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62" w:lineRule="auto"/>
        <w:rPr/>
      </w:pPr>
      <w:r>
        <w:drawing>
          <wp:anchor distT="0" distB="0" distL="0" distR="0" simplePos="0" relativeHeight="251659264" behindDoc="0" locked="0" layoutInCell="0" allowOverlap="1">
            <wp:simplePos x="0" y="0"/>
            <wp:positionH relativeFrom="page">
              <wp:posOffset>368315</wp:posOffset>
            </wp:positionH>
            <wp:positionV relativeFrom="page">
              <wp:posOffset>1377943</wp:posOffset>
            </wp:positionV>
            <wp:extent cx="571510" cy="590521"/>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71510" cy="590521"/>
                    </a:xfrm>
                    <a:prstGeom prst="rect">
                      <a:avLst/>
                    </a:prstGeom>
                  </pic:spPr>
                </pic:pic>
              </a:graphicData>
            </a:graphic>
          </wp:anchor>
        </w:drawing>
      </w: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1639"/>
        <w:spacing w:before="75" w:line="221" w:lineRule="auto"/>
        <w:rPr>
          <w:rFonts w:ascii="SimHei" w:hAnsi="SimHei" w:eastAsia="SimHei" w:cs="SimHei"/>
          <w:sz w:val="23"/>
          <w:szCs w:val="23"/>
        </w:rPr>
      </w:pPr>
      <w:r>
        <w:drawing>
          <wp:anchor distT="0" distB="0" distL="0" distR="0" simplePos="0" relativeHeight="251658240" behindDoc="1" locked="0" layoutInCell="1" allowOverlap="1">
            <wp:simplePos x="0" y="0"/>
            <wp:positionH relativeFrom="column">
              <wp:posOffset>0</wp:posOffset>
            </wp:positionH>
            <wp:positionV relativeFrom="paragraph">
              <wp:posOffset>-1595203</wp:posOffset>
            </wp:positionV>
            <wp:extent cx="5803900" cy="904875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803900" cy="9048750"/>
                    </a:xfrm>
                    <a:prstGeom prst="rect">
                      <a:avLst/>
                    </a:prstGeom>
                  </pic:spPr>
                </pic:pic>
              </a:graphicData>
            </a:graphic>
          </wp:anchor>
        </w:drawing>
      </w:r>
      <w:r>
        <w:rPr>
          <w:rFonts w:ascii="SimHei" w:hAnsi="SimHei" w:eastAsia="SimHei" w:cs="SimHei"/>
          <w:sz w:val="23"/>
          <w:szCs w:val="23"/>
          <w:color w:val="FFFFFF"/>
          <w:spacing w:val="3"/>
        </w:rPr>
        <w:t>新编21世纪经济学系列教材</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43"/>
        <w:spacing w:before="312" w:line="221" w:lineRule="auto"/>
        <w:outlineLvl w:val="0"/>
        <w:rPr>
          <w:rFonts w:ascii="SimHei" w:hAnsi="SimHei" w:eastAsia="SimHei" w:cs="SimHei"/>
          <w:sz w:val="96"/>
          <w:szCs w:val="96"/>
        </w:rPr>
      </w:pPr>
      <w:r>
        <w:rPr>
          <w:rFonts w:ascii="SimHei" w:hAnsi="SimHei" w:eastAsia="SimHei" w:cs="SimHei"/>
          <w:sz w:val="96"/>
          <w:szCs w:val="96"/>
          <w:b/>
          <w:bCs/>
          <w:color w:val="FFFFFF"/>
          <w:spacing w:val="-1"/>
        </w:rPr>
        <w:t>数字经济概论</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619"/>
        <w:spacing w:before="75" w:line="221" w:lineRule="auto"/>
        <w:rPr>
          <w:rFonts w:ascii="SimHei" w:hAnsi="SimHei" w:eastAsia="SimHei" w:cs="SimHei"/>
          <w:sz w:val="23"/>
          <w:szCs w:val="23"/>
        </w:rPr>
      </w:pPr>
      <w:r>
        <w:rPr>
          <w:rFonts w:ascii="SimHei" w:hAnsi="SimHei" w:eastAsia="SimHei" w:cs="SimHei"/>
          <w:sz w:val="23"/>
          <w:szCs w:val="23"/>
          <w:color w:val="EE9C21"/>
          <w:spacing w:val="-11"/>
        </w:rPr>
        <w:t>戚</w:t>
      </w:r>
      <w:r>
        <w:rPr>
          <w:rFonts w:ascii="SimHei" w:hAnsi="SimHei" w:eastAsia="SimHei" w:cs="SimHei"/>
          <w:sz w:val="23"/>
          <w:szCs w:val="23"/>
          <w:color w:val="FFFFFF"/>
          <w:spacing w:val="-11"/>
        </w:rPr>
        <w:t>聿东</w:t>
      </w:r>
      <w:r>
        <w:rPr>
          <w:rFonts w:ascii="SimHei" w:hAnsi="SimHei" w:eastAsia="SimHei" w:cs="SimHei"/>
          <w:sz w:val="23"/>
          <w:szCs w:val="23"/>
          <w:color w:val="FFFFFF"/>
          <w:spacing w:val="99"/>
        </w:rPr>
        <w:t xml:space="preserve"> </w:t>
      </w:r>
      <w:r>
        <w:rPr>
          <w:rFonts w:ascii="SimHei" w:hAnsi="SimHei" w:eastAsia="SimHei" w:cs="SimHei"/>
          <w:sz w:val="23"/>
          <w:szCs w:val="23"/>
          <w:color w:val="FFFFFF"/>
          <w:spacing w:val="-11"/>
        </w:rPr>
        <w:t>肖</w:t>
      </w:r>
      <w:r>
        <w:rPr>
          <w:rFonts w:ascii="SimHei" w:hAnsi="SimHei" w:eastAsia="SimHei" w:cs="SimHei"/>
          <w:sz w:val="23"/>
          <w:szCs w:val="23"/>
          <w:color w:val="FFFFFF"/>
          <w:spacing w:val="73"/>
        </w:rPr>
        <w:t xml:space="preserve"> </w:t>
      </w:r>
      <w:r>
        <w:rPr>
          <w:rFonts w:ascii="SimHei" w:hAnsi="SimHei" w:eastAsia="SimHei" w:cs="SimHei"/>
          <w:sz w:val="23"/>
          <w:szCs w:val="23"/>
          <w:color w:val="FFFFFF"/>
          <w:spacing w:val="-11"/>
        </w:rPr>
        <w:t>旭</w:t>
      </w:r>
      <w:r>
        <w:rPr>
          <w:rFonts w:ascii="SimHei" w:hAnsi="SimHei" w:eastAsia="SimHei" w:cs="SimHei"/>
          <w:sz w:val="23"/>
          <w:szCs w:val="23"/>
          <w:color w:val="FFFFFF"/>
          <w:spacing w:val="73"/>
        </w:rPr>
        <w:t xml:space="preserve"> </w:t>
      </w:r>
      <w:r>
        <w:rPr>
          <w:rFonts w:ascii="SimHei" w:hAnsi="SimHei" w:eastAsia="SimHei" w:cs="SimHei"/>
          <w:sz w:val="23"/>
          <w:szCs w:val="23"/>
          <w:color w:val="FFFFFF"/>
          <w:spacing w:val="-11"/>
        </w:rPr>
        <w:t>编</w:t>
      </w:r>
      <w:r>
        <w:rPr>
          <w:rFonts w:ascii="SimHei" w:hAnsi="SimHei" w:eastAsia="SimHei" w:cs="SimHei"/>
          <w:sz w:val="23"/>
          <w:szCs w:val="23"/>
          <w:color w:val="EE9C21"/>
          <w:spacing w:val="-11"/>
        </w:rPr>
        <w:t>著</w:t>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ind w:left="4050"/>
        <w:spacing w:before="138" w:line="196" w:lineRule="auto"/>
        <w:rPr>
          <w:sz w:val="48"/>
          <w:szCs w:val="48"/>
        </w:rPr>
      </w:pPr>
      <w:r>
        <w:rPr>
          <w:sz w:val="48"/>
          <w:szCs w:val="48"/>
          <w:color w:val="FFFFFF"/>
          <w:spacing w:val="-4"/>
        </w:rPr>
        <w:t>Introduction</w:t>
      </w:r>
      <w:r>
        <w:rPr>
          <w:sz w:val="48"/>
          <w:szCs w:val="48"/>
          <w:color w:val="FFFFFF"/>
          <w:spacing w:val="96"/>
        </w:rPr>
        <w:t xml:space="preserve"> </w:t>
      </w:r>
      <w:r>
        <w:rPr>
          <w:sz w:val="48"/>
          <w:szCs w:val="48"/>
          <w:color w:val="FFFFFF"/>
          <w:spacing w:val="-4"/>
        </w:rPr>
        <w:t>to</w:t>
      </w:r>
    </w:p>
    <w:p>
      <w:pPr>
        <w:pStyle w:val="BodyText"/>
        <w:ind w:left="4050"/>
        <w:spacing w:before="243" w:line="196" w:lineRule="auto"/>
        <w:rPr>
          <w:sz w:val="48"/>
          <w:szCs w:val="48"/>
        </w:rPr>
      </w:pPr>
      <w:r>
        <w:rPr>
          <w:sz w:val="48"/>
          <w:szCs w:val="48"/>
          <w:color w:val="FFFFFF"/>
          <w:spacing w:val="-5"/>
        </w:rPr>
        <w:t>Digital</w:t>
      </w:r>
      <w:r>
        <w:rPr>
          <w:sz w:val="48"/>
          <w:szCs w:val="48"/>
          <w:color w:val="FFFFFF"/>
          <w:spacing w:val="66"/>
        </w:rPr>
        <w:t xml:space="preserve"> </w:t>
      </w:r>
      <w:r>
        <w:rPr>
          <w:sz w:val="48"/>
          <w:szCs w:val="48"/>
          <w:color w:val="FFFFFF"/>
          <w:spacing w:val="-5"/>
        </w:rPr>
        <w:t>Economics</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ind w:left="950"/>
        <w:spacing w:before="66" w:line="219" w:lineRule="auto"/>
        <w:rPr>
          <w:rFonts w:ascii="SimSun" w:hAnsi="SimSun" w:eastAsia="SimSun" w:cs="SimSun"/>
          <w:sz w:val="20"/>
          <w:szCs w:val="20"/>
        </w:rPr>
      </w:pPr>
      <w:r>
        <w:rPr>
          <w:rFonts w:ascii="SimSun" w:hAnsi="SimSun" w:eastAsia="SimSun" w:cs="SimSun"/>
          <w:sz w:val="20"/>
          <w:szCs w:val="20"/>
          <w:color w:val="FFFFFF"/>
          <w:spacing w:val="-3"/>
        </w:rPr>
        <w:t>中国人民大学出版社</w:t>
      </w:r>
    </w:p>
    <w:p>
      <w:pPr>
        <w:spacing w:line="219" w:lineRule="auto"/>
        <w:sectPr>
          <w:headerReference w:type="default" r:id="rId1"/>
          <w:pgSz w:w="9140" w:h="14250"/>
          <w:pgMar w:top="400" w:right="0" w:bottom="0" w:left="0" w:header="0" w:footer="0" w:gutter="0"/>
        </w:sectPr>
        <w:rPr>
          <w:rFonts w:ascii="SimSun" w:hAnsi="SimSun" w:eastAsia="SimSun" w:cs="SimSun"/>
          <w:sz w:val="20"/>
          <w:szCs w:val="20"/>
        </w:rPr>
      </w:pPr>
    </w:p>
    <w:p>
      <w:pPr>
        <w:pStyle w:val="BodyText"/>
        <w:spacing w:line="272" w:lineRule="auto"/>
        <w:rPr/>
      </w:pPr>
      <w:r>
        <w:drawing>
          <wp:anchor distT="0" distB="0" distL="0" distR="0" simplePos="0" relativeHeight="251661312" behindDoc="0" locked="0" layoutInCell="0" allowOverlap="1">
            <wp:simplePos x="0" y="0"/>
            <wp:positionH relativeFrom="page">
              <wp:posOffset>596873</wp:posOffset>
            </wp:positionH>
            <wp:positionV relativeFrom="page">
              <wp:posOffset>1327180</wp:posOffset>
            </wp:positionV>
            <wp:extent cx="501689" cy="482569"/>
            <wp:effectExtent l="0" t="0" r="0" b="0"/>
            <wp:wrapNone/>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501689" cy="482569"/>
                    </a:xfrm>
                    <a:prstGeom prst="rect">
                      <a:avLst/>
                    </a:prstGeom>
                  </pic:spPr>
                </pic:pic>
              </a:graphicData>
            </a:graphic>
          </wp:anchor>
        </w:drawing>
      </w: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ind w:left="1862"/>
        <w:spacing w:before="65" w:line="221" w:lineRule="auto"/>
        <w:rPr>
          <w:rFonts w:ascii="SimHei" w:hAnsi="SimHei" w:eastAsia="SimHei" w:cs="SimHei"/>
          <w:sz w:val="20"/>
          <w:szCs w:val="20"/>
        </w:rPr>
      </w:pPr>
      <w:r>
        <w:drawing>
          <wp:anchor distT="0" distB="0" distL="0" distR="0" simplePos="0" relativeHeight="251660288" behindDoc="1" locked="0" layoutInCell="1" allowOverlap="1">
            <wp:simplePos x="0" y="0"/>
            <wp:positionH relativeFrom="column">
              <wp:posOffset>0</wp:posOffset>
            </wp:positionH>
            <wp:positionV relativeFrom="paragraph">
              <wp:posOffset>-1471876</wp:posOffset>
            </wp:positionV>
            <wp:extent cx="5803900" cy="9048750"/>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5803900" cy="9048750"/>
                    </a:xfrm>
                    <a:prstGeom prst="rect">
                      <a:avLst/>
                    </a:prstGeom>
                  </pic:spPr>
                </pic:pic>
              </a:graphicData>
            </a:graphic>
          </wp:anchor>
        </w:drawing>
      </w:r>
      <w:r>
        <w:rPr>
          <w:rFonts w:ascii="SimHei" w:hAnsi="SimHei" w:eastAsia="SimHei" w:cs="SimHei"/>
          <w:sz w:val="20"/>
          <w:szCs w:val="20"/>
          <w:b/>
          <w:bCs/>
          <w:color w:val="FFFFFF"/>
          <w:spacing w:val="7"/>
        </w:rPr>
        <w:t>新编21世纪经济学系列教材</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032"/>
        <w:spacing w:before="286" w:line="221" w:lineRule="auto"/>
        <w:rPr>
          <w:rFonts w:ascii="SimHei" w:hAnsi="SimHei" w:eastAsia="SimHei" w:cs="SimHei"/>
          <w:sz w:val="88"/>
          <w:szCs w:val="88"/>
        </w:rPr>
      </w:pPr>
      <w:r>
        <w:rPr>
          <w:rFonts w:ascii="SimHei" w:hAnsi="SimHei" w:eastAsia="SimHei" w:cs="SimHei"/>
          <w:sz w:val="88"/>
          <w:szCs w:val="88"/>
          <w:b/>
          <w:bCs/>
          <w:color w:val="FFFFFF"/>
          <w:spacing w:val="16"/>
        </w:rPr>
        <w:t>数字经济概论</w:t>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4" w:lineRule="auto"/>
        <w:rPr/>
      </w:pPr>
      <w:r/>
    </w:p>
    <w:p>
      <w:pPr>
        <w:pStyle w:val="BodyText"/>
        <w:spacing w:line="285" w:lineRule="auto"/>
        <w:rPr/>
      </w:pPr>
      <w:r/>
    </w:p>
    <w:p>
      <w:pPr>
        <w:ind w:left="990"/>
        <w:spacing w:before="78" w:line="218" w:lineRule="auto"/>
        <w:rPr>
          <w:rFonts w:ascii="YouYuan" w:hAnsi="YouYuan" w:eastAsia="YouYuan" w:cs="YouYuan"/>
          <w:sz w:val="24"/>
          <w:szCs w:val="24"/>
        </w:rPr>
      </w:pPr>
      <w:r>
        <w:rPr>
          <w:rFonts w:ascii="YouYuan" w:hAnsi="YouYuan" w:eastAsia="YouYuan" w:cs="YouYuan"/>
          <w:sz w:val="24"/>
          <w:szCs w:val="24"/>
          <w:color w:val="FFFFFF"/>
          <w:spacing w:val="32"/>
        </w:rPr>
        <w:t>戚聿东肖旭编著</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pStyle w:val="BodyText"/>
        <w:ind w:left="4379"/>
        <w:spacing w:before="132" w:line="196" w:lineRule="auto"/>
        <w:rPr>
          <w:sz w:val="46"/>
          <w:szCs w:val="46"/>
        </w:rPr>
      </w:pPr>
      <w:r>
        <w:rPr>
          <w:sz w:val="46"/>
          <w:szCs w:val="46"/>
          <w:color w:val="FFFFFF"/>
          <w:spacing w:val="-4"/>
        </w:rPr>
        <w:t>Introduction</w:t>
      </w:r>
      <w:r>
        <w:rPr>
          <w:sz w:val="46"/>
          <w:szCs w:val="46"/>
          <w:color w:val="FFFFFF"/>
          <w:spacing w:val="62"/>
        </w:rPr>
        <w:t xml:space="preserve"> </w:t>
      </w:r>
      <w:r>
        <w:rPr>
          <w:sz w:val="46"/>
          <w:szCs w:val="46"/>
          <w:color w:val="FFFFFF"/>
          <w:spacing w:val="-4"/>
        </w:rPr>
        <w:t>to</w:t>
      </w:r>
    </w:p>
    <w:p>
      <w:pPr>
        <w:ind w:left="4379"/>
        <w:spacing w:before="155" w:line="192" w:lineRule="auto"/>
        <w:rPr>
          <w:rFonts w:ascii="Times New Roman" w:hAnsi="Times New Roman" w:eastAsia="Times New Roman" w:cs="Times New Roman"/>
          <w:sz w:val="46"/>
          <w:szCs w:val="46"/>
        </w:rPr>
      </w:pPr>
      <w:r>
        <w:rPr>
          <w:rFonts w:ascii="Times New Roman" w:hAnsi="Times New Roman" w:eastAsia="Times New Roman" w:cs="Times New Roman"/>
          <w:sz w:val="46"/>
          <w:szCs w:val="46"/>
          <w:color w:val="FFFFFF"/>
          <w:spacing w:val="-2"/>
        </w:rPr>
        <w:t>Digtal</w:t>
      </w:r>
      <w:r>
        <w:rPr>
          <w:rFonts w:ascii="Times New Roman" w:hAnsi="Times New Roman" w:eastAsia="Times New Roman" w:cs="Times New Roman"/>
          <w:sz w:val="46"/>
          <w:szCs w:val="46"/>
          <w:color w:val="FFFFFF"/>
          <w:spacing w:val="23"/>
        </w:rPr>
        <w:t xml:space="preserve">   </w:t>
      </w:r>
      <w:r>
        <w:rPr>
          <w:rFonts w:ascii="Times New Roman" w:hAnsi="Times New Roman" w:eastAsia="Times New Roman" w:cs="Times New Roman"/>
          <w:sz w:val="46"/>
          <w:szCs w:val="46"/>
          <w:color w:val="FFFFFF"/>
          <w:spacing w:val="-2"/>
        </w:rPr>
        <w:t>Fconomics</w:t>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3460"/>
        <w:spacing w:before="65" w:line="231" w:lineRule="auto"/>
        <w:rPr>
          <w:rFonts w:ascii="SimSun" w:hAnsi="SimSun" w:eastAsia="SimSun" w:cs="SimSun"/>
          <w:sz w:val="20"/>
          <w:szCs w:val="20"/>
        </w:rPr>
      </w:pPr>
      <w:r>
        <w:rPr>
          <w:rFonts w:ascii="SimSun" w:hAnsi="SimSun" w:eastAsia="SimSun" w:cs="SimSun"/>
          <w:sz w:val="20"/>
          <w:szCs w:val="20"/>
          <w:spacing w:val="24"/>
        </w:rPr>
        <w:t>中国人民大学出版社</w:t>
      </w:r>
    </w:p>
    <w:p>
      <w:pPr>
        <w:ind w:left="4130"/>
        <w:spacing w:before="1" w:line="222" w:lineRule="auto"/>
        <w:rPr>
          <w:rFonts w:ascii="SimHei" w:hAnsi="SimHei" w:eastAsia="SimHei" w:cs="SimHei"/>
          <w:sz w:val="20"/>
          <w:szCs w:val="20"/>
        </w:rPr>
      </w:pPr>
      <w:r>
        <w:rPr>
          <w:rFonts w:ascii="SimHei" w:hAnsi="SimHei" w:eastAsia="SimHei" w:cs="SimHei"/>
          <w:sz w:val="20"/>
          <w:szCs w:val="20"/>
          <w:spacing w:val="-11"/>
        </w:rPr>
        <w:t>·北京</w:t>
      </w:r>
      <w:r>
        <w:rPr>
          <w:rFonts w:ascii="SimHei" w:hAnsi="SimHei" w:eastAsia="SimHei" w:cs="SimHei"/>
          <w:sz w:val="20"/>
          <w:szCs w:val="20"/>
          <w:spacing w:val="-11"/>
        </w:rPr>
        <w:t xml:space="preserve"> </w:t>
      </w:r>
      <w:r>
        <w:rPr>
          <w:rFonts w:ascii="SimHei" w:hAnsi="SimHei" w:eastAsia="SimHei" w:cs="SimHei"/>
          <w:sz w:val="20"/>
          <w:szCs w:val="20"/>
          <w:spacing w:val="-11"/>
        </w:rPr>
        <w:t>·</w:t>
      </w:r>
    </w:p>
    <w:p>
      <w:pPr>
        <w:spacing w:line="222" w:lineRule="auto"/>
        <w:sectPr>
          <w:headerReference w:type="default" r:id="rId4"/>
          <w:pgSz w:w="9140" w:h="14250"/>
          <w:pgMar w:top="400" w:right="0" w:bottom="0" w:left="0" w:header="0" w:footer="0" w:gutter="0"/>
        </w:sectPr>
        <w:rPr>
          <w:rFonts w:ascii="SimHei" w:hAnsi="SimHei" w:eastAsia="SimHei" w:cs="SimHei"/>
          <w:sz w:val="20"/>
          <w:szCs w:val="20"/>
        </w:rPr>
      </w:pPr>
    </w:p>
    <w:p>
      <w:pPr>
        <w:pStyle w:val="BodyText"/>
        <w:spacing w:line="258" w:lineRule="auto"/>
        <w:rPr/>
      </w:pPr>
      <w:r/>
    </w:p>
    <w:p>
      <w:pPr>
        <w:pStyle w:val="BodyText"/>
        <w:spacing w:line="259" w:lineRule="auto"/>
        <w:rPr/>
      </w:pPr>
      <w:r/>
    </w:p>
    <w:p>
      <w:pPr>
        <w:pStyle w:val="BodyText"/>
        <w:spacing w:line="259" w:lineRule="auto"/>
        <w:rPr/>
      </w:pPr>
      <w:r/>
    </w:p>
    <w:p>
      <w:pPr>
        <w:ind w:left="402"/>
        <w:spacing w:before="62" w:line="221" w:lineRule="auto"/>
        <w:rPr>
          <w:rFonts w:ascii="SimHei" w:hAnsi="SimHei" w:eastAsia="SimHei" w:cs="SimHei"/>
          <w:sz w:val="19"/>
          <w:szCs w:val="19"/>
        </w:rPr>
      </w:pPr>
      <w:r>
        <w:rPr>
          <w:rFonts w:ascii="SimHei" w:hAnsi="SimHei" w:eastAsia="SimHei" w:cs="SimHei"/>
          <w:sz w:val="19"/>
          <w:szCs w:val="19"/>
          <w:b/>
          <w:bCs/>
          <w:spacing w:val="-2"/>
        </w:rPr>
        <w:t>图书在版编目</w:t>
      </w:r>
      <w:r>
        <w:rPr>
          <w:rFonts w:ascii="SimSun" w:hAnsi="SimSun" w:eastAsia="SimSun" w:cs="SimSun"/>
          <w:sz w:val="19"/>
          <w:szCs w:val="19"/>
          <w:b/>
          <w:bCs/>
          <w:spacing w:val="-2"/>
        </w:rPr>
        <w:t>(CIP)</w:t>
      </w:r>
      <w:r>
        <w:rPr>
          <w:rFonts w:ascii="SimSun" w:hAnsi="SimSun" w:eastAsia="SimSun" w:cs="SimSun"/>
          <w:sz w:val="19"/>
          <w:szCs w:val="19"/>
          <w:spacing w:val="-2"/>
        </w:rPr>
        <w:t xml:space="preserve"> </w:t>
      </w:r>
      <w:r>
        <w:rPr>
          <w:rFonts w:ascii="SimHei" w:hAnsi="SimHei" w:eastAsia="SimHei" w:cs="SimHei"/>
          <w:sz w:val="19"/>
          <w:szCs w:val="19"/>
          <w:b/>
          <w:bCs/>
          <w:spacing w:val="-2"/>
        </w:rPr>
        <w:t>数据</w:t>
      </w:r>
    </w:p>
    <w:p>
      <w:pPr>
        <w:pStyle w:val="BodyText"/>
        <w:spacing w:line="292" w:lineRule="auto"/>
        <w:rPr/>
      </w:pPr>
      <w:r/>
    </w:p>
    <w:p>
      <w:pPr>
        <w:ind w:left="399"/>
        <w:spacing w:before="62" w:line="321" w:lineRule="exact"/>
        <w:rPr>
          <w:rFonts w:ascii="SimSun" w:hAnsi="SimSun" w:eastAsia="SimSun" w:cs="SimSun"/>
          <w:sz w:val="19"/>
          <w:szCs w:val="19"/>
        </w:rPr>
      </w:pPr>
      <w:r>
        <w:rPr>
          <w:rFonts w:ascii="SimSun" w:hAnsi="SimSun" w:eastAsia="SimSun" w:cs="SimSun"/>
          <w:sz w:val="19"/>
          <w:szCs w:val="19"/>
          <w:spacing w:val="4"/>
          <w:position w:val="9"/>
        </w:rPr>
        <w:t>数字经济概论/戚聿东，肖旭编著.--北京：中</w:t>
      </w:r>
    </w:p>
    <w:p>
      <w:pPr>
        <w:ind w:left="39"/>
        <w:spacing w:line="219" w:lineRule="auto"/>
        <w:rPr>
          <w:rFonts w:ascii="SimSun" w:hAnsi="SimSun" w:eastAsia="SimSun" w:cs="SimSun"/>
          <w:sz w:val="19"/>
          <w:szCs w:val="19"/>
        </w:rPr>
      </w:pPr>
      <w:r>
        <w:rPr>
          <w:rFonts w:ascii="SimSun" w:hAnsi="SimSun" w:eastAsia="SimSun" w:cs="SimSun"/>
          <w:sz w:val="19"/>
          <w:szCs w:val="19"/>
          <w:spacing w:val="-10"/>
        </w:rPr>
        <w:t>国人民大学出版社，2022.1</w:t>
      </w:r>
    </w:p>
    <w:p>
      <w:pPr>
        <w:ind w:left="399"/>
        <w:spacing w:before="73" w:line="319" w:lineRule="exact"/>
        <w:rPr>
          <w:rFonts w:ascii="SimSun" w:hAnsi="SimSun" w:eastAsia="SimSun" w:cs="SimSun"/>
          <w:sz w:val="19"/>
          <w:szCs w:val="19"/>
        </w:rPr>
      </w:pPr>
      <w:r>
        <w:rPr>
          <w:rFonts w:ascii="SimSun" w:hAnsi="SimSun" w:eastAsia="SimSun" w:cs="SimSun"/>
          <w:sz w:val="19"/>
          <w:szCs w:val="19"/>
          <w:spacing w:val="-4"/>
          <w:position w:val="9"/>
        </w:rPr>
        <w:t>新编21世纪经济学系列教材</w:t>
      </w:r>
    </w:p>
    <w:p>
      <w:pPr>
        <w:ind w:left="399"/>
        <w:spacing w:line="182" w:lineRule="auto"/>
        <w:rPr>
          <w:rFonts w:ascii="SimSun" w:hAnsi="SimSun" w:eastAsia="SimSun" w:cs="SimSun"/>
          <w:sz w:val="19"/>
          <w:szCs w:val="19"/>
        </w:rPr>
      </w:pPr>
      <w:r>
        <w:rPr>
          <w:rFonts w:ascii="SimSun" w:hAnsi="SimSun" w:eastAsia="SimSun" w:cs="SimSun"/>
          <w:sz w:val="19"/>
          <w:szCs w:val="19"/>
          <w:spacing w:val="-10"/>
        </w:rPr>
        <w:t>ISBN 978-7-300-30154-9</w:t>
      </w:r>
    </w:p>
    <w:p>
      <w:pPr>
        <w:pStyle w:val="BodyText"/>
        <w:spacing w:line="338" w:lineRule="auto"/>
        <w:rPr/>
      </w:pPr>
      <w:r/>
    </w:p>
    <w:p>
      <w:pPr>
        <w:ind w:left="460"/>
        <w:spacing w:before="61" w:line="280" w:lineRule="exact"/>
        <w:rPr>
          <w:rFonts w:ascii="SimSun" w:hAnsi="SimSun" w:eastAsia="SimSun" w:cs="SimSun"/>
          <w:sz w:val="19"/>
          <w:szCs w:val="19"/>
        </w:rPr>
      </w:pPr>
      <w:r>
        <w:rPr>
          <w:rFonts w:ascii="Times New Roman" w:hAnsi="Times New Roman" w:eastAsia="Times New Roman" w:cs="Times New Roman"/>
          <w:sz w:val="19"/>
          <w:szCs w:val="19"/>
          <w:spacing w:val="-5"/>
          <w:position w:val="6"/>
        </w:rPr>
        <w:t>I.</w:t>
      </w:r>
      <w:r>
        <w:rPr>
          <w:rFonts w:ascii="SimSun" w:hAnsi="SimSun" w:eastAsia="SimSun" w:cs="SimSun"/>
          <w:sz w:val="19"/>
          <w:szCs w:val="19"/>
          <w:spacing w:val="-5"/>
          <w:position w:val="6"/>
        </w:rPr>
        <w:t>① 数…</w:t>
      </w:r>
      <w:r>
        <w:rPr>
          <w:rFonts w:ascii="SimSun" w:hAnsi="SimSun" w:eastAsia="SimSun" w:cs="SimSun"/>
          <w:sz w:val="19"/>
          <w:szCs w:val="19"/>
          <w:spacing w:val="83"/>
          <w:position w:val="6"/>
        </w:rPr>
        <w:t xml:space="preserve"> </w:t>
      </w:r>
      <w:r>
        <w:rPr>
          <w:rFonts w:ascii="SimSun" w:hAnsi="SimSun" w:eastAsia="SimSun" w:cs="SimSun"/>
          <w:sz w:val="19"/>
          <w:szCs w:val="19"/>
          <w:spacing w:val="-5"/>
          <w:position w:val="6"/>
        </w:rPr>
        <w:t>Ⅱ.①戚…②肖…Ⅲ.①信息经济-高</w:t>
      </w:r>
    </w:p>
    <w:p>
      <w:pPr>
        <w:ind w:left="39"/>
        <w:spacing w:line="217" w:lineRule="auto"/>
        <w:rPr>
          <w:rFonts w:ascii="Times New Roman" w:hAnsi="Times New Roman" w:eastAsia="Times New Roman" w:cs="Times New Roman"/>
          <w:sz w:val="19"/>
          <w:szCs w:val="19"/>
        </w:rPr>
      </w:pPr>
      <w:r>
        <w:rPr>
          <w:rFonts w:ascii="SimSun" w:hAnsi="SimSun" w:eastAsia="SimSun" w:cs="SimSun"/>
          <w:sz w:val="19"/>
          <w:szCs w:val="19"/>
          <w:spacing w:val="-8"/>
        </w:rPr>
        <w:t>等学校-教材</w:t>
      </w:r>
      <w:r>
        <w:rPr>
          <w:rFonts w:ascii="SimSun" w:hAnsi="SimSun" w:eastAsia="SimSun" w:cs="SimSun"/>
          <w:sz w:val="19"/>
          <w:szCs w:val="19"/>
          <w:spacing w:val="20"/>
        </w:rPr>
        <w:t xml:space="preserve"> </w:t>
      </w:r>
      <w:r>
        <w:rPr>
          <w:rFonts w:ascii="Times New Roman" w:hAnsi="Times New Roman" w:eastAsia="Times New Roman" w:cs="Times New Roman"/>
          <w:sz w:val="19"/>
          <w:szCs w:val="19"/>
          <w:spacing w:val="-8"/>
        </w:rPr>
        <w:t>IV.</w:t>
      </w:r>
      <w:r>
        <w:rPr>
          <w:rFonts w:ascii="SimSun" w:hAnsi="SimSun" w:eastAsia="SimSun" w:cs="SimSun"/>
          <w:sz w:val="19"/>
          <w:szCs w:val="19"/>
          <w:spacing w:val="-8"/>
        </w:rPr>
        <w:t>①</w:t>
      </w:r>
      <w:r>
        <w:rPr>
          <w:rFonts w:ascii="Times New Roman" w:hAnsi="Times New Roman" w:eastAsia="Times New Roman" w:cs="Times New Roman"/>
          <w:sz w:val="19"/>
          <w:szCs w:val="19"/>
          <w:spacing w:val="-8"/>
        </w:rPr>
        <w:t>F49</w:t>
      </w:r>
    </w:p>
    <w:p>
      <w:pPr>
        <w:pStyle w:val="BodyText"/>
        <w:spacing w:line="313" w:lineRule="auto"/>
        <w:rPr/>
      </w:pPr>
      <w:r/>
    </w:p>
    <w:p>
      <w:pPr>
        <w:ind w:left="399"/>
        <w:spacing w:before="63" w:line="219" w:lineRule="auto"/>
        <w:rPr>
          <w:rFonts w:ascii="SimSun" w:hAnsi="SimSun" w:eastAsia="SimSun" w:cs="SimSun"/>
          <w:sz w:val="19"/>
          <w:szCs w:val="19"/>
        </w:rPr>
      </w:pPr>
      <w:r>
        <w:rPr>
          <w:rFonts w:ascii="SimSun" w:hAnsi="SimSun" w:eastAsia="SimSun" w:cs="SimSun"/>
          <w:sz w:val="19"/>
          <w:szCs w:val="19"/>
          <w:spacing w:val="4"/>
        </w:rPr>
        <w:t>中国版本图书馆</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CIP</w:t>
      </w:r>
      <w:r>
        <w:rPr>
          <w:rFonts w:ascii="SimSun" w:hAnsi="SimSun" w:eastAsia="SimSun" w:cs="SimSun"/>
          <w:sz w:val="19"/>
          <w:szCs w:val="19"/>
          <w:spacing w:val="4"/>
        </w:rPr>
        <w:t>数据核字(2022)第000165号</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39"/>
        <w:spacing w:before="62" w:line="219" w:lineRule="auto"/>
        <w:rPr>
          <w:rFonts w:ascii="SimSun" w:hAnsi="SimSun" w:eastAsia="SimSun" w:cs="SimSun"/>
          <w:sz w:val="19"/>
          <w:szCs w:val="19"/>
        </w:rPr>
      </w:pPr>
      <w:r>
        <w:rPr>
          <w:rFonts w:ascii="SimSun" w:hAnsi="SimSun" w:eastAsia="SimSun" w:cs="SimSun"/>
          <w:sz w:val="19"/>
          <w:szCs w:val="19"/>
          <w:spacing w:val="24"/>
        </w:rPr>
        <w:t>新编21世纪经济学系列教材</w:t>
      </w:r>
    </w:p>
    <w:p>
      <w:pPr>
        <w:ind w:left="42"/>
        <w:spacing w:before="61" w:line="221" w:lineRule="auto"/>
        <w:rPr>
          <w:rFonts w:ascii="SimHei" w:hAnsi="SimHei" w:eastAsia="SimHei" w:cs="SimHei"/>
          <w:sz w:val="19"/>
          <w:szCs w:val="19"/>
        </w:rPr>
      </w:pPr>
      <w:r>
        <w:rPr>
          <w:rFonts w:ascii="SimHei" w:hAnsi="SimHei" w:eastAsia="SimHei" w:cs="SimHei"/>
          <w:sz w:val="19"/>
          <w:szCs w:val="19"/>
          <w:b/>
          <w:bCs/>
          <w:spacing w:val="13"/>
        </w:rPr>
        <w:t>数字经济概论</w:t>
      </w:r>
    </w:p>
    <w:p>
      <w:pPr>
        <w:ind w:left="39"/>
        <w:spacing w:before="66" w:line="293" w:lineRule="exact"/>
        <w:rPr>
          <w:rFonts w:ascii="SimSun" w:hAnsi="SimSun" w:eastAsia="SimSun" w:cs="SimSun"/>
          <w:sz w:val="19"/>
          <w:szCs w:val="19"/>
        </w:rPr>
      </w:pPr>
      <w:r>
        <w:rPr>
          <w:rFonts w:ascii="SimSun" w:hAnsi="SimSun" w:eastAsia="SimSun" w:cs="SimSun"/>
          <w:sz w:val="19"/>
          <w:szCs w:val="19"/>
          <w:spacing w:val="-6"/>
          <w:position w:val="7"/>
        </w:rPr>
        <w:t>戚聿东</w:t>
      </w:r>
      <w:r>
        <w:rPr>
          <w:rFonts w:ascii="SimSun" w:hAnsi="SimSun" w:eastAsia="SimSun" w:cs="SimSun"/>
          <w:sz w:val="19"/>
          <w:szCs w:val="19"/>
          <w:spacing w:val="18"/>
          <w:position w:val="7"/>
        </w:rPr>
        <w:t xml:space="preserve">  </w:t>
      </w:r>
      <w:r>
        <w:rPr>
          <w:rFonts w:ascii="SimSun" w:hAnsi="SimSun" w:eastAsia="SimSun" w:cs="SimSun"/>
          <w:sz w:val="19"/>
          <w:szCs w:val="19"/>
          <w:spacing w:val="-6"/>
          <w:position w:val="7"/>
        </w:rPr>
        <w:t>肖</w:t>
      </w:r>
      <w:r>
        <w:rPr>
          <w:rFonts w:ascii="SimSun" w:hAnsi="SimSun" w:eastAsia="SimSun" w:cs="SimSun"/>
          <w:sz w:val="19"/>
          <w:szCs w:val="19"/>
          <w:spacing w:val="4"/>
          <w:position w:val="7"/>
        </w:rPr>
        <w:t xml:space="preserve">  </w:t>
      </w:r>
      <w:r>
        <w:rPr>
          <w:rFonts w:ascii="SimSun" w:hAnsi="SimSun" w:eastAsia="SimSun" w:cs="SimSun"/>
          <w:sz w:val="19"/>
          <w:szCs w:val="19"/>
          <w:spacing w:val="-6"/>
          <w:position w:val="7"/>
        </w:rPr>
        <w:t>旭 编著</w:t>
      </w:r>
    </w:p>
    <w:p>
      <w:pPr>
        <w:pStyle w:val="BodyText"/>
        <w:ind w:left="39"/>
        <w:spacing w:line="198" w:lineRule="auto"/>
        <w:rPr>
          <w:sz w:val="19"/>
          <w:szCs w:val="19"/>
        </w:rPr>
      </w:pPr>
      <w:r>
        <w:rPr>
          <w:sz w:val="19"/>
          <w:szCs w:val="19"/>
          <w:spacing w:val="-5"/>
        </w:rPr>
        <w:t>Shuzi Jingji</w:t>
      </w:r>
      <w:r>
        <w:rPr>
          <w:sz w:val="19"/>
          <w:szCs w:val="19"/>
          <w:spacing w:val="22"/>
          <w:w w:val="101"/>
        </w:rPr>
        <w:t xml:space="preserve"> </w:t>
      </w:r>
      <w:r>
        <w:rPr>
          <w:sz w:val="19"/>
          <w:szCs w:val="19"/>
          <w:spacing w:val="-5"/>
        </w:rPr>
        <w:t>Gailun</w:t>
      </w:r>
    </w:p>
    <w:p>
      <w:pPr>
        <w:spacing w:line="125" w:lineRule="exact"/>
        <w:rPr/>
      </w:pPr>
      <w:r/>
    </w:p>
    <w:tbl>
      <w:tblPr>
        <w:tblStyle w:val="TableNormal"/>
        <w:tblW w:w="805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53"/>
        <w:gridCol w:w="2743"/>
        <w:gridCol w:w="4463"/>
      </w:tblGrid>
      <w:tr>
        <w:trPr>
          <w:trHeight w:val="462" w:hRule="atLeast"/>
        </w:trPr>
        <w:tc>
          <w:tcPr>
            <w:tcW w:w="853" w:type="dxa"/>
            <w:vAlign w:val="top"/>
            <w:tcBorders>
              <w:top w:val="single" w:color="000000" w:sz="4" w:space="0"/>
            </w:tcBorders>
          </w:tcPr>
          <w:p>
            <w:pPr>
              <w:pStyle w:val="TableText"/>
              <w:ind w:left="32"/>
              <w:spacing w:before="241" w:line="205" w:lineRule="auto"/>
              <w:rPr/>
            </w:pPr>
            <w:r>
              <w:rPr>
                <w:b/>
                <w:bCs/>
                <w:spacing w:val="-1"/>
              </w:rPr>
              <w:t>出版发行</w:t>
            </w:r>
          </w:p>
        </w:tc>
        <w:tc>
          <w:tcPr>
            <w:tcW w:w="2743" w:type="dxa"/>
            <w:vAlign w:val="top"/>
            <w:tcBorders>
              <w:top w:val="single" w:color="000000" w:sz="4" w:space="0"/>
            </w:tcBorders>
          </w:tcPr>
          <w:p>
            <w:pPr>
              <w:pStyle w:val="TableText"/>
              <w:ind w:left="152"/>
              <w:spacing w:before="241" w:line="205" w:lineRule="auto"/>
              <w:rPr/>
            </w:pPr>
            <w:r>
              <w:rPr>
                <w:spacing w:val="-3"/>
              </w:rPr>
              <w:t>中国人民大学出版社</w:t>
            </w:r>
          </w:p>
        </w:tc>
        <w:tc>
          <w:tcPr>
            <w:tcW w:w="4463" w:type="dxa"/>
            <w:vAlign w:val="top"/>
            <w:tcBorders>
              <w:top w:val="single" w:color="000000" w:sz="4" w:space="0"/>
            </w:tcBorders>
          </w:tcPr>
          <w:p>
            <w:pPr>
              <w:rPr>
                <w:rFonts w:ascii="Arial"/>
                <w:sz w:val="21"/>
              </w:rPr>
            </w:pPr>
            <w:r/>
          </w:p>
        </w:tc>
      </w:tr>
      <w:tr>
        <w:trPr>
          <w:trHeight w:val="256" w:hRule="atLeast"/>
        </w:trPr>
        <w:tc>
          <w:tcPr>
            <w:tcW w:w="853" w:type="dxa"/>
            <w:vAlign w:val="top"/>
          </w:tcPr>
          <w:p>
            <w:pPr>
              <w:pStyle w:val="TableText"/>
              <w:ind w:left="32"/>
              <w:spacing w:before="38" w:line="202" w:lineRule="auto"/>
              <w:rPr/>
            </w:pPr>
            <w:r>
              <w:rPr>
                <w:b/>
                <w:bCs/>
                <w:spacing w:val="-7"/>
              </w:rPr>
              <w:t>社</w:t>
            </w:r>
            <w:r>
              <w:rPr>
                <w:spacing w:val="2"/>
              </w:rPr>
              <w:t xml:space="preserve">    </w:t>
            </w:r>
            <w:r>
              <w:rPr>
                <w:b/>
                <w:bCs/>
                <w:spacing w:val="-7"/>
              </w:rPr>
              <w:t>址</w:t>
            </w:r>
          </w:p>
        </w:tc>
        <w:tc>
          <w:tcPr>
            <w:tcW w:w="2743" w:type="dxa"/>
            <w:vAlign w:val="top"/>
          </w:tcPr>
          <w:p>
            <w:pPr>
              <w:pStyle w:val="TableText"/>
              <w:ind w:left="137"/>
              <w:spacing w:before="38" w:line="202" w:lineRule="auto"/>
              <w:rPr/>
            </w:pPr>
            <w:r>
              <w:rPr>
                <w:spacing w:val="-1"/>
              </w:rPr>
              <w:t>北京中关村大街31号</w:t>
            </w:r>
          </w:p>
        </w:tc>
        <w:tc>
          <w:tcPr>
            <w:tcW w:w="4463" w:type="dxa"/>
            <w:vAlign w:val="top"/>
          </w:tcPr>
          <w:p>
            <w:pPr>
              <w:pStyle w:val="TableText"/>
              <w:ind w:left="596"/>
              <w:spacing w:before="38" w:line="202" w:lineRule="auto"/>
              <w:rPr/>
            </w:pPr>
            <w:r>
              <w:rPr>
                <w:b/>
                <w:bCs/>
                <w:spacing w:val="-3"/>
              </w:rPr>
              <w:t>邮政编码</w:t>
            </w:r>
            <w:r>
              <w:rPr>
                <w:spacing w:val="10"/>
              </w:rPr>
              <w:t xml:space="preserve">  </w:t>
            </w:r>
            <w:r>
              <w:rPr>
                <w:spacing w:val="-3"/>
              </w:rPr>
              <w:t>100080</w:t>
            </w:r>
          </w:p>
        </w:tc>
      </w:tr>
      <w:tr>
        <w:trPr>
          <w:trHeight w:val="833" w:hRule="atLeast"/>
        </w:trPr>
        <w:tc>
          <w:tcPr>
            <w:tcW w:w="853" w:type="dxa"/>
            <w:vAlign w:val="top"/>
          </w:tcPr>
          <w:p>
            <w:pPr>
              <w:pStyle w:val="TableText"/>
              <w:ind w:left="32"/>
              <w:spacing w:before="34" w:line="221" w:lineRule="auto"/>
              <w:rPr/>
            </w:pPr>
            <w:r>
              <w:rPr>
                <w:b/>
                <w:bCs/>
                <w:spacing w:val="-17"/>
              </w:rPr>
              <w:t>电</w:t>
            </w:r>
            <w:r>
              <w:rPr>
                <w:spacing w:val="9"/>
              </w:rPr>
              <w:t xml:space="preserve">    </w:t>
            </w:r>
            <w:r>
              <w:rPr>
                <w:b/>
                <w:bCs/>
                <w:spacing w:val="-17"/>
              </w:rPr>
              <w:t>话</w:t>
            </w:r>
          </w:p>
        </w:tc>
        <w:tc>
          <w:tcPr>
            <w:tcW w:w="2743" w:type="dxa"/>
            <w:vAlign w:val="top"/>
          </w:tcPr>
          <w:p>
            <w:pPr>
              <w:pStyle w:val="TableText"/>
              <w:ind w:left="140"/>
              <w:spacing w:before="34" w:line="290" w:lineRule="exact"/>
              <w:rPr/>
            </w:pPr>
            <w:r>
              <w:rPr>
                <w:spacing w:val="1"/>
                <w:position w:val="7"/>
              </w:rPr>
              <w:t>010-62511242(总编室)</w:t>
            </w:r>
          </w:p>
          <w:p>
            <w:pPr>
              <w:pStyle w:val="TableText"/>
              <w:ind w:left="66"/>
              <w:spacing w:line="219" w:lineRule="auto"/>
              <w:rPr/>
            </w:pPr>
            <w:r>
              <w:rPr>
                <w:spacing w:val="2"/>
              </w:rPr>
              <w:t>010-82501766(邮购部)</w:t>
            </w:r>
          </w:p>
          <w:p>
            <w:pPr>
              <w:pStyle w:val="TableText"/>
              <w:ind w:left="76"/>
              <w:spacing w:before="44" w:line="220" w:lineRule="auto"/>
              <w:rPr/>
            </w:pPr>
            <w:r>
              <w:rPr>
                <w:spacing w:val="2"/>
              </w:rPr>
              <w:t>010-62515195(发行公司)</w:t>
            </w:r>
          </w:p>
        </w:tc>
        <w:tc>
          <w:tcPr>
            <w:tcW w:w="4463" w:type="dxa"/>
            <w:vAlign w:val="top"/>
          </w:tcPr>
          <w:p>
            <w:pPr>
              <w:pStyle w:val="TableText"/>
              <w:ind w:left="593"/>
              <w:spacing w:before="34" w:line="219" w:lineRule="auto"/>
              <w:rPr/>
            </w:pPr>
            <w:r>
              <w:rPr>
                <w:spacing w:val="2"/>
              </w:rPr>
              <w:t>010-62511770(质管部)</w:t>
            </w:r>
          </w:p>
          <w:p>
            <w:pPr>
              <w:pStyle w:val="TableText"/>
              <w:ind w:left="593"/>
              <w:spacing w:before="64" w:line="219" w:lineRule="auto"/>
              <w:rPr/>
            </w:pPr>
            <w:r>
              <w:rPr>
                <w:spacing w:val="2"/>
              </w:rPr>
              <w:t>010-62514148(门市部)</w:t>
            </w:r>
          </w:p>
          <w:p>
            <w:pPr>
              <w:pStyle w:val="TableText"/>
              <w:ind w:left="593"/>
              <w:spacing w:before="33" w:line="219" w:lineRule="auto"/>
              <w:rPr/>
            </w:pPr>
            <w:r>
              <w:rPr>
                <w:spacing w:val="2"/>
              </w:rPr>
              <w:t>010-62515275(盗版举报)</w:t>
            </w:r>
          </w:p>
        </w:tc>
      </w:tr>
      <w:tr>
        <w:trPr>
          <w:trHeight w:val="280" w:hRule="atLeast"/>
        </w:trPr>
        <w:tc>
          <w:tcPr>
            <w:tcW w:w="853" w:type="dxa"/>
            <w:vAlign w:val="top"/>
          </w:tcPr>
          <w:p>
            <w:pPr>
              <w:pStyle w:val="TableText"/>
              <w:ind w:left="42"/>
              <w:spacing w:before="53" w:line="210" w:lineRule="auto"/>
              <w:rPr/>
            </w:pPr>
            <w:r>
              <w:rPr>
                <w:b/>
                <w:bCs/>
                <w:spacing w:val="-14"/>
              </w:rPr>
              <w:t>网</w:t>
            </w:r>
            <w:r>
              <w:rPr>
                <w:spacing w:val="2"/>
              </w:rPr>
              <w:t xml:space="preserve">    </w:t>
            </w:r>
            <w:r>
              <w:rPr>
                <w:b/>
                <w:bCs/>
                <w:spacing w:val="-14"/>
              </w:rPr>
              <w:t>址</w:t>
            </w:r>
          </w:p>
        </w:tc>
        <w:tc>
          <w:tcPr>
            <w:tcW w:w="2743" w:type="dxa"/>
            <w:vAlign w:val="top"/>
          </w:tcPr>
          <w:p>
            <w:pPr>
              <w:pStyle w:val="TableText"/>
              <w:ind w:left="66"/>
              <w:spacing w:before="66" w:line="198" w:lineRule="auto"/>
              <w:rPr/>
            </w:pPr>
            <w:hyperlink w:history="true" r:id="rId7">
              <w:r>
                <w:rPr>
                  <w:spacing w:val="-1"/>
                </w:rPr>
                <w:t>http://www.crup.com.cn</w:t>
              </w:r>
            </w:hyperlink>
          </w:p>
        </w:tc>
        <w:tc>
          <w:tcPr>
            <w:tcW w:w="4463" w:type="dxa"/>
            <w:vAlign w:val="top"/>
          </w:tcPr>
          <w:p>
            <w:pPr>
              <w:rPr>
                <w:rFonts w:ascii="Arial"/>
                <w:sz w:val="21"/>
              </w:rPr>
            </w:pPr>
            <w:r/>
          </w:p>
        </w:tc>
      </w:tr>
      <w:tr>
        <w:trPr>
          <w:trHeight w:val="259" w:hRule="atLeast"/>
        </w:trPr>
        <w:tc>
          <w:tcPr>
            <w:tcW w:w="853" w:type="dxa"/>
            <w:vAlign w:val="top"/>
          </w:tcPr>
          <w:p>
            <w:pPr>
              <w:pStyle w:val="TableText"/>
              <w:ind w:left="42"/>
              <w:spacing w:before="30" w:line="212" w:lineRule="auto"/>
              <w:rPr/>
            </w:pPr>
            <w:r>
              <w:rPr>
                <w:b/>
                <w:bCs/>
                <w:spacing w:val="-4"/>
              </w:rPr>
              <w:t>经</w:t>
            </w:r>
            <w:r>
              <w:rPr>
                <w:spacing w:val="-4"/>
              </w:rPr>
              <w:t xml:space="preserve">    </w:t>
            </w:r>
            <w:r>
              <w:rPr>
                <w:b/>
                <w:bCs/>
                <w:spacing w:val="-4"/>
              </w:rPr>
              <w:t>销</w:t>
            </w:r>
          </w:p>
        </w:tc>
        <w:tc>
          <w:tcPr>
            <w:tcW w:w="2743" w:type="dxa"/>
            <w:vAlign w:val="top"/>
          </w:tcPr>
          <w:p>
            <w:pPr>
              <w:pStyle w:val="TableText"/>
              <w:ind w:left="66"/>
              <w:spacing w:before="41" w:line="202" w:lineRule="auto"/>
              <w:rPr/>
            </w:pPr>
            <w:r>
              <w:rPr>
                <w:spacing w:val="-2"/>
              </w:rPr>
              <w:t>新华书店</w:t>
            </w:r>
          </w:p>
        </w:tc>
        <w:tc>
          <w:tcPr>
            <w:tcW w:w="4463" w:type="dxa"/>
            <w:vAlign w:val="top"/>
          </w:tcPr>
          <w:p>
            <w:pPr>
              <w:rPr>
                <w:rFonts w:ascii="Arial"/>
                <w:sz w:val="21"/>
              </w:rPr>
            </w:pPr>
            <w:r/>
          </w:p>
        </w:tc>
      </w:tr>
      <w:tr>
        <w:trPr>
          <w:trHeight w:val="259" w:hRule="atLeast"/>
        </w:trPr>
        <w:tc>
          <w:tcPr>
            <w:tcW w:w="853" w:type="dxa"/>
            <w:vAlign w:val="top"/>
          </w:tcPr>
          <w:p>
            <w:pPr>
              <w:pStyle w:val="TableText"/>
              <w:ind w:left="52"/>
              <w:spacing w:before="40" w:line="203" w:lineRule="auto"/>
              <w:rPr/>
            </w:pPr>
            <w:r>
              <w:rPr>
                <w:b/>
                <w:bCs/>
                <w:spacing w:val="-23"/>
              </w:rPr>
              <w:t>印</w:t>
            </w:r>
            <w:r>
              <w:rPr>
                <w:spacing w:val="3"/>
              </w:rPr>
              <w:t xml:space="preserve">    </w:t>
            </w:r>
            <w:r>
              <w:rPr>
                <w:b/>
                <w:bCs/>
                <w:spacing w:val="-23"/>
              </w:rPr>
              <w:t>刷</w:t>
            </w:r>
          </w:p>
        </w:tc>
        <w:tc>
          <w:tcPr>
            <w:tcW w:w="2743" w:type="dxa"/>
            <w:vAlign w:val="top"/>
          </w:tcPr>
          <w:p>
            <w:pPr>
              <w:pStyle w:val="TableText"/>
              <w:ind w:left="66"/>
              <w:spacing w:before="43" w:line="200" w:lineRule="auto"/>
              <w:rPr/>
            </w:pPr>
            <w:r>
              <w:rPr>
                <w:spacing w:val="2"/>
              </w:rPr>
              <w:t>北京七色印务有限公司</w:t>
            </w:r>
          </w:p>
        </w:tc>
        <w:tc>
          <w:tcPr>
            <w:tcW w:w="4463" w:type="dxa"/>
            <w:vAlign w:val="top"/>
          </w:tcPr>
          <w:p>
            <w:pPr>
              <w:rPr>
                <w:rFonts w:ascii="Arial"/>
                <w:sz w:val="21"/>
              </w:rPr>
            </w:pPr>
            <w:r/>
          </w:p>
        </w:tc>
      </w:tr>
      <w:tr>
        <w:trPr>
          <w:trHeight w:val="258" w:hRule="atLeast"/>
        </w:trPr>
        <w:tc>
          <w:tcPr>
            <w:tcW w:w="853" w:type="dxa"/>
            <w:vAlign w:val="top"/>
          </w:tcPr>
          <w:p>
            <w:pPr>
              <w:pStyle w:val="TableText"/>
              <w:ind w:left="52"/>
              <w:spacing w:before="50" w:line="192" w:lineRule="auto"/>
              <w:rPr/>
            </w:pPr>
            <w:r>
              <w:rPr>
                <w:b/>
                <w:bCs/>
                <w:spacing w:val="-14"/>
                <w:w w:val="97"/>
              </w:rPr>
              <w:t>规</w:t>
            </w:r>
            <w:r>
              <w:rPr>
                <w:spacing w:val="2"/>
              </w:rPr>
              <w:t xml:space="preserve">    </w:t>
            </w:r>
            <w:r>
              <w:rPr>
                <w:b/>
                <w:bCs/>
                <w:spacing w:val="-14"/>
                <w:w w:val="97"/>
              </w:rPr>
              <w:t>格</w:t>
            </w:r>
          </w:p>
        </w:tc>
        <w:tc>
          <w:tcPr>
            <w:tcW w:w="2743" w:type="dxa"/>
            <w:vAlign w:val="top"/>
          </w:tcPr>
          <w:p>
            <w:pPr>
              <w:pStyle w:val="TableText"/>
              <w:ind w:left="66"/>
              <w:spacing w:before="43" w:line="199" w:lineRule="auto"/>
              <w:rPr/>
            </w:pPr>
            <w:r>
              <w:rPr>
                <w:spacing w:val="-1"/>
              </w:rPr>
              <w:t>185mm×260mm</w:t>
            </w:r>
            <w:r>
              <w:rPr>
                <w:spacing w:val="14"/>
              </w:rPr>
              <w:t xml:space="preserve">  </w:t>
            </w:r>
            <w:r>
              <w:rPr>
                <w:spacing w:val="-1"/>
              </w:rPr>
              <w:t>16开本</w:t>
            </w:r>
          </w:p>
        </w:tc>
        <w:tc>
          <w:tcPr>
            <w:tcW w:w="4463" w:type="dxa"/>
            <w:vAlign w:val="top"/>
          </w:tcPr>
          <w:p>
            <w:pPr>
              <w:pStyle w:val="TableText"/>
              <w:ind w:left="576"/>
              <w:spacing w:before="41" w:line="201" w:lineRule="auto"/>
              <w:rPr/>
            </w:pPr>
            <w:r>
              <w:rPr>
                <w:b/>
                <w:bCs/>
                <w:spacing w:val="-3"/>
              </w:rPr>
              <w:t>版</w:t>
            </w:r>
            <w:r>
              <w:rPr>
                <w:spacing w:val="9"/>
              </w:rPr>
              <w:t xml:space="preserve">    </w:t>
            </w:r>
            <w:r>
              <w:rPr>
                <w:b/>
                <w:bCs/>
                <w:spacing w:val="-3"/>
              </w:rPr>
              <w:t>次</w:t>
            </w:r>
            <w:r>
              <w:rPr>
                <w:spacing w:val="49"/>
              </w:rPr>
              <w:t xml:space="preserve"> </w:t>
            </w:r>
            <w:r>
              <w:rPr>
                <w:spacing w:val="-3"/>
              </w:rPr>
              <w:t>2022年1月第1版</w:t>
            </w:r>
          </w:p>
        </w:tc>
      </w:tr>
      <w:tr>
        <w:trPr>
          <w:trHeight w:val="254" w:hRule="atLeast"/>
        </w:trPr>
        <w:tc>
          <w:tcPr>
            <w:tcW w:w="853" w:type="dxa"/>
            <w:vAlign w:val="top"/>
          </w:tcPr>
          <w:p>
            <w:pPr>
              <w:pStyle w:val="TableText"/>
              <w:ind w:left="22"/>
              <w:spacing w:before="33" w:line="205" w:lineRule="auto"/>
              <w:rPr/>
            </w:pPr>
            <w:r>
              <w:rPr>
                <w:b/>
                <w:bCs/>
                <w:spacing w:val="-14"/>
              </w:rPr>
              <w:t>印</w:t>
            </w:r>
            <w:r>
              <w:rPr>
                <w:spacing w:val="10"/>
              </w:rPr>
              <w:t xml:space="preserve">    </w:t>
            </w:r>
            <w:r>
              <w:rPr>
                <w:b/>
                <w:bCs/>
                <w:spacing w:val="-14"/>
              </w:rPr>
              <w:t>张</w:t>
            </w:r>
          </w:p>
        </w:tc>
        <w:tc>
          <w:tcPr>
            <w:tcW w:w="2743" w:type="dxa"/>
            <w:vAlign w:val="top"/>
          </w:tcPr>
          <w:p>
            <w:pPr>
              <w:pStyle w:val="TableText"/>
              <w:ind w:left="66"/>
              <w:spacing w:before="76" w:line="163" w:lineRule="auto"/>
              <w:rPr/>
            </w:pPr>
            <w:r>
              <w:rPr>
                <w:spacing w:val="2"/>
              </w:rPr>
              <w:t>20.5插页1</w:t>
            </w:r>
          </w:p>
        </w:tc>
        <w:tc>
          <w:tcPr>
            <w:tcW w:w="4463" w:type="dxa"/>
            <w:vAlign w:val="top"/>
          </w:tcPr>
          <w:p>
            <w:pPr>
              <w:pStyle w:val="TableText"/>
              <w:ind w:left="576"/>
              <w:spacing w:before="52" w:line="186" w:lineRule="auto"/>
              <w:rPr/>
            </w:pPr>
            <w:r>
              <w:rPr>
                <w:b/>
                <w:bCs/>
                <w:spacing w:val="-2"/>
              </w:rPr>
              <w:t>印</w:t>
            </w:r>
            <w:r>
              <w:rPr>
                <w:spacing w:val="13"/>
              </w:rPr>
              <w:t xml:space="preserve">    </w:t>
            </w:r>
            <w:r>
              <w:rPr>
                <w:b/>
                <w:bCs/>
                <w:spacing w:val="-2"/>
              </w:rPr>
              <w:t>次</w:t>
            </w:r>
            <w:r>
              <w:rPr>
                <w:spacing w:val="48"/>
              </w:rPr>
              <w:t xml:space="preserve"> </w:t>
            </w:r>
            <w:r>
              <w:rPr>
                <w:spacing w:val="-2"/>
              </w:rPr>
              <w:t>2022年1月第1次印刷</w:t>
            </w:r>
          </w:p>
        </w:tc>
      </w:tr>
      <w:tr>
        <w:trPr>
          <w:trHeight w:val="419" w:hRule="atLeast"/>
        </w:trPr>
        <w:tc>
          <w:tcPr>
            <w:tcW w:w="853" w:type="dxa"/>
            <w:vAlign w:val="top"/>
            <w:tcBorders>
              <w:bottom w:val="single" w:color="000000" w:sz="4" w:space="0"/>
            </w:tcBorders>
          </w:tcPr>
          <w:p>
            <w:pPr>
              <w:pStyle w:val="TableText"/>
              <w:ind w:left="22"/>
              <w:spacing w:before="9" w:line="219" w:lineRule="auto"/>
              <w:rPr/>
            </w:pPr>
            <w:r>
              <w:rPr>
                <w:b/>
                <w:bCs/>
                <w:spacing w:val="-13"/>
              </w:rPr>
              <w:t>字</w:t>
            </w:r>
            <w:r>
              <w:rPr>
                <w:spacing w:val="22"/>
              </w:rPr>
              <w:t xml:space="preserve">   </w:t>
            </w:r>
            <w:r>
              <w:rPr>
                <w:b/>
                <w:bCs/>
                <w:spacing w:val="-13"/>
              </w:rPr>
              <w:t>数</w:t>
            </w:r>
          </w:p>
        </w:tc>
        <w:tc>
          <w:tcPr>
            <w:tcW w:w="2743" w:type="dxa"/>
            <w:vAlign w:val="top"/>
            <w:tcBorders>
              <w:bottom w:val="single" w:color="000000" w:sz="4" w:space="0"/>
            </w:tcBorders>
          </w:tcPr>
          <w:p>
            <w:pPr>
              <w:pStyle w:val="TableText"/>
              <w:ind w:left="66"/>
              <w:spacing w:before="150" w:line="183" w:lineRule="auto"/>
              <w:rPr/>
            </w:pPr>
            <w:r>
              <w:rPr>
                <w:spacing w:val="-1"/>
              </w:rPr>
              <w:t>468000</w:t>
            </w:r>
          </w:p>
        </w:tc>
        <w:tc>
          <w:tcPr>
            <w:tcW w:w="4463" w:type="dxa"/>
            <w:vAlign w:val="top"/>
            <w:tcBorders>
              <w:bottom w:val="single" w:color="000000" w:sz="4" w:space="0"/>
            </w:tcBorders>
          </w:tcPr>
          <w:p>
            <w:pPr>
              <w:pStyle w:val="TableText"/>
              <w:ind w:left="576"/>
              <w:spacing w:before="78" w:line="234" w:lineRule="auto"/>
              <w:rPr/>
            </w:pPr>
            <w:r>
              <w:rPr>
                <w:b/>
                <w:bCs/>
                <w:spacing w:val="-4"/>
                <w:position w:val="1"/>
              </w:rPr>
              <w:t>定</w:t>
            </w:r>
            <w:r>
              <w:rPr>
                <w:spacing w:val="9"/>
                <w:position w:val="1"/>
              </w:rPr>
              <w:t xml:space="preserve">    </w:t>
            </w:r>
            <w:r>
              <w:rPr>
                <w:b/>
                <w:bCs/>
                <w:spacing w:val="-4"/>
                <w:position w:val="1"/>
              </w:rPr>
              <w:t>价</w:t>
            </w:r>
            <w:r>
              <w:rPr>
                <w:spacing w:val="46"/>
                <w:position w:val="1"/>
              </w:rPr>
              <w:t xml:space="preserve"> </w:t>
            </w:r>
            <w:r>
              <w:rPr>
                <w:spacing w:val="-4"/>
              </w:rPr>
              <w:t>48.00元</w:t>
            </w:r>
          </w:p>
        </w:tc>
      </w:tr>
    </w:tbl>
    <w:p>
      <w:pPr>
        <w:ind w:left="1673"/>
        <w:spacing w:before="213" w:line="175" w:lineRule="auto"/>
        <w:rPr>
          <w:rFonts w:ascii="LiSu" w:hAnsi="LiSu" w:eastAsia="LiSu" w:cs="LiSu"/>
          <w:sz w:val="25"/>
          <w:szCs w:val="25"/>
        </w:rPr>
      </w:pPr>
      <w:r>
        <w:rPr>
          <w:rFonts w:ascii="LiSu" w:hAnsi="LiSu" w:eastAsia="LiSu" w:cs="LiSu"/>
          <w:sz w:val="25"/>
          <w:szCs w:val="25"/>
          <w:b/>
          <w:bCs/>
          <w:spacing w:val="-8"/>
        </w:rPr>
        <w:t>版权所有</w:t>
      </w:r>
      <w:r>
        <w:rPr>
          <w:rFonts w:ascii="LiSu" w:hAnsi="LiSu" w:eastAsia="LiSu" w:cs="LiSu"/>
          <w:sz w:val="25"/>
          <w:szCs w:val="25"/>
          <w:spacing w:val="106"/>
        </w:rPr>
        <w:t xml:space="preserve"> </w:t>
      </w:r>
      <w:r>
        <w:rPr>
          <w:rFonts w:ascii="LiSu" w:hAnsi="LiSu" w:eastAsia="LiSu" w:cs="LiSu"/>
          <w:sz w:val="25"/>
          <w:szCs w:val="25"/>
          <w:b/>
          <w:bCs/>
          <w:spacing w:val="-8"/>
        </w:rPr>
        <w:t>侵权必究</w:t>
      </w:r>
      <w:r>
        <w:rPr>
          <w:rFonts w:ascii="LiSu" w:hAnsi="LiSu" w:eastAsia="LiSu" w:cs="LiSu"/>
          <w:sz w:val="25"/>
          <w:szCs w:val="25"/>
          <w:spacing w:val="-8"/>
        </w:rPr>
        <w:t xml:space="preserve">    </w:t>
      </w:r>
      <w:r>
        <w:rPr>
          <w:rFonts w:ascii="LiSu" w:hAnsi="LiSu" w:eastAsia="LiSu" w:cs="LiSu"/>
          <w:sz w:val="25"/>
          <w:szCs w:val="25"/>
          <w:b/>
          <w:bCs/>
          <w:spacing w:val="-8"/>
        </w:rPr>
        <w:t>印装差错</w:t>
      </w:r>
      <w:r>
        <w:rPr>
          <w:rFonts w:ascii="LiSu" w:hAnsi="LiSu" w:eastAsia="LiSu" w:cs="LiSu"/>
          <w:sz w:val="25"/>
          <w:szCs w:val="25"/>
          <w:spacing w:val="-8"/>
        </w:rPr>
        <w:t xml:space="preserve">  </w:t>
      </w:r>
      <w:r>
        <w:rPr>
          <w:rFonts w:ascii="LiSu" w:hAnsi="LiSu" w:eastAsia="LiSu" w:cs="LiSu"/>
          <w:sz w:val="25"/>
          <w:szCs w:val="25"/>
          <w:b/>
          <w:bCs/>
          <w:spacing w:val="-8"/>
        </w:rPr>
        <w:t>负责调换</w:t>
      </w:r>
    </w:p>
    <w:p>
      <w:pPr>
        <w:spacing w:line="175" w:lineRule="auto"/>
        <w:sectPr>
          <w:pgSz w:w="9650" w:h="14380"/>
          <w:pgMar w:top="400" w:right="670" w:bottom="0" w:left="920" w:header="0" w:footer="0" w:gutter="0"/>
        </w:sectPr>
        <w:rPr>
          <w:rFonts w:ascii="LiSu" w:hAnsi="LiSu" w:eastAsia="LiSu" w:cs="LiSu"/>
          <w:sz w:val="25"/>
          <w:szCs w:val="25"/>
        </w:rPr>
      </w:pPr>
    </w:p>
    <w:p>
      <w:pPr>
        <w:pStyle w:val="BodyText"/>
        <w:spacing w:line="318" w:lineRule="auto"/>
        <w:rPr/>
      </w:pPr>
      <w:r/>
    </w:p>
    <w:p>
      <w:pPr>
        <w:pStyle w:val="BodyText"/>
        <w:spacing w:line="318" w:lineRule="auto"/>
        <w:rPr/>
      </w:pPr>
      <w:r/>
    </w:p>
    <w:p>
      <w:pPr>
        <w:pStyle w:val="BodyText"/>
        <w:spacing w:line="318" w:lineRule="auto"/>
        <w:rPr/>
      </w:pPr>
      <w:r/>
    </w:p>
    <w:p>
      <w:pPr>
        <w:ind w:left="52"/>
        <w:spacing w:before="74" w:line="222" w:lineRule="auto"/>
        <w:rPr>
          <w:rFonts w:ascii="SimHei" w:hAnsi="SimHei" w:eastAsia="SimHei" w:cs="SimHei"/>
          <w:sz w:val="23"/>
          <w:szCs w:val="23"/>
        </w:rPr>
      </w:pPr>
      <w:r>
        <w:rPr>
          <w:rFonts w:ascii="SimHei" w:hAnsi="SimHei" w:eastAsia="SimHei" w:cs="SimHei"/>
          <w:sz w:val="23"/>
          <w:szCs w:val="23"/>
          <w:b/>
          <w:bCs/>
          <w:spacing w:val="-12"/>
        </w:rPr>
        <w:t>内容简介</w:t>
      </w:r>
    </w:p>
    <w:p>
      <w:pPr>
        <w:ind w:left="48" w:right="38" w:firstLine="440"/>
        <w:spacing w:before="278" w:line="263" w:lineRule="auto"/>
        <w:rPr>
          <w:rFonts w:ascii="KaiTi" w:hAnsi="KaiTi" w:eastAsia="KaiTi" w:cs="KaiTi"/>
          <w:sz w:val="23"/>
          <w:szCs w:val="23"/>
        </w:rPr>
      </w:pPr>
      <w:r>
        <w:rPr>
          <w:rFonts w:ascii="KaiTi" w:hAnsi="KaiTi" w:eastAsia="KaiTi" w:cs="KaiTi"/>
          <w:sz w:val="23"/>
          <w:szCs w:val="23"/>
        </w:rPr>
        <w:t>数字经济的快速崛起对传统经济学产生了冲击</w:t>
      </w:r>
      <w:r>
        <w:rPr>
          <w:rFonts w:ascii="KaiTi" w:hAnsi="KaiTi" w:eastAsia="KaiTi" w:cs="KaiTi"/>
          <w:sz w:val="23"/>
          <w:szCs w:val="23"/>
          <w:spacing w:val="-1"/>
        </w:rPr>
        <w:t>，很多经济学理论</w:t>
      </w:r>
      <w:r>
        <w:rPr>
          <w:rFonts w:ascii="KaiTi" w:hAnsi="KaiTi" w:eastAsia="KaiTi" w:cs="KaiTi"/>
          <w:sz w:val="23"/>
          <w:szCs w:val="23"/>
        </w:rPr>
        <w:t xml:space="preserve"> </w:t>
      </w:r>
      <w:r>
        <w:rPr>
          <w:rFonts w:ascii="KaiTi" w:hAnsi="KaiTi" w:eastAsia="KaiTi" w:cs="KaiTi"/>
          <w:sz w:val="23"/>
          <w:szCs w:val="23"/>
          <w:spacing w:val="-3"/>
        </w:rPr>
        <w:t>都面临被重新修订的局面。本书是一本从经济学视角研究数字化问题</w:t>
      </w:r>
      <w:r>
        <w:rPr>
          <w:rFonts w:ascii="KaiTi" w:hAnsi="KaiTi" w:eastAsia="KaiTi" w:cs="KaiTi"/>
          <w:sz w:val="23"/>
          <w:szCs w:val="23"/>
          <w:spacing w:val="16"/>
        </w:rPr>
        <w:t xml:space="preserve"> </w:t>
      </w:r>
      <w:r>
        <w:rPr>
          <w:rFonts w:ascii="KaiTi" w:hAnsi="KaiTi" w:eastAsia="KaiTi" w:cs="KaiTi"/>
          <w:sz w:val="23"/>
          <w:szCs w:val="23"/>
          <w:spacing w:val="-2"/>
        </w:rPr>
        <w:t>的入门教材，按照循序渐进的思考逻辑分四个方面进行介绍：首</w:t>
      </w:r>
      <w:r>
        <w:rPr>
          <w:rFonts w:ascii="KaiTi" w:hAnsi="KaiTi" w:eastAsia="KaiTi" w:cs="KaiTi"/>
          <w:sz w:val="23"/>
          <w:szCs w:val="23"/>
          <w:spacing w:val="-3"/>
        </w:rPr>
        <w:t>先介</w:t>
      </w:r>
      <w:r>
        <w:rPr>
          <w:rFonts w:ascii="KaiTi" w:hAnsi="KaiTi" w:eastAsia="KaiTi" w:cs="KaiTi"/>
          <w:sz w:val="23"/>
          <w:szCs w:val="23"/>
        </w:rPr>
        <w:t xml:space="preserve"> </w:t>
      </w:r>
      <w:r>
        <w:rPr>
          <w:rFonts w:ascii="KaiTi" w:hAnsi="KaiTi" w:eastAsia="KaiTi" w:cs="KaiTi"/>
          <w:sz w:val="23"/>
          <w:szCs w:val="23"/>
          <w:spacing w:val="-2"/>
        </w:rPr>
        <w:t>绍数字经济的理论基础；其次重点研究数字市场运行规律；再次对数</w:t>
      </w:r>
      <w:r>
        <w:rPr>
          <w:rFonts w:ascii="KaiTi" w:hAnsi="KaiTi" w:eastAsia="KaiTi" w:cs="KaiTi"/>
          <w:sz w:val="23"/>
          <w:szCs w:val="23"/>
          <w:spacing w:val="6"/>
        </w:rPr>
        <w:t xml:space="preserve"> </w:t>
      </w:r>
      <w:r>
        <w:rPr>
          <w:rFonts w:ascii="KaiTi" w:hAnsi="KaiTi" w:eastAsia="KaiTi" w:cs="KaiTi"/>
          <w:sz w:val="23"/>
          <w:szCs w:val="23"/>
          <w:spacing w:val="-10"/>
        </w:rPr>
        <w:t>字市场主体进行介绍；最后介绍数字经济对社会</w:t>
      </w:r>
      <w:r>
        <w:rPr>
          <w:rFonts w:ascii="KaiTi" w:hAnsi="KaiTi" w:eastAsia="KaiTi" w:cs="KaiTi"/>
          <w:sz w:val="23"/>
          <w:szCs w:val="23"/>
          <w:spacing w:val="-11"/>
        </w:rPr>
        <w:t>福利的影响。</w:t>
      </w:r>
    </w:p>
    <w:p>
      <w:pPr>
        <w:ind w:left="48" w:right="59" w:firstLine="489"/>
        <w:spacing w:before="50" w:line="267" w:lineRule="auto"/>
        <w:rPr>
          <w:rFonts w:ascii="KaiTi" w:hAnsi="KaiTi" w:eastAsia="KaiTi" w:cs="KaiTi"/>
          <w:sz w:val="23"/>
          <w:szCs w:val="23"/>
        </w:rPr>
      </w:pPr>
      <w:r>
        <w:rPr>
          <w:rFonts w:ascii="KaiTi" w:hAnsi="KaiTi" w:eastAsia="KaiTi" w:cs="KaiTi"/>
          <w:sz w:val="23"/>
          <w:szCs w:val="23"/>
          <w:spacing w:val="-4"/>
        </w:rPr>
        <w:t>全书从经济学的思维方式入手，主要围绕经济学现象展开分析，</w:t>
      </w:r>
      <w:r>
        <w:rPr>
          <w:rFonts w:ascii="KaiTi" w:hAnsi="KaiTi" w:eastAsia="KaiTi" w:cs="KaiTi"/>
          <w:sz w:val="23"/>
          <w:szCs w:val="23"/>
          <w:spacing w:val="15"/>
        </w:rPr>
        <w:t xml:space="preserve"> </w:t>
      </w:r>
      <w:r>
        <w:rPr>
          <w:rFonts w:ascii="KaiTi" w:hAnsi="KaiTi" w:eastAsia="KaiTi" w:cs="KaiTi"/>
          <w:sz w:val="23"/>
          <w:szCs w:val="23"/>
          <w:spacing w:val="-3"/>
        </w:rPr>
        <w:t>力求做到系统全面、通俗易懂。同时，打开传统经济学厂商理论中的</w:t>
      </w:r>
      <w:r>
        <w:rPr>
          <w:rFonts w:ascii="KaiTi" w:hAnsi="KaiTi" w:eastAsia="KaiTi" w:cs="KaiTi"/>
          <w:sz w:val="23"/>
          <w:szCs w:val="23"/>
          <w:spacing w:val="2"/>
        </w:rPr>
        <w:t xml:space="preserve"> </w:t>
      </w:r>
      <w:r>
        <w:rPr>
          <w:rFonts w:ascii="KaiTi" w:hAnsi="KaiTi" w:eastAsia="KaiTi" w:cs="KaiTi"/>
          <w:sz w:val="23"/>
          <w:szCs w:val="23"/>
          <w:spacing w:val="-6"/>
        </w:rPr>
        <w:t>企业“黑箱”,剖析数字化对企业行为的改变，进而探讨产业组织的数</w:t>
      </w:r>
      <w:r>
        <w:rPr>
          <w:rFonts w:ascii="KaiTi" w:hAnsi="KaiTi" w:eastAsia="KaiTi" w:cs="KaiTi"/>
          <w:sz w:val="23"/>
          <w:szCs w:val="23"/>
          <w:spacing w:val="16"/>
        </w:rPr>
        <w:t xml:space="preserve"> </w:t>
      </w:r>
      <w:r>
        <w:rPr>
          <w:rFonts w:ascii="KaiTi" w:hAnsi="KaiTi" w:eastAsia="KaiTi" w:cs="KaiTi"/>
          <w:sz w:val="23"/>
          <w:szCs w:val="23"/>
          <w:spacing w:val="-2"/>
        </w:rPr>
        <w:t>字化转型，为企业经营管理者以及产业组织领域人士提供分析数字化</w:t>
      </w:r>
      <w:r>
        <w:rPr>
          <w:rFonts w:ascii="KaiTi" w:hAnsi="KaiTi" w:eastAsia="KaiTi" w:cs="KaiTi"/>
          <w:sz w:val="23"/>
          <w:szCs w:val="23"/>
          <w:spacing w:val="11"/>
        </w:rPr>
        <w:t xml:space="preserve"> </w:t>
      </w:r>
      <w:r>
        <w:rPr>
          <w:rFonts w:ascii="KaiTi" w:hAnsi="KaiTi" w:eastAsia="KaiTi" w:cs="KaiTi"/>
          <w:sz w:val="23"/>
          <w:szCs w:val="23"/>
          <w:spacing w:val="-11"/>
        </w:rPr>
        <w:t>的理论工具。</w:t>
      </w:r>
    </w:p>
    <w:p>
      <w:pPr>
        <w:ind w:left="48" w:firstLine="469"/>
        <w:spacing w:before="35" w:line="265" w:lineRule="auto"/>
        <w:rPr>
          <w:rFonts w:ascii="KaiTi" w:hAnsi="KaiTi" w:eastAsia="KaiTi" w:cs="KaiTi"/>
          <w:sz w:val="23"/>
          <w:szCs w:val="23"/>
        </w:rPr>
      </w:pPr>
      <w:r>
        <w:rPr>
          <w:rFonts w:ascii="KaiTi" w:hAnsi="KaiTi" w:eastAsia="KaiTi" w:cs="KaiTi"/>
          <w:sz w:val="23"/>
          <w:szCs w:val="23"/>
        </w:rPr>
        <w:t>为了尽可能地拉近理论与实践之间的距离，我们还将在各章的相</w:t>
      </w:r>
      <w:r>
        <w:rPr>
          <w:rFonts w:ascii="KaiTi" w:hAnsi="KaiTi" w:eastAsia="KaiTi" w:cs="KaiTi"/>
          <w:sz w:val="23"/>
          <w:szCs w:val="23"/>
          <w:spacing w:val="1"/>
        </w:rPr>
        <w:t xml:space="preserve"> </w:t>
      </w:r>
      <w:r>
        <w:rPr>
          <w:rFonts w:ascii="KaiTi" w:hAnsi="KaiTi" w:eastAsia="KaiTi" w:cs="KaiTi"/>
          <w:sz w:val="23"/>
          <w:szCs w:val="23"/>
          <w:spacing w:val="-2"/>
        </w:rPr>
        <w:t>应部分补充可供借鉴的国内外典型案例，并且结合中国经济领域问题</w:t>
      </w:r>
      <w:r>
        <w:rPr>
          <w:rFonts w:ascii="KaiTi" w:hAnsi="KaiTi" w:eastAsia="KaiTi" w:cs="KaiTi"/>
          <w:sz w:val="23"/>
          <w:szCs w:val="23"/>
          <w:spacing w:val="7"/>
        </w:rPr>
        <w:t xml:space="preserve"> </w:t>
      </w:r>
      <w:r>
        <w:rPr>
          <w:rFonts w:ascii="KaiTi" w:hAnsi="KaiTi" w:eastAsia="KaiTi" w:cs="KaiTi"/>
          <w:sz w:val="23"/>
          <w:szCs w:val="23"/>
          <w:spacing w:val="-2"/>
        </w:rPr>
        <w:t>提出一些供学生讨论的话题。在编写过程中，每个部分的内容都</w:t>
      </w:r>
      <w:r>
        <w:rPr>
          <w:rFonts w:ascii="KaiTi" w:hAnsi="KaiTi" w:eastAsia="KaiTi" w:cs="KaiTi"/>
          <w:sz w:val="23"/>
          <w:szCs w:val="23"/>
          <w:spacing w:val="-3"/>
        </w:rPr>
        <w:t>融入</w:t>
      </w:r>
      <w:r>
        <w:rPr>
          <w:rFonts w:ascii="KaiTi" w:hAnsi="KaiTi" w:eastAsia="KaiTi" w:cs="KaiTi"/>
          <w:sz w:val="23"/>
          <w:szCs w:val="23"/>
        </w:rPr>
        <w:t xml:space="preserve"> </w:t>
      </w:r>
      <w:r>
        <w:rPr>
          <w:rFonts w:ascii="KaiTi" w:hAnsi="KaiTi" w:eastAsia="KaiTi" w:cs="KaiTi"/>
          <w:sz w:val="23"/>
          <w:szCs w:val="23"/>
          <w:spacing w:val="-3"/>
        </w:rPr>
        <w:t>了课程思政元素，按照“立德树人”的根本任务，以润物无声的形式</w:t>
      </w:r>
      <w:r>
        <w:rPr>
          <w:rFonts w:ascii="KaiTi" w:hAnsi="KaiTi" w:eastAsia="KaiTi" w:cs="KaiTi"/>
          <w:sz w:val="23"/>
          <w:szCs w:val="23"/>
          <w:spacing w:val="-3"/>
        </w:rPr>
        <w:t xml:space="preserve"> </w:t>
      </w:r>
      <w:r>
        <w:rPr>
          <w:rFonts w:ascii="KaiTi" w:hAnsi="KaiTi" w:eastAsia="KaiTi" w:cs="KaiTi"/>
          <w:sz w:val="23"/>
          <w:szCs w:val="23"/>
          <w:spacing w:val="6"/>
        </w:rPr>
        <w:t>帮助学生更加全面地了解中国数字经济发展情况，树立正确的“三</w:t>
      </w:r>
      <w:r>
        <w:rPr>
          <w:rFonts w:ascii="KaiTi" w:hAnsi="KaiTi" w:eastAsia="KaiTi" w:cs="KaiTi"/>
          <w:sz w:val="23"/>
          <w:szCs w:val="23"/>
          <w:spacing w:val="2"/>
        </w:rPr>
        <w:t xml:space="preserve"> </w:t>
      </w:r>
      <w:r>
        <w:rPr>
          <w:rFonts w:ascii="KaiTi" w:hAnsi="KaiTi" w:eastAsia="KaiTi" w:cs="KaiTi"/>
          <w:sz w:val="23"/>
          <w:szCs w:val="23"/>
          <w:spacing w:val="-4"/>
        </w:rPr>
        <w:t>观”,实现知识传授、价值塑造和能力培养的多元统一。</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left="52"/>
        <w:spacing w:before="75" w:line="222" w:lineRule="auto"/>
        <w:rPr>
          <w:rFonts w:ascii="SimHei" w:hAnsi="SimHei" w:eastAsia="SimHei" w:cs="SimHei"/>
          <w:sz w:val="23"/>
          <w:szCs w:val="23"/>
        </w:rPr>
      </w:pPr>
      <w:r>
        <w:rPr>
          <w:rFonts w:ascii="SimHei" w:hAnsi="SimHei" w:eastAsia="SimHei" w:cs="SimHei"/>
          <w:sz w:val="23"/>
          <w:szCs w:val="23"/>
          <w:b/>
          <w:bCs/>
          <w:spacing w:val="-12"/>
        </w:rPr>
        <w:t>作者简介</w:t>
      </w:r>
    </w:p>
    <w:p>
      <w:pPr>
        <w:ind w:left="48" w:right="44" w:firstLine="3"/>
        <w:spacing w:before="278" w:line="261" w:lineRule="auto"/>
        <w:jc w:val="both"/>
        <w:rPr>
          <w:rFonts w:ascii="KaiTi" w:hAnsi="KaiTi" w:eastAsia="KaiTi" w:cs="KaiTi"/>
          <w:sz w:val="23"/>
          <w:szCs w:val="23"/>
        </w:rPr>
      </w:pPr>
      <w:r>
        <w:rPr>
          <w:rFonts w:ascii="SimHei" w:hAnsi="SimHei" w:eastAsia="SimHei" w:cs="SimHei"/>
          <w:sz w:val="23"/>
          <w:szCs w:val="23"/>
          <w:b/>
          <w:bCs/>
        </w:rPr>
        <w:t>戚聿东</w:t>
      </w:r>
      <w:r>
        <w:rPr>
          <w:rFonts w:ascii="SimHei" w:hAnsi="SimHei" w:eastAsia="SimHei" w:cs="SimHei"/>
          <w:sz w:val="23"/>
          <w:szCs w:val="23"/>
          <w:spacing w:val="71"/>
        </w:rPr>
        <w:t xml:space="preserve"> </w:t>
      </w:r>
      <w:r>
        <w:rPr>
          <w:rFonts w:ascii="KaiTi" w:hAnsi="KaiTi" w:eastAsia="KaiTi" w:cs="KaiTi"/>
          <w:sz w:val="23"/>
          <w:szCs w:val="23"/>
        </w:rPr>
        <w:t>教授，博士(后)导师，享受国务院政府特殊津贴专家。现任</w:t>
      </w:r>
      <w:r>
        <w:rPr>
          <w:rFonts w:ascii="KaiTi" w:hAnsi="KaiTi" w:eastAsia="KaiTi" w:cs="KaiTi"/>
          <w:sz w:val="23"/>
          <w:szCs w:val="23"/>
        </w:rPr>
        <w:t xml:space="preserve"> </w:t>
      </w:r>
      <w:r>
        <w:rPr>
          <w:rFonts w:ascii="KaiTi" w:hAnsi="KaiTi" w:eastAsia="KaiTi" w:cs="KaiTi"/>
          <w:sz w:val="23"/>
          <w:szCs w:val="23"/>
          <w:spacing w:val="-2"/>
        </w:rPr>
        <w:t>北京师范大学经济与工商管理学院院长，曾任首都经济贸易大学校长</w:t>
      </w:r>
      <w:r>
        <w:rPr>
          <w:rFonts w:ascii="KaiTi" w:hAnsi="KaiTi" w:eastAsia="KaiTi" w:cs="KaiTi"/>
          <w:sz w:val="23"/>
          <w:szCs w:val="23"/>
          <w:spacing w:val="12"/>
        </w:rPr>
        <w:t xml:space="preserve"> </w:t>
      </w:r>
      <w:r>
        <w:rPr>
          <w:rFonts w:ascii="KaiTi" w:hAnsi="KaiTi" w:eastAsia="KaiTi" w:cs="KaiTi"/>
          <w:sz w:val="23"/>
          <w:szCs w:val="23"/>
          <w:spacing w:val="-2"/>
        </w:rPr>
        <w:t>助理、党委委员、工商管理学院院长。主要研究领域：数字经济与管</w:t>
      </w:r>
      <w:r>
        <w:rPr>
          <w:rFonts w:ascii="KaiTi" w:hAnsi="KaiTi" w:eastAsia="KaiTi" w:cs="KaiTi"/>
          <w:sz w:val="23"/>
          <w:szCs w:val="23"/>
          <w:spacing w:val="16"/>
        </w:rPr>
        <w:t xml:space="preserve"> </w:t>
      </w:r>
      <w:r>
        <w:rPr>
          <w:rFonts w:ascii="KaiTi" w:hAnsi="KaiTi" w:eastAsia="KaiTi" w:cs="KaiTi"/>
          <w:sz w:val="23"/>
          <w:szCs w:val="23"/>
          <w:spacing w:val="-11"/>
        </w:rPr>
        <w:t>理、国有企业改革、垄断行业改革。</w:t>
      </w:r>
    </w:p>
    <w:p>
      <w:pPr>
        <w:pStyle w:val="BodyText"/>
        <w:spacing w:line="312" w:lineRule="auto"/>
        <w:rPr/>
      </w:pPr>
      <w:r/>
    </w:p>
    <w:p>
      <w:pPr>
        <w:ind w:left="48" w:right="58" w:firstLine="3"/>
        <w:spacing w:before="75" w:line="253" w:lineRule="auto"/>
        <w:rPr>
          <w:rFonts w:ascii="KaiTi" w:hAnsi="KaiTi" w:eastAsia="KaiTi" w:cs="KaiTi"/>
          <w:sz w:val="23"/>
          <w:szCs w:val="23"/>
        </w:rPr>
      </w:pPr>
      <w:r>
        <w:rPr>
          <w:rFonts w:ascii="SimHei" w:hAnsi="SimHei" w:eastAsia="SimHei" w:cs="SimHei"/>
          <w:sz w:val="23"/>
          <w:szCs w:val="23"/>
          <w:b/>
          <w:bCs/>
          <w:spacing w:val="-8"/>
        </w:rPr>
        <w:t>肖</w:t>
      </w:r>
      <w:r>
        <w:rPr>
          <w:rFonts w:ascii="SimHei" w:hAnsi="SimHei" w:eastAsia="SimHei" w:cs="SimHei"/>
          <w:sz w:val="23"/>
          <w:szCs w:val="23"/>
          <w:spacing w:val="80"/>
        </w:rPr>
        <w:t xml:space="preserve"> </w:t>
      </w:r>
      <w:r>
        <w:rPr>
          <w:rFonts w:ascii="SimHei" w:hAnsi="SimHei" w:eastAsia="SimHei" w:cs="SimHei"/>
          <w:sz w:val="23"/>
          <w:szCs w:val="23"/>
          <w:b/>
          <w:bCs/>
          <w:spacing w:val="-8"/>
        </w:rPr>
        <w:t>旭</w:t>
      </w:r>
      <w:r>
        <w:rPr>
          <w:rFonts w:ascii="SimHei" w:hAnsi="SimHei" w:eastAsia="SimHei" w:cs="SimHei"/>
          <w:sz w:val="23"/>
          <w:szCs w:val="23"/>
          <w:spacing w:val="-8"/>
        </w:rPr>
        <w:t xml:space="preserve">  </w:t>
      </w:r>
      <w:r>
        <w:rPr>
          <w:rFonts w:ascii="KaiTi" w:hAnsi="KaiTi" w:eastAsia="KaiTi" w:cs="KaiTi"/>
          <w:sz w:val="23"/>
          <w:szCs w:val="23"/>
          <w:spacing w:val="-8"/>
        </w:rPr>
        <w:t>首都经济贸易大学工商管理学院讲师，主要研究领域：</w:t>
      </w:r>
      <w:r>
        <w:rPr>
          <w:rFonts w:ascii="KaiTi" w:hAnsi="KaiTi" w:eastAsia="KaiTi" w:cs="KaiTi"/>
          <w:sz w:val="23"/>
          <w:szCs w:val="23"/>
          <w:spacing w:val="-9"/>
        </w:rPr>
        <w:t>数字经</w:t>
      </w:r>
      <w:r>
        <w:rPr>
          <w:rFonts w:ascii="KaiTi" w:hAnsi="KaiTi" w:eastAsia="KaiTi" w:cs="KaiTi"/>
          <w:sz w:val="23"/>
          <w:szCs w:val="23"/>
        </w:rPr>
        <w:t xml:space="preserve"> </w:t>
      </w:r>
      <w:r>
        <w:rPr>
          <w:rFonts w:ascii="KaiTi" w:hAnsi="KaiTi" w:eastAsia="KaiTi" w:cs="KaiTi"/>
          <w:sz w:val="23"/>
          <w:szCs w:val="23"/>
          <w:spacing w:val="-11"/>
        </w:rPr>
        <w:t>济与管理、经济体制改革。</w:t>
      </w:r>
    </w:p>
    <w:p>
      <w:pPr>
        <w:spacing w:line="253" w:lineRule="auto"/>
        <w:sectPr>
          <w:pgSz w:w="9140" w:h="14250"/>
          <w:pgMar w:top="400" w:right="807" w:bottom="0" w:left="1371" w:header="0" w:footer="0" w:gutter="0"/>
        </w:sectPr>
        <w:rPr>
          <w:rFonts w:ascii="KaiTi" w:hAnsi="KaiTi" w:eastAsia="KaiTi" w:cs="KaiTi"/>
          <w:sz w:val="23"/>
          <w:szCs w:val="23"/>
        </w:rPr>
      </w:pPr>
    </w:p>
    <w:p>
      <w:pPr>
        <w:pStyle w:val="BodyText"/>
        <w:spacing w:line="265" w:lineRule="auto"/>
        <w:rPr/>
      </w:pPr>
      <w:r>
        <w:pict>
          <v:shape id="_x0000_s2" style="position:absolute;margin-left:406.664pt;margin-top:129.36pt;mso-position-vertical-relative:page;mso-position-horizontal-relative:page;width:21.3pt;height:41.15pt;z-index:25166438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32"/>
                      <w:szCs w:val="32"/>
                    </w:rPr>
                  </w:pPr>
                  <w:r>
                    <w:rPr>
                      <w:rFonts w:ascii="SimHei" w:hAnsi="SimHei" w:eastAsia="SimHei" w:cs="SimHei"/>
                      <w:sz w:val="32"/>
                      <w:szCs w:val="32"/>
                    </w:rPr>
                    <w:t>前</w:t>
                  </w:r>
                  <w:r>
                    <w:rPr>
                      <w:rFonts w:ascii="SimHei" w:hAnsi="SimHei" w:eastAsia="SimHei" w:cs="SimHei"/>
                      <w:sz w:val="32"/>
                      <w:szCs w:val="32"/>
                      <w:spacing w:val="-18"/>
                    </w:rPr>
                    <w:t xml:space="preserve"> </w:t>
                  </w:r>
                  <w:r>
                    <w:rPr>
                      <w:rFonts w:ascii="SimHei" w:hAnsi="SimHei" w:eastAsia="SimHei" w:cs="SimHei"/>
                      <w:sz w:val="32"/>
                      <w:szCs w:val="32"/>
                    </w:rPr>
                    <w:t>言</w:t>
                  </w:r>
                </w:p>
              </w:txbxContent>
            </v:textbox>
          </v:shape>
        </w:pict>
      </w:r>
      <w:r>
        <w:drawing>
          <wp:anchor distT="0" distB="0" distL="0" distR="0" simplePos="0" relativeHeight="251665408" behindDoc="0" locked="0" layoutInCell="0" allowOverlap="1">
            <wp:simplePos x="0" y="0"/>
            <wp:positionH relativeFrom="page">
              <wp:posOffset>222230</wp:posOffset>
            </wp:positionH>
            <wp:positionV relativeFrom="page">
              <wp:posOffset>8350268</wp:posOffset>
            </wp:positionV>
            <wp:extent cx="1320793" cy="6350"/>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1320793" cy="6350"/>
                    </a:xfrm>
                    <a:prstGeom prst="rect">
                      <a:avLst/>
                    </a:prstGeom>
                  </pic:spPr>
                </pic:pic>
              </a:graphicData>
            </a:graphic>
          </wp:anchor>
        </w:drawing>
      </w: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firstLine="6540"/>
        <w:spacing w:line="850" w:lineRule="exact"/>
        <w:rPr/>
      </w:pPr>
      <w:r>
        <w:rPr>
          <w:position w:val="-16"/>
        </w:rPr>
        <w:drawing>
          <wp:inline distT="0" distB="0" distL="0" distR="0">
            <wp:extent cx="736572" cy="539667"/>
            <wp:effectExtent l="0" t="0" r="0" b="0"/>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736572" cy="539667"/>
                    </a:xfrm>
                    <a:prstGeom prst="rect">
                      <a:avLst/>
                    </a:prstGeom>
                  </pic:spPr>
                </pic:pic>
              </a:graphicData>
            </a:graphic>
          </wp:inline>
        </w:drawing>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0" w:firstLine="419"/>
        <w:spacing w:before="72" w:line="268" w:lineRule="auto"/>
        <w:rPr>
          <w:rFonts w:ascii="SimSun" w:hAnsi="SimSun" w:eastAsia="SimSun" w:cs="SimSun"/>
          <w:sz w:val="22"/>
          <w:szCs w:val="22"/>
        </w:rPr>
      </w:pPr>
      <w:r>
        <w:rPr>
          <w:rFonts w:ascii="SimSun" w:hAnsi="SimSun" w:eastAsia="SimSun" w:cs="SimSun"/>
          <w:sz w:val="22"/>
          <w:szCs w:val="22"/>
          <w:spacing w:val="-4"/>
        </w:rPr>
        <w:t>经济学是一门帮助人们增强洞察能力、保障选择效率、研究人类一般</w:t>
      </w:r>
      <w:r>
        <w:rPr>
          <w:rFonts w:ascii="SimSun" w:hAnsi="SimSun" w:eastAsia="SimSun" w:cs="SimSun"/>
          <w:sz w:val="22"/>
          <w:szCs w:val="22"/>
          <w:spacing w:val="-5"/>
        </w:rPr>
        <w:t>生活事物的学</w:t>
      </w:r>
      <w:r>
        <w:rPr>
          <w:rFonts w:ascii="SimSun" w:hAnsi="SimSun" w:eastAsia="SimSun" w:cs="SimSun"/>
          <w:sz w:val="22"/>
          <w:szCs w:val="22"/>
        </w:rPr>
        <w:t xml:space="preserve"> </w:t>
      </w:r>
      <w:r>
        <w:rPr>
          <w:rFonts w:ascii="SimSun" w:hAnsi="SimSun" w:eastAsia="SimSun" w:cs="SimSun"/>
          <w:sz w:val="22"/>
          <w:szCs w:val="22"/>
          <w:spacing w:val="-5"/>
        </w:rPr>
        <w:t>问。经济学提供的各种分析工具可以帮助我们在确定目标、选择路径和提高效率之间寻</w:t>
      </w:r>
      <w:r>
        <w:rPr>
          <w:rFonts w:ascii="SimSun" w:hAnsi="SimSun" w:eastAsia="SimSun" w:cs="SimSun"/>
          <w:sz w:val="22"/>
          <w:szCs w:val="22"/>
          <w:spacing w:val="1"/>
        </w:rPr>
        <w:t xml:space="preserve"> </w:t>
      </w:r>
      <w:r>
        <w:rPr>
          <w:rFonts w:ascii="SimSun" w:hAnsi="SimSun" w:eastAsia="SimSun" w:cs="SimSun"/>
          <w:sz w:val="22"/>
          <w:szCs w:val="22"/>
          <w:spacing w:val="-10"/>
        </w:rPr>
        <w:t>求一种均衡。从本质上讲，经济是技术在社会生活中的</w:t>
      </w:r>
      <w:r>
        <w:rPr>
          <w:rFonts w:ascii="SimSun" w:hAnsi="SimSun" w:eastAsia="SimSun" w:cs="SimSun"/>
          <w:sz w:val="22"/>
          <w:szCs w:val="22"/>
          <w:spacing w:val="-11"/>
        </w:rPr>
        <w:t>表达，机械化、电气化、信息化的</w:t>
      </w:r>
      <w:r>
        <w:rPr>
          <w:rFonts w:ascii="SimSun" w:hAnsi="SimSun" w:eastAsia="SimSun" w:cs="SimSun"/>
          <w:sz w:val="22"/>
          <w:szCs w:val="22"/>
        </w:rPr>
        <w:t xml:space="preserve"> </w:t>
      </w:r>
      <w:r>
        <w:rPr>
          <w:rFonts w:ascii="SimSun" w:hAnsi="SimSun" w:eastAsia="SimSun" w:cs="SimSun"/>
          <w:sz w:val="22"/>
          <w:szCs w:val="22"/>
          <w:spacing w:val="-11"/>
        </w:rPr>
        <w:t>三次科技革新共同成就了发展多元化的现代经济文明。随着科学技术的发展，人工智能、</w:t>
      </w:r>
      <w:r>
        <w:rPr>
          <w:rFonts w:ascii="SimSun" w:hAnsi="SimSun" w:eastAsia="SimSun" w:cs="SimSun"/>
          <w:sz w:val="22"/>
          <w:szCs w:val="22"/>
          <w:spacing w:val="18"/>
        </w:rPr>
        <w:t xml:space="preserve"> </w:t>
      </w:r>
      <w:r>
        <w:rPr>
          <w:rFonts w:ascii="SimSun" w:hAnsi="SimSun" w:eastAsia="SimSun" w:cs="SimSun"/>
          <w:sz w:val="22"/>
          <w:szCs w:val="22"/>
          <w:spacing w:val="-11"/>
        </w:rPr>
        <w:t>区块链、云计算、大数据等技术向经济社会的方方面面渗透，全面提升了生产力，带来了</w:t>
      </w:r>
      <w:r>
        <w:rPr>
          <w:rFonts w:ascii="SimSun" w:hAnsi="SimSun" w:eastAsia="SimSun" w:cs="SimSun"/>
          <w:sz w:val="22"/>
          <w:szCs w:val="22"/>
          <w:spacing w:val="15"/>
        </w:rPr>
        <w:t xml:space="preserve"> </w:t>
      </w:r>
      <w:r>
        <w:rPr>
          <w:rFonts w:ascii="SimSun" w:hAnsi="SimSun" w:eastAsia="SimSun" w:cs="SimSun"/>
          <w:sz w:val="22"/>
          <w:szCs w:val="22"/>
          <w:spacing w:val="-11"/>
        </w:rPr>
        <w:t>生产关系的变革，推动着全球从工业社会、信息社会向后工业化、后信息化社会转变。经</w:t>
      </w:r>
      <w:r>
        <w:rPr>
          <w:rFonts w:ascii="SimSun" w:hAnsi="SimSun" w:eastAsia="SimSun" w:cs="SimSun"/>
          <w:sz w:val="22"/>
          <w:szCs w:val="22"/>
          <w:spacing w:val="17"/>
        </w:rPr>
        <w:t xml:space="preserve"> </w:t>
      </w:r>
      <w:r>
        <w:rPr>
          <w:rFonts w:ascii="SimSun" w:hAnsi="SimSun" w:eastAsia="SimSun" w:cs="SimSun"/>
          <w:sz w:val="22"/>
          <w:szCs w:val="22"/>
          <w:spacing w:val="-11"/>
        </w:rPr>
        <w:t>济活动效率不断提高，数字化正不可阻挡地改变着我们的一切。以支付宝、微信支付为代</w:t>
      </w:r>
      <w:r>
        <w:rPr>
          <w:rFonts w:ascii="SimSun" w:hAnsi="SimSun" w:eastAsia="SimSun" w:cs="SimSun"/>
          <w:sz w:val="22"/>
          <w:szCs w:val="22"/>
          <w:spacing w:val="18"/>
        </w:rPr>
        <w:t xml:space="preserve"> </w:t>
      </w:r>
      <w:r>
        <w:rPr>
          <w:rFonts w:ascii="SimSun" w:hAnsi="SimSun" w:eastAsia="SimSun" w:cs="SimSun"/>
          <w:sz w:val="22"/>
          <w:szCs w:val="22"/>
          <w:spacing w:val="-10"/>
        </w:rPr>
        <w:t>表的“第三方支付”已经深入日常生活，以高德</w:t>
      </w:r>
      <w:r>
        <w:rPr>
          <w:rFonts w:ascii="SimSun" w:hAnsi="SimSun" w:eastAsia="SimSun" w:cs="SimSun"/>
          <w:sz w:val="22"/>
          <w:szCs w:val="22"/>
          <w:spacing w:val="-11"/>
        </w:rPr>
        <w:t>地图、百度地图为代表的电子智能地图已</w:t>
      </w:r>
      <w:r>
        <w:rPr>
          <w:rFonts w:ascii="SimSun" w:hAnsi="SimSun" w:eastAsia="SimSun" w:cs="SimSun"/>
          <w:sz w:val="22"/>
          <w:szCs w:val="22"/>
        </w:rPr>
        <w:t xml:space="preserve"> </w:t>
      </w:r>
      <w:r>
        <w:rPr>
          <w:rFonts w:ascii="SimSun" w:hAnsi="SimSun" w:eastAsia="SimSun" w:cs="SimSun"/>
          <w:sz w:val="22"/>
          <w:szCs w:val="22"/>
          <w:spacing w:val="-7"/>
        </w:rPr>
        <w:t>经成为人们出行必备的“神器”,以淘宝、京东为代表的电商平台推动用户消费向更加品</w:t>
      </w:r>
      <w:r>
        <w:rPr>
          <w:rFonts w:ascii="SimSun" w:hAnsi="SimSun" w:eastAsia="SimSun" w:cs="SimSun"/>
          <w:sz w:val="22"/>
          <w:szCs w:val="22"/>
          <w:spacing w:val="3"/>
        </w:rPr>
        <w:t xml:space="preserve"> </w:t>
      </w:r>
      <w:r>
        <w:rPr>
          <w:rFonts w:ascii="SimSun" w:hAnsi="SimSun" w:eastAsia="SimSun" w:cs="SimSun"/>
          <w:sz w:val="22"/>
          <w:szCs w:val="22"/>
          <w:spacing w:val="-12"/>
        </w:rPr>
        <w:t>质、个性和专业化发展，等等。</w:t>
      </w:r>
    </w:p>
    <w:p>
      <w:pPr>
        <w:ind w:left="10" w:right="26" w:firstLine="419"/>
        <w:spacing w:before="79" w:line="250" w:lineRule="auto"/>
        <w:rPr>
          <w:rFonts w:ascii="SimSun" w:hAnsi="SimSun" w:eastAsia="SimSun" w:cs="SimSun"/>
          <w:sz w:val="22"/>
          <w:szCs w:val="22"/>
        </w:rPr>
      </w:pPr>
      <w:r>
        <w:rPr>
          <w:rFonts w:ascii="SimSun" w:hAnsi="SimSun" w:eastAsia="SimSun" w:cs="SimSun"/>
          <w:sz w:val="22"/>
          <w:szCs w:val="22"/>
          <w:spacing w:val="-5"/>
        </w:rPr>
        <w:t>数字经济的快速崛起对传统经济学产生了冲击，很多经济学理论都面临被重新修订</w:t>
      </w:r>
      <w:r>
        <w:rPr>
          <w:rFonts w:ascii="SimSun" w:hAnsi="SimSun" w:eastAsia="SimSun" w:cs="SimSun"/>
          <w:sz w:val="22"/>
          <w:szCs w:val="22"/>
          <w:spacing w:val="9"/>
        </w:rPr>
        <w:t xml:space="preserve"> </w:t>
      </w:r>
      <w:r>
        <w:rPr>
          <w:rFonts w:ascii="SimSun" w:hAnsi="SimSun" w:eastAsia="SimSun" w:cs="SimSun"/>
          <w:sz w:val="22"/>
          <w:szCs w:val="22"/>
          <w:spacing w:val="-10"/>
        </w:rPr>
        <w:t>的局面。正如国家金融与发展实验室理事长、中国社</w:t>
      </w:r>
      <w:r>
        <w:rPr>
          <w:rFonts w:ascii="SimSun" w:hAnsi="SimSun" w:eastAsia="SimSun" w:cs="SimSun"/>
          <w:sz w:val="22"/>
          <w:szCs w:val="22"/>
          <w:spacing w:val="-11"/>
        </w:rPr>
        <w:t>会科学院学部委员李扬所讲：“这种</w:t>
      </w:r>
      <w:r>
        <w:rPr>
          <w:rFonts w:ascii="SimSun" w:hAnsi="SimSun" w:eastAsia="SimSun" w:cs="SimSun"/>
          <w:sz w:val="22"/>
          <w:szCs w:val="22"/>
        </w:rPr>
        <w:t xml:space="preserve"> </w:t>
      </w:r>
      <w:r>
        <w:rPr>
          <w:rFonts w:ascii="SimSun" w:hAnsi="SimSun" w:eastAsia="SimSun" w:cs="SimSun"/>
          <w:sz w:val="22"/>
          <w:szCs w:val="22"/>
          <w:spacing w:val="-12"/>
        </w:rPr>
        <w:t>改变‘大象无形’,以至于我们离开它已寸步难行。”①</w:t>
      </w:r>
    </w:p>
    <w:p>
      <w:pPr>
        <w:ind w:left="10" w:right="31" w:firstLine="419"/>
        <w:spacing w:before="82" w:line="245" w:lineRule="auto"/>
        <w:rPr>
          <w:rFonts w:ascii="SimSun" w:hAnsi="SimSun" w:eastAsia="SimSun" w:cs="SimSun"/>
          <w:sz w:val="22"/>
          <w:szCs w:val="22"/>
        </w:rPr>
      </w:pPr>
      <w:r>
        <w:rPr>
          <w:rFonts w:ascii="SimSun" w:hAnsi="SimSun" w:eastAsia="SimSun" w:cs="SimSun"/>
          <w:sz w:val="22"/>
          <w:szCs w:val="22"/>
          <w:spacing w:val="-11"/>
        </w:rPr>
        <w:t>在传统经济学范式中，厂商决定了价值供给的过程，围绕生产活动提出了成本理论、</w:t>
      </w:r>
      <w:r>
        <w:rPr>
          <w:rFonts w:ascii="SimSun" w:hAnsi="SimSun" w:eastAsia="SimSun" w:cs="SimSun"/>
          <w:sz w:val="22"/>
          <w:szCs w:val="22"/>
          <w:spacing w:val="16"/>
        </w:rPr>
        <w:t xml:space="preserve"> </w:t>
      </w:r>
      <w:r>
        <w:rPr>
          <w:rFonts w:ascii="SimSun" w:hAnsi="SimSun" w:eastAsia="SimSun" w:cs="SimSun"/>
          <w:sz w:val="22"/>
          <w:szCs w:val="22"/>
          <w:spacing w:val="-11"/>
        </w:rPr>
        <w:t>要素市场等一系列的学术概念。随着数字技术的出现与普及，厂商的生产效率、获取关键</w:t>
      </w:r>
    </w:p>
    <w:p>
      <w:pPr>
        <w:ind w:left="10" w:right="20"/>
        <w:spacing w:before="59" w:line="260" w:lineRule="auto"/>
        <w:rPr>
          <w:rFonts w:ascii="SimSun" w:hAnsi="SimSun" w:eastAsia="SimSun" w:cs="SimSun"/>
          <w:sz w:val="22"/>
          <w:szCs w:val="22"/>
        </w:rPr>
      </w:pPr>
      <w:r>
        <w:rPr>
          <w:rFonts w:ascii="SimSun" w:hAnsi="SimSun" w:eastAsia="SimSun" w:cs="SimSun"/>
          <w:sz w:val="22"/>
          <w:szCs w:val="22"/>
          <w:spacing w:val="-5"/>
        </w:rPr>
        <w:t>要素的能力等均大幅提升，厂商与消费者之间建立了数字化连接，有效地缓解了信息不</w:t>
      </w:r>
      <w:r>
        <w:rPr>
          <w:rFonts w:ascii="SimSun" w:hAnsi="SimSun" w:eastAsia="SimSun" w:cs="SimSun"/>
          <w:sz w:val="22"/>
          <w:szCs w:val="22"/>
        </w:rPr>
        <w:t xml:space="preserve"> </w:t>
      </w:r>
      <w:r>
        <w:rPr>
          <w:rFonts w:ascii="SimSun" w:hAnsi="SimSun" w:eastAsia="SimSun" w:cs="SimSun"/>
          <w:sz w:val="22"/>
          <w:szCs w:val="22"/>
          <w:spacing w:val="-10"/>
        </w:rPr>
        <w:t>对称。消费者作为价值需求的一方，能够主</w:t>
      </w:r>
      <w:r>
        <w:rPr>
          <w:rFonts w:ascii="SimSun" w:hAnsi="SimSun" w:eastAsia="SimSun" w:cs="SimSun"/>
          <w:sz w:val="22"/>
          <w:szCs w:val="22"/>
          <w:spacing w:val="-11"/>
        </w:rPr>
        <w:t>动参与生产活动，影响价值供给的形式，其在</w:t>
      </w:r>
      <w:r>
        <w:rPr>
          <w:rFonts w:ascii="SimSun" w:hAnsi="SimSun" w:eastAsia="SimSun" w:cs="SimSun"/>
          <w:sz w:val="22"/>
          <w:szCs w:val="22"/>
        </w:rPr>
        <w:t xml:space="preserve"> </w:t>
      </w:r>
      <w:r>
        <w:rPr>
          <w:rFonts w:ascii="SimSun" w:hAnsi="SimSun" w:eastAsia="SimSun" w:cs="SimSun"/>
          <w:sz w:val="22"/>
          <w:szCs w:val="22"/>
          <w:spacing w:val="-10"/>
        </w:rPr>
        <w:t>市场中的力量也得以增强。由此产生一个新的经</w:t>
      </w:r>
      <w:r>
        <w:rPr>
          <w:rFonts w:ascii="SimSun" w:hAnsi="SimSun" w:eastAsia="SimSun" w:cs="SimSun"/>
          <w:sz w:val="22"/>
          <w:szCs w:val="22"/>
          <w:spacing w:val="-11"/>
        </w:rPr>
        <w:t>济现象，在供求关系中，消费者的价值需</w:t>
      </w:r>
      <w:r>
        <w:rPr>
          <w:rFonts w:ascii="SimSun" w:hAnsi="SimSun" w:eastAsia="SimSun" w:cs="SimSun"/>
          <w:sz w:val="22"/>
          <w:szCs w:val="22"/>
        </w:rPr>
        <w:t xml:space="preserve"> </w:t>
      </w:r>
      <w:r>
        <w:rPr>
          <w:rFonts w:ascii="SimSun" w:hAnsi="SimSun" w:eastAsia="SimSun" w:cs="SimSun"/>
          <w:sz w:val="22"/>
          <w:szCs w:val="22"/>
          <w:spacing w:val="-5"/>
        </w:rPr>
        <w:t>求逐渐占据主导地位，厂商价值的实现则必须以前者的满足作为前提条件，即只有使消</w:t>
      </w:r>
      <w:r>
        <w:rPr>
          <w:rFonts w:ascii="SimSun" w:hAnsi="SimSun" w:eastAsia="SimSun" w:cs="SimSun"/>
          <w:sz w:val="22"/>
          <w:szCs w:val="22"/>
          <w:spacing w:val="10"/>
        </w:rPr>
        <w:t xml:space="preserve"> </w:t>
      </w:r>
      <w:r>
        <w:rPr>
          <w:rFonts w:ascii="SimSun" w:hAnsi="SimSun" w:eastAsia="SimSun" w:cs="SimSun"/>
          <w:sz w:val="22"/>
          <w:szCs w:val="22"/>
          <w:spacing w:val="-5"/>
        </w:rPr>
        <w:t>费者真正认可并接受厂商所传递的价值，厂商才能够获取由价值变现带来的经济收益。</w:t>
      </w:r>
      <w:r>
        <w:rPr>
          <w:rFonts w:ascii="SimSun" w:hAnsi="SimSun" w:eastAsia="SimSun" w:cs="SimSun"/>
          <w:sz w:val="22"/>
          <w:szCs w:val="22"/>
        </w:rPr>
        <w:t xml:space="preserve"> </w:t>
      </w:r>
      <w:r>
        <w:rPr>
          <w:rFonts w:ascii="SimSun" w:hAnsi="SimSun" w:eastAsia="SimSun" w:cs="SimSun"/>
          <w:sz w:val="22"/>
          <w:szCs w:val="22"/>
          <w:spacing w:val="-5"/>
        </w:rPr>
        <w:t>然而，围绕生产活动所构建的理论体系均是以厂商作为主要的研究对象，针对如何提高</w:t>
      </w:r>
    </w:p>
    <w:p>
      <w:pPr>
        <w:pStyle w:val="BodyText"/>
        <w:spacing w:line="418" w:lineRule="auto"/>
        <w:rPr/>
      </w:pPr>
      <w:r/>
    </w:p>
    <w:p>
      <w:pPr>
        <w:ind w:left="350"/>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88"/>
        </w:rPr>
        <w:t xml:space="preserve"> </w:t>
      </w:r>
      <w:r>
        <w:rPr>
          <w:rFonts w:ascii="SimSun" w:hAnsi="SimSun" w:eastAsia="SimSun" w:cs="SimSun"/>
          <w:sz w:val="17"/>
          <w:szCs w:val="17"/>
          <w:spacing w:val="1"/>
        </w:rPr>
        <w:t>李扬.全部经济学因为互联网都要重写.腾讯财经，2017-07-11.</w:t>
      </w:r>
    </w:p>
    <w:p>
      <w:pPr>
        <w:spacing w:line="217" w:lineRule="auto"/>
        <w:sectPr>
          <w:pgSz w:w="9140" w:h="14250"/>
          <w:pgMar w:top="400" w:right="578" w:bottom="0" w:left="349" w:header="0" w:footer="0" w:gutter="0"/>
        </w:sectPr>
        <w:rPr>
          <w:rFonts w:ascii="SimSun" w:hAnsi="SimSun" w:eastAsia="SimSun" w:cs="SimSun"/>
          <w:sz w:val="17"/>
          <w:szCs w:val="17"/>
        </w:rPr>
      </w:pPr>
    </w:p>
    <w:p>
      <w:pPr>
        <w:spacing w:line="220" w:lineRule="auto"/>
        <w:rPr>
          <w:rFonts w:ascii="SimHei" w:hAnsi="SimHei" w:eastAsia="SimHei" w:cs="SimHei"/>
          <w:sz w:val="16"/>
          <w:szCs w:val="16"/>
        </w:rPr>
      </w:pPr>
      <w:r>
        <w:rPr>
          <w:rFonts w:ascii="SimSun" w:hAnsi="SimSun" w:eastAsia="SimSun" w:cs="SimSun"/>
          <w:sz w:val="16"/>
          <w:szCs w:val="16"/>
          <w:spacing w:val="-1"/>
          <w:position w:val="-3"/>
        </w:rPr>
        <w:t>002     </w:t>
      </w:r>
      <w:r>
        <w:rPr>
          <w:rFonts w:ascii="SimHei" w:hAnsi="SimHei" w:eastAsia="SimHei" w:cs="SimHei"/>
          <w:sz w:val="16"/>
          <w:szCs w:val="16"/>
          <w:spacing w:val="-1"/>
        </w:rPr>
        <w:t>数字经济概论</w:t>
      </w:r>
    </w:p>
    <w:p>
      <w:pPr>
        <w:pStyle w:val="BodyText"/>
        <w:spacing w:line="386" w:lineRule="auto"/>
        <w:rPr/>
      </w:pPr>
      <w:r/>
    </w:p>
    <w:p>
      <w:pPr>
        <w:ind w:left="369"/>
        <w:spacing w:before="72" w:line="218" w:lineRule="auto"/>
        <w:rPr>
          <w:rFonts w:ascii="SimSun" w:hAnsi="SimSun" w:eastAsia="SimSun" w:cs="SimSun"/>
          <w:sz w:val="22"/>
          <w:szCs w:val="22"/>
        </w:rPr>
      </w:pPr>
      <w:r>
        <w:rPr>
          <w:rFonts w:ascii="SimSun" w:hAnsi="SimSun" w:eastAsia="SimSun" w:cs="SimSun"/>
          <w:sz w:val="22"/>
          <w:szCs w:val="22"/>
          <w:spacing w:val="-9"/>
        </w:rPr>
        <w:t>消费者价值等问题的研究不够充分，其在分析新的经济现象时已</w:t>
      </w:r>
      <w:r>
        <w:rPr>
          <w:rFonts w:ascii="SimSun" w:hAnsi="SimSun" w:eastAsia="SimSun" w:cs="SimSun"/>
          <w:sz w:val="22"/>
          <w:szCs w:val="22"/>
          <w:spacing w:val="-10"/>
        </w:rPr>
        <w:t>然略显乏力。</w:t>
      </w:r>
    </w:p>
    <w:p>
      <w:pPr>
        <w:ind w:left="369" w:right="3" w:firstLine="419"/>
        <w:spacing w:before="47" w:line="269" w:lineRule="auto"/>
        <w:rPr>
          <w:rFonts w:ascii="SimSun" w:hAnsi="SimSun" w:eastAsia="SimSun" w:cs="SimSun"/>
          <w:sz w:val="22"/>
          <w:szCs w:val="22"/>
        </w:rPr>
      </w:pPr>
      <w:r>
        <w:rPr>
          <w:rFonts w:ascii="SimSun" w:hAnsi="SimSun" w:eastAsia="SimSun" w:cs="SimSun"/>
          <w:sz w:val="22"/>
          <w:szCs w:val="22"/>
          <w:spacing w:val="-5"/>
        </w:rPr>
        <w:t>过去，我们习惯于运用边际成本方法，聚焦于对比一个可行选项与其他可行选项之</w:t>
      </w:r>
      <w:r>
        <w:rPr>
          <w:rFonts w:ascii="SimSun" w:hAnsi="SimSun" w:eastAsia="SimSun" w:cs="SimSun"/>
          <w:sz w:val="22"/>
          <w:szCs w:val="22"/>
          <w:spacing w:val="17"/>
        </w:rPr>
        <w:t xml:space="preserve"> </w:t>
      </w:r>
      <w:r>
        <w:rPr>
          <w:rFonts w:ascii="SimSun" w:hAnsi="SimSun" w:eastAsia="SimSun" w:cs="SimSun"/>
          <w:sz w:val="22"/>
          <w:szCs w:val="22"/>
          <w:spacing w:val="-11"/>
        </w:rPr>
        <w:t>间的差别。如今，随着技术、数据与模式的不断优化发展，更多自动化、更多可复制、更</w:t>
      </w:r>
      <w:r>
        <w:rPr>
          <w:rFonts w:ascii="SimSun" w:hAnsi="SimSun" w:eastAsia="SimSun" w:cs="SimSun"/>
          <w:sz w:val="22"/>
          <w:szCs w:val="22"/>
          <w:spacing w:val="7"/>
        </w:rPr>
        <w:t xml:space="preserve"> </w:t>
      </w:r>
      <w:r>
        <w:rPr>
          <w:rFonts w:ascii="SimSun" w:hAnsi="SimSun" w:eastAsia="SimSun" w:cs="SimSun"/>
          <w:sz w:val="22"/>
          <w:szCs w:val="22"/>
          <w:spacing w:val="-5"/>
        </w:rPr>
        <w:t>多机器替代、更多可靠和信用，将使社会生产效率无限提高，社会生产成本无限趋近于</w:t>
      </w:r>
      <w:r>
        <w:rPr>
          <w:rFonts w:ascii="SimSun" w:hAnsi="SimSun" w:eastAsia="SimSun" w:cs="SimSun"/>
          <w:sz w:val="22"/>
          <w:szCs w:val="22"/>
          <w:spacing w:val="11"/>
        </w:rPr>
        <w:t xml:space="preserve"> </w:t>
      </w:r>
      <w:r>
        <w:rPr>
          <w:rFonts w:ascii="SimSun" w:hAnsi="SimSun" w:eastAsia="SimSun" w:cs="SimSun"/>
          <w:sz w:val="22"/>
          <w:szCs w:val="22"/>
          <w:spacing w:val="-7"/>
        </w:rPr>
        <w:t>零。数据赋能打破“部门墙”, “互联网+”解开“时空锁”。</w:t>
      </w:r>
      <w:r>
        <w:rPr>
          <w:rFonts w:ascii="SimSun" w:hAnsi="SimSun" w:eastAsia="SimSun" w:cs="SimSun"/>
          <w:sz w:val="22"/>
          <w:szCs w:val="22"/>
          <w:spacing w:val="-8"/>
        </w:rPr>
        <w:t>以数据为核心要素的数字</w:t>
      </w:r>
      <w:r>
        <w:rPr>
          <w:rFonts w:ascii="SimSun" w:hAnsi="SimSun" w:eastAsia="SimSun" w:cs="SimSun"/>
          <w:sz w:val="22"/>
          <w:szCs w:val="22"/>
        </w:rPr>
        <w:t xml:space="preserve"> </w:t>
      </w:r>
      <w:r>
        <w:rPr>
          <w:rFonts w:ascii="SimSun" w:hAnsi="SimSun" w:eastAsia="SimSun" w:cs="SimSun"/>
          <w:sz w:val="22"/>
          <w:szCs w:val="22"/>
          <w:spacing w:val="-10"/>
        </w:rPr>
        <w:t>化经济活动引发第四次工业革命，数据流通不断加快，众筹、创客、共享、开源等新兴模</w:t>
      </w:r>
      <w:r>
        <w:rPr>
          <w:rFonts w:ascii="SimSun" w:hAnsi="SimSun" w:eastAsia="SimSun" w:cs="SimSun"/>
          <w:sz w:val="22"/>
          <w:szCs w:val="22"/>
          <w:spacing w:val="8"/>
        </w:rPr>
        <w:t xml:space="preserve"> </w:t>
      </w:r>
      <w:r>
        <w:rPr>
          <w:rFonts w:ascii="SimSun" w:hAnsi="SimSun" w:eastAsia="SimSun" w:cs="SimSun"/>
          <w:sz w:val="22"/>
          <w:szCs w:val="22"/>
          <w:spacing w:val="-10"/>
        </w:rPr>
        <w:t>式实现接近零边际成本创业，行业进入壁垒随之降低，跨界</w:t>
      </w:r>
      <w:r>
        <w:rPr>
          <w:rFonts w:ascii="SimSun" w:hAnsi="SimSun" w:eastAsia="SimSun" w:cs="SimSun"/>
          <w:sz w:val="22"/>
          <w:szCs w:val="22"/>
          <w:spacing w:val="-11"/>
        </w:rPr>
        <w:t>入局、颠覆式创新成为常规性</w:t>
      </w:r>
      <w:r>
        <w:rPr>
          <w:rFonts w:ascii="SimSun" w:hAnsi="SimSun" w:eastAsia="SimSun" w:cs="SimSun"/>
          <w:sz w:val="22"/>
          <w:szCs w:val="22"/>
        </w:rPr>
        <w:t xml:space="preserve"> </w:t>
      </w:r>
      <w:r>
        <w:rPr>
          <w:rFonts w:ascii="SimSun" w:hAnsi="SimSun" w:eastAsia="SimSun" w:cs="SimSun"/>
          <w:sz w:val="22"/>
          <w:szCs w:val="22"/>
          <w:spacing w:val="-4"/>
        </w:rPr>
        <w:t>活动，企业不得不面临来自其他领域的更为激烈的竞争。产业组织</w:t>
      </w:r>
      <w:r>
        <w:rPr>
          <w:rFonts w:ascii="SimSun" w:hAnsi="SimSun" w:eastAsia="SimSun" w:cs="SimSun"/>
          <w:sz w:val="22"/>
          <w:szCs w:val="22"/>
          <w:spacing w:val="-5"/>
        </w:rPr>
        <w:t>的竞争模式随之发生</w:t>
      </w:r>
      <w:r>
        <w:rPr>
          <w:rFonts w:ascii="SimSun" w:hAnsi="SimSun" w:eastAsia="SimSun" w:cs="SimSun"/>
          <w:sz w:val="22"/>
          <w:szCs w:val="22"/>
        </w:rPr>
        <w:t xml:space="preserve"> </w:t>
      </w:r>
      <w:r>
        <w:rPr>
          <w:rFonts w:ascii="SimSun" w:hAnsi="SimSun" w:eastAsia="SimSun" w:cs="SimSun"/>
          <w:sz w:val="22"/>
          <w:szCs w:val="22"/>
          <w:spacing w:val="-11"/>
        </w:rPr>
        <w:t>重构，这与传统经济学中竞争理论的提出背景也有所不同。</w:t>
      </w:r>
    </w:p>
    <w:p>
      <w:pPr>
        <w:ind w:left="369" w:right="16" w:firstLine="419"/>
        <w:spacing w:before="65" w:line="259" w:lineRule="auto"/>
        <w:rPr>
          <w:rFonts w:ascii="SimSun" w:hAnsi="SimSun" w:eastAsia="SimSun" w:cs="SimSun"/>
          <w:sz w:val="22"/>
          <w:szCs w:val="22"/>
        </w:rPr>
      </w:pPr>
      <w:r>
        <w:rPr>
          <w:rFonts w:ascii="SimSun" w:hAnsi="SimSun" w:eastAsia="SimSun" w:cs="SimSun"/>
          <w:sz w:val="22"/>
          <w:szCs w:val="22"/>
          <w:spacing w:val="-8"/>
        </w:rPr>
        <w:t>以上仅是数字化对传统经济理论提出的诸多挑战中的“冰山一角”,还有很多问题同</w:t>
      </w:r>
      <w:r>
        <w:rPr>
          <w:rFonts w:ascii="SimSun" w:hAnsi="SimSun" w:eastAsia="SimSun" w:cs="SimSun"/>
          <w:sz w:val="22"/>
          <w:szCs w:val="22"/>
          <w:spacing w:val="14"/>
        </w:rPr>
        <w:t xml:space="preserve"> </w:t>
      </w:r>
      <w:r>
        <w:rPr>
          <w:rFonts w:ascii="SimSun" w:hAnsi="SimSun" w:eastAsia="SimSun" w:cs="SimSun"/>
          <w:sz w:val="22"/>
          <w:szCs w:val="22"/>
          <w:spacing w:val="-10"/>
        </w:rPr>
        <w:t>样值得我们深入思考，例如价值碎片整合、知识分工、虚拟产业集群、数字货币、</w:t>
      </w:r>
      <w:r>
        <w:rPr>
          <w:rFonts w:ascii="SimSun" w:hAnsi="SimSun" w:eastAsia="SimSun" w:cs="SimSun"/>
          <w:sz w:val="22"/>
          <w:szCs w:val="22"/>
          <w:spacing w:val="-11"/>
        </w:rPr>
        <w:t>数字治</w:t>
      </w:r>
      <w:r>
        <w:rPr>
          <w:rFonts w:ascii="SimSun" w:hAnsi="SimSun" w:eastAsia="SimSun" w:cs="SimSun"/>
          <w:sz w:val="22"/>
          <w:szCs w:val="22"/>
        </w:rPr>
        <w:t xml:space="preserve"> </w:t>
      </w:r>
      <w:r>
        <w:rPr>
          <w:rFonts w:ascii="SimSun" w:hAnsi="SimSun" w:eastAsia="SimSun" w:cs="SimSun"/>
          <w:sz w:val="22"/>
          <w:szCs w:val="22"/>
          <w:spacing w:val="-10"/>
        </w:rPr>
        <w:t>理等。</w:t>
      </w:r>
    </w:p>
    <w:p>
      <w:pPr>
        <w:ind w:left="369" w:right="14" w:firstLine="419"/>
        <w:spacing w:before="59" w:line="262" w:lineRule="auto"/>
        <w:rPr>
          <w:rFonts w:ascii="SimSun" w:hAnsi="SimSun" w:eastAsia="SimSun" w:cs="SimSun"/>
          <w:sz w:val="22"/>
          <w:szCs w:val="22"/>
        </w:rPr>
      </w:pPr>
      <w:r>
        <w:rPr>
          <w:rFonts w:ascii="SimSun" w:hAnsi="SimSun" w:eastAsia="SimSun" w:cs="SimSun"/>
          <w:sz w:val="22"/>
          <w:szCs w:val="22"/>
          <w:spacing w:val="-10"/>
        </w:rPr>
        <w:t>虽然经济学领域不乏优秀的教科书，但是绝大部分未涉及数字化问题。当前，在</w:t>
      </w:r>
      <w:r>
        <w:rPr>
          <w:rFonts w:ascii="SimSun" w:hAnsi="SimSun" w:eastAsia="SimSun" w:cs="SimSun"/>
          <w:sz w:val="22"/>
          <w:szCs w:val="22"/>
          <w:spacing w:val="-11"/>
        </w:rPr>
        <w:t>很多</w:t>
      </w:r>
      <w:r>
        <w:rPr>
          <w:rFonts w:ascii="SimSun" w:hAnsi="SimSun" w:eastAsia="SimSun" w:cs="SimSun"/>
          <w:sz w:val="22"/>
          <w:szCs w:val="22"/>
        </w:rPr>
        <w:t xml:space="preserve"> </w:t>
      </w:r>
      <w:r>
        <w:rPr>
          <w:rFonts w:ascii="SimSun" w:hAnsi="SimSun" w:eastAsia="SimSun" w:cs="SimSun"/>
          <w:sz w:val="22"/>
          <w:szCs w:val="22"/>
          <w:spacing w:val="-10"/>
        </w:rPr>
        <w:t>具有全球影响力的学术期刊中，有关数字化的分析文章得到</w:t>
      </w:r>
      <w:r>
        <w:rPr>
          <w:rFonts w:ascii="SimSun" w:hAnsi="SimSun" w:eastAsia="SimSun" w:cs="SimSun"/>
          <w:sz w:val="22"/>
          <w:szCs w:val="22"/>
          <w:spacing w:val="-11"/>
        </w:rPr>
        <w:t>了越来越多的重视。因此，我</w:t>
      </w:r>
      <w:r>
        <w:rPr>
          <w:rFonts w:ascii="SimSun" w:hAnsi="SimSun" w:eastAsia="SimSun" w:cs="SimSun"/>
          <w:sz w:val="22"/>
          <w:szCs w:val="22"/>
        </w:rPr>
        <w:t xml:space="preserve"> </w:t>
      </w:r>
      <w:r>
        <w:rPr>
          <w:rFonts w:ascii="SimSun" w:hAnsi="SimSun" w:eastAsia="SimSun" w:cs="SimSun"/>
          <w:sz w:val="22"/>
          <w:szCs w:val="22"/>
          <w:spacing w:val="-7"/>
        </w:rPr>
        <w:t>们编著了这本《数字经济概论》,为读者提供一个有关数</w:t>
      </w:r>
      <w:r>
        <w:rPr>
          <w:rFonts w:ascii="SimSun" w:hAnsi="SimSun" w:eastAsia="SimSun" w:cs="SimSun"/>
          <w:sz w:val="22"/>
          <w:szCs w:val="22"/>
          <w:spacing w:val="-8"/>
        </w:rPr>
        <w:t>字经济的理论框架。本书亦可作</w:t>
      </w:r>
      <w:r>
        <w:rPr>
          <w:rFonts w:ascii="SimSun" w:hAnsi="SimSun" w:eastAsia="SimSun" w:cs="SimSun"/>
          <w:sz w:val="22"/>
          <w:szCs w:val="22"/>
        </w:rPr>
        <w:t xml:space="preserve"> </w:t>
      </w:r>
      <w:r>
        <w:rPr>
          <w:rFonts w:ascii="SimSun" w:hAnsi="SimSun" w:eastAsia="SimSun" w:cs="SimSun"/>
          <w:sz w:val="22"/>
          <w:szCs w:val="22"/>
          <w:spacing w:val="-10"/>
        </w:rPr>
        <w:t>为从经济学视角研究数字化问题的入门教材。</w:t>
      </w:r>
    </w:p>
    <w:p>
      <w:pPr>
        <w:ind w:left="369" w:right="5" w:firstLine="419"/>
        <w:spacing w:before="59" w:line="270" w:lineRule="auto"/>
        <w:rPr>
          <w:rFonts w:ascii="SimSun" w:hAnsi="SimSun" w:eastAsia="SimSun" w:cs="SimSun"/>
          <w:sz w:val="22"/>
          <w:szCs w:val="22"/>
        </w:rPr>
      </w:pPr>
      <w:r>
        <w:rPr>
          <w:rFonts w:ascii="SimSun" w:hAnsi="SimSun" w:eastAsia="SimSun" w:cs="SimSun"/>
          <w:sz w:val="22"/>
          <w:szCs w:val="22"/>
          <w:spacing w:val="-4"/>
        </w:rPr>
        <w:t>鉴于长期以来经济学因为其过于严格的假设和</w:t>
      </w:r>
      <w:r>
        <w:rPr>
          <w:rFonts w:ascii="SimSun" w:hAnsi="SimSun" w:eastAsia="SimSun" w:cs="SimSun"/>
          <w:sz w:val="22"/>
          <w:szCs w:val="22"/>
          <w:spacing w:val="-5"/>
        </w:rPr>
        <w:t>复杂的数学模型而饱受诟病，我们在</w:t>
      </w:r>
      <w:r>
        <w:rPr>
          <w:rFonts w:ascii="SimSun" w:hAnsi="SimSun" w:eastAsia="SimSun" w:cs="SimSun"/>
          <w:sz w:val="22"/>
          <w:szCs w:val="22"/>
        </w:rPr>
        <w:t xml:space="preserve"> </w:t>
      </w:r>
      <w:r>
        <w:rPr>
          <w:rFonts w:ascii="SimSun" w:hAnsi="SimSun" w:eastAsia="SimSun" w:cs="SimSun"/>
          <w:sz w:val="22"/>
          <w:szCs w:val="22"/>
          <w:spacing w:val="-5"/>
        </w:rPr>
        <w:t>编写过程中更多是从经济学的思维方式入手，主要围绕经济学现象展开分析，力求做到</w:t>
      </w:r>
      <w:r>
        <w:rPr>
          <w:rFonts w:ascii="SimSun" w:hAnsi="SimSun" w:eastAsia="SimSun" w:cs="SimSun"/>
          <w:sz w:val="22"/>
          <w:szCs w:val="22"/>
          <w:spacing w:val="14"/>
        </w:rPr>
        <w:t xml:space="preserve"> </w:t>
      </w:r>
      <w:r>
        <w:rPr>
          <w:rFonts w:ascii="SimSun" w:hAnsi="SimSun" w:eastAsia="SimSun" w:cs="SimSun"/>
          <w:sz w:val="22"/>
          <w:szCs w:val="22"/>
          <w:spacing w:val="-7"/>
        </w:rPr>
        <w:t>系统全面、通俗易懂。同时，打开传统经济学</w:t>
      </w:r>
      <w:r>
        <w:rPr>
          <w:rFonts w:ascii="SimSun" w:hAnsi="SimSun" w:eastAsia="SimSun" w:cs="SimSun"/>
          <w:sz w:val="22"/>
          <w:szCs w:val="22"/>
          <w:spacing w:val="-8"/>
        </w:rPr>
        <w:t>厂商理论中的企业“黑箱”,剖析数字化对</w:t>
      </w:r>
      <w:r>
        <w:rPr>
          <w:rFonts w:ascii="SimSun" w:hAnsi="SimSun" w:eastAsia="SimSun" w:cs="SimSun"/>
          <w:sz w:val="22"/>
          <w:szCs w:val="22"/>
        </w:rPr>
        <w:t xml:space="preserve"> </w:t>
      </w:r>
      <w:r>
        <w:rPr>
          <w:rFonts w:ascii="SimSun" w:hAnsi="SimSun" w:eastAsia="SimSun" w:cs="SimSun"/>
          <w:sz w:val="22"/>
          <w:szCs w:val="22"/>
          <w:spacing w:val="-5"/>
        </w:rPr>
        <w:t>企业行为的改变，进而探讨产业组织的数字化转型，为企业经营管理者以及产业组织领</w:t>
      </w:r>
      <w:r>
        <w:rPr>
          <w:rFonts w:ascii="SimSun" w:hAnsi="SimSun" w:eastAsia="SimSun" w:cs="SimSun"/>
          <w:sz w:val="22"/>
          <w:szCs w:val="22"/>
          <w:spacing w:val="8"/>
        </w:rPr>
        <w:t xml:space="preserve"> </w:t>
      </w:r>
      <w:r>
        <w:rPr>
          <w:rFonts w:ascii="SimSun" w:hAnsi="SimSun" w:eastAsia="SimSun" w:cs="SimSun"/>
          <w:sz w:val="22"/>
          <w:szCs w:val="22"/>
          <w:spacing w:val="-10"/>
        </w:rPr>
        <w:t>域人士提供分析数字化的理论工具。另外，为了尽可能地拉近理论与实践之间的距离，我</w:t>
      </w:r>
      <w:r>
        <w:rPr>
          <w:rFonts w:ascii="SimSun" w:hAnsi="SimSun" w:eastAsia="SimSun" w:cs="SimSun"/>
          <w:sz w:val="22"/>
          <w:szCs w:val="22"/>
          <w:spacing w:val="7"/>
        </w:rPr>
        <w:t xml:space="preserve"> </w:t>
      </w:r>
      <w:r>
        <w:rPr>
          <w:rFonts w:ascii="SimSun" w:hAnsi="SimSun" w:eastAsia="SimSun" w:cs="SimSun"/>
          <w:sz w:val="22"/>
          <w:szCs w:val="22"/>
          <w:spacing w:val="-5"/>
        </w:rPr>
        <w:t>们还将在各章的相应部分补充可供借鉴的国内外典型案例，并且结合中国经济领域问题</w:t>
      </w:r>
      <w:r>
        <w:rPr>
          <w:rFonts w:ascii="SimSun" w:hAnsi="SimSun" w:eastAsia="SimSun" w:cs="SimSun"/>
          <w:sz w:val="22"/>
          <w:szCs w:val="22"/>
          <w:spacing w:val="9"/>
        </w:rPr>
        <w:t xml:space="preserve"> </w:t>
      </w:r>
      <w:r>
        <w:rPr>
          <w:rFonts w:ascii="SimSun" w:hAnsi="SimSun" w:eastAsia="SimSun" w:cs="SimSun"/>
          <w:sz w:val="22"/>
          <w:szCs w:val="22"/>
          <w:spacing w:val="-10"/>
        </w:rPr>
        <w:t>提出一些供学生讨论的话题。在编写过程中，每个部分的内容都融</w:t>
      </w:r>
      <w:r>
        <w:rPr>
          <w:rFonts w:ascii="SimSun" w:hAnsi="SimSun" w:eastAsia="SimSun" w:cs="SimSun"/>
          <w:sz w:val="22"/>
          <w:szCs w:val="22"/>
          <w:spacing w:val="-11"/>
        </w:rPr>
        <w:t>入了课程思政元素，按</w:t>
      </w:r>
      <w:r>
        <w:rPr>
          <w:rFonts w:ascii="SimSun" w:hAnsi="SimSun" w:eastAsia="SimSun" w:cs="SimSun"/>
          <w:sz w:val="22"/>
          <w:szCs w:val="22"/>
        </w:rPr>
        <w:t xml:space="preserve"> </w:t>
      </w:r>
      <w:r>
        <w:rPr>
          <w:rFonts w:ascii="SimSun" w:hAnsi="SimSun" w:eastAsia="SimSun" w:cs="SimSun"/>
          <w:sz w:val="22"/>
          <w:szCs w:val="22"/>
          <w:spacing w:val="-10"/>
        </w:rPr>
        <w:t>照“立德树人”的根本任务，以润物无声的形式帮助学生更加</w:t>
      </w:r>
      <w:r>
        <w:rPr>
          <w:rFonts w:ascii="SimSun" w:hAnsi="SimSun" w:eastAsia="SimSun" w:cs="SimSun"/>
          <w:sz w:val="22"/>
          <w:szCs w:val="22"/>
          <w:spacing w:val="-11"/>
        </w:rPr>
        <w:t>全面地了解中国数字经济发</w:t>
      </w:r>
      <w:r>
        <w:rPr>
          <w:rFonts w:ascii="SimSun" w:hAnsi="SimSun" w:eastAsia="SimSun" w:cs="SimSun"/>
          <w:sz w:val="22"/>
          <w:szCs w:val="22"/>
        </w:rPr>
        <w:t xml:space="preserve"> </w:t>
      </w:r>
      <w:r>
        <w:rPr>
          <w:rFonts w:ascii="SimSun" w:hAnsi="SimSun" w:eastAsia="SimSun" w:cs="SimSun"/>
          <w:sz w:val="22"/>
          <w:szCs w:val="22"/>
          <w:spacing w:val="-9"/>
        </w:rPr>
        <w:t>展情况，树立正确的“三观”,实现知识传授、价值塑造和能力培养的多元统一。</w:t>
      </w:r>
    </w:p>
    <w:p>
      <w:pPr>
        <w:ind w:left="789"/>
        <w:spacing w:before="84" w:line="219" w:lineRule="auto"/>
        <w:rPr>
          <w:rFonts w:ascii="SimSun" w:hAnsi="SimSun" w:eastAsia="SimSun" w:cs="SimSun"/>
          <w:sz w:val="22"/>
          <w:szCs w:val="22"/>
        </w:rPr>
      </w:pPr>
      <w:r>
        <w:rPr>
          <w:rFonts w:ascii="SimSun" w:hAnsi="SimSun" w:eastAsia="SimSun" w:cs="SimSun"/>
          <w:sz w:val="22"/>
          <w:szCs w:val="22"/>
          <w:spacing w:val="-10"/>
        </w:rPr>
        <w:t>本书按照循序渐进的思考逻辑分四个方面进行介绍：</w:t>
      </w:r>
    </w:p>
    <w:p>
      <w:pPr>
        <w:ind w:left="369" w:firstLine="419"/>
        <w:spacing w:before="39" w:line="269" w:lineRule="auto"/>
        <w:rPr>
          <w:rFonts w:ascii="SimSun" w:hAnsi="SimSun" w:eastAsia="SimSun" w:cs="SimSun"/>
          <w:sz w:val="22"/>
          <w:szCs w:val="22"/>
        </w:rPr>
      </w:pPr>
      <w:r>
        <w:rPr>
          <w:rFonts w:ascii="SimSun" w:hAnsi="SimSun" w:eastAsia="SimSun" w:cs="SimSun"/>
          <w:sz w:val="22"/>
          <w:szCs w:val="22"/>
          <w:spacing w:val="-4"/>
        </w:rPr>
        <w:t>首先介绍数字经济的理论基础，第1章到第3章分别阐</w:t>
      </w:r>
      <w:r>
        <w:rPr>
          <w:rFonts w:ascii="SimSun" w:hAnsi="SimSun" w:eastAsia="SimSun" w:cs="SimSun"/>
          <w:sz w:val="22"/>
          <w:szCs w:val="22"/>
          <w:spacing w:val="-5"/>
        </w:rPr>
        <w:t>述了数据要素、数字技术与生</w:t>
      </w:r>
      <w:r>
        <w:rPr>
          <w:rFonts w:ascii="SimSun" w:hAnsi="SimSun" w:eastAsia="SimSun" w:cs="SimSun"/>
          <w:sz w:val="22"/>
          <w:szCs w:val="22"/>
        </w:rPr>
        <w:t xml:space="preserve"> </w:t>
      </w:r>
      <w:r>
        <w:rPr>
          <w:rFonts w:ascii="SimSun" w:hAnsi="SimSun" w:eastAsia="SimSun" w:cs="SimSun"/>
          <w:sz w:val="22"/>
          <w:szCs w:val="22"/>
          <w:spacing w:val="-7"/>
        </w:rPr>
        <w:t>产活动、数字化创新。第1章对数据要素进行介绍，以此作为认识数字经济的切入点。第</w:t>
      </w:r>
      <w:r>
        <w:rPr>
          <w:rFonts w:ascii="SimSun" w:hAnsi="SimSun" w:eastAsia="SimSun" w:cs="SimSun"/>
          <w:sz w:val="22"/>
          <w:szCs w:val="22"/>
          <w:spacing w:val="6"/>
        </w:rPr>
        <w:t xml:space="preserve"> </w:t>
      </w:r>
      <w:r>
        <w:rPr>
          <w:rFonts w:ascii="SimSun" w:hAnsi="SimSun" w:eastAsia="SimSun" w:cs="SimSun"/>
          <w:sz w:val="22"/>
          <w:szCs w:val="22"/>
          <w:spacing w:val="-7"/>
        </w:rPr>
        <w:t>2章讲述了数字技术应用对生产活动的改变，包括数字技术特征、数字化生产活动、数字</w:t>
      </w:r>
      <w:r>
        <w:rPr>
          <w:rFonts w:ascii="SimSun" w:hAnsi="SimSun" w:eastAsia="SimSun" w:cs="SimSun"/>
          <w:sz w:val="22"/>
          <w:szCs w:val="22"/>
          <w:spacing w:val="2"/>
        </w:rPr>
        <w:t xml:space="preserve"> </w:t>
      </w:r>
      <w:r>
        <w:rPr>
          <w:rFonts w:ascii="SimSun" w:hAnsi="SimSun" w:eastAsia="SimSun" w:cs="SimSun"/>
          <w:sz w:val="22"/>
          <w:szCs w:val="22"/>
          <w:spacing w:val="-7"/>
        </w:rPr>
        <w:t>经济基本规律。第3章讨论了数据驱动对创新行为的影响，介</w:t>
      </w:r>
      <w:r>
        <w:rPr>
          <w:rFonts w:ascii="SimSun" w:hAnsi="SimSun" w:eastAsia="SimSun" w:cs="SimSun"/>
          <w:sz w:val="22"/>
          <w:szCs w:val="22"/>
          <w:spacing w:val="-8"/>
        </w:rPr>
        <w:t>绍创新活动、智力资本、知</w:t>
      </w:r>
      <w:r>
        <w:rPr>
          <w:rFonts w:ascii="SimSun" w:hAnsi="SimSun" w:eastAsia="SimSun" w:cs="SimSun"/>
          <w:sz w:val="22"/>
          <w:szCs w:val="22"/>
        </w:rPr>
        <w:t xml:space="preserve"> </w:t>
      </w:r>
      <w:r>
        <w:rPr>
          <w:rFonts w:ascii="SimSun" w:hAnsi="SimSun" w:eastAsia="SimSun" w:cs="SimSun"/>
          <w:sz w:val="22"/>
          <w:szCs w:val="22"/>
          <w:spacing w:val="-12"/>
        </w:rPr>
        <w:t>识共享和网络集群。</w:t>
      </w:r>
    </w:p>
    <w:p>
      <w:pPr>
        <w:ind w:left="369" w:firstLine="419"/>
        <w:spacing w:before="49" w:line="260" w:lineRule="auto"/>
        <w:rPr>
          <w:rFonts w:ascii="SimSun" w:hAnsi="SimSun" w:eastAsia="SimSun" w:cs="SimSun"/>
          <w:sz w:val="22"/>
          <w:szCs w:val="22"/>
        </w:rPr>
      </w:pPr>
      <w:r>
        <w:rPr>
          <w:rFonts w:ascii="SimSun" w:hAnsi="SimSun" w:eastAsia="SimSun" w:cs="SimSun"/>
          <w:sz w:val="22"/>
          <w:szCs w:val="22"/>
          <w:spacing w:val="-4"/>
        </w:rPr>
        <w:t>其次重点研究数字市场运行规律，第4章到第6章分</w:t>
      </w:r>
      <w:r>
        <w:rPr>
          <w:rFonts w:ascii="SimSun" w:hAnsi="SimSun" w:eastAsia="SimSun" w:cs="SimSun"/>
          <w:sz w:val="22"/>
          <w:szCs w:val="22"/>
          <w:spacing w:val="-5"/>
        </w:rPr>
        <w:t>别介绍需求牵引供给、数字化赋</w:t>
      </w:r>
      <w:r>
        <w:rPr>
          <w:rFonts w:ascii="SimSun" w:hAnsi="SimSun" w:eastAsia="SimSun" w:cs="SimSun"/>
          <w:sz w:val="22"/>
          <w:szCs w:val="22"/>
        </w:rPr>
        <w:t xml:space="preserve"> </w:t>
      </w:r>
      <w:r>
        <w:rPr>
          <w:rFonts w:ascii="SimSun" w:hAnsi="SimSun" w:eastAsia="SimSun" w:cs="SimSun"/>
          <w:sz w:val="22"/>
          <w:szCs w:val="22"/>
          <w:spacing w:val="-4"/>
        </w:rPr>
        <w:t>能和信息规则。第4章分析需求侧崛起对交易双方带来的改变，形成新的交易逻辑。</w:t>
      </w:r>
      <w:r>
        <w:rPr>
          <w:rFonts w:ascii="SimSun" w:hAnsi="SimSun" w:eastAsia="SimSun" w:cs="SimSun"/>
          <w:sz w:val="22"/>
          <w:szCs w:val="22"/>
          <w:spacing w:val="-5"/>
        </w:rPr>
        <w:t>第5</w:t>
      </w:r>
      <w:r>
        <w:rPr>
          <w:rFonts w:ascii="SimSun" w:hAnsi="SimSun" w:eastAsia="SimSun" w:cs="SimSun"/>
          <w:sz w:val="22"/>
          <w:szCs w:val="22"/>
        </w:rPr>
        <w:t xml:space="preserve"> </w:t>
      </w:r>
      <w:r>
        <w:rPr>
          <w:rFonts w:ascii="SimSun" w:hAnsi="SimSun" w:eastAsia="SimSun" w:cs="SimSun"/>
          <w:sz w:val="22"/>
          <w:szCs w:val="22"/>
          <w:spacing w:val="-7"/>
        </w:rPr>
        <w:t>章从经济成本、资源配置、时空边界三个角度分别讨论数字</w:t>
      </w:r>
      <w:r>
        <w:rPr>
          <w:rFonts w:ascii="SimSun" w:hAnsi="SimSun" w:eastAsia="SimSun" w:cs="SimSun"/>
          <w:sz w:val="22"/>
          <w:szCs w:val="22"/>
          <w:spacing w:val="-8"/>
        </w:rPr>
        <w:t>化对交易活动的赋能。第6章</w:t>
      </w:r>
      <w:r>
        <w:rPr>
          <w:rFonts w:ascii="SimSun" w:hAnsi="SimSun" w:eastAsia="SimSun" w:cs="SimSun"/>
          <w:sz w:val="22"/>
          <w:szCs w:val="22"/>
        </w:rPr>
        <w:t xml:space="preserve"> </w:t>
      </w:r>
      <w:r>
        <w:rPr>
          <w:rFonts w:ascii="SimSun" w:hAnsi="SimSun" w:eastAsia="SimSun" w:cs="SimSun"/>
          <w:sz w:val="22"/>
          <w:szCs w:val="22"/>
          <w:spacing w:val="-10"/>
        </w:rPr>
        <w:t>归纳了数字市场交易的数字规则，包括零边际成本、指数级效应和服务个性化。</w:t>
      </w:r>
    </w:p>
    <w:p>
      <w:pPr>
        <w:ind w:left="369" w:right="3" w:firstLine="419"/>
        <w:spacing w:before="88" w:line="255" w:lineRule="auto"/>
        <w:rPr>
          <w:rFonts w:ascii="SimSun" w:hAnsi="SimSun" w:eastAsia="SimSun" w:cs="SimSun"/>
          <w:sz w:val="22"/>
          <w:szCs w:val="22"/>
        </w:rPr>
      </w:pPr>
      <w:r>
        <w:rPr>
          <w:rFonts w:ascii="SimSun" w:hAnsi="SimSun" w:eastAsia="SimSun" w:cs="SimSun"/>
          <w:sz w:val="22"/>
          <w:szCs w:val="22"/>
          <w:spacing w:val="5"/>
        </w:rPr>
        <w:t>再次对数字市场主体进行介绍，第7章到第10章分别讨论数字产业化与产业数字</w:t>
      </w:r>
      <w:r>
        <w:rPr>
          <w:rFonts w:ascii="SimSun" w:hAnsi="SimSun" w:eastAsia="SimSun" w:cs="SimSun"/>
          <w:sz w:val="22"/>
          <w:szCs w:val="22"/>
          <w:spacing w:val="9"/>
        </w:rPr>
        <w:t xml:space="preserve"> </w:t>
      </w:r>
      <w:r>
        <w:rPr>
          <w:rFonts w:ascii="SimSun" w:hAnsi="SimSun" w:eastAsia="SimSun" w:cs="SimSun"/>
          <w:sz w:val="22"/>
          <w:szCs w:val="22"/>
          <w:spacing w:val="-7"/>
        </w:rPr>
        <w:t>化，平台化、服务化和智能化，数字生态，数字贸</w:t>
      </w:r>
      <w:r>
        <w:rPr>
          <w:rFonts w:ascii="SimSun" w:hAnsi="SimSun" w:eastAsia="SimSun" w:cs="SimSun"/>
          <w:sz w:val="22"/>
          <w:szCs w:val="22"/>
          <w:spacing w:val="-8"/>
        </w:rPr>
        <w:t>易。第7章主要讨论数字化对产业组织</w:t>
      </w:r>
      <w:r>
        <w:rPr>
          <w:rFonts w:ascii="SimSun" w:hAnsi="SimSun" w:eastAsia="SimSun" w:cs="SimSun"/>
          <w:sz w:val="22"/>
          <w:szCs w:val="22"/>
        </w:rPr>
        <w:t xml:space="preserve"> </w:t>
      </w:r>
      <w:r>
        <w:rPr>
          <w:rFonts w:ascii="SimSun" w:hAnsi="SimSun" w:eastAsia="SimSun" w:cs="SimSun"/>
          <w:sz w:val="22"/>
          <w:szCs w:val="22"/>
          <w:spacing w:val="-5"/>
        </w:rPr>
        <w:t>的影响。第8章分析平台经济、服务化和智能经济。第9章着重介绍了数字生态中的</w:t>
      </w:r>
      <w:r>
        <w:rPr>
          <w:rFonts w:ascii="SimSun" w:hAnsi="SimSun" w:eastAsia="SimSun" w:cs="SimSun"/>
          <w:sz w:val="22"/>
          <w:szCs w:val="22"/>
          <w:spacing w:val="-6"/>
        </w:rPr>
        <w:t>几个</w:t>
      </w:r>
    </w:p>
    <w:p>
      <w:pPr>
        <w:spacing w:line="255" w:lineRule="auto"/>
        <w:sectPr>
          <w:pgSz w:w="9140" w:h="14250"/>
          <w:pgMar w:top="365" w:right="355" w:bottom="0" w:left="210" w:header="0" w:footer="0" w:gutter="0"/>
        </w:sectPr>
        <w:rPr>
          <w:rFonts w:ascii="SimSun" w:hAnsi="SimSun" w:eastAsia="SimSun" w:cs="SimSun"/>
          <w:sz w:val="22"/>
          <w:szCs w:val="22"/>
        </w:rPr>
      </w:pPr>
    </w:p>
    <w:p>
      <w:pPr>
        <w:spacing w:before="37" w:line="222" w:lineRule="auto"/>
        <w:jc w:val="right"/>
        <w:rPr>
          <w:rFonts w:ascii="SimSun" w:hAnsi="SimSun" w:eastAsia="SimSun" w:cs="SimSun"/>
          <w:sz w:val="13"/>
          <w:szCs w:val="13"/>
        </w:rPr>
      </w:pPr>
      <w:r>
        <w:rPr>
          <w:rFonts w:ascii="SimHei" w:hAnsi="SimHei" w:eastAsia="SimHei" w:cs="SimHei"/>
          <w:sz w:val="19"/>
          <w:szCs w:val="19"/>
          <w:spacing w:val="-6"/>
        </w:rPr>
        <w:t>前</w:t>
      </w:r>
      <w:r>
        <w:rPr>
          <w:rFonts w:ascii="SimHei" w:hAnsi="SimHei" w:eastAsia="SimHei" w:cs="SimHei"/>
          <w:sz w:val="19"/>
          <w:szCs w:val="19"/>
          <w:spacing w:val="33"/>
        </w:rPr>
        <w:t xml:space="preserve"> </w:t>
      </w:r>
      <w:r>
        <w:rPr>
          <w:rFonts w:ascii="SimHei" w:hAnsi="SimHei" w:eastAsia="SimHei" w:cs="SimHei"/>
          <w:sz w:val="19"/>
          <w:szCs w:val="19"/>
          <w:spacing w:val="-6"/>
        </w:rPr>
        <w:t>言</w:t>
      </w:r>
      <w:r>
        <w:rPr>
          <w:rFonts w:ascii="SimHei" w:hAnsi="SimHei" w:eastAsia="SimHei" w:cs="SimHei"/>
          <w:sz w:val="19"/>
          <w:szCs w:val="19"/>
          <w:spacing w:val="29"/>
          <w:w w:val="101"/>
        </w:rPr>
        <w:t xml:space="preserve">   </w:t>
      </w:r>
      <w:r>
        <w:rPr>
          <w:rFonts w:ascii="SimSun" w:hAnsi="SimSun" w:eastAsia="SimSun" w:cs="SimSun"/>
          <w:sz w:val="13"/>
          <w:szCs w:val="13"/>
          <w:spacing w:val="-6"/>
        </w:rPr>
        <w:t>003</w:t>
      </w:r>
    </w:p>
    <w:p>
      <w:pPr>
        <w:pStyle w:val="BodyText"/>
        <w:spacing w:line="388" w:lineRule="auto"/>
        <w:rPr/>
      </w:pPr>
      <w:r/>
    </w:p>
    <w:p>
      <w:pPr>
        <w:ind w:right="277"/>
        <w:spacing w:before="71" w:line="256" w:lineRule="auto"/>
        <w:rPr>
          <w:rFonts w:ascii="SimSun" w:hAnsi="SimSun" w:eastAsia="SimSun" w:cs="SimSun"/>
          <w:sz w:val="22"/>
          <w:szCs w:val="22"/>
        </w:rPr>
      </w:pPr>
      <w:r>
        <w:rPr>
          <w:rFonts w:ascii="SimSun" w:hAnsi="SimSun" w:eastAsia="SimSun" w:cs="SimSun"/>
          <w:sz w:val="22"/>
          <w:szCs w:val="22"/>
          <w:spacing w:val="-5"/>
        </w:rPr>
        <w:t>关键问题，即企业生态位、工业共生、竞合和灯塔工厂。第10章主要讨论数字贸易，在</w:t>
      </w:r>
      <w:r>
        <w:rPr>
          <w:rFonts w:ascii="SimSun" w:hAnsi="SimSun" w:eastAsia="SimSun" w:cs="SimSun"/>
          <w:sz w:val="22"/>
          <w:szCs w:val="22"/>
          <w:spacing w:val="5"/>
        </w:rPr>
        <w:t xml:space="preserve"> </w:t>
      </w:r>
      <w:r>
        <w:rPr>
          <w:rFonts w:ascii="SimSun" w:hAnsi="SimSun" w:eastAsia="SimSun" w:cs="SimSun"/>
          <w:sz w:val="22"/>
          <w:szCs w:val="22"/>
          <w:spacing w:val="-10"/>
        </w:rPr>
        <w:t>分析数字营商环境的基础上，从全球发展的视角讨论数字开放与全球数字贸易。</w:t>
      </w:r>
    </w:p>
    <w:p>
      <w:pPr>
        <w:ind w:right="262" w:firstLine="419"/>
        <w:spacing w:before="59" w:line="263" w:lineRule="auto"/>
        <w:jc w:val="both"/>
        <w:rPr>
          <w:rFonts w:ascii="SimSun" w:hAnsi="SimSun" w:eastAsia="SimSun" w:cs="SimSun"/>
          <w:sz w:val="22"/>
          <w:szCs w:val="22"/>
        </w:rPr>
      </w:pPr>
      <w:r>
        <w:rPr>
          <w:rFonts w:ascii="SimSun" w:hAnsi="SimSun" w:eastAsia="SimSun" w:cs="SimSun"/>
          <w:sz w:val="22"/>
          <w:szCs w:val="22"/>
          <w:spacing w:val="-4"/>
        </w:rPr>
        <w:t>最后介绍数字经济对社会福利的影响，第11章至</w:t>
      </w:r>
      <w:r>
        <w:rPr>
          <w:rFonts w:ascii="SimSun" w:hAnsi="SimSun" w:eastAsia="SimSun" w:cs="SimSun"/>
          <w:sz w:val="22"/>
          <w:szCs w:val="22"/>
          <w:spacing w:val="-5"/>
        </w:rPr>
        <w:t>第13章分别讨论数字红利、数字鸿</w:t>
      </w:r>
      <w:r>
        <w:rPr>
          <w:rFonts w:ascii="SimSun" w:hAnsi="SimSun" w:eastAsia="SimSun" w:cs="SimSun"/>
          <w:sz w:val="22"/>
          <w:szCs w:val="22"/>
        </w:rPr>
        <w:t xml:space="preserve"> </w:t>
      </w:r>
      <w:r>
        <w:rPr>
          <w:rFonts w:ascii="SimSun" w:hAnsi="SimSun" w:eastAsia="SimSun" w:cs="SimSun"/>
          <w:sz w:val="22"/>
          <w:szCs w:val="22"/>
          <w:spacing w:val="-5"/>
        </w:rPr>
        <w:t>沟、数据垄断与算法滥用。第11章主要介绍连接红利和共享经济红利。第12章主要讨论</w:t>
      </w:r>
      <w:r>
        <w:rPr>
          <w:rFonts w:ascii="SimSun" w:hAnsi="SimSun" w:eastAsia="SimSun" w:cs="SimSun"/>
          <w:sz w:val="22"/>
          <w:szCs w:val="22"/>
          <w:spacing w:val="9"/>
        </w:rPr>
        <w:t xml:space="preserve"> </w:t>
      </w:r>
      <w:r>
        <w:rPr>
          <w:rFonts w:ascii="SimSun" w:hAnsi="SimSun" w:eastAsia="SimSun" w:cs="SimSun"/>
          <w:sz w:val="22"/>
          <w:szCs w:val="22"/>
          <w:spacing w:val="-4"/>
        </w:rPr>
        <w:t>数字鸿沟的现状及弥合。第13章主要分析数</w:t>
      </w:r>
      <w:r>
        <w:rPr>
          <w:rFonts w:ascii="SimSun" w:hAnsi="SimSun" w:eastAsia="SimSun" w:cs="SimSun"/>
          <w:sz w:val="22"/>
          <w:szCs w:val="22"/>
          <w:spacing w:val="-5"/>
        </w:rPr>
        <w:t>据垄断的成因、影响和立法，以及算法滥用</w:t>
      </w:r>
      <w:r>
        <w:rPr>
          <w:rFonts w:ascii="SimSun" w:hAnsi="SimSun" w:eastAsia="SimSun" w:cs="SimSun"/>
          <w:sz w:val="22"/>
          <w:szCs w:val="22"/>
        </w:rPr>
        <w:t xml:space="preserve"> </w:t>
      </w:r>
      <w:r>
        <w:rPr>
          <w:rFonts w:ascii="SimSun" w:hAnsi="SimSun" w:eastAsia="SimSun" w:cs="SimSun"/>
          <w:sz w:val="22"/>
          <w:szCs w:val="22"/>
          <w:spacing w:val="-12"/>
        </w:rPr>
        <w:t>的表现、影响和规制。</w:t>
      </w:r>
    </w:p>
    <w:p>
      <w:pPr>
        <w:ind w:right="275" w:firstLine="430"/>
        <w:spacing w:before="58" w:line="262" w:lineRule="auto"/>
        <w:jc w:val="both"/>
        <w:rPr>
          <w:rFonts w:ascii="SimSun" w:hAnsi="SimSun" w:eastAsia="SimSun" w:cs="SimSun"/>
          <w:sz w:val="22"/>
          <w:szCs w:val="22"/>
        </w:rPr>
      </w:pPr>
      <w:r>
        <w:rPr>
          <w:rFonts w:ascii="SimSun" w:hAnsi="SimSun" w:eastAsia="SimSun" w:cs="SimSun"/>
          <w:sz w:val="22"/>
          <w:szCs w:val="22"/>
          <w:spacing w:val="-5"/>
        </w:rPr>
        <w:t>为了使读者更好地使用本书，我们增加了开放式问题、进一步讨论的主题和</w:t>
      </w:r>
      <w:r>
        <w:rPr>
          <w:rFonts w:ascii="SimSun" w:hAnsi="SimSun" w:eastAsia="SimSun" w:cs="SimSun"/>
          <w:sz w:val="22"/>
          <w:szCs w:val="22"/>
          <w:spacing w:val="-6"/>
        </w:rPr>
        <w:t>扩展性</w:t>
      </w:r>
      <w:r>
        <w:rPr>
          <w:rFonts w:ascii="SimSun" w:hAnsi="SimSun" w:eastAsia="SimSun" w:cs="SimSun"/>
          <w:sz w:val="22"/>
          <w:szCs w:val="22"/>
        </w:rPr>
        <w:t xml:space="preserve"> </w:t>
      </w:r>
      <w:r>
        <w:rPr>
          <w:rFonts w:ascii="SimSun" w:hAnsi="SimSun" w:eastAsia="SimSun" w:cs="SimSun"/>
          <w:sz w:val="22"/>
          <w:szCs w:val="22"/>
          <w:spacing w:val="-5"/>
        </w:rPr>
        <w:t>阅读建议等部分。本书主要由戚聿东和肖旭编著,具体分工如下：前言，戚聿东；第1~3</w:t>
      </w:r>
      <w:r>
        <w:rPr>
          <w:rFonts w:ascii="SimSun" w:hAnsi="SimSun" w:eastAsia="SimSun" w:cs="SimSun"/>
          <w:sz w:val="22"/>
          <w:szCs w:val="22"/>
          <w:spacing w:val="12"/>
        </w:rPr>
        <w:t xml:space="preserve"> </w:t>
      </w:r>
      <w:r>
        <w:rPr>
          <w:rFonts w:ascii="SimSun" w:hAnsi="SimSun" w:eastAsia="SimSun" w:cs="SimSun"/>
          <w:sz w:val="22"/>
          <w:szCs w:val="22"/>
          <w:spacing w:val="4"/>
        </w:rPr>
        <w:t>章，肖旭；第4～5章，刘欢欢、戚聿东；第6</w:t>
      </w:r>
      <w:r>
        <w:rPr>
          <w:rFonts w:ascii="SimSun" w:hAnsi="SimSun" w:eastAsia="SimSun" w:cs="SimSun"/>
          <w:sz w:val="22"/>
          <w:szCs w:val="22"/>
          <w:spacing w:val="3"/>
        </w:rPr>
        <w:t>～7章，徐凯歌、戚聿东；第8~9章，郝</w:t>
      </w:r>
      <w:r>
        <w:rPr>
          <w:rFonts w:ascii="SimSun" w:hAnsi="SimSun" w:eastAsia="SimSun" w:cs="SimSun"/>
          <w:sz w:val="22"/>
          <w:szCs w:val="22"/>
        </w:rPr>
        <w:t xml:space="preserve"> </w:t>
      </w:r>
      <w:r>
        <w:rPr>
          <w:rFonts w:ascii="SimSun" w:hAnsi="SimSun" w:eastAsia="SimSun" w:cs="SimSun"/>
          <w:sz w:val="22"/>
          <w:szCs w:val="22"/>
          <w:spacing w:val="-6"/>
        </w:rPr>
        <w:t>越、戚聿东；第10～12章，丁述磊；第13章，</w:t>
      </w:r>
      <w:r>
        <w:rPr>
          <w:rFonts w:ascii="SimSun" w:hAnsi="SimSun" w:eastAsia="SimSun" w:cs="SimSun"/>
          <w:sz w:val="22"/>
          <w:szCs w:val="22"/>
          <w:spacing w:val="-7"/>
        </w:rPr>
        <w:t>蔡呈伟、戚聿东。</w:t>
      </w:r>
    </w:p>
    <w:p>
      <w:pPr>
        <w:spacing w:line="262" w:lineRule="auto"/>
        <w:sectPr>
          <w:pgSz w:w="9140" w:h="14250"/>
          <w:pgMar w:top="400" w:right="301" w:bottom="0" w:left="390" w:header="0" w:footer="0" w:gutter="0"/>
        </w:sectPr>
        <w:rPr>
          <w:rFonts w:ascii="SimSun" w:hAnsi="SimSun" w:eastAsia="SimSun" w:cs="SimSun"/>
          <w:sz w:val="22"/>
          <w:szCs w:val="22"/>
        </w:rPr>
      </w:pPr>
    </w:p>
    <w:p>
      <w:pPr>
        <w:pStyle w:val="BodyText"/>
        <w:spacing w:line="267" w:lineRule="auto"/>
        <w:rPr/>
      </w:pPr>
      <w:r>
        <w:pict>
          <v:shape id="_x0000_s4" style="position:absolute;margin-left:403.578pt;margin-top:128.404pt;mso-position-vertical-relative:page;mso-position-horizontal-relative:page;width:20.65pt;height:41.35pt;z-index:251670528;"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31"/>
                      <w:szCs w:val="31"/>
                    </w:rPr>
                  </w:pPr>
                  <w:r>
                    <w:rPr>
                      <w:rFonts w:ascii="SimHei" w:hAnsi="SimHei" w:eastAsia="SimHei" w:cs="SimHei"/>
                      <w:sz w:val="31"/>
                      <w:szCs w:val="31"/>
                    </w:rPr>
                    <w:t>目</w:t>
                  </w:r>
                  <w:r>
                    <w:rPr>
                      <w:rFonts w:ascii="SimHei" w:hAnsi="SimHei" w:eastAsia="SimHei" w:cs="SimHei"/>
                      <w:sz w:val="31"/>
                      <w:szCs w:val="31"/>
                      <w:spacing w:val="11"/>
                    </w:rPr>
                    <w:t xml:space="preserve"> </w:t>
                  </w:r>
                  <w:r>
                    <w:rPr>
                      <w:rFonts w:ascii="SimHei" w:hAnsi="SimHei" w:eastAsia="SimHei" w:cs="SimHei"/>
                      <w:sz w:val="31"/>
                      <w:szCs w:val="31"/>
                    </w:rPr>
                    <w:t>录</w:t>
                  </w:r>
                </w:p>
              </w:txbxContent>
            </v:textbox>
          </v:shape>
        </w:pict>
      </w: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firstLine="6547"/>
        <w:spacing w:line="850" w:lineRule="exact"/>
        <w:rPr/>
      </w:pPr>
      <w:r>
        <w:rPr>
          <w:position w:val="-17"/>
        </w:rPr>
        <w:drawing>
          <wp:inline distT="0" distB="0" distL="0" distR="0">
            <wp:extent cx="698499" cy="539757"/>
            <wp:effectExtent l="0" t="0" r="0" b="0"/>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698499" cy="539757"/>
                    </a:xfrm>
                    <a:prstGeom prst="rect">
                      <a:avLst/>
                    </a:prstGeom>
                  </pic:spPr>
                </pic:pic>
              </a:graphicData>
            </a:graphic>
          </wp:inline>
        </w:drawing>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0"/>
        <w:spacing w:before="62" w:line="222" w:lineRule="auto"/>
        <w:rPr>
          <w:rFonts w:ascii="SimHei" w:hAnsi="SimHei" w:eastAsia="SimHei" w:cs="SimHei"/>
          <w:sz w:val="19"/>
          <w:szCs w:val="19"/>
        </w:rPr>
      </w:pPr>
      <w:r>
        <w:rPr>
          <w:rFonts w:ascii="SimHei" w:hAnsi="SimHei" w:eastAsia="SimHei" w:cs="SimHei"/>
          <w:sz w:val="19"/>
          <w:szCs w:val="19"/>
          <w:b/>
          <w:bCs/>
          <w:spacing w:val="-11"/>
        </w:rPr>
        <w:t>第</w:t>
      </w:r>
      <w:r>
        <w:rPr>
          <w:rFonts w:ascii="SimHei" w:hAnsi="SimHei" w:eastAsia="SimHei" w:cs="SimHei"/>
          <w:sz w:val="19"/>
          <w:szCs w:val="19"/>
          <w:spacing w:val="-11"/>
        </w:rPr>
        <w:t xml:space="preserve"> </w:t>
      </w:r>
      <w:r>
        <w:rPr>
          <w:rFonts w:ascii="SimHei" w:hAnsi="SimHei" w:eastAsia="SimHei" w:cs="SimHei"/>
          <w:sz w:val="19"/>
          <w:szCs w:val="19"/>
          <w:b/>
          <w:bCs/>
          <w:spacing w:val="-11"/>
        </w:rPr>
        <w:t>1章</w:t>
      </w:r>
    </w:p>
    <w:p>
      <w:pPr>
        <w:spacing w:before="102" w:line="222" w:lineRule="auto"/>
        <w:rPr>
          <w:rFonts w:ascii="SimHei" w:hAnsi="SimHei" w:eastAsia="SimHei" w:cs="SimHei"/>
          <w:sz w:val="19"/>
          <w:szCs w:val="19"/>
        </w:rPr>
      </w:pPr>
      <w:r>
        <w:rPr>
          <w:rFonts w:ascii="SimHei" w:hAnsi="SimHei" w:eastAsia="SimHei" w:cs="SimHei"/>
          <w:sz w:val="19"/>
          <w:szCs w:val="19"/>
          <w:b/>
          <w:bCs/>
          <w:spacing w:val="27"/>
        </w:rPr>
        <w:t>数据要素</w:t>
      </w:r>
    </w:p>
    <w:p>
      <w:pPr>
        <w:pStyle w:val="BodyText"/>
        <w:spacing w:line="362" w:lineRule="auto"/>
        <w:rPr/>
      </w:pPr>
      <w:r/>
    </w:p>
    <w:p>
      <w:pPr>
        <w:ind w:firstLine="1727"/>
        <w:spacing w:line="20" w:lineRule="exact"/>
        <w:rPr/>
      </w:pPr>
      <w:r>
        <w:rPr/>
        <w:drawing>
          <wp:inline distT="0" distB="0" distL="0" distR="0">
            <wp:extent cx="3847287" cy="13150"/>
            <wp:effectExtent l="0" t="0" r="0" b="0"/>
            <wp:docPr id="16" name="IM 16"/>
            <wp:cNvGraphicFramePr/>
            <a:graphic>
              <a:graphicData uri="http://schemas.openxmlformats.org/drawingml/2006/picture">
                <pic:pic>
                  <pic:nvPicPr>
                    <pic:cNvPr id="16" name="IM 16"/>
                    <pic:cNvPicPr/>
                  </pic:nvPicPr>
                  <pic:blipFill>
                    <a:blip r:embed="rId11"/>
                    <a:stretch>
                      <a:fillRect/>
                    </a:stretch>
                  </pic:blipFill>
                  <pic:spPr>
                    <a:xfrm rot="0">
                      <a:off x="0" y="0"/>
                      <a:ext cx="3847287" cy="13150"/>
                    </a:xfrm>
                    <a:prstGeom prst="rect">
                      <a:avLst/>
                    </a:prstGeom>
                  </pic:spPr>
                </pic:pic>
              </a:graphicData>
            </a:graphic>
          </wp:inline>
        </w:drawing>
      </w:r>
    </w:p>
    <w:p>
      <w:pPr>
        <w:ind w:right="29"/>
        <w:spacing w:before="176" w:line="22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     </w:t>
      </w:r>
      <w:r>
        <w:rPr>
          <w:rFonts w:ascii="YouYuan" w:hAnsi="YouYuan" w:eastAsia="YouYuan" w:cs="YouYuan"/>
          <w:sz w:val="19"/>
          <w:szCs w:val="19"/>
          <w:spacing w:val="-1"/>
        </w:rPr>
        <w:t>数据要素价值</w:t>
      </w:r>
      <w:r>
        <w:rPr>
          <w:rFonts w:ascii="YouYuan" w:hAnsi="YouYuan" w:eastAsia="YouYuan" w:cs="YouYuan"/>
          <w:sz w:val="19"/>
          <w:szCs w:val="19"/>
          <w:spacing w:val="39"/>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………………………………………………004</w:t>
      </w:r>
    </w:p>
    <w:p>
      <w:pPr>
        <w:ind w:right="29"/>
        <w:spacing w:before="123" w:line="224"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     </w:t>
      </w:r>
      <w:r>
        <w:rPr>
          <w:rFonts w:ascii="YouYuan" w:hAnsi="YouYuan" w:eastAsia="YouYuan" w:cs="YouYuan"/>
          <w:sz w:val="19"/>
          <w:szCs w:val="19"/>
          <w:spacing w:val="-2"/>
        </w:rPr>
        <w:t>数据资产与数据确权</w:t>
      </w:r>
      <w:r>
        <w:rPr>
          <w:rFonts w:ascii="YouYuan" w:hAnsi="YouYuan" w:eastAsia="YouYuan" w:cs="YouYuan"/>
          <w:sz w:val="19"/>
          <w:szCs w:val="19"/>
          <w:spacing w:val="64"/>
        </w:rPr>
        <w:t xml:space="preserve"> </w:t>
      </w:r>
      <w:r>
        <w:rPr>
          <w:rFonts w:ascii="Times New Roman" w:hAnsi="Times New Roman" w:eastAsia="Times New Roman" w:cs="Times New Roman"/>
          <w:sz w:val="19"/>
          <w:szCs w:val="19"/>
          <w:spacing w:val="-2"/>
        </w:rPr>
        <w:t>……………………………………………………………………013</w:t>
      </w:r>
    </w:p>
    <w:p>
      <w:pPr>
        <w:ind w:left="637"/>
        <w:spacing w:before="98" w:line="22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     </w:t>
      </w:r>
      <w:r>
        <w:rPr>
          <w:rFonts w:ascii="YouYuan" w:hAnsi="YouYuan" w:eastAsia="YouYuan" w:cs="YouYuan"/>
          <w:sz w:val="19"/>
          <w:szCs w:val="19"/>
          <w:spacing w:val="-2"/>
        </w:rPr>
        <w:t>群体智能</w:t>
      </w:r>
      <w:r>
        <w:rPr>
          <w:rFonts w:ascii="YouYuan" w:hAnsi="YouYuan" w:eastAsia="YouYuan" w:cs="YouYuan"/>
          <w:sz w:val="19"/>
          <w:szCs w:val="19"/>
          <w:spacing w:val="54"/>
        </w:rPr>
        <w:t xml:space="preserve"> </w:t>
      </w:r>
      <w:r>
        <w:rPr>
          <w:rFonts w:ascii="Times New Roman" w:hAnsi="Times New Roman" w:eastAsia="Times New Roman" w:cs="Times New Roman"/>
          <w:sz w:val="19"/>
          <w:szCs w:val="19"/>
          <w:spacing w:val="-2"/>
        </w:rPr>
        <w:t>…………………………………………………………………………………024</w:t>
      </w:r>
    </w:p>
    <w:p>
      <w:pPr>
        <w:pStyle w:val="BodyText"/>
        <w:spacing w:line="419" w:lineRule="auto"/>
        <w:rPr/>
      </w:pPr>
      <w:r/>
    </w:p>
    <w:p>
      <w:pPr>
        <w:ind w:left="7"/>
        <w:spacing w:before="62" w:line="222" w:lineRule="auto"/>
        <w:rPr>
          <w:rFonts w:ascii="SimHei" w:hAnsi="SimHei" w:eastAsia="SimHei" w:cs="SimHei"/>
          <w:sz w:val="19"/>
          <w:szCs w:val="19"/>
        </w:rPr>
      </w:pPr>
      <w:r>
        <w:rPr>
          <w:rFonts w:ascii="SimHei" w:hAnsi="SimHei" w:eastAsia="SimHei" w:cs="SimHei"/>
          <w:sz w:val="19"/>
          <w:szCs w:val="19"/>
          <w:spacing w:val="-5"/>
        </w:rPr>
        <w:t>第</w:t>
      </w:r>
      <w:r>
        <w:rPr>
          <w:rFonts w:ascii="SimHei" w:hAnsi="SimHei" w:eastAsia="SimHei" w:cs="SimHei"/>
          <w:sz w:val="19"/>
          <w:szCs w:val="19"/>
          <w:spacing w:val="-15"/>
        </w:rPr>
        <w:t xml:space="preserve"> </w:t>
      </w:r>
      <w:r>
        <w:rPr>
          <w:rFonts w:ascii="SimHei" w:hAnsi="SimHei" w:eastAsia="SimHei" w:cs="SimHei"/>
          <w:sz w:val="19"/>
          <w:szCs w:val="19"/>
          <w:spacing w:val="-5"/>
        </w:rPr>
        <w:t>2章</w:t>
      </w:r>
    </w:p>
    <w:p>
      <w:pPr>
        <w:ind w:left="7"/>
        <w:spacing w:before="102" w:line="222" w:lineRule="auto"/>
        <w:rPr>
          <w:rFonts w:ascii="SimHei" w:hAnsi="SimHei" w:eastAsia="SimHei" w:cs="SimHei"/>
          <w:sz w:val="19"/>
          <w:szCs w:val="19"/>
        </w:rPr>
      </w:pPr>
      <w:r>
        <w:rPr>
          <w:rFonts w:ascii="SimHei" w:hAnsi="SimHei" w:eastAsia="SimHei" w:cs="SimHei"/>
          <w:sz w:val="19"/>
          <w:szCs w:val="19"/>
          <w:spacing w:val="30"/>
        </w:rPr>
        <w:t>数字技术与生产活动</w:t>
      </w:r>
    </w:p>
    <w:p>
      <w:pPr>
        <w:pStyle w:val="BodyText"/>
        <w:spacing w:line="360" w:lineRule="auto"/>
        <w:rPr/>
      </w:pPr>
      <w:r/>
    </w:p>
    <w:p>
      <w:pPr>
        <w:ind w:firstLine="1727"/>
        <w:spacing w:line="21" w:lineRule="exact"/>
        <w:rPr/>
      </w:pPr>
      <w:r>
        <w:rPr/>
        <w:drawing>
          <wp:inline distT="0" distB="0" distL="0" distR="0">
            <wp:extent cx="3847287" cy="13150"/>
            <wp:effectExtent l="0" t="0" r="0" b="0"/>
            <wp:docPr id="18" name="IM 18"/>
            <wp:cNvGraphicFramePr/>
            <a:graphic>
              <a:graphicData uri="http://schemas.openxmlformats.org/drawingml/2006/picture">
                <pic:pic>
                  <pic:nvPicPr>
                    <pic:cNvPr id="18" name="IM 18"/>
                    <pic:cNvPicPr/>
                  </pic:nvPicPr>
                  <pic:blipFill>
                    <a:blip r:embed="rId12"/>
                    <a:stretch>
                      <a:fillRect/>
                    </a:stretch>
                  </pic:blipFill>
                  <pic:spPr>
                    <a:xfrm rot="0">
                      <a:off x="0" y="0"/>
                      <a:ext cx="3847287" cy="13150"/>
                    </a:xfrm>
                    <a:prstGeom prst="rect">
                      <a:avLst/>
                    </a:prstGeom>
                  </pic:spPr>
                </pic:pic>
              </a:graphicData>
            </a:graphic>
          </wp:inline>
        </w:drawing>
      </w:r>
    </w:p>
    <w:p>
      <w:pPr>
        <w:ind w:right="9"/>
        <w:spacing w:before="177" w:line="224"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2.1     </w:t>
      </w:r>
      <w:r>
        <w:rPr>
          <w:rFonts w:ascii="YouYuan" w:hAnsi="YouYuan" w:eastAsia="YouYuan" w:cs="YouYuan"/>
          <w:sz w:val="19"/>
          <w:szCs w:val="19"/>
          <w:spacing w:val="-1"/>
        </w:rPr>
        <w:t>数字技术特征</w:t>
      </w:r>
      <w:r>
        <w:rPr>
          <w:rFonts w:ascii="YouYuan" w:hAnsi="YouYuan" w:eastAsia="YouYuan" w:cs="YouYuan"/>
          <w:sz w:val="19"/>
          <w:szCs w:val="19"/>
          <w:spacing w:val="38"/>
        </w:rPr>
        <w:t xml:space="preserve"> </w:t>
      </w:r>
      <w:r>
        <w:rPr>
          <w:rFonts w:ascii="Times New Roman" w:hAnsi="Times New Roman" w:eastAsia="Times New Roman" w:cs="Times New Roman"/>
          <w:sz w:val="19"/>
          <w:szCs w:val="19"/>
          <w:spacing w:val="-1"/>
        </w:rPr>
        <w:t>……………………………………………………………………………034</w:t>
      </w:r>
    </w:p>
    <w:p>
      <w:pPr>
        <w:spacing w:before="118" w:line="22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2.2     </w:t>
      </w:r>
      <w:r>
        <w:rPr>
          <w:rFonts w:ascii="YouYuan" w:hAnsi="YouYuan" w:eastAsia="YouYuan" w:cs="YouYuan"/>
          <w:sz w:val="19"/>
          <w:szCs w:val="19"/>
          <w:spacing w:val="-1"/>
        </w:rPr>
        <w:t>数字化生产活动</w:t>
      </w:r>
      <w:r>
        <w:rPr>
          <w:rFonts w:ascii="YouYuan" w:hAnsi="YouYuan" w:eastAsia="YouYuan" w:cs="YouYuan"/>
          <w:sz w:val="19"/>
          <w:szCs w:val="19"/>
          <w:spacing w:val="48"/>
        </w:rPr>
        <w:t xml:space="preserve"> </w:t>
      </w:r>
      <w:r>
        <w:rPr>
          <w:rFonts w:ascii="Times New Roman" w:hAnsi="Times New Roman" w:eastAsia="Times New Roman" w:cs="Times New Roman"/>
          <w:sz w:val="19"/>
          <w:szCs w:val="19"/>
          <w:spacing w:val="-1"/>
        </w:rPr>
        <w:t>…………………………………………………………………………041</w:t>
      </w:r>
    </w:p>
    <w:p>
      <w:pPr>
        <w:spacing w:before="102" w:line="22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2.3     </w:t>
      </w:r>
      <w:r>
        <w:rPr>
          <w:rFonts w:ascii="YouYuan" w:hAnsi="YouYuan" w:eastAsia="YouYuan" w:cs="YouYuan"/>
          <w:sz w:val="19"/>
          <w:szCs w:val="19"/>
          <w:spacing w:val="1"/>
        </w:rPr>
        <w:t>数字经济基本规律</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051</w:t>
      </w:r>
    </w:p>
    <w:p>
      <w:pPr>
        <w:pStyle w:val="BodyText"/>
        <w:spacing w:line="399" w:lineRule="auto"/>
        <w:rPr/>
      </w:pPr>
      <w:r/>
    </w:p>
    <w:p>
      <w:pPr>
        <w:ind w:left="7"/>
        <w:spacing w:before="62" w:line="222" w:lineRule="auto"/>
        <w:rPr>
          <w:rFonts w:ascii="SimHei" w:hAnsi="SimHei" w:eastAsia="SimHei" w:cs="SimHei"/>
          <w:sz w:val="19"/>
          <w:szCs w:val="19"/>
        </w:rPr>
      </w:pPr>
      <w:r>
        <w:rPr>
          <w:rFonts w:ascii="SimHei" w:hAnsi="SimHei" w:eastAsia="SimHei" w:cs="SimHei"/>
          <w:sz w:val="19"/>
          <w:szCs w:val="19"/>
          <w:spacing w:val="-11"/>
        </w:rPr>
        <w:t>第</w:t>
      </w:r>
      <w:r>
        <w:rPr>
          <w:rFonts w:ascii="SimHei" w:hAnsi="SimHei" w:eastAsia="SimHei" w:cs="SimHei"/>
          <w:sz w:val="19"/>
          <w:szCs w:val="19"/>
        </w:rPr>
        <w:t xml:space="preserve"> </w:t>
      </w:r>
      <w:r>
        <w:rPr>
          <w:rFonts w:ascii="SimHei" w:hAnsi="SimHei" w:eastAsia="SimHei" w:cs="SimHei"/>
          <w:sz w:val="19"/>
          <w:szCs w:val="19"/>
          <w:spacing w:val="-11"/>
        </w:rPr>
        <w:t>3章</w:t>
      </w:r>
    </w:p>
    <w:p>
      <w:pPr>
        <w:ind w:left="7"/>
        <w:spacing w:before="107" w:line="221" w:lineRule="auto"/>
        <w:rPr>
          <w:rFonts w:ascii="YouYuan" w:hAnsi="YouYuan" w:eastAsia="YouYuan" w:cs="YouYuan"/>
          <w:sz w:val="19"/>
          <w:szCs w:val="19"/>
        </w:rPr>
      </w:pPr>
      <w:r>
        <w:rPr>
          <w:rFonts w:ascii="YouYuan" w:hAnsi="YouYuan" w:eastAsia="YouYuan" w:cs="YouYuan"/>
          <w:sz w:val="19"/>
          <w:szCs w:val="19"/>
          <w:spacing w:val="28"/>
        </w:rPr>
        <w:t>数字化创新</w:t>
      </w:r>
    </w:p>
    <w:p>
      <w:pPr>
        <w:pStyle w:val="BodyText"/>
        <w:spacing w:line="375" w:lineRule="auto"/>
        <w:rPr/>
      </w:pPr>
      <w:r/>
    </w:p>
    <w:p>
      <w:pPr>
        <w:ind w:firstLine="1697"/>
        <w:spacing w:before="1" w:line="21" w:lineRule="exact"/>
        <w:rPr/>
      </w:pPr>
      <w:r>
        <w:rPr/>
        <w:drawing>
          <wp:inline distT="0" distB="0" distL="0" distR="0">
            <wp:extent cx="3847286" cy="13150"/>
            <wp:effectExtent l="0" t="0" r="0" b="0"/>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3847286" cy="13150"/>
                    </a:xfrm>
                    <a:prstGeom prst="rect">
                      <a:avLst/>
                    </a:prstGeom>
                  </pic:spPr>
                </pic:pic>
              </a:graphicData>
            </a:graphic>
          </wp:inline>
        </w:drawing>
      </w:r>
    </w:p>
    <w:p>
      <w:pPr>
        <w:ind w:right="29"/>
        <w:spacing w:before="174" w:line="221"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3.1     </w:t>
      </w:r>
      <w:r>
        <w:rPr>
          <w:rFonts w:ascii="YouYuan" w:hAnsi="YouYuan" w:eastAsia="YouYuan" w:cs="YouYuan"/>
          <w:sz w:val="19"/>
          <w:szCs w:val="19"/>
          <w:spacing w:val="-1"/>
        </w:rPr>
        <w:t>创新活动</w:t>
      </w:r>
      <w:r>
        <w:rPr>
          <w:rFonts w:ascii="YouYuan" w:hAnsi="YouYuan" w:eastAsia="YouYuan" w:cs="YouYuan"/>
          <w:sz w:val="19"/>
          <w:szCs w:val="19"/>
          <w:spacing w:val="37"/>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…………………………………………065</w:t>
      </w:r>
    </w:p>
    <w:p>
      <w:pPr>
        <w:ind w:right="29"/>
        <w:spacing w:before="99" w:line="216"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3.2     </w:t>
      </w:r>
      <w:r>
        <w:rPr>
          <w:rFonts w:ascii="YouYuan" w:hAnsi="YouYuan" w:eastAsia="YouYuan" w:cs="YouYuan"/>
          <w:sz w:val="19"/>
          <w:szCs w:val="19"/>
          <w:spacing w:val="-1"/>
        </w:rPr>
        <w:t>智力资本</w:t>
      </w:r>
      <w:r>
        <w:rPr>
          <w:rFonts w:ascii="YouYuan" w:hAnsi="YouYuan" w:eastAsia="YouYuan" w:cs="YouYuan"/>
          <w:sz w:val="19"/>
          <w:szCs w:val="19"/>
          <w:spacing w:val="40"/>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…………………………………………………070</w:t>
      </w:r>
    </w:p>
    <w:p>
      <w:pPr>
        <w:ind w:right="29"/>
        <w:spacing w:before="134" w:line="224"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3.3     </w:t>
      </w:r>
      <w:r>
        <w:rPr>
          <w:rFonts w:ascii="YouYuan" w:hAnsi="YouYuan" w:eastAsia="YouYuan" w:cs="YouYuan"/>
          <w:sz w:val="19"/>
          <w:szCs w:val="19"/>
          <w:spacing w:val="-1"/>
        </w:rPr>
        <w:t>知识共享</w:t>
      </w:r>
      <w:r>
        <w:rPr>
          <w:rFonts w:ascii="YouYuan" w:hAnsi="YouYuan" w:eastAsia="YouYuan" w:cs="YouYuan"/>
          <w:sz w:val="19"/>
          <w:szCs w:val="19"/>
          <w:spacing w:val="4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……………………………………………………077</w:t>
      </w:r>
    </w:p>
    <w:p>
      <w:pPr>
        <w:ind w:right="9"/>
        <w:spacing w:before="106" w:line="221"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3.4     </w:t>
      </w:r>
      <w:r>
        <w:rPr>
          <w:rFonts w:ascii="YouYuan" w:hAnsi="YouYuan" w:eastAsia="YouYuan" w:cs="YouYuan"/>
          <w:sz w:val="19"/>
          <w:szCs w:val="19"/>
          <w:spacing w:val="-1"/>
        </w:rPr>
        <w:t>网络集群</w:t>
      </w:r>
      <w:r>
        <w:rPr>
          <w:rFonts w:ascii="YouYuan" w:hAnsi="YouYuan" w:eastAsia="YouYuan" w:cs="YouYuan"/>
          <w:sz w:val="19"/>
          <w:szCs w:val="19"/>
          <w:spacing w:val="46"/>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
        </w:rPr>
        <w:t>……………081</w:t>
      </w:r>
    </w:p>
    <w:p>
      <w:pPr>
        <w:spacing w:line="221" w:lineRule="auto"/>
        <w:sectPr>
          <w:pgSz w:w="9140" w:h="14250"/>
          <w:pgMar w:top="400" w:right="671" w:bottom="0" w:left="322" w:header="0" w:footer="0" w:gutter="0"/>
        </w:sectPr>
        <w:rPr>
          <w:rFonts w:ascii="Times New Roman" w:hAnsi="Times New Roman" w:eastAsia="Times New Roman" w:cs="Times New Roman"/>
          <w:sz w:val="19"/>
          <w:szCs w:val="19"/>
        </w:rPr>
      </w:pPr>
    </w:p>
    <w:p>
      <w:pPr>
        <w:spacing w:line="222" w:lineRule="auto"/>
        <w:rPr>
          <w:rFonts w:ascii="YouYuan" w:hAnsi="YouYuan" w:eastAsia="YouYuan" w:cs="YouYuan"/>
          <w:sz w:val="19"/>
          <w:szCs w:val="19"/>
        </w:rPr>
      </w:pPr>
      <w:r>
        <w:rPr>
          <w:rFonts w:ascii="Times New Roman" w:hAnsi="Times New Roman" w:eastAsia="Times New Roman" w:cs="Times New Roman"/>
          <w:sz w:val="19"/>
          <w:szCs w:val="19"/>
          <w:spacing w:val="-6"/>
          <w:w w:val="93"/>
          <w:position w:val="-4"/>
        </w:rPr>
        <w:t>002</w:t>
      </w:r>
      <w:r>
        <w:rPr>
          <w:rFonts w:ascii="Times New Roman" w:hAnsi="Times New Roman" w:eastAsia="Times New Roman" w:cs="Times New Roman"/>
          <w:sz w:val="19"/>
          <w:szCs w:val="19"/>
          <w:spacing w:val="4"/>
          <w:position w:val="-4"/>
        </w:rPr>
        <w:t xml:space="preserve">       </w:t>
      </w:r>
      <w:r>
        <w:rPr>
          <w:rFonts w:ascii="YouYuan" w:hAnsi="YouYuan" w:eastAsia="YouYuan" w:cs="YouYuan"/>
          <w:sz w:val="19"/>
          <w:szCs w:val="19"/>
          <w:spacing w:val="-6"/>
          <w:w w:val="93"/>
        </w:rPr>
        <w:t>数字经济概论</w:t>
      </w:r>
    </w:p>
    <w:p>
      <w:pPr>
        <w:pStyle w:val="BodyText"/>
        <w:spacing w:line="453" w:lineRule="auto"/>
        <w:rPr/>
      </w:pPr>
      <w:r/>
    </w:p>
    <w:p>
      <w:pPr>
        <w:ind w:left="390"/>
        <w:spacing w:before="61"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36"/>
        </w:rPr>
        <w:t xml:space="preserve"> </w:t>
      </w:r>
      <w:r>
        <w:rPr>
          <w:rFonts w:ascii="SimHei" w:hAnsi="SimHei" w:eastAsia="SimHei" w:cs="SimHei"/>
          <w:sz w:val="19"/>
          <w:szCs w:val="19"/>
          <w:spacing w:val="-4"/>
        </w:rPr>
        <w:t>4章</w:t>
      </w:r>
    </w:p>
    <w:p>
      <w:pPr>
        <w:ind w:left="360"/>
        <w:spacing w:before="101" w:line="221" w:lineRule="auto"/>
        <w:rPr>
          <w:rFonts w:ascii="SimHei" w:hAnsi="SimHei" w:eastAsia="SimHei" w:cs="SimHei"/>
          <w:sz w:val="19"/>
          <w:szCs w:val="19"/>
        </w:rPr>
      </w:pPr>
      <w:r>
        <w:rPr>
          <w:rFonts w:ascii="SimHei" w:hAnsi="SimHei" w:eastAsia="SimHei" w:cs="SimHei"/>
          <w:sz w:val="19"/>
          <w:szCs w:val="19"/>
          <w:spacing w:val="24"/>
        </w:rPr>
        <w:t>需求牵引供给</w:t>
      </w:r>
    </w:p>
    <w:p>
      <w:pPr>
        <w:pStyle w:val="BodyText"/>
        <w:spacing w:line="367" w:lineRule="auto"/>
        <w:rPr/>
      </w:pPr>
      <w:r/>
    </w:p>
    <w:p>
      <w:pPr>
        <w:ind w:firstLine="1930"/>
        <w:spacing w:line="21" w:lineRule="exact"/>
        <w:rPr/>
      </w:pPr>
      <w:r>
        <w:rPr/>
        <w:drawing>
          <wp:inline distT="0" distB="0" distL="0" distR="0">
            <wp:extent cx="3967937" cy="13150"/>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3967937"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62" w:line="222" w:lineRule="auto"/>
            <w:tabs>
              <w:tab w:val="right" w:leader="dot" w:pos="85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4.1     </w:t>
          </w:r>
          <w:r>
            <w:rPr>
              <w:rFonts w:ascii="SimHei" w:hAnsi="SimHei" w:eastAsia="SimHei" w:cs="SimHei"/>
              <w:sz w:val="19"/>
              <w:szCs w:val="19"/>
              <w:spacing w:val="3"/>
            </w:rPr>
            <w:t>数字化冲击下的需求侧变革</w:t>
          </w:r>
          <w:r>
            <w:rPr>
              <w:rFonts w:ascii="SimHei" w:hAnsi="SimHei" w:eastAsia="SimHei" w:cs="SimHei"/>
              <w:sz w:val="19"/>
              <w:szCs w:val="19"/>
              <w:spacing w:val="39"/>
            </w:rPr>
            <w:t xml:space="preserve"> </w:t>
          </w:r>
          <w:r>
            <w:rPr>
              <w:rFonts w:ascii="SimHei" w:hAnsi="SimHei" w:eastAsia="SimHei" w:cs="SimHei"/>
              <w:sz w:val="19"/>
              <w:szCs w:val="19"/>
            </w:rPr>
            <w:tab/>
          </w:r>
          <w:r>
            <w:rPr>
              <w:rFonts w:ascii="Times New Roman" w:hAnsi="Times New Roman" w:eastAsia="Times New Roman" w:cs="Times New Roman"/>
              <w:sz w:val="19"/>
              <w:szCs w:val="19"/>
              <w:spacing w:val="1"/>
            </w:rPr>
            <w:t>089</w:t>
          </w:r>
        </w:p>
        <w:p>
          <w:pPr>
            <w:ind w:left="1029"/>
            <w:spacing w:before="111" w:line="222" w:lineRule="auto"/>
            <w:tabs>
              <w:tab w:val="right" w:leader="dot" w:pos="850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4.2     </w:t>
          </w:r>
          <w:r>
            <w:rPr>
              <w:rFonts w:ascii="SimHei" w:hAnsi="SimHei" w:eastAsia="SimHei" w:cs="SimHei"/>
              <w:sz w:val="19"/>
              <w:szCs w:val="19"/>
              <w:spacing w:val="3"/>
            </w:rPr>
            <w:t>数字化冲击下的供给侧变革</w:t>
          </w:r>
          <w:r>
            <w:rPr>
              <w:rFonts w:ascii="SimHei" w:hAnsi="SimHei" w:eastAsia="SimHei" w:cs="SimHei"/>
              <w:sz w:val="19"/>
              <w:szCs w:val="19"/>
              <w:spacing w:val="39"/>
            </w:rPr>
            <w:t xml:space="preserve"> </w:t>
          </w:r>
          <w:r>
            <w:rPr>
              <w:rFonts w:ascii="SimHei" w:hAnsi="SimHei" w:eastAsia="SimHei" w:cs="SimHei"/>
              <w:sz w:val="19"/>
              <w:szCs w:val="19"/>
            </w:rPr>
            <w:tab/>
          </w:r>
          <w:r>
            <w:rPr>
              <w:rFonts w:ascii="Times New Roman" w:hAnsi="Times New Roman" w:eastAsia="Times New Roman" w:cs="Times New Roman"/>
              <w:sz w:val="19"/>
              <w:szCs w:val="19"/>
              <w:spacing w:val="1"/>
            </w:rPr>
            <w:t>093</w:t>
          </w:r>
        </w:p>
        <w:p>
          <w:pPr>
            <w:ind w:left="1029"/>
            <w:spacing w:before="111" w:line="221" w:lineRule="auto"/>
            <w:tabs>
              <w:tab w:val="right" w:leader="dot" w:pos="85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4.3     </w:t>
          </w:r>
          <w:r>
            <w:rPr>
              <w:rFonts w:ascii="SimHei" w:hAnsi="SimHei" w:eastAsia="SimHei" w:cs="SimHei"/>
              <w:sz w:val="19"/>
              <w:szCs w:val="19"/>
              <w:spacing w:val="1"/>
            </w:rPr>
            <w:t>需求牵引供给的实现形式</w:t>
          </w:r>
          <w:r>
            <w:rPr>
              <w:rFonts w:ascii="SimHei" w:hAnsi="SimHei" w:eastAsia="SimHei" w:cs="SimHei"/>
              <w:sz w:val="19"/>
              <w:szCs w:val="19"/>
              <w:spacing w:val="39"/>
              <w:w w:val="101"/>
            </w:rPr>
            <w:t xml:space="preserve"> </w:t>
          </w:r>
          <w:r>
            <w:rPr>
              <w:rFonts w:ascii="SimHei" w:hAnsi="SimHei" w:eastAsia="SimHei" w:cs="SimHei"/>
              <w:sz w:val="19"/>
              <w:szCs w:val="19"/>
            </w:rPr>
            <w:tab/>
          </w:r>
          <w:hyperlink w:history="true" w:anchor="bookmark1">
            <w:r>
              <w:rPr>
                <w:rFonts w:ascii="Times New Roman" w:hAnsi="Times New Roman" w:eastAsia="Times New Roman" w:cs="Times New Roman"/>
                <w:sz w:val="19"/>
                <w:szCs w:val="19"/>
                <w:spacing w:val="-5"/>
              </w:rPr>
              <w:t>103</w:t>
            </w:r>
          </w:hyperlink>
        </w:p>
      </w:sdtContent>
    </w:sdt>
    <w:p>
      <w:pPr>
        <w:pStyle w:val="BodyText"/>
        <w:spacing w:line="406" w:lineRule="auto"/>
        <w:rPr/>
      </w:pPr>
      <w:r/>
    </w:p>
    <w:p>
      <w:pPr>
        <w:ind w:left="382"/>
        <w:spacing w:before="62" w:line="222" w:lineRule="auto"/>
        <w:rPr>
          <w:rFonts w:ascii="SimHei" w:hAnsi="SimHei" w:eastAsia="SimHei" w:cs="SimHei"/>
          <w:sz w:val="19"/>
          <w:szCs w:val="19"/>
        </w:rPr>
      </w:pPr>
      <w:r>
        <w:rPr>
          <w:rFonts w:ascii="SimHei" w:hAnsi="SimHei" w:eastAsia="SimHei" w:cs="SimHei"/>
          <w:sz w:val="19"/>
          <w:szCs w:val="19"/>
          <w:b/>
          <w:bCs/>
          <w:spacing w:val="-6"/>
        </w:rPr>
        <w:t>第</w:t>
      </w:r>
      <w:r>
        <w:rPr>
          <w:rFonts w:ascii="SimHei" w:hAnsi="SimHei" w:eastAsia="SimHei" w:cs="SimHei"/>
          <w:sz w:val="19"/>
          <w:szCs w:val="19"/>
          <w:spacing w:val="3"/>
        </w:rPr>
        <w:t xml:space="preserve"> </w:t>
      </w:r>
      <w:r>
        <w:rPr>
          <w:rFonts w:ascii="SimHei" w:hAnsi="SimHei" w:eastAsia="SimHei" w:cs="SimHei"/>
          <w:sz w:val="19"/>
          <w:szCs w:val="19"/>
          <w:b/>
          <w:bCs/>
          <w:spacing w:val="-6"/>
        </w:rPr>
        <w:t>5章</w:t>
      </w:r>
    </w:p>
    <w:p>
      <w:pPr>
        <w:ind w:left="382"/>
        <w:spacing w:before="91" w:line="222" w:lineRule="auto"/>
        <w:rPr>
          <w:rFonts w:ascii="SimHei" w:hAnsi="SimHei" w:eastAsia="SimHei" w:cs="SimHei"/>
          <w:sz w:val="19"/>
          <w:szCs w:val="19"/>
        </w:rPr>
      </w:pPr>
      <w:r>
        <w:rPr>
          <w:rFonts w:ascii="SimHei" w:hAnsi="SimHei" w:eastAsia="SimHei" w:cs="SimHei"/>
          <w:sz w:val="19"/>
          <w:szCs w:val="19"/>
          <w:b/>
          <w:bCs/>
          <w:spacing w:val="29"/>
        </w:rPr>
        <w:t>数字化赋能</w:t>
      </w:r>
    </w:p>
    <w:p>
      <w:pPr>
        <w:pStyle w:val="BodyText"/>
        <w:spacing w:line="375" w:lineRule="auto"/>
        <w:rPr/>
      </w:pPr>
      <w:r/>
    </w:p>
    <w:p>
      <w:pPr>
        <w:ind w:firstLine="2040"/>
        <w:spacing w:before="1" w:line="21" w:lineRule="exact"/>
        <w:rPr/>
      </w:pPr>
      <w:r>
        <w:rPr/>
        <w:drawing>
          <wp:inline distT="0" distB="0" distL="0" distR="0">
            <wp:extent cx="3924964" cy="13150"/>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3924964"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85" w:line="222" w:lineRule="auto"/>
            <w:tabs>
              <w:tab w:val="right" w:leader="dot" w:pos="85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5.1     </w:t>
          </w:r>
          <w:r>
            <w:rPr>
              <w:rFonts w:ascii="SimHei" w:hAnsi="SimHei" w:eastAsia="SimHei" w:cs="SimHei"/>
              <w:sz w:val="19"/>
              <w:szCs w:val="19"/>
              <w:spacing w:val="3"/>
            </w:rPr>
            <w:t>数字技术对经济成本的影响</w:t>
          </w:r>
          <w:r>
            <w:rPr>
              <w:rFonts w:ascii="SimHei" w:hAnsi="SimHei" w:eastAsia="SimHei" w:cs="SimHei"/>
              <w:sz w:val="19"/>
              <w:szCs w:val="19"/>
              <w:spacing w:val="39"/>
            </w:rPr>
            <w:t xml:space="preserve"> </w:t>
          </w:r>
          <w:r>
            <w:rPr>
              <w:rFonts w:ascii="SimHei" w:hAnsi="SimHei" w:eastAsia="SimHei" w:cs="SimHei"/>
              <w:sz w:val="19"/>
              <w:szCs w:val="19"/>
            </w:rPr>
            <w:tab/>
          </w:r>
          <w:hyperlink w:history="true" w:anchor="bookmark2">
            <w:r>
              <w:rPr>
                <w:rFonts w:ascii="Times New Roman" w:hAnsi="Times New Roman" w:eastAsia="Times New Roman" w:cs="Times New Roman"/>
                <w:sz w:val="19"/>
                <w:szCs w:val="19"/>
                <w:spacing w:val="-3"/>
              </w:rPr>
              <w:t>113</w:t>
            </w:r>
          </w:hyperlink>
        </w:p>
        <w:p>
          <w:pPr>
            <w:ind w:left="1029"/>
            <w:spacing w:before="81" w:line="221" w:lineRule="auto"/>
            <w:tabs>
              <w:tab w:val="right" w:leader="dot" w:pos="85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5.2</w:t>
          </w:r>
          <w:r>
            <w:rPr>
              <w:rFonts w:ascii="Times New Roman" w:hAnsi="Times New Roman" w:eastAsia="Times New Roman" w:cs="Times New Roman"/>
              <w:sz w:val="19"/>
              <w:szCs w:val="19"/>
              <w:spacing w:val="9"/>
            </w:rPr>
            <w:t xml:space="preserve">     </w:t>
          </w:r>
          <w:r>
            <w:rPr>
              <w:rFonts w:ascii="SimHei" w:hAnsi="SimHei" w:eastAsia="SimHei" w:cs="SimHei"/>
              <w:sz w:val="19"/>
              <w:szCs w:val="19"/>
              <w:spacing w:val="3"/>
            </w:rPr>
            <w:t>数字经济对资源配置的影响</w:t>
          </w:r>
          <w:r>
            <w:rPr>
              <w:rFonts w:ascii="SimHei" w:hAnsi="SimHei" w:eastAsia="SimHei" w:cs="SimHei"/>
              <w:sz w:val="19"/>
              <w:szCs w:val="19"/>
              <w:spacing w:val="39"/>
            </w:rPr>
            <w:t xml:space="preserve"> </w:t>
          </w:r>
          <w:r>
            <w:rPr>
              <w:rFonts w:ascii="SimHei" w:hAnsi="SimHei" w:eastAsia="SimHei" w:cs="SimHei"/>
              <w:sz w:val="19"/>
              <w:szCs w:val="19"/>
            </w:rPr>
            <w:tab/>
          </w:r>
          <w:r>
            <w:rPr>
              <w:rFonts w:ascii="SimHei" w:hAnsi="SimHei" w:eastAsia="SimHei" w:cs="SimHei"/>
              <w:sz w:val="19"/>
              <w:szCs w:val="19"/>
              <w:spacing w:val="-13"/>
            </w:rPr>
            <w:t xml:space="preserve"> </w:t>
          </w:r>
          <w:hyperlink w:history="true" w:anchor="bookmark3">
            <w:r>
              <w:rPr>
                <w:rFonts w:ascii="Times New Roman" w:hAnsi="Times New Roman" w:eastAsia="Times New Roman" w:cs="Times New Roman"/>
                <w:sz w:val="19"/>
                <w:szCs w:val="19"/>
                <w:spacing w:val="-5"/>
              </w:rPr>
              <w:t>117</w:t>
            </w:r>
          </w:hyperlink>
        </w:p>
        <w:p>
          <w:pPr>
            <w:ind w:left="1029"/>
            <w:spacing w:before="123" w:line="221" w:lineRule="auto"/>
            <w:tabs>
              <w:tab w:val="right" w:leader="dot" w:pos="85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5.3     </w:t>
          </w:r>
          <w:r>
            <w:rPr>
              <w:rFonts w:ascii="SimHei" w:hAnsi="SimHei" w:eastAsia="SimHei" w:cs="SimHei"/>
              <w:sz w:val="19"/>
              <w:szCs w:val="19"/>
              <w:spacing w:val="1"/>
            </w:rPr>
            <w:t>数字技术对经济活动时空边界的契合与</w:t>
          </w:r>
          <w:r>
            <w:rPr>
              <w:rFonts w:ascii="SimHei" w:hAnsi="SimHei" w:eastAsia="SimHei" w:cs="SimHei"/>
              <w:sz w:val="19"/>
              <w:szCs w:val="19"/>
            </w:rPr>
            <w:t>超越</w:t>
          </w:r>
          <w:r>
            <w:rPr>
              <w:rFonts w:ascii="SimHei" w:hAnsi="SimHei" w:eastAsia="SimHei" w:cs="SimHei"/>
              <w:sz w:val="19"/>
              <w:szCs w:val="19"/>
              <w:spacing w:val="-77"/>
            </w:rPr>
            <w:t xml:space="preserve"> </w:t>
          </w:r>
          <w:r>
            <w:rPr>
              <w:rFonts w:ascii="SimHei" w:hAnsi="SimHei" w:eastAsia="SimHei" w:cs="SimHei"/>
              <w:sz w:val="19"/>
              <w:szCs w:val="19"/>
            </w:rPr>
            <w:tab/>
          </w:r>
          <w:r>
            <w:rPr>
              <w:rFonts w:ascii="SimHei" w:hAnsi="SimHei" w:eastAsia="SimHei" w:cs="SimHei"/>
              <w:sz w:val="19"/>
              <w:szCs w:val="19"/>
              <w:spacing w:val="-34"/>
            </w:rPr>
            <w:t xml:space="preserve"> </w:t>
          </w:r>
          <w:hyperlink w:history="true" w:anchor="bookmark4">
            <w:r>
              <w:rPr>
                <w:rFonts w:ascii="Times New Roman" w:hAnsi="Times New Roman" w:eastAsia="Times New Roman" w:cs="Times New Roman"/>
                <w:sz w:val="19"/>
                <w:szCs w:val="19"/>
                <w:spacing w:val="-5"/>
              </w:rPr>
              <w:t>124</w:t>
            </w:r>
          </w:hyperlink>
        </w:p>
      </w:sdtContent>
    </w:sdt>
    <w:p>
      <w:pPr>
        <w:pStyle w:val="BodyText"/>
        <w:spacing w:line="396" w:lineRule="auto"/>
        <w:rPr/>
      </w:pPr>
      <w:r/>
    </w:p>
    <w:p>
      <w:pPr>
        <w:ind w:left="412"/>
        <w:spacing w:before="62" w:line="222" w:lineRule="auto"/>
        <w:rPr>
          <w:rFonts w:ascii="SimHei" w:hAnsi="SimHei" w:eastAsia="SimHei" w:cs="SimHei"/>
          <w:sz w:val="19"/>
          <w:szCs w:val="19"/>
        </w:rPr>
      </w:pPr>
      <w:r>
        <w:rPr>
          <w:rFonts w:ascii="SimHei" w:hAnsi="SimHei" w:eastAsia="SimHei" w:cs="SimHei"/>
          <w:sz w:val="19"/>
          <w:szCs w:val="19"/>
          <w:b/>
          <w:bCs/>
          <w:spacing w:val="-9"/>
        </w:rPr>
        <w:t>第</w:t>
      </w:r>
      <w:r>
        <w:rPr>
          <w:rFonts w:ascii="SimHei" w:hAnsi="SimHei" w:eastAsia="SimHei" w:cs="SimHei"/>
          <w:sz w:val="19"/>
          <w:szCs w:val="19"/>
          <w:spacing w:val="-9"/>
        </w:rPr>
        <w:t xml:space="preserve"> </w:t>
      </w:r>
      <w:r>
        <w:rPr>
          <w:rFonts w:ascii="SimHei" w:hAnsi="SimHei" w:eastAsia="SimHei" w:cs="SimHei"/>
          <w:sz w:val="19"/>
          <w:szCs w:val="19"/>
          <w:b/>
          <w:bCs/>
          <w:spacing w:val="-9"/>
        </w:rPr>
        <w:t>6章</w:t>
      </w:r>
    </w:p>
    <w:p>
      <w:pPr>
        <w:ind w:left="392"/>
        <w:spacing w:before="101" w:line="222" w:lineRule="auto"/>
        <w:rPr>
          <w:rFonts w:ascii="SimHei" w:hAnsi="SimHei" w:eastAsia="SimHei" w:cs="SimHei"/>
          <w:sz w:val="19"/>
          <w:szCs w:val="19"/>
        </w:rPr>
      </w:pPr>
      <w:r>
        <w:rPr>
          <w:rFonts w:ascii="SimHei" w:hAnsi="SimHei" w:eastAsia="SimHei" w:cs="SimHei"/>
          <w:sz w:val="19"/>
          <w:szCs w:val="19"/>
          <w:b/>
          <w:bCs/>
          <w:spacing w:val="32"/>
        </w:rPr>
        <w:t>数字规则</w:t>
      </w:r>
    </w:p>
    <w:p>
      <w:pPr>
        <w:pStyle w:val="BodyText"/>
        <w:spacing w:line="375" w:lineRule="auto"/>
        <w:rPr/>
      </w:pPr>
      <w:r/>
    </w:p>
    <w:p>
      <w:pPr>
        <w:ind w:firstLine="2050"/>
        <w:spacing w:before="1" w:line="21" w:lineRule="exact"/>
        <w:rPr/>
      </w:pPr>
      <w:r>
        <w:rPr/>
        <w:drawing>
          <wp:inline distT="0" distB="0" distL="0" distR="0">
            <wp:extent cx="3924965" cy="13150"/>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3924965"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75" w:line="221" w:lineRule="auto"/>
            <w:tabs>
              <w:tab w:val="right" w:leader="dot" w:pos="852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6.1</w:t>
          </w:r>
          <w:r>
            <w:rPr>
              <w:rFonts w:ascii="Times New Roman" w:hAnsi="Times New Roman" w:eastAsia="Times New Roman" w:cs="Times New Roman"/>
              <w:sz w:val="19"/>
              <w:szCs w:val="19"/>
              <w:spacing w:val="4"/>
            </w:rPr>
            <w:t xml:space="preserve">     </w:t>
          </w:r>
          <w:r>
            <w:rPr>
              <w:rFonts w:ascii="SimHei" w:hAnsi="SimHei" w:eastAsia="SimHei" w:cs="SimHei"/>
              <w:sz w:val="19"/>
              <w:szCs w:val="19"/>
              <w:spacing w:val="6"/>
            </w:rPr>
            <w:t>零边际成本</w:t>
          </w:r>
          <w:r>
            <w:rPr>
              <w:rFonts w:ascii="SimHei" w:hAnsi="SimHei" w:eastAsia="SimHei" w:cs="SimHei"/>
              <w:sz w:val="19"/>
              <w:szCs w:val="19"/>
              <w:spacing w:val="50"/>
              <w:w w:val="101"/>
            </w:rPr>
            <w:t xml:space="preserve"> </w:t>
          </w:r>
          <w:r>
            <w:rPr>
              <w:rFonts w:ascii="SimHei" w:hAnsi="SimHei" w:eastAsia="SimHei" w:cs="SimHei"/>
              <w:sz w:val="19"/>
              <w:szCs w:val="19"/>
            </w:rPr>
            <w:tab/>
          </w:r>
          <w:hyperlink w:history="true" w:anchor="bookmark5">
            <w:r>
              <w:rPr>
                <w:rFonts w:ascii="Times New Roman" w:hAnsi="Times New Roman" w:eastAsia="Times New Roman" w:cs="Times New Roman"/>
                <w:sz w:val="19"/>
                <w:szCs w:val="19"/>
                <w:spacing w:val="-5"/>
              </w:rPr>
              <w:t>134</w:t>
            </w:r>
          </w:hyperlink>
        </w:p>
        <w:p>
          <w:pPr>
            <w:ind w:left="1029"/>
            <w:spacing w:before="122" w:line="221" w:lineRule="auto"/>
            <w:tabs>
              <w:tab w:val="right" w:leader="dot" w:pos="85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6.2</w:t>
          </w:r>
          <w:r>
            <w:rPr>
              <w:rFonts w:ascii="Times New Roman" w:hAnsi="Times New Roman" w:eastAsia="Times New Roman" w:cs="Times New Roman"/>
              <w:sz w:val="19"/>
              <w:szCs w:val="19"/>
              <w:spacing w:val="4"/>
            </w:rPr>
            <w:t xml:space="preserve">     </w:t>
          </w:r>
          <w:r>
            <w:rPr>
              <w:rFonts w:ascii="SimHei" w:hAnsi="SimHei" w:eastAsia="SimHei" w:cs="SimHei"/>
              <w:sz w:val="19"/>
              <w:szCs w:val="19"/>
              <w:spacing w:val="5"/>
            </w:rPr>
            <w:t>指数级效应</w:t>
          </w:r>
          <w:r>
            <w:rPr>
              <w:rFonts w:ascii="SimHei" w:hAnsi="SimHei" w:eastAsia="SimHei" w:cs="SimHei"/>
              <w:sz w:val="19"/>
              <w:szCs w:val="19"/>
              <w:spacing w:val="49"/>
            </w:rPr>
            <w:t xml:space="preserve"> </w:t>
          </w:r>
          <w:r>
            <w:rPr>
              <w:rFonts w:ascii="SimHei" w:hAnsi="SimHei" w:eastAsia="SimHei" w:cs="SimHei"/>
              <w:sz w:val="19"/>
              <w:szCs w:val="19"/>
            </w:rPr>
            <w:tab/>
          </w:r>
          <w:hyperlink w:history="true" w:anchor="bookmark6">
            <w:r>
              <w:rPr>
                <w:rFonts w:ascii="Times New Roman" w:hAnsi="Times New Roman" w:eastAsia="Times New Roman" w:cs="Times New Roman"/>
                <w:sz w:val="19"/>
                <w:szCs w:val="19"/>
                <w:spacing w:val="-3"/>
              </w:rPr>
              <w:t>138</w:t>
            </w:r>
          </w:hyperlink>
        </w:p>
        <w:p>
          <w:pPr>
            <w:ind w:left="1029"/>
            <w:spacing w:before="83" w:line="221" w:lineRule="auto"/>
            <w:tabs>
              <w:tab w:val="right" w:leader="dot" w:pos="85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6.3</w:t>
          </w:r>
          <w:r>
            <w:rPr>
              <w:rFonts w:ascii="Times New Roman" w:hAnsi="Times New Roman" w:eastAsia="Times New Roman" w:cs="Times New Roman"/>
              <w:sz w:val="19"/>
              <w:szCs w:val="19"/>
              <w:spacing w:val="8"/>
            </w:rPr>
            <w:t xml:space="preserve">     </w:t>
          </w:r>
          <w:r>
            <w:rPr>
              <w:rFonts w:ascii="SimHei" w:hAnsi="SimHei" w:eastAsia="SimHei" w:cs="SimHei"/>
              <w:sz w:val="19"/>
              <w:szCs w:val="19"/>
              <w:spacing w:val="5"/>
            </w:rPr>
            <w:t>服务个性化</w:t>
          </w:r>
          <w:r>
            <w:rPr>
              <w:rFonts w:ascii="SimHei" w:hAnsi="SimHei" w:eastAsia="SimHei" w:cs="SimHei"/>
              <w:sz w:val="19"/>
              <w:szCs w:val="19"/>
              <w:spacing w:val="49"/>
            </w:rPr>
            <w:t xml:space="preserve"> </w:t>
          </w:r>
          <w:r>
            <w:rPr>
              <w:rFonts w:ascii="SimHei" w:hAnsi="SimHei" w:eastAsia="SimHei" w:cs="SimHei"/>
              <w:sz w:val="19"/>
              <w:szCs w:val="19"/>
            </w:rPr>
            <w:tab/>
          </w:r>
          <w:r>
            <w:rPr>
              <w:rFonts w:ascii="SimHei" w:hAnsi="SimHei" w:eastAsia="SimHei" w:cs="SimHei"/>
              <w:sz w:val="19"/>
              <w:szCs w:val="19"/>
              <w:spacing w:val="-24"/>
            </w:rPr>
            <w:t xml:space="preserve"> </w:t>
          </w:r>
          <w:hyperlink w:history="true" w:anchor="bookmark7">
            <w:r>
              <w:rPr>
                <w:rFonts w:ascii="Times New Roman" w:hAnsi="Times New Roman" w:eastAsia="Times New Roman" w:cs="Times New Roman"/>
                <w:sz w:val="19"/>
                <w:szCs w:val="19"/>
                <w:spacing w:val="-5"/>
              </w:rPr>
              <w:t>143</w:t>
            </w:r>
          </w:hyperlink>
        </w:p>
      </w:sdtContent>
    </w:sdt>
    <w:p>
      <w:pPr>
        <w:pStyle w:val="BodyText"/>
        <w:spacing w:line="406" w:lineRule="auto"/>
        <w:rPr/>
      </w:pPr>
      <w:r/>
    </w:p>
    <w:p>
      <w:pPr>
        <w:ind w:left="402"/>
        <w:spacing w:before="62" w:line="222" w:lineRule="auto"/>
        <w:rPr>
          <w:rFonts w:ascii="SimHei" w:hAnsi="SimHei" w:eastAsia="SimHei" w:cs="SimHei"/>
          <w:sz w:val="19"/>
          <w:szCs w:val="19"/>
        </w:rPr>
      </w:pPr>
      <w:r>
        <w:rPr>
          <w:rFonts w:ascii="SimHei" w:hAnsi="SimHei" w:eastAsia="SimHei" w:cs="SimHei"/>
          <w:sz w:val="19"/>
          <w:szCs w:val="19"/>
          <w:b/>
          <w:bCs/>
          <w:spacing w:val="-8"/>
        </w:rPr>
        <w:t>第</w:t>
      </w:r>
      <w:r>
        <w:rPr>
          <w:rFonts w:ascii="SimHei" w:hAnsi="SimHei" w:eastAsia="SimHei" w:cs="SimHei"/>
          <w:sz w:val="19"/>
          <w:szCs w:val="19"/>
          <w:spacing w:val="-11"/>
        </w:rPr>
        <w:t xml:space="preserve"> </w:t>
      </w:r>
      <w:r>
        <w:rPr>
          <w:rFonts w:ascii="SimHei" w:hAnsi="SimHei" w:eastAsia="SimHei" w:cs="SimHei"/>
          <w:sz w:val="19"/>
          <w:szCs w:val="19"/>
          <w:b/>
          <w:bCs/>
          <w:spacing w:val="-8"/>
        </w:rPr>
        <w:t>7章</w:t>
      </w:r>
    </w:p>
    <w:p>
      <w:pPr>
        <w:ind w:left="412"/>
        <w:spacing w:before="101" w:line="222" w:lineRule="auto"/>
        <w:rPr>
          <w:rFonts w:ascii="SimHei" w:hAnsi="SimHei" w:eastAsia="SimHei" w:cs="SimHei"/>
          <w:sz w:val="19"/>
          <w:szCs w:val="19"/>
        </w:rPr>
      </w:pPr>
      <w:r>
        <w:rPr>
          <w:rFonts w:ascii="SimHei" w:hAnsi="SimHei" w:eastAsia="SimHei" w:cs="SimHei"/>
          <w:sz w:val="19"/>
          <w:szCs w:val="19"/>
          <w:b/>
          <w:bCs/>
          <w:spacing w:val="28"/>
        </w:rPr>
        <w:t>数字产业化与产业数字化</w:t>
      </w:r>
    </w:p>
    <w:p>
      <w:pPr>
        <w:pStyle w:val="BodyText"/>
        <w:spacing w:line="385" w:lineRule="auto"/>
        <w:rPr/>
      </w:pPr>
      <w:r/>
    </w:p>
    <w:p>
      <w:pPr>
        <w:ind w:firstLine="2090"/>
        <w:spacing w:before="1" w:line="21" w:lineRule="exact"/>
        <w:rPr/>
      </w:pPr>
      <w:r>
        <w:rPr/>
        <w:drawing>
          <wp:inline distT="0" distB="0" distL="0" distR="0">
            <wp:extent cx="3905798" cy="13150"/>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3905798"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65" w:line="222" w:lineRule="auto"/>
            <w:tabs>
              <w:tab w:val="right" w:leader="dot" w:pos="849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7.1</w:t>
          </w:r>
          <w:r>
            <w:rPr>
              <w:rFonts w:ascii="Times New Roman" w:hAnsi="Times New Roman" w:eastAsia="Times New Roman" w:cs="Times New Roman"/>
              <w:sz w:val="19"/>
              <w:szCs w:val="19"/>
            </w:rPr>
            <w:t xml:space="preserve">     </w:t>
          </w:r>
          <w:r>
            <w:rPr>
              <w:rFonts w:ascii="SimHei" w:hAnsi="SimHei" w:eastAsia="SimHei" w:cs="SimHei"/>
              <w:sz w:val="19"/>
              <w:szCs w:val="19"/>
              <w:spacing w:val="3"/>
            </w:rPr>
            <w:t>数字产业化</w:t>
          </w:r>
          <w:r>
            <w:rPr>
              <w:rFonts w:ascii="SimHei" w:hAnsi="SimHei" w:eastAsia="SimHei" w:cs="SimHei"/>
              <w:sz w:val="19"/>
              <w:szCs w:val="19"/>
              <w:spacing w:val="44"/>
              <w:w w:val="101"/>
            </w:rPr>
            <w:t xml:space="preserve"> </w:t>
          </w:r>
          <w:r>
            <w:rPr>
              <w:rFonts w:ascii="SimHei" w:hAnsi="SimHei" w:eastAsia="SimHei" w:cs="SimHei"/>
              <w:sz w:val="19"/>
              <w:szCs w:val="19"/>
            </w:rPr>
            <w:tab/>
          </w:r>
          <w:hyperlink w:history="true" w:anchor="bookmark8">
            <w:r>
              <w:rPr>
                <w:rFonts w:ascii="Times New Roman" w:hAnsi="Times New Roman" w:eastAsia="Times New Roman" w:cs="Times New Roman"/>
                <w:sz w:val="19"/>
                <w:szCs w:val="19"/>
                <w:spacing w:val="-3"/>
              </w:rPr>
              <w:t>153</w:t>
            </w:r>
          </w:hyperlink>
        </w:p>
        <w:p>
          <w:pPr>
            <w:ind w:left="1029"/>
            <w:spacing w:before="122" w:line="222" w:lineRule="auto"/>
            <w:tabs>
              <w:tab w:val="right" w:leader="dot" w:pos="85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7.2</w:t>
          </w:r>
          <w:r>
            <w:rPr>
              <w:rFonts w:ascii="Times New Roman" w:hAnsi="Times New Roman" w:eastAsia="Times New Roman" w:cs="Times New Roman"/>
              <w:sz w:val="19"/>
              <w:szCs w:val="19"/>
              <w:spacing w:val="10"/>
            </w:rPr>
            <w:t xml:space="preserve">    </w:t>
          </w:r>
          <w:r>
            <w:rPr>
              <w:rFonts w:ascii="SimHei" w:hAnsi="SimHei" w:eastAsia="SimHei" w:cs="SimHei"/>
              <w:sz w:val="19"/>
              <w:szCs w:val="19"/>
              <w:spacing w:val="4"/>
            </w:rPr>
            <w:t>产业数字化</w:t>
          </w:r>
          <w:r>
            <w:rPr>
              <w:rFonts w:ascii="SimHei" w:hAnsi="SimHei" w:eastAsia="SimHei" w:cs="SimHei"/>
              <w:sz w:val="19"/>
              <w:szCs w:val="19"/>
              <w:spacing w:val="44"/>
            </w:rPr>
            <w:t xml:space="preserve"> </w:t>
          </w:r>
          <w:r>
            <w:rPr>
              <w:rFonts w:ascii="SimHei" w:hAnsi="SimHei" w:eastAsia="SimHei" w:cs="SimHei"/>
              <w:sz w:val="19"/>
              <w:szCs w:val="19"/>
            </w:rPr>
            <w:tab/>
          </w:r>
          <w:hyperlink w:history="true" w:anchor="bookmark9">
            <w:r>
              <w:rPr>
                <w:rFonts w:ascii="Times New Roman" w:hAnsi="Times New Roman" w:eastAsia="Times New Roman" w:cs="Times New Roman"/>
                <w:sz w:val="19"/>
                <w:szCs w:val="19"/>
                <w:spacing w:val="-3"/>
              </w:rPr>
              <w:t>163</w:t>
            </w:r>
          </w:hyperlink>
        </w:p>
      </w:sdtContent>
    </w:sdt>
    <w:p>
      <w:pPr>
        <w:pStyle w:val="BodyText"/>
        <w:spacing w:line="364" w:lineRule="auto"/>
        <w:rPr/>
      </w:pPr>
      <w:r/>
    </w:p>
    <w:p>
      <w:pPr>
        <w:ind w:left="432"/>
        <w:spacing w:before="62" w:line="222" w:lineRule="auto"/>
        <w:rPr>
          <w:rFonts w:ascii="SimHei" w:hAnsi="SimHei" w:eastAsia="SimHei" w:cs="SimHei"/>
          <w:sz w:val="19"/>
          <w:szCs w:val="19"/>
        </w:rPr>
      </w:pPr>
      <w:r>
        <w:rPr>
          <w:rFonts w:ascii="SimHei" w:hAnsi="SimHei" w:eastAsia="SimHei" w:cs="SimHei"/>
          <w:sz w:val="19"/>
          <w:szCs w:val="19"/>
          <w:b/>
          <w:bCs/>
          <w:spacing w:val="-4"/>
        </w:rPr>
        <w:t>第</w:t>
      </w:r>
      <w:r>
        <w:rPr>
          <w:rFonts w:ascii="SimHei" w:hAnsi="SimHei" w:eastAsia="SimHei" w:cs="SimHei"/>
          <w:sz w:val="19"/>
          <w:szCs w:val="19"/>
          <w:spacing w:val="-34"/>
        </w:rPr>
        <w:t xml:space="preserve"> </w:t>
      </w:r>
      <w:r>
        <w:rPr>
          <w:rFonts w:ascii="SimHei" w:hAnsi="SimHei" w:eastAsia="SimHei" w:cs="SimHei"/>
          <w:sz w:val="19"/>
          <w:szCs w:val="19"/>
          <w:b/>
          <w:bCs/>
          <w:spacing w:val="-4"/>
        </w:rPr>
        <w:t>8章</w:t>
      </w:r>
    </w:p>
    <w:p>
      <w:pPr>
        <w:ind w:left="432"/>
        <w:spacing w:before="111" w:line="221" w:lineRule="auto"/>
        <w:rPr>
          <w:rFonts w:ascii="SimHei" w:hAnsi="SimHei" w:eastAsia="SimHei" w:cs="SimHei"/>
          <w:sz w:val="19"/>
          <w:szCs w:val="19"/>
        </w:rPr>
      </w:pPr>
      <w:r>
        <w:rPr>
          <w:rFonts w:ascii="SimHei" w:hAnsi="SimHei" w:eastAsia="SimHei" w:cs="SimHei"/>
          <w:sz w:val="19"/>
          <w:szCs w:val="19"/>
          <w:b/>
          <w:bCs/>
          <w:spacing w:val="22"/>
        </w:rPr>
        <w:t>平台化、服务化和智能化</w:t>
      </w:r>
    </w:p>
    <w:p>
      <w:pPr>
        <w:pStyle w:val="BodyText"/>
        <w:spacing w:line="377" w:lineRule="auto"/>
        <w:rPr/>
      </w:pPr>
      <w:r/>
    </w:p>
    <w:p>
      <w:pPr>
        <w:ind w:firstLine="1930"/>
        <w:spacing w:before="1" w:line="20" w:lineRule="exact"/>
        <w:rPr/>
      </w:pPr>
      <w:r>
        <w:rPr/>
        <w:drawing>
          <wp:inline distT="0" distB="0" distL="0" distR="0">
            <wp:extent cx="3967937" cy="13150"/>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3967937"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76" w:line="222" w:lineRule="auto"/>
            <w:tabs>
              <w:tab w:val="right" w:leader="dot" w:pos="848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8.1</w:t>
          </w:r>
          <w:r>
            <w:rPr>
              <w:rFonts w:ascii="Times New Roman" w:hAnsi="Times New Roman" w:eastAsia="Times New Roman" w:cs="Times New Roman"/>
              <w:sz w:val="19"/>
              <w:szCs w:val="19"/>
              <w:spacing w:val="2"/>
            </w:rPr>
            <w:t xml:space="preserve">     </w:t>
          </w:r>
          <w:r>
            <w:rPr>
              <w:rFonts w:ascii="SimHei" w:hAnsi="SimHei" w:eastAsia="SimHei" w:cs="SimHei"/>
              <w:sz w:val="19"/>
              <w:szCs w:val="19"/>
              <w:spacing w:val="4"/>
            </w:rPr>
            <w:t>平台经济</w:t>
          </w:r>
          <w:r>
            <w:rPr>
              <w:rFonts w:ascii="SimHei" w:hAnsi="SimHei" w:eastAsia="SimHei" w:cs="SimHei"/>
              <w:sz w:val="19"/>
              <w:szCs w:val="19"/>
              <w:spacing w:val="50"/>
              <w:w w:val="101"/>
            </w:rPr>
            <w:t xml:space="preserve"> </w:t>
          </w:r>
          <w:r>
            <w:rPr>
              <w:rFonts w:ascii="SimHei" w:hAnsi="SimHei" w:eastAsia="SimHei" w:cs="SimHei"/>
              <w:sz w:val="19"/>
              <w:szCs w:val="19"/>
            </w:rPr>
            <w:tab/>
          </w:r>
          <w:hyperlink w:history="true" w:anchor="bookmark10">
            <w:r>
              <w:rPr>
                <w:rFonts w:ascii="Times New Roman" w:hAnsi="Times New Roman" w:eastAsia="Times New Roman" w:cs="Times New Roman"/>
                <w:sz w:val="19"/>
                <w:szCs w:val="19"/>
                <w:spacing w:val="-3"/>
              </w:rPr>
              <w:t>175</w:t>
            </w:r>
          </w:hyperlink>
        </w:p>
        <w:p>
          <w:pPr>
            <w:ind w:left="1029"/>
            <w:spacing w:before="111" w:line="221" w:lineRule="auto"/>
            <w:tabs>
              <w:tab w:val="right" w:leader="dot" w:pos="851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8.2</w:t>
          </w:r>
          <w:r>
            <w:rPr>
              <w:rFonts w:ascii="Times New Roman" w:hAnsi="Times New Roman" w:eastAsia="Times New Roman" w:cs="Times New Roman"/>
              <w:sz w:val="19"/>
              <w:szCs w:val="19"/>
              <w:spacing w:val="4"/>
            </w:rPr>
            <w:t xml:space="preserve">     </w:t>
          </w:r>
          <w:r>
            <w:rPr>
              <w:rFonts w:ascii="SimHei" w:hAnsi="SimHei" w:eastAsia="SimHei" w:cs="SimHei"/>
              <w:sz w:val="19"/>
              <w:szCs w:val="19"/>
              <w:spacing w:val="3"/>
            </w:rPr>
            <w:t>服务化</w:t>
          </w:r>
          <w:r>
            <w:rPr>
              <w:rFonts w:ascii="SimHei" w:hAnsi="SimHei" w:eastAsia="SimHei" w:cs="SimHei"/>
              <w:sz w:val="19"/>
              <w:szCs w:val="19"/>
              <w:spacing w:val="51"/>
            </w:rPr>
            <w:t xml:space="preserve"> </w:t>
          </w:r>
          <w:r>
            <w:rPr>
              <w:rFonts w:ascii="SimHei" w:hAnsi="SimHei" w:eastAsia="SimHei" w:cs="SimHei"/>
              <w:sz w:val="19"/>
              <w:szCs w:val="19"/>
            </w:rPr>
            <w:tab/>
          </w:r>
          <w:hyperlink w:history="true" w:anchor="bookmark11">
            <w:r>
              <w:rPr>
                <w:rFonts w:ascii="Times New Roman" w:hAnsi="Times New Roman" w:eastAsia="Times New Roman" w:cs="Times New Roman"/>
                <w:sz w:val="19"/>
                <w:szCs w:val="19"/>
                <w:spacing w:val="-3"/>
              </w:rPr>
              <w:t>183</w:t>
            </w:r>
          </w:hyperlink>
        </w:p>
        <w:p>
          <w:pPr>
            <w:ind w:left="1029"/>
            <w:spacing w:before="113" w:line="222" w:lineRule="auto"/>
            <w:tabs>
              <w:tab w:val="right" w:leader="dot" w:pos="8502"/>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8.3</w:t>
          </w:r>
          <w:r>
            <w:rPr>
              <w:rFonts w:ascii="Times New Roman" w:hAnsi="Times New Roman" w:eastAsia="Times New Roman" w:cs="Times New Roman"/>
              <w:sz w:val="19"/>
              <w:szCs w:val="19"/>
              <w:spacing w:val="5"/>
            </w:rPr>
            <w:t xml:space="preserve">     </w:t>
          </w:r>
          <w:r>
            <w:rPr>
              <w:rFonts w:ascii="SimHei" w:hAnsi="SimHei" w:eastAsia="SimHei" w:cs="SimHei"/>
              <w:sz w:val="19"/>
              <w:szCs w:val="19"/>
              <w:spacing w:val="1"/>
            </w:rPr>
            <w:t>智能经济</w:t>
          </w:r>
          <w:r>
            <w:rPr>
              <w:rFonts w:ascii="SimHei" w:hAnsi="SimHei" w:eastAsia="SimHei" w:cs="SimHei"/>
              <w:sz w:val="19"/>
              <w:szCs w:val="19"/>
              <w:spacing w:val="47"/>
            </w:rPr>
            <w:t xml:space="preserve"> </w:t>
          </w:r>
          <w:r>
            <w:rPr>
              <w:rFonts w:ascii="SimHei" w:hAnsi="SimHei" w:eastAsia="SimHei" w:cs="SimHei"/>
              <w:sz w:val="19"/>
              <w:szCs w:val="19"/>
            </w:rPr>
            <w:tab/>
          </w:r>
          <w:hyperlink w:history="true" w:anchor="bookmark12">
            <w:r>
              <w:rPr>
                <w:rFonts w:ascii="Times New Roman" w:hAnsi="Times New Roman" w:eastAsia="Times New Roman" w:cs="Times New Roman"/>
                <w:sz w:val="19"/>
                <w:szCs w:val="19"/>
                <w:spacing w:val="-3"/>
              </w:rPr>
              <w:t>190</w:t>
            </w:r>
          </w:hyperlink>
        </w:p>
      </w:sdtContent>
    </w:sdt>
    <w:p>
      <w:pPr>
        <w:spacing w:line="222" w:lineRule="auto"/>
        <w:sectPr>
          <w:pgSz w:w="9140" w:h="14250"/>
          <w:pgMar w:top="294" w:right="347" w:bottom="0" w:left="269" w:header="0" w:footer="0" w:gutter="0"/>
        </w:sectPr>
        <w:rPr>
          <w:rFonts w:ascii="Times New Roman" w:hAnsi="Times New Roman" w:eastAsia="Times New Roman" w:cs="Times New Roman"/>
          <w:sz w:val="19"/>
          <w:szCs w:val="19"/>
        </w:rPr>
      </w:pPr>
    </w:p>
    <w:p>
      <w:pPr>
        <w:spacing w:before="40" w:line="228" w:lineRule="auto"/>
        <w:jc w:val="right"/>
        <w:rPr>
          <w:rFonts w:ascii="Times New Roman" w:hAnsi="Times New Roman" w:eastAsia="Times New Roman" w:cs="Times New Roman"/>
          <w:sz w:val="19"/>
          <w:szCs w:val="19"/>
        </w:rPr>
      </w:pPr>
      <w:r>
        <w:rPr>
          <w:rFonts w:ascii="YouYuan" w:hAnsi="YouYuan" w:eastAsia="YouYuan" w:cs="YouYuan"/>
          <w:sz w:val="19"/>
          <w:szCs w:val="19"/>
          <w:spacing w:val="-8"/>
        </w:rPr>
        <w:t>目</w:t>
      </w:r>
      <w:r>
        <w:rPr>
          <w:rFonts w:ascii="YouYuan" w:hAnsi="YouYuan" w:eastAsia="YouYuan" w:cs="YouYuan"/>
          <w:sz w:val="19"/>
          <w:szCs w:val="19"/>
          <w:spacing w:val="39"/>
        </w:rPr>
        <w:t xml:space="preserve"> </w:t>
      </w:r>
      <w:r>
        <w:rPr>
          <w:rFonts w:ascii="YouYuan" w:hAnsi="YouYuan" w:eastAsia="YouYuan" w:cs="YouYuan"/>
          <w:sz w:val="19"/>
          <w:szCs w:val="19"/>
          <w:spacing w:val="-8"/>
        </w:rPr>
        <w:t>录</w:t>
      </w:r>
      <w:r>
        <w:rPr>
          <w:rFonts w:ascii="YouYuan" w:hAnsi="YouYuan" w:eastAsia="YouYuan" w:cs="YouYuan"/>
          <w:sz w:val="19"/>
          <w:szCs w:val="19"/>
          <w:spacing w:val="24"/>
        </w:rPr>
        <w:t xml:space="preserve">   </w:t>
      </w:r>
      <w:r>
        <w:rPr>
          <w:rFonts w:ascii="Times New Roman" w:hAnsi="Times New Roman" w:eastAsia="Times New Roman" w:cs="Times New Roman"/>
          <w:sz w:val="19"/>
          <w:szCs w:val="19"/>
          <w:spacing w:val="-8"/>
          <w:position w:val="-1"/>
        </w:rPr>
        <w:t>003</w:t>
      </w:r>
    </w:p>
    <w:p>
      <w:pPr>
        <w:pStyle w:val="BodyText"/>
        <w:spacing w:line="444" w:lineRule="auto"/>
        <w:rPr/>
      </w:pPr>
      <w:r/>
    </w:p>
    <w:p>
      <w:pPr>
        <w:ind w:left="20"/>
        <w:spacing w:before="62" w:line="222" w:lineRule="auto"/>
        <w:rPr>
          <w:rFonts w:ascii="SimHei" w:hAnsi="SimHei" w:eastAsia="SimHei" w:cs="SimHei"/>
          <w:sz w:val="19"/>
          <w:szCs w:val="19"/>
        </w:rPr>
      </w:pPr>
      <w:r>
        <w:rPr>
          <w:rFonts w:ascii="SimHei" w:hAnsi="SimHei" w:eastAsia="SimHei" w:cs="SimHei"/>
          <w:sz w:val="19"/>
          <w:szCs w:val="19"/>
          <w:b/>
          <w:bCs/>
          <w:spacing w:val="-6"/>
        </w:rPr>
        <w:t>第</w:t>
      </w:r>
      <w:r>
        <w:rPr>
          <w:rFonts w:ascii="SimHei" w:hAnsi="SimHei" w:eastAsia="SimHei" w:cs="SimHei"/>
          <w:sz w:val="19"/>
          <w:szCs w:val="19"/>
          <w:spacing w:val="-44"/>
        </w:rPr>
        <w:t xml:space="preserve"> </w:t>
      </w:r>
      <w:r>
        <w:rPr>
          <w:rFonts w:ascii="SimHei" w:hAnsi="SimHei" w:eastAsia="SimHei" w:cs="SimHei"/>
          <w:sz w:val="19"/>
          <w:szCs w:val="19"/>
          <w:b/>
          <w:bCs/>
          <w:spacing w:val="-6"/>
        </w:rPr>
        <w:t>9章</w:t>
      </w:r>
    </w:p>
    <w:p>
      <w:pPr>
        <w:spacing w:before="101" w:line="222" w:lineRule="auto"/>
        <w:rPr>
          <w:rFonts w:ascii="SimHei" w:hAnsi="SimHei" w:eastAsia="SimHei" w:cs="SimHei"/>
          <w:sz w:val="19"/>
          <w:szCs w:val="19"/>
        </w:rPr>
      </w:pPr>
      <w:r>
        <w:rPr>
          <w:rFonts w:ascii="SimHei" w:hAnsi="SimHei" w:eastAsia="SimHei" w:cs="SimHei"/>
          <w:sz w:val="19"/>
          <w:szCs w:val="19"/>
          <w:b/>
          <w:bCs/>
          <w:spacing w:val="26"/>
        </w:rPr>
        <w:t>数字生态</w:t>
      </w:r>
    </w:p>
    <w:p>
      <w:pPr>
        <w:pStyle w:val="BodyText"/>
        <w:spacing w:line="385" w:lineRule="auto"/>
        <w:rPr/>
      </w:pPr>
      <w:r/>
    </w:p>
    <w:p>
      <w:pPr>
        <w:ind w:firstLine="1687"/>
        <w:spacing w:line="21" w:lineRule="exact"/>
        <w:rPr/>
      </w:pPr>
      <w:r>
        <w:rPr/>
        <w:drawing>
          <wp:inline distT="0" distB="0" distL="0" distR="0">
            <wp:extent cx="3847287" cy="13150"/>
            <wp:effectExtent l="0" t="0" r="0" b="0"/>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3847287"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627"/>
            <w:spacing w:before="174" w:line="221" w:lineRule="auto"/>
            <w:tabs>
              <w:tab w:val="right" w:leader="dot" w:pos="812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9.1     </w:t>
          </w:r>
          <w:r>
            <w:rPr>
              <w:rFonts w:ascii="SimHei" w:hAnsi="SimHei" w:eastAsia="SimHei" w:cs="SimHei"/>
              <w:sz w:val="19"/>
              <w:szCs w:val="19"/>
              <w:spacing w:val="2"/>
            </w:rPr>
            <w:t>数字生态概述</w:t>
          </w:r>
          <w:r>
            <w:rPr>
              <w:rFonts w:ascii="SimHei" w:hAnsi="SimHei" w:eastAsia="SimHei" w:cs="SimHei"/>
              <w:sz w:val="19"/>
              <w:szCs w:val="19"/>
              <w:spacing w:val="41"/>
            </w:rPr>
            <w:t xml:space="preserve"> </w:t>
          </w:r>
          <w:r>
            <w:rPr>
              <w:rFonts w:ascii="SimHei" w:hAnsi="SimHei" w:eastAsia="SimHei" w:cs="SimHei"/>
              <w:sz w:val="19"/>
              <w:szCs w:val="19"/>
            </w:rPr>
            <w:tab/>
          </w:r>
          <w:hyperlink w:history="true" w:anchor="bookmark13">
            <w:r>
              <w:rPr>
                <w:rFonts w:ascii="Times New Roman" w:hAnsi="Times New Roman" w:eastAsia="Times New Roman" w:cs="Times New Roman"/>
                <w:sz w:val="19"/>
                <w:szCs w:val="19"/>
                <w:spacing w:val="1"/>
              </w:rPr>
              <w:t>201</w:t>
            </w:r>
          </w:hyperlink>
        </w:p>
        <w:p>
          <w:pPr>
            <w:ind w:left="627"/>
            <w:spacing w:before="114" w:line="222"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9.2</w:t>
          </w:r>
          <w:r>
            <w:rPr>
              <w:rFonts w:ascii="Times New Roman" w:hAnsi="Times New Roman" w:eastAsia="Times New Roman" w:cs="Times New Roman"/>
              <w:sz w:val="19"/>
              <w:szCs w:val="19"/>
            </w:rPr>
            <w:t xml:space="preserve">     </w:t>
          </w:r>
          <w:r>
            <w:rPr>
              <w:rFonts w:ascii="SimHei" w:hAnsi="SimHei" w:eastAsia="SimHei" w:cs="SimHei"/>
              <w:sz w:val="19"/>
              <w:szCs w:val="19"/>
              <w:spacing w:val="2"/>
            </w:rPr>
            <w:t>企业生态位</w:t>
          </w:r>
          <w:r>
            <w:rPr>
              <w:rFonts w:ascii="SimHei" w:hAnsi="SimHei" w:eastAsia="SimHei" w:cs="SimHei"/>
              <w:sz w:val="19"/>
              <w:szCs w:val="19"/>
              <w:spacing w:val="43"/>
            </w:rPr>
            <w:t xml:space="preserve"> </w:t>
          </w:r>
          <w:r>
            <w:rPr>
              <w:rFonts w:ascii="SimHei" w:hAnsi="SimHei" w:eastAsia="SimHei" w:cs="SimHei"/>
              <w:sz w:val="19"/>
              <w:szCs w:val="19"/>
            </w:rPr>
            <w:tab/>
          </w:r>
          <w:hyperlink w:history="true" w:anchor="bookmark14">
            <w:r>
              <w:rPr>
                <w:rFonts w:ascii="Times New Roman" w:hAnsi="Times New Roman" w:eastAsia="Times New Roman" w:cs="Times New Roman"/>
                <w:sz w:val="19"/>
                <w:szCs w:val="19"/>
                <w:spacing w:val="1"/>
              </w:rPr>
              <w:t>205</w:t>
            </w:r>
          </w:hyperlink>
        </w:p>
        <w:p>
          <w:pPr>
            <w:ind w:left="627"/>
            <w:spacing w:before="115" w:line="226" w:lineRule="auto"/>
            <w:tabs>
              <w:tab w:val="right" w:leader="dot" w:pos="810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9.3     </w:t>
          </w:r>
          <w:r>
            <w:rPr>
              <w:rFonts w:ascii="SimHei" w:hAnsi="SimHei" w:eastAsia="SimHei" w:cs="SimHei"/>
              <w:sz w:val="19"/>
              <w:szCs w:val="19"/>
              <w:spacing w:val="3"/>
            </w:rPr>
            <w:t>工业共生</w:t>
          </w:r>
          <w:r>
            <w:rPr>
              <w:rFonts w:ascii="SimHei" w:hAnsi="SimHei" w:eastAsia="SimHei" w:cs="SimHei"/>
              <w:sz w:val="19"/>
              <w:szCs w:val="19"/>
              <w:spacing w:val="43"/>
            </w:rPr>
            <w:t xml:space="preserve"> </w:t>
          </w:r>
          <w:r>
            <w:rPr>
              <w:rFonts w:ascii="SimHei" w:hAnsi="SimHei" w:eastAsia="SimHei" w:cs="SimHei"/>
              <w:sz w:val="19"/>
              <w:szCs w:val="19"/>
            </w:rPr>
            <w:tab/>
          </w:r>
          <w:hyperlink w:history="true" w:anchor="bookmark15">
            <w:r>
              <w:rPr>
                <w:rFonts w:ascii="Times New Roman" w:hAnsi="Times New Roman" w:eastAsia="Times New Roman" w:cs="Times New Roman"/>
                <w:sz w:val="19"/>
                <w:szCs w:val="19"/>
                <w:spacing w:val="1"/>
              </w:rPr>
              <w:t>208</w:t>
            </w:r>
          </w:hyperlink>
        </w:p>
        <w:p>
          <w:pPr>
            <w:ind w:left="627"/>
            <w:spacing w:before="123" w:line="222" w:lineRule="auto"/>
            <w:tabs>
              <w:tab w:val="right" w:leader="dot" w:pos="81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9.4      </w:t>
          </w:r>
          <w:r>
            <w:rPr>
              <w:rFonts w:ascii="SimHei" w:hAnsi="SimHei" w:eastAsia="SimHei" w:cs="SimHei"/>
              <w:sz w:val="19"/>
              <w:szCs w:val="19"/>
              <w:spacing w:val="-3"/>
            </w:rPr>
            <w:t>竞</w:t>
          </w:r>
          <w:r>
            <w:rPr>
              <w:rFonts w:ascii="SimHei" w:hAnsi="SimHei" w:eastAsia="SimHei" w:cs="SimHei"/>
              <w:sz w:val="19"/>
              <w:szCs w:val="19"/>
              <w:spacing w:val="-3"/>
            </w:rPr>
            <w:t xml:space="preserve"> </w:t>
          </w:r>
          <w:r>
            <w:rPr>
              <w:rFonts w:ascii="SimHei" w:hAnsi="SimHei" w:eastAsia="SimHei" w:cs="SimHei"/>
              <w:sz w:val="19"/>
              <w:szCs w:val="19"/>
              <w:spacing w:val="-3"/>
            </w:rPr>
            <w:t>合</w:t>
          </w:r>
          <w:r>
            <w:rPr>
              <w:rFonts w:ascii="SimHei" w:hAnsi="SimHei" w:eastAsia="SimHei" w:cs="SimHei"/>
              <w:sz w:val="19"/>
              <w:szCs w:val="19"/>
              <w:spacing w:val="-68"/>
            </w:rPr>
            <w:t xml:space="preserve"> </w:t>
          </w:r>
          <w:r>
            <w:rPr>
              <w:rFonts w:ascii="SimHei" w:hAnsi="SimHei" w:eastAsia="SimHei" w:cs="SimHei"/>
              <w:sz w:val="19"/>
              <w:szCs w:val="19"/>
            </w:rPr>
            <w:tab/>
          </w:r>
          <w:hyperlink w:history="true" w:anchor="bookmark16">
            <w:r>
              <w:rPr>
                <w:rFonts w:ascii="Times New Roman" w:hAnsi="Times New Roman" w:eastAsia="Times New Roman" w:cs="Times New Roman"/>
                <w:sz w:val="19"/>
                <w:szCs w:val="19"/>
                <w:spacing w:val="-3"/>
              </w:rPr>
              <w:t>211</w:t>
            </w:r>
          </w:hyperlink>
        </w:p>
        <w:p>
          <w:pPr>
            <w:ind w:left="627"/>
            <w:spacing w:before="91" w:line="222" w:lineRule="auto"/>
            <w:tabs>
              <w:tab w:val="right" w:leader="dot" w:pos="810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9.5     </w:t>
          </w:r>
          <w:r>
            <w:rPr>
              <w:rFonts w:ascii="SimHei" w:hAnsi="SimHei" w:eastAsia="SimHei" w:cs="SimHei"/>
              <w:sz w:val="19"/>
              <w:szCs w:val="19"/>
              <w:spacing w:val="-2"/>
            </w:rPr>
            <w:t>灯塔工厂</w:t>
          </w:r>
          <w:r>
            <w:rPr>
              <w:rFonts w:ascii="SimHei" w:hAnsi="SimHei" w:eastAsia="SimHei" w:cs="SimHei"/>
              <w:sz w:val="19"/>
              <w:szCs w:val="19"/>
              <w:spacing w:val="53"/>
            </w:rPr>
            <w:t xml:space="preserve"> </w:t>
          </w:r>
          <w:r>
            <w:rPr>
              <w:rFonts w:ascii="SimHei" w:hAnsi="SimHei" w:eastAsia="SimHei" w:cs="SimHei"/>
              <w:sz w:val="19"/>
              <w:szCs w:val="19"/>
            </w:rPr>
            <w:tab/>
          </w:r>
          <w:hyperlink w:history="true" w:anchor="bookmark17">
            <w:r>
              <w:rPr>
                <w:rFonts w:ascii="Times New Roman" w:hAnsi="Times New Roman" w:eastAsia="Times New Roman" w:cs="Times New Roman"/>
                <w:sz w:val="19"/>
                <w:szCs w:val="19"/>
                <w:spacing w:val="1"/>
              </w:rPr>
              <w:t>215</w:t>
            </w:r>
          </w:hyperlink>
        </w:p>
      </w:sdtContent>
    </w:sdt>
    <w:p>
      <w:pPr>
        <w:pStyle w:val="BodyText"/>
        <w:spacing w:line="374" w:lineRule="auto"/>
        <w:rPr/>
      </w:pPr>
      <w:r/>
    </w:p>
    <w:p>
      <w:pPr>
        <w:ind w:left="20"/>
        <w:spacing w:before="63" w:line="222" w:lineRule="auto"/>
        <w:rPr>
          <w:rFonts w:ascii="SimHei" w:hAnsi="SimHei" w:eastAsia="SimHei" w:cs="SimHei"/>
          <w:sz w:val="19"/>
          <w:szCs w:val="19"/>
        </w:rPr>
      </w:pPr>
      <w:r>
        <w:rPr>
          <w:rFonts w:ascii="SimHei" w:hAnsi="SimHei" w:eastAsia="SimHei" w:cs="SimHei"/>
          <w:sz w:val="19"/>
          <w:szCs w:val="19"/>
          <w:b/>
          <w:bCs/>
          <w:spacing w:val="13"/>
        </w:rPr>
        <w:t>第10章</w:t>
      </w:r>
    </w:p>
    <w:p>
      <w:pPr>
        <w:spacing w:before="111" w:line="222" w:lineRule="auto"/>
        <w:rPr>
          <w:rFonts w:ascii="SimHei" w:hAnsi="SimHei" w:eastAsia="SimHei" w:cs="SimHei"/>
          <w:sz w:val="19"/>
          <w:szCs w:val="19"/>
        </w:rPr>
      </w:pPr>
      <w:r>
        <w:rPr>
          <w:rFonts w:ascii="SimHei" w:hAnsi="SimHei" w:eastAsia="SimHei" w:cs="SimHei"/>
          <w:sz w:val="19"/>
          <w:szCs w:val="19"/>
          <w:b/>
          <w:bCs/>
          <w:spacing w:val="24"/>
        </w:rPr>
        <w:t>数字贸易</w:t>
      </w:r>
    </w:p>
    <w:sdt>
      <w:sdtPr>
        <w:rPr>
          <w:rFonts w:ascii="YouYuan" w:hAnsi="YouYuan" w:eastAsia="YouYuan" w:cs="YouYu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677"/>
            <w:spacing w:before="235" w:line="264" w:lineRule="exact"/>
            <w:tabs>
              <w:tab w:val="right" w:leader="dot" w:pos="8102"/>
            </w:tabs>
            <w:rPr>
              <w:rFonts w:ascii="YouYuan" w:hAnsi="YouYuan" w:eastAsia="YouYuan" w:cs="YouYuan"/>
              <w:sz w:val="19"/>
              <w:szCs w:val="19"/>
            </w:rPr>
          </w:pPr>
          <w:r>
            <w:rPr>
              <w:rFonts w:ascii="YouYuan" w:hAnsi="YouYuan" w:eastAsia="YouYuan" w:cs="YouYuan"/>
              <w:sz w:val="19"/>
              <w:szCs w:val="19"/>
              <w:position w:val="1"/>
            </w:rPr>
            <w:tab/>
          </w:r>
          <w:r>
            <w:rPr>
              <w:rFonts w:ascii="YouYuan" w:hAnsi="YouYuan" w:eastAsia="YouYuan" w:cs="YouYuan"/>
              <w:sz w:val="19"/>
              <w:szCs w:val="19"/>
              <w:spacing w:val="16"/>
              <w:position w:val="1"/>
            </w:rPr>
            <w:t xml:space="preserve"> </w:t>
          </w:r>
          <w:hyperlink w:history="true" w:anchor="bookmark18">
            <w:r>
              <w:rPr>
                <w:rFonts w:ascii="YouYuan" w:hAnsi="YouYuan" w:eastAsia="YouYuan" w:cs="YouYuan"/>
                <w:sz w:val="19"/>
                <w:szCs w:val="19"/>
                <w:spacing w:val="-3"/>
                <w:position w:val="1"/>
              </w:rPr>
              <w:t>222</w:t>
            </w:r>
          </w:hyperlink>
        </w:p>
        <w:p>
          <w:pPr>
            <w:ind w:left="627"/>
            <w:spacing w:before="76" w:line="222" w:lineRule="auto"/>
            <w:tabs>
              <w:tab w:val="right" w:leader="dot" w:pos="8127"/>
            </w:tabs>
            <w:rPr>
              <w:rFonts w:ascii="Times New Roman" w:hAnsi="Times New Roman" w:eastAsia="Times New Roman" w:cs="Times New Roman"/>
              <w:sz w:val="19"/>
              <w:szCs w:val="19"/>
            </w:rPr>
          </w:pPr>
          <w:r>
            <w:rPr>
              <w:rFonts w:ascii="Times New Roman" w:hAnsi="Times New Roman" w:eastAsia="Times New Roman" w:cs="Times New Roman"/>
              <w:sz w:val="19"/>
              <w:szCs w:val="19"/>
            </w:rPr>
            <w:t>10.1     </w:t>
          </w:r>
          <w:r>
            <w:rPr>
              <w:rFonts w:ascii="SimHei" w:hAnsi="SimHei" w:eastAsia="SimHei" w:cs="SimHei"/>
              <w:sz w:val="19"/>
              <w:szCs w:val="19"/>
            </w:rPr>
            <w:t>数字贸易的兴起</w:t>
          </w:r>
          <w:r>
            <w:rPr>
              <w:rFonts w:ascii="SimHei" w:hAnsi="SimHei" w:eastAsia="SimHei" w:cs="SimHei"/>
              <w:sz w:val="19"/>
              <w:szCs w:val="19"/>
              <w:spacing w:val="-57"/>
            </w:rPr>
            <w:t xml:space="preserve"> </w:t>
          </w:r>
          <w:r>
            <w:rPr>
              <w:rFonts w:ascii="SimHei" w:hAnsi="SimHei" w:eastAsia="SimHei" w:cs="SimHei"/>
              <w:sz w:val="19"/>
              <w:szCs w:val="19"/>
            </w:rPr>
            <w:tab/>
          </w:r>
          <w:hyperlink w:history="true" w:anchor="bookmark19">
            <w:r>
              <w:rPr>
                <w:rFonts w:ascii="Times New Roman" w:hAnsi="Times New Roman" w:eastAsia="Times New Roman" w:cs="Times New Roman"/>
                <w:sz w:val="19"/>
                <w:szCs w:val="19"/>
                <w:spacing w:val="1"/>
              </w:rPr>
              <w:t>223</w:t>
            </w:r>
          </w:hyperlink>
        </w:p>
        <w:p>
          <w:pPr>
            <w:ind w:left="627"/>
            <w:spacing w:before="111" w:line="221"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rPr>
            <w:t>10.2     </w:t>
          </w:r>
          <w:r>
            <w:rPr>
              <w:rFonts w:ascii="SimHei" w:hAnsi="SimHei" w:eastAsia="SimHei" w:cs="SimHei"/>
              <w:sz w:val="19"/>
              <w:szCs w:val="19"/>
            </w:rPr>
            <w:t>数字贸易的发展现状</w:t>
          </w:r>
          <w:r>
            <w:rPr>
              <w:rFonts w:ascii="SimHei" w:hAnsi="SimHei" w:eastAsia="SimHei" w:cs="SimHei"/>
              <w:sz w:val="19"/>
              <w:szCs w:val="19"/>
              <w:spacing w:val="43"/>
              <w:w w:val="101"/>
            </w:rPr>
            <w:t xml:space="preserve"> </w:t>
          </w:r>
          <w:r>
            <w:rPr>
              <w:rFonts w:ascii="SimHei" w:hAnsi="SimHei" w:eastAsia="SimHei" w:cs="SimHei"/>
              <w:sz w:val="19"/>
              <w:szCs w:val="19"/>
            </w:rPr>
            <w:tab/>
          </w:r>
          <w:r>
            <w:rPr>
              <w:rFonts w:ascii="SimHei" w:hAnsi="SimHei" w:eastAsia="SimHei" w:cs="SimHei"/>
              <w:sz w:val="19"/>
              <w:szCs w:val="19"/>
              <w:spacing w:val="-34"/>
            </w:rPr>
            <w:t xml:space="preserve"> </w:t>
          </w:r>
          <w:hyperlink w:history="true" w:anchor="bookmark20">
            <w:r>
              <w:rPr>
                <w:rFonts w:ascii="Times New Roman" w:hAnsi="Times New Roman" w:eastAsia="Times New Roman" w:cs="Times New Roman"/>
                <w:sz w:val="19"/>
                <w:szCs w:val="19"/>
                <w:spacing w:val="-1"/>
              </w:rPr>
              <w:t>227</w:t>
            </w:r>
          </w:hyperlink>
        </w:p>
        <w:p>
          <w:pPr>
            <w:ind w:left="627"/>
            <w:spacing w:before="113" w:line="222"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10.3     </w:t>
          </w:r>
          <w:r>
            <w:rPr>
              <w:rFonts w:ascii="SimHei" w:hAnsi="SimHei" w:eastAsia="SimHei" w:cs="SimHei"/>
              <w:sz w:val="19"/>
              <w:szCs w:val="19"/>
              <w:spacing w:val="1"/>
            </w:rPr>
            <w:t>数字贸易壁垒</w:t>
          </w:r>
          <w:r>
            <w:rPr>
              <w:rFonts w:ascii="SimHei" w:hAnsi="SimHei" w:eastAsia="SimHei" w:cs="SimHei"/>
              <w:sz w:val="19"/>
              <w:szCs w:val="19"/>
              <w:spacing w:val="-62"/>
            </w:rPr>
            <w:t xml:space="preserve"> </w:t>
          </w:r>
          <w:r>
            <w:rPr>
              <w:rFonts w:ascii="SimHei" w:hAnsi="SimHei" w:eastAsia="SimHei" w:cs="SimHei"/>
              <w:sz w:val="19"/>
              <w:szCs w:val="19"/>
            </w:rPr>
            <w:tab/>
          </w:r>
          <w:hyperlink w:history="true" w:anchor="bookmark21">
            <w:r>
              <w:rPr>
                <w:rFonts w:ascii="Times New Roman" w:hAnsi="Times New Roman" w:eastAsia="Times New Roman" w:cs="Times New Roman"/>
                <w:sz w:val="19"/>
                <w:szCs w:val="19"/>
                <w:spacing w:val="1"/>
              </w:rPr>
              <w:t>233</w:t>
            </w:r>
          </w:hyperlink>
        </w:p>
        <w:p>
          <w:pPr>
            <w:ind w:left="627"/>
            <w:spacing w:before="121" w:line="222" w:lineRule="auto"/>
            <w:tabs>
              <w:tab w:val="right" w:leader="dot" w:pos="8107"/>
            </w:tabs>
            <w:rPr>
              <w:rFonts w:ascii="Times New Roman" w:hAnsi="Times New Roman" w:eastAsia="Times New Roman" w:cs="Times New Roman"/>
              <w:sz w:val="19"/>
              <w:szCs w:val="19"/>
            </w:rPr>
          </w:pPr>
          <w:r>
            <w:rPr>
              <w:rFonts w:ascii="Times New Roman" w:hAnsi="Times New Roman" w:eastAsia="Times New Roman" w:cs="Times New Roman"/>
              <w:sz w:val="19"/>
              <w:szCs w:val="19"/>
            </w:rPr>
            <w:t>10.4     </w:t>
          </w:r>
          <w:r>
            <w:rPr>
              <w:rFonts w:ascii="SimHei" w:hAnsi="SimHei" w:eastAsia="SimHei" w:cs="SimHei"/>
              <w:sz w:val="19"/>
              <w:szCs w:val="19"/>
            </w:rPr>
            <w:t>数字贸易规则</w:t>
          </w:r>
          <w:r>
            <w:rPr>
              <w:rFonts w:ascii="SimHei" w:hAnsi="SimHei" w:eastAsia="SimHei" w:cs="SimHei"/>
              <w:sz w:val="19"/>
              <w:szCs w:val="19"/>
              <w:spacing w:val="33"/>
              <w:w w:val="101"/>
            </w:rPr>
            <w:t xml:space="preserve"> </w:t>
          </w:r>
          <w:r>
            <w:rPr>
              <w:rFonts w:ascii="SimHei" w:hAnsi="SimHei" w:eastAsia="SimHei" w:cs="SimHei"/>
              <w:sz w:val="19"/>
              <w:szCs w:val="19"/>
            </w:rPr>
            <w:tab/>
          </w:r>
          <w:r>
            <w:rPr>
              <w:rFonts w:ascii="SimHei" w:hAnsi="SimHei" w:eastAsia="SimHei" w:cs="SimHei"/>
              <w:sz w:val="19"/>
              <w:szCs w:val="19"/>
              <w:spacing w:val="-33"/>
            </w:rPr>
            <w:t xml:space="preserve"> </w:t>
          </w:r>
          <w:hyperlink w:history="true" w:anchor="bookmark22">
            <w:r>
              <w:rPr>
                <w:rFonts w:ascii="Times New Roman" w:hAnsi="Times New Roman" w:eastAsia="Times New Roman" w:cs="Times New Roman"/>
                <w:sz w:val="19"/>
                <w:szCs w:val="19"/>
                <w:spacing w:val="-1"/>
              </w:rPr>
              <w:t>239</w:t>
            </w:r>
          </w:hyperlink>
        </w:p>
      </w:sdtContent>
    </w:sdt>
    <w:p>
      <w:pPr>
        <w:pStyle w:val="BodyText"/>
        <w:spacing w:line="387" w:lineRule="auto"/>
        <w:rPr/>
      </w:pPr>
      <w:r/>
    </w:p>
    <w:p>
      <w:pPr>
        <w:ind w:left="17"/>
        <w:spacing w:before="62"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17"/>
        </w:rPr>
        <w:t xml:space="preserve"> </w:t>
      </w:r>
      <w:r>
        <w:rPr>
          <w:rFonts w:ascii="SimHei" w:hAnsi="SimHei" w:eastAsia="SimHei" w:cs="SimHei"/>
          <w:sz w:val="19"/>
          <w:szCs w:val="19"/>
          <w:spacing w:val="-4"/>
        </w:rPr>
        <w:t>11章</w:t>
      </w:r>
    </w:p>
    <w:p>
      <w:pPr>
        <w:spacing w:before="89" w:line="222" w:lineRule="auto"/>
        <w:rPr>
          <w:rFonts w:ascii="SimHei" w:hAnsi="SimHei" w:eastAsia="SimHei" w:cs="SimHei"/>
          <w:sz w:val="19"/>
          <w:szCs w:val="19"/>
        </w:rPr>
      </w:pPr>
      <w:r>
        <w:rPr>
          <w:rFonts w:ascii="SimHei" w:hAnsi="SimHei" w:eastAsia="SimHei" w:cs="SimHei"/>
          <w:sz w:val="19"/>
          <w:szCs w:val="19"/>
          <w:b/>
          <w:bCs/>
          <w:spacing w:val="33"/>
        </w:rPr>
        <w:t>数字红利</w:t>
      </w:r>
    </w:p>
    <w:sdt>
      <w:sdtPr>
        <w:rPr>
          <w:rFonts w:ascii="YouYuan" w:hAnsi="YouYuan" w:eastAsia="YouYuan" w:cs="YouYu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677"/>
            <w:spacing w:before="235" w:line="263" w:lineRule="exact"/>
            <w:tabs>
              <w:tab w:val="right" w:leader="dot" w:pos="8112"/>
            </w:tabs>
            <w:rPr>
              <w:rFonts w:ascii="YouYuan" w:hAnsi="YouYuan" w:eastAsia="YouYuan" w:cs="YouYuan"/>
              <w:sz w:val="19"/>
              <w:szCs w:val="19"/>
            </w:rPr>
          </w:pPr>
          <w:r>
            <w:rPr>
              <w:rFonts w:ascii="YouYuan" w:hAnsi="YouYuan" w:eastAsia="YouYuan" w:cs="YouYuan"/>
              <w:sz w:val="19"/>
              <w:szCs w:val="19"/>
              <w:position w:val="1"/>
            </w:rPr>
            <w:tab/>
          </w:r>
          <w:r>
            <w:rPr>
              <w:rFonts w:ascii="YouYuan" w:hAnsi="YouYuan" w:eastAsia="YouYuan" w:cs="YouYuan"/>
              <w:sz w:val="19"/>
              <w:szCs w:val="19"/>
              <w:spacing w:val="3"/>
              <w:position w:val="1"/>
            </w:rPr>
            <w:t xml:space="preserve"> </w:t>
          </w:r>
          <w:hyperlink w:history="true" w:anchor="bookmark23">
            <w:r>
              <w:rPr>
                <w:rFonts w:ascii="YouYuan" w:hAnsi="YouYuan" w:eastAsia="YouYuan" w:cs="YouYuan"/>
                <w:sz w:val="19"/>
                <w:szCs w:val="19"/>
                <w:spacing w:val="-3"/>
                <w:position w:val="1"/>
              </w:rPr>
              <w:t>247</w:t>
            </w:r>
          </w:hyperlink>
        </w:p>
        <w:p>
          <w:pPr>
            <w:ind w:left="627"/>
            <w:spacing w:before="76" w:line="221"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11.1     </w:t>
          </w:r>
          <w:r>
            <w:rPr>
              <w:rFonts w:ascii="SimHei" w:hAnsi="SimHei" w:eastAsia="SimHei" w:cs="SimHei"/>
              <w:sz w:val="19"/>
              <w:szCs w:val="19"/>
              <w:spacing w:val="1"/>
            </w:rPr>
            <w:t>数字红利的相关概念</w:t>
          </w:r>
          <w:r>
            <w:rPr>
              <w:rFonts w:ascii="SimHei" w:hAnsi="SimHei" w:eastAsia="SimHei" w:cs="SimHei"/>
              <w:sz w:val="19"/>
              <w:szCs w:val="19"/>
              <w:spacing w:val="-65"/>
            </w:rPr>
            <w:t xml:space="preserve"> </w:t>
          </w:r>
          <w:r>
            <w:rPr>
              <w:rFonts w:ascii="SimHei" w:hAnsi="SimHei" w:eastAsia="SimHei" w:cs="SimHei"/>
              <w:sz w:val="19"/>
              <w:szCs w:val="19"/>
            </w:rPr>
            <w:tab/>
          </w:r>
          <w:hyperlink w:history="true" w:anchor="bookmark24">
            <w:r>
              <w:rPr>
                <w:rFonts w:ascii="Times New Roman" w:hAnsi="Times New Roman" w:eastAsia="Times New Roman" w:cs="Times New Roman"/>
                <w:sz w:val="19"/>
                <w:szCs w:val="19"/>
                <w:spacing w:val="1"/>
              </w:rPr>
              <w:t>248</w:t>
            </w:r>
          </w:hyperlink>
        </w:p>
        <w:p>
          <w:pPr>
            <w:ind w:left="627"/>
            <w:spacing w:before="113" w:line="222"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11.2</w:t>
          </w:r>
          <w:r>
            <w:rPr>
              <w:rFonts w:ascii="Times New Roman" w:hAnsi="Times New Roman" w:eastAsia="Times New Roman" w:cs="Times New Roman"/>
              <w:sz w:val="19"/>
              <w:szCs w:val="19"/>
              <w:spacing w:val="8"/>
            </w:rPr>
            <w:t xml:space="preserve">     </w:t>
          </w:r>
          <w:r>
            <w:rPr>
              <w:rFonts w:ascii="SimHei" w:hAnsi="SimHei" w:eastAsia="SimHei" w:cs="SimHei"/>
              <w:sz w:val="19"/>
              <w:szCs w:val="19"/>
              <w:spacing w:val="-2"/>
            </w:rPr>
            <w:t>数字技术催生数字红利的机制与影响</w:t>
          </w:r>
          <w:r>
            <w:rPr>
              <w:rFonts w:ascii="SimHei" w:hAnsi="SimHei" w:eastAsia="SimHei" w:cs="SimHei"/>
              <w:sz w:val="19"/>
              <w:szCs w:val="19"/>
              <w:spacing w:val="33"/>
              <w:w w:val="101"/>
            </w:rPr>
            <w:t xml:space="preserve"> </w:t>
          </w:r>
          <w:r>
            <w:rPr>
              <w:rFonts w:ascii="SimHei" w:hAnsi="SimHei" w:eastAsia="SimHei" w:cs="SimHei"/>
              <w:sz w:val="19"/>
              <w:szCs w:val="19"/>
            </w:rPr>
            <w:tab/>
          </w:r>
          <w:r>
            <w:rPr>
              <w:rFonts w:ascii="SimHei" w:hAnsi="SimHei" w:eastAsia="SimHei" w:cs="SimHei"/>
              <w:sz w:val="19"/>
              <w:szCs w:val="19"/>
              <w:spacing w:val="-24"/>
            </w:rPr>
            <w:t xml:space="preserve"> </w:t>
          </w:r>
          <w:hyperlink w:history="true" w:anchor="bookmark25">
            <w:r>
              <w:rPr>
                <w:rFonts w:ascii="Times New Roman" w:hAnsi="Times New Roman" w:eastAsia="Times New Roman" w:cs="Times New Roman"/>
                <w:sz w:val="19"/>
                <w:szCs w:val="19"/>
                <w:spacing w:val="-1"/>
              </w:rPr>
              <w:t>252</w:t>
            </w:r>
          </w:hyperlink>
        </w:p>
        <w:p>
          <w:pPr>
            <w:ind w:left="627"/>
            <w:spacing w:before="121" w:line="222"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11.3</w:t>
          </w:r>
          <w:r>
            <w:rPr>
              <w:rFonts w:ascii="Times New Roman" w:hAnsi="Times New Roman" w:eastAsia="Times New Roman" w:cs="Times New Roman"/>
              <w:sz w:val="19"/>
              <w:szCs w:val="19"/>
              <w:spacing w:val="2"/>
            </w:rPr>
            <w:t xml:space="preserve">     </w:t>
          </w:r>
          <w:r>
            <w:rPr>
              <w:rFonts w:ascii="SimHei" w:hAnsi="SimHei" w:eastAsia="SimHei" w:cs="SimHei"/>
              <w:sz w:val="19"/>
              <w:szCs w:val="19"/>
              <w:spacing w:val="-4"/>
            </w:rPr>
            <w:t>连接红利</w:t>
          </w:r>
          <w:r>
            <w:rPr>
              <w:rFonts w:ascii="SimHei" w:hAnsi="SimHei" w:eastAsia="SimHei" w:cs="SimHei"/>
              <w:sz w:val="19"/>
              <w:szCs w:val="19"/>
              <w:spacing w:val="26"/>
            </w:rPr>
            <w:t xml:space="preserve"> </w:t>
          </w:r>
          <w:r>
            <w:rPr>
              <w:rFonts w:ascii="SimHei" w:hAnsi="SimHei" w:eastAsia="SimHei" w:cs="SimHei"/>
              <w:sz w:val="19"/>
              <w:szCs w:val="19"/>
            </w:rPr>
            <w:tab/>
          </w:r>
          <w:hyperlink w:history="true" w:anchor="bookmark26">
            <w:r>
              <w:rPr>
                <w:rFonts w:ascii="Times New Roman" w:hAnsi="Times New Roman" w:eastAsia="Times New Roman" w:cs="Times New Roman"/>
                <w:sz w:val="19"/>
                <w:szCs w:val="19"/>
                <w:spacing w:val="1"/>
              </w:rPr>
              <w:t>254</w:t>
            </w:r>
          </w:hyperlink>
        </w:p>
        <w:p>
          <w:pPr>
            <w:ind w:left="627"/>
            <w:spacing w:before="92" w:line="222" w:lineRule="auto"/>
            <w:tabs>
              <w:tab w:val="right" w:leader="dot" w:pos="810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11.4</w:t>
          </w:r>
          <w:r>
            <w:rPr>
              <w:rFonts w:ascii="Times New Roman" w:hAnsi="Times New Roman" w:eastAsia="Times New Roman" w:cs="Times New Roman"/>
              <w:sz w:val="19"/>
              <w:szCs w:val="19"/>
              <w:spacing w:val="3"/>
            </w:rPr>
            <w:t xml:space="preserve">     </w:t>
          </w:r>
          <w:r>
            <w:rPr>
              <w:rFonts w:ascii="SimHei" w:hAnsi="SimHei" w:eastAsia="SimHei" w:cs="SimHei"/>
              <w:sz w:val="19"/>
              <w:szCs w:val="19"/>
              <w:spacing w:val="-4"/>
            </w:rPr>
            <w:t>共享经济红利</w:t>
          </w:r>
          <w:r>
            <w:rPr>
              <w:rFonts w:ascii="SimHei" w:hAnsi="SimHei" w:eastAsia="SimHei" w:cs="SimHei"/>
              <w:sz w:val="19"/>
              <w:szCs w:val="19"/>
              <w:spacing w:val="49"/>
            </w:rPr>
            <w:t xml:space="preserve"> </w:t>
          </w:r>
          <w:r>
            <w:rPr>
              <w:rFonts w:ascii="SimHei" w:hAnsi="SimHei" w:eastAsia="SimHei" w:cs="SimHei"/>
              <w:sz w:val="19"/>
              <w:szCs w:val="19"/>
            </w:rPr>
            <w:tab/>
          </w:r>
          <w:r>
            <w:rPr>
              <w:rFonts w:ascii="SimHei" w:hAnsi="SimHei" w:eastAsia="SimHei" w:cs="SimHei"/>
              <w:sz w:val="19"/>
              <w:szCs w:val="19"/>
              <w:spacing w:val="-24"/>
            </w:rPr>
            <w:t xml:space="preserve"> </w:t>
          </w:r>
          <w:hyperlink w:history="true" w:anchor="bookmark27">
            <w:r>
              <w:rPr>
                <w:rFonts w:ascii="Times New Roman" w:hAnsi="Times New Roman" w:eastAsia="Times New Roman" w:cs="Times New Roman"/>
                <w:sz w:val="19"/>
                <w:szCs w:val="19"/>
                <w:spacing w:val="-1"/>
              </w:rPr>
              <w:t>257</w:t>
            </w:r>
          </w:hyperlink>
        </w:p>
      </w:sdtContent>
    </w:sdt>
    <w:p>
      <w:pPr>
        <w:pStyle w:val="BodyText"/>
        <w:spacing w:line="404" w:lineRule="auto"/>
        <w:rPr/>
      </w:pPr>
      <w:r/>
    </w:p>
    <w:p>
      <w:pPr>
        <w:ind w:left="39"/>
        <w:spacing w:before="62" w:line="222" w:lineRule="auto"/>
        <w:rPr>
          <w:rFonts w:ascii="SimHei" w:hAnsi="SimHei" w:eastAsia="SimHei" w:cs="SimHei"/>
          <w:sz w:val="19"/>
          <w:szCs w:val="19"/>
        </w:rPr>
      </w:pPr>
      <w:r>
        <w:rPr>
          <w:rFonts w:ascii="SimHei" w:hAnsi="SimHei" w:eastAsia="SimHei" w:cs="SimHei"/>
          <w:sz w:val="19"/>
          <w:szCs w:val="19"/>
          <w:b/>
          <w:bCs/>
          <w:spacing w:val="-10"/>
        </w:rPr>
        <w:t>第</w:t>
      </w:r>
      <w:r>
        <w:rPr>
          <w:rFonts w:ascii="SimHei" w:hAnsi="SimHei" w:eastAsia="SimHei" w:cs="SimHei"/>
          <w:sz w:val="19"/>
          <w:szCs w:val="19"/>
          <w:spacing w:val="13"/>
        </w:rPr>
        <w:t xml:space="preserve"> </w:t>
      </w:r>
      <w:r>
        <w:rPr>
          <w:rFonts w:ascii="SimHei" w:hAnsi="SimHei" w:eastAsia="SimHei" w:cs="SimHei"/>
          <w:sz w:val="19"/>
          <w:szCs w:val="19"/>
          <w:b/>
          <w:bCs/>
          <w:spacing w:val="-10"/>
        </w:rPr>
        <w:t>12章</w:t>
      </w:r>
    </w:p>
    <w:p>
      <w:pPr>
        <w:ind w:left="20"/>
        <w:spacing w:before="71" w:line="224" w:lineRule="auto"/>
        <w:rPr>
          <w:rFonts w:ascii="YouYuan" w:hAnsi="YouYuan" w:eastAsia="YouYuan" w:cs="YouYuan"/>
          <w:sz w:val="19"/>
          <w:szCs w:val="19"/>
        </w:rPr>
      </w:pPr>
      <w:r>
        <w:rPr>
          <w:rFonts w:ascii="YouYuan" w:hAnsi="YouYuan" w:eastAsia="YouYuan" w:cs="YouYuan"/>
          <w:sz w:val="19"/>
          <w:szCs w:val="19"/>
          <w:b/>
          <w:bCs/>
          <w:spacing w:val="27"/>
        </w:rPr>
        <w:t>数字鸿沟</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9"/>
          <w:szCs w:val="19"/>
        </w:rPr>
      </w:sdtEndPr>
      <w:sdtContent>
        <w:p>
          <w:pPr>
            <w:ind w:left="1677"/>
            <w:spacing w:before="253" w:line="263" w:lineRule="exact"/>
            <w:tabs>
              <w:tab w:val="right" w:leader="dot" w:pos="8102"/>
            </w:tabs>
            <w:rPr>
              <w:rFonts w:ascii="YouYuan" w:hAnsi="YouYuan" w:eastAsia="YouYuan" w:cs="YouYuan"/>
              <w:sz w:val="19"/>
              <w:szCs w:val="19"/>
            </w:rPr>
          </w:pPr>
          <w:r>
            <w:rPr>
              <w:rFonts w:ascii="YouYuan" w:hAnsi="YouYuan" w:eastAsia="YouYuan" w:cs="YouYuan"/>
              <w:sz w:val="19"/>
              <w:szCs w:val="19"/>
              <w:position w:val="1"/>
            </w:rPr>
            <w:tab/>
          </w:r>
          <w:r>
            <w:rPr>
              <w:rFonts w:ascii="YouYuan" w:hAnsi="YouYuan" w:eastAsia="YouYuan" w:cs="YouYuan"/>
              <w:sz w:val="19"/>
              <w:szCs w:val="19"/>
              <w:spacing w:val="26"/>
              <w:position w:val="1"/>
            </w:rPr>
            <w:t xml:space="preserve"> </w:t>
          </w:r>
          <w:hyperlink w:history="true" w:anchor="bookmark28">
            <w:r>
              <w:rPr>
                <w:rFonts w:ascii="YouYuan" w:hAnsi="YouYuan" w:eastAsia="YouYuan" w:cs="YouYuan"/>
                <w:sz w:val="19"/>
                <w:szCs w:val="19"/>
                <w:spacing w:val="-3"/>
                <w:position w:val="1"/>
              </w:rPr>
              <w:t>265</w:t>
            </w:r>
          </w:hyperlink>
        </w:p>
        <w:p>
          <w:pPr>
            <w:ind w:left="627"/>
            <w:spacing w:before="77" w:line="221"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12.1</w:t>
          </w:r>
          <w:r>
            <w:rPr>
              <w:rFonts w:ascii="Times New Roman" w:hAnsi="Times New Roman" w:eastAsia="Times New Roman" w:cs="Times New Roman"/>
              <w:sz w:val="19"/>
              <w:szCs w:val="19"/>
              <w:spacing w:val="6"/>
            </w:rPr>
            <w:t xml:space="preserve">     </w:t>
          </w:r>
          <w:r>
            <w:rPr>
              <w:rFonts w:ascii="SimHei" w:hAnsi="SimHei" w:eastAsia="SimHei" w:cs="SimHei"/>
              <w:sz w:val="19"/>
              <w:szCs w:val="19"/>
              <w:spacing w:val="1"/>
            </w:rPr>
            <w:t>数字鸿沟的相关概念</w:t>
          </w:r>
          <w:r>
            <w:rPr>
              <w:rFonts w:ascii="SimHei" w:hAnsi="SimHei" w:eastAsia="SimHei" w:cs="SimHei"/>
              <w:sz w:val="19"/>
              <w:szCs w:val="19"/>
              <w:spacing w:val="-70"/>
            </w:rPr>
            <w:t xml:space="preserve"> </w:t>
          </w:r>
          <w:r>
            <w:rPr>
              <w:rFonts w:ascii="SimHei" w:hAnsi="SimHei" w:eastAsia="SimHei" w:cs="SimHei"/>
              <w:sz w:val="19"/>
              <w:szCs w:val="19"/>
            </w:rPr>
            <w:tab/>
          </w:r>
          <w:hyperlink w:history="true" w:anchor="bookmark29">
            <w:r>
              <w:rPr>
                <w:rFonts w:ascii="Times New Roman" w:hAnsi="Times New Roman" w:eastAsia="Times New Roman" w:cs="Times New Roman"/>
                <w:sz w:val="19"/>
                <w:szCs w:val="19"/>
                <w:spacing w:val="1"/>
              </w:rPr>
              <w:t>266</w:t>
            </w:r>
          </w:hyperlink>
        </w:p>
        <w:p>
          <w:pPr>
            <w:ind w:left="627"/>
            <w:spacing w:before="113" w:line="222" w:lineRule="auto"/>
            <w:tabs>
              <w:tab w:val="right" w:leader="dot" w:pos="81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12.2</w:t>
          </w:r>
          <w:r>
            <w:rPr>
              <w:rFonts w:ascii="Times New Roman" w:hAnsi="Times New Roman" w:eastAsia="Times New Roman" w:cs="Times New Roman"/>
              <w:sz w:val="19"/>
              <w:szCs w:val="19"/>
              <w:spacing w:val="6"/>
            </w:rPr>
            <w:t xml:space="preserve">     </w:t>
          </w:r>
          <w:r>
            <w:rPr>
              <w:rFonts w:ascii="SimHei" w:hAnsi="SimHei" w:eastAsia="SimHei" w:cs="SimHei"/>
              <w:sz w:val="19"/>
              <w:szCs w:val="19"/>
              <w:spacing w:val="-3"/>
            </w:rPr>
            <w:t>数字鸿沟的成因与影响</w:t>
          </w:r>
          <w:r>
            <w:rPr>
              <w:rFonts w:ascii="SimHei" w:hAnsi="SimHei" w:eastAsia="SimHei" w:cs="SimHei"/>
              <w:sz w:val="19"/>
              <w:szCs w:val="19"/>
              <w:spacing w:val="45"/>
              <w:w w:val="101"/>
            </w:rPr>
            <w:t xml:space="preserve"> </w:t>
          </w:r>
          <w:r>
            <w:rPr>
              <w:rFonts w:ascii="SimHei" w:hAnsi="SimHei" w:eastAsia="SimHei" w:cs="SimHei"/>
              <w:sz w:val="19"/>
              <w:szCs w:val="19"/>
            </w:rPr>
            <w:tab/>
          </w:r>
          <w:r>
            <w:rPr>
              <w:rFonts w:ascii="SimHei" w:hAnsi="SimHei" w:eastAsia="SimHei" w:cs="SimHei"/>
              <w:sz w:val="19"/>
              <w:szCs w:val="19"/>
              <w:spacing w:val="-23"/>
            </w:rPr>
            <w:t xml:space="preserve"> </w:t>
          </w:r>
          <w:hyperlink w:history="true" w:anchor="bookmark30">
            <w:r>
              <w:rPr>
                <w:rFonts w:ascii="Times New Roman" w:hAnsi="Times New Roman" w:eastAsia="Times New Roman" w:cs="Times New Roman"/>
                <w:sz w:val="19"/>
                <w:szCs w:val="19"/>
                <w:spacing w:val="-1"/>
              </w:rPr>
              <w:t>270</w:t>
            </w:r>
          </w:hyperlink>
        </w:p>
        <w:p>
          <w:pPr>
            <w:ind w:left="627"/>
            <w:spacing w:before="101" w:line="222" w:lineRule="auto"/>
            <w:tabs>
              <w:tab w:val="right" w:leader="dot" w:pos="8107"/>
            </w:tabs>
            <w:rPr>
              <w:rFonts w:ascii="Times New Roman" w:hAnsi="Times New Roman" w:eastAsia="Times New Roman" w:cs="Times New Roman"/>
              <w:sz w:val="19"/>
              <w:szCs w:val="19"/>
            </w:rPr>
          </w:pPr>
          <w:r>
            <w:rPr>
              <w:rFonts w:ascii="Times New Roman" w:hAnsi="Times New Roman" w:eastAsia="Times New Roman" w:cs="Times New Roman"/>
              <w:sz w:val="19"/>
              <w:szCs w:val="19"/>
            </w:rPr>
            <w:t>12.3     </w:t>
          </w:r>
          <w:r>
            <w:rPr>
              <w:rFonts w:ascii="SimHei" w:hAnsi="SimHei" w:eastAsia="SimHei" w:cs="SimHei"/>
              <w:sz w:val="19"/>
              <w:szCs w:val="19"/>
            </w:rPr>
            <w:t>数字鸿沟的现状分析</w:t>
          </w:r>
          <w:r>
            <w:rPr>
              <w:rFonts w:ascii="SimHei" w:hAnsi="SimHei" w:eastAsia="SimHei" w:cs="SimHei"/>
              <w:sz w:val="19"/>
              <w:szCs w:val="19"/>
              <w:spacing w:val="34"/>
            </w:rPr>
            <w:t xml:space="preserve"> </w:t>
          </w:r>
          <w:r>
            <w:rPr>
              <w:rFonts w:ascii="SimHei" w:hAnsi="SimHei" w:eastAsia="SimHei" w:cs="SimHei"/>
              <w:sz w:val="19"/>
              <w:szCs w:val="19"/>
            </w:rPr>
            <w:tab/>
          </w:r>
          <w:r>
            <w:rPr>
              <w:rFonts w:ascii="SimHei" w:hAnsi="SimHei" w:eastAsia="SimHei" w:cs="SimHei"/>
              <w:sz w:val="19"/>
              <w:szCs w:val="19"/>
              <w:spacing w:val="-34"/>
            </w:rPr>
            <w:t xml:space="preserve"> </w:t>
          </w:r>
          <w:hyperlink w:history="true" w:anchor="bookmark31">
            <w:r>
              <w:rPr>
                <w:rFonts w:ascii="Times New Roman" w:hAnsi="Times New Roman" w:eastAsia="Times New Roman" w:cs="Times New Roman"/>
                <w:sz w:val="19"/>
                <w:szCs w:val="19"/>
                <w:spacing w:val="-1"/>
              </w:rPr>
              <w:t>278</w:t>
            </w:r>
          </w:hyperlink>
        </w:p>
        <w:p>
          <w:pPr>
            <w:ind w:left="627"/>
            <w:spacing w:before="112" w:line="222" w:lineRule="auto"/>
            <w:tabs>
              <w:tab w:val="right" w:leader="dot" w:pos="813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12.4     </w:t>
          </w:r>
          <w:r>
            <w:rPr>
              <w:rFonts w:ascii="SimHei" w:hAnsi="SimHei" w:eastAsia="SimHei" w:cs="SimHei"/>
              <w:sz w:val="19"/>
              <w:szCs w:val="19"/>
              <w:spacing w:val="-2"/>
            </w:rPr>
            <w:t>数字鸿沟的弥合</w:t>
          </w:r>
          <w:r>
            <w:rPr>
              <w:rFonts w:ascii="SimHei" w:hAnsi="SimHei" w:eastAsia="SimHei" w:cs="SimHei"/>
              <w:sz w:val="19"/>
              <w:szCs w:val="19"/>
              <w:spacing w:val="56"/>
            </w:rPr>
            <w:t xml:space="preserve"> </w:t>
          </w:r>
          <w:r>
            <w:rPr>
              <w:rFonts w:ascii="SimHei" w:hAnsi="SimHei" w:eastAsia="SimHei" w:cs="SimHei"/>
              <w:sz w:val="19"/>
              <w:szCs w:val="19"/>
            </w:rPr>
            <w:tab/>
          </w:r>
          <w:hyperlink w:history="true" w:anchor="bookmark32">
            <w:r>
              <w:rPr>
                <w:rFonts w:ascii="Times New Roman" w:hAnsi="Times New Roman" w:eastAsia="Times New Roman" w:cs="Times New Roman"/>
                <w:sz w:val="19"/>
                <w:szCs w:val="19"/>
                <w:spacing w:val="1"/>
              </w:rPr>
              <w:t>281</w:t>
            </w:r>
          </w:hyperlink>
        </w:p>
      </w:sdtContent>
    </w:sdt>
    <w:p>
      <w:pPr>
        <w:spacing w:line="222" w:lineRule="auto"/>
        <w:sectPr>
          <w:pgSz w:w="9140" w:h="14250"/>
          <w:pgMar w:top="400" w:right="141" w:bottom="0" w:left="472" w:header="0" w:footer="0" w:gutter="0"/>
        </w:sectPr>
        <w:rPr>
          <w:rFonts w:ascii="Times New Roman" w:hAnsi="Times New Roman" w:eastAsia="Times New Roman" w:cs="Times New Roman"/>
          <w:sz w:val="19"/>
          <w:szCs w:val="19"/>
        </w:rPr>
      </w:pPr>
    </w:p>
    <w:p>
      <w:pPr>
        <w:rPr>
          <w:rFonts w:ascii="YouYuan" w:hAnsi="YouYuan" w:eastAsia="YouYuan" w:cs="YouYuan"/>
          <w:sz w:val="19"/>
          <w:szCs w:val="19"/>
        </w:rPr>
      </w:pPr>
      <w:r>
        <w:rPr>
          <w:rFonts w:ascii="Times New Roman" w:hAnsi="Times New Roman" w:eastAsia="Times New Roman" w:cs="Times New Roman"/>
          <w:sz w:val="19"/>
          <w:szCs w:val="19"/>
          <w:spacing w:val="-6"/>
          <w:w w:val="92"/>
          <w:position w:val="-3"/>
        </w:rPr>
        <w:t>004</w:t>
      </w:r>
      <w:r>
        <w:rPr>
          <w:sz w:val="19"/>
          <w:szCs w:val="19"/>
          <w:position w:val="-10"/>
        </w:rPr>
        <w:drawing>
          <wp:inline distT="0" distB="0" distL="0" distR="0">
            <wp:extent cx="223431" cy="222237"/>
            <wp:effectExtent l="0" t="0" r="0" b="0"/>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223431" cy="222237"/>
                    </a:xfrm>
                    <a:prstGeom prst="rect">
                      <a:avLst/>
                    </a:prstGeom>
                  </pic:spPr>
                </pic:pic>
              </a:graphicData>
            </a:graphic>
          </wp:inline>
        </w:drawing>
      </w:r>
      <w:r>
        <w:rPr>
          <w:rFonts w:ascii="YouYuan" w:hAnsi="YouYuan" w:eastAsia="YouYuan" w:cs="YouYuan"/>
          <w:sz w:val="19"/>
          <w:szCs w:val="19"/>
          <w:spacing w:val="-6"/>
          <w:w w:val="92"/>
        </w:rPr>
        <w:t>数字经济概论</w:t>
      </w:r>
    </w:p>
    <w:p>
      <w:pPr>
        <w:pStyle w:val="BodyText"/>
        <w:spacing w:line="422" w:lineRule="auto"/>
        <w:rPr/>
      </w:pPr>
      <w:r/>
    </w:p>
    <w:p>
      <w:pPr>
        <w:ind w:left="379"/>
        <w:spacing w:before="62"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17"/>
        </w:rPr>
        <w:t xml:space="preserve"> </w:t>
      </w:r>
      <w:r>
        <w:rPr>
          <w:rFonts w:ascii="SimHei" w:hAnsi="SimHei" w:eastAsia="SimHei" w:cs="SimHei"/>
          <w:sz w:val="19"/>
          <w:szCs w:val="19"/>
          <w:spacing w:val="-4"/>
        </w:rPr>
        <w:t>13章</w:t>
      </w:r>
    </w:p>
    <w:p>
      <w:pPr>
        <w:ind w:left="369"/>
        <w:spacing w:before="111" w:line="222" w:lineRule="auto"/>
        <w:rPr>
          <w:rFonts w:ascii="SimHei" w:hAnsi="SimHei" w:eastAsia="SimHei" w:cs="SimHei"/>
          <w:sz w:val="19"/>
          <w:szCs w:val="19"/>
        </w:rPr>
      </w:pPr>
      <w:r>
        <w:rPr>
          <w:rFonts w:ascii="SimHei" w:hAnsi="SimHei" w:eastAsia="SimHei" w:cs="SimHei"/>
          <w:sz w:val="19"/>
          <w:szCs w:val="19"/>
          <w:spacing w:val="31"/>
        </w:rPr>
        <w:t>数据垄断与算法滥用</w:t>
      </w:r>
    </w:p>
    <w:p>
      <w:pPr>
        <w:pStyle w:val="BodyText"/>
        <w:spacing w:line="373" w:lineRule="auto"/>
        <w:rPr/>
      </w:pPr>
      <w:r/>
    </w:p>
    <w:p>
      <w:pPr>
        <w:ind w:firstLine="2050"/>
        <w:spacing w:line="20" w:lineRule="exact"/>
        <w:rPr/>
      </w:pPr>
      <w:r>
        <w:rPr/>
        <w:drawing>
          <wp:inline distT="0" distB="0" distL="0" distR="0">
            <wp:extent cx="3899450" cy="13150"/>
            <wp:effectExtent l="0" t="0" r="0" b="0"/>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3899450" cy="13150"/>
                    </a:xfrm>
                    <a:prstGeom prst="rect">
                      <a:avLst/>
                    </a:prstGeom>
                  </pic:spPr>
                </pic:pic>
              </a:graphicData>
            </a:graphic>
          </wp:inline>
        </w:drawing>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29"/>
            <w:spacing w:before="166" w:line="222" w:lineRule="auto"/>
            <w:tabs>
              <w:tab w:val="right" w:leader="dot" w:pos="84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13.1     </w:t>
          </w:r>
          <w:r>
            <w:rPr>
              <w:rFonts w:ascii="SimHei" w:hAnsi="SimHei" w:eastAsia="SimHei" w:cs="SimHei"/>
              <w:sz w:val="19"/>
              <w:szCs w:val="19"/>
              <w:spacing w:val="2"/>
            </w:rPr>
            <w:t>什么是数据垄断?</w:t>
          </w:r>
          <w:r>
            <w:rPr>
              <w:rFonts w:ascii="SimHei" w:hAnsi="SimHei" w:eastAsia="SimHei" w:cs="SimHei"/>
              <w:sz w:val="19"/>
              <w:szCs w:val="19"/>
              <w:spacing w:val="-66"/>
            </w:rPr>
            <w:t xml:space="preserve"> </w:t>
          </w:r>
          <w:r>
            <w:rPr>
              <w:rFonts w:ascii="SimHei" w:hAnsi="SimHei" w:eastAsia="SimHei" w:cs="SimHei"/>
              <w:sz w:val="19"/>
              <w:szCs w:val="19"/>
            </w:rPr>
            <w:tab/>
          </w:r>
          <w:hyperlink w:history="true" w:anchor="bookmark33">
            <w:r>
              <w:rPr>
                <w:rFonts w:ascii="Times New Roman" w:hAnsi="Times New Roman" w:eastAsia="Times New Roman" w:cs="Times New Roman"/>
                <w:sz w:val="19"/>
                <w:szCs w:val="19"/>
                <w:spacing w:val="2"/>
              </w:rPr>
              <w:t>290</w:t>
            </w:r>
          </w:hyperlink>
        </w:p>
        <w:p>
          <w:pPr>
            <w:ind w:left="1029"/>
            <w:spacing w:before="111" w:line="222" w:lineRule="auto"/>
            <w:tabs>
              <w:tab w:val="right" w:leader="dot" w:pos="8500"/>
            </w:tabs>
            <w:rPr>
              <w:rFonts w:ascii="Times New Roman" w:hAnsi="Times New Roman" w:eastAsia="Times New Roman" w:cs="Times New Roman"/>
              <w:sz w:val="19"/>
              <w:szCs w:val="19"/>
            </w:rPr>
          </w:pPr>
          <w:r>
            <w:rPr>
              <w:rFonts w:ascii="Times New Roman" w:hAnsi="Times New Roman" w:eastAsia="Times New Roman" w:cs="Times New Roman"/>
              <w:sz w:val="19"/>
              <w:szCs w:val="19"/>
            </w:rPr>
            <w:t>13.2     </w:t>
          </w:r>
          <w:r>
            <w:rPr>
              <w:rFonts w:ascii="SimHei" w:hAnsi="SimHei" w:eastAsia="SimHei" w:cs="SimHei"/>
              <w:sz w:val="19"/>
              <w:szCs w:val="19"/>
            </w:rPr>
            <w:t>数据垄断的相关立法</w:t>
          </w:r>
          <w:r>
            <w:rPr>
              <w:rFonts w:ascii="SimHei" w:hAnsi="SimHei" w:eastAsia="SimHei" w:cs="SimHei"/>
              <w:sz w:val="19"/>
              <w:szCs w:val="19"/>
              <w:spacing w:val="43"/>
              <w:w w:val="101"/>
            </w:rPr>
            <w:t xml:space="preserve"> </w:t>
          </w:r>
          <w:r>
            <w:rPr>
              <w:rFonts w:ascii="SimHei" w:hAnsi="SimHei" w:eastAsia="SimHei" w:cs="SimHei"/>
              <w:sz w:val="19"/>
              <w:szCs w:val="19"/>
            </w:rPr>
            <w:tab/>
          </w:r>
          <w:r>
            <w:rPr>
              <w:rFonts w:ascii="SimHei" w:hAnsi="SimHei" w:eastAsia="SimHei" w:cs="SimHei"/>
              <w:sz w:val="19"/>
              <w:szCs w:val="19"/>
              <w:spacing w:val="-54"/>
            </w:rPr>
            <w:t xml:space="preserve"> </w:t>
          </w:r>
          <w:hyperlink w:history="true" w:anchor="bookmark34">
            <w:r>
              <w:rPr>
                <w:rFonts w:ascii="Times New Roman" w:hAnsi="Times New Roman" w:eastAsia="Times New Roman" w:cs="Times New Roman"/>
                <w:sz w:val="19"/>
                <w:szCs w:val="19"/>
                <w:spacing w:val="-1"/>
              </w:rPr>
              <w:t>293</w:t>
            </w:r>
          </w:hyperlink>
        </w:p>
        <w:p>
          <w:pPr>
            <w:ind w:left="1029"/>
            <w:spacing w:before="112" w:line="222" w:lineRule="auto"/>
            <w:tabs>
              <w:tab w:val="right" w:leader="dot" w:pos="84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13.3</w:t>
          </w:r>
          <w:r>
            <w:rPr>
              <w:rFonts w:ascii="Times New Roman" w:hAnsi="Times New Roman" w:eastAsia="Times New Roman" w:cs="Times New Roman"/>
              <w:sz w:val="19"/>
              <w:szCs w:val="19"/>
              <w:spacing w:val="6"/>
            </w:rPr>
            <w:t xml:space="preserve">     </w:t>
          </w:r>
          <w:r>
            <w:rPr>
              <w:rFonts w:ascii="SimHei" w:hAnsi="SimHei" w:eastAsia="SimHei" w:cs="SimHei"/>
              <w:sz w:val="19"/>
              <w:szCs w:val="19"/>
              <w:spacing w:val="-4"/>
            </w:rPr>
            <w:t>数据垄断认定</w:t>
          </w:r>
          <w:r>
            <w:rPr>
              <w:rFonts w:ascii="SimHei" w:hAnsi="SimHei" w:eastAsia="SimHei" w:cs="SimHei"/>
              <w:sz w:val="19"/>
              <w:szCs w:val="19"/>
              <w:spacing w:val="23"/>
              <w:w w:val="101"/>
            </w:rPr>
            <w:t xml:space="preserve"> </w:t>
          </w:r>
          <w:r>
            <w:rPr>
              <w:rFonts w:ascii="SimHei" w:hAnsi="SimHei" w:eastAsia="SimHei" w:cs="SimHei"/>
              <w:sz w:val="19"/>
              <w:szCs w:val="19"/>
            </w:rPr>
            <w:tab/>
          </w:r>
          <w:r>
            <w:rPr>
              <w:rFonts w:ascii="SimHei" w:hAnsi="SimHei" w:eastAsia="SimHei" w:cs="SimHei"/>
              <w:sz w:val="19"/>
              <w:szCs w:val="19"/>
              <w:spacing w:val="-33"/>
            </w:rPr>
            <w:t xml:space="preserve"> </w:t>
          </w:r>
          <w:hyperlink w:history="true" w:anchor="bookmark35">
            <w:r>
              <w:rPr>
                <w:rFonts w:ascii="Times New Roman" w:hAnsi="Times New Roman" w:eastAsia="Times New Roman" w:cs="Times New Roman"/>
                <w:sz w:val="19"/>
                <w:szCs w:val="19"/>
                <w:spacing w:val="-1"/>
              </w:rPr>
              <w:t>296</w:t>
            </w:r>
          </w:hyperlink>
        </w:p>
        <w:p>
          <w:pPr>
            <w:ind w:left="1029"/>
            <w:spacing w:before="110" w:line="222" w:lineRule="auto"/>
            <w:tabs>
              <w:tab w:val="right" w:leader="dot" w:pos="849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13.4     </w:t>
          </w:r>
          <w:r>
            <w:rPr>
              <w:rFonts w:ascii="SimHei" w:hAnsi="SimHei" w:eastAsia="SimHei" w:cs="SimHei"/>
              <w:sz w:val="19"/>
              <w:szCs w:val="19"/>
              <w:spacing w:val="2"/>
            </w:rPr>
            <w:t>算法滥用</w:t>
          </w:r>
          <w:r>
            <w:rPr>
              <w:rFonts w:ascii="SimHei" w:hAnsi="SimHei" w:eastAsia="SimHei" w:cs="SimHei"/>
              <w:sz w:val="19"/>
              <w:szCs w:val="19"/>
            </w:rPr>
            <w:tab/>
          </w:r>
          <w:hyperlink w:history="true" w:anchor="bookmark36">
            <w:r>
              <w:rPr>
                <w:rFonts w:ascii="Times New Roman" w:hAnsi="Times New Roman" w:eastAsia="Times New Roman" w:cs="Times New Roman"/>
                <w:sz w:val="19"/>
                <w:szCs w:val="19"/>
                <w:spacing w:val="2"/>
              </w:rPr>
              <w:t>297</w:t>
            </w:r>
          </w:hyperlink>
        </w:p>
        <w:p>
          <w:pPr>
            <w:ind w:left="1029"/>
            <w:spacing w:before="121" w:line="222" w:lineRule="auto"/>
            <w:tabs>
              <w:tab w:val="right" w:leader="dot" w:pos="8510"/>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13.5</w:t>
          </w:r>
          <w:r>
            <w:rPr>
              <w:rFonts w:ascii="Times New Roman" w:hAnsi="Times New Roman" w:eastAsia="Times New Roman" w:cs="Times New Roman"/>
              <w:sz w:val="19"/>
              <w:szCs w:val="19"/>
              <w:spacing w:val="3"/>
            </w:rPr>
            <w:t xml:space="preserve">     </w:t>
          </w:r>
          <w:r>
            <w:rPr>
              <w:rFonts w:ascii="SimHei" w:hAnsi="SimHei" w:eastAsia="SimHei" w:cs="SimHei"/>
              <w:sz w:val="19"/>
              <w:szCs w:val="19"/>
              <w:spacing w:val="-4"/>
            </w:rPr>
            <w:t>算法的影响</w:t>
          </w:r>
          <w:r>
            <w:rPr>
              <w:rFonts w:ascii="SimHei" w:hAnsi="SimHei" w:eastAsia="SimHei" w:cs="SimHei"/>
              <w:sz w:val="19"/>
              <w:szCs w:val="19"/>
              <w:spacing w:val="35"/>
            </w:rPr>
            <w:t xml:space="preserve"> </w:t>
          </w:r>
          <w:r>
            <w:rPr>
              <w:rFonts w:ascii="SimHei" w:hAnsi="SimHei" w:eastAsia="SimHei" w:cs="SimHei"/>
              <w:sz w:val="19"/>
              <w:szCs w:val="19"/>
            </w:rPr>
            <w:tab/>
          </w:r>
          <w:r>
            <w:rPr>
              <w:rFonts w:ascii="SimHei" w:hAnsi="SimHei" w:eastAsia="SimHei" w:cs="SimHei"/>
              <w:sz w:val="19"/>
              <w:szCs w:val="19"/>
              <w:spacing w:val="-14"/>
            </w:rPr>
            <w:t xml:space="preserve"> </w:t>
          </w:r>
          <w:hyperlink w:history="true" w:anchor="bookmark37">
            <w:r>
              <w:rPr>
                <w:rFonts w:ascii="Times New Roman" w:hAnsi="Times New Roman" w:eastAsia="Times New Roman" w:cs="Times New Roman"/>
                <w:sz w:val="19"/>
                <w:szCs w:val="19"/>
                <w:spacing w:val="-1"/>
              </w:rPr>
              <w:t>299</w:t>
            </w:r>
          </w:hyperlink>
        </w:p>
        <w:p>
          <w:pPr>
            <w:ind w:left="1029"/>
            <w:spacing w:before="112" w:line="222" w:lineRule="auto"/>
            <w:tabs>
              <w:tab w:val="right" w:leader="dot" w:pos="8507"/>
            </w:tabs>
            <w:rPr>
              <w:rFonts w:ascii="Times New Roman" w:hAnsi="Times New Roman" w:eastAsia="Times New Roman" w:cs="Times New Roman"/>
              <w:sz w:val="19"/>
              <w:szCs w:val="19"/>
            </w:rPr>
          </w:pPr>
          <w:r>
            <w:rPr>
              <w:rFonts w:ascii="Times New Roman" w:hAnsi="Times New Roman" w:eastAsia="Times New Roman" w:cs="Times New Roman"/>
              <w:sz w:val="19"/>
              <w:szCs w:val="19"/>
            </w:rPr>
            <w:t>13.6     </w:t>
          </w:r>
          <w:r>
            <w:rPr>
              <w:rFonts w:ascii="SimHei" w:hAnsi="SimHei" w:eastAsia="SimHei" w:cs="SimHei"/>
              <w:sz w:val="19"/>
              <w:szCs w:val="19"/>
            </w:rPr>
            <w:t>算法滥用的表现形式与后果</w:t>
          </w:r>
          <w:r>
            <w:rPr>
              <w:rFonts w:ascii="SimHei" w:hAnsi="SimHei" w:eastAsia="SimHei" w:cs="SimHei"/>
              <w:sz w:val="19"/>
              <w:szCs w:val="19"/>
              <w:spacing w:val="43"/>
              <w:w w:val="101"/>
            </w:rPr>
            <w:t xml:space="preserve"> </w:t>
          </w:r>
          <w:r>
            <w:rPr>
              <w:rFonts w:ascii="SimHei" w:hAnsi="SimHei" w:eastAsia="SimHei" w:cs="SimHei"/>
              <w:sz w:val="19"/>
              <w:szCs w:val="19"/>
            </w:rPr>
            <w:tab/>
          </w:r>
          <w:r>
            <w:rPr>
              <w:rFonts w:ascii="SimHei" w:hAnsi="SimHei" w:eastAsia="SimHei" w:cs="SimHei"/>
              <w:sz w:val="19"/>
              <w:szCs w:val="19"/>
              <w:spacing w:val="-44"/>
            </w:rPr>
            <w:t xml:space="preserve"> </w:t>
          </w:r>
          <w:hyperlink w:history="true" w:anchor="bookmark38">
            <w:r>
              <w:rPr>
                <w:rFonts w:ascii="Times New Roman" w:hAnsi="Times New Roman" w:eastAsia="Times New Roman" w:cs="Times New Roman"/>
                <w:sz w:val="19"/>
                <w:szCs w:val="19"/>
                <w:spacing w:val="-2"/>
              </w:rPr>
              <w:t>301</w:t>
            </w:r>
          </w:hyperlink>
        </w:p>
        <w:p>
          <w:pPr>
            <w:ind w:left="1029"/>
            <w:spacing w:before="111" w:line="221" w:lineRule="auto"/>
            <w:tabs>
              <w:tab w:val="right" w:leader="dot" w:pos="849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13.7     </w:t>
          </w:r>
          <w:r>
            <w:rPr>
              <w:rFonts w:ascii="SimHei" w:hAnsi="SimHei" w:eastAsia="SimHei" w:cs="SimHei"/>
              <w:sz w:val="19"/>
              <w:szCs w:val="19"/>
              <w:spacing w:val="1"/>
            </w:rPr>
            <w:t>算法的反竞争边界划定</w:t>
          </w:r>
          <w:r>
            <w:rPr>
              <w:rFonts w:ascii="SimHei" w:hAnsi="SimHei" w:eastAsia="SimHei" w:cs="SimHei"/>
              <w:sz w:val="19"/>
              <w:szCs w:val="19"/>
              <w:spacing w:val="34"/>
              <w:w w:val="101"/>
            </w:rPr>
            <w:t xml:space="preserve"> </w:t>
          </w:r>
          <w:r>
            <w:rPr>
              <w:rFonts w:ascii="SimHei" w:hAnsi="SimHei" w:eastAsia="SimHei" w:cs="SimHei"/>
              <w:sz w:val="19"/>
              <w:szCs w:val="19"/>
            </w:rPr>
            <w:tab/>
          </w:r>
          <w:r>
            <w:rPr>
              <w:rFonts w:ascii="SimHei" w:hAnsi="SimHei" w:eastAsia="SimHei" w:cs="SimHei"/>
              <w:sz w:val="19"/>
              <w:szCs w:val="19"/>
              <w:spacing w:val="-64"/>
            </w:rPr>
            <w:t xml:space="preserve"> </w:t>
          </w:r>
          <w:hyperlink w:history="true" w:anchor="bookmark39">
            <w:r>
              <w:rPr>
                <w:rFonts w:ascii="Times New Roman" w:hAnsi="Times New Roman" w:eastAsia="Times New Roman" w:cs="Times New Roman"/>
                <w:sz w:val="19"/>
                <w:szCs w:val="19"/>
                <w:spacing w:val="-2"/>
              </w:rPr>
              <w:t>306</w:t>
            </w:r>
          </w:hyperlink>
        </w:p>
        <w:p>
          <w:pPr>
            <w:ind w:left="1029"/>
            <w:spacing w:before="114" w:line="222" w:lineRule="auto"/>
            <w:tabs>
              <w:tab w:val="right" w:leader="dot" w:pos="849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13.8     </w:t>
          </w:r>
          <w:r>
            <w:rPr>
              <w:rFonts w:ascii="SimHei" w:hAnsi="SimHei" w:eastAsia="SimHei" w:cs="SimHei"/>
              <w:sz w:val="19"/>
              <w:szCs w:val="19"/>
              <w:spacing w:val="1"/>
            </w:rPr>
            <w:t>数据垄断规制</w:t>
          </w:r>
          <w:r>
            <w:rPr>
              <w:rFonts w:ascii="SimHei" w:hAnsi="SimHei" w:eastAsia="SimHei" w:cs="SimHei"/>
              <w:sz w:val="19"/>
              <w:szCs w:val="19"/>
              <w:spacing w:val="-81"/>
            </w:rPr>
            <w:t xml:space="preserve"> </w:t>
          </w:r>
          <w:r>
            <w:rPr>
              <w:rFonts w:ascii="SimHei" w:hAnsi="SimHei" w:eastAsia="SimHei" w:cs="SimHei"/>
              <w:sz w:val="19"/>
              <w:szCs w:val="19"/>
            </w:rPr>
            <w:tab/>
          </w:r>
          <w:hyperlink w:history="true" w:anchor="bookmark40">
            <w:r>
              <w:rPr>
                <w:rFonts w:ascii="Times New Roman" w:hAnsi="Times New Roman" w:eastAsia="Times New Roman" w:cs="Times New Roman"/>
                <w:sz w:val="19"/>
                <w:szCs w:val="19"/>
              </w:rPr>
              <w:t>309</w:t>
            </w:r>
          </w:hyperlink>
        </w:p>
        <w:p>
          <w:pPr>
            <w:ind w:left="1029"/>
            <w:spacing w:before="90" w:line="222" w:lineRule="auto"/>
            <w:tabs>
              <w:tab w:val="right" w:leader="dot" w:pos="8517"/>
            </w:tabs>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13.9</w:t>
          </w:r>
          <w:r>
            <w:rPr>
              <w:rFonts w:ascii="Times New Roman" w:hAnsi="Times New Roman" w:eastAsia="Times New Roman" w:cs="Times New Roman"/>
              <w:sz w:val="19"/>
              <w:szCs w:val="19"/>
              <w:spacing w:val="2"/>
            </w:rPr>
            <w:t xml:space="preserve">     </w:t>
          </w:r>
          <w:r>
            <w:rPr>
              <w:rFonts w:ascii="SimHei" w:hAnsi="SimHei" w:eastAsia="SimHei" w:cs="SimHei"/>
              <w:sz w:val="19"/>
              <w:szCs w:val="19"/>
              <w:spacing w:val="-2"/>
            </w:rPr>
            <w:t>算法规制</w:t>
          </w:r>
          <w:r>
            <w:rPr>
              <w:rFonts w:ascii="SimHei" w:hAnsi="SimHei" w:eastAsia="SimHei" w:cs="SimHei"/>
              <w:sz w:val="19"/>
              <w:szCs w:val="19"/>
              <w:spacing w:val="40"/>
            </w:rPr>
            <w:t xml:space="preserve"> </w:t>
          </w:r>
          <w:r>
            <w:rPr>
              <w:rFonts w:ascii="SimHei" w:hAnsi="SimHei" w:eastAsia="SimHei" w:cs="SimHei"/>
              <w:sz w:val="19"/>
              <w:szCs w:val="19"/>
            </w:rPr>
            <w:tab/>
          </w:r>
          <w:r>
            <w:rPr>
              <w:rFonts w:ascii="SimHei" w:hAnsi="SimHei" w:eastAsia="SimHei" w:cs="SimHei"/>
              <w:sz w:val="19"/>
              <w:szCs w:val="19"/>
              <w:spacing w:val="-23"/>
            </w:rPr>
            <w:t xml:space="preserve"> </w:t>
          </w:r>
          <w:hyperlink w:history="true" w:anchor="bookmark41">
            <w:r>
              <w:rPr>
                <w:rFonts w:ascii="Times New Roman" w:hAnsi="Times New Roman" w:eastAsia="Times New Roman" w:cs="Times New Roman"/>
                <w:sz w:val="19"/>
                <w:szCs w:val="19"/>
                <w:spacing w:val="-3"/>
              </w:rPr>
              <w:t>311</w:t>
            </w:r>
          </w:hyperlink>
        </w:p>
      </w:sdtContent>
    </w:sdt>
    <w:p>
      <w:pPr>
        <w:spacing w:line="222" w:lineRule="auto"/>
        <w:sectPr>
          <w:pgSz w:w="9140" w:h="14250"/>
          <w:pgMar w:top="239" w:right="482" w:bottom="0" w:left="140" w:header="0" w:footer="0" w:gutter="0"/>
        </w:sectPr>
        <w:rPr>
          <w:rFonts w:ascii="Times New Roman" w:hAnsi="Times New Roman" w:eastAsia="Times New Roman" w:cs="Times New Roman"/>
          <w:sz w:val="19"/>
          <w:szCs w:val="19"/>
        </w:rPr>
      </w:pPr>
    </w:p>
    <w:p>
      <w:pPr>
        <w:pStyle w:val="BodyText"/>
        <w:spacing w:line="244" w:lineRule="auto"/>
        <w:rPr/>
      </w:pPr>
      <w:r>
        <w:pict>
          <v:rect id="_x0000_s6" style="position:absolute;margin-left:14.5006pt;margin-top:646.501pt;mso-position-vertical-relative:page;mso-position-horizontal-relative:page;width:103.55pt;height:0.5pt;z-index:251679744;" o:allowincell="f" fillcolor="#000000" filled="true" stroked="false"/>
        </w:pict>
      </w:r>
      <w:r>
        <w:drawing>
          <wp:anchor distT="0" distB="0" distL="0" distR="0" simplePos="0" relativeHeight="251678720" behindDoc="0" locked="0" layoutInCell="0" allowOverlap="1">
            <wp:simplePos x="0" y="0"/>
            <wp:positionH relativeFrom="page">
              <wp:posOffset>457173</wp:posOffset>
            </wp:positionH>
            <wp:positionV relativeFrom="page">
              <wp:posOffset>6781767</wp:posOffset>
            </wp:positionV>
            <wp:extent cx="2374897" cy="6424"/>
            <wp:effectExtent l="0" t="0" r="0" b="0"/>
            <wp:wrapNone/>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2374897" cy="6424"/>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6104" w:right="700" w:firstLine="748"/>
        <w:spacing w:before="78" w:line="238" w:lineRule="auto"/>
        <w:rPr>
          <w:rFonts w:ascii="SimSun" w:hAnsi="SimSun" w:eastAsia="SimSun" w:cs="SimSun"/>
          <w:sz w:val="34"/>
          <w:szCs w:val="34"/>
        </w:rPr>
      </w:pPr>
      <w:r>
        <w:rPr>
          <w:rFonts w:ascii="SimSun" w:hAnsi="SimSun" w:eastAsia="SimSun" w:cs="SimSun"/>
          <w:sz w:val="24"/>
          <w:szCs w:val="24"/>
          <w:b/>
          <w:bCs/>
          <w:spacing w:val="27"/>
        </w:rPr>
        <w:t>第1章</w:t>
      </w:r>
      <w:r>
        <w:rPr>
          <w:rFonts w:ascii="SimSun" w:hAnsi="SimSun" w:eastAsia="SimSun" w:cs="SimSun"/>
          <w:sz w:val="24"/>
          <w:szCs w:val="24"/>
          <w:spacing w:val="1"/>
        </w:rPr>
        <w:t xml:space="preserve"> </w:t>
      </w:r>
      <w:r>
        <w:rPr>
          <w:rFonts w:ascii="SimSun" w:hAnsi="SimSun" w:eastAsia="SimSun" w:cs="SimSun"/>
          <w:sz w:val="34"/>
          <w:szCs w:val="34"/>
          <w:b/>
          <w:bCs/>
          <w:spacing w:val="10"/>
        </w:rPr>
        <w:t>数据要素</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469"/>
        <w:spacing w:line="1910" w:lineRule="exact"/>
        <w:rPr/>
      </w:pPr>
      <w:r>
        <w:rPr>
          <w:position w:val="-38"/>
        </w:rPr>
        <w:pict>
          <v:group id="_x0000_s8" style="mso-position-vertical-relative:line;mso-position-horizontal-relative:char;width:361.05pt;height:95.5pt;" filled="false" stroked="false" coordsize="7220,1910" coordorigin="0,0">
            <v:shape id="_x0000_s10" style="position:absolute;left:0;top:0;width:7220;height:1910;" filled="false" stroked="false" type="#_x0000_t75">
              <v:imagedata o:title="" r:id="rId23"/>
            </v:shape>
            <v:shape id="_x0000_s12" style="position:absolute;left:-20;top:-20;width:7260;height:1950;" filled="false" stroked="false" type="#_x0000_t202">
              <v:fill on="false"/>
              <v:stroke on="false"/>
              <v:path/>
              <v:imagedata o:title=""/>
              <o:lock v:ext="edit" aspectratio="false"/>
              <v:textbox inset="0mm,0mm,0mm,0mm">
                <w:txbxContent>
                  <w:p>
                    <w:pPr>
                      <w:ind w:left="292"/>
                      <w:spacing w:before="225" w:line="220" w:lineRule="auto"/>
                      <w:rPr>
                        <w:rFonts w:ascii="SimSun" w:hAnsi="SimSun" w:eastAsia="SimSun" w:cs="SimSun"/>
                        <w:sz w:val="19"/>
                        <w:szCs w:val="19"/>
                      </w:rPr>
                    </w:pPr>
                    <w:r>
                      <w:rPr>
                        <w:rFonts w:ascii="SimSun" w:hAnsi="SimSun" w:eastAsia="SimSun" w:cs="SimSun"/>
                        <w:sz w:val="19"/>
                        <w:szCs w:val="19"/>
                        <w:b/>
                        <w:bCs/>
                        <w:spacing w:val="13"/>
                      </w:rPr>
                      <w:t>学习目标</w:t>
                    </w:r>
                  </w:p>
                  <w:p>
                    <w:pPr>
                      <w:ind w:left="700"/>
                      <w:spacing w:before="151" w:line="220" w:lineRule="auto"/>
                      <w:rPr>
                        <w:rFonts w:ascii="FangSong" w:hAnsi="FangSong" w:eastAsia="FangSong" w:cs="FangSong"/>
                        <w:sz w:val="19"/>
                        <w:szCs w:val="19"/>
                      </w:rPr>
                    </w:pPr>
                    <w:r>
                      <w:rPr>
                        <w:rFonts w:ascii="FangSong" w:hAnsi="FangSong" w:eastAsia="FangSong" w:cs="FangSong"/>
                        <w:sz w:val="19"/>
                        <w:szCs w:val="19"/>
                        <w:spacing w:val="8"/>
                      </w:rPr>
                      <w:t>1.</w:t>
                    </w:r>
                    <w:r>
                      <w:rPr>
                        <w:rFonts w:ascii="FangSong" w:hAnsi="FangSong" w:eastAsia="FangSong" w:cs="FangSong"/>
                        <w:sz w:val="19"/>
                        <w:szCs w:val="19"/>
                        <w:spacing w:val="8"/>
                      </w:rPr>
                      <w:t xml:space="preserve"> </w:t>
                    </w:r>
                    <w:r>
                      <w:rPr>
                        <w:rFonts w:ascii="FangSong" w:hAnsi="FangSong" w:eastAsia="FangSong" w:cs="FangSong"/>
                        <w:sz w:val="19"/>
                        <w:szCs w:val="19"/>
                        <w:spacing w:val="8"/>
                      </w:rPr>
                      <w:t>掌握数据价值属性。</w:t>
                    </w:r>
                  </w:p>
                  <w:p>
                    <w:pPr>
                      <w:ind w:left="700"/>
                      <w:spacing w:before="86" w:line="222" w:lineRule="auto"/>
                      <w:rPr>
                        <w:rFonts w:ascii="FangSong" w:hAnsi="FangSong" w:eastAsia="FangSong" w:cs="FangSong"/>
                        <w:sz w:val="19"/>
                        <w:szCs w:val="19"/>
                      </w:rPr>
                    </w:pPr>
                    <w:r>
                      <w:rPr>
                        <w:rFonts w:ascii="FangSong" w:hAnsi="FangSong" w:eastAsia="FangSong" w:cs="FangSong"/>
                        <w:sz w:val="19"/>
                        <w:szCs w:val="19"/>
                        <w:spacing w:val="14"/>
                      </w:rPr>
                      <w:t>2.</w:t>
                    </w:r>
                    <w:r>
                      <w:rPr>
                        <w:rFonts w:ascii="FangSong" w:hAnsi="FangSong" w:eastAsia="FangSong" w:cs="FangSong"/>
                        <w:sz w:val="19"/>
                        <w:szCs w:val="19"/>
                        <w:spacing w:val="-27"/>
                      </w:rPr>
                      <w:t xml:space="preserve"> </w:t>
                    </w:r>
                    <w:r>
                      <w:rPr>
                        <w:rFonts w:ascii="FangSong" w:hAnsi="FangSong" w:eastAsia="FangSong" w:cs="FangSong"/>
                        <w:sz w:val="19"/>
                        <w:szCs w:val="19"/>
                        <w:spacing w:val="14"/>
                      </w:rPr>
                      <w:t>理解数据资产及数据确权。</w:t>
                    </w:r>
                  </w:p>
                  <w:p>
                    <w:pPr>
                      <w:ind w:left="700"/>
                      <w:spacing w:before="120" w:line="222" w:lineRule="auto"/>
                      <w:rPr>
                        <w:rFonts w:ascii="FangSong" w:hAnsi="FangSong" w:eastAsia="FangSong" w:cs="FangSong"/>
                        <w:sz w:val="19"/>
                        <w:szCs w:val="19"/>
                      </w:rPr>
                    </w:pPr>
                    <w:r>
                      <w:rPr>
                        <w:rFonts w:ascii="FangSong" w:hAnsi="FangSong" w:eastAsia="FangSong" w:cs="FangSong"/>
                        <w:sz w:val="19"/>
                        <w:szCs w:val="19"/>
                        <w:spacing w:val="14"/>
                      </w:rPr>
                      <w:t>3.</w:t>
                    </w:r>
                    <w:r>
                      <w:rPr>
                        <w:rFonts w:ascii="FangSong" w:hAnsi="FangSong" w:eastAsia="FangSong" w:cs="FangSong"/>
                        <w:sz w:val="19"/>
                        <w:szCs w:val="19"/>
                        <w:spacing w:val="-27"/>
                      </w:rPr>
                      <w:t xml:space="preserve"> </w:t>
                    </w:r>
                    <w:r>
                      <w:rPr>
                        <w:rFonts w:ascii="FangSong" w:hAnsi="FangSong" w:eastAsia="FangSong" w:cs="FangSong"/>
                        <w:sz w:val="19"/>
                        <w:szCs w:val="19"/>
                        <w:spacing w:val="14"/>
                      </w:rPr>
                      <w:t>了解群体智能及现实应用。</w:t>
                    </w:r>
                  </w:p>
                  <w:p>
                    <w:pPr>
                      <w:ind w:left="700"/>
                      <w:spacing w:before="90" w:line="221" w:lineRule="auto"/>
                      <w:rPr>
                        <w:rFonts w:ascii="FangSong" w:hAnsi="FangSong" w:eastAsia="FangSong" w:cs="FangSong"/>
                        <w:sz w:val="19"/>
                        <w:szCs w:val="19"/>
                      </w:rPr>
                    </w:pPr>
                    <w:r>
                      <w:rPr>
                        <w:rFonts w:ascii="FangSong" w:hAnsi="FangSong" w:eastAsia="FangSong" w:cs="FangSong"/>
                        <w:sz w:val="19"/>
                        <w:szCs w:val="19"/>
                        <w:spacing w:val="14"/>
                      </w:rPr>
                      <w:t>4.</w:t>
                    </w:r>
                    <w:r>
                      <w:rPr>
                        <w:rFonts w:ascii="FangSong" w:hAnsi="FangSong" w:eastAsia="FangSong" w:cs="FangSong"/>
                        <w:sz w:val="19"/>
                        <w:szCs w:val="19"/>
                        <w:spacing w:val="14"/>
                      </w:rPr>
                      <w:t xml:space="preserve"> </w:t>
                    </w:r>
                    <w:r>
                      <w:rPr>
                        <w:rFonts w:ascii="FangSong" w:hAnsi="FangSong" w:eastAsia="FangSong" w:cs="FangSong"/>
                        <w:sz w:val="19"/>
                        <w:szCs w:val="19"/>
                        <w:spacing w:val="14"/>
                      </w:rPr>
                      <w:t>能够运用数据相关理论解释生产、生活中的</w:t>
                    </w:r>
                    <w:r>
                      <w:rPr>
                        <w:rFonts w:ascii="FangSong" w:hAnsi="FangSong" w:eastAsia="FangSong" w:cs="FangSong"/>
                        <w:sz w:val="19"/>
                        <w:szCs w:val="19"/>
                        <w:spacing w:val="-44"/>
                      </w:rPr>
                      <w:t xml:space="preserve"> </w:t>
                    </w:r>
                    <w:r>
                      <w:rPr>
                        <w:rFonts w:ascii="FangSong" w:hAnsi="FangSong" w:eastAsia="FangSong" w:cs="FangSong"/>
                        <w:sz w:val="19"/>
                        <w:szCs w:val="19"/>
                        <w:spacing w:val="14"/>
                      </w:rPr>
                      <w:t>一</w:t>
                    </w:r>
                    <w:r>
                      <w:rPr>
                        <w:rFonts w:ascii="FangSong" w:hAnsi="FangSong" w:eastAsia="FangSong" w:cs="FangSong"/>
                        <w:sz w:val="19"/>
                        <w:szCs w:val="19"/>
                        <w:spacing w:val="-54"/>
                      </w:rPr>
                      <w:t xml:space="preserve"> </w:t>
                    </w:r>
                    <w:r>
                      <w:rPr>
                        <w:rFonts w:ascii="FangSong" w:hAnsi="FangSong" w:eastAsia="FangSong" w:cs="FangSong"/>
                        <w:sz w:val="19"/>
                        <w:szCs w:val="19"/>
                        <w:spacing w:val="14"/>
                      </w:rPr>
                      <w:t>些经济现象。</w:t>
                    </w:r>
                  </w:p>
                </w:txbxContent>
              </v:textbox>
            </v:shape>
          </v:group>
        </w:pict>
      </w:r>
    </w:p>
    <w:p>
      <w:pPr>
        <w:pStyle w:val="BodyText"/>
        <w:spacing w:line="301" w:lineRule="auto"/>
        <w:rPr/>
      </w:pPr>
      <w:r/>
    </w:p>
    <w:p>
      <w:pPr>
        <w:pStyle w:val="BodyText"/>
        <w:spacing w:line="301" w:lineRule="auto"/>
        <w:rPr/>
      </w:pPr>
      <w:r/>
    </w:p>
    <w:p>
      <w:pPr>
        <w:ind w:left="9"/>
        <w:spacing w:before="62" w:line="220" w:lineRule="auto"/>
        <w:rPr>
          <w:rFonts w:ascii="SimSun" w:hAnsi="SimSun" w:eastAsia="SimSun" w:cs="SimSun"/>
          <w:sz w:val="19"/>
          <w:szCs w:val="19"/>
        </w:rPr>
      </w:pPr>
      <w:r>
        <w:rPr>
          <w:rFonts w:ascii="SimSun" w:hAnsi="SimSun" w:eastAsia="SimSun" w:cs="SimSun"/>
          <w:sz w:val="19"/>
          <w:szCs w:val="19"/>
          <w:spacing w:val="8"/>
        </w:rPr>
        <w:t>引入案例</w:t>
      </w:r>
      <w:r>
        <w:rPr>
          <w:rFonts w:ascii="SimSun" w:hAnsi="SimSun" w:eastAsia="SimSun" w:cs="SimSun"/>
          <w:sz w:val="19"/>
          <w:szCs w:val="19"/>
          <w:spacing w:val="-18"/>
        </w:rPr>
        <w:t xml:space="preserve"> </w:t>
      </w:r>
      <w:r>
        <w:rPr>
          <w:rFonts w:ascii="SimSun" w:hAnsi="SimSun" w:eastAsia="SimSun" w:cs="SimSun"/>
          <w:sz w:val="19"/>
          <w:szCs w:val="19"/>
          <w:strike/>
        </w:rPr>
        <w:t xml:space="preserve">                                                                             </w:t>
      </w:r>
    </w:p>
    <w:p>
      <w:pPr>
        <w:ind w:left="9" w:firstLine="410"/>
        <w:spacing w:before="92" w:line="290" w:lineRule="auto"/>
        <w:jc w:val="both"/>
        <w:rPr>
          <w:rFonts w:ascii="KaiTi" w:hAnsi="KaiTi" w:eastAsia="KaiTi" w:cs="KaiTi"/>
          <w:sz w:val="19"/>
          <w:szCs w:val="19"/>
        </w:rPr>
      </w:pPr>
      <w:r>
        <w:rPr>
          <w:rFonts w:ascii="KaiTi" w:hAnsi="KaiTi" w:eastAsia="KaiTi" w:cs="KaiTi"/>
          <w:sz w:val="19"/>
          <w:szCs w:val="19"/>
          <w:spacing w:val="14"/>
        </w:rPr>
        <w:t>随着电子商务的发展，网络平台日益成为广大用户</w:t>
      </w:r>
      <w:r>
        <w:rPr>
          <w:rFonts w:ascii="KaiTi" w:hAnsi="KaiTi" w:eastAsia="KaiTi" w:cs="KaiTi"/>
          <w:sz w:val="19"/>
          <w:szCs w:val="19"/>
          <w:spacing w:val="13"/>
        </w:rPr>
        <w:t>购买产品的主要渠道。用户在多次购</w:t>
      </w:r>
      <w:r>
        <w:rPr>
          <w:rFonts w:ascii="KaiTi" w:hAnsi="KaiTi" w:eastAsia="KaiTi" w:cs="KaiTi"/>
          <w:sz w:val="19"/>
          <w:szCs w:val="19"/>
          <w:spacing w:val="13"/>
        </w:rPr>
        <w:t xml:space="preserve"> </w:t>
      </w:r>
      <w:r>
        <w:rPr>
          <w:rFonts w:ascii="KaiTi" w:hAnsi="KaiTi" w:eastAsia="KaiTi" w:cs="KaiTi"/>
          <w:sz w:val="19"/>
          <w:szCs w:val="19"/>
          <w:spacing w:val="14"/>
        </w:rPr>
        <w:t>买产品后往往会发现平台页面会有越来越多的产品推送，这</w:t>
      </w:r>
      <w:r>
        <w:rPr>
          <w:rFonts w:ascii="KaiTi" w:hAnsi="KaiTi" w:eastAsia="KaiTi" w:cs="KaiTi"/>
          <w:sz w:val="19"/>
          <w:szCs w:val="19"/>
          <w:spacing w:val="13"/>
        </w:rPr>
        <w:t>些产品大多跟自己之前购买的产</w:t>
      </w:r>
      <w:r>
        <w:rPr>
          <w:rFonts w:ascii="KaiTi" w:hAnsi="KaiTi" w:eastAsia="KaiTi" w:cs="KaiTi"/>
          <w:sz w:val="19"/>
          <w:szCs w:val="19"/>
          <w:spacing w:val="13"/>
        </w:rPr>
        <w:t xml:space="preserve"> </w:t>
      </w:r>
      <w:r>
        <w:rPr>
          <w:rFonts w:ascii="KaiTi" w:hAnsi="KaiTi" w:eastAsia="KaiTi" w:cs="KaiTi"/>
          <w:sz w:val="19"/>
          <w:szCs w:val="19"/>
          <w:spacing w:val="16"/>
        </w:rPr>
        <w:t>品类型相近而且较为契合个人偏好。这种现象是怎么回事呢?其实，用户每次的浏览和购</w:t>
      </w:r>
      <w:r>
        <w:rPr>
          <w:rFonts w:ascii="KaiTi" w:hAnsi="KaiTi" w:eastAsia="KaiTi" w:cs="KaiTi"/>
          <w:sz w:val="19"/>
          <w:szCs w:val="19"/>
          <w:spacing w:val="15"/>
        </w:rPr>
        <w:t>买</w:t>
      </w:r>
      <w:r>
        <w:rPr>
          <w:rFonts w:ascii="KaiTi" w:hAnsi="KaiTi" w:eastAsia="KaiTi" w:cs="KaiTi"/>
          <w:sz w:val="19"/>
          <w:szCs w:val="19"/>
          <w:spacing w:val="15"/>
        </w:rPr>
        <w:t xml:space="preserve"> </w:t>
      </w:r>
      <w:r>
        <w:rPr>
          <w:rFonts w:ascii="KaiTi" w:hAnsi="KaiTi" w:eastAsia="KaiTi" w:cs="KaiTi"/>
          <w:sz w:val="19"/>
          <w:szCs w:val="19"/>
          <w:spacing w:val="14"/>
        </w:rPr>
        <w:t>行为都会在平台留下一定的数据痕迹，平台通过对这些数据</w:t>
      </w:r>
      <w:r>
        <w:rPr>
          <w:rFonts w:ascii="KaiTi" w:hAnsi="KaiTi" w:eastAsia="KaiTi" w:cs="KaiTi"/>
          <w:sz w:val="19"/>
          <w:szCs w:val="19"/>
          <w:spacing w:val="13"/>
        </w:rPr>
        <w:t>的收集和分析能够较为准确地评</w:t>
      </w:r>
      <w:r>
        <w:rPr>
          <w:rFonts w:ascii="KaiTi" w:hAnsi="KaiTi" w:eastAsia="KaiTi" w:cs="KaiTi"/>
          <w:sz w:val="19"/>
          <w:szCs w:val="19"/>
          <w:spacing w:val="13"/>
        </w:rPr>
        <w:t xml:space="preserve"> </w:t>
      </w:r>
      <w:r>
        <w:rPr>
          <w:rFonts w:ascii="KaiTi" w:hAnsi="KaiTi" w:eastAsia="KaiTi" w:cs="KaiTi"/>
          <w:sz w:val="19"/>
          <w:szCs w:val="19"/>
          <w:spacing w:val="16"/>
        </w:rPr>
        <w:t>估用户喜好，以此为依据向用户提供精准营销服务，减少用户的搜索时间。除</w:t>
      </w:r>
      <w:r>
        <w:rPr>
          <w:rFonts w:ascii="KaiTi" w:hAnsi="KaiTi" w:eastAsia="KaiTi" w:cs="KaiTi"/>
          <w:sz w:val="19"/>
          <w:szCs w:val="19"/>
          <w:spacing w:val="15"/>
        </w:rPr>
        <w:t>了偏好分析，</w:t>
      </w:r>
      <w:r>
        <w:rPr>
          <w:rFonts w:ascii="KaiTi" w:hAnsi="KaiTi" w:eastAsia="KaiTi" w:cs="KaiTi"/>
          <w:sz w:val="19"/>
          <w:szCs w:val="19"/>
        </w:rPr>
        <w:t xml:space="preserve"> </w:t>
      </w:r>
      <w:r>
        <w:rPr>
          <w:rFonts w:ascii="KaiTi" w:hAnsi="KaiTi" w:eastAsia="KaiTi" w:cs="KaiTi"/>
          <w:sz w:val="19"/>
          <w:szCs w:val="19"/>
          <w:spacing w:val="16"/>
        </w:rPr>
        <w:t>数据分析逐渐被广泛地应用于生产、创新等各类活动，在社会生活中发挥越</w:t>
      </w:r>
      <w:r>
        <w:rPr>
          <w:rFonts w:ascii="KaiTi" w:hAnsi="KaiTi" w:eastAsia="KaiTi" w:cs="KaiTi"/>
          <w:sz w:val="19"/>
          <w:szCs w:val="19"/>
          <w:spacing w:val="15"/>
        </w:rPr>
        <w:t>来越多的作用。</w:t>
      </w:r>
      <w:r>
        <w:rPr>
          <w:rFonts w:ascii="KaiTi" w:hAnsi="KaiTi" w:eastAsia="KaiTi" w:cs="KaiTi"/>
          <w:sz w:val="19"/>
          <w:szCs w:val="19"/>
        </w:rPr>
        <w:t xml:space="preserve"> </w:t>
      </w:r>
      <w:r>
        <w:rPr>
          <w:rFonts w:ascii="KaiTi" w:hAnsi="KaiTi" w:eastAsia="KaiTi" w:cs="KaiTi"/>
          <w:sz w:val="19"/>
          <w:szCs w:val="19"/>
          <w:spacing w:val="10"/>
        </w:rPr>
        <w:t>对于数据的认知和理解，也恰恰是我们认识数字经济的重要突破口。</w:t>
      </w:r>
    </w:p>
    <w:p>
      <w:pPr>
        <w:pStyle w:val="BodyText"/>
        <w:spacing w:line="256" w:lineRule="auto"/>
        <w:rPr/>
      </w:pPr>
      <w:r/>
    </w:p>
    <w:p>
      <w:pPr>
        <w:ind w:left="9" w:right="64" w:firstLine="430"/>
        <w:spacing w:before="62" w:line="295" w:lineRule="auto"/>
        <w:jc w:val="both"/>
        <w:rPr>
          <w:rFonts w:ascii="SimSun" w:hAnsi="SimSun" w:eastAsia="SimSun" w:cs="SimSun"/>
          <w:sz w:val="19"/>
          <w:szCs w:val="19"/>
        </w:rPr>
      </w:pPr>
      <w:r>
        <w:rPr>
          <w:rFonts w:ascii="SimSun" w:hAnsi="SimSun" w:eastAsia="SimSun" w:cs="SimSun"/>
          <w:sz w:val="19"/>
          <w:szCs w:val="19"/>
          <w:spacing w:val="25"/>
        </w:rPr>
        <w:t>数字经济的迅猛崛起，对生产、生活、生态产生了全面而深刻的影响，进</w:t>
      </w:r>
      <w:r>
        <w:rPr>
          <w:rFonts w:ascii="SimSun" w:hAnsi="SimSun" w:eastAsia="SimSun" w:cs="SimSun"/>
          <w:sz w:val="19"/>
          <w:szCs w:val="19"/>
          <w:spacing w:val="24"/>
        </w:rPr>
        <w:t>一步促进</w:t>
      </w:r>
      <w:r>
        <w:rPr>
          <w:rFonts w:ascii="SimSun" w:hAnsi="SimSun" w:eastAsia="SimSun" w:cs="SimSun"/>
          <w:sz w:val="19"/>
          <w:szCs w:val="19"/>
        </w:rPr>
        <w:t xml:space="preserve"> </w:t>
      </w:r>
      <w:r>
        <w:rPr>
          <w:rFonts w:ascii="SimSun" w:hAnsi="SimSun" w:eastAsia="SimSun" w:cs="SimSun"/>
          <w:sz w:val="19"/>
          <w:szCs w:val="19"/>
          <w:spacing w:val="24"/>
        </w:rPr>
        <w:t>了信息在市场主体之间的传递，数据作用日益凸显，意味着经济范式在深层次上发生了</w:t>
      </w:r>
      <w:r>
        <w:rPr>
          <w:rFonts w:ascii="SimSun" w:hAnsi="SimSun" w:eastAsia="SimSun" w:cs="SimSun"/>
          <w:sz w:val="19"/>
          <w:szCs w:val="19"/>
          <w:spacing w:val="2"/>
        </w:rPr>
        <w:t xml:space="preserve"> </w:t>
      </w:r>
      <w:r>
        <w:rPr>
          <w:rFonts w:ascii="SimSun" w:hAnsi="SimSun" w:eastAsia="SimSun" w:cs="SimSun"/>
          <w:sz w:val="19"/>
          <w:szCs w:val="19"/>
          <w:spacing w:val="19"/>
        </w:rPr>
        <w:t>转变。①数据被喻为数字经济时代的新石油，蕴含着丰富的价值。未来的世界将遍布数据</w:t>
      </w:r>
      <w:r>
        <w:rPr>
          <w:rFonts w:ascii="SimSun" w:hAnsi="SimSun" w:eastAsia="SimSun" w:cs="SimSun"/>
          <w:sz w:val="19"/>
          <w:szCs w:val="19"/>
          <w:spacing w:val="18"/>
        </w:rPr>
        <w:t xml:space="preserve"> </w:t>
      </w:r>
      <w:r>
        <w:rPr>
          <w:rFonts w:ascii="SimSun" w:hAnsi="SimSun" w:eastAsia="SimSun" w:cs="SimSun"/>
          <w:sz w:val="19"/>
          <w:szCs w:val="19"/>
          <w:spacing w:val="25"/>
        </w:rPr>
        <w:t>传感器，数据化无处不在，每天都会产生海量数据，用于测量数据量的单位量</w:t>
      </w:r>
      <w:r>
        <w:rPr>
          <w:rFonts w:ascii="SimSun" w:hAnsi="SimSun" w:eastAsia="SimSun" w:cs="SimSun"/>
          <w:sz w:val="19"/>
          <w:szCs w:val="19"/>
          <w:spacing w:val="24"/>
        </w:rPr>
        <w:t>级不断提</w:t>
      </w:r>
      <w:r>
        <w:rPr>
          <w:rFonts w:ascii="SimSun" w:hAnsi="SimSun" w:eastAsia="SimSun" w:cs="SimSun"/>
          <w:sz w:val="19"/>
          <w:szCs w:val="19"/>
        </w:rPr>
        <w:t xml:space="preserve"> </w:t>
      </w:r>
      <w:r>
        <w:rPr>
          <w:rFonts w:ascii="SimSun" w:hAnsi="SimSun" w:eastAsia="SimSun" w:cs="SimSun"/>
          <w:sz w:val="19"/>
          <w:szCs w:val="19"/>
          <w:spacing w:val="22"/>
        </w:rPr>
        <w:t>高，如表1</w:t>
      </w:r>
      <w:r>
        <w:rPr>
          <w:rFonts w:ascii="SimSun" w:hAnsi="SimSun" w:eastAsia="SimSun" w:cs="SimSun"/>
          <w:sz w:val="19"/>
          <w:szCs w:val="19"/>
          <w:spacing w:val="-56"/>
        </w:rPr>
        <w:t xml:space="preserve"> </w:t>
      </w:r>
      <w:r>
        <w:rPr>
          <w:rFonts w:ascii="SimSun" w:hAnsi="SimSun" w:eastAsia="SimSun" w:cs="SimSun"/>
          <w:sz w:val="19"/>
          <w:szCs w:val="19"/>
          <w:spacing w:val="22"/>
        </w:rPr>
        <w:t>-</w:t>
      </w:r>
      <w:r>
        <w:rPr>
          <w:rFonts w:ascii="SimSun" w:hAnsi="SimSun" w:eastAsia="SimSun" w:cs="SimSun"/>
          <w:sz w:val="19"/>
          <w:szCs w:val="19"/>
          <w:spacing w:val="-41"/>
        </w:rPr>
        <w:t xml:space="preserve"> </w:t>
      </w:r>
      <w:r>
        <w:rPr>
          <w:rFonts w:ascii="SimSun" w:hAnsi="SimSun" w:eastAsia="SimSun" w:cs="SimSun"/>
          <w:sz w:val="19"/>
          <w:szCs w:val="19"/>
          <w:spacing w:val="22"/>
        </w:rPr>
        <w:t>1所示。根据经济合作与发展组织 </w:t>
      </w:r>
      <w:r>
        <w:rPr>
          <w:rFonts w:ascii="Times New Roman" w:hAnsi="Times New Roman" w:eastAsia="Times New Roman" w:cs="Times New Roman"/>
          <w:sz w:val="19"/>
          <w:szCs w:val="19"/>
          <w:spacing w:val="22"/>
        </w:rPr>
        <w:t>(</w:t>
      </w:r>
      <w:r>
        <w:rPr>
          <w:rFonts w:ascii="Times New Roman" w:hAnsi="Times New Roman" w:eastAsia="Times New Roman" w:cs="Times New Roman"/>
          <w:sz w:val="19"/>
          <w:szCs w:val="19"/>
        </w:rPr>
        <w:t>OECD</w:t>
      </w:r>
      <w:r>
        <w:rPr>
          <w:rFonts w:ascii="Times New Roman" w:hAnsi="Times New Roman" w:eastAsia="Times New Roman" w:cs="Times New Roman"/>
          <w:sz w:val="19"/>
          <w:szCs w:val="19"/>
          <w:spacing w:val="22"/>
        </w:rPr>
        <w:t>)</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的定义，数据是作为量化符号</w:t>
      </w:r>
    </w:p>
    <w:p>
      <w:pPr>
        <w:pStyle w:val="BodyText"/>
        <w:spacing w:line="316" w:lineRule="auto"/>
        <w:rPr/>
      </w:pPr>
      <w:r/>
    </w:p>
    <w:p>
      <w:pPr>
        <w:pStyle w:val="BodyText"/>
        <w:spacing w:line="317" w:lineRule="auto"/>
        <w:rPr/>
      </w:pPr>
      <w:r/>
    </w:p>
    <w:p>
      <w:pPr>
        <w:ind w:left="9" w:right="89" w:firstLine="310"/>
        <w:spacing w:before="56" w:line="221"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Stiglitz,J.E.,2002,"Information  and  the  Change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Paradigm</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1"/>
        </w:rPr>
        <w:t>s",American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Economic</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As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sociation,92(3),pp.460-501.</w:t>
      </w:r>
    </w:p>
    <w:p>
      <w:pPr>
        <w:spacing w:line="221" w:lineRule="auto"/>
        <w:sectPr>
          <w:pgSz w:w="9140" w:h="14250"/>
          <w:pgMar w:top="400" w:right="604" w:bottom="0" w:left="290" w:header="0" w:footer="0" w:gutter="0"/>
        </w:sectPr>
        <w:rPr>
          <w:rFonts w:ascii="Times New Roman" w:hAnsi="Times New Roman" w:eastAsia="Times New Roman" w:cs="Times New Roman"/>
          <w:sz w:val="17"/>
          <w:szCs w:val="17"/>
        </w:rPr>
      </w:pPr>
    </w:p>
    <w:p>
      <w:pPr>
        <w:spacing w:line="222" w:lineRule="auto"/>
        <w:rPr>
          <w:rFonts w:ascii="YouYuan" w:hAnsi="YouYuan" w:eastAsia="YouYuan" w:cs="YouYuan"/>
          <w:sz w:val="17"/>
          <w:szCs w:val="17"/>
        </w:rPr>
      </w:pPr>
      <w:r>
        <w:rPr>
          <w:rFonts w:ascii="SimSun" w:hAnsi="SimSun" w:eastAsia="SimSun" w:cs="SimSun"/>
          <w:sz w:val="15"/>
          <w:szCs w:val="15"/>
          <w:spacing w:val="-6"/>
          <w:position w:val="-2"/>
        </w:rPr>
        <w:t>002</w:t>
      </w:r>
      <w:r>
        <w:rPr>
          <w:rFonts w:ascii="SimSun" w:hAnsi="SimSun" w:eastAsia="SimSun" w:cs="SimSun"/>
          <w:sz w:val="15"/>
          <w:szCs w:val="15"/>
          <w:spacing w:val="8"/>
          <w:position w:val="-2"/>
        </w:rPr>
        <w:t xml:space="preserve">     </w:t>
      </w:r>
      <w:r>
        <w:rPr>
          <w:rFonts w:ascii="YouYuan" w:hAnsi="YouYuan" w:eastAsia="YouYuan" w:cs="YouYuan"/>
          <w:sz w:val="17"/>
          <w:szCs w:val="17"/>
          <w:spacing w:val="-6"/>
        </w:rPr>
        <w:t>数字经济概论</w:t>
      </w:r>
    </w:p>
    <w:p>
      <w:pPr>
        <w:pStyle w:val="BodyText"/>
        <w:spacing w:line="381" w:lineRule="auto"/>
        <w:rPr/>
      </w:pPr>
      <w:r/>
    </w:p>
    <w:p>
      <w:pPr>
        <w:ind w:left="369" w:right="101"/>
        <w:spacing w:before="69" w:line="273" w:lineRule="auto"/>
        <w:jc w:val="both"/>
        <w:rPr>
          <w:rFonts w:ascii="SimSun" w:hAnsi="SimSun" w:eastAsia="SimSun" w:cs="SimSun"/>
          <w:sz w:val="21"/>
          <w:szCs w:val="21"/>
        </w:rPr>
      </w:pPr>
      <w:r>
        <w:rPr>
          <w:rFonts w:ascii="SimSun" w:hAnsi="SimSun" w:eastAsia="SimSun" w:cs="SimSun"/>
          <w:sz w:val="21"/>
          <w:szCs w:val="21"/>
          <w:spacing w:val="4"/>
        </w:rPr>
        <w:t>对事实进行存储和传输的表示。①根据国际数据公司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4"/>
        </w:rPr>
        <w:t>)   </w:t>
      </w:r>
      <w:r>
        <w:rPr>
          <w:rFonts w:ascii="SimSun" w:hAnsi="SimSun" w:eastAsia="SimSun" w:cs="SimSun"/>
          <w:sz w:val="21"/>
          <w:szCs w:val="21"/>
          <w:spacing w:val="4"/>
        </w:rPr>
        <w:t>发布的《数据时代2025》,</w:t>
      </w:r>
      <w:r>
        <w:rPr>
          <w:rFonts w:ascii="SimSun" w:hAnsi="SimSun" w:eastAsia="SimSun" w:cs="SimSun"/>
          <w:sz w:val="21"/>
          <w:szCs w:val="21"/>
          <w:spacing w:val="2"/>
        </w:rPr>
        <w:t xml:space="preserve"> </w:t>
      </w:r>
      <w:r>
        <w:rPr>
          <w:rFonts w:ascii="SimSun" w:hAnsi="SimSun" w:eastAsia="SimSun" w:cs="SimSun"/>
          <w:sz w:val="21"/>
          <w:szCs w:val="21"/>
          <w:spacing w:val="8"/>
        </w:rPr>
        <w:t>预计到2025年全球数据量总和将达到175</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8"/>
        </w:rPr>
        <w:t>;  </w:t>
      </w:r>
      <w:r>
        <w:rPr>
          <w:rFonts w:ascii="SimSun" w:hAnsi="SimSun" w:eastAsia="SimSun" w:cs="SimSun"/>
          <w:sz w:val="21"/>
          <w:szCs w:val="21"/>
          <w:spacing w:val="8"/>
        </w:rPr>
        <w:t>华为发布的</w:t>
      </w:r>
      <w:r>
        <w:rPr>
          <w:rFonts w:ascii="SimSun" w:hAnsi="SimSun" w:eastAsia="SimSun" w:cs="SimSun"/>
          <w:sz w:val="21"/>
          <w:szCs w:val="21"/>
          <w:spacing w:val="7"/>
        </w:rPr>
        <w:t>《全球产业展望2025》预测，</w:t>
      </w:r>
      <w:r>
        <w:rPr>
          <w:rFonts w:ascii="SimSun" w:hAnsi="SimSun" w:eastAsia="SimSun" w:cs="SimSun"/>
          <w:sz w:val="21"/>
          <w:szCs w:val="21"/>
        </w:rPr>
        <w:t xml:space="preserve"> </w:t>
      </w:r>
      <w:r>
        <w:rPr>
          <w:rFonts w:ascii="SimSun" w:hAnsi="SimSun" w:eastAsia="SimSun" w:cs="SimSun"/>
          <w:sz w:val="21"/>
          <w:szCs w:val="21"/>
          <w:spacing w:val="7"/>
        </w:rPr>
        <w:t>到2025年全球年存储数据量将高达180</w:t>
      </w:r>
      <w:r>
        <w:rPr>
          <w:rFonts w:ascii="Times New Roman" w:hAnsi="Times New Roman" w:eastAsia="Times New Roman" w:cs="Times New Roman"/>
          <w:sz w:val="21"/>
          <w:szCs w:val="21"/>
        </w:rPr>
        <w:t>ZB</w:t>
      </w:r>
      <w:r>
        <w:rPr>
          <w:rFonts w:ascii="SimSun" w:hAnsi="SimSun" w:eastAsia="SimSun" w:cs="SimSun"/>
          <w:sz w:val="21"/>
          <w:szCs w:val="21"/>
          <w:spacing w:val="7"/>
        </w:rPr>
        <w:t>。</w:t>
      </w:r>
    </w:p>
    <w:p>
      <w:pPr>
        <w:ind w:left="3162"/>
        <w:spacing w:before="167" w:line="222" w:lineRule="auto"/>
        <w:rPr>
          <w:rFonts w:ascii="SimHei" w:hAnsi="SimHei" w:eastAsia="SimHei" w:cs="SimHei"/>
          <w:sz w:val="21"/>
          <w:szCs w:val="21"/>
        </w:rPr>
      </w:pPr>
      <w:r>
        <w:rPr>
          <w:rFonts w:ascii="SimHei" w:hAnsi="SimHei" w:eastAsia="SimHei" w:cs="SimHei"/>
          <w:sz w:val="21"/>
          <w:szCs w:val="21"/>
          <w:b/>
          <w:bCs/>
          <w:spacing w:val="-19"/>
        </w:rPr>
        <w:t>表1-</w:t>
      </w:r>
      <w:r>
        <w:rPr>
          <w:rFonts w:ascii="SimHei" w:hAnsi="SimHei" w:eastAsia="SimHei" w:cs="SimHei"/>
          <w:sz w:val="21"/>
          <w:szCs w:val="21"/>
          <w:spacing w:val="-49"/>
        </w:rPr>
        <w:t xml:space="preserve"> </w:t>
      </w:r>
      <w:r>
        <w:rPr>
          <w:rFonts w:ascii="SimHei" w:hAnsi="SimHei" w:eastAsia="SimHei" w:cs="SimHei"/>
          <w:sz w:val="21"/>
          <w:szCs w:val="21"/>
          <w:b/>
          <w:bCs/>
          <w:spacing w:val="-19"/>
        </w:rPr>
        <w:t>1</w:t>
      </w:r>
      <w:r>
        <w:rPr>
          <w:rFonts w:ascii="SimHei" w:hAnsi="SimHei" w:eastAsia="SimHei" w:cs="SimHei"/>
          <w:sz w:val="21"/>
          <w:szCs w:val="21"/>
          <w:spacing w:val="38"/>
        </w:rPr>
        <w:t xml:space="preserve"> </w:t>
      </w:r>
      <w:r>
        <w:rPr>
          <w:rFonts w:ascii="SimHei" w:hAnsi="SimHei" w:eastAsia="SimHei" w:cs="SimHei"/>
          <w:sz w:val="21"/>
          <w:szCs w:val="21"/>
          <w:b/>
          <w:bCs/>
          <w:spacing w:val="-19"/>
        </w:rPr>
        <w:t>用于测量数据量的单位</w:t>
      </w:r>
    </w:p>
    <w:p>
      <w:pPr>
        <w:spacing w:line="26" w:lineRule="exact"/>
        <w:rPr/>
      </w:pPr>
      <w:r/>
    </w:p>
    <w:tbl>
      <w:tblPr>
        <w:tblStyle w:val="TableNormal"/>
        <w:tblW w:w="8154" w:type="dxa"/>
        <w:tblInd w:w="3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13"/>
        <w:gridCol w:w="859"/>
        <w:gridCol w:w="5882"/>
      </w:tblGrid>
      <w:tr>
        <w:trPr>
          <w:trHeight w:val="284" w:hRule="atLeast"/>
        </w:trPr>
        <w:tc>
          <w:tcPr>
            <w:shd w:val="clear" w:fill="BCBCBC"/>
            <w:tcW w:w="1413" w:type="dxa"/>
            <w:vAlign w:val="top"/>
          </w:tcPr>
          <w:p>
            <w:pPr>
              <w:pStyle w:val="TableText"/>
              <w:ind w:left="505"/>
              <w:spacing w:before="53" w:line="214" w:lineRule="auto"/>
              <w:rPr/>
            </w:pPr>
            <w:r>
              <w:rPr>
                <w:spacing w:val="-3"/>
              </w:rPr>
              <w:t>单位</w:t>
            </w:r>
          </w:p>
        </w:tc>
        <w:tc>
          <w:tcPr>
            <w:shd w:val="clear" w:fill="C0C0C0"/>
            <w:tcW w:w="859" w:type="dxa"/>
            <w:vAlign w:val="top"/>
          </w:tcPr>
          <w:p>
            <w:pPr>
              <w:pStyle w:val="TableText"/>
              <w:ind w:left="232"/>
              <w:spacing w:before="53" w:line="214" w:lineRule="auto"/>
              <w:rPr/>
            </w:pPr>
            <w:r>
              <w:rPr>
                <w:spacing w:val="7"/>
              </w:rPr>
              <w:t>大小</w:t>
            </w:r>
          </w:p>
        </w:tc>
        <w:tc>
          <w:tcPr>
            <w:shd w:val="clear" w:fill="C4C4C4"/>
            <w:tcW w:w="5882" w:type="dxa"/>
            <w:vAlign w:val="top"/>
          </w:tcPr>
          <w:p>
            <w:pPr>
              <w:pStyle w:val="TableText"/>
              <w:ind w:left="2773"/>
              <w:spacing w:before="52" w:line="215" w:lineRule="auto"/>
              <w:rPr/>
            </w:pPr>
            <w:r>
              <w:rPr>
                <w:spacing w:val="-2"/>
              </w:rPr>
              <w:t>含义</w:t>
            </w:r>
          </w:p>
        </w:tc>
      </w:tr>
      <w:tr>
        <w:trPr>
          <w:trHeight w:val="619" w:hRule="atLeast"/>
        </w:trPr>
        <w:tc>
          <w:tcPr>
            <w:tcW w:w="1413" w:type="dxa"/>
            <w:vAlign w:val="top"/>
          </w:tcPr>
          <w:p>
            <w:pPr>
              <w:pStyle w:val="TableText"/>
              <w:ind w:left="264"/>
              <w:spacing w:before="218" w:line="219" w:lineRule="auto"/>
              <w:rPr/>
            </w:pPr>
            <w:r>
              <w:rPr>
                <w:spacing w:val="11"/>
              </w:rPr>
              <w:t>比特(</w:t>
            </w:r>
            <w:r>
              <w:rPr/>
              <w:t>bit</w:t>
            </w:r>
            <w:r>
              <w:rPr>
                <w:spacing w:val="11"/>
              </w:rPr>
              <w:t>)</w:t>
            </w:r>
          </w:p>
        </w:tc>
        <w:tc>
          <w:tcPr>
            <w:tcW w:w="859" w:type="dxa"/>
            <w:vAlign w:val="top"/>
          </w:tcPr>
          <w:p>
            <w:pPr>
              <w:pStyle w:val="TableText"/>
              <w:ind w:left="181"/>
              <w:spacing w:before="222" w:line="223" w:lineRule="auto"/>
              <w:rPr/>
            </w:pPr>
            <w:r>
              <w:rPr>
                <w:spacing w:val="-11"/>
              </w:rPr>
              <w:t>1</w:t>
            </w:r>
            <w:r>
              <w:rPr>
                <w:spacing w:val="-19"/>
              </w:rPr>
              <w:t xml:space="preserve"> </w:t>
            </w:r>
            <w:r>
              <w:rPr>
                <w:spacing w:val="-11"/>
              </w:rPr>
              <w:t>或</w:t>
            </w:r>
            <w:r>
              <w:rPr>
                <w:spacing w:val="-21"/>
              </w:rPr>
              <w:t xml:space="preserve"> </w:t>
            </w:r>
            <w:r>
              <w:rPr>
                <w:spacing w:val="-11"/>
              </w:rPr>
              <w:t>0</w:t>
            </w:r>
          </w:p>
        </w:tc>
        <w:tc>
          <w:tcPr>
            <w:tcW w:w="5882" w:type="dxa"/>
            <w:vAlign w:val="top"/>
          </w:tcPr>
          <w:p>
            <w:pPr>
              <w:pStyle w:val="TableText"/>
              <w:ind w:left="121" w:hanging="114"/>
              <w:spacing w:before="118" w:line="234" w:lineRule="auto"/>
              <w:rPr/>
            </w:pPr>
            <w:r>
              <w:rPr>
                <w:spacing w:val="-1"/>
              </w:rPr>
              <w:t>“二进制位”的缩写，在计算机中用于存储和处理数据的二进制代码(1</w:t>
            </w:r>
            <w:r>
              <w:rPr>
                <w:spacing w:val="5"/>
              </w:rPr>
              <w:t xml:space="preserve"> </w:t>
            </w:r>
            <w:r>
              <w:rPr>
                <w:spacing w:val="13"/>
              </w:rPr>
              <w:t>或0)</w:t>
            </w:r>
          </w:p>
        </w:tc>
      </w:tr>
      <w:tr>
        <w:trPr>
          <w:trHeight w:val="609" w:hRule="atLeast"/>
        </w:trPr>
        <w:tc>
          <w:tcPr>
            <w:tcW w:w="1413" w:type="dxa"/>
            <w:vAlign w:val="top"/>
          </w:tcPr>
          <w:p>
            <w:pPr>
              <w:pStyle w:val="TableText"/>
              <w:ind w:left="364"/>
              <w:spacing w:before="209" w:line="219" w:lineRule="auto"/>
              <w:rPr/>
            </w:pPr>
            <w:r>
              <w:rPr>
                <w:spacing w:val="7"/>
              </w:rPr>
              <w:t>字节(B)</w:t>
            </w:r>
          </w:p>
        </w:tc>
        <w:tc>
          <w:tcPr>
            <w:tcW w:w="859" w:type="dxa"/>
            <w:vAlign w:val="top"/>
          </w:tcPr>
          <w:p>
            <w:pPr>
              <w:pStyle w:val="TableText"/>
              <w:ind w:left="181"/>
              <w:spacing w:before="209" w:line="219" w:lineRule="auto"/>
              <w:rPr/>
            </w:pPr>
            <w:r>
              <w:rPr>
                <w:spacing w:val="-2"/>
              </w:rPr>
              <w:t>8比特</w:t>
            </w:r>
          </w:p>
        </w:tc>
        <w:tc>
          <w:tcPr>
            <w:tcW w:w="5882" w:type="dxa"/>
            <w:vAlign w:val="top"/>
          </w:tcPr>
          <w:p>
            <w:pPr>
              <w:pStyle w:val="TableText"/>
              <w:ind w:left="122" w:right="1" w:hanging="9"/>
              <w:spacing w:before="108" w:line="236" w:lineRule="auto"/>
              <w:rPr/>
            </w:pPr>
            <w:r>
              <w:rPr>
                <w:spacing w:val="-4"/>
              </w:rPr>
              <w:t>在计算机代码中有足够的信息来创建一个数字或</w:t>
            </w:r>
            <w:r>
              <w:rPr>
                <w:spacing w:val="-5"/>
              </w:rPr>
              <w:t>一个英文字母，它是计</w:t>
            </w:r>
            <w:r>
              <w:rPr/>
              <w:t xml:space="preserve"> </w:t>
            </w:r>
            <w:r>
              <w:rPr>
                <w:spacing w:val="-2"/>
              </w:rPr>
              <w:t>算机的基本单位</w:t>
            </w:r>
          </w:p>
        </w:tc>
      </w:tr>
      <w:tr>
        <w:trPr>
          <w:trHeight w:val="299" w:hRule="atLeast"/>
        </w:trPr>
        <w:tc>
          <w:tcPr>
            <w:tcW w:w="1413" w:type="dxa"/>
            <w:vAlign w:val="top"/>
          </w:tcPr>
          <w:p>
            <w:pPr>
              <w:pStyle w:val="TableText"/>
              <w:ind w:left="224"/>
              <w:spacing w:before="60" w:line="219" w:lineRule="auto"/>
              <w:rPr/>
            </w:pPr>
            <w:r>
              <w:rPr>
                <w:spacing w:val="8"/>
              </w:rPr>
              <w:t>千字节(</w:t>
            </w:r>
            <w:r>
              <w:rPr/>
              <w:t>KB</w:t>
            </w:r>
            <w:r>
              <w:rPr>
                <w:spacing w:val="8"/>
              </w:rPr>
              <w:t>)</w:t>
            </w:r>
          </w:p>
        </w:tc>
        <w:tc>
          <w:tcPr>
            <w:tcW w:w="859" w:type="dxa"/>
            <w:vAlign w:val="top"/>
          </w:tcPr>
          <w:p>
            <w:pPr>
              <w:pStyle w:val="TableText"/>
              <w:ind w:left="181"/>
              <w:spacing w:before="108" w:line="175" w:lineRule="auto"/>
              <w:rPr/>
            </w:pPr>
            <w:r>
              <w:rPr>
                <w:spacing w:val="-4"/>
              </w:rPr>
              <w:t>1024B</w:t>
            </w:r>
          </w:p>
        </w:tc>
        <w:tc>
          <w:tcPr>
            <w:tcW w:w="5882" w:type="dxa"/>
            <w:vAlign w:val="top"/>
          </w:tcPr>
          <w:p>
            <w:pPr>
              <w:pStyle w:val="TableText"/>
              <w:ind w:left="122"/>
              <w:spacing w:before="58" w:line="216" w:lineRule="auto"/>
              <w:rPr/>
            </w:pPr>
            <w:r>
              <w:rPr>
                <w:spacing w:val="-1"/>
              </w:rPr>
              <w:t>源自希腊语的“千”,一页输入的文本为2KB</w:t>
            </w:r>
          </w:p>
        </w:tc>
      </w:tr>
      <w:tr>
        <w:trPr>
          <w:trHeight w:val="619" w:hRule="atLeast"/>
        </w:trPr>
        <w:tc>
          <w:tcPr>
            <w:tcW w:w="1413" w:type="dxa"/>
            <w:vAlign w:val="top"/>
          </w:tcPr>
          <w:p>
            <w:pPr>
              <w:pStyle w:val="TableText"/>
              <w:ind w:left="224"/>
              <w:spacing w:before="221" w:line="219" w:lineRule="auto"/>
              <w:rPr/>
            </w:pPr>
            <w:r>
              <w:rPr>
                <w:spacing w:val="8"/>
              </w:rPr>
              <w:t>兆字节(</w:t>
            </w:r>
            <w:r>
              <w:rPr/>
              <w:t>MB</w:t>
            </w:r>
            <w:r>
              <w:rPr>
                <w:spacing w:val="8"/>
              </w:rPr>
              <w:t>)</w:t>
            </w:r>
          </w:p>
        </w:tc>
        <w:tc>
          <w:tcPr>
            <w:tcW w:w="859" w:type="dxa"/>
            <w:vAlign w:val="top"/>
          </w:tcPr>
          <w:p>
            <w:pPr>
              <w:pStyle w:val="TableText"/>
              <w:ind w:left="131"/>
              <w:spacing w:before="269" w:line="184" w:lineRule="auto"/>
              <w:rPr/>
            </w:pPr>
            <w:r>
              <w:rPr>
                <w:spacing w:val="-3"/>
              </w:rPr>
              <w:t>1024KB</w:t>
            </w:r>
          </w:p>
        </w:tc>
        <w:tc>
          <w:tcPr>
            <w:tcW w:w="5882" w:type="dxa"/>
            <w:vAlign w:val="top"/>
          </w:tcPr>
          <w:p>
            <w:pPr>
              <w:pStyle w:val="TableText"/>
              <w:ind w:left="122" w:right="150"/>
              <w:spacing w:before="128" w:line="227" w:lineRule="auto"/>
              <w:rPr/>
            </w:pPr>
            <w:r>
              <w:rPr/>
              <w:t>源自希腊语的“大”,莎士比亚的完整作品总共5MB</w:t>
            </w:r>
            <w:r>
              <w:rPr>
                <w:spacing w:val="-1"/>
              </w:rPr>
              <w:t>,一首典型的流行</w:t>
            </w:r>
            <w:r>
              <w:rPr/>
              <w:t xml:space="preserve"> </w:t>
            </w:r>
            <w:r>
              <w:rPr>
                <w:spacing w:val="-2"/>
              </w:rPr>
              <w:t>歌曲大约4MB</w:t>
            </w:r>
          </w:p>
        </w:tc>
      </w:tr>
      <w:tr>
        <w:trPr>
          <w:trHeight w:val="299" w:hRule="atLeast"/>
        </w:trPr>
        <w:tc>
          <w:tcPr>
            <w:tcW w:w="1413" w:type="dxa"/>
            <w:vAlign w:val="top"/>
          </w:tcPr>
          <w:p>
            <w:pPr>
              <w:pStyle w:val="TableText"/>
              <w:ind w:left="224"/>
              <w:spacing w:before="62" w:line="219" w:lineRule="auto"/>
              <w:rPr/>
            </w:pPr>
            <w:r>
              <w:rPr>
                <w:spacing w:val="8"/>
              </w:rPr>
              <w:t>吉字节(</w:t>
            </w:r>
            <w:r>
              <w:rPr/>
              <w:t>GB</w:t>
            </w:r>
            <w:r>
              <w:rPr>
                <w:spacing w:val="8"/>
              </w:rPr>
              <w:t>)</w:t>
            </w:r>
          </w:p>
        </w:tc>
        <w:tc>
          <w:tcPr>
            <w:tcW w:w="859" w:type="dxa"/>
            <w:vAlign w:val="top"/>
          </w:tcPr>
          <w:p>
            <w:pPr>
              <w:pStyle w:val="TableText"/>
              <w:ind w:left="131"/>
              <w:spacing w:before="110" w:line="173" w:lineRule="auto"/>
              <w:rPr/>
            </w:pPr>
            <w:r>
              <w:rPr>
                <w:spacing w:val="-3"/>
              </w:rPr>
              <w:t>1024MB</w:t>
            </w:r>
          </w:p>
        </w:tc>
        <w:tc>
          <w:tcPr>
            <w:tcW w:w="5882" w:type="dxa"/>
            <w:vAlign w:val="top"/>
          </w:tcPr>
          <w:p>
            <w:pPr>
              <w:pStyle w:val="TableText"/>
              <w:ind w:left="122"/>
              <w:spacing w:before="60" w:line="216" w:lineRule="auto"/>
              <w:rPr/>
            </w:pPr>
            <w:r>
              <w:rPr/>
              <w:t>源自希腊语的“巨人”,一部两小时的电影可以压缩</w:t>
            </w:r>
            <w:r>
              <w:rPr>
                <w:spacing w:val="-1"/>
              </w:rPr>
              <w:t>到1GB～2GB</w:t>
            </w:r>
          </w:p>
        </w:tc>
      </w:tr>
      <w:tr>
        <w:trPr>
          <w:trHeight w:val="619" w:hRule="atLeast"/>
        </w:trPr>
        <w:tc>
          <w:tcPr>
            <w:tcW w:w="1413" w:type="dxa"/>
            <w:vAlign w:val="top"/>
          </w:tcPr>
          <w:p>
            <w:pPr>
              <w:pStyle w:val="TableText"/>
              <w:ind w:left="224"/>
              <w:spacing w:before="223" w:line="219" w:lineRule="auto"/>
              <w:rPr/>
            </w:pPr>
            <w:r>
              <w:rPr>
                <w:spacing w:val="8"/>
              </w:rPr>
              <w:t>太字节(</w:t>
            </w:r>
            <w:r>
              <w:rPr/>
              <w:t>TB</w:t>
            </w:r>
            <w:r>
              <w:rPr>
                <w:spacing w:val="8"/>
              </w:rPr>
              <w:t>)</w:t>
            </w:r>
          </w:p>
        </w:tc>
        <w:tc>
          <w:tcPr>
            <w:tcW w:w="859" w:type="dxa"/>
            <w:vAlign w:val="top"/>
          </w:tcPr>
          <w:p>
            <w:pPr>
              <w:pStyle w:val="TableText"/>
              <w:ind w:left="131"/>
              <w:spacing w:before="271" w:line="184" w:lineRule="auto"/>
              <w:rPr/>
            </w:pPr>
            <w:r>
              <w:rPr>
                <w:spacing w:val="-3"/>
              </w:rPr>
              <w:t>1024GB</w:t>
            </w:r>
          </w:p>
        </w:tc>
        <w:tc>
          <w:tcPr>
            <w:tcW w:w="5882" w:type="dxa"/>
            <w:vAlign w:val="top"/>
          </w:tcPr>
          <w:p>
            <w:pPr>
              <w:pStyle w:val="TableText"/>
              <w:ind w:left="122" w:right="340"/>
              <w:spacing w:before="120" w:line="233" w:lineRule="auto"/>
              <w:rPr/>
            </w:pPr>
            <w:r>
              <w:rPr/>
              <w:t>源自希腊语的“怪物”,在美国国会图书馆所有</w:t>
            </w:r>
            <w:r>
              <w:rPr>
                <w:spacing w:val="-1"/>
              </w:rPr>
              <w:t>编入目录的书总共</w:t>
            </w:r>
            <w:r>
              <w:rPr/>
              <w:t xml:space="preserve"> </w:t>
            </w:r>
            <w:r>
              <w:rPr>
                <w:spacing w:val="-2"/>
              </w:rPr>
              <w:t>约15TB</w:t>
            </w:r>
          </w:p>
        </w:tc>
      </w:tr>
      <w:tr>
        <w:trPr>
          <w:trHeight w:val="609" w:hRule="atLeast"/>
        </w:trPr>
        <w:tc>
          <w:tcPr>
            <w:tcW w:w="1413" w:type="dxa"/>
            <w:vAlign w:val="top"/>
          </w:tcPr>
          <w:p>
            <w:pPr>
              <w:pStyle w:val="TableText"/>
              <w:ind w:left="224"/>
              <w:spacing w:before="214" w:line="219" w:lineRule="auto"/>
              <w:rPr/>
            </w:pPr>
            <w:r>
              <w:rPr>
                <w:spacing w:val="8"/>
              </w:rPr>
              <w:t>拍字节(</w:t>
            </w:r>
            <w:r>
              <w:rPr/>
              <w:t>PB</w:t>
            </w:r>
            <w:r>
              <w:rPr>
                <w:spacing w:val="8"/>
              </w:rPr>
              <w:t>)</w:t>
            </w:r>
          </w:p>
        </w:tc>
        <w:tc>
          <w:tcPr>
            <w:tcW w:w="859" w:type="dxa"/>
            <w:vAlign w:val="top"/>
          </w:tcPr>
          <w:p>
            <w:pPr>
              <w:pStyle w:val="TableText"/>
              <w:ind w:left="131"/>
              <w:spacing w:before="262" w:line="184" w:lineRule="auto"/>
              <w:rPr/>
            </w:pPr>
            <w:r>
              <w:rPr>
                <w:spacing w:val="-3"/>
              </w:rPr>
              <w:t>1024TB</w:t>
            </w:r>
          </w:p>
        </w:tc>
        <w:tc>
          <w:tcPr>
            <w:tcW w:w="5882" w:type="dxa"/>
            <w:vAlign w:val="top"/>
          </w:tcPr>
          <w:p>
            <w:pPr>
              <w:pStyle w:val="TableText"/>
              <w:ind w:left="122" w:right="221"/>
              <w:spacing w:before="113" w:line="222" w:lineRule="auto"/>
              <w:rPr/>
            </w:pPr>
            <w:r>
              <w:rPr/>
              <w:t>2011年美国邮政局递送的所有信件大约为5PB;谷歌每小时处理大约</w:t>
            </w:r>
            <w:r>
              <w:rPr>
                <w:spacing w:val="16"/>
              </w:rPr>
              <w:t xml:space="preserve"> </w:t>
            </w:r>
            <w:r>
              <w:rPr>
                <w:spacing w:val="1"/>
              </w:rPr>
              <w:t>1</w:t>
            </w:r>
            <w:r>
              <w:rPr/>
              <w:t>PB</w:t>
            </w:r>
            <w:r>
              <w:rPr>
                <w:spacing w:val="1"/>
              </w:rPr>
              <w:t>的数据</w:t>
            </w:r>
          </w:p>
        </w:tc>
      </w:tr>
      <w:tr>
        <w:trPr>
          <w:trHeight w:val="309" w:hRule="atLeast"/>
        </w:trPr>
        <w:tc>
          <w:tcPr>
            <w:tcW w:w="1413" w:type="dxa"/>
            <w:vAlign w:val="top"/>
          </w:tcPr>
          <w:p>
            <w:pPr>
              <w:pStyle w:val="TableText"/>
              <w:ind w:left="224"/>
              <w:spacing w:before="65" w:line="219" w:lineRule="auto"/>
              <w:rPr/>
            </w:pPr>
            <w:r>
              <w:rPr>
                <w:spacing w:val="8"/>
              </w:rPr>
              <w:t>艾字节(</w:t>
            </w:r>
            <w:r>
              <w:rPr/>
              <w:t>EB</w:t>
            </w:r>
            <w:r>
              <w:rPr>
                <w:spacing w:val="8"/>
              </w:rPr>
              <w:t>)</w:t>
            </w:r>
          </w:p>
        </w:tc>
        <w:tc>
          <w:tcPr>
            <w:tcW w:w="859" w:type="dxa"/>
            <w:vAlign w:val="top"/>
          </w:tcPr>
          <w:p>
            <w:pPr>
              <w:pStyle w:val="TableText"/>
              <w:ind w:left="131"/>
              <w:spacing w:before="113" w:line="180" w:lineRule="auto"/>
              <w:rPr/>
            </w:pPr>
            <w:r>
              <w:rPr>
                <w:spacing w:val="-3"/>
              </w:rPr>
              <w:t>1024PB</w:t>
            </w:r>
          </w:p>
        </w:tc>
        <w:tc>
          <w:tcPr>
            <w:tcW w:w="5882" w:type="dxa"/>
            <w:vAlign w:val="top"/>
          </w:tcPr>
          <w:p>
            <w:pPr>
              <w:pStyle w:val="TableText"/>
              <w:ind w:left="122"/>
              <w:spacing w:before="65" w:line="219" w:lineRule="auto"/>
              <w:rPr/>
            </w:pPr>
            <w:r>
              <w:rPr>
                <w:spacing w:val="-1"/>
              </w:rPr>
              <w:t>相当于100亿份《经济学家》杂志</w:t>
            </w:r>
          </w:p>
        </w:tc>
      </w:tr>
      <w:tr>
        <w:trPr>
          <w:trHeight w:val="299" w:hRule="atLeast"/>
        </w:trPr>
        <w:tc>
          <w:tcPr>
            <w:tcW w:w="1413" w:type="dxa"/>
            <w:vAlign w:val="top"/>
          </w:tcPr>
          <w:p>
            <w:pPr>
              <w:pStyle w:val="TableText"/>
              <w:ind w:left="224"/>
              <w:spacing w:before="66" w:line="216" w:lineRule="auto"/>
              <w:rPr/>
            </w:pPr>
            <w:r>
              <w:rPr>
                <w:spacing w:val="8"/>
              </w:rPr>
              <w:t>泽字节(</w:t>
            </w:r>
            <w:r>
              <w:rPr/>
              <w:t>ZB</w:t>
            </w:r>
            <w:r>
              <w:rPr>
                <w:spacing w:val="8"/>
              </w:rPr>
              <w:t>)</w:t>
            </w:r>
          </w:p>
        </w:tc>
        <w:tc>
          <w:tcPr>
            <w:tcW w:w="859" w:type="dxa"/>
            <w:vAlign w:val="top"/>
          </w:tcPr>
          <w:p>
            <w:pPr>
              <w:pStyle w:val="TableText"/>
              <w:ind w:left="131"/>
              <w:spacing w:before="115" w:line="169" w:lineRule="auto"/>
              <w:rPr/>
            </w:pPr>
            <w:r>
              <w:rPr>
                <w:spacing w:val="-3"/>
              </w:rPr>
              <w:t>1024EB</w:t>
            </w:r>
          </w:p>
        </w:tc>
        <w:tc>
          <w:tcPr>
            <w:tcW w:w="5882" w:type="dxa"/>
            <w:vAlign w:val="top"/>
          </w:tcPr>
          <w:p>
            <w:pPr>
              <w:pStyle w:val="TableText"/>
              <w:ind w:left="122"/>
              <w:spacing w:before="66" w:line="216" w:lineRule="auto"/>
              <w:rPr/>
            </w:pPr>
            <w:r>
              <w:rPr>
                <w:spacing w:val="-1"/>
              </w:rPr>
              <w:t>2011年已有的信息总量约为1.2ZB</w:t>
            </w:r>
          </w:p>
        </w:tc>
      </w:tr>
      <w:tr>
        <w:trPr>
          <w:trHeight w:val="304" w:hRule="atLeast"/>
        </w:trPr>
        <w:tc>
          <w:tcPr>
            <w:tcW w:w="1413" w:type="dxa"/>
            <w:vAlign w:val="top"/>
          </w:tcPr>
          <w:p>
            <w:pPr>
              <w:pStyle w:val="TableText"/>
              <w:ind w:left="224"/>
              <w:spacing w:before="67" w:line="219" w:lineRule="auto"/>
              <w:rPr/>
            </w:pPr>
            <w:r>
              <w:rPr>
                <w:spacing w:val="8"/>
              </w:rPr>
              <w:t>尧字节(</w:t>
            </w:r>
            <w:r>
              <w:rPr/>
              <w:t>YB</w:t>
            </w:r>
            <w:r>
              <w:rPr>
                <w:spacing w:val="8"/>
              </w:rPr>
              <w:t>)</w:t>
            </w:r>
          </w:p>
        </w:tc>
        <w:tc>
          <w:tcPr>
            <w:tcW w:w="859" w:type="dxa"/>
            <w:vAlign w:val="top"/>
          </w:tcPr>
          <w:p>
            <w:pPr>
              <w:pStyle w:val="TableText"/>
              <w:ind w:left="131"/>
              <w:spacing w:before="115" w:line="173" w:lineRule="auto"/>
              <w:rPr/>
            </w:pPr>
            <w:r>
              <w:rPr>
                <w:spacing w:val="-3"/>
              </w:rPr>
              <w:t>1024ZB</w:t>
            </w:r>
          </w:p>
        </w:tc>
        <w:tc>
          <w:tcPr>
            <w:tcW w:w="5882" w:type="dxa"/>
            <w:vAlign w:val="top"/>
          </w:tcPr>
          <w:p>
            <w:pPr>
              <w:pStyle w:val="TableText"/>
              <w:ind w:left="122"/>
              <w:spacing w:before="66" w:line="219" w:lineRule="auto"/>
              <w:rPr/>
            </w:pPr>
            <w:r>
              <w:rPr>
                <w:spacing w:val="-1"/>
              </w:rPr>
              <w:t>相当于在特拉华州和罗得岛州建立100万个数据中心</w:t>
            </w:r>
          </w:p>
        </w:tc>
      </w:tr>
    </w:tbl>
    <w:p>
      <w:pPr>
        <w:ind w:left="369" w:firstLine="439"/>
        <w:spacing w:before="269" w:line="276" w:lineRule="auto"/>
        <w:jc w:val="both"/>
        <w:rPr>
          <w:rFonts w:ascii="SimSun" w:hAnsi="SimSun" w:eastAsia="SimSun" w:cs="SimSun"/>
          <w:sz w:val="21"/>
          <w:szCs w:val="21"/>
        </w:rPr>
      </w:pPr>
      <w:r>
        <w:rPr>
          <w:rFonts w:ascii="SimSun" w:hAnsi="SimSun" w:eastAsia="SimSun" w:cs="SimSun"/>
          <w:sz w:val="21"/>
          <w:szCs w:val="21"/>
          <w:spacing w:val="-1"/>
        </w:rPr>
        <w:t>在大数据时代，数据正在成为一种生产资料。任何一个行业和领域都会产生有价值的</w:t>
      </w:r>
      <w:r>
        <w:rPr>
          <w:rFonts w:ascii="SimSun" w:hAnsi="SimSun" w:eastAsia="SimSun" w:cs="SimSun"/>
          <w:sz w:val="21"/>
          <w:szCs w:val="21"/>
          <w:spacing w:val="1"/>
        </w:rPr>
        <w:t xml:space="preserve">  </w:t>
      </w:r>
      <w:r>
        <w:rPr>
          <w:rFonts w:ascii="SimSun" w:hAnsi="SimSun" w:eastAsia="SimSun" w:cs="SimSun"/>
          <w:sz w:val="21"/>
          <w:szCs w:val="21"/>
          <w:spacing w:val="2"/>
        </w:rPr>
        <w:t>数据，而对这些数据的统计、分析、挖掘则会创造意想不到的价值和财富。2017年12月8</w:t>
      </w:r>
      <w:r>
        <w:rPr>
          <w:rFonts w:ascii="SimSun" w:hAnsi="SimSun" w:eastAsia="SimSun" w:cs="SimSun"/>
          <w:sz w:val="21"/>
          <w:szCs w:val="21"/>
          <w:spacing w:val="1"/>
        </w:rPr>
        <w:t xml:space="preserve">  </w:t>
      </w:r>
      <w:r>
        <w:rPr>
          <w:rFonts w:ascii="SimSun" w:hAnsi="SimSun" w:eastAsia="SimSun" w:cs="SimSun"/>
          <w:sz w:val="21"/>
          <w:szCs w:val="21"/>
          <w:spacing w:val="-7"/>
        </w:rPr>
        <w:t>日，习近平总书记在中共中央政治局第二次集体学习时强调，“大数据发展日新月异，我们</w:t>
      </w:r>
      <w:r>
        <w:rPr>
          <w:rFonts w:ascii="SimSun" w:hAnsi="SimSun" w:eastAsia="SimSun" w:cs="SimSun"/>
          <w:sz w:val="21"/>
          <w:szCs w:val="21"/>
          <w:spacing w:val="4"/>
        </w:rPr>
        <w:t xml:space="preserve">   </w:t>
      </w:r>
      <w:r>
        <w:rPr>
          <w:rFonts w:ascii="SimSun" w:hAnsi="SimSun" w:eastAsia="SimSun" w:cs="SimSun"/>
          <w:sz w:val="21"/>
          <w:szCs w:val="21"/>
          <w:spacing w:val="-2"/>
        </w:rPr>
        <w:t>应该审时度势、精心谋划、超前布局、力争主动，深入了解大数据发展现状和趋势及其对</w:t>
      </w:r>
      <w:r>
        <w:rPr>
          <w:rFonts w:ascii="SimSun" w:hAnsi="SimSun" w:eastAsia="SimSun" w:cs="SimSun"/>
          <w:sz w:val="21"/>
          <w:szCs w:val="21"/>
          <w:spacing w:val="5"/>
        </w:rPr>
        <w:t xml:space="preserve">   </w:t>
      </w:r>
      <w:r>
        <w:rPr>
          <w:rFonts w:ascii="SimSun" w:hAnsi="SimSun" w:eastAsia="SimSun" w:cs="SimSun"/>
          <w:sz w:val="21"/>
          <w:szCs w:val="21"/>
          <w:spacing w:val="-2"/>
        </w:rPr>
        <w:t>经济社会发展的影响，分析我国大数据发展取得的成绩和存在的问题，推动实施国家大数</w:t>
      </w:r>
      <w:r>
        <w:rPr>
          <w:rFonts w:ascii="SimSun" w:hAnsi="SimSun" w:eastAsia="SimSun" w:cs="SimSun"/>
          <w:sz w:val="21"/>
          <w:szCs w:val="21"/>
          <w:spacing w:val="5"/>
        </w:rPr>
        <w:t xml:space="preserve">   </w:t>
      </w:r>
      <w:r>
        <w:rPr>
          <w:rFonts w:ascii="SimSun" w:hAnsi="SimSun" w:eastAsia="SimSun" w:cs="SimSun"/>
          <w:sz w:val="21"/>
          <w:szCs w:val="21"/>
        </w:rPr>
        <w:t>据战略，加快完善数字基础设施，推进数据资源整合和开放共享，保</w:t>
      </w:r>
      <w:r>
        <w:rPr>
          <w:rFonts w:ascii="SimSun" w:hAnsi="SimSun" w:eastAsia="SimSun" w:cs="SimSun"/>
          <w:sz w:val="21"/>
          <w:szCs w:val="21"/>
          <w:spacing w:val="-1"/>
        </w:rPr>
        <w:t>障数据安全，加快建</w:t>
      </w:r>
      <w:r>
        <w:rPr>
          <w:rFonts w:ascii="SimSun" w:hAnsi="SimSun" w:eastAsia="SimSun" w:cs="SimSun"/>
          <w:sz w:val="21"/>
          <w:szCs w:val="21"/>
        </w:rPr>
        <w:t xml:space="preserve">  </w:t>
      </w:r>
      <w:r>
        <w:rPr>
          <w:rFonts w:ascii="SimSun" w:hAnsi="SimSun" w:eastAsia="SimSun" w:cs="SimSun"/>
          <w:sz w:val="21"/>
          <w:szCs w:val="21"/>
          <w:spacing w:val="-7"/>
        </w:rPr>
        <w:t>设数字中国，更好服务我国经济社会发展和人民生活改善。”②如今大数据被广泛应用于人</w:t>
      </w:r>
      <w:r>
        <w:rPr>
          <w:rFonts w:ascii="SimSun" w:hAnsi="SimSun" w:eastAsia="SimSun" w:cs="SimSun"/>
          <w:sz w:val="21"/>
          <w:szCs w:val="21"/>
          <w:spacing w:val="2"/>
        </w:rPr>
        <w:t xml:space="preserve">   </w:t>
      </w:r>
      <w:r>
        <w:rPr>
          <w:rFonts w:ascii="SimSun" w:hAnsi="SimSun" w:eastAsia="SimSun" w:cs="SimSun"/>
          <w:sz w:val="21"/>
          <w:szCs w:val="21"/>
          <w:spacing w:val="-3"/>
        </w:rPr>
        <w:t>们的生活：在便利店刷一下脸就能支付；在家里只要有一部手机、</w:t>
      </w:r>
      <w:r>
        <w:rPr>
          <w:rFonts w:ascii="SimSun" w:hAnsi="SimSun" w:eastAsia="SimSun" w:cs="SimSun"/>
          <w:sz w:val="21"/>
          <w:szCs w:val="21"/>
          <w:spacing w:val="45"/>
        </w:rPr>
        <w:t xml:space="preserve"> </w:t>
      </w:r>
      <w:r>
        <w:rPr>
          <w:rFonts w:ascii="SimSun" w:hAnsi="SimSun" w:eastAsia="SimSun" w:cs="SimSun"/>
          <w:sz w:val="21"/>
          <w:szCs w:val="21"/>
          <w:spacing w:val="-3"/>
        </w:rPr>
        <w:t>一台电脑就可以工作；</w:t>
      </w:r>
      <w:r>
        <w:rPr>
          <w:rFonts w:ascii="SimSun" w:hAnsi="SimSun" w:eastAsia="SimSun" w:cs="SimSun"/>
          <w:sz w:val="21"/>
          <w:szCs w:val="21"/>
        </w:rPr>
        <w:t xml:space="preserve">  </w:t>
      </w:r>
      <w:r>
        <w:rPr>
          <w:rFonts w:ascii="SimSun" w:hAnsi="SimSun" w:eastAsia="SimSun" w:cs="SimSun"/>
          <w:sz w:val="21"/>
          <w:szCs w:val="21"/>
          <w:spacing w:val="1"/>
        </w:rPr>
        <w:t>以前需要出门办事，现在数据代替人工“跑路”,节省了大量的时间成本。大数据在保障   </w:t>
      </w:r>
      <w:r>
        <w:rPr>
          <w:rFonts w:ascii="SimSun" w:hAnsi="SimSun" w:eastAsia="SimSun" w:cs="SimSun"/>
          <w:sz w:val="21"/>
          <w:szCs w:val="21"/>
          <w:spacing w:val="6"/>
        </w:rPr>
        <w:t>和改善民生方面大有作为，持续推进“互联网+教育”“互联网+医疗”“互联网+文化”</w:t>
      </w:r>
      <w:r>
        <w:rPr>
          <w:rFonts w:ascii="SimSun" w:hAnsi="SimSun" w:eastAsia="SimSun" w:cs="SimSun"/>
          <w:sz w:val="21"/>
          <w:szCs w:val="21"/>
        </w:rPr>
        <w:t xml:space="preserve"> </w:t>
      </w:r>
      <w:r>
        <w:rPr>
          <w:rFonts w:ascii="SimSun" w:hAnsi="SimSun" w:eastAsia="SimSun" w:cs="SimSun"/>
          <w:sz w:val="21"/>
          <w:szCs w:val="21"/>
          <w:spacing w:val="-5"/>
        </w:rPr>
        <w:t>等，让百姓少跑腿、数据多跑路，有助于不</w:t>
      </w:r>
      <w:r>
        <w:rPr>
          <w:rFonts w:ascii="SimSun" w:hAnsi="SimSun" w:eastAsia="SimSun" w:cs="SimSun"/>
          <w:sz w:val="21"/>
          <w:szCs w:val="21"/>
          <w:spacing w:val="-6"/>
        </w:rPr>
        <w:t>断提升公共服务均等化、普惠化、便捷化水平。</w:t>
      </w:r>
    </w:p>
    <w:p>
      <w:pPr>
        <w:ind w:left="369" w:right="101" w:firstLine="449"/>
        <w:spacing w:before="167" w:line="266" w:lineRule="auto"/>
        <w:jc w:val="both"/>
        <w:rPr>
          <w:rFonts w:ascii="SimSun" w:hAnsi="SimSun" w:eastAsia="SimSun" w:cs="SimSun"/>
          <w:sz w:val="21"/>
          <w:szCs w:val="21"/>
        </w:rPr>
      </w:pPr>
      <w:r>
        <w:rPr>
          <w:rFonts w:ascii="SimSun" w:hAnsi="SimSun" w:eastAsia="SimSun" w:cs="SimSun"/>
          <w:sz w:val="21"/>
          <w:szCs w:val="21"/>
          <w:spacing w:val="1"/>
        </w:rPr>
        <w:t>互联网的普及使得信息传递的载体变为“比特”,数字技术则将“比特”进一步数字</w:t>
      </w:r>
      <w:r>
        <w:rPr>
          <w:rFonts w:ascii="SimSun" w:hAnsi="SimSun" w:eastAsia="SimSun" w:cs="SimSun"/>
          <w:sz w:val="21"/>
          <w:szCs w:val="21"/>
          <w:spacing w:val="16"/>
        </w:rPr>
        <w:t xml:space="preserve"> </w:t>
      </w:r>
      <w:r>
        <w:rPr>
          <w:rFonts w:ascii="SimSun" w:hAnsi="SimSun" w:eastAsia="SimSun" w:cs="SimSun"/>
          <w:sz w:val="21"/>
          <w:szCs w:val="21"/>
          <w:spacing w:val="4"/>
        </w:rPr>
        <w:t>化为数据。与信息相比，数据仅仅被视为一种量化的符号和客观存在，本身没有固定的</w:t>
      </w:r>
      <w:r>
        <w:rPr>
          <w:rFonts w:ascii="SimSun" w:hAnsi="SimSun" w:eastAsia="SimSun" w:cs="SimSun"/>
          <w:sz w:val="21"/>
          <w:szCs w:val="21"/>
          <w:spacing w:val="1"/>
        </w:rPr>
        <w:t xml:space="preserve">  </w:t>
      </w:r>
      <w:r>
        <w:rPr>
          <w:rFonts w:ascii="SimSun" w:hAnsi="SimSun" w:eastAsia="SimSun" w:cs="SimSun"/>
          <w:sz w:val="21"/>
          <w:szCs w:val="21"/>
          <w:spacing w:val="1"/>
        </w:rPr>
        <w:t>意义。③也正因如此，数据能够穿透组织边界的抑制，在网络上快速传递。从</w:t>
      </w:r>
      <w:r>
        <w:rPr>
          <w:rFonts w:ascii="SimSun" w:hAnsi="SimSun" w:eastAsia="SimSun" w:cs="SimSun"/>
          <w:sz w:val="21"/>
          <w:szCs w:val="21"/>
        </w:rPr>
        <w:t>性质上看，</w:t>
      </w:r>
    </w:p>
    <w:p>
      <w:pPr>
        <w:pStyle w:val="BodyText"/>
        <w:spacing w:line="374" w:lineRule="auto"/>
        <w:rPr/>
      </w:pPr>
      <w:r/>
    </w:p>
    <w:p>
      <w:pPr>
        <w:ind w:left="680" w:right="225"/>
        <w:spacing w:before="56" w:line="228" w:lineRule="auto"/>
        <w:rPr>
          <w:rFonts w:ascii="Times New Roman" w:hAnsi="Times New Roman" w:eastAsia="Times New Roman" w:cs="Times New Roman"/>
          <w:sz w:val="17"/>
          <w:szCs w:val="17"/>
        </w:rPr>
      </w:pPr>
      <w:r>
        <w:rPr>
          <w:rFonts w:ascii="SimSun" w:hAnsi="SimSun" w:eastAsia="SimSun" w:cs="SimSun"/>
          <w:sz w:val="17"/>
          <w:szCs w:val="17"/>
          <w:spacing w:val="-7"/>
        </w:rPr>
        <w:t>①</w:t>
      </w:r>
      <w:r>
        <w:rPr>
          <w:rFonts w:ascii="SimSun" w:hAnsi="SimSun" w:eastAsia="SimSun" w:cs="SimSun"/>
          <w:sz w:val="17"/>
          <w:szCs w:val="17"/>
          <w:spacing w:val="65"/>
        </w:rPr>
        <w:t xml:space="preserve"> </w:t>
      </w:r>
      <w:r>
        <w:rPr>
          <w:rFonts w:ascii="SimSun" w:hAnsi="SimSun" w:eastAsia="SimSun" w:cs="SimSun"/>
          <w:sz w:val="17"/>
          <w:szCs w:val="17"/>
          <w:spacing w:val="-7"/>
        </w:rPr>
        <w:t>经济合作与发展组织，数据驱动创新：经济增长和社会福利中的大数据.北京：中国工信出版集团，2017.</w:t>
      </w:r>
      <w:r>
        <w:rPr>
          <w:rFonts w:ascii="SimSun" w:hAnsi="SimSun" w:eastAsia="SimSun" w:cs="SimSun"/>
          <w:sz w:val="17"/>
          <w:szCs w:val="17"/>
        </w:rPr>
        <w:t xml:space="preserve"> </w:t>
      </w:r>
      <w:r>
        <w:rPr>
          <w:rFonts w:ascii="SimSun" w:hAnsi="SimSun" w:eastAsia="SimSun" w:cs="SimSun"/>
          <w:sz w:val="17"/>
          <w:szCs w:val="17"/>
          <w:spacing w:val="-2"/>
        </w:rPr>
        <w:t>②</w:t>
      </w:r>
      <w:r>
        <w:rPr>
          <w:rFonts w:ascii="SimSun" w:hAnsi="SimSun" w:eastAsia="SimSun" w:cs="SimSun"/>
          <w:sz w:val="17"/>
          <w:szCs w:val="17"/>
          <w:spacing w:val="50"/>
          <w:w w:val="101"/>
        </w:rPr>
        <w:t xml:space="preserve"> </w:t>
      </w:r>
      <w:r>
        <w:rPr>
          <w:rFonts w:ascii="SimSun" w:hAnsi="SimSun" w:eastAsia="SimSun" w:cs="SimSun"/>
          <w:sz w:val="17"/>
          <w:szCs w:val="17"/>
          <w:spacing w:val="-2"/>
        </w:rPr>
        <w:t>习近平.实施国家大数据战略加快建设数字中国.新华社，2</w:t>
      </w:r>
      <w:r>
        <w:rPr>
          <w:rFonts w:ascii="Times New Roman" w:hAnsi="Times New Roman" w:eastAsia="Times New Roman" w:cs="Times New Roman"/>
          <w:sz w:val="17"/>
          <w:szCs w:val="17"/>
          <w:spacing w:val="-2"/>
        </w:rPr>
        <w:t>017-12-09.</w:t>
      </w:r>
    </w:p>
    <w:p>
      <w:pPr>
        <w:ind w:left="369" w:right="158" w:firstLine="310"/>
        <w:spacing w:before="9" w:line="220" w:lineRule="auto"/>
        <w:rPr>
          <w:rFonts w:ascii="SimSun" w:hAnsi="SimSun" w:eastAsia="SimSun" w:cs="SimSun"/>
          <w:sz w:val="17"/>
          <w:szCs w:val="17"/>
        </w:rPr>
      </w:pPr>
      <w:r>
        <w:rPr>
          <w:rFonts w:ascii="SimSun" w:hAnsi="SimSun" w:eastAsia="SimSun" w:cs="SimSun"/>
          <w:sz w:val="17"/>
          <w:szCs w:val="17"/>
          <w:spacing w:val="-7"/>
        </w:rPr>
        <w:t>③</w:t>
      </w:r>
      <w:r>
        <w:rPr>
          <w:rFonts w:ascii="SimSun" w:hAnsi="SimSun" w:eastAsia="SimSun" w:cs="SimSun"/>
          <w:sz w:val="17"/>
          <w:szCs w:val="17"/>
          <w:spacing w:val="40"/>
        </w:rPr>
        <w:t xml:space="preserve"> </w:t>
      </w:r>
      <w:r>
        <w:rPr>
          <w:rFonts w:ascii="SimSun" w:hAnsi="SimSun" w:eastAsia="SimSun" w:cs="SimSun"/>
          <w:sz w:val="17"/>
          <w:szCs w:val="17"/>
          <w:spacing w:val="-7"/>
        </w:rPr>
        <w:t>根据《数据驱动创新：经济增长和社会福利中的大数据》,信息被视为通过数据或其他来源</w:t>
      </w:r>
      <w:r>
        <w:rPr>
          <w:rFonts w:ascii="SimSun" w:hAnsi="SimSun" w:eastAsia="SimSun" w:cs="SimSun"/>
          <w:sz w:val="17"/>
          <w:szCs w:val="17"/>
          <w:spacing w:val="-8"/>
        </w:rPr>
        <w:t>传达的事实解释</w:t>
      </w:r>
      <w:r>
        <w:rPr>
          <w:rFonts w:ascii="SimSun" w:hAnsi="SimSun" w:eastAsia="SimSun" w:cs="SimSun"/>
          <w:sz w:val="17"/>
          <w:szCs w:val="17"/>
        </w:rPr>
        <w:t xml:space="preserve"> </w:t>
      </w:r>
      <w:r>
        <w:rPr>
          <w:rFonts w:ascii="SimSun" w:hAnsi="SimSun" w:eastAsia="SimSun" w:cs="SimSun"/>
          <w:sz w:val="17"/>
          <w:szCs w:val="17"/>
          <w:spacing w:val="-10"/>
        </w:rPr>
        <w:t>所产生的意义。因此，信息中包含了发送人</w:t>
      </w:r>
      <w:r>
        <w:rPr>
          <w:rFonts w:ascii="SimSun" w:hAnsi="SimSun" w:eastAsia="SimSun" w:cs="SimSun"/>
          <w:sz w:val="17"/>
          <w:szCs w:val="17"/>
          <w:spacing w:val="-11"/>
        </w:rPr>
        <w:t>的主观思想。</w:t>
      </w:r>
    </w:p>
    <w:p>
      <w:pPr>
        <w:spacing w:line="220" w:lineRule="auto"/>
        <w:sectPr>
          <w:pgSz w:w="9140" w:h="14250"/>
          <w:pgMar w:top="314" w:right="153" w:bottom="0" w:left="290" w:header="0" w:footer="0" w:gutter="0"/>
        </w:sectPr>
        <w:rPr>
          <w:rFonts w:ascii="SimSun" w:hAnsi="SimSun" w:eastAsia="SimSun" w:cs="SimSun"/>
          <w:sz w:val="17"/>
          <w:szCs w:val="17"/>
        </w:rPr>
      </w:pPr>
    </w:p>
    <w:p>
      <w:pPr>
        <w:spacing w:before="34" w:line="222" w:lineRule="auto"/>
        <w:jc w:val="right"/>
        <w:rPr>
          <w:rFonts w:ascii="SimSun" w:hAnsi="SimSun" w:eastAsia="SimSun" w:cs="SimSun"/>
          <w:sz w:val="18"/>
          <w:szCs w:val="18"/>
        </w:rPr>
      </w:pPr>
      <w:r>
        <w:drawing>
          <wp:anchor distT="0" distB="0" distL="0" distR="0" simplePos="0" relativeHeight="251683840" behindDoc="0" locked="0" layoutInCell="0" allowOverlap="1">
            <wp:simplePos x="0" y="0"/>
            <wp:positionH relativeFrom="page">
              <wp:posOffset>146025</wp:posOffset>
            </wp:positionH>
            <wp:positionV relativeFrom="page">
              <wp:posOffset>8070843</wp:posOffset>
            </wp:positionV>
            <wp:extent cx="1320852" cy="6350"/>
            <wp:effectExtent l="0" t="0" r="0" b="0"/>
            <wp:wrapNone/>
            <wp:docPr id="40" name="IM 40"/>
            <wp:cNvGraphicFramePr/>
            <a:graphic>
              <a:graphicData uri="http://schemas.openxmlformats.org/drawingml/2006/picture">
                <pic:pic>
                  <pic:nvPicPr>
                    <pic:cNvPr id="40" name="IM 40"/>
                    <pic:cNvPicPr/>
                  </pic:nvPicPr>
                  <pic:blipFill>
                    <a:blip r:embed="rId24"/>
                    <a:stretch>
                      <a:fillRect/>
                    </a:stretch>
                  </pic:blipFill>
                  <pic:spPr>
                    <a:xfrm rot="0">
                      <a:off x="0" y="0"/>
                      <a:ext cx="1320852" cy="6350"/>
                    </a:xfrm>
                    <a:prstGeom prst="rect">
                      <a:avLst/>
                    </a:prstGeom>
                  </pic:spPr>
                </pic:pic>
              </a:graphicData>
            </a:graphic>
          </wp:anchor>
        </w:drawing>
      </w:r>
      <w:r>
        <w:drawing>
          <wp:anchor distT="0" distB="0" distL="0" distR="0" simplePos="0" relativeHeight="251682816" behindDoc="1" locked="0" layoutInCell="0" allowOverlap="1">
            <wp:simplePos x="0" y="0"/>
            <wp:positionH relativeFrom="page">
              <wp:posOffset>120662</wp:posOffset>
            </wp:positionH>
            <wp:positionV relativeFrom="page">
              <wp:posOffset>4127497</wp:posOffset>
            </wp:positionV>
            <wp:extent cx="260362" cy="698473"/>
            <wp:effectExtent l="0" t="0" r="0" b="0"/>
            <wp:wrapNone/>
            <wp:docPr id="42" name="IM 42"/>
            <wp:cNvGraphicFramePr/>
            <a:graphic>
              <a:graphicData uri="http://schemas.openxmlformats.org/drawingml/2006/picture">
                <pic:pic>
                  <pic:nvPicPr>
                    <pic:cNvPr id="42" name="IM 42"/>
                    <pic:cNvPicPr/>
                  </pic:nvPicPr>
                  <pic:blipFill>
                    <a:blip r:embed="rId25"/>
                    <a:stretch>
                      <a:fillRect/>
                    </a:stretch>
                  </pic:blipFill>
                  <pic:spPr>
                    <a:xfrm rot="0">
                      <a:off x="0" y="0"/>
                      <a:ext cx="260362" cy="698473"/>
                    </a:xfrm>
                    <a:prstGeom prst="rect">
                      <a:avLst/>
                    </a:prstGeom>
                  </pic:spPr>
                </pic:pic>
              </a:graphicData>
            </a:graphic>
          </wp:anchor>
        </w:drawing>
      </w:r>
      <w:r>
        <w:rPr>
          <w:rFonts w:ascii="YouYuan" w:hAnsi="YouYuan" w:eastAsia="YouYuan" w:cs="YouYuan"/>
          <w:sz w:val="18"/>
          <w:szCs w:val="18"/>
          <w:spacing w:val="-1"/>
        </w:rPr>
        <w:t>第1章</w:t>
      </w:r>
      <w:r>
        <w:rPr>
          <w:rFonts w:ascii="YouYuan" w:hAnsi="YouYuan" w:eastAsia="YouYuan" w:cs="YouYuan"/>
          <w:sz w:val="18"/>
          <w:szCs w:val="18"/>
          <w:spacing w:val="28"/>
        </w:rPr>
        <w:t xml:space="preserve"> </w:t>
      </w:r>
      <w:r>
        <w:rPr>
          <w:rFonts w:ascii="YouYuan" w:hAnsi="YouYuan" w:eastAsia="YouYuan" w:cs="YouYuan"/>
          <w:sz w:val="18"/>
          <w:szCs w:val="18"/>
          <w:spacing w:val="-1"/>
        </w:rPr>
        <w:t>数据</w:t>
      </w:r>
      <w:r>
        <w:rPr>
          <w:rFonts w:ascii="SimSun" w:hAnsi="SimSun" w:eastAsia="SimSun" w:cs="SimSun"/>
          <w:sz w:val="18"/>
          <w:szCs w:val="18"/>
          <w:spacing w:val="-1"/>
        </w:rPr>
        <w:t>要素</w:t>
      </w:r>
      <w:r>
        <w:rPr>
          <w:rFonts w:ascii="SimSun" w:hAnsi="SimSun" w:eastAsia="SimSun" w:cs="SimSun"/>
          <w:sz w:val="18"/>
          <w:szCs w:val="18"/>
          <w:spacing w:val="5"/>
        </w:rPr>
        <w:t xml:space="preserve">    </w:t>
      </w:r>
      <w:r>
        <w:rPr>
          <w:rFonts w:ascii="SimSun" w:hAnsi="SimSun" w:eastAsia="SimSun" w:cs="SimSun"/>
          <w:sz w:val="18"/>
          <w:szCs w:val="18"/>
          <w:spacing w:val="-1"/>
          <w:position w:val="-2"/>
        </w:rPr>
        <w:t>003</w:t>
      </w:r>
    </w:p>
    <w:p>
      <w:pPr>
        <w:pStyle w:val="BodyText"/>
        <w:spacing w:line="407" w:lineRule="auto"/>
        <w:rPr/>
      </w:pPr>
      <w:r/>
    </w:p>
    <w:p>
      <w:pPr>
        <w:ind w:left="104" w:right="276"/>
        <w:spacing w:before="68" w:line="275" w:lineRule="auto"/>
        <w:jc w:val="both"/>
        <w:rPr>
          <w:rFonts w:ascii="SimSun" w:hAnsi="SimSun" w:eastAsia="SimSun" w:cs="SimSun"/>
          <w:sz w:val="21"/>
          <w:szCs w:val="21"/>
        </w:rPr>
      </w:pPr>
      <w:r>
        <w:rPr>
          <w:rFonts w:ascii="SimSun" w:hAnsi="SimSun" w:eastAsia="SimSun" w:cs="SimSun"/>
          <w:sz w:val="21"/>
          <w:szCs w:val="21"/>
          <w:spacing w:val="4"/>
        </w:rPr>
        <w:t>数据属于非竞争性资本，没有内在价值，其传递不存在边际价值递减的问题。只有当数</w:t>
      </w:r>
      <w:r>
        <w:rPr>
          <w:rFonts w:ascii="SimSun" w:hAnsi="SimSun" w:eastAsia="SimSun" w:cs="SimSun"/>
          <w:sz w:val="21"/>
          <w:szCs w:val="21"/>
          <w:spacing w:val="8"/>
        </w:rPr>
        <w:t xml:space="preserve">  </w:t>
      </w:r>
      <w:r>
        <w:rPr>
          <w:rFonts w:ascii="SimSun" w:hAnsi="SimSun" w:eastAsia="SimSun" w:cs="SimSun"/>
          <w:sz w:val="21"/>
          <w:szCs w:val="21"/>
          <w:spacing w:val="4"/>
        </w:rPr>
        <w:t>据被转化为信息或知识并被用于决策时，才能够产生一定的社会和经济效用。数据的客</w:t>
      </w:r>
      <w:r>
        <w:rPr>
          <w:rFonts w:ascii="SimSun" w:hAnsi="SimSun" w:eastAsia="SimSun" w:cs="SimSun"/>
          <w:sz w:val="21"/>
          <w:szCs w:val="21"/>
          <w:spacing w:val="8"/>
        </w:rPr>
        <w:t xml:space="preserve">  </w:t>
      </w:r>
      <w:r>
        <w:rPr>
          <w:rFonts w:ascii="SimSun" w:hAnsi="SimSun" w:eastAsia="SimSun" w:cs="SimSun"/>
          <w:sz w:val="21"/>
          <w:szCs w:val="21"/>
          <w:spacing w:val="4"/>
        </w:rPr>
        <w:t>观性也使得其用途没有限制，在一个领域创建的数据仍然能够跨界提供信息或知识的支</w:t>
      </w:r>
      <w:r>
        <w:rPr>
          <w:rFonts w:ascii="SimSun" w:hAnsi="SimSun" w:eastAsia="SimSun" w:cs="SimSun"/>
          <w:sz w:val="21"/>
          <w:szCs w:val="21"/>
          <w:spacing w:val="9"/>
        </w:rPr>
        <w:t xml:space="preserve">  </w:t>
      </w:r>
      <w:r>
        <w:rPr>
          <w:rFonts w:ascii="SimSun" w:hAnsi="SimSun" w:eastAsia="SimSun" w:cs="SimSun"/>
          <w:sz w:val="21"/>
          <w:szCs w:val="21"/>
          <w:spacing w:val="7"/>
        </w:rPr>
        <w:t>持。此外，数据作为数字经济以及第四次工业革命的核心，它的流动还能够带动技</w:t>
      </w:r>
      <w:r>
        <w:rPr>
          <w:rFonts w:ascii="SimSun" w:hAnsi="SimSun" w:eastAsia="SimSun" w:cs="SimSun"/>
          <w:sz w:val="21"/>
          <w:szCs w:val="21"/>
          <w:spacing w:val="6"/>
        </w:rPr>
        <w:t>术、</w:t>
      </w:r>
      <w:r>
        <w:rPr>
          <w:rFonts w:ascii="SimSun" w:hAnsi="SimSun" w:eastAsia="SimSun" w:cs="SimSun"/>
          <w:sz w:val="21"/>
          <w:szCs w:val="21"/>
        </w:rPr>
        <w:t xml:space="preserve"> </w:t>
      </w:r>
      <w:r>
        <w:rPr>
          <w:rFonts w:ascii="SimSun" w:hAnsi="SimSun" w:eastAsia="SimSun" w:cs="SimSun"/>
          <w:sz w:val="21"/>
          <w:szCs w:val="21"/>
          <w:spacing w:val="-6"/>
        </w:rPr>
        <w:t>资本、人才向利用效率更高的领域集中，纠正资源错配。①</w:t>
      </w:r>
    </w:p>
    <w:p>
      <w:pPr>
        <w:ind w:right="276" w:firstLine="524"/>
        <w:spacing w:before="89" w:line="276" w:lineRule="auto"/>
        <w:jc w:val="both"/>
        <w:rPr>
          <w:rFonts w:ascii="SimSun" w:hAnsi="SimSun" w:eastAsia="SimSun" w:cs="SimSun"/>
          <w:sz w:val="21"/>
          <w:szCs w:val="21"/>
        </w:rPr>
      </w:pPr>
      <w:r>
        <w:rPr>
          <w:rFonts w:ascii="SimSun" w:hAnsi="SimSun" w:eastAsia="SimSun" w:cs="SimSun"/>
          <w:sz w:val="21"/>
          <w:szCs w:val="21"/>
          <w:spacing w:val="7"/>
        </w:rPr>
        <w:t>大数据是每个人的大数据，是每个企业的大数据，更是整个国家的大数据。当前，</w:t>
      </w:r>
      <w:r>
        <w:rPr>
          <w:rFonts w:ascii="SimSun" w:hAnsi="SimSun" w:eastAsia="SimSun" w:cs="SimSun"/>
          <w:sz w:val="21"/>
          <w:szCs w:val="21"/>
          <w:spacing w:val="12"/>
        </w:rPr>
        <w:t xml:space="preserve"> </w:t>
      </w:r>
      <w:r>
        <w:rPr>
          <w:rFonts w:ascii="SimSun" w:hAnsi="SimSun" w:eastAsia="SimSun" w:cs="SimSun"/>
          <w:sz w:val="21"/>
          <w:szCs w:val="21"/>
          <w:spacing w:val="4"/>
        </w:rPr>
        <w:t>大数据正有力推动国家治理体系和治理能力现代化</w:t>
      </w:r>
      <w:r>
        <w:rPr>
          <w:rFonts w:ascii="SimSun" w:hAnsi="SimSun" w:eastAsia="SimSun" w:cs="SimSun"/>
          <w:sz w:val="21"/>
          <w:szCs w:val="21"/>
          <w:spacing w:val="3"/>
        </w:rPr>
        <w:t>，日益成为社会管理的驱动力。同时，</w:t>
      </w:r>
      <w:r>
        <w:rPr>
          <w:rFonts w:ascii="SimSun" w:hAnsi="SimSun" w:eastAsia="SimSun" w:cs="SimSun"/>
          <w:sz w:val="21"/>
          <w:szCs w:val="21"/>
        </w:rPr>
        <w:t xml:space="preserve"> </w:t>
      </w:r>
      <w:r>
        <w:rPr>
          <w:rFonts w:ascii="SimSun" w:hAnsi="SimSun" w:eastAsia="SimSun" w:cs="SimSun"/>
          <w:sz w:val="21"/>
          <w:szCs w:val="21"/>
          <w:spacing w:val="10"/>
        </w:rPr>
        <w:t>大数据也正在改变各国的综合国力，重塑未来国际</w:t>
      </w:r>
      <w:r>
        <w:rPr>
          <w:rFonts w:ascii="SimSun" w:hAnsi="SimSun" w:eastAsia="SimSun" w:cs="SimSun"/>
          <w:sz w:val="21"/>
          <w:szCs w:val="21"/>
          <w:spacing w:val="9"/>
        </w:rPr>
        <w:t>战略格局。2013年7月，习近平总书</w:t>
      </w:r>
      <w:r>
        <w:rPr>
          <w:rFonts w:ascii="SimSun" w:hAnsi="SimSun" w:eastAsia="SimSun" w:cs="SimSun"/>
          <w:sz w:val="21"/>
          <w:szCs w:val="21"/>
        </w:rPr>
        <w:t xml:space="preserve">  </w:t>
      </w:r>
      <w:r>
        <w:rPr>
          <w:rFonts w:ascii="SimSun" w:hAnsi="SimSun" w:eastAsia="SimSun" w:cs="SimSun"/>
          <w:sz w:val="21"/>
          <w:szCs w:val="21"/>
          <w:spacing w:val="2"/>
        </w:rPr>
        <w:t>记在视察中国科学院时指出：“大数据是工业社会的‘自由’资源，谁掌握了数据，谁就</w:t>
      </w:r>
      <w:r>
        <w:rPr>
          <w:rFonts w:ascii="SimSun" w:hAnsi="SimSun" w:eastAsia="SimSun" w:cs="SimSun"/>
          <w:sz w:val="21"/>
          <w:szCs w:val="21"/>
          <w:spacing w:val="18"/>
        </w:rPr>
        <w:t xml:space="preserve"> </w:t>
      </w:r>
      <w:r>
        <w:rPr>
          <w:rFonts w:ascii="SimSun" w:hAnsi="SimSun" w:eastAsia="SimSun" w:cs="SimSun"/>
          <w:sz w:val="21"/>
          <w:szCs w:val="21"/>
          <w:spacing w:val="10"/>
        </w:rPr>
        <w:t>掌握了主动权。”习近平主持召开中央网络安全和信息化领</w:t>
      </w:r>
      <w:r>
        <w:rPr>
          <w:rFonts w:ascii="SimSun" w:hAnsi="SimSun" w:eastAsia="SimSun" w:cs="SimSun"/>
          <w:sz w:val="21"/>
          <w:szCs w:val="21"/>
          <w:spacing w:val="9"/>
        </w:rPr>
        <w:t>导小组第一次会议时强调：</w:t>
      </w:r>
      <w:r>
        <w:rPr>
          <w:rFonts w:ascii="SimSun" w:hAnsi="SimSun" w:eastAsia="SimSun" w:cs="SimSun"/>
          <w:sz w:val="21"/>
          <w:szCs w:val="21"/>
        </w:rPr>
        <w:t xml:space="preserve"> </w:t>
      </w:r>
      <w:r>
        <w:rPr>
          <w:rFonts w:ascii="SimSun" w:hAnsi="SimSun" w:eastAsia="SimSun" w:cs="SimSun"/>
          <w:sz w:val="21"/>
          <w:szCs w:val="21"/>
          <w:spacing w:val="2"/>
        </w:rPr>
        <w:t>“网络信息是跨国界流动的，信息流引领技术流、资金流、人才流，信息资源日益成为重</w:t>
      </w:r>
      <w:r>
        <w:rPr>
          <w:rFonts w:ascii="SimSun" w:hAnsi="SimSun" w:eastAsia="SimSun" w:cs="SimSun"/>
          <w:sz w:val="21"/>
          <w:szCs w:val="21"/>
          <w:spacing w:val="15"/>
        </w:rPr>
        <w:t xml:space="preserve"> </w:t>
      </w:r>
      <w:r>
        <w:rPr>
          <w:rFonts w:ascii="SimSun" w:hAnsi="SimSun" w:eastAsia="SimSun" w:cs="SimSun"/>
          <w:sz w:val="21"/>
          <w:szCs w:val="21"/>
          <w:spacing w:val="7"/>
        </w:rPr>
        <w:t>要生产要素和社会财富，信息掌握的多寡成为国家软实力和竞争力的重要标志。信息技</w:t>
      </w:r>
      <w:r>
        <w:rPr>
          <w:rFonts w:ascii="SimSun" w:hAnsi="SimSun" w:eastAsia="SimSun" w:cs="SimSun"/>
          <w:sz w:val="21"/>
          <w:szCs w:val="21"/>
          <w:spacing w:val="3"/>
        </w:rPr>
        <w:t xml:space="preserve">  </w:t>
      </w:r>
      <w:r>
        <w:rPr>
          <w:rFonts w:ascii="SimSun" w:hAnsi="SimSun" w:eastAsia="SimSun" w:cs="SimSun"/>
          <w:sz w:val="21"/>
          <w:szCs w:val="21"/>
          <w:spacing w:val="10"/>
        </w:rPr>
        <w:t>术和产业发展程度决定着信息化发展水平，要加强核心技术自</w:t>
      </w:r>
      <w:r>
        <w:rPr>
          <w:rFonts w:ascii="SimSun" w:hAnsi="SimSun" w:eastAsia="SimSun" w:cs="SimSun"/>
          <w:sz w:val="21"/>
          <w:szCs w:val="21"/>
          <w:spacing w:val="9"/>
        </w:rPr>
        <w:t>主创新和基础设施建设，</w:t>
      </w:r>
      <w:r>
        <w:rPr>
          <w:rFonts w:ascii="SimSun" w:hAnsi="SimSun" w:eastAsia="SimSun" w:cs="SimSun"/>
          <w:sz w:val="21"/>
          <w:szCs w:val="21"/>
        </w:rPr>
        <w:t xml:space="preserve"> </w:t>
      </w:r>
      <w:r>
        <w:rPr>
          <w:rFonts w:ascii="SimSun" w:hAnsi="SimSun" w:eastAsia="SimSun" w:cs="SimSun"/>
          <w:sz w:val="21"/>
          <w:szCs w:val="21"/>
          <w:spacing w:val="2"/>
        </w:rPr>
        <w:t>提升信息采集、处理、传播、利用、安全能力，更好惠及民</w:t>
      </w:r>
      <w:r>
        <w:rPr>
          <w:rFonts w:ascii="SimSun" w:hAnsi="SimSun" w:eastAsia="SimSun" w:cs="SimSun"/>
          <w:sz w:val="21"/>
          <w:szCs w:val="21"/>
          <w:spacing w:val="1"/>
        </w:rPr>
        <w:t>生。”②鉴于大数据潜在的巨</w:t>
      </w:r>
      <w:r>
        <w:rPr>
          <w:rFonts w:ascii="SimSun" w:hAnsi="SimSun" w:eastAsia="SimSun" w:cs="SimSun"/>
          <w:sz w:val="21"/>
          <w:szCs w:val="21"/>
        </w:rPr>
        <w:t xml:space="preserve">  </w:t>
      </w:r>
      <w:r>
        <w:rPr>
          <w:rFonts w:ascii="SimSun" w:hAnsi="SimSun" w:eastAsia="SimSun" w:cs="SimSun"/>
          <w:sz w:val="21"/>
          <w:szCs w:val="21"/>
          <w:spacing w:val="8"/>
        </w:rPr>
        <w:t>大影响，很多国家和国际组织都将大数据视作战略资源，在前沿技术研发、数据开</w:t>
      </w:r>
      <w:r>
        <w:rPr>
          <w:rFonts w:ascii="SimSun" w:hAnsi="SimSun" w:eastAsia="SimSun" w:cs="SimSun"/>
          <w:sz w:val="21"/>
          <w:szCs w:val="21"/>
          <w:spacing w:val="7"/>
        </w:rPr>
        <w:t>放共</w:t>
      </w:r>
      <w:r>
        <w:rPr>
          <w:rFonts w:ascii="SimSun" w:hAnsi="SimSun" w:eastAsia="SimSun" w:cs="SimSun"/>
          <w:sz w:val="21"/>
          <w:szCs w:val="21"/>
        </w:rPr>
        <w:t xml:space="preserve"> </w:t>
      </w:r>
      <w:r>
        <w:rPr>
          <w:rFonts w:ascii="SimSun" w:hAnsi="SimSun" w:eastAsia="SimSun" w:cs="SimSun"/>
          <w:sz w:val="21"/>
          <w:szCs w:val="21"/>
          <w:spacing w:val="3"/>
        </w:rPr>
        <w:t>享、隐私安全保护、人才培养等方面进行前瞻性布局。</w:t>
      </w:r>
    </w:p>
    <w:p>
      <w:pPr>
        <w:pStyle w:val="BodyText"/>
        <w:spacing w:line="317" w:lineRule="auto"/>
        <w:rPr/>
      </w:pPr>
      <w:r/>
    </w:p>
    <w:p>
      <w:pPr>
        <w:ind w:left="357"/>
        <w:spacing w:before="68"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377"/>
        <w:spacing w:before="91" w:line="221" w:lineRule="auto"/>
        <w:rPr>
          <w:rFonts w:ascii="SimHei" w:hAnsi="SimHei" w:eastAsia="SimHei" w:cs="SimHei"/>
          <w:sz w:val="21"/>
          <w:szCs w:val="21"/>
        </w:rPr>
      </w:pPr>
      <w:r>
        <w:rPr>
          <w:rFonts w:ascii="SimHei" w:hAnsi="SimHei" w:eastAsia="SimHei" w:cs="SimHei"/>
          <w:sz w:val="21"/>
          <w:szCs w:val="21"/>
          <w:b/>
          <w:bCs/>
          <w:spacing w:val="-7"/>
        </w:rPr>
        <w:t>数据与信息、</w:t>
      </w:r>
      <w:r>
        <w:rPr>
          <w:rFonts w:ascii="SimHei" w:hAnsi="SimHei" w:eastAsia="SimHei" w:cs="SimHei"/>
          <w:sz w:val="21"/>
          <w:szCs w:val="21"/>
          <w:spacing w:val="-7"/>
        </w:rPr>
        <w:t xml:space="preserve">  </w:t>
      </w:r>
      <w:r>
        <w:rPr>
          <w:rFonts w:ascii="SimHei" w:hAnsi="SimHei" w:eastAsia="SimHei" w:cs="SimHei"/>
          <w:sz w:val="21"/>
          <w:szCs w:val="21"/>
          <w:b/>
          <w:bCs/>
          <w:spacing w:val="-7"/>
        </w:rPr>
        <w:t>知识、</w:t>
      </w:r>
      <w:r>
        <w:rPr>
          <w:rFonts w:ascii="SimHei" w:hAnsi="SimHei" w:eastAsia="SimHei" w:cs="SimHei"/>
          <w:sz w:val="21"/>
          <w:szCs w:val="21"/>
          <w:spacing w:val="-7"/>
        </w:rPr>
        <w:t xml:space="preserve">  </w:t>
      </w:r>
      <w:r>
        <w:rPr>
          <w:rFonts w:ascii="SimHei" w:hAnsi="SimHei" w:eastAsia="SimHei" w:cs="SimHei"/>
          <w:sz w:val="21"/>
          <w:szCs w:val="21"/>
          <w:b/>
          <w:bCs/>
          <w:spacing w:val="-7"/>
        </w:rPr>
        <w:t>智慧的概念辨析</w:t>
      </w:r>
    </w:p>
    <w:p>
      <w:pPr>
        <w:ind w:left="354" w:right="496" w:firstLine="439"/>
        <w:spacing w:before="160" w:line="258" w:lineRule="auto"/>
        <w:jc w:val="both"/>
        <w:rPr>
          <w:rFonts w:ascii="FangSong" w:hAnsi="FangSong" w:eastAsia="FangSong" w:cs="FangSong"/>
          <w:sz w:val="21"/>
          <w:szCs w:val="21"/>
        </w:rPr>
      </w:pPr>
      <w:r>
        <w:rPr>
          <w:rFonts w:ascii="FangSong" w:hAnsi="FangSong" w:eastAsia="FangSong" w:cs="FangSong"/>
          <w:sz w:val="21"/>
          <w:szCs w:val="21"/>
          <w:spacing w:val="6"/>
        </w:rPr>
        <w:t>数据作为信息科学中的一个基本但复杂的概念，对它</w:t>
      </w:r>
      <w:r>
        <w:rPr>
          <w:rFonts w:ascii="FangSong" w:hAnsi="FangSong" w:eastAsia="FangSong" w:cs="FangSong"/>
          <w:sz w:val="21"/>
          <w:szCs w:val="21"/>
          <w:spacing w:val="5"/>
        </w:rPr>
        <w:t>的理解离不开它与信息、</w:t>
      </w:r>
      <w:r>
        <w:rPr>
          <w:rFonts w:ascii="FangSong" w:hAnsi="FangSong" w:eastAsia="FangSong" w:cs="FangSong"/>
          <w:sz w:val="21"/>
          <w:szCs w:val="21"/>
        </w:rPr>
        <w:t xml:space="preserve"> </w:t>
      </w:r>
      <w:r>
        <w:rPr>
          <w:rFonts w:ascii="FangSong" w:hAnsi="FangSong" w:eastAsia="FangSong" w:cs="FangSong"/>
          <w:sz w:val="21"/>
          <w:szCs w:val="21"/>
          <w:spacing w:val="-6"/>
        </w:rPr>
        <w:t>知识、智慧之间的概念辨析，</w:t>
      </w:r>
      <w:r>
        <w:rPr>
          <w:rFonts w:ascii="FangSong" w:hAnsi="FangSong" w:eastAsia="FangSong" w:cs="FangSong"/>
          <w:sz w:val="21"/>
          <w:szCs w:val="21"/>
          <w:spacing w:val="-6"/>
        </w:rPr>
        <w:t xml:space="preserve"> </w:t>
      </w:r>
      <w:r>
        <w:rPr>
          <w:rFonts w:ascii="SimSun" w:hAnsi="SimSun" w:eastAsia="SimSun" w:cs="SimSun"/>
          <w:sz w:val="21"/>
          <w:szCs w:val="21"/>
          <w:spacing w:val="-6"/>
        </w:rPr>
        <w:t>DIKW</w:t>
      </w:r>
      <w:r>
        <w:rPr>
          <w:rFonts w:ascii="SimSun" w:hAnsi="SimSun" w:eastAsia="SimSun" w:cs="SimSun"/>
          <w:sz w:val="21"/>
          <w:szCs w:val="21"/>
          <w:spacing w:val="34"/>
        </w:rPr>
        <w:t xml:space="preserve">  </w:t>
      </w:r>
      <w:r>
        <w:rPr>
          <w:rFonts w:ascii="FangSong" w:hAnsi="FangSong" w:eastAsia="FangSong" w:cs="FangSong"/>
          <w:sz w:val="21"/>
          <w:szCs w:val="21"/>
          <w:spacing w:val="-6"/>
        </w:rPr>
        <w:t>模</w:t>
      </w:r>
      <w:r>
        <w:rPr>
          <w:rFonts w:ascii="FangSong" w:hAnsi="FangSong" w:eastAsia="FangSong" w:cs="FangSong"/>
          <w:sz w:val="21"/>
          <w:szCs w:val="21"/>
          <w:spacing w:val="-6"/>
        </w:rPr>
        <w:t xml:space="preserve"> </w:t>
      </w:r>
      <w:r>
        <w:rPr>
          <w:rFonts w:ascii="FangSong" w:hAnsi="FangSong" w:eastAsia="FangSong" w:cs="FangSong"/>
          <w:sz w:val="21"/>
          <w:szCs w:val="21"/>
          <w:spacing w:val="-6"/>
        </w:rPr>
        <w:t>型</w:t>
      </w:r>
      <w:r>
        <w:rPr>
          <w:rFonts w:ascii="FangSong" w:hAnsi="FangSong" w:eastAsia="FangSong" w:cs="FangSong"/>
          <w:sz w:val="21"/>
          <w:szCs w:val="21"/>
          <w:spacing w:val="-6"/>
        </w:rPr>
        <w:t xml:space="preserve"> </w:t>
      </w:r>
      <w:r>
        <w:rPr>
          <w:rFonts w:ascii="SimSun" w:hAnsi="SimSun" w:eastAsia="SimSun" w:cs="SimSun"/>
          <w:sz w:val="21"/>
          <w:szCs w:val="21"/>
          <w:spacing w:val="-6"/>
        </w:rPr>
        <w:t>(data-to-information-to-knowledge-to- </w:t>
      </w:r>
      <w:r>
        <w:rPr>
          <w:rFonts w:ascii="Times New Roman" w:hAnsi="Times New Roman" w:eastAsia="Times New Roman" w:cs="Times New Roman"/>
          <w:sz w:val="21"/>
          <w:szCs w:val="21"/>
        </w:rPr>
        <w:t>wisdom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11"/>
        </w:rPr>
        <w:t>)  </w:t>
      </w:r>
      <w:r>
        <w:rPr>
          <w:rFonts w:ascii="FangSong" w:hAnsi="FangSong" w:eastAsia="FangSong" w:cs="FangSong"/>
          <w:sz w:val="21"/>
          <w:szCs w:val="21"/>
          <w:spacing w:val="11"/>
        </w:rPr>
        <w:t>能够为此提供一个合适的分析框架(见图1-1)。</w:t>
      </w:r>
    </w:p>
    <w:p>
      <w:pPr>
        <w:pStyle w:val="BodyText"/>
        <w:ind w:firstLine="1474"/>
        <w:spacing w:before="164" w:line="3850" w:lineRule="exact"/>
        <w:rPr/>
      </w:pPr>
      <w:r>
        <w:rPr>
          <w:position w:val="-77"/>
        </w:rPr>
        <w:pict>
          <v:group id="_x0000_s14" style="mso-position-vertical-relative:line;mso-position-horizontal-relative:char;width:274.5pt;height:192.55pt;" filled="false" stroked="false" coordsize="5490,3851" coordorigin="0,0">
            <v:shape id="_x0000_s16" style="position:absolute;left:0;top:0;width:5490;height:3851;" filled="false" stroked="false" type="#_x0000_t75">
              <v:imagedata o:title="" r:id="rId26"/>
            </v:shape>
            <v:shape id="_x0000_s18" style="position:absolute;left:-20;top:-20;width:5530;height:3891;" filled="false" stroked="false" type="#_x0000_t202">
              <v:fill on="false"/>
              <v:stroke on="false"/>
              <v:path/>
              <v:imagedata o:title=""/>
              <o:lock v:ext="edit" aspectratio="false"/>
              <v:textbox inset="0mm,0mm,0mm,0mm">
                <w:txbxContent>
                  <w:p>
                    <w:pPr>
                      <w:spacing w:line="263" w:lineRule="auto"/>
                      <w:rPr>
                        <w:rFonts w:ascii="Arial"/>
                        <w:sz w:val="21"/>
                      </w:rPr>
                    </w:pPr>
                    <w:r/>
                  </w:p>
                  <w:p>
                    <w:pPr>
                      <w:spacing w:line="264" w:lineRule="auto"/>
                      <w:rPr>
                        <w:rFonts w:ascii="Arial"/>
                        <w:sz w:val="21"/>
                      </w:rPr>
                    </w:pPr>
                    <w:r/>
                  </w:p>
                  <w:p>
                    <w:pPr>
                      <w:ind w:left="2549"/>
                      <w:spacing w:before="58" w:line="242" w:lineRule="auto"/>
                      <w:rPr>
                        <w:rFonts w:ascii="SimSun" w:hAnsi="SimSun" w:eastAsia="SimSun" w:cs="SimSun"/>
                        <w:sz w:val="18"/>
                        <w:szCs w:val="18"/>
                      </w:rPr>
                    </w:pPr>
                    <w:r>
                      <w:rPr>
                        <w:rFonts w:ascii="SimSun" w:hAnsi="SimSun" w:eastAsia="SimSun" w:cs="SimSun"/>
                        <w:sz w:val="18"/>
                        <w:szCs w:val="18"/>
                        <w:spacing w:val="26"/>
                      </w:rPr>
                      <w:t>智慧’</w:t>
                    </w:r>
                  </w:p>
                  <w:p>
                    <w:pPr>
                      <w:ind w:left="2409"/>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(wisdom)</w:t>
                    </w:r>
                  </w:p>
                  <w:p>
                    <w:pPr>
                      <w:ind w:left="2549"/>
                      <w:spacing w:before="251" w:line="221" w:lineRule="auto"/>
                      <w:rPr>
                        <w:rFonts w:ascii="SimSun" w:hAnsi="SimSun" w:eastAsia="SimSun" w:cs="SimSun"/>
                        <w:sz w:val="21"/>
                        <w:szCs w:val="21"/>
                      </w:rPr>
                    </w:pPr>
                    <w:r>
                      <w:rPr>
                        <w:rFonts w:ascii="SimSun" w:hAnsi="SimSun" w:eastAsia="SimSun" w:cs="SimSun"/>
                        <w:sz w:val="21"/>
                        <w:szCs w:val="21"/>
                        <w:spacing w:val="-4"/>
                      </w:rPr>
                      <w:t>知识</w:t>
                    </w:r>
                  </w:p>
                  <w:p>
                    <w:pPr>
                      <w:ind w:left="2299"/>
                      <w:spacing w:before="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(knowledge)</w:t>
                    </w:r>
                  </w:p>
                  <w:p>
                    <w:pPr>
                      <w:spacing w:line="277" w:lineRule="auto"/>
                      <w:rPr>
                        <w:rFonts w:ascii="Arial"/>
                        <w:sz w:val="21"/>
                      </w:rPr>
                    </w:pPr>
                    <w:r/>
                  </w:p>
                  <w:p>
                    <w:pPr>
                      <w:ind w:left="2549"/>
                      <w:spacing w:before="58" w:line="219" w:lineRule="auto"/>
                      <w:rPr>
                        <w:rFonts w:ascii="SimSun" w:hAnsi="SimSun" w:eastAsia="SimSun" w:cs="SimSun"/>
                        <w:sz w:val="18"/>
                        <w:szCs w:val="18"/>
                      </w:rPr>
                    </w:pPr>
                    <w:r>
                      <w:rPr>
                        <w:rFonts w:ascii="SimSun" w:hAnsi="SimSun" w:eastAsia="SimSun" w:cs="SimSun"/>
                        <w:sz w:val="18"/>
                        <w:szCs w:val="18"/>
                        <w:spacing w:val="6"/>
                      </w:rPr>
                      <w:t>信息</w:t>
                    </w:r>
                  </w:p>
                  <w:p>
                    <w:pPr>
                      <w:ind w:left="2269"/>
                      <w:spacing w:before="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(information)</w:t>
                    </w:r>
                  </w:p>
                  <w:p>
                    <w:pPr>
                      <w:spacing w:line="326" w:lineRule="auto"/>
                      <w:rPr>
                        <w:rFonts w:ascii="Arial"/>
                        <w:sz w:val="21"/>
                      </w:rPr>
                    </w:pPr>
                    <w:r/>
                  </w:p>
                  <w:p>
                    <w:pPr>
                      <w:ind w:left="2549"/>
                      <w:spacing w:before="59" w:line="223" w:lineRule="auto"/>
                      <w:rPr>
                        <w:rFonts w:ascii="SimSun" w:hAnsi="SimSun" w:eastAsia="SimSun" w:cs="SimSun"/>
                        <w:sz w:val="18"/>
                        <w:szCs w:val="18"/>
                      </w:rPr>
                    </w:pPr>
                    <w:r>
                      <w:rPr>
                        <w:rFonts w:ascii="SimSun" w:hAnsi="SimSun" w:eastAsia="SimSun" w:cs="SimSun"/>
                        <w:sz w:val="18"/>
                        <w:szCs w:val="18"/>
                        <w:spacing w:val="15"/>
                      </w:rPr>
                      <w:t>数据</w:t>
                    </w:r>
                  </w:p>
                  <w:p>
                    <w:pPr>
                      <w:ind w:left="2549"/>
                      <w:spacing w:before="1"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(data)</w:t>
                    </w:r>
                  </w:p>
                  <w:p>
                    <w:pPr>
                      <w:spacing w:line="244" w:lineRule="auto"/>
                      <w:rPr>
                        <w:rFonts w:ascii="Arial"/>
                        <w:sz w:val="21"/>
                      </w:rPr>
                    </w:pPr>
                    <w:r/>
                  </w:p>
                  <w:p>
                    <w:pPr>
                      <w:ind w:left="1942"/>
                      <w:spacing w:before="59" w:line="222" w:lineRule="auto"/>
                      <w:rPr>
                        <w:rFonts w:ascii="SimHei" w:hAnsi="SimHei" w:eastAsia="SimHei" w:cs="SimHei"/>
                        <w:sz w:val="18"/>
                        <w:szCs w:val="18"/>
                      </w:rPr>
                    </w:pPr>
                    <w:r>
                      <w:rPr>
                        <w:rFonts w:ascii="SimHei" w:hAnsi="SimHei" w:eastAsia="SimHei" w:cs="SimHei"/>
                        <w:sz w:val="18"/>
                        <w:szCs w:val="18"/>
                        <w:b/>
                        <w:bCs/>
                        <w:spacing w:val="-4"/>
                      </w:rPr>
                      <w:t>图1</w:t>
                    </w:r>
                    <w:r>
                      <w:rPr>
                        <w:rFonts w:ascii="SimHei" w:hAnsi="SimHei" w:eastAsia="SimHei" w:cs="SimHei"/>
                        <w:sz w:val="18"/>
                        <w:szCs w:val="18"/>
                        <w:spacing w:val="-49"/>
                      </w:rPr>
                      <w:t xml:space="preserve"> </w:t>
                    </w:r>
                    <w:r>
                      <w:rPr>
                        <w:rFonts w:ascii="SimHei" w:hAnsi="SimHei" w:eastAsia="SimHei" w:cs="SimHei"/>
                        <w:sz w:val="18"/>
                        <w:szCs w:val="18"/>
                        <w:b/>
                        <w:bCs/>
                        <w:spacing w:val="-4"/>
                      </w:rPr>
                      <w:t>-</w:t>
                    </w:r>
                    <w:r>
                      <w:rPr>
                        <w:rFonts w:ascii="SimHei" w:hAnsi="SimHei" w:eastAsia="SimHei" w:cs="SimHei"/>
                        <w:sz w:val="18"/>
                        <w:szCs w:val="18"/>
                        <w:spacing w:val="-37"/>
                      </w:rPr>
                      <w:t xml:space="preserve"> </w:t>
                    </w:r>
                    <w:r>
                      <w:rPr>
                        <w:rFonts w:ascii="SimHei" w:hAnsi="SimHei" w:eastAsia="SimHei" w:cs="SimHei"/>
                        <w:sz w:val="18"/>
                        <w:szCs w:val="18"/>
                        <w:b/>
                        <w:bCs/>
                        <w:spacing w:val="-4"/>
                      </w:rPr>
                      <w:t>1</w:t>
                    </w:r>
                    <w:r>
                      <w:rPr>
                        <w:rFonts w:ascii="SimHei" w:hAnsi="SimHei" w:eastAsia="SimHei" w:cs="SimHei"/>
                        <w:sz w:val="18"/>
                        <w:szCs w:val="18"/>
                        <w:spacing w:val="24"/>
                      </w:rPr>
                      <w:t xml:space="preserve">  </w:t>
                    </w:r>
                    <w:r>
                      <w:rPr>
                        <w:rFonts w:ascii="SimSun" w:hAnsi="SimSun" w:eastAsia="SimSun" w:cs="SimSun"/>
                        <w:sz w:val="18"/>
                        <w:szCs w:val="18"/>
                        <w:b/>
                        <w:bCs/>
                        <w:spacing w:val="-4"/>
                      </w:rPr>
                      <w:t>DIKW</w:t>
                    </w:r>
                    <w:r>
                      <w:rPr>
                        <w:rFonts w:ascii="SimSun" w:hAnsi="SimSun" w:eastAsia="SimSun" w:cs="SimSun"/>
                        <w:sz w:val="18"/>
                        <w:szCs w:val="18"/>
                        <w:spacing w:val="84"/>
                      </w:rPr>
                      <w:t xml:space="preserve"> </w:t>
                    </w:r>
                    <w:r>
                      <w:rPr>
                        <w:rFonts w:ascii="SimHei" w:hAnsi="SimHei" w:eastAsia="SimHei" w:cs="SimHei"/>
                        <w:sz w:val="18"/>
                        <w:szCs w:val="18"/>
                        <w:b/>
                        <w:bCs/>
                        <w:spacing w:val="-4"/>
                      </w:rPr>
                      <w:t>模型</w:t>
                    </w:r>
                  </w:p>
                </w:txbxContent>
              </v:textbox>
            </v:shape>
          </v:group>
        </w:pict>
      </w:r>
    </w:p>
    <w:p>
      <w:pPr>
        <w:pStyle w:val="BodyText"/>
        <w:spacing w:line="277" w:lineRule="auto"/>
        <w:rPr/>
      </w:pPr>
      <w:r/>
    </w:p>
    <w:p>
      <w:pPr>
        <w:pStyle w:val="BodyText"/>
        <w:spacing w:line="278" w:lineRule="auto"/>
        <w:rPr/>
      </w:pPr>
      <w:r/>
    </w:p>
    <w:p>
      <w:pPr>
        <w:ind w:left="445"/>
        <w:spacing w:before="59" w:line="191" w:lineRule="auto"/>
        <w:rPr>
          <w:rFonts w:ascii="Times New Roman" w:hAnsi="Times New Roman" w:eastAsia="Times New Roman" w:cs="Times New Roman"/>
          <w:sz w:val="18"/>
          <w:szCs w:val="18"/>
        </w:rPr>
      </w:pPr>
      <w:r>
        <w:rPr>
          <w:rFonts w:ascii="SimSun" w:hAnsi="SimSun" w:eastAsia="SimSun" w:cs="SimSun"/>
          <w:sz w:val="18"/>
          <w:szCs w:val="18"/>
        </w:rPr>
        <w:t>①</w:t>
      </w:r>
      <w:r>
        <w:rPr>
          <w:rFonts w:ascii="SimSun" w:hAnsi="SimSun" w:eastAsia="SimSun" w:cs="SimSun"/>
          <w:sz w:val="18"/>
          <w:szCs w:val="18"/>
          <w:spacing w:val="56"/>
        </w:rPr>
        <w:t xml:space="preserve"> </w:t>
      </w:r>
      <w:r>
        <w:rPr>
          <w:rFonts w:ascii="Times New Roman" w:hAnsi="Times New Roman" w:eastAsia="Times New Roman" w:cs="Times New Roman"/>
          <w:sz w:val="18"/>
          <w:szCs w:val="18"/>
        </w:rPr>
        <w:t>World</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rPr>
        <w:t>Bank</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Group,and</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Development</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rPr>
        <w:t>Research</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rPr>
        <w:t>Center</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
        </w:rPr>
        <w:t xml:space="preserve"> the</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spacing w:val="-1"/>
        </w:rPr>
        <w:t>State</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Council,P.R.China,2019,Innora-</w:t>
      </w:r>
    </w:p>
    <w:p>
      <w:pPr>
        <w:ind w:left="104"/>
        <w:spacing w:line="23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i/>
          <w:iCs/>
          <w:position w:val="3"/>
        </w:rPr>
        <w:t>tive</w:t>
      </w:r>
      <w:r>
        <w:rPr>
          <w:rFonts w:ascii="Times New Roman" w:hAnsi="Times New Roman" w:eastAsia="Times New Roman" w:cs="Times New Roman"/>
          <w:sz w:val="18"/>
          <w:szCs w:val="18"/>
          <w:i/>
          <w:iCs/>
          <w:spacing w:val="16"/>
          <w:w w:val="101"/>
          <w:position w:val="3"/>
        </w:rPr>
        <w:t xml:space="preserve">  </w:t>
      </w:r>
      <w:r>
        <w:rPr>
          <w:rFonts w:ascii="Times New Roman" w:hAnsi="Times New Roman" w:eastAsia="Times New Roman" w:cs="Times New Roman"/>
          <w:sz w:val="18"/>
          <w:szCs w:val="18"/>
          <w:i/>
          <w:iCs/>
          <w:position w:val="3"/>
        </w:rPr>
        <w:t>China</w:t>
      </w:r>
      <w:r>
        <w:rPr>
          <w:rFonts w:ascii="Times New Roman" w:hAnsi="Times New Roman" w:eastAsia="Times New Roman" w:cs="Times New Roman"/>
          <w:sz w:val="18"/>
          <w:szCs w:val="18"/>
          <w:i/>
          <w:iCs/>
          <w:spacing w:val="4"/>
          <w:position w:val="3"/>
        </w:rPr>
        <w:t>:</w:t>
      </w:r>
      <w:r>
        <w:rPr>
          <w:rFonts w:ascii="Times New Roman" w:hAnsi="Times New Roman" w:eastAsia="Times New Roman" w:cs="Times New Roman"/>
          <w:sz w:val="18"/>
          <w:szCs w:val="18"/>
          <w:i/>
          <w:iCs/>
          <w:position w:val="3"/>
        </w:rPr>
        <w:t>New</w:t>
      </w:r>
      <w:r>
        <w:rPr>
          <w:rFonts w:ascii="Times New Roman" w:hAnsi="Times New Roman" w:eastAsia="Times New Roman" w:cs="Times New Roman"/>
          <w:sz w:val="18"/>
          <w:szCs w:val="18"/>
          <w:i/>
          <w:iCs/>
          <w:spacing w:val="4"/>
          <w:position w:val="3"/>
        </w:rPr>
        <w:t xml:space="preserve">  </w:t>
      </w:r>
      <w:r>
        <w:rPr>
          <w:rFonts w:ascii="Times New Roman" w:hAnsi="Times New Roman" w:eastAsia="Times New Roman" w:cs="Times New Roman"/>
          <w:sz w:val="18"/>
          <w:szCs w:val="18"/>
          <w:i/>
          <w:iCs/>
          <w:position w:val="3"/>
        </w:rPr>
        <w:t>Driers</w:t>
      </w:r>
      <w:r>
        <w:rPr>
          <w:rFonts w:ascii="Times New Roman" w:hAnsi="Times New Roman" w:eastAsia="Times New Roman" w:cs="Times New Roman"/>
          <w:sz w:val="18"/>
          <w:szCs w:val="18"/>
          <w:i/>
          <w:iCs/>
          <w:spacing w:val="13"/>
          <w:position w:val="3"/>
        </w:rPr>
        <w:t xml:space="preserve">  </w:t>
      </w:r>
      <w:r>
        <w:rPr>
          <w:rFonts w:ascii="Times New Roman" w:hAnsi="Times New Roman" w:eastAsia="Times New Roman" w:cs="Times New Roman"/>
          <w:sz w:val="18"/>
          <w:szCs w:val="18"/>
          <w:i/>
          <w:iCs/>
          <w:position w:val="3"/>
        </w:rPr>
        <w:t>of</w:t>
      </w:r>
      <w:r>
        <w:rPr>
          <w:rFonts w:ascii="Times New Roman" w:hAnsi="Times New Roman" w:eastAsia="Times New Roman" w:cs="Times New Roman"/>
          <w:sz w:val="18"/>
          <w:szCs w:val="18"/>
          <w:i/>
          <w:iCs/>
          <w:spacing w:val="4"/>
          <w:position w:val="3"/>
        </w:rPr>
        <w:t xml:space="preserve">  </w:t>
      </w:r>
      <w:r>
        <w:rPr>
          <w:rFonts w:ascii="Times New Roman" w:hAnsi="Times New Roman" w:eastAsia="Times New Roman" w:cs="Times New Roman"/>
          <w:sz w:val="18"/>
          <w:szCs w:val="18"/>
          <w:i/>
          <w:iCs/>
          <w:position w:val="3"/>
        </w:rPr>
        <w:t>Growth</w:t>
      </w:r>
      <w:r>
        <w:rPr>
          <w:rFonts w:ascii="Times New Roman" w:hAnsi="Times New Roman" w:eastAsia="Times New Roman" w:cs="Times New Roman"/>
          <w:sz w:val="18"/>
          <w:szCs w:val="18"/>
          <w:i/>
          <w:iCs/>
          <w:spacing w:val="4"/>
          <w:position w:val="3"/>
        </w:rPr>
        <w:t>,</w:t>
      </w:r>
      <w:r>
        <w:rPr>
          <w:rFonts w:ascii="Times New Roman" w:hAnsi="Times New Roman" w:eastAsia="Times New Roman" w:cs="Times New Roman"/>
          <w:sz w:val="18"/>
          <w:szCs w:val="18"/>
          <w:i/>
          <w:iCs/>
          <w:position w:val="3"/>
        </w:rPr>
        <w:t>Washington</w:t>
      </w:r>
      <w:r>
        <w:rPr>
          <w:rFonts w:ascii="Times New Roman" w:hAnsi="Times New Roman" w:eastAsia="Times New Roman" w:cs="Times New Roman"/>
          <w:sz w:val="18"/>
          <w:szCs w:val="18"/>
          <w:i/>
          <w:iCs/>
          <w:spacing w:val="4"/>
          <w:position w:val="3"/>
        </w:rPr>
        <w:t>,</w:t>
      </w:r>
      <w:r>
        <w:rPr>
          <w:rFonts w:ascii="Times New Roman" w:hAnsi="Times New Roman" w:eastAsia="Times New Roman" w:cs="Times New Roman"/>
          <w:sz w:val="18"/>
          <w:szCs w:val="18"/>
          <w:i/>
          <w:iCs/>
          <w:position w:val="3"/>
        </w:rPr>
        <w:t>DC</w:t>
      </w:r>
      <w:r>
        <w:rPr>
          <w:rFonts w:ascii="Times New Roman" w:hAnsi="Times New Roman" w:eastAsia="Times New Roman" w:cs="Times New Roman"/>
          <w:sz w:val="18"/>
          <w:szCs w:val="18"/>
          <w:i/>
          <w:iCs/>
          <w:spacing w:val="4"/>
          <w:position w:val="3"/>
        </w:rPr>
        <w:t>:</w:t>
      </w:r>
      <w:r>
        <w:rPr>
          <w:rFonts w:ascii="Times New Roman" w:hAnsi="Times New Roman" w:eastAsia="Times New Roman" w:cs="Times New Roman"/>
          <w:sz w:val="18"/>
          <w:szCs w:val="18"/>
          <w:i/>
          <w:iCs/>
          <w:position w:val="3"/>
        </w:rPr>
        <w:t>World</w:t>
      </w:r>
      <w:r>
        <w:rPr>
          <w:rFonts w:ascii="Times New Roman" w:hAnsi="Times New Roman" w:eastAsia="Times New Roman" w:cs="Times New Roman"/>
          <w:sz w:val="18"/>
          <w:szCs w:val="18"/>
          <w:i/>
          <w:iCs/>
          <w:spacing w:val="4"/>
          <w:position w:val="3"/>
        </w:rPr>
        <w:t xml:space="preserve">  </w:t>
      </w:r>
      <w:r>
        <w:rPr>
          <w:rFonts w:ascii="Times New Roman" w:hAnsi="Times New Roman" w:eastAsia="Times New Roman" w:cs="Times New Roman"/>
          <w:sz w:val="18"/>
          <w:szCs w:val="18"/>
          <w:i/>
          <w:iCs/>
          <w:position w:val="3"/>
        </w:rPr>
        <w:t>Bank</w:t>
      </w:r>
      <w:r>
        <w:rPr>
          <w:rFonts w:ascii="Times New Roman" w:hAnsi="Times New Roman" w:eastAsia="Times New Roman" w:cs="Times New Roman"/>
          <w:sz w:val="18"/>
          <w:szCs w:val="18"/>
          <w:i/>
          <w:iCs/>
          <w:spacing w:val="4"/>
          <w:position w:val="3"/>
        </w:rPr>
        <w:t>.</w:t>
      </w:r>
    </w:p>
    <w:p>
      <w:pPr>
        <w:ind w:left="445"/>
        <w:spacing w:before="19" w:line="217" w:lineRule="auto"/>
        <w:rPr>
          <w:rFonts w:ascii="SimSun" w:hAnsi="SimSun" w:eastAsia="SimSun" w:cs="SimSun"/>
          <w:sz w:val="18"/>
          <w:szCs w:val="18"/>
        </w:rPr>
      </w:pPr>
      <w:r>
        <w:rPr>
          <w:rFonts w:ascii="SimSun" w:hAnsi="SimSun" w:eastAsia="SimSun" w:cs="SimSun"/>
          <w:sz w:val="18"/>
          <w:szCs w:val="18"/>
          <w:spacing w:val="-9"/>
        </w:rPr>
        <w:t>②</w:t>
      </w:r>
      <w:r>
        <w:rPr>
          <w:rFonts w:ascii="SimSun" w:hAnsi="SimSun" w:eastAsia="SimSun" w:cs="SimSun"/>
          <w:sz w:val="18"/>
          <w:szCs w:val="18"/>
          <w:spacing w:val="56"/>
        </w:rPr>
        <w:t xml:space="preserve"> </w:t>
      </w:r>
      <w:r>
        <w:rPr>
          <w:rFonts w:ascii="SimSun" w:hAnsi="SimSun" w:eastAsia="SimSun" w:cs="SimSun"/>
          <w:sz w:val="18"/>
          <w:szCs w:val="18"/>
          <w:spacing w:val="-9"/>
        </w:rPr>
        <w:t>中央网络安全和信息化领导小组第一次会议召开 </w:t>
      </w:r>
      <w:r>
        <w:rPr>
          <w:rFonts w:ascii="SimSun" w:hAnsi="SimSun" w:eastAsia="SimSun" w:cs="SimSun"/>
          <w:sz w:val="18"/>
          <w:szCs w:val="18"/>
          <w:spacing w:val="-10"/>
        </w:rPr>
        <w:t>习近平发表重要讲话.新华网，2014-02-27.</w:t>
      </w:r>
    </w:p>
    <w:p>
      <w:pPr>
        <w:spacing w:line="217" w:lineRule="auto"/>
        <w:sectPr>
          <w:pgSz w:w="9140" w:h="14250"/>
          <w:pgMar w:top="400" w:right="408" w:bottom="0" w:left="105" w:header="0" w:footer="0" w:gutter="0"/>
        </w:sectPr>
        <w:rPr>
          <w:rFonts w:ascii="SimSun" w:hAnsi="SimSun" w:eastAsia="SimSun" w:cs="SimSun"/>
          <w:sz w:val="18"/>
          <w:szCs w:val="18"/>
        </w:rPr>
      </w:pPr>
    </w:p>
    <w:p>
      <w:pPr>
        <w:spacing w:line="220" w:lineRule="auto"/>
        <w:rPr>
          <w:rFonts w:ascii="SimHei" w:hAnsi="SimHei" w:eastAsia="SimHei" w:cs="SimHei"/>
          <w:sz w:val="21"/>
          <w:szCs w:val="21"/>
        </w:rPr>
      </w:pPr>
      <w:r>
        <w:drawing>
          <wp:anchor distT="0" distB="0" distL="0" distR="0" simplePos="0" relativeHeight="251686912" behindDoc="0" locked="0" layoutInCell="0" allowOverlap="1">
            <wp:simplePos x="0" y="0"/>
            <wp:positionH relativeFrom="page">
              <wp:posOffset>387352</wp:posOffset>
            </wp:positionH>
            <wp:positionV relativeFrom="page">
              <wp:posOffset>8280412</wp:posOffset>
            </wp:positionV>
            <wp:extent cx="1327119" cy="6350"/>
            <wp:effectExtent l="0" t="0" r="0" b="0"/>
            <wp:wrapNone/>
            <wp:docPr id="44" name="IM 44"/>
            <wp:cNvGraphicFramePr/>
            <a:graphic>
              <a:graphicData uri="http://schemas.openxmlformats.org/drawingml/2006/picture">
                <pic:pic>
                  <pic:nvPicPr>
                    <pic:cNvPr id="44" name="IM 44"/>
                    <pic:cNvPicPr/>
                  </pic:nvPicPr>
                  <pic:blipFill>
                    <a:blip r:embed="rId27"/>
                    <a:stretch>
                      <a:fillRect/>
                    </a:stretch>
                  </pic:blipFill>
                  <pic:spPr>
                    <a:xfrm rot="0">
                      <a:off x="0" y="0"/>
                      <a:ext cx="1327119" cy="6350"/>
                    </a:xfrm>
                    <a:prstGeom prst="rect">
                      <a:avLst/>
                    </a:prstGeom>
                  </pic:spPr>
                </pic:pic>
              </a:graphicData>
            </a:graphic>
          </wp:anchor>
        </w:drawing>
      </w:r>
      <w:r>
        <w:drawing>
          <wp:anchor distT="0" distB="0" distL="0" distR="0" simplePos="0" relativeHeight="251685888" behindDoc="1" locked="0" layoutInCell="0" allowOverlap="1">
            <wp:simplePos x="0" y="0"/>
            <wp:positionH relativeFrom="page">
              <wp:posOffset>5353052</wp:posOffset>
            </wp:positionH>
            <wp:positionV relativeFrom="page">
              <wp:posOffset>2413029</wp:posOffset>
            </wp:positionV>
            <wp:extent cx="253978" cy="692138"/>
            <wp:effectExtent l="0" t="0" r="0" b="0"/>
            <wp:wrapNone/>
            <wp:docPr id="46" name="IM 46"/>
            <wp:cNvGraphicFramePr/>
            <a:graphic>
              <a:graphicData uri="http://schemas.openxmlformats.org/drawingml/2006/picture">
                <pic:pic>
                  <pic:nvPicPr>
                    <pic:cNvPr id="46" name="IM 46"/>
                    <pic:cNvPicPr/>
                  </pic:nvPicPr>
                  <pic:blipFill>
                    <a:blip r:embed="rId28"/>
                    <a:stretch>
                      <a:fillRect/>
                    </a:stretch>
                  </pic:blipFill>
                  <pic:spPr>
                    <a:xfrm rot="0">
                      <a:off x="0" y="0"/>
                      <a:ext cx="253978" cy="692138"/>
                    </a:xfrm>
                    <a:prstGeom prst="rect">
                      <a:avLst/>
                    </a:prstGeom>
                  </pic:spPr>
                </pic:pic>
              </a:graphicData>
            </a:graphic>
          </wp:anchor>
        </w:drawing>
      </w:r>
      <w:r>
        <w:rPr>
          <w:rFonts w:ascii="SimSun" w:hAnsi="SimSun" w:eastAsia="SimSun" w:cs="SimSun"/>
          <w:sz w:val="15"/>
          <w:szCs w:val="15"/>
          <w:b/>
          <w:bCs/>
          <w:spacing w:val="-23"/>
          <w:position w:val="-2"/>
        </w:rPr>
        <w:t>004</w:t>
      </w:r>
      <w:r>
        <w:rPr>
          <w:rFonts w:ascii="SimSun" w:hAnsi="SimSun" w:eastAsia="SimSun" w:cs="SimSun"/>
          <w:sz w:val="15"/>
          <w:szCs w:val="15"/>
          <w:spacing w:val="-23"/>
          <w:position w:val="-2"/>
        </w:rPr>
        <w:t xml:space="preserve">      </w:t>
      </w:r>
      <w:r>
        <w:rPr>
          <w:rFonts w:ascii="SimHei" w:hAnsi="SimHei" w:eastAsia="SimHei" w:cs="SimHei"/>
          <w:sz w:val="21"/>
          <w:szCs w:val="21"/>
          <w:b/>
          <w:bCs/>
          <w:spacing w:val="-23"/>
        </w:rPr>
        <w:t>数字经济概论</w:t>
      </w:r>
    </w:p>
    <w:p>
      <w:pPr>
        <w:pStyle w:val="BodyText"/>
        <w:spacing w:line="262" w:lineRule="auto"/>
        <w:rPr/>
      </w:pPr>
      <w:r/>
    </w:p>
    <w:p>
      <w:pPr>
        <w:pStyle w:val="BodyText"/>
        <w:spacing w:line="262" w:lineRule="auto"/>
        <w:rPr/>
      </w:pPr>
      <w:r/>
    </w:p>
    <w:p>
      <w:pPr>
        <w:ind w:left="597" w:right="282" w:firstLine="410"/>
        <w:spacing w:before="68" w:line="267" w:lineRule="auto"/>
        <w:jc w:val="both"/>
        <w:rPr>
          <w:rFonts w:ascii="FangSong" w:hAnsi="FangSong" w:eastAsia="FangSong" w:cs="FangSong"/>
          <w:sz w:val="21"/>
          <w:szCs w:val="21"/>
        </w:rPr>
      </w:pPr>
      <w:r>
        <w:rPr>
          <w:rFonts w:ascii="Times New Roman" w:hAnsi="Times New Roman" w:eastAsia="Times New Roman" w:cs="Times New Roman"/>
          <w:sz w:val="21"/>
          <w:szCs w:val="21"/>
        </w:rPr>
        <w:t>DIKW</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模型表明，数据、信息、知识和智慧之间存在逐级递升的关系，即从原</w:t>
      </w:r>
      <w:r>
        <w:rPr>
          <w:rFonts w:ascii="FangSong" w:hAnsi="FangSong" w:eastAsia="FangSong" w:cs="FangSong"/>
          <w:sz w:val="21"/>
          <w:szCs w:val="21"/>
          <w:spacing w:val="9"/>
        </w:rPr>
        <w:t xml:space="preserve"> </w:t>
      </w:r>
      <w:r>
        <w:rPr>
          <w:rFonts w:ascii="FangSong" w:hAnsi="FangSong" w:eastAsia="FangSong" w:cs="FangSong"/>
          <w:sz w:val="21"/>
          <w:szCs w:val="21"/>
          <w:spacing w:val="3"/>
        </w:rPr>
        <w:t>始观察和量度中获得数据，数据经过认知处理后形成信息，在行动上应用信息产生</w:t>
      </w:r>
      <w:r>
        <w:rPr>
          <w:rFonts w:ascii="FangSong" w:hAnsi="FangSong" w:eastAsia="FangSong" w:cs="FangSong"/>
          <w:sz w:val="21"/>
          <w:szCs w:val="21"/>
          <w:spacing w:val="7"/>
        </w:rPr>
        <w:t xml:space="preserve"> </w:t>
      </w:r>
      <w:r>
        <w:rPr>
          <w:rFonts w:ascii="FangSong" w:hAnsi="FangSong" w:eastAsia="FangSong" w:cs="FangSong"/>
          <w:sz w:val="21"/>
          <w:szCs w:val="21"/>
          <w:spacing w:val="4"/>
        </w:rPr>
        <w:t>知识，通过智者间的沟通及自我反省而利用知识会升华出智慧。因此，信息、知识</w:t>
      </w:r>
      <w:r>
        <w:rPr>
          <w:rFonts w:ascii="FangSong" w:hAnsi="FangSong" w:eastAsia="FangSong" w:cs="FangSong"/>
          <w:sz w:val="21"/>
          <w:szCs w:val="21"/>
          <w:spacing w:val="2"/>
        </w:rPr>
        <w:t xml:space="preserve"> </w:t>
      </w:r>
      <w:r>
        <w:rPr>
          <w:rFonts w:ascii="FangSong" w:hAnsi="FangSong" w:eastAsia="FangSong" w:cs="FangSong"/>
          <w:sz w:val="21"/>
          <w:szCs w:val="21"/>
          <w:spacing w:val="-3"/>
        </w:rPr>
        <w:t>和智慧实际是“更高阶”的数据。</w:t>
      </w:r>
    </w:p>
    <w:p>
      <w:pPr>
        <w:ind w:left="597" w:right="245" w:firstLine="410"/>
        <w:spacing w:before="79" w:line="261" w:lineRule="auto"/>
        <w:jc w:val="both"/>
        <w:rPr>
          <w:rFonts w:ascii="FangSong" w:hAnsi="FangSong" w:eastAsia="FangSong" w:cs="FangSong"/>
          <w:sz w:val="21"/>
          <w:szCs w:val="21"/>
        </w:rPr>
      </w:pPr>
      <w:r>
        <w:rPr>
          <w:rFonts w:ascii="FangSong" w:hAnsi="FangSong" w:eastAsia="FangSong" w:cs="FangSong"/>
          <w:sz w:val="21"/>
          <w:szCs w:val="21"/>
          <w:spacing w:val="-1"/>
        </w:rPr>
        <w:t>与数据和信息相比，知识和智慧更难被准确定义。知识是对数据和信息的应用，</w:t>
      </w:r>
      <w:r>
        <w:rPr>
          <w:rFonts w:ascii="FangSong" w:hAnsi="FangSong" w:eastAsia="FangSong" w:cs="FangSong"/>
          <w:sz w:val="21"/>
          <w:szCs w:val="21"/>
          <w:spacing w:val="18"/>
        </w:rPr>
        <w:t xml:space="preserve"> </w:t>
      </w:r>
      <w:r>
        <w:rPr>
          <w:rFonts w:ascii="FangSong" w:hAnsi="FangSong" w:eastAsia="FangSong" w:cs="FangSong"/>
          <w:sz w:val="21"/>
          <w:szCs w:val="21"/>
          <w:spacing w:val="4"/>
        </w:rPr>
        <w:t>给出关于如何做</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how</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0"/>
        </w:rPr>
        <w:t xml:space="preserve">   </w:t>
      </w:r>
      <w:r>
        <w:rPr>
          <w:rFonts w:ascii="FangSong" w:hAnsi="FangSong" w:eastAsia="FangSong" w:cs="FangSong"/>
          <w:sz w:val="21"/>
          <w:szCs w:val="21"/>
          <w:spacing w:val="4"/>
        </w:rPr>
        <w:t>的答案，智慧则具有鲜明的价值判断意味，在很多场合与</w:t>
      </w:r>
      <w:r>
        <w:rPr>
          <w:rFonts w:ascii="FangSong" w:hAnsi="FangSong" w:eastAsia="FangSong" w:cs="FangSong"/>
          <w:sz w:val="21"/>
          <w:szCs w:val="21"/>
        </w:rPr>
        <w:t xml:space="preserve"> </w:t>
      </w:r>
      <w:r>
        <w:rPr>
          <w:rFonts w:ascii="FangSong" w:hAnsi="FangSong" w:eastAsia="FangSong" w:cs="FangSong"/>
          <w:sz w:val="21"/>
          <w:szCs w:val="21"/>
          <w:spacing w:val="-3"/>
        </w:rPr>
        <w:t>对未来的预测和价值取向有关。</w:t>
      </w:r>
    </w:p>
    <w:p>
      <w:pPr>
        <w:ind w:left="1007"/>
        <w:spacing w:before="96" w:line="219" w:lineRule="auto"/>
        <w:rPr>
          <w:rFonts w:ascii="FangSong" w:hAnsi="FangSong" w:eastAsia="FangSong" w:cs="FangSong"/>
          <w:sz w:val="21"/>
          <w:szCs w:val="21"/>
        </w:rPr>
      </w:pPr>
      <w:r>
        <w:rPr>
          <w:rFonts w:ascii="FangSong" w:hAnsi="FangSong" w:eastAsia="FangSong" w:cs="FangSong"/>
          <w:sz w:val="21"/>
          <w:szCs w:val="21"/>
          <w:spacing w:val="4"/>
        </w:rPr>
        <w:t>此外，数据、信息、知识和智慧在不同层面的</w:t>
      </w:r>
      <w:r>
        <w:rPr>
          <w:rFonts w:ascii="FangSong" w:hAnsi="FangSong" w:eastAsia="FangSong" w:cs="FangSong"/>
          <w:sz w:val="21"/>
          <w:szCs w:val="21"/>
          <w:spacing w:val="3"/>
        </w:rPr>
        <w:t>价值体现有异。微观层面的数据</w:t>
      </w:r>
    </w:p>
    <w:p>
      <w:pPr>
        <w:ind w:left="597"/>
        <w:spacing w:before="82" w:line="222" w:lineRule="auto"/>
        <w:rPr>
          <w:rFonts w:ascii="FangSong" w:hAnsi="FangSong" w:eastAsia="FangSong" w:cs="FangSong"/>
          <w:sz w:val="21"/>
          <w:szCs w:val="21"/>
        </w:rPr>
      </w:pPr>
      <w:r>
        <w:rPr>
          <w:rFonts w:ascii="FangSong" w:hAnsi="FangSong" w:eastAsia="FangSong" w:cs="FangSong"/>
          <w:sz w:val="21"/>
          <w:szCs w:val="21"/>
          <w:spacing w:val="4"/>
        </w:rPr>
        <w:t>价值体现为对使用者效用的提高，宏观层面则体现为从数据中提炼出的信息、知识</w:t>
      </w:r>
    </w:p>
    <w:p>
      <w:pPr>
        <w:ind w:left="597"/>
        <w:spacing w:before="77" w:line="222" w:lineRule="auto"/>
        <w:rPr>
          <w:rFonts w:ascii="FangSong" w:hAnsi="FangSong" w:eastAsia="FangSong" w:cs="FangSong"/>
          <w:sz w:val="21"/>
          <w:szCs w:val="21"/>
        </w:rPr>
      </w:pPr>
      <w:r>
        <w:rPr>
          <w:rFonts w:ascii="FangSong" w:hAnsi="FangSong" w:eastAsia="FangSong" w:cs="FangSong"/>
          <w:sz w:val="21"/>
          <w:szCs w:val="21"/>
        </w:rPr>
        <w:t>和智慧，能够发挥乘数效应，有助于提高全要素生产率。</w:t>
      </w:r>
    </w:p>
    <w:p>
      <w:pPr>
        <w:ind w:left="987"/>
        <w:spacing w:before="61" w:line="219" w:lineRule="auto"/>
        <w:rPr>
          <w:rFonts w:ascii="SimSun" w:hAnsi="SimSun" w:eastAsia="SimSun" w:cs="SimSun"/>
          <w:sz w:val="21"/>
          <w:szCs w:val="21"/>
        </w:rPr>
      </w:pPr>
      <w:r>
        <w:rPr>
          <w:rFonts w:ascii="SimSun" w:hAnsi="SimSun" w:eastAsia="SimSun" w:cs="SimSun"/>
          <w:sz w:val="21"/>
          <w:szCs w:val="21"/>
          <w:spacing w:val="-15"/>
        </w:rPr>
        <w:t>资料来源：田添.数据作为新型生产要素的对比性分析.搜狐网，2021-02-22.</w:t>
      </w:r>
    </w:p>
    <w:p>
      <w:pPr>
        <w:pStyle w:val="BodyText"/>
        <w:spacing w:line="255" w:lineRule="auto"/>
        <w:rPr/>
      </w:pPr>
      <w:r/>
    </w:p>
    <w:p>
      <w:pPr>
        <w:pStyle w:val="BodyText"/>
        <w:spacing w:line="255" w:lineRule="auto"/>
        <w:rPr/>
      </w:pPr>
      <w:r/>
    </w:p>
    <w:p>
      <w:pPr>
        <w:pStyle w:val="BodyText"/>
        <w:spacing w:line="255" w:lineRule="auto"/>
        <w:rPr/>
      </w:pPr>
      <w:r/>
    </w:p>
    <w:p>
      <w:pPr>
        <w:ind w:left="3262"/>
        <w:spacing w:before="97" w:line="218" w:lineRule="auto"/>
        <w:outlineLvl w:val="0"/>
        <w:rPr>
          <w:rFonts w:ascii="SimSun" w:hAnsi="SimSun" w:eastAsia="SimSun" w:cs="SimSun"/>
          <w:sz w:val="30"/>
          <w:szCs w:val="30"/>
        </w:rPr>
      </w:pPr>
      <w:r>
        <w:rPr>
          <w:rFonts w:ascii="SimSun" w:hAnsi="SimSun" w:eastAsia="SimSun" w:cs="SimSun"/>
          <w:sz w:val="30"/>
          <w:szCs w:val="30"/>
          <w:b/>
          <w:bCs/>
          <w:spacing w:val="-12"/>
        </w:rPr>
        <w:t>1.1</w:t>
      </w:r>
      <w:r>
        <w:rPr>
          <w:rFonts w:ascii="SimSun" w:hAnsi="SimSun" w:eastAsia="SimSun" w:cs="SimSun"/>
          <w:sz w:val="30"/>
          <w:szCs w:val="30"/>
          <w:spacing w:val="139"/>
        </w:rPr>
        <w:t xml:space="preserve"> </w:t>
      </w:r>
      <w:r>
        <w:rPr>
          <w:rFonts w:ascii="SimSun" w:hAnsi="SimSun" w:eastAsia="SimSun" w:cs="SimSun"/>
          <w:sz w:val="30"/>
          <w:szCs w:val="30"/>
          <w:b/>
          <w:bCs/>
          <w:spacing w:val="-12"/>
        </w:rPr>
        <w:t>数据要素价值</w:t>
      </w:r>
    </w:p>
    <w:p>
      <w:pPr>
        <w:pStyle w:val="BodyText"/>
        <w:spacing w:line="450" w:lineRule="auto"/>
        <w:rPr/>
      </w:pPr>
      <w:r/>
    </w:p>
    <w:p>
      <w:pPr>
        <w:ind w:left="387" w:right="18" w:firstLine="439"/>
        <w:spacing w:before="69" w:line="275" w:lineRule="auto"/>
        <w:jc w:val="both"/>
        <w:rPr>
          <w:rFonts w:ascii="SimSun" w:hAnsi="SimSun" w:eastAsia="SimSun" w:cs="SimSun"/>
          <w:sz w:val="21"/>
          <w:szCs w:val="21"/>
        </w:rPr>
      </w:pPr>
      <w:r>
        <w:rPr>
          <w:rFonts w:ascii="SimSun" w:hAnsi="SimSun" w:eastAsia="SimSun" w:cs="SimSun"/>
          <w:sz w:val="21"/>
          <w:szCs w:val="21"/>
          <w:spacing w:val="5"/>
        </w:rPr>
        <w:t>生产要素是指进行社会生产经营活动时所需要的各种社会资源，是维系国民</w:t>
      </w:r>
      <w:r>
        <w:rPr>
          <w:rFonts w:ascii="SimSun" w:hAnsi="SimSun" w:eastAsia="SimSun" w:cs="SimSun"/>
          <w:sz w:val="21"/>
          <w:szCs w:val="21"/>
          <w:spacing w:val="4"/>
        </w:rPr>
        <w:t>经济运</w:t>
      </w:r>
      <w:r>
        <w:rPr>
          <w:rFonts w:ascii="SimSun" w:hAnsi="SimSun" w:eastAsia="SimSun" w:cs="SimSun"/>
          <w:sz w:val="21"/>
          <w:szCs w:val="21"/>
        </w:rPr>
        <w:t xml:space="preserve"> </w:t>
      </w:r>
      <w:r>
        <w:rPr>
          <w:rFonts w:ascii="SimSun" w:hAnsi="SimSun" w:eastAsia="SimSun" w:cs="SimSun"/>
          <w:sz w:val="21"/>
          <w:szCs w:val="21"/>
          <w:spacing w:val="5"/>
        </w:rPr>
        <w:t>行及市场主体生产经营过程中所必须具备的基本因素。</w:t>
      </w:r>
      <w:r>
        <w:rPr>
          <w:rFonts w:ascii="SimSun" w:hAnsi="SimSun" w:eastAsia="SimSun" w:cs="SimSun"/>
          <w:sz w:val="21"/>
          <w:szCs w:val="21"/>
          <w:spacing w:val="4"/>
        </w:rPr>
        <w:t>对于生产要素的理解与认识是把</w:t>
      </w:r>
      <w:r>
        <w:rPr>
          <w:rFonts w:ascii="SimSun" w:hAnsi="SimSun" w:eastAsia="SimSun" w:cs="SimSun"/>
          <w:sz w:val="21"/>
          <w:szCs w:val="21"/>
        </w:rPr>
        <w:t xml:space="preserve"> </w:t>
      </w:r>
      <w:r>
        <w:rPr>
          <w:rFonts w:ascii="SimSun" w:hAnsi="SimSun" w:eastAsia="SimSun" w:cs="SimSun"/>
          <w:sz w:val="21"/>
          <w:szCs w:val="21"/>
          <w:spacing w:val="11"/>
        </w:rPr>
        <w:t>握经济发展规律的重要切入点。随着人类文明的进步，生产要素的范围不断拓展。威</w:t>
      </w:r>
      <w:r>
        <w:rPr>
          <w:rFonts w:ascii="SimSun" w:hAnsi="SimSun" w:eastAsia="SimSun" w:cs="SimSun"/>
          <w:sz w:val="21"/>
          <w:szCs w:val="21"/>
          <w:spacing w:val="2"/>
        </w:rPr>
        <w:t xml:space="preserve"> </w:t>
      </w:r>
      <w:r>
        <w:rPr>
          <w:rFonts w:ascii="SimSun" w:hAnsi="SimSun" w:eastAsia="SimSun" w:cs="SimSun"/>
          <w:sz w:val="21"/>
          <w:szCs w:val="21"/>
          <w:spacing w:val="2"/>
        </w:rPr>
        <w:t>廉·配第认为“土地为财富之母，而劳动则为财富之父和能动的要素”①,土地和劳动是</w:t>
      </w:r>
      <w:r>
        <w:rPr>
          <w:rFonts w:ascii="SimSun" w:hAnsi="SimSun" w:eastAsia="SimSun" w:cs="SimSun"/>
          <w:sz w:val="21"/>
          <w:szCs w:val="21"/>
          <w:spacing w:val="17"/>
        </w:rPr>
        <w:t xml:space="preserve"> </w:t>
      </w:r>
      <w:r>
        <w:rPr>
          <w:rFonts w:ascii="SimSun" w:hAnsi="SimSun" w:eastAsia="SimSun" w:cs="SimSun"/>
          <w:sz w:val="21"/>
          <w:szCs w:val="21"/>
          <w:spacing w:val="2"/>
        </w:rPr>
        <w:t>农业文明的主要生产要素；进入工业文明后，萨伊提出“生产三要素论”,将生产要素概</w:t>
      </w:r>
      <w:r>
        <w:rPr>
          <w:rFonts w:ascii="SimSun" w:hAnsi="SimSun" w:eastAsia="SimSun" w:cs="SimSun"/>
          <w:sz w:val="21"/>
          <w:szCs w:val="21"/>
          <w:spacing w:val="13"/>
        </w:rPr>
        <w:t xml:space="preserve"> </w:t>
      </w:r>
      <w:r>
        <w:rPr>
          <w:rFonts w:ascii="SimSun" w:hAnsi="SimSun" w:eastAsia="SimSun" w:cs="SimSun"/>
          <w:sz w:val="21"/>
          <w:szCs w:val="21"/>
          <w:spacing w:val="5"/>
        </w:rPr>
        <w:t>括为劳动、资本和土地，工资、利息和地租分别是三者的价值形式；马歇尔将资本进一</w:t>
      </w:r>
      <w:r>
        <w:rPr>
          <w:rFonts w:ascii="SimSun" w:hAnsi="SimSun" w:eastAsia="SimSun" w:cs="SimSun"/>
          <w:sz w:val="21"/>
          <w:szCs w:val="21"/>
          <w:spacing w:val="10"/>
        </w:rPr>
        <w:t xml:space="preserve"> </w:t>
      </w:r>
      <w:r>
        <w:rPr>
          <w:rFonts w:ascii="SimSun" w:hAnsi="SimSun" w:eastAsia="SimSun" w:cs="SimSun"/>
          <w:sz w:val="21"/>
          <w:szCs w:val="21"/>
          <w:spacing w:val="5"/>
        </w:rPr>
        <w:t>步分为知识和组织，并且认为可以将组织分离出来，列为一</w:t>
      </w:r>
      <w:r>
        <w:rPr>
          <w:rFonts w:ascii="SimSun" w:hAnsi="SimSun" w:eastAsia="SimSun" w:cs="SimSun"/>
          <w:sz w:val="21"/>
          <w:szCs w:val="21"/>
          <w:spacing w:val="4"/>
        </w:rPr>
        <w:t>个独立的生产要素；党的十</w:t>
      </w:r>
      <w:r>
        <w:rPr>
          <w:rFonts w:ascii="SimSun" w:hAnsi="SimSun" w:eastAsia="SimSun" w:cs="SimSun"/>
          <w:sz w:val="21"/>
          <w:szCs w:val="21"/>
        </w:rPr>
        <w:t xml:space="preserve"> </w:t>
      </w:r>
      <w:r>
        <w:rPr>
          <w:rFonts w:ascii="SimSun" w:hAnsi="SimSun" w:eastAsia="SimSun" w:cs="SimSun"/>
          <w:sz w:val="21"/>
          <w:szCs w:val="21"/>
        </w:rPr>
        <w:t>九届四中全会提出，“健全劳动、资本、土地、知识、</w:t>
      </w:r>
      <w:r>
        <w:rPr>
          <w:rFonts w:ascii="SimSun" w:hAnsi="SimSun" w:eastAsia="SimSun" w:cs="SimSun"/>
          <w:sz w:val="21"/>
          <w:szCs w:val="21"/>
          <w:spacing w:val="-1"/>
        </w:rPr>
        <w:t>技术、管理、数据等生产要素由市</w:t>
      </w:r>
      <w:r>
        <w:rPr>
          <w:rFonts w:ascii="SimSun" w:hAnsi="SimSun" w:eastAsia="SimSun" w:cs="SimSun"/>
          <w:sz w:val="21"/>
          <w:szCs w:val="21"/>
        </w:rPr>
        <w:t xml:space="preserve"> </w:t>
      </w:r>
      <w:r>
        <w:rPr>
          <w:rFonts w:ascii="SimSun" w:hAnsi="SimSun" w:eastAsia="SimSun" w:cs="SimSun"/>
          <w:sz w:val="21"/>
          <w:szCs w:val="21"/>
          <w:spacing w:val="2"/>
        </w:rPr>
        <w:t>场评价贡献、按贡献决定报酬的机制”,在国家层面将数据纳入生产要素范围。不同要素</w:t>
      </w:r>
      <w:r>
        <w:rPr>
          <w:rFonts w:ascii="SimSun" w:hAnsi="SimSun" w:eastAsia="SimSun" w:cs="SimSun"/>
          <w:sz w:val="21"/>
          <w:szCs w:val="21"/>
          <w:spacing w:val="15"/>
        </w:rPr>
        <w:t xml:space="preserve"> </w:t>
      </w:r>
      <w:r>
        <w:rPr>
          <w:rFonts w:ascii="SimSun" w:hAnsi="SimSun" w:eastAsia="SimSun" w:cs="SimSun"/>
          <w:sz w:val="21"/>
          <w:szCs w:val="21"/>
          <w:spacing w:val="15"/>
        </w:rPr>
        <w:t>之间的对比如表1-2所示。</w:t>
      </w:r>
    </w:p>
    <w:p>
      <w:pPr>
        <w:ind w:left="2390"/>
        <w:spacing w:before="255" w:line="219" w:lineRule="auto"/>
        <w:rPr>
          <w:rFonts w:ascii="SimSun" w:hAnsi="SimSun" w:eastAsia="SimSun" w:cs="SimSun"/>
          <w:sz w:val="19"/>
          <w:szCs w:val="19"/>
        </w:rPr>
      </w:pPr>
      <w:r>
        <w:rPr>
          <w:rFonts w:ascii="SimSun" w:hAnsi="SimSun" w:eastAsia="SimSun" w:cs="SimSun"/>
          <w:sz w:val="19"/>
          <w:szCs w:val="19"/>
          <w:b/>
          <w:bCs/>
          <w:spacing w:val="-3"/>
        </w:rPr>
        <w:t>表1-2土地、劳动、资本、技术和数据的综合对比</w:t>
      </w:r>
    </w:p>
    <w:p>
      <w:pPr>
        <w:spacing w:line="25" w:lineRule="exact"/>
        <w:rPr/>
      </w:pPr>
      <w:r/>
    </w:p>
    <w:tbl>
      <w:tblPr>
        <w:tblStyle w:val="TableNormal"/>
        <w:tblW w:w="8179" w:type="dxa"/>
        <w:tblInd w:w="38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3"/>
        <w:gridCol w:w="1328"/>
        <w:gridCol w:w="1328"/>
        <w:gridCol w:w="1308"/>
        <w:gridCol w:w="1318"/>
        <w:gridCol w:w="1194"/>
      </w:tblGrid>
      <w:tr>
        <w:trPr>
          <w:trHeight w:val="304" w:hRule="atLeast"/>
        </w:trPr>
        <w:tc>
          <w:tcPr>
            <w:shd w:val="clear" w:fill="C8C8C8"/>
            <w:tcW w:w="1703" w:type="dxa"/>
            <w:vAlign w:val="top"/>
          </w:tcPr>
          <w:p>
            <w:pPr>
              <w:pStyle w:val="TableText"/>
              <w:ind w:left="484"/>
              <w:spacing w:before="62" w:line="220" w:lineRule="auto"/>
              <w:rPr>
                <w:sz w:val="18"/>
                <w:szCs w:val="18"/>
              </w:rPr>
            </w:pPr>
            <w:r>
              <w:rPr>
                <w:sz w:val="18"/>
                <w:szCs w:val="18"/>
                <w:spacing w:val="8"/>
              </w:rPr>
              <w:t>对比项目</w:t>
            </w:r>
          </w:p>
        </w:tc>
        <w:tc>
          <w:tcPr>
            <w:shd w:val="clear" w:fill="C4C4C4"/>
            <w:tcW w:w="1328" w:type="dxa"/>
            <w:vAlign w:val="top"/>
          </w:tcPr>
          <w:p>
            <w:pPr>
              <w:pStyle w:val="TableText"/>
              <w:ind w:left="471"/>
              <w:spacing w:before="71" w:line="228" w:lineRule="auto"/>
              <w:rPr>
                <w:sz w:val="18"/>
                <w:szCs w:val="18"/>
              </w:rPr>
            </w:pPr>
            <w:r>
              <w:rPr>
                <w:sz w:val="18"/>
                <w:szCs w:val="18"/>
                <w:spacing w:val="-2"/>
              </w:rPr>
              <w:t>土地</w:t>
            </w:r>
          </w:p>
        </w:tc>
        <w:tc>
          <w:tcPr>
            <w:shd w:val="clear" w:fill="C4C4C4"/>
            <w:tcW w:w="1328" w:type="dxa"/>
            <w:vAlign w:val="top"/>
          </w:tcPr>
          <w:p>
            <w:pPr>
              <w:pStyle w:val="TableText"/>
              <w:ind w:left="473"/>
              <w:spacing w:before="62" w:line="219" w:lineRule="auto"/>
              <w:rPr>
                <w:sz w:val="18"/>
                <w:szCs w:val="18"/>
              </w:rPr>
            </w:pPr>
            <w:r>
              <w:rPr>
                <w:sz w:val="18"/>
                <w:szCs w:val="18"/>
                <w:spacing w:val="6"/>
              </w:rPr>
              <w:t>劳动</w:t>
            </w:r>
          </w:p>
        </w:tc>
        <w:tc>
          <w:tcPr>
            <w:shd w:val="clear" w:fill="C4C4C4"/>
            <w:tcW w:w="1308" w:type="dxa"/>
            <w:vAlign w:val="top"/>
          </w:tcPr>
          <w:p>
            <w:pPr>
              <w:pStyle w:val="TableText"/>
              <w:ind w:left="465"/>
              <w:spacing w:before="61" w:line="219" w:lineRule="auto"/>
              <w:rPr>
                <w:sz w:val="18"/>
                <w:szCs w:val="18"/>
              </w:rPr>
            </w:pPr>
            <w:r>
              <w:rPr>
                <w:sz w:val="18"/>
                <w:szCs w:val="18"/>
                <w:spacing w:val="4"/>
              </w:rPr>
              <w:t>资本</w:t>
            </w:r>
          </w:p>
        </w:tc>
        <w:tc>
          <w:tcPr>
            <w:shd w:val="clear" w:fill="C4C4C4"/>
            <w:tcW w:w="1318" w:type="dxa"/>
            <w:vAlign w:val="top"/>
          </w:tcPr>
          <w:p>
            <w:pPr>
              <w:pStyle w:val="TableText"/>
              <w:ind w:left="477"/>
              <w:spacing w:before="62" w:line="219" w:lineRule="auto"/>
              <w:rPr>
                <w:sz w:val="18"/>
                <w:szCs w:val="18"/>
              </w:rPr>
            </w:pPr>
            <w:r>
              <w:rPr>
                <w:sz w:val="18"/>
                <w:szCs w:val="18"/>
                <w:spacing w:val="-2"/>
              </w:rPr>
              <w:t>技术</w:t>
            </w:r>
          </w:p>
        </w:tc>
        <w:tc>
          <w:tcPr>
            <w:shd w:val="clear" w:fill="CCCCCC"/>
            <w:tcW w:w="1194" w:type="dxa"/>
            <w:vAlign w:val="top"/>
          </w:tcPr>
          <w:p>
            <w:pPr>
              <w:pStyle w:val="TableText"/>
              <w:ind w:left="410"/>
              <w:spacing w:before="62" w:line="219" w:lineRule="auto"/>
              <w:rPr>
                <w:sz w:val="18"/>
                <w:szCs w:val="18"/>
              </w:rPr>
            </w:pPr>
            <w:r>
              <w:rPr>
                <w:sz w:val="18"/>
                <w:szCs w:val="18"/>
                <w:spacing w:val="-3"/>
              </w:rPr>
              <w:t>数据</w:t>
            </w:r>
          </w:p>
        </w:tc>
      </w:tr>
      <w:tr>
        <w:trPr>
          <w:trHeight w:val="289" w:hRule="atLeast"/>
        </w:trPr>
        <w:tc>
          <w:tcPr>
            <w:tcW w:w="1703" w:type="dxa"/>
            <w:vAlign w:val="top"/>
          </w:tcPr>
          <w:p>
            <w:pPr>
              <w:pStyle w:val="TableText"/>
              <w:ind w:left="304"/>
              <w:spacing w:before="58" w:line="219" w:lineRule="auto"/>
              <w:rPr>
                <w:sz w:val="18"/>
                <w:szCs w:val="18"/>
              </w:rPr>
            </w:pPr>
            <w:r>
              <w:rPr>
                <w:sz w:val="18"/>
                <w:szCs w:val="18"/>
                <w:spacing w:val="-2"/>
              </w:rPr>
              <w:t>要素主体特征</w:t>
            </w:r>
          </w:p>
        </w:tc>
        <w:tc>
          <w:tcPr>
            <w:tcW w:w="1328" w:type="dxa"/>
            <w:vAlign w:val="top"/>
          </w:tcPr>
          <w:p>
            <w:pPr>
              <w:pStyle w:val="TableText"/>
              <w:ind w:left="292"/>
              <w:spacing w:before="58" w:line="220" w:lineRule="auto"/>
              <w:rPr>
                <w:sz w:val="18"/>
                <w:szCs w:val="18"/>
              </w:rPr>
            </w:pPr>
            <w:r>
              <w:rPr>
                <w:sz w:val="18"/>
                <w:szCs w:val="18"/>
              </w:rPr>
              <w:t>主体单一</w:t>
            </w:r>
          </w:p>
        </w:tc>
        <w:tc>
          <w:tcPr>
            <w:tcW w:w="1328" w:type="dxa"/>
            <w:vAlign w:val="top"/>
          </w:tcPr>
          <w:p>
            <w:pPr>
              <w:pStyle w:val="TableText"/>
              <w:ind w:left="293"/>
              <w:spacing w:before="58" w:line="220" w:lineRule="auto"/>
              <w:rPr>
                <w:sz w:val="18"/>
                <w:szCs w:val="18"/>
              </w:rPr>
            </w:pPr>
            <w:r>
              <w:rPr>
                <w:sz w:val="18"/>
                <w:szCs w:val="18"/>
              </w:rPr>
              <w:t>主体单一</w:t>
            </w:r>
          </w:p>
        </w:tc>
        <w:tc>
          <w:tcPr>
            <w:tcW w:w="1308" w:type="dxa"/>
            <w:vAlign w:val="top"/>
          </w:tcPr>
          <w:p>
            <w:pPr>
              <w:pStyle w:val="TableText"/>
              <w:ind w:left="285"/>
              <w:spacing w:before="58" w:line="219" w:lineRule="auto"/>
              <w:rPr>
                <w:sz w:val="18"/>
                <w:szCs w:val="18"/>
              </w:rPr>
            </w:pPr>
            <w:r>
              <w:rPr>
                <w:sz w:val="18"/>
                <w:szCs w:val="18"/>
                <w:spacing w:val="-2"/>
              </w:rPr>
              <w:t>主体多样</w:t>
            </w:r>
          </w:p>
        </w:tc>
        <w:tc>
          <w:tcPr>
            <w:tcW w:w="1318" w:type="dxa"/>
            <w:vAlign w:val="top"/>
          </w:tcPr>
          <w:p>
            <w:pPr>
              <w:pStyle w:val="TableText"/>
              <w:ind w:left="297"/>
              <w:spacing w:before="58" w:line="219" w:lineRule="auto"/>
              <w:rPr>
                <w:sz w:val="18"/>
                <w:szCs w:val="18"/>
              </w:rPr>
            </w:pPr>
            <w:r>
              <w:rPr>
                <w:sz w:val="18"/>
                <w:szCs w:val="18"/>
                <w:spacing w:val="-2"/>
              </w:rPr>
              <w:t>主体多样</w:t>
            </w:r>
          </w:p>
        </w:tc>
        <w:tc>
          <w:tcPr>
            <w:tcW w:w="1194" w:type="dxa"/>
            <w:vAlign w:val="top"/>
          </w:tcPr>
          <w:p>
            <w:pPr>
              <w:pStyle w:val="TableText"/>
              <w:ind w:left="229"/>
              <w:spacing w:before="58" w:line="219" w:lineRule="auto"/>
              <w:rPr>
                <w:sz w:val="18"/>
                <w:szCs w:val="18"/>
              </w:rPr>
            </w:pPr>
            <w:r>
              <w:rPr>
                <w:sz w:val="18"/>
                <w:szCs w:val="18"/>
                <w:spacing w:val="3"/>
              </w:rPr>
              <w:t>主体复杂</w:t>
            </w:r>
          </w:p>
        </w:tc>
      </w:tr>
      <w:tr>
        <w:trPr>
          <w:trHeight w:val="308" w:hRule="atLeast"/>
        </w:trPr>
        <w:tc>
          <w:tcPr>
            <w:tcW w:w="1703" w:type="dxa"/>
            <w:vAlign w:val="top"/>
          </w:tcPr>
          <w:p>
            <w:pPr>
              <w:pStyle w:val="TableText"/>
              <w:ind w:left="304"/>
              <w:spacing w:before="69" w:line="219" w:lineRule="auto"/>
              <w:rPr>
                <w:sz w:val="18"/>
                <w:szCs w:val="18"/>
              </w:rPr>
            </w:pPr>
            <w:r>
              <w:rPr>
                <w:sz w:val="18"/>
                <w:szCs w:val="18"/>
                <w:spacing w:val="-2"/>
              </w:rPr>
              <w:t>要素权属界定</w:t>
            </w:r>
          </w:p>
        </w:tc>
        <w:tc>
          <w:tcPr>
            <w:tcW w:w="1328" w:type="dxa"/>
            <w:vAlign w:val="top"/>
          </w:tcPr>
          <w:p>
            <w:pPr>
              <w:pStyle w:val="TableText"/>
              <w:ind w:left="292"/>
              <w:spacing w:before="69" w:line="219" w:lineRule="auto"/>
              <w:rPr>
                <w:sz w:val="18"/>
                <w:szCs w:val="18"/>
              </w:rPr>
            </w:pPr>
            <w:r>
              <w:rPr>
                <w:sz w:val="18"/>
                <w:szCs w:val="18"/>
                <w:spacing w:val="-2"/>
              </w:rPr>
              <w:t>权属清晰</w:t>
            </w:r>
          </w:p>
        </w:tc>
        <w:tc>
          <w:tcPr>
            <w:tcW w:w="1328" w:type="dxa"/>
            <w:vAlign w:val="top"/>
          </w:tcPr>
          <w:p>
            <w:pPr>
              <w:pStyle w:val="TableText"/>
              <w:ind w:left="293"/>
              <w:spacing w:before="69" w:line="219" w:lineRule="auto"/>
              <w:rPr>
                <w:sz w:val="18"/>
                <w:szCs w:val="18"/>
              </w:rPr>
            </w:pPr>
            <w:r>
              <w:rPr>
                <w:sz w:val="18"/>
                <w:szCs w:val="18"/>
                <w:spacing w:val="-2"/>
              </w:rPr>
              <w:t>权属清晰</w:t>
            </w:r>
          </w:p>
        </w:tc>
        <w:tc>
          <w:tcPr>
            <w:tcW w:w="1308" w:type="dxa"/>
            <w:vAlign w:val="top"/>
          </w:tcPr>
          <w:p>
            <w:pPr>
              <w:pStyle w:val="TableText"/>
              <w:ind w:left="285"/>
              <w:spacing w:before="69" w:line="219" w:lineRule="auto"/>
              <w:rPr>
                <w:sz w:val="18"/>
                <w:szCs w:val="18"/>
              </w:rPr>
            </w:pPr>
            <w:r>
              <w:rPr>
                <w:sz w:val="18"/>
                <w:szCs w:val="18"/>
                <w:spacing w:val="-2"/>
              </w:rPr>
              <w:t>权属清晰</w:t>
            </w:r>
          </w:p>
        </w:tc>
        <w:tc>
          <w:tcPr>
            <w:tcW w:w="1318" w:type="dxa"/>
            <w:vAlign w:val="top"/>
          </w:tcPr>
          <w:p>
            <w:pPr>
              <w:pStyle w:val="TableText"/>
              <w:ind w:left="297"/>
              <w:spacing w:before="69" w:line="219" w:lineRule="auto"/>
              <w:rPr>
                <w:sz w:val="18"/>
                <w:szCs w:val="18"/>
              </w:rPr>
            </w:pPr>
            <w:r>
              <w:rPr>
                <w:sz w:val="18"/>
                <w:szCs w:val="18"/>
                <w:spacing w:val="-2"/>
              </w:rPr>
              <w:t>权属清晰</w:t>
            </w:r>
          </w:p>
        </w:tc>
        <w:tc>
          <w:tcPr>
            <w:tcW w:w="1194" w:type="dxa"/>
            <w:vAlign w:val="top"/>
          </w:tcPr>
          <w:p>
            <w:pPr>
              <w:pStyle w:val="TableText"/>
              <w:ind w:left="229"/>
              <w:spacing w:before="69" w:line="219" w:lineRule="auto"/>
              <w:rPr>
                <w:sz w:val="18"/>
                <w:szCs w:val="18"/>
              </w:rPr>
            </w:pPr>
            <w:r>
              <w:rPr>
                <w:sz w:val="18"/>
                <w:szCs w:val="18"/>
                <w:spacing w:val="3"/>
              </w:rPr>
              <w:t>权属复杂</w:t>
            </w:r>
          </w:p>
        </w:tc>
      </w:tr>
      <w:tr>
        <w:trPr>
          <w:trHeight w:val="299" w:hRule="atLeast"/>
        </w:trPr>
        <w:tc>
          <w:tcPr>
            <w:tcW w:w="1703" w:type="dxa"/>
            <w:vAlign w:val="top"/>
          </w:tcPr>
          <w:p>
            <w:pPr>
              <w:pStyle w:val="TableText"/>
              <w:ind w:left="304"/>
              <w:spacing w:before="59" w:line="218" w:lineRule="auto"/>
              <w:rPr>
                <w:sz w:val="18"/>
                <w:szCs w:val="18"/>
              </w:rPr>
            </w:pPr>
            <w:r>
              <w:rPr>
                <w:sz w:val="18"/>
                <w:szCs w:val="18"/>
                <w:spacing w:val="-2"/>
              </w:rPr>
              <w:t>价值溢出效应</w:t>
            </w:r>
          </w:p>
        </w:tc>
        <w:tc>
          <w:tcPr>
            <w:tcW w:w="1328" w:type="dxa"/>
            <w:vAlign w:val="top"/>
          </w:tcPr>
          <w:p>
            <w:pPr>
              <w:pStyle w:val="TableText"/>
              <w:ind w:left="381"/>
              <w:spacing w:before="61" w:line="219" w:lineRule="auto"/>
              <w:rPr>
                <w:sz w:val="18"/>
                <w:szCs w:val="18"/>
              </w:rPr>
            </w:pPr>
            <w:r>
              <w:rPr>
                <w:sz w:val="18"/>
                <w:szCs w:val="18"/>
                <w:spacing w:val="3"/>
              </w:rPr>
              <w:t>不明显</w:t>
            </w:r>
          </w:p>
        </w:tc>
        <w:tc>
          <w:tcPr>
            <w:tcW w:w="1328" w:type="dxa"/>
            <w:vAlign w:val="top"/>
          </w:tcPr>
          <w:p>
            <w:pPr>
              <w:pStyle w:val="TableText"/>
              <w:ind w:left="384"/>
              <w:spacing w:before="61" w:line="219" w:lineRule="auto"/>
              <w:rPr>
                <w:sz w:val="18"/>
                <w:szCs w:val="18"/>
              </w:rPr>
            </w:pPr>
            <w:r>
              <w:rPr>
                <w:sz w:val="18"/>
                <w:szCs w:val="18"/>
                <w:spacing w:val="3"/>
              </w:rPr>
              <w:t>不明显</w:t>
            </w:r>
          </w:p>
        </w:tc>
        <w:tc>
          <w:tcPr>
            <w:tcW w:w="1308" w:type="dxa"/>
            <w:vAlign w:val="top"/>
          </w:tcPr>
          <w:p>
            <w:pPr>
              <w:pStyle w:val="TableText"/>
              <w:ind w:left="465"/>
              <w:spacing w:before="61" w:line="219" w:lineRule="auto"/>
              <w:rPr>
                <w:sz w:val="18"/>
                <w:szCs w:val="18"/>
              </w:rPr>
            </w:pPr>
            <w:r>
              <w:rPr>
                <w:sz w:val="18"/>
                <w:szCs w:val="18"/>
                <w:spacing w:val="5"/>
              </w:rPr>
              <w:t>明显</w:t>
            </w:r>
          </w:p>
        </w:tc>
        <w:tc>
          <w:tcPr>
            <w:tcW w:w="1318" w:type="dxa"/>
            <w:vAlign w:val="top"/>
          </w:tcPr>
          <w:p>
            <w:pPr>
              <w:pStyle w:val="TableText"/>
              <w:ind w:left="477"/>
              <w:spacing w:before="61" w:line="219" w:lineRule="auto"/>
              <w:rPr>
                <w:sz w:val="18"/>
                <w:szCs w:val="18"/>
              </w:rPr>
            </w:pPr>
            <w:r>
              <w:rPr>
                <w:sz w:val="18"/>
                <w:szCs w:val="18"/>
                <w:spacing w:val="5"/>
              </w:rPr>
              <w:t>明显</w:t>
            </w:r>
          </w:p>
        </w:tc>
        <w:tc>
          <w:tcPr>
            <w:tcW w:w="1194" w:type="dxa"/>
            <w:vAlign w:val="top"/>
          </w:tcPr>
          <w:p>
            <w:pPr>
              <w:pStyle w:val="TableText"/>
              <w:ind w:left="229"/>
              <w:spacing w:before="59" w:line="218" w:lineRule="auto"/>
              <w:rPr>
                <w:sz w:val="18"/>
                <w:szCs w:val="18"/>
              </w:rPr>
            </w:pPr>
            <w:r>
              <w:rPr>
                <w:sz w:val="18"/>
                <w:szCs w:val="18"/>
                <w:spacing w:val="3"/>
              </w:rPr>
              <w:t>价值倍增</w:t>
            </w:r>
          </w:p>
        </w:tc>
      </w:tr>
      <w:tr>
        <w:trPr>
          <w:trHeight w:val="308" w:hRule="atLeast"/>
        </w:trPr>
        <w:tc>
          <w:tcPr>
            <w:tcW w:w="1703" w:type="dxa"/>
            <w:vAlign w:val="top"/>
          </w:tcPr>
          <w:p>
            <w:pPr>
              <w:pStyle w:val="TableText"/>
              <w:ind w:left="394"/>
              <w:spacing w:before="72" w:line="220" w:lineRule="auto"/>
              <w:rPr>
                <w:sz w:val="18"/>
                <w:szCs w:val="18"/>
              </w:rPr>
            </w:pPr>
            <w:r>
              <w:rPr>
                <w:sz w:val="18"/>
                <w:szCs w:val="18"/>
                <w:spacing w:val="-2"/>
              </w:rPr>
              <w:t>交叉关联性</w:t>
            </w:r>
          </w:p>
        </w:tc>
        <w:tc>
          <w:tcPr>
            <w:tcW w:w="1328" w:type="dxa"/>
            <w:vAlign w:val="top"/>
          </w:tcPr>
          <w:p>
            <w:pPr>
              <w:pStyle w:val="TableText"/>
              <w:ind w:left="292"/>
              <w:spacing w:before="73" w:line="221" w:lineRule="auto"/>
              <w:rPr>
                <w:sz w:val="18"/>
                <w:szCs w:val="18"/>
              </w:rPr>
            </w:pPr>
            <w:r>
              <w:rPr>
                <w:sz w:val="18"/>
                <w:szCs w:val="18"/>
                <w:spacing w:val="-2"/>
              </w:rPr>
              <w:t>相对独立</w:t>
            </w:r>
          </w:p>
        </w:tc>
        <w:tc>
          <w:tcPr>
            <w:tcW w:w="1328" w:type="dxa"/>
            <w:vAlign w:val="top"/>
          </w:tcPr>
          <w:p>
            <w:pPr>
              <w:pStyle w:val="TableText"/>
              <w:ind w:left="293"/>
              <w:spacing w:before="72" w:line="219" w:lineRule="auto"/>
              <w:rPr>
                <w:sz w:val="18"/>
                <w:szCs w:val="18"/>
              </w:rPr>
            </w:pPr>
            <w:r>
              <w:rPr>
                <w:sz w:val="18"/>
                <w:szCs w:val="18"/>
                <w:spacing w:val="-2"/>
              </w:rPr>
              <w:t>存在交叉</w:t>
            </w:r>
          </w:p>
        </w:tc>
        <w:tc>
          <w:tcPr>
            <w:tcW w:w="1308" w:type="dxa"/>
            <w:vAlign w:val="top"/>
          </w:tcPr>
          <w:p>
            <w:pPr>
              <w:pStyle w:val="TableText"/>
              <w:ind w:left="285"/>
              <w:spacing w:before="72" w:line="219" w:lineRule="auto"/>
              <w:rPr>
                <w:sz w:val="18"/>
                <w:szCs w:val="18"/>
              </w:rPr>
            </w:pPr>
            <w:r>
              <w:rPr>
                <w:sz w:val="18"/>
                <w:szCs w:val="18"/>
                <w:spacing w:val="-2"/>
              </w:rPr>
              <w:t>存在交叉</w:t>
            </w:r>
          </w:p>
        </w:tc>
        <w:tc>
          <w:tcPr>
            <w:tcW w:w="1318" w:type="dxa"/>
            <w:vAlign w:val="top"/>
          </w:tcPr>
          <w:p>
            <w:pPr>
              <w:pStyle w:val="TableText"/>
              <w:ind w:left="297"/>
              <w:spacing w:before="72" w:line="219" w:lineRule="auto"/>
              <w:rPr>
                <w:sz w:val="18"/>
                <w:szCs w:val="18"/>
              </w:rPr>
            </w:pPr>
            <w:r>
              <w:rPr>
                <w:sz w:val="18"/>
                <w:szCs w:val="18"/>
                <w:spacing w:val="-2"/>
              </w:rPr>
              <w:t>存在交叉</w:t>
            </w:r>
          </w:p>
        </w:tc>
        <w:tc>
          <w:tcPr>
            <w:tcW w:w="1194" w:type="dxa"/>
            <w:vAlign w:val="top"/>
          </w:tcPr>
          <w:p>
            <w:pPr>
              <w:pStyle w:val="TableText"/>
              <w:ind w:left="229"/>
              <w:spacing w:before="72" w:line="219" w:lineRule="auto"/>
              <w:rPr>
                <w:sz w:val="18"/>
                <w:szCs w:val="18"/>
              </w:rPr>
            </w:pPr>
            <w:r>
              <w:rPr>
                <w:sz w:val="18"/>
                <w:szCs w:val="18"/>
                <w:spacing w:val="-3"/>
              </w:rPr>
              <w:t>紧密交叉</w:t>
            </w:r>
          </w:p>
        </w:tc>
      </w:tr>
      <w:tr>
        <w:trPr>
          <w:trHeight w:val="299" w:hRule="atLeast"/>
        </w:trPr>
        <w:tc>
          <w:tcPr>
            <w:tcW w:w="1703" w:type="dxa"/>
            <w:vAlign w:val="top"/>
          </w:tcPr>
          <w:p>
            <w:pPr>
              <w:pStyle w:val="TableText"/>
              <w:ind w:left="394"/>
              <w:spacing w:before="64" w:line="220" w:lineRule="auto"/>
              <w:rPr>
                <w:sz w:val="18"/>
                <w:szCs w:val="18"/>
              </w:rPr>
            </w:pPr>
            <w:r>
              <w:rPr>
                <w:sz w:val="18"/>
                <w:szCs w:val="18"/>
                <w:spacing w:val="1"/>
              </w:rPr>
              <w:t>资源稀缺性</w:t>
            </w:r>
          </w:p>
        </w:tc>
        <w:tc>
          <w:tcPr>
            <w:tcW w:w="1328" w:type="dxa"/>
            <w:vAlign w:val="top"/>
          </w:tcPr>
          <w:p>
            <w:pPr>
              <w:pStyle w:val="TableText"/>
              <w:ind w:left="381"/>
              <w:spacing w:before="64" w:line="220" w:lineRule="auto"/>
              <w:rPr>
                <w:sz w:val="18"/>
                <w:szCs w:val="18"/>
              </w:rPr>
            </w:pPr>
            <w:r>
              <w:rPr>
                <w:sz w:val="18"/>
                <w:szCs w:val="18"/>
                <w:spacing w:val="-2"/>
              </w:rPr>
              <w:t>稀缺性</w:t>
            </w:r>
          </w:p>
        </w:tc>
        <w:tc>
          <w:tcPr>
            <w:tcW w:w="1328" w:type="dxa"/>
            <w:vAlign w:val="top"/>
          </w:tcPr>
          <w:p>
            <w:pPr>
              <w:pStyle w:val="TableText"/>
              <w:ind w:left="384"/>
              <w:spacing w:before="64" w:line="220" w:lineRule="auto"/>
              <w:rPr>
                <w:sz w:val="18"/>
                <w:szCs w:val="18"/>
              </w:rPr>
            </w:pPr>
            <w:r>
              <w:rPr>
                <w:sz w:val="18"/>
                <w:szCs w:val="18"/>
                <w:spacing w:val="-2"/>
              </w:rPr>
              <w:t>稀缺性</w:t>
            </w:r>
          </w:p>
        </w:tc>
        <w:tc>
          <w:tcPr>
            <w:tcW w:w="1308" w:type="dxa"/>
            <w:vAlign w:val="top"/>
          </w:tcPr>
          <w:p>
            <w:pPr>
              <w:pStyle w:val="TableText"/>
              <w:ind w:left="285"/>
              <w:spacing w:before="64" w:line="220" w:lineRule="auto"/>
              <w:rPr>
                <w:sz w:val="18"/>
                <w:szCs w:val="18"/>
              </w:rPr>
            </w:pPr>
            <w:r>
              <w:rPr>
                <w:sz w:val="18"/>
                <w:szCs w:val="18"/>
                <w:spacing w:val="-2"/>
              </w:rPr>
              <w:t>较为稀缺</w:t>
            </w:r>
          </w:p>
        </w:tc>
        <w:tc>
          <w:tcPr>
            <w:tcW w:w="1318" w:type="dxa"/>
            <w:vAlign w:val="top"/>
          </w:tcPr>
          <w:p>
            <w:pPr>
              <w:pStyle w:val="TableText"/>
              <w:ind w:left="297"/>
              <w:spacing w:before="64" w:line="220" w:lineRule="auto"/>
              <w:rPr>
                <w:sz w:val="18"/>
                <w:szCs w:val="18"/>
              </w:rPr>
            </w:pPr>
            <w:r>
              <w:rPr>
                <w:sz w:val="18"/>
                <w:szCs w:val="18"/>
                <w:spacing w:val="-2"/>
              </w:rPr>
              <w:t>较为稀缺</w:t>
            </w:r>
          </w:p>
        </w:tc>
        <w:tc>
          <w:tcPr>
            <w:tcW w:w="1194" w:type="dxa"/>
            <w:vAlign w:val="top"/>
          </w:tcPr>
          <w:p>
            <w:pPr>
              <w:pStyle w:val="TableText"/>
              <w:ind w:left="229"/>
              <w:spacing w:before="64" w:line="220" w:lineRule="auto"/>
              <w:rPr>
                <w:sz w:val="18"/>
                <w:szCs w:val="18"/>
              </w:rPr>
            </w:pPr>
            <w:r>
              <w:rPr>
                <w:sz w:val="18"/>
                <w:szCs w:val="18"/>
                <w:spacing w:val="-2"/>
              </w:rPr>
              <w:t>非稀缺性</w:t>
            </w:r>
          </w:p>
        </w:tc>
      </w:tr>
      <w:tr>
        <w:trPr>
          <w:trHeight w:val="299" w:hRule="atLeast"/>
        </w:trPr>
        <w:tc>
          <w:tcPr>
            <w:tcW w:w="1703" w:type="dxa"/>
            <w:vAlign w:val="top"/>
          </w:tcPr>
          <w:p>
            <w:pPr>
              <w:pStyle w:val="TableText"/>
              <w:ind w:left="394"/>
              <w:spacing w:before="65" w:line="220" w:lineRule="auto"/>
              <w:rPr>
                <w:sz w:val="18"/>
                <w:szCs w:val="18"/>
              </w:rPr>
            </w:pPr>
            <w:r>
              <w:rPr>
                <w:sz w:val="18"/>
                <w:szCs w:val="18"/>
                <w:spacing w:val="1"/>
              </w:rPr>
              <w:t>资源均质性</w:t>
            </w:r>
          </w:p>
        </w:tc>
        <w:tc>
          <w:tcPr>
            <w:tcW w:w="1328" w:type="dxa"/>
            <w:vAlign w:val="top"/>
          </w:tcPr>
          <w:p>
            <w:pPr>
              <w:pStyle w:val="TableText"/>
              <w:ind w:left="201"/>
              <w:spacing w:before="65" w:line="220" w:lineRule="auto"/>
              <w:rPr>
                <w:sz w:val="18"/>
                <w:szCs w:val="18"/>
              </w:rPr>
            </w:pPr>
            <w:r>
              <w:rPr>
                <w:sz w:val="18"/>
                <w:szCs w:val="18"/>
                <w:spacing w:val="-2"/>
              </w:rPr>
              <w:t>一定均质性</w:t>
            </w:r>
          </w:p>
        </w:tc>
        <w:tc>
          <w:tcPr>
            <w:tcW w:w="1328" w:type="dxa"/>
            <w:vAlign w:val="top"/>
          </w:tcPr>
          <w:p>
            <w:pPr>
              <w:pStyle w:val="TableText"/>
              <w:ind w:left="203"/>
              <w:spacing w:before="65" w:line="220" w:lineRule="auto"/>
              <w:rPr>
                <w:sz w:val="18"/>
                <w:szCs w:val="18"/>
              </w:rPr>
            </w:pPr>
            <w:r>
              <w:rPr>
                <w:sz w:val="18"/>
                <w:szCs w:val="18"/>
                <w:spacing w:val="-2"/>
              </w:rPr>
              <w:t>一定均质性</w:t>
            </w:r>
          </w:p>
        </w:tc>
        <w:tc>
          <w:tcPr>
            <w:tcW w:w="1308" w:type="dxa"/>
            <w:vAlign w:val="top"/>
          </w:tcPr>
          <w:p>
            <w:pPr>
              <w:pStyle w:val="TableText"/>
              <w:ind w:left="376"/>
              <w:spacing w:before="65" w:line="220" w:lineRule="auto"/>
              <w:rPr>
                <w:sz w:val="18"/>
                <w:szCs w:val="18"/>
              </w:rPr>
            </w:pPr>
            <w:r>
              <w:rPr>
                <w:sz w:val="18"/>
                <w:szCs w:val="18"/>
                <w:spacing w:val="-2"/>
              </w:rPr>
              <w:t>均质性</w:t>
            </w:r>
          </w:p>
        </w:tc>
        <w:tc>
          <w:tcPr>
            <w:tcW w:w="1318" w:type="dxa"/>
            <w:vAlign w:val="top"/>
          </w:tcPr>
          <w:p>
            <w:pPr>
              <w:pStyle w:val="TableText"/>
              <w:ind w:left="207"/>
              <w:spacing w:before="65" w:line="220" w:lineRule="auto"/>
              <w:rPr>
                <w:sz w:val="18"/>
                <w:szCs w:val="18"/>
              </w:rPr>
            </w:pPr>
            <w:r>
              <w:rPr>
                <w:sz w:val="18"/>
                <w:szCs w:val="18"/>
                <w:spacing w:val="-2"/>
              </w:rPr>
              <w:t>一定均质性</w:t>
            </w:r>
          </w:p>
        </w:tc>
        <w:tc>
          <w:tcPr>
            <w:tcW w:w="1194" w:type="dxa"/>
            <w:vAlign w:val="top"/>
          </w:tcPr>
          <w:p>
            <w:pPr>
              <w:pStyle w:val="TableText"/>
              <w:ind w:left="229"/>
              <w:spacing w:before="65" w:line="220" w:lineRule="auto"/>
              <w:rPr>
                <w:sz w:val="18"/>
                <w:szCs w:val="18"/>
              </w:rPr>
            </w:pPr>
            <w:r>
              <w:rPr>
                <w:sz w:val="18"/>
                <w:szCs w:val="18"/>
                <w:spacing w:val="-2"/>
              </w:rPr>
              <w:t>非均质性</w:t>
            </w:r>
          </w:p>
        </w:tc>
      </w:tr>
      <w:tr>
        <w:trPr>
          <w:trHeight w:val="304" w:hRule="atLeast"/>
        </w:trPr>
        <w:tc>
          <w:tcPr>
            <w:tcW w:w="1703" w:type="dxa"/>
            <w:vAlign w:val="top"/>
          </w:tcPr>
          <w:p>
            <w:pPr>
              <w:pStyle w:val="TableText"/>
              <w:ind w:left="394"/>
              <w:spacing w:before="66" w:line="220" w:lineRule="auto"/>
              <w:rPr>
                <w:sz w:val="18"/>
                <w:szCs w:val="18"/>
              </w:rPr>
            </w:pPr>
            <w:r>
              <w:rPr>
                <w:sz w:val="18"/>
                <w:szCs w:val="18"/>
                <w:spacing w:val="1"/>
              </w:rPr>
              <w:t>资源排他性</w:t>
            </w:r>
          </w:p>
        </w:tc>
        <w:tc>
          <w:tcPr>
            <w:tcW w:w="1328" w:type="dxa"/>
            <w:vAlign w:val="top"/>
          </w:tcPr>
          <w:p>
            <w:pPr>
              <w:pStyle w:val="TableText"/>
              <w:ind w:left="381"/>
              <w:spacing w:before="66" w:line="220" w:lineRule="auto"/>
              <w:rPr>
                <w:sz w:val="18"/>
                <w:szCs w:val="18"/>
              </w:rPr>
            </w:pPr>
            <w:r>
              <w:rPr>
                <w:sz w:val="18"/>
                <w:szCs w:val="18"/>
                <w:spacing w:val="-2"/>
              </w:rPr>
              <w:t>排他性</w:t>
            </w:r>
          </w:p>
        </w:tc>
        <w:tc>
          <w:tcPr>
            <w:tcW w:w="1328" w:type="dxa"/>
            <w:vAlign w:val="top"/>
          </w:tcPr>
          <w:p>
            <w:pPr>
              <w:pStyle w:val="TableText"/>
              <w:ind w:left="384"/>
              <w:spacing w:before="66" w:line="220" w:lineRule="auto"/>
              <w:rPr>
                <w:sz w:val="18"/>
                <w:szCs w:val="18"/>
              </w:rPr>
            </w:pPr>
            <w:r>
              <w:rPr>
                <w:sz w:val="18"/>
                <w:szCs w:val="18"/>
                <w:spacing w:val="-2"/>
              </w:rPr>
              <w:t>排他性</w:t>
            </w:r>
          </w:p>
        </w:tc>
        <w:tc>
          <w:tcPr>
            <w:tcW w:w="1308" w:type="dxa"/>
            <w:vAlign w:val="top"/>
          </w:tcPr>
          <w:p>
            <w:pPr>
              <w:pStyle w:val="TableText"/>
              <w:ind w:left="376"/>
              <w:spacing w:before="66" w:line="220" w:lineRule="auto"/>
              <w:rPr>
                <w:sz w:val="18"/>
                <w:szCs w:val="18"/>
              </w:rPr>
            </w:pPr>
            <w:r>
              <w:rPr>
                <w:sz w:val="18"/>
                <w:szCs w:val="18"/>
                <w:spacing w:val="-2"/>
              </w:rPr>
              <w:t>排他性</w:t>
            </w:r>
          </w:p>
        </w:tc>
        <w:tc>
          <w:tcPr>
            <w:tcW w:w="1318" w:type="dxa"/>
            <w:vAlign w:val="top"/>
          </w:tcPr>
          <w:p>
            <w:pPr>
              <w:pStyle w:val="TableText"/>
              <w:ind w:left="297"/>
              <w:spacing w:before="66" w:line="220" w:lineRule="auto"/>
              <w:rPr>
                <w:sz w:val="18"/>
                <w:szCs w:val="18"/>
              </w:rPr>
            </w:pPr>
            <w:r>
              <w:rPr>
                <w:sz w:val="18"/>
                <w:szCs w:val="18"/>
                <w:spacing w:val="-2"/>
              </w:rPr>
              <w:t>非排他性</w:t>
            </w:r>
          </w:p>
        </w:tc>
        <w:tc>
          <w:tcPr>
            <w:tcW w:w="1194" w:type="dxa"/>
            <w:vAlign w:val="top"/>
          </w:tcPr>
          <w:p>
            <w:pPr>
              <w:pStyle w:val="TableText"/>
              <w:ind w:left="229"/>
              <w:spacing w:before="66" w:line="220" w:lineRule="auto"/>
              <w:rPr>
                <w:sz w:val="18"/>
                <w:szCs w:val="18"/>
              </w:rPr>
            </w:pPr>
            <w:r>
              <w:rPr>
                <w:sz w:val="18"/>
                <w:szCs w:val="18"/>
                <w:spacing w:val="-2"/>
              </w:rPr>
              <w:t>非排他性</w:t>
            </w:r>
          </w:p>
        </w:tc>
      </w:tr>
    </w:tbl>
    <w:p>
      <w:pPr>
        <w:ind w:left="727"/>
        <w:spacing w:before="24" w:line="219" w:lineRule="auto"/>
        <w:rPr>
          <w:rFonts w:ascii="SimSun" w:hAnsi="SimSun" w:eastAsia="SimSun" w:cs="SimSun"/>
          <w:sz w:val="21"/>
          <w:szCs w:val="21"/>
        </w:rPr>
      </w:pPr>
      <w:r>
        <w:rPr>
          <w:rFonts w:ascii="SimSun" w:hAnsi="SimSun" w:eastAsia="SimSun" w:cs="SimSun"/>
          <w:sz w:val="21"/>
          <w:szCs w:val="21"/>
          <w:spacing w:val="-20"/>
          <w:w w:val="93"/>
        </w:rPr>
        <w:t>资料来源：田添.数据作为新型生产要素的对</w:t>
      </w:r>
      <w:r>
        <w:rPr>
          <w:rFonts w:ascii="SimSun" w:hAnsi="SimSun" w:eastAsia="SimSun" w:cs="SimSun"/>
          <w:sz w:val="21"/>
          <w:szCs w:val="21"/>
          <w:spacing w:val="-21"/>
          <w:w w:val="93"/>
        </w:rPr>
        <w:t>比性分析.搜狐网，2021-02-22.</w:t>
      </w:r>
    </w:p>
    <w:p>
      <w:pPr>
        <w:pStyle w:val="BodyText"/>
        <w:spacing w:line="308" w:lineRule="auto"/>
        <w:rPr/>
      </w:pPr>
      <w:r/>
    </w:p>
    <w:p>
      <w:pPr>
        <w:ind w:left="707"/>
        <w:spacing w:before="69" w:line="217" w:lineRule="auto"/>
        <w:rPr>
          <w:rFonts w:ascii="SimSun" w:hAnsi="SimSun" w:eastAsia="SimSun" w:cs="SimSun"/>
          <w:sz w:val="21"/>
          <w:szCs w:val="21"/>
        </w:rPr>
      </w:pPr>
      <w:r>
        <w:rPr>
          <w:rFonts w:ascii="SimSun" w:hAnsi="SimSun" w:eastAsia="SimSun" w:cs="SimSun"/>
          <w:sz w:val="21"/>
          <w:szCs w:val="21"/>
          <w:spacing w:val="-29"/>
          <w:w w:val="99"/>
        </w:rPr>
        <w:t>①</w:t>
      </w:r>
      <w:r>
        <w:rPr>
          <w:rFonts w:ascii="SimSun" w:hAnsi="SimSun" w:eastAsia="SimSun" w:cs="SimSun"/>
          <w:sz w:val="21"/>
          <w:szCs w:val="21"/>
          <w:spacing w:val="40"/>
        </w:rPr>
        <w:t xml:space="preserve"> </w:t>
      </w:r>
      <w:r>
        <w:rPr>
          <w:rFonts w:ascii="SimSun" w:hAnsi="SimSun" w:eastAsia="SimSun" w:cs="SimSun"/>
          <w:sz w:val="21"/>
          <w:szCs w:val="21"/>
          <w:spacing w:val="-29"/>
          <w:w w:val="99"/>
        </w:rPr>
        <w:t>威廉·配第.赋税论.北京：商务印书馆，1978:</w:t>
      </w:r>
      <w:r>
        <w:rPr>
          <w:rFonts w:ascii="SimSun" w:hAnsi="SimSun" w:eastAsia="SimSun" w:cs="SimSun"/>
          <w:sz w:val="21"/>
          <w:szCs w:val="21"/>
          <w:spacing w:val="-30"/>
          <w:w w:val="99"/>
        </w:rPr>
        <w:t>66.</w:t>
      </w:r>
    </w:p>
    <w:p>
      <w:pPr>
        <w:spacing w:line="217" w:lineRule="auto"/>
        <w:sectPr>
          <w:pgSz w:w="9140" w:h="14250"/>
          <w:pgMar w:top="343" w:right="310" w:bottom="0" w:left="242" w:header="0" w:footer="0" w:gutter="0"/>
        </w:sectPr>
        <w:rPr>
          <w:rFonts w:ascii="SimSun" w:hAnsi="SimSun" w:eastAsia="SimSun" w:cs="SimSun"/>
          <w:sz w:val="21"/>
          <w:szCs w:val="21"/>
        </w:rPr>
      </w:pPr>
    </w:p>
    <w:p>
      <w:pPr>
        <w:jc w:val="right"/>
        <w:rPr>
          <w:rFonts w:ascii="SimSun" w:hAnsi="SimSun" w:eastAsia="SimSun" w:cs="SimSun"/>
          <w:sz w:val="13"/>
          <w:szCs w:val="13"/>
        </w:rPr>
      </w:pPr>
      <w:r>
        <w:drawing>
          <wp:anchor distT="0" distB="0" distL="0" distR="0" simplePos="0" relativeHeight="251688960" behindDoc="0" locked="0" layoutInCell="0" allowOverlap="1">
            <wp:simplePos x="0" y="0"/>
            <wp:positionH relativeFrom="page">
              <wp:posOffset>234942</wp:posOffset>
            </wp:positionH>
            <wp:positionV relativeFrom="page">
              <wp:posOffset>8191462</wp:posOffset>
            </wp:positionV>
            <wp:extent cx="1320793" cy="6350"/>
            <wp:effectExtent l="0" t="0" r="0" b="0"/>
            <wp:wrapNone/>
            <wp:docPr id="48" name="IM 48"/>
            <wp:cNvGraphicFramePr/>
            <a:graphic>
              <a:graphicData uri="http://schemas.openxmlformats.org/drawingml/2006/picture">
                <pic:pic>
                  <pic:nvPicPr>
                    <pic:cNvPr id="48" name="IM 48"/>
                    <pic:cNvPicPr/>
                  </pic:nvPicPr>
                  <pic:blipFill>
                    <a:blip r:embed="rId29"/>
                    <a:stretch>
                      <a:fillRect/>
                    </a:stretch>
                  </pic:blipFill>
                  <pic:spPr>
                    <a:xfrm rot="0">
                      <a:off x="0" y="0"/>
                      <a:ext cx="1320793" cy="6350"/>
                    </a:xfrm>
                    <a:prstGeom prst="rect">
                      <a:avLst/>
                    </a:prstGeom>
                  </pic:spPr>
                </pic:pic>
              </a:graphicData>
            </a:graphic>
          </wp:anchor>
        </w:drawing>
      </w:r>
      <w:r>
        <w:rPr>
          <w:rFonts w:ascii="YouYuan" w:hAnsi="YouYuan" w:eastAsia="YouYuan" w:cs="YouYuan"/>
          <w:sz w:val="20"/>
          <w:szCs w:val="20"/>
          <w:spacing w:val="-15"/>
          <w:w w:val="98"/>
        </w:rPr>
        <w:t>第1章</w:t>
      </w:r>
      <w:r>
        <w:rPr>
          <w:rFonts w:ascii="YouYuan" w:hAnsi="YouYuan" w:eastAsia="YouYuan" w:cs="YouYuan"/>
          <w:sz w:val="20"/>
          <w:szCs w:val="20"/>
          <w:spacing w:val="18"/>
        </w:rPr>
        <w:t xml:space="preserve"> </w:t>
      </w:r>
      <w:r>
        <w:rPr>
          <w:rFonts w:ascii="SimSun" w:hAnsi="SimSun" w:eastAsia="SimSun" w:cs="SimSun"/>
          <w:sz w:val="20"/>
          <w:szCs w:val="20"/>
          <w:spacing w:val="-15"/>
          <w:w w:val="98"/>
        </w:rPr>
        <w:t>数据要素</w:t>
      </w:r>
      <w:r>
        <w:rPr>
          <w:sz w:val="20"/>
          <w:szCs w:val="20"/>
          <w:position w:val="-10"/>
        </w:rPr>
        <w:drawing>
          <wp:inline distT="0" distB="0" distL="0" distR="0">
            <wp:extent cx="229975" cy="228662"/>
            <wp:effectExtent l="0" t="0" r="0" b="0"/>
            <wp:docPr id="50" name="IM 50"/>
            <wp:cNvGraphicFramePr/>
            <a:graphic>
              <a:graphicData uri="http://schemas.openxmlformats.org/drawingml/2006/picture">
                <pic:pic>
                  <pic:nvPicPr>
                    <pic:cNvPr id="50" name="IM 50"/>
                    <pic:cNvPicPr/>
                  </pic:nvPicPr>
                  <pic:blipFill>
                    <a:blip r:embed="rId30"/>
                    <a:stretch>
                      <a:fillRect/>
                    </a:stretch>
                  </pic:blipFill>
                  <pic:spPr>
                    <a:xfrm rot="0">
                      <a:off x="0" y="0"/>
                      <a:ext cx="229975" cy="228662"/>
                    </a:xfrm>
                    <a:prstGeom prst="rect">
                      <a:avLst/>
                    </a:prstGeom>
                  </pic:spPr>
                </pic:pic>
              </a:graphicData>
            </a:graphic>
          </wp:inline>
        </w:drawing>
      </w:r>
      <w:r>
        <w:rPr>
          <w:rFonts w:ascii="SimSun" w:hAnsi="SimSun" w:eastAsia="SimSun" w:cs="SimSun"/>
          <w:sz w:val="13"/>
          <w:szCs w:val="13"/>
          <w:spacing w:val="1"/>
          <w:position w:val="-1"/>
        </w:rPr>
        <w:t>005</w:t>
      </w:r>
    </w:p>
    <w:p>
      <w:pPr>
        <w:pStyle w:val="BodyText"/>
        <w:spacing w:line="390" w:lineRule="auto"/>
        <w:rPr/>
      </w:pPr>
      <w:r/>
    </w:p>
    <w:p>
      <w:pPr>
        <w:ind w:right="188" w:firstLine="439"/>
        <w:spacing w:before="65" w:line="293" w:lineRule="auto"/>
        <w:jc w:val="both"/>
        <w:rPr>
          <w:rFonts w:ascii="SimSun" w:hAnsi="SimSun" w:eastAsia="SimSun" w:cs="SimSun"/>
          <w:sz w:val="20"/>
          <w:szCs w:val="20"/>
        </w:rPr>
      </w:pPr>
      <w:r>
        <w:rPr>
          <w:rFonts w:ascii="SimSun" w:hAnsi="SimSun" w:eastAsia="SimSun" w:cs="SimSun"/>
          <w:sz w:val="20"/>
          <w:szCs w:val="20"/>
          <w:spacing w:val="10"/>
        </w:rPr>
        <w:t>在每一个社会形态中，核心资源是每个社会形态中各种社会资源最集中的表现形式，</w:t>
      </w:r>
      <w:r>
        <w:rPr>
          <w:rFonts w:ascii="SimSun" w:hAnsi="SimSun" w:eastAsia="SimSun" w:cs="SimSun"/>
          <w:sz w:val="20"/>
          <w:szCs w:val="20"/>
          <w:spacing w:val="18"/>
        </w:rPr>
        <w:t xml:space="preserve"> </w:t>
      </w:r>
      <w:r>
        <w:rPr>
          <w:rFonts w:ascii="SimSun" w:hAnsi="SimSun" w:eastAsia="SimSun" w:cs="SimSun"/>
          <w:sz w:val="20"/>
          <w:szCs w:val="20"/>
          <w:spacing w:val="12"/>
        </w:rPr>
        <w:t>社会主要活动都围绕着核心资源以及它的衍生物展开。当下，数字</w:t>
      </w:r>
      <w:r>
        <w:rPr>
          <w:rFonts w:ascii="SimSun" w:hAnsi="SimSun" w:eastAsia="SimSun" w:cs="SimSun"/>
          <w:sz w:val="20"/>
          <w:szCs w:val="20"/>
          <w:spacing w:val="11"/>
        </w:rPr>
        <w:t>经济如火如茶地发展，</w:t>
      </w:r>
      <w:r>
        <w:rPr>
          <w:rFonts w:ascii="SimSun" w:hAnsi="SimSun" w:eastAsia="SimSun" w:cs="SimSun"/>
          <w:sz w:val="20"/>
          <w:szCs w:val="20"/>
        </w:rPr>
        <w:t xml:space="preserve"> </w:t>
      </w:r>
      <w:r>
        <w:rPr>
          <w:rFonts w:ascii="SimSun" w:hAnsi="SimSun" w:eastAsia="SimSun" w:cs="SimSun"/>
          <w:sz w:val="20"/>
          <w:szCs w:val="20"/>
          <w:spacing w:val="15"/>
        </w:rPr>
        <w:t>数字化、智能化趋势加速形成，数据在经济社会中的作用不断显现。新的生产要</w:t>
      </w:r>
      <w:r>
        <w:rPr>
          <w:rFonts w:ascii="SimSun" w:hAnsi="SimSun" w:eastAsia="SimSun" w:cs="SimSun"/>
          <w:sz w:val="20"/>
          <w:szCs w:val="20"/>
          <w:spacing w:val="14"/>
        </w:rPr>
        <w:t>素组合</w:t>
      </w:r>
      <w:r>
        <w:rPr>
          <w:rFonts w:ascii="SimSun" w:hAnsi="SimSun" w:eastAsia="SimSun" w:cs="SimSun"/>
          <w:sz w:val="20"/>
          <w:szCs w:val="20"/>
        </w:rPr>
        <w:t xml:space="preserve">  </w:t>
      </w:r>
      <w:r>
        <w:rPr>
          <w:rFonts w:ascii="SimSun" w:hAnsi="SimSun" w:eastAsia="SimSun" w:cs="SimSun"/>
          <w:sz w:val="20"/>
          <w:szCs w:val="20"/>
          <w:spacing w:val="25"/>
        </w:rPr>
        <w:t>方式引发要素之间的更替，推动生产方式发生变革(</w:t>
      </w:r>
      <w:r>
        <w:rPr>
          <w:rFonts w:ascii="SimSun" w:hAnsi="SimSun" w:eastAsia="SimSun" w:cs="SimSun"/>
          <w:sz w:val="20"/>
          <w:szCs w:val="20"/>
          <w:spacing w:val="24"/>
        </w:rPr>
        <w:t>如图1-2所示)。利用人工智能、</w:t>
      </w:r>
      <w:r>
        <w:rPr>
          <w:rFonts w:ascii="SimSun" w:hAnsi="SimSun" w:eastAsia="SimSun" w:cs="SimSun"/>
          <w:sz w:val="20"/>
          <w:szCs w:val="20"/>
        </w:rPr>
        <w:t xml:space="preserve"> </w:t>
      </w:r>
      <w:r>
        <w:rPr>
          <w:rFonts w:ascii="SimSun" w:hAnsi="SimSun" w:eastAsia="SimSun" w:cs="SimSun"/>
          <w:sz w:val="20"/>
          <w:szCs w:val="20"/>
          <w:spacing w:val="11"/>
        </w:rPr>
        <w:t>物联网、云计算等技术在不同主体之间构建起互联互通的价值网络，从而进行跨界经营、</w:t>
      </w:r>
      <w:r>
        <w:rPr>
          <w:rFonts w:ascii="SimSun" w:hAnsi="SimSun" w:eastAsia="SimSun" w:cs="SimSun"/>
          <w:sz w:val="20"/>
          <w:szCs w:val="20"/>
        </w:rPr>
        <w:t xml:space="preserve"> </w:t>
      </w:r>
      <w:r>
        <w:rPr>
          <w:rFonts w:ascii="SimSun" w:hAnsi="SimSun" w:eastAsia="SimSun" w:cs="SimSun"/>
          <w:sz w:val="20"/>
          <w:szCs w:val="20"/>
          <w:spacing w:val="22"/>
        </w:rPr>
        <w:t>平台布局、资源共享已然成为主流的商业模式，其中数据扮演着关键角色。2019年，</w:t>
      </w:r>
      <w:r>
        <w:rPr>
          <w:rFonts w:ascii="SimSun" w:hAnsi="SimSun" w:eastAsia="SimSun" w:cs="SimSun"/>
          <w:sz w:val="20"/>
          <w:szCs w:val="20"/>
        </w:rPr>
        <w:t xml:space="preserve"> </w:t>
      </w:r>
      <w:r>
        <w:rPr>
          <w:rFonts w:ascii="Times New Roman" w:hAnsi="Times New Roman" w:eastAsia="Times New Roman" w:cs="Times New Roman"/>
          <w:sz w:val="20"/>
          <w:szCs w:val="20"/>
        </w:rPr>
        <w:t>OECD</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21"/>
        </w:rPr>
        <w:t>成员中有24个国家的数据使用量增长25%以上。根据</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IDC</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与浪潮公司于2019年</w:t>
      </w:r>
      <w:r>
        <w:rPr>
          <w:rFonts w:ascii="SimSun" w:hAnsi="SimSun" w:eastAsia="SimSun" w:cs="SimSun"/>
          <w:sz w:val="20"/>
          <w:szCs w:val="20"/>
        </w:rPr>
        <w:t xml:space="preserve">  </w:t>
      </w:r>
      <w:r>
        <w:rPr>
          <w:rFonts w:ascii="SimSun" w:hAnsi="SimSun" w:eastAsia="SimSun" w:cs="SimSun"/>
          <w:sz w:val="20"/>
          <w:szCs w:val="20"/>
          <w:spacing w:val="21"/>
        </w:rPr>
        <w:t>10月联合发布的《2019年数据及存储发展研</w:t>
      </w:r>
      <w:r>
        <w:rPr>
          <w:rFonts w:ascii="SimSun" w:hAnsi="SimSun" w:eastAsia="SimSun" w:cs="SimSun"/>
          <w:sz w:val="20"/>
          <w:szCs w:val="20"/>
          <w:spacing w:val="20"/>
        </w:rPr>
        <w:t>究报告》,随着数据量的爆发式增长，到</w:t>
      </w:r>
      <w:r>
        <w:rPr>
          <w:rFonts w:ascii="SimSun" w:hAnsi="SimSun" w:eastAsia="SimSun" w:cs="SimSun"/>
          <w:sz w:val="20"/>
          <w:szCs w:val="20"/>
        </w:rPr>
        <w:t xml:space="preserve">  </w:t>
      </w:r>
      <w:r>
        <w:rPr>
          <w:rFonts w:ascii="SimSun" w:hAnsi="SimSun" w:eastAsia="SimSun" w:cs="SimSun"/>
          <w:sz w:val="20"/>
          <w:szCs w:val="20"/>
          <w:spacing w:val="12"/>
        </w:rPr>
        <w:t>2025年全球数据规模预计将达到175</w:t>
      </w:r>
      <w:r>
        <w:rPr>
          <w:rFonts w:ascii="Times New Roman" w:hAnsi="Times New Roman" w:eastAsia="Times New Roman" w:cs="Times New Roman"/>
          <w:sz w:val="20"/>
          <w:szCs w:val="20"/>
        </w:rPr>
        <w:t>ZB</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2"/>
        </w:rPr>
        <w:t>各类社会组织对实时数据的需求不断扩</w:t>
      </w:r>
      <w:r>
        <w:rPr>
          <w:rFonts w:ascii="SimSun" w:hAnsi="SimSun" w:eastAsia="SimSun" w:cs="SimSun"/>
          <w:sz w:val="20"/>
          <w:szCs w:val="20"/>
          <w:spacing w:val="11"/>
        </w:rPr>
        <w:t>大。</w:t>
      </w:r>
    </w:p>
    <w:p>
      <w:pPr>
        <w:pStyle w:val="BodyText"/>
        <w:ind w:firstLine="809"/>
        <w:spacing w:before="195" w:line="2410" w:lineRule="exact"/>
        <w:rPr/>
      </w:pPr>
      <w:r>
        <w:rPr>
          <w:position w:val="-48"/>
        </w:rPr>
        <w:pict>
          <v:group id="_x0000_s20" style="mso-position-vertical-relative:line;mso-position-horizontal-relative:char;width:329pt;height:120.5pt;" filled="false" stroked="false" coordsize="6580,2410" coordorigin="0,0">
            <v:shape id="_x0000_s22" style="position:absolute;left:0;top:0;width:6580;height:2410;" filled="false" stroked="false" type="#_x0000_t75">
              <v:imagedata o:title="" r:id="rId31"/>
            </v:shape>
            <v:shape id="_x0000_s24" style="position:absolute;left:1912;top:357;width:2792;height:1921;" filled="false" stroked="false" type="#_x0000_t202">
              <v:fill on="false"/>
              <v:stroke on="false"/>
              <v:path/>
              <v:imagedata o:title=""/>
              <o:lock v:ext="edit" aspectratio="false"/>
              <v:textbox inset="0mm,0mm,0mm,0mm">
                <w:txbxContent>
                  <w:p>
                    <w:pPr>
                      <w:ind w:left="67"/>
                      <w:spacing w:before="20" w:line="219" w:lineRule="auto"/>
                      <w:rPr>
                        <w:rFonts w:ascii="SimSun" w:hAnsi="SimSun" w:eastAsia="SimSun" w:cs="SimSun"/>
                        <w:sz w:val="20"/>
                        <w:szCs w:val="20"/>
                      </w:rPr>
                    </w:pPr>
                    <w:r>
                      <w:rPr>
                        <w:rFonts w:ascii="SimSun" w:hAnsi="SimSun" w:eastAsia="SimSun" w:cs="SimSun"/>
                        <w:sz w:val="20"/>
                        <w:szCs w:val="20"/>
                        <w:spacing w:val="-4"/>
                      </w:rPr>
                      <w:t>劳动        资本</w:t>
                    </w:r>
                  </w:p>
                  <w:p>
                    <w:pPr>
                      <w:ind w:left="1207"/>
                      <w:spacing w:before="288" w:line="190" w:lineRule="auto"/>
                      <w:rPr>
                        <w:rFonts w:ascii="YouYuan" w:hAnsi="YouYuan" w:eastAsia="YouYuan" w:cs="YouYuan"/>
                        <w:sz w:val="20"/>
                        <w:szCs w:val="20"/>
                      </w:rPr>
                    </w:pPr>
                    <w:r>
                      <w:rPr>
                        <w:rFonts w:ascii="YouYuan" w:hAnsi="YouYuan" w:eastAsia="YouYuan" w:cs="YouYuan"/>
                        <w:sz w:val="20"/>
                        <w:szCs w:val="20"/>
                      </w:rPr>
                      <w:t>合</w:t>
                    </w:r>
                  </w:p>
                  <w:p>
                    <w:pPr>
                      <w:ind w:left="577"/>
                      <w:spacing w:line="209" w:lineRule="auto"/>
                      <w:rPr>
                        <w:rFonts w:ascii="SimSun" w:hAnsi="SimSun" w:eastAsia="SimSun" w:cs="SimSun"/>
                        <w:sz w:val="20"/>
                        <w:szCs w:val="20"/>
                      </w:rPr>
                    </w:pPr>
                    <w:r>
                      <w:rPr>
                        <w:rFonts w:ascii="SimSun" w:hAnsi="SimSun" w:eastAsia="SimSun" w:cs="SimSun"/>
                        <w:sz w:val="20"/>
                        <w:szCs w:val="20"/>
                        <w:spacing w:val="-8"/>
                      </w:rPr>
                      <w:t>优化+替代+倍增</w:t>
                    </w:r>
                  </w:p>
                  <w:p>
                    <w:pPr>
                      <w:ind w:left="807"/>
                      <w:spacing w:before="132" w:line="219" w:lineRule="auto"/>
                      <w:rPr>
                        <w:rFonts w:ascii="SimSun" w:hAnsi="SimSun" w:eastAsia="SimSun" w:cs="SimSun"/>
                        <w:sz w:val="20"/>
                        <w:szCs w:val="20"/>
                      </w:rPr>
                    </w:pPr>
                    <w:r>
                      <w:rPr>
                        <w:rFonts w:ascii="SimSun" w:hAnsi="SimSun" w:eastAsia="SimSun" w:cs="SimSun"/>
                        <w:sz w:val="20"/>
                        <w:szCs w:val="20"/>
                        <w:spacing w:val="-9"/>
                      </w:rPr>
                      <w:t>数据+算法</w:t>
                    </w:r>
                  </w:p>
                  <w:p>
                    <w:pPr>
                      <w:spacing w:line="283" w:lineRule="auto"/>
                      <w:rPr>
                        <w:rFonts w:ascii="Arial"/>
                        <w:sz w:val="21"/>
                      </w:rPr>
                    </w:pPr>
                    <w:r/>
                  </w:p>
                  <w:p>
                    <w:pPr>
                      <w:ind w:right="2"/>
                      <w:spacing w:before="65" w:line="222" w:lineRule="auto"/>
                      <w:jc w:val="right"/>
                      <w:rPr>
                        <w:rFonts w:ascii="SimHei" w:hAnsi="SimHei" w:eastAsia="SimHei" w:cs="SimHei"/>
                        <w:sz w:val="20"/>
                        <w:szCs w:val="20"/>
                      </w:rPr>
                    </w:pPr>
                    <w:r>
                      <w:rPr>
                        <w:rFonts w:ascii="SimHei" w:hAnsi="SimHei" w:eastAsia="SimHei" w:cs="SimHei"/>
                        <w:sz w:val="20"/>
                        <w:szCs w:val="20"/>
                        <w:b/>
                        <w:bCs/>
                        <w:spacing w:val="-9"/>
                      </w:rPr>
                      <w:t>图1-2</w:t>
                    </w:r>
                    <w:r>
                      <w:rPr>
                        <w:rFonts w:ascii="SimHei" w:hAnsi="SimHei" w:eastAsia="SimHei" w:cs="SimHei"/>
                        <w:sz w:val="20"/>
                        <w:szCs w:val="20"/>
                        <w:spacing w:val="70"/>
                      </w:rPr>
                      <w:t xml:space="preserve"> </w:t>
                    </w:r>
                    <w:r>
                      <w:rPr>
                        <w:rFonts w:ascii="SimHei" w:hAnsi="SimHei" w:eastAsia="SimHei" w:cs="SimHei"/>
                        <w:sz w:val="20"/>
                        <w:szCs w:val="20"/>
                        <w:b/>
                        <w:bCs/>
                        <w:spacing w:val="-9"/>
                      </w:rPr>
                      <w:t>不同生产要素之间的协同</w:t>
                    </w:r>
                  </w:p>
                </w:txbxContent>
              </v:textbox>
            </v:shape>
            <v:shape id="_x0000_s26" style="position:absolute;left:4280;top:348;width:432;height:7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3"/>
                      </w:rPr>
                      <w:t>技术</w:t>
                    </w:r>
                  </w:p>
                  <w:p>
                    <w:pPr>
                      <w:ind w:left="39"/>
                      <w:spacing w:before="251" w:line="234" w:lineRule="auto"/>
                      <w:rPr>
                        <w:rFonts w:ascii="YouYuan" w:hAnsi="YouYuan" w:eastAsia="YouYuan" w:cs="YouYuan"/>
                        <w:sz w:val="24"/>
                        <w:szCs w:val="24"/>
                      </w:rPr>
                    </w:pPr>
                    <w:r>
                      <w:rPr>
                        <w:rFonts w:ascii="YouYuan" w:hAnsi="YouYuan" w:eastAsia="YouYuan" w:cs="YouYuan"/>
                        <w:sz w:val="24"/>
                        <w:szCs w:val="24"/>
                      </w:rPr>
                      <w:t>企</w:t>
                    </w:r>
                  </w:p>
                </w:txbxContent>
              </v:textbox>
            </v:shape>
            <v:shape id="_x0000_s28" style="position:absolute;left:5449;top:358;width:432;height:240;"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0"/>
                        <w:szCs w:val="20"/>
                      </w:rPr>
                    </w:pPr>
                    <w:r>
                      <w:rPr>
                        <w:rFonts w:ascii="SimSun" w:hAnsi="SimSun" w:eastAsia="SimSun" w:cs="SimSun"/>
                        <w:sz w:val="20"/>
                        <w:szCs w:val="20"/>
                        <w:spacing w:val="-3"/>
                      </w:rPr>
                      <w:t>土地</w:t>
                    </w:r>
                  </w:p>
                </w:txbxContent>
              </v:textbox>
            </v:shape>
            <v:shape id="_x0000_s30" style="position:absolute;left:739;top:357;width:430;height:2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3"/>
                      </w:rPr>
                      <w:t>数据</w:t>
                    </w:r>
                  </w:p>
                </w:txbxContent>
              </v:textbox>
            </v:shape>
          </v:group>
        </w:pict>
      </w:r>
    </w:p>
    <w:p>
      <w:pPr>
        <w:pStyle w:val="BodyText"/>
        <w:spacing w:line="464" w:lineRule="auto"/>
        <w:rPr/>
      </w:pPr>
      <w:r/>
    </w:p>
    <w:p>
      <w:pPr>
        <w:ind w:left="3"/>
        <w:spacing w:before="78" w:line="222" w:lineRule="auto"/>
        <w:outlineLvl w:val="1"/>
        <w:rPr>
          <w:rFonts w:ascii="SimHei" w:hAnsi="SimHei" w:eastAsia="SimHei" w:cs="SimHei"/>
          <w:sz w:val="24"/>
          <w:szCs w:val="24"/>
        </w:rPr>
      </w:pPr>
      <w:r>
        <w:rPr>
          <w:rFonts w:ascii="SimHei" w:hAnsi="SimHei" w:eastAsia="SimHei" w:cs="SimHei"/>
          <w:sz w:val="24"/>
          <w:szCs w:val="24"/>
          <w:b/>
          <w:bCs/>
          <w:spacing w:val="-5"/>
        </w:rPr>
        <w:t>1.1.1</w:t>
      </w:r>
      <w:r>
        <w:rPr>
          <w:rFonts w:ascii="SimHei" w:hAnsi="SimHei" w:eastAsia="SimHei" w:cs="SimHei"/>
          <w:sz w:val="24"/>
          <w:szCs w:val="24"/>
          <w:spacing w:val="97"/>
        </w:rPr>
        <w:t xml:space="preserve"> </w:t>
      </w:r>
      <w:r>
        <w:rPr>
          <w:rFonts w:ascii="SimHei" w:hAnsi="SimHei" w:eastAsia="SimHei" w:cs="SimHei"/>
          <w:sz w:val="24"/>
          <w:szCs w:val="24"/>
          <w:b/>
          <w:bCs/>
          <w:spacing w:val="-5"/>
        </w:rPr>
        <w:t>在生产活动中的应用</w:t>
      </w:r>
    </w:p>
    <w:p>
      <w:pPr>
        <w:pStyle w:val="BodyText"/>
        <w:spacing w:line="317" w:lineRule="auto"/>
        <w:rPr/>
      </w:pPr>
      <w:r/>
    </w:p>
    <w:p>
      <w:pPr>
        <w:ind w:right="260" w:firstLine="439"/>
        <w:spacing w:before="65" w:line="294" w:lineRule="auto"/>
        <w:jc w:val="both"/>
        <w:rPr>
          <w:rFonts w:ascii="SimSun" w:hAnsi="SimSun" w:eastAsia="SimSun" w:cs="SimSun"/>
          <w:sz w:val="20"/>
          <w:szCs w:val="20"/>
        </w:rPr>
      </w:pPr>
      <w:r>
        <w:rPr>
          <w:rFonts w:ascii="SimSun" w:hAnsi="SimSun" w:eastAsia="SimSun" w:cs="SimSun"/>
          <w:sz w:val="20"/>
          <w:szCs w:val="20"/>
          <w:spacing w:val="14"/>
        </w:rPr>
        <w:t>数字经济的发展增强了数据的资源属性。数据在企业发展中的作用不断</w:t>
      </w:r>
      <w:r>
        <w:rPr>
          <w:rFonts w:ascii="SimSun" w:hAnsi="SimSun" w:eastAsia="SimSun" w:cs="SimSun"/>
          <w:sz w:val="20"/>
          <w:szCs w:val="20"/>
          <w:spacing w:val="13"/>
        </w:rPr>
        <w:t>凸显，成为</w:t>
      </w:r>
      <w:r>
        <w:rPr>
          <w:rFonts w:ascii="SimSun" w:hAnsi="SimSun" w:eastAsia="SimSun" w:cs="SimSun"/>
          <w:sz w:val="20"/>
          <w:szCs w:val="20"/>
        </w:rPr>
        <w:t xml:space="preserve"> </w:t>
      </w:r>
      <w:r>
        <w:rPr>
          <w:rFonts w:ascii="SimSun" w:hAnsi="SimSun" w:eastAsia="SimSun" w:cs="SimSun"/>
          <w:sz w:val="20"/>
          <w:szCs w:val="20"/>
          <w:spacing w:val="15"/>
        </w:rPr>
        <w:t>核心的生产要素。互联网应用扩张夯实了信息基础，将传统的决策模式从“人与</w:t>
      </w:r>
      <w:r>
        <w:rPr>
          <w:rFonts w:ascii="SimSun" w:hAnsi="SimSun" w:eastAsia="SimSun" w:cs="SimSun"/>
          <w:sz w:val="20"/>
          <w:szCs w:val="20"/>
          <w:spacing w:val="14"/>
        </w:rPr>
        <w:t>信息对</w:t>
      </w:r>
      <w:r>
        <w:rPr>
          <w:rFonts w:ascii="SimSun" w:hAnsi="SimSun" w:eastAsia="SimSun" w:cs="SimSun"/>
          <w:sz w:val="20"/>
          <w:szCs w:val="20"/>
        </w:rPr>
        <w:t xml:space="preserve"> </w:t>
      </w:r>
      <w:r>
        <w:rPr>
          <w:rFonts w:ascii="SimSun" w:hAnsi="SimSun" w:eastAsia="SimSun" w:cs="SimSun"/>
          <w:sz w:val="20"/>
          <w:szCs w:val="20"/>
          <w:spacing w:val="6"/>
        </w:rPr>
        <w:t>话”导向“人与数据对话”,并且试图实现“数据与数据对话”。①数字技术在企业经营中</w:t>
      </w:r>
      <w:r>
        <w:rPr>
          <w:rFonts w:ascii="SimSun" w:hAnsi="SimSun" w:eastAsia="SimSun" w:cs="SimSun"/>
          <w:sz w:val="20"/>
          <w:szCs w:val="20"/>
          <w:spacing w:val="10"/>
        </w:rPr>
        <w:t xml:space="preserve"> </w:t>
      </w:r>
      <w:r>
        <w:rPr>
          <w:rFonts w:ascii="SimSun" w:hAnsi="SimSun" w:eastAsia="SimSun" w:cs="SimSun"/>
          <w:sz w:val="20"/>
          <w:szCs w:val="20"/>
          <w:spacing w:val="15"/>
        </w:rPr>
        <w:t>的作用不再仅仅局限于辅助性角色，而是变得更加具有战略性价值。企业增加对</w:t>
      </w:r>
      <w:r>
        <w:rPr>
          <w:rFonts w:ascii="SimSun" w:hAnsi="SimSun" w:eastAsia="SimSun" w:cs="SimSun"/>
          <w:sz w:val="20"/>
          <w:szCs w:val="20"/>
          <w:spacing w:val="14"/>
        </w:rPr>
        <w:t>数字技</w:t>
      </w:r>
      <w:r>
        <w:rPr>
          <w:rFonts w:ascii="SimSun" w:hAnsi="SimSun" w:eastAsia="SimSun" w:cs="SimSun"/>
          <w:sz w:val="20"/>
          <w:szCs w:val="20"/>
        </w:rPr>
        <w:t xml:space="preserve"> </w:t>
      </w:r>
      <w:r>
        <w:rPr>
          <w:rFonts w:ascii="SimSun" w:hAnsi="SimSun" w:eastAsia="SimSun" w:cs="SimSun"/>
          <w:sz w:val="20"/>
          <w:szCs w:val="20"/>
          <w:spacing w:val="15"/>
        </w:rPr>
        <w:t>术的投资有助于扩大数字溢出对经济增长的贡献率。根据华为公司和牛津经济研究院的</w:t>
      </w:r>
      <w:r>
        <w:rPr>
          <w:rFonts w:ascii="SimSun" w:hAnsi="SimSun" w:eastAsia="SimSun" w:cs="SimSun"/>
          <w:sz w:val="20"/>
          <w:szCs w:val="20"/>
          <w:spacing w:val="4"/>
        </w:rPr>
        <w:t xml:space="preserve"> </w:t>
      </w:r>
      <w:r>
        <w:rPr>
          <w:rFonts w:ascii="SimSun" w:hAnsi="SimSun" w:eastAsia="SimSun" w:cs="SimSun"/>
          <w:sz w:val="20"/>
          <w:szCs w:val="20"/>
          <w:spacing w:val="19"/>
        </w:rPr>
        <w:t>测算结果，在过去30年中，数字投资对</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19"/>
        </w:rPr>
        <w:t>增长的边际贡</w:t>
      </w:r>
      <w:r>
        <w:rPr>
          <w:rFonts w:ascii="SimSun" w:hAnsi="SimSun" w:eastAsia="SimSun" w:cs="SimSun"/>
          <w:sz w:val="20"/>
          <w:szCs w:val="20"/>
          <w:spacing w:val="18"/>
        </w:rPr>
        <w:t>献率达到20倍，而非数字投</w:t>
      </w:r>
      <w:r>
        <w:rPr>
          <w:rFonts w:ascii="SimSun" w:hAnsi="SimSun" w:eastAsia="SimSun" w:cs="SimSun"/>
          <w:sz w:val="20"/>
          <w:szCs w:val="20"/>
        </w:rPr>
        <w:t xml:space="preserve"> </w:t>
      </w:r>
      <w:r>
        <w:rPr>
          <w:rFonts w:ascii="SimSun" w:hAnsi="SimSun" w:eastAsia="SimSun" w:cs="SimSun"/>
          <w:sz w:val="20"/>
          <w:szCs w:val="20"/>
          <w:spacing w:val="15"/>
        </w:rPr>
        <w:t>资的边际贡献率仅为3倍。除了对</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15"/>
        </w:rPr>
        <w:t>增长的直接贡献，数字投资还在业务协同、产业</w:t>
      </w:r>
      <w:r>
        <w:rPr>
          <w:rFonts w:ascii="SimSun" w:hAnsi="SimSun" w:eastAsia="SimSun" w:cs="SimSun"/>
          <w:sz w:val="20"/>
          <w:szCs w:val="20"/>
        </w:rPr>
        <w:t xml:space="preserve"> </w:t>
      </w:r>
      <w:r>
        <w:rPr>
          <w:rFonts w:ascii="SimSun" w:hAnsi="SimSun" w:eastAsia="SimSun" w:cs="SimSun"/>
          <w:sz w:val="20"/>
          <w:szCs w:val="20"/>
          <w:spacing w:val="10"/>
        </w:rPr>
        <w:t>融合、要素配置、创新升级等方面创造了广泛的间接收</w:t>
      </w:r>
      <w:r>
        <w:rPr>
          <w:rFonts w:ascii="SimSun" w:hAnsi="SimSun" w:eastAsia="SimSun" w:cs="SimSun"/>
          <w:sz w:val="20"/>
          <w:szCs w:val="20"/>
          <w:spacing w:val="9"/>
        </w:rPr>
        <w:t>益。</w:t>
      </w:r>
    </w:p>
    <w:p>
      <w:pPr>
        <w:ind w:right="188" w:firstLine="439"/>
        <w:spacing w:before="74" w:line="310" w:lineRule="auto"/>
        <w:jc w:val="both"/>
        <w:rPr>
          <w:rFonts w:ascii="SimSun" w:hAnsi="SimSun" w:eastAsia="SimSun" w:cs="SimSun"/>
          <w:sz w:val="20"/>
          <w:szCs w:val="20"/>
        </w:rPr>
      </w:pPr>
      <w:r>
        <w:rPr>
          <w:rFonts w:ascii="SimSun" w:hAnsi="SimSun" w:eastAsia="SimSun" w:cs="SimSun"/>
          <w:sz w:val="20"/>
          <w:szCs w:val="20"/>
          <w:spacing w:val="11"/>
        </w:rPr>
        <w:t>技术的升级带来协作方式的改变，推动生产效率的提升。随着数字技术的不断完善， </w:t>
      </w:r>
      <w:r>
        <w:rPr>
          <w:rFonts w:ascii="SimSun" w:hAnsi="SimSun" w:eastAsia="SimSun" w:cs="SimSun"/>
          <w:sz w:val="20"/>
          <w:szCs w:val="20"/>
          <w:spacing w:val="17"/>
        </w:rPr>
        <w:t>企业在数据获取、存储、分析等方面的能力均得以增强，并且创造了可观的销售业绩。</w:t>
      </w:r>
      <w:r>
        <w:rPr>
          <w:rFonts w:ascii="SimSun" w:hAnsi="SimSun" w:eastAsia="SimSun" w:cs="SimSun"/>
          <w:sz w:val="20"/>
          <w:szCs w:val="20"/>
          <w:spacing w:val="13"/>
        </w:rPr>
        <w:t xml:space="preserve"> </w:t>
      </w:r>
      <w:r>
        <w:rPr>
          <w:rFonts w:ascii="SimSun" w:hAnsi="SimSun" w:eastAsia="SimSun" w:cs="SimSun"/>
          <w:sz w:val="20"/>
          <w:szCs w:val="20"/>
          <w:spacing w:val="11"/>
        </w:rPr>
        <w:t>在数字化管理以及资产组合管理等方面，创新能力强的企业普遍表现出更为积极的姿态。</w:t>
      </w:r>
      <w:r>
        <w:rPr>
          <w:rFonts w:ascii="SimSun" w:hAnsi="SimSun" w:eastAsia="SimSun" w:cs="SimSun"/>
          <w:sz w:val="20"/>
          <w:szCs w:val="20"/>
        </w:rPr>
        <w:t xml:space="preserve"> </w:t>
      </w:r>
      <w:r>
        <w:rPr>
          <w:rFonts w:ascii="SimSun" w:hAnsi="SimSun" w:eastAsia="SimSun" w:cs="SimSun"/>
          <w:sz w:val="20"/>
          <w:szCs w:val="20"/>
          <w:spacing w:val="12"/>
        </w:rPr>
        <w:t>数字化转型提高了企业的生产效率，进而驱动产业效率的升级。根</w:t>
      </w:r>
      <w:r>
        <w:rPr>
          <w:rFonts w:ascii="SimSun" w:hAnsi="SimSun" w:eastAsia="SimSun" w:cs="SimSun"/>
          <w:sz w:val="20"/>
          <w:szCs w:val="20"/>
          <w:spacing w:val="11"/>
        </w:rPr>
        <w:t>据埃森哲的研究数据，</w:t>
      </w:r>
      <w:r>
        <w:rPr>
          <w:rFonts w:ascii="SimSun" w:hAnsi="SimSun" w:eastAsia="SimSun" w:cs="SimSun"/>
          <w:sz w:val="20"/>
          <w:szCs w:val="20"/>
        </w:rPr>
        <w:t xml:space="preserve"> </w:t>
      </w:r>
      <w:r>
        <w:rPr>
          <w:rFonts w:ascii="SimSun" w:hAnsi="SimSun" w:eastAsia="SimSun" w:cs="SimSun"/>
          <w:sz w:val="20"/>
          <w:szCs w:val="20"/>
          <w:spacing w:val="18"/>
        </w:rPr>
        <w:t>2015—2018年数字化转型领先企业</w:t>
      </w:r>
      <w:r>
        <w:rPr>
          <w:rFonts w:ascii="SimSun" w:hAnsi="SimSun" w:eastAsia="SimSun" w:cs="SimSun"/>
          <w:sz w:val="20"/>
          <w:szCs w:val="20"/>
          <w:spacing w:val="17"/>
        </w:rPr>
        <w:t>取得了丰硕的成果，营收复合增长率高达14.3%,其</w:t>
      </w:r>
      <w:r>
        <w:rPr>
          <w:rFonts w:ascii="SimSun" w:hAnsi="SimSun" w:eastAsia="SimSun" w:cs="SimSun"/>
          <w:sz w:val="20"/>
          <w:szCs w:val="20"/>
        </w:rPr>
        <w:t xml:space="preserve">  </w:t>
      </w:r>
      <w:r>
        <w:rPr>
          <w:rFonts w:ascii="SimSun" w:hAnsi="SimSun" w:eastAsia="SimSun" w:cs="SimSun"/>
          <w:sz w:val="20"/>
          <w:szCs w:val="20"/>
          <w:spacing w:val="20"/>
        </w:rPr>
        <w:t>他企业的营收复合增长率仅为2.6%;2017—2018年，数字化转型领先企业的销售利润</w:t>
      </w:r>
    </w:p>
    <w:p>
      <w:pPr>
        <w:spacing w:line="216" w:lineRule="auto"/>
        <w:rPr>
          <w:rFonts w:ascii="SimSun" w:hAnsi="SimSun" w:eastAsia="SimSun" w:cs="SimSun"/>
          <w:sz w:val="20"/>
          <w:szCs w:val="20"/>
        </w:rPr>
      </w:pPr>
      <w:r>
        <w:rPr>
          <w:rFonts w:ascii="SimSun" w:hAnsi="SimSun" w:eastAsia="SimSun" w:cs="SimSun"/>
          <w:sz w:val="20"/>
          <w:szCs w:val="20"/>
          <w:spacing w:val="25"/>
        </w:rPr>
        <w:t>率为12</w:t>
      </w:r>
      <w:r>
        <w:rPr>
          <w:rFonts w:ascii="SimSun" w:hAnsi="SimSun" w:eastAsia="SimSun" w:cs="SimSun"/>
          <w:sz w:val="20"/>
          <w:szCs w:val="20"/>
          <w:spacing w:val="-58"/>
        </w:rPr>
        <w:t xml:space="preserve"> </w:t>
      </w:r>
      <w:r>
        <w:rPr>
          <w:rFonts w:ascii="SimSun" w:hAnsi="SimSun" w:eastAsia="SimSun" w:cs="SimSun"/>
          <w:sz w:val="20"/>
          <w:szCs w:val="20"/>
          <w:spacing w:val="25"/>
        </w:rPr>
        <w:t>.</w:t>
      </w:r>
      <w:r>
        <w:rPr>
          <w:rFonts w:ascii="SimSun" w:hAnsi="SimSun" w:eastAsia="SimSun" w:cs="SimSun"/>
          <w:sz w:val="20"/>
          <w:szCs w:val="20"/>
          <w:spacing w:val="-59"/>
        </w:rPr>
        <w:t xml:space="preserve"> </w:t>
      </w:r>
      <w:r>
        <w:rPr>
          <w:rFonts w:ascii="SimSun" w:hAnsi="SimSun" w:eastAsia="SimSun" w:cs="SimSun"/>
          <w:sz w:val="20"/>
          <w:szCs w:val="20"/>
          <w:spacing w:val="25"/>
        </w:rPr>
        <w:t>7%,其他企业的营收复合增长率仅为5</w:t>
      </w:r>
      <w:r>
        <w:rPr>
          <w:rFonts w:ascii="SimSun" w:hAnsi="SimSun" w:eastAsia="SimSun" w:cs="SimSun"/>
          <w:sz w:val="20"/>
          <w:szCs w:val="20"/>
          <w:spacing w:val="-57"/>
        </w:rPr>
        <w:t xml:space="preserve"> </w:t>
      </w:r>
      <w:r>
        <w:rPr>
          <w:rFonts w:ascii="SimSun" w:hAnsi="SimSun" w:eastAsia="SimSun" w:cs="SimSun"/>
          <w:sz w:val="20"/>
          <w:szCs w:val="20"/>
          <w:spacing w:val="25"/>
        </w:rPr>
        <w:t>.2%。埃森哲发布的2018财</w:t>
      </w:r>
      <w:r>
        <w:rPr>
          <w:rFonts w:ascii="SimSun" w:hAnsi="SimSun" w:eastAsia="SimSun" w:cs="SimSun"/>
          <w:sz w:val="20"/>
          <w:szCs w:val="20"/>
          <w:spacing w:val="24"/>
        </w:rPr>
        <w:t>年公告指</w:t>
      </w:r>
    </w:p>
    <w:p>
      <w:pPr>
        <w:pStyle w:val="BodyText"/>
        <w:spacing w:line="348" w:lineRule="auto"/>
        <w:rPr/>
      </w:pPr>
      <w:r/>
    </w:p>
    <w:p>
      <w:pPr>
        <w:ind w:right="209" w:firstLine="359"/>
        <w:spacing w:before="65" w:line="206" w:lineRule="auto"/>
        <w:rPr>
          <w:rFonts w:ascii="SimSun" w:hAnsi="SimSun" w:eastAsia="SimSun" w:cs="SimSun"/>
          <w:sz w:val="20"/>
          <w:szCs w:val="20"/>
        </w:rPr>
      </w:pPr>
      <w:r>
        <w:rPr>
          <w:rFonts w:ascii="SimSun" w:hAnsi="SimSun" w:eastAsia="SimSun" w:cs="SimSun"/>
          <w:sz w:val="20"/>
          <w:szCs w:val="20"/>
          <w:spacing w:val="-19"/>
          <w:w w:val="92"/>
        </w:rPr>
        <w:t>①</w:t>
      </w:r>
      <w:r>
        <w:rPr>
          <w:rFonts w:ascii="SimSun" w:hAnsi="SimSun" w:eastAsia="SimSun" w:cs="SimSun"/>
          <w:sz w:val="20"/>
          <w:szCs w:val="20"/>
          <w:spacing w:val="61"/>
        </w:rPr>
        <w:t xml:space="preserve"> </w:t>
      </w:r>
      <w:r>
        <w:rPr>
          <w:rFonts w:ascii="SimSun" w:hAnsi="SimSun" w:eastAsia="SimSun" w:cs="SimSun"/>
          <w:sz w:val="20"/>
          <w:szCs w:val="20"/>
          <w:spacing w:val="-19"/>
          <w:w w:val="92"/>
        </w:rPr>
        <w:t>何大安，互联网应用扩张与微观经济学基础：基于未来“数据与数据对话”的理论解说。经济研究，2018</w:t>
      </w:r>
      <w:r>
        <w:rPr>
          <w:rFonts w:ascii="SimSun" w:hAnsi="SimSun" w:eastAsia="SimSun" w:cs="SimSun"/>
          <w:sz w:val="20"/>
          <w:szCs w:val="20"/>
        </w:rPr>
        <w:t xml:space="preserve"> </w:t>
      </w:r>
      <w:r>
        <w:rPr>
          <w:rFonts w:ascii="SimSun" w:hAnsi="SimSun" w:eastAsia="SimSun" w:cs="SimSun"/>
          <w:sz w:val="20"/>
          <w:szCs w:val="20"/>
          <w:spacing w:val="-6"/>
        </w:rPr>
        <w:t>(8):177-192.</w:t>
      </w:r>
    </w:p>
    <w:p>
      <w:pPr>
        <w:spacing w:line="206" w:lineRule="auto"/>
        <w:sectPr>
          <w:pgSz w:w="9140" w:h="14250"/>
          <w:pgMar w:top="299" w:right="361" w:bottom="0" w:left="330" w:header="0" w:footer="0" w:gutter="0"/>
        </w:sectPr>
        <w:rPr>
          <w:rFonts w:ascii="SimSun" w:hAnsi="SimSun" w:eastAsia="SimSun" w:cs="SimSun"/>
          <w:sz w:val="20"/>
          <w:szCs w:val="20"/>
        </w:rPr>
      </w:pPr>
    </w:p>
    <w:p>
      <w:pPr>
        <w:spacing w:line="221" w:lineRule="auto"/>
        <w:rPr>
          <w:rFonts w:ascii="SimHei" w:hAnsi="SimHei" w:eastAsia="SimHei" w:cs="SimHei"/>
          <w:sz w:val="17"/>
          <w:szCs w:val="17"/>
        </w:rPr>
      </w:pPr>
      <w:r>
        <w:drawing>
          <wp:anchor distT="0" distB="0" distL="0" distR="0" simplePos="0" relativeHeight="251691008" behindDoc="0" locked="0" layoutInCell="0" allowOverlap="1">
            <wp:simplePos x="0" y="0"/>
            <wp:positionH relativeFrom="page">
              <wp:posOffset>355605</wp:posOffset>
            </wp:positionH>
            <wp:positionV relativeFrom="page">
              <wp:posOffset>8261319</wp:posOffset>
            </wp:positionV>
            <wp:extent cx="1314467" cy="6350"/>
            <wp:effectExtent l="0" t="0" r="0" b="0"/>
            <wp:wrapNone/>
            <wp:docPr id="52" name="IM 52"/>
            <wp:cNvGraphicFramePr/>
            <a:graphic>
              <a:graphicData uri="http://schemas.openxmlformats.org/drawingml/2006/picture">
                <pic:pic>
                  <pic:nvPicPr>
                    <pic:cNvPr id="52" name="IM 52"/>
                    <pic:cNvPicPr/>
                  </pic:nvPicPr>
                  <pic:blipFill>
                    <a:blip r:embed="rId32"/>
                    <a:stretch>
                      <a:fillRect/>
                    </a:stretch>
                  </pic:blipFill>
                  <pic:spPr>
                    <a:xfrm rot="0">
                      <a:off x="0" y="0"/>
                      <a:ext cx="1314467" cy="6350"/>
                    </a:xfrm>
                    <a:prstGeom prst="rect">
                      <a:avLst/>
                    </a:prstGeom>
                  </pic:spPr>
                </pic:pic>
              </a:graphicData>
            </a:graphic>
          </wp:anchor>
        </w:drawing>
      </w:r>
      <w:r>
        <w:rPr>
          <w:rFonts w:ascii="SimSun" w:hAnsi="SimSun" w:eastAsia="SimSun" w:cs="SimSun"/>
          <w:sz w:val="15"/>
          <w:szCs w:val="15"/>
          <w:spacing w:val="-6"/>
          <w:position w:val="-3"/>
        </w:rPr>
        <w:t>006</w:t>
      </w:r>
      <w:r>
        <w:rPr>
          <w:rFonts w:ascii="SimSun" w:hAnsi="SimSun" w:eastAsia="SimSun" w:cs="SimSun"/>
          <w:sz w:val="15"/>
          <w:szCs w:val="15"/>
          <w:spacing w:val="7"/>
          <w:position w:val="-3"/>
        </w:rPr>
        <w:t xml:space="preserve">     </w:t>
      </w:r>
      <w:r>
        <w:rPr>
          <w:rFonts w:ascii="SimHei" w:hAnsi="SimHei" w:eastAsia="SimHei" w:cs="SimHei"/>
          <w:sz w:val="17"/>
          <w:szCs w:val="17"/>
          <w:spacing w:val="-6"/>
        </w:rPr>
        <w:t>数字经济概论</w:t>
      </w:r>
    </w:p>
    <w:p>
      <w:pPr>
        <w:pStyle w:val="BodyText"/>
        <w:spacing w:line="407" w:lineRule="auto"/>
        <w:rPr/>
      </w:pPr>
      <w:r/>
    </w:p>
    <w:p>
      <w:pPr>
        <w:ind w:left="360" w:right="92"/>
        <w:spacing w:before="71" w:line="257" w:lineRule="auto"/>
        <w:jc w:val="both"/>
        <w:rPr>
          <w:rFonts w:ascii="SimSun" w:hAnsi="SimSun" w:eastAsia="SimSun" w:cs="SimSun"/>
          <w:sz w:val="22"/>
          <w:szCs w:val="22"/>
        </w:rPr>
      </w:pPr>
      <w:r>
        <w:rPr>
          <w:rFonts w:ascii="SimSun" w:hAnsi="SimSun" w:eastAsia="SimSun" w:cs="SimSun"/>
          <w:sz w:val="22"/>
          <w:szCs w:val="22"/>
          <w:spacing w:val="5"/>
        </w:rPr>
        <w:t>出，企业数字化业务的净收入达到230亿美元，同比增长25%,占全部收入的60%。得</w:t>
      </w:r>
      <w:r>
        <w:rPr>
          <w:rFonts w:ascii="SimSun" w:hAnsi="SimSun" w:eastAsia="SimSun" w:cs="SimSun"/>
          <w:sz w:val="22"/>
          <w:szCs w:val="22"/>
          <w:spacing w:val="12"/>
        </w:rPr>
        <w:t xml:space="preserve"> </w:t>
      </w:r>
      <w:r>
        <w:rPr>
          <w:rFonts w:ascii="SimSun" w:hAnsi="SimSun" w:eastAsia="SimSun" w:cs="SimSun"/>
          <w:sz w:val="22"/>
          <w:szCs w:val="22"/>
          <w:spacing w:val="-2"/>
        </w:rPr>
        <w:t>益于数字化转型对业务效率的改进，201</w:t>
      </w:r>
      <w:r>
        <w:rPr>
          <w:rFonts w:ascii="SimSun" w:hAnsi="SimSun" w:eastAsia="SimSun" w:cs="SimSun"/>
          <w:sz w:val="22"/>
          <w:szCs w:val="22"/>
          <w:spacing w:val="-3"/>
        </w:rPr>
        <w:t>7年华为业务的销售收入高达549亿元，同比增</w:t>
      </w:r>
      <w:r>
        <w:rPr>
          <w:rFonts w:ascii="SimSun" w:hAnsi="SimSun" w:eastAsia="SimSun" w:cs="SimSun"/>
          <w:sz w:val="22"/>
          <w:szCs w:val="22"/>
        </w:rPr>
        <w:t xml:space="preserve"> </w:t>
      </w:r>
      <w:r>
        <w:rPr>
          <w:rFonts w:ascii="SimSun" w:hAnsi="SimSun" w:eastAsia="SimSun" w:cs="SimSun"/>
          <w:sz w:val="22"/>
          <w:szCs w:val="22"/>
          <w:spacing w:val="11"/>
        </w:rPr>
        <w:t>长35.1%,其中数字化业务占比接近1</w:t>
      </w:r>
      <w:r>
        <w:rPr>
          <w:rFonts w:ascii="SimSun" w:hAnsi="SimSun" w:eastAsia="SimSun" w:cs="SimSun"/>
          <w:sz w:val="22"/>
          <w:szCs w:val="22"/>
          <w:spacing w:val="10"/>
        </w:rPr>
        <w:t>0%。</w:t>
      </w:r>
    </w:p>
    <w:p>
      <w:pPr>
        <w:ind w:left="360" w:firstLine="419"/>
        <w:spacing w:before="80" w:line="264" w:lineRule="auto"/>
        <w:jc w:val="both"/>
        <w:rPr>
          <w:rFonts w:ascii="SimSun" w:hAnsi="SimSun" w:eastAsia="SimSun" w:cs="SimSun"/>
          <w:sz w:val="22"/>
          <w:szCs w:val="22"/>
        </w:rPr>
      </w:pPr>
      <w:r>
        <w:rPr>
          <w:rFonts w:ascii="SimSun" w:hAnsi="SimSun" w:eastAsia="SimSun" w:cs="SimSun"/>
          <w:sz w:val="22"/>
          <w:szCs w:val="22"/>
          <w:spacing w:val="-2"/>
        </w:rPr>
        <w:t>数据存储量的增加有助于强化数据分析对经营决策的支持。在海量</w:t>
      </w:r>
      <w:r>
        <w:rPr>
          <w:rFonts w:ascii="SimSun" w:hAnsi="SimSun" w:eastAsia="SimSun" w:cs="SimSun"/>
          <w:sz w:val="22"/>
          <w:szCs w:val="22"/>
          <w:spacing w:val="-3"/>
        </w:rPr>
        <w:t>数据的基础上  </w:t>
      </w:r>
      <w:r>
        <w:rPr>
          <w:rFonts w:ascii="SimSun" w:hAnsi="SimSun" w:eastAsia="SimSun" w:cs="SimSun"/>
          <w:sz w:val="22"/>
          <w:szCs w:val="22"/>
          <w:spacing w:val="-10"/>
        </w:rPr>
        <w:t>企业通过不断修正数据模型的精确度，提高分析结果与现实场景之间的匹配程度。</w:t>
      </w:r>
      <w:r>
        <w:rPr>
          <w:rFonts w:ascii="SimSun" w:hAnsi="SimSun" w:eastAsia="SimSun" w:cs="SimSun"/>
          <w:sz w:val="22"/>
          <w:szCs w:val="22"/>
          <w:spacing w:val="47"/>
        </w:rPr>
        <w:t xml:space="preserve"> </w:t>
      </w:r>
      <w:r>
        <w:rPr>
          <w:rFonts w:ascii="SimSun" w:hAnsi="SimSun" w:eastAsia="SimSun" w:cs="SimSun"/>
          <w:sz w:val="22"/>
          <w:szCs w:val="22"/>
          <w:spacing w:val="-10"/>
        </w:rPr>
        <w:t>一方</w:t>
      </w:r>
      <w:r>
        <w:rPr>
          <w:rFonts w:ascii="SimSun" w:hAnsi="SimSun" w:eastAsia="SimSun" w:cs="SimSun"/>
          <w:sz w:val="22"/>
          <w:szCs w:val="22"/>
        </w:rPr>
        <w:t xml:space="preserve">  </w:t>
      </w:r>
      <w:r>
        <w:rPr>
          <w:rFonts w:ascii="SimSun" w:hAnsi="SimSun" w:eastAsia="SimSun" w:cs="SimSun"/>
          <w:sz w:val="22"/>
          <w:szCs w:val="22"/>
          <w:spacing w:val="-6"/>
        </w:rPr>
        <w:t>面，数据的价值体现在企业内部对程序性业务的优化上。经过长期发展，程序性业务均</w:t>
      </w:r>
      <w:r>
        <w:rPr>
          <w:rFonts w:ascii="SimSun" w:hAnsi="SimSun" w:eastAsia="SimSun" w:cs="SimSun"/>
          <w:sz w:val="22"/>
          <w:szCs w:val="22"/>
          <w:spacing w:val="5"/>
        </w:rPr>
        <w:t xml:space="preserve">  </w:t>
      </w:r>
      <w:r>
        <w:rPr>
          <w:rFonts w:ascii="SimSun" w:hAnsi="SimSun" w:eastAsia="SimSun" w:cs="SimSun"/>
          <w:sz w:val="22"/>
          <w:szCs w:val="22"/>
          <w:spacing w:val="-6"/>
        </w:rPr>
        <w:t>有较为完善的流程与模式，由计算机进行智能化运营，脱离人工操作，有利于降低人工</w:t>
      </w:r>
      <w:r>
        <w:rPr>
          <w:rFonts w:ascii="SimSun" w:hAnsi="SimSun" w:eastAsia="SimSun" w:cs="SimSun"/>
          <w:sz w:val="22"/>
          <w:szCs w:val="22"/>
          <w:spacing w:val="4"/>
        </w:rPr>
        <w:t xml:space="preserve">  </w:t>
      </w:r>
      <w:r>
        <w:rPr>
          <w:rFonts w:ascii="SimSun" w:hAnsi="SimSun" w:eastAsia="SimSun" w:cs="SimSun"/>
          <w:sz w:val="22"/>
          <w:szCs w:val="22"/>
          <w:spacing w:val="-6"/>
        </w:rPr>
        <w:t>失误所造成的信息误差，进而实现业务效率的大幅提升。另一方面，企业通过对数据进</w:t>
      </w:r>
      <w:r>
        <w:rPr>
          <w:rFonts w:ascii="SimSun" w:hAnsi="SimSun" w:eastAsia="SimSun" w:cs="SimSun"/>
          <w:sz w:val="22"/>
          <w:szCs w:val="22"/>
          <w:spacing w:val="2"/>
        </w:rPr>
        <w:t xml:space="preserve">  </w:t>
      </w:r>
      <w:r>
        <w:rPr>
          <w:rFonts w:ascii="SimSun" w:hAnsi="SimSun" w:eastAsia="SimSun" w:cs="SimSun"/>
          <w:sz w:val="22"/>
          <w:szCs w:val="22"/>
          <w:spacing w:val="-9"/>
        </w:rPr>
        <w:t>行实时分析能够对业务流程进行全面、系统的监督，及时发现经营过程中的异常及隐患。</w:t>
      </w:r>
      <w:r>
        <w:rPr>
          <w:rFonts w:ascii="SimSun" w:hAnsi="SimSun" w:eastAsia="SimSun" w:cs="SimSun"/>
          <w:sz w:val="22"/>
          <w:szCs w:val="22"/>
          <w:spacing w:val="9"/>
        </w:rPr>
        <w:t xml:space="preserve"> </w:t>
      </w:r>
      <w:r>
        <w:rPr>
          <w:rFonts w:ascii="SimSun" w:hAnsi="SimSun" w:eastAsia="SimSun" w:cs="SimSun"/>
          <w:sz w:val="22"/>
          <w:szCs w:val="22"/>
          <w:spacing w:val="-6"/>
        </w:rPr>
        <w:t>同时，企业可以通过数据挖掘发现价值流程中的低效以及冗余环节，重组价值链条，改</w:t>
      </w:r>
      <w:r>
        <w:rPr>
          <w:rFonts w:ascii="SimSun" w:hAnsi="SimSun" w:eastAsia="SimSun" w:cs="SimSun"/>
          <w:sz w:val="22"/>
          <w:szCs w:val="22"/>
          <w:spacing w:val="3"/>
        </w:rPr>
        <w:t xml:space="preserve">  </w:t>
      </w:r>
      <w:r>
        <w:rPr>
          <w:rFonts w:ascii="SimSun" w:hAnsi="SimSun" w:eastAsia="SimSun" w:cs="SimSun"/>
          <w:sz w:val="22"/>
          <w:szCs w:val="22"/>
          <w:spacing w:val="-3"/>
        </w:rPr>
        <w:t>善消费者体验。波士顿咨询公司通过对实施数字化转型的100多家欧美企业进行调研发</w:t>
      </w:r>
      <w:r>
        <w:rPr>
          <w:rFonts w:ascii="SimSun" w:hAnsi="SimSun" w:eastAsia="SimSun" w:cs="SimSun"/>
          <w:sz w:val="22"/>
          <w:szCs w:val="22"/>
          <w:spacing w:val="2"/>
        </w:rPr>
        <w:t xml:space="preserve">  </w:t>
      </w:r>
      <w:r>
        <w:rPr>
          <w:rFonts w:ascii="SimSun" w:hAnsi="SimSun" w:eastAsia="SimSun" w:cs="SimSun"/>
          <w:sz w:val="22"/>
          <w:szCs w:val="22"/>
          <w:spacing w:val="-5"/>
        </w:rPr>
        <w:t>现，2002—2016年，这些企业的业务流程、决策审批、业务</w:t>
      </w:r>
      <w:r>
        <w:rPr>
          <w:rFonts w:ascii="SimSun" w:hAnsi="SimSun" w:eastAsia="SimSun" w:cs="SimSun"/>
          <w:sz w:val="22"/>
          <w:szCs w:val="22"/>
          <w:spacing w:val="-6"/>
        </w:rPr>
        <w:t>沟通等程序性业务效率提高</w:t>
      </w:r>
      <w:r>
        <w:rPr>
          <w:rFonts w:ascii="SimSun" w:hAnsi="SimSun" w:eastAsia="SimSun" w:cs="SimSun"/>
          <w:sz w:val="22"/>
          <w:szCs w:val="22"/>
        </w:rPr>
        <w:t xml:space="preserve">  </w:t>
      </w:r>
      <w:r>
        <w:rPr>
          <w:rFonts w:ascii="SimSun" w:hAnsi="SimSun" w:eastAsia="SimSun" w:cs="SimSun"/>
          <w:sz w:val="22"/>
          <w:szCs w:val="22"/>
          <w:spacing w:val="3"/>
        </w:rPr>
        <w:t>了50%～350%。以相机产业为例，电子传感器以及数字化存储技</w:t>
      </w:r>
      <w:r>
        <w:rPr>
          <w:rFonts w:ascii="SimSun" w:hAnsi="SimSun" w:eastAsia="SimSun" w:cs="SimSun"/>
          <w:sz w:val="22"/>
          <w:szCs w:val="22"/>
          <w:spacing w:val="2"/>
        </w:rPr>
        <w:t>术的应用实现了光学</w:t>
      </w:r>
      <w:r>
        <w:rPr>
          <w:rFonts w:ascii="SimSun" w:hAnsi="SimSun" w:eastAsia="SimSun" w:cs="SimSun"/>
          <w:sz w:val="22"/>
          <w:szCs w:val="22"/>
        </w:rPr>
        <w:t xml:space="preserve">  </w:t>
      </w:r>
      <w:r>
        <w:rPr>
          <w:rFonts w:ascii="SimSun" w:hAnsi="SimSun" w:eastAsia="SimSun" w:cs="SimSun"/>
          <w:sz w:val="22"/>
          <w:szCs w:val="22"/>
          <w:spacing w:val="-5"/>
        </w:rPr>
        <w:t>影像向电子数据的格式转变，消除了传统的化学处理流程，缩短了成像时间，节省了消</w:t>
      </w:r>
      <w:r>
        <w:rPr>
          <w:rFonts w:ascii="SimSun" w:hAnsi="SimSun" w:eastAsia="SimSun" w:cs="SimSun"/>
          <w:sz w:val="22"/>
          <w:szCs w:val="22"/>
        </w:rPr>
        <w:t xml:space="preserve"> </w:t>
      </w:r>
      <w:r>
        <w:rPr>
          <w:rFonts w:ascii="SimSun" w:hAnsi="SimSun" w:eastAsia="SimSun" w:cs="SimSun"/>
          <w:sz w:val="22"/>
          <w:szCs w:val="22"/>
          <w:spacing w:val="-9"/>
        </w:rPr>
        <w:t>费者的成本支出，促进了整个产业的效率提升以及信息处理的智</w:t>
      </w:r>
      <w:r>
        <w:rPr>
          <w:rFonts w:ascii="SimSun" w:hAnsi="SimSun" w:eastAsia="SimSun" w:cs="SimSun"/>
          <w:sz w:val="22"/>
          <w:szCs w:val="22"/>
          <w:spacing w:val="-10"/>
        </w:rPr>
        <w:t>能化、定制化。</w:t>
      </w:r>
    </w:p>
    <w:p>
      <w:pPr>
        <w:ind w:left="360" w:right="60" w:firstLine="419"/>
        <w:spacing w:before="150" w:line="263" w:lineRule="auto"/>
        <w:jc w:val="both"/>
        <w:rPr>
          <w:rFonts w:ascii="SimSun" w:hAnsi="SimSun" w:eastAsia="SimSun" w:cs="SimSun"/>
          <w:sz w:val="22"/>
          <w:szCs w:val="22"/>
        </w:rPr>
      </w:pPr>
      <w:r>
        <w:rPr>
          <w:rFonts w:ascii="SimSun" w:hAnsi="SimSun" w:eastAsia="SimSun" w:cs="SimSun"/>
          <w:sz w:val="22"/>
          <w:szCs w:val="22"/>
          <w:spacing w:val="-6"/>
        </w:rPr>
        <w:t>互联网提高了企业对市场信息的获取能力，也增强了企业对信息的即时价值的捕捉</w:t>
      </w:r>
      <w:r>
        <w:rPr>
          <w:rFonts w:ascii="SimSun" w:hAnsi="SimSun" w:eastAsia="SimSun" w:cs="SimSun"/>
          <w:sz w:val="22"/>
          <w:szCs w:val="22"/>
          <w:spacing w:val="14"/>
        </w:rPr>
        <w:t xml:space="preserve"> </w:t>
      </w:r>
      <w:r>
        <w:rPr>
          <w:rFonts w:ascii="SimSun" w:hAnsi="SimSun" w:eastAsia="SimSun" w:cs="SimSun"/>
          <w:sz w:val="22"/>
          <w:szCs w:val="22"/>
          <w:spacing w:val="-6"/>
        </w:rPr>
        <w:t>能力。然而，信息量的爆炸式增长也带来了信息过载问题。为了从大量信息中检索出真</w:t>
      </w:r>
      <w:r>
        <w:rPr>
          <w:rFonts w:ascii="SimSun" w:hAnsi="SimSun" w:eastAsia="SimSun" w:cs="SimSun"/>
          <w:sz w:val="22"/>
          <w:szCs w:val="22"/>
          <w:spacing w:val="6"/>
        </w:rPr>
        <w:t xml:space="preserve"> </w:t>
      </w:r>
      <w:r>
        <w:rPr>
          <w:rFonts w:ascii="SimSun" w:hAnsi="SimSun" w:eastAsia="SimSun" w:cs="SimSun"/>
          <w:sz w:val="22"/>
          <w:szCs w:val="22"/>
          <w:spacing w:val="-6"/>
        </w:rPr>
        <w:t>正有价值的部分，企业不得不投入大量的成本，这也降低了对信息的使用效率。实现信</w:t>
      </w:r>
      <w:r>
        <w:rPr>
          <w:rFonts w:ascii="SimSun" w:hAnsi="SimSun" w:eastAsia="SimSun" w:cs="SimSun"/>
          <w:sz w:val="22"/>
          <w:szCs w:val="22"/>
          <w:spacing w:val="11"/>
        </w:rPr>
        <w:t xml:space="preserve"> </w:t>
      </w:r>
      <w:r>
        <w:rPr>
          <w:rFonts w:ascii="SimSun" w:hAnsi="SimSun" w:eastAsia="SimSun" w:cs="SimSun"/>
          <w:sz w:val="22"/>
          <w:szCs w:val="22"/>
          <w:spacing w:val="-6"/>
        </w:rPr>
        <w:t>息的高效获取，降低信息处理的复杂性，成为企业提升业务效率的瓶颈之一。</w:t>
      </w:r>
      <w:r>
        <w:rPr>
          <w:rFonts w:ascii="SimSun" w:hAnsi="SimSun" w:eastAsia="SimSun" w:cs="SimSun"/>
          <w:sz w:val="22"/>
          <w:szCs w:val="22"/>
          <w:spacing w:val="-7"/>
        </w:rPr>
        <w:t>大数据技</w:t>
      </w:r>
      <w:r>
        <w:rPr>
          <w:rFonts w:ascii="SimSun" w:hAnsi="SimSun" w:eastAsia="SimSun" w:cs="SimSun"/>
          <w:sz w:val="22"/>
          <w:szCs w:val="22"/>
        </w:rPr>
        <w:t xml:space="preserve"> </w:t>
      </w:r>
      <w:r>
        <w:rPr>
          <w:rFonts w:ascii="SimSun" w:hAnsi="SimSun" w:eastAsia="SimSun" w:cs="SimSun"/>
          <w:sz w:val="22"/>
          <w:szCs w:val="22"/>
          <w:spacing w:val="-6"/>
        </w:rPr>
        <w:t>术为信息筛选提供了技术支持，但是仍然依赖于人工操作，存在一定局限。数字技术的</w:t>
      </w:r>
      <w:r>
        <w:rPr>
          <w:rFonts w:ascii="SimSun" w:hAnsi="SimSun" w:eastAsia="SimSun" w:cs="SimSun"/>
          <w:sz w:val="22"/>
          <w:szCs w:val="22"/>
          <w:spacing w:val="13"/>
        </w:rPr>
        <w:t xml:space="preserve"> </w:t>
      </w:r>
      <w:r>
        <w:rPr>
          <w:rFonts w:ascii="SimSun" w:hAnsi="SimSun" w:eastAsia="SimSun" w:cs="SimSun"/>
          <w:sz w:val="22"/>
          <w:szCs w:val="22"/>
          <w:spacing w:val="-5"/>
        </w:rPr>
        <w:t>应用则能够实现对信息检索的智能化、定制化。企业通过建立</w:t>
      </w:r>
      <w:r>
        <w:rPr>
          <w:rFonts w:ascii="SimSun" w:hAnsi="SimSun" w:eastAsia="SimSun" w:cs="SimSun"/>
          <w:sz w:val="22"/>
          <w:szCs w:val="22"/>
          <w:spacing w:val="-6"/>
        </w:rPr>
        <w:t>数据科学模型，模仿人脑</w:t>
      </w:r>
      <w:r>
        <w:rPr>
          <w:rFonts w:ascii="SimSun" w:hAnsi="SimSun" w:eastAsia="SimSun" w:cs="SimSun"/>
          <w:sz w:val="22"/>
          <w:szCs w:val="22"/>
        </w:rPr>
        <w:t xml:space="preserve"> </w:t>
      </w:r>
      <w:r>
        <w:rPr>
          <w:rFonts w:ascii="SimSun" w:hAnsi="SimSun" w:eastAsia="SimSun" w:cs="SimSun"/>
          <w:sz w:val="22"/>
          <w:szCs w:val="22"/>
          <w:spacing w:val="-5"/>
        </w:rPr>
        <w:t>机制对信息进行智能化地甄别、筛选、解释，能够保障信息的</w:t>
      </w:r>
      <w:r>
        <w:rPr>
          <w:rFonts w:ascii="SimSun" w:hAnsi="SimSun" w:eastAsia="SimSun" w:cs="SimSun"/>
          <w:sz w:val="22"/>
          <w:szCs w:val="22"/>
          <w:spacing w:val="-6"/>
        </w:rPr>
        <w:t>高效供给。这个过程完全</w:t>
      </w:r>
      <w:r>
        <w:rPr>
          <w:rFonts w:ascii="SimSun" w:hAnsi="SimSun" w:eastAsia="SimSun" w:cs="SimSun"/>
          <w:sz w:val="22"/>
          <w:szCs w:val="22"/>
        </w:rPr>
        <w:t xml:space="preserve"> </w:t>
      </w:r>
      <w:r>
        <w:rPr>
          <w:rFonts w:ascii="SimSun" w:hAnsi="SimSun" w:eastAsia="SimSun" w:cs="SimSun"/>
          <w:sz w:val="22"/>
          <w:szCs w:val="22"/>
          <w:spacing w:val="-5"/>
        </w:rPr>
        <w:t>建立于预设的算法逻辑之上，赋予机器常识，克服了由个人的“有限理性”和“理性无</w:t>
      </w:r>
      <w:r>
        <w:rPr>
          <w:rFonts w:ascii="SimSun" w:hAnsi="SimSun" w:eastAsia="SimSun" w:cs="SimSun"/>
          <w:sz w:val="22"/>
          <w:szCs w:val="22"/>
          <w:spacing w:val="8"/>
        </w:rPr>
        <w:t xml:space="preserve"> </w:t>
      </w:r>
      <w:r>
        <w:rPr>
          <w:rFonts w:ascii="SimSun" w:hAnsi="SimSun" w:eastAsia="SimSun" w:cs="SimSun"/>
          <w:sz w:val="22"/>
          <w:szCs w:val="22"/>
          <w:spacing w:val="-12"/>
        </w:rPr>
        <w:t>知”对分析结果产生的主观性影响。</w:t>
      </w:r>
    </w:p>
    <w:p>
      <w:pPr>
        <w:pStyle w:val="BodyText"/>
        <w:spacing w:line="371" w:lineRule="auto"/>
        <w:rPr/>
      </w:pPr>
      <w:r/>
    </w:p>
    <w:p>
      <w:pPr>
        <w:ind w:left="363"/>
        <w:spacing w:before="81" w:line="222" w:lineRule="auto"/>
        <w:outlineLvl w:val="1"/>
        <w:rPr>
          <w:rFonts w:ascii="SimHei" w:hAnsi="SimHei" w:eastAsia="SimHei" w:cs="SimHei"/>
          <w:sz w:val="25"/>
          <w:szCs w:val="25"/>
        </w:rPr>
      </w:pPr>
      <w:r>
        <w:rPr>
          <w:rFonts w:ascii="SimHei" w:hAnsi="SimHei" w:eastAsia="SimHei" w:cs="SimHei"/>
          <w:sz w:val="25"/>
          <w:szCs w:val="25"/>
          <w:b/>
          <w:bCs/>
          <w:spacing w:val="-9"/>
        </w:rPr>
        <w:t>1.1.2</w:t>
      </w:r>
      <w:r>
        <w:rPr>
          <w:rFonts w:ascii="SimHei" w:hAnsi="SimHei" w:eastAsia="SimHei" w:cs="SimHei"/>
          <w:sz w:val="25"/>
          <w:szCs w:val="25"/>
          <w:spacing w:val="7"/>
        </w:rPr>
        <w:t xml:space="preserve">  </w:t>
      </w:r>
      <w:r>
        <w:rPr>
          <w:rFonts w:ascii="SimHei" w:hAnsi="SimHei" w:eastAsia="SimHei" w:cs="SimHei"/>
          <w:sz w:val="25"/>
          <w:szCs w:val="25"/>
          <w:b/>
          <w:bCs/>
          <w:spacing w:val="-9"/>
        </w:rPr>
        <w:t>价值本质</w:t>
      </w:r>
    </w:p>
    <w:p>
      <w:pPr>
        <w:pStyle w:val="BodyText"/>
        <w:spacing w:line="310" w:lineRule="auto"/>
        <w:rPr/>
      </w:pPr>
      <w:r/>
    </w:p>
    <w:p>
      <w:pPr>
        <w:ind w:left="250" w:right="20" w:firstLine="529"/>
        <w:spacing w:before="72" w:line="263" w:lineRule="auto"/>
        <w:jc w:val="both"/>
        <w:rPr>
          <w:rFonts w:ascii="SimSun" w:hAnsi="SimSun" w:eastAsia="SimSun" w:cs="SimSun"/>
          <w:sz w:val="22"/>
          <w:szCs w:val="22"/>
        </w:rPr>
      </w:pPr>
      <w:r>
        <w:rPr>
          <w:rFonts w:ascii="SimSun" w:hAnsi="SimSun" w:eastAsia="SimSun" w:cs="SimSun"/>
          <w:sz w:val="22"/>
          <w:szCs w:val="22"/>
          <w:spacing w:val="-15"/>
        </w:rPr>
        <w:t>马克思在《评阿·瓦格纳的“政治经济学教科书”》中对价值进行了介绍：“如果说，</w:t>
      </w:r>
      <w:r>
        <w:rPr>
          <w:rFonts w:ascii="SimSun" w:hAnsi="SimSun" w:eastAsia="SimSun" w:cs="SimSun"/>
          <w:sz w:val="22"/>
          <w:szCs w:val="22"/>
          <w:spacing w:val="8"/>
        </w:rPr>
        <w:t xml:space="preserve"> </w:t>
      </w:r>
      <w:r>
        <w:rPr>
          <w:rFonts w:ascii="SimSun" w:hAnsi="SimSun" w:eastAsia="SimSun" w:cs="SimSun"/>
          <w:sz w:val="22"/>
          <w:szCs w:val="22"/>
          <w:spacing w:val="-8"/>
        </w:rPr>
        <w:t>‘按照德语的用法’,这就是指物被‘赋予价值’,那就证明</w:t>
      </w:r>
      <w:r>
        <w:rPr>
          <w:rFonts w:ascii="SimSun" w:hAnsi="SimSun" w:eastAsia="SimSun" w:cs="SimSun"/>
          <w:sz w:val="22"/>
          <w:szCs w:val="22"/>
          <w:spacing w:val="-9"/>
        </w:rPr>
        <w:t>：‘价值’这个普遍的概念是 </w:t>
      </w:r>
      <w:r>
        <w:rPr>
          <w:rFonts w:ascii="SimSun" w:hAnsi="SimSun" w:eastAsia="SimSun" w:cs="SimSun"/>
          <w:sz w:val="22"/>
          <w:szCs w:val="22"/>
          <w:spacing w:val="-9"/>
        </w:rPr>
        <w:t>从人们对待满足他们需要的外界物的关系中产生的”①。对于价值本质的探讨显然离不开 </w:t>
      </w:r>
      <w:r>
        <w:rPr>
          <w:rFonts w:ascii="SimSun" w:hAnsi="SimSun" w:eastAsia="SimSun" w:cs="SimSun"/>
          <w:sz w:val="22"/>
          <w:szCs w:val="22"/>
          <w:spacing w:val="-3"/>
        </w:rPr>
        <w:t>对物体之间关系的解释。生产要素的价值本质在于其对于生产活动的多方面、</w:t>
      </w:r>
      <w:r>
        <w:rPr>
          <w:rFonts w:ascii="SimSun" w:hAnsi="SimSun" w:eastAsia="SimSun" w:cs="SimSun"/>
          <w:sz w:val="22"/>
          <w:szCs w:val="22"/>
          <w:spacing w:val="-4"/>
        </w:rPr>
        <w:t>多层次的 </w:t>
      </w:r>
      <w:r>
        <w:rPr>
          <w:rFonts w:ascii="SimSun" w:hAnsi="SimSun" w:eastAsia="SimSun" w:cs="SimSun"/>
          <w:sz w:val="22"/>
          <w:szCs w:val="22"/>
          <w:spacing w:val="-3"/>
        </w:rPr>
        <w:t>效能，属于绝对概念。也就是说，数据的价值本质要在数字化的生产关系以及</w:t>
      </w:r>
      <w:r>
        <w:rPr>
          <w:rFonts w:ascii="SimSun" w:hAnsi="SimSun" w:eastAsia="SimSun" w:cs="SimSun"/>
          <w:sz w:val="22"/>
          <w:szCs w:val="22"/>
          <w:spacing w:val="-4"/>
        </w:rPr>
        <w:t>所有生产 </w:t>
      </w:r>
      <w:r>
        <w:rPr>
          <w:rFonts w:ascii="SimSun" w:hAnsi="SimSun" w:eastAsia="SimSun" w:cs="SimSun"/>
          <w:sz w:val="22"/>
          <w:szCs w:val="22"/>
          <w:spacing w:val="-3"/>
        </w:rPr>
        <w:t>活动的发展、变化中进行考量。数据是作为量化符号对事实进行存储和传输的</w:t>
      </w:r>
      <w:r>
        <w:rPr>
          <w:rFonts w:ascii="SimSun" w:hAnsi="SimSun" w:eastAsia="SimSun" w:cs="SimSun"/>
          <w:sz w:val="22"/>
          <w:szCs w:val="22"/>
          <w:spacing w:val="-4"/>
        </w:rPr>
        <w:t>表示，它 </w:t>
      </w:r>
      <w:r>
        <w:rPr>
          <w:rFonts w:ascii="SimSun" w:hAnsi="SimSun" w:eastAsia="SimSun" w:cs="SimSun"/>
          <w:sz w:val="22"/>
          <w:szCs w:val="22"/>
          <w:spacing w:val="-3"/>
        </w:rPr>
        <w:t>改变了人们理解、认知和利用客观世界的体系和模式。与其他生产要素相比，</w:t>
      </w:r>
      <w:r>
        <w:rPr>
          <w:rFonts w:ascii="SimSun" w:hAnsi="SimSun" w:eastAsia="SimSun" w:cs="SimSun"/>
          <w:sz w:val="22"/>
          <w:szCs w:val="22"/>
          <w:spacing w:val="-4"/>
        </w:rPr>
        <w:t>数据具有 </w:t>
      </w:r>
      <w:r>
        <w:rPr>
          <w:rFonts w:ascii="SimSun" w:hAnsi="SimSun" w:eastAsia="SimSun" w:cs="SimSun"/>
          <w:sz w:val="22"/>
          <w:szCs w:val="22"/>
          <w:spacing w:val="-3"/>
        </w:rPr>
        <w:t>非竞用性、客观性等特征，其本身没有固定的意义，同一组数据往往能够适用</w:t>
      </w:r>
      <w:r>
        <w:rPr>
          <w:rFonts w:ascii="SimSun" w:hAnsi="SimSun" w:eastAsia="SimSun" w:cs="SimSun"/>
          <w:sz w:val="22"/>
          <w:szCs w:val="22"/>
          <w:spacing w:val="-4"/>
        </w:rPr>
        <w:t>于多个主 </w:t>
      </w:r>
      <w:r>
        <w:rPr>
          <w:rFonts w:ascii="SimSun" w:hAnsi="SimSun" w:eastAsia="SimSun" w:cs="SimSun"/>
          <w:sz w:val="22"/>
          <w:szCs w:val="22"/>
          <w:spacing w:val="-2"/>
        </w:rPr>
        <w:t>体的异质化需求。在以数据为基础所构建的网络空间中</w:t>
      </w:r>
      <w:r>
        <w:rPr>
          <w:rFonts w:ascii="SimSun" w:hAnsi="SimSun" w:eastAsia="SimSun" w:cs="SimSun"/>
          <w:sz w:val="22"/>
          <w:szCs w:val="22"/>
          <w:spacing w:val="-3"/>
        </w:rPr>
        <w:t>，现实世界中的实体经过数字化</w:t>
      </w:r>
    </w:p>
    <w:p>
      <w:pPr>
        <w:pStyle w:val="BodyText"/>
        <w:spacing w:line="427" w:lineRule="auto"/>
        <w:rPr/>
      </w:pPr>
      <w:r/>
    </w:p>
    <w:p>
      <w:pPr>
        <w:ind w:left="719"/>
        <w:spacing w:before="55"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73"/>
          <w:w w:val="101"/>
        </w:rPr>
        <w:t xml:space="preserve"> </w:t>
      </w:r>
      <w:r>
        <w:rPr>
          <w:rFonts w:ascii="SimSun" w:hAnsi="SimSun" w:eastAsia="SimSun" w:cs="SimSun"/>
          <w:sz w:val="17"/>
          <w:szCs w:val="17"/>
        </w:rPr>
        <w:t>马克思，恩格斯.马克思恩格斯全集：第19卷.北京：人民出版社，1963:406.</w:t>
      </w:r>
    </w:p>
    <w:p>
      <w:pPr>
        <w:spacing w:line="217" w:lineRule="auto"/>
        <w:sectPr>
          <w:pgSz w:w="9140" w:h="14250"/>
          <w:pgMar w:top="315" w:right="350" w:bottom="0" w:left="190" w:header="0" w:footer="0" w:gutter="0"/>
        </w:sectPr>
        <w:rPr>
          <w:rFonts w:ascii="SimSun" w:hAnsi="SimSun" w:eastAsia="SimSun" w:cs="SimSun"/>
          <w:sz w:val="17"/>
          <w:szCs w:val="17"/>
        </w:rPr>
      </w:pPr>
    </w:p>
    <w:p>
      <w:pPr>
        <w:pStyle w:val="BodyText"/>
        <w:spacing w:line="445" w:lineRule="auto"/>
        <w:rPr/>
      </w:pPr>
      <w:r/>
    </w:p>
    <w:p>
      <w:pPr>
        <w:ind w:right="286"/>
        <w:spacing w:before="68" w:line="279" w:lineRule="auto"/>
        <w:jc w:val="both"/>
        <w:rPr>
          <w:rFonts w:ascii="SimSun" w:hAnsi="SimSun" w:eastAsia="SimSun" w:cs="SimSun"/>
          <w:sz w:val="21"/>
          <w:szCs w:val="21"/>
        </w:rPr>
      </w:pPr>
      <w:r>
        <w:rPr>
          <w:rFonts w:ascii="SimSun" w:hAnsi="SimSun" w:eastAsia="SimSun" w:cs="SimSun"/>
          <w:sz w:val="21"/>
          <w:szCs w:val="21"/>
          <w:spacing w:val="4"/>
        </w:rPr>
        <w:t>的中介之后以虚体的形式进行系统性的呈现，这种虚</w:t>
      </w:r>
      <w:r>
        <w:rPr>
          <w:rFonts w:ascii="SimSun" w:hAnsi="SimSun" w:eastAsia="SimSun" w:cs="SimSun"/>
          <w:sz w:val="21"/>
          <w:szCs w:val="21"/>
          <w:spacing w:val="3"/>
        </w:rPr>
        <w:t>体与实体的有机结合在一定程度上</w:t>
      </w:r>
      <w:r>
        <w:rPr>
          <w:rFonts w:ascii="SimSun" w:hAnsi="SimSun" w:eastAsia="SimSun" w:cs="SimSun"/>
          <w:sz w:val="21"/>
          <w:szCs w:val="21"/>
        </w:rPr>
        <w:t xml:space="preserve"> </w:t>
      </w:r>
      <w:r>
        <w:rPr>
          <w:rFonts w:ascii="SimSun" w:hAnsi="SimSun" w:eastAsia="SimSun" w:cs="SimSun"/>
          <w:sz w:val="21"/>
          <w:szCs w:val="21"/>
          <w:spacing w:val="4"/>
        </w:rPr>
        <w:t>克服了物理世界对信息交流的约束，使得那些原本只有通过面对面进行互动的主</w:t>
      </w:r>
      <w:r>
        <w:rPr>
          <w:rFonts w:ascii="SimSun" w:hAnsi="SimSun" w:eastAsia="SimSun" w:cs="SimSun"/>
          <w:sz w:val="21"/>
          <w:szCs w:val="21"/>
          <w:spacing w:val="3"/>
        </w:rPr>
        <w:t>体之间</w:t>
      </w:r>
      <w:r>
        <w:rPr>
          <w:rFonts w:ascii="SimSun" w:hAnsi="SimSun" w:eastAsia="SimSun" w:cs="SimSun"/>
          <w:sz w:val="21"/>
          <w:szCs w:val="21"/>
        </w:rPr>
        <w:t xml:space="preserve"> </w:t>
      </w:r>
      <w:r>
        <w:rPr>
          <w:rFonts w:ascii="SimSun" w:hAnsi="SimSun" w:eastAsia="SimSun" w:cs="SimSun"/>
          <w:sz w:val="21"/>
          <w:szCs w:val="21"/>
          <w:spacing w:val="4"/>
        </w:rPr>
        <w:t>可以进行跨时间与空间范围的沟通。虚体会根据实体</w:t>
      </w:r>
      <w:r>
        <w:rPr>
          <w:rFonts w:ascii="SimSun" w:hAnsi="SimSun" w:eastAsia="SimSun" w:cs="SimSun"/>
          <w:sz w:val="21"/>
          <w:szCs w:val="21"/>
          <w:spacing w:val="3"/>
        </w:rPr>
        <w:t>数据的实时反馈做出必要的适应性</w:t>
      </w:r>
      <w:r>
        <w:rPr>
          <w:rFonts w:ascii="SimSun" w:hAnsi="SimSun" w:eastAsia="SimSun" w:cs="SimSun"/>
          <w:sz w:val="21"/>
          <w:szCs w:val="21"/>
        </w:rPr>
        <w:t xml:space="preserve"> </w:t>
      </w:r>
      <w:r>
        <w:rPr>
          <w:rFonts w:ascii="SimSun" w:hAnsi="SimSun" w:eastAsia="SimSun" w:cs="SimSun"/>
          <w:sz w:val="21"/>
          <w:szCs w:val="21"/>
          <w:spacing w:val="4"/>
        </w:rPr>
        <w:t>修正，保证二者的一致。主体之间通过网络空间即可全面、实时地了解彼</w:t>
      </w:r>
      <w:r>
        <w:rPr>
          <w:rFonts w:ascii="SimSun" w:hAnsi="SimSun" w:eastAsia="SimSun" w:cs="SimSun"/>
          <w:sz w:val="21"/>
          <w:szCs w:val="21"/>
          <w:spacing w:val="3"/>
        </w:rPr>
        <w:t>此的情况，增</w:t>
      </w:r>
      <w:r>
        <w:rPr>
          <w:rFonts w:ascii="SimSun" w:hAnsi="SimSun" w:eastAsia="SimSun" w:cs="SimSun"/>
          <w:sz w:val="21"/>
          <w:szCs w:val="21"/>
        </w:rPr>
        <w:t xml:space="preserve"> </w:t>
      </w:r>
      <w:r>
        <w:rPr>
          <w:rFonts w:ascii="SimSun" w:hAnsi="SimSun" w:eastAsia="SimSun" w:cs="SimSun"/>
          <w:sz w:val="21"/>
          <w:szCs w:val="21"/>
          <w:spacing w:val="4"/>
        </w:rPr>
        <w:t>进协同。协同不仅体现在价值供给效率的提升上，而且有助于通过创新迭代维持供给与</w:t>
      </w:r>
      <w:r>
        <w:rPr>
          <w:rFonts w:ascii="SimSun" w:hAnsi="SimSun" w:eastAsia="SimSun" w:cs="SimSun"/>
          <w:sz w:val="21"/>
          <w:szCs w:val="21"/>
          <w:spacing w:val="14"/>
        </w:rPr>
        <w:t xml:space="preserve"> </w:t>
      </w:r>
      <w:r>
        <w:rPr>
          <w:rFonts w:ascii="SimSun" w:hAnsi="SimSun" w:eastAsia="SimSun" w:cs="SimSun"/>
          <w:sz w:val="21"/>
          <w:szCs w:val="21"/>
          <w:spacing w:val="-6"/>
        </w:rPr>
        <w:t>需求的动态匹配。</w:t>
      </w:r>
    </w:p>
    <w:p>
      <w:pPr>
        <w:ind w:left="419"/>
        <w:spacing w:before="107" w:line="219" w:lineRule="auto"/>
        <w:rPr>
          <w:rFonts w:ascii="SimSun" w:hAnsi="SimSun" w:eastAsia="SimSun" w:cs="SimSun"/>
          <w:sz w:val="21"/>
          <w:szCs w:val="21"/>
        </w:rPr>
      </w:pPr>
      <w:r>
        <w:rPr>
          <w:rFonts w:ascii="SimSun" w:hAnsi="SimSun" w:eastAsia="SimSun" w:cs="SimSun"/>
          <w:sz w:val="21"/>
          <w:szCs w:val="21"/>
          <w:spacing w:val="2"/>
        </w:rPr>
        <w:t>(1)客观逻辑下虚体与实体的有机结合。</w:t>
      </w:r>
    </w:p>
    <w:p>
      <w:pPr>
        <w:ind w:right="218" w:firstLine="419"/>
        <w:spacing w:before="94" w:line="272" w:lineRule="auto"/>
        <w:rPr>
          <w:rFonts w:ascii="SimSun" w:hAnsi="SimSun" w:eastAsia="SimSun" w:cs="SimSun"/>
          <w:sz w:val="21"/>
          <w:szCs w:val="21"/>
        </w:rPr>
      </w:pPr>
      <w:r>
        <w:rPr>
          <w:rFonts w:ascii="SimSun" w:hAnsi="SimSun" w:eastAsia="SimSun" w:cs="SimSun"/>
          <w:sz w:val="21"/>
          <w:szCs w:val="21"/>
          <w:spacing w:val="4"/>
        </w:rPr>
        <w:t>人类社会从工业化向数字化过渡，数据向各领域渗透、推进，触及全方位变革。随 </w:t>
      </w:r>
      <w:r>
        <w:rPr>
          <w:rFonts w:ascii="SimSun" w:hAnsi="SimSun" w:eastAsia="SimSun" w:cs="SimSun"/>
          <w:sz w:val="21"/>
          <w:szCs w:val="21"/>
          <w:spacing w:val="1"/>
        </w:rPr>
        <w:t>着移动互联网、物联网、5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1"/>
        </w:rPr>
        <w:t>等技术的应用与普及，人类行为以数据的形式得到更为客观</w:t>
      </w:r>
      <w:r>
        <w:rPr>
          <w:rFonts w:ascii="SimSun" w:hAnsi="SimSun" w:eastAsia="SimSun" w:cs="SimSun"/>
          <w:sz w:val="21"/>
          <w:szCs w:val="21"/>
        </w:rPr>
        <w:t xml:space="preserve"> </w:t>
      </w:r>
      <w:r>
        <w:rPr>
          <w:rFonts w:ascii="SimSun" w:hAnsi="SimSun" w:eastAsia="SimSun" w:cs="SimSun"/>
          <w:sz w:val="21"/>
          <w:szCs w:val="21"/>
          <w:spacing w:val="1"/>
        </w:rPr>
        <w:t>的记录与保存，形成了以另一种形式存在的网络社会</w:t>
      </w:r>
      <w:r>
        <w:rPr>
          <w:rFonts w:ascii="SimSun" w:hAnsi="SimSun" w:eastAsia="SimSun" w:cs="SimSun"/>
          <w:sz w:val="21"/>
          <w:szCs w:val="21"/>
        </w:rPr>
        <w:t>。在网络社会中，每个虚体都客观、 </w:t>
      </w:r>
      <w:r>
        <w:rPr>
          <w:rFonts w:ascii="SimSun" w:hAnsi="SimSun" w:eastAsia="SimSun" w:cs="SimSun"/>
          <w:sz w:val="21"/>
          <w:szCs w:val="21"/>
          <w:spacing w:val="6"/>
        </w:rPr>
        <w:t>综合地反映了所对应的实体，虚体间建立的数字主线加快了信息、数据的共享与传播。</w:t>
      </w:r>
      <w:r>
        <w:rPr>
          <w:rFonts w:ascii="SimSun" w:hAnsi="SimSun" w:eastAsia="SimSun" w:cs="SimSun"/>
          <w:sz w:val="21"/>
          <w:szCs w:val="21"/>
          <w:spacing w:val="5"/>
        </w:rPr>
        <w:t xml:space="preserve"> </w:t>
      </w:r>
      <w:r>
        <w:rPr>
          <w:rFonts w:ascii="SimSun" w:hAnsi="SimSun" w:eastAsia="SimSun" w:cs="SimSun"/>
          <w:sz w:val="21"/>
          <w:szCs w:val="21"/>
          <w:spacing w:val="4"/>
        </w:rPr>
        <w:t>主体之间构筑众创空间，对虚体进行在线观察来掌握彼此的具体状况</w:t>
      </w:r>
      <w:r>
        <w:rPr>
          <w:rFonts w:ascii="SimSun" w:hAnsi="SimSun" w:eastAsia="SimSun" w:cs="SimSun"/>
          <w:sz w:val="21"/>
          <w:szCs w:val="21"/>
          <w:spacing w:val="3"/>
        </w:rPr>
        <w:t>，有效地缓解信息</w:t>
      </w:r>
      <w:r>
        <w:rPr>
          <w:rFonts w:ascii="SimSun" w:hAnsi="SimSun" w:eastAsia="SimSun" w:cs="SimSun"/>
          <w:sz w:val="21"/>
          <w:szCs w:val="21"/>
        </w:rPr>
        <w:t xml:space="preserve">  </w:t>
      </w:r>
      <w:r>
        <w:rPr>
          <w:rFonts w:ascii="SimSun" w:hAnsi="SimSun" w:eastAsia="SimSun" w:cs="SimSun"/>
          <w:sz w:val="21"/>
          <w:szCs w:val="21"/>
          <w:spacing w:val="4"/>
        </w:rPr>
        <w:t>不对称，更好地增进合作的深度。跨时间、跨区域、跨群体的价值交换</w:t>
      </w:r>
      <w:r>
        <w:rPr>
          <w:rFonts w:ascii="SimSun" w:hAnsi="SimSun" w:eastAsia="SimSun" w:cs="SimSun"/>
          <w:sz w:val="21"/>
          <w:szCs w:val="21"/>
          <w:spacing w:val="3"/>
        </w:rPr>
        <w:t>主导着新的商业 </w:t>
      </w:r>
      <w:r>
        <w:rPr>
          <w:rFonts w:ascii="SimSun" w:hAnsi="SimSun" w:eastAsia="SimSun" w:cs="SimSun"/>
          <w:sz w:val="21"/>
          <w:szCs w:val="21"/>
        </w:rPr>
        <w:t>逻辑，虚体与实体的有机结合进一步扩大了市场边界。</w:t>
      </w:r>
    </w:p>
    <w:p>
      <w:pPr>
        <w:ind w:right="218" w:firstLine="419"/>
        <w:spacing w:before="150" w:line="287" w:lineRule="auto"/>
        <w:rPr>
          <w:rFonts w:ascii="SimSun" w:hAnsi="SimSun" w:eastAsia="SimSun" w:cs="SimSun"/>
          <w:sz w:val="21"/>
          <w:szCs w:val="21"/>
        </w:rPr>
      </w:pPr>
      <w:r>
        <w:rPr>
          <w:rFonts w:ascii="SimSun" w:hAnsi="SimSun" w:eastAsia="SimSun" w:cs="SimSun"/>
          <w:sz w:val="21"/>
          <w:szCs w:val="21"/>
          <w:spacing w:val="4"/>
        </w:rPr>
        <w:t>除了对实体给予虚拟展示，虚体还被赋予一定的分析、学习能力，即通过对数据池 </w:t>
      </w:r>
      <w:r>
        <w:rPr>
          <w:rFonts w:ascii="SimSun" w:hAnsi="SimSun" w:eastAsia="SimSun" w:cs="SimSun"/>
          <w:sz w:val="21"/>
          <w:szCs w:val="21"/>
          <w:spacing w:val="4"/>
        </w:rPr>
        <w:t>的深度学习建立人工智能，培养“类人化”思维。与人类相比，机器在体</w:t>
      </w:r>
      <w:r>
        <w:rPr>
          <w:rFonts w:ascii="SimSun" w:hAnsi="SimSun" w:eastAsia="SimSun" w:cs="SimSun"/>
          <w:sz w:val="21"/>
          <w:szCs w:val="21"/>
          <w:spacing w:val="3"/>
        </w:rPr>
        <w:t>力劳动的产出 </w:t>
      </w:r>
      <w:r>
        <w:rPr>
          <w:rFonts w:ascii="SimSun" w:hAnsi="SimSun" w:eastAsia="SimSun" w:cs="SimSun"/>
          <w:sz w:val="21"/>
          <w:szCs w:val="21"/>
          <w:spacing w:val="4"/>
        </w:rPr>
        <w:t>与成本上具有更为明显的优势。物联网、传感器、通信技</w:t>
      </w:r>
      <w:r>
        <w:rPr>
          <w:rFonts w:ascii="SimSun" w:hAnsi="SimSun" w:eastAsia="SimSun" w:cs="SimSun"/>
          <w:sz w:val="21"/>
          <w:szCs w:val="21"/>
          <w:spacing w:val="3"/>
        </w:rPr>
        <w:t>术的发展使得机器越来越擅长</w:t>
      </w:r>
      <w:r>
        <w:rPr>
          <w:rFonts w:ascii="SimSun" w:hAnsi="SimSun" w:eastAsia="SimSun" w:cs="SimSun"/>
          <w:sz w:val="21"/>
          <w:szCs w:val="21"/>
        </w:rPr>
        <w:t xml:space="preserve">  </w:t>
      </w:r>
      <w:r>
        <w:rPr>
          <w:rFonts w:ascii="SimSun" w:hAnsi="SimSun" w:eastAsia="SimSun" w:cs="SimSun"/>
          <w:sz w:val="21"/>
          <w:szCs w:val="21"/>
          <w:spacing w:val="6"/>
        </w:rPr>
        <w:t>于处理汽车驾驶、业务决策、医疗诊断等需要一定认知技能的工作。从认知层面来看，</w:t>
      </w:r>
      <w:r>
        <w:rPr>
          <w:rFonts w:ascii="SimSun" w:hAnsi="SimSun" w:eastAsia="SimSun" w:cs="SimSun"/>
          <w:sz w:val="21"/>
          <w:szCs w:val="21"/>
          <w:spacing w:val="5"/>
        </w:rPr>
        <w:t xml:space="preserve"> </w:t>
      </w:r>
      <w:r>
        <w:rPr>
          <w:rFonts w:ascii="SimSun" w:hAnsi="SimSun" w:eastAsia="SimSun" w:cs="SimSun"/>
          <w:sz w:val="21"/>
          <w:szCs w:val="21"/>
          <w:spacing w:val="6"/>
        </w:rPr>
        <w:t>人工智能都是在模仿人类智能①,目的在于增强人们的价值评价、选择、决策的理性程  </w:t>
      </w:r>
      <w:r>
        <w:rPr>
          <w:rFonts w:ascii="SimSun" w:hAnsi="SimSun" w:eastAsia="SimSun" w:cs="SimSun"/>
          <w:sz w:val="21"/>
          <w:szCs w:val="21"/>
          <w:spacing w:val="4"/>
        </w:rPr>
        <w:t>度。在这个过程中，人类行为被解读为计算机语言并形成机器</w:t>
      </w:r>
      <w:r>
        <w:rPr>
          <w:rFonts w:ascii="SimSun" w:hAnsi="SimSun" w:eastAsia="SimSun" w:cs="SimSun"/>
          <w:sz w:val="21"/>
          <w:szCs w:val="21"/>
          <w:spacing w:val="3"/>
        </w:rPr>
        <w:t>记忆。人与机器围绕生产</w:t>
      </w:r>
      <w:r>
        <w:rPr>
          <w:rFonts w:ascii="SimSun" w:hAnsi="SimSun" w:eastAsia="SimSun" w:cs="SimSun"/>
          <w:sz w:val="21"/>
          <w:szCs w:val="21"/>
        </w:rPr>
        <w:t xml:space="preserve">  </w:t>
      </w:r>
      <w:r>
        <w:rPr>
          <w:rFonts w:ascii="SimSun" w:hAnsi="SimSun" w:eastAsia="SimSun" w:cs="SimSun"/>
          <w:sz w:val="21"/>
          <w:szCs w:val="21"/>
          <w:spacing w:val="4"/>
        </w:rPr>
        <w:t>活动进行智慧协作，在减少冗余环节、降低人为风</w:t>
      </w:r>
      <w:r>
        <w:rPr>
          <w:rFonts w:ascii="SimSun" w:hAnsi="SimSun" w:eastAsia="SimSun" w:cs="SimSun"/>
          <w:sz w:val="21"/>
          <w:szCs w:val="21"/>
          <w:spacing w:val="3"/>
        </w:rPr>
        <w:t>险的同时，促进生产效率、产品质量</w:t>
      </w:r>
      <w:r>
        <w:rPr>
          <w:rFonts w:ascii="SimSun" w:hAnsi="SimSun" w:eastAsia="SimSun" w:cs="SimSun"/>
          <w:sz w:val="21"/>
          <w:szCs w:val="21"/>
        </w:rPr>
        <w:t xml:space="preserve">  </w:t>
      </w:r>
      <w:r>
        <w:rPr>
          <w:rFonts w:ascii="SimSun" w:hAnsi="SimSun" w:eastAsia="SimSun" w:cs="SimSun"/>
          <w:sz w:val="21"/>
          <w:szCs w:val="21"/>
          <w:spacing w:val="6"/>
        </w:rPr>
        <w:t>的改进。根据工信部发布的《2020年通信业统计公报》,2020</w:t>
      </w:r>
      <w:r>
        <w:rPr>
          <w:rFonts w:ascii="SimSun" w:hAnsi="SimSun" w:eastAsia="SimSun" w:cs="SimSun"/>
          <w:sz w:val="21"/>
          <w:szCs w:val="21"/>
          <w:spacing w:val="5"/>
        </w:rPr>
        <w:t>年，固定数据及互联网业</w:t>
      </w:r>
      <w:r>
        <w:rPr>
          <w:rFonts w:ascii="SimSun" w:hAnsi="SimSun" w:eastAsia="SimSun" w:cs="SimSun"/>
          <w:sz w:val="21"/>
          <w:szCs w:val="21"/>
        </w:rPr>
        <w:t xml:space="preserve">  </w:t>
      </w:r>
      <w:r>
        <w:rPr>
          <w:rFonts w:ascii="SimSun" w:hAnsi="SimSun" w:eastAsia="SimSun" w:cs="SimSun"/>
          <w:sz w:val="21"/>
          <w:szCs w:val="21"/>
          <w:spacing w:val="18"/>
        </w:rPr>
        <w:t>务收入达到2376亿元，同比增长9.2%,移动数据及互联网业务收入达到6204亿元，</w:t>
      </w:r>
      <w:r>
        <w:rPr>
          <w:rFonts w:ascii="SimSun" w:hAnsi="SimSun" w:eastAsia="SimSun" w:cs="SimSun"/>
          <w:sz w:val="21"/>
          <w:szCs w:val="21"/>
          <w:spacing w:val="3"/>
        </w:rPr>
        <w:t xml:space="preserve"> </w:t>
      </w:r>
      <w:r>
        <w:rPr>
          <w:rFonts w:ascii="SimSun" w:hAnsi="SimSun" w:eastAsia="SimSun" w:cs="SimSun"/>
          <w:sz w:val="21"/>
          <w:szCs w:val="21"/>
          <w:spacing w:val="12"/>
        </w:rPr>
        <w:t>同比增长1.7%,数字技术应用有力提振了产业生态</w:t>
      </w:r>
      <w:r>
        <w:rPr>
          <w:rFonts w:ascii="SimSun" w:hAnsi="SimSun" w:eastAsia="SimSun" w:cs="SimSun"/>
          <w:sz w:val="21"/>
          <w:szCs w:val="21"/>
          <w:spacing w:val="11"/>
        </w:rPr>
        <w:t>合作和新兴业务培育。协作增多的 </w:t>
      </w:r>
      <w:r>
        <w:rPr>
          <w:rFonts w:ascii="SimSun" w:hAnsi="SimSun" w:eastAsia="SimSun" w:cs="SimSun"/>
          <w:sz w:val="21"/>
          <w:szCs w:val="21"/>
          <w:spacing w:val="4"/>
        </w:rPr>
        <w:t>直接结果便是数据池的规模不断扩大，为知识范式归纳</w:t>
      </w:r>
      <w:r>
        <w:rPr>
          <w:rFonts w:ascii="SimSun" w:hAnsi="SimSun" w:eastAsia="SimSun" w:cs="SimSun"/>
          <w:sz w:val="21"/>
          <w:szCs w:val="21"/>
          <w:spacing w:val="3"/>
        </w:rPr>
        <w:t>和自动化模型精度修正提供了丰</w:t>
      </w:r>
      <w:r>
        <w:rPr>
          <w:rFonts w:ascii="SimSun" w:hAnsi="SimSun" w:eastAsia="SimSun" w:cs="SimSun"/>
          <w:sz w:val="21"/>
          <w:szCs w:val="21"/>
        </w:rPr>
        <w:t xml:space="preserve">  </w:t>
      </w:r>
      <w:r>
        <w:rPr>
          <w:rFonts w:ascii="SimSun" w:hAnsi="SimSun" w:eastAsia="SimSun" w:cs="SimSun"/>
          <w:sz w:val="21"/>
          <w:szCs w:val="21"/>
          <w:spacing w:val="4"/>
        </w:rPr>
        <w:t>富的素材，持续缩进虚体与实体的细微差异，人与机器的</w:t>
      </w:r>
      <w:r>
        <w:rPr>
          <w:rFonts w:ascii="SimSun" w:hAnsi="SimSun" w:eastAsia="SimSun" w:cs="SimSun"/>
          <w:sz w:val="21"/>
          <w:szCs w:val="21"/>
          <w:spacing w:val="3"/>
        </w:rPr>
        <w:t>界限变得模糊。正是凭借对大</w:t>
      </w:r>
      <w:r>
        <w:rPr>
          <w:rFonts w:ascii="SimSun" w:hAnsi="SimSun" w:eastAsia="SimSun" w:cs="SimSun"/>
          <w:sz w:val="21"/>
          <w:szCs w:val="21"/>
        </w:rPr>
        <w:t xml:space="preserve">  </w:t>
      </w:r>
      <w:r>
        <w:rPr>
          <w:rFonts w:ascii="SimSun" w:hAnsi="SimSun" w:eastAsia="SimSun" w:cs="SimSun"/>
          <w:sz w:val="21"/>
          <w:szCs w:val="21"/>
          <w:spacing w:val="1"/>
        </w:rPr>
        <w:t>数据的分层分类挖掘所训练出的多层次神经网络，“阿</w:t>
      </w:r>
      <w:r>
        <w:rPr>
          <w:rFonts w:ascii="SimSun" w:hAnsi="SimSun" w:eastAsia="SimSun" w:cs="SimSun"/>
          <w:sz w:val="21"/>
          <w:szCs w:val="21"/>
        </w:rPr>
        <w:t>尔法狗”战胜了韩国棋手李世石。 </w:t>
      </w:r>
      <w:r>
        <w:rPr>
          <w:rFonts w:ascii="SimSun" w:hAnsi="SimSun" w:eastAsia="SimSun" w:cs="SimSun"/>
          <w:sz w:val="21"/>
          <w:szCs w:val="21"/>
          <w:spacing w:val="-2"/>
        </w:rPr>
        <w:t>从技术上看，“阿尔法狗”较好地结合监督学习和强化学习的优势，解决了围棋的复杂性</w:t>
      </w:r>
      <w:r>
        <w:rPr>
          <w:rFonts w:ascii="SimSun" w:hAnsi="SimSun" w:eastAsia="SimSun" w:cs="SimSun"/>
          <w:sz w:val="21"/>
          <w:szCs w:val="21"/>
          <w:spacing w:val="2"/>
        </w:rPr>
        <w:t xml:space="preserve">  </w:t>
      </w:r>
      <w:r>
        <w:rPr>
          <w:rFonts w:ascii="SimSun" w:hAnsi="SimSun" w:eastAsia="SimSun" w:cs="SimSun"/>
          <w:sz w:val="21"/>
          <w:szCs w:val="21"/>
          <w:spacing w:val="4"/>
        </w:rPr>
        <w:t>技术应用。另外，“阿尔法狗”还开启了自我对弈模式，向数据池源源不</w:t>
      </w:r>
      <w:r>
        <w:rPr>
          <w:rFonts w:ascii="SimSun" w:hAnsi="SimSun" w:eastAsia="SimSun" w:cs="SimSun"/>
          <w:sz w:val="21"/>
          <w:szCs w:val="21"/>
          <w:spacing w:val="3"/>
        </w:rPr>
        <w:t>断地注入新数 </w:t>
      </w:r>
      <w:r>
        <w:rPr>
          <w:rFonts w:ascii="SimSun" w:hAnsi="SimSun" w:eastAsia="SimSun" w:cs="SimSun"/>
          <w:sz w:val="21"/>
          <w:szCs w:val="21"/>
          <w:spacing w:val="5"/>
        </w:rPr>
        <w:t>据，在“感知、分析、行动、反馈”的工作闭环下保持迭</w:t>
      </w:r>
      <w:r>
        <w:rPr>
          <w:rFonts w:ascii="SimSun" w:hAnsi="SimSun" w:eastAsia="SimSun" w:cs="SimSun"/>
          <w:sz w:val="21"/>
          <w:szCs w:val="21"/>
          <w:spacing w:val="4"/>
        </w:rPr>
        <w:t>代过程的循环反复，为下一版</w:t>
      </w:r>
      <w:r>
        <w:rPr>
          <w:rFonts w:ascii="SimSun" w:hAnsi="SimSun" w:eastAsia="SimSun" w:cs="SimSun"/>
          <w:sz w:val="21"/>
          <w:szCs w:val="21"/>
        </w:rPr>
        <w:t xml:space="preserve"> </w:t>
      </w:r>
      <w:r>
        <w:rPr>
          <w:rFonts w:ascii="SimSun" w:hAnsi="SimSun" w:eastAsia="SimSun" w:cs="SimSun"/>
          <w:sz w:val="21"/>
          <w:szCs w:val="21"/>
          <w:spacing w:val="-1"/>
        </w:rPr>
        <w:t>本的推出奠定基础，也为围棋选手的日常训练提供好的棋谱。</w:t>
      </w:r>
    </w:p>
    <w:p>
      <w:pPr>
        <w:ind w:left="419"/>
        <w:spacing w:before="90" w:line="219" w:lineRule="auto"/>
        <w:rPr>
          <w:rFonts w:ascii="SimSun" w:hAnsi="SimSun" w:eastAsia="SimSun" w:cs="SimSun"/>
          <w:sz w:val="21"/>
          <w:szCs w:val="21"/>
        </w:rPr>
      </w:pPr>
      <w:r>
        <w:rPr>
          <w:rFonts w:ascii="SimSun" w:hAnsi="SimSun" w:eastAsia="SimSun" w:cs="SimSun"/>
          <w:sz w:val="21"/>
          <w:szCs w:val="21"/>
          <w:spacing w:val="4"/>
        </w:rPr>
        <w:t>(2)创新视角下供给与需求的动态匹配。</w:t>
      </w:r>
    </w:p>
    <w:p>
      <w:pPr>
        <w:ind w:right="287" w:firstLine="419"/>
        <w:spacing w:before="73" w:line="266" w:lineRule="auto"/>
        <w:rPr>
          <w:rFonts w:ascii="SimSun" w:hAnsi="SimSun" w:eastAsia="SimSun" w:cs="SimSun"/>
          <w:sz w:val="21"/>
          <w:szCs w:val="21"/>
        </w:rPr>
      </w:pPr>
      <w:r>
        <w:rPr>
          <w:rFonts w:ascii="SimSun" w:hAnsi="SimSun" w:eastAsia="SimSun" w:cs="SimSun"/>
          <w:sz w:val="21"/>
          <w:szCs w:val="21"/>
          <w:spacing w:val="4"/>
        </w:rPr>
        <w:t>在数字经济和第四次工业革命中，数据处于核心地位。数据流动能够产生显著的经</w:t>
      </w:r>
      <w:r>
        <w:rPr>
          <w:rFonts w:ascii="SimSun" w:hAnsi="SimSun" w:eastAsia="SimSun" w:cs="SimSun"/>
          <w:sz w:val="21"/>
          <w:szCs w:val="21"/>
          <w:spacing w:val="14"/>
        </w:rPr>
        <w:t xml:space="preserve"> </w:t>
      </w:r>
      <w:r>
        <w:rPr>
          <w:rFonts w:ascii="SimSun" w:hAnsi="SimSun" w:eastAsia="SimSun" w:cs="SimSun"/>
          <w:sz w:val="21"/>
          <w:szCs w:val="21"/>
          <w:spacing w:val="4"/>
        </w:rPr>
        <w:t>济价值并且带动技术、资本、人才的全球流动，优化资源配置与整合。生产要素流通加</w:t>
      </w:r>
      <w:r>
        <w:rPr>
          <w:rFonts w:ascii="SimSun" w:hAnsi="SimSun" w:eastAsia="SimSun" w:cs="SimSun"/>
          <w:sz w:val="21"/>
          <w:szCs w:val="21"/>
          <w:spacing w:val="13"/>
        </w:rPr>
        <w:t xml:space="preserve"> </w:t>
      </w:r>
      <w:r>
        <w:rPr>
          <w:rFonts w:ascii="SimSun" w:hAnsi="SimSun" w:eastAsia="SimSun" w:cs="SimSun"/>
          <w:sz w:val="21"/>
          <w:szCs w:val="21"/>
          <w:spacing w:val="4"/>
        </w:rPr>
        <w:t>快，促进了市场上新需求的显现，为创新提供了指引，这也恰是传统产业转向高质量发</w:t>
      </w:r>
    </w:p>
    <w:p>
      <w:pPr>
        <w:pStyle w:val="BodyText"/>
        <w:spacing w:line="404" w:lineRule="auto"/>
        <w:rPr/>
      </w:pPr>
      <w:r/>
    </w:p>
    <w:p>
      <w:pPr>
        <w:ind w:right="236" w:firstLine="340"/>
        <w:spacing w:before="52" w:line="223" w:lineRule="auto"/>
        <w:rPr>
          <w:rFonts w:ascii="SimSun" w:hAnsi="SimSun" w:eastAsia="SimSun" w:cs="SimSun"/>
          <w:sz w:val="16"/>
          <w:szCs w:val="16"/>
        </w:rPr>
      </w:pPr>
      <w:r>
        <w:rPr>
          <w:rFonts w:ascii="SimSun" w:hAnsi="SimSun" w:eastAsia="SimSun" w:cs="SimSun"/>
          <w:sz w:val="16"/>
          <w:szCs w:val="16"/>
          <w:spacing w:val="6"/>
        </w:rPr>
        <w:t>①</w:t>
      </w:r>
      <w:r>
        <w:rPr>
          <w:rFonts w:ascii="SimSun" w:hAnsi="SimSun" w:eastAsia="SimSun" w:cs="SimSun"/>
          <w:sz w:val="16"/>
          <w:szCs w:val="16"/>
          <w:spacing w:val="55"/>
          <w:w w:val="101"/>
        </w:rPr>
        <w:t xml:space="preserve"> </w:t>
      </w:r>
      <w:r>
        <w:rPr>
          <w:rFonts w:ascii="SimSun" w:hAnsi="SimSun" w:eastAsia="SimSun" w:cs="SimSun"/>
          <w:sz w:val="16"/>
          <w:szCs w:val="16"/>
          <w:spacing w:val="6"/>
        </w:rPr>
        <w:t>蔡曙山，薛小迪.人工智能与人类智能：从认知科学五个层级的理论看人机大战.北京大</w:t>
      </w:r>
      <w:r>
        <w:rPr>
          <w:rFonts w:ascii="SimSun" w:hAnsi="SimSun" w:eastAsia="SimSun" w:cs="SimSun"/>
          <w:sz w:val="16"/>
          <w:szCs w:val="16"/>
          <w:spacing w:val="5"/>
        </w:rPr>
        <w:t>学学报(哲学社会</w:t>
      </w:r>
      <w:r>
        <w:rPr>
          <w:rFonts w:ascii="SimSun" w:hAnsi="SimSun" w:eastAsia="SimSun" w:cs="SimSun"/>
          <w:sz w:val="16"/>
          <w:szCs w:val="16"/>
        </w:rPr>
        <w:t xml:space="preserve"> </w:t>
      </w:r>
      <w:r>
        <w:rPr>
          <w:rFonts w:ascii="SimSun" w:hAnsi="SimSun" w:eastAsia="SimSun" w:cs="SimSun"/>
          <w:sz w:val="16"/>
          <w:szCs w:val="16"/>
          <w:spacing w:val="14"/>
        </w:rPr>
        <w:t>科学版),2016(4):145-154.</w:t>
      </w:r>
    </w:p>
    <w:p>
      <w:pPr>
        <w:spacing w:line="223" w:lineRule="auto"/>
        <w:sectPr>
          <w:headerReference w:type="default" r:id="rId33"/>
          <w:pgSz w:w="9140" w:h="14250"/>
          <w:pgMar w:top="618" w:right="456" w:bottom="0" w:left="249" w:header="445" w:footer="0" w:gutter="0"/>
        </w:sectPr>
        <w:rPr>
          <w:rFonts w:ascii="SimSun" w:hAnsi="SimSun" w:eastAsia="SimSun" w:cs="SimSun"/>
          <w:sz w:val="16"/>
          <w:szCs w:val="16"/>
        </w:rPr>
      </w:pPr>
    </w:p>
    <w:p>
      <w:pPr>
        <w:spacing w:line="221" w:lineRule="auto"/>
        <w:rPr>
          <w:rFonts w:ascii="YouYuan" w:hAnsi="YouYuan" w:eastAsia="YouYuan" w:cs="YouYuan"/>
          <w:sz w:val="17"/>
          <w:szCs w:val="17"/>
        </w:rPr>
      </w:pPr>
      <w:r>
        <w:drawing>
          <wp:anchor distT="0" distB="0" distL="0" distR="0" simplePos="0" relativeHeight="251695104" behindDoc="0" locked="0" layoutInCell="0" allowOverlap="1">
            <wp:simplePos x="0" y="0"/>
            <wp:positionH relativeFrom="page">
              <wp:posOffset>457173</wp:posOffset>
            </wp:positionH>
            <wp:positionV relativeFrom="page">
              <wp:posOffset>8032748</wp:posOffset>
            </wp:positionV>
            <wp:extent cx="1327177" cy="6350"/>
            <wp:effectExtent l="0" t="0" r="0" b="0"/>
            <wp:wrapNone/>
            <wp:docPr id="54" name="IM 54"/>
            <wp:cNvGraphicFramePr/>
            <a:graphic>
              <a:graphicData uri="http://schemas.openxmlformats.org/drawingml/2006/picture">
                <pic:pic>
                  <pic:nvPicPr>
                    <pic:cNvPr id="54" name="IM 54"/>
                    <pic:cNvPicPr/>
                  </pic:nvPicPr>
                  <pic:blipFill>
                    <a:blip r:embed="rId34"/>
                    <a:stretch>
                      <a:fillRect/>
                    </a:stretch>
                  </pic:blipFill>
                  <pic:spPr>
                    <a:xfrm rot="0">
                      <a:off x="0" y="0"/>
                      <a:ext cx="1327177" cy="6350"/>
                    </a:xfrm>
                    <a:prstGeom prst="rect">
                      <a:avLst/>
                    </a:prstGeom>
                  </pic:spPr>
                </pic:pic>
              </a:graphicData>
            </a:graphic>
          </wp:anchor>
        </w:drawing>
      </w:r>
      <w:r>
        <w:rPr>
          <w:rFonts w:ascii="SimSun" w:hAnsi="SimSun" w:eastAsia="SimSun" w:cs="SimSun"/>
          <w:sz w:val="17"/>
          <w:szCs w:val="17"/>
          <w:spacing w:val="-8"/>
          <w:position w:val="-4"/>
        </w:rPr>
        <w:t>008</w:t>
      </w:r>
      <w:r>
        <w:rPr>
          <w:rFonts w:ascii="SimSun" w:hAnsi="SimSun" w:eastAsia="SimSun" w:cs="SimSun"/>
          <w:sz w:val="17"/>
          <w:szCs w:val="17"/>
          <w:spacing w:val="15"/>
          <w:position w:val="-4"/>
        </w:rPr>
        <w:t xml:space="preserve">    </w:t>
      </w:r>
      <w:r>
        <w:rPr>
          <w:rFonts w:ascii="YouYuan" w:hAnsi="YouYuan" w:eastAsia="YouYuan" w:cs="YouYuan"/>
          <w:sz w:val="17"/>
          <w:szCs w:val="17"/>
          <w:spacing w:val="-8"/>
        </w:rPr>
        <w:t>数字经济概论</w:t>
      </w:r>
    </w:p>
    <w:p>
      <w:pPr>
        <w:pStyle w:val="BodyText"/>
        <w:spacing w:line="382" w:lineRule="auto"/>
        <w:rPr/>
      </w:pPr>
      <w:r/>
    </w:p>
    <w:p>
      <w:pPr>
        <w:ind w:left="259" w:firstLine="109"/>
        <w:spacing w:before="72" w:line="266" w:lineRule="auto"/>
        <w:jc w:val="both"/>
        <w:rPr>
          <w:rFonts w:ascii="SimSun" w:hAnsi="SimSun" w:eastAsia="SimSun" w:cs="SimSun"/>
          <w:sz w:val="22"/>
          <w:szCs w:val="22"/>
        </w:rPr>
      </w:pPr>
      <w:r>
        <w:rPr>
          <w:rFonts w:ascii="SimSun" w:hAnsi="SimSun" w:eastAsia="SimSun" w:cs="SimSun"/>
          <w:sz w:val="22"/>
          <w:szCs w:val="22"/>
          <w:spacing w:val="-6"/>
        </w:rPr>
        <w:t>展的一个必要条件。受益于数据驱动，创新链、产业</w:t>
      </w:r>
      <w:r>
        <w:rPr>
          <w:rFonts w:ascii="SimSun" w:hAnsi="SimSun" w:eastAsia="SimSun" w:cs="SimSun"/>
          <w:sz w:val="22"/>
          <w:szCs w:val="22"/>
          <w:spacing w:val="-7"/>
        </w:rPr>
        <w:t>链、人才链深度融合，为市场创造</w:t>
      </w:r>
      <w:r>
        <w:rPr>
          <w:rFonts w:ascii="SimSun" w:hAnsi="SimSun" w:eastAsia="SimSun" w:cs="SimSun"/>
          <w:sz w:val="22"/>
          <w:szCs w:val="22"/>
        </w:rPr>
        <w:t xml:space="preserve">  </w:t>
      </w:r>
      <w:r>
        <w:rPr>
          <w:rFonts w:ascii="SimSun" w:hAnsi="SimSun" w:eastAsia="SimSun" w:cs="SimSun"/>
          <w:sz w:val="22"/>
          <w:szCs w:val="22"/>
          <w:spacing w:val="-3"/>
        </w:rPr>
        <w:t>更多的价值。具体而言，数据驱动创新主要表现为发掘新的产品和服务、加深对市场需</w:t>
      </w:r>
      <w:r>
        <w:rPr>
          <w:rFonts w:ascii="SimSun" w:hAnsi="SimSun" w:eastAsia="SimSun" w:cs="SimSun"/>
          <w:sz w:val="22"/>
          <w:szCs w:val="22"/>
          <w:spacing w:val="3"/>
        </w:rPr>
        <w:t xml:space="preserve">  </w:t>
      </w:r>
      <w:r>
        <w:rPr>
          <w:rFonts w:ascii="SimSun" w:hAnsi="SimSun" w:eastAsia="SimSun" w:cs="SimSun"/>
          <w:sz w:val="22"/>
          <w:szCs w:val="22"/>
          <w:spacing w:val="-3"/>
        </w:rPr>
        <w:t>求的洞察与即时响应、优化生产及分配过程等。其中，最突出的一点在于，数字技术应</w:t>
      </w:r>
      <w:r>
        <w:rPr>
          <w:rFonts w:ascii="SimSun" w:hAnsi="SimSun" w:eastAsia="SimSun" w:cs="SimSun"/>
          <w:sz w:val="22"/>
          <w:szCs w:val="22"/>
          <w:spacing w:val="1"/>
        </w:rPr>
        <w:t xml:space="preserve">  </w:t>
      </w:r>
      <w:r>
        <w:rPr>
          <w:rFonts w:ascii="SimSun" w:hAnsi="SimSun" w:eastAsia="SimSun" w:cs="SimSun"/>
          <w:sz w:val="22"/>
          <w:szCs w:val="22"/>
          <w:spacing w:val="-3"/>
        </w:rPr>
        <w:t>用使得创新活动的重心从生产转向服务，“制造业服务化”趋势日益明显。随之而来的</w:t>
      </w:r>
      <w:r>
        <w:rPr>
          <w:rFonts w:ascii="SimSun" w:hAnsi="SimSun" w:eastAsia="SimSun" w:cs="SimSun"/>
          <w:sz w:val="22"/>
          <w:szCs w:val="22"/>
          <w:spacing w:val="4"/>
        </w:rPr>
        <w:t xml:space="preserve">  </w:t>
      </w:r>
      <w:r>
        <w:rPr>
          <w:rFonts w:ascii="SimSun" w:hAnsi="SimSun" w:eastAsia="SimSun" w:cs="SimSun"/>
          <w:sz w:val="22"/>
          <w:szCs w:val="22"/>
          <w:spacing w:val="-6"/>
        </w:rPr>
        <w:t>是，企业之间围绕产品体验的改善建立起全面、深度的合作，创新扩散效应进一步扩大，</w:t>
      </w:r>
      <w:r>
        <w:rPr>
          <w:rFonts w:ascii="SimSun" w:hAnsi="SimSun" w:eastAsia="SimSun" w:cs="SimSun"/>
          <w:sz w:val="22"/>
          <w:szCs w:val="22"/>
          <w:spacing w:val="2"/>
        </w:rPr>
        <w:t xml:space="preserve"> </w:t>
      </w:r>
      <w:r>
        <w:rPr>
          <w:rFonts w:ascii="SimSun" w:hAnsi="SimSun" w:eastAsia="SimSun" w:cs="SimSun"/>
          <w:sz w:val="22"/>
          <w:szCs w:val="22"/>
          <w:spacing w:val="-8"/>
        </w:rPr>
        <w:t>“大规模定制”的生产模式具备了在技术与经济上的可行性</w:t>
      </w:r>
      <w:r>
        <w:rPr>
          <w:rFonts w:ascii="SimSun" w:hAnsi="SimSun" w:eastAsia="SimSun" w:cs="SimSun"/>
          <w:sz w:val="22"/>
          <w:szCs w:val="22"/>
          <w:spacing w:val="-9"/>
        </w:rPr>
        <w:t>。以数据流通为痕迹而建立的</w:t>
      </w:r>
      <w:r>
        <w:rPr>
          <w:rFonts w:ascii="SimSun" w:hAnsi="SimSun" w:eastAsia="SimSun" w:cs="SimSun"/>
          <w:sz w:val="22"/>
          <w:szCs w:val="22"/>
        </w:rPr>
        <w:t xml:space="preserve">  </w:t>
      </w:r>
      <w:r>
        <w:rPr>
          <w:rFonts w:ascii="SimSun" w:hAnsi="SimSun" w:eastAsia="SimSun" w:cs="SimSun"/>
          <w:sz w:val="22"/>
          <w:szCs w:val="22"/>
          <w:spacing w:val="-3"/>
        </w:rPr>
        <w:t>数字主线打破组织壁垒，串联起每个业务部门以及终端消费者，组织边界变得虚化。计</w:t>
      </w:r>
      <w:r>
        <w:rPr>
          <w:rFonts w:ascii="SimSun" w:hAnsi="SimSun" w:eastAsia="SimSun" w:cs="SimSun"/>
          <w:sz w:val="22"/>
          <w:szCs w:val="22"/>
          <w:spacing w:val="1"/>
        </w:rPr>
        <w:t xml:space="preserve">  </w:t>
      </w:r>
      <w:r>
        <w:rPr>
          <w:rFonts w:ascii="SimSun" w:hAnsi="SimSun" w:eastAsia="SimSun" w:cs="SimSun"/>
          <w:sz w:val="22"/>
          <w:szCs w:val="22"/>
          <w:spacing w:val="-3"/>
        </w:rPr>
        <w:t>算机基于算法模型的最优方案，评估规模经济与范围经济的现实性与有效性，完成对生</w:t>
      </w:r>
      <w:r>
        <w:rPr>
          <w:rFonts w:ascii="SimSun" w:hAnsi="SimSun" w:eastAsia="SimSun" w:cs="SimSun"/>
          <w:sz w:val="22"/>
          <w:szCs w:val="22"/>
          <w:spacing w:val="1"/>
        </w:rPr>
        <w:t xml:space="preserve">  </w:t>
      </w:r>
      <w:r>
        <w:rPr>
          <w:rFonts w:ascii="SimSun" w:hAnsi="SimSun" w:eastAsia="SimSun" w:cs="SimSun"/>
          <w:sz w:val="22"/>
          <w:szCs w:val="22"/>
          <w:spacing w:val="-3"/>
        </w:rPr>
        <w:t>产要素的调度与安排，组织能够依据终端消费者的需求，在全球范围对资源进行数字化</w:t>
      </w:r>
      <w:r>
        <w:rPr>
          <w:rFonts w:ascii="SimSun" w:hAnsi="SimSun" w:eastAsia="SimSun" w:cs="SimSun"/>
          <w:sz w:val="22"/>
          <w:szCs w:val="22"/>
          <w:spacing w:val="1"/>
        </w:rPr>
        <w:t xml:space="preserve">  </w:t>
      </w:r>
      <w:r>
        <w:rPr>
          <w:rFonts w:ascii="SimSun" w:hAnsi="SimSun" w:eastAsia="SimSun" w:cs="SimSun"/>
          <w:sz w:val="22"/>
          <w:szCs w:val="22"/>
          <w:spacing w:val="-3"/>
        </w:rPr>
        <w:t>配置，进而构建起针对需求变化的自适应机制，进一步打开跨界合作的新空间，完善对</w:t>
      </w:r>
      <w:r>
        <w:rPr>
          <w:rFonts w:ascii="SimSun" w:hAnsi="SimSun" w:eastAsia="SimSun" w:cs="SimSun"/>
          <w:sz w:val="22"/>
          <w:szCs w:val="22"/>
          <w:spacing w:val="1"/>
        </w:rPr>
        <w:t xml:space="preserve">  </w:t>
      </w:r>
      <w:r>
        <w:rPr>
          <w:rFonts w:ascii="SimSun" w:hAnsi="SimSun" w:eastAsia="SimSun" w:cs="SimSun"/>
          <w:sz w:val="22"/>
          <w:szCs w:val="22"/>
          <w:spacing w:val="-3"/>
        </w:rPr>
        <w:t>市场不确定性、复杂性的处理与应对。数字化转</w:t>
      </w:r>
      <w:r>
        <w:rPr>
          <w:rFonts w:ascii="SimSun" w:hAnsi="SimSun" w:eastAsia="SimSun" w:cs="SimSun"/>
          <w:sz w:val="22"/>
          <w:szCs w:val="22"/>
          <w:spacing w:val="-4"/>
        </w:rPr>
        <w:t>型的纵深推进，使得组织可以依托计算</w:t>
      </w:r>
      <w:r>
        <w:rPr>
          <w:rFonts w:ascii="SimSun" w:hAnsi="SimSun" w:eastAsia="SimSun" w:cs="SimSun"/>
          <w:sz w:val="22"/>
          <w:szCs w:val="22"/>
        </w:rPr>
        <w:t xml:space="preserve">  </w:t>
      </w:r>
      <w:r>
        <w:rPr>
          <w:rFonts w:ascii="SimSun" w:hAnsi="SimSun" w:eastAsia="SimSun" w:cs="SimSun"/>
          <w:sz w:val="22"/>
          <w:szCs w:val="22"/>
          <w:spacing w:val="-3"/>
        </w:rPr>
        <w:t>机的协助，按照解决问题的导向进行灵活调整。人机共融提高了组织内部响应消费者需</w:t>
      </w:r>
      <w:r>
        <w:rPr>
          <w:rFonts w:ascii="SimSun" w:hAnsi="SimSun" w:eastAsia="SimSun" w:cs="SimSun"/>
          <w:sz w:val="22"/>
          <w:szCs w:val="22"/>
          <w:spacing w:val="3"/>
        </w:rPr>
        <w:t xml:space="preserve">  </w:t>
      </w:r>
      <w:r>
        <w:rPr>
          <w:rFonts w:ascii="SimSun" w:hAnsi="SimSun" w:eastAsia="SimSun" w:cs="SimSun"/>
          <w:sz w:val="22"/>
          <w:szCs w:val="22"/>
          <w:spacing w:val="-3"/>
        </w:rPr>
        <w:t>求的速度与效率，计算机在高层决策者与一线执行者之间搭起信息传递桥梁。让最有效</w:t>
      </w:r>
      <w:r>
        <w:rPr>
          <w:rFonts w:ascii="SimSun" w:hAnsi="SimSun" w:eastAsia="SimSun" w:cs="SimSun"/>
          <w:sz w:val="22"/>
          <w:szCs w:val="22"/>
          <w:spacing w:val="1"/>
        </w:rPr>
        <w:t xml:space="preserve">  </w:t>
      </w:r>
      <w:r>
        <w:rPr>
          <w:rFonts w:ascii="SimSun" w:hAnsi="SimSun" w:eastAsia="SimSun" w:cs="SimSun"/>
          <w:sz w:val="22"/>
          <w:szCs w:val="22"/>
          <w:spacing w:val="-1"/>
        </w:rPr>
        <w:t>率的人与资源在最合适的地方从事生产活动，也有利于智力资本集聚，激发新的创意。</w:t>
      </w:r>
      <w:r>
        <w:rPr>
          <w:rFonts w:ascii="SimSun" w:hAnsi="SimSun" w:eastAsia="SimSun" w:cs="SimSun"/>
          <w:sz w:val="22"/>
          <w:szCs w:val="22"/>
          <w:spacing w:val="7"/>
        </w:rPr>
        <w:t xml:space="preserve"> </w:t>
      </w:r>
      <w:r>
        <w:rPr>
          <w:rFonts w:ascii="SimSun" w:hAnsi="SimSun" w:eastAsia="SimSun" w:cs="SimSun"/>
          <w:sz w:val="22"/>
          <w:szCs w:val="22"/>
        </w:rPr>
        <w:t>根据华为与牛津经济研究院于2017年9月联合发布的《数字溢出：衡量数字经济的真正  </w:t>
      </w:r>
      <w:r>
        <w:rPr>
          <w:rFonts w:ascii="SimSun" w:hAnsi="SimSun" w:eastAsia="SimSun" w:cs="SimSun"/>
          <w:sz w:val="22"/>
          <w:szCs w:val="22"/>
        </w:rPr>
        <w:t>影响力》,数据驱动创新是传统行业未来增长的重要动力，预计到2025年高度数字化场</w:t>
      </w:r>
      <w:r>
        <w:rPr>
          <w:rFonts w:ascii="SimSun" w:hAnsi="SimSun" w:eastAsia="SimSun" w:cs="SimSun"/>
          <w:sz w:val="22"/>
          <w:szCs w:val="22"/>
          <w:spacing w:val="1"/>
        </w:rPr>
        <w:t xml:space="preserve">  </w:t>
      </w:r>
      <w:r>
        <w:rPr>
          <w:rFonts w:ascii="SimSun" w:hAnsi="SimSun" w:eastAsia="SimSun" w:cs="SimSun"/>
          <w:sz w:val="22"/>
          <w:szCs w:val="22"/>
          <w:spacing w:val="-3"/>
        </w:rPr>
        <w:t>景将给全球</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3"/>
        </w:rPr>
        <w:t>GDP </w:t>
      </w:r>
      <w:r>
        <w:rPr>
          <w:rFonts w:ascii="SimSun" w:hAnsi="SimSun" w:eastAsia="SimSun" w:cs="SimSun"/>
          <w:sz w:val="22"/>
          <w:szCs w:val="22"/>
          <w:spacing w:val="-3"/>
        </w:rPr>
        <w:t>带来1.7万亿美元的贡献，而发展中国家所面临的机遇和风险均高于发</w:t>
      </w:r>
      <w:r>
        <w:rPr>
          <w:rFonts w:ascii="SimSun" w:hAnsi="SimSun" w:eastAsia="SimSun" w:cs="SimSun"/>
          <w:sz w:val="22"/>
          <w:szCs w:val="22"/>
        </w:rPr>
        <w:t xml:space="preserve">  </w:t>
      </w:r>
      <w:r>
        <w:rPr>
          <w:rFonts w:ascii="SimSun" w:hAnsi="SimSun" w:eastAsia="SimSun" w:cs="SimSun"/>
          <w:sz w:val="22"/>
          <w:szCs w:val="22"/>
          <w:spacing w:val="10"/>
        </w:rPr>
        <w:t>达国家。</w:t>
      </w:r>
    </w:p>
    <w:p>
      <w:pPr>
        <w:ind w:left="369" w:right="20" w:firstLine="439"/>
        <w:spacing w:before="159" w:line="264" w:lineRule="auto"/>
        <w:jc w:val="both"/>
        <w:rPr>
          <w:rFonts w:ascii="SimSun" w:hAnsi="SimSun" w:eastAsia="SimSun" w:cs="SimSun"/>
          <w:sz w:val="22"/>
          <w:szCs w:val="22"/>
        </w:rPr>
      </w:pPr>
      <w:r>
        <w:rPr>
          <w:rFonts w:ascii="SimSun" w:hAnsi="SimSun" w:eastAsia="SimSun" w:cs="SimSun"/>
          <w:sz w:val="22"/>
          <w:szCs w:val="22"/>
          <w:spacing w:val="-10"/>
        </w:rPr>
        <w:t>网络虚体构建完成了对产品的全方位展示，产品结构层层分解，</w:t>
      </w:r>
      <w:r>
        <w:rPr>
          <w:rFonts w:ascii="SimSun" w:hAnsi="SimSun" w:eastAsia="SimSun" w:cs="SimSun"/>
          <w:sz w:val="22"/>
          <w:szCs w:val="22"/>
          <w:spacing w:val="57"/>
        </w:rPr>
        <w:t xml:space="preserve"> </w:t>
      </w:r>
      <w:r>
        <w:rPr>
          <w:rFonts w:ascii="SimSun" w:hAnsi="SimSun" w:eastAsia="SimSun" w:cs="SimSun"/>
          <w:sz w:val="22"/>
          <w:szCs w:val="22"/>
          <w:spacing w:val="-10"/>
        </w:rPr>
        <w:t>一些不易被发</w:t>
      </w:r>
      <w:r>
        <w:rPr>
          <w:rFonts w:ascii="SimSun" w:hAnsi="SimSun" w:eastAsia="SimSun" w:cs="SimSun"/>
          <w:sz w:val="22"/>
          <w:szCs w:val="22"/>
          <w:spacing w:val="-11"/>
        </w:rPr>
        <w:t>现的</w:t>
      </w:r>
      <w:r>
        <w:rPr>
          <w:rFonts w:ascii="SimSun" w:hAnsi="SimSun" w:eastAsia="SimSun" w:cs="SimSun"/>
          <w:sz w:val="22"/>
          <w:szCs w:val="22"/>
        </w:rPr>
        <w:t xml:space="preserve"> </w:t>
      </w:r>
      <w:r>
        <w:rPr>
          <w:rFonts w:ascii="SimSun" w:hAnsi="SimSun" w:eastAsia="SimSun" w:cs="SimSun"/>
          <w:sz w:val="22"/>
          <w:szCs w:val="22"/>
        </w:rPr>
        <w:t>微观特征也能够被清晰地细分。数据驱动进一步强化了生产</w:t>
      </w:r>
      <w:r>
        <w:rPr>
          <w:rFonts w:ascii="SimSun" w:hAnsi="SimSun" w:eastAsia="SimSun" w:cs="SimSun"/>
          <w:sz w:val="22"/>
          <w:szCs w:val="22"/>
          <w:spacing w:val="-1"/>
        </w:rPr>
        <w:t>活动的版本化和模块化特 </w:t>
      </w:r>
      <w:r>
        <w:rPr>
          <w:rFonts w:ascii="SimSun" w:hAnsi="SimSun" w:eastAsia="SimSun" w:cs="SimSun"/>
          <w:sz w:val="22"/>
          <w:szCs w:val="22"/>
          <w:spacing w:val="-6"/>
        </w:rPr>
        <w:t>点①,也增强了技术对机会利基的精准捕捉以及</w:t>
      </w:r>
      <w:r>
        <w:rPr>
          <w:rFonts w:ascii="SimSun" w:hAnsi="SimSun" w:eastAsia="SimSun" w:cs="SimSun"/>
          <w:sz w:val="22"/>
          <w:szCs w:val="22"/>
          <w:spacing w:val="-7"/>
        </w:rPr>
        <w:t>市场供给对需求变化的快速调整。在此，</w:t>
      </w:r>
      <w:r>
        <w:rPr>
          <w:rFonts w:ascii="SimSun" w:hAnsi="SimSun" w:eastAsia="SimSun" w:cs="SimSun"/>
          <w:sz w:val="22"/>
          <w:szCs w:val="22"/>
        </w:rPr>
        <w:t xml:space="preserve"> </w:t>
      </w:r>
      <w:r>
        <w:rPr>
          <w:rFonts w:ascii="SimSun" w:hAnsi="SimSun" w:eastAsia="SimSun" w:cs="SimSun"/>
          <w:sz w:val="22"/>
          <w:szCs w:val="22"/>
          <w:spacing w:val="-6"/>
        </w:rPr>
        <w:t>机会利基是指由技术进步带来的人类对现象加以把握的机会。新技术不断涌现，机会利 </w:t>
      </w:r>
      <w:r>
        <w:rPr>
          <w:rFonts w:ascii="SimSun" w:hAnsi="SimSun" w:eastAsia="SimSun" w:cs="SimSun"/>
          <w:sz w:val="22"/>
          <w:szCs w:val="22"/>
          <w:spacing w:val="-6"/>
        </w:rPr>
        <w:t>基总是处于持续复杂化和不断发展变化中。企业结合实时数据挖掘需求变化，对产品的 </w:t>
      </w:r>
      <w:r>
        <w:rPr>
          <w:rFonts w:ascii="SimSun" w:hAnsi="SimSun" w:eastAsia="SimSun" w:cs="SimSun"/>
          <w:sz w:val="22"/>
          <w:szCs w:val="22"/>
          <w:spacing w:val="-6"/>
        </w:rPr>
        <w:t>某一模块进行即时替换，对其他兼容性模块进行相应升级，以组合式创新来完成性能的 </w:t>
      </w:r>
      <w:r>
        <w:rPr>
          <w:rFonts w:ascii="SimSun" w:hAnsi="SimSun" w:eastAsia="SimSun" w:cs="SimSun"/>
          <w:sz w:val="22"/>
          <w:szCs w:val="22"/>
          <w:spacing w:val="3"/>
        </w:rPr>
        <w:t>添加与升级，对机会利基做出更快的反应，实</w:t>
      </w:r>
      <w:r>
        <w:rPr>
          <w:rFonts w:ascii="SimSun" w:hAnsi="SimSun" w:eastAsia="SimSun" w:cs="SimSun"/>
          <w:sz w:val="22"/>
          <w:szCs w:val="22"/>
          <w:spacing w:val="2"/>
        </w:rPr>
        <w:t>现供给与需求的动态匹配，如图1-3所 </w:t>
      </w:r>
      <w:r>
        <w:rPr>
          <w:rFonts w:ascii="SimSun" w:hAnsi="SimSun" w:eastAsia="SimSun" w:cs="SimSun"/>
          <w:sz w:val="22"/>
          <w:szCs w:val="22"/>
          <w:spacing w:val="-6"/>
        </w:rPr>
        <w:t>示。微信利用对使用体验的数据挖掘，对最早的通信功能进行持续更新，之后还陆续添 </w:t>
      </w:r>
      <w:r>
        <w:rPr>
          <w:rFonts w:ascii="SimSun" w:hAnsi="SimSun" w:eastAsia="SimSun" w:cs="SimSun"/>
          <w:sz w:val="22"/>
          <w:szCs w:val="22"/>
          <w:spacing w:val="-14"/>
        </w:rPr>
        <w:t>加了视频号、支付、看一看等新功能，</w:t>
      </w:r>
      <w:r>
        <w:rPr>
          <w:rFonts w:ascii="SimSun" w:hAnsi="SimSun" w:eastAsia="SimSun" w:cs="SimSun"/>
          <w:sz w:val="22"/>
          <w:szCs w:val="22"/>
          <w:spacing w:val="57"/>
        </w:rPr>
        <w:t xml:space="preserve"> </w:t>
      </w:r>
      <w:r>
        <w:rPr>
          <w:rFonts w:ascii="SimSun" w:hAnsi="SimSun" w:eastAsia="SimSun" w:cs="SimSun"/>
          <w:sz w:val="22"/>
          <w:szCs w:val="22"/>
          <w:spacing w:val="-14"/>
        </w:rPr>
        <w:t>一边堵</w:t>
      </w:r>
      <w:r>
        <w:rPr>
          <w:rFonts w:ascii="SimSun" w:hAnsi="SimSun" w:eastAsia="SimSun" w:cs="SimSun"/>
          <w:sz w:val="22"/>
          <w:szCs w:val="22"/>
          <w:spacing w:val="-15"/>
        </w:rPr>
        <w:t>上漏洞、解决痛点，</w:t>
      </w:r>
      <w:r>
        <w:rPr>
          <w:rFonts w:ascii="SimSun" w:hAnsi="SimSun" w:eastAsia="SimSun" w:cs="SimSun"/>
          <w:sz w:val="22"/>
          <w:szCs w:val="22"/>
          <w:spacing w:val="56"/>
        </w:rPr>
        <w:t xml:space="preserve"> </w:t>
      </w:r>
      <w:r>
        <w:rPr>
          <w:rFonts w:ascii="SimSun" w:hAnsi="SimSun" w:eastAsia="SimSun" w:cs="SimSun"/>
          <w:sz w:val="22"/>
          <w:szCs w:val="22"/>
          <w:spacing w:val="-15"/>
        </w:rPr>
        <w:t>一边创造需求、触动 </w:t>
      </w:r>
      <w:r>
        <w:rPr>
          <w:rFonts w:ascii="SimSun" w:hAnsi="SimSun" w:eastAsia="SimSun" w:cs="SimSun"/>
          <w:sz w:val="22"/>
          <w:szCs w:val="22"/>
          <w:spacing w:val="-16"/>
        </w:rPr>
        <w:t>痒点。</w:t>
      </w:r>
    </w:p>
    <w:p>
      <w:pPr>
        <w:pStyle w:val="BodyText"/>
        <w:spacing w:line="334" w:lineRule="auto"/>
        <w:rPr/>
      </w:pPr>
      <w:r/>
    </w:p>
    <w:p>
      <w:pPr>
        <w:ind w:left="369"/>
        <w:spacing w:before="81"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4"/>
        </w:rPr>
        <w:t>1.1.3</w:t>
      </w:r>
      <w:r>
        <w:rPr>
          <w:rFonts w:ascii="Times New Roman" w:hAnsi="Times New Roman" w:eastAsia="Times New Roman" w:cs="Times New Roman"/>
          <w:sz w:val="25"/>
          <w:szCs w:val="25"/>
          <w:b/>
          <w:bCs/>
          <w:spacing w:val="7"/>
        </w:rPr>
        <w:t xml:space="preserve">     </w:t>
      </w:r>
      <w:r>
        <w:rPr>
          <w:rFonts w:ascii="SimHei" w:hAnsi="SimHei" w:eastAsia="SimHei" w:cs="SimHei"/>
          <w:sz w:val="25"/>
          <w:szCs w:val="25"/>
          <w:b/>
          <w:bCs/>
          <w:spacing w:val="-4"/>
        </w:rPr>
        <w:t>价值体现</w:t>
      </w:r>
    </w:p>
    <w:p>
      <w:pPr>
        <w:pStyle w:val="BodyText"/>
        <w:spacing w:line="284" w:lineRule="auto"/>
        <w:rPr/>
      </w:pPr>
      <w:r/>
    </w:p>
    <w:p>
      <w:pPr>
        <w:ind w:left="369" w:right="73" w:firstLine="329"/>
        <w:spacing w:before="72" w:line="263" w:lineRule="auto"/>
        <w:jc w:val="both"/>
        <w:rPr>
          <w:rFonts w:ascii="SimSun" w:hAnsi="SimSun" w:eastAsia="SimSun" w:cs="SimSun"/>
          <w:sz w:val="22"/>
          <w:szCs w:val="22"/>
        </w:rPr>
      </w:pPr>
      <w:r>
        <w:rPr>
          <w:rFonts w:ascii="SimSun" w:hAnsi="SimSun" w:eastAsia="SimSun" w:cs="SimSun"/>
          <w:sz w:val="22"/>
          <w:szCs w:val="22"/>
          <w:spacing w:val="-11"/>
        </w:rPr>
        <w:t>“价值是经济物品和经济服务在交往中所具有的意义”②,它通过人的实践，以一定的</w:t>
      </w:r>
      <w:r>
        <w:rPr>
          <w:rFonts w:ascii="SimSun" w:hAnsi="SimSun" w:eastAsia="SimSun" w:cs="SimSun"/>
          <w:sz w:val="22"/>
          <w:szCs w:val="22"/>
          <w:spacing w:val="3"/>
        </w:rPr>
        <w:t xml:space="preserve"> </w:t>
      </w:r>
      <w:r>
        <w:rPr>
          <w:rFonts w:ascii="SimSun" w:hAnsi="SimSun" w:eastAsia="SimSun" w:cs="SimSun"/>
          <w:sz w:val="22"/>
          <w:szCs w:val="22"/>
          <w:spacing w:val="-11"/>
        </w:rPr>
        <w:t>形式在现实生活中体现。“这个价值的大小，依存于它们用途的多少、使用必</w:t>
      </w:r>
      <w:r>
        <w:rPr>
          <w:rFonts w:ascii="SimSun" w:hAnsi="SimSun" w:eastAsia="SimSun" w:cs="SimSun"/>
          <w:sz w:val="22"/>
          <w:szCs w:val="22"/>
          <w:spacing w:val="-12"/>
        </w:rPr>
        <w:t>要性的大小</w:t>
      </w:r>
      <w:r>
        <w:rPr>
          <w:rFonts w:ascii="SimSun" w:hAnsi="SimSun" w:eastAsia="SimSun" w:cs="SimSun"/>
          <w:sz w:val="22"/>
          <w:szCs w:val="22"/>
        </w:rPr>
        <w:t xml:space="preserve"> </w:t>
      </w:r>
      <w:r>
        <w:rPr>
          <w:rFonts w:ascii="SimSun" w:hAnsi="SimSun" w:eastAsia="SimSun" w:cs="SimSun"/>
          <w:sz w:val="22"/>
          <w:szCs w:val="22"/>
          <w:spacing w:val="-11"/>
        </w:rPr>
        <w:t>和供应的充足程度。”③由于价值本质存在差异，不同物品的价值体现为不同形</w:t>
      </w:r>
      <w:r>
        <w:rPr>
          <w:rFonts w:ascii="SimSun" w:hAnsi="SimSun" w:eastAsia="SimSun" w:cs="SimSun"/>
          <w:sz w:val="22"/>
          <w:szCs w:val="22"/>
          <w:spacing w:val="-12"/>
        </w:rPr>
        <w:t>式，共同</w:t>
      </w:r>
      <w:r>
        <w:rPr>
          <w:rFonts w:ascii="SimSun" w:hAnsi="SimSun" w:eastAsia="SimSun" w:cs="SimSun"/>
          <w:sz w:val="22"/>
          <w:szCs w:val="22"/>
        </w:rPr>
        <w:t xml:space="preserve"> </w:t>
      </w:r>
      <w:r>
        <w:rPr>
          <w:rFonts w:ascii="SimSun" w:hAnsi="SimSun" w:eastAsia="SimSun" w:cs="SimSun"/>
          <w:sz w:val="22"/>
          <w:szCs w:val="22"/>
          <w:spacing w:val="-6"/>
        </w:rPr>
        <w:t>构成了多元化的现实世界。在数字经济下，数据价值的体现离不开实体经济的支持。数</w:t>
      </w:r>
    </w:p>
    <w:p>
      <w:pPr>
        <w:pStyle w:val="BodyText"/>
        <w:spacing w:line="370" w:lineRule="auto"/>
        <w:rPr/>
      </w:pPr>
      <w:r/>
    </w:p>
    <w:p>
      <w:pPr>
        <w:ind w:left="689"/>
        <w:spacing w:before="56" w:line="230" w:lineRule="auto"/>
        <w:rPr>
          <w:rFonts w:ascii="Times New Roman" w:hAnsi="Times New Roman" w:eastAsia="Times New Roman" w:cs="Times New Roman"/>
          <w:sz w:val="17"/>
          <w:szCs w:val="17"/>
        </w:rPr>
      </w:pPr>
      <w:r>
        <w:rPr>
          <w:rFonts w:ascii="SimSun" w:hAnsi="SimSun" w:eastAsia="SimSun" w:cs="SimSun"/>
          <w:sz w:val="17"/>
          <w:szCs w:val="17"/>
          <w:spacing w:val="1"/>
        </w:rPr>
        <w:t>①</w:t>
      </w:r>
      <w:r>
        <w:rPr>
          <w:rFonts w:ascii="SimSun" w:hAnsi="SimSun" w:eastAsia="SimSun" w:cs="SimSun"/>
          <w:sz w:val="17"/>
          <w:szCs w:val="17"/>
          <w:spacing w:val="70"/>
          <w:w w:val="101"/>
        </w:rPr>
        <w:t xml:space="preserve"> </w:t>
      </w:r>
      <w:r>
        <w:rPr>
          <w:rFonts w:ascii="SimSun" w:hAnsi="SimSun" w:eastAsia="SimSun" w:cs="SimSun"/>
          <w:sz w:val="17"/>
          <w:szCs w:val="17"/>
          <w:spacing w:val="1"/>
        </w:rPr>
        <w:t>戚聿东，肖旭.数字经济时代的企业管理变革.管理世界，2020(</w:t>
      </w:r>
      <w:r>
        <w:rPr>
          <w:rFonts w:ascii="SimSun" w:hAnsi="SimSun" w:eastAsia="SimSun" w:cs="SimSun"/>
          <w:sz w:val="17"/>
          <w:szCs w:val="17"/>
        </w:rPr>
        <w:t>6):135</w:t>
      </w:r>
      <w:r>
        <w:rPr>
          <w:rFonts w:ascii="Times New Roman" w:hAnsi="Times New Roman" w:eastAsia="Times New Roman" w:cs="Times New Roman"/>
          <w:sz w:val="17"/>
          <w:szCs w:val="17"/>
        </w:rPr>
        <w:t>-152.</w:t>
      </w:r>
    </w:p>
    <w:p>
      <w:pPr>
        <w:ind w:left="689"/>
        <w:spacing w:line="226" w:lineRule="auto"/>
        <w:rPr>
          <w:rFonts w:ascii="SimSun" w:hAnsi="SimSun" w:eastAsia="SimSun" w:cs="SimSun"/>
          <w:sz w:val="17"/>
          <w:szCs w:val="17"/>
        </w:rPr>
      </w:pPr>
      <w:r>
        <w:rPr>
          <w:rFonts w:ascii="SimSun" w:hAnsi="SimSun" w:eastAsia="SimSun" w:cs="SimSun"/>
          <w:sz w:val="17"/>
          <w:szCs w:val="17"/>
          <w:spacing w:val="-6"/>
        </w:rPr>
        <w:t>②</w:t>
      </w:r>
      <w:r>
        <w:rPr>
          <w:rFonts w:ascii="SimSun" w:hAnsi="SimSun" w:eastAsia="SimSun" w:cs="SimSun"/>
          <w:sz w:val="17"/>
          <w:szCs w:val="17"/>
          <w:spacing w:val="76"/>
        </w:rPr>
        <w:t xml:space="preserve"> </w:t>
      </w:r>
      <w:r>
        <w:rPr>
          <w:rFonts w:ascii="SimSun" w:hAnsi="SimSun" w:eastAsia="SimSun" w:cs="SimSun"/>
          <w:sz w:val="17"/>
          <w:szCs w:val="17"/>
          <w:spacing w:val="-6"/>
        </w:rPr>
        <w:t>马克思，恩格斯.马克思恩格斯文集：第9卷，</w:t>
      </w:r>
      <w:r>
        <w:rPr>
          <w:rFonts w:ascii="SimSun" w:hAnsi="SimSun" w:eastAsia="SimSun" w:cs="SimSun"/>
          <w:sz w:val="17"/>
          <w:szCs w:val="17"/>
          <w:spacing w:val="65"/>
        </w:rPr>
        <w:t xml:space="preserve"> </w:t>
      </w:r>
      <w:r>
        <w:rPr>
          <w:rFonts w:ascii="SimSun" w:hAnsi="SimSun" w:eastAsia="SimSun" w:cs="SimSun"/>
          <w:sz w:val="17"/>
          <w:szCs w:val="17"/>
          <w:u w:val="single" w:color="auto"/>
          <w:spacing w:val="-6"/>
          <w:position w:val="1"/>
        </w:rPr>
        <w:t>北京：人</w:t>
      </w:r>
      <w:r>
        <w:rPr>
          <w:rFonts w:ascii="SimSun" w:hAnsi="SimSun" w:eastAsia="SimSun" w:cs="SimSun"/>
          <w:sz w:val="17"/>
          <w:szCs w:val="17"/>
          <w:spacing w:val="-6"/>
          <w:position w:val="1"/>
        </w:rPr>
        <w:t>民出版社，2009:194.</w:t>
      </w:r>
    </w:p>
    <w:p>
      <w:pPr>
        <w:ind w:left="689"/>
        <w:spacing w:before="10" w:line="217" w:lineRule="auto"/>
        <w:rPr>
          <w:rFonts w:ascii="SimSun" w:hAnsi="SimSun" w:eastAsia="SimSun" w:cs="SimSun"/>
          <w:sz w:val="17"/>
          <w:szCs w:val="17"/>
        </w:rPr>
      </w:pPr>
      <w:r>
        <w:rPr>
          <w:rFonts w:ascii="SimSun" w:hAnsi="SimSun" w:eastAsia="SimSun" w:cs="SimSun"/>
          <w:sz w:val="17"/>
          <w:szCs w:val="17"/>
          <w:spacing w:val="1"/>
        </w:rPr>
        <w:t>③</w:t>
      </w:r>
      <w:r>
        <w:rPr>
          <w:rFonts w:ascii="SimSun" w:hAnsi="SimSun" w:eastAsia="SimSun" w:cs="SimSun"/>
          <w:sz w:val="17"/>
          <w:szCs w:val="17"/>
          <w:spacing w:val="70"/>
        </w:rPr>
        <w:t xml:space="preserve"> </w:t>
      </w:r>
      <w:r>
        <w:rPr>
          <w:rFonts w:ascii="SimSun" w:hAnsi="SimSun" w:eastAsia="SimSun" w:cs="SimSun"/>
          <w:sz w:val="17"/>
          <w:szCs w:val="17"/>
          <w:spacing w:val="1"/>
        </w:rPr>
        <w:t>萨伊.政治经济学概论.北京：商务印书馆，201</w:t>
      </w:r>
      <w:r>
        <w:rPr>
          <w:rFonts w:ascii="SimSun" w:hAnsi="SimSun" w:eastAsia="SimSun" w:cs="SimSun"/>
          <w:sz w:val="17"/>
          <w:szCs w:val="17"/>
        </w:rPr>
        <w:t>0:380.</w:t>
      </w:r>
    </w:p>
    <w:p>
      <w:pPr>
        <w:spacing w:line="217" w:lineRule="auto"/>
        <w:sectPr>
          <w:headerReference w:type="default" r:id="rId4"/>
          <w:pgSz w:w="9140" w:h="14250"/>
          <w:pgMar w:top="394" w:right="160" w:bottom="0" w:left="369" w:header="0" w:footer="0" w:gutter="0"/>
        </w:sectPr>
        <w:rPr>
          <w:rFonts w:ascii="SimSun" w:hAnsi="SimSun" w:eastAsia="SimSun" w:cs="SimSun"/>
          <w:sz w:val="17"/>
          <w:szCs w:val="17"/>
        </w:rPr>
      </w:pPr>
    </w:p>
    <w:p>
      <w:pPr>
        <w:pStyle w:val="BodyText"/>
        <w:spacing w:line="243" w:lineRule="auto"/>
        <w:rPr/>
      </w:pPr>
      <w:r/>
    </w:p>
    <w:p>
      <w:pPr>
        <w:pStyle w:val="BodyText"/>
        <w:spacing w:line="244" w:lineRule="auto"/>
        <w:rPr/>
      </w:pPr>
      <w:r/>
    </w:p>
    <w:p>
      <w:pPr>
        <w:pStyle w:val="BodyText"/>
        <w:spacing w:line="5340" w:lineRule="exact"/>
        <w:rPr/>
      </w:pPr>
      <w:r>
        <w:rPr>
          <w:position w:val="-106"/>
        </w:rPr>
        <w:pict>
          <v:group id="_x0000_s32" style="mso-position-vertical-relative:line;mso-position-horizontal-relative:char;width:412.55pt;height:267.05pt;" filled="false" stroked="false" coordsize="8250,5340" coordorigin="0,0">
            <v:shape id="_x0000_s34" style="position:absolute;left:0;top:0;width:8250;height:5340;" filled="false" stroked="false" type="#_x0000_t75">
              <v:imagedata o:title="" r:id="rId36"/>
            </v:shape>
            <v:shape id="_x0000_s36" style="position:absolute;left:100;top:596;width:8067;height:4582;" filled="false" stroked="false" type="#_x0000_t202">
              <v:fill on="false"/>
              <v:stroke on="false"/>
              <v:path/>
              <v:imagedata o:title=""/>
              <o:lock v:ext="edit" aspectratio="false"/>
              <v:textbox inset="0mm,0mm,0mm,0mm">
                <w:txbxContent>
                  <w:p>
                    <w:pPr>
                      <w:ind w:left="3739"/>
                      <w:spacing w:before="19" w:line="229" w:lineRule="auto"/>
                      <w:rPr>
                        <w:rFonts w:ascii="SimHei" w:hAnsi="SimHei" w:eastAsia="SimHei" w:cs="SimHei"/>
                        <w:sz w:val="20"/>
                        <w:szCs w:val="20"/>
                      </w:rPr>
                    </w:pPr>
                    <w:r>
                      <w:rPr>
                        <w:rFonts w:ascii="SimHei" w:hAnsi="SimHei" w:eastAsia="SimHei" w:cs="SimHei"/>
                        <w:sz w:val="20"/>
                        <w:szCs w:val="20"/>
                        <w:spacing w:val="-3"/>
                      </w:rPr>
                      <w:t>流量</w:t>
                    </w:r>
                  </w:p>
                  <w:p>
                    <w:pPr>
                      <w:ind w:left="3569"/>
                      <w:spacing w:line="187" w:lineRule="auto"/>
                      <w:rPr>
                        <w:rFonts w:ascii="SimSun" w:hAnsi="SimSun" w:eastAsia="SimSun" w:cs="SimSun"/>
                        <w:sz w:val="20"/>
                        <w:szCs w:val="20"/>
                      </w:rPr>
                    </w:pPr>
                    <w:r>
                      <w:rPr>
                        <w:rFonts w:ascii="SimSun" w:hAnsi="SimSun" w:eastAsia="SimSun" w:cs="SimSun"/>
                        <w:sz w:val="20"/>
                        <w:szCs w:val="20"/>
                        <w:spacing w:val="-14"/>
                      </w:rPr>
                      <w:t>通过基础</w:t>
                    </w:r>
                  </w:p>
                  <w:p>
                    <w:pPr>
                      <w:ind w:left="3569"/>
                      <w:spacing w:line="210" w:lineRule="auto"/>
                      <w:rPr>
                        <w:rFonts w:ascii="SimSun" w:hAnsi="SimSun" w:eastAsia="SimSun" w:cs="SimSun"/>
                        <w:sz w:val="20"/>
                        <w:szCs w:val="20"/>
                      </w:rPr>
                    </w:pPr>
                    <w:r>
                      <w:rPr>
                        <w:rFonts w:ascii="SimSun" w:hAnsi="SimSun" w:eastAsia="SimSun" w:cs="SimSun"/>
                        <w:sz w:val="20"/>
                        <w:szCs w:val="20"/>
                        <w:spacing w:val="-14"/>
                      </w:rPr>
                      <w:t>设施产生</w:t>
                    </w:r>
                  </w:p>
                  <w:p>
                    <w:pPr>
                      <w:spacing w:line="375" w:lineRule="auto"/>
                      <w:rPr>
                        <w:rFonts w:ascii="Arial"/>
                        <w:sz w:val="21"/>
                      </w:rPr>
                    </w:pPr>
                    <w:r/>
                  </w:p>
                  <w:p>
                    <w:pPr>
                      <w:ind w:left="2879"/>
                      <w:spacing w:before="65" w:line="203" w:lineRule="auto"/>
                      <w:rPr>
                        <w:rFonts w:ascii="SimHei" w:hAnsi="SimHei" w:eastAsia="SimHei" w:cs="SimHei"/>
                        <w:sz w:val="20"/>
                        <w:szCs w:val="20"/>
                      </w:rPr>
                    </w:pPr>
                    <w:r>
                      <w:rPr>
                        <w:rFonts w:ascii="SimHei" w:hAnsi="SimHei" w:eastAsia="SimHei" w:cs="SimHei"/>
                        <w:sz w:val="20"/>
                        <w:szCs w:val="20"/>
                        <w:spacing w:val="-2"/>
                      </w:rPr>
                      <w:t>状态</w:t>
                    </w:r>
                  </w:p>
                  <w:p>
                    <w:pPr>
                      <w:ind w:left="2720"/>
                      <w:spacing w:before="1" w:line="214" w:lineRule="auto"/>
                      <w:rPr>
                        <w:rFonts w:ascii="SimSun" w:hAnsi="SimSun" w:eastAsia="SimSun" w:cs="SimSun"/>
                        <w:sz w:val="20"/>
                        <w:szCs w:val="20"/>
                      </w:rPr>
                    </w:pPr>
                    <w:r>
                      <w:rPr>
                        <w:rFonts w:ascii="SimSun" w:hAnsi="SimSun" w:eastAsia="SimSun" w:cs="SimSun"/>
                        <w:sz w:val="20"/>
                        <w:szCs w:val="20"/>
                        <w:spacing w:val="-16"/>
                      </w:rPr>
                      <w:t>关于环境</w:t>
                    </w:r>
                  </w:p>
                  <w:p>
                    <w:pPr>
                      <w:ind w:left="2780"/>
                      <w:spacing w:line="222" w:lineRule="auto"/>
                      <w:rPr>
                        <w:rFonts w:ascii="SimSun" w:hAnsi="SimSun" w:eastAsia="SimSun" w:cs="SimSun"/>
                        <w:sz w:val="20"/>
                        <w:szCs w:val="20"/>
                      </w:rPr>
                    </w:pPr>
                    <w:r>
                      <w:rPr>
                        <w:rFonts w:ascii="SimSun" w:hAnsi="SimSun" w:eastAsia="SimSun" w:cs="SimSun"/>
                        <w:sz w:val="20"/>
                        <w:szCs w:val="20"/>
                        <w:spacing w:val="-14"/>
                      </w:rPr>
                      <w:t>和空间</w:t>
                    </w:r>
                  </w:p>
                  <w:p>
                    <w:pPr>
                      <w:ind w:left="4460"/>
                      <w:spacing w:before="115" w:line="222" w:lineRule="auto"/>
                      <w:rPr>
                        <w:rFonts w:ascii="SimHei" w:hAnsi="SimHei" w:eastAsia="SimHei" w:cs="SimHei"/>
                        <w:sz w:val="20"/>
                        <w:szCs w:val="20"/>
                      </w:rPr>
                    </w:pPr>
                    <w:r>
                      <w:rPr>
                        <w:rFonts w:ascii="SimHei" w:hAnsi="SimHei" w:eastAsia="SimHei" w:cs="SimHei"/>
                        <w:sz w:val="20"/>
                        <w:szCs w:val="20"/>
                        <w:spacing w:val="-4"/>
                      </w:rPr>
                      <w:t>活动</w:t>
                    </w:r>
                  </w:p>
                  <w:p>
                    <w:pPr>
                      <w:ind w:left="4029"/>
                      <w:spacing w:before="10" w:line="205" w:lineRule="auto"/>
                      <w:rPr>
                        <w:rFonts w:ascii="SimSun" w:hAnsi="SimSun" w:eastAsia="SimSun" w:cs="SimSun"/>
                        <w:sz w:val="20"/>
                        <w:szCs w:val="20"/>
                      </w:rPr>
                    </w:pPr>
                    <w:r>
                      <w:rPr>
                        <w:rFonts w:ascii="SimSun" w:hAnsi="SimSun" w:eastAsia="SimSun" w:cs="SimSun"/>
                        <w:sz w:val="20"/>
                        <w:szCs w:val="20"/>
                        <w:spacing w:val="-20"/>
                      </w:rPr>
                      <w:t>关于人、机器和</w:t>
                    </w:r>
                  </w:p>
                  <w:p>
                    <w:pPr>
                      <w:ind w:left="4460"/>
                      <w:spacing w:before="1" w:line="220" w:lineRule="auto"/>
                      <w:rPr>
                        <w:rFonts w:ascii="SimSun" w:hAnsi="SimSun" w:eastAsia="SimSun" w:cs="SimSun"/>
                        <w:sz w:val="20"/>
                        <w:szCs w:val="20"/>
                      </w:rPr>
                    </w:pPr>
                    <w:r>
                      <w:rPr>
                        <w:rFonts w:ascii="SimSun" w:hAnsi="SimSun" w:eastAsia="SimSun" w:cs="SimSun"/>
                        <w:sz w:val="20"/>
                        <w:szCs w:val="20"/>
                        <w:spacing w:val="-11"/>
                      </w:rPr>
                      <w:t>设备</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2922"/>
                      <w:spacing w:before="66" w:line="222" w:lineRule="auto"/>
                      <w:rPr>
                        <w:rFonts w:ascii="SimHei" w:hAnsi="SimHei" w:eastAsia="SimHei" w:cs="SimHei"/>
                        <w:sz w:val="20"/>
                        <w:szCs w:val="20"/>
                      </w:rPr>
                    </w:pPr>
                    <w:r>
                      <w:rPr>
                        <w:rFonts w:ascii="SimHei" w:hAnsi="SimHei" w:eastAsia="SimHei" w:cs="SimHei"/>
                        <w:sz w:val="20"/>
                        <w:szCs w:val="20"/>
                        <w:b/>
                        <w:bCs/>
                        <w:spacing w:val="-6"/>
                      </w:rPr>
                      <w:t>图1-3</w:t>
                    </w:r>
                    <w:r>
                      <w:rPr>
                        <w:rFonts w:ascii="SimHei" w:hAnsi="SimHei" w:eastAsia="SimHei" w:cs="SimHei"/>
                        <w:sz w:val="20"/>
                        <w:szCs w:val="20"/>
                        <w:spacing w:val="77"/>
                      </w:rPr>
                      <w:t xml:space="preserve"> </w:t>
                    </w:r>
                    <w:r>
                      <w:rPr>
                        <w:rFonts w:ascii="SimHei" w:hAnsi="SimHei" w:eastAsia="SimHei" w:cs="SimHei"/>
                        <w:sz w:val="20"/>
                        <w:szCs w:val="20"/>
                        <w:b/>
                        <w:bCs/>
                        <w:spacing w:val="-6"/>
                      </w:rPr>
                      <w:t>数据驱动生产活动</w:t>
                    </w:r>
                  </w:p>
                  <w:p>
                    <w:pPr>
                      <w:ind w:left="20" w:right="20" w:firstLine="319"/>
                      <w:spacing w:before="81" w:line="241" w:lineRule="auto"/>
                      <w:rPr>
                        <w:rFonts w:ascii="SimSun" w:hAnsi="SimSun" w:eastAsia="SimSun" w:cs="SimSun"/>
                        <w:sz w:val="20"/>
                        <w:szCs w:val="20"/>
                      </w:rPr>
                    </w:pPr>
                    <w:r>
                      <w:rPr>
                        <w:rFonts w:ascii="SimSun" w:hAnsi="SimSun" w:eastAsia="SimSun" w:cs="SimSun"/>
                        <w:sz w:val="17"/>
                        <w:szCs w:val="17"/>
                        <w:spacing w:val="-2"/>
                      </w:rPr>
                      <w:t>资料来源：经济合作与发展组织.数据驱动创新：经济增长</w:t>
                    </w:r>
                    <w:r>
                      <w:rPr>
                        <w:rFonts w:ascii="SimSun" w:hAnsi="SimSun" w:eastAsia="SimSun" w:cs="SimSun"/>
                        <w:sz w:val="17"/>
                        <w:szCs w:val="17"/>
                        <w:spacing w:val="-3"/>
                      </w:rPr>
                      <w:t>和社会福利中的大数据.北京：中国工信出版集</w:t>
                    </w:r>
                    <w:r>
                      <w:rPr>
                        <w:rFonts w:ascii="SimSun" w:hAnsi="SimSun" w:eastAsia="SimSun" w:cs="SimSun"/>
                        <w:sz w:val="17"/>
                        <w:szCs w:val="17"/>
                      </w:rPr>
                      <w:t xml:space="preserve"> </w:t>
                    </w:r>
                    <w:r>
                      <w:rPr>
                        <w:rFonts w:ascii="SimSun" w:hAnsi="SimSun" w:eastAsia="SimSun" w:cs="SimSun"/>
                        <w:sz w:val="20"/>
                        <w:szCs w:val="20"/>
                        <w:spacing w:val="-19"/>
                      </w:rPr>
                      <w:t>团，2017.</w:t>
                    </w:r>
                  </w:p>
                </w:txbxContent>
              </v:textbox>
            </v:shape>
          </v:group>
        </w:pict>
      </w:r>
    </w:p>
    <w:p>
      <w:pPr>
        <w:ind w:left="60" w:right="198"/>
        <w:spacing w:before="175" w:line="288" w:lineRule="auto"/>
        <w:jc w:val="both"/>
        <w:rPr>
          <w:rFonts w:ascii="SimSun" w:hAnsi="SimSun" w:eastAsia="SimSun" w:cs="SimSun"/>
          <w:sz w:val="20"/>
          <w:szCs w:val="20"/>
        </w:rPr>
      </w:pPr>
      <w:r>
        <w:rPr>
          <w:rFonts w:ascii="SimSun" w:hAnsi="SimSun" w:eastAsia="SimSun" w:cs="SimSun"/>
          <w:sz w:val="20"/>
          <w:szCs w:val="20"/>
          <w:spacing w:val="10"/>
        </w:rPr>
        <w:t>据的价值主要在两个场景得以发挥，</w:t>
      </w:r>
      <w:r>
        <w:rPr>
          <w:rFonts w:ascii="SimSun" w:hAnsi="SimSun" w:eastAsia="SimSun" w:cs="SimSun"/>
          <w:sz w:val="20"/>
          <w:szCs w:val="20"/>
          <w:spacing w:val="70"/>
        </w:rPr>
        <w:t xml:space="preserve"> </w:t>
      </w:r>
      <w:r>
        <w:rPr>
          <w:rFonts w:ascii="SimSun" w:hAnsi="SimSun" w:eastAsia="SimSun" w:cs="SimSun"/>
          <w:sz w:val="20"/>
          <w:szCs w:val="20"/>
          <w:spacing w:val="10"/>
        </w:rPr>
        <w:t>一个是数据被归纳为新的</w:t>
      </w:r>
      <w:r>
        <w:rPr>
          <w:rFonts w:ascii="SimSun" w:hAnsi="SimSun" w:eastAsia="SimSun" w:cs="SimSun"/>
          <w:sz w:val="20"/>
          <w:szCs w:val="20"/>
          <w:spacing w:val="9"/>
        </w:rPr>
        <w:t>知识时，另一个是数据被 </w:t>
      </w:r>
      <w:r>
        <w:rPr>
          <w:rFonts w:ascii="SimSun" w:hAnsi="SimSun" w:eastAsia="SimSun" w:cs="SimSun"/>
          <w:sz w:val="20"/>
          <w:szCs w:val="20"/>
          <w:spacing w:val="14"/>
        </w:rPr>
        <w:t>用于辅助决策时。尽管数字化给生产活动带来了极大的改变，但是虚拟网络对于价值的 </w:t>
      </w:r>
      <w:r>
        <w:rPr>
          <w:rFonts w:ascii="SimSun" w:hAnsi="SimSun" w:eastAsia="SimSun" w:cs="SimSun"/>
          <w:sz w:val="20"/>
          <w:szCs w:val="20"/>
          <w:spacing w:val="14"/>
        </w:rPr>
        <w:t>传递仍然需要依托线下实体场景走完最后一公里。更为准确地讲，数据是一剂良性催化 </w:t>
      </w:r>
      <w:r>
        <w:rPr>
          <w:rFonts w:ascii="SimSun" w:hAnsi="SimSun" w:eastAsia="SimSun" w:cs="SimSun"/>
          <w:sz w:val="20"/>
          <w:szCs w:val="20"/>
          <w:spacing w:val="17"/>
        </w:rPr>
        <w:t>剂，其价值体现在对传统的经济模式与社会生</w:t>
      </w:r>
      <w:r>
        <w:rPr>
          <w:rFonts w:ascii="SimSun" w:hAnsi="SimSun" w:eastAsia="SimSun" w:cs="SimSun"/>
          <w:sz w:val="20"/>
          <w:szCs w:val="20"/>
          <w:spacing w:val="16"/>
        </w:rPr>
        <w:t>活进行多方面的改进，涉及技术、劳动、</w:t>
      </w:r>
      <w:r>
        <w:rPr>
          <w:rFonts w:ascii="SimSun" w:hAnsi="SimSun" w:eastAsia="SimSun" w:cs="SimSun"/>
          <w:sz w:val="20"/>
          <w:szCs w:val="20"/>
        </w:rPr>
        <w:t xml:space="preserve"> </w:t>
      </w:r>
      <w:r>
        <w:rPr>
          <w:rFonts w:ascii="SimSun" w:hAnsi="SimSun" w:eastAsia="SimSun" w:cs="SimSun"/>
          <w:sz w:val="20"/>
          <w:szCs w:val="20"/>
          <w:spacing w:val="1"/>
        </w:rPr>
        <w:t>交易等问题。</w:t>
      </w:r>
    </w:p>
    <w:p>
      <w:pPr>
        <w:ind w:left="480"/>
        <w:spacing w:before="102" w:line="219" w:lineRule="auto"/>
        <w:rPr>
          <w:rFonts w:ascii="SimSun" w:hAnsi="SimSun" w:eastAsia="SimSun" w:cs="SimSun"/>
          <w:sz w:val="20"/>
          <w:szCs w:val="20"/>
        </w:rPr>
      </w:pPr>
      <w:r>
        <w:rPr>
          <w:rFonts w:ascii="SimSun" w:hAnsi="SimSun" w:eastAsia="SimSun" w:cs="SimSun"/>
          <w:sz w:val="20"/>
          <w:szCs w:val="20"/>
          <w:spacing w:val="12"/>
        </w:rPr>
        <w:t>(1)技术创新进一步嵌入。</w:t>
      </w:r>
    </w:p>
    <w:p>
      <w:pPr>
        <w:ind w:left="60" w:right="198" w:firstLine="419"/>
        <w:spacing w:before="70" w:line="294" w:lineRule="auto"/>
        <w:rPr>
          <w:rFonts w:ascii="SimSun" w:hAnsi="SimSun" w:eastAsia="SimSun" w:cs="SimSun"/>
          <w:sz w:val="20"/>
          <w:szCs w:val="20"/>
        </w:rPr>
      </w:pPr>
      <w:r>
        <w:rPr>
          <w:rFonts w:ascii="SimSun" w:hAnsi="SimSun" w:eastAsia="SimSun" w:cs="SimSun"/>
          <w:sz w:val="20"/>
          <w:szCs w:val="20"/>
          <w:spacing w:val="14"/>
        </w:rPr>
        <w:t>技术作为经济社会的底层支撑，已融入人类意识和社会结构的发展与变化中，其本</w:t>
      </w:r>
      <w:r>
        <w:rPr>
          <w:rFonts w:ascii="SimSun" w:hAnsi="SimSun" w:eastAsia="SimSun" w:cs="SimSun"/>
          <w:sz w:val="20"/>
          <w:szCs w:val="20"/>
          <w:spacing w:val="7"/>
        </w:rPr>
        <w:t xml:space="preserve">  </w:t>
      </w:r>
      <w:r>
        <w:rPr>
          <w:rFonts w:ascii="SimSun" w:hAnsi="SimSun" w:eastAsia="SimSun" w:cs="SimSun"/>
          <w:sz w:val="20"/>
          <w:szCs w:val="20"/>
          <w:spacing w:val="14"/>
        </w:rPr>
        <w:t>身的演化总是为现实生活带来深层次的影响。人与人之间、人与世界之间的互动都越来</w:t>
      </w:r>
      <w:r>
        <w:rPr>
          <w:rFonts w:ascii="SimSun" w:hAnsi="SimSun" w:eastAsia="SimSun" w:cs="SimSun"/>
          <w:sz w:val="20"/>
          <w:szCs w:val="20"/>
          <w:spacing w:val="2"/>
        </w:rPr>
        <w:t xml:space="preserve">  </w:t>
      </w:r>
      <w:r>
        <w:rPr>
          <w:rFonts w:ascii="SimSun" w:hAnsi="SimSun" w:eastAsia="SimSun" w:cs="SimSun"/>
          <w:sz w:val="20"/>
          <w:szCs w:val="20"/>
          <w:spacing w:val="14"/>
        </w:rPr>
        <w:t>越依赖技术的中介作用。技术的本质在于实现人的目的，解决具体的现实问题，因而具</w:t>
      </w:r>
      <w:r>
        <w:rPr>
          <w:rFonts w:ascii="SimSun" w:hAnsi="SimSun" w:eastAsia="SimSun" w:cs="SimSun"/>
          <w:sz w:val="20"/>
          <w:szCs w:val="20"/>
          <w:spacing w:val="3"/>
        </w:rPr>
        <w:t xml:space="preserve">  </w:t>
      </w:r>
      <w:r>
        <w:rPr>
          <w:rFonts w:ascii="SimSun" w:hAnsi="SimSun" w:eastAsia="SimSun" w:cs="SimSun"/>
          <w:sz w:val="20"/>
          <w:szCs w:val="20"/>
          <w:spacing w:val="15"/>
        </w:rPr>
        <w:t>有较强的工具属性。不过，这种工具属性仅仅体现在人类从事生产</w:t>
      </w:r>
      <w:r>
        <w:rPr>
          <w:rFonts w:ascii="SimSun" w:hAnsi="SimSun" w:eastAsia="SimSun" w:cs="SimSun"/>
          <w:sz w:val="20"/>
          <w:szCs w:val="20"/>
          <w:spacing w:val="14"/>
        </w:rPr>
        <w:t>活动时，而一旦生产</w:t>
      </w:r>
      <w:r>
        <w:rPr>
          <w:rFonts w:ascii="SimSun" w:hAnsi="SimSun" w:eastAsia="SimSun" w:cs="SimSun"/>
          <w:sz w:val="20"/>
          <w:szCs w:val="20"/>
        </w:rPr>
        <w:t xml:space="preserve"> </w:t>
      </w:r>
      <w:r>
        <w:rPr>
          <w:rFonts w:ascii="SimSun" w:hAnsi="SimSun" w:eastAsia="SimSun" w:cs="SimSun"/>
          <w:sz w:val="20"/>
          <w:szCs w:val="20"/>
          <w:spacing w:val="14"/>
        </w:rPr>
        <w:t>活动停止，技术也就落入弃用状态。在工业社会里，技术功效的发挥离不开人的能动作 </w:t>
      </w:r>
      <w:r>
        <w:rPr>
          <w:rFonts w:ascii="SimSun" w:hAnsi="SimSun" w:eastAsia="SimSun" w:cs="SimSun"/>
          <w:sz w:val="20"/>
          <w:szCs w:val="20"/>
          <w:spacing w:val="11"/>
        </w:rPr>
        <w:t>用，技术在生产关系中处于被动地位。尽管技术创新总是带来生产力水平的实质性提升，</w:t>
      </w:r>
      <w:r>
        <w:rPr>
          <w:rFonts w:ascii="SimSun" w:hAnsi="SimSun" w:eastAsia="SimSun" w:cs="SimSun"/>
          <w:sz w:val="20"/>
          <w:szCs w:val="20"/>
        </w:rPr>
        <w:t xml:space="preserve"> </w:t>
      </w:r>
      <w:r>
        <w:rPr>
          <w:rFonts w:ascii="SimSun" w:hAnsi="SimSun" w:eastAsia="SimSun" w:cs="SimSun"/>
          <w:sz w:val="20"/>
          <w:szCs w:val="20"/>
          <w:spacing w:val="14"/>
        </w:rPr>
        <w:t>但是这个过程受到人类主观意愿的约束，技术迭代的速度与创新成果的扩散都被限制在 </w:t>
      </w:r>
      <w:r>
        <w:rPr>
          <w:rFonts w:ascii="SimSun" w:hAnsi="SimSun" w:eastAsia="SimSun" w:cs="SimSun"/>
          <w:sz w:val="20"/>
          <w:szCs w:val="20"/>
          <w:spacing w:val="7"/>
        </w:rPr>
        <w:t>一定的范围内，难以实现对经济社会的广泛嵌入，出现了一个个“</w:t>
      </w:r>
      <w:r>
        <w:rPr>
          <w:rFonts w:ascii="SimSun" w:hAnsi="SimSun" w:eastAsia="SimSun" w:cs="SimSun"/>
          <w:sz w:val="20"/>
          <w:szCs w:val="20"/>
          <w:spacing w:val="6"/>
        </w:rPr>
        <w:t>信息孤岛”。</w:t>
      </w:r>
    </w:p>
    <w:p>
      <w:pPr>
        <w:ind w:left="60" w:right="198" w:firstLine="419"/>
        <w:spacing w:before="77" w:line="292" w:lineRule="auto"/>
        <w:rPr>
          <w:rFonts w:ascii="SimSun" w:hAnsi="SimSun" w:eastAsia="SimSun" w:cs="SimSun"/>
          <w:sz w:val="20"/>
          <w:szCs w:val="20"/>
        </w:rPr>
      </w:pPr>
      <w:r>
        <w:rPr>
          <w:rFonts w:ascii="SimSun" w:hAnsi="SimSun" w:eastAsia="SimSun" w:cs="SimSun"/>
          <w:sz w:val="20"/>
          <w:szCs w:val="20"/>
          <w:spacing w:val="9"/>
        </w:rPr>
        <w:t>当技术创新转变为数据驱动之后，“创新孤岛”</w:t>
      </w:r>
      <w:r>
        <w:rPr>
          <w:rFonts w:ascii="SimSun" w:hAnsi="SimSun" w:eastAsia="SimSun" w:cs="SimSun"/>
          <w:sz w:val="20"/>
          <w:szCs w:val="20"/>
          <w:spacing w:val="8"/>
        </w:rPr>
        <w:t>之间建立直接连接，上述状况发生改</w:t>
      </w:r>
      <w:r>
        <w:rPr>
          <w:rFonts w:ascii="SimSun" w:hAnsi="SimSun" w:eastAsia="SimSun" w:cs="SimSun"/>
          <w:sz w:val="20"/>
          <w:szCs w:val="20"/>
        </w:rPr>
        <w:t xml:space="preserve">  </w:t>
      </w:r>
      <w:r>
        <w:rPr>
          <w:rFonts w:ascii="SimSun" w:hAnsi="SimSun" w:eastAsia="SimSun" w:cs="SimSun"/>
          <w:sz w:val="20"/>
          <w:szCs w:val="20"/>
          <w:spacing w:val="11"/>
        </w:rPr>
        <w:t>变。 一方面，计算机进行数据挖掘形成机器记忆，能够在无人干预的情况下较好地完成</w:t>
      </w:r>
      <w:r>
        <w:rPr>
          <w:rFonts w:ascii="SimSun" w:hAnsi="SimSun" w:eastAsia="SimSun" w:cs="SimSun"/>
          <w:sz w:val="20"/>
          <w:szCs w:val="20"/>
          <w:spacing w:val="4"/>
        </w:rPr>
        <w:t xml:space="preserve">  </w:t>
      </w:r>
      <w:r>
        <w:rPr>
          <w:rFonts w:ascii="SimSun" w:hAnsi="SimSun" w:eastAsia="SimSun" w:cs="SimSun"/>
          <w:sz w:val="20"/>
          <w:szCs w:val="20"/>
          <w:spacing w:val="14"/>
        </w:rPr>
        <w:t>简单劳动，从而摆脱了人的能动作用的约束。即使面对简单劳动的一些新调整，计算机</w:t>
      </w:r>
      <w:r>
        <w:rPr>
          <w:rFonts w:ascii="SimSun" w:hAnsi="SimSun" w:eastAsia="SimSun" w:cs="SimSun"/>
          <w:sz w:val="20"/>
          <w:szCs w:val="20"/>
          <w:spacing w:val="2"/>
        </w:rPr>
        <w:t xml:space="preserve">  </w:t>
      </w:r>
      <w:r>
        <w:rPr>
          <w:rFonts w:ascii="SimSun" w:hAnsi="SimSun" w:eastAsia="SimSun" w:cs="SimSun"/>
          <w:sz w:val="20"/>
          <w:szCs w:val="20"/>
          <w:spacing w:val="14"/>
        </w:rPr>
        <w:t>仍然能够将新数据纳入算法模型。由于这个过程不需要人工介入，计算机能够在技术性</w:t>
      </w:r>
      <w:r>
        <w:rPr>
          <w:rFonts w:ascii="SimSun" w:hAnsi="SimSun" w:eastAsia="SimSun" w:cs="SimSun"/>
          <w:sz w:val="20"/>
          <w:szCs w:val="20"/>
          <w:spacing w:val="2"/>
        </w:rPr>
        <w:t xml:space="preserve">  </w:t>
      </w:r>
      <w:r>
        <w:rPr>
          <w:rFonts w:ascii="SimSun" w:hAnsi="SimSun" w:eastAsia="SimSun" w:cs="SimSun"/>
          <w:sz w:val="20"/>
          <w:szCs w:val="20"/>
          <w:spacing w:val="17"/>
        </w:rPr>
        <w:t>能允许的条件下进行连续运算，不断在现有技术</w:t>
      </w:r>
      <w:r>
        <w:rPr>
          <w:rFonts w:ascii="SimSun" w:hAnsi="SimSun" w:eastAsia="SimSun" w:cs="SimSun"/>
          <w:sz w:val="20"/>
          <w:szCs w:val="20"/>
          <w:spacing w:val="16"/>
        </w:rPr>
        <w:t>中融入新元素，加快技术迭代的速度。</w:t>
      </w:r>
      <w:r>
        <w:rPr>
          <w:rFonts w:ascii="SimSun" w:hAnsi="SimSun" w:eastAsia="SimSun" w:cs="SimSun"/>
          <w:sz w:val="20"/>
          <w:szCs w:val="20"/>
        </w:rPr>
        <w:t xml:space="preserve"> </w:t>
      </w:r>
      <w:r>
        <w:rPr>
          <w:rFonts w:ascii="SimSun" w:hAnsi="SimSun" w:eastAsia="SimSun" w:cs="SimSun"/>
          <w:sz w:val="20"/>
          <w:szCs w:val="20"/>
          <w:spacing w:val="14"/>
        </w:rPr>
        <w:t>基于算法模型建立的机器意识为人类社会迈向自动化、智能化奠定了认知基础。人工智 </w:t>
      </w:r>
      <w:r>
        <w:rPr>
          <w:rFonts w:ascii="SimSun" w:hAnsi="SimSun" w:eastAsia="SimSun" w:cs="SimSun"/>
          <w:sz w:val="20"/>
          <w:szCs w:val="20"/>
          <w:spacing w:val="14"/>
        </w:rPr>
        <w:t>能的应用在一定程度上替代了人的体力劳作，脑控型延展实践在生产活动中得到推广并</w:t>
      </w:r>
    </w:p>
    <w:p>
      <w:pPr>
        <w:spacing w:line="292" w:lineRule="auto"/>
        <w:sectPr>
          <w:headerReference w:type="default" r:id="rId35"/>
          <w:pgSz w:w="9140" w:h="14250"/>
          <w:pgMar w:top="639" w:right="451" w:bottom="0" w:left="199" w:header="454" w:footer="0" w:gutter="0"/>
        </w:sectPr>
        <w:rPr>
          <w:rFonts w:ascii="SimSun" w:hAnsi="SimSun" w:eastAsia="SimSun" w:cs="SimSun"/>
          <w:sz w:val="20"/>
          <w:szCs w:val="20"/>
        </w:rPr>
      </w:pPr>
    </w:p>
    <w:p>
      <w:pPr>
        <w:spacing w:before="65" w:line="232" w:lineRule="auto"/>
        <w:rPr>
          <w:rFonts w:ascii="YouYuan" w:hAnsi="YouYuan" w:eastAsia="YouYuan" w:cs="YouYuan"/>
          <w:sz w:val="16"/>
          <w:szCs w:val="16"/>
        </w:rPr>
      </w:pPr>
      <w:r>
        <w:drawing>
          <wp:anchor distT="0" distB="0" distL="0" distR="0" simplePos="0" relativeHeight="251699200" behindDoc="0" locked="0" layoutInCell="0" allowOverlap="1">
            <wp:simplePos x="0" y="0"/>
            <wp:positionH relativeFrom="page">
              <wp:posOffset>488979</wp:posOffset>
            </wp:positionH>
            <wp:positionV relativeFrom="page">
              <wp:posOffset>8197805</wp:posOffset>
            </wp:positionV>
            <wp:extent cx="1333446" cy="6424"/>
            <wp:effectExtent l="0" t="0" r="0" b="0"/>
            <wp:wrapNone/>
            <wp:docPr id="56" name="IM 56"/>
            <wp:cNvGraphicFramePr/>
            <a:graphic>
              <a:graphicData uri="http://schemas.openxmlformats.org/drawingml/2006/picture">
                <pic:pic>
                  <pic:nvPicPr>
                    <pic:cNvPr id="56" name="IM 56"/>
                    <pic:cNvPicPr/>
                  </pic:nvPicPr>
                  <pic:blipFill>
                    <a:blip r:embed="rId37"/>
                    <a:stretch>
                      <a:fillRect/>
                    </a:stretch>
                  </pic:blipFill>
                  <pic:spPr>
                    <a:xfrm rot="0">
                      <a:off x="0" y="0"/>
                      <a:ext cx="1333446" cy="6424"/>
                    </a:xfrm>
                    <a:prstGeom prst="rect">
                      <a:avLst/>
                    </a:prstGeom>
                  </pic:spPr>
                </pic:pic>
              </a:graphicData>
            </a:graphic>
          </wp:anchor>
        </w:drawing>
      </w:r>
      <w:r>
        <w:rPr>
          <w:rFonts w:ascii="SimSun" w:hAnsi="SimSun" w:eastAsia="SimSun" w:cs="SimSun"/>
          <w:sz w:val="16"/>
          <w:szCs w:val="16"/>
          <w:spacing w:val="-1"/>
          <w:position w:val="-3"/>
        </w:rPr>
        <w:t>010     </w:t>
      </w:r>
      <w:r>
        <w:rPr>
          <w:rFonts w:ascii="YouYuan" w:hAnsi="YouYuan" w:eastAsia="YouYuan" w:cs="YouYuan"/>
          <w:sz w:val="16"/>
          <w:szCs w:val="16"/>
          <w:spacing w:val="-1"/>
        </w:rPr>
        <w:t>数字经济概论</w:t>
      </w:r>
    </w:p>
    <w:p>
      <w:pPr>
        <w:pStyle w:val="BodyText"/>
        <w:spacing w:line="373" w:lineRule="auto"/>
        <w:rPr/>
      </w:pPr>
      <w:r/>
    </w:p>
    <w:p>
      <w:pPr>
        <w:ind w:left="270" w:firstLine="110"/>
        <w:spacing w:before="71" w:line="271" w:lineRule="auto"/>
        <w:jc w:val="both"/>
        <w:rPr>
          <w:rFonts w:ascii="SimSun" w:hAnsi="SimSun" w:eastAsia="SimSun" w:cs="SimSun"/>
          <w:sz w:val="22"/>
          <w:szCs w:val="22"/>
        </w:rPr>
      </w:pPr>
      <w:r>
        <w:rPr>
          <w:rFonts w:ascii="SimSun" w:hAnsi="SimSun" w:eastAsia="SimSun" w:cs="SimSun"/>
          <w:sz w:val="22"/>
          <w:szCs w:val="22"/>
          <w:spacing w:val="-11"/>
        </w:rPr>
        <w:t>且开始主导技术发展的方向。①基于大数据技术建立的人工智能算法模型可以对信息进行</w:t>
      </w:r>
      <w:r>
        <w:rPr>
          <w:rFonts w:ascii="SimSun" w:hAnsi="SimSun" w:eastAsia="SimSun" w:cs="SimSun"/>
          <w:sz w:val="22"/>
          <w:szCs w:val="22"/>
          <w:spacing w:val="4"/>
        </w:rPr>
        <w:t xml:space="preserve">  </w:t>
      </w:r>
      <w:r>
        <w:rPr>
          <w:rFonts w:ascii="SimSun" w:hAnsi="SimSun" w:eastAsia="SimSun" w:cs="SimSun"/>
          <w:sz w:val="22"/>
          <w:szCs w:val="22"/>
          <w:spacing w:val="-2"/>
        </w:rPr>
        <w:t>智能化的搜集、挖掘和整理，更快地捕捉那些容易被忽略的事物，因</w:t>
      </w:r>
      <w:r>
        <w:rPr>
          <w:rFonts w:ascii="SimSun" w:hAnsi="SimSun" w:eastAsia="SimSun" w:cs="SimSun"/>
          <w:sz w:val="22"/>
          <w:szCs w:val="22"/>
          <w:spacing w:val="-3"/>
        </w:rPr>
        <w:t>而较好地匹配人与</w:t>
      </w:r>
      <w:r>
        <w:rPr>
          <w:rFonts w:ascii="SimSun" w:hAnsi="SimSun" w:eastAsia="SimSun" w:cs="SimSun"/>
          <w:sz w:val="22"/>
          <w:szCs w:val="22"/>
        </w:rPr>
        <w:t xml:space="preserve">  </w:t>
      </w:r>
      <w:r>
        <w:rPr>
          <w:rFonts w:ascii="SimSun" w:hAnsi="SimSun" w:eastAsia="SimSun" w:cs="SimSun"/>
          <w:sz w:val="22"/>
          <w:szCs w:val="22"/>
          <w:spacing w:val="-2"/>
        </w:rPr>
        <w:t>组织对信息处理的现实需求。人从海量信息冲击</w:t>
      </w:r>
      <w:r>
        <w:rPr>
          <w:rFonts w:ascii="SimSun" w:hAnsi="SimSun" w:eastAsia="SimSun" w:cs="SimSun"/>
          <w:sz w:val="22"/>
          <w:szCs w:val="22"/>
          <w:spacing w:val="-3"/>
        </w:rPr>
        <w:t>之下解放出来，获取信息的质量与数量</w:t>
      </w:r>
      <w:r>
        <w:rPr>
          <w:rFonts w:ascii="SimSun" w:hAnsi="SimSun" w:eastAsia="SimSun" w:cs="SimSun"/>
          <w:sz w:val="22"/>
          <w:szCs w:val="22"/>
        </w:rPr>
        <w:t xml:space="preserve">  </w:t>
      </w:r>
      <w:r>
        <w:rPr>
          <w:rFonts w:ascii="SimSun" w:hAnsi="SimSun" w:eastAsia="SimSun" w:cs="SimSun"/>
          <w:sz w:val="22"/>
          <w:szCs w:val="22"/>
        </w:rPr>
        <w:t>得到切实改善，认知水平不断提高。算法模型的应用突破了创新行为的信息约束边界，</w:t>
      </w:r>
      <w:r>
        <w:rPr>
          <w:rFonts w:ascii="SimSun" w:hAnsi="SimSun" w:eastAsia="SimSun" w:cs="SimSun"/>
          <w:sz w:val="22"/>
          <w:szCs w:val="22"/>
          <w:spacing w:val="8"/>
        </w:rPr>
        <w:t xml:space="preserve"> </w:t>
      </w:r>
      <w:r>
        <w:rPr>
          <w:rFonts w:ascii="SimSun" w:hAnsi="SimSun" w:eastAsia="SimSun" w:cs="SimSun"/>
          <w:sz w:val="22"/>
          <w:szCs w:val="22"/>
          <w:spacing w:val="-2"/>
        </w:rPr>
        <w:t>计算机从“认识世界”向“理解世界”过渡，逐步建</w:t>
      </w:r>
      <w:r>
        <w:rPr>
          <w:rFonts w:ascii="SimSun" w:hAnsi="SimSun" w:eastAsia="SimSun" w:cs="SimSun"/>
          <w:sz w:val="22"/>
          <w:szCs w:val="22"/>
          <w:spacing w:val="-3"/>
        </w:rPr>
        <w:t>立起对事物间关系的推断能力，为</w:t>
      </w:r>
      <w:r>
        <w:rPr>
          <w:rFonts w:ascii="SimSun" w:hAnsi="SimSun" w:eastAsia="SimSun" w:cs="SimSun"/>
          <w:sz w:val="22"/>
          <w:szCs w:val="22"/>
        </w:rPr>
        <w:t xml:space="preserve">  </w:t>
      </w:r>
      <w:r>
        <w:rPr>
          <w:rFonts w:ascii="SimSun" w:hAnsi="SimSun" w:eastAsia="SimSun" w:cs="SimSun"/>
          <w:sz w:val="22"/>
          <w:szCs w:val="22"/>
          <w:spacing w:val="1"/>
        </w:rPr>
        <w:t>资源错配的纠正提供可靠依据，为创新行为提供支撑。根据</w:t>
      </w:r>
      <w:r>
        <w:rPr>
          <w:rFonts w:ascii="SimSun" w:hAnsi="SimSun" w:eastAsia="SimSun" w:cs="SimSun"/>
          <w:sz w:val="22"/>
          <w:szCs w:val="22"/>
        </w:rPr>
        <w:t>麦肯锡于2017年1月发布的  </w:t>
      </w:r>
      <w:r>
        <w:rPr>
          <w:rFonts w:ascii="SimSun" w:hAnsi="SimSun" w:eastAsia="SimSun" w:cs="SimSun"/>
          <w:sz w:val="22"/>
          <w:szCs w:val="22"/>
          <w:spacing w:val="3"/>
        </w:rPr>
        <w:t>《人机共存的新纪元》,自动化的普及能够给全球生产力带来0.8%～1.4</w:t>
      </w:r>
      <w:r>
        <w:rPr>
          <w:rFonts w:ascii="SimSun" w:hAnsi="SimSun" w:eastAsia="SimSun" w:cs="SimSun"/>
          <w:sz w:val="22"/>
          <w:szCs w:val="22"/>
          <w:spacing w:val="2"/>
        </w:rPr>
        <w:t>%的年均增长，</w:t>
      </w:r>
      <w:r>
        <w:rPr>
          <w:rFonts w:ascii="SimSun" w:hAnsi="SimSun" w:eastAsia="SimSun" w:cs="SimSun"/>
          <w:sz w:val="22"/>
          <w:szCs w:val="22"/>
        </w:rPr>
        <w:t xml:space="preserve"> </w:t>
      </w:r>
      <w:r>
        <w:rPr>
          <w:rFonts w:ascii="SimSun" w:hAnsi="SimSun" w:eastAsia="SimSun" w:cs="SimSun"/>
          <w:sz w:val="22"/>
          <w:szCs w:val="22"/>
          <w:spacing w:val="-2"/>
        </w:rPr>
        <w:t>绝大部分职业都将发生实质性的改变，在所有岗位中，高度稳定</w:t>
      </w:r>
      <w:r>
        <w:rPr>
          <w:rFonts w:ascii="SimSun" w:hAnsi="SimSun" w:eastAsia="SimSun" w:cs="SimSun"/>
          <w:sz w:val="22"/>
          <w:szCs w:val="22"/>
          <w:spacing w:val="-3"/>
        </w:rPr>
        <w:t>且能够预测的体力劳动</w:t>
      </w:r>
      <w:r>
        <w:rPr>
          <w:rFonts w:ascii="SimSun" w:hAnsi="SimSun" w:eastAsia="SimSun" w:cs="SimSun"/>
          <w:sz w:val="22"/>
          <w:szCs w:val="22"/>
        </w:rPr>
        <w:t xml:space="preserve">  </w:t>
      </w:r>
      <w:r>
        <w:rPr>
          <w:rFonts w:ascii="SimSun" w:hAnsi="SimSun" w:eastAsia="SimSun" w:cs="SimSun"/>
          <w:sz w:val="22"/>
          <w:szCs w:val="22"/>
          <w:spacing w:val="-2"/>
        </w:rPr>
        <w:t>受到的影响最大。</w:t>
      </w:r>
    </w:p>
    <w:p>
      <w:pPr>
        <w:ind w:left="380" w:right="97" w:firstLine="429"/>
        <w:spacing w:before="86" w:line="270" w:lineRule="auto"/>
        <w:rPr>
          <w:rFonts w:ascii="SimSun" w:hAnsi="SimSun" w:eastAsia="SimSun" w:cs="SimSun"/>
          <w:sz w:val="22"/>
          <w:szCs w:val="22"/>
        </w:rPr>
      </w:pPr>
      <w:r>
        <w:rPr>
          <w:rFonts w:ascii="SimSun" w:hAnsi="SimSun" w:eastAsia="SimSun" w:cs="SimSun"/>
          <w:sz w:val="22"/>
          <w:szCs w:val="22"/>
          <w:spacing w:val="-5"/>
        </w:rPr>
        <w:t>另一方面，数据在“信息孤岛”之间自由流通促进了知识的共</w:t>
      </w:r>
      <w:r>
        <w:rPr>
          <w:rFonts w:ascii="SimSun" w:hAnsi="SimSun" w:eastAsia="SimSun" w:cs="SimSun"/>
          <w:sz w:val="22"/>
          <w:szCs w:val="22"/>
          <w:spacing w:val="-6"/>
        </w:rPr>
        <w:t>享，加快了创新成果</w:t>
      </w:r>
      <w:r>
        <w:rPr>
          <w:rFonts w:ascii="SimSun" w:hAnsi="SimSun" w:eastAsia="SimSun" w:cs="SimSun"/>
          <w:sz w:val="22"/>
          <w:szCs w:val="22"/>
        </w:rPr>
        <w:t xml:space="preserve"> </w:t>
      </w:r>
      <w:r>
        <w:rPr>
          <w:rFonts w:ascii="SimSun" w:hAnsi="SimSun" w:eastAsia="SimSun" w:cs="SimSun"/>
          <w:sz w:val="22"/>
          <w:szCs w:val="22"/>
          <w:spacing w:val="-5"/>
        </w:rPr>
        <w:t>的扩散。数字化空间的每个节点之间建立起了互联互通的连接，过</w:t>
      </w:r>
      <w:r>
        <w:rPr>
          <w:rFonts w:ascii="SimSun" w:hAnsi="SimSun" w:eastAsia="SimSun" w:cs="SimSun"/>
          <w:sz w:val="22"/>
          <w:szCs w:val="22"/>
          <w:spacing w:val="-6"/>
        </w:rPr>
        <w:t>去很多不受重视的市</w:t>
      </w:r>
      <w:r>
        <w:rPr>
          <w:rFonts w:ascii="SimSun" w:hAnsi="SimSun" w:eastAsia="SimSun" w:cs="SimSun"/>
          <w:sz w:val="22"/>
          <w:szCs w:val="22"/>
        </w:rPr>
        <w:t xml:space="preserve"> </w:t>
      </w:r>
      <w:r>
        <w:rPr>
          <w:rFonts w:ascii="SimSun" w:hAnsi="SimSun" w:eastAsia="SimSun" w:cs="SimSun"/>
          <w:sz w:val="22"/>
          <w:szCs w:val="22"/>
          <w:spacing w:val="-11"/>
        </w:rPr>
        <w:t>场都变得活跃起来，机会利基的丰富加快了从创意到创新的转换，“创新孤岛”与“单一</w:t>
      </w:r>
      <w:r>
        <w:rPr>
          <w:rFonts w:ascii="SimSun" w:hAnsi="SimSun" w:eastAsia="SimSun" w:cs="SimSun"/>
          <w:sz w:val="22"/>
          <w:szCs w:val="22"/>
          <w:spacing w:val="9"/>
        </w:rPr>
        <w:t xml:space="preserve"> </w:t>
      </w:r>
      <w:r>
        <w:rPr>
          <w:rFonts w:ascii="SimSun" w:hAnsi="SimSun" w:eastAsia="SimSun" w:cs="SimSun"/>
          <w:sz w:val="22"/>
          <w:szCs w:val="22"/>
          <w:spacing w:val="-5"/>
        </w:rPr>
        <w:t>创新”的局面被打破。为了推动创新升级，组织需要尽可能</w:t>
      </w:r>
      <w:r>
        <w:rPr>
          <w:rFonts w:ascii="SimSun" w:hAnsi="SimSun" w:eastAsia="SimSun" w:cs="SimSun"/>
          <w:sz w:val="22"/>
          <w:szCs w:val="22"/>
          <w:spacing w:val="-6"/>
        </w:rPr>
        <w:t>地汇聚网络集群力量，整合</w:t>
      </w:r>
      <w:r>
        <w:rPr>
          <w:rFonts w:ascii="SimSun" w:hAnsi="SimSun" w:eastAsia="SimSun" w:cs="SimSun"/>
          <w:sz w:val="22"/>
          <w:szCs w:val="22"/>
        </w:rPr>
        <w:t xml:space="preserve"> </w:t>
      </w:r>
      <w:r>
        <w:rPr>
          <w:rFonts w:ascii="SimSun" w:hAnsi="SimSun" w:eastAsia="SimSun" w:cs="SimSun"/>
          <w:sz w:val="22"/>
          <w:szCs w:val="22"/>
          <w:spacing w:val="-5"/>
        </w:rPr>
        <w:t>各类有价值的创意，多方面寻求创新协作。分布式网络设计</w:t>
      </w:r>
      <w:r>
        <w:rPr>
          <w:rFonts w:ascii="SimSun" w:hAnsi="SimSun" w:eastAsia="SimSun" w:cs="SimSun"/>
          <w:sz w:val="22"/>
          <w:szCs w:val="22"/>
          <w:spacing w:val="-6"/>
        </w:rPr>
        <w:t>打破了中心节点对于数据流</w:t>
      </w:r>
      <w:r>
        <w:rPr>
          <w:rFonts w:ascii="SimSun" w:hAnsi="SimSun" w:eastAsia="SimSun" w:cs="SimSun"/>
          <w:sz w:val="22"/>
          <w:szCs w:val="22"/>
        </w:rPr>
        <w:t xml:space="preserve"> </w:t>
      </w:r>
      <w:r>
        <w:rPr>
          <w:rFonts w:ascii="SimSun" w:hAnsi="SimSun" w:eastAsia="SimSun" w:cs="SimSun"/>
          <w:sz w:val="22"/>
          <w:szCs w:val="22"/>
          <w:spacing w:val="-5"/>
        </w:rPr>
        <w:t>通的阻碍，以虚体呈现的创新成果便于各类组织和个人进行</w:t>
      </w:r>
      <w:r>
        <w:rPr>
          <w:rFonts w:ascii="SimSun" w:hAnsi="SimSun" w:eastAsia="SimSun" w:cs="SimSun"/>
          <w:sz w:val="22"/>
          <w:szCs w:val="22"/>
          <w:spacing w:val="-6"/>
        </w:rPr>
        <w:t>系统性解读。任何组织和个</w:t>
      </w:r>
      <w:r>
        <w:rPr>
          <w:rFonts w:ascii="SimSun" w:hAnsi="SimSun" w:eastAsia="SimSun" w:cs="SimSun"/>
          <w:sz w:val="22"/>
          <w:szCs w:val="22"/>
        </w:rPr>
        <w:t xml:space="preserve"> </w:t>
      </w:r>
      <w:r>
        <w:rPr>
          <w:rFonts w:ascii="SimSun" w:hAnsi="SimSun" w:eastAsia="SimSun" w:cs="SimSun"/>
          <w:sz w:val="22"/>
          <w:szCs w:val="22"/>
          <w:spacing w:val="-6"/>
        </w:rPr>
        <w:t>人可以在线获得与成果相关的技术数据，之后根据特殊的情景加以修正即可投入运行测</w:t>
      </w:r>
      <w:r>
        <w:rPr>
          <w:rFonts w:ascii="SimSun" w:hAnsi="SimSun" w:eastAsia="SimSun" w:cs="SimSun"/>
          <w:sz w:val="22"/>
          <w:szCs w:val="22"/>
          <w:spacing w:val="14"/>
        </w:rPr>
        <w:t xml:space="preserve"> </w:t>
      </w:r>
      <w:r>
        <w:rPr>
          <w:rFonts w:ascii="SimSun" w:hAnsi="SimSun" w:eastAsia="SimSun" w:cs="SimSun"/>
          <w:sz w:val="22"/>
          <w:szCs w:val="22"/>
          <w:spacing w:val="-15"/>
        </w:rPr>
        <w:t>试，不断尝试去涉足更多的产业“无人区”。</w:t>
      </w:r>
    </w:p>
    <w:p>
      <w:pPr>
        <w:ind w:left="380" w:firstLine="429"/>
        <w:spacing w:before="89" w:line="271" w:lineRule="auto"/>
        <w:rPr>
          <w:rFonts w:ascii="SimSun" w:hAnsi="SimSun" w:eastAsia="SimSun" w:cs="SimSun"/>
          <w:sz w:val="22"/>
          <w:szCs w:val="22"/>
        </w:rPr>
      </w:pPr>
      <w:r>
        <w:rPr>
          <w:rFonts w:ascii="SimSun" w:hAnsi="SimSun" w:eastAsia="SimSun" w:cs="SimSun"/>
          <w:sz w:val="22"/>
          <w:szCs w:val="22"/>
          <w:spacing w:val="-5"/>
        </w:rPr>
        <w:t>在数字化空间中，信息不对称得到了不同程度的缓解，</w:t>
      </w:r>
      <w:r>
        <w:rPr>
          <w:rFonts w:ascii="SimSun" w:hAnsi="SimSun" w:eastAsia="SimSun" w:cs="SimSun"/>
          <w:sz w:val="22"/>
          <w:szCs w:val="22"/>
          <w:spacing w:val="-6"/>
        </w:rPr>
        <w:t>为创新行为打开了更大的可</w:t>
      </w:r>
      <w:r>
        <w:rPr>
          <w:rFonts w:ascii="SimSun" w:hAnsi="SimSun" w:eastAsia="SimSun" w:cs="SimSun"/>
          <w:sz w:val="22"/>
          <w:szCs w:val="22"/>
        </w:rPr>
        <w:t xml:space="preserve">  </w:t>
      </w:r>
      <w:r>
        <w:rPr>
          <w:rFonts w:ascii="SimSun" w:hAnsi="SimSun" w:eastAsia="SimSun" w:cs="SimSun"/>
          <w:sz w:val="22"/>
          <w:szCs w:val="22"/>
          <w:spacing w:val="-5"/>
        </w:rPr>
        <w:t>能空间，分享新的红利。不过，信息的冗余、过载却增加</w:t>
      </w:r>
      <w:r>
        <w:rPr>
          <w:rFonts w:ascii="SimSun" w:hAnsi="SimSun" w:eastAsia="SimSun" w:cs="SimSun"/>
          <w:sz w:val="22"/>
          <w:szCs w:val="22"/>
          <w:spacing w:val="-6"/>
        </w:rPr>
        <w:t>了人将注意力向关键领域快速</w:t>
      </w:r>
      <w:r>
        <w:rPr>
          <w:rFonts w:ascii="SimSun" w:hAnsi="SimSun" w:eastAsia="SimSun" w:cs="SimSun"/>
          <w:sz w:val="22"/>
          <w:szCs w:val="22"/>
        </w:rPr>
        <w:t xml:space="preserve">  </w:t>
      </w:r>
      <w:r>
        <w:rPr>
          <w:rFonts w:ascii="SimSun" w:hAnsi="SimSun" w:eastAsia="SimSun" w:cs="SimSun"/>
          <w:sz w:val="22"/>
          <w:szCs w:val="22"/>
          <w:spacing w:val="-9"/>
        </w:rPr>
        <w:t>聚焦的难度，</w:t>
      </w:r>
      <w:r>
        <w:rPr>
          <w:rFonts w:ascii="SimSun" w:hAnsi="SimSun" w:eastAsia="SimSun" w:cs="SimSun"/>
          <w:sz w:val="22"/>
          <w:szCs w:val="22"/>
          <w:spacing w:val="40"/>
        </w:rPr>
        <w:t xml:space="preserve"> </w:t>
      </w:r>
      <w:r>
        <w:rPr>
          <w:rFonts w:ascii="SimSun" w:hAnsi="SimSun" w:eastAsia="SimSun" w:cs="SimSun"/>
          <w:sz w:val="22"/>
          <w:szCs w:val="22"/>
          <w:spacing w:val="-9"/>
        </w:rPr>
        <w:t>一些有价值的信息尚未来得及处理与转介便已失去时效性。若是仅根据以</w:t>
      </w:r>
      <w:r>
        <w:rPr>
          <w:rFonts w:ascii="SimSun" w:hAnsi="SimSun" w:eastAsia="SimSun" w:cs="SimSun"/>
          <w:sz w:val="22"/>
          <w:szCs w:val="22"/>
        </w:rPr>
        <w:t xml:space="preserve">  </w:t>
      </w:r>
      <w:r>
        <w:rPr>
          <w:rFonts w:ascii="SimSun" w:hAnsi="SimSun" w:eastAsia="SimSun" w:cs="SimSun"/>
          <w:sz w:val="22"/>
          <w:szCs w:val="22"/>
          <w:spacing w:val="-5"/>
        </w:rPr>
        <w:t>往的经验对信息进行选择性的筛查与解读，可能会进一步</w:t>
      </w:r>
      <w:r>
        <w:rPr>
          <w:rFonts w:ascii="SimSun" w:hAnsi="SimSun" w:eastAsia="SimSun" w:cs="SimSun"/>
          <w:sz w:val="22"/>
          <w:szCs w:val="22"/>
          <w:spacing w:val="-6"/>
        </w:rPr>
        <w:t>加剧理性无知与认知偏差，错</w:t>
      </w:r>
      <w:r>
        <w:rPr>
          <w:rFonts w:ascii="SimSun" w:hAnsi="SimSun" w:eastAsia="SimSun" w:cs="SimSun"/>
          <w:sz w:val="22"/>
          <w:szCs w:val="22"/>
        </w:rPr>
        <w:t xml:space="preserve">  </w:t>
      </w:r>
      <w:r>
        <w:rPr>
          <w:rFonts w:ascii="SimSun" w:hAnsi="SimSun" w:eastAsia="SimSun" w:cs="SimSun"/>
          <w:sz w:val="22"/>
          <w:szCs w:val="22"/>
          <w:spacing w:val="-3"/>
        </w:rPr>
        <w:t>失发展良机。计算机按照预设条件对信息的精准筛选克服了信息冗余</w:t>
      </w:r>
      <w:r>
        <w:rPr>
          <w:rFonts w:ascii="SimSun" w:hAnsi="SimSun" w:eastAsia="SimSun" w:cs="SimSun"/>
          <w:sz w:val="22"/>
          <w:szCs w:val="22"/>
          <w:spacing w:val="-4"/>
        </w:rPr>
        <w:t>对注意力的冲击，</w:t>
      </w:r>
      <w:r>
        <w:rPr>
          <w:rFonts w:ascii="SimSun" w:hAnsi="SimSun" w:eastAsia="SimSun" w:cs="SimSun"/>
          <w:sz w:val="22"/>
          <w:szCs w:val="22"/>
        </w:rPr>
        <w:t xml:space="preserve"> </w:t>
      </w:r>
      <w:r>
        <w:rPr>
          <w:rFonts w:ascii="SimSun" w:hAnsi="SimSun" w:eastAsia="SimSun" w:cs="SimSun"/>
          <w:sz w:val="22"/>
          <w:szCs w:val="22"/>
          <w:spacing w:val="-5"/>
        </w:rPr>
        <w:t>知识的共享与传播助力价值创新常态化。由此而打造的非摩擦经</w:t>
      </w:r>
      <w:r>
        <w:rPr>
          <w:rFonts w:ascii="SimSun" w:hAnsi="SimSun" w:eastAsia="SimSun" w:cs="SimSun"/>
          <w:sz w:val="22"/>
          <w:szCs w:val="22"/>
          <w:spacing w:val="-6"/>
        </w:rPr>
        <w:t>济有力地强化了不同部</w:t>
      </w:r>
      <w:r>
        <w:rPr>
          <w:rFonts w:ascii="SimSun" w:hAnsi="SimSun" w:eastAsia="SimSun" w:cs="SimSun"/>
          <w:sz w:val="22"/>
          <w:szCs w:val="22"/>
        </w:rPr>
        <w:t xml:space="preserve">  </w:t>
      </w:r>
      <w:r>
        <w:rPr>
          <w:rFonts w:ascii="SimSun" w:hAnsi="SimSun" w:eastAsia="SimSun" w:cs="SimSun"/>
          <w:sz w:val="22"/>
          <w:szCs w:val="22"/>
          <w:spacing w:val="-5"/>
        </w:rPr>
        <w:t>门的协同与联动，为组织创新发展赋能。网络空间为测试提供</w:t>
      </w:r>
      <w:r>
        <w:rPr>
          <w:rFonts w:ascii="SimSun" w:hAnsi="SimSun" w:eastAsia="SimSun" w:cs="SimSun"/>
          <w:sz w:val="22"/>
          <w:szCs w:val="22"/>
          <w:spacing w:val="-6"/>
        </w:rPr>
        <w:t>了充分的条件，试错成本</w:t>
      </w:r>
      <w:r>
        <w:rPr>
          <w:rFonts w:ascii="SimSun" w:hAnsi="SimSun" w:eastAsia="SimSun" w:cs="SimSun"/>
          <w:sz w:val="22"/>
          <w:szCs w:val="22"/>
        </w:rPr>
        <w:t xml:space="preserve">  </w:t>
      </w:r>
      <w:r>
        <w:rPr>
          <w:rFonts w:ascii="SimSun" w:hAnsi="SimSun" w:eastAsia="SimSun" w:cs="SimSun"/>
          <w:sz w:val="22"/>
          <w:szCs w:val="22"/>
          <w:spacing w:val="-3"/>
        </w:rPr>
        <w:t>得到了有效的控制，成果转化周期大幅缩短。创新成果的扩散使得更多的使用者受益，</w:t>
      </w:r>
      <w:r>
        <w:rPr>
          <w:rFonts w:ascii="SimSun" w:hAnsi="SimSun" w:eastAsia="SimSun" w:cs="SimSun"/>
          <w:sz w:val="22"/>
          <w:szCs w:val="22"/>
          <w:spacing w:val="12"/>
        </w:rPr>
        <w:t xml:space="preserve"> </w:t>
      </w:r>
      <w:r>
        <w:rPr>
          <w:rFonts w:ascii="SimSun" w:hAnsi="SimSun" w:eastAsia="SimSun" w:cs="SimSun"/>
          <w:sz w:val="22"/>
          <w:szCs w:val="22"/>
          <w:spacing w:val="-5"/>
        </w:rPr>
        <w:t>有关技术应用的反馈数据快速积累，从需求端倒逼技术对现实</w:t>
      </w:r>
      <w:r>
        <w:rPr>
          <w:rFonts w:ascii="SimSun" w:hAnsi="SimSun" w:eastAsia="SimSun" w:cs="SimSun"/>
          <w:sz w:val="22"/>
          <w:szCs w:val="22"/>
          <w:spacing w:val="-6"/>
        </w:rPr>
        <w:t>问题做出及时回应，技术</w:t>
      </w:r>
      <w:r>
        <w:rPr>
          <w:rFonts w:ascii="SimSun" w:hAnsi="SimSun" w:eastAsia="SimSun" w:cs="SimSun"/>
          <w:sz w:val="22"/>
          <w:szCs w:val="22"/>
        </w:rPr>
        <w:t xml:space="preserve">  </w:t>
      </w:r>
      <w:r>
        <w:rPr>
          <w:rFonts w:ascii="SimSun" w:hAnsi="SimSun" w:eastAsia="SimSun" w:cs="SimSun"/>
          <w:sz w:val="22"/>
          <w:szCs w:val="22"/>
          <w:spacing w:val="-9"/>
        </w:rPr>
        <w:t>创新对经济和社会的嵌入效率得以进一步提高。</w:t>
      </w:r>
    </w:p>
    <w:p>
      <w:pPr>
        <w:ind w:left="809"/>
        <w:spacing w:before="79" w:line="219" w:lineRule="auto"/>
        <w:rPr>
          <w:rFonts w:ascii="SimSun" w:hAnsi="SimSun" w:eastAsia="SimSun" w:cs="SimSun"/>
          <w:sz w:val="22"/>
          <w:szCs w:val="22"/>
        </w:rPr>
      </w:pPr>
      <w:r>
        <w:rPr>
          <w:rFonts w:ascii="SimSun" w:hAnsi="SimSun" w:eastAsia="SimSun" w:cs="SimSun"/>
          <w:sz w:val="22"/>
          <w:szCs w:val="22"/>
          <w:spacing w:val="-3"/>
        </w:rPr>
        <w:t>(2)社会分工进一步深化。</w:t>
      </w:r>
    </w:p>
    <w:p>
      <w:pPr>
        <w:ind w:left="380" w:right="93" w:firstLine="319"/>
        <w:spacing w:before="87" w:line="269" w:lineRule="auto"/>
        <w:rPr>
          <w:rFonts w:ascii="SimSun" w:hAnsi="SimSun" w:eastAsia="SimSun" w:cs="SimSun"/>
          <w:sz w:val="22"/>
          <w:szCs w:val="22"/>
        </w:rPr>
      </w:pPr>
      <w:r>
        <w:rPr>
          <w:rFonts w:ascii="SimSun" w:hAnsi="SimSun" w:eastAsia="SimSun" w:cs="SimSun"/>
          <w:sz w:val="22"/>
          <w:szCs w:val="22"/>
          <w:spacing w:val="-8"/>
        </w:rPr>
        <w:t>“随着新生产力的获得，人们改变自己的生产方式，随着生产方式即谋</w:t>
      </w:r>
      <w:r>
        <w:rPr>
          <w:rFonts w:ascii="SimSun" w:hAnsi="SimSun" w:eastAsia="SimSun" w:cs="SimSun"/>
          <w:sz w:val="22"/>
          <w:szCs w:val="22"/>
          <w:spacing w:val="-9"/>
        </w:rPr>
        <w:t>生的方式的改</w:t>
      </w:r>
      <w:r>
        <w:rPr>
          <w:rFonts w:ascii="SimSun" w:hAnsi="SimSun" w:eastAsia="SimSun" w:cs="SimSun"/>
          <w:sz w:val="22"/>
          <w:szCs w:val="22"/>
        </w:rPr>
        <w:t xml:space="preserve"> </w:t>
      </w:r>
      <w:r>
        <w:rPr>
          <w:rFonts w:ascii="SimSun" w:hAnsi="SimSun" w:eastAsia="SimSun" w:cs="SimSun"/>
          <w:sz w:val="22"/>
          <w:szCs w:val="22"/>
          <w:spacing w:val="-11"/>
        </w:rPr>
        <w:t>变，人们也就会改变自己的一切社会关系。”②技术进步，特别是数字技术的出现，使得</w:t>
      </w:r>
      <w:r>
        <w:rPr>
          <w:rFonts w:ascii="SimSun" w:hAnsi="SimSun" w:eastAsia="SimSun" w:cs="SimSun"/>
          <w:sz w:val="22"/>
          <w:szCs w:val="22"/>
          <w:spacing w:val="6"/>
        </w:rPr>
        <w:t xml:space="preserve"> </w:t>
      </w:r>
      <w:r>
        <w:rPr>
          <w:rFonts w:ascii="SimSun" w:hAnsi="SimSun" w:eastAsia="SimSun" w:cs="SimSun"/>
          <w:sz w:val="22"/>
          <w:szCs w:val="22"/>
          <w:spacing w:val="-6"/>
        </w:rPr>
        <w:t>人类从单一、烦琐的简单劳动中解放出来，为人类转向从事抽象化、经济附加值贡献更</w:t>
      </w:r>
      <w:r>
        <w:rPr>
          <w:rFonts w:ascii="SimSun" w:hAnsi="SimSun" w:eastAsia="SimSun" w:cs="SimSun"/>
          <w:sz w:val="22"/>
          <w:szCs w:val="22"/>
          <w:spacing w:val="16"/>
        </w:rPr>
        <w:t xml:space="preserve"> </w:t>
      </w:r>
      <w:r>
        <w:rPr>
          <w:rFonts w:ascii="SimSun" w:hAnsi="SimSun" w:eastAsia="SimSun" w:cs="SimSun"/>
          <w:sz w:val="22"/>
          <w:szCs w:val="22"/>
          <w:spacing w:val="-6"/>
        </w:rPr>
        <w:t>高的复杂劳动创造了条件。整个社会的劳动力结构发生转型，在人机协作模式下，人与</w:t>
      </w:r>
      <w:r>
        <w:rPr>
          <w:rFonts w:ascii="SimSun" w:hAnsi="SimSun" w:eastAsia="SimSun" w:cs="SimSun"/>
          <w:sz w:val="22"/>
          <w:szCs w:val="22"/>
          <w:spacing w:val="14"/>
        </w:rPr>
        <w:t xml:space="preserve"> </w:t>
      </w:r>
      <w:r>
        <w:rPr>
          <w:rFonts w:ascii="SimSun" w:hAnsi="SimSun" w:eastAsia="SimSun" w:cs="SimSun"/>
          <w:sz w:val="22"/>
          <w:szCs w:val="22"/>
          <w:spacing w:val="-9"/>
        </w:rPr>
        <w:t>机器在劳动中的协作变得更加频繁。</w:t>
      </w:r>
      <w:r>
        <w:rPr>
          <w:rFonts w:ascii="SimSun" w:hAnsi="SimSun" w:eastAsia="SimSun" w:cs="SimSun"/>
          <w:sz w:val="22"/>
          <w:szCs w:val="22"/>
          <w:spacing w:val="40"/>
        </w:rPr>
        <w:t xml:space="preserve"> </w:t>
      </w:r>
      <w:r>
        <w:rPr>
          <w:rFonts w:ascii="SimSun" w:hAnsi="SimSun" w:eastAsia="SimSun" w:cs="SimSun"/>
          <w:sz w:val="22"/>
          <w:szCs w:val="22"/>
          <w:spacing w:val="-9"/>
        </w:rPr>
        <w:t>一个组织不仅要有专业人员建设和维护机器</w:t>
      </w:r>
      <w:r>
        <w:rPr>
          <w:rFonts w:ascii="SimSun" w:hAnsi="SimSun" w:eastAsia="SimSun" w:cs="SimSun"/>
          <w:sz w:val="22"/>
          <w:szCs w:val="22"/>
          <w:spacing w:val="-10"/>
        </w:rPr>
        <w:t>系统的</w:t>
      </w:r>
      <w:r>
        <w:rPr>
          <w:rFonts w:ascii="SimSun" w:hAnsi="SimSun" w:eastAsia="SimSun" w:cs="SimSun"/>
          <w:sz w:val="22"/>
          <w:szCs w:val="22"/>
        </w:rPr>
        <w:t xml:space="preserve"> </w:t>
      </w:r>
      <w:r>
        <w:rPr>
          <w:rFonts w:ascii="SimSun" w:hAnsi="SimSun" w:eastAsia="SimSun" w:cs="SimSun"/>
          <w:sz w:val="22"/>
          <w:szCs w:val="22"/>
          <w:spacing w:val="-5"/>
        </w:rPr>
        <w:t>运行，而且离不开业务专家对业务与技术之间有机衔接的</w:t>
      </w:r>
      <w:r>
        <w:rPr>
          <w:rFonts w:ascii="SimSun" w:hAnsi="SimSun" w:eastAsia="SimSun" w:cs="SimSun"/>
          <w:sz w:val="22"/>
          <w:szCs w:val="22"/>
          <w:spacing w:val="-6"/>
        </w:rPr>
        <w:t>保障。机器按照程序化、规律</w:t>
      </w:r>
      <w:r>
        <w:rPr>
          <w:rFonts w:ascii="SimSun" w:hAnsi="SimSun" w:eastAsia="SimSun" w:cs="SimSun"/>
          <w:sz w:val="22"/>
          <w:szCs w:val="22"/>
        </w:rPr>
        <w:t xml:space="preserve"> </w:t>
      </w:r>
      <w:r>
        <w:rPr>
          <w:rFonts w:ascii="SimSun" w:hAnsi="SimSun" w:eastAsia="SimSun" w:cs="SimSun"/>
          <w:sz w:val="22"/>
          <w:szCs w:val="22"/>
          <w:spacing w:val="-5"/>
        </w:rPr>
        <w:t>化的路径安排常规的生产活动，人类则将利用创造性意识应对新颖、突</w:t>
      </w:r>
      <w:r>
        <w:rPr>
          <w:rFonts w:ascii="SimSun" w:hAnsi="SimSun" w:eastAsia="SimSun" w:cs="SimSun"/>
          <w:sz w:val="22"/>
          <w:szCs w:val="22"/>
          <w:spacing w:val="-6"/>
        </w:rPr>
        <w:t>发状况，在长远</w:t>
      </w:r>
    </w:p>
    <w:p>
      <w:pPr>
        <w:pStyle w:val="BodyText"/>
        <w:spacing w:line="380" w:lineRule="auto"/>
        <w:rPr/>
      </w:pPr>
      <w:r/>
    </w:p>
    <w:p>
      <w:pPr>
        <w:ind w:left="730"/>
        <w:spacing w:before="52" w:line="217" w:lineRule="auto"/>
        <w:rPr>
          <w:rFonts w:ascii="SimSun" w:hAnsi="SimSun" w:eastAsia="SimSun" w:cs="SimSun"/>
          <w:sz w:val="16"/>
          <w:szCs w:val="16"/>
        </w:rPr>
      </w:pPr>
      <w:r>
        <w:rPr>
          <w:rFonts w:ascii="SimSun" w:hAnsi="SimSun" w:eastAsia="SimSun" w:cs="SimSun"/>
          <w:sz w:val="16"/>
          <w:szCs w:val="16"/>
          <w:spacing w:val="11"/>
        </w:rPr>
        <w:t>①</w:t>
      </w:r>
      <w:r>
        <w:rPr>
          <w:rFonts w:ascii="SimSun" w:hAnsi="SimSun" w:eastAsia="SimSun" w:cs="SimSun"/>
          <w:sz w:val="16"/>
          <w:szCs w:val="16"/>
          <w:spacing w:val="5"/>
        </w:rPr>
        <w:t xml:space="preserve">  </w:t>
      </w:r>
      <w:r>
        <w:rPr>
          <w:rFonts w:ascii="SimSun" w:hAnsi="SimSun" w:eastAsia="SimSun" w:cs="SimSun"/>
          <w:sz w:val="16"/>
          <w:szCs w:val="16"/>
          <w:spacing w:val="11"/>
        </w:rPr>
        <w:t>肖峰.作为哲学范畴的延展实践.中国社会科学，2017(12):31-51.</w:t>
      </w:r>
    </w:p>
    <w:p>
      <w:pPr>
        <w:ind w:left="730"/>
        <w:spacing w:before="22" w:line="217" w:lineRule="auto"/>
        <w:rPr>
          <w:rFonts w:ascii="Times New Roman" w:hAnsi="Times New Roman" w:eastAsia="Times New Roman" w:cs="Times New Roman"/>
          <w:sz w:val="16"/>
          <w:szCs w:val="16"/>
        </w:rPr>
      </w:pPr>
      <w:r>
        <w:rPr>
          <w:rFonts w:ascii="SimSun" w:hAnsi="SimSun" w:eastAsia="SimSun" w:cs="SimSun"/>
          <w:sz w:val="16"/>
          <w:szCs w:val="16"/>
          <w:spacing w:val="5"/>
        </w:rPr>
        <w:t>②</w:t>
      </w:r>
      <w:r>
        <w:rPr>
          <w:rFonts w:ascii="SimSun" w:hAnsi="SimSun" w:eastAsia="SimSun" w:cs="SimSun"/>
          <w:sz w:val="16"/>
          <w:szCs w:val="16"/>
          <w:spacing w:val="55"/>
          <w:w w:val="101"/>
        </w:rPr>
        <w:t xml:space="preserve"> </w:t>
      </w:r>
      <w:r>
        <w:rPr>
          <w:rFonts w:ascii="SimSun" w:hAnsi="SimSun" w:eastAsia="SimSun" w:cs="SimSun"/>
          <w:sz w:val="16"/>
          <w:szCs w:val="16"/>
          <w:spacing w:val="5"/>
        </w:rPr>
        <w:t>马克思，恩格斯.马克思恩格斯文集：第1卷</w:t>
      </w:r>
      <w:r>
        <w:rPr>
          <w:rFonts w:ascii="SimSun" w:hAnsi="SimSun" w:eastAsia="SimSun" w:cs="SimSun"/>
          <w:sz w:val="16"/>
          <w:szCs w:val="16"/>
          <w:spacing w:val="4"/>
        </w:rPr>
        <w:t>.北京：人民出版社，</w:t>
      </w:r>
      <w:r>
        <w:rPr>
          <w:rFonts w:ascii="SimSun" w:hAnsi="SimSun" w:eastAsia="SimSun" w:cs="SimSun"/>
          <w:sz w:val="16"/>
          <w:szCs w:val="16"/>
          <w:spacing w:val="-20"/>
        </w:rPr>
        <w:t xml:space="preserve"> </w:t>
      </w:r>
      <w:r>
        <w:rPr>
          <w:rFonts w:ascii="Times New Roman" w:hAnsi="Times New Roman" w:eastAsia="Times New Roman" w:cs="Times New Roman"/>
          <w:sz w:val="16"/>
          <w:szCs w:val="16"/>
          <w:spacing w:val="4"/>
        </w:rPr>
        <w:t>2009:602.</w:t>
      </w:r>
    </w:p>
    <w:p>
      <w:pPr>
        <w:spacing w:line="217" w:lineRule="auto"/>
        <w:sectPr>
          <w:headerReference w:type="default" r:id="rId4"/>
          <w:pgSz w:w="9140" w:h="14250"/>
          <w:pgMar w:top="400" w:right="129" w:bottom="0" w:left="369" w:header="0" w:footer="0" w:gutter="0"/>
        </w:sectPr>
        <w:rPr>
          <w:rFonts w:ascii="Times New Roman" w:hAnsi="Times New Roman" w:eastAsia="Times New Roman" w:cs="Times New Roman"/>
          <w:sz w:val="16"/>
          <w:szCs w:val="16"/>
        </w:rPr>
      </w:pPr>
    </w:p>
    <w:p>
      <w:pPr>
        <w:spacing w:before="6" w:line="222" w:lineRule="auto"/>
        <w:jc w:val="right"/>
        <w:rPr>
          <w:rFonts w:ascii="SimSun" w:hAnsi="SimSun" w:eastAsia="SimSun" w:cs="SimSun"/>
          <w:sz w:val="13"/>
          <w:szCs w:val="13"/>
        </w:rPr>
      </w:pPr>
      <w:r>
        <w:rPr>
          <w:rFonts w:ascii="SimHei" w:hAnsi="SimHei" w:eastAsia="SimHei" w:cs="SimHei"/>
          <w:sz w:val="20"/>
          <w:szCs w:val="20"/>
          <w:spacing w:val="-18"/>
          <w:w w:val="98"/>
        </w:rPr>
        <w:t>第1章</w:t>
      </w:r>
      <w:r>
        <w:rPr>
          <w:rFonts w:ascii="SimHei" w:hAnsi="SimHei" w:eastAsia="SimHei" w:cs="SimHei"/>
          <w:sz w:val="20"/>
          <w:szCs w:val="20"/>
          <w:spacing w:val="18"/>
        </w:rPr>
        <w:t xml:space="preserve"> </w:t>
      </w:r>
      <w:r>
        <w:rPr>
          <w:rFonts w:ascii="SimSun" w:hAnsi="SimSun" w:eastAsia="SimSun" w:cs="SimSun"/>
          <w:sz w:val="20"/>
          <w:szCs w:val="20"/>
          <w:spacing w:val="-18"/>
          <w:w w:val="98"/>
        </w:rPr>
        <w:t>数据要素</w:t>
      </w:r>
      <w:r>
        <w:rPr>
          <w:rFonts w:ascii="SimSun" w:hAnsi="SimSun" w:eastAsia="SimSun" w:cs="SimSun"/>
          <w:sz w:val="20"/>
          <w:szCs w:val="20"/>
          <w:spacing w:val="30"/>
        </w:rPr>
        <w:t xml:space="preserve">   </w:t>
      </w:r>
      <w:r>
        <w:rPr>
          <w:rFonts w:ascii="SimSun" w:hAnsi="SimSun" w:eastAsia="SimSun" w:cs="SimSun"/>
          <w:sz w:val="13"/>
          <w:szCs w:val="13"/>
          <w:spacing w:val="-2"/>
          <w:position w:val="-1"/>
        </w:rPr>
        <w:t>011</w:t>
      </w:r>
    </w:p>
    <w:p>
      <w:pPr>
        <w:pStyle w:val="BodyText"/>
        <w:spacing w:line="443"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8"/>
        </w:rPr>
        <w:t>规划、事务的轻重缓急等问题上做出综合权衡。</w:t>
      </w:r>
    </w:p>
    <w:p>
      <w:pPr>
        <w:ind w:right="239" w:firstLine="429"/>
        <w:spacing w:before="74" w:line="291" w:lineRule="auto"/>
        <w:jc w:val="both"/>
        <w:rPr>
          <w:rFonts w:ascii="SimSun" w:hAnsi="SimSun" w:eastAsia="SimSun" w:cs="SimSun"/>
          <w:sz w:val="20"/>
          <w:szCs w:val="20"/>
        </w:rPr>
      </w:pPr>
      <w:r>
        <w:rPr>
          <w:rFonts w:ascii="SimSun" w:hAnsi="SimSun" w:eastAsia="SimSun" w:cs="SimSun"/>
          <w:sz w:val="20"/>
          <w:szCs w:val="20"/>
          <w:spacing w:val="8"/>
        </w:rPr>
        <w:t>数据驱动的自动化、智能化替代了人的简单劳动，并促进劳动内容进一步细分。“劳 </w:t>
      </w:r>
      <w:r>
        <w:rPr>
          <w:rFonts w:ascii="SimSun" w:hAnsi="SimSun" w:eastAsia="SimSun" w:cs="SimSun"/>
          <w:sz w:val="20"/>
          <w:szCs w:val="20"/>
          <w:spacing w:val="15"/>
        </w:rPr>
        <w:t>动生产力上最大的增进，以及运用劳动时所表现的更大的熟练、技巧和判断力，似乎都</w:t>
      </w:r>
      <w:r>
        <w:rPr>
          <w:rFonts w:ascii="SimSun" w:hAnsi="SimSun" w:eastAsia="SimSun" w:cs="SimSun"/>
          <w:sz w:val="20"/>
          <w:szCs w:val="20"/>
          <w:spacing w:val="17"/>
        </w:rPr>
        <w:t xml:space="preserve"> </w:t>
      </w:r>
      <w:r>
        <w:rPr>
          <w:rFonts w:ascii="SimSun" w:hAnsi="SimSun" w:eastAsia="SimSun" w:cs="SimSun"/>
          <w:sz w:val="20"/>
          <w:szCs w:val="20"/>
          <w:spacing w:val="9"/>
        </w:rPr>
        <w:t>是分工的结果。”①每个人都基于自身的比较优势参与分工，获</w:t>
      </w:r>
      <w:r>
        <w:rPr>
          <w:rFonts w:ascii="SimSun" w:hAnsi="SimSun" w:eastAsia="SimSun" w:cs="SimSun"/>
          <w:sz w:val="20"/>
          <w:szCs w:val="20"/>
          <w:spacing w:val="8"/>
        </w:rPr>
        <w:t>得必要的生活资料。在人 </w:t>
      </w:r>
      <w:r>
        <w:rPr>
          <w:rFonts w:ascii="SimSun" w:hAnsi="SimSun" w:eastAsia="SimSun" w:cs="SimSun"/>
          <w:sz w:val="20"/>
          <w:szCs w:val="20"/>
          <w:spacing w:val="14"/>
        </w:rPr>
        <w:t>类社会发展进程中，系统动力学和技术进步加快了知识碎片化的趋势。技术体系日渐丰 </w:t>
      </w:r>
      <w:r>
        <w:rPr>
          <w:rFonts w:ascii="SimSun" w:hAnsi="SimSun" w:eastAsia="SimSun" w:cs="SimSun"/>
          <w:sz w:val="20"/>
          <w:szCs w:val="20"/>
          <w:spacing w:val="15"/>
        </w:rPr>
        <w:t>富，大多数人仅能够熟练掌握当中的一小部分知识。随之而来</w:t>
      </w:r>
      <w:r>
        <w:rPr>
          <w:rFonts w:ascii="SimSun" w:hAnsi="SimSun" w:eastAsia="SimSun" w:cs="SimSun"/>
          <w:sz w:val="20"/>
          <w:szCs w:val="20"/>
          <w:spacing w:val="14"/>
        </w:rPr>
        <w:t>的直接结果便是社会分工</w:t>
      </w:r>
      <w:r>
        <w:rPr>
          <w:rFonts w:ascii="SimSun" w:hAnsi="SimSun" w:eastAsia="SimSun" w:cs="SimSun"/>
          <w:sz w:val="20"/>
          <w:szCs w:val="20"/>
        </w:rPr>
        <w:t xml:space="preserve"> </w:t>
      </w:r>
      <w:r>
        <w:rPr>
          <w:rFonts w:ascii="SimSun" w:hAnsi="SimSun" w:eastAsia="SimSun" w:cs="SimSun"/>
          <w:sz w:val="20"/>
          <w:szCs w:val="20"/>
          <w:spacing w:val="9"/>
        </w:rPr>
        <w:t>进一步深化，生产活动对于分工协作的需求明显提升。“劳动分工深化是促进人类发展的</w:t>
      </w:r>
      <w:r>
        <w:rPr>
          <w:rFonts w:ascii="SimSun" w:hAnsi="SimSun" w:eastAsia="SimSun" w:cs="SimSun"/>
          <w:sz w:val="20"/>
          <w:szCs w:val="20"/>
          <w:spacing w:val="13"/>
        </w:rPr>
        <w:t xml:space="preserve"> </w:t>
      </w:r>
      <w:r>
        <w:rPr>
          <w:rFonts w:ascii="SimSun" w:hAnsi="SimSun" w:eastAsia="SimSun" w:cs="SimSun"/>
          <w:sz w:val="20"/>
          <w:szCs w:val="20"/>
          <w:spacing w:val="15"/>
        </w:rPr>
        <w:t>一个至关重要的推动力，它一方面增强了人类掌控自然的能力，另一方面</w:t>
      </w:r>
      <w:r>
        <w:rPr>
          <w:rFonts w:ascii="SimSun" w:hAnsi="SimSun" w:eastAsia="SimSun" w:cs="SimSun"/>
          <w:sz w:val="20"/>
          <w:szCs w:val="20"/>
          <w:spacing w:val="14"/>
        </w:rPr>
        <w:t>，促进了财富</w:t>
      </w:r>
      <w:r>
        <w:rPr>
          <w:rFonts w:ascii="SimSun" w:hAnsi="SimSun" w:eastAsia="SimSun" w:cs="SimSun"/>
          <w:sz w:val="20"/>
          <w:szCs w:val="20"/>
        </w:rPr>
        <w:t xml:space="preserve"> </w:t>
      </w:r>
      <w:r>
        <w:rPr>
          <w:rFonts w:ascii="SimSun" w:hAnsi="SimSun" w:eastAsia="SimSun" w:cs="SimSun"/>
          <w:sz w:val="20"/>
          <w:szCs w:val="20"/>
          <w:spacing w:val="11"/>
        </w:rPr>
        <w:t>的增加，进而推动了社会进步。”②互联网促进组织之间进行横向与纵向的交流、互动，</w:t>
      </w:r>
      <w:r>
        <w:rPr>
          <w:rFonts w:ascii="SimSun" w:hAnsi="SimSun" w:eastAsia="SimSun" w:cs="SimSun"/>
          <w:sz w:val="20"/>
          <w:szCs w:val="20"/>
        </w:rPr>
        <w:t xml:space="preserve"> </w:t>
      </w:r>
      <w:r>
        <w:rPr>
          <w:rFonts w:ascii="SimSun" w:hAnsi="SimSun" w:eastAsia="SimSun" w:cs="SimSun"/>
          <w:sz w:val="20"/>
          <w:szCs w:val="20"/>
          <w:spacing w:val="15"/>
        </w:rPr>
        <w:t>数字化协作、跨领域知识交互增多。对于不擅长处理的业务，组织均可以将其外包</w:t>
      </w:r>
      <w:r>
        <w:rPr>
          <w:rFonts w:ascii="SimSun" w:hAnsi="SimSun" w:eastAsia="SimSun" w:cs="SimSun"/>
          <w:sz w:val="20"/>
          <w:szCs w:val="20"/>
          <w:spacing w:val="14"/>
        </w:rPr>
        <w:t>给网</w:t>
      </w:r>
      <w:r>
        <w:rPr>
          <w:rFonts w:ascii="SimSun" w:hAnsi="SimSun" w:eastAsia="SimSun" w:cs="SimSun"/>
          <w:sz w:val="20"/>
          <w:szCs w:val="20"/>
        </w:rPr>
        <w:t xml:space="preserve"> </w:t>
      </w:r>
      <w:r>
        <w:rPr>
          <w:rFonts w:ascii="SimSun" w:hAnsi="SimSun" w:eastAsia="SimSun" w:cs="SimSun"/>
          <w:sz w:val="20"/>
          <w:szCs w:val="20"/>
          <w:spacing w:val="14"/>
        </w:rPr>
        <w:t>络中最适合的合作伙伴，将关键资源全部投向自身核心能力的深耕，构建差异化的竞争 </w:t>
      </w:r>
      <w:r>
        <w:rPr>
          <w:rFonts w:ascii="SimSun" w:hAnsi="SimSun" w:eastAsia="SimSun" w:cs="SimSun"/>
          <w:sz w:val="20"/>
          <w:szCs w:val="20"/>
          <w:spacing w:val="11"/>
        </w:rPr>
        <w:t>优势。在数字化的虚拟网络中，分工更加精细，规则更加透明，基于专业化技能的互动、</w:t>
      </w:r>
      <w:r>
        <w:rPr>
          <w:rFonts w:ascii="SimSun" w:hAnsi="SimSun" w:eastAsia="SimSun" w:cs="SimSun"/>
          <w:sz w:val="20"/>
          <w:szCs w:val="20"/>
        </w:rPr>
        <w:t xml:space="preserve"> </w:t>
      </w:r>
      <w:r>
        <w:rPr>
          <w:rFonts w:ascii="SimSun" w:hAnsi="SimSun" w:eastAsia="SimSun" w:cs="SimSun"/>
          <w:sz w:val="20"/>
          <w:szCs w:val="20"/>
          <w:spacing w:val="17"/>
        </w:rPr>
        <w:t>协作也变得更加经济与普惠。计算机应用的普及开启了</w:t>
      </w:r>
      <w:r>
        <w:rPr>
          <w:rFonts w:ascii="SimSun" w:hAnsi="SimSun" w:eastAsia="SimSun" w:cs="SimSun"/>
          <w:sz w:val="20"/>
          <w:szCs w:val="20"/>
          <w:spacing w:val="16"/>
        </w:rPr>
        <w:t>人机共融的组织运作模式(如图 </w:t>
      </w:r>
      <w:r>
        <w:rPr>
          <w:rFonts w:ascii="SimSun" w:hAnsi="SimSun" w:eastAsia="SimSun" w:cs="SimSun"/>
          <w:sz w:val="20"/>
          <w:szCs w:val="20"/>
          <w:spacing w:val="13"/>
        </w:rPr>
        <w:t>1-4所示)。计算机对信息的高速处理提高了决策的效率。大数据积累为计算机运算带来</w:t>
      </w:r>
      <w:r>
        <w:rPr>
          <w:rFonts w:ascii="SimSun" w:hAnsi="SimSun" w:eastAsia="SimSun" w:cs="SimSun"/>
          <w:sz w:val="20"/>
          <w:szCs w:val="20"/>
          <w:spacing w:val="9"/>
        </w:rPr>
        <w:t xml:space="preserve">  </w:t>
      </w:r>
      <w:r>
        <w:rPr>
          <w:rFonts w:ascii="SimSun" w:hAnsi="SimSun" w:eastAsia="SimSun" w:cs="SimSun"/>
          <w:sz w:val="20"/>
          <w:szCs w:val="20"/>
          <w:spacing w:val="14"/>
        </w:rPr>
        <w:t>了丰富的资源，经过大量迭代学习之后，可用性和精准性均得到了显著的改良。物理世</w:t>
      </w:r>
      <w:r>
        <w:rPr>
          <w:rFonts w:ascii="SimSun" w:hAnsi="SimSun" w:eastAsia="SimSun" w:cs="SimSun"/>
          <w:sz w:val="20"/>
          <w:szCs w:val="20"/>
          <w:spacing w:val="2"/>
        </w:rPr>
        <w:t xml:space="preserve">  </w:t>
      </w:r>
      <w:r>
        <w:rPr>
          <w:rFonts w:ascii="SimSun" w:hAnsi="SimSun" w:eastAsia="SimSun" w:cs="SimSun"/>
          <w:sz w:val="20"/>
          <w:szCs w:val="20"/>
          <w:spacing w:val="14"/>
        </w:rPr>
        <w:t>界经过数字化编码而完整地呈现于网络空间，任何业务都能够由线上运算迅速得到最优 </w:t>
      </w:r>
      <w:r>
        <w:rPr>
          <w:rFonts w:ascii="SimSun" w:hAnsi="SimSun" w:eastAsia="SimSun" w:cs="SimSun"/>
          <w:sz w:val="20"/>
          <w:szCs w:val="20"/>
          <w:spacing w:val="8"/>
        </w:rPr>
        <w:t>的结果，为线下资源流动提供恰到好处的指引。</w:t>
      </w:r>
    </w:p>
    <w:p>
      <w:pPr>
        <w:pStyle w:val="BodyText"/>
        <w:spacing w:line="367" w:lineRule="auto"/>
        <w:rPr/>
      </w:pPr>
      <w:r/>
    </w:p>
    <w:p>
      <w:pPr>
        <w:ind w:left="3749"/>
        <w:spacing w:before="65" w:line="185" w:lineRule="auto"/>
        <w:rPr>
          <w:rFonts w:ascii="SimSun" w:hAnsi="SimSun" w:eastAsia="SimSun" w:cs="SimSun"/>
          <w:sz w:val="20"/>
          <w:szCs w:val="20"/>
        </w:rPr>
      </w:pPr>
      <w:r>
        <w:drawing>
          <wp:anchor distT="0" distB="0" distL="0" distR="0" simplePos="0" relativeHeight="251701248" behindDoc="1" locked="0" layoutInCell="1" allowOverlap="1">
            <wp:simplePos x="0" y="0"/>
            <wp:positionH relativeFrom="column">
              <wp:posOffset>361931</wp:posOffset>
            </wp:positionH>
            <wp:positionV relativeFrom="paragraph">
              <wp:posOffset>-109899</wp:posOffset>
            </wp:positionV>
            <wp:extent cx="4495817" cy="2889265"/>
            <wp:effectExtent l="0" t="0" r="0" b="0"/>
            <wp:wrapNone/>
            <wp:docPr id="58" name="IM 58"/>
            <wp:cNvGraphicFramePr/>
            <a:graphic>
              <a:graphicData uri="http://schemas.openxmlformats.org/drawingml/2006/picture">
                <pic:pic>
                  <pic:nvPicPr>
                    <pic:cNvPr id="58" name="IM 58"/>
                    <pic:cNvPicPr/>
                  </pic:nvPicPr>
                  <pic:blipFill>
                    <a:blip r:embed="rId38"/>
                    <a:stretch>
                      <a:fillRect/>
                    </a:stretch>
                  </pic:blipFill>
                  <pic:spPr>
                    <a:xfrm rot="0">
                      <a:off x="0" y="0"/>
                      <a:ext cx="4495817" cy="2889265"/>
                    </a:xfrm>
                    <a:prstGeom prst="rect">
                      <a:avLst/>
                    </a:prstGeom>
                  </pic:spPr>
                </pic:pic>
              </a:graphicData>
            </a:graphic>
          </wp:anchor>
        </w:drawing>
      </w:r>
      <w:r>
        <w:rPr>
          <w:rFonts w:ascii="SimSun" w:hAnsi="SimSun" w:eastAsia="SimSun" w:cs="SimSun"/>
          <w:sz w:val="20"/>
          <w:szCs w:val="20"/>
          <w:spacing w:val="-16"/>
        </w:rPr>
        <w:t>组织创新</w:t>
      </w:r>
    </w:p>
    <w:p>
      <w:pPr>
        <w:ind w:left="3919"/>
        <w:spacing w:before="1" w:line="220" w:lineRule="auto"/>
        <w:rPr>
          <w:rFonts w:ascii="SimSun" w:hAnsi="SimSun" w:eastAsia="SimSun" w:cs="SimSun"/>
          <w:sz w:val="20"/>
          <w:szCs w:val="20"/>
        </w:rPr>
      </w:pPr>
      <w:r>
        <w:rPr>
          <w:rFonts w:ascii="SimSun" w:hAnsi="SimSun" w:eastAsia="SimSun" w:cs="SimSun"/>
          <w:sz w:val="20"/>
          <w:szCs w:val="20"/>
          <w:spacing w:val="-3"/>
        </w:rPr>
        <w:t>升级</w:t>
      </w:r>
    </w:p>
    <w:p>
      <w:pPr>
        <w:ind w:left="4729"/>
        <w:spacing w:before="259" w:line="185" w:lineRule="auto"/>
        <w:rPr>
          <w:rFonts w:ascii="SimSun" w:hAnsi="SimSun" w:eastAsia="SimSun" w:cs="SimSun"/>
          <w:sz w:val="20"/>
          <w:szCs w:val="20"/>
        </w:rPr>
      </w:pPr>
      <w:r>
        <w:pict>
          <v:shape id="_x0000_s38" style="position:absolute;margin-left:149.997pt;margin-top:17.5518pt;mso-position-vertical-relative:text;mso-position-horizontal-relative:text;width:21.55pt;height:14pt;z-index:25170227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3"/>
                    </w:rPr>
                    <w:t>赋能</w:t>
                  </w:r>
                </w:p>
              </w:txbxContent>
            </v:textbox>
          </v:shape>
        </w:pict>
      </w:r>
      <w:r>
        <w:rPr>
          <w:rFonts w:ascii="SimSun" w:hAnsi="SimSun" w:eastAsia="SimSun" w:cs="SimSun"/>
          <w:sz w:val="20"/>
          <w:szCs w:val="20"/>
          <w:spacing w:val="-14"/>
          <w:w w:val="98"/>
        </w:rPr>
        <w:t>非摩擦</w:t>
      </w:r>
    </w:p>
    <w:p>
      <w:pPr>
        <w:ind w:left="4810"/>
        <w:spacing w:line="220" w:lineRule="auto"/>
        <w:rPr>
          <w:rFonts w:ascii="SimSun" w:hAnsi="SimSun" w:eastAsia="SimSun" w:cs="SimSun"/>
          <w:sz w:val="20"/>
          <w:szCs w:val="20"/>
        </w:rPr>
      </w:pPr>
      <w:r>
        <w:rPr>
          <w:rFonts w:ascii="SimSun" w:hAnsi="SimSun" w:eastAsia="SimSun" w:cs="SimSun"/>
          <w:sz w:val="20"/>
          <w:szCs w:val="20"/>
          <w:spacing w:val="-3"/>
        </w:rPr>
        <w:t>经济</w:t>
      </w:r>
    </w:p>
    <w:p>
      <w:pPr>
        <w:spacing w:before="188"/>
        <w:rPr/>
      </w:pPr>
      <w:r/>
    </w:p>
    <w:p>
      <w:pPr>
        <w:sectPr>
          <w:pgSz w:w="9140" w:h="14250"/>
          <w:pgMar w:top="400" w:right="381" w:bottom="0" w:left="290" w:header="0" w:footer="0" w:gutter="0"/>
          <w:cols w:equalWidth="0" w:num="1">
            <w:col w:w="8469" w:space="0"/>
          </w:cols>
        </w:sectPr>
        <w:rPr/>
      </w:pPr>
    </w:p>
    <w:p>
      <w:pPr>
        <w:pStyle w:val="BodyText"/>
        <w:spacing w:line="307" w:lineRule="auto"/>
        <w:rPr/>
      </w:pPr>
      <w:r/>
    </w:p>
    <w:p>
      <w:pPr>
        <w:ind w:left="2370"/>
        <w:spacing w:before="65" w:line="210" w:lineRule="auto"/>
        <w:rPr>
          <w:rFonts w:ascii="SimHei" w:hAnsi="SimHei" w:eastAsia="SimHei" w:cs="SimHei"/>
          <w:sz w:val="20"/>
          <w:szCs w:val="20"/>
        </w:rPr>
      </w:pPr>
      <w:r>
        <w:rPr>
          <w:rFonts w:ascii="SimHei" w:hAnsi="SimHei" w:eastAsia="SimHei" w:cs="SimHei"/>
          <w:sz w:val="20"/>
          <w:szCs w:val="20"/>
        </w:rPr>
        <w:t>人</w:t>
      </w:r>
    </w:p>
    <w:p>
      <w:pPr>
        <w:ind w:left="1839"/>
        <w:spacing w:line="203" w:lineRule="auto"/>
        <w:rPr>
          <w:rFonts w:ascii="SimSun" w:hAnsi="SimSun" w:eastAsia="SimSun" w:cs="SimSun"/>
          <w:sz w:val="20"/>
          <w:szCs w:val="20"/>
        </w:rPr>
      </w:pPr>
      <w:r>
        <w:rPr>
          <w:rFonts w:ascii="SimSun" w:hAnsi="SimSun" w:eastAsia="SimSun" w:cs="SimSun"/>
          <w:sz w:val="20"/>
          <w:szCs w:val="20"/>
          <w:spacing w:val="-17"/>
        </w:rPr>
        <w:t>体力劳动自动化</w:t>
      </w:r>
    </w:p>
    <w:p>
      <w:pPr>
        <w:ind w:left="1930"/>
        <w:spacing w:before="1" w:line="193" w:lineRule="auto"/>
        <w:rPr>
          <w:rFonts w:ascii="SimSun" w:hAnsi="SimSun" w:eastAsia="SimSun" w:cs="SimSun"/>
          <w:sz w:val="20"/>
          <w:szCs w:val="20"/>
        </w:rPr>
      </w:pPr>
      <w:r>
        <w:rPr>
          <w:rFonts w:ascii="SimSun" w:hAnsi="SimSun" w:eastAsia="SimSun" w:cs="SimSun"/>
          <w:sz w:val="20"/>
          <w:szCs w:val="20"/>
          <w:spacing w:val="-18"/>
        </w:rPr>
        <w:t>凸显创新能力</w:t>
      </w:r>
    </w:p>
    <w:p>
      <w:pPr>
        <w:ind w:left="1939"/>
        <w:spacing w:line="193" w:lineRule="auto"/>
        <w:rPr>
          <w:rFonts w:ascii="SimSun" w:hAnsi="SimSun" w:eastAsia="SimSun" w:cs="SimSun"/>
          <w:sz w:val="20"/>
          <w:szCs w:val="20"/>
        </w:rPr>
      </w:pPr>
      <w:r>
        <w:rPr>
          <w:rFonts w:ascii="SimSun" w:hAnsi="SimSun" w:eastAsia="SimSun" w:cs="SimSun"/>
          <w:sz w:val="20"/>
          <w:szCs w:val="20"/>
          <w:spacing w:val="-15"/>
        </w:rPr>
        <w:t>(知识、智力)</w:t>
      </w:r>
    </w:p>
    <w:p>
      <w:pPr>
        <w:pStyle w:val="BodyText"/>
        <w:spacing w:line="14" w:lineRule="auto"/>
        <w:rPr>
          <w:sz w:val="2"/>
        </w:rPr>
      </w:pPr>
      <w:r>
        <w:rPr>
          <w:sz w:val="2"/>
          <w:szCs w:val="2"/>
        </w:rPr>
        <w:br w:type="column"/>
      </w:r>
    </w:p>
    <w:p>
      <w:pPr>
        <w:spacing w:before="39" w:line="187" w:lineRule="auto"/>
        <w:rPr>
          <w:rFonts w:ascii="SimSun" w:hAnsi="SimSun" w:eastAsia="SimSun" w:cs="SimSun"/>
          <w:sz w:val="20"/>
          <w:szCs w:val="20"/>
        </w:rPr>
      </w:pPr>
      <w:r>
        <w:rPr>
          <w:rFonts w:ascii="SimSun" w:hAnsi="SimSun" w:eastAsia="SimSun" w:cs="SimSun"/>
          <w:sz w:val="20"/>
          <w:szCs w:val="20"/>
          <w:spacing w:val="-16"/>
        </w:rPr>
        <w:t>价值创新</w:t>
      </w:r>
    </w:p>
    <w:p>
      <w:pPr>
        <w:ind w:left="90"/>
        <w:spacing w:line="220" w:lineRule="auto"/>
        <w:rPr>
          <w:rFonts w:ascii="SimSun" w:hAnsi="SimSun" w:eastAsia="SimSun" w:cs="SimSun"/>
          <w:sz w:val="20"/>
          <w:szCs w:val="20"/>
        </w:rPr>
      </w:pPr>
      <w:r>
        <w:rPr>
          <w:rFonts w:ascii="SimSun" w:hAnsi="SimSun" w:eastAsia="SimSun" w:cs="SimSun"/>
          <w:sz w:val="20"/>
          <w:szCs w:val="20"/>
          <w:spacing w:val="-10"/>
        </w:rPr>
        <w:t>常态化</w:t>
      </w:r>
    </w:p>
    <w:p>
      <w:pPr>
        <w:ind w:left="230"/>
        <w:spacing w:before="252" w:line="221" w:lineRule="auto"/>
        <w:rPr>
          <w:rFonts w:ascii="SimSun" w:hAnsi="SimSun" w:eastAsia="SimSun" w:cs="SimSun"/>
          <w:sz w:val="20"/>
          <w:szCs w:val="20"/>
        </w:rPr>
      </w:pPr>
      <w:r>
        <w:rPr>
          <w:rFonts w:ascii="SimSun" w:hAnsi="SimSun" w:eastAsia="SimSun" w:cs="SimSun"/>
          <w:sz w:val="20"/>
          <w:szCs w:val="20"/>
          <w:spacing w:val="-4"/>
        </w:rPr>
        <w:t>融合</w:t>
      </w:r>
    </w:p>
    <w:p>
      <w:pPr>
        <w:pStyle w:val="BodyText"/>
        <w:spacing w:line="14" w:lineRule="auto"/>
        <w:rPr>
          <w:sz w:val="2"/>
        </w:rPr>
      </w:pPr>
      <w:r>
        <w:rPr>
          <w:sz w:val="2"/>
          <w:szCs w:val="2"/>
        </w:rPr>
        <w:br w:type="column"/>
      </w:r>
    </w:p>
    <w:p>
      <w:pPr>
        <w:pStyle w:val="BodyText"/>
        <w:spacing w:line="302" w:lineRule="auto"/>
        <w:rPr/>
      </w:pPr>
      <w:r/>
    </w:p>
    <w:p>
      <w:pPr>
        <w:ind w:left="260"/>
        <w:spacing w:before="65" w:line="219" w:lineRule="auto"/>
        <w:rPr>
          <w:rFonts w:ascii="SimSun" w:hAnsi="SimSun" w:eastAsia="SimSun" w:cs="SimSun"/>
          <w:sz w:val="20"/>
          <w:szCs w:val="20"/>
        </w:rPr>
      </w:pPr>
      <w:r>
        <w:rPr>
          <w:rFonts w:ascii="SimSun" w:hAnsi="SimSun" w:eastAsia="SimSun" w:cs="SimSun"/>
          <w:sz w:val="20"/>
          <w:szCs w:val="20"/>
        </w:rPr>
        <w:t>机</w:t>
      </w:r>
    </w:p>
    <w:p>
      <w:pPr>
        <w:spacing w:before="5" w:line="205" w:lineRule="auto"/>
        <w:rPr>
          <w:rFonts w:ascii="SimSun" w:hAnsi="SimSun" w:eastAsia="SimSun" w:cs="SimSun"/>
          <w:sz w:val="20"/>
          <w:szCs w:val="20"/>
        </w:rPr>
      </w:pPr>
      <w:r>
        <w:rPr>
          <w:rFonts w:ascii="SimSun" w:hAnsi="SimSun" w:eastAsia="SimSun" w:cs="SimSun"/>
          <w:sz w:val="20"/>
          <w:szCs w:val="20"/>
          <w:spacing w:val="-18"/>
        </w:rPr>
        <w:t>网络集群</w:t>
      </w:r>
    </w:p>
    <w:p>
      <w:pPr>
        <w:spacing w:line="191" w:lineRule="auto"/>
        <w:rPr>
          <w:rFonts w:ascii="SimSun" w:hAnsi="SimSun" w:eastAsia="SimSun" w:cs="SimSun"/>
          <w:sz w:val="20"/>
          <w:szCs w:val="20"/>
        </w:rPr>
      </w:pPr>
      <w:r>
        <w:rPr>
          <w:rFonts w:ascii="SimSun" w:hAnsi="SimSun" w:eastAsia="SimSun" w:cs="SimSun"/>
          <w:sz w:val="20"/>
          <w:szCs w:val="20"/>
          <w:spacing w:val="-14"/>
          <w:w w:val="98"/>
        </w:rPr>
        <w:t>互联互通</w:t>
      </w:r>
    </w:p>
    <w:p>
      <w:pPr>
        <w:spacing w:line="184" w:lineRule="auto"/>
        <w:rPr>
          <w:rFonts w:ascii="SimSun" w:hAnsi="SimSun" w:eastAsia="SimSun" w:cs="SimSun"/>
          <w:sz w:val="20"/>
          <w:szCs w:val="20"/>
        </w:rPr>
      </w:pPr>
      <w:r>
        <w:rPr>
          <w:rFonts w:ascii="SimSun" w:hAnsi="SimSun" w:eastAsia="SimSun" w:cs="SimSun"/>
          <w:sz w:val="20"/>
          <w:szCs w:val="20"/>
          <w:spacing w:val="-14"/>
          <w:w w:val="98"/>
        </w:rPr>
        <w:t>机会利基</w:t>
      </w:r>
    </w:p>
    <w:p>
      <w:pPr>
        <w:spacing w:line="184" w:lineRule="auto"/>
        <w:sectPr>
          <w:type w:val="continuous"/>
          <w:pgSz w:w="9140" w:h="14250"/>
          <w:pgMar w:top="400" w:right="381" w:bottom="0" w:left="290" w:header="0" w:footer="0" w:gutter="0"/>
          <w:cols w:equalWidth="0" w:num="3">
            <w:col w:w="3650" w:space="100"/>
            <w:col w:w="1601" w:space="100"/>
            <w:col w:w="3019" w:space="0"/>
          </w:cols>
        </w:sectPr>
        <w:rPr>
          <w:rFonts w:ascii="SimSun" w:hAnsi="SimSun" w:eastAsia="SimSun" w:cs="SimSun"/>
          <w:sz w:val="20"/>
          <w:szCs w:val="20"/>
        </w:rPr>
      </w:pPr>
    </w:p>
    <w:p>
      <w:pPr>
        <w:pStyle w:val="BodyText"/>
        <w:spacing w:line="373" w:lineRule="auto"/>
        <w:rPr/>
      </w:pPr>
      <w:r/>
    </w:p>
    <w:p>
      <w:pPr>
        <w:ind w:left="3749"/>
        <w:spacing w:before="66" w:line="219" w:lineRule="auto"/>
        <w:rPr>
          <w:rFonts w:ascii="SimSun" w:hAnsi="SimSun" w:eastAsia="SimSun" w:cs="SimSun"/>
          <w:sz w:val="20"/>
          <w:szCs w:val="20"/>
        </w:rPr>
      </w:pPr>
      <w:r>
        <w:rPr>
          <w:rFonts w:ascii="SimSun" w:hAnsi="SimSun" w:eastAsia="SimSun" w:cs="SimSun"/>
          <w:sz w:val="20"/>
          <w:szCs w:val="20"/>
          <w:spacing w:val="-16"/>
        </w:rPr>
        <w:t>数据流通</w:t>
      </w:r>
    </w:p>
    <w:p>
      <w:pPr>
        <w:pStyle w:val="BodyText"/>
        <w:spacing w:line="350" w:lineRule="auto"/>
        <w:rPr/>
      </w:pPr>
      <w:r/>
    </w:p>
    <w:p>
      <w:pPr>
        <w:ind w:left="2202"/>
        <w:spacing w:before="66" w:line="221" w:lineRule="auto"/>
        <w:rPr>
          <w:rFonts w:ascii="SimHei" w:hAnsi="SimHei" w:eastAsia="SimHei" w:cs="SimHei"/>
          <w:sz w:val="20"/>
          <w:szCs w:val="20"/>
        </w:rPr>
      </w:pPr>
      <w:r>
        <w:rPr>
          <w:rFonts w:ascii="SimHei" w:hAnsi="SimHei" w:eastAsia="SimHei" w:cs="SimHei"/>
          <w:sz w:val="20"/>
          <w:szCs w:val="20"/>
          <w:b/>
          <w:bCs/>
          <w:spacing w:val="-11"/>
        </w:rPr>
        <w:t>图1-4</w:t>
      </w:r>
      <w:r>
        <w:rPr>
          <w:rFonts w:ascii="SimHei" w:hAnsi="SimHei" w:eastAsia="SimHei" w:cs="SimHei"/>
          <w:sz w:val="20"/>
          <w:szCs w:val="20"/>
          <w:spacing w:val="73"/>
        </w:rPr>
        <w:t xml:space="preserve"> </w:t>
      </w:r>
      <w:r>
        <w:rPr>
          <w:rFonts w:ascii="SimHei" w:hAnsi="SimHei" w:eastAsia="SimHei" w:cs="SimHei"/>
          <w:sz w:val="20"/>
          <w:szCs w:val="20"/>
          <w:b/>
          <w:bCs/>
          <w:spacing w:val="-11"/>
        </w:rPr>
        <w:t>数据流通驱动人机共融与组织创新升级</w:t>
      </w:r>
    </w:p>
    <w:p>
      <w:pPr>
        <w:pStyle w:val="BodyText"/>
        <w:spacing w:line="286" w:lineRule="auto"/>
        <w:rPr/>
      </w:pPr>
      <w:r/>
    </w:p>
    <w:p>
      <w:pPr>
        <w:ind w:right="240" w:firstLine="480"/>
        <w:spacing w:before="65" w:line="283" w:lineRule="auto"/>
        <w:jc w:val="both"/>
        <w:rPr>
          <w:rFonts w:ascii="SimSun" w:hAnsi="SimSun" w:eastAsia="SimSun" w:cs="SimSun"/>
          <w:sz w:val="20"/>
          <w:szCs w:val="20"/>
        </w:rPr>
      </w:pPr>
      <w:r>
        <w:rPr>
          <w:rFonts w:ascii="SimSun" w:hAnsi="SimSun" w:eastAsia="SimSun" w:cs="SimSun"/>
          <w:sz w:val="20"/>
          <w:szCs w:val="20"/>
          <w:spacing w:val="15"/>
        </w:rPr>
        <w:t>在网络空间中，信息不对称得到缓解，资源配置的范围显著扩大，任何组织与个人</w:t>
      </w:r>
      <w:r>
        <w:rPr>
          <w:rFonts w:ascii="SimSun" w:hAnsi="SimSun" w:eastAsia="SimSun" w:cs="SimSun"/>
          <w:sz w:val="20"/>
          <w:szCs w:val="20"/>
          <w:spacing w:val="7"/>
        </w:rPr>
        <w:t xml:space="preserve"> </w:t>
      </w:r>
      <w:r>
        <w:rPr>
          <w:rFonts w:ascii="SimSun" w:hAnsi="SimSun" w:eastAsia="SimSun" w:cs="SimSun"/>
          <w:sz w:val="20"/>
          <w:szCs w:val="20"/>
          <w:spacing w:val="15"/>
        </w:rPr>
        <w:t>总是能够与最理想的合作伙伴建立连接。数据共享增强了合作伙伴的行动</w:t>
      </w:r>
      <w:r>
        <w:rPr>
          <w:rFonts w:ascii="SimSun" w:hAnsi="SimSun" w:eastAsia="SimSun" w:cs="SimSun"/>
          <w:sz w:val="20"/>
          <w:szCs w:val="20"/>
          <w:spacing w:val="14"/>
        </w:rPr>
        <w:t>一致性，让翔</w:t>
      </w:r>
      <w:r>
        <w:rPr>
          <w:rFonts w:ascii="SimSun" w:hAnsi="SimSun" w:eastAsia="SimSun" w:cs="SimSun"/>
          <w:sz w:val="20"/>
          <w:szCs w:val="20"/>
        </w:rPr>
        <w:t xml:space="preserve"> </w:t>
      </w:r>
      <w:r>
        <w:rPr>
          <w:rFonts w:ascii="SimSun" w:hAnsi="SimSun" w:eastAsia="SimSun" w:cs="SimSun"/>
          <w:sz w:val="20"/>
          <w:szCs w:val="20"/>
          <w:spacing w:val="14"/>
        </w:rPr>
        <w:t>实的数据在恰当的时间以合理的方式传递给正确的主体，由此形成的商业生态在效率提 </w:t>
      </w:r>
      <w:r>
        <w:rPr>
          <w:rFonts w:ascii="SimSun" w:hAnsi="SimSun" w:eastAsia="SimSun" w:cs="SimSun"/>
          <w:sz w:val="20"/>
          <w:szCs w:val="20"/>
          <w:spacing w:val="14"/>
        </w:rPr>
        <w:t>升、价值共创、风险抵御、应对不确定性等方面具有更好的表现。数据的内涵具有较强</w:t>
      </w:r>
    </w:p>
    <w:p>
      <w:pPr>
        <w:pStyle w:val="BodyText"/>
        <w:spacing w:line="345" w:lineRule="auto"/>
        <w:rPr/>
      </w:pPr>
      <w:r/>
    </w:p>
    <w:p>
      <w:pPr>
        <w:ind w:left="349"/>
        <w:spacing w:before="66" w:line="194" w:lineRule="auto"/>
        <w:rPr>
          <w:rFonts w:ascii="SimSun" w:hAnsi="SimSun" w:eastAsia="SimSun" w:cs="SimSun"/>
          <w:sz w:val="20"/>
          <w:szCs w:val="20"/>
        </w:rPr>
      </w:pPr>
      <w:r>
        <w:rPr>
          <w:rFonts w:ascii="SimSun" w:hAnsi="SimSun" w:eastAsia="SimSun" w:cs="SimSun"/>
          <w:sz w:val="20"/>
          <w:szCs w:val="20"/>
          <w:spacing w:val="-30"/>
        </w:rPr>
        <w:t>①</w:t>
      </w:r>
      <w:r>
        <w:rPr>
          <w:rFonts w:ascii="SimSun" w:hAnsi="SimSun" w:eastAsia="SimSun" w:cs="SimSun"/>
          <w:sz w:val="20"/>
          <w:szCs w:val="20"/>
          <w:spacing w:val="49"/>
        </w:rPr>
        <w:t xml:space="preserve"> </w:t>
      </w:r>
      <w:r>
        <w:rPr>
          <w:rFonts w:ascii="SimSun" w:hAnsi="SimSun" w:eastAsia="SimSun" w:cs="SimSun"/>
          <w:sz w:val="20"/>
          <w:szCs w:val="20"/>
          <w:spacing w:val="-30"/>
        </w:rPr>
        <w:t>亚当·斯密.国民财富的性质和原因的研究：上卷，北京：商务印书馆，2017:5.</w:t>
      </w:r>
    </w:p>
    <w:p>
      <w:pPr>
        <w:ind w:left="360"/>
        <w:spacing w:before="1" w:line="184" w:lineRule="auto"/>
        <w:rPr>
          <w:rFonts w:ascii="SimSun" w:hAnsi="SimSun" w:eastAsia="SimSun" w:cs="SimSun"/>
          <w:sz w:val="20"/>
          <w:szCs w:val="20"/>
        </w:rPr>
      </w:pPr>
      <w:r>
        <w:rPr>
          <w:rFonts w:ascii="SimSun" w:hAnsi="SimSun" w:eastAsia="SimSun" w:cs="SimSun"/>
          <w:sz w:val="20"/>
          <w:szCs w:val="20"/>
          <w:spacing w:val="-23"/>
        </w:rPr>
        <w:t>②</w:t>
      </w:r>
      <w:r>
        <w:rPr>
          <w:rFonts w:ascii="SimSun" w:hAnsi="SimSun" w:eastAsia="SimSun" w:cs="SimSun"/>
          <w:sz w:val="20"/>
          <w:szCs w:val="20"/>
          <w:spacing w:val="55"/>
        </w:rPr>
        <w:t xml:space="preserve"> </w:t>
      </w:r>
      <w:r>
        <w:rPr>
          <w:rFonts w:ascii="SimSun" w:hAnsi="SimSun" w:eastAsia="SimSun" w:cs="SimSun"/>
          <w:sz w:val="20"/>
          <w:szCs w:val="20"/>
          <w:spacing w:val="-23"/>
        </w:rPr>
        <w:t>马歇尔.产业经济学.北京：商务印书馆，2015:</w:t>
      </w:r>
      <w:r>
        <w:rPr>
          <w:rFonts w:ascii="SimSun" w:hAnsi="SimSun" w:eastAsia="SimSun" w:cs="SimSun"/>
          <w:sz w:val="20"/>
          <w:szCs w:val="20"/>
          <w:spacing w:val="-24"/>
        </w:rPr>
        <w:t>87.</w:t>
      </w:r>
    </w:p>
    <w:p>
      <w:pPr>
        <w:spacing w:line="184" w:lineRule="auto"/>
        <w:sectPr>
          <w:type w:val="continuous"/>
          <w:pgSz w:w="9140" w:h="14250"/>
          <w:pgMar w:top="400" w:right="381" w:bottom="0" w:left="290" w:header="0" w:footer="0" w:gutter="0"/>
          <w:cols w:equalWidth="0" w:num="1">
            <w:col w:w="8469" w:space="0"/>
          </w:cols>
        </w:sectPr>
        <w:rPr>
          <w:rFonts w:ascii="SimSun" w:hAnsi="SimSun" w:eastAsia="SimSun" w:cs="SimSun"/>
          <w:sz w:val="20"/>
          <w:szCs w:val="20"/>
        </w:rPr>
      </w:pPr>
    </w:p>
    <w:p>
      <w:pPr>
        <w:spacing w:before="24" w:line="222" w:lineRule="auto"/>
        <w:rPr>
          <w:rFonts w:ascii="YouYuan" w:hAnsi="YouYuan" w:eastAsia="YouYuan" w:cs="YouYuan"/>
          <w:sz w:val="20"/>
          <w:szCs w:val="20"/>
        </w:rPr>
      </w:pPr>
      <w:r>
        <w:pict>
          <v:shape id="_x0000_s40" style="position:absolute;margin-left:187.144pt;margin-top:482.187pt;mso-position-vertical-relative:page;mso-position-horizontal-relative:page;width:112.3pt;height:14pt;z-index:251704320;"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6"/>
                    </w:rPr>
                    <w:t>图1-5</w:t>
                  </w:r>
                  <w:r>
                    <w:rPr>
                      <w:rFonts w:ascii="SimHei" w:hAnsi="SimHei" w:eastAsia="SimHei" w:cs="SimHei"/>
                      <w:sz w:val="20"/>
                      <w:szCs w:val="20"/>
                      <w:spacing w:val="66"/>
                    </w:rPr>
                    <w:t xml:space="preserve"> </w:t>
                  </w:r>
                  <w:r>
                    <w:rPr>
                      <w:rFonts w:ascii="SimHei" w:hAnsi="SimHei" w:eastAsia="SimHei" w:cs="SimHei"/>
                      <w:sz w:val="20"/>
                      <w:szCs w:val="20"/>
                      <w:b/>
                      <w:bCs/>
                      <w:spacing w:val="-6"/>
                    </w:rPr>
                    <w:t>数据如何支持发展</w:t>
                  </w:r>
                </w:p>
              </w:txbxContent>
            </v:textbox>
          </v:shape>
        </w:pict>
      </w:r>
      <w:r>
        <w:pict>
          <v:shape id="_x0000_s42" style="position:absolute;margin-left:61.0012pt;margin-top:496.331pt;mso-position-vertical-relative:page;mso-position-horizontal-relative:page;width:213pt;height:13.85pt;z-index:251705344;" o:allowincell="f"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0"/>
                      <w:szCs w:val="20"/>
                    </w:rPr>
                  </w:pPr>
                  <w:r>
                    <w:rPr>
                      <w:rFonts w:ascii="SimSun" w:hAnsi="SimSun" w:eastAsia="SimSun" w:cs="SimSun"/>
                      <w:sz w:val="20"/>
                      <w:szCs w:val="20"/>
                      <w:spacing w:val="-19"/>
                      <w:w w:val="88"/>
                    </w:rPr>
                    <w:t>资料来源：《2021年世界发展报告：让数据创造更好生活》。</w:t>
                  </w:r>
                </w:p>
              </w:txbxContent>
            </v:textbox>
          </v:shape>
        </w:pict>
      </w:r>
      <w:r>
        <w:rPr>
          <w:rFonts w:ascii="SimSun" w:hAnsi="SimSun" w:eastAsia="SimSun" w:cs="SimSun"/>
          <w:sz w:val="13"/>
          <w:szCs w:val="13"/>
          <w:spacing w:val="-3"/>
          <w:position w:val="-1"/>
        </w:rPr>
        <w:t>012</w:t>
      </w:r>
      <w:r>
        <w:rPr>
          <w:rFonts w:ascii="SimSun" w:hAnsi="SimSun" w:eastAsia="SimSun" w:cs="SimSun"/>
          <w:sz w:val="13"/>
          <w:szCs w:val="13"/>
          <w:spacing w:val="6"/>
          <w:position w:val="-1"/>
        </w:rPr>
        <w:t xml:space="preserve">      </w:t>
      </w:r>
      <w:r>
        <w:rPr>
          <w:rFonts w:ascii="YouYuan" w:hAnsi="YouYuan" w:eastAsia="YouYuan" w:cs="YouYuan"/>
          <w:sz w:val="20"/>
          <w:szCs w:val="20"/>
          <w:spacing w:val="-4"/>
          <w:w w:val="85"/>
        </w:rPr>
        <w:t>数字经济概论</w:t>
      </w:r>
    </w:p>
    <w:p>
      <w:pPr>
        <w:pStyle w:val="BodyText"/>
        <w:spacing w:line="415" w:lineRule="auto"/>
        <w:rPr/>
      </w:pPr>
      <w:r/>
    </w:p>
    <w:p>
      <w:pPr>
        <w:ind w:left="350" w:right="72"/>
        <w:spacing w:before="65" w:line="287" w:lineRule="auto"/>
        <w:jc w:val="both"/>
        <w:rPr>
          <w:rFonts w:ascii="SimSun" w:hAnsi="SimSun" w:eastAsia="SimSun" w:cs="SimSun"/>
          <w:sz w:val="20"/>
          <w:szCs w:val="20"/>
        </w:rPr>
      </w:pPr>
      <w:r>
        <w:rPr>
          <w:rFonts w:ascii="SimSun" w:hAnsi="SimSun" w:eastAsia="SimSun" w:cs="SimSun"/>
          <w:sz w:val="20"/>
          <w:szCs w:val="20"/>
          <w:spacing w:val="15"/>
        </w:rPr>
        <w:t>的情境依赖性，当数据被放置在更大的环境中，数据挖掘往往可以揭</w:t>
      </w:r>
      <w:r>
        <w:rPr>
          <w:rFonts w:ascii="SimSun" w:hAnsi="SimSun" w:eastAsia="SimSun" w:cs="SimSun"/>
          <w:sz w:val="20"/>
          <w:szCs w:val="20"/>
          <w:spacing w:val="14"/>
        </w:rPr>
        <w:t>示出在其他条件下</w:t>
      </w:r>
      <w:r>
        <w:rPr>
          <w:rFonts w:ascii="SimSun" w:hAnsi="SimSun" w:eastAsia="SimSun" w:cs="SimSun"/>
          <w:sz w:val="20"/>
          <w:szCs w:val="20"/>
        </w:rPr>
        <w:t xml:space="preserve"> </w:t>
      </w:r>
      <w:r>
        <w:rPr>
          <w:rFonts w:ascii="SimSun" w:hAnsi="SimSun" w:eastAsia="SimSun" w:cs="SimSun"/>
          <w:sz w:val="20"/>
          <w:szCs w:val="20"/>
          <w:spacing w:val="15"/>
        </w:rPr>
        <w:t>无法获知的新信息。维持开放的商业生态会有新的参与者不断加入，从而增进了生态内</w:t>
      </w:r>
      <w:r>
        <w:rPr>
          <w:rFonts w:ascii="SimSun" w:hAnsi="SimSun" w:eastAsia="SimSun" w:cs="SimSun"/>
          <w:sz w:val="20"/>
          <w:szCs w:val="20"/>
          <w:spacing w:val="6"/>
        </w:rPr>
        <w:t xml:space="preserve"> </w:t>
      </w:r>
      <w:r>
        <w:rPr>
          <w:rFonts w:ascii="SimSun" w:hAnsi="SimSun" w:eastAsia="SimSun" w:cs="SimSun"/>
          <w:sz w:val="20"/>
          <w:szCs w:val="20"/>
          <w:spacing w:val="22"/>
        </w:rPr>
        <w:t>部数据的多源与多维。海尔于2018年4月推</w:t>
      </w:r>
      <w:r>
        <w:rPr>
          <w:rFonts w:ascii="SimSun" w:hAnsi="SimSun" w:eastAsia="SimSun" w:cs="SimSun"/>
          <w:sz w:val="20"/>
          <w:szCs w:val="20"/>
          <w:spacing w:val="21"/>
        </w:rPr>
        <w:t>出全球首个衣联生态，至今已吸引来自15</w:t>
      </w:r>
      <w:r>
        <w:rPr>
          <w:rFonts w:ascii="SimSun" w:hAnsi="SimSun" w:eastAsia="SimSun" w:cs="SimSun"/>
          <w:sz w:val="20"/>
          <w:szCs w:val="20"/>
        </w:rPr>
        <w:t xml:space="preserve"> </w:t>
      </w:r>
      <w:r>
        <w:rPr>
          <w:rFonts w:ascii="SimSun" w:hAnsi="SimSun" w:eastAsia="SimSun" w:cs="SimSun"/>
          <w:sz w:val="20"/>
          <w:szCs w:val="20"/>
          <w:spacing w:val="18"/>
        </w:rPr>
        <w:t>个行业的6000多家合作商，聚合6500万个平台参与者。源源不断的新数据也将为衣联 </w:t>
      </w:r>
      <w:r>
        <w:rPr>
          <w:rFonts w:ascii="SimSun" w:hAnsi="SimSun" w:eastAsia="SimSun" w:cs="SimSun"/>
          <w:sz w:val="20"/>
          <w:szCs w:val="20"/>
          <w:spacing w:val="10"/>
        </w:rPr>
        <w:t>生态发展数据智能提供更多有价值的信息，促成供求两端的高效匹配。</w:t>
      </w:r>
    </w:p>
    <w:p>
      <w:pPr>
        <w:ind w:left="770"/>
        <w:spacing w:before="95" w:line="219" w:lineRule="auto"/>
        <w:rPr>
          <w:rFonts w:ascii="SimSun" w:hAnsi="SimSun" w:eastAsia="SimSun" w:cs="SimSun"/>
          <w:sz w:val="20"/>
          <w:szCs w:val="20"/>
        </w:rPr>
      </w:pPr>
      <w:r>
        <w:rPr>
          <w:rFonts w:ascii="SimSun" w:hAnsi="SimSun" w:eastAsia="SimSun" w:cs="SimSun"/>
          <w:sz w:val="20"/>
          <w:szCs w:val="20"/>
          <w:spacing w:val="13"/>
        </w:rPr>
        <w:t>(3)经济时空进一步延展。</w:t>
      </w:r>
    </w:p>
    <w:p>
      <w:pPr>
        <w:ind w:left="350" w:firstLine="419"/>
        <w:spacing w:before="65" w:line="292" w:lineRule="auto"/>
        <w:rPr>
          <w:rFonts w:ascii="SimSun" w:hAnsi="SimSun" w:eastAsia="SimSun" w:cs="SimSun"/>
          <w:sz w:val="20"/>
          <w:szCs w:val="20"/>
        </w:rPr>
      </w:pPr>
      <w:r>
        <w:rPr>
          <w:rFonts w:ascii="SimSun" w:hAnsi="SimSun" w:eastAsia="SimSun" w:cs="SimSun"/>
          <w:sz w:val="20"/>
          <w:szCs w:val="20"/>
          <w:spacing w:val="15"/>
        </w:rPr>
        <w:t>经济是技术在商业贸易中的表达，机械化、电气化、信息化的三次科技革新共</w:t>
      </w:r>
      <w:r>
        <w:rPr>
          <w:rFonts w:ascii="SimSun" w:hAnsi="SimSun" w:eastAsia="SimSun" w:cs="SimSun"/>
          <w:sz w:val="20"/>
          <w:szCs w:val="20"/>
          <w:spacing w:val="14"/>
        </w:rPr>
        <w:t>同成</w:t>
      </w:r>
      <w:r>
        <w:rPr>
          <w:rFonts w:ascii="SimSun" w:hAnsi="SimSun" w:eastAsia="SimSun" w:cs="SimSun"/>
          <w:sz w:val="20"/>
          <w:szCs w:val="20"/>
        </w:rPr>
        <w:t xml:space="preserve">  </w:t>
      </w:r>
      <w:r>
        <w:rPr>
          <w:rFonts w:ascii="SimSun" w:hAnsi="SimSun" w:eastAsia="SimSun" w:cs="SimSun"/>
          <w:sz w:val="20"/>
          <w:szCs w:val="20"/>
          <w:spacing w:val="9"/>
        </w:rPr>
        <w:t>就了发展多元化的现代工业企业。现代工业企业的根本原动力在于企业的组织能力。①以 </w:t>
      </w:r>
      <w:r>
        <w:rPr>
          <w:rFonts w:ascii="SimSun" w:hAnsi="SimSun" w:eastAsia="SimSun" w:cs="SimSun"/>
          <w:sz w:val="20"/>
          <w:szCs w:val="20"/>
          <w:spacing w:val="15"/>
        </w:rPr>
        <w:t>数据为核心要素的数字化生产活动引发第四次工业革命，</w:t>
      </w:r>
      <w:r>
        <w:rPr>
          <w:rFonts w:ascii="SimSun" w:hAnsi="SimSun" w:eastAsia="SimSun" w:cs="SimSun"/>
          <w:sz w:val="20"/>
          <w:szCs w:val="20"/>
          <w:spacing w:val="14"/>
        </w:rPr>
        <w:t>对产业组织进行重新定义。无</w:t>
      </w:r>
      <w:r>
        <w:rPr>
          <w:rFonts w:ascii="SimSun" w:hAnsi="SimSun" w:eastAsia="SimSun" w:cs="SimSun"/>
          <w:sz w:val="20"/>
          <w:szCs w:val="20"/>
        </w:rPr>
        <w:t xml:space="preserve">  </w:t>
      </w:r>
      <w:r>
        <w:rPr>
          <w:rFonts w:ascii="SimSun" w:hAnsi="SimSun" w:eastAsia="SimSun" w:cs="SimSun"/>
          <w:sz w:val="20"/>
          <w:szCs w:val="20"/>
          <w:spacing w:val="15"/>
        </w:rPr>
        <w:t>论是生产部门之间的合作关系、沟通方式，还是技术创</w:t>
      </w:r>
      <w:r>
        <w:rPr>
          <w:rFonts w:ascii="SimSun" w:hAnsi="SimSun" w:eastAsia="SimSun" w:cs="SimSun"/>
          <w:sz w:val="20"/>
          <w:szCs w:val="20"/>
          <w:spacing w:val="14"/>
        </w:rPr>
        <w:t>新、业务流程，都发生了根本性</w:t>
      </w:r>
      <w:r>
        <w:rPr>
          <w:rFonts w:ascii="SimSun" w:hAnsi="SimSun" w:eastAsia="SimSun" w:cs="SimSun"/>
          <w:sz w:val="20"/>
          <w:szCs w:val="20"/>
        </w:rPr>
        <w:t xml:space="preserve">  </w:t>
      </w:r>
      <w:r>
        <w:rPr>
          <w:rFonts w:ascii="SimSun" w:hAnsi="SimSun" w:eastAsia="SimSun" w:cs="SimSun"/>
          <w:sz w:val="20"/>
          <w:szCs w:val="20"/>
          <w:spacing w:val="15"/>
        </w:rPr>
        <w:t>的变化。数据与算法模型的组合改善了信息传递、资</w:t>
      </w:r>
      <w:r>
        <w:rPr>
          <w:rFonts w:ascii="SimSun" w:hAnsi="SimSun" w:eastAsia="SimSun" w:cs="SimSun"/>
          <w:sz w:val="20"/>
          <w:szCs w:val="20"/>
          <w:spacing w:val="14"/>
        </w:rPr>
        <w:t>源配置的效率，进一步提高了企业 </w:t>
      </w:r>
      <w:r>
        <w:rPr>
          <w:rFonts w:ascii="SimSun" w:hAnsi="SimSun" w:eastAsia="SimSun" w:cs="SimSun"/>
          <w:sz w:val="20"/>
          <w:szCs w:val="20"/>
          <w:spacing w:val="12"/>
        </w:rPr>
        <w:t>内部的组织能力，同时也降低了企业面临的不</w:t>
      </w:r>
      <w:r>
        <w:rPr>
          <w:rFonts w:ascii="SimSun" w:hAnsi="SimSun" w:eastAsia="SimSun" w:cs="SimSun"/>
          <w:sz w:val="20"/>
          <w:szCs w:val="20"/>
          <w:spacing w:val="11"/>
        </w:rPr>
        <w:t>确定性以及与消费者之间高昂的交易费用，</w:t>
      </w:r>
      <w:r>
        <w:rPr>
          <w:rFonts w:ascii="SimSun" w:hAnsi="SimSun" w:eastAsia="SimSun" w:cs="SimSun"/>
          <w:sz w:val="20"/>
          <w:szCs w:val="20"/>
        </w:rPr>
        <w:t xml:space="preserve"> </w:t>
      </w:r>
      <w:r>
        <w:rPr>
          <w:rFonts w:ascii="SimSun" w:hAnsi="SimSun" w:eastAsia="SimSun" w:cs="SimSun"/>
          <w:sz w:val="20"/>
          <w:szCs w:val="20"/>
          <w:spacing w:val="17"/>
        </w:rPr>
        <w:t>为企业开拓市场奠定了基础。图1-5展示了数据如何支</w:t>
      </w:r>
      <w:r>
        <w:rPr>
          <w:rFonts w:ascii="SimSun" w:hAnsi="SimSun" w:eastAsia="SimSun" w:cs="SimSun"/>
          <w:sz w:val="20"/>
          <w:szCs w:val="20"/>
          <w:spacing w:val="16"/>
        </w:rPr>
        <w:t>持发展。</w:t>
      </w:r>
    </w:p>
    <w:p>
      <w:pPr>
        <w:pStyle w:val="BodyText"/>
        <w:ind w:firstLine="319"/>
        <w:spacing w:before="124" w:line="4630" w:lineRule="exact"/>
        <w:rPr/>
      </w:pPr>
      <w:r>
        <w:rPr>
          <w:position w:val="-92"/>
        </w:rPr>
        <w:pict>
          <v:group id="_x0000_s44" style="mso-position-vertical-relative:line;mso-position-horizontal-relative:char;width:412.55pt;height:231.55pt;" filled="false" stroked="false" coordsize="8250,4631" coordorigin="0,0">
            <v:shape id="_x0000_s46" style="position:absolute;left:0;top:0;width:8250;height:4631;" filled="false" stroked="false" type="#_x0000_t75">
              <v:imagedata o:title="" r:id="rId39"/>
            </v:shape>
            <v:shape id="_x0000_s48" style="position:absolute;left:1910;top:348;width:2877;height:339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7"/>
                      </w:rPr>
                      <w:t>数据</w:t>
                    </w:r>
                    <w:r>
                      <w:rPr>
                        <w:rFonts w:ascii="SimSun" w:hAnsi="SimSun" w:eastAsia="SimSun" w:cs="SimSun"/>
                        <w:sz w:val="20"/>
                        <w:szCs w:val="20"/>
                        <w:spacing w:val="-17"/>
                        <w:w w:val="97"/>
                      </w:rPr>
                      <w:t>分析与处</w:t>
                    </w:r>
                    <w:r>
                      <w:rPr>
                        <w:rFonts w:ascii="SimSun" w:hAnsi="SimSun" w:eastAsia="SimSun" w:cs="SimSun"/>
                        <w:sz w:val="20"/>
                        <w:szCs w:val="20"/>
                        <w:spacing w:val="-8"/>
                        <w:w w:val="97"/>
                      </w:rPr>
                      <w:t>理</w:t>
                    </w:r>
                  </w:p>
                  <w:p>
                    <w:pPr>
                      <w:ind w:left="1900" w:right="278" w:firstLine="190"/>
                      <w:spacing w:before="172" w:line="190" w:lineRule="auto"/>
                      <w:rPr>
                        <w:rFonts w:ascii="SimSun" w:hAnsi="SimSun" w:eastAsia="SimSun" w:cs="SimSun"/>
                        <w:sz w:val="20"/>
                        <w:szCs w:val="20"/>
                      </w:rPr>
                    </w:pPr>
                    <w:r>
                      <w:rPr>
                        <w:rFonts w:ascii="SimSun" w:hAnsi="SimSun" w:eastAsia="SimSun" w:cs="SimSun"/>
                        <w:sz w:val="20"/>
                        <w:szCs w:val="20"/>
                        <w:spacing w:val="-15"/>
                        <w:w w:val="96"/>
                      </w:rPr>
                      <w:t>个人</w:t>
                    </w:r>
                    <w:r>
                      <w:rPr>
                        <w:rFonts w:ascii="SimSun" w:hAnsi="SimSun" w:eastAsia="SimSun" w:cs="SimSun"/>
                        <w:sz w:val="20"/>
                        <w:szCs w:val="20"/>
                        <w:spacing w:val="1"/>
                      </w:rPr>
                      <w:t xml:space="preserve">  </w:t>
                    </w:r>
                    <w:r>
                      <w:rPr>
                        <w:rFonts w:ascii="SimSun" w:hAnsi="SimSun" w:eastAsia="SimSun" w:cs="SimSun"/>
                        <w:sz w:val="20"/>
                        <w:szCs w:val="20"/>
                        <w:spacing w:val="-18"/>
                        <w:w w:val="96"/>
                      </w:rPr>
                      <w:t>公民社会</w:t>
                    </w:r>
                    <w:r>
                      <w:rPr>
                        <w:rFonts w:ascii="SimSun" w:hAnsi="SimSun" w:eastAsia="SimSun" w:cs="SimSun"/>
                        <w:sz w:val="20"/>
                        <w:szCs w:val="20"/>
                      </w:rPr>
                      <w:t xml:space="preserve"> </w:t>
                    </w:r>
                    <w:r>
                      <w:rPr>
                        <w:rFonts w:ascii="SimSun" w:hAnsi="SimSun" w:eastAsia="SimSun" w:cs="SimSun"/>
                        <w:sz w:val="20"/>
                        <w:szCs w:val="20"/>
                        <w:spacing w:val="-12"/>
                      </w:rPr>
                      <w:t>学术界</w:t>
                    </w:r>
                  </w:p>
                  <w:p>
                    <w:pPr>
                      <w:ind w:left="1900"/>
                      <w:spacing w:before="243" w:line="170" w:lineRule="auto"/>
                      <w:rPr>
                        <w:rFonts w:ascii="SimSun" w:hAnsi="SimSun" w:eastAsia="SimSun" w:cs="SimSun"/>
                        <w:sz w:val="20"/>
                        <w:szCs w:val="20"/>
                      </w:rPr>
                    </w:pPr>
                    <w:r>
                      <w:rPr>
                        <w:rFonts w:ascii="SimSun" w:hAnsi="SimSun" w:eastAsia="SimSun" w:cs="SimSun"/>
                        <w:sz w:val="20"/>
                        <w:szCs w:val="20"/>
                        <w:spacing w:val="-9"/>
                      </w:rPr>
                      <w:t>再利用</w:t>
                    </w:r>
                  </w:p>
                  <w:p>
                    <w:pPr>
                      <w:ind w:left="20"/>
                      <w:spacing w:line="205" w:lineRule="auto"/>
                      <w:rPr>
                        <w:rFonts w:ascii="SimSun" w:hAnsi="SimSun" w:eastAsia="SimSun" w:cs="SimSun"/>
                        <w:sz w:val="20"/>
                        <w:szCs w:val="20"/>
                      </w:rPr>
                    </w:pPr>
                    <w:r>
                      <w:rPr>
                        <w:rFonts w:ascii="SimSun" w:hAnsi="SimSun" w:eastAsia="SimSun" w:cs="SimSun"/>
                        <w:sz w:val="20"/>
                        <w:szCs w:val="20"/>
                        <w:spacing w:val="-17"/>
                      </w:rPr>
                      <w:t>更多个人数据</w:t>
                    </w:r>
                  </w:p>
                  <w:p>
                    <w:pPr>
                      <w:ind w:left="2080"/>
                      <w:spacing w:before="81" w:line="188" w:lineRule="auto"/>
                      <w:rPr>
                        <w:rFonts w:ascii="SimSun" w:hAnsi="SimSun" w:eastAsia="SimSun" w:cs="SimSun"/>
                        <w:sz w:val="20"/>
                        <w:szCs w:val="20"/>
                      </w:rPr>
                    </w:pPr>
                    <w:r>
                      <w:rPr>
                        <w:rFonts w:ascii="SimSun" w:hAnsi="SimSun" w:eastAsia="SimSun" w:cs="SimSun"/>
                        <w:sz w:val="20"/>
                        <w:szCs w:val="20"/>
                        <w:spacing w:val="-9"/>
                      </w:rPr>
                      <w:t>政府</w:t>
                    </w:r>
                  </w:p>
                  <w:p>
                    <w:pPr>
                      <w:ind w:left="1900"/>
                      <w:spacing w:line="222" w:lineRule="auto"/>
                      <w:rPr>
                        <w:rFonts w:ascii="SimSun" w:hAnsi="SimSun" w:eastAsia="SimSun" w:cs="SimSun"/>
                        <w:sz w:val="20"/>
                        <w:szCs w:val="20"/>
                      </w:rPr>
                    </w:pPr>
                    <w:r>
                      <w:rPr>
                        <w:rFonts w:ascii="SimSun" w:hAnsi="SimSun" w:eastAsia="SimSun" w:cs="SimSun"/>
                        <w:sz w:val="20"/>
                        <w:szCs w:val="20"/>
                        <w:spacing w:val="-14"/>
                      </w:rPr>
                      <w:t>国际组织</w:t>
                    </w:r>
                  </w:p>
                  <w:p>
                    <w:pPr>
                      <w:ind w:left="1900"/>
                      <w:spacing w:before="277" w:line="220" w:lineRule="auto"/>
                      <w:rPr>
                        <w:rFonts w:ascii="SimSun" w:hAnsi="SimSun" w:eastAsia="SimSun" w:cs="SimSun"/>
                        <w:sz w:val="20"/>
                        <w:szCs w:val="20"/>
                      </w:rPr>
                    </w:pPr>
                    <w:r>
                      <w:rPr>
                        <w:rFonts w:ascii="SimSun" w:hAnsi="SimSun" w:eastAsia="SimSun" w:cs="SimSun"/>
                        <w:sz w:val="20"/>
                        <w:szCs w:val="20"/>
                        <w:spacing w:val="-9"/>
                      </w:rPr>
                      <w:t>再利用</w:t>
                    </w:r>
                  </w:p>
                  <w:p>
                    <w:pPr>
                      <w:spacing w:line="363" w:lineRule="auto"/>
                      <w:rPr>
                        <w:rFonts w:ascii="Arial"/>
                        <w:sz w:val="21"/>
                      </w:rPr>
                    </w:pPr>
                    <w:r/>
                  </w:p>
                  <w:p>
                    <w:pPr>
                      <w:ind w:left="1900"/>
                      <w:spacing w:before="66" w:line="219" w:lineRule="auto"/>
                      <w:rPr>
                        <w:rFonts w:ascii="SimSun" w:hAnsi="SimSun" w:eastAsia="SimSun" w:cs="SimSun"/>
                        <w:sz w:val="20"/>
                        <w:szCs w:val="20"/>
                      </w:rPr>
                    </w:pPr>
                    <w:r>
                      <w:rPr>
                        <w:rFonts w:ascii="SimSun" w:hAnsi="SimSun" w:eastAsia="SimSun" w:cs="SimSun"/>
                        <w:sz w:val="20"/>
                        <w:szCs w:val="20"/>
                        <w:spacing w:val="-17"/>
                      </w:rPr>
                      <w:t>私营部门</w:t>
                    </w:r>
                  </w:p>
                </w:txbxContent>
              </v:textbox>
            </v:shape>
            <v:shape id="_x0000_s50" style="position:absolute;left:5010;top:739;width:1318;height:327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13"/>
                      </w:rPr>
                      <w:t>加强问责</w:t>
                    </w:r>
                  </w:p>
                  <w:p>
                    <w:pPr>
                      <w:ind w:right="2"/>
                      <w:spacing w:before="160" w:line="220" w:lineRule="auto"/>
                      <w:jc w:val="right"/>
                      <w:rPr>
                        <w:rFonts w:ascii="SimSun" w:hAnsi="SimSun" w:eastAsia="SimSun" w:cs="SimSun"/>
                        <w:sz w:val="20"/>
                        <w:szCs w:val="20"/>
                      </w:rPr>
                    </w:pPr>
                    <w:r>
                      <w:rPr>
                        <w:rFonts w:ascii="SimSun" w:hAnsi="SimSun" w:eastAsia="SimSun" w:cs="SimSun"/>
                        <w:sz w:val="20"/>
                        <w:szCs w:val="20"/>
                        <w:spacing w:val="-15"/>
                      </w:rPr>
                      <w:t>犯罪活动、暗网</w:t>
                    </w:r>
                  </w:p>
                  <w:p>
                    <w:pPr>
                      <w:ind w:left="20" w:right="22"/>
                      <w:spacing w:before="241" w:line="201" w:lineRule="auto"/>
                      <w:rPr>
                        <w:rFonts w:ascii="SimSun" w:hAnsi="SimSun" w:eastAsia="SimSun" w:cs="SimSun"/>
                        <w:sz w:val="20"/>
                        <w:szCs w:val="20"/>
                      </w:rPr>
                    </w:pPr>
                    <w:r>
                      <w:rPr>
                        <w:rFonts w:ascii="SimSun" w:hAnsi="SimSun" w:eastAsia="SimSun" w:cs="SimSun"/>
                        <w:sz w:val="20"/>
                        <w:szCs w:val="20"/>
                        <w:spacing w:val="-18"/>
                      </w:rPr>
                      <w:t>改善政策制定和</w:t>
                    </w:r>
                    <w:r>
                      <w:rPr>
                        <w:rFonts w:ascii="SimSun" w:hAnsi="SimSun" w:eastAsia="SimSun" w:cs="SimSun"/>
                        <w:sz w:val="20"/>
                        <w:szCs w:val="20"/>
                      </w:rPr>
                      <w:t xml:space="preserve"> </w:t>
                    </w:r>
                    <w:r>
                      <w:rPr>
                        <w:rFonts w:ascii="SimSun" w:hAnsi="SimSun" w:eastAsia="SimSun" w:cs="SimSun"/>
                        <w:sz w:val="20"/>
                        <w:szCs w:val="20"/>
                        <w:spacing w:val="-14"/>
                      </w:rPr>
                      <w:t>服务提供</w:t>
                    </w:r>
                  </w:p>
                  <w:p>
                    <w:pPr>
                      <w:ind w:left="20"/>
                      <w:spacing w:before="224" w:line="220" w:lineRule="auto"/>
                      <w:rPr>
                        <w:rFonts w:ascii="SimSun" w:hAnsi="SimSun" w:eastAsia="SimSun" w:cs="SimSun"/>
                        <w:sz w:val="20"/>
                        <w:szCs w:val="20"/>
                      </w:rPr>
                    </w:pPr>
                    <w:r>
                      <w:rPr>
                        <w:rFonts w:ascii="SimSun" w:hAnsi="SimSun" w:eastAsia="SimSun" w:cs="SimSun"/>
                        <w:sz w:val="20"/>
                        <w:szCs w:val="20"/>
                        <w:spacing w:val="9"/>
                      </w:rPr>
                      <w:t>政治监控</w:t>
                    </w:r>
                  </w:p>
                  <w:p>
                    <w:pPr>
                      <w:spacing w:line="372"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5"/>
                      </w:rPr>
                      <w:t>商业机会增加</w:t>
                    </w:r>
                  </w:p>
                  <w:p>
                    <w:pPr>
                      <w:ind w:left="20"/>
                      <w:spacing w:before="213" w:line="185" w:lineRule="auto"/>
                      <w:rPr>
                        <w:rFonts w:ascii="SimSun" w:hAnsi="SimSun" w:eastAsia="SimSun" w:cs="SimSun"/>
                        <w:sz w:val="20"/>
                        <w:szCs w:val="20"/>
                      </w:rPr>
                    </w:pPr>
                    <w:r>
                      <w:rPr>
                        <w:rFonts w:ascii="SimSun" w:hAnsi="SimSun" w:eastAsia="SimSun" w:cs="SimSun"/>
                        <w:sz w:val="20"/>
                        <w:szCs w:val="20"/>
                        <w:spacing w:val="-12"/>
                      </w:rPr>
                      <w:t>市场集中</w:t>
                    </w:r>
                  </w:p>
                  <w:p>
                    <w:pPr>
                      <w:ind w:left="20"/>
                      <w:spacing w:before="1" w:line="188" w:lineRule="auto"/>
                      <w:rPr>
                        <w:rFonts w:ascii="SimSun" w:hAnsi="SimSun" w:eastAsia="SimSun" w:cs="SimSun"/>
                        <w:sz w:val="19"/>
                        <w:szCs w:val="19"/>
                      </w:rPr>
                    </w:pPr>
                    <w:r>
                      <w:rPr>
                        <w:rFonts w:ascii="SimSun" w:hAnsi="SimSun" w:eastAsia="SimSun" w:cs="SimSun"/>
                        <w:sz w:val="19"/>
                        <w:szCs w:val="19"/>
                        <w:spacing w:val="-9"/>
                      </w:rPr>
                      <w:t>不平等扩大</w:t>
                    </w:r>
                  </w:p>
                  <w:p>
                    <w:pPr>
                      <w:ind w:left="20"/>
                      <w:spacing w:before="1" w:line="206" w:lineRule="auto"/>
                      <w:rPr>
                        <w:rFonts w:ascii="SimSun" w:hAnsi="SimSun" w:eastAsia="SimSun" w:cs="SimSun"/>
                        <w:sz w:val="19"/>
                        <w:szCs w:val="19"/>
                      </w:rPr>
                    </w:pPr>
                    <w:r>
                      <w:rPr>
                        <w:rFonts w:ascii="SimSun" w:hAnsi="SimSun" w:eastAsia="SimSun" w:cs="SimSun"/>
                        <w:sz w:val="19"/>
                        <w:szCs w:val="19"/>
                        <w:spacing w:val="-3"/>
                      </w:rPr>
                      <w:t>歧视</w:t>
                    </w:r>
                  </w:p>
                </w:txbxContent>
              </v:textbox>
            </v:shape>
            <v:shape id="_x0000_s52" style="position:absolute;left:270;top:1888;width:948;height:420;" filled="false" stroked="false" type="#_x0000_t202">
              <v:fill on="false"/>
              <v:stroke on="false"/>
              <v:path/>
              <v:imagedata o:title=""/>
              <o:lock v:ext="edit" aspectratio="false"/>
              <v:textbox inset="0mm,0mm,0mm,0mm">
                <w:txbxContent>
                  <w:p>
                    <w:pPr>
                      <w:ind w:left="310"/>
                      <w:spacing w:before="20" w:line="175" w:lineRule="auto"/>
                      <w:rPr>
                        <w:rFonts w:ascii="SimSun" w:hAnsi="SimSun" w:eastAsia="SimSun" w:cs="SimSun"/>
                        <w:sz w:val="20"/>
                        <w:szCs w:val="20"/>
                      </w:rPr>
                    </w:pPr>
                    <w:r>
                      <w:rPr>
                        <w:rFonts w:ascii="SimSun" w:hAnsi="SimSun" w:eastAsia="SimSun" w:cs="SimSun"/>
                        <w:sz w:val="20"/>
                        <w:szCs w:val="20"/>
                        <w:spacing w:val="-3"/>
                      </w:rPr>
                      <w:t>数据</w:t>
                    </w:r>
                  </w:p>
                  <w:p>
                    <w:pPr>
                      <w:ind w:right="1"/>
                      <w:spacing w:line="210" w:lineRule="auto"/>
                      <w:jc w:val="right"/>
                      <w:rPr>
                        <w:rFonts w:ascii="SimSun" w:hAnsi="SimSun" w:eastAsia="SimSun" w:cs="SimSun"/>
                        <w:sz w:val="20"/>
                        <w:szCs w:val="20"/>
                      </w:rPr>
                    </w:pPr>
                    <w:r>
                      <w:rPr>
                        <w:rFonts w:ascii="SimSun" w:hAnsi="SimSun" w:eastAsia="SimSun" w:cs="SimSun"/>
                        <w:sz w:val="20"/>
                        <w:szCs w:val="20"/>
                        <w:color w:val="FFFFFF"/>
                        <w:spacing w:val="-17"/>
                      </w:rPr>
                      <w:t>生</w:t>
                    </w:r>
                    <w:r>
                      <w:rPr>
                        <w:rFonts w:ascii="SimSun" w:hAnsi="SimSun" w:eastAsia="SimSun" w:cs="SimSun"/>
                        <w:sz w:val="20"/>
                        <w:szCs w:val="20"/>
                        <w:color w:val="FFFFFF"/>
                        <w:spacing w:val="-16"/>
                      </w:rPr>
                      <w:t>产与收</w:t>
                    </w:r>
                    <w:r>
                      <w:rPr>
                        <w:rFonts w:ascii="SimSun" w:hAnsi="SimSun" w:eastAsia="SimSun" w:cs="SimSun"/>
                        <w:sz w:val="20"/>
                        <w:szCs w:val="20"/>
                        <w:color w:val="FFFFFF"/>
                        <w:spacing w:val="-10"/>
                      </w:rPr>
                      <w:t>集</w:t>
                    </w:r>
                  </w:p>
                </w:txbxContent>
              </v:textbox>
            </v:shape>
            <v:shape id="_x0000_s54" style="position:absolute;left:1810;top:2918;width:1116;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7"/>
                      </w:rPr>
                      <w:t>企业</w:t>
                    </w:r>
                    <w:r>
                      <w:rPr>
                        <w:rFonts w:ascii="SimSun" w:hAnsi="SimSun" w:eastAsia="SimSun" w:cs="SimSun"/>
                        <w:sz w:val="20"/>
                        <w:szCs w:val="20"/>
                        <w:spacing w:val="-16"/>
                        <w:w w:val="97"/>
                      </w:rPr>
                      <w:t>生产过</w:t>
                    </w:r>
                    <w:r>
                      <w:rPr>
                        <w:rFonts w:ascii="SimSun" w:hAnsi="SimSun" w:eastAsia="SimSun" w:cs="SimSun"/>
                        <w:sz w:val="20"/>
                        <w:szCs w:val="20"/>
                        <w:spacing w:val="-8"/>
                        <w:w w:val="97"/>
                      </w:rPr>
                      <w:t>程</w:t>
                    </w:r>
                  </w:p>
                </w:txbxContent>
              </v:textbox>
            </v:shape>
            <v:shape id="_x0000_s56" style="position:absolute;left:1940;top:658;width:94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rPr>
                      <w:t>提高透明</w:t>
                    </w:r>
                    <w:r>
                      <w:rPr>
                        <w:rFonts w:ascii="SimSun" w:hAnsi="SimSun" w:eastAsia="SimSun" w:cs="SimSun"/>
                        <w:sz w:val="20"/>
                        <w:szCs w:val="20"/>
                        <w:spacing w:val="-12"/>
                      </w:rPr>
                      <w:t>度</w:t>
                    </w:r>
                  </w:p>
                </w:txbxContent>
              </v:textbox>
            </v:shape>
            <v:shape id="_x0000_s58" style="position:absolute;left:7280;top:1988;width:400;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0"/>
                      </w:rPr>
                      <w:t>发展</w:t>
                    </w:r>
                  </w:p>
                </w:txbxContent>
              </v:textbox>
            </v:shape>
          </v:group>
        </w:pict>
      </w:r>
    </w:p>
    <w:p>
      <w:pPr>
        <w:pStyle w:val="BodyText"/>
        <w:spacing w:line="344" w:lineRule="auto"/>
        <w:rPr/>
      </w:pPr>
      <w:r/>
    </w:p>
    <w:p>
      <w:pPr>
        <w:ind w:left="350" w:right="84" w:firstLine="419"/>
        <w:spacing w:before="65" w:line="292" w:lineRule="auto"/>
        <w:jc w:val="both"/>
        <w:rPr>
          <w:rFonts w:ascii="SimSun" w:hAnsi="SimSun" w:eastAsia="SimSun" w:cs="SimSun"/>
          <w:sz w:val="20"/>
          <w:szCs w:val="20"/>
        </w:rPr>
      </w:pPr>
      <w:r>
        <w:rPr>
          <w:rFonts w:ascii="SimSun" w:hAnsi="SimSun" w:eastAsia="SimSun" w:cs="SimSun"/>
          <w:sz w:val="20"/>
          <w:szCs w:val="20"/>
          <w:spacing w:val="15"/>
        </w:rPr>
        <w:t>数据驱动为企业和消费者赢得了时间，也打破了空间距离的阻碍，经济时空</w:t>
      </w:r>
      <w:r>
        <w:rPr>
          <w:rFonts w:ascii="SimSun" w:hAnsi="SimSun" w:eastAsia="SimSun" w:cs="SimSun"/>
          <w:sz w:val="20"/>
          <w:szCs w:val="20"/>
          <w:spacing w:val="14"/>
        </w:rPr>
        <w:t>得以进</w:t>
      </w:r>
      <w:r>
        <w:rPr>
          <w:rFonts w:ascii="SimSun" w:hAnsi="SimSun" w:eastAsia="SimSun" w:cs="SimSun"/>
          <w:sz w:val="20"/>
          <w:szCs w:val="20"/>
        </w:rPr>
        <w:t xml:space="preserve"> </w:t>
      </w:r>
      <w:r>
        <w:rPr>
          <w:rFonts w:ascii="SimSun" w:hAnsi="SimSun" w:eastAsia="SimSun" w:cs="SimSun"/>
          <w:sz w:val="20"/>
          <w:szCs w:val="20"/>
          <w:spacing w:val="15"/>
        </w:rPr>
        <w:t>一步延展。过去，地理上的距离限制了资源流通，商业贸易的开展不得不</w:t>
      </w:r>
      <w:r>
        <w:rPr>
          <w:rFonts w:ascii="SimSun" w:hAnsi="SimSun" w:eastAsia="SimSun" w:cs="SimSun"/>
          <w:sz w:val="20"/>
          <w:szCs w:val="20"/>
          <w:spacing w:val="14"/>
        </w:rPr>
        <w:t>局限于有限的</w:t>
      </w:r>
      <w:r>
        <w:rPr>
          <w:rFonts w:ascii="SimSun" w:hAnsi="SimSun" w:eastAsia="SimSun" w:cs="SimSun"/>
          <w:sz w:val="20"/>
          <w:szCs w:val="20"/>
        </w:rPr>
        <w:t xml:space="preserve"> </w:t>
      </w:r>
      <w:r>
        <w:rPr>
          <w:rFonts w:ascii="SimSun" w:hAnsi="SimSun" w:eastAsia="SimSun" w:cs="SimSun"/>
          <w:sz w:val="20"/>
          <w:szCs w:val="20"/>
          <w:spacing w:val="15"/>
        </w:rPr>
        <w:t>地域内。如今，虚拟空间拉近了人与人之间交流的距离，</w:t>
      </w:r>
      <w:r>
        <w:rPr>
          <w:rFonts w:ascii="SimSun" w:hAnsi="SimSun" w:eastAsia="SimSun" w:cs="SimSun"/>
          <w:sz w:val="20"/>
          <w:szCs w:val="20"/>
          <w:spacing w:val="14"/>
        </w:rPr>
        <w:t>线下交易转移到线上完成，远</w:t>
      </w:r>
      <w:r>
        <w:rPr>
          <w:rFonts w:ascii="SimSun" w:hAnsi="SimSun" w:eastAsia="SimSun" w:cs="SimSun"/>
          <w:sz w:val="20"/>
          <w:szCs w:val="20"/>
        </w:rPr>
        <w:t xml:space="preserve"> </w:t>
      </w:r>
      <w:r>
        <w:rPr>
          <w:rFonts w:ascii="SimSun" w:hAnsi="SimSun" w:eastAsia="SimSun" w:cs="SimSun"/>
          <w:sz w:val="20"/>
          <w:szCs w:val="20"/>
          <w:spacing w:val="15"/>
        </w:rPr>
        <w:t>程办公、在线医疗、网络课堂、社群电商等新业态快速发</w:t>
      </w:r>
      <w:r>
        <w:rPr>
          <w:rFonts w:ascii="SimSun" w:hAnsi="SimSun" w:eastAsia="SimSun" w:cs="SimSun"/>
          <w:sz w:val="20"/>
          <w:szCs w:val="20"/>
          <w:spacing w:val="14"/>
        </w:rPr>
        <w:t>展。利用物联网、云计算等技</w:t>
      </w:r>
      <w:r>
        <w:rPr>
          <w:rFonts w:ascii="SimSun" w:hAnsi="SimSun" w:eastAsia="SimSun" w:cs="SimSun"/>
          <w:sz w:val="20"/>
          <w:szCs w:val="20"/>
        </w:rPr>
        <w:t xml:space="preserve"> </w:t>
      </w:r>
      <w:r>
        <w:rPr>
          <w:rFonts w:ascii="SimSun" w:hAnsi="SimSun" w:eastAsia="SimSun" w:cs="SimSun"/>
          <w:sz w:val="20"/>
          <w:szCs w:val="20"/>
          <w:spacing w:val="9"/>
        </w:rPr>
        <w:t>术，可感知、植入式和内嵌式设备自动化，“无目的”地记录人类在线上与线下的行为数</w:t>
      </w:r>
      <w:r>
        <w:rPr>
          <w:rFonts w:ascii="SimSun" w:hAnsi="SimSun" w:eastAsia="SimSun" w:cs="SimSun"/>
          <w:sz w:val="20"/>
          <w:szCs w:val="20"/>
          <w:spacing w:val="6"/>
        </w:rPr>
        <w:t xml:space="preserve"> </w:t>
      </w:r>
      <w:r>
        <w:rPr>
          <w:rFonts w:ascii="SimSun" w:hAnsi="SimSun" w:eastAsia="SimSun" w:cs="SimSun"/>
          <w:sz w:val="20"/>
          <w:szCs w:val="20"/>
          <w:spacing w:val="15"/>
        </w:rPr>
        <w:t>据，经济环境呈现高度数据化的特征。行为数据的积累推动数字化、智能</w:t>
      </w:r>
      <w:r>
        <w:rPr>
          <w:rFonts w:ascii="SimSun" w:hAnsi="SimSun" w:eastAsia="SimSun" w:cs="SimSun"/>
          <w:sz w:val="20"/>
          <w:szCs w:val="20"/>
          <w:spacing w:val="14"/>
        </w:rPr>
        <w:t>化商业模式创</w:t>
      </w:r>
      <w:r>
        <w:rPr>
          <w:rFonts w:ascii="SimSun" w:hAnsi="SimSun" w:eastAsia="SimSun" w:cs="SimSun"/>
          <w:sz w:val="20"/>
          <w:szCs w:val="20"/>
        </w:rPr>
        <w:t xml:space="preserve"> </w:t>
      </w:r>
      <w:r>
        <w:rPr>
          <w:rFonts w:ascii="SimSun" w:hAnsi="SimSun" w:eastAsia="SimSun" w:cs="SimSun"/>
          <w:sz w:val="20"/>
          <w:szCs w:val="20"/>
          <w:spacing w:val="15"/>
        </w:rPr>
        <w:t>新，数据挖掘的结果较为准确、清晰地回顾并预测了需求趋势，</w:t>
      </w:r>
      <w:r>
        <w:rPr>
          <w:rFonts w:ascii="SimSun" w:hAnsi="SimSun" w:eastAsia="SimSun" w:cs="SimSun"/>
          <w:sz w:val="20"/>
          <w:szCs w:val="20"/>
          <w:spacing w:val="14"/>
        </w:rPr>
        <w:t>便于企业以增长思维部</w:t>
      </w:r>
    </w:p>
    <w:p>
      <w:pPr>
        <w:pStyle w:val="BodyText"/>
        <w:spacing w:line="326" w:lineRule="auto"/>
        <w:rPr/>
      </w:pPr>
      <w:r/>
    </w:p>
    <w:p>
      <w:pPr>
        <w:ind w:left="605"/>
        <w:spacing w:before="70" w:line="228" w:lineRule="auto"/>
        <w:rPr>
          <w:rFonts w:ascii="Times New Roman" w:hAnsi="Times New Roman" w:eastAsia="Times New Roman" w:cs="Times New Roman"/>
          <w:sz w:val="20"/>
          <w:szCs w:val="20"/>
        </w:rPr>
      </w:pPr>
      <w:r>
        <w:rPr>
          <w:rFonts w:ascii="SimSun" w:hAnsi="SimSun" w:eastAsia="SimSun" w:cs="SimSun"/>
          <w:sz w:val="21"/>
          <w:szCs w:val="21"/>
          <w:i/>
          <w:iCs/>
          <w:spacing w:val="-3"/>
        </w:rPr>
        <w:t>①</w:t>
      </w:r>
      <w:r>
        <w:rPr>
          <w:rFonts w:ascii="SimSun" w:hAnsi="SimSun" w:eastAsia="SimSun" w:cs="SimSun"/>
          <w:sz w:val="21"/>
          <w:szCs w:val="21"/>
          <w:spacing w:val="-3"/>
        </w:rPr>
        <w:t xml:space="preserve"> </w:t>
      </w:r>
      <w:r>
        <w:rPr>
          <w:rFonts w:ascii="Times New Roman" w:hAnsi="Times New Roman" w:eastAsia="Times New Roman" w:cs="Times New Roman"/>
          <w:sz w:val="20"/>
          <w:szCs w:val="20"/>
          <w:i/>
          <w:iCs/>
          <w:spacing w:val="-3"/>
        </w:rPr>
        <w:t>Chandler,A.D.,1994,Scale and Scope:The Dynamics of</w:t>
      </w:r>
      <w:r>
        <w:rPr>
          <w:rFonts w:ascii="Times New Roman" w:hAnsi="Times New Roman" w:eastAsia="Times New Roman" w:cs="Times New Roman"/>
          <w:sz w:val="20"/>
          <w:szCs w:val="20"/>
          <w:i/>
          <w:iCs/>
          <w:spacing w:val="-45"/>
        </w:rPr>
        <w:t xml:space="preserve"> </w:t>
      </w:r>
      <w:r>
        <w:rPr>
          <w:rFonts w:ascii="Times New Roman" w:hAnsi="Times New Roman" w:eastAsia="Times New Roman" w:cs="Times New Roman"/>
          <w:sz w:val="20"/>
          <w:szCs w:val="20"/>
          <w:i/>
          <w:iCs/>
          <w:spacing w:val="-3"/>
        </w:rPr>
        <w:t>Industrial Ca</w:t>
      </w:r>
      <w:r>
        <w:rPr>
          <w:rFonts w:ascii="Times New Roman" w:hAnsi="Times New Roman" w:eastAsia="Times New Roman" w:cs="Times New Roman"/>
          <w:sz w:val="20"/>
          <w:szCs w:val="20"/>
          <w:i/>
          <w:iCs/>
          <w:spacing w:val="-4"/>
        </w:rPr>
        <w:t>pitalism,London:The Belknap</w:t>
      </w:r>
    </w:p>
    <w:p>
      <w:pPr>
        <w:ind w:left="350"/>
        <w:spacing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Press of</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7"/>
        </w:rPr>
        <w:t>Harvard University </w:t>
      </w:r>
      <w:r>
        <w:rPr>
          <w:rFonts w:ascii="Times New Roman" w:hAnsi="Times New Roman" w:eastAsia="Times New Roman" w:cs="Times New Roman"/>
          <w:sz w:val="20"/>
          <w:szCs w:val="20"/>
          <w:spacing w:val="-8"/>
        </w:rPr>
        <w:t>Press,p.594.</w:t>
      </w:r>
    </w:p>
    <w:p>
      <w:pPr>
        <w:spacing w:line="185" w:lineRule="auto"/>
        <w:sectPr>
          <w:pgSz w:w="9140" w:h="14250"/>
          <w:pgMar w:top="400" w:right="139" w:bottom="0" w:left="399" w:header="0" w:footer="0" w:gutter="0"/>
        </w:sectPr>
        <w:rPr>
          <w:rFonts w:ascii="Times New Roman" w:hAnsi="Times New Roman" w:eastAsia="Times New Roman" w:cs="Times New Roman"/>
          <w:sz w:val="20"/>
          <w:szCs w:val="20"/>
        </w:rPr>
      </w:pPr>
    </w:p>
    <w:p>
      <w:pPr>
        <w:pStyle w:val="BodyText"/>
        <w:spacing w:line="428" w:lineRule="auto"/>
        <w:rPr/>
      </w:pPr>
      <w:r/>
    </w:p>
    <w:p>
      <w:pPr>
        <w:ind w:right="298"/>
        <w:spacing w:before="68" w:line="271" w:lineRule="auto"/>
        <w:jc w:val="both"/>
        <w:rPr>
          <w:rFonts w:ascii="SimSun" w:hAnsi="SimSun" w:eastAsia="SimSun" w:cs="SimSun"/>
          <w:sz w:val="21"/>
          <w:szCs w:val="21"/>
        </w:rPr>
      </w:pPr>
      <w:r>
        <w:rPr>
          <w:rFonts w:ascii="SimSun" w:hAnsi="SimSun" w:eastAsia="SimSun" w:cs="SimSun"/>
          <w:sz w:val="21"/>
          <w:szCs w:val="21"/>
          <w:spacing w:val="4"/>
        </w:rPr>
        <w:t>署产品和服务。数据流通促进新技术应用整合，企业之间线上线下流程的</w:t>
      </w:r>
      <w:r>
        <w:rPr>
          <w:rFonts w:ascii="SimSun" w:hAnsi="SimSun" w:eastAsia="SimSun" w:cs="SimSun"/>
          <w:sz w:val="21"/>
          <w:szCs w:val="21"/>
          <w:spacing w:val="3"/>
        </w:rPr>
        <w:t>衔接与联动得</w:t>
      </w:r>
      <w:r>
        <w:rPr>
          <w:rFonts w:ascii="SimSun" w:hAnsi="SimSun" w:eastAsia="SimSun" w:cs="SimSun"/>
          <w:sz w:val="21"/>
          <w:szCs w:val="21"/>
        </w:rPr>
        <w:t xml:space="preserve"> </w:t>
      </w:r>
      <w:r>
        <w:rPr>
          <w:rFonts w:ascii="SimSun" w:hAnsi="SimSun" w:eastAsia="SimSun" w:cs="SimSun"/>
          <w:sz w:val="21"/>
          <w:szCs w:val="21"/>
          <w:spacing w:val="4"/>
        </w:rPr>
        <w:t>以加强，敏捷响应、并行制造节省了人流、物流、信息流的时间成本。算法模型</w:t>
      </w:r>
      <w:r>
        <w:rPr>
          <w:rFonts w:ascii="SimSun" w:hAnsi="SimSun" w:eastAsia="SimSun" w:cs="SimSun"/>
          <w:sz w:val="21"/>
          <w:szCs w:val="21"/>
          <w:spacing w:val="3"/>
        </w:rPr>
        <w:t>得出精</w:t>
      </w:r>
      <w:r>
        <w:rPr>
          <w:rFonts w:ascii="SimSun" w:hAnsi="SimSun" w:eastAsia="SimSun" w:cs="SimSun"/>
          <w:sz w:val="21"/>
          <w:szCs w:val="21"/>
        </w:rPr>
        <w:t xml:space="preserve"> </w:t>
      </w:r>
      <w:r>
        <w:rPr>
          <w:rFonts w:ascii="SimSun" w:hAnsi="SimSun" w:eastAsia="SimSun" w:cs="SimSun"/>
          <w:sz w:val="21"/>
          <w:szCs w:val="21"/>
          <w:spacing w:val="4"/>
        </w:rPr>
        <w:t>准化、精细化的价值传递路径，进一步缩短了等待时间，消费者足不出户</w:t>
      </w:r>
      <w:r>
        <w:rPr>
          <w:rFonts w:ascii="SimSun" w:hAnsi="SimSun" w:eastAsia="SimSun" w:cs="SimSun"/>
          <w:sz w:val="21"/>
          <w:szCs w:val="21"/>
          <w:spacing w:val="3"/>
        </w:rPr>
        <w:t>便能够享受快</w:t>
      </w:r>
      <w:r>
        <w:rPr>
          <w:rFonts w:ascii="SimSun" w:hAnsi="SimSun" w:eastAsia="SimSun" w:cs="SimSun"/>
          <w:sz w:val="21"/>
          <w:szCs w:val="21"/>
        </w:rPr>
        <w:t xml:space="preserve"> </w:t>
      </w:r>
      <w:r>
        <w:rPr>
          <w:rFonts w:ascii="SimSun" w:hAnsi="SimSun" w:eastAsia="SimSun" w:cs="SimSun"/>
          <w:sz w:val="21"/>
          <w:szCs w:val="21"/>
          <w:spacing w:val="7"/>
        </w:rPr>
        <w:t>捷便利、零接触的服务。根据埃森哲发布的《2020中国企业数字转型指数</w:t>
      </w:r>
      <w:r>
        <w:rPr>
          <w:rFonts w:ascii="SimSun" w:hAnsi="SimSun" w:eastAsia="SimSun" w:cs="SimSun"/>
          <w:sz w:val="21"/>
          <w:szCs w:val="21"/>
          <w:spacing w:val="6"/>
        </w:rPr>
        <w:t>研究》,得益</w:t>
      </w:r>
      <w:r>
        <w:rPr>
          <w:rFonts w:ascii="SimSun" w:hAnsi="SimSun" w:eastAsia="SimSun" w:cs="SimSun"/>
          <w:sz w:val="21"/>
          <w:szCs w:val="21"/>
        </w:rPr>
        <w:t xml:space="preserve"> </w:t>
      </w:r>
      <w:r>
        <w:rPr>
          <w:rFonts w:ascii="SimSun" w:hAnsi="SimSun" w:eastAsia="SimSun" w:cs="SimSun"/>
          <w:sz w:val="21"/>
          <w:szCs w:val="21"/>
          <w:spacing w:val="4"/>
        </w:rPr>
        <w:t>于数据价值释放对时间的压缩，转型领军企业的营收增长、毛利率、创新增长</w:t>
      </w:r>
      <w:r>
        <w:rPr>
          <w:rFonts w:ascii="SimSun" w:hAnsi="SimSun" w:eastAsia="SimSun" w:cs="SimSun"/>
          <w:sz w:val="21"/>
          <w:szCs w:val="21"/>
          <w:spacing w:val="3"/>
        </w:rPr>
        <w:t>潜力等经</w:t>
      </w:r>
      <w:r>
        <w:rPr>
          <w:rFonts w:ascii="SimSun" w:hAnsi="SimSun" w:eastAsia="SimSun" w:cs="SimSun"/>
          <w:sz w:val="21"/>
          <w:szCs w:val="21"/>
        </w:rPr>
        <w:t xml:space="preserve"> </w:t>
      </w:r>
      <w:r>
        <w:rPr>
          <w:rFonts w:ascii="SimSun" w:hAnsi="SimSun" w:eastAsia="SimSun" w:cs="SimSun"/>
          <w:sz w:val="21"/>
          <w:szCs w:val="21"/>
          <w:spacing w:val="-4"/>
        </w:rPr>
        <w:t>营指标均优于其他企业。</w:t>
      </w:r>
    </w:p>
    <w:p>
      <w:pPr>
        <w:pStyle w:val="BodyText"/>
        <w:spacing w:line="463" w:lineRule="auto"/>
        <w:rPr/>
      </w:pPr>
      <w:r/>
    </w:p>
    <w:p>
      <w:pPr>
        <w:ind w:left="2424"/>
        <w:spacing w:before="94" w:line="219" w:lineRule="auto"/>
        <w:outlineLvl w:val="6"/>
        <w:rPr>
          <w:rFonts w:ascii="SimSun" w:hAnsi="SimSun" w:eastAsia="SimSun" w:cs="SimSun"/>
          <w:sz w:val="29"/>
          <w:szCs w:val="29"/>
        </w:rPr>
      </w:pPr>
      <w:r>
        <w:rPr>
          <w:rFonts w:ascii="SimSun" w:hAnsi="SimSun" w:eastAsia="SimSun" w:cs="SimSun"/>
          <w:sz w:val="29"/>
          <w:szCs w:val="29"/>
          <w:b/>
          <w:bCs/>
          <w:spacing w:val="-6"/>
        </w:rPr>
        <w:t>1.2</w:t>
      </w:r>
      <w:r>
        <w:rPr>
          <w:rFonts w:ascii="SimSun" w:hAnsi="SimSun" w:eastAsia="SimSun" w:cs="SimSun"/>
          <w:sz w:val="29"/>
          <w:szCs w:val="29"/>
          <w:spacing w:val="-6"/>
        </w:rPr>
        <w:t xml:space="preserve">  </w:t>
      </w:r>
      <w:r>
        <w:rPr>
          <w:rFonts w:ascii="SimSun" w:hAnsi="SimSun" w:eastAsia="SimSun" w:cs="SimSun"/>
          <w:sz w:val="29"/>
          <w:szCs w:val="29"/>
          <w:b/>
          <w:bCs/>
          <w:spacing w:val="-6"/>
        </w:rPr>
        <w:t>数据资产与数据确权</w:t>
      </w:r>
    </w:p>
    <w:p>
      <w:pPr>
        <w:pStyle w:val="BodyText"/>
        <w:spacing w:line="439" w:lineRule="auto"/>
        <w:rPr/>
      </w:pPr>
      <w:r/>
    </w:p>
    <w:p>
      <w:pPr>
        <w:ind w:right="293" w:firstLine="334"/>
        <w:spacing w:before="68" w:line="279" w:lineRule="auto"/>
        <w:jc w:val="both"/>
        <w:rPr>
          <w:rFonts w:ascii="SimSun" w:hAnsi="SimSun" w:eastAsia="SimSun" w:cs="SimSun"/>
          <w:sz w:val="21"/>
          <w:szCs w:val="21"/>
        </w:rPr>
      </w:pPr>
      <w:r>
        <w:rPr>
          <w:rFonts w:ascii="SimSun" w:hAnsi="SimSun" w:eastAsia="SimSun" w:cs="SimSun"/>
          <w:sz w:val="21"/>
          <w:szCs w:val="21"/>
          <w:spacing w:val="-2"/>
        </w:rPr>
        <w:t>“科学是一种在历史上起推动作用的、革命的力量”①,技术的发展影响着要素价值体</w:t>
      </w:r>
      <w:r>
        <w:rPr>
          <w:rFonts w:ascii="SimSun" w:hAnsi="SimSun" w:eastAsia="SimSun" w:cs="SimSun"/>
          <w:sz w:val="21"/>
          <w:szCs w:val="21"/>
          <w:spacing w:val="13"/>
        </w:rPr>
        <w:t xml:space="preserve"> </w:t>
      </w:r>
      <w:r>
        <w:rPr>
          <w:rFonts w:ascii="SimSun" w:hAnsi="SimSun" w:eastAsia="SimSun" w:cs="SimSun"/>
          <w:sz w:val="21"/>
          <w:szCs w:val="21"/>
          <w:spacing w:val="4"/>
        </w:rPr>
        <w:t>现与收入分配等环节的性质、内容和方式。分配不仅要补偿生产所需的必要支</w:t>
      </w:r>
      <w:r>
        <w:rPr>
          <w:rFonts w:ascii="SimSun" w:hAnsi="SimSun" w:eastAsia="SimSun" w:cs="SimSun"/>
          <w:sz w:val="21"/>
          <w:szCs w:val="21"/>
          <w:spacing w:val="3"/>
        </w:rPr>
        <w:t>出，而且</w:t>
      </w:r>
      <w:r>
        <w:rPr>
          <w:rFonts w:ascii="SimSun" w:hAnsi="SimSun" w:eastAsia="SimSun" w:cs="SimSun"/>
          <w:sz w:val="21"/>
          <w:szCs w:val="21"/>
        </w:rPr>
        <w:t xml:space="preserve"> </w:t>
      </w:r>
      <w:r>
        <w:rPr>
          <w:rFonts w:ascii="SimSun" w:hAnsi="SimSun" w:eastAsia="SimSun" w:cs="SimSun"/>
          <w:sz w:val="21"/>
          <w:szCs w:val="21"/>
          <w:spacing w:val="-2"/>
        </w:rPr>
        <w:t>还会形成一定剩余，即价值增值部分。“现在的社会不是坚实的结晶体，而是一个能够变</w:t>
      </w:r>
      <w:r>
        <w:rPr>
          <w:rFonts w:ascii="SimSun" w:hAnsi="SimSun" w:eastAsia="SimSun" w:cs="SimSun"/>
          <w:sz w:val="21"/>
          <w:szCs w:val="21"/>
          <w:spacing w:val="15"/>
        </w:rPr>
        <w:t xml:space="preserve"> </w:t>
      </w:r>
      <w:r>
        <w:rPr>
          <w:rFonts w:ascii="SimSun" w:hAnsi="SimSun" w:eastAsia="SimSun" w:cs="SimSun"/>
          <w:sz w:val="21"/>
          <w:szCs w:val="21"/>
          <w:spacing w:val="-2"/>
        </w:rPr>
        <w:t>化并且经常处于变化过程中的有机体。”②在实际的生产过程中，任意生产要素要产生价</w:t>
      </w:r>
      <w:r>
        <w:rPr>
          <w:rFonts w:ascii="SimSun" w:hAnsi="SimSun" w:eastAsia="SimSun" w:cs="SimSun"/>
          <w:sz w:val="21"/>
          <w:szCs w:val="21"/>
          <w:spacing w:val="15"/>
        </w:rPr>
        <w:t xml:space="preserve"> </w:t>
      </w:r>
      <w:r>
        <w:rPr>
          <w:rFonts w:ascii="SimSun" w:hAnsi="SimSun" w:eastAsia="SimSun" w:cs="SimSun"/>
          <w:sz w:val="21"/>
          <w:szCs w:val="21"/>
          <w:spacing w:val="5"/>
        </w:rPr>
        <w:t>值都必须与其他要素按照一定的组合形成协同关系</w:t>
      </w:r>
      <w:r>
        <w:rPr>
          <w:rFonts w:ascii="SimSun" w:hAnsi="SimSun" w:eastAsia="SimSun" w:cs="SimSun"/>
          <w:sz w:val="21"/>
          <w:szCs w:val="21"/>
          <w:spacing w:val="4"/>
        </w:rPr>
        <w:t>。因此，要素的价值分配还受到本身</w:t>
      </w:r>
      <w:r>
        <w:rPr>
          <w:rFonts w:ascii="SimSun" w:hAnsi="SimSun" w:eastAsia="SimSun" w:cs="SimSun"/>
          <w:sz w:val="21"/>
          <w:szCs w:val="21"/>
        </w:rPr>
        <w:t xml:space="preserve"> </w:t>
      </w:r>
      <w:r>
        <w:rPr>
          <w:rFonts w:ascii="SimSun" w:hAnsi="SimSun" w:eastAsia="SimSun" w:cs="SimSun"/>
          <w:sz w:val="21"/>
          <w:szCs w:val="21"/>
          <w:spacing w:val="-1"/>
        </w:rPr>
        <w:t>总供给量以及与其他要素共同参与生产的情况的影响。</w:t>
      </w:r>
    </w:p>
    <w:p>
      <w:pPr>
        <w:ind w:right="243" w:firstLine="439"/>
        <w:spacing w:before="68" w:line="274" w:lineRule="auto"/>
        <w:jc w:val="both"/>
        <w:rPr>
          <w:rFonts w:ascii="SimSun" w:hAnsi="SimSun" w:eastAsia="SimSun" w:cs="SimSun"/>
          <w:sz w:val="21"/>
          <w:szCs w:val="21"/>
        </w:rPr>
      </w:pPr>
      <w:r>
        <w:rPr>
          <w:rFonts w:ascii="SimSun" w:hAnsi="SimSun" w:eastAsia="SimSun" w:cs="SimSun"/>
          <w:sz w:val="21"/>
          <w:szCs w:val="21"/>
          <w:spacing w:val="4"/>
        </w:rPr>
        <w:t>当前，全球数据量在以指数级的速度积累。充分开发大数据所蕴含的商业价值，赋</w:t>
      </w:r>
      <w:r>
        <w:rPr>
          <w:rFonts w:ascii="SimSun" w:hAnsi="SimSun" w:eastAsia="SimSun" w:cs="SimSun"/>
          <w:sz w:val="21"/>
          <w:szCs w:val="21"/>
          <w:spacing w:val="3"/>
        </w:rPr>
        <w:t xml:space="preserve"> </w:t>
      </w:r>
      <w:r>
        <w:rPr>
          <w:rFonts w:ascii="SimSun" w:hAnsi="SimSun" w:eastAsia="SimSun" w:cs="SimSun"/>
          <w:sz w:val="21"/>
          <w:szCs w:val="21"/>
          <w:spacing w:val="4"/>
        </w:rPr>
        <w:t>能数字产业化、产业数字化，成为各国刺激经济增长的重要一环。数据的价值是在持续</w:t>
      </w:r>
      <w:r>
        <w:rPr>
          <w:rFonts w:ascii="SimSun" w:hAnsi="SimSun" w:eastAsia="SimSun" w:cs="SimSun"/>
          <w:sz w:val="21"/>
          <w:szCs w:val="21"/>
          <w:spacing w:val="17"/>
        </w:rPr>
        <w:t xml:space="preserve"> </w:t>
      </w:r>
      <w:r>
        <w:rPr>
          <w:rFonts w:ascii="SimSun" w:hAnsi="SimSun" w:eastAsia="SimSun" w:cs="SimSun"/>
          <w:sz w:val="21"/>
          <w:szCs w:val="21"/>
          <w:spacing w:val="6"/>
        </w:rPr>
        <w:t>流通中实现的，与流通的速度与范围呈正相关关系，具有明显的规模效应和</w:t>
      </w:r>
      <w:r>
        <w:rPr>
          <w:rFonts w:ascii="SimSun" w:hAnsi="SimSun" w:eastAsia="SimSun" w:cs="SimSun"/>
          <w:sz w:val="21"/>
          <w:szCs w:val="21"/>
          <w:spacing w:val="5"/>
        </w:rPr>
        <w:t>网络效应。</w:t>
      </w:r>
      <w:r>
        <w:rPr>
          <w:rFonts w:ascii="SimSun" w:hAnsi="SimSun" w:eastAsia="SimSun" w:cs="SimSun"/>
          <w:sz w:val="21"/>
          <w:szCs w:val="21"/>
        </w:rPr>
        <w:t xml:space="preserve"> </w:t>
      </w:r>
      <w:r>
        <w:rPr>
          <w:rFonts w:ascii="SimSun" w:hAnsi="SimSun" w:eastAsia="SimSun" w:cs="SimSun"/>
          <w:sz w:val="21"/>
          <w:szCs w:val="21"/>
          <w:spacing w:val="4"/>
        </w:rPr>
        <w:t>数据流通覆盖多个环节、多个主体，与资本、劳动等要素的协同程度参差不齐。仅就数</w:t>
      </w:r>
      <w:r>
        <w:rPr>
          <w:rFonts w:ascii="SimSun" w:hAnsi="SimSun" w:eastAsia="SimSun" w:cs="SimSun"/>
          <w:sz w:val="21"/>
          <w:szCs w:val="21"/>
          <w:spacing w:val="16"/>
        </w:rPr>
        <w:t xml:space="preserve"> </w:t>
      </w:r>
      <w:r>
        <w:rPr>
          <w:rFonts w:ascii="SimSun" w:hAnsi="SimSun" w:eastAsia="SimSun" w:cs="SimSun"/>
          <w:sz w:val="21"/>
          <w:szCs w:val="21"/>
          <w:spacing w:val="6"/>
        </w:rPr>
        <w:t>据中台而言，包括数据清洗、数据运维、模型构建等多项流程，每个流程的</w:t>
      </w:r>
      <w:r>
        <w:rPr>
          <w:rFonts w:ascii="SimSun" w:hAnsi="SimSun" w:eastAsia="SimSun" w:cs="SimSun"/>
          <w:sz w:val="21"/>
          <w:szCs w:val="21"/>
          <w:spacing w:val="5"/>
        </w:rPr>
        <w:t>资本投入、</w:t>
      </w:r>
      <w:r>
        <w:rPr>
          <w:rFonts w:ascii="SimSun" w:hAnsi="SimSun" w:eastAsia="SimSun" w:cs="SimSun"/>
          <w:sz w:val="21"/>
          <w:szCs w:val="21"/>
        </w:rPr>
        <w:t xml:space="preserve"> </w:t>
      </w:r>
      <w:r>
        <w:rPr>
          <w:rFonts w:ascii="SimSun" w:hAnsi="SimSun" w:eastAsia="SimSun" w:cs="SimSun"/>
          <w:sz w:val="21"/>
          <w:szCs w:val="21"/>
          <w:spacing w:val="4"/>
        </w:rPr>
        <w:t>人才配置也都截然不同。在互联网经济时代，数</w:t>
      </w:r>
      <w:r>
        <w:rPr>
          <w:rFonts w:ascii="SimSun" w:hAnsi="SimSun" w:eastAsia="SimSun" w:cs="SimSun"/>
          <w:sz w:val="21"/>
          <w:szCs w:val="21"/>
          <w:spacing w:val="3"/>
        </w:rPr>
        <w:t>据是新的生产要素，是基础性资源和战 </w:t>
      </w:r>
      <w:r>
        <w:rPr>
          <w:rFonts w:ascii="SimSun" w:hAnsi="SimSun" w:eastAsia="SimSun" w:cs="SimSun"/>
          <w:sz w:val="21"/>
          <w:szCs w:val="21"/>
          <w:spacing w:val="-2"/>
        </w:rPr>
        <w:t>略性资源，也是重要生产力。③数据的价值分配是一项涉及面广、复杂性高的工作，数据 </w:t>
      </w:r>
      <w:r>
        <w:rPr>
          <w:rFonts w:ascii="SimSun" w:hAnsi="SimSun" w:eastAsia="SimSun" w:cs="SimSun"/>
          <w:sz w:val="21"/>
          <w:szCs w:val="21"/>
          <w:spacing w:val="-1"/>
        </w:rPr>
        <w:t>确权、贡献识别、收益分成都面临较大的困难。</w:t>
      </w:r>
    </w:p>
    <w:p>
      <w:pPr>
        <w:pStyle w:val="BodyText"/>
        <w:spacing w:line="335"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spacing w:val="-9"/>
        </w:rPr>
        <w:t>1.2.1</w:t>
      </w:r>
      <w:r>
        <w:rPr>
          <w:rFonts w:ascii="SimHei" w:hAnsi="SimHei" w:eastAsia="SimHei" w:cs="SimHei"/>
          <w:sz w:val="25"/>
          <w:szCs w:val="25"/>
          <w:spacing w:val="79"/>
        </w:rPr>
        <w:t xml:space="preserve"> </w:t>
      </w:r>
      <w:r>
        <w:rPr>
          <w:rFonts w:ascii="SimHei" w:hAnsi="SimHei" w:eastAsia="SimHei" w:cs="SimHei"/>
          <w:sz w:val="25"/>
          <w:szCs w:val="25"/>
          <w:b/>
          <w:bCs/>
          <w:spacing w:val="-9"/>
        </w:rPr>
        <w:t>数据产权归属</w:t>
      </w:r>
    </w:p>
    <w:p>
      <w:pPr>
        <w:pStyle w:val="BodyText"/>
        <w:spacing w:line="306" w:lineRule="auto"/>
        <w:rPr/>
      </w:pPr>
      <w:r/>
    </w:p>
    <w:p>
      <w:pPr>
        <w:ind w:right="224" w:firstLine="439"/>
        <w:spacing w:before="69" w:line="274" w:lineRule="auto"/>
        <w:jc w:val="both"/>
        <w:rPr>
          <w:rFonts w:ascii="SimSun" w:hAnsi="SimSun" w:eastAsia="SimSun" w:cs="SimSun"/>
          <w:sz w:val="21"/>
          <w:szCs w:val="21"/>
        </w:rPr>
      </w:pPr>
      <w:r>
        <w:rPr>
          <w:rFonts w:ascii="SimSun" w:hAnsi="SimSun" w:eastAsia="SimSun" w:cs="SimSun"/>
          <w:sz w:val="21"/>
          <w:szCs w:val="21"/>
          <w:spacing w:val="4"/>
        </w:rPr>
        <w:t>数据产生于人类在经济社会中有意识或无意识的</w:t>
      </w:r>
      <w:r>
        <w:rPr>
          <w:rFonts w:ascii="SimSun" w:hAnsi="SimSun" w:eastAsia="SimSun" w:cs="SimSun"/>
          <w:sz w:val="21"/>
          <w:szCs w:val="21"/>
          <w:spacing w:val="3"/>
        </w:rPr>
        <w:t>行为活动，具有物理属性上的可复</w:t>
      </w:r>
      <w:r>
        <w:rPr>
          <w:rFonts w:ascii="SimSun" w:hAnsi="SimSun" w:eastAsia="SimSun" w:cs="SimSun"/>
          <w:sz w:val="21"/>
          <w:szCs w:val="21"/>
        </w:rPr>
        <w:t xml:space="preserve">  </w:t>
      </w:r>
      <w:r>
        <w:rPr>
          <w:rFonts w:ascii="SimSun" w:hAnsi="SimSun" w:eastAsia="SimSun" w:cs="SimSun"/>
          <w:sz w:val="21"/>
          <w:szCs w:val="21"/>
          <w:spacing w:val="4"/>
        </w:rPr>
        <w:t>制性、数据来源上的开放性，以及蕴含多元价值之间的非竞争性等特征。每个人和</w:t>
      </w:r>
      <w:r>
        <w:rPr>
          <w:rFonts w:ascii="SimSun" w:hAnsi="SimSun" w:eastAsia="SimSun" w:cs="SimSun"/>
          <w:sz w:val="21"/>
          <w:szCs w:val="21"/>
          <w:spacing w:val="3"/>
        </w:rPr>
        <w:t>组织</w:t>
      </w:r>
      <w:r>
        <w:rPr>
          <w:rFonts w:ascii="SimSun" w:hAnsi="SimSun" w:eastAsia="SimSun" w:cs="SimSun"/>
          <w:sz w:val="21"/>
          <w:szCs w:val="21"/>
        </w:rPr>
        <w:t xml:space="preserve">  </w:t>
      </w:r>
      <w:r>
        <w:rPr>
          <w:rFonts w:ascii="SimSun" w:hAnsi="SimSun" w:eastAsia="SimSun" w:cs="SimSun"/>
          <w:sz w:val="21"/>
          <w:szCs w:val="21"/>
          <w:spacing w:val="4"/>
        </w:rPr>
        <w:t>都是原始数据生产者，拥有对原始数据的使用权。不过，数据本身没有价值，它的生产</w:t>
      </w:r>
      <w:r>
        <w:rPr>
          <w:rFonts w:ascii="SimSun" w:hAnsi="SimSun" w:eastAsia="SimSun" w:cs="SimSun"/>
          <w:sz w:val="21"/>
          <w:szCs w:val="21"/>
        </w:rPr>
        <w:t xml:space="preserve">  </w:t>
      </w:r>
      <w:r>
        <w:rPr>
          <w:rFonts w:ascii="SimSun" w:hAnsi="SimSun" w:eastAsia="SimSun" w:cs="SimSun"/>
          <w:sz w:val="21"/>
          <w:szCs w:val="21"/>
          <w:spacing w:val="-1"/>
        </w:rPr>
        <w:t>也仅仅花费非常低的成本，可以无限供给。如同其他要素一样，</w:t>
      </w:r>
      <w:r>
        <w:rPr>
          <w:rFonts w:ascii="SimSun" w:hAnsi="SimSun" w:eastAsia="SimSun" w:cs="SimSun"/>
          <w:sz w:val="21"/>
          <w:szCs w:val="21"/>
          <w:spacing w:val="-2"/>
        </w:rPr>
        <w:t>当数据被置于闲置状态时 </w:t>
      </w:r>
      <w:r>
        <w:rPr>
          <w:rFonts w:ascii="SimSun" w:hAnsi="SimSun" w:eastAsia="SimSun" w:cs="SimSun"/>
          <w:sz w:val="21"/>
          <w:szCs w:val="21"/>
          <w:spacing w:val="-1"/>
        </w:rPr>
        <w:t>也就失去了实现价值的热土，流通是价值形成的必要条件。数据</w:t>
      </w:r>
      <w:r>
        <w:rPr>
          <w:rFonts w:ascii="SimSun" w:hAnsi="SimSun" w:eastAsia="SimSun" w:cs="SimSun"/>
          <w:sz w:val="21"/>
          <w:szCs w:val="21"/>
          <w:spacing w:val="-2"/>
        </w:rPr>
        <w:t>只有在不断流通中，才能 </w:t>
      </w:r>
      <w:r>
        <w:rPr>
          <w:rFonts w:ascii="SimSun" w:hAnsi="SimSun" w:eastAsia="SimSun" w:cs="SimSun"/>
          <w:sz w:val="21"/>
          <w:szCs w:val="21"/>
          <w:spacing w:val="1"/>
        </w:rPr>
        <w:t>够完成价值的增值与变现。数据流通具有传播成本低、扩散速度快、边际价</w:t>
      </w:r>
      <w:r>
        <w:rPr>
          <w:rFonts w:ascii="SimSun" w:hAnsi="SimSun" w:eastAsia="SimSun" w:cs="SimSun"/>
          <w:sz w:val="21"/>
          <w:szCs w:val="21"/>
        </w:rPr>
        <w:t>值高的特点， </w:t>
      </w:r>
      <w:r>
        <w:rPr>
          <w:rFonts w:ascii="SimSun" w:hAnsi="SimSun" w:eastAsia="SimSun" w:cs="SimSun"/>
          <w:sz w:val="21"/>
          <w:szCs w:val="21"/>
        </w:rPr>
        <w:t>能够在同一时间、多个地点实现多次价值。而使</w:t>
      </w:r>
      <w:r>
        <w:rPr>
          <w:rFonts w:ascii="SimSun" w:hAnsi="SimSun" w:eastAsia="SimSun" w:cs="SimSun"/>
          <w:sz w:val="21"/>
          <w:szCs w:val="21"/>
          <w:spacing w:val="-1"/>
        </w:rPr>
        <w:t>数据价值得以持续释放的，是创造用途以</w:t>
      </w:r>
      <w:r>
        <w:rPr>
          <w:rFonts w:ascii="SimSun" w:hAnsi="SimSun" w:eastAsia="SimSun" w:cs="SimSun"/>
          <w:sz w:val="21"/>
          <w:szCs w:val="21"/>
        </w:rPr>
        <w:t xml:space="preserve"> </w:t>
      </w:r>
      <w:r>
        <w:rPr>
          <w:rFonts w:ascii="SimSun" w:hAnsi="SimSun" w:eastAsia="SimSun" w:cs="SimSun"/>
          <w:sz w:val="21"/>
          <w:szCs w:val="21"/>
          <w:spacing w:val="-1"/>
        </w:rPr>
        <w:t>使其产生效用的能力。但是，原始数据生产者并不必然具备创造用</w:t>
      </w:r>
      <w:r>
        <w:rPr>
          <w:rFonts w:ascii="SimSun" w:hAnsi="SimSun" w:eastAsia="SimSun" w:cs="SimSun"/>
          <w:sz w:val="21"/>
          <w:szCs w:val="21"/>
          <w:spacing w:val="-2"/>
        </w:rPr>
        <w:t>途的专业技能。也正因</w:t>
      </w:r>
    </w:p>
    <w:p>
      <w:pPr>
        <w:pStyle w:val="BodyText"/>
        <w:spacing w:line="419" w:lineRule="auto"/>
        <w:rPr/>
      </w:pPr>
      <w:r/>
    </w:p>
    <w:p>
      <w:pPr>
        <w:ind w:left="340"/>
        <w:spacing w:before="55"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63"/>
        </w:rPr>
        <w:t xml:space="preserve"> </w:t>
      </w:r>
      <w:r>
        <w:rPr>
          <w:rFonts w:ascii="SimSun" w:hAnsi="SimSun" w:eastAsia="SimSun" w:cs="SimSun"/>
          <w:sz w:val="17"/>
          <w:szCs w:val="17"/>
        </w:rPr>
        <w:t>马克思，恩格斯.马克思恩格斯全集：第19卷.北京：人民出版社，1963:375.</w:t>
      </w:r>
    </w:p>
    <w:p>
      <w:pPr>
        <w:ind w:left="340"/>
        <w:spacing w:before="11" w:line="217" w:lineRule="auto"/>
        <w:rPr>
          <w:rFonts w:ascii="SimSun" w:hAnsi="SimSun" w:eastAsia="SimSun" w:cs="SimSun"/>
          <w:sz w:val="17"/>
          <w:szCs w:val="17"/>
        </w:rPr>
      </w:pPr>
      <w:r>
        <w:rPr>
          <w:rFonts w:ascii="SimSun" w:hAnsi="SimSun" w:eastAsia="SimSun" w:cs="SimSun"/>
          <w:sz w:val="17"/>
          <w:szCs w:val="17"/>
          <w:spacing w:val="2"/>
        </w:rPr>
        <w:t>②</w:t>
      </w:r>
      <w:r>
        <w:rPr>
          <w:rFonts w:ascii="SimSun" w:hAnsi="SimSun" w:eastAsia="SimSun" w:cs="SimSun"/>
          <w:sz w:val="17"/>
          <w:szCs w:val="17"/>
          <w:spacing w:val="61"/>
        </w:rPr>
        <w:t xml:space="preserve"> </w:t>
      </w:r>
      <w:r>
        <w:rPr>
          <w:rFonts w:ascii="SimSun" w:hAnsi="SimSun" w:eastAsia="SimSun" w:cs="SimSun"/>
          <w:sz w:val="17"/>
          <w:szCs w:val="17"/>
          <w:spacing w:val="2"/>
        </w:rPr>
        <w:t>马克思，恩格斯.马克思恩格斯全集：第43卷.2版</w:t>
      </w:r>
      <w:r>
        <w:rPr>
          <w:rFonts w:ascii="SimSun" w:hAnsi="SimSun" w:eastAsia="SimSun" w:cs="SimSun"/>
          <w:sz w:val="17"/>
          <w:szCs w:val="17"/>
          <w:spacing w:val="1"/>
        </w:rPr>
        <w:t>.北京：人民出版社，2016:20.</w:t>
      </w:r>
    </w:p>
    <w:p>
      <w:pPr>
        <w:ind w:left="340"/>
        <w:spacing w:line="217" w:lineRule="auto"/>
        <w:rPr>
          <w:rFonts w:ascii="Times New Roman" w:hAnsi="Times New Roman" w:eastAsia="Times New Roman" w:cs="Times New Roman"/>
          <w:sz w:val="17"/>
          <w:szCs w:val="17"/>
        </w:rPr>
      </w:pPr>
      <w:r>
        <w:rPr>
          <w:rFonts w:ascii="SimSun" w:hAnsi="SimSun" w:eastAsia="SimSun" w:cs="SimSun"/>
          <w:sz w:val="17"/>
          <w:szCs w:val="17"/>
          <w:spacing w:val="-5"/>
        </w:rPr>
        <w:t>③</w:t>
      </w:r>
      <w:r>
        <w:rPr>
          <w:rFonts w:ascii="SimSun" w:hAnsi="SimSun" w:eastAsia="SimSun" w:cs="SimSun"/>
          <w:sz w:val="17"/>
          <w:szCs w:val="17"/>
          <w:spacing w:val="88"/>
        </w:rPr>
        <w:t xml:space="preserve"> </w:t>
      </w:r>
      <w:r>
        <w:rPr>
          <w:rFonts w:ascii="SimSun" w:hAnsi="SimSun" w:eastAsia="SimSun" w:cs="SimSun"/>
          <w:sz w:val="17"/>
          <w:szCs w:val="17"/>
          <w:spacing w:val="-5"/>
        </w:rPr>
        <w:t>杨杰.着力发挥数据基础性和战略性作用.学习时报，</w:t>
      </w:r>
      <w:r>
        <w:rPr>
          <w:rFonts w:ascii="SimSun" w:hAnsi="SimSun" w:eastAsia="SimSun" w:cs="SimSun"/>
          <w:sz w:val="17"/>
          <w:szCs w:val="17"/>
          <w:spacing w:val="-51"/>
        </w:rPr>
        <w:t xml:space="preserve"> </w:t>
      </w:r>
      <w:r>
        <w:rPr>
          <w:rFonts w:ascii="Times New Roman" w:hAnsi="Times New Roman" w:eastAsia="Times New Roman" w:cs="Times New Roman"/>
          <w:sz w:val="17"/>
          <w:szCs w:val="17"/>
          <w:spacing w:val="-5"/>
        </w:rPr>
        <w:t>2020-06-05.</w:t>
      </w:r>
    </w:p>
    <w:p>
      <w:pPr>
        <w:spacing w:line="217" w:lineRule="auto"/>
        <w:sectPr>
          <w:headerReference w:type="default" r:id="rId40"/>
          <w:pgSz w:w="9140" w:h="14250"/>
          <w:pgMar w:top="669" w:right="471" w:bottom="0" w:left="219" w:header="484" w:footer="0" w:gutter="0"/>
        </w:sectPr>
        <w:rPr>
          <w:rFonts w:ascii="Times New Roman" w:hAnsi="Times New Roman" w:eastAsia="Times New Roman" w:cs="Times New Roman"/>
          <w:sz w:val="17"/>
          <w:szCs w:val="17"/>
        </w:rPr>
      </w:pPr>
    </w:p>
    <w:p>
      <w:pPr>
        <w:rPr>
          <w:rFonts w:ascii="SimHei" w:hAnsi="SimHei" w:eastAsia="SimHei" w:cs="SimHei"/>
          <w:sz w:val="21"/>
          <w:szCs w:val="21"/>
        </w:rPr>
      </w:pPr>
      <w:r>
        <w:pict>
          <v:rect id="_x0000_s60" style="position:absolute;margin-left:35.0016pt;margin-top:157.997pt;mso-position-vertical-relative:page;mso-position-horizontal-relative:page;width:0.5pt;height:54.55pt;z-index:251711488;" o:allowincell="f" fillcolor="#000000" filled="true" stroked="false"/>
        </w:pict>
      </w:r>
      <w:r>
        <w:pict>
          <v:rect id="_x0000_s62" style="position:absolute;margin-left:33.4981pt;margin-top:159.001pt;mso-position-vertical-relative:page;mso-position-horizontal-relative:page;width:20.55pt;height:0.5pt;z-index:251710464;" o:allowincell="f" fillcolor="#000000" filled="true" stroked="false"/>
        </w:pict>
      </w:r>
      <w:r>
        <w:drawing>
          <wp:anchor distT="0" distB="0" distL="0" distR="0" simplePos="0" relativeHeight="251708416" behindDoc="0" locked="0" layoutInCell="0" allowOverlap="1">
            <wp:simplePos x="0" y="0"/>
            <wp:positionH relativeFrom="page">
              <wp:posOffset>457173</wp:posOffset>
            </wp:positionH>
            <wp:positionV relativeFrom="page">
              <wp:posOffset>8305756</wp:posOffset>
            </wp:positionV>
            <wp:extent cx="1320852" cy="6424"/>
            <wp:effectExtent l="0" t="0" r="0" b="0"/>
            <wp:wrapNone/>
            <wp:docPr id="60" name="IM 60"/>
            <wp:cNvGraphicFramePr/>
            <a:graphic>
              <a:graphicData uri="http://schemas.openxmlformats.org/drawingml/2006/picture">
                <pic:pic>
                  <pic:nvPicPr>
                    <pic:cNvPr id="60" name="IM 60"/>
                    <pic:cNvPicPr/>
                  </pic:nvPicPr>
                  <pic:blipFill>
                    <a:blip r:embed="rId41"/>
                    <a:stretch>
                      <a:fillRect/>
                    </a:stretch>
                  </pic:blipFill>
                  <pic:spPr>
                    <a:xfrm rot="0">
                      <a:off x="0" y="0"/>
                      <a:ext cx="1320852" cy="6424"/>
                    </a:xfrm>
                    <a:prstGeom prst="rect">
                      <a:avLst/>
                    </a:prstGeom>
                  </pic:spPr>
                </pic:pic>
              </a:graphicData>
            </a:graphic>
          </wp:anchor>
        </w:drawing>
      </w:r>
      <w:r>
        <w:rPr>
          <w:rFonts w:ascii="SimSun" w:hAnsi="SimSun" w:eastAsia="SimSun" w:cs="SimSun"/>
          <w:sz w:val="15"/>
          <w:szCs w:val="15"/>
          <w:spacing w:val="-15"/>
          <w:w w:val="90"/>
          <w:position w:val="-3"/>
        </w:rPr>
        <w:t>014</w:t>
      </w:r>
      <w:r>
        <w:rPr>
          <w:sz w:val="15"/>
          <w:szCs w:val="15"/>
          <w:position w:val="-10"/>
        </w:rPr>
        <w:drawing>
          <wp:inline distT="0" distB="0" distL="0" distR="0">
            <wp:extent cx="255280" cy="222327"/>
            <wp:effectExtent l="0" t="0" r="0" b="0"/>
            <wp:docPr id="62" name="IM 62"/>
            <wp:cNvGraphicFramePr/>
            <a:graphic>
              <a:graphicData uri="http://schemas.openxmlformats.org/drawingml/2006/picture">
                <pic:pic>
                  <pic:nvPicPr>
                    <pic:cNvPr id="62" name="IM 62"/>
                    <pic:cNvPicPr/>
                  </pic:nvPicPr>
                  <pic:blipFill>
                    <a:blip r:embed="rId42"/>
                    <a:stretch>
                      <a:fillRect/>
                    </a:stretch>
                  </pic:blipFill>
                  <pic:spPr>
                    <a:xfrm rot="0">
                      <a:off x="0" y="0"/>
                      <a:ext cx="255280" cy="222327"/>
                    </a:xfrm>
                    <a:prstGeom prst="rect">
                      <a:avLst/>
                    </a:prstGeom>
                  </pic:spPr>
                </pic:pic>
              </a:graphicData>
            </a:graphic>
          </wp:inline>
        </w:drawing>
      </w:r>
      <w:r>
        <w:rPr>
          <w:rFonts w:ascii="SimHei" w:hAnsi="SimHei" w:eastAsia="SimHei" w:cs="SimHei"/>
          <w:sz w:val="21"/>
          <w:szCs w:val="21"/>
          <w:spacing w:val="-15"/>
          <w:w w:val="90"/>
        </w:rPr>
        <w:t>数字经济概论</w:t>
      </w:r>
    </w:p>
    <w:p>
      <w:pPr>
        <w:pStyle w:val="BodyText"/>
        <w:spacing w:line="386" w:lineRule="auto"/>
        <w:rPr/>
      </w:pPr>
      <w:r/>
    </w:p>
    <w:p>
      <w:pPr>
        <w:ind w:left="379"/>
        <w:spacing w:before="68" w:line="271" w:lineRule="auto"/>
        <w:jc w:val="both"/>
        <w:rPr>
          <w:rFonts w:ascii="SimSun" w:hAnsi="SimSun" w:eastAsia="SimSun" w:cs="SimSun"/>
          <w:sz w:val="21"/>
          <w:szCs w:val="21"/>
        </w:rPr>
      </w:pPr>
      <w:r>
        <w:rPr>
          <w:rFonts w:ascii="SimSun" w:hAnsi="SimSun" w:eastAsia="SimSun" w:cs="SimSun"/>
          <w:sz w:val="21"/>
          <w:szCs w:val="21"/>
          <w:spacing w:val="-2"/>
        </w:rPr>
        <w:t>如此，出现了新的社会分工。那些拥有一定数字化技能、专门从事数据统计、挖掘等业务</w:t>
      </w:r>
      <w:r>
        <w:rPr>
          <w:rFonts w:ascii="SimSun" w:hAnsi="SimSun" w:eastAsia="SimSun" w:cs="SimSun"/>
          <w:sz w:val="21"/>
          <w:szCs w:val="21"/>
          <w:spacing w:val="3"/>
        </w:rPr>
        <w:t xml:space="preserve">  </w:t>
      </w:r>
      <w:r>
        <w:rPr>
          <w:rFonts w:ascii="SimSun" w:hAnsi="SimSun" w:eastAsia="SimSun" w:cs="SimSun"/>
          <w:sz w:val="21"/>
          <w:szCs w:val="21"/>
          <w:spacing w:val="-5"/>
        </w:rPr>
        <w:t>的数据机构，依靠在原始数据基础上创造价值增值来获得盈利并维持经营。在交易关系中，</w:t>
      </w:r>
      <w:r>
        <w:rPr>
          <w:rFonts w:ascii="SimSun" w:hAnsi="SimSun" w:eastAsia="SimSun" w:cs="SimSun"/>
          <w:sz w:val="21"/>
          <w:szCs w:val="21"/>
          <w:spacing w:val="14"/>
        </w:rPr>
        <w:t xml:space="preserve"> </w:t>
      </w:r>
      <w:r>
        <w:rPr>
          <w:rFonts w:ascii="SimSun" w:hAnsi="SimSun" w:eastAsia="SimSun" w:cs="SimSun"/>
          <w:sz w:val="21"/>
          <w:szCs w:val="21"/>
          <w:spacing w:val="4"/>
        </w:rPr>
        <w:t>原始数据生产者将数据使用权让渡给数据机构并获得一</w:t>
      </w:r>
      <w:r>
        <w:rPr>
          <w:rFonts w:ascii="SimSun" w:hAnsi="SimSun" w:eastAsia="SimSun" w:cs="SimSun"/>
          <w:sz w:val="21"/>
          <w:szCs w:val="21"/>
          <w:spacing w:val="3"/>
        </w:rPr>
        <w:t>定效用。“每一个产品，在完成</w:t>
      </w:r>
      <w:r>
        <w:rPr>
          <w:rFonts w:ascii="SimSun" w:hAnsi="SimSun" w:eastAsia="SimSun" w:cs="SimSun"/>
          <w:sz w:val="21"/>
          <w:szCs w:val="21"/>
        </w:rPr>
        <w:t xml:space="preserve">  </w:t>
      </w:r>
      <w:r>
        <w:rPr>
          <w:rFonts w:ascii="SimSun" w:hAnsi="SimSun" w:eastAsia="SimSun" w:cs="SimSun"/>
          <w:sz w:val="21"/>
          <w:szCs w:val="21"/>
          <w:spacing w:val="-2"/>
        </w:rPr>
        <w:t>时，都是以它的价值去酬报完成这个产品所耗的全部生产力的。”①为了补偿数据机构投</w:t>
      </w:r>
      <w:r>
        <w:rPr>
          <w:rFonts w:ascii="SimSun" w:hAnsi="SimSun" w:eastAsia="SimSun" w:cs="SimSun"/>
          <w:sz w:val="21"/>
          <w:szCs w:val="21"/>
          <w:spacing w:val="2"/>
        </w:rPr>
        <w:t xml:space="preserve">  </w:t>
      </w:r>
      <w:r>
        <w:rPr>
          <w:rFonts w:ascii="SimSun" w:hAnsi="SimSun" w:eastAsia="SimSun" w:cs="SimSun"/>
          <w:sz w:val="21"/>
          <w:szCs w:val="21"/>
          <w:spacing w:val="4"/>
        </w:rPr>
        <w:t>入的生产性支出，原始数据生产者还需要支付相应的加工费用。</w:t>
      </w:r>
      <w:r>
        <w:rPr>
          <w:rFonts w:ascii="SimSun" w:hAnsi="SimSun" w:eastAsia="SimSun" w:cs="SimSun"/>
          <w:sz w:val="21"/>
          <w:szCs w:val="21"/>
          <w:spacing w:val="3"/>
        </w:rPr>
        <w:t>数据机构除了弥补前期</w:t>
      </w:r>
      <w:r>
        <w:rPr>
          <w:rFonts w:ascii="SimSun" w:hAnsi="SimSun" w:eastAsia="SimSun" w:cs="SimSun"/>
          <w:sz w:val="21"/>
          <w:szCs w:val="21"/>
        </w:rPr>
        <w:t xml:space="preserve">  </w:t>
      </w:r>
      <w:r>
        <w:rPr>
          <w:rFonts w:ascii="SimSun" w:hAnsi="SimSun" w:eastAsia="SimSun" w:cs="SimSun"/>
          <w:sz w:val="21"/>
          <w:szCs w:val="21"/>
        </w:rPr>
        <w:t>投入外，会将剩余部分用于技术升级、模型优化等生产手段的改进，扩大</w:t>
      </w:r>
      <w:r>
        <w:rPr>
          <w:rFonts w:ascii="SimSun" w:hAnsi="SimSun" w:eastAsia="SimSun" w:cs="SimSun"/>
          <w:sz w:val="21"/>
          <w:szCs w:val="21"/>
          <w:spacing w:val="-1"/>
        </w:rPr>
        <w:t>再生产规模。</w:t>
      </w:r>
    </w:p>
    <w:p>
      <w:pPr>
        <w:spacing w:line="146" w:lineRule="exact"/>
        <w:rPr/>
      </w:pPr>
      <w:r/>
    </w:p>
    <w:p>
      <w:pPr>
        <w:spacing w:line="146" w:lineRule="exact"/>
        <w:sectPr>
          <w:headerReference w:type="default" r:id="rId4"/>
          <w:pgSz w:w="9140" w:h="14250"/>
          <w:pgMar w:top="309" w:right="214" w:bottom="0" w:left="330" w:header="0" w:footer="0" w:gutter="0"/>
          <w:cols w:equalWidth="0" w:num="1">
            <w:col w:w="8595" w:space="0"/>
          </w:cols>
        </w:sectPr>
        <w:rPr/>
      </w:pPr>
    </w:p>
    <w:p>
      <w:pPr>
        <w:ind w:left="602"/>
        <w:spacing w:before="191" w:line="219" w:lineRule="auto"/>
        <w:rPr>
          <w:rFonts w:ascii="SimSun" w:hAnsi="SimSun" w:eastAsia="SimSun" w:cs="SimSun"/>
          <w:sz w:val="21"/>
          <w:szCs w:val="21"/>
        </w:rPr>
      </w:pPr>
      <w:r>
        <w:rPr>
          <w:rFonts w:ascii="SimSun" w:hAnsi="SimSun" w:eastAsia="SimSun" w:cs="SimSun"/>
          <w:sz w:val="21"/>
          <w:szCs w:val="21"/>
          <w:b/>
          <w:bCs/>
          <w:spacing w:val="-14"/>
        </w:rPr>
        <w:t>阅读材料</w:t>
      </w:r>
    </w:p>
    <w:p>
      <w:pPr>
        <w:pStyle w:val="BodyText"/>
        <w:spacing w:line="14" w:lineRule="auto"/>
        <w:rPr>
          <w:sz w:val="2"/>
        </w:rPr>
      </w:pPr>
      <w:r>
        <w:rPr>
          <w:sz w:val="2"/>
          <w:szCs w:val="2"/>
        </w:rPr>
        <w:br w:type="column"/>
      </w:r>
    </w:p>
    <w:p>
      <w:pPr>
        <w:pStyle w:val="BodyText"/>
        <w:spacing w:line="442" w:lineRule="auto"/>
        <w:rPr/>
      </w:pPr>
      <w:r/>
    </w:p>
    <w:p>
      <w:pPr>
        <w:pStyle w:val="BodyText"/>
        <w:spacing w:before="74" w:line="221" w:lineRule="auto"/>
        <w:rPr>
          <w:rFonts w:ascii="SimHei" w:hAnsi="SimHei" w:eastAsia="SimHei" w:cs="SimHei"/>
          <w:sz w:val="23"/>
          <w:szCs w:val="23"/>
        </w:rPr>
      </w:pPr>
      <w:r>
        <w:rPr>
          <w:sz w:val="23"/>
          <w:szCs w:val="23"/>
          <w:b/>
          <w:bCs/>
          <w:spacing w:val="-13"/>
        </w:rPr>
        <w:t>G7 </w:t>
      </w:r>
      <w:r>
        <w:rPr>
          <w:rFonts w:ascii="SimHei" w:hAnsi="SimHei" w:eastAsia="SimHei" w:cs="SimHei"/>
          <w:sz w:val="23"/>
          <w:szCs w:val="23"/>
          <w:b/>
          <w:bCs/>
          <w:spacing w:val="-13"/>
        </w:rPr>
        <w:t>领导人发表声明</w:t>
      </w:r>
      <w:r>
        <w:rPr>
          <w:rFonts w:ascii="SimHei" w:hAnsi="SimHei" w:eastAsia="SimHei" w:cs="SimHei"/>
          <w:sz w:val="23"/>
          <w:szCs w:val="23"/>
          <w:spacing w:val="-13"/>
        </w:rPr>
        <w:t xml:space="preserve">  </w:t>
      </w:r>
      <w:r>
        <w:rPr>
          <w:rFonts w:ascii="SimHei" w:hAnsi="SimHei" w:eastAsia="SimHei" w:cs="SimHei"/>
          <w:sz w:val="23"/>
          <w:szCs w:val="23"/>
          <w:b/>
          <w:bCs/>
          <w:spacing w:val="-13"/>
        </w:rPr>
        <w:t>将促进数据自由流动</w:t>
      </w:r>
    </w:p>
    <w:p>
      <w:pPr>
        <w:ind w:left="709"/>
        <w:spacing w:before="168" w:line="320" w:lineRule="exact"/>
        <w:rPr>
          <w:rFonts w:ascii="SimSun" w:hAnsi="SimSun" w:eastAsia="SimSun" w:cs="SimSun"/>
          <w:sz w:val="21"/>
          <w:szCs w:val="21"/>
        </w:rPr>
      </w:pPr>
      <w:r>
        <w:rPr>
          <w:rFonts w:ascii="SimSun" w:hAnsi="SimSun" w:eastAsia="SimSun" w:cs="SimSun"/>
          <w:sz w:val="21"/>
          <w:szCs w:val="21"/>
          <w:spacing w:val="10"/>
          <w:position w:val="8"/>
        </w:rPr>
        <w:t>七国集团领导人声明(节选)</w:t>
      </w:r>
    </w:p>
    <w:p>
      <w:pPr>
        <w:ind w:left="1210"/>
        <w:spacing w:before="1" w:line="184" w:lineRule="auto"/>
        <w:rPr>
          <w:rFonts w:ascii="SimSun" w:hAnsi="SimSun" w:eastAsia="SimSun" w:cs="SimSun"/>
          <w:sz w:val="21"/>
          <w:szCs w:val="21"/>
        </w:rPr>
      </w:pPr>
      <w:r>
        <w:rPr>
          <w:rFonts w:ascii="SimSun" w:hAnsi="SimSun" w:eastAsia="SimSun" w:cs="SimSun"/>
          <w:sz w:val="21"/>
          <w:szCs w:val="21"/>
          <w:spacing w:val="25"/>
        </w:rPr>
        <w:t>2021年2月19日</w:t>
      </w:r>
    </w:p>
    <w:p>
      <w:pPr>
        <w:spacing w:line="184" w:lineRule="auto"/>
        <w:sectPr>
          <w:type w:val="continuous"/>
          <w:pgSz w:w="9140" w:h="14250"/>
          <w:pgMar w:top="309" w:right="214" w:bottom="0" w:left="330" w:header="0" w:footer="0" w:gutter="0"/>
          <w:cols w:equalWidth="0" w:num="2">
            <w:col w:w="2340" w:space="100"/>
            <w:col w:w="6156" w:space="0"/>
          </w:cols>
        </w:sectPr>
        <w:rPr>
          <w:rFonts w:ascii="SimSun" w:hAnsi="SimSun" w:eastAsia="SimSun" w:cs="SimSun"/>
          <w:sz w:val="21"/>
          <w:szCs w:val="21"/>
        </w:rPr>
      </w:pPr>
    </w:p>
    <w:p>
      <w:pPr>
        <w:ind w:left="599" w:right="219" w:firstLine="449"/>
        <w:spacing w:before="214" w:line="279" w:lineRule="auto"/>
        <w:rPr>
          <w:rFonts w:ascii="FangSong" w:hAnsi="FangSong" w:eastAsia="FangSong" w:cs="FangSong"/>
          <w:sz w:val="21"/>
          <w:szCs w:val="21"/>
        </w:rPr>
      </w:pPr>
      <w:r>
        <w:rPr>
          <w:rFonts w:ascii="FangSong" w:hAnsi="FangSong" w:eastAsia="FangSong" w:cs="FangSong"/>
          <w:sz w:val="21"/>
          <w:szCs w:val="21"/>
          <w:spacing w:val="4"/>
        </w:rPr>
        <w:t>在过去一年中，我们在七国集团中为我们的经济提</w:t>
      </w:r>
      <w:r>
        <w:rPr>
          <w:rFonts w:ascii="FangSong" w:hAnsi="FangSong" w:eastAsia="FangSong" w:cs="FangSong"/>
          <w:sz w:val="21"/>
          <w:szCs w:val="21"/>
          <w:spacing w:val="3"/>
        </w:rPr>
        <w:t>供了前所未有的支持，总额</w:t>
      </w:r>
      <w:r>
        <w:rPr>
          <w:rFonts w:ascii="FangSong" w:hAnsi="FangSong" w:eastAsia="FangSong" w:cs="FangSong"/>
          <w:sz w:val="21"/>
          <w:szCs w:val="21"/>
        </w:rPr>
        <w:t xml:space="preserve"> </w:t>
      </w:r>
      <w:r>
        <w:rPr>
          <w:rFonts w:ascii="FangSong" w:hAnsi="FangSong" w:eastAsia="FangSong" w:cs="FangSong"/>
          <w:sz w:val="21"/>
          <w:szCs w:val="21"/>
          <w:spacing w:val="3"/>
        </w:rPr>
        <w:t>超过6万亿美元。我们将继续支持我们的经济，以保护就业，并支持强劲、可持</w:t>
      </w:r>
      <w:r>
        <w:rPr>
          <w:rFonts w:ascii="FangSong" w:hAnsi="FangSong" w:eastAsia="FangSong" w:cs="FangSong"/>
          <w:sz w:val="21"/>
          <w:szCs w:val="21"/>
          <w:spacing w:val="2"/>
        </w:rPr>
        <w:t>续、</w:t>
      </w:r>
      <w:r>
        <w:rPr>
          <w:rFonts w:ascii="FangSong" w:hAnsi="FangSong" w:eastAsia="FangSong" w:cs="FangSong"/>
          <w:sz w:val="21"/>
          <w:szCs w:val="21"/>
        </w:rPr>
        <w:t xml:space="preserve"> </w:t>
      </w:r>
      <w:r>
        <w:rPr>
          <w:rFonts w:ascii="FangSong" w:hAnsi="FangSong" w:eastAsia="FangSong" w:cs="FangSong"/>
          <w:sz w:val="21"/>
          <w:szCs w:val="21"/>
          <w:spacing w:val="3"/>
        </w:rPr>
        <w:t>平衡和包容的复苏。我们重申我们对最脆弱国家的支持、对可持续发展目标的承诺</w:t>
      </w:r>
      <w:r>
        <w:rPr>
          <w:rFonts w:ascii="FangSong" w:hAnsi="FangSong" w:eastAsia="FangSong" w:cs="FangSong"/>
          <w:sz w:val="21"/>
          <w:szCs w:val="21"/>
          <w:spacing w:val="7"/>
        </w:rPr>
        <w:t xml:space="preserve">  </w:t>
      </w:r>
      <w:r>
        <w:rPr>
          <w:rFonts w:ascii="FangSong" w:hAnsi="FangSong" w:eastAsia="FangSong" w:cs="FangSong"/>
          <w:sz w:val="21"/>
          <w:szCs w:val="21"/>
          <w:spacing w:val="1"/>
        </w:rPr>
        <w:t>以及我们与非洲的伙伴关系，包括支持弹性恢复。我们将通过与二十国集团</w:t>
      </w:r>
      <w:r>
        <w:rPr>
          <w:rFonts w:ascii="FangSong" w:hAnsi="FangSong" w:eastAsia="FangSong" w:cs="FangSong"/>
          <w:sz w:val="21"/>
          <w:szCs w:val="21"/>
          <w:spacing w:val="-20"/>
        </w:rPr>
        <w:t xml:space="preserve"> </w:t>
      </w:r>
      <w:r>
        <w:rPr>
          <w:rFonts w:ascii="SimSun" w:hAnsi="SimSun" w:eastAsia="SimSun" w:cs="SimSun"/>
          <w:sz w:val="21"/>
          <w:szCs w:val="21"/>
          <w:spacing w:val="1"/>
        </w:rPr>
        <w:t>(G20)</w:t>
      </w:r>
      <w:r>
        <w:rPr>
          <w:rFonts w:ascii="SimSun" w:hAnsi="SimSun" w:eastAsia="SimSun" w:cs="SimSun"/>
          <w:sz w:val="21"/>
          <w:szCs w:val="21"/>
        </w:rPr>
        <w:t xml:space="preserve">   </w:t>
      </w:r>
      <w:r>
        <w:rPr>
          <w:rFonts w:ascii="FangSong" w:hAnsi="FangSong" w:eastAsia="FangSong" w:cs="FangSong"/>
          <w:sz w:val="21"/>
          <w:szCs w:val="21"/>
          <w:spacing w:val="3"/>
        </w:rPr>
        <w:t>以及国际金融机构合作，探索一切可行的手段，来加强对各国应对措施的支</w:t>
      </w:r>
      <w:r>
        <w:rPr>
          <w:rFonts w:ascii="FangSong" w:hAnsi="FangSong" w:eastAsia="FangSong" w:cs="FangSong"/>
          <w:sz w:val="21"/>
          <w:szCs w:val="21"/>
          <w:spacing w:val="2"/>
        </w:rPr>
        <w:t>持，包</w:t>
      </w:r>
      <w:r>
        <w:rPr>
          <w:rFonts w:ascii="FangSong" w:hAnsi="FangSong" w:eastAsia="FangSong" w:cs="FangSong"/>
          <w:sz w:val="21"/>
          <w:szCs w:val="21"/>
        </w:rPr>
        <w:t xml:space="preserve">  </w:t>
      </w:r>
      <w:r>
        <w:rPr>
          <w:rFonts w:ascii="FangSong" w:hAnsi="FangSong" w:eastAsia="FangSong" w:cs="FangSong"/>
          <w:sz w:val="21"/>
          <w:szCs w:val="21"/>
          <w:spacing w:val="-5"/>
        </w:rPr>
        <w:t>括全面透明地实施《暂停偿债倡议》和《共同框架》。</w:t>
      </w:r>
    </w:p>
    <w:p>
      <w:pPr>
        <w:ind w:left="599" w:right="293" w:firstLine="449"/>
        <w:spacing w:before="77" w:line="277" w:lineRule="auto"/>
        <w:rPr>
          <w:rFonts w:ascii="FangSong" w:hAnsi="FangSong" w:eastAsia="FangSong" w:cs="FangSong"/>
          <w:sz w:val="21"/>
          <w:szCs w:val="21"/>
        </w:rPr>
      </w:pPr>
      <w:r>
        <w:rPr>
          <w:rFonts w:ascii="FangSong" w:hAnsi="FangSong" w:eastAsia="FangSong" w:cs="FangSong"/>
          <w:sz w:val="21"/>
          <w:szCs w:val="21"/>
        </w:rPr>
        <w:t>新冠疫情后的恢复必须为所有人带来更好的重建。展望《气候公约》第26</w:t>
      </w:r>
      <w:r>
        <w:rPr>
          <w:rFonts w:ascii="FangSong" w:hAnsi="FangSong" w:eastAsia="FangSong" w:cs="FangSong"/>
          <w:sz w:val="21"/>
          <w:szCs w:val="21"/>
          <w:spacing w:val="-13"/>
        </w:rPr>
        <w:t xml:space="preserve"> </w:t>
      </w:r>
      <w:r>
        <w:rPr>
          <w:rFonts w:ascii="FangSong" w:hAnsi="FangSong" w:eastAsia="FangSong" w:cs="FangSong"/>
          <w:sz w:val="21"/>
          <w:szCs w:val="21"/>
        </w:rPr>
        <w:t>次缔</w:t>
      </w:r>
      <w:r>
        <w:rPr>
          <w:rFonts w:ascii="FangSong" w:hAnsi="FangSong" w:eastAsia="FangSong" w:cs="FangSong"/>
          <w:sz w:val="21"/>
          <w:szCs w:val="21"/>
        </w:rPr>
        <w:t xml:space="preserve"> </w:t>
      </w:r>
      <w:r>
        <w:rPr>
          <w:rFonts w:ascii="FangSong" w:hAnsi="FangSong" w:eastAsia="FangSong" w:cs="FangSong"/>
          <w:sz w:val="21"/>
          <w:szCs w:val="21"/>
          <w:spacing w:val="3"/>
        </w:rPr>
        <w:t>约方会议和《生物多样性公约》第15次缔约方会议，我们将把气候变化和扭转生物</w:t>
      </w:r>
      <w:r>
        <w:rPr>
          <w:rFonts w:ascii="FangSong" w:hAnsi="FangSong" w:eastAsia="FangSong" w:cs="FangSong"/>
          <w:sz w:val="21"/>
          <w:szCs w:val="21"/>
          <w:spacing w:val="13"/>
        </w:rPr>
        <w:t xml:space="preserve"> </w:t>
      </w:r>
      <w:r>
        <w:rPr>
          <w:rFonts w:ascii="FangSong" w:hAnsi="FangSong" w:eastAsia="FangSong" w:cs="FangSong"/>
          <w:sz w:val="21"/>
          <w:szCs w:val="21"/>
          <w:spacing w:val="3"/>
        </w:rPr>
        <w:t>多样性丧失方面的全球雄心置于我们计划的中心。我们将根据《巴黎协定</w:t>
      </w:r>
      <w:r>
        <w:rPr>
          <w:rFonts w:ascii="FangSong" w:hAnsi="FangSong" w:eastAsia="FangSong" w:cs="FangSong"/>
          <w:sz w:val="21"/>
          <w:szCs w:val="21"/>
          <w:spacing w:val="2"/>
        </w:rPr>
        <w:t>》在气候</w:t>
      </w:r>
      <w:r>
        <w:rPr>
          <w:rFonts w:ascii="FangSong" w:hAnsi="FangSong" w:eastAsia="FangSong" w:cs="FangSong"/>
          <w:sz w:val="21"/>
          <w:szCs w:val="21"/>
        </w:rPr>
        <w:t xml:space="preserve"> </w:t>
      </w:r>
      <w:r>
        <w:rPr>
          <w:rFonts w:ascii="FangSong" w:hAnsi="FangSong" w:eastAsia="FangSong" w:cs="FangSong"/>
          <w:sz w:val="21"/>
          <w:szCs w:val="21"/>
          <w:spacing w:val="3"/>
        </w:rPr>
        <w:t>变化的减缓、适应和融资方面取得的进展，在不迟于2050年实现绿色转型和清洁能</w:t>
      </w:r>
      <w:r>
        <w:rPr>
          <w:rFonts w:ascii="FangSong" w:hAnsi="FangSong" w:eastAsia="FangSong" w:cs="FangSong"/>
          <w:sz w:val="21"/>
          <w:szCs w:val="21"/>
          <w:spacing w:val="13"/>
        </w:rPr>
        <w:t xml:space="preserve"> </w:t>
      </w:r>
      <w:r>
        <w:rPr>
          <w:rFonts w:ascii="FangSong" w:hAnsi="FangSong" w:eastAsia="FangSong" w:cs="FangSong"/>
          <w:sz w:val="21"/>
          <w:szCs w:val="21"/>
          <w:spacing w:val="3"/>
        </w:rPr>
        <w:t>源转型，在实现净零排放的道路上创造良好的就业机会。我们致力于升</w:t>
      </w:r>
      <w:r>
        <w:rPr>
          <w:rFonts w:ascii="FangSong" w:hAnsi="FangSong" w:eastAsia="FangSong" w:cs="FangSong"/>
          <w:sz w:val="21"/>
          <w:szCs w:val="21"/>
          <w:spacing w:val="2"/>
        </w:rPr>
        <w:t>级我们的经</w:t>
      </w:r>
      <w:r>
        <w:rPr>
          <w:rFonts w:ascii="FangSong" w:hAnsi="FangSong" w:eastAsia="FangSong" w:cs="FangSong"/>
          <w:sz w:val="21"/>
          <w:szCs w:val="21"/>
        </w:rPr>
        <w:t xml:space="preserve"> </w:t>
      </w:r>
      <w:r>
        <w:rPr>
          <w:rFonts w:ascii="FangSong" w:hAnsi="FangSong" w:eastAsia="FangSong" w:cs="FangSong"/>
          <w:sz w:val="21"/>
          <w:szCs w:val="21"/>
          <w:spacing w:val="3"/>
        </w:rPr>
        <w:t>济，从而确保不会让任何地理区域或个人，无论性别或种族，都不因世界的发展而</w:t>
      </w:r>
      <w:r>
        <w:rPr>
          <w:rFonts w:ascii="FangSong" w:hAnsi="FangSong" w:eastAsia="FangSong" w:cs="FangSong"/>
          <w:sz w:val="21"/>
          <w:szCs w:val="21"/>
          <w:spacing w:val="18"/>
        </w:rPr>
        <w:t xml:space="preserve"> </w:t>
      </w:r>
      <w:r>
        <w:rPr>
          <w:rFonts w:ascii="FangSong" w:hAnsi="FangSong" w:eastAsia="FangSong" w:cs="FangSong"/>
          <w:sz w:val="21"/>
          <w:szCs w:val="21"/>
          <w:spacing w:val="4"/>
        </w:rPr>
        <w:t>被抛下。我们将：倡导开放的经济和社会；促进</w:t>
      </w:r>
      <w:r>
        <w:rPr>
          <w:rFonts w:ascii="FangSong" w:hAnsi="FangSong" w:eastAsia="FangSong" w:cs="FangSong"/>
          <w:sz w:val="21"/>
          <w:szCs w:val="21"/>
          <w:spacing w:val="3"/>
        </w:rPr>
        <w:t>全球经济弹性；利用数据自由流动</w:t>
      </w:r>
      <w:r>
        <w:rPr>
          <w:rFonts w:ascii="FangSong" w:hAnsi="FangSong" w:eastAsia="FangSong" w:cs="FangSong"/>
          <w:sz w:val="21"/>
          <w:szCs w:val="21"/>
        </w:rPr>
        <w:t xml:space="preserve"> </w:t>
      </w:r>
      <w:r>
        <w:rPr>
          <w:rFonts w:ascii="FangSong" w:hAnsi="FangSong" w:eastAsia="FangSong" w:cs="FangSong"/>
          <w:sz w:val="21"/>
          <w:szCs w:val="21"/>
          <w:spacing w:val="4"/>
        </w:rPr>
        <w:t>和信任的数字经济，在以改革后的世界贸易组织为中心</w:t>
      </w:r>
      <w:r>
        <w:rPr>
          <w:rFonts w:ascii="FangSong" w:hAnsi="FangSong" w:eastAsia="FangSong" w:cs="FangSong"/>
          <w:sz w:val="21"/>
          <w:szCs w:val="21"/>
          <w:spacing w:val="3"/>
        </w:rPr>
        <w:t>的，能够反映我们价值观和</w:t>
      </w:r>
      <w:r>
        <w:rPr>
          <w:rFonts w:ascii="FangSong" w:hAnsi="FangSong" w:eastAsia="FangSong" w:cs="FangSong"/>
          <w:sz w:val="21"/>
          <w:szCs w:val="21"/>
        </w:rPr>
        <w:t xml:space="preserve"> </w:t>
      </w:r>
      <w:r>
        <w:rPr>
          <w:rFonts w:ascii="FangSong" w:hAnsi="FangSong" w:eastAsia="FangSong" w:cs="FangSong"/>
          <w:sz w:val="21"/>
          <w:szCs w:val="21"/>
          <w:spacing w:val="3"/>
        </w:rPr>
        <w:t>实现平衡增长的现代化的、更自由和更公平的基于规则的多边贸易体系上，开展合</w:t>
      </w:r>
      <w:r>
        <w:rPr>
          <w:rFonts w:ascii="FangSong" w:hAnsi="FangSong" w:eastAsia="FangSong" w:cs="FangSong"/>
          <w:sz w:val="21"/>
          <w:szCs w:val="21"/>
          <w:spacing w:val="12"/>
        </w:rPr>
        <w:t xml:space="preserve"> </w:t>
      </w:r>
      <w:r>
        <w:rPr>
          <w:rFonts w:ascii="FangSong" w:hAnsi="FangSong" w:eastAsia="FangSong" w:cs="FangSong"/>
          <w:sz w:val="21"/>
          <w:szCs w:val="21"/>
          <w:spacing w:val="3"/>
        </w:rPr>
        <w:t>作；以及力争在2021年中期之前，在经济合作与发展组织的框架内达成基于共识的</w:t>
      </w:r>
      <w:r>
        <w:rPr>
          <w:rFonts w:ascii="FangSong" w:hAnsi="FangSong" w:eastAsia="FangSong" w:cs="FangSong"/>
          <w:sz w:val="21"/>
          <w:szCs w:val="21"/>
          <w:spacing w:val="15"/>
        </w:rPr>
        <w:t xml:space="preserve"> </w:t>
      </w:r>
      <w:r>
        <w:rPr>
          <w:rFonts w:ascii="FangSong" w:hAnsi="FangSong" w:eastAsia="FangSong" w:cs="FangSong"/>
          <w:sz w:val="21"/>
          <w:szCs w:val="21"/>
          <w:spacing w:val="4"/>
        </w:rPr>
        <w:t>国际税收解决方案。为了支持一个对所有人保持公平</w:t>
      </w:r>
      <w:r>
        <w:rPr>
          <w:rFonts w:ascii="FangSong" w:hAnsi="FangSong" w:eastAsia="FangSong" w:cs="FangSong"/>
          <w:sz w:val="21"/>
          <w:szCs w:val="21"/>
          <w:spacing w:val="3"/>
        </w:rPr>
        <w:t>和互惠的全球经济体系，我们</w:t>
      </w:r>
      <w:r>
        <w:rPr>
          <w:rFonts w:ascii="FangSong" w:hAnsi="FangSong" w:eastAsia="FangSong" w:cs="FangSong"/>
          <w:sz w:val="21"/>
          <w:szCs w:val="21"/>
        </w:rPr>
        <w:t xml:space="preserve"> </w:t>
      </w:r>
      <w:r>
        <w:rPr>
          <w:rFonts w:ascii="FangSong" w:hAnsi="FangSong" w:eastAsia="FangSong" w:cs="FangSong"/>
          <w:sz w:val="21"/>
          <w:szCs w:val="21"/>
          <w:spacing w:val="3"/>
        </w:rPr>
        <w:t>将与其他国家，特别是包括中国这样的大型经济体在内的G20</w:t>
      </w:r>
      <w:r>
        <w:rPr>
          <w:rFonts w:ascii="FangSong" w:hAnsi="FangSong" w:eastAsia="FangSong" w:cs="FangSong"/>
          <w:sz w:val="21"/>
          <w:szCs w:val="21"/>
          <w:spacing w:val="35"/>
        </w:rPr>
        <w:t xml:space="preserve"> </w:t>
      </w:r>
      <w:r>
        <w:rPr>
          <w:rFonts w:ascii="FangSong" w:hAnsi="FangSong" w:eastAsia="FangSong" w:cs="FangSong"/>
          <w:sz w:val="21"/>
          <w:szCs w:val="21"/>
          <w:spacing w:val="3"/>
        </w:rPr>
        <w:t>国家进</w:t>
      </w:r>
      <w:r>
        <w:rPr>
          <w:rFonts w:ascii="FangSong" w:hAnsi="FangSong" w:eastAsia="FangSong" w:cs="FangSong"/>
          <w:sz w:val="21"/>
          <w:szCs w:val="21"/>
          <w:spacing w:val="2"/>
        </w:rPr>
        <w:t>行接触。作为</w:t>
      </w:r>
      <w:r>
        <w:rPr>
          <w:rFonts w:ascii="FangSong" w:hAnsi="FangSong" w:eastAsia="FangSong" w:cs="FangSong"/>
          <w:sz w:val="21"/>
          <w:szCs w:val="21"/>
        </w:rPr>
        <w:t xml:space="preserve"> </w:t>
      </w:r>
      <w:r>
        <w:rPr>
          <w:rFonts w:ascii="FangSong" w:hAnsi="FangSong" w:eastAsia="FangSong" w:cs="FangSong"/>
          <w:sz w:val="21"/>
          <w:szCs w:val="21"/>
          <w:spacing w:val="4"/>
        </w:rPr>
        <w:t>领导人，我们将就解决非市场导向的政策和做法的集体应对</w:t>
      </w:r>
      <w:r>
        <w:rPr>
          <w:rFonts w:ascii="FangSong" w:hAnsi="FangSong" w:eastAsia="FangSong" w:cs="FangSong"/>
          <w:sz w:val="21"/>
          <w:szCs w:val="21"/>
          <w:spacing w:val="3"/>
        </w:rPr>
        <w:t>措施进行协商，并将与</w:t>
      </w:r>
      <w:r>
        <w:rPr>
          <w:rFonts w:ascii="FangSong" w:hAnsi="FangSong" w:eastAsia="FangSong" w:cs="FangSong"/>
          <w:sz w:val="21"/>
          <w:szCs w:val="21"/>
        </w:rPr>
        <w:t xml:space="preserve"> </w:t>
      </w:r>
      <w:r>
        <w:rPr>
          <w:rFonts w:ascii="FangSong" w:hAnsi="FangSong" w:eastAsia="FangSong" w:cs="FangSong"/>
          <w:sz w:val="21"/>
          <w:szCs w:val="21"/>
          <w:spacing w:val="-1"/>
        </w:rPr>
        <w:t>其他国家合作解决影响所有国家的重要的全球性问题。</w:t>
      </w:r>
    </w:p>
    <w:p>
      <w:pPr>
        <w:ind w:left="599" w:right="308" w:firstLine="449"/>
        <w:spacing w:before="189" w:line="261" w:lineRule="auto"/>
        <w:jc w:val="both"/>
        <w:rPr>
          <w:rFonts w:ascii="FangSong" w:hAnsi="FangSong" w:eastAsia="FangSong" w:cs="FangSong"/>
          <w:sz w:val="21"/>
          <w:szCs w:val="21"/>
        </w:rPr>
      </w:pPr>
      <w:r>
        <w:rPr>
          <w:rFonts w:ascii="FangSong" w:hAnsi="FangSong" w:eastAsia="FangSong" w:cs="FangSong"/>
          <w:sz w:val="21"/>
          <w:szCs w:val="21"/>
          <w:spacing w:val="6"/>
        </w:rPr>
        <w:t>我们决心在6月于英国举行的七国集团峰会上就这些优先事项达成一</w:t>
      </w:r>
      <w:r>
        <w:rPr>
          <w:rFonts w:ascii="FangSong" w:hAnsi="FangSong" w:eastAsia="FangSong" w:cs="FangSong"/>
          <w:sz w:val="21"/>
          <w:szCs w:val="21"/>
          <w:spacing w:val="5"/>
        </w:rPr>
        <w:t>致，并商</w:t>
      </w:r>
      <w:r>
        <w:rPr>
          <w:rFonts w:ascii="FangSong" w:hAnsi="FangSong" w:eastAsia="FangSong" w:cs="FangSong"/>
          <w:sz w:val="21"/>
          <w:szCs w:val="21"/>
        </w:rPr>
        <w:t xml:space="preserve"> </w:t>
      </w:r>
      <w:r>
        <w:rPr>
          <w:rFonts w:ascii="FangSong" w:hAnsi="FangSong" w:eastAsia="FangSong" w:cs="FangSong"/>
          <w:sz w:val="21"/>
          <w:szCs w:val="21"/>
          <w:spacing w:val="3"/>
        </w:rPr>
        <w:t>定具体行动，我们支持日本承诺在今年夏天以安全而有保障的方式举办2020年东京</w:t>
      </w:r>
      <w:r>
        <w:rPr>
          <w:rFonts w:ascii="FangSong" w:hAnsi="FangSong" w:eastAsia="FangSong" w:cs="FangSong"/>
          <w:sz w:val="21"/>
          <w:szCs w:val="21"/>
          <w:spacing w:val="11"/>
        </w:rPr>
        <w:t xml:space="preserve"> </w:t>
      </w:r>
      <w:r>
        <w:rPr>
          <w:rFonts w:ascii="FangSong" w:hAnsi="FangSong" w:eastAsia="FangSong" w:cs="FangSong"/>
          <w:sz w:val="21"/>
          <w:szCs w:val="21"/>
          <w:spacing w:val="-1"/>
        </w:rPr>
        <w:t>奥运会和残奥会，以此作为全球团结一致战胜新冠疫情的象征。</w:t>
      </w:r>
    </w:p>
    <w:p>
      <w:pPr>
        <w:ind w:left="999"/>
        <w:spacing w:before="72" w:line="219" w:lineRule="auto"/>
        <w:rPr>
          <w:rFonts w:ascii="SimSun" w:hAnsi="SimSun" w:eastAsia="SimSun" w:cs="SimSun"/>
          <w:sz w:val="21"/>
          <w:szCs w:val="21"/>
        </w:rPr>
      </w:pPr>
      <w:r>
        <w:rPr>
          <w:rFonts w:ascii="SimSun" w:hAnsi="SimSun" w:eastAsia="SimSun" w:cs="SimSun"/>
          <w:sz w:val="21"/>
          <w:szCs w:val="21"/>
          <w:spacing w:val="-26"/>
        </w:rPr>
        <w:t>资料来源：亚太未来金融研究院发布的《</w:t>
      </w:r>
      <w:r>
        <w:rPr>
          <w:rFonts w:ascii="Times New Roman" w:hAnsi="Times New Roman" w:eastAsia="Times New Roman" w:cs="Times New Roman"/>
          <w:sz w:val="21"/>
          <w:szCs w:val="21"/>
          <w:spacing w:val="-26"/>
        </w:rPr>
        <w:t>G7</w:t>
      </w:r>
      <w:r>
        <w:rPr>
          <w:rFonts w:ascii="SimSun" w:hAnsi="SimSun" w:eastAsia="SimSun" w:cs="SimSun"/>
          <w:sz w:val="21"/>
          <w:szCs w:val="21"/>
          <w:spacing w:val="-26"/>
        </w:rPr>
        <w:t>领导人发表声明 将促进数据自由流动》。</w:t>
      </w:r>
    </w:p>
    <w:p>
      <w:pPr>
        <w:pStyle w:val="BodyText"/>
        <w:ind w:left="8189"/>
        <w:spacing w:before="2" w:line="241" w:lineRule="exact"/>
        <w:tabs>
          <w:tab w:val="left" w:pos="8589"/>
        </w:tabs>
        <w:rPr/>
      </w:pPr>
      <w:r>
        <w:pict>
          <v:rect id="_x0000_s64" style="position:absolute;margin-left:427.496pt;margin-top:-43.8252pt;mso-position-vertical-relative:text;mso-position-horizontal-relative:text;width:0.55pt;height:54.5pt;z-index:251709440;" fillcolor="#000000" filled="true" stroked="false"/>
        </w:pict>
      </w:r>
      <w:r>
        <w:rPr>
          <w:u w:val="single" w:color="auto"/>
        </w:rPr>
        <w:tab/>
      </w:r>
    </w:p>
    <w:p>
      <w:pPr>
        <w:pStyle w:val="BodyText"/>
        <w:spacing w:line="346" w:lineRule="auto"/>
        <w:rPr/>
      </w:pPr>
      <w:r/>
    </w:p>
    <w:p>
      <w:pPr>
        <w:ind w:left="729"/>
        <w:spacing w:before="69" w:line="184" w:lineRule="auto"/>
        <w:rPr>
          <w:rFonts w:ascii="SimSun" w:hAnsi="SimSun" w:eastAsia="SimSun" w:cs="SimSun"/>
          <w:sz w:val="21"/>
          <w:szCs w:val="21"/>
        </w:rPr>
      </w:pPr>
      <w:r>
        <w:rPr>
          <w:rFonts w:ascii="SimSun" w:hAnsi="SimSun" w:eastAsia="SimSun" w:cs="SimSun"/>
          <w:sz w:val="21"/>
          <w:szCs w:val="21"/>
          <w:spacing w:val="-24"/>
          <w:w w:val="92"/>
        </w:rPr>
        <w:t>①</w:t>
      </w:r>
      <w:r>
        <w:rPr>
          <w:rFonts w:ascii="SimSun" w:hAnsi="SimSun" w:eastAsia="SimSun" w:cs="SimSun"/>
          <w:sz w:val="21"/>
          <w:szCs w:val="21"/>
          <w:spacing w:val="42"/>
        </w:rPr>
        <w:t xml:space="preserve"> </w:t>
      </w:r>
      <w:r>
        <w:rPr>
          <w:rFonts w:ascii="SimSun" w:hAnsi="SimSun" w:eastAsia="SimSun" w:cs="SimSun"/>
          <w:sz w:val="21"/>
          <w:szCs w:val="21"/>
          <w:spacing w:val="-24"/>
          <w:w w:val="92"/>
        </w:rPr>
        <w:t>萨伊，政治经济学概论，北京：商务印书馆，2010:388.</w:t>
      </w:r>
    </w:p>
    <w:p>
      <w:pPr>
        <w:spacing w:line="184" w:lineRule="auto"/>
        <w:sectPr>
          <w:type w:val="continuous"/>
          <w:pgSz w:w="9140" w:h="14250"/>
          <w:pgMar w:top="309" w:right="214" w:bottom="0" w:left="330" w:header="0" w:footer="0" w:gutter="0"/>
          <w:cols w:equalWidth="0" w:num="1">
            <w:col w:w="8595" w:space="0"/>
          </w:cols>
        </w:sectPr>
        <w:rPr>
          <w:rFonts w:ascii="SimSun" w:hAnsi="SimSun" w:eastAsia="SimSun" w:cs="SimSun"/>
          <w:sz w:val="21"/>
          <w:szCs w:val="21"/>
        </w:rPr>
      </w:pPr>
    </w:p>
    <w:p>
      <w:pPr>
        <w:spacing w:before="17" w:line="219" w:lineRule="auto"/>
        <w:jc w:val="right"/>
        <w:rPr>
          <w:rFonts w:ascii="SimSun" w:hAnsi="SimSun" w:eastAsia="SimSun" w:cs="SimSun"/>
          <w:sz w:val="14"/>
          <w:szCs w:val="14"/>
        </w:rPr>
      </w:pPr>
      <w:r>
        <w:rPr>
          <w:rFonts w:ascii="SimSun" w:hAnsi="SimSun" w:eastAsia="SimSun" w:cs="SimSun"/>
          <w:sz w:val="21"/>
          <w:szCs w:val="21"/>
          <w:spacing w:val="-9"/>
        </w:rPr>
        <w:t>第1章数据要素</w:t>
      </w:r>
      <w:r>
        <w:rPr>
          <w:rFonts w:ascii="SimSun" w:hAnsi="SimSun" w:eastAsia="SimSun" w:cs="SimSun"/>
          <w:sz w:val="21"/>
          <w:szCs w:val="21"/>
          <w:spacing w:val="14"/>
        </w:rPr>
        <w:t xml:space="preserve">   </w:t>
      </w:r>
      <w:r>
        <w:rPr>
          <w:rFonts w:ascii="SimSun" w:hAnsi="SimSun" w:eastAsia="SimSun" w:cs="SimSun"/>
          <w:sz w:val="14"/>
          <w:szCs w:val="14"/>
          <w:spacing w:val="-9"/>
          <w:position w:val="-1"/>
        </w:rPr>
        <w:t>015</w:t>
      </w:r>
    </w:p>
    <w:p>
      <w:pPr>
        <w:pStyle w:val="BodyText"/>
        <w:spacing w:line="411" w:lineRule="auto"/>
        <w:rPr/>
      </w:pPr>
      <w:r/>
    </w:p>
    <w:p>
      <w:pPr>
        <w:ind w:right="198" w:firstLine="419"/>
        <w:spacing w:before="68" w:line="283" w:lineRule="auto"/>
        <w:jc w:val="both"/>
        <w:rPr>
          <w:rFonts w:ascii="SimSun" w:hAnsi="SimSun" w:eastAsia="SimSun" w:cs="SimSun"/>
          <w:sz w:val="21"/>
          <w:szCs w:val="21"/>
        </w:rPr>
      </w:pPr>
      <w:r>
        <w:rPr>
          <w:rFonts w:ascii="SimSun" w:hAnsi="SimSun" w:eastAsia="SimSun" w:cs="SimSun"/>
          <w:sz w:val="21"/>
          <w:szCs w:val="21"/>
          <w:spacing w:val="4"/>
        </w:rPr>
        <w:t>数据机构受让原始数据的使用权后，会按照一定模式对数据进行专业化处理，最大</w:t>
      </w:r>
      <w:r>
        <w:rPr>
          <w:rFonts w:ascii="SimSun" w:hAnsi="SimSun" w:eastAsia="SimSun" w:cs="SimSun"/>
          <w:sz w:val="21"/>
          <w:szCs w:val="21"/>
          <w:spacing w:val="7"/>
        </w:rPr>
        <w:t xml:space="preserve">  </w:t>
      </w:r>
      <w:r>
        <w:rPr>
          <w:rFonts w:ascii="SimSun" w:hAnsi="SimSun" w:eastAsia="SimSun" w:cs="SimSun"/>
          <w:sz w:val="21"/>
          <w:szCs w:val="21"/>
          <w:spacing w:val="4"/>
        </w:rPr>
        <w:t>化地挖掘价值与潜能。同时，也负有保护原始数据生产者的隐私权的义务，避免由于管  </w:t>
      </w:r>
      <w:r>
        <w:rPr>
          <w:rFonts w:ascii="SimSun" w:hAnsi="SimSun" w:eastAsia="SimSun" w:cs="SimSun"/>
          <w:sz w:val="21"/>
          <w:szCs w:val="21"/>
          <w:spacing w:val="4"/>
        </w:rPr>
        <w:t>理不到位所造成的数据泄露、信息盗窃和经济损失。区别于工业组织，数字化企业表现</w:t>
      </w:r>
      <w:r>
        <w:rPr>
          <w:rFonts w:ascii="SimSun" w:hAnsi="SimSun" w:eastAsia="SimSun" w:cs="SimSun"/>
          <w:sz w:val="21"/>
          <w:szCs w:val="21"/>
          <w:spacing w:val="2"/>
        </w:rPr>
        <w:t xml:space="preserve">  </w:t>
      </w:r>
      <w:r>
        <w:rPr>
          <w:rFonts w:ascii="SimSun" w:hAnsi="SimSun" w:eastAsia="SimSun" w:cs="SimSun"/>
          <w:sz w:val="21"/>
          <w:szCs w:val="21"/>
          <w:spacing w:val="4"/>
        </w:rPr>
        <w:t>出新的特征。数字主线上存在多个主体，数据流通范围遍及网络的各个层级，仅靠数据  </w:t>
      </w:r>
      <w:r>
        <w:rPr>
          <w:rFonts w:ascii="SimSun" w:hAnsi="SimSun" w:eastAsia="SimSun" w:cs="SimSun"/>
          <w:sz w:val="21"/>
          <w:szCs w:val="21"/>
          <w:spacing w:val="6"/>
        </w:rPr>
        <w:t>机构的自律引导对隐私权加以充分保护显然难度颇大。这就需要探索合理的监管体系， </w:t>
      </w:r>
      <w:r>
        <w:rPr>
          <w:rFonts w:ascii="SimSun" w:hAnsi="SimSun" w:eastAsia="SimSun" w:cs="SimSun"/>
          <w:sz w:val="21"/>
          <w:szCs w:val="21"/>
          <w:spacing w:val="4"/>
        </w:rPr>
        <w:t>从外部施加影响，提高监管有效性。目前，主要的监管主体包括政府和社会组织，二者</w:t>
      </w:r>
      <w:r>
        <w:rPr>
          <w:rFonts w:ascii="SimSun" w:hAnsi="SimSun" w:eastAsia="SimSun" w:cs="SimSun"/>
          <w:sz w:val="21"/>
          <w:szCs w:val="21"/>
          <w:spacing w:val="3"/>
        </w:rPr>
        <w:t xml:space="preserve">  </w:t>
      </w:r>
      <w:r>
        <w:rPr>
          <w:rFonts w:ascii="SimSun" w:hAnsi="SimSun" w:eastAsia="SimSun" w:cs="SimSun"/>
          <w:sz w:val="21"/>
          <w:szCs w:val="21"/>
          <w:spacing w:val="4"/>
        </w:rPr>
        <w:t>各有侧重。公共监管的目标在于弥补市场失灵，但是在监管方式上总是表现出一定的滞</w:t>
      </w:r>
      <w:r>
        <w:rPr>
          <w:rFonts w:ascii="SimSun" w:hAnsi="SimSun" w:eastAsia="SimSun" w:cs="SimSun"/>
          <w:sz w:val="21"/>
          <w:szCs w:val="21"/>
          <w:spacing w:val="3"/>
        </w:rPr>
        <w:t xml:space="preserve">  </w:t>
      </w:r>
      <w:r>
        <w:rPr>
          <w:rFonts w:ascii="SimSun" w:hAnsi="SimSun" w:eastAsia="SimSun" w:cs="SimSun"/>
          <w:sz w:val="21"/>
          <w:szCs w:val="21"/>
          <w:spacing w:val="4"/>
        </w:rPr>
        <w:t>后性，反而制约了新生事物的发展；社会监管的重点是凝聚全社会力量，约束市场主体</w:t>
      </w:r>
      <w:r>
        <w:rPr>
          <w:rFonts w:ascii="SimSun" w:hAnsi="SimSun" w:eastAsia="SimSun" w:cs="SimSun"/>
          <w:sz w:val="21"/>
          <w:szCs w:val="21"/>
          <w:spacing w:val="2"/>
        </w:rPr>
        <w:t xml:space="preserve">  </w:t>
      </w:r>
      <w:r>
        <w:rPr>
          <w:rFonts w:ascii="SimSun" w:hAnsi="SimSun" w:eastAsia="SimSun" w:cs="SimSun"/>
          <w:sz w:val="21"/>
          <w:szCs w:val="21"/>
          <w:spacing w:val="7"/>
        </w:rPr>
        <w:t>行为，具有较强的灵敏度。将二者有机地结合，有利于发挥</w:t>
      </w:r>
      <w:r>
        <w:rPr>
          <w:rFonts w:ascii="SimSun" w:hAnsi="SimSun" w:eastAsia="SimSun" w:cs="SimSun"/>
          <w:sz w:val="21"/>
          <w:szCs w:val="21"/>
          <w:spacing w:val="6"/>
        </w:rPr>
        <w:t>各自优势，弥补彼此不足，</w:t>
      </w:r>
      <w:r>
        <w:rPr>
          <w:rFonts w:ascii="SimSun" w:hAnsi="SimSun" w:eastAsia="SimSun" w:cs="SimSun"/>
          <w:sz w:val="21"/>
          <w:szCs w:val="21"/>
        </w:rPr>
        <w:t xml:space="preserve"> </w:t>
      </w:r>
      <w:r>
        <w:rPr>
          <w:rFonts w:ascii="SimSun" w:hAnsi="SimSun" w:eastAsia="SimSun" w:cs="SimSun"/>
          <w:sz w:val="21"/>
          <w:szCs w:val="21"/>
          <w:spacing w:val="-1"/>
        </w:rPr>
        <w:t>更加有效地抑制对原始数据生产者的隐私权的侵犯。</w:t>
      </w:r>
    </w:p>
    <w:p>
      <w:pPr>
        <w:ind w:right="278" w:firstLine="419"/>
        <w:spacing w:before="69" w:line="281" w:lineRule="auto"/>
        <w:jc w:val="both"/>
        <w:rPr>
          <w:rFonts w:ascii="SimSun" w:hAnsi="SimSun" w:eastAsia="SimSun" w:cs="SimSun"/>
          <w:sz w:val="21"/>
          <w:szCs w:val="21"/>
        </w:rPr>
      </w:pPr>
      <w:r>
        <w:rPr>
          <w:rFonts w:ascii="SimSun" w:hAnsi="SimSun" w:eastAsia="SimSun" w:cs="SimSun"/>
          <w:sz w:val="21"/>
          <w:szCs w:val="21"/>
          <w:spacing w:val="4"/>
        </w:rPr>
        <w:t>综上，数据产权可以被明确为原始数据生产者的使用权、隐私权以及数据机构在实</w:t>
      </w:r>
      <w:r>
        <w:rPr>
          <w:rFonts w:ascii="SimSun" w:hAnsi="SimSun" w:eastAsia="SimSun" w:cs="SimSun"/>
          <w:sz w:val="21"/>
          <w:szCs w:val="21"/>
          <w:spacing w:val="15"/>
        </w:rPr>
        <w:t xml:space="preserve"> </w:t>
      </w:r>
      <w:r>
        <w:rPr>
          <w:rFonts w:ascii="SimSun" w:hAnsi="SimSun" w:eastAsia="SimSun" w:cs="SimSun"/>
          <w:sz w:val="21"/>
          <w:szCs w:val="21"/>
          <w:spacing w:val="8"/>
        </w:rPr>
        <w:t>现数据价值“从0到1、从1到</w:t>
      </w:r>
      <w:r>
        <w:rPr>
          <w:rFonts w:ascii="Times New Roman" w:hAnsi="Times New Roman" w:eastAsia="Times New Roman" w:cs="Times New Roman"/>
          <w:sz w:val="21"/>
          <w:szCs w:val="21"/>
          <w:spacing w:val="8"/>
        </w:rPr>
        <w:t>N”  </w:t>
      </w:r>
      <w:r>
        <w:rPr>
          <w:rFonts w:ascii="SimSun" w:hAnsi="SimSun" w:eastAsia="SimSun" w:cs="SimSun"/>
          <w:sz w:val="21"/>
          <w:szCs w:val="21"/>
          <w:spacing w:val="8"/>
        </w:rPr>
        <w:t>增值后所延伸出的获益权。对于前者而言，他们通过</w:t>
      </w:r>
      <w:r>
        <w:rPr>
          <w:rFonts w:ascii="SimSun" w:hAnsi="SimSun" w:eastAsia="SimSun" w:cs="SimSun"/>
          <w:sz w:val="21"/>
          <w:szCs w:val="21"/>
          <w:spacing w:val="4"/>
        </w:rPr>
        <w:t xml:space="preserve"> </w:t>
      </w:r>
      <w:r>
        <w:rPr>
          <w:rFonts w:ascii="SimSun" w:hAnsi="SimSun" w:eastAsia="SimSun" w:cs="SimSun"/>
          <w:sz w:val="21"/>
          <w:szCs w:val="21"/>
          <w:spacing w:val="5"/>
        </w:rPr>
        <w:t>让渡数据使用权并且支付必要的费用来获得数据价</w:t>
      </w:r>
      <w:r>
        <w:rPr>
          <w:rFonts w:ascii="SimSun" w:hAnsi="SimSun" w:eastAsia="SimSun" w:cs="SimSun"/>
          <w:sz w:val="21"/>
          <w:szCs w:val="21"/>
          <w:spacing w:val="4"/>
        </w:rPr>
        <w:t>值增值所产生的效用，抑制数据使用</w:t>
      </w:r>
      <w:r>
        <w:rPr>
          <w:rFonts w:ascii="SimSun" w:hAnsi="SimSun" w:eastAsia="SimSun" w:cs="SimSun"/>
          <w:sz w:val="21"/>
          <w:szCs w:val="21"/>
        </w:rPr>
        <w:t xml:space="preserve"> </w:t>
      </w:r>
      <w:r>
        <w:rPr>
          <w:rFonts w:ascii="SimSun" w:hAnsi="SimSun" w:eastAsia="SimSun" w:cs="SimSun"/>
          <w:sz w:val="21"/>
          <w:szCs w:val="21"/>
          <w:spacing w:val="4"/>
        </w:rPr>
        <w:t>对隐私权的侵犯则需要借助政府和社会各界的多方力量，加强监管维护基本权益；对于</w:t>
      </w:r>
      <w:r>
        <w:rPr>
          <w:rFonts w:ascii="SimSun" w:hAnsi="SimSun" w:eastAsia="SimSun" w:cs="SimSun"/>
          <w:sz w:val="21"/>
          <w:szCs w:val="21"/>
          <w:spacing w:val="9"/>
        </w:rPr>
        <w:t xml:space="preserve"> </w:t>
      </w:r>
      <w:r>
        <w:rPr>
          <w:rFonts w:ascii="SimSun" w:hAnsi="SimSun" w:eastAsia="SimSun" w:cs="SimSun"/>
          <w:sz w:val="21"/>
          <w:szCs w:val="21"/>
          <w:spacing w:val="4"/>
        </w:rPr>
        <w:t>后者而言，权利如何行使是数据价值分配的关键问题。社会分工深化与经济时空延展导</w:t>
      </w:r>
      <w:r>
        <w:rPr>
          <w:rFonts w:ascii="SimSun" w:hAnsi="SimSun" w:eastAsia="SimSun" w:cs="SimSun"/>
          <w:sz w:val="21"/>
          <w:szCs w:val="21"/>
          <w:spacing w:val="11"/>
        </w:rPr>
        <w:t xml:space="preserve"> </w:t>
      </w:r>
      <w:r>
        <w:rPr>
          <w:rFonts w:ascii="SimSun" w:hAnsi="SimSun" w:eastAsia="SimSun" w:cs="SimSun"/>
          <w:sz w:val="21"/>
          <w:szCs w:val="21"/>
          <w:spacing w:val="4"/>
        </w:rPr>
        <w:t>致数据机构之间必须以协作的方式去满足具体需求，其间每个机构都只聚焦于某一项或</w:t>
      </w:r>
      <w:r>
        <w:rPr>
          <w:rFonts w:ascii="SimSun" w:hAnsi="SimSun" w:eastAsia="SimSun" w:cs="SimSun"/>
          <w:sz w:val="21"/>
          <w:szCs w:val="21"/>
          <w:spacing w:val="6"/>
        </w:rPr>
        <w:t xml:space="preserve"> </w:t>
      </w:r>
      <w:r>
        <w:rPr>
          <w:rFonts w:ascii="SimSun" w:hAnsi="SimSun" w:eastAsia="SimSun" w:cs="SimSun"/>
          <w:sz w:val="21"/>
          <w:szCs w:val="21"/>
          <w:spacing w:val="4"/>
        </w:rPr>
        <w:t>几项效用的供给。因此，分析数据的价值分配时，有必要再对效用做进一步细分，具体</w:t>
      </w:r>
      <w:r>
        <w:rPr>
          <w:rFonts w:ascii="SimSun" w:hAnsi="SimSun" w:eastAsia="SimSun" w:cs="SimSun"/>
          <w:sz w:val="21"/>
          <w:szCs w:val="21"/>
          <w:spacing w:val="6"/>
        </w:rPr>
        <w:t xml:space="preserve"> </w:t>
      </w:r>
      <w:r>
        <w:rPr>
          <w:rFonts w:ascii="SimSun" w:hAnsi="SimSun" w:eastAsia="SimSun" w:cs="SimSun"/>
          <w:sz w:val="21"/>
          <w:szCs w:val="21"/>
          <w:spacing w:val="-2"/>
        </w:rPr>
        <w:t>探讨价值增值环节中的贡献识别与收益分成。</w:t>
      </w:r>
    </w:p>
    <w:p>
      <w:pPr>
        <w:pStyle w:val="BodyText"/>
        <w:spacing w:line="287"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spacing w:val="-12"/>
        </w:rPr>
        <w:t>1.2.2</w:t>
      </w:r>
      <w:r>
        <w:rPr>
          <w:rFonts w:ascii="SimHei" w:hAnsi="SimHei" w:eastAsia="SimHei" w:cs="SimHei"/>
          <w:sz w:val="25"/>
          <w:szCs w:val="25"/>
          <w:spacing w:val="115"/>
        </w:rPr>
        <w:t xml:space="preserve"> </w:t>
      </w:r>
      <w:r>
        <w:rPr>
          <w:rFonts w:ascii="SimHei" w:hAnsi="SimHei" w:eastAsia="SimHei" w:cs="SimHei"/>
          <w:sz w:val="25"/>
          <w:szCs w:val="25"/>
          <w:b/>
          <w:bCs/>
          <w:spacing w:val="-12"/>
        </w:rPr>
        <w:t>数据贡献识别</w:t>
      </w:r>
    </w:p>
    <w:p>
      <w:pPr>
        <w:pStyle w:val="BodyText"/>
        <w:spacing w:line="316" w:lineRule="auto"/>
        <w:rPr/>
      </w:pPr>
      <w:r/>
    </w:p>
    <w:p>
      <w:pPr>
        <w:ind w:right="264" w:firstLine="419"/>
        <w:spacing w:before="69" w:line="275" w:lineRule="auto"/>
        <w:jc w:val="both"/>
        <w:rPr>
          <w:rFonts w:ascii="SimSun" w:hAnsi="SimSun" w:eastAsia="SimSun" w:cs="SimSun"/>
          <w:sz w:val="21"/>
          <w:szCs w:val="21"/>
        </w:rPr>
      </w:pPr>
      <w:r>
        <w:rPr>
          <w:rFonts w:ascii="SimSun" w:hAnsi="SimSun" w:eastAsia="SimSun" w:cs="SimSun"/>
          <w:sz w:val="21"/>
          <w:szCs w:val="21"/>
          <w:spacing w:val="5"/>
        </w:rPr>
        <w:t>对生产要素的价值实施分配，需要从理论视角研</w:t>
      </w:r>
      <w:r>
        <w:rPr>
          <w:rFonts w:ascii="SimSun" w:hAnsi="SimSun" w:eastAsia="SimSun" w:cs="SimSun"/>
          <w:sz w:val="21"/>
          <w:szCs w:val="21"/>
          <w:spacing w:val="4"/>
        </w:rPr>
        <w:t>究如何对价值进行衡量，所依据的</w:t>
      </w:r>
      <w:r>
        <w:rPr>
          <w:rFonts w:ascii="SimSun" w:hAnsi="SimSun" w:eastAsia="SimSun" w:cs="SimSun"/>
          <w:sz w:val="21"/>
          <w:szCs w:val="21"/>
        </w:rPr>
        <w:t xml:space="preserve"> </w:t>
      </w:r>
      <w:r>
        <w:rPr>
          <w:rFonts w:ascii="SimSun" w:hAnsi="SimSun" w:eastAsia="SimSun" w:cs="SimSun"/>
          <w:sz w:val="21"/>
          <w:szCs w:val="21"/>
          <w:spacing w:val="4"/>
        </w:rPr>
        <w:t>标准是对日常生活便利、经济社会发展所带来的实际效用。对效用做进一步细分有助于</w:t>
      </w:r>
      <w:r>
        <w:rPr>
          <w:rFonts w:ascii="SimSun" w:hAnsi="SimSun" w:eastAsia="SimSun" w:cs="SimSun"/>
          <w:sz w:val="21"/>
          <w:szCs w:val="21"/>
          <w:spacing w:val="9"/>
        </w:rPr>
        <w:t xml:space="preserve"> </w:t>
      </w:r>
      <w:r>
        <w:rPr>
          <w:rFonts w:ascii="SimSun" w:hAnsi="SimSun" w:eastAsia="SimSun" w:cs="SimSun"/>
          <w:sz w:val="21"/>
          <w:szCs w:val="21"/>
          <w:spacing w:val="5"/>
        </w:rPr>
        <w:t>深入揭示价值的内在构成，客观地识别要素的实质性贡献。可以在综合考量相关主</w:t>
      </w:r>
      <w:r>
        <w:rPr>
          <w:rFonts w:ascii="SimSun" w:hAnsi="SimSun" w:eastAsia="SimSun" w:cs="SimSun"/>
          <w:sz w:val="21"/>
          <w:szCs w:val="21"/>
          <w:spacing w:val="4"/>
        </w:rPr>
        <w:t>体围</w:t>
      </w:r>
      <w:r>
        <w:rPr>
          <w:rFonts w:ascii="SimSun" w:hAnsi="SimSun" w:eastAsia="SimSun" w:cs="SimSun"/>
          <w:sz w:val="21"/>
          <w:szCs w:val="21"/>
        </w:rPr>
        <w:t xml:space="preserve"> </w:t>
      </w:r>
      <w:r>
        <w:rPr>
          <w:rFonts w:ascii="SimSun" w:hAnsi="SimSun" w:eastAsia="SimSun" w:cs="SimSun"/>
          <w:sz w:val="21"/>
          <w:szCs w:val="21"/>
          <w:spacing w:val="5"/>
        </w:rPr>
        <w:t>绕数据产生的利益诉求的基础上，探索建立一套以数据记录</w:t>
      </w:r>
      <w:r>
        <w:rPr>
          <w:rFonts w:ascii="SimSun" w:hAnsi="SimSun" w:eastAsia="SimSun" w:cs="SimSun"/>
          <w:sz w:val="21"/>
          <w:szCs w:val="21"/>
          <w:spacing w:val="4"/>
        </w:rPr>
        <w:t>者、加工者的数据财产权益</w:t>
      </w:r>
      <w:r>
        <w:rPr>
          <w:rFonts w:ascii="SimSun" w:hAnsi="SimSun" w:eastAsia="SimSun" w:cs="SimSun"/>
          <w:sz w:val="21"/>
          <w:szCs w:val="21"/>
        </w:rPr>
        <w:t xml:space="preserve"> </w:t>
      </w:r>
      <w:r>
        <w:rPr>
          <w:rFonts w:ascii="SimSun" w:hAnsi="SimSun" w:eastAsia="SimSun" w:cs="SimSun"/>
          <w:sz w:val="21"/>
          <w:szCs w:val="21"/>
          <w:spacing w:val="5"/>
        </w:rPr>
        <w:t>为基础，公平、高效且激励相容的数据价值分配机制。个人数据的绝对控制</w:t>
      </w:r>
      <w:r>
        <w:rPr>
          <w:rFonts w:ascii="SimSun" w:hAnsi="SimSun" w:eastAsia="SimSun" w:cs="SimSun"/>
          <w:sz w:val="21"/>
          <w:szCs w:val="21"/>
          <w:spacing w:val="4"/>
        </w:rPr>
        <w:t>权将可能引</w:t>
      </w:r>
      <w:r>
        <w:rPr>
          <w:rFonts w:ascii="SimSun" w:hAnsi="SimSun" w:eastAsia="SimSun" w:cs="SimSun"/>
          <w:sz w:val="21"/>
          <w:szCs w:val="21"/>
        </w:rPr>
        <w:t xml:space="preserve"> </w:t>
      </w:r>
      <w:r>
        <w:rPr>
          <w:rFonts w:ascii="SimSun" w:hAnsi="SimSun" w:eastAsia="SimSun" w:cs="SimSun"/>
          <w:sz w:val="21"/>
          <w:szCs w:val="21"/>
          <w:spacing w:val="4"/>
        </w:rPr>
        <w:t>发个人数据资源闲置，造成数据浪费。数据流通深刻改变了产业运行的规则与逻辑，数</w:t>
      </w:r>
      <w:r>
        <w:rPr>
          <w:rFonts w:ascii="SimSun" w:hAnsi="SimSun" w:eastAsia="SimSun" w:cs="SimSun"/>
          <w:sz w:val="21"/>
          <w:szCs w:val="21"/>
          <w:spacing w:val="6"/>
        </w:rPr>
        <w:t xml:space="preserve"> </w:t>
      </w:r>
      <w:r>
        <w:rPr>
          <w:rFonts w:ascii="SimSun" w:hAnsi="SimSun" w:eastAsia="SimSun" w:cs="SimSun"/>
          <w:sz w:val="21"/>
          <w:szCs w:val="21"/>
          <w:spacing w:val="5"/>
        </w:rPr>
        <w:t>据机构发挥着不可替代的作用。数据机构的获益权依附于它们从事以数据为</w:t>
      </w:r>
      <w:r>
        <w:rPr>
          <w:rFonts w:ascii="SimSun" w:hAnsi="SimSun" w:eastAsia="SimSun" w:cs="SimSun"/>
          <w:sz w:val="21"/>
          <w:szCs w:val="21"/>
          <w:spacing w:val="4"/>
        </w:rPr>
        <w:t>主要投入的</w:t>
      </w:r>
      <w:r>
        <w:rPr>
          <w:rFonts w:ascii="SimSun" w:hAnsi="SimSun" w:eastAsia="SimSun" w:cs="SimSun"/>
          <w:sz w:val="21"/>
          <w:szCs w:val="21"/>
        </w:rPr>
        <w:t xml:space="preserve"> </w:t>
      </w:r>
      <w:r>
        <w:rPr>
          <w:rFonts w:ascii="SimSun" w:hAnsi="SimSun" w:eastAsia="SimSun" w:cs="SimSun"/>
          <w:sz w:val="21"/>
          <w:szCs w:val="21"/>
          <w:spacing w:val="4"/>
        </w:rPr>
        <w:t>生产性活动对产品创新、服务升级、加工制造等环节的创造性改进，其中的贡献可以归</w:t>
      </w:r>
      <w:r>
        <w:rPr>
          <w:rFonts w:ascii="SimSun" w:hAnsi="SimSun" w:eastAsia="SimSun" w:cs="SimSun"/>
          <w:sz w:val="21"/>
          <w:szCs w:val="21"/>
          <w:spacing w:val="14"/>
        </w:rPr>
        <w:t xml:space="preserve"> </w:t>
      </w:r>
      <w:r>
        <w:rPr>
          <w:rFonts w:ascii="SimSun" w:hAnsi="SimSun" w:eastAsia="SimSun" w:cs="SimSun"/>
          <w:sz w:val="21"/>
          <w:szCs w:val="21"/>
        </w:rPr>
        <w:t>纳为三类，分别是追踪市场趋势、生产要素联动、敏捷</w:t>
      </w:r>
      <w:r>
        <w:rPr>
          <w:rFonts w:ascii="SimSun" w:hAnsi="SimSun" w:eastAsia="SimSun" w:cs="SimSun"/>
          <w:sz w:val="21"/>
          <w:szCs w:val="21"/>
          <w:spacing w:val="-1"/>
        </w:rPr>
        <w:t>创新常态化。</w:t>
      </w:r>
    </w:p>
    <w:p>
      <w:pPr>
        <w:ind w:right="254" w:firstLine="419"/>
        <w:spacing w:before="150" w:line="271" w:lineRule="auto"/>
        <w:jc w:val="both"/>
        <w:rPr>
          <w:rFonts w:ascii="SimSun" w:hAnsi="SimSun" w:eastAsia="SimSun" w:cs="SimSun"/>
          <w:sz w:val="21"/>
          <w:szCs w:val="21"/>
        </w:rPr>
      </w:pPr>
      <w:r>
        <w:rPr>
          <w:rFonts w:ascii="SimSun" w:hAnsi="SimSun" w:eastAsia="SimSun" w:cs="SimSun"/>
          <w:sz w:val="21"/>
          <w:szCs w:val="21"/>
          <w:spacing w:val="5"/>
        </w:rPr>
        <w:t>第一，追踪市场趋势。市场变化具有较高的不确定性，</w:t>
      </w:r>
      <w:r>
        <w:rPr>
          <w:rFonts w:ascii="SimSun" w:hAnsi="SimSun" w:eastAsia="SimSun" w:cs="SimSun"/>
          <w:sz w:val="21"/>
          <w:szCs w:val="21"/>
          <w:spacing w:val="4"/>
        </w:rPr>
        <w:t>搜集可靠的信息、准确预测</w:t>
      </w:r>
      <w:r>
        <w:rPr>
          <w:rFonts w:ascii="SimSun" w:hAnsi="SimSun" w:eastAsia="SimSun" w:cs="SimSun"/>
          <w:sz w:val="21"/>
          <w:szCs w:val="21"/>
        </w:rPr>
        <w:t xml:space="preserve"> </w:t>
      </w:r>
      <w:r>
        <w:rPr>
          <w:rFonts w:ascii="SimSun" w:hAnsi="SimSun" w:eastAsia="SimSun" w:cs="SimSun"/>
          <w:sz w:val="21"/>
          <w:szCs w:val="21"/>
          <w:spacing w:val="5"/>
        </w:rPr>
        <w:t>趋势是各类主体面临的共性难题。大数据的智能应用恰恰提供了解决问题的工具，从质</w:t>
      </w:r>
      <w:r>
        <w:rPr>
          <w:rFonts w:ascii="SimSun" w:hAnsi="SimSun" w:eastAsia="SimSun" w:cs="SimSun"/>
          <w:sz w:val="21"/>
          <w:szCs w:val="21"/>
          <w:spacing w:val="2"/>
        </w:rPr>
        <w:t xml:space="preserve"> </w:t>
      </w:r>
      <w:r>
        <w:rPr>
          <w:rFonts w:ascii="SimSun" w:hAnsi="SimSun" w:eastAsia="SimSun" w:cs="SimSun"/>
          <w:sz w:val="21"/>
          <w:szCs w:val="21"/>
          <w:spacing w:val="-1"/>
        </w:rPr>
        <w:t>与量两个方面疏通“症结点”。在质上，客观、实时的数据保证</w:t>
      </w:r>
      <w:r>
        <w:rPr>
          <w:rFonts w:ascii="SimSun" w:hAnsi="SimSun" w:eastAsia="SimSun" w:cs="SimSun"/>
          <w:sz w:val="21"/>
          <w:szCs w:val="21"/>
          <w:spacing w:val="-2"/>
        </w:rPr>
        <w:t>了信息传递的真实性和及</w:t>
      </w:r>
      <w:r>
        <w:rPr>
          <w:rFonts w:ascii="SimSun" w:hAnsi="SimSun" w:eastAsia="SimSun" w:cs="SimSun"/>
          <w:sz w:val="21"/>
          <w:szCs w:val="21"/>
        </w:rPr>
        <w:t xml:space="preserve"> </w:t>
      </w:r>
      <w:r>
        <w:rPr>
          <w:rFonts w:ascii="SimSun" w:hAnsi="SimSun" w:eastAsia="SimSun" w:cs="SimSun"/>
          <w:sz w:val="21"/>
          <w:szCs w:val="21"/>
          <w:spacing w:val="4"/>
        </w:rPr>
        <w:t>时性，人工智能的主动学习减少了数据冗余，主体之间的信息同步让供求双方联系更加</w:t>
      </w:r>
      <w:r>
        <w:rPr>
          <w:rFonts w:ascii="SimSun" w:hAnsi="SimSun" w:eastAsia="SimSun" w:cs="SimSun"/>
          <w:sz w:val="21"/>
          <w:szCs w:val="21"/>
          <w:spacing w:val="13"/>
        </w:rPr>
        <w:t xml:space="preserve"> </w:t>
      </w:r>
      <w:r>
        <w:rPr>
          <w:rFonts w:ascii="SimSun" w:hAnsi="SimSun" w:eastAsia="SimSun" w:cs="SimSun"/>
          <w:sz w:val="21"/>
          <w:szCs w:val="21"/>
          <w:spacing w:val="5"/>
        </w:rPr>
        <w:t>紧密，交易成本得以逐步削减；在量上，多源、多维的数据提高了算法模型预测宏观趋</w:t>
      </w:r>
      <w:r>
        <w:rPr>
          <w:rFonts w:ascii="SimSun" w:hAnsi="SimSun" w:eastAsia="SimSun" w:cs="SimSun"/>
          <w:sz w:val="21"/>
          <w:szCs w:val="21"/>
          <w:spacing w:val="7"/>
        </w:rPr>
        <w:t xml:space="preserve"> </w:t>
      </w:r>
      <w:r>
        <w:rPr>
          <w:rFonts w:ascii="SimSun" w:hAnsi="SimSun" w:eastAsia="SimSun" w:cs="SimSun"/>
          <w:sz w:val="21"/>
          <w:szCs w:val="21"/>
        </w:rPr>
        <w:t>势的效度，聚类分析直观地展示了不同社群的个性化、</w:t>
      </w:r>
      <w:r>
        <w:rPr>
          <w:rFonts w:ascii="SimSun" w:hAnsi="SimSun" w:eastAsia="SimSun" w:cs="SimSun"/>
          <w:sz w:val="21"/>
          <w:szCs w:val="21"/>
          <w:spacing w:val="-1"/>
        </w:rPr>
        <w:t>多元化偏好。</w:t>
      </w:r>
    </w:p>
    <w:p>
      <w:pPr>
        <w:ind w:right="198" w:firstLine="419"/>
        <w:spacing w:before="120" w:line="250" w:lineRule="auto"/>
        <w:rPr>
          <w:rFonts w:ascii="SimSun" w:hAnsi="SimSun" w:eastAsia="SimSun" w:cs="SimSun"/>
          <w:sz w:val="21"/>
          <w:szCs w:val="21"/>
        </w:rPr>
      </w:pPr>
      <w:r>
        <w:rPr>
          <w:rFonts w:ascii="SimSun" w:hAnsi="SimSun" w:eastAsia="SimSun" w:cs="SimSun"/>
          <w:sz w:val="21"/>
          <w:szCs w:val="21"/>
          <w:spacing w:val="7"/>
        </w:rPr>
        <w:t>第二，生产要素联动。社会分工的出现使得要素向生产率最高的地点和主体流动，</w:t>
      </w:r>
      <w:r>
        <w:rPr>
          <w:rFonts w:ascii="SimSun" w:hAnsi="SimSun" w:eastAsia="SimSun" w:cs="SimSun"/>
          <w:sz w:val="21"/>
          <w:szCs w:val="21"/>
          <w:spacing w:val="2"/>
        </w:rPr>
        <w:t xml:space="preserve"> </w:t>
      </w:r>
      <w:r>
        <w:rPr>
          <w:rFonts w:ascii="SimSun" w:hAnsi="SimSun" w:eastAsia="SimSun" w:cs="SimSun"/>
          <w:sz w:val="21"/>
          <w:szCs w:val="21"/>
          <w:spacing w:val="4"/>
        </w:rPr>
        <w:t>效用供给不得不借助合作之力。数据驱动降低了合作成本，孵化出了互利共赢的商业生</w:t>
      </w:r>
    </w:p>
    <w:p>
      <w:pPr>
        <w:spacing w:line="250" w:lineRule="auto"/>
        <w:sectPr>
          <w:pgSz w:w="9140" w:h="14250"/>
          <w:pgMar w:top="400" w:right="316" w:bottom="0" w:left="390" w:header="0" w:footer="0" w:gutter="0"/>
        </w:sectPr>
        <w:rPr>
          <w:rFonts w:ascii="SimSun" w:hAnsi="SimSun" w:eastAsia="SimSun" w:cs="SimSun"/>
          <w:sz w:val="21"/>
          <w:szCs w:val="21"/>
        </w:rPr>
      </w:pPr>
    </w:p>
    <w:p>
      <w:pPr>
        <w:rPr>
          <w:rFonts w:ascii="SimHei" w:hAnsi="SimHei" w:eastAsia="SimHei" w:cs="SimHei"/>
          <w:sz w:val="17"/>
          <w:szCs w:val="17"/>
        </w:rPr>
      </w:pPr>
      <w:r>
        <w:rPr>
          <w:rFonts w:ascii="SimSun" w:hAnsi="SimSun" w:eastAsia="SimSun" w:cs="SimSun"/>
          <w:sz w:val="15"/>
          <w:szCs w:val="15"/>
          <w:spacing w:val="-3"/>
          <w:position w:val="-1"/>
        </w:rPr>
        <w:t>016 </w:t>
      </w:r>
      <w:r>
        <w:rPr>
          <w:sz w:val="15"/>
          <w:szCs w:val="15"/>
          <w:position w:val="-8"/>
        </w:rPr>
        <w:drawing>
          <wp:inline distT="0" distB="0" distL="0" distR="0">
            <wp:extent cx="203194" cy="222236"/>
            <wp:effectExtent l="0" t="0" r="0" b="0"/>
            <wp:docPr id="64" name="IM 64"/>
            <wp:cNvGraphicFramePr/>
            <a:graphic>
              <a:graphicData uri="http://schemas.openxmlformats.org/drawingml/2006/picture">
                <pic:pic>
                  <pic:nvPicPr>
                    <pic:cNvPr id="64" name="IM 64"/>
                    <pic:cNvPicPr/>
                  </pic:nvPicPr>
                  <pic:blipFill>
                    <a:blip r:embed="rId43"/>
                    <a:stretch>
                      <a:fillRect/>
                    </a:stretch>
                  </pic:blipFill>
                  <pic:spPr>
                    <a:xfrm rot="0">
                      <a:off x="0" y="0"/>
                      <a:ext cx="203194" cy="222236"/>
                    </a:xfrm>
                    <a:prstGeom prst="rect">
                      <a:avLst/>
                    </a:prstGeom>
                  </pic:spPr>
                </pic:pic>
              </a:graphicData>
            </a:graphic>
          </wp:inline>
        </w:drawing>
      </w:r>
      <w:r>
        <w:rPr>
          <w:rFonts w:ascii="SimHei" w:hAnsi="SimHei" w:eastAsia="SimHei" w:cs="SimHei"/>
          <w:sz w:val="17"/>
          <w:szCs w:val="17"/>
          <w:spacing w:val="-3"/>
        </w:rPr>
        <w:t>数字经济概论</w:t>
      </w:r>
    </w:p>
    <w:p>
      <w:pPr>
        <w:pStyle w:val="BodyText"/>
        <w:spacing w:line="394" w:lineRule="auto"/>
        <w:rPr/>
      </w:pPr>
      <w:r/>
    </w:p>
    <w:p>
      <w:pPr>
        <w:ind w:left="379" w:right="60"/>
        <w:spacing w:before="71" w:line="263" w:lineRule="auto"/>
        <w:jc w:val="both"/>
        <w:rPr>
          <w:rFonts w:ascii="SimSun" w:hAnsi="SimSun" w:eastAsia="SimSun" w:cs="SimSun"/>
          <w:sz w:val="22"/>
          <w:szCs w:val="22"/>
        </w:rPr>
      </w:pPr>
      <w:r>
        <w:rPr>
          <w:rFonts w:ascii="SimSun" w:hAnsi="SimSun" w:eastAsia="SimSun" w:cs="SimSun"/>
          <w:sz w:val="22"/>
          <w:szCs w:val="22"/>
          <w:spacing w:val="-5"/>
        </w:rPr>
        <w:t>态系统。每个主体都能够将主要精力投入对核心能力的深耕，在成就他人的</w:t>
      </w:r>
      <w:r>
        <w:rPr>
          <w:rFonts w:ascii="SimSun" w:hAnsi="SimSun" w:eastAsia="SimSun" w:cs="SimSun"/>
          <w:sz w:val="22"/>
          <w:szCs w:val="22"/>
          <w:spacing w:val="-6"/>
        </w:rPr>
        <w:t>同时实现自</w:t>
      </w:r>
      <w:r>
        <w:rPr>
          <w:rFonts w:ascii="SimSun" w:hAnsi="SimSun" w:eastAsia="SimSun" w:cs="SimSun"/>
          <w:sz w:val="22"/>
          <w:szCs w:val="22"/>
        </w:rPr>
        <w:t xml:space="preserve"> </w:t>
      </w:r>
      <w:r>
        <w:rPr>
          <w:rFonts w:ascii="SimSun" w:hAnsi="SimSun" w:eastAsia="SimSun" w:cs="SimSun"/>
          <w:sz w:val="22"/>
          <w:szCs w:val="22"/>
          <w:spacing w:val="-5"/>
        </w:rPr>
        <w:t>身发展。数字主线打通部门壁垒，带动生产要素的联动。劳动、资本、技术等</w:t>
      </w:r>
      <w:r>
        <w:rPr>
          <w:rFonts w:ascii="SimSun" w:hAnsi="SimSun" w:eastAsia="SimSun" w:cs="SimSun"/>
          <w:sz w:val="22"/>
          <w:szCs w:val="22"/>
          <w:spacing w:val="-6"/>
        </w:rPr>
        <w:t>要素按照</w:t>
      </w:r>
      <w:r>
        <w:rPr>
          <w:rFonts w:ascii="SimSun" w:hAnsi="SimSun" w:eastAsia="SimSun" w:cs="SimSun"/>
          <w:sz w:val="22"/>
          <w:szCs w:val="22"/>
        </w:rPr>
        <w:t xml:space="preserve"> </w:t>
      </w:r>
      <w:r>
        <w:rPr>
          <w:rFonts w:ascii="SimSun" w:hAnsi="SimSun" w:eastAsia="SimSun" w:cs="SimSun"/>
          <w:sz w:val="22"/>
          <w:szCs w:val="22"/>
          <w:spacing w:val="-5"/>
        </w:rPr>
        <w:t>算法模型设计的最优方案进行搭配，从线上线下双向发力，不断延展经济时空价值，因</w:t>
      </w:r>
      <w:r>
        <w:rPr>
          <w:rFonts w:ascii="SimSun" w:hAnsi="SimSun" w:eastAsia="SimSun" w:cs="SimSun"/>
          <w:sz w:val="22"/>
          <w:szCs w:val="22"/>
        </w:rPr>
        <w:t xml:space="preserve"> </w:t>
      </w:r>
      <w:r>
        <w:rPr>
          <w:rFonts w:ascii="SimSun" w:hAnsi="SimSun" w:eastAsia="SimSun" w:cs="SimSun"/>
          <w:sz w:val="22"/>
          <w:szCs w:val="22"/>
          <w:spacing w:val="-10"/>
        </w:rPr>
        <w:t>此而出现了加快数字技术规模化应用的“灯塔工厂”。“灯塔</w:t>
      </w:r>
      <w:r>
        <w:rPr>
          <w:rFonts w:ascii="SimSun" w:hAnsi="SimSun" w:eastAsia="SimSun" w:cs="SimSun"/>
          <w:sz w:val="22"/>
          <w:szCs w:val="22"/>
          <w:spacing w:val="-11"/>
        </w:rPr>
        <w:t>工厂”的关键目标是以数字</w:t>
      </w:r>
      <w:r>
        <w:rPr>
          <w:rFonts w:ascii="SimSun" w:hAnsi="SimSun" w:eastAsia="SimSun" w:cs="SimSun"/>
          <w:sz w:val="22"/>
          <w:szCs w:val="22"/>
        </w:rPr>
        <w:t xml:space="preserve"> </w:t>
      </w:r>
      <w:r>
        <w:rPr>
          <w:rFonts w:ascii="SimSun" w:hAnsi="SimSun" w:eastAsia="SimSun" w:cs="SimSun"/>
          <w:sz w:val="22"/>
          <w:szCs w:val="22"/>
          <w:spacing w:val="-5"/>
        </w:rPr>
        <w:t>化赋能个性化定制、全渠道营销、工业共生等新的商业模式，</w:t>
      </w:r>
      <w:r>
        <w:rPr>
          <w:rFonts w:ascii="SimSun" w:hAnsi="SimSun" w:eastAsia="SimSun" w:cs="SimSun"/>
          <w:sz w:val="22"/>
          <w:szCs w:val="22"/>
          <w:spacing w:val="-6"/>
        </w:rPr>
        <w:t>围绕端到端的服务打造全</w:t>
      </w:r>
      <w:r>
        <w:rPr>
          <w:rFonts w:ascii="SimSun" w:hAnsi="SimSun" w:eastAsia="SimSun" w:cs="SimSun"/>
          <w:sz w:val="22"/>
          <w:szCs w:val="22"/>
        </w:rPr>
        <w:t xml:space="preserve"> </w:t>
      </w:r>
      <w:r>
        <w:rPr>
          <w:rFonts w:ascii="SimSun" w:hAnsi="SimSun" w:eastAsia="SimSun" w:cs="SimSun"/>
          <w:sz w:val="22"/>
          <w:szCs w:val="22"/>
          <w:spacing w:val="-5"/>
        </w:rPr>
        <w:t>覆盖、无缝隙的生产网络，引导要素协同联动。根据世界经</w:t>
      </w:r>
      <w:r>
        <w:rPr>
          <w:rFonts w:ascii="SimSun" w:hAnsi="SimSun" w:eastAsia="SimSun" w:cs="SimSun"/>
          <w:sz w:val="22"/>
          <w:szCs w:val="22"/>
          <w:spacing w:val="-6"/>
        </w:rPr>
        <w:t>济论坛与麦肯锡公司联合发</w:t>
      </w:r>
      <w:r>
        <w:rPr>
          <w:rFonts w:ascii="SimSun" w:hAnsi="SimSun" w:eastAsia="SimSun" w:cs="SimSun"/>
          <w:sz w:val="22"/>
          <w:szCs w:val="22"/>
        </w:rPr>
        <w:t xml:space="preserve"> </w:t>
      </w:r>
      <w:r>
        <w:rPr>
          <w:rFonts w:ascii="SimSun" w:hAnsi="SimSun" w:eastAsia="SimSun" w:cs="SimSun"/>
          <w:sz w:val="22"/>
          <w:szCs w:val="22"/>
        </w:rPr>
        <w:t>布的《全球“灯塔工厂”网络：来自第四次工业革命前沿的最新洞见》,截至2020年1</w:t>
      </w:r>
      <w:r>
        <w:rPr>
          <w:rFonts w:ascii="SimSun" w:hAnsi="SimSun" w:eastAsia="SimSun" w:cs="SimSun"/>
          <w:sz w:val="22"/>
          <w:szCs w:val="22"/>
          <w:spacing w:val="11"/>
        </w:rPr>
        <w:t xml:space="preserve"> </w:t>
      </w:r>
      <w:r>
        <w:rPr>
          <w:rFonts w:ascii="SimSun" w:hAnsi="SimSun" w:eastAsia="SimSun" w:cs="SimSun"/>
          <w:sz w:val="22"/>
          <w:szCs w:val="22"/>
          <w:spacing w:val="-5"/>
        </w:rPr>
        <w:t>月，全球“灯塔工厂”达到44家，它们将创新活动向工厂外部拓展，在生产效率、</w:t>
      </w:r>
      <w:r>
        <w:rPr>
          <w:rFonts w:ascii="SimSun" w:hAnsi="SimSun" w:eastAsia="SimSun" w:cs="SimSun"/>
          <w:sz w:val="22"/>
          <w:szCs w:val="22"/>
          <w:spacing w:val="-6"/>
        </w:rPr>
        <w:t>运营</w:t>
      </w:r>
      <w:r>
        <w:rPr>
          <w:rFonts w:ascii="SimSun" w:hAnsi="SimSun" w:eastAsia="SimSun" w:cs="SimSun"/>
          <w:sz w:val="22"/>
          <w:szCs w:val="22"/>
        </w:rPr>
        <w:t xml:space="preserve"> </w:t>
      </w:r>
      <w:r>
        <w:rPr>
          <w:rFonts w:ascii="SimSun" w:hAnsi="SimSun" w:eastAsia="SimSun" w:cs="SimSun"/>
          <w:sz w:val="22"/>
          <w:szCs w:val="22"/>
          <w:spacing w:val="-12"/>
        </w:rPr>
        <w:t>成本、上市速度等方面获得可观的改善。</w:t>
      </w:r>
    </w:p>
    <w:p>
      <w:pPr>
        <w:ind w:left="379" w:right="73" w:firstLine="420"/>
        <w:spacing w:before="91" w:line="261" w:lineRule="auto"/>
        <w:jc w:val="both"/>
        <w:rPr>
          <w:rFonts w:ascii="SimSun" w:hAnsi="SimSun" w:eastAsia="SimSun" w:cs="SimSun"/>
          <w:sz w:val="22"/>
          <w:szCs w:val="22"/>
        </w:rPr>
      </w:pPr>
      <w:r>
        <w:rPr>
          <w:rFonts w:ascii="SimSun" w:hAnsi="SimSun" w:eastAsia="SimSun" w:cs="SimSun"/>
          <w:sz w:val="22"/>
          <w:szCs w:val="22"/>
          <w:spacing w:val="-6"/>
        </w:rPr>
        <w:t>第三，敏捷创新常态化。需求端的数据反馈闭合价值链条的最后一环，数据所蕴含</w:t>
      </w:r>
      <w:r>
        <w:rPr>
          <w:rFonts w:ascii="SimSun" w:hAnsi="SimSun" w:eastAsia="SimSun" w:cs="SimSun"/>
          <w:sz w:val="22"/>
          <w:szCs w:val="22"/>
          <w:spacing w:val="15"/>
        </w:rPr>
        <w:t xml:space="preserve"> </w:t>
      </w:r>
      <w:r>
        <w:rPr>
          <w:rFonts w:ascii="SimSun" w:hAnsi="SimSun" w:eastAsia="SimSun" w:cs="SimSun"/>
          <w:sz w:val="22"/>
          <w:szCs w:val="22"/>
          <w:spacing w:val="-5"/>
        </w:rPr>
        <w:t>的实时信息为供给端进行持续创新提供了来自市场的指引。创新的速度和质</w:t>
      </w:r>
      <w:r>
        <w:rPr>
          <w:rFonts w:ascii="SimSun" w:hAnsi="SimSun" w:eastAsia="SimSun" w:cs="SimSun"/>
          <w:sz w:val="22"/>
          <w:szCs w:val="22"/>
          <w:spacing w:val="-6"/>
        </w:rPr>
        <w:t>量成为新的</w:t>
      </w:r>
      <w:r>
        <w:rPr>
          <w:rFonts w:ascii="SimSun" w:hAnsi="SimSun" w:eastAsia="SimSun" w:cs="SimSun"/>
          <w:sz w:val="22"/>
          <w:szCs w:val="22"/>
        </w:rPr>
        <w:t xml:space="preserve"> </w:t>
      </w:r>
      <w:r>
        <w:rPr>
          <w:rFonts w:ascii="SimSun" w:hAnsi="SimSun" w:eastAsia="SimSun" w:cs="SimSun"/>
          <w:sz w:val="22"/>
          <w:szCs w:val="22"/>
          <w:spacing w:val="-5"/>
        </w:rPr>
        <w:t>竞争维度，敏捷创新趋于常态化。唯有那些能够敏捷响应、</w:t>
      </w:r>
      <w:r>
        <w:rPr>
          <w:rFonts w:ascii="SimSun" w:hAnsi="SimSun" w:eastAsia="SimSun" w:cs="SimSun"/>
          <w:sz w:val="22"/>
          <w:szCs w:val="22"/>
          <w:spacing w:val="-6"/>
        </w:rPr>
        <w:t>快速在产品或服务中植入新</w:t>
      </w:r>
      <w:r>
        <w:rPr>
          <w:rFonts w:ascii="SimSun" w:hAnsi="SimSun" w:eastAsia="SimSun" w:cs="SimSun"/>
          <w:sz w:val="22"/>
          <w:szCs w:val="22"/>
        </w:rPr>
        <w:t xml:space="preserve"> </w:t>
      </w:r>
      <w:r>
        <w:rPr>
          <w:rFonts w:ascii="SimSun" w:hAnsi="SimSun" w:eastAsia="SimSun" w:cs="SimSun"/>
          <w:sz w:val="22"/>
          <w:szCs w:val="22"/>
          <w:spacing w:val="-5"/>
        </w:rPr>
        <w:t>体验以满足消费者预期的企业，才有机会在激烈的竞争中赢得一席</w:t>
      </w:r>
      <w:r>
        <w:rPr>
          <w:rFonts w:ascii="SimSun" w:hAnsi="SimSun" w:eastAsia="SimSun" w:cs="SimSun"/>
          <w:sz w:val="22"/>
          <w:szCs w:val="22"/>
          <w:spacing w:val="-6"/>
        </w:rPr>
        <w:t>之地。根据波士顿公</w:t>
      </w:r>
      <w:r>
        <w:rPr>
          <w:rFonts w:ascii="SimSun" w:hAnsi="SimSun" w:eastAsia="SimSun" w:cs="SimSun"/>
          <w:sz w:val="22"/>
          <w:szCs w:val="22"/>
        </w:rPr>
        <w:t xml:space="preserve"> </w:t>
      </w:r>
      <w:r>
        <w:rPr>
          <w:rFonts w:ascii="SimSun" w:hAnsi="SimSun" w:eastAsia="SimSun" w:cs="SimSun"/>
          <w:sz w:val="22"/>
          <w:szCs w:val="22"/>
          <w:spacing w:val="-5"/>
        </w:rPr>
        <w:t>司发布的《2020年</w:t>
      </w:r>
      <w:r>
        <w:rPr>
          <w:rFonts w:ascii="Times New Roman" w:hAnsi="Times New Roman" w:eastAsia="Times New Roman" w:cs="Times New Roman"/>
          <w:sz w:val="22"/>
          <w:szCs w:val="22"/>
          <w:spacing w:val="-5"/>
        </w:rPr>
        <w:t>TMT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5"/>
        </w:rPr>
        <w:t>价值创造者报告》,苹果、微软、</w:t>
      </w:r>
      <w:r>
        <w:rPr>
          <w:rFonts w:ascii="SimSun" w:hAnsi="SimSun" w:eastAsia="SimSun" w:cs="SimSun"/>
          <w:sz w:val="22"/>
          <w:szCs w:val="22"/>
          <w:spacing w:val="-6"/>
        </w:rPr>
        <w:t>字母表、亚马逊、脸书①、阿</w:t>
      </w:r>
      <w:r>
        <w:rPr>
          <w:rFonts w:ascii="SimSun" w:hAnsi="SimSun" w:eastAsia="SimSun" w:cs="SimSun"/>
          <w:sz w:val="22"/>
          <w:szCs w:val="22"/>
        </w:rPr>
        <w:t xml:space="preserve"> </w:t>
      </w:r>
      <w:r>
        <w:rPr>
          <w:rFonts w:ascii="SimSun" w:hAnsi="SimSun" w:eastAsia="SimSun" w:cs="SimSun"/>
          <w:sz w:val="22"/>
          <w:szCs w:val="22"/>
          <w:spacing w:val="-5"/>
        </w:rPr>
        <w:t>里巴巴、腾讯位居全球前列，它们将创新意识融入企业发展基因，并且依托</w:t>
      </w:r>
      <w:r>
        <w:rPr>
          <w:rFonts w:ascii="SimSun" w:hAnsi="SimSun" w:eastAsia="SimSun" w:cs="SimSun"/>
          <w:sz w:val="22"/>
          <w:szCs w:val="22"/>
          <w:spacing w:val="-6"/>
        </w:rPr>
        <w:t>于对数据的</w:t>
      </w:r>
      <w:r>
        <w:rPr>
          <w:rFonts w:ascii="SimSun" w:hAnsi="SimSun" w:eastAsia="SimSun" w:cs="SimSun"/>
          <w:sz w:val="22"/>
          <w:szCs w:val="22"/>
        </w:rPr>
        <w:t xml:space="preserve"> </w:t>
      </w:r>
      <w:r>
        <w:rPr>
          <w:rFonts w:ascii="SimSun" w:hAnsi="SimSun" w:eastAsia="SimSun" w:cs="SimSun"/>
          <w:sz w:val="22"/>
          <w:szCs w:val="22"/>
          <w:spacing w:val="-9"/>
        </w:rPr>
        <w:t>充分挖掘，在价值创造方面表现出更为强劲的增长势头，为股东</w:t>
      </w:r>
      <w:r>
        <w:rPr>
          <w:rFonts w:ascii="SimSun" w:hAnsi="SimSun" w:eastAsia="SimSun" w:cs="SimSun"/>
          <w:sz w:val="22"/>
          <w:szCs w:val="22"/>
          <w:spacing w:val="-10"/>
        </w:rPr>
        <w:t>带来高额回报。</w:t>
      </w:r>
    </w:p>
    <w:p>
      <w:pPr>
        <w:pStyle w:val="BodyText"/>
        <w:spacing w:line="365" w:lineRule="auto"/>
        <w:rPr/>
      </w:pPr>
      <w:r/>
    </w:p>
    <w:p>
      <w:pPr>
        <w:ind w:left="383"/>
        <w:spacing w:before="71" w:line="222" w:lineRule="auto"/>
        <w:outlineLvl w:val="6"/>
        <w:rPr>
          <w:rFonts w:ascii="SimHei" w:hAnsi="SimHei" w:eastAsia="SimHei" w:cs="SimHei"/>
          <w:sz w:val="22"/>
          <w:szCs w:val="22"/>
        </w:rPr>
      </w:pPr>
      <w:r>
        <w:rPr>
          <w:rFonts w:ascii="SimHei" w:hAnsi="SimHei" w:eastAsia="SimHei" w:cs="SimHei"/>
          <w:sz w:val="22"/>
          <w:szCs w:val="22"/>
          <w:b/>
          <w:bCs/>
          <w:spacing w:val="7"/>
        </w:rPr>
        <w:t>1.2.3</w:t>
      </w:r>
      <w:r>
        <w:rPr>
          <w:rFonts w:ascii="SimHei" w:hAnsi="SimHei" w:eastAsia="SimHei" w:cs="SimHei"/>
          <w:sz w:val="22"/>
          <w:szCs w:val="22"/>
          <w:spacing w:val="28"/>
        </w:rPr>
        <w:t xml:space="preserve">  </w:t>
      </w:r>
      <w:r>
        <w:rPr>
          <w:rFonts w:ascii="SimHei" w:hAnsi="SimHei" w:eastAsia="SimHei" w:cs="SimHei"/>
          <w:sz w:val="22"/>
          <w:szCs w:val="22"/>
          <w:b/>
          <w:bCs/>
          <w:spacing w:val="7"/>
        </w:rPr>
        <w:t>数据收益分配</w:t>
      </w:r>
    </w:p>
    <w:p>
      <w:pPr>
        <w:pStyle w:val="BodyText"/>
        <w:spacing w:line="323" w:lineRule="auto"/>
        <w:rPr/>
      </w:pPr>
      <w:r/>
    </w:p>
    <w:p>
      <w:pPr>
        <w:ind w:left="379" w:right="77" w:firstLine="420"/>
        <w:spacing w:before="72" w:line="252" w:lineRule="auto"/>
        <w:jc w:val="both"/>
        <w:rPr>
          <w:rFonts w:ascii="SimSun" w:hAnsi="SimSun" w:eastAsia="SimSun" w:cs="SimSun"/>
          <w:sz w:val="22"/>
          <w:szCs w:val="22"/>
        </w:rPr>
      </w:pPr>
      <w:r>
        <w:rPr>
          <w:rFonts w:ascii="SimSun" w:hAnsi="SimSun" w:eastAsia="SimSun" w:cs="SimSun"/>
          <w:sz w:val="22"/>
          <w:szCs w:val="22"/>
          <w:spacing w:val="-11"/>
        </w:rPr>
        <w:t>分配是将所有收益划分到每个主体的比例或数量。“分配的结构完全决定于生产的结</w:t>
      </w:r>
      <w:r>
        <w:rPr>
          <w:rFonts w:ascii="SimSun" w:hAnsi="SimSun" w:eastAsia="SimSun" w:cs="SimSun"/>
          <w:sz w:val="22"/>
          <w:szCs w:val="22"/>
          <w:spacing w:val="8"/>
        </w:rPr>
        <w:t xml:space="preserve"> </w:t>
      </w:r>
      <w:r>
        <w:rPr>
          <w:rFonts w:ascii="SimSun" w:hAnsi="SimSun" w:eastAsia="SimSun" w:cs="SimSun"/>
          <w:sz w:val="22"/>
          <w:szCs w:val="22"/>
          <w:spacing w:val="-11"/>
        </w:rPr>
        <w:t>构，分配本身是生产的产物，不仅就对象说是如此，而且就形式说也是如此。”②数据驱</w:t>
      </w:r>
      <w:r>
        <w:rPr>
          <w:rFonts w:ascii="SimSun" w:hAnsi="SimSun" w:eastAsia="SimSun" w:cs="SimSun"/>
          <w:sz w:val="22"/>
          <w:szCs w:val="22"/>
          <w:spacing w:val="6"/>
        </w:rPr>
        <w:t xml:space="preserve"> </w:t>
      </w:r>
      <w:r>
        <w:rPr>
          <w:rFonts w:ascii="SimSun" w:hAnsi="SimSun" w:eastAsia="SimSun" w:cs="SimSun"/>
          <w:sz w:val="22"/>
          <w:szCs w:val="22"/>
          <w:spacing w:val="-9"/>
        </w:rPr>
        <w:t>动提高了社会生产力水平，识别数据对生产活动的贡献为实施收益分配奠定了基础。</w:t>
      </w:r>
    </w:p>
    <w:p>
      <w:pPr>
        <w:ind w:left="379" w:firstLine="420"/>
        <w:spacing w:before="55" w:line="264" w:lineRule="auto"/>
        <w:jc w:val="both"/>
        <w:rPr>
          <w:rFonts w:ascii="SimSun" w:hAnsi="SimSun" w:eastAsia="SimSun" w:cs="SimSun"/>
          <w:sz w:val="22"/>
          <w:szCs w:val="22"/>
        </w:rPr>
      </w:pPr>
      <w:r>
        <w:rPr>
          <w:rFonts w:ascii="SimSun" w:hAnsi="SimSun" w:eastAsia="SimSun" w:cs="SimSun"/>
          <w:sz w:val="22"/>
          <w:szCs w:val="22"/>
          <w:spacing w:val="-5"/>
        </w:rPr>
        <w:t>从贡献形式来看，数据收益可以区分为存量式收益和增量式收益两类</w:t>
      </w:r>
      <w:r>
        <w:rPr>
          <w:rFonts w:ascii="SimSun" w:hAnsi="SimSun" w:eastAsia="SimSun" w:cs="SimSun"/>
          <w:sz w:val="22"/>
          <w:szCs w:val="22"/>
          <w:spacing w:val="-6"/>
        </w:rPr>
        <w:t>。存量式收益 </w:t>
      </w:r>
      <w:r>
        <w:rPr>
          <w:rFonts w:ascii="SimSun" w:hAnsi="SimSun" w:eastAsia="SimSun" w:cs="SimSun"/>
          <w:sz w:val="22"/>
          <w:szCs w:val="22"/>
          <w:spacing w:val="-5"/>
        </w:rPr>
        <w:t>源于对现有生产活动的效率和效果带来的赋能与改进</w:t>
      </w:r>
      <w:r>
        <w:rPr>
          <w:rFonts w:ascii="SimSun" w:hAnsi="SimSun" w:eastAsia="SimSun" w:cs="SimSun"/>
          <w:sz w:val="22"/>
          <w:szCs w:val="22"/>
          <w:spacing w:val="-6"/>
        </w:rPr>
        <w:t>，例如闲置资产激活利用、时间空 </w:t>
      </w:r>
      <w:r>
        <w:rPr>
          <w:rFonts w:ascii="SimSun" w:hAnsi="SimSun" w:eastAsia="SimSun" w:cs="SimSun"/>
          <w:sz w:val="22"/>
          <w:szCs w:val="22"/>
          <w:spacing w:val="-5"/>
        </w:rPr>
        <w:t>间价值延展等，较少带来新的产出。按照价值交换的</w:t>
      </w:r>
      <w:r>
        <w:rPr>
          <w:rFonts w:ascii="SimSun" w:hAnsi="SimSun" w:eastAsia="SimSun" w:cs="SimSun"/>
          <w:sz w:val="22"/>
          <w:szCs w:val="22"/>
          <w:spacing w:val="-6"/>
        </w:rPr>
        <w:t>原则，存量式收益反映的是数据驱 </w:t>
      </w:r>
      <w:r>
        <w:rPr>
          <w:rFonts w:ascii="SimSun" w:hAnsi="SimSun" w:eastAsia="SimSun" w:cs="SimSun"/>
          <w:sz w:val="22"/>
          <w:szCs w:val="22"/>
          <w:spacing w:val="-5"/>
        </w:rPr>
        <w:t>动对各项成本优化所做出的补偿，其计算公式为传统</w:t>
      </w:r>
      <w:r>
        <w:rPr>
          <w:rFonts w:ascii="SimSun" w:hAnsi="SimSun" w:eastAsia="SimSun" w:cs="SimSun"/>
          <w:sz w:val="22"/>
          <w:szCs w:val="22"/>
          <w:spacing w:val="-6"/>
        </w:rPr>
        <w:t>生产活动与数字化后生产活动二者 </w:t>
      </w:r>
      <w:r>
        <w:rPr>
          <w:rFonts w:ascii="SimSun" w:hAnsi="SimSun" w:eastAsia="SimSun" w:cs="SimSun"/>
          <w:sz w:val="22"/>
          <w:szCs w:val="22"/>
          <w:spacing w:val="-6"/>
        </w:rPr>
        <w:t>的成本支出之差。例如，过去将一批货物运至目的地，还需要安排两名工人在入库前按</w:t>
      </w:r>
      <w:r>
        <w:rPr>
          <w:rFonts w:ascii="SimSun" w:hAnsi="SimSun" w:eastAsia="SimSun" w:cs="SimSun"/>
          <w:sz w:val="22"/>
          <w:szCs w:val="22"/>
          <w:spacing w:val="4"/>
        </w:rPr>
        <w:t xml:space="preserve">  </w:t>
      </w:r>
      <w:r>
        <w:rPr>
          <w:rFonts w:ascii="SimSun" w:hAnsi="SimSun" w:eastAsia="SimSun" w:cs="SimSun"/>
          <w:sz w:val="22"/>
          <w:szCs w:val="22"/>
          <w:spacing w:val="-3"/>
        </w:rPr>
        <w:t>照纸质清单进行逐件盘点与交接，现场核查程序较为复杂，后期付款也</w:t>
      </w:r>
      <w:r>
        <w:rPr>
          <w:rFonts w:ascii="SimSun" w:hAnsi="SimSun" w:eastAsia="SimSun" w:cs="SimSun"/>
          <w:sz w:val="22"/>
          <w:szCs w:val="22"/>
          <w:spacing w:val="-4"/>
        </w:rPr>
        <w:t>需要较长周期。</w:t>
      </w:r>
      <w:r>
        <w:rPr>
          <w:rFonts w:ascii="SimSun" w:hAnsi="SimSun" w:eastAsia="SimSun" w:cs="SimSun"/>
          <w:sz w:val="22"/>
          <w:szCs w:val="22"/>
        </w:rPr>
        <w:t xml:space="preserve"> </w:t>
      </w:r>
      <w:r>
        <w:rPr>
          <w:rFonts w:ascii="SimSun" w:hAnsi="SimSun" w:eastAsia="SimSun" w:cs="SimSun"/>
          <w:sz w:val="22"/>
          <w:szCs w:val="22"/>
          <w:spacing w:val="-5"/>
        </w:rPr>
        <w:t>实现数字化之后，接收方在线上可以按照货物数据提</w:t>
      </w:r>
      <w:r>
        <w:rPr>
          <w:rFonts w:ascii="SimSun" w:hAnsi="SimSun" w:eastAsia="SimSun" w:cs="SimSun"/>
          <w:sz w:val="22"/>
          <w:szCs w:val="22"/>
          <w:spacing w:val="-6"/>
        </w:rPr>
        <w:t>前查验电子清单，运达指定地点后 </w:t>
      </w:r>
      <w:r>
        <w:rPr>
          <w:rFonts w:ascii="SimSun" w:hAnsi="SimSun" w:eastAsia="SimSun" w:cs="SimSun"/>
          <w:sz w:val="22"/>
          <w:szCs w:val="22"/>
          <w:spacing w:val="-5"/>
        </w:rPr>
        <w:t>由机器扫描验证码进行接收和清算，完成交接后便可</w:t>
      </w:r>
      <w:r>
        <w:rPr>
          <w:rFonts w:ascii="SimSun" w:hAnsi="SimSun" w:eastAsia="SimSun" w:cs="SimSun"/>
          <w:sz w:val="22"/>
          <w:szCs w:val="22"/>
          <w:spacing w:val="-6"/>
        </w:rPr>
        <w:t>发起线上付款。数字化节省了两名 </w:t>
      </w:r>
      <w:r>
        <w:rPr>
          <w:rFonts w:ascii="SimSun" w:hAnsi="SimSun" w:eastAsia="SimSun" w:cs="SimSun"/>
          <w:sz w:val="22"/>
          <w:szCs w:val="22"/>
          <w:spacing w:val="-5"/>
        </w:rPr>
        <w:t>工人的工资，对现场核查程序以及后期付款周期也进</w:t>
      </w:r>
      <w:r>
        <w:rPr>
          <w:rFonts w:ascii="SimSun" w:hAnsi="SimSun" w:eastAsia="SimSun" w:cs="SimSun"/>
          <w:sz w:val="22"/>
          <w:szCs w:val="22"/>
          <w:spacing w:val="-6"/>
        </w:rPr>
        <w:t>行了优化，这些都属于由数据驱动 </w:t>
      </w:r>
      <w:r>
        <w:rPr>
          <w:rFonts w:ascii="SimSun" w:hAnsi="SimSun" w:eastAsia="SimSun" w:cs="SimSun"/>
          <w:sz w:val="22"/>
          <w:szCs w:val="22"/>
          <w:spacing w:val="-13"/>
        </w:rPr>
        <w:t>带来的存量式收益。</w:t>
      </w:r>
    </w:p>
    <w:p>
      <w:pPr>
        <w:ind w:left="1259"/>
        <w:spacing w:before="134" w:line="219" w:lineRule="auto"/>
        <w:rPr>
          <w:rFonts w:ascii="FangSong" w:hAnsi="FangSong" w:eastAsia="FangSong" w:cs="FangSong"/>
          <w:sz w:val="22"/>
          <w:szCs w:val="22"/>
        </w:rPr>
      </w:pPr>
      <w:r>
        <w:rPr>
          <w:rFonts w:ascii="FangSong" w:hAnsi="FangSong" w:eastAsia="FangSong" w:cs="FangSong"/>
          <w:sz w:val="22"/>
          <w:szCs w:val="22"/>
          <w:spacing w:val="-5"/>
        </w:rPr>
        <w:t>存量式收益=传统生产活动的成本支出一数字化</w:t>
      </w:r>
      <w:r>
        <w:rPr>
          <w:rFonts w:ascii="FangSong" w:hAnsi="FangSong" w:eastAsia="FangSong" w:cs="FangSong"/>
          <w:sz w:val="22"/>
          <w:szCs w:val="22"/>
          <w:spacing w:val="-6"/>
        </w:rPr>
        <w:t>后生产活动的成本支出</w:t>
      </w:r>
    </w:p>
    <w:p>
      <w:pPr>
        <w:ind w:left="379" w:right="80" w:firstLine="420"/>
        <w:spacing w:before="64" w:line="243" w:lineRule="auto"/>
        <w:rPr>
          <w:rFonts w:ascii="SimSun" w:hAnsi="SimSun" w:eastAsia="SimSun" w:cs="SimSun"/>
          <w:sz w:val="22"/>
          <w:szCs w:val="22"/>
        </w:rPr>
      </w:pPr>
      <w:r>
        <w:rPr>
          <w:rFonts w:ascii="SimSun" w:hAnsi="SimSun" w:eastAsia="SimSun" w:cs="SimSun"/>
          <w:sz w:val="22"/>
          <w:szCs w:val="22"/>
          <w:spacing w:val="-5"/>
        </w:rPr>
        <w:t>与存量式收益相比，增量式收益是由数据驱动产品或服务创新以满足快速增长</w:t>
      </w:r>
      <w:r>
        <w:rPr>
          <w:rFonts w:ascii="SimSun" w:hAnsi="SimSun" w:eastAsia="SimSun" w:cs="SimSun"/>
          <w:sz w:val="22"/>
          <w:szCs w:val="22"/>
          <w:spacing w:val="-6"/>
        </w:rPr>
        <w:t>和变</w:t>
      </w:r>
      <w:r>
        <w:rPr>
          <w:rFonts w:ascii="SimSun" w:hAnsi="SimSun" w:eastAsia="SimSun" w:cs="SimSun"/>
          <w:sz w:val="22"/>
          <w:szCs w:val="22"/>
        </w:rPr>
        <w:t xml:space="preserve"> </w:t>
      </w:r>
      <w:r>
        <w:rPr>
          <w:rFonts w:ascii="SimSun" w:hAnsi="SimSun" w:eastAsia="SimSun" w:cs="SimSun"/>
          <w:sz w:val="22"/>
          <w:szCs w:val="22"/>
          <w:spacing w:val="-5"/>
        </w:rPr>
        <w:t>化的需求而产生的。当数据被转化为知识并用于创新决策时</w:t>
      </w:r>
      <w:r>
        <w:rPr>
          <w:rFonts w:ascii="SimSun" w:hAnsi="SimSun" w:eastAsia="SimSun" w:cs="SimSun"/>
          <w:sz w:val="22"/>
          <w:szCs w:val="22"/>
          <w:spacing w:val="-6"/>
        </w:rPr>
        <w:t>，有助于加强供需两端的对</w:t>
      </w:r>
    </w:p>
    <w:p>
      <w:pPr>
        <w:pStyle w:val="BodyText"/>
        <w:spacing w:line="361" w:lineRule="auto"/>
        <w:rPr/>
      </w:pPr>
      <w:r/>
    </w:p>
    <w:p>
      <w:pPr>
        <w:ind w:left="379" w:right="68" w:firstLine="319"/>
        <w:spacing w:before="56" w:line="214" w:lineRule="auto"/>
        <w:rPr>
          <w:rFonts w:ascii="SimSun" w:hAnsi="SimSun" w:eastAsia="SimSun" w:cs="SimSun"/>
          <w:sz w:val="17"/>
          <w:szCs w:val="17"/>
        </w:rPr>
      </w:pPr>
      <w:r>
        <w:rPr>
          <w:rFonts w:ascii="SimSun" w:hAnsi="SimSun" w:eastAsia="SimSun" w:cs="SimSun"/>
          <w:sz w:val="17"/>
          <w:szCs w:val="17"/>
          <w:spacing w:val="1"/>
        </w:rPr>
        <w:t>① 2021年10月28日，脸书</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Facebook</w:t>
      </w:r>
      <w:r>
        <w:rPr>
          <w:rFonts w:ascii="Times New Roman" w:hAnsi="Times New Roman" w:eastAsia="Times New Roman" w:cs="Times New Roman"/>
          <w:sz w:val="17"/>
          <w:szCs w:val="17"/>
          <w:spacing w:val="1"/>
        </w:rPr>
        <w:t>)  </w:t>
      </w:r>
      <w:r>
        <w:rPr>
          <w:rFonts w:ascii="SimSun" w:hAnsi="SimSun" w:eastAsia="SimSun" w:cs="SimSun"/>
          <w:sz w:val="17"/>
          <w:szCs w:val="17"/>
          <w:spacing w:val="1"/>
        </w:rPr>
        <w:t>正式官宣改名为</w:t>
      </w:r>
      <w:r>
        <w:rPr>
          <w:rFonts w:ascii="SimSun" w:hAnsi="SimSun" w:eastAsia="SimSun" w:cs="SimSun"/>
          <w:sz w:val="17"/>
          <w:szCs w:val="17"/>
          <w:spacing w:val="-21"/>
        </w:rPr>
        <w:t xml:space="preserve"> </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Meta</w:t>
      </w:r>
      <w:r>
        <w:rPr>
          <w:rFonts w:ascii="Times New Roman" w:hAnsi="Times New Roman" w:eastAsia="Times New Roman" w:cs="Times New Roman"/>
          <w:sz w:val="17"/>
          <w:szCs w:val="17"/>
          <w:spacing w:val="1"/>
        </w:rPr>
        <w:t>”,   </w:t>
      </w:r>
      <w:r>
        <w:rPr>
          <w:rFonts w:ascii="SimSun" w:hAnsi="SimSun" w:eastAsia="SimSun" w:cs="SimSun"/>
          <w:sz w:val="17"/>
          <w:szCs w:val="17"/>
          <w:spacing w:val="1"/>
        </w:rPr>
        <w:t>因本书所述有关该公司的信息产生于改名</w:t>
      </w:r>
      <w:r>
        <w:rPr>
          <w:rFonts w:ascii="SimSun" w:hAnsi="SimSun" w:eastAsia="SimSun" w:cs="SimSun"/>
          <w:sz w:val="17"/>
          <w:szCs w:val="17"/>
        </w:rPr>
        <w:t xml:space="preserve"> </w:t>
      </w:r>
      <w:r>
        <w:rPr>
          <w:rFonts w:ascii="SimSun" w:hAnsi="SimSun" w:eastAsia="SimSun" w:cs="SimSun"/>
          <w:sz w:val="17"/>
          <w:szCs w:val="17"/>
          <w:spacing w:val="-11"/>
        </w:rPr>
        <w:t>之前，因此仍称其为原名。                              </w:t>
      </w:r>
      <w:r>
        <w:rPr>
          <w:rFonts w:ascii="SimSun" w:hAnsi="SimSun" w:eastAsia="SimSun" w:cs="SimSun"/>
          <w:sz w:val="17"/>
          <w:szCs w:val="17"/>
          <w:u w:val="single" w:color="auto"/>
          <w:spacing w:val="-11"/>
        </w:rPr>
        <w:t xml:space="preserve">        </w:t>
      </w:r>
    </w:p>
    <w:p>
      <w:pPr>
        <w:ind w:left="709"/>
        <w:spacing w:before="33" w:line="217" w:lineRule="auto"/>
        <w:rPr>
          <w:rFonts w:ascii="SimSun" w:hAnsi="SimSun" w:eastAsia="SimSun" w:cs="SimSun"/>
          <w:sz w:val="17"/>
          <w:szCs w:val="17"/>
        </w:rPr>
      </w:pPr>
      <w:r>
        <w:rPr>
          <w:rFonts w:ascii="SimSun" w:hAnsi="SimSun" w:eastAsia="SimSun" w:cs="SimSun"/>
          <w:sz w:val="17"/>
          <w:szCs w:val="17"/>
          <w:spacing w:val="2"/>
        </w:rPr>
        <w:t>②</w:t>
      </w:r>
      <w:r>
        <w:rPr>
          <w:rFonts w:ascii="SimSun" w:hAnsi="SimSun" w:eastAsia="SimSun" w:cs="SimSun"/>
          <w:sz w:val="17"/>
          <w:szCs w:val="17"/>
          <w:spacing w:val="51"/>
        </w:rPr>
        <w:t xml:space="preserve"> </w:t>
      </w:r>
      <w:r>
        <w:rPr>
          <w:rFonts w:ascii="SimSun" w:hAnsi="SimSun" w:eastAsia="SimSun" w:cs="SimSun"/>
          <w:sz w:val="17"/>
          <w:szCs w:val="17"/>
          <w:spacing w:val="2"/>
        </w:rPr>
        <w:t>马克思，恩格斯.马克思恩格斯全集：第46卷(上册).北京：人民出版社，1979:32.</w:t>
      </w:r>
    </w:p>
    <w:p>
      <w:pPr>
        <w:spacing w:line="217" w:lineRule="auto"/>
        <w:sectPr>
          <w:pgSz w:w="9140" w:h="14250"/>
          <w:pgMar w:top="270" w:right="280" w:bottom="0" w:left="240" w:header="0" w:footer="0" w:gutter="0"/>
        </w:sectPr>
        <w:rPr>
          <w:rFonts w:ascii="SimSun" w:hAnsi="SimSun" w:eastAsia="SimSun" w:cs="SimSun"/>
          <w:sz w:val="17"/>
          <w:szCs w:val="17"/>
        </w:rPr>
      </w:pPr>
    </w:p>
    <w:p>
      <w:pPr>
        <w:jc w:val="right"/>
        <w:rPr>
          <w:rFonts w:ascii="SimSun" w:hAnsi="SimSun" w:eastAsia="SimSun" w:cs="SimSun"/>
          <w:sz w:val="13"/>
          <w:szCs w:val="13"/>
        </w:rPr>
      </w:pPr>
      <w:r>
        <w:drawing>
          <wp:anchor distT="0" distB="0" distL="0" distR="0" simplePos="0" relativeHeight="251720704" behindDoc="1" locked="0" layoutInCell="0" allowOverlap="1">
            <wp:simplePos x="0" y="0"/>
            <wp:positionH relativeFrom="page">
              <wp:posOffset>311147</wp:posOffset>
            </wp:positionH>
            <wp:positionV relativeFrom="page">
              <wp:posOffset>6210337</wp:posOffset>
            </wp:positionV>
            <wp:extent cx="260362" cy="692138"/>
            <wp:effectExtent l="0" t="0" r="0" b="0"/>
            <wp:wrapNone/>
            <wp:docPr id="66" name="IM 66"/>
            <wp:cNvGraphicFramePr/>
            <a:graphic>
              <a:graphicData uri="http://schemas.openxmlformats.org/drawingml/2006/picture">
                <pic:pic>
                  <pic:nvPicPr>
                    <pic:cNvPr id="66" name="IM 66"/>
                    <pic:cNvPicPr/>
                  </pic:nvPicPr>
                  <pic:blipFill>
                    <a:blip r:embed="rId44"/>
                    <a:stretch>
                      <a:fillRect/>
                    </a:stretch>
                  </pic:blipFill>
                  <pic:spPr>
                    <a:xfrm rot="0">
                      <a:off x="0" y="0"/>
                      <a:ext cx="260362" cy="692138"/>
                    </a:xfrm>
                    <a:prstGeom prst="rect">
                      <a:avLst/>
                    </a:prstGeom>
                  </pic:spPr>
                </pic:pic>
              </a:graphicData>
            </a:graphic>
          </wp:anchor>
        </w:drawing>
      </w:r>
      <w:r>
        <w:rPr>
          <w:rFonts w:ascii="YouYuan" w:hAnsi="YouYuan" w:eastAsia="YouYuan" w:cs="YouYuan"/>
          <w:sz w:val="17"/>
          <w:szCs w:val="17"/>
          <w:spacing w:val="4"/>
        </w:rPr>
        <w:t>第1章</w:t>
      </w:r>
      <w:r>
        <w:rPr>
          <w:rFonts w:ascii="YouYuan" w:hAnsi="YouYuan" w:eastAsia="YouYuan" w:cs="YouYuan"/>
          <w:sz w:val="17"/>
          <w:szCs w:val="17"/>
          <w:spacing w:val="64"/>
        </w:rPr>
        <w:t xml:space="preserve"> </w:t>
      </w:r>
      <w:r>
        <w:rPr>
          <w:rFonts w:ascii="SimSun" w:hAnsi="SimSun" w:eastAsia="SimSun" w:cs="SimSun"/>
          <w:sz w:val="17"/>
          <w:szCs w:val="17"/>
          <w:spacing w:val="4"/>
        </w:rPr>
        <w:t>数据要素</w:t>
      </w:r>
      <w:r>
        <w:rPr>
          <w:sz w:val="17"/>
          <w:szCs w:val="17"/>
          <w:position w:val="-9"/>
        </w:rPr>
        <w:drawing>
          <wp:inline distT="0" distB="0" distL="0" distR="0">
            <wp:extent cx="220989" cy="222237"/>
            <wp:effectExtent l="0" t="0" r="0" b="0"/>
            <wp:docPr id="68" name="IM 68"/>
            <wp:cNvGraphicFramePr/>
            <a:graphic>
              <a:graphicData uri="http://schemas.openxmlformats.org/drawingml/2006/picture">
                <pic:pic>
                  <pic:nvPicPr>
                    <pic:cNvPr id="68" name="IM 68"/>
                    <pic:cNvPicPr/>
                  </pic:nvPicPr>
                  <pic:blipFill>
                    <a:blip r:embed="rId45"/>
                    <a:stretch>
                      <a:fillRect/>
                    </a:stretch>
                  </pic:blipFill>
                  <pic:spPr>
                    <a:xfrm rot="0">
                      <a:off x="0" y="0"/>
                      <a:ext cx="220989" cy="222237"/>
                    </a:xfrm>
                    <a:prstGeom prst="rect">
                      <a:avLst/>
                    </a:prstGeom>
                  </pic:spPr>
                </pic:pic>
              </a:graphicData>
            </a:graphic>
          </wp:inline>
        </w:drawing>
      </w:r>
      <w:r>
        <w:rPr>
          <w:rFonts w:ascii="SimSun" w:hAnsi="SimSun" w:eastAsia="SimSun" w:cs="SimSun"/>
          <w:sz w:val="13"/>
          <w:szCs w:val="13"/>
          <w:spacing w:val="4"/>
        </w:rPr>
        <w:t>017</w:t>
      </w:r>
    </w:p>
    <w:p>
      <w:pPr>
        <w:pStyle w:val="BodyText"/>
        <w:spacing w:line="383" w:lineRule="auto"/>
        <w:rPr/>
      </w:pPr>
      <w:r/>
    </w:p>
    <w:p>
      <w:pPr>
        <w:ind w:left="29" w:right="293"/>
        <w:spacing w:before="69" w:line="274" w:lineRule="auto"/>
        <w:jc w:val="both"/>
        <w:rPr>
          <w:rFonts w:ascii="SimSun" w:hAnsi="SimSun" w:eastAsia="SimSun" w:cs="SimSun"/>
          <w:sz w:val="21"/>
          <w:szCs w:val="21"/>
        </w:rPr>
      </w:pPr>
      <w:r>
        <w:rPr>
          <w:rFonts w:ascii="SimSun" w:hAnsi="SimSun" w:eastAsia="SimSun" w:cs="SimSun"/>
          <w:sz w:val="21"/>
          <w:szCs w:val="21"/>
          <w:spacing w:val="4"/>
        </w:rPr>
        <w:t>接，规避创新陷阱。不过，增量式收益并不仅限于</w:t>
      </w:r>
      <w:r>
        <w:rPr>
          <w:rFonts w:ascii="SimSun" w:hAnsi="SimSun" w:eastAsia="SimSun" w:cs="SimSun"/>
          <w:sz w:val="21"/>
          <w:szCs w:val="21"/>
          <w:spacing w:val="3"/>
        </w:rPr>
        <w:t>当期，而是会长期产生持续回报，所</w:t>
      </w:r>
      <w:r>
        <w:rPr>
          <w:rFonts w:ascii="SimSun" w:hAnsi="SimSun" w:eastAsia="SimSun" w:cs="SimSun"/>
          <w:sz w:val="21"/>
          <w:szCs w:val="21"/>
        </w:rPr>
        <w:t xml:space="preserve"> </w:t>
      </w:r>
      <w:r>
        <w:rPr>
          <w:rFonts w:ascii="SimSun" w:hAnsi="SimSun" w:eastAsia="SimSun" w:cs="SimSun"/>
          <w:sz w:val="21"/>
          <w:szCs w:val="21"/>
          <w:spacing w:val="4"/>
        </w:rPr>
        <w:t>以难以从现有的财务指标中直接计算得出。较为合适的</w:t>
      </w:r>
      <w:r>
        <w:rPr>
          <w:rFonts w:ascii="SimSun" w:hAnsi="SimSun" w:eastAsia="SimSun" w:cs="SimSun"/>
          <w:sz w:val="21"/>
          <w:szCs w:val="21"/>
          <w:spacing w:val="3"/>
        </w:rPr>
        <w:t>做法是选择恰当的折现系数，对</w:t>
      </w:r>
      <w:r>
        <w:rPr>
          <w:rFonts w:ascii="SimSun" w:hAnsi="SimSun" w:eastAsia="SimSun" w:cs="SimSun"/>
          <w:sz w:val="21"/>
          <w:szCs w:val="21"/>
        </w:rPr>
        <w:t xml:space="preserve"> </w:t>
      </w:r>
      <w:r>
        <w:rPr>
          <w:rFonts w:ascii="SimSun" w:hAnsi="SimSun" w:eastAsia="SimSun" w:cs="SimSun"/>
          <w:sz w:val="21"/>
          <w:szCs w:val="21"/>
          <w:spacing w:val="4"/>
        </w:rPr>
        <w:t>未来的盈利预期进行折现。能够利用数据驱动创新的企业往往表现出</w:t>
      </w:r>
      <w:r>
        <w:rPr>
          <w:rFonts w:ascii="SimSun" w:hAnsi="SimSun" w:eastAsia="SimSun" w:cs="SimSun"/>
          <w:sz w:val="21"/>
          <w:szCs w:val="21"/>
          <w:spacing w:val="3"/>
        </w:rPr>
        <w:t>较高的成长性，它</w:t>
      </w:r>
      <w:r>
        <w:rPr>
          <w:rFonts w:ascii="SimSun" w:hAnsi="SimSun" w:eastAsia="SimSun" w:cs="SimSun"/>
          <w:sz w:val="21"/>
          <w:szCs w:val="21"/>
        </w:rPr>
        <w:t xml:space="preserve"> </w:t>
      </w:r>
      <w:r>
        <w:rPr>
          <w:rFonts w:ascii="SimSun" w:hAnsi="SimSun" w:eastAsia="SimSun" w:cs="SimSun"/>
          <w:sz w:val="21"/>
          <w:szCs w:val="21"/>
          <w:spacing w:val="9"/>
        </w:rPr>
        <w:t>们的增量式收益被折现后推高了企业的估值。20</w:t>
      </w:r>
      <w:r>
        <w:rPr>
          <w:rFonts w:ascii="SimSun" w:hAnsi="SimSun" w:eastAsia="SimSun" w:cs="SimSun"/>
          <w:sz w:val="21"/>
          <w:szCs w:val="21"/>
          <w:spacing w:val="8"/>
        </w:rPr>
        <w:t>12年，脸书上市之初的估值达到1040</w:t>
      </w:r>
      <w:r>
        <w:rPr>
          <w:rFonts w:ascii="SimSun" w:hAnsi="SimSun" w:eastAsia="SimSun" w:cs="SimSun"/>
          <w:sz w:val="21"/>
          <w:szCs w:val="21"/>
        </w:rPr>
        <w:t xml:space="preserve"> </w:t>
      </w:r>
      <w:r>
        <w:rPr>
          <w:rFonts w:ascii="SimSun" w:hAnsi="SimSun" w:eastAsia="SimSun" w:cs="SimSun"/>
          <w:sz w:val="21"/>
          <w:szCs w:val="21"/>
          <w:spacing w:val="6"/>
        </w:rPr>
        <w:t>亿美元，其中专利、实体资产、软硬件等传统估值标的仅为66亿美元，溢出的974亿美</w:t>
      </w:r>
      <w:r>
        <w:rPr>
          <w:rFonts w:ascii="SimSun" w:hAnsi="SimSun" w:eastAsia="SimSun" w:cs="SimSun"/>
          <w:sz w:val="21"/>
          <w:szCs w:val="21"/>
          <w:spacing w:val="5"/>
        </w:rPr>
        <w:t xml:space="preserve"> </w:t>
      </w:r>
      <w:r>
        <w:rPr>
          <w:rFonts w:ascii="SimSun" w:hAnsi="SimSun" w:eastAsia="SimSun" w:cs="SimSun"/>
          <w:sz w:val="21"/>
          <w:szCs w:val="21"/>
          <w:spacing w:val="9"/>
        </w:rPr>
        <w:t>元均来自数据以及强大的数据挖掘能力。202</w:t>
      </w:r>
      <w:r>
        <w:rPr>
          <w:rFonts w:ascii="SimSun" w:hAnsi="SimSun" w:eastAsia="SimSun" w:cs="SimSun"/>
          <w:sz w:val="21"/>
          <w:szCs w:val="21"/>
          <w:spacing w:val="8"/>
        </w:rPr>
        <w:t>0年，准备上市的蚂蚁集团估值介于2400</w:t>
      </w:r>
      <w:r>
        <w:rPr>
          <w:rFonts w:ascii="SimSun" w:hAnsi="SimSun" w:eastAsia="SimSun" w:cs="SimSun"/>
          <w:sz w:val="21"/>
          <w:szCs w:val="21"/>
        </w:rPr>
        <w:t xml:space="preserve"> </w:t>
      </w:r>
      <w:r>
        <w:rPr>
          <w:rFonts w:ascii="SimSun" w:hAnsi="SimSun" w:eastAsia="SimSun" w:cs="SimSun"/>
          <w:sz w:val="21"/>
          <w:szCs w:val="21"/>
          <w:spacing w:val="4"/>
        </w:rPr>
        <w:t>亿～3200亿美元，这主要得益于商业生态、</w:t>
      </w:r>
      <w:r>
        <w:rPr>
          <w:rFonts w:ascii="SimSun" w:hAnsi="SimSun" w:eastAsia="SimSun" w:cs="SimSun"/>
          <w:sz w:val="21"/>
          <w:szCs w:val="21"/>
          <w:spacing w:val="3"/>
        </w:rPr>
        <w:t>应用场景等积累的海量数据以及不断将数据</w:t>
      </w:r>
      <w:r>
        <w:rPr>
          <w:rFonts w:ascii="SimSun" w:hAnsi="SimSun" w:eastAsia="SimSun" w:cs="SimSun"/>
          <w:sz w:val="21"/>
          <w:szCs w:val="21"/>
        </w:rPr>
        <w:t xml:space="preserve"> </w:t>
      </w:r>
      <w:r>
        <w:rPr>
          <w:rFonts w:ascii="SimSun" w:hAnsi="SimSun" w:eastAsia="SimSun" w:cs="SimSun"/>
          <w:sz w:val="21"/>
          <w:szCs w:val="21"/>
          <w:spacing w:val="-2"/>
        </w:rPr>
        <w:t>转化为服务的能力，轻资产运营模式维持了利润的快速增长。</w:t>
      </w:r>
    </w:p>
    <w:p>
      <w:pPr>
        <w:ind w:left="889"/>
        <w:spacing w:before="147" w:line="221" w:lineRule="auto"/>
        <w:rPr>
          <w:rFonts w:ascii="FangSong" w:hAnsi="FangSong" w:eastAsia="FangSong" w:cs="FangSong"/>
          <w:sz w:val="21"/>
          <w:szCs w:val="21"/>
        </w:rPr>
      </w:pPr>
      <w:r>
        <w:rPr>
          <w:rFonts w:ascii="FangSong" w:hAnsi="FangSong" w:eastAsia="FangSong" w:cs="FangSong"/>
          <w:sz w:val="21"/>
          <w:szCs w:val="21"/>
          <w:spacing w:val="4"/>
        </w:rPr>
        <w:t>增量式收益=盈利预期/折现系数</w:t>
      </w:r>
    </w:p>
    <w:p>
      <w:pPr>
        <w:pStyle w:val="BodyText"/>
        <w:spacing w:line="347" w:lineRule="auto"/>
        <w:rPr/>
      </w:pPr>
      <w:r/>
    </w:p>
    <w:p>
      <w:pPr>
        <w:ind w:left="32"/>
        <w:spacing w:before="68" w:line="222" w:lineRule="auto"/>
        <w:outlineLvl w:val="6"/>
        <w:rPr>
          <w:rFonts w:ascii="SimHei" w:hAnsi="SimHei" w:eastAsia="SimHei" w:cs="SimHei"/>
          <w:sz w:val="21"/>
          <w:szCs w:val="21"/>
        </w:rPr>
      </w:pPr>
      <w:r>
        <w:rPr>
          <w:rFonts w:ascii="SimHei" w:hAnsi="SimHei" w:eastAsia="SimHei" w:cs="SimHei"/>
          <w:sz w:val="21"/>
          <w:szCs w:val="21"/>
          <w:b/>
          <w:bCs/>
          <w:spacing w:val="12"/>
        </w:rPr>
        <w:t>1.2.4</w:t>
      </w:r>
      <w:r>
        <w:rPr>
          <w:rFonts w:ascii="SimHei" w:hAnsi="SimHei" w:eastAsia="SimHei" w:cs="SimHei"/>
          <w:sz w:val="21"/>
          <w:szCs w:val="21"/>
          <w:spacing w:val="54"/>
        </w:rPr>
        <w:t xml:space="preserve">  </w:t>
      </w:r>
      <w:r>
        <w:rPr>
          <w:rFonts w:ascii="SimHei" w:hAnsi="SimHei" w:eastAsia="SimHei" w:cs="SimHei"/>
          <w:sz w:val="21"/>
          <w:szCs w:val="21"/>
          <w:b/>
          <w:bCs/>
          <w:spacing w:val="12"/>
        </w:rPr>
        <w:t>数据资产管理</w:t>
      </w:r>
    </w:p>
    <w:p>
      <w:pPr>
        <w:pStyle w:val="BodyText"/>
        <w:spacing w:line="320" w:lineRule="auto"/>
        <w:rPr/>
      </w:pPr>
      <w:r/>
    </w:p>
    <w:p>
      <w:pPr>
        <w:ind w:left="29" w:right="203" w:firstLine="439"/>
        <w:spacing w:before="68" w:line="266" w:lineRule="auto"/>
        <w:jc w:val="both"/>
        <w:rPr>
          <w:rFonts w:ascii="SimSun" w:hAnsi="SimSun" w:eastAsia="SimSun" w:cs="SimSun"/>
          <w:sz w:val="21"/>
          <w:szCs w:val="21"/>
        </w:rPr>
      </w:pPr>
      <w:r>
        <w:rPr>
          <w:rFonts w:ascii="SimSun" w:hAnsi="SimSun" w:eastAsia="SimSun" w:cs="SimSun"/>
          <w:sz w:val="21"/>
          <w:szCs w:val="21"/>
        </w:rPr>
        <w:t>数据的最初状态是政府、企事业单位及金融机构等各类主体统计或存储的数据信息，</w:t>
      </w:r>
      <w:r>
        <w:rPr>
          <w:rFonts w:ascii="SimSun" w:hAnsi="SimSun" w:eastAsia="SimSun" w:cs="SimSun"/>
          <w:sz w:val="21"/>
          <w:szCs w:val="21"/>
          <w:spacing w:val="4"/>
        </w:rPr>
        <w:t xml:space="preserve"> </w:t>
      </w:r>
      <w:r>
        <w:rPr>
          <w:rFonts w:ascii="SimSun" w:hAnsi="SimSun" w:eastAsia="SimSun" w:cs="SimSun"/>
          <w:sz w:val="21"/>
          <w:szCs w:val="21"/>
          <w:spacing w:val="4"/>
        </w:rPr>
        <w:t>包括经济普查数据、日常业务处理数据及金融存贷款数据等，后期随着</w:t>
      </w:r>
      <w:r>
        <w:rPr>
          <w:rFonts w:ascii="SimSun" w:hAnsi="SimSun" w:eastAsia="SimSun" w:cs="SimSun"/>
          <w:sz w:val="21"/>
          <w:szCs w:val="21"/>
          <w:spacing w:val="3"/>
        </w:rPr>
        <w:t>信息通信技术的</w:t>
      </w:r>
      <w:r>
        <w:rPr>
          <w:rFonts w:ascii="SimSun" w:hAnsi="SimSun" w:eastAsia="SimSun" w:cs="SimSun"/>
          <w:sz w:val="21"/>
          <w:szCs w:val="21"/>
        </w:rPr>
        <w:t xml:space="preserve">  </w:t>
      </w:r>
      <w:r>
        <w:rPr>
          <w:rFonts w:ascii="SimSun" w:hAnsi="SimSun" w:eastAsia="SimSun" w:cs="SimSun"/>
          <w:sz w:val="21"/>
          <w:szCs w:val="21"/>
          <w:spacing w:val="4"/>
        </w:rPr>
        <w:t>快速发展，相关机构及企事业单位开始重视数据的应用价值，这标志</w:t>
      </w:r>
      <w:r>
        <w:rPr>
          <w:rFonts w:ascii="SimSun" w:hAnsi="SimSun" w:eastAsia="SimSun" w:cs="SimSun"/>
          <w:sz w:val="21"/>
          <w:szCs w:val="21"/>
          <w:spacing w:val="3"/>
        </w:rPr>
        <w:t>着从数据到数据资</w:t>
      </w:r>
      <w:r>
        <w:rPr>
          <w:rFonts w:ascii="SimSun" w:hAnsi="SimSun" w:eastAsia="SimSun" w:cs="SimSun"/>
          <w:sz w:val="21"/>
          <w:szCs w:val="21"/>
        </w:rPr>
        <w:t xml:space="preserve">  </w:t>
      </w:r>
      <w:r>
        <w:rPr>
          <w:rFonts w:ascii="SimSun" w:hAnsi="SimSun" w:eastAsia="SimSun" w:cs="SimSun"/>
          <w:sz w:val="21"/>
          <w:szCs w:val="21"/>
          <w:spacing w:val="-7"/>
        </w:rPr>
        <w:t>产的转变。</w:t>
      </w:r>
    </w:p>
    <w:p>
      <w:pPr>
        <w:ind w:left="29" w:right="183" w:firstLine="439"/>
        <w:spacing w:before="101" w:line="275" w:lineRule="auto"/>
        <w:jc w:val="both"/>
        <w:rPr>
          <w:rFonts w:ascii="SimSun" w:hAnsi="SimSun" w:eastAsia="SimSun" w:cs="SimSun"/>
          <w:sz w:val="21"/>
          <w:szCs w:val="21"/>
        </w:rPr>
      </w:pPr>
      <w:r>
        <w:rPr>
          <w:rFonts w:ascii="SimSun" w:hAnsi="SimSun" w:eastAsia="SimSun" w:cs="SimSun"/>
          <w:sz w:val="21"/>
          <w:szCs w:val="21"/>
          <w:spacing w:val="6"/>
        </w:rPr>
        <w:t>在数字经济时代，竞争焦点正从资源竞争向数据竞争转变，对数据的获取、占有、</w:t>
      </w:r>
      <w:r>
        <w:rPr>
          <w:rFonts w:ascii="SimSun" w:hAnsi="SimSun" w:eastAsia="SimSun" w:cs="SimSun"/>
          <w:sz w:val="21"/>
          <w:szCs w:val="21"/>
          <w:spacing w:val="18"/>
        </w:rPr>
        <w:t xml:space="preserve"> </w:t>
      </w:r>
      <w:r>
        <w:rPr>
          <w:rFonts w:ascii="SimSun" w:hAnsi="SimSun" w:eastAsia="SimSun" w:cs="SimSun"/>
          <w:sz w:val="21"/>
          <w:szCs w:val="21"/>
          <w:spacing w:val="4"/>
        </w:rPr>
        <w:t>控制、分配和使用的能力成为一个国家经济发展水平和</w:t>
      </w:r>
      <w:r>
        <w:rPr>
          <w:rFonts w:ascii="SimSun" w:hAnsi="SimSun" w:eastAsia="SimSun" w:cs="SimSun"/>
          <w:sz w:val="21"/>
          <w:szCs w:val="21"/>
          <w:spacing w:val="3"/>
        </w:rPr>
        <w:t>发展阶段的重要标志。数据资源</w:t>
      </w:r>
      <w:r>
        <w:rPr>
          <w:rFonts w:ascii="SimSun" w:hAnsi="SimSun" w:eastAsia="SimSun" w:cs="SimSun"/>
          <w:sz w:val="21"/>
          <w:szCs w:val="21"/>
        </w:rPr>
        <w:t xml:space="preserve">  </w:t>
      </w:r>
      <w:r>
        <w:rPr>
          <w:rFonts w:ascii="SimSun" w:hAnsi="SimSun" w:eastAsia="SimSun" w:cs="SimSun"/>
          <w:sz w:val="21"/>
          <w:szCs w:val="21"/>
          <w:spacing w:val="4"/>
        </w:rPr>
        <w:t>对于一个国家经济社会发展的作用和影响前所未有，现</w:t>
      </w:r>
      <w:r>
        <w:rPr>
          <w:rFonts w:ascii="SimSun" w:hAnsi="SimSun" w:eastAsia="SimSun" w:cs="SimSun"/>
          <w:sz w:val="21"/>
          <w:szCs w:val="21"/>
          <w:spacing w:val="3"/>
        </w:rPr>
        <w:t>代社会对于数据的掌控能力已经</w:t>
      </w:r>
      <w:r>
        <w:rPr>
          <w:rFonts w:ascii="SimSun" w:hAnsi="SimSun" w:eastAsia="SimSun" w:cs="SimSun"/>
          <w:sz w:val="21"/>
          <w:szCs w:val="21"/>
        </w:rPr>
        <w:t xml:space="preserve">  </w:t>
      </w:r>
      <w:r>
        <w:rPr>
          <w:rFonts w:ascii="SimSun" w:hAnsi="SimSun" w:eastAsia="SimSun" w:cs="SimSun"/>
          <w:sz w:val="21"/>
          <w:szCs w:val="21"/>
          <w:spacing w:val="6"/>
        </w:rPr>
        <w:t>成了衡量各国核心竞争力的重要指标之一。除了个人</w:t>
      </w:r>
      <w:r>
        <w:rPr>
          <w:rFonts w:ascii="SimSun" w:hAnsi="SimSun" w:eastAsia="SimSun" w:cs="SimSun"/>
          <w:sz w:val="21"/>
          <w:szCs w:val="21"/>
          <w:spacing w:val="5"/>
        </w:rPr>
        <w:t>网络数据外，电子商务交易数据、</w:t>
      </w:r>
      <w:r>
        <w:rPr>
          <w:rFonts w:ascii="SimSun" w:hAnsi="SimSun" w:eastAsia="SimSun" w:cs="SimSun"/>
          <w:sz w:val="21"/>
          <w:szCs w:val="21"/>
        </w:rPr>
        <w:t xml:space="preserve"> </w:t>
      </w:r>
      <w:r>
        <w:rPr>
          <w:rFonts w:ascii="SimSun" w:hAnsi="SimSun" w:eastAsia="SimSun" w:cs="SimSun"/>
          <w:sz w:val="21"/>
          <w:szCs w:val="21"/>
          <w:spacing w:val="4"/>
        </w:rPr>
        <w:t>工业大数据也获得爆发式增长。谁最先拥抱数据，谁就拥</w:t>
      </w:r>
      <w:r>
        <w:rPr>
          <w:rFonts w:ascii="SimSun" w:hAnsi="SimSun" w:eastAsia="SimSun" w:cs="SimSun"/>
          <w:sz w:val="21"/>
          <w:szCs w:val="21"/>
          <w:spacing w:val="3"/>
        </w:rPr>
        <w:t>有更多智慧，谁就拥有更强竞</w:t>
      </w:r>
      <w:r>
        <w:rPr>
          <w:rFonts w:ascii="SimSun" w:hAnsi="SimSun" w:eastAsia="SimSun" w:cs="SimSun"/>
          <w:sz w:val="21"/>
          <w:szCs w:val="21"/>
        </w:rPr>
        <w:t xml:space="preserve">  </w:t>
      </w:r>
      <w:r>
        <w:rPr>
          <w:rFonts w:ascii="SimSun" w:hAnsi="SimSun" w:eastAsia="SimSun" w:cs="SimSun"/>
          <w:sz w:val="21"/>
          <w:szCs w:val="21"/>
          <w:spacing w:val="4"/>
        </w:rPr>
        <w:t>争力。世界各国都希望能够控制并利用更多的数据资源以创造更多的市场价</w:t>
      </w:r>
      <w:r>
        <w:rPr>
          <w:rFonts w:ascii="SimSun" w:hAnsi="SimSun" w:eastAsia="SimSun" w:cs="SimSun"/>
          <w:sz w:val="21"/>
          <w:szCs w:val="21"/>
          <w:spacing w:val="3"/>
        </w:rPr>
        <w:t>值，纷纷制</w:t>
      </w:r>
      <w:r>
        <w:rPr>
          <w:rFonts w:ascii="SimSun" w:hAnsi="SimSun" w:eastAsia="SimSun" w:cs="SimSun"/>
          <w:sz w:val="21"/>
          <w:szCs w:val="21"/>
        </w:rPr>
        <w:t xml:space="preserve">  </w:t>
      </w:r>
      <w:r>
        <w:rPr>
          <w:rFonts w:ascii="SimSun" w:hAnsi="SimSun" w:eastAsia="SimSun" w:cs="SimSun"/>
          <w:sz w:val="21"/>
          <w:szCs w:val="21"/>
          <w:spacing w:val="4"/>
        </w:rPr>
        <w:t>定数据战略，发展大数据产业，试图在数据</w:t>
      </w:r>
      <w:r>
        <w:rPr>
          <w:rFonts w:ascii="SimSun" w:hAnsi="SimSun" w:eastAsia="SimSun" w:cs="SimSun"/>
          <w:sz w:val="21"/>
          <w:szCs w:val="21"/>
          <w:spacing w:val="3"/>
        </w:rPr>
        <w:t>存储与使用上走在全球前列，例如2012年美</w:t>
      </w:r>
      <w:r>
        <w:rPr>
          <w:rFonts w:ascii="SimSun" w:hAnsi="SimSun" w:eastAsia="SimSun" w:cs="SimSun"/>
          <w:sz w:val="21"/>
          <w:szCs w:val="21"/>
        </w:rPr>
        <w:t xml:space="preserve">  </w:t>
      </w:r>
      <w:r>
        <w:rPr>
          <w:rFonts w:ascii="SimSun" w:hAnsi="SimSun" w:eastAsia="SimSun" w:cs="SimSun"/>
          <w:sz w:val="21"/>
          <w:szCs w:val="21"/>
          <w:spacing w:val="6"/>
        </w:rPr>
        <w:t>国提出“工业互联网”、2013年德国提出“工业4.0平</w:t>
      </w:r>
      <w:r>
        <w:rPr>
          <w:rFonts w:ascii="SimSun" w:hAnsi="SimSun" w:eastAsia="SimSun" w:cs="SimSun"/>
          <w:sz w:val="21"/>
          <w:szCs w:val="21"/>
          <w:spacing w:val="5"/>
        </w:rPr>
        <w:t>台”以及2017年中国推出“互联</w:t>
      </w:r>
      <w:r>
        <w:rPr>
          <w:rFonts w:ascii="SimSun" w:hAnsi="SimSun" w:eastAsia="SimSun" w:cs="SimSun"/>
          <w:sz w:val="21"/>
          <w:szCs w:val="21"/>
        </w:rPr>
        <w:t xml:space="preserve">  </w:t>
      </w:r>
      <w:r>
        <w:rPr>
          <w:rFonts w:ascii="SimSun" w:hAnsi="SimSun" w:eastAsia="SimSun" w:cs="SimSun"/>
          <w:sz w:val="21"/>
          <w:szCs w:val="21"/>
        </w:rPr>
        <w:t>网十先进制造业”。所谓数据战略，就是与数据相关的战略，业务数字化、数字化转型、</w:t>
      </w:r>
      <w:r>
        <w:rPr>
          <w:rFonts w:ascii="SimSun" w:hAnsi="SimSun" w:eastAsia="SimSun" w:cs="SimSun"/>
          <w:sz w:val="21"/>
          <w:szCs w:val="21"/>
          <w:spacing w:val="4"/>
        </w:rPr>
        <w:t xml:space="preserve"> </w:t>
      </w:r>
      <w:r>
        <w:rPr>
          <w:rFonts w:ascii="SimSun" w:hAnsi="SimSun" w:eastAsia="SimSun" w:cs="SimSun"/>
          <w:sz w:val="21"/>
          <w:szCs w:val="21"/>
          <w:spacing w:val="-1"/>
        </w:rPr>
        <w:t>数据底座、数据湖、数据中台、数据产品、人工智能</w:t>
      </w:r>
      <w:r>
        <w:rPr>
          <w:rFonts w:ascii="SimSun" w:hAnsi="SimSun" w:eastAsia="SimSun" w:cs="SimSun"/>
          <w:sz w:val="21"/>
          <w:szCs w:val="21"/>
          <w:spacing w:val="-2"/>
        </w:rPr>
        <w:t>等都可以纳入其中。</w:t>
      </w:r>
    </w:p>
    <w:p>
      <w:pPr>
        <w:pStyle w:val="BodyText"/>
        <w:spacing w:line="316" w:lineRule="auto"/>
        <w:rPr/>
      </w:pPr>
      <w:r/>
    </w:p>
    <w:p>
      <w:pPr>
        <w:ind w:left="272"/>
        <w:spacing w:before="69"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1992"/>
        <w:spacing w:before="90" w:line="221" w:lineRule="auto"/>
        <w:rPr>
          <w:rFonts w:ascii="SimHei" w:hAnsi="SimHei" w:eastAsia="SimHei" w:cs="SimHei"/>
          <w:sz w:val="21"/>
          <w:szCs w:val="21"/>
        </w:rPr>
      </w:pPr>
      <w:r>
        <w:rPr>
          <w:rFonts w:ascii="SimHei" w:hAnsi="SimHei" w:eastAsia="SimHei" w:cs="SimHei"/>
          <w:sz w:val="21"/>
          <w:szCs w:val="21"/>
          <w:b/>
          <w:bCs/>
          <w:spacing w:val="11"/>
        </w:rPr>
        <w:t>欧洲的数据战略：欧洲议会议员们想要什么</w:t>
      </w:r>
    </w:p>
    <w:p>
      <w:pPr>
        <w:ind w:left="269" w:right="502" w:firstLine="430"/>
        <w:spacing w:before="159" w:line="261" w:lineRule="auto"/>
        <w:jc w:val="both"/>
        <w:rPr>
          <w:rFonts w:ascii="FangSong" w:hAnsi="FangSong" w:eastAsia="FangSong" w:cs="FangSong"/>
          <w:sz w:val="21"/>
          <w:szCs w:val="21"/>
        </w:rPr>
      </w:pPr>
      <w:r>
        <w:rPr>
          <w:rFonts w:ascii="FangSong" w:hAnsi="FangSong" w:eastAsia="FangSong" w:cs="FangSong"/>
          <w:sz w:val="21"/>
          <w:szCs w:val="21"/>
          <w:spacing w:val="3"/>
        </w:rPr>
        <w:t>数据是欧盟数字化转型的核心，影响着社会和经济的各个方面。人工智能的发</w:t>
      </w:r>
      <w:r>
        <w:rPr>
          <w:rFonts w:ascii="FangSong" w:hAnsi="FangSong" w:eastAsia="FangSong" w:cs="FangSong"/>
          <w:sz w:val="21"/>
          <w:szCs w:val="21"/>
          <w:spacing w:val="3"/>
        </w:rPr>
        <w:t xml:space="preserve"> </w:t>
      </w:r>
      <w:r>
        <w:rPr>
          <w:rFonts w:ascii="FangSong" w:hAnsi="FangSong" w:eastAsia="FangSong" w:cs="FangSong"/>
          <w:sz w:val="21"/>
          <w:szCs w:val="21"/>
          <w:spacing w:val="5"/>
        </w:rPr>
        <w:t>展是必要的，这是欧盟的优先事项之一，它为疫情危机后的创新、复苏和发展(例</w:t>
      </w:r>
      <w:r>
        <w:rPr>
          <w:rFonts w:ascii="FangSong" w:hAnsi="FangSong" w:eastAsia="FangSong" w:cs="FangSong"/>
          <w:sz w:val="21"/>
          <w:szCs w:val="21"/>
          <w:spacing w:val="4"/>
        </w:rPr>
        <w:t xml:space="preserve"> </w:t>
      </w:r>
      <w:r>
        <w:rPr>
          <w:rFonts w:ascii="FangSong" w:hAnsi="FangSong" w:eastAsia="FangSong" w:cs="FangSong"/>
          <w:sz w:val="21"/>
          <w:szCs w:val="21"/>
          <w:spacing w:val="3"/>
        </w:rPr>
        <w:t>如健康和绿色技术)带来了重大机遇。</w:t>
      </w:r>
    </w:p>
    <w:p>
      <w:pPr>
        <w:ind w:left="269" w:right="475" w:firstLine="430"/>
        <w:spacing w:before="89" w:line="268" w:lineRule="auto"/>
        <w:jc w:val="both"/>
        <w:rPr>
          <w:rFonts w:ascii="FangSong" w:hAnsi="FangSong" w:eastAsia="FangSong" w:cs="FangSong"/>
          <w:sz w:val="21"/>
          <w:szCs w:val="21"/>
        </w:rPr>
      </w:pPr>
      <w:r>
        <w:rPr>
          <w:rFonts w:ascii="FangSong" w:hAnsi="FangSong" w:eastAsia="FangSong" w:cs="FangSong"/>
          <w:sz w:val="21"/>
          <w:szCs w:val="21"/>
          <w:spacing w:val="-2"/>
        </w:rPr>
        <w:t>作为对欧盟委员会《欧洲数据战略》的回应，欧洲议会的工</w:t>
      </w:r>
      <w:r>
        <w:rPr>
          <w:rFonts w:ascii="FangSong" w:hAnsi="FangSong" w:eastAsia="FangSong" w:cs="FangSong"/>
          <w:sz w:val="21"/>
          <w:szCs w:val="21"/>
          <w:spacing w:val="-3"/>
        </w:rPr>
        <w:t>业研究和能源委员会</w:t>
      </w:r>
      <w:r>
        <w:rPr>
          <w:rFonts w:ascii="FangSong" w:hAnsi="FangSong" w:eastAsia="FangSong" w:cs="FangSong"/>
          <w:sz w:val="21"/>
          <w:szCs w:val="21"/>
        </w:rPr>
        <w:t xml:space="preserve"> </w:t>
      </w:r>
      <w:r>
        <w:rPr>
          <w:rFonts w:ascii="FangSong" w:hAnsi="FangSong" w:eastAsia="FangSong" w:cs="FangSong"/>
          <w:sz w:val="21"/>
          <w:szCs w:val="21"/>
          <w:spacing w:val="6"/>
        </w:rPr>
        <w:t>在2021年2月24日通过的报告中呼吁，根</w:t>
      </w:r>
      <w:r>
        <w:rPr>
          <w:rFonts w:ascii="FangSong" w:hAnsi="FangSong" w:eastAsia="FangSong" w:cs="FangSong"/>
          <w:sz w:val="21"/>
          <w:szCs w:val="21"/>
          <w:spacing w:val="5"/>
        </w:rPr>
        <w:t>据欧洲的隐私和透明度价值观，制定以人</w:t>
      </w:r>
      <w:r>
        <w:rPr>
          <w:rFonts w:ascii="FangSong" w:hAnsi="FangSong" w:eastAsia="FangSong" w:cs="FangSong"/>
          <w:sz w:val="21"/>
          <w:szCs w:val="21"/>
        </w:rPr>
        <w:t xml:space="preserve"> </w:t>
      </w:r>
      <w:r>
        <w:rPr>
          <w:rFonts w:ascii="FangSong" w:hAnsi="FangSong" w:eastAsia="FangSong" w:cs="FangSong"/>
          <w:sz w:val="21"/>
          <w:szCs w:val="21"/>
          <w:spacing w:val="-6"/>
        </w:rPr>
        <w:t>为关注重点的立法，这将使欧洲人民和欧盟</w:t>
      </w:r>
      <w:r>
        <w:rPr>
          <w:rFonts w:ascii="FangSong" w:hAnsi="FangSong" w:eastAsia="FangSong" w:cs="FangSong"/>
          <w:sz w:val="21"/>
          <w:szCs w:val="21"/>
          <w:spacing w:val="-7"/>
        </w:rPr>
        <w:t>企业能够受益于产业和公共数据的潜力。</w:t>
      </w:r>
    </w:p>
    <w:p>
      <w:pPr>
        <w:ind w:left="703"/>
        <w:spacing w:before="66" w:line="222" w:lineRule="auto"/>
        <w:rPr>
          <w:rFonts w:ascii="SimHei" w:hAnsi="SimHei" w:eastAsia="SimHei" w:cs="SimHei"/>
          <w:sz w:val="21"/>
          <w:szCs w:val="21"/>
        </w:rPr>
      </w:pPr>
      <w:r>
        <w:rPr>
          <w:rFonts w:ascii="SimHei" w:hAnsi="SimHei" w:eastAsia="SimHei" w:cs="SimHei"/>
          <w:sz w:val="21"/>
          <w:szCs w:val="21"/>
          <w:b/>
          <w:bCs/>
          <w:spacing w:val="-5"/>
        </w:rPr>
        <w:t>欧盟数据经济的好处</w:t>
      </w:r>
    </w:p>
    <w:p>
      <w:pPr>
        <w:ind w:left="269" w:right="465" w:firstLine="430"/>
        <w:spacing w:before="79" w:line="258" w:lineRule="auto"/>
        <w:rPr>
          <w:rFonts w:ascii="FangSong" w:hAnsi="FangSong" w:eastAsia="FangSong" w:cs="FangSong"/>
          <w:sz w:val="21"/>
          <w:szCs w:val="21"/>
        </w:rPr>
      </w:pPr>
      <w:r>
        <w:rPr>
          <w:rFonts w:ascii="FangSong" w:hAnsi="FangSong" w:eastAsia="FangSong" w:cs="FangSong"/>
          <w:sz w:val="21"/>
          <w:szCs w:val="21"/>
          <w:spacing w:val="4"/>
        </w:rPr>
        <w:t>欧洲议会议员表示，这场危机表明，需要制定有效的数据立法，以支持研究和</w:t>
      </w:r>
      <w:r>
        <w:rPr>
          <w:rFonts w:ascii="FangSong" w:hAnsi="FangSong" w:eastAsia="FangSong" w:cs="FangSong"/>
          <w:sz w:val="21"/>
          <w:szCs w:val="21"/>
          <w:spacing w:val="6"/>
        </w:rPr>
        <w:t xml:space="preserve"> </w:t>
      </w:r>
      <w:r>
        <w:rPr>
          <w:rFonts w:ascii="FangSong" w:hAnsi="FangSong" w:eastAsia="FangSong" w:cs="FangSong"/>
          <w:sz w:val="21"/>
          <w:szCs w:val="21"/>
          <w:spacing w:val="3"/>
        </w:rPr>
        <w:t>创新。欧盟已经存在大量的高质量数据，尤其是非个人数据——产业数据、公共数</w:t>
      </w:r>
    </w:p>
    <w:p>
      <w:pPr>
        <w:spacing w:line="258" w:lineRule="auto"/>
        <w:sectPr>
          <w:pgSz w:w="9140" w:h="14250"/>
          <w:pgMar w:top="359" w:right="201" w:bottom="0" w:left="489" w:header="0" w:footer="0" w:gutter="0"/>
        </w:sectPr>
        <w:rPr>
          <w:rFonts w:ascii="FangSong" w:hAnsi="FangSong" w:eastAsia="FangSong" w:cs="FangSong"/>
          <w:sz w:val="21"/>
          <w:szCs w:val="21"/>
        </w:rPr>
      </w:pPr>
    </w:p>
    <w:p>
      <w:pPr>
        <w:ind w:left="590"/>
        <w:spacing w:before="5" w:line="221" w:lineRule="auto"/>
        <w:rPr>
          <w:rFonts w:ascii="SimHei" w:hAnsi="SimHei" w:eastAsia="SimHei" w:cs="SimHei"/>
          <w:sz w:val="16"/>
          <w:szCs w:val="16"/>
        </w:rPr>
      </w:pPr>
      <w:r>
        <w:pict>
          <v:rect id="_x0000_s66" style="position:absolute;margin-left:441pt;margin-top:615.5pt;mso-position-vertical-relative:page;mso-position-horizontal-relative:page;width:0.5pt;height:54.5pt;z-index:251726848;" o:allowincell="f" fillcolor="#000000" filled="true" stroked="false"/>
        </w:pict>
      </w:r>
      <w:r>
        <w:pict>
          <v:shape id="_x0000_s68" style="position:absolute;margin-left:-1pt;margin-top:2.85081pt;mso-position-vertical-relative:text;mso-position-horizontal-relative:text;width:13.65pt;height:10pt;z-index:25172582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spacing w:val="-2"/>
                    </w:rPr>
                    <w:t>018</w:t>
                  </w:r>
                </w:p>
              </w:txbxContent>
            </v:textbox>
          </v:shape>
        </w:pict>
      </w:r>
      <w:r>
        <w:rPr>
          <w:rFonts w:ascii="SimHei" w:hAnsi="SimHei" w:eastAsia="SimHei" w:cs="SimHei"/>
          <w:sz w:val="16"/>
          <w:szCs w:val="16"/>
          <w:spacing w:val="-1"/>
        </w:rPr>
        <w:t>数字经济概论</w:t>
      </w:r>
    </w:p>
    <w:p>
      <w:pPr>
        <w:pStyle w:val="BodyText"/>
        <w:spacing w:line="267" w:lineRule="auto"/>
        <w:rPr/>
      </w:pPr>
      <w:r/>
    </w:p>
    <w:p>
      <w:pPr>
        <w:pStyle w:val="BodyText"/>
        <w:spacing w:line="268" w:lineRule="auto"/>
        <w:rPr/>
      </w:pPr>
      <w:r/>
    </w:p>
    <w:p>
      <w:pPr>
        <w:ind w:left="590" w:right="265"/>
        <w:spacing w:before="68" w:line="269" w:lineRule="auto"/>
        <w:jc w:val="both"/>
        <w:rPr>
          <w:rFonts w:ascii="FangSong" w:hAnsi="FangSong" w:eastAsia="FangSong" w:cs="FangSong"/>
          <w:sz w:val="21"/>
          <w:szCs w:val="21"/>
        </w:rPr>
      </w:pPr>
      <w:r>
        <w:rPr>
          <w:rFonts w:ascii="FangSong" w:hAnsi="FangSong" w:eastAsia="FangSong" w:cs="FangSong"/>
          <w:sz w:val="21"/>
          <w:szCs w:val="21"/>
          <w:spacing w:val="3"/>
        </w:rPr>
        <w:t>据和商业数据——尚未挖掘其全部潜力。在未来几年，更多的数据将会</w:t>
      </w:r>
      <w:r>
        <w:rPr>
          <w:rFonts w:ascii="FangSong" w:hAnsi="FangSong" w:eastAsia="FangSong" w:cs="FangSong"/>
          <w:sz w:val="21"/>
          <w:szCs w:val="21"/>
          <w:spacing w:val="2"/>
        </w:rPr>
        <w:t>产生。欧洲</w:t>
      </w:r>
      <w:r>
        <w:rPr>
          <w:rFonts w:ascii="FangSong" w:hAnsi="FangSong" w:eastAsia="FangSong" w:cs="FangSong"/>
          <w:sz w:val="21"/>
          <w:szCs w:val="21"/>
        </w:rPr>
        <w:t xml:space="preserve"> </w:t>
      </w:r>
      <w:r>
        <w:rPr>
          <w:rFonts w:ascii="FangSong" w:hAnsi="FangSong" w:eastAsia="FangSong" w:cs="FangSong"/>
          <w:sz w:val="21"/>
          <w:szCs w:val="21"/>
          <w:spacing w:val="4"/>
        </w:rPr>
        <w:t>议会议员们希望数据立法能够帮助挖掘这一潜力，并向包</w:t>
      </w:r>
      <w:r>
        <w:rPr>
          <w:rFonts w:ascii="FangSong" w:hAnsi="FangSong" w:eastAsia="FangSong" w:cs="FangSong"/>
          <w:sz w:val="21"/>
          <w:szCs w:val="21"/>
          <w:spacing w:val="3"/>
        </w:rPr>
        <w:t>括中小企业在内的欧洲公</w:t>
      </w:r>
      <w:r>
        <w:rPr>
          <w:rFonts w:ascii="FangSong" w:hAnsi="FangSong" w:eastAsia="FangSong" w:cs="FangSong"/>
          <w:sz w:val="21"/>
          <w:szCs w:val="21"/>
        </w:rPr>
        <w:t xml:space="preserve"> </w:t>
      </w:r>
      <w:r>
        <w:rPr>
          <w:rFonts w:ascii="FangSong" w:hAnsi="FangSong" w:eastAsia="FangSong" w:cs="FangSong"/>
          <w:sz w:val="21"/>
          <w:szCs w:val="21"/>
          <w:spacing w:val="-5"/>
        </w:rPr>
        <w:t>司和研究人员提供数据。</w:t>
      </w:r>
    </w:p>
    <w:p>
      <w:pPr>
        <w:ind w:left="590" w:right="283" w:firstLine="429"/>
        <w:spacing w:before="61" w:line="260" w:lineRule="auto"/>
        <w:rPr>
          <w:rFonts w:ascii="FangSong" w:hAnsi="FangSong" w:eastAsia="FangSong" w:cs="FangSong"/>
          <w:sz w:val="21"/>
          <w:szCs w:val="21"/>
        </w:rPr>
      </w:pPr>
      <w:r>
        <w:rPr>
          <w:rFonts w:ascii="FangSong" w:hAnsi="FangSong" w:eastAsia="FangSong" w:cs="FangSong"/>
          <w:sz w:val="21"/>
          <w:szCs w:val="21"/>
          <w:spacing w:val="3"/>
        </w:rPr>
        <w:t>实现部门和国家之间的数据流动将有助于各种规模的欧洲企业在欧洲及其他地</w:t>
      </w:r>
      <w:r>
        <w:rPr>
          <w:rFonts w:ascii="FangSong" w:hAnsi="FangSong" w:eastAsia="FangSong" w:cs="FangSong"/>
          <w:sz w:val="21"/>
          <w:szCs w:val="21"/>
          <w:spacing w:val="3"/>
        </w:rPr>
        <w:t xml:space="preserve"> </w:t>
      </w:r>
      <w:r>
        <w:rPr>
          <w:rFonts w:ascii="FangSong" w:hAnsi="FangSong" w:eastAsia="FangSong" w:cs="FangSong"/>
          <w:sz w:val="21"/>
          <w:szCs w:val="21"/>
          <w:spacing w:val="-2"/>
        </w:rPr>
        <w:t>区进行创新和发展，并有助于欧盟成为数据经济的领导者。</w:t>
      </w:r>
    </w:p>
    <w:p>
      <w:pPr>
        <w:ind w:left="590" w:right="246" w:firstLine="429"/>
        <w:spacing w:before="50" w:line="265" w:lineRule="auto"/>
        <w:rPr>
          <w:rFonts w:ascii="FangSong" w:hAnsi="FangSong" w:eastAsia="FangSong" w:cs="FangSong"/>
          <w:sz w:val="21"/>
          <w:szCs w:val="21"/>
        </w:rPr>
      </w:pPr>
      <w:r>
        <w:rPr>
          <w:rFonts w:ascii="FangSong" w:hAnsi="FangSong" w:eastAsia="FangSong" w:cs="FangSong"/>
          <w:sz w:val="21"/>
          <w:szCs w:val="21"/>
          <w:spacing w:val="12"/>
        </w:rPr>
        <w:t>欧盟委员会预计，欧盟的数据经济可能从2018年的3010</w:t>
      </w:r>
      <w:r>
        <w:rPr>
          <w:rFonts w:ascii="FangSong" w:hAnsi="FangSong" w:eastAsia="FangSong" w:cs="FangSong"/>
          <w:sz w:val="21"/>
          <w:szCs w:val="21"/>
          <w:spacing w:val="1"/>
        </w:rPr>
        <w:t xml:space="preserve"> </w:t>
      </w:r>
      <w:r>
        <w:rPr>
          <w:rFonts w:ascii="FangSong" w:hAnsi="FangSong" w:eastAsia="FangSong" w:cs="FangSong"/>
          <w:sz w:val="21"/>
          <w:szCs w:val="21"/>
          <w:spacing w:val="12"/>
        </w:rPr>
        <w:t>亿欧元增长到2025</w:t>
      </w:r>
      <w:r>
        <w:rPr>
          <w:rFonts w:ascii="FangSong" w:hAnsi="FangSong" w:eastAsia="FangSong" w:cs="FangSong"/>
          <w:sz w:val="21"/>
          <w:szCs w:val="21"/>
        </w:rPr>
        <w:t xml:space="preserve"> </w:t>
      </w:r>
      <w:r>
        <w:rPr>
          <w:rFonts w:ascii="FangSong" w:hAnsi="FangSong" w:eastAsia="FangSong" w:cs="FangSong"/>
          <w:sz w:val="21"/>
          <w:szCs w:val="21"/>
          <w:spacing w:val="12"/>
        </w:rPr>
        <w:t>年的8290亿欧元，数据专业人员的数量将从570万人增加至1090</w:t>
      </w:r>
      <w:r>
        <w:rPr>
          <w:rFonts w:ascii="FangSong" w:hAnsi="FangSong" w:eastAsia="FangSong" w:cs="FangSong"/>
          <w:sz w:val="21"/>
          <w:szCs w:val="21"/>
          <w:spacing w:val="11"/>
        </w:rPr>
        <w:t>万人。</w:t>
      </w:r>
    </w:p>
    <w:p>
      <w:pPr>
        <w:ind w:left="590" w:right="284" w:firstLine="429"/>
        <w:spacing w:before="74" w:line="262" w:lineRule="auto"/>
        <w:rPr>
          <w:rFonts w:ascii="FangSong" w:hAnsi="FangSong" w:eastAsia="FangSong" w:cs="FangSong"/>
          <w:sz w:val="21"/>
          <w:szCs w:val="21"/>
        </w:rPr>
      </w:pPr>
      <w:r>
        <w:rPr>
          <w:rFonts w:ascii="FangSong" w:hAnsi="FangSong" w:eastAsia="FangSong" w:cs="FangSong"/>
          <w:sz w:val="21"/>
          <w:szCs w:val="21"/>
          <w:spacing w:val="3"/>
        </w:rPr>
        <w:t>欧洲的全球竞争对手，例如美国和中国，正在迅速创新，并以它们的方式开展</w:t>
      </w:r>
      <w:r>
        <w:rPr>
          <w:rFonts w:ascii="FangSong" w:hAnsi="FangSong" w:eastAsia="FangSong" w:cs="FangSong"/>
          <w:sz w:val="21"/>
          <w:szCs w:val="21"/>
          <w:spacing w:val="2"/>
        </w:rPr>
        <w:t xml:space="preserve"> </w:t>
      </w:r>
      <w:r>
        <w:rPr>
          <w:rFonts w:ascii="FangSong" w:hAnsi="FangSong" w:eastAsia="FangSong" w:cs="FangSong"/>
          <w:sz w:val="21"/>
          <w:szCs w:val="21"/>
          <w:spacing w:val="3"/>
        </w:rPr>
        <w:t>数据的访问和使用。要成为数据经济的领导者，</w:t>
      </w:r>
      <w:r>
        <w:rPr>
          <w:rFonts w:ascii="FangSong" w:hAnsi="FangSong" w:eastAsia="FangSong" w:cs="FangSong"/>
          <w:sz w:val="21"/>
          <w:szCs w:val="21"/>
          <w:spacing w:val="2"/>
        </w:rPr>
        <w:t>欧盟应该找到一种释放潜力并制定</w:t>
      </w:r>
      <w:r>
        <w:rPr>
          <w:rFonts w:ascii="FangSong" w:hAnsi="FangSong" w:eastAsia="FangSong" w:cs="FangSong"/>
          <w:sz w:val="21"/>
          <w:szCs w:val="21"/>
        </w:rPr>
        <w:t xml:space="preserve"> </w:t>
      </w:r>
      <w:r>
        <w:rPr>
          <w:rFonts w:ascii="FangSong" w:hAnsi="FangSong" w:eastAsia="FangSong" w:cs="FangSong"/>
          <w:sz w:val="21"/>
          <w:szCs w:val="21"/>
          <w:spacing w:val="-2"/>
        </w:rPr>
        <w:t>标准的欧洲方式，制定保护隐私、透明和基本权利的规则。</w:t>
      </w:r>
    </w:p>
    <w:p>
      <w:pPr>
        <w:ind w:left="590" w:right="194" w:firstLine="429"/>
        <w:spacing w:before="87" w:line="267" w:lineRule="auto"/>
        <w:rPr>
          <w:rFonts w:ascii="FangSong" w:hAnsi="FangSong" w:eastAsia="FangSong" w:cs="FangSong"/>
          <w:sz w:val="21"/>
          <w:szCs w:val="21"/>
        </w:rPr>
      </w:pPr>
      <w:r>
        <w:rPr>
          <w:rFonts w:ascii="FangSong" w:hAnsi="FangSong" w:eastAsia="FangSong" w:cs="FangSong"/>
          <w:sz w:val="21"/>
          <w:szCs w:val="21"/>
          <w:spacing w:val="-6"/>
        </w:rPr>
        <w:t>欧洲议会议员们表示，这些规则应当建立在隐私、透明和尊</w:t>
      </w:r>
      <w:r>
        <w:rPr>
          <w:rFonts w:ascii="FangSong" w:hAnsi="FangSong" w:eastAsia="FangSong" w:cs="FangSong"/>
          <w:sz w:val="21"/>
          <w:szCs w:val="21"/>
          <w:spacing w:val="-7"/>
        </w:rPr>
        <w:t>重基本权利的基础上。</w:t>
      </w:r>
      <w:r>
        <w:rPr>
          <w:rFonts w:ascii="FangSong" w:hAnsi="FangSong" w:eastAsia="FangSong" w:cs="FangSong"/>
          <w:sz w:val="21"/>
          <w:szCs w:val="21"/>
        </w:rPr>
        <w:t xml:space="preserve"> </w:t>
      </w:r>
      <w:r>
        <w:rPr>
          <w:rFonts w:ascii="FangSong" w:hAnsi="FangSong" w:eastAsia="FangSong" w:cs="FangSong"/>
          <w:sz w:val="21"/>
          <w:szCs w:val="21"/>
          <w:spacing w:val="-3"/>
        </w:rPr>
        <w:t>数据的自由共享必须限于非个人数据或经不可逆匿名处理的数据。个人必须完全控制</w:t>
      </w:r>
      <w:r>
        <w:rPr>
          <w:rFonts w:ascii="FangSong" w:hAnsi="FangSong" w:eastAsia="FangSong" w:cs="FangSong"/>
          <w:sz w:val="21"/>
          <w:szCs w:val="21"/>
          <w:spacing w:val="2"/>
        </w:rPr>
        <w:t xml:space="preserve">  </w:t>
      </w:r>
      <w:r>
        <w:rPr>
          <w:rFonts w:ascii="FangSong" w:hAnsi="FangSong" w:eastAsia="FangSong" w:cs="FangSong"/>
          <w:sz w:val="21"/>
          <w:szCs w:val="21"/>
          <w:spacing w:val="-7"/>
        </w:rPr>
        <w:t>自己的数据，并受到欧盟数据保护规则，特别是《通用数据保护条例》的保护。</w:t>
      </w:r>
    </w:p>
    <w:p>
      <w:pPr>
        <w:ind w:left="590" w:right="265" w:firstLine="429"/>
        <w:spacing w:before="68" w:line="260" w:lineRule="auto"/>
        <w:rPr>
          <w:rFonts w:ascii="FangSong" w:hAnsi="FangSong" w:eastAsia="FangSong" w:cs="FangSong"/>
          <w:sz w:val="21"/>
          <w:szCs w:val="21"/>
        </w:rPr>
      </w:pPr>
      <w:r>
        <w:rPr>
          <w:rFonts w:ascii="FangSong" w:hAnsi="FangSong" w:eastAsia="FangSong" w:cs="FangSong"/>
          <w:sz w:val="21"/>
          <w:szCs w:val="21"/>
          <w:spacing w:val="4"/>
        </w:rPr>
        <w:t>该委员会呼吁欧盟委员会和欧盟国家就全球标准</w:t>
      </w:r>
      <w:r>
        <w:rPr>
          <w:rFonts w:ascii="FangSong" w:hAnsi="FangSong" w:eastAsia="FangSong" w:cs="FangSong"/>
          <w:sz w:val="21"/>
          <w:szCs w:val="21"/>
          <w:spacing w:val="3"/>
        </w:rPr>
        <w:t>与其他国家合作，以推广欧盟</w:t>
      </w:r>
      <w:r>
        <w:rPr>
          <w:rFonts w:ascii="FangSong" w:hAnsi="FangSong" w:eastAsia="FangSong" w:cs="FangSong"/>
          <w:sz w:val="21"/>
          <w:szCs w:val="21"/>
        </w:rPr>
        <w:t xml:space="preserve"> </w:t>
      </w:r>
      <w:r>
        <w:rPr>
          <w:rFonts w:ascii="FangSong" w:hAnsi="FangSong" w:eastAsia="FangSong" w:cs="FangSong"/>
          <w:sz w:val="21"/>
          <w:szCs w:val="21"/>
          <w:spacing w:val="-3"/>
        </w:rPr>
        <w:t>的价值观和原则，并确保欧盟市场能够保持竞争力。</w:t>
      </w:r>
    </w:p>
    <w:p>
      <w:pPr>
        <w:ind w:left="1023"/>
        <w:spacing w:before="69" w:line="221" w:lineRule="auto"/>
        <w:rPr>
          <w:rFonts w:ascii="SimHei" w:hAnsi="SimHei" w:eastAsia="SimHei" w:cs="SimHei"/>
          <w:sz w:val="21"/>
          <w:szCs w:val="21"/>
        </w:rPr>
      </w:pPr>
      <w:r>
        <w:rPr>
          <w:rFonts w:ascii="SimHei" w:hAnsi="SimHei" w:eastAsia="SimHei" w:cs="SimHei"/>
          <w:sz w:val="21"/>
          <w:szCs w:val="21"/>
          <w:b/>
          <w:bCs/>
          <w:spacing w:val="-4"/>
        </w:rPr>
        <w:t>欧洲数据空间和大数据基础设施</w:t>
      </w:r>
    </w:p>
    <w:p>
      <w:pPr>
        <w:ind w:left="590" w:right="273" w:firstLine="429"/>
        <w:spacing w:before="70" w:line="274" w:lineRule="auto"/>
        <w:jc w:val="both"/>
        <w:rPr>
          <w:rFonts w:ascii="FangSong" w:hAnsi="FangSong" w:eastAsia="FangSong" w:cs="FangSong"/>
          <w:sz w:val="21"/>
          <w:szCs w:val="21"/>
        </w:rPr>
      </w:pPr>
      <w:r>
        <w:rPr>
          <w:rFonts w:ascii="FangSong" w:hAnsi="FangSong" w:eastAsia="FangSong" w:cs="FangSong"/>
          <w:sz w:val="21"/>
          <w:szCs w:val="21"/>
          <w:spacing w:val="3"/>
        </w:rPr>
        <w:t>欧洲议会议员呼吁以数据自由流动为指导原则，敦促欧盟委员会和欧盟国家创</w:t>
      </w:r>
      <w:r>
        <w:rPr>
          <w:rFonts w:ascii="FangSong" w:hAnsi="FangSong" w:eastAsia="FangSong" w:cs="FangSong"/>
          <w:sz w:val="21"/>
          <w:szCs w:val="21"/>
          <w:spacing w:val="13"/>
        </w:rPr>
        <w:t xml:space="preserve"> </w:t>
      </w:r>
      <w:r>
        <w:rPr>
          <w:rFonts w:ascii="FangSong" w:hAnsi="FangSong" w:eastAsia="FangSong" w:cs="FangSong"/>
          <w:sz w:val="21"/>
          <w:szCs w:val="21"/>
          <w:spacing w:val="3"/>
        </w:rPr>
        <w:t>建部门数据空间，使这些数据空间能够在遵循共同准则、法律要求和协议的情况下</w:t>
      </w:r>
      <w:r>
        <w:rPr>
          <w:rFonts w:ascii="FangSong" w:hAnsi="FangSong" w:eastAsia="FangSong" w:cs="FangSong"/>
          <w:sz w:val="21"/>
          <w:szCs w:val="21"/>
          <w:spacing w:val="7"/>
        </w:rPr>
        <w:t xml:space="preserve"> </w:t>
      </w:r>
      <w:r>
        <w:rPr>
          <w:rFonts w:ascii="FangSong" w:hAnsi="FangSong" w:eastAsia="FangSong" w:cs="FangSong"/>
          <w:sz w:val="21"/>
          <w:szCs w:val="21"/>
          <w:spacing w:val="3"/>
        </w:rPr>
        <w:t>进行数据共享。考虑到当前的疫情，欧洲议会议员们表</w:t>
      </w:r>
      <w:r>
        <w:rPr>
          <w:rFonts w:ascii="FangSong" w:hAnsi="FangSong" w:eastAsia="FangSong" w:cs="FangSong"/>
          <w:sz w:val="21"/>
          <w:szCs w:val="21"/>
          <w:spacing w:val="2"/>
        </w:rPr>
        <w:t>示应特别关注欧洲共同卫生</w:t>
      </w:r>
      <w:r>
        <w:rPr>
          <w:rFonts w:ascii="FangSong" w:hAnsi="FangSong" w:eastAsia="FangSong" w:cs="FangSong"/>
          <w:sz w:val="21"/>
          <w:szCs w:val="21"/>
        </w:rPr>
        <w:t xml:space="preserve"> </w:t>
      </w:r>
      <w:r>
        <w:rPr>
          <w:rFonts w:ascii="FangSong" w:hAnsi="FangSong" w:eastAsia="FangSong" w:cs="FangSong"/>
          <w:sz w:val="21"/>
          <w:szCs w:val="21"/>
          <w:spacing w:val="-7"/>
        </w:rPr>
        <w:t>数据空间。</w:t>
      </w:r>
    </w:p>
    <w:p>
      <w:pPr>
        <w:ind w:left="590" w:right="194" w:firstLine="429"/>
        <w:spacing w:before="71" w:line="266" w:lineRule="auto"/>
        <w:jc w:val="both"/>
        <w:rPr>
          <w:rFonts w:ascii="FangSong" w:hAnsi="FangSong" w:eastAsia="FangSong" w:cs="FangSong"/>
          <w:sz w:val="21"/>
          <w:szCs w:val="21"/>
        </w:rPr>
      </w:pPr>
      <w:r>
        <w:rPr>
          <w:rFonts w:ascii="FangSong" w:hAnsi="FangSong" w:eastAsia="FangSong" w:cs="FangSong"/>
          <w:sz w:val="21"/>
          <w:szCs w:val="21"/>
          <w:spacing w:val="3"/>
        </w:rPr>
        <w:t>由于数据战略的成功在很大程度上取决于信息和通信技术基础设施，因此欧洲</w:t>
      </w:r>
      <w:r>
        <w:rPr>
          <w:rFonts w:ascii="FangSong" w:hAnsi="FangSong" w:eastAsia="FangSong" w:cs="FangSong"/>
          <w:sz w:val="21"/>
          <w:szCs w:val="21"/>
          <w:spacing w:val="3"/>
        </w:rPr>
        <w:t xml:space="preserve"> </w:t>
      </w:r>
      <w:r>
        <w:rPr>
          <w:rFonts w:ascii="FangSong" w:hAnsi="FangSong" w:eastAsia="FangSong" w:cs="FangSong"/>
          <w:sz w:val="21"/>
          <w:szCs w:val="21"/>
          <w:spacing w:val="2"/>
        </w:rPr>
        <w:t>议会议员们呼吁加快欧盟的技术发展，例如网络安全技术、光纤、5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3"/>
        </w:rPr>
        <w:t xml:space="preserve"> </w:t>
      </w:r>
      <w:r>
        <w:rPr>
          <w:rFonts w:ascii="FangSong" w:hAnsi="FangSong" w:eastAsia="FangSong" w:cs="FangSong"/>
          <w:sz w:val="21"/>
          <w:szCs w:val="21"/>
          <w:spacing w:val="2"/>
        </w:rPr>
        <w:t>和</w:t>
      </w:r>
      <w:r>
        <w:rPr>
          <w:rFonts w:ascii="FangSong" w:hAnsi="FangSong" w:eastAsia="FangSong" w:cs="FangSong"/>
          <w:sz w:val="21"/>
          <w:szCs w:val="21"/>
          <w:spacing w:val="-26"/>
        </w:rPr>
        <w:t xml:space="preserve"> </w:t>
      </w:r>
      <w:r>
        <w:rPr>
          <w:rFonts w:ascii="FangSong" w:hAnsi="FangSong" w:eastAsia="FangSong" w:cs="FangSong"/>
          <w:sz w:val="21"/>
          <w:szCs w:val="21"/>
          <w:spacing w:val="2"/>
        </w:rPr>
        <w:t>6</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并欢</w:t>
      </w:r>
      <w:r>
        <w:rPr>
          <w:rFonts w:ascii="FangSong" w:hAnsi="FangSong" w:eastAsia="FangSong" w:cs="FangSong"/>
          <w:sz w:val="21"/>
          <w:szCs w:val="21"/>
        </w:rPr>
        <w:t xml:space="preserve">  </w:t>
      </w:r>
      <w:r>
        <w:rPr>
          <w:rFonts w:ascii="FangSong" w:hAnsi="FangSong" w:eastAsia="FangSong" w:cs="FangSong"/>
          <w:sz w:val="21"/>
          <w:szCs w:val="21"/>
          <w:spacing w:val="3"/>
        </w:rPr>
        <w:t>迎有关提高欧洲在超级计算和量子计算中的作用的建议。他们警告说，应解决地区</w:t>
      </w:r>
      <w:r>
        <w:rPr>
          <w:rFonts w:ascii="FangSong" w:hAnsi="FangSong" w:eastAsia="FangSong" w:cs="FangSong"/>
          <w:sz w:val="21"/>
          <w:szCs w:val="21"/>
          <w:spacing w:val="3"/>
        </w:rPr>
        <w:t xml:space="preserve"> </w:t>
      </w:r>
      <w:r>
        <w:rPr>
          <w:rFonts w:ascii="FangSong" w:hAnsi="FangSong" w:eastAsia="FangSong" w:cs="FangSong"/>
          <w:sz w:val="21"/>
          <w:szCs w:val="21"/>
        </w:rPr>
        <w:t>之间的数字鸿沟，以确保平等的可能性，特别是在考虑到疫情之后的复</w:t>
      </w:r>
      <w:r>
        <w:rPr>
          <w:rFonts w:ascii="FangSong" w:hAnsi="FangSong" w:eastAsia="FangSong" w:cs="FangSong"/>
          <w:sz w:val="21"/>
          <w:szCs w:val="21"/>
          <w:spacing w:val="-1"/>
        </w:rPr>
        <w:t>苏的情况下。</w:t>
      </w:r>
    </w:p>
    <w:p>
      <w:pPr>
        <w:ind w:left="1023"/>
        <w:spacing w:before="112" w:line="222" w:lineRule="auto"/>
        <w:rPr>
          <w:rFonts w:ascii="SimHei" w:hAnsi="SimHei" w:eastAsia="SimHei" w:cs="SimHei"/>
          <w:sz w:val="21"/>
          <w:szCs w:val="21"/>
        </w:rPr>
      </w:pPr>
      <w:r>
        <w:rPr>
          <w:rFonts w:ascii="SimHei" w:hAnsi="SimHei" w:eastAsia="SimHei" w:cs="SimHei"/>
          <w:sz w:val="21"/>
          <w:szCs w:val="21"/>
          <w:b/>
          <w:bCs/>
          <w:spacing w:val="-4"/>
        </w:rPr>
        <w:t>大数据的环境足迹</w:t>
      </w:r>
    </w:p>
    <w:p>
      <w:pPr>
        <w:ind w:left="590" w:right="283" w:firstLine="429"/>
        <w:spacing w:before="89" w:line="260" w:lineRule="auto"/>
        <w:jc w:val="both"/>
        <w:rPr>
          <w:rFonts w:ascii="FangSong" w:hAnsi="FangSong" w:eastAsia="FangSong" w:cs="FangSong"/>
          <w:sz w:val="21"/>
          <w:szCs w:val="21"/>
        </w:rPr>
      </w:pPr>
      <w:r>
        <w:rPr>
          <w:rFonts w:ascii="FangSong" w:hAnsi="FangSong" w:eastAsia="FangSong" w:cs="FangSong"/>
          <w:sz w:val="21"/>
          <w:szCs w:val="21"/>
          <w:spacing w:val="3"/>
        </w:rPr>
        <w:t>尽管数据具有支持绿色技术以及欧盟到2050年实现气候中立的目标的</w:t>
      </w:r>
      <w:r>
        <w:rPr>
          <w:rFonts w:ascii="FangSong" w:hAnsi="FangSong" w:eastAsia="FangSong" w:cs="FangSong"/>
          <w:sz w:val="21"/>
          <w:szCs w:val="21"/>
          <w:spacing w:val="2"/>
        </w:rPr>
        <w:t>潜力，但</w:t>
      </w:r>
      <w:r>
        <w:rPr>
          <w:rFonts w:ascii="FangSong" w:hAnsi="FangSong" w:eastAsia="FangSong" w:cs="FangSong"/>
          <w:sz w:val="21"/>
          <w:szCs w:val="21"/>
        </w:rPr>
        <w:t xml:space="preserve"> </w:t>
      </w:r>
      <w:r>
        <w:rPr>
          <w:rFonts w:ascii="FangSong" w:hAnsi="FangSong" w:eastAsia="FangSong" w:cs="FangSong"/>
          <w:sz w:val="21"/>
          <w:szCs w:val="21"/>
          <w:spacing w:val="9"/>
        </w:rPr>
        <w:t>是数字行业占全球温室气体排放量的2%以上。欧洲议会议员们说，随着行业的发</w:t>
      </w:r>
      <w:r>
        <w:rPr>
          <w:rFonts w:ascii="FangSong" w:hAnsi="FangSong" w:eastAsia="FangSong" w:cs="FangSong"/>
          <w:sz w:val="21"/>
          <w:szCs w:val="21"/>
          <w:spacing w:val="1"/>
        </w:rPr>
        <w:t xml:space="preserve"> </w:t>
      </w:r>
      <w:r>
        <w:rPr>
          <w:rFonts w:ascii="FangSong" w:hAnsi="FangSong" w:eastAsia="FangSong" w:cs="FangSong"/>
          <w:sz w:val="21"/>
          <w:szCs w:val="21"/>
          <w:spacing w:val="-2"/>
        </w:rPr>
        <w:t>展，必须把重点放在降低碳足迹和减少电子垃圾上。</w:t>
      </w:r>
    </w:p>
    <w:p>
      <w:pPr>
        <w:ind w:left="1023"/>
        <w:spacing w:before="81" w:line="222" w:lineRule="auto"/>
        <w:rPr>
          <w:rFonts w:ascii="SimHei" w:hAnsi="SimHei" w:eastAsia="SimHei" w:cs="SimHei"/>
          <w:sz w:val="21"/>
          <w:szCs w:val="21"/>
        </w:rPr>
      </w:pPr>
      <w:r>
        <w:rPr>
          <w:rFonts w:ascii="SimHei" w:hAnsi="SimHei" w:eastAsia="SimHei" w:cs="SimHei"/>
          <w:sz w:val="21"/>
          <w:szCs w:val="21"/>
          <w:b/>
          <w:bCs/>
          <w:spacing w:val="-5"/>
        </w:rPr>
        <w:t>欧盟数据共享立法</w:t>
      </w:r>
    </w:p>
    <w:p>
      <w:pPr>
        <w:ind w:left="590" w:right="283" w:firstLine="429"/>
        <w:spacing w:before="71" w:line="260" w:lineRule="auto"/>
        <w:rPr>
          <w:rFonts w:ascii="FangSong" w:hAnsi="FangSong" w:eastAsia="FangSong" w:cs="FangSong"/>
          <w:sz w:val="21"/>
          <w:szCs w:val="21"/>
        </w:rPr>
      </w:pPr>
      <w:r>
        <w:rPr>
          <w:rFonts w:ascii="SimSun" w:hAnsi="SimSun" w:eastAsia="SimSun" w:cs="SimSun"/>
          <w:sz w:val="21"/>
          <w:szCs w:val="21"/>
          <w:spacing w:val="6"/>
        </w:rPr>
        <w:t>欧盟委员会于2020年2月提出了一项欧洲数据战略。该战略和有</w:t>
      </w:r>
      <w:r>
        <w:rPr>
          <w:rFonts w:ascii="SimSun" w:hAnsi="SimSun" w:eastAsia="SimSun" w:cs="SimSun"/>
          <w:sz w:val="21"/>
          <w:szCs w:val="21"/>
          <w:spacing w:val="5"/>
        </w:rPr>
        <w:t>关人工智能的</w:t>
      </w:r>
      <w:r>
        <w:rPr>
          <w:rFonts w:ascii="SimSun" w:hAnsi="SimSun" w:eastAsia="SimSun" w:cs="SimSun"/>
          <w:sz w:val="21"/>
          <w:szCs w:val="21"/>
        </w:rPr>
        <w:t xml:space="preserve"> </w:t>
      </w:r>
      <w:r>
        <w:rPr>
          <w:rFonts w:ascii="FangSong" w:hAnsi="FangSong" w:eastAsia="FangSong" w:cs="FangSong"/>
          <w:sz w:val="21"/>
          <w:szCs w:val="21"/>
          <w:spacing w:val="-4"/>
        </w:rPr>
        <w:t>白皮书是欧盟委员会数字战略的第一支柱。</w:t>
      </w:r>
    </w:p>
    <w:p>
      <w:pPr>
        <w:ind w:left="590" w:right="283" w:firstLine="429"/>
        <w:spacing w:before="66" w:line="257" w:lineRule="auto"/>
        <w:rPr>
          <w:rFonts w:ascii="FangSong" w:hAnsi="FangSong" w:eastAsia="FangSong" w:cs="FangSong"/>
          <w:sz w:val="21"/>
          <w:szCs w:val="21"/>
        </w:rPr>
      </w:pPr>
      <w:r>
        <w:rPr>
          <w:rFonts w:ascii="FangSong" w:hAnsi="FangSong" w:eastAsia="FangSong" w:cs="FangSong"/>
          <w:sz w:val="21"/>
          <w:szCs w:val="21"/>
          <w:spacing w:val="3"/>
        </w:rPr>
        <w:t>工业研究和能源委员会预计，欧盟委员会将于2021年下半年提交的新数</w:t>
      </w:r>
      <w:r>
        <w:rPr>
          <w:rFonts w:ascii="FangSong" w:hAnsi="FangSong" w:eastAsia="FangSong" w:cs="FangSong"/>
          <w:sz w:val="21"/>
          <w:szCs w:val="21"/>
          <w:spacing w:val="2"/>
        </w:rPr>
        <w:t>据法案</w:t>
      </w:r>
      <w:r>
        <w:rPr>
          <w:rFonts w:ascii="FangSong" w:hAnsi="FangSong" w:eastAsia="FangSong" w:cs="FangSong"/>
          <w:sz w:val="21"/>
          <w:szCs w:val="21"/>
        </w:rPr>
        <w:t xml:space="preserve"> </w:t>
      </w:r>
      <w:r>
        <w:rPr>
          <w:rFonts w:ascii="FangSong" w:hAnsi="FangSong" w:eastAsia="FangSong" w:cs="FangSong"/>
          <w:sz w:val="21"/>
          <w:szCs w:val="21"/>
          <w:spacing w:val="-8"/>
        </w:rPr>
        <w:t>中考虑这一报告。</w:t>
      </w:r>
    </w:p>
    <w:p>
      <w:pPr>
        <w:ind w:left="590" w:right="265" w:firstLine="429"/>
        <w:spacing w:before="53" w:line="268" w:lineRule="auto"/>
        <w:rPr>
          <w:rFonts w:ascii="FangSong" w:hAnsi="FangSong" w:eastAsia="FangSong" w:cs="FangSong"/>
          <w:sz w:val="21"/>
          <w:szCs w:val="21"/>
        </w:rPr>
      </w:pPr>
      <w:r>
        <w:rPr>
          <w:rFonts w:ascii="FangSong" w:hAnsi="FangSong" w:eastAsia="FangSong" w:cs="FangSong"/>
          <w:sz w:val="21"/>
          <w:szCs w:val="21"/>
          <w:spacing w:val="3"/>
        </w:rPr>
        <w:t>欧盟议会还正在起草一份关于《数据治理法案》的报告，欧盟委员会于2020年</w:t>
      </w:r>
      <w:r>
        <w:rPr>
          <w:rFonts w:ascii="FangSong" w:hAnsi="FangSong" w:eastAsia="FangSong" w:cs="FangSong"/>
          <w:sz w:val="21"/>
          <w:szCs w:val="21"/>
          <w:spacing w:val="15"/>
        </w:rPr>
        <w:t xml:space="preserve"> </w:t>
      </w:r>
      <w:r>
        <w:rPr>
          <w:rFonts w:ascii="FangSong" w:hAnsi="FangSong" w:eastAsia="FangSong" w:cs="FangSong"/>
          <w:sz w:val="21"/>
          <w:szCs w:val="21"/>
          <w:spacing w:val="3"/>
        </w:rPr>
        <w:t>12月将该法案作为数据战略的一部分进行了提交。它旨在提高数据可用性，并加强</w:t>
      </w:r>
      <w:r>
        <w:rPr>
          <w:rFonts w:ascii="FangSong" w:hAnsi="FangSong" w:eastAsia="FangSong" w:cs="FangSong"/>
          <w:sz w:val="21"/>
          <w:szCs w:val="21"/>
          <w:spacing w:val="5"/>
        </w:rPr>
        <w:t xml:space="preserve"> </w:t>
      </w:r>
      <w:r>
        <w:rPr>
          <w:rFonts w:ascii="FangSong" w:hAnsi="FangSong" w:eastAsia="FangSong" w:cs="FangSong"/>
          <w:sz w:val="21"/>
          <w:szCs w:val="21"/>
          <w:spacing w:val="-3"/>
        </w:rPr>
        <w:t>人们对数据共享和中介机构的信任。</w:t>
      </w:r>
    </w:p>
    <w:p>
      <w:pPr>
        <w:ind w:left="990"/>
        <w:spacing w:before="70" w:line="219" w:lineRule="auto"/>
        <w:rPr>
          <w:rFonts w:ascii="SimSun" w:hAnsi="SimSun" w:eastAsia="SimSun" w:cs="SimSun"/>
          <w:sz w:val="21"/>
          <w:szCs w:val="21"/>
        </w:rPr>
      </w:pPr>
      <w:r>
        <w:rPr>
          <w:rFonts w:ascii="SimSun" w:hAnsi="SimSun" w:eastAsia="SimSun" w:cs="SimSun"/>
          <w:sz w:val="21"/>
          <w:szCs w:val="21"/>
          <w:spacing w:val="-21"/>
          <w:w w:val="97"/>
        </w:rPr>
        <w:t>资料来源：亚太未来金融研究院发布的关于</w:t>
      </w:r>
      <w:r>
        <w:rPr>
          <w:rFonts w:ascii="SimSun" w:hAnsi="SimSun" w:eastAsia="SimSun" w:cs="SimSun"/>
          <w:sz w:val="21"/>
          <w:szCs w:val="21"/>
          <w:u w:val="single" w:color="auto"/>
          <w:spacing w:val="-21"/>
          <w:w w:val="97"/>
        </w:rPr>
        <w:t>欧洲数据</w:t>
      </w:r>
      <w:r>
        <w:rPr>
          <w:rFonts w:ascii="SimSun" w:hAnsi="SimSun" w:eastAsia="SimSun" w:cs="SimSun"/>
          <w:sz w:val="21"/>
          <w:szCs w:val="21"/>
          <w:spacing w:val="-21"/>
          <w:w w:val="97"/>
        </w:rPr>
        <w:t>战略的研究。</w:t>
      </w:r>
    </w:p>
    <w:p>
      <w:pPr>
        <w:spacing w:line="219" w:lineRule="auto"/>
        <w:sectPr>
          <w:pgSz w:w="9140" w:h="14250"/>
          <w:pgMar w:top="400" w:right="310" w:bottom="0" w:left="279" w:header="0" w:footer="0" w:gutter="0"/>
        </w:sectPr>
        <w:rPr>
          <w:rFonts w:ascii="SimSun" w:hAnsi="SimSun" w:eastAsia="SimSun" w:cs="SimSun"/>
          <w:sz w:val="21"/>
          <w:szCs w:val="21"/>
        </w:rPr>
      </w:pPr>
    </w:p>
    <w:p>
      <w:pPr>
        <w:spacing w:before="3" w:line="222" w:lineRule="auto"/>
        <w:jc w:val="right"/>
        <w:rPr>
          <w:rFonts w:ascii="SimSun" w:hAnsi="SimSun" w:eastAsia="SimSun" w:cs="SimSun"/>
          <w:sz w:val="13"/>
          <w:szCs w:val="13"/>
        </w:rPr>
      </w:pPr>
      <w:r>
        <w:drawing>
          <wp:anchor distT="0" distB="0" distL="0" distR="0" simplePos="0" relativeHeight="251730944" behindDoc="0" locked="0" layoutInCell="0" allowOverlap="1">
            <wp:simplePos x="0" y="0"/>
            <wp:positionH relativeFrom="page">
              <wp:posOffset>228615</wp:posOffset>
            </wp:positionH>
            <wp:positionV relativeFrom="page">
              <wp:posOffset>8343934</wp:posOffset>
            </wp:positionV>
            <wp:extent cx="1327119" cy="6350"/>
            <wp:effectExtent l="0" t="0" r="0" b="0"/>
            <wp:wrapNone/>
            <wp:docPr id="70" name="IM 70"/>
            <wp:cNvGraphicFramePr/>
            <a:graphic>
              <a:graphicData uri="http://schemas.openxmlformats.org/drawingml/2006/picture">
                <pic:pic>
                  <pic:nvPicPr>
                    <pic:cNvPr id="70" name="IM 70"/>
                    <pic:cNvPicPr/>
                  </pic:nvPicPr>
                  <pic:blipFill>
                    <a:blip r:embed="rId46"/>
                    <a:stretch>
                      <a:fillRect/>
                    </a:stretch>
                  </pic:blipFill>
                  <pic:spPr>
                    <a:xfrm rot="0">
                      <a:off x="0" y="0"/>
                      <a:ext cx="1327119" cy="6350"/>
                    </a:xfrm>
                    <a:prstGeom prst="rect">
                      <a:avLst/>
                    </a:prstGeom>
                  </pic:spPr>
                </pic:pic>
              </a:graphicData>
            </a:graphic>
          </wp:anchor>
        </w:drawing>
      </w:r>
      <w:r>
        <w:drawing>
          <wp:anchor distT="0" distB="0" distL="0" distR="0" simplePos="0" relativeHeight="251729920" behindDoc="1" locked="0" layoutInCell="1" allowOverlap="1">
            <wp:simplePos x="0" y="0"/>
            <wp:positionH relativeFrom="column">
              <wp:posOffset>5010158</wp:posOffset>
            </wp:positionH>
            <wp:positionV relativeFrom="paragraph">
              <wp:posOffset>-44263</wp:posOffset>
            </wp:positionV>
            <wp:extent cx="311147" cy="228571"/>
            <wp:effectExtent l="0" t="0" r="0" b="0"/>
            <wp:wrapNone/>
            <wp:docPr id="72" name="IM 72"/>
            <wp:cNvGraphicFramePr/>
            <a:graphic>
              <a:graphicData uri="http://schemas.openxmlformats.org/drawingml/2006/picture">
                <pic:pic>
                  <pic:nvPicPr>
                    <pic:cNvPr id="72" name="IM 72"/>
                    <pic:cNvPicPr/>
                  </pic:nvPicPr>
                  <pic:blipFill>
                    <a:blip r:embed="rId47"/>
                    <a:stretch>
                      <a:fillRect/>
                    </a:stretch>
                  </pic:blipFill>
                  <pic:spPr>
                    <a:xfrm rot="0">
                      <a:off x="0" y="0"/>
                      <a:ext cx="311147" cy="228571"/>
                    </a:xfrm>
                    <a:prstGeom prst="rect">
                      <a:avLst/>
                    </a:prstGeom>
                  </pic:spPr>
                </pic:pic>
              </a:graphicData>
            </a:graphic>
          </wp:anchor>
        </w:drawing>
      </w:r>
      <w:r>
        <w:rPr>
          <w:rFonts w:ascii="YouYuan" w:hAnsi="YouYuan" w:eastAsia="YouYuan" w:cs="YouYuan"/>
          <w:sz w:val="21"/>
          <w:szCs w:val="21"/>
          <w:spacing w:val="-15"/>
          <w:w w:val="90"/>
        </w:rPr>
        <w:t>第1章</w:t>
      </w:r>
      <w:r>
        <w:rPr>
          <w:rFonts w:ascii="YouYuan" w:hAnsi="YouYuan" w:eastAsia="YouYuan" w:cs="YouYuan"/>
          <w:sz w:val="21"/>
          <w:szCs w:val="21"/>
          <w:spacing w:val="42"/>
        </w:rPr>
        <w:t xml:space="preserve"> </w:t>
      </w:r>
      <w:r>
        <w:rPr>
          <w:rFonts w:ascii="SimSun" w:hAnsi="SimSun" w:eastAsia="SimSun" w:cs="SimSun"/>
          <w:sz w:val="21"/>
          <w:szCs w:val="21"/>
          <w:spacing w:val="-15"/>
          <w:w w:val="90"/>
        </w:rPr>
        <w:t>数据要素</w:t>
      </w:r>
      <w:r>
        <w:rPr>
          <w:rFonts w:ascii="SimSun" w:hAnsi="SimSun" w:eastAsia="SimSun" w:cs="SimSun"/>
          <w:sz w:val="21"/>
          <w:szCs w:val="21"/>
          <w:spacing w:val="19"/>
        </w:rPr>
        <w:t xml:space="preserve">   </w:t>
      </w:r>
      <w:r>
        <w:rPr>
          <w:rFonts w:ascii="SimSun" w:hAnsi="SimSun" w:eastAsia="SimSun" w:cs="SimSun"/>
          <w:sz w:val="13"/>
          <w:szCs w:val="13"/>
          <w:position w:val="-1"/>
        </w:rPr>
        <w:t>019</w:t>
      </w:r>
    </w:p>
    <w:p>
      <w:pPr>
        <w:pStyle w:val="BodyText"/>
        <w:spacing w:line="428" w:lineRule="auto"/>
        <w:rPr/>
      </w:pPr>
      <w:r/>
    </w:p>
    <w:p>
      <w:pPr>
        <w:ind w:right="203" w:firstLine="410"/>
        <w:spacing w:before="69" w:line="274" w:lineRule="auto"/>
        <w:rPr>
          <w:rFonts w:ascii="SimSun" w:hAnsi="SimSun" w:eastAsia="SimSun" w:cs="SimSun"/>
          <w:sz w:val="21"/>
          <w:szCs w:val="21"/>
        </w:rPr>
      </w:pPr>
      <w:r>
        <w:rPr>
          <w:rFonts w:ascii="SimSun" w:hAnsi="SimSun" w:eastAsia="SimSun" w:cs="SimSun"/>
          <w:sz w:val="21"/>
          <w:szCs w:val="21"/>
          <w:spacing w:val="3"/>
        </w:rPr>
        <w:t>数据资产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asset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是指由企业拥有或者</w:t>
      </w:r>
      <w:r>
        <w:rPr>
          <w:rFonts w:ascii="SimSun" w:hAnsi="SimSun" w:eastAsia="SimSun" w:cs="SimSun"/>
          <w:sz w:val="21"/>
          <w:szCs w:val="21"/>
          <w:spacing w:val="2"/>
        </w:rPr>
        <w:t>控制的，能够为企业带来未来经济利益</w:t>
      </w:r>
      <w:r>
        <w:rPr>
          <w:rFonts w:ascii="SimSun" w:hAnsi="SimSun" w:eastAsia="SimSun" w:cs="SimSun"/>
          <w:sz w:val="21"/>
          <w:szCs w:val="21"/>
        </w:rPr>
        <w:t xml:space="preserve">  </w:t>
      </w:r>
      <w:r>
        <w:rPr>
          <w:rFonts w:ascii="SimSun" w:hAnsi="SimSun" w:eastAsia="SimSun" w:cs="SimSun"/>
          <w:sz w:val="21"/>
          <w:szCs w:val="21"/>
          <w:spacing w:val="4"/>
        </w:rPr>
        <w:t>的，以物理或电子的方式记录的数据资源，如文件资料、电子数据等。在企业</w:t>
      </w:r>
      <w:r>
        <w:rPr>
          <w:rFonts w:ascii="SimSun" w:hAnsi="SimSun" w:eastAsia="SimSun" w:cs="SimSun"/>
          <w:sz w:val="21"/>
          <w:szCs w:val="21"/>
          <w:spacing w:val="3"/>
        </w:rPr>
        <w:t>中，并非</w:t>
      </w:r>
      <w:r>
        <w:rPr>
          <w:rFonts w:ascii="SimSun" w:hAnsi="SimSun" w:eastAsia="SimSun" w:cs="SimSun"/>
          <w:sz w:val="21"/>
          <w:szCs w:val="21"/>
        </w:rPr>
        <w:t xml:space="preserve">  </w:t>
      </w:r>
      <w:r>
        <w:rPr>
          <w:rFonts w:ascii="SimSun" w:hAnsi="SimSun" w:eastAsia="SimSun" w:cs="SimSun"/>
          <w:sz w:val="21"/>
          <w:szCs w:val="21"/>
          <w:spacing w:val="4"/>
        </w:rPr>
        <w:t>所有的数据都构成数据资产，数据资产是能够为企业产生价值的数据资源。数据成为资 </w:t>
      </w:r>
      <w:r>
        <w:rPr>
          <w:rFonts w:ascii="SimSun" w:hAnsi="SimSun" w:eastAsia="SimSun" w:cs="SimSun"/>
          <w:sz w:val="21"/>
          <w:szCs w:val="21"/>
          <w:spacing w:val="6"/>
        </w:rPr>
        <w:t>产的前提在于，社会具备充分使用数据的能力。数据资产跟其他资金、自然资源不同，</w:t>
      </w:r>
      <w:r>
        <w:rPr>
          <w:rFonts w:ascii="SimSun" w:hAnsi="SimSun" w:eastAsia="SimSun" w:cs="SimSun"/>
          <w:sz w:val="21"/>
          <w:szCs w:val="21"/>
          <w:spacing w:val="16"/>
        </w:rPr>
        <w:t xml:space="preserve"> </w:t>
      </w:r>
      <w:r>
        <w:rPr>
          <w:rFonts w:ascii="SimSun" w:hAnsi="SimSun" w:eastAsia="SimSun" w:cs="SimSun"/>
          <w:sz w:val="21"/>
          <w:szCs w:val="21"/>
          <w:spacing w:val="4"/>
        </w:rPr>
        <w:t>不会随着使用而消耗。数据只有充分流动，才能发挥其价值，才能为个人、企</w:t>
      </w:r>
      <w:r>
        <w:rPr>
          <w:rFonts w:ascii="SimSun" w:hAnsi="SimSun" w:eastAsia="SimSun" w:cs="SimSun"/>
          <w:sz w:val="21"/>
          <w:szCs w:val="21"/>
          <w:spacing w:val="3"/>
        </w:rPr>
        <w:t>业、社会</w:t>
      </w:r>
      <w:r>
        <w:rPr>
          <w:rFonts w:ascii="SimSun" w:hAnsi="SimSun" w:eastAsia="SimSun" w:cs="SimSun"/>
          <w:sz w:val="21"/>
          <w:szCs w:val="21"/>
        </w:rPr>
        <w:t xml:space="preserve">  </w:t>
      </w:r>
      <w:r>
        <w:rPr>
          <w:rFonts w:ascii="SimSun" w:hAnsi="SimSun" w:eastAsia="SimSun" w:cs="SimSun"/>
          <w:sz w:val="21"/>
          <w:szCs w:val="21"/>
        </w:rPr>
        <w:t>带来福利。提高数据使用效率，需要做到数据配置的科学性、实时</w:t>
      </w:r>
      <w:r>
        <w:rPr>
          <w:rFonts w:ascii="SimSun" w:hAnsi="SimSun" w:eastAsia="SimSun" w:cs="SimSun"/>
          <w:sz w:val="21"/>
          <w:szCs w:val="21"/>
          <w:spacing w:val="-1"/>
        </w:rPr>
        <w:t>性、有效性。</w:t>
      </w:r>
    </w:p>
    <w:p>
      <w:pPr>
        <w:ind w:right="276" w:firstLine="410"/>
        <w:spacing w:before="116" w:line="281" w:lineRule="auto"/>
        <w:rPr>
          <w:rFonts w:ascii="SimSun" w:hAnsi="SimSun" w:eastAsia="SimSun" w:cs="SimSun"/>
          <w:sz w:val="21"/>
          <w:szCs w:val="21"/>
        </w:rPr>
      </w:pPr>
      <w:r>
        <w:rPr>
          <w:rFonts w:ascii="SimSun" w:hAnsi="SimSun" w:eastAsia="SimSun" w:cs="SimSun"/>
          <w:sz w:val="21"/>
          <w:szCs w:val="21"/>
          <w:spacing w:val="5"/>
        </w:rPr>
        <w:t>数据资产具有无形资产的属性，主要有以下特性①:(1</w:t>
      </w:r>
      <w:r>
        <w:rPr>
          <w:rFonts w:ascii="SimSun" w:hAnsi="SimSun" w:eastAsia="SimSun" w:cs="SimSun"/>
          <w:sz w:val="21"/>
          <w:szCs w:val="21"/>
          <w:spacing w:val="4"/>
        </w:rPr>
        <w:t>)无消耗性：数据资产的每次</w:t>
      </w:r>
      <w:r>
        <w:rPr>
          <w:rFonts w:ascii="SimSun" w:hAnsi="SimSun" w:eastAsia="SimSun" w:cs="SimSun"/>
          <w:sz w:val="21"/>
          <w:szCs w:val="21"/>
        </w:rPr>
        <w:t xml:space="preserve"> </w:t>
      </w:r>
      <w:r>
        <w:rPr>
          <w:rFonts w:ascii="SimSun" w:hAnsi="SimSun" w:eastAsia="SimSun" w:cs="SimSun"/>
          <w:sz w:val="21"/>
          <w:szCs w:val="21"/>
          <w:spacing w:val="4"/>
        </w:rPr>
        <w:t>使用只需要花费很低的成本，不会因为使用频率的增加而磨损、消耗，与其他传统无形</w:t>
      </w:r>
      <w:r>
        <w:rPr>
          <w:rFonts w:ascii="SimSun" w:hAnsi="SimSun" w:eastAsia="SimSun" w:cs="SimSun"/>
          <w:sz w:val="21"/>
          <w:szCs w:val="21"/>
          <w:spacing w:val="17"/>
        </w:rPr>
        <w:t xml:space="preserve"> </w:t>
      </w:r>
      <w:r>
        <w:rPr>
          <w:rFonts w:ascii="SimSun" w:hAnsi="SimSun" w:eastAsia="SimSun" w:cs="SimSun"/>
          <w:sz w:val="21"/>
          <w:szCs w:val="21"/>
          <w:spacing w:val="7"/>
        </w:rPr>
        <w:t>资产有相似性。(2)增值性：企业稳定发展会促使数据资产在原有的基础上不断积累数</w:t>
      </w:r>
      <w:r>
        <w:rPr>
          <w:rFonts w:ascii="SimSun" w:hAnsi="SimSun" w:eastAsia="SimSun" w:cs="SimSun"/>
          <w:sz w:val="21"/>
          <w:szCs w:val="21"/>
        </w:rPr>
        <w:t xml:space="preserve"> </w:t>
      </w:r>
      <w:r>
        <w:rPr>
          <w:rFonts w:ascii="SimSun" w:hAnsi="SimSun" w:eastAsia="SimSun" w:cs="SimSun"/>
          <w:sz w:val="21"/>
          <w:szCs w:val="21"/>
          <w:spacing w:val="7"/>
        </w:rPr>
        <w:t>据规模和数据维度，数据整体价值进一步提</w:t>
      </w:r>
      <w:r>
        <w:rPr>
          <w:rFonts w:ascii="SimSun" w:hAnsi="SimSun" w:eastAsia="SimSun" w:cs="SimSun"/>
          <w:sz w:val="21"/>
          <w:szCs w:val="21"/>
          <w:spacing w:val="6"/>
        </w:rPr>
        <w:t>升。(3)依附性：与其他无形资产类似，数</w:t>
      </w:r>
      <w:r>
        <w:rPr>
          <w:rFonts w:ascii="SimSun" w:hAnsi="SimSun" w:eastAsia="SimSun" w:cs="SimSun"/>
          <w:sz w:val="21"/>
          <w:szCs w:val="21"/>
        </w:rPr>
        <w:t xml:space="preserve"> </w:t>
      </w:r>
      <w:r>
        <w:rPr>
          <w:rFonts w:ascii="SimSun" w:hAnsi="SimSun" w:eastAsia="SimSun" w:cs="SimSun"/>
          <w:sz w:val="21"/>
          <w:szCs w:val="21"/>
          <w:spacing w:val="7"/>
        </w:rPr>
        <w:t>据资产不能独立发挥作用，其作用和效应的发挥往往依附于相应的软件和硬件。(4)价</w:t>
      </w:r>
      <w:r>
        <w:rPr>
          <w:rFonts w:ascii="SimSun" w:hAnsi="SimSun" w:eastAsia="SimSun" w:cs="SimSun"/>
          <w:sz w:val="21"/>
          <w:szCs w:val="21"/>
        </w:rPr>
        <w:t xml:space="preserve"> </w:t>
      </w:r>
      <w:r>
        <w:rPr>
          <w:rFonts w:ascii="SimSun" w:hAnsi="SimSun" w:eastAsia="SimSun" w:cs="SimSun"/>
          <w:sz w:val="21"/>
          <w:szCs w:val="21"/>
          <w:spacing w:val="4"/>
        </w:rPr>
        <w:t>值易变性：数据资产时刻受到数据容量、数据时效程度、应用场景等因素的影响，与其</w:t>
      </w:r>
      <w:r>
        <w:rPr>
          <w:rFonts w:ascii="SimSun" w:hAnsi="SimSun" w:eastAsia="SimSun" w:cs="SimSun"/>
          <w:sz w:val="21"/>
          <w:szCs w:val="21"/>
          <w:spacing w:val="15"/>
        </w:rPr>
        <w:t xml:space="preserve"> </w:t>
      </w:r>
      <w:r>
        <w:rPr>
          <w:rFonts w:ascii="SimSun" w:hAnsi="SimSun" w:eastAsia="SimSun" w:cs="SimSun"/>
          <w:sz w:val="21"/>
          <w:szCs w:val="21"/>
          <w:spacing w:val="-2"/>
        </w:rPr>
        <w:t>他无形资产相比，其价值更易发生变化。(5)战略性：</w:t>
      </w:r>
      <w:r>
        <w:rPr>
          <w:rFonts w:ascii="SimSun" w:hAnsi="SimSun" w:eastAsia="SimSun" w:cs="SimSun"/>
          <w:sz w:val="21"/>
          <w:szCs w:val="21"/>
          <w:spacing w:val="78"/>
        </w:rPr>
        <w:t xml:space="preserve"> </w:t>
      </w:r>
      <w:r>
        <w:rPr>
          <w:rFonts w:ascii="SimSun" w:hAnsi="SimSun" w:eastAsia="SimSun" w:cs="SimSun"/>
          <w:sz w:val="21"/>
          <w:szCs w:val="21"/>
          <w:spacing w:val="-2"/>
        </w:rPr>
        <w:t>一切数据业务化，</w:t>
      </w:r>
      <w:r>
        <w:rPr>
          <w:rFonts w:ascii="SimSun" w:hAnsi="SimSun" w:eastAsia="SimSun" w:cs="SimSun"/>
          <w:sz w:val="21"/>
          <w:szCs w:val="21"/>
          <w:spacing w:val="66"/>
        </w:rPr>
        <w:t xml:space="preserve"> </w:t>
      </w:r>
      <w:r>
        <w:rPr>
          <w:rFonts w:ascii="SimSun" w:hAnsi="SimSun" w:eastAsia="SimSun" w:cs="SimSun"/>
          <w:sz w:val="21"/>
          <w:szCs w:val="21"/>
          <w:spacing w:val="-2"/>
        </w:rPr>
        <w:t>一切业务数据</w:t>
      </w:r>
      <w:r>
        <w:rPr>
          <w:rFonts w:ascii="SimSun" w:hAnsi="SimSun" w:eastAsia="SimSun" w:cs="SimSun"/>
          <w:sz w:val="21"/>
          <w:szCs w:val="21"/>
        </w:rPr>
        <w:t xml:space="preserve"> </w:t>
      </w:r>
      <w:r>
        <w:rPr>
          <w:rFonts w:ascii="SimSun" w:hAnsi="SimSun" w:eastAsia="SimSun" w:cs="SimSun"/>
          <w:sz w:val="21"/>
          <w:szCs w:val="21"/>
          <w:spacing w:val="-5"/>
        </w:rPr>
        <w:t>化，具有战略性。</w:t>
      </w:r>
    </w:p>
    <w:p>
      <w:pPr>
        <w:ind w:right="102" w:firstLine="410"/>
        <w:spacing w:before="81" w:line="282" w:lineRule="auto"/>
        <w:rPr>
          <w:rFonts w:ascii="SimSun" w:hAnsi="SimSun" w:eastAsia="SimSun" w:cs="SimSun"/>
          <w:sz w:val="21"/>
          <w:szCs w:val="21"/>
        </w:rPr>
      </w:pPr>
      <w:r>
        <w:rPr>
          <w:rFonts w:ascii="SimSun" w:hAnsi="SimSun" w:eastAsia="SimSun" w:cs="SimSun"/>
          <w:sz w:val="21"/>
          <w:szCs w:val="21"/>
          <w:spacing w:val="4"/>
        </w:rPr>
        <w:t>对于数据的分析离不开一套逻辑性强的算法以及强大的算力，并以此构建知识网络  </w:t>
      </w:r>
      <w:r>
        <w:rPr>
          <w:rFonts w:ascii="SimSun" w:hAnsi="SimSun" w:eastAsia="SimSun" w:cs="SimSun"/>
          <w:sz w:val="21"/>
          <w:szCs w:val="21"/>
          <w:spacing w:val="4"/>
        </w:rPr>
        <w:t>实现数据的知识化、分析的知识化。基于数据、算力和算法可以对物理世界进行</w:t>
      </w:r>
      <w:r>
        <w:rPr>
          <w:rFonts w:ascii="SimSun" w:hAnsi="SimSun" w:eastAsia="SimSun" w:cs="SimSun"/>
          <w:sz w:val="21"/>
          <w:szCs w:val="21"/>
          <w:spacing w:val="3"/>
        </w:rPr>
        <w:t>状态描  </w:t>
      </w:r>
      <w:r>
        <w:rPr>
          <w:rFonts w:ascii="SimSun" w:hAnsi="SimSun" w:eastAsia="SimSun" w:cs="SimSun"/>
          <w:sz w:val="21"/>
          <w:szCs w:val="21"/>
          <w:spacing w:val="16"/>
        </w:rPr>
        <w:t>述、原因分析、结果预测、科学决策。“数据+算法”(如</w:t>
      </w:r>
      <w:r>
        <w:rPr>
          <w:rFonts w:ascii="SimSun" w:hAnsi="SimSun" w:eastAsia="SimSun" w:cs="SimSun"/>
          <w:sz w:val="21"/>
          <w:szCs w:val="21"/>
          <w:spacing w:val="15"/>
        </w:rPr>
        <w:t>图1-6所示)将正确的数据</w:t>
      </w:r>
      <w:r>
        <w:rPr>
          <w:rFonts w:ascii="SimSun" w:hAnsi="SimSun" w:eastAsia="SimSun" w:cs="SimSun"/>
          <w:sz w:val="21"/>
          <w:szCs w:val="21"/>
        </w:rPr>
        <w:t xml:space="preserve">  </w:t>
      </w:r>
      <w:r>
        <w:rPr>
          <w:rFonts w:ascii="SimSun" w:hAnsi="SimSun" w:eastAsia="SimSun" w:cs="SimSun"/>
          <w:sz w:val="21"/>
          <w:szCs w:val="21"/>
          <w:spacing w:val="4"/>
        </w:rPr>
        <w:t>(所承载的知识)在正确的时间传递给正确的人和机器，实现数据自由流</w:t>
      </w:r>
      <w:r>
        <w:rPr>
          <w:rFonts w:ascii="SimSun" w:hAnsi="SimSun" w:eastAsia="SimSun" w:cs="SimSun"/>
          <w:sz w:val="21"/>
          <w:szCs w:val="21"/>
          <w:spacing w:val="3"/>
        </w:rPr>
        <w:t>动，用数据驱动  </w:t>
      </w:r>
      <w:r>
        <w:rPr>
          <w:rFonts w:ascii="SimSun" w:hAnsi="SimSun" w:eastAsia="SimSun" w:cs="SimSun"/>
          <w:sz w:val="21"/>
          <w:szCs w:val="21"/>
          <w:spacing w:val="4"/>
        </w:rPr>
        <w:t>程序性业务决策替代经验决策，以信息流带动技术流、资金流、人才流、物资流</w:t>
      </w:r>
      <w:r>
        <w:rPr>
          <w:rFonts w:ascii="SimSun" w:hAnsi="SimSun" w:eastAsia="SimSun" w:cs="SimSun"/>
          <w:sz w:val="21"/>
          <w:szCs w:val="21"/>
          <w:spacing w:val="3"/>
        </w:rPr>
        <w:t>，优化  </w:t>
      </w:r>
      <w:r>
        <w:rPr>
          <w:rFonts w:ascii="SimSun" w:hAnsi="SimSun" w:eastAsia="SimSun" w:cs="SimSun"/>
          <w:sz w:val="21"/>
          <w:szCs w:val="21"/>
          <w:spacing w:val="9"/>
        </w:rPr>
        <w:t>资源的配置效率。在这里，数字化解决了“有数据”的问题，网络化解决了“能流动”</w:t>
      </w:r>
      <w:r>
        <w:rPr>
          <w:rFonts w:ascii="SimSun" w:hAnsi="SimSun" w:eastAsia="SimSun" w:cs="SimSun"/>
          <w:sz w:val="21"/>
          <w:szCs w:val="21"/>
          <w:spacing w:val="3"/>
        </w:rPr>
        <w:t xml:space="preserve"> </w:t>
      </w:r>
      <w:r>
        <w:rPr>
          <w:rFonts w:ascii="SimSun" w:hAnsi="SimSun" w:eastAsia="SimSun" w:cs="SimSun"/>
          <w:sz w:val="21"/>
          <w:szCs w:val="21"/>
          <w:spacing w:val="4"/>
        </w:rPr>
        <w:t>的问题，智能化解决了“自动流动”的问题。其内在逻辑是不断地把人类对物理</w:t>
      </w:r>
      <w:r>
        <w:rPr>
          <w:rFonts w:ascii="SimSun" w:hAnsi="SimSun" w:eastAsia="SimSun" w:cs="SimSun"/>
          <w:sz w:val="21"/>
          <w:szCs w:val="21"/>
          <w:spacing w:val="3"/>
        </w:rPr>
        <w:t>世界的  </w:t>
      </w:r>
      <w:r>
        <w:rPr>
          <w:rFonts w:ascii="SimSun" w:hAnsi="SimSun" w:eastAsia="SimSun" w:cs="SimSun"/>
          <w:sz w:val="21"/>
          <w:szCs w:val="21"/>
          <w:spacing w:val="8"/>
        </w:rPr>
        <w:t>认知规律通过“数据+算力十算法”的模式嵌入物理世界</w:t>
      </w:r>
      <w:r>
        <w:rPr>
          <w:rFonts w:ascii="SimSun" w:hAnsi="SimSun" w:eastAsia="SimSun" w:cs="SimSun"/>
          <w:sz w:val="21"/>
          <w:szCs w:val="21"/>
          <w:spacing w:val="7"/>
        </w:rPr>
        <w:t>，进而使人类从繁重、重复性</w:t>
      </w:r>
      <w:r>
        <w:rPr>
          <w:rFonts w:ascii="SimSun" w:hAnsi="SimSun" w:eastAsia="SimSun" w:cs="SimSun"/>
          <w:sz w:val="21"/>
          <w:szCs w:val="21"/>
        </w:rPr>
        <w:t xml:space="preserve">  </w:t>
      </w:r>
      <w:r>
        <w:rPr>
          <w:rFonts w:ascii="SimSun" w:hAnsi="SimSun" w:eastAsia="SimSun" w:cs="SimSun"/>
          <w:sz w:val="21"/>
          <w:szCs w:val="21"/>
          <w:spacing w:val="-6"/>
        </w:rPr>
        <w:t>的工作中解放出来。</w:t>
      </w:r>
    </w:p>
    <w:p>
      <w:pPr>
        <w:pStyle w:val="BodyText"/>
        <w:ind w:firstLine="1400"/>
        <w:spacing w:before="142" w:line="3980" w:lineRule="exact"/>
        <w:rPr/>
      </w:pPr>
      <w:r>
        <w:rPr>
          <w:position w:val="-79"/>
        </w:rPr>
        <w:pict>
          <v:group id="_x0000_s70" style="mso-position-vertical-relative:line;mso-position-horizontal-relative:char;width:269.5pt;height:199pt;" filled="false" stroked="false" coordsize="5390,3980" coordorigin="0,0">
            <v:shape id="_x0000_s72" style="position:absolute;left:0;top:0;width:5390;height:3980;" filled="false" stroked="false" type="#_x0000_t75">
              <v:imagedata o:title="" r:id="rId48"/>
            </v:shape>
            <v:shape id="_x0000_s74" style="position:absolute;left:540;top:518;width:4178;height:3430;" filled="false" stroked="false" type="#_x0000_t202">
              <v:fill on="false"/>
              <v:stroke on="false"/>
              <v:path/>
              <v:imagedata o:title=""/>
              <o:lock v:ext="edit" aspectratio="false"/>
              <v:textbox inset="0mm,0mm,0mm,0mm">
                <w:txbxContent>
                  <w:p>
                    <w:pPr>
                      <w:ind w:left="3169"/>
                      <w:spacing w:before="20" w:line="219" w:lineRule="auto"/>
                      <w:rPr>
                        <w:rFonts w:ascii="SimSun" w:hAnsi="SimSun" w:eastAsia="SimSun" w:cs="SimSun"/>
                        <w:sz w:val="21"/>
                        <w:szCs w:val="21"/>
                      </w:rPr>
                    </w:pPr>
                    <w:r>
                      <w:rPr>
                        <w:rFonts w:ascii="SimSun" w:hAnsi="SimSun" w:eastAsia="SimSun" w:cs="SimSun"/>
                        <w:sz w:val="21"/>
                        <w:szCs w:val="21"/>
                        <w:spacing w:val="-24"/>
                      </w:rPr>
                      <w:t>发生了什么</w:t>
                    </w:r>
                  </w:p>
                  <w:p>
                    <w:pPr>
                      <w:ind w:left="20"/>
                      <w:spacing w:before="180" w:line="219" w:lineRule="auto"/>
                      <w:rPr>
                        <w:rFonts w:ascii="SimSun" w:hAnsi="SimSun" w:eastAsia="SimSun" w:cs="SimSun"/>
                        <w:sz w:val="21"/>
                        <w:szCs w:val="21"/>
                      </w:rPr>
                    </w:pPr>
                    <w:r>
                      <w:rPr>
                        <w:rFonts w:ascii="SimSun" w:hAnsi="SimSun" w:eastAsia="SimSun" w:cs="SimSun"/>
                        <w:sz w:val="21"/>
                        <w:szCs w:val="21"/>
                        <w:spacing w:val="-10"/>
                      </w:rPr>
                      <w:t>数据</w:t>
                    </w:r>
                  </w:p>
                  <w:p>
                    <w:pPr>
                      <w:spacing w:before="139" w:line="219" w:lineRule="auto"/>
                      <w:jc w:val="right"/>
                      <w:rPr>
                        <w:rFonts w:ascii="SimSun" w:hAnsi="SimSun" w:eastAsia="SimSun" w:cs="SimSun"/>
                        <w:sz w:val="21"/>
                        <w:szCs w:val="21"/>
                      </w:rPr>
                    </w:pPr>
                    <w:r>
                      <w:rPr>
                        <w:rFonts w:ascii="SimSun" w:hAnsi="SimSun" w:eastAsia="SimSun" w:cs="SimSun"/>
                        <w:sz w:val="21"/>
                        <w:szCs w:val="21"/>
                        <w:spacing w:val="-19"/>
                        <w:w w:val="92"/>
                      </w:rPr>
                      <w:t>为什</w:t>
                    </w:r>
                    <w:r>
                      <w:rPr>
                        <w:rFonts w:ascii="SimSun" w:hAnsi="SimSun" w:eastAsia="SimSun" w:cs="SimSun"/>
                        <w:sz w:val="21"/>
                        <w:szCs w:val="21"/>
                        <w:spacing w:val="-18"/>
                        <w:w w:val="92"/>
                      </w:rPr>
                      <w:t>么会发</w:t>
                    </w:r>
                    <w:r>
                      <w:rPr>
                        <w:rFonts w:ascii="SimSun" w:hAnsi="SimSun" w:eastAsia="SimSun" w:cs="SimSun"/>
                        <w:sz w:val="21"/>
                        <w:szCs w:val="21"/>
                        <w:spacing w:val="-10"/>
                        <w:w w:val="92"/>
                      </w:rPr>
                      <w:t>生</w:t>
                    </w:r>
                  </w:p>
                  <w:p>
                    <w:pPr>
                      <w:ind w:left="20"/>
                      <w:spacing w:before="282" w:line="219" w:lineRule="auto"/>
                      <w:rPr>
                        <w:rFonts w:ascii="SimSun" w:hAnsi="SimSun" w:eastAsia="SimSun" w:cs="SimSun"/>
                        <w:sz w:val="21"/>
                        <w:szCs w:val="21"/>
                      </w:rPr>
                    </w:pPr>
                    <w:r>
                      <w:rPr>
                        <w:rFonts w:ascii="SimSun" w:hAnsi="SimSun" w:eastAsia="SimSun" w:cs="SimSun"/>
                        <w:sz w:val="21"/>
                        <w:szCs w:val="21"/>
                        <w:spacing w:val="-11"/>
                      </w:rPr>
                      <w:t>算法</w:t>
                    </w:r>
                  </w:p>
                  <w:p>
                    <w:pPr>
                      <w:spacing w:before="49" w:line="219" w:lineRule="auto"/>
                      <w:jc w:val="right"/>
                      <w:rPr>
                        <w:rFonts w:ascii="SimSun" w:hAnsi="SimSun" w:eastAsia="SimSun" w:cs="SimSun"/>
                        <w:sz w:val="21"/>
                        <w:szCs w:val="21"/>
                      </w:rPr>
                    </w:pPr>
                    <w:r>
                      <w:rPr>
                        <w:rFonts w:ascii="SimSun" w:hAnsi="SimSun" w:eastAsia="SimSun" w:cs="SimSun"/>
                        <w:sz w:val="21"/>
                        <w:szCs w:val="21"/>
                        <w:spacing w:val="-15"/>
                        <w:w w:val="92"/>
                      </w:rPr>
                      <w:t>将会发生什么</w:t>
                    </w:r>
                  </w:p>
                  <w:p>
                    <w:pPr>
                      <w:spacing w:line="260" w:lineRule="auto"/>
                      <w:rPr>
                        <w:rFonts w:ascii="Arial"/>
                        <w:sz w:val="21"/>
                      </w:rPr>
                    </w:pPr>
                    <w:r/>
                  </w:p>
                  <w:p>
                    <w:pPr>
                      <w:spacing w:line="260" w:lineRule="auto"/>
                      <w:rPr>
                        <w:rFonts w:ascii="Arial"/>
                        <w:sz w:val="21"/>
                      </w:rPr>
                    </w:pPr>
                    <w:r/>
                  </w:p>
                  <w:p>
                    <w:pPr>
                      <w:ind w:left="3019"/>
                      <w:spacing w:before="69" w:line="219" w:lineRule="auto"/>
                      <w:rPr>
                        <w:rFonts w:ascii="SimSun" w:hAnsi="SimSun" w:eastAsia="SimSun" w:cs="SimSun"/>
                        <w:sz w:val="21"/>
                        <w:szCs w:val="21"/>
                      </w:rPr>
                    </w:pPr>
                    <w:r>
                      <w:rPr>
                        <w:rFonts w:ascii="SimSun" w:hAnsi="SimSun" w:eastAsia="SimSun" w:cs="SimSun"/>
                        <w:sz w:val="21"/>
                        <w:szCs w:val="21"/>
                        <w:spacing w:val="-23"/>
                        <w:w w:val="99"/>
                      </w:rPr>
                      <w:t>应该怎么办</w:t>
                    </w:r>
                  </w:p>
                  <w:p>
                    <w:pPr>
                      <w:spacing w:line="365" w:lineRule="auto"/>
                      <w:rPr>
                        <w:rFonts w:ascii="Arial"/>
                        <w:sz w:val="21"/>
                      </w:rPr>
                    </w:pPr>
                    <w:r/>
                  </w:p>
                  <w:p>
                    <w:pPr>
                      <w:ind w:left="1282"/>
                      <w:spacing w:before="69" w:line="222" w:lineRule="auto"/>
                      <w:rPr>
                        <w:rFonts w:ascii="SimHei" w:hAnsi="SimHei" w:eastAsia="SimHei" w:cs="SimHei"/>
                        <w:sz w:val="21"/>
                        <w:szCs w:val="21"/>
                      </w:rPr>
                    </w:pPr>
                    <w:r>
                      <w:rPr>
                        <w:rFonts w:ascii="SimHei" w:hAnsi="SimHei" w:eastAsia="SimHei" w:cs="SimHei"/>
                        <w:sz w:val="21"/>
                        <w:szCs w:val="21"/>
                        <w:b/>
                        <w:bCs/>
                        <w:spacing w:val="-14"/>
                      </w:rPr>
                      <w:t>图1-6</w:t>
                    </w:r>
                    <w:r>
                      <w:rPr>
                        <w:rFonts w:ascii="SimHei" w:hAnsi="SimHei" w:eastAsia="SimHei" w:cs="SimHei"/>
                        <w:sz w:val="21"/>
                        <w:szCs w:val="21"/>
                        <w:spacing w:val="-14"/>
                      </w:rPr>
                      <w:t xml:space="preserve">  </w:t>
                    </w:r>
                    <w:r>
                      <w:rPr>
                        <w:rFonts w:ascii="SimHei" w:hAnsi="SimHei" w:eastAsia="SimHei" w:cs="SimHei"/>
                        <w:sz w:val="21"/>
                        <w:szCs w:val="21"/>
                        <w:b/>
                        <w:bCs/>
                        <w:spacing w:val="-14"/>
                      </w:rPr>
                      <w:t>“数据十算法”</w:t>
                    </w:r>
                  </w:p>
                </w:txbxContent>
              </v:textbox>
            </v:shape>
            <v:shape id="_x0000_s76" style="position:absolute;left:2699;top:520;width:450;height:25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spacing w:val="-3"/>
                      </w:rPr>
                      <w:t>描述</w:t>
                    </w:r>
                  </w:p>
                </w:txbxContent>
              </v:textbox>
            </v:shape>
            <v:shape id="_x0000_s78" style="position:absolute;left:2769;top:2199;width:427;height:250;" filled="false" stroked="false" type="#_x0000_t202">
              <v:fill on="false"/>
              <v:stroke on="false"/>
              <v:path/>
              <v:imagedata o:title=""/>
              <o:lock v:ext="edit" aspectratio="false"/>
              <v:textbox inset="0mm,0mm,0mm,0mm">
                <w:txbxContent>
                  <w:p>
                    <w:pPr>
                      <w:ind w:right="3"/>
                      <w:spacing w:before="20" w:line="220" w:lineRule="auto"/>
                      <w:jc w:val="right"/>
                      <w:rPr>
                        <w:rFonts w:ascii="SimSun" w:hAnsi="SimSun" w:eastAsia="SimSun" w:cs="SimSun"/>
                        <w:sz w:val="21"/>
                        <w:szCs w:val="21"/>
                      </w:rPr>
                    </w:pPr>
                    <w:r>
                      <w:rPr>
                        <w:rFonts w:ascii="SimSun" w:hAnsi="SimSun" w:eastAsia="SimSun" w:cs="SimSun"/>
                        <w:sz w:val="21"/>
                        <w:szCs w:val="21"/>
                        <w:spacing w:val="-9"/>
                      </w:rPr>
                      <w:t>预测</w:t>
                    </w:r>
                  </w:p>
                </w:txbxContent>
              </v:textbox>
            </v:shape>
            <v:shape id="_x0000_s80" style="position:absolute;left:2829;top:1358;width:420;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5"/>
                        <w:w w:val="99"/>
                      </w:rPr>
                      <w:t>洞</w:t>
                    </w:r>
                    <w:r>
                      <w:rPr>
                        <w:rFonts w:ascii="SimSun" w:hAnsi="SimSun" w:eastAsia="SimSun" w:cs="SimSun"/>
                        <w:sz w:val="21"/>
                        <w:szCs w:val="21"/>
                        <w:spacing w:val="-11"/>
                        <w:w w:val="99"/>
                      </w:rPr>
                      <w:t>察</w:t>
                    </w:r>
                  </w:p>
                </w:txbxContent>
              </v:textbox>
            </v:shape>
            <v:shape id="_x0000_s82" style="position:absolute;left:1969;top:1378;width:40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4"/>
                        <w:w w:val="95"/>
                      </w:rPr>
                      <w:t>服</w:t>
                    </w:r>
                    <w:r>
                      <w:rPr>
                        <w:rFonts w:ascii="SimSun" w:hAnsi="SimSun" w:eastAsia="SimSun" w:cs="SimSun"/>
                        <w:sz w:val="21"/>
                        <w:szCs w:val="21"/>
                        <w:spacing w:val="-10"/>
                        <w:w w:val="95"/>
                      </w:rPr>
                      <w:t>务</w:t>
                    </w:r>
                  </w:p>
                </w:txbxContent>
              </v:textbox>
            </v:shape>
            <v:shape id="_x0000_s84" style="position:absolute;left:2429;top:3028;width:40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2"/>
                        <w:w w:val="95"/>
                      </w:rPr>
                      <w:t>决</w:t>
                    </w:r>
                    <w:r>
                      <w:rPr>
                        <w:rFonts w:ascii="SimSun" w:hAnsi="SimSun" w:eastAsia="SimSun" w:cs="SimSun"/>
                        <w:sz w:val="21"/>
                        <w:szCs w:val="21"/>
                        <w:spacing w:val="-10"/>
                        <w:w w:val="95"/>
                      </w:rPr>
                      <w:t>策</w:t>
                    </w:r>
                  </w:p>
                </w:txbxContent>
              </v:textbox>
            </v:shape>
          </v:group>
        </w:pict>
      </w:r>
    </w:p>
    <w:p>
      <w:pPr>
        <w:pStyle w:val="BodyText"/>
        <w:spacing w:line="455" w:lineRule="auto"/>
        <w:rPr/>
      </w:pPr>
      <w:r/>
    </w:p>
    <w:p>
      <w:pPr>
        <w:ind w:left="340"/>
        <w:spacing w:before="68" w:line="217" w:lineRule="auto"/>
        <w:rPr>
          <w:rFonts w:ascii="SimSun" w:hAnsi="SimSun" w:eastAsia="SimSun" w:cs="SimSun"/>
          <w:sz w:val="21"/>
          <w:szCs w:val="21"/>
        </w:rPr>
      </w:pPr>
      <w:r>
        <w:rPr>
          <w:rFonts w:ascii="SimSun" w:hAnsi="SimSun" w:eastAsia="SimSun" w:cs="SimSun"/>
          <w:sz w:val="21"/>
          <w:szCs w:val="21"/>
          <w:spacing w:val="-20"/>
          <w:w w:val="89"/>
        </w:rPr>
        <w:t>①</w:t>
      </w:r>
      <w:r>
        <w:rPr>
          <w:rFonts w:ascii="SimSun" w:hAnsi="SimSun" w:eastAsia="SimSun" w:cs="SimSun"/>
          <w:sz w:val="21"/>
          <w:szCs w:val="21"/>
          <w:spacing w:val="81"/>
        </w:rPr>
        <w:t xml:space="preserve"> </w:t>
      </w:r>
      <w:r>
        <w:rPr>
          <w:rFonts w:ascii="SimSun" w:hAnsi="SimSun" w:eastAsia="SimSun" w:cs="SimSun"/>
          <w:sz w:val="21"/>
          <w:szCs w:val="21"/>
          <w:spacing w:val="-20"/>
          <w:w w:val="89"/>
        </w:rPr>
        <w:t>浅谈数据治理、数据管理、数据资源与数据资产管理内涵及差异点，中国开发者网络，2019-09-23.</w:t>
      </w:r>
    </w:p>
    <w:p>
      <w:pPr>
        <w:spacing w:line="217" w:lineRule="auto"/>
        <w:sectPr>
          <w:pgSz w:w="9140" w:h="14250"/>
          <w:pgMar w:top="400" w:right="361" w:bottom="0" w:left="349" w:header="0" w:footer="0" w:gutter="0"/>
        </w:sectPr>
        <w:rPr>
          <w:rFonts w:ascii="SimSun" w:hAnsi="SimSun" w:eastAsia="SimSun" w:cs="SimSun"/>
          <w:sz w:val="21"/>
          <w:szCs w:val="21"/>
        </w:rPr>
      </w:pPr>
    </w:p>
    <w:p>
      <w:pPr>
        <w:spacing w:line="220" w:lineRule="auto"/>
        <w:rPr>
          <w:rFonts w:ascii="SimHei" w:hAnsi="SimHei" w:eastAsia="SimHei" w:cs="SimHei"/>
          <w:sz w:val="16"/>
          <w:szCs w:val="16"/>
        </w:rPr>
      </w:pPr>
      <w:r>
        <w:rPr>
          <w:rFonts w:ascii="SimSun" w:hAnsi="SimSun" w:eastAsia="SimSun" w:cs="SimSun"/>
          <w:sz w:val="16"/>
          <w:szCs w:val="16"/>
          <w:spacing w:val="-2"/>
          <w:position w:val="-4"/>
        </w:rPr>
        <w:t>020     </w:t>
      </w:r>
      <w:r>
        <w:rPr>
          <w:rFonts w:ascii="SimHei" w:hAnsi="SimHei" w:eastAsia="SimHei" w:cs="SimHei"/>
          <w:sz w:val="16"/>
          <w:szCs w:val="16"/>
          <w:spacing w:val="-2"/>
          <w:position w:val="1"/>
        </w:rPr>
        <w:t>数字经济概论</w:t>
      </w:r>
    </w:p>
    <w:p>
      <w:pPr>
        <w:pStyle w:val="BodyText"/>
        <w:spacing w:line="338" w:lineRule="auto"/>
        <w:rPr/>
      </w:pPr>
      <w:r/>
    </w:p>
    <w:p>
      <w:pPr>
        <w:ind w:left="369" w:firstLine="419"/>
        <w:spacing w:before="72" w:line="274" w:lineRule="auto"/>
        <w:jc w:val="both"/>
        <w:rPr>
          <w:rFonts w:ascii="SimSun" w:hAnsi="SimSun" w:eastAsia="SimSun" w:cs="SimSun"/>
          <w:sz w:val="22"/>
          <w:szCs w:val="22"/>
        </w:rPr>
      </w:pPr>
      <w:r>
        <w:rPr>
          <w:rFonts w:ascii="SimSun" w:hAnsi="SimSun" w:eastAsia="SimSun" w:cs="SimSun"/>
          <w:sz w:val="22"/>
          <w:szCs w:val="22"/>
          <w:spacing w:val="-5"/>
        </w:rPr>
        <w:t>数据管理 </w:t>
      </w:r>
      <w:r>
        <w:rPr>
          <w:rFonts w:ascii="Times New Roman" w:hAnsi="Times New Roman" w:eastAsia="Times New Roman" w:cs="Times New Roman"/>
          <w:sz w:val="22"/>
          <w:szCs w:val="22"/>
          <w:spacing w:val="-5"/>
        </w:rPr>
        <w:t>(data   management)</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5"/>
        </w:rPr>
        <w:t>是指通过规划、控制与提供数据</w:t>
      </w:r>
      <w:r>
        <w:rPr>
          <w:rFonts w:ascii="SimSun" w:hAnsi="SimSun" w:eastAsia="SimSun" w:cs="SimSun"/>
          <w:sz w:val="22"/>
          <w:szCs w:val="22"/>
          <w:spacing w:val="-6"/>
        </w:rPr>
        <w:t>和信息资产职能，包</w:t>
      </w:r>
      <w:r>
        <w:rPr>
          <w:rFonts w:ascii="SimSun" w:hAnsi="SimSun" w:eastAsia="SimSun" w:cs="SimSun"/>
          <w:sz w:val="22"/>
          <w:szCs w:val="22"/>
        </w:rPr>
        <w:t xml:space="preserve">  </w:t>
      </w:r>
      <w:r>
        <w:rPr>
          <w:rFonts w:ascii="SimSun" w:hAnsi="SimSun" w:eastAsia="SimSun" w:cs="SimSun"/>
          <w:sz w:val="22"/>
          <w:szCs w:val="22"/>
          <w:spacing w:val="-4"/>
        </w:rPr>
        <w:t>括开发、执行和监督有关数据的计划、政策、方案、项目、流程、方法和程序，获取、</w:t>
      </w:r>
      <w:r>
        <w:rPr>
          <w:rFonts w:ascii="SimSun" w:hAnsi="SimSun" w:eastAsia="SimSun" w:cs="SimSun"/>
          <w:sz w:val="22"/>
          <w:szCs w:val="22"/>
          <w:spacing w:val="11"/>
        </w:rPr>
        <w:t xml:space="preserve"> </w:t>
      </w:r>
      <w:r>
        <w:rPr>
          <w:rFonts w:ascii="SimSun" w:hAnsi="SimSun" w:eastAsia="SimSun" w:cs="SimSun"/>
          <w:sz w:val="22"/>
          <w:szCs w:val="22"/>
          <w:spacing w:val="-6"/>
        </w:rPr>
        <w:t>控制、保护、交付和提高数据和信息资产价值。数据资产管理</w:t>
      </w:r>
      <w:r>
        <w:rPr>
          <w:rFonts w:ascii="SimSun" w:hAnsi="SimSun" w:eastAsia="SimSun" w:cs="SimSun"/>
          <w:sz w:val="22"/>
          <w:szCs w:val="22"/>
          <w:spacing w:val="-7"/>
        </w:rPr>
        <w:t>是应用数据库管理、数据</w:t>
      </w:r>
      <w:r>
        <w:rPr>
          <w:rFonts w:ascii="SimSun" w:hAnsi="SimSun" w:eastAsia="SimSun" w:cs="SimSun"/>
          <w:sz w:val="22"/>
          <w:szCs w:val="22"/>
        </w:rPr>
        <w:t xml:space="preserve">  </w:t>
      </w:r>
      <w:r>
        <w:rPr>
          <w:rFonts w:ascii="SimSun" w:hAnsi="SimSun" w:eastAsia="SimSun" w:cs="SimSun"/>
          <w:sz w:val="22"/>
          <w:szCs w:val="22"/>
          <w:spacing w:val="-6"/>
        </w:rPr>
        <w:t>仓库等信息系统技术和其他数据管理工具，完成数据资源</w:t>
      </w:r>
      <w:r>
        <w:rPr>
          <w:rFonts w:ascii="SimSun" w:hAnsi="SimSun" w:eastAsia="SimSun" w:cs="SimSun"/>
          <w:sz w:val="22"/>
          <w:szCs w:val="22"/>
          <w:spacing w:val="-7"/>
        </w:rPr>
        <w:t>管理任务，满足特定信息需求</w:t>
      </w:r>
      <w:r>
        <w:rPr>
          <w:rFonts w:ascii="SimSun" w:hAnsi="SimSun" w:eastAsia="SimSun" w:cs="SimSun"/>
          <w:sz w:val="22"/>
          <w:szCs w:val="22"/>
        </w:rPr>
        <w:t xml:space="preserve">  </w:t>
      </w:r>
      <w:r>
        <w:rPr>
          <w:rFonts w:ascii="SimSun" w:hAnsi="SimSun" w:eastAsia="SimSun" w:cs="SimSun"/>
          <w:sz w:val="22"/>
          <w:szCs w:val="22"/>
          <w:spacing w:val="-4"/>
        </w:rPr>
        <w:t>的管理活动。随着经济社会的发展，数据管理的核心逐渐从“管</w:t>
      </w:r>
      <w:r>
        <w:rPr>
          <w:rFonts w:ascii="SimSun" w:hAnsi="SimSun" w:eastAsia="SimSun" w:cs="SimSun"/>
          <w:sz w:val="22"/>
          <w:szCs w:val="22"/>
          <w:spacing w:val="-5"/>
        </w:rPr>
        <w:t>控”向“服务”转变，</w:t>
      </w:r>
      <w:r>
        <w:rPr>
          <w:rFonts w:ascii="SimSun" w:hAnsi="SimSun" w:eastAsia="SimSun" w:cs="SimSun"/>
          <w:sz w:val="22"/>
          <w:szCs w:val="22"/>
        </w:rPr>
        <w:t xml:space="preserve"> </w:t>
      </w:r>
      <w:r>
        <w:rPr>
          <w:rFonts w:ascii="SimSun" w:hAnsi="SimSun" w:eastAsia="SimSun" w:cs="SimSun"/>
          <w:sz w:val="22"/>
          <w:szCs w:val="22"/>
          <w:spacing w:val="-6"/>
        </w:rPr>
        <w:t>未来必将经历从管控手段向运营手段的方式上的转变，</w:t>
      </w:r>
      <w:r>
        <w:rPr>
          <w:rFonts w:ascii="SimSun" w:hAnsi="SimSun" w:eastAsia="SimSun" w:cs="SimSun"/>
          <w:sz w:val="22"/>
          <w:szCs w:val="22"/>
          <w:spacing w:val="-7"/>
        </w:rPr>
        <w:t>从管理数据向运营数据的职责上</w:t>
      </w:r>
      <w:r>
        <w:rPr>
          <w:rFonts w:ascii="SimSun" w:hAnsi="SimSun" w:eastAsia="SimSun" w:cs="SimSun"/>
          <w:sz w:val="22"/>
          <w:szCs w:val="22"/>
        </w:rPr>
        <w:t xml:space="preserve">  </w:t>
      </w:r>
      <w:r>
        <w:rPr>
          <w:rFonts w:ascii="SimSun" w:hAnsi="SimSun" w:eastAsia="SimSun" w:cs="SimSun"/>
          <w:sz w:val="22"/>
          <w:szCs w:val="22"/>
          <w:spacing w:val="-6"/>
        </w:rPr>
        <w:t>的转变，从以功能为核心向以消费者体验为核心的要求上的转变。数据管理的真正的价 </w:t>
      </w:r>
      <w:r>
        <w:rPr>
          <w:rFonts w:ascii="SimSun" w:hAnsi="SimSun" w:eastAsia="SimSun" w:cs="SimSun"/>
          <w:sz w:val="22"/>
          <w:szCs w:val="22"/>
          <w:spacing w:val="-6"/>
        </w:rPr>
        <w:t>值点在于数据，而体现数据价值离不开数据管理运营。也正因如此，市场上出现了元数 </w:t>
      </w:r>
      <w:r>
        <w:rPr>
          <w:rFonts w:ascii="SimSun" w:hAnsi="SimSun" w:eastAsia="SimSun" w:cs="SimSun"/>
          <w:sz w:val="22"/>
          <w:szCs w:val="22"/>
          <w:spacing w:val="-9"/>
        </w:rPr>
        <w:t>据管理平台、数据治理平台、数据管理平台、数据资产管理平台、</w:t>
      </w:r>
      <w:r>
        <w:rPr>
          <w:rFonts w:ascii="SimSun" w:hAnsi="SimSun" w:eastAsia="SimSun" w:cs="SimSun"/>
          <w:sz w:val="22"/>
          <w:szCs w:val="22"/>
          <w:spacing w:val="-10"/>
        </w:rPr>
        <w:t>数据准备平台等机构，</w:t>
      </w:r>
      <w:r>
        <w:rPr>
          <w:rFonts w:ascii="SimSun" w:hAnsi="SimSun" w:eastAsia="SimSun" w:cs="SimSun"/>
          <w:sz w:val="22"/>
          <w:szCs w:val="22"/>
        </w:rPr>
        <w:t xml:space="preserve"> </w:t>
      </w:r>
      <w:r>
        <w:rPr>
          <w:rFonts w:ascii="SimSun" w:hAnsi="SimSun" w:eastAsia="SimSun" w:cs="SimSun"/>
          <w:sz w:val="22"/>
          <w:szCs w:val="22"/>
          <w:spacing w:val="-6"/>
        </w:rPr>
        <w:t>将运营数据、运营平台、运营流程、运营人员的工作关联起来，增强数据管理组</w:t>
      </w:r>
      <w:r>
        <w:rPr>
          <w:rFonts w:ascii="SimSun" w:hAnsi="SimSun" w:eastAsia="SimSun" w:cs="SimSun"/>
          <w:sz w:val="22"/>
          <w:szCs w:val="22"/>
          <w:spacing w:val="-7"/>
        </w:rPr>
        <w:t>织之间</w:t>
      </w:r>
      <w:r>
        <w:rPr>
          <w:rFonts w:ascii="SimSun" w:hAnsi="SimSun" w:eastAsia="SimSun" w:cs="SimSun"/>
          <w:sz w:val="22"/>
          <w:szCs w:val="22"/>
        </w:rPr>
        <w:t xml:space="preserve"> </w:t>
      </w:r>
      <w:r>
        <w:rPr>
          <w:rFonts w:ascii="SimSun" w:hAnsi="SimSun" w:eastAsia="SimSun" w:cs="SimSun"/>
          <w:sz w:val="22"/>
          <w:szCs w:val="22"/>
          <w:spacing w:val="-10"/>
        </w:rPr>
        <w:t>的信息共享和配合度，提高平台消费者体验和易用性以及数据效率。</w:t>
      </w:r>
    </w:p>
    <w:p>
      <w:pPr>
        <w:ind w:left="369" w:right="62" w:firstLine="429"/>
        <w:spacing w:before="71" w:line="268" w:lineRule="auto"/>
        <w:jc w:val="both"/>
        <w:rPr>
          <w:rFonts w:ascii="SimSun" w:hAnsi="SimSun" w:eastAsia="SimSun" w:cs="SimSun"/>
          <w:sz w:val="22"/>
          <w:szCs w:val="22"/>
        </w:rPr>
      </w:pPr>
      <w:r>
        <w:rPr>
          <w:rFonts w:ascii="SimSun" w:hAnsi="SimSun" w:eastAsia="SimSun" w:cs="SimSun"/>
          <w:sz w:val="22"/>
          <w:szCs w:val="22"/>
          <w:spacing w:val="-5"/>
        </w:rPr>
        <w:t>随着数据要素可参与分配的政策红利效应释放，政</w:t>
      </w:r>
      <w:r>
        <w:rPr>
          <w:rFonts w:ascii="SimSun" w:hAnsi="SimSun" w:eastAsia="SimSun" w:cs="SimSun"/>
          <w:sz w:val="22"/>
          <w:szCs w:val="22"/>
          <w:spacing w:val="-6"/>
        </w:rPr>
        <w:t>府、企业、社会组织将纷纷参与</w:t>
      </w:r>
      <w:r>
        <w:rPr>
          <w:rFonts w:ascii="SimSun" w:hAnsi="SimSun" w:eastAsia="SimSun" w:cs="SimSun"/>
          <w:sz w:val="22"/>
          <w:szCs w:val="22"/>
        </w:rPr>
        <w:t xml:space="preserve"> </w:t>
      </w:r>
      <w:r>
        <w:rPr>
          <w:rFonts w:ascii="SimSun" w:hAnsi="SimSun" w:eastAsia="SimSun" w:cs="SimSun"/>
          <w:sz w:val="22"/>
          <w:szCs w:val="22"/>
          <w:spacing w:val="-6"/>
        </w:rPr>
        <w:t>数据要素市场建设，积极探索数据资产有效运营和价值转化的可行途径。电信、金融等</w:t>
      </w:r>
      <w:r>
        <w:rPr>
          <w:rFonts w:ascii="SimSun" w:hAnsi="SimSun" w:eastAsia="SimSun" w:cs="SimSun"/>
          <w:sz w:val="22"/>
          <w:szCs w:val="22"/>
          <w:spacing w:val="17"/>
        </w:rPr>
        <w:t xml:space="preserve"> </w:t>
      </w:r>
      <w:r>
        <w:rPr>
          <w:rFonts w:ascii="SimSun" w:hAnsi="SimSun" w:eastAsia="SimSun" w:cs="SimSun"/>
          <w:sz w:val="22"/>
          <w:szCs w:val="22"/>
          <w:spacing w:val="-6"/>
        </w:rPr>
        <w:t>数据治理模式较成熟的行业加速数据运营和服务创新；交通、旅游、</w:t>
      </w:r>
      <w:r>
        <w:rPr>
          <w:rFonts w:ascii="SimSun" w:hAnsi="SimSun" w:eastAsia="SimSun" w:cs="SimSun"/>
          <w:sz w:val="22"/>
          <w:szCs w:val="22"/>
          <w:spacing w:val="-7"/>
        </w:rPr>
        <w:t>医疗、制造业等拥</w:t>
      </w:r>
      <w:r>
        <w:rPr>
          <w:rFonts w:ascii="SimSun" w:hAnsi="SimSun" w:eastAsia="SimSun" w:cs="SimSun"/>
          <w:sz w:val="22"/>
          <w:szCs w:val="22"/>
        </w:rPr>
        <w:t xml:space="preserve"> </w:t>
      </w:r>
      <w:r>
        <w:rPr>
          <w:rFonts w:ascii="SimSun" w:hAnsi="SimSun" w:eastAsia="SimSun" w:cs="SimSun"/>
          <w:sz w:val="22"/>
          <w:szCs w:val="22"/>
          <w:spacing w:val="-11"/>
        </w:rPr>
        <w:t>有丰富数据资源的行业深入探索基于大数据的业务变革；政府、民生等领域更加</w:t>
      </w:r>
      <w:r>
        <w:rPr>
          <w:rFonts w:ascii="SimSun" w:hAnsi="SimSun" w:eastAsia="SimSun" w:cs="SimSun"/>
          <w:sz w:val="22"/>
          <w:szCs w:val="22"/>
          <w:spacing w:val="-12"/>
        </w:rPr>
        <w:t>重视大数</w:t>
      </w:r>
      <w:r>
        <w:rPr>
          <w:rFonts w:ascii="SimSun" w:hAnsi="SimSun" w:eastAsia="SimSun" w:cs="SimSun"/>
          <w:sz w:val="22"/>
          <w:szCs w:val="22"/>
        </w:rPr>
        <w:t xml:space="preserve"> </w:t>
      </w:r>
      <w:r>
        <w:rPr>
          <w:rFonts w:ascii="SimSun" w:hAnsi="SimSun" w:eastAsia="SimSun" w:cs="SimSun"/>
          <w:sz w:val="22"/>
          <w:szCs w:val="22"/>
          <w:spacing w:val="-8"/>
        </w:rPr>
        <w:t>据平台建设，推动大数据应用成果融入决策、服务于民。不同来源的数据对比如表</w:t>
      </w:r>
      <w:r>
        <w:rPr>
          <w:rFonts w:ascii="SimSun" w:hAnsi="SimSun" w:eastAsia="SimSun" w:cs="SimSun"/>
          <w:sz w:val="22"/>
          <w:szCs w:val="22"/>
          <w:spacing w:val="-9"/>
        </w:rPr>
        <w:t>1-3所</w:t>
      </w:r>
      <w:r>
        <w:rPr>
          <w:rFonts w:ascii="SimSun" w:hAnsi="SimSun" w:eastAsia="SimSun" w:cs="SimSun"/>
          <w:sz w:val="22"/>
          <w:szCs w:val="22"/>
        </w:rPr>
        <w:t xml:space="preserve"> </w:t>
      </w:r>
      <w:r>
        <w:rPr>
          <w:rFonts w:ascii="SimSun" w:hAnsi="SimSun" w:eastAsia="SimSun" w:cs="SimSun"/>
          <w:sz w:val="22"/>
          <w:szCs w:val="22"/>
          <w:spacing w:val="-6"/>
        </w:rPr>
        <w:t>示。数据要素市场机制建设将成为地方改革的重点，为数据在各行业、各业态、各模式</w:t>
      </w:r>
      <w:r>
        <w:rPr>
          <w:rFonts w:ascii="SimSun" w:hAnsi="SimSun" w:eastAsia="SimSun" w:cs="SimSun"/>
          <w:sz w:val="22"/>
          <w:szCs w:val="22"/>
          <w:spacing w:val="15"/>
        </w:rPr>
        <w:t xml:space="preserve"> </w:t>
      </w:r>
      <w:r>
        <w:rPr>
          <w:rFonts w:ascii="SimSun" w:hAnsi="SimSun" w:eastAsia="SimSun" w:cs="SimSun"/>
          <w:sz w:val="22"/>
          <w:szCs w:val="22"/>
          <w:spacing w:val="-12"/>
        </w:rPr>
        <w:t>中的融通应用和价值释放铺平道路。</w:t>
      </w:r>
    </w:p>
    <w:p>
      <w:pPr>
        <w:ind w:left="3282"/>
        <w:spacing w:before="207" w:line="219" w:lineRule="auto"/>
        <w:rPr>
          <w:rFonts w:ascii="SimSun" w:hAnsi="SimSun" w:eastAsia="SimSun" w:cs="SimSun"/>
          <w:sz w:val="17"/>
          <w:szCs w:val="17"/>
        </w:rPr>
      </w:pPr>
      <w:r>
        <w:rPr>
          <w:rFonts w:ascii="SimSun" w:hAnsi="SimSun" w:eastAsia="SimSun" w:cs="SimSun"/>
          <w:sz w:val="17"/>
          <w:szCs w:val="17"/>
          <w:b/>
          <w:bCs/>
          <w:spacing w:val="-2"/>
        </w:rPr>
        <w:t>表1-3</w:t>
      </w:r>
      <w:r>
        <w:rPr>
          <w:rFonts w:ascii="SimSun" w:hAnsi="SimSun" w:eastAsia="SimSun" w:cs="SimSun"/>
          <w:sz w:val="17"/>
          <w:szCs w:val="17"/>
          <w:spacing w:val="-2"/>
        </w:rPr>
        <w:t xml:space="preserve">  </w:t>
      </w:r>
      <w:r>
        <w:rPr>
          <w:rFonts w:ascii="SimSun" w:hAnsi="SimSun" w:eastAsia="SimSun" w:cs="SimSun"/>
          <w:sz w:val="17"/>
          <w:szCs w:val="17"/>
          <w:b/>
          <w:bCs/>
          <w:spacing w:val="-2"/>
        </w:rPr>
        <w:t>不同来源的数据对比</w:t>
      </w:r>
    </w:p>
    <w:p>
      <w:pPr>
        <w:spacing w:line="48" w:lineRule="exact"/>
        <w:rPr/>
      </w:pPr>
      <w:r/>
    </w:p>
    <w:tbl>
      <w:tblPr>
        <w:tblStyle w:val="TableNormal"/>
        <w:tblW w:w="8150" w:type="dxa"/>
        <w:tblInd w:w="3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34"/>
        <w:gridCol w:w="1718"/>
        <w:gridCol w:w="2856"/>
        <w:gridCol w:w="2442"/>
      </w:tblGrid>
      <w:tr>
        <w:trPr>
          <w:trHeight w:val="294" w:hRule="atLeast"/>
        </w:trPr>
        <w:tc>
          <w:tcPr>
            <w:shd w:val="clear" w:fill="CCCCCC"/>
            <w:tcW w:w="1134" w:type="dxa"/>
            <w:vAlign w:val="top"/>
          </w:tcPr>
          <w:p>
            <w:pPr>
              <w:rPr>
                <w:rFonts w:ascii="Arial"/>
                <w:sz w:val="21"/>
              </w:rPr>
            </w:pPr>
            <w:r/>
          </w:p>
        </w:tc>
        <w:tc>
          <w:tcPr>
            <w:shd w:val="clear" w:fill="D0D0D0"/>
            <w:tcW w:w="1718" w:type="dxa"/>
            <w:vAlign w:val="top"/>
          </w:tcPr>
          <w:p>
            <w:pPr>
              <w:pStyle w:val="TableText"/>
              <w:ind w:left="511"/>
              <w:spacing w:before="62" w:line="219" w:lineRule="auto"/>
              <w:rPr>
                <w:sz w:val="18"/>
                <w:szCs w:val="18"/>
              </w:rPr>
            </w:pPr>
            <w:r>
              <w:rPr>
                <w:sz w:val="18"/>
                <w:szCs w:val="18"/>
                <w:spacing w:val="2"/>
              </w:rPr>
              <w:t>交易数据</w:t>
            </w:r>
          </w:p>
        </w:tc>
        <w:tc>
          <w:tcPr>
            <w:shd w:val="clear" w:fill="D0D0D0"/>
            <w:tcW w:w="2856" w:type="dxa"/>
            <w:vAlign w:val="top"/>
          </w:tcPr>
          <w:p>
            <w:pPr>
              <w:pStyle w:val="TableText"/>
              <w:ind w:left="1053"/>
              <w:spacing w:before="62" w:line="219" w:lineRule="auto"/>
              <w:rPr>
                <w:sz w:val="18"/>
                <w:szCs w:val="18"/>
              </w:rPr>
            </w:pPr>
            <w:r>
              <w:rPr>
                <w:sz w:val="18"/>
                <w:szCs w:val="18"/>
                <w:spacing w:val="2"/>
              </w:rPr>
              <w:t>行为数据</w:t>
            </w:r>
          </w:p>
        </w:tc>
        <w:tc>
          <w:tcPr>
            <w:shd w:val="clear" w:fill="D7D7D7"/>
            <w:tcW w:w="2442" w:type="dxa"/>
            <w:vAlign w:val="top"/>
          </w:tcPr>
          <w:p>
            <w:pPr>
              <w:pStyle w:val="TableText"/>
              <w:ind w:left="866"/>
              <w:spacing w:before="62" w:line="219" w:lineRule="auto"/>
              <w:rPr>
                <w:sz w:val="18"/>
                <w:szCs w:val="18"/>
              </w:rPr>
            </w:pPr>
            <w:r>
              <w:rPr>
                <w:sz w:val="18"/>
                <w:szCs w:val="18"/>
                <w:spacing w:val="-2"/>
              </w:rPr>
              <w:t>监测数据</w:t>
            </w:r>
          </w:p>
        </w:tc>
      </w:tr>
      <w:tr>
        <w:trPr>
          <w:trHeight w:val="299" w:hRule="atLeast"/>
        </w:trPr>
        <w:tc>
          <w:tcPr>
            <w:tcW w:w="1134" w:type="dxa"/>
            <w:vAlign w:val="top"/>
          </w:tcPr>
          <w:p>
            <w:pPr>
              <w:pStyle w:val="TableText"/>
              <w:ind w:left="194"/>
              <w:spacing w:before="58" w:line="219" w:lineRule="auto"/>
              <w:rPr>
                <w:sz w:val="18"/>
                <w:szCs w:val="18"/>
              </w:rPr>
            </w:pPr>
            <w:r>
              <w:rPr>
                <w:sz w:val="18"/>
                <w:szCs w:val="18"/>
                <w:spacing w:val="-2"/>
              </w:rPr>
              <w:t>生产方式</w:t>
            </w:r>
          </w:p>
        </w:tc>
        <w:tc>
          <w:tcPr>
            <w:tcW w:w="1718" w:type="dxa"/>
            <w:vAlign w:val="top"/>
          </w:tcPr>
          <w:p>
            <w:pPr>
              <w:pStyle w:val="TableText"/>
              <w:ind w:left="101"/>
              <w:spacing w:before="58" w:line="219" w:lineRule="auto"/>
              <w:rPr>
                <w:sz w:val="18"/>
                <w:szCs w:val="18"/>
              </w:rPr>
            </w:pPr>
            <w:r>
              <w:rPr>
                <w:sz w:val="18"/>
                <w:szCs w:val="18"/>
                <w:spacing w:val="-1"/>
              </w:rPr>
              <w:t>应用系统生产数据</w:t>
            </w:r>
          </w:p>
        </w:tc>
        <w:tc>
          <w:tcPr>
            <w:tcW w:w="2856" w:type="dxa"/>
            <w:vAlign w:val="top"/>
          </w:tcPr>
          <w:p>
            <w:pPr>
              <w:pStyle w:val="TableText"/>
              <w:ind w:left="123"/>
              <w:spacing w:before="58" w:line="219" w:lineRule="auto"/>
              <w:rPr>
                <w:sz w:val="18"/>
                <w:szCs w:val="18"/>
              </w:rPr>
            </w:pPr>
            <w:r>
              <w:rPr>
                <w:sz w:val="18"/>
                <w:szCs w:val="18"/>
                <w:spacing w:val="-1"/>
              </w:rPr>
              <w:t>人的行为生产数据</w:t>
            </w:r>
          </w:p>
        </w:tc>
        <w:tc>
          <w:tcPr>
            <w:tcW w:w="2442" w:type="dxa"/>
            <w:vAlign w:val="top"/>
          </w:tcPr>
          <w:p>
            <w:pPr>
              <w:pStyle w:val="TableText"/>
              <w:ind w:left="137"/>
              <w:spacing w:before="57" w:line="219" w:lineRule="auto"/>
              <w:rPr>
                <w:sz w:val="18"/>
                <w:szCs w:val="18"/>
              </w:rPr>
            </w:pPr>
            <w:r>
              <w:rPr>
                <w:sz w:val="18"/>
                <w:szCs w:val="18"/>
                <w:spacing w:val="-1"/>
              </w:rPr>
              <w:t>机器生产数据</w:t>
            </w:r>
          </w:p>
        </w:tc>
      </w:tr>
      <w:tr>
        <w:trPr>
          <w:trHeight w:val="617" w:hRule="atLeast"/>
        </w:trPr>
        <w:tc>
          <w:tcPr>
            <w:tcW w:w="1134" w:type="dxa"/>
            <w:vAlign w:val="top"/>
          </w:tcPr>
          <w:p>
            <w:pPr>
              <w:pStyle w:val="TableText"/>
              <w:ind w:left="194"/>
              <w:spacing w:before="219" w:line="219" w:lineRule="auto"/>
              <w:rPr>
                <w:sz w:val="18"/>
                <w:szCs w:val="18"/>
              </w:rPr>
            </w:pPr>
            <w:r>
              <w:rPr>
                <w:sz w:val="18"/>
                <w:szCs w:val="18"/>
                <w:spacing w:val="-2"/>
              </w:rPr>
              <w:t>数据量级</w:t>
            </w:r>
          </w:p>
        </w:tc>
        <w:tc>
          <w:tcPr>
            <w:tcW w:w="1718" w:type="dxa"/>
            <w:vAlign w:val="top"/>
          </w:tcPr>
          <w:p>
            <w:pPr>
              <w:pStyle w:val="TableText"/>
              <w:ind w:left="101"/>
              <w:spacing w:before="121" w:line="221" w:lineRule="auto"/>
              <w:rPr>
                <w:sz w:val="18"/>
                <w:szCs w:val="18"/>
              </w:rPr>
            </w:pPr>
            <w:r>
              <w:rPr>
                <w:sz w:val="18"/>
                <w:szCs w:val="18"/>
                <w:spacing w:val="-1"/>
              </w:rPr>
              <w:t>TB级</w:t>
            </w:r>
          </w:p>
          <w:p>
            <w:pPr>
              <w:pStyle w:val="TableText"/>
              <w:ind w:left="101"/>
              <w:spacing w:before="32" w:line="220" w:lineRule="auto"/>
              <w:rPr>
                <w:sz w:val="18"/>
                <w:szCs w:val="18"/>
              </w:rPr>
            </w:pPr>
            <w:r>
              <w:rPr>
                <w:sz w:val="18"/>
                <w:szCs w:val="18"/>
                <w:spacing w:val="-1"/>
              </w:rPr>
              <w:t>千万级记录/天</w:t>
            </w:r>
          </w:p>
        </w:tc>
        <w:tc>
          <w:tcPr>
            <w:tcW w:w="2856" w:type="dxa"/>
            <w:vAlign w:val="top"/>
          </w:tcPr>
          <w:p>
            <w:pPr>
              <w:pStyle w:val="TableText"/>
              <w:ind w:left="123"/>
              <w:spacing w:before="121" w:line="221" w:lineRule="auto"/>
              <w:rPr>
                <w:sz w:val="18"/>
                <w:szCs w:val="18"/>
              </w:rPr>
            </w:pPr>
            <w:r>
              <w:rPr>
                <w:sz w:val="18"/>
                <w:szCs w:val="18"/>
                <w:spacing w:val="-3"/>
              </w:rPr>
              <w:t>P</w:t>
            </w:r>
            <w:r>
              <w:rPr>
                <w:sz w:val="18"/>
                <w:szCs w:val="18"/>
                <w:spacing w:val="-29"/>
              </w:rPr>
              <w:t xml:space="preserve"> </w:t>
            </w:r>
            <w:r>
              <w:rPr>
                <w:sz w:val="18"/>
                <w:szCs w:val="18"/>
                <w:spacing w:val="-3"/>
              </w:rPr>
              <w:t>B</w:t>
            </w:r>
            <w:r>
              <w:rPr>
                <w:sz w:val="18"/>
                <w:szCs w:val="18"/>
                <w:spacing w:val="-22"/>
              </w:rPr>
              <w:t xml:space="preserve"> </w:t>
            </w:r>
            <w:r>
              <w:rPr>
                <w:sz w:val="18"/>
                <w:szCs w:val="18"/>
                <w:spacing w:val="-3"/>
              </w:rPr>
              <w:t>级</w:t>
            </w:r>
          </w:p>
          <w:p>
            <w:pPr>
              <w:pStyle w:val="TableText"/>
              <w:ind w:left="123"/>
              <w:spacing w:before="32" w:line="220" w:lineRule="auto"/>
              <w:rPr>
                <w:sz w:val="18"/>
                <w:szCs w:val="18"/>
              </w:rPr>
            </w:pPr>
            <w:r>
              <w:rPr>
                <w:sz w:val="18"/>
                <w:szCs w:val="18"/>
                <w:spacing w:val="-1"/>
              </w:rPr>
              <w:t>十亿级记录/天</w:t>
            </w:r>
          </w:p>
        </w:tc>
        <w:tc>
          <w:tcPr>
            <w:tcW w:w="2442" w:type="dxa"/>
            <w:vAlign w:val="top"/>
          </w:tcPr>
          <w:p>
            <w:pPr>
              <w:pStyle w:val="TableText"/>
              <w:ind w:left="137"/>
              <w:spacing w:before="111" w:line="221" w:lineRule="auto"/>
              <w:rPr>
                <w:sz w:val="18"/>
                <w:szCs w:val="18"/>
              </w:rPr>
            </w:pPr>
            <w:r>
              <w:rPr>
                <w:sz w:val="18"/>
                <w:szCs w:val="18"/>
                <w:spacing w:val="-4"/>
              </w:rPr>
              <w:t>Z</w:t>
            </w:r>
            <w:r>
              <w:rPr>
                <w:sz w:val="18"/>
                <w:szCs w:val="18"/>
                <w:spacing w:val="-37"/>
              </w:rPr>
              <w:t xml:space="preserve"> </w:t>
            </w:r>
            <w:r>
              <w:rPr>
                <w:sz w:val="18"/>
                <w:szCs w:val="18"/>
                <w:spacing w:val="-4"/>
              </w:rPr>
              <w:t>B</w:t>
            </w:r>
            <w:r>
              <w:rPr>
                <w:sz w:val="18"/>
                <w:szCs w:val="18"/>
                <w:spacing w:val="-31"/>
              </w:rPr>
              <w:t xml:space="preserve"> </w:t>
            </w:r>
            <w:r>
              <w:rPr>
                <w:sz w:val="18"/>
                <w:szCs w:val="18"/>
                <w:spacing w:val="-4"/>
              </w:rPr>
              <w:t>级</w:t>
            </w:r>
          </w:p>
          <w:p>
            <w:pPr>
              <w:pStyle w:val="TableText"/>
              <w:ind w:left="137"/>
              <w:spacing w:before="42" w:line="220" w:lineRule="auto"/>
              <w:rPr>
                <w:sz w:val="18"/>
                <w:szCs w:val="18"/>
              </w:rPr>
            </w:pPr>
            <w:r>
              <w:rPr>
                <w:sz w:val="18"/>
                <w:szCs w:val="18"/>
                <w:spacing w:val="-1"/>
              </w:rPr>
              <w:t>千亿级记录/天</w:t>
            </w:r>
          </w:p>
        </w:tc>
      </w:tr>
      <w:tr>
        <w:trPr>
          <w:trHeight w:val="617" w:hRule="atLeast"/>
        </w:trPr>
        <w:tc>
          <w:tcPr>
            <w:tcW w:w="1134" w:type="dxa"/>
            <w:vAlign w:val="top"/>
          </w:tcPr>
          <w:p>
            <w:pPr>
              <w:pStyle w:val="TableText"/>
              <w:ind w:left="194"/>
              <w:spacing w:before="222" w:line="219" w:lineRule="auto"/>
              <w:rPr>
                <w:sz w:val="18"/>
                <w:szCs w:val="18"/>
              </w:rPr>
            </w:pPr>
            <w:r>
              <w:rPr>
                <w:sz w:val="18"/>
                <w:szCs w:val="18"/>
                <w:spacing w:val="3"/>
              </w:rPr>
              <w:t>数据类别</w:t>
            </w:r>
          </w:p>
        </w:tc>
        <w:tc>
          <w:tcPr>
            <w:tcW w:w="1718" w:type="dxa"/>
            <w:vAlign w:val="top"/>
          </w:tcPr>
          <w:p>
            <w:pPr>
              <w:pStyle w:val="TableText"/>
              <w:ind w:left="101"/>
              <w:spacing w:before="223" w:line="220" w:lineRule="auto"/>
              <w:rPr>
                <w:sz w:val="18"/>
                <w:szCs w:val="18"/>
              </w:rPr>
            </w:pPr>
            <w:r>
              <w:rPr>
                <w:sz w:val="18"/>
                <w:szCs w:val="18"/>
                <w:spacing w:val="-3"/>
              </w:rPr>
              <w:t>结构化</w:t>
            </w:r>
          </w:p>
        </w:tc>
        <w:tc>
          <w:tcPr>
            <w:tcW w:w="2856" w:type="dxa"/>
            <w:vAlign w:val="top"/>
          </w:tcPr>
          <w:p>
            <w:pPr>
              <w:pStyle w:val="TableText"/>
              <w:ind w:left="123"/>
              <w:spacing w:before="223" w:line="220" w:lineRule="auto"/>
              <w:rPr>
                <w:sz w:val="18"/>
                <w:szCs w:val="18"/>
              </w:rPr>
            </w:pPr>
            <w:r>
              <w:rPr>
                <w:sz w:val="18"/>
                <w:szCs w:val="18"/>
                <w:spacing w:val="-2"/>
              </w:rPr>
              <w:t>结构化、半结构化</w:t>
            </w:r>
          </w:p>
        </w:tc>
        <w:tc>
          <w:tcPr>
            <w:tcW w:w="2442" w:type="dxa"/>
            <w:vAlign w:val="top"/>
          </w:tcPr>
          <w:p>
            <w:pPr>
              <w:pStyle w:val="TableText"/>
              <w:ind w:left="136" w:right="153" w:hanging="30"/>
              <w:spacing w:before="102" w:line="243" w:lineRule="auto"/>
              <w:rPr>
                <w:sz w:val="18"/>
                <w:szCs w:val="18"/>
              </w:rPr>
            </w:pPr>
            <w:r>
              <w:rPr>
                <w:sz w:val="18"/>
                <w:szCs w:val="18"/>
              </w:rPr>
              <w:t>结构化、半结构化、非结构</w:t>
            </w:r>
            <w:r>
              <w:rPr>
                <w:sz w:val="18"/>
                <w:szCs w:val="18"/>
                <w:spacing w:val="10"/>
              </w:rPr>
              <w:t xml:space="preserve"> </w:t>
            </w:r>
            <w:r>
              <w:rPr>
                <w:sz w:val="18"/>
                <w:szCs w:val="18"/>
                <w:spacing w:val="3"/>
              </w:rPr>
              <w:t>化(占比高达90%)</w:t>
            </w:r>
          </w:p>
        </w:tc>
      </w:tr>
      <w:tr>
        <w:trPr>
          <w:trHeight w:val="613" w:hRule="atLeast"/>
        </w:trPr>
        <w:tc>
          <w:tcPr>
            <w:tcW w:w="1134" w:type="dxa"/>
            <w:vAlign w:val="top"/>
          </w:tcPr>
          <w:p>
            <w:pPr>
              <w:pStyle w:val="TableText"/>
              <w:ind w:left="194"/>
              <w:spacing w:before="223" w:line="218" w:lineRule="auto"/>
              <w:rPr>
                <w:sz w:val="18"/>
                <w:szCs w:val="18"/>
              </w:rPr>
            </w:pPr>
            <w:r>
              <w:rPr>
                <w:sz w:val="18"/>
                <w:szCs w:val="18"/>
                <w:spacing w:val="-2"/>
              </w:rPr>
              <w:t>数据价值</w:t>
            </w:r>
          </w:p>
        </w:tc>
        <w:tc>
          <w:tcPr>
            <w:tcW w:w="1718" w:type="dxa"/>
            <w:vAlign w:val="top"/>
          </w:tcPr>
          <w:p>
            <w:pPr>
              <w:pStyle w:val="TableText"/>
              <w:ind w:left="101"/>
              <w:spacing w:before="115" w:line="240" w:lineRule="exact"/>
              <w:rPr>
                <w:sz w:val="18"/>
                <w:szCs w:val="18"/>
              </w:rPr>
            </w:pPr>
            <w:r>
              <w:rPr>
                <w:sz w:val="18"/>
                <w:szCs w:val="18"/>
                <w:spacing w:val="3"/>
                <w:position w:val="4"/>
              </w:rPr>
              <w:t>单一业务应用</w:t>
            </w:r>
          </w:p>
          <w:p>
            <w:pPr>
              <w:pStyle w:val="TableText"/>
              <w:ind w:left="101"/>
              <w:spacing w:line="220" w:lineRule="auto"/>
              <w:rPr>
                <w:sz w:val="18"/>
                <w:szCs w:val="18"/>
              </w:rPr>
            </w:pPr>
            <w:r>
              <w:rPr>
                <w:sz w:val="18"/>
                <w:szCs w:val="18"/>
                <w:spacing w:val="1"/>
              </w:rPr>
              <w:t>只需离线分析</w:t>
            </w:r>
          </w:p>
        </w:tc>
        <w:tc>
          <w:tcPr>
            <w:tcW w:w="2856" w:type="dxa"/>
            <w:vAlign w:val="top"/>
          </w:tcPr>
          <w:p>
            <w:pPr>
              <w:pStyle w:val="TableText"/>
              <w:ind w:left="123"/>
              <w:spacing w:before="105" w:line="219" w:lineRule="auto"/>
              <w:rPr>
                <w:sz w:val="18"/>
                <w:szCs w:val="18"/>
              </w:rPr>
            </w:pPr>
            <w:r>
              <w:rPr>
                <w:sz w:val="18"/>
                <w:szCs w:val="18"/>
                <w:spacing w:val="3"/>
              </w:rPr>
              <w:t>流程业务应用</w:t>
            </w:r>
          </w:p>
          <w:p>
            <w:pPr>
              <w:pStyle w:val="TableText"/>
              <w:ind w:left="123"/>
              <w:spacing w:before="36" w:line="220" w:lineRule="auto"/>
              <w:rPr>
                <w:sz w:val="18"/>
                <w:szCs w:val="18"/>
              </w:rPr>
            </w:pPr>
            <w:r>
              <w:rPr>
                <w:sz w:val="18"/>
                <w:szCs w:val="18"/>
                <w:spacing w:val="-1"/>
              </w:rPr>
              <w:t>离线分析为主、实时分析为辅</w:t>
            </w:r>
          </w:p>
        </w:tc>
        <w:tc>
          <w:tcPr>
            <w:tcW w:w="2442" w:type="dxa"/>
            <w:vAlign w:val="top"/>
          </w:tcPr>
          <w:p>
            <w:pPr>
              <w:pStyle w:val="TableText"/>
              <w:ind w:left="137"/>
              <w:spacing w:before="115" w:line="219" w:lineRule="auto"/>
              <w:rPr>
                <w:sz w:val="18"/>
                <w:szCs w:val="18"/>
              </w:rPr>
            </w:pPr>
            <w:r>
              <w:rPr>
                <w:sz w:val="18"/>
                <w:szCs w:val="18"/>
                <w:spacing w:val="3"/>
              </w:rPr>
              <w:t>混合业务应用</w:t>
            </w:r>
          </w:p>
          <w:p>
            <w:pPr>
              <w:pStyle w:val="TableText"/>
              <w:ind w:left="137"/>
              <w:spacing w:before="26" w:line="220" w:lineRule="auto"/>
              <w:rPr>
                <w:sz w:val="18"/>
                <w:szCs w:val="18"/>
              </w:rPr>
            </w:pPr>
            <w:r>
              <w:rPr>
                <w:sz w:val="18"/>
                <w:szCs w:val="18"/>
              </w:rPr>
              <w:t>需要实时分析、避免事故</w:t>
            </w:r>
          </w:p>
        </w:tc>
      </w:tr>
    </w:tbl>
    <w:p>
      <w:pPr>
        <w:ind w:left="369" w:right="34" w:firstLine="329"/>
        <w:spacing w:before="42" w:line="264" w:lineRule="auto"/>
        <w:rPr>
          <w:rFonts w:ascii="SimSun" w:hAnsi="SimSun" w:eastAsia="SimSun" w:cs="SimSun"/>
          <w:sz w:val="16"/>
          <w:szCs w:val="16"/>
        </w:rPr>
      </w:pPr>
      <w:r>
        <w:rPr>
          <w:rFonts w:ascii="SimSun" w:hAnsi="SimSun" w:eastAsia="SimSun" w:cs="SimSun"/>
          <w:sz w:val="17"/>
          <w:szCs w:val="17"/>
          <w:spacing w:val="-3"/>
        </w:rPr>
        <w:t>资料来源：启迪云计算.一文读尽：数据趋势、数据治理、数据架构、数据中台、云数据库、数据安全.维科</w:t>
      </w:r>
      <w:r>
        <w:rPr>
          <w:rFonts w:ascii="SimSun" w:hAnsi="SimSun" w:eastAsia="SimSun" w:cs="SimSun"/>
          <w:sz w:val="17"/>
          <w:szCs w:val="17"/>
          <w:spacing w:val="8"/>
        </w:rPr>
        <w:t xml:space="preserve"> </w:t>
      </w:r>
      <w:r>
        <w:rPr>
          <w:rFonts w:ascii="SimSun" w:hAnsi="SimSun" w:eastAsia="SimSun" w:cs="SimSun"/>
          <w:sz w:val="16"/>
          <w:szCs w:val="16"/>
          <w:spacing w:val="11"/>
        </w:rPr>
        <w:t>号，2021-01-18.</w:t>
      </w:r>
    </w:p>
    <w:p>
      <w:pPr>
        <w:ind w:left="369" w:firstLine="469"/>
        <w:spacing w:before="154" w:line="271" w:lineRule="auto"/>
        <w:jc w:val="both"/>
        <w:rPr>
          <w:rFonts w:ascii="SimSun" w:hAnsi="SimSun" w:eastAsia="SimSun" w:cs="SimSun"/>
          <w:sz w:val="22"/>
          <w:szCs w:val="22"/>
        </w:rPr>
      </w:pPr>
      <w:r>
        <w:rPr>
          <w:rFonts w:ascii="SimSun" w:hAnsi="SimSun" w:eastAsia="SimSun" w:cs="SimSun"/>
          <w:sz w:val="22"/>
          <w:szCs w:val="22"/>
          <w:spacing w:val="-6"/>
        </w:rPr>
        <w:t>数据资产管理应该回归到其本质上来，那就是提高数据质量，提升数据价值。遵循</w:t>
      </w:r>
      <w:r>
        <w:rPr>
          <w:rFonts w:ascii="SimSun" w:hAnsi="SimSun" w:eastAsia="SimSun" w:cs="SimSun"/>
          <w:sz w:val="22"/>
          <w:szCs w:val="22"/>
          <w:spacing w:val="14"/>
        </w:rPr>
        <w:t xml:space="preserve"> </w:t>
      </w:r>
      <w:r>
        <w:rPr>
          <w:rFonts w:ascii="SimSun" w:hAnsi="SimSun" w:eastAsia="SimSun" w:cs="SimSun"/>
          <w:sz w:val="22"/>
          <w:szCs w:val="22"/>
          <w:spacing w:val="-6"/>
        </w:rPr>
        <w:t>工匠精神，不断地对拥有的数据进行反复“打磨”</w:t>
      </w:r>
      <w:r>
        <w:rPr>
          <w:rFonts w:ascii="SimSun" w:hAnsi="SimSun" w:eastAsia="SimSun" w:cs="SimSun"/>
          <w:sz w:val="22"/>
          <w:szCs w:val="22"/>
          <w:spacing w:val="-7"/>
        </w:rPr>
        <w:t>,循环迭代，将数据治理“常态化”。</w:t>
      </w:r>
      <w:r>
        <w:rPr>
          <w:rFonts w:ascii="SimSun" w:hAnsi="SimSun" w:eastAsia="SimSun" w:cs="SimSun"/>
          <w:sz w:val="22"/>
          <w:szCs w:val="22"/>
        </w:rPr>
        <w:t xml:space="preserve"> </w:t>
      </w:r>
      <w:r>
        <w:rPr>
          <w:rFonts w:ascii="SimSun" w:hAnsi="SimSun" w:eastAsia="SimSun" w:cs="SimSun"/>
          <w:sz w:val="22"/>
          <w:szCs w:val="22"/>
          <w:spacing w:val="-6"/>
        </w:rPr>
        <w:t>抓住影响数据质量的关键因素，设置质量管理点或质</w:t>
      </w:r>
      <w:r>
        <w:rPr>
          <w:rFonts w:ascii="SimSun" w:hAnsi="SimSun" w:eastAsia="SimSun" w:cs="SimSun"/>
          <w:sz w:val="22"/>
          <w:szCs w:val="22"/>
          <w:spacing w:val="-7"/>
        </w:rPr>
        <w:t>量控制点，从数据的源头抓起，从</w:t>
      </w:r>
      <w:r>
        <w:rPr>
          <w:rFonts w:ascii="SimSun" w:hAnsi="SimSun" w:eastAsia="SimSun" w:cs="SimSun"/>
          <w:sz w:val="22"/>
          <w:szCs w:val="22"/>
        </w:rPr>
        <w:t xml:space="preserve">  </w:t>
      </w:r>
      <w:r>
        <w:rPr>
          <w:rFonts w:ascii="SimSun" w:hAnsi="SimSun" w:eastAsia="SimSun" w:cs="SimSun"/>
          <w:sz w:val="22"/>
          <w:szCs w:val="22"/>
          <w:spacing w:val="-6"/>
        </w:rPr>
        <w:t>根本上解决数据质量问题。在数据环境的源头或者上游进行数据问题的</w:t>
      </w:r>
      <w:r>
        <w:rPr>
          <w:rFonts w:ascii="SimSun" w:hAnsi="SimSun" w:eastAsia="SimSun" w:cs="SimSun"/>
          <w:sz w:val="22"/>
          <w:szCs w:val="22"/>
          <w:spacing w:val="-7"/>
        </w:rPr>
        <w:t>防治，避免不良</w:t>
      </w:r>
      <w:r>
        <w:rPr>
          <w:rFonts w:ascii="SimSun" w:hAnsi="SimSun" w:eastAsia="SimSun" w:cs="SimSun"/>
          <w:sz w:val="22"/>
          <w:szCs w:val="22"/>
        </w:rPr>
        <w:t xml:space="preserve">  </w:t>
      </w:r>
      <w:r>
        <w:rPr>
          <w:rFonts w:ascii="SimSun" w:hAnsi="SimSun" w:eastAsia="SimSun" w:cs="SimSun"/>
          <w:sz w:val="22"/>
          <w:szCs w:val="22"/>
          <w:spacing w:val="-6"/>
        </w:rPr>
        <w:t>数据向下游传播并污染后续的存储。相关机构需要不时地进行主动的</w:t>
      </w:r>
      <w:r>
        <w:rPr>
          <w:rFonts w:ascii="SimSun" w:hAnsi="SimSun" w:eastAsia="SimSun" w:cs="SimSun"/>
          <w:sz w:val="22"/>
          <w:szCs w:val="22"/>
          <w:spacing w:val="-7"/>
        </w:rPr>
        <w:t>数据清理和处理补</w:t>
      </w:r>
      <w:r>
        <w:rPr>
          <w:rFonts w:ascii="SimSun" w:hAnsi="SimSun" w:eastAsia="SimSun" w:cs="SimSun"/>
          <w:sz w:val="22"/>
          <w:szCs w:val="22"/>
        </w:rPr>
        <w:t xml:space="preserve">  </w:t>
      </w:r>
      <w:r>
        <w:rPr>
          <w:rFonts w:ascii="SimSun" w:hAnsi="SimSun" w:eastAsia="SimSun" w:cs="SimSun"/>
          <w:sz w:val="22"/>
          <w:szCs w:val="22"/>
          <w:spacing w:val="-6"/>
        </w:rPr>
        <w:t>救，以纠正现有的数据问题，将数据质量管理贯穿数据生命周期的全过程。数据的生命 </w:t>
      </w:r>
      <w:r>
        <w:rPr>
          <w:rFonts w:ascii="SimSun" w:hAnsi="SimSun" w:eastAsia="SimSun" w:cs="SimSun"/>
          <w:sz w:val="22"/>
          <w:szCs w:val="22"/>
          <w:spacing w:val="3"/>
        </w:rPr>
        <w:t>周期包括数据规划、数据设计、数据运营和数据退役几个阶段(如图1-7所示)。数据</w:t>
      </w:r>
      <w:r>
        <w:rPr>
          <w:rFonts w:ascii="SimSun" w:hAnsi="SimSun" w:eastAsia="SimSun" w:cs="SimSun"/>
          <w:sz w:val="22"/>
          <w:szCs w:val="22"/>
          <w:spacing w:val="4"/>
        </w:rPr>
        <w:t xml:space="preserve"> </w:t>
      </w:r>
      <w:r>
        <w:rPr>
          <w:rFonts w:ascii="SimSun" w:hAnsi="SimSun" w:eastAsia="SimSun" w:cs="SimSun"/>
          <w:sz w:val="22"/>
          <w:szCs w:val="22"/>
          <w:spacing w:val="-6"/>
        </w:rPr>
        <w:t>质量管理方案要与特定的业务目标紧密匹配，使各方对数据质量管理目标和纠正方案达 </w:t>
      </w:r>
      <w:r>
        <w:rPr>
          <w:rFonts w:ascii="SimSun" w:hAnsi="SimSun" w:eastAsia="SimSun" w:cs="SimSun"/>
          <w:sz w:val="22"/>
          <w:szCs w:val="22"/>
          <w:spacing w:val="-6"/>
        </w:rPr>
        <w:t>成共识。提升数据质量的主要目的是推动经济发展：第一，将经济目标映射到数据质量</w:t>
      </w:r>
    </w:p>
    <w:p>
      <w:pPr>
        <w:spacing w:line="271" w:lineRule="auto"/>
        <w:sectPr>
          <w:pgSz w:w="9140" w:h="14250"/>
          <w:pgMar w:top="395" w:right="289" w:bottom="0" w:left="260" w:header="0" w:footer="0" w:gutter="0"/>
        </w:sectPr>
        <w:rPr>
          <w:rFonts w:ascii="SimSun" w:hAnsi="SimSun" w:eastAsia="SimSun" w:cs="SimSun"/>
          <w:sz w:val="22"/>
          <w:szCs w:val="22"/>
        </w:rPr>
      </w:pPr>
    </w:p>
    <w:p>
      <w:pPr>
        <w:spacing w:before="6" w:line="222" w:lineRule="auto"/>
        <w:jc w:val="right"/>
        <w:rPr>
          <w:rFonts w:ascii="SimSun" w:hAnsi="SimSun" w:eastAsia="SimSun" w:cs="SimSun"/>
          <w:sz w:val="15"/>
          <w:szCs w:val="15"/>
        </w:rPr>
      </w:pPr>
      <w:r>
        <w:rPr>
          <w:rFonts w:ascii="SimHei" w:hAnsi="SimHei" w:eastAsia="SimHei" w:cs="SimHei"/>
          <w:sz w:val="20"/>
          <w:szCs w:val="20"/>
          <w:spacing w:val="-14"/>
        </w:rPr>
        <w:t>第1章</w:t>
      </w:r>
      <w:r>
        <w:rPr>
          <w:rFonts w:ascii="SimHei" w:hAnsi="SimHei" w:eastAsia="SimHei" w:cs="SimHei"/>
          <w:sz w:val="20"/>
          <w:szCs w:val="20"/>
          <w:spacing w:val="47"/>
        </w:rPr>
        <w:t xml:space="preserve"> </w:t>
      </w:r>
      <w:r>
        <w:rPr>
          <w:rFonts w:ascii="SimSun" w:hAnsi="SimSun" w:eastAsia="SimSun" w:cs="SimSun"/>
          <w:sz w:val="20"/>
          <w:szCs w:val="20"/>
          <w:spacing w:val="-14"/>
        </w:rPr>
        <w:t>数据要素    </w:t>
      </w:r>
      <w:r>
        <w:rPr>
          <w:rFonts w:ascii="SimSun" w:hAnsi="SimSun" w:eastAsia="SimSun" w:cs="SimSun"/>
          <w:sz w:val="15"/>
          <w:szCs w:val="15"/>
          <w:spacing w:val="-14"/>
          <w:position w:val="-1"/>
        </w:rPr>
        <w:t>021</w:t>
      </w:r>
    </w:p>
    <w:p>
      <w:pPr>
        <w:pStyle w:val="BodyText"/>
        <w:spacing w:line="412" w:lineRule="auto"/>
        <w:rPr/>
      </w:pPr>
      <w:r/>
    </w:p>
    <w:p>
      <w:pPr>
        <w:ind w:right="257"/>
        <w:spacing w:before="65" w:line="282" w:lineRule="auto"/>
        <w:jc w:val="both"/>
        <w:rPr>
          <w:rFonts w:ascii="SimSun" w:hAnsi="SimSun" w:eastAsia="SimSun" w:cs="SimSun"/>
          <w:sz w:val="20"/>
          <w:szCs w:val="20"/>
        </w:rPr>
      </w:pPr>
      <w:r>
        <w:rPr>
          <w:rFonts w:ascii="SimSun" w:hAnsi="SimSun" w:eastAsia="SimSun" w:cs="SimSun"/>
          <w:sz w:val="20"/>
          <w:szCs w:val="20"/>
          <w:spacing w:val="14"/>
        </w:rPr>
        <w:t>管理计划中来；第二，让一线人员深度参与甚至主导数据质量管理，作为</w:t>
      </w:r>
      <w:r>
        <w:rPr>
          <w:rFonts w:ascii="SimSun" w:hAnsi="SimSun" w:eastAsia="SimSun" w:cs="SimSun"/>
          <w:sz w:val="20"/>
          <w:szCs w:val="20"/>
          <w:spacing w:val="13"/>
        </w:rPr>
        <w:t>该数据主要机</w:t>
      </w:r>
      <w:r>
        <w:rPr>
          <w:rFonts w:ascii="SimSun" w:hAnsi="SimSun" w:eastAsia="SimSun" w:cs="SimSun"/>
          <w:sz w:val="20"/>
          <w:szCs w:val="20"/>
        </w:rPr>
        <w:t xml:space="preserve">  </w:t>
      </w:r>
      <w:r>
        <w:rPr>
          <w:rFonts w:ascii="SimSun" w:hAnsi="SimSun" w:eastAsia="SimSun" w:cs="SimSun"/>
          <w:sz w:val="20"/>
          <w:szCs w:val="20"/>
          <w:spacing w:val="16"/>
        </w:rPr>
        <w:t>构可以更好地定义数据质量参数；第三，将问题定义清楚，只有在问题定义清楚之后，</w:t>
      </w:r>
      <w:r>
        <w:rPr>
          <w:rFonts w:ascii="SimSun" w:hAnsi="SimSun" w:eastAsia="SimSun" w:cs="SimSun"/>
          <w:sz w:val="20"/>
          <w:szCs w:val="20"/>
          <w:spacing w:val="11"/>
        </w:rPr>
        <w:t xml:space="preserve"> </w:t>
      </w:r>
      <w:r>
        <w:rPr>
          <w:rFonts w:ascii="SimSun" w:hAnsi="SimSun" w:eastAsia="SimSun" w:cs="SimSun"/>
          <w:sz w:val="20"/>
          <w:szCs w:val="20"/>
          <w:spacing w:val="10"/>
        </w:rPr>
        <w:t>才能分析出数据数量问题的根本原因，以及制定出更合理的解决方案。</w:t>
      </w:r>
    </w:p>
    <w:p>
      <w:pPr>
        <w:pStyle w:val="BodyText"/>
        <w:ind w:firstLine="689"/>
        <w:spacing w:before="125" w:line="2400" w:lineRule="exact"/>
        <w:rPr/>
      </w:pPr>
      <w:r>
        <w:rPr>
          <w:position w:val="-47"/>
        </w:rPr>
        <w:pict>
          <v:group id="_x0000_s86" style="mso-position-vertical-relative:line;mso-position-horizontal-relative:char;width:339.55pt;height:120pt;" filled="false" stroked="false" coordsize="6790,2400" coordorigin="0,0">
            <v:shape id="_x0000_s88" style="position:absolute;left:0;top:0;width:6790;height:2400;" filled="false" stroked="false" type="#_x0000_t75">
              <v:imagedata o:title="" r:id="rId49"/>
            </v:shape>
            <v:shape id="_x0000_s90" style="position:absolute;left:1619;top:197;width:4528;height:198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2"/>
                      </w:rPr>
                      <w:t>数据设计</w:t>
                    </w:r>
                  </w:p>
                  <w:p>
                    <w:pPr>
                      <w:spacing w:line="242" w:lineRule="auto"/>
                      <w:rPr>
                        <w:rFonts w:ascii="Arial"/>
                        <w:sz w:val="21"/>
                      </w:rPr>
                    </w:pPr>
                    <w:r/>
                  </w:p>
                  <w:p>
                    <w:pPr>
                      <w:spacing w:line="242" w:lineRule="auto"/>
                      <w:rPr>
                        <w:rFonts w:ascii="Arial"/>
                        <w:sz w:val="21"/>
                      </w:rPr>
                    </w:pPr>
                    <w:r/>
                  </w:p>
                  <w:p>
                    <w:pPr>
                      <w:ind w:right="25"/>
                      <w:spacing w:before="65" w:line="219" w:lineRule="auto"/>
                      <w:jc w:val="right"/>
                      <w:rPr>
                        <w:rFonts w:ascii="SimSun" w:hAnsi="SimSun" w:eastAsia="SimSun" w:cs="SimSun"/>
                        <w:sz w:val="20"/>
                        <w:szCs w:val="20"/>
                      </w:rPr>
                    </w:pPr>
                    <w:r>
                      <w:rPr>
                        <w:rFonts w:ascii="SimSun" w:hAnsi="SimSun" w:eastAsia="SimSun" w:cs="SimSun"/>
                        <w:sz w:val="20"/>
                        <w:szCs w:val="20"/>
                        <w:spacing w:val="-15"/>
                      </w:rPr>
                      <w:t>数据归档</w:t>
                    </w:r>
                  </w:p>
                  <w:p>
                    <w:pPr>
                      <w:ind w:left="2420"/>
                      <w:spacing w:before="42" w:line="219" w:lineRule="auto"/>
                      <w:rPr>
                        <w:rFonts w:ascii="SimSun" w:hAnsi="SimSun" w:eastAsia="SimSun" w:cs="SimSun"/>
                        <w:sz w:val="20"/>
                        <w:szCs w:val="20"/>
                      </w:rPr>
                    </w:pPr>
                    <w:r>
                      <w:rPr>
                        <w:rFonts w:ascii="SimSun" w:hAnsi="SimSun" w:eastAsia="SimSun" w:cs="SimSun"/>
                        <w:sz w:val="20"/>
                        <w:szCs w:val="20"/>
                        <w:spacing w:val="-15"/>
                      </w:rPr>
                      <w:t>数据应用</w:t>
                    </w:r>
                  </w:p>
                  <w:p>
                    <w:pPr>
                      <w:ind w:right="7"/>
                      <w:spacing w:before="22" w:line="219" w:lineRule="auto"/>
                      <w:jc w:val="right"/>
                      <w:rPr>
                        <w:rFonts w:ascii="SimSun" w:hAnsi="SimSun" w:eastAsia="SimSun" w:cs="SimSun"/>
                        <w:sz w:val="20"/>
                        <w:szCs w:val="20"/>
                      </w:rPr>
                    </w:pPr>
                    <w:r>
                      <w:rPr>
                        <w:rFonts w:ascii="SimSun" w:hAnsi="SimSun" w:eastAsia="SimSun" w:cs="SimSun"/>
                        <w:sz w:val="20"/>
                        <w:szCs w:val="20"/>
                        <w:spacing w:val="-10"/>
                      </w:rPr>
                      <w:t>数据销毁</w:t>
                    </w:r>
                  </w:p>
                  <w:p>
                    <w:pPr>
                      <w:ind w:left="772"/>
                      <w:spacing w:before="170" w:line="222" w:lineRule="auto"/>
                      <w:rPr>
                        <w:rFonts w:ascii="SimHei" w:hAnsi="SimHei" w:eastAsia="SimHei" w:cs="SimHei"/>
                        <w:sz w:val="20"/>
                        <w:szCs w:val="20"/>
                      </w:rPr>
                    </w:pPr>
                    <w:r>
                      <w:rPr>
                        <w:rFonts w:ascii="SimHei" w:hAnsi="SimHei" w:eastAsia="SimHei" w:cs="SimHei"/>
                        <w:sz w:val="20"/>
                        <w:szCs w:val="20"/>
                        <w:b/>
                        <w:bCs/>
                        <w:spacing w:val="-8"/>
                      </w:rPr>
                      <w:t>图1-</w:t>
                    </w:r>
                    <w:r>
                      <w:rPr>
                        <w:rFonts w:ascii="SimHei" w:hAnsi="SimHei" w:eastAsia="SimHei" w:cs="SimHei"/>
                        <w:sz w:val="20"/>
                        <w:szCs w:val="20"/>
                        <w:spacing w:val="-51"/>
                      </w:rPr>
                      <w:t xml:space="preserve"> </w:t>
                    </w:r>
                    <w:r>
                      <w:rPr>
                        <w:rFonts w:ascii="SimHei" w:hAnsi="SimHei" w:eastAsia="SimHei" w:cs="SimHei"/>
                        <w:sz w:val="20"/>
                        <w:szCs w:val="20"/>
                        <w:b/>
                        <w:bCs/>
                        <w:spacing w:val="-8"/>
                      </w:rPr>
                      <w:t>7</w:t>
                    </w:r>
                    <w:r>
                      <w:rPr>
                        <w:rFonts w:ascii="SimHei" w:hAnsi="SimHei" w:eastAsia="SimHei" w:cs="SimHei"/>
                        <w:sz w:val="20"/>
                        <w:szCs w:val="20"/>
                        <w:spacing w:val="58"/>
                      </w:rPr>
                      <w:t xml:space="preserve"> </w:t>
                    </w:r>
                    <w:r>
                      <w:rPr>
                        <w:rFonts w:ascii="SimHei" w:hAnsi="SimHei" w:eastAsia="SimHei" w:cs="SimHei"/>
                        <w:sz w:val="20"/>
                        <w:szCs w:val="20"/>
                        <w:b/>
                        <w:bCs/>
                        <w:spacing w:val="-8"/>
                      </w:rPr>
                      <w:t>数据的生命周期</w:t>
                    </w:r>
                  </w:p>
                </w:txbxContent>
              </v:textbox>
            </v:shape>
            <v:shape id="_x0000_s92" style="position:absolute;left:500;top:997;width:779;height:7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4"/>
                        <w:w w:val="98"/>
                      </w:rPr>
                      <w:t>数据规划</w:t>
                    </w:r>
                  </w:p>
                  <w:p>
                    <w:pPr>
                      <w:ind w:right="2"/>
                      <w:spacing w:before="282" w:line="219" w:lineRule="auto"/>
                      <w:jc w:val="right"/>
                      <w:rPr>
                        <w:rFonts w:ascii="SimSun" w:hAnsi="SimSun" w:eastAsia="SimSun" w:cs="SimSun"/>
                        <w:sz w:val="20"/>
                        <w:szCs w:val="20"/>
                      </w:rPr>
                    </w:pPr>
                    <w:r>
                      <w:rPr>
                        <w:rFonts w:ascii="SimSun" w:hAnsi="SimSun" w:eastAsia="SimSun" w:cs="SimSun"/>
                        <w:sz w:val="20"/>
                        <w:szCs w:val="20"/>
                        <w:spacing w:val="-15"/>
                      </w:rPr>
                      <w:t>数据</w:t>
                    </w:r>
                    <w:r>
                      <w:rPr>
                        <w:rFonts w:ascii="SimSun" w:hAnsi="SimSun" w:eastAsia="SimSun" w:cs="SimSun"/>
                        <w:sz w:val="20"/>
                        <w:szCs w:val="20"/>
                        <w:spacing w:val="-14"/>
                      </w:rPr>
                      <w:t>标</w:t>
                    </w:r>
                    <w:r>
                      <w:rPr>
                        <w:rFonts w:ascii="SimSun" w:hAnsi="SimSun" w:eastAsia="SimSun" w:cs="SimSun"/>
                        <w:sz w:val="20"/>
                        <w:szCs w:val="20"/>
                        <w:spacing w:val="-12"/>
                      </w:rPr>
                      <w:t>准</w:t>
                    </w:r>
                  </w:p>
                </w:txbxContent>
              </v:textbox>
            </v:shape>
            <v:shape id="_x0000_s94" style="position:absolute;left:2839;top:1007;width:769;height:76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9"/>
                      </w:rPr>
                      <w:t>数</w:t>
                    </w:r>
                    <w:r>
                      <w:rPr>
                        <w:rFonts w:ascii="SimSun" w:hAnsi="SimSun" w:eastAsia="SimSun" w:cs="SimSun"/>
                        <w:sz w:val="20"/>
                        <w:szCs w:val="20"/>
                        <w:spacing w:val="-18"/>
                      </w:rPr>
                      <w:t>据创</w:t>
                    </w:r>
                    <w:r>
                      <w:rPr>
                        <w:rFonts w:ascii="SimSun" w:hAnsi="SimSun" w:eastAsia="SimSun" w:cs="SimSun"/>
                        <w:sz w:val="20"/>
                        <w:szCs w:val="20"/>
                        <w:spacing w:val="-9"/>
                      </w:rPr>
                      <w:t>建</w:t>
                    </w:r>
                  </w:p>
                  <w:p>
                    <w:pPr>
                      <w:ind w:right="2"/>
                      <w:spacing w:before="282" w:line="219" w:lineRule="auto"/>
                      <w:jc w:val="right"/>
                      <w:rPr>
                        <w:rFonts w:ascii="SimSun" w:hAnsi="SimSun" w:eastAsia="SimSun" w:cs="SimSun"/>
                        <w:sz w:val="20"/>
                        <w:szCs w:val="20"/>
                      </w:rPr>
                    </w:pPr>
                    <w:r>
                      <w:rPr>
                        <w:rFonts w:ascii="SimSun" w:hAnsi="SimSun" w:eastAsia="SimSun" w:cs="SimSun"/>
                        <w:sz w:val="20"/>
                        <w:szCs w:val="20"/>
                        <w:spacing w:val="-15"/>
                      </w:rPr>
                      <w:t>数据</w:t>
                    </w:r>
                    <w:r>
                      <w:rPr>
                        <w:rFonts w:ascii="SimSun" w:hAnsi="SimSun" w:eastAsia="SimSun" w:cs="SimSun"/>
                        <w:sz w:val="20"/>
                        <w:szCs w:val="20"/>
                        <w:spacing w:val="-14"/>
                      </w:rPr>
                      <w:t>变</w:t>
                    </w:r>
                    <w:r>
                      <w:rPr>
                        <w:rFonts w:ascii="SimSun" w:hAnsi="SimSun" w:eastAsia="SimSun" w:cs="SimSun"/>
                        <w:sz w:val="20"/>
                        <w:szCs w:val="20"/>
                        <w:spacing w:val="-12"/>
                      </w:rPr>
                      <w:t>更</w:t>
                    </w:r>
                  </w:p>
                </w:txbxContent>
              </v:textbox>
            </v:shape>
            <v:shape id="_x0000_s96" style="position:absolute;left:1669;top:1007;width:751;height:7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6"/>
                      </w:rPr>
                      <w:t>逻辑</w:t>
                    </w:r>
                    <w:r>
                      <w:rPr>
                        <w:rFonts w:ascii="SimSun" w:hAnsi="SimSun" w:eastAsia="SimSun" w:cs="SimSun"/>
                        <w:sz w:val="20"/>
                        <w:szCs w:val="20"/>
                        <w:spacing w:val="-16"/>
                        <w:w w:val="96"/>
                      </w:rPr>
                      <w:t>模</w:t>
                    </w:r>
                    <w:r>
                      <w:rPr>
                        <w:rFonts w:ascii="SimSun" w:hAnsi="SimSun" w:eastAsia="SimSun" w:cs="SimSun"/>
                        <w:sz w:val="20"/>
                        <w:szCs w:val="20"/>
                        <w:spacing w:val="-14"/>
                        <w:w w:val="96"/>
                      </w:rPr>
                      <w:t>型</w:t>
                    </w:r>
                  </w:p>
                  <w:p>
                    <w:pPr>
                      <w:spacing w:before="272" w:line="219" w:lineRule="auto"/>
                      <w:jc w:val="right"/>
                      <w:rPr>
                        <w:rFonts w:ascii="SimSun" w:hAnsi="SimSun" w:eastAsia="SimSun" w:cs="SimSun"/>
                        <w:sz w:val="20"/>
                        <w:szCs w:val="20"/>
                      </w:rPr>
                    </w:pPr>
                    <w:r>
                      <w:rPr>
                        <w:rFonts w:ascii="SimSun" w:hAnsi="SimSun" w:eastAsia="SimSun" w:cs="SimSun"/>
                        <w:sz w:val="20"/>
                        <w:szCs w:val="20"/>
                        <w:spacing w:val="-17"/>
                        <w:w w:val="96"/>
                      </w:rPr>
                      <w:t>物理</w:t>
                    </w:r>
                    <w:r>
                      <w:rPr>
                        <w:rFonts w:ascii="SimSun" w:hAnsi="SimSun" w:eastAsia="SimSun" w:cs="SimSun"/>
                        <w:sz w:val="20"/>
                        <w:szCs w:val="20"/>
                        <w:spacing w:val="-16"/>
                        <w:w w:val="96"/>
                      </w:rPr>
                      <w:t>模</w:t>
                    </w:r>
                    <w:r>
                      <w:rPr>
                        <w:rFonts w:ascii="SimSun" w:hAnsi="SimSun" w:eastAsia="SimSun" w:cs="SimSun"/>
                        <w:sz w:val="20"/>
                        <w:szCs w:val="20"/>
                        <w:spacing w:val="-14"/>
                        <w:w w:val="96"/>
                      </w:rPr>
                      <w:t>型</w:t>
                    </w:r>
                  </w:p>
                </w:txbxContent>
              </v:textbox>
            </v:shape>
            <v:shape id="_x0000_s98" style="position:absolute;left:550;top:197;width:764;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5"/>
                      </w:rPr>
                      <w:t>数据规划</w:t>
                    </w:r>
                  </w:p>
                </w:txbxContent>
              </v:textbox>
            </v:shape>
            <v:shape id="_x0000_s100" style="position:absolute;left:5359;top:187;width:759;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7"/>
                      </w:rPr>
                      <w:t>数据</w:t>
                    </w:r>
                    <w:r>
                      <w:rPr>
                        <w:rFonts w:ascii="SimSun" w:hAnsi="SimSun" w:eastAsia="SimSun" w:cs="SimSun"/>
                        <w:sz w:val="20"/>
                        <w:szCs w:val="20"/>
                        <w:spacing w:val="-16"/>
                        <w:w w:val="97"/>
                      </w:rPr>
                      <w:t>退</w:t>
                    </w:r>
                    <w:r>
                      <w:rPr>
                        <w:rFonts w:ascii="SimSun" w:hAnsi="SimSun" w:eastAsia="SimSun" w:cs="SimSun"/>
                        <w:sz w:val="20"/>
                        <w:szCs w:val="20"/>
                        <w:spacing w:val="-10"/>
                        <w:w w:val="97"/>
                      </w:rPr>
                      <w:t>役</w:t>
                    </w:r>
                  </w:p>
                </w:txbxContent>
              </v:textbox>
            </v:shape>
            <v:shape id="_x0000_s102" style="position:absolute;left:3690;top:187;width:751;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7"/>
                      </w:rPr>
                      <w:t>数据运</w:t>
                    </w:r>
                    <w:r>
                      <w:rPr>
                        <w:rFonts w:ascii="SimSun" w:hAnsi="SimSun" w:eastAsia="SimSun" w:cs="SimSun"/>
                        <w:sz w:val="20"/>
                        <w:szCs w:val="20"/>
                        <w:spacing w:val="-14"/>
                        <w:w w:val="97"/>
                      </w:rPr>
                      <w:t>营</w:t>
                    </w:r>
                  </w:p>
                </w:txbxContent>
              </v:textbox>
            </v:shape>
          </v:group>
        </w:pict>
      </w:r>
    </w:p>
    <w:p>
      <w:pPr>
        <w:ind w:right="227" w:firstLine="450"/>
        <w:spacing w:before="197" w:line="288" w:lineRule="auto"/>
        <w:jc w:val="both"/>
        <w:rPr>
          <w:rFonts w:ascii="SimSun" w:hAnsi="SimSun" w:eastAsia="SimSun" w:cs="SimSun"/>
          <w:sz w:val="20"/>
          <w:szCs w:val="20"/>
        </w:rPr>
      </w:pPr>
      <w:r>
        <w:rPr>
          <w:rFonts w:ascii="SimSun" w:hAnsi="SimSun" w:eastAsia="SimSun" w:cs="SimSun"/>
          <w:sz w:val="20"/>
          <w:szCs w:val="20"/>
          <w:spacing w:val="8"/>
        </w:rPr>
        <w:t>当前，数据资产存在底数不明、质量不高、流通不畅等问题，导致数据资产供给能力 </w:t>
      </w:r>
      <w:r>
        <w:rPr>
          <w:rFonts w:ascii="SimSun" w:hAnsi="SimSun" w:eastAsia="SimSun" w:cs="SimSun"/>
          <w:sz w:val="20"/>
          <w:szCs w:val="20"/>
          <w:spacing w:val="6"/>
        </w:rPr>
        <w:t>无法适应数字经济快速发展的迫切需要。在国家层面，可以组织开展数据资源普查、登记、</w:t>
      </w:r>
      <w:r>
        <w:rPr>
          <w:rFonts w:ascii="SimSun" w:hAnsi="SimSun" w:eastAsia="SimSun" w:cs="SimSun"/>
          <w:sz w:val="20"/>
          <w:szCs w:val="20"/>
          <w:spacing w:val="9"/>
        </w:rPr>
        <w:t xml:space="preserve"> </w:t>
      </w:r>
      <w:r>
        <w:rPr>
          <w:rFonts w:ascii="SimSun" w:hAnsi="SimSun" w:eastAsia="SimSun" w:cs="SimSun"/>
          <w:sz w:val="20"/>
          <w:szCs w:val="20"/>
          <w:spacing w:val="9"/>
        </w:rPr>
        <w:t>盘点，形成数据资源一本账。推进一体化大数据平台和数据共享交换平台迭代更新，按照 </w:t>
      </w:r>
      <w:r>
        <w:rPr>
          <w:rFonts w:ascii="SimSun" w:hAnsi="SimSun" w:eastAsia="SimSun" w:cs="SimSun"/>
          <w:sz w:val="20"/>
          <w:szCs w:val="20"/>
          <w:spacing w:val="9"/>
        </w:rPr>
        <w:t>物理分散、逻辑集中的集约化原则，打造标准规范、互联互通的数据资源开发利用支撑体 </w:t>
      </w:r>
      <w:r>
        <w:rPr>
          <w:rFonts w:ascii="SimSun" w:hAnsi="SimSun" w:eastAsia="SimSun" w:cs="SimSun"/>
          <w:sz w:val="20"/>
          <w:szCs w:val="20"/>
          <w:spacing w:val="9"/>
        </w:rPr>
        <w:t>系，提供优质数据资源。引导培育一批具有自主知识产权的国产化工具，实现关键核心技</w:t>
      </w:r>
      <w:r>
        <w:rPr>
          <w:rFonts w:ascii="SimSun" w:hAnsi="SimSun" w:eastAsia="SimSun" w:cs="SimSun"/>
          <w:sz w:val="20"/>
          <w:szCs w:val="20"/>
          <w:spacing w:val="3"/>
        </w:rPr>
        <w:t xml:space="preserve">  </w:t>
      </w:r>
      <w:r>
        <w:rPr>
          <w:rFonts w:ascii="SimSun" w:hAnsi="SimSun" w:eastAsia="SimSun" w:cs="SimSun"/>
          <w:sz w:val="20"/>
          <w:szCs w:val="20"/>
          <w:spacing w:val="9"/>
        </w:rPr>
        <w:t>术突破，针对数据采集、传输、存储、加工、脱敏、安全等生命周期的各个环节开发一批</w:t>
      </w:r>
      <w:r>
        <w:rPr>
          <w:rFonts w:ascii="SimSun" w:hAnsi="SimSun" w:eastAsia="SimSun" w:cs="SimSun"/>
          <w:sz w:val="20"/>
          <w:szCs w:val="20"/>
          <w:spacing w:val="2"/>
        </w:rPr>
        <w:t xml:space="preserve">  </w:t>
      </w:r>
      <w:r>
        <w:rPr>
          <w:rFonts w:ascii="SimSun" w:hAnsi="SimSun" w:eastAsia="SimSun" w:cs="SimSun"/>
          <w:sz w:val="20"/>
          <w:szCs w:val="20"/>
          <w:spacing w:val="9"/>
        </w:rPr>
        <w:t>技术工具、产品及解决方案，确保数据要素市场配套技术的自立自强。以公共数据资源合 </w:t>
      </w:r>
      <w:r>
        <w:rPr>
          <w:rFonts w:ascii="SimSun" w:hAnsi="SimSun" w:eastAsia="SimSun" w:cs="SimSun"/>
          <w:sz w:val="20"/>
          <w:szCs w:val="20"/>
          <w:spacing w:val="9"/>
        </w:rPr>
        <w:t>规性开放利用为突破口，参考自然资源特许经营模式，建立数据开发利用、加工运营、交 </w:t>
      </w:r>
      <w:r>
        <w:rPr>
          <w:rFonts w:ascii="SimSun" w:hAnsi="SimSun" w:eastAsia="SimSun" w:cs="SimSun"/>
          <w:sz w:val="20"/>
          <w:szCs w:val="20"/>
          <w:spacing w:val="9"/>
        </w:rPr>
        <w:t>易服务等流通机制，推动数据产品和服务的有序流动，确保数据市场平稳运转。数据权限</w:t>
      </w:r>
      <w:r>
        <w:rPr>
          <w:rFonts w:ascii="SimSun" w:hAnsi="SimSun" w:eastAsia="SimSun" w:cs="SimSun"/>
          <w:sz w:val="20"/>
          <w:szCs w:val="20"/>
          <w:spacing w:val="4"/>
        </w:rPr>
        <w:t xml:space="preserve">  </w:t>
      </w:r>
      <w:r>
        <w:rPr>
          <w:rFonts w:ascii="SimSun" w:hAnsi="SimSun" w:eastAsia="SimSun" w:cs="SimSun"/>
          <w:sz w:val="20"/>
          <w:szCs w:val="20"/>
          <w:spacing w:val="14"/>
        </w:rPr>
        <w:t>逐级开放过程如图1-8所示。</w:t>
      </w:r>
    </w:p>
    <w:p>
      <w:pPr>
        <w:spacing w:before="183" w:line="2710" w:lineRule="exact"/>
        <w:rPr/>
      </w:pPr>
      <w:r>
        <w:rPr>
          <w:position w:val="-54"/>
        </w:rPr>
        <w:pict>
          <v:group id="_x0000_s104" style="mso-position-vertical-relative:line;mso-position-horizontal-relative:char;width:412pt;height:135.5pt;" filled="false" stroked="false" coordsize="8240,2710" coordorigin="0,0">
            <v:shape id="_x0000_s106" style="position:absolute;left:0;top:0;width:8240;height:2710;" filled="false" stroked="false" type="#_x0000_t75">
              <v:imagedata o:title="" r:id="rId50"/>
            </v:shape>
            <v:shape id="_x0000_s108" style="position:absolute;left:159;top:270;width:7877;height:2298;" filled="false" stroked="false" type="#_x0000_t202">
              <v:fill on="false"/>
              <v:stroke on="false"/>
              <v:path/>
              <v:imagedata o:title=""/>
              <o:lock v:ext="edit" aspectratio="false"/>
              <v:textbox inset="0mm,0mm,0mm,0mm">
                <w:txbxContent>
                  <w:p>
                    <w:pPr>
                      <w:ind w:left="670"/>
                      <w:spacing w:before="19" w:line="201" w:lineRule="auto"/>
                      <w:rPr>
                        <w:rFonts w:ascii="SimSun" w:hAnsi="SimSun" w:eastAsia="SimSun" w:cs="SimSun"/>
                        <w:sz w:val="20"/>
                        <w:szCs w:val="20"/>
                      </w:rPr>
                    </w:pPr>
                    <w:r>
                      <w:rPr>
                        <w:rFonts w:ascii="SimSun" w:hAnsi="SimSun" w:eastAsia="SimSun" w:cs="SimSun"/>
                        <w:sz w:val="20"/>
                        <w:szCs w:val="20"/>
                        <w:spacing w:val="-12"/>
                      </w:rPr>
                      <w:t>0级：</w:t>
                    </w:r>
                  </w:p>
                  <w:p>
                    <w:pPr>
                      <w:ind w:left="390"/>
                      <w:spacing w:line="212" w:lineRule="auto"/>
                      <w:rPr>
                        <w:rFonts w:ascii="SimSun" w:hAnsi="SimSun" w:eastAsia="SimSun" w:cs="SimSun"/>
                        <w:sz w:val="20"/>
                        <w:szCs w:val="20"/>
                      </w:rPr>
                    </w:pPr>
                    <w:r>
                      <w:rPr>
                        <w:rFonts w:ascii="SimSun" w:hAnsi="SimSun" w:eastAsia="SimSun" w:cs="SimSun"/>
                        <w:sz w:val="20"/>
                        <w:szCs w:val="20"/>
                        <w:spacing w:val="-15"/>
                      </w:rPr>
                      <w:t>(封闭的数据)</w:t>
                    </w:r>
                  </w:p>
                  <w:p>
                    <w:pPr>
                      <w:ind w:left="80"/>
                      <w:spacing w:line="219" w:lineRule="auto"/>
                      <w:rPr>
                        <w:rFonts w:ascii="SimSun" w:hAnsi="SimSun" w:eastAsia="SimSun" w:cs="SimSun"/>
                        <w:sz w:val="20"/>
                        <w:szCs w:val="20"/>
                      </w:rPr>
                    </w:pPr>
                    <w:r>
                      <w:rPr>
                        <w:rFonts w:ascii="SimSun" w:hAnsi="SimSun" w:eastAsia="SimSun" w:cs="SimSun"/>
                        <w:sz w:val="20"/>
                        <w:szCs w:val="20"/>
                        <w:spacing w:val="-20"/>
                        <w:w w:val="96"/>
                      </w:rPr>
                      <w:t>只能被数据控制器访问</w:t>
                    </w:r>
                  </w:p>
                  <w:p>
                    <w:pPr>
                      <w:ind w:left="3610"/>
                      <w:spacing w:before="293" w:line="221" w:lineRule="auto"/>
                      <w:rPr>
                        <w:rFonts w:ascii="SimSun" w:hAnsi="SimSun" w:eastAsia="SimSun" w:cs="SimSun"/>
                        <w:sz w:val="20"/>
                        <w:szCs w:val="20"/>
                      </w:rPr>
                    </w:pPr>
                    <w:r>
                      <w:rPr>
                        <w:rFonts w:ascii="SimSun" w:hAnsi="SimSun" w:eastAsia="SimSun" w:cs="SimSun"/>
                        <w:sz w:val="20"/>
                        <w:szCs w:val="20"/>
                        <w:spacing w:val="-16"/>
                      </w:rPr>
                      <w:t>逐渐开放</w:t>
                    </w:r>
                  </w:p>
                  <w:p>
                    <w:pPr>
                      <w:ind w:left="2862"/>
                      <w:spacing w:before="265" w:line="221" w:lineRule="auto"/>
                      <w:rPr>
                        <w:rFonts w:ascii="SimHei" w:hAnsi="SimHei" w:eastAsia="SimHei" w:cs="SimHei"/>
                        <w:sz w:val="20"/>
                        <w:szCs w:val="20"/>
                      </w:rPr>
                    </w:pPr>
                    <w:r>
                      <w:rPr>
                        <w:rFonts w:ascii="SimHei" w:hAnsi="SimHei" w:eastAsia="SimHei" w:cs="SimHei"/>
                        <w:sz w:val="20"/>
                        <w:szCs w:val="20"/>
                        <w:b/>
                        <w:bCs/>
                        <w:spacing w:val="-6"/>
                      </w:rPr>
                      <w:t>图1-8</w:t>
                    </w:r>
                    <w:r>
                      <w:rPr>
                        <w:rFonts w:ascii="SimHei" w:hAnsi="SimHei" w:eastAsia="SimHei" w:cs="SimHei"/>
                        <w:sz w:val="20"/>
                        <w:szCs w:val="20"/>
                        <w:spacing w:val="65"/>
                      </w:rPr>
                      <w:t xml:space="preserve"> </w:t>
                    </w:r>
                    <w:r>
                      <w:rPr>
                        <w:rFonts w:ascii="SimHei" w:hAnsi="SimHei" w:eastAsia="SimHei" w:cs="SimHei"/>
                        <w:sz w:val="20"/>
                        <w:szCs w:val="20"/>
                        <w:b/>
                        <w:bCs/>
                        <w:spacing w:val="-6"/>
                      </w:rPr>
                      <w:t>数据权限逐级开放</w:t>
                    </w:r>
                  </w:p>
                  <w:p>
                    <w:pPr>
                      <w:ind w:left="20" w:right="20" w:firstLine="270"/>
                      <w:spacing w:before="64" w:line="236" w:lineRule="auto"/>
                      <w:rPr>
                        <w:rFonts w:ascii="SimSun" w:hAnsi="SimSun" w:eastAsia="SimSun" w:cs="SimSun"/>
                        <w:sz w:val="20"/>
                        <w:szCs w:val="20"/>
                      </w:rPr>
                    </w:pPr>
                    <w:r>
                      <w:rPr>
                        <w:rFonts w:ascii="SimSun" w:hAnsi="SimSun" w:eastAsia="SimSun" w:cs="SimSun"/>
                        <w:sz w:val="20"/>
                        <w:szCs w:val="20"/>
                        <w:spacing w:val="-19"/>
                        <w:w w:val="90"/>
                      </w:rPr>
                      <w:t>资料来源：经济合作与发展组织，数据驱动创新：经济增长和社会福利中的大数据，北京：中国工信出</w:t>
                    </w:r>
                    <w:r>
                      <w:rPr>
                        <w:rFonts w:ascii="SimSun" w:hAnsi="SimSun" w:eastAsia="SimSun" w:cs="SimSun"/>
                        <w:sz w:val="20"/>
                        <w:szCs w:val="20"/>
                        <w:spacing w:val="-20"/>
                        <w:w w:val="90"/>
                      </w:rPr>
                      <w:t>版集</w:t>
                    </w:r>
                    <w:r>
                      <w:rPr>
                        <w:rFonts w:ascii="SimSun" w:hAnsi="SimSun" w:eastAsia="SimSun" w:cs="SimSun"/>
                        <w:sz w:val="20"/>
                        <w:szCs w:val="20"/>
                      </w:rPr>
                      <w:t xml:space="preserve"> </w:t>
                    </w:r>
                    <w:r>
                      <w:rPr>
                        <w:rFonts w:ascii="SimSun" w:hAnsi="SimSun" w:eastAsia="SimSun" w:cs="SimSun"/>
                        <w:sz w:val="20"/>
                        <w:szCs w:val="20"/>
                        <w:spacing w:val="-19"/>
                      </w:rPr>
                      <w:t>团，2017.</w:t>
                    </w:r>
                  </w:p>
                </w:txbxContent>
              </v:textbox>
            </v:shape>
            <v:shape id="_x0000_s110" style="position:absolute;left:2359;top:270;width:1471;height:679;" filled="false" stroked="false" type="#_x0000_t202">
              <v:fill on="false"/>
              <v:stroke on="false"/>
              <v:path/>
              <v:imagedata o:title=""/>
              <o:lock v:ext="edit" aspectratio="false"/>
              <v:textbox inset="0mm,0mm,0mm,0mm">
                <w:txbxContent>
                  <w:p>
                    <w:pPr>
                      <w:ind w:left="540"/>
                      <w:spacing w:before="20" w:line="192" w:lineRule="auto"/>
                      <w:rPr>
                        <w:rFonts w:ascii="SimSun" w:hAnsi="SimSun" w:eastAsia="SimSun" w:cs="SimSun"/>
                        <w:sz w:val="20"/>
                        <w:szCs w:val="20"/>
                      </w:rPr>
                    </w:pPr>
                    <w:r>
                      <w:rPr>
                        <w:rFonts w:ascii="SimSun" w:hAnsi="SimSun" w:eastAsia="SimSun" w:cs="SimSun"/>
                        <w:sz w:val="20"/>
                        <w:szCs w:val="20"/>
                        <w:spacing w:val="-7"/>
                      </w:rPr>
                      <w:t>1级：</w:t>
                    </w:r>
                  </w:p>
                  <w:p>
                    <w:pPr>
                      <w:ind w:left="410"/>
                      <w:spacing w:line="212" w:lineRule="auto"/>
                      <w:rPr>
                        <w:rFonts w:ascii="SimSun" w:hAnsi="SimSun" w:eastAsia="SimSun" w:cs="SimSun"/>
                        <w:sz w:val="20"/>
                        <w:szCs w:val="20"/>
                      </w:rPr>
                    </w:pPr>
                    <w:r>
                      <w:rPr>
                        <w:rFonts w:ascii="SimSun" w:hAnsi="SimSun" w:eastAsia="SimSun" w:cs="SimSun"/>
                        <w:sz w:val="20"/>
                        <w:szCs w:val="20"/>
                        <w:spacing w:val="-14"/>
                      </w:rPr>
                      <w:t>(歧视性)</w:t>
                    </w:r>
                  </w:p>
                  <w:p>
                    <w:pPr>
                      <w:spacing w:line="220" w:lineRule="auto"/>
                      <w:jc w:val="right"/>
                      <w:rPr>
                        <w:rFonts w:ascii="SimSun" w:hAnsi="SimSun" w:eastAsia="SimSun" w:cs="SimSun"/>
                        <w:sz w:val="20"/>
                        <w:szCs w:val="20"/>
                      </w:rPr>
                    </w:pPr>
                    <w:r>
                      <w:rPr>
                        <w:rFonts w:ascii="SimSun" w:hAnsi="SimSun" w:eastAsia="SimSun" w:cs="SimSun"/>
                        <w:sz w:val="20"/>
                        <w:szCs w:val="20"/>
                        <w:spacing w:val="-22"/>
                      </w:rPr>
                      <w:t>由利益相关者访问</w:t>
                    </w:r>
                  </w:p>
                </w:txbxContent>
              </v:textbox>
            </v:shape>
            <v:shape id="_x0000_s112" style="position:absolute;left:6720;top:260;width:951;height:678;" filled="false" stroked="false" type="#_x0000_t202">
              <v:fill on="false"/>
              <v:stroke on="false"/>
              <v:path/>
              <v:imagedata o:title=""/>
              <o:lock v:ext="edit" aspectratio="false"/>
              <v:textbox inset="0mm,0mm,0mm,0mm">
                <w:txbxContent>
                  <w:p>
                    <w:pPr>
                      <w:ind w:left="229"/>
                      <w:spacing w:before="20" w:line="210" w:lineRule="auto"/>
                      <w:rPr>
                        <w:rFonts w:ascii="SimSun" w:hAnsi="SimSun" w:eastAsia="SimSun" w:cs="SimSun"/>
                        <w:sz w:val="20"/>
                        <w:szCs w:val="20"/>
                      </w:rPr>
                    </w:pPr>
                    <w:r>
                      <w:rPr>
                        <w:rFonts w:ascii="SimSun" w:hAnsi="SimSun" w:eastAsia="SimSun" w:cs="SimSun"/>
                        <w:sz w:val="20"/>
                        <w:szCs w:val="20"/>
                        <w:spacing w:val="-12"/>
                      </w:rPr>
                      <w:t>3级：</w:t>
                    </w:r>
                  </w:p>
                  <w:p>
                    <w:pPr>
                      <w:ind w:left="20" w:right="20"/>
                      <w:spacing w:before="1" w:line="206" w:lineRule="auto"/>
                      <w:rPr>
                        <w:rFonts w:ascii="SimSun" w:hAnsi="SimSun" w:eastAsia="SimSun" w:cs="SimSun"/>
                        <w:sz w:val="20"/>
                        <w:szCs w:val="20"/>
                      </w:rPr>
                    </w:pPr>
                    <w:r>
                      <w:rPr>
                        <w:rFonts w:ascii="SimSun" w:hAnsi="SimSun" w:eastAsia="SimSun" w:cs="SimSun"/>
                        <w:sz w:val="20"/>
                        <w:szCs w:val="20"/>
                        <w:spacing w:val="-15"/>
                      </w:rPr>
                      <w:t>(开放数据)</w:t>
                    </w:r>
                    <w:r>
                      <w:rPr>
                        <w:rFonts w:ascii="SimSun" w:hAnsi="SimSun" w:eastAsia="SimSun" w:cs="SimSun"/>
                        <w:sz w:val="20"/>
                        <w:szCs w:val="20"/>
                      </w:rPr>
                      <w:t xml:space="preserve"> </w:t>
                    </w:r>
                    <w:r>
                      <w:rPr>
                        <w:rFonts w:ascii="SimSun" w:hAnsi="SimSun" w:eastAsia="SimSun" w:cs="SimSun"/>
                        <w:sz w:val="20"/>
                        <w:szCs w:val="20"/>
                        <w:spacing w:val="-22"/>
                      </w:rPr>
                      <w:t>由公众访问</w:t>
                    </w:r>
                  </w:p>
                </w:txbxContent>
              </v:textbox>
            </v:shape>
            <v:shape id="_x0000_s114" style="position:absolute;left:4520;top:270;width:1281;height:467;" filled="false" stroked="false" type="#_x0000_t202">
              <v:fill on="false"/>
              <v:stroke on="false"/>
              <v:path/>
              <v:imagedata o:title=""/>
              <o:lock v:ext="edit" aspectratio="false"/>
              <v:textbox inset="0mm,0mm,0mm,0mm">
                <w:txbxContent>
                  <w:p>
                    <w:pPr>
                      <w:ind w:left="410"/>
                      <w:spacing w:before="20" w:line="210" w:lineRule="auto"/>
                      <w:rPr>
                        <w:rFonts w:ascii="SimSun" w:hAnsi="SimSun" w:eastAsia="SimSun" w:cs="SimSun"/>
                        <w:sz w:val="20"/>
                        <w:szCs w:val="20"/>
                      </w:rPr>
                    </w:pPr>
                    <w:r>
                      <w:rPr>
                        <w:rFonts w:ascii="SimSun" w:hAnsi="SimSun" w:eastAsia="SimSun" w:cs="SimSun"/>
                        <w:sz w:val="20"/>
                        <w:szCs w:val="20"/>
                        <w:spacing w:val="-12"/>
                      </w:rPr>
                      <w:t>2级：</w:t>
                    </w:r>
                  </w:p>
                  <w:p>
                    <w:pPr>
                      <w:spacing w:line="219" w:lineRule="auto"/>
                      <w:jc w:val="right"/>
                      <w:rPr>
                        <w:rFonts w:ascii="SimSun" w:hAnsi="SimSun" w:eastAsia="SimSun" w:cs="SimSun"/>
                        <w:sz w:val="20"/>
                        <w:szCs w:val="20"/>
                      </w:rPr>
                    </w:pPr>
                    <w:r>
                      <w:rPr>
                        <w:rFonts w:ascii="SimSun" w:hAnsi="SimSun" w:eastAsia="SimSun" w:cs="SimSun"/>
                        <w:sz w:val="20"/>
                        <w:szCs w:val="20"/>
                        <w:spacing w:val="-23"/>
                      </w:rPr>
                      <w:t>由社区成员访问</w:t>
                    </w:r>
                  </w:p>
                </w:txbxContent>
              </v:textbox>
            </v:shape>
          </v:group>
        </w:pict>
      </w:r>
    </w:p>
    <w:p>
      <w:pPr>
        <w:ind w:right="298" w:firstLine="450"/>
        <w:spacing w:before="205" w:line="294" w:lineRule="auto"/>
        <w:jc w:val="both"/>
        <w:rPr>
          <w:rFonts w:ascii="SimSun" w:hAnsi="SimSun" w:eastAsia="SimSun" w:cs="SimSun"/>
          <w:sz w:val="20"/>
          <w:szCs w:val="20"/>
        </w:rPr>
      </w:pPr>
      <w:r>
        <w:rPr>
          <w:rFonts w:ascii="SimSun" w:hAnsi="SimSun" w:eastAsia="SimSun" w:cs="SimSun"/>
          <w:sz w:val="20"/>
          <w:szCs w:val="20"/>
          <w:spacing w:val="15"/>
        </w:rPr>
        <w:t>同时，探索建立数据资产运营机制。以应用场景为牵引</w:t>
      </w:r>
      <w:r>
        <w:rPr>
          <w:rFonts w:ascii="SimSun" w:hAnsi="SimSun" w:eastAsia="SimSun" w:cs="SimSun"/>
          <w:sz w:val="20"/>
          <w:szCs w:val="20"/>
          <w:spacing w:val="14"/>
        </w:rPr>
        <w:t>，以技术为支撑，以市场为</w:t>
      </w:r>
      <w:r>
        <w:rPr>
          <w:rFonts w:ascii="SimSun" w:hAnsi="SimSun" w:eastAsia="SimSun" w:cs="SimSun"/>
          <w:sz w:val="20"/>
          <w:szCs w:val="20"/>
        </w:rPr>
        <w:t xml:space="preserve"> </w:t>
      </w:r>
      <w:r>
        <w:rPr>
          <w:rFonts w:ascii="SimSun" w:hAnsi="SimSun" w:eastAsia="SimSun" w:cs="SimSun"/>
          <w:sz w:val="20"/>
          <w:szCs w:val="20"/>
          <w:spacing w:val="15"/>
        </w:rPr>
        <w:t>纽带，以试点示范为突破，打造数据生产新业态。构建安全可</w:t>
      </w:r>
      <w:r>
        <w:rPr>
          <w:rFonts w:ascii="SimSun" w:hAnsi="SimSun" w:eastAsia="SimSun" w:cs="SimSun"/>
          <w:sz w:val="20"/>
          <w:szCs w:val="20"/>
          <w:spacing w:val="14"/>
        </w:rPr>
        <w:t>靠的数据资源开发利用环</w:t>
      </w:r>
      <w:r>
        <w:rPr>
          <w:rFonts w:ascii="SimSun" w:hAnsi="SimSun" w:eastAsia="SimSun" w:cs="SimSun"/>
          <w:sz w:val="20"/>
          <w:szCs w:val="20"/>
        </w:rPr>
        <w:t xml:space="preserve"> </w:t>
      </w:r>
      <w:r>
        <w:rPr>
          <w:rFonts w:ascii="SimSun" w:hAnsi="SimSun" w:eastAsia="SimSun" w:cs="SimSun"/>
          <w:sz w:val="20"/>
          <w:szCs w:val="20"/>
          <w:spacing w:val="15"/>
        </w:rPr>
        <w:t>境，打通政务数据、企事业单位数据以及第三方社会数据汇聚通道，促进多</w:t>
      </w:r>
      <w:r>
        <w:rPr>
          <w:rFonts w:ascii="SimSun" w:hAnsi="SimSun" w:eastAsia="SimSun" w:cs="SimSun"/>
          <w:sz w:val="20"/>
          <w:szCs w:val="20"/>
          <w:spacing w:val="14"/>
        </w:rPr>
        <w:t>元主体参与</w:t>
      </w:r>
      <w:r>
        <w:rPr>
          <w:rFonts w:ascii="SimSun" w:hAnsi="SimSun" w:eastAsia="SimSun" w:cs="SimSun"/>
          <w:sz w:val="20"/>
          <w:szCs w:val="20"/>
        </w:rPr>
        <w:t xml:space="preserve"> </w:t>
      </w:r>
      <w:r>
        <w:rPr>
          <w:rFonts w:ascii="SimSun" w:hAnsi="SimSun" w:eastAsia="SimSun" w:cs="SimSun"/>
          <w:sz w:val="20"/>
          <w:szCs w:val="20"/>
          <w:spacing w:val="15"/>
        </w:rPr>
        <w:t>各类数据产品、服务的开发及运营。借鉴公共资源管理方</w:t>
      </w:r>
      <w:r>
        <w:rPr>
          <w:rFonts w:ascii="SimSun" w:hAnsi="SimSun" w:eastAsia="SimSun" w:cs="SimSun"/>
          <w:sz w:val="20"/>
          <w:szCs w:val="20"/>
          <w:spacing w:val="14"/>
        </w:rPr>
        <w:t>式，将公共数据资源纳入公共</w:t>
      </w:r>
      <w:r>
        <w:rPr>
          <w:rFonts w:ascii="SimSun" w:hAnsi="SimSun" w:eastAsia="SimSun" w:cs="SimSun"/>
          <w:sz w:val="20"/>
          <w:szCs w:val="20"/>
        </w:rPr>
        <w:t xml:space="preserve"> </w:t>
      </w:r>
      <w:r>
        <w:rPr>
          <w:rFonts w:ascii="SimSun" w:hAnsi="SimSun" w:eastAsia="SimSun" w:cs="SimSun"/>
          <w:sz w:val="20"/>
          <w:szCs w:val="20"/>
          <w:spacing w:val="14"/>
        </w:rPr>
        <w:t>资源配置范畴，探索数据要素一、二级市场配置模式，开展数据中介、数据经纪人、数</w:t>
      </w:r>
      <w:r>
        <w:rPr>
          <w:rFonts w:ascii="SimSun" w:hAnsi="SimSun" w:eastAsia="SimSun" w:cs="SimSun"/>
          <w:sz w:val="20"/>
          <w:szCs w:val="20"/>
          <w:spacing w:val="16"/>
        </w:rPr>
        <w:t xml:space="preserve"> </w:t>
      </w:r>
      <w:r>
        <w:rPr>
          <w:rFonts w:ascii="SimSun" w:hAnsi="SimSun" w:eastAsia="SimSun" w:cs="SimSun"/>
          <w:sz w:val="20"/>
          <w:szCs w:val="20"/>
          <w:spacing w:val="15"/>
        </w:rPr>
        <w:t>据信托等方式在特定领域小范围尝试实践，实现资源配置</w:t>
      </w:r>
      <w:r>
        <w:rPr>
          <w:rFonts w:ascii="SimSun" w:hAnsi="SimSun" w:eastAsia="SimSun" w:cs="SimSun"/>
          <w:sz w:val="20"/>
          <w:szCs w:val="20"/>
          <w:spacing w:val="14"/>
        </w:rPr>
        <w:t>程序合规化、效率最大化和效</w:t>
      </w:r>
      <w:r>
        <w:rPr>
          <w:rFonts w:ascii="SimSun" w:hAnsi="SimSun" w:eastAsia="SimSun" w:cs="SimSun"/>
          <w:sz w:val="20"/>
          <w:szCs w:val="20"/>
        </w:rPr>
        <w:t xml:space="preserve"> </w:t>
      </w:r>
      <w:r>
        <w:rPr>
          <w:rFonts w:ascii="SimSun" w:hAnsi="SimSun" w:eastAsia="SimSun" w:cs="SimSun"/>
          <w:sz w:val="20"/>
          <w:szCs w:val="20"/>
          <w:spacing w:val="15"/>
        </w:rPr>
        <w:t>能最优化，统筹健全数据管理权、运营权、开发权、监管权</w:t>
      </w:r>
      <w:r>
        <w:rPr>
          <w:rFonts w:ascii="SimSun" w:hAnsi="SimSun" w:eastAsia="SimSun" w:cs="SimSun"/>
          <w:sz w:val="20"/>
          <w:szCs w:val="20"/>
          <w:spacing w:val="14"/>
        </w:rPr>
        <w:t>的权责分工体系，探索形成</w:t>
      </w:r>
      <w:r>
        <w:rPr>
          <w:rFonts w:ascii="SimSun" w:hAnsi="SimSun" w:eastAsia="SimSun" w:cs="SimSun"/>
          <w:sz w:val="20"/>
          <w:szCs w:val="20"/>
        </w:rPr>
        <w:t xml:space="preserve"> </w:t>
      </w:r>
      <w:r>
        <w:rPr>
          <w:rFonts w:ascii="SimSun" w:hAnsi="SimSun" w:eastAsia="SimSun" w:cs="SimSun"/>
          <w:sz w:val="20"/>
          <w:szCs w:val="20"/>
          <w:spacing w:val="9"/>
        </w:rPr>
        <w:t>数据资源价值的收益分配机制，确保数据生产及流通可管可控。</w:t>
      </w:r>
    </w:p>
    <w:p>
      <w:pPr>
        <w:spacing w:line="294" w:lineRule="auto"/>
        <w:sectPr>
          <w:pgSz w:w="9140" w:h="14250"/>
          <w:pgMar w:top="400" w:right="342" w:bottom="0" w:left="319" w:header="0" w:footer="0" w:gutter="0"/>
        </w:sectPr>
        <w:rPr>
          <w:rFonts w:ascii="SimSun" w:hAnsi="SimSun" w:eastAsia="SimSun" w:cs="SimSun"/>
          <w:sz w:val="20"/>
          <w:szCs w:val="20"/>
        </w:rPr>
      </w:pPr>
    </w:p>
    <w:p>
      <w:pPr>
        <w:rPr>
          <w:rFonts w:ascii="YouYuan" w:hAnsi="YouYuan" w:eastAsia="YouYuan" w:cs="YouYuan"/>
          <w:sz w:val="17"/>
          <w:szCs w:val="17"/>
        </w:rPr>
      </w:pPr>
      <w:r>
        <w:drawing>
          <wp:anchor distT="0" distB="0" distL="0" distR="0" simplePos="0" relativeHeight="251743232" behindDoc="1" locked="0" layoutInCell="0" allowOverlap="1">
            <wp:simplePos x="0" y="0"/>
            <wp:positionH relativeFrom="page">
              <wp:posOffset>361930</wp:posOffset>
            </wp:positionH>
            <wp:positionV relativeFrom="page">
              <wp:posOffset>685804</wp:posOffset>
            </wp:positionV>
            <wp:extent cx="260362" cy="685805"/>
            <wp:effectExtent l="0" t="0" r="0" b="0"/>
            <wp:wrapNone/>
            <wp:docPr id="74" name="IM 74"/>
            <wp:cNvGraphicFramePr/>
            <a:graphic>
              <a:graphicData uri="http://schemas.openxmlformats.org/drawingml/2006/picture">
                <pic:pic>
                  <pic:nvPicPr>
                    <pic:cNvPr id="74" name="IM 74"/>
                    <pic:cNvPicPr/>
                  </pic:nvPicPr>
                  <pic:blipFill>
                    <a:blip r:embed="rId51"/>
                    <a:stretch>
                      <a:fillRect/>
                    </a:stretch>
                  </pic:blipFill>
                  <pic:spPr>
                    <a:xfrm rot="0">
                      <a:off x="0" y="0"/>
                      <a:ext cx="260362" cy="685805"/>
                    </a:xfrm>
                    <a:prstGeom prst="rect">
                      <a:avLst/>
                    </a:prstGeom>
                  </pic:spPr>
                </pic:pic>
              </a:graphicData>
            </a:graphic>
          </wp:anchor>
        </w:drawing>
      </w:r>
      <w:r>
        <w:rPr>
          <w:rFonts w:ascii="YouYuan" w:hAnsi="YouYuan" w:eastAsia="YouYuan" w:cs="YouYuan"/>
          <w:sz w:val="17"/>
          <w:szCs w:val="17"/>
          <w:position w:val="-9"/>
        </w:rPr>
        <w:drawing>
          <wp:inline distT="0" distB="0" distL="0" distR="0">
            <wp:extent cx="374641" cy="222237"/>
            <wp:effectExtent l="0" t="0" r="0" b="0"/>
            <wp:docPr id="76" name="IM 76"/>
            <wp:cNvGraphicFramePr/>
            <a:graphic>
              <a:graphicData uri="http://schemas.openxmlformats.org/drawingml/2006/picture">
                <pic:pic>
                  <pic:nvPicPr>
                    <pic:cNvPr id="76" name="IM 76"/>
                    <pic:cNvPicPr/>
                  </pic:nvPicPr>
                  <pic:blipFill>
                    <a:blip r:embed="rId52"/>
                    <a:stretch>
                      <a:fillRect/>
                    </a:stretch>
                  </pic:blipFill>
                  <pic:spPr>
                    <a:xfrm rot="0">
                      <a:off x="0" y="0"/>
                      <a:ext cx="374641" cy="222237"/>
                    </a:xfrm>
                    <a:prstGeom prst="rect">
                      <a:avLst/>
                    </a:prstGeom>
                  </pic:spPr>
                </pic:pic>
              </a:graphicData>
            </a:graphic>
          </wp:inline>
        </w:drawing>
      </w:r>
      <w:r>
        <w:rPr>
          <w:rFonts w:ascii="YouYuan" w:hAnsi="YouYuan" w:eastAsia="YouYuan" w:cs="YouYuan"/>
          <w:sz w:val="17"/>
          <w:szCs w:val="17"/>
          <w:spacing w:val="-3"/>
          <w:w w:val="96"/>
        </w:rPr>
        <w:t>数字经济概论</w:t>
      </w:r>
    </w:p>
    <w:p>
      <w:pPr>
        <w:pStyle w:val="BodyText"/>
        <w:spacing w:line="256" w:lineRule="auto"/>
        <w:rPr/>
      </w:pPr>
      <w:r/>
    </w:p>
    <w:p>
      <w:pPr>
        <w:pStyle w:val="BodyText"/>
        <w:spacing w:line="256" w:lineRule="auto"/>
        <w:rPr/>
      </w:pPr>
      <w:r/>
    </w:p>
    <w:p>
      <w:pPr>
        <w:ind w:left="582"/>
        <w:spacing w:before="69"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012"/>
        <w:spacing w:before="100" w:line="222" w:lineRule="auto"/>
        <w:rPr>
          <w:rFonts w:ascii="SimHei" w:hAnsi="SimHei" w:eastAsia="SimHei" w:cs="SimHei"/>
          <w:sz w:val="21"/>
          <w:szCs w:val="21"/>
        </w:rPr>
      </w:pPr>
      <w:r>
        <w:rPr>
          <w:rFonts w:ascii="SimHei" w:hAnsi="SimHei" w:eastAsia="SimHei" w:cs="SimHei"/>
          <w:sz w:val="21"/>
          <w:szCs w:val="21"/>
          <w:b/>
          <w:bCs/>
          <w:spacing w:val="5"/>
        </w:rPr>
        <w:t>数据时代的企业算法治理思维</w:t>
      </w:r>
    </w:p>
    <w:p>
      <w:pPr>
        <w:ind w:left="579" w:right="70" w:firstLine="439"/>
        <w:spacing w:before="179" w:line="267" w:lineRule="auto"/>
        <w:jc w:val="both"/>
        <w:rPr>
          <w:rFonts w:ascii="FangSong" w:hAnsi="FangSong" w:eastAsia="FangSong" w:cs="FangSong"/>
          <w:sz w:val="21"/>
          <w:szCs w:val="21"/>
        </w:rPr>
      </w:pPr>
      <w:r>
        <w:rPr>
          <w:rFonts w:ascii="FangSong" w:hAnsi="FangSong" w:eastAsia="FangSong" w:cs="FangSong"/>
          <w:sz w:val="21"/>
          <w:szCs w:val="21"/>
          <w:spacing w:val="4"/>
        </w:rPr>
        <w:t>为迎接数据时代的到来，任何一家企业都需要建</w:t>
      </w:r>
      <w:r>
        <w:rPr>
          <w:rFonts w:ascii="FangSong" w:hAnsi="FangSong" w:eastAsia="FangSong" w:cs="FangSong"/>
          <w:sz w:val="21"/>
          <w:szCs w:val="21"/>
          <w:spacing w:val="3"/>
        </w:rPr>
        <w:t>立算法治理的思维，通过对企</w:t>
      </w:r>
      <w:r>
        <w:rPr>
          <w:rFonts w:ascii="FangSong" w:hAnsi="FangSong" w:eastAsia="FangSong" w:cs="FangSong"/>
          <w:sz w:val="21"/>
          <w:szCs w:val="21"/>
        </w:rPr>
        <w:t xml:space="preserve"> </w:t>
      </w:r>
      <w:r>
        <w:rPr>
          <w:rFonts w:ascii="FangSong" w:hAnsi="FangSong" w:eastAsia="FangSong" w:cs="FangSong"/>
          <w:sz w:val="21"/>
          <w:szCs w:val="21"/>
          <w:spacing w:val="7"/>
        </w:rPr>
        <w:t>业战略的调整以及组织与流程、绩效与文化和数据治理与</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7"/>
        </w:rPr>
        <w:t>系统等方面的管</w:t>
      </w:r>
      <w:r>
        <w:rPr>
          <w:rFonts w:ascii="FangSong" w:hAnsi="FangSong" w:eastAsia="FangSong" w:cs="FangSong"/>
          <w:sz w:val="21"/>
          <w:szCs w:val="21"/>
          <w:spacing w:val="6"/>
        </w:rPr>
        <w:t>理变</w:t>
      </w:r>
      <w:r>
        <w:rPr>
          <w:rFonts w:ascii="FangSong" w:hAnsi="FangSong" w:eastAsia="FangSong" w:cs="FangSong"/>
          <w:sz w:val="21"/>
          <w:szCs w:val="21"/>
        </w:rPr>
        <w:t xml:space="preserve"> </w:t>
      </w:r>
      <w:r>
        <w:rPr>
          <w:rFonts w:ascii="FangSong" w:hAnsi="FangSong" w:eastAsia="FangSong" w:cs="FangSong"/>
          <w:sz w:val="21"/>
          <w:szCs w:val="21"/>
          <w:spacing w:val="3"/>
        </w:rPr>
        <w:t>革，以业务算法化和算法业务化为指导思想，创新提升企业的管理能力，转型升级</w:t>
      </w:r>
      <w:r>
        <w:rPr>
          <w:rFonts w:ascii="FangSong" w:hAnsi="FangSong" w:eastAsia="FangSong" w:cs="FangSong"/>
          <w:sz w:val="21"/>
          <w:szCs w:val="21"/>
          <w:spacing w:val="16"/>
        </w:rPr>
        <w:t xml:space="preserve"> </w:t>
      </w:r>
      <w:r>
        <w:rPr>
          <w:rFonts w:ascii="FangSong" w:hAnsi="FangSong" w:eastAsia="FangSong" w:cs="FangSong"/>
          <w:sz w:val="21"/>
          <w:szCs w:val="21"/>
          <w:spacing w:val="-5"/>
        </w:rPr>
        <w:t>企业的业务模式。</w:t>
      </w:r>
    </w:p>
    <w:p>
      <w:pPr>
        <w:ind w:left="579" w:firstLine="439"/>
        <w:spacing w:before="91" w:line="273" w:lineRule="auto"/>
        <w:jc w:val="both"/>
        <w:rPr>
          <w:rFonts w:ascii="FangSong" w:hAnsi="FangSong" w:eastAsia="FangSong" w:cs="FangSong"/>
          <w:sz w:val="21"/>
          <w:szCs w:val="21"/>
        </w:rPr>
      </w:pPr>
      <w:r>
        <w:rPr>
          <w:rFonts w:ascii="FangSong" w:hAnsi="FangSong" w:eastAsia="FangSong" w:cs="FangSong"/>
          <w:sz w:val="21"/>
          <w:szCs w:val="21"/>
          <w:spacing w:val="3"/>
        </w:rPr>
        <w:t>随着互联网及其应用的发展，算法概念的范围也拓展到了解决某一问题或处理</w:t>
      </w:r>
      <w:r>
        <w:rPr>
          <w:rFonts w:ascii="FangSong" w:hAnsi="FangSong" w:eastAsia="FangSong" w:cs="FangSong"/>
          <w:sz w:val="21"/>
          <w:szCs w:val="21"/>
        </w:rPr>
        <w:t xml:space="preserve">  </w:t>
      </w:r>
      <w:r>
        <w:rPr>
          <w:rFonts w:ascii="FangSong" w:hAnsi="FangSong" w:eastAsia="FangSong" w:cs="FangSong"/>
          <w:sz w:val="21"/>
          <w:szCs w:val="21"/>
          <w:spacing w:val="6"/>
        </w:rPr>
        <w:t>事务应该遵循的规则及其具体的操作程序，该程序可以应用软件加以实现和</w:t>
      </w:r>
      <w:r>
        <w:rPr>
          <w:rFonts w:ascii="FangSong" w:hAnsi="FangSong" w:eastAsia="FangSong" w:cs="FangSong"/>
          <w:sz w:val="21"/>
          <w:szCs w:val="21"/>
          <w:spacing w:val="5"/>
        </w:rPr>
        <w:t>运行，</w:t>
      </w:r>
      <w:r>
        <w:rPr>
          <w:rFonts w:ascii="FangSong" w:hAnsi="FangSong" w:eastAsia="FangSong" w:cs="FangSong"/>
          <w:sz w:val="21"/>
          <w:szCs w:val="21"/>
        </w:rPr>
        <w:t xml:space="preserve"> </w:t>
      </w:r>
      <w:r>
        <w:rPr>
          <w:rFonts w:ascii="FangSong" w:hAnsi="FangSong" w:eastAsia="FangSong" w:cs="FangSong"/>
          <w:sz w:val="21"/>
          <w:szCs w:val="21"/>
          <w:spacing w:val="3"/>
        </w:rPr>
        <w:t>用来增强甚至取代人们分析、决策和执行的活动。但是仅有算法在绝大多数情况下</w:t>
      </w:r>
      <w:r>
        <w:rPr>
          <w:rFonts w:ascii="FangSong" w:hAnsi="FangSong" w:eastAsia="FangSong" w:cs="FangSong"/>
          <w:sz w:val="21"/>
          <w:szCs w:val="21"/>
          <w:spacing w:val="8"/>
        </w:rPr>
        <w:t xml:space="preserve">  </w:t>
      </w:r>
      <w:r>
        <w:rPr>
          <w:rFonts w:ascii="FangSong" w:hAnsi="FangSong" w:eastAsia="FangSong" w:cs="FangSong"/>
          <w:sz w:val="21"/>
          <w:szCs w:val="21"/>
          <w:spacing w:val="4"/>
        </w:rPr>
        <w:t>是不足以帮助企业解决问题的，算法的应用与不断优化还需要背后的数据和算力的</w:t>
      </w:r>
      <w:r>
        <w:rPr>
          <w:rFonts w:ascii="FangSong" w:hAnsi="FangSong" w:eastAsia="FangSong" w:cs="FangSong"/>
          <w:sz w:val="21"/>
          <w:szCs w:val="21"/>
          <w:spacing w:val="5"/>
        </w:rPr>
        <w:t xml:space="preserve"> </w:t>
      </w:r>
      <w:r>
        <w:rPr>
          <w:rFonts w:ascii="FangSong" w:hAnsi="FangSong" w:eastAsia="FangSong" w:cs="FangSong"/>
          <w:sz w:val="21"/>
          <w:szCs w:val="21"/>
          <w:spacing w:val="3"/>
        </w:rPr>
        <w:t>支持，物联网的普及让企业可以获得大量数据，云计算的普遍应用使得算力得到增</w:t>
      </w:r>
      <w:r>
        <w:rPr>
          <w:rFonts w:ascii="FangSong" w:hAnsi="FangSong" w:eastAsia="FangSong" w:cs="FangSong"/>
          <w:sz w:val="21"/>
          <w:szCs w:val="21"/>
          <w:spacing w:val="3"/>
        </w:rPr>
        <w:t xml:space="preserve"> </w:t>
      </w:r>
      <w:r>
        <w:rPr>
          <w:rFonts w:ascii="FangSong" w:hAnsi="FangSong" w:eastAsia="FangSong" w:cs="FangSong"/>
          <w:sz w:val="21"/>
          <w:szCs w:val="21"/>
          <w:spacing w:val="3"/>
        </w:rPr>
        <w:t>强，算法、数据和算力就是组成人工智能的三大基石。数据收集、数据、算法、算</w:t>
      </w:r>
      <w:r>
        <w:rPr>
          <w:rFonts w:ascii="FangSong" w:hAnsi="FangSong" w:eastAsia="FangSong" w:cs="FangSong"/>
          <w:sz w:val="21"/>
          <w:szCs w:val="21"/>
          <w:spacing w:val="8"/>
        </w:rPr>
        <w:t xml:space="preserve">  </w:t>
      </w:r>
      <w:r>
        <w:rPr>
          <w:rFonts w:ascii="FangSong" w:hAnsi="FangSong" w:eastAsia="FangSong" w:cs="FangSong"/>
          <w:sz w:val="21"/>
          <w:szCs w:val="21"/>
          <w:spacing w:val="3"/>
        </w:rPr>
        <w:t>力与应用(即“人”)等五要素共同构成了算法应用系统的框架。</w:t>
      </w:r>
    </w:p>
    <w:p>
      <w:pPr>
        <w:ind w:left="579" w:right="66" w:firstLine="439"/>
        <w:spacing w:before="97" w:line="273" w:lineRule="auto"/>
        <w:jc w:val="both"/>
        <w:rPr>
          <w:rFonts w:ascii="FangSong" w:hAnsi="FangSong" w:eastAsia="FangSong" w:cs="FangSong"/>
          <w:sz w:val="21"/>
          <w:szCs w:val="21"/>
        </w:rPr>
      </w:pPr>
      <w:r>
        <w:rPr>
          <w:rFonts w:ascii="FangSong" w:hAnsi="FangSong" w:eastAsia="FangSong" w:cs="FangSong"/>
          <w:sz w:val="21"/>
          <w:szCs w:val="21"/>
          <w:spacing w:val="4"/>
        </w:rPr>
        <w:t>算法治理是企业的一种新型技术治理形态，首先就是企业</w:t>
      </w:r>
      <w:r>
        <w:rPr>
          <w:rFonts w:ascii="FangSong" w:hAnsi="FangSong" w:eastAsia="FangSong" w:cs="FangSong"/>
          <w:sz w:val="21"/>
          <w:szCs w:val="21"/>
          <w:spacing w:val="3"/>
        </w:rPr>
        <w:t>在经营管理过程中能</w:t>
      </w:r>
      <w:r>
        <w:rPr>
          <w:rFonts w:ascii="FangSong" w:hAnsi="FangSong" w:eastAsia="FangSong" w:cs="FangSong"/>
          <w:sz w:val="21"/>
          <w:szCs w:val="21"/>
        </w:rPr>
        <w:t xml:space="preserve"> </w:t>
      </w:r>
      <w:r>
        <w:rPr>
          <w:rFonts w:ascii="FangSong" w:hAnsi="FangSong" w:eastAsia="FangSong" w:cs="FangSong"/>
          <w:sz w:val="21"/>
          <w:szCs w:val="21"/>
          <w:spacing w:val="3"/>
        </w:rPr>
        <w:t>够主动并充分地运用算法；其次，在算法应用过程中需要有用于指导和支配企业算</w:t>
      </w:r>
      <w:r>
        <w:rPr>
          <w:rFonts w:ascii="FangSong" w:hAnsi="FangSong" w:eastAsia="FangSong" w:cs="FangSong"/>
          <w:sz w:val="21"/>
          <w:szCs w:val="21"/>
          <w:spacing w:val="17"/>
        </w:rPr>
        <w:t xml:space="preserve"> </w:t>
      </w:r>
      <w:r>
        <w:rPr>
          <w:rFonts w:ascii="FangSong" w:hAnsi="FangSong" w:eastAsia="FangSong" w:cs="FangSong"/>
          <w:sz w:val="21"/>
          <w:szCs w:val="21"/>
          <w:spacing w:val="3"/>
        </w:rPr>
        <w:t>法构建与执行等各种应用活动的规则集合，这些规则集合明确了企业算法应用中涉</w:t>
      </w:r>
      <w:r>
        <w:rPr>
          <w:rFonts w:ascii="FangSong" w:hAnsi="FangSong" w:eastAsia="FangSong" w:cs="FangSong"/>
          <w:sz w:val="21"/>
          <w:szCs w:val="21"/>
          <w:spacing w:val="14"/>
        </w:rPr>
        <w:t xml:space="preserve"> </w:t>
      </w:r>
      <w:r>
        <w:rPr>
          <w:rFonts w:ascii="FangSong" w:hAnsi="FangSong" w:eastAsia="FangSong" w:cs="FangSong"/>
          <w:sz w:val="21"/>
          <w:szCs w:val="21"/>
          <w:spacing w:val="3"/>
        </w:rPr>
        <w:t>及的相关角色、工作责任和执行流程，算法的规则集合虽然是由企业依据自我需求</w:t>
      </w:r>
      <w:r>
        <w:rPr>
          <w:rFonts w:ascii="FangSong" w:hAnsi="FangSong" w:eastAsia="FangSong" w:cs="FangSong"/>
          <w:sz w:val="21"/>
          <w:szCs w:val="21"/>
          <w:spacing w:val="17"/>
        </w:rPr>
        <w:t xml:space="preserve"> </w:t>
      </w:r>
      <w:r>
        <w:rPr>
          <w:rFonts w:ascii="FangSong" w:hAnsi="FangSong" w:eastAsia="FangSong" w:cs="FangSong"/>
          <w:sz w:val="21"/>
          <w:szCs w:val="21"/>
          <w:spacing w:val="4"/>
        </w:rPr>
        <w:t>的目标而设计的，但是为了能够持续地实现自身</w:t>
      </w:r>
      <w:r>
        <w:rPr>
          <w:rFonts w:ascii="FangSong" w:hAnsi="FangSong" w:eastAsia="FangSong" w:cs="FangSong"/>
          <w:sz w:val="21"/>
          <w:szCs w:val="21"/>
          <w:spacing w:val="3"/>
        </w:rPr>
        <w:t>的目标，就必须确保算法所涉及的</w:t>
      </w:r>
      <w:r>
        <w:rPr>
          <w:rFonts w:ascii="FangSong" w:hAnsi="FangSong" w:eastAsia="FangSong" w:cs="FangSong"/>
          <w:sz w:val="21"/>
          <w:szCs w:val="21"/>
        </w:rPr>
        <w:t xml:space="preserve"> </w:t>
      </w:r>
      <w:r>
        <w:rPr>
          <w:rFonts w:ascii="FangSong" w:hAnsi="FangSong" w:eastAsia="FangSong" w:cs="FangSong"/>
          <w:sz w:val="21"/>
          <w:szCs w:val="21"/>
          <w:spacing w:val="3"/>
        </w:rPr>
        <w:t>多方利益之间的协调；最后，算法也可以作为一种手段和工具，监督和保障算法对</w:t>
      </w:r>
      <w:r>
        <w:rPr>
          <w:rFonts w:ascii="FangSong" w:hAnsi="FangSong" w:eastAsia="FangSong" w:cs="FangSong"/>
          <w:sz w:val="21"/>
          <w:szCs w:val="21"/>
          <w:spacing w:val="15"/>
        </w:rPr>
        <w:t xml:space="preserve"> </w:t>
      </w:r>
      <w:r>
        <w:rPr>
          <w:rFonts w:ascii="FangSong" w:hAnsi="FangSong" w:eastAsia="FangSong" w:cs="FangSong"/>
          <w:sz w:val="21"/>
          <w:szCs w:val="21"/>
          <w:spacing w:val="-5"/>
        </w:rPr>
        <w:t>规则集合的遵守。</w:t>
      </w:r>
    </w:p>
    <w:p>
      <w:pPr>
        <w:ind w:left="579" w:firstLine="439"/>
        <w:spacing w:before="127" w:line="273" w:lineRule="auto"/>
        <w:jc w:val="both"/>
        <w:rPr>
          <w:rFonts w:ascii="FangSong" w:hAnsi="FangSong" w:eastAsia="FangSong" w:cs="FangSong"/>
          <w:sz w:val="21"/>
          <w:szCs w:val="21"/>
        </w:rPr>
      </w:pPr>
      <w:r>
        <w:rPr>
          <w:rFonts w:ascii="FangSong" w:hAnsi="FangSong" w:eastAsia="FangSong" w:cs="FangSong"/>
          <w:sz w:val="21"/>
          <w:szCs w:val="21"/>
          <w:spacing w:val="-1"/>
        </w:rPr>
        <w:t>算法治理思维带来的是经营管理的主体的转变，算法可以根据应用场景的不同，</w:t>
      </w:r>
      <w:r>
        <w:rPr>
          <w:rFonts w:ascii="FangSong" w:hAnsi="FangSong" w:eastAsia="FangSong" w:cs="FangSong"/>
          <w:sz w:val="21"/>
          <w:szCs w:val="21"/>
          <w:spacing w:val="18"/>
        </w:rPr>
        <w:t xml:space="preserve"> </w:t>
      </w:r>
      <w:r>
        <w:rPr>
          <w:rFonts w:ascii="FangSong" w:hAnsi="FangSong" w:eastAsia="FangSong" w:cs="FangSong"/>
          <w:sz w:val="21"/>
          <w:szCs w:val="21"/>
          <w:spacing w:val="3"/>
        </w:rPr>
        <w:t>自主生成管理决策方案，并且可以自动执行，这就使得原本居于主体地位的</w:t>
      </w:r>
      <w:r>
        <w:rPr>
          <w:rFonts w:ascii="FangSong" w:hAnsi="FangSong" w:eastAsia="FangSong" w:cs="FangSong"/>
          <w:sz w:val="21"/>
          <w:szCs w:val="21"/>
          <w:spacing w:val="2"/>
        </w:rPr>
        <w:t>管理者</w:t>
      </w:r>
      <w:r>
        <w:rPr>
          <w:rFonts w:ascii="FangSong" w:hAnsi="FangSong" w:eastAsia="FangSong" w:cs="FangSong"/>
          <w:sz w:val="21"/>
          <w:szCs w:val="21"/>
        </w:rPr>
        <w:t xml:space="preserve">  </w:t>
      </w:r>
      <w:r>
        <w:rPr>
          <w:rFonts w:ascii="FangSong" w:hAnsi="FangSong" w:eastAsia="FangSong" w:cs="FangSong"/>
          <w:sz w:val="21"/>
          <w:szCs w:val="21"/>
          <w:spacing w:val="3"/>
        </w:rPr>
        <w:t>变成了参与者，甚至是听命于算法的执行者。在业务算法化后，企业就可以打破原</w:t>
      </w:r>
      <w:r>
        <w:rPr>
          <w:rFonts w:ascii="FangSong" w:hAnsi="FangSong" w:eastAsia="FangSong" w:cs="FangSong"/>
          <w:sz w:val="21"/>
          <w:szCs w:val="21"/>
          <w:spacing w:val="2"/>
        </w:rPr>
        <w:t xml:space="preserve">  </w:t>
      </w:r>
      <w:r>
        <w:rPr>
          <w:rFonts w:ascii="FangSong" w:hAnsi="FangSong" w:eastAsia="FangSong" w:cs="FangSong"/>
          <w:sz w:val="21"/>
          <w:szCs w:val="21"/>
        </w:rPr>
        <w:t>有的规模经济递减效应，也会自然突破企业原有的业务边界，真正地实现跨界经营。</w:t>
      </w:r>
    </w:p>
    <w:p>
      <w:pPr>
        <w:ind w:left="579" w:right="20" w:firstLine="334"/>
        <w:spacing w:before="75" w:line="276" w:lineRule="auto"/>
        <w:jc w:val="both"/>
        <w:rPr>
          <w:rFonts w:ascii="FangSong" w:hAnsi="FangSong" w:eastAsia="FangSong" w:cs="FangSong"/>
          <w:sz w:val="21"/>
          <w:szCs w:val="21"/>
        </w:rPr>
      </w:pPr>
      <w:r>
        <w:rPr>
          <w:rFonts w:ascii="FangSong" w:hAnsi="FangSong" w:eastAsia="FangSong" w:cs="FangSong"/>
          <w:sz w:val="21"/>
          <w:szCs w:val="21"/>
        </w:rPr>
        <w:t>“算法黑箱”的说法之所以存在，是因为算法的设计、开发和运行都是在封闭的</w:t>
      </w:r>
      <w:r>
        <w:rPr>
          <w:rFonts w:ascii="FangSong" w:hAnsi="FangSong" w:eastAsia="FangSong" w:cs="FangSong"/>
          <w:sz w:val="21"/>
          <w:szCs w:val="21"/>
          <w:spacing w:val="7"/>
        </w:rPr>
        <w:t xml:space="preserve"> </w:t>
      </w:r>
      <w:r>
        <w:rPr>
          <w:rFonts w:ascii="FangSong" w:hAnsi="FangSong" w:eastAsia="FangSong" w:cs="FangSong"/>
          <w:sz w:val="21"/>
          <w:szCs w:val="21"/>
          <w:spacing w:val="5"/>
        </w:rPr>
        <w:t>计算机网络系统中完成的，人们难以了解算法的设计原则、应用原理和运行过程，</w:t>
      </w:r>
      <w:r>
        <w:rPr>
          <w:rFonts w:ascii="FangSong" w:hAnsi="FangSong" w:eastAsia="FangSong" w:cs="FangSong"/>
          <w:sz w:val="21"/>
          <w:szCs w:val="21"/>
          <w:spacing w:val="13"/>
        </w:rPr>
        <w:t xml:space="preserve"> </w:t>
      </w:r>
      <w:r>
        <w:rPr>
          <w:rFonts w:ascii="FangSong" w:hAnsi="FangSong" w:eastAsia="FangSong" w:cs="FangSong"/>
          <w:sz w:val="21"/>
          <w:szCs w:val="21"/>
          <w:spacing w:val="3"/>
        </w:rPr>
        <w:t>而且不同于实体空间具有明显的地域界标，各地政府部门也难以对网络空</w:t>
      </w:r>
      <w:r>
        <w:rPr>
          <w:rFonts w:ascii="FangSong" w:hAnsi="FangSong" w:eastAsia="FangSong" w:cs="FangSong"/>
          <w:sz w:val="21"/>
          <w:szCs w:val="21"/>
          <w:spacing w:val="2"/>
        </w:rPr>
        <w:t>间开展及</w:t>
      </w:r>
      <w:r>
        <w:rPr>
          <w:rFonts w:ascii="FangSong" w:hAnsi="FangSong" w:eastAsia="FangSong" w:cs="FangSong"/>
          <w:sz w:val="21"/>
          <w:szCs w:val="21"/>
        </w:rPr>
        <w:t xml:space="preserve">  </w:t>
      </w:r>
      <w:r>
        <w:rPr>
          <w:rFonts w:ascii="FangSong" w:hAnsi="FangSong" w:eastAsia="FangSong" w:cs="FangSong"/>
          <w:sz w:val="21"/>
          <w:szCs w:val="21"/>
          <w:spacing w:val="4"/>
        </w:rPr>
        <w:t>时的、有效的监管。算法存在着透明性、可</w:t>
      </w:r>
      <w:r>
        <w:rPr>
          <w:rFonts w:ascii="FangSong" w:hAnsi="FangSong" w:eastAsia="FangSong" w:cs="FangSong"/>
          <w:sz w:val="21"/>
          <w:szCs w:val="21"/>
          <w:spacing w:val="3"/>
        </w:rPr>
        <w:t>解释性及责任明确性不足等问题。实际</w:t>
      </w:r>
      <w:r>
        <w:rPr>
          <w:rFonts w:ascii="FangSong" w:hAnsi="FangSong" w:eastAsia="FangSong" w:cs="FangSong"/>
          <w:sz w:val="21"/>
          <w:szCs w:val="21"/>
        </w:rPr>
        <w:t xml:space="preserve"> </w:t>
      </w:r>
      <w:r>
        <w:rPr>
          <w:rFonts w:ascii="FangSong" w:hAnsi="FangSong" w:eastAsia="FangSong" w:cs="FangSong"/>
          <w:sz w:val="21"/>
          <w:szCs w:val="21"/>
          <w:spacing w:val="3"/>
        </w:rPr>
        <w:t>上，长期以来许多未应用算法的传统企业也存在着同样的问题，只是大数据背景下</w:t>
      </w:r>
      <w:r>
        <w:rPr>
          <w:rFonts w:ascii="FangSong" w:hAnsi="FangSong" w:eastAsia="FangSong" w:cs="FangSong"/>
          <w:sz w:val="21"/>
          <w:szCs w:val="21"/>
          <w:spacing w:val="17"/>
        </w:rPr>
        <w:t xml:space="preserve"> </w:t>
      </w:r>
      <w:r>
        <w:rPr>
          <w:rFonts w:ascii="FangSong" w:hAnsi="FangSong" w:eastAsia="FangSong" w:cs="FangSong"/>
          <w:sz w:val="21"/>
          <w:szCs w:val="21"/>
          <w:spacing w:val="4"/>
        </w:rPr>
        <w:t>企业业务算法化的潮流会带来整个社会的变化以及关注。其实</w:t>
      </w:r>
      <w:r>
        <w:rPr>
          <w:rFonts w:ascii="FangSong" w:hAnsi="FangSong" w:eastAsia="FangSong" w:cs="FangSong"/>
          <w:sz w:val="21"/>
          <w:szCs w:val="21"/>
          <w:spacing w:val="3"/>
        </w:rPr>
        <w:t>，虽然算法是网络空</w:t>
      </w:r>
      <w:r>
        <w:rPr>
          <w:rFonts w:ascii="FangSong" w:hAnsi="FangSong" w:eastAsia="FangSong" w:cs="FangSong"/>
          <w:sz w:val="21"/>
          <w:szCs w:val="21"/>
        </w:rPr>
        <w:t xml:space="preserve"> </w:t>
      </w:r>
      <w:r>
        <w:rPr>
          <w:rFonts w:ascii="FangSong" w:hAnsi="FangSong" w:eastAsia="FangSong" w:cs="FangSong"/>
          <w:sz w:val="21"/>
          <w:szCs w:val="21"/>
          <w:spacing w:val="3"/>
        </w:rPr>
        <w:t>间程序化指令的集合，它实质体现的是设计开发者的价值偏好和利益诉求</w:t>
      </w:r>
      <w:r>
        <w:rPr>
          <w:rFonts w:ascii="FangSong" w:hAnsi="FangSong" w:eastAsia="FangSong" w:cs="FangSong"/>
          <w:sz w:val="21"/>
          <w:szCs w:val="21"/>
          <w:spacing w:val="2"/>
        </w:rPr>
        <w:t>，这与企</w:t>
      </w:r>
      <w:r>
        <w:rPr>
          <w:rFonts w:ascii="FangSong" w:hAnsi="FangSong" w:eastAsia="FangSong" w:cs="FangSong"/>
          <w:sz w:val="21"/>
          <w:szCs w:val="21"/>
        </w:rPr>
        <w:t xml:space="preserve">  </w:t>
      </w:r>
      <w:r>
        <w:rPr>
          <w:rFonts w:ascii="FangSong" w:hAnsi="FangSong" w:eastAsia="FangSong" w:cs="FangSong"/>
          <w:sz w:val="21"/>
          <w:szCs w:val="21"/>
          <w:spacing w:val="3"/>
        </w:rPr>
        <w:t>业在实体空间开展业务活动是一致的。随着大数据时代的到来，万物以数据化</w:t>
      </w:r>
      <w:r>
        <w:rPr>
          <w:rFonts w:ascii="FangSong" w:hAnsi="FangSong" w:eastAsia="FangSong" w:cs="FangSong"/>
          <w:sz w:val="21"/>
          <w:szCs w:val="21"/>
          <w:spacing w:val="2"/>
        </w:rPr>
        <w:t>的方</w:t>
      </w:r>
      <w:r>
        <w:rPr>
          <w:rFonts w:ascii="FangSong" w:hAnsi="FangSong" w:eastAsia="FangSong" w:cs="FangSong"/>
          <w:sz w:val="21"/>
          <w:szCs w:val="21"/>
          <w:spacing w:val="2"/>
        </w:rPr>
        <w:t xml:space="preserve"> </w:t>
      </w:r>
      <w:r>
        <w:rPr>
          <w:rFonts w:ascii="FangSong" w:hAnsi="FangSong" w:eastAsia="FangSong" w:cs="FangSong"/>
          <w:sz w:val="21"/>
          <w:szCs w:val="21"/>
          <w:spacing w:val="3"/>
        </w:rPr>
        <w:t>式呈现，利用数据的算法成为企业业务活动中一个组成部分的趋势凸显。因此</w:t>
      </w:r>
      <w:r>
        <w:rPr>
          <w:rFonts w:ascii="FangSong" w:hAnsi="FangSong" w:eastAsia="FangSong" w:cs="FangSong"/>
          <w:sz w:val="21"/>
          <w:szCs w:val="21"/>
          <w:spacing w:val="2"/>
        </w:rPr>
        <w:t>，企</w:t>
      </w:r>
      <w:r>
        <w:rPr>
          <w:rFonts w:ascii="FangSong" w:hAnsi="FangSong" w:eastAsia="FangSong" w:cs="FangSong"/>
          <w:sz w:val="21"/>
          <w:szCs w:val="21"/>
          <w:spacing w:val="2"/>
        </w:rPr>
        <w:t xml:space="preserve"> </w:t>
      </w:r>
      <w:r>
        <w:rPr>
          <w:rFonts w:ascii="FangSong" w:hAnsi="FangSong" w:eastAsia="FangSong" w:cs="FangSong"/>
          <w:sz w:val="21"/>
          <w:szCs w:val="21"/>
          <w:spacing w:val="3"/>
        </w:rPr>
        <w:t>业在业务算法化的同时，还需要树立算法业务化的思维，将算法治理也作为企</w:t>
      </w:r>
      <w:r>
        <w:rPr>
          <w:rFonts w:ascii="FangSong" w:hAnsi="FangSong" w:eastAsia="FangSong" w:cs="FangSong"/>
          <w:sz w:val="21"/>
          <w:szCs w:val="21"/>
          <w:spacing w:val="2"/>
        </w:rPr>
        <w:t>业的</w:t>
      </w:r>
      <w:r>
        <w:rPr>
          <w:rFonts w:ascii="FangSong" w:hAnsi="FangSong" w:eastAsia="FangSong" w:cs="FangSong"/>
          <w:sz w:val="21"/>
          <w:szCs w:val="21"/>
          <w:spacing w:val="2"/>
        </w:rPr>
        <w:t xml:space="preserve"> </w:t>
      </w:r>
      <w:r>
        <w:rPr>
          <w:rFonts w:ascii="FangSong" w:hAnsi="FangSong" w:eastAsia="FangSong" w:cs="FangSong"/>
          <w:sz w:val="21"/>
          <w:szCs w:val="21"/>
          <w:spacing w:val="-1"/>
        </w:rPr>
        <w:t>一项业务活动。作为一项业务活动，算法治理具有以下三个特点：</w:t>
      </w:r>
    </w:p>
    <w:p>
      <w:pPr>
        <w:ind w:left="579" w:right="85" w:firstLine="439"/>
        <w:spacing w:before="148" w:line="257" w:lineRule="auto"/>
        <w:rPr>
          <w:rFonts w:ascii="FangSong" w:hAnsi="FangSong" w:eastAsia="FangSong" w:cs="FangSong"/>
          <w:sz w:val="21"/>
          <w:szCs w:val="21"/>
        </w:rPr>
      </w:pPr>
      <w:r>
        <w:rPr>
          <w:rFonts w:ascii="FangSong" w:hAnsi="FangSong" w:eastAsia="FangSong" w:cs="FangSong"/>
          <w:sz w:val="21"/>
          <w:szCs w:val="21"/>
          <w:spacing w:val="3"/>
        </w:rPr>
        <w:t>首先，技术理性与价值理性的有机统一。控制算法设计和运行环节的核心仍然</w:t>
      </w:r>
      <w:r>
        <w:rPr>
          <w:rFonts w:ascii="FangSong" w:hAnsi="FangSong" w:eastAsia="FangSong" w:cs="FangSong"/>
          <w:sz w:val="21"/>
          <w:szCs w:val="21"/>
          <w:spacing w:val="7"/>
        </w:rPr>
        <w:t xml:space="preserve"> </w:t>
      </w:r>
      <w:r>
        <w:rPr>
          <w:rFonts w:ascii="FangSong" w:hAnsi="FangSong" w:eastAsia="FangSong" w:cs="FangSong"/>
          <w:sz w:val="21"/>
          <w:szCs w:val="21"/>
          <w:spacing w:val="3"/>
        </w:rPr>
        <w:t>是企业的目的，即持续地创造用户，当然，算法要实现这个目的，就必须能够为员</w:t>
      </w:r>
    </w:p>
    <w:p>
      <w:pPr>
        <w:spacing w:line="257" w:lineRule="auto"/>
        <w:sectPr>
          <w:pgSz w:w="9140" w:h="14250"/>
          <w:pgMar w:top="280" w:right="524" w:bottom="0" w:left="260" w:header="0" w:footer="0" w:gutter="0"/>
        </w:sectPr>
        <w:rPr>
          <w:rFonts w:ascii="FangSong" w:hAnsi="FangSong" w:eastAsia="FangSong" w:cs="FangSong"/>
          <w:sz w:val="21"/>
          <w:szCs w:val="21"/>
        </w:rPr>
      </w:pPr>
    </w:p>
    <w:p>
      <w:pPr>
        <w:spacing w:before="68" w:line="219" w:lineRule="auto"/>
        <w:jc w:val="right"/>
        <w:rPr>
          <w:rFonts w:ascii="SimSun" w:hAnsi="SimSun" w:eastAsia="SimSun" w:cs="SimSun"/>
          <w:sz w:val="21"/>
          <w:szCs w:val="21"/>
        </w:rPr>
      </w:pPr>
      <w:r>
        <w:pict>
          <v:rect id="_x0000_s116" style="position:absolute;margin-left:426.002pt;margin-top:620.003pt;mso-position-vertical-relative:page;mso-position-horizontal-relative:page;width:0.5pt;height:55pt;z-index:251748352;" o:allowincell="f" fillcolor="#000000" filled="true" stroked="false"/>
        </w:pict>
      </w:r>
      <w:r>
        <w:rPr>
          <w:rFonts w:ascii="SimSun" w:hAnsi="SimSun" w:eastAsia="SimSun" w:cs="SimSun"/>
          <w:sz w:val="21"/>
          <w:szCs w:val="21"/>
          <w:spacing w:val="-12"/>
        </w:rPr>
        <w:t>第1章数据要素</w:t>
      </w:r>
      <w:r>
        <w:rPr>
          <w:rFonts w:ascii="SimSun" w:hAnsi="SimSun" w:eastAsia="SimSun" w:cs="SimSun"/>
          <w:sz w:val="21"/>
          <w:szCs w:val="21"/>
          <w:spacing w:val="18"/>
        </w:rPr>
        <w:t xml:space="preserve">   </w:t>
      </w:r>
      <w:r>
        <w:rPr>
          <w:rFonts w:ascii="SimSun" w:hAnsi="SimSun" w:eastAsia="SimSun" w:cs="SimSun"/>
          <w:sz w:val="21"/>
          <w:szCs w:val="21"/>
          <w:spacing w:val="-12"/>
          <w:position w:val="-2"/>
        </w:rPr>
        <w:t>023</w:t>
      </w:r>
    </w:p>
    <w:p>
      <w:pPr>
        <w:pStyle w:val="BodyText"/>
        <w:spacing w:line="243" w:lineRule="auto"/>
        <w:rPr/>
      </w:pPr>
      <w:r/>
    </w:p>
    <w:p>
      <w:pPr>
        <w:pStyle w:val="BodyText"/>
        <w:spacing w:line="243" w:lineRule="auto"/>
        <w:rPr/>
      </w:pPr>
      <w:r/>
    </w:p>
    <w:p>
      <w:pPr>
        <w:spacing w:before="68" w:line="220" w:lineRule="auto"/>
        <w:rPr>
          <w:rFonts w:ascii="FangSong" w:hAnsi="FangSong" w:eastAsia="FangSong" w:cs="FangSong"/>
          <w:sz w:val="21"/>
          <w:szCs w:val="21"/>
        </w:rPr>
      </w:pPr>
      <w:r>
        <w:rPr>
          <w:rFonts w:ascii="FangSong" w:hAnsi="FangSong" w:eastAsia="FangSong" w:cs="FangSong"/>
          <w:sz w:val="21"/>
          <w:szCs w:val="21"/>
          <w:spacing w:val="-3"/>
        </w:rPr>
        <w:t>工、供应商、渠道商等业务相关者都带来福祉。</w:t>
      </w:r>
    </w:p>
    <w:p>
      <w:pPr>
        <w:ind w:right="591" w:firstLine="439"/>
        <w:spacing w:before="68" w:line="274" w:lineRule="auto"/>
        <w:rPr>
          <w:rFonts w:ascii="FangSong" w:hAnsi="FangSong" w:eastAsia="FangSong" w:cs="FangSong"/>
          <w:sz w:val="21"/>
          <w:szCs w:val="21"/>
        </w:rPr>
      </w:pPr>
      <w:r>
        <w:rPr>
          <w:rFonts w:ascii="FangSong" w:hAnsi="FangSong" w:eastAsia="FangSong" w:cs="FangSong"/>
          <w:sz w:val="21"/>
          <w:szCs w:val="21"/>
          <w:spacing w:val="4"/>
        </w:rPr>
        <w:t>其次，短期效益与长期价值的有机统一。作为一种组织，企</w:t>
      </w:r>
      <w:r>
        <w:rPr>
          <w:rFonts w:ascii="FangSong" w:hAnsi="FangSong" w:eastAsia="FangSong" w:cs="FangSong"/>
          <w:sz w:val="21"/>
          <w:szCs w:val="21"/>
          <w:spacing w:val="3"/>
        </w:rPr>
        <w:t>业追求的是基业长</w:t>
      </w:r>
      <w:r>
        <w:rPr>
          <w:rFonts w:ascii="FangSong" w:hAnsi="FangSong" w:eastAsia="FangSong" w:cs="FangSong"/>
          <w:sz w:val="21"/>
          <w:szCs w:val="21"/>
        </w:rPr>
        <w:t xml:space="preserve"> </w:t>
      </w:r>
      <w:r>
        <w:rPr>
          <w:rFonts w:ascii="FangSong" w:hAnsi="FangSong" w:eastAsia="FangSong" w:cs="FangSong"/>
          <w:sz w:val="21"/>
          <w:szCs w:val="21"/>
          <w:spacing w:val="3"/>
        </w:rPr>
        <w:t>青，算法逐步成为企业业务活动的组成部分，那么算法本身就需要将短期收益与长</w:t>
      </w:r>
      <w:r>
        <w:rPr>
          <w:rFonts w:ascii="FangSong" w:hAnsi="FangSong" w:eastAsia="FangSong" w:cs="FangSong"/>
          <w:sz w:val="21"/>
          <w:szCs w:val="21"/>
        </w:rPr>
        <w:t xml:space="preserve"> </w:t>
      </w:r>
      <w:r>
        <w:rPr>
          <w:rFonts w:ascii="FangSong" w:hAnsi="FangSong" w:eastAsia="FangSong" w:cs="FangSong"/>
          <w:sz w:val="21"/>
          <w:szCs w:val="21"/>
          <w:spacing w:val="3"/>
        </w:rPr>
        <w:t>期发展结合，能够长期发展的业务一定具有合情合理、合规合法并能够不断改善人</w:t>
      </w:r>
      <w:r>
        <w:rPr>
          <w:rFonts w:ascii="FangSong" w:hAnsi="FangSong" w:eastAsia="FangSong" w:cs="FangSong"/>
          <w:sz w:val="21"/>
          <w:szCs w:val="21"/>
          <w:spacing w:val="14"/>
        </w:rPr>
        <w:t xml:space="preserve"> </w:t>
      </w:r>
      <w:r>
        <w:rPr>
          <w:rFonts w:ascii="FangSong" w:hAnsi="FangSong" w:eastAsia="FangSong" w:cs="FangSong"/>
          <w:sz w:val="21"/>
          <w:szCs w:val="21"/>
          <w:spacing w:val="-10"/>
        </w:rPr>
        <w:t>们生活的特点。</w:t>
      </w:r>
    </w:p>
    <w:p>
      <w:pPr>
        <w:ind w:right="526" w:firstLine="439"/>
        <w:spacing w:before="77" w:line="272" w:lineRule="auto"/>
        <w:rPr>
          <w:rFonts w:ascii="FangSong" w:hAnsi="FangSong" w:eastAsia="FangSong" w:cs="FangSong"/>
          <w:sz w:val="21"/>
          <w:szCs w:val="21"/>
        </w:rPr>
      </w:pPr>
      <w:r>
        <w:rPr>
          <w:rFonts w:ascii="FangSong" w:hAnsi="FangSong" w:eastAsia="FangSong" w:cs="FangSong"/>
          <w:sz w:val="21"/>
          <w:szCs w:val="21"/>
          <w:spacing w:val="6"/>
        </w:rPr>
        <w:t>最后，控制风险与抓住机遇的有机统一。数据和算法</w:t>
      </w:r>
      <w:r>
        <w:rPr>
          <w:rFonts w:ascii="FangSong" w:hAnsi="FangSong" w:eastAsia="FangSong" w:cs="FangSong"/>
          <w:sz w:val="21"/>
          <w:szCs w:val="21"/>
          <w:spacing w:val="5"/>
        </w:rPr>
        <w:t>是算法治理的两大基石，</w:t>
      </w:r>
      <w:r>
        <w:rPr>
          <w:rFonts w:ascii="FangSong" w:hAnsi="FangSong" w:eastAsia="FangSong" w:cs="FangSong"/>
          <w:sz w:val="21"/>
          <w:szCs w:val="21"/>
        </w:rPr>
        <w:t xml:space="preserve"> </w:t>
      </w:r>
      <w:r>
        <w:rPr>
          <w:rFonts w:ascii="FangSong" w:hAnsi="FangSong" w:eastAsia="FangSong" w:cs="FangSong"/>
          <w:sz w:val="21"/>
          <w:szCs w:val="21"/>
          <w:spacing w:val="3"/>
        </w:rPr>
        <w:t>共同推动着算法治理应用场景的不断拓展和持续深化。企业领导人要认清大数据背</w:t>
      </w:r>
      <w:r>
        <w:rPr>
          <w:rFonts w:ascii="FangSong" w:hAnsi="FangSong" w:eastAsia="FangSong" w:cs="FangSong"/>
          <w:sz w:val="21"/>
          <w:szCs w:val="21"/>
          <w:spacing w:val="3"/>
        </w:rPr>
        <w:t xml:space="preserve"> </w:t>
      </w:r>
      <w:r>
        <w:rPr>
          <w:rFonts w:ascii="FangSong" w:hAnsi="FangSong" w:eastAsia="FangSong" w:cs="FangSong"/>
          <w:sz w:val="21"/>
          <w:szCs w:val="21"/>
        </w:rPr>
        <w:t>景下存在于企业之间的“数字鸿沟”将会演变为“算法鸿沟”,运用算法将组织的精</w:t>
      </w:r>
      <w:r>
        <w:rPr>
          <w:rFonts w:ascii="FangSong" w:hAnsi="FangSong" w:eastAsia="FangSong" w:cs="FangSong"/>
          <w:sz w:val="21"/>
          <w:szCs w:val="21"/>
          <w:spacing w:val="8"/>
        </w:rPr>
        <w:t xml:space="preserve">  </w:t>
      </w:r>
      <w:r>
        <w:rPr>
          <w:rFonts w:ascii="FangSong" w:hAnsi="FangSong" w:eastAsia="FangSong" w:cs="FangSong"/>
          <w:sz w:val="21"/>
          <w:szCs w:val="21"/>
          <w:spacing w:val="-2"/>
        </w:rPr>
        <w:t>力从日常管理中释放出来，抓住机遇、布局长远、持续提升。</w:t>
      </w:r>
    </w:p>
    <w:p>
      <w:pPr>
        <w:ind w:right="610" w:firstLine="439"/>
        <w:spacing w:before="90" w:line="268" w:lineRule="auto"/>
        <w:rPr>
          <w:rFonts w:ascii="FangSong" w:hAnsi="FangSong" w:eastAsia="FangSong" w:cs="FangSong"/>
          <w:sz w:val="21"/>
          <w:szCs w:val="21"/>
        </w:rPr>
      </w:pPr>
      <w:r>
        <w:rPr>
          <w:rFonts w:ascii="FangSong" w:hAnsi="FangSong" w:eastAsia="FangSong" w:cs="FangSong"/>
          <w:sz w:val="21"/>
          <w:szCs w:val="21"/>
          <w:spacing w:val="3"/>
        </w:rPr>
        <w:t>算法治理思维的实施对企业传统的经营管理是一场变革，不仅需要战略层面的</w:t>
      </w:r>
      <w:r>
        <w:rPr>
          <w:rFonts w:ascii="FangSong" w:hAnsi="FangSong" w:eastAsia="FangSong" w:cs="FangSong"/>
          <w:sz w:val="21"/>
          <w:szCs w:val="21"/>
          <w:spacing w:val="7"/>
        </w:rPr>
        <w:t xml:space="preserve"> </w:t>
      </w:r>
      <w:r>
        <w:rPr>
          <w:rFonts w:ascii="FangSong" w:hAnsi="FangSong" w:eastAsia="FangSong" w:cs="FangSong"/>
          <w:sz w:val="21"/>
          <w:szCs w:val="21"/>
          <w:spacing w:val="3"/>
        </w:rPr>
        <w:t>顶层设计，也需要以变革管理为主线，重构企业的组织与流程、绩效与文化和数据</w:t>
      </w:r>
      <w:r>
        <w:rPr>
          <w:rFonts w:ascii="FangSong" w:hAnsi="FangSong" w:eastAsia="FangSong" w:cs="FangSong"/>
          <w:sz w:val="21"/>
          <w:szCs w:val="21"/>
          <w:spacing w:val="14"/>
        </w:rPr>
        <w:t xml:space="preserve"> </w:t>
      </w:r>
      <w:r>
        <w:rPr>
          <w:rFonts w:ascii="FangSong" w:hAnsi="FangSong" w:eastAsia="FangSong" w:cs="FangSong"/>
          <w:sz w:val="21"/>
          <w:szCs w:val="21"/>
          <w:spacing w:val="-3"/>
        </w:rPr>
        <w:t>治理与</w:t>
      </w:r>
      <w:r>
        <w:rPr>
          <w:rFonts w:ascii="Times New Roman" w:hAnsi="Times New Roman" w:eastAsia="Times New Roman" w:cs="Times New Roman"/>
          <w:sz w:val="21"/>
          <w:szCs w:val="21"/>
          <w:spacing w:val="-3"/>
        </w:rPr>
        <w:t>IT  </w:t>
      </w:r>
      <w:r>
        <w:rPr>
          <w:rFonts w:ascii="FangSong" w:hAnsi="FangSong" w:eastAsia="FangSong" w:cs="FangSong"/>
          <w:sz w:val="21"/>
          <w:szCs w:val="21"/>
          <w:spacing w:val="-3"/>
        </w:rPr>
        <w:t>系统等。</w:t>
      </w:r>
    </w:p>
    <w:p>
      <w:pPr>
        <w:ind w:right="597" w:firstLine="439"/>
        <w:spacing w:before="61" w:line="249" w:lineRule="auto"/>
        <w:rPr>
          <w:rFonts w:ascii="FangSong" w:hAnsi="FangSong" w:eastAsia="FangSong" w:cs="FangSong"/>
          <w:sz w:val="21"/>
          <w:szCs w:val="21"/>
        </w:rPr>
      </w:pPr>
      <w:r>
        <w:rPr>
          <w:rFonts w:ascii="FangSong" w:hAnsi="FangSong" w:eastAsia="FangSong" w:cs="FangSong"/>
          <w:sz w:val="21"/>
          <w:szCs w:val="21"/>
          <w:spacing w:val="4"/>
        </w:rPr>
        <w:t>企业战略：企业战略的一个关键转变为核心算</w:t>
      </w:r>
      <w:r>
        <w:rPr>
          <w:rFonts w:ascii="FangSong" w:hAnsi="FangSong" w:eastAsia="FangSong" w:cs="FangSong"/>
          <w:sz w:val="21"/>
          <w:szCs w:val="21"/>
          <w:spacing w:val="3"/>
        </w:rPr>
        <w:t>法的迭代，核心算法则聚焦于业</w:t>
      </w:r>
      <w:r>
        <w:rPr>
          <w:rFonts w:ascii="FangSong" w:hAnsi="FangSong" w:eastAsia="FangSong" w:cs="FangSong"/>
          <w:sz w:val="21"/>
          <w:szCs w:val="21"/>
        </w:rPr>
        <w:t xml:space="preserve"> </w:t>
      </w:r>
      <w:r>
        <w:rPr>
          <w:rFonts w:ascii="FangSong" w:hAnsi="FangSong" w:eastAsia="FangSong" w:cs="FangSong"/>
          <w:sz w:val="21"/>
          <w:szCs w:val="21"/>
          <w:spacing w:val="-3"/>
        </w:rPr>
        <w:t>务算法化和算法业务化。</w:t>
      </w:r>
    </w:p>
    <w:p>
      <w:pPr>
        <w:ind w:right="526" w:firstLine="439"/>
        <w:spacing w:before="78" w:line="273" w:lineRule="auto"/>
        <w:rPr>
          <w:rFonts w:ascii="FangSong" w:hAnsi="FangSong" w:eastAsia="FangSong" w:cs="FangSong"/>
          <w:sz w:val="21"/>
          <w:szCs w:val="21"/>
        </w:rPr>
      </w:pPr>
      <w:r>
        <w:rPr>
          <w:rFonts w:ascii="FangSong" w:hAnsi="FangSong" w:eastAsia="FangSong" w:cs="FangSong"/>
          <w:sz w:val="21"/>
          <w:szCs w:val="21"/>
          <w:spacing w:val="3"/>
        </w:rPr>
        <w:t>组织与流程：企业需要设立数据资产和算法资产管理职能，另外，除了一把手</w:t>
      </w:r>
      <w:r>
        <w:rPr>
          <w:rFonts w:ascii="FangSong" w:hAnsi="FangSong" w:eastAsia="FangSong" w:cs="FangSong"/>
          <w:sz w:val="21"/>
          <w:szCs w:val="21"/>
        </w:rPr>
        <w:t xml:space="preserve">  </w:t>
      </w:r>
      <w:r>
        <w:rPr>
          <w:rFonts w:ascii="FangSong" w:hAnsi="FangSong" w:eastAsia="FangSong" w:cs="FangSong"/>
          <w:sz w:val="21"/>
          <w:szCs w:val="21"/>
          <w:spacing w:val="3"/>
        </w:rPr>
        <w:t>挂帅外，还要设立首席算法官</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chief</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algorithmic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officer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CAO</w:t>
      </w:r>
      <w:r>
        <w:rPr>
          <w:rFonts w:ascii="Times New Roman" w:hAnsi="Times New Roman" w:eastAsia="Times New Roman" w:cs="Times New Roman"/>
          <w:sz w:val="21"/>
          <w:szCs w:val="21"/>
          <w:spacing w:val="3"/>
        </w:rPr>
        <w:t>)</w:t>
      </w:r>
      <w:r>
        <w:rPr>
          <w:rFonts w:ascii="FangSong" w:hAnsi="FangSong" w:eastAsia="FangSong" w:cs="FangSong"/>
          <w:sz w:val="21"/>
          <w:szCs w:val="21"/>
          <w:spacing w:val="3"/>
        </w:rPr>
        <w:t>岗位以领导和协调</w:t>
      </w:r>
      <w:r>
        <w:rPr>
          <w:rFonts w:ascii="FangSong" w:hAnsi="FangSong" w:eastAsia="FangSong" w:cs="FangSong"/>
          <w:sz w:val="21"/>
          <w:szCs w:val="21"/>
          <w:spacing w:val="3"/>
        </w:rPr>
        <w:t xml:space="preserve"> </w:t>
      </w:r>
      <w:r>
        <w:rPr>
          <w:rFonts w:ascii="FangSong" w:hAnsi="FangSong" w:eastAsia="FangSong" w:cs="FangSong"/>
          <w:sz w:val="21"/>
          <w:szCs w:val="21"/>
          <w:spacing w:val="9"/>
        </w:rPr>
        <w:t>企业算法思维的规划和实施工作。相比于传统的科层式组织和“互联</w:t>
      </w:r>
      <w:r>
        <w:rPr>
          <w:rFonts w:ascii="FangSong" w:hAnsi="FangSong" w:eastAsia="FangSong" w:cs="FangSong"/>
          <w:sz w:val="21"/>
          <w:szCs w:val="21"/>
          <w:spacing w:val="8"/>
        </w:rPr>
        <w:t>网+”组织，</w:t>
      </w:r>
      <w:r>
        <w:rPr>
          <w:rFonts w:ascii="FangSong" w:hAnsi="FangSong" w:eastAsia="FangSong" w:cs="FangSong"/>
          <w:sz w:val="21"/>
          <w:szCs w:val="21"/>
        </w:rPr>
        <w:t xml:space="preserve"> </w:t>
      </w:r>
      <w:r>
        <w:rPr>
          <w:rFonts w:ascii="FangSong" w:hAnsi="FangSong" w:eastAsia="FangSong" w:cs="FangSong"/>
          <w:sz w:val="21"/>
          <w:szCs w:val="21"/>
          <w:spacing w:val="-1"/>
        </w:rPr>
        <w:t>算法治理下的组织架构将更加扁平和精炼，业务流程更加平滑流畅。</w:t>
      </w:r>
    </w:p>
    <w:p>
      <w:pPr>
        <w:ind w:right="610" w:firstLine="439"/>
        <w:spacing w:before="88" w:line="274" w:lineRule="auto"/>
        <w:rPr>
          <w:rFonts w:ascii="FangSong" w:hAnsi="FangSong" w:eastAsia="FangSong" w:cs="FangSong"/>
          <w:sz w:val="21"/>
          <w:szCs w:val="21"/>
        </w:rPr>
      </w:pPr>
      <w:r>
        <w:rPr>
          <w:rFonts w:ascii="FangSong" w:hAnsi="FangSong" w:eastAsia="FangSong" w:cs="FangSong"/>
          <w:sz w:val="21"/>
          <w:szCs w:val="21"/>
          <w:spacing w:val="3"/>
        </w:rPr>
        <w:t>绩效与文化：算法存在优劣之分，优秀的算法常常是迭代实现的，因此，企业</w:t>
      </w:r>
      <w:r>
        <w:rPr>
          <w:rFonts w:ascii="FangSong" w:hAnsi="FangSong" w:eastAsia="FangSong" w:cs="FangSong"/>
          <w:sz w:val="21"/>
          <w:szCs w:val="21"/>
        </w:rPr>
        <w:t xml:space="preserve"> </w:t>
      </w:r>
      <w:r>
        <w:rPr>
          <w:rFonts w:ascii="FangSong" w:hAnsi="FangSong" w:eastAsia="FangSong" w:cs="FangSong"/>
          <w:sz w:val="21"/>
          <w:szCs w:val="21"/>
          <w:spacing w:val="1"/>
        </w:rPr>
        <w:t>算法治理需要绩效体系的引领与规范。算法治理绩效</w:t>
      </w:r>
      <w:r>
        <w:rPr>
          <w:rFonts w:ascii="FangSong" w:hAnsi="FangSong" w:eastAsia="FangSong" w:cs="FangSong"/>
          <w:sz w:val="21"/>
          <w:szCs w:val="21"/>
        </w:rPr>
        <w:t>体系的建立不仅仅是</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36"/>
        </w:rPr>
        <w:t xml:space="preserve"> </w:t>
      </w:r>
      <w:r>
        <w:rPr>
          <w:rFonts w:ascii="FangSong" w:hAnsi="FangSong" w:eastAsia="FangSong" w:cs="FangSong"/>
          <w:sz w:val="21"/>
          <w:szCs w:val="21"/>
        </w:rPr>
        <w:t>或高</w:t>
      </w:r>
      <w:r>
        <w:rPr>
          <w:rFonts w:ascii="FangSong" w:hAnsi="FangSong" w:eastAsia="FangSong" w:cs="FangSong"/>
          <w:sz w:val="21"/>
          <w:szCs w:val="21"/>
        </w:rPr>
        <w:t xml:space="preserve"> </w:t>
      </w:r>
      <w:r>
        <w:rPr>
          <w:rFonts w:ascii="FangSong" w:hAnsi="FangSong" w:eastAsia="FangSong" w:cs="FangSong"/>
          <w:sz w:val="21"/>
          <w:szCs w:val="21"/>
          <w:spacing w:val="3"/>
        </w:rPr>
        <w:t>层管理人员的任务，它需要与算法利益相关者尤其是被算法所控制的执行任务的一</w:t>
      </w:r>
      <w:r>
        <w:rPr>
          <w:rFonts w:ascii="FangSong" w:hAnsi="FangSong" w:eastAsia="FangSong" w:cs="FangSong"/>
          <w:sz w:val="21"/>
          <w:szCs w:val="21"/>
          <w:spacing w:val="18"/>
        </w:rPr>
        <w:t xml:space="preserve"> </w:t>
      </w:r>
      <w:r>
        <w:rPr>
          <w:rFonts w:ascii="FangSong" w:hAnsi="FangSong" w:eastAsia="FangSong" w:cs="FangSong"/>
          <w:sz w:val="21"/>
          <w:szCs w:val="21"/>
          <w:spacing w:val="9"/>
        </w:rPr>
        <w:t>线员工共商、共建、共享。营造企业以及全社会算法治理的文化，尤其是提高对</w:t>
      </w:r>
      <w:r>
        <w:rPr>
          <w:rFonts w:ascii="FangSong" w:hAnsi="FangSong" w:eastAsia="FangSong" w:cs="FangSong"/>
          <w:sz w:val="21"/>
          <w:szCs w:val="21"/>
          <w:spacing w:val="18"/>
        </w:rPr>
        <w:t xml:space="preserve"> </w:t>
      </w:r>
      <w:r>
        <w:rPr>
          <w:rFonts w:ascii="FangSong" w:hAnsi="FangSong" w:eastAsia="FangSong" w:cs="FangSong"/>
          <w:sz w:val="21"/>
          <w:szCs w:val="21"/>
          <w:spacing w:val="9"/>
        </w:rPr>
        <w:t>数据是生产要素的认识，不仅是企业正常开展算法治理的前提，也可减少人们把</w:t>
      </w:r>
      <w:r>
        <w:rPr>
          <w:rFonts w:ascii="FangSong" w:hAnsi="FangSong" w:eastAsia="FangSong" w:cs="FangSong"/>
          <w:sz w:val="21"/>
          <w:szCs w:val="21"/>
          <w:spacing w:val="18"/>
        </w:rPr>
        <w:t xml:space="preserve"> </w:t>
      </w:r>
      <w:r>
        <w:rPr>
          <w:rFonts w:ascii="FangSong" w:hAnsi="FangSong" w:eastAsia="FangSong" w:cs="FangSong"/>
          <w:sz w:val="21"/>
          <w:szCs w:val="21"/>
          <w:spacing w:val="9"/>
        </w:rPr>
        <w:t>企业正常经营看作是“算法杀熟”的现象。此外，算法治理的透明度、规范性和</w:t>
      </w:r>
      <w:r>
        <w:rPr>
          <w:rFonts w:ascii="FangSong" w:hAnsi="FangSong" w:eastAsia="FangSong" w:cs="FangSong"/>
          <w:sz w:val="21"/>
          <w:szCs w:val="21"/>
          <w:spacing w:val="6"/>
        </w:rPr>
        <w:t xml:space="preserve"> </w:t>
      </w:r>
      <w:r>
        <w:rPr>
          <w:rFonts w:ascii="FangSong" w:hAnsi="FangSong" w:eastAsia="FangSong" w:cs="FangSong"/>
          <w:sz w:val="21"/>
          <w:szCs w:val="21"/>
          <w:spacing w:val="10"/>
        </w:rPr>
        <w:t>责任认定等问题不仅是人们接受算法治理的关键，也是算</w:t>
      </w:r>
      <w:r>
        <w:rPr>
          <w:rFonts w:ascii="FangSong" w:hAnsi="FangSong" w:eastAsia="FangSong" w:cs="FangSong"/>
          <w:sz w:val="21"/>
          <w:szCs w:val="21"/>
          <w:spacing w:val="9"/>
        </w:rPr>
        <w:t>法治理绩效体系的组成</w:t>
      </w:r>
      <w:r>
        <w:rPr>
          <w:rFonts w:ascii="FangSong" w:hAnsi="FangSong" w:eastAsia="FangSong" w:cs="FangSong"/>
          <w:sz w:val="21"/>
          <w:szCs w:val="21"/>
        </w:rPr>
        <w:t xml:space="preserve"> </w:t>
      </w:r>
      <w:r>
        <w:rPr>
          <w:rFonts w:ascii="FangSong" w:hAnsi="FangSong" w:eastAsia="FangSong" w:cs="FangSong"/>
          <w:sz w:val="21"/>
          <w:szCs w:val="21"/>
          <w:spacing w:val="-10"/>
        </w:rPr>
        <w:t>部分。</w:t>
      </w:r>
    </w:p>
    <w:p>
      <w:pPr>
        <w:ind w:right="526" w:firstLine="439"/>
        <w:spacing w:before="125" w:line="274" w:lineRule="auto"/>
        <w:jc w:val="both"/>
        <w:rPr>
          <w:rFonts w:ascii="FangSong" w:hAnsi="FangSong" w:eastAsia="FangSong" w:cs="FangSong"/>
          <w:sz w:val="21"/>
          <w:szCs w:val="21"/>
        </w:rPr>
      </w:pPr>
      <w:r>
        <w:rPr>
          <w:rFonts w:ascii="FangSong" w:hAnsi="FangSong" w:eastAsia="FangSong" w:cs="FangSong"/>
          <w:sz w:val="21"/>
          <w:szCs w:val="21"/>
        </w:rPr>
        <w:t>数据治理与</w:t>
      </w:r>
      <w:r>
        <w:rPr>
          <w:rFonts w:ascii="Times New Roman" w:hAnsi="Times New Roman" w:eastAsia="Times New Roman" w:cs="Times New Roman"/>
          <w:sz w:val="21"/>
          <w:szCs w:val="21"/>
        </w:rPr>
        <w:t>IT  </w:t>
      </w:r>
      <w:r>
        <w:rPr>
          <w:rFonts w:ascii="FangSong" w:hAnsi="FangSong" w:eastAsia="FangSong" w:cs="FangSong"/>
          <w:sz w:val="21"/>
          <w:szCs w:val="21"/>
        </w:rPr>
        <w:t>系统：</w:t>
      </w:r>
      <w:r>
        <w:rPr>
          <w:rFonts w:ascii="FangSong" w:hAnsi="FangSong" w:eastAsia="FangSong" w:cs="FangSong"/>
          <w:sz w:val="21"/>
          <w:szCs w:val="21"/>
        </w:rPr>
        <w:t xml:space="preserve"> </w:t>
      </w:r>
      <w:r>
        <w:rPr>
          <w:rFonts w:ascii="FangSong" w:hAnsi="FangSong" w:eastAsia="FangSong" w:cs="FangSong"/>
          <w:sz w:val="21"/>
          <w:szCs w:val="21"/>
        </w:rPr>
        <w:t>一方面，数据作为企业的生产要素，能否真正</w:t>
      </w:r>
      <w:r>
        <w:rPr>
          <w:rFonts w:ascii="FangSong" w:hAnsi="FangSong" w:eastAsia="FangSong" w:cs="FangSong"/>
          <w:sz w:val="21"/>
          <w:szCs w:val="21"/>
          <w:spacing w:val="-1"/>
        </w:rPr>
        <w:t>发挥作用，</w:t>
      </w:r>
      <w:r>
        <w:rPr>
          <w:rFonts w:ascii="FangSong" w:hAnsi="FangSong" w:eastAsia="FangSong" w:cs="FangSong"/>
          <w:sz w:val="21"/>
          <w:szCs w:val="21"/>
        </w:rPr>
        <w:t xml:space="preserve"> </w:t>
      </w:r>
      <w:r>
        <w:rPr>
          <w:rFonts w:ascii="FangSong" w:hAnsi="FangSong" w:eastAsia="FangSong" w:cs="FangSong"/>
          <w:sz w:val="21"/>
          <w:szCs w:val="21"/>
          <w:spacing w:val="3"/>
        </w:rPr>
        <w:t>关键还在于算法治理；另一方面，数据治理是算法治理的基础，算法系统离开数据</w:t>
      </w:r>
      <w:r>
        <w:rPr>
          <w:rFonts w:ascii="FangSong" w:hAnsi="FangSong" w:eastAsia="FangSong" w:cs="FangSong"/>
          <w:sz w:val="21"/>
          <w:szCs w:val="21"/>
          <w:spacing w:val="7"/>
        </w:rPr>
        <w:t xml:space="preserve">  </w:t>
      </w:r>
      <w:r>
        <w:rPr>
          <w:rFonts w:ascii="FangSong" w:hAnsi="FangSong" w:eastAsia="FangSong" w:cs="FangSong"/>
          <w:sz w:val="21"/>
          <w:szCs w:val="21"/>
          <w:spacing w:val="-5"/>
        </w:rPr>
        <w:t>大多就无用武之地。因此，企业算法治理思维下的</w:t>
      </w:r>
      <w:r>
        <w:rPr>
          <w:rFonts w:ascii="FangSong" w:hAnsi="FangSong" w:eastAsia="FangSong" w:cs="FangSong"/>
          <w:sz w:val="21"/>
          <w:szCs w:val="21"/>
          <w:spacing w:val="-49"/>
        </w:rPr>
        <w:t xml:space="preserve"> </w:t>
      </w:r>
      <w:r>
        <w:rPr>
          <w:rFonts w:ascii="Times New Roman" w:hAnsi="Times New Roman" w:eastAsia="Times New Roman" w:cs="Times New Roman"/>
          <w:sz w:val="21"/>
          <w:szCs w:val="21"/>
          <w:spacing w:val="-5"/>
        </w:rPr>
        <w:t>IT  </w:t>
      </w:r>
      <w:r>
        <w:rPr>
          <w:rFonts w:ascii="FangSong" w:hAnsi="FangSong" w:eastAsia="FangSong" w:cs="FangSong"/>
          <w:sz w:val="21"/>
          <w:szCs w:val="21"/>
          <w:spacing w:val="-5"/>
        </w:rPr>
        <w:t>系统需要承担三项任务，</w:t>
      </w:r>
      <w:r>
        <w:rPr>
          <w:rFonts w:ascii="FangSong" w:hAnsi="FangSong" w:eastAsia="FangSong" w:cs="FangSong"/>
          <w:sz w:val="21"/>
          <w:szCs w:val="21"/>
          <w:spacing w:val="63"/>
        </w:rPr>
        <w:t xml:space="preserve"> </w:t>
      </w:r>
      <w:r>
        <w:rPr>
          <w:rFonts w:ascii="FangSong" w:hAnsi="FangSong" w:eastAsia="FangSong" w:cs="FangSong"/>
          <w:sz w:val="21"/>
          <w:szCs w:val="21"/>
          <w:spacing w:val="-5"/>
        </w:rPr>
        <w:t>一是</w:t>
      </w:r>
      <w:r>
        <w:rPr>
          <w:rFonts w:ascii="FangSong" w:hAnsi="FangSong" w:eastAsia="FangSong" w:cs="FangSong"/>
          <w:sz w:val="21"/>
          <w:szCs w:val="21"/>
        </w:rPr>
        <w:t xml:space="preserve">  </w:t>
      </w:r>
      <w:r>
        <w:rPr>
          <w:rFonts w:ascii="FangSong" w:hAnsi="FangSong" w:eastAsia="FangSong" w:cs="FangSong"/>
          <w:sz w:val="21"/>
          <w:szCs w:val="21"/>
          <w:spacing w:val="3"/>
        </w:rPr>
        <w:t>收集、存储、打通与企业业务相关的数据，二是建立、运行和保护算法的系</w:t>
      </w:r>
      <w:r>
        <w:rPr>
          <w:rFonts w:ascii="FangSong" w:hAnsi="FangSong" w:eastAsia="FangSong" w:cs="FangSong"/>
          <w:sz w:val="21"/>
          <w:szCs w:val="21"/>
          <w:spacing w:val="2"/>
        </w:rPr>
        <w:t>统，三</w:t>
      </w:r>
      <w:r>
        <w:rPr>
          <w:rFonts w:ascii="FangSong" w:hAnsi="FangSong" w:eastAsia="FangSong" w:cs="FangSong"/>
          <w:sz w:val="21"/>
          <w:szCs w:val="21"/>
        </w:rPr>
        <w:t xml:space="preserve">  </w:t>
      </w:r>
      <w:r>
        <w:rPr>
          <w:rFonts w:ascii="FangSong" w:hAnsi="FangSong" w:eastAsia="FangSong" w:cs="FangSong"/>
          <w:sz w:val="21"/>
          <w:szCs w:val="21"/>
          <w:spacing w:val="3"/>
        </w:rPr>
        <w:t>是提供算法运行的计算能力。为了保证这三项任务的完成，企业需要建立相应的数</w:t>
      </w:r>
      <w:r>
        <w:rPr>
          <w:rFonts w:ascii="FangSong" w:hAnsi="FangSong" w:eastAsia="FangSong" w:cs="FangSong"/>
          <w:sz w:val="21"/>
          <w:szCs w:val="21"/>
          <w:spacing w:val="7"/>
        </w:rPr>
        <w:t xml:space="preserve">  </w:t>
      </w:r>
      <w:r>
        <w:rPr>
          <w:rFonts w:ascii="FangSong" w:hAnsi="FangSong" w:eastAsia="FangSong" w:cs="FangSong"/>
          <w:sz w:val="21"/>
          <w:szCs w:val="21"/>
          <w:spacing w:val="3"/>
        </w:rPr>
        <w:t>据和算法管理制度、标准和规范。随着数据资源的丰富、算法治理的创新和计算能</w:t>
      </w:r>
      <w:r>
        <w:rPr>
          <w:rFonts w:ascii="FangSong" w:hAnsi="FangSong" w:eastAsia="FangSong" w:cs="FangSong"/>
          <w:sz w:val="21"/>
          <w:szCs w:val="21"/>
          <w:spacing w:val="3"/>
        </w:rPr>
        <w:t xml:space="preserve"> </w:t>
      </w:r>
      <w:r>
        <w:rPr>
          <w:rFonts w:ascii="FangSong" w:hAnsi="FangSong" w:eastAsia="FangSong" w:cs="FangSong"/>
          <w:sz w:val="21"/>
          <w:szCs w:val="21"/>
          <w:spacing w:val="1"/>
        </w:rPr>
        <w:t>力需求的增加，无论是云计算公司，还是企业自建系统，提供企业</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5"/>
        </w:rPr>
        <w:t xml:space="preserve"> </w:t>
      </w:r>
      <w:r>
        <w:rPr>
          <w:rFonts w:ascii="FangSong" w:hAnsi="FangSong" w:eastAsia="FangSong" w:cs="FangSong"/>
          <w:sz w:val="21"/>
          <w:szCs w:val="21"/>
          <w:spacing w:val="1"/>
        </w:rPr>
        <w:t>服</w:t>
      </w:r>
      <w:r>
        <w:rPr>
          <w:rFonts w:ascii="FangSong" w:hAnsi="FangSong" w:eastAsia="FangSong" w:cs="FangSong"/>
          <w:sz w:val="21"/>
          <w:szCs w:val="21"/>
        </w:rPr>
        <w:t>务的业务本</w:t>
      </w:r>
      <w:r>
        <w:rPr>
          <w:rFonts w:ascii="FangSong" w:hAnsi="FangSong" w:eastAsia="FangSong" w:cs="FangSong"/>
          <w:sz w:val="21"/>
          <w:szCs w:val="21"/>
        </w:rPr>
        <w:t xml:space="preserve">  </w:t>
      </w:r>
      <w:r>
        <w:rPr>
          <w:rFonts w:ascii="FangSong" w:hAnsi="FangSong" w:eastAsia="FangSong" w:cs="FangSong"/>
          <w:sz w:val="21"/>
          <w:szCs w:val="21"/>
          <w:spacing w:val="-8"/>
        </w:rPr>
        <w:t>身也需要算法化。</w:t>
      </w:r>
    </w:p>
    <w:p>
      <w:pPr>
        <w:ind w:right="615" w:firstLine="439"/>
        <w:spacing w:before="127" w:line="255" w:lineRule="auto"/>
        <w:rPr>
          <w:rFonts w:ascii="FangSong" w:hAnsi="FangSong" w:eastAsia="FangSong" w:cs="FangSong"/>
          <w:sz w:val="21"/>
          <w:szCs w:val="21"/>
        </w:rPr>
      </w:pPr>
      <w:r>
        <w:rPr>
          <w:rFonts w:ascii="FangSong" w:hAnsi="FangSong" w:eastAsia="FangSong" w:cs="FangSong"/>
          <w:sz w:val="21"/>
          <w:szCs w:val="21"/>
          <w:spacing w:val="3"/>
        </w:rPr>
        <w:t>变革管理：企业需要把实施算法治理看作是一场彻底的变革，对于这场变革要</w:t>
      </w:r>
      <w:r>
        <w:rPr>
          <w:rFonts w:ascii="FangSong" w:hAnsi="FangSong" w:eastAsia="FangSong" w:cs="FangSong"/>
          <w:sz w:val="21"/>
          <w:szCs w:val="21"/>
          <w:spacing w:val="3"/>
        </w:rPr>
        <w:t xml:space="preserve"> </w:t>
      </w:r>
      <w:r>
        <w:rPr>
          <w:rFonts w:ascii="FangSong" w:hAnsi="FangSong" w:eastAsia="FangSong" w:cs="FangSong"/>
          <w:sz w:val="21"/>
          <w:szCs w:val="21"/>
          <w:spacing w:val="-2"/>
        </w:rPr>
        <w:t>做好系统的计划、组织、控制和协调等管理工作。</w:t>
      </w:r>
    </w:p>
    <w:p>
      <w:pPr>
        <w:ind w:left="410"/>
        <w:spacing w:before="44" w:line="219" w:lineRule="auto"/>
        <w:rPr>
          <w:rFonts w:ascii="SimSun" w:hAnsi="SimSun" w:eastAsia="SimSun" w:cs="SimSun"/>
          <w:sz w:val="21"/>
          <w:szCs w:val="21"/>
        </w:rPr>
      </w:pPr>
      <w:r>
        <w:rPr>
          <w:rFonts w:ascii="SimSun" w:hAnsi="SimSun" w:eastAsia="SimSun" w:cs="SimSun"/>
          <w:sz w:val="21"/>
          <w:szCs w:val="21"/>
          <w:spacing w:val="-15"/>
        </w:rPr>
        <w:t>资料来源：刘杰.数据时代的企业算法治理思维.清华管理评论，2021(4):11.</w:t>
      </w:r>
    </w:p>
    <w:p>
      <w:pPr>
        <w:spacing w:line="219" w:lineRule="auto"/>
        <w:sectPr>
          <w:pgSz w:w="9140" w:h="14250"/>
          <w:pgMar w:top="400" w:right="258" w:bottom="0" w:left="580" w:header="0" w:footer="0" w:gutter="0"/>
        </w:sectPr>
        <w:rPr>
          <w:rFonts w:ascii="SimSun" w:hAnsi="SimSun" w:eastAsia="SimSun" w:cs="SimSun"/>
          <w:sz w:val="21"/>
          <w:szCs w:val="21"/>
        </w:rPr>
      </w:pPr>
    </w:p>
    <w:p>
      <w:pPr>
        <w:spacing w:before="15" w:line="221" w:lineRule="auto"/>
        <w:rPr>
          <w:rFonts w:ascii="SimHei" w:hAnsi="SimHei" w:eastAsia="SimHei" w:cs="SimHei"/>
          <w:sz w:val="17"/>
          <w:szCs w:val="17"/>
        </w:rPr>
      </w:pPr>
      <w:r>
        <w:drawing>
          <wp:anchor distT="0" distB="0" distL="0" distR="0" simplePos="0" relativeHeight="251752448" behindDoc="0" locked="0" layoutInCell="0" allowOverlap="1">
            <wp:simplePos x="0" y="0"/>
            <wp:positionH relativeFrom="page">
              <wp:posOffset>387352</wp:posOffset>
            </wp:positionH>
            <wp:positionV relativeFrom="page">
              <wp:posOffset>8172460</wp:posOffset>
            </wp:positionV>
            <wp:extent cx="1314467" cy="6350"/>
            <wp:effectExtent l="0" t="0" r="0" b="0"/>
            <wp:wrapNone/>
            <wp:docPr id="78" name="IM 78"/>
            <wp:cNvGraphicFramePr/>
            <a:graphic>
              <a:graphicData uri="http://schemas.openxmlformats.org/drawingml/2006/picture">
                <pic:pic>
                  <pic:nvPicPr>
                    <pic:cNvPr id="78" name="IM 78"/>
                    <pic:cNvPicPr/>
                  </pic:nvPicPr>
                  <pic:blipFill>
                    <a:blip r:embed="rId53"/>
                    <a:stretch>
                      <a:fillRect/>
                    </a:stretch>
                  </pic:blipFill>
                  <pic:spPr>
                    <a:xfrm rot="0">
                      <a:off x="0" y="0"/>
                      <a:ext cx="1314467" cy="6350"/>
                    </a:xfrm>
                    <a:prstGeom prst="rect">
                      <a:avLst/>
                    </a:prstGeom>
                  </pic:spPr>
                </pic:pic>
              </a:graphicData>
            </a:graphic>
          </wp:anchor>
        </w:drawing>
      </w:r>
      <w:r>
        <w:rPr>
          <w:rFonts w:ascii="SimSun" w:hAnsi="SimSun" w:eastAsia="SimSun" w:cs="SimSun"/>
          <w:sz w:val="15"/>
          <w:szCs w:val="15"/>
          <w:spacing w:val="-8"/>
          <w:position w:val="-2"/>
        </w:rPr>
        <w:t>024</w:t>
      </w:r>
      <w:r>
        <w:rPr>
          <w:rFonts w:ascii="SimSun" w:hAnsi="SimSun" w:eastAsia="SimSun" w:cs="SimSun"/>
          <w:sz w:val="15"/>
          <w:szCs w:val="15"/>
          <w:spacing w:val="9"/>
          <w:position w:val="-2"/>
        </w:rPr>
        <w:t xml:space="preserve">     </w:t>
      </w:r>
      <w:r>
        <w:rPr>
          <w:rFonts w:ascii="SimHei" w:hAnsi="SimHei" w:eastAsia="SimHei" w:cs="SimHei"/>
          <w:sz w:val="17"/>
          <w:szCs w:val="17"/>
          <w:spacing w:val="-8"/>
        </w:rPr>
        <w:t>数字经济概论</w:t>
      </w:r>
    </w:p>
    <w:p>
      <w:pPr>
        <w:pStyle w:val="BodyText"/>
        <w:spacing w:line="267" w:lineRule="auto"/>
        <w:rPr/>
      </w:pPr>
      <w:r/>
    </w:p>
    <w:p>
      <w:pPr>
        <w:pStyle w:val="BodyText"/>
        <w:spacing w:line="267" w:lineRule="auto"/>
        <w:rPr/>
      </w:pPr>
      <w:r/>
    </w:p>
    <w:p>
      <w:pPr>
        <w:pStyle w:val="BodyText"/>
        <w:spacing w:line="268" w:lineRule="auto"/>
        <w:rPr/>
      </w:pPr>
      <w:r/>
    </w:p>
    <w:p>
      <w:pPr>
        <w:ind w:left="3534"/>
        <w:spacing w:before="97" w:line="219" w:lineRule="auto"/>
        <w:outlineLvl w:val="0"/>
        <w:rPr>
          <w:rFonts w:ascii="SimSun" w:hAnsi="SimSun" w:eastAsia="SimSun" w:cs="SimSun"/>
          <w:sz w:val="30"/>
          <w:szCs w:val="30"/>
        </w:rPr>
      </w:pPr>
      <w:r>
        <w:rPr>
          <w:rFonts w:ascii="SimSun" w:hAnsi="SimSun" w:eastAsia="SimSun" w:cs="SimSun"/>
          <w:sz w:val="30"/>
          <w:szCs w:val="30"/>
          <w:b/>
          <w:bCs/>
          <w:spacing w:val="-12"/>
        </w:rPr>
        <w:t>1.3</w:t>
      </w:r>
      <w:r>
        <w:rPr>
          <w:rFonts w:ascii="SimSun" w:hAnsi="SimSun" w:eastAsia="SimSun" w:cs="SimSun"/>
          <w:sz w:val="30"/>
          <w:szCs w:val="30"/>
          <w:spacing w:val="135"/>
        </w:rPr>
        <w:t xml:space="preserve"> </w:t>
      </w:r>
      <w:r>
        <w:rPr>
          <w:rFonts w:ascii="SimSun" w:hAnsi="SimSun" w:eastAsia="SimSun" w:cs="SimSun"/>
          <w:sz w:val="30"/>
          <w:szCs w:val="30"/>
          <w:b/>
          <w:bCs/>
          <w:spacing w:val="-12"/>
        </w:rPr>
        <w:t>群体智能</w:t>
      </w:r>
    </w:p>
    <w:p>
      <w:pPr>
        <w:pStyle w:val="BodyText"/>
        <w:spacing w:line="443" w:lineRule="auto"/>
        <w:rPr/>
      </w:pPr>
      <w:r/>
    </w:p>
    <w:p>
      <w:pPr>
        <w:ind w:left="380" w:right="19" w:firstLine="429"/>
        <w:spacing w:before="68" w:line="283" w:lineRule="auto"/>
        <w:jc w:val="both"/>
        <w:rPr>
          <w:rFonts w:ascii="SimSun" w:hAnsi="SimSun" w:eastAsia="SimSun" w:cs="SimSun"/>
          <w:sz w:val="21"/>
          <w:szCs w:val="21"/>
        </w:rPr>
      </w:pPr>
      <w:r>
        <w:rPr>
          <w:rFonts w:ascii="SimSun" w:hAnsi="SimSun" w:eastAsia="SimSun" w:cs="SimSun"/>
          <w:sz w:val="21"/>
          <w:szCs w:val="21"/>
          <w:spacing w:val="4"/>
        </w:rPr>
        <w:t>自党的十八大以来，随着信息技术的飞速发展和广泛应用，中国</w:t>
      </w:r>
      <w:r>
        <w:rPr>
          <w:rFonts w:ascii="SimSun" w:hAnsi="SimSun" w:eastAsia="SimSun" w:cs="SimSun"/>
          <w:sz w:val="21"/>
          <w:szCs w:val="21"/>
          <w:spacing w:val="3"/>
        </w:rPr>
        <w:t>的数字化进程已经 </w:t>
      </w:r>
      <w:r>
        <w:rPr>
          <w:rFonts w:ascii="SimSun" w:hAnsi="SimSun" w:eastAsia="SimSun" w:cs="SimSun"/>
          <w:sz w:val="21"/>
          <w:szCs w:val="21"/>
          <w:spacing w:val="-7"/>
        </w:rPr>
        <w:t>扩展到政务、民生、实体经济等各个领域，“数字农业”“数字校园”“数字社区”等数字 </w:t>
      </w:r>
      <w:r>
        <w:rPr>
          <w:rFonts w:ascii="SimSun" w:hAnsi="SimSun" w:eastAsia="SimSun" w:cs="SimSun"/>
          <w:sz w:val="21"/>
          <w:szCs w:val="21"/>
          <w:spacing w:val="1"/>
        </w:rPr>
        <w:t>中国成果遍地开花，共同勾勒出了数字中国的宏伟蓝</w:t>
      </w:r>
      <w:r>
        <w:rPr>
          <w:rFonts w:ascii="SimSun" w:hAnsi="SimSun" w:eastAsia="SimSun" w:cs="SimSun"/>
          <w:sz w:val="21"/>
          <w:szCs w:val="21"/>
        </w:rPr>
        <w:t>图。当前，世界经济复苏艰难曲折， </w:t>
      </w:r>
      <w:r>
        <w:rPr>
          <w:rFonts w:ascii="SimSun" w:hAnsi="SimSun" w:eastAsia="SimSun" w:cs="SimSun"/>
          <w:sz w:val="21"/>
          <w:szCs w:val="21"/>
          <w:spacing w:val="4"/>
        </w:rPr>
        <w:t>中国经济也面临着一定的下行压力。解决这些问题，关键在</w:t>
      </w:r>
      <w:r>
        <w:rPr>
          <w:rFonts w:ascii="SimSun" w:hAnsi="SimSun" w:eastAsia="SimSun" w:cs="SimSun"/>
          <w:sz w:val="21"/>
          <w:szCs w:val="21"/>
          <w:spacing w:val="3"/>
        </w:rPr>
        <w:t>于坚持创新驱动发展，开拓</w:t>
      </w:r>
      <w:r>
        <w:rPr>
          <w:rFonts w:ascii="SimSun" w:hAnsi="SimSun" w:eastAsia="SimSun" w:cs="SimSun"/>
          <w:sz w:val="21"/>
          <w:szCs w:val="21"/>
        </w:rPr>
        <w:t xml:space="preserve">  </w:t>
      </w:r>
      <w:r>
        <w:rPr>
          <w:rFonts w:ascii="SimSun" w:hAnsi="SimSun" w:eastAsia="SimSun" w:cs="SimSun"/>
          <w:sz w:val="21"/>
          <w:szCs w:val="21"/>
          <w:spacing w:val="4"/>
        </w:rPr>
        <w:t>发展新境界。中国正在实施“互联网”行动计划，推进“数字中国”建设</w:t>
      </w:r>
      <w:r>
        <w:rPr>
          <w:rFonts w:ascii="SimSun" w:hAnsi="SimSun" w:eastAsia="SimSun" w:cs="SimSun"/>
          <w:sz w:val="21"/>
          <w:szCs w:val="21"/>
          <w:spacing w:val="3"/>
        </w:rPr>
        <w:t>，发展分享经 </w:t>
      </w:r>
      <w:r>
        <w:rPr>
          <w:rFonts w:ascii="SimSun" w:hAnsi="SimSun" w:eastAsia="SimSun" w:cs="SimSun"/>
          <w:sz w:val="21"/>
          <w:szCs w:val="21"/>
          <w:spacing w:val="4"/>
        </w:rPr>
        <w:t>济，支持基于互联网的各类创新，提高发展质量和效益。中国数字经济发</w:t>
      </w:r>
      <w:r>
        <w:rPr>
          <w:rFonts w:ascii="SimSun" w:hAnsi="SimSun" w:eastAsia="SimSun" w:cs="SimSun"/>
          <w:sz w:val="21"/>
          <w:szCs w:val="21"/>
          <w:spacing w:val="3"/>
        </w:rPr>
        <w:t>展将进入快车 </w:t>
      </w:r>
      <w:r>
        <w:rPr>
          <w:rFonts w:ascii="SimSun" w:hAnsi="SimSun" w:eastAsia="SimSun" w:cs="SimSun"/>
          <w:sz w:val="21"/>
          <w:szCs w:val="21"/>
          <w:spacing w:val="6"/>
        </w:rPr>
        <w:t>道。中国希望通过自己的努力，推动世界各国共同搭乘互联网和数字经济发展的快车， </w:t>
      </w:r>
      <w:r>
        <w:rPr>
          <w:rFonts w:ascii="SimSun" w:hAnsi="SimSun" w:eastAsia="SimSun" w:cs="SimSun"/>
          <w:sz w:val="21"/>
          <w:szCs w:val="21"/>
          <w:spacing w:val="4"/>
        </w:rPr>
        <w:t>为数字经济营造有利的发展环境，加强数据安全合作，加强数字基础设施建设，为各国</w:t>
      </w:r>
      <w:r>
        <w:rPr>
          <w:rFonts w:ascii="SimSun" w:hAnsi="SimSun" w:eastAsia="SimSun" w:cs="SimSun"/>
          <w:sz w:val="21"/>
          <w:szCs w:val="21"/>
          <w:spacing w:val="18"/>
        </w:rPr>
        <w:t xml:space="preserve"> </w:t>
      </w:r>
      <w:r>
        <w:rPr>
          <w:rFonts w:ascii="SimSun" w:hAnsi="SimSun" w:eastAsia="SimSun" w:cs="SimSun"/>
          <w:sz w:val="21"/>
          <w:szCs w:val="21"/>
          <w:spacing w:val="4"/>
        </w:rPr>
        <w:t>科技企业创造公平竞争的环境。同时，要解决数字经济给就业、税收以及</w:t>
      </w:r>
      <w:r>
        <w:rPr>
          <w:rFonts w:ascii="SimSun" w:hAnsi="SimSun" w:eastAsia="SimSun" w:cs="SimSun"/>
          <w:sz w:val="21"/>
          <w:szCs w:val="21"/>
          <w:spacing w:val="3"/>
        </w:rPr>
        <w:t>社会弱势群体 </w:t>
      </w:r>
      <w:r>
        <w:rPr>
          <w:rFonts w:ascii="SimSun" w:hAnsi="SimSun" w:eastAsia="SimSun" w:cs="SimSun"/>
          <w:sz w:val="21"/>
          <w:szCs w:val="21"/>
          <w:spacing w:val="-4"/>
        </w:rPr>
        <w:t>带来的挑战，弥合数字鸿沟。</w:t>
      </w:r>
    </w:p>
    <w:p>
      <w:pPr>
        <w:ind w:left="380" w:right="96" w:firstLine="429"/>
        <w:spacing w:before="130" w:line="276" w:lineRule="auto"/>
        <w:jc w:val="both"/>
        <w:rPr>
          <w:rFonts w:ascii="SimSun" w:hAnsi="SimSun" w:eastAsia="SimSun" w:cs="SimSun"/>
          <w:sz w:val="21"/>
          <w:szCs w:val="21"/>
        </w:rPr>
      </w:pPr>
      <w:r>
        <w:rPr>
          <w:rFonts w:ascii="SimSun" w:hAnsi="SimSun" w:eastAsia="SimSun" w:cs="SimSun"/>
          <w:sz w:val="21"/>
          <w:szCs w:val="21"/>
          <w:spacing w:val="4"/>
        </w:rPr>
        <w:t>数字经济正在进化到以数据为核心生产要素的智能经济阶段，将会给人类的经济发 </w:t>
      </w:r>
      <w:r>
        <w:rPr>
          <w:rFonts w:ascii="SimSun" w:hAnsi="SimSun" w:eastAsia="SimSun" w:cs="SimSun"/>
          <w:sz w:val="21"/>
          <w:szCs w:val="21"/>
          <w:spacing w:val="4"/>
        </w:rPr>
        <w:t>展、社会生活带来深刻变革。智能经济是未来10年中国经济的新标签。①自动驾驶、机</w:t>
      </w:r>
      <w:r>
        <w:rPr>
          <w:rFonts w:ascii="SimSun" w:hAnsi="SimSun" w:eastAsia="SimSun" w:cs="SimSun"/>
          <w:sz w:val="21"/>
          <w:szCs w:val="21"/>
          <w:spacing w:val="1"/>
        </w:rPr>
        <w:t xml:space="preserve"> </w:t>
      </w:r>
      <w:r>
        <w:rPr>
          <w:rFonts w:ascii="SimSun" w:hAnsi="SimSun" w:eastAsia="SimSun" w:cs="SimSun"/>
          <w:sz w:val="21"/>
          <w:szCs w:val="21"/>
          <w:spacing w:val="1"/>
        </w:rPr>
        <w:t>器翻译、生物计算、深度学习框架、数字城市运营、知识管理、</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芯片和个人智能助手</w:t>
      </w:r>
      <w:r>
        <w:rPr>
          <w:rFonts w:ascii="SimSun" w:hAnsi="SimSun" w:eastAsia="SimSun" w:cs="SimSun"/>
          <w:sz w:val="21"/>
          <w:szCs w:val="21"/>
        </w:rPr>
        <w:t xml:space="preserve"> </w:t>
      </w:r>
      <w:r>
        <w:rPr>
          <w:rFonts w:ascii="SimSun" w:hAnsi="SimSun" w:eastAsia="SimSun" w:cs="SimSun"/>
          <w:sz w:val="21"/>
          <w:szCs w:val="21"/>
          <w:spacing w:val="7"/>
        </w:rPr>
        <w:t>等8项技术会在未来10年出现从量变到质变的转化，势必对数</w:t>
      </w:r>
      <w:r>
        <w:rPr>
          <w:rFonts w:ascii="SimSun" w:hAnsi="SimSun" w:eastAsia="SimSun" w:cs="SimSun"/>
          <w:sz w:val="21"/>
          <w:szCs w:val="21"/>
          <w:spacing w:val="6"/>
        </w:rPr>
        <w:t>字经济甚至更广泛的社会</w:t>
      </w:r>
      <w:r>
        <w:rPr>
          <w:rFonts w:ascii="SimSun" w:hAnsi="SimSun" w:eastAsia="SimSun" w:cs="SimSun"/>
          <w:sz w:val="21"/>
          <w:szCs w:val="21"/>
        </w:rPr>
        <w:t xml:space="preserve"> </w:t>
      </w:r>
      <w:r>
        <w:rPr>
          <w:rFonts w:ascii="SimSun" w:hAnsi="SimSun" w:eastAsia="SimSun" w:cs="SimSun"/>
          <w:sz w:val="21"/>
          <w:szCs w:val="21"/>
          <w:spacing w:val="-8"/>
        </w:rPr>
        <w:t>领域产生影响。</w:t>
      </w:r>
    </w:p>
    <w:p>
      <w:pPr>
        <w:ind w:left="380" w:firstLine="429"/>
        <w:spacing w:before="91" w:line="276" w:lineRule="auto"/>
        <w:jc w:val="both"/>
        <w:rPr>
          <w:rFonts w:ascii="SimSun" w:hAnsi="SimSun" w:eastAsia="SimSun" w:cs="SimSun"/>
          <w:sz w:val="21"/>
          <w:szCs w:val="21"/>
        </w:rPr>
      </w:pPr>
      <w:r>
        <w:rPr>
          <w:rFonts w:ascii="SimSun" w:hAnsi="SimSun" w:eastAsia="SimSun" w:cs="SimSun"/>
          <w:sz w:val="21"/>
          <w:szCs w:val="21"/>
          <w:spacing w:val="4"/>
        </w:rPr>
        <w:t>数据生产力在于激发每一个个体的潜能，实现自我组织、自我管理、自我驱动，通 </w:t>
      </w:r>
      <w:r>
        <w:rPr>
          <w:rFonts w:ascii="SimSun" w:hAnsi="SimSun" w:eastAsia="SimSun" w:cs="SimSun"/>
          <w:sz w:val="21"/>
          <w:szCs w:val="21"/>
          <w:spacing w:val="4"/>
        </w:rPr>
        <w:t>过高效协同去应对各种不确定性。数字技术使劳动工具智能化，逐步具有对信息进行采</w:t>
      </w:r>
      <w:r>
        <w:rPr>
          <w:rFonts w:ascii="SimSun" w:hAnsi="SimSun" w:eastAsia="SimSun" w:cs="SimSun"/>
          <w:sz w:val="21"/>
          <w:szCs w:val="21"/>
          <w:spacing w:val="2"/>
        </w:rPr>
        <w:t xml:space="preserve">  </w:t>
      </w:r>
      <w:r>
        <w:rPr>
          <w:rFonts w:ascii="SimSun" w:hAnsi="SimSun" w:eastAsia="SimSun" w:cs="SimSun"/>
          <w:sz w:val="21"/>
          <w:szCs w:val="21"/>
          <w:spacing w:val="4"/>
        </w:rPr>
        <w:t>集、传输、处理、执行的能力，延伸了人类的感觉、神经、思维和效应器官。经过实用 </w:t>
      </w:r>
      <w:r>
        <w:rPr>
          <w:rFonts w:ascii="SimSun" w:hAnsi="SimSun" w:eastAsia="SimSun" w:cs="SimSun"/>
          <w:sz w:val="21"/>
          <w:szCs w:val="21"/>
          <w:spacing w:val="1"/>
        </w:rPr>
        <w:t>人工智能的追踪、解析和知化，这片浩瀚的信息“原子海洋”会被塑造出上百种新形态、</w:t>
      </w:r>
      <w:r>
        <w:rPr>
          <w:rFonts w:ascii="SimSun" w:hAnsi="SimSun" w:eastAsia="SimSun" w:cs="SimSun"/>
          <w:sz w:val="21"/>
          <w:szCs w:val="21"/>
          <w:spacing w:val="4"/>
        </w:rPr>
        <w:t xml:space="preserve"> </w:t>
      </w:r>
      <w:r>
        <w:rPr>
          <w:rFonts w:ascii="SimSun" w:hAnsi="SimSun" w:eastAsia="SimSun" w:cs="SimSun"/>
          <w:sz w:val="21"/>
          <w:szCs w:val="21"/>
        </w:rPr>
        <w:t>新奇产品以及创新服务。智能工具的使用成为人类迈向数字经济的重要标志。</w:t>
      </w:r>
    </w:p>
    <w:p>
      <w:pPr>
        <w:ind w:left="380" w:right="20" w:firstLine="429"/>
        <w:spacing w:before="100" w:line="272" w:lineRule="auto"/>
        <w:jc w:val="both"/>
        <w:rPr>
          <w:rFonts w:ascii="SimSun" w:hAnsi="SimSun" w:eastAsia="SimSun" w:cs="SimSun"/>
          <w:sz w:val="21"/>
          <w:szCs w:val="21"/>
        </w:rPr>
      </w:pPr>
      <w:r>
        <w:rPr>
          <w:rFonts w:ascii="SimSun" w:hAnsi="SimSun" w:eastAsia="SimSun" w:cs="SimSun"/>
          <w:sz w:val="21"/>
          <w:szCs w:val="21"/>
          <w:spacing w:val="4"/>
        </w:rPr>
        <w:t>每个社区通过空间设计、控制和社会规范来实现差异化，同样也将影响它们使用智</w:t>
      </w:r>
      <w:r>
        <w:rPr>
          <w:rFonts w:ascii="SimSun" w:hAnsi="SimSun" w:eastAsia="SimSun" w:cs="SimSun"/>
          <w:sz w:val="21"/>
          <w:szCs w:val="21"/>
          <w:spacing w:val="14"/>
        </w:rPr>
        <w:t xml:space="preserve"> </w:t>
      </w:r>
      <w:r>
        <w:rPr>
          <w:rFonts w:ascii="SimSun" w:hAnsi="SimSun" w:eastAsia="SimSun" w:cs="SimSun"/>
          <w:sz w:val="21"/>
          <w:szCs w:val="21"/>
          <w:spacing w:val="1"/>
        </w:rPr>
        <w:t>能科技改进自身的方式。②所有的产品都可以或者应</w:t>
      </w:r>
      <w:r>
        <w:rPr>
          <w:rFonts w:ascii="SimSun" w:hAnsi="SimSun" w:eastAsia="SimSun" w:cs="SimSun"/>
          <w:sz w:val="21"/>
          <w:szCs w:val="21"/>
        </w:rPr>
        <w:t>该从一个城市推广到另外一个城市， </w:t>
      </w:r>
      <w:r>
        <w:rPr>
          <w:rFonts w:ascii="SimSun" w:hAnsi="SimSun" w:eastAsia="SimSun" w:cs="SimSun"/>
          <w:sz w:val="21"/>
          <w:szCs w:val="21"/>
          <w:spacing w:val="4"/>
        </w:rPr>
        <w:t>这样的假设是错误的，然而，商业利益的吸引力却可能导致这样的结果</w:t>
      </w:r>
      <w:r>
        <w:rPr>
          <w:rFonts w:ascii="SimSun" w:hAnsi="SimSun" w:eastAsia="SimSun" w:cs="SimSun"/>
          <w:sz w:val="21"/>
          <w:szCs w:val="21"/>
          <w:spacing w:val="3"/>
        </w:rPr>
        <w:t>。规模会带来效 </w:t>
      </w:r>
      <w:r>
        <w:rPr>
          <w:rFonts w:ascii="SimSun" w:hAnsi="SimSun" w:eastAsia="SimSun" w:cs="SimSun"/>
          <w:sz w:val="21"/>
          <w:szCs w:val="21"/>
          <w:spacing w:val="-1"/>
        </w:rPr>
        <w:t>益，但是以自己的方式推进也会有极大的回报。</w:t>
      </w:r>
    </w:p>
    <w:p>
      <w:pPr>
        <w:ind w:left="380" w:firstLine="429"/>
        <w:spacing w:before="95" w:line="278" w:lineRule="auto"/>
        <w:jc w:val="both"/>
        <w:rPr>
          <w:rFonts w:ascii="SimSun" w:hAnsi="SimSun" w:eastAsia="SimSun" w:cs="SimSun"/>
          <w:sz w:val="21"/>
          <w:szCs w:val="21"/>
        </w:rPr>
      </w:pPr>
      <w:r>
        <w:rPr>
          <w:rFonts w:ascii="SimSun" w:hAnsi="SimSun" w:eastAsia="SimSun" w:cs="SimSun"/>
          <w:sz w:val="21"/>
          <w:szCs w:val="21"/>
          <w:spacing w:val="1"/>
        </w:rPr>
        <w:t>在数字化时代，网络渗入了每个个体的日常行为之中，人类突破了物理空间的</w:t>
      </w:r>
      <w:r>
        <w:rPr>
          <w:rFonts w:ascii="SimSun" w:hAnsi="SimSun" w:eastAsia="SimSun" w:cs="SimSun"/>
          <w:sz w:val="21"/>
          <w:szCs w:val="21"/>
        </w:rPr>
        <w:t>限制， </w:t>
      </w:r>
      <w:r>
        <w:rPr>
          <w:rFonts w:ascii="SimSun" w:hAnsi="SimSun" w:eastAsia="SimSun" w:cs="SimSun"/>
          <w:sz w:val="21"/>
          <w:szCs w:val="21"/>
          <w:spacing w:val="1"/>
        </w:rPr>
        <w:t>所有经济活动开始向数字空间聚集。所有人都用一种不同于城市生活的方式沟通、交易、</w:t>
      </w:r>
      <w:r>
        <w:rPr>
          <w:rFonts w:ascii="SimSun" w:hAnsi="SimSun" w:eastAsia="SimSun" w:cs="SimSun"/>
          <w:sz w:val="21"/>
          <w:szCs w:val="21"/>
          <w:spacing w:val="4"/>
        </w:rPr>
        <w:t xml:space="preserve"> </w:t>
      </w:r>
      <w:r>
        <w:rPr>
          <w:rFonts w:ascii="SimSun" w:hAnsi="SimSun" w:eastAsia="SimSun" w:cs="SimSun"/>
          <w:sz w:val="21"/>
          <w:szCs w:val="21"/>
          <w:spacing w:val="4"/>
        </w:rPr>
        <w:t>学习、成长，从而在这个空间中形成新的文化、新的共同价值取向、新的消费习惯和消 </w:t>
      </w:r>
      <w:r>
        <w:rPr>
          <w:rFonts w:ascii="SimSun" w:hAnsi="SimSun" w:eastAsia="SimSun" w:cs="SimSun"/>
          <w:sz w:val="21"/>
          <w:szCs w:val="21"/>
          <w:spacing w:val="4"/>
        </w:rPr>
        <w:t>费模式。网络可以被看作是被超链接捆绑在一起的各色文件，而云则可以被看成是通过</w:t>
      </w:r>
      <w:r>
        <w:rPr>
          <w:rFonts w:ascii="SimSun" w:hAnsi="SimSun" w:eastAsia="SimSun" w:cs="SimSun"/>
          <w:sz w:val="21"/>
          <w:szCs w:val="21"/>
          <w:spacing w:val="2"/>
        </w:rPr>
        <w:t xml:space="preserve">  </w:t>
      </w:r>
      <w:r>
        <w:rPr>
          <w:rFonts w:ascii="SimSun" w:hAnsi="SimSun" w:eastAsia="SimSun" w:cs="SimSun"/>
          <w:sz w:val="21"/>
          <w:szCs w:val="21"/>
          <w:spacing w:val="4"/>
        </w:rPr>
        <w:t>超链接汇聚在一起的数据。最终，将事物接入云的主要原因将会是深层次地分享这些事</w:t>
      </w:r>
      <w:r>
        <w:rPr>
          <w:rFonts w:ascii="SimSun" w:hAnsi="SimSun" w:eastAsia="SimSun" w:cs="SimSun"/>
          <w:sz w:val="21"/>
          <w:szCs w:val="21"/>
          <w:spacing w:val="3"/>
        </w:rPr>
        <w:t xml:space="preserve">  </w:t>
      </w:r>
      <w:r>
        <w:rPr>
          <w:rFonts w:ascii="SimSun" w:hAnsi="SimSun" w:eastAsia="SimSun" w:cs="SimSun"/>
          <w:sz w:val="21"/>
          <w:szCs w:val="21"/>
          <w:spacing w:val="-6"/>
        </w:rPr>
        <w:t>物中的数据。</w:t>
      </w:r>
    </w:p>
    <w:p>
      <w:pPr>
        <w:ind w:left="809"/>
        <w:spacing w:before="99" w:line="219" w:lineRule="auto"/>
        <w:rPr>
          <w:rFonts w:ascii="SimSun" w:hAnsi="SimSun" w:eastAsia="SimSun" w:cs="SimSun"/>
          <w:sz w:val="21"/>
          <w:szCs w:val="21"/>
        </w:rPr>
      </w:pPr>
      <w:r>
        <w:rPr>
          <w:rFonts w:ascii="SimSun" w:hAnsi="SimSun" w:eastAsia="SimSun" w:cs="SimSun"/>
          <w:sz w:val="21"/>
          <w:szCs w:val="21"/>
          <w:spacing w:val="4"/>
        </w:rPr>
        <w:t>物联网作为新技术载体将极大释放数字化、智能化的空间。简单地说，就是将信息</w:t>
      </w:r>
    </w:p>
    <w:p>
      <w:pPr>
        <w:pStyle w:val="BodyText"/>
        <w:spacing w:line="381" w:lineRule="auto"/>
        <w:rPr/>
      </w:pPr>
      <w:r/>
    </w:p>
    <w:p>
      <w:pPr>
        <w:ind w:left="719"/>
        <w:spacing w:before="55" w:line="217" w:lineRule="auto"/>
        <w:rPr>
          <w:rFonts w:ascii="Times New Roman" w:hAnsi="Times New Roman" w:eastAsia="Times New Roman" w:cs="Times New Roman"/>
          <w:sz w:val="17"/>
          <w:szCs w:val="17"/>
        </w:rPr>
      </w:pPr>
      <w:r>
        <w:rPr>
          <w:rFonts w:ascii="SimSun" w:hAnsi="SimSun" w:eastAsia="SimSun" w:cs="SimSun"/>
          <w:sz w:val="17"/>
          <w:szCs w:val="17"/>
          <w:spacing w:val="-4"/>
        </w:rPr>
        <w:t>①</w:t>
      </w:r>
      <w:r>
        <w:rPr>
          <w:rFonts w:ascii="SimSun" w:hAnsi="SimSun" w:eastAsia="SimSun" w:cs="SimSun"/>
          <w:sz w:val="17"/>
          <w:szCs w:val="17"/>
          <w:spacing w:val="51"/>
        </w:rPr>
        <w:t xml:space="preserve"> </w:t>
      </w:r>
      <w:r>
        <w:rPr>
          <w:rFonts w:ascii="SimSun" w:hAnsi="SimSun" w:eastAsia="SimSun" w:cs="SimSun"/>
          <w:sz w:val="17"/>
          <w:szCs w:val="17"/>
          <w:spacing w:val="-4"/>
        </w:rPr>
        <w:t>李彦宏委员：智能经济将成经济发展新引擎.北青网，2021</w:t>
      </w:r>
      <w:r>
        <w:rPr>
          <w:rFonts w:ascii="Times New Roman" w:hAnsi="Times New Roman" w:eastAsia="Times New Roman" w:cs="Times New Roman"/>
          <w:sz w:val="17"/>
          <w:szCs w:val="17"/>
          <w:spacing w:val="-4"/>
        </w:rPr>
        <w:t>-0</w:t>
      </w:r>
      <w:r>
        <w:rPr>
          <w:rFonts w:ascii="Times New Roman" w:hAnsi="Times New Roman" w:eastAsia="Times New Roman" w:cs="Times New Roman"/>
          <w:sz w:val="17"/>
          <w:szCs w:val="17"/>
          <w:spacing w:val="-5"/>
        </w:rPr>
        <w:t>3-05.</w:t>
      </w:r>
    </w:p>
    <w:p>
      <w:pPr>
        <w:ind w:left="730"/>
        <w:spacing w:before="10" w:line="217" w:lineRule="auto"/>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40"/>
        </w:rPr>
        <w:t xml:space="preserve"> </w:t>
      </w:r>
      <w:r>
        <w:rPr>
          <w:rFonts w:ascii="SimSun" w:hAnsi="SimSun" w:eastAsia="SimSun" w:cs="SimSun"/>
          <w:sz w:val="17"/>
          <w:szCs w:val="17"/>
          <w:spacing w:val="-4"/>
        </w:rPr>
        <w:t>安东尼·汤森.智慧城市：大数据、互联网时代的城市未来.北京：中信出</w:t>
      </w:r>
      <w:r>
        <w:rPr>
          <w:rFonts w:ascii="SimSun" w:hAnsi="SimSun" w:eastAsia="SimSun" w:cs="SimSun"/>
          <w:sz w:val="17"/>
          <w:szCs w:val="17"/>
          <w:spacing w:val="-5"/>
        </w:rPr>
        <w:t>版社，2015.</w:t>
      </w:r>
    </w:p>
    <w:p>
      <w:pPr>
        <w:spacing w:line="217" w:lineRule="auto"/>
        <w:sectPr>
          <w:pgSz w:w="9140" w:h="14250"/>
          <w:pgMar w:top="400" w:right="304" w:bottom="0" w:left="219" w:header="0" w:footer="0" w:gutter="0"/>
        </w:sectPr>
        <w:rPr>
          <w:rFonts w:ascii="SimSun" w:hAnsi="SimSun" w:eastAsia="SimSun" w:cs="SimSun"/>
          <w:sz w:val="17"/>
          <w:szCs w:val="17"/>
        </w:rPr>
      </w:pPr>
    </w:p>
    <w:p>
      <w:pPr>
        <w:spacing w:before="96" w:line="220" w:lineRule="auto"/>
        <w:jc w:val="right"/>
        <w:rPr>
          <w:rFonts w:ascii="SimSun" w:hAnsi="SimSun" w:eastAsia="SimSun" w:cs="SimSun"/>
          <w:sz w:val="15"/>
          <w:szCs w:val="15"/>
        </w:rPr>
      </w:pPr>
      <w:r>
        <w:rPr>
          <w:rFonts w:ascii="SimHei" w:hAnsi="SimHei" w:eastAsia="SimHei" w:cs="SimHei"/>
          <w:sz w:val="17"/>
          <w:szCs w:val="17"/>
          <w:spacing w:val="3"/>
        </w:rPr>
        <w:t>第1章</w:t>
      </w:r>
      <w:r>
        <w:rPr>
          <w:rFonts w:ascii="SimHei" w:hAnsi="SimHei" w:eastAsia="SimHei" w:cs="SimHei"/>
          <w:sz w:val="17"/>
          <w:szCs w:val="17"/>
          <w:spacing w:val="63"/>
          <w:w w:val="101"/>
        </w:rPr>
        <w:t xml:space="preserve"> </w:t>
      </w:r>
      <w:r>
        <w:rPr>
          <w:rFonts w:ascii="SimSun" w:hAnsi="SimSun" w:eastAsia="SimSun" w:cs="SimSun"/>
          <w:sz w:val="17"/>
          <w:szCs w:val="17"/>
          <w:spacing w:val="3"/>
        </w:rPr>
        <w:t>数据要素</w:t>
      </w:r>
      <w:r>
        <w:rPr>
          <w:rFonts w:ascii="SimSun" w:hAnsi="SimSun" w:eastAsia="SimSun" w:cs="SimSun"/>
          <w:sz w:val="17"/>
          <w:szCs w:val="17"/>
          <w:spacing w:val="7"/>
        </w:rPr>
        <w:t xml:space="preserve">    </w:t>
      </w:r>
      <w:r>
        <w:rPr>
          <w:rFonts w:ascii="SimSun" w:hAnsi="SimSun" w:eastAsia="SimSun" w:cs="SimSun"/>
          <w:sz w:val="15"/>
          <w:szCs w:val="15"/>
          <w:spacing w:val="3"/>
          <w:position w:val="-3"/>
        </w:rPr>
        <w:t>025</w:t>
      </w:r>
    </w:p>
    <w:p>
      <w:pPr>
        <w:pStyle w:val="BodyText"/>
        <w:spacing w:line="416" w:lineRule="auto"/>
        <w:rPr/>
      </w:pPr>
      <w:r/>
    </w:p>
    <w:p>
      <w:pPr>
        <w:ind w:left="104" w:right="334"/>
        <w:spacing w:before="68" w:line="278" w:lineRule="auto"/>
        <w:jc w:val="both"/>
        <w:rPr>
          <w:rFonts w:ascii="SimSun" w:hAnsi="SimSun" w:eastAsia="SimSun" w:cs="SimSun"/>
          <w:sz w:val="21"/>
          <w:szCs w:val="21"/>
        </w:rPr>
      </w:pPr>
      <w:r>
        <w:rPr>
          <w:rFonts w:ascii="SimSun" w:hAnsi="SimSun" w:eastAsia="SimSun" w:cs="SimSun"/>
          <w:sz w:val="21"/>
          <w:szCs w:val="21"/>
          <w:spacing w:val="4"/>
        </w:rPr>
        <w:t>网络连接和服务的对象从人扩展到物，通过搭载智慧端口器件与物联网连接起来，实现</w:t>
      </w:r>
      <w:r>
        <w:rPr>
          <w:rFonts w:ascii="SimSun" w:hAnsi="SimSun" w:eastAsia="SimSun" w:cs="SimSun"/>
          <w:sz w:val="21"/>
          <w:szCs w:val="21"/>
          <w:spacing w:val="14"/>
        </w:rPr>
        <w:t xml:space="preserve"> </w:t>
      </w:r>
      <w:r>
        <w:rPr>
          <w:rFonts w:ascii="SimSun" w:hAnsi="SimSun" w:eastAsia="SimSun" w:cs="SimSun"/>
          <w:sz w:val="21"/>
          <w:szCs w:val="21"/>
          <w:spacing w:val="5"/>
        </w:rPr>
        <w:t>智能化交互和管理。云的优势不仅仅在于提</w:t>
      </w:r>
      <w:r>
        <w:rPr>
          <w:rFonts w:ascii="SimSun" w:hAnsi="SimSun" w:eastAsia="SimSun" w:cs="SimSun"/>
          <w:sz w:val="21"/>
          <w:szCs w:val="21"/>
          <w:spacing w:val="4"/>
        </w:rPr>
        <w:t>供便利的备份，永远能够保持连接，还在于</w:t>
      </w:r>
      <w:r>
        <w:rPr>
          <w:rFonts w:ascii="SimSun" w:hAnsi="SimSun" w:eastAsia="SimSun" w:cs="SimSun"/>
          <w:sz w:val="21"/>
          <w:szCs w:val="21"/>
        </w:rPr>
        <w:t xml:space="preserve"> </w:t>
      </w:r>
      <w:r>
        <w:rPr>
          <w:rFonts w:ascii="SimSun" w:hAnsi="SimSun" w:eastAsia="SimSun" w:cs="SimSun"/>
          <w:sz w:val="21"/>
          <w:szCs w:val="21"/>
          <w:spacing w:val="5"/>
        </w:rPr>
        <w:t>能够将不同计算机中的数据和互动交织在一起</w:t>
      </w:r>
      <w:r>
        <w:rPr>
          <w:rFonts w:ascii="SimSun" w:hAnsi="SimSun" w:eastAsia="SimSun" w:cs="SimSun"/>
          <w:sz w:val="21"/>
          <w:szCs w:val="21"/>
          <w:spacing w:val="4"/>
        </w:rPr>
        <w:t>，从而使得云计算中的所有计算机变得比</w:t>
      </w:r>
      <w:r>
        <w:rPr>
          <w:rFonts w:ascii="SimSun" w:hAnsi="SimSun" w:eastAsia="SimSun" w:cs="SimSun"/>
          <w:sz w:val="21"/>
          <w:szCs w:val="21"/>
        </w:rPr>
        <w:t xml:space="preserve"> </w:t>
      </w:r>
      <w:r>
        <w:rPr>
          <w:rFonts w:ascii="SimSun" w:hAnsi="SimSun" w:eastAsia="SimSun" w:cs="SimSun"/>
          <w:sz w:val="21"/>
          <w:szCs w:val="21"/>
          <w:spacing w:val="5"/>
        </w:rPr>
        <w:t>以往单独运算时更加智能、更加强大。云作</w:t>
      </w:r>
      <w:r>
        <w:rPr>
          <w:rFonts w:ascii="SimSun" w:hAnsi="SimSun" w:eastAsia="SimSun" w:cs="SimSun"/>
          <w:sz w:val="21"/>
          <w:szCs w:val="21"/>
          <w:spacing w:val="4"/>
        </w:rPr>
        <w:t>为一种工具，能够让我们分享我们手中数据</w:t>
      </w:r>
      <w:r>
        <w:rPr>
          <w:rFonts w:ascii="SimSun" w:hAnsi="SimSun" w:eastAsia="SimSun" w:cs="SimSun"/>
          <w:sz w:val="21"/>
          <w:szCs w:val="21"/>
        </w:rPr>
        <w:t xml:space="preserve"> </w:t>
      </w:r>
      <w:r>
        <w:rPr>
          <w:rFonts w:ascii="SimSun" w:hAnsi="SimSun" w:eastAsia="SimSun" w:cs="SimSun"/>
          <w:sz w:val="21"/>
          <w:szCs w:val="21"/>
          <w:spacing w:val="4"/>
        </w:rPr>
        <w:t>和行为的最基本方面，而分享的方式又能使这些数据和行为变得更加聪明，为实现群体</w:t>
      </w:r>
      <w:r>
        <w:rPr>
          <w:rFonts w:ascii="SimSun" w:hAnsi="SimSun" w:eastAsia="SimSun" w:cs="SimSun"/>
          <w:sz w:val="21"/>
          <w:szCs w:val="21"/>
          <w:spacing w:val="16"/>
        </w:rPr>
        <w:t xml:space="preserve"> </w:t>
      </w:r>
      <w:r>
        <w:rPr>
          <w:rFonts w:ascii="SimSun" w:hAnsi="SimSun" w:eastAsia="SimSun" w:cs="SimSun"/>
          <w:sz w:val="21"/>
          <w:szCs w:val="21"/>
          <w:spacing w:val="-5"/>
        </w:rPr>
        <w:t>智能创造了条件。</w:t>
      </w:r>
    </w:p>
    <w:p>
      <w:pPr>
        <w:ind w:left="104" w:right="243" w:firstLine="419"/>
        <w:spacing w:before="90" w:line="276" w:lineRule="auto"/>
        <w:jc w:val="both"/>
        <w:rPr>
          <w:rFonts w:ascii="SimSun" w:hAnsi="SimSun" w:eastAsia="SimSun" w:cs="SimSun"/>
          <w:sz w:val="21"/>
          <w:szCs w:val="21"/>
        </w:rPr>
      </w:pPr>
      <w:r>
        <w:rPr>
          <w:rFonts w:ascii="SimSun" w:hAnsi="SimSun" w:eastAsia="SimSun" w:cs="SimSun"/>
          <w:sz w:val="21"/>
          <w:szCs w:val="21"/>
          <w:spacing w:val="5"/>
        </w:rPr>
        <w:t>群体曾被看作是生命体的决定性象征，某些壮观的队</w:t>
      </w:r>
      <w:r>
        <w:rPr>
          <w:rFonts w:ascii="SimSun" w:hAnsi="SimSun" w:eastAsia="SimSun" w:cs="SimSun"/>
          <w:sz w:val="21"/>
          <w:szCs w:val="21"/>
          <w:spacing w:val="4"/>
        </w:rPr>
        <w:t>列只有生命体才能实现。群体</w:t>
      </w:r>
      <w:r>
        <w:rPr>
          <w:rFonts w:ascii="SimSun" w:hAnsi="SimSun" w:eastAsia="SimSun" w:cs="SimSun"/>
          <w:sz w:val="21"/>
          <w:szCs w:val="21"/>
        </w:rPr>
        <w:t xml:space="preserve">  </w:t>
      </w:r>
      <w:r>
        <w:rPr>
          <w:rFonts w:ascii="SimSun" w:hAnsi="SimSun" w:eastAsia="SimSun" w:cs="SimSun"/>
          <w:sz w:val="21"/>
          <w:szCs w:val="21"/>
          <w:spacing w:val="7"/>
        </w:rPr>
        <w:t>被看作是一种自适应的技巧，适用于任何分布式的活系统，无论是有机的还是人</w:t>
      </w:r>
      <w:r>
        <w:rPr>
          <w:rFonts w:ascii="SimSun" w:hAnsi="SimSun" w:eastAsia="SimSun" w:cs="SimSun"/>
          <w:sz w:val="21"/>
          <w:szCs w:val="21"/>
          <w:spacing w:val="6"/>
        </w:rPr>
        <w:t>造的。</w:t>
      </w:r>
      <w:r>
        <w:rPr>
          <w:rFonts w:ascii="SimSun" w:hAnsi="SimSun" w:eastAsia="SimSun" w:cs="SimSun"/>
          <w:sz w:val="21"/>
          <w:szCs w:val="21"/>
        </w:rPr>
        <w:t xml:space="preserve"> </w:t>
      </w:r>
      <w:r>
        <w:rPr>
          <w:rFonts w:ascii="SimSun" w:hAnsi="SimSun" w:eastAsia="SimSun" w:cs="SimSun"/>
          <w:sz w:val="21"/>
          <w:szCs w:val="21"/>
          <w:spacing w:val="4"/>
        </w:rPr>
        <w:t>集群所形成的超级有机体是从大量聚集的普通有机体中“涌现”出来的。这种涌现是一</w:t>
      </w:r>
      <w:r>
        <w:rPr>
          <w:rFonts w:ascii="SimSun" w:hAnsi="SimSun" w:eastAsia="SimSun" w:cs="SimSun"/>
          <w:sz w:val="21"/>
          <w:szCs w:val="21"/>
          <w:spacing w:val="9"/>
        </w:rPr>
        <w:t xml:space="preserve">  </w:t>
      </w:r>
      <w:r>
        <w:rPr>
          <w:rFonts w:ascii="SimSun" w:hAnsi="SimSun" w:eastAsia="SimSun" w:cs="SimSun"/>
          <w:sz w:val="21"/>
          <w:szCs w:val="21"/>
          <w:spacing w:val="-3"/>
        </w:rPr>
        <w:t>种科学，</w:t>
      </w:r>
      <w:r>
        <w:rPr>
          <w:rFonts w:ascii="SimSun" w:hAnsi="SimSun" w:eastAsia="SimSun" w:cs="SimSun"/>
          <w:sz w:val="21"/>
          <w:szCs w:val="21"/>
          <w:spacing w:val="26"/>
        </w:rPr>
        <w:t xml:space="preserve"> </w:t>
      </w:r>
      <w:r>
        <w:rPr>
          <w:rFonts w:ascii="SimSun" w:hAnsi="SimSun" w:eastAsia="SimSun" w:cs="SimSun"/>
          <w:sz w:val="21"/>
          <w:szCs w:val="21"/>
          <w:spacing w:val="-3"/>
        </w:rPr>
        <w:t>一种技术性的、理性的解释。</w:t>
      </w:r>
      <w:r>
        <w:rPr>
          <w:rFonts w:ascii="SimSun" w:hAnsi="SimSun" w:eastAsia="SimSun" w:cs="SimSun"/>
          <w:sz w:val="21"/>
          <w:szCs w:val="21"/>
          <w:spacing w:val="47"/>
        </w:rPr>
        <w:t xml:space="preserve"> </w:t>
      </w:r>
      <w:r>
        <w:rPr>
          <w:rFonts w:ascii="SimSun" w:hAnsi="SimSun" w:eastAsia="SimSun" w:cs="SimSun"/>
          <w:sz w:val="21"/>
          <w:szCs w:val="21"/>
          <w:spacing w:val="-3"/>
        </w:rPr>
        <w:t>一个计算机化的设施，不仅可以组装和重组</w:t>
      </w:r>
      <w:r>
        <w:rPr>
          <w:rFonts w:ascii="SimSun" w:hAnsi="SimSun" w:eastAsia="SimSun" w:cs="SimSun"/>
          <w:sz w:val="21"/>
          <w:szCs w:val="21"/>
          <w:spacing w:val="-4"/>
        </w:rPr>
        <w:t>，还</w:t>
      </w:r>
      <w:r>
        <w:rPr>
          <w:rFonts w:ascii="SimSun" w:hAnsi="SimSun" w:eastAsia="SimSun" w:cs="SimSun"/>
          <w:sz w:val="21"/>
          <w:szCs w:val="21"/>
        </w:rPr>
        <w:t xml:space="preserve">  </w:t>
      </w:r>
      <w:r>
        <w:rPr>
          <w:rFonts w:ascii="SimSun" w:hAnsi="SimSun" w:eastAsia="SimSun" w:cs="SimSun"/>
          <w:sz w:val="21"/>
          <w:szCs w:val="21"/>
        </w:rPr>
        <w:t>可以通过与消费者的互动、学习、记忆形成满足消费者需求</w:t>
      </w:r>
      <w:r>
        <w:rPr>
          <w:rFonts w:ascii="SimSun" w:hAnsi="SimSun" w:eastAsia="SimSun" w:cs="SimSun"/>
          <w:sz w:val="21"/>
          <w:szCs w:val="21"/>
          <w:spacing w:val="-1"/>
        </w:rPr>
        <w:t>的智能意识。</w:t>
      </w:r>
    </w:p>
    <w:p>
      <w:pPr>
        <w:ind w:left="104" w:right="335" w:firstLine="419"/>
        <w:spacing w:before="102" w:line="272" w:lineRule="auto"/>
        <w:jc w:val="both"/>
        <w:rPr>
          <w:rFonts w:ascii="SimSun" w:hAnsi="SimSun" w:eastAsia="SimSun" w:cs="SimSun"/>
          <w:sz w:val="21"/>
          <w:szCs w:val="21"/>
        </w:rPr>
      </w:pPr>
      <w:r>
        <w:rPr>
          <w:rFonts w:ascii="SimSun" w:hAnsi="SimSun" w:eastAsia="SimSun" w:cs="SimSun"/>
          <w:sz w:val="21"/>
          <w:szCs w:val="21"/>
          <w:spacing w:val="5"/>
        </w:rPr>
        <w:t>群体拥有组织智慧，并在很大程度上独立于个体参与者</w:t>
      </w:r>
      <w:r>
        <w:rPr>
          <w:rFonts w:ascii="SimSun" w:hAnsi="SimSun" w:eastAsia="SimSun" w:cs="SimSun"/>
          <w:sz w:val="21"/>
          <w:szCs w:val="21"/>
          <w:spacing w:val="4"/>
        </w:rPr>
        <w:t>的智慧。这种群体的问题求</w:t>
      </w:r>
      <w:r>
        <w:rPr>
          <w:rFonts w:ascii="SimSun" w:hAnsi="SimSun" w:eastAsia="SimSun" w:cs="SimSun"/>
          <w:sz w:val="21"/>
          <w:szCs w:val="21"/>
        </w:rPr>
        <w:t xml:space="preserve"> </w:t>
      </w:r>
      <w:r>
        <w:rPr>
          <w:rFonts w:ascii="SimSun" w:hAnsi="SimSun" w:eastAsia="SimSun" w:cs="SimSun"/>
          <w:sz w:val="21"/>
          <w:szCs w:val="21"/>
          <w:spacing w:val="5"/>
        </w:rPr>
        <w:t>解能力来自个体之间的联系，并且优于个体</w:t>
      </w:r>
      <w:r>
        <w:rPr>
          <w:rFonts w:ascii="SimSun" w:hAnsi="SimSun" w:eastAsia="SimSun" w:cs="SimSun"/>
          <w:sz w:val="21"/>
          <w:szCs w:val="21"/>
          <w:spacing w:val="4"/>
        </w:rPr>
        <w:t>的能力。尤为重要的是，这种集体智能的核</w:t>
      </w:r>
      <w:r>
        <w:rPr>
          <w:rFonts w:ascii="SimSun" w:hAnsi="SimSun" w:eastAsia="SimSun" w:cs="SimSun"/>
          <w:sz w:val="21"/>
          <w:szCs w:val="21"/>
        </w:rPr>
        <w:t xml:space="preserve"> </w:t>
      </w:r>
      <w:r>
        <w:rPr>
          <w:rFonts w:ascii="SimSun" w:hAnsi="SimSun" w:eastAsia="SimSun" w:cs="SimSun"/>
          <w:sz w:val="21"/>
          <w:szCs w:val="21"/>
        </w:rPr>
        <w:t>心似乎在于：</w:t>
      </w:r>
      <w:r>
        <w:rPr>
          <w:rFonts w:ascii="SimSun" w:hAnsi="SimSun" w:eastAsia="SimSun" w:cs="SimSun"/>
          <w:sz w:val="21"/>
          <w:szCs w:val="21"/>
          <w:spacing w:val="64"/>
        </w:rPr>
        <w:t xml:space="preserve"> </w:t>
      </w:r>
      <w:r>
        <w:rPr>
          <w:rFonts w:ascii="SimSun" w:hAnsi="SimSun" w:eastAsia="SimSun" w:cs="SimSun"/>
          <w:sz w:val="21"/>
          <w:szCs w:val="21"/>
        </w:rPr>
        <w:t>一个有助于收集来自每个人的各种不同想法的互动模式和一个有效</w:t>
      </w:r>
      <w:r>
        <w:rPr>
          <w:rFonts w:ascii="SimSun" w:hAnsi="SimSun" w:eastAsia="SimSun" w:cs="SimSun"/>
          <w:sz w:val="21"/>
          <w:szCs w:val="21"/>
          <w:spacing w:val="-1"/>
        </w:rPr>
        <w:t>的筛选</w:t>
      </w:r>
      <w:r>
        <w:rPr>
          <w:rFonts w:ascii="SimSun" w:hAnsi="SimSun" w:eastAsia="SimSun" w:cs="SimSun"/>
          <w:sz w:val="21"/>
          <w:szCs w:val="21"/>
        </w:rPr>
        <w:t xml:space="preserve"> </w:t>
      </w:r>
      <w:r>
        <w:rPr>
          <w:rFonts w:ascii="SimSun" w:hAnsi="SimSun" w:eastAsia="SimSun" w:cs="SimSun"/>
          <w:sz w:val="21"/>
          <w:szCs w:val="21"/>
          <w:spacing w:val="-3"/>
        </w:rPr>
        <w:t>过程，两者相结合以达成共识。</w:t>
      </w:r>
    </w:p>
    <w:p>
      <w:pPr>
        <w:ind w:right="317" w:firstLine="524"/>
        <w:spacing w:before="57" w:line="281" w:lineRule="auto"/>
        <w:jc w:val="both"/>
        <w:rPr>
          <w:rFonts w:ascii="SimSun" w:hAnsi="SimSun" w:eastAsia="SimSun" w:cs="SimSun"/>
          <w:sz w:val="21"/>
          <w:szCs w:val="21"/>
        </w:rPr>
      </w:pPr>
      <w:r>
        <w:rPr>
          <w:rFonts w:ascii="SimSun" w:hAnsi="SimSun" w:eastAsia="SimSun" w:cs="SimSun"/>
          <w:sz w:val="21"/>
          <w:szCs w:val="21"/>
          <w:spacing w:val="7"/>
        </w:rPr>
        <w:t>群体智能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swarm</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collection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7"/>
        </w:rPr>
        <w:t>)  </w:t>
      </w:r>
      <w:r>
        <w:rPr>
          <w:rFonts w:ascii="SimSun" w:hAnsi="SimSun" w:eastAsia="SimSun" w:cs="SimSun"/>
          <w:sz w:val="21"/>
          <w:szCs w:val="21"/>
          <w:spacing w:val="7"/>
        </w:rPr>
        <w:t>这个概念来自对自然界中昆虫群体</w:t>
      </w:r>
      <w:r>
        <w:rPr>
          <w:rFonts w:ascii="SimSun" w:hAnsi="SimSun" w:eastAsia="SimSun" w:cs="SimSun"/>
          <w:sz w:val="21"/>
          <w:szCs w:val="21"/>
          <w:spacing w:val="6"/>
        </w:rPr>
        <w:t>的观</w:t>
      </w:r>
      <w:r>
        <w:rPr>
          <w:rFonts w:ascii="SimSun" w:hAnsi="SimSun" w:eastAsia="SimSun" w:cs="SimSun"/>
          <w:sz w:val="21"/>
          <w:szCs w:val="21"/>
        </w:rPr>
        <w:t xml:space="preserve"> </w:t>
      </w:r>
      <w:r>
        <w:rPr>
          <w:rFonts w:ascii="SimSun" w:hAnsi="SimSun" w:eastAsia="SimSun" w:cs="SimSun"/>
          <w:sz w:val="21"/>
          <w:szCs w:val="21"/>
          <w:spacing w:val="8"/>
        </w:rPr>
        <w:t>察。群居性生物通过协作表现出的宏观智能行为特征被称为群</w:t>
      </w:r>
      <w:r>
        <w:rPr>
          <w:rFonts w:ascii="SimSun" w:hAnsi="SimSun" w:eastAsia="SimSun" w:cs="SimSun"/>
          <w:sz w:val="21"/>
          <w:szCs w:val="21"/>
          <w:spacing w:val="7"/>
        </w:rPr>
        <w:t>体智能。群体中的个体都</w:t>
      </w:r>
      <w:r>
        <w:rPr>
          <w:rFonts w:ascii="SimSun" w:hAnsi="SimSun" w:eastAsia="SimSun" w:cs="SimSun"/>
          <w:sz w:val="21"/>
          <w:szCs w:val="21"/>
        </w:rPr>
        <w:t xml:space="preserve"> </w:t>
      </w:r>
      <w:r>
        <w:rPr>
          <w:rFonts w:ascii="SimSun" w:hAnsi="SimSun" w:eastAsia="SimSun" w:cs="SimSun"/>
          <w:sz w:val="21"/>
          <w:szCs w:val="21"/>
          <w:spacing w:val="8"/>
        </w:rPr>
        <w:t>遵循简单的行为准则，并且群体之间没有统一的中心控制，</w:t>
      </w:r>
      <w:r>
        <w:rPr>
          <w:rFonts w:ascii="SimSun" w:hAnsi="SimSun" w:eastAsia="SimSun" w:cs="SimSun"/>
          <w:sz w:val="21"/>
          <w:szCs w:val="21"/>
          <w:spacing w:val="7"/>
        </w:rPr>
        <w:t>个体之间相互作用最终表现</w:t>
      </w:r>
      <w:r>
        <w:rPr>
          <w:rFonts w:ascii="SimSun" w:hAnsi="SimSun" w:eastAsia="SimSun" w:cs="SimSun"/>
          <w:sz w:val="21"/>
          <w:szCs w:val="21"/>
        </w:rPr>
        <w:t xml:space="preserve"> </w:t>
      </w:r>
      <w:r>
        <w:rPr>
          <w:rFonts w:ascii="SimSun" w:hAnsi="SimSun" w:eastAsia="SimSun" w:cs="SimSun"/>
          <w:sz w:val="21"/>
          <w:szCs w:val="21"/>
          <w:spacing w:val="8"/>
        </w:rPr>
        <w:t>为整个群体上的智能。智能是主体适应、改变、选择环境的各种</w:t>
      </w:r>
      <w:r>
        <w:rPr>
          <w:rFonts w:ascii="SimSun" w:hAnsi="SimSun" w:eastAsia="SimSun" w:cs="SimSun"/>
          <w:sz w:val="21"/>
          <w:szCs w:val="21"/>
          <w:spacing w:val="7"/>
        </w:rPr>
        <w:t>行为能力。这种行为能</w:t>
      </w:r>
      <w:r>
        <w:rPr>
          <w:rFonts w:ascii="SimSun" w:hAnsi="SimSun" w:eastAsia="SimSun" w:cs="SimSun"/>
          <w:sz w:val="21"/>
          <w:szCs w:val="21"/>
        </w:rPr>
        <w:t xml:space="preserve"> </w:t>
      </w:r>
      <w:r>
        <w:rPr>
          <w:rFonts w:ascii="SimSun" w:hAnsi="SimSun" w:eastAsia="SimSun" w:cs="SimSun"/>
          <w:sz w:val="21"/>
          <w:szCs w:val="21"/>
          <w:spacing w:val="7"/>
        </w:rPr>
        <w:t>力在数据生产力时代体现为多种主体精准、实时、低成本的决策能力。智能活动产生于</w:t>
      </w:r>
      <w:r>
        <w:rPr>
          <w:rFonts w:ascii="SimSun" w:hAnsi="SimSun" w:eastAsia="SimSun" w:cs="SimSun"/>
          <w:sz w:val="21"/>
          <w:szCs w:val="21"/>
          <w:spacing w:val="10"/>
        </w:rPr>
        <w:t xml:space="preserve"> </w:t>
      </w:r>
      <w:r>
        <w:rPr>
          <w:rFonts w:ascii="SimSun" w:hAnsi="SimSun" w:eastAsia="SimSun" w:cs="SimSun"/>
          <w:sz w:val="21"/>
          <w:szCs w:val="21"/>
          <w:spacing w:val="-5"/>
        </w:rPr>
        <w:t>“几乎各自离散的个体为了几乎各自独立的目的而</w:t>
      </w:r>
      <w:r>
        <w:rPr>
          <w:rFonts w:ascii="SimSun" w:hAnsi="SimSun" w:eastAsia="SimSun" w:cs="SimSun"/>
          <w:sz w:val="21"/>
          <w:szCs w:val="21"/>
          <w:spacing w:val="-6"/>
        </w:rPr>
        <w:t>结合的松散的联盟”①。</w:t>
      </w:r>
    </w:p>
    <w:p>
      <w:pPr>
        <w:ind w:left="104" w:right="335" w:firstLine="419"/>
        <w:spacing w:before="113" w:line="266" w:lineRule="auto"/>
        <w:jc w:val="both"/>
        <w:rPr>
          <w:rFonts w:ascii="SimSun" w:hAnsi="SimSun" w:eastAsia="SimSun" w:cs="SimSun"/>
          <w:sz w:val="21"/>
          <w:szCs w:val="21"/>
        </w:rPr>
      </w:pPr>
      <w:r>
        <w:rPr>
          <w:rFonts w:ascii="SimSun" w:hAnsi="SimSun" w:eastAsia="SimSun" w:cs="SimSun"/>
          <w:sz w:val="21"/>
          <w:szCs w:val="21"/>
          <w:spacing w:val="9"/>
        </w:rPr>
        <w:t>个人数据(关于消费者的位置、通话、</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9"/>
        </w:rPr>
        <w:t>浏览和偏好的数字信息)被称为“新经</w:t>
      </w:r>
      <w:r>
        <w:rPr>
          <w:rFonts w:ascii="SimSun" w:hAnsi="SimSun" w:eastAsia="SimSun" w:cs="SimSun"/>
          <w:sz w:val="21"/>
          <w:szCs w:val="21"/>
        </w:rPr>
        <w:t xml:space="preserve"> </w:t>
      </w:r>
      <w:r>
        <w:rPr>
          <w:rFonts w:ascii="SimSun" w:hAnsi="SimSun" w:eastAsia="SimSun" w:cs="SimSun"/>
          <w:sz w:val="21"/>
          <w:szCs w:val="21"/>
          <w:spacing w:val="2"/>
        </w:rPr>
        <w:t>济时代的石油”,这些高维数据可以使应用程序提供智能化服</w:t>
      </w:r>
      <w:r>
        <w:rPr>
          <w:rFonts w:ascii="SimSun" w:hAnsi="SimSun" w:eastAsia="SimSun" w:cs="SimSun"/>
          <w:sz w:val="21"/>
          <w:szCs w:val="21"/>
          <w:spacing w:val="1"/>
        </w:rPr>
        <w:t>务和个性化体验。算法帮助</w:t>
      </w:r>
      <w:r>
        <w:rPr>
          <w:rFonts w:ascii="SimSun" w:hAnsi="SimSun" w:eastAsia="SimSun" w:cs="SimSun"/>
          <w:sz w:val="21"/>
          <w:szCs w:val="21"/>
        </w:rPr>
        <w:t xml:space="preserve"> </w:t>
      </w:r>
      <w:r>
        <w:rPr>
          <w:rFonts w:ascii="SimSun" w:hAnsi="SimSun" w:eastAsia="SimSun" w:cs="SimSun"/>
          <w:sz w:val="21"/>
          <w:szCs w:val="21"/>
          <w:spacing w:val="4"/>
        </w:rPr>
        <w:t>消费者联系更密切、娱乐化程度更高。在使用和挖掘数据方面的进展必须与对数据的所</w:t>
      </w:r>
      <w:r>
        <w:rPr>
          <w:rFonts w:ascii="SimSun" w:hAnsi="SimSun" w:eastAsia="SimSun" w:cs="SimSun"/>
          <w:sz w:val="21"/>
          <w:szCs w:val="21"/>
          <w:spacing w:val="14"/>
        </w:rPr>
        <w:t xml:space="preserve"> </w:t>
      </w:r>
      <w:r>
        <w:rPr>
          <w:rFonts w:ascii="SimSun" w:hAnsi="SimSun" w:eastAsia="SimSun" w:cs="SimSun"/>
          <w:sz w:val="21"/>
          <w:szCs w:val="21"/>
          <w:spacing w:val="-3"/>
        </w:rPr>
        <w:t>有权和隐私权方面的考虑保持同步。</w:t>
      </w:r>
    </w:p>
    <w:p>
      <w:pPr>
        <w:ind w:left="104" w:right="331" w:firstLine="419"/>
        <w:spacing w:before="121" w:line="265" w:lineRule="auto"/>
        <w:jc w:val="both"/>
        <w:rPr>
          <w:rFonts w:ascii="SimSun" w:hAnsi="SimSun" w:eastAsia="SimSun" w:cs="SimSun"/>
          <w:sz w:val="21"/>
          <w:szCs w:val="21"/>
        </w:rPr>
      </w:pPr>
      <w:r>
        <w:rPr>
          <w:rFonts w:ascii="SimSun" w:hAnsi="SimSun" w:eastAsia="SimSun" w:cs="SimSun"/>
          <w:sz w:val="21"/>
          <w:szCs w:val="21"/>
          <w:spacing w:val="5"/>
        </w:rPr>
        <w:t>对于预测集体智能而言，最重要的因素是话轮转换的平等</w:t>
      </w:r>
      <w:r>
        <w:rPr>
          <w:rFonts w:ascii="SimSun" w:hAnsi="SimSun" w:eastAsia="SimSun" w:cs="SimSun"/>
          <w:sz w:val="21"/>
          <w:szCs w:val="21"/>
          <w:spacing w:val="4"/>
        </w:rPr>
        <w:t>性：相比于话轮转换分布</w:t>
      </w:r>
      <w:r>
        <w:rPr>
          <w:rFonts w:ascii="SimSun" w:hAnsi="SimSun" w:eastAsia="SimSun" w:cs="SimSun"/>
          <w:sz w:val="21"/>
          <w:szCs w:val="21"/>
        </w:rPr>
        <w:t xml:space="preserve"> </w:t>
      </w:r>
      <w:r>
        <w:rPr>
          <w:rFonts w:ascii="SimSun" w:hAnsi="SimSun" w:eastAsia="SimSun" w:cs="SimSun"/>
          <w:sz w:val="21"/>
          <w:szCs w:val="21"/>
          <w:spacing w:val="4"/>
        </w:rPr>
        <w:t>更为均等的群体，那些由少数个体主导对话的群体拥有更低的集体智能。紧随其后的重</w:t>
      </w:r>
      <w:r>
        <w:rPr>
          <w:rFonts w:ascii="SimSun" w:hAnsi="SimSun" w:eastAsia="SimSun" w:cs="SimSun"/>
          <w:sz w:val="21"/>
          <w:szCs w:val="21"/>
          <w:spacing w:val="16"/>
        </w:rPr>
        <w:t xml:space="preserve"> </w:t>
      </w:r>
      <w:r>
        <w:rPr>
          <w:rFonts w:ascii="SimSun" w:hAnsi="SimSun" w:eastAsia="SimSun" w:cs="SimSun"/>
          <w:sz w:val="21"/>
          <w:szCs w:val="21"/>
          <w:spacing w:val="10"/>
        </w:rPr>
        <w:t>要因素是群体成员的社会智能，这是基于测量他们阅读他人的社会信号的能力得出的</w:t>
      </w:r>
      <w:r>
        <w:rPr>
          <w:rFonts w:ascii="SimSun" w:hAnsi="SimSun" w:eastAsia="SimSun" w:cs="SimSun"/>
          <w:sz w:val="21"/>
          <w:szCs w:val="21"/>
          <w:spacing w:val="15"/>
        </w:rPr>
        <w:t xml:space="preserve"> </w:t>
      </w:r>
      <w:r>
        <w:rPr>
          <w:rFonts w:ascii="SimSun" w:hAnsi="SimSun" w:eastAsia="SimSun" w:cs="SimSun"/>
          <w:sz w:val="21"/>
          <w:szCs w:val="21"/>
          <w:spacing w:val="-27"/>
          <w:w w:val="97"/>
        </w:rPr>
        <w:t>结论。②</w:t>
      </w:r>
    </w:p>
    <w:p>
      <w:pPr>
        <w:ind w:left="104" w:right="307" w:firstLine="419"/>
        <w:spacing w:before="106" w:line="278" w:lineRule="auto"/>
        <w:jc w:val="both"/>
        <w:rPr>
          <w:rFonts w:ascii="SimSun" w:hAnsi="SimSun" w:eastAsia="SimSun" w:cs="SimSun"/>
          <w:sz w:val="21"/>
          <w:szCs w:val="21"/>
        </w:rPr>
      </w:pPr>
      <w:r>
        <w:rPr>
          <w:rFonts w:ascii="SimSun" w:hAnsi="SimSun" w:eastAsia="SimSun" w:cs="SimSun"/>
          <w:sz w:val="21"/>
          <w:szCs w:val="21"/>
        </w:rPr>
        <w:t>群体思维的神奇在于没有一个个体在控制它，但是有一只看不见的手，</w:t>
      </w:r>
      <w:r>
        <w:rPr>
          <w:rFonts w:ascii="SimSun" w:hAnsi="SimSun" w:eastAsia="SimSun" w:cs="SimSun"/>
          <w:sz w:val="21"/>
          <w:szCs w:val="21"/>
          <w:spacing w:val="82"/>
        </w:rPr>
        <w:t xml:space="preserve"> </w:t>
      </w:r>
      <w:r>
        <w:rPr>
          <w:rFonts w:ascii="SimSun" w:hAnsi="SimSun" w:eastAsia="SimSun" w:cs="SimSun"/>
          <w:sz w:val="21"/>
          <w:szCs w:val="21"/>
        </w:rPr>
        <w:t>一只从大量 </w:t>
      </w:r>
      <w:r>
        <w:rPr>
          <w:rFonts w:ascii="SimSun" w:hAnsi="SimSun" w:eastAsia="SimSun" w:cs="SimSun"/>
          <w:sz w:val="21"/>
          <w:szCs w:val="21"/>
          <w:spacing w:val="4"/>
        </w:rPr>
        <w:t>成员中涌现出来的手，控制着整个群体。它的神奇还在于量变引起质变，数量能带来本</w:t>
      </w:r>
      <w:r>
        <w:rPr>
          <w:rFonts w:ascii="SimSun" w:hAnsi="SimSun" w:eastAsia="SimSun" w:cs="SimSun"/>
          <w:sz w:val="21"/>
          <w:szCs w:val="21"/>
          <w:spacing w:val="16"/>
        </w:rPr>
        <w:t xml:space="preserve"> </w:t>
      </w:r>
      <w:r>
        <w:rPr>
          <w:rFonts w:ascii="SimSun" w:hAnsi="SimSun" w:eastAsia="SimSun" w:cs="SimSun"/>
          <w:sz w:val="21"/>
          <w:szCs w:val="21"/>
          <w:spacing w:val="5"/>
        </w:rPr>
        <w:t>质性的差异。群聚的个体孕育出必要的复杂性，足以</w:t>
      </w:r>
      <w:r>
        <w:rPr>
          <w:rFonts w:ascii="SimSun" w:hAnsi="SimSun" w:eastAsia="SimSun" w:cs="SimSun"/>
          <w:sz w:val="21"/>
          <w:szCs w:val="21"/>
          <w:spacing w:val="4"/>
        </w:rPr>
        <w:t>产生涌现的事物。随着成员数目的</w:t>
      </w:r>
      <w:r>
        <w:rPr>
          <w:rFonts w:ascii="SimSun" w:hAnsi="SimSun" w:eastAsia="SimSun" w:cs="SimSun"/>
          <w:sz w:val="21"/>
          <w:szCs w:val="21"/>
        </w:rPr>
        <w:t xml:space="preserve"> </w:t>
      </w:r>
      <w:r>
        <w:rPr>
          <w:rFonts w:ascii="SimSun" w:hAnsi="SimSun" w:eastAsia="SimSun" w:cs="SimSun"/>
          <w:sz w:val="21"/>
          <w:szCs w:val="21"/>
          <w:spacing w:val="5"/>
        </w:rPr>
        <w:t>增加，两个或更多成员之间可能的相互作用呈指数级增长。当连接度足够高且成员数目</w:t>
      </w:r>
      <w:r>
        <w:rPr>
          <w:rFonts w:ascii="SimSun" w:hAnsi="SimSun" w:eastAsia="SimSun" w:cs="SimSun"/>
          <w:sz w:val="21"/>
          <w:szCs w:val="21"/>
          <w:spacing w:val="9"/>
        </w:rPr>
        <w:t xml:space="preserve"> </w:t>
      </w:r>
      <w:r>
        <w:rPr>
          <w:rFonts w:ascii="SimSun" w:hAnsi="SimSun" w:eastAsia="SimSun" w:cs="SimSun"/>
          <w:sz w:val="21"/>
          <w:szCs w:val="21"/>
          <w:spacing w:val="4"/>
        </w:rPr>
        <w:t>足够大时，就产生了群体行为的动态特性——量变引起质变。要想从单个个体的机体过</w:t>
      </w:r>
      <w:r>
        <w:rPr>
          <w:rFonts w:ascii="SimSun" w:hAnsi="SimSun" w:eastAsia="SimSun" w:cs="SimSun"/>
          <w:sz w:val="21"/>
          <w:szCs w:val="21"/>
          <w:spacing w:val="15"/>
        </w:rPr>
        <w:t xml:space="preserve"> </w:t>
      </w:r>
      <w:r>
        <w:rPr>
          <w:rFonts w:ascii="SimSun" w:hAnsi="SimSun" w:eastAsia="SimSun" w:cs="SimSun"/>
          <w:sz w:val="21"/>
          <w:szCs w:val="21"/>
          <w:spacing w:val="4"/>
        </w:rPr>
        <w:t>渡到集群机体，只需要增加个体的数量，使大量的个体聚集在一起，使它们能够相互交</w:t>
      </w:r>
    </w:p>
    <w:p>
      <w:pPr>
        <w:pStyle w:val="BodyText"/>
        <w:spacing w:line="390" w:lineRule="auto"/>
        <w:rPr/>
      </w:pPr>
      <w:r/>
    </w:p>
    <w:p>
      <w:pPr>
        <w:ind w:left="424"/>
        <w:spacing w:before="56"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41"/>
          <w:w w:val="101"/>
        </w:rPr>
        <w:t xml:space="preserve"> </w:t>
      </w:r>
      <w:r>
        <w:rPr>
          <w:rFonts w:ascii="SimSun" w:hAnsi="SimSun" w:eastAsia="SimSun" w:cs="SimSun"/>
          <w:sz w:val="17"/>
          <w:szCs w:val="17"/>
        </w:rPr>
        <w:t>凯文·凯利.失控.北京：电子工业出版社</w:t>
      </w:r>
      <w:r>
        <w:rPr>
          <w:rFonts w:ascii="SimSun" w:hAnsi="SimSun" w:eastAsia="SimSun" w:cs="SimSun"/>
          <w:sz w:val="17"/>
          <w:szCs w:val="17"/>
          <w:spacing w:val="-1"/>
        </w:rPr>
        <w:t>，2018.</w:t>
      </w:r>
    </w:p>
    <w:p>
      <w:pPr>
        <w:ind w:left="435"/>
        <w:spacing w:line="217" w:lineRule="auto"/>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70"/>
        </w:rPr>
        <w:t xml:space="preserve"> </w:t>
      </w:r>
      <w:r>
        <w:rPr>
          <w:rFonts w:ascii="SimSun" w:hAnsi="SimSun" w:eastAsia="SimSun" w:cs="SimSun"/>
          <w:sz w:val="17"/>
          <w:szCs w:val="17"/>
          <w:spacing w:val="-4"/>
        </w:rPr>
        <w:t>阿莱克斯·彭特兰.智慧社会：大数据与</w:t>
      </w:r>
      <w:r>
        <w:rPr>
          <w:rFonts w:ascii="SimSun" w:hAnsi="SimSun" w:eastAsia="SimSun" w:cs="SimSun"/>
          <w:sz w:val="17"/>
          <w:szCs w:val="17"/>
          <w:spacing w:val="-5"/>
        </w:rPr>
        <w:t>社会物理学.杭州：浙江人民出版社，2015.</w:t>
      </w:r>
    </w:p>
    <w:p>
      <w:pPr>
        <w:spacing w:line="217" w:lineRule="auto"/>
        <w:sectPr>
          <w:pgSz w:w="9140" w:h="14250"/>
          <w:pgMar w:top="400" w:right="502" w:bottom="0" w:left="44" w:header="0" w:footer="0" w:gutter="0"/>
        </w:sectPr>
        <w:rPr>
          <w:rFonts w:ascii="SimSun" w:hAnsi="SimSun" w:eastAsia="SimSun" w:cs="SimSun"/>
          <w:sz w:val="17"/>
          <w:szCs w:val="17"/>
        </w:rPr>
      </w:pPr>
    </w:p>
    <w:p>
      <w:pPr>
        <w:rPr>
          <w:rFonts w:ascii="YouYuan" w:hAnsi="YouYuan" w:eastAsia="YouYuan" w:cs="YouYuan"/>
          <w:sz w:val="17"/>
          <w:szCs w:val="17"/>
        </w:rPr>
      </w:pPr>
      <w:r>
        <w:drawing>
          <wp:anchor distT="0" distB="0" distL="0" distR="0" simplePos="0" relativeHeight="251761664" behindDoc="0" locked="0" layoutInCell="0" allowOverlap="1">
            <wp:simplePos x="0" y="0"/>
            <wp:positionH relativeFrom="page">
              <wp:posOffset>520725</wp:posOffset>
            </wp:positionH>
            <wp:positionV relativeFrom="page">
              <wp:posOffset>8318508</wp:posOffset>
            </wp:positionV>
            <wp:extent cx="1314409" cy="6350"/>
            <wp:effectExtent l="0" t="0" r="0" b="0"/>
            <wp:wrapNone/>
            <wp:docPr id="80" name="IM 80"/>
            <wp:cNvGraphicFramePr/>
            <a:graphic>
              <a:graphicData uri="http://schemas.openxmlformats.org/drawingml/2006/picture">
                <pic:pic>
                  <pic:nvPicPr>
                    <pic:cNvPr id="80" name="IM 80"/>
                    <pic:cNvPicPr/>
                  </pic:nvPicPr>
                  <pic:blipFill>
                    <a:blip r:embed="rId54"/>
                    <a:stretch>
                      <a:fillRect/>
                    </a:stretch>
                  </pic:blipFill>
                  <pic:spPr>
                    <a:xfrm rot="0">
                      <a:off x="0" y="0"/>
                      <a:ext cx="1314409" cy="6350"/>
                    </a:xfrm>
                    <a:prstGeom prst="rect">
                      <a:avLst/>
                    </a:prstGeom>
                  </pic:spPr>
                </pic:pic>
              </a:graphicData>
            </a:graphic>
          </wp:anchor>
        </w:drawing>
      </w:r>
      <w:r>
        <w:drawing>
          <wp:anchor distT="0" distB="0" distL="0" distR="0" simplePos="0" relativeHeight="251760640" behindDoc="1" locked="0" layoutInCell="0" allowOverlap="1">
            <wp:simplePos x="0" y="0"/>
            <wp:positionH relativeFrom="page">
              <wp:posOffset>501630</wp:posOffset>
            </wp:positionH>
            <wp:positionV relativeFrom="page">
              <wp:posOffset>5765773</wp:posOffset>
            </wp:positionV>
            <wp:extent cx="260362" cy="698563"/>
            <wp:effectExtent l="0" t="0" r="0" b="0"/>
            <wp:wrapNone/>
            <wp:docPr id="82" name="IM 82"/>
            <wp:cNvGraphicFramePr/>
            <a:graphic>
              <a:graphicData uri="http://schemas.openxmlformats.org/drawingml/2006/picture">
                <pic:pic>
                  <pic:nvPicPr>
                    <pic:cNvPr id="82" name="IM 82"/>
                    <pic:cNvPicPr/>
                  </pic:nvPicPr>
                  <pic:blipFill>
                    <a:blip r:embed="rId55"/>
                    <a:stretch>
                      <a:fillRect/>
                    </a:stretch>
                  </pic:blipFill>
                  <pic:spPr>
                    <a:xfrm rot="0">
                      <a:off x="0" y="0"/>
                      <a:ext cx="260362" cy="698563"/>
                    </a:xfrm>
                    <a:prstGeom prst="rect">
                      <a:avLst/>
                    </a:prstGeom>
                  </pic:spPr>
                </pic:pic>
              </a:graphicData>
            </a:graphic>
          </wp:anchor>
        </w:drawing>
      </w:r>
      <w:r>
        <w:rPr>
          <w:rFonts w:ascii="YouYuan" w:hAnsi="YouYuan" w:eastAsia="YouYuan" w:cs="YouYuan"/>
          <w:sz w:val="17"/>
          <w:szCs w:val="17"/>
          <w:position w:val="-10"/>
        </w:rPr>
        <w:drawing>
          <wp:inline distT="0" distB="0" distL="0" distR="0">
            <wp:extent cx="406389" cy="234995"/>
            <wp:effectExtent l="0" t="0" r="0" b="0"/>
            <wp:docPr id="84" name="IM 84"/>
            <wp:cNvGraphicFramePr/>
            <a:graphic>
              <a:graphicData uri="http://schemas.openxmlformats.org/drawingml/2006/picture">
                <pic:pic>
                  <pic:nvPicPr>
                    <pic:cNvPr id="84" name="IM 84"/>
                    <pic:cNvPicPr/>
                  </pic:nvPicPr>
                  <pic:blipFill>
                    <a:blip r:embed="rId56"/>
                    <a:stretch>
                      <a:fillRect/>
                    </a:stretch>
                  </pic:blipFill>
                  <pic:spPr>
                    <a:xfrm rot="0">
                      <a:off x="0" y="0"/>
                      <a:ext cx="406389" cy="234995"/>
                    </a:xfrm>
                    <a:prstGeom prst="rect">
                      <a:avLst/>
                    </a:prstGeom>
                  </pic:spPr>
                </pic:pic>
              </a:graphicData>
            </a:graphic>
          </wp:inline>
        </w:drawing>
      </w:r>
      <w:r>
        <w:rPr>
          <w:rFonts w:ascii="YouYuan" w:hAnsi="YouYuan" w:eastAsia="YouYuan" w:cs="YouYuan"/>
          <w:sz w:val="17"/>
          <w:szCs w:val="17"/>
          <w:spacing w:val="-3"/>
          <w:w w:val="98"/>
        </w:rPr>
        <w:t>数字经济概论</w:t>
      </w:r>
    </w:p>
    <w:p>
      <w:pPr>
        <w:pStyle w:val="BodyText"/>
        <w:spacing w:line="387" w:lineRule="auto"/>
        <w:rPr/>
      </w:pPr>
      <w:r/>
    </w:p>
    <w:p>
      <w:pPr>
        <w:ind w:left="790" w:right="760" w:hanging="400"/>
        <w:spacing w:before="68" w:line="250" w:lineRule="auto"/>
        <w:rPr>
          <w:rFonts w:ascii="SimSun" w:hAnsi="SimSun" w:eastAsia="SimSun" w:cs="SimSun"/>
          <w:sz w:val="21"/>
          <w:szCs w:val="21"/>
        </w:rPr>
      </w:pPr>
      <w:r>
        <w:rPr>
          <w:rFonts w:ascii="SimSun" w:hAnsi="SimSun" w:eastAsia="SimSun" w:cs="SimSun"/>
          <w:sz w:val="21"/>
          <w:szCs w:val="21"/>
          <w:spacing w:val="-2"/>
        </w:rPr>
        <w:t>流。等到某一阶段，当复杂度达到某一程度时，“</w:t>
      </w:r>
      <w:r>
        <w:rPr>
          <w:rFonts w:ascii="SimSun" w:hAnsi="SimSun" w:eastAsia="SimSun" w:cs="SimSun"/>
          <w:sz w:val="21"/>
          <w:szCs w:val="21"/>
          <w:spacing w:val="-3"/>
        </w:rPr>
        <w:t>集群”就会从个体中涌现出来。</w:t>
      </w:r>
      <w:r>
        <w:rPr>
          <w:rFonts w:ascii="SimSun" w:hAnsi="SimSun" w:eastAsia="SimSun" w:cs="SimSun"/>
          <w:sz w:val="21"/>
          <w:szCs w:val="21"/>
        </w:rPr>
        <w:t xml:space="preserve"> </w:t>
      </w:r>
      <w:r>
        <w:rPr>
          <w:rFonts w:ascii="SimSun" w:hAnsi="SimSun" w:eastAsia="SimSun" w:cs="SimSun"/>
          <w:sz w:val="21"/>
          <w:szCs w:val="21"/>
          <w:spacing w:val="-2"/>
        </w:rPr>
        <w:t>群体智能的基本原则有五个，分别是：</w:t>
      </w:r>
    </w:p>
    <w:p>
      <w:pPr>
        <w:ind w:left="790"/>
        <w:spacing w:before="80" w:line="219" w:lineRule="auto"/>
        <w:rPr>
          <w:rFonts w:ascii="SimSun" w:hAnsi="SimSun" w:eastAsia="SimSun" w:cs="SimSun"/>
          <w:sz w:val="21"/>
          <w:szCs w:val="21"/>
        </w:rPr>
      </w:pPr>
      <w:r>
        <w:rPr>
          <w:rFonts w:ascii="SimSun" w:hAnsi="SimSun" w:eastAsia="SimSun" w:cs="SimSun"/>
          <w:sz w:val="21"/>
          <w:szCs w:val="21"/>
          <w:spacing w:val="-1"/>
        </w:rPr>
        <w:t>●邻近原则，群体能够进行简单的空间和时</w:t>
      </w:r>
      <w:r>
        <w:rPr>
          <w:rFonts w:ascii="SimSun" w:hAnsi="SimSun" w:eastAsia="SimSun" w:cs="SimSun"/>
          <w:sz w:val="21"/>
          <w:szCs w:val="21"/>
          <w:spacing w:val="-2"/>
        </w:rPr>
        <w:t>间计算。</w:t>
      </w:r>
    </w:p>
    <w:p>
      <w:pPr>
        <w:ind w:left="790"/>
        <w:spacing w:before="72" w:line="219" w:lineRule="auto"/>
        <w:rPr>
          <w:rFonts w:ascii="SimSun" w:hAnsi="SimSun" w:eastAsia="SimSun" w:cs="SimSun"/>
          <w:sz w:val="21"/>
          <w:szCs w:val="21"/>
        </w:rPr>
      </w:pPr>
      <w:r>
        <w:rPr>
          <w:rFonts w:ascii="SimSun" w:hAnsi="SimSun" w:eastAsia="SimSun" w:cs="SimSun"/>
          <w:sz w:val="21"/>
          <w:szCs w:val="21"/>
          <w:spacing w:val="-2"/>
        </w:rPr>
        <w:t>●品质原则，群体能够响应环境中的品质因子。</w:t>
      </w:r>
    </w:p>
    <w:p>
      <w:pPr>
        <w:ind w:left="790"/>
        <w:spacing w:before="90" w:line="219" w:lineRule="auto"/>
        <w:rPr>
          <w:rFonts w:ascii="SimSun" w:hAnsi="SimSun" w:eastAsia="SimSun" w:cs="SimSun"/>
          <w:sz w:val="21"/>
          <w:szCs w:val="21"/>
        </w:rPr>
      </w:pPr>
      <w:r>
        <w:rPr>
          <w:rFonts w:ascii="SimSun" w:hAnsi="SimSun" w:eastAsia="SimSun" w:cs="SimSun"/>
          <w:sz w:val="21"/>
          <w:szCs w:val="21"/>
          <w:spacing w:val="-3"/>
        </w:rPr>
        <w:t>●多样性反应原则，群体的行动范围不应该太窄。</w:t>
      </w:r>
    </w:p>
    <w:p>
      <w:pPr>
        <w:ind w:left="790"/>
        <w:spacing w:before="81" w:line="219" w:lineRule="auto"/>
        <w:rPr>
          <w:rFonts w:ascii="SimSun" w:hAnsi="SimSun" w:eastAsia="SimSun" w:cs="SimSun"/>
          <w:sz w:val="21"/>
          <w:szCs w:val="21"/>
        </w:rPr>
      </w:pPr>
      <w:r>
        <w:rPr>
          <w:rFonts w:ascii="SimSun" w:hAnsi="SimSun" w:eastAsia="SimSun" w:cs="SimSun"/>
          <w:sz w:val="21"/>
          <w:szCs w:val="21"/>
          <w:spacing w:val="-1"/>
        </w:rPr>
        <w:t>●稳定性原则，群体不应在每次环境变化时都</w:t>
      </w:r>
      <w:r>
        <w:rPr>
          <w:rFonts w:ascii="SimSun" w:hAnsi="SimSun" w:eastAsia="SimSun" w:cs="SimSun"/>
          <w:sz w:val="21"/>
          <w:szCs w:val="21"/>
          <w:spacing w:val="-2"/>
        </w:rPr>
        <w:t>改变自身的行为。</w:t>
      </w:r>
    </w:p>
    <w:p>
      <w:pPr>
        <w:ind w:left="790"/>
        <w:spacing w:before="69" w:line="218" w:lineRule="auto"/>
        <w:rPr>
          <w:rFonts w:ascii="SimSun" w:hAnsi="SimSun" w:eastAsia="SimSun" w:cs="SimSun"/>
          <w:sz w:val="21"/>
          <w:szCs w:val="21"/>
        </w:rPr>
      </w:pPr>
      <w:r>
        <w:rPr>
          <w:rFonts w:ascii="SimSun" w:hAnsi="SimSun" w:eastAsia="SimSun" w:cs="SimSun"/>
          <w:sz w:val="21"/>
          <w:szCs w:val="21"/>
          <w:spacing w:val="11"/>
        </w:rPr>
        <w:t>●适应性原则，在所需代价不太高的情况下，群体能够在适当的时候改变自身的</w:t>
      </w:r>
    </w:p>
    <w:p>
      <w:pPr>
        <w:ind w:left="390"/>
        <w:spacing w:before="94" w:line="220" w:lineRule="auto"/>
        <w:rPr>
          <w:rFonts w:ascii="SimSun" w:hAnsi="SimSun" w:eastAsia="SimSun" w:cs="SimSun"/>
          <w:sz w:val="21"/>
          <w:szCs w:val="21"/>
        </w:rPr>
      </w:pPr>
      <w:r>
        <w:rPr>
          <w:rFonts w:ascii="SimSun" w:hAnsi="SimSun" w:eastAsia="SimSun" w:cs="SimSun"/>
          <w:sz w:val="21"/>
          <w:szCs w:val="21"/>
          <w:spacing w:val="-10"/>
        </w:rPr>
        <w:t>行为。</w:t>
      </w:r>
    </w:p>
    <w:p>
      <w:pPr>
        <w:ind w:left="390" w:firstLine="400"/>
        <w:spacing w:before="65" w:line="274" w:lineRule="auto"/>
        <w:jc w:val="both"/>
        <w:rPr>
          <w:rFonts w:ascii="SimSun" w:hAnsi="SimSun" w:eastAsia="SimSun" w:cs="SimSun"/>
          <w:sz w:val="21"/>
          <w:szCs w:val="21"/>
        </w:rPr>
      </w:pPr>
      <w:r>
        <w:rPr>
          <w:rFonts w:ascii="SimSun" w:hAnsi="SimSun" w:eastAsia="SimSun" w:cs="SimSun"/>
          <w:sz w:val="21"/>
          <w:szCs w:val="21"/>
          <w:spacing w:val="8"/>
        </w:rPr>
        <w:t>群体智能的主要特点有：(1)控制是分布式的，不存在中</w:t>
      </w:r>
      <w:r>
        <w:rPr>
          <w:rFonts w:ascii="SimSun" w:hAnsi="SimSun" w:eastAsia="SimSun" w:cs="SimSun"/>
          <w:sz w:val="21"/>
          <w:szCs w:val="21"/>
          <w:spacing w:val="7"/>
        </w:rPr>
        <w:t>心控制。因而，它更能够</w:t>
      </w:r>
      <w:r>
        <w:rPr>
          <w:rFonts w:ascii="SimSun" w:hAnsi="SimSun" w:eastAsia="SimSun" w:cs="SimSun"/>
          <w:sz w:val="21"/>
          <w:szCs w:val="21"/>
        </w:rPr>
        <w:t xml:space="preserve">  </w:t>
      </w:r>
      <w:r>
        <w:rPr>
          <w:rFonts w:ascii="SimSun" w:hAnsi="SimSun" w:eastAsia="SimSun" w:cs="SimSun"/>
          <w:sz w:val="21"/>
          <w:szCs w:val="21"/>
          <w:spacing w:val="5"/>
        </w:rPr>
        <w:t>适应当前网络环境下的工作状态，并且具有较强的稳定性，即不会由于某一个或几</w:t>
      </w:r>
      <w:r>
        <w:rPr>
          <w:rFonts w:ascii="SimSun" w:hAnsi="SimSun" w:eastAsia="SimSun" w:cs="SimSun"/>
          <w:sz w:val="21"/>
          <w:szCs w:val="21"/>
          <w:spacing w:val="4"/>
        </w:rPr>
        <w:t>个个</w:t>
      </w:r>
      <w:r>
        <w:rPr>
          <w:rFonts w:ascii="SimSun" w:hAnsi="SimSun" w:eastAsia="SimSun" w:cs="SimSun"/>
          <w:sz w:val="21"/>
          <w:szCs w:val="21"/>
        </w:rPr>
        <w:t xml:space="preserve"> </w:t>
      </w:r>
      <w:r>
        <w:rPr>
          <w:rFonts w:ascii="SimSun" w:hAnsi="SimSun" w:eastAsia="SimSun" w:cs="SimSun"/>
          <w:sz w:val="21"/>
          <w:szCs w:val="21"/>
          <w:spacing w:val="7"/>
        </w:rPr>
        <w:t>体出现故障而影响群体对整个问题的求解。(2)群体中的每个</w:t>
      </w:r>
      <w:r>
        <w:rPr>
          <w:rFonts w:ascii="SimSun" w:hAnsi="SimSun" w:eastAsia="SimSun" w:cs="SimSun"/>
          <w:sz w:val="21"/>
          <w:szCs w:val="21"/>
          <w:spacing w:val="6"/>
        </w:rPr>
        <w:t>个体都能够改变环境，这</w:t>
      </w:r>
      <w:r>
        <w:rPr>
          <w:rFonts w:ascii="SimSun" w:hAnsi="SimSun" w:eastAsia="SimSun" w:cs="SimSun"/>
          <w:sz w:val="21"/>
          <w:szCs w:val="21"/>
        </w:rPr>
        <w:t xml:space="preserve">  </w:t>
      </w:r>
      <w:r>
        <w:rPr>
          <w:rFonts w:ascii="SimSun" w:hAnsi="SimSun" w:eastAsia="SimSun" w:cs="SimSun"/>
          <w:sz w:val="21"/>
          <w:szCs w:val="21"/>
          <w:spacing w:val="-1"/>
        </w:rPr>
        <w:t>是个体之间间接通信的一种方式，这种方式被称为“激发</w:t>
      </w:r>
      <w:r>
        <w:rPr>
          <w:rFonts w:ascii="SimSun" w:hAnsi="SimSun" w:eastAsia="SimSun" w:cs="SimSun"/>
          <w:sz w:val="21"/>
          <w:szCs w:val="21"/>
          <w:spacing w:val="-2"/>
        </w:rPr>
        <w:t>工作”。由于群体智能可以通过</w:t>
      </w:r>
      <w:r>
        <w:rPr>
          <w:rFonts w:ascii="SimSun" w:hAnsi="SimSun" w:eastAsia="SimSun" w:cs="SimSun"/>
          <w:sz w:val="21"/>
          <w:szCs w:val="21"/>
        </w:rPr>
        <w:t xml:space="preserve">  </w:t>
      </w:r>
      <w:r>
        <w:rPr>
          <w:rFonts w:ascii="SimSun" w:hAnsi="SimSun" w:eastAsia="SimSun" w:cs="SimSun"/>
          <w:sz w:val="21"/>
          <w:szCs w:val="21"/>
          <w:spacing w:val="4"/>
        </w:rPr>
        <w:t>非直接通信的方式进行信息的传输与合作，因而随着个体数目的增加，通信开销的增幅</w:t>
      </w:r>
      <w:r>
        <w:rPr>
          <w:rFonts w:ascii="SimSun" w:hAnsi="SimSun" w:eastAsia="SimSun" w:cs="SimSun"/>
          <w:sz w:val="21"/>
          <w:szCs w:val="21"/>
          <w:spacing w:val="3"/>
        </w:rPr>
        <w:t xml:space="preserve">  </w:t>
      </w:r>
      <w:r>
        <w:rPr>
          <w:rFonts w:ascii="SimSun" w:hAnsi="SimSun" w:eastAsia="SimSun" w:cs="SimSun"/>
          <w:sz w:val="21"/>
          <w:szCs w:val="21"/>
          <w:spacing w:val="4"/>
        </w:rPr>
        <w:t>较小，它具有较好的可扩充性。(3)群体中每个个体的能力或遵</w:t>
      </w:r>
      <w:r>
        <w:rPr>
          <w:rFonts w:ascii="SimSun" w:hAnsi="SimSun" w:eastAsia="SimSun" w:cs="SimSun"/>
          <w:sz w:val="21"/>
          <w:szCs w:val="21"/>
          <w:spacing w:val="3"/>
        </w:rPr>
        <w:t>循的行为规则非常简单，</w:t>
      </w:r>
      <w:r>
        <w:rPr>
          <w:rFonts w:ascii="SimSun" w:hAnsi="SimSun" w:eastAsia="SimSun" w:cs="SimSun"/>
          <w:sz w:val="21"/>
          <w:szCs w:val="21"/>
        </w:rPr>
        <w:t xml:space="preserve"> </w:t>
      </w:r>
      <w:r>
        <w:rPr>
          <w:rFonts w:ascii="SimSun" w:hAnsi="SimSun" w:eastAsia="SimSun" w:cs="SimSun"/>
          <w:sz w:val="21"/>
          <w:szCs w:val="21"/>
          <w:spacing w:val="7"/>
        </w:rPr>
        <w:t>群体智能的实现比较方便，具有简单性的特点。(4)群体表现出来的复杂行为</w:t>
      </w:r>
      <w:r>
        <w:rPr>
          <w:rFonts w:ascii="SimSun" w:hAnsi="SimSun" w:eastAsia="SimSun" w:cs="SimSun"/>
          <w:sz w:val="21"/>
          <w:szCs w:val="21"/>
          <w:spacing w:val="6"/>
        </w:rPr>
        <w:t>是通过简</w:t>
      </w:r>
      <w:r>
        <w:rPr>
          <w:rFonts w:ascii="SimSun" w:hAnsi="SimSun" w:eastAsia="SimSun" w:cs="SimSun"/>
          <w:sz w:val="21"/>
          <w:szCs w:val="21"/>
        </w:rPr>
        <w:t xml:space="preserve">  </w:t>
      </w:r>
      <w:r>
        <w:rPr>
          <w:rFonts w:ascii="SimSun" w:hAnsi="SimSun" w:eastAsia="SimSun" w:cs="SimSun"/>
          <w:sz w:val="21"/>
          <w:szCs w:val="21"/>
        </w:rPr>
        <w:t>单个体的交互过程突现出来的智能，群体具</w:t>
      </w:r>
      <w:r>
        <w:rPr>
          <w:rFonts w:ascii="SimSun" w:hAnsi="SimSun" w:eastAsia="SimSun" w:cs="SimSun"/>
          <w:sz w:val="21"/>
          <w:szCs w:val="21"/>
          <w:spacing w:val="-1"/>
        </w:rPr>
        <w:t>有自组织性。</w:t>
      </w:r>
    </w:p>
    <w:p>
      <w:pPr>
        <w:ind w:left="390" w:right="62" w:firstLine="400"/>
        <w:spacing w:before="129" w:line="269" w:lineRule="auto"/>
        <w:jc w:val="both"/>
        <w:rPr>
          <w:rFonts w:ascii="SimSun" w:hAnsi="SimSun" w:eastAsia="SimSun" w:cs="SimSun"/>
          <w:sz w:val="21"/>
          <w:szCs w:val="21"/>
        </w:rPr>
      </w:pPr>
      <w:r>
        <w:rPr>
          <w:rFonts w:ascii="SimSun" w:hAnsi="SimSun" w:eastAsia="SimSun" w:cs="SimSun"/>
          <w:sz w:val="21"/>
          <w:szCs w:val="21"/>
          <w:spacing w:val="6"/>
        </w:rPr>
        <w:t>物联网将所有人和物连接到一个类似于神经系统的网络中，它将带领人</w:t>
      </w:r>
      <w:r>
        <w:rPr>
          <w:rFonts w:ascii="SimSun" w:hAnsi="SimSun" w:eastAsia="SimSun" w:cs="SimSun"/>
          <w:sz w:val="21"/>
          <w:szCs w:val="21"/>
          <w:spacing w:val="5"/>
        </w:rPr>
        <w:t>类走出以隐</w:t>
      </w:r>
      <w:r>
        <w:rPr>
          <w:rFonts w:ascii="SimSun" w:hAnsi="SimSun" w:eastAsia="SimSun" w:cs="SimSun"/>
          <w:sz w:val="21"/>
          <w:szCs w:val="21"/>
        </w:rPr>
        <w:t xml:space="preserve"> </w:t>
      </w:r>
      <w:r>
        <w:rPr>
          <w:rFonts w:ascii="SimSun" w:hAnsi="SimSun" w:eastAsia="SimSun" w:cs="SimSun"/>
          <w:sz w:val="21"/>
          <w:szCs w:val="21"/>
          <w:spacing w:val="-1"/>
        </w:rPr>
        <w:t>私为典型特征的时代，而进入“透明时代”。①对物联网服务而</w:t>
      </w:r>
      <w:r>
        <w:rPr>
          <w:rFonts w:ascii="SimSun" w:hAnsi="SimSun" w:eastAsia="SimSun" w:cs="SimSun"/>
          <w:sz w:val="21"/>
          <w:szCs w:val="21"/>
          <w:spacing w:val="-2"/>
        </w:rPr>
        <w:t>言，隐私、数据保护以及</w:t>
      </w:r>
      <w:r>
        <w:rPr>
          <w:rFonts w:ascii="SimSun" w:hAnsi="SimSun" w:eastAsia="SimSun" w:cs="SimSun"/>
          <w:sz w:val="21"/>
          <w:szCs w:val="21"/>
        </w:rPr>
        <w:t xml:space="preserve"> </w:t>
      </w:r>
      <w:r>
        <w:rPr>
          <w:rFonts w:ascii="SimSun" w:hAnsi="SimSun" w:eastAsia="SimSun" w:cs="SimSun"/>
          <w:sz w:val="21"/>
          <w:szCs w:val="21"/>
          <w:spacing w:val="4"/>
        </w:rPr>
        <w:t>信息安全是应该被无偿满足的需求。尤其是信息安全，它是用来保护信息的机密性、完</w:t>
      </w:r>
      <w:r>
        <w:rPr>
          <w:rFonts w:ascii="SimSun" w:hAnsi="SimSun" w:eastAsia="SimSun" w:cs="SimSun"/>
          <w:sz w:val="21"/>
          <w:szCs w:val="21"/>
          <w:spacing w:val="7"/>
        </w:rPr>
        <w:t xml:space="preserve"> </w:t>
      </w:r>
      <w:r>
        <w:rPr>
          <w:rFonts w:ascii="SimSun" w:hAnsi="SimSun" w:eastAsia="SimSun" w:cs="SimSun"/>
          <w:sz w:val="21"/>
          <w:szCs w:val="21"/>
          <w:spacing w:val="4"/>
        </w:rPr>
        <w:t>整性和可用性的。在为行业提供物联网服务时，信息安全也是一个基本需求，这一点既</w:t>
      </w:r>
      <w:r>
        <w:rPr>
          <w:rFonts w:ascii="SimSun" w:hAnsi="SimSun" w:eastAsia="SimSun" w:cs="SimSun"/>
          <w:sz w:val="21"/>
          <w:szCs w:val="21"/>
          <w:spacing w:val="6"/>
        </w:rPr>
        <w:t xml:space="preserve"> </w:t>
      </w:r>
      <w:r>
        <w:rPr>
          <w:rFonts w:ascii="SimSun" w:hAnsi="SimSun" w:eastAsia="SimSun" w:cs="SimSun"/>
          <w:sz w:val="21"/>
          <w:szCs w:val="21"/>
          <w:spacing w:val="-1"/>
        </w:rPr>
        <w:t>体现在确保机构自身的信息安全上，也体现在保护公民利益上。</w:t>
      </w:r>
    </w:p>
    <w:p>
      <w:pPr>
        <w:ind w:left="390" w:right="97" w:firstLine="400"/>
        <w:spacing w:before="102" w:line="266" w:lineRule="auto"/>
        <w:jc w:val="both"/>
        <w:rPr>
          <w:rFonts w:ascii="SimSun" w:hAnsi="SimSun" w:eastAsia="SimSun" w:cs="SimSun"/>
          <w:sz w:val="21"/>
          <w:szCs w:val="21"/>
        </w:rPr>
      </w:pPr>
      <w:r>
        <w:rPr>
          <w:rFonts w:ascii="SimSun" w:hAnsi="SimSun" w:eastAsia="SimSun" w:cs="SimSun"/>
          <w:sz w:val="21"/>
          <w:szCs w:val="21"/>
          <w:spacing w:val="5"/>
        </w:rPr>
        <w:t>智能基础设施将为每个联网个体提供持续的大数据流，然后利用高级分析</w:t>
      </w:r>
      <w:r>
        <w:rPr>
          <w:rFonts w:ascii="SimSun" w:hAnsi="SimSun" w:eastAsia="SimSun" w:cs="SimSun"/>
          <w:sz w:val="21"/>
          <w:szCs w:val="21"/>
          <w:spacing w:val="4"/>
        </w:rPr>
        <w:t>方法处理</w:t>
      </w:r>
      <w:r>
        <w:rPr>
          <w:rFonts w:ascii="SimSun" w:hAnsi="SimSun" w:eastAsia="SimSun" w:cs="SimSun"/>
          <w:sz w:val="21"/>
          <w:szCs w:val="21"/>
        </w:rPr>
        <w:t xml:space="preserve"> </w:t>
      </w:r>
      <w:r>
        <w:rPr>
          <w:rFonts w:ascii="SimSun" w:hAnsi="SimSun" w:eastAsia="SimSun" w:cs="SimSun"/>
          <w:sz w:val="21"/>
          <w:szCs w:val="21"/>
          <w:spacing w:val="4"/>
        </w:rPr>
        <w:t>数据，从而创建预测算法和自动化系统，从而极大地提高生产力，并将整个价值链的边 </w:t>
      </w:r>
      <w:r>
        <w:rPr>
          <w:rFonts w:ascii="SimSun" w:hAnsi="SimSun" w:eastAsia="SimSun" w:cs="SimSun"/>
          <w:sz w:val="21"/>
          <w:szCs w:val="21"/>
          <w:spacing w:val="-5"/>
        </w:rPr>
        <w:t>际成本降低到接近于零。</w:t>
      </w:r>
    </w:p>
    <w:p>
      <w:pPr>
        <w:ind w:left="652"/>
        <w:spacing w:before="308"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543"/>
        <w:spacing w:before="100" w:line="221" w:lineRule="auto"/>
        <w:rPr>
          <w:rFonts w:ascii="SimHei" w:hAnsi="SimHei" w:eastAsia="SimHei" w:cs="SimHei"/>
          <w:sz w:val="21"/>
          <w:szCs w:val="21"/>
        </w:rPr>
      </w:pPr>
      <w:r>
        <w:rPr>
          <w:rFonts w:ascii="SimHei" w:hAnsi="SimHei" w:eastAsia="SimHei" w:cs="SimHei"/>
          <w:sz w:val="21"/>
          <w:szCs w:val="21"/>
          <w:b/>
          <w:bCs/>
          <w:spacing w:val="6"/>
        </w:rPr>
        <w:t>智慧养老：智能社会下的未来产业新机遇</w:t>
      </w:r>
    </w:p>
    <w:p>
      <w:pPr>
        <w:ind w:left="545" w:right="115" w:firstLine="524"/>
        <w:spacing w:before="155" w:line="282" w:lineRule="auto"/>
        <w:jc w:val="both"/>
        <w:rPr>
          <w:rFonts w:ascii="FangSong" w:hAnsi="FangSong" w:eastAsia="FangSong" w:cs="FangSong"/>
          <w:sz w:val="21"/>
          <w:szCs w:val="21"/>
        </w:rPr>
      </w:pPr>
      <w:r>
        <w:rPr>
          <w:rFonts w:ascii="FangSong" w:hAnsi="FangSong" w:eastAsia="FangSong" w:cs="FangSong"/>
          <w:sz w:val="21"/>
          <w:szCs w:val="21"/>
          <w:spacing w:val="3"/>
        </w:rPr>
        <w:t>我国人口再生产类型向“低出生、低死亡、低增长”转变，带来人口结构上的</w:t>
      </w:r>
      <w:r>
        <w:rPr>
          <w:rFonts w:ascii="FangSong" w:hAnsi="FangSong" w:eastAsia="FangSong" w:cs="FangSong"/>
          <w:sz w:val="21"/>
          <w:szCs w:val="21"/>
          <w:spacing w:val="3"/>
        </w:rPr>
        <w:t xml:space="preserve">  </w:t>
      </w:r>
      <w:r>
        <w:rPr>
          <w:rFonts w:ascii="FangSong" w:hAnsi="FangSong" w:eastAsia="FangSong" w:cs="FangSong"/>
          <w:sz w:val="21"/>
          <w:szCs w:val="21"/>
          <w:spacing w:val="6"/>
        </w:rPr>
        <w:t>系统性变化。老年人口规模大、老龄化增速快，导致</w:t>
      </w:r>
      <w:r>
        <w:rPr>
          <w:rFonts w:ascii="FangSong" w:hAnsi="FangSong" w:eastAsia="FangSong" w:cs="FangSong"/>
          <w:sz w:val="21"/>
          <w:szCs w:val="21"/>
          <w:spacing w:val="5"/>
        </w:rPr>
        <w:t>中国在经济实力不够雄厚的阶</w:t>
      </w:r>
      <w:r>
        <w:rPr>
          <w:rFonts w:ascii="FangSong" w:hAnsi="FangSong" w:eastAsia="FangSong" w:cs="FangSong"/>
          <w:sz w:val="21"/>
          <w:szCs w:val="21"/>
          <w:spacing w:val="5"/>
        </w:rPr>
        <w:t xml:space="preserve">  </w:t>
      </w:r>
      <w:r>
        <w:rPr>
          <w:rFonts w:ascii="FangSong" w:hAnsi="FangSong" w:eastAsia="FangSong" w:cs="FangSong"/>
          <w:sz w:val="21"/>
          <w:szCs w:val="21"/>
          <w:spacing w:val="5"/>
        </w:rPr>
        <w:t>段就进入了老龄化社会，老龄化进程超前于经济社会发展水平，呈现出“未富先老”</w:t>
      </w:r>
      <w:r>
        <w:rPr>
          <w:rFonts w:ascii="FangSong" w:hAnsi="FangSong" w:eastAsia="FangSong" w:cs="FangSong"/>
          <w:sz w:val="21"/>
          <w:szCs w:val="21"/>
          <w:spacing w:val="8"/>
        </w:rPr>
        <w:t xml:space="preserve"> </w:t>
      </w:r>
      <w:r>
        <w:rPr>
          <w:rFonts w:ascii="FangSong" w:hAnsi="FangSong" w:eastAsia="FangSong" w:cs="FangSong"/>
          <w:sz w:val="21"/>
          <w:szCs w:val="21"/>
          <w:spacing w:val="6"/>
        </w:rPr>
        <w:t>的特征。同时，随着人口老龄化带来的社会结构调整</w:t>
      </w:r>
      <w:r>
        <w:rPr>
          <w:rFonts w:ascii="FangSong" w:hAnsi="FangSong" w:eastAsia="FangSong" w:cs="FangSong"/>
          <w:sz w:val="21"/>
          <w:szCs w:val="21"/>
          <w:spacing w:val="5"/>
        </w:rPr>
        <w:t>，养老与医疗服务劳动力将呈</w:t>
      </w:r>
      <w:r>
        <w:rPr>
          <w:rFonts w:ascii="FangSong" w:hAnsi="FangSong" w:eastAsia="FangSong" w:cs="FangSong"/>
          <w:sz w:val="21"/>
          <w:szCs w:val="21"/>
          <w:spacing w:val="5"/>
        </w:rPr>
        <w:t xml:space="preserve">  </w:t>
      </w:r>
      <w:r>
        <w:rPr>
          <w:rFonts w:ascii="FangSong" w:hAnsi="FangSong" w:eastAsia="FangSong" w:cs="FangSong"/>
          <w:sz w:val="21"/>
          <w:szCs w:val="21"/>
          <w:spacing w:val="6"/>
        </w:rPr>
        <w:t>现结构性短缺，护理人员数量不足，专业化程度低，</w:t>
      </w:r>
      <w:r>
        <w:rPr>
          <w:rFonts w:ascii="FangSong" w:hAnsi="FangSong" w:eastAsia="FangSong" w:cs="FangSong"/>
          <w:sz w:val="21"/>
          <w:szCs w:val="21"/>
          <w:spacing w:val="5"/>
        </w:rPr>
        <w:t>面临“无人养老”的人力资源</w:t>
      </w:r>
      <w:r>
        <w:rPr>
          <w:rFonts w:ascii="FangSong" w:hAnsi="FangSong" w:eastAsia="FangSong" w:cs="FangSong"/>
          <w:sz w:val="21"/>
          <w:szCs w:val="21"/>
          <w:spacing w:val="5"/>
        </w:rPr>
        <w:t xml:space="preserve">  </w:t>
      </w:r>
      <w:r>
        <w:rPr>
          <w:rFonts w:ascii="FangSong" w:hAnsi="FangSong" w:eastAsia="FangSong" w:cs="FangSong"/>
          <w:sz w:val="21"/>
          <w:szCs w:val="21"/>
          <w:spacing w:val="6"/>
        </w:rPr>
        <w:t>困境。而新一轮的数字信息与智能技术为养老产业带</w:t>
      </w:r>
      <w:r>
        <w:rPr>
          <w:rFonts w:ascii="FangSong" w:hAnsi="FangSong" w:eastAsia="FangSong" w:cs="FangSong"/>
          <w:sz w:val="21"/>
          <w:szCs w:val="21"/>
          <w:spacing w:val="5"/>
        </w:rPr>
        <w:t>来了新的契机，面对中国“未</w:t>
      </w:r>
      <w:r>
        <w:rPr>
          <w:rFonts w:ascii="FangSong" w:hAnsi="FangSong" w:eastAsia="FangSong" w:cs="FangSong"/>
          <w:sz w:val="21"/>
          <w:szCs w:val="21"/>
          <w:spacing w:val="5"/>
        </w:rPr>
        <w:t xml:space="preserve">  </w:t>
      </w:r>
      <w:r>
        <w:rPr>
          <w:rFonts w:ascii="FangSong" w:hAnsi="FangSong" w:eastAsia="FangSong" w:cs="FangSong"/>
          <w:sz w:val="21"/>
          <w:szCs w:val="21"/>
        </w:rPr>
        <w:t>富先老”“无人养老”的困局，“智慧化”已成为中国养老产业发展的新方向</w:t>
      </w:r>
      <w:r>
        <w:rPr>
          <w:rFonts w:ascii="FangSong" w:hAnsi="FangSong" w:eastAsia="FangSong" w:cs="FangSong"/>
          <w:sz w:val="21"/>
          <w:szCs w:val="21"/>
          <w:spacing w:val="-1"/>
        </w:rPr>
        <w:t>，关注</w:t>
      </w:r>
      <w:r>
        <w:rPr>
          <w:rFonts w:ascii="FangSong" w:hAnsi="FangSong" w:eastAsia="FangSong" w:cs="FangSong"/>
          <w:sz w:val="21"/>
          <w:szCs w:val="21"/>
        </w:rPr>
        <w:t xml:space="preserve">   </w:t>
      </w:r>
      <w:r>
        <w:rPr>
          <w:rFonts w:ascii="FangSong" w:hAnsi="FangSong" w:eastAsia="FangSong" w:cs="FangSong"/>
          <w:sz w:val="21"/>
          <w:szCs w:val="21"/>
          <w:spacing w:val="-1"/>
        </w:rPr>
        <w:t>“智慧养老”这一未来产业已经成为经济、社会发展的重中之重。</w:t>
      </w:r>
    </w:p>
    <w:p>
      <w:pPr>
        <w:ind w:left="1070"/>
        <w:spacing w:before="78" w:line="219" w:lineRule="auto"/>
        <w:rPr>
          <w:rFonts w:ascii="FangSong" w:hAnsi="FangSong" w:eastAsia="FangSong" w:cs="FangSong"/>
          <w:sz w:val="21"/>
          <w:szCs w:val="21"/>
        </w:rPr>
      </w:pPr>
      <w:r>
        <w:rPr>
          <w:rFonts w:ascii="FangSong" w:hAnsi="FangSong" w:eastAsia="FangSong" w:cs="FangSong"/>
          <w:sz w:val="21"/>
          <w:szCs w:val="21"/>
          <w:spacing w:val="-2"/>
        </w:rPr>
        <w:t>在智能社会时代，“智慧”的真正内涵在于</w:t>
      </w:r>
      <w:r>
        <w:rPr>
          <w:rFonts w:ascii="FangSong" w:hAnsi="FangSong" w:eastAsia="FangSong" w:cs="FangSong"/>
          <w:sz w:val="21"/>
          <w:szCs w:val="21"/>
          <w:spacing w:val="-3"/>
        </w:rPr>
        <w:t>人本主义价值理性的回归，打造有温</w:t>
      </w:r>
    </w:p>
    <w:p>
      <w:pPr>
        <w:pStyle w:val="BodyText"/>
        <w:spacing w:line="384" w:lineRule="auto"/>
        <w:rPr/>
      </w:pPr>
      <w:r/>
    </w:p>
    <w:p>
      <w:pPr>
        <w:ind w:left="730"/>
        <w:spacing w:before="55"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85"/>
        </w:rPr>
        <w:t xml:space="preserve"> </w:t>
      </w:r>
      <w:r>
        <w:rPr>
          <w:rFonts w:ascii="SimSun" w:hAnsi="SimSun" w:eastAsia="SimSun" w:cs="SimSun"/>
          <w:sz w:val="17"/>
          <w:szCs w:val="17"/>
          <w:spacing w:val="-6"/>
        </w:rPr>
        <w:t>杰里米·里夫金，零边际成本社会.北京：中信出版社，2017.</w:t>
      </w:r>
    </w:p>
    <w:p>
      <w:pPr>
        <w:spacing w:line="217" w:lineRule="auto"/>
        <w:sectPr>
          <w:pgSz w:w="9140" w:h="14250"/>
          <w:pgMar w:top="309" w:right="94" w:bottom="0" w:left="419" w:header="0" w:footer="0" w:gutter="0"/>
        </w:sectPr>
        <w:rPr>
          <w:rFonts w:ascii="SimSun" w:hAnsi="SimSun" w:eastAsia="SimSun" w:cs="SimSun"/>
          <w:sz w:val="17"/>
          <w:szCs w:val="17"/>
        </w:rPr>
      </w:pPr>
    </w:p>
    <w:p>
      <w:pPr>
        <w:pStyle w:val="BodyText"/>
        <w:spacing w:line="282" w:lineRule="auto"/>
        <w:rPr/>
      </w:pPr>
      <w:r/>
    </w:p>
    <w:p>
      <w:pPr>
        <w:pStyle w:val="BodyText"/>
        <w:spacing w:line="282" w:lineRule="auto"/>
        <w:rPr/>
      </w:pPr>
      <w:r/>
    </w:p>
    <w:p>
      <w:pPr>
        <w:spacing w:before="68" w:line="221" w:lineRule="auto"/>
        <w:rPr>
          <w:rFonts w:ascii="FangSong" w:hAnsi="FangSong" w:eastAsia="FangSong" w:cs="FangSong"/>
          <w:sz w:val="21"/>
          <w:szCs w:val="21"/>
        </w:rPr>
      </w:pPr>
      <w:r>
        <w:rPr>
          <w:rFonts w:ascii="FangSong" w:hAnsi="FangSong" w:eastAsia="FangSong" w:cs="FangSong"/>
          <w:sz w:val="21"/>
          <w:szCs w:val="21"/>
          <w:spacing w:val="-1"/>
        </w:rPr>
        <w:t>度、有尊严、有价值的智慧健康养老新范式。</w:t>
      </w:r>
    </w:p>
    <w:p>
      <w:pPr>
        <w:ind w:right="498" w:firstLine="314"/>
        <w:spacing w:before="59" w:line="279" w:lineRule="auto"/>
        <w:jc w:val="both"/>
        <w:rPr>
          <w:rFonts w:ascii="FangSong" w:hAnsi="FangSong" w:eastAsia="FangSong" w:cs="FangSong"/>
          <w:sz w:val="21"/>
          <w:szCs w:val="21"/>
        </w:rPr>
      </w:pPr>
      <w:r>
        <w:rPr>
          <w:rFonts w:ascii="FangSong" w:hAnsi="FangSong" w:eastAsia="FangSong" w:cs="FangSong"/>
          <w:sz w:val="21"/>
          <w:szCs w:val="21"/>
          <w:spacing w:val="1"/>
        </w:rPr>
        <w:t>“智慧养老”是在“智能养老”概念的基础上发展而来的。智慧养</w:t>
      </w:r>
      <w:r>
        <w:rPr>
          <w:rFonts w:ascii="FangSong" w:hAnsi="FangSong" w:eastAsia="FangSong" w:cs="FangSong"/>
          <w:sz w:val="21"/>
          <w:szCs w:val="21"/>
        </w:rPr>
        <w:t>老进一步丰富</w:t>
      </w:r>
      <w:r>
        <w:rPr>
          <w:rFonts w:ascii="FangSong" w:hAnsi="FangSong" w:eastAsia="FangSong" w:cs="FangSong"/>
          <w:sz w:val="21"/>
          <w:szCs w:val="21"/>
        </w:rPr>
        <w:t xml:space="preserve"> </w:t>
      </w:r>
      <w:r>
        <w:rPr>
          <w:rFonts w:ascii="FangSong" w:hAnsi="FangSong" w:eastAsia="FangSong" w:cs="FangSong"/>
          <w:sz w:val="21"/>
          <w:szCs w:val="21"/>
          <w:spacing w:val="3"/>
        </w:rPr>
        <w:t>了智能养老的内涵，从基于互联网、物联网的信息技术应用扩展到服务模式创新和</w:t>
      </w:r>
      <w:r>
        <w:rPr>
          <w:rFonts w:ascii="FangSong" w:hAnsi="FangSong" w:eastAsia="FangSong" w:cs="FangSong"/>
          <w:sz w:val="21"/>
          <w:szCs w:val="21"/>
          <w:spacing w:val="4"/>
        </w:rPr>
        <w:t xml:space="preserve"> </w:t>
      </w:r>
      <w:r>
        <w:rPr>
          <w:rFonts w:ascii="FangSong" w:hAnsi="FangSong" w:eastAsia="FangSong" w:cs="FangSong"/>
          <w:sz w:val="21"/>
          <w:szCs w:val="21"/>
          <w:spacing w:val="3"/>
        </w:rPr>
        <w:t>业态融合发展，形成以养老为核心，医疗、康养、休闲、文化等全方位发展的产业</w:t>
      </w:r>
      <w:r>
        <w:rPr>
          <w:rFonts w:ascii="FangSong" w:hAnsi="FangSong" w:eastAsia="FangSong" w:cs="FangSong"/>
          <w:sz w:val="21"/>
          <w:szCs w:val="21"/>
          <w:spacing w:val="15"/>
        </w:rPr>
        <w:t xml:space="preserve"> </w:t>
      </w:r>
      <w:r>
        <w:rPr>
          <w:rFonts w:ascii="FangSong" w:hAnsi="FangSong" w:eastAsia="FangSong" w:cs="FangSong"/>
          <w:sz w:val="21"/>
          <w:szCs w:val="21"/>
          <w:spacing w:val="-5"/>
        </w:rPr>
        <w:t>集群。同时，从</w:t>
      </w:r>
      <w:r>
        <w:rPr>
          <w:rFonts w:ascii="SimSun" w:hAnsi="SimSun" w:eastAsia="SimSun" w:cs="SimSun"/>
          <w:sz w:val="21"/>
          <w:szCs w:val="21"/>
          <w:spacing w:val="-5"/>
        </w:rPr>
        <w:t>“intelligent”</w:t>
      </w:r>
      <w:r>
        <w:rPr>
          <w:rFonts w:ascii="FangSong" w:hAnsi="FangSong" w:eastAsia="FangSong" w:cs="FangSong"/>
          <w:sz w:val="21"/>
          <w:szCs w:val="21"/>
          <w:spacing w:val="-5"/>
        </w:rPr>
        <w:t>到</w:t>
      </w:r>
      <w:r>
        <w:rPr>
          <w:rFonts w:ascii="FangSong" w:hAnsi="FangSong" w:eastAsia="FangSong" w:cs="FangSong"/>
          <w:sz w:val="21"/>
          <w:szCs w:val="21"/>
          <w:spacing w:val="37"/>
        </w:rPr>
        <w:t xml:space="preserve"> </w:t>
      </w:r>
      <w:r>
        <w:rPr>
          <w:rFonts w:ascii="SimSun" w:hAnsi="SimSun" w:eastAsia="SimSun" w:cs="SimSun"/>
          <w:sz w:val="21"/>
          <w:szCs w:val="21"/>
          <w:spacing w:val="-5"/>
        </w:rPr>
        <w:t>“smart”</w:t>
      </w:r>
      <w:r>
        <w:rPr>
          <w:rFonts w:ascii="FangSong" w:hAnsi="FangSong" w:eastAsia="FangSong" w:cs="FangSong"/>
          <w:sz w:val="21"/>
          <w:szCs w:val="21"/>
          <w:spacing w:val="-5"/>
        </w:rPr>
        <w:t>的概念革新将关注点进一步从技术层面</w:t>
      </w:r>
      <w:r>
        <w:rPr>
          <w:rFonts w:ascii="FangSong" w:hAnsi="FangSong" w:eastAsia="FangSong" w:cs="FangSong"/>
          <w:sz w:val="21"/>
          <w:szCs w:val="21"/>
        </w:rPr>
        <w:t xml:space="preserve"> </w:t>
      </w:r>
      <w:r>
        <w:rPr>
          <w:rFonts w:ascii="FangSong" w:hAnsi="FangSong" w:eastAsia="FangSong" w:cs="FangSong"/>
          <w:sz w:val="21"/>
          <w:szCs w:val="21"/>
          <w:spacing w:val="3"/>
        </w:rPr>
        <w:t>转移到个体层面，助推老年人群体从医疗健康、生活服务需求到价值实现需求的深</w:t>
      </w:r>
      <w:r>
        <w:rPr>
          <w:rFonts w:ascii="FangSong" w:hAnsi="FangSong" w:eastAsia="FangSong" w:cs="FangSong"/>
          <w:sz w:val="21"/>
          <w:szCs w:val="21"/>
          <w:spacing w:val="13"/>
        </w:rPr>
        <w:t xml:space="preserve"> </w:t>
      </w:r>
      <w:r>
        <w:rPr>
          <w:rFonts w:ascii="FangSong" w:hAnsi="FangSong" w:eastAsia="FangSong" w:cs="FangSong"/>
          <w:sz w:val="21"/>
          <w:szCs w:val="21"/>
          <w:spacing w:val="-9"/>
        </w:rPr>
        <w:t>层变革。</w:t>
      </w:r>
    </w:p>
    <w:p>
      <w:pPr>
        <w:ind w:right="379" w:firstLine="419"/>
        <w:spacing w:before="74" w:line="274" w:lineRule="auto"/>
        <w:jc w:val="both"/>
        <w:rPr>
          <w:rFonts w:ascii="FangSong" w:hAnsi="FangSong" w:eastAsia="FangSong" w:cs="FangSong"/>
          <w:sz w:val="21"/>
          <w:szCs w:val="21"/>
        </w:rPr>
      </w:pPr>
      <w:r>
        <w:rPr>
          <w:rFonts w:ascii="FangSong" w:hAnsi="FangSong" w:eastAsia="FangSong" w:cs="FangSong"/>
          <w:sz w:val="21"/>
          <w:szCs w:val="21"/>
          <w:spacing w:val="3"/>
        </w:rPr>
        <w:t>智慧养老产业涵盖智能硬件制造、智慧养老管理信息系统，以及智慧养老平台</w:t>
      </w:r>
      <w:r>
        <w:rPr>
          <w:rFonts w:ascii="FangSong" w:hAnsi="FangSong" w:eastAsia="FangSong" w:cs="FangSong"/>
          <w:sz w:val="21"/>
          <w:szCs w:val="21"/>
          <w:spacing w:val="7"/>
        </w:rPr>
        <w:t xml:space="preserve">  </w:t>
      </w:r>
      <w:r>
        <w:rPr>
          <w:rFonts w:ascii="FangSong" w:hAnsi="FangSong" w:eastAsia="FangSong" w:cs="FangSong"/>
          <w:sz w:val="21"/>
          <w:szCs w:val="21"/>
          <w:spacing w:val="3"/>
        </w:rPr>
        <w:t>运营服务三大关键产业链环节。智能硬件制造是智慧养老的重要基础设施，通过对</w:t>
      </w:r>
      <w:r>
        <w:rPr>
          <w:rFonts w:ascii="FangSong" w:hAnsi="FangSong" w:eastAsia="FangSong" w:cs="FangSong"/>
          <w:sz w:val="21"/>
          <w:szCs w:val="21"/>
          <w:spacing w:val="7"/>
        </w:rPr>
        <w:t xml:space="preserve">  </w:t>
      </w:r>
      <w:r>
        <w:rPr>
          <w:rFonts w:ascii="FangSong" w:hAnsi="FangSong" w:eastAsia="FangSong" w:cs="FangSong"/>
          <w:sz w:val="21"/>
          <w:szCs w:val="21"/>
          <w:spacing w:val="7"/>
        </w:rPr>
        <w:t>传统设备进行“智能化”改造实现互联网服务的加载，赋予其大数据等附加价值。</w:t>
      </w:r>
      <w:r>
        <w:rPr>
          <w:rFonts w:ascii="FangSong" w:hAnsi="FangSong" w:eastAsia="FangSong" w:cs="FangSong"/>
          <w:sz w:val="21"/>
          <w:szCs w:val="21"/>
          <w:spacing w:val="2"/>
        </w:rPr>
        <w:t xml:space="preserve"> </w:t>
      </w:r>
      <w:r>
        <w:rPr>
          <w:rFonts w:ascii="FangSong" w:hAnsi="FangSong" w:eastAsia="FangSong" w:cs="FangSong"/>
          <w:sz w:val="21"/>
          <w:szCs w:val="21"/>
          <w:spacing w:val="4"/>
        </w:rPr>
        <w:t>智慧养老管理信息系统则是运用云计算、大数据</w:t>
      </w:r>
      <w:r>
        <w:rPr>
          <w:rFonts w:ascii="FangSong" w:hAnsi="FangSong" w:eastAsia="FangSong" w:cs="FangSong"/>
          <w:sz w:val="21"/>
          <w:szCs w:val="21"/>
          <w:spacing w:val="3"/>
        </w:rPr>
        <w:t>等信息技术手段，实现养老行业的</w:t>
      </w:r>
      <w:r>
        <w:rPr>
          <w:rFonts w:ascii="FangSong" w:hAnsi="FangSong" w:eastAsia="FangSong" w:cs="FangSong"/>
          <w:sz w:val="21"/>
          <w:szCs w:val="21"/>
        </w:rPr>
        <w:t xml:space="preserve">  </w:t>
      </w:r>
      <w:r>
        <w:rPr>
          <w:rFonts w:ascii="FangSong" w:hAnsi="FangSong" w:eastAsia="FangSong" w:cs="FangSong"/>
          <w:sz w:val="21"/>
          <w:szCs w:val="21"/>
          <w:spacing w:val="4"/>
        </w:rPr>
        <w:t>高效运营和系统集成。智慧养老服务平台作为智慧</w:t>
      </w:r>
      <w:r>
        <w:rPr>
          <w:rFonts w:ascii="FangSong" w:hAnsi="FangSong" w:eastAsia="FangSong" w:cs="FangSong"/>
          <w:sz w:val="21"/>
          <w:szCs w:val="21"/>
          <w:spacing w:val="3"/>
        </w:rPr>
        <w:t>养老业务系统的智慧中心，能有</w:t>
      </w:r>
      <w:r>
        <w:rPr>
          <w:rFonts w:ascii="FangSong" w:hAnsi="FangSong" w:eastAsia="FangSong" w:cs="FangSong"/>
          <w:sz w:val="21"/>
          <w:szCs w:val="21"/>
        </w:rPr>
        <w:t xml:space="preserve">  </w:t>
      </w:r>
      <w:r>
        <w:rPr>
          <w:rFonts w:ascii="FangSong" w:hAnsi="FangSong" w:eastAsia="FangSong" w:cs="FangSong"/>
          <w:sz w:val="21"/>
          <w:szCs w:val="21"/>
          <w:spacing w:val="3"/>
        </w:rPr>
        <w:t>效整合信息资源、政府资源和社会资源，通过数据平台自身的智能学习和知识管理</w:t>
      </w:r>
      <w:r>
        <w:rPr>
          <w:rFonts w:ascii="FangSong" w:hAnsi="FangSong" w:eastAsia="FangSong" w:cs="FangSong"/>
          <w:sz w:val="21"/>
          <w:szCs w:val="21"/>
          <w:spacing w:val="6"/>
        </w:rPr>
        <w:t xml:space="preserve">  </w:t>
      </w:r>
      <w:r>
        <w:rPr>
          <w:rFonts w:ascii="FangSong" w:hAnsi="FangSong" w:eastAsia="FangSong" w:cs="FangSong"/>
          <w:sz w:val="21"/>
          <w:szCs w:val="21"/>
          <w:spacing w:val="3"/>
        </w:rPr>
        <w:t>能力，向老年人提供生活服务、健康管理、文化娱乐、人文关怀等多方面服务，形</w:t>
      </w:r>
      <w:r>
        <w:rPr>
          <w:rFonts w:ascii="FangSong" w:hAnsi="FangSong" w:eastAsia="FangSong" w:cs="FangSong"/>
          <w:sz w:val="21"/>
          <w:szCs w:val="21"/>
          <w:spacing w:val="9"/>
        </w:rPr>
        <w:t xml:space="preserve">  </w:t>
      </w:r>
      <w:r>
        <w:rPr>
          <w:rFonts w:ascii="FangSong" w:hAnsi="FangSong" w:eastAsia="FangSong" w:cs="FangSong"/>
          <w:sz w:val="21"/>
          <w:szCs w:val="21"/>
          <w:spacing w:val="-4"/>
        </w:rPr>
        <w:t>成多位一体的服务效果。</w:t>
      </w:r>
    </w:p>
    <w:p>
      <w:pPr>
        <w:ind w:left="419"/>
        <w:spacing w:before="136" w:line="221" w:lineRule="auto"/>
        <w:rPr>
          <w:rFonts w:ascii="FangSong" w:hAnsi="FangSong" w:eastAsia="FangSong" w:cs="FangSong"/>
          <w:sz w:val="21"/>
          <w:szCs w:val="21"/>
        </w:rPr>
      </w:pPr>
      <w:r>
        <w:rPr>
          <w:rFonts w:ascii="FangSong" w:hAnsi="FangSong" w:eastAsia="FangSong" w:cs="FangSong"/>
          <w:sz w:val="21"/>
          <w:szCs w:val="21"/>
          <w:spacing w:val="-1"/>
        </w:rPr>
        <w:t>智慧养老生态：构建“个体—家庭—社区—机构”智慧养老应用生态。</w:t>
      </w:r>
    </w:p>
    <w:p>
      <w:pPr>
        <w:ind w:right="496" w:firstLine="419"/>
        <w:spacing w:before="58" w:line="273" w:lineRule="auto"/>
        <w:rPr>
          <w:rFonts w:ascii="FangSong" w:hAnsi="FangSong" w:eastAsia="FangSong" w:cs="FangSong"/>
          <w:sz w:val="21"/>
          <w:szCs w:val="21"/>
        </w:rPr>
      </w:pPr>
      <w:r>
        <w:rPr>
          <w:rFonts w:ascii="FangSong" w:hAnsi="FangSong" w:eastAsia="FangSong" w:cs="FangSong"/>
          <w:sz w:val="21"/>
          <w:szCs w:val="21"/>
          <w:spacing w:val="4"/>
        </w:rPr>
        <w:t>个体层面：技术赋能下的“智慧老人”个体的</w:t>
      </w:r>
      <w:r>
        <w:rPr>
          <w:rFonts w:ascii="FangSong" w:hAnsi="FangSong" w:eastAsia="FangSong" w:cs="FangSong"/>
          <w:sz w:val="21"/>
          <w:szCs w:val="21"/>
          <w:spacing w:val="3"/>
        </w:rPr>
        <w:t>“智慧化”是构建智慧养老产业</w:t>
      </w:r>
      <w:r>
        <w:rPr>
          <w:rFonts w:ascii="FangSong" w:hAnsi="FangSong" w:eastAsia="FangSong" w:cs="FangSong"/>
          <w:sz w:val="21"/>
          <w:szCs w:val="21"/>
        </w:rPr>
        <w:t xml:space="preserve"> </w:t>
      </w:r>
      <w:r>
        <w:rPr>
          <w:rFonts w:ascii="FangSong" w:hAnsi="FangSong" w:eastAsia="FangSong" w:cs="FangSong"/>
          <w:sz w:val="21"/>
          <w:szCs w:val="21"/>
          <w:spacing w:val="-7"/>
        </w:rPr>
        <w:t>新模式的基础。“智慧老人”的发展目标体现在两方面：</w:t>
      </w:r>
      <w:r>
        <w:rPr>
          <w:rFonts w:ascii="FangSong" w:hAnsi="FangSong" w:eastAsia="FangSong" w:cs="FangSong"/>
          <w:sz w:val="21"/>
          <w:szCs w:val="21"/>
          <w:spacing w:val="80"/>
        </w:rPr>
        <w:t xml:space="preserve"> </w:t>
      </w:r>
      <w:r>
        <w:rPr>
          <w:rFonts w:ascii="FangSong" w:hAnsi="FangSong" w:eastAsia="FangSong" w:cs="FangSong"/>
          <w:sz w:val="21"/>
          <w:szCs w:val="21"/>
          <w:spacing w:val="-7"/>
        </w:rPr>
        <w:t>一是老年人群体对可穿戴智</w:t>
      </w:r>
      <w:r>
        <w:rPr>
          <w:rFonts w:ascii="FangSong" w:hAnsi="FangSong" w:eastAsia="FangSong" w:cs="FangSong"/>
          <w:sz w:val="21"/>
          <w:szCs w:val="21"/>
        </w:rPr>
        <w:t xml:space="preserve"> </w:t>
      </w:r>
      <w:r>
        <w:rPr>
          <w:rFonts w:ascii="FangSong" w:hAnsi="FangSong" w:eastAsia="FangSong" w:cs="FangSong"/>
          <w:sz w:val="21"/>
          <w:szCs w:val="21"/>
        </w:rPr>
        <w:t>能设备的适应；二是通过线上平台、线下服务构建新型智</w:t>
      </w:r>
      <w:r>
        <w:rPr>
          <w:rFonts w:ascii="FangSong" w:hAnsi="FangSong" w:eastAsia="FangSong" w:cs="FangSong"/>
          <w:sz w:val="21"/>
          <w:szCs w:val="21"/>
          <w:spacing w:val="-1"/>
        </w:rPr>
        <w:t>能生活模式。</w:t>
      </w:r>
    </w:p>
    <w:p>
      <w:pPr>
        <w:ind w:right="509" w:firstLine="419"/>
        <w:spacing w:before="70" w:line="255" w:lineRule="auto"/>
        <w:rPr>
          <w:rFonts w:ascii="FangSong" w:hAnsi="FangSong" w:eastAsia="FangSong" w:cs="FangSong"/>
          <w:sz w:val="21"/>
          <w:szCs w:val="21"/>
        </w:rPr>
      </w:pPr>
      <w:r>
        <w:rPr>
          <w:rFonts w:ascii="FangSong" w:hAnsi="FangSong" w:eastAsia="FangSong" w:cs="FangSong"/>
          <w:sz w:val="21"/>
          <w:szCs w:val="21"/>
          <w:spacing w:val="4"/>
        </w:rPr>
        <w:t>家庭层面：平台赋能下的智慧居家养老。智慧居</w:t>
      </w:r>
      <w:r>
        <w:rPr>
          <w:rFonts w:ascii="FangSong" w:hAnsi="FangSong" w:eastAsia="FangSong" w:cs="FangSong"/>
          <w:sz w:val="21"/>
          <w:szCs w:val="21"/>
          <w:spacing w:val="3"/>
        </w:rPr>
        <w:t>家养老的发展重点包括智能设</w:t>
      </w:r>
      <w:r>
        <w:rPr>
          <w:rFonts w:ascii="FangSong" w:hAnsi="FangSong" w:eastAsia="FangSong" w:cs="FangSong"/>
          <w:sz w:val="21"/>
          <w:szCs w:val="21"/>
        </w:rPr>
        <w:t xml:space="preserve"> </w:t>
      </w:r>
      <w:r>
        <w:rPr>
          <w:rFonts w:ascii="FangSong" w:hAnsi="FangSong" w:eastAsia="FangSong" w:cs="FangSong"/>
          <w:sz w:val="21"/>
          <w:szCs w:val="21"/>
          <w:spacing w:val="-8"/>
        </w:rPr>
        <w:t>备和智能平台。</w:t>
      </w:r>
    </w:p>
    <w:p>
      <w:pPr>
        <w:ind w:right="419" w:firstLine="419"/>
        <w:spacing w:before="56" w:line="279" w:lineRule="auto"/>
        <w:rPr>
          <w:rFonts w:ascii="FangSong" w:hAnsi="FangSong" w:eastAsia="FangSong" w:cs="FangSong"/>
          <w:sz w:val="21"/>
          <w:szCs w:val="21"/>
        </w:rPr>
      </w:pPr>
      <w:r>
        <w:rPr>
          <w:rFonts w:ascii="FangSong" w:hAnsi="FangSong" w:eastAsia="FangSong" w:cs="FangSong"/>
          <w:sz w:val="21"/>
          <w:szCs w:val="21"/>
          <w:spacing w:val="4"/>
        </w:rPr>
        <w:t>社区层面：社会赋能下的智慧社区养老。社区居</w:t>
      </w:r>
      <w:r>
        <w:rPr>
          <w:rFonts w:ascii="FangSong" w:hAnsi="FangSong" w:eastAsia="FangSong" w:cs="FangSong"/>
          <w:sz w:val="21"/>
          <w:szCs w:val="21"/>
          <w:spacing w:val="3"/>
        </w:rPr>
        <w:t>家养老在保持家庭归属感的基</w:t>
      </w:r>
      <w:r>
        <w:rPr>
          <w:rFonts w:ascii="FangSong" w:hAnsi="FangSong" w:eastAsia="FangSong" w:cs="FangSong"/>
          <w:sz w:val="21"/>
          <w:szCs w:val="21"/>
        </w:rPr>
        <w:t xml:space="preserve">  </w:t>
      </w:r>
      <w:r>
        <w:rPr>
          <w:rFonts w:ascii="FangSong" w:hAnsi="FangSong" w:eastAsia="FangSong" w:cs="FangSong"/>
          <w:sz w:val="21"/>
          <w:szCs w:val="21"/>
        </w:rPr>
        <w:t>础上提供了专业的养老服务，具有便捷、安全、人性化的优势。嵌入式养老服务站、</w:t>
      </w:r>
      <w:r>
        <w:rPr>
          <w:rFonts w:ascii="FangSong" w:hAnsi="FangSong" w:eastAsia="FangSong" w:cs="FangSong"/>
          <w:sz w:val="21"/>
          <w:szCs w:val="21"/>
          <w:spacing w:val="4"/>
        </w:rPr>
        <w:t xml:space="preserve"> </w:t>
      </w:r>
      <w:r>
        <w:rPr>
          <w:rFonts w:ascii="FangSong" w:hAnsi="FangSong" w:eastAsia="FangSong" w:cs="FangSong"/>
          <w:sz w:val="21"/>
          <w:szCs w:val="21"/>
          <w:spacing w:val="3"/>
        </w:rPr>
        <w:t>养老驿站等社区小微日间照料中心、社区护理站是智慧社区养老的重要形式，标志</w:t>
      </w:r>
      <w:r>
        <w:rPr>
          <w:rFonts w:ascii="FangSong" w:hAnsi="FangSong" w:eastAsia="FangSong" w:cs="FangSong"/>
          <w:sz w:val="21"/>
          <w:szCs w:val="21"/>
          <w:spacing w:val="3"/>
        </w:rPr>
        <w:t xml:space="preserve"> </w:t>
      </w:r>
      <w:r>
        <w:rPr>
          <w:rFonts w:ascii="FangSong" w:hAnsi="FangSong" w:eastAsia="FangSong" w:cs="FangSong"/>
          <w:sz w:val="21"/>
          <w:szCs w:val="21"/>
          <w:spacing w:val="9"/>
        </w:rPr>
        <w:t>着社区这一基层组织将在智慧养老产业布局中发挥更大的作用。颐家(上海)医疗</w:t>
      </w:r>
      <w:r>
        <w:rPr>
          <w:rFonts w:ascii="FangSong" w:hAnsi="FangSong" w:eastAsia="FangSong" w:cs="FangSong"/>
          <w:sz w:val="21"/>
          <w:szCs w:val="21"/>
          <w:spacing w:val="9"/>
        </w:rPr>
        <w:t xml:space="preserve"> </w:t>
      </w:r>
      <w:r>
        <w:rPr>
          <w:rFonts w:ascii="FangSong" w:hAnsi="FangSong" w:eastAsia="FangSong" w:cs="FangSong"/>
          <w:sz w:val="21"/>
          <w:szCs w:val="21"/>
          <w:spacing w:val="3"/>
        </w:rPr>
        <w:t>养老服务有限公司是为社区老人提供医、护、康、养、险服务的专业机构，以“健</w:t>
      </w:r>
      <w:r>
        <w:rPr>
          <w:rFonts w:ascii="FangSong" w:hAnsi="FangSong" w:eastAsia="FangSong" w:cs="FangSong"/>
          <w:sz w:val="21"/>
          <w:szCs w:val="21"/>
          <w:spacing w:val="7"/>
        </w:rPr>
        <w:t xml:space="preserve">  </w:t>
      </w:r>
      <w:r>
        <w:rPr>
          <w:rFonts w:ascii="FangSong" w:hAnsi="FangSong" w:eastAsia="FangSong" w:cs="FangSong"/>
          <w:sz w:val="21"/>
          <w:szCs w:val="21"/>
        </w:rPr>
        <w:t>康养护每一个中国家庭”为使命，打造了颐家特色的社区医养服</w:t>
      </w:r>
      <w:r>
        <w:rPr>
          <w:rFonts w:ascii="FangSong" w:hAnsi="FangSong" w:eastAsia="FangSong" w:cs="FangSong"/>
          <w:sz w:val="21"/>
          <w:szCs w:val="21"/>
          <w:spacing w:val="-1"/>
        </w:rPr>
        <w:t>务网络体系。</w:t>
      </w:r>
    </w:p>
    <w:p>
      <w:pPr>
        <w:ind w:right="419" w:firstLine="419"/>
        <w:spacing w:before="74" w:line="270" w:lineRule="auto"/>
        <w:rPr>
          <w:rFonts w:ascii="FangSong" w:hAnsi="FangSong" w:eastAsia="FangSong" w:cs="FangSong"/>
          <w:sz w:val="21"/>
          <w:szCs w:val="21"/>
        </w:rPr>
      </w:pPr>
      <w:r>
        <w:rPr>
          <w:rFonts w:ascii="FangSong" w:hAnsi="FangSong" w:eastAsia="FangSong" w:cs="FangSong"/>
          <w:sz w:val="21"/>
          <w:szCs w:val="21"/>
          <w:spacing w:val="4"/>
        </w:rPr>
        <w:t>机构层面：智慧养老机构。机构养老是在专</w:t>
      </w:r>
      <w:r>
        <w:rPr>
          <w:rFonts w:ascii="FangSong" w:hAnsi="FangSong" w:eastAsia="FangSong" w:cs="FangSong"/>
          <w:sz w:val="21"/>
          <w:szCs w:val="21"/>
          <w:spacing w:val="3"/>
        </w:rPr>
        <w:t>业性的养老机构集中接受护理服务</w:t>
      </w:r>
      <w:r>
        <w:rPr>
          <w:rFonts w:ascii="FangSong" w:hAnsi="FangSong" w:eastAsia="FangSong" w:cs="FangSong"/>
          <w:sz w:val="21"/>
          <w:szCs w:val="21"/>
        </w:rPr>
        <w:t xml:space="preserve">  </w:t>
      </w:r>
      <w:r>
        <w:rPr>
          <w:rFonts w:ascii="FangSong" w:hAnsi="FangSong" w:eastAsia="FangSong" w:cs="FangSong"/>
          <w:sz w:val="21"/>
          <w:szCs w:val="21"/>
          <w:spacing w:val="3"/>
        </w:rPr>
        <w:t>的养老模式，包括地产服务式养老、养老院、敬老院、养老福利院、老年公寓、老</w:t>
      </w:r>
      <w:r>
        <w:rPr>
          <w:rFonts w:ascii="FangSong" w:hAnsi="FangSong" w:eastAsia="FangSong" w:cs="FangSong"/>
          <w:sz w:val="21"/>
          <w:szCs w:val="21"/>
          <w:spacing w:val="6"/>
        </w:rPr>
        <w:t xml:space="preserve">  </w:t>
      </w:r>
      <w:r>
        <w:rPr>
          <w:rFonts w:ascii="FangSong" w:hAnsi="FangSong" w:eastAsia="FangSong" w:cs="FangSong"/>
          <w:sz w:val="21"/>
          <w:szCs w:val="21"/>
          <w:spacing w:val="3"/>
        </w:rPr>
        <w:t>年康复中心等多种形式。通过完善智能软硬件设施，智慧养老机构在满足老年人基</w:t>
      </w:r>
      <w:r>
        <w:rPr>
          <w:rFonts w:ascii="FangSong" w:hAnsi="FangSong" w:eastAsia="FangSong" w:cs="FangSong"/>
          <w:sz w:val="21"/>
          <w:szCs w:val="21"/>
          <w:spacing w:val="7"/>
        </w:rPr>
        <w:t xml:space="preserve">  </w:t>
      </w:r>
      <w:r>
        <w:rPr>
          <w:rFonts w:ascii="FangSong" w:hAnsi="FangSong" w:eastAsia="FangSong" w:cs="FangSong"/>
          <w:sz w:val="21"/>
          <w:szCs w:val="21"/>
        </w:rPr>
        <w:t>本需求的基础上，以“优活、优学、优享”为目标，创新学院式、候鸟式、旅居式、</w:t>
      </w:r>
      <w:r>
        <w:rPr>
          <w:rFonts w:ascii="FangSong" w:hAnsi="FangSong" w:eastAsia="FangSong" w:cs="FangSong"/>
          <w:sz w:val="21"/>
          <w:szCs w:val="21"/>
          <w:spacing w:val="3"/>
        </w:rPr>
        <w:t xml:space="preserve"> </w:t>
      </w:r>
      <w:r>
        <w:rPr>
          <w:rFonts w:ascii="FangSong" w:hAnsi="FangSong" w:eastAsia="FangSong" w:cs="FangSong"/>
          <w:sz w:val="21"/>
          <w:szCs w:val="21"/>
        </w:rPr>
        <w:t>养生十旅游式等多种养老方式，实现健康养老、文化养老、精神养老一体化发</w:t>
      </w:r>
      <w:r>
        <w:rPr>
          <w:rFonts w:ascii="FangSong" w:hAnsi="FangSong" w:eastAsia="FangSong" w:cs="FangSong"/>
          <w:sz w:val="21"/>
          <w:szCs w:val="21"/>
          <w:spacing w:val="-1"/>
        </w:rPr>
        <w:t>展。</w:t>
      </w:r>
    </w:p>
    <w:p>
      <w:pPr>
        <w:ind w:right="508" w:firstLine="419"/>
        <w:spacing w:before="98" w:line="256" w:lineRule="auto"/>
        <w:rPr>
          <w:rFonts w:ascii="FangSong" w:hAnsi="FangSong" w:eastAsia="FangSong" w:cs="FangSong"/>
          <w:sz w:val="21"/>
          <w:szCs w:val="21"/>
        </w:rPr>
      </w:pPr>
      <w:r>
        <w:rPr>
          <w:rFonts w:ascii="FangSong" w:hAnsi="FangSong" w:eastAsia="FangSong" w:cs="FangSong"/>
          <w:sz w:val="21"/>
          <w:szCs w:val="21"/>
          <w:spacing w:val="-2"/>
        </w:rPr>
        <w:t>技术赋能下的“智慧老人”、平台赋能下的</w:t>
      </w:r>
      <w:r>
        <w:rPr>
          <w:rFonts w:ascii="FangSong" w:hAnsi="FangSong" w:eastAsia="FangSong" w:cs="FangSong"/>
          <w:sz w:val="21"/>
          <w:szCs w:val="21"/>
          <w:spacing w:val="-3"/>
        </w:rPr>
        <w:t>智能居家养老、社会赋能下的智能社</w:t>
      </w:r>
      <w:r>
        <w:rPr>
          <w:rFonts w:ascii="FangSong" w:hAnsi="FangSong" w:eastAsia="FangSong" w:cs="FangSong"/>
          <w:sz w:val="21"/>
          <w:szCs w:val="21"/>
        </w:rPr>
        <w:t xml:space="preserve"> </w:t>
      </w:r>
      <w:r>
        <w:rPr>
          <w:rFonts w:ascii="FangSong" w:hAnsi="FangSong" w:eastAsia="FangSong" w:cs="FangSong"/>
          <w:sz w:val="21"/>
          <w:szCs w:val="21"/>
        </w:rPr>
        <w:t>区养老和创新集成的智慧养老机构形成了中</w:t>
      </w:r>
      <w:r>
        <w:rPr>
          <w:rFonts w:ascii="FangSong" w:hAnsi="FangSong" w:eastAsia="FangSong" w:cs="FangSong"/>
          <w:sz w:val="21"/>
          <w:szCs w:val="21"/>
          <w:spacing w:val="-1"/>
        </w:rPr>
        <w:t>国智能社会下的智慧养老应用生态。</w:t>
      </w:r>
    </w:p>
    <w:p>
      <w:pPr>
        <w:ind w:right="490" w:firstLine="419"/>
        <w:spacing w:before="61" w:line="266" w:lineRule="auto"/>
        <w:rPr>
          <w:rFonts w:ascii="FangSong" w:hAnsi="FangSong" w:eastAsia="FangSong" w:cs="FangSong"/>
          <w:sz w:val="21"/>
          <w:szCs w:val="21"/>
        </w:rPr>
      </w:pPr>
      <w:r>
        <w:rPr>
          <w:rFonts w:ascii="FangSong" w:hAnsi="FangSong" w:eastAsia="FangSong" w:cs="FangSong"/>
          <w:sz w:val="21"/>
          <w:szCs w:val="21"/>
          <w:spacing w:val="1"/>
        </w:rPr>
        <w:t>智能科技的“银色数字鸿沟”:一方面，老年人对智能化</w:t>
      </w:r>
      <w:r>
        <w:rPr>
          <w:rFonts w:ascii="FangSong" w:hAnsi="FangSong" w:eastAsia="FangSong" w:cs="FangSong"/>
          <w:sz w:val="21"/>
          <w:szCs w:val="21"/>
        </w:rPr>
        <w:t>设备运用的认知程度有</w:t>
      </w:r>
      <w:r>
        <w:rPr>
          <w:rFonts w:ascii="FangSong" w:hAnsi="FangSong" w:eastAsia="FangSong" w:cs="FangSong"/>
          <w:sz w:val="21"/>
          <w:szCs w:val="21"/>
        </w:rPr>
        <w:t xml:space="preserve"> </w:t>
      </w:r>
      <w:r>
        <w:rPr>
          <w:rFonts w:ascii="FangSong" w:hAnsi="FangSong" w:eastAsia="FangSong" w:cs="FangSong"/>
          <w:sz w:val="21"/>
          <w:szCs w:val="21"/>
          <w:spacing w:val="4"/>
        </w:rPr>
        <w:t>限。中国社会在近百年内发生了深刻变革，老年</w:t>
      </w:r>
      <w:r>
        <w:rPr>
          <w:rFonts w:ascii="FangSong" w:hAnsi="FangSong" w:eastAsia="FangSong" w:cs="FangSong"/>
          <w:sz w:val="21"/>
          <w:szCs w:val="21"/>
          <w:spacing w:val="3"/>
        </w:rPr>
        <w:t>人的知识基础、过往经历所塑造的</w:t>
      </w:r>
      <w:r>
        <w:rPr>
          <w:rFonts w:ascii="FangSong" w:hAnsi="FangSong" w:eastAsia="FangSong" w:cs="FangSong"/>
          <w:sz w:val="21"/>
          <w:szCs w:val="21"/>
        </w:rPr>
        <w:t xml:space="preserve"> </w:t>
      </w:r>
      <w:r>
        <w:rPr>
          <w:rFonts w:ascii="FangSong" w:hAnsi="FangSong" w:eastAsia="FangSong" w:cs="FangSong"/>
          <w:sz w:val="21"/>
          <w:szCs w:val="21"/>
          <w:spacing w:val="4"/>
        </w:rPr>
        <w:t>思维结构和行为方式并不适应信息时代的要求，对于科技迭代、快速学习、多</w:t>
      </w:r>
      <w:r>
        <w:rPr>
          <w:rFonts w:ascii="FangSong" w:hAnsi="FangSong" w:eastAsia="FangSong" w:cs="FangSong"/>
          <w:sz w:val="21"/>
          <w:szCs w:val="21"/>
          <w:spacing w:val="3"/>
        </w:rPr>
        <w:t>元信</w:t>
      </w:r>
    </w:p>
    <w:p>
      <w:pPr>
        <w:spacing w:line="266" w:lineRule="auto"/>
        <w:sectPr>
          <w:headerReference w:type="default" r:id="rId57"/>
          <w:pgSz w:w="9140" w:h="14250"/>
          <w:pgMar w:top="659" w:right="555" w:bottom="0" w:left="390" w:header="474" w:footer="0" w:gutter="0"/>
        </w:sectPr>
        <w:rPr>
          <w:rFonts w:ascii="FangSong" w:hAnsi="FangSong" w:eastAsia="FangSong" w:cs="FangSong"/>
          <w:sz w:val="21"/>
          <w:szCs w:val="21"/>
        </w:rPr>
      </w:pPr>
    </w:p>
    <w:p>
      <w:pPr>
        <w:rPr>
          <w:rFonts w:ascii="SimHei" w:hAnsi="SimHei" w:eastAsia="SimHei" w:cs="SimHei"/>
          <w:sz w:val="16"/>
          <w:szCs w:val="16"/>
        </w:rPr>
      </w:pPr>
      <w:r>
        <w:rPr>
          <w:rFonts w:ascii="SimHei" w:hAnsi="SimHei" w:eastAsia="SimHei" w:cs="SimHei"/>
          <w:sz w:val="16"/>
          <w:szCs w:val="16"/>
          <w:position w:val="-8"/>
        </w:rPr>
        <w:drawing>
          <wp:inline distT="0" distB="0" distL="0" distR="0">
            <wp:extent cx="374641" cy="228571"/>
            <wp:effectExtent l="0" t="0" r="0" b="0"/>
            <wp:docPr id="86" name="IM 86"/>
            <wp:cNvGraphicFramePr/>
            <a:graphic>
              <a:graphicData uri="http://schemas.openxmlformats.org/drawingml/2006/picture">
                <pic:pic>
                  <pic:nvPicPr>
                    <pic:cNvPr id="86" name="IM 86"/>
                    <pic:cNvPicPr/>
                  </pic:nvPicPr>
                  <pic:blipFill>
                    <a:blip r:embed="rId58"/>
                    <a:stretch>
                      <a:fillRect/>
                    </a:stretch>
                  </pic:blipFill>
                  <pic:spPr>
                    <a:xfrm rot="0">
                      <a:off x="0" y="0"/>
                      <a:ext cx="374641" cy="228571"/>
                    </a:xfrm>
                    <a:prstGeom prst="rect">
                      <a:avLst/>
                    </a:prstGeom>
                  </pic:spPr>
                </pic:pic>
              </a:graphicData>
            </a:graphic>
          </wp:inline>
        </w:drawing>
      </w:r>
      <w:r>
        <w:rPr>
          <w:rFonts w:ascii="SimHei" w:hAnsi="SimHei" w:eastAsia="SimHei" w:cs="SimHei"/>
          <w:sz w:val="16"/>
          <w:szCs w:val="16"/>
          <w:spacing w:val="-3"/>
        </w:rPr>
        <w:t>数字经济概论</w:t>
      </w:r>
    </w:p>
    <w:p>
      <w:pPr>
        <w:pStyle w:val="BodyText"/>
        <w:spacing w:line="247" w:lineRule="auto"/>
        <w:rPr/>
      </w:pPr>
      <w:r/>
    </w:p>
    <w:p>
      <w:pPr>
        <w:pStyle w:val="BodyText"/>
        <w:spacing w:line="247" w:lineRule="auto"/>
        <w:rPr/>
      </w:pPr>
      <w:r/>
    </w:p>
    <w:p>
      <w:pPr>
        <w:ind w:left="475" w:right="249" w:firstLine="104"/>
        <w:spacing w:before="69" w:line="266" w:lineRule="auto"/>
        <w:jc w:val="both"/>
        <w:rPr>
          <w:rFonts w:ascii="FangSong" w:hAnsi="FangSong" w:eastAsia="FangSong" w:cs="FangSong"/>
          <w:sz w:val="21"/>
          <w:szCs w:val="21"/>
        </w:rPr>
      </w:pPr>
      <w:r>
        <w:rPr>
          <w:rFonts w:ascii="FangSong" w:hAnsi="FangSong" w:eastAsia="FangSong" w:cs="FangSong"/>
          <w:sz w:val="21"/>
          <w:szCs w:val="21"/>
        </w:rPr>
        <w:t>息的接受度、信任度和敏感性较低。另一方面，智能设备类型单一、使用成本高昂、</w:t>
      </w:r>
      <w:r>
        <w:rPr>
          <w:rFonts w:ascii="FangSong" w:hAnsi="FangSong" w:eastAsia="FangSong" w:cs="FangSong"/>
          <w:sz w:val="21"/>
          <w:szCs w:val="21"/>
          <w:spacing w:val="14"/>
        </w:rPr>
        <w:t xml:space="preserve"> </w:t>
      </w:r>
      <w:r>
        <w:rPr>
          <w:rFonts w:ascii="FangSong" w:hAnsi="FangSong" w:eastAsia="FangSong" w:cs="FangSong"/>
          <w:sz w:val="21"/>
          <w:szCs w:val="21"/>
          <w:spacing w:val="1"/>
        </w:rPr>
        <w:t>“大智能设备圈”不完善也是“银色数字鸿沟”形成的重要原因。智能科技的</w:t>
      </w:r>
      <w:r>
        <w:rPr>
          <w:rFonts w:ascii="FangSong" w:hAnsi="FangSong" w:eastAsia="FangSong" w:cs="FangSong"/>
          <w:sz w:val="21"/>
          <w:szCs w:val="21"/>
        </w:rPr>
        <w:t>发展应</w:t>
      </w:r>
      <w:r>
        <w:rPr>
          <w:rFonts w:ascii="FangSong" w:hAnsi="FangSong" w:eastAsia="FangSong" w:cs="FangSong"/>
          <w:sz w:val="21"/>
          <w:szCs w:val="21"/>
        </w:rPr>
        <w:t xml:space="preserve"> </w:t>
      </w:r>
      <w:r>
        <w:rPr>
          <w:rFonts w:ascii="FangSong" w:hAnsi="FangSong" w:eastAsia="FangSong" w:cs="FangSong"/>
          <w:sz w:val="21"/>
          <w:szCs w:val="21"/>
          <w:spacing w:val="3"/>
        </w:rPr>
        <w:t>进一步加强对老年人日常生活需求、精神文化需求的关注，建设老年人信任、易用、</w:t>
      </w:r>
      <w:r>
        <w:rPr>
          <w:rFonts w:ascii="FangSong" w:hAnsi="FangSong" w:eastAsia="FangSong" w:cs="FangSong"/>
          <w:sz w:val="21"/>
          <w:szCs w:val="21"/>
          <w:spacing w:val="7"/>
        </w:rPr>
        <w:t xml:space="preserve"> </w:t>
      </w:r>
      <w:r>
        <w:rPr>
          <w:rFonts w:ascii="FangSong" w:hAnsi="FangSong" w:eastAsia="FangSong" w:cs="FangSong"/>
          <w:sz w:val="21"/>
          <w:szCs w:val="21"/>
          <w:spacing w:val="5"/>
        </w:rPr>
        <w:t>有用的智能化设备和平台。</w:t>
      </w:r>
    </w:p>
    <w:p>
      <w:pPr>
        <w:ind w:left="580" w:right="250" w:firstLine="449"/>
        <w:spacing w:before="94" w:line="276" w:lineRule="auto"/>
        <w:jc w:val="both"/>
        <w:rPr>
          <w:rFonts w:ascii="FangSong" w:hAnsi="FangSong" w:eastAsia="FangSong" w:cs="FangSong"/>
          <w:sz w:val="21"/>
          <w:szCs w:val="21"/>
        </w:rPr>
      </w:pPr>
      <w:r>
        <w:rPr>
          <w:rFonts w:ascii="FangSong" w:hAnsi="FangSong" w:eastAsia="FangSong" w:cs="FangSong"/>
          <w:sz w:val="21"/>
          <w:szCs w:val="21"/>
          <w:spacing w:val="3"/>
        </w:rPr>
        <w:t>智能技术治理的困局。尤其是在人工智能驱动的智能设备与智慧机器人中，其</w:t>
      </w:r>
      <w:r>
        <w:rPr>
          <w:rFonts w:ascii="FangSong" w:hAnsi="FangSong" w:eastAsia="FangSong" w:cs="FangSong"/>
          <w:sz w:val="21"/>
          <w:szCs w:val="21"/>
          <w:spacing w:val="3"/>
        </w:rPr>
        <w:t xml:space="preserve"> </w:t>
      </w:r>
      <w:r>
        <w:rPr>
          <w:rFonts w:ascii="FangSong" w:hAnsi="FangSong" w:eastAsia="FangSong" w:cs="FangSong"/>
          <w:sz w:val="21"/>
          <w:szCs w:val="21"/>
          <w:spacing w:val="4"/>
        </w:rPr>
        <w:t>核心的技术依然是基于算法的创新，但是算法的研发创</w:t>
      </w:r>
      <w:r>
        <w:rPr>
          <w:rFonts w:ascii="FangSong" w:hAnsi="FangSong" w:eastAsia="FangSong" w:cs="FangSong"/>
          <w:sz w:val="21"/>
          <w:szCs w:val="21"/>
          <w:spacing w:val="3"/>
        </w:rPr>
        <w:t>新过程依然存在工具主义理</w:t>
      </w:r>
      <w:r>
        <w:rPr>
          <w:rFonts w:ascii="FangSong" w:hAnsi="FangSong" w:eastAsia="FangSong" w:cs="FangSong"/>
          <w:sz w:val="21"/>
          <w:szCs w:val="21"/>
        </w:rPr>
        <w:t xml:space="preserve">  </w:t>
      </w:r>
      <w:r>
        <w:rPr>
          <w:rFonts w:ascii="FangSong" w:hAnsi="FangSong" w:eastAsia="FangSong" w:cs="FangSong"/>
          <w:sz w:val="21"/>
          <w:szCs w:val="21"/>
          <w:spacing w:val="-6"/>
        </w:rPr>
        <w:t>性下的决策黑箱。</w:t>
      </w:r>
      <w:r>
        <w:rPr>
          <w:rFonts w:ascii="FangSong" w:hAnsi="FangSong" w:eastAsia="FangSong" w:cs="FangSong"/>
          <w:sz w:val="21"/>
          <w:szCs w:val="21"/>
          <w:spacing w:val="44"/>
        </w:rPr>
        <w:t xml:space="preserve"> </w:t>
      </w:r>
      <w:r>
        <w:rPr>
          <w:rFonts w:ascii="FangSong" w:hAnsi="FangSong" w:eastAsia="FangSong" w:cs="FangSong"/>
          <w:sz w:val="21"/>
          <w:szCs w:val="21"/>
          <w:spacing w:val="-6"/>
        </w:rPr>
        <w:t>一方面，存在算法研发者与算法应用与使用者之间的“</w:t>
      </w:r>
      <w:r>
        <w:rPr>
          <w:rFonts w:ascii="FangSong" w:hAnsi="FangSong" w:eastAsia="FangSong" w:cs="FangSong"/>
          <w:sz w:val="21"/>
          <w:szCs w:val="21"/>
          <w:spacing w:val="-7"/>
        </w:rPr>
        <w:t>黑箱”。另</w:t>
      </w:r>
      <w:r>
        <w:rPr>
          <w:rFonts w:ascii="FangSong" w:hAnsi="FangSong" w:eastAsia="FangSong" w:cs="FangSong"/>
          <w:sz w:val="21"/>
          <w:szCs w:val="21"/>
        </w:rPr>
        <w:t xml:space="preserve">  </w:t>
      </w:r>
      <w:r>
        <w:rPr>
          <w:rFonts w:ascii="FangSong" w:hAnsi="FangSong" w:eastAsia="FangSong" w:cs="FangSong"/>
          <w:sz w:val="21"/>
          <w:szCs w:val="21"/>
        </w:rPr>
        <w:t>一方面，算法的决策精准性深度依赖于算法学习训练过程中的大数据</w:t>
      </w:r>
      <w:r>
        <w:rPr>
          <w:rFonts w:ascii="FangSong" w:hAnsi="FangSong" w:eastAsia="FangSong" w:cs="FangSong"/>
          <w:sz w:val="21"/>
          <w:szCs w:val="21"/>
          <w:spacing w:val="-1"/>
        </w:rPr>
        <w:t>收集的无偏性，</w:t>
      </w:r>
      <w:r>
        <w:rPr>
          <w:rFonts w:ascii="FangSong" w:hAnsi="FangSong" w:eastAsia="FangSong" w:cs="FangSong"/>
          <w:sz w:val="21"/>
          <w:szCs w:val="21"/>
        </w:rPr>
        <w:t xml:space="preserve"> </w:t>
      </w:r>
      <w:r>
        <w:rPr>
          <w:rFonts w:ascii="FangSong" w:hAnsi="FangSong" w:eastAsia="FangSong" w:cs="FangSong"/>
          <w:sz w:val="21"/>
          <w:szCs w:val="21"/>
          <w:spacing w:val="4"/>
        </w:rPr>
        <w:t>即数据的来源、标注、规则等特征是全面与确定的，但是在</w:t>
      </w:r>
      <w:r>
        <w:rPr>
          <w:rFonts w:ascii="FangSong" w:hAnsi="FangSong" w:eastAsia="FangSong" w:cs="FangSong"/>
          <w:sz w:val="21"/>
          <w:szCs w:val="21"/>
          <w:spacing w:val="3"/>
        </w:rPr>
        <w:t>现实的商业生活场景之</w:t>
      </w:r>
      <w:r>
        <w:rPr>
          <w:rFonts w:ascii="FangSong" w:hAnsi="FangSong" w:eastAsia="FangSong" w:cs="FangSong"/>
          <w:sz w:val="21"/>
          <w:szCs w:val="21"/>
        </w:rPr>
        <w:t xml:space="preserve">  </w:t>
      </w:r>
      <w:r>
        <w:rPr>
          <w:rFonts w:ascii="FangSong" w:hAnsi="FangSong" w:eastAsia="FangSong" w:cs="FangSong"/>
          <w:sz w:val="21"/>
          <w:szCs w:val="21"/>
          <w:spacing w:val="4"/>
        </w:rPr>
        <w:t>中，既有的商业或非商业数据都存在明显的滞后性、不确定性</w:t>
      </w:r>
      <w:r>
        <w:rPr>
          <w:rFonts w:ascii="FangSong" w:hAnsi="FangSong" w:eastAsia="FangSong" w:cs="FangSong"/>
          <w:sz w:val="21"/>
          <w:szCs w:val="21"/>
          <w:spacing w:val="3"/>
        </w:rPr>
        <w:t>以及误差，难以形成</w:t>
      </w:r>
      <w:r>
        <w:rPr>
          <w:rFonts w:ascii="FangSong" w:hAnsi="FangSong" w:eastAsia="FangSong" w:cs="FangSong"/>
          <w:sz w:val="21"/>
          <w:szCs w:val="21"/>
          <w:spacing w:val="3"/>
        </w:rPr>
        <w:t xml:space="preserve"> </w:t>
      </w:r>
      <w:r>
        <w:rPr>
          <w:rFonts w:ascii="FangSong" w:hAnsi="FangSong" w:eastAsia="FangSong" w:cs="FangSong"/>
          <w:sz w:val="21"/>
          <w:szCs w:val="21"/>
          <w:spacing w:val="6"/>
        </w:rPr>
        <w:t>全面、完整以及高度确定的数据为未来的决策估计提供无偏的数据训练学习环境，</w:t>
      </w:r>
      <w:r>
        <w:rPr>
          <w:rFonts w:ascii="FangSong" w:hAnsi="FangSong" w:eastAsia="FangSong" w:cs="FangSong"/>
          <w:sz w:val="21"/>
          <w:szCs w:val="21"/>
          <w:spacing w:val="7"/>
        </w:rPr>
        <w:t xml:space="preserve"> </w:t>
      </w:r>
      <w:r>
        <w:rPr>
          <w:rFonts w:ascii="FangSong" w:hAnsi="FangSong" w:eastAsia="FangSong" w:cs="FangSong"/>
          <w:sz w:val="21"/>
          <w:szCs w:val="21"/>
          <w:spacing w:val="4"/>
        </w:rPr>
        <w:t>而数据是算法形成优化的前端环节，二者之间的紧密依</w:t>
      </w:r>
      <w:r>
        <w:rPr>
          <w:rFonts w:ascii="FangSong" w:hAnsi="FangSong" w:eastAsia="FangSong" w:cs="FangSong"/>
          <w:sz w:val="21"/>
          <w:szCs w:val="21"/>
          <w:spacing w:val="3"/>
        </w:rPr>
        <w:t>存将会导致未知的“黑箱效</w:t>
      </w:r>
      <w:r>
        <w:rPr>
          <w:rFonts w:ascii="FangSong" w:hAnsi="FangSong" w:eastAsia="FangSong" w:cs="FangSong"/>
          <w:sz w:val="21"/>
          <w:szCs w:val="21"/>
        </w:rPr>
        <w:t xml:space="preserve">  </w:t>
      </w:r>
      <w:r>
        <w:rPr>
          <w:rFonts w:ascii="FangSong" w:hAnsi="FangSong" w:eastAsia="FangSong" w:cs="FangSong"/>
          <w:sz w:val="21"/>
          <w:szCs w:val="21"/>
          <w:spacing w:val="-30"/>
        </w:rPr>
        <w:t>应”。</w:t>
      </w:r>
    </w:p>
    <w:p>
      <w:pPr>
        <w:ind w:left="950"/>
        <w:spacing w:before="101" w:line="219" w:lineRule="auto"/>
        <w:rPr>
          <w:rFonts w:ascii="SimSun" w:hAnsi="SimSun" w:eastAsia="SimSun" w:cs="SimSun"/>
          <w:sz w:val="21"/>
          <w:szCs w:val="21"/>
        </w:rPr>
      </w:pPr>
      <w:r>
        <w:rPr>
          <w:rFonts w:ascii="SimSun" w:hAnsi="SimSun" w:eastAsia="SimSun" w:cs="SimSun"/>
          <w:sz w:val="21"/>
          <w:szCs w:val="21"/>
          <w:spacing w:val="-19"/>
        </w:rPr>
        <w:t>资料来源：范昭瑞，阳镇.智慧养老：智能社会下的未来产业新</w:t>
      </w:r>
      <w:r>
        <w:rPr>
          <w:rFonts w:ascii="SimSun" w:hAnsi="SimSun" w:eastAsia="SimSun" w:cs="SimSun"/>
          <w:sz w:val="21"/>
          <w:szCs w:val="21"/>
          <w:spacing w:val="-20"/>
        </w:rPr>
        <w:t>机遇.清华管理评论，2021</w:t>
      </w:r>
    </w:p>
    <w:p>
      <w:pPr>
        <w:ind w:left="580"/>
        <w:spacing w:before="77" w:line="158" w:lineRule="auto"/>
        <w:rPr>
          <w:rFonts w:ascii="SimSun" w:hAnsi="SimSun" w:eastAsia="SimSun" w:cs="SimSun"/>
          <w:sz w:val="16"/>
          <w:szCs w:val="16"/>
        </w:rPr>
      </w:pPr>
      <w:r>
        <w:rPr>
          <w:rFonts w:ascii="SimSun" w:hAnsi="SimSun" w:eastAsia="SimSun" w:cs="SimSun"/>
          <w:sz w:val="16"/>
          <w:szCs w:val="16"/>
          <w:spacing w:val="-3"/>
        </w:rPr>
        <w:t>(1):111-118,</w:t>
      </w:r>
    </w:p>
    <w:p>
      <w:pPr>
        <w:pStyle w:val="BodyText"/>
        <w:ind w:left="8149"/>
        <w:spacing w:line="218" w:lineRule="exact"/>
        <w:tabs>
          <w:tab w:val="left" w:pos="8559"/>
        </w:tabs>
        <w:rPr/>
      </w:pPr>
      <w:r>
        <w:pict>
          <v:rect id="_x0000_s118" style="position:absolute;margin-left:426.002pt;margin-top:-45.0465pt;mso-position-vertical-relative:text;mso-position-horizontal-relative:text;width:0.5pt;height:54.5pt;z-index:251769856;" fillcolor="#000000" filled="true" stroked="false"/>
        </w:pict>
      </w:r>
      <w:r>
        <w:rPr>
          <w:u w:val="single" w:color="auto"/>
          <w:position w:val="-1"/>
        </w:rPr>
        <w:tab/>
      </w:r>
    </w:p>
    <w:p>
      <w:pPr>
        <w:pStyle w:val="BodyText"/>
        <w:spacing w:line="425" w:lineRule="auto"/>
        <w:rPr/>
      </w:pPr>
      <w:r/>
    </w:p>
    <w:p>
      <w:pPr>
        <w:ind w:left="2399"/>
        <w:spacing w:before="78" w:line="222" w:lineRule="auto"/>
        <w:tabs>
          <w:tab w:val="left" w:pos="3768"/>
        </w:tabs>
        <w:rPr>
          <w:rFonts w:ascii="SimSun" w:hAnsi="SimSun" w:eastAsia="SimSun" w:cs="SimSun"/>
          <w:sz w:val="24"/>
          <w:szCs w:val="24"/>
        </w:rPr>
      </w:pPr>
      <w:r>
        <w:rPr>
          <w:rFonts w:ascii="Dotum" w:hAnsi="Dotum" w:eastAsia="Dotum" w:cs="Dotum"/>
          <w:sz w:val="24"/>
          <w:szCs w:val="24"/>
          <w:strike/>
        </w:rPr>
        <w:tab/>
      </w:r>
      <w:r>
        <w:rPr>
          <w:rFonts w:ascii="Dotum" w:hAnsi="Dotum" w:eastAsia="Dotum" w:cs="Dotum"/>
          <w:sz w:val="24"/>
          <w:szCs w:val="24"/>
          <w:spacing w:val="-60"/>
        </w:rPr>
        <w:t xml:space="preserve"> </w:t>
      </w:r>
      <w:r>
        <w:rPr>
          <w:rFonts w:ascii="Dotum" w:hAnsi="Dotum" w:eastAsia="Dotum" w:cs="Dotum"/>
          <w:sz w:val="24"/>
          <w:szCs w:val="24"/>
          <w:spacing w:val="-42"/>
        </w:rPr>
        <w:t>◀</w:t>
      </w:r>
      <w:r>
        <w:rPr>
          <w:rFonts w:ascii="Dotum" w:hAnsi="Dotum" w:eastAsia="Dotum" w:cs="Dotum"/>
          <w:sz w:val="24"/>
          <w:szCs w:val="24"/>
          <w:spacing w:val="18"/>
        </w:rPr>
        <w:t xml:space="preserve"> </w:t>
      </w:r>
      <w:r>
        <w:rPr>
          <w:rFonts w:ascii="SimSun" w:hAnsi="SimSun" w:eastAsia="SimSun" w:cs="SimSun"/>
          <w:sz w:val="24"/>
          <w:szCs w:val="24"/>
          <w:b/>
          <w:bCs/>
          <w:spacing w:val="-42"/>
        </w:rPr>
        <w:t>内容提要</w:t>
      </w:r>
      <w:r>
        <w:rPr>
          <w:rFonts w:ascii="SimSun" w:hAnsi="SimSun" w:eastAsia="SimSun" w:cs="SimSun"/>
          <w:sz w:val="24"/>
          <w:szCs w:val="24"/>
          <w:spacing w:val="21"/>
        </w:rPr>
        <w:t xml:space="preserve"> </w:t>
      </w:r>
      <w:r>
        <w:rPr>
          <w:rFonts w:ascii="SimSun" w:hAnsi="SimSun" w:eastAsia="SimSun" w:cs="SimSun"/>
          <w:sz w:val="24"/>
          <w:szCs w:val="24"/>
          <w:strike/>
        </w:rPr>
        <w:t xml:space="preserve">             </w:t>
      </w:r>
    </w:p>
    <w:p>
      <w:pPr>
        <w:pStyle w:val="BodyText"/>
        <w:spacing w:line="330" w:lineRule="auto"/>
        <w:rPr/>
      </w:pPr>
      <w:r/>
    </w:p>
    <w:p>
      <w:pPr>
        <w:ind w:left="380" w:right="84" w:firstLine="429"/>
        <w:spacing w:before="68" w:line="274" w:lineRule="auto"/>
        <w:jc w:val="both"/>
        <w:rPr>
          <w:rFonts w:ascii="FangSong" w:hAnsi="FangSong" w:eastAsia="FangSong" w:cs="FangSong"/>
          <w:sz w:val="21"/>
          <w:szCs w:val="21"/>
        </w:rPr>
      </w:pPr>
      <w:r>
        <w:rPr>
          <w:rFonts w:ascii="FangSong" w:hAnsi="FangSong" w:eastAsia="FangSong" w:cs="FangSong"/>
          <w:sz w:val="21"/>
          <w:szCs w:val="21"/>
          <w:spacing w:val="4"/>
        </w:rPr>
        <w:t>数字经济如火如茶地发展，数字化、智能化趋势加速形成，数据在经济社会中的作</w:t>
      </w:r>
      <w:r>
        <w:rPr>
          <w:rFonts w:ascii="FangSong" w:hAnsi="FangSong" w:eastAsia="FangSong" w:cs="FangSong"/>
          <w:sz w:val="21"/>
          <w:szCs w:val="21"/>
          <w:spacing w:val="13"/>
        </w:rPr>
        <w:t xml:space="preserve"> </w:t>
      </w:r>
      <w:r>
        <w:rPr>
          <w:rFonts w:ascii="FangSong" w:hAnsi="FangSong" w:eastAsia="FangSong" w:cs="FangSong"/>
          <w:sz w:val="21"/>
          <w:szCs w:val="21"/>
          <w:spacing w:val="4"/>
        </w:rPr>
        <w:t>用不断显现。利用人工智能、物联网、云计算等技术在不同主体之间构建起互联互通的</w:t>
      </w:r>
      <w:r>
        <w:rPr>
          <w:rFonts w:ascii="FangSong" w:hAnsi="FangSong" w:eastAsia="FangSong" w:cs="FangSong"/>
          <w:sz w:val="21"/>
          <w:szCs w:val="21"/>
          <w:spacing w:val="17"/>
        </w:rPr>
        <w:t xml:space="preserve"> </w:t>
      </w:r>
      <w:r>
        <w:rPr>
          <w:rFonts w:ascii="FangSong" w:hAnsi="FangSong" w:eastAsia="FangSong" w:cs="FangSong"/>
          <w:sz w:val="21"/>
          <w:szCs w:val="21"/>
          <w:spacing w:val="4"/>
        </w:rPr>
        <w:t>价值网络，从而进行跨界经营、平台布局、资源共享已然成为主流的商业模式，其中数</w:t>
      </w:r>
      <w:r>
        <w:rPr>
          <w:rFonts w:ascii="FangSong" w:hAnsi="FangSong" w:eastAsia="FangSong" w:cs="FangSong"/>
          <w:sz w:val="21"/>
          <w:szCs w:val="21"/>
          <w:spacing w:val="9"/>
        </w:rPr>
        <w:t xml:space="preserve"> </w:t>
      </w:r>
      <w:r>
        <w:rPr>
          <w:rFonts w:ascii="FangSong" w:hAnsi="FangSong" w:eastAsia="FangSong" w:cs="FangSong"/>
          <w:sz w:val="21"/>
          <w:szCs w:val="21"/>
          <w:spacing w:val="-5"/>
        </w:rPr>
        <w:t>据扮演着关键角色。</w:t>
      </w:r>
    </w:p>
    <w:p>
      <w:pPr>
        <w:ind w:left="380" w:firstLine="429"/>
        <w:spacing w:before="72" w:line="280" w:lineRule="auto"/>
        <w:jc w:val="both"/>
        <w:rPr>
          <w:rFonts w:ascii="FangSong" w:hAnsi="FangSong" w:eastAsia="FangSong" w:cs="FangSong"/>
          <w:sz w:val="21"/>
          <w:szCs w:val="21"/>
        </w:rPr>
      </w:pPr>
      <w:r>
        <w:rPr>
          <w:rFonts w:ascii="FangSong" w:hAnsi="FangSong" w:eastAsia="FangSong" w:cs="FangSong"/>
          <w:sz w:val="21"/>
          <w:szCs w:val="21"/>
          <w:spacing w:val="4"/>
        </w:rPr>
        <w:t>数据作为核心生产要素，对于维持数字经济有序运行具有重要作用。在以数据为基</w:t>
      </w:r>
      <w:r>
        <w:rPr>
          <w:rFonts w:ascii="FangSong" w:hAnsi="FangSong" w:eastAsia="FangSong" w:cs="FangSong"/>
          <w:sz w:val="21"/>
          <w:szCs w:val="21"/>
          <w:spacing w:val="4"/>
        </w:rPr>
        <w:t xml:space="preserve">  </w:t>
      </w:r>
      <w:r>
        <w:rPr>
          <w:rFonts w:ascii="FangSong" w:hAnsi="FangSong" w:eastAsia="FangSong" w:cs="FangSong"/>
          <w:sz w:val="21"/>
          <w:szCs w:val="21"/>
          <w:spacing w:val="4"/>
        </w:rPr>
        <w:t>础所构建的网络空间中，虚体与实体的有机结合使得主体之间可以进行跨时间与空间范</w:t>
      </w:r>
      <w:r>
        <w:rPr>
          <w:rFonts w:ascii="FangSong" w:hAnsi="FangSong" w:eastAsia="FangSong" w:cs="FangSong"/>
          <w:sz w:val="21"/>
          <w:szCs w:val="21"/>
          <w:spacing w:val="4"/>
        </w:rPr>
        <w:t xml:space="preserve"> </w:t>
      </w:r>
      <w:r>
        <w:rPr>
          <w:rFonts w:ascii="FangSong" w:hAnsi="FangSong" w:eastAsia="FangSong" w:cs="FangSong"/>
          <w:sz w:val="21"/>
          <w:szCs w:val="21"/>
          <w:spacing w:val="1"/>
        </w:rPr>
        <w:t>围的沟通，也有助于通过创新迭代维持供给与需求的动态匹配。数据是一剂良性催化剂，</w:t>
      </w:r>
      <w:r>
        <w:rPr>
          <w:rFonts w:ascii="FangSong" w:hAnsi="FangSong" w:eastAsia="FangSong" w:cs="FangSong"/>
          <w:sz w:val="21"/>
          <w:szCs w:val="21"/>
          <w:spacing w:val="5"/>
        </w:rPr>
        <w:t xml:space="preserve"> </w:t>
      </w:r>
      <w:r>
        <w:rPr>
          <w:rFonts w:ascii="FangSong" w:hAnsi="FangSong" w:eastAsia="FangSong" w:cs="FangSong"/>
          <w:sz w:val="21"/>
          <w:szCs w:val="21"/>
          <w:spacing w:val="4"/>
        </w:rPr>
        <w:t>其价值体现在对传统的经济模式与社会生活进行多方面的改进，涉及技术、劳动、交易</w:t>
      </w:r>
      <w:r>
        <w:rPr>
          <w:rFonts w:ascii="FangSong" w:hAnsi="FangSong" w:eastAsia="FangSong" w:cs="FangSong"/>
          <w:sz w:val="21"/>
          <w:szCs w:val="21"/>
          <w:spacing w:val="1"/>
        </w:rPr>
        <w:t xml:space="preserve">  </w:t>
      </w:r>
      <w:r>
        <w:rPr>
          <w:rFonts w:ascii="FangSong" w:hAnsi="FangSong" w:eastAsia="FangSong" w:cs="FangSong"/>
          <w:sz w:val="21"/>
          <w:szCs w:val="21"/>
          <w:spacing w:val="4"/>
        </w:rPr>
        <w:t>等问题。数据的价值分配是一项涉及面广、复杂性高的工作。数据产权包括原始数据生</w:t>
      </w:r>
      <w:r>
        <w:rPr>
          <w:rFonts w:ascii="FangSong" w:hAnsi="FangSong" w:eastAsia="FangSong" w:cs="FangSong"/>
          <w:sz w:val="21"/>
          <w:szCs w:val="21"/>
          <w:spacing w:val="7"/>
        </w:rPr>
        <w:t xml:space="preserve">  </w:t>
      </w:r>
      <w:r>
        <w:rPr>
          <w:rFonts w:ascii="FangSong" w:hAnsi="FangSong" w:eastAsia="FangSong" w:cs="FangSong"/>
          <w:sz w:val="21"/>
          <w:szCs w:val="21"/>
          <w:spacing w:val="4"/>
        </w:rPr>
        <w:t>产者的使用权、隐私权以及数据机构的获益权。数据贡献表现为追踪市场趋势、生产要</w:t>
      </w:r>
      <w:r>
        <w:rPr>
          <w:rFonts w:ascii="FangSong" w:hAnsi="FangSong" w:eastAsia="FangSong" w:cs="FangSong"/>
          <w:sz w:val="21"/>
          <w:szCs w:val="21"/>
          <w:spacing w:val="6"/>
        </w:rPr>
        <w:t xml:space="preserve">  </w:t>
      </w:r>
      <w:r>
        <w:rPr>
          <w:rFonts w:ascii="FangSong" w:hAnsi="FangSong" w:eastAsia="FangSong" w:cs="FangSong"/>
          <w:sz w:val="21"/>
          <w:szCs w:val="21"/>
        </w:rPr>
        <w:t>素联动、敏捷创新常态化。数据收益可以区分为存量式收益和增量式收益两类。</w:t>
      </w:r>
    </w:p>
    <w:p>
      <w:pPr>
        <w:ind w:left="380" w:right="70" w:firstLine="429"/>
        <w:spacing w:before="72" w:line="278" w:lineRule="auto"/>
        <w:jc w:val="both"/>
        <w:rPr>
          <w:rFonts w:ascii="FangSong" w:hAnsi="FangSong" w:eastAsia="FangSong" w:cs="FangSong"/>
          <w:sz w:val="21"/>
          <w:szCs w:val="21"/>
        </w:rPr>
      </w:pPr>
      <w:r>
        <w:rPr>
          <w:rFonts w:ascii="FangSong" w:hAnsi="FangSong" w:eastAsia="FangSong" w:cs="FangSong"/>
          <w:sz w:val="21"/>
          <w:szCs w:val="21"/>
          <w:spacing w:val="7"/>
        </w:rPr>
        <w:t>数据资产具有无形资产的属性，主要有以下特性：(1)无消耗性：数据资产的</w:t>
      </w:r>
      <w:r>
        <w:rPr>
          <w:rFonts w:ascii="FangSong" w:hAnsi="FangSong" w:eastAsia="FangSong" w:cs="FangSong"/>
          <w:sz w:val="21"/>
          <w:szCs w:val="21"/>
          <w:spacing w:val="6"/>
        </w:rPr>
        <w:t>每次</w:t>
      </w:r>
      <w:r>
        <w:rPr>
          <w:rFonts w:ascii="FangSong" w:hAnsi="FangSong" w:eastAsia="FangSong" w:cs="FangSong"/>
          <w:sz w:val="21"/>
          <w:szCs w:val="21"/>
        </w:rPr>
        <w:t xml:space="preserve"> </w:t>
      </w:r>
      <w:r>
        <w:rPr>
          <w:rFonts w:ascii="FangSong" w:hAnsi="FangSong" w:eastAsia="FangSong" w:cs="FangSong"/>
          <w:sz w:val="21"/>
          <w:szCs w:val="21"/>
          <w:spacing w:val="4"/>
        </w:rPr>
        <w:t>使用只需要花费很低的成本，不会因为使用频率的增加而磨损、消耗，与其他传统无形</w:t>
      </w:r>
      <w:r>
        <w:rPr>
          <w:rFonts w:ascii="FangSong" w:hAnsi="FangSong" w:eastAsia="FangSong" w:cs="FangSong"/>
          <w:sz w:val="21"/>
          <w:szCs w:val="21"/>
          <w:spacing w:val="15"/>
        </w:rPr>
        <w:t xml:space="preserve"> </w:t>
      </w:r>
      <w:r>
        <w:rPr>
          <w:rFonts w:ascii="FangSong" w:hAnsi="FangSong" w:eastAsia="FangSong" w:cs="FangSong"/>
          <w:sz w:val="21"/>
          <w:szCs w:val="21"/>
          <w:spacing w:val="7"/>
        </w:rPr>
        <w:t>资产有相似性。(2)增值性：企业稳定发展会促使数据资产在原有的基础</w:t>
      </w:r>
      <w:r>
        <w:rPr>
          <w:rFonts w:ascii="FangSong" w:hAnsi="FangSong" w:eastAsia="FangSong" w:cs="FangSong"/>
          <w:sz w:val="21"/>
          <w:szCs w:val="21"/>
          <w:spacing w:val="6"/>
        </w:rPr>
        <w:t>上不断积累数</w:t>
      </w:r>
      <w:r>
        <w:rPr>
          <w:rFonts w:ascii="FangSong" w:hAnsi="FangSong" w:eastAsia="FangSong" w:cs="FangSong"/>
          <w:sz w:val="21"/>
          <w:szCs w:val="21"/>
        </w:rPr>
        <w:t xml:space="preserve"> </w:t>
      </w:r>
      <w:r>
        <w:rPr>
          <w:rFonts w:ascii="FangSong" w:hAnsi="FangSong" w:eastAsia="FangSong" w:cs="FangSong"/>
          <w:sz w:val="21"/>
          <w:szCs w:val="21"/>
          <w:spacing w:val="7"/>
        </w:rPr>
        <w:t>据规模和数据维度，数据整体价值进一步提升。(3)依附性：与其他无形</w:t>
      </w:r>
      <w:r>
        <w:rPr>
          <w:rFonts w:ascii="FangSong" w:hAnsi="FangSong" w:eastAsia="FangSong" w:cs="FangSong"/>
          <w:sz w:val="21"/>
          <w:szCs w:val="21"/>
          <w:spacing w:val="6"/>
        </w:rPr>
        <w:t>资产类似，数</w:t>
      </w:r>
      <w:r>
        <w:rPr>
          <w:rFonts w:ascii="FangSong" w:hAnsi="FangSong" w:eastAsia="FangSong" w:cs="FangSong"/>
          <w:sz w:val="21"/>
          <w:szCs w:val="21"/>
        </w:rPr>
        <w:t xml:space="preserve"> </w:t>
      </w:r>
      <w:r>
        <w:rPr>
          <w:rFonts w:ascii="FangSong" w:hAnsi="FangSong" w:eastAsia="FangSong" w:cs="FangSong"/>
          <w:sz w:val="21"/>
          <w:szCs w:val="21"/>
          <w:spacing w:val="7"/>
        </w:rPr>
        <w:t>据资产不能独立发挥作用，其作用和效应的发挥往往依附于相应的软件和硬</w:t>
      </w:r>
      <w:r>
        <w:rPr>
          <w:rFonts w:ascii="FangSong" w:hAnsi="FangSong" w:eastAsia="FangSong" w:cs="FangSong"/>
          <w:sz w:val="21"/>
          <w:szCs w:val="21"/>
          <w:spacing w:val="6"/>
        </w:rPr>
        <w:t>件。(4)价</w:t>
      </w:r>
      <w:r>
        <w:rPr>
          <w:rFonts w:ascii="FangSong" w:hAnsi="FangSong" w:eastAsia="FangSong" w:cs="FangSong"/>
          <w:sz w:val="21"/>
          <w:szCs w:val="21"/>
        </w:rPr>
        <w:t xml:space="preserve"> </w:t>
      </w:r>
      <w:r>
        <w:rPr>
          <w:rFonts w:ascii="FangSong" w:hAnsi="FangSong" w:eastAsia="FangSong" w:cs="FangSong"/>
          <w:sz w:val="21"/>
          <w:szCs w:val="21"/>
          <w:spacing w:val="5"/>
        </w:rPr>
        <w:t>值易变性：数据资产时刻受到数据容量、数据时效程度、应用场景等因</w:t>
      </w:r>
      <w:r>
        <w:rPr>
          <w:rFonts w:ascii="FangSong" w:hAnsi="FangSong" w:eastAsia="FangSong" w:cs="FangSong"/>
          <w:sz w:val="21"/>
          <w:szCs w:val="21"/>
          <w:spacing w:val="4"/>
        </w:rPr>
        <w:t>素的影响，与其</w:t>
      </w:r>
      <w:r>
        <w:rPr>
          <w:rFonts w:ascii="FangSong" w:hAnsi="FangSong" w:eastAsia="FangSong" w:cs="FangSong"/>
          <w:sz w:val="21"/>
          <w:szCs w:val="21"/>
        </w:rPr>
        <w:t xml:space="preserve"> </w:t>
      </w:r>
      <w:r>
        <w:rPr>
          <w:rFonts w:ascii="FangSong" w:hAnsi="FangSong" w:eastAsia="FangSong" w:cs="FangSong"/>
          <w:sz w:val="21"/>
          <w:szCs w:val="21"/>
          <w:spacing w:val="-2"/>
        </w:rPr>
        <w:t>他无形资产相比，其价值更易发生变化。(5)战略性：</w:t>
      </w:r>
      <w:r>
        <w:rPr>
          <w:rFonts w:ascii="FangSong" w:hAnsi="FangSong" w:eastAsia="FangSong" w:cs="FangSong"/>
          <w:sz w:val="21"/>
          <w:szCs w:val="21"/>
          <w:spacing w:val="71"/>
        </w:rPr>
        <w:t xml:space="preserve"> </w:t>
      </w:r>
      <w:r>
        <w:rPr>
          <w:rFonts w:ascii="FangSong" w:hAnsi="FangSong" w:eastAsia="FangSong" w:cs="FangSong"/>
          <w:sz w:val="21"/>
          <w:szCs w:val="21"/>
          <w:spacing w:val="-2"/>
        </w:rPr>
        <w:t>一切数据业务化，</w:t>
      </w:r>
      <w:r>
        <w:rPr>
          <w:rFonts w:ascii="FangSong" w:hAnsi="FangSong" w:eastAsia="FangSong" w:cs="FangSong"/>
          <w:sz w:val="21"/>
          <w:szCs w:val="21"/>
          <w:spacing w:val="68"/>
        </w:rPr>
        <w:t xml:space="preserve"> </w:t>
      </w:r>
      <w:r>
        <w:rPr>
          <w:rFonts w:ascii="FangSong" w:hAnsi="FangSong" w:eastAsia="FangSong" w:cs="FangSong"/>
          <w:sz w:val="21"/>
          <w:szCs w:val="21"/>
          <w:spacing w:val="-2"/>
        </w:rPr>
        <w:t>一切</w:t>
      </w:r>
      <w:r>
        <w:rPr>
          <w:rFonts w:ascii="FangSong" w:hAnsi="FangSong" w:eastAsia="FangSong" w:cs="FangSong"/>
          <w:sz w:val="21"/>
          <w:szCs w:val="21"/>
          <w:spacing w:val="-3"/>
        </w:rPr>
        <w:t>业务数据</w:t>
      </w:r>
      <w:r>
        <w:rPr>
          <w:rFonts w:ascii="FangSong" w:hAnsi="FangSong" w:eastAsia="FangSong" w:cs="FangSong"/>
          <w:sz w:val="21"/>
          <w:szCs w:val="21"/>
        </w:rPr>
        <w:t xml:space="preserve"> </w:t>
      </w:r>
      <w:r>
        <w:rPr>
          <w:rFonts w:ascii="FangSong" w:hAnsi="FangSong" w:eastAsia="FangSong" w:cs="FangSong"/>
          <w:sz w:val="21"/>
          <w:szCs w:val="21"/>
          <w:spacing w:val="-8"/>
        </w:rPr>
        <w:t>化，具有战略性。</w:t>
      </w:r>
    </w:p>
    <w:p>
      <w:pPr>
        <w:spacing w:line="278" w:lineRule="auto"/>
        <w:sectPr>
          <w:headerReference w:type="default" r:id="rId4"/>
          <w:pgSz w:w="9140" w:h="14250"/>
          <w:pgMar w:top="289" w:right="84" w:bottom="0" w:left="439" w:header="0" w:footer="0" w:gutter="0"/>
        </w:sectPr>
        <w:rPr>
          <w:rFonts w:ascii="FangSong" w:hAnsi="FangSong" w:eastAsia="FangSong" w:cs="FangSong"/>
          <w:sz w:val="21"/>
          <w:szCs w:val="21"/>
        </w:rPr>
      </w:pPr>
    </w:p>
    <w:p>
      <w:pPr>
        <w:spacing w:before="23" w:line="222" w:lineRule="auto"/>
        <w:jc w:val="right"/>
        <w:rPr>
          <w:rFonts w:ascii="SimSun" w:hAnsi="SimSun" w:eastAsia="SimSun" w:cs="SimSun"/>
          <w:sz w:val="13"/>
          <w:szCs w:val="13"/>
        </w:rPr>
      </w:pPr>
      <w:r>
        <w:rPr>
          <w:rFonts w:ascii="YouYuan" w:hAnsi="YouYuan" w:eastAsia="YouYuan" w:cs="YouYuan"/>
          <w:sz w:val="21"/>
          <w:szCs w:val="21"/>
          <w:spacing w:val="-15"/>
          <w:w w:val="91"/>
        </w:rPr>
        <w:t>第1章</w:t>
      </w:r>
      <w:r>
        <w:rPr>
          <w:rFonts w:ascii="YouYuan" w:hAnsi="YouYuan" w:eastAsia="YouYuan" w:cs="YouYuan"/>
          <w:sz w:val="21"/>
          <w:szCs w:val="21"/>
          <w:spacing w:val="41"/>
        </w:rPr>
        <w:t xml:space="preserve"> </w:t>
      </w:r>
      <w:r>
        <w:rPr>
          <w:rFonts w:ascii="SimSun" w:hAnsi="SimSun" w:eastAsia="SimSun" w:cs="SimSun"/>
          <w:sz w:val="21"/>
          <w:szCs w:val="21"/>
          <w:spacing w:val="-15"/>
          <w:w w:val="91"/>
        </w:rPr>
        <w:t>数据要素</w:t>
      </w:r>
      <w:r>
        <w:rPr>
          <w:rFonts w:ascii="SimSun" w:hAnsi="SimSun" w:eastAsia="SimSun" w:cs="SimSun"/>
          <w:sz w:val="21"/>
          <w:szCs w:val="21"/>
          <w:spacing w:val="22"/>
        </w:rPr>
        <w:t xml:space="preserve">   </w:t>
      </w:r>
      <w:r>
        <w:rPr>
          <w:rFonts w:ascii="SimSun" w:hAnsi="SimSun" w:eastAsia="SimSun" w:cs="SimSun"/>
          <w:sz w:val="13"/>
          <w:szCs w:val="13"/>
          <w:spacing w:val="-1"/>
          <w:position w:val="-1"/>
        </w:rPr>
        <w:t>029</w:t>
      </w:r>
    </w:p>
    <w:p>
      <w:pPr>
        <w:pStyle w:val="BodyText"/>
        <w:spacing w:line="403" w:lineRule="auto"/>
        <w:rPr/>
      </w:pPr>
      <w:r/>
    </w:p>
    <w:p>
      <w:pPr>
        <w:ind w:right="274" w:firstLine="410"/>
        <w:spacing w:before="68" w:line="281" w:lineRule="auto"/>
        <w:jc w:val="both"/>
        <w:rPr>
          <w:rFonts w:ascii="FangSong" w:hAnsi="FangSong" w:eastAsia="FangSong" w:cs="FangSong"/>
          <w:sz w:val="21"/>
          <w:szCs w:val="21"/>
        </w:rPr>
      </w:pPr>
      <w:r>
        <w:rPr>
          <w:rFonts w:ascii="FangSong" w:hAnsi="FangSong" w:eastAsia="FangSong" w:cs="FangSong"/>
          <w:sz w:val="21"/>
          <w:szCs w:val="21"/>
          <w:spacing w:val="-1"/>
        </w:rPr>
        <w:t>群体思维的神奇在于没有一个个体在控制它，但是有一只看不见的手，</w:t>
      </w:r>
      <w:r>
        <w:rPr>
          <w:rFonts w:ascii="FangSong" w:hAnsi="FangSong" w:eastAsia="FangSong" w:cs="FangSong"/>
          <w:sz w:val="21"/>
          <w:szCs w:val="21"/>
          <w:spacing w:val="68"/>
        </w:rPr>
        <w:t xml:space="preserve"> </w:t>
      </w:r>
      <w:r>
        <w:rPr>
          <w:rFonts w:ascii="FangSong" w:hAnsi="FangSong" w:eastAsia="FangSong" w:cs="FangSong"/>
          <w:sz w:val="21"/>
          <w:szCs w:val="21"/>
          <w:spacing w:val="-1"/>
        </w:rPr>
        <w:t>一只从大量</w:t>
      </w:r>
      <w:r>
        <w:rPr>
          <w:rFonts w:ascii="FangSong" w:hAnsi="FangSong" w:eastAsia="FangSong" w:cs="FangSong"/>
          <w:sz w:val="21"/>
          <w:szCs w:val="21"/>
        </w:rPr>
        <w:t xml:space="preserve"> </w:t>
      </w:r>
      <w:r>
        <w:rPr>
          <w:rFonts w:ascii="FangSong" w:hAnsi="FangSong" w:eastAsia="FangSong" w:cs="FangSong"/>
          <w:sz w:val="21"/>
          <w:szCs w:val="21"/>
          <w:spacing w:val="4"/>
        </w:rPr>
        <w:t>成员中涌现出来的手，控制着整个群体。它的神奇还在于量变引</w:t>
      </w:r>
      <w:r>
        <w:rPr>
          <w:rFonts w:ascii="FangSong" w:hAnsi="FangSong" w:eastAsia="FangSong" w:cs="FangSong"/>
          <w:sz w:val="21"/>
          <w:szCs w:val="21"/>
          <w:spacing w:val="3"/>
        </w:rPr>
        <w:t>起质变，数量能带来本</w:t>
      </w:r>
      <w:r>
        <w:rPr>
          <w:rFonts w:ascii="FangSong" w:hAnsi="FangSong" w:eastAsia="FangSong" w:cs="FangSong"/>
          <w:sz w:val="21"/>
          <w:szCs w:val="21"/>
        </w:rPr>
        <w:t xml:space="preserve"> </w:t>
      </w:r>
      <w:r>
        <w:rPr>
          <w:rFonts w:ascii="FangSong" w:hAnsi="FangSong" w:eastAsia="FangSong" w:cs="FangSong"/>
          <w:sz w:val="21"/>
          <w:szCs w:val="21"/>
          <w:spacing w:val="4"/>
        </w:rPr>
        <w:t>质性的差异。群聚的个体孕育出必要的复杂性，足以产生涌现的事物。随着成员</w:t>
      </w:r>
      <w:r>
        <w:rPr>
          <w:rFonts w:ascii="FangSong" w:hAnsi="FangSong" w:eastAsia="FangSong" w:cs="FangSong"/>
          <w:sz w:val="21"/>
          <w:szCs w:val="21"/>
          <w:spacing w:val="3"/>
        </w:rPr>
        <w:t>数目的</w:t>
      </w:r>
      <w:r>
        <w:rPr>
          <w:rFonts w:ascii="FangSong" w:hAnsi="FangSong" w:eastAsia="FangSong" w:cs="FangSong"/>
          <w:sz w:val="21"/>
          <w:szCs w:val="21"/>
        </w:rPr>
        <w:t xml:space="preserve"> </w:t>
      </w:r>
      <w:r>
        <w:rPr>
          <w:rFonts w:ascii="FangSong" w:hAnsi="FangSong" w:eastAsia="FangSong" w:cs="FangSong"/>
          <w:sz w:val="21"/>
          <w:szCs w:val="21"/>
          <w:spacing w:val="5"/>
        </w:rPr>
        <w:t>增加，两个或更多成员之间可能的相互作用呈指</w:t>
      </w:r>
      <w:r>
        <w:rPr>
          <w:rFonts w:ascii="FangSong" w:hAnsi="FangSong" w:eastAsia="FangSong" w:cs="FangSong"/>
          <w:sz w:val="21"/>
          <w:szCs w:val="21"/>
          <w:spacing w:val="4"/>
        </w:rPr>
        <w:t>数级增长。当连接度足够高且成员数目</w:t>
      </w:r>
      <w:r>
        <w:rPr>
          <w:rFonts w:ascii="FangSong" w:hAnsi="FangSong" w:eastAsia="FangSong" w:cs="FangSong"/>
          <w:sz w:val="21"/>
          <w:szCs w:val="21"/>
        </w:rPr>
        <w:t xml:space="preserve"> </w:t>
      </w:r>
      <w:r>
        <w:rPr>
          <w:rFonts w:ascii="FangSong" w:hAnsi="FangSong" w:eastAsia="FangSong" w:cs="FangSong"/>
          <w:sz w:val="21"/>
          <w:szCs w:val="21"/>
          <w:spacing w:val="4"/>
        </w:rPr>
        <w:t>足够大时，就产生了群体行为的动态特性——量变引起质变。要想从单个</w:t>
      </w:r>
      <w:r>
        <w:rPr>
          <w:rFonts w:ascii="FangSong" w:hAnsi="FangSong" w:eastAsia="FangSong" w:cs="FangSong"/>
          <w:sz w:val="21"/>
          <w:szCs w:val="21"/>
          <w:spacing w:val="3"/>
        </w:rPr>
        <w:t>个体的机体过</w:t>
      </w:r>
      <w:r>
        <w:rPr>
          <w:rFonts w:ascii="FangSong" w:hAnsi="FangSong" w:eastAsia="FangSong" w:cs="FangSong"/>
          <w:sz w:val="21"/>
          <w:szCs w:val="21"/>
        </w:rPr>
        <w:t xml:space="preserve"> </w:t>
      </w:r>
      <w:r>
        <w:rPr>
          <w:rFonts w:ascii="FangSong" w:hAnsi="FangSong" w:eastAsia="FangSong" w:cs="FangSong"/>
          <w:sz w:val="21"/>
          <w:szCs w:val="21"/>
          <w:spacing w:val="4"/>
        </w:rPr>
        <w:t>渡到集群机体，只需要增加个体的数量，使大量的个体聚集在一起，使它们</w:t>
      </w:r>
      <w:r>
        <w:rPr>
          <w:rFonts w:ascii="FangSong" w:hAnsi="FangSong" w:eastAsia="FangSong" w:cs="FangSong"/>
          <w:sz w:val="21"/>
          <w:szCs w:val="21"/>
          <w:spacing w:val="3"/>
        </w:rPr>
        <w:t>能够相互交</w:t>
      </w:r>
      <w:r>
        <w:rPr>
          <w:rFonts w:ascii="FangSong" w:hAnsi="FangSong" w:eastAsia="FangSong" w:cs="FangSong"/>
          <w:sz w:val="21"/>
          <w:szCs w:val="21"/>
        </w:rPr>
        <w:t xml:space="preserve"> </w:t>
      </w:r>
      <w:r>
        <w:rPr>
          <w:rFonts w:ascii="FangSong" w:hAnsi="FangSong" w:eastAsia="FangSong" w:cs="FangSong"/>
          <w:sz w:val="21"/>
          <w:szCs w:val="21"/>
          <w:spacing w:val="-3"/>
        </w:rPr>
        <w:t>流。等到某一阶段，当复杂度达到某一程度时，</w:t>
      </w:r>
      <w:r>
        <w:rPr>
          <w:rFonts w:ascii="FangSong" w:hAnsi="FangSong" w:eastAsia="FangSong" w:cs="FangSong"/>
          <w:sz w:val="21"/>
          <w:szCs w:val="21"/>
          <w:spacing w:val="-4"/>
        </w:rPr>
        <w:t>“集群”就会从个体中涌现出来。</w:t>
      </w:r>
    </w:p>
    <w:p>
      <w:pPr>
        <w:pStyle w:val="BodyText"/>
        <w:spacing w:line="337" w:lineRule="auto"/>
        <w:rPr/>
      </w:pPr>
      <w:r/>
    </w:p>
    <w:p>
      <w:pPr>
        <w:ind w:left="1859"/>
        <w:spacing w:before="68" w:line="219" w:lineRule="auto"/>
        <w:tabs>
          <w:tab w:val="left" w:pos="339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2"/>
        </w:rPr>
        <w:t xml:space="preserve">  </w:t>
      </w:r>
      <w:r>
        <w:rPr>
          <w:rFonts w:ascii="SimSun" w:hAnsi="SimSun" w:eastAsia="SimSun" w:cs="SimSun"/>
          <w:sz w:val="21"/>
          <w:szCs w:val="21"/>
          <w:b/>
          <w:bCs/>
          <w:spacing w:val="13"/>
        </w:rPr>
        <w:t>关键概念</w:t>
      </w:r>
      <w:r>
        <w:rPr>
          <w:rFonts w:ascii="SimSun" w:hAnsi="SimSun" w:eastAsia="SimSun" w:cs="SimSun"/>
          <w:sz w:val="21"/>
          <w:szCs w:val="21"/>
          <w:spacing w:val="2"/>
        </w:rPr>
        <w:t xml:space="preserve">  </w:t>
      </w:r>
      <w:r>
        <w:rPr>
          <w:rFonts w:ascii="SimSun" w:hAnsi="SimSun" w:eastAsia="SimSun" w:cs="SimSun"/>
          <w:sz w:val="21"/>
          <w:szCs w:val="21"/>
          <w:strike/>
        </w:rPr>
        <w:t xml:space="preserve">             </w:t>
      </w:r>
    </w:p>
    <w:p>
      <w:pPr>
        <w:pStyle w:val="BodyText"/>
        <w:spacing w:line="348" w:lineRule="auto"/>
        <w:rPr/>
      </w:pPr>
      <w:r/>
    </w:p>
    <w:p>
      <w:pPr>
        <w:ind w:left="410"/>
        <w:spacing w:before="69" w:line="219" w:lineRule="auto"/>
        <w:rPr>
          <w:rFonts w:ascii="FangSong" w:hAnsi="FangSong" w:eastAsia="FangSong" w:cs="FangSong"/>
          <w:sz w:val="21"/>
          <w:szCs w:val="21"/>
        </w:rPr>
      </w:pPr>
      <w:r>
        <w:rPr>
          <w:rFonts w:ascii="FangSong" w:hAnsi="FangSong" w:eastAsia="FangSong" w:cs="FangSong"/>
          <w:sz w:val="21"/>
          <w:szCs w:val="21"/>
          <w:spacing w:val="-1"/>
        </w:rPr>
        <w:t>数据是作为量化符号对事实进行存储和传输的表示。</w:t>
      </w:r>
    </w:p>
    <w:p>
      <w:pPr>
        <w:ind w:right="320" w:firstLine="410"/>
        <w:spacing w:before="62" w:line="262" w:lineRule="auto"/>
        <w:rPr>
          <w:rFonts w:ascii="FangSong" w:hAnsi="FangSong" w:eastAsia="FangSong" w:cs="FangSong"/>
          <w:sz w:val="21"/>
          <w:szCs w:val="21"/>
        </w:rPr>
      </w:pPr>
      <w:r>
        <w:rPr>
          <w:rFonts w:ascii="FangSong" w:hAnsi="FangSong" w:eastAsia="FangSong" w:cs="FangSong"/>
          <w:sz w:val="21"/>
          <w:szCs w:val="21"/>
          <w:spacing w:val="4"/>
        </w:rPr>
        <w:t>数据资产是指由企业拥有或者控制的，能够为企业带来未来经济利</w:t>
      </w:r>
      <w:r>
        <w:rPr>
          <w:rFonts w:ascii="FangSong" w:hAnsi="FangSong" w:eastAsia="FangSong" w:cs="FangSong"/>
          <w:sz w:val="21"/>
          <w:szCs w:val="21"/>
          <w:spacing w:val="3"/>
        </w:rPr>
        <w:t>益的，以物理或</w:t>
      </w:r>
      <w:r>
        <w:rPr>
          <w:rFonts w:ascii="FangSong" w:hAnsi="FangSong" w:eastAsia="FangSong" w:cs="FangSong"/>
          <w:sz w:val="21"/>
          <w:szCs w:val="21"/>
        </w:rPr>
        <w:t xml:space="preserve"> </w:t>
      </w:r>
      <w:r>
        <w:rPr>
          <w:rFonts w:ascii="FangSong" w:hAnsi="FangSong" w:eastAsia="FangSong" w:cs="FangSong"/>
          <w:sz w:val="21"/>
          <w:szCs w:val="21"/>
          <w:spacing w:val="-5"/>
        </w:rPr>
        <w:t>电子的方式记录的数据资源。</w:t>
      </w:r>
    </w:p>
    <w:p>
      <w:pPr>
        <w:ind w:right="296" w:firstLine="410"/>
        <w:spacing w:before="73" w:line="262" w:lineRule="auto"/>
        <w:rPr>
          <w:rFonts w:ascii="FangSong" w:hAnsi="FangSong" w:eastAsia="FangSong" w:cs="FangSong"/>
          <w:sz w:val="21"/>
          <w:szCs w:val="21"/>
        </w:rPr>
      </w:pPr>
      <w:r>
        <w:rPr>
          <w:rFonts w:ascii="FangSong" w:hAnsi="FangSong" w:eastAsia="FangSong" w:cs="FangSong"/>
          <w:sz w:val="21"/>
          <w:szCs w:val="21"/>
          <w:spacing w:val="4"/>
        </w:rPr>
        <w:t>数据管理是指通过规划、控制与提供数据和信息资产职能，包括开发、执行和监督</w:t>
      </w:r>
      <w:r>
        <w:rPr>
          <w:rFonts w:ascii="FangSong" w:hAnsi="FangSong" w:eastAsia="FangSong" w:cs="FangSong"/>
          <w:sz w:val="21"/>
          <w:szCs w:val="21"/>
          <w:spacing w:val="9"/>
        </w:rPr>
        <w:t xml:space="preserve"> </w:t>
      </w:r>
      <w:r>
        <w:rPr>
          <w:rFonts w:ascii="FangSong" w:hAnsi="FangSong" w:eastAsia="FangSong" w:cs="FangSong"/>
          <w:sz w:val="21"/>
          <w:szCs w:val="21"/>
          <w:spacing w:val="4"/>
        </w:rPr>
        <w:t>有关数据的计划、政策、方案、项目、流程、方法和程序，获取、控制、保护、交付和</w:t>
      </w:r>
      <w:r>
        <w:rPr>
          <w:rFonts w:ascii="FangSong" w:hAnsi="FangSong" w:eastAsia="FangSong" w:cs="FangSong"/>
          <w:sz w:val="21"/>
          <w:szCs w:val="21"/>
        </w:rPr>
        <w:t xml:space="preserve"> </w:t>
      </w:r>
      <w:r>
        <w:rPr>
          <w:rFonts w:ascii="FangSong" w:hAnsi="FangSong" w:eastAsia="FangSong" w:cs="FangSong"/>
          <w:sz w:val="21"/>
          <w:szCs w:val="21"/>
          <w:spacing w:val="-4"/>
        </w:rPr>
        <w:t>提高数据和信息资产价值。</w:t>
      </w:r>
    </w:p>
    <w:p>
      <w:pPr>
        <w:ind w:right="213" w:firstLine="410"/>
        <w:spacing w:before="68" w:line="269" w:lineRule="auto"/>
        <w:rPr>
          <w:rFonts w:ascii="FangSong" w:hAnsi="FangSong" w:eastAsia="FangSong" w:cs="FangSong"/>
          <w:sz w:val="21"/>
          <w:szCs w:val="21"/>
        </w:rPr>
      </w:pPr>
      <w:r>
        <w:rPr>
          <w:rFonts w:ascii="FangSong" w:hAnsi="FangSong" w:eastAsia="FangSong" w:cs="FangSong"/>
          <w:sz w:val="21"/>
          <w:szCs w:val="21"/>
          <w:spacing w:val="7"/>
        </w:rPr>
        <w:t>数据资产管理是应用数据库管理、数据仓库等信息系统技术和</w:t>
      </w:r>
      <w:r>
        <w:rPr>
          <w:rFonts w:ascii="FangSong" w:hAnsi="FangSong" w:eastAsia="FangSong" w:cs="FangSong"/>
          <w:sz w:val="21"/>
          <w:szCs w:val="21"/>
          <w:spacing w:val="6"/>
        </w:rPr>
        <w:t>其他数据管理工具，</w:t>
      </w:r>
      <w:r>
        <w:rPr>
          <w:rFonts w:ascii="FangSong" w:hAnsi="FangSong" w:eastAsia="FangSong" w:cs="FangSong"/>
          <w:sz w:val="21"/>
          <w:szCs w:val="21"/>
        </w:rPr>
        <w:t xml:space="preserve"> </w:t>
      </w:r>
      <w:r>
        <w:rPr>
          <w:rFonts w:ascii="FangSong" w:hAnsi="FangSong" w:eastAsia="FangSong" w:cs="FangSong"/>
          <w:sz w:val="21"/>
          <w:szCs w:val="21"/>
          <w:spacing w:val="-1"/>
        </w:rPr>
        <w:t>完成数据资源管理任务，满足特定信息需求的管理活动。</w:t>
      </w:r>
    </w:p>
    <w:p>
      <w:pPr>
        <w:ind w:left="410"/>
        <w:spacing w:before="66" w:line="220" w:lineRule="auto"/>
        <w:rPr>
          <w:rFonts w:ascii="FangSong" w:hAnsi="FangSong" w:eastAsia="FangSong" w:cs="FangSong"/>
          <w:sz w:val="21"/>
          <w:szCs w:val="21"/>
        </w:rPr>
      </w:pPr>
      <w:r>
        <w:rPr>
          <w:rFonts w:ascii="FangSong" w:hAnsi="FangSong" w:eastAsia="FangSong" w:cs="FangSong"/>
          <w:sz w:val="21"/>
          <w:szCs w:val="21"/>
          <w:spacing w:val="-1"/>
        </w:rPr>
        <w:t>群体智能是指群居性生物通过协作表现出的宏观智能行为特征。</w:t>
      </w:r>
    </w:p>
    <w:p>
      <w:pPr>
        <w:pStyle w:val="BodyText"/>
        <w:spacing w:line="351" w:lineRule="auto"/>
        <w:rPr/>
      </w:pPr>
      <w:r/>
    </w:p>
    <w:p>
      <w:pPr>
        <w:ind w:left="1930"/>
        <w:spacing w:before="69" w:line="221" w:lineRule="auto"/>
        <w:tabs>
          <w:tab w:val="left" w:pos="330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3"/>
        </w:rPr>
        <w:t xml:space="preserve"> </w:t>
      </w:r>
      <w:r>
        <w:rPr>
          <w:rFonts w:ascii="SimSun" w:hAnsi="SimSun" w:eastAsia="SimSun" w:cs="SimSun"/>
          <w:sz w:val="21"/>
          <w:szCs w:val="21"/>
          <w:b/>
          <w:bCs/>
          <w:spacing w:val="10"/>
        </w:rPr>
        <w:t>开放式问题</w:t>
      </w:r>
      <w:r>
        <w:rPr>
          <w:rFonts w:ascii="SimSun" w:hAnsi="SimSun" w:eastAsia="SimSun" w:cs="SimSun"/>
          <w:sz w:val="21"/>
          <w:szCs w:val="21"/>
          <w:spacing w:val="10"/>
        </w:rPr>
        <w:t xml:space="preserve">  </w:t>
      </w:r>
      <w:r>
        <w:rPr>
          <w:rFonts w:ascii="SimSun" w:hAnsi="SimSun" w:eastAsia="SimSun" w:cs="SimSun"/>
          <w:sz w:val="21"/>
          <w:szCs w:val="21"/>
          <w:strike/>
        </w:rPr>
        <w:t xml:space="preserve">             </w:t>
      </w:r>
    </w:p>
    <w:p>
      <w:pPr>
        <w:pStyle w:val="BodyText"/>
        <w:spacing w:line="315" w:lineRule="auto"/>
        <w:rPr/>
      </w:pPr>
      <w:r/>
    </w:p>
    <w:p>
      <w:pPr>
        <w:ind w:left="410" w:right="403"/>
        <w:spacing w:before="69" w:line="259" w:lineRule="auto"/>
        <w:rPr>
          <w:rFonts w:ascii="FangSong" w:hAnsi="FangSong" w:eastAsia="FangSong" w:cs="FangSong"/>
          <w:sz w:val="21"/>
          <w:szCs w:val="21"/>
        </w:rPr>
      </w:pPr>
      <w:r>
        <w:rPr>
          <w:rFonts w:ascii="FangSong" w:hAnsi="FangSong" w:eastAsia="FangSong" w:cs="FangSong"/>
          <w:sz w:val="21"/>
          <w:szCs w:val="21"/>
          <w:spacing w:val="-5"/>
        </w:rPr>
        <w:t>1.</w:t>
      </w:r>
      <w:r>
        <w:rPr>
          <w:rFonts w:ascii="FangSong" w:hAnsi="FangSong" w:eastAsia="FangSong" w:cs="FangSong"/>
          <w:sz w:val="21"/>
          <w:szCs w:val="21"/>
          <w:spacing w:val="-53"/>
        </w:rPr>
        <w:t xml:space="preserve"> </w:t>
      </w:r>
      <w:r>
        <w:rPr>
          <w:rFonts w:ascii="FangSong" w:hAnsi="FangSong" w:eastAsia="FangSong" w:cs="FangSong"/>
          <w:sz w:val="21"/>
          <w:szCs w:val="21"/>
          <w:spacing w:val="-5"/>
        </w:rPr>
        <w:t>结合日常生活现象，讨论数据应用所带</w:t>
      </w:r>
      <w:r>
        <w:rPr>
          <w:rFonts w:ascii="FangSong" w:hAnsi="FangSong" w:eastAsia="FangSong" w:cs="FangSong"/>
          <w:sz w:val="21"/>
          <w:szCs w:val="21"/>
          <w:spacing w:val="-6"/>
        </w:rPr>
        <w:t>来的改变，并且运用经济学原理加以解释。</w:t>
      </w:r>
      <w:r>
        <w:rPr>
          <w:rFonts w:ascii="FangSong" w:hAnsi="FangSong" w:eastAsia="FangSong" w:cs="FangSong"/>
          <w:sz w:val="21"/>
          <w:szCs w:val="21"/>
        </w:rPr>
        <w:t xml:space="preserve"> </w:t>
      </w:r>
      <w:r>
        <w:rPr>
          <w:rFonts w:ascii="FangSong" w:hAnsi="FangSong" w:eastAsia="FangSong" w:cs="FangSong"/>
          <w:sz w:val="21"/>
          <w:szCs w:val="21"/>
          <w:spacing w:val="-1"/>
        </w:rPr>
        <w:t>2.</w:t>
      </w:r>
      <w:r>
        <w:rPr>
          <w:rFonts w:ascii="FangSong" w:hAnsi="FangSong" w:eastAsia="FangSong" w:cs="FangSong"/>
          <w:sz w:val="21"/>
          <w:szCs w:val="21"/>
          <w:spacing w:val="-1"/>
        </w:rPr>
        <w:t xml:space="preserve"> </w:t>
      </w:r>
      <w:r>
        <w:rPr>
          <w:rFonts w:ascii="FangSong" w:hAnsi="FangSong" w:eastAsia="FangSong" w:cs="FangSong"/>
          <w:sz w:val="21"/>
          <w:szCs w:val="21"/>
          <w:spacing w:val="-1"/>
        </w:rPr>
        <w:t>比较在物理世界和虚拟世界中产业集聚的优劣，分析二</w:t>
      </w:r>
      <w:r>
        <w:rPr>
          <w:rFonts w:ascii="FangSong" w:hAnsi="FangSong" w:eastAsia="FangSong" w:cs="FangSong"/>
          <w:sz w:val="21"/>
          <w:szCs w:val="21"/>
          <w:spacing w:val="-2"/>
        </w:rPr>
        <w:t>者的适用条件。</w:t>
      </w:r>
    </w:p>
    <w:p>
      <w:pPr>
        <w:ind w:right="298" w:firstLine="410"/>
        <w:spacing w:before="59" w:line="258" w:lineRule="auto"/>
        <w:rPr>
          <w:rFonts w:ascii="FangSong" w:hAnsi="FangSong" w:eastAsia="FangSong" w:cs="FangSong"/>
          <w:sz w:val="21"/>
          <w:szCs w:val="21"/>
        </w:rPr>
      </w:pPr>
      <w:r>
        <w:rPr>
          <w:rFonts w:ascii="FangSong" w:hAnsi="FangSong" w:eastAsia="FangSong" w:cs="FangSong"/>
          <w:sz w:val="21"/>
          <w:szCs w:val="21"/>
          <w:spacing w:val="17"/>
        </w:rPr>
        <w:t>3.在了解区块链技术原理的基础上，讨论</w:t>
      </w:r>
      <w:r>
        <w:rPr>
          <w:rFonts w:ascii="FangSong" w:hAnsi="FangSong" w:eastAsia="FangSong" w:cs="FangSong"/>
          <w:sz w:val="21"/>
          <w:szCs w:val="21"/>
          <w:spacing w:val="16"/>
        </w:rPr>
        <w:t>数据确权、贡献识别以及收益分配的</w:t>
      </w:r>
      <w:r>
        <w:rPr>
          <w:rFonts w:ascii="FangSong" w:hAnsi="FangSong" w:eastAsia="FangSong" w:cs="FangSong"/>
          <w:sz w:val="21"/>
          <w:szCs w:val="21"/>
        </w:rPr>
        <w:t xml:space="preserve"> </w:t>
      </w:r>
      <w:r>
        <w:rPr>
          <w:rFonts w:ascii="FangSong" w:hAnsi="FangSong" w:eastAsia="FangSong" w:cs="FangSong"/>
          <w:sz w:val="21"/>
          <w:szCs w:val="21"/>
          <w:spacing w:val="-8"/>
        </w:rPr>
        <w:t>问题。</w:t>
      </w:r>
    </w:p>
    <w:p>
      <w:pPr>
        <w:ind w:right="305" w:firstLine="410"/>
        <w:spacing w:before="76" w:line="257" w:lineRule="auto"/>
        <w:rPr>
          <w:rFonts w:ascii="FangSong" w:hAnsi="FangSong" w:eastAsia="FangSong" w:cs="FangSong"/>
          <w:sz w:val="21"/>
          <w:szCs w:val="21"/>
        </w:rPr>
      </w:pPr>
      <w:r>
        <w:rPr>
          <w:rFonts w:ascii="FangSong" w:hAnsi="FangSong" w:eastAsia="FangSong" w:cs="FangSong"/>
          <w:sz w:val="21"/>
          <w:szCs w:val="21"/>
          <w:spacing w:val="9"/>
        </w:rPr>
        <w:t>4.</w:t>
      </w:r>
      <w:r>
        <w:rPr>
          <w:rFonts w:ascii="FangSong" w:hAnsi="FangSong" w:eastAsia="FangSong" w:cs="FangSong"/>
          <w:sz w:val="21"/>
          <w:szCs w:val="21"/>
          <w:spacing w:val="-59"/>
        </w:rPr>
        <w:t xml:space="preserve"> </w:t>
      </w:r>
      <w:r>
        <w:rPr>
          <w:rFonts w:ascii="FangSong" w:hAnsi="FangSong" w:eastAsia="FangSong" w:cs="FangSong"/>
          <w:sz w:val="21"/>
          <w:szCs w:val="21"/>
          <w:spacing w:val="9"/>
        </w:rPr>
        <w:t>结合数据生命周期，设计不同阶段数据分析的重点与难点，</w:t>
      </w:r>
      <w:r>
        <w:rPr>
          <w:rFonts w:ascii="FangSong" w:hAnsi="FangSong" w:eastAsia="FangSong" w:cs="FangSong"/>
          <w:sz w:val="21"/>
          <w:szCs w:val="21"/>
          <w:spacing w:val="8"/>
        </w:rPr>
        <w:t>以实现数据价值最</w:t>
      </w:r>
      <w:r>
        <w:rPr>
          <w:rFonts w:ascii="FangSong" w:hAnsi="FangSong" w:eastAsia="FangSong" w:cs="FangSong"/>
          <w:sz w:val="21"/>
          <w:szCs w:val="21"/>
        </w:rPr>
        <w:t xml:space="preserve"> </w:t>
      </w:r>
      <w:r>
        <w:rPr>
          <w:rFonts w:ascii="FangSong" w:hAnsi="FangSong" w:eastAsia="FangSong" w:cs="FangSong"/>
          <w:sz w:val="21"/>
          <w:szCs w:val="21"/>
          <w:spacing w:val="-4"/>
        </w:rPr>
        <w:t>大化。</w:t>
      </w:r>
    </w:p>
    <w:p>
      <w:pPr>
        <w:ind w:right="285" w:firstLine="410"/>
        <w:spacing w:before="66" w:line="258" w:lineRule="auto"/>
        <w:rPr>
          <w:rFonts w:ascii="FangSong" w:hAnsi="FangSong" w:eastAsia="FangSong" w:cs="FangSong"/>
          <w:sz w:val="21"/>
          <w:szCs w:val="21"/>
        </w:rPr>
      </w:pPr>
      <w:r>
        <w:rPr>
          <w:rFonts w:ascii="FangSong" w:hAnsi="FangSong" w:eastAsia="FangSong" w:cs="FangSong"/>
          <w:sz w:val="21"/>
          <w:szCs w:val="21"/>
          <w:spacing w:val="3"/>
        </w:rPr>
        <w:t>5.</w:t>
      </w:r>
      <w:r>
        <w:rPr>
          <w:rFonts w:ascii="FangSong" w:hAnsi="FangSong" w:eastAsia="FangSong" w:cs="FangSong"/>
          <w:sz w:val="21"/>
          <w:szCs w:val="21"/>
          <w:spacing w:val="-44"/>
        </w:rPr>
        <w:t xml:space="preserve"> </w:t>
      </w:r>
      <w:r>
        <w:rPr>
          <w:rFonts w:ascii="FangSong" w:hAnsi="FangSong" w:eastAsia="FangSong" w:cs="FangSong"/>
          <w:sz w:val="21"/>
          <w:szCs w:val="21"/>
          <w:spacing w:val="3"/>
        </w:rPr>
        <w:t>以某一产业为研究对象，解释产业内部通过数据流通增进协同联动进而实现群体</w:t>
      </w:r>
      <w:r>
        <w:rPr>
          <w:rFonts w:ascii="FangSong" w:hAnsi="FangSong" w:eastAsia="FangSong" w:cs="FangSong"/>
          <w:sz w:val="21"/>
          <w:szCs w:val="21"/>
        </w:rPr>
        <w:t xml:space="preserve"> </w:t>
      </w:r>
      <w:r>
        <w:rPr>
          <w:rFonts w:ascii="FangSong" w:hAnsi="FangSong" w:eastAsia="FangSong" w:cs="FangSong"/>
          <w:sz w:val="21"/>
          <w:szCs w:val="21"/>
          <w:spacing w:val="-9"/>
        </w:rPr>
        <w:t>智能的内在机理。</w:t>
      </w:r>
    </w:p>
    <w:p>
      <w:pPr>
        <w:pStyle w:val="BodyText"/>
        <w:spacing w:line="277" w:lineRule="auto"/>
        <w:rPr/>
      </w:pPr>
      <w:r/>
    </w:p>
    <w:p>
      <w:pPr>
        <w:ind w:left="1619"/>
        <w:spacing w:before="85" w:line="219" w:lineRule="auto"/>
        <w:tabs>
          <w:tab w:val="left" w:pos="2980"/>
        </w:tabs>
        <w:rPr>
          <w:rFonts w:ascii="SimSun" w:hAnsi="SimSun" w:eastAsia="SimSun" w:cs="SimSun"/>
          <w:sz w:val="26"/>
          <w:szCs w:val="26"/>
        </w:rPr>
      </w:pPr>
      <w:r>
        <w:rPr>
          <w:rFonts w:ascii="SimSun" w:hAnsi="SimSun" w:eastAsia="SimSun" w:cs="SimSun"/>
          <w:sz w:val="26"/>
          <w:szCs w:val="26"/>
          <w:strike/>
        </w:rPr>
        <w:tab/>
      </w:r>
      <w:r>
        <w:rPr>
          <w:rFonts w:ascii="SimSun" w:hAnsi="SimSun" w:eastAsia="SimSun" w:cs="SimSun"/>
          <w:sz w:val="26"/>
          <w:szCs w:val="26"/>
          <w:spacing w:val="48"/>
        </w:rPr>
        <w:t xml:space="preserve"> </w:t>
      </w:r>
      <w:r>
        <w:rPr>
          <w:rFonts w:ascii="SimSun" w:hAnsi="SimSun" w:eastAsia="SimSun" w:cs="SimSun"/>
          <w:sz w:val="26"/>
          <w:szCs w:val="26"/>
          <w:b/>
          <w:bCs/>
          <w:spacing w:val="-19"/>
        </w:rPr>
        <w:t>进一步讨论的主题</w:t>
      </w:r>
      <w:r>
        <w:rPr>
          <w:rFonts w:ascii="SimSun" w:hAnsi="SimSun" w:eastAsia="SimSun" w:cs="SimSun"/>
          <w:sz w:val="26"/>
          <w:szCs w:val="26"/>
          <w:spacing w:val="-59"/>
        </w:rPr>
        <w:t xml:space="preserve"> </w:t>
      </w:r>
      <w:r>
        <w:rPr>
          <w:rFonts w:ascii="SimSun" w:hAnsi="SimSun" w:eastAsia="SimSun" w:cs="SimSun"/>
          <w:sz w:val="26"/>
          <w:szCs w:val="26"/>
          <w:strike/>
        </w:rPr>
        <w:t xml:space="preserve">           </w:t>
      </w:r>
    </w:p>
    <w:p>
      <w:pPr>
        <w:pStyle w:val="BodyText"/>
        <w:spacing w:line="330" w:lineRule="auto"/>
        <w:rPr/>
      </w:pPr>
      <w:r/>
    </w:p>
    <w:p>
      <w:pPr>
        <w:ind w:right="299" w:firstLine="410"/>
        <w:spacing w:before="69" w:line="269" w:lineRule="auto"/>
        <w:rPr>
          <w:rFonts w:ascii="FangSong" w:hAnsi="FangSong" w:eastAsia="FangSong" w:cs="FangSong"/>
          <w:sz w:val="21"/>
          <w:szCs w:val="21"/>
        </w:rPr>
      </w:pPr>
      <w:r>
        <w:rPr>
          <w:rFonts w:ascii="FangSong" w:hAnsi="FangSong" w:eastAsia="FangSong" w:cs="FangSong"/>
          <w:sz w:val="21"/>
          <w:szCs w:val="21"/>
          <w:spacing w:val="4"/>
        </w:rPr>
        <w:t>大数据时代的到来使得数据有了新的历史使命，数字资源的资产性质和生产要素角</w:t>
      </w:r>
      <w:r>
        <w:rPr>
          <w:rFonts w:ascii="FangSong" w:hAnsi="FangSong" w:eastAsia="FangSong" w:cs="FangSong"/>
          <w:sz w:val="21"/>
          <w:szCs w:val="21"/>
          <w:spacing w:val="12"/>
        </w:rPr>
        <w:t xml:space="preserve"> </w:t>
      </w:r>
      <w:r>
        <w:rPr>
          <w:rFonts w:ascii="FangSong" w:hAnsi="FangSong" w:eastAsia="FangSong" w:cs="FangSong"/>
          <w:sz w:val="21"/>
          <w:szCs w:val="21"/>
          <w:spacing w:val="6"/>
        </w:rPr>
        <w:t>色日益凸显。根据大数据产业生态联盟于2020年9月发布的《2020中国大数据产</w:t>
      </w:r>
      <w:r>
        <w:rPr>
          <w:rFonts w:ascii="FangSong" w:hAnsi="FangSong" w:eastAsia="FangSong" w:cs="FangSong"/>
          <w:sz w:val="21"/>
          <w:szCs w:val="21"/>
          <w:spacing w:val="5"/>
        </w:rPr>
        <w:t>业发展</w:t>
      </w:r>
      <w:r>
        <w:rPr>
          <w:rFonts w:ascii="FangSong" w:hAnsi="FangSong" w:eastAsia="FangSong" w:cs="FangSong"/>
          <w:sz w:val="21"/>
          <w:szCs w:val="21"/>
        </w:rPr>
        <w:t xml:space="preserve"> </w:t>
      </w:r>
      <w:r>
        <w:rPr>
          <w:rFonts w:ascii="FangSong" w:hAnsi="FangSong" w:eastAsia="FangSong" w:cs="FangSong"/>
          <w:sz w:val="21"/>
          <w:szCs w:val="21"/>
          <w:spacing w:val="4"/>
        </w:rPr>
        <w:t>白皮书》中所提供的数据，受到宏观政策环境、技术进步和升级、数字应用普</w:t>
      </w:r>
      <w:r>
        <w:rPr>
          <w:rFonts w:ascii="FangSong" w:hAnsi="FangSong" w:eastAsia="FangSong" w:cs="FangSong"/>
          <w:sz w:val="21"/>
          <w:szCs w:val="21"/>
          <w:spacing w:val="3"/>
        </w:rPr>
        <w:t>及渗透等</w:t>
      </w:r>
      <w:r>
        <w:rPr>
          <w:rFonts w:ascii="FangSong" w:hAnsi="FangSong" w:eastAsia="FangSong" w:cs="FangSong"/>
          <w:sz w:val="21"/>
          <w:szCs w:val="21"/>
        </w:rPr>
        <w:t xml:space="preserve"> </w:t>
      </w:r>
      <w:r>
        <w:rPr>
          <w:rFonts w:ascii="FangSong" w:hAnsi="FangSong" w:eastAsia="FangSong" w:cs="FangSong"/>
          <w:sz w:val="21"/>
          <w:szCs w:val="21"/>
          <w:spacing w:val="16"/>
        </w:rPr>
        <w:t>利好因素影响，2019年我国大数据产业规模达5397亿元，同比增长23.1%,2020-</w:t>
      </w:r>
      <w:r>
        <w:rPr>
          <w:rFonts w:ascii="FangSong" w:hAnsi="FangSong" w:eastAsia="FangSong" w:cs="FangSong"/>
          <w:sz w:val="21"/>
          <w:szCs w:val="21"/>
          <w:spacing w:val="8"/>
        </w:rPr>
        <w:t xml:space="preserve">  </w:t>
      </w:r>
      <w:r>
        <w:rPr>
          <w:rFonts w:ascii="FangSong" w:hAnsi="FangSong" w:eastAsia="FangSong" w:cs="FangSong"/>
          <w:sz w:val="21"/>
          <w:szCs w:val="21"/>
          <w:spacing w:val="6"/>
        </w:rPr>
        <w:t>2022年为预测数值。随着“互联网+”的不断深入推进以及数字技术的不断成熟，大数</w:t>
      </w:r>
    </w:p>
    <w:p>
      <w:pPr>
        <w:spacing w:line="269" w:lineRule="auto"/>
        <w:sectPr>
          <w:pgSz w:w="9140" w:h="14250"/>
          <w:pgMar w:top="400" w:right="321" w:bottom="0" w:left="390" w:header="0" w:footer="0" w:gutter="0"/>
        </w:sectPr>
        <w:rPr>
          <w:rFonts w:ascii="FangSong" w:hAnsi="FangSong" w:eastAsia="FangSong" w:cs="FangSong"/>
          <w:sz w:val="21"/>
          <w:szCs w:val="21"/>
        </w:rPr>
      </w:pPr>
    </w:p>
    <w:p>
      <w:pPr>
        <w:spacing w:line="232" w:lineRule="auto"/>
        <w:rPr>
          <w:rFonts w:ascii="YouYuan" w:hAnsi="YouYuan" w:eastAsia="YouYuan" w:cs="YouYuan"/>
          <w:sz w:val="16"/>
          <w:szCs w:val="16"/>
        </w:rPr>
      </w:pPr>
      <w:r>
        <w:rPr>
          <w:rFonts w:ascii="SimSun" w:hAnsi="SimSun" w:eastAsia="SimSun" w:cs="SimSun"/>
          <w:sz w:val="16"/>
          <w:szCs w:val="16"/>
          <w:spacing w:val="-1"/>
          <w:position w:val="-3"/>
        </w:rPr>
        <w:t>030     </w:t>
      </w:r>
      <w:r>
        <w:rPr>
          <w:rFonts w:ascii="YouYuan" w:hAnsi="YouYuan" w:eastAsia="YouYuan" w:cs="YouYuan"/>
          <w:sz w:val="16"/>
          <w:szCs w:val="16"/>
          <w:spacing w:val="-1"/>
        </w:rPr>
        <w:t>数字经济概论</w:t>
      </w:r>
    </w:p>
    <w:p>
      <w:pPr>
        <w:pStyle w:val="BodyText"/>
        <w:spacing w:line="385" w:lineRule="auto"/>
        <w:rPr/>
      </w:pPr>
      <w:r/>
    </w:p>
    <w:p>
      <w:pPr>
        <w:ind w:left="369" w:right="34"/>
        <w:spacing w:before="72" w:line="259" w:lineRule="auto"/>
        <w:jc w:val="both"/>
        <w:rPr>
          <w:rFonts w:ascii="FangSong" w:hAnsi="FangSong" w:eastAsia="FangSong" w:cs="FangSong"/>
          <w:sz w:val="22"/>
          <w:szCs w:val="22"/>
        </w:rPr>
      </w:pPr>
      <w:r>
        <w:rPr>
          <w:rFonts w:ascii="FangSong" w:hAnsi="FangSong" w:eastAsia="FangSong" w:cs="FangSong"/>
          <w:sz w:val="22"/>
          <w:szCs w:val="22"/>
          <w:spacing w:val="-1"/>
        </w:rPr>
        <w:t>据的应用和服务将持续深化。2017—2022年中国大数据产业规模及预测如图1-9</w:t>
      </w:r>
      <w:r>
        <w:rPr>
          <w:rFonts w:ascii="FangSong" w:hAnsi="FangSong" w:eastAsia="FangSong" w:cs="FangSong"/>
          <w:sz w:val="22"/>
          <w:szCs w:val="22"/>
          <w:spacing w:val="-2"/>
        </w:rPr>
        <w:t>所示。</w:t>
      </w:r>
      <w:r>
        <w:rPr>
          <w:rFonts w:ascii="FangSong" w:hAnsi="FangSong" w:eastAsia="FangSong" w:cs="FangSong"/>
          <w:sz w:val="22"/>
          <w:szCs w:val="22"/>
        </w:rPr>
        <w:t xml:space="preserve"> </w:t>
      </w:r>
      <w:r>
        <w:rPr>
          <w:rFonts w:ascii="FangSong" w:hAnsi="FangSong" w:eastAsia="FangSong" w:cs="FangSong"/>
          <w:sz w:val="22"/>
          <w:szCs w:val="22"/>
          <w:spacing w:val="-6"/>
        </w:rPr>
        <w:t>请结合中国数字经济发展规划以及全球大数据产业发展趋势，分析中国大数据产业所面</w:t>
      </w:r>
      <w:r>
        <w:rPr>
          <w:rFonts w:ascii="FangSong" w:hAnsi="FangSong" w:eastAsia="FangSong" w:cs="FangSong"/>
          <w:sz w:val="22"/>
          <w:szCs w:val="22"/>
          <w:spacing w:val="15"/>
        </w:rPr>
        <w:t xml:space="preserve"> </w:t>
      </w:r>
      <w:r>
        <w:rPr>
          <w:rFonts w:ascii="FangSong" w:hAnsi="FangSong" w:eastAsia="FangSong" w:cs="FangSong"/>
          <w:sz w:val="22"/>
          <w:szCs w:val="22"/>
          <w:spacing w:val="-16"/>
        </w:rPr>
        <w:t>临的机遇和挑战。</w:t>
      </w:r>
    </w:p>
    <w:p>
      <w:pPr>
        <w:ind w:firstLine="1059"/>
        <w:spacing w:before="117" w:line="4060" w:lineRule="exact"/>
        <w:rPr/>
      </w:pPr>
      <w:r>
        <w:rPr>
          <w:position w:val="-81"/>
        </w:rPr>
        <w:drawing>
          <wp:inline distT="0" distB="0" distL="0" distR="0">
            <wp:extent cx="4292622" cy="2578169"/>
            <wp:effectExtent l="0" t="0" r="0" b="0"/>
            <wp:docPr id="88" name="IM 88"/>
            <wp:cNvGraphicFramePr/>
            <a:graphic>
              <a:graphicData uri="http://schemas.openxmlformats.org/drawingml/2006/picture">
                <pic:pic>
                  <pic:nvPicPr>
                    <pic:cNvPr id="88" name="IM 88"/>
                    <pic:cNvPicPr/>
                  </pic:nvPicPr>
                  <pic:blipFill>
                    <a:blip r:embed="rId59"/>
                    <a:stretch>
                      <a:fillRect/>
                    </a:stretch>
                  </pic:blipFill>
                  <pic:spPr>
                    <a:xfrm rot="0">
                      <a:off x="0" y="0"/>
                      <a:ext cx="4292622" cy="2578169"/>
                    </a:xfrm>
                    <a:prstGeom prst="rect">
                      <a:avLst/>
                    </a:prstGeom>
                  </pic:spPr>
                </pic:pic>
              </a:graphicData>
            </a:graphic>
          </wp:inline>
        </w:drawing>
      </w:r>
    </w:p>
    <w:p>
      <w:pPr>
        <w:pStyle w:val="BodyText"/>
        <w:spacing w:line="431" w:lineRule="auto"/>
        <w:rPr/>
      </w:pPr>
      <w:r/>
    </w:p>
    <w:p>
      <w:pPr>
        <w:ind w:left="2100"/>
        <w:spacing w:before="72" w:line="219" w:lineRule="auto"/>
        <w:tabs>
          <w:tab w:val="left" w:pos="345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105"/>
        </w:rPr>
        <w:t xml:space="preserve"> </w:t>
      </w:r>
      <w:r>
        <w:rPr>
          <w:rFonts w:ascii="SimSun" w:hAnsi="SimSun" w:eastAsia="SimSun" w:cs="SimSun"/>
          <w:sz w:val="22"/>
          <w:szCs w:val="22"/>
          <w:b/>
          <w:bCs/>
          <w:spacing w:val="15"/>
        </w:rPr>
        <w:t>扩展性阅读建议</w:t>
      </w:r>
      <w:r>
        <w:rPr>
          <w:rFonts w:ascii="SimSun" w:hAnsi="SimSun" w:eastAsia="SimSun" w:cs="SimSun"/>
          <w:sz w:val="22"/>
          <w:szCs w:val="22"/>
          <w:spacing w:val="-87"/>
        </w:rPr>
        <w:t xml:space="preserve"> </w:t>
      </w:r>
      <w:r>
        <w:rPr>
          <w:rFonts w:ascii="SimSun" w:hAnsi="SimSun" w:eastAsia="SimSun" w:cs="SimSun"/>
          <w:sz w:val="22"/>
          <w:szCs w:val="22"/>
          <w:strike/>
        </w:rPr>
        <w:t xml:space="preserve">              </w:t>
      </w:r>
    </w:p>
    <w:p>
      <w:pPr>
        <w:pStyle w:val="BodyText"/>
        <w:spacing w:line="324" w:lineRule="auto"/>
        <w:rPr/>
      </w:pPr>
      <w:r/>
    </w:p>
    <w:p>
      <w:pPr>
        <w:ind w:left="799"/>
        <w:spacing w:before="72" w:line="221" w:lineRule="auto"/>
        <w:rPr>
          <w:rFonts w:ascii="FangSong" w:hAnsi="FangSong" w:eastAsia="FangSong" w:cs="FangSong"/>
          <w:sz w:val="22"/>
          <w:szCs w:val="22"/>
        </w:rPr>
      </w:pPr>
      <w:r>
        <w:rPr>
          <w:rFonts w:ascii="FangSong" w:hAnsi="FangSong" w:eastAsia="FangSong" w:cs="FangSong"/>
          <w:sz w:val="22"/>
          <w:szCs w:val="22"/>
          <w:spacing w:val="7"/>
        </w:rPr>
        <w:t>[1]阿里研究院.从互联网+到智能+:智能技术群落的聚变与赋能，2019.</w:t>
      </w:r>
    </w:p>
    <w:p>
      <w:pPr>
        <w:ind w:left="369" w:firstLine="429"/>
        <w:spacing w:before="55" w:line="246" w:lineRule="auto"/>
        <w:rPr>
          <w:rFonts w:ascii="FangSong" w:hAnsi="FangSong" w:eastAsia="FangSong" w:cs="FangSong"/>
          <w:sz w:val="22"/>
          <w:szCs w:val="22"/>
        </w:rPr>
      </w:pPr>
      <w:r>
        <w:rPr>
          <w:rFonts w:ascii="FangSong" w:hAnsi="FangSong" w:eastAsia="FangSong" w:cs="FangSong"/>
          <w:sz w:val="22"/>
          <w:szCs w:val="22"/>
        </w:rPr>
        <w:t>[2]经济合作与发展组织.数据驱动创新：经济增长和社会福利中的大数据.北</w:t>
      </w:r>
      <w:r>
        <w:rPr>
          <w:rFonts w:ascii="FangSong" w:hAnsi="FangSong" w:eastAsia="FangSong" w:cs="FangSong"/>
          <w:sz w:val="22"/>
          <w:szCs w:val="22"/>
          <w:spacing w:val="-1"/>
        </w:rPr>
        <w:t>京：</w:t>
      </w:r>
      <w:r>
        <w:rPr>
          <w:rFonts w:ascii="FangSong" w:hAnsi="FangSong" w:eastAsia="FangSong" w:cs="FangSong"/>
          <w:sz w:val="22"/>
          <w:szCs w:val="22"/>
        </w:rPr>
        <w:t xml:space="preserve"> </w:t>
      </w:r>
      <w:r>
        <w:rPr>
          <w:rFonts w:ascii="FangSong" w:hAnsi="FangSong" w:eastAsia="FangSong" w:cs="FangSong"/>
          <w:sz w:val="22"/>
          <w:szCs w:val="22"/>
          <w:spacing w:val="-9"/>
        </w:rPr>
        <w:t>中国工信出版集团，2017.</w:t>
      </w:r>
    </w:p>
    <w:p>
      <w:pPr>
        <w:ind w:left="369" w:right="52" w:firstLine="429"/>
        <w:spacing w:before="65" w:line="259" w:lineRule="auto"/>
        <w:rPr>
          <w:rFonts w:ascii="FangSong" w:hAnsi="FangSong" w:eastAsia="FangSong" w:cs="FangSong"/>
          <w:sz w:val="22"/>
          <w:szCs w:val="22"/>
        </w:rPr>
      </w:pPr>
      <w:r>
        <w:rPr>
          <w:rFonts w:ascii="FangSong" w:hAnsi="FangSong" w:eastAsia="FangSong" w:cs="FangSong"/>
          <w:sz w:val="22"/>
          <w:szCs w:val="22"/>
          <w:spacing w:val="2"/>
        </w:rPr>
        <w:t>[3]王如玉，梁琦，李广乾.虚拟集聚：</w:t>
      </w:r>
      <w:r>
        <w:rPr>
          <w:rFonts w:ascii="FangSong" w:hAnsi="FangSong" w:eastAsia="FangSong" w:cs="FangSong"/>
          <w:sz w:val="22"/>
          <w:szCs w:val="22"/>
          <w:spacing w:val="1"/>
        </w:rPr>
        <w:t>新一代信息技术与实体经济深度融合的空</w:t>
      </w:r>
      <w:r>
        <w:rPr>
          <w:rFonts w:ascii="FangSong" w:hAnsi="FangSong" w:eastAsia="FangSong" w:cs="FangSong"/>
          <w:sz w:val="22"/>
          <w:szCs w:val="22"/>
        </w:rPr>
        <w:t xml:space="preserve"> </w:t>
      </w:r>
      <w:r>
        <w:rPr>
          <w:rFonts w:ascii="FangSong" w:hAnsi="FangSong" w:eastAsia="FangSong" w:cs="FangSong"/>
          <w:sz w:val="22"/>
          <w:szCs w:val="22"/>
          <w:spacing w:val="12"/>
        </w:rPr>
        <w:t>间组织新形态.管理世界，2018,34(2):13-21.</w:t>
      </w:r>
    </w:p>
    <w:p>
      <w:pPr>
        <w:ind w:left="369" w:right="96" w:firstLine="429"/>
        <w:spacing w:before="62" w:line="243" w:lineRule="auto"/>
        <w:rPr>
          <w:rFonts w:ascii="FangSong" w:hAnsi="FangSong" w:eastAsia="FangSong" w:cs="FangSong"/>
          <w:sz w:val="22"/>
          <w:szCs w:val="22"/>
        </w:rPr>
      </w:pPr>
      <w:r>
        <w:rPr>
          <w:rFonts w:ascii="FangSong" w:hAnsi="FangSong" w:eastAsia="FangSong" w:cs="FangSong"/>
          <w:sz w:val="22"/>
          <w:szCs w:val="22"/>
          <w:spacing w:val="3"/>
        </w:rPr>
        <w:t>[4]于立，王建林.生产要素理论新论：兼论数据要素的共性和特性.经济与管理</w:t>
      </w:r>
      <w:r>
        <w:rPr>
          <w:rFonts w:ascii="FangSong" w:hAnsi="FangSong" w:eastAsia="FangSong" w:cs="FangSong"/>
          <w:sz w:val="22"/>
          <w:szCs w:val="22"/>
          <w:spacing w:val="11"/>
        </w:rPr>
        <w:t xml:space="preserve"> </w:t>
      </w:r>
      <w:r>
        <w:rPr>
          <w:rFonts w:ascii="FangSong" w:hAnsi="FangSong" w:eastAsia="FangSong" w:cs="FangSong"/>
          <w:sz w:val="22"/>
          <w:szCs w:val="22"/>
          <w:spacing w:val="13"/>
        </w:rPr>
        <w:t>研究，2020,41(4):12.</w:t>
      </w:r>
    </w:p>
    <w:p>
      <w:pPr>
        <w:ind w:left="799"/>
        <w:spacing w:before="8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[5]Bakhshi,H.,Bravo,B.A.and          Mateos,C.J.,2014,Inside          </w:t>
      </w:r>
      <w:r>
        <w:rPr>
          <w:rFonts w:ascii="Times New Roman" w:hAnsi="Times New Roman" w:eastAsia="Times New Roman" w:cs="Times New Roman"/>
          <w:sz w:val="22"/>
          <w:szCs w:val="22"/>
          <w:spacing w:val="-1"/>
        </w:rPr>
        <w:t xml:space="preserve"> the           Datavores:</w:t>
      </w:r>
    </w:p>
    <w:p>
      <w:pPr>
        <w:ind w:left="369"/>
        <w:spacing w:before="34"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Estimating</w:t>
      </w:r>
      <w:r>
        <w:rPr>
          <w:rFonts w:ascii="Times New Roman" w:hAnsi="Times New Roman" w:eastAsia="Times New Roman" w:cs="Times New Roman"/>
          <w:sz w:val="22"/>
          <w:szCs w:val="22"/>
          <w:i/>
          <w:iCs/>
          <w:spacing w:val="21"/>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15"/>
          <w:position w:val="4"/>
        </w:rPr>
        <w:t xml:space="preserve">  </w:t>
      </w:r>
      <w:r>
        <w:rPr>
          <w:rFonts w:ascii="Times New Roman" w:hAnsi="Times New Roman" w:eastAsia="Times New Roman" w:cs="Times New Roman"/>
          <w:sz w:val="22"/>
          <w:szCs w:val="22"/>
          <w:i/>
          <w:iCs/>
          <w:position w:val="4"/>
        </w:rPr>
        <w:t>Effect</w:t>
      </w:r>
      <w:r>
        <w:rPr>
          <w:rFonts w:ascii="Times New Roman" w:hAnsi="Times New Roman" w:eastAsia="Times New Roman" w:cs="Times New Roman"/>
          <w:sz w:val="22"/>
          <w:szCs w:val="22"/>
          <w:i/>
          <w:iCs/>
          <w:spacing w:val="18"/>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40"/>
          <w:w w:val="101"/>
          <w:position w:val="4"/>
        </w:rPr>
        <w:t xml:space="preserve"> </w:t>
      </w:r>
      <w:r>
        <w:rPr>
          <w:rFonts w:ascii="Times New Roman" w:hAnsi="Times New Roman" w:eastAsia="Times New Roman" w:cs="Times New Roman"/>
          <w:sz w:val="22"/>
          <w:szCs w:val="22"/>
          <w:i/>
          <w:iCs/>
          <w:position w:val="4"/>
        </w:rPr>
        <w:t>Data</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and</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Online</w:t>
      </w:r>
      <w:r>
        <w:rPr>
          <w:rFonts w:ascii="Times New Roman" w:hAnsi="Times New Roman" w:eastAsia="Times New Roman" w:cs="Times New Roman"/>
          <w:sz w:val="22"/>
          <w:szCs w:val="22"/>
          <w:i/>
          <w:iCs/>
          <w:spacing w:val="8"/>
          <w:position w:val="4"/>
        </w:rPr>
        <w:t xml:space="preserve">  </w:t>
      </w:r>
      <w:r>
        <w:rPr>
          <w:rFonts w:ascii="Times New Roman" w:hAnsi="Times New Roman" w:eastAsia="Times New Roman" w:cs="Times New Roman"/>
          <w:sz w:val="22"/>
          <w:szCs w:val="22"/>
          <w:i/>
          <w:iCs/>
          <w:position w:val="4"/>
        </w:rPr>
        <w:t>Analytics</w:t>
      </w:r>
      <w:r>
        <w:rPr>
          <w:rFonts w:ascii="Times New Roman" w:hAnsi="Times New Roman" w:eastAsia="Times New Roman" w:cs="Times New Roman"/>
          <w:sz w:val="22"/>
          <w:szCs w:val="22"/>
          <w:i/>
          <w:iCs/>
          <w:spacing w:val="8"/>
          <w:position w:val="4"/>
        </w:rPr>
        <w:t xml:space="preserve">   </w:t>
      </w:r>
      <w:r>
        <w:rPr>
          <w:rFonts w:ascii="Times New Roman" w:hAnsi="Times New Roman" w:eastAsia="Times New Roman" w:cs="Times New Roman"/>
          <w:sz w:val="22"/>
          <w:szCs w:val="22"/>
          <w:i/>
          <w:iCs/>
          <w:position w:val="4"/>
        </w:rPr>
        <w:t>on</w:t>
      </w:r>
      <w:r>
        <w:rPr>
          <w:rFonts w:ascii="Times New Roman" w:hAnsi="Times New Roman" w:eastAsia="Times New Roman" w:cs="Times New Roman"/>
          <w:sz w:val="22"/>
          <w:szCs w:val="22"/>
          <w:i/>
          <w:iCs/>
          <w:spacing w:val="14"/>
          <w:w w:val="101"/>
          <w:position w:val="4"/>
        </w:rPr>
        <w:t xml:space="preserve">  </w:t>
      </w:r>
      <w:r>
        <w:rPr>
          <w:rFonts w:ascii="Times New Roman" w:hAnsi="Times New Roman" w:eastAsia="Times New Roman" w:cs="Times New Roman"/>
          <w:sz w:val="22"/>
          <w:szCs w:val="22"/>
          <w:i/>
          <w:iCs/>
          <w:position w:val="4"/>
        </w:rPr>
        <w:t>Firm</w:t>
      </w:r>
      <w:r>
        <w:rPr>
          <w:rFonts w:ascii="Times New Roman" w:hAnsi="Times New Roman" w:eastAsia="Times New Roman" w:cs="Times New Roman"/>
          <w:sz w:val="22"/>
          <w:szCs w:val="22"/>
          <w:i/>
          <w:iCs/>
          <w:spacing w:val="14"/>
          <w:w w:val="101"/>
          <w:position w:val="4"/>
        </w:rPr>
        <w:t xml:space="preserve">  </w:t>
      </w:r>
      <w:r>
        <w:rPr>
          <w:rFonts w:ascii="Times New Roman" w:hAnsi="Times New Roman" w:eastAsia="Times New Roman" w:cs="Times New Roman"/>
          <w:sz w:val="22"/>
          <w:szCs w:val="22"/>
          <w:i/>
          <w:iCs/>
          <w:position w:val="4"/>
        </w:rPr>
        <w:t>Performance</w:t>
      </w:r>
      <w:r>
        <w:rPr>
          <w:rFonts w:ascii="Times New Roman" w:hAnsi="Times New Roman" w:eastAsia="Times New Roman" w:cs="Times New Roman"/>
          <w:sz w:val="22"/>
          <w:szCs w:val="22"/>
          <w:i/>
          <w:iCs/>
          <w:spacing w:val="8"/>
          <w:position w:val="4"/>
        </w:rPr>
        <w:t>,</w:t>
      </w:r>
      <w:r>
        <w:rPr>
          <w:rFonts w:ascii="Times New Roman" w:hAnsi="Times New Roman" w:eastAsia="Times New Roman" w:cs="Times New Roman"/>
          <w:sz w:val="22"/>
          <w:szCs w:val="22"/>
          <w:i/>
          <w:iCs/>
          <w:position w:val="4"/>
        </w:rPr>
        <w:t>London</w:t>
      </w:r>
      <w:r>
        <w:rPr>
          <w:rFonts w:ascii="Times New Roman" w:hAnsi="Times New Roman" w:eastAsia="Times New Roman" w:cs="Times New Roman"/>
          <w:sz w:val="22"/>
          <w:szCs w:val="22"/>
          <w:i/>
          <w:iCs/>
          <w:spacing w:val="8"/>
          <w:position w:val="4"/>
        </w:rPr>
        <w:t>:</w:t>
      </w:r>
    </w:p>
    <w:p>
      <w:pPr>
        <w:ind w:left="369"/>
        <w:spacing w:before="13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NESTA</w:t>
      </w:r>
      <w:r>
        <w:rPr>
          <w:rFonts w:ascii="Times New Roman" w:hAnsi="Times New Roman" w:eastAsia="Times New Roman" w:cs="Times New Roman"/>
          <w:sz w:val="22"/>
          <w:szCs w:val="22"/>
          <w:spacing w:val="2"/>
        </w:rPr>
        <w:t>.</w:t>
      </w:r>
    </w:p>
    <w:p>
      <w:pPr>
        <w:ind w:left="369" w:right="71" w:firstLine="429"/>
        <w:spacing w:before="103" w:line="27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[6]Forman,C.,Goldfarb,A.and               Greenstein,S.,2002,“Digital </w:t>
      </w:r>
      <w:r>
        <w:rPr>
          <w:rFonts w:ascii="Times New Roman" w:hAnsi="Times New Roman" w:eastAsia="Times New Roman" w:cs="Times New Roman"/>
          <w:sz w:val="22"/>
          <w:szCs w:val="22"/>
          <w:spacing w:val="-1"/>
        </w:rPr>
        <w:t xml:space="preserve">              Dispersion: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w:t>
      </w:r>
      <w:r>
        <w:rPr>
          <w:rFonts w:ascii="Times New Roman" w:hAnsi="Times New Roman" w:eastAsia="Times New Roman" w:cs="Times New Roman"/>
          <w:sz w:val="22"/>
          <w:szCs w:val="22"/>
          <w:spacing w:val="48"/>
          <w:w w:val="101"/>
        </w:rPr>
        <w:t xml:space="preserve"> </w:t>
      </w:r>
      <w:r>
        <w:rPr>
          <w:rFonts w:ascii="Times New Roman" w:hAnsi="Times New Roman" w:eastAsia="Times New Roman" w:cs="Times New Roman"/>
          <w:sz w:val="22"/>
          <w:szCs w:val="22"/>
        </w:rPr>
        <w:t>Industrial</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Geographic</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Cen</w:t>
      </w:r>
      <w:r>
        <w:rPr>
          <w:rFonts w:ascii="Times New Roman" w:hAnsi="Times New Roman" w:eastAsia="Times New Roman" w:cs="Times New Roman"/>
          <w:sz w:val="22"/>
          <w:szCs w:val="22"/>
          <w:spacing w:val="-1"/>
        </w:rPr>
        <w:t>sus</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of</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1"/>
        </w:rPr>
        <w:t>Commercial</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1"/>
        </w:rPr>
        <w:t>Internet</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Use”,NBER</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Working</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Pa-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No</w:t>
      </w:r>
      <w:r>
        <w:rPr>
          <w:rFonts w:ascii="Times New Roman" w:hAnsi="Times New Roman" w:eastAsia="Times New Roman" w:cs="Times New Roman"/>
          <w:sz w:val="22"/>
          <w:szCs w:val="22"/>
          <w:spacing w:val="2"/>
        </w:rPr>
        <w:t>.9287.</w:t>
      </w:r>
    </w:p>
    <w:p>
      <w:pPr>
        <w:ind w:left="79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[7]Hagiu,A.and     Wright,J.,2020,“When      Data      Creates     Compe</w:t>
      </w:r>
      <w:r>
        <w:rPr>
          <w:rFonts w:ascii="Times New Roman" w:hAnsi="Times New Roman" w:eastAsia="Times New Roman" w:cs="Times New Roman"/>
          <w:sz w:val="22"/>
          <w:szCs w:val="22"/>
          <w:spacing w:val="-1"/>
        </w:rPr>
        <w:t>titive      Advan-</w:t>
      </w:r>
    </w:p>
    <w:p>
      <w:pPr>
        <w:ind w:left="369"/>
        <w:spacing w:before="14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tage</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Harvard</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Business</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Review</w:t>
      </w:r>
      <w:r>
        <w:rPr>
          <w:rFonts w:ascii="Times New Roman" w:hAnsi="Times New Roman" w:eastAsia="Times New Roman" w:cs="Times New Roman"/>
          <w:sz w:val="22"/>
          <w:szCs w:val="22"/>
          <w:i/>
          <w:iCs/>
          <w:spacing w:val="1"/>
        </w:rPr>
        <w:t>,1-2,</w:t>
      </w:r>
      <w:r>
        <w:rPr>
          <w:rFonts w:ascii="Times New Roman" w:hAnsi="Times New Roman" w:eastAsia="Times New Roman" w:cs="Times New Roman"/>
          <w:sz w:val="22"/>
          <w:szCs w:val="22"/>
          <w:i/>
          <w:iCs/>
        </w:rPr>
        <w:t>pp</w:t>
      </w:r>
      <w:r>
        <w:rPr>
          <w:rFonts w:ascii="Times New Roman" w:hAnsi="Times New Roman" w:eastAsia="Times New Roman" w:cs="Times New Roman"/>
          <w:sz w:val="22"/>
          <w:szCs w:val="22"/>
          <w:i/>
          <w:iCs/>
          <w:spacing w:val="1"/>
        </w:rPr>
        <w:t>.94-101.</w:t>
      </w:r>
    </w:p>
    <w:p>
      <w:pPr>
        <w:ind w:left="799"/>
        <w:spacing w:before="9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[8]lansiti,M.and     Lakhani,K.R.,2020,Competing     in     t</w:t>
      </w:r>
      <w:r>
        <w:rPr>
          <w:rFonts w:ascii="Times New Roman" w:hAnsi="Times New Roman" w:eastAsia="Times New Roman" w:cs="Times New Roman"/>
          <w:sz w:val="22"/>
          <w:szCs w:val="22"/>
          <w:spacing w:val="-1"/>
        </w:rPr>
        <w:t>he     Age     of     AI,Boston:</w:t>
      </w:r>
    </w:p>
    <w:p>
      <w:pPr>
        <w:ind w:left="369"/>
        <w:spacing w:before="15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Harvard</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spacing w:val="-1"/>
        </w:rPr>
        <w:t>Business</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Review</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Press.</w:t>
      </w:r>
    </w:p>
    <w:p>
      <w:pPr>
        <w:ind w:left="799"/>
        <w:spacing w:before="11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[9]Porter,M.E.,2001,"Strategy       and       the       Internet",Harard       Business       Re-</w:t>
      </w:r>
    </w:p>
    <w:p>
      <w:pPr>
        <w:ind w:left="369"/>
        <w:spacing w:before="12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rPr>
        <w:t>view,79(3),pp.63-78.</w:t>
      </w:r>
    </w:p>
    <w:p>
      <w:pPr>
        <w:spacing w:line="192" w:lineRule="auto"/>
        <w:sectPr>
          <w:pgSz w:w="9140" w:h="14250"/>
          <w:pgMar w:top="395" w:right="320" w:bottom="0" w:left="210" w:header="0" w:footer="0" w:gutter="0"/>
        </w:sectPr>
        <w:rPr>
          <w:rFonts w:ascii="Times New Roman" w:hAnsi="Times New Roman" w:eastAsia="Times New Roman" w:cs="Times New Roman"/>
          <w:sz w:val="22"/>
          <w:szCs w:val="22"/>
        </w:rPr>
      </w:pPr>
    </w:p>
    <w:p>
      <w:pPr>
        <w:pStyle w:val="BodyText"/>
        <w:spacing w:line="446" w:lineRule="auto"/>
        <w:rPr/>
      </w:pPr>
      <w:r/>
    </w:p>
    <w:p>
      <w:pPr>
        <w:ind w:right="310" w:firstLine="429"/>
        <w:spacing w:before="63" w:line="2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[10]Porter,M.E.and         Heppelmann,J.E.,2014,“How         Smart,Connect</w:t>
      </w:r>
      <w:r>
        <w:rPr>
          <w:rFonts w:ascii="Times New Roman" w:hAnsi="Times New Roman" w:eastAsia="Times New Roman" w:cs="Times New Roman"/>
          <w:sz w:val="22"/>
          <w:szCs w:val="22"/>
          <w:spacing w:val="-1"/>
        </w:rPr>
        <w:t>ed         Prod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ucts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Are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Transforming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Competition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Harvard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,92(11),</w:t>
      </w:r>
      <w:r>
        <w:rPr>
          <w:rFonts w:ascii="Times New Roman" w:hAnsi="Times New Roman" w:eastAsia="Times New Roman" w:cs="Times New Roman"/>
          <w:sz w:val="22"/>
          <w:szCs w:val="22"/>
        </w:rPr>
        <w:t>pp.64-88.</w:t>
      </w:r>
    </w:p>
    <w:p>
      <w:pPr>
        <w:ind w:left="429"/>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[11]Reeves,M.,Levin,S.,Fink,T.and                 Levina,A.,2020,“Taming                 Com-</w:t>
      </w:r>
    </w:p>
    <w:p>
      <w:pPr>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plexity</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Harvard</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Business</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Review</w:t>
      </w:r>
      <w:r>
        <w:rPr>
          <w:rFonts w:ascii="Times New Roman" w:hAnsi="Times New Roman" w:eastAsia="Times New Roman" w:cs="Times New Roman"/>
          <w:sz w:val="22"/>
          <w:szCs w:val="22"/>
          <w:i/>
          <w:iCs/>
          <w:spacing w:val="2"/>
        </w:rPr>
        <w:t>,1-2,</w:t>
      </w:r>
      <w:r>
        <w:rPr>
          <w:rFonts w:ascii="Times New Roman" w:hAnsi="Times New Roman" w:eastAsia="Times New Roman" w:cs="Times New Roman"/>
          <w:sz w:val="22"/>
          <w:szCs w:val="22"/>
          <w:i/>
          <w:iCs/>
        </w:rPr>
        <w:t>pp</w:t>
      </w:r>
      <w:r>
        <w:rPr>
          <w:rFonts w:ascii="Times New Roman" w:hAnsi="Times New Roman" w:eastAsia="Times New Roman" w:cs="Times New Roman"/>
          <w:sz w:val="22"/>
          <w:szCs w:val="22"/>
          <w:i/>
          <w:iCs/>
          <w:spacing w:val="2"/>
        </w:rPr>
        <w:t>.112-121.</w:t>
      </w:r>
    </w:p>
    <w:p>
      <w:pPr>
        <w:ind w:left="42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[12]Rigby,D.and        Zook,C.,2002,“Open-Market         Innovation”,Harvard        Busi-</w:t>
      </w:r>
    </w:p>
    <w:p>
      <w:pPr>
        <w:spacing w:before="1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1"/>
        </w:rPr>
        <w:t>,80(10),</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1"/>
        </w:rPr>
        <w:t>.80-89.</w:t>
      </w:r>
    </w:p>
    <w:p>
      <w:pPr>
        <w:spacing w:line="192" w:lineRule="auto"/>
        <w:sectPr>
          <w:headerReference w:type="default" r:id="rId60"/>
          <w:pgSz w:w="9140" w:h="14250"/>
          <w:pgMar w:top="606" w:right="479" w:bottom="0" w:left="210" w:header="436" w:footer="0" w:gutter="0"/>
        </w:sectPr>
        <w:rPr>
          <w:rFonts w:ascii="Times New Roman" w:hAnsi="Times New Roman" w:eastAsia="Times New Roman" w:cs="Times New Roman"/>
          <w:sz w:val="22"/>
          <w:szCs w:val="22"/>
        </w:rPr>
      </w:pPr>
    </w:p>
    <w:p>
      <w:pPr>
        <w:pStyle w:val="BodyText"/>
        <w:spacing w:line="249" w:lineRule="auto"/>
        <w:rPr/>
      </w:pPr>
      <w:r>
        <w:drawing>
          <wp:anchor distT="0" distB="0" distL="0" distR="0" simplePos="0" relativeHeight="251786240" behindDoc="0" locked="0" layoutInCell="0" allowOverlap="1">
            <wp:simplePos x="0" y="0"/>
            <wp:positionH relativeFrom="page">
              <wp:posOffset>742957</wp:posOffset>
            </wp:positionH>
            <wp:positionV relativeFrom="page">
              <wp:posOffset>6972324</wp:posOffset>
            </wp:positionV>
            <wp:extent cx="2374897" cy="6350"/>
            <wp:effectExtent l="0" t="0" r="0" b="0"/>
            <wp:wrapNone/>
            <wp:docPr id="90" name="IM 90"/>
            <wp:cNvGraphicFramePr/>
            <a:graphic>
              <a:graphicData uri="http://schemas.openxmlformats.org/drawingml/2006/picture">
                <pic:pic>
                  <pic:nvPicPr>
                    <pic:cNvPr id="90" name="IM 90"/>
                    <pic:cNvPicPr/>
                  </pic:nvPicPr>
                  <pic:blipFill>
                    <a:blip r:embed="rId61"/>
                    <a:stretch>
                      <a:fillRect/>
                    </a:stretch>
                  </pic:blipFill>
                  <pic:spPr>
                    <a:xfrm rot="0">
                      <a:off x="0" y="0"/>
                      <a:ext cx="2374897"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569"/>
        <w:spacing w:before="69" w:line="222" w:lineRule="auto"/>
        <w:rPr>
          <w:rFonts w:ascii="SimHei" w:hAnsi="SimHei" w:eastAsia="SimHei" w:cs="SimHei"/>
          <w:sz w:val="21"/>
          <w:szCs w:val="21"/>
        </w:rPr>
      </w:pPr>
      <w:r>
        <w:rPr>
          <w:rFonts w:ascii="SimHei" w:hAnsi="SimHei" w:eastAsia="SimHei" w:cs="SimHei"/>
          <w:sz w:val="21"/>
          <w:szCs w:val="21"/>
          <w:spacing w:val="-4"/>
        </w:rPr>
        <w:t>第</w:t>
      </w:r>
      <w:r>
        <w:rPr>
          <w:rFonts w:ascii="SimHei" w:hAnsi="SimHei" w:eastAsia="SimHei" w:cs="SimHei"/>
          <w:sz w:val="21"/>
          <w:szCs w:val="21"/>
          <w:spacing w:val="-4"/>
        </w:rPr>
        <w:t xml:space="preserve"> </w:t>
      </w:r>
      <w:r>
        <w:rPr>
          <w:rFonts w:ascii="SimHei" w:hAnsi="SimHei" w:eastAsia="SimHei" w:cs="SimHei"/>
          <w:sz w:val="21"/>
          <w:szCs w:val="21"/>
          <w:spacing w:val="-4"/>
        </w:rPr>
        <w:t>2</w:t>
      </w:r>
      <w:r>
        <w:rPr>
          <w:rFonts w:ascii="SimHei" w:hAnsi="SimHei" w:eastAsia="SimHei" w:cs="SimHei"/>
          <w:sz w:val="21"/>
          <w:szCs w:val="21"/>
          <w:spacing w:val="7"/>
        </w:rPr>
        <w:t xml:space="preserve"> </w:t>
      </w:r>
      <w:r>
        <w:rPr>
          <w:rFonts w:ascii="SimHei" w:hAnsi="SimHei" w:eastAsia="SimHei" w:cs="SimHei"/>
          <w:sz w:val="21"/>
          <w:szCs w:val="21"/>
          <w:spacing w:val="-4"/>
        </w:rPr>
        <w:t>章</w:t>
      </w:r>
    </w:p>
    <w:p>
      <w:pPr>
        <w:ind w:left="589"/>
        <w:spacing w:before="85" w:line="219" w:lineRule="auto"/>
        <w:rPr>
          <w:rFonts w:ascii="SimSun" w:hAnsi="SimSun" w:eastAsia="SimSun" w:cs="SimSun"/>
          <w:sz w:val="36"/>
          <w:szCs w:val="36"/>
        </w:rPr>
      </w:pPr>
      <w:r>
        <w:rPr>
          <w:rFonts w:ascii="SimSun" w:hAnsi="SimSun" w:eastAsia="SimSun" w:cs="SimSun"/>
          <w:sz w:val="36"/>
          <w:szCs w:val="36"/>
          <w:spacing w:val="-2"/>
        </w:rPr>
        <w:t>数字技术与生产活动</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450"/>
        <w:spacing w:line="1920" w:lineRule="exact"/>
        <w:rPr/>
      </w:pPr>
      <w:r>
        <w:rPr>
          <w:position w:val="-38"/>
        </w:rPr>
        <w:pict>
          <v:group id="_x0000_s120" style="mso-position-vertical-relative:line;mso-position-horizontal-relative:char;width:362pt;height:96pt;" filled="false" stroked="false" coordsize="7240,1920" coordorigin="0,0">
            <v:shape id="_x0000_s122" style="position:absolute;left:0;top:0;width:7240;height:1920;" filled="false" stroked="false" type="#_x0000_t75">
              <v:imagedata o:title="" r:id="rId62"/>
            </v:shape>
            <v:shape id="_x0000_s124" style="position:absolute;left:-20;top:-20;width:7280;height:1960;" filled="false" stroked="false" type="#_x0000_t202">
              <v:fill on="false"/>
              <v:stroke on="false"/>
              <v:path/>
              <v:imagedata o:title=""/>
              <o:lock v:ext="edit" aspectratio="false"/>
              <v:textbox inset="0mm,0mm,0mm,0mm">
                <w:txbxContent>
                  <w:p>
                    <w:pPr>
                      <w:ind w:left="302"/>
                      <w:spacing w:before="206" w:line="220" w:lineRule="auto"/>
                      <w:rPr>
                        <w:rFonts w:ascii="SimSun" w:hAnsi="SimSun" w:eastAsia="SimSun" w:cs="SimSun"/>
                        <w:sz w:val="21"/>
                        <w:szCs w:val="21"/>
                      </w:rPr>
                    </w:pPr>
                    <w:r>
                      <w:rPr>
                        <w:rFonts w:ascii="SimSun" w:hAnsi="SimSun" w:eastAsia="SimSun" w:cs="SimSun"/>
                        <w:sz w:val="21"/>
                        <w:szCs w:val="21"/>
                        <w:b/>
                        <w:bCs/>
                        <w:spacing w:val="-5"/>
                      </w:rPr>
                      <w:t>学习目标</w:t>
                    </w:r>
                  </w:p>
                  <w:p>
                    <w:pPr>
                      <w:ind w:left="719"/>
                      <w:spacing w:before="130" w:line="222" w:lineRule="auto"/>
                      <w:rPr>
                        <w:rFonts w:ascii="FangSong" w:hAnsi="FangSong" w:eastAsia="FangSong" w:cs="FangSong"/>
                        <w:sz w:val="21"/>
                        <w:szCs w:val="21"/>
                      </w:rPr>
                    </w:pPr>
                    <w:r>
                      <w:rPr>
                        <w:rFonts w:ascii="FangSong" w:hAnsi="FangSong" w:eastAsia="FangSong" w:cs="FangSong"/>
                        <w:sz w:val="21"/>
                        <w:szCs w:val="21"/>
                        <w:spacing w:val="-3"/>
                      </w:rPr>
                      <w:t>1.</w:t>
                    </w:r>
                    <w:r>
                      <w:rPr>
                        <w:rFonts w:ascii="FangSong" w:hAnsi="FangSong" w:eastAsia="FangSong" w:cs="FangSong"/>
                        <w:sz w:val="21"/>
                        <w:szCs w:val="21"/>
                        <w:spacing w:val="-58"/>
                      </w:rPr>
                      <w:t xml:space="preserve"> </w:t>
                    </w:r>
                    <w:r>
                      <w:rPr>
                        <w:rFonts w:ascii="FangSong" w:hAnsi="FangSong" w:eastAsia="FangSong" w:cs="FangSong"/>
                        <w:sz w:val="21"/>
                        <w:szCs w:val="21"/>
                        <w:spacing w:val="-3"/>
                      </w:rPr>
                      <w:t>掌握数字技术特征。</w:t>
                    </w:r>
                  </w:p>
                  <w:p>
                    <w:pPr>
                      <w:ind w:left="719"/>
                      <w:spacing w:before="84" w:line="219"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51"/>
                      </w:rPr>
                      <w:t xml:space="preserve"> </w:t>
                    </w:r>
                    <w:r>
                      <w:rPr>
                        <w:rFonts w:ascii="FangSong" w:hAnsi="FangSong" w:eastAsia="FangSong" w:cs="FangSong"/>
                        <w:sz w:val="21"/>
                        <w:szCs w:val="21"/>
                        <w:spacing w:val="1"/>
                      </w:rPr>
                      <w:t>理解数字技术在使用价值供给上的优势。</w:t>
                    </w:r>
                  </w:p>
                  <w:p>
                    <w:pPr>
                      <w:ind w:left="719"/>
                      <w:spacing w:before="64" w:line="222" w:lineRule="auto"/>
                      <w:rPr>
                        <w:rFonts w:ascii="FangSong" w:hAnsi="FangSong" w:eastAsia="FangSong" w:cs="FangSong"/>
                        <w:sz w:val="21"/>
                        <w:szCs w:val="21"/>
                      </w:rPr>
                    </w:pPr>
                    <w:r>
                      <w:rPr>
                        <w:rFonts w:ascii="FangSong" w:hAnsi="FangSong" w:eastAsia="FangSong" w:cs="FangSong"/>
                        <w:sz w:val="21"/>
                        <w:szCs w:val="21"/>
                        <w:spacing w:val="2"/>
                      </w:rPr>
                      <w:t>3.了解数字化生产模式及其对传统产业的重构。</w:t>
                    </w:r>
                  </w:p>
                  <w:p>
                    <w:pPr>
                      <w:ind w:left="719"/>
                      <w:spacing w:before="85" w:line="221" w:lineRule="auto"/>
                      <w:rPr>
                        <w:rFonts w:ascii="FangSong" w:hAnsi="FangSong" w:eastAsia="FangSong" w:cs="FangSong"/>
                        <w:sz w:val="21"/>
                        <w:szCs w:val="21"/>
                      </w:rPr>
                    </w:pPr>
                    <w:r>
                      <w:rPr>
                        <w:rFonts w:ascii="FangSong" w:hAnsi="FangSong" w:eastAsia="FangSong" w:cs="FangSong"/>
                        <w:sz w:val="21"/>
                        <w:szCs w:val="21"/>
                        <w:spacing w:val="-1"/>
                      </w:rPr>
                      <w:t>4.</w:t>
                    </w:r>
                    <w:r>
                      <w:rPr>
                        <w:rFonts w:ascii="FangSong" w:hAnsi="FangSong" w:eastAsia="FangSong" w:cs="FangSong"/>
                        <w:sz w:val="21"/>
                        <w:szCs w:val="21"/>
                        <w:spacing w:val="-38"/>
                      </w:rPr>
                      <w:t xml:space="preserve"> </w:t>
                    </w:r>
                    <w:r>
                      <w:rPr>
                        <w:rFonts w:ascii="FangSong" w:hAnsi="FangSong" w:eastAsia="FangSong" w:cs="FangSong"/>
                        <w:sz w:val="21"/>
                        <w:szCs w:val="21"/>
                        <w:spacing w:val="-1"/>
                      </w:rPr>
                      <w:t>能够运用数字经济基本规律分析各类经济现象。</w:t>
                    </w:r>
                  </w:p>
                </w:txbxContent>
              </v:textbox>
            </v:shape>
          </v:group>
        </w:pict>
      </w:r>
    </w:p>
    <w:p>
      <w:pPr>
        <w:pStyle w:val="BodyText"/>
        <w:spacing w:line="297" w:lineRule="auto"/>
        <w:rPr/>
      </w:pPr>
      <w:r/>
    </w:p>
    <w:p>
      <w:pPr>
        <w:pStyle w:val="BodyText"/>
        <w:spacing w:line="297" w:lineRule="auto"/>
        <w:rPr/>
      </w:pPr>
      <w:r/>
    </w:p>
    <w:p>
      <w:pPr>
        <w:ind w:left="3"/>
        <w:spacing w:before="68" w:line="220" w:lineRule="auto"/>
        <w:rPr>
          <w:rFonts w:ascii="SimSun" w:hAnsi="SimSun" w:eastAsia="SimSun" w:cs="SimSun"/>
          <w:sz w:val="21"/>
          <w:szCs w:val="21"/>
        </w:rPr>
      </w:pPr>
      <w:r>
        <w:rPr>
          <w:rFonts w:ascii="SimSun" w:hAnsi="SimSun" w:eastAsia="SimSun" w:cs="SimSun"/>
          <w:sz w:val="21"/>
          <w:szCs w:val="21"/>
          <w:b/>
          <w:bCs/>
          <w:spacing w:val="-9"/>
        </w:rPr>
        <w:t>引入案例</w:t>
      </w:r>
      <w:r>
        <w:rPr>
          <w:rFonts w:ascii="SimSun" w:hAnsi="SimSun" w:eastAsia="SimSun" w:cs="SimSun"/>
          <w:sz w:val="21"/>
          <w:szCs w:val="21"/>
          <w:spacing w:val="-42"/>
        </w:rPr>
        <w:t xml:space="preserve"> </w:t>
      </w:r>
      <w:r>
        <w:rPr>
          <w:rFonts w:ascii="SimSun" w:hAnsi="SimSun" w:eastAsia="SimSun" w:cs="SimSun"/>
          <w:sz w:val="21"/>
          <w:szCs w:val="21"/>
          <w:strike/>
        </w:rPr>
        <w:t xml:space="preserve">                                                                      </w:t>
      </w:r>
    </w:p>
    <w:p>
      <w:pPr>
        <w:ind w:right="57" w:firstLine="399"/>
        <w:spacing w:before="112" w:line="274" w:lineRule="auto"/>
        <w:jc w:val="both"/>
        <w:rPr>
          <w:rFonts w:ascii="KaiTi" w:hAnsi="KaiTi" w:eastAsia="KaiTi" w:cs="KaiTi"/>
          <w:sz w:val="21"/>
          <w:szCs w:val="21"/>
        </w:rPr>
      </w:pPr>
      <w:r>
        <w:rPr>
          <w:rFonts w:ascii="KaiTi" w:hAnsi="KaiTi" w:eastAsia="KaiTi" w:cs="KaiTi"/>
          <w:sz w:val="21"/>
          <w:szCs w:val="21"/>
          <w:spacing w:val="-6"/>
        </w:rPr>
        <w:t>微信作为主流的社交软件，已成为用户日常生活的必备</w:t>
      </w:r>
      <w:r>
        <w:rPr>
          <w:rFonts w:ascii="KaiTi" w:hAnsi="KaiTi" w:eastAsia="KaiTi" w:cs="KaiTi"/>
          <w:sz w:val="21"/>
          <w:szCs w:val="21"/>
          <w:spacing w:val="-7"/>
        </w:rPr>
        <w:t>工具。微信在最早的通信功能之</w:t>
      </w:r>
      <w:r>
        <w:rPr>
          <w:rFonts w:ascii="KaiTi" w:hAnsi="KaiTi" w:eastAsia="KaiTi" w:cs="KaiTi"/>
          <w:sz w:val="21"/>
          <w:szCs w:val="21"/>
        </w:rPr>
        <w:t xml:space="preserve"> </w:t>
      </w:r>
      <w:r>
        <w:rPr>
          <w:rFonts w:ascii="KaiTi" w:hAnsi="KaiTi" w:eastAsia="KaiTi" w:cs="KaiTi"/>
          <w:sz w:val="21"/>
          <w:szCs w:val="21"/>
          <w:spacing w:val="-6"/>
        </w:rPr>
        <w:t>上陆续添加了手机充值、生活缴费、城市服务等新功能，并且通过与第三方合作的模式先后</w:t>
      </w:r>
      <w:r>
        <w:rPr>
          <w:rFonts w:ascii="KaiTi" w:hAnsi="KaiTi" w:eastAsia="KaiTi" w:cs="KaiTi"/>
          <w:sz w:val="21"/>
          <w:szCs w:val="21"/>
          <w:spacing w:val="16"/>
        </w:rPr>
        <w:t xml:space="preserve"> </w:t>
      </w:r>
      <w:r>
        <w:rPr>
          <w:rFonts w:ascii="KaiTi" w:hAnsi="KaiTi" w:eastAsia="KaiTi" w:cs="KaiTi"/>
          <w:sz w:val="21"/>
          <w:szCs w:val="21"/>
          <w:spacing w:val="-6"/>
        </w:rPr>
        <w:t>推出了车票购买、打车出行、点餐外卖、酒店预</w:t>
      </w:r>
      <w:r>
        <w:rPr>
          <w:rFonts w:ascii="KaiTi" w:hAnsi="KaiTi" w:eastAsia="KaiTi" w:cs="KaiTi"/>
          <w:sz w:val="21"/>
          <w:szCs w:val="21"/>
          <w:spacing w:val="-7"/>
        </w:rPr>
        <w:t>订等服务，打造微信生态圈体系。在纵向业</w:t>
      </w:r>
      <w:r>
        <w:rPr>
          <w:rFonts w:ascii="KaiTi" w:hAnsi="KaiTi" w:eastAsia="KaiTi" w:cs="KaiTi"/>
          <w:sz w:val="21"/>
          <w:szCs w:val="21"/>
        </w:rPr>
        <w:t xml:space="preserve"> </w:t>
      </w:r>
      <w:r>
        <w:rPr>
          <w:rFonts w:ascii="KaiTi" w:hAnsi="KaiTi" w:eastAsia="KaiTi" w:cs="KaiTi"/>
          <w:sz w:val="21"/>
          <w:szCs w:val="21"/>
          <w:spacing w:val="-7"/>
        </w:rPr>
        <w:t>务上，借助迁移学习、城市计算等技术实现业务之间的融会贯通，优化价值供给的成本与效</w:t>
      </w:r>
      <w:r>
        <w:rPr>
          <w:rFonts w:ascii="KaiTi" w:hAnsi="KaiTi" w:eastAsia="KaiTi" w:cs="KaiTi"/>
          <w:sz w:val="21"/>
          <w:szCs w:val="21"/>
          <w:spacing w:val="12"/>
        </w:rPr>
        <w:t xml:space="preserve"> </w:t>
      </w:r>
      <w:r>
        <w:rPr>
          <w:rFonts w:ascii="KaiTi" w:hAnsi="KaiTi" w:eastAsia="KaiTi" w:cs="KaiTi"/>
          <w:sz w:val="21"/>
          <w:szCs w:val="21"/>
          <w:spacing w:val="-6"/>
        </w:rPr>
        <w:t>率。微信的成功离不开数字技术的底层支持，</w:t>
      </w:r>
      <w:r>
        <w:rPr>
          <w:rFonts w:ascii="KaiTi" w:hAnsi="KaiTi" w:eastAsia="KaiTi" w:cs="KaiTi"/>
          <w:sz w:val="21"/>
          <w:szCs w:val="21"/>
          <w:spacing w:val="-7"/>
        </w:rPr>
        <w:t>数字技术对传统产品工艺的解构显著提升了生</w:t>
      </w:r>
      <w:r>
        <w:rPr>
          <w:rFonts w:ascii="KaiTi" w:hAnsi="KaiTi" w:eastAsia="KaiTi" w:cs="KaiTi"/>
          <w:sz w:val="21"/>
          <w:szCs w:val="21"/>
        </w:rPr>
        <w:t xml:space="preserve"> </w:t>
      </w:r>
      <w:r>
        <w:rPr>
          <w:rFonts w:ascii="KaiTi" w:hAnsi="KaiTi" w:eastAsia="KaiTi" w:cs="KaiTi"/>
          <w:sz w:val="21"/>
          <w:szCs w:val="21"/>
          <w:spacing w:val="-1"/>
        </w:rPr>
        <w:t>产效率。那么,数字技术的创新特征以及数字化生</w:t>
      </w:r>
      <w:r>
        <w:rPr>
          <w:rFonts w:ascii="KaiTi" w:hAnsi="KaiTi" w:eastAsia="KaiTi" w:cs="KaiTi"/>
          <w:sz w:val="21"/>
          <w:szCs w:val="21"/>
          <w:spacing w:val="-2"/>
        </w:rPr>
        <w:t>产模式是什么样的呢?在这一章，我们将</w:t>
      </w:r>
      <w:r>
        <w:rPr>
          <w:rFonts w:ascii="KaiTi" w:hAnsi="KaiTi" w:eastAsia="KaiTi" w:cs="KaiTi"/>
          <w:sz w:val="21"/>
          <w:szCs w:val="21"/>
        </w:rPr>
        <w:t xml:space="preserve"> </w:t>
      </w:r>
      <w:r>
        <w:rPr>
          <w:rFonts w:ascii="KaiTi" w:hAnsi="KaiTi" w:eastAsia="KaiTi" w:cs="KaiTi"/>
          <w:sz w:val="21"/>
          <w:szCs w:val="21"/>
          <w:spacing w:val="-11"/>
        </w:rPr>
        <w:t>揭开这个问题的答案。</w:t>
      </w:r>
    </w:p>
    <w:p>
      <w:pPr>
        <w:pStyle w:val="BodyText"/>
        <w:spacing w:line="257" w:lineRule="auto"/>
        <w:rPr/>
      </w:pPr>
      <w:r/>
    </w:p>
    <w:p>
      <w:pPr>
        <w:ind w:firstLine="439"/>
        <w:spacing w:before="69" w:line="276" w:lineRule="auto"/>
        <w:jc w:val="both"/>
        <w:rPr>
          <w:rFonts w:ascii="SimSun" w:hAnsi="SimSun" w:eastAsia="SimSun" w:cs="SimSun"/>
          <w:sz w:val="21"/>
          <w:szCs w:val="21"/>
        </w:rPr>
      </w:pPr>
      <w:r>
        <w:rPr>
          <w:rFonts w:ascii="SimSun" w:hAnsi="SimSun" w:eastAsia="SimSun" w:cs="SimSun"/>
          <w:sz w:val="21"/>
          <w:szCs w:val="21"/>
          <w:spacing w:val="4"/>
        </w:rPr>
        <w:t>工业具有信息本源性，是信息的物化体，因而总是倾向于最大限度地运用可以获取 </w:t>
      </w:r>
      <w:r>
        <w:rPr>
          <w:rFonts w:ascii="SimSun" w:hAnsi="SimSun" w:eastAsia="SimSun" w:cs="SimSun"/>
          <w:sz w:val="21"/>
          <w:szCs w:val="21"/>
          <w:spacing w:val="-1"/>
        </w:rPr>
        <w:t>和处理的信息。①然而，在传统的商业关系中，企业作为产</w:t>
      </w:r>
      <w:r>
        <w:rPr>
          <w:rFonts w:ascii="SimSun" w:hAnsi="SimSun" w:eastAsia="SimSun" w:cs="SimSun"/>
          <w:sz w:val="21"/>
          <w:szCs w:val="21"/>
          <w:spacing w:val="-2"/>
        </w:rPr>
        <w:t>业的主要生产部门，却是一个</w:t>
      </w:r>
      <w:r>
        <w:rPr>
          <w:rFonts w:ascii="SimSun" w:hAnsi="SimSun" w:eastAsia="SimSun" w:cs="SimSun"/>
          <w:sz w:val="21"/>
          <w:szCs w:val="21"/>
        </w:rPr>
        <w:t xml:space="preserve">  </w:t>
      </w:r>
      <w:r>
        <w:rPr>
          <w:rFonts w:ascii="SimSun" w:hAnsi="SimSun" w:eastAsia="SimSun" w:cs="SimSun"/>
          <w:sz w:val="21"/>
          <w:szCs w:val="21"/>
          <w:spacing w:val="6"/>
        </w:rPr>
        <w:t>封闭型组织。客观存在的组织边界抑制了信息的传递，企业之间互为独立的信息孤岛， </w:t>
      </w:r>
      <w:r>
        <w:rPr>
          <w:rFonts w:ascii="SimSun" w:hAnsi="SimSun" w:eastAsia="SimSun" w:cs="SimSun"/>
          <w:sz w:val="21"/>
          <w:szCs w:val="21"/>
          <w:spacing w:val="7"/>
        </w:rPr>
        <w:t>竞争更多地发生在价格、质量、性能等产品的生产属性上</w:t>
      </w:r>
      <w:r>
        <w:rPr>
          <w:rFonts w:ascii="SimSun" w:hAnsi="SimSun" w:eastAsia="SimSun" w:cs="SimSun"/>
          <w:sz w:val="21"/>
          <w:szCs w:val="21"/>
          <w:spacing w:val="6"/>
        </w:rPr>
        <w:t>。信息无法高效地进行传递，</w:t>
      </w:r>
      <w:r>
        <w:rPr>
          <w:rFonts w:ascii="SimSun" w:hAnsi="SimSun" w:eastAsia="SimSun" w:cs="SimSun"/>
          <w:sz w:val="21"/>
          <w:szCs w:val="21"/>
        </w:rPr>
        <w:t xml:space="preserve"> </w:t>
      </w:r>
      <w:r>
        <w:rPr>
          <w:rFonts w:ascii="SimSun" w:hAnsi="SimSun" w:eastAsia="SimSun" w:cs="SimSun"/>
          <w:sz w:val="21"/>
          <w:szCs w:val="21"/>
          <w:spacing w:val="7"/>
        </w:rPr>
        <w:t>在一定程度上制约了产业的创新效率，特别是对于一些需要</w:t>
      </w:r>
      <w:r>
        <w:rPr>
          <w:rFonts w:ascii="SimSun" w:hAnsi="SimSun" w:eastAsia="SimSun" w:cs="SimSun"/>
          <w:sz w:val="21"/>
          <w:szCs w:val="21"/>
          <w:spacing w:val="6"/>
        </w:rPr>
        <w:t>多个领域协同开展的项目，</w:t>
      </w:r>
    </w:p>
    <w:p>
      <w:pPr>
        <w:pStyle w:val="BodyText"/>
        <w:spacing w:line="379" w:lineRule="auto"/>
        <w:rPr/>
      </w:pPr>
      <w:r/>
    </w:p>
    <w:p>
      <w:pPr>
        <w:ind w:left="310"/>
        <w:spacing w:before="55"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30"/>
          <w:w w:val="101"/>
        </w:rPr>
        <w:t xml:space="preserve"> </w:t>
      </w:r>
      <w:r>
        <w:rPr>
          <w:rFonts w:ascii="SimSun" w:hAnsi="SimSun" w:eastAsia="SimSun" w:cs="SimSun"/>
          <w:sz w:val="17"/>
          <w:szCs w:val="17"/>
        </w:rPr>
        <w:t>金暗.工业的使命和价值：中国产业转型升级的理论逻辑.中国工</w:t>
      </w:r>
      <w:r>
        <w:rPr>
          <w:rFonts w:ascii="SimSun" w:hAnsi="SimSun" w:eastAsia="SimSun" w:cs="SimSun"/>
          <w:sz w:val="17"/>
          <w:szCs w:val="17"/>
          <w:spacing w:val="-1"/>
        </w:rPr>
        <w:t>业经济，2014(9):14.</w:t>
      </w:r>
    </w:p>
    <w:p>
      <w:pPr>
        <w:spacing w:line="217" w:lineRule="auto"/>
        <w:sectPr>
          <w:headerReference w:type="default" r:id="rId4"/>
          <w:pgSz w:w="9140" w:h="14250"/>
          <w:pgMar w:top="400" w:right="144" w:bottom="0" w:left="759" w:header="0" w:footer="0" w:gutter="0"/>
        </w:sectPr>
        <w:rPr>
          <w:rFonts w:ascii="SimSun" w:hAnsi="SimSun" w:eastAsia="SimSun" w:cs="SimSun"/>
          <w:sz w:val="17"/>
          <w:szCs w:val="17"/>
        </w:rPr>
      </w:pPr>
    </w:p>
    <w:p>
      <w:pPr>
        <w:spacing w:before="35" w:line="220" w:lineRule="auto"/>
        <w:jc w:val="right"/>
        <w:rPr>
          <w:rFonts w:ascii="SimSun" w:hAnsi="SimSun" w:eastAsia="SimSun" w:cs="SimSun"/>
          <w:sz w:val="16"/>
          <w:szCs w:val="16"/>
        </w:rPr>
      </w:pPr>
      <w:r>
        <w:rPr>
          <w:rFonts w:ascii="SimHei" w:hAnsi="SimHei" w:eastAsia="SimHei" w:cs="SimHei"/>
          <w:sz w:val="16"/>
          <w:szCs w:val="16"/>
          <w:spacing w:val="-1"/>
        </w:rPr>
        <w:t>第</w:t>
      </w:r>
      <w:r>
        <w:rPr>
          <w:rFonts w:ascii="SimHei" w:hAnsi="SimHei" w:eastAsia="SimHei" w:cs="SimHei"/>
          <w:sz w:val="16"/>
          <w:szCs w:val="16"/>
          <w:spacing w:val="-25"/>
        </w:rPr>
        <w:t xml:space="preserve"> </w:t>
      </w:r>
      <w:r>
        <w:rPr>
          <w:rFonts w:ascii="SimHei" w:hAnsi="SimHei" w:eastAsia="SimHei" w:cs="SimHei"/>
          <w:sz w:val="16"/>
          <w:szCs w:val="16"/>
          <w:spacing w:val="-1"/>
        </w:rPr>
        <w:t>2</w:t>
      </w:r>
      <w:r>
        <w:rPr>
          <w:rFonts w:ascii="SimHei" w:hAnsi="SimHei" w:eastAsia="SimHei" w:cs="SimHei"/>
          <w:sz w:val="16"/>
          <w:szCs w:val="16"/>
          <w:spacing w:val="-32"/>
        </w:rPr>
        <w:t xml:space="preserve"> </w:t>
      </w:r>
      <w:r>
        <w:rPr>
          <w:rFonts w:ascii="SimHei" w:hAnsi="SimHei" w:eastAsia="SimHei" w:cs="SimHei"/>
          <w:sz w:val="16"/>
          <w:szCs w:val="16"/>
          <w:spacing w:val="-1"/>
        </w:rPr>
        <w:t>章</w:t>
      </w:r>
      <w:r>
        <w:rPr>
          <w:rFonts w:ascii="SimHei" w:hAnsi="SimHei" w:eastAsia="SimHei" w:cs="SimHei"/>
          <w:sz w:val="16"/>
          <w:szCs w:val="16"/>
          <w:spacing w:val="64"/>
        </w:rPr>
        <w:t xml:space="preserve"> </w:t>
      </w:r>
      <w:r>
        <w:rPr>
          <w:rFonts w:ascii="SimSun" w:hAnsi="SimSun" w:eastAsia="SimSun" w:cs="SimSun"/>
          <w:sz w:val="16"/>
          <w:szCs w:val="16"/>
          <w:spacing w:val="-1"/>
        </w:rPr>
        <w:t>数字技术与生产活动</w:t>
      </w:r>
      <w:r>
        <w:rPr>
          <w:rFonts w:ascii="SimSun" w:hAnsi="SimSun" w:eastAsia="SimSun" w:cs="SimSun"/>
          <w:sz w:val="16"/>
          <w:szCs w:val="16"/>
          <w:spacing w:val="12"/>
        </w:rPr>
        <w:t xml:space="preserve">    </w:t>
      </w:r>
      <w:r>
        <w:rPr>
          <w:rFonts w:ascii="SimSun" w:hAnsi="SimSun" w:eastAsia="SimSun" w:cs="SimSun"/>
          <w:sz w:val="16"/>
          <w:szCs w:val="16"/>
          <w:spacing w:val="-1"/>
          <w:position w:val="-3"/>
        </w:rPr>
        <w:t>033</w:t>
      </w:r>
    </w:p>
    <w:p>
      <w:pPr>
        <w:pStyle w:val="BodyText"/>
        <w:spacing w:line="410" w:lineRule="auto"/>
        <w:rPr/>
      </w:pPr>
      <w:r/>
    </w:p>
    <w:p>
      <w:pPr>
        <w:ind w:right="237"/>
        <w:spacing w:before="68" w:line="282" w:lineRule="auto"/>
        <w:jc w:val="both"/>
        <w:rPr>
          <w:rFonts w:ascii="SimSun" w:hAnsi="SimSun" w:eastAsia="SimSun" w:cs="SimSun"/>
          <w:sz w:val="21"/>
          <w:szCs w:val="21"/>
        </w:rPr>
      </w:pPr>
      <w:r>
        <w:rPr>
          <w:rFonts w:ascii="SimSun" w:hAnsi="SimSun" w:eastAsia="SimSun" w:cs="SimSun"/>
          <w:sz w:val="21"/>
          <w:szCs w:val="21"/>
          <w:spacing w:val="4"/>
        </w:rPr>
        <w:t>无疑会产生较大的消极影响。尽管企业内部通过各种努力尝试对产品的创新升级，但是  </w:t>
      </w:r>
      <w:r>
        <w:rPr>
          <w:rFonts w:ascii="SimSun" w:hAnsi="SimSun" w:eastAsia="SimSun" w:cs="SimSun"/>
          <w:sz w:val="21"/>
          <w:szCs w:val="21"/>
          <w:spacing w:val="4"/>
        </w:rPr>
        <w:t>受到要素禀赋的限制，实际效果并不是非常理想，创新速度难以跟得上消费者需求的变</w:t>
      </w:r>
      <w:r>
        <w:rPr>
          <w:rFonts w:ascii="SimSun" w:hAnsi="SimSun" w:eastAsia="SimSun" w:cs="SimSun"/>
          <w:sz w:val="21"/>
          <w:szCs w:val="21"/>
          <w:spacing w:val="3"/>
        </w:rPr>
        <w:t xml:space="preserve">  </w:t>
      </w:r>
      <w:r>
        <w:rPr>
          <w:rFonts w:ascii="SimSun" w:hAnsi="SimSun" w:eastAsia="SimSun" w:cs="SimSun"/>
          <w:sz w:val="21"/>
          <w:szCs w:val="21"/>
          <w:spacing w:val="6"/>
        </w:rPr>
        <w:t>化。选择通过扩张战略增加要素供给，却又会带来规</w:t>
      </w:r>
      <w:r>
        <w:rPr>
          <w:rFonts w:ascii="SimSun" w:hAnsi="SimSun" w:eastAsia="SimSun" w:cs="SimSun"/>
          <w:sz w:val="21"/>
          <w:szCs w:val="21"/>
          <w:spacing w:val="5"/>
        </w:rPr>
        <w:t>模不经济以及核心竞争力的下降，</w:t>
      </w:r>
      <w:r>
        <w:rPr>
          <w:rFonts w:ascii="SimSun" w:hAnsi="SimSun" w:eastAsia="SimSun" w:cs="SimSun"/>
          <w:sz w:val="21"/>
          <w:szCs w:val="21"/>
        </w:rPr>
        <w:t xml:space="preserve"> </w:t>
      </w:r>
      <w:r>
        <w:rPr>
          <w:rFonts w:ascii="SimSun" w:hAnsi="SimSun" w:eastAsia="SimSun" w:cs="SimSun"/>
          <w:sz w:val="21"/>
          <w:szCs w:val="21"/>
          <w:spacing w:val="4"/>
        </w:rPr>
        <w:t>反而得不偿失。同时，过多地关注于生产端的技术改进，也会导致企业在服务端的工作</w:t>
      </w:r>
      <w:r>
        <w:rPr>
          <w:rFonts w:ascii="SimSun" w:hAnsi="SimSun" w:eastAsia="SimSun" w:cs="SimSun"/>
          <w:sz w:val="21"/>
          <w:szCs w:val="21"/>
          <w:spacing w:val="5"/>
        </w:rPr>
        <w:t xml:space="preserve">  </w:t>
      </w:r>
      <w:r>
        <w:rPr>
          <w:rFonts w:ascii="SimSun" w:hAnsi="SimSun" w:eastAsia="SimSun" w:cs="SimSun"/>
          <w:sz w:val="21"/>
          <w:szCs w:val="21"/>
          <w:spacing w:val="1"/>
        </w:rPr>
        <w:t>不够到位，消费者体验得不到足够重视。因此，在以企</w:t>
      </w:r>
      <w:r>
        <w:rPr>
          <w:rFonts w:ascii="SimSun" w:hAnsi="SimSun" w:eastAsia="SimSun" w:cs="SimSun"/>
          <w:sz w:val="21"/>
          <w:szCs w:val="21"/>
        </w:rPr>
        <w:t>业生产活动为主导的商业逻辑下， </w:t>
      </w:r>
      <w:r>
        <w:rPr>
          <w:rFonts w:ascii="SimSun" w:hAnsi="SimSun" w:eastAsia="SimSun" w:cs="SimSun"/>
          <w:sz w:val="21"/>
          <w:szCs w:val="21"/>
          <w:spacing w:val="4"/>
        </w:rPr>
        <w:t>产业的创新能力无法得到完全释放，消费者仅仅作为产品的被动接受者，其权益也无法</w:t>
      </w:r>
      <w:r>
        <w:rPr>
          <w:rFonts w:ascii="SimSun" w:hAnsi="SimSun" w:eastAsia="SimSun" w:cs="SimSun"/>
          <w:sz w:val="21"/>
          <w:szCs w:val="21"/>
          <w:spacing w:val="2"/>
        </w:rPr>
        <w:t xml:space="preserve">  </w:t>
      </w:r>
      <w:r>
        <w:rPr>
          <w:rFonts w:ascii="SimSun" w:hAnsi="SimSun" w:eastAsia="SimSun" w:cs="SimSun"/>
          <w:sz w:val="21"/>
          <w:szCs w:val="21"/>
          <w:spacing w:val="4"/>
        </w:rPr>
        <w:t>得到充分保障。数字技术的出现改变了上述状况，企业之间建立起了互联互通的商业网 </w:t>
      </w:r>
      <w:r>
        <w:rPr>
          <w:rFonts w:ascii="SimSun" w:hAnsi="SimSun" w:eastAsia="SimSun" w:cs="SimSun"/>
          <w:sz w:val="21"/>
          <w:szCs w:val="21"/>
          <w:spacing w:val="1"/>
        </w:rPr>
        <w:t>络，数字化连接打破了组织的内外边界。在商业活动中，消费者的地位和作用得以增强，</w:t>
      </w:r>
      <w:r>
        <w:rPr>
          <w:rFonts w:ascii="SimSun" w:hAnsi="SimSun" w:eastAsia="SimSun" w:cs="SimSun"/>
          <w:sz w:val="21"/>
          <w:szCs w:val="21"/>
          <w:spacing w:val="5"/>
        </w:rPr>
        <w:t xml:space="preserve"> </w:t>
      </w:r>
      <w:r>
        <w:rPr>
          <w:rFonts w:ascii="SimSun" w:hAnsi="SimSun" w:eastAsia="SimSun" w:cs="SimSun"/>
          <w:sz w:val="21"/>
          <w:szCs w:val="21"/>
          <w:spacing w:val="-1"/>
        </w:rPr>
        <w:t>新的商业逻辑逐渐转变为以消费者价值为主导。</w:t>
      </w:r>
    </w:p>
    <w:p>
      <w:pPr>
        <w:ind w:right="277" w:firstLine="430"/>
        <w:spacing w:before="112" w:line="285" w:lineRule="auto"/>
        <w:jc w:val="both"/>
        <w:rPr>
          <w:rFonts w:ascii="SimSun" w:hAnsi="SimSun" w:eastAsia="SimSun" w:cs="SimSun"/>
          <w:sz w:val="21"/>
          <w:szCs w:val="21"/>
        </w:rPr>
      </w:pPr>
      <w:r>
        <w:rPr>
          <w:rFonts w:ascii="SimSun" w:hAnsi="SimSun" w:eastAsia="SimSun" w:cs="SimSun"/>
          <w:sz w:val="21"/>
          <w:szCs w:val="21"/>
          <w:spacing w:val="4"/>
        </w:rPr>
        <w:t>数字技术打破了组织边界，赋能企业跨界发展，智能化设备的应用日益推广。使得</w:t>
      </w:r>
      <w:r>
        <w:rPr>
          <w:rFonts w:ascii="SimSun" w:hAnsi="SimSun" w:eastAsia="SimSun" w:cs="SimSun"/>
          <w:sz w:val="21"/>
          <w:szCs w:val="21"/>
          <w:spacing w:val="3"/>
        </w:rPr>
        <w:t xml:space="preserve"> </w:t>
      </w:r>
      <w:r>
        <w:rPr>
          <w:rFonts w:ascii="SimSun" w:hAnsi="SimSun" w:eastAsia="SimSun" w:cs="SimSun"/>
          <w:sz w:val="21"/>
          <w:szCs w:val="21"/>
          <w:spacing w:val="4"/>
        </w:rPr>
        <w:t>智能化设备不同的根本原因不在于互联网应用，而是物体的性质发生了改变，智能化设</w:t>
      </w:r>
      <w:r>
        <w:rPr>
          <w:rFonts w:ascii="SimSun" w:hAnsi="SimSun" w:eastAsia="SimSun" w:cs="SimSun"/>
          <w:sz w:val="21"/>
          <w:szCs w:val="21"/>
          <w:spacing w:val="6"/>
        </w:rPr>
        <w:t xml:space="preserve"> </w:t>
      </w:r>
      <w:r>
        <w:rPr>
          <w:rFonts w:ascii="SimSun" w:hAnsi="SimSun" w:eastAsia="SimSun" w:cs="SimSun"/>
          <w:sz w:val="21"/>
          <w:szCs w:val="21"/>
          <w:spacing w:val="-2"/>
        </w:rPr>
        <w:t>备性能的扩展及其产生的数据重新定义了消费者价值、竞争模式以及竞争边界。①传统制 </w:t>
      </w:r>
      <w:r>
        <w:rPr>
          <w:rFonts w:ascii="SimSun" w:hAnsi="SimSun" w:eastAsia="SimSun" w:cs="SimSun"/>
          <w:sz w:val="21"/>
          <w:szCs w:val="21"/>
          <w:spacing w:val="-2"/>
        </w:rPr>
        <w:t>约因素的消除改变了竞争方式，竞争过程从“市场内的竞争”转向“市场间的竞争”。消</w:t>
      </w:r>
      <w:r>
        <w:rPr>
          <w:rFonts w:ascii="SimSun" w:hAnsi="SimSun" w:eastAsia="SimSun" w:cs="SimSun"/>
          <w:sz w:val="21"/>
          <w:szCs w:val="21"/>
          <w:spacing w:val="17"/>
        </w:rPr>
        <w:t xml:space="preserve"> </w:t>
      </w:r>
      <w:r>
        <w:rPr>
          <w:rFonts w:ascii="SimSun" w:hAnsi="SimSun" w:eastAsia="SimSun" w:cs="SimSun"/>
          <w:sz w:val="21"/>
          <w:szCs w:val="21"/>
          <w:spacing w:val="4"/>
        </w:rPr>
        <w:t>费者与消费者之间、消费者与企业之间以及企业与企业之间的沟通与互动都比以往任何 </w:t>
      </w:r>
      <w:r>
        <w:rPr>
          <w:rFonts w:ascii="SimSun" w:hAnsi="SimSun" w:eastAsia="SimSun" w:cs="SimSun"/>
          <w:sz w:val="21"/>
          <w:szCs w:val="21"/>
          <w:spacing w:val="4"/>
        </w:rPr>
        <w:t>时期更加频繁、高效。在数字经济浪潮下，替代式竞争是市场运行的基本特征。市场总</w:t>
      </w:r>
      <w:r>
        <w:rPr>
          <w:rFonts w:ascii="SimSun" w:hAnsi="SimSun" w:eastAsia="SimSun" w:cs="SimSun"/>
          <w:sz w:val="21"/>
          <w:szCs w:val="21"/>
          <w:spacing w:val="15"/>
        </w:rPr>
        <w:t xml:space="preserve"> </w:t>
      </w:r>
      <w:r>
        <w:rPr>
          <w:rFonts w:ascii="SimSun" w:hAnsi="SimSun" w:eastAsia="SimSun" w:cs="SimSun"/>
          <w:sz w:val="21"/>
          <w:szCs w:val="21"/>
          <w:spacing w:val="4"/>
        </w:rPr>
        <w:t>是在不断淘汰那些低效、无效地向消费者供给价值的企业，完成自我更新与升级。海量 </w:t>
      </w:r>
      <w:r>
        <w:rPr>
          <w:rFonts w:ascii="SimSun" w:hAnsi="SimSun" w:eastAsia="SimSun" w:cs="SimSun"/>
          <w:sz w:val="21"/>
          <w:szCs w:val="21"/>
          <w:spacing w:val="4"/>
        </w:rPr>
        <w:t>数据为企业业务流程的优化以及标准化提供了条件，也增加了维持竞争优势的难度。与</w:t>
      </w:r>
      <w:r>
        <w:rPr>
          <w:rFonts w:ascii="SimSun" w:hAnsi="SimSun" w:eastAsia="SimSun" w:cs="SimSun"/>
          <w:sz w:val="21"/>
          <w:szCs w:val="21"/>
          <w:spacing w:val="13"/>
        </w:rPr>
        <w:t xml:space="preserve"> </w:t>
      </w:r>
      <w:r>
        <w:rPr>
          <w:rFonts w:ascii="SimSun" w:hAnsi="SimSun" w:eastAsia="SimSun" w:cs="SimSun"/>
          <w:sz w:val="21"/>
          <w:szCs w:val="21"/>
          <w:spacing w:val="4"/>
        </w:rPr>
        <w:t>那些将互联网技术仅仅作为办公工具的企业相比，能够将互联网技术用于提高核心竞争</w:t>
      </w:r>
      <w:r>
        <w:rPr>
          <w:rFonts w:ascii="SimSun" w:hAnsi="SimSun" w:eastAsia="SimSun" w:cs="SimSun"/>
          <w:sz w:val="21"/>
          <w:szCs w:val="21"/>
          <w:spacing w:val="6"/>
        </w:rPr>
        <w:t xml:space="preserve"> </w:t>
      </w:r>
      <w:r>
        <w:rPr>
          <w:rFonts w:ascii="SimSun" w:hAnsi="SimSun" w:eastAsia="SimSun" w:cs="SimSun"/>
          <w:sz w:val="21"/>
          <w:szCs w:val="21"/>
          <w:spacing w:val="4"/>
        </w:rPr>
        <w:t>力的企业在市场竞争中往往获得更多的竞争优势。②将数字技术与实体经济进行深度融</w:t>
      </w:r>
      <w:r>
        <w:rPr>
          <w:rFonts w:ascii="SimSun" w:hAnsi="SimSun" w:eastAsia="SimSun" w:cs="SimSun"/>
          <w:sz w:val="21"/>
          <w:szCs w:val="21"/>
          <w:spacing w:val="8"/>
        </w:rPr>
        <w:t xml:space="preserve"> </w:t>
      </w:r>
      <w:r>
        <w:rPr>
          <w:rFonts w:ascii="SimSun" w:hAnsi="SimSun" w:eastAsia="SimSun" w:cs="SimSun"/>
          <w:sz w:val="21"/>
          <w:szCs w:val="21"/>
          <w:spacing w:val="4"/>
        </w:rPr>
        <w:t>合，不仅有利于加快传统产业的质量变革、效率变革、动力变革，而且为企业对接全球</w:t>
      </w:r>
      <w:r>
        <w:rPr>
          <w:rFonts w:ascii="SimSun" w:hAnsi="SimSun" w:eastAsia="SimSun" w:cs="SimSun"/>
          <w:sz w:val="21"/>
          <w:szCs w:val="21"/>
          <w:spacing w:val="5"/>
        </w:rPr>
        <w:t xml:space="preserve"> </w:t>
      </w:r>
      <w:r>
        <w:rPr>
          <w:rFonts w:ascii="SimSun" w:hAnsi="SimSun" w:eastAsia="SimSun" w:cs="SimSun"/>
          <w:sz w:val="21"/>
          <w:szCs w:val="21"/>
          <w:spacing w:val="5"/>
        </w:rPr>
        <w:t>技术标准、提升国际竞争力奠定了基础。随着数字技术</w:t>
      </w:r>
      <w:r>
        <w:rPr>
          <w:rFonts w:ascii="SimSun" w:hAnsi="SimSun" w:eastAsia="SimSun" w:cs="SimSun"/>
          <w:sz w:val="21"/>
          <w:szCs w:val="21"/>
          <w:spacing w:val="4"/>
        </w:rPr>
        <w:t>在企业运营中的全面应用，企业</w:t>
      </w:r>
      <w:r>
        <w:rPr>
          <w:rFonts w:ascii="SimSun" w:hAnsi="SimSun" w:eastAsia="SimSun" w:cs="SimSun"/>
          <w:sz w:val="21"/>
          <w:szCs w:val="21"/>
        </w:rPr>
        <w:t xml:space="preserve"> </w:t>
      </w:r>
      <w:r>
        <w:rPr>
          <w:rFonts w:ascii="SimSun" w:hAnsi="SimSun" w:eastAsia="SimSun" w:cs="SimSun"/>
          <w:sz w:val="21"/>
          <w:szCs w:val="21"/>
          <w:spacing w:val="4"/>
        </w:rPr>
        <w:t>势必需要对内部的各项职能活动做出适应性调整，进而不断提高价值供给的效率。特别</w:t>
      </w:r>
      <w:r>
        <w:rPr>
          <w:rFonts w:ascii="SimSun" w:hAnsi="SimSun" w:eastAsia="SimSun" w:cs="SimSun"/>
          <w:sz w:val="21"/>
          <w:szCs w:val="21"/>
          <w:spacing w:val="14"/>
        </w:rPr>
        <w:t xml:space="preserve"> </w:t>
      </w:r>
      <w:r>
        <w:rPr>
          <w:rFonts w:ascii="SimSun" w:hAnsi="SimSun" w:eastAsia="SimSun" w:cs="SimSun"/>
          <w:sz w:val="21"/>
          <w:szCs w:val="21"/>
        </w:rPr>
        <w:t>是在创新方面，需要予以更多关注，充分利用数字化带来的新机遇，提高综合创新能力。</w:t>
      </w:r>
    </w:p>
    <w:p>
      <w:pPr>
        <w:ind w:right="237" w:firstLine="450"/>
        <w:spacing w:before="122" w:line="283" w:lineRule="auto"/>
        <w:jc w:val="both"/>
        <w:rPr>
          <w:rFonts w:ascii="SimSun" w:hAnsi="SimSun" w:eastAsia="SimSun" w:cs="SimSun"/>
          <w:sz w:val="21"/>
          <w:szCs w:val="21"/>
        </w:rPr>
      </w:pPr>
      <w:r>
        <w:rPr>
          <w:rFonts w:ascii="SimSun" w:hAnsi="SimSun" w:eastAsia="SimSun" w:cs="SimSun"/>
          <w:sz w:val="21"/>
          <w:szCs w:val="21"/>
          <w:spacing w:val="4"/>
        </w:rPr>
        <w:t>当今世界，信息化发展很快，不进则退，慢进亦退。自党的十</w:t>
      </w:r>
      <w:r>
        <w:rPr>
          <w:rFonts w:ascii="SimSun" w:hAnsi="SimSun" w:eastAsia="SimSun" w:cs="SimSun"/>
          <w:sz w:val="21"/>
          <w:szCs w:val="21"/>
          <w:spacing w:val="3"/>
        </w:rPr>
        <w:t>八大以来，党中央紧 </w:t>
      </w:r>
      <w:r>
        <w:rPr>
          <w:rFonts w:ascii="SimSun" w:hAnsi="SimSun" w:eastAsia="SimSun" w:cs="SimSun"/>
          <w:sz w:val="21"/>
          <w:szCs w:val="21"/>
          <w:spacing w:val="4"/>
        </w:rPr>
        <w:t>紧抓住信息化发展的历史机遇，做出了一系列重大决策，提出了一系列重大举措，信息</w:t>
      </w:r>
      <w:r>
        <w:rPr>
          <w:rFonts w:ascii="SimSun" w:hAnsi="SimSun" w:eastAsia="SimSun" w:cs="SimSun"/>
          <w:sz w:val="21"/>
          <w:szCs w:val="21"/>
          <w:spacing w:val="6"/>
        </w:rPr>
        <w:t xml:space="preserve">  </w:t>
      </w:r>
      <w:r>
        <w:rPr>
          <w:rFonts w:ascii="SimSun" w:hAnsi="SimSun" w:eastAsia="SimSun" w:cs="SimSun"/>
          <w:sz w:val="21"/>
          <w:szCs w:val="21"/>
          <w:spacing w:val="4"/>
        </w:rPr>
        <w:t>领域核心技术创新取得了积极进展，网络基础设施加快建设，信息化服务得到普及。只 </w:t>
      </w:r>
      <w:r>
        <w:rPr>
          <w:rFonts w:ascii="SimSun" w:hAnsi="SimSun" w:eastAsia="SimSun" w:cs="SimSun"/>
          <w:sz w:val="21"/>
          <w:szCs w:val="21"/>
          <w:spacing w:val="4"/>
        </w:rPr>
        <w:t>有加快突破核心技术，着力建设数字中国，才能更好发挥信息化的驱动引领作用，构筑</w:t>
      </w:r>
      <w:r>
        <w:rPr>
          <w:rFonts w:ascii="SimSun" w:hAnsi="SimSun" w:eastAsia="SimSun" w:cs="SimSun"/>
          <w:sz w:val="21"/>
          <w:szCs w:val="21"/>
          <w:spacing w:val="2"/>
        </w:rPr>
        <w:t xml:space="preserve">  </w:t>
      </w:r>
      <w:r>
        <w:rPr>
          <w:rFonts w:ascii="SimSun" w:hAnsi="SimSun" w:eastAsia="SimSun" w:cs="SimSun"/>
          <w:sz w:val="21"/>
          <w:szCs w:val="21"/>
          <w:spacing w:val="7"/>
        </w:rPr>
        <w:t>我国国际竞争新优势。技术是关键，信息是灵魂。信息化</w:t>
      </w:r>
      <w:r>
        <w:rPr>
          <w:rFonts w:ascii="SimSun" w:hAnsi="SimSun" w:eastAsia="SimSun" w:cs="SimSun"/>
          <w:sz w:val="21"/>
          <w:szCs w:val="21"/>
          <w:spacing w:val="6"/>
        </w:rPr>
        <w:t>不仅是一个地区发展的引擎、</w:t>
      </w:r>
      <w:r>
        <w:rPr>
          <w:rFonts w:ascii="SimSun" w:hAnsi="SimSun" w:eastAsia="SimSun" w:cs="SimSun"/>
          <w:sz w:val="21"/>
          <w:szCs w:val="21"/>
        </w:rPr>
        <w:t xml:space="preserve"> </w:t>
      </w:r>
      <w:r>
        <w:rPr>
          <w:rFonts w:ascii="SimSun" w:hAnsi="SimSun" w:eastAsia="SimSun" w:cs="SimSun"/>
          <w:sz w:val="21"/>
          <w:szCs w:val="21"/>
          <w:spacing w:val="4"/>
        </w:rPr>
        <w:t>实现跨越式发展的支柱，更是新型工业化、信息化、城镇化、农业现代化“四化”同步</w:t>
      </w:r>
      <w:r>
        <w:rPr>
          <w:rFonts w:ascii="SimSun" w:hAnsi="SimSun" w:eastAsia="SimSun" w:cs="SimSun"/>
          <w:sz w:val="21"/>
          <w:szCs w:val="21"/>
          <w:spacing w:val="3"/>
        </w:rPr>
        <w:t xml:space="preserve">  </w:t>
      </w:r>
      <w:r>
        <w:rPr>
          <w:rFonts w:ascii="SimSun" w:hAnsi="SimSun" w:eastAsia="SimSun" w:cs="SimSun"/>
          <w:sz w:val="21"/>
          <w:szCs w:val="21"/>
          <w:spacing w:val="1"/>
        </w:rPr>
        <w:t>发展的加速器、催化剂；不仅是经济发展须臾不可离的“血液”,更是提升国家治理现代</w:t>
      </w:r>
      <w:r>
        <w:rPr>
          <w:rFonts w:ascii="SimSun" w:hAnsi="SimSun" w:eastAsia="SimSun" w:cs="SimSun"/>
          <w:sz w:val="21"/>
          <w:szCs w:val="21"/>
          <w:spacing w:val="8"/>
        </w:rPr>
        <w:t xml:space="preserve">  </w:t>
      </w:r>
      <w:r>
        <w:rPr>
          <w:rFonts w:ascii="SimSun" w:hAnsi="SimSun" w:eastAsia="SimSun" w:cs="SimSun"/>
          <w:sz w:val="21"/>
          <w:szCs w:val="21"/>
          <w:spacing w:val="4"/>
        </w:rPr>
        <w:t>化水平的重要工具。党的十九大报告提出建设数字中国，目的正是要充分发挥信息化对</w:t>
      </w:r>
      <w:r>
        <w:rPr>
          <w:rFonts w:ascii="SimSun" w:hAnsi="SimSun" w:eastAsia="SimSun" w:cs="SimSun"/>
          <w:sz w:val="21"/>
          <w:szCs w:val="21"/>
          <w:spacing w:val="2"/>
        </w:rPr>
        <w:t xml:space="preserve">  </w:t>
      </w:r>
      <w:r>
        <w:rPr>
          <w:rFonts w:ascii="SimSun" w:hAnsi="SimSun" w:eastAsia="SimSun" w:cs="SimSun"/>
          <w:sz w:val="21"/>
          <w:szCs w:val="21"/>
          <w:spacing w:val="4"/>
        </w:rPr>
        <w:t>经济社会发展的引领作用。加快数字中国建设，我们既要以推进供给侧结构性改革为主 </w:t>
      </w:r>
      <w:r>
        <w:rPr>
          <w:rFonts w:ascii="SimSun" w:hAnsi="SimSun" w:eastAsia="SimSun" w:cs="SimSun"/>
          <w:sz w:val="21"/>
          <w:szCs w:val="21"/>
          <w:spacing w:val="5"/>
        </w:rPr>
        <w:t>线，大力推动数字经济发展，助推经济结构调整和新旧动</w:t>
      </w:r>
      <w:r>
        <w:rPr>
          <w:rFonts w:ascii="SimSun" w:hAnsi="SimSun" w:eastAsia="SimSun" w:cs="SimSun"/>
          <w:sz w:val="21"/>
          <w:szCs w:val="21"/>
          <w:spacing w:val="4"/>
        </w:rPr>
        <w:t>能转换；也要充分运用信息化</w:t>
      </w:r>
    </w:p>
    <w:p>
      <w:pPr>
        <w:pStyle w:val="BodyText"/>
        <w:spacing w:line="445" w:lineRule="auto"/>
        <w:rPr/>
      </w:pPr>
      <w:r/>
    </w:p>
    <w:p>
      <w:pPr>
        <w:ind w:left="330"/>
        <w:spacing w:before="53"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55"/>
          <w:w w:val="101"/>
        </w:rPr>
        <w:t xml:space="preserve"> </w:t>
      </w:r>
      <w:r>
        <w:rPr>
          <w:rFonts w:ascii="Times New Roman" w:hAnsi="Times New Roman" w:eastAsia="Times New Roman" w:cs="Times New Roman"/>
          <w:sz w:val="16"/>
          <w:szCs w:val="16"/>
        </w:rPr>
        <w:t>Porter,M.E.and     Heppelmann,J.E.,2014,“How      Smart,Connected     Products      Are      Transforming     Co</w:t>
      </w:r>
      <w:r>
        <w:rPr>
          <w:rFonts w:ascii="Times New Roman" w:hAnsi="Times New Roman" w:eastAsia="Times New Roman" w:cs="Times New Roman"/>
          <w:sz w:val="16"/>
          <w:szCs w:val="16"/>
          <w:spacing w:val="-1"/>
        </w:rPr>
        <w:t>mpeti-</w:t>
      </w:r>
    </w:p>
    <w:p>
      <w:pPr>
        <w:spacing w:before="32"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tion",Harurd            Business            Review,92(11),pp.64-88.</w:t>
      </w:r>
    </w:p>
    <w:p>
      <w:pPr>
        <w:spacing w:line="191" w:lineRule="auto"/>
        <w:sectPr>
          <w:pgSz w:w="9140" w:h="14250"/>
          <w:pgMar w:top="400" w:right="267" w:bottom="0" w:left="399" w:header="0" w:footer="0" w:gutter="0"/>
          <w:cols w:equalWidth="0" w:num="1">
            <w:col w:w="8473" w:space="0"/>
          </w:cols>
        </w:sectPr>
        <w:rPr>
          <w:rFonts w:ascii="Times New Roman" w:hAnsi="Times New Roman" w:eastAsia="Times New Roman" w:cs="Times New Roman"/>
          <w:sz w:val="16"/>
          <w:szCs w:val="16"/>
        </w:rPr>
      </w:pPr>
    </w:p>
    <w:p>
      <w:pPr>
        <w:ind w:left="319"/>
        <w:spacing w:before="28" w:line="212"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65"/>
        </w:rPr>
        <w:t xml:space="preserve"> </w:t>
      </w:r>
      <w:r>
        <w:rPr>
          <w:rFonts w:ascii="Times New Roman" w:hAnsi="Times New Roman" w:eastAsia="Times New Roman" w:cs="Times New Roman"/>
          <w:sz w:val="16"/>
          <w:szCs w:val="16"/>
        </w:rPr>
        <w:t>Porter,M.E.,2001,"Strategy         and          the         Internet",Harvard</w:t>
      </w:r>
      <w:r>
        <w:rPr>
          <w:rFonts w:ascii="Times New Roman" w:hAnsi="Times New Roman" w:eastAsia="Times New Roman" w:cs="Times New Roman"/>
          <w:sz w:val="16"/>
          <w:szCs w:val="16"/>
          <w:spacing w:val="-1"/>
        </w:rPr>
        <w:t xml:space="preserve">          Business</w:t>
      </w:r>
    </w:p>
    <w:p>
      <w:pPr>
        <w:spacing w:before="7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man,C.,Goldfarb,A.and      Greenstein,S.,2002,“Digital      Dispersion:An       Industrial      and</w:t>
      </w:r>
    </w:p>
    <w:p>
      <w:pPr>
        <w:spacing w:before="4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Commercial    Internet    Use",NBER</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Working    Paper,No.</w:t>
      </w:r>
      <w:r>
        <w:rPr>
          <w:rFonts w:ascii="Times New Roman" w:hAnsi="Times New Roman" w:eastAsia="Times New Roman" w:cs="Times New Roman"/>
          <w:sz w:val="16"/>
          <w:szCs w:val="16"/>
          <w:spacing w:val="-1"/>
        </w:rPr>
        <w:t>9287.</w:t>
      </w:r>
    </w:p>
    <w:p>
      <w:pPr>
        <w:pStyle w:val="BodyText"/>
        <w:spacing w:line="14" w:lineRule="auto"/>
        <w:rPr>
          <w:sz w:val="2"/>
        </w:rPr>
      </w:pPr>
      <w:r>
        <w:rPr>
          <w:sz w:val="2"/>
          <w:szCs w:val="2"/>
        </w:rPr>
        <w:br w:type="column"/>
      </w:r>
    </w:p>
    <w:p>
      <w:pPr>
        <w:ind w:right="286" w:firstLine="57"/>
        <w:spacing w:before="51" w:line="24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Review,79(3),pp.63-78</w:t>
      </w:r>
      <w:r>
        <w:rPr>
          <w:rFonts w:ascii="Times New Roman" w:hAnsi="Times New Roman" w:eastAsia="Times New Roman" w:cs="Times New Roman"/>
          <w:sz w:val="16"/>
          <w:szCs w:val="16"/>
          <w:spacing w:val="-1"/>
        </w:rPr>
        <w:t>;For-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Geographic</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Census</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
        </w:rPr>
        <w:t>of</w:t>
      </w:r>
    </w:p>
    <w:p>
      <w:pPr>
        <w:spacing w:line="246" w:lineRule="auto"/>
        <w:sectPr>
          <w:type w:val="continuous"/>
          <w:pgSz w:w="9140" w:h="14250"/>
          <w:pgMar w:top="400" w:right="267" w:bottom="0" w:left="399" w:header="0" w:footer="0" w:gutter="0"/>
          <w:cols w:equalWidth="0" w:num="2">
            <w:col w:w="6224" w:space="100"/>
            <w:col w:w="2149" w:space="0"/>
          </w:cols>
        </w:sectPr>
        <w:rPr>
          <w:rFonts w:ascii="Times New Roman" w:hAnsi="Times New Roman" w:eastAsia="Times New Roman" w:cs="Times New Roman"/>
          <w:sz w:val="16"/>
          <w:szCs w:val="16"/>
        </w:rPr>
      </w:pPr>
    </w:p>
    <w:p>
      <w:pPr>
        <w:spacing w:line="220" w:lineRule="auto"/>
        <w:rPr>
          <w:rFonts w:ascii="SimHei" w:hAnsi="SimHei" w:eastAsia="SimHei" w:cs="SimHei"/>
          <w:sz w:val="17"/>
          <w:szCs w:val="17"/>
        </w:rPr>
      </w:pPr>
      <w:r>
        <w:drawing>
          <wp:anchor distT="0" distB="0" distL="0" distR="0" simplePos="0" relativeHeight="251795456" behindDoc="0" locked="0" layoutInCell="0" allowOverlap="1">
            <wp:simplePos x="0" y="0"/>
            <wp:positionH relativeFrom="page">
              <wp:posOffset>330183</wp:posOffset>
            </wp:positionH>
            <wp:positionV relativeFrom="page">
              <wp:posOffset>7861273</wp:posOffset>
            </wp:positionV>
            <wp:extent cx="1314467" cy="6350"/>
            <wp:effectExtent l="0" t="0" r="0" b="0"/>
            <wp:wrapNone/>
            <wp:docPr id="92" name="IM 92"/>
            <wp:cNvGraphicFramePr/>
            <a:graphic>
              <a:graphicData uri="http://schemas.openxmlformats.org/drawingml/2006/picture">
                <pic:pic>
                  <pic:nvPicPr>
                    <pic:cNvPr id="92" name="IM 92"/>
                    <pic:cNvPicPr/>
                  </pic:nvPicPr>
                  <pic:blipFill>
                    <a:blip r:embed="rId63"/>
                    <a:stretch>
                      <a:fillRect/>
                    </a:stretch>
                  </pic:blipFill>
                  <pic:spPr>
                    <a:xfrm rot="0">
                      <a:off x="0" y="0"/>
                      <a:ext cx="1314467" cy="6350"/>
                    </a:xfrm>
                    <a:prstGeom prst="rect">
                      <a:avLst/>
                    </a:prstGeom>
                  </pic:spPr>
                </pic:pic>
              </a:graphicData>
            </a:graphic>
          </wp:anchor>
        </w:drawing>
      </w:r>
      <w:r>
        <w:drawing>
          <wp:anchor distT="0" distB="0" distL="0" distR="0" simplePos="0" relativeHeight="251794432" behindDoc="1" locked="0" layoutInCell="1" allowOverlap="1">
            <wp:simplePos x="0" y="0"/>
            <wp:positionH relativeFrom="column">
              <wp:posOffset>76205</wp:posOffset>
            </wp:positionH>
            <wp:positionV relativeFrom="paragraph">
              <wp:posOffset>-72923</wp:posOffset>
            </wp:positionV>
            <wp:extent cx="317473" cy="222237"/>
            <wp:effectExtent l="0" t="0" r="0" b="0"/>
            <wp:wrapNone/>
            <wp:docPr id="94" name="IM 94"/>
            <wp:cNvGraphicFramePr/>
            <a:graphic>
              <a:graphicData uri="http://schemas.openxmlformats.org/drawingml/2006/picture">
                <pic:pic>
                  <pic:nvPicPr>
                    <pic:cNvPr id="94" name="IM 94"/>
                    <pic:cNvPicPr/>
                  </pic:nvPicPr>
                  <pic:blipFill>
                    <a:blip r:embed="rId64"/>
                    <a:stretch>
                      <a:fillRect/>
                    </a:stretch>
                  </pic:blipFill>
                  <pic:spPr>
                    <a:xfrm rot="0">
                      <a:off x="0" y="0"/>
                      <a:ext cx="317473" cy="222237"/>
                    </a:xfrm>
                    <a:prstGeom prst="rect">
                      <a:avLst/>
                    </a:prstGeom>
                  </pic:spPr>
                </pic:pic>
              </a:graphicData>
            </a:graphic>
          </wp:anchor>
        </w:drawing>
      </w:r>
      <w:r>
        <w:rPr>
          <w:rFonts w:ascii="SimSun" w:hAnsi="SimSun" w:eastAsia="SimSun" w:cs="SimSun"/>
          <w:sz w:val="13"/>
          <w:szCs w:val="13"/>
          <w:spacing w:val="-5"/>
        </w:rPr>
        <w:t>034       </w:t>
      </w:r>
      <w:r>
        <w:rPr>
          <w:rFonts w:ascii="SimHei" w:hAnsi="SimHei" w:eastAsia="SimHei" w:cs="SimHei"/>
          <w:sz w:val="17"/>
          <w:szCs w:val="17"/>
          <w:spacing w:val="-5"/>
        </w:rPr>
        <w:t>数字经济概论</w:t>
      </w:r>
    </w:p>
    <w:p>
      <w:pPr>
        <w:pStyle w:val="BodyText"/>
        <w:spacing w:line="434" w:lineRule="auto"/>
        <w:rPr/>
      </w:pPr>
      <w:r/>
    </w:p>
    <w:p>
      <w:pPr>
        <w:ind w:left="329" w:right="106"/>
        <w:spacing w:before="72" w:line="236" w:lineRule="auto"/>
        <w:rPr>
          <w:rFonts w:ascii="SimSun" w:hAnsi="SimSun" w:eastAsia="SimSun" w:cs="SimSun"/>
          <w:sz w:val="22"/>
          <w:szCs w:val="22"/>
        </w:rPr>
      </w:pPr>
      <w:r>
        <w:rPr>
          <w:rFonts w:ascii="SimSun" w:hAnsi="SimSun" w:eastAsia="SimSun" w:cs="SimSun"/>
          <w:sz w:val="22"/>
          <w:szCs w:val="22"/>
          <w:spacing w:val="-5"/>
        </w:rPr>
        <w:t>手段，推动治理模式变革，让百姓少跑腿、信</w:t>
      </w:r>
      <w:r>
        <w:rPr>
          <w:rFonts w:ascii="SimSun" w:hAnsi="SimSun" w:eastAsia="SimSun" w:cs="SimSun"/>
          <w:sz w:val="22"/>
          <w:szCs w:val="22"/>
          <w:spacing w:val="-6"/>
        </w:rPr>
        <w:t>息多跑路，增强人民群众在信息化发展中</w:t>
      </w:r>
      <w:r>
        <w:rPr>
          <w:rFonts w:ascii="SimSun" w:hAnsi="SimSun" w:eastAsia="SimSun" w:cs="SimSun"/>
          <w:sz w:val="22"/>
          <w:szCs w:val="22"/>
        </w:rPr>
        <w:t xml:space="preserve"> </w:t>
      </w:r>
      <w:r>
        <w:rPr>
          <w:rFonts w:ascii="SimSun" w:hAnsi="SimSun" w:eastAsia="SimSun" w:cs="SimSun"/>
          <w:sz w:val="22"/>
          <w:szCs w:val="22"/>
          <w:spacing w:val="-13"/>
        </w:rPr>
        <w:t>的获得感、幸福感、安全感。</w:t>
      </w:r>
    </w:p>
    <w:p>
      <w:pPr>
        <w:pStyle w:val="BodyText"/>
        <w:spacing w:line="417" w:lineRule="auto"/>
        <w:rPr/>
      </w:pPr>
      <w:r/>
    </w:p>
    <w:p>
      <w:pPr>
        <w:ind w:left="3194"/>
        <w:spacing w:before="98" w:line="219" w:lineRule="auto"/>
        <w:outlineLvl w:val="0"/>
        <w:rPr>
          <w:rFonts w:ascii="SimSun" w:hAnsi="SimSun" w:eastAsia="SimSun" w:cs="SimSun"/>
          <w:sz w:val="30"/>
          <w:szCs w:val="30"/>
        </w:rPr>
      </w:pPr>
      <w:r>
        <w:rPr>
          <w:rFonts w:ascii="SimSun" w:hAnsi="SimSun" w:eastAsia="SimSun" w:cs="SimSun"/>
          <w:sz w:val="30"/>
          <w:szCs w:val="30"/>
          <w:b/>
          <w:bCs/>
          <w:spacing w:val="-9"/>
        </w:rPr>
        <w:t>2.1</w:t>
      </w:r>
      <w:r>
        <w:rPr>
          <w:rFonts w:ascii="SimSun" w:hAnsi="SimSun" w:eastAsia="SimSun" w:cs="SimSun"/>
          <w:sz w:val="30"/>
          <w:szCs w:val="30"/>
          <w:spacing w:val="135"/>
        </w:rPr>
        <w:t xml:space="preserve"> </w:t>
      </w:r>
      <w:r>
        <w:rPr>
          <w:rFonts w:ascii="SimSun" w:hAnsi="SimSun" w:eastAsia="SimSun" w:cs="SimSun"/>
          <w:sz w:val="30"/>
          <w:szCs w:val="30"/>
          <w:b/>
          <w:bCs/>
          <w:spacing w:val="-9"/>
        </w:rPr>
        <w:t>数字技术特征</w:t>
      </w:r>
    </w:p>
    <w:p>
      <w:pPr>
        <w:pStyle w:val="BodyText"/>
        <w:spacing w:line="449" w:lineRule="auto"/>
        <w:rPr/>
      </w:pPr>
      <w:r/>
    </w:p>
    <w:p>
      <w:pPr>
        <w:ind w:left="329" w:firstLine="430"/>
        <w:spacing w:before="72" w:line="260" w:lineRule="auto"/>
        <w:jc w:val="both"/>
        <w:rPr>
          <w:rFonts w:ascii="SimSun" w:hAnsi="SimSun" w:eastAsia="SimSun" w:cs="SimSun"/>
          <w:sz w:val="22"/>
          <w:szCs w:val="22"/>
        </w:rPr>
      </w:pPr>
      <w:r>
        <w:rPr>
          <w:rFonts w:ascii="SimSun" w:hAnsi="SimSun" w:eastAsia="SimSun" w:cs="SimSun"/>
          <w:sz w:val="22"/>
          <w:szCs w:val="22"/>
          <w:spacing w:val="-3"/>
        </w:rPr>
        <w:t>在人类社会发展的过程中，技术的出现往往服务于特定的现实问题。从本质上看，</w:t>
      </w:r>
      <w:r>
        <w:rPr>
          <w:rFonts w:ascii="SimSun" w:hAnsi="SimSun" w:eastAsia="SimSun" w:cs="SimSun"/>
          <w:sz w:val="22"/>
          <w:szCs w:val="22"/>
          <w:spacing w:val="16"/>
        </w:rPr>
        <w:t xml:space="preserve"> </w:t>
      </w:r>
      <w:r>
        <w:rPr>
          <w:rFonts w:ascii="SimSun" w:hAnsi="SimSun" w:eastAsia="SimSun" w:cs="SimSun"/>
          <w:sz w:val="22"/>
          <w:szCs w:val="22"/>
          <w:spacing w:val="-11"/>
        </w:rPr>
        <w:t>技术是被捕获并加以利用的现象的集合，或者说，技术是对现象有目的的编程。①技术的</w:t>
      </w:r>
      <w:r>
        <w:rPr>
          <w:rFonts w:ascii="SimSun" w:hAnsi="SimSun" w:eastAsia="SimSun" w:cs="SimSun"/>
          <w:sz w:val="22"/>
          <w:szCs w:val="22"/>
          <w:spacing w:val="7"/>
        </w:rPr>
        <w:t xml:space="preserve">  </w:t>
      </w:r>
      <w:r>
        <w:rPr>
          <w:rFonts w:ascii="SimSun" w:hAnsi="SimSun" w:eastAsia="SimSun" w:cs="SimSun"/>
          <w:sz w:val="22"/>
          <w:szCs w:val="22"/>
          <w:spacing w:val="-5"/>
        </w:rPr>
        <w:t>根据在于社会而不在于自然，人在自己有目的、有预期的</w:t>
      </w:r>
      <w:r>
        <w:rPr>
          <w:rFonts w:ascii="SimSun" w:hAnsi="SimSun" w:eastAsia="SimSun" w:cs="SimSun"/>
          <w:sz w:val="22"/>
          <w:szCs w:val="22"/>
          <w:spacing w:val="-6"/>
        </w:rPr>
        <w:t>劳动中将其与自然过程能动地</w:t>
      </w:r>
      <w:r>
        <w:rPr>
          <w:rFonts w:ascii="SimSun" w:hAnsi="SimSun" w:eastAsia="SimSun" w:cs="SimSun"/>
          <w:sz w:val="22"/>
          <w:szCs w:val="22"/>
        </w:rPr>
        <w:t xml:space="preserve">  </w:t>
      </w:r>
      <w:r>
        <w:rPr>
          <w:rFonts w:ascii="SimSun" w:hAnsi="SimSun" w:eastAsia="SimSun" w:cs="SimSun"/>
          <w:sz w:val="22"/>
          <w:szCs w:val="22"/>
          <w:spacing w:val="-11"/>
        </w:rPr>
        <w:t>结合起来，才创造了技术。②市场需求在技术演进的过程</w:t>
      </w:r>
      <w:r>
        <w:rPr>
          <w:rFonts w:ascii="SimSun" w:hAnsi="SimSun" w:eastAsia="SimSun" w:cs="SimSun"/>
          <w:sz w:val="22"/>
          <w:szCs w:val="22"/>
          <w:spacing w:val="-12"/>
        </w:rPr>
        <w:t>中发挥了重要作用。③因此，现</w:t>
      </w:r>
      <w:r>
        <w:rPr>
          <w:rFonts w:ascii="SimSun" w:hAnsi="SimSun" w:eastAsia="SimSun" w:cs="SimSun"/>
          <w:sz w:val="22"/>
          <w:szCs w:val="22"/>
        </w:rPr>
        <w:t xml:space="preserve">  </w:t>
      </w:r>
      <w:r>
        <w:rPr>
          <w:rFonts w:ascii="SimSun" w:hAnsi="SimSun" w:eastAsia="SimSun" w:cs="SimSun"/>
          <w:sz w:val="22"/>
          <w:szCs w:val="22"/>
          <w:spacing w:val="-6"/>
        </w:rPr>
        <w:t>实驱动是技术创新和发展的核心动力。作为人类社会的</w:t>
      </w:r>
      <w:r>
        <w:rPr>
          <w:rFonts w:ascii="SimSun" w:hAnsi="SimSun" w:eastAsia="SimSun" w:cs="SimSun"/>
          <w:sz w:val="22"/>
          <w:szCs w:val="22"/>
          <w:spacing w:val="-7"/>
        </w:rPr>
        <w:t>一项颠覆性成果，数字技术的应</w:t>
      </w:r>
      <w:r>
        <w:rPr>
          <w:rFonts w:ascii="SimSun" w:hAnsi="SimSun" w:eastAsia="SimSun" w:cs="SimSun"/>
          <w:sz w:val="22"/>
          <w:szCs w:val="22"/>
        </w:rPr>
        <w:t xml:space="preserve">  </w:t>
      </w:r>
      <w:r>
        <w:rPr>
          <w:rFonts w:ascii="SimSun" w:hAnsi="SimSun" w:eastAsia="SimSun" w:cs="SimSun"/>
          <w:sz w:val="22"/>
          <w:szCs w:val="22"/>
          <w:spacing w:val="-10"/>
        </w:rPr>
        <w:t>用为消费者提供了在传统商业模式下难以获得的价值，日益成为技术主流。</w:t>
      </w:r>
    </w:p>
    <w:p>
      <w:pPr>
        <w:ind w:left="329" w:right="93" w:firstLine="430"/>
        <w:spacing w:before="117" w:line="262" w:lineRule="auto"/>
        <w:jc w:val="both"/>
        <w:rPr>
          <w:rFonts w:ascii="SimSun" w:hAnsi="SimSun" w:eastAsia="SimSun" w:cs="SimSun"/>
          <w:sz w:val="22"/>
          <w:szCs w:val="22"/>
        </w:rPr>
      </w:pPr>
      <w:r>
        <w:rPr>
          <w:rFonts w:ascii="SimSun" w:hAnsi="SimSun" w:eastAsia="SimSun" w:cs="SimSun"/>
          <w:sz w:val="22"/>
          <w:szCs w:val="22"/>
          <w:spacing w:val="-6"/>
        </w:rPr>
        <w:t>数字技术深刻改变着传统产业的生产经营方式，以较低成本拉长产业链、补强创新</w:t>
      </w:r>
      <w:r>
        <w:rPr>
          <w:rFonts w:ascii="SimSun" w:hAnsi="SimSun" w:eastAsia="SimSun" w:cs="SimSun"/>
          <w:sz w:val="22"/>
          <w:szCs w:val="22"/>
          <w:spacing w:val="4"/>
        </w:rPr>
        <w:t xml:space="preserve"> </w:t>
      </w:r>
      <w:r>
        <w:rPr>
          <w:rFonts w:ascii="SimSun" w:hAnsi="SimSun" w:eastAsia="SimSun" w:cs="SimSun"/>
          <w:sz w:val="22"/>
          <w:szCs w:val="22"/>
          <w:spacing w:val="-6"/>
        </w:rPr>
        <w:t>链、延伸价值链，推动产业向“微笑曲线”两端延伸，为技术创新、产品创新、标准创</w:t>
      </w:r>
      <w:r>
        <w:rPr>
          <w:rFonts w:ascii="SimSun" w:hAnsi="SimSun" w:eastAsia="SimSun" w:cs="SimSun"/>
          <w:sz w:val="22"/>
          <w:szCs w:val="22"/>
          <w:spacing w:val="12"/>
        </w:rPr>
        <w:t xml:space="preserve"> </w:t>
      </w:r>
      <w:r>
        <w:rPr>
          <w:rFonts w:ascii="SimSun" w:hAnsi="SimSun" w:eastAsia="SimSun" w:cs="SimSun"/>
          <w:sz w:val="22"/>
          <w:szCs w:val="22"/>
          <w:spacing w:val="-5"/>
        </w:rPr>
        <w:t>新、组织和营销方式创新提供了新动能，为企业优化资源配置提供了新平台</w:t>
      </w:r>
      <w:r>
        <w:rPr>
          <w:rFonts w:ascii="SimSun" w:hAnsi="SimSun" w:eastAsia="SimSun" w:cs="SimSun"/>
          <w:sz w:val="22"/>
          <w:szCs w:val="22"/>
          <w:spacing w:val="-6"/>
        </w:rPr>
        <w:t>。与传统的</w:t>
      </w:r>
      <w:r>
        <w:rPr>
          <w:rFonts w:ascii="SimSun" w:hAnsi="SimSun" w:eastAsia="SimSun" w:cs="SimSun"/>
          <w:sz w:val="22"/>
          <w:szCs w:val="22"/>
        </w:rPr>
        <w:t xml:space="preserve"> </w:t>
      </w:r>
      <w:r>
        <w:rPr>
          <w:rFonts w:ascii="SimSun" w:hAnsi="SimSun" w:eastAsia="SimSun" w:cs="SimSun"/>
          <w:sz w:val="22"/>
          <w:szCs w:val="22"/>
          <w:spacing w:val="-6"/>
        </w:rPr>
        <w:t>工业技术相比，数字技术在技术扩散的速度与范围、创新</w:t>
      </w:r>
      <w:r>
        <w:rPr>
          <w:rFonts w:ascii="SimSun" w:hAnsi="SimSun" w:eastAsia="SimSun" w:cs="SimSun"/>
          <w:sz w:val="22"/>
          <w:szCs w:val="22"/>
          <w:spacing w:val="-7"/>
        </w:rPr>
        <w:t>效率等方面都具有更高效的表</w:t>
      </w:r>
      <w:r>
        <w:rPr>
          <w:rFonts w:ascii="SimSun" w:hAnsi="SimSun" w:eastAsia="SimSun" w:cs="SimSun"/>
          <w:sz w:val="22"/>
          <w:szCs w:val="22"/>
        </w:rPr>
        <w:t xml:space="preserve"> </w:t>
      </w:r>
      <w:r>
        <w:rPr>
          <w:rFonts w:ascii="SimSun" w:hAnsi="SimSun" w:eastAsia="SimSun" w:cs="SimSun"/>
          <w:sz w:val="22"/>
          <w:szCs w:val="22"/>
          <w:spacing w:val="-2"/>
        </w:rPr>
        <w:t>现。那么,数字技术又是如何进行自身创新，在</w:t>
      </w:r>
      <w:r>
        <w:rPr>
          <w:rFonts w:ascii="SimSun" w:hAnsi="SimSun" w:eastAsia="SimSun" w:cs="SimSun"/>
          <w:sz w:val="22"/>
          <w:szCs w:val="22"/>
          <w:spacing w:val="-3"/>
        </w:rPr>
        <w:t>满足消费者价值诉求的同时，进而创造</w:t>
      </w:r>
      <w:r>
        <w:rPr>
          <w:rFonts w:ascii="SimSun" w:hAnsi="SimSun" w:eastAsia="SimSun" w:cs="SimSun"/>
          <w:sz w:val="22"/>
          <w:szCs w:val="22"/>
        </w:rPr>
        <w:t xml:space="preserve"> </w:t>
      </w:r>
      <w:r>
        <w:rPr>
          <w:rFonts w:ascii="SimSun" w:hAnsi="SimSun" w:eastAsia="SimSun" w:cs="SimSun"/>
          <w:sz w:val="22"/>
          <w:szCs w:val="22"/>
          <w:spacing w:val="-2"/>
        </w:rPr>
        <w:t>新的价值的呢?接下来，本章将从数字技术的</w:t>
      </w:r>
      <w:r>
        <w:rPr>
          <w:rFonts w:ascii="SimSun" w:hAnsi="SimSun" w:eastAsia="SimSun" w:cs="SimSun"/>
          <w:sz w:val="22"/>
          <w:szCs w:val="22"/>
          <w:spacing w:val="-3"/>
        </w:rPr>
        <w:t>进步性、创新特征以及创新范式三个视角</w:t>
      </w:r>
      <w:r>
        <w:rPr>
          <w:rFonts w:ascii="SimSun" w:hAnsi="SimSun" w:eastAsia="SimSun" w:cs="SimSun"/>
          <w:sz w:val="22"/>
          <w:szCs w:val="22"/>
        </w:rPr>
        <w:t xml:space="preserve"> </w:t>
      </w:r>
      <w:r>
        <w:rPr>
          <w:rFonts w:ascii="SimSun" w:hAnsi="SimSun" w:eastAsia="SimSun" w:cs="SimSun"/>
          <w:sz w:val="22"/>
          <w:szCs w:val="22"/>
          <w:spacing w:val="-10"/>
        </w:rPr>
        <w:t>探讨数字技术的创新逻辑，尝试回答这个问题。</w:t>
      </w:r>
    </w:p>
    <w:p>
      <w:pPr>
        <w:pStyle w:val="BodyText"/>
        <w:spacing w:line="341" w:lineRule="auto"/>
        <w:rPr/>
      </w:pPr>
      <w:r/>
    </w:p>
    <w:p>
      <w:pPr>
        <w:ind w:left="333"/>
        <w:spacing w:before="81" w:line="222" w:lineRule="auto"/>
        <w:outlineLvl w:val="1"/>
        <w:rPr>
          <w:rFonts w:ascii="SimHei" w:hAnsi="SimHei" w:eastAsia="SimHei" w:cs="SimHei"/>
          <w:sz w:val="25"/>
          <w:szCs w:val="25"/>
        </w:rPr>
      </w:pPr>
      <w:r>
        <w:rPr>
          <w:rFonts w:ascii="SimHei" w:hAnsi="SimHei" w:eastAsia="SimHei" w:cs="SimHei"/>
          <w:sz w:val="25"/>
          <w:szCs w:val="25"/>
          <w:b/>
          <w:bCs/>
          <w:spacing w:val="-8"/>
        </w:rPr>
        <w:t>2.1.1</w:t>
      </w:r>
      <w:r>
        <w:rPr>
          <w:rFonts w:ascii="SimHei" w:hAnsi="SimHei" w:eastAsia="SimHei" w:cs="SimHei"/>
          <w:sz w:val="25"/>
          <w:szCs w:val="25"/>
          <w:spacing w:val="74"/>
        </w:rPr>
        <w:t xml:space="preserve"> </w:t>
      </w:r>
      <w:r>
        <w:rPr>
          <w:rFonts w:ascii="SimHei" w:hAnsi="SimHei" w:eastAsia="SimHei" w:cs="SimHei"/>
          <w:sz w:val="25"/>
          <w:szCs w:val="25"/>
          <w:b/>
          <w:bCs/>
          <w:spacing w:val="-8"/>
        </w:rPr>
        <w:t>数字技术的进步性</w:t>
      </w:r>
    </w:p>
    <w:p>
      <w:pPr>
        <w:pStyle w:val="BodyText"/>
        <w:spacing w:line="307" w:lineRule="auto"/>
        <w:rPr/>
      </w:pPr>
      <w:r/>
    </w:p>
    <w:p>
      <w:pPr>
        <w:ind w:left="329" w:right="19" w:firstLine="430"/>
        <w:spacing w:before="72" w:line="263" w:lineRule="auto"/>
        <w:rPr>
          <w:rFonts w:ascii="SimSun" w:hAnsi="SimSun" w:eastAsia="SimSun" w:cs="SimSun"/>
          <w:sz w:val="22"/>
          <w:szCs w:val="22"/>
        </w:rPr>
      </w:pPr>
      <w:r>
        <w:rPr>
          <w:rFonts w:ascii="SimSun" w:hAnsi="SimSun" w:eastAsia="SimSun" w:cs="SimSun"/>
          <w:sz w:val="22"/>
          <w:szCs w:val="22"/>
          <w:spacing w:val="-5"/>
        </w:rPr>
        <w:t>数字技术的进步性体现在与传统的工业技术相比，能够更好地满足消费者日益增长</w:t>
      </w:r>
      <w:r>
        <w:rPr>
          <w:rFonts w:ascii="SimSun" w:hAnsi="SimSun" w:eastAsia="SimSun" w:cs="SimSun"/>
          <w:sz w:val="22"/>
          <w:szCs w:val="22"/>
          <w:spacing w:val="9"/>
        </w:rPr>
        <w:t xml:space="preserve"> </w:t>
      </w:r>
      <w:r>
        <w:rPr>
          <w:rFonts w:ascii="SimSun" w:hAnsi="SimSun" w:eastAsia="SimSun" w:cs="SimSun"/>
          <w:sz w:val="22"/>
          <w:szCs w:val="22"/>
          <w:spacing w:val="-9"/>
        </w:rPr>
        <w:t>的美好生活需要。概括起来，这种进步性主要体现在四个方面，分别是价值流的可视化、</w:t>
      </w:r>
      <w:r>
        <w:rPr>
          <w:rFonts w:ascii="SimSun" w:hAnsi="SimSun" w:eastAsia="SimSun" w:cs="SimSun"/>
          <w:sz w:val="22"/>
          <w:szCs w:val="22"/>
          <w:spacing w:val="10"/>
        </w:rPr>
        <w:t xml:space="preserve"> </w:t>
      </w:r>
      <w:r>
        <w:rPr>
          <w:rFonts w:ascii="SimSun" w:hAnsi="SimSun" w:eastAsia="SimSun" w:cs="SimSun"/>
          <w:sz w:val="22"/>
          <w:szCs w:val="22"/>
        </w:rPr>
        <w:t>推动生产要素的存量调整、机械制造向人机交互的智能升级以</w:t>
      </w:r>
      <w:r>
        <w:rPr>
          <w:rFonts w:ascii="SimSun" w:hAnsi="SimSun" w:eastAsia="SimSun" w:cs="SimSun"/>
          <w:sz w:val="22"/>
          <w:szCs w:val="22"/>
          <w:spacing w:val="-1"/>
        </w:rPr>
        <w:t>及技术创新效率的显著</w:t>
      </w:r>
      <w:r>
        <w:rPr>
          <w:rFonts w:ascii="SimSun" w:hAnsi="SimSun" w:eastAsia="SimSun" w:cs="SimSun"/>
          <w:sz w:val="22"/>
          <w:szCs w:val="22"/>
        </w:rPr>
        <w:t xml:space="preserve">  </w:t>
      </w:r>
      <w:r>
        <w:rPr>
          <w:rFonts w:ascii="SimSun" w:hAnsi="SimSun" w:eastAsia="SimSun" w:cs="SimSun"/>
          <w:sz w:val="22"/>
          <w:szCs w:val="22"/>
          <w:spacing w:val="-16"/>
        </w:rPr>
        <w:t>提高。</w:t>
      </w:r>
    </w:p>
    <w:p>
      <w:pPr>
        <w:ind w:left="759"/>
        <w:spacing w:before="57" w:line="218" w:lineRule="auto"/>
        <w:rPr>
          <w:rFonts w:ascii="SimSun" w:hAnsi="SimSun" w:eastAsia="SimSun" w:cs="SimSun"/>
          <w:sz w:val="22"/>
          <w:szCs w:val="22"/>
        </w:rPr>
      </w:pPr>
      <w:r>
        <w:rPr>
          <w:rFonts w:ascii="SimSun" w:hAnsi="SimSun" w:eastAsia="SimSun" w:cs="SimSun"/>
          <w:sz w:val="22"/>
          <w:szCs w:val="22"/>
          <w:spacing w:val="-4"/>
        </w:rPr>
        <w:t>(1)价值流的可视化。</w:t>
      </w:r>
    </w:p>
    <w:p>
      <w:pPr>
        <w:ind w:left="329" w:right="40" w:firstLine="430"/>
        <w:spacing w:before="77" w:line="262" w:lineRule="auto"/>
        <w:rPr>
          <w:rFonts w:ascii="SimSun" w:hAnsi="SimSun" w:eastAsia="SimSun" w:cs="SimSun"/>
          <w:sz w:val="22"/>
          <w:szCs w:val="22"/>
        </w:rPr>
      </w:pPr>
      <w:r>
        <w:rPr>
          <w:rFonts w:ascii="SimSun" w:hAnsi="SimSun" w:eastAsia="SimSun" w:cs="SimSun"/>
          <w:sz w:val="22"/>
          <w:szCs w:val="22"/>
          <w:spacing w:val="-5"/>
        </w:rPr>
        <w:t>在商业活动中，商品价值由多方参与者共同创造，但是其</w:t>
      </w:r>
      <w:r>
        <w:rPr>
          <w:rFonts w:ascii="SimSun" w:hAnsi="SimSun" w:eastAsia="SimSun" w:cs="SimSun"/>
          <w:sz w:val="22"/>
          <w:szCs w:val="22"/>
          <w:spacing w:val="-6"/>
        </w:rPr>
        <w:t>最终能否变现则完全依赖</w:t>
      </w:r>
      <w:r>
        <w:rPr>
          <w:rFonts w:ascii="SimSun" w:hAnsi="SimSun" w:eastAsia="SimSun" w:cs="SimSun"/>
          <w:sz w:val="22"/>
          <w:szCs w:val="22"/>
        </w:rPr>
        <w:t xml:space="preserve"> </w:t>
      </w:r>
      <w:r>
        <w:rPr>
          <w:rFonts w:ascii="SimSun" w:hAnsi="SimSun" w:eastAsia="SimSun" w:cs="SimSun"/>
          <w:sz w:val="22"/>
          <w:szCs w:val="22"/>
          <w:spacing w:val="-9"/>
        </w:rPr>
        <w:t>于商品本身能够为消费者带来的实际效用。基于数字技术，围绕</w:t>
      </w:r>
      <w:r>
        <w:rPr>
          <w:rFonts w:ascii="SimSun" w:hAnsi="SimSun" w:eastAsia="SimSun" w:cs="SimSun"/>
          <w:sz w:val="22"/>
          <w:szCs w:val="22"/>
          <w:spacing w:val="-10"/>
        </w:rPr>
        <w:t>消费者需求优化价值流，</w:t>
      </w:r>
      <w:r>
        <w:rPr>
          <w:rFonts w:ascii="SimSun" w:hAnsi="SimSun" w:eastAsia="SimSun" w:cs="SimSun"/>
          <w:sz w:val="22"/>
          <w:szCs w:val="22"/>
        </w:rPr>
        <w:t xml:space="preserve"> </w:t>
      </w:r>
      <w:r>
        <w:rPr>
          <w:rFonts w:ascii="SimSun" w:hAnsi="SimSun" w:eastAsia="SimSun" w:cs="SimSun"/>
          <w:sz w:val="22"/>
          <w:szCs w:val="22"/>
          <w:spacing w:val="-6"/>
        </w:rPr>
        <w:t>以价值流为核心引导信息流和物质流的配置，成为生产活动的新模式。消费者利用数字 </w:t>
      </w:r>
      <w:r>
        <w:rPr>
          <w:rFonts w:ascii="SimSun" w:hAnsi="SimSun" w:eastAsia="SimSun" w:cs="SimSun"/>
          <w:sz w:val="22"/>
          <w:szCs w:val="22"/>
          <w:spacing w:val="-6"/>
        </w:rPr>
        <w:t>技术参与价值流优化，消除冗余环节，降低流通成本。在</w:t>
      </w:r>
      <w:r>
        <w:rPr>
          <w:rFonts w:ascii="SimSun" w:hAnsi="SimSun" w:eastAsia="SimSun" w:cs="SimSun"/>
          <w:sz w:val="22"/>
          <w:szCs w:val="22"/>
          <w:spacing w:val="-7"/>
        </w:rPr>
        <w:t>企业与消费者之间建立的数字</w:t>
      </w:r>
      <w:r>
        <w:rPr>
          <w:rFonts w:ascii="SimSun" w:hAnsi="SimSun" w:eastAsia="SimSun" w:cs="SimSun"/>
          <w:sz w:val="22"/>
          <w:szCs w:val="22"/>
        </w:rPr>
        <w:t xml:space="preserve">  </w:t>
      </w:r>
      <w:r>
        <w:rPr>
          <w:rFonts w:ascii="SimSun" w:hAnsi="SimSun" w:eastAsia="SimSun" w:cs="SimSun"/>
          <w:sz w:val="22"/>
          <w:szCs w:val="22"/>
          <w:spacing w:val="-6"/>
        </w:rPr>
        <w:t>化连接实现了价值流的可视化，无论是生产资源的调度，还是生产环节之间的协同，都 </w:t>
      </w:r>
      <w:r>
        <w:rPr>
          <w:rFonts w:ascii="SimSun" w:hAnsi="SimSun" w:eastAsia="SimSun" w:cs="SimSun"/>
          <w:sz w:val="22"/>
          <w:szCs w:val="22"/>
          <w:spacing w:val="-4"/>
        </w:rPr>
        <w:t>获得了显著的改进。其中，最重要的一点则在于，企业通过对价值流进行全流程监督，</w:t>
      </w:r>
      <w:r>
        <w:rPr>
          <w:rFonts w:ascii="SimSun" w:hAnsi="SimSun" w:eastAsia="SimSun" w:cs="SimSun"/>
          <w:sz w:val="22"/>
          <w:szCs w:val="22"/>
          <w:spacing w:val="10"/>
        </w:rPr>
        <w:t xml:space="preserve"> </w:t>
      </w:r>
      <w:r>
        <w:rPr>
          <w:rFonts w:ascii="SimSun" w:hAnsi="SimSun" w:eastAsia="SimSun" w:cs="SimSun"/>
          <w:sz w:val="22"/>
          <w:szCs w:val="22"/>
          <w:spacing w:val="-11"/>
        </w:rPr>
        <w:t>能够降低无效的成本性支出，及时发现生产问题并予以反馈纠正。</w:t>
      </w:r>
    </w:p>
    <w:p>
      <w:pPr>
        <w:pStyle w:val="BodyText"/>
        <w:spacing w:line="418" w:lineRule="auto"/>
        <w:rPr/>
      </w:pPr>
      <w:r/>
    </w:p>
    <w:p>
      <w:pPr>
        <w:ind w:left="630"/>
        <w:spacing w:before="55" w:line="239"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44"/>
        </w:rPr>
        <w:t xml:space="preserve"> </w:t>
      </w:r>
      <w:r>
        <w:rPr>
          <w:rFonts w:ascii="SimSun" w:hAnsi="SimSun" w:eastAsia="SimSun" w:cs="SimSun"/>
          <w:sz w:val="17"/>
          <w:szCs w:val="17"/>
          <w:spacing w:val="-2"/>
        </w:rPr>
        <w:t>布莱恩·阿瑟.技术的本质.杭州：浙江人民出版社，2018.</w:t>
      </w:r>
    </w:p>
    <w:p>
      <w:pPr>
        <w:ind w:left="630"/>
        <w:spacing w:line="217" w:lineRule="auto"/>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50"/>
          <w:w w:val="101"/>
        </w:rPr>
        <w:t xml:space="preserve"> </w:t>
      </w:r>
      <w:r>
        <w:rPr>
          <w:rFonts w:ascii="SimSun" w:hAnsi="SimSun" w:eastAsia="SimSun" w:cs="SimSun"/>
          <w:sz w:val="17"/>
          <w:szCs w:val="17"/>
          <w:spacing w:val="4"/>
        </w:rPr>
        <w:t>肖峰.论技术的社会形成.中国社会科学，</w:t>
      </w:r>
      <w:r>
        <w:rPr>
          <w:rFonts w:ascii="SimSun" w:hAnsi="SimSun" w:eastAsia="SimSun" w:cs="SimSun"/>
          <w:sz w:val="17"/>
          <w:szCs w:val="17"/>
          <w:spacing w:val="3"/>
        </w:rPr>
        <w:t>2002(6):10.</w:t>
      </w:r>
    </w:p>
    <w:p>
      <w:pPr>
        <w:ind w:left="630"/>
        <w:spacing w:before="13" w:line="212"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Dosi,G.,1982,“Technological    Paradigms     and</w:t>
      </w:r>
      <w:r>
        <w:rPr>
          <w:rFonts w:ascii="Times New Roman" w:hAnsi="Times New Roman" w:eastAsia="Times New Roman" w:cs="Times New Roman"/>
          <w:sz w:val="17"/>
          <w:szCs w:val="17"/>
          <w:spacing w:val="-1"/>
        </w:rPr>
        <w:t xml:space="preserve">    T</w:t>
      </w:r>
      <w:r>
        <w:rPr>
          <w:rFonts w:ascii="Times New Roman" w:hAnsi="Times New Roman" w:eastAsia="Times New Roman" w:cs="Times New Roman"/>
          <w:sz w:val="17"/>
          <w:szCs w:val="17"/>
          <w:u w:val="single" w:color="auto"/>
          <w:spacing w:val="-1"/>
        </w:rPr>
        <w:t>echnologica</w:t>
      </w:r>
      <w:r>
        <w:rPr>
          <w:rFonts w:ascii="Times New Roman" w:hAnsi="Times New Roman" w:eastAsia="Times New Roman" w:cs="Times New Roman"/>
          <w:sz w:val="17"/>
          <w:szCs w:val="17"/>
          <w:spacing w:val="-1"/>
        </w:rPr>
        <w:t>l        Traiectories”,Research        Policy,11(3),</w:t>
      </w:r>
    </w:p>
    <w:p>
      <w:pPr>
        <w:ind w:left="329"/>
        <w:spacing w:before="25" w:line="184" w:lineRule="auto"/>
        <w:rPr>
          <w:rFonts w:ascii="SimSun" w:hAnsi="SimSun" w:eastAsia="SimSun" w:cs="SimSun"/>
          <w:sz w:val="17"/>
          <w:szCs w:val="17"/>
        </w:rPr>
      </w:pPr>
      <w:r>
        <w:rPr>
          <w:rFonts w:ascii="SimSun" w:hAnsi="SimSun" w:eastAsia="SimSun" w:cs="SimSun"/>
          <w:sz w:val="17"/>
          <w:szCs w:val="17"/>
          <w:spacing w:val="-1"/>
        </w:rPr>
        <w:t>pp.147-162</w:t>
      </w:r>
    </w:p>
    <w:p>
      <w:pPr>
        <w:spacing w:line="184" w:lineRule="auto"/>
        <w:sectPr>
          <w:pgSz w:w="9140" w:h="14250"/>
          <w:pgMar w:top="345" w:right="360" w:bottom="0" w:left="190" w:header="0" w:footer="0" w:gutter="0"/>
        </w:sectPr>
        <w:rPr>
          <w:rFonts w:ascii="SimSun" w:hAnsi="SimSun" w:eastAsia="SimSun" w:cs="SimSun"/>
          <w:sz w:val="17"/>
          <w:szCs w:val="17"/>
        </w:rPr>
      </w:pPr>
    </w:p>
    <w:p>
      <w:pPr>
        <w:spacing w:before="4" w:line="217" w:lineRule="auto"/>
        <w:jc w:val="right"/>
        <w:rPr>
          <w:rFonts w:ascii="SimSun" w:hAnsi="SimSun" w:eastAsia="SimSun" w:cs="SimSun"/>
          <w:sz w:val="15"/>
          <w:szCs w:val="15"/>
        </w:rPr>
      </w:pPr>
      <w:r>
        <w:drawing>
          <wp:anchor distT="0" distB="0" distL="0" distR="0" simplePos="0" relativeHeight="251799552" behindDoc="0" locked="0" layoutInCell="0" allowOverlap="1">
            <wp:simplePos x="0" y="0"/>
            <wp:positionH relativeFrom="page">
              <wp:posOffset>209579</wp:posOffset>
            </wp:positionH>
            <wp:positionV relativeFrom="page">
              <wp:posOffset>736568</wp:posOffset>
            </wp:positionV>
            <wp:extent cx="253978" cy="6425"/>
            <wp:effectExtent l="0" t="0" r="0" b="0"/>
            <wp:wrapNone/>
            <wp:docPr id="96" name="IM 96"/>
            <wp:cNvGraphicFramePr/>
            <a:graphic>
              <a:graphicData uri="http://schemas.openxmlformats.org/drawingml/2006/picture">
                <pic:pic>
                  <pic:nvPicPr>
                    <pic:cNvPr id="96" name="IM 96"/>
                    <pic:cNvPicPr/>
                  </pic:nvPicPr>
                  <pic:blipFill>
                    <a:blip r:embed="rId65"/>
                    <a:stretch>
                      <a:fillRect/>
                    </a:stretch>
                  </pic:blipFill>
                  <pic:spPr>
                    <a:xfrm rot="0">
                      <a:off x="0" y="0"/>
                      <a:ext cx="253978" cy="6425"/>
                    </a:xfrm>
                    <a:prstGeom prst="rect">
                      <a:avLst/>
                    </a:prstGeom>
                  </pic:spPr>
                </pic:pic>
              </a:graphicData>
            </a:graphic>
          </wp:anchor>
        </w:drawing>
      </w:r>
      <w:r>
        <w:drawing>
          <wp:anchor distT="0" distB="0" distL="0" distR="0" simplePos="0" relativeHeight="251800576" behindDoc="0" locked="0" layoutInCell="0" allowOverlap="1">
            <wp:simplePos x="0" y="0"/>
            <wp:positionH relativeFrom="page">
              <wp:posOffset>215893</wp:posOffset>
            </wp:positionH>
            <wp:positionV relativeFrom="page">
              <wp:posOffset>717564</wp:posOffset>
            </wp:positionV>
            <wp:extent cx="6350" cy="704806"/>
            <wp:effectExtent l="0" t="0" r="0" b="0"/>
            <wp:wrapNone/>
            <wp:docPr id="98" name="IM 98"/>
            <wp:cNvGraphicFramePr/>
            <a:graphic>
              <a:graphicData uri="http://schemas.openxmlformats.org/drawingml/2006/picture">
                <pic:pic>
                  <pic:nvPicPr>
                    <pic:cNvPr id="98" name="IM 98"/>
                    <pic:cNvPicPr/>
                  </pic:nvPicPr>
                  <pic:blipFill>
                    <a:blip r:embed="rId66"/>
                    <a:stretch>
                      <a:fillRect/>
                    </a:stretch>
                  </pic:blipFill>
                  <pic:spPr>
                    <a:xfrm rot="0">
                      <a:off x="0" y="0"/>
                      <a:ext cx="6350" cy="704806"/>
                    </a:xfrm>
                    <a:prstGeom prst="rect">
                      <a:avLst/>
                    </a:prstGeom>
                  </pic:spPr>
                </pic:pic>
              </a:graphicData>
            </a:graphic>
          </wp:anchor>
        </w:drawing>
      </w:r>
      <w:r>
        <w:drawing>
          <wp:anchor distT="0" distB="0" distL="0" distR="0" simplePos="0" relativeHeight="251801600" behindDoc="0" locked="0" layoutInCell="0" allowOverlap="1">
            <wp:simplePos x="0" y="0"/>
            <wp:positionH relativeFrom="page">
              <wp:posOffset>5168894</wp:posOffset>
            </wp:positionH>
            <wp:positionV relativeFrom="page">
              <wp:posOffset>4584722</wp:posOffset>
            </wp:positionV>
            <wp:extent cx="260362" cy="6350"/>
            <wp:effectExtent l="0" t="0" r="0" b="0"/>
            <wp:wrapNone/>
            <wp:docPr id="100" name="IM 100"/>
            <wp:cNvGraphicFramePr/>
            <a:graphic>
              <a:graphicData uri="http://schemas.openxmlformats.org/drawingml/2006/picture">
                <pic:pic>
                  <pic:nvPicPr>
                    <pic:cNvPr id="100" name="IM 100"/>
                    <pic:cNvPicPr/>
                  </pic:nvPicPr>
                  <pic:blipFill>
                    <a:blip r:embed="rId67"/>
                    <a:stretch>
                      <a:fillRect/>
                    </a:stretch>
                  </pic:blipFill>
                  <pic:spPr>
                    <a:xfrm rot="0">
                      <a:off x="0" y="0"/>
                      <a:ext cx="260362" cy="6350"/>
                    </a:xfrm>
                    <a:prstGeom prst="rect">
                      <a:avLst/>
                    </a:prstGeom>
                  </pic:spPr>
                </pic:pic>
              </a:graphicData>
            </a:graphic>
          </wp:anchor>
        </w:drawing>
      </w:r>
      <w:r>
        <w:drawing>
          <wp:anchor distT="0" distB="0" distL="0" distR="0" simplePos="0" relativeHeight="251802624" behindDoc="0" locked="0" layoutInCell="0" allowOverlap="1">
            <wp:simplePos x="0" y="0"/>
            <wp:positionH relativeFrom="page">
              <wp:posOffset>5410209</wp:posOffset>
            </wp:positionH>
            <wp:positionV relativeFrom="page">
              <wp:posOffset>3905260</wp:posOffset>
            </wp:positionV>
            <wp:extent cx="6350" cy="698473"/>
            <wp:effectExtent l="0" t="0" r="0" b="0"/>
            <wp:wrapNone/>
            <wp:docPr id="102" name="IM 102"/>
            <wp:cNvGraphicFramePr/>
            <a:graphic>
              <a:graphicData uri="http://schemas.openxmlformats.org/drawingml/2006/picture">
                <pic:pic>
                  <pic:nvPicPr>
                    <pic:cNvPr id="102" name="IM 102"/>
                    <pic:cNvPicPr/>
                  </pic:nvPicPr>
                  <pic:blipFill>
                    <a:blip r:embed="rId68"/>
                    <a:stretch>
                      <a:fillRect/>
                    </a:stretch>
                  </pic:blipFill>
                  <pic:spPr>
                    <a:xfrm rot="0">
                      <a:off x="0" y="0"/>
                      <a:ext cx="6350" cy="698473"/>
                    </a:xfrm>
                    <a:prstGeom prst="rect">
                      <a:avLst/>
                    </a:prstGeom>
                  </pic:spPr>
                </pic:pic>
              </a:graphicData>
            </a:graphic>
          </wp:anchor>
        </w:drawing>
      </w:r>
      <w:r>
        <w:rPr>
          <w:rFonts w:ascii="YouYuan" w:hAnsi="YouYuan" w:eastAsia="YouYuan" w:cs="YouYuan"/>
          <w:sz w:val="21"/>
          <w:szCs w:val="21"/>
          <w:spacing w:val="-31"/>
        </w:rPr>
        <w:t>第</w:t>
      </w:r>
      <w:r>
        <w:rPr>
          <w:rFonts w:ascii="YouYuan" w:hAnsi="YouYuan" w:eastAsia="YouYuan" w:cs="YouYuan"/>
          <w:sz w:val="21"/>
          <w:szCs w:val="21"/>
          <w:spacing w:val="-30"/>
        </w:rPr>
        <w:t>2章</w:t>
      </w:r>
      <w:r>
        <w:rPr>
          <w:rFonts w:ascii="YouYuan" w:hAnsi="YouYuan" w:eastAsia="YouYuan" w:cs="YouYuan"/>
          <w:sz w:val="21"/>
          <w:szCs w:val="21"/>
          <w:spacing w:val="52"/>
        </w:rPr>
        <w:t xml:space="preserve"> </w:t>
      </w:r>
      <w:r>
        <w:rPr>
          <w:rFonts w:ascii="SimSun" w:hAnsi="SimSun" w:eastAsia="SimSun" w:cs="SimSun"/>
          <w:sz w:val="21"/>
          <w:szCs w:val="21"/>
          <w:spacing w:val="-30"/>
        </w:rPr>
        <w:t>数字技术与生产活动    </w:t>
      </w:r>
      <w:r>
        <w:rPr>
          <w:rFonts w:ascii="SimSun" w:hAnsi="SimSun" w:eastAsia="SimSun" w:cs="SimSun"/>
          <w:sz w:val="15"/>
          <w:szCs w:val="15"/>
          <w:spacing w:val="-30"/>
          <w:position w:val="-5"/>
        </w:rPr>
        <w:t>03</w:t>
      </w:r>
      <w:r>
        <w:rPr>
          <w:rFonts w:ascii="SimSun" w:hAnsi="SimSun" w:eastAsia="SimSun" w:cs="SimSun"/>
          <w:sz w:val="15"/>
          <w:szCs w:val="15"/>
          <w:spacing w:val="-10"/>
          <w:position w:val="-5"/>
        </w:rPr>
        <w:t>5</w:t>
      </w:r>
    </w:p>
    <w:p>
      <w:pPr>
        <w:pStyle w:val="BodyText"/>
        <w:spacing w:line="269" w:lineRule="auto"/>
        <w:rPr/>
      </w:pPr>
      <w:r/>
    </w:p>
    <w:p>
      <w:pPr>
        <w:pStyle w:val="BodyText"/>
        <w:spacing w:line="270" w:lineRule="auto"/>
        <w:rPr/>
      </w:pPr>
      <w:r/>
    </w:p>
    <w:p>
      <w:pPr>
        <w:ind w:left="242"/>
        <w:spacing w:before="68"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552"/>
        <w:spacing w:before="80" w:line="222" w:lineRule="auto"/>
        <w:rPr>
          <w:rFonts w:ascii="SimHei" w:hAnsi="SimHei" w:eastAsia="SimHei" w:cs="SimHei"/>
          <w:sz w:val="21"/>
          <w:szCs w:val="21"/>
        </w:rPr>
      </w:pPr>
      <w:r>
        <w:rPr>
          <w:rFonts w:ascii="SimHei" w:hAnsi="SimHei" w:eastAsia="SimHei" w:cs="SimHei"/>
          <w:sz w:val="21"/>
          <w:szCs w:val="21"/>
          <w:b/>
          <w:bCs/>
          <w:spacing w:val="11"/>
        </w:rPr>
        <w:t>良品铺子：数字化助力渠道变革</w:t>
      </w:r>
    </w:p>
    <w:p>
      <w:pPr>
        <w:ind w:left="239" w:right="552" w:firstLine="439"/>
        <w:spacing w:before="186" w:line="266" w:lineRule="auto"/>
        <w:jc w:val="both"/>
        <w:rPr>
          <w:rFonts w:ascii="FangSong" w:hAnsi="FangSong" w:eastAsia="FangSong" w:cs="FangSong"/>
          <w:sz w:val="21"/>
          <w:szCs w:val="21"/>
        </w:rPr>
      </w:pPr>
      <w:r>
        <w:rPr>
          <w:rFonts w:ascii="FangSong" w:hAnsi="FangSong" w:eastAsia="FangSong" w:cs="FangSong"/>
          <w:sz w:val="21"/>
          <w:szCs w:val="21"/>
          <w:spacing w:val="6"/>
        </w:rPr>
        <w:t>2006年，良品铺子正式成立。所谓“良品铺子”,表达的是“良心的品质，大</w:t>
      </w:r>
      <w:r>
        <w:rPr>
          <w:rFonts w:ascii="FangSong" w:hAnsi="FangSong" w:eastAsia="FangSong" w:cs="FangSong"/>
          <w:sz w:val="21"/>
          <w:szCs w:val="21"/>
          <w:spacing w:val="3"/>
        </w:rPr>
        <w:t xml:space="preserve"> </w:t>
      </w:r>
      <w:r>
        <w:rPr>
          <w:rFonts w:ascii="FangSong" w:hAnsi="FangSong" w:eastAsia="FangSong" w:cs="FangSong"/>
          <w:sz w:val="21"/>
          <w:szCs w:val="21"/>
          <w:spacing w:val="3"/>
        </w:rPr>
        <w:t>家的铺子”的创业初心和价值观——企业要凭“良心”做吃的，注重食品安</w:t>
      </w:r>
      <w:r>
        <w:rPr>
          <w:rFonts w:ascii="FangSong" w:hAnsi="FangSong" w:eastAsia="FangSong" w:cs="FangSong"/>
          <w:sz w:val="21"/>
          <w:szCs w:val="21"/>
          <w:spacing w:val="2"/>
        </w:rPr>
        <w:t>全，要</w:t>
      </w:r>
      <w:r>
        <w:rPr>
          <w:rFonts w:ascii="FangSong" w:hAnsi="FangSong" w:eastAsia="FangSong" w:cs="FangSong"/>
          <w:sz w:val="21"/>
          <w:szCs w:val="21"/>
        </w:rPr>
        <w:t xml:space="preserve"> </w:t>
      </w:r>
      <w:r>
        <w:rPr>
          <w:rFonts w:ascii="FangSong" w:hAnsi="FangSong" w:eastAsia="FangSong" w:cs="FangSong"/>
          <w:sz w:val="21"/>
          <w:szCs w:val="21"/>
          <w:spacing w:val="5"/>
        </w:rPr>
        <w:t>让消费者在“铺子”里拥有极致的体验、享受美味的食品。2006年8月，良品铺子</w:t>
      </w:r>
      <w:r>
        <w:rPr>
          <w:rFonts w:ascii="FangSong" w:hAnsi="FangSong" w:eastAsia="FangSong" w:cs="FangSong"/>
          <w:sz w:val="21"/>
          <w:szCs w:val="21"/>
          <w:spacing w:val="17"/>
        </w:rPr>
        <w:t xml:space="preserve"> </w:t>
      </w:r>
      <w:r>
        <w:rPr>
          <w:rFonts w:ascii="FangSong" w:hAnsi="FangSong" w:eastAsia="FangSong" w:cs="FangSong"/>
          <w:sz w:val="21"/>
          <w:szCs w:val="21"/>
          <w:spacing w:val="-3"/>
        </w:rPr>
        <w:t>在武汉广场对面开设了第一家线下门店。</w:t>
      </w:r>
    </w:p>
    <w:p>
      <w:pPr>
        <w:ind w:left="239" w:right="533" w:firstLine="439"/>
        <w:spacing w:before="99" w:line="262" w:lineRule="auto"/>
        <w:jc w:val="both"/>
        <w:rPr>
          <w:rFonts w:ascii="FangSong" w:hAnsi="FangSong" w:eastAsia="FangSong" w:cs="FangSong"/>
          <w:sz w:val="21"/>
          <w:szCs w:val="21"/>
        </w:rPr>
      </w:pPr>
      <w:r>
        <w:rPr>
          <w:rFonts w:ascii="FangSong" w:hAnsi="FangSong" w:eastAsia="FangSong" w:cs="FangSong"/>
          <w:sz w:val="21"/>
          <w:szCs w:val="21"/>
          <w:spacing w:val="4"/>
        </w:rPr>
        <w:t>在数字化时代，全渠道模式是指企业能够针对目标消费者的需求，综合</w:t>
      </w:r>
      <w:r>
        <w:rPr>
          <w:rFonts w:ascii="FangSong" w:hAnsi="FangSong" w:eastAsia="FangSong" w:cs="FangSong"/>
          <w:sz w:val="21"/>
          <w:szCs w:val="21"/>
          <w:spacing w:val="3"/>
        </w:rPr>
        <w:t>利用多</w:t>
      </w:r>
      <w:r>
        <w:rPr>
          <w:rFonts w:ascii="FangSong" w:hAnsi="FangSong" w:eastAsia="FangSong" w:cs="FangSong"/>
          <w:sz w:val="21"/>
          <w:szCs w:val="21"/>
        </w:rPr>
        <w:t xml:space="preserve"> </w:t>
      </w:r>
      <w:r>
        <w:rPr>
          <w:rFonts w:ascii="FangSong" w:hAnsi="FangSong" w:eastAsia="FangSong" w:cs="FangSong"/>
          <w:sz w:val="21"/>
          <w:szCs w:val="21"/>
          <w:spacing w:val="4"/>
        </w:rPr>
        <w:t>种渠道与消费者进行互动，从而能够为消费者提供全链路的、无缝</w:t>
      </w:r>
      <w:r>
        <w:rPr>
          <w:rFonts w:ascii="FangSong" w:hAnsi="FangSong" w:eastAsia="FangSong" w:cs="FangSong"/>
          <w:sz w:val="21"/>
          <w:szCs w:val="21"/>
          <w:spacing w:val="3"/>
        </w:rPr>
        <w:t>触达的、千人千</w:t>
      </w:r>
      <w:r>
        <w:rPr>
          <w:rFonts w:ascii="FangSong" w:hAnsi="FangSong" w:eastAsia="FangSong" w:cs="FangSong"/>
          <w:sz w:val="21"/>
          <w:szCs w:val="21"/>
        </w:rPr>
        <w:t xml:space="preserve"> </w:t>
      </w:r>
      <w:r>
        <w:rPr>
          <w:rFonts w:ascii="FangSong" w:hAnsi="FangSong" w:eastAsia="FangSong" w:cs="FangSong"/>
          <w:sz w:val="21"/>
          <w:szCs w:val="21"/>
          <w:spacing w:val="-5"/>
        </w:rPr>
        <w:t>面的购物体验模式。</w:t>
      </w:r>
    </w:p>
    <w:p>
      <w:pPr>
        <w:ind w:left="239" w:right="462" w:firstLine="439"/>
        <w:spacing w:before="96" w:line="273" w:lineRule="auto"/>
        <w:jc w:val="both"/>
        <w:rPr>
          <w:rFonts w:ascii="FangSong" w:hAnsi="FangSong" w:eastAsia="FangSong" w:cs="FangSong"/>
          <w:sz w:val="21"/>
          <w:szCs w:val="21"/>
        </w:rPr>
      </w:pPr>
      <w:r>
        <w:rPr>
          <w:rFonts w:ascii="FangSong" w:hAnsi="FangSong" w:eastAsia="FangSong" w:cs="FangSong"/>
          <w:sz w:val="21"/>
          <w:szCs w:val="21"/>
          <w:spacing w:val="3"/>
        </w:rPr>
        <w:t>全渠道模式的核心是企业能够围绕消费者的需求实现电商平台、社交平台与门</w:t>
      </w:r>
      <w:r>
        <w:rPr>
          <w:rFonts w:ascii="FangSong" w:hAnsi="FangSong" w:eastAsia="FangSong" w:cs="FangSong"/>
          <w:sz w:val="21"/>
          <w:szCs w:val="21"/>
          <w:spacing w:val="3"/>
        </w:rPr>
        <w:t xml:space="preserve"> </w:t>
      </w:r>
      <w:r>
        <w:rPr>
          <w:rFonts w:ascii="FangSong" w:hAnsi="FangSong" w:eastAsia="FangSong" w:cs="FangSong"/>
          <w:sz w:val="21"/>
          <w:szCs w:val="21"/>
          <w:spacing w:val="4"/>
        </w:rPr>
        <w:t>店平台的完全融合。这需要企业在组织架构方面将线上线下</w:t>
      </w:r>
      <w:r>
        <w:rPr>
          <w:rFonts w:ascii="FangSong" w:hAnsi="FangSong" w:eastAsia="FangSong" w:cs="FangSong"/>
          <w:sz w:val="21"/>
          <w:szCs w:val="21"/>
          <w:spacing w:val="3"/>
        </w:rPr>
        <w:t>渠道划归同一部门进行</w:t>
      </w:r>
      <w:r>
        <w:rPr>
          <w:rFonts w:ascii="FangSong" w:hAnsi="FangSong" w:eastAsia="FangSong" w:cs="FangSong"/>
          <w:sz w:val="21"/>
          <w:szCs w:val="21"/>
        </w:rPr>
        <w:t xml:space="preserve">  </w:t>
      </w:r>
      <w:r>
        <w:rPr>
          <w:rFonts w:ascii="FangSong" w:hAnsi="FangSong" w:eastAsia="FangSong" w:cs="FangSong"/>
          <w:sz w:val="21"/>
          <w:szCs w:val="21"/>
          <w:spacing w:val="3"/>
        </w:rPr>
        <w:t>统一管理运营；在产品规划和定价、营销资源管理和客户关系管理方面，需要对线</w:t>
      </w:r>
      <w:r>
        <w:rPr>
          <w:rFonts w:ascii="FangSong" w:hAnsi="FangSong" w:eastAsia="FangSong" w:cs="FangSong"/>
          <w:sz w:val="21"/>
          <w:szCs w:val="21"/>
          <w:spacing w:val="1"/>
        </w:rPr>
        <w:t xml:space="preserve">  </w:t>
      </w:r>
      <w:r>
        <w:rPr>
          <w:rFonts w:ascii="FangSong" w:hAnsi="FangSong" w:eastAsia="FangSong" w:cs="FangSong"/>
          <w:sz w:val="21"/>
          <w:szCs w:val="21"/>
        </w:rPr>
        <w:t>上线下营销统一规划，做到线上线下同款同价，统一规划调配线上线下的营销资源，</w:t>
      </w:r>
      <w:r>
        <w:rPr>
          <w:rFonts w:ascii="FangSong" w:hAnsi="FangSong" w:eastAsia="FangSong" w:cs="FangSong"/>
          <w:sz w:val="21"/>
          <w:szCs w:val="21"/>
          <w:spacing w:val="14"/>
        </w:rPr>
        <w:t xml:space="preserve"> </w:t>
      </w:r>
      <w:r>
        <w:rPr>
          <w:rFonts w:ascii="FangSong" w:hAnsi="FangSong" w:eastAsia="FangSong" w:cs="FangSong"/>
          <w:sz w:val="21"/>
          <w:szCs w:val="21"/>
          <w:spacing w:val="3"/>
        </w:rPr>
        <w:t>全方位打通会员系统和会员权益管理；在供应链方面，需要企业在采购、</w:t>
      </w:r>
      <w:r>
        <w:rPr>
          <w:rFonts w:ascii="FangSong" w:hAnsi="FangSong" w:eastAsia="FangSong" w:cs="FangSong"/>
          <w:sz w:val="21"/>
          <w:szCs w:val="21"/>
          <w:spacing w:val="2"/>
        </w:rPr>
        <w:t>仓储和物</w:t>
      </w:r>
      <w:r>
        <w:rPr>
          <w:rFonts w:ascii="FangSong" w:hAnsi="FangSong" w:eastAsia="FangSong" w:cs="FangSong"/>
          <w:sz w:val="21"/>
          <w:szCs w:val="21"/>
        </w:rPr>
        <w:t xml:space="preserve">  </w:t>
      </w:r>
      <w:r>
        <w:rPr>
          <w:rFonts w:ascii="FangSong" w:hAnsi="FangSong" w:eastAsia="FangSong" w:cs="FangSong"/>
          <w:sz w:val="21"/>
          <w:szCs w:val="21"/>
          <w:spacing w:val="4"/>
        </w:rPr>
        <w:t>流上高度协同；在数字化能力上，需要企业能够将各个渠道、业务</w:t>
      </w:r>
      <w:r>
        <w:rPr>
          <w:rFonts w:ascii="FangSong" w:hAnsi="FangSong" w:eastAsia="FangSong" w:cs="FangSong"/>
          <w:sz w:val="21"/>
          <w:szCs w:val="21"/>
          <w:spacing w:val="3"/>
        </w:rPr>
        <w:t>部门的数据全面</w:t>
      </w:r>
      <w:r>
        <w:rPr>
          <w:rFonts w:ascii="FangSong" w:hAnsi="FangSong" w:eastAsia="FangSong" w:cs="FangSong"/>
          <w:sz w:val="21"/>
          <w:szCs w:val="21"/>
        </w:rPr>
        <w:t xml:space="preserve">  </w:t>
      </w:r>
      <w:r>
        <w:rPr>
          <w:rFonts w:ascii="FangSong" w:hAnsi="FangSong" w:eastAsia="FangSong" w:cs="FangSong"/>
          <w:sz w:val="21"/>
          <w:szCs w:val="21"/>
          <w:spacing w:val="-3"/>
        </w:rPr>
        <w:t>打通，进行全数据的分析和应用。</w:t>
      </w:r>
    </w:p>
    <w:p>
      <w:pPr>
        <w:ind w:left="239" w:right="488" w:firstLine="369"/>
        <w:spacing w:before="92" w:line="234" w:lineRule="auto"/>
        <w:rPr>
          <w:rFonts w:ascii="SimSun" w:hAnsi="SimSun" w:eastAsia="SimSun" w:cs="SimSun"/>
          <w:sz w:val="21"/>
          <w:szCs w:val="21"/>
        </w:rPr>
      </w:pPr>
      <w:r>
        <w:rPr>
          <w:rFonts w:ascii="SimSun" w:hAnsi="SimSun" w:eastAsia="SimSun" w:cs="SimSun"/>
          <w:sz w:val="21"/>
          <w:szCs w:val="21"/>
          <w:spacing w:val="-16"/>
        </w:rPr>
        <w:t>资料来源：胡左浩，孙倩敏.良品铺子：数字化助力渠道变革，清华管理评论</w:t>
      </w:r>
      <w:r>
        <w:rPr>
          <w:rFonts w:ascii="SimSun" w:hAnsi="SimSun" w:eastAsia="SimSun" w:cs="SimSun"/>
          <w:sz w:val="21"/>
          <w:szCs w:val="21"/>
          <w:spacing w:val="-17"/>
        </w:rPr>
        <w:t>，2020(9):</w:t>
      </w:r>
      <w:r>
        <w:rPr>
          <w:rFonts w:ascii="SimSun" w:hAnsi="SimSun" w:eastAsia="SimSun" w:cs="SimSun"/>
          <w:sz w:val="21"/>
          <w:szCs w:val="21"/>
        </w:rPr>
        <w:t xml:space="preserve"> </w:t>
      </w:r>
      <w:r>
        <w:rPr>
          <w:rFonts w:ascii="SimSun" w:hAnsi="SimSun" w:eastAsia="SimSun" w:cs="SimSun"/>
          <w:sz w:val="21"/>
          <w:szCs w:val="21"/>
          <w:spacing w:val="-4"/>
        </w:rPr>
        <w:t>18-25.</w:t>
      </w:r>
    </w:p>
    <w:p>
      <w:pPr>
        <w:pStyle w:val="BodyText"/>
        <w:spacing w:line="267" w:lineRule="auto"/>
        <w:rPr/>
      </w:pPr>
      <w:r/>
    </w:p>
    <w:p>
      <w:pPr>
        <w:ind w:left="449"/>
        <w:spacing w:before="69" w:line="219" w:lineRule="auto"/>
        <w:rPr>
          <w:rFonts w:ascii="SimSun" w:hAnsi="SimSun" w:eastAsia="SimSun" w:cs="SimSun"/>
          <w:sz w:val="21"/>
          <w:szCs w:val="21"/>
        </w:rPr>
      </w:pPr>
      <w:r>
        <w:rPr>
          <w:rFonts w:ascii="SimSun" w:hAnsi="SimSun" w:eastAsia="SimSun" w:cs="SimSun"/>
          <w:sz w:val="21"/>
          <w:szCs w:val="21"/>
          <w:spacing w:val="2"/>
        </w:rPr>
        <w:t>(2)推动生产要素的存量调整。</w:t>
      </w:r>
    </w:p>
    <w:p>
      <w:pPr>
        <w:ind w:left="39" w:right="212" w:firstLine="410"/>
        <w:spacing w:before="56" w:line="273" w:lineRule="auto"/>
        <w:rPr>
          <w:rFonts w:ascii="SimSun" w:hAnsi="SimSun" w:eastAsia="SimSun" w:cs="SimSun"/>
          <w:sz w:val="21"/>
          <w:szCs w:val="21"/>
        </w:rPr>
      </w:pPr>
      <w:r>
        <w:rPr>
          <w:rFonts w:ascii="SimSun" w:hAnsi="SimSun" w:eastAsia="SimSun" w:cs="SimSun"/>
          <w:sz w:val="21"/>
          <w:szCs w:val="21"/>
          <w:spacing w:val="5"/>
        </w:rPr>
        <w:t>全球工业化发展为人类社会创造了极大的物质财富</w:t>
      </w:r>
      <w:r>
        <w:rPr>
          <w:rFonts w:ascii="SimSun" w:hAnsi="SimSun" w:eastAsia="SimSun" w:cs="SimSun"/>
          <w:sz w:val="21"/>
          <w:szCs w:val="21"/>
          <w:spacing w:val="4"/>
        </w:rPr>
        <w:t>。在增量式的发展模式下，企业</w:t>
      </w:r>
      <w:r>
        <w:rPr>
          <w:rFonts w:ascii="SimSun" w:hAnsi="SimSun" w:eastAsia="SimSun" w:cs="SimSun"/>
          <w:sz w:val="21"/>
          <w:szCs w:val="21"/>
        </w:rPr>
        <w:t xml:space="preserve">  </w:t>
      </w:r>
      <w:r>
        <w:rPr>
          <w:rFonts w:ascii="SimSun" w:hAnsi="SimSun" w:eastAsia="SimSun" w:cs="SimSun"/>
          <w:sz w:val="21"/>
          <w:szCs w:val="21"/>
          <w:spacing w:val="4"/>
        </w:rPr>
        <w:t>的生产效率和生产规模不断提升，但是也促进了生产要素的过度集聚，降低了生产要素</w:t>
      </w:r>
      <w:r>
        <w:rPr>
          <w:rFonts w:ascii="SimSun" w:hAnsi="SimSun" w:eastAsia="SimSun" w:cs="SimSun"/>
          <w:sz w:val="21"/>
          <w:szCs w:val="21"/>
          <w:spacing w:val="3"/>
        </w:rPr>
        <w:t xml:space="preserve">  </w:t>
      </w:r>
      <w:r>
        <w:rPr>
          <w:rFonts w:ascii="SimSun" w:hAnsi="SimSun" w:eastAsia="SimSun" w:cs="SimSun"/>
          <w:sz w:val="21"/>
          <w:szCs w:val="21"/>
          <w:spacing w:val="4"/>
        </w:rPr>
        <w:t>本身的利用效率，导致了社会发展的不平衡与不充分。利用数字技术打破信息壁垒，加</w:t>
      </w:r>
      <w:r>
        <w:rPr>
          <w:rFonts w:ascii="SimSun" w:hAnsi="SimSun" w:eastAsia="SimSun" w:cs="SimSun"/>
          <w:sz w:val="21"/>
          <w:szCs w:val="21"/>
          <w:spacing w:val="6"/>
        </w:rPr>
        <w:t xml:space="preserve">  </w:t>
      </w:r>
      <w:r>
        <w:rPr>
          <w:rFonts w:ascii="SimSun" w:hAnsi="SimSun" w:eastAsia="SimSun" w:cs="SimSun"/>
          <w:sz w:val="21"/>
          <w:szCs w:val="21"/>
          <w:spacing w:val="1"/>
        </w:rPr>
        <w:t>快生产要素流通，优化要素配置，对于企业和消费者都</w:t>
      </w:r>
      <w:r>
        <w:rPr>
          <w:rFonts w:ascii="SimSun" w:hAnsi="SimSun" w:eastAsia="SimSun" w:cs="SimSun"/>
          <w:sz w:val="21"/>
          <w:szCs w:val="21"/>
        </w:rPr>
        <w:t>具有积极作用。在数字化空间中， </w:t>
      </w:r>
      <w:r>
        <w:rPr>
          <w:rFonts w:ascii="SimSun" w:hAnsi="SimSun" w:eastAsia="SimSun" w:cs="SimSun"/>
          <w:sz w:val="21"/>
          <w:szCs w:val="21"/>
          <w:spacing w:val="7"/>
        </w:rPr>
        <w:t>企业之间、消费者之间以及企业与消费者之间针对要素或者</w:t>
      </w:r>
      <w:r>
        <w:rPr>
          <w:rFonts w:ascii="SimSun" w:hAnsi="SimSun" w:eastAsia="SimSun" w:cs="SimSun"/>
          <w:sz w:val="21"/>
          <w:szCs w:val="21"/>
          <w:spacing w:val="6"/>
        </w:rPr>
        <w:t>商品的使用权的交易行为，</w:t>
      </w:r>
      <w:r>
        <w:rPr>
          <w:rFonts w:ascii="SimSun" w:hAnsi="SimSun" w:eastAsia="SimSun" w:cs="SimSun"/>
          <w:sz w:val="21"/>
          <w:szCs w:val="21"/>
        </w:rPr>
        <w:t xml:space="preserve"> </w:t>
      </w:r>
      <w:r>
        <w:rPr>
          <w:rFonts w:ascii="SimSun" w:hAnsi="SimSun" w:eastAsia="SimSun" w:cs="SimSun"/>
          <w:sz w:val="21"/>
          <w:szCs w:val="21"/>
          <w:spacing w:val="4"/>
        </w:rPr>
        <w:t>打破了时间与空间的物理约束。随着数字化连接的主体数量持续增加，生产要素的存量</w:t>
      </w:r>
      <w:r>
        <w:rPr>
          <w:rFonts w:ascii="SimSun" w:hAnsi="SimSun" w:eastAsia="SimSun" w:cs="SimSun"/>
          <w:sz w:val="21"/>
          <w:szCs w:val="21"/>
          <w:spacing w:val="2"/>
        </w:rPr>
        <w:t xml:space="preserve">  </w:t>
      </w:r>
      <w:r>
        <w:rPr>
          <w:rFonts w:ascii="SimSun" w:hAnsi="SimSun" w:eastAsia="SimSun" w:cs="SimSun"/>
          <w:sz w:val="21"/>
          <w:szCs w:val="21"/>
          <w:spacing w:val="-1"/>
        </w:rPr>
        <w:t>调整将得到进一步深化。</w:t>
      </w:r>
    </w:p>
    <w:p>
      <w:pPr>
        <w:ind w:left="449"/>
        <w:spacing w:before="99" w:line="219" w:lineRule="auto"/>
        <w:rPr>
          <w:rFonts w:ascii="SimSun" w:hAnsi="SimSun" w:eastAsia="SimSun" w:cs="SimSun"/>
          <w:sz w:val="21"/>
          <w:szCs w:val="21"/>
        </w:rPr>
      </w:pPr>
      <w:r>
        <w:rPr>
          <w:rFonts w:ascii="SimSun" w:hAnsi="SimSun" w:eastAsia="SimSun" w:cs="SimSun"/>
          <w:sz w:val="21"/>
          <w:szCs w:val="21"/>
          <w:spacing w:val="3"/>
        </w:rPr>
        <w:t>(3)机械制造向人机交互的智能升级。</w:t>
      </w:r>
    </w:p>
    <w:p>
      <w:pPr>
        <w:ind w:left="39" w:right="277" w:firstLine="410"/>
        <w:spacing w:before="79" w:line="271" w:lineRule="auto"/>
        <w:rPr>
          <w:rFonts w:ascii="SimSun" w:hAnsi="SimSun" w:eastAsia="SimSun" w:cs="SimSun"/>
          <w:sz w:val="21"/>
          <w:szCs w:val="21"/>
        </w:rPr>
      </w:pPr>
      <w:r>
        <w:rPr>
          <w:rFonts w:ascii="SimSun" w:hAnsi="SimSun" w:eastAsia="SimSun" w:cs="SimSun"/>
          <w:sz w:val="21"/>
          <w:szCs w:val="21"/>
          <w:spacing w:val="-6"/>
        </w:rPr>
        <w:t>科技水平的发展解放了社会生产力。其中，</w:t>
      </w:r>
      <w:r>
        <w:rPr>
          <w:rFonts w:ascii="SimSun" w:hAnsi="SimSun" w:eastAsia="SimSun" w:cs="SimSun"/>
          <w:sz w:val="21"/>
          <w:szCs w:val="21"/>
          <w:spacing w:val="74"/>
        </w:rPr>
        <w:t xml:space="preserve"> </w:t>
      </w:r>
      <w:r>
        <w:rPr>
          <w:rFonts w:ascii="SimSun" w:hAnsi="SimSun" w:eastAsia="SimSun" w:cs="SimSun"/>
          <w:sz w:val="21"/>
          <w:szCs w:val="21"/>
          <w:spacing w:val="-6"/>
        </w:rPr>
        <w:t>一个关键目标在于通过增强机器在生产活</w:t>
      </w:r>
      <w:r>
        <w:rPr>
          <w:rFonts w:ascii="SimSun" w:hAnsi="SimSun" w:eastAsia="SimSun" w:cs="SimSun"/>
          <w:sz w:val="21"/>
          <w:szCs w:val="21"/>
        </w:rPr>
        <w:t xml:space="preserve"> </w:t>
      </w:r>
      <w:r>
        <w:rPr>
          <w:rFonts w:ascii="SimSun" w:hAnsi="SimSun" w:eastAsia="SimSun" w:cs="SimSun"/>
          <w:sz w:val="21"/>
          <w:szCs w:val="21"/>
          <w:spacing w:val="-1"/>
        </w:rPr>
        <w:t>动中的作用，不断取代人工劳动，减少人工操作的失误，</w:t>
      </w:r>
      <w:r>
        <w:rPr>
          <w:rFonts w:ascii="SimSun" w:hAnsi="SimSun" w:eastAsia="SimSun" w:cs="SimSun"/>
          <w:sz w:val="21"/>
          <w:szCs w:val="21"/>
          <w:spacing w:val="-2"/>
        </w:rPr>
        <w:t>进行柔性化生产，提高商品的标</w:t>
      </w:r>
      <w:r>
        <w:rPr>
          <w:rFonts w:ascii="SimSun" w:hAnsi="SimSun" w:eastAsia="SimSun" w:cs="SimSun"/>
          <w:sz w:val="21"/>
          <w:szCs w:val="21"/>
        </w:rPr>
        <w:t xml:space="preserve"> </w:t>
      </w:r>
      <w:r>
        <w:rPr>
          <w:rFonts w:ascii="SimSun" w:hAnsi="SimSun" w:eastAsia="SimSun" w:cs="SimSun"/>
          <w:sz w:val="21"/>
          <w:szCs w:val="21"/>
          <w:spacing w:val="-7"/>
        </w:rPr>
        <w:t>准化和精细化。数字技术对传统机械的智能化改造赋予了机械类似“眼睛”“大脑”等感应</w:t>
      </w:r>
      <w:r>
        <w:rPr>
          <w:rFonts w:ascii="SimSun" w:hAnsi="SimSun" w:eastAsia="SimSun" w:cs="SimSun"/>
          <w:sz w:val="21"/>
          <w:szCs w:val="21"/>
          <w:spacing w:val="17"/>
        </w:rPr>
        <w:t xml:space="preserve"> </w:t>
      </w:r>
      <w:r>
        <w:rPr>
          <w:rFonts w:ascii="SimSun" w:hAnsi="SimSun" w:eastAsia="SimSun" w:cs="SimSun"/>
          <w:sz w:val="21"/>
          <w:szCs w:val="21"/>
          <w:spacing w:val="-4"/>
        </w:rPr>
        <w:t>器官和思维器官以及智能化属性，使得机械能够摆脱人工控制而进行“自我”运转①,与消</w:t>
      </w:r>
      <w:r>
        <w:rPr>
          <w:rFonts w:ascii="SimSun" w:hAnsi="SimSun" w:eastAsia="SimSun" w:cs="SimSun"/>
          <w:sz w:val="21"/>
          <w:szCs w:val="21"/>
          <w:spacing w:val="14"/>
        </w:rPr>
        <w:t xml:space="preserve"> </w:t>
      </w:r>
      <w:r>
        <w:rPr>
          <w:rFonts w:ascii="SimSun" w:hAnsi="SimSun" w:eastAsia="SimSun" w:cs="SimSun"/>
          <w:sz w:val="21"/>
          <w:szCs w:val="21"/>
          <w:spacing w:val="-1"/>
        </w:rPr>
        <w:t>费者进行无障碍的业务互动。由于交互设备之间的信息传递完全遵循一套标准化的程序语</w:t>
      </w:r>
      <w:r>
        <w:rPr>
          <w:rFonts w:ascii="SimSun" w:hAnsi="SimSun" w:eastAsia="SimSun" w:cs="SimSun"/>
          <w:sz w:val="21"/>
          <w:szCs w:val="21"/>
          <w:spacing w:val="18"/>
        </w:rPr>
        <w:t xml:space="preserve"> </w:t>
      </w:r>
      <w:r>
        <w:rPr>
          <w:rFonts w:ascii="SimSun" w:hAnsi="SimSun" w:eastAsia="SimSun" w:cs="SimSun"/>
          <w:sz w:val="21"/>
          <w:szCs w:val="21"/>
          <w:spacing w:val="-6"/>
        </w:rPr>
        <w:t>言，这也减少了价值流中消费者需求被重新编码和解译的次数，提高了价值供给的效率。</w:t>
      </w:r>
    </w:p>
    <w:p>
      <w:pPr>
        <w:ind w:left="449"/>
        <w:spacing w:before="84" w:line="219" w:lineRule="auto"/>
        <w:rPr>
          <w:rFonts w:ascii="SimSun" w:hAnsi="SimSun" w:eastAsia="SimSun" w:cs="SimSun"/>
          <w:sz w:val="21"/>
          <w:szCs w:val="21"/>
        </w:rPr>
      </w:pPr>
      <w:r>
        <w:rPr>
          <w:rFonts w:ascii="SimSun" w:hAnsi="SimSun" w:eastAsia="SimSun" w:cs="SimSun"/>
          <w:sz w:val="21"/>
          <w:szCs w:val="21"/>
          <w:spacing w:val="2"/>
        </w:rPr>
        <w:t>(4)技术创新效率的显著提高。</w:t>
      </w:r>
    </w:p>
    <w:p>
      <w:pPr>
        <w:ind w:left="449"/>
        <w:spacing w:before="91" w:line="637" w:lineRule="exact"/>
        <w:rPr>
          <w:rFonts w:ascii="SimSun" w:hAnsi="SimSun" w:eastAsia="SimSun" w:cs="SimSun"/>
          <w:sz w:val="21"/>
          <w:szCs w:val="21"/>
        </w:rPr>
      </w:pPr>
      <w:r>
        <w:rPr>
          <w:rFonts w:ascii="SimSun" w:hAnsi="SimSun" w:eastAsia="SimSun" w:cs="SimSun"/>
          <w:sz w:val="21"/>
          <w:szCs w:val="21"/>
          <w:spacing w:val="5"/>
          <w:position w:val="33"/>
        </w:rPr>
        <w:t>在被数字技术进行数据化标记后，所有物体都能够详细</w:t>
      </w:r>
      <w:r>
        <w:rPr>
          <w:rFonts w:ascii="SimSun" w:hAnsi="SimSun" w:eastAsia="SimSun" w:cs="SimSun"/>
          <w:sz w:val="21"/>
          <w:szCs w:val="21"/>
          <w:spacing w:val="4"/>
          <w:position w:val="33"/>
        </w:rPr>
        <w:t>地映射到数字化空间中。企</w:t>
      </w:r>
    </w:p>
    <w:p>
      <w:pPr>
        <w:ind w:left="369"/>
        <w:spacing w:before="1" w:line="217" w:lineRule="auto"/>
        <w:rPr>
          <w:rFonts w:ascii="SimSun" w:hAnsi="SimSun" w:eastAsia="SimSun" w:cs="SimSun"/>
          <w:sz w:val="21"/>
          <w:szCs w:val="21"/>
        </w:rPr>
      </w:pPr>
      <w:r>
        <w:rPr>
          <w:rFonts w:ascii="SimSun" w:hAnsi="SimSun" w:eastAsia="SimSun" w:cs="SimSun"/>
          <w:sz w:val="21"/>
          <w:szCs w:val="21"/>
          <w:spacing w:val="-23"/>
          <w:w w:val="98"/>
        </w:rPr>
        <w:t>①</w:t>
      </w:r>
      <w:r>
        <w:rPr>
          <w:rFonts w:ascii="SimSun" w:hAnsi="SimSun" w:eastAsia="SimSun" w:cs="SimSun"/>
          <w:sz w:val="21"/>
          <w:szCs w:val="21"/>
          <w:spacing w:val="41"/>
        </w:rPr>
        <w:t xml:space="preserve"> </w:t>
      </w:r>
      <w:r>
        <w:rPr>
          <w:rFonts w:ascii="SimSun" w:hAnsi="SimSun" w:eastAsia="SimSun" w:cs="SimSun"/>
          <w:sz w:val="21"/>
          <w:szCs w:val="21"/>
          <w:spacing w:val="-23"/>
          <w:w w:val="98"/>
        </w:rPr>
        <w:t>孙伟平.关于人工智能的价值反思.哲学研</w:t>
      </w:r>
      <w:r>
        <w:rPr>
          <w:rFonts w:ascii="SimSun" w:hAnsi="SimSun" w:eastAsia="SimSun" w:cs="SimSun"/>
          <w:sz w:val="21"/>
          <w:szCs w:val="21"/>
          <w:spacing w:val="-24"/>
          <w:w w:val="98"/>
        </w:rPr>
        <w:t>究，2017(10):120-126.</w:t>
      </w:r>
    </w:p>
    <w:p>
      <w:pPr>
        <w:spacing w:line="217" w:lineRule="auto"/>
        <w:sectPr>
          <w:pgSz w:w="9140" w:h="14250"/>
          <w:pgMar w:top="400" w:right="322" w:bottom="0" w:left="330" w:header="0" w:footer="0" w:gutter="0"/>
        </w:sectPr>
        <w:rPr>
          <w:rFonts w:ascii="SimSun" w:hAnsi="SimSun" w:eastAsia="SimSun" w:cs="SimSun"/>
          <w:sz w:val="21"/>
          <w:szCs w:val="21"/>
        </w:rPr>
      </w:pPr>
    </w:p>
    <w:p>
      <w:pPr>
        <w:spacing w:line="222" w:lineRule="auto"/>
        <w:rPr>
          <w:rFonts w:ascii="YouYuan" w:hAnsi="YouYuan" w:eastAsia="YouYuan" w:cs="YouYuan"/>
          <w:sz w:val="17"/>
          <w:szCs w:val="17"/>
        </w:rPr>
      </w:pPr>
      <w:r>
        <w:drawing>
          <wp:anchor distT="0" distB="0" distL="0" distR="0" simplePos="0" relativeHeight="251803648" behindDoc="1" locked="0" layoutInCell="1" allowOverlap="1">
            <wp:simplePos x="0" y="0"/>
            <wp:positionH relativeFrom="column">
              <wp:posOffset>82531</wp:posOffset>
            </wp:positionH>
            <wp:positionV relativeFrom="paragraph">
              <wp:posOffset>-72864</wp:posOffset>
            </wp:positionV>
            <wp:extent cx="311147" cy="234996"/>
            <wp:effectExtent l="0" t="0" r="0" b="0"/>
            <wp:wrapNone/>
            <wp:docPr id="104" name="IM 104"/>
            <wp:cNvGraphicFramePr/>
            <a:graphic>
              <a:graphicData uri="http://schemas.openxmlformats.org/drawingml/2006/picture">
                <pic:pic>
                  <pic:nvPicPr>
                    <pic:cNvPr id="104" name="IM 104"/>
                    <pic:cNvPicPr/>
                  </pic:nvPicPr>
                  <pic:blipFill>
                    <a:blip r:embed="rId69"/>
                    <a:stretch>
                      <a:fillRect/>
                    </a:stretch>
                  </pic:blipFill>
                  <pic:spPr>
                    <a:xfrm rot="0">
                      <a:off x="0" y="0"/>
                      <a:ext cx="311147" cy="234996"/>
                    </a:xfrm>
                    <a:prstGeom prst="rect">
                      <a:avLst/>
                    </a:prstGeom>
                  </pic:spPr>
                </pic:pic>
              </a:graphicData>
            </a:graphic>
          </wp:anchor>
        </w:drawing>
      </w:r>
      <w:r>
        <w:rPr>
          <w:rFonts w:ascii="SimSun" w:hAnsi="SimSun" w:eastAsia="SimSun" w:cs="SimSun"/>
          <w:sz w:val="17"/>
          <w:szCs w:val="17"/>
          <w:spacing w:val="-6"/>
          <w:position w:val="-4"/>
        </w:rPr>
        <w:t>036    </w:t>
      </w:r>
      <w:r>
        <w:rPr>
          <w:rFonts w:ascii="YouYuan" w:hAnsi="YouYuan" w:eastAsia="YouYuan" w:cs="YouYuan"/>
          <w:sz w:val="17"/>
          <w:szCs w:val="17"/>
          <w:spacing w:val="-6"/>
        </w:rPr>
        <w:t>数字经济概论</w:t>
      </w:r>
    </w:p>
    <w:p>
      <w:pPr>
        <w:pStyle w:val="BodyText"/>
        <w:spacing w:line="394" w:lineRule="auto"/>
        <w:rPr/>
      </w:pPr>
      <w:r/>
    </w:p>
    <w:p>
      <w:pPr>
        <w:ind w:left="359"/>
        <w:spacing w:before="68" w:line="273" w:lineRule="auto"/>
        <w:jc w:val="both"/>
        <w:rPr>
          <w:rFonts w:ascii="SimSun" w:hAnsi="SimSun" w:eastAsia="SimSun" w:cs="SimSun"/>
          <w:sz w:val="21"/>
          <w:szCs w:val="21"/>
        </w:rPr>
      </w:pPr>
      <w:r>
        <w:rPr>
          <w:rFonts w:ascii="SimSun" w:hAnsi="SimSun" w:eastAsia="SimSun" w:cs="SimSun"/>
          <w:sz w:val="21"/>
          <w:szCs w:val="21"/>
          <w:spacing w:val="4"/>
        </w:rPr>
        <w:t>业在线即可完成技术性能的测试与完善，这个过程并不需要投入大量的人力和资本。虚</w:t>
      </w:r>
      <w:r>
        <w:rPr>
          <w:rFonts w:ascii="SimSun" w:hAnsi="SimSun" w:eastAsia="SimSun" w:cs="SimSun"/>
          <w:sz w:val="21"/>
          <w:szCs w:val="21"/>
          <w:spacing w:val="8"/>
        </w:rPr>
        <w:t xml:space="preserve"> </w:t>
      </w:r>
      <w:r>
        <w:rPr>
          <w:rFonts w:ascii="SimSun" w:hAnsi="SimSun" w:eastAsia="SimSun" w:cs="SimSun"/>
          <w:sz w:val="21"/>
          <w:szCs w:val="21"/>
          <w:spacing w:val="4"/>
        </w:rPr>
        <w:t>拟化运作降低了信息成本和试错成本，实现了技术创新的范围经济。存在缺陷的技术方</w:t>
      </w:r>
      <w:r>
        <w:rPr>
          <w:rFonts w:ascii="SimSun" w:hAnsi="SimSun" w:eastAsia="SimSun" w:cs="SimSun"/>
          <w:sz w:val="21"/>
          <w:szCs w:val="21"/>
          <w:spacing w:val="5"/>
        </w:rPr>
        <w:t xml:space="preserve"> </w:t>
      </w:r>
      <w:r>
        <w:rPr>
          <w:rFonts w:ascii="SimSun" w:hAnsi="SimSun" w:eastAsia="SimSun" w:cs="SimSun"/>
          <w:sz w:val="21"/>
          <w:szCs w:val="21"/>
          <w:spacing w:val="4"/>
        </w:rPr>
        <w:t>案能够被及时纠正，而缺乏可行性的技术方案也可以在短时间内进行重新设计。随着企</w:t>
      </w:r>
      <w:r>
        <w:rPr>
          <w:rFonts w:ascii="SimSun" w:hAnsi="SimSun" w:eastAsia="SimSun" w:cs="SimSun"/>
          <w:sz w:val="21"/>
          <w:szCs w:val="21"/>
          <w:spacing w:val="5"/>
        </w:rPr>
        <w:t xml:space="preserve"> </w:t>
      </w:r>
      <w:r>
        <w:rPr>
          <w:rFonts w:ascii="SimSun" w:hAnsi="SimSun" w:eastAsia="SimSun" w:cs="SimSun"/>
          <w:sz w:val="21"/>
          <w:szCs w:val="21"/>
          <w:spacing w:val="4"/>
        </w:rPr>
        <w:t>业对外开放技术创新环节，消费者也能够深度参与其中。消费者从需求端的视角为技术</w:t>
      </w:r>
      <w:r>
        <w:rPr>
          <w:rFonts w:ascii="SimSun" w:hAnsi="SimSun" w:eastAsia="SimSun" w:cs="SimSun"/>
          <w:sz w:val="21"/>
          <w:szCs w:val="21"/>
          <w:spacing w:val="6"/>
        </w:rPr>
        <w:t xml:space="preserve"> </w:t>
      </w:r>
      <w:r>
        <w:rPr>
          <w:rFonts w:ascii="SimSun" w:hAnsi="SimSun" w:eastAsia="SimSun" w:cs="SimSun"/>
          <w:sz w:val="21"/>
          <w:szCs w:val="21"/>
          <w:spacing w:val="4"/>
        </w:rPr>
        <w:t>创新注入新的力量，进一步强化了技术升级与市场需求的匹配。在数字化空间和消费者</w:t>
      </w:r>
      <w:r>
        <w:rPr>
          <w:rFonts w:ascii="SimSun" w:hAnsi="SimSun" w:eastAsia="SimSun" w:cs="SimSun"/>
          <w:sz w:val="21"/>
          <w:szCs w:val="21"/>
          <w:spacing w:val="6"/>
        </w:rPr>
        <w:t xml:space="preserve"> </w:t>
      </w:r>
      <w:r>
        <w:rPr>
          <w:rFonts w:ascii="SimSun" w:hAnsi="SimSun" w:eastAsia="SimSun" w:cs="SimSun"/>
          <w:sz w:val="21"/>
          <w:szCs w:val="21"/>
          <w:spacing w:val="4"/>
        </w:rPr>
        <w:t>参与的协同影响下，技术创新效率显著提高，为消费者创造新价值的能力得以增强，这</w:t>
      </w:r>
      <w:r>
        <w:rPr>
          <w:rFonts w:ascii="SimSun" w:hAnsi="SimSun" w:eastAsia="SimSun" w:cs="SimSun"/>
          <w:sz w:val="21"/>
          <w:szCs w:val="21"/>
          <w:spacing w:val="5"/>
        </w:rPr>
        <w:t xml:space="preserve"> </w:t>
      </w:r>
      <w:r>
        <w:rPr>
          <w:rFonts w:ascii="SimSun" w:hAnsi="SimSun" w:eastAsia="SimSun" w:cs="SimSun"/>
          <w:sz w:val="21"/>
          <w:szCs w:val="21"/>
          <w:spacing w:val="-3"/>
        </w:rPr>
        <w:t>也正是数字技术的核心优势所在。</w:t>
      </w:r>
    </w:p>
    <w:p>
      <w:pPr>
        <w:pStyle w:val="BodyText"/>
        <w:ind w:left="319"/>
        <w:spacing w:before="40" w:line="241" w:lineRule="exact"/>
        <w:tabs>
          <w:tab w:val="left" w:pos="729"/>
        </w:tabs>
        <w:rPr/>
      </w:pPr>
      <w:r>
        <w:pict>
          <v:rect id="_x0000_s126" style="position:absolute;margin-left:17.0004pt;margin-top:10.6085pt;mso-position-vertical-relative:text;mso-position-horizontal-relative:text;width:0.5pt;height:54.5pt;z-index:251804672;" fillcolor="#000000" filled="true" stroked="false"/>
        </w:pict>
      </w:r>
      <w:r>
        <w:rPr>
          <w:u w:val="single" w:color="auto"/>
        </w:rPr>
        <w:tab/>
      </w:r>
    </w:p>
    <w:p>
      <w:pPr>
        <w:ind w:left="582"/>
        <w:spacing w:before="84"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3112"/>
        <w:spacing w:before="78" w:line="221" w:lineRule="auto"/>
        <w:rPr>
          <w:rFonts w:ascii="FangSong" w:hAnsi="FangSong" w:eastAsia="FangSong" w:cs="FangSong"/>
          <w:sz w:val="21"/>
          <w:szCs w:val="21"/>
        </w:rPr>
      </w:pPr>
      <w:r>
        <w:rPr>
          <w:rFonts w:ascii="FangSong" w:hAnsi="FangSong" w:eastAsia="FangSong" w:cs="FangSong"/>
          <w:sz w:val="21"/>
          <w:szCs w:val="21"/>
          <w:b/>
          <w:bCs/>
          <w:spacing w:val="6"/>
        </w:rPr>
        <w:t>美国的全球数字经济大战略</w:t>
      </w:r>
    </w:p>
    <w:p>
      <w:pPr>
        <w:ind w:left="579" w:right="211" w:firstLine="420"/>
        <w:spacing w:before="182" w:line="252" w:lineRule="auto"/>
        <w:rPr>
          <w:rFonts w:ascii="FangSong" w:hAnsi="FangSong" w:eastAsia="FangSong" w:cs="FangSong"/>
          <w:sz w:val="21"/>
          <w:szCs w:val="21"/>
        </w:rPr>
      </w:pPr>
      <w:r>
        <w:rPr>
          <w:rFonts w:ascii="FangSong" w:hAnsi="FangSong" w:eastAsia="FangSong" w:cs="FangSong"/>
          <w:sz w:val="21"/>
          <w:szCs w:val="21"/>
          <w:spacing w:val="11"/>
        </w:rPr>
        <w:t>2021年1月19日，美国科技创新智库信息技术和创新基金会</w:t>
      </w:r>
      <w:r>
        <w:rPr>
          <w:rFonts w:ascii="FangSong" w:hAnsi="FangSong" w:eastAsia="FangSong" w:cs="FangSong"/>
          <w:sz w:val="21"/>
          <w:szCs w:val="21"/>
          <w:spacing w:val="11"/>
        </w:rPr>
        <w:t xml:space="preserve"> </w:t>
      </w:r>
      <w:r>
        <w:rPr>
          <w:rFonts w:ascii="SimSun" w:hAnsi="SimSun" w:eastAsia="SimSun" w:cs="SimSun"/>
          <w:sz w:val="21"/>
          <w:szCs w:val="21"/>
          <w:spacing w:val="11"/>
        </w:rPr>
        <w:t>(</w:t>
      </w:r>
      <w:r>
        <w:rPr>
          <w:rFonts w:ascii="SimSun" w:hAnsi="SimSun" w:eastAsia="SimSun" w:cs="SimSun"/>
          <w:sz w:val="21"/>
          <w:szCs w:val="21"/>
        </w:rPr>
        <w:t>ITIF</w:t>
      </w:r>
      <w:r>
        <w:rPr>
          <w:rFonts w:ascii="SimSun" w:hAnsi="SimSun" w:eastAsia="SimSun" w:cs="SimSun"/>
          <w:sz w:val="21"/>
          <w:szCs w:val="21"/>
          <w:spacing w:val="11"/>
        </w:rPr>
        <w:t>)</w:t>
      </w:r>
      <w:r>
        <w:rPr>
          <w:rFonts w:ascii="SimSun" w:hAnsi="SimSun" w:eastAsia="SimSun" w:cs="SimSun"/>
          <w:sz w:val="21"/>
          <w:szCs w:val="21"/>
          <w:spacing w:val="80"/>
        </w:rPr>
        <w:t xml:space="preserve"> </w:t>
      </w:r>
      <w:r>
        <w:rPr>
          <w:rFonts w:ascii="FangSong" w:hAnsi="FangSong" w:eastAsia="FangSong" w:cs="FangSong"/>
          <w:sz w:val="21"/>
          <w:szCs w:val="21"/>
          <w:spacing w:val="11"/>
        </w:rPr>
        <w:t>发</w:t>
      </w:r>
      <w:r>
        <w:rPr>
          <w:rFonts w:ascii="FangSong" w:hAnsi="FangSong" w:eastAsia="FangSong" w:cs="FangSong"/>
          <w:sz w:val="21"/>
          <w:szCs w:val="21"/>
          <w:spacing w:val="10"/>
        </w:rPr>
        <w:t>布了</w:t>
      </w:r>
      <w:r>
        <w:rPr>
          <w:rFonts w:ascii="FangSong" w:hAnsi="FangSong" w:eastAsia="FangSong" w:cs="FangSong"/>
          <w:sz w:val="21"/>
          <w:szCs w:val="21"/>
        </w:rPr>
        <w:t xml:space="preserve"> </w:t>
      </w:r>
      <w:r>
        <w:rPr>
          <w:rFonts w:ascii="FangSong" w:hAnsi="FangSong" w:eastAsia="FangSong" w:cs="FangSong"/>
          <w:sz w:val="21"/>
          <w:szCs w:val="21"/>
          <w:spacing w:val="-1"/>
        </w:rPr>
        <w:t>题为《美国全球数字经济大战略》(A</w:t>
      </w:r>
      <w:r>
        <w:rPr>
          <w:rFonts w:ascii="FangSong" w:hAnsi="FangSong" w:eastAsia="FangSong" w:cs="FangSong"/>
          <w:sz w:val="21"/>
          <w:szCs w:val="21"/>
          <w:spacing w:val="54"/>
        </w:rPr>
        <w:t xml:space="preserve"> </w:t>
      </w:r>
      <w:r>
        <w:rPr>
          <w:rFonts w:ascii="FangSong" w:hAnsi="FangSong" w:eastAsia="FangSong" w:cs="FangSong"/>
          <w:sz w:val="21"/>
          <w:szCs w:val="21"/>
          <w:spacing w:val="-1"/>
        </w:rPr>
        <w:t>U.S.Grand</w:t>
      </w:r>
      <w:r>
        <w:rPr>
          <w:rFonts w:ascii="FangSong" w:hAnsi="FangSong" w:eastAsia="FangSong" w:cs="FangSong"/>
          <w:sz w:val="21"/>
          <w:szCs w:val="21"/>
          <w:spacing w:val="61"/>
        </w:rPr>
        <w:t xml:space="preserve"> </w:t>
      </w:r>
      <w:r>
        <w:rPr>
          <w:rFonts w:ascii="FangSong" w:hAnsi="FangSong" w:eastAsia="FangSong" w:cs="FangSong"/>
          <w:sz w:val="21"/>
          <w:szCs w:val="21"/>
          <w:spacing w:val="-1"/>
        </w:rPr>
        <w:t>Str</w:t>
      </w:r>
      <w:r>
        <w:rPr>
          <w:rFonts w:ascii="Times New Roman" w:hAnsi="Times New Roman" w:eastAsia="Times New Roman" w:cs="Times New Roman"/>
          <w:sz w:val="21"/>
          <w:szCs w:val="21"/>
          <w:spacing w:val="-1"/>
        </w:rPr>
        <w:t>ategy  fo</w:t>
      </w:r>
      <w:r>
        <w:rPr>
          <w:rFonts w:ascii="Times New Roman" w:hAnsi="Times New Roman" w:eastAsia="Times New Roman" w:cs="Times New Roman"/>
          <w:sz w:val="21"/>
          <w:szCs w:val="21"/>
          <w:spacing w:val="-2"/>
        </w:rPr>
        <w:t>r  the  Global  Digital  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5"/>
        </w:rPr>
        <w:t>conomy)</w:t>
      </w:r>
      <w:r>
        <w:rPr>
          <w:rFonts w:ascii="Times New Roman" w:hAnsi="Times New Roman" w:eastAsia="Times New Roman" w:cs="Times New Roman"/>
          <w:sz w:val="21"/>
          <w:szCs w:val="21"/>
          <w:spacing w:val="25"/>
          <w:w w:val="101"/>
        </w:rPr>
        <w:t xml:space="preserve">  </w:t>
      </w:r>
      <w:r>
        <w:rPr>
          <w:rFonts w:ascii="FangSong" w:hAnsi="FangSong" w:eastAsia="FangSong" w:cs="FangSong"/>
          <w:sz w:val="21"/>
          <w:szCs w:val="21"/>
          <w:spacing w:val="-5"/>
        </w:rPr>
        <w:t>的报告。</w:t>
      </w:r>
    </w:p>
    <w:p>
      <w:pPr>
        <w:ind w:left="579" w:right="208" w:firstLine="420"/>
        <w:spacing w:before="131" w:line="266" w:lineRule="auto"/>
        <w:rPr>
          <w:rFonts w:ascii="FangSong" w:hAnsi="FangSong" w:eastAsia="FangSong" w:cs="FangSong"/>
          <w:sz w:val="21"/>
          <w:szCs w:val="21"/>
        </w:rPr>
      </w:pPr>
      <w:r>
        <w:rPr>
          <w:rFonts w:ascii="FangSong" w:hAnsi="FangSong" w:eastAsia="FangSong" w:cs="FangSong"/>
          <w:sz w:val="21"/>
          <w:szCs w:val="21"/>
          <w:spacing w:val="4"/>
        </w:rPr>
        <w:t>报告阐述了信息技术和数字技术的重要性，分析了美国、中国、欧盟以及日本</w:t>
      </w:r>
      <w:r>
        <w:rPr>
          <w:rFonts w:ascii="FangSong" w:hAnsi="FangSong" w:eastAsia="FangSong" w:cs="FangSong"/>
          <w:sz w:val="21"/>
          <w:szCs w:val="21"/>
          <w:spacing w:val="16"/>
        </w:rPr>
        <w:t xml:space="preserve"> </w:t>
      </w:r>
      <w:r>
        <w:rPr>
          <w:rFonts w:ascii="FangSong" w:hAnsi="FangSong" w:eastAsia="FangSong" w:cs="FangSong"/>
          <w:sz w:val="21"/>
          <w:szCs w:val="21"/>
          <w:spacing w:val="3"/>
        </w:rPr>
        <w:t>等代表性经济体的数字技术发展程度、成功经验和世界地位。报告认为，美国是全</w:t>
      </w:r>
      <w:r>
        <w:rPr>
          <w:rFonts w:ascii="FangSong" w:hAnsi="FangSong" w:eastAsia="FangSong" w:cs="FangSong"/>
          <w:sz w:val="21"/>
          <w:szCs w:val="21"/>
          <w:spacing w:val="3"/>
        </w:rPr>
        <w:t xml:space="preserve"> </w:t>
      </w:r>
      <w:r>
        <w:rPr>
          <w:rFonts w:ascii="FangSong" w:hAnsi="FangSong" w:eastAsia="FangSong" w:cs="FangSong"/>
          <w:sz w:val="21"/>
          <w:szCs w:val="21"/>
          <w:spacing w:val="4"/>
        </w:rPr>
        <w:t>球数字技术创新的主要推动者；中国已成为美国在信息技术和</w:t>
      </w:r>
      <w:r>
        <w:rPr>
          <w:rFonts w:ascii="FangSong" w:hAnsi="FangSong" w:eastAsia="FangSong" w:cs="FangSong"/>
          <w:sz w:val="21"/>
          <w:szCs w:val="21"/>
          <w:spacing w:val="3"/>
        </w:rPr>
        <w:t>数字经济领域最主要</w:t>
      </w:r>
      <w:r>
        <w:rPr>
          <w:rFonts w:ascii="FangSong" w:hAnsi="FangSong" w:eastAsia="FangSong" w:cs="FangSong"/>
          <w:sz w:val="21"/>
          <w:szCs w:val="21"/>
        </w:rPr>
        <w:t xml:space="preserve"> </w:t>
      </w:r>
      <w:r>
        <w:rPr>
          <w:rFonts w:ascii="FangSong" w:hAnsi="FangSong" w:eastAsia="FangSong" w:cs="FangSong"/>
          <w:sz w:val="21"/>
          <w:szCs w:val="21"/>
          <w:spacing w:val="-1"/>
        </w:rPr>
        <w:t>的竞争对手；欧洲和日本等国已失去数字经济时代的竞争主动权。</w:t>
      </w:r>
    </w:p>
    <w:p>
      <w:pPr>
        <w:ind w:left="1000"/>
        <w:spacing w:before="91" w:line="222" w:lineRule="auto"/>
        <w:rPr>
          <w:rFonts w:ascii="FangSong" w:hAnsi="FangSong" w:eastAsia="FangSong" w:cs="FangSong"/>
          <w:sz w:val="21"/>
          <w:szCs w:val="21"/>
        </w:rPr>
      </w:pPr>
      <w:r>
        <w:rPr>
          <w:rFonts w:ascii="FangSong" w:hAnsi="FangSong" w:eastAsia="FangSong" w:cs="FangSong"/>
          <w:sz w:val="21"/>
          <w:szCs w:val="21"/>
          <w:spacing w:val="4"/>
        </w:rPr>
        <w:t>(1)美国是全球数字技术创新的主要推动者。</w:t>
      </w:r>
    </w:p>
    <w:p>
      <w:pPr>
        <w:ind w:left="579" w:right="76" w:firstLine="420"/>
        <w:spacing w:before="62" w:line="276" w:lineRule="auto"/>
        <w:rPr>
          <w:rFonts w:ascii="FangSong" w:hAnsi="FangSong" w:eastAsia="FangSong" w:cs="FangSong"/>
          <w:sz w:val="21"/>
          <w:szCs w:val="21"/>
        </w:rPr>
      </w:pPr>
      <w:r>
        <w:rPr>
          <w:rFonts w:ascii="FangSong" w:hAnsi="FangSong" w:eastAsia="FangSong" w:cs="FangSong"/>
          <w:sz w:val="21"/>
          <w:szCs w:val="21"/>
          <w:spacing w:val="11"/>
        </w:rPr>
        <w:t>自20世纪30年代计算机技术发展以来，美国在</w:t>
      </w:r>
      <w:r>
        <w:rPr>
          <w:rFonts w:ascii="FangSong" w:hAnsi="FangSong" w:eastAsia="FangSong" w:cs="FangSong"/>
          <w:sz w:val="21"/>
          <w:szCs w:val="21"/>
          <w:spacing w:val="-61"/>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1"/>
        </w:rPr>
        <w:t>领域</w:t>
      </w:r>
      <w:r>
        <w:rPr>
          <w:rFonts w:ascii="FangSong" w:hAnsi="FangSong" w:eastAsia="FangSong" w:cs="FangSong"/>
          <w:sz w:val="21"/>
          <w:szCs w:val="21"/>
          <w:spacing w:val="10"/>
        </w:rPr>
        <w:t>一直处于世界领先地</w:t>
      </w:r>
      <w:r>
        <w:rPr>
          <w:rFonts w:ascii="FangSong" w:hAnsi="FangSong" w:eastAsia="FangSong" w:cs="FangSong"/>
          <w:sz w:val="21"/>
          <w:szCs w:val="21"/>
          <w:spacing w:val="10"/>
        </w:rPr>
        <w:t xml:space="preserve">  </w:t>
      </w:r>
      <w:r>
        <w:rPr>
          <w:rFonts w:ascii="FangSong" w:hAnsi="FangSong" w:eastAsia="FangSong" w:cs="FangSong"/>
          <w:sz w:val="21"/>
          <w:szCs w:val="21"/>
          <w:spacing w:val="2"/>
        </w:rPr>
        <w:t>位，其成功的关键性因素主要有竞争性、规模性、人才资源和政策保障。在竞争性</w:t>
      </w:r>
      <w:r>
        <w:rPr>
          <w:rFonts w:ascii="FangSong" w:hAnsi="FangSong" w:eastAsia="FangSong" w:cs="FangSong"/>
          <w:sz w:val="21"/>
          <w:szCs w:val="21"/>
          <w:spacing w:val="2"/>
        </w:rPr>
        <w:t xml:space="preserve">  </w:t>
      </w:r>
      <w:r>
        <w:rPr>
          <w:rFonts w:ascii="FangSong" w:hAnsi="FangSong" w:eastAsia="FangSong" w:cs="FangSong"/>
          <w:sz w:val="21"/>
          <w:szCs w:val="21"/>
        </w:rPr>
        <w:t>方面，美国</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3"/>
          <w:w w:val="101"/>
        </w:rPr>
        <w:t xml:space="preserve"> </w:t>
      </w:r>
      <w:r>
        <w:rPr>
          <w:rFonts w:ascii="FangSong" w:hAnsi="FangSong" w:eastAsia="FangSong" w:cs="FangSong"/>
          <w:sz w:val="21"/>
          <w:szCs w:val="21"/>
        </w:rPr>
        <w:t>领域不断有新的公司涌现取代其他公司成为领头羊，充分发挥了优胜</w:t>
      </w:r>
      <w:r>
        <w:rPr>
          <w:rFonts w:ascii="FangSong" w:hAnsi="FangSong" w:eastAsia="FangSong" w:cs="FangSong"/>
          <w:sz w:val="21"/>
          <w:szCs w:val="21"/>
        </w:rPr>
        <w:t xml:space="preserve">  </w:t>
      </w:r>
      <w:r>
        <w:rPr>
          <w:rFonts w:ascii="FangSong" w:hAnsi="FangSong" w:eastAsia="FangSong" w:cs="FangSong"/>
          <w:sz w:val="21"/>
          <w:szCs w:val="21"/>
          <w:spacing w:val="2"/>
        </w:rPr>
        <w:t>劣汰、适者生存的企业竞争优势，从而促进了行业的蓬勃发展。在规模性方面，美</w:t>
      </w:r>
      <w:r>
        <w:rPr>
          <w:rFonts w:ascii="FangSong" w:hAnsi="FangSong" w:eastAsia="FangSong" w:cs="FangSong"/>
          <w:sz w:val="21"/>
          <w:szCs w:val="21"/>
          <w:spacing w:val="2"/>
        </w:rPr>
        <w:t xml:space="preserve">  </w:t>
      </w:r>
      <w:r>
        <w:rPr>
          <w:rFonts w:ascii="FangSong" w:hAnsi="FangSong" w:eastAsia="FangSong" w:cs="FangSong"/>
          <w:sz w:val="21"/>
          <w:szCs w:val="21"/>
          <w:spacing w:val="11"/>
        </w:rPr>
        <w:t>国同时拥有全球最大技术创新力量和应用市场，能够最大限度地降低各项成本、</w:t>
      </w:r>
      <w:r>
        <w:rPr>
          <w:rFonts w:ascii="FangSong" w:hAnsi="FangSong" w:eastAsia="FangSong" w:cs="FangSong"/>
          <w:sz w:val="21"/>
          <w:szCs w:val="21"/>
          <w:spacing w:val="11"/>
        </w:rPr>
        <w:t xml:space="preserve"> </w:t>
      </w:r>
      <w:r>
        <w:rPr>
          <w:rFonts w:ascii="FangSong" w:hAnsi="FangSong" w:eastAsia="FangSong" w:cs="FangSong"/>
          <w:sz w:val="21"/>
          <w:szCs w:val="21"/>
          <w:spacing w:val="14"/>
        </w:rPr>
        <w:t>投资新技术研发、建立企业核心优势，而中国目前正在形成这样的规模性优势。</w:t>
      </w:r>
      <w:r>
        <w:rPr>
          <w:rFonts w:ascii="FangSong" w:hAnsi="FangSong" w:eastAsia="FangSong" w:cs="FangSong"/>
          <w:sz w:val="21"/>
          <w:szCs w:val="21"/>
          <w:spacing w:val="4"/>
        </w:rPr>
        <w:t xml:space="preserve"> </w:t>
      </w:r>
      <w:r>
        <w:rPr>
          <w:rFonts w:ascii="FangSong" w:hAnsi="FangSong" w:eastAsia="FangSong" w:cs="FangSong"/>
          <w:sz w:val="21"/>
          <w:szCs w:val="21"/>
          <w:spacing w:val="8"/>
        </w:rPr>
        <w:t>从人才角度看，早期的领先优势使美国成为全球市场上最具竞争力的国家，继而</w:t>
      </w:r>
      <w:r>
        <w:rPr>
          <w:rFonts w:ascii="FangSong" w:hAnsi="FangSong" w:eastAsia="FangSong" w:cs="FangSong"/>
          <w:sz w:val="21"/>
          <w:szCs w:val="21"/>
          <w:spacing w:val="8"/>
        </w:rPr>
        <w:t xml:space="preserve">  </w:t>
      </w:r>
      <w:r>
        <w:rPr>
          <w:rFonts w:ascii="FangSong" w:hAnsi="FangSong" w:eastAsia="FangSong" w:cs="FangSong"/>
          <w:sz w:val="21"/>
          <w:szCs w:val="21"/>
          <w:spacing w:val="10"/>
        </w:rPr>
        <w:t>吸引人才建立了巨大的人才优势。从政策角度</w:t>
      </w:r>
      <w:r>
        <w:rPr>
          <w:rFonts w:ascii="FangSong" w:hAnsi="FangSong" w:eastAsia="FangSong" w:cs="FangSong"/>
          <w:sz w:val="21"/>
          <w:szCs w:val="21"/>
          <w:spacing w:val="9"/>
        </w:rPr>
        <w:t>看，联邦政府打造了卓有成效的创</w:t>
      </w:r>
      <w:r>
        <w:rPr>
          <w:rFonts w:ascii="FangSong" w:hAnsi="FangSong" w:eastAsia="FangSong" w:cs="FangSong"/>
          <w:sz w:val="21"/>
          <w:szCs w:val="21"/>
        </w:rPr>
        <w:t xml:space="preserve">  </w:t>
      </w:r>
      <w:r>
        <w:rPr>
          <w:rFonts w:ascii="FangSong" w:hAnsi="FangSong" w:eastAsia="FangSong" w:cs="FangSong"/>
          <w:sz w:val="21"/>
          <w:szCs w:val="21"/>
          <w:spacing w:val="16"/>
        </w:rPr>
        <w:t>新体系，促进了信息技术和经济社会的发展，直接驱动了国家实力</w:t>
      </w:r>
      <w:r>
        <w:rPr>
          <w:rFonts w:ascii="FangSong" w:hAnsi="FangSong" w:eastAsia="FangSong" w:cs="FangSong"/>
          <w:sz w:val="21"/>
          <w:szCs w:val="21"/>
          <w:spacing w:val="15"/>
        </w:rPr>
        <w:t>和竞争力的</w:t>
      </w:r>
      <w:r>
        <w:rPr>
          <w:rFonts w:ascii="FangSong" w:hAnsi="FangSong" w:eastAsia="FangSong" w:cs="FangSong"/>
          <w:sz w:val="21"/>
          <w:szCs w:val="21"/>
        </w:rPr>
        <w:t xml:space="preserve">  </w:t>
      </w:r>
      <w:r>
        <w:rPr>
          <w:rFonts w:ascii="FangSong" w:hAnsi="FangSong" w:eastAsia="FangSong" w:cs="FangSong"/>
          <w:sz w:val="21"/>
          <w:szCs w:val="21"/>
          <w:spacing w:val="-10"/>
        </w:rPr>
        <w:t>提升。</w:t>
      </w:r>
    </w:p>
    <w:p>
      <w:pPr>
        <w:ind w:left="579" w:right="220" w:firstLine="420"/>
        <w:spacing w:before="159" w:line="276" w:lineRule="auto"/>
        <w:jc w:val="both"/>
        <w:rPr>
          <w:rFonts w:ascii="FangSong" w:hAnsi="FangSong" w:eastAsia="FangSong" w:cs="FangSong"/>
          <w:sz w:val="21"/>
          <w:szCs w:val="21"/>
        </w:rPr>
      </w:pPr>
      <w:r>
        <w:rPr>
          <w:rFonts w:ascii="FangSong" w:hAnsi="FangSong" w:eastAsia="FangSong" w:cs="FangSong"/>
          <w:sz w:val="21"/>
          <w:szCs w:val="21"/>
          <w:spacing w:val="3"/>
        </w:rPr>
        <w:t>自进入21世纪以来，随着信息技术的阶段性发展，美国虽然在信息技术的许多</w:t>
      </w:r>
      <w:r>
        <w:rPr>
          <w:rFonts w:ascii="FangSong" w:hAnsi="FangSong" w:eastAsia="FangSong" w:cs="FangSong"/>
          <w:sz w:val="21"/>
          <w:szCs w:val="21"/>
          <w:spacing w:val="8"/>
        </w:rPr>
        <w:t xml:space="preserve"> </w:t>
      </w:r>
      <w:r>
        <w:rPr>
          <w:rFonts w:ascii="FangSong" w:hAnsi="FangSong" w:eastAsia="FangSong" w:cs="FangSong"/>
          <w:sz w:val="21"/>
          <w:szCs w:val="21"/>
          <w:spacing w:val="4"/>
        </w:rPr>
        <w:t>领域仍处于领先地位，但其领先地位正在缩小——在某些情况下，例如</w:t>
      </w:r>
      <w:r>
        <w:rPr>
          <w:rFonts w:ascii="FangSong" w:hAnsi="FangSong" w:eastAsia="FangSong" w:cs="FangSong"/>
          <w:sz w:val="21"/>
          <w:szCs w:val="21"/>
          <w:spacing w:val="3"/>
        </w:rPr>
        <w:t>在对中国的</w:t>
      </w:r>
      <w:r>
        <w:rPr>
          <w:rFonts w:ascii="FangSong" w:hAnsi="FangSong" w:eastAsia="FangSong" w:cs="FangSong"/>
          <w:sz w:val="21"/>
          <w:szCs w:val="21"/>
        </w:rPr>
        <w:t xml:space="preserve"> </w:t>
      </w:r>
      <w:r>
        <w:rPr>
          <w:rFonts w:ascii="FangSong" w:hAnsi="FangSong" w:eastAsia="FangSong" w:cs="FangSong"/>
          <w:sz w:val="21"/>
          <w:szCs w:val="21"/>
          <w:spacing w:val="3"/>
        </w:rPr>
        <w:t>电信设备领域，这种领先地位已经丧失。如果仍缺乏关键的政策变化，美国很可能</w:t>
      </w:r>
      <w:r>
        <w:rPr>
          <w:rFonts w:ascii="FangSong" w:hAnsi="FangSong" w:eastAsia="FangSong" w:cs="FangSong"/>
          <w:sz w:val="21"/>
          <w:szCs w:val="21"/>
          <w:spacing w:val="10"/>
        </w:rPr>
        <w:t xml:space="preserve"> </w:t>
      </w:r>
      <w:r>
        <w:rPr>
          <w:rFonts w:ascii="FangSong" w:hAnsi="FangSong" w:eastAsia="FangSong" w:cs="FangSong"/>
          <w:sz w:val="21"/>
          <w:szCs w:val="21"/>
          <w:spacing w:val="4"/>
        </w:rPr>
        <w:t>在未来十年会持续地相对衰落，随之而来的是对其他国家的信息技术和</w:t>
      </w:r>
      <w:r>
        <w:rPr>
          <w:rFonts w:ascii="FangSong" w:hAnsi="FangSong" w:eastAsia="FangSong" w:cs="FangSong"/>
          <w:sz w:val="21"/>
          <w:szCs w:val="21"/>
          <w:spacing w:val="3"/>
        </w:rPr>
        <w:t>数字产品的</w:t>
      </w:r>
      <w:r>
        <w:rPr>
          <w:rFonts w:ascii="FangSong" w:hAnsi="FangSong" w:eastAsia="FangSong" w:cs="FangSong"/>
          <w:sz w:val="21"/>
          <w:szCs w:val="21"/>
        </w:rPr>
        <w:t xml:space="preserve"> </w:t>
      </w:r>
      <w:r>
        <w:rPr>
          <w:rFonts w:ascii="FangSong" w:hAnsi="FangSong" w:eastAsia="FangSong" w:cs="FangSong"/>
          <w:sz w:val="21"/>
          <w:szCs w:val="21"/>
          <w:spacing w:val="3"/>
        </w:rPr>
        <w:t>依赖，包括来自非盟国的产品。目前，作为全球信息技术和数字技术的主要倡导者</w:t>
      </w:r>
      <w:r>
        <w:rPr>
          <w:rFonts w:ascii="FangSong" w:hAnsi="FangSong" w:eastAsia="FangSong" w:cs="FangSong"/>
          <w:sz w:val="21"/>
          <w:szCs w:val="21"/>
          <w:spacing w:val="7"/>
        </w:rPr>
        <w:t xml:space="preserve"> </w:t>
      </w:r>
      <w:r>
        <w:rPr>
          <w:rFonts w:ascii="FangSong" w:hAnsi="FangSong" w:eastAsia="FangSong" w:cs="FangSong"/>
          <w:sz w:val="21"/>
          <w:szCs w:val="21"/>
          <w:spacing w:val="3"/>
        </w:rPr>
        <w:t>和推动者，美国仍然可以依靠其全球“技术总部”的优势，寻求一个建立在数据和</w:t>
      </w:r>
      <w:r>
        <w:rPr>
          <w:rFonts w:ascii="FangSong" w:hAnsi="FangSong" w:eastAsia="FangSong" w:cs="FangSong"/>
          <w:sz w:val="21"/>
          <w:szCs w:val="21"/>
          <w:spacing w:val="13"/>
        </w:rPr>
        <w:t xml:space="preserve"> </w:t>
      </w:r>
      <w:r>
        <w:rPr>
          <w:rFonts w:ascii="FangSong" w:hAnsi="FangSong" w:eastAsia="FangSong" w:cs="FangSong"/>
          <w:sz w:val="21"/>
          <w:szCs w:val="21"/>
          <w:spacing w:val="3"/>
        </w:rPr>
        <w:t>互联网开放基础上的更深层次的全球化市场。近年来，美国政府在此方面已有所行</w:t>
      </w:r>
      <w:r>
        <w:rPr>
          <w:rFonts w:ascii="FangSong" w:hAnsi="FangSong" w:eastAsia="FangSong" w:cs="FangSong"/>
          <w:sz w:val="21"/>
          <w:szCs w:val="21"/>
          <w:spacing w:val="5"/>
        </w:rPr>
        <w:t xml:space="preserve"> </w:t>
      </w:r>
      <w:r>
        <w:rPr>
          <w:rFonts w:ascii="FangSong" w:hAnsi="FangSong" w:eastAsia="FangSong" w:cs="FangSong"/>
          <w:sz w:val="21"/>
          <w:szCs w:val="21"/>
          <w:spacing w:val="3"/>
        </w:rPr>
        <w:t>动——美国试图领导一个全球联盟，反击中国在电信设备和人工智能领域正在形成</w:t>
      </w:r>
      <w:r>
        <w:rPr>
          <w:rFonts w:ascii="FangSong" w:hAnsi="FangSong" w:eastAsia="FangSong" w:cs="FangSong"/>
          <w:sz w:val="21"/>
          <w:szCs w:val="21"/>
          <w:spacing w:val="12"/>
        </w:rPr>
        <w:t xml:space="preserve"> </w:t>
      </w:r>
      <w:r>
        <w:rPr>
          <w:rFonts w:ascii="FangSong" w:hAnsi="FangSong" w:eastAsia="FangSong" w:cs="FangSong"/>
          <w:sz w:val="21"/>
          <w:szCs w:val="21"/>
          <w:spacing w:val="3"/>
        </w:rPr>
        <w:t>的主导势力。这些行动的动机可以概括：对中国影响网络信息安全的焦虑，对中国</w:t>
      </w:r>
      <w:r>
        <w:rPr>
          <w:rFonts w:ascii="FangSong" w:hAnsi="FangSong" w:eastAsia="FangSong" w:cs="FangSong"/>
          <w:sz w:val="21"/>
          <w:szCs w:val="21"/>
          <w:spacing w:val="17"/>
        </w:rPr>
        <w:t xml:space="preserve"> </w:t>
      </w:r>
      <w:r>
        <w:rPr>
          <w:rFonts w:ascii="FangSong" w:hAnsi="FangSong" w:eastAsia="FangSong" w:cs="FangSong"/>
          <w:sz w:val="21"/>
          <w:szCs w:val="21"/>
          <w:spacing w:val="-1"/>
        </w:rPr>
        <w:t>互联网价值观传播的焦虑，以及对中国进一步影响美国全球竞争力的焦虑。</w:t>
      </w:r>
    </w:p>
    <w:p>
      <w:pPr>
        <w:spacing w:line="276" w:lineRule="auto"/>
        <w:sectPr>
          <w:pgSz w:w="9140" w:h="14250"/>
          <w:pgMar w:top="354" w:right="428" w:bottom="0" w:left="210" w:header="0" w:footer="0" w:gutter="0"/>
        </w:sectPr>
        <w:rPr>
          <w:rFonts w:ascii="FangSong" w:hAnsi="FangSong" w:eastAsia="FangSong" w:cs="FangSong"/>
          <w:sz w:val="21"/>
          <w:szCs w:val="21"/>
        </w:rPr>
      </w:pPr>
    </w:p>
    <w:p>
      <w:pPr>
        <w:spacing w:before="4" w:line="222" w:lineRule="auto"/>
        <w:jc w:val="right"/>
        <w:rPr>
          <w:rFonts w:ascii="SimSun" w:hAnsi="SimSun" w:eastAsia="SimSun" w:cs="SimSun"/>
          <w:sz w:val="13"/>
          <w:szCs w:val="13"/>
        </w:rPr>
      </w:pPr>
      <w:r>
        <w:drawing>
          <wp:anchor distT="0" distB="0" distL="0" distR="0" simplePos="0" relativeHeight="251808768" behindDoc="0" locked="0" layoutInCell="0" allowOverlap="1">
            <wp:simplePos x="0" y="0"/>
            <wp:positionH relativeFrom="page">
              <wp:posOffset>76205</wp:posOffset>
            </wp:positionH>
            <wp:positionV relativeFrom="page">
              <wp:posOffset>8058174</wp:posOffset>
            </wp:positionV>
            <wp:extent cx="1314467" cy="6350"/>
            <wp:effectExtent l="0" t="0" r="0" b="0"/>
            <wp:wrapNone/>
            <wp:docPr id="106" name="IM 106"/>
            <wp:cNvGraphicFramePr/>
            <a:graphic>
              <a:graphicData uri="http://schemas.openxmlformats.org/drawingml/2006/picture">
                <pic:pic>
                  <pic:nvPicPr>
                    <pic:cNvPr id="106" name="IM 106"/>
                    <pic:cNvPicPr/>
                  </pic:nvPicPr>
                  <pic:blipFill>
                    <a:blip r:embed="rId70"/>
                    <a:stretch>
                      <a:fillRect/>
                    </a:stretch>
                  </pic:blipFill>
                  <pic:spPr>
                    <a:xfrm rot="0">
                      <a:off x="0" y="0"/>
                      <a:ext cx="1314467" cy="6350"/>
                    </a:xfrm>
                    <a:prstGeom prst="rect">
                      <a:avLst/>
                    </a:prstGeom>
                  </pic:spPr>
                </pic:pic>
              </a:graphicData>
            </a:graphic>
          </wp:anchor>
        </w:drawing>
      </w:r>
      <w:r>
        <w:rPr>
          <w:rFonts w:ascii="YouYuan" w:hAnsi="YouYuan" w:eastAsia="YouYuan" w:cs="YouYuan"/>
          <w:sz w:val="20"/>
          <w:szCs w:val="20"/>
          <w:spacing w:val="-25"/>
        </w:rPr>
        <w:t>第2章</w:t>
      </w:r>
      <w:r>
        <w:rPr>
          <w:rFonts w:ascii="YouYuan" w:hAnsi="YouYuan" w:eastAsia="YouYuan" w:cs="YouYuan"/>
          <w:sz w:val="20"/>
          <w:szCs w:val="20"/>
          <w:spacing w:val="32"/>
        </w:rPr>
        <w:t xml:space="preserve"> </w:t>
      </w:r>
      <w:r>
        <w:rPr>
          <w:rFonts w:ascii="SimSun" w:hAnsi="SimSun" w:eastAsia="SimSun" w:cs="SimSun"/>
          <w:sz w:val="20"/>
          <w:szCs w:val="20"/>
          <w:spacing w:val="-25"/>
        </w:rPr>
        <w:t>数字技术与生产活动    </w:t>
      </w:r>
      <w:r>
        <w:rPr>
          <w:rFonts w:ascii="SimSun" w:hAnsi="SimSun" w:eastAsia="SimSun" w:cs="SimSun"/>
          <w:sz w:val="13"/>
          <w:szCs w:val="13"/>
          <w:position w:val="-3"/>
        </w:rPr>
        <w:t>037</w:t>
      </w:r>
    </w:p>
    <w:p>
      <w:pPr>
        <w:pStyle w:val="BodyText"/>
        <w:spacing w:line="272" w:lineRule="auto"/>
        <w:rPr/>
      </w:pPr>
      <w:r/>
    </w:p>
    <w:p>
      <w:pPr>
        <w:pStyle w:val="BodyText"/>
        <w:spacing w:line="272" w:lineRule="auto"/>
        <w:rPr/>
      </w:pPr>
      <w:r/>
    </w:p>
    <w:p>
      <w:pPr>
        <w:ind w:left="659"/>
        <w:spacing w:before="65" w:line="222" w:lineRule="auto"/>
        <w:rPr>
          <w:rFonts w:ascii="FangSong" w:hAnsi="FangSong" w:eastAsia="FangSong" w:cs="FangSong"/>
          <w:sz w:val="20"/>
          <w:szCs w:val="20"/>
        </w:rPr>
      </w:pPr>
      <w:r>
        <w:rPr>
          <w:rFonts w:ascii="FangSong" w:hAnsi="FangSong" w:eastAsia="FangSong" w:cs="FangSong"/>
          <w:sz w:val="20"/>
          <w:szCs w:val="20"/>
          <w:spacing w:val="11"/>
        </w:rPr>
        <w:t>(2)中国已成为美国全球数字技术竞争的主要对手。</w:t>
      </w:r>
    </w:p>
    <w:p>
      <w:pPr>
        <w:ind w:left="240" w:right="439" w:firstLine="419"/>
        <w:spacing w:before="79" w:line="299" w:lineRule="auto"/>
        <w:rPr>
          <w:rFonts w:ascii="FangSong" w:hAnsi="FangSong" w:eastAsia="FangSong" w:cs="FangSong"/>
          <w:sz w:val="20"/>
          <w:szCs w:val="20"/>
        </w:rPr>
      </w:pPr>
      <w:r>
        <w:rPr>
          <w:rFonts w:ascii="FangSong" w:hAnsi="FangSong" w:eastAsia="FangSong" w:cs="FangSong"/>
          <w:sz w:val="20"/>
          <w:szCs w:val="20"/>
          <w:spacing w:val="18"/>
        </w:rPr>
        <w:t>20世纪80年代初期，中国在信息技术领域的发展水平明显落后于欧洲发达国</w:t>
      </w:r>
      <w:r>
        <w:rPr>
          <w:rFonts w:ascii="FangSong" w:hAnsi="FangSong" w:eastAsia="FangSong" w:cs="FangSong"/>
          <w:sz w:val="20"/>
          <w:szCs w:val="20"/>
          <w:spacing w:val="18"/>
        </w:rPr>
        <w:t xml:space="preserve"> </w:t>
      </w:r>
      <w:r>
        <w:rPr>
          <w:rFonts w:ascii="FangSong" w:hAnsi="FangSong" w:eastAsia="FangSong" w:cs="FangSong"/>
          <w:sz w:val="20"/>
          <w:szCs w:val="20"/>
          <w:spacing w:val="13"/>
        </w:rPr>
        <w:t>家和日本、韩国等国。但经过几十年的发展进步</w:t>
      </w:r>
      <w:r>
        <w:rPr>
          <w:rFonts w:ascii="FangSong" w:hAnsi="FangSong" w:eastAsia="FangSong" w:cs="FangSong"/>
          <w:sz w:val="20"/>
          <w:szCs w:val="20"/>
          <w:spacing w:val="12"/>
        </w:rPr>
        <w:t>，通过广泛吸引外资、不断学习技</w:t>
      </w:r>
      <w:r>
        <w:rPr>
          <w:rFonts w:ascii="FangSong" w:hAnsi="FangSong" w:eastAsia="FangSong" w:cs="FangSong"/>
          <w:sz w:val="20"/>
          <w:szCs w:val="20"/>
        </w:rPr>
        <w:t xml:space="preserve">  </w:t>
      </w:r>
      <w:r>
        <w:rPr>
          <w:rFonts w:ascii="FangSong" w:hAnsi="FangSong" w:eastAsia="FangSong" w:cs="FangSong"/>
          <w:sz w:val="20"/>
          <w:szCs w:val="20"/>
          <w:spacing w:val="10"/>
        </w:rPr>
        <w:t>术、持续增强实力、坚持自主创新，中国已逐渐成为美国</w:t>
      </w:r>
      <w:r>
        <w:rPr>
          <w:rFonts w:ascii="FangSong" w:hAnsi="FangSong" w:eastAsia="FangSong" w:cs="FangSong"/>
          <w:sz w:val="20"/>
          <w:szCs w:val="20"/>
          <w:spacing w:val="9"/>
        </w:rPr>
        <w:t>在该领域最大的竞争对手。</w:t>
      </w:r>
      <w:r>
        <w:rPr>
          <w:rFonts w:ascii="FangSong" w:hAnsi="FangSong" w:eastAsia="FangSong" w:cs="FangSong"/>
          <w:sz w:val="20"/>
          <w:szCs w:val="20"/>
        </w:rPr>
        <w:t xml:space="preserve"> </w:t>
      </w:r>
      <w:r>
        <w:rPr>
          <w:rFonts w:ascii="FangSong" w:hAnsi="FangSong" w:eastAsia="FangSong" w:cs="FangSong"/>
          <w:sz w:val="20"/>
          <w:szCs w:val="20"/>
          <w:spacing w:val="13"/>
        </w:rPr>
        <w:t>尤其在电信设备方面，中国已经对美国形成了巨大的挑战。如今看来，美国评</w:t>
      </w:r>
      <w:r>
        <w:rPr>
          <w:rFonts w:ascii="FangSong" w:hAnsi="FangSong" w:eastAsia="FangSong" w:cs="FangSong"/>
          <w:sz w:val="20"/>
          <w:szCs w:val="20"/>
          <w:spacing w:val="12"/>
        </w:rPr>
        <w:t>论家</w:t>
      </w:r>
      <w:r>
        <w:rPr>
          <w:rFonts w:ascii="FangSong" w:hAnsi="FangSong" w:eastAsia="FangSong" w:cs="FangSong"/>
          <w:sz w:val="20"/>
          <w:szCs w:val="20"/>
          <w:spacing w:val="12"/>
        </w:rPr>
        <w:t xml:space="preserve"> </w:t>
      </w:r>
      <w:r>
        <w:rPr>
          <w:rFonts w:ascii="FangSong" w:hAnsi="FangSong" w:eastAsia="FangSong" w:cs="FangSong"/>
          <w:sz w:val="20"/>
          <w:szCs w:val="20"/>
          <w:spacing w:val="15"/>
        </w:rPr>
        <w:t>曾做出的“中国永远不可能在技术上赶超美国的论断”是严重错误且非常危险的。</w:t>
      </w:r>
      <w:r>
        <w:rPr>
          <w:rFonts w:ascii="FangSong" w:hAnsi="FangSong" w:eastAsia="FangSong" w:cs="FangSong"/>
          <w:sz w:val="20"/>
          <w:szCs w:val="20"/>
        </w:rPr>
        <w:t xml:space="preserve"> </w:t>
      </w:r>
      <w:r>
        <w:rPr>
          <w:rFonts w:ascii="FangSong" w:hAnsi="FangSong" w:eastAsia="FangSong" w:cs="FangSong"/>
          <w:sz w:val="20"/>
          <w:szCs w:val="20"/>
          <w:spacing w:val="13"/>
        </w:rPr>
        <w:t>新美国安全中心专家判断：在美国政策不发生重大转变</w:t>
      </w:r>
      <w:r>
        <w:rPr>
          <w:rFonts w:ascii="FangSong" w:hAnsi="FangSong" w:eastAsia="FangSong" w:cs="FangSong"/>
          <w:sz w:val="20"/>
          <w:szCs w:val="20"/>
          <w:spacing w:val="12"/>
        </w:rPr>
        <w:t>的情况下，中国在人工智能</w:t>
      </w:r>
      <w:r>
        <w:rPr>
          <w:rFonts w:ascii="FangSong" w:hAnsi="FangSong" w:eastAsia="FangSong" w:cs="FangSong"/>
          <w:sz w:val="20"/>
          <w:szCs w:val="20"/>
        </w:rPr>
        <w:t xml:space="preserve">  </w:t>
      </w:r>
      <w:r>
        <w:rPr>
          <w:rFonts w:ascii="FangSong" w:hAnsi="FangSong" w:eastAsia="FangSong" w:cs="FangSong"/>
          <w:sz w:val="20"/>
          <w:szCs w:val="20"/>
          <w:spacing w:val="13"/>
        </w:rPr>
        <w:t>技术及其军事应用方面的主导地位不仅是可信的，而且是非常有可能的；中国不仅</w:t>
      </w:r>
      <w:r>
        <w:rPr>
          <w:rFonts w:ascii="FangSong" w:hAnsi="FangSong" w:eastAsia="FangSong" w:cs="FangSong"/>
          <w:sz w:val="20"/>
          <w:szCs w:val="20"/>
          <w:spacing w:val="1"/>
        </w:rPr>
        <w:t xml:space="preserve">  </w:t>
      </w:r>
      <w:r>
        <w:rPr>
          <w:rFonts w:ascii="FangSong" w:hAnsi="FangSong" w:eastAsia="FangSong" w:cs="FangSong"/>
          <w:sz w:val="20"/>
          <w:szCs w:val="20"/>
          <w:spacing w:val="13"/>
        </w:rPr>
        <w:t>可以创新，并且已经开始挑战美国在信息技</w:t>
      </w:r>
      <w:r>
        <w:rPr>
          <w:rFonts w:ascii="FangSong" w:hAnsi="FangSong" w:eastAsia="FangSong" w:cs="FangSong"/>
          <w:sz w:val="20"/>
          <w:szCs w:val="20"/>
          <w:spacing w:val="12"/>
        </w:rPr>
        <w:t>术和数字技术方面的领先地位。随着数</w:t>
      </w:r>
      <w:r>
        <w:rPr>
          <w:rFonts w:ascii="FangSong" w:hAnsi="FangSong" w:eastAsia="FangSong" w:cs="FangSong"/>
          <w:sz w:val="20"/>
          <w:szCs w:val="20"/>
        </w:rPr>
        <w:t xml:space="preserve">  </w:t>
      </w:r>
      <w:r>
        <w:rPr>
          <w:rFonts w:ascii="FangSong" w:hAnsi="FangSong" w:eastAsia="FangSong" w:cs="FangSong"/>
          <w:sz w:val="20"/>
          <w:szCs w:val="20"/>
          <w:spacing w:val="13"/>
        </w:rPr>
        <w:t>字技术在贸易全球化进程中发挥着越来越大的作用，以及中国自立自强打造关键核</w:t>
      </w:r>
      <w:r>
        <w:rPr>
          <w:rFonts w:ascii="FangSong" w:hAnsi="FangSong" w:eastAsia="FangSong" w:cs="FangSong"/>
          <w:sz w:val="20"/>
          <w:szCs w:val="20"/>
          <w:spacing w:val="1"/>
        </w:rPr>
        <w:t xml:space="preserve">  </w:t>
      </w:r>
      <w:r>
        <w:rPr>
          <w:rFonts w:ascii="FangSong" w:hAnsi="FangSong" w:eastAsia="FangSong" w:cs="FangSong"/>
          <w:sz w:val="20"/>
          <w:szCs w:val="20"/>
          <w:spacing w:val="13"/>
        </w:rPr>
        <w:t>心技术及产业的新发展格局的形成，数字技术正成为中国施展全球影响力的关</w:t>
      </w:r>
      <w:r>
        <w:rPr>
          <w:rFonts w:ascii="FangSong" w:hAnsi="FangSong" w:eastAsia="FangSong" w:cs="FangSong"/>
          <w:sz w:val="20"/>
          <w:szCs w:val="20"/>
          <w:spacing w:val="12"/>
        </w:rPr>
        <w:t>键工</w:t>
      </w:r>
      <w:r>
        <w:rPr>
          <w:rFonts w:ascii="FangSong" w:hAnsi="FangSong" w:eastAsia="FangSong" w:cs="FangSong"/>
          <w:sz w:val="20"/>
          <w:szCs w:val="20"/>
          <w:spacing w:val="12"/>
        </w:rPr>
        <w:t xml:space="preserve"> </w:t>
      </w:r>
      <w:r>
        <w:rPr>
          <w:rFonts w:ascii="FangSong" w:hAnsi="FangSong" w:eastAsia="FangSong" w:cs="FangSong"/>
          <w:sz w:val="20"/>
          <w:szCs w:val="20"/>
          <w:spacing w:val="10"/>
        </w:rPr>
        <w:t>具。除此之外，中国还通过推动“数字丝绸之路”、加入重要国际机构(如国际电信</w:t>
      </w:r>
      <w:r>
        <w:rPr>
          <w:rFonts w:ascii="FangSong" w:hAnsi="FangSong" w:eastAsia="FangSong" w:cs="FangSong"/>
          <w:sz w:val="20"/>
          <w:szCs w:val="20"/>
          <w:spacing w:val="1"/>
        </w:rPr>
        <w:t xml:space="preserve">  </w:t>
      </w:r>
      <w:r>
        <w:rPr>
          <w:rFonts w:ascii="FangSong" w:hAnsi="FangSong" w:eastAsia="FangSong" w:cs="FangSong"/>
          <w:sz w:val="20"/>
          <w:szCs w:val="20"/>
          <w:spacing w:val="22"/>
        </w:rPr>
        <w:t>联盟)提升相关领域国际影响力等，不断提升其在</w:t>
      </w:r>
      <w:r>
        <w:rPr>
          <w:rFonts w:ascii="FangSong" w:hAnsi="FangSong" w:eastAsia="FangSong" w:cs="FangSong"/>
          <w:sz w:val="20"/>
          <w:szCs w:val="20"/>
          <w:spacing w:val="21"/>
        </w:rPr>
        <w:t>全球数字技术和经济领域的话</w:t>
      </w:r>
      <w:r>
        <w:rPr>
          <w:rFonts w:ascii="FangSong" w:hAnsi="FangSong" w:eastAsia="FangSong" w:cs="FangSong"/>
          <w:sz w:val="20"/>
          <w:szCs w:val="20"/>
          <w:spacing w:val="21"/>
        </w:rPr>
        <w:t xml:space="preserve"> </w:t>
      </w:r>
      <w:r>
        <w:rPr>
          <w:rFonts w:ascii="FangSong" w:hAnsi="FangSong" w:eastAsia="FangSong" w:cs="FangSong"/>
          <w:sz w:val="20"/>
          <w:szCs w:val="20"/>
          <w:spacing w:val="-9"/>
        </w:rPr>
        <w:t>语权。</w:t>
      </w:r>
    </w:p>
    <w:p>
      <w:pPr>
        <w:ind w:left="659"/>
        <w:spacing w:before="227" w:line="221" w:lineRule="auto"/>
        <w:rPr>
          <w:rFonts w:ascii="FangSong" w:hAnsi="FangSong" w:eastAsia="FangSong" w:cs="FangSong"/>
          <w:sz w:val="20"/>
          <w:szCs w:val="20"/>
        </w:rPr>
      </w:pPr>
      <w:r>
        <w:rPr>
          <w:rFonts w:ascii="FangSong" w:hAnsi="FangSong" w:eastAsia="FangSong" w:cs="FangSong"/>
          <w:sz w:val="20"/>
          <w:szCs w:val="20"/>
          <w:spacing w:val="13"/>
        </w:rPr>
        <w:t>(3)欧洲发达国家和日本、韩国等国已失去数字经</w:t>
      </w:r>
      <w:r>
        <w:rPr>
          <w:rFonts w:ascii="FangSong" w:hAnsi="FangSong" w:eastAsia="FangSong" w:cs="FangSong"/>
          <w:sz w:val="20"/>
          <w:szCs w:val="20"/>
          <w:spacing w:val="12"/>
        </w:rPr>
        <w:t>济时代的竞争主动权。</w:t>
      </w:r>
    </w:p>
    <w:p>
      <w:pPr>
        <w:ind w:left="240" w:right="438" w:firstLine="419"/>
        <w:spacing w:before="99" w:line="302" w:lineRule="auto"/>
        <w:rPr>
          <w:rFonts w:ascii="FangSong" w:hAnsi="FangSong" w:eastAsia="FangSong" w:cs="FangSong"/>
          <w:sz w:val="20"/>
          <w:szCs w:val="20"/>
        </w:rPr>
      </w:pPr>
      <w:r>
        <w:rPr>
          <w:rFonts w:ascii="FangSong" w:hAnsi="FangSong" w:eastAsia="FangSong" w:cs="FangSong"/>
          <w:sz w:val="20"/>
          <w:szCs w:val="20"/>
          <w:spacing w:val="18"/>
        </w:rPr>
        <w:t>自20世纪60年代以来，欧洲一直对美国在信息技术领域的领导地位持警惕态</w:t>
      </w:r>
      <w:r>
        <w:rPr>
          <w:rFonts w:ascii="FangSong" w:hAnsi="FangSong" w:eastAsia="FangSong" w:cs="FangSong"/>
          <w:sz w:val="20"/>
          <w:szCs w:val="20"/>
          <w:spacing w:val="3"/>
        </w:rPr>
        <w:t xml:space="preserve">  </w:t>
      </w:r>
      <w:r>
        <w:rPr>
          <w:rFonts w:ascii="FangSong" w:hAnsi="FangSong" w:eastAsia="FangSong" w:cs="FangSong"/>
          <w:sz w:val="20"/>
          <w:szCs w:val="20"/>
          <w:spacing w:val="14"/>
        </w:rPr>
        <w:t>度。经过半个多世纪的发展，欧洲不仅没能培育出全球领先</w:t>
      </w:r>
      <w:r>
        <w:rPr>
          <w:rFonts w:ascii="FangSong" w:hAnsi="FangSong" w:eastAsia="FangSong" w:cs="FangSong"/>
          <w:sz w:val="20"/>
          <w:szCs w:val="20"/>
          <w:spacing w:val="13"/>
        </w:rPr>
        <w:t>的信息技术和数字经济</w:t>
      </w:r>
      <w:r>
        <w:rPr>
          <w:rFonts w:ascii="FangSong" w:hAnsi="FangSong" w:eastAsia="FangSong" w:cs="FangSong"/>
          <w:sz w:val="20"/>
          <w:szCs w:val="20"/>
        </w:rPr>
        <w:t xml:space="preserve"> </w:t>
      </w:r>
      <w:r>
        <w:rPr>
          <w:rFonts w:ascii="FangSong" w:hAnsi="FangSong" w:eastAsia="FangSong" w:cs="FangSong"/>
          <w:sz w:val="20"/>
          <w:szCs w:val="20"/>
          <w:spacing w:val="13"/>
        </w:rPr>
        <w:t>企业，事实上也已失去了全球市场，彻底输给了中国。究其原因，欧洲在这些领域</w:t>
      </w:r>
      <w:r>
        <w:rPr>
          <w:rFonts w:ascii="FangSong" w:hAnsi="FangSong" w:eastAsia="FangSong" w:cs="FangSong"/>
          <w:sz w:val="20"/>
          <w:szCs w:val="20"/>
          <w:spacing w:val="2"/>
        </w:rPr>
        <w:t xml:space="preserve">  </w:t>
      </w:r>
      <w:r>
        <w:rPr>
          <w:rFonts w:ascii="FangSong" w:hAnsi="FangSong" w:eastAsia="FangSong" w:cs="FangSong"/>
          <w:sz w:val="20"/>
          <w:szCs w:val="20"/>
          <w:spacing w:val="13"/>
        </w:rPr>
        <w:t>的反垄断态度、零碎化规模、过多的政策失误甚至根深蒂固的民主社会思想，都是</w:t>
      </w:r>
      <w:r>
        <w:rPr>
          <w:rFonts w:ascii="FangSong" w:hAnsi="FangSong" w:eastAsia="FangSong" w:cs="FangSong"/>
          <w:sz w:val="20"/>
          <w:szCs w:val="20"/>
          <w:spacing w:val="2"/>
        </w:rPr>
        <w:t xml:space="preserve">  </w:t>
      </w:r>
      <w:r>
        <w:rPr>
          <w:rFonts w:ascii="FangSong" w:hAnsi="FangSong" w:eastAsia="FangSong" w:cs="FangSong"/>
          <w:sz w:val="20"/>
          <w:szCs w:val="20"/>
          <w:spacing w:val="13"/>
        </w:rPr>
        <w:t>严重阻碍技术创新进程的绊脚石。许多欧洲官员仍认为，来自美国的数字技术威</w:t>
      </w:r>
      <w:r>
        <w:rPr>
          <w:rFonts w:ascii="FangSong" w:hAnsi="FangSong" w:eastAsia="FangSong" w:cs="FangSong"/>
          <w:sz w:val="20"/>
          <w:szCs w:val="20"/>
          <w:spacing w:val="12"/>
        </w:rPr>
        <w:t>胁</w:t>
      </w:r>
      <w:r>
        <w:rPr>
          <w:rFonts w:ascii="FangSong" w:hAnsi="FangSong" w:eastAsia="FangSong" w:cs="FangSong"/>
          <w:sz w:val="20"/>
          <w:szCs w:val="20"/>
          <w:spacing w:val="12"/>
        </w:rPr>
        <w:t xml:space="preserve"> </w:t>
      </w:r>
      <w:r>
        <w:rPr>
          <w:rFonts w:ascii="FangSong" w:hAnsi="FangSong" w:eastAsia="FangSong" w:cs="FangSong"/>
          <w:sz w:val="20"/>
          <w:szCs w:val="20"/>
          <w:spacing w:val="15"/>
        </w:rPr>
        <w:t>比来自中国的威胁更大，美欧合作的基础是美国接受欧盟的数字监管体系。日本、</w:t>
      </w:r>
      <w:r>
        <w:rPr>
          <w:rFonts w:ascii="FangSong" w:hAnsi="FangSong" w:eastAsia="FangSong" w:cs="FangSong"/>
          <w:sz w:val="20"/>
          <w:szCs w:val="20"/>
          <w:spacing w:val="18"/>
        </w:rPr>
        <w:t xml:space="preserve"> </w:t>
      </w:r>
      <w:r>
        <w:rPr>
          <w:rFonts w:ascii="FangSong" w:hAnsi="FangSong" w:eastAsia="FangSong" w:cs="FangSong"/>
          <w:sz w:val="20"/>
          <w:szCs w:val="20"/>
          <w:spacing w:val="10"/>
        </w:rPr>
        <w:t>韩国等国经历过经济高速增长期，通过不断吸引外国技术投</w:t>
      </w:r>
      <w:r>
        <w:rPr>
          <w:rFonts w:ascii="FangSong" w:hAnsi="FangSong" w:eastAsia="FangSong" w:cs="FangSong"/>
          <w:sz w:val="20"/>
          <w:szCs w:val="20"/>
          <w:spacing w:val="9"/>
        </w:rPr>
        <w:t>资、促进进口技术扩散、</w:t>
      </w:r>
      <w:r>
        <w:rPr>
          <w:rFonts w:ascii="FangSong" w:hAnsi="FangSong" w:eastAsia="FangSong" w:cs="FangSong"/>
          <w:sz w:val="20"/>
          <w:szCs w:val="20"/>
        </w:rPr>
        <w:t xml:space="preserve"> </w:t>
      </w:r>
      <w:r>
        <w:rPr>
          <w:rFonts w:ascii="FangSong" w:hAnsi="FangSong" w:eastAsia="FangSong" w:cs="FangSong"/>
          <w:sz w:val="20"/>
          <w:szCs w:val="20"/>
          <w:spacing w:val="13"/>
        </w:rPr>
        <w:t>进行技术消化吸收和自主创新，在某一技术领域曾经主导过全球技术创新。但就目</w:t>
      </w:r>
    </w:p>
    <w:p>
      <w:pPr>
        <w:ind w:left="240"/>
        <w:spacing w:before="102" w:line="219" w:lineRule="auto"/>
        <w:rPr>
          <w:rFonts w:ascii="FangSong" w:hAnsi="FangSong" w:eastAsia="FangSong" w:cs="FangSong"/>
          <w:sz w:val="20"/>
          <w:szCs w:val="20"/>
        </w:rPr>
      </w:pPr>
      <w:r>
        <w:rPr>
          <w:rFonts w:ascii="FangSong" w:hAnsi="FangSong" w:eastAsia="FangSong" w:cs="FangSong"/>
          <w:sz w:val="20"/>
          <w:szCs w:val="20"/>
          <w:spacing w:val="9"/>
        </w:rPr>
        <w:t>前情况看，这些国家正在错过数字经济时代的发展红利。</w:t>
      </w:r>
    </w:p>
    <w:p>
      <w:pPr>
        <w:pStyle w:val="BodyText"/>
        <w:ind w:left="7790"/>
        <w:spacing w:before="17" w:line="241" w:lineRule="exact"/>
        <w:tabs>
          <w:tab w:val="left" w:pos="8199"/>
        </w:tabs>
        <w:rPr/>
      </w:pPr>
      <w:r>
        <w:pict>
          <v:rect id="_x0000_s128" style="position:absolute;margin-left:408.499pt;margin-top:-43.0606pt;mso-position-vertical-relative:text;mso-position-horizontal-relative:text;width:0.55pt;height:55.05pt;z-index:251809792;" fillcolor="#000000" filled="true" stroked="false"/>
        </w:pict>
      </w:r>
      <w:r>
        <w:rPr>
          <w:u w:val="single" w:color="auto"/>
        </w:rPr>
        <w:tab/>
      </w:r>
    </w:p>
    <w:p>
      <w:pPr>
        <w:pStyle w:val="BodyText"/>
        <w:spacing w:line="454" w:lineRule="auto"/>
        <w:rPr/>
      </w:pPr>
      <w:r/>
    </w:p>
    <w:p>
      <w:pPr>
        <w:ind w:left="13"/>
        <w:spacing w:before="78" w:line="221" w:lineRule="auto"/>
        <w:outlineLvl w:val="1"/>
        <w:rPr>
          <w:rFonts w:ascii="SimHei" w:hAnsi="SimHei" w:eastAsia="SimHei" w:cs="SimHei"/>
          <w:sz w:val="24"/>
          <w:szCs w:val="24"/>
        </w:rPr>
      </w:pPr>
      <w:r>
        <w:rPr>
          <w:rFonts w:ascii="SimHei" w:hAnsi="SimHei" w:eastAsia="SimHei" w:cs="SimHei"/>
          <w:sz w:val="24"/>
          <w:szCs w:val="24"/>
          <w:b/>
          <w:bCs/>
          <w:spacing w:val="-7"/>
        </w:rPr>
        <w:t>2.1.2</w:t>
      </w:r>
      <w:r>
        <w:rPr>
          <w:rFonts w:ascii="SimHei" w:hAnsi="SimHei" w:eastAsia="SimHei" w:cs="SimHei"/>
          <w:sz w:val="24"/>
          <w:szCs w:val="24"/>
          <w:spacing w:val="16"/>
        </w:rPr>
        <w:t xml:space="preserve">  </w:t>
      </w:r>
      <w:r>
        <w:rPr>
          <w:rFonts w:ascii="SimHei" w:hAnsi="SimHei" w:eastAsia="SimHei" w:cs="SimHei"/>
          <w:sz w:val="24"/>
          <w:szCs w:val="24"/>
          <w:b/>
          <w:bCs/>
          <w:spacing w:val="-7"/>
        </w:rPr>
        <w:t>数字技术的创新特征</w:t>
      </w:r>
    </w:p>
    <w:p>
      <w:pPr>
        <w:pStyle w:val="BodyText"/>
        <w:spacing w:line="318" w:lineRule="auto"/>
        <w:rPr/>
      </w:pPr>
      <w:r/>
    </w:p>
    <w:p>
      <w:pPr>
        <w:ind w:left="9" w:right="199" w:firstLine="420"/>
        <w:spacing w:before="66" w:line="280" w:lineRule="auto"/>
        <w:jc w:val="both"/>
        <w:rPr>
          <w:rFonts w:ascii="SimSun" w:hAnsi="SimSun" w:eastAsia="SimSun" w:cs="SimSun"/>
          <w:sz w:val="20"/>
          <w:szCs w:val="20"/>
        </w:rPr>
      </w:pPr>
      <w:r>
        <w:rPr>
          <w:rFonts w:ascii="SimSun" w:hAnsi="SimSun" w:eastAsia="SimSun" w:cs="SimSun"/>
          <w:sz w:val="20"/>
          <w:szCs w:val="20"/>
          <w:spacing w:val="11"/>
        </w:rPr>
        <w:t>创新是“人类自觉能动性的集中体现”①,也是人类社会发展的根本动力。创新不仅</w:t>
      </w:r>
      <w:r>
        <w:rPr>
          <w:rFonts w:ascii="SimSun" w:hAnsi="SimSun" w:eastAsia="SimSun" w:cs="SimSun"/>
          <w:sz w:val="20"/>
          <w:szCs w:val="20"/>
          <w:spacing w:val="7"/>
        </w:rPr>
        <w:t xml:space="preserve">  </w:t>
      </w:r>
      <w:r>
        <w:rPr>
          <w:rFonts w:ascii="SimSun" w:hAnsi="SimSun" w:eastAsia="SimSun" w:cs="SimSun"/>
          <w:sz w:val="20"/>
          <w:szCs w:val="20"/>
          <w:spacing w:val="11"/>
        </w:rPr>
        <w:t>是对现有事物的升级与优化，而且也是通过创造新的生产方式，从根本上影响社会运行。</w:t>
      </w:r>
      <w:r>
        <w:rPr>
          <w:rFonts w:ascii="SimSun" w:hAnsi="SimSun" w:eastAsia="SimSun" w:cs="SimSun"/>
          <w:sz w:val="20"/>
          <w:szCs w:val="20"/>
        </w:rPr>
        <w:t xml:space="preserve"> </w:t>
      </w:r>
      <w:r>
        <w:rPr>
          <w:rFonts w:ascii="SimSun" w:hAnsi="SimSun" w:eastAsia="SimSun" w:cs="SimSun"/>
          <w:sz w:val="20"/>
          <w:szCs w:val="20"/>
          <w:spacing w:val="14"/>
        </w:rPr>
        <w:t>其中，技术进步对于经济增长具有显著的促进作用。②数字技术作为一种新兴的技术形</w:t>
      </w:r>
      <w:r>
        <w:rPr>
          <w:rFonts w:ascii="SimSun" w:hAnsi="SimSun" w:eastAsia="SimSun" w:cs="SimSun"/>
          <w:sz w:val="20"/>
          <w:szCs w:val="20"/>
          <w:spacing w:val="3"/>
        </w:rPr>
        <w:t xml:space="preserve">  </w:t>
      </w:r>
      <w:r>
        <w:rPr>
          <w:rFonts w:ascii="SimSun" w:hAnsi="SimSun" w:eastAsia="SimSun" w:cs="SimSun"/>
          <w:sz w:val="20"/>
          <w:szCs w:val="20"/>
          <w:spacing w:val="14"/>
        </w:rPr>
        <w:t>态，具有明显的进步性。通过在数字化空间的虚拟化运作，数字技术的创新效率显著提</w:t>
      </w:r>
      <w:r>
        <w:rPr>
          <w:rFonts w:ascii="SimSun" w:hAnsi="SimSun" w:eastAsia="SimSun" w:cs="SimSun"/>
          <w:sz w:val="20"/>
          <w:szCs w:val="20"/>
          <w:spacing w:val="2"/>
        </w:rPr>
        <w:t xml:space="preserve">  </w:t>
      </w:r>
      <w:r>
        <w:rPr>
          <w:rFonts w:ascii="SimSun" w:hAnsi="SimSun" w:eastAsia="SimSun" w:cs="SimSun"/>
          <w:sz w:val="20"/>
          <w:szCs w:val="20"/>
          <w:spacing w:val="9"/>
        </w:rPr>
        <w:t>升，其本身的创新特征也表现出一定的特殊性。</w:t>
      </w:r>
    </w:p>
    <w:p>
      <w:pPr>
        <w:pStyle w:val="BodyText"/>
        <w:spacing w:line="261" w:lineRule="auto"/>
        <w:rPr/>
      </w:pPr>
      <w:r/>
    </w:p>
    <w:p>
      <w:pPr>
        <w:pStyle w:val="BodyText"/>
        <w:spacing w:line="261" w:lineRule="auto"/>
        <w:rPr/>
      </w:pPr>
      <w:r/>
    </w:p>
    <w:p>
      <w:pPr>
        <w:ind w:left="340"/>
        <w:spacing w:before="66" w:line="180" w:lineRule="auto"/>
        <w:rPr>
          <w:rFonts w:ascii="SimSun" w:hAnsi="SimSun" w:eastAsia="SimSun" w:cs="SimSun"/>
          <w:sz w:val="20"/>
          <w:szCs w:val="20"/>
        </w:rPr>
      </w:pPr>
      <w:r>
        <w:rPr>
          <w:rFonts w:ascii="SimSun" w:hAnsi="SimSun" w:eastAsia="SimSun" w:cs="SimSun"/>
          <w:sz w:val="20"/>
          <w:szCs w:val="20"/>
          <w:spacing w:val="-22"/>
          <w:w w:val="96"/>
        </w:rPr>
        <w:t>①</w:t>
      </w:r>
      <w:r>
        <w:rPr>
          <w:rFonts w:ascii="SimSun" w:hAnsi="SimSun" w:eastAsia="SimSun" w:cs="SimSun"/>
          <w:sz w:val="20"/>
          <w:szCs w:val="20"/>
          <w:spacing w:val="60"/>
        </w:rPr>
        <w:t xml:space="preserve"> </w:t>
      </w:r>
      <w:r>
        <w:rPr>
          <w:rFonts w:ascii="SimSun" w:hAnsi="SimSun" w:eastAsia="SimSun" w:cs="SimSun"/>
          <w:sz w:val="20"/>
          <w:szCs w:val="20"/>
          <w:spacing w:val="-22"/>
          <w:w w:val="96"/>
        </w:rPr>
        <w:t>金炳华，等.哲学大辞典.上海：上海辞书出版社，2007.</w:t>
      </w:r>
    </w:p>
    <w:p>
      <w:pPr>
        <w:ind w:left="9" w:right="261" w:firstLine="330"/>
        <w:spacing w:before="1" w:line="202" w:lineRule="auto"/>
        <w:rPr>
          <w:rFonts w:ascii="SimSun" w:hAnsi="SimSun" w:eastAsia="SimSun" w:cs="SimSun"/>
          <w:sz w:val="20"/>
          <w:szCs w:val="20"/>
        </w:rPr>
      </w:pPr>
      <w:r>
        <w:rPr>
          <w:rFonts w:ascii="SimSun" w:hAnsi="SimSun" w:eastAsia="SimSun" w:cs="SimSun"/>
          <w:sz w:val="20"/>
          <w:szCs w:val="20"/>
          <w:spacing w:val="-7"/>
        </w:rPr>
        <w:t>②</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7"/>
        </w:rPr>
        <w:t>Solow R.M.,1956,“A Contribution to the Theory of</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7"/>
        </w:rPr>
        <w:t>Economic G</w:t>
      </w:r>
      <w:r>
        <w:rPr>
          <w:rFonts w:ascii="Times New Roman" w:hAnsi="Times New Roman" w:eastAsia="Times New Roman" w:cs="Times New Roman"/>
          <w:sz w:val="20"/>
          <w:szCs w:val="20"/>
          <w:spacing w:val="-8"/>
        </w:rPr>
        <w:t>rowth”,The Quarterly</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Journal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8"/>
        </w:rPr>
        <w:t>of</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8"/>
        </w:rPr>
        <w:t>Eco-</w:t>
      </w:r>
      <w:r>
        <w:rPr>
          <w:rFonts w:ascii="Times New Roman" w:hAnsi="Times New Roman" w:eastAsia="Times New Roman" w:cs="Times New Roman"/>
          <w:sz w:val="20"/>
          <w:szCs w:val="20"/>
        </w:rPr>
        <w:t xml:space="preserve"> </w:t>
      </w:r>
      <w:r>
        <w:rPr>
          <w:rFonts w:ascii="SimSun" w:hAnsi="SimSun" w:eastAsia="SimSun" w:cs="SimSun"/>
          <w:sz w:val="20"/>
          <w:szCs w:val="20"/>
          <w:spacing w:val="-4"/>
        </w:rPr>
        <w:t>nomics,70(1),65-94.</w:t>
      </w:r>
    </w:p>
    <w:p>
      <w:pPr>
        <w:spacing w:line="202" w:lineRule="auto"/>
        <w:sectPr>
          <w:pgSz w:w="9140" w:h="14250"/>
          <w:pgMar w:top="400" w:right="581" w:bottom="0" w:left="120" w:header="0" w:footer="0" w:gutter="0"/>
        </w:sectPr>
        <w:rPr>
          <w:rFonts w:ascii="SimSun" w:hAnsi="SimSun" w:eastAsia="SimSun" w:cs="SimSun"/>
          <w:sz w:val="20"/>
          <w:szCs w:val="20"/>
        </w:rPr>
      </w:pPr>
    </w:p>
    <w:p>
      <w:pPr>
        <w:rPr>
          <w:rFonts w:ascii="SimHei" w:hAnsi="SimHei" w:eastAsia="SimHei" w:cs="SimHei"/>
          <w:sz w:val="17"/>
          <w:szCs w:val="17"/>
        </w:rPr>
      </w:pPr>
      <w:r>
        <w:drawing>
          <wp:anchor distT="0" distB="0" distL="0" distR="0" simplePos="0" relativeHeight="251812864" behindDoc="0" locked="0" layoutInCell="0" allowOverlap="1">
            <wp:simplePos x="0" y="0"/>
            <wp:positionH relativeFrom="page">
              <wp:posOffset>501630</wp:posOffset>
            </wp:positionH>
            <wp:positionV relativeFrom="page">
              <wp:posOffset>7607275</wp:posOffset>
            </wp:positionV>
            <wp:extent cx="1327177" cy="6350"/>
            <wp:effectExtent l="0" t="0" r="0" b="0"/>
            <wp:wrapNone/>
            <wp:docPr id="108" name="IM 108"/>
            <wp:cNvGraphicFramePr/>
            <a:graphic>
              <a:graphicData uri="http://schemas.openxmlformats.org/drawingml/2006/picture">
                <pic:pic>
                  <pic:nvPicPr>
                    <pic:cNvPr id="108" name="IM 108"/>
                    <pic:cNvPicPr/>
                  </pic:nvPicPr>
                  <pic:blipFill>
                    <a:blip r:embed="rId71"/>
                    <a:stretch>
                      <a:fillRect/>
                    </a:stretch>
                  </pic:blipFill>
                  <pic:spPr>
                    <a:xfrm rot="0">
                      <a:off x="0" y="0"/>
                      <a:ext cx="1327177" cy="6350"/>
                    </a:xfrm>
                    <a:prstGeom prst="rect">
                      <a:avLst/>
                    </a:prstGeom>
                  </pic:spPr>
                </pic:pic>
              </a:graphicData>
            </a:graphic>
          </wp:anchor>
        </w:drawing>
      </w:r>
      <w:r>
        <w:rPr>
          <w:rFonts w:ascii="SimSun" w:hAnsi="SimSun" w:eastAsia="SimSun" w:cs="SimSun"/>
          <w:sz w:val="17"/>
          <w:szCs w:val="17"/>
          <w:spacing w:val="-5"/>
          <w:position w:val="-1"/>
        </w:rPr>
        <w:t>038</w:t>
      </w:r>
      <w:r>
        <w:rPr>
          <w:rFonts w:ascii="SimSun" w:hAnsi="SimSun" w:eastAsia="SimSun" w:cs="SimSun"/>
          <w:sz w:val="17"/>
          <w:szCs w:val="17"/>
          <w:spacing w:val="-42"/>
          <w:position w:val="-1"/>
        </w:rPr>
        <w:t xml:space="preserve"> </w:t>
      </w:r>
      <w:r>
        <w:rPr>
          <w:sz w:val="17"/>
          <w:szCs w:val="17"/>
          <w:position w:val="-8"/>
        </w:rPr>
        <w:drawing>
          <wp:inline distT="0" distB="0" distL="0" distR="0">
            <wp:extent cx="203194" cy="222236"/>
            <wp:effectExtent l="0" t="0" r="0" b="0"/>
            <wp:docPr id="110" name="IM 110"/>
            <wp:cNvGraphicFramePr/>
            <a:graphic>
              <a:graphicData uri="http://schemas.openxmlformats.org/drawingml/2006/picture">
                <pic:pic>
                  <pic:nvPicPr>
                    <pic:cNvPr id="110" name="IM 110"/>
                    <pic:cNvPicPr/>
                  </pic:nvPicPr>
                  <pic:blipFill>
                    <a:blip r:embed="rId72"/>
                    <a:stretch>
                      <a:fillRect/>
                    </a:stretch>
                  </pic:blipFill>
                  <pic:spPr>
                    <a:xfrm rot="0">
                      <a:off x="0" y="0"/>
                      <a:ext cx="203194" cy="222236"/>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75" w:lineRule="auto"/>
        <w:rPr/>
      </w:pPr>
      <w:r/>
    </w:p>
    <w:p>
      <w:pPr>
        <w:ind w:left="789"/>
        <w:spacing w:before="71" w:line="219" w:lineRule="auto"/>
        <w:rPr>
          <w:rFonts w:ascii="SimSun" w:hAnsi="SimSun" w:eastAsia="SimSun" w:cs="SimSun"/>
          <w:sz w:val="22"/>
          <w:szCs w:val="22"/>
        </w:rPr>
      </w:pPr>
      <w:r>
        <w:rPr>
          <w:rFonts w:ascii="SimSun" w:hAnsi="SimSun" w:eastAsia="SimSun" w:cs="SimSun"/>
          <w:sz w:val="22"/>
          <w:szCs w:val="22"/>
          <w:spacing w:val="-6"/>
        </w:rPr>
        <w:t>(1)数字技术创新的渐进性。</w:t>
      </w:r>
    </w:p>
    <w:p>
      <w:pPr>
        <w:ind w:left="360" w:firstLine="429"/>
        <w:spacing w:before="74" w:line="265" w:lineRule="auto"/>
        <w:rPr>
          <w:rFonts w:ascii="SimSun" w:hAnsi="SimSun" w:eastAsia="SimSun" w:cs="SimSun"/>
          <w:sz w:val="22"/>
          <w:szCs w:val="22"/>
        </w:rPr>
      </w:pPr>
      <w:r>
        <w:rPr>
          <w:rFonts w:ascii="SimSun" w:hAnsi="SimSun" w:eastAsia="SimSun" w:cs="SimSun"/>
          <w:sz w:val="22"/>
          <w:szCs w:val="22"/>
          <w:spacing w:val="-5"/>
        </w:rPr>
        <w:t>创新是一个动态过程，不断会有新组合出现，也会有旧组</w:t>
      </w:r>
      <w:r>
        <w:rPr>
          <w:rFonts w:ascii="SimSun" w:hAnsi="SimSun" w:eastAsia="SimSun" w:cs="SimSun"/>
          <w:sz w:val="22"/>
          <w:szCs w:val="22"/>
          <w:spacing w:val="-6"/>
        </w:rPr>
        <w:t>合消失。社会发展就是要</w:t>
      </w:r>
      <w:r>
        <w:rPr>
          <w:rFonts w:ascii="SimSun" w:hAnsi="SimSun" w:eastAsia="SimSun" w:cs="SimSun"/>
          <w:sz w:val="22"/>
          <w:szCs w:val="22"/>
        </w:rPr>
        <w:t xml:space="preserve"> </w:t>
      </w:r>
      <w:r>
        <w:rPr>
          <w:rFonts w:ascii="SimSun" w:hAnsi="SimSun" w:eastAsia="SimSun" w:cs="SimSun"/>
          <w:sz w:val="22"/>
          <w:szCs w:val="22"/>
          <w:spacing w:val="-11"/>
        </w:rPr>
        <w:t>执行新的组合。①但是，新组合不会凭空产生，它必然要遵循遗</w:t>
      </w:r>
      <w:r>
        <w:rPr>
          <w:rFonts w:ascii="SimSun" w:hAnsi="SimSun" w:eastAsia="SimSun" w:cs="SimSun"/>
          <w:sz w:val="22"/>
          <w:szCs w:val="22"/>
          <w:spacing w:val="-12"/>
        </w:rPr>
        <w:t>传机制，即依赖旧组合所 </w:t>
      </w:r>
      <w:r>
        <w:rPr>
          <w:rFonts w:ascii="SimSun" w:hAnsi="SimSun" w:eastAsia="SimSun" w:cs="SimSun"/>
          <w:sz w:val="22"/>
          <w:szCs w:val="22"/>
          <w:spacing w:val="-6"/>
        </w:rPr>
        <w:t>提供的生产手段。更准确地说，新组合是在旧组合的基础上，通过重新调整组合的方式 </w:t>
      </w:r>
      <w:r>
        <w:rPr>
          <w:rFonts w:ascii="SimSun" w:hAnsi="SimSun" w:eastAsia="SimSun" w:cs="SimSun"/>
          <w:sz w:val="22"/>
          <w:szCs w:val="22"/>
          <w:spacing w:val="-6"/>
        </w:rPr>
        <w:t>或者对现有生产手段的使用进行新探索。新组合通常体现为新形态，其执行主体不仅仅 </w:t>
      </w:r>
      <w:r>
        <w:rPr>
          <w:rFonts w:ascii="SimSun" w:hAnsi="SimSun" w:eastAsia="SimSun" w:cs="SimSun"/>
          <w:sz w:val="22"/>
          <w:szCs w:val="22"/>
          <w:spacing w:val="-6"/>
        </w:rPr>
        <w:t>局限于旧组合的执行人，也可以是新的生产者。新组合不仅是旧组合的优化升级，而且 </w:t>
      </w:r>
      <w:r>
        <w:rPr>
          <w:rFonts w:ascii="SimSun" w:hAnsi="SimSun" w:eastAsia="SimSun" w:cs="SimSun"/>
          <w:sz w:val="22"/>
          <w:szCs w:val="22"/>
          <w:spacing w:val="-5"/>
        </w:rPr>
        <w:t>还表现出对旧组合的部分替代以及部分毁灭。人类社会工业化发展推动实体经</w:t>
      </w:r>
      <w:r>
        <w:rPr>
          <w:rFonts w:ascii="SimSun" w:hAnsi="SimSun" w:eastAsia="SimSun" w:cs="SimSun"/>
          <w:sz w:val="22"/>
          <w:szCs w:val="22"/>
          <w:spacing w:val="-6"/>
        </w:rPr>
        <w:t>济高速增</w:t>
      </w:r>
      <w:r>
        <w:rPr>
          <w:rFonts w:ascii="SimSun" w:hAnsi="SimSun" w:eastAsia="SimSun" w:cs="SimSun"/>
          <w:sz w:val="22"/>
          <w:szCs w:val="22"/>
        </w:rPr>
        <w:t xml:space="preserve"> </w:t>
      </w:r>
      <w:r>
        <w:rPr>
          <w:rFonts w:ascii="SimSun" w:hAnsi="SimSun" w:eastAsia="SimSun" w:cs="SimSun"/>
          <w:sz w:val="22"/>
          <w:szCs w:val="22"/>
          <w:spacing w:val="-6"/>
        </w:rPr>
        <w:t>长，工业技术门类的细分程度不断深化，互联网技术日益普及，为技术的新组合奠定了 </w:t>
      </w:r>
      <w:r>
        <w:rPr>
          <w:rFonts w:ascii="SimSun" w:hAnsi="SimSun" w:eastAsia="SimSun" w:cs="SimSun"/>
          <w:sz w:val="22"/>
          <w:szCs w:val="22"/>
        </w:rPr>
        <w:t>硬件设施。信息及数据的采集、处理、分析等运算方法的逐</w:t>
      </w:r>
      <w:r>
        <w:rPr>
          <w:rFonts w:ascii="SimSun" w:hAnsi="SimSun" w:eastAsia="SimSun" w:cs="SimSun"/>
          <w:sz w:val="22"/>
          <w:szCs w:val="22"/>
          <w:spacing w:val="-1"/>
        </w:rPr>
        <w:t>步完善，为技术的新组合 </w:t>
      </w:r>
      <w:r>
        <w:rPr>
          <w:rFonts w:ascii="SimSun" w:hAnsi="SimSun" w:eastAsia="SimSun" w:cs="SimSun"/>
          <w:sz w:val="22"/>
          <w:szCs w:val="22"/>
          <w:spacing w:val="2"/>
        </w:rPr>
        <w:t>提供了软件基础。在硬件设施和软件基础的协同作用下，现有的技术存量显著提升，</w:t>
      </w:r>
      <w:r>
        <w:rPr>
          <w:rFonts w:ascii="SimSun" w:hAnsi="SimSun" w:eastAsia="SimSun" w:cs="SimSun"/>
          <w:sz w:val="22"/>
          <w:szCs w:val="22"/>
          <w:spacing w:val="4"/>
        </w:rPr>
        <w:t xml:space="preserve"> </w:t>
      </w:r>
      <w:r>
        <w:rPr>
          <w:rFonts w:ascii="SimSun" w:hAnsi="SimSun" w:eastAsia="SimSun" w:cs="SimSun"/>
          <w:sz w:val="22"/>
          <w:szCs w:val="22"/>
        </w:rPr>
        <w:t>进而促进了技术之间以解决现实问题为目标的自由组合，并且催生出了数字技术。数</w:t>
      </w:r>
      <w:r>
        <w:rPr>
          <w:rFonts w:ascii="SimSun" w:hAnsi="SimSun" w:eastAsia="SimSun" w:cs="SimSun"/>
          <w:sz w:val="22"/>
          <w:szCs w:val="22"/>
          <w:spacing w:val="18"/>
        </w:rPr>
        <w:t xml:space="preserve"> </w:t>
      </w:r>
      <w:r>
        <w:rPr>
          <w:rFonts w:ascii="SimSun" w:hAnsi="SimSun" w:eastAsia="SimSun" w:cs="SimSun"/>
          <w:sz w:val="22"/>
          <w:szCs w:val="22"/>
        </w:rPr>
        <w:t>字技术的应用实现了价值流的优化、生产要素的存量调整、</w:t>
      </w:r>
      <w:r>
        <w:rPr>
          <w:rFonts w:ascii="SimSun" w:hAnsi="SimSun" w:eastAsia="SimSun" w:cs="SimSun"/>
          <w:sz w:val="22"/>
          <w:szCs w:val="22"/>
          <w:spacing w:val="-1"/>
        </w:rPr>
        <w:t>人机交互的智能升级，进 </w:t>
      </w:r>
      <w:r>
        <w:rPr>
          <w:rFonts w:ascii="SimSun" w:hAnsi="SimSun" w:eastAsia="SimSun" w:cs="SimSun"/>
          <w:sz w:val="22"/>
          <w:szCs w:val="22"/>
        </w:rPr>
        <w:t>一步提高了工业技术的生产力以及价值创造能力。同</w:t>
      </w:r>
      <w:r>
        <w:rPr>
          <w:rFonts w:ascii="SimSun" w:hAnsi="SimSun" w:eastAsia="SimSun" w:cs="SimSun"/>
          <w:sz w:val="22"/>
          <w:szCs w:val="22"/>
          <w:spacing w:val="-1"/>
        </w:rPr>
        <w:t>时，数字技术的根基被锚定在物</w:t>
      </w:r>
      <w:r>
        <w:rPr>
          <w:rFonts w:ascii="SimSun" w:hAnsi="SimSun" w:eastAsia="SimSun" w:cs="SimSun"/>
          <w:sz w:val="22"/>
          <w:szCs w:val="22"/>
        </w:rPr>
        <w:t xml:space="preserve">  </w:t>
      </w:r>
      <w:r>
        <w:rPr>
          <w:rFonts w:ascii="SimSun" w:hAnsi="SimSun" w:eastAsia="SimSun" w:cs="SimSun"/>
          <w:sz w:val="22"/>
          <w:szCs w:val="22"/>
          <w:spacing w:val="-4"/>
        </w:rPr>
        <w:t>理规律和比特、信息与网络的特性之中。②数字技术本身的创新离不开工业、互联网、</w:t>
      </w:r>
      <w:r>
        <w:rPr>
          <w:rFonts w:ascii="SimSun" w:hAnsi="SimSun" w:eastAsia="SimSun" w:cs="SimSun"/>
          <w:sz w:val="22"/>
          <w:szCs w:val="22"/>
          <w:spacing w:val="10"/>
        </w:rPr>
        <w:t xml:space="preserve"> </w:t>
      </w:r>
      <w:r>
        <w:rPr>
          <w:rFonts w:ascii="SimSun" w:hAnsi="SimSun" w:eastAsia="SimSun" w:cs="SimSun"/>
          <w:sz w:val="22"/>
          <w:szCs w:val="22"/>
          <w:spacing w:val="-6"/>
        </w:rPr>
        <w:t>算法等技术的发展，其间涉及知识积累、能力学习、技术转移等问题，因而也是一个渐 </w:t>
      </w:r>
      <w:r>
        <w:rPr>
          <w:rFonts w:ascii="SimSun" w:hAnsi="SimSun" w:eastAsia="SimSun" w:cs="SimSun"/>
          <w:sz w:val="22"/>
          <w:szCs w:val="22"/>
          <w:spacing w:val="-17"/>
        </w:rPr>
        <w:t>进的过程。</w:t>
      </w:r>
    </w:p>
    <w:p>
      <w:pPr>
        <w:ind w:left="789"/>
        <w:spacing w:before="135" w:line="219" w:lineRule="auto"/>
        <w:rPr>
          <w:rFonts w:ascii="SimSun" w:hAnsi="SimSun" w:eastAsia="SimSun" w:cs="SimSun"/>
          <w:sz w:val="22"/>
          <w:szCs w:val="22"/>
        </w:rPr>
      </w:pPr>
      <w:r>
        <w:rPr>
          <w:rFonts w:ascii="SimSun" w:hAnsi="SimSun" w:eastAsia="SimSun" w:cs="SimSun"/>
          <w:sz w:val="22"/>
          <w:szCs w:val="22"/>
          <w:spacing w:val="-6"/>
        </w:rPr>
        <w:t>(2)数字技术创新的虚拟化。</w:t>
      </w:r>
    </w:p>
    <w:p>
      <w:pPr>
        <w:ind w:left="360" w:right="39" w:firstLine="429"/>
        <w:spacing w:before="59" w:line="265" w:lineRule="auto"/>
        <w:rPr>
          <w:rFonts w:ascii="SimSun" w:hAnsi="SimSun" w:eastAsia="SimSun" w:cs="SimSun"/>
          <w:sz w:val="22"/>
          <w:szCs w:val="22"/>
        </w:rPr>
      </w:pPr>
      <w:r>
        <w:rPr>
          <w:rFonts w:ascii="SimSun" w:hAnsi="SimSun" w:eastAsia="SimSun" w:cs="SimSun"/>
          <w:sz w:val="22"/>
          <w:szCs w:val="22"/>
          <w:spacing w:val="-12"/>
        </w:rPr>
        <w:t>对技术进行功能性划分而形成的模块化简化了其本身的设计过程。③在模块化的结构</w:t>
      </w:r>
      <w:r>
        <w:rPr>
          <w:rFonts w:ascii="SimSun" w:hAnsi="SimSun" w:eastAsia="SimSun" w:cs="SimSun"/>
          <w:sz w:val="22"/>
          <w:szCs w:val="22"/>
          <w:spacing w:val="16"/>
        </w:rPr>
        <w:t xml:space="preserve"> </w:t>
      </w:r>
      <w:r>
        <w:rPr>
          <w:rFonts w:ascii="SimSun" w:hAnsi="SimSun" w:eastAsia="SimSun" w:cs="SimSun"/>
          <w:sz w:val="22"/>
          <w:szCs w:val="22"/>
          <w:spacing w:val="-6"/>
        </w:rPr>
        <w:t>下，物理组件和功能性元素之间形成一对一的映射，组件之间的耦合可以随时连接和解</w:t>
      </w:r>
      <w:r>
        <w:rPr>
          <w:rFonts w:ascii="SimSun" w:hAnsi="SimSun" w:eastAsia="SimSun" w:cs="SimSun"/>
          <w:sz w:val="22"/>
          <w:szCs w:val="22"/>
          <w:spacing w:val="4"/>
        </w:rPr>
        <w:t xml:space="preserve"> </w:t>
      </w:r>
      <w:r>
        <w:rPr>
          <w:rFonts w:ascii="SimSun" w:hAnsi="SimSun" w:eastAsia="SimSun" w:cs="SimSun"/>
          <w:sz w:val="22"/>
          <w:szCs w:val="22"/>
          <w:spacing w:val="-11"/>
        </w:rPr>
        <w:t>构。④然而，技术模块之间耦合度的测试与匹配不得不面临较高的复杂性和成本支出，这</w:t>
      </w:r>
      <w:r>
        <w:rPr>
          <w:rFonts w:ascii="SimSun" w:hAnsi="SimSun" w:eastAsia="SimSun" w:cs="SimSun"/>
          <w:sz w:val="22"/>
          <w:szCs w:val="22"/>
          <w:spacing w:val="6"/>
        </w:rPr>
        <w:t xml:space="preserve"> </w:t>
      </w:r>
      <w:r>
        <w:rPr>
          <w:rFonts w:ascii="SimSun" w:hAnsi="SimSun" w:eastAsia="SimSun" w:cs="SimSun"/>
          <w:sz w:val="22"/>
          <w:szCs w:val="22"/>
          <w:spacing w:val="-6"/>
        </w:rPr>
        <w:t>也成为制约技术创新的因素之一。数字技术营造出了虚拟化的数字化空间，克</w:t>
      </w:r>
      <w:r>
        <w:rPr>
          <w:rFonts w:ascii="SimSun" w:hAnsi="SimSun" w:eastAsia="SimSun" w:cs="SimSun"/>
          <w:sz w:val="22"/>
          <w:szCs w:val="22"/>
          <w:spacing w:val="-7"/>
        </w:rPr>
        <w:t>服了物理</w:t>
      </w:r>
      <w:r>
        <w:rPr>
          <w:rFonts w:ascii="SimSun" w:hAnsi="SimSun" w:eastAsia="SimSun" w:cs="SimSun"/>
          <w:sz w:val="22"/>
          <w:szCs w:val="22"/>
        </w:rPr>
        <w:t xml:space="preserve"> </w:t>
      </w:r>
      <w:r>
        <w:rPr>
          <w:rFonts w:ascii="SimSun" w:hAnsi="SimSun" w:eastAsia="SimSun" w:cs="SimSun"/>
          <w:sz w:val="22"/>
          <w:szCs w:val="22"/>
          <w:spacing w:val="-10"/>
        </w:rPr>
        <w:t>条件对技术应用及创新的约束。数字技术创新的虚拟化主要带</w:t>
      </w:r>
      <w:r>
        <w:rPr>
          <w:rFonts w:ascii="SimSun" w:hAnsi="SimSun" w:eastAsia="SimSun" w:cs="SimSun"/>
          <w:sz w:val="22"/>
          <w:szCs w:val="22"/>
          <w:spacing w:val="-11"/>
        </w:rPr>
        <w:t>来两个方面的变化：</w:t>
      </w:r>
      <w:r>
        <w:rPr>
          <w:rFonts w:ascii="SimSun" w:hAnsi="SimSun" w:eastAsia="SimSun" w:cs="SimSun"/>
          <w:sz w:val="22"/>
          <w:szCs w:val="22"/>
          <w:spacing w:val="58"/>
        </w:rPr>
        <w:t xml:space="preserve"> </w:t>
      </w:r>
      <w:r>
        <w:rPr>
          <w:rFonts w:ascii="SimSun" w:hAnsi="SimSun" w:eastAsia="SimSun" w:cs="SimSun"/>
          <w:sz w:val="22"/>
          <w:szCs w:val="22"/>
          <w:spacing w:val="-11"/>
        </w:rPr>
        <w:t>一方</w:t>
      </w:r>
      <w:r>
        <w:rPr>
          <w:rFonts w:ascii="SimSun" w:hAnsi="SimSun" w:eastAsia="SimSun" w:cs="SimSun"/>
          <w:sz w:val="22"/>
          <w:szCs w:val="22"/>
        </w:rPr>
        <w:t xml:space="preserve"> </w:t>
      </w:r>
      <w:r>
        <w:rPr>
          <w:rFonts w:ascii="SimSun" w:hAnsi="SimSun" w:eastAsia="SimSun" w:cs="SimSun"/>
          <w:sz w:val="22"/>
          <w:szCs w:val="22"/>
          <w:spacing w:val="-6"/>
        </w:rPr>
        <w:t>面，技术模块得到虚拟化的完整呈现，模块之间的互联性显著增强，带来了更多的创新</w:t>
      </w:r>
      <w:r>
        <w:rPr>
          <w:rFonts w:ascii="SimSun" w:hAnsi="SimSun" w:eastAsia="SimSun" w:cs="SimSun"/>
          <w:sz w:val="22"/>
          <w:szCs w:val="22"/>
          <w:spacing w:val="6"/>
        </w:rPr>
        <w:t xml:space="preserve"> </w:t>
      </w:r>
      <w:r>
        <w:rPr>
          <w:rFonts w:ascii="SimSun" w:hAnsi="SimSun" w:eastAsia="SimSun" w:cs="SimSun"/>
          <w:sz w:val="22"/>
          <w:szCs w:val="22"/>
          <w:spacing w:val="-8"/>
        </w:rPr>
        <w:t>可能性。数字化空间拥有无限的维度◎,技术模块之间可以形成任意的组合方式。依靠庞</w:t>
      </w:r>
      <w:r>
        <w:rPr>
          <w:rFonts w:ascii="SimSun" w:hAnsi="SimSun" w:eastAsia="SimSun" w:cs="SimSun"/>
          <w:sz w:val="22"/>
          <w:szCs w:val="22"/>
          <w:spacing w:val="1"/>
        </w:rPr>
        <w:t xml:space="preserve"> </w:t>
      </w:r>
      <w:r>
        <w:rPr>
          <w:rFonts w:ascii="SimSun" w:hAnsi="SimSun" w:eastAsia="SimSun" w:cs="SimSun"/>
          <w:sz w:val="22"/>
          <w:szCs w:val="22"/>
          <w:spacing w:val="-5"/>
        </w:rPr>
        <w:t>大的数据库支撑，数字技术新组合的可行性与实用性均能够通过在线的仿真模</w:t>
      </w:r>
      <w:r>
        <w:rPr>
          <w:rFonts w:ascii="SimSun" w:hAnsi="SimSun" w:eastAsia="SimSun" w:cs="SimSun"/>
          <w:sz w:val="22"/>
          <w:szCs w:val="22"/>
          <w:spacing w:val="-6"/>
        </w:rPr>
        <w:t>拟进行测</w:t>
      </w:r>
      <w:r>
        <w:rPr>
          <w:rFonts w:ascii="SimSun" w:hAnsi="SimSun" w:eastAsia="SimSun" w:cs="SimSun"/>
          <w:sz w:val="22"/>
          <w:szCs w:val="22"/>
        </w:rPr>
        <w:t xml:space="preserve"> </w:t>
      </w:r>
      <w:r>
        <w:rPr>
          <w:rFonts w:ascii="SimSun" w:hAnsi="SimSun" w:eastAsia="SimSun" w:cs="SimSun"/>
          <w:sz w:val="22"/>
          <w:szCs w:val="22"/>
          <w:spacing w:val="-5"/>
        </w:rPr>
        <w:t>试与验证。此外，对实体资产的数字化编码详细记录了资产的性能参数，企业在线即可</w:t>
      </w:r>
      <w:r>
        <w:rPr>
          <w:rFonts w:ascii="SimSun" w:hAnsi="SimSun" w:eastAsia="SimSun" w:cs="SimSun"/>
          <w:sz w:val="22"/>
          <w:szCs w:val="22"/>
          <w:spacing w:val="8"/>
        </w:rPr>
        <w:t xml:space="preserve"> </w:t>
      </w:r>
      <w:r>
        <w:rPr>
          <w:rFonts w:ascii="SimSun" w:hAnsi="SimSun" w:eastAsia="SimSun" w:cs="SimSun"/>
          <w:sz w:val="22"/>
          <w:szCs w:val="22"/>
          <w:spacing w:val="-6"/>
        </w:rPr>
        <w:t>对资产之间的匹配度进行系统性评估，按照技术性能的耦合度提供可能实现的新设计方</w:t>
      </w:r>
      <w:r>
        <w:rPr>
          <w:rFonts w:ascii="SimSun" w:hAnsi="SimSun" w:eastAsia="SimSun" w:cs="SimSun"/>
          <w:sz w:val="22"/>
          <w:szCs w:val="22"/>
          <w:spacing w:val="5"/>
        </w:rPr>
        <w:t xml:space="preserve"> </w:t>
      </w:r>
      <w:r>
        <w:rPr>
          <w:rFonts w:ascii="SimSun" w:hAnsi="SimSun" w:eastAsia="SimSun" w:cs="SimSun"/>
          <w:sz w:val="22"/>
          <w:szCs w:val="22"/>
          <w:spacing w:val="-6"/>
        </w:rPr>
        <w:t>案，再由消费者根据个人偏好选择商品的最终样式。另一方面，数字技术实现了实体经</w:t>
      </w:r>
      <w:r>
        <w:rPr>
          <w:rFonts w:ascii="SimSun" w:hAnsi="SimSun" w:eastAsia="SimSun" w:cs="SimSun"/>
          <w:sz w:val="22"/>
          <w:szCs w:val="22"/>
          <w:spacing w:val="6"/>
        </w:rPr>
        <w:t xml:space="preserve"> </w:t>
      </w:r>
      <w:r>
        <w:rPr>
          <w:rFonts w:ascii="SimSun" w:hAnsi="SimSun" w:eastAsia="SimSun" w:cs="SimSun"/>
          <w:sz w:val="22"/>
          <w:szCs w:val="22"/>
          <w:spacing w:val="-5"/>
        </w:rPr>
        <w:t>济在数字化空间的虚拟反映，增强了实体经济在创造消费者价值等方面的能力。在数字</w:t>
      </w:r>
      <w:r>
        <w:rPr>
          <w:rFonts w:ascii="SimSun" w:hAnsi="SimSun" w:eastAsia="SimSun" w:cs="SimSun"/>
          <w:sz w:val="22"/>
          <w:szCs w:val="22"/>
          <w:spacing w:val="9"/>
        </w:rPr>
        <w:t xml:space="preserve"> </w:t>
      </w:r>
      <w:r>
        <w:rPr>
          <w:rFonts w:ascii="SimSun" w:hAnsi="SimSun" w:eastAsia="SimSun" w:cs="SimSun"/>
          <w:sz w:val="22"/>
          <w:szCs w:val="22"/>
          <w:spacing w:val="-6"/>
        </w:rPr>
        <w:t>化空间中，企业提出的创意能够获得消费者的即时反馈，而消费者也能够直接参与商品</w:t>
      </w:r>
      <w:r>
        <w:rPr>
          <w:rFonts w:ascii="SimSun" w:hAnsi="SimSun" w:eastAsia="SimSun" w:cs="SimSun"/>
          <w:sz w:val="22"/>
          <w:szCs w:val="22"/>
          <w:spacing w:val="18"/>
        </w:rPr>
        <w:t xml:space="preserve"> </w:t>
      </w:r>
      <w:r>
        <w:rPr>
          <w:rFonts w:ascii="SimSun" w:hAnsi="SimSun" w:eastAsia="SimSun" w:cs="SimSun"/>
          <w:sz w:val="22"/>
          <w:szCs w:val="22"/>
          <w:spacing w:val="-13"/>
        </w:rPr>
        <w:t>设计，进而降低了商品创新的经济成本。</w:t>
      </w:r>
    </w:p>
    <w:p>
      <w:pPr>
        <w:ind w:left="789"/>
        <w:spacing w:before="180" w:line="219" w:lineRule="auto"/>
        <w:rPr>
          <w:rFonts w:ascii="SimSun" w:hAnsi="SimSun" w:eastAsia="SimSun" w:cs="SimSun"/>
          <w:sz w:val="22"/>
          <w:szCs w:val="22"/>
        </w:rPr>
      </w:pPr>
      <w:r>
        <w:rPr>
          <w:rFonts w:ascii="SimSun" w:hAnsi="SimSun" w:eastAsia="SimSun" w:cs="SimSun"/>
          <w:sz w:val="22"/>
          <w:szCs w:val="22"/>
          <w:spacing w:val="-6"/>
        </w:rPr>
        <w:t>(3)数字技术创新的数据化。</w:t>
      </w:r>
    </w:p>
    <w:p>
      <w:pPr>
        <w:ind w:right="19"/>
        <w:spacing w:before="48" w:line="219" w:lineRule="auto"/>
        <w:jc w:val="right"/>
        <w:rPr>
          <w:rFonts w:ascii="SimSun" w:hAnsi="SimSun" w:eastAsia="SimSun" w:cs="SimSun"/>
          <w:sz w:val="22"/>
          <w:szCs w:val="22"/>
        </w:rPr>
      </w:pPr>
      <w:r>
        <w:rPr>
          <w:rFonts w:ascii="SimSun" w:hAnsi="SimSun" w:eastAsia="SimSun" w:cs="SimSun"/>
          <w:sz w:val="22"/>
          <w:szCs w:val="22"/>
          <w:spacing w:val="-4"/>
        </w:rPr>
        <w:t>数字技术给社会带来的最大改变是智能化，其中数据发挥着关键作</w:t>
      </w:r>
      <w:r>
        <w:rPr>
          <w:rFonts w:ascii="SimSun" w:hAnsi="SimSun" w:eastAsia="SimSun" w:cs="SimSun"/>
          <w:sz w:val="22"/>
          <w:szCs w:val="22"/>
          <w:spacing w:val="-5"/>
        </w:rPr>
        <w:t>用。互联网应用</w:t>
      </w:r>
    </w:p>
    <w:p>
      <w:pPr>
        <w:pStyle w:val="BodyText"/>
        <w:spacing w:line="398" w:lineRule="auto"/>
        <w:rPr/>
      </w:pPr>
      <w:r/>
    </w:p>
    <w:p>
      <w:pPr>
        <w:ind w:left="709"/>
        <w:spacing w:before="56" w:line="206"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SimSun" w:hAnsi="SimSun" w:eastAsia="SimSun" w:cs="SimSun"/>
          <w:sz w:val="17"/>
          <w:szCs w:val="17"/>
          <w:spacing w:val="-5"/>
        </w:rPr>
        <w:t>约瑟夫·熊彼特，经济发展理论.北京：商务印书馆，20</w:t>
      </w:r>
      <w:r>
        <w:rPr>
          <w:rFonts w:ascii="SimSun" w:hAnsi="SimSun" w:eastAsia="SimSun" w:cs="SimSun"/>
          <w:sz w:val="17"/>
          <w:szCs w:val="17"/>
          <w:spacing w:val="-6"/>
        </w:rPr>
        <w:t>14.</w:t>
      </w:r>
    </w:p>
    <w:p>
      <w:pPr>
        <w:ind w:left="709"/>
        <w:spacing w:line="206"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60"/>
        </w:rPr>
        <w:t xml:space="preserve"> </w:t>
      </w:r>
      <w:r>
        <w:rPr>
          <w:rFonts w:ascii="SimSun" w:hAnsi="SimSun" w:eastAsia="SimSun" w:cs="SimSun"/>
          <w:sz w:val="17"/>
          <w:szCs w:val="17"/>
          <w:spacing w:val="-1"/>
        </w:rPr>
        <w:t>凯文·凯利.必然.北京：电子工业出版社，2018.</w:t>
      </w:r>
    </w:p>
    <w:p>
      <w:pPr>
        <w:ind w:left="709"/>
        <w:spacing w:before="1" w:line="217" w:lineRule="auto"/>
        <w:rPr>
          <w:rFonts w:ascii="SimSun" w:hAnsi="SimSun" w:eastAsia="SimSun" w:cs="SimSun"/>
          <w:sz w:val="17"/>
          <w:szCs w:val="17"/>
        </w:rPr>
      </w:pPr>
      <w:r>
        <w:rPr>
          <w:rFonts w:ascii="SimSun" w:hAnsi="SimSun" w:eastAsia="SimSun" w:cs="SimSun"/>
          <w:sz w:val="17"/>
          <w:szCs w:val="17"/>
          <w:spacing w:val="-2"/>
        </w:rPr>
        <w:t>③</w:t>
      </w:r>
      <w:r>
        <w:rPr>
          <w:rFonts w:ascii="SimSun" w:hAnsi="SimSun" w:eastAsia="SimSun" w:cs="SimSun"/>
          <w:sz w:val="17"/>
          <w:szCs w:val="17"/>
          <w:spacing w:val="64"/>
        </w:rPr>
        <w:t xml:space="preserve"> </w:t>
      </w:r>
      <w:r>
        <w:rPr>
          <w:rFonts w:ascii="SimSun" w:hAnsi="SimSun" w:eastAsia="SimSun" w:cs="SimSun"/>
          <w:sz w:val="17"/>
          <w:szCs w:val="17"/>
          <w:spacing w:val="-2"/>
        </w:rPr>
        <w:t>布莱恩·阿瑟.技术的本质.杭州：浙江人民出版社，2018.</w:t>
      </w:r>
    </w:p>
    <w:p>
      <w:pPr>
        <w:ind w:left="360" w:right="43" w:firstLine="349"/>
        <w:spacing w:before="11" w:line="226" w:lineRule="auto"/>
        <w:rPr>
          <w:rFonts w:ascii="SimSun" w:hAnsi="SimSun" w:eastAsia="SimSun" w:cs="SimSun"/>
          <w:sz w:val="17"/>
          <w:szCs w:val="17"/>
        </w:rPr>
      </w:pPr>
      <w:r>
        <w:rPr>
          <w:rFonts w:ascii="SimSun" w:hAnsi="SimSun" w:eastAsia="SimSun" w:cs="SimSun"/>
          <w:sz w:val="17"/>
          <w:szCs w:val="17"/>
        </w:rPr>
        <w:t>④</w:t>
      </w:r>
      <w:r>
        <w:rPr>
          <w:rFonts w:ascii="SimSun" w:hAnsi="SimSun" w:eastAsia="SimSun" w:cs="SimSun"/>
          <w:sz w:val="17"/>
          <w:szCs w:val="17"/>
          <w:spacing w:val="60"/>
        </w:rPr>
        <w:t xml:space="preserve"> </w:t>
      </w:r>
      <w:r>
        <w:rPr>
          <w:rFonts w:ascii="Times New Roman" w:hAnsi="Times New Roman" w:eastAsia="Times New Roman" w:cs="Times New Roman"/>
          <w:sz w:val="17"/>
          <w:szCs w:val="17"/>
        </w:rPr>
        <w:t>Brusoni  S.and  A.Prencipe,2001,“Unpacking  the</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Black</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Box  of</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Modulari</w:t>
      </w:r>
      <w:r>
        <w:rPr>
          <w:rFonts w:ascii="Times New Roman" w:hAnsi="Times New Roman" w:eastAsia="Times New Roman" w:cs="Times New Roman"/>
          <w:sz w:val="17"/>
          <w:szCs w:val="17"/>
          <w:spacing w:val="-1"/>
        </w:rPr>
        <w:t>ty:Technologies,Products  and  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ganizations”,Industrial    and    Corporat</w:t>
      </w:r>
      <w:r>
        <w:rPr>
          <w:rFonts w:ascii="Times New Roman" w:hAnsi="Times New Roman" w:eastAsia="Times New Roman" w:cs="Times New Roman"/>
          <w:sz w:val="17"/>
          <w:szCs w:val="17"/>
          <w:spacing w:val="-1"/>
        </w:rPr>
        <w:t>e     Change,10(1)</w:t>
      </w:r>
      <w:r>
        <w:rPr>
          <w:rFonts w:ascii="SimSun" w:hAnsi="SimSun" w:eastAsia="SimSun" w:cs="SimSun"/>
          <w:sz w:val="17"/>
          <w:szCs w:val="17"/>
          <w:u w:val="single" w:color="auto"/>
          <w:spacing w:val="-1"/>
        </w:rPr>
        <w:t>,179</w:t>
      </w:r>
      <w:r>
        <w:rPr>
          <w:rFonts w:ascii="SimSun" w:hAnsi="SimSun" w:eastAsia="SimSun" w:cs="SimSun"/>
          <w:sz w:val="17"/>
          <w:szCs w:val="17"/>
          <w:spacing w:val="-15"/>
        </w:rPr>
        <w:t xml:space="preserve"> </w:t>
      </w:r>
      <w:r>
        <w:rPr>
          <w:rFonts w:ascii="SimSun" w:hAnsi="SimSun" w:eastAsia="SimSun" w:cs="SimSun"/>
          <w:sz w:val="17"/>
          <w:szCs w:val="17"/>
          <w:spacing w:val="-1"/>
        </w:rPr>
        <w:t>-205.</w:t>
      </w:r>
    </w:p>
    <w:p>
      <w:pPr>
        <w:ind w:left="709"/>
        <w:spacing w:before="22" w:line="217" w:lineRule="auto"/>
        <w:rPr>
          <w:rFonts w:ascii="SimSun" w:hAnsi="SimSun" w:eastAsia="SimSun" w:cs="SimSun"/>
          <w:sz w:val="17"/>
          <w:szCs w:val="17"/>
        </w:rPr>
      </w:pPr>
      <w:r>
        <w:rPr>
          <w:rFonts w:ascii="SimSun" w:hAnsi="SimSun" w:eastAsia="SimSun" w:cs="SimSun"/>
          <w:sz w:val="17"/>
          <w:szCs w:val="17"/>
          <w:spacing w:val="-8"/>
        </w:rPr>
        <w:t>⑤</w:t>
      </w:r>
      <w:r>
        <w:rPr>
          <w:rFonts w:ascii="SimSun" w:hAnsi="SimSun" w:eastAsia="SimSun" w:cs="SimSun"/>
          <w:sz w:val="17"/>
          <w:szCs w:val="17"/>
          <w:spacing w:val="62"/>
        </w:rPr>
        <w:t xml:space="preserve"> </w:t>
      </w:r>
      <w:r>
        <w:rPr>
          <w:rFonts w:ascii="SimSun" w:hAnsi="SimSun" w:eastAsia="SimSun" w:cs="SimSun"/>
          <w:sz w:val="17"/>
          <w:szCs w:val="17"/>
          <w:spacing w:val="-8"/>
        </w:rPr>
        <w:t>同③.</w:t>
      </w:r>
    </w:p>
    <w:p>
      <w:pPr>
        <w:spacing w:line="217" w:lineRule="auto"/>
        <w:sectPr>
          <w:pgSz w:w="9140" w:h="14250"/>
          <w:pgMar w:top="270" w:right="149" w:bottom="0" w:left="410" w:header="0" w:footer="0" w:gutter="0"/>
        </w:sectPr>
        <w:rPr>
          <w:rFonts w:ascii="SimSun" w:hAnsi="SimSun" w:eastAsia="SimSun" w:cs="SimSun"/>
          <w:sz w:val="17"/>
          <w:szCs w:val="17"/>
        </w:rPr>
      </w:pPr>
    </w:p>
    <w:p>
      <w:pPr>
        <w:pStyle w:val="BodyText"/>
        <w:spacing w:line="452" w:lineRule="auto"/>
        <w:rPr/>
      </w:pPr>
      <w:r>
        <w:drawing>
          <wp:anchor distT="0" distB="0" distL="0" distR="0" simplePos="0" relativeHeight="251816960" behindDoc="0" locked="0" layoutInCell="0" allowOverlap="1">
            <wp:simplePos x="0" y="0"/>
            <wp:positionH relativeFrom="page">
              <wp:posOffset>152410</wp:posOffset>
            </wp:positionH>
            <wp:positionV relativeFrom="page">
              <wp:posOffset>7658129</wp:posOffset>
            </wp:positionV>
            <wp:extent cx="1320793" cy="6350"/>
            <wp:effectExtent l="0" t="0" r="0" b="0"/>
            <wp:wrapNone/>
            <wp:docPr id="112" name="IM 112"/>
            <wp:cNvGraphicFramePr/>
            <a:graphic>
              <a:graphicData uri="http://schemas.openxmlformats.org/drawingml/2006/picture">
                <pic:pic>
                  <pic:nvPicPr>
                    <pic:cNvPr id="112" name="IM 112"/>
                    <pic:cNvPicPr/>
                  </pic:nvPicPr>
                  <pic:blipFill>
                    <a:blip r:embed="rId74"/>
                    <a:stretch>
                      <a:fillRect/>
                    </a:stretch>
                  </pic:blipFill>
                  <pic:spPr>
                    <a:xfrm rot="0">
                      <a:off x="0" y="0"/>
                      <a:ext cx="1320793" cy="6350"/>
                    </a:xfrm>
                    <a:prstGeom prst="rect">
                      <a:avLst/>
                    </a:prstGeom>
                  </pic:spPr>
                </pic:pic>
              </a:graphicData>
            </a:graphic>
          </wp:anchor>
        </w:drawing>
      </w:r>
      <w:r/>
    </w:p>
    <w:p>
      <w:pPr>
        <w:ind w:right="203" w:firstLine="104"/>
        <w:spacing w:before="68" w:line="276" w:lineRule="auto"/>
        <w:jc w:val="both"/>
        <w:rPr>
          <w:rFonts w:ascii="SimSun" w:hAnsi="SimSun" w:eastAsia="SimSun" w:cs="SimSun"/>
          <w:sz w:val="21"/>
          <w:szCs w:val="21"/>
        </w:rPr>
      </w:pPr>
      <w:r>
        <w:rPr>
          <w:rFonts w:ascii="SimSun" w:hAnsi="SimSun" w:eastAsia="SimSun" w:cs="SimSun"/>
          <w:sz w:val="21"/>
          <w:szCs w:val="21"/>
          <w:spacing w:val="4"/>
        </w:rPr>
        <w:t>扩张正在推动社会从“人与信息对话”向“人与数据对话”转变，在未来极有可能实现 </w:t>
      </w:r>
      <w:r>
        <w:rPr>
          <w:rFonts w:ascii="SimSun" w:hAnsi="SimSun" w:eastAsia="SimSun" w:cs="SimSun"/>
          <w:sz w:val="21"/>
          <w:szCs w:val="21"/>
          <w:spacing w:val="-4"/>
        </w:rPr>
        <w:t>“数据与数据对话”。①基于消费者数据建立的决策模型有效地提高了程</w:t>
      </w:r>
      <w:r>
        <w:rPr>
          <w:rFonts w:ascii="SimSun" w:hAnsi="SimSun" w:eastAsia="SimSun" w:cs="SimSun"/>
          <w:sz w:val="21"/>
          <w:szCs w:val="21"/>
          <w:spacing w:val="-5"/>
        </w:rPr>
        <w:t>序性业务的处理效</w:t>
      </w:r>
      <w:r>
        <w:rPr>
          <w:rFonts w:ascii="SimSun" w:hAnsi="SimSun" w:eastAsia="SimSun" w:cs="SimSun"/>
          <w:sz w:val="21"/>
          <w:szCs w:val="21"/>
        </w:rPr>
        <w:t xml:space="preserve">  </w:t>
      </w:r>
      <w:r>
        <w:rPr>
          <w:rFonts w:ascii="SimSun" w:hAnsi="SimSun" w:eastAsia="SimSun" w:cs="SimSun"/>
          <w:sz w:val="21"/>
          <w:szCs w:val="21"/>
          <w:spacing w:val="9"/>
        </w:rPr>
        <w:t>率。随着业务处理量的增加，新数据不断被记录和采集，用于对模型进行改进与修正。</w:t>
      </w:r>
      <w:r>
        <w:rPr>
          <w:rFonts w:ascii="SimSun" w:hAnsi="SimSun" w:eastAsia="SimSun" w:cs="SimSun"/>
          <w:sz w:val="21"/>
          <w:szCs w:val="21"/>
          <w:spacing w:val="7"/>
        </w:rPr>
        <w:t xml:space="preserve"> </w:t>
      </w:r>
      <w:r>
        <w:rPr>
          <w:rFonts w:ascii="SimSun" w:hAnsi="SimSun" w:eastAsia="SimSun" w:cs="SimSun"/>
          <w:sz w:val="21"/>
          <w:szCs w:val="21"/>
          <w:spacing w:val="7"/>
        </w:rPr>
        <w:t>在预先编辑的程序引导下，整个过程均由计算机智能化地完成，脱离了</w:t>
      </w:r>
      <w:r>
        <w:rPr>
          <w:rFonts w:ascii="SimSun" w:hAnsi="SimSun" w:eastAsia="SimSun" w:cs="SimSun"/>
          <w:sz w:val="21"/>
          <w:szCs w:val="21"/>
          <w:spacing w:val="6"/>
        </w:rPr>
        <w:t>人工操作。这种</w:t>
      </w:r>
      <w:r>
        <w:rPr>
          <w:rFonts w:ascii="SimSun" w:hAnsi="SimSun" w:eastAsia="SimSun" w:cs="SimSun"/>
          <w:sz w:val="21"/>
          <w:szCs w:val="21"/>
        </w:rPr>
        <w:t xml:space="preserve">  </w:t>
      </w:r>
      <w:r>
        <w:rPr>
          <w:rFonts w:ascii="SimSun" w:hAnsi="SimSun" w:eastAsia="SimSun" w:cs="SimSun"/>
          <w:sz w:val="21"/>
          <w:szCs w:val="21"/>
          <w:spacing w:val="7"/>
        </w:rPr>
        <w:t>智能化还体现为对数字技术创新的指引以及技术知识的归纳。计算机通过</w:t>
      </w:r>
      <w:r>
        <w:rPr>
          <w:rFonts w:ascii="SimSun" w:hAnsi="SimSun" w:eastAsia="SimSun" w:cs="SimSun"/>
          <w:sz w:val="21"/>
          <w:szCs w:val="21"/>
          <w:spacing w:val="6"/>
        </w:rPr>
        <w:t>对海量数据的</w:t>
      </w:r>
      <w:r>
        <w:rPr>
          <w:rFonts w:ascii="SimSun" w:hAnsi="SimSun" w:eastAsia="SimSun" w:cs="SimSun"/>
          <w:sz w:val="21"/>
          <w:szCs w:val="21"/>
        </w:rPr>
        <w:t xml:space="preserve">  </w:t>
      </w:r>
      <w:r>
        <w:rPr>
          <w:rFonts w:ascii="SimSun" w:hAnsi="SimSun" w:eastAsia="SimSun" w:cs="SimSun"/>
          <w:sz w:val="21"/>
          <w:szCs w:val="21"/>
          <w:spacing w:val="4"/>
        </w:rPr>
        <w:t>智能化处理，挖掘数据当中所隐含的全部信息，</w:t>
      </w:r>
      <w:r>
        <w:rPr>
          <w:rFonts w:ascii="SimSun" w:hAnsi="SimSun" w:eastAsia="SimSun" w:cs="SimSun"/>
          <w:sz w:val="21"/>
          <w:szCs w:val="21"/>
          <w:spacing w:val="3"/>
        </w:rPr>
        <w:t>包括揭示当前业务中存在的问题与不足、</w:t>
      </w:r>
      <w:r>
        <w:rPr>
          <w:rFonts w:ascii="SimSun" w:hAnsi="SimSun" w:eastAsia="SimSun" w:cs="SimSun"/>
          <w:sz w:val="21"/>
          <w:szCs w:val="21"/>
        </w:rPr>
        <w:t xml:space="preserve"> </w:t>
      </w:r>
      <w:r>
        <w:rPr>
          <w:rFonts w:ascii="SimSun" w:hAnsi="SimSun" w:eastAsia="SimSun" w:cs="SimSun"/>
          <w:sz w:val="21"/>
          <w:szCs w:val="21"/>
          <w:spacing w:val="7"/>
        </w:rPr>
        <w:t>预测消费者需求的发展趋势等，这些都为数字技术本身的创新指明了</w:t>
      </w:r>
      <w:r>
        <w:rPr>
          <w:rFonts w:ascii="SimSun" w:hAnsi="SimSun" w:eastAsia="SimSun" w:cs="SimSun"/>
          <w:sz w:val="21"/>
          <w:szCs w:val="21"/>
          <w:spacing w:val="6"/>
        </w:rPr>
        <w:t>方向。知识构成了 </w:t>
      </w:r>
      <w:r>
        <w:rPr>
          <w:rFonts w:ascii="SimSun" w:hAnsi="SimSun" w:eastAsia="SimSun" w:cs="SimSun"/>
          <w:sz w:val="21"/>
          <w:szCs w:val="21"/>
          <w:spacing w:val="1"/>
        </w:rPr>
        <w:t>新技术呈现过程中至关重要的基础部分。②通过数据挖掘归纳形成的技术知识为数字技术</w:t>
      </w:r>
      <w:r>
        <w:rPr>
          <w:rFonts w:ascii="SimSun" w:hAnsi="SimSun" w:eastAsia="SimSun" w:cs="SimSun"/>
          <w:sz w:val="21"/>
          <w:szCs w:val="21"/>
          <w:spacing w:val="2"/>
        </w:rPr>
        <w:t xml:space="preserve">  </w:t>
      </w:r>
      <w:r>
        <w:rPr>
          <w:rFonts w:ascii="SimSun" w:hAnsi="SimSun" w:eastAsia="SimSun" w:cs="SimSun"/>
          <w:sz w:val="21"/>
          <w:szCs w:val="21"/>
          <w:spacing w:val="7"/>
        </w:rPr>
        <w:t>创新提供了经验性的理论基础，随着挖掘的不断深入，技术</w:t>
      </w:r>
      <w:r>
        <w:rPr>
          <w:rFonts w:ascii="SimSun" w:hAnsi="SimSun" w:eastAsia="SimSun" w:cs="SimSun"/>
          <w:sz w:val="21"/>
          <w:szCs w:val="21"/>
          <w:spacing w:val="6"/>
        </w:rPr>
        <w:t>知识不断积累并逐步构建为</w:t>
      </w:r>
      <w:r>
        <w:rPr>
          <w:rFonts w:ascii="SimSun" w:hAnsi="SimSun" w:eastAsia="SimSun" w:cs="SimSun"/>
          <w:sz w:val="21"/>
          <w:szCs w:val="21"/>
        </w:rPr>
        <w:t xml:space="preserve">  </w:t>
      </w:r>
      <w:r>
        <w:rPr>
          <w:rFonts w:ascii="SimSun" w:hAnsi="SimSun" w:eastAsia="SimSun" w:cs="SimSun"/>
          <w:sz w:val="21"/>
          <w:szCs w:val="21"/>
          <w:spacing w:val="7"/>
        </w:rPr>
        <w:t>系统性框架，推动技术模块的升级以及模块之间的耦合</w:t>
      </w:r>
      <w:r>
        <w:rPr>
          <w:rFonts w:ascii="SimSun" w:hAnsi="SimSun" w:eastAsia="SimSun" w:cs="SimSun"/>
          <w:sz w:val="21"/>
          <w:szCs w:val="21"/>
          <w:spacing w:val="6"/>
        </w:rPr>
        <w:t>。归根结底，数据是实现智能化</w:t>
      </w:r>
      <w:r>
        <w:rPr>
          <w:rFonts w:ascii="SimSun" w:hAnsi="SimSun" w:eastAsia="SimSun" w:cs="SimSun"/>
          <w:sz w:val="21"/>
          <w:szCs w:val="21"/>
        </w:rPr>
        <w:t xml:space="preserve">  </w:t>
      </w:r>
      <w:r>
        <w:rPr>
          <w:rFonts w:ascii="SimSun" w:hAnsi="SimSun" w:eastAsia="SimSun" w:cs="SimSun"/>
          <w:sz w:val="21"/>
          <w:szCs w:val="21"/>
          <w:spacing w:val="7"/>
        </w:rPr>
        <w:t>的核心要素，数字技术创新主要由数据驱动，数据量的不</w:t>
      </w:r>
      <w:r>
        <w:rPr>
          <w:rFonts w:ascii="SimSun" w:hAnsi="SimSun" w:eastAsia="SimSun" w:cs="SimSun"/>
          <w:sz w:val="21"/>
          <w:szCs w:val="21"/>
          <w:spacing w:val="6"/>
        </w:rPr>
        <w:t>断增加将进一步促进创新效率</w:t>
      </w:r>
      <w:r>
        <w:rPr>
          <w:rFonts w:ascii="SimSun" w:hAnsi="SimSun" w:eastAsia="SimSun" w:cs="SimSun"/>
          <w:sz w:val="21"/>
          <w:szCs w:val="21"/>
        </w:rPr>
        <w:t xml:space="preserve">  </w:t>
      </w:r>
      <w:r>
        <w:rPr>
          <w:rFonts w:ascii="SimSun" w:hAnsi="SimSun" w:eastAsia="SimSun" w:cs="SimSun"/>
          <w:sz w:val="21"/>
          <w:szCs w:val="21"/>
          <w:spacing w:val="12"/>
        </w:rPr>
        <w:t>的提升。</w:t>
      </w:r>
    </w:p>
    <w:p>
      <w:pPr>
        <w:ind w:left="104" w:right="261" w:firstLine="429"/>
        <w:spacing w:before="134" w:line="279" w:lineRule="auto"/>
        <w:rPr>
          <w:rFonts w:ascii="SimSun" w:hAnsi="SimSun" w:eastAsia="SimSun" w:cs="SimSun"/>
          <w:sz w:val="21"/>
          <w:szCs w:val="21"/>
        </w:rPr>
      </w:pPr>
      <w:r>
        <w:rPr>
          <w:rFonts w:ascii="SimSun" w:hAnsi="SimSun" w:eastAsia="SimSun" w:cs="SimSun"/>
          <w:sz w:val="21"/>
          <w:szCs w:val="21"/>
          <w:spacing w:val="-2"/>
        </w:rPr>
        <w:t>人类在对语言交流的不断批判与反思中，逐渐发展出对数字和符号的本质认识。③古</w:t>
      </w:r>
      <w:r>
        <w:rPr>
          <w:rFonts w:ascii="SimSun" w:hAnsi="SimSun" w:eastAsia="SimSun" w:cs="SimSun"/>
          <w:sz w:val="21"/>
          <w:szCs w:val="21"/>
          <w:spacing w:val="5"/>
        </w:rPr>
        <w:t xml:space="preserve"> </w:t>
      </w:r>
      <w:r>
        <w:rPr>
          <w:rFonts w:ascii="SimSun" w:hAnsi="SimSun" w:eastAsia="SimSun" w:cs="SimSun"/>
          <w:sz w:val="21"/>
          <w:szCs w:val="21"/>
          <w:spacing w:val="5"/>
        </w:rPr>
        <w:t>希腊哲学家毕达哥拉斯认为，数构成了世界的</w:t>
      </w:r>
      <w:r>
        <w:rPr>
          <w:rFonts w:ascii="SimSun" w:hAnsi="SimSun" w:eastAsia="SimSun" w:cs="SimSun"/>
          <w:sz w:val="21"/>
          <w:szCs w:val="21"/>
          <w:spacing w:val="4"/>
        </w:rPr>
        <w:t>本原，世界体现了数的规律性。数据化意</w:t>
      </w:r>
      <w:r>
        <w:rPr>
          <w:rFonts w:ascii="SimSun" w:hAnsi="SimSun" w:eastAsia="SimSun" w:cs="SimSun"/>
          <w:sz w:val="21"/>
          <w:szCs w:val="21"/>
        </w:rPr>
        <w:t xml:space="preserve"> </w:t>
      </w:r>
      <w:r>
        <w:rPr>
          <w:rFonts w:ascii="SimSun" w:hAnsi="SimSun" w:eastAsia="SimSun" w:cs="SimSun"/>
          <w:sz w:val="21"/>
          <w:szCs w:val="21"/>
          <w:spacing w:val="5"/>
        </w:rPr>
        <w:t>味着数字技术的创新从以应用模糊集合推理为主的模糊逻辑过渡到以数据为要</w:t>
      </w:r>
      <w:r>
        <w:rPr>
          <w:rFonts w:ascii="SimSun" w:hAnsi="SimSun" w:eastAsia="SimSun" w:cs="SimSun"/>
          <w:sz w:val="21"/>
          <w:szCs w:val="21"/>
          <w:spacing w:val="4"/>
        </w:rPr>
        <w:t>素且可量</w:t>
      </w:r>
      <w:r>
        <w:rPr>
          <w:rFonts w:ascii="SimSun" w:hAnsi="SimSun" w:eastAsia="SimSun" w:cs="SimSun"/>
          <w:sz w:val="21"/>
          <w:szCs w:val="21"/>
        </w:rPr>
        <w:t xml:space="preserve"> </w:t>
      </w:r>
      <w:r>
        <w:rPr>
          <w:rFonts w:ascii="SimSun" w:hAnsi="SimSun" w:eastAsia="SimSun" w:cs="SimSun"/>
          <w:sz w:val="21"/>
          <w:szCs w:val="21"/>
          <w:spacing w:val="4"/>
        </w:rPr>
        <w:t>化的精确逻辑，是更高阶意识形态的反映，具有更强的客观实在性。基于消费者数据对</w:t>
      </w:r>
      <w:r>
        <w:rPr>
          <w:rFonts w:ascii="SimSun" w:hAnsi="SimSun" w:eastAsia="SimSun" w:cs="SimSun"/>
          <w:sz w:val="21"/>
          <w:szCs w:val="21"/>
          <w:spacing w:val="16"/>
        </w:rPr>
        <w:t xml:space="preserve"> </w:t>
      </w:r>
      <w:r>
        <w:rPr>
          <w:rFonts w:ascii="SimSun" w:hAnsi="SimSun" w:eastAsia="SimSun" w:cs="SimSun"/>
          <w:sz w:val="21"/>
          <w:szCs w:val="21"/>
          <w:spacing w:val="4"/>
        </w:rPr>
        <w:t>数字技术进行持续迭代升级的微创新模式在一定程度上降低了创新本身所面临的不确定</w:t>
      </w:r>
      <w:r>
        <w:rPr>
          <w:rFonts w:ascii="SimSun" w:hAnsi="SimSun" w:eastAsia="SimSun" w:cs="SimSun"/>
          <w:sz w:val="21"/>
          <w:szCs w:val="21"/>
        </w:rPr>
        <w:t xml:space="preserve"> </w:t>
      </w:r>
      <w:r>
        <w:rPr>
          <w:rFonts w:ascii="SimSun" w:hAnsi="SimSun" w:eastAsia="SimSun" w:cs="SimSun"/>
          <w:sz w:val="21"/>
          <w:szCs w:val="21"/>
          <w:spacing w:val="-3"/>
        </w:rPr>
        <w:t>性，逐渐成为技术创新的主流范式。</w:t>
      </w:r>
    </w:p>
    <w:p>
      <w:pPr>
        <w:ind w:left="534"/>
        <w:spacing w:before="90" w:line="219" w:lineRule="auto"/>
        <w:rPr>
          <w:rFonts w:ascii="SimSun" w:hAnsi="SimSun" w:eastAsia="SimSun" w:cs="SimSun"/>
          <w:sz w:val="21"/>
          <w:szCs w:val="21"/>
        </w:rPr>
      </w:pPr>
      <w:r>
        <w:rPr>
          <w:rFonts w:ascii="SimSun" w:hAnsi="SimSun" w:eastAsia="SimSun" w:cs="SimSun"/>
          <w:sz w:val="21"/>
          <w:szCs w:val="21"/>
          <w:spacing w:val="3"/>
        </w:rPr>
        <w:t>(4)数字技术创新的深层建构性。</w:t>
      </w:r>
    </w:p>
    <w:p>
      <w:pPr>
        <w:ind w:left="104" w:right="203" w:firstLine="429"/>
        <w:spacing w:before="68" w:line="277" w:lineRule="auto"/>
        <w:rPr>
          <w:rFonts w:ascii="SimSun" w:hAnsi="SimSun" w:eastAsia="SimSun" w:cs="SimSun"/>
          <w:sz w:val="21"/>
          <w:szCs w:val="21"/>
        </w:rPr>
      </w:pPr>
      <w:r>
        <w:rPr>
          <w:rFonts w:ascii="SimSun" w:hAnsi="SimSun" w:eastAsia="SimSun" w:cs="SimSun"/>
          <w:sz w:val="21"/>
          <w:szCs w:val="21"/>
          <w:spacing w:val="1"/>
        </w:rPr>
        <w:t>技术开发所建构的技术系统总是在复杂的现实环境中运行④,这也决定了技术的发展 </w:t>
      </w:r>
      <w:r>
        <w:rPr>
          <w:rFonts w:ascii="SimSun" w:hAnsi="SimSun" w:eastAsia="SimSun" w:cs="SimSun"/>
          <w:sz w:val="21"/>
          <w:szCs w:val="21"/>
          <w:spacing w:val="5"/>
        </w:rPr>
        <w:t>不断趋向于复杂化。根据摩尔定律，在价格不变的情况下，每</w:t>
      </w:r>
      <w:r>
        <w:rPr>
          <w:rFonts w:ascii="SimSun" w:hAnsi="SimSun" w:eastAsia="SimSun" w:cs="SimSun"/>
          <w:sz w:val="21"/>
          <w:szCs w:val="21"/>
          <w:spacing w:val="4"/>
        </w:rPr>
        <w:t>隔18～24个月，集成电路</w:t>
      </w:r>
      <w:r>
        <w:rPr>
          <w:rFonts w:ascii="SimSun" w:hAnsi="SimSun" w:eastAsia="SimSun" w:cs="SimSun"/>
          <w:sz w:val="21"/>
          <w:szCs w:val="21"/>
        </w:rPr>
        <w:t xml:space="preserve"> </w:t>
      </w:r>
      <w:r>
        <w:rPr>
          <w:rFonts w:ascii="SimSun" w:hAnsi="SimSun" w:eastAsia="SimSun" w:cs="SimSun"/>
          <w:sz w:val="21"/>
          <w:szCs w:val="21"/>
          <w:spacing w:val="4"/>
        </w:rPr>
        <w:t>上可容纳的元器件的数目会增加一倍，性能也会大幅提升。信息技术的快速发</w:t>
      </w:r>
      <w:r>
        <w:rPr>
          <w:rFonts w:ascii="SimSun" w:hAnsi="SimSun" w:eastAsia="SimSun" w:cs="SimSun"/>
          <w:sz w:val="21"/>
          <w:szCs w:val="21"/>
          <w:spacing w:val="3"/>
        </w:rPr>
        <w:t>展为数字</w:t>
      </w:r>
      <w:r>
        <w:rPr>
          <w:rFonts w:ascii="SimSun" w:hAnsi="SimSun" w:eastAsia="SimSun" w:cs="SimSun"/>
          <w:sz w:val="21"/>
          <w:szCs w:val="21"/>
        </w:rPr>
        <w:t xml:space="preserve">  </w:t>
      </w:r>
      <w:r>
        <w:rPr>
          <w:rFonts w:ascii="SimSun" w:hAnsi="SimSun" w:eastAsia="SimSun" w:cs="SimSun"/>
          <w:sz w:val="21"/>
          <w:szCs w:val="21"/>
          <w:spacing w:val="5"/>
        </w:rPr>
        <w:t>技术的集成与复杂化创造了条件，虚拟化与数据化则加</w:t>
      </w:r>
      <w:r>
        <w:rPr>
          <w:rFonts w:ascii="SimSun" w:hAnsi="SimSun" w:eastAsia="SimSun" w:cs="SimSun"/>
          <w:sz w:val="21"/>
          <w:szCs w:val="21"/>
          <w:spacing w:val="4"/>
        </w:rPr>
        <w:t>快了数字技术模块的重新排列和</w:t>
      </w:r>
      <w:r>
        <w:rPr>
          <w:rFonts w:ascii="SimSun" w:hAnsi="SimSun" w:eastAsia="SimSun" w:cs="SimSun"/>
          <w:sz w:val="21"/>
          <w:szCs w:val="21"/>
        </w:rPr>
        <w:t xml:space="preserve"> </w:t>
      </w:r>
      <w:r>
        <w:rPr>
          <w:rFonts w:ascii="SimSun" w:hAnsi="SimSun" w:eastAsia="SimSun" w:cs="SimSun"/>
          <w:sz w:val="21"/>
          <w:szCs w:val="21"/>
          <w:spacing w:val="4"/>
        </w:rPr>
        <w:t>再利用，在深层次上促进了技术性能的叠加与优化。除了对技术性能的深层建</w:t>
      </w:r>
      <w:r>
        <w:rPr>
          <w:rFonts w:ascii="SimSun" w:hAnsi="SimSun" w:eastAsia="SimSun" w:cs="SimSun"/>
          <w:sz w:val="21"/>
          <w:szCs w:val="21"/>
          <w:spacing w:val="3"/>
        </w:rPr>
        <w:t>构，数字</w:t>
      </w:r>
      <w:r>
        <w:rPr>
          <w:rFonts w:ascii="SimSun" w:hAnsi="SimSun" w:eastAsia="SimSun" w:cs="SimSun"/>
          <w:sz w:val="21"/>
          <w:szCs w:val="21"/>
        </w:rPr>
        <w:t xml:space="preserve">  </w:t>
      </w:r>
      <w:r>
        <w:rPr>
          <w:rFonts w:ascii="SimSun" w:hAnsi="SimSun" w:eastAsia="SimSun" w:cs="SimSun"/>
          <w:sz w:val="21"/>
          <w:szCs w:val="21"/>
          <w:spacing w:val="6"/>
        </w:rPr>
        <w:t>技术创新的深层建构性还体现为对产业组织的重构。针对消费者不断变化的价值主张，</w:t>
      </w:r>
      <w:r>
        <w:rPr>
          <w:rFonts w:ascii="SimSun" w:hAnsi="SimSun" w:eastAsia="SimSun" w:cs="SimSun"/>
          <w:sz w:val="21"/>
          <w:szCs w:val="21"/>
          <w:spacing w:val="16"/>
        </w:rPr>
        <w:t xml:space="preserve"> </w:t>
      </w:r>
      <w:r>
        <w:rPr>
          <w:rFonts w:ascii="SimSun" w:hAnsi="SimSun" w:eastAsia="SimSun" w:cs="SimSun"/>
          <w:sz w:val="21"/>
          <w:szCs w:val="21"/>
        </w:rPr>
        <w:t>新的数字技术组合不断涌现，在更好地连接企业与消费者的同时，完成生产工具的更新，</w:t>
      </w:r>
      <w:r>
        <w:rPr>
          <w:rFonts w:ascii="SimSun" w:hAnsi="SimSun" w:eastAsia="SimSun" w:cs="SimSun"/>
          <w:sz w:val="21"/>
          <w:szCs w:val="21"/>
          <w:spacing w:val="13"/>
        </w:rPr>
        <w:t xml:space="preserve"> </w:t>
      </w:r>
      <w:r>
        <w:rPr>
          <w:rFonts w:ascii="SimSun" w:hAnsi="SimSun" w:eastAsia="SimSun" w:cs="SimSun"/>
          <w:sz w:val="21"/>
          <w:szCs w:val="21"/>
          <w:spacing w:val="4"/>
        </w:rPr>
        <w:t>提高社会生产力，推动经济增长。与此同时，新的数字技术组合的应用创造出大量新业 </w:t>
      </w:r>
      <w:r>
        <w:rPr>
          <w:rFonts w:ascii="SimSun" w:hAnsi="SimSun" w:eastAsia="SimSun" w:cs="SimSun"/>
          <w:sz w:val="21"/>
          <w:szCs w:val="21"/>
          <w:spacing w:val="4"/>
        </w:rPr>
        <w:t>态，也改变了产业组织的生产关系。基于数字技术进行资源配置优化的经济活动的高度</w:t>
      </w:r>
      <w:r>
        <w:rPr>
          <w:rFonts w:ascii="SimSun" w:hAnsi="SimSun" w:eastAsia="SimSun" w:cs="SimSun"/>
          <w:sz w:val="21"/>
          <w:szCs w:val="21"/>
        </w:rPr>
        <w:t xml:space="preserve">  </w:t>
      </w:r>
      <w:r>
        <w:rPr>
          <w:rFonts w:ascii="SimSun" w:hAnsi="SimSun" w:eastAsia="SimSun" w:cs="SimSun"/>
          <w:sz w:val="21"/>
          <w:szCs w:val="21"/>
          <w:spacing w:val="1"/>
        </w:rPr>
        <w:t>协调和互动所塑造的新生产组织方式不断演化◎,对传统的商业模式形成冲击，例如数据</w:t>
      </w:r>
      <w:r>
        <w:rPr>
          <w:rFonts w:ascii="SimSun" w:hAnsi="SimSun" w:eastAsia="SimSun" w:cs="SimSun"/>
          <w:sz w:val="21"/>
          <w:szCs w:val="21"/>
          <w:spacing w:val="3"/>
        </w:rPr>
        <w:t xml:space="preserve">  </w:t>
      </w:r>
      <w:r>
        <w:rPr>
          <w:rFonts w:ascii="SimSun" w:hAnsi="SimSun" w:eastAsia="SimSun" w:cs="SimSun"/>
          <w:sz w:val="21"/>
          <w:szCs w:val="21"/>
          <w:spacing w:val="4"/>
        </w:rPr>
        <w:t>成为组织之间信息传递与业务沟通的主要媒介，企业与消费者的联系日益紧密，中间商</w:t>
      </w:r>
      <w:r>
        <w:rPr>
          <w:rFonts w:ascii="SimSun" w:hAnsi="SimSun" w:eastAsia="SimSun" w:cs="SimSun"/>
          <w:sz w:val="21"/>
          <w:szCs w:val="21"/>
        </w:rPr>
        <w:t xml:space="preserve">  </w:t>
      </w:r>
      <w:r>
        <w:rPr>
          <w:rFonts w:ascii="SimSun" w:hAnsi="SimSun" w:eastAsia="SimSun" w:cs="SimSun"/>
          <w:sz w:val="21"/>
          <w:szCs w:val="21"/>
          <w:spacing w:val="4"/>
        </w:rPr>
        <w:t>的市场地位逐渐消失，组织边界模糊化增进产业跨界合作，等等。随着数字技</w:t>
      </w:r>
      <w:r>
        <w:rPr>
          <w:rFonts w:ascii="SimSun" w:hAnsi="SimSun" w:eastAsia="SimSun" w:cs="SimSun"/>
          <w:sz w:val="21"/>
          <w:szCs w:val="21"/>
          <w:spacing w:val="3"/>
        </w:rPr>
        <w:t>术与社会</w:t>
      </w:r>
      <w:r>
        <w:rPr>
          <w:rFonts w:ascii="SimSun" w:hAnsi="SimSun" w:eastAsia="SimSun" w:cs="SimSun"/>
          <w:sz w:val="21"/>
          <w:szCs w:val="21"/>
        </w:rPr>
        <w:t xml:space="preserve">  </w:t>
      </w:r>
      <w:r>
        <w:rPr>
          <w:rFonts w:ascii="SimSun" w:hAnsi="SimSun" w:eastAsia="SimSun" w:cs="SimSun"/>
          <w:sz w:val="21"/>
          <w:szCs w:val="21"/>
          <w:spacing w:val="5"/>
        </w:rPr>
        <w:t>融合的不断深入，数字技术的影响范围日益扩大，数字技术创新的深层建构性也</w:t>
      </w:r>
      <w:r>
        <w:rPr>
          <w:rFonts w:ascii="SimSun" w:hAnsi="SimSun" w:eastAsia="SimSun" w:cs="SimSun"/>
          <w:sz w:val="21"/>
          <w:szCs w:val="21"/>
          <w:spacing w:val="4"/>
        </w:rPr>
        <w:t>将逐渐</w:t>
      </w:r>
      <w:r>
        <w:rPr>
          <w:rFonts w:ascii="SimSun" w:hAnsi="SimSun" w:eastAsia="SimSun" w:cs="SimSun"/>
          <w:sz w:val="21"/>
          <w:szCs w:val="21"/>
        </w:rPr>
        <w:t xml:space="preserve"> </w:t>
      </w:r>
      <w:r>
        <w:rPr>
          <w:rFonts w:ascii="SimSun" w:hAnsi="SimSun" w:eastAsia="SimSun" w:cs="SimSun"/>
          <w:sz w:val="21"/>
          <w:szCs w:val="21"/>
          <w:spacing w:val="-3"/>
        </w:rPr>
        <w:t>反映在产业组织的各个领域。</w:t>
      </w:r>
    </w:p>
    <w:p>
      <w:pPr>
        <w:pStyle w:val="BodyText"/>
        <w:spacing w:line="438" w:lineRule="auto"/>
        <w:rPr/>
      </w:pPr>
      <w:r/>
    </w:p>
    <w:p>
      <w:pPr>
        <w:ind w:left="104" w:right="229" w:firstLine="319"/>
        <w:spacing w:before="56" w:line="228"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51"/>
        </w:rPr>
        <w:t xml:space="preserve"> </w:t>
      </w:r>
      <w:r>
        <w:rPr>
          <w:rFonts w:ascii="SimSun" w:hAnsi="SimSun" w:eastAsia="SimSun" w:cs="SimSun"/>
          <w:sz w:val="17"/>
          <w:szCs w:val="17"/>
          <w:spacing w:val="-5"/>
        </w:rPr>
        <w:t>何大安，互联网应用扩张与微观经济学基础：基于未来“数据与数据对话”的理论解说，经济研究，2</w:t>
      </w:r>
      <w:r>
        <w:rPr>
          <w:rFonts w:ascii="SimSun" w:hAnsi="SimSun" w:eastAsia="SimSun" w:cs="SimSun"/>
          <w:sz w:val="17"/>
          <w:szCs w:val="17"/>
          <w:spacing w:val="-6"/>
        </w:rPr>
        <w:t>018</w:t>
      </w:r>
      <w:r>
        <w:rPr>
          <w:rFonts w:ascii="SimSun" w:hAnsi="SimSun" w:eastAsia="SimSun" w:cs="SimSun"/>
          <w:sz w:val="17"/>
          <w:szCs w:val="17"/>
        </w:rPr>
        <w:t xml:space="preserve"> </w:t>
      </w:r>
      <w:r>
        <w:rPr>
          <w:rFonts w:ascii="SimSun" w:hAnsi="SimSun" w:eastAsia="SimSun" w:cs="SimSun"/>
          <w:sz w:val="17"/>
          <w:szCs w:val="17"/>
          <w:spacing w:val="-3"/>
        </w:rPr>
        <w:t>(8):177-192.</w:t>
      </w:r>
    </w:p>
    <w:p>
      <w:pPr>
        <w:ind w:left="424"/>
        <w:spacing w:before="9" w:line="229" w:lineRule="auto"/>
        <w:rPr>
          <w:rFonts w:ascii="SimSun" w:hAnsi="SimSun" w:eastAsia="SimSun" w:cs="SimSun"/>
          <w:sz w:val="17"/>
          <w:szCs w:val="17"/>
        </w:rPr>
      </w:pPr>
      <w:r>
        <w:rPr>
          <w:rFonts w:ascii="SimSun" w:hAnsi="SimSun" w:eastAsia="SimSun" w:cs="SimSun"/>
          <w:sz w:val="17"/>
          <w:szCs w:val="17"/>
          <w:spacing w:val="-3"/>
        </w:rPr>
        <w:t>②</w:t>
      </w:r>
      <w:r>
        <w:rPr>
          <w:rFonts w:ascii="SimSun" w:hAnsi="SimSun" w:eastAsia="SimSun" w:cs="SimSun"/>
          <w:sz w:val="17"/>
          <w:szCs w:val="17"/>
          <w:spacing w:val="82"/>
        </w:rPr>
        <w:t xml:space="preserve"> </w:t>
      </w:r>
      <w:r>
        <w:rPr>
          <w:rFonts w:ascii="SimSun" w:hAnsi="SimSun" w:eastAsia="SimSun" w:cs="SimSun"/>
          <w:sz w:val="17"/>
          <w:szCs w:val="17"/>
          <w:spacing w:val="-3"/>
        </w:rPr>
        <w:t>布莱恩·阿瑟.技术的本质.杭州：浙江人民出版社，2018,</w:t>
      </w:r>
    </w:p>
    <w:p>
      <w:pPr>
        <w:ind w:left="424"/>
        <w:spacing w:line="217" w:lineRule="auto"/>
        <w:rPr>
          <w:rFonts w:ascii="SimSun" w:hAnsi="SimSun" w:eastAsia="SimSun" w:cs="SimSun"/>
          <w:sz w:val="17"/>
          <w:szCs w:val="17"/>
        </w:rPr>
      </w:pPr>
      <w:r>
        <w:rPr>
          <w:rFonts w:ascii="SimSun" w:hAnsi="SimSun" w:eastAsia="SimSun" w:cs="SimSun"/>
          <w:sz w:val="17"/>
          <w:szCs w:val="17"/>
          <w:spacing w:val="5"/>
        </w:rPr>
        <w:t>③</w:t>
      </w:r>
      <w:r>
        <w:rPr>
          <w:rFonts w:ascii="SimSun" w:hAnsi="SimSun" w:eastAsia="SimSun" w:cs="SimSun"/>
          <w:sz w:val="17"/>
          <w:szCs w:val="17"/>
          <w:spacing w:val="63"/>
          <w:w w:val="101"/>
        </w:rPr>
        <w:t xml:space="preserve"> </w:t>
      </w:r>
      <w:r>
        <w:rPr>
          <w:rFonts w:ascii="SimSun" w:hAnsi="SimSun" w:eastAsia="SimSun" w:cs="SimSun"/>
          <w:sz w:val="17"/>
          <w:szCs w:val="17"/>
          <w:spacing w:val="5"/>
        </w:rPr>
        <w:t>蔡曙山.论数字化.中国社会科学，2001(4):33.</w:t>
      </w:r>
    </w:p>
    <w:p>
      <w:pPr>
        <w:ind w:left="424"/>
        <w:spacing w:before="1" w:line="228" w:lineRule="auto"/>
        <w:rPr>
          <w:rFonts w:ascii="SimSun" w:hAnsi="SimSun" w:eastAsia="SimSun" w:cs="SimSun"/>
          <w:sz w:val="17"/>
          <w:szCs w:val="17"/>
        </w:rPr>
      </w:pPr>
      <w:r>
        <w:rPr>
          <w:rFonts w:ascii="SimSun" w:hAnsi="SimSun" w:eastAsia="SimSun" w:cs="SimSun"/>
          <w:sz w:val="17"/>
          <w:szCs w:val="17"/>
          <w:spacing w:val="-1"/>
        </w:rPr>
        <w:t>④</w:t>
      </w:r>
      <w:r>
        <w:rPr>
          <w:rFonts w:ascii="SimSun" w:hAnsi="SimSun" w:eastAsia="SimSun" w:cs="SimSun"/>
          <w:sz w:val="17"/>
          <w:szCs w:val="17"/>
          <w:spacing w:val="71"/>
        </w:rPr>
        <w:t xml:space="preserve"> </w:t>
      </w:r>
      <w:r>
        <w:rPr>
          <w:rFonts w:ascii="SimSun" w:hAnsi="SimSun" w:eastAsia="SimSun" w:cs="SimSun"/>
          <w:sz w:val="17"/>
          <w:szCs w:val="17"/>
          <w:spacing w:val="-1"/>
        </w:rPr>
        <w:t>王伯鲁.马克思科学与技术互动思想解读，哲学研究，2008(5):</w:t>
      </w:r>
      <w:r>
        <w:rPr>
          <w:rFonts w:ascii="SimSun" w:hAnsi="SimSun" w:eastAsia="SimSun" w:cs="SimSun"/>
          <w:sz w:val="17"/>
          <w:szCs w:val="17"/>
          <w:spacing w:val="-2"/>
        </w:rPr>
        <w:t>6.</w:t>
      </w:r>
    </w:p>
    <w:p>
      <w:pPr>
        <w:ind w:left="424"/>
        <w:spacing w:line="217" w:lineRule="auto"/>
        <w:rPr>
          <w:rFonts w:ascii="SimSun" w:hAnsi="SimSun" w:eastAsia="SimSun" w:cs="SimSun"/>
          <w:sz w:val="17"/>
          <w:szCs w:val="17"/>
        </w:rPr>
      </w:pPr>
      <w:r>
        <w:rPr>
          <w:rFonts w:ascii="SimSun" w:hAnsi="SimSun" w:eastAsia="SimSun" w:cs="SimSun"/>
          <w:sz w:val="17"/>
          <w:szCs w:val="17"/>
          <w:spacing w:val="3"/>
        </w:rPr>
        <w:t>⑤</w:t>
      </w:r>
      <w:r>
        <w:rPr>
          <w:rFonts w:ascii="SimSun" w:hAnsi="SimSun" w:eastAsia="SimSun" w:cs="SimSun"/>
          <w:sz w:val="17"/>
          <w:szCs w:val="17"/>
          <w:spacing w:val="50"/>
        </w:rPr>
        <w:t xml:space="preserve"> </w:t>
      </w:r>
      <w:r>
        <w:rPr>
          <w:rFonts w:ascii="SimSun" w:hAnsi="SimSun" w:eastAsia="SimSun" w:cs="SimSun"/>
          <w:sz w:val="17"/>
          <w:szCs w:val="17"/>
          <w:spacing w:val="3"/>
        </w:rPr>
        <w:t>张鹏.数字经济的本质及其发展逻辑.经济学家，2019(2):9.</w:t>
      </w:r>
    </w:p>
    <w:p>
      <w:pPr>
        <w:spacing w:line="217" w:lineRule="auto"/>
        <w:sectPr>
          <w:headerReference w:type="default" r:id="rId73"/>
          <w:pgSz w:w="9140" w:h="14250"/>
          <w:pgMar w:top="628" w:right="471" w:bottom="0" w:left="135" w:header="456" w:footer="0" w:gutter="0"/>
        </w:sectPr>
        <w:rPr>
          <w:rFonts w:ascii="SimSun" w:hAnsi="SimSun" w:eastAsia="SimSun" w:cs="SimSun"/>
          <w:sz w:val="17"/>
          <w:szCs w:val="17"/>
        </w:rPr>
      </w:pPr>
    </w:p>
    <w:p>
      <w:pPr>
        <w:pStyle w:val="BodyText"/>
        <w:spacing w:line="246" w:lineRule="auto"/>
        <w:rPr/>
      </w:pPr>
      <w:r>
        <w:drawing>
          <wp:anchor distT="0" distB="0" distL="0" distR="0" simplePos="0" relativeHeight="251821056" behindDoc="0" locked="0" layoutInCell="0" allowOverlap="1">
            <wp:simplePos x="0" y="0"/>
            <wp:positionH relativeFrom="page">
              <wp:posOffset>495305</wp:posOffset>
            </wp:positionH>
            <wp:positionV relativeFrom="page">
              <wp:posOffset>8299415</wp:posOffset>
            </wp:positionV>
            <wp:extent cx="1314467" cy="6350"/>
            <wp:effectExtent l="0" t="0" r="0" b="0"/>
            <wp:wrapNone/>
            <wp:docPr id="114" name="IM 114"/>
            <wp:cNvGraphicFramePr/>
            <a:graphic>
              <a:graphicData uri="http://schemas.openxmlformats.org/drawingml/2006/picture">
                <pic:pic>
                  <pic:nvPicPr>
                    <pic:cNvPr id="114" name="IM 114"/>
                    <pic:cNvPicPr/>
                  </pic:nvPicPr>
                  <pic:blipFill>
                    <a:blip r:embed="rId76"/>
                    <a:stretch>
                      <a:fillRect/>
                    </a:stretch>
                  </pic:blipFill>
                  <pic:spPr>
                    <a:xfrm rot="0">
                      <a:off x="0" y="0"/>
                      <a:ext cx="1314467" cy="6350"/>
                    </a:xfrm>
                    <a:prstGeom prst="rect">
                      <a:avLst/>
                    </a:prstGeom>
                  </pic:spPr>
                </pic:pic>
              </a:graphicData>
            </a:graphic>
          </wp:anchor>
        </w:drawing>
      </w:r>
      <w:r/>
    </w:p>
    <w:p>
      <w:pPr>
        <w:pStyle w:val="BodyText"/>
        <w:spacing w:line="246" w:lineRule="auto"/>
        <w:rPr/>
      </w:pPr>
      <w:r/>
    </w:p>
    <w:p>
      <w:pPr>
        <w:pStyle w:val="BodyText"/>
        <w:spacing w:line="247" w:lineRule="auto"/>
        <w:rPr/>
      </w:pPr>
      <w:r/>
    </w:p>
    <w:p>
      <w:pPr>
        <w:ind w:left="361"/>
        <w:spacing w:before="81" w:line="221" w:lineRule="auto"/>
        <w:outlineLvl w:val="1"/>
        <w:rPr>
          <w:rFonts w:ascii="SimHei" w:hAnsi="SimHei" w:eastAsia="SimHei" w:cs="SimHei"/>
          <w:sz w:val="25"/>
          <w:szCs w:val="25"/>
        </w:rPr>
      </w:pPr>
      <w:r>
        <w:rPr>
          <w:rFonts w:ascii="SimHei" w:hAnsi="SimHei" w:eastAsia="SimHei" w:cs="SimHei"/>
          <w:sz w:val="25"/>
          <w:szCs w:val="25"/>
          <w:b/>
          <w:bCs/>
          <w:spacing w:val="-12"/>
        </w:rPr>
        <w:t>2.1.3</w:t>
      </w:r>
      <w:r>
        <w:rPr>
          <w:rFonts w:ascii="SimHei" w:hAnsi="SimHei" w:eastAsia="SimHei" w:cs="SimHei"/>
          <w:sz w:val="25"/>
          <w:szCs w:val="25"/>
          <w:spacing w:val="121"/>
        </w:rPr>
        <w:t xml:space="preserve"> </w:t>
      </w:r>
      <w:r>
        <w:rPr>
          <w:rFonts w:ascii="SimHei" w:hAnsi="SimHei" w:eastAsia="SimHei" w:cs="SimHei"/>
          <w:sz w:val="25"/>
          <w:szCs w:val="25"/>
          <w:b/>
          <w:bCs/>
          <w:spacing w:val="-12"/>
        </w:rPr>
        <w:t>数字技术的创新范式</w:t>
      </w:r>
    </w:p>
    <w:p>
      <w:pPr>
        <w:pStyle w:val="BodyText"/>
        <w:spacing w:line="293" w:lineRule="auto"/>
        <w:rPr/>
      </w:pPr>
      <w:r/>
    </w:p>
    <w:p>
      <w:pPr>
        <w:ind w:left="358" w:right="20" w:firstLine="419"/>
        <w:spacing w:before="68" w:line="280" w:lineRule="auto"/>
        <w:rPr>
          <w:rFonts w:ascii="SimSun" w:hAnsi="SimSun" w:eastAsia="SimSun" w:cs="SimSun"/>
          <w:sz w:val="21"/>
          <w:szCs w:val="21"/>
        </w:rPr>
      </w:pPr>
      <w:r>
        <w:rPr>
          <w:rFonts w:ascii="SimSun" w:hAnsi="SimSun" w:eastAsia="SimSun" w:cs="SimSun"/>
          <w:sz w:val="21"/>
          <w:szCs w:val="21"/>
          <w:spacing w:val="-1"/>
        </w:rPr>
        <w:t>数字技术创新的深层建构性首先表现为对自身性能的持续</w:t>
      </w:r>
      <w:r>
        <w:rPr>
          <w:rFonts w:ascii="SimSun" w:hAnsi="SimSun" w:eastAsia="SimSun" w:cs="SimSun"/>
          <w:sz w:val="21"/>
          <w:szCs w:val="21"/>
          <w:spacing w:val="-2"/>
        </w:rPr>
        <w:t>改进。消费者价值的供给通 </w:t>
      </w:r>
      <w:r>
        <w:rPr>
          <w:rFonts w:ascii="SimSun" w:hAnsi="SimSun" w:eastAsia="SimSun" w:cs="SimSun"/>
          <w:sz w:val="21"/>
          <w:szCs w:val="21"/>
          <w:spacing w:val="-2"/>
        </w:rPr>
        <w:t>常需要多项技术之间耦合以共同完成，这也增强了技术之间在价值创造上的依赖性，形成</w:t>
      </w:r>
      <w:r>
        <w:rPr>
          <w:rFonts w:ascii="SimSun" w:hAnsi="SimSun" w:eastAsia="SimSun" w:cs="SimSun"/>
          <w:sz w:val="21"/>
          <w:szCs w:val="21"/>
          <w:spacing w:val="8"/>
        </w:rPr>
        <w:t xml:space="preserve">  </w:t>
      </w:r>
      <w:r>
        <w:rPr>
          <w:rFonts w:ascii="SimSun" w:hAnsi="SimSun" w:eastAsia="SimSun" w:cs="SimSun"/>
          <w:sz w:val="21"/>
          <w:szCs w:val="21"/>
          <w:spacing w:val="-2"/>
        </w:rPr>
        <w:t>了以满足特定需求为目标的技术集合。除了受到来自现实驱动的牵引力，技术创新</w:t>
      </w:r>
      <w:r>
        <w:rPr>
          <w:rFonts w:ascii="SimSun" w:hAnsi="SimSun" w:eastAsia="SimSun" w:cs="SimSun"/>
          <w:sz w:val="21"/>
          <w:szCs w:val="21"/>
          <w:spacing w:val="-3"/>
        </w:rPr>
        <w:t>仍然要</w:t>
      </w:r>
      <w:r>
        <w:rPr>
          <w:rFonts w:ascii="SimSun" w:hAnsi="SimSun" w:eastAsia="SimSun" w:cs="SimSun"/>
          <w:sz w:val="21"/>
          <w:szCs w:val="21"/>
        </w:rPr>
        <w:t xml:space="preserve">  </w:t>
      </w:r>
      <w:r>
        <w:rPr>
          <w:rFonts w:ascii="SimSun" w:hAnsi="SimSun" w:eastAsia="SimSun" w:cs="SimSun"/>
          <w:sz w:val="21"/>
          <w:szCs w:val="21"/>
          <w:spacing w:val="-6"/>
        </w:rPr>
        <w:t>遵循一定的内在逻辑。①在技术集合中，每项技术的创新</w:t>
      </w:r>
      <w:r>
        <w:rPr>
          <w:rFonts w:ascii="SimSun" w:hAnsi="SimSun" w:eastAsia="SimSun" w:cs="SimSun"/>
          <w:sz w:val="21"/>
          <w:szCs w:val="21"/>
          <w:spacing w:val="-7"/>
        </w:rPr>
        <w:t>最终能否转化为消费者价值还取决 </w:t>
      </w:r>
      <w:r>
        <w:rPr>
          <w:rFonts w:ascii="SimSun" w:hAnsi="SimSun" w:eastAsia="SimSun" w:cs="SimSun"/>
          <w:sz w:val="21"/>
          <w:szCs w:val="21"/>
          <w:spacing w:val="-9"/>
        </w:rPr>
        <w:t>于集合内其他技术的兼容性。对其他技术进行相应的</w:t>
      </w:r>
      <w:r>
        <w:rPr>
          <w:rFonts w:ascii="SimSun" w:hAnsi="SimSun" w:eastAsia="SimSun" w:cs="SimSun"/>
          <w:sz w:val="21"/>
          <w:szCs w:val="21"/>
          <w:spacing w:val="-10"/>
        </w:rPr>
        <w:t>升级与优化，不断加强技术之间的协同，</w:t>
      </w:r>
      <w:r>
        <w:rPr>
          <w:rFonts w:ascii="SimSun" w:hAnsi="SimSun" w:eastAsia="SimSun" w:cs="SimSun"/>
          <w:sz w:val="21"/>
          <w:szCs w:val="21"/>
        </w:rPr>
        <w:t xml:space="preserve"> </w:t>
      </w:r>
      <w:r>
        <w:rPr>
          <w:rFonts w:ascii="SimSun" w:hAnsi="SimSun" w:eastAsia="SimSun" w:cs="SimSun"/>
          <w:sz w:val="21"/>
          <w:szCs w:val="21"/>
          <w:spacing w:val="-7"/>
        </w:rPr>
        <w:t>深化技术结构，成为创造新价值以及增加价值供给的必要之举。从这个角度看，数字技术的</w:t>
      </w:r>
      <w:r>
        <w:rPr>
          <w:rFonts w:ascii="SimSun" w:hAnsi="SimSun" w:eastAsia="SimSun" w:cs="SimSun"/>
          <w:sz w:val="21"/>
          <w:szCs w:val="21"/>
          <w:spacing w:val="7"/>
        </w:rPr>
        <w:t xml:space="preserve">  </w:t>
      </w:r>
      <w:r>
        <w:rPr>
          <w:rFonts w:ascii="SimSun" w:hAnsi="SimSun" w:eastAsia="SimSun" w:cs="SimSun"/>
          <w:sz w:val="21"/>
          <w:szCs w:val="21"/>
          <w:spacing w:val="-11"/>
        </w:rPr>
        <w:t>创新是一个集合概念，其通过组合式创新的模式不断在深层次</w:t>
      </w:r>
      <w:r>
        <w:rPr>
          <w:rFonts w:ascii="SimSun" w:hAnsi="SimSun" w:eastAsia="SimSun" w:cs="SimSun"/>
          <w:sz w:val="21"/>
          <w:szCs w:val="21"/>
          <w:spacing w:val="-12"/>
        </w:rPr>
        <w:t>上促进技术性能的叠加与优化。</w:t>
      </w:r>
    </w:p>
    <w:p>
      <w:pPr>
        <w:ind w:left="778"/>
        <w:spacing w:before="92" w:line="219" w:lineRule="auto"/>
        <w:rPr>
          <w:rFonts w:ascii="SimSun" w:hAnsi="SimSun" w:eastAsia="SimSun" w:cs="SimSun"/>
          <w:sz w:val="21"/>
          <w:szCs w:val="21"/>
        </w:rPr>
      </w:pPr>
      <w:r>
        <w:rPr>
          <w:rFonts w:ascii="SimSun" w:hAnsi="SimSun" w:eastAsia="SimSun" w:cs="SimSun"/>
          <w:sz w:val="21"/>
          <w:szCs w:val="21"/>
          <w:spacing w:val="4"/>
        </w:rPr>
        <w:t>(1)数字技术域定。</w:t>
      </w:r>
    </w:p>
    <w:p>
      <w:pPr>
        <w:ind w:left="358" w:right="20" w:firstLine="419"/>
        <w:spacing w:before="61" w:line="281" w:lineRule="auto"/>
        <w:rPr>
          <w:rFonts w:ascii="SimSun" w:hAnsi="SimSun" w:eastAsia="SimSun" w:cs="SimSun"/>
          <w:sz w:val="21"/>
          <w:szCs w:val="21"/>
        </w:rPr>
      </w:pPr>
      <w:r>
        <w:rPr>
          <w:rFonts w:ascii="SimSun" w:hAnsi="SimSun" w:eastAsia="SimSun" w:cs="SimSun"/>
          <w:sz w:val="21"/>
          <w:szCs w:val="21"/>
          <w:spacing w:val="4"/>
        </w:rPr>
        <w:t>针对特定需求的满足，单项技术之间相互集聚形成系统化集合，其中必然存在这样</w:t>
      </w:r>
      <w:r>
        <w:rPr>
          <w:rFonts w:ascii="SimSun" w:hAnsi="SimSun" w:eastAsia="SimSun" w:cs="SimSun"/>
          <w:sz w:val="21"/>
          <w:szCs w:val="21"/>
          <w:spacing w:val="2"/>
        </w:rPr>
        <w:t xml:space="preserve">  </w:t>
      </w:r>
      <w:r>
        <w:rPr>
          <w:rFonts w:ascii="SimSun" w:hAnsi="SimSun" w:eastAsia="SimSun" w:cs="SimSun"/>
          <w:sz w:val="21"/>
          <w:szCs w:val="21"/>
          <w:spacing w:val="4"/>
        </w:rPr>
        <w:t>一项基础性技术，它不仅能够为单项技术之间的集聚创造必要的支持条件，而且</w:t>
      </w:r>
      <w:r>
        <w:rPr>
          <w:rFonts w:ascii="SimSun" w:hAnsi="SimSun" w:eastAsia="SimSun" w:cs="SimSun"/>
          <w:sz w:val="21"/>
          <w:szCs w:val="21"/>
          <w:spacing w:val="3"/>
        </w:rPr>
        <w:t>还定义</w:t>
      </w:r>
      <w:r>
        <w:rPr>
          <w:rFonts w:ascii="SimSun" w:hAnsi="SimSun" w:eastAsia="SimSun" w:cs="SimSun"/>
          <w:sz w:val="21"/>
          <w:szCs w:val="21"/>
        </w:rPr>
        <w:t xml:space="preserve">  </w:t>
      </w:r>
      <w:r>
        <w:rPr>
          <w:rFonts w:ascii="SimSun" w:hAnsi="SimSun" w:eastAsia="SimSun" w:cs="SimSun"/>
          <w:sz w:val="21"/>
          <w:szCs w:val="21"/>
          <w:spacing w:val="3"/>
        </w:rPr>
        <w:t>了实现目的的方法与规则。单项技术则更侧重于解决一个具体的问题，并且按照既定规</w:t>
      </w:r>
      <w:r>
        <w:rPr>
          <w:rFonts w:ascii="SimSun" w:hAnsi="SimSun" w:eastAsia="SimSun" w:cs="SimSun"/>
          <w:sz w:val="21"/>
          <w:szCs w:val="21"/>
          <w:spacing w:val="7"/>
        </w:rPr>
        <w:t xml:space="preserve">  </w:t>
      </w:r>
      <w:r>
        <w:rPr>
          <w:rFonts w:ascii="SimSun" w:hAnsi="SimSun" w:eastAsia="SimSun" w:cs="SimSun"/>
          <w:sz w:val="21"/>
          <w:szCs w:val="21"/>
          <w:spacing w:val="-2"/>
        </w:rPr>
        <w:t>则进行升级。在技术论中，这种集成性架构被称为“技术域”。随着消费者需求的持续变</w:t>
      </w:r>
      <w:r>
        <w:rPr>
          <w:rFonts w:ascii="SimSun" w:hAnsi="SimSun" w:eastAsia="SimSun" w:cs="SimSun"/>
          <w:sz w:val="21"/>
          <w:szCs w:val="21"/>
          <w:spacing w:val="7"/>
        </w:rPr>
        <w:t xml:space="preserve">  </w:t>
      </w:r>
      <w:r>
        <w:rPr>
          <w:rFonts w:ascii="SimSun" w:hAnsi="SimSun" w:eastAsia="SimSun" w:cs="SimSun"/>
          <w:sz w:val="21"/>
          <w:szCs w:val="21"/>
          <w:spacing w:val="4"/>
        </w:rPr>
        <w:t>化，不断会有新的供给问题产生，对技术提出了更高的要求。每个技术域本身都</w:t>
      </w:r>
      <w:r>
        <w:rPr>
          <w:rFonts w:ascii="SimSun" w:hAnsi="SimSun" w:eastAsia="SimSun" w:cs="SimSun"/>
          <w:sz w:val="21"/>
          <w:szCs w:val="21"/>
          <w:spacing w:val="3"/>
        </w:rPr>
        <w:t>存在能</w:t>
      </w:r>
      <w:r>
        <w:rPr>
          <w:rFonts w:ascii="SimSun" w:hAnsi="SimSun" w:eastAsia="SimSun" w:cs="SimSun"/>
          <w:sz w:val="21"/>
          <w:szCs w:val="21"/>
        </w:rPr>
        <w:t xml:space="preserve">  </w:t>
      </w:r>
      <w:r>
        <w:rPr>
          <w:rFonts w:ascii="SimSun" w:hAnsi="SimSun" w:eastAsia="SimSun" w:cs="SimSun"/>
          <w:sz w:val="21"/>
          <w:szCs w:val="21"/>
          <w:spacing w:val="1"/>
        </w:rPr>
        <w:t>力边界，为了解决新的供给问题，就不得不对已有技术进行升级或者从域外引</w:t>
      </w:r>
      <w:r>
        <w:rPr>
          <w:rFonts w:ascii="SimSun" w:hAnsi="SimSun" w:eastAsia="SimSun" w:cs="SimSun"/>
          <w:sz w:val="21"/>
          <w:szCs w:val="21"/>
        </w:rPr>
        <w:t>入新技术， </w:t>
      </w:r>
      <w:r>
        <w:rPr>
          <w:rFonts w:ascii="SimSun" w:hAnsi="SimSun" w:eastAsia="SimSun" w:cs="SimSun"/>
          <w:sz w:val="21"/>
          <w:szCs w:val="21"/>
          <w:spacing w:val="4"/>
        </w:rPr>
        <w:t>不断扩大自身的能力边界，同时也推进自身架构逐步深化。因此，技术域不仅</w:t>
      </w:r>
      <w:r>
        <w:rPr>
          <w:rFonts w:ascii="SimSun" w:hAnsi="SimSun" w:eastAsia="SimSun" w:cs="SimSun"/>
          <w:sz w:val="21"/>
          <w:szCs w:val="21"/>
          <w:spacing w:val="3"/>
        </w:rPr>
        <w:t>决定了人</w:t>
      </w:r>
      <w:r>
        <w:rPr>
          <w:rFonts w:ascii="SimSun" w:hAnsi="SimSun" w:eastAsia="SimSun" w:cs="SimSun"/>
          <w:sz w:val="21"/>
          <w:szCs w:val="21"/>
        </w:rPr>
        <w:t xml:space="preserve">  </w:t>
      </w:r>
      <w:r>
        <w:rPr>
          <w:rFonts w:ascii="SimSun" w:hAnsi="SimSun" w:eastAsia="SimSun" w:cs="SimSun"/>
          <w:sz w:val="21"/>
          <w:szCs w:val="21"/>
        </w:rPr>
        <w:t>类社会的现实可能性，而且通过自身进化推动</w:t>
      </w:r>
      <w:r>
        <w:rPr>
          <w:rFonts w:ascii="SimSun" w:hAnsi="SimSun" w:eastAsia="SimSun" w:cs="SimSun"/>
          <w:sz w:val="21"/>
          <w:szCs w:val="21"/>
          <w:spacing w:val="-1"/>
        </w:rPr>
        <w:t>了社会进步。</w:t>
      </w:r>
    </w:p>
    <w:p>
      <w:pPr>
        <w:ind w:left="358" w:right="86" w:firstLine="419"/>
        <w:spacing w:before="71" w:line="280" w:lineRule="auto"/>
        <w:rPr>
          <w:rFonts w:ascii="SimSun" w:hAnsi="SimSun" w:eastAsia="SimSun" w:cs="SimSun"/>
          <w:sz w:val="21"/>
          <w:szCs w:val="21"/>
        </w:rPr>
      </w:pPr>
      <w:r>
        <w:rPr>
          <w:rFonts w:ascii="SimSun" w:hAnsi="SimSun" w:eastAsia="SimSun" w:cs="SimSun"/>
          <w:sz w:val="21"/>
          <w:szCs w:val="21"/>
          <w:spacing w:val="4"/>
        </w:rPr>
        <w:t>基础性技术为技术域奠定了基础，是划分技术域的主要依据，并且反映了社会生产</w:t>
      </w:r>
      <w:r>
        <w:rPr>
          <w:rFonts w:ascii="SimSun" w:hAnsi="SimSun" w:eastAsia="SimSun" w:cs="SimSun"/>
          <w:sz w:val="21"/>
          <w:szCs w:val="21"/>
          <w:spacing w:val="7"/>
        </w:rPr>
        <w:t xml:space="preserve"> </w:t>
      </w:r>
      <w:r>
        <w:rPr>
          <w:rFonts w:ascii="SimSun" w:hAnsi="SimSun" w:eastAsia="SimSun" w:cs="SimSun"/>
          <w:sz w:val="21"/>
          <w:szCs w:val="21"/>
          <w:spacing w:val="4"/>
        </w:rPr>
        <w:t>力发展水平。人类历史上的三次重大科技革命表现为通过发明基础性技术，加快生产制 </w:t>
      </w:r>
      <w:r>
        <w:rPr>
          <w:rFonts w:ascii="SimSun" w:hAnsi="SimSun" w:eastAsia="SimSun" w:cs="SimSun"/>
          <w:sz w:val="21"/>
          <w:szCs w:val="21"/>
          <w:spacing w:val="5"/>
        </w:rPr>
        <w:t>造的动力。在第一次科技革命中，蒸汽动力机的出现推动</w:t>
      </w:r>
      <w:r>
        <w:rPr>
          <w:rFonts w:ascii="SimSun" w:hAnsi="SimSun" w:eastAsia="SimSun" w:cs="SimSun"/>
          <w:sz w:val="21"/>
          <w:szCs w:val="21"/>
          <w:spacing w:val="4"/>
        </w:rPr>
        <w:t>大机器生产取代传统手工业制</w:t>
      </w:r>
      <w:r>
        <w:rPr>
          <w:rFonts w:ascii="SimSun" w:hAnsi="SimSun" w:eastAsia="SimSun" w:cs="SimSun"/>
          <w:sz w:val="21"/>
          <w:szCs w:val="21"/>
        </w:rPr>
        <w:t xml:space="preserve"> </w:t>
      </w:r>
      <w:r>
        <w:rPr>
          <w:rFonts w:ascii="SimSun" w:hAnsi="SimSun" w:eastAsia="SimSun" w:cs="SimSun"/>
          <w:sz w:val="21"/>
          <w:szCs w:val="21"/>
          <w:spacing w:val="4"/>
        </w:rPr>
        <w:t>造；在第二次科技革命中，电力作为新型能源，促进动力传输效率的提升，</w:t>
      </w:r>
      <w:r>
        <w:rPr>
          <w:rFonts w:ascii="SimSun" w:hAnsi="SimSun" w:eastAsia="SimSun" w:cs="SimSun"/>
          <w:sz w:val="21"/>
          <w:szCs w:val="21"/>
          <w:spacing w:val="3"/>
        </w:rPr>
        <w:t>为信息传输</w:t>
      </w:r>
      <w:r>
        <w:rPr>
          <w:rFonts w:ascii="SimSun" w:hAnsi="SimSun" w:eastAsia="SimSun" w:cs="SimSun"/>
          <w:sz w:val="21"/>
          <w:szCs w:val="21"/>
        </w:rPr>
        <w:t xml:space="preserve"> </w:t>
      </w:r>
      <w:r>
        <w:rPr>
          <w:rFonts w:ascii="SimSun" w:hAnsi="SimSun" w:eastAsia="SimSun" w:cs="SimSun"/>
          <w:sz w:val="21"/>
          <w:szCs w:val="21"/>
          <w:spacing w:val="4"/>
        </w:rPr>
        <w:t>提供便捷；在第三次科技革命中，电子计算机进一步提高了信息采集、传输、</w:t>
      </w:r>
      <w:r>
        <w:rPr>
          <w:rFonts w:ascii="SimSun" w:hAnsi="SimSun" w:eastAsia="SimSun" w:cs="SimSun"/>
          <w:sz w:val="21"/>
          <w:szCs w:val="21"/>
          <w:spacing w:val="3"/>
        </w:rPr>
        <w:t>处理的效</w:t>
      </w:r>
      <w:r>
        <w:rPr>
          <w:rFonts w:ascii="SimSun" w:hAnsi="SimSun" w:eastAsia="SimSun" w:cs="SimSun"/>
          <w:sz w:val="21"/>
          <w:szCs w:val="21"/>
        </w:rPr>
        <w:t xml:space="preserve"> </w:t>
      </w:r>
      <w:r>
        <w:rPr>
          <w:rFonts w:ascii="SimSun" w:hAnsi="SimSun" w:eastAsia="SimSun" w:cs="SimSun"/>
          <w:sz w:val="21"/>
          <w:szCs w:val="21"/>
          <w:spacing w:val="4"/>
        </w:rPr>
        <w:t>率，带动原子能、高分子、空间探测等高新科技的发展。以物联网、云计算、人</w:t>
      </w:r>
      <w:r>
        <w:rPr>
          <w:rFonts w:ascii="SimSun" w:hAnsi="SimSun" w:eastAsia="SimSun" w:cs="SimSun"/>
          <w:sz w:val="21"/>
          <w:szCs w:val="21"/>
          <w:spacing w:val="3"/>
        </w:rPr>
        <w:t>工智能</w:t>
      </w:r>
      <w:r>
        <w:rPr>
          <w:rFonts w:ascii="SimSun" w:hAnsi="SimSun" w:eastAsia="SimSun" w:cs="SimSun"/>
          <w:sz w:val="21"/>
          <w:szCs w:val="21"/>
        </w:rPr>
        <w:t xml:space="preserve"> </w:t>
      </w:r>
      <w:r>
        <w:rPr>
          <w:rFonts w:ascii="SimSun" w:hAnsi="SimSun" w:eastAsia="SimSun" w:cs="SimSun"/>
          <w:sz w:val="21"/>
          <w:szCs w:val="21"/>
          <w:spacing w:val="4"/>
        </w:rPr>
        <w:t>等为代表的数字技术作为一项新的基础性技术，具有不可比拟的进步性，推</w:t>
      </w:r>
      <w:r>
        <w:rPr>
          <w:rFonts w:ascii="SimSun" w:hAnsi="SimSun" w:eastAsia="SimSun" w:cs="SimSun"/>
          <w:sz w:val="21"/>
          <w:szCs w:val="21"/>
          <w:spacing w:val="3"/>
        </w:rPr>
        <w:t>动产业互联</w:t>
      </w:r>
      <w:r>
        <w:rPr>
          <w:rFonts w:ascii="SimSun" w:hAnsi="SimSun" w:eastAsia="SimSun" w:cs="SimSun"/>
          <w:sz w:val="21"/>
          <w:szCs w:val="21"/>
        </w:rPr>
        <w:t xml:space="preserve"> </w:t>
      </w:r>
      <w:r>
        <w:rPr>
          <w:rFonts w:ascii="SimSun" w:hAnsi="SimSun" w:eastAsia="SimSun" w:cs="SimSun"/>
          <w:sz w:val="21"/>
          <w:szCs w:val="21"/>
          <w:spacing w:val="4"/>
        </w:rPr>
        <w:t>网化、制造智能化的发展，引发新一轮科技革命。在数字化空间中，技术</w:t>
      </w:r>
      <w:r>
        <w:rPr>
          <w:rFonts w:ascii="SimSun" w:hAnsi="SimSun" w:eastAsia="SimSun" w:cs="SimSun"/>
          <w:sz w:val="21"/>
          <w:szCs w:val="21"/>
          <w:spacing w:val="3"/>
        </w:rPr>
        <w:t>集成的便利程</w:t>
      </w:r>
      <w:r>
        <w:rPr>
          <w:rFonts w:ascii="SimSun" w:hAnsi="SimSun" w:eastAsia="SimSun" w:cs="SimSun"/>
          <w:sz w:val="21"/>
          <w:szCs w:val="21"/>
        </w:rPr>
        <w:t xml:space="preserve"> </w:t>
      </w:r>
      <w:r>
        <w:rPr>
          <w:rFonts w:ascii="SimSun" w:hAnsi="SimSun" w:eastAsia="SimSun" w:cs="SimSun"/>
          <w:sz w:val="21"/>
          <w:szCs w:val="21"/>
          <w:spacing w:val="4"/>
        </w:rPr>
        <w:t>度大幅提高，集成成本显著降低，为新技术域的形成以及单项技术的开发营</w:t>
      </w:r>
      <w:r>
        <w:rPr>
          <w:rFonts w:ascii="SimSun" w:hAnsi="SimSun" w:eastAsia="SimSun" w:cs="SimSun"/>
          <w:sz w:val="21"/>
          <w:szCs w:val="21"/>
          <w:spacing w:val="3"/>
        </w:rPr>
        <w:t>造了有利条</w:t>
      </w:r>
      <w:r>
        <w:rPr>
          <w:rFonts w:ascii="SimSun" w:hAnsi="SimSun" w:eastAsia="SimSun" w:cs="SimSun"/>
          <w:sz w:val="21"/>
          <w:szCs w:val="21"/>
        </w:rPr>
        <w:t xml:space="preserve"> </w:t>
      </w:r>
      <w:r>
        <w:rPr>
          <w:rFonts w:ascii="SimSun" w:hAnsi="SimSun" w:eastAsia="SimSun" w:cs="SimSun"/>
          <w:sz w:val="21"/>
          <w:szCs w:val="21"/>
          <w:spacing w:val="9"/>
        </w:rPr>
        <w:t>件。布莱恩·阿瑟(2018)将工程设计中对适合建构一个装置的技术域进行选</w:t>
      </w:r>
      <w:r>
        <w:rPr>
          <w:rFonts w:ascii="SimSun" w:hAnsi="SimSun" w:eastAsia="SimSun" w:cs="SimSun"/>
          <w:sz w:val="21"/>
          <w:szCs w:val="21"/>
          <w:spacing w:val="8"/>
        </w:rPr>
        <w:t>择的过程</w:t>
      </w:r>
      <w:r>
        <w:rPr>
          <w:rFonts w:ascii="SimSun" w:hAnsi="SimSun" w:eastAsia="SimSun" w:cs="SimSun"/>
          <w:sz w:val="21"/>
          <w:szCs w:val="21"/>
        </w:rPr>
        <w:t xml:space="preserve"> </w:t>
      </w:r>
      <w:r>
        <w:rPr>
          <w:rFonts w:ascii="SimSun" w:hAnsi="SimSun" w:eastAsia="SimSun" w:cs="SimSun"/>
          <w:sz w:val="21"/>
          <w:szCs w:val="21"/>
          <w:spacing w:val="3"/>
        </w:rPr>
        <w:t>定义为“域定”,而数字技术域定则将成为未来产业发展的新动能。</w:t>
      </w:r>
    </w:p>
    <w:p>
      <w:pPr>
        <w:ind w:left="778"/>
        <w:spacing w:before="127" w:line="219" w:lineRule="auto"/>
        <w:rPr>
          <w:rFonts w:ascii="SimSun" w:hAnsi="SimSun" w:eastAsia="SimSun" w:cs="SimSun"/>
          <w:sz w:val="21"/>
          <w:szCs w:val="21"/>
        </w:rPr>
      </w:pPr>
      <w:r>
        <w:rPr>
          <w:rFonts w:ascii="SimSun" w:hAnsi="SimSun" w:eastAsia="SimSun" w:cs="SimSun"/>
          <w:sz w:val="21"/>
          <w:szCs w:val="21"/>
          <w:spacing w:val="5"/>
        </w:rPr>
        <w:t>(2)数字技术结构的深化。</w:t>
      </w:r>
    </w:p>
    <w:p>
      <w:pPr>
        <w:ind w:left="358" w:firstLine="419"/>
        <w:spacing w:before="80" w:line="276" w:lineRule="auto"/>
        <w:rPr>
          <w:rFonts w:ascii="SimSun" w:hAnsi="SimSun" w:eastAsia="SimSun" w:cs="SimSun"/>
          <w:sz w:val="21"/>
          <w:szCs w:val="21"/>
        </w:rPr>
      </w:pPr>
      <w:r>
        <w:rPr>
          <w:rFonts w:ascii="SimSun" w:hAnsi="SimSun" w:eastAsia="SimSun" w:cs="SimSun"/>
          <w:sz w:val="21"/>
          <w:szCs w:val="21"/>
          <w:spacing w:val="5"/>
        </w:rPr>
        <w:t>技术的发展模式包含两类情形，分别是技术替换和引入新</w:t>
      </w:r>
      <w:r>
        <w:rPr>
          <w:rFonts w:ascii="SimSun" w:hAnsi="SimSun" w:eastAsia="SimSun" w:cs="SimSun"/>
          <w:sz w:val="21"/>
          <w:szCs w:val="21"/>
          <w:spacing w:val="4"/>
        </w:rPr>
        <w:t>技术。其中，技术替换是</w:t>
      </w:r>
      <w:r>
        <w:rPr>
          <w:rFonts w:ascii="SimSun" w:hAnsi="SimSun" w:eastAsia="SimSun" w:cs="SimSun"/>
          <w:sz w:val="21"/>
          <w:szCs w:val="21"/>
        </w:rPr>
        <w:t xml:space="preserve">  </w:t>
      </w:r>
      <w:r>
        <w:rPr>
          <w:rFonts w:ascii="SimSun" w:hAnsi="SimSun" w:eastAsia="SimSun" w:cs="SimSun"/>
          <w:sz w:val="21"/>
          <w:szCs w:val="21"/>
          <w:spacing w:val="4"/>
        </w:rPr>
        <w:t>采用性能更好的技术对效率偏低或者形成阻碍的部分进行替换，尝试实现域内</w:t>
      </w:r>
      <w:r>
        <w:rPr>
          <w:rFonts w:ascii="SimSun" w:hAnsi="SimSun" w:eastAsia="SimSun" w:cs="SimSun"/>
          <w:sz w:val="21"/>
          <w:szCs w:val="21"/>
          <w:spacing w:val="3"/>
        </w:rPr>
        <w:t>的局部更</w:t>
      </w:r>
      <w:r>
        <w:rPr>
          <w:rFonts w:ascii="SimSun" w:hAnsi="SimSun" w:eastAsia="SimSun" w:cs="SimSun"/>
          <w:sz w:val="21"/>
          <w:szCs w:val="21"/>
        </w:rPr>
        <w:t xml:space="preserve">  </w:t>
      </w:r>
      <w:r>
        <w:rPr>
          <w:rFonts w:ascii="SimSun" w:hAnsi="SimSun" w:eastAsia="SimSun" w:cs="SimSun"/>
          <w:sz w:val="21"/>
          <w:szCs w:val="21"/>
          <w:spacing w:val="6"/>
        </w:rPr>
        <w:t>新；引入新技术则是通过将新的技术纳入结构中，改善域的整体性能，增加价值供给。</w:t>
      </w:r>
      <w:r>
        <w:rPr>
          <w:rFonts w:ascii="SimSun" w:hAnsi="SimSun" w:eastAsia="SimSun" w:cs="SimSun"/>
          <w:sz w:val="21"/>
          <w:szCs w:val="21"/>
          <w:spacing w:val="15"/>
        </w:rPr>
        <w:t xml:space="preserve"> </w:t>
      </w:r>
      <w:r>
        <w:rPr>
          <w:rFonts w:ascii="SimSun" w:hAnsi="SimSun" w:eastAsia="SimSun" w:cs="SimSun"/>
          <w:sz w:val="21"/>
          <w:szCs w:val="21"/>
          <w:spacing w:val="1"/>
        </w:rPr>
        <w:t>技术发展是打破旧的结构体系，促进新体系整合的过程，其间会催生出更好的集成方案，</w:t>
      </w:r>
      <w:r>
        <w:rPr>
          <w:rFonts w:ascii="SimSun" w:hAnsi="SimSun" w:eastAsia="SimSun" w:cs="SimSun"/>
          <w:sz w:val="21"/>
          <w:szCs w:val="21"/>
          <w:spacing w:val="15"/>
        </w:rPr>
        <w:t xml:space="preserve"> </w:t>
      </w:r>
      <w:r>
        <w:rPr>
          <w:rFonts w:ascii="SimSun" w:hAnsi="SimSun" w:eastAsia="SimSun" w:cs="SimSun"/>
          <w:sz w:val="21"/>
          <w:szCs w:val="21"/>
          <w:spacing w:val="4"/>
        </w:rPr>
        <w:t>推动技术结构深化。即使是技术替换，在新技术被应用后，仍然需要对域内其他部分的</w:t>
      </w:r>
    </w:p>
    <w:p>
      <w:pPr>
        <w:pStyle w:val="BodyText"/>
        <w:spacing w:line="369" w:lineRule="auto"/>
        <w:rPr/>
      </w:pPr>
      <w:r/>
    </w:p>
    <w:p>
      <w:pPr>
        <w:ind w:left="707"/>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1"/>
        </w:rPr>
        <w:t xml:space="preserve"> </w:t>
      </w:r>
      <w:r>
        <w:rPr>
          <w:rFonts w:ascii="SimSun" w:hAnsi="SimSun" w:eastAsia="SimSun" w:cs="SimSun"/>
          <w:sz w:val="17"/>
          <w:szCs w:val="17"/>
          <w:spacing w:val="1"/>
        </w:rPr>
        <w:t>贾杲，等.论技术域、技术理解与技术进化.科学技术与辩证</w:t>
      </w:r>
      <w:r>
        <w:rPr>
          <w:rFonts w:ascii="SimSun" w:hAnsi="SimSun" w:eastAsia="SimSun" w:cs="SimSun"/>
          <w:sz w:val="17"/>
          <w:szCs w:val="17"/>
        </w:rPr>
        <w:t>法，1990(4):7.</w:t>
      </w:r>
    </w:p>
    <w:p>
      <w:pPr>
        <w:spacing w:line="217" w:lineRule="auto"/>
        <w:sectPr>
          <w:headerReference w:type="default" r:id="rId75"/>
          <w:pgSz w:w="9140" w:h="14250"/>
          <w:pgMar w:top="579" w:right="124" w:bottom="0" w:left="412" w:header="394" w:footer="0" w:gutter="0"/>
        </w:sectPr>
        <w:rPr>
          <w:rFonts w:ascii="SimSun" w:hAnsi="SimSun" w:eastAsia="SimSun" w:cs="SimSun"/>
          <w:sz w:val="17"/>
          <w:szCs w:val="17"/>
        </w:rPr>
      </w:pPr>
    </w:p>
    <w:p>
      <w:pPr>
        <w:pStyle w:val="BodyText"/>
        <w:spacing w:line="435" w:lineRule="auto"/>
        <w:rPr/>
      </w:pPr>
      <w:r>
        <w:drawing>
          <wp:anchor distT="0" distB="0" distL="0" distR="0" simplePos="0" relativeHeight="251825152" behindDoc="0" locked="0" layoutInCell="0" allowOverlap="1">
            <wp:simplePos x="0" y="0"/>
            <wp:positionH relativeFrom="page">
              <wp:posOffset>126989</wp:posOffset>
            </wp:positionH>
            <wp:positionV relativeFrom="page">
              <wp:posOffset>7448560</wp:posOffset>
            </wp:positionV>
            <wp:extent cx="1320793" cy="6350"/>
            <wp:effectExtent l="0" t="0" r="0" b="0"/>
            <wp:wrapNone/>
            <wp:docPr id="118" name="IM 118"/>
            <wp:cNvGraphicFramePr/>
            <a:graphic>
              <a:graphicData uri="http://schemas.openxmlformats.org/drawingml/2006/picture">
                <pic:pic>
                  <pic:nvPicPr>
                    <pic:cNvPr id="118" name="IM 118"/>
                    <pic:cNvPicPr/>
                  </pic:nvPicPr>
                  <pic:blipFill>
                    <a:blip r:embed="rId78"/>
                    <a:stretch>
                      <a:fillRect/>
                    </a:stretch>
                  </pic:blipFill>
                  <pic:spPr>
                    <a:xfrm rot="0">
                      <a:off x="0" y="0"/>
                      <a:ext cx="1320793" cy="6350"/>
                    </a:xfrm>
                    <a:prstGeom prst="rect">
                      <a:avLst/>
                    </a:prstGeom>
                  </pic:spPr>
                </pic:pic>
              </a:graphicData>
            </a:graphic>
          </wp:anchor>
        </w:drawing>
      </w:r>
      <w:r/>
    </w:p>
    <w:p>
      <w:pPr>
        <w:ind w:right="258"/>
        <w:spacing w:before="71" w:line="248" w:lineRule="auto"/>
        <w:rPr>
          <w:rFonts w:ascii="SimSun" w:hAnsi="SimSun" w:eastAsia="SimSun" w:cs="SimSun"/>
          <w:sz w:val="22"/>
          <w:szCs w:val="22"/>
        </w:rPr>
      </w:pPr>
      <w:r>
        <w:rPr>
          <w:rFonts w:ascii="SimSun" w:hAnsi="SimSun" w:eastAsia="SimSun" w:cs="SimSun"/>
          <w:sz w:val="22"/>
          <w:szCs w:val="22"/>
          <w:spacing w:val="-8"/>
        </w:rPr>
        <w:t>兼容性进行重新设计，这也必然会对技术结构</w:t>
      </w:r>
      <w:r>
        <w:rPr>
          <w:rFonts w:ascii="SimSun" w:hAnsi="SimSun" w:eastAsia="SimSun" w:cs="SimSun"/>
          <w:sz w:val="22"/>
          <w:szCs w:val="22"/>
          <w:spacing w:val="-9"/>
        </w:rPr>
        <w:t>产生直接影响。随着技术结构的不断深化，</w:t>
      </w:r>
      <w:r>
        <w:rPr>
          <w:rFonts w:ascii="SimSun" w:hAnsi="SimSun" w:eastAsia="SimSun" w:cs="SimSun"/>
          <w:sz w:val="22"/>
          <w:szCs w:val="22"/>
        </w:rPr>
        <w:t xml:space="preserve"> </w:t>
      </w:r>
      <w:r>
        <w:rPr>
          <w:rFonts w:ascii="SimSun" w:hAnsi="SimSun" w:eastAsia="SimSun" w:cs="SimSun"/>
          <w:sz w:val="22"/>
          <w:szCs w:val="22"/>
          <w:spacing w:val="-9"/>
        </w:rPr>
        <w:t>技术域的能力边界逐渐扩大，这个过程体现了技术域对消费者需求的适应性。</w:t>
      </w:r>
    </w:p>
    <w:p>
      <w:pPr>
        <w:ind w:right="218" w:firstLine="429"/>
        <w:spacing w:before="72" w:line="262" w:lineRule="auto"/>
        <w:rPr>
          <w:rFonts w:ascii="SimSun" w:hAnsi="SimSun" w:eastAsia="SimSun" w:cs="SimSun"/>
          <w:sz w:val="22"/>
          <w:szCs w:val="22"/>
        </w:rPr>
      </w:pPr>
      <w:r>
        <w:rPr>
          <w:rFonts w:ascii="SimSun" w:hAnsi="SimSun" w:eastAsia="SimSun" w:cs="SimSun"/>
          <w:sz w:val="22"/>
          <w:szCs w:val="22"/>
          <w:spacing w:val="-8"/>
        </w:rPr>
        <w:t>数字技术增强市场主体之间的连接，市场主体可以通过网络连接到任何组织及个人。</w:t>
      </w:r>
      <w:r>
        <w:rPr>
          <w:rFonts w:ascii="SimSun" w:hAnsi="SimSun" w:eastAsia="SimSun" w:cs="SimSun"/>
          <w:sz w:val="22"/>
          <w:szCs w:val="22"/>
          <w:spacing w:val="14"/>
        </w:rPr>
        <w:t xml:space="preserve"> </w:t>
      </w:r>
      <w:r>
        <w:rPr>
          <w:rFonts w:ascii="SimSun" w:hAnsi="SimSun" w:eastAsia="SimSun" w:cs="SimSun"/>
          <w:sz w:val="22"/>
          <w:szCs w:val="22"/>
          <w:spacing w:val="-10"/>
        </w:rPr>
        <w:t>网络是一个“去中心化”的领域，网络也必将引发人类社会的“去中心化”倾向。①“去</w:t>
      </w:r>
      <w:r>
        <w:rPr>
          <w:rFonts w:ascii="SimSun" w:hAnsi="SimSun" w:eastAsia="SimSun" w:cs="SimSun"/>
          <w:sz w:val="22"/>
          <w:szCs w:val="22"/>
          <w:spacing w:val="1"/>
        </w:rPr>
        <w:t xml:space="preserve">  </w:t>
      </w:r>
      <w:r>
        <w:rPr>
          <w:rFonts w:ascii="SimSun" w:hAnsi="SimSun" w:eastAsia="SimSun" w:cs="SimSun"/>
          <w:sz w:val="22"/>
          <w:szCs w:val="22"/>
          <w:spacing w:val="-7"/>
        </w:rPr>
        <w:t>中心化”网络能够提供足够的智力支持②,加快数字技术的发展。虽</w:t>
      </w:r>
      <w:r>
        <w:rPr>
          <w:rFonts w:ascii="SimSun" w:hAnsi="SimSun" w:eastAsia="SimSun" w:cs="SimSun"/>
          <w:sz w:val="22"/>
          <w:szCs w:val="22"/>
          <w:spacing w:val="-8"/>
        </w:rPr>
        <w:t>然在短期内提高主体</w:t>
      </w:r>
      <w:r>
        <w:rPr>
          <w:rFonts w:ascii="SimSun" w:hAnsi="SimSun" w:eastAsia="SimSun" w:cs="SimSun"/>
          <w:sz w:val="22"/>
          <w:szCs w:val="22"/>
        </w:rPr>
        <w:t xml:space="preserve">  </w:t>
      </w:r>
      <w:r>
        <w:rPr>
          <w:rFonts w:ascii="SimSun" w:hAnsi="SimSun" w:eastAsia="SimSun" w:cs="SimSun"/>
          <w:sz w:val="22"/>
          <w:szCs w:val="22"/>
          <w:spacing w:val="-5"/>
        </w:rPr>
        <w:t>之间的连接频率会引发新的社会问题，增加网络治理的难度，但是从长远看这种新模式</w:t>
      </w:r>
      <w:r>
        <w:rPr>
          <w:rFonts w:ascii="SimSun" w:hAnsi="SimSun" w:eastAsia="SimSun" w:cs="SimSun"/>
          <w:sz w:val="22"/>
          <w:szCs w:val="22"/>
          <w:spacing w:val="8"/>
        </w:rPr>
        <w:t xml:space="preserve">  </w:t>
      </w:r>
      <w:r>
        <w:rPr>
          <w:rFonts w:ascii="SimSun" w:hAnsi="SimSun" w:eastAsia="SimSun" w:cs="SimSun"/>
          <w:sz w:val="22"/>
          <w:szCs w:val="22"/>
          <w:spacing w:val="-4"/>
        </w:rPr>
        <w:t>激发了网络主体的积极性，产生了巨大的力</w:t>
      </w:r>
      <w:r>
        <w:rPr>
          <w:rFonts w:ascii="SimSun" w:hAnsi="SimSun" w:eastAsia="SimSun" w:cs="SimSun"/>
          <w:sz w:val="22"/>
          <w:szCs w:val="22"/>
          <w:spacing w:val="-5"/>
        </w:rPr>
        <w:t>量。数字化空间中的所有主体都拥有对数字</w:t>
      </w:r>
      <w:r>
        <w:rPr>
          <w:rFonts w:ascii="SimSun" w:hAnsi="SimSun" w:eastAsia="SimSun" w:cs="SimSun"/>
          <w:sz w:val="22"/>
          <w:szCs w:val="22"/>
        </w:rPr>
        <w:t xml:space="preserve">  </w:t>
      </w:r>
      <w:r>
        <w:rPr>
          <w:rFonts w:ascii="SimSun" w:hAnsi="SimSun" w:eastAsia="SimSun" w:cs="SimSun"/>
          <w:sz w:val="22"/>
          <w:szCs w:val="22"/>
          <w:spacing w:val="-4"/>
        </w:rPr>
        <w:t>技术进行开发与优化的权限，并且能够以较</w:t>
      </w:r>
      <w:r>
        <w:rPr>
          <w:rFonts w:ascii="SimSun" w:hAnsi="SimSun" w:eastAsia="SimSun" w:cs="SimSun"/>
          <w:sz w:val="22"/>
          <w:szCs w:val="22"/>
          <w:spacing w:val="-5"/>
        </w:rPr>
        <w:t>低的成本完成技术性能测试，不断深化技术</w:t>
      </w:r>
      <w:r>
        <w:rPr>
          <w:rFonts w:ascii="SimSun" w:hAnsi="SimSun" w:eastAsia="SimSun" w:cs="SimSun"/>
          <w:sz w:val="22"/>
          <w:szCs w:val="22"/>
        </w:rPr>
        <w:t xml:space="preserve">  </w:t>
      </w:r>
      <w:r>
        <w:rPr>
          <w:rFonts w:ascii="SimSun" w:hAnsi="SimSun" w:eastAsia="SimSun" w:cs="SimSun"/>
          <w:sz w:val="22"/>
          <w:szCs w:val="22"/>
          <w:spacing w:val="-4"/>
        </w:rPr>
        <w:t>结构。利用网络空间中的集群力量，进行开</w:t>
      </w:r>
      <w:r>
        <w:rPr>
          <w:rFonts w:ascii="SimSun" w:hAnsi="SimSun" w:eastAsia="SimSun" w:cs="SimSun"/>
          <w:sz w:val="22"/>
          <w:szCs w:val="22"/>
          <w:spacing w:val="-5"/>
        </w:rPr>
        <w:t>放式创新，形成规模经济，无疑对推进数字</w:t>
      </w:r>
      <w:r>
        <w:rPr>
          <w:rFonts w:ascii="SimSun" w:hAnsi="SimSun" w:eastAsia="SimSun" w:cs="SimSun"/>
          <w:sz w:val="22"/>
          <w:szCs w:val="22"/>
        </w:rPr>
        <w:t xml:space="preserve">  </w:t>
      </w:r>
      <w:r>
        <w:rPr>
          <w:rFonts w:ascii="SimSun" w:hAnsi="SimSun" w:eastAsia="SimSun" w:cs="SimSun"/>
          <w:sz w:val="22"/>
          <w:szCs w:val="22"/>
          <w:spacing w:val="-8"/>
        </w:rPr>
        <w:t>技术升级具有更为积极的作用。</w:t>
      </w:r>
    </w:p>
    <w:p>
      <w:pPr>
        <w:ind w:left="429"/>
        <w:spacing w:before="64" w:line="212" w:lineRule="auto"/>
        <w:rPr>
          <w:rFonts w:ascii="SimSun" w:hAnsi="SimSun" w:eastAsia="SimSun" w:cs="SimSun"/>
          <w:sz w:val="22"/>
          <w:szCs w:val="22"/>
        </w:rPr>
      </w:pPr>
      <w:r>
        <w:rPr>
          <w:rFonts w:ascii="Times New Roman" w:hAnsi="Times New Roman" w:eastAsia="Times New Roman" w:cs="Times New Roman"/>
          <w:sz w:val="22"/>
          <w:szCs w:val="22"/>
          <w:spacing w:val="-8"/>
        </w:rPr>
        <w:t>(3)</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8"/>
        </w:rPr>
        <w:t>数字技术的组合式创新。</w:t>
      </w:r>
    </w:p>
    <w:p>
      <w:pPr>
        <w:ind w:right="258" w:firstLine="429"/>
        <w:spacing w:before="77" w:line="262" w:lineRule="auto"/>
        <w:rPr>
          <w:rFonts w:ascii="SimSun" w:hAnsi="SimSun" w:eastAsia="SimSun" w:cs="SimSun"/>
          <w:sz w:val="22"/>
          <w:szCs w:val="22"/>
        </w:rPr>
      </w:pPr>
      <w:r>
        <w:rPr>
          <w:rFonts w:ascii="SimSun" w:hAnsi="SimSun" w:eastAsia="SimSun" w:cs="SimSun"/>
          <w:sz w:val="22"/>
          <w:szCs w:val="22"/>
          <w:spacing w:val="-4"/>
        </w:rPr>
        <w:t>技术域是技术创新的基本单位。技术域的创新是通过不断</w:t>
      </w:r>
      <w:r>
        <w:rPr>
          <w:rFonts w:ascii="SimSun" w:hAnsi="SimSun" w:eastAsia="SimSun" w:cs="SimSun"/>
          <w:sz w:val="22"/>
          <w:szCs w:val="22"/>
          <w:spacing w:val="-5"/>
        </w:rPr>
        <w:t>增加复杂性来提高主要的</w:t>
      </w:r>
      <w:r>
        <w:rPr>
          <w:rFonts w:ascii="SimSun" w:hAnsi="SimSun" w:eastAsia="SimSun" w:cs="SimSun"/>
          <w:sz w:val="22"/>
          <w:szCs w:val="22"/>
        </w:rPr>
        <w:t xml:space="preserve"> </w:t>
      </w:r>
      <w:r>
        <w:rPr>
          <w:rFonts w:ascii="SimSun" w:hAnsi="SimSun" w:eastAsia="SimSun" w:cs="SimSun"/>
          <w:sz w:val="22"/>
          <w:szCs w:val="22"/>
          <w:spacing w:val="-10"/>
        </w:rPr>
        <w:t>有用功能，单项技术冲突和矛盾的不断解决是推动技术域发展的内在动力。③另外，</w:t>
      </w:r>
      <w:r>
        <w:rPr>
          <w:rFonts w:ascii="SimSun" w:hAnsi="SimSun" w:eastAsia="SimSun" w:cs="SimSun"/>
          <w:sz w:val="22"/>
          <w:szCs w:val="22"/>
          <w:spacing w:val="-11"/>
        </w:rPr>
        <w:t>技术</w:t>
      </w:r>
      <w:r>
        <w:rPr>
          <w:rFonts w:ascii="SimSun" w:hAnsi="SimSun" w:eastAsia="SimSun" w:cs="SimSun"/>
          <w:sz w:val="22"/>
          <w:szCs w:val="22"/>
        </w:rPr>
        <w:t xml:space="preserve"> </w:t>
      </w:r>
      <w:r>
        <w:rPr>
          <w:rFonts w:ascii="SimSun" w:hAnsi="SimSun" w:eastAsia="SimSun" w:cs="SimSun"/>
          <w:sz w:val="22"/>
          <w:szCs w:val="22"/>
          <w:spacing w:val="-10"/>
        </w:rPr>
        <w:t>发展呈现整体化趋势，技术域在不断内化发展的基础上，也同时进行着外容性发展</w:t>
      </w:r>
      <w:r>
        <w:rPr>
          <w:rFonts w:ascii="SimSun" w:hAnsi="SimSun" w:eastAsia="SimSun" w:cs="SimSun"/>
          <w:sz w:val="22"/>
          <w:szCs w:val="22"/>
          <w:spacing w:val="-11"/>
        </w:rPr>
        <w:t>。④技</w:t>
      </w:r>
      <w:r>
        <w:rPr>
          <w:rFonts w:ascii="SimSun" w:hAnsi="SimSun" w:eastAsia="SimSun" w:cs="SimSun"/>
          <w:sz w:val="22"/>
          <w:szCs w:val="22"/>
        </w:rPr>
        <w:t xml:space="preserve"> </w:t>
      </w:r>
      <w:r>
        <w:rPr>
          <w:rFonts w:ascii="SimSun" w:hAnsi="SimSun" w:eastAsia="SimSun" w:cs="SimSun"/>
          <w:sz w:val="22"/>
          <w:szCs w:val="22"/>
          <w:spacing w:val="-4"/>
        </w:rPr>
        <w:t>术域的内化发展促进整体性能的优化以及技术结构的深化，外容性发展却最终决定了前</w:t>
      </w:r>
      <w:r>
        <w:rPr>
          <w:rFonts w:ascii="SimSun" w:hAnsi="SimSun" w:eastAsia="SimSun" w:cs="SimSun"/>
          <w:sz w:val="22"/>
          <w:szCs w:val="22"/>
          <w:spacing w:val="1"/>
        </w:rPr>
        <w:t xml:space="preserve"> </w:t>
      </w:r>
      <w:r>
        <w:rPr>
          <w:rFonts w:ascii="SimSun" w:hAnsi="SimSun" w:eastAsia="SimSun" w:cs="SimSun"/>
          <w:sz w:val="22"/>
          <w:szCs w:val="22"/>
          <w:spacing w:val="-8"/>
        </w:rPr>
        <w:t>者能否真正转化为对消费者需求的满足。为了</w:t>
      </w:r>
      <w:r>
        <w:rPr>
          <w:rFonts w:ascii="SimSun" w:hAnsi="SimSun" w:eastAsia="SimSun" w:cs="SimSun"/>
          <w:sz w:val="22"/>
          <w:szCs w:val="22"/>
          <w:spacing w:val="-9"/>
        </w:rPr>
        <w:t>实现技术域内化发展向商业化应用的过度，</w:t>
      </w:r>
      <w:r>
        <w:rPr>
          <w:rFonts w:ascii="SimSun" w:hAnsi="SimSun" w:eastAsia="SimSun" w:cs="SimSun"/>
          <w:sz w:val="22"/>
          <w:szCs w:val="22"/>
        </w:rPr>
        <w:t xml:space="preserve"> </w:t>
      </w:r>
      <w:r>
        <w:rPr>
          <w:rFonts w:ascii="SimSun" w:hAnsi="SimSun" w:eastAsia="SimSun" w:cs="SimSun"/>
          <w:sz w:val="22"/>
          <w:szCs w:val="22"/>
          <w:spacing w:val="-7"/>
        </w:rPr>
        <w:t>技术域之间在性能上的协同性要不断增强⑤,这也是外容性发展的根本目标。从系统视角</w:t>
      </w:r>
      <w:r>
        <w:rPr>
          <w:rFonts w:ascii="SimSun" w:hAnsi="SimSun" w:eastAsia="SimSun" w:cs="SimSun"/>
          <w:sz w:val="22"/>
          <w:szCs w:val="22"/>
          <w:spacing w:val="8"/>
        </w:rPr>
        <w:t xml:space="preserve"> </w:t>
      </w:r>
      <w:r>
        <w:rPr>
          <w:rFonts w:ascii="SimSun" w:hAnsi="SimSun" w:eastAsia="SimSun" w:cs="SimSun"/>
          <w:sz w:val="22"/>
          <w:szCs w:val="22"/>
          <w:spacing w:val="-10"/>
        </w:rPr>
        <w:t>看，技术创新还表现为技术域之间的组合式创新。</w:t>
      </w:r>
    </w:p>
    <w:p>
      <w:pPr>
        <w:ind w:right="313" w:firstLine="429"/>
        <w:spacing w:before="79" w:line="263" w:lineRule="auto"/>
        <w:rPr>
          <w:rFonts w:ascii="SimSun" w:hAnsi="SimSun" w:eastAsia="SimSun" w:cs="SimSun"/>
          <w:sz w:val="22"/>
          <w:szCs w:val="22"/>
        </w:rPr>
      </w:pPr>
      <w:r>
        <w:rPr>
          <w:rFonts w:ascii="SimSun" w:hAnsi="SimSun" w:eastAsia="SimSun" w:cs="SimSun"/>
          <w:sz w:val="22"/>
          <w:szCs w:val="22"/>
          <w:spacing w:val="-4"/>
        </w:rPr>
        <w:t>在数字化空间中，有关数字技术域的信息实现高</w:t>
      </w:r>
      <w:r>
        <w:rPr>
          <w:rFonts w:ascii="SimSun" w:hAnsi="SimSun" w:eastAsia="SimSun" w:cs="SimSun"/>
          <w:sz w:val="22"/>
          <w:szCs w:val="22"/>
          <w:spacing w:val="-5"/>
        </w:rPr>
        <w:t>度共享，虚拟化与数字化的特征克</w:t>
      </w:r>
      <w:r>
        <w:rPr>
          <w:rFonts w:ascii="SimSun" w:hAnsi="SimSun" w:eastAsia="SimSun" w:cs="SimSun"/>
          <w:sz w:val="22"/>
          <w:szCs w:val="22"/>
        </w:rPr>
        <w:t xml:space="preserve"> </w:t>
      </w:r>
      <w:r>
        <w:rPr>
          <w:rFonts w:ascii="SimSun" w:hAnsi="SimSun" w:eastAsia="SimSun" w:cs="SimSun"/>
          <w:sz w:val="22"/>
          <w:szCs w:val="22"/>
          <w:spacing w:val="-4"/>
        </w:rPr>
        <w:t>服了时间和空间对创新活动的限制，创新主</w:t>
      </w:r>
      <w:r>
        <w:rPr>
          <w:rFonts w:ascii="SimSun" w:hAnsi="SimSun" w:eastAsia="SimSun" w:cs="SimSun"/>
          <w:sz w:val="22"/>
          <w:szCs w:val="22"/>
          <w:spacing w:val="-5"/>
        </w:rPr>
        <w:t>体的分析能力、连接能力、智力能力等数字</w:t>
      </w:r>
      <w:r>
        <w:rPr>
          <w:rFonts w:ascii="SimSun" w:hAnsi="SimSun" w:eastAsia="SimSun" w:cs="SimSun"/>
          <w:sz w:val="22"/>
          <w:szCs w:val="22"/>
        </w:rPr>
        <w:t xml:space="preserve"> </w:t>
      </w:r>
      <w:r>
        <w:rPr>
          <w:rFonts w:ascii="SimSun" w:hAnsi="SimSun" w:eastAsia="SimSun" w:cs="SimSun"/>
          <w:sz w:val="22"/>
          <w:szCs w:val="22"/>
          <w:spacing w:val="-10"/>
        </w:rPr>
        <w:t>化能力依次提升。⑩企业和消费者都能够在较少技术成本支出的条件下，按照外容性发展</w:t>
      </w:r>
      <w:r>
        <w:rPr>
          <w:rFonts w:ascii="SimSun" w:hAnsi="SimSun" w:eastAsia="SimSun" w:cs="SimSun"/>
          <w:sz w:val="22"/>
          <w:szCs w:val="22"/>
        </w:rPr>
        <w:t xml:space="preserve"> </w:t>
      </w:r>
      <w:r>
        <w:rPr>
          <w:rFonts w:ascii="SimSun" w:hAnsi="SimSun" w:eastAsia="SimSun" w:cs="SimSun"/>
          <w:sz w:val="22"/>
          <w:szCs w:val="22"/>
          <w:spacing w:val="-5"/>
        </w:rPr>
        <w:t>的要求对数字技术域的性能进行调整与完善。由于每次调整的技术痕迹都能够被系统所</w:t>
      </w:r>
      <w:r>
        <w:rPr>
          <w:rFonts w:ascii="SimSun" w:hAnsi="SimSun" w:eastAsia="SimSun" w:cs="SimSun"/>
          <w:sz w:val="22"/>
          <w:szCs w:val="22"/>
          <w:spacing w:val="16"/>
        </w:rPr>
        <w:t xml:space="preserve"> </w:t>
      </w:r>
      <w:r>
        <w:rPr>
          <w:rFonts w:ascii="SimSun" w:hAnsi="SimSun" w:eastAsia="SimSun" w:cs="SimSun"/>
          <w:sz w:val="22"/>
          <w:szCs w:val="22"/>
          <w:spacing w:val="-5"/>
        </w:rPr>
        <w:t>记录，这也为其他主体在对相关技术域进行完善时提供了参考借鉴。同时，所有主</w:t>
      </w:r>
      <w:r>
        <w:rPr>
          <w:rFonts w:ascii="SimSun" w:hAnsi="SimSun" w:eastAsia="SimSun" w:cs="SimSun"/>
          <w:sz w:val="22"/>
          <w:szCs w:val="22"/>
          <w:spacing w:val="-6"/>
        </w:rPr>
        <w:t>体可</w:t>
      </w:r>
      <w:r>
        <w:rPr>
          <w:rFonts w:ascii="SimSun" w:hAnsi="SimSun" w:eastAsia="SimSun" w:cs="SimSun"/>
          <w:sz w:val="22"/>
          <w:szCs w:val="22"/>
        </w:rPr>
        <w:t xml:space="preserve"> </w:t>
      </w:r>
      <w:r>
        <w:rPr>
          <w:rFonts w:ascii="SimSun" w:hAnsi="SimSun" w:eastAsia="SimSun" w:cs="SimSun"/>
          <w:sz w:val="22"/>
          <w:szCs w:val="22"/>
          <w:spacing w:val="-4"/>
        </w:rPr>
        <w:t>以分析和论证调整痕迹的合理性，对其中存</w:t>
      </w:r>
      <w:r>
        <w:rPr>
          <w:rFonts w:ascii="SimSun" w:hAnsi="SimSun" w:eastAsia="SimSun" w:cs="SimSun"/>
          <w:sz w:val="22"/>
          <w:szCs w:val="22"/>
          <w:spacing w:val="-5"/>
        </w:rPr>
        <w:t>在隐患或者制约外容性的部分进行修改或者</w:t>
      </w:r>
      <w:r>
        <w:rPr>
          <w:rFonts w:ascii="SimSun" w:hAnsi="SimSun" w:eastAsia="SimSun" w:cs="SimSun"/>
          <w:sz w:val="22"/>
          <w:szCs w:val="22"/>
        </w:rPr>
        <w:t xml:space="preserve"> </w:t>
      </w:r>
      <w:r>
        <w:rPr>
          <w:rFonts w:ascii="SimSun" w:hAnsi="SimSun" w:eastAsia="SimSun" w:cs="SimSun"/>
          <w:sz w:val="22"/>
          <w:szCs w:val="22"/>
          <w:spacing w:val="-7"/>
        </w:rPr>
        <w:t>替换。另外，要素之间连接的增多为创新活动带来机会利基①,产生</w:t>
      </w:r>
      <w:r>
        <w:rPr>
          <w:rFonts w:ascii="SimSun" w:hAnsi="SimSun" w:eastAsia="SimSun" w:cs="SimSun"/>
          <w:sz w:val="22"/>
          <w:szCs w:val="22"/>
          <w:spacing w:val="-8"/>
        </w:rPr>
        <w:t>递增收益。数字技术</w:t>
      </w:r>
      <w:r>
        <w:rPr>
          <w:rFonts w:ascii="SimSun" w:hAnsi="SimSun" w:eastAsia="SimSun" w:cs="SimSun"/>
          <w:sz w:val="22"/>
          <w:szCs w:val="22"/>
        </w:rPr>
        <w:t xml:space="preserve"> </w:t>
      </w:r>
      <w:r>
        <w:rPr>
          <w:rFonts w:ascii="SimSun" w:hAnsi="SimSun" w:eastAsia="SimSun" w:cs="SimSun"/>
          <w:sz w:val="22"/>
          <w:szCs w:val="22"/>
          <w:spacing w:val="-4"/>
        </w:rPr>
        <w:t>能够将物理世界完整地映射到数字化空间，人与人、人</w:t>
      </w:r>
      <w:r>
        <w:rPr>
          <w:rFonts w:ascii="SimSun" w:hAnsi="SimSun" w:eastAsia="SimSun" w:cs="SimSun"/>
          <w:sz w:val="22"/>
          <w:szCs w:val="22"/>
          <w:spacing w:val="-5"/>
        </w:rPr>
        <w:t>与物、物与物之间的连接与互动</w:t>
      </w:r>
      <w:r>
        <w:rPr>
          <w:rFonts w:ascii="SimSun" w:hAnsi="SimSun" w:eastAsia="SimSun" w:cs="SimSun"/>
          <w:sz w:val="22"/>
          <w:szCs w:val="22"/>
        </w:rPr>
        <w:t xml:space="preserve"> </w:t>
      </w:r>
      <w:r>
        <w:rPr>
          <w:rFonts w:ascii="SimSun" w:hAnsi="SimSun" w:eastAsia="SimSun" w:cs="SimSun"/>
          <w:sz w:val="22"/>
          <w:szCs w:val="22"/>
          <w:spacing w:val="-8"/>
        </w:rPr>
        <w:t>得到增强，形成范围经济，进一步加快数字技</w:t>
      </w:r>
      <w:r>
        <w:rPr>
          <w:rFonts w:ascii="SimSun" w:hAnsi="SimSun" w:eastAsia="SimSun" w:cs="SimSun"/>
          <w:sz w:val="22"/>
          <w:szCs w:val="22"/>
          <w:spacing w:val="-9"/>
        </w:rPr>
        <w:t>术的组合式创新。</w:t>
      </w:r>
    </w:p>
    <w:p>
      <w:pPr>
        <w:pStyle w:val="BodyText"/>
        <w:spacing w:line="408" w:lineRule="auto"/>
        <w:rPr/>
      </w:pPr>
      <w:r/>
    </w:p>
    <w:p>
      <w:pPr>
        <w:ind w:left="2744"/>
        <w:spacing w:before="98" w:line="219" w:lineRule="auto"/>
        <w:outlineLvl w:val="6"/>
        <w:rPr>
          <w:rFonts w:ascii="SimSun" w:hAnsi="SimSun" w:eastAsia="SimSun" w:cs="SimSun"/>
          <w:sz w:val="30"/>
          <w:szCs w:val="30"/>
        </w:rPr>
      </w:pPr>
      <w:r>
        <w:rPr>
          <w:rFonts w:ascii="SimSun" w:hAnsi="SimSun" w:eastAsia="SimSun" w:cs="SimSun"/>
          <w:sz w:val="30"/>
          <w:szCs w:val="30"/>
          <w:b/>
          <w:bCs/>
          <w:spacing w:val="-10"/>
        </w:rPr>
        <w:t>2.2</w:t>
      </w:r>
      <w:r>
        <w:rPr>
          <w:rFonts w:ascii="SimSun" w:hAnsi="SimSun" w:eastAsia="SimSun" w:cs="SimSun"/>
          <w:sz w:val="30"/>
          <w:szCs w:val="30"/>
          <w:spacing w:val="127"/>
        </w:rPr>
        <w:t xml:space="preserve"> </w:t>
      </w:r>
      <w:r>
        <w:rPr>
          <w:rFonts w:ascii="SimSun" w:hAnsi="SimSun" w:eastAsia="SimSun" w:cs="SimSun"/>
          <w:sz w:val="30"/>
          <w:szCs w:val="30"/>
          <w:b/>
          <w:bCs/>
          <w:spacing w:val="-10"/>
        </w:rPr>
        <w:t>数字化生产活动</w:t>
      </w:r>
    </w:p>
    <w:p>
      <w:pPr>
        <w:pStyle w:val="BodyText"/>
        <w:spacing w:line="415" w:lineRule="auto"/>
        <w:rPr/>
      </w:pPr>
      <w:r/>
    </w:p>
    <w:p>
      <w:pPr>
        <w:ind w:left="429"/>
        <w:spacing w:before="72" w:line="212" w:lineRule="auto"/>
        <w:rPr>
          <w:rFonts w:ascii="SimSun" w:hAnsi="SimSun" w:eastAsia="SimSun" w:cs="SimSun"/>
          <w:sz w:val="22"/>
          <w:szCs w:val="22"/>
        </w:rPr>
      </w:pPr>
      <w:r>
        <w:rPr>
          <w:rFonts w:ascii="SimSun" w:hAnsi="SimSun" w:eastAsia="SimSun" w:cs="SimSun"/>
          <w:sz w:val="22"/>
          <w:szCs w:val="22"/>
          <w:spacing w:val="-2"/>
        </w:rPr>
        <w:t>数字技术为商业活动构建起一个虚拟世界，数字孪生 </w:t>
      </w:r>
      <w:r>
        <w:rPr>
          <w:rFonts w:ascii="Times New Roman" w:hAnsi="Times New Roman" w:eastAsia="Times New Roman" w:cs="Times New Roman"/>
          <w:sz w:val="22"/>
          <w:szCs w:val="22"/>
          <w:spacing w:val="-2"/>
        </w:rPr>
        <w:t>(digital   twin)  </w:t>
      </w:r>
      <w:r>
        <w:rPr>
          <w:rFonts w:ascii="SimSun" w:hAnsi="SimSun" w:eastAsia="SimSun" w:cs="SimSun"/>
          <w:sz w:val="22"/>
          <w:szCs w:val="22"/>
          <w:spacing w:val="-2"/>
        </w:rPr>
        <w:t>系统将物理世</w:t>
      </w:r>
    </w:p>
    <w:p>
      <w:pPr>
        <w:pStyle w:val="BodyText"/>
        <w:spacing w:line="410" w:lineRule="auto"/>
        <w:rPr/>
      </w:pPr>
      <w:r/>
    </w:p>
    <w:p>
      <w:pPr>
        <w:ind w:left="349"/>
        <w:spacing w:before="56" w:line="217" w:lineRule="auto"/>
        <w:rPr>
          <w:rFonts w:ascii="SimSun" w:hAnsi="SimSun" w:eastAsia="SimSun" w:cs="SimSun"/>
          <w:sz w:val="17"/>
          <w:szCs w:val="17"/>
        </w:rPr>
      </w:pPr>
      <w:r>
        <w:rPr>
          <w:rFonts w:ascii="SimSun" w:hAnsi="SimSun" w:eastAsia="SimSun" w:cs="SimSun"/>
          <w:sz w:val="17"/>
          <w:szCs w:val="17"/>
          <w:spacing w:val="1"/>
        </w:rPr>
        <w:t>①、张康之，向玉琼.网络空间中的政策问题建构.中国社会科</w:t>
      </w:r>
      <w:r>
        <w:rPr>
          <w:rFonts w:ascii="SimSun" w:hAnsi="SimSun" w:eastAsia="SimSun" w:cs="SimSun"/>
          <w:sz w:val="17"/>
          <w:szCs w:val="17"/>
        </w:rPr>
        <w:t>学，2015(2):16.</w:t>
      </w:r>
    </w:p>
    <w:p>
      <w:pPr>
        <w:ind w:left="349"/>
        <w:spacing w:line="217" w:lineRule="auto"/>
        <w:rPr>
          <w:rFonts w:ascii="SimSun" w:hAnsi="SimSun" w:eastAsia="SimSun" w:cs="SimSun"/>
          <w:sz w:val="17"/>
          <w:szCs w:val="17"/>
        </w:rPr>
      </w:pPr>
      <w:r>
        <w:rPr>
          <w:rFonts w:ascii="SimSun" w:hAnsi="SimSun" w:eastAsia="SimSun" w:cs="SimSun"/>
          <w:sz w:val="17"/>
          <w:szCs w:val="17"/>
          <w:spacing w:val="-2"/>
        </w:rPr>
        <w:t>②</w:t>
      </w:r>
      <w:r>
        <w:rPr>
          <w:rFonts w:ascii="SimSun" w:hAnsi="SimSun" w:eastAsia="SimSun" w:cs="SimSun"/>
          <w:sz w:val="17"/>
          <w:szCs w:val="17"/>
          <w:spacing w:val="77"/>
          <w:w w:val="101"/>
        </w:rPr>
        <w:t xml:space="preserve"> </w:t>
      </w:r>
      <w:r>
        <w:rPr>
          <w:rFonts w:ascii="SimSun" w:hAnsi="SimSun" w:eastAsia="SimSun" w:cs="SimSun"/>
          <w:sz w:val="17"/>
          <w:szCs w:val="17"/>
          <w:spacing w:val="-2"/>
        </w:rPr>
        <w:t>凯文·凯利.必然.北京：电子工业出版社，2018.</w:t>
      </w:r>
    </w:p>
    <w:p>
      <w:pPr>
        <w:ind w:left="349"/>
        <w:spacing w:before="20" w:line="216" w:lineRule="auto"/>
        <w:rPr>
          <w:rFonts w:ascii="SimSun" w:hAnsi="SimSun" w:eastAsia="SimSun" w:cs="SimSun"/>
          <w:sz w:val="17"/>
          <w:szCs w:val="17"/>
        </w:rPr>
      </w:pPr>
      <w:r>
        <w:rPr>
          <w:rFonts w:ascii="SimSun" w:hAnsi="SimSun" w:eastAsia="SimSun" w:cs="SimSun"/>
          <w:sz w:val="17"/>
          <w:szCs w:val="17"/>
          <w:spacing w:val="3"/>
        </w:rPr>
        <w:t>③</w:t>
      </w:r>
      <w:r>
        <w:rPr>
          <w:rFonts w:ascii="SimSun" w:hAnsi="SimSun" w:eastAsia="SimSun" w:cs="SimSun"/>
          <w:sz w:val="17"/>
          <w:szCs w:val="17"/>
          <w:spacing w:val="74"/>
        </w:rPr>
        <w:t xml:space="preserve"> </w:t>
      </w:r>
      <w:r>
        <w:rPr>
          <w:rFonts w:ascii="SimSun" w:hAnsi="SimSun" w:eastAsia="SimSun" w:cs="SimSun"/>
          <w:sz w:val="17"/>
          <w:szCs w:val="17"/>
          <w:spacing w:val="3"/>
        </w:rPr>
        <w:t>裴晓敏.技术发展模式的研究与启示.科学技术哲学研究，2012,29(4):4.</w:t>
      </w:r>
    </w:p>
    <w:p>
      <w:pPr>
        <w:ind w:left="349"/>
        <w:spacing w:before="1" w:line="216" w:lineRule="auto"/>
        <w:rPr>
          <w:rFonts w:ascii="SimSun" w:hAnsi="SimSun" w:eastAsia="SimSun" w:cs="SimSun"/>
          <w:sz w:val="17"/>
          <w:szCs w:val="17"/>
        </w:rPr>
      </w:pPr>
      <w:r>
        <w:rPr>
          <w:rFonts w:ascii="SimSun" w:hAnsi="SimSun" w:eastAsia="SimSun" w:cs="SimSun"/>
          <w:sz w:val="17"/>
          <w:szCs w:val="17"/>
          <w:spacing w:val="4"/>
        </w:rPr>
        <w:t>④</w:t>
      </w:r>
      <w:r>
        <w:rPr>
          <w:rFonts w:ascii="SimSun" w:hAnsi="SimSun" w:eastAsia="SimSun" w:cs="SimSun"/>
          <w:sz w:val="17"/>
          <w:szCs w:val="17"/>
          <w:spacing w:val="95"/>
        </w:rPr>
        <w:t xml:space="preserve"> </w:t>
      </w:r>
      <w:r>
        <w:rPr>
          <w:rFonts w:ascii="SimSun" w:hAnsi="SimSun" w:eastAsia="SimSun" w:cs="SimSun"/>
          <w:sz w:val="17"/>
          <w:szCs w:val="17"/>
          <w:spacing w:val="4"/>
        </w:rPr>
        <w:t>李亚青.技术进化的趋势与展望.科学技术哲学研究，2002,19(5):48-51.</w:t>
      </w:r>
    </w:p>
    <w:p>
      <w:pPr>
        <w:ind w:right="278" w:firstLine="349"/>
        <w:spacing w:before="22" w:line="222" w:lineRule="auto"/>
        <w:rPr>
          <w:rFonts w:ascii="SimSun" w:hAnsi="SimSun" w:eastAsia="SimSun" w:cs="SimSun"/>
          <w:sz w:val="17"/>
          <w:szCs w:val="17"/>
        </w:rPr>
      </w:pPr>
      <w:r>
        <w:rPr>
          <w:rFonts w:ascii="SimSun" w:hAnsi="SimSun" w:eastAsia="SimSun" w:cs="SimSun"/>
          <w:sz w:val="17"/>
          <w:szCs w:val="17"/>
          <w:spacing w:val="-9"/>
        </w:rPr>
        <w:t>⑤  根据系统论，所有系统具有整体性、关联性、动态开放性、自组织性、等级结构性。任何一个子系统的升级</w:t>
      </w:r>
      <w:r>
        <w:rPr>
          <w:rFonts w:ascii="SimSun" w:hAnsi="SimSun" w:eastAsia="SimSun" w:cs="SimSun"/>
          <w:sz w:val="17"/>
          <w:szCs w:val="17"/>
        </w:rPr>
        <w:t xml:space="preserve"> </w:t>
      </w:r>
      <w:r>
        <w:rPr>
          <w:rFonts w:ascii="SimSun" w:hAnsi="SimSun" w:eastAsia="SimSun" w:cs="SimSun"/>
          <w:sz w:val="17"/>
          <w:szCs w:val="17"/>
          <w:spacing w:val="-10"/>
        </w:rPr>
        <w:t>都会对其他子系统以及整个系统产生影响。</w:t>
      </w:r>
    </w:p>
    <w:p>
      <w:pPr>
        <w:ind w:left="349"/>
        <w:spacing w:line="216" w:lineRule="auto"/>
        <w:rPr>
          <w:rFonts w:ascii="SimSun" w:hAnsi="SimSun" w:eastAsia="SimSun" w:cs="SimSun"/>
          <w:sz w:val="17"/>
          <w:szCs w:val="17"/>
        </w:rPr>
      </w:pPr>
      <w:r>
        <w:rPr>
          <w:rFonts w:ascii="SimSun" w:hAnsi="SimSun" w:eastAsia="SimSun" w:cs="SimSun"/>
          <w:sz w:val="17"/>
          <w:szCs w:val="17"/>
          <w:spacing w:val="2"/>
        </w:rPr>
        <w:t>⑥</w:t>
      </w:r>
      <w:r>
        <w:rPr>
          <w:rFonts w:ascii="SimSun" w:hAnsi="SimSun" w:eastAsia="SimSun" w:cs="SimSun"/>
          <w:sz w:val="17"/>
          <w:szCs w:val="17"/>
          <w:spacing w:val="88"/>
        </w:rPr>
        <w:t xml:space="preserve"> </w:t>
      </w:r>
      <w:r>
        <w:rPr>
          <w:rFonts w:ascii="SimSun" w:hAnsi="SimSun" w:eastAsia="SimSun" w:cs="SimSun"/>
          <w:sz w:val="17"/>
          <w:szCs w:val="17"/>
          <w:spacing w:val="2"/>
        </w:rPr>
        <w:t>周文辉，等.数字化赋能促进大规模定制技术创新.科学学研究，2018,36(8):8.</w:t>
      </w:r>
    </w:p>
    <w:p>
      <w:pPr>
        <w:ind w:left="349"/>
        <w:spacing w:before="32" w:line="217" w:lineRule="auto"/>
        <w:rPr>
          <w:rFonts w:ascii="SimSun" w:hAnsi="SimSun" w:eastAsia="SimSun" w:cs="SimSun"/>
          <w:sz w:val="17"/>
          <w:szCs w:val="17"/>
        </w:rPr>
      </w:pPr>
      <w:r>
        <w:rPr>
          <w:rFonts w:ascii="SimSun" w:hAnsi="SimSun" w:eastAsia="SimSun" w:cs="SimSun"/>
          <w:sz w:val="17"/>
          <w:szCs w:val="17"/>
          <w:spacing w:val="-15"/>
        </w:rPr>
        <w:t>⑦  布莱恩.阿瑟在《技术的本质》中提出“机会利基”一词，表示技术的机会，机会利基的出现召唤新技术的诞生。</w:t>
      </w:r>
    </w:p>
    <w:p>
      <w:pPr>
        <w:spacing w:line="217" w:lineRule="auto"/>
        <w:sectPr>
          <w:headerReference w:type="default" r:id="rId77"/>
          <w:pgSz w:w="9140" w:h="14250"/>
          <w:pgMar w:top="739" w:right="441" w:bottom="0" w:left="190" w:header="519" w:footer="0" w:gutter="0"/>
        </w:sectPr>
        <w:rPr>
          <w:rFonts w:ascii="SimSun" w:hAnsi="SimSun" w:eastAsia="SimSun" w:cs="SimSun"/>
          <w:sz w:val="17"/>
          <w:szCs w:val="17"/>
        </w:rPr>
      </w:pPr>
    </w:p>
    <w:p>
      <w:pPr>
        <w:rPr>
          <w:rFonts w:ascii="SimHei" w:hAnsi="SimHei" w:eastAsia="SimHei" w:cs="SimHei"/>
          <w:sz w:val="17"/>
          <w:szCs w:val="17"/>
        </w:rPr>
      </w:pPr>
      <w:r>
        <w:drawing>
          <wp:anchor distT="0" distB="0" distL="0" distR="0" simplePos="0" relativeHeight="251829248" behindDoc="0" locked="0" layoutInCell="0" allowOverlap="1">
            <wp:simplePos x="0" y="0"/>
            <wp:positionH relativeFrom="page">
              <wp:posOffset>444520</wp:posOffset>
            </wp:positionH>
            <wp:positionV relativeFrom="page">
              <wp:posOffset>8077177</wp:posOffset>
            </wp:positionV>
            <wp:extent cx="1327119" cy="6350"/>
            <wp:effectExtent l="0" t="0" r="0" b="0"/>
            <wp:wrapNone/>
            <wp:docPr id="120" name="IM 120"/>
            <wp:cNvGraphicFramePr/>
            <a:graphic>
              <a:graphicData uri="http://schemas.openxmlformats.org/drawingml/2006/picture">
                <pic:pic>
                  <pic:nvPicPr>
                    <pic:cNvPr id="120" name="IM 120"/>
                    <pic:cNvPicPr/>
                  </pic:nvPicPr>
                  <pic:blipFill>
                    <a:blip r:embed="rId79"/>
                    <a:stretch>
                      <a:fillRect/>
                    </a:stretch>
                  </pic:blipFill>
                  <pic:spPr>
                    <a:xfrm rot="0">
                      <a:off x="0" y="0"/>
                      <a:ext cx="1327119" cy="6350"/>
                    </a:xfrm>
                    <a:prstGeom prst="rect">
                      <a:avLst/>
                    </a:prstGeom>
                  </pic:spPr>
                </pic:pic>
              </a:graphicData>
            </a:graphic>
          </wp:anchor>
        </w:drawing>
      </w:r>
      <w:r>
        <w:rPr>
          <w:rFonts w:ascii="SimSun" w:hAnsi="SimSun" w:eastAsia="SimSun" w:cs="SimSun"/>
          <w:sz w:val="17"/>
          <w:szCs w:val="17"/>
          <w:spacing w:val="-5"/>
          <w:position w:val="-3"/>
        </w:rPr>
        <w:t>042</w:t>
      </w:r>
      <w:r>
        <w:rPr>
          <w:sz w:val="17"/>
          <w:szCs w:val="17"/>
          <w:position w:val="-8"/>
        </w:rPr>
        <w:drawing>
          <wp:inline distT="0" distB="0" distL="0" distR="0">
            <wp:extent cx="230500" cy="222327"/>
            <wp:effectExtent l="0" t="0" r="0" b="0"/>
            <wp:docPr id="122" name="IM 122"/>
            <wp:cNvGraphicFramePr/>
            <a:graphic>
              <a:graphicData uri="http://schemas.openxmlformats.org/drawingml/2006/picture">
                <pic:pic>
                  <pic:nvPicPr>
                    <pic:cNvPr id="122" name="IM 122"/>
                    <pic:cNvPicPr/>
                  </pic:nvPicPr>
                  <pic:blipFill>
                    <a:blip r:embed="rId80"/>
                    <a:stretch>
                      <a:fillRect/>
                    </a:stretch>
                  </pic:blipFill>
                  <pic:spPr>
                    <a:xfrm rot="0">
                      <a:off x="0" y="0"/>
                      <a:ext cx="230500" cy="222327"/>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88" w:lineRule="auto"/>
        <w:rPr/>
      </w:pPr>
      <w:r/>
    </w:p>
    <w:p>
      <w:pPr>
        <w:ind w:left="329"/>
        <w:spacing w:before="72" w:line="263" w:lineRule="auto"/>
        <w:jc w:val="both"/>
        <w:rPr>
          <w:rFonts w:ascii="SimSun" w:hAnsi="SimSun" w:eastAsia="SimSun" w:cs="SimSun"/>
          <w:sz w:val="22"/>
          <w:szCs w:val="22"/>
        </w:rPr>
      </w:pPr>
      <w:r>
        <w:rPr>
          <w:rFonts w:ascii="SimSun" w:hAnsi="SimSun" w:eastAsia="SimSun" w:cs="SimSun"/>
          <w:sz w:val="22"/>
          <w:szCs w:val="22"/>
          <w:spacing w:val="-4"/>
        </w:rPr>
        <w:t>界完整地映射到数字化空间。在这里，消费</w:t>
      </w:r>
      <w:r>
        <w:rPr>
          <w:rFonts w:ascii="SimSun" w:hAnsi="SimSun" w:eastAsia="SimSun" w:cs="SimSun"/>
          <w:sz w:val="22"/>
          <w:szCs w:val="22"/>
          <w:spacing w:val="-5"/>
        </w:rPr>
        <w:t>者摆脱了物理环境的束缚，能够从多个渠道</w:t>
      </w:r>
      <w:r>
        <w:rPr>
          <w:rFonts w:ascii="SimSun" w:hAnsi="SimSun" w:eastAsia="SimSun" w:cs="SimSun"/>
          <w:sz w:val="22"/>
          <w:szCs w:val="22"/>
        </w:rPr>
        <w:t xml:space="preserve">  </w:t>
      </w:r>
      <w:r>
        <w:rPr>
          <w:rFonts w:ascii="SimSun" w:hAnsi="SimSun" w:eastAsia="SimSun" w:cs="SimSun"/>
          <w:sz w:val="22"/>
          <w:szCs w:val="22"/>
          <w:spacing w:val="-4"/>
        </w:rPr>
        <w:t>接收实时的市场信息，与任何企业的任何生产环节进行直接</w:t>
      </w:r>
      <w:r>
        <w:rPr>
          <w:rFonts w:ascii="SimSun" w:hAnsi="SimSun" w:eastAsia="SimSun" w:cs="SimSun"/>
          <w:sz w:val="22"/>
          <w:szCs w:val="22"/>
          <w:spacing w:val="-5"/>
        </w:rPr>
        <w:t>对话，获得所需要的产品和</w:t>
      </w:r>
      <w:r>
        <w:rPr>
          <w:rFonts w:ascii="SimSun" w:hAnsi="SimSun" w:eastAsia="SimSun" w:cs="SimSun"/>
          <w:sz w:val="22"/>
          <w:szCs w:val="22"/>
        </w:rPr>
        <w:t xml:space="preserve">  </w:t>
      </w:r>
      <w:r>
        <w:rPr>
          <w:rFonts w:ascii="SimSun" w:hAnsi="SimSun" w:eastAsia="SimSun" w:cs="SimSun"/>
          <w:sz w:val="22"/>
          <w:szCs w:val="22"/>
          <w:spacing w:val="-8"/>
        </w:rPr>
        <w:t>服务。数字世界的微妙之处在于，它在很大程度上实现了消费者和企业之间的权力平等。</w:t>
      </w:r>
      <w:r>
        <w:rPr>
          <w:rFonts w:ascii="SimSun" w:hAnsi="SimSun" w:eastAsia="SimSun" w:cs="SimSun"/>
          <w:sz w:val="22"/>
          <w:szCs w:val="22"/>
          <w:spacing w:val="1"/>
        </w:rPr>
        <w:t xml:space="preserve"> </w:t>
      </w:r>
      <w:r>
        <w:rPr>
          <w:rFonts w:ascii="SimSun" w:hAnsi="SimSun" w:eastAsia="SimSun" w:cs="SimSun"/>
          <w:sz w:val="22"/>
          <w:szCs w:val="22"/>
          <w:spacing w:val="-4"/>
        </w:rPr>
        <w:t>消费者的个性化得以释放，参与生产活动的热情显著提</w:t>
      </w:r>
      <w:r>
        <w:rPr>
          <w:rFonts w:ascii="SimSun" w:hAnsi="SimSun" w:eastAsia="SimSun" w:cs="SimSun"/>
          <w:sz w:val="22"/>
          <w:szCs w:val="22"/>
          <w:spacing w:val="-5"/>
        </w:rPr>
        <w:t>高，不断从需求端倒逼生产活动</w:t>
      </w:r>
      <w:r>
        <w:rPr>
          <w:rFonts w:ascii="SimSun" w:hAnsi="SimSun" w:eastAsia="SimSun" w:cs="SimSun"/>
          <w:sz w:val="22"/>
          <w:szCs w:val="22"/>
        </w:rPr>
        <w:t xml:space="preserve">  </w:t>
      </w:r>
      <w:r>
        <w:rPr>
          <w:rFonts w:ascii="SimSun" w:hAnsi="SimSun" w:eastAsia="SimSun" w:cs="SimSun"/>
          <w:sz w:val="22"/>
          <w:szCs w:val="22"/>
          <w:spacing w:val="-7"/>
        </w:rPr>
        <w:t>的改变，“以消费者为中心”的理念也从一句</w:t>
      </w:r>
      <w:r>
        <w:rPr>
          <w:rFonts w:ascii="SimSun" w:hAnsi="SimSun" w:eastAsia="SimSun" w:cs="SimSun"/>
          <w:sz w:val="22"/>
          <w:szCs w:val="22"/>
          <w:spacing w:val="-8"/>
        </w:rPr>
        <w:t>销售口号真正转变为企业经营的价值判断。</w:t>
      </w:r>
      <w:r>
        <w:rPr>
          <w:rFonts w:ascii="SimSun" w:hAnsi="SimSun" w:eastAsia="SimSun" w:cs="SimSun"/>
          <w:sz w:val="22"/>
          <w:szCs w:val="22"/>
        </w:rPr>
        <w:t xml:space="preserve"> </w:t>
      </w:r>
      <w:r>
        <w:rPr>
          <w:rFonts w:ascii="SimSun" w:hAnsi="SimSun" w:eastAsia="SimSun" w:cs="SimSun"/>
          <w:sz w:val="22"/>
          <w:szCs w:val="22"/>
          <w:spacing w:val="-5"/>
        </w:rPr>
        <w:t>毫不夸张地讲，在数字经济时代，只有消费者才能定义企业，也只有消费者才能成就企</w:t>
      </w:r>
      <w:r>
        <w:rPr>
          <w:rFonts w:ascii="SimSun" w:hAnsi="SimSun" w:eastAsia="SimSun" w:cs="SimSun"/>
          <w:sz w:val="22"/>
          <w:szCs w:val="22"/>
          <w:spacing w:val="9"/>
        </w:rPr>
        <w:t xml:space="preserve">  </w:t>
      </w:r>
      <w:r>
        <w:rPr>
          <w:rFonts w:ascii="SimSun" w:hAnsi="SimSun" w:eastAsia="SimSun" w:cs="SimSun"/>
          <w:sz w:val="22"/>
          <w:szCs w:val="22"/>
          <w:spacing w:val="-10"/>
        </w:rPr>
        <w:t>业。①信息量的丰富使得消费者对市场与产品能够做出更为合理的判断。由于消费者</w:t>
      </w:r>
      <w:r>
        <w:rPr>
          <w:rFonts w:ascii="SimSun" w:hAnsi="SimSun" w:eastAsia="SimSun" w:cs="SimSun"/>
          <w:sz w:val="22"/>
          <w:szCs w:val="22"/>
          <w:spacing w:val="-11"/>
        </w:rPr>
        <w:t>最终</w:t>
      </w:r>
      <w:r>
        <w:rPr>
          <w:rFonts w:ascii="SimSun" w:hAnsi="SimSun" w:eastAsia="SimSun" w:cs="SimSun"/>
          <w:sz w:val="22"/>
          <w:szCs w:val="22"/>
        </w:rPr>
        <w:t xml:space="preserve">  </w:t>
      </w:r>
      <w:r>
        <w:rPr>
          <w:rFonts w:ascii="SimSun" w:hAnsi="SimSun" w:eastAsia="SimSun" w:cs="SimSun"/>
          <w:sz w:val="22"/>
          <w:szCs w:val="22"/>
          <w:spacing w:val="-4"/>
        </w:rPr>
        <w:t>决定了产品价值能否变现，企业既要积极满足消费者明确表达的需求，也要善于挖掘消</w:t>
      </w:r>
      <w:r>
        <w:rPr>
          <w:rFonts w:ascii="SimSun" w:hAnsi="SimSun" w:eastAsia="SimSun" w:cs="SimSun"/>
          <w:sz w:val="22"/>
          <w:szCs w:val="22"/>
          <w:spacing w:val="12"/>
        </w:rPr>
        <w:t xml:space="preserve"> </w:t>
      </w:r>
      <w:r>
        <w:rPr>
          <w:rFonts w:ascii="SimSun" w:hAnsi="SimSun" w:eastAsia="SimSun" w:cs="SimSun"/>
          <w:sz w:val="22"/>
          <w:szCs w:val="22"/>
          <w:spacing w:val="-4"/>
        </w:rPr>
        <w:t>费者不易于表达以及尚未产生的潜在需求。企业只有以消费者价值为</w:t>
      </w:r>
      <w:r>
        <w:rPr>
          <w:rFonts w:ascii="SimSun" w:hAnsi="SimSun" w:eastAsia="SimSun" w:cs="SimSun"/>
          <w:sz w:val="22"/>
          <w:szCs w:val="22"/>
          <w:spacing w:val="-5"/>
        </w:rPr>
        <w:t>主导，持续地向消</w:t>
      </w:r>
      <w:r>
        <w:rPr>
          <w:rFonts w:ascii="SimSun" w:hAnsi="SimSun" w:eastAsia="SimSun" w:cs="SimSun"/>
          <w:sz w:val="22"/>
          <w:szCs w:val="22"/>
        </w:rPr>
        <w:t xml:space="preserve"> </w:t>
      </w:r>
      <w:r>
        <w:rPr>
          <w:rFonts w:ascii="SimSun" w:hAnsi="SimSun" w:eastAsia="SimSun" w:cs="SimSun"/>
          <w:sz w:val="22"/>
          <w:szCs w:val="22"/>
          <w:spacing w:val="-9"/>
        </w:rPr>
        <w:t>费者输出价值，才能够赢得消费者的认可，实现生存与发展。</w:t>
      </w:r>
    </w:p>
    <w:p>
      <w:pPr>
        <w:ind w:left="329" w:right="78" w:firstLine="430"/>
        <w:spacing w:before="111" w:line="262" w:lineRule="auto"/>
        <w:jc w:val="both"/>
        <w:rPr>
          <w:rFonts w:ascii="SimSun" w:hAnsi="SimSun" w:eastAsia="SimSun" w:cs="SimSun"/>
          <w:sz w:val="22"/>
          <w:szCs w:val="22"/>
        </w:rPr>
      </w:pPr>
      <w:r>
        <w:rPr>
          <w:rFonts w:ascii="SimSun" w:hAnsi="SimSun" w:eastAsia="SimSun" w:cs="SimSun"/>
          <w:sz w:val="22"/>
          <w:szCs w:val="22"/>
          <w:spacing w:val="-4"/>
        </w:rPr>
        <w:t>在以消费者价值为主导的商业逻辑下，消费者与企业共同参与价值创造，这也是未</w:t>
      </w:r>
      <w:r>
        <w:rPr>
          <w:rFonts w:ascii="SimSun" w:hAnsi="SimSun" w:eastAsia="SimSun" w:cs="SimSun"/>
          <w:sz w:val="22"/>
          <w:szCs w:val="22"/>
          <w:spacing w:val="4"/>
        </w:rPr>
        <w:t xml:space="preserve"> </w:t>
      </w:r>
      <w:r>
        <w:rPr>
          <w:rFonts w:ascii="SimSun" w:hAnsi="SimSun" w:eastAsia="SimSun" w:cs="SimSun"/>
          <w:sz w:val="22"/>
          <w:szCs w:val="22"/>
          <w:spacing w:val="-10"/>
        </w:rPr>
        <w:t>来产业竞争的主要模式。②让消费者实质性地参与到企业的生产活动中，赋予消费者更多</w:t>
      </w:r>
      <w:r>
        <w:rPr>
          <w:rFonts w:ascii="SimSun" w:hAnsi="SimSun" w:eastAsia="SimSun" w:cs="SimSun"/>
          <w:sz w:val="22"/>
          <w:szCs w:val="22"/>
          <w:spacing w:val="8"/>
        </w:rPr>
        <w:t xml:space="preserve"> </w:t>
      </w:r>
      <w:r>
        <w:rPr>
          <w:rFonts w:ascii="SimSun" w:hAnsi="SimSun" w:eastAsia="SimSun" w:cs="SimSun"/>
          <w:sz w:val="22"/>
          <w:szCs w:val="22"/>
          <w:spacing w:val="-4"/>
        </w:rPr>
        <w:t>的话语权，从需求端向供给侧发力，是数字经</w:t>
      </w:r>
      <w:r>
        <w:rPr>
          <w:rFonts w:ascii="SimSun" w:hAnsi="SimSun" w:eastAsia="SimSun" w:cs="SimSun"/>
          <w:sz w:val="22"/>
          <w:szCs w:val="22"/>
          <w:spacing w:val="-5"/>
        </w:rPr>
        <w:t>济下企业追求价值最大化的必要条件。在</w:t>
      </w:r>
      <w:r>
        <w:rPr>
          <w:rFonts w:ascii="SimSun" w:hAnsi="SimSun" w:eastAsia="SimSun" w:cs="SimSun"/>
          <w:sz w:val="22"/>
          <w:szCs w:val="22"/>
        </w:rPr>
        <w:t xml:space="preserve"> </w:t>
      </w:r>
      <w:r>
        <w:rPr>
          <w:rFonts w:ascii="SimSun" w:hAnsi="SimSun" w:eastAsia="SimSun" w:cs="SimSun"/>
          <w:sz w:val="22"/>
          <w:szCs w:val="22"/>
          <w:spacing w:val="-10"/>
        </w:rPr>
        <w:t>这个问题上，数字技术似乎爆发出了巨大的能量。</w:t>
      </w:r>
    </w:p>
    <w:p>
      <w:pPr>
        <w:ind w:left="329" w:right="80" w:firstLine="430"/>
        <w:spacing w:before="57" w:line="264" w:lineRule="auto"/>
        <w:jc w:val="both"/>
        <w:rPr>
          <w:rFonts w:ascii="SimSun" w:hAnsi="SimSun" w:eastAsia="SimSun" w:cs="SimSun"/>
          <w:sz w:val="22"/>
          <w:szCs w:val="22"/>
        </w:rPr>
      </w:pPr>
      <w:r>
        <w:rPr>
          <w:rFonts w:ascii="SimSun" w:hAnsi="SimSun" w:eastAsia="SimSun" w:cs="SimSun"/>
          <w:sz w:val="22"/>
          <w:szCs w:val="22"/>
          <w:spacing w:val="-4"/>
        </w:rPr>
        <w:t>数字化制造是以信息和知识的数字化为基础，以现代信息网络为主要载体，运用数</w:t>
      </w:r>
      <w:r>
        <w:rPr>
          <w:rFonts w:ascii="SimSun" w:hAnsi="SimSun" w:eastAsia="SimSun" w:cs="SimSun"/>
          <w:sz w:val="22"/>
          <w:szCs w:val="22"/>
          <w:spacing w:val="2"/>
        </w:rPr>
        <w:t xml:space="preserve"> </w:t>
      </w:r>
      <w:r>
        <w:rPr>
          <w:rFonts w:ascii="SimSun" w:hAnsi="SimSun" w:eastAsia="SimSun" w:cs="SimSun"/>
          <w:sz w:val="22"/>
          <w:szCs w:val="22"/>
          <w:spacing w:val="-5"/>
        </w:rPr>
        <w:t>字化、智能化、网络化技术来提升产品设计、制造和营销效率的全新制造方式，包括数</w:t>
      </w:r>
      <w:r>
        <w:rPr>
          <w:rFonts w:ascii="SimSun" w:hAnsi="SimSun" w:eastAsia="SimSun" w:cs="SimSun"/>
          <w:sz w:val="22"/>
          <w:szCs w:val="22"/>
          <w:spacing w:val="18"/>
        </w:rPr>
        <w:t xml:space="preserve"> </w:t>
      </w:r>
      <w:r>
        <w:rPr>
          <w:rFonts w:ascii="SimSun" w:hAnsi="SimSun" w:eastAsia="SimSun" w:cs="SimSun"/>
          <w:sz w:val="22"/>
          <w:szCs w:val="22"/>
          <w:spacing w:val="-4"/>
        </w:rPr>
        <w:t>字化设计、数字化工艺、数字化加工、数字化装配、数字</w:t>
      </w:r>
      <w:r>
        <w:rPr>
          <w:rFonts w:ascii="SimSun" w:hAnsi="SimSun" w:eastAsia="SimSun" w:cs="SimSun"/>
          <w:sz w:val="22"/>
          <w:szCs w:val="22"/>
          <w:spacing w:val="-5"/>
        </w:rPr>
        <w:t>化管理等。当前，越来越多的</w:t>
      </w:r>
      <w:r>
        <w:rPr>
          <w:rFonts w:ascii="SimSun" w:hAnsi="SimSun" w:eastAsia="SimSun" w:cs="SimSun"/>
          <w:sz w:val="22"/>
          <w:szCs w:val="22"/>
        </w:rPr>
        <w:t xml:space="preserve"> </w:t>
      </w:r>
      <w:r>
        <w:rPr>
          <w:rFonts w:ascii="SimSun" w:hAnsi="SimSun" w:eastAsia="SimSun" w:cs="SimSun"/>
          <w:sz w:val="22"/>
          <w:szCs w:val="22"/>
          <w:spacing w:val="-5"/>
        </w:rPr>
        <w:t>国家把发展数字化制造作为推动传统产业改造升级的重要途径，积极推动新一代信</w:t>
      </w:r>
      <w:r>
        <w:rPr>
          <w:rFonts w:ascii="SimSun" w:hAnsi="SimSun" w:eastAsia="SimSun" w:cs="SimSun"/>
          <w:sz w:val="22"/>
          <w:szCs w:val="22"/>
          <w:spacing w:val="-6"/>
        </w:rPr>
        <w:t>息技</w:t>
      </w:r>
      <w:r>
        <w:rPr>
          <w:rFonts w:ascii="SimSun" w:hAnsi="SimSun" w:eastAsia="SimSun" w:cs="SimSun"/>
          <w:sz w:val="22"/>
          <w:szCs w:val="22"/>
        </w:rPr>
        <w:t xml:space="preserve"> </w:t>
      </w:r>
      <w:r>
        <w:rPr>
          <w:rFonts w:ascii="SimSun" w:hAnsi="SimSun" w:eastAsia="SimSun" w:cs="SimSun"/>
          <w:sz w:val="22"/>
          <w:szCs w:val="22"/>
          <w:spacing w:val="-4"/>
        </w:rPr>
        <w:t>术和制造业深度融合，大力发展先进制造、</w:t>
      </w:r>
      <w:r>
        <w:rPr>
          <w:rFonts w:ascii="SimSun" w:hAnsi="SimSun" w:eastAsia="SimSun" w:cs="SimSun"/>
          <w:sz w:val="22"/>
          <w:szCs w:val="22"/>
          <w:spacing w:val="-5"/>
        </w:rPr>
        <w:t>服务型制造和智能制造。在我国制造业低成</w:t>
      </w:r>
      <w:r>
        <w:rPr>
          <w:rFonts w:ascii="SimSun" w:hAnsi="SimSun" w:eastAsia="SimSun" w:cs="SimSun"/>
          <w:sz w:val="22"/>
          <w:szCs w:val="22"/>
        </w:rPr>
        <w:t xml:space="preserve"> </w:t>
      </w:r>
      <w:r>
        <w:rPr>
          <w:rFonts w:ascii="SimSun" w:hAnsi="SimSun" w:eastAsia="SimSun" w:cs="SimSun"/>
          <w:sz w:val="22"/>
          <w:szCs w:val="22"/>
          <w:spacing w:val="-4"/>
        </w:rPr>
        <w:t>本比较优势逐步减弱的背景下，要进一步提</w:t>
      </w:r>
      <w:r>
        <w:rPr>
          <w:rFonts w:ascii="SimSun" w:hAnsi="SimSun" w:eastAsia="SimSun" w:cs="SimSun"/>
          <w:sz w:val="22"/>
          <w:szCs w:val="22"/>
          <w:spacing w:val="-5"/>
        </w:rPr>
        <w:t>高产业发展质量，重塑制造业竞争优势，就</w:t>
      </w:r>
      <w:r>
        <w:rPr>
          <w:rFonts w:ascii="SimSun" w:hAnsi="SimSun" w:eastAsia="SimSun" w:cs="SimSun"/>
          <w:sz w:val="22"/>
          <w:szCs w:val="22"/>
        </w:rPr>
        <w:t xml:space="preserve"> </w:t>
      </w:r>
      <w:r>
        <w:rPr>
          <w:rFonts w:ascii="SimSun" w:hAnsi="SimSun" w:eastAsia="SimSun" w:cs="SimSun"/>
          <w:sz w:val="22"/>
          <w:szCs w:val="22"/>
          <w:spacing w:val="-5"/>
        </w:rPr>
        <w:t>必须加快发展数字化制造，加紧推动制造业的数字化转型。数字化制造以生产要素的数</w:t>
      </w:r>
      <w:r>
        <w:rPr>
          <w:rFonts w:ascii="SimSun" w:hAnsi="SimSun" w:eastAsia="SimSun" w:cs="SimSun"/>
          <w:sz w:val="22"/>
          <w:szCs w:val="22"/>
          <w:spacing w:val="18"/>
        </w:rPr>
        <w:t xml:space="preserve"> </w:t>
      </w:r>
      <w:r>
        <w:rPr>
          <w:rFonts w:ascii="SimSun" w:hAnsi="SimSun" w:eastAsia="SimSun" w:cs="SimSun"/>
          <w:sz w:val="22"/>
          <w:szCs w:val="22"/>
          <w:spacing w:val="-5"/>
        </w:rPr>
        <w:t>据化为依托，以工业互联网为载体，能够帮助企业充分利用全球资源和要素，整合优化</w:t>
      </w:r>
      <w:r>
        <w:rPr>
          <w:rFonts w:ascii="SimSun" w:hAnsi="SimSun" w:eastAsia="SimSun" w:cs="SimSun"/>
          <w:sz w:val="22"/>
          <w:szCs w:val="22"/>
          <w:spacing w:val="18"/>
        </w:rPr>
        <w:t xml:space="preserve"> </w:t>
      </w:r>
      <w:r>
        <w:rPr>
          <w:rFonts w:ascii="SimSun" w:hAnsi="SimSun" w:eastAsia="SimSun" w:cs="SimSun"/>
          <w:sz w:val="22"/>
          <w:szCs w:val="22"/>
          <w:spacing w:val="-4"/>
        </w:rPr>
        <w:t>企业的产品和工艺设计、原材料供应、产品制</w:t>
      </w:r>
      <w:r>
        <w:rPr>
          <w:rFonts w:ascii="SimSun" w:hAnsi="SimSun" w:eastAsia="SimSun" w:cs="SimSun"/>
          <w:sz w:val="22"/>
          <w:szCs w:val="22"/>
          <w:spacing w:val="-5"/>
        </w:rPr>
        <w:t>造、市场营销和售后服务等主要产业链环</w:t>
      </w:r>
      <w:r>
        <w:rPr>
          <w:rFonts w:ascii="SimSun" w:hAnsi="SimSun" w:eastAsia="SimSun" w:cs="SimSun"/>
          <w:sz w:val="22"/>
          <w:szCs w:val="22"/>
        </w:rPr>
        <w:t xml:space="preserve"> </w:t>
      </w:r>
      <w:r>
        <w:rPr>
          <w:rFonts w:ascii="SimSun" w:hAnsi="SimSun" w:eastAsia="SimSun" w:cs="SimSun"/>
          <w:sz w:val="22"/>
          <w:szCs w:val="22"/>
          <w:spacing w:val="-13"/>
        </w:rPr>
        <w:t>节，提升资源配置效率。</w:t>
      </w:r>
    </w:p>
    <w:p>
      <w:pPr>
        <w:ind w:left="329" w:right="81" w:firstLine="430"/>
        <w:spacing w:before="129" w:line="264" w:lineRule="auto"/>
        <w:jc w:val="both"/>
        <w:rPr>
          <w:rFonts w:ascii="SimSun" w:hAnsi="SimSun" w:eastAsia="SimSun" w:cs="SimSun"/>
          <w:sz w:val="22"/>
          <w:szCs w:val="22"/>
        </w:rPr>
      </w:pPr>
      <w:r>
        <w:rPr>
          <w:rFonts w:ascii="SimSun" w:hAnsi="SimSun" w:eastAsia="SimSun" w:cs="SimSun"/>
          <w:sz w:val="22"/>
          <w:szCs w:val="22"/>
          <w:spacing w:val="2"/>
        </w:rPr>
        <w:t>数字化制造的本质就是增加信息与知识要素在整个制</w:t>
      </w:r>
      <w:r>
        <w:rPr>
          <w:rFonts w:ascii="SimSun" w:hAnsi="SimSun" w:eastAsia="SimSun" w:cs="SimSun"/>
          <w:sz w:val="22"/>
          <w:szCs w:val="22"/>
          <w:spacing w:val="1"/>
        </w:rPr>
        <w:t>造系统的流转速度，以此来</w:t>
      </w:r>
      <w:r>
        <w:rPr>
          <w:rFonts w:ascii="SimSun" w:hAnsi="SimSun" w:eastAsia="SimSun" w:cs="SimSun"/>
          <w:sz w:val="22"/>
          <w:szCs w:val="22"/>
        </w:rPr>
        <w:t xml:space="preserve"> </w:t>
      </w:r>
      <w:r>
        <w:rPr>
          <w:rFonts w:ascii="SimSun" w:hAnsi="SimSun" w:eastAsia="SimSun" w:cs="SimSun"/>
          <w:sz w:val="22"/>
          <w:szCs w:val="22"/>
          <w:spacing w:val="2"/>
        </w:rPr>
        <w:t>促进地域空间分工细化与区域间交易效率的提升，优化区域间的分工</w:t>
      </w:r>
      <w:r>
        <w:rPr>
          <w:rFonts w:ascii="SimSun" w:hAnsi="SimSun" w:eastAsia="SimSun" w:cs="SimSun"/>
          <w:sz w:val="22"/>
          <w:szCs w:val="22"/>
          <w:spacing w:val="1"/>
        </w:rPr>
        <w:t>结构，进而实现</w:t>
      </w:r>
      <w:r>
        <w:rPr>
          <w:rFonts w:ascii="SimSun" w:hAnsi="SimSun" w:eastAsia="SimSun" w:cs="SimSun"/>
          <w:sz w:val="22"/>
          <w:szCs w:val="22"/>
        </w:rPr>
        <w:t xml:space="preserve"> </w:t>
      </w:r>
      <w:r>
        <w:rPr>
          <w:rFonts w:ascii="SimSun" w:hAnsi="SimSun" w:eastAsia="SimSun" w:cs="SimSun"/>
          <w:sz w:val="22"/>
          <w:szCs w:val="22"/>
          <w:spacing w:val="1"/>
        </w:rPr>
        <w:t>区域间产业结构的转型升级。因此，数字化制造不仅可以加快钢铁、</w:t>
      </w:r>
      <w:r>
        <w:rPr>
          <w:rFonts w:ascii="SimSun" w:hAnsi="SimSun" w:eastAsia="SimSun" w:cs="SimSun"/>
          <w:sz w:val="22"/>
          <w:szCs w:val="22"/>
        </w:rPr>
        <w:t>石化、纺织等传 </w:t>
      </w:r>
      <w:r>
        <w:rPr>
          <w:rFonts w:ascii="SimSun" w:hAnsi="SimSun" w:eastAsia="SimSun" w:cs="SimSun"/>
          <w:sz w:val="22"/>
          <w:szCs w:val="22"/>
          <w:spacing w:val="1"/>
        </w:rPr>
        <w:t>统产业的工艺技术改进，丰富产品功能，提升产品附加值，而且可以显著加快战略性</w:t>
      </w:r>
      <w:r>
        <w:rPr>
          <w:rFonts w:ascii="SimSun" w:hAnsi="SimSun" w:eastAsia="SimSun" w:cs="SimSun"/>
          <w:sz w:val="22"/>
          <w:szCs w:val="22"/>
          <w:spacing w:val="10"/>
        </w:rPr>
        <w:t xml:space="preserve"> </w:t>
      </w:r>
      <w:r>
        <w:rPr>
          <w:rFonts w:ascii="SimSun" w:hAnsi="SimSun" w:eastAsia="SimSun" w:cs="SimSun"/>
          <w:sz w:val="22"/>
          <w:szCs w:val="22"/>
          <w:spacing w:val="1"/>
        </w:rPr>
        <w:t>新兴产业的技术创新步伐，缩短科技成果中试和产业化的时间周期。在新一轮科技革</w:t>
      </w:r>
      <w:r>
        <w:rPr>
          <w:rFonts w:ascii="SimSun" w:hAnsi="SimSun" w:eastAsia="SimSun" w:cs="SimSun"/>
          <w:sz w:val="22"/>
          <w:szCs w:val="22"/>
          <w:spacing w:val="11"/>
        </w:rPr>
        <w:t xml:space="preserve"> </w:t>
      </w:r>
      <w:r>
        <w:rPr>
          <w:rFonts w:ascii="SimSun" w:hAnsi="SimSun" w:eastAsia="SimSun" w:cs="SimSun"/>
          <w:sz w:val="22"/>
          <w:szCs w:val="22"/>
          <w:spacing w:val="19"/>
        </w:rPr>
        <w:t>命和产业变革加速发展的背景下，以“大(大数据)智(</w:t>
      </w:r>
      <w:r>
        <w:rPr>
          <w:rFonts w:ascii="SimSun" w:hAnsi="SimSun" w:eastAsia="SimSun" w:cs="SimSun"/>
          <w:sz w:val="22"/>
          <w:szCs w:val="22"/>
          <w:spacing w:val="18"/>
        </w:rPr>
        <w:t>人工智能)物(物联网)云</w:t>
      </w:r>
      <w:r>
        <w:rPr>
          <w:rFonts w:ascii="SimSun" w:hAnsi="SimSun" w:eastAsia="SimSun" w:cs="SimSun"/>
          <w:sz w:val="22"/>
          <w:szCs w:val="22"/>
        </w:rPr>
        <w:t xml:space="preserve"> </w:t>
      </w:r>
      <w:r>
        <w:rPr>
          <w:rFonts w:ascii="SimSun" w:hAnsi="SimSun" w:eastAsia="SimSun" w:cs="SimSun"/>
          <w:sz w:val="22"/>
          <w:szCs w:val="22"/>
        </w:rPr>
        <w:t>(云计算)”为技术基础、以海量数据互联和应用为核心的数字化制造浪潮，正在推动</w:t>
      </w:r>
      <w:r>
        <w:rPr>
          <w:rFonts w:ascii="SimSun" w:hAnsi="SimSun" w:eastAsia="SimSun" w:cs="SimSun"/>
          <w:sz w:val="22"/>
          <w:szCs w:val="22"/>
          <w:spacing w:val="14"/>
        </w:rPr>
        <w:t xml:space="preserve"> </w:t>
      </w:r>
      <w:r>
        <w:rPr>
          <w:rFonts w:ascii="SimSun" w:hAnsi="SimSun" w:eastAsia="SimSun" w:cs="SimSun"/>
          <w:sz w:val="22"/>
          <w:szCs w:val="22"/>
          <w:spacing w:val="1"/>
        </w:rPr>
        <w:t>制造业发展新动能快速增长，网络化协同制造、个性化定制等制造新模式</w:t>
      </w:r>
      <w:r>
        <w:rPr>
          <w:rFonts w:ascii="SimSun" w:hAnsi="SimSun" w:eastAsia="SimSun" w:cs="SimSun"/>
          <w:sz w:val="22"/>
          <w:szCs w:val="22"/>
        </w:rPr>
        <w:t>、新业态层 </w:t>
      </w:r>
      <w:r>
        <w:rPr>
          <w:rFonts w:ascii="SimSun" w:hAnsi="SimSun" w:eastAsia="SimSun" w:cs="SimSun"/>
          <w:sz w:val="22"/>
          <w:szCs w:val="22"/>
          <w:spacing w:val="1"/>
        </w:rPr>
        <w:t>出不穷。从实践看，数字化制造能够促进制造业产业链各个环节的高度融合，形成新</w:t>
      </w:r>
      <w:r>
        <w:rPr>
          <w:rFonts w:ascii="SimSun" w:hAnsi="SimSun" w:eastAsia="SimSun" w:cs="SimSun"/>
          <w:sz w:val="22"/>
          <w:szCs w:val="22"/>
          <w:spacing w:val="11"/>
        </w:rPr>
        <w:t xml:space="preserve"> </w:t>
      </w:r>
      <w:r>
        <w:rPr>
          <w:rFonts w:ascii="SimSun" w:hAnsi="SimSun" w:eastAsia="SimSun" w:cs="SimSun"/>
          <w:sz w:val="22"/>
          <w:szCs w:val="22"/>
          <w:spacing w:val="1"/>
        </w:rPr>
        <w:t>的数据变现模式，促进新产业、新业态、新模式的涌现，为制造业高质量发展带来新</w:t>
      </w:r>
      <w:r>
        <w:rPr>
          <w:rFonts w:ascii="SimSun" w:hAnsi="SimSun" w:eastAsia="SimSun" w:cs="SimSun"/>
          <w:sz w:val="22"/>
          <w:szCs w:val="22"/>
          <w:spacing w:val="11"/>
        </w:rPr>
        <w:t xml:space="preserve"> </w:t>
      </w:r>
      <w:r>
        <w:rPr>
          <w:rFonts w:ascii="SimSun" w:hAnsi="SimSun" w:eastAsia="SimSun" w:cs="SimSun"/>
          <w:sz w:val="22"/>
          <w:szCs w:val="22"/>
          <w:spacing w:val="-10"/>
        </w:rPr>
        <w:t>活力。</w:t>
      </w:r>
    </w:p>
    <w:p>
      <w:pPr>
        <w:pStyle w:val="BodyText"/>
        <w:spacing w:line="417" w:lineRule="auto"/>
        <w:rPr/>
      </w:pPr>
      <w:r/>
    </w:p>
    <w:p>
      <w:pPr>
        <w:ind w:left="689"/>
        <w:spacing w:before="55"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38"/>
        </w:rPr>
        <w:t xml:space="preserve"> </w:t>
      </w:r>
      <w:r>
        <w:rPr>
          <w:rFonts w:ascii="SimSun" w:hAnsi="SimSun" w:eastAsia="SimSun" w:cs="SimSun"/>
          <w:sz w:val="17"/>
          <w:szCs w:val="17"/>
          <w:spacing w:val="-6"/>
        </w:rPr>
        <w:t>一忻榕，陈威如，侯正宇.平台化管理：数字时代企业转型升维之道.北京：机械工业出版社，2019.</w:t>
      </w:r>
    </w:p>
    <w:p>
      <w:pPr>
        <w:ind w:left="329" w:right="38" w:firstLine="369"/>
        <w:spacing w:before="20" w:line="213" w:lineRule="auto"/>
        <w:rPr>
          <w:rFonts w:ascii="SimSun" w:hAnsi="SimSun" w:eastAsia="SimSun" w:cs="SimSun"/>
          <w:sz w:val="17"/>
          <w:szCs w:val="17"/>
        </w:rPr>
      </w:pPr>
      <w:r>
        <w:rPr>
          <w:rFonts w:ascii="SimSun" w:hAnsi="SimSun" w:eastAsia="SimSun" w:cs="SimSun"/>
          <w:sz w:val="17"/>
          <w:szCs w:val="17"/>
          <w:spacing w:val="-7"/>
        </w:rPr>
        <w:t>②</w:t>
      </w:r>
      <w:r>
        <w:rPr>
          <w:rFonts w:ascii="SimSun" w:hAnsi="SimSun" w:eastAsia="SimSun" w:cs="SimSun"/>
          <w:sz w:val="17"/>
          <w:szCs w:val="17"/>
          <w:spacing w:val="59"/>
        </w:rPr>
        <w:t xml:space="preserve"> </w:t>
      </w:r>
      <w:r>
        <w:rPr>
          <w:rFonts w:ascii="Times New Roman" w:hAnsi="Times New Roman" w:eastAsia="Times New Roman" w:cs="Times New Roman"/>
          <w:sz w:val="17"/>
          <w:szCs w:val="17"/>
          <w:spacing w:val="-7"/>
        </w:rPr>
        <w:t>C.K.</w:t>
      </w:r>
      <w:r>
        <w:rPr>
          <w:rFonts w:ascii="Times New Roman" w:hAnsi="Times New Roman" w:eastAsia="Times New Roman" w:cs="Times New Roman"/>
          <w:sz w:val="17"/>
          <w:szCs w:val="17"/>
          <w:spacing w:val="15"/>
        </w:rPr>
        <w:t xml:space="preserve">  </w:t>
      </w:r>
      <w:r>
        <w:rPr>
          <w:rFonts w:ascii="SimSun" w:hAnsi="SimSun" w:eastAsia="SimSun" w:cs="SimSun"/>
          <w:sz w:val="17"/>
          <w:szCs w:val="17"/>
          <w:spacing w:val="-7"/>
        </w:rPr>
        <w:t>普拉哈拉德，文卡特·拉马斯瓦米.自由竞争的未来：从用户参与价值共创到企业核心竞争力的跃迁.</w:t>
      </w:r>
      <w:r>
        <w:rPr>
          <w:rFonts w:ascii="SimSun" w:hAnsi="SimSun" w:eastAsia="SimSun" w:cs="SimSun"/>
          <w:sz w:val="17"/>
          <w:szCs w:val="17"/>
        </w:rPr>
        <w:t xml:space="preserve"> </w:t>
      </w:r>
      <w:r>
        <w:rPr>
          <w:rFonts w:ascii="SimSun" w:hAnsi="SimSun" w:eastAsia="SimSun" w:cs="SimSun"/>
          <w:sz w:val="17"/>
          <w:szCs w:val="17"/>
          <w:spacing w:val="-8"/>
        </w:rPr>
        <w:t>北京：机械工业出版社，2018.</w:t>
      </w:r>
    </w:p>
    <w:p>
      <w:pPr>
        <w:spacing w:line="213" w:lineRule="auto"/>
        <w:sectPr>
          <w:headerReference w:type="default" r:id="rId4"/>
          <w:pgSz w:w="9140" w:h="14250"/>
          <w:pgMar w:top="369" w:right="160" w:bottom="0" w:left="360" w:header="0" w:footer="0" w:gutter="0"/>
        </w:sectPr>
        <w:rPr>
          <w:rFonts w:ascii="SimSun" w:hAnsi="SimSun" w:eastAsia="SimSun" w:cs="SimSun"/>
          <w:sz w:val="17"/>
          <w:szCs w:val="17"/>
        </w:rPr>
      </w:pPr>
    </w:p>
    <w:p>
      <w:pPr>
        <w:pStyle w:val="BodyText"/>
        <w:spacing w:line="246" w:lineRule="auto"/>
        <w:rPr/>
      </w:pPr>
      <w:r/>
    </w:p>
    <w:p>
      <w:pPr>
        <w:pStyle w:val="BodyText"/>
        <w:spacing w:line="246" w:lineRule="auto"/>
        <w:rPr/>
      </w:pPr>
      <w:r/>
    </w:p>
    <w:p>
      <w:pPr>
        <w:pStyle w:val="BodyText"/>
        <w:spacing w:line="247"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9"/>
        </w:rPr>
        <w:t>2.2.1</w:t>
      </w:r>
      <w:r>
        <w:rPr>
          <w:rFonts w:ascii="SimHei" w:hAnsi="SimHei" w:eastAsia="SimHei" w:cs="SimHei"/>
          <w:sz w:val="25"/>
          <w:szCs w:val="25"/>
          <w:spacing w:val="62"/>
        </w:rPr>
        <w:t xml:space="preserve"> </w:t>
      </w:r>
      <w:r>
        <w:rPr>
          <w:rFonts w:ascii="SimHei" w:hAnsi="SimHei" w:eastAsia="SimHei" w:cs="SimHei"/>
          <w:sz w:val="25"/>
          <w:szCs w:val="25"/>
          <w:b/>
          <w:bCs/>
          <w:spacing w:val="-9"/>
        </w:rPr>
        <w:t>聚焦使用价值供给</w:t>
      </w:r>
    </w:p>
    <w:p>
      <w:pPr>
        <w:pStyle w:val="BodyText"/>
        <w:spacing w:line="322" w:lineRule="auto"/>
        <w:rPr/>
      </w:pPr>
      <w:r/>
    </w:p>
    <w:p>
      <w:pPr>
        <w:ind w:left="439"/>
        <w:spacing w:before="69" w:line="218" w:lineRule="auto"/>
        <w:rPr>
          <w:rFonts w:ascii="SimSun" w:hAnsi="SimSun" w:eastAsia="SimSun" w:cs="SimSun"/>
          <w:sz w:val="21"/>
          <w:szCs w:val="21"/>
        </w:rPr>
      </w:pPr>
      <w:r>
        <w:rPr>
          <w:rFonts w:ascii="SimSun" w:hAnsi="SimSun" w:eastAsia="SimSun" w:cs="SimSun"/>
          <w:sz w:val="21"/>
          <w:szCs w:val="21"/>
          <w:spacing w:val="4"/>
        </w:rPr>
        <w:t>(1)使用价值是消费者价值的核心。</w:t>
      </w:r>
    </w:p>
    <w:p>
      <w:pPr>
        <w:ind w:right="281" w:firstLine="439"/>
        <w:spacing w:before="68" w:line="274" w:lineRule="auto"/>
        <w:rPr>
          <w:rFonts w:ascii="SimSun" w:hAnsi="SimSun" w:eastAsia="SimSun" w:cs="SimSun"/>
          <w:sz w:val="21"/>
          <w:szCs w:val="21"/>
        </w:rPr>
      </w:pPr>
      <w:r>
        <w:rPr>
          <w:rFonts w:ascii="SimSun" w:hAnsi="SimSun" w:eastAsia="SimSun" w:cs="SimSun"/>
          <w:sz w:val="21"/>
          <w:szCs w:val="21"/>
          <w:spacing w:val="5"/>
        </w:rPr>
        <w:t>消费者价值是指消费者从商品的属性中所获得的精神满足。商品具有使用价</w:t>
      </w:r>
      <w:r>
        <w:rPr>
          <w:rFonts w:ascii="SimSun" w:hAnsi="SimSun" w:eastAsia="SimSun" w:cs="SimSun"/>
          <w:sz w:val="21"/>
          <w:szCs w:val="21"/>
          <w:spacing w:val="4"/>
        </w:rPr>
        <w:t>值和交</w:t>
      </w:r>
      <w:r>
        <w:rPr>
          <w:rFonts w:ascii="SimSun" w:hAnsi="SimSun" w:eastAsia="SimSun" w:cs="SimSun"/>
          <w:sz w:val="21"/>
          <w:szCs w:val="21"/>
        </w:rPr>
        <w:t xml:space="preserve"> </w:t>
      </w:r>
      <w:r>
        <w:rPr>
          <w:rFonts w:ascii="SimSun" w:hAnsi="SimSun" w:eastAsia="SimSun" w:cs="SimSun"/>
          <w:sz w:val="21"/>
          <w:szCs w:val="21"/>
          <w:spacing w:val="5"/>
        </w:rPr>
        <w:t>换价值二重性，其中使用价值由具体劳动所创造，在于满足人们的具体需求，交换价值</w:t>
      </w:r>
      <w:r>
        <w:rPr>
          <w:rFonts w:ascii="SimSun" w:hAnsi="SimSun" w:eastAsia="SimSun" w:cs="SimSun"/>
          <w:sz w:val="21"/>
          <w:szCs w:val="21"/>
          <w:spacing w:val="7"/>
        </w:rPr>
        <w:t xml:space="preserve"> </w:t>
      </w:r>
      <w:r>
        <w:rPr>
          <w:rFonts w:ascii="SimSun" w:hAnsi="SimSun" w:eastAsia="SimSun" w:cs="SimSun"/>
          <w:sz w:val="21"/>
          <w:szCs w:val="21"/>
          <w:spacing w:val="5"/>
        </w:rPr>
        <w:t>反映了商品的交换属性。在传统商业模式下，消费者作为商品的最终使用者，其获取使</w:t>
      </w:r>
      <w:r>
        <w:rPr>
          <w:rFonts w:ascii="SimSun" w:hAnsi="SimSun" w:eastAsia="SimSun" w:cs="SimSun"/>
          <w:sz w:val="21"/>
          <w:szCs w:val="21"/>
          <w:spacing w:val="9"/>
        </w:rPr>
        <w:t xml:space="preserve"> </w:t>
      </w:r>
      <w:r>
        <w:rPr>
          <w:rFonts w:ascii="SimSun" w:hAnsi="SimSun" w:eastAsia="SimSun" w:cs="SimSun"/>
          <w:sz w:val="21"/>
          <w:szCs w:val="21"/>
          <w:spacing w:val="5"/>
        </w:rPr>
        <w:t>用价值的前提在于通过市场交易获得商品的所有权。从这个角度看，能够为企业创造经</w:t>
      </w:r>
      <w:r>
        <w:rPr>
          <w:rFonts w:ascii="SimSun" w:hAnsi="SimSun" w:eastAsia="SimSun" w:cs="SimSun"/>
          <w:sz w:val="21"/>
          <w:szCs w:val="21"/>
          <w:spacing w:val="7"/>
        </w:rPr>
        <w:t xml:space="preserve"> </w:t>
      </w:r>
      <w:r>
        <w:rPr>
          <w:rFonts w:ascii="SimSun" w:hAnsi="SimSun" w:eastAsia="SimSun" w:cs="SimSun"/>
          <w:sz w:val="21"/>
          <w:szCs w:val="21"/>
          <w:spacing w:val="5"/>
        </w:rPr>
        <w:t>济利润的交换价值在消费者价值中反而成为一项成本性支出。交换成本的客观存在减少</w:t>
      </w:r>
      <w:r>
        <w:rPr>
          <w:rFonts w:ascii="SimSun" w:hAnsi="SimSun" w:eastAsia="SimSun" w:cs="SimSun"/>
          <w:sz w:val="21"/>
          <w:szCs w:val="21"/>
          <w:spacing w:val="16"/>
        </w:rPr>
        <w:t xml:space="preserve"> </w:t>
      </w:r>
      <w:r>
        <w:rPr>
          <w:rFonts w:ascii="SimSun" w:hAnsi="SimSun" w:eastAsia="SimSun" w:cs="SimSun"/>
          <w:sz w:val="21"/>
          <w:szCs w:val="21"/>
          <w:spacing w:val="4"/>
        </w:rPr>
        <w:t>了商品能够为消费者提供的价值，降低交换成本因此也成为增加消费者从商品</w:t>
      </w:r>
      <w:r>
        <w:rPr>
          <w:rFonts w:ascii="SimSun" w:hAnsi="SimSun" w:eastAsia="SimSun" w:cs="SimSun"/>
          <w:sz w:val="21"/>
          <w:szCs w:val="21"/>
          <w:spacing w:val="3"/>
        </w:rPr>
        <w:t>中获取价</w:t>
      </w:r>
      <w:r>
        <w:rPr>
          <w:rFonts w:ascii="SimSun" w:hAnsi="SimSun" w:eastAsia="SimSun" w:cs="SimSun"/>
          <w:sz w:val="21"/>
          <w:szCs w:val="21"/>
        </w:rPr>
        <w:t xml:space="preserve"> </w:t>
      </w:r>
      <w:r>
        <w:rPr>
          <w:rFonts w:ascii="SimSun" w:hAnsi="SimSun" w:eastAsia="SimSun" w:cs="SimSun"/>
          <w:sz w:val="21"/>
          <w:szCs w:val="21"/>
          <w:spacing w:val="5"/>
        </w:rPr>
        <w:t>值的必要举措。影响交换成本的主要因素之一是信息不对称，</w:t>
      </w:r>
      <w:r>
        <w:rPr>
          <w:rFonts w:ascii="SimSun" w:hAnsi="SimSun" w:eastAsia="SimSun" w:cs="SimSun"/>
          <w:sz w:val="21"/>
          <w:szCs w:val="21"/>
          <w:spacing w:val="4"/>
        </w:rPr>
        <w:t>即消费者对商品信息的有</w:t>
      </w:r>
      <w:r>
        <w:rPr>
          <w:rFonts w:ascii="SimSun" w:hAnsi="SimSun" w:eastAsia="SimSun" w:cs="SimSun"/>
          <w:sz w:val="21"/>
          <w:szCs w:val="21"/>
        </w:rPr>
        <w:t xml:space="preserve"> </w:t>
      </w:r>
      <w:r>
        <w:rPr>
          <w:rFonts w:ascii="SimSun" w:hAnsi="SimSun" w:eastAsia="SimSun" w:cs="SimSun"/>
          <w:sz w:val="21"/>
          <w:szCs w:val="21"/>
          <w:spacing w:val="1"/>
        </w:rPr>
        <w:t>限获取限制了其自身的购买范围，也抑制了其与企业在供求问题上的衔接。</w:t>
      </w:r>
    </w:p>
    <w:p>
      <w:pPr>
        <w:ind w:right="279" w:firstLine="439"/>
        <w:spacing w:before="144" w:line="272" w:lineRule="auto"/>
        <w:rPr>
          <w:rFonts w:ascii="SimSun" w:hAnsi="SimSun" w:eastAsia="SimSun" w:cs="SimSun"/>
          <w:sz w:val="21"/>
          <w:szCs w:val="21"/>
        </w:rPr>
      </w:pPr>
      <w:r>
        <w:rPr>
          <w:rFonts w:ascii="SimSun" w:hAnsi="SimSun" w:eastAsia="SimSun" w:cs="SimSun"/>
          <w:sz w:val="21"/>
          <w:szCs w:val="21"/>
          <w:spacing w:val="1"/>
        </w:rPr>
        <w:t>数字技术的出现为降低消费者的交换成本提供了解决方案。</w:t>
      </w:r>
      <w:r>
        <w:rPr>
          <w:rFonts w:ascii="SimSun" w:hAnsi="SimSun" w:eastAsia="SimSun" w:cs="SimSun"/>
          <w:sz w:val="21"/>
          <w:szCs w:val="21"/>
          <w:spacing w:val="47"/>
        </w:rPr>
        <w:t xml:space="preserve"> </w:t>
      </w:r>
      <w:r>
        <w:rPr>
          <w:rFonts w:ascii="SimSun" w:hAnsi="SimSun" w:eastAsia="SimSun" w:cs="SimSun"/>
          <w:sz w:val="21"/>
          <w:szCs w:val="21"/>
          <w:spacing w:val="1"/>
        </w:rPr>
        <w:t>一方面，数字技术可以</w:t>
      </w:r>
      <w:r>
        <w:rPr>
          <w:rFonts w:ascii="SimSun" w:hAnsi="SimSun" w:eastAsia="SimSun" w:cs="SimSun"/>
          <w:sz w:val="21"/>
          <w:szCs w:val="21"/>
        </w:rPr>
        <w:t xml:space="preserve"> </w:t>
      </w:r>
      <w:r>
        <w:rPr>
          <w:rFonts w:ascii="SimSun" w:hAnsi="SimSun" w:eastAsia="SimSun" w:cs="SimSun"/>
          <w:sz w:val="21"/>
          <w:szCs w:val="21"/>
          <w:spacing w:val="5"/>
        </w:rPr>
        <w:t>打通信息孤岛，加快信息在市场上的流通。在所有市场主体之间建立数字化连接，形成</w:t>
      </w:r>
      <w:r>
        <w:rPr>
          <w:rFonts w:ascii="SimSun" w:hAnsi="SimSun" w:eastAsia="SimSun" w:cs="SimSun"/>
          <w:sz w:val="21"/>
          <w:szCs w:val="21"/>
          <w:spacing w:val="9"/>
        </w:rPr>
        <w:t xml:space="preserve"> </w:t>
      </w:r>
      <w:r>
        <w:rPr>
          <w:rFonts w:ascii="SimSun" w:hAnsi="SimSun" w:eastAsia="SimSun" w:cs="SimSun"/>
          <w:sz w:val="21"/>
          <w:szCs w:val="21"/>
          <w:spacing w:val="5"/>
        </w:rPr>
        <w:t>数据穿透，实现信息存储的去中心化管理。消费者在同一时点所能够获取的信息量大幅</w:t>
      </w:r>
      <w:r>
        <w:rPr>
          <w:rFonts w:ascii="SimSun" w:hAnsi="SimSun" w:eastAsia="SimSun" w:cs="SimSun"/>
          <w:sz w:val="21"/>
          <w:szCs w:val="21"/>
          <w:spacing w:val="8"/>
        </w:rPr>
        <w:t xml:space="preserve"> </w:t>
      </w:r>
      <w:r>
        <w:rPr>
          <w:rFonts w:ascii="SimSun" w:hAnsi="SimSun" w:eastAsia="SimSun" w:cs="SimSun"/>
          <w:sz w:val="21"/>
          <w:szCs w:val="21"/>
          <w:spacing w:val="5"/>
        </w:rPr>
        <w:t>提升，这也促进消费者对商品的深度了解，进而做出高效的购买决策。同时，信息流通</w:t>
      </w:r>
      <w:r>
        <w:rPr>
          <w:rFonts w:ascii="SimSun" w:hAnsi="SimSun" w:eastAsia="SimSun" w:cs="SimSun"/>
          <w:sz w:val="21"/>
          <w:szCs w:val="21"/>
          <w:spacing w:val="7"/>
        </w:rPr>
        <w:t xml:space="preserve"> </w:t>
      </w:r>
      <w:r>
        <w:rPr>
          <w:rFonts w:ascii="SimSun" w:hAnsi="SimSun" w:eastAsia="SimSun" w:cs="SimSun"/>
          <w:sz w:val="21"/>
          <w:szCs w:val="21"/>
          <w:spacing w:val="5"/>
        </w:rPr>
        <w:t>效率的改善也削弱了企业的信息优势。为了增加消费者对商品的关注，企业不得不将部</w:t>
      </w:r>
      <w:r>
        <w:rPr>
          <w:rFonts w:ascii="SimSun" w:hAnsi="SimSun" w:eastAsia="SimSun" w:cs="SimSun"/>
          <w:sz w:val="21"/>
          <w:szCs w:val="21"/>
          <w:spacing w:val="10"/>
        </w:rPr>
        <w:t xml:space="preserve"> </w:t>
      </w:r>
      <w:r>
        <w:rPr>
          <w:rFonts w:ascii="SimSun" w:hAnsi="SimSun" w:eastAsia="SimSun" w:cs="SimSun"/>
          <w:sz w:val="21"/>
          <w:szCs w:val="21"/>
          <w:spacing w:val="5"/>
        </w:rPr>
        <w:t>分流程开放。随着消费者参与生产活动的逐步深入，企业与消费者在市场中的力量逐渐</w:t>
      </w:r>
      <w:r>
        <w:rPr>
          <w:rFonts w:ascii="SimSun" w:hAnsi="SimSun" w:eastAsia="SimSun" w:cs="SimSun"/>
          <w:sz w:val="21"/>
          <w:szCs w:val="21"/>
          <w:spacing w:val="7"/>
        </w:rPr>
        <w:t xml:space="preserve"> </w:t>
      </w:r>
      <w:r>
        <w:rPr>
          <w:rFonts w:ascii="SimSun" w:hAnsi="SimSun" w:eastAsia="SimSun" w:cs="SimSun"/>
          <w:sz w:val="21"/>
          <w:szCs w:val="21"/>
          <w:spacing w:val="-3"/>
        </w:rPr>
        <w:t>趋于平衡，实现更精确的供求匹配。</w:t>
      </w:r>
    </w:p>
    <w:p>
      <w:pPr>
        <w:ind w:right="288" w:firstLine="439"/>
        <w:spacing w:before="110" w:line="271" w:lineRule="auto"/>
        <w:rPr>
          <w:rFonts w:ascii="SimSun" w:hAnsi="SimSun" w:eastAsia="SimSun" w:cs="SimSun"/>
          <w:sz w:val="21"/>
          <w:szCs w:val="21"/>
        </w:rPr>
      </w:pPr>
      <w:r>
        <w:rPr>
          <w:rFonts w:ascii="SimSun" w:hAnsi="SimSun" w:eastAsia="SimSun" w:cs="SimSun"/>
          <w:sz w:val="21"/>
          <w:szCs w:val="21"/>
          <w:spacing w:val="5"/>
        </w:rPr>
        <w:t>另一方面，数字技术实现商品所有权的明晰与管理，促进商品使用权的交易。在传</w:t>
      </w:r>
      <w:r>
        <w:rPr>
          <w:rFonts w:ascii="SimSun" w:hAnsi="SimSun" w:eastAsia="SimSun" w:cs="SimSun"/>
          <w:sz w:val="21"/>
          <w:szCs w:val="21"/>
        </w:rPr>
        <w:t xml:space="preserve"> </w:t>
      </w:r>
      <w:r>
        <w:rPr>
          <w:rFonts w:ascii="SimSun" w:hAnsi="SimSun" w:eastAsia="SimSun" w:cs="SimSun"/>
          <w:sz w:val="21"/>
          <w:szCs w:val="21"/>
          <w:spacing w:val="5"/>
        </w:rPr>
        <w:t>统商业模式下，消费者为获得商品所有权必须支付一定的购买成本，而为了延长商品使</w:t>
      </w:r>
      <w:r>
        <w:rPr>
          <w:rFonts w:ascii="SimSun" w:hAnsi="SimSun" w:eastAsia="SimSun" w:cs="SimSun"/>
          <w:sz w:val="21"/>
          <w:szCs w:val="21"/>
          <w:spacing w:val="9"/>
        </w:rPr>
        <w:t xml:space="preserve"> </w:t>
      </w:r>
      <w:r>
        <w:rPr>
          <w:rFonts w:ascii="SimSun" w:hAnsi="SimSun" w:eastAsia="SimSun" w:cs="SimSun"/>
          <w:sz w:val="21"/>
          <w:szCs w:val="21"/>
          <w:spacing w:val="5"/>
        </w:rPr>
        <w:t>用期限，后期还不得不继续追加维护成本。数字技术的应用使得消费者在不占有商品所</w:t>
      </w:r>
      <w:r>
        <w:rPr>
          <w:rFonts w:ascii="SimSun" w:hAnsi="SimSun" w:eastAsia="SimSun" w:cs="SimSun"/>
          <w:sz w:val="21"/>
          <w:szCs w:val="21"/>
          <w:spacing w:val="6"/>
        </w:rPr>
        <w:t xml:space="preserve"> </w:t>
      </w:r>
      <w:r>
        <w:rPr>
          <w:rFonts w:ascii="SimSun" w:hAnsi="SimSun" w:eastAsia="SimSun" w:cs="SimSun"/>
          <w:sz w:val="21"/>
          <w:szCs w:val="21"/>
          <w:spacing w:val="5"/>
        </w:rPr>
        <w:t>有权的条件下即可直接使用，仅根据具体的使用情况进行付费。商品所有者则凭借专业</w:t>
      </w:r>
      <w:r>
        <w:rPr>
          <w:rFonts w:ascii="SimSun" w:hAnsi="SimSun" w:eastAsia="SimSun" w:cs="SimSun"/>
          <w:sz w:val="21"/>
          <w:szCs w:val="21"/>
          <w:spacing w:val="6"/>
        </w:rPr>
        <w:t xml:space="preserve"> </w:t>
      </w:r>
      <w:r>
        <w:rPr>
          <w:rFonts w:ascii="SimSun" w:hAnsi="SimSun" w:eastAsia="SimSun" w:cs="SimSun"/>
          <w:sz w:val="21"/>
          <w:szCs w:val="21"/>
          <w:spacing w:val="5"/>
        </w:rPr>
        <w:t>知识，对商品进行维护，提供高质量的使用保障。数字技术深化了商品的使用者与所有</w:t>
      </w:r>
      <w:r>
        <w:rPr>
          <w:rFonts w:ascii="SimSun" w:hAnsi="SimSun" w:eastAsia="SimSun" w:cs="SimSun"/>
          <w:sz w:val="21"/>
          <w:szCs w:val="21"/>
          <w:spacing w:val="9"/>
        </w:rPr>
        <w:t xml:space="preserve"> </w:t>
      </w:r>
      <w:r>
        <w:rPr>
          <w:rFonts w:ascii="SimSun" w:hAnsi="SimSun" w:eastAsia="SimSun" w:cs="SimSun"/>
          <w:sz w:val="21"/>
          <w:szCs w:val="21"/>
        </w:rPr>
        <w:t>者之间的社会分工，在满足各自需求的同时，促进二者比较优势的发挥。</w:t>
      </w:r>
    </w:p>
    <w:p>
      <w:pPr>
        <w:ind w:right="243" w:firstLine="439"/>
        <w:spacing w:before="103" w:line="269" w:lineRule="auto"/>
        <w:rPr>
          <w:rFonts w:ascii="SimSun" w:hAnsi="SimSun" w:eastAsia="SimSun" w:cs="SimSun"/>
          <w:sz w:val="21"/>
          <w:szCs w:val="21"/>
        </w:rPr>
      </w:pPr>
      <w:r>
        <w:rPr>
          <w:rFonts w:ascii="SimSun" w:hAnsi="SimSun" w:eastAsia="SimSun" w:cs="SimSun"/>
          <w:sz w:val="21"/>
          <w:szCs w:val="21"/>
          <w:spacing w:val="5"/>
        </w:rPr>
        <w:t>综上，数字技术的发展不仅增强了消费者获取信息的能力，而且放松了商品</w:t>
      </w:r>
      <w:r>
        <w:rPr>
          <w:rFonts w:ascii="SimSun" w:hAnsi="SimSun" w:eastAsia="SimSun" w:cs="SimSun"/>
          <w:sz w:val="21"/>
          <w:szCs w:val="21"/>
          <w:spacing w:val="4"/>
        </w:rPr>
        <w:t>所有权</w:t>
      </w:r>
      <w:r>
        <w:rPr>
          <w:rFonts w:ascii="SimSun" w:hAnsi="SimSun" w:eastAsia="SimSun" w:cs="SimSun"/>
          <w:sz w:val="21"/>
          <w:szCs w:val="21"/>
        </w:rPr>
        <w:t xml:space="preserve"> </w:t>
      </w:r>
      <w:r>
        <w:rPr>
          <w:rFonts w:ascii="SimSun" w:hAnsi="SimSun" w:eastAsia="SimSun" w:cs="SimSun"/>
          <w:sz w:val="21"/>
          <w:szCs w:val="21"/>
          <w:spacing w:val="5"/>
        </w:rPr>
        <w:t>带来的成本约束，使得交换成本对消费者价值的影响不断削弱</w:t>
      </w:r>
      <w:r>
        <w:rPr>
          <w:rFonts w:ascii="SimSun" w:hAnsi="SimSun" w:eastAsia="SimSun" w:cs="SimSun"/>
          <w:sz w:val="21"/>
          <w:szCs w:val="21"/>
          <w:spacing w:val="4"/>
        </w:rPr>
        <w:t>。消费者购买商品的主要</w:t>
      </w:r>
      <w:r>
        <w:rPr>
          <w:rFonts w:ascii="SimSun" w:hAnsi="SimSun" w:eastAsia="SimSun" w:cs="SimSun"/>
          <w:sz w:val="21"/>
          <w:szCs w:val="21"/>
        </w:rPr>
        <w:t xml:space="preserve"> </w:t>
      </w:r>
      <w:r>
        <w:rPr>
          <w:rFonts w:ascii="SimSun" w:hAnsi="SimSun" w:eastAsia="SimSun" w:cs="SimSun"/>
          <w:sz w:val="21"/>
          <w:szCs w:val="21"/>
          <w:spacing w:val="6"/>
        </w:rPr>
        <w:t>动机逐渐转变为满足生活需求，获取商品的使用价值，实现个人效用的最大化。因此，</w:t>
      </w:r>
      <w:r>
        <w:rPr>
          <w:rFonts w:ascii="SimSun" w:hAnsi="SimSun" w:eastAsia="SimSun" w:cs="SimSun"/>
          <w:sz w:val="21"/>
          <w:szCs w:val="21"/>
          <w:spacing w:val="16"/>
        </w:rPr>
        <w:t xml:space="preserve"> </w:t>
      </w:r>
      <w:r>
        <w:rPr>
          <w:rFonts w:ascii="SimSun" w:hAnsi="SimSun" w:eastAsia="SimSun" w:cs="SimSun"/>
          <w:sz w:val="21"/>
          <w:szCs w:val="21"/>
        </w:rPr>
        <w:t>使用价值构成了消费者价值的核心，针对商品使用价值的实质供</w:t>
      </w:r>
      <w:r>
        <w:rPr>
          <w:rFonts w:ascii="SimSun" w:hAnsi="SimSun" w:eastAsia="SimSun" w:cs="SimSun"/>
          <w:sz w:val="21"/>
          <w:szCs w:val="21"/>
          <w:spacing w:val="-1"/>
        </w:rPr>
        <w:t>给和实际供给①能够更好</w:t>
      </w:r>
      <w:r>
        <w:rPr>
          <w:rFonts w:ascii="SimSun" w:hAnsi="SimSun" w:eastAsia="SimSun" w:cs="SimSun"/>
          <w:sz w:val="21"/>
          <w:szCs w:val="21"/>
        </w:rPr>
        <w:t xml:space="preserve"> </w:t>
      </w:r>
      <w:r>
        <w:rPr>
          <w:rFonts w:ascii="SimSun" w:hAnsi="SimSun" w:eastAsia="SimSun" w:cs="SimSun"/>
          <w:sz w:val="21"/>
          <w:szCs w:val="21"/>
          <w:spacing w:val="-4"/>
        </w:rPr>
        <w:t>地匹配消费者的需求。</w:t>
      </w:r>
    </w:p>
    <w:p>
      <w:pPr>
        <w:ind w:left="439"/>
        <w:spacing w:before="77" w:line="218" w:lineRule="auto"/>
        <w:rPr>
          <w:rFonts w:ascii="SimSun" w:hAnsi="SimSun" w:eastAsia="SimSun" w:cs="SimSun"/>
          <w:sz w:val="21"/>
          <w:szCs w:val="21"/>
        </w:rPr>
      </w:pPr>
      <w:r>
        <w:rPr>
          <w:rFonts w:ascii="SimSun" w:hAnsi="SimSun" w:eastAsia="SimSun" w:cs="SimSun"/>
          <w:sz w:val="21"/>
          <w:szCs w:val="21"/>
          <w:spacing w:val="2"/>
        </w:rPr>
        <w:t>(2)使用价值的理论维度。</w:t>
      </w:r>
    </w:p>
    <w:p>
      <w:pPr>
        <w:ind w:right="243" w:firstLine="439"/>
        <w:spacing w:before="72" w:line="272" w:lineRule="auto"/>
        <w:rPr>
          <w:rFonts w:ascii="SimSun" w:hAnsi="SimSun" w:eastAsia="SimSun" w:cs="SimSun"/>
          <w:sz w:val="21"/>
          <w:szCs w:val="21"/>
        </w:rPr>
      </w:pPr>
      <w:r>
        <w:rPr>
          <w:rFonts w:ascii="SimSun" w:hAnsi="SimSun" w:eastAsia="SimSun" w:cs="SimSun"/>
          <w:sz w:val="21"/>
          <w:szCs w:val="21"/>
          <w:spacing w:val="6"/>
        </w:rPr>
        <w:t>经济学研究稀缺资源的有效配置，涉及稀缺</w:t>
      </w:r>
      <w:r>
        <w:rPr>
          <w:rFonts w:ascii="SimSun" w:hAnsi="SimSun" w:eastAsia="SimSun" w:cs="SimSun"/>
          <w:sz w:val="21"/>
          <w:szCs w:val="21"/>
          <w:spacing w:val="5"/>
        </w:rPr>
        <w:t>与效率这两个基本问题。首先，资源本</w:t>
      </w:r>
      <w:r>
        <w:rPr>
          <w:rFonts w:ascii="SimSun" w:hAnsi="SimSun" w:eastAsia="SimSun" w:cs="SimSun"/>
          <w:sz w:val="21"/>
          <w:szCs w:val="21"/>
        </w:rPr>
        <w:t xml:space="preserve"> </w:t>
      </w:r>
      <w:r>
        <w:rPr>
          <w:rFonts w:ascii="SimSun" w:hAnsi="SimSun" w:eastAsia="SimSun" w:cs="SimSun"/>
          <w:sz w:val="21"/>
          <w:szCs w:val="21"/>
          <w:spacing w:val="4"/>
        </w:rPr>
        <w:t>身的稀缺属性限制了商品供给的数量，导致市场需求无法得到全部满足。其次，那些已</w:t>
      </w:r>
      <w:r>
        <w:rPr>
          <w:rFonts w:ascii="SimSun" w:hAnsi="SimSun" w:eastAsia="SimSun" w:cs="SimSun"/>
          <w:sz w:val="21"/>
          <w:szCs w:val="21"/>
        </w:rPr>
        <w:t xml:space="preserve">  </w:t>
      </w:r>
      <w:r>
        <w:rPr>
          <w:rFonts w:ascii="SimSun" w:hAnsi="SimSun" w:eastAsia="SimSun" w:cs="SimSun"/>
          <w:sz w:val="21"/>
          <w:szCs w:val="21"/>
          <w:spacing w:val="5"/>
        </w:rPr>
        <w:t>获取稀缺资源的消费者则会对供给效率提出更高的要求。稀缺商品的获取以及供给效率</w:t>
      </w:r>
      <w:r>
        <w:rPr>
          <w:rFonts w:ascii="SimSun" w:hAnsi="SimSun" w:eastAsia="SimSun" w:cs="SimSun"/>
          <w:sz w:val="21"/>
          <w:szCs w:val="21"/>
          <w:spacing w:val="9"/>
        </w:rPr>
        <w:t xml:space="preserve"> </w:t>
      </w:r>
      <w:r>
        <w:rPr>
          <w:rFonts w:ascii="SimSun" w:hAnsi="SimSun" w:eastAsia="SimSun" w:cs="SimSun"/>
          <w:sz w:val="21"/>
          <w:szCs w:val="21"/>
          <w:spacing w:val="1"/>
        </w:rPr>
        <w:t>反映了商品供给的实际情况，也是消费者评估使用价值的两个维度。在传统商</w:t>
      </w:r>
      <w:r>
        <w:rPr>
          <w:rFonts w:ascii="SimSun" w:hAnsi="SimSun" w:eastAsia="SimSun" w:cs="SimSun"/>
          <w:sz w:val="21"/>
          <w:szCs w:val="21"/>
        </w:rPr>
        <w:t>业模式下，</w:t>
      </w:r>
    </w:p>
    <w:p>
      <w:pPr>
        <w:pStyle w:val="BodyText"/>
        <w:spacing w:line="405" w:lineRule="auto"/>
        <w:rPr/>
      </w:pPr>
      <w:r/>
    </w:p>
    <w:p>
      <w:pPr>
        <w:ind w:right="222" w:firstLine="369"/>
        <w:spacing w:before="53" w:line="222" w:lineRule="auto"/>
        <w:jc w:val="both"/>
        <w:rPr>
          <w:rFonts w:ascii="SimSun" w:hAnsi="SimSun" w:eastAsia="SimSun" w:cs="SimSun"/>
          <w:sz w:val="17"/>
          <w:szCs w:val="17"/>
        </w:rPr>
      </w:pPr>
      <w:r>
        <w:rPr>
          <w:rFonts w:ascii="SimSun" w:hAnsi="SimSun" w:eastAsia="SimSun" w:cs="SimSun"/>
          <w:sz w:val="16"/>
          <w:szCs w:val="16"/>
          <w:spacing w:val="1"/>
        </w:rPr>
        <w:t>①</w:t>
      </w:r>
      <w:r>
        <w:rPr>
          <w:rFonts w:ascii="SimSun" w:hAnsi="SimSun" w:eastAsia="SimSun" w:cs="SimSun"/>
          <w:sz w:val="16"/>
          <w:szCs w:val="16"/>
          <w:spacing w:val="66"/>
          <w:w w:val="101"/>
        </w:rPr>
        <w:t xml:space="preserve"> </w:t>
      </w:r>
      <w:r>
        <w:rPr>
          <w:rFonts w:ascii="SimSun" w:hAnsi="SimSun" w:eastAsia="SimSun" w:cs="SimSun"/>
          <w:sz w:val="16"/>
          <w:szCs w:val="16"/>
          <w:spacing w:val="1"/>
        </w:rPr>
        <w:t>金暗认为，实质供给是产品有用性及其实现，体现了供给的本源；实际供给是具有使用价值的产品，是实现</w:t>
      </w:r>
      <w:r>
        <w:rPr>
          <w:rFonts w:ascii="SimSun" w:hAnsi="SimSun" w:eastAsia="SimSun" w:cs="SimSun"/>
          <w:sz w:val="16"/>
          <w:szCs w:val="16"/>
        </w:rPr>
        <w:t xml:space="preserve"> </w:t>
      </w:r>
      <w:r>
        <w:rPr>
          <w:rFonts w:ascii="SimSun" w:hAnsi="SimSun" w:eastAsia="SimSun" w:cs="SimSun"/>
          <w:sz w:val="16"/>
          <w:szCs w:val="16"/>
          <w:spacing w:val="7"/>
        </w:rPr>
        <w:t>实质供给的物质工具或可行方式。金暗.基于价值论与供求</w:t>
      </w:r>
      <w:r>
        <w:rPr>
          <w:rFonts w:ascii="SimSun" w:hAnsi="SimSun" w:eastAsia="SimSun" w:cs="SimSun"/>
          <w:sz w:val="16"/>
          <w:szCs w:val="16"/>
          <w:spacing w:val="6"/>
        </w:rPr>
        <w:t>论范式的供给侧结构性改革研析.中国工业经济，2017</w:t>
      </w:r>
      <w:r>
        <w:rPr>
          <w:rFonts w:ascii="SimSun" w:hAnsi="SimSun" w:eastAsia="SimSun" w:cs="SimSun"/>
          <w:sz w:val="16"/>
          <w:szCs w:val="16"/>
        </w:rPr>
        <w:t xml:space="preserve">  </w:t>
      </w:r>
      <w:r>
        <w:rPr>
          <w:rFonts w:ascii="SimSun" w:hAnsi="SimSun" w:eastAsia="SimSun" w:cs="SimSun"/>
          <w:sz w:val="17"/>
          <w:szCs w:val="17"/>
          <w:spacing w:val="-4"/>
        </w:rPr>
        <w:t>(4):12.</w:t>
      </w:r>
    </w:p>
    <w:p>
      <w:pPr>
        <w:spacing w:line="222" w:lineRule="auto"/>
        <w:sectPr>
          <w:headerReference w:type="default" r:id="rId81"/>
          <w:pgSz w:w="9140" w:h="14250"/>
          <w:pgMar w:top="549" w:right="431" w:bottom="0" w:left="240" w:header="364" w:footer="0" w:gutter="0"/>
        </w:sectPr>
        <w:rPr>
          <w:rFonts w:ascii="SimSun" w:hAnsi="SimSun" w:eastAsia="SimSun" w:cs="SimSun"/>
          <w:sz w:val="17"/>
          <w:szCs w:val="17"/>
        </w:rPr>
      </w:pPr>
    </w:p>
    <w:p>
      <w:pPr>
        <w:rPr>
          <w:rFonts w:ascii="YouYuan" w:hAnsi="YouYuan" w:eastAsia="YouYuan" w:cs="YouYuan"/>
          <w:sz w:val="21"/>
          <w:szCs w:val="21"/>
        </w:rPr>
      </w:pPr>
      <w:r>
        <w:drawing>
          <wp:anchor distT="0" distB="0" distL="0" distR="0" simplePos="0" relativeHeight="251837440" behindDoc="1" locked="0" layoutInCell="0" allowOverlap="1">
            <wp:simplePos x="0" y="0"/>
            <wp:positionH relativeFrom="page">
              <wp:posOffset>438136</wp:posOffset>
            </wp:positionH>
            <wp:positionV relativeFrom="page">
              <wp:posOffset>5264110</wp:posOffset>
            </wp:positionV>
            <wp:extent cx="260362" cy="698563"/>
            <wp:effectExtent l="0" t="0" r="0" b="0"/>
            <wp:wrapNone/>
            <wp:docPr id="124" name="IM 124"/>
            <wp:cNvGraphicFramePr/>
            <a:graphic>
              <a:graphicData uri="http://schemas.openxmlformats.org/drawingml/2006/picture">
                <pic:pic>
                  <pic:nvPicPr>
                    <pic:cNvPr id="124" name="IM 124"/>
                    <pic:cNvPicPr/>
                  </pic:nvPicPr>
                  <pic:blipFill>
                    <a:blip r:embed="rId82"/>
                    <a:stretch>
                      <a:fillRect/>
                    </a:stretch>
                  </pic:blipFill>
                  <pic:spPr>
                    <a:xfrm rot="0">
                      <a:off x="0" y="0"/>
                      <a:ext cx="260362" cy="698563"/>
                    </a:xfrm>
                    <a:prstGeom prst="rect">
                      <a:avLst/>
                    </a:prstGeom>
                  </pic:spPr>
                </pic:pic>
              </a:graphicData>
            </a:graphic>
          </wp:anchor>
        </w:drawing>
      </w:r>
      <w:r>
        <w:rPr>
          <w:rFonts w:ascii="SimSun" w:hAnsi="SimSun" w:eastAsia="SimSun" w:cs="SimSun"/>
          <w:sz w:val="13"/>
          <w:szCs w:val="13"/>
          <w:spacing w:val="-3"/>
          <w:position w:val="-3"/>
        </w:rPr>
        <w:t>044</w:t>
      </w:r>
      <w:r>
        <w:rPr>
          <w:rFonts w:ascii="SimSun" w:hAnsi="SimSun" w:eastAsia="SimSun" w:cs="SimSun"/>
          <w:sz w:val="13"/>
          <w:szCs w:val="13"/>
          <w:spacing w:val="16"/>
          <w:position w:val="-3"/>
        </w:rPr>
        <w:t xml:space="preserve"> </w:t>
      </w:r>
      <w:r>
        <w:rPr>
          <w:sz w:val="13"/>
          <w:szCs w:val="13"/>
          <w:position w:val="-12"/>
        </w:rPr>
        <w:drawing>
          <wp:inline distT="0" distB="0" distL="0" distR="0">
            <wp:extent cx="222231" cy="228571"/>
            <wp:effectExtent l="0" t="0" r="0" b="0"/>
            <wp:docPr id="126" name="IM 126"/>
            <wp:cNvGraphicFramePr/>
            <a:graphic>
              <a:graphicData uri="http://schemas.openxmlformats.org/drawingml/2006/picture">
                <pic:pic>
                  <pic:nvPicPr>
                    <pic:cNvPr id="126" name="IM 126"/>
                    <pic:cNvPicPr/>
                  </pic:nvPicPr>
                  <pic:blipFill>
                    <a:blip r:embed="rId83"/>
                    <a:stretch>
                      <a:fillRect/>
                    </a:stretch>
                  </pic:blipFill>
                  <pic:spPr>
                    <a:xfrm rot="0">
                      <a:off x="0" y="0"/>
                      <a:ext cx="222231" cy="228571"/>
                    </a:xfrm>
                    <a:prstGeom prst="rect">
                      <a:avLst/>
                    </a:prstGeom>
                  </pic:spPr>
                </pic:pic>
              </a:graphicData>
            </a:graphic>
          </wp:inline>
        </w:drawing>
      </w:r>
      <w:r>
        <w:rPr>
          <w:rFonts w:ascii="YouYuan" w:hAnsi="YouYuan" w:eastAsia="YouYuan" w:cs="YouYuan"/>
          <w:sz w:val="21"/>
          <w:szCs w:val="21"/>
          <w:spacing w:val="-4"/>
          <w:w w:val="81"/>
        </w:rPr>
        <w:t>数字经济概论</w:t>
      </w:r>
    </w:p>
    <w:p>
      <w:pPr>
        <w:pStyle w:val="BodyText"/>
        <w:spacing w:line="405" w:lineRule="auto"/>
        <w:rPr/>
      </w:pPr>
      <w:r/>
    </w:p>
    <w:p>
      <w:pPr>
        <w:ind w:left="350" w:right="108"/>
        <w:spacing w:before="69" w:line="269" w:lineRule="auto"/>
        <w:jc w:val="both"/>
        <w:rPr>
          <w:rFonts w:ascii="SimSun" w:hAnsi="SimSun" w:eastAsia="SimSun" w:cs="SimSun"/>
          <w:sz w:val="21"/>
          <w:szCs w:val="21"/>
        </w:rPr>
      </w:pPr>
      <w:r>
        <w:rPr>
          <w:rFonts w:ascii="SimSun" w:hAnsi="SimSun" w:eastAsia="SimSun" w:cs="SimSun"/>
          <w:sz w:val="21"/>
          <w:szCs w:val="21"/>
          <w:spacing w:val="5"/>
        </w:rPr>
        <w:t>稀缺资源的有限供给导致其价格随着需求增长而不断提升，有能力购买的消费者数量随</w:t>
      </w:r>
      <w:r>
        <w:rPr>
          <w:rFonts w:ascii="SimSun" w:hAnsi="SimSun" w:eastAsia="SimSun" w:cs="SimSun"/>
          <w:sz w:val="21"/>
          <w:szCs w:val="21"/>
          <w:spacing w:val="10"/>
        </w:rPr>
        <w:t xml:space="preserve"> </w:t>
      </w:r>
      <w:r>
        <w:rPr>
          <w:rFonts w:ascii="SimSun" w:hAnsi="SimSun" w:eastAsia="SimSun" w:cs="SimSun"/>
          <w:sz w:val="21"/>
          <w:szCs w:val="21"/>
          <w:spacing w:val="5"/>
        </w:rPr>
        <w:t>之减少。另外，供给效率低下也是造成资源稀缺的原因之一。传统商业模式以增量</w:t>
      </w:r>
      <w:r>
        <w:rPr>
          <w:rFonts w:ascii="SimSun" w:hAnsi="SimSun" w:eastAsia="SimSun" w:cs="SimSun"/>
          <w:sz w:val="21"/>
          <w:szCs w:val="21"/>
          <w:spacing w:val="4"/>
        </w:rPr>
        <w:t>式供</w:t>
      </w:r>
      <w:r>
        <w:rPr>
          <w:rFonts w:ascii="SimSun" w:hAnsi="SimSun" w:eastAsia="SimSun" w:cs="SimSun"/>
          <w:sz w:val="21"/>
          <w:szCs w:val="21"/>
        </w:rPr>
        <w:t xml:space="preserve"> </w:t>
      </w:r>
      <w:r>
        <w:rPr>
          <w:rFonts w:ascii="SimSun" w:hAnsi="SimSun" w:eastAsia="SimSun" w:cs="SimSun"/>
          <w:sz w:val="21"/>
          <w:szCs w:val="21"/>
          <w:spacing w:val="5"/>
        </w:rPr>
        <w:t>给为主且供给方式有限，市场上已存在但是处于闲置状态的商品却未能引起消费者的足</w:t>
      </w:r>
      <w:r>
        <w:rPr>
          <w:rFonts w:ascii="SimSun" w:hAnsi="SimSun" w:eastAsia="SimSun" w:cs="SimSun"/>
          <w:sz w:val="21"/>
          <w:szCs w:val="21"/>
          <w:spacing w:val="7"/>
        </w:rPr>
        <w:t xml:space="preserve"> </w:t>
      </w:r>
      <w:r>
        <w:rPr>
          <w:rFonts w:ascii="SimSun" w:hAnsi="SimSun" w:eastAsia="SimSun" w:cs="SimSun"/>
          <w:sz w:val="21"/>
          <w:szCs w:val="21"/>
          <w:spacing w:val="5"/>
        </w:rPr>
        <w:t>够关注，进一步增加了商品的稀缺属性。尽管科技的高速发展加快了商品在区域之间的</w:t>
      </w:r>
      <w:r>
        <w:rPr>
          <w:rFonts w:ascii="SimSun" w:hAnsi="SimSun" w:eastAsia="SimSun" w:cs="SimSun"/>
          <w:sz w:val="21"/>
          <w:szCs w:val="21"/>
          <w:spacing w:val="15"/>
        </w:rPr>
        <w:t xml:space="preserve"> </w:t>
      </w:r>
      <w:r>
        <w:rPr>
          <w:rFonts w:ascii="SimSun" w:hAnsi="SimSun" w:eastAsia="SimSun" w:cs="SimSun"/>
          <w:sz w:val="21"/>
          <w:szCs w:val="21"/>
          <w:spacing w:val="1"/>
        </w:rPr>
        <w:t>流通，但是这个过程存在较高的不确定性，消费者仍</w:t>
      </w:r>
      <w:r>
        <w:rPr>
          <w:rFonts w:ascii="SimSun" w:hAnsi="SimSun" w:eastAsia="SimSun" w:cs="SimSun"/>
          <w:sz w:val="21"/>
          <w:szCs w:val="21"/>
        </w:rPr>
        <w:t>然要面临较高的成本与风险。</w:t>
      </w:r>
    </w:p>
    <w:p>
      <w:pPr>
        <w:ind w:left="350" w:firstLine="399"/>
        <w:spacing w:before="71" w:line="282" w:lineRule="auto"/>
        <w:jc w:val="both"/>
        <w:rPr>
          <w:rFonts w:ascii="SimSun" w:hAnsi="SimSun" w:eastAsia="SimSun" w:cs="SimSun"/>
          <w:sz w:val="21"/>
          <w:szCs w:val="21"/>
        </w:rPr>
      </w:pPr>
      <w:r>
        <w:rPr>
          <w:rFonts w:ascii="SimSun" w:hAnsi="SimSun" w:eastAsia="SimSun" w:cs="SimSun"/>
          <w:sz w:val="21"/>
          <w:szCs w:val="21"/>
          <w:spacing w:val="9"/>
        </w:rPr>
        <w:t>针对传统商业模式下的商品供给难题，数字技术的应用能够起到一定的缓解作用。</w:t>
      </w:r>
      <w:r>
        <w:rPr>
          <w:rFonts w:ascii="SimSun" w:hAnsi="SimSun" w:eastAsia="SimSun" w:cs="SimSun"/>
          <w:sz w:val="21"/>
          <w:szCs w:val="21"/>
          <w:spacing w:val="10"/>
        </w:rPr>
        <w:t xml:space="preserve"> </w:t>
      </w:r>
      <w:r>
        <w:rPr>
          <w:rFonts w:ascii="SimSun" w:hAnsi="SimSun" w:eastAsia="SimSun" w:cs="SimSun"/>
          <w:sz w:val="21"/>
          <w:szCs w:val="21"/>
          <w:spacing w:val="5"/>
        </w:rPr>
        <w:t>数字技术有助于激活闲置商品，间接地增加市场供给，通过推动存量调整，缓解增量供</w:t>
      </w:r>
      <w:r>
        <w:rPr>
          <w:rFonts w:ascii="SimSun" w:hAnsi="SimSun" w:eastAsia="SimSun" w:cs="SimSun"/>
          <w:sz w:val="21"/>
          <w:szCs w:val="21"/>
          <w:spacing w:val="3"/>
        </w:rPr>
        <w:t xml:space="preserve">  </w:t>
      </w:r>
      <w:r>
        <w:rPr>
          <w:rFonts w:ascii="SimSun" w:hAnsi="SimSun" w:eastAsia="SimSun" w:cs="SimSun"/>
          <w:sz w:val="21"/>
          <w:szCs w:val="21"/>
          <w:spacing w:val="5"/>
        </w:rPr>
        <w:t>给的压力。自工业革命以来，各类商品的供给量大幅提升，推动了社会的发展，也导致</w:t>
      </w:r>
      <w:r>
        <w:rPr>
          <w:rFonts w:ascii="SimSun" w:hAnsi="SimSun" w:eastAsia="SimSun" w:cs="SimSun"/>
          <w:sz w:val="21"/>
          <w:szCs w:val="21"/>
          <w:spacing w:val="3"/>
        </w:rPr>
        <w:t xml:space="preserve">  </w:t>
      </w:r>
      <w:r>
        <w:rPr>
          <w:rFonts w:ascii="SimSun" w:hAnsi="SimSun" w:eastAsia="SimSun" w:cs="SimSun"/>
          <w:sz w:val="21"/>
          <w:szCs w:val="21"/>
          <w:spacing w:val="6"/>
        </w:rPr>
        <w:t>大量商品处于闲置状态。然而，针对部分商品，市场上仍然存在大量没有</w:t>
      </w:r>
      <w:r>
        <w:rPr>
          <w:rFonts w:ascii="SimSun" w:hAnsi="SimSun" w:eastAsia="SimSun" w:cs="SimSun"/>
          <w:sz w:val="21"/>
          <w:szCs w:val="21"/>
          <w:spacing w:val="5"/>
        </w:rPr>
        <w:t>得到满足的需</w:t>
      </w:r>
      <w:r>
        <w:rPr>
          <w:rFonts w:ascii="SimSun" w:hAnsi="SimSun" w:eastAsia="SimSun" w:cs="SimSun"/>
          <w:sz w:val="21"/>
          <w:szCs w:val="21"/>
        </w:rPr>
        <w:t xml:space="preserve">  </w:t>
      </w:r>
      <w:r>
        <w:rPr>
          <w:rFonts w:ascii="SimSun" w:hAnsi="SimSun" w:eastAsia="SimSun" w:cs="SimSun"/>
          <w:sz w:val="21"/>
          <w:szCs w:val="21"/>
          <w:spacing w:val="5"/>
        </w:rPr>
        <w:t>求。继续扩大产能，增加沉没成本支出，只会引发宏观经济的不良效应，而一个有效的</w:t>
      </w:r>
      <w:r>
        <w:rPr>
          <w:rFonts w:ascii="SimSun" w:hAnsi="SimSun" w:eastAsia="SimSun" w:cs="SimSun"/>
          <w:sz w:val="21"/>
          <w:szCs w:val="21"/>
          <w:spacing w:val="7"/>
        </w:rPr>
        <w:t xml:space="preserve">  </w:t>
      </w:r>
      <w:r>
        <w:rPr>
          <w:rFonts w:ascii="SimSun" w:hAnsi="SimSun" w:eastAsia="SimSun" w:cs="SimSun"/>
          <w:sz w:val="21"/>
          <w:szCs w:val="21"/>
          <w:spacing w:val="5"/>
        </w:rPr>
        <w:t>解决办法便是促进闲置商品在市场上流通。数字技术的应用使得所有对象都能够经过一  </w:t>
      </w:r>
      <w:r>
        <w:rPr>
          <w:rFonts w:ascii="SimSun" w:hAnsi="SimSun" w:eastAsia="SimSun" w:cs="SimSun"/>
          <w:sz w:val="21"/>
          <w:szCs w:val="21"/>
        </w:rPr>
        <w:t>般数据的中介，在数字化空间中得以呈现。①拥有闲置商品的消费者</w:t>
      </w:r>
      <w:r>
        <w:rPr>
          <w:rFonts w:ascii="SimSun" w:hAnsi="SimSun" w:eastAsia="SimSun" w:cs="SimSun"/>
          <w:sz w:val="21"/>
          <w:szCs w:val="21"/>
          <w:spacing w:val="-1"/>
        </w:rPr>
        <w:t>利用数字技术将商品</w:t>
      </w:r>
      <w:r>
        <w:rPr>
          <w:rFonts w:ascii="SimSun" w:hAnsi="SimSun" w:eastAsia="SimSun" w:cs="SimSun"/>
          <w:sz w:val="21"/>
          <w:szCs w:val="21"/>
        </w:rPr>
        <w:t xml:space="preserve">  </w:t>
      </w:r>
      <w:r>
        <w:rPr>
          <w:rFonts w:ascii="SimSun" w:hAnsi="SimSun" w:eastAsia="SimSun" w:cs="SimSun"/>
          <w:sz w:val="21"/>
          <w:szCs w:val="21"/>
          <w:spacing w:val="5"/>
        </w:rPr>
        <w:t>信息完整地上传至交易平台，具有购买需求的消费者通过在线检索，寻找所需的闲置商</w:t>
      </w:r>
      <w:r>
        <w:rPr>
          <w:rFonts w:ascii="SimSun" w:hAnsi="SimSun" w:eastAsia="SimSun" w:cs="SimSun"/>
          <w:sz w:val="21"/>
          <w:szCs w:val="21"/>
          <w:spacing w:val="6"/>
        </w:rPr>
        <w:t xml:space="preserve">  </w:t>
      </w:r>
      <w:r>
        <w:rPr>
          <w:rFonts w:ascii="SimSun" w:hAnsi="SimSun" w:eastAsia="SimSun" w:cs="SimSun"/>
          <w:sz w:val="21"/>
          <w:szCs w:val="21"/>
          <w:spacing w:val="1"/>
        </w:rPr>
        <w:t>品，然后根据线上信息对商品被使用的情况进行评估后</w:t>
      </w:r>
      <w:r>
        <w:rPr>
          <w:rFonts w:ascii="SimSun" w:hAnsi="SimSun" w:eastAsia="SimSun" w:cs="SimSun"/>
          <w:sz w:val="21"/>
          <w:szCs w:val="21"/>
        </w:rPr>
        <w:t>在线完成交易。</w:t>
      </w:r>
    </w:p>
    <w:p>
      <w:pPr>
        <w:ind w:left="350" w:right="20" w:firstLine="449"/>
        <w:spacing w:before="87" w:line="273" w:lineRule="auto"/>
        <w:jc w:val="both"/>
        <w:rPr>
          <w:rFonts w:ascii="SimSun" w:hAnsi="SimSun" w:eastAsia="SimSun" w:cs="SimSun"/>
          <w:sz w:val="21"/>
          <w:szCs w:val="21"/>
        </w:rPr>
      </w:pPr>
      <w:r>
        <w:rPr>
          <w:rFonts w:ascii="SimSun" w:hAnsi="SimSun" w:eastAsia="SimSun" w:cs="SimSun"/>
          <w:sz w:val="21"/>
          <w:szCs w:val="21"/>
          <w:spacing w:val="7"/>
        </w:rPr>
        <w:t>另外，数字技术实现了商品使用权的交易，进一步提高了商品使用权的供给效率。</w:t>
      </w:r>
      <w:r>
        <w:rPr>
          <w:rFonts w:ascii="SimSun" w:hAnsi="SimSun" w:eastAsia="SimSun" w:cs="SimSun"/>
          <w:sz w:val="21"/>
          <w:szCs w:val="21"/>
          <w:spacing w:val="12"/>
        </w:rPr>
        <w:t xml:space="preserve"> </w:t>
      </w:r>
      <w:r>
        <w:rPr>
          <w:rFonts w:ascii="SimSun" w:hAnsi="SimSun" w:eastAsia="SimSun" w:cs="SimSun"/>
          <w:sz w:val="21"/>
          <w:szCs w:val="21"/>
          <w:spacing w:val="5"/>
        </w:rPr>
        <w:t>随着数字技术连接主体数量的持续增长，商品本身及其使用</w:t>
      </w:r>
      <w:r>
        <w:rPr>
          <w:rFonts w:ascii="SimSun" w:hAnsi="SimSun" w:eastAsia="SimSun" w:cs="SimSun"/>
          <w:sz w:val="21"/>
          <w:szCs w:val="21"/>
          <w:spacing w:val="4"/>
        </w:rPr>
        <w:t>权的供给也在不断增加。对</w:t>
      </w:r>
      <w:r>
        <w:rPr>
          <w:rFonts w:ascii="SimSun" w:hAnsi="SimSun" w:eastAsia="SimSun" w:cs="SimSun"/>
          <w:sz w:val="21"/>
          <w:szCs w:val="21"/>
        </w:rPr>
        <w:t xml:space="preserve">  </w:t>
      </w:r>
      <w:r>
        <w:rPr>
          <w:rFonts w:ascii="SimSun" w:hAnsi="SimSun" w:eastAsia="SimSun" w:cs="SimSun"/>
          <w:sz w:val="21"/>
          <w:szCs w:val="21"/>
          <w:spacing w:val="7"/>
        </w:rPr>
        <w:t>于消费者而言，数字技术的应用帮助其在较短的时间内与距离最近的供应方建立联系， </w:t>
      </w:r>
      <w:r>
        <w:rPr>
          <w:rFonts w:ascii="SimSun" w:hAnsi="SimSun" w:eastAsia="SimSun" w:cs="SimSun"/>
          <w:sz w:val="21"/>
          <w:szCs w:val="21"/>
          <w:spacing w:val="5"/>
        </w:rPr>
        <w:t>快速获得使用权。针对距离较远且流通缓慢的商品，消费者同样能够利用数字技术与全</w:t>
      </w:r>
      <w:r>
        <w:rPr>
          <w:rFonts w:ascii="SimSun" w:hAnsi="SimSun" w:eastAsia="SimSun" w:cs="SimSun"/>
          <w:sz w:val="21"/>
          <w:szCs w:val="21"/>
          <w:spacing w:val="4"/>
        </w:rPr>
        <w:t xml:space="preserve">  </w:t>
      </w:r>
      <w:r>
        <w:rPr>
          <w:rFonts w:ascii="SimSun" w:hAnsi="SimSun" w:eastAsia="SimSun" w:cs="SimSun"/>
          <w:sz w:val="21"/>
          <w:szCs w:val="21"/>
          <w:spacing w:val="5"/>
        </w:rPr>
        <w:t>球范围内的任意供应方建立远程连接，实现在线定制。另一端则有专业人员按照线上指</w:t>
      </w:r>
      <w:r>
        <w:rPr>
          <w:rFonts w:ascii="SimSun" w:hAnsi="SimSun" w:eastAsia="SimSun" w:cs="SimSun"/>
          <w:sz w:val="21"/>
          <w:szCs w:val="21"/>
          <w:spacing w:val="6"/>
        </w:rPr>
        <w:t xml:space="preserve">  </w:t>
      </w:r>
      <w:r>
        <w:rPr>
          <w:rFonts w:ascii="SimSun" w:hAnsi="SimSun" w:eastAsia="SimSun" w:cs="SimSun"/>
          <w:sz w:val="21"/>
          <w:szCs w:val="21"/>
          <w:spacing w:val="5"/>
        </w:rPr>
        <w:t>令，在现场高效地完成任务，提供即时反馈。如果出现操作偏差，双方将在第一时间做</w:t>
      </w:r>
      <w:r>
        <w:rPr>
          <w:rFonts w:ascii="SimSun" w:hAnsi="SimSun" w:eastAsia="SimSun" w:cs="SimSun"/>
          <w:sz w:val="21"/>
          <w:szCs w:val="21"/>
          <w:spacing w:val="4"/>
        </w:rPr>
        <w:t xml:space="preserve">  </w:t>
      </w:r>
      <w:r>
        <w:rPr>
          <w:rFonts w:ascii="SimSun" w:hAnsi="SimSun" w:eastAsia="SimSun" w:cs="SimSun"/>
          <w:sz w:val="21"/>
          <w:szCs w:val="21"/>
          <w:spacing w:val="5"/>
        </w:rPr>
        <w:t>出调整，避免误差扩大。在此基础上，供求双方之间形成协作关系，促进了商品使用权</w:t>
      </w:r>
      <w:r>
        <w:rPr>
          <w:rFonts w:ascii="SimSun" w:hAnsi="SimSun" w:eastAsia="SimSun" w:cs="SimSun"/>
          <w:sz w:val="21"/>
          <w:szCs w:val="21"/>
          <w:spacing w:val="3"/>
        </w:rPr>
        <w:t xml:space="preserve">  </w:t>
      </w:r>
      <w:r>
        <w:rPr>
          <w:rFonts w:ascii="SimSun" w:hAnsi="SimSun" w:eastAsia="SimSun" w:cs="SimSun"/>
          <w:sz w:val="21"/>
          <w:szCs w:val="21"/>
          <w:spacing w:val="-4"/>
        </w:rPr>
        <w:t>的高效供给。</w:t>
      </w:r>
    </w:p>
    <w:p>
      <w:pPr>
        <w:pStyle w:val="BodyText"/>
        <w:spacing w:line="307" w:lineRule="auto"/>
        <w:rPr/>
      </w:pPr>
      <w:r/>
    </w:p>
    <w:p>
      <w:pPr>
        <w:ind w:left="602"/>
        <w:spacing w:before="68" w:line="219" w:lineRule="auto"/>
        <w:rPr>
          <w:rFonts w:ascii="SimSun" w:hAnsi="SimSun" w:eastAsia="SimSun" w:cs="SimSun"/>
          <w:sz w:val="21"/>
          <w:szCs w:val="21"/>
        </w:rPr>
      </w:pPr>
      <w:r>
        <w:rPr>
          <w:rFonts w:ascii="SimSun" w:hAnsi="SimSun" w:eastAsia="SimSun" w:cs="SimSun"/>
          <w:sz w:val="21"/>
          <w:szCs w:val="21"/>
          <w:b/>
          <w:bCs/>
          <w:spacing w:val="-12"/>
        </w:rPr>
        <w:t>阅读材料</w:t>
      </w:r>
    </w:p>
    <w:p>
      <w:pPr>
        <w:ind w:left="2533"/>
        <w:spacing w:before="82" w:line="219" w:lineRule="auto"/>
        <w:rPr>
          <w:rFonts w:ascii="SimSun" w:hAnsi="SimSun" w:eastAsia="SimSun" w:cs="SimSun"/>
          <w:sz w:val="21"/>
          <w:szCs w:val="21"/>
        </w:rPr>
      </w:pPr>
      <w:r>
        <w:rPr>
          <w:rFonts w:ascii="SimSun" w:hAnsi="SimSun" w:eastAsia="SimSun" w:cs="SimSun"/>
          <w:sz w:val="21"/>
          <w:szCs w:val="21"/>
          <w:b/>
          <w:bCs/>
          <w:spacing w:val="4"/>
        </w:rPr>
        <w:t>惠泽智信：智“惠”医疗新时代的探路者</w:t>
      </w:r>
    </w:p>
    <w:p>
      <w:pPr>
        <w:ind w:left="600" w:right="340" w:firstLine="419"/>
        <w:spacing w:before="188" w:line="267" w:lineRule="auto"/>
        <w:jc w:val="both"/>
        <w:rPr>
          <w:rFonts w:ascii="FangSong" w:hAnsi="FangSong" w:eastAsia="FangSong" w:cs="FangSong"/>
          <w:sz w:val="21"/>
          <w:szCs w:val="21"/>
        </w:rPr>
      </w:pPr>
      <w:r>
        <w:rPr>
          <w:rFonts w:ascii="FangSong" w:hAnsi="FangSong" w:eastAsia="FangSong" w:cs="FangSong"/>
          <w:sz w:val="21"/>
          <w:szCs w:val="21"/>
          <w:spacing w:val="10"/>
        </w:rPr>
        <w:t>北京惠泽智信有限公司成立于2009年，是一家专业从事医疗设备管理系统研</w:t>
      </w:r>
      <w:r>
        <w:rPr>
          <w:rFonts w:ascii="FangSong" w:hAnsi="FangSong" w:eastAsia="FangSong" w:cs="FangSong"/>
          <w:sz w:val="21"/>
          <w:szCs w:val="21"/>
          <w:spacing w:val="3"/>
        </w:rPr>
        <w:t xml:space="preserve"> </w:t>
      </w:r>
      <w:r>
        <w:rPr>
          <w:rFonts w:ascii="FangSong" w:hAnsi="FangSong" w:eastAsia="FangSong" w:cs="FangSong"/>
          <w:sz w:val="21"/>
          <w:szCs w:val="21"/>
          <w:spacing w:val="4"/>
        </w:rPr>
        <w:t>发、生产、销售和售后的高新技术企业。其通过自主</w:t>
      </w:r>
      <w:r>
        <w:rPr>
          <w:rFonts w:ascii="FangSong" w:hAnsi="FangSong" w:eastAsia="FangSong" w:cs="FangSong"/>
          <w:sz w:val="21"/>
          <w:szCs w:val="21"/>
          <w:spacing w:val="3"/>
        </w:rPr>
        <w:t>研发“医疗设备全生命周期管</w:t>
      </w:r>
      <w:r>
        <w:rPr>
          <w:rFonts w:ascii="FangSong" w:hAnsi="FangSong" w:eastAsia="FangSong" w:cs="FangSong"/>
          <w:sz w:val="21"/>
          <w:szCs w:val="21"/>
        </w:rPr>
        <w:t xml:space="preserve"> </w:t>
      </w:r>
      <w:r>
        <w:rPr>
          <w:rFonts w:ascii="FangSong" w:hAnsi="FangSong" w:eastAsia="FangSong" w:cs="FangSong"/>
          <w:sz w:val="21"/>
          <w:szCs w:val="21"/>
          <w:spacing w:val="-2"/>
        </w:rPr>
        <w:t>理系统”“医疗设备使用管理系统”“医疗设备漏费控制系统”等产品</w:t>
      </w:r>
      <w:r>
        <w:rPr>
          <w:rFonts w:ascii="FangSong" w:hAnsi="FangSong" w:eastAsia="FangSong" w:cs="FangSong"/>
          <w:sz w:val="21"/>
          <w:szCs w:val="21"/>
          <w:spacing w:val="-3"/>
        </w:rPr>
        <w:t>，致力于为医</w:t>
      </w:r>
      <w:r>
        <w:rPr>
          <w:rFonts w:ascii="FangSong" w:hAnsi="FangSong" w:eastAsia="FangSong" w:cs="FangSong"/>
          <w:sz w:val="21"/>
          <w:szCs w:val="21"/>
        </w:rPr>
        <w:t xml:space="preserve"> </w:t>
      </w:r>
      <w:r>
        <w:rPr>
          <w:rFonts w:ascii="FangSong" w:hAnsi="FangSong" w:eastAsia="FangSong" w:cs="FangSong"/>
          <w:sz w:val="21"/>
          <w:szCs w:val="21"/>
          <w:spacing w:val="-1"/>
        </w:rPr>
        <w:t>疗设备信息化管理提供解决方案和产品服务。</w:t>
      </w:r>
    </w:p>
    <w:p>
      <w:pPr>
        <w:ind w:left="600" w:right="311" w:firstLine="419"/>
        <w:spacing w:before="67" w:line="272" w:lineRule="auto"/>
        <w:jc w:val="both"/>
        <w:rPr>
          <w:rFonts w:ascii="FangSong" w:hAnsi="FangSong" w:eastAsia="FangSong" w:cs="FangSong"/>
          <w:sz w:val="21"/>
          <w:szCs w:val="21"/>
        </w:rPr>
      </w:pPr>
      <w:r>
        <w:rPr>
          <w:rFonts w:ascii="FangSong" w:hAnsi="FangSong" w:eastAsia="FangSong" w:cs="FangSong"/>
          <w:sz w:val="21"/>
          <w:szCs w:val="21"/>
          <w:spacing w:val="-7"/>
        </w:rPr>
        <w:t>初出茅庐的惠泽智信难以争取到大型三甲医院的订单，因此便将县级医院、地级市</w:t>
      </w:r>
      <w:r>
        <w:rPr>
          <w:rFonts w:ascii="FangSong" w:hAnsi="FangSong" w:eastAsia="FangSong" w:cs="FangSong"/>
          <w:sz w:val="21"/>
          <w:szCs w:val="21"/>
          <w:spacing w:val="4"/>
        </w:rPr>
        <w:t xml:space="preserve"> </w:t>
      </w:r>
      <w:r>
        <w:rPr>
          <w:rFonts w:ascii="FangSong" w:hAnsi="FangSong" w:eastAsia="FangSong" w:cs="FangSong"/>
          <w:sz w:val="21"/>
          <w:szCs w:val="21"/>
          <w:spacing w:val="-7"/>
        </w:rPr>
        <w:t>三级医院作为主要客户。惠泽智信积极听取县级医院、</w:t>
      </w:r>
      <w:r>
        <w:rPr>
          <w:rFonts w:ascii="FangSong" w:hAnsi="FangSong" w:eastAsia="FangSong" w:cs="FangSong"/>
          <w:sz w:val="21"/>
          <w:szCs w:val="21"/>
          <w:spacing w:val="-8"/>
        </w:rPr>
        <w:t>地级市三级医院的反馈，并结合</w:t>
      </w:r>
      <w:r>
        <w:rPr>
          <w:rFonts w:ascii="FangSong" w:hAnsi="FangSong" w:eastAsia="FangSong" w:cs="FangSong"/>
          <w:sz w:val="21"/>
          <w:szCs w:val="21"/>
        </w:rPr>
        <w:t xml:space="preserve"> </w:t>
      </w:r>
      <w:r>
        <w:rPr>
          <w:rFonts w:ascii="FangSong" w:hAnsi="FangSong" w:eastAsia="FangSong" w:cs="FangSong"/>
          <w:sz w:val="21"/>
          <w:szCs w:val="21"/>
          <w:spacing w:val="-5"/>
        </w:rPr>
        <w:t>在实践中观察到的问题精进研发(传统的称重式漏费控制系统只能实现事前控制，但不</w:t>
      </w:r>
      <w:r>
        <w:rPr>
          <w:rFonts w:ascii="FangSong" w:hAnsi="FangSong" w:eastAsia="FangSong" w:cs="FangSong"/>
          <w:sz w:val="21"/>
          <w:szCs w:val="21"/>
          <w:spacing w:val="2"/>
        </w:rPr>
        <w:t xml:space="preserve"> </w:t>
      </w:r>
      <w:r>
        <w:rPr>
          <w:rFonts w:ascii="FangSong" w:hAnsi="FangSong" w:eastAsia="FangSong" w:cs="FangSong"/>
          <w:sz w:val="21"/>
          <w:szCs w:val="21"/>
          <w:spacing w:val="-11"/>
        </w:rPr>
        <w:t>能在检查过程中实时确认身份)、不断反思与改进产品，将漏费控制系统进一步升级。</w:t>
      </w:r>
    </w:p>
    <w:p>
      <w:pPr>
        <w:ind w:left="600" w:right="270" w:firstLine="419"/>
        <w:spacing w:before="91" w:line="256" w:lineRule="auto"/>
        <w:rPr>
          <w:rFonts w:ascii="FangSong" w:hAnsi="FangSong" w:eastAsia="FangSong" w:cs="FangSong"/>
          <w:sz w:val="21"/>
          <w:szCs w:val="21"/>
        </w:rPr>
      </w:pPr>
      <w:r>
        <w:rPr>
          <w:rFonts w:ascii="FangSong" w:hAnsi="FangSong" w:eastAsia="FangSong" w:cs="FangSong"/>
          <w:sz w:val="21"/>
          <w:szCs w:val="21"/>
          <w:spacing w:val="6"/>
        </w:rPr>
        <w:t>惠泽智信升级的漏费控制系统涵盖了实时查询、绩效考核和效率评估的功能。</w:t>
      </w:r>
      <w:r>
        <w:rPr>
          <w:rFonts w:ascii="FangSong" w:hAnsi="FangSong" w:eastAsia="FangSong" w:cs="FangSong"/>
          <w:sz w:val="21"/>
          <w:szCs w:val="21"/>
          <w:spacing w:val="10"/>
        </w:rPr>
        <w:t xml:space="preserve"> </w:t>
      </w:r>
      <w:r>
        <w:rPr>
          <w:rFonts w:ascii="FangSong" w:hAnsi="FangSong" w:eastAsia="FangSong" w:cs="FangSong"/>
          <w:sz w:val="21"/>
          <w:szCs w:val="21"/>
          <w:spacing w:val="6"/>
        </w:rPr>
        <w:t>通过</w:t>
      </w:r>
      <w:r>
        <w:rPr>
          <w:rFonts w:ascii="Times New Roman" w:hAnsi="Times New Roman" w:eastAsia="Times New Roman" w:cs="Times New Roman"/>
          <w:sz w:val="21"/>
          <w:szCs w:val="21"/>
        </w:rPr>
        <w:t>Hix</w:t>
      </w:r>
      <w:r>
        <w:rPr>
          <w:rFonts w:ascii="Times New Roman" w:hAnsi="Times New Roman" w:eastAsia="Times New Roman" w:cs="Times New Roman"/>
          <w:sz w:val="21"/>
          <w:szCs w:val="21"/>
          <w:spacing w:val="62"/>
        </w:rPr>
        <w:t xml:space="preserve"> </w:t>
      </w:r>
      <w:r>
        <w:rPr>
          <w:rFonts w:ascii="FangSong" w:hAnsi="FangSong" w:eastAsia="FangSong" w:cs="FangSong"/>
          <w:sz w:val="21"/>
          <w:szCs w:val="21"/>
          <w:spacing w:val="6"/>
        </w:rPr>
        <w:t>院长终端，管理者可以实时查看每台机器的信息，包括收入、患者信息、</w:t>
      </w:r>
    </w:p>
    <w:p>
      <w:pPr>
        <w:ind w:left="600"/>
        <w:spacing w:before="78" w:line="652" w:lineRule="exact"/>
        <w:rPr>
          <w:rFonts w:ascii="FangSong" w:hAnsi="FangSong" w:eastAsia="FangSong" w:cs="FangSong"/>
          <w:sz w:val="21"/>
          <w:szCs w:val="21"/>
        </w:rPr>
      </w:pPr>
      <w:r>
        <w:rPr>
          <w:rFonts w:ascii="FangSong" w:hAnsi="FangSong" w:eastAsia="FangSong" w:cs="FangSong"/>
          <w:sz w:val="21"/>
          <w:szCs w:val="21"/>
          <w:spacing w:val="3"/>
          <w:position w:val="34"/>
        </w:rPr>
        <w:t>操作医师、检查项目等。系统还可以通过记录医师的接诊人数和收入情况，自动生</w:t>
      </w:r>
    </w:p>
    <w:p>
      <w:pPr>
        <w:ind w:left="700"/>
        <w:spacing w:line="217" w:lineRule="auto"/>
        <w:rPr>
          <w:rFonts w:ascii="SimSun" w:hAnsi="SimSun" w:eastAsia="SimSun" w:cs="SimSun"/>
          <w:sz w:val="21"/>
          <w:szCs w:val="21"/>
        </w:rPr>
      </w:pPr>
      <w:r>
        <w:rPr>
          <w:rFonts w:ascii="SimSun" w:hAnsi="SimSun" w:eastAsia="SimSun" w:cs="SimSun"/>
          <w:sz w:val="21"/>
          <w:szCs w:val="21"/>
          <w:spacing w:val="-22"/>
          <w:w w:val="93"/>
        </w:rPr>
        <w:t>①</w:t>
      </w:r>
      <w:r>
        <w:rPr>
          <w:rFonts w:ascii="SimSun" w:hAnsi="SimSun" w:eastAsia="SimSun" w:cs="SimSun"/>
          <w:sz w:val="21"/>
          <w:szCs w:val="21"/>
          <w:spacing w:val="44"/>
        </w:rPr>
        <w:t xml:space="preserve"> </w:t>
      </w:r>
      <w:r>
        <w:rPr>
          <w:rFonts w:ascii="SimSun" w:hAnsi="SimSun" w:eastAsia="SimSun" w:cs="SimSun"/>
          <w:sz w:val="21"/>
          <w:szCs w:val="21"/>
          <w:spacing w:val="-22"/>
          <w:w w:val="93"/>
        </w:rPr>
        <w:t>蓝江.一般数据、虚体、数字资本：数字资本主义的三重逻辑.哲学研究，2018(3):8.</w:t>
      </w:r>
    </w:p>
    <w:p>
      <w:pPr>
        <w:spacing w:line="217" w:lineRule="auto"/>
        <w:sectPr>
          <w:headerReference w:type="default" r:id="rId4"/>
          <w:pgSz w:w="9140" w:h="14250"/>
          <w:pgMar w:top="170" w:right="144" w:bottom="0" w:left="349" w:header="0" w:footer="0" w:gutter="0"/>
        </w:sectPr>
        <w:rPr>
          <w:rFonts w:ascii="SimSun" w:hAnsi="SimSun" w:eastAsia="SimSun" w:cs="SimSun"/>
          <w:sz w:val="21"/>
          <w:szCs w:val="21"/>
        </w:rPr>
      </w:pPr>
    </w:p>
    <w:p>
      <w:pPr>
        <w:pStyle w:val="BodyText"/>
        <w:spacing w:line="281" w:lineRule="auto"/>
        <w:rPr/>
      </w:pPr>
      <w:r>
        <w:pict>
          <v:rect id="_x0000_s130" style="position:absolute;margin-left:421.002pt;margin-top:618.5pt;mso-position-vertical-relative:page;mso-position-horizontal-relative:page;width:0.5pt;height:55pt;z-index:251842560;" o:allowincell="f" fillcolor="#000000" filled="true" stroked="false"/>
        </w:pict>
      </w:r>
      <w:r/>
    </w:p>
    <w:p>
      <w:pPr>
        <w:pStyle w:val="BodyText"/>
        <w:spacing w:line="281" w:lineRule="auto"/>
        <w:rPr/>
      </w:pPr>
      <w:r/>
    </w:p>
    <w:p>
      <w:pPr>
        <w:ind w:right="501"/>
        <w:spacing w:before="68" w:line="249" w:lineRule="auto"/>
        <w:rPr>
          <w:rFonts w:ascii="FangSong" w:hAnsi="FangSong" w:eastAsia="FangSong" w:cs="FangSong"/>
          <w:sz w:val="21"/>
          <w:szCs w:val="21"/>
        </w:rPr>
      </w:pPr>
      <w:r>
        <w:rPr>
          <w:rFonts w:ascii="FangSong" w:hAnsi="FangSong" w:eastAsia="FangSong" w:cs="FangSong"/>
          <w:sz w:val="21"/>
          <w:szCs w:val="21"/>
          <w:spacing w:val="3"/>
        </w:rPr>
        <w:t>成工作量统计报表，在减轻绩效考核工作量的同时提高了准确度。这成为拓展三甲</w:t>
      </w:r>
      <w:r>
        <w:rPr>
          <w:rFonts w:ascii="FangSong" w:hAnsi="FangSong" w:eastAsia="FangSong" w:cs="FangSong"/>
          <w:sz w:val="21"/>
          <w:szCs w:val="21"/>
          <w:spacing w:val="13"/>
        </w:rPr>
        <w:t xml:space="preserve"> </w:t>
      </w:r>
      <w:r>
        <w:rPr>
          <w:rFonts w:ascii="FangSong" w:hAnsi="FangSong" w:eastAsia="FangSong" w:cs="FangSong"/>
          <w:sz w:val="21"/>
          <w:szCs w:val="21"/>
          <w:spacing w:val="-7"/>
        </w:rPr>
        <w:t>医院业务的基础。</w:t>
      </w:r>
    </w:p>
    <w:p>
      <w:pPr>
        <w:ind w:right="501" w:firstLine="419"/>
        <w:spacing w:before="77" w:line="271" w:lineRule="auto"/>
        <w:jc w:val="both"/>
        <w:rPr>
          <w:rFonts w:ascii="FangSong" w:hAnsi="FangSong" w:eastAsia="FangSong" w:cs="FangSong"/>
          <w:sz w:val="21"/>
          <w:szCs w:val="21"/>
        </w:rPr>
      </w:pPr>
      <w:r>
        <w:rPr>
          <w:rFonts w:ascii="FangSong" w:hAnsi="FangSong" w:eastAsia="FangSong" w:cs="FangSong"/>
          <w:sz w:val="21"/>
          <w:szCs w:val="21"/>
          <w:spacing w:val="4"/>
        </w:rPr>
        <w:t>随着研发的深入和成果的积累，技术专利逐</w:t>
      </w:r>
      <w:r>
        <w:rPr>
          <w:rFonts w:ascii="FangSong" w:hAnsi="FangSong" w:eastAsia="FangSong" w:cs="FangSong"/>
          <w:sz w:val="21"/>
          <w:szCs w:val="21"/>
          <w:spacing w:val="3"/>
        </w:rPr>
        <w:t>渐成为惠泽智信的核心优势。薛新</w:t>
      </w:r>
      <w:r>
        <w:rPr>
          <w:rFonts w:ascii="FangSong" w:hAnsi="FangSong" w:eastAsia="FangSong" w:cs="FangSong"/>
          <w:sz w:val="21"/>
          <w:szCs w:val="21"/>
        </w:rPr>
        <w:t xml:space="preserve"> </w:t>
      </w:r>
      <w:r>
        <w:rPr>
          <w:rFonts w:ascii="FangSong" w:hAnsi="FangSong" w:eastAsia="FangSong" w:cs="FangSong"/>
          <w:sz w:val="21"/>
          <w:szCs w:val="21"/>
          <w:spacing w:val="3"/>
        </w:rPr>
        <w:t>华介绍道，惠泽智信的产品定价几乎是同类竞品的三倍，却几乎没有对客户增长产</w:t>
      </w:r>
      <w:r>
        <w:rPr>
          <w:rFonts w:ascii="FangSong" w:hAnsi="FangSong" w:eastAsia="FangSong" w:cs="FangSong"/>
          <w:sz w:val="21"/>
          <w:szCs w:val="21"/>
          <w:spacing w:val="2"/>
        </w:rPr>
        <w:t xml:space="preserve"> </w:t>
      </w:r>
      <w:r>
        <w:rPr>
          <w:rFonts w:ascii="FangSong" w:hAnsi="FangSong" w:eastAsia="FangSong" w:cs="FangSong"/>
          <w:sz w:val="21"/>
          <w:szCs w:val="21"/>
          <w:spacing w:val="3"/>
        </w:rPr>
        <w:t>生不良影响。这是因为，从2011年惠泽智信正式获得北京市软件企业认证开始，惠</w:t>
      </w:r>
      <w:r>
        <w:rPr>
          <w:rFonts w:ascii="FangSong" w:hAnsi="FangSong" w:eastAsia="FangSong" w:cs="FangSong"/>
          <w:sz w:val="21"/>
          <w:szCs w:val="21"/>
          <w:spacing w:val="2"/>
        </w:rPr>
        <w:t xml:space="preserve"> </w:t>
      </w:r>
      <w:r>
        <w:rPr>
          <w:rFonts w:ascii="FangSong" w:hAnsi="FangSong" w:eastAsia="FangSong" w:cs="FangSong"/>
          <w:sz w:val="21"/>
          <w:szCs w:val="21"/>
          <w:spacing w:val="3"/>
        </w:rPr>
        <w:t>泽智信着力科研攻关，斩获多项国家发明专利、实用新型专利，累计拥有40余项产</w:t>
      </w:r>
      <w:r>
        <w:rPr>
          <w:rFonts w:ascii="FangSong" w:hAnsi="FangSong" w:eastAsia="FangSong" w:cs="FangSong"/>
          <w:sz w:val="21"/>
          <w:szCs w:val="21"/>
        </w:rPr>
        <w:t xml:space="preserve"> </w:t>
      </w:r>
      <w:r>
        <w:rPr>
          <w:rFonts w:ascii="FangSong" w:hAnsi="FangSong" w:eastAsia="FangSong" w:cs="FangSong"/>
          <w:sz w:val="21"/>
          <w:szCs w:val="21"/>
          <w:spacing w:val="3"/>
        </w:rPr>
        <w:t>品著作权。惠泽智信打的是技术战、专利战、效果战，技术优势、专利</w:t>
      </w:r>
      <w:r>
        <w:rPr>
          <w:rFonts w:ascii="FangSong" w:hAnsi="FangSong" w:eastAsia="FangSong" w:cs="FangSong"/>
          <w:sz w:val="21"/>
          <w:szCs w:val="21"/>
          <w:spacing w:val="2"/>
        </w:rPr>
        <w:t>积累和对整</w:t>
      </w:r>
      <w:r>
        <w:rPr>
          <w:rFonts w:ascii="FangSong" w:hAnsi="FangSong" w:eastAsia="FangSong" w:cs="FangSong"/>
          <w:sz w:val="21"/>
          <w:szCs w:val="21"/>
        </w:rPr>
        <w:t xml:space="preserve"> </w:t>
      </w:r>
      <w:r>
        <w:rPr>
          <w:rFonts w:ascii="FangSong" w:hAnsi="FangSong" w:eastAsia="FangSong" w:cs="FangSong"/>
          <w:sz w:val="21"/>
          <w:szCs w:val="21"/>
        </w:rPr>
        <w:t>个医院信息化架构、医疗设备的透彻理解是惠泽智信真正</w:t>
      </w:r>
      <w:r>
        <w:rPr>
          <w:rFonts w:ascii="FangSong" w:hAnsi="FangSong" w:eastAsia="FangSong" w:cs="FangSong"/>
          <w:sz w:val="21"/>
          <w:szCs w:val="21"/>
          <w:spacing w:val="-1"/>
        </w:rPr>
        <w:t>的竞争优势。</w:t>
      </w:r>
    </w:p>
    <w:p>
      <w:pPr>
        <w:ind w:right="429" w:firstLine="419"/>
        <w:spacing w:before="89" w:line="262" w:lineRule="auto"/>
        <w:jc w:val="both"/>
        <w:rPr>
          <w:rFonts w:ascii="FangSong" w:hAnsi="FangSong" w:eastAsia="FangSong" w:cs="FangSong"/>
          <w:sz w:val="21"/>
          <w:szCs w:val="21"/>
        </w:rPr>
      </w:pPr>
      <w:r>
        <w:rPr>
          <w:rFonts w:ascii="FangSong" w:hAnsi="FangSong" w:eastAsia="FangSong" w:cs="FangSong"/>
          <w:sz w:val="21"/>
          <w:szCs w:val="21"/>
          <w:spacing w:val="3"/>
        </w:rPr>
        <w:t>除了技术壁垒，每个医院医疗设备的数量、种类、系统设置均有不同，医院的</w:t>
      </w:r>
      <w:r>
        <w:rPr>
          <w:rFonts w:ascii="FangSong" w:hAnsi="FangSong" w:eastAsia="FangSong" w:cs="FangSong"/>
          <w:sz w:val="21"/>
          <w:szCs w:val="21"/>
          <w:spacing w:val="3"/>
        </w:rPr>
        <w:t xml:space="preserve"> </w:t>
      </w:r>
      <w:r>
        <w:rPr>
          <w:rFonts w:ascii="FangSong" w:hAnsi="FangSong" w:eastAsia="FangSong" w:cs="FangSong"/>
          <w:sz w:val="21"/>
          <w:szCs w:val="21"/>
          <w:spacing w:val="4"/>
        </w:rPr>
        <w:t>管理风格、经济实力等也存在较大差异，这对管理系统“因院制宜”</w:t>
      </w:r>
      <w:r>
        <w:rPr>
          <w:rFonts w:ascii="FangSong" w:hAnsi="FangSong" w:eastAsia="FangSong" w:cs="FangSong"/>
          <w:sz w:val="21"/>
          <w:szCs w:val="21"/>
          <w:spacing w:val="3"/>
        </w:rPr>
        <w:t>的能力提出了</w:t>
      </w:r>
      <w:r>
        <w:rPr>
          <w:rFonts w:ascii="FangSong" w:hAnsi="FangSong" w:eastAsia="FangSong" w:cs="FangSong"/>
          <w:sz w:val="21"/>
          <w:szCs w:val="21"/>
        </w:rPr>
        <w:t xml:space="preserve"> </w:t>
      </w:r>
      <w:r>
        <w:rPr>
          <w:rFonts w:ascii="FangSong" w:hAnsi="FangSong" w:eastAsia="FangSong" w:cs="FangSong"/>
          <w:sz w:val="21"/>
          <w:szCs w:val="21"/>
          <w:spacing w:val="3"/>
        </w:rPr>
        <w:t>考验。针对此问题，惠泽智信依据市场需求设计产品主线，根据医院的特点</w:t>
      </w:r>
      <w:r>
        <w:rPr>
          <w:rFonts w:ascii="FangSong" w:hAnsi="FangSong" w:eastAsia="FangSong" w:cs="FangSong"/>
          <w:sz w:val="21"/>
          <w:szCs w:val="21"/>
          <w:spacing w:val="2"/>
        </w:rPr>
        <w:t>和要求</w:t>
      </w:r>
      <w:r>
        <w:rPr>
          <w:rFonts w:ascii="FangSong" w:hAnsi="FangSong" w:eastAsia="FangSong" w:cs="FangSong"/>
          <w:sz w:val="21"/>
          <w:szCs w:val="21"/>
        </w:rPr>
        <w:t xml:space="preserve">  </w:t>
      </w:r>
      <w:r>
        <w:rPr>
          <w:rFonts w:ascii="FangSong" w:hAnsi="FangSong" w:eastAsia="FangSong" w:cs="FangSong"/>
          <w:sz w:val="21"/>
          <w:szCs w:val="21"/>
          <w:spacing w:val="5"/>
        </w:rPr>
        <w:t>进行精细化定制，提供个性化配置与服务，同时指派专门的项目经理与医院对接，</w:t>
      </w:r>
      <w:r>
        <w:rPr>
          <w:rFonts w:ascii="FangSong" w:hAnsi="FangSong" w:eastAsia="FangSong" w:cs="FangSong"/>
          <w:sz w:val="21"/>
          <w:szCs w:val="21"/>
          <w:spacing w:val="14"/>
        </w:rPr>
        <w:t xml:space="preserve"> </w:t>
      </w:r>
      <w:r>
        <w:rPr>
          <w:rFonts w:ascii="FangSong" w:hAnsi="FangSong" w:eastAsia="FangSong" w:cs="FangSong"/>
          <w:sz w:val="21"/>
          <w:szCs w:val="21"/>
          <w:spacing w:val="-2"/>
        </w:rPr>
        <w:t>确保全流程业务的顺利对接和项目的按时推进。</w:t>
      </w:r>
    </w:p>
    <w:p>
      <w:pPr>
        <w:ind w:right="429" w:firstLine="419"/>
        <w:spacing w:before="88" w:line="269" w:lineRule="auto"/>
        <w:jc w:val="both"/>
        <w:rPr>
          <w:rFonts w:ascii="FangSong" w:hAnsi="FangSong" w:eastAsia="FangSong" w:cs="FangSong"/>
          <w:sz w:val="21"/>
          <w:szCs w:val="21"/>
        </w:rPr>
      </w:pPr>
      <w:r>
        <w:rPr>
          <w:rFonts w:ascii="FangSong" w:hAnsi="FangSong" w:eastAsia="FangSong" w:cs="FangSong"/>
          <w:sz w:val="21"/>
          <w:szCs w:val="21"/>
          <w:spacing w:val="1"/>
        </w:rPr>
        <w:t>医疗行业的特殊性决定了医疗设备管理系统的研发工作绝不能“闭门造车”,必</w:t>
      </w:r>
      <w:r>
        <w:rPr>
          <w:rFonts w:ascii="FangSong" w:hAnsi="FangSong" w:eastAsia="FangSong" w:cs="FangSong"/>
          <w:sz w:val="21"/>
          <w:szCs w:val="21"/>
          <w:spacing w:val="6"/>
        </w:rPr>
        <w:t xml:space="preserve"> </w:t>
      </w:r>
      <w:r>
        <w:rPr>
          <w:rFonts w:ascii="FangSong" w:hAnsi="FangSong" w:eastAsia="FangSong" w:cs="FangSong"/>
          <w:sz w:val="21"/>
          <w:szCs w:val="21"/>
          <w:spacing w:val="5"/>
        </w:rPr>
        <w:t>须在实践中获取数据、探索标准、精进应用，也要在实践中树立口碑、传播品牌。</w:t>
      </w:r>
      <w:r>
        <w:rPr>
          <w:rFonts w:ascii="FangSong" w:hAnsi="FangSong" w:eastAsia="FangSong" w:cs="FangSong"/>
          <w:sz w:val="21"/>
          <w:szCs w:val="21"/>
          <w:spacing w:val="13"/>
        </w:rPr>
        <w:t xml:space="preserve"> </w:t>
      </w:r>
      <w:r>
        <w:rPr>
          <w:rFonts w:ascii="FangSong" w:hAnsi="FangSong" w:eastAsia="FangSong" w:cs="FangSong"/>
          <w:sz w:val="21"/>
          <w:szCs w:val="21"/>
          <w:spacing w:val="3"/>
        </w:rPr>
        <w:t>当时的惠泽智信尽管已经积累了不少三甲医院的优秀案例，但还缺少</w:t>
      </w:r>
      <w:r>
        <w:rPr>
          <w:rFonts w:ascii="FangSong" w:hAnsi="FangSong" w:eastAsia="FangSong" w:cs="FangSong"/>
          <w:sz w:val="21"/>
          <w:szCs w:val="21"/>
          <w:spacing w:val="2"/>
        </w:rPr>
        <w:t>更进一步的跳</w:t>
      </w:r>
      <w:r>
        <w:rPr>
          <w:rFonts w:ascii="FangSong" w:hAnsi="FangSong" w:eastAsia="FangSong" w:cs="FangSong"/>
          <w:sz w:val="21"/>
          <w:szCs w:val="21"/>
        </w:rPr>
        <w:t xml:space="preserve">  </w:t>
      </w:r>
      <w:r>
        <w:rPr>
          <w:rFonts w:ascii="FangSong" w:hAnsi="FangSong" w:eastAsia="FangSong" w:cs="FangSong"/>
          <w:sz w:val="21"/>
          <w:szCs w:val="21"/>
          <w:spacing w:val="3"/>
        </w:rPr>
        <w:t>板。怀揣着推进医疗设备管理精细化、信息化的共同目标，中日友好医院与惠</w:t>
      </w:r>
      <w:r>
        <w:rPr>
          <w:rFonts w:ascii="FangSong" w:hAnsi="FangSong" w:eastAsia="FangSong" w:cs="FangSong"/>
          <w:sz w:val="21"/>
          <w:szCs w:val="21"/>
          <w:spacing w:val="2"/>
        </w:rPr>
        <w:t>泽智</w:t>
      </w:r>
      <w:r>
        <w:rPr>
          <w:rFonts w:ascii="FangSong" w:hAnsi="FangSong" w:eastAsia="FangSong" w:cs="FangSong"/>
          <w:sz w:val="21"/>
          <w:szCs w:val="21"/>
          <w:spacing w:val="2"/>
        </w:rPr>
        <w:t xml:space="preserve"> </w:t>
      </w:r>
      <w:r>
        <w:rPr>
          <w:rFonts w:ascii="FangSong" w:hAnsi="FangSong" w:eastAsia="FangSong" w:cs="FangSong"/>
          <w:sz w:val="21"/>
          <w:szCs w:val="21"/>
          <w:spacing w:val="-1"/>
        </w:rPr>
        <w:t>信就建立医疗设备全生命周期监管信息化平台的相关事宜迅速达成战</w:t>
      </w:r>
      <w:r>
        <w:rPr>
          <w:rFonts w:ascii="FangSong" w:hAnsi="FangSong" w:eastAsia="FangSong" w:cs="FangSong"/>
          <w:sz w:val="21"/>
          <w:szCs w:val="21"/>
          <w:spacing w:val="-2"/>
        </w:rPr>
        <w:t>略合作协议。</w:t>
      </w:r>
    </w:p>
    <w:p>
      <w:pPr>
        <w:ind w:right="429" w:firstLine="419"/>
        <w:spacing w:before="77" w:line="273" w:lineRule="auto"/>
        <w:jc w:val="both"/>
        <w:rPr>
          <w:rFonts w:ascii="FangSong" w:hAnsi="FangSong" w:eastAsia="FangSong" w:cs="FangSong"/>
          <w:sz w:val="21"/>
          <w:szCs w:val="21"/>
        </w:rPr>
      </w:pPr>
      <w:r>
        <w:rPr>
          <w:rFonts w:ascii="FangSong" w:hAnsi="FangSong" w:eastAsia="FangSong" w:cs="FangSong"/>
          <w:sz w:val="21"/>
          <w:szCs w:val="21"/>
          <w:spacing w:val="4"/>
        </w:rPr>
        <w:t>在较为保守严肃的医疗行业，人们并不习惯使用网络渠道</w:t>
      </w:r>
      <w:r>
        <w:rPr>
          <w:rFonts w:ascii="FangSong" w:hAnsi="FangSong" w:eastAsia="FangSong" w:cs="FangSong"/>
          <w:sz w:val="21"/>
          <w:szCs w:val="21"/>
          <w:spacing w:val="3"/>
        </w:rPr>
        <w:t>接触合作商，业务都</w:t>
      </w:r>
      <w:r>
        <w:rPr>
          <w:rFonts w:ascii="FangSong" w:hAnsi="FangSong" w:eastAsia="FangSong" w:cs="FangSong"/>
          <w:sz w:val="21"/>
          <w:szCs w:val="21"/>
        </w:rPr>
        <w:t xml:space="preserve"> </w:t>
      </w:r>
      <w:r>
        <w:rPr>
          <w:rFonts w:ascii="FangSong" w:hAnsi="FangSong" w:eastAsia="FangSong" w:cs="FangSong"/>
          <w:sz w:val="21"/>
          <w:szCs w:val="21"/>
          <w:spacing w:val="3"/>
        </w:rPr>
        <w:t>是通过实地拜访达成的，业内的口口相传、学术会议和展销会是企业获取市场</w:t>
      </w:r>
      <w:r>
        <w:rPr>
          <w:rFonts w:ascii="FangSong" w:hAnsi="FangSong" w:eastAsia="FangSong" w:cs="FangSong"/>
          <w:sz w:val="21"/>
          <w:szCs w:val="21"/>
          <w:spacing w:val="2"/>
        </w:rPr>
        <w:t>知名</w:t>
      </w:r>
      <w:r>
        <w:rPr>
          <w:rFonts w:ascii="FangSong" w:hAnsi="FangSong" w:eastAsia="FangSong" w:cs="FangSong"/>
          <w:sz w:val="21"/>
          <w:szCs w:val="21"/>
          <w:spacing w:val="2"/>
        </w:rPr>
        <w:t xml:space="preserve"> </w:t>
      </w:r>
      <w:r>
        <w:rPr>
          <w:rFonts w:ascii="FangSong" w:hAnsi="FangSong" w:eastAsia="FangSong" w:cs="FangSong"/>
          <w:sz w:val="21"/>
          <w:szCs w:val="21"/>
          <w:spacing w:val="1"/>
        </w:rPr>
        <w:t>度的主要途径。</w:t>
      </w:r>
      <w:r>
        <w:rPr>
          <w:rFonts w:ascii="FangSong" w:hAnsi="FangSong" w:eastAsia="FangSong" w:cs="FangSong"/>
          <w:sz w:val="21"/>
          <w:szCs w:val="21"/>
          <w:spacing w:val="52"/>
        </w:rPr>
        <w:t xml:space="preserve"> </w:t>
      </w:r>
      <w:r>
        <w:rPr>
          <w:rFonts w:ascii="FangSong" w:hAnsi="FangSong" w:eastAsia="FangSong" w:cs="FangSong"/>
          <w:sz w:val="21"/>
          <w:szCs w:val="21"/>
          <w:spacing w:val="1"/>
        </w:rPr>
        <w:t>一个成功的百强医院案例的影响力远远胜过流量巨大的网络推广。</w:t>
      </w:r>
      <w:r>
        <w:rPr>
          <w:rFonts w:ascii="FangSong" w:hAnsi="FangSong" w:eastAsia="FangSong" w:cs="FangSong"/>
          <w:sz w:val="21"/>
          <w:szCs w:val="21"/>
        </w:rPr>
        <w:t xml:space="preserve"> </w:t>
      </w:r>
      <w:r>
        <w:rPr>
          <w:rFonts w:ascii="FangSong" w:hAnsi="FangSong" w:eastAsia="FangSong" w:cs="FangSong"/>
          <w:sz w:val="21"/>
          <w:szCs w:val="21"/>
          <w:spacing w:val="3"/>
        </w:rPr>
        <w:t>薛新华坚信，垂直行业服务商的生存和发展靠的就是口碑。只要踏踏</w:t>
      </w:r>
      <w:r>
        <w:rPr>
          <w:rFonts w:ascii="FangSong" w:hAnsi="FangSong" w:eastAsia="FangSong" w:cs="FangSong"/>
          <w:sz w:val="21"/>
          <w:szCs w:val="21"/>
          <w:spacing w:val="2"/>
        </w:rPr>
        <w:t>实实地研发好</w:t>
      </w:r>
      <w:r>
        <w:rPr>
          <w:rFonts w:ascii="FangSong" w:hAnsi="FangSong" w:eastAsia="FangSong" w:cs="FangSong"/>
          <w:sz w:val="21"/>
          <w:szCs w:val="21"/>
        </w:rPr>
        <w:t xml:space="preserve">  </w:t>
      </w:r>
      <w:r>
        <w:rPr>
          <w:rFonts w:ascii="FangSong" w:hAnsi="FangSong" w:eastAsia="FangSong" w:cs="FangSong"/>
          <w:sz w:val="21"/>
          <w:szCs w:val="21"/>
          <w:spacing w:val="3"/>
        </w:rPr>
        <w:t>每一个功能，写好每一行代码，测算出准确的数据，提出的解决方案切实提升</w:t>
      </w:r>
      <w:r>
        <w:rPr>
          <w:rFonts w:ascii="FangSong" w:hAnsi="FangSong" w:eastAsia="FangSong" w:cs="FangSong"/>
          <w:sz w:val="21"/>
          <w:szCs w:val="21"/>
          <w:spacing w:val="2"/>
        </w:rPr>
        <w:t>了医</w:t>
      </w:r>
      <w:r>
        <w:rPr>
          <w:rFonts w:ascii="FangSong" w:hAnsi="FangSong" w:eastAsia="FangSong" w:cs="FangSong"/>
          <w:sz w:val="21"/>
          <w:szCs w:val="21"/>
          <w:spacing w:val="2"/>
        </w:rPr>
        <w:t xml:space="preserve"> </w:t>
      </w:r>
      <w:r>
        <w:rPr>
          <w:rFonts w:ascii="FangSong" w:hAnsi="FangSong" w:eastAsia="FangSong" w:cs="FangSong"/>
          <w:sz w:val="21"/>
          <w:szCs w:val="21"/>
        </w:rPr>
        <w:t>院的运营效率，好的口碑就会让客户自己“找上门来”,事实也的确如此，低调的惠</w:t>
      </w:r>
      <w:r>
        <w:rPr>
          <w:rFonts w:ascii="FangSong" w:hAnsi="FangSong" w:eastAsia="FangSong" w:cs="FangSong"/>
          <w:sz w:val="21"/>
          <w:szCs w:val="21"/>
        </w:rPr>
        <w:t xml:space="preserve"> </w:t>
      </w:r>
      <w:r>
        <w:rPr>
          <w:rFonts w:ascii="FangSong" w:hAnsi="FangSong" w:eastAsia="FangSong" w:cs="FangSong"/>
          <w:sz w:val="21"/>
          <w:szCs w:val="21"/>
          <w:spacing w:val="-2"/>
        </w:rPr>
        <w:t>泽智信用实力和效果说话，获得了许多优质客户。</w:t>
      </w:r>
    </w:p>
    <w:p>
      <w:pPr>
        <w:ind w:right="471" w:firstLine="419"/>
        <w:spacing w:before="65" w:line="270" w:lineRule="auto"/>
        <w:jc w:val="both"/>
        <w:rPr>
          <w:rFonts w:ascii="FangSong" w:hAnsi="FangSong" w:eastAsia="FangSong" w:cs="FangSong"/>
          <w:sz w:val="21"/>
          <w:szCs w:val="21"/>
        </w:rPr>
      </w:pPr>
      <w:r>
        <w:rPr>
          <w:rFonts w:ascii="FangSong" w:hAnsi="FangSong" w:eastAsia="FangSong" w:cs="FangSong"/>
          <w:sz w:val="21"/>
          <w:szCs w:val="21"/>
          <w:spacing w:val="-1"/>
        </w:rPr>
        <w:t>在人才选拔中，薛新华最青睐综合素质高的“多面手”,因为惠泽智信需要的是</w:t>
      </w:r>
      <w:r>
        <w:rPr>
          <w:rFonts w:ascii="FangSong" w:hAnsi="FangSong" w:eastAsia="FangSong" w:cs="FangSong"/>
          <w:sz w:val="21"/>
          <w:szCs w:val="21"/>
          <w:spacing w:val="18"/>
        </w:rPr>
        <w:t xml:space="preserve"> </w:t>
      </w:r>
      <w:r>
        <w:rPr>
          <w:rFonts w:ascii="FangSong" w:hAnsi="FangSong" w:eastAsia="FangSong" w:cs="FangSong"/>
          <w:sz w:val="21"/>
          <w:szCs w:val="21"/>
          <w:spacing w:val="3"/>
        </w:rPr>
        <w:t>擅长沟通协作、能够独当一面的员工。薛新华要求技术人员不能只会写代码，“进</w:t>
      </w:r>
      <w:r>
        <w:rPr>
          <w:rFonts w:ascii="FangSong" w:hAnsi="FangSong" w:eastAsia="FangSong" w:cs="FangSong"/>
          <w:sz w:val="21"/>
          <w:szCs w:val="21"/>
          <w:spacing w:val="16"/>
        </w:rPr>
        <w:t xml:space="preserve"> </w:t>
      </w:r>
      <w:r>
        <w:rPr>
          <w:rFonts w:ascii="FangSong" w:hAnsi="FangSong" w:eastAsia="FangSong" w:cs="FangSong"/>
          <w:sz w:val="21"/>
          <w:szCs w:val="21"/>
          <w:spacing w:val="3"/>
        </w:rPr>
        <w:t>门”也要通过性格测试、语言表达能力测试和办公软件应用测试，到岗</w:t>
      </w:r>
      <w:r>
        <w:rPr>
          <w:rFonts w:ascii="FangSong" w:hAnsi="FangSong" w:eastAsia="FangSong" w:cs="FangSong"/>
          <w:sz w:val="21"/>
          <w:szCs w:val="21"/>
          <w:spacing w:val="2"/>
        </w:rPr>
        <w:t>后也不局限</w:t>
      </w:r>
      <w:r>
        <w:rPr>
          <w:rFonts w:ascii="FangSong" w:hAnsi="FangSong" w:eastAsia="FangSong" w:cs="FangSong"/>
          <w:sz w:val="21"/>
          <w:szCs w:val="21"/>
        </w:rPr>
        <w:t xml:space="preserve"> </w:t>
      </w:r>
      <w:r>
        <w:rPr>
          <w:rFonts w:ascii="FangSong" w:hAnsi="FangSong" w:eastAsia="FangSong" w:cs="FangSong"/>
          <w:sz w:val="21"/>
          <w:szCs w:val="21"/>
          <w:spacing w:val="4"/>
        </w:rPr>
        <w:t>于格子间里的工作，还要去一线调研，参加业内会议，了解医疗行业的前沿进展和</w:t>
      </w:r>
      <w:r>
        <w:rPr>
          <w:rFonts w:ascii="FangSong" w:hAnsi="FangSong" w:eastAsia="FangSong" w:cs="FangSong"/>
          <w:sz w:val="21"/>
          <w:szCs w:val="21"/>
          <w:spacing w:val="7"/>
        </w:rPr>
        <w:t xml:space="preserve"> </w:t>
      </w:r>
      <w:r>
        <w:rPr>
          <w:rFonts w:ascii="FangSong" w:hAnsi="FangSong" w:eastAsia="FangSong" w:cs="FangSong"/>
          <w:sz w:val="21"/>
          <w:szCs w:val="21"/>
          <w:spacing w:val="-4"/>
        </w:rPr>
        <w:t>医院方面的真实需求。换言之，薛新华十分青睐综合素质较高的</w:t>
      </w:r>
      <w:r>
        <w:rPr>
          <w:rFonts w:ascii="FangSong" w:hAnsi="FangSong" w:eastAsia="FangSong" w:cs="FangSong"/>
          <w:sz w:val="21"/>
          <w:szCs w:val="21"/>
          <w:spacing w:val="-5"/>
        </w:rPr>
        <w:t>“多面手”。</w:t>
      </w:r>
    </w:p>
    <w:p>
      <w:pPr>
        <w:ind w:right="501" w:firstLine="419"/>
        <w:spacing w:before="70" w:line="271" w:lineRule="auto"/>
        <w:jc w:val="both"/>
        <w:rPr>
          <w:rFonts w:ascii="FangSong" w:hAnsi="FangSong" w:eastAsia="FangSong" w:cs="FangSong"/>
          <w:sz w:val="21"/>
          <w:szCs w:val="21"/>
        </w:rPr>
      </w:pPr>
      <w:r>
        <w:rPr>
          <w:rFonts w:ascii="FangSong" w:hAnsi="FangSong" w:eastAsia="FangSong" w:cs="FangSong"/>
          <w:sz w:val="21"/>
          <w:szCs w:val="21"/>
          <w:spacing w:val="4"/>
        </w:rPr>
        <w:t>在不远的将来，惠泽智信的医疗设备信息化或</w:t>
      </w:r>
      <w:r>
        <w:rPr>
          <w:rFonts w:ascii="FangSong" w:hAnsi="FangSong" w:eastAsia="FangSong" w:cs="FangSong"/>
          <w:sz w:val="21"/>
          <w:szCs w:val="21"/>
          <w:spacing w:val="3"/>
        </w:rPr>
        <w:t>将从实现医院内部设备的互联拓</w:t>
      </w:r>
      <w:r>
        <w:rPr>
          <w:rFonts w:ascii="FangSong" w:hAnsi="FangSong" w:eastAsia="FangSong" w:cs="FangSong"/>
          <w:sz w:val="21"/>
          <w:szCs w:val="21"/>
        </w:rPr>
        <w:t xml:space="preserve"> </w:t>
      </w:r>
      <w:r>
        <w:rPr>
          <w:rFonts w:ascii="FangSong" w:hAnsi="FangSong" w:eastAsia="FangSong" w:cs="FangSong"/>
          <w:sz w:val="21"/>
          <w:szCs w:val="21"/>
          <w:spacing w:val="3"/>
        </w:rPr>
        <w:t>展至医院之间的互联，实现跨医院的医疗设备数据资源共享。这将使</w:t>
      </w:r>
      <w:r>
        <w:rPr>
          <w:rFonts w:ascii="FangSong" w:hAnsi="FangSong" w:eastAsia="FangSong" w:cs="FangSong"/>
          <w:sz w:val="21"/>
          <w:szCs w:val="21"/>
          <w:spacing w:val="2"/>
        </w:rPr>
        <w:t>全面、综合评</w:t>
      </w:r>
      <w:r>
        <w:rPr>
          <w:rFonts w:ascii="FangSong" w:hAnsi="FangSong" w:eastAsia="FangSong" w:cs="FangSong"/>
          <w:sz w:val="21"/>
          <w:szCs w:val="21"/>
        </w:rPr>
        <w:t xml:space="preserve"> </w:t>
      </w:r>
      <w:r>
        <w:rPr>
          <w:rFonts w:ascii="FangSong" w:hAnsi="FangSong" w:eastAsia="FangSong" w:cs="FangSong"/>
          <w:sz w:val="21"/>
          <w:szCs w:val="21"/>
          <w:spacing w:val="3"/>
        </w:rPr>
        <w:t>估医疗设备使用效率成为可能，进而助力医疗设备管理部门建立行业标准，实现医</w:t>
      </w:r>
      <w:r>
        <w:rPr>
          <w:rFonts w:ascii="FangSong" w:hAnsi="FangSong" w:eastAsia="FangSong" w:cs="FangSong"/>
          <w:sz w:val="21"/>
          <w:szCs w:val="21"/>
          <w:spacing w:val="2"/>
        </w:rPr>
        <w:t xml:space="preserve"> </w:t>
      </w:r>
      <w:r>
        <w:rPr>
          <w:rFonts w:ascii="FangSong" w:hAnsi="FangSong" w:eastAsia="FangSong" w:cs="FangSong"/>
          <w:sz w:val="21"/>
          <w:szCs w:val="21"/>
          <w:spacing w:val="3"/>
        </w:rPr>
        <w:t>疗资源的合理调配。放眼未来，薛新华认为，科技巨头入市和信息技术革</w:t>
      </w:r>
      <w:r>
        <w:rPr>
          <w:rFonts w:ascii="FangSong" w:hAnsi="FangSong" w:eastAsia="FangSong" w:cs="FangSong"/>
          <w:sz w:val="21"/>
          <w:szCs w:val="21"/>
          <w:spacing w:val="2"/>
        </w:rPr>
        <w:t>新是医疗</w:t>
      </w:r>
      <w:r>
        <w:rPr>
          <w:rFonts w:ascii="FangSong" w:hAnsi="FangSong" w:eastAsia="FangSong" w:cs="FangSong"/>
          <w:sz w:val="21"/>
          <w:szCs w:val="21"/>
        </w:rPr>
        <w:t xml:space="preserve"> </w:t>
      </w:r>
      <w:r>
        <w:rPr>
          <w:rFonts w:ascii="FangSong" w:hAnsi="FangSong" w:eastAsia="FangSong" w:cs="FangSong"/>
          <w:sz w:val="21"/>
          <w:szCs w:val="21"/>
          <w:spacing w:val="3"/>
        </w:rPr>
        <w:t>信息化行业发展的两大趋势，既是挑战，也是机遇。在腾飞阶段如何</w:t>
      </w:r>
      <w:r>
        <w:rPr>
          <w:rFonts w:ascii="FangSong" w:hAnsi="FangSong" w:eastAsia="FangSong" w:cs="FangSong"/>
          <w:sz w:val="21"/>
          <w:szCs w:val="21"/>
          <w:spacing w:val="2"/>
        </w:rPr>
        <w:t>把蛋糕做得又</w:t>
      </w:r>
      <w:r>
        <w:rPr>
          <w:rFonts w:ascii="FangSong" w:hAnsi="FangSong" w:eastAsia="FangSong" w:cs="FangSong"/>
          <w:sz w:val="21"/>
          <w:szCs w:val="21"/>
        </w:rPr>
        <w:t xml:space="preserve"> </w:t>
      </w:r>
      <w:r>
        <w:rPr>
          <w:rFonts w:ascii="FangSong" w:hAnsi="FangSong" w:eastAsia="FangSong" w:cs="FangSong"/>
          <w:sz w:val="21"/>
          <w:szCs w:val="21"/>
          <w:spacing w:val="-3"/>
        </w:rPr>
        <w:t>大又好，是薛新华当前思考的战略问题。</w:t>
      </w:r>
    </w:p>
    <w:p>
      <w:pPr>
        <w:ind w:right="433" w:firstLine="380"/>
        <w:spacing w:before="51" w:line="230" w:lineRule="auto"/>
        <w:jc w:val="both"/>
        <w:rPr>
          <w:rFonts w:ascii="SimSun" w:hAnsi="SimSun" w:eastAsia="SimSun" w:cs="SimSun"/>
          <w:sz w:val="21"/>
          <w:szCs w:val="21"/>
        </w:rPr>
      </w:pPr>
      <w:r>
        <w:rPr>
          <w:rFonts w:ascii="SimSun" w:hAnsi="SimSun" w:eastAsia="SimSun" w:cs="SimSun"/>
          <w:sz w:val="21"/>
          <w:szCs w:val="21"/>
          <w:spacing w:val="-9"/>
        </w:rPr>
        <w:t>资料来源：钱婧.惠泽智信：智“惠”医疗</w:t>
      </w:r>
      <w:r>
        <w:rPr>
          <w:rFonts w:ascii="SimSun" w:hAnsi="SimSun" w:eastAsia="SimSun" w:cs="SimSun"/>
          <w:sz w:val="21"/>
          <w:szCs w:val="21"/>
          <w:spacing w:val="-10"/>
        </w:rPr>
        <w:t>新时代的探路者.清华管理评论，2021(6):</w:t>
      </w:r>
      <w:r>
        <w:rPr>
          <w:rFonts w:ascii="SimSun" w:hAnsi="SimSun" w:eastAsia="SimSun" w:cs="SimSun"/>
          <w:sz w:val="21"/>
          <w:szCs w:val="21"/>
        </w:rPr>
        <w:t xml:space="preserve"> </w:t>
      </w:r>
      <w:r>
        <w:rPr>
          <w:rFonts w:ascii="SimSun" w:hAnsi="SimSun" w:eastAsia="SimSun" w:cs="SimSun"/>
          <w:sz w:val="21"/>
          <w:szCs w:val="21"/>
          <w:spacing w:val="-11"/>
        </w:rPr>
        <w:t>120-128.</w:t>
      </w:r>
    </w:p>
    <w:p>
      <w:pPr>
        <w:spacing w:line="230" w:lineRule="auto"/>
        <w:sectPr>
          <w:headerReference w:type="default" r:id="rId84"/>
          <w:pgSz w:w="9140" w:h="14250"/>
          <w:pgMar w:top="619" w:right="485" w:bottom="0" w:left="469" w:header="434" w:footer="0" w:gutter="0"/>
        </w:sectPr>
        <w:rPr>
          <w:rFonts w:ascii="SimSun" w:hAnsi="SimSun" w:eastAsia="SimSun" w:cs="SimSun"/>
          <w:sz w:val="21"/>
          <w:szCs w:val="21"/>
        </w:rPr>
      </w:pPr>
    </w:p>
    <w:p>
      <w:pPr>
        <w:rPr>
          <w:rFonts w:ascii="YouYuan" w:hAnsi="YouYuan" w:eastAsia="YouYuan" w:cs="YouYuan"/>
          <w:sz w:val="17"/>
          <w:szCs w:val="17"/>
        </w:rPr>
      </w:pPr>
      <w:r>
        <w:drawing>
          <wp:anchor distT="0" distB="0" distL="0" distR="0" simplePos="0" relativeHeight="251846656" behindDoc="0" locked="0" layoutInCell="0" allowOverlap="1">
            <wp:simplePos x="0" y="0"/>
            <wp:positionH relativeFrom="page">
              <wp:posOffset>488979</wp:posOffset>
            </wp:positionH>
            <wp:positionV relativeFrom="page">
              <wp:posOffset>8026413</wp:posOffset>
            </wp:positionV>
            <wp:extent cx="1314409" cy="6350"/>
            <wp:effectExtent l="0" t="0" r="0" b="0"/>
            <wp:wrapNone/>
            <wp:docPr id="128" name="IM 128"/>
            <wp:cNvGraphicFramePr/>
            <a:graphic>
              <a:graphicData uri="http://schemas.openxmlformats.org/drawingml/2006/picture">
                <pic:pic>
                  <pic:nvPicPr>
                    <pic:cNvPr id="128" name="IM 128"/>
                    <pic:cNvPicPr/>
                  </pic:nvPicPr>
                  <pic:blipFill>
                    <a:blip r:embed="rId85"/>
                    <a:stretch>
                      <a:fillRect/>
                    </a:stretch>
                  </pic:blipFill>
                  <pic:spPr>
                    <a:xfrm rot="0">
                      <a:off x="0" y="0"/>
                      <a:ext cx="1314409" cy="6350"/>
                    </a:xfrm>
                    <a:prstGeom prst="rect">
                      <a:avLst/>
                    </a:prstGeom>
                  </pic:spPr>
                </pic:pic>
              </a:graphicData>
            </a:graphic>
          </wp:anchor>
        </w:drawing>
      </w:r>
      <w:r>
        <w:rPr>
          <w:rFonts w:ascii="SimSun" w:hAnsi="SimSun" w:eastAsia="SimSun" w:cs="SimSun"/>
          <w:sz w:val="13"/>
          <w:szCs w:val="13"/>
          <w:spacing w:val="-5"/>
          <w:position w:val="-1"/>
        </w:rPr>
        <w:t>046</w:t>
      </w:r>
      <w:r>
        <w:rPr>
          <w:rFonts w:ascii="SimSun" w:hAnsi="SimSun" w:eastAsia="SimSun" w:cs="SimSun"/>
          <w:sz w:val="13"/>
          <w:szCs w:val="13"/>
          <w:spacing w:val="43"/>
          <w:w w:val="101"/>
          <w:position w:val="-1"/>
        </w:rPr>
        <w:t xml:space="preserve"> </w:t>
      </w:r>
      <w:r>
        <w:rPr>
          <w:sz w:val="13"/>
          <w:szCs w:val="13"/>
          <w:position w:val="-10"/>
        </w:rPr>
        <w:drawing>
          <wp:inline distT="0" distB="0" distL="0" distR="0">
            <wp:extent cx="209520" cy="228571"/>
            <wp:effectExtent l="0" t="0" r="0" b="0"/>
            <wp:docPr id="130" name="IM 130"/>
            <wp:cNvGraphicFramePr/>
            <a:graphic>
              <a:graphicData uri="http://schemas.openxmlformats.org/drawingml/2006/picture">
                <pic:pic>
                  <pic:nvPicPr>
                    <pic:cNvPr id="130" name="IM 130"/>
                    <pic:cNvPicPr/>
                  </pic:nvPicPr>
                  <pic:blipFill>
                    <a:blip r:embed="rId86"/>
                    <a:stretch>
                      <a:fillRect/>
                    </a:stretch>
                  </pic:blipFill>
                  <pic:spPr>
                    <a:xfrm rot="0">
                      <a:off x="0" y="0"/>
                      <a:ext cx="209520" cy="228571"/>
                    </a:xfrm>
                    <a:prstGeom prst="rect">
                      <a:avLst/>
                    </a:prstGeom>
                  </pic:spPr>
                </pic:pic>
              </a:graphicData>
            </a:graphic>
          </wp:inline>
        </w:drawing>
      </w:r>
      <w:r>
        <w:rPr>
          <w:rFonts w:ascii="YouYuan" w:hAnsi="YouYuan" w:eastAsia="YouYuan" w:cs="YouYuan"/>
          <w:sz w:val="17"/>
          <w:szCs w:val="17"/>
          <w:spacing w:val="-5"/>
        </w:rPr>
        <w:t>数字经济概论</w:t>
      </w:r>
    </w:p>
    <w:p>
      <w:pPr>
        <w:pStyle w:val="BodyText"/>
        <w:spacing w:line="383" w:lineRule="auto"/>
        <w:rPr/>
      </w:pPr>
      <w:r/>
    </w:p>
    <w:p>
      <w:pPr>
        <w:ind w:left="789"/>
        <w:spacing w:before="71" w:line="218" w:lineRule="auto"/>
        <w:rPr>
          <w:rFonts w:ascii="SimSun" w:hAnsi="SimSun" w:eastAsia="SimSun" w:cs="SimSun"/>
          <w:sz w:val="22"/>
          <w:szCs w:val="22"/>
        </w:rPr>
      </w:pPr>
      <w:r>
        <w:rPr>
          <w:rFonts w:ascii="SimSun" w:hAnsi="SimSun" w:eastAsia="SimSun" w:cs="SimSun"/>
          <w:sz w:val="22"/>
          <w:szCs w:val="22"/>
          <w:spacing w:val="-3"/>
        </w:rPr>
        <w:t>(3)使用价值的延伸。</w:t>
      </w:r>
    </w:p>
    <w:p>
      <w:pPr>
        <w:ind w:left="349" w:right="85" w:firstLine="439"/>
        <w:spacing w:before="71" w:line="262" w:lineRule="auto"/>
        <w:rPr>
          <w:rFonts w:ascii="SimSun" w:hAnsi="SimSun" w:eastAsia="SimSun" w:cs="SimSun"/>
          <w:sz w:val="22"/>
          <w:szCs w:val="22"/>
        </w:rPr>
      </w:pPr>
      <w:r>
        <w:rPr>
          <w:rFonts w:ascii="SimSun" w:hAnsi="SimSun" w:eastAsia="SimSun" w:cs="SimSun"/>
          <w:sz w:val="22"/>
          <w:szCs w:val="22"/>
          <w:spacing w:val="-17"/>
        </w:rPr>
        <w:t>马克思在《资本论》中指出：“物的有用性使物成为使用价值。”①使</w:t>
      </w:r>
      <w:r>
        <w:rPr>
          <w:rFonts w:ascii="SimSun" w:hAnsi="SimSun" w:eastAsia="SimSun" w:cs="SimSun"/>
          <w:sz w:val="22"/>
          <w:szCs w:val="22"/>
          <w:spacing w:val="-18"/>
        </w:rPr>
        <w:t>用价值是一个普</w:t>
      </w:r>
      <w:r>
        <w:rPr>
          <w:rFonts w:ascii="SimSun" w:hAnsi="SimSun" w:eastAsia="SimSun" w:cs="SimSun"/>
          <w:sz w:val="22"/>
          <w:szCs w:val="22"/>
        </w:rPr>
        <w:t xml:space="preserve"> </w:t>
      </w:r>
      <w:r>
        <w:rPr>
          <w:rFonts w:ascii="SimSun" w:hAnsi="SimSun" w:eastAsia="SimSun" w:cs="SimSun"/>
          <w:sz w:val="22"/>
          <w:szCs w:val="22"/>
          <w:spacing w:val="-7"/>
        </w:rPr>
        <w:t>遍概念②,其外延包涵若干个别对象，即每件商品能够带给消费者的</w:t>
      </w:r>
      <w:r>
        <w:rPr>
          <w:rFonts w:ascii="SimSun" w:hAnsi="SimSun" w:eastAsia="SimSun" w:cs="SimSun"/>
          <w:sz w:val="22"/>
          <w:szCs w:val="22"/>
          <w:spacing w:val="-8"/>
        </w:rPr>
        <w:t>使用价值并不仅仅局</w:t>
      </w:r>
      <w:r>
        <w:rPr>
          <w:rFonts w:ascii="SimSun" w:hAnsi="SimSun" w:eastAsia="SimSun" w:cs="SimSun"/>
          <w:sz w:val="22"/>
          <w:szCs w:val="22"/>
        </w:rPr>
        <w:t xml:space="preserve"> </w:t>
      </w:r>
      <w:r>
        <w:rPr>
          <w:rFonts w:ascii="SimSun" w:hAnsi="SimSun" w:eastAsia="SimSun" w:cs="SimSun"/>
          <w:sz w:val="22"/>
          <w:szCs w:val="22"/>
          <w:spacing w:val="-6"/>
        </w:rPr>
        <w:t>限于某一个方面。在使用价值的两个维度下，针对稀缺商品的获取分别延伸出信息</w:t>
      </w:r>
      <w:r>
        <w:rPr>
          <w:rFonts w:ascii="SimSun" w:hAnsi="SimSun" w:eastAsia="SimSun" w:cs="SimSun"/>
          <w:sz w:val="22"/>
          <w:szCs w:val="22"/>
          <w:spacing w:val="-7"/>
        </w:rPr>
        <w:t>和偏</w:t>
      </w:r>
      <w:r>
        <w:rPr>
          <w:rFonts w:ascii="SimSun" w:hAnsi="SimSun" w:eastAsia="SimSun" w:cs="SimSun"/>
          <w:sz w:val="22"/>
          <w:szCs w:val="22"/>
        </w:rPr>
        <w:t xml:space="preserve"> </w:t>
      </w:r>
      <w:r>
        <w:rPr>
          <w:rFonts w:ascii="SimSun" w:hAnsi="SimSun" w:eastAsia="SimSun" w:cs="SimSun"/>
          <w:sz w:val="22"/>
          <w:szCs w:val="22"/>
          <w:spacing w:val="-10"/>
        </w:rPr>
        <w:t>好两个子价值，针对商品供给的效率分别延伸出时间和空间两个子价值。</w:t>
      </w:r>
    </w:p>
    <w:p>
      <w:pPr>
        <w:ind w:left="349" w:right="125" w:firstLine="439"/>
        <w:spacing w:before="80" w:line="270" w:lineRule="auto"/>
        <w:rPr>
          <w:rFonts w:ascii="SimSun" w:hAnsi="SimSun" w:eastAsia="SimSun" w:cs="SimSun"/>
          <w:sz w:val="22"/>
          <w:szCs w:val="22"/>
        </w:rPr>
      </w:pPr>
      <w:r>
        <w:rPr>
          <w:rFonts w:ascii="SimSun" w:hAnsi="SimSun" w:eastAsia="SimSun" w:cs="SimSun"/>
          <w:sz w:val="22"/>
          <w:szCs w:val="22"/>
          <w:spacing w:val="-6"/>
        </w:rPr>
        <w:t>信息是获取使用价值的基本前提。自人类最早的商业贸易诞生起，信息便是影响交</w:t>
      </w:r>
      <w:r>
        <w:rPr>
          <w:rFonts w:ascii="SimSun" w:hAnsi="SimSun" w:eastAsia="SimSun" w:cs="SimSun"/>
          <w:sz w:val="22"/>
          <w:szCs w:val="22"/>
          <w:spacing w:val="4"/>
        </w:rPr>
        <w:t xml:space="preserve"> </w:t>
      </w:r>
      <w:r>
        <w:rPr>
          <w:rFonts w:ascii="SimSun" w:hAnsi="SimSun" w:eastAsia="SimSun" w:cs="SimSun"/>
          <w:sz w:val="22"/>
          <w:szCs w:val="22"/>
          <w:spacing w:val="-6"/>
        </w:rPr>
        <w:t>易活动的因素之一。在传统商业模式下，企业与消费者之</w:t>
      </w:r>
      <w:r>
        <w:rPr>
          <w:rFonts w:ascii="SimSun" w:hAnsi="SimSun" w:eastAsia="SimSun" w:cs="SimSun"/>
          <w:sz w:val="22"/>
          <w:szCs w:val="22"/>
          <w:spacing w:val="-7"/>
        </w:rPr>
        <w:t>间的交易属于零和博弈，具有</w:t>
      </w:r>
      <w:r>
        <w:rPr>
          <w:rFonts w:ascii="SimSun" w:hAnsi="SimSun" w:eastAsia="SimSun" w:cs="SimSun"/>
          <w:sz w:val="22"/>
          <w:szCs w:val="22"/>
        </w:rPr>
        <w:t xml:space="preserve"> </w:t>
      </w:r>
      <w:r>
        <w:rPr>
          <w:rFonts w:ascii="SimSun" w:hAnsi="SimSun" w:eastAsia="SimSun" w:cs="SimSun"/>
          <w:sz w:val="22"/>
          <w:szCs w:val="22"/>
          <w:spacing w:val="-6"/>
        </w:rPr>
        <w:t>信息优势的一方在交易中能够占据主动并且获取更多的利益分配。与企业相比，</w:t>
      </w:r>
      <w:r>
        <w:rPr>
          <w:rFonts w:ascii="SimSun" w:hAnsi="SimSun" w:eastAsia="SimSun" w:cs="SimSun"/>
          <w:sz w:val="22"/>
          <w:szCs w:val="22"/>
          <w:spacing w:val="-7"/>
        </w:rPr>
        <w:t>消费者</w:t>
      </w:r>
      <w:r>
        <w:rPr>
          <w:rFonts w:ascii="SimSun" w:hAnsi="SimSun" w:eastAsia="SimSun" w:cs="SimSun"/>
          <w:sz w:val="22"/>
          <w:szCs w:val="22"/>
        </w:rPr>
        <w:t xml:space="preserve"> </w:t>
      </w:r>
      <w:r>
        <w:rPr>
          <w:rFonts w:ascii="SimSun" w:hAnsi="SimSun" w:eastAsia="SimSun" w:cs="SimSun"/>
          <w:sz w:val="22"/>
          <w:szCs w:val="22"/>
          <w:spacing w:val="-6"/>
        </w:rPr>
        <w:t>往往处于信息劣势地位，这也制约了其对价值的获取。在数字经济下，企业</w:t>
      </w:r>
      <w:r>
        <w:rPr>
          <w:rFonts w:ascii="SimSun" w:hAnsi="SimSun" w:eastAsia="SimSun" w:cs="SimSun"/>
          <w:sz w:val="22"/>
          <w:szCs w:val="22"/>
          <w:spacing w:val="-7"/>
        </w:rPr>
        <w:t>价值的实现</w:t>
      </w:r>
      <w:r>
        <w:rPr>
          <w:rFonts w:ascii="SimSun" w:hAnsi="SimSun" w:eastAsia="SimSun" w:cs="SimSun"/>
          <w:sz w:val="22"/>
          <w:szCs w:val="22"/>
        </w:rPr>
        <w:t xml:space="preserve"> </w:t>
      </w:r>
      <w:r>
        <w:rPr>
          <w:rFonts w:ascii="SimSun" w:hAnsi="SimSun" w:eastAsia="SimSun" w:cs="SimSun"/>
          <w:sz w:val="22"/>
          <w:szCs w:val="22"/>
          <w:spacing w:val="-6"/>
        </w:rPr>
        <w:t>必须以消费者价值的满足作为前提条件。对于双方而言，合作显然是更好</w:t>
      </w:r>
      <w:r>
        <w:rPr>
          <w:rFonts w:ascii="SimSun" w:hAnsi="SimSun" w:eastAsia="SimSun" w:cs="SimSun"/>
          <w:sz w:val="22"/>
          <w:szCs w:val="22"/>
          <w:spacing w:val="-7"/>
        </w:rPr>
        <w:t>的方案。企业</w:t>
      </w:r>
      <w:r>
        <w:rPr>
          <w:rFonts w:ascii="SimSun" w:hAnsi="SimSun" w:eastAsia="SimSun" w:cs="SimSun"/>
          <w:sz w:val="22"/>
          <w:szCs w:val="22"/>
        </w:rPr>
        <w:t xml:space="preserve"> </w:t>
      </w:r>
      <w:r>
        <w:rPr>
          <w:rFonts w:ascii="SimSun" w:hAnsi="SimSun" w:eastAsia="SimSun" w:cs="SimSun"/>
          <w:sz w:val="22"/>
          <w:szCs w:val="22"/>
          <w:spacing w:val="-6"/>
        </w:rPr>
        <w:t>与消费者共享商品信息，有助于增加消费者的价值获取。尽管信息共享在一定</w:t>
      </w:r>
      <w:r>
        <w:rPr>
          <w:rFonts w:ascii="SimSun" w:hAnsi="SimSun" w:eastAsia="SimSun" w:cs="SimSun"/>
          <w:sz w:val="22"/>
          <w:szCs w:val="22"/>
          <w:spacing w:val="-7"/>
        </w:rPr>
        <w:t>程度上会</w:t>
      </w:r>
      <w:r>
        <w:rPr>
          <w:rFonts w:ascii="SimSun" w:hAnsi="SimSun" w:eastAsia="SimSun" w:cs="SimSun"/>
          <w:sz w:val="22"/>
          <w:szCs w:val="22"/>
        </w:rPr>
        <w:t xml:space="preserve"> </w:t>
      </w:r>
      <w:r>
        <w:rPr>
          <w:rFonts w:ascii="SimSun" w:hAnsi="SimSun" w:eastAsia="SimSun" w:cs="SimSun"/>
          <w:sz w:val="22"/>
          <w:szCs w:val="22"/>
          <w:spacing w:val="-6"/>
        </w:rPr>
        <w:t>减少企业由分配所得的利益，但是双方之间合作的逐步深入将产生更多的利益增量</w:t>
      </w:r>
      <w:r>
        <w:rPr>
          <w:rFonts w:ascii="SimSun" w:hAnsi="SimSun" w:eastAsia="SimSun" w:cs="SimSun"/>
          <w:sz w:val="22"/>
          <w:szCs w:val="22"/>
          <w:spacing w:val="-7"/>
        </w:rPr>
        <w:t>，最</w:t>
      </w:r>
      <w:r>
        <w:rPr>
          <w:rFonts w:ascii="SimSun" w:hAnsi="SimSun" w:eastAsia="SimSun" w:cs="SimSun"/>
          <w:sz w:val="22"/>
          <w:szCs w:val="22"/>
        </w:rPr>
        <w:t xml:space="preserve"> </w:t>
      </w:r>
      <w:r>
        <w:rPr>
          <w:rFonts w:ascii="SimSun" w:hAnsi="SimSun" w:eastAsia="SimSun" w:cs="SimSun"/>
          <w:sz w:val="22"/>
          <w:szCs w:val="22"/>
          <w:spacing w:val="-12"/>
        </w:rPr>
        <w:t>终实现双赢。</w:t>
      </w:r>
    </w:p>
    <w:p>
      <w:pPr>
        <w:ind w:left="349" w:right="44" w:firstLine="439"/>
        <w:spacing w:before="81" w:line="271" w:lineRule="auto"/>
        <w:rPr>
          <w:rFonts w:ascii="SimSun" w:hAnsi="SimSun" w:eastAsia="SimSun" w:cs="SimSun"/>
          <w:sz w:val="22"/>
          <w:szCs w:val="22"/>
        </w:rPr>
      </w:pPr>
      <w:r>
        <w:rPr>
          <w:rFonts w:ascii="SimSun" w:hAnsi="SimSun" w:eastAsia="SimSun" w:cs="SimSun"/>
          <w:sz w:val="22"/>
          <w:szCs w:val="22"/>
          <w:spacing w:val="-5"/>
        </w:rPr>
        <w:t>偏好是获取使用价值的最终目标。消费者对商品的偏好反映了具体需求，也是制定</w:t>
      </w:r>
      <w:r>
        <w:rPr>
          <w:rFonts w:ascii="SimSun" w:hAnsi="SimSun" w:eastAsia="SimSun" w:cs="SimSun"/>
          <w:sz w:val="22"/>
          <w:szCs w:val="22"/>
          <w:spacing w:val="3"/>
        </w:rPr>
        <w:t xml:space="preserve"> </w:t>
      </w:r>
      <w:r>
        <w:rPr>
          <w:rFonts w:ascii="SimSun" w:hAnsi="SimSun" w:eastAsia="SimSun" w:cs="SimSun"/>
          <w:sz w:val="22"/>
          <w:szCs w:val="22"/>
          <w:spacing w:val="-9"/>
        </w:rPr>
        <w:t>购买决策的主要依据。在传统商业模式下，企业之间针对商品的生产与供给而建立合作，</w:t>
      </w:r>
      <w:r>
        <w:rPr>
          <w:rFonts w:ascii="SimSun" w:hAnsi="SimSun" w:eastAsia="SimSun" w:cs="SimSun"/>
          <w:sz w:val="22"/>
          <w:szCs w:val="22"/>
        </w:rPr>
        <w:t xml:space="preserve"> </w:t>
      </w:r>
      <w:r>
        <w:rPr>
          <w:rFonts w:ascii="SimSun" w:hAnsi="SimSun" w:eastAsia="SimSun" w:cs="SimSun"/>
          <w:sz w:val="22"/>
          <w:szCs w:val="22"/>
          <w:spacing w:val="-6"/>
        </w:rPr>
        <w:t>形成产业链。价值传递主要表现为链式结构，企业获取反馈信息的难度随着与消费者间</w:t>
      </w:r>
      <w:r>
        <w:rPr>
          <w:rFonts w:ascii="SimSun" w:hAnsi="SimSun" w:eastAsia="SimSun" w:cs="SimSun"/>
          <w:sz w:val="22"/>
          <w:szCs w:val="22"/>
          <w:spacing w:val="8"/>
        </w:rPr>
        <w:t xml:space="preserve"> </w:t>
      </w:r>
      <w:r>
        <w:rPr>
          <w:rFonts w:ascii="SimSun" w:hAnsi="SimSun" w:eastAsia="SimSun" w:cs="SimSun"/>
          <w:sz w:val="22"/>
          <w:szCs w:val="22"/>
          <w:spacing w:val="-6"/>
        </w:rPr>
        <w:t>隔环节的增多而不断增加。在数字经济下，企业与消费者之间基于数据主线，建</w:t>
      </w:r>
      <w:r>
        <w:rPr>
          <w:rFonts w:ascii="SimSun" w:hAnsi="SimSun" w:eastAsia="SimSun" w:cs="SimSun"/>
          <w:sz w:val="22"/>
          <w:szCs w:val="22"/>
          <w:spacing w:val="-7"/>
        </w:rPr>
        <w:t>立数字</w:t>
      </w:r>
      <w:r>
        <w:rPr>
          <w:rFonts w:ascii="SimSun" w:hAnsi="SimSun" w:eastAsia="SimSun" w:cs="SimSun"/>
          <w:sz w:val="22"/>
          <w:szCs w:val="22"/>
        </w:rPr>
        <w:t xml:space="preserve">  </w:t>
      </w:r>
      <w:r>
        <w:rPr>
          <w:rFonts w:ascii="SimSun" w:hAnsi="SimSun" w:eastAsia="SimSun" w:cs="SimSun"/>
          <w:sz w:val="22"/>
          <w:szCs w:val="22"/>
          <w:spacing w:val="-3"/>
        </w:rPr>
        <w:t>化连接，形成价值供给的闭环。企业能够实时获</w:t>
      </w:r>
      <w:r>
        <w:rPr>
          <w:rFonts w:ascii="SimSun" w:hAnsi="SimSun" w:eastAsia="SimSun" w:cs="SimSun"/>
          <w:sz w:val="22"/>
          <w:szCs w:val="22"/>
          <w:spacing w:val="-4"/>
        </w:rPr>
        <w:t>取消费者反馈，了解商品的使用情况，</w:t>
      </w:r>
      <w:r>
        <w:rPr>
          <w:rFonts w:ascii="SimSun" w:hAnsi="SimSun" w:eastAsia="SimSun" w:cs="SimSun"/>
          <w:sz w:val="22"/>
          <w:szCs w:val="22"/>
        </w:rPr>
        <w:t xml:space="preserve"> </w:t>
      </w:r>
      <w:r>
        <w:rPr>
          <w:rFonts w:ascii="SimSun" w:hAnsi="SimSun" w:eastAsia="SimSun" w:cs="SimSun"/>
          <w:sz w:val="22"/>
          <w:szCs w:val="22"/>
          <w:spacing w:val="-6"/>
        </w:rPr>
        <w:t>及时予以改进。消费者也可以将偏好实时反馈至具体的生产环节，获取个</w:t>
      </w:r>
      <w:r>
        <w:rPr>
          <w:rFonts w:ascii="SimSun" w:hAnsi="SimSun" w:eastAsia="SimSun" w:cs="SimSun"/>
          <w:sz w:val="22"/>
          <w:szCs w:val="22"/>
          <w:spacing w:val="-7"/>
        </w:rPr>
        <w:t>性化的价值供</w:t>
      </w:r>
      <w:r>
        <w:rPr>
          <w:rFonts w:ascii="SimSun" w:hAnsi="SimSun" w:eastAsia="SimSun" w:cs="SimSun"/>
          <w:sz w:val="22"/>
          <w:szCs w:val="22"/>
        </w:rPr>
        <w:t xml:space="preserve">  </w:t>
      </w:r>
      <w:r>
        <w:rPr>
          <w:rFonts w:ascii="SimSun" w:hAnsi="SimSun" w:eastAsia="SimSun" w:cs="SimSun"/>
          <w:sz w:val="22"/>
          <w:szCs w:val="22"/>
          <w:spacing w:val="-6"/>
        </w:rPr>
        <w:t>给。例如，今日头条通过收集、分析平台的使用数据，完成消费人群画像，定位</w:t>
      </w:r>
      <w:r>
        <w:rPr>
          <w:rFonts w:ascii="SimSun" w:hAnsi="SimSun" w:eastAsia="SimSun" w:cs="SimSun"/>
          <w:sz w:val="22"/>
          <w:szCs w:val="22"/>
          <w:spacing w:val="-7"/>
        </w:rPr>
        <w:t>消费者</w:t>
      </w:r>
      <w:r>
        <w:rPr>
          <w:rFonts w:ascii="SimSun" w:hAnsi="SimSun" w:eastAsia="SimSun" w:cs="SimSun"/>
          <w:sz w:val="22"/>
          <w:szCs w:val="22"/>
        </w:rPr>
        <w:t xml:space="preserve">  </w:t>
      </w:r>
      <w:r>
        <w:rPr>
          <w:rFonts w:ascii="SimSun" w:hAnsi="SimSun" w:eastAsia="SimSun" w:cs="SimSun"/>
          <w:sz w:val="22"/>
          <w:szCs w:val="22"/>
          <w:spacing w:val="-6"/>
        </w:rPr>
        <w:t>偏好。随着消费者对某一类信息浏览频次的增多，消费者之后也将获得更多同类</w:t>
      </w:r>
      <w:r>
        <w:rPr>
          <w:rFonts w:ascii="SimSun" w:hAnsi="SimSun" w:eastAsia="SimSun" w:cs="SimSun"/>
          <w:sz w:val="22"/>
          <w:szCs w:val="22"/>
          <w:spacing w:val="-7"/>
        </w:rPr>
        <w:t>及相关</w:t>
      </w:r>
      <w:r>
        <w:rPr>
          <w:rFonts w:ascii="SimSun" w:hAnsi="SimSun" w:eastAsia="SimSun" w:cs="SimSun"/>
          <w:sz w:val="22"/>
          <w:szCs w:val="22"/>
        </w:rPr>
        <w:t xml:space="preserve">  </w:t>
      </w:r>
      <w:r>
        <w:rPr>
          <w:rFonts w:ascii="SimSun" w:hAnsi="SimSun" w:eastAsia="SimSun" w:cs="SimSun"/>
          <w:sz w:val="22"/>
          <w:szCs w:val="22"/>
          <w:spacing w:val="-12"/>
        </w:rPr>
        <w:t>信息的推送。</w:t>
      </w:r>
    </w:p>
    <w:p>
      <w:pPr>
        <w:ind w:left="349" w:right="90" w:firstLine="439"/>
        <w:spacing w:before="118" w:line="267" w:lineRule="auto"/>
        <w:jc w:val="both"/>
        <w:rPr>
          <w:rFonts w:ascii="SimSun" w:hAnsi="SimSun" w:eastAsia="SimSun" w:cs="SimSun"/>
          <w:sz w:val="22"/>
          <w:szCs w:val="22"/>
        </w:rPr>
      </w:pPr>
      <w:r>
        <w:rPr>
          <w:rFonts w:ascii="SimSun" w:hAnsi="SimSun" w:eastAsia="SimSun" w:cs="SimSun"/>
          <w:sz w:val="22"/>
          <w:szCs w:val="22"/>
          <w:spacing w:val="-6"/>
        </w:rPr>
        <w:t>对于消费者而言，商品供给时间的缩短有利于提高商品使用的时效性。在传统商业</w:t>
      </w:r>
      <w:r>
        <w:rPr>
          <w:rFonts w:ascii="SimSun" w:hAnsi="SimSun" w:eastAsia="SimSun" w:cs="SimSun"/>
          <w:sz w:val="22"/>
          <w:szCs w:val="22"/>
          <w:spacing w:val="2"/>
        </w:rPr>
        <w:t xml:space="preserve"> </w:t>
      </w:r>
      <w:r>
        <w:rPr>
          <w:rFonts w:ascii="SimSun" w:hAnsi="SimSun" w:eastAsia="SimSun" w:cs="SimSun"/>
          <w:sz w:val="22"/>
          <w:szCs w:val="22"/>
          <w:spacing w:val="-5"/>
        </w:rPr>
        <w:t>模式下，消费者向企业提出购买需求后，企业首先要对信息进行处理和转发，然后再经</w:t>
      </w:r>
      <w:r>
        <w:rPr>
          <w:rFonts w:ascii="SimSun" w:hAnsi="SimSun" w:eastAsia="SimSun" w:cs="SimSun"/>
          <w:sz w:val="22"/>
          <w:szCs w:val="22"/>
          <w:spacing w:val="8"/>
        </w:rPr>
        <w:t xml:space="preserve"> </w:t>
      </w:r>
      <w:r>
        <w:rPr>
          <w:rFonts w:ascii="SimSun" w:hAnsi="SimSun" w:eastAsia="SimSun" w:cs="SimSun"/>
          <w:sz w:val="22"/>
          <w:szCs w:val="22"/>
          <w:spacing w:val="-5"/>
        </w:rPr>
        <w:t>过多个中间商的传递，才能够完成商品的交付。这个过程通常需要花费较长的时间，导</w:t>
      </w:r>
      <w:r>
        <w:rPr>
          <w:rFonts w:ascii="SimSun" w:hAnsi="SimSun" w:eastAsia="SimSun" w:cs="SimSun"/>
          <w:sz w:val="22"/>
          <w:szCs w:val="22"/>
          <w:spacing w:val="13"/>
        </w:rPr>
        <w:t xml:space="preserve"> </w:t>
      </w:r>
      <w:r>
        <w:rPr>
          <w:rFonts w:ascii="SimSun" w:hAnsi="SimSun" w:eastAsia="SimSun" w:cs="SimSun"/>
          <w:sz w:val="22"/>
          <w:szCs w:val="22"/>
          <w:spacing w:val="-6"/>
        </w:rPr>
        <w:t>致消费者在特定的价值情境下所产生的需求难以得到及时的满足。数字技术的应用</w:t>
      </w:r>
      <w:r>
        <w:rPr>
          <w:rFonts w:ascii="SimSun" w:hAnsi="SimSun" w:eastAsia="SimSun" w:cs="SimSun"/>
          <w:sz w:val="22"/>
          <w:szCs w:val="22"/>
          <w:spacing w:val="-7"/>
        </w:rPr>
        <w:t>消除</w:t>
      </w:r>
      <w:r>
        <w:rPr>
          <w:rFonts w:ascii="SimSun" w:hAnsi="SimSun" w:eastAsia="SimSun" w:cs="SimSun"/>
          <w:sz w:val="22"/>
          <w:szCs w:val="22"/>
        </w:rPr>
        <w:t xml:space="preserve"> </w:t>
      </w:r>
      <w:r>
        <w:rPr>
          <w:rFonts w:ascii="SimSun" w:hAnsi="SimSun" w:eastAsia="SimSun" w:cs="SimSun"/>
          <w:sz w:val="22"/>
          <w:szCs w:val="22"/>
          <w:spacing w:val="-6"/>
        </w:rPr>
        <w:t>了中间商环节，加强了企业与消费者在线上线下的互通，缩短了商品供给的</w:t>
      </w:r>
      <w:r>
        <w:rPr>
          <w:rFonts w:ascii="SimSun" w:hAnsi="SimSun" w:eastAsia="SimSun" w:cs="SimSun"/>
          <w:sz w:val="22"/>
          <w:szCs w:val="22"/>
          <w:spacing w:val="-7"/>
        </w:rPr>
        <w:t>时间，实现</w:t>
      </w:r>
      <w:r>
        <w:rPr>
          <w:rFonts w:ascii="SimSun" w:hAnsi="SimSun" w:eastAsia="SimSun" w:cs="SimSun"/>
          <w:sz w:val="22"/>
          <w:szCs w:val="22"/>
        </w:rPr>
        <w:t xml:space="preserve"> </w:t>
      </w:r>
      <w:r>
        <w:rPr>
          <w:rFonts w:ascii="SimSun" w:hAnsi="SimSun" w:eastAsia="SimSun" w:cs="SimSun"/>
          <w:sz w:val="22"/>
          <w:szCs w:val="22"/>
          <w:spacing w:val="-11"/>
        </w:rPr>
        <w:t>了生产活动的敏捷反应，显著地提高了价值供给效率。</w:t>
      </w:r>
    </w:p>
    <w:p>
      <w:pPr>
        <w:ind w:left="349" w:right="44" w:firstLine="439"/>
        <w:spacing w:before="107" w:line="268" w:lineRule="auto"/>
        <w:jc w:val="both"/>
        <w:rPr>
          <w:rFonts w:ascii="SimSun" w:hAnsi="SimSun" w:eastAsia="SimSun" w:cs="SimSun"/>
          <w:sz w:val="22"/>
          <w:szCs w:val="22"/>
        </w:rPr>
      </w:pPr>
      <w:r>
        <w:rPr>
          <w:rFonts w:ascii="SimSun" w:hAnsi="SimSun" w:eastAsia="SimSun" w:cs="SimSun"/>
          <w:sz w:val="22"/>
          <w:szCs w:val="22"/>
          <w:spacing w:val="-4"/>
        </w:rPr>
        <w:t>不断将新功能添加到商品中，提高附加价值，能够为消费者带来更多的使用价值。</w:t>
      </w:r>
      <w:r>
        <w:rPr>
          <w:rFonts w:ascii="SimSun" w:hAnsi="SimSun" w:eastAsia="SimSun" w:cs="SimSun"/>
          <w:sz w:val="22"/>
          <w:szCs w:val="22"/>
          <w:spacing w:val="13"/>
        </w:rPr>
        <w:t xml:space="preserve"> </w:t>
      </w:r>
      <w:r>
        <w:rPr>
          <w:rFonts w:ascii="SimSun" w:hAnsi="SimSun" w:eastAsia="SimSun" w:cs="SimSun"/>
          <w:sz w:val="22"/>
          <w:szCs w:val="22"/>
          <w:spacing w:val="-6"/>
        </w:rPr>
        <w:t>由于仅增加了产品的边际成本，对固定成本的影响微乎其微，这也成为企业升级商品的</w:t>
      </w:r>
      <w:r>
        <w:rPr>
          <w:rFonts w:ascii="SimSun" w:hAnsi="SimSun" w:eastAsia="SimSun" w:cs="SimSun"/>
          <w:sz w:val="22"/>
          <w:szCs w:val="22"/>
          <w:spacing w:val="1"/>
        </w:rPr>
        <w:t xml:space="preserve">  </w:t>
      </w:r>
      <w:r>
        <w:rPr>
          <w:rFonts w:ascii="SimSun" w:hAnsi="SimSun" w:eastAsia="SimSun" w:cs="SimSun"/>
          <w:sz w:val="22"/>
          <w:szCs w:val="22"/>
          <w:spacing w:val="-3"/>
        </w:rPr>
        <w:t>主流思路。那么,随之而来的一个现象便是商品性能日趋复杂，生产</w:t>
      </w:r>
      <w:r>
        <w:rPr>
          <w:rFonts w:ascii="SimSun" w:hAnsi="SimSun" w:eastAsia="SimSun" w:cs="SimSun"/>
          <w:sz w:val="22"/>
          <w:szCs w:val="22"/>
          <w:spacing w:val="-4"/>
        </w:rPr>
        <w:t>活动不得不通过企</w:t>
      </w:r>
      <w:r>
        <w:rPr>
          <w:rFonts w:ascii="SimSun" w:hAnsi="SimSun" w:eastAsia="SimSun" w:cs="SimSun"/>
          <w:sz w:val="22"/>
          <w:szCs w:val="22"/>
        </w:rPr>
        <w:t xml:space="preserve">  </w:t>
      </w:r>
      <w:r>
        <w:rPr>
          <w:rFonts w:ascii="SimSun" w:hAnsi="SimSun" w:eastAsia="SimSun" w:cs="SimSun"/>
          <w:sz w:val="22"/>
          <w:szCs w:val="22"/>
          <w:spacing w:val="-6"/>
        </w:rPr>
        <w:t>业之间跨产业的合作共同完成。然而，区域之间在资源禀赋上的客观差异</w:t>
      </w:r>
      <w:r>
        <w:rPr>
          <w:rFonts w:ascii="SimSun" w:hAnsi="SimSun" w:eastAsia="SimSun" w:cs="SimSun"/>
          <w:sz w:val="22"/>
          <w:szCs w:val="22"/>
          <w:spacing w:val="-7"/>
        </w:rPr>
        <w:t>使得不同产业</w:t>
      </w:r>
      <w:r>
        <w:rPr>
          <w:rFonts w:ascii="SimSun" w:hAnsi="SimSun" w:eastAsia="SimSun" w:cs="SimSun"/>
          <w:sz w:val="22"/>
          <w:szCs w:val="22"/>
        </w:rPr>
        <w:t xml:space="preserve">  </w:t>
      </w:r>
      <w:r>
        <w:rPr>
          <w:rFonts w:ascii="SimSun" w:hAnsi="SimSun" w:eastAsia="SimSun" w:cs="SimSun"/>
          <w:sz w:val="22"/>
          <w:szCs w:val="22"/>
          <w:spacing w:val="-6"/>
        </w:rPr>
        <w:t>的企业难以向同一地区集聚。由于技术标准的不同，各产业之间还存在不同程度的</w:t>
      </w:r>
      <w:r>
        <w:rPr>
          <w:rFonts w:ascii="SimSun" w:hAnsi="SimSun" w:eastAsia="SimSun" w:cs="SimSun"/>
          <w:sz w:val="22"/>
          <w:szCs w:val="22"/>
          <w:spacing w:val="-7"/>
        </w:rPr>
        <w:t>潜在</w:t>
      </w:r>
      <w:r>
        <w:rPr>
          <w:rFonts w:ascii="SimSun" w:hAnsi="SimSun" w:eastAsia="SimSun" w:cs="SimSun"/>
          <w:sz w:val="22"/>
          <w:szCs w:val="22"/>
        </w:rPr>
        <w:t xml:space="preserve">  </w:t>
      </w:r>
      <w:r>
        <w:rPr>
          <w:rFonts w:ascii="SimSun" w:hAnsi="SimSun" w:eastAsia="SimSun" w:cs="SimSun"/>
          <w:sz w:val="22"/>
          <w:szCs w:val="22"/>
          <w:spacing w:val="-5"/>
        </w:rPr>
        <w:t>壁垒，跨产业合作面临较高的技术难度。针对上述难</w:t>
      </w:r>
      <w:r>
        <w:rPr>
          <w:rFonts w:ascii="SimSun" w:hAnsi="SimSun" w:eastAsia="SimSun" w:cs="SimSun"/>
          <w:sz w:val="22"/>
          <w:szCs w:val="22"/>
          <w:spacing w:val="-6"/>
        </w:rPr>
        <w:t>题，企业之间建立数字化连接，实</w:t>
      </w:r>
    </w:p>
    <w:p>
      <w:pPr>
        <w:pStyle w:val="BodyText"/>
        <w:spacing w:line="446" w:lineRule="auto"/>
        <w:rPr/>
      </w:pPr>
      <w:r/>
    </w:p>
    <w:p>
      <w:pPr>
        <w:ind w:left="719"/>
        <w:spacing w:before="56" w:line="217"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71"/>
        </w:rPr>
        <w:t xml:space="preserve"> </w:t>
      </w:r>
      <w:r>
        <w:rPr>
          <w:rFonts w:ascii="SimSun" w:hAnsi="SimSun" w:eastAsia="SimSun" w:cs="SimSun"/>
          <w:sz w:val="17"/>
          <w:szCs w:val="17"/>
          <w:spacing w:val="5"/>
        </w:rPr>
        <w:t>马克思.资本论：第1卷.2版.北京：人民出版社，2004:4</w:t>
      </w:r>
      <w:r>
        <w:rPr>
          <w:rFonts w:ascii="SimSun" w:hAnsi="SimSun" w:eastAsia="SimSun" w:cs="SimSun"/>
          <w:sz w:val="17"/>
          <w:szCs w:val="17"/>
          <w:spacing w:val="4"/>
        </w:rPr>
        <w:t>8.</w:t>
      </w:r>
    </w:p>
    <w:p>
      <w:pPr>
        <w:ind w:left="349" w:firstLine="380"/>
        <w:spacing w:before="10" w:line="219" w:lineRule="auto"/>
        <w:rPr>
          <w:rFonts w:ascii="SimSun" w:hAnsi="SimSun" w:eastAsia="SimSun" w:cs="SimSun"/>
          <w:sz w:val="17"/>
          <w:szCs w:val="17"/>
        </w:rPr>
      </w:pPr>
      <w:r>
        <w:rPr>
          <w:rFonts w:ascii="SimSun" w:hAnsi="SimSun" w:eastAsia="SimSun" w:cs="SimSun"/>
          <w:sz w:val="17"/>
          <w:szCs w:val="17"/>
          <w:spacing w:val="-5"/>
        </w:rPr>
        <w:t>②  根据《哲学大辞典》,普遍概念反映一类事物的概念，其外延由许多</w:t>
      </w:r>
      <w:r>
        <w:rPr>
          <w:rFonts w:ascii="SimSun" w:hAnsi="SimSun" w:eastAsia="SimSun" w:cs="SimSun"/>
          <w:sz w:val="17"/>
          <w:szCs w:val="17"/>
          <w:spacing w:val="-6"/>
        </w:rPr>
        <w:t>分子组成。金炳华，等.哲学大辞典，</w:t>
      </w:r>
      <w:r>
        <w:rPr>
          <w:rFonts w:ascii="SimSun" w:hAnsi="SimSun" w:eastAsia="SimSun" w:cs="SimSun"/>
          <w:sz w:val="17"/>
          <w:szCs w:val="17"/>
        </w:rPr>
        <w:t xml:space="preserve"> </w:t>
      </w:r>
      <w:r>
        <w:rPr>
          <w:rFonts w:ascii="SimSun" w:hAnsi="SimSun" w:eastAsia="SimSun" w:cs="SimSun"/>
          <w:sz w:val="17"/>
          <w:szCs w:val="17"/>
          <w:spacing w:val="-8"/>
        </w:rPr>
        <w:t>上海：上海辞书出版社，2007.</w:t>
      </w:r>
    </w:p>
    <w:p>
      <w:pPr>
        <w:spacing w:line="219" w:lineRule="auto"/>
        <w:sectPr>
          <w:headerReference w:type="default" r:id="rId4"/>
          <w:pgSz w:w="9140" w:h="14250"/>
          <w:pgMar w:top="260" w:right="125" w:bottom="0" w:left="390" w:header="0" w:footer="0" w:gutter="0"/>
        </w:sectPr>
        <w:rPr>
          <w:rFonts w:ascii="SimSun" w:hAnsi="SimSun" w:eastAsia="SimSun" w:cs="SimSun"/>
          <w:sz w:val="17"/>
          <w:szCs w:val="17"/>
        </w:rPr>
      </w:pPr>
    </w:p>
    <w:p>
      <w:pPr>
        <w:ind w:left="5810"/>
        <w:spacing w:before="35" w:line="222" w:lineRule="auto"/>
        <w:rPr>
          <w:rFonts w:ascii="SimSun" w:hAnsi="SimSun" w:eastAsia="SimSun" w:cs="SimSun"/>
          <w:sz w:val="17"/>
          <w:szCs w:val="17"/>
        </w:rPr>
      </w:pPr>
      <w:r>
        <w:drawing>
          <wp:anchor distT="0" distB="0" distL="0" distR="0" simplePos="0" relativeHeight="251850752" behindDoc="0" locked="0" layoutInCell="0" allowOverlap="1">
            <wp:simplePos x="0" y="0"/>
            <wp:positionH relativeFrom="page">
              <wp:posOffset>5295884</wp:posOffset>
            </wp:positionH>
            <wp:positionV relativeFrom="page">
              <wp:posOffset>209569</wp:posOffset>
            </wp:positionV>
            <wp:extent cx="393736" cy="222236"/>
            <wp:effectExtent l="0" t="0" r="0" b="0"/>
            <wp:wrapNone/>
            <wp:docPr id="132" name="IM 132"/>
            <wp:cNvGraphicFramePr/>
            <a:graphic>
              <a:graphicData uri="http://schemas.openxmlformats.org/drawingml/2006/picture">
                <pic:pic>
                  <pic:nvPicPr>
                    <pic:cNvPr id="132" name="IM 132"/>
                    <pic:cNvPicPr/>
                  </pic:nvPicPr>
                  <pic:blipFill>
                    <a:blip r:embed="rId87"/>
                    <a:stretch>
                      <a:fillRect/>
                    </a:stretch>
                  </pic:blipFill>
                  <pic:spPr>
                    <a:xfrm rot="0">
                      <a:off x="0" y="0"/>
                      <a:ext cx="393736" cy="222236"/>
                    </a:xfrm>
                    <a:prstGeom prst="rect">
                      <a:avLst/>
                    </a:prstGeom>
                  </pic:spPr>
                </pic:pic>
              </a:graphicData>
            </a:graphic>
          </wp:anchor>
        </w:drawing>
      </w:r>
      <w:r>
        <w:rPr>
          <w:rFonts w:ascii="YouYuan" w:hAnsi="YouYuan" w:eastAsia="YouYuan" w:cs="YouYuan"/>
          <w:sz w:val="17"/>
          <w:szCs w:val="17"/>
          <w:spacing w:val="-2"/>
        </w:rPr>
        <w:t>第2章</w:t>
      </w:r>
      <w:r>
        <w:rPr>
          <w:rFonts w:ascii="YouYuan" w:hAnsi="YouYuan" w:eastAsia="YouYuan" w:cs="YouYuan"/>
          <w:sz w:val="17"/>
          <w:szCs w:val="17"/>
          <w:spacing w:val="63"/>
        </w:rPr>
        <w:t xml:space="preserve"> </w:t>
      </w:r>
      <w:r>
        <w:rPr>
          <w:rFonts w:ascii="SimSun" w:hAnsi="SimSun" w:eastAsia="SimSun" w:cs="SimSun"/>
          <w:sz w:val="17"/>
          <w:szCs w:val="17"/>
          <w:spacing w:val="-2"/>
        </w:rPr>
        <w:t>数字技术与生产活动</w:t>
      </w:r>
    </w:p>
    <w:p>
      <w:pPr>
        <w:pStyle w:val="BodyText"/>
        <w:spacing w:line="407" w:lineRule="auto"/>
        <w:rPr/>
      </w:pPr>
      <w:r/>
    </w:p>
    <w:p>
      <w:pPr>
        <w:ind w:right="347"/>
        <w:spacing w:before="65" w:line="295" w:lineRule="auto"/>
        <w:jc w:val="both"/>
        <w:rPr>
          <w:rFonts w:ascii="SimSun" w:hAnsi="SimSun" w:eastAsia="SimSun" w:cs="SimSun"/>
          <w:sz w:val="20"/>
          <w:szCs w:val="20"/>
        </w:rPr>
      </w:pPr>
      <w:r>
        <w:rPr>
          <w:rFonts w:ascii="SimSun" w:hAnsi="SimSun" w:eastAsia="SimSun" w:cs="SimSun"/>
          <w:sz w:val="20"/>
          <w:szCs w:val="20"/>
          <w:spacing w:val="11"/>
        </w:rPr>
        <w:t>现在数字化空间的虚拟集聚①,有助于放松物理世界的约束。由于数字化连接是以数据作</w:t>
      </w:r>
      <w:r>
        <w:rPr>
          <w:rFonts w:ascii="SimSun" w:hAnsi="SimSun" w:eastAsia="SimSun" w:cs="SimSun"/>
          <w:sz w:val="20"/>
          <w:szCs w:val="20"/>
          <w:spacing w:val="13"/>
        </w:rPr>
        <w:t xml:space="preserve"> </w:t>
      </w:r>
      <w:r>
        <w:rPr>
          <w:rFonts w:ascii="SimSun" w:hAnsi="SimSun" w:eastAsia="SimSun" w:cs="SimSun"/>
          <w:sz w:val="20"/>
          <w:szCs w:val="20"/>
          <w:spacing w:val="14"/>
        </w:rPr>
        <w:t>为信息传递的主要载体，数据本身的抽象性使得其能够在不造成信息丢失的条件下完成</w:t>
      </w:r>
      <w:r>
        <w:rPr>
          <w:rFonts w:ascii="SimSun" w:hAnsi="SimSun" w:eastAsia="SimSun" w:cs="SimSun"/>
          <w:sz w:val="20"/>
          <w:szCs w:val="20"/>
          <w:spacing w:val="6"/>
        </w:rPr>
        <w:t xml:space="preserve"> </w:t>
      </w:r>
      <w:r>
        <w:rPr>
          <w:rFonts w:ascii="SimSun" w:hAnsi="SimSun" w:eastAsia="SimSun" w:cs="SimSun"/>
          <w:sz w:val="20"/>
          <w:szCs w:val="20"/>
          <w:spacing w:val="15"/>
        </w:rPr>
        <w:t>跨产业传递。以增强生产活动的协同性为目标，催生出由一家企业搭建提供</w:t>
      </w:r>
      <w:r>
        <w:rPr>
          <w:rFonts w:ascii="SimSun" w:hAnsi="SimSun" w:eastAsia="SimSun" w:cs="SimSun"/>
          <w:sz w:val="20"/>
          <w:szCs w:val="20"/>
          <w:spacing w:val="14"/>
        </w:rPr>
        <w:t>技术标准和</w:t>
      </w:r>
      <w:r>
        <w:rPr>
          <w:rFonts w:ascii="SimSun" w:hAnsi="SimSun" w:eastAsia="SimSun" w:cs="SimSun"/>
          <w:sz w:val="20"/>
          <w:szCs w:val="20"/>
        </w:rPr>
        <w:t xml:space="preserve"> </w:t>
      </w:r>
      <w:r>
        <w:rPr>
          <w:rFonts w:ascii="SimSun" w:hAnsi="SimSun" w:eastAsia="SimSun" w:cs="SimSun"/>
          <w:sz w:val="20"/>
          <w:szCs w:val="20"/>
          <w:spacing w:val="16"/>
        </w:rPr>
        <w:t>集成业务的数字化平台，多家企业在线参与商品</w:t>
      </w:r>
      <w:r>
        <w:rPr>
          <w:rFonts w:ascii="SimSun" w:hAnsi="SimSun" w:eastAsia="SimSun" w:cs="SimSun"/>
          <w:sz w:val="20"/>
          <w:szCs w:val="20"/>
          <w:spacing w:val="15"/>
        </w:rPr>
        <w:t>性能设计、开发的新业态，这也为消费</w:t>
      </w:r>
      <w:r>
        <w:rPr>
          <w:rFonts w:ascii="SimSun" w:hAnsi="SimSun" w:eastAsia="SimSun" w:cs="SimSun"/>
          <w:sz w:val="20"/>
          <w:szCs w:val="20"/>
        </w:rPr>
        <w:t xml:space="preserve"> </w:t>
      </w:r>
      <w:r>
        <w:rPr>
          <w:rFonts w:ascii="SimSun" w:hAnsi="SimSun" w:eastAsia="SimSun" w:cs="SimSun"/>
          <w:sz w:val="20"/>
          <w:szCs w:val="20"/>
          <w:spacing w:val="17"/>
        </w:rPr>
        <w:t>者带来商品供给的空间价值。消费者价值的细分如图2-</w:t>
      </w:r>
      <w:r>
        <w:rPr>
          <w:rFonts w:ascii="SimSun" w:hAnsi="SimSun" w:eastAsia="SimSun" w:cs="SimSun"/>
          <w:sz w:val="20"/>
          <w:szCs w:val="20"/>
          <w:spacing w:val="16"/>
        </w:rPr>
        <w:t>1所示。</w:t>
      </w:r>
    </w:p>
    <w:p>
      <w:pPr>
        <w:pStyle w:val="BodyText"/>
        <w:ind w:firstLine="1830"/>
        <w:spacing w:before="157" w:line="3370" w:lineRule="exact"/>
        <w:rPr/>
      </w:pPr>
      <w:r>
        <w:rPr>
          <w:position w:val="-67"/>
        </w:rPr>
        <w:pict>
          <v:group id="_x0000_s132" style="mso-position-vertical-relative:line;mso-position-horizontal-relative:char;width:226.5pt;height:168.5pt;" filled="false" stroked="false" coordsize="4530,3370" coordorigin="0,0">
            <v:shape id="_x0000_s134" style="position:absolute;left:0;top:0;width:4530;height:3370;" filled="false" stroked="false" type="#_x0000_t75">
              <v:imagedata o:title="" r:id="rId88"/>
            </v:shape>
            <v:shape id="_x0000_s136" style="position:absolute;left:1142;top:218;width:3047;height:2960;" filled="false" stroked="false" type="#_x0000_t202">
              <v:fill on="false"/>
              <v:stroke on="false"/>
              <v:path/>
              <v:imagedata o:title=""/>
              <o:lock v:ext="edit" aspectratio="false"/>
              <v:textbox inset="0mm,0mm,0mm,0mm">
                <w:txbxContent>
                  <w:p>
                    <w:pPr>
                      <w:ind w:left="2617"/>
                      <w:spacing w:before="19" w:line="204" w:lineRule="auto"/>
                      <w:rPr>
                        <w:rFonts w:ascii="SimSun" w:hAnsi="SimSun" w:eastAsia="SimSun" w:cs="SimSun"/>
                        <w:sz w:val="20"/>
                        <w:szCs w:val="20"/>
                      </w:rPr>
                    </w:pPr>
                    <w:r>
                      <w:rPr>
                        <w:rFonts w:ascii="SimSun" w:hAnsi="SimSun" w:eastAsia="SimSun" w:cs="SimSun"/>
                        <w:sz w:val="20"/>
                        <w:szCs w:val="20"/>
                        <w:spacing w:val="-2"/>
                      </w:rPr>
                      <w:t>信息</w:t>
                    </w:r>
                  </w:p>
                  <w:p>
                    <w:pPr>
                      <w:ind w:left="1807"/>
                      <w:spacing w:line="220" w:lineRule="auto"/>
                      <w:rPr>
                        <w:rFonts w:ascii="SimSun" w:hAnsi="SimSun" w:eastAsia="SimSun" w:cs="SimSun"/>
                        <w:sz w:val="20"/>
                        <w:szCs w:val="20"/>
                      </w:rPr>
                    </w:pPr>
                    <w:r>
                      <w:rPr>
                        <w:rFonts w:ascii="SimSun" w:hAnsi="SimSun" w:eastAsia="SimSun" w:cs="SimSun"/>
                        <w:sz w:val="20"/>
                        <w:szCs w:val="20"/>
                        <w:spacing w:val="-2"/>
                      </w:rPr>
                      <w:t>稀缺</w:t>
                    </w:r>
                  </w:p>
                  <w:p>
                    <w:pPr>
                      <w:ind w:right="33"/>
                      <w:spacing w:before="51" w:line="219" w:lineRule="auto"/>
                      <w:jc w:val="right"/>
                      <w:rPr>
                        <w:rFonts w:ascii="SimSun" w:hAnsi="SimSun" w:eastAsia="SimSun" w:cs="SimSun"/>
                        <w:sz w:val="20"/>
                        <w:szCs w:val="20"/>
                      </w:rPr>
                    </w:pPr>
                    <w:r>
                      <w:rPr>
                        <w:rFonts w:ascii="SimSun" w:hAnsi="SimSun" w:eastAsia="SimSun" w:cs="SimSun"/>
                        <w:sz w:val="20"/>
                        <w:szCs w:val="20"/>
                        <w:spacing w:val="-2"/>
                      </w:rPr>
                      <w:t>偏好</w:t>
                    </w:r>
                  </w:p>
                  <w:p>
                    <w:pPr>
                      <w:ind w:right="20"/>
                      <w:spacing w:before="285" w:line="221" w:lineRule="auto"/>
                      <w:jc w:val="right"/>
                      <w:rPr>
                        <w:rFonts w:ascii="SimSun" w:hAnsi="SimSun" w:eastAsia="SimSun" w:cs="SimSun"/>
                        <w:sz w:val="20"/>
                        <w:szCs w:val="20"/>
                      </w:rPr>
                    </w:pPr>
                    <w:r>
                      <w:rPr>
                        <w:rFonts w:ascii="SimSun" w:hAnsi="SimSun" w:eastAsia="SimSun" w:cs="SimSun"/>
                        <w:sz w:val="20"/>
                        <w:szCs w:val="20"/>
                        <w:spacing w:val="4"/>
                      </w:rPr>
                      <w:t>时间</w:t>
                    </w:r>
                  </w:p>
                  <w:p>
                    <w:pPr>
                      <w:ind w:left="1797"/>
                      <w:spacing w:before="47" w:line="206" w:lineRule="auto"/>
                      <w:rPr>
                        <w:rFonts w:ascii="SimSun" w:hAnsi="SimSun" w:eastAsia="SimSun" w:cs="SimSun"/>
                        <w:sz w:val="20"/>
                        <w:szCs w:val="20"/>
                      </w:rPr>
                    </w:pPr>
                    <w:r>
                      <w:rPr>
                        <w:rFonts w:ascii="SimSun" w:hAnsi="SimSun" w:eastAsia="SimSun" w:cs="SimSun"/>
                        <w:sz w:val="20"/>
                        <w:szCs w:val="20"/>
                        <w:spacing w:val="-4"/>
                      </w:rPr>
                      <w:t>效率</w:t>
                    </w:r>
                  </w:p>
                  <w:p>
                    <w:pPr>
                      <w:ind w:left="2617"/>
                      <w:spacing w:line="222" w:lineRule="auto"/>
                      <w:rPr>
                        <w:rFonts w:ascii="SimSun" w:hAnsi="SimSun" w:eastAsia="SimSun" w:cs="SimSun"/>
                        <w:sz w:val="20"/>
                        <w:szCs w:val="20"/>
                      </w:rPr>
                    </w:pPr>
                    <w:r>
                      <w:rPr>
                        <w:rFonts w:ascii="SimSun" w:hAnsi="SimSun" w:eastAsia="SimSun" w:cs="SimSun"/>
                        <w:sz w:val="20"/>
                        <w:szCs w:val="20"/>
                        <w:spacing w:val="-4"/>
                      </w:rPr>
                      <w:t>空间</w:t>
                    </w:r>
                  </w:p>
                  <w:p>
                    <w:pPr>
                      <w:spacing w:line="307" w:lineRule="auto"/>
                      <w:rPr>
                        <w:rFonts w:ascii="Arial"/>
                        <w:sz w:val="21"/>
                      </w:rPr>
                    </w:pPr>
                    <w:r/>
                  </w:p>
                  <w:p>
                    <w:pPr>
                      <w:ind w:left="617"/>
                      <w:spacing w:before="65" w:line="204" w:lineRule="auto"/>
                      <w:rPr>
                        <w:rFonts w:ascii="SimSun" w:hAnsi="SimSun" w:eastAsia="SimSun" w:cs="SimSun"/>
                        <w:sz w:val="20"/>
                        <w:szCs w:val="20"/>
                      </w:rPr>
                    </w:pPr>
                    <w:r>
                      <w:rPr>
                        <w:rFonts w:ascii="SimSun" w:hAnsi="SimSun" w:eastAsia="SimSun" w:cs="SimSun"/>
                        <w:sz w:val="20"/>
                        <w:szCs w:val="20"/>
                        <w:spacing w:val="-12"/>
                      </w:rPr>
                      <w:t>交易价值</w:t>
                    </w:r>
                  </w:p>
                  <w:p>
                    <w:pPr>
                      <w:ind w:left="707"/>
                      <w:spacing w:before="1" w:line="218" w:lineRule="auto"/>
                      <w:rPr>
                        <w:rFonts w:ascii="SimSun" w:hAnsi="SimSun" w:eastAsia="SimSun" w:cs="SimSun"/>
                        <w:sz w:val="20"/>
                        <w:szCs w:val="20"/>
                      </w:rPr>
                    </w:pPr>
                    <w:r>
                      <w:rPr>
                        <w:rFonts w:ascii="SimSun" w:hAnsi="SimSun" w:eastAsia="SimSun" w:cs="SimSun"/>
                        <w:sz w:val="20"/>
                        <w:szCs w:val="20"/>
                        <w:spacing w:val="-4"/>
                      </w:rPr>
                      <w:t>(成本)</w:t>
                    </w:r>
                  </w:p>
                  <w:p>
                    <w:pPr>
                      <w:ind w:left="20"/>
                      <w:spacing w:before="100" w:line="222" w:lineRule="auto"/>
                      <w:rPr>
                        <w:rFonts w:ascii="SimHei" w:hAnsi="SimHei" w:eastAsia="SimHei" w:cs="SimHei"/>
                        <w:sz w:val="20"/>
                        <w:szCs w:val="20"/>
                      </w:rPr>
                    </w:pPr>
                    <w:r>
                      <w:rPr>
                        <w:rFonts w:ascii="SimHei" w:hAnsi="SimHei" w:eastAsia="SimHei" w:cs="SimHei"/>
                        <w:sz w:val="20"/>
                        <w:szCs w:val="20"/>
                        <w:b/>
                        <w:bCs/>
                        <w:spacing w:val="-9"/>
                      </w:rPr>
                      <w:t>图2</w:t>
                    </w:r>
                    <w:r>
                      <w:rPr>
                        <w:rFonts w:ascii="SimHei" w:hAnsi="SimHei" w:eastAsia="SimHei" w:cs="SimHei"/>
                        <w:sz w:val="20"/>
                        <w:szCs w:val="20"/>
                        <w:spacing w:val="-55"/>
                      </w:rPr>
                      <w:t xml:space="preserve"> </w:t>
                    </w:r>
                    <w:r>
                      <w:rPr>
                        <w:rFonts w:ascii="SimHei" w:hAnsi="SimHei" w:eastAsia="SimHei" w:cs="SimHei"/>
                        <w:sz w:val="20"/>
                        <w:szCs w:val="20"/>
                        <w:b/>
                        <w:bCs/>
                        <w:spacing w:val="-9"/>
                      </w:rPr>
                      <w:t>-</w:t>
                    </w:r>
                    <w:r>
                      <w:rPr>
                        <w:rFonts w:ascii="SimHei" w:hAnsi="SimHei" w:eastAsia="SimHei" w:cs="SimHei"/>
                        <w:sz w:val="20"/>
                        <w:szCs w:val="20"/>
                        <w:spacing w:val="-40"/>
                      </w:rPr>
                      <w:t xml:space="preserve"> </w:t>
                    </w:r>
                    <w:r>
                      <w:rPr>
                        <w:rFonts w:ascii="SimHei" w:hAnsi="SimHei" w:eastAsia="SimHei" w:cs="SimHei"/>
                        <w:sz w:val="20"/>
                        <w:szCs w:val="20"/>
                        <w:b/>
                        <w:bCs/>
                        <w:spacing w:val="-9"/>
                      </w:rPr>
                      <w:t>1</w:t>
                    </w:r>
                    <w:r>
                      <w:rPr>
                        <w:rFonts w:ascii="SimHei" w:hAnsi="SimHei" w:eastAsia="SimHei" w:cs="SimHei"/>
                        <w:sz w:val="20"/>
                        <w:szCs w:val="20"/>
                        <w:spacing w:val="-9"/>
                      </w:rPr>
                      <w:t xml:space="preserve"> </w:t>
                    </w:r>
                    <w:r>
                      <w:rPr>
                        <w:rFonts w:ascii="SimHei" w:hAnsi="SimHei" w:eastAsia="SimHei" w:cs="SimHei"/>
                        <w:sz w:val="20"/>
                        <w:szCs w:val="20"/>
                        <w:b/>
                        <w:bCs/>
                        <w:spacing w:val="-9"/>
                      </w:rPr>
                      <w:t>消费者价值的细分</w:t>
                    </w:r>
                  </w:p>
                </w:txbxContent>
              </v:textbox>
            </v:shape>
            <v:shape id="_x0000_s138" style="position:absolute;left:1730;top:906;width:768;height:462;" filled="false" stroked="false" type="#_x0000_t202">
              <v:fill on="false"/>
              <v:stroke on="false"/>
              <v:path/>
              <v:imagedata o:title=""/>
              <o:lock v:ext="edit" aspectratio="false"/>
              <v:textbox inset="0mm,0mm,0mm,0mm">
                <w:txbxContent>
                  <w:p>
                    <w:pPr>
                      <w:ind w:left="128" w:right="20" w:hanging="109"/>
                      <w:spacing w:before="19" w:line="213" w:lineRule="auto"/>
                      <w:rPr>
                        <w:rFonts w:ascii="SimSun" w:hAnsi="SimSun" w:eastAsia="SimSun" w:cs="SimSun"/>
                        <w:sz w:val="20"/>
                        <w:szCs w:val="20"/>
                      </w:rPr>
                    </w:pPr>
                    <w:r>
                      <w:rPr>
                        <w:rFonts w:ascii="SimSun" w:hAnsi="SimSun" w:eastAsia="SimSun" w:cs="SimSun"/>
                        <w:sz w:val="20"/>
                        <w:szCs w:val="20"/>
                        <w:spacing w:val="-16"/>
                        <w:w w:val="98"/>
                      </w:rPr>
                      <w:t>使用价值</w:t>
                    </w:r>
                    <w:r>
                      <w:rPr>
                        <w:rFonts w:ascii="SimSun" w:hAnsi="SimSun" w:eastAsia="SimSun" w:cs="SimSun"/>
                        <w:sz w:val="20"/>
                        <w:szCs w:val="20"/>
                        <w:spacing w:val="6"/>
                      </w:rPr>
                      <w:t xml:space="preserve"> </w:t>
                    </w:r>
                    <w:r>
                      <w:rPr>
                        <w:rFonts w:ascii="SimSun" w:hAnsi="SimSun" w:eastAsia="SimSun" w:cs="SimSun"/>
                        <w:sz w:val="20"/>
                        <w:szCs w:val="20"/>
                        <w:spacing w:val="-9"/>
                      </w:rPr>
                      <w:t>(核心)</w:t>
                    </w:r>
                  </w:p>
                </w:txbxContent>
              </v:textbox>
            </v:shape>
            <v:shape id="_x0000_s140" style="position:absolute;left:320;top:1856;width:938;height:24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0"/>
                        <w:szCs w:val="20"/>
                      </w:rPr>
                    </w:pPr>
                    <w:r>
                      <w:rPr>
                        <w:rFonts w:ascii="SimSun" w:hAnsi="SimSun" w:eastAsia="SimSun" w:cs="SimSun"/>
                        <w:sz w:val="20"/>
                        <w:szCs w:val="20"/>
                        <w:spacing w:val="-23"/>
                        <w:w w:val="99"/>
                      </w:rPr>
                      <w:t>消费者价</w:t>
                    </w:r>
                    <w:r>
                      <w:rPr>
                        <w:rFonts w:ascii="SimSun" w:hAnsi="SimSun" w:eastAsia="SimSun" w:cs="SimSun"/>
                        <w:sz w:val="20"/>
                        <w:szCs w:val="20"/>
                        <w:spacing w:val="-8"/>
                        <w:w w:val="99"/>
                      </w:rPr>
                      <w:t>值</w:t>
                    </w:r>
                  </w:p>
                </w:txbxContent>
              </v:textbox>
            </v:shape>
          </v:group>
        </w:pict>
      </w:r>
    </w:p>
    <w:p>
      <w:pPr>
        <w:pStyle w:val="BodyText"/>
        <w:spacing w:line="257" w:lineRule="auto"/>
        <w:rPr/>
      </w:pPr>
      <w:r/>
    </w:p>
    <w:p>
      <w:pPr>
        <w:pStyle w:val="BodyText"/>
        <w:spacing w:line="258" w:lineRule="auto"/>
        <w:rPr/>
      </w:pPr>
      <w:r/>
    </w:p>
    <w:p>
      <w:pPr>
        <w:ind w:left="2"/>
        <w:spacing w:before="65" w:line="222" w:lineRule="auto"/>
        <w:outlineLvl w:val="6"/>
        <w:rPr>
          <w:rFonts w:ascii="SimHei" w:hAnsi="SimHei" w:eastAsia="SimHei" w:cs="SimHei"/>
          <w:sz w:val="20"/>
          <w:szCs w:val="20"/>
        </w:rPr>
      </w:pPr>
      <w:r>
        <w:rPr>
          <w:rFonts w:ascii="SimHei" w:hAnsi="SimHei" w:eastAsia="SimHei" w:cs="SimHei"/>
          <w:sz w:val="20"/>
          <w:szCs w:val="20"/>
          <w:b/>
          <w:bCs/>
          <w:spacing w:val="-7"/>
        </w:rPr>
        <w:t>2.2.2</w:t>
      </w:r>
      <w:r>
        <w:rPr>
          <w:rFonts w:ascii="SimHei" w:hAnsi="SimHei" w:eastAsia="SimHei" w:cs="SimHei"/>
          <w:sz w:val="20"/>
          <w:szCs w:val="20"/>
          <w:spacing w:val="5"/>
        </w:rPr>
        <w:t xml:space="preserve">   </w:t>
      </w:r>
      <w:r>
        <w:rPr>
          <w:rFonts w:ascii="SimHei" w:hAnsi="SimHei" w:eastAsia="SimHei" w:cs="SimHei"/>
          <w:sz w:val="20"/>
          <w:szCs w:val="20"/>
          <w:b/>
          <w:bCs/>
          <w:spacing w:val="-7"/>
        </w:rPr>
        <w:t>数</w:t>
      </w:r>
      <w:r>
        <w:rPr>
          <w:rFonts w:ascii="SimHei" w:hAnsi="SimHei" w:eastAsia="SimHei" w:cs="SimHei"/>
          <w:sz w:val="20"/>
          <w:szCs w:val="20"/>
          <w:spacing w:val="-30"/>
        </w:rPr>
        <w:t xml:space="preserve"> </w:t>
      </w:r>
      <w:r>
        <w:rPr>
          <w:rFonts w:ascii="SimHei" w:hAnsi="SimHei" w:eastAsia="SimHei" w:cs="SimHei"/>
          <w:sz w:val="20"/>
          <w:szCs w:val="20"/>
          <w:b/>
          <w:bCs/>
          <w:spacing w:val="-7"/>
        </w:rPr>
        <w:t>字</w:t>
      </w:r>
      <w:r>
        <w:rPr>
          <w:rFonts w:ascii="SimHei" w:hAnsi="SimHei" w:eastAsia="SimHei" w:cs="SimHei"/>
          <w:sz w:val="20"/>
          <w:szCs w:val="20"/>
          <w:spacing w:val="-38"/>
        </w:rPr>
        <w:t xml:space="preserve"> </w:t>
      </w:r>
      <w:r>
        <w:rPr>
          <w:rFonts w:ascii="SimHei" w:hAnsi="SimHei" w:eastAsia="SimHei" w:cs="SimHei"/>
          <w:sz w:val="20"/>
          <w:szCs w:val="20"/>
          <w:b/>
          <w:bCs/>
          <w:spacing w:val="-7"/>
        </w:rPr>
        <w:t>化</w:t>
      </w:r>
      <w:r>
        <w:rPr>
          <w:rFonts w:ascii="SimHei" w:hAnsi="SimHei" w:eastAsia="SimHei" w:cs="SimHei"/>
          <w:sz w:val="20"/>
          <w:szCs w:val="20"/>
          <w:spacing w:val="-40"/>
        </w:rPr>
        <w:t xml:space="preserve"> </w:t>
      </w:r>
      <w:r>
        <w:rPr>
          <w:rFonts w:ascii="SimHei" w:hAnsi="SimHei" w:eastAsia="SimHei" w:cs="SimHei"/>
          <w:sz w:val="20"/>
          <w:szCs w:val="20"/>
          <w:b/>
          <w:bCs/>
          <w:spacing w:val="-7"/>
        </w:rPr>
        <w:t>生</w:t>
      </w:r>
      <w:r>
        <w:rPr>
          <w:rFonts w:ascii="SimHei" w:hAnsi="SimHei" w:eastAsia="SimHei" w:cs="SimHei"/>
          <w:sz w:val="20"/>
          <w:szCs w:val="20"/>
          <w:spacing w:val="-41"/>
        </w:rPr>
        <w:t xml:space="preserve"> </w:t>
      </w:r>
      <w:r>
        <w:rPr>
          <w:rFonts w:ascii="SimHei" w:hAnsi="SimHei" w:eastAsia="SimHei" w:cs="SimHei"/>
          <w:sz w:val="20"/>
          <w:szCs w:val="20"/>
          <w:b/>
          <w:bCs/>
          <w:spacing w:val="-7"/>
        </w:rPr>
        <w:t>产</w:t>
      </w:r>
      <w:r>
        <w:rPr>
          <w:rFonts w:ascii="SimHei" w:hAnsi="SimHei" w:eastAsia="SimHei" w:cs="SimHei"/>
          <w:sz w:val="20"/>
          <w:szCs w:val="20"/>
          <w:spacing w:val="-40"/>
        </w:rPr>
        <w:t xml:space="preserve"> </w:t>
      </w:r>
      <w:r>
        <w:rPr>
          <w:rFonts w:ascii="SimHei" w:hAnsi="SimHei" w:eastAsia="SimHei" w:cs="SimHei"/>
          <w:sz w:val="20"/>
          <w:szCs w:val="20"/>
          <w:b/>
          <w:bCs/>
          <w:spacing w:val="-7"/>
        </w:rPr>
        <w:t>模</w:t>
      </w:r>
      <w:r>
        <w:rPr>
          <w:rFonts w:ascii="SimHei" w:hAnsi="SimHei" w:eastAsia="SimHei" w:cs="SimHei"/>
          <w:sz w:val="20"/>
          <w:szCs w:val="20"/>
          <w:spacing w:val="-36"/>
        </w:rPr>
        <w:t xml:space="preserve"> </w:t>
      </w:r>
      <w:r>
        <w:rPr>
          <w:rFonts w:ascii="SimHei" w:hAnsi="SimHei" w:eastAsia="SimHei" w:cs="SimHei"/>
          <w:sz w:val="20"/>
          <w:szCs w:val="20"/>
          <w:b/>
          <w:bCs/>
          <w:spacing w:val="-7"/>
        </w:rPr>
        <w:t>式</w:t>
      </w:r>
    </w:p>
    <w:p>
      <w:pPr>
        <w:pStyle w:val="BodyText"/>
        <w:spacing w:line="309" w:lineRule="auto"/>
        <w:rPr/>
      </w:pPr>
      <w:r/>
    </w:p>
    <w:p>
      <w:pPr>
        <w:ind w:right="309" w:firstLine="450"/>
        <w:spacing w:before="65" w:line="300" w:lineRule="auto"/>
        <w:jc w:val="both"/>
        <w:rPr>
          <w:rFonts w:ascii="SimSun" w:hAnsi="SimSun" w:eastAsia="SimSun" w:cs="SimSun"/>
          <w:sz w:val="20"/>
          <w:szCs w:val="20"/>
        </w:rPr>
      </w:pPr>
      <w:r>
        <w:rPr>
          <w:rFonts w:ascii="SimSun" w:hAnsi="SimSun" w:eastAsia="SimSun" w:cs="SimSun"/>
          <w:sz w:val="20"/>
          <w:szCs w:val="20"/>
          <w:spacing w:val="15"/>
        </w:rPr>
        <w:t>数字技术增强了消费者对信息的获取，促进了消费者和企业之间的权力平等</w:t>
      </w:r>
      <w:r>
        <w:rPr>
          <w:rFonts w:ascii="SimSun" w:hAnsi="SimSun" w:eastAsia="SimSun" w:cs="SimSun"/>
          <w:sz w:val="20"/>
          <w:szCs w:val="20"/>
          <w:spacing w:val="14"/>
        </w:rPr>
        <w:t>，也提</w:t>
      </w:r>
      <w:r>
        <w:rPr>
          <w:rFonts w:ascii="SimSun" w:hAnsi="SimSun" w:eastAsia="SimSun" w:cs="SimSun"/>
          <w:sz w:val="20"/>
          <w:szCs w:val="20"/>
        </w:rPr>
        <w:t xml:space="preserve"> </w:t>
      </w:r>
      <w:r>
        <w:rPr>
          <w:rFonts w:ascii="SimSun" w:hAnsi="SimSun" w:eastAsia="SimSun" w:cs="SimSun"/>
          <w:sz w:val="20"/>
          <w:szCs w:val="20"/>
          <w:spacing w:val="11"/>
        </w:rPr>
        <w:t>高了消费者对使用价值的诉求。不过，信息的丰富导致消费者对单个产品的注意力匮乏，</w:t>
      </w:r>
      <w:r>
        <w:rPr>
          <w:rFonts w:ascii="SimSun" w:hAnsi="SimSun" w:eastAsia="SimSun" w:cs="SimSun"/>
          <w:sz w:val="20"/>
          <w:szCs w:val="20"/>
        </w:rPr>
        <w:t xml:space="preserve"> </w:t>
      </w:r>
      <w:r>
        <w:rPr>
          <w:rFonts w:ascii="SimSun" w:hAnsi="SimSun" w:eastAsia="SimSun" w:cs="SimSun"/>
          <w:sz w:val="20"/>
          <w:szCs w:val="20"/>
          <w:spacing w:val="9"/>
        </w:rPr>
        <w:t>信息过载降低了消费者从产品中获得的使用价值。②针对上述现象，工</w:t>
      </w:r>
      <w:r>
        <w:rPr>
          <w:rFonts w:ascii="SimSun" w:hAnsi="SimSun" w:eastAsia="SimSun" w:cs="SimSun"/>
          <w:sz w:val="20"/>
          <w:szCs w:val="20"/>
          <w:spacing w:val="8"/>
        </w:rPr>
        <w:t>业化时代“广而告</w:t>
      </w:r>
      <w:r>
        <w:rPr>
          <w:rFonts w:ascii="SimSun" w:hAnsi="SimSun" w:eastAsia="SimSun" w:cs="SimSun"/>
          <w:sz w:val="20"/>
          <w:szCs w:val="20"/>
        </w:rPr>
        <w:t xml:space="preserve">  </w:t>
      </w:r>
      <w:r>
        <w:rPr>
          <w:rFonts w:ascii="SimSun" w:hAnsi="SimSun" w:eastAsia="SimSun" w:cs="SimSun"/>
          <w:sz w:val="20"/>
          <w:szCs w:val="20"/>
          <w:spacing w:val="14"/>
        </w:rPr>
        <w:t>之”的粗放化销售模式在满足个性化需求方面速度慢、时间长、成本高，越来越难以适 </w:t>
      </w:r>
      <w:r>
        <w:rPr>
          <w:rFonts w:ascii="SimSun" w:hAnsi="SimSun" w:eastAsia="SimSun" w:cs="SimSun"/>
          <w:sz w:val="20"/>
          <w:szCs w:val="20"/>
          <w:spacing w:val="14"/>
        </w:rPr>
        <w:t>应市场的变化。如今，企业的销售模式必须更加精准化、精细化，在详细地了解消费者</w:t>
      </w:r>
      <w:r>
        <w:rPr>
          <w:rFonts w:ascii="SimSun" w:hAnsi="SimSun" w:eastAsia="SimSun" w:cs="SimSun"/>
          <w:sz w:val="20"/>
          <w:szCs w:val="20"/>
          <w:spacing w:val="3"/>
        </w:rPr>
        <w:t xml:space="preserve">  </w:t>
      </w:r>
      <w:r>
        <w:rPr>
          <w:rFonts w:ascii="SimSun" w:hAnsi="SimSun" w:eastAsia="SimSun" w:cs="SimSun"/>
          <w:sz w:val="20"/>
          <w:szCs w:val="20"/>
          <w:spacing w:val="14"/>
        </w:rPr>
        <w:t>需求的变化后，切实提供他们真正需要的产品、服务，减少信息噪声。其中一个非常重 </w:t>
      </w:r>
      <w:r>
        <w:rPr>
          <w:rFonts w:ascii="SimSun" w:hAnsi="SimSun" w:eastAsia="SimSun" w:cs="SimSun"/>
          <w:sz w:val="20"/>
          <w:szCs w:val="20"/>
          <w:spacing w:val="9"/>
        </w:rPr>
        <w:t>要的方面，就是为消费者打造独特、便捷的使用体验。</w:t>
      </w:r>
    </w:p>
    <w:p>
      <w:pPr>
        <w:ind w:right="309" w:firstLine="450"/>
        <w:spacing w:before="58" w:line="293" w:lineRule="auto"/>
        <w:jc w:val="both"/>
        <w:rPr>
          <w:rFonts w:ascii="SimSun" w:hAnsi="SimSun" w:eastAsia="SimSun" w:cs="SimSun"/>
          <w:sz w:val="20"/>
          <w:szCs w:val="20"/>
        </w:rPr>
      </w:pPr>
      <w:r>
        <w:rPr>
          <w:rFonts w:ascii="SimSun" w:hAnsi="SimSun" w:eastAsia="SimSun" w:cs="SimSun"/>
          <w:sz w:val="20"/>
          <w:szCs w:val="20"/>
          <w:spacing w:val="15"/>
        </w:rPr>
        <w:t>精准化、精细化的销售模式倒逼上游的生产体系发生变化，模块化、柔性化</w:t>
      </w:r>
      <w:r>
        <w:rPr>
          <w:rFonts w:ascii="SimSun" w:hAnsi="SimSun" w:eastAsia="SimSun" w:cs="SimSun"/>
          <w:sz w:val="20"/>
          <w:szCs w:val="20"/>
          <w:spacing w:val="14"/>
        </w:rPr>
        <w:t>生产模</w:t>
      </w:r>
      <w:r>
        <w:rPr>
          <w:rFonts w:ascii="SimSun" w:hAnsi="SimSun" w:eastAsia="SimSun" w:cs="SimSun"/>
          <w:sz w:val="20"/>
          <w:szCs w:val="20"/>
        </w:rPr>
        <w:t xml:space="preserve"> </w:t>
      </w:r>
      <w:r>
        <w:rPr>
          <w:rFonts w:ascii="SimSun" w:hAnsi="SimSun" w:eastAsia="SimSun" w:cs="SimSun"/>
          <w:sz w:val="20"/>
          <w:szCs w:val="20"/>
          <w:spacing w:val="14"/>
        </w:rPr>
        <w:t>式应运而生，进而逐步替代了工业化时代的单一性、批量化生产模式。为了满足顾客的 </w:t>
      </w:r>
      <w:r>
        <w:rPr>
          <w:rFonts w:ascii="SimSun" w:hAnsi="SimSun" w:eastAsia="SimSun" w:cs="SimSun"/>
          <w:sz w:val="20"/>
          <w:szCs w:val="20"/>
          <w:spacing w:val="14"/>
        </w:rPr>
        <w:t>多样化需求，企业的生产装配线必须具有快速调整的能力。为此，必须实现适合于定制 </w:t>
      </w:r>
      <w:r>
        <w:rPr>
          <w:rFonts w:ascii="SimSun" w:hAnsi="SimSun" w:eastAsia="SimSun" w:cs="SimSun"/>
          <w:sz w:val="20"/>
          <w:szCs w:val="20"/>
          <w:spacing w:val="14"/>
        </w:rPr>
        <w:t>化产品的模块化制造。模块化是指半自律的子系统，通过和其他同样的子系统按照一定 </w:t>
      </w:r>
      <w:r>
        <w:rPr>
          <w:rFonts w:ascii="SimSun" w:hAnsi="SimSun" w:eastAsia="SimSun" w:cs="SimSun"/>
          <w:sz w:val="20"/>
          <w:szCs w:val="20"/>
          <w:spacing w:val="11"/>
        </w:rPr>
        <w:t>的规则相互联系而构成的更加复杂的思维系统或过程③,意即将产品的某些要素组合在一 </w:t>
      </w:r>
      <w:r>
        <w:rPr>
          <w:rFonts w:ascii="SimSun" w:hAnsi="SimSun" w:eastAsia="SimSun" w:cs="SimSun"/>
          <w:sz w:val="20"/>
          <w:szCs w:val="20"/>
          <w:spacing w:val="14"/>
        </w:rPr>
        <w:t>起，构成一个具有特定功能的子系统，将这个子系统作为通用性的模块与其他产品要素</w:t>
      </w:r>
      <w:r>
        <w:rPr>
          <w:rFonts w:ascii="SimSun" w:hAnsi="SimSun" w:eastAsia="SimSun" w:cs="SimSun"/>
          <w:sz w:val="20"/>
          <w:szCs w:val="20"/>
          <w:spacing w:val="3"/>
        </w:rPr>
        <w:t xml:space="preserve">  </w:t>
      </w:r>
      <w:r>
        <w:rPr>
          <w:rFonts w:ascii="SimSun" w:hAnsi="SimSun" w:eastAsia="SimSun" w:cs="SimSun"/>
          <w:sz w:val="20"/>
          <w:szCs w:val="20"/>
          <w:spacing w:val="17"/>
        </w:rPr>
        <w:t>进行多种组合，构成新的系统，产生多种不同功</w:t>
      </w:r>
      <w:r>
        <w:rPr>
          <w:rFonts w:ascii="SimSun" w:hAnsi="SimSun" w:eastAsia="SimSun" w:cs="SimSun"/>
          <w:sz w:val="20"/>
          <w:szCs w:val="20"/>
          <w:spacing w:val="16"/>
        </w:rPr>
        <w:t>能或相同功能、不同性能的系列产品。</w:t>
      </w:r>
    </w:p>
    <w:p>
      <w:pPr>
        <w:pStyle w:val="BodyText"/>
        <w:spacing w:line="451" w:lineRule="auto"/>
        <w:rPr/>
      </w:pPr>
      <w:r/>
    </w:p>
    <w:p>
      <w:pPr>
        <w:ind w:right="325" w:firstLine="350"/>
        <w:spacing w:before="56" w:line="213" w:lineRule="auto"/>
        <w:jc w:val="both"/>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61"/>
        </w:rPr>
        <w:t xml:space="preserve"> </w:t>
      </w:r>
      <w:r>
        <w:rPr>
          <w:rFonts w:ascii="SimSun" w:hAnsi="SimSun" w:eastAsia="SimSun" w:cs="SimSun"/>
          <w:sz w:val="17"/>
          <w:szCs w:val="17"/>
          <w:spacing w:val="-9"/>
        </w:rPr>
        <w:t>王如玉等认为，虚拟集聚是指企业与消费者在网络空间中集聚并形成关联，企</w:t>
      </w:r>
      <w:r>
        <w:rPr>
          <w:rFonts w:ascii="SimSun" w:hAnsi="SimSun" w:eastAsia="SimSun" w:cs="SimSun"/>
          <w:sz w:val="17"/>
          <w:szCs w:val="17"/>
          <w:spacing w:val="-10"/>
        </w:rPr>
        <w:t>业之间、企业与消费者之间的</w:t>
      </w:r>
      <w:r>
        <w:rPr>
          <w:rFonts w:ascii="SimSun" w:hAnsi="SimSun" w:eastAsia="SimSun" w:cs="SimSun"/>
          <w:sz w:val="17"/>
          <w:szCs w:val="17"/>
        </w:rPr>
        <w:t xml:space="preserve"> </w:t>
      </w:r>
      <w:r>
        <w:rPr>
          <w:rFonts w:ascii="SimSun" w:hAnsi="SimSun" w:eastAsia="SimSun" w:cs="SimSun"/>
          <w:sz w:val="17"/>
          <w:szCs w:val="17"/>
          <w:spacing w:val="-7"/>
        </w:rPr>
        <w:t>信息耦合度显著增强。王如玉，梁琦，李广乾.虚拟集聚：新一代信息技术与实体经</w:t>
      </w:r>
      <w:r>
        <w:rPr>
          <w:rFonts w:ascii="SimSun" w:hAnsi="SimSun" w:eastAsia="SimSun" w:cs="SimSun"/>
          <w:sz w:val="17"/>
          <w:szCs w:val="17"/>
          <w:spacing w:val="-8"/>
        </w:rPr>
        <w:t>济深度融合的空间组织新形态，</w:t>
      </w:r>
      <w:r>
        <w:rPr>
          <w:rFonts w:ascii="SimSun" w:hAnsi="SimSun" w:eastAsia="SimSun" w:cs="SimSun"/>
          <w:sz w:val="17"/>
          <w:szCs w:val="17"/>
        </w:rPr>
        <w:t xml:space="preserve"> </w:t>
      </w:r>
      <w:r>
        <w:rPr>
          <w:rFonts w:ascii="SimSun" w:hAnsi="SimSun" w:eastAsia="SimSun" w:cs="SimSun"/>
          <w:sz w:val="17"/>
          <w:szCs w:val="17"/>
          <w:spacing w:val="8"/>
        </w:rPr>
        <w:t>管理世界，2018,34(2):13-21.</w:t>
      </w:r>
    </w:p>
    <w:p>
      <w:pPr>
        <w:ind w:left="350" w:right="507"/>
        <w:spacing w:before="21" w:line="217" w:lineRule="auto"/>
        <w:rPr>
          <w:rFonts w:ascii="SimSun" w:hAnsi="SimSun" w:eastAsia="SimSun" w:cs="SimSun"/>
          <w:sz w:val="17"/>
          <w:szCs w:val="17"/>
        </w:rPr>
      </w:pPr>
      <w:r>
        <w:rPr>
          <w:rFonts w:ascii="SimSun" w:hAnsi="SimSun" w:eastAsia="SimSun" w:cs="SimSun"/>
          <w:sz w:val="17"/>
          <w:szCs w:val="17"/>
          <w:spacing w:val="-5"/>
        </w:rPr>
        <w:t>②</w:t>
      </w:r>
      <w:r>
        <w:rPr>
          <w:rFonts w:ascii="SimSun" w:hAnsi="SimSun" w:eastAsia="SimSun" w:cs="SimSun"/>
          <w:sz w:val="17"/>
          <w:szCs w:val="17"/>
          <w:spacing w:val="60"/>
        </w:rPr>
        <w:t xml:space="preserve"> </w:t>
      </w:r>
      <w:r>
        <w:rPr>
          <w:rFonts w:ascii="SimSun" w:hAnsi="SimSun" w:eastAsia="SimSun" w:cs="SimSun"/>
          <w:sz w:val="17"/>
          <w:szCs w:val="17"/>
          <w:spacing w:val="-5"/>
        </w:rPr>
        <w:t>卡尔·夏皮罗，哈尔·</w:t>
      </w:r>
      <w:r>
        <w:rPr>
          <w:rFonts w:ascii="Times New Roman" w:hAnsi="Times New Roman" w:eastAsia="Times New Roman" w:cs="Times New Roman"/>
          <w:sz w:val="17"/>
          <w:szCs w:val="17"/>
          <w:spacing w:val="-5"/>
        </w:rPr>
        <w:t>R.  </w:t>
      </w:r>
      <w:r>
        <w:rPr>
          <w:rFonts w:ascii="SimSun" w:hAnsi="SimSun" w:eastAsia="SimSun" w:cs="SimSun"/>
          <w:sz w:val="17"/>
          <w:szCs w:val="17"/>
          <w:spacing w:val="-5"/>
        </w:rPr>
        <w:t>范里安.信息规则：网络经济的策略指导.北京：中国人民大</w:t>
      </w:r>
      <w:r>
        <w:rPr>
          <w:rFonts w:ascii="SimSun" w:hAnsi="SimSun" w:eastAsia="SimSun" w:cs="SimSun"/>
          <w:sz w:val="17"/>
          <w:szCs w:val="17"/>
          <w:spacing w:val="-6"/>
        </w:rPr>
        <w:t>学出版社，2017.</w:t>
      </w:r>
      <w:r>
        <w:rPr>
          <w:rFonts w:ascii="SimSun" w:hAnsi="SimSun" w:eastAsia="SimSun" w:cs="SimSun"/>
          <w:sz w:val="17"/>
          <w:szCs w:val="17"/>
        </w:rPr>
        <w:t xml:space="preserve"> </w:t>
      </w:r>
      <w:r>
        <w:rPr>
          <w:rFonts w:ascii="SimSun" w:hAnsi="SimSun" w:eastAsia="SimSun" w:cs="SimSun"/>
          <w:sz w:val="17"/>
          <w:szCs w:val="17"/>
          <w:spacing w:val="-4"/>
        </w:rPr>
        <w:t>③</w:t>
      </w:r>
      <w:r>
        <w:rPr>
          <w:rFonts w:ascii="SimSun" w:hAnsi="SimSun" w:eastAsia="SimSun" w:cs="SimSun"/>
          <w:sz w:val="17"/>
          <w:szCs w:val="17"/>
          <w:spacing w:val="60"/>
        </w:rPr>
        <w:t xml:space="preserve"> </w:t>
      </w:r>
      <w:r>
        <w:rPr>
          <w:rFonts w:ascii="SimSun" w:hAnsi="SimSun" w:eastAsia="SimSun" w:cs="SimSun"/>
          <w:sz w:val="17"/>
          <w:szCs w:val="17"/>
          <w:spacing w:val="-4"/>
        </w:rPr>
        <w:t>青木昌彦，安藤晴彦.模块时代：新产业结构的本质.上海：上</w:t>
      </w:r>
      <w:r>
        <w:rPr>
          <w:rFonts w:ascii="SimSun" w:hAnsi="SimSun" w:eastAsia="SimSun" w:cs="SimSun"/>
          <w:sz w:val="17"/>
          <w:szCs w:val="17"/>
          <w:spacing w:val="-5"/>
        </w:rPr>
        <w:t>海远东出版社，2003.</w:t>
      </w:r>
    </w:p>
    <w:p>
      <w:pPr>
        <w:spacing w:line="217" w:lineRule="auto"/>
        <w:sectPr>
          <w:pgSz w:w="9140" w:h="14250"/>
          <w:pgMar w:top="400" w:right="179" w:bottom="0" w:left="419" w:header="0" w:footer="0" w:gutter="0"/>
        </w:sectPr>
        <w:rPr>
          <w:rFonts w:ascii="SimSun" w:hAnsi="SimSun" w:eastAsia="SimSun" w:cs="SimSun"/>
          <w:sz w:val="17"/>
          <w:szCs w:val="17"/>
        </w:rPr>
      </w:pPr>
    </w:p>
    <w:p>
      <w:pPr>
        <w:rPr>
          <w:rFonts w:ascii="YouYuan" w:hAnsi="YouYuan" w:eastAsia="YouYuan" w:cs="YouYuan"/>
          <w:sz w:val="17"/>
          <w:szCs w:val="17"/>
        </w:rPr>
      </w:pPr>
      <w:r>
        <w:rPr>
          <w:rFonts w:ascii="SimSun" w:hAnsi="SimSun" w:eastAsia="SimSun" w:cs="SimSun"/>
          <w:sz w:val="14"/>
          <w:szCs w:val="14"/>
          <w:spacing w:val="-6"/>
          <w:position w:val="-2"/>
        </w:rPr>
        <w:t>048</w:t>
      </w:r>
      <w:r>
        <w:rPr>
          <w:rFonts w:ascii="SimSun" w:hAnsi="SimSun" w:eastAsia="SimSun" w:cs="SimSun"/>
          <w:sz w:val="14"/>
          <w:szCs w:val="14"/>
          <w:spacing w:val="16"/>
          <w:position w:val="-2"/>
        </w:rPr>
        <w:t xml:space="preserve"> </w:t>
      </w:r>
      <w:r>
        <w:rPr>
          <w:sz w:val="14"/>
          <w:szCs w:val="14"/>
          <w:position w:val="-9"/>
        </w:rPr>
        <w:drawing>
          <wp:inline distT="0" distB="0" distL="0" distR="0">
            <wp:extent cx="203194" cy="222237"/>
            <wp:effectExtent l="0" t="0" r="0" b="0"/>
            <wp:docPr id="134" name="IM 134"/>
            <wp:cNvGraphicFramePr/>
            <a:graphic>
              <a:graphicData uri="http://schemas.openxmlformats.org/drawingml/2006/picture">
                <pic:pic>
                  <pic:nvPicPr>
                    <pic:cNvPr id="134" name="IM 134"/>
                    <pic:cNvPicPr/>
                  </pic:nvPicPr>
                  <pic:blipFill>
                    <a:blip r:embed="rId89"/>
                    <a:stretch>
                      <a:fillRect/>
                    </a:stretch>
                  </pic:blipFill>
                  <pic:spPr>
                    <a:xfrm rot="0">
                      <a:off x="0" y="0"/>
                      <a:ext cx="203194" cy="222237"/>
                    </a:xfrm>
                    <a:prstGeom prst="rect">
                      <a:avLst/>
                    </a:prstGeom>
                  </pic:spPr>
                </pic:pic>
              </a:graphicData>
            </a:graphic>
          </wp:inline>
        </w:drawing>
      </w:r>
      <w:r>
        <w:rPr>
          <w:rFonts w:ascii="YouYuan" w:hAnsi="YouYuan" w:eastAsia="YouYuan" w:cs="YouYuan"/>
          <w:sz w:val="17"/>
          <w:szCs w:val="17"/>
          <w:spacing w:val="-6"/>
        </w:rPr>
        <w:t>数字经济概论</w:t>
      </w:r>
    </w:p>
    <w:p>
      <w:pPr>
        <w:pStyle w:val="BodyText"/>
        <w:spacing w:line="400" w:lineRule="auto"/>
        <w:rPr/>
      </w:pPr>
      <w:r/>
    </w:p>
    <w:p>
      <w:pPr>
        <w:ind w:left="350" w:right="73"/>
        <w:spacing w:before="68" w:line="281" w:lineRule="auto"/>
        <w:jc w:val="both"/>
        <w:rPr>
          <w:rFonts w:ascii="SimSun" w:hAnsi="SimSun" w:eastAsia="SimSun" w:cs="SimSun"/>
          <w:sz w:val="21"/>
          <w:szCs w:val="21"/>
        </w:rPr>
      </w:pPr>
      <w:r>
        <w:rPr>
          <w:rFonts w:ascii="SimSun" w:hAnsi="SimSun" w:eastAsia="SimSun" w:cs="SimSun"/>
          <w:sz w:val="21"/>
          <w:szCs w:val="21"/>
        </w:rPr>
        <w:t>产品的模块化由两部分组成，</w:t>
      </w:r>
      <w:r>
        <w:rPr>
          <w:rFonts w:ascii="SimSun" w:hAnsi="SimSun" w:eastAsia="SimSun" w:cs="SimSun"/>
          <w:sz w:val="21"/>
          <w:szCs w:val="21"/>
          <w:spacing w:val="63"/>
        </w:rPr>
        <w:t xml:space="preserve"> </w:t>
      </w:r>
      <w:r>
        <w:rPr>
          <w:rFonts w:ascii="SimSun" w:hAnsi="SimSun" w:eastAsia="SimSun" w:cs="SimSun"/>
          <w:sz w:val="21"/>
          <w:szCs w:val="21"/>
        </w:rPr>
        <w:t>一部分是所有产品共有的，另一部</w:t>
      </w:r>
      <w:r>
        <w:rPr>
          <w:rFonts w:ascii="SimSun" w:hAnsi="SimSun" w:eastAsia="SimSun" w:cs="SimSun"/>
          <w:sz w:val="21"/>
          <w:szCs w:val="21"/>
          <w:spacing w:val="-1"/>
        </w:rPr>
        <w:t>分是体现产品定制特征</w:t>
      </w:r>
      <w:r>
        <w:rPr>
          <w:rFonts w:ascii="SimSun" w:hAnsi="SimSun" w:eastAsia="SimSun" w:cs="SimSun"/>
          <w:sz w:val="21"/>
          <w:szCs w:val="21"/>
        </w:rPr>
        <w:t xml:space="preserve"> </w:t>
      </w:r>
      <w:r>
        <w:rPr>
          <w:rFonts w:ascii="SimSun" w:hAnsi="SimSun" w:eastAsia="SimSun" w:cs="SimSun"/>
          <w:sz w:val="21"/>
          <w:szCs w:val="21"/>
        </w:rPr>
        <w:t>的，企业将共同的部分事先组装起来，</w:t>
      </w:r>
      <w:r>
        <w:rPr>
          <w:rFonts w:ascii="SimSun" w:hAnsi="SimSun" w:eastAsia="SimSun" w:cs="SimSun"/>
          <w:sz w:val="21"/>
          <w:szCs w:val="21"/>
          <w:spacing w:val="74"/>
        </w:rPr>
        <w:t xml:space="preserve"> </w:t>
      </w:r>
      <w:r>
        <w:rPr>
          <w:rFonts w:ascii="SimSun" w:hAnsi="SimSun" w:eastAsia="SimSun" w:cs="SimSun"/>
          <w:sz w:val="21"/>
          <w:szCs w:val="21"/>
        </w:rPr>
        <w:t>一旦顾客提出自己的特定要求，便将这些满足要 </w:t>
      </w:r>
      <w:r>
        <w:rPr>
          <w:rFonts w:ascii="SimSun" w:hAnsi="SimSun" w:eastAsia="SimSun" w:cs="SimSun"/>
          <w:sz w:val="21"/>
          <w:szCs w:val="21"/>
          <w:spacing w:val="5"/>
        </w:rPr>
        <w:t>求的部件迅速组装上去，从而可以提高速度和效率。模块</w:t>
      </w:r>
      <w:r>
        <w:rPr>
          <w:rFonts w:ascii="SimSun" w:hAnsi="SimSun" w:eastAsia="SimSun" w:cs="SimSun"/>
          <w:sz w:val="21"/>
          <w:szCs w:val="21"/>
          <w:spacing w:val="4"/>
        </w:rPr>
        <w:t>化有多种形式，其中可组合模</w:t>
      </w:r>
      <w:r>
        <w:rPr>
          <w:rFonts w:ascii="SimSun" w:hAnsi="SimSun" w:eastAsia="SimSun" w:cs="SimSun"/>
          <w:sz w:val="21"/>
          <w:szCs w:val="21"/>
        </w:rPr>
        <w:t xml:space="preserve"> </w:t>
      </w:r>
      <w:r>
        <w:rPr>
          <w:rFonts w:ascii="SimSun" w:hAnsi="SimSun" w:eastAsia="SimSun" w:cs="SimSun"/>
          <w:sz w:val="21"/>
          <w:szCs w:val="21"/>
          <w:spacing w:val="1"/>
        </w:rPr>
        <w:t>块化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sectional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modularity</w:t>
      </w:r>
      <w:r>
        <w:rPr>
          <w:rFonts w:ascii="Times New Roman" w:hAnsi="Times New Roman" w:eastAsia="Times New Roman" w:cs="Times New Roman"/>
          <w:sz w:val="21"/>
          <w:szCs w:val="21"/>
          <w:spacing w:val="1"/>
        </w:rPr>
        <w:t>)  </w:t>
      </w:r>
      <w:r>
        <w:rPr>
          <w:rFonts w:ascii="SimSun" w:hAnsi="SimSun" w:eastAsia="SimSun" w:cs="SimSun"/>
          <w:sz w:val="21"/>
          <w:szCs w:val="21"/>
          <w:spacing w:val="1"/>
        </w:rPr>
        <w:t>可提供最大限度的多样化和定制化，允许任何数量的不同构</w:t>
      </w:r>
      <w:r>
        <w:rPr>
          <w:rFonts w:ascii="SimSun" w:hAnsi="SimSun" w:eastAsia="SimSun" w:cs="SimSun"/>
          <w:sz w:val="21"/>
          <w:szCs w:val="21"/>
          <w:spacing w:val="17"/>
        </w:rPr>
        <w:t xml:space="preserve"> </w:t>
      </w:r>
      <w:r>
        <w:rPr>
          <w:rFonts w:ascii="SimSun" w:hAnsi="SimSun" w:eastAsia="SimSun" w:cs="SimSun"/>
          <w:sz w:val="21"/>
          <w:szCs w:val="21"/>
          <w:spacing w:val="4"/>
        </w:rPr>
        <w:t>建类型按任何方式进行配置，只要每一构件与另一构件以标准接口进行连接，如同儿童</w:t>
      </w:r>
      <w:r>
        <w:rPr>
          <w:rFonts w:ascii="SimSun" w:hAnsi="SimSun" w:eastAsia="SimSun" w:cs="SimSun"/>
          <w:sz w:val="21"/>
          <w:szCs w:val="21"/>
          <w:spacing w:val="6"/>
        </w:rPr>
        <w:t xml:space="preserve"> </w:t>
      </w:r>
      <w:r>
        <w:rPr>
          <w:rFonts w:ascii="SimSun" w:hAnsi="SimSun" w:eastAsia="SimSun" w:cs="SimSun"/>
          <w:sz w:val="21"/>
          <w:szCs w:val="21"/>
        </w:rPr>
        <w:t>积木，组成积木的对象个数仅仅受想象力的限制。①一个真正具有</w:t>
      </w:r>
      <w:r>
        <w:rPr>
          <w:rFonts w:ascii="SimSun" w:hAnsi="SimSun" w:eastAsia="SimSun" w:cs="SimSun"/>
          <w:sz w:val="21"/>
          <w:szCs w:val="21"/>
          <w:spacing w:val="-1"/>
        </w:rPr>
        <w:t>适应性的工厂必须是模</w:t>
      </w:r>
      <w:r>
        <w:rPr>
          <w:rFonts w:ascii="SimSun" w:hAnsi="SimSun" w:eastAsia="SimSun" w:cs="SimSun"/>
          <w:sz w:val="21"/>
          <w:szCs w:val="21"/>
        </w:rPr>
        <w:t xml:space="preserve"> </w:t>
      </w:r>
      <w:r>
        <w:rPr>
          <w:rFonts w:ascii="SimSun" w:hAnsi="SimSun" w:eastAsia="SimSun" w:cs="SimSun"/>
          <w:sz w:val="21"/>
          <w:szCs w:val="21"/>
          <w:spacing w:val="5"/>
        </w:rPr>
        <w:t>块化的。这样一来，它的工具和流程才能够迅速地进行调整和重新配置，在运行中就对</w:t>
      </w:r>
      <w:r>
        <w:rPr>
          <w:rFonts w:ascii="SimSun" w:hAnsi="SimSun" w:eastAsia="SimSun" w:cs="SimSun"/>
          <w:sz w:val="21"/>
          <w:szCs w:val="21"/>
          <w:spacing w:val="8"/>
        </w:rPr>
        <w:t xml:space="preserve"> </w:t>
      </w:r>
      <w:r>
        <w:rPr>
          <w:rFonts w:ascii="SimSun" w:hAnsi="SimSun" w:eastAsia="SimSun" w:cs="SimSun"/>
          <w:sz w:val="21"/>
          <w:szCs w:val="21"/>
        </w:rPr>
        <w:t>生产流程进行调整而无须停下整个流程，在一个批量里生产不</w:t>
      </w:r>
      <w:r>
        <w:rPr>
          <w:rFonts w:ascii="SimSun" w:hAnsi="SimSun" w:eastAsia="SimSun" w:cs="SimSun"/>
          <w:sz w:val="21"/>
          <w:szCs w:val="21"/>
          <w:spacing w:val="-1"/>
        </w:rPr>
        <w:t>同的东西。</w:t>
      </w:r>
    </w:p>
    <w:p>
      <w:pPr>
        <w:ind w:left="350" w:right="75" w:firstLine="429"/>
        <w:spacing w:before="69" w:line="283" w:lineRule="auto"/>
        <w:jc w:val="both"/>
        <w:rPr>
          <w:rFonts w:ascii="SimSun" w:hAnsi="SimSun" w:eastAsia="SimSun" w:cs="SimSun"/>
          <w:sz w:val="21"/>
          <w:szCs w:val="21"/>
        </w:rPr>
      </w:pPr>
      <w:r>
        <w:rPr>
          <w:rFonts w:ascii="SimSun" w:hAnsi="SimSun" w:eastAsia="SimSun" w:cs="SimSun"/>
          <w:sz w:val="21"/>
          <w:szCs w:val="21"/>
          <w:spacing w:val="5"/>
        </w:rPr>
        <w:t>柔性化生产最早由英国莫林斯公司于1965年首次提出，生产技术的发展不</w:t>
      </w:r>
      <w:r>
        <w:rPr>
          <w:rFonts w:ascii="SimSun" w:hAnsi="SimSun" w:eastAsia="SimSun" w:cs="SimSun"/>
          <w:sz w:val="21"/>
          <w:szCs w:val="21"/>
          <w:spacing w:val="4"/>
        </w:rPr>
        <w:t>断扩大了</w:t>
      </w:r>
      <w:r>
        <w:rPr>
          <w:rFonts w:ascii="SimSun" w:hAnsi="SimSun" w:eastAsia="SimSun" w:cs="SimSun"/>
          <w:sz w:val="21"/>
          <w:szCs w:val="21"/>
        </w:rPr>
        <w:t xml:space="preserve"> </w:t>
      </w:r>
      <w:r>
        <w:rPr>
          <w:rFonts w:ascii="SimSun" w:hAnsi="SimSun" w:eastAsia="SimSun" w:cs="SimSun"/>
          <w:sz w:val="21"/>
          <w:szCs w:val="21"/>
          <w:spacing w:val="5"/>
        </w:rPr>
        <w:t>柔性化生产的内涵与形式。数字技术与制造业的不断融</w:t>
      </w:r>
      <w:r>
        <w:rPr>
          <w:rFonts w:ascii="SimSun" w:hAnsi="SimSun" w:eastAsia="SimSun" w:cs="SimSun"/>
          <w:sz w:val="21"/>
          <w:szCs w:val="21"/>
          <w:spacing w:val="4"/>
        </w:rPr>
        <w:t>合带来制造范式的变革，制造业</w:t>
      </w:r>
      <w:r>
        <w:rPr>
          <w:rFonts w:ascii="SimSun" w:hAnsi="SimSun" w:eastAsia="SimSun" w:cs="SimSun"/>
          <w:sz w:val="21"/>
          <w:szCs w:val="21"/>
        </w:rPr>
        <w:t xml:space="preserve"> </w:t>
      </w:r>
      <w:r>
        <w:rPr>
          <w:rFonts w:ascii="SimSun" w:hAnsi="SimSun" w:eastAsia="SimSun" w:cs="SimSun"/>
          <w:sz w:val="21"/>
          <w:szCs w:val="21"/>
          <w:spacing w:val="4"/>
        </w:rPr>
        <w:t>在数字化空间中实现闭环、赋能的价值循环。与传统的工业技术相比，数字技术的突出</w:t>
      </w:r>
      <w:r>
        <w:rPr>
          <w:rFonts w:ascii="SimSun" w:hAnsi="SimSun" w:eastAsia="SimSun" w:cs="SimSun"/>
          <w:sz w:val="21"/>
          <w:szCs w:val="21"/>
          <w:spacing w:val="2"/>
        </w:rPr>
        <w:t xml:space="preserve"> </w:t>
      </w:r>
      <w:r>
        <w:rPr>
          <w:rFonts w:ascii="SimSun" w:hAnsi="SimSun" w:eastAsia="SimSun" w:cs="SimSun"/>
          <w:sz w:val="21"/>
          <w:szCs w:val="21"/>
          <w:spacing w:val="5"/>
        </w:rPr>
        <w:t>特点就是它们更加善于捕捉由数字化和信息技术普及所带来的无处不在的力量，智能化</w:t>
      </w:r>
      <w:r>
        <w:rPr>
          <w:rFonts w:ascii="SimSun" w:hAnsi="SimSun" w:eastAsia="SimSun" w:cs="SimSun"/>
          <w:sz w:val="21"/>
          <w:szCs w:val="21"/>
          <w:spacing w:val="8"/>
        </w:rPr>
        <w:t xml:space="preserve"> </w:t>
      </w:r>
      <w:r>
        <w:rPr>
          <w:rFonts w:ascii="SimSun" w:hAnsi="SimSun" w:eastAsia="SimSun" w:cs="SimSun"/>
          <w:sz w:val="21"/>
          <w:szCs w:val="21"/>
          <w:spacing w:val="5"/>
        </w:rPr>
        <w:t>的生产线能够在少品种、大批量生产与多品种、小批量生产之</w:t>
      </w:r>
      <w:r>
        <w:rPr>
          <w:rFonts w:ascii="SimSun" w:hAnsi="SimSun" w:eastAsia="SimSun" w:cs="SimSun"/>
          <w:sz w:val="21"/>
          <w:szCs w:val="21"/>
          <w:spacing w:val="4"/>
        </w:rPr>
        <w:t>间任意切换。数字经济降</w:t>
      </w:r>
      <w:r>
        <w:rPr>
          <w:rFonts w:ascii="SimSun" w:hAnsi="SimSun" w:eastAsia="SimSun" w:cs="SimSun"/>
          <w:sz w:val="21"/>
          <w:szCs w:val="21"/>
        </w:rPr>
        <w:t xml:space="preserve"> </w:t>
      </w:r>
      <w:r>
        <w:rPr>
          <w:rFonts w:ascii="SimSun" w:hAnsi="SimSun" w:eastAsia="SimSun" w:cs="SimSun"/>
          <w:sz w:val="21"/>
          <w:szCs w:val="21"/>
          <w:spacing w:val="4"/>
        </w:rPr>
        <w:t>低了企业的搜索成本、复制成本、运输成本、溯源成本以及认证成本，极大地提升了生</w:t>
      </w:r>
      <w:r>
        <w:rPr>
          <w:rFonts w:ascii="SimSun" w:hAnsi="SimSun" w:eastAsia="SimSun" w:cs="SimSun"/>
          <w:sz w:val="21"/>
          <w:szCs w:val="21"/>
          <w:spacing w:val="6"/>
        </w:rPr>
        <w:t xml:space="preserve"> </w:t>
      </w:r>
      <w:r>
        <w:rPr>
          <w:rFonts w:ascii="SimSun" w:hAnsi="SimSun" w:eastAsia="SimSun" w:cs="SimSun"/>
          <w:sz w:val="21"/>
          <w:szCs w:val="21"/>
          <w:spacing w:val="-1"/>
        </w:rPr>
        <w:t>产的柔性化、供应链协同以及对生产风险的管控。②企业可以根据实时获取的市场信息进</w:t>
      </w:r>
      <w:r>
        <w:rPr>
          <w:rFonts w:ascii="SimSun" w:hAnsi="SimSun" w:eastAsia="SimSun" w:cs="SimSun"/>
          <w:sz w:val="21"/>
          <w:szCs w:val="21"/>
          <w:spacing w:val="6"/>
        </w:rPr>
        <w:t xml:space="preserve"> </w:t>
      </w:r>
      <w:r>
        <w:rPr>
          <w:rFonts w:ascii="SimSun" w:hAnsi="SimSun" w:eastAsia="SimSun" w:cs="SimSun"/>
          <w:sz w:val="21"/>
          <w:szCs w:val="21"/>
          <w:spacing w:val="5"/>
        </w:rPr>
        <w:t>行生产要素的配置，合理安排生产计划，弹性释放产能，加快库存周转。随着线上交易</w:t>
      </w:r>
      <w:r>
        <w:rPr>
          <w:rFonts w:ascii="SimSun" w:hAnsi="SimSun" w:eastAsia="SimSun" w:cs="SimSun"/>
          <w:sz w:val="21"/>
          <w:szCs w:val="21"/>
        </w:rPr>
        <w:t xml:space="preserve"> </w:t>
      </w:r>
      <w:r>
        <w:rPr>
          <w:rFonts w:ascii="SimSun" w:hAnsi="SimSun" w:eastAsia="SimSun" w:cs="SimSun"/>
          <w:sz w:val="21"/>
          <w:szCs w:val="21"/>
          <w:spacing w:val="5"/>
        </w:rPr>
        <w:t>的普及，计算机在对消费者订单进行分析后，为企业设定</w:t>
      </w:r>
      <w:r>
        <w:rPr>
          <w:rFonts w:ascii="SimSun" w:hAnsi="SimSun" w:eastAsia="SimSun" w:cs="SimSun"/>
          <w:sz w:val="21"/>
          <w:szCs w:val="21"/>
          <w:spacing w:val="4"/>
        </w:rPr>
        <w:t>了最优的规划方案，信息、数</w:t>
      </w:r>
      <w:r>
        <w:rPr>
          <w:rFonts w:ascii="SimSun" w:hAnsi="SimSun" w:eastAsia="SimSun" w:cs="SimSun"/>
          <w:sz w:val="21"/>
          <w:szCs w:val="21"/>
        </w:rPr>
        <w:t xml:space="preserve"> </w:t>
      </w:r>
      <w:r>
        <w:rPr>
          <w:rFonts w:ascii="SimSun" w:hAnsi="SimSun" w:eastAsia="SimSun" w:cs="SimSun"/>
          <w:sz w:val="21"/>
          <w:szCs w:val="21"/>
          <w:spacing w:val="1"/>
        </w:rPr>
        <w:t>字产品以及实体产品的运输成本及运输效率都得到了</w:t>
      </w:r>
      <w:r>
        <w:rPr>
          <w:rFonts w:ascii="SimSun" w:hAnsi="SimSun" w:eastAsia="SimSun" w:cs="SimSun"/>
          <w:sz w:val="21"/>
          <w:szCs w:val="21"/>
        </w:rPr>
        <w:t>明显改善。</w:t>
      </w:r>
    </w:p>
    <w:p>
      <w:pPr>
        <w:ind w:left="350" w:firstLine="469"/>
        <w:spacing w:before="157" w:line="284" w:lineRule="auto"/>
        <w:jc w:val="both"/>
        <w:rPr>
          <w:rFonts w:ascii="SimSun" w:hAnsi="SimSun" w:eastAsia="SimSun" w:cs="SimSun"/>
          <w:sz w:val="21"/>
          <w:szCs w:val="21"/>
        </w:rPr>
      </w:pPr>
      <w:r>
        <w:rPr>
          <w:rFonts w:ascii="SimSun" w:hAnsi="SimSun" w:eastAsia="SimSun" w:cs="SimSun"/>
          <w:sz w:val="21"/>
          <w:szCs w:val="21"/>
          <w:spacing w:val="4"/>
        </w:rPr>
        <w:t>柔性化、智能化的生产使得企业能够更为灵活地生产消费者需</w:t>
      </w:r>
      <w:r>
        <w:rPr>
          <w:rFonts w:ascii="SimSun" w:hAnsi="SimSun" w:eastAsia="SimSun" w:cs="SimSun"/>
          <w:sz w:val="21"/>
          <w:szCs w:val="21"/>
          <w:spacing w:val="3"/>
        </w:rPr>
        <w:t>要的产品，生产模式 </w:t>
      </w:r>
      <w:r>
        <w:rPr>
          <w:rFonts w:ascii="SimSun" w:hAnsi="SimSun" w:eastAsia="SimSun" w:cs="SimSun"/>
          <w:sz w:val="21"/>
          <w:szCs w:val="21"/>
          <w:spacing w:val="5"/>
        </w:rPr>
        <w:t>从传统的大规模生产转变为数字经济下的个性化定制。</w:t>
      </w:r>
      <w:r>
        <w:rPr>
          <w:rFonts w:ascii="SimSun" w:hAnsi="SimSun" w:eastAsia="SimSun" w:cs="SimSun"/>
          <w:sz w:val="21"/>
          <w:szCs w:val="21"/>
          <w:spacing w:val="4"/>
        </w:rPr>
        <w:t>数字技术强化了企业对生产流程</w:t>
      </w:r>
      <w:r>
        <w:rPr>
          <w:rFonts w:ascii="SimSun" w:hAnsi="SimSun" w:eastAsia="SimSun" w:cs="SimSun"/>
          <w:sz w:val="21"/>
          <w:szCs w:val="21"/>
        </w:rPr>
        <w:t xml:space="preserve">  </w:t>
      </w:r>
      <w:r>
        <w:rPr>
          <w:rFonts w:ascii="SimSun" w:hAnsi="SimSun" w:eastAsia="SimSun" w:cs="SimSun"/>
          <w:sz w:val="21"/>
          <w:szCs w:val="21"/>
          <w:spacing w:val="7"/>
        </w:rPr>
        <w:t>的管控，促进了产品质量的持续改善，也为企业打开了让消费者参与生产活动的大门。 </w:t>
      </w:r>
      <w:r>
        <w:rPr>
          <w:rFonts w:ascii="SimSun" w:hAnsi="SimSun" w:eastAsia="SimSun" w:cs="SimSun"/>
          <w:sz w:val="21"/>
          <w:szCs w:val="21"/>
          <w:spacing w:val="5"/>
        </w:rPr>
        <w:t>在影响消费者购买意愿的各类因素中，个性化、产品类型具有显著影响，而价</w:t>
      </w:r>
      <w:r>
        <w:rPr>
          <w:rFonts w:ascii="SimSun" w:hAnsi="SimSun" w:eastAsia="SimSun" w:cs="SimSun"/>
          <w:sz w:val="21"/>
          <w:szCs w:val="21"/>
          <w:spacing w:val="4"/>
        </w:rPr>
        <w:t>格的影响</w:t>
      </w:r>
      <w:r>
        <w:rPr>
          <w:rFonts w:ascii="SimSun" w:hAnsi="SimSun" w:eastAsia="SimSun" w:cs="SimSun"/>
          <w:sz w:val="21"/>
          <w:szCs w:val="21"/>
        </w:rPr>
        <w:t xml:space="preserve">  </w:t>
      </w:r>
      <w:r>
        <w:rPr>
          <w:rFonts w:ascii="SimSun" w:hAnsi="SimSun" w:eastAsia="SimSun" w:cs="SimSun"/>
          <w:sz w:val="21"/>
          <w:szCs w:val="21"/>
          <w:spacing w:val="-1"/>
        </w:rPr>
        <w:t>却微乎其微。③与标准化产品相比，个性化产品更好地满足了消费者的需求，给消费者带 </w:t>
      </w:r>
      <w:r>
        <w:rPr>
          <w:rFonts w:ascii="SimSun" w:hAnsi="SimSun" w:eastAsia="SimSun" w:cs="SimSun"/>
          <w:sz w:val="21"/>
          <w:szCs w:val="21"/>
          <w:spacing w:val="5"/>
        </w:rPr>
        <w:t>来了更高的价值。消费者不再满足于仅仅作为产品的被动</w:t>
      </w:r>
      <w:r>
        <w:rPr>
          <w:rFonts w:ascii="SimSun" w:hAnsi="SimSun" w:eastAsia="SimSun" w:cs="SimSun"/>
          <w:sz w:val="21"/>
          <w:szCs w:val="21"/>
          <w:spacing w:val="4"/>
        </w:rPr>
        <w:t>接受者，而是更希望拥有在众</w:t>
      </w:r>
      <w:r>
        <w:rPr>
          <w:rFonts w:ascii="SimSun" w:hAnsi="SimSun" w:eastAsia="SimSun" w:cs="SimSun"/>
          <w:sz w:val="21"/>
          <w:szCs w:val="21"/>
        </w:rPr>
        <w:t xml:space="preserve">  </w:t>
      </w:r>
      <w:r>
        <w:rPr>
          <w:rFonts w:ascii="SimSun" w:hAnsi="SimSun" w:eastAsia="SimSun" w:cs="SimSun"/>
          <w:sz w:val="21"/>
          <w:szCs w:val="21"/>
          <w:spacing w:val="5"/>
        </w:rPr>
        <w:t>多的产品属性中进行选择的权利，根据个人喜好进行组合</w:t>
      </w:r>
      <w:r>
        <w:rPr>
          <w:rFonts w:ascii="SimSun" w:hAnsi="SimSun" w:eastAsia="SimSun" w:cs="SimSun"/>
          <w:sz w:val="21"/>
          <w:szCs w:val="21"/>
          <w:spacing w:val="4"/>
        </w:rPr>
        <w:t>。消费者是具有创造性的个体</w:t>
      </w:r>
      <w:r>
        <w:rPr>
          <w:rFonts w:ascii="SimSun" w:hAnsi="SimSun" w:eastAsia="SimSun" w:cs="SimSun"/>
          <w:sz w:val="21"/>
          <w:szCs w:val="21"/>
        </w:rPr>
        <w:t xml:space="preserve">  </w:t>
      </w:r>
      <w:r>
        <w:rPr>
          <w:rFonts w:ascii="SimSun" w:hAnsi="SimSun" w:eastAsia="SimSun" w:cs="SimSun"/>
          <w:sz w:val="21"/>
          <w:szCs w:val="21"/>
          <w:spacing w:val="-1"/>
        </w:rPr>
        <w:t>或群体，有意愿也有能力与企业共同进行产品的设计与研发。④如果消费者对自我偏好有 </w:t>
      </w:r>
      <w:r>
        <w:rPr>
          <w:rFonts w:ascii="SimSun" w:hAnsi="SimSun" w:eastAsia="SimSun" w:cs="SimSun"/>
          <w:sz w:val="21"/>
          <w:szCs w:val="21"/>
          <w:spacing w:val="10"/>
        </w:rPr>
        <w:t>更好的了解、更好地表达偏好并且更多地参与到产品生产中，那么获得的价值就会更</w:t>
      </w:r>
      <w:r>
        <w:rPr>
          <w:rFonts w:ascii="SimSun" w:hAnsi="SimSun" w:eastAsia="SimSun" w:cs="SimSun"/>
          <w:sz w:val="21"/>
          <w:szCs w:val="21"/>
          <w:spacing w:val="9"/>
        </w:rPr>
        <w:t xml:space="preserve">  </w:t>
      </w:r>
      <w:r>
        <w:rPr>
          <w:rFonts w:ascii="SimSun" w:hAnsi="SimSun" w:eastAsia="SimSun" w:cs="SimSun"/>
          <w:sz w:val="21"/>
          <w:szCs w:val="21"/>
          <w:spacing w:val="-1"/>
        </w:rPr>
        <w:t>高。⑤因此，很多企业推出了由消费者自行设计产品的网站，通过一系列的技</w:t>
      </w:r>
      <w:r>
        <w:rPr>
          <w:rFonts w:ascii="SimSun" w:hAnsi="SimSun" w:eastAsia="SimSun" w:cs="SimSun"/>
          <w:sz w:val="21"/>
          <w:szCs w:val="21"/>
          <w:spacing w:val="-2"/>
        </w:rPr>
        <w:t>术引导，帮</w:t>
      </w:r>
      <w:r>
        <w:rPr>
          <w:rFonts w:ascii="SimSun" w:hAnsi="SimSun" w:eastAsia="SimSun" w:cs="SimSun"/>
          <w:sz w:val="21"/>
          <w:szCs w:val="21"/>
        </w:rPr>
        <w:t xml:space="preserve">  </w:t>
      </w:r>
      <w:r>
        <w:rPr>
          <w:rFonts w:ascii="SimSun" w:hAnsi="SimSun" w:eastAsia="SimSun" w:cs="SimSun"/>
          <w:sz w:val="21"/>
          <w:szCs w:val="21"/>
        </w:rPr>
        <w:t>助消费者发现需求、表达需求，然后根据消费者的作品进行定制化生产。</w:t>
      </w:r>
    </w:p>
    <w:p>
      <w:pPr>
        <w:ind w:left="350" w:right="74" w:firstLine="469"/>
        <w:spacing w:before="120" w:line="254" w:lineRule="auto"/>
        <w:rPr>
          <w:rFonts w:ascii="SimSun" w:hAnsi="SimSun" w:eastAsia="SimSun" w:cs="SimSun"/>
          <w:sz w:val="21"/>
          <w:szCs w:val="21"/>
        </w:rPr>
      </w:pPr>
      <w:r>
        <w:rPr>
          <w:rFonts w:ascii="SimSun" w:hAnsi="SimSun" w:eastAsia="SimSun" w:cs="SimSun"/>
          <w:sz w:val="21"/>
          <w:szCs w:val="21"/>
          <w:spacing w:val="4"/>
        </w:rPr>
        <w:t>这种由消费者驱动生产活动的“反向定制”模式拉近了消费端与制造端的距离，使</w:t>
      </w:r>
      <w:r>
        <w:rPr>
          <w:rFonts w:ascii="SimSun" w:hAnsi="SimSun" w:eastAsia="SimSun" w:cs="SimSun"/>
          <w:sz w:val="21"/>
          <w:szCs w:val="21"/>
          <w:spacing w:val="5"/>
        </w:rPr>
        <w:t xml:space="preserve"> </w:t>
      </w:r>
      <w:r>
        <w:rPr>
          <w:rFonts w:ascii="SimSun" w:hAnsi="SimSun" w:eastAsia="SimSun" w:cs="SimSun"/>
          <w:sz w:val="21"/>
          <w:szCs w:val="21"/>
          <w:spacing w:val="5"/>
        </w:rPr>
        <w:t>制造业具备了消费者视角，可以更好地把控产品的设计和</w:t>
      </w:r>
      <w:r>
        <w:rPr>
          <w:rFonts w:ascii="SimSun" w:hAnsi="SimSun" w:eastAsia="SimSun" w:cs="SimSun"/>
          <w:sz w:val="21"/>
          <w:szCs w:val="21"/>
          <w:spacing w:val="4"/>
        </w:rPr>
        <w:t>生产，同时在个性化需求的驱</w:t>
      </w:r>
    </w:p>
    <w:p>
      <w:pPr>
        <w:pStyle w:val="BodyText"/>
        <w:spacing w:line="319" w:lineRule="auto"/>
        <w:rPr/>
      </w:pPr>
      <w:r/>
    </w:p>
    <w:p>
      <w:pPr>
        <w:ind w:left="690"/>
        <w:spacing w:before="69" w:line="217" w:lineRule="auto"/>
        <w:rPr>
          <w:rFonts w:ascii="SimSun" w:hAnsi="SimSun" w:eastAsia="SimSun" w:cs="SimSun"/>
          <w:sz w:val="21"/>
          <w:szCs w:val="21"/>
        </w:rPr>
      </w:pPr>
      <w:r>
        <w:rPr>
          <w:rFonts w:ascii="SimSun" w:hAnsi="SimSun" w:eastAsia="SimSun" w:cs="SimSun"/>
          <w:sz w:val="21"/>
          <w:szCs w:val="21"/>
          <w:spacing w:val="-25"/>
          <w:w w:val="93"/>
        </w:rPr>
        <w:t>①</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5"/>
          <w:w w:val="93"/>
        </w:rPr>
        <w:t>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5"/>
          <w:w w:val="93"/>
        </w:rPr>
        <w:t>约瑟夫·派恩.大规模定制：企业竞争的新前沿.北京：中国人民大学出版社，2000</w:t>
      </w:r>
      <w:r>
        <w:rPr>
          <w:rFonts w:ascii="SimSun" w:hAnsi="SimSun" w:eastAsia="SimSun" w:cs="SimSun"/>
          <w:sz w:val="21"/>
          <w:szCs w:val="21"/>
          <w:spacing w:val="-26"/>
          <w:w w:val="93"/>
        </w:rPr>
        <w:t>.</w:t>
      </w:r>
    </w:p>
    <w:p>
      <w:pPr>
        <w:ind w:left="690"/>
        <w:spacing w:before="4" w:line="21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40"/>
          <w:w w:val="101"/>
        </w:rPr>
        <w:t xml:space="preserve"> </w:t>
      </w:r>
      <w:r>
        <w:rPr>
          <w:rFonts w:ascii="Times New Roman" w:hAnsi="Times New Roman" w:eastAsia="Times New Roman" w:cs="Times New Roman"/>
          <w:sz w:val="17"/>
          <w:szCs w:val="17"/>
        </w:rPr>
        <w:t>Goldfarb</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A.and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Tucker,C.,2017,“Digital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Economics”,NBER</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Work</w:t>
      </w:r>
      <w:r>
        <w:rPr>
          <w:rFonts w:ascii="Times New Roman" w:hAnsi="Times New Roman" w:eastAsia="Times New Roman" w:cs="Times New Roman"/>
          <w:sz w:val="17"/>
          <w:szCs w:val="17"/>
          <w:spacing w:val="-1"/>
        </w:rPr>
        <w:t>ing</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spacing w:val="-1"/>
        </w:rPr>
        <w:t>Paper,No.23684.</w:t>
      </w:r>
    </w:p>
    <w:p>
      <w:pPr>
        <w:ind w:left="350" w:right="54" w:firstLine="340"/>
        <w:spacing w:before="14" w:line="222"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50"/>
        </w:rPr>
        <w:t xml:space="preserve"> </w:t>
      </w:r>
      <w:r>
        <w:rPr>
          <w:rFonts w:ascii="Times New Roman" w:hAnsi="Times New Roman" w:eastAsia="Times New Roman" w:cs="Times New Roman"/>
          <w:sz w:val="17"/>
          <w:szCs w:val="17"/>
        </w:rPr>
        <w:t>Moon,J.,Chadee,D.and    Tikoo,S.,2008,“Culture,Product     Type    and     Price    Influences    </w:t>
      </w:r>
      <w:r>
        <w:rPr>
          <w:rFonts w:ascii="Times New Roman" w:hAnsi="Times New Roman" w:eastAsia="Times New Roman" w:cs="Times New Roman"/>
          <w:sz w:val="17"/>
          <w:szCs w:val="17"/>
          <w:spacing w:val="-1"/>
        </w:rPr>
        <w:t xml:space="preserve"> on    Consumer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Purchase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Intention</w:t>
      </w:r>
      <w:r>
        <w:rPr>
          <w:rFonts w:ascii="Times New Roman" w:hAnsi="Times New Roman" w:eastAsia="Times New Roman" w:cs="Times New Roman"/>
          <w:sz w:val="17"/>
          <w:szCs w:val="17"/>
          <w:spacing w:val="11"/>
          <w:w w:val="102"/>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Buy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Personalized</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Products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Online",Journal</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of  Business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Research,61(1),pp.31</w:t>
      </w:r>
      <w:r>
        <w:rPr>
          <w:rFonts w:ascii="Times New Roman" w:hAnsi="Times New Roman" w:eastAsia="Times New Roman" w:cs="Times New Roman"/>
          <w:sz w:val="17"/>
          <w:szCs w:val="17"/>
          <w:spacing w:val="-1"/>
        </w:rPr>
        <w:t>-39.</w:t>
      </w:r>
    </w:p>
    <w:p>
      <w:pPr>
        <w:ind w:left="690"/>
        <w:spacing w:before="1" w:line="205" w:lineRule="auto"/>
        <w:rPr>
          <w:rFonts w:ascii="Times New Roman" w:hAnsi="Times New Roman" w:eastAsia="Times New Roman" w:cs="Times New Roman"/>
          <w:sz w:val="21"/>
          <w:szCs w:val="21"/>
        </w:rPr>
      </w:pPr>
      <w:r>
        <w:rPr>
          <w:rFonts w:ascii="SimSun" w:hAnsi="SimSun" w:eastAsia="SimSun" w:cs="SimSun"/>
          <w:sz w:val="21"/>
          <w:szCs w:val="21"/>
          <w:spacing w:val="-6"/>
        </w:rPr>
        <w:t>④</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6"/>
        </w:rPr>
        <w:t>Dahl,D.W.,Fuchs,C.and</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6"/>
        </w:rPr>
        <w:t>Schreier,M.,2015,“Why and When </w:t>
      </w:r>
      <w:r>
        <w:rPr>
          <w:rFonts w:ascii="Times New Roman" w:hAnsi="Times New Roman" w:eastAsia="Times New Roman" w:cs="Times New Roman"/>
          <w:sz w:val="21"/>
          <w:szCs w:val="21"/>
          <w:spacing w:val="-7"/>
        </w:rPr>
        <w:t>Consumers Prefer Products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7"/>
        </w:rPr>
        <w:t>User</w:t>
      </w:r>
    </w:p>
    <w:p>
      <w:pPr>
        <w:spacing w:line="72" w:lineRule="auto"/>
        <w:rPr>
          <w:rFonts w:ascii="Arial"/>
          <w:sz w:val="2"/>
        </w:rPr>
      </w:pPr>
      <w:r>
        <w:rPr>
          <w:rFonts w:ascii="Arial"/>
          <w:sz w:val="2"/>
        </w:rPr>
      </w:r>
    </w:p>
    <w:p>
      <w:pPr>
        <w:spacing w:line="72" w:lineRule="auto"/>
        <w:sectPr>
          <w:pgSz w:w="9140" w:h="14250"/>
          <w:pgMar w:top="260" w:right="185" w:bottom="0" w:left="349" w:header="0" w:footer="0" w:gutter="0"/>
          <w:cols w:equalWidth="0" w:num="1">
            <w:col w:w="8605" w:space="0"/>
          </w:cols>
        </w:sectPr>
        <w:rPr>
          <w:rFonts w:ascii="Arial" w:hAnsi="Arial" w:eastAsia="Arial" w:cs="Arial"/>
          <w:sz w:val="2"/>
          <w:szCs w:val="2"/>
        </w:rPr>
      </w:pPr>
    </w:p>
    <w:p>
      <w:pPr>
        <w:ind w:left="690" w:right="17" w:hanging="340"/>
        <w:spacing w:before="30" w:line="188" w:lineRule="auto"/>
        <w:rPr>
          <w:rFonts w:ascii="SimSun" w:hAnsi="SimSun" w:eastAsia="SimSun" w:cs="SimSun"/>
          <w:sz w:val="21"/>
          <w:szCs w:val="21"/>
        </w:rPr>
      </w:pPr>
      <w:r>
        <w:rPr>
          <w:rFonts w:ascii="Times New Roman" w:hAnsi="Times New Roman" w:eastAsia="Times New Roman" w:cs="Times New Roman"/>
          <w:sz w:val="17"/>
          <w:szCs w:val="17"/>
          <w:spacing w:val="-1"/>
        </w:rPr>
        <w:t>Driven</w:t>
      </w:r>
      <w:r>
        <w:rPr>
          <w:rFonts w:ascii="Times New Roman" w:hAnsi="Times New Roman" w:eastAsia="Times New Roman" w:cs="Times New Roman"/>
          <w:sz w:val="17"/>
          <w:szCs w:val="17"/>
        </w:rPr>
        <w:t xml:space="preserve">  </w:t>
      </w:r>
      <w:r>
        <w:rPr>
          <w:rFonts w:ascii="SimSun" w:hAnsi="SimSun" w:eastAsia="SimSun" w:cs="SimSun"/>
          <w:sz w:val="21"/>
          <w:szCs w:val="21"/>
          <w:spacing w:val="-10"/>
          <w:w w:val="83"/>
        </w:rPr>
        <w:t>⑤</w:t>
      </w:r>
    </w:p>
    <w:p>
      <w:pPr>
        <w:pStyle w:val="BodyText"/>
        <w:spacing w:line="14" w:lineRule="auto"/>
        <w:rPr>
          <w:sz w:val="2"/>
        </w:rPr>
      </w:pPr>
      <w:r>
        <w:rPr>
          <w:sz w:val="2"/>
          <w:szCs w:val="2"/>
        </w:rPr>
        <w:br w:type="column"/>
      </w:r>
    </w:p>
    <w:p>
      <w:pPr>
        <w:spacing w:before="2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Firms:A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Social   Identification    Account",Management    Science,6</w:t>
      </w:r>
      <w:r>
        <w:rPr>
          <w:rFonts w:ascii="Times New Roman" w:hAnsi="Times New Roman" w:eastAsia="Times New Roman" w:cs="Times New Roman"/>
          <w:sz w:val="17"/>
          <w:szCs w:val="17"/>
          <w:spacing w:val="-1"/>
        </w:rPr>
        <w:t>1(8),pp.1978-1988.</w:t>
      </w:r>
    </w:p>
    <w:p>
      <w:pPr>
        <w:ind w:left="16"/>
        <w:spacing w:before="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Franke,N.,Keinz,P.and Steger,C.J.,2009,“Testing the Value 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8"/>
        </w:rPr>
        <w:t>Customization:When Do Custo</w:t>
      </w:r>
      <w:r>
        <w:rPr>
          <w:rFonts w:ascii="Times New Roman" w:hAnsi="Times New Roman" w:eastAsia="Times New Roman" w:cs="Times New Roman"/>
          <w:sz w:val="21"/>
          <w:szCs w:val="21"/>
          <w:spacing w:val="-9"/>
        </w:rPr>
        <w:t>mers</w:t>
      </w:r>
    </w:p>
    <w:p>
      <w:pPr>
        <w:spacing w:line="192" w:lineRule="auto"/>
        <w:sectPr>
          <w:type w:val="continuous"/>
          <w:pgSz w:w="9140" w:h="14250"/>
          <w:pgMar w:top="260" w:right="185" w:bottom="0" w:left="349" w:header="0" w:footer="0" w:gutter="0"/>
          <w:cols w:equalWidth="0" w:num="2">
            <w:col w:w="874" w:space="100"/>
            <w:col w:w="7632" w:space="0"/>
          </w:cols>
        </w:sectPr>
        <w:rPr>
          <w:rFonts w:ascii="Times New Roman" w:hAnsi="Times New Roman" w:eastAsia="Times New Roman" w:cs="Times New Roman"/>
          <w:sz w:val="21"/>
          <w:szCs w:val="21"/>
        </w:rPr>
      </w:pPr>
    </w:p>
    <w:p>
      <w:pPr>
        <w:ind w:left="350"/>
        <w:spacing w:before="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Really   Prefer   Products   Tailored   to   Their   Preferences?",Journal   of   Marketing,73(5),pp.103-1</w:t>
      </w:r>
      <w:r>
        <w:rPr>
          <w:rFonts w:ascii="Times New Roman" w:hAnsi="Times New Roman" w:eastAsia="Times New Roman" w:cs="Times New Roman"/>
          <w:sz w:val="17"/>
          <w:szCs w:val="17"/>
          <w:spacing w:val="-1"/>
        </w:rPr>
        <w:t>21.</w:t>
      </w:r>
    </w:p>
    <w:p>
      <w:pPr>
        <w:spacing w:line="192" w:lineRule="auto"/>
        <w:sectPr>
          <w:type w:val="continuous"/>
          <w:pgSz w:w="9140" w:h="14250"/>
          <w:pgMar w:top="260" w:right="185" w:bottom="0" w:left="349" w:header="0" w:footer="0" w:gutter="0"/>
          <w:cols w:equalWidth="0" w:num="1">
            <w:col w:w="8605" w:space="0"/>
          </w:cols>
        </w:sectPr>
        <w:rPr>
          <w:rFonts w:ascii="Times New Roman" w:hAnsi="Times New Roman" w:eastAsia="Times New Roman" w:cs="Times New Roman"/>
          <w:sz w:val="17"/>
          <w:szCs w:val="17"/>
        </w:rPr>
      </w:pPr>
    </w:p>
    <w:p>
      <w:pPr>
        <w:jc w:val="right"/>
        <w:rPr>
          <w:rFonts w:ascii="SimSun" w:hAnsi="SimSun" w:eastAsia="SimSun" w:cs="SimSun"/>
          <w:sz w:val="13"/>
          <w:szCs w:val="13"/>
        </w:rPr>
      </w:pPr>
      <w:r>
        <w:drawing>
          <wp:anchor distT="0" distB="0" distL="0" distR="0" simplePos="0" relativeHeight="251858944" behindDoc="0" locked="0" layoutInCell="0" allowOverlap="1">
            <wp:simplePos x="0" y="0"/>
            <wp:positionH relativeFrom="page">
              <wp:posOffset>203194</wp:posOffset>
            </wp:positionH>
            <wp:positionV relativeFrom="page">
              <wp:posOffset>8312174</wp:posOffset>
            </wp:positionV>
            <wp:extent cx="1320793" cy="6350"/>
            <wp:effectExtent l="0" t="0" r="0" b="0"/>
            <wp:wrapNone/>
            <wp:docPr id="136" name="IM 136"/>
            <wp:cNvGraphicFramePr/>
            <a:graphic>
              <a:graphicData uri="http://schemas.openxmlformats.org/drawingml/2006/picture">
                <pic:pic>
                  <pic:nvPicPr>
                    <pic:cNvPr id="136" name="IM 136"/>
                    <pic:cNvPicPr/>
                  </pic:nvPicPr>
                  <pic:blipFill>
                    <a:blip r:embed="rId90"/>
                    <a:stretch>
                      <a:fillRect/>
                    </a:stretch>
                  </pic:blipFill>
                  <pic:spPr>
                    <a:xfrm rot="0">
                      <a:off x="0" y="0"/>
                      <a:ext cx="1320793" cy="6350"/>
                    </a:xfrm>
                    <a:prstGeom prst="rect">
                      <a:avLst/>
                    </a:prstGeom>
                  </pic:spPr>
                </pic:pic>
              </a:graphicData>
            </a:graphic>
          </wp:anchor>
        </w:drawing>
      </w:r>
      <w:r>
        <w:rPr>
          <w:rFonts w:ascii="YouYuan" w:hAnsi="YouYuan" w:eastAsia="YouYuan" w:cs="YouYuan"/>
          <w:sz w:val="17"/>
          <w:szCs w:val="17"/>
          <w:spacing w:val="-2"/>
        </w:rPr>
        <w:t>第2章</w:t>
      </w:r>
      <w:r>
        <w:rPr>
          <w:rFonts w:ascii="YouYuan" w:hAnsi="YouYuan" w:eastAsia="YouYuan" w:cs="YouYuan"/>
          <w:sz w:val="17"/>
          <w:szCs w:val="17"/>
          <w:spacing w:val="64"/>
        </w:rPr>
        <w:t xml:space="preserve"> </w:t>
      </w:r>
      <w:r>
        <w:rPr>
          <w:rFonts w:ascii="SimSun" w:hAnsi="SimSun" w:eastAsia="SimSun" w:cs="SimSun"/>
          <w:sz w:val="17"/>
          <w:szCs w:val="17"/>
          <w:spacing w:val="-2"/>
        </w:rPr>
        <w:t>数字技术与生产活动</w:t>
      </w:r>
      <w:r>
        <w:rPr>
          <w:rFonts w:ascii="SimSun" w:hAnsi="SimSun" w:eastAsia="SimSun" w:cs="SimSun"/>
          <w:sz w:val="17"/>
          <w:szCs w:val="17"/>
          <w:spacing w:val="-47"/>
        </w:rPr>
        <w:t xml:space="preserve"> </w:t>
      </w:r>
      <w:r>
        <w:rPr>
          <w:sz w:val="17"/>
          <w:szCs w:val="17"/>
          <w:position w:val="-10"/>
        </w:rPr>
        <w:drawing>
          <wp:inline distT="0" distB="0" distL="0" distR="0">
            <wp:extent cx="215847" cy="228662"/>
            <wp:effectExtent l="0" t="0" r="0" b="0"/>
            <wp:docPr id="138" name="IM 138"/>
            <wp:cNvGraphicFramePr/>
            <a:graphic>
              <a:graphicData uri="http://schemas.openxmlformats.org/drawingml/2006/picture">
                <pic:pic>
                  <pic:nvPicPr>
                    <pic:cNvPr id="138" name="IM 138"/>
                    <pic:cNvPicPr/>
                  </pic:nvPicPr>
                  <pic:blipFill>
                    <a:blip r:embed="rId91"/>
                    <a:stretch>
                      <a:fillRect/>
                    </a:stretch>
                  </pic:blipFill>
                  <pic:spPr>
                    <a:xfrm rot="0">
                      <a:off x="0" y="0"/>
                      <a:ext cx="215847" cy="228662"/>
                    </a:xfrm>
                    <a:prstGeom prst="rect">
                      <a:avLst/>
                    </a:prstGeom>
                  </pic:spPr>
                </pic:pic>
              </a:graphicData>
            </a:graphic>
          </wp:inline>
        </w:drawing>
      </w:r>
      <w:r>
        <w:rPr>
          <w:rFonts w:ascii="SimSun" w:hAnsi="SimSun" w:eastAsia="SimSun" w:cs="SimSun"/>
          <w:sz w:val="13"/>
          <w:szCs w:val="13"/>
          <w:spacing w:val="-2"/>
        </w:rPr>
        <w:t>049</w:t>
      </w:r>
    </w:p>
    <w:p>
      <w:pPr>
        <w:pStyle w:val="BodyText"/>
        <w:spacing w:line="387" w:lineRule="auto"/>
        <w:rPr/>
      </w:pPr>
      <w:r/>
    </w:p>
    <w:p>
      <w:pPr>
        <w:ind w:left="104" w:right="315"/>
        <w:spacing w:before="68" w:line="276" w:lineRule="auto"/>
        <w:jc w:val="both"/>
        <w:rPr>
          <w:rFonts w:ascii="SimSun" w:hAnsi="SimSun" w:eastAsia="SimSun" w:cs="SimSun"/>
          <w:sz w:val="21"/>
          <w:szCs w:val="21"/>
        </w:rPr>
      </w:pPr>
      <w:r>
        <w:rPr>
          <w:rFonts w:ascii="SimSun" w:hAnsi="SimSun" w:eastAsia="SimSun" w:cs="SimSun"/>
          <w:sz w:val="21"/>
          <w:szCs w:val="21"/>
          <w:spacing w:val="4"/>
        </w:rPr>
        <w:t>动下，工厂自动化和柔性化能力得到提升，通过直连</w:t>
      </w:r>
      <w:r>
        <w:rPr>
          <w:rFonts w:ascii="SimSun" w:hAnsi="SimSun" w:eastAsia="SimSun" w:cs="SimSun"/>
          <w:sz w:val="21"/>
          <w:szCs w:val="21"/>
          <w:spacing w:val="3"/>
        </w:rPr>
        <w:t>去除流通环节中过剩的产能，将价</w:t>
      </w:r>
      <w:r>
        <w:rPr>
          <w:rFonts w:ascii="SimSun" w:hAnsi="SimSun" w:eastAsia="SimSun" w:cs="SimSun"/>
          <w:sz w:val="21"/>
          <w:szCs w:val="21"/>
        </w:rPr>
        <w:t xml:space="preserve"> </w:t>
      </w:r>
      <w:r>
        <w:rPr>
          <w:rFonts w:ascii="SimSun" w:hAnsi="SimSun" w:eastAsia="SimSun" w:cs="SimSun"/>
          <w:sz w:val="21"/>
          <w:szCs w:val="21"/>
          <w:spacing w:val="-2"/>
        </w:rPr>
        <w:t>值回归消费端。①如今，为了满足许多消费者对个性化定制和高性价比商品的需求，电商</w:t>
      </w:r>
      <w:r>
        <w:rPr>
          <w:rFonts w:ascii="SimSun" w:hAnsi="SimSun" w:eastAsia="SimSun" w:cs="SimSun"/>
          <w:sz w:val="21"/>
          <w:szCs w:val="21"/>
          <w:spacing w:val="10"/>
        </w:rPr>
        <w:t xml:space="preserve"> </w:t>
      </w:r>
      <w:r>
        <w:rPr>
          <w:rFonts w:ascii="SimSun" w:hAnsi="SimSun" w:eastAsia="SimSun" w:cs="SimSun"/>
          <w:sz w:val="21"/>
          <w:szCs w:val="21"/>
          <w:spacing w:val="4"/>
        </w:rPr>
        <w:t>平台纷纷布局反向定制模式：消费者可以通过电商平台</w:t>
      </w:r>
      <w:r>
        <w:rPr>
          <w:rFonts w:ascii="SimSun" w:hAnsi="SimSun" w:eastAsia="SimSun" w:cs="SimSun"/>
          <w:sz w:val="21"/>
          <w:szCs w:val="21"/>
          <w:spacing w:val="3"/>
        </w:rPr>
        <w:t>下单，厂家接收消费者的个性化</w:t>
      </w:r>
      <w:r>
        <w:rPr>
          <w:rFonts w:ascii="SimSun" w:hAnsi="SimSun" w:eastAsia="SimSun" w:cs="SimSun"/>
          <w:sz w:val="21"/>
          <w:szCs w:val="21"/>
        </w:rPr>
        <w:t xml:space="preserve"> </w:t>
      </w:r>
      <w:r>
        <w:rPr>
          <w:rFonts w:ascii="SimSun" w:hAnsi="SimSun" w:eastAsia="SimSun" w:cs="SimSun"/>
          <w:sz w:val="21"/>
          <w:szCs w:val="21"/>
          <w:spacing w:val="4"/>
        </w:rPr>
        <w:t>需求订单，然后根据需求设计、采购、生产、发货</w:t>
      </w:r>
      <w:r>
        <w:rPr>
          <w:rFonts w:ascii="SimSun" w:hAnsi="SimSun" w:eastAsia="SimSun" w:cs="SimSun"/>
          <w:sz w:val="21"/>
          <w:szCs w:val="21"/>
          <w:spacing w:val="3"/>
        </w:rPr>
        <w:t>。随着数字化的深入，反向定制模式</w:t>
      </w:r>
      <w:r>
        <w:rPr>
          <w:rFonts w:ascii="SimSun" w:hAnsi="SimSun" w:eastAsia="SimSun" w:cs="SimSun"/>
          <w:sz w:val="21"/>
          <w:szCs w:val="21"/>
        </w:rPr>
        <w:t xml:space="preserve"> </w:t>
      </w:r>
      <w:r>
        <w:rPr>
          <w:rFonts w:ascii="SimSun" w:hAnsi="SimSun" w:eastAsia="SimSun" w:cs="SimSun"/>
          <w:sz w:val="21"/>
          <w:szCs w:val="21"/>
          <w:spacing w:val="-5"/>
        </w:rPr>
        <w:t>呈现出越来越强的生命力。</w:t>
      </w:r>
    </w:p>
    <w:p>
      <w:pPr>
        <w:pStyle w:val="BodyText"/>
        <w:spacing w:line="365" w:lineRule="auto"/>
        <w:rPr/>
      </w:pPr>
      <w:r/>
    </w:p>
    <w:p>
      <w:pPr>
        <w:ind w:left="104"/>
        <w:spacing w:before="68" w:line="221" w:lineRule="auto"/>
        <w:outlineLvl w:val="6"/>
        <w:rPr>
          <w:rFonts w:ascii="SimHei" w:hAnsi="SimHei" w:eastAsia="SimHei" w:cs="SimHei"/>
          <w:sz w:val="21"/>
          <w:szCs w:val="21"/>
        </w:rPr>
      </w:pPr>
      <w:r>
        <w:rPr>
          <w:rFonts w:ascii="Times New Roman" w:hAnsi="Times New Roman" w:eastAsia="Times New Roman" w:cs="Times New Roman"/>
          <w:sz w:val="21"/>
          <w:szCs w:val="21"/>
          <w:b/>
          <w:bCs/>
          <w:spacing w:val="13"/>
        </w:rPr>
        <w:t>2.2.3       </w:t>
      </w:r>
      <w:r>
        <w:rPr>
          <w:rFonts w:ascii="SimHei" w:hAnsi="SimHei" w:eastAsia="SimHei" w:cs="SimHei"/>
          <w:sz w:val="21"/>
          <w:szCs w:val="21"/>
          <w:b/>
          <w:bCs/>
          <w:spacing w:val="13"/>
        </w:rPr>
        <w:t>经济增长新引擎</w:t>
      </w:r>
    </w:p>
    <w:p>
      <w:pPr>
        <w:pStyle w:val="BodyText"/>
        <w:spacing w:line="324" w:lineRule="auto"/>
        <w:rPr/>
      </w:pPr>
      <w:r/>
    </w:p>
    <w:p>
      <w:pPr>
        <w:ind w:right="278" w:firstLine="554"/>
        <w:spacing w:before="68" w:line="282" w:lineRule="auto"/>
        <w:jc w:val="both"/>
        <w:rPr>
          <w:rFonts w:ascii="SimSun" w:hAnsi="SimSun" w:eastAsia="SimSun" w:cs="SimSun"/>
          <w:sz w:val="21"/>
          <w:szCs w:val="21"/>
        </w:rPr>
      </w:pPr>
      <w:r>
        <w:rPr>
          <w:rFonts w:ascii="SimSun" w:hAnsi="SimSun" w:eastAsia="SimSun" w:cs="SimSun"/>
          <w:sz w:val="21"/>
          <w:szCs w:val="21"/>
          <w:spacing w:val="4"/>
        </w:rPr>
        <w:t>技术发展常常被视为塑造现代社会形态的重要原因之一，技术创新所</w:t>
      </w:r>
      <w:r>
        <w:rPr>
          <w:rFonts w:ascii="SimSun" w:hAnsi="SimSun" w:eastAsia="SimSun" w:cs="SimSun"/>
          <w:sz w:val="21"/>
          <w:szCs w:val="21"/>
          <w:spacing w:val="3"/>
        </w:rPr>
        <w:t>带来的变革触</w:t>
      </w:r>
      <w:r>
        <w:rPr>
          <w:rFonts w:ascii="SimSun" w:hAnsi="SimSun" w:eastAsia="SimSun" w:cs="SimSun"/>
          <w:sz w:val="21"/>
          <w:szCs w:val="21"/>
        </w:rPr>
        <w:t xml:space="preserve"> </w:t>
      </w:r>
      <w:r>
        <w:rPr>
          <w:rFonts w:ascii="SimSun" w:hAnsi="SimSun" w:eastAsia="SimSun" w:cs="SimSun"/>
          <w:sz w:val="21"/>
          <w:szCs w:val="21"/>
          <w:spacing w:val="2"/>
        </w:rPr>
        <w:t>及了社会的各个领域，</w:t>
      </w:r>
      <w:r>
        <w:rPr>
          <w:rFonts w:ascii="SimSun" w:hAnsi="SimSun" w:eastAsia="SimSun" w:cs="SimSun"/>
          <w:sz w:val="21"/>
          <w:szCs w:val="21"/>
          <w:spacing w:val="72"/>
        </w:rPr>
        <w:t xml:space="preserve"> </w:t>
      </w:r>
      <w:r>
        <w:rPr>
          <w:rFonts w:ascii="SimSun" w:hAnsi="SimSun" w:eastAsia="SimSun" w:cs="SimSun"/>
          <w:sz w:val="21"/>
          <w:szCs w:val="21"/>
          <w:spacing w:val="2"/>
        </w:rPr>
        <w:t>一再为经济注入新的生机。在新一轮科技革命背景下，以人工智</w:t>
      </w:r>
      <w:r>
        <w:rPr>
          <w:rFonts w:ascii="SimSun" w:hAnsi="SimSun" w:eastAsia="SimSun" w:cs="SimSun"/>
          <w:sz w:val="21"/>
          <w:szCs w:val="21"/>
        </w:rPr>
        <w:t xml:space="preserve"> </w:t>
      </w:r>
      <w:r>
        <w:rPr>
          <w:rFonts w:ascii="SimSun" w:hAnsi="SimSun" w:eastAsia="SimSun" w:cs="SimSun"/>
          <w:sz w:val="21"/>
          <w:szCs w:val="21"/>
          <w:spacing w:val="7"/>
        </w:rPr>
        <w:t>能、区块链、云计算、大数据为代表的数字技术获得快速发展，加快了各行各业的信息</w:t>
      </w:r>
      <w:r>
        <w:rPr>
          <w:rFonts w:ascii="SimSun" w:hAnsi="SimSun" w:eastAsia="SimSun" w:cs="SimSun"/>
          <w:sz w:val="21"/>
          <w:szCs w:val="21"/>
          <w:spacing w:val="3"/>
        </w:rPr>
        <w:t xml:space="preserve"> </w:t>
      </w:r>
      <w:r>
        <w:rPr>
          <w:rFonts w:ascii="SimSun" w:hAnsi="SimSun" w:eastAsia="SimSun" w:cs="SimSun"/>
          <w:sz w:val="21"/>
          <w:szCs w:val="21"/>
          <w:spacing w:val="6"/>
        </w:rPr>
        <w:t>化进程，推动生产方式、国际分工方式以及贸易方式的大规模变革，对各国经济以及全</w:t>
      </w:r>
      <w:r>
        <w:rPr>
          <w:rFonts w:ascii="SimSun" w:hAnsi="SimSun" w:eastAsia="SimSun" w:cs="SimSun"/>
          <w:sz w:val="21"/>
          <w:szCs w:val="21"/>
          <w:spacing w:val="15"/>
        </w:rPr>
        <w:t xml:space="preserve"> </w:t>
      </w:r>
      <w:r>
        <w:rPr>
          <w:rFonts w:ascii="SimSun" w:hAnsi="SimSun" w:eastAsia="SimSun" w:cs="SimSun"/>
          <w:sz w:val="21"/>
          <w:szCs w:val="21"/>
          <w:spacing w:val="7"/>
        </w:rPr>
        <w:t>球产业结构产生深刻影响。根据波士顿咨询公司预</w:t>
      </w:r>
      <w:r>
        <w:rPr>
          <w:rFonts w:ascii="SimSun" w:hAnsi="SimSun" w:eastAsia="SimSun" w:cs="SimSun"/>
          <w:sz w:val="21"/>
          <w:szCs w:val="21"/>
          <w:spacing w:val="6"/>
        </w:rPr>
        <w:t>测，预计到2035年，中国数字经济规</w:t>
      </w:r>
      <w:r>
        <w:rPr>
          <w:rFonts w:ascii="SimSun" w:hAnsi="SimSun" w:eastAsia="SimSun" w:cs="SimSun"/>
          <w:sz w:val="21"/>
          <w:szCs w:val="21"/>
        </w:rPr>
        <w:t xml:space="preserve"> </w:t>
      </w:r>
      <w:r>
        <w:rPr>
          <w:rFonts w:ascii="SimSun" w:hAnsi="SimSun" w:eastAsia="SimSun" w:cs="SimSun"/>
          <w:sz w:val="21"/>
          <w:szCs w:val="21"/>
          <w:spacing w:val="17"/>
        </w:rPr>
        <w:t>模将达到16万亿美元，社会渗透率将达到48%,吸纳社会就业人数4.15亿。数字经济</w:t>
      </w:r>
      <w:r>
        <w:rPr>
          <w:rFonts w:ascii="SimSun" w:hAnsi="SimSun" w:eastAsia="SimSun" w:cs="SimSun"/>
          <w:sz w:val="21"/>
          <w:szCs w:val="21"/>
          <w:spacing w:val="6"/>
        </w:rPr>
        <w:t xml:space="preserve"> </w:t>
      </w:r>
      <w:r>
        <w:rPr>
          <w:rFonts w:ascii="SimSun" w:hAnsi="SimSun" w:eastAsia="SimSun" w:cs="SimSun"/>
          <w:sz w:val="21"/>
          <w:szCs w:val="21"/>
          <w:spacing w:val="6"/>
        </w:rPr>
        <w:t>的发展离不开扎实的产业基础，加快5</w:t>
      </w:r>
      <w:r>
        <w:rPr>
          <w:rFonts w:ascii="Times New Roman" w:hAnsi="Times New Roman" w:eastAsia="Times New Roman" w:cs="Times New Roman"/>
          <w:sz w:val="21"/>
          <w:szCs w:val="21"/>
          <w:spacing w:val="6"/>
        </w:rPr>
        <w:t>G </w:t>
      </w:r>
      <w:r>
        <w:rPr>
          <w:rFonts w:ascii="SimSun" w:hAnsi="SimSun" w:eastAsia="SimSun" w:cs="SimSun"/>
          <w:sz w:val="21"/>
          <w:szCs w:val="21"/>
          <w:spacing w:val="6"/>
        </w:rPr>
        <w:t>网络、数据中心等新型基础设施建设(以下简称</w:t>
      </w:r>
      <w:r>
        <w:rPr>
          <w:rFonts w:ascii="SimSun" w:hAnsi="SimSun" w:eastAsia="SimSun" w:cs="SimSun"/>
          <w:sz w:val="21"/>
          <w:szCs w:val="21"/>
          <w:spacing w:val="10"/>
        </w:rPr>
        <w:t xml:space="preserve"> </w:t>
      </w:r>
      <w:r>
        <w:rPr>
          <w:rFonts w:ascii="SimSun" w:hAnsi="SimSun" w:eastAsia="SimSun" w:cs="SimSun"/>
          <w:sz w:val="21"/>
          <w:szCs w:val="21"/>
          <w:spacing w:val="15"/>
        </w:rPr>
        <w:t>“新基建”)进度，着力培育“三新”经济(如图2-2</w:t>
      </w:r>
      <w:r>
        <w:rPr>
          <w:rFonts w:ascii="SimSun" w:hAnsi="SimSun" w:eastAsia="SimSun" w:cs="SimSun"/>
          <w:sz w:val="21"/>
          <w:szCs w:val="21"/>
          <w:spacing w:val="14"/>
        </w:rPr>
        <w:t>所示),有利于助燃经济增长新引</w:t>
      </w:r>
      <w:r>
        <w:rPr>
          <w:rFonts w:ascii="SimSun" w:hAnsi="SimSun" w:eastAsia="SimSun" w:cs="SimSun"/>
          <w:sz w:val="21"/>
          <w:szCs w:val="21"/>
        </w:rPr>
        <w:t xml:space="preserve"> </w:t>
      </w:r>
      <w:r>
        <w:rPr>
          <w:rFonts w:ascii="SimSun" w:hAnsi="SimSun" w:eastAsia="SimSun" w:cs="SimSun"/>
          <w:sz w:val="21"/>
          <w:szCs w:val="21"/>
          <w:spacing w:val="3"/>
        </w:rPr>
        <w:t>擎，为产业实现高质量发展提供可靠保障。</w:t>
      </w:r>
    </w:p>
    <w:p>
      <w:pPr>
        <w:pStyle w:val="BodyText"/>
        <w:ind w:firstLine="2414"/>
        <w:spacing w:before="213" w:line="3530" w:lineRule="exact"/>
        <w:rPr/>
      </w:pPr>
      <w:r>
        <w:rPr>
          <w:position w:val="-70"/>
        </w:rPr>
        <w:pict>
          <v:group id="_x0000_s142" style="mso-position-vertical-relative:line;mso-position-horizontal-relative:char;width:180.05pt;height:176.5pt;" filled="false" stroked="false" coordsize="3601,3530" coordorigin="0,0">
            <v:shape id="_x0000_s144" style="position:absolute;left:0;top:0;width:3601;height:3530;" filled="false" stroked="false" type="#_x0000_t75">
              <v:imagedata o:title="" r:id="rId92"/>
            </v:shape>
            <v:shape id="_x0000_s146" style="position:absolute;left:-20;top:-20;width:3641;height:3570;" filled="false" stroked="false" type="#_x0000_t202">
              <v:fill on="false"/>
              <v:stroke on="false"/>
              <v:path/>
              <v:imagedata o:title=""/>
              <o:lock v:ext="edit" aspectratio="false"/>
              <v:textbox inset="0mm,0mm,0mm,0mm">
                <w:txbxContent>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940"/>
                      <w:spacing w:before="68" w:line="229" w:lineRule="auto"/>
                      <w:rPr>
                        <w:rFonts w:ascii="SimSun" w:hAnsi="SimSun" w:eastAsia="SimSun" w:cs="SimSun"/>
                        <w:sz w:val="21"/>
                        <w:szCs w:val="21"/>
                      </w:rPr>
                    </w:pPr>
                    <w:r>
                      <w:rPr>
                        <w:rFonts w:ascii="SimSun" w:hAnsi="SimSun" w:eastAsia="SimSun" w:cs="SimSun"/>
                        <w:sz w:val="21"/>
                        <w:szCs w:val="21"/>
                        <w:spacing w:val="-15"/>
                        <w:w w:val="95"/>
                      </w:rPr>
                      <w:t>新产业</w:t>
                    </w:r>
                    <w:r>
                      <w:rPr>
                        <w:rFonts w:ascii="SimSun" w:hAnsi="SimSun" w:eastAsia="SimSun" w:cs="SimSun"/>
                        <w:sz w:val="21"/>
                        <w:szCs w:val="21"/>
                        <w:spacing w:val="11"/>
                      </w:rPr>
                      <w:t xml:space="preserve">     </w:t>
                    </w:r>
                    <w:r>
                      <w:rPr>
                        <w:rFonts w:ascii="SimSun" w:hAnsi="SimSun" w:eastAsia="SimSun" w:cs="SimSun"/>
                        <w:sz w:val="21"/>
                        <w:szCs w:val="21"/>
                        <w:spacing w:val="-15"/>
                        <w:w w:val="95"/>
                      </w:rPr>
                      <w:t>新业态</w:t>
                    </w:r>
                  </w:p>
                  <w:p>
                    <w:pPr>
                      <w:ind w:left="1530"/>
                      <w:spacing w:before="150" w:line="219" w:lineRule="auto"/>
                      <w:rPr>
                        <w:rFonts w:ascii="SimSun" w:hAnsi="SimSun" w:eastAsia="SimSun" w:cs="SimSun"/>
                        <w:sz w:val="21"/>
                        <w:szCs w:val="21"/>
                      </w:rPr>
                    </w:pPr>
                    <w:r>
                      <w:rPr>
                        <w:rFonts w:ascii="SimSun" w:hAnsi="SimSun" w:eastAsia="SimSun" w:cs="SimSun"/>
                        <w:sz w:val="21"/>
                        <w:szCs w:val="21"/>
                        <w:color w:val="FFFFFF"/>
                        <w:spacing w:val="-14"/>
                      </w:rPr>
                      <w:t>新技术</w:t>
                    </w:r>
                  </w:p>
                  <w:p>
                    <w:pPr>
                      <w:spacing w:line="459" w:lineRule="auto"/>
                      <w:rPr>
                        <w:rFonts w:ascii="Arial"/>
                        <w:sz w:val="21"/>
                      </w:rPr>
                    </w:pPr>
                    <w:r/>
                  </w:p>
                  <w:p>
                    <w:pPr>
                      <w:ind w:left="1559"/>
                      <w:spacing w:before="68" w:line="219" w:lineRule="auto"/>
                      <w:rPr>
                        <w:rFonts w:ascii="SimSun" w:hAnsi="SimSun" w:eastAsia="SimSun" w:cs="SimSun"/>
                        <w:sz w:val="21"/>
                        <w:szCs w:val="21"/>
                      </w:rPr>
                    </w:pPr>
                    <w:r>
                      <w:rPr>
                        <w:rFonts w:ascii="SimSun" w:hAnsi="SimSun" w:eastAsia="SimSun" w:cs="SimSun"/>
                        <w:sz w:val="21"/>
                        <w:szCs w:val="21"/>
                        <w:spacing w:val="-15"/>
                        <w:w w:val="97"/>
                      </w:rPr>
                      <w:t>新模式</w:t>
                    </w:r>
                  </w:p>
                  <w:p>
                    <w:pPr>
                      <w:spacing w:line="257" w:lineRule="auto"/>
                      <w:rPr>
                        <w:rFonts w:ascii="Arial"/>
                        <w:sz w:val="21"/>
                      </w:rPr>
                    </w:pPr>
                    <w:r/>
                  </w:p>
                  <w:p>
                    <w:pPr>
                      <w:spacing w:line="257" w:lineRule="auto"/>
                      <w:rPr>
                        <w:rFonts w:ascii="Arial"/>
                        <w:sz w:val="21"/>
                      </w:rPr>
                    </w:pPr>
                    <w:r/>
                  </w:p>
                  <w:p>
                    <w:pPr>
                      <w:ind w:left="982"/>
                      <w:spacing w:before="68" w:line="221" w:lineRule="auto"/>
                      <w:rPr>
                        <w:rFonts w:ascii="SimHei" w:hAnsi="SimHei" w:eastAsia="SimHei" w:cs="SimHei"/>
                        <w:sz w:val="21"/>
                        <w:szCs w:val="21"/>
                      </w:rPr>
                    </w:pPr>
                    <w:r>
                      <w:rPr>
                        <w:rFonts w:ascii="SimHei" w:hAnsi="SimHei" w:eastAsia="SimHei" w:cs="SimHei"/>
                        <w:sz w:val="21"/>
                        <w:szCs w:val="21"/>
                        <w:b/>
                        <w:bCs/>
                        <w:spacing w:val="-22"/>
                      </w:rPr>
                      <w:t>图2-2</w:t>
                    </w:r>
                    <w:r>
                      <w:rPr>
                        <w:rFonts w:ascii="SimHei" w:hAnsi="SimHei" w:eastAsia="SimHei" w:cs="SimHei"/>
                        <w:sz w:val="21"/>
                        <w:szCs w:val="21"/>
                        <w:spacing w:val="73"/>
                      </w:rPr>
                      <w:t xml:space="preserve"> </w:t>
                    </w:r>
                    <w:r>
                      <w:rPr>
                        <w:rFonts w:ascii="SimHei" w:hAnsi="SimHei" w:eastAsia="SimHei" w:cs="SimHei"/>
                        <w:sz w:val="21"/>
                        <w:szCs w:val="21"/>
                        <w:b/>
                        <w:bCs/>
                        <w:spacing w:val="-22"/>
                      </w:rPr>
                      <w:t>“三新”经济</w:t>
                    </w:r>
                  </w:p>
                </w:txbxContent>
              </v:textbox>
            </v:shape>
          </v:group>
        </w:pict>
      </w:r>
    </w:p>
    <w:p>
      <w:pPr>
        <w:ind w:left="554"/>
        <w:spacing w:before="228" w:line="219" w:lineRule="auto"/>
        <w:rPr>
          <w:rFonts w:ascii="SimSun" w:hAnsi="SimSun" w:eastAsia="SimSun" w:cs="SimSun"/>
          <w:sz w:val="21"/>
          <w:szCs w:val="21"/>
        </w:rPr>
      </w:pPr>
      <w:r>
        <w:rPr>
          <w:rFonts w:ascii="SimSun" w:hAnsi="SimSun" w:eastAsia="SimSun" w:cs="SimSun"/>
          <w:sz w:val="21"/>
          <w:szCs w:val="21"/>
          <w:spacing w:val="9"/>
        </w:rPr>
        <w:t>(1)新产业。</w:t>
      </w:r>
    </w:p>
    <w:p>
      <w:pPr>
        <w:ind w:left="104" w:right="259" w:firstLine="449"/>
        <w:spacing w:before="58" w:line="286" w:lineRule="auto"/>
        <w:rPr>
          <w:rFonts w:ascii="SimSun" w:hAnsi="SimSun" w:eastAsia="SimSun" w:cs="SimSun"/>
          <w:sz w:val="21"/>
          <w:szCs w:val="21"/>
        </w:rPr>
      </w:pPr>
      <w:r>
        <w:rPr>
          <w:rFonts w:ascii="SimSun" w:hAnsi="SimSun" w:eastAsia="SimSun" w:cs="SimSun"/>
          <w:sz w:val="21"/>
          <w:szCs w:val="21"/>
          <w:spacing w:val="4"/>
        </w:rPr>
        <w:t>新基建加快信息在部门之间的流通，逐步发展为面向服务的纯</w:t>
      </w:r>
      <w:r>
        <w:rPr>
          <w:rFonts w:ascii="SimSun" w:hAnsi="SimSun" w:eastAsia="SimSun" w:cs="SimSun"/>
          <w:sz w:val="21"/>
          <w:szCs w:val="21"/>
          <w:spacing w:val="3"/>
        </w:rPr>
        <w:t>技术架构。按照新的</w:t>
      </w:r>
      <w:r>
        <w:rPr>
          <w:rFonts w:ascii="SimSun" w:hAnsi="SimSun" w:eastAsia="SimSun" w:cs="SimSun"/>
          <w:sz w:val="21"/>
          <w:szCs w:val="21"/>
        </w:rPr>
        <w:t xml:space="preserve"> </w:t>
      </w:r>
      <w:r>
        <w:rPr>
          <w:rFonts w:ascii="SimSun" w:hAnsi="SimSun" w:eastAsia="SimSun" w:cs="SimSun"/>
          <w:sz w:val="21"/>
          <w:szCs w:val="21"/>
          <w:spacing w:val="5"/>
        </w:rPr>
        <w:t>商业逻辑，用户价值供给决定了产业组织的演变。数字技术的应用使得</w:t>
      </w:r>
      <w:r>
        <w:rPr>
          <w:rFonts w:ascii="SimSun" w:hAnsi="SimSun" w:eastAsia="SimSun" w:cs="SimSun"/>
          <w:sz w:val="21"/>
          <w:szCs w:val="21"/>
          <w:spacing w:val="4"/>
        </w:rPr>
        <w:t>用户在生产活动</w:t>
      </w:r>
      <w:r>
        <w:rPr>
          <w:rFonts w:ascii="SimSun" w:hAnsi="SimSun" w:eastAsia="SimSun" w:cs="SimSun"/>
          <w:sz w:val="21"/>
          <w:szCs w:val="21"/>
        </w:rPr>
        <w:t xml:space="preserve"> </w:t>
      </w:r>
      <w:r>
        <w:rPr>
          <w:rFonts w:ascii="SimSun" w:hAnsi="SimSun" w:eastAsia="SimSun" w:cs="SimSun"/>
          <w:sz w:val="21"/>
          <w:szCs w:val="21"/>
          <w:spacing w:val="4"/>
        </w:rPr>
        <w:t>中的作用不断增强，针对用户价值的供给倒逼供给侧</w:t>
      </w:r>
      <w:r>
        <w:rPr>
          <w:rFonts w:ascii="SimSun" w:hAnsi="SimSun" w:eastAsia="SimSun" w:cs="SimSun"/>
          <w:sz w:val="21"/>
          <w:szCs w:val="21"/>
          <w:spacing w:val="3"/>
        </w:rPr>
        <w:t>做出适应性调整。制造业服务化趋</w:t>
      </w:r>
      <w:r>
        <w:rPr>
          <w:rFonts w:ascii="SimSun" w:hAnsi="SimSun" w:eastAsia="SimSun" w:cs="SimSun"/>
          <w:sz w:val="21"/>
          <w:szCs w:val="21"/>
        </w:rPr>
        <w:t xml:space="preserve"> </w:t>
      </w:r>
      <w:r>
        <w:rPr>
          <w:rFonts w:ascii="SimSun" w:hAnsi="SimSun" w:eastAsia="SimSun" w:cs="SimSun"/>
          <w:sz w:val="21"/>
          <w:szCs w:val="21"/>
          <w:spacing w:val="5"/>
        </w:rPr>
        <w:t>势更加明显，对经济增长的贡献逐年提高，其中电子商务和数</w:t>
      </w:r>
      <w:r>
        <w:rPr>
          <w:rFonts w:ascii="SimSun" w:hAnsi="SimSun" w:eastAsia="SimSun" w:cs="SimSun"/>
          <w:sz w:val="21"/>
          <w:szCs w:val="21"/>
          <w:spacing w:val="4"/>
        </w:rPr>
        <w:t>字化业务尤为突出。从实</w:t>
      </w:r>
      <w:r>
        <w:rPr>
          <w:rFonts w:ascii="SimSun" w:hAnsi="SimSun" w:eastAsia="SimSun" w:cs="SimSun"/>
          <w:sz w:val="21"/>
          <w:szCs w:val="21"/>
        </w:rPr>
        <w:t xml:space="preserve"> </w:t>
      </w:r>
      <w:r>
        <w:rPr>
          <w:rFonts w:ascii="SimSun" w:hAnsi="SimSun" w:eastAsia="SimSun" w:cs="SimSun"/>
          <w:sz w:val="21"/>
          <w:szCs w:val="21"/>
          <w:spacing w:val="5"/>
        </w:rPr>
        <w:t>际效果来看，数字化程度的提高还有利于促进技术扩散，提</w:t>
      </w:r>
      <w:r>
        <w:rPr>
          <w:rFonts w:ascii="SimSun" w:hAnsi="SimSun" w:eastAsia="SimSun" w:cs="SimSun"/>
          <w:sz w:val="21"/>
          <w:szCs w:val="21"/>
          <w:spacing w:val="4"/>
        </w:rPr>
        <w:t>高创新效率。发达国家的经</w:t>
      </w:r>
      <w:r>
        <w:rPr>
          <w:rFonts w:ascii="SimSun" w:hAnsi="SimSun" w:eastAsia="SimSun" w:cs="SimSun"/>
          <w:sz w:val="21"/>
          <w:szCs w:val="21"/>
        </w:rPr>
        <w:t xml:space="preserve"> </w:t>
      </w:r>
      <w:r>
        <w:rPr>
          <w:rFonts w:ascii="SimSun" w:hAnsi="SimSun" w:eastAsia="SimSun" w:cs="SimSun"/>
          <w:sz w:val="21"/>
          <w:szCs w:val="21"/>
          <w:spacing w:val="5"/>
        </w:rPr>
        <w:t>验表明，通过技术扩散提高生产率的效果要明显优于推出新的生产方式。要全面释放数</w:t>
      </w:r>
    </w:p>
    <w:p>
      <w:pPr>
        <w:pStyle w:val="BodyText"/>
        <w:spacing w:line="369" w:lineRule="auto"/>
        <w:rPr/>
      </w:pPr>
      <w:r/>
    </w:p>
    <w:p>
      <w:pPr>
        <w:ind w:left="474"/>
        <w:spacing w:before="56"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61"/>
        </w:rPr>
        <w:t xml:space="preserve"> </w:t>
      </w:r>
      <w:r>
        <w:rPr>
          <w:rFonts w:ascii="SimSun" w:hAnsi="SimSun" w:eastAsia="SimSun" w:cs="SimSun"/>
          <w:sz w:val="17"/>
          <w:szCs w:val="17"/>
          <w:spacing w:val="-6"/>
        </w:rPr>
        <w:t>艾瑞咨询，中国制造业产业互联网</w:t>
      </w:r>
      <w:r>
        <w:rPr>
          <w:rFonts w:ascii="Times New Roman" w:hAnsi="Times New Roman" w:eastAsia="Times New Roman" w:cs="Times New Roman"/>
          <w:sz w:val="17"/>
          <w:szCs w:val="17"/>
          <w:spacing w:val="-6"/>
        </w:rPr>
        <w:t>C2M</w:t>
      </w:r>
      <w:r>
        <w:rPr>
          <w:rFonts w:ascii="SimSun" w:hAnsi="SimSun" w:eastAsia="SimSun" w:cs="SimSun"/>
          <w:sz w:val="17"/>
          <w:szCs w:val="17"/>
          <w:spacing w:val="-6"/>
        </w:rPr>
        <w:t>电商行业研究</w:t>
      </w:r>
      <w:r>
        <w:rPr>
          <w:rFonts w:ascii="SimSun" w:hAnsi="SimSun" w:eastAsia="SimSun" w:cs="SimSun"/>
          <w:sz w:val="17"/>
          <w:szCs w:val="17"/>
          <w:spacing w:val="-7"/>
        </w:rPr>
        <w:t>报告，2019.</w:t>
      </w:r>
    </w:p>
    <w:p>
      <w:pPr>
        <w:spacing w:line="217" w:lineRule="auto"/>
        <w:sectPr>
          <w:pgSz w:w="9140" w:h="14250"/>
          <w:pgMar w:top="299" w:right="411" w:bottom="0" w:left="185" w:header="0" w:footer="0" w:gutter="0"/>
        </w:sectPr>
        <w:rPr>
          <w:rFonts w:ascii="SimSun" w:hAnsi="SimSun" w:eastAsia="SimSun" w:cs="SimSun"/>
          <w:sz w:val="17"/>
          <w:szCs w:val="17"/>
        </w:rPr>
      </w:pPr>
    </w:p>
    <w:p>
      <w:pPr>
        <w:rPr>
          <w:rFonts w:ascii="SimHei" w:hAnsi="SimHei" w:eastAsia="SimHei" w:cs="SimHei"/>
          <w:sz w:val="17"/>
          <w:szCs w:val="17"/>
        </w:rPr>
      </w:pPr>
      <w:r>
        <w:rPr>
          <w:rFonts w:ascii="SimSun" w:hAnsi="SimSun" w:eastAsia="SimSun" w:cs="SimSun"/>
          <w:sz w:val="15"/>
          <w:szCs w:val="15"/>
          <w:spacing w:val="-6"/>
          <w:position w:val="-2"/>
        </w:rPr>
        <w:t>050 </w:t>
      </w:r>
      <w:r>
        <w:rPr>
          <w:sz w:val="15"/>
          <w:szCs w:val="15"/>
          <w:position w:val="-9"/>
        </w:rPr>
        <w:drawing>
          <wp:inline distT="0" distB="0" distL="0" distR="0">
            <wp:extent cx="209520" cy="228571"/>
            <wp:effectExtent l="0" t="0" r="0" b="0"/>
            <wp:docPr id="140" name="IM 140"/>
            <wp:cNvGraphicFramePr/>
            <a:graphic>
              <a:graphicData uri="http://schemas.openxmlformats.org/drawingml/2006/picture">
                <pic:pic>
                  <pic:nvPicPr>
                    <pic:cNvPr id="140" name="IM 140"/>
                    <pic:cNvPicPr/>
                  </pic:nvPicPr>
                  <pic:blipFill>
                    <a:blip r:embed="rId93"/>
                    <a:stretch>
                      <a:fillRect/>
                    </a:stretch>
                  </pic:blipFill>
                  <pic:spPr>
                    <a:xfrm rot="0">
                      <a:off x="0" y="0"/>
                      <a:ext cx="209520" cy="228571"/>
                    </a:xfrm>
                    <a:prstGeom prst="rect">
                      <a:avLst/>
                    </a:prstGeom>
                  </pic:spPr>
                </pic:pic>
              </a:graphicData>
            </a:graphic>
          </wp:inline>
        </w:drawing>
      </w:r>
      <w:r>
        <w:rPr>
          <w:rFonts w:ascii="SimHei" w:hAnsi="SimHei" w:eastAsia="SimHei" w:cs="SimHei"/>
          <w:sz w:val="17"/>
          <w:szCs w:val="17"/>
          <w:spacing w:val="-6"/>
        </w:rPr>
        <w:t>数字经济概论</w:t>
      </w:r>
    </w:p>
    <w:p>
      <w:pPr>
        <w:pStyle w:val="BodyText"/>
        <w:spacing w:line="364" w:lineRule="auto"/>
        <w:rPr/>
      </w:pPr>
      <w:r/>
    </w:p>
    <w:p>
      <w:pPr>
        <w:ind w:left="359" w:right="78"/>
        <w:spacing w:before="71" w:line="252" w:lineRule="auto"/>
        <w:rPr>
          <w:rFonts w:ascii="SimSun" w:hAnsi="SimSun" w:eastAsia="SimSun" w:cs="SimSun"/>
          <w:sz w:val="22"/>
          <w:szCs w:val="22"/>
        </w:rPr>
      </w:pPr>
      <w:r>
        <w:rPr>
          <w:rFonts w:ascii="SimSun" w:hAnsi="SimSun" w:eastAsia="SimSun" w:cs="SimSun"/>
          <w:sz w:val="22"/>
          <w:szCs w:val="22"/>
          <w:spacing w:val="-6"/>
        </w:rPr>
        <w:t>字化所蕴含的潜力，必须加大新基建与供给侧的深度融合以及在需求端对消费群体的覆</w:t>
      </w:r>
      <w:r>
        <w:rPr>
          <w:rFonts w:ascii="SimSun" w:hAnsi="SimSun" w:eastAsia="SimSun" w:cs="SimSun"/>
          <w:sz w:val="22"/>
          <w:szCs w:val="22"/>
          <w:spacing w:val="18"/>
        </w:rPr>
        <w:t xml:space="preserve"> </w:t>
      </w:r>
      <w:r>
        <w:rPr>
          <w:rFonts w:ascii="SimSun" w:hAnsi="SimSun" w:eastAsia="SimSun" w:cs="SimSun"/>
          <w:sz w:val="22"/>
          <w:szCs w:val="22"/>
          <w:spacing w:val="-10"/>
        </w:rPr>
        <w:t>盖，增强供求两端的连接，促进技术的创新迭代，改进服务质量和效率。</w:t>
      </w:r>
    </w:p>
    <w:p>
      <w:pPr>
        <w:ind w:left="359" w:right="20" w:firstLine="420"/>
        <w:spacing w:before="79" w:line="264" w:lineRule="auto"/>
        <w:jc w:val="both"/>
        <w:rPr>
          <w:rFonts w:ascii="SimSun" w:hAnsi="SimSun" w:eastAsia="SimSun" w:cs="SimSun"/>
          <w:sz w:val="22"/>
          <w:szCs w:val="22"/>
        </w:rPr>
      </w:pPr>
      <w:r>
        <w:rPr>
          <w:rFonts w:ascii="SimSun" w:hAnsi="SimSun" w:eastAsia="SimSun" w:cs="SimSun"/>
          <w:sz w:val="22"/>
          <w:szCs w:val="22"/>
          <w:spacing w:val="-5"/>
        </w:rPr>
        <w:t>新技术不断涌现，衍生出了新产业。从概念上讲，新产业是指在新技术基础</w:t>
      </w:r>
      <w:r>
        <w:rPr>
          <w:rFonts w:ascii="SimSun" w:hAnsi="SimSun" w:eastAsia="SimSun" w:cs="SimSun"/>
          <w:sz w:val="22"/>
          <w:szCs w:val="22"/>
          <w:spacing w:val="-6"/>
        </w:rPr>
        <w:t>上延伸</w:t>
      </w:r>
      <w:r>
        <w:rPr>
          <w:rFonts w:ascii="SimSun" w:hAnsi="SimSun" w:eastAsia="SimSun" w:cs="SimSun"/>
          <w:sz w:val="22"/>
          <w:szCs w:val="22"/>
        </w:rPr>
        <w:t xml:space="preserve"> </w:t>
      </w:r>
      <w:r>
        <w:rPr>
          <w:rFonts w:ascii="SimSun" w:hAnsi="SimSun" w:eastAsia="SimSun" w:cs="SimSun"/>
          <w:sz w:val="22"/>
          <w:szCs w:val="22"/>
          <w:spacing w:val="-4"/>
        </w:rPr>
        <w:t>出的一系列新经济活动。随着数字化进程的深入，数据在生产活动中的地位日益凸显，</w:t>
      </w:r>
      <w:r>
        <w:rPr>
          <w:rFonts w:ascii="SimSun" w:hAnsi="SimSun" w:eastAsia="SimSun" w:cs="SimSun"/>
          <w:sz w:val="22"/>
          <w:szCs w:val="22"/>
          <w:spacing w:val="1"/>
        </w:rPr>
        <w:t xml:space="preserve"> </w:t>
      </w:r>
      <w:r>
        <w:rPr>
          <w:rFonts w:ascii="SimSun" w:hAnsi="SimSun" w:eastAsia="SimSun" w:cs="SimSun"/>
          <w:sz w:val="22"/>
          <w:szCs w:val="22"/>
          <w:spacing w:val="-6"/>
        </w:rPr>
        <w:t>成为核心的生产要素，并且逐步实现数字产业化，数字</w:t>
      </w:r>
      <w:r>
        <w:rPr>
          <w:rFonts w:ascii="SimSun" w:hAnsi="SimSun" w:eastAsia="SimSun" w:cs="SimSun"/>
          <w:sz w:val="22"/>
          <w:szCs w:val="22"/>
          <w:spacing w:val="-7"/>
        </w:rPr>
        <w:t>化企业应运而生。温特伯里集团</w:t>
      </w:r>
      <w:r>
        <w:rPr>
          <w:rFonts w:ascii="SimSun" w:hAnsi="SimSun" w:eastAsia="SimSun" w:cs="SimSun"/>
          <w:sz w:val="22"/>
          <w:szCs w:val="22"/>
        </w:rPr>
        <w:t xml:space="preserve">  </w:t>
      </w:r>
      <w:r>
        <w:rPr>
          <w:rFonts w:ascii="SimSun" w:hAnsi="SimSun" w:eastAsia="SimSun" w:cs="SimSun"/>
          <w:sz w:val="22"/>
          <w:szCs w:val="22"/>
          <w:spacing w:val="-6"/>
        </w:rPr>
        <w:t>在经过连续三个周期的研究后发现，当前已有越来越多的企业在集中精力</w:t>
      </w:r>
      <w:r>
        <w:rPr>
          <w:rFonts w:ascii="SimSun" w:hAnsi="SimSun" w:eastAsia="SimSun" w:cs="SimSun"/>
          <w:sz w:val="22"/>
          <w:szCs w:val="22"/>
          <w:spacing w:val="-7"/>
        </w:rPr>
        <w:t>提高对数据的 </w:t>
      </w:r>
      <w:r>
        <w:rPr>
          <w:rFonts w:ascii="SimSun" w:hAnsi="SimSun" w:eastAsia="SimSun" w:cs="SimSun"/>
          <w:sz w:val="22"/>
          <w:szCs w:val="22"/>
          <w:spacing w:val="-6"/>
        </w:rPr>
        <w:t>使用效率之余，也开始加大投资数据的战略性部署，涉及管理、挖掘、共享和保护等方</w:t>
      </w:r>
      <w:r>
        <w:rPr>
          <w:rFonts w:ascii="SimSun" w:hAnsi="SimSun" w:eastAsia="SimSun" w:cs="SimSun"/>
          <w:sz w:val="22"/>
          <w:szCs w:val="22"/>
          <w:spacing w:val="15"/>
        </w:rPr>
        <w:t xml:space="preserve"> </w:t>
      </w:r>
      <w:r>
        <w:rPr>
          <w:rFonts w:ascii="SimSun" w:hAnsi="SimSun" w:eastAsia="SimSun" w:cs="SimSun"/>
          <w:sz w:val="22"/>
          <w:szCs w:val="22"/>
          <w:spacing w:val="-6"/>
        </w:rPr>
        <w:t>面。数字技术的应用打破了组织壁垒，实现了组织之间互联互通、跨界融</w:t>
      </w:r>
      <w:r>
        <w:rPr>
          <w:rFonts w:ascii="SimSun" w:hAnsi="SimSun" w:eastAsia="SimSun" w:cs="SimSun"/>
          <w:sz w:val="22"/>
          <w:szCs w:val="22"/>
          <w:spacing w:val="-7"/>
        </w:rPr>
        <w:t>合，为企业扩 </w:t>
      </w:r>
      <w:r>
        <w:rPr>
          <w:rFonts w:ascii="SimSun" w:hAnsi="SimSun" w:eastAsia="SimSun" w:cs="SimSun"/>
          <w:sz w:val="22"/>
          <w:szCs w:val="22"/>
          <w:spacing w:val="-8"/>
        </w:rPr>
        <w:t>大价值供给创造了技术条件。以BATJX</w:t>
      </w:r>
      <w:r>
        <w:rPr>
          <w:rFonts w:ascii="SimSun" w:hAnsi="SimSun" w:eastAsia="SimSun" w:cs="SimSun"/>
          <w:sz w:val="22"/>
          <w:szCs w:val="22"/>
          <w:spacing w:val="87"/>
        </w:rPr>
        <w:t xml:space="preserve"> </w:t>
      </w:r>
      <w:r>
        <w:rPr>
          <w:rFonts w:ascii="SimSun" w:hAnsi="SimSun" w:eastAsia="SimSun" w:cs="SimSun"/>
          <w:sz w:val="22"/>
          <w:szCs w:val="22"/>
          <w:spacing w:val="-8"/>
        </w:rPr>
        <w:t>为代表的互联网企业，围绕用户价值的供给，在 </w:t>
      </w:r>
      <w:r>
        <w:rPr>
          <w:rFonts w:ascii="SimSun" w:hAnsi="SimSun" w:eastAsia="SimSun" w:cs="SimSun"/>
          <w:sz w:val="22"/>
          <w:szCs w:val="22"/>
          <w:spacing w:val="-9"/>
        </w:rPr>
        <w:t>对数据进行汇聚与挖掘的基础上，通过加强</w:t>
      </w:r>
      <w:r>
        <w:rPr>
          <w:rFonts w:ascii="SimSun" w:hAnsi="SimSun" w:eastAsia="SimSun" w:cs="SimSun"/>
          <w:sz w:val="22"/>
          <w:szCs w:val="22"/>
          <w:spacing w:val="-10"/>
        </w:rPr>
        <w:t>与其他企业的业务合作，不断拓展服务范围，</w:t>
      </w:r>
      <w:r>
        <w:rPr>
          <w:rFonts w:ascii="SimSun" w:hAnsi="SimSun" w:eastAsia="SimSun" w:cs="SimSun"/>
          <w:sz w:val="22"/>
          <w:szCs w:val="22"/>
        </w:rPr>
        <w:t xml:space="preserve"> </w:t>
      </w:r>
      <w:r>
        <w:rPr>
          <w:rFonts w:ascii="SimSun" w:hAnsi="SimSun" w:eastAsia="SimSun" w:cs="SimSun"/>
          <w:sz w:val="22"/>
          <w:szCs w:val="22"/>
          <w:spacing w:val="-6"/>
        </w:rPr>
        <w:t>扩大生态圈规模。数据的价值不仅体现在直接改进服务质量，而且通过减</w:t>
      </w:r>
      <w:r>
        <w:rPr>
          <w:rFonts w:ascii="SimSun" w:hAnsi="SimSun" w:eastAsia="SimSun" w:cs="SimSun"/>
          <w:sz w:val="22"/>
          <w:szCs w:val="22"/>
          <w:spacing w:val="-7"/>
        </w:rPr>
        <w:t>少资源错配优 </w:t>
      </w:r>
      <w:r>
        <w:rPr>
          <w:rFonts w:ascii="SimSun" w:hAnsi="SimSun" w:eastAsia="SimSun" w:cs="SimSun"/>
          <w:sz w:val="22"/>
          <w:szCs w:val="22"/>
          <w:spacing w:val="-6"/>
        </w:rPr>
        <w:t>化服务效率。基于对实时数据的高效分析，有助于提高服务的精准化水平</w:t>
      </w:r>
      <w:r>
        <w:rPr>
          <w:rFonts w:ascii="SimSun" w:hAnsi="SimSun" w:eastAsia="SimSun" w:cs="SimSun"/>
          <w:sz w:val="22"/>
          <w:szCs w:val="22"/>
          <w:spacing w:val="-7"/>
        </w:rPr>
        <w:t>，这也为企业 </w:t>
      </w:r>
      <w:r>
        <w:rPr>
          <w:rFonts w:ascii="SimSun" w:hAnsi="SimSun" w:eastAsia="SimSun" w:cs="SimSun"/>
          <w:sz w:val="22"/>
          <w:szCs w:val="22"/>
          <w:spacing w:val="-13"/>
        </w:rPr>
        <w:t>减少了一笔不小的成本支出。</w:t>
      </w:r>
    </w:p>
    <w:p>
      <w:pPr>
        <w:ind w:left="780"/>
        <w:spacing w:before="131" w:line="220" w:lineRule="auto"/>
        <w:rPr>
          <w:rFonts w:ascii="SimSun" w:hAnsi="SimSun" w:eastAsia="SimSun" w:cs="SimSun"/>
          <w:sz w:val="22"/>
          <w:szCs w:val="22"/>
        </w:rPr>
      </w:pPr>
      <w:r>
        <w:rPr>
          <w:rFonts w:ascii="SimSun" w:hAnsi="SimSun" w:eastAsia="SimSun" w:cs="SimSun"/>
          <w:sz w:val="22"/>
          <w:szCs w:val="22"/>
          <w:spacing w:val="2"/>
        </w:rPr>
        <w:t>(2)新业态。</w:t>
      </w:r>
    </w:p>
    <w:p>
      <w:pPr>
        <w:ind w:left="359" w:firstLine="420"/>
        <w:spacing w:before="65" w:line="259" w:lineRule="auto"/>
        <w:rPr>
          <w:rFonts w:ascii="SimSun" w:hAnsi="SimSun" w:eastAsia="SimSun" w:cs="SimSun"/>
          <w:sz w:val="22"/>
          <w:szCs w:val="22"/>
        </w:rPr>
      </w:pPr>
      <w:r>
        <w:rPr>
          <w:rFonts w:ascii="SimSun" w:hAnsi="SimSun" w:eastAsia="SimSun" w:cs="SimSun"/>
          <w:sz w:val="22"/>
          <w:szCs w:val="22"/>
          <w:spacing w:val="-10"/>
        </w:rPr>
        <w:t>随着新产业的发展，新业态层出不穷。所谓新业态，是指为了应对消费需求的变化，</w:t>
      </w:r>
      <w:r>
        <w:rPr>
          <w:rFonts w:ascii="SimSun" w:hAnsi="SimSun" w:eastAsia="SimSun" w:cs="SimSun"/>
          <w:sz w:val="22"/>
          <w:szCs w:val="22"/>
          <w:spacing w:val="18"/>
        </w:rPr>
        <w:t xml:space="preserve"> </w:t>
      </w:r>
      <w:r>
        <w:rPr>
          <w:rFonts w:ascii="SimSun" w:hAnsi="SimSun" w:eastAsia="SimSun" w:cs="SimSun"/>
          <w:sz w:val="22"/>
          <w:szCs w:val="22"/>
          <w:spacing w:val="-4"/>
        </w:rPr>
        <w:t>在新产业中出现的新活动形态。新基建进一步扩大了互联网对企业与消费群体的覆盖，</w:t>
      </w:r>
      <w:r>
        <w:rPr>
          <w:rFonts w:ascii="SimSun" w:hAnsi="SimSun" w:eastAsia="SimSun" w:cs="SimSun"/>
          <w:sz w:val="22"/>
          <w:szCs w:val="22"/>
          <w:spacing w:val="1"/>
        </w:rPr>
        <w:t xml:space="preserve"> </w:t>
      </w:r>
      <w:r>
        <w:rPr>
          <w:rFonts w:ascii="SimSun" w:hAnsi="SimSun" w:eastAsia="SimSun" w:cs="SimSun"/>
          <w:sz w:val="22"/>
          <w:szCs w:val="22"/>
          <w:spacing w:val="-9"/>
        </w:rPr>
        <w:t>为新业态的快速拓展奠定了扎实的基础。在新冠疫情期间，线下交易活动受到较大冲击。</w:t>
      </w:r>
      <w:r>
        <w:rPr>
          <w:rFonts w:ascii="SimSun" w:hAnsi="SimSun" w:eastAsia="SimSun" w:cs="SimSun"/>
          <w:sz w:val="22"/>
          <w:szCs w:val="22"/>
        </w:rPr>
        <w:t xml:space="preserve"> </w:t>
      </w:r>
      <w:r>
        <w:rPr>
          <w:rFonts w:ascii="SimSun" w:hAnsi="SimSun" w:eastAsia="SimSun" w:cs="SimSun"/>
          <w:sz w:val="22"/>
          <w:szCs w:val="22"/>
          <w:spacing w:val="-11"/>
        </w:rPr>
        <w:t>在这种情况下，以远程办公、在线课堂、智慧</w:t>
      </w:r>
      <w:r>
        <w:rPr>
          <w:rFonts w:ascii="SimSun" w:hAnsi="SimSun" w:eastAsia="SimSun" w:cs="SimSun"/>
          <w:sz w:val="22"/>
          <w:szCs w:val="22"/>
          <w:spacing w:val="-12"/>
        </w:rPr>
        <w:t>医疗、线上购物等为代表的“宅经济”“指</w:t>
      </w:r>
      <w:r>
        <w:rPr>
          <w:rFonts w:ascii="SimSun" w:hAnsi="SimSun" w:eastAsia="SimSun" w:cs="SimSun"/>
          <w:sz w:val="22"/>
          <w:szCs w:val="22"/>
        </w:rPr>
        <w:t xml:space="preserve">  </w:t>
      </w:r>
      <w:r>
        <w:rPr>
          <w:rFonts w:ascii="SimSun" w:hAnsi="SimSun" w:eastAsia="SimSun" w:cs="SimSun"/>
          <w:sz w:val="22"/>
          <w:szCs w:val="22"/>
          <w:spacing w:val="-3"/>
        </w:rPr>
        <w:t>尖消费”呈现出巨大的活力，有力地提振了消费</w:t>
      </w:r>
      <w:r>
        <w:rPr>
          <w:rFonts w:ascii="SimSun" w:hAnsi="SimSun" w:eastAsia="SimSun" w:cs="SimSun"/>
          <w:sz w:val="22"/>
          <w:szCs w:val="22"/>
          <w:spacing w:val="-4"/>
        </w:rPr>
        <w:t>，并且成为日常生活的必要组成部分。</w:t>
      </w:r>
    </w:p>
    <w:p>
      <w:pPr>
        <w:ind w:left="359" w:right="95"/>
        <w:spacing w:before="56" w:line="271" w:lineRule="auto"/>
        <w:jc w:val="both"/>
        <w:rPr>
          <w:rFonts w:ascii="SimSun" w:hAnsi="SimSun" w:eastAsia="SimSun" w:cs="SimSun"/>
          <w:sz w:val="22"/>
          <w:szCs w:val="22"/>
        </w:rPr>
      </w:pPr>
      <w:r>
        <w:rPr>
          <w:rFonts w:ascii="SimSun" w:hAnsi="SimSun" w:eastAsia="SimSun" w:cs="SimSun"/>
          <w:sz w:val="22"/>
          <w:szCs w:val="22"/>
          <w:spacing w:val="-3"/>
        </w:rPr>
        <w:t>根据国家统计局数据，2020年1—5月社会消费品零售总额为13.87万亿元，同比名义下</w:t>
      </w:r>
      <w:r>
        <w:rPr>
          <w:rFonts w:ascii="SimSun" w:hAnsi="SimSun" w:eastAsia="SimSun" w:cs="SimSun"/>
          <w:sz w:val="22"/>
          <w:szCs w:val="22"/>
          <w:spacing w:val="12"/>
        </w:rPr>
        <w:t xml:space="preserve"> </w:t>
      </w:r>
      <w:r>
        <w:rPr>
          <w:rFonts w:ascii="SimSun" w:hAnsi="SimSun" w:eastAsia="SimSun" w:cs="SimSun"/>
          <w:sz w:val="22"/>
          <w:szCs w:val="22"/>
          <w:spacing w:val="15"/>
        </w:rPr>
        <w:t>降13.5%,全国线上零售额达到4.02万亿元，同比增长4.5%,与前4个月相比提高</w:t>
      </w:r>
      <w:r>
        <w:rPr>
          <w:rFonts w:ascii="SimSun" w:hAnsi="SimSun" w:eastAsia="SimSun" w:cs="SimSun"/>
          <w:sz w:val="22"/>
          <w:szCs w:val="22"/>
          <w:spacing w:val="18"/>
        </w:rPr>
        <w:t xml:space="preserve"> </w:t>
      </w:r>
      <w:r>
        <w:rPr>
          <w:rFonts w:ascii="SimSun" w:hAnsi="SimSun" w:eastAsia="SimSun" w:cs="SimSun"/>
          <w:sz w:val="22"/>
          <w:szCs w:val="22"/>
          <w:spacing w:val="-3"/>
        </w:rPr>
        <w:t>2.8个百分点，实物商品消费达到3.37万亿元，其中对吃类和用类商品的消费分别增长</w:t>
      </w:r>
      <w:r>
        <w:rPr>
          <w:rFonts w:ascii="SimSun" w:hAnsi="SimSun" w:eastAsia="SimSun" w:cs="SimSun"/>
          <w:sz w:val="22"/>
          <w:szCs w:val="22"/>
          <w:spacing w:val="2"/>
        </w:rPr>
        <w:t xml:space="preserve"> </w:t>
      </w:r>
      <w:r>
        <w:rPr>
          <w:rFonts w:ascii="SimSun" w:hAnsi="SimSun" w:eastAsia="SimSun" w:cs="SimSun"/>
          <w:sz w:val="22"/>
          <w:szCs w:val="22"/>
          <w:spacing w:val="-1"/>
        </w:rPr>
        <w:t>37.0%和14.9%。这也说明，社会日常生活消费正在从线</w:t>
      </w:r>
      <w:r>
        <w:rPr>
          <w:rFonts w:ascii="SimSun" w:hAnsi="SimSun" w:eastAsia="SimSun" w:cs="SimSun"/>
          <w:sz w:val="22"/>
          <w:szCs w:val="22"/>
          <w:spacing w:val="-2"/>
        </w:rPr>
        <w:t>下逐步转到线上。</w:t>
      </w:r>
    </w:p>
    <w:p>
      <w:pPr>
        <w:ind w:left="359" w:right="80" w:firstLine="420"/>
        <w:spacing w:before="73" w:line="262" w:lineRule="auto"/>
        <w:jc w:val="both"/>
        <w:rPr>
          <w:rFonts w:ascii="SimSun" w:hAnsi="SimSun" w:eastAsia="SimSun" w:cs="SimSun"/>
          <w:sz w:val="22"/>
          <w:szCs w:val="22"/>
        </w:rPr>
      </w:pPr>
      <w:r>
        <w:rPr>
          <w:rFonts w:ascii="SimSun" w:hAnsi="SimSun" w:eastAsia="SimSun" w:cs="SimSun"/>
          <w:sz w:val="22"/>
          <w:szCs w:val="22"/>
          <w:spacing w:val="-5"/>
        </w:rPr>
        <w:t>线上市场蓬勃发展，用户在家即可享受到便捷的服务。</w:t>
      </w:r>
      <w:r>
        <w:rPr>
          <w:rFonts w:ascii="SimSun" w:hAnsi="SimSun" w:eastAsia="SimSun" w:cs="SimSun"/>
          <w:sz w:val="22"/>
          <w:szCs w:val="22"/>
          <w:spacing w:val="-6"/>
        </w:rPr>
        <w:t>互联网大大拓宽了可供选择</w:t>
      </w:r>
      <w:r>
        <w:rPr>
          <w:rFonts w:ascii="SimSun" w:hAnsi="SimSun" w:eastAsia="SimSun" w:cs="SimSun"/>
          <w:sz w:val="22"/>
          <w:szCs w:val="22"/>
        </w:rPr>
        <w:t xml:space="preserve"> </w:t>
      </w:r>
      <w:r>
        <w:rPr>
          <w:rFonts w:ascii="SimSun" w:hAnsi="SimSun" w:eastAsia="SimSun" w:cs="SimSun"/>
          <w:sz w:val="22"/>
          <w:szCs w:val="22"/>
          <w:spacing w:val="-6"/>
        </w:rPr>
        <w:t>的范围，用户总是能够在线找到满意的商户，消费趋势从单纯地注重功能性消费转</w:t>
      </w:r>
      <w:r>
        <w:rPr>
          <w:rFonts w:ascii="SimSun" w:hAnsi="SimSun" w:eastAsia="SimSun" w:cs="SimSun"/>
          <w:sz w:val="22"/>
          <w:szCs w:val="22"/>
          <w:spacing w:val="-7"/>
        </w:rPr>
        <w:t>变为</w:t>
      </w:r>
      <w:r>
        <w:rPr>
          <w:rFonts w:ascii="SimSun" w:hAnsi="SimSun" w:eastAsia="SimSun" w:cs="SimSun"/>
          <w:sz w:val="22"/>
          <w:szCs w:val="22"/>
        </w:rPr>
        <w:t xml:space="preserve"> </w:t>
      </w:r>
      <w:r>
        <w:rPr>
          <w:rFonts w:ascii="SimSun" w:hAnsi="SimSun" w:eastAsia="SimSun" w:cs="SimSun"/>
          <w:sz w:val="22"/>
          <w:szCs w:val="22"/>
          <w:spacing w:val="-6"/>
        </w:rPr>
        <w:t>功能性消费与精神消费并重。在线平台吸纳了餐饮、购票、保险、出行、酒店等方面的</w:t>
      </w:r>
      <w:r>
        <w:rPr>
          <w:rFonts w:ascii="SimSun" w:hAnsi="SimSun" w:eastAsia="SimSun" w:cs="SimSun"/>
          <w:sz w:val="22"/>
          <w:szCs w:val="22"/>
          <w:spacing w:val="3"/>
        </w:rPr>
        <w:t xml:space="preserve"> </w:t>
      </w:r>
      <w:r>
        <w:rPr>
          <w:rFonts w:ascii="SimSun" w:hAnsi="SimSun" w:eastAsia="SimSun" w:cs="SimSun"/>
          <w:sz w:val="22"/>
          <w:szCs w:val="22"/>
          <w:spacing w:val="-6"/>
        </w:rPr>
        <w:t>诸多商户，降低了用户的搜索成本，在时间维度上带来了更好的服务体验。企业利用消</w:t>
      </w:r>
      <w:r>
        <w:rPr>
          <w:rFonts w:ascii="SimSun" w:hAnsi="SimSun" w:eastAsia="SimSun" w:cs="SimSun"/>
          <w:sz w:val="22"/>
          <w:szCs w:val="22"/>
          <w:spacing w:val="8"/>
        </w:rPr>
        <w:t xml:space="preserve"> </w:t>
      </w:r>
      <w:r>
        <w:rPr>
          <w:rFonts w:ascii="SimSun" w:hAnsi="SimSun" w:eastAsia="SimSun" w:cs="SimSun"/>
          <w:sz w:val="22"/>
          <w:szCs w:val="22"/>
          <w:spacing w:val="-6"/>
        </w:rPr>
        <w:t>费大数据提炼需求趋势，有助于进一步提高供求双方匹配的效率。另外，随着中国营商</w:t>
      </w:r>
      <w:r>
        <w:rPr>
          <w:rFonts w:ascii="SimSun" w:hAnsi="SimSun" w:eastAsia="SimSun" w:cs="SimSun"/>
          <w:sz w:val="22"/>
          <w:szCs w:val="22"/>
          <w:spacing w:val="1"/>
        </w:rPr>
        <w:t xml:space="preserve"> </w:t>
      </w:r>
      <w:r>
        <w:rPr>
          <w:rFonts w:ascii="SimSun" w:hAnsi="SimSun" w:eastAsia="SimSun" w:cs="SimSun"/>
          <w:sz w:val="22"/>
          <w:szCs w:val="22"/>
          <w:spacing w:val="-6"/>
        </w:rPr>
        <w:t>环境的持续优化，身份验证、数字识别、失信惩罚等机制的持续完善为线上交易提供了</w:t>
      </w:r>
      <w:r>
        <w:rPr>
          <w:rFonts w:ascii="SimSun" w:hAnsi="SimSun" w:eastAsia="SimSun" w:cs="SimSun"/>
          <w:sz w:val="22"/>
          <w:szCs w:val="22"/>
          <w:spacing w:val="15"/>
        </w:rPr>
        <w:t xml:space="preserve"> </w:t>
      </w:r>
      <w:r>
        <w:rPr>
          <w:rFonts w:ascii="SimSun" w:hAnsi="SimSun" w:eastAsia="SimSun" w:cs="SimSun"/>
          <w:sz w:val="22"/>
          <w:szCs w:val="22"/>
          <w:spacing w:val="-6"/>
        </w:rPr>
        <w:t>更好的保障。用户之间针对某一件商品的评价与互动能够为他人的购买提供理</w:t>
      </w:r>
      <w:r>
        <w:rPr>
          <w:rFonts w:ascii="SimSun" w:hAnsi="SimSun" w:eastAsia="SimSun" w:cs="SimSun"/>
          <w:sz w:val="22"/>
          <w:szCs w:val="22"/>
          <w:spacing w:val="-7"/>
        </w:rPr>
        <w:t>性且有价</w:t>
      </w:r>
      <w:r>
        <w:rPr>
          <w:rFonts w:ascii="SimSun" w:hAnsi="SimSun" w:eastAsia="SimSun" w:cs="SimSun"/>
          <w:sz w:val="22"/>
          <w:szCs w:val="22"/>
        </w:rPr>
        <w:t xml:space="preserve"> </w:t>
      </w:r>
      <w:r>
        <w:rPr>
          <w:rFonts w:ascii="SimSun" w:hAnsi="SimSun" w:eastAsia="SimSun" w:cs="SimSun"/>
          <w:sz w:val="22"/>
          <w:szCs w:val="22"/>
          <w:spacing w:val="-10"/>
        </w:rPr>
        <w:t>值的信息，这也对企业主动改进产品质量形成倒逼压力。</w:t>
      </w:r>
    </w:p>
    <w:p>
      <w:pPr>
        <w:ind w:left="780"/>
        <w:spacing w:before="119" w:line="219" w:lineRule="auto"/>
        <w:rPr>
          <w:rFonts w:ascii="SimSun" w:hAnsi="SimSun" w:eastAsia="SimSun" w:cs="SimSun"/>
          <w:sz w:val="22"/>
          <w:szCs w:val="22"/>
        </w:rPr>
      </w:pPr>
      <w:r>
        <w:rPr>
          <w:rFonts w:ascii="SimSun" w:hAnsi="SimSun" w:eastAsia="SimSun" w:cs="SimSun"/>
          <w:sz w:val="22"/>
          <w:szCs w:val="22"/>
          <w:spacing w:val="2"/>
        </w:rPr>
        <w:t>(3)新模式。</w:t>
      </w:r>
    </w:p>
    <w:p>
      <w:pPr>
        <w:ind w:left="359" w:right="92" w:firstLine="420"/>
        <w:spacing w:before="82" w:line="259" w:lineRule="auto"/>
        <w:rPr>
          <w:rFonts w:ascii="SimSun" w:hAnsi="SimSun" w:eastAsia="SimSun" w:cs="SimSun"/>
          <w:sz w:val="22"/>
          <w:szCs w:val="22"/>
        </w:rPr>
      </w:pPr>
      <w:r>
        <w:rPr>
          <w:rFonts w:ascii="SimSun" w:hAnsi="SimSun" w:eastAsia="SimSun" w:cs="SimSun"/>
          <w:sz w:val="22"/>
          <w:szCs w:val="22"/>
          <w:spacing w:val="-6"/>
        </w:rPr>
        <w:t>新业态的崛起对商业模式提出了新的要求。新模式为企业开辟了新赛道，企业内外</w:t>
      </w:r>
      <w:r>
        <w:rPr>
          <w:rFonts w:ascii="SimSun" w:hAnsi="SimSun" w:eastAsia="SimSun" w:cs="SimSun"/>
          <w:sz w:val="22"/>
          <w:szCs w:val="22"/>
          <w:spacing w:val="8"/>
        </w:rPr>
        <w:t xml:space="preserve"> </w:t>
      </w:r>
      <w:r>
        <w:rPr>
          <w:rFonts w:ascii="SimSun" w:hAnsi="SimSun" w:eastAsia="SimSun" w:cs="SimSun"/>
          <w:sz w:val="22"/>
          <w:szCs w:val="22"/>
          <w:spacing w:val="-6"/>
        </w:rPr>
        <w:t>部资源必然要重新进行整合与重组。在线平台的信息均来自物理世界的映射，</w:t>
      </w:r>
      <w:r>
        <w:rPr>
          <w:rFonts w:ascii="SimSun" w:hAnsi="SimSun" w:eastAsia="SimSun" w:cs="SimSun"/>
          <w:sz w:val="22"/>
          <w:szCs w:val="22"/>
          <w:spacing w:val="-7"/>
        </w:rPr>
        <w:t>其根基被</w:t>
      </w:r>
      <w:r>
        <w:rPr>
          <w:rFonts w:ascii="SimSun" w:hAnsi="SimSun" w:eastAsia="SimSun" w:cs="SimSun"/>
          <w:sz w:val="22"/>
          <w:szCs w:val="22"/>
        </w:rPr>
        <w:t xml:space="preserve"> </w:t>
      </w:r>
      <w:r>
        <w:rPr>
          <w:rFonts w:ascii="SimSun" w:hAnsi="SimSun" w:eastAsia="SimSun" w:cs="SimSun"/>
          <w:sz w:val="22"/>
          <w:szCs w:val="22"/>
          <w:spacing w:val="-6"/>
        </w:rPr>
        <w:t>深深地锚定在物理世界中。线上业务的有序开展需要线下活动的全力支持，二者相辅相</w:t>
      </w:r>
      <w:r>
        <w:rPr>
          <w:rFonts w:ascii="SimSun" w:hAnsi="SimSun" w:eastAsia="SimSun" w:cs="SimSun"/>
          <w:sz w:val="22"/>
          <w:szCs w:val="22"/>
          <w:spacing w:val="4"/>
        </w:rPr>
        <w:t xml:space="preserve"> </w:t>
      </w:r>
      <w:r>
        <w:rPr>
          <w:rFonts w:ascii="SimSun" w:hAnsi="SimSun" w:eastAsia="SimSun" w:cs="SimSun"/>
          <w:sz w:val="22"/>
          <w:szCs w:val="22"/>
          <w:spacing w:val="-9"/>
        </w:rPr>
        <w:t>成。新基建不仅包括5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9"/>
        </w:rPr>
        <w:t>网络、数据中心等线上设施，而且也涉及</w:t>
      </w:r>
      <w:r>
        <w:rPr>
          <w:rFonts w:ascii="SimSun" w:hAnsi="SimSun" w:eastAsia="SimSun" w:cs="SimSun"/>
          <w:sz w:val="22"/>
          <w:szCs w:val="22"/>
          <w:spacing w:val="-10"/>
        </w:rPr>
        <w:t>互联网对线下设施的连</w:t>
      </w:r>
      <w:r>
        <w:rPr>
          <w:rFonts w:ascii="SimSun" w:hAnsi="SimSun" w:eastAsia="SimSun" w:cs="SimSun"/>
          <w:sz w:val="22"/>
          <w:szCs w:val="22"/>
        </w:rPr>
        <w:t xml:space="preserve"> </w:t>
      </w:r>
      <w:r>
        <w:rPr>
          <w:rFonts w:ascii="SimSun" w:hAnsi="SimSun" w:eastAsia="SimSun" w:cs="SimSun"/>
          <w:sz w:val="22"/>
          <w:szCs w:val="22"/>
          <w:spacing w:val="-6"/>
        </w:rPr>
        <w:t>接融合，如工业互联网、物联网等。企业不仅要在平台合理开展线上活动，也要</w:t>
      </w:r>
      <w:r>
        <w:rPr>
          <w:rFonts w:ascii="SimSun" w:hAnsi="SimSun" w:eastAsia="SimSun" w:cs="SimSun"/>
          <w:sz w:val="22"/>
          <w:szCs w:val="22"/>
          <w:spacing w:val="-7"/>
        </w:rPr>
        <w:t>配合做</w:t>
      </w:r>
      <w:r>
        <w:rPr>
          <w:rFonts w:ascii="SimSun" w:hAnsi="SimSun" w:eastAsia="SimSun" w:cs="SimSun"/>
          <w:sz w:val="22"/>
          <w:szCs w:val="22"/>
        </w:rPr>
        <w:t xml:space="preserve"> </w:t>
      </w:r>
      <w:r>
        <w:rPr>
          <w:rFonts w:ascii="SimSun" w:hAnsi="SimSun" w:eastAsia="SimSun" w:cs="SimSun"/>
          <w:sz w:val="22"/>
          <w:szCs w:val="22"/>
          <w:spacing w:val="-9"/>
        </w:rPr>
        <w:t>好线下业务的数字化，真正实现线上与线下的“正式会师”,切实打通价值链条的增值路</w:t>
      </w:r>
    </w:p>
    <w:p>
      <w:pPr>
        <w:spacing w:line="259" w:lineRule="auto"/>
        <w:sectPr>
          <w:pgSz w:w="9140" w:h="14250"/>
          <w:pgMar w:top="229" w:right="189" w:bottom="0" w:left="360" w:header="0" w:footer="0" w:gutter="0"/>
        </w:sectPr>
        <w:rPr>
          <w:rFonts w:ascii="SimSun" w:hAnsi="SimSun" w:eastAsia="SimSun" w:cs="SimSun"/>
          <w:sz w:val="22"/>
          <w:szCs w:val="22"/>
        </w:rPr>
      </w:pPr>
    </w:p>
    <w:p>
      <w:pPr>
        <w:pStyle w:val="BodyText"/>
        <w:spacing w:line="439" w:lineRule="auto"/>
        <w:rPr/>
      </w:pPr>
      <w:r/>
    </w:p>
    <w:p>
      <w:pPr>
        <w:ind w:right="223"/>
        <w:spacing w:before="68" w:line="282" w:lineRule="auto"/>
        <w:jc w:val="both"/>
        <w:rPr>
          <w:rFonts w:ascii="SimSun" w:hAnsi="SimSun" w:eastAsia="SimSun" w:cs="SimSun"/>
          <w:sz w:val="21"/>
          <w:szCs w:val="21"/>
        </w:rPr>
      </w:pPr>
      <w:r>
        <w:rPr>
          <w:rFonts w:ascii="SimSun" w:hAnsi="SimSun" w:eastAsia="SimSun" w:cs="SimSun"/>
          <w:sz w:val="21"/>
          <w:szCs w:val="21"/>
          <w:spacing w:val="7"/>
        </w:rPr>
        <w:t>径。在这个过程中，数据扮演着关键角色，利用数据模型有</w:t>
      </w:r>
      <w:r>
        <w:rPr>
          <w:rFonts w:ascii="SimSun" w:hAnsi="SimSun" w:eastAsia="SimSun" w:cs="SimSun"/>
          <w:sz w:val="21"/>
          <w:szCs w:val="21"/>
          <w:spacing w:val="6"/>
        </w:rPr>
        <w:t>效盘活各领域的知识模型、</w:t>
      </w:r>
      <w:r>
        <w:rPr>
          <w:rFonts w:ascii="SimSun" w:hAnsi="SimSun" w:eastAsia="SimSun" w:cs="SimSun"/>
          <w:sz w:val="21"/>
          <w:szCs w:val="21"/>
        </w:rPr>
        <w:t xml:space="preserve"> </w:t>
      </w:r>
      <w:r>
        <w:rPr>
          <w:rFonts w:ascii="SimSun" w:hAnsi="SimSun" w:eastAsia="SimSun" w:cs="SimSun"/>
          <w:sz w:val="21"/>
          <w:szCs w:val="21"/>
          <w:spacing w:val="5"/>
        </w:rPr>
        <w:t>机理模型以及经验模型，将能够为实现人才流、物质流、信息流、资金流、技术流之间</w:t>
      </w:r>
      <w:r>
        <w:rPr>
          <w:rFonts w:ascii="SimSun" w:hAnsi="SimSun" w:eastAsia="SimSun" w:cs="SimSun"/>
          <w:sz w:val="21"/>
          <w:szCs w:val="21"/>
        </w:rPr>
        <w:t xml:space="preserve"> </w:t>
      </w:r>
      <w:r>
        <w:rPr>
          <w:rFonts w:ascii="SimSun" w:hAnsi="SimSun" w:eastAsia="SimSun" w:cs="SimSun"/>
          <w:sz w:val="21"/>
          <w:szCs w:val="21"/>
          <w:spacing w:val="4"/>
        </w:rPr>
        <w:t>的衔接与协同提供科学、精准的决策依据。线上线下的统筹联动已成趋势，在效率上做 </w:t>
      </w:r>
      <w:r>
        <w:rPr>
          <w:rFonts w:ascii="SimSun" w:hAnsi="SimSun" w:eastAsia="SimSun" w:cs="SimSun"/>
          <w:sz w:val="21"/>
          <w:szCs w:val="21"/>
          <w:spacing w:val="4"/>
        </w:rPr>
        <w:t>加法，在价值创造上做乘法，成为企业数字化管理的基</w:t>
      </w:r>
      <w:r>
        <w:rPr>
          <w:rFonts w:ascii="SimSun" w:hAnsi="SimSun" w:eastAsia="SimSun" w:cs="SimSun"/>
          <w:sz w:val="21"/>
          <w:szCs w:val="21"/>
          <w:spacing w:val="3"/>
        </w:rPr>
        <w:t>本理念。在新零售战略下，阿里</w:t>
      </w:r>
      <w:r>
        <w:rPr>
          <w:rFonts w:ascii="SimSun" w:hAnsi="SimSun" w:eastAsia="SimSun" w:cs="SimSun"/>
          <w:sz w:val="21"/>
          <w:szCs w:val="21"/>
        </w:rPr>
        <w:t xml:space="preserve">  </w:t>
      </w:r>
      <w:r>
        <w:rPr>
          <w:rFonts w:ascii="SimSun" w:hAnsi="SimSun" w:eastAsia="SimSun" w:cs="SimSun"/>
          <w:sz w:val="21"/>
          <w:szCs w:val="21"/>
          <w:spacing w:val="1"/>
        </w:rPr>
        <w:t>巴巴通过聚焦区域化经营，在提高线上购物的便利性的同时，推出供应及时、挑选优化、</w:t>
      </w:r>
      <w:r>
        <w:rPr>
          <w:rFonts w:ascii="SimSun" w:hAnsi="SimSun" w:eastAsia="SimSun" w:cs="SimSun"/>
          <w:sz w:val="21"/>
          <w:szCs w:val="21"/>
          <w:spacing w:val="4"/>
        </w:rPr>
        <w:t xml:space="preserve"> </w:t>
      </w:r>
      <w:r>
        <w:rPr>
          <w:rFonts w:ascii="SimSun" w:hAnsi="SimSun" w:eastAsia="SimSun" w:cs="SimSun"/>
          <w:sz w:val="21"/>
          <w:szCs w:val="21"/>
          <w:spacing w:val="2"/>
        </w:rPr>
        <w:t>体验强化的线下服务，在线上线下整合优势资源，</w:t>
      </w:r>
      <w:r>
        <w:rPr>
          <w:rFonts w:ascii="SimSun" w:hAnsi="SimSun" w:eastAsia="SimSun" w:cs="SimSun"/>
          <w:sz w:val="21"/>
          <w:szCs w:val="21"/>
          <w:spacing w:val="1"/>
        </w:rPr>
        <w:t>打造“三公里理想生活圈”。2020年4 </w:t>
      </w:r>
      <w:r>
        <w:rPr>
          <w:rFonts w:ascii="SimSun" w:hAnsi="SimSun" w:eastAsia="SimSun" w:cs="SimSun"/>
          <w:sz w:val="21"/>
          <w:szCs w:val="21"/>
          <w:spacing w:val="4"/>
        </w:rPr>
        <w:t>月，盒马鲜生正式入驻天猫旗舰店，承诺在全国范围内最快次日达，进一步提高配送的</w:t>
      </w:r>
      <w:r>
        <w:rPr>
          <w:rFonts w:ascii="SimSun" w:hAnsi="SimSun" w:eastAsia="SimSun" w:cs="SimSun"/>
          <w:sz w:val="21"/>
          <w:szCs w:val="21"/>
          <w:spacing w:val="6"/>
        </w:rPr>
        <w:t xml:space="preserve">  </w:t>
      </w:r>
      <w:r>
        <w:rPr>
          <w:rFonts w:ascii="SimSun" w:hAnsi="SimSun" w:eastAsia="SimSun" w:cs="SimSun"/>
          <w:sz w:val="21"/>
          <w:szCs w:val="21"/>
          <w:spacing w:val="4"/>
        </w:rPr>
        <w:t>时效性。在阿里巴巴之后，京东也上线了“闪电送”个性化付费增值服务，承诺在付款 </w:t>
      </w:r>
      <w:r>
        <w:rPr>
          <w:rFonts w:ascii="SimSun" w:hAnsi="SimSun" w:eastAsia="SimSun" w:cs="SimSun"/>
          <w:sz w:val="21"/>
          <w:szCs w:val="21"/>
          <w:spacing w:val="-1"/>
        </w:rPr>
        <w:t>后半小时内送达，提供快速、高质量的多维配送体验。</w:t>
      </w:r>
    </w:p>
    <w:p>
      <w:pPr>
        <w:pStyle w:val="BodyText"/>
        <w:spacing w:line="422" w:lineRule="auto"/>
        <w:rPr/>
      </w:pPr>
      <w:r/>
    </w:p>
    <w:p>
      <w:pPr>
        <w:ind w:left="2574"/>
        <w:spacing w:before="94" w:line="219" w:lineRule="auto"/>
        <w:outlineLvl w:val="6"/>
        <w:rPr>
          <w:rFonts w:ascii="SimSun" w:hAnsi="SimSun" w:eastAsia="SimSun" w:cs="SimSun"/>
          <w:sz w:val="29"/>
          <w:szCs w:val="29"/>
        </w:rPr>
      </w:pPr>
      <w:r>
        <w:rPr>
          <w:rFonts w:ascii="SimSun" w:hAnsi="SimSun" w:eastAsia="SimSun" w:cs="SimSun"/>
          <w:sz w:val="29"/>
          <w:szCs w:val="29"/>
          <w:b/>
          <w:bCs/>
          <w:spacing w:val="-4"/>
        </w:rPr>
        <w:t>2.3</w:t>
      </w:r>
      <w:r>
        <w:rPr>
          <w:rFonts w:ascii="SimSun" w:hAnsi="SimSun" w:eastAsia="SimSun" w:cs="SimSun"/>
          <w:sz w:val="29"/>
          <w:szCs w:val="29"/>
          <w:spacing w:val="142"/>
        </w:rPr>
        <w:t xml:space="preserve"> </w:t>
      </w:r>
      <w:r>
        <w:rPr>
          <w:rFonts w:ascii="SimSun" w:hAnsi="SimSun" w:eastAsia="SimSun" w:cs="SimSun"/>
          <w:sz w:val="29"/>
          <w:szCs w:val="29"/>
          <w:b/>
          <w:bCs/>
          <w:spacing w:val="-4"/>
        </w:rPr>
        <w:t>数字经济基本规律</w:t>
      </w:r>
    </w:p>
    <w:p>
      <w:pPr>
        <w:pStyle w:val="BodyText"/>
        <w:spacing w:line="450" w:lineRule="auto"/>
        <w:rPr/>
      </w:pPr>
      <w:r/>
    </w:p>
    <w:p>
      <w:pPr>
        <w:ind w:right="102" w:firstLine="420"/>
        <w:spacing w:before="69" w:line="276" w:lineRule="auto"/>
        <w:rPr>
          <w:rFonts w:ascii="SimSun" w:hAnsi="SimSun" w:eastAsia="SimSun" w:cs="SimSun"/>
          <w:sz w:val="21"/>
          <w:szCs w:val="21"/>
        </w:rPr>
      </w:pPr>
      <w:r>
        <w:rPr>
          <w:rFonts w:ascii="SimSun" w:hAnsi="SimSun" w:eastAsia="SimSun" w:cs="SimSun"/>
          <w:sz w:val="21"/>
          <w:szCs w:val="21"/>
          <w:spacing w:val="2"/>
        </w:rPr>
        <w:t>经济规律亦称“经济法则”,在社会经济发展过程中呈现出来的是各种各样的</w:t>
      </w:r>
      <w:r>
        <w:rPr>
          <w:rFonts w:ascii="SimSun" w:hAnsi="SimSun" w:eastAsia="SimSun" w:cs="SimSun"/>
          <w:sz w:val="21"/>
          <w:szCs w:val="21"/>
          <w:spacing w:val="1"/>
        </w:rPr>
        <w:t>经济现</w:t>
      </w:r>
      <w:r>
        <w:rPr>
          <w:rFonts w:ascii="SimSun" w:hAnsi="SimSun" w:eastAsia="SimSun" w:cs="SimSun"/>
          <w:sz w:val="21"/>
          <w:szCs w:val="21"/>
        </w:rPr>
        <w:t xml:space="preserve">   </w:t>
      </w:r>
      <w:r>
        <w:rPr>
          <w:rFonts w:ascii="SimSun" w:hAnsi="SimSun" w:eastAsia="SimSun" w:cs="SimSun"/>
          <w:sz w:val="21"/>
          <w:szCs w:val="21"/>
          <w:spacing w:val="5"/>
        </w:rPr>
        <w:t>象。在社会经济现象的各种联系中，既有偶然的不规律性</w:t>
      </w:r>
      <w:r>
        <w:rPr>
          <w:rFonts w:ascii="SimSun" w:hAnsi="SimSun" w:eastAsia="SimSun" w:cs="SimSun"/>
          <w:sz w:val="21"/>
          <w:szCs w:val="21"/>
          <w:spacing w:val="4"/>
        </w:rPr>
        <w:t>的联系，又有客观的规律性的  </w:t>
      </w:r>
      <w:r>
        <w:rPr>
          <w:rFonts w:ascii="SimSun" w:hAnsi="SimSun" w:eastAsia="SimSun" w:cs="SimSun"/>
          <w:sz w:val="21"/>
          <w:szCs w:val="21"/>
          <w:spacing w:val="5"/>
        </w:rPr>
        <w:t>联系。客观的规律性的联系对经济现象的发展和变化起着决定</w:t>
      </w:r>
      <w:r>
        <w:rPr>
          <w:rFonts w:ascii="SimSun" w:hAnsi="SimSun" w:eastAsia="SimSun" w:cs="SimSun"/>
          <w:sz w:val="21"/>
          <w:szCs w:val="21"/>
          <w:spacing w:val="4"/>
        </w:rPr>
        <w:t>性作用，经济规律在同样</w:t>
      </w:r>
      <w:r>
        <w:rPr>
          <w:rFonts w:ascii="SimSun" w:hAnsi="SimSun" w:eastAsia="SimSun" w:cs="SimSun"/>
          <w:sz w:val="21"/>
          <w:szCs w:val="21"/>
        </w:rPr>
        <w:t xml:space="preserve">   </w:t>
      </w:r>
      <w:r>
        <w:rPr>
          <w:rFonts w:ascii="SimSun" w:hAnsi="SimSun" w:eastAsia="SimSun" w:cs="SimSun"/>
          <w:sz w:val="21"/>
          <w:szCs w:val="21"/>
          <w:spacing w:val="5"/>
        </w:rPr>
        <w:t>的经济条件下会不断重复出现。数字技术应用在改变传统生产活</w:t>
      </w:r>
      <w:r>
        <w:rPr>
          <w:rFonts w:ascii="SimSun" w:hAnsi="SimSun" w:eastAsia="SimSun" w:cs="SimSun"/>
          <w:sz w:val="21"/>
          <w:szCs w:val="21"/>
          <w:spacing w:val="4"/>
        </w:rPr>
        <w:t>动的同时，形成了一些</w:t>
      </w:r>
      <w:r>
        <w:rPr>
          <w:rFonts w:ascii="SimSun" w:hAnsi="SimSun" w:eastAsia="SimSun" w:cs="SimSun"/>
          <w:sz w:val="21"/>
          <w:szCs w:val="21"/>
        </w:rPr>
        <w:t xml:space="preserve">   </w:t>
      </w:r>
      <w:r>
        <w:rPr>
          <w:rFonts w:ascii="SimSun" w:hAnsi="SimSun" w:eastAsia="SimSun" w:cs="SimSun"/>
          <w:sz w:val="21"/>
          <w:szCs w:val="21"/>
          <w:spacing w:val="1"/>
        </w:rPr>
        <w:t>新的基本规律，更好地促进了数字经济的发展。当前，我国数字经济发展迎来新的变化，</w:t>
      </w:r>
      <w:r>
        <w:rPr>
          <w:rFonts w:ascii="SimSun" w:hAnsi="SimSun" w:eastAsia="SimSun" w:cs="SimSun"/>
          <w:sz w:val="21"/>
          <w:szCs w:val="21"/>
          <w:spacing w:val="2"/>
        </w:rPr>
        <w:t xml:space="preserve">  </w:t>
      </w:r>
      <w:r>
        <w:rPr>
          <w:rFonts w:ascii="SimSun" w:hAnsi="SimSun" w:eastAsia="SimSun" w:cs="SimSun"/>
          <w:sz w:val="21"/>
          <w:szCs w:val="21"/>
          <w:spacing w:val="5"/>
        </w:rPr>
        <w:t>农业、工业深度数字化转型窗口机遇期已打开，亟待用人工</w:t>
      </w:r>
      <w:r>
        <w:rPr>
          <w:rFonts w:ascii="SimSun" w:hAnsi="SimSun" w:eastAsia="SimSun" w:cs="SimSun"/>
          <w:sz w:val="21"/>
          <w:szCs w:val="21"/>
          <w:spacing w:val="4"/>
        </w:rPr>
        <w:t>智能、大数据、区块链等数</w:t>
      </w:r>
      <w:r>
        <w:rPr>
          <w:rFonts w:ascii="SimSun" w:hAnsi="SimSun" w:eastAsia="SimSun" w:cs="SimSun"/>
          <w:sz w:val="21"/>
          <w:szCs w:val="21"/>
        </w:rPr>
        <w:t xml:space="preserve">   </w:t>
      </w:r>
      <w:r>
        <w:rPr>
          <w:rFonts w:ascii="SimSun" w:hAnsi="SimSun" w:eastAsia="SimSun" w:cs="SimSun"/>
          <w:sz w:val="21"/>
          <w:szCs w:val="21"/>
          <w:spacing w:val="5"/>
        </w:rPr>
        <w:t>字科技能力提升生产效率、降低成本，助力实现高质量发</w:t>
      </w:r>
      <w:r>
        <w:rPr>
          <w:rFonts w:ascii="SimSun" w:hAnsi="SimSun" w:eastAsia="SimSun" w:cs="SimSun"/>
          <w:sz w:val="21"/>
          <w:szCs w:val="21"/>
          <w:spacing w:val="4"/>
        </w:rPr>
        <w:t>展的目标。我国的数字经济也  </w:t>
      </w:r>
      <w:r>
        <w:rPr>
          <w:rFonts w:ascii="SimSun" w:hAnsi="SimSun" w:eastAsia="SimSun" w:cs="SimSun"/>
          <w:sz w:val="21"/>
          <w:szCs w:val="21"/>
          <w:spacing w:val="4"/>
        </w:rPr>
        <w:t>迎来了显著变化：从以互联网平台、移动互联网应用、信息技术为主导的“数字产业化”</w:t>
      </w:r>
      <w:r>
        <w:rPr>
          <w:rFonts w:ascii="SimSun" w:hAnsi="SimSun" w:eastAsia="SimSun" w:cs="SimSun"/>
          <w:sz w:val="21"/>
          <w:szCs w:val="21"/>
          <w:spacing w:val="9"/>
        </w:rPr>
        <w:t xml:space="preserve"> </w:t>
      </w:r>
      <w:r>
        <w:rPr>
          <w:rFonts w:ascii="SimSun" w:hAnsi="SimSun" w:eastAsia="SimSun" w:cs="SimSun"/>
          <w:sz w:val="21"/>
          <w:szCs w:val="21"/>
          <w:spacing w:val="5"/>
        </w:rPr>
        <w:t>阶段，发展到人工智能、大数据等科技推动实体产业深度</w:t>
      </w:r>
      <w:r>
        <w:rPr>
          <w:rFonts w:ascii="SimSun" w:hAnsi="SimSun" w:eastAsia="SimSun" w:cs="SimSun"/>
          <w:sz w:val="21"/>
          <w:szCs w:val="21"/>
          <w:spacing w:val="4"/>
        </w:rPr>
        <w:t>转型升级的“产业数字化”新</w:t>
      </w:r>
      <w:r>
        <w:rPr>
          <w:rFonts w:ascii="SimSun" w:hAnsi="SimSun" w:eastAsia="SimSun" w:cs="SimSun"/>
          <w:sz w:val="21"/>
          <w:szCs w:val="21"/>
        </w:rPr>
        <w:t xml:space="preserve">   </w:t>
      </w:r>
      <w:r>
        <w:rPr>
          <w:rFonts w:ascii="SimSun" w:hAnsi="SimSun" w:eastAsia="SimSun" w:cs="SimSun"/>
          <w:sz w:val="21"/>
          <w:szCs w:val="21"/>
          <w:spacing w:val="-6"/>
        </w:rPr>
        <w:t>阶段。</w:t>
      </w:r>
    </w:p>
    <w:p>
      <w:pPr>
        <w:ind w:right="203" w:firstLine="420"/>
        <w:spacing w:before="143" w:line="276" w:lineRule="auto"/>
        <w:jc w:val="both"/>
        <w:rPr>
          <w:rFonts w:ascii="SimSun" w:hAnsi="SimSun" w:eastAsia="SimSun" w:cs="SimSun"/>
          <w:sz w:val="21"/>
          <w:szCs w:val="21"/>
        </w:rPr>
      </w:pPr>
      <w:r>
        <w:rPr>
          <w:rFonts w:ascii="SimSun" w:hAnsi="SimSun" w:eastAsia="SimSun" w:cs="SimSun"/>
          <w:sz w:val="21"/>
          <w:szCs w:val="21"/>
          <w:spacing w:val="5"/>
        </w:rPr>
        <w:t>数字经济在推动经济发展、提高劳动生产率、培育新市场和产业新增长点、实</w:t>
      </w:r>
      <w:r>
        <w:rPr>
          <w:rFonts w:ascii="SimSun" w:hAnsi="SimSun" w:eastAsia="SimSun" w:cs="SimSun"/>
          <w:sz w:val="21"/>
          <w:szCs w:val="21"/>
          <w:spacing w:val="4"/>
        </w:rPr>
        <w:t>现包</w:t>
      </w:r>
      <w:r>
        <w:rPr>
          <w:rFonts w:ascii="SimSun" w:hAnsi="SimSun" w:eastAsia="SimSun" w:cs="SimSun"/>
          <w:sz w:val="21"/>
          <w:szCs w:val="21"/>
        </w:rPr>
        <w:t xml:space="preserve">  </w:t>
      </w:r>
      <w:r>
        <w:rPr>
          <w:rFonts w:ascii="SimSun" w:hAnsi="SimSun" w:eastAsia="SimSun" w:cs="SimSun"/>
          <w:sz w:val="21"/>
          <w:szCs w:val="21"/>
          <w:spacing w:val="5"/>
        </w:rPr>
        <w:t>容性增长和可持续增长等诸多方面都发挥着重要作用。加快推</w:t>
      </w:r>
      <w:r>
        <w:rPr>
          <w:rFonts w:ascii="SimSun" w:hAnsi="SimSun" w:eastAsia="SimSun" w:cs="SimSun"/>
          <w:sz w:val="21"/>
          <w:szCs w:val="21"/>
          <w:spacing w:val="4"/>
        </w:rPr>
        <w:t>动数字产业化、产业数字</w:t>
      </w:r>
      <w:r>
        <w:rPr>
          <w:rFonts w:ascii="SimSun" w:hAnsi="SimSun" w:eastAsia="SimSun" w:cs="SimSun"/>
          <w:sz w:val="21"/>
          <w:szCs w:val="21"/>
        </w:rPr>
        <w:t xml:space="preserve">  </w:t>
      </w:r>
      <w:r>
        <w:rPr>
          <w:rFonts w:ascii="SimSun" w:hAnsi="SimSun" w:eastAsia="SimSun" w:cs="SimSun"/>
          <w:sz w:val="21"/>
          <w:szCs w:val="21"/>
          <w:spacing w:val="3"/>
        </w:rPr>
        <w:t>化，促进数字经济与实体经济融合发展，已经成为全球经济发展的重要趋势。</w:t>
      </w:r>
      <w:r>
        <w:rPr>
          <w:rFonts w:ascii="SimSun" w:hAnsi="SimSun" w:eastAsia="SimSun" w:cs="SimSun"/>
          <w:sz w:val="21"/>
          <w:szCs w:val="21"/>
          <w:spacing w:val="54"/>
        </w:rPr>
        <w:t xml:space="preserve"> </w:t>
      </w:r>
      <w:r>
        <w:rPr>
          <w:rFonts w:ascii="SimSun" w:hAnsi="SimSun" w:eastAsia="SimSun" w:cs="SimSun"/>
          <w:sz w:val="21"/>
          <w:szCs w:val="21"/>
          <w:spacing w:val="3"/>
        </w:rPr>
        <w:t>一方面，</w:t>
      </w:r>
      <w:r>
        <w:rPr>
          <w:rFonts w:ascii="SimSun" w:hAnsi="SimSun" w:eastAsia="SimSun" w:cs="SimSun"/>
          <w:sz w:val="21"/>
          <w:szCs w:val="21"/>
        </w:rPr>
        <w:t xml:space="preserve"> </w:t>
      </w:r>
      <w:r>
        <w:rPr>
          <w:rFonts w:ascii="SimSun" w:hAnsi="SimSun" w:eastAsia="SimSun" w:cs="SimSun"/>
          <w:sz w:val="21"/>
          <w:szCs w:val="21"/>
          <w:spacing w:val="5"/>
        </w:rPr>
        <w:t>与实体经济融合，数字经济才能拥有真正落地的基础；另一方</w:t>
      </w:r>
      <w:r>
        <w:rPr>
          <w:rFonts w:ascii="SimSun" w:hAnsi="SimSun" w:eastAsia="SimSun" w:cs="SimSun"/>
          <w:sz w:val="21"/>
          <w:szCs w:val="21"/>
          <w:spacing w:val="4"/>
        </w:rPr>
        <w:t>面，数字化也为实体经济</w:t>
      </w:r>
      <w:r>
        <w:rPr>
          <w:rFonts w:ascii="SimSun" w:hAnsi="SimSun" w:eastAsia="SimSun" w:cs="SimSun"/>
          <w:sz w:val="21"/>
          <w:szCs w:val="21"/>
        </w:rPr>
        <w:t xml:space="preserve">  </w:t>
      </w:r>
      <w:r>
        <w:rPr>
          <w:rFonts w:ascii="SimSun" w:hAnsi="SimSun" w:eastAsia="SimSun" w:cs="SimSun"/>
          <w:sz w:val="21"/>
          <w:szCs w:val="21"/>
          <w:spacing w:val="5"/>
        </w:rPr>
        <w:t>的更好发展拓展了新空间，有助于推动传统产业转型升级</w:t>
      </w:r>
      <w:r>
        <w:rPr>
          <w:rFonts w:ascii="SimSun" w:hAnsi="SimSun" w:eastAsia="SimSun" w:cs="SimSun"/>
          <w:sz w:val="21"/>
          <w:szCs w:val="21"/>
          <w:spacing w:val="4"/>
        </w:rPr>
        <w:t>，催生新产业、新业态、新模</w:t>
      </w:r>
      <w:r>
        <w:rPr>
          <w:rFonts w:ascii="SimSun" w:hAnsi="SimSun" w:eastAsia="SimSun" w:cs="SimSun"/>
          <w:sz w:val="21"/>
          <w:szCs w:val="21"/>
        </w:rPr>
        <w:t xml:space="preserve">  </w:t>
      </w:r>
      <w:r>
        <w:rPr>
          <w:rFonts w:ascii="SimSun" w:hAnsi="SimSun" w:eastAsia="SimSun" w:cs="SimSun"/>
          <w:sz w:val="21"/>
          <w:szCs w:val="21"/>
          <w:spacing w:val="7"/>
        </w:rPr>
        <w:t>式等。当前，我国经济已由高速增长阶段转向高质量发展阶段，正处在转变发展方式、</w:t>
      </w:r>
      <w:r>
        <w:rPr>
          <w:rFonts w:ascii="SimSun" w:hAnsi="SimSun" w:eastAsia="SimSun" w:cs="SimSun"/>
          <w:sz w:val="21"/>
          <w:szCs w:val="21"/>
          <w:spacing w:val="8"/>
        </w:rPr>
        <w:t xml:space="preserve"> </w:t>
      </w:r>
      <w:r>
        <w:rPr>
          <w:rFonts w:ascii="SimSun" w:hAnsi="SimSun" w:eastAsia="SimSun" w:cs="SimSun"/>
          <w:sz w:val="21"/>
          <w:szCs w:val="21"/>
          <w:spacing w:val="5"/>
        </w:rPr>
        <w:t>优化经济结构、转换增长动力的攻关期，这为数字经济与实</w:t>
      </w:r>
      <w:r>
        <w:rPr>
          <w:rFonts w:ascii="SimSun" w:hAnsi="SimSun" w:eastAsia="SimSun" w:cs="SimSun"/>
          <w:sz w:val="21"/>
          <w:szCs w:val="21"/>
          <w:spacing w:val="4"/>
        </w:rPr>
        <w:t>体经济融合发展带来了重大</w:t>
      </w:r>
      <w:r>
        <w:rPr>
          <w:rFonts w:ascii="SimSun" w:hAnsi="SimSun" w:eastAsia="SimSun" w:cs="SimSun"/>
          <w:sz w:val="21"/>
          <w:szCs w:val="21"/>
        </w:rPr>
        <w:t xml:space="preserve">  </w:t>
      </w:r>
      <w:r>
        <w:rPr>
          <w:rFonts w:ascii="SimSun" w:hAnsi="SimSun" w:eastAsia="SimSun" w:cs="SimSun"/>
          <w:sz w:val="21"/>
          <w:szCs w:val="21"/>
          <w:spacing w:val="5"/>
        </w:rPr>
        <w:t>机遇。数字经济具有技术创新、产业融合、绿色发展、信息</w:t>
      </w:r>
      <w:r>
        <w:rPr>
          <w:rFonts w:ascii="SimSun" w:hAnsi="SimSun" w:eastAsia="SimSun" w:cs="SimSun"/>
          <w:sz w:val="21"/>
          <w:szCs w:val="21"/>
          <w:spacing w:val="4"/>
        </w:rPr>
        <w:t>共享等显著特征，发展壮大</w:t>
      </w:r>
      <w:r>
        <w:rPr>
          <w:rFonts w:ascii="SimSun" w:hAnsi="SimSun" w:eastAsia="SimSun" w:cs="SimSun"/>
          <w:sz w:val="21"/>
          <w:szCs w:val="21"/>
        </w:rPr>
        <w:t xml:space="preserve">  </w:t>
      </w:r>
      <w:r>
        <w:rPr>
          <w:rFonts w:ascii="SimSun" w:hAnsi="SimSun" w:eastAsia="SimSun" w:cs="SimSun"/>
          <w:sz w:val="21"/>
          <w:szCs w:val="21"/>
          <w:spacing w:val="7"/>
        </w:rPr>
        <w:t>数字经济与我国经济社会现阶段的发展规律相适应，亦是</w:t>
      </w:r>
      <w:r>
        <w:rPr>
          <w:rFonts w:ascii="SimSun" w:hAnsi="SimSun" w:eastAsia="SimSun" w:cs="SimSun"/>
          <w:sz w:val="21"/>
          <w:szCs w:val="21"/>
          <w:spacing w:val="6"/>
        </w:rPr>
        <w:t>推动高质量发展的重要抓手，</w:t>
      </w:r>
      <w:r>
        <w:rPr>
          <w:rFonts w:ascii="SimSun" w:hAnsi="SimSun" w:eastAsia="SimSun" w:cs="SimSun"/>
          <w:sz w:val="21"/>
          <w:szCs w:val="21"/>
        </w:rPr>
        <w:t xml:space="preserve"> </w:t>
      </w:r>
      <w:r>
        <w:rPr>
          <w:rFonts w:ascii="SimSun" w:hAnsi="SimSun" w:eastAsia="SimSun" w:cs="SimSun"/>
          <w:sz w:val="21"/>
          <w:szCs w:val="21"/>
          <w:spacing w:val="5"/>
        </w:rPr>
        <w:t>将为我们更好解决人民日益增长的美好生活需要和不平衡不充分的发展之间</w:t>
      </w:r>
      <w:r>
        <w:rPr>
          <w:rFonts w:ascii="SimSun" w:hAnsi="SimSun" w:eastAsia="SimSun" w:cs="SimSun"/>
          <w:sz w:val="21"/>
          <w:szCs w:val="21"/>
          <w:spacing w:val="4"/>
        </w:rPr>
        <w:t>的矛盾提供 </w:t>
      </w:r>
      <w:r>
        <w:rPr>
          <w:rFonts w:ascii="SimSun" w:hAnsi="SimSun" w:eastAsia="SimSun" w:cs="SimSun"/>
          <w:sz w:val="21"/>
          <w:szCs w:val="21"/>
          <w:spacing w:val="-9"/>
        </w:rPr>
        <w:t>助力。</w:t>
      </w:r>
    </w:p>
    <w:p>
      <w:pPr>
        <w:pStyle w:val="BodyText"/>
        <w:spacing w:line="425"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14"/>
        </w:rPr>
        <w:t>2.3.1</w:t>
      </w:r>
      <w:r>
        <w:rPr>
          <w:rFonts w:ascii="SimHei" w:hAnsi="SimHei" w:eastAsia="SimHei" w:cs="SimHei"/>
          <w:sz w:val="21"/>
          <w:szCs w:val="21"/>
          <w:spacing w:val="49"/>
        </w:rPr>
        <w:t xml:space="preserve">  </w:t>
      </w:r>
      <w:r>
        <w:rPr>
          <w:rFonts w:ascii="SimHei" w:hAnsi="SimHei" w:eastAsia="SimHei" w:cs="SimHei"/>
          <w:sz w:val="21"/>
          <w:szCs w:val="21"/>
          <w:b/>
          <w:bCs/>
          <w:spacing w:val="14"/>
        </w:rPr>
        <w:t>梅特卡夫定律</w:t>
      </w:r>
    </w:p>
    <w:p>
      <w:pPr>
        <w:pStyle w:val="BodyText"/>
        <w:spacing w:line="298" w:lineRule="auto"/>
        <w:rPr/>
      </w:pPr>
      <w:r/>
    </w:p>
    <w:p>
      <w:pPr>
        <w:ind w:left="420"/>
        <w:spacing w:before="68" w:line="212" w:lineRule="auto"/>
        <w:rPr>
          <w:rFonts w:ascii="SimSun" w:hAnsi="SimSun" w:eastAsia="SimSun" w:cs="SimSun"/>
          <w:sz w:val="21"/>
          <w:szCs w:val="21"/>
        </w:rPr>
      </w:pPr>
      <w:r>
        <w:rPr>
          <w:rFonts w:ascii="SimSun" w:hAnsi="SimSun" w:eastAsia="SimSun" w:cs="SimSun"/>
          <w:sz w:val="21"/>
          <w:szCs w:val="21"/>
          <w:spacing w:val="4"/>
        </w:rPr>
        <w:t>梅特卡夫定律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Metcalfe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Law</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是由3</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公司创始人罗</w:t>
      </w:r>
      <w:r>
        <w:rPr>
          <w:rFonts w:ascii="SimSun" w:hAnsi="SimSun" w:eastAsia="SimSun" w:cs="SimSun"/>
          <w:sz w:val="21"/>
          <w:szCs w:val="21"/>
          <w:spacing w:val="3"/>
        </w:rPr>
        <w:t>伯特·梅特卡夫提出的一</w:t>
      </w:r>
    </w:p>
    <w:p>
      <w:pPr>
        <w:spacing w:line="212" w:lineRule="auto"/>
        <w:sectPr>
          <w:headerReference w:type="default" r:id="rId94"/>
          <w:pgSz w:w="9140" w:h="14250"/>
          <w:pgMar w:top="669" w:right="331" w:bottom="0" w:left="349" w:header="484" w:footer="0" w:gutter="0"/>
        </w:sectPr>
        <w:rPr>
          <w:rFonts w:ascii="SimSun" w:hAnsi="SimSun" w:eastAsia="SimSun" w:cs="SimSun"/>
          <w:sz w:val="21"/>
          <w:szCs w:val="21"/>
        </w:rPr>
      </w:pPr>
    </w:p>
    <w:p>
      <w:pPr>
        <w:spacing w:before="35" w:line="232" w:lineRule="auto"/>
        <w:rPr>
          <w:rFonts w:ascii="YouYuan" w:hAnsi="YouYuan" w:eastAsia="YouYuan" w:cs="YouYuan"/>
          <w:sz w:val="16"/>
          <w:szCs w:val="16"/>
        </w:rPr>
      </w:pPr>
      <w:r>
        <w:rPr>
          <w:rFonts w:ascii="SimSun" w:hAnsi="SimSun" w:eastAsia="SimSun" w:cs="SimSun"/>
          <w:sz w:val="16"/>
          <w:szCs w:val="16"/>
          <w:spacing w:val="-2"/>
          <w:position w:val="-3"/>
        </w:rPr>
        <w:t>052</w:t>
      </w:r>
      <w:r>
        <w:rPr>
          <w:rFonts w:ascii="SimSun" w:hAnsi="SimSun" w:eastAsia="SimSun" w:cs="SimSun"/>
          <w:sz w:val="16"/>
          <w:szCs w:val="16"/>
          <w:spacing w:val="18"/>
          <w:position w:val="-3"/>
        </w:rPr>
        <w:t xml:space="preserve">    </w:t>
      </w:r>
      <w:r>
        <w:rPr>
          <w:rFonts w:ascii="YouYuan" w:hAnsi="YouYuan" w:eastAsia="YouYuan" w:cs="YouYuan"/>
          <w:sz w:val="16"/>
          <w:szCs w:val="16"/>
          <w:spacing w:val="-2"/>
        </w:rPr>
        <w:t>数字经济概论</w:t>
      </w:r>
    </w:p>
    <w:p>
      <w:pPr>
        <w:pStyle w:val="BodyText"/>
        <w:spacing w:line="367" w:lineRule="auto"/>
        <w:rPr/>
      </w:pPr>
      <w:r/>
    </w:p>
    <w:p>
      <w:pPr>
        <w:ind w:left="360" w:right="86"/>
        <w:spacing w:before="72" w:line="262" w:lineRule="auto"/>
        <w:jc w:val="both"/>
        <w:rPr>
          <w:rFonts w:ascii="SimSun" w:hAnsi="SimSun" w:eastAsia="SimSun" w:cs="SimSun"/>
          <w:sz w:val="22"/>
          <w:szCs w:val="22"/>
        </w:rPr>
      </w:pPr>
      <w:r>
        <w:rPr>
          <w:rFonts w:ascii="SimSun" w:hAnsi="SimSun" w:eastAsia="SimSun" w:cs="SimSun"/>
          <w:sz w:val="22"/>
          <w:szCs w:val="22"/>
          <w:spacing w:val="-5"/>
        </w:rPr>
        <w:t>种网络技术发展规律。梅特卡夫定律是指网络</w:t>
      </w:r>
      <w:r>
        <w:rPr>
          <w:rFonts w:ascii="SimSun" w:hAnsi="SimSun" w:eastAsia="SimSun" w:cs="SimSun"/>
          <w:sz w:val="22"/>
          <w:szCs w:val="22"/>
          <w:spacing w:val="-6"/>
        </w:rPr>
        <w:t>的价值为网络节点数的平方。如果网络中</w:t>
      </w:r>
      <w:r>
        <w:rPr>
          <w:rFonts w:ascii="SimSun" w:hAnsi="SimSun" w:eastAsia="SimSun" w:cs="SimSun"/>
          <w:sz w:val="22"/>
          <w:szCs w:val="22"/>
        </w:rPr>
        <w:t xml:space="preserve"> </w:t>
      </w:r>
      <w:r>
        <w:rPr>
          <w:rFonts w:ascii="SimSun" w:hAnsi="SimSun" w:eastAsia="SimSun" w:cs="SimSun"/>
          <w:sz w:val="22"/>
          <w:szCs w:val="22"/>
          <w:spacing w:val="-2"/>
        </w:rPr>
        <w:t>有</w:t>
      </w:r>
      <w:r>
        <w:rPr>
          <w:rFonts w:ascii="Times New Roman" w:hAnsi="Times New Roman" w:eastAsia="Times New Roman" w:cs="Times New Roman"/>
          <w:sz w:val="22"/>
          <w:szCs w:val="22"/>
          <w:spacing w:val="-2"/>
        </w:rPr>
        <w:t>n </w:t>
      </w:r>
      <w:r>
        <w:rPr>
          <w:rFonts w:ascii="SimSun" w:hAnsi="SimSun" w:eastAsia="SimSun" w:cs="SimSun"/>
          <w:sz w:val="22"/>
          <w:szCs w:val="22"/>
          <w:spacing w:val="-2"/>
        </w:rPr>
        <w:t>个节点，则每个节点都可以与其他</w:t>
      </w:r>
      <w:r>
        <w:rPr>
          <w:rFonts w:ascii="Times New Roman" w:hAnsi="Times New Roman" w:eastAsia="Times New Roman" w:cs="Times New Roman"/>
          <w:sz w:val="22"/>
          <w:szCs w:val="22"/>
          <w:spacing w:val="-2"/>
        </w:rPr>
        <w:t>n—1</w:t>
      </w:r>
      <w:r>
        <w:rPr>
          <w:rFonts w:ascii="SimSun" w:hAnsi="SimSun" w:eastAsia="SimSun" w:cs="SimSun"/>
          <w:sz w:val="22"/>
          <w:szCs w:val="22"/>
          <w:spacing w:val="-2"/>
        </w:rPr>
        <w:t>个节点发生作用，总共获得</w:t>
      </w:r>
      <w:r>
        <w:rPr>
          <w:rFonts w:ascii="Times New Roman" w:hAnsi="Times New Roman" w:eastAsia="Times New Roman" w:cs="Times New Roman"/>
          <w:sz w:val="22"/>
          <w:szCs w:val="22"/>
          <w:spacing w:val="-2"/>
        </w:rPr>
        <w:t>n×(n—1)  </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个单</w:t>
      </w:r>
      <w:r>
        <w:rPr>
          <w:rFonts w:ascii="SimSun" w:hAnsi="SimSun" w:eastAsia="SimSun" w:cs="SimSun"/>
          <w:sz w:val="22"/>
          <w:szCs w:val="22"/>
        </w:rPr>
        <w:t xml:space="preserve"> </w:t>
      </w:r>
      <w:r>
        <w:rPr>
          <w:rFonts w:ascii="SimSun" w:hAnsi="SimSun" w:eastAsia="SimSun" w:cs="SimSun"/>
          <w:sz w:val="22"/>
          <w:szCs w:val="22"/>
          <w:spacing w:val="-6"/>
        </w:rPr>
        <w:t>位的价值。因此，该网络的总价值为</w:t>
      </w:r>
      <w:r>
        <w:rPr>
          <w:rFonts w:ascii="Times New Roman" w:hAnsi="Times New Roman" w:eastAsia="Times New Roman" w:cs="Times New Roman"/>
          <w:sz w:val="22"/>
          <w:szCs w:val="22"/>
          <w:spacing w:val="-6"/>
        </w:rPr>
        <w:t>n×(n-1</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w:t>
      </w:r>
      <w:r>
        <w:rPr>
          <w:rFonts w:ascii="SimSun" w:hAnsi="SimSun" w:eastAsia="SimSun" w:cs="SimSun"/>
          <w:sz w:val="22"/>
          <w:szCs w:val="22"/>
          <w:spacing w:val="24"/>
        </w:rPr>
        <w:t xml:space="preserve">  </w:t>
      </w:r>
      <w:r>
        <w:rPr>
          <w:rFonts w:ascii="SimSun" w:hAnsi="SimSun" w:eastAsia="SimSun" w:cs="SimSun"/>
          <w:sz w:val="22"/>
          <w:szCs w:val="22"/>
          <w:spacing w:val="-7"/>
        </w:rPr>
        <w:t>当</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7"/>
        </w:rPr>
        <w:t>n </w:t>
      </w:r>
      <w:r>
        <w:rPr>
          <w:rFonts w:ascii="SimSun" w:hAnsi="SimSun" w:eastAsia="SimSun" w:cs="SimSun"/>
          <w:sz w:val="22"/>
          <w:szCs w:val="22"/>
          <w:spacing w:val="-7"/>
        </w:rPr>
        <w:t>很大时，</w:t>
      </w:r>
      <w:r>
        <w:rPr>
          <w:rFonts w:ascii="Times New Roman" w:hAnsi="Times New Roman" w:eastAsia="Times New Roman" w:cs="Times New Roman"/>
          <w:sz w:val="22"/>
          <w:szCs w:val="22"/>
          <w:spacing w:val="-7"/>
        </w:rPr>
        <w:t>n-1    </w:t>
      </w:r>
      <w:r>
        <w:rPr>
          <w:rFonts w:ascii="SimSun" w:hAnsi="SimSun" w:eastAsia="SimSun" w:cs="SimSun"/>
          <w:sz w:val="22"/>
          <w:szCs w:val="22"/>
          <w:spacing w:val="-7"/>
        </w:rPr>
        <w:t>近似于</w:t>
      </w:r>
      <w:r>
        <w:rPr>
          <w:rFonts w:ascii="Times New Roman" w:hAnsi="Times New Roman" w:eastAsia="Times New Roman" w:cs="Times New Roman"/>
          <w:sz w:val="22"/>
          <w:szCs w:val="22"/>
          <w:spacing w:val="-7"/>
        </w:rPr>
        <w:t>n,    </w:t>
      </w:r>
      <w:r>
        <w:rPr>
          <w:rFonts w:ascii="SimSun" w:hAnsi="SimSun" w:eastAsia="SimSun" w:cs="SimSun"/>
          <w:sz w:val="22"/>
          <w:szCs w:val="22"/>
          <w:spacing w:val="-7"/>
        </w:rPr>
        <w:t>网络的总</w:t>
      </w:r>
      <w:r>
        <w:rPr>
          <w:rFonts w:ascii="SimSun" w:hAnsi="SimSun" w:eastAsia="SimSun" w:cs="SimSun"/>
          <w:sz w:val="22"/>
          <w:szCs w:val="22"/>
        </w:rPr>
        <w:t xml:space="preserve"> </w:t>
      </w:r>
      <w:r>
        <w:rPr>
          <w:rFonts w:ascii="SimSun" w:hAnsi="SimSun" w:eastAsia="SimSun" w:cs="SimSun"/>
          <w:sz w:val="22"/>
          <w:szCs w:val="22"/>
          <w:spacing w:val="-9"/>
        </w:rPr>
        <w:t>价值可以表示为</w:t>
      </w:r>
      <w:r>
        <w:rPr>
          <w:rFonts w:ascii="Times New Roman" w:hAnsi="Times New Roman" w:eastAsia="Times New Roman" w:cs="Times New Roman"/>
          <w:sz w:val="22"/>
          <w:szCs w:val="22"/>
          <w:spacing w:val="-9"/>
        </w:rPr>
        <w:t>n</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9"/>
        </w:rPr>
        <w:t>的平方。</w:t>
      </w:r>
    </w:p>
    <w:p>
      <w:pPr>
        <w:ind w:left="360" w:right="72" w:firstLine="419"/>
        <w:spacing w:before="59" w:line="269" w:lineRule="auto"/>
        <w:jc w:val="both"/>
        <w:rPr>
          <w:rFonts w:ascii="SimSun" w:hAnsi="SimSun" w:eastAsia="SimSun" w:cs="SimSun"/>
          <w:sz w:val="22"/>
          <w:szCs w:val="22"/>
        </w:rPr>
      </w:pPr>
      <w:r>
        <w:rPr>
          <w:rFonts w:ascii="SimSun" w:hAnsi="SimSun" w:eastAsia="SimSun" w:cs="SimSun"/>
          <w:sz w:val="22"/>
          <w:szCs w:val="22"/>
          <w:spacing w:val="1"/>
        </w:rPr>
        <w:t>理论上最小的网络是点，只有1个人，自己和自己连接。2个人的网络中每个人自</w:t>
      </w:r>
      <w:r>
        <w:rPr>
          <w:rFonts w:ascii="SimSun" w:hAnsi="SimSun" w:eastAsia="SimSun" w:cs="SimSun"/>
          <w:sz w:val="22"/>
          <w:szCs w:val="22"/>
          <w:spacing w:val="9"/>
        </w:rPr>
        <w:t xml:space="preserve"> </w:t>
      </w:r>
      <w:r>
        <w:rPr>
          <w:rFonts w:ascii="SimSun" w:hAnsi="SimSun" w:eastAsia="SimSun" w:cs="SimSun"/>
          <w:sz w:val="22"/>
          <w:szCs w:val="22"/>
        </w:rPr>
        <w:t>己和自己、自己和对方连接，有2条连线，即2个人的网络有4条连线。5个人的网络中</w:t>
      </w:r>
      <w:r>
        <w:rPr>
          <w:rFonts w:ascii="SimSun" w:hAnsi="SimSun" w:eastAsia="SimSun" w:cs="SimSun"/>
          <w:sz w:val="22"/>
          <w:szCs w:val="22"/>
          <w:spacing w:val="12"/>
        </w:rPr>
        <w:t xml:space="preserve"> </w:t>
      </w:r>
      <w:r>
        <w:rPr>
          <w:rFonts w:ascii="SimSun" w:hAnsi="SimSun" w:eastAsia="SimSun" w:cs="SimSun"/>
          <w:sz w:val="22"/>
          <w:szCs w:val="22"/>
          <w:spacing w:val="3"/>
        </w:rPr>
        <w:t>每个人自己和自己、自己和其他4个人连接，有5条连线，即5个</w:t>
      </w:r>
      <w:r>
        <w:rPr>
          <w:rFonts w:ascii="SimSun" w:hAnsi="SimSun" w:eastAsia="SimSun" w:cs="SimSun"/>
          <w:sz w:val="22"/>
          <w:szCs w:val="22"/>
          <w:spacing w:val="2"/>
        </w:rPr>
        <w:t>人的网络共有25条连</w:t>
      </w:r>
      <w:r>
        <w:rPr>
          <w:rFonts w:ascii="SimSun" w:hAnsi="SimSun" w:eastAsia="SimSun" w:cs="SimSun"/>
          <w:sz w:val="22"/>
          <w:szCs w:val="22"/>
        </w:rPr>
        <w:t xml:space="preserve"> </w:t>
      </w:r>
      <w:r>
        <w:rPr>
          <w:rFonts w:ascii="SimSun" w:hAnsi="SimSun" w:eastAsia="SimSun" w:cs="SimSun"/>
          <w:sz w:val="22"/>
          <w:szCs w:val="22"/>
          <w:spacing w:val="-15"/>
        </w:rPr>
        <w:t>线。依此类推。</w:t>
      </w:r>
    </w:p>
    <w:p>
      <w:pPr>
        <w:ind w:left="360" w:firstLine="419"/>
        <w:spacing w:before="52" w:line="268" w:lineRule="auto"/>
        <w:jc w:val="both"/>
        <w:rPr>
          <w:rFonts w:ascii="SimSun" w:hAnsi="SimSun" w:eastAsia="SimSun" w:cs="SimSun"/>
          <w:sz w:val="22"/>
          <w:szCs w:val="22"/>
        </w:rPr>
      </w:pPr>
      <w:r>
        <w:rPr>
          <w:rFonts w:ascii="SimSun" w:hAnsi="SimSun" w:eastAsia="SimSun" w:cs="SimSun"/>
          <w:sz w:val="22"/>
          <w:szCs w:val="22"/>
          <w:spacing w:val="-3"/>
        </w:rPr>
        <w:t>网络由节点之间的连接构成，网络的价值在于连接的数量。当世界上只有1部电话</w:t>
      </w:r>
      <w:r>
        <w:rPr>
          <w:rFonts w:ascii="SimSun" w:hAnsi="SimSun" w:eastAsia="SimSun" w:cs="SimSun"/>
          <w:sz w:val="22"/>
          <w:szCs w:val="22"/>
          <w:spacing w:val="7"/>
        </w:rPr>
        <w:t xml:space="preserve">  </w:t>
      </w:r>
      <w:r>
        <w:rPr>
          <w:rFonts w:ascii="SimSun" w:hAnsi="SimSun" w:eastAsia="SimSun" w:cs="SimSun"/>
          <w:sz w:val="22"/>
          <w:szCs w:val="22"/>
          <w:spacing w:val="3"/>
        </w:rPr>
        <w:t>时，这部电话的价值为0。当世界上有2部电</w:t>
      </w:r>
      <w:r>
        <w:rPr>
          <w:rFonts w:ascii="SimSun" w:hAnsi="SimSun" w:eastAsia="SimSun" w:cs="SimSun"/>
          <w:sz w:val="22"/>
          <w:szCs w:val="22"/>
          <w:spacing w:val="2"/>
        </w:rPr>
        <w:t>话时，有1个连接存在，网络的价值为1。</w:t>
      </w:r>
      <w:r>
        <w:rPr>
          <w:rFonts w:ascii="SimSun" w:hAnsi="SimSun" w:eastAsia="SimSun" w:cs="SimSun"/>
          <w:sz w:val="22"/>
          <w:szCs w:val="22"/>
        </w:rPr>
        <w:t xml:space="preserve"> </w:t>
      </w:r>
      <w:r>
        <w:rPr>
          <w:rFonts w:ascii="SimSun" w:hAnsi="SimSun" w:eastAsia="SimSun" w:cs="SimSun"/>
          <w:sz w:val="22"/>
          <w:szCs w:val="22"/>
          <w:spacing w:val="6"/>
        </w:rPr>
        <w:t>当有3部电话时，有3个连接存在，网络总价值为3。当有4部电话</w:t>
      </w:r>
      <w:r>
        <w:rPr>
          <w:rFonts w:ascii="SimSun" w:hAnsi="SimSun" w:eastAsia="SimSun" w:cs="SimSun"/>
          <w:sz w:val="22"/>
          <w:szCs w:val="22"/>
          <w:spacing w:val="5"/>
        </w:rPr>
        <w:t>时，网络总价值为</w:t>
      </w:r>
      <w:r>
        <w:rPr>
          <w:rFonts w:ascii="SimSun" w:hAnsi="SimSun" w:eastAsia="SimSun" w:cs="SimSun"/>
          <w:sz w:val="22"/>
          <w:szCs w:val="22"/>
        </w:rPr>
        <w:t xml:space="preserve">  </w:t>
      </w:r>
      <w:r>
        <w:rPr>
          <w:rFonts w:ascii="SimSun" w:hAnsi="SimSun" w:eastAsia="SimSun" w:cs="SimSun"/>
          <w:sz w:val="22"/>
          <w:szCs w:val="22"/>
          <w:spacing w:val="-9"/>
        </w:rPr>
        <w:t>6。梅特卡夫定律意味着每个新入网的用户都因为别人的入网而获得了更多的信息交流机</w:t>
      </w:r>
      <w:r>
        <w:rPr>
          <w:rFonts w:ascii="SimSun" w:hAnsi="SimSun" w:eastAsia="SimSun" w:cs="SimSun"/>
          <w:sz w:val="22"/>
          <w:szCs w:val="22"/>
          <w:spacing w:val="9"/>
        </w:rPr>
        <w:t xml:space="preserve">  </w:t>
      </w:r>
      <w:r>
        <w:rPr>
          <w:rFonts w:ascii="SimSun" w:hAnsi="SimSun" w:eastAsia="SimSun" w:cs="SimSun"/>
          <w:sz w:val="22"/>
          <w:szCs w:val="22"/>
          <w:spacing w:val="-3"/>
        </w:rPr>
        <w:t>会。对数字化企业而言，首要的任务就是利用各种销售手段(如免费、补贴),迅速吸引 </w:t>
      </w:r>
      <w:r>
        <w:rPr>
          <w:rFonts w:ascii="SimSun" w:hAnsi="SimSun" w:eastAsia="SimSun" w:cs="SimSun"/>
          <w:sz w:val="22"/>
          <w:szCs w:val="22"/>
          <w:spacing w:val="-6"/>
        </w:rPr>
        <w:t>大量用户加入网络，建立足够的安装基础，随着使用人数的增加，不论是老用户还是新</w:t>
      </w:r>
      <w:r>
        <w:rPr>
          <w:rFonts w:ascii="SimSun" w:hAnsi="SimSun" w:eastAsia="SimSun" w:cs="SimSun"/>
          <w:sz w:val="22"/>
          <w:szCs w:val="22"/>
          <w:spacing w:val="3"/>
        </w:rPr>
        <w:t xml:space="preserve">  </w:t>
      </w:r>
      <w:r>
        <w:rPr>
          <w:rFonts w:ascii="SimSun" w:hAnsi="SimSun" w:eastAsia="SimSun" w:cs="SimSun"/>
          <w:sz w:val="22"/>
          <w:szCs w:val="22"/>
          <w:spacing w:val="-11"/>
        </w:rPr>
        <w:t>用户，效用价值都会呈指数级增长，取得先动优势。</w:t>
      </w:r>
    </w:p>
    <w:p>
      <w:pPr>
        <w:ind w:left="360" w:right="92" w:firstLine="419"/>
        <w:spacing w:before="80" w:line="266" w:lineRule="auto"/>
        <w:jc w:val="both"/>
        <w:rPr>
          <w:rFonts w:ascii="SimSun" w:hAnsi="SimSun" w:eastAsia="SimSun" w:cs="SimSun"/>
          <w:sz w:val="22"/>
          <w:szCs w:val="22"/>
        </w:rPr>
      </w:pPr>
      <w:r>
        <w:rPr>
          <w:rFonts w:ascii="SimSun" w:hAnsi="SimSun" w:eastAsia="SimSun" w:cs="SimSun"/>
          <w:sz w:val="22"/>
          <w:szCs w:val="22"/>
        </w:rPr>
        <w:t>自20世纪90年代以来，互联网不仅呈现了这种超乎寻常的增长趋势，而且</w:t>
      </w:r>
      <w:r>
        <w:rPr>
          <w:rFonts w:ascii="SimSun" w:hAnsi="SimSun" w:eastAsia="SimSun" w:cs="SimSun"/>
          <w:sz w:val="22"/>
          <w:szCs w:val="22"/>
          <w:spacing w:val="-1"/>
        </w:rPr>
        <w:t>爆炸性</w:t>
      </w:r>
      <w:r>
        <w:rPr>
          <w:rFonts w:ascii="SimSun" w:hAnsi="SimSun" w:eastAsia="SimSun" w:cs="SimSun"/>
          <w:sz w:val="22"/>
          <w:szCs w:val="22"/>
        </w:rPr>
        <w:t xml:space="preserve"> </w:t>
      </w:r>
      <w:r>
        <w:rPr>
          <w:rFonts w:ascii="SimSun" w:hAnsi="SimSun" w:eastAsia="SimSun" w:cs="SimSun"/>
          <w:sz w:val="22"/>
          <w:szCs w:val="22"/>
          <w:spacing w:val="-6"/>
        </w:rPr>
        <w:t>地向经济和社会各个领域进行广泛的渗透和扩张。计算机网络的数目越多，它对经济和</w:t>
      </w:r>
      <w:r>
        <w:rPr>
          <w:rFonts w:ascii="SimSun" w:hAnsi="SimSun" w:eastAsia="SimSun" w:cs="SimSun"/>
          <w:sz w:val="22"/>
          <w:szCs w:val="22"/>
          <w:spacing w:val="14"/>
        </w:rPr>
        <w:t xml:space="preserve"> </w:t>
      </w:r>
      <w:r>
        <w:rPr>
          <w:rFonts w:ascii="SimSun" w:hAnsi="SimSun" w:eastAsia="SimSun" w:cs="SimSun"/>
          <w:sz w:val="22"/>
          <w:szCs w:val="22"/>
          <w:spacing w:val="-6"/>
        </w:rPr>
        <w:t>社会的影响就越大。换句话说就是，计算机网络的价值等于其节点数目的平方。梅特卡</w:t>
      </w:r>
      <w:r>
        <w:rPr>
          <w:rFonts w:ascii="SimSun" w:hAnsi="SimSun" w:eastAsia="SimSun" w:cs="SimSun"/>
          <w:sz w:val="22"/>
          <w:szCs w:val="22"/>
          <w:spacing w:val="8"/>
        </w:rPr>
        <w:t xml:space="preserve"> </w:t>
      </w:r>
      <w:r>
        <w:rPr>
          <w:rFonts w:ascii="SimSun" w:hAnsi="SimSun" w:eastAsia="SimSun" w:cs="SimSun"/>
          <w:sz w:val="22"/>
          <w:szCs w:val="22"/>
          <w:spacing w:val="-6"/>
        </w:rPr>
        <w:t>夫定律揭示了互联网的价值随着用户数量的增长而呈算术级数增长或二次方程式增长的</w:t>
      </w:r>
      <w:r>
        <w:rPr>
          <w:rFonts w:ascii="SimSun" w:hAnsi="SimSun" w:eastAsia="SimSun" w:cs="SimSun"/>
          <w:sz w:val="22"/>
          <w:szCs w:val="22"/>
          <w:spacing w:val="13"/>
        </w:rPr>
        <w:t xml:space="preserve"> </w:t>
      </w:r>
      <w:r>
        <w:rPr>
          <w:rFonts w:ascii="SimSun" w:hAnsi="SimSun" w:eastAsia="SimSun" w:cs="SimSun"/>
          <w:sz w:val="22"/>
          <w:szCs w:val="22"/>
          <w:spacing w:val="6"/>
        </w:rPr>
        <w:t>规则，如图2-3所示。</w:t>
      </w:r>
    </w:p>
    <w:p>
      <w:pPr>
        <w:ind w:firstLine="2220"/>
        <w:spacing w:before="148" w:line="3610" w:lineRule="exact"/>
        <w:rPr/>
      </w:pPr>
      <w:r>
        <w:rPr>
          <w:position w:val="-72"/>
        </w:rPr>
        <w:drawing>
          <wp:inline distT="0" distB="0" distL="0" distR="0">
            <wp:extent cx="2844781" cy="2292319"/>
            <wp:effectExtent l="0" t="0" r="0" b="0"/>
            <wp:docPr id="142" name="IM 142"/>
            <wp:cNvGraphicFramePr/>
            <a:graphic>
              <a:graphicData uri="http://schemas.openxmlformats.org/drawingml/2006/picture">
                <pic:pic>
                  <pic:nvPicPr>
                    <pic:cNvPr id="142" name="IM 142"/>
                    <pic:cNvPicPr/>
                  </pic:nvPicPr>
                  <pic:blipFill>
                    <a:blip r:embed="rId95"/>
                    <a:stretch>
                      <a:fillRect/>
                    </a:stretch>
                  </pic:blipFill>
                  <pic:spPr>
                    <a:xfrm rot="0">
                      <a:off x="0" y="0"/>
                      <a:ext cx="2844781" cy="2292319"/>
                    </a:xfrm>
                    <a:prstGeom prst="rect">
                      <a:avLst/>
                    </a:prstGeom>
                  </pic:spPr>
                </pic:pic>
              </a:graphicData>
            </a:graphic>
          </wp:inline>
        </w:drawing>
      </w:r>
    </w:p>
    <w:p>
      <w:pPr>
        <w:ind w:left="360" w:right="70" w:firstLine="419"/>
        <w:spacing w:before="207" w:line="267" w:lineRule="auto"/>
        <w:jc w:val="both"/>
        <w:rPr>
          <w:rFonts w:ascii="SimSun" w:hAnsi="SimSun" w:eastAsia="SimSun" w:cs="SimSun"/>
          <w:sz w:val="22"/>
          <w:szCs w:val="22"/>
        </w:rPr>
      </w:pPr>
      <w:r>
        <w:rPr>
          <w:rFonts w:ascii="SimSun" w:hAnsi="SimSun" w:eastAsia="SimSun" w:cs="SimSun"/>
          <w:sz w:val="22"/>
          <w:szCs w:val="22"/>
          <w:spacing w:val="-5"/>
        </w:rPr>
        <w:t>梅特卡夫定律是一条关于网上资源的定律，该定律由新科技推广的速度决定，所以</w:t>
      </w:r>
      <w:r>
        <w:rPr>
          <w:rFonts w:ascii="SimSun" w:hAnsi="SimSun" w:eastAsia="SimSun" w:cs="SimSun"/>
          <w:sz w:val="22"/>
          <w:szCs w:val="22"/>
          <w:spacing w:val="8"/>
        </w:rPr>
        <w:t xml:space="preserve"> </w:t>
      </w:r>
      <w:r>
        <w:rPr>
          <w:rFonts w:ascii="SimSun" w:hAnsi="SimSun" w:eastAsia="SimSun" w:cs="SimSun"/>
          <w:sz w:val="22"/>
          <w:szCs w:val="22"/>
          <w:spacing w:val="-5"/>
        </w:rPr>
        <w:t>网络上联网的计算机越多，每台电脑的价值就越大。新技术</w:t>
      </w:r>
      <w:r>
        <w:rPr>
          <w:rFonts w:ascii="SimSun" w:hAnsi="SimSun" w:eastAsia="SimSun" w:cs="SimSun"/>
          <w:sz w:val="22"/>
          <w:szCs w:val="22"/>
          <w:spacing w:val="-6"/>
        </w:rPr>
        <w:t>只有在有许多人使用它时才</w:t>
      </w:r>
      <w:r>
        <w:rPr>
          <w:rFonts w:ascii="SimSun" w:hAnsi="SimSun" w:eastAsia="SimSun" w:cs="SimSun"/>
          <w:sz w:val="22"/>
          <w:szCs w:val="22"/>
        </w:rPr>
        <w:t xml:space="preserve"> </w:t>
      </w:r>
      <w:r>
        <w:rPr>
          <w:rFonts w:ascii="SimSun" w:hAnsi="SimSun" w:eastAsia="SimSun" w:cs="SimSun"/>
          <w:sz w:val="22"/>
          <w:szCs w:val="22"/>
          <w:spacing w:val="-6"/>
        </w:rPr>
        <w:t>会变得有价值。使用网络的人越多，这些产品才变得越有价值，因而越能吸引更多的人</w:t>
      </w:r>
      <w:r>
        <w:rPr>
          <w:rFonts w:ascii="SimSun" w:hAnsi="SimSun" w:eastAsia="SimSun" w:cs="SimSun"/>
          <w:sz w:val="22"/>
          <w:szCs w:val="22"/>
          <w:spacing w:val="6"/>
        </w:rPr>
        <w:t xml:space="preserve"> </w:t>
      </w:r>
      <w:r>
        <w:rPr>
          <w:rFonts w:ascii="SimSun" w:hAnsi="SimSun" w:eastAsia="SimSun" w:cs="SimSun"/>
          <w:sz w:val="22"/>
          <w:szCs w:val="22"/>
          <w:spacing w:val="-10"/>
        </w:rPr>
        <w:t>来使用，最终提高整个网络的总价值。</w:t>
      </w:r>
      <w:r>
        <w:rPr>
          <w:rFonts w:ascii="SimSun" w:hAnsi="SimSun" w:eastAsia="SimSun" w:cs="SimSun"/>
          <w:sz w:val="22"/>
          <w:szCs w:val="22"/>
          <w:spacing w:val="50"/>
        </w:rPr>
        <w:t xml:space="preserve"> </w:t>
      </w:r>
      <w:r>
        <w:rPr>
          <w:rFonts w:ascii="SimSun" w:hAnsi="SimSun" w:eastAsia="SimSun" w:cs="SimSun"/>
          <w:sz w:val="22"/>
          <w:szCs w:val="22"/>
          <w:spacing w:val="-10"/>
        </w:rPr>
        <w:t>一部电话没有任何价值，几部电话的价值也非常</w:t>
      </w:r>
      <w:r>
        <w:rPr>
          <w:rFonts w:ascii="SimSun" w:hAnsi="SimSun" w:eastAsia="SimSun" w:cs="SimSun"/>
          <w:sz w:val="22"/>
          <w:szCs w:val="22"/>
        </w:rPr>
        <w:t xml:space="preserve"> </w:t>
      </w:r>
      <w:r>
        <w:rPr>
          <w:rFonts w:ascii="SimSun" w:hAnsi="SimSun" w:eastAsia="SimSun" w:cs="SimSun"/>
          <w:sz w:val="22"/>
          <w:szCs w:val="22"/>
          <w:spacing w:val="-6"/>
        </w:rPr>
        <w:t>有限，成千上万部电话组成的通信网络才把通信技术的价值极大化了。当一项技术已建</w:t>
      </w:r>
      <w:r>
        <w:rPr>
          <w:rFonts w:ascii="SimSun" w:hAnsi="SimSun" w:eastAsia="SimSun" w:cs="SimSun"/>
          <w:sz w:val="22"/>
          <w:szCs w:val="22"/>
          <w:spacing w:val="6"/>
        </w:rPr>
        <w:t xml:space="preserve"> </w:t>
      </w:r>
      <w:r>
        <w:rPr>
          <w:rFonts w:ascii="SimSun" w:hAnsi="SimSun" w:eastAsia="SimSun" w:cs="SimSun"/>
          <w:sz w:val="22"/>
          <w:szCs w:val="22"/>
          <w:u w:val="single" w:color="auto"/>
          <w:spacing w:val="-9"/>
        </w:rPr>
        <w:t>立必</w:t>
      </w:r>
      <w:r>
        <w:rPr>
          <w:rFonts w:ascii="SimSun" w:hAnsi="SimSun" w:eastAsia="SimSun" w:cs="SimSun"/>
          <w:sz w:val="22"/>
          <w:szCs w:val="22"/>
          <w:spacing w:val="-9"/>
        </w:rPr>
        <w:t>要的用户规模，它的价值将会呈爆炸性增长。</w:t>
      </w:r>
      <w:r>
        <w:rPr>
          <w:rFonts w:ascii="SimSun" w:hAnsi="SimSun" w:eastAsia="SimSun" w:cs="SimSun"/>
          <w:sz w:val="22"/>
          <w:szCs w:val="22"/>
          <w:spacing w:val="41"/>
        </w:rPr>
        <w:t xml:space="preserve"> </w:t>
      </w:r>
      <w:r>
        <w:rPr>
          <w:rFonts w:ascii="SimSun" w:hAnsi="SimSun" w:eastAsia="SimSun" w:cs="SimSun"/>
          <w:sz w:val="22"/>
          <w:szCs w:val="22"/>
          <w:spacing w:val="-9"/>
        </w:rPr>
        <w:t>一项技术多快才能达</w:t>
      </w:r>
      <w:r>
        <w:rPr>
          <w:rFonts w:ascii="SimSun" w:hAnsi="SimSun" w:eastAsia="SimSun" w:cs="SimSun"/>
          <w:sz w:val="22"/>
          <w:szCs w:val="22"/>
          <w:spacing w:val="-10"/>
        </w:rPr>
        <w:t>到必要的用户规</w:t>
      </w:r>
    </w:p>
    <w:p>
      <w:pPr>
        <w:spacing w:line="267" w:lineRule="auto"/>
        <w:sectPr>
          <w:headerReference w:type="default" r:id="rId4"/>
          <w:pgSz w:w="9140" w:h="14250"/>
          <w:pgMar w:top="400" w:right="240" w:bottom="0" w:left="299" w:header="0" w:footer="0" w:gutter="0"/>
        </w:sectPr>
        <w:rPr>
          <w:rFonts w:ascii="SimSun" w:hAnsi="SimSun" w:eastAsia="SimSun" w:cs="SimSun"/>
          <w:sz w:val="22"/>
          <w:szCs w:val="22"/>
        </w:rPr>
      </w:pPr>
    </w:p>
    <w:p>
      <w:pPr>
        <w:pStyle w:val="BodyText"/>
        <w:spacing w:line="445" w:lineRule="auto"/>
        <w:rPr/>
      </w:pPr>
      <w:r/>
    </w:p>
    <w:p>
      <w:pPr>
        <w:ind w:right="297"/>
        <w:spacing w:before="69" w:line="273" w:lineRule="auto"/>
        <w:jc w:val="both"/>
        <w:rPr>
          <w:rFonts w:ascii="SimSun" w:hAnsi="SimSun" w:eastAsia="SimSun" w:cs="SimSun"/>
          <w:sz w:val="21"/>
          <w:szCs w:val="21"/>
        </w:rPr>
      </w:pPr>
      <w:r>
        <w:rPr>
          <w:rFonts w:ascii="SimSun" w:hAnsi="SimSun" w:eastAsia="SimSun" w:cs="SimSun"/>
          <w:sz w:val="21"/>
          <w:szCs w:val="21"/>
          <w:spacing w:val="4"/>
        </w:rPr>
        <w:t>模，这取决于用户进入网络的代价，代价越低，达到必要用户规模的速度也越快。有趣</w:t>
      </w:r>
      <w:r>
        <w:rPr>
          <w:rFonts w:ascii="SimSun" w:hAnsi="SimSun" w:eastAsia="SimSun" w:cs="SimSun"/>
          <w:sz w:val="21"/>
          <w:szCs w:val="21"/>
          <w:spacing w:val="6"/>
        </w:rPr>
        <w:t xml:space="preserve"> </w:t>
      </w:r>
      <w:r>
        <w:rPr>
          <w:rFonts w:ascii="SimSun" w:hAnsi="SimSun" w:eastAsia="SimSun" w:cs="SimSun"/>
          <w:sz w:val="21"/>
          <w:szCs w:val="21"/>
          <w:spacing w:val="1"/>
        </w:rPr>
        <w:t>的是， 一旦形成必要用户规模，新技术开发者在理论上可以提高对用户的价格，因为这</w:t>
      </w:r>
      <w:r>
        <w:rPr>
          <w:rFonts w:ascii="SimSun" w:hAnsi="SimSun" w:eastAsia="SimSun" w:cs="SimSun"/>
          <w:sz w:val="21"/>
          <w:szCs w:val="21"/>
          <w:spacing w:val="13"/>
        </w:rPr>
        <w:t xml:space="preserve"> </w:t>
      </w:r>
      <w:r>
        <w:rPr>
          <w:rFonts w:ascii="SimSun" w:hAnsi="SimSun" w:eastAsia="SimSun" w:cs="SimSun"/>
          <w:sz w:val="21"/>
          <w:szCs w:val="21"/>
          <w:spacing w:val="4"/>
        </w:rPr>
        <w:t>项技术的应用价值比以前增加了，进而衍生出某项商业产品的价值随使用人数的增加而</w:t>
      </w:r>
      <w:r>
        <w:rPr>
          <w:rFonts w:ascii="SimSun" w:hAnsi="SimSun" w:eastAsia="SimSun" w:cs="SimSun"/>
          <w:sz w:val="21"/>
          <w:szCs w:val="21"/>
          <w:spacing w:val="7"/>
        </w:rPr>
        <w:t xml:space="preserve"> </w:t>
      </w:r>
      <w:r>
        <w:rPr>
          <w:rFonts w:ascii="SimSun" w:hAnsi="SimSun" w:eastAsia="SimSun" w:cs="SimSun"/>
          <w:sz w:val="21"/>
          <w:szCs w:val="21"/>
          <w:spacing w:val="-6"/>
        </w:rPr>
        <w:t>增加的定律。</w:t>
      </w:r>
    </w:p>
    <w:p>
      <w:pPr>
        <w:ind w:right="223" w:firstLine="419"/>
        <w:spacing w:before="91" w:line="278" w:lineRule="auto"/>
        <w:jc w:val="both"/>
        <w:rPr>
          <w:rFonts w:ascii="SimSun" w:hAnsi="SimSun" w:eastAsia="SimSun" w:cs="SimSun"/>
          <w:sz w:val="21"/>
          <w:szCs w:val="21"/>
        </w:rPr>
      </w:pPr>
      <w:r>
        <w:rPr>
          <w:rFonts w:ascii="SimSun" w:hAnsi="SimSun" w:eastAsia="SimSun" w:cs="SimSun"/>
          <w:sz w:val="21"/>
          <w:szCs w:val="21"/>
          <w:spacing w:val="4"/>
        </w:rPr>
        <w:t>信息资源的奇特性不仅在于它可以被无损耗地消费，如一部古书从古至今都在“被 </w:t>
      </w:r>
      <w:r>
        <w:rPr>
          <w:rFonts w:ascii="SimSun" w:hAnsi="SimSun" w:eastAsia="SimSun" w:cs="SimSun"/>
          <w:sz w:val="21"/>
          <w:szCs w:val="21"/>
          <w:spacing w:val="6"/>
        </w:rPr>
        <w:t>消费”,但不可能“被消费掉”,而且信息的消费过程很可能同时就是信息的生产过程，</w:t>
      </w:r>
      <w:r>
        <w:rPr>
          <w:rFonts w:ascii="SimSun" w:hAnsi="SimSun" w:eastAsia="SimSun" w:cs="SimSun"/>
          <w:sz w:val="21"/>
          <w:szCs w:val="21"/>
        </w:rPr>
        <w:t xml:space="preserve"> </w:t>
      </w:r>
      <w:r>
        <w:rPr>
          <w:rFonts w:ascii="SimSun" w:hAnsi="SimSun" w:eastAsia="SimSun" w:cs="SimSun"/>
          <w:sz w:val="21"/>
          <w:szCs w:val="21"/>
          <w:spacing w:val="4"/>
        </w:rPr>
        <w:t>它所包含的知识或感受在消费者那里催生出更多的知识或感受，消费它</w:t>
      </w:r>
      <w:r>
        <w:rPr>
          <w:rFonts w:ascii="SimSun" w:hAnsi="SimSun" w:eastAsia="SimSun" w:cs="SimSun"/>
          <w:sz w:val="21"/>
          <w:szCs w:val="21"/>
          <w:spacing w:val="3"/>
        </w:rPr>
        <w:t>的人越多，它所 </w:t>
      </w:r>
      <w:r>
        <w:rPr>
          <w:rFonts w:ascii="SimSun" w:hAnsi="SimSun" w:eastAsia="SimSun" w:cs="SimSun"/>
          <w:sz w:val="21"/>
          <w:szCs w:val="21"/>
          <w:spacing w:val="4"/>
        </w:rPr>
        <w:t>包含的资源总量就越大。互联网的威力不仅在于它能使信息的消费者数</w:t>
      </w:r>
      <w:r>
        <w:rPr>
          <w:rFonts w:ascii="SimSun" w:hAnsi="SimSun" w:eastAsia="SimSun" w:cs="SimSun"/>
          <w:sz w:val="21"/>
          <w:szCs w:val="21"/>
          <w:spacing w:val="3"/>
        </w:rPr>
        <w:t>量增加到最大限 </w:t>
      </w:r>
      <w:r>
        <w:rPr>
          <w:rFonts w:ascii="SimSun" w:hAnsi="SimSun" w:eastAsia="SimSun" w:cs="SimSun"/>
          <w:sz w:val="21"/>
          <w:szCs w:val="21"/>
          <w:spacing w:val="9"/>
        </w:rPr>
        <w:t>度(全人类),更在于它是一种传播与反馈同时进行的交互性媒介(这是它与报纸、收</w:t>
      </w:r>
      <w:r>
        <w:rPr>
          <w:rFonts w:ascii="SimSun" w:hAnsi="SimSun" w:eastAsia="SimSun" w:cs="SimSun"/>
          <w:sz w:val="21"/>
          <w:szCs w:val="21"/>
          <w:spacing w:val="8"/>
        </w:rPr>
        <w:t>音 </w:t>
      </w:r>
      <w:r>
        <w:rPr>
          <w:rFonts w:ascii="SimSun" w:hAnsi="SimSun" w:eastAsia="SimSun" w:cs="SimSun"/>
          <w:sz w:val="21"/>
          <w:szCs w:val="21"/>
          <w:spacing w:val="-3"/>
        </w:rPr>
        <w:t>机和电视机最不一样的地方)。</w:t>
      </w:r>
    </w:p>
    <w:p>
      <w:pPr>
        <w:pStyle w:val="BodyText"/>
        <w:spacing w:line="324"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8"/>
        </w:rPr>
        <w:t>2.3.2</w:t>
      </w:r>
      <w:r>
        <w:rPr>
          <w:rFonts w:ascii="SimHei" w:hAnsi="SimHei" w:eastAsia="SimHei" w:cs="SimHei"/>
          <w:sz w:val="25"/>
          <w:szCs w:val="25"/>
          <w:spacing w:val="111"/>
        </w:rPr>
        <w:t xml:space="preserve"> </w:t>
      </w:r>
      <w:r>
        <w:rPr>
          <w:rFonts w:ascii="SimHei" w:hAnsi="SimHei" w:eastAsia="SimHei" w:cs="SimHei"/>
          <w:sz w:val="25"/>
          <w:szCs w:val="25"/>
          <w:b/>
          <w:bCs/>
          <w:spacing w:val="-8"/>
        </w:rPr>
        <w:t>摩尔定律</w:t>
      </w:r>
    </w:p>
    <w:p>
      <w:pPr>
        <w:pStyle w:val="BodyText"/>
        <w:spacing w:line="260" w:lineRule="auto"/>
        <w:rPr/>
      </w:pPr>
      <w:r/>
    </w:p>
    <w:p>
      <w:pPr>
        <w:ind w:right="274" w:firstLine="419"/>
        <w:spacing w:before="69" w:line="283" w:lineRule="auto"/>
        <w:jc w:val="both"/>
        <w:rPr>
          <w:rFonts w:ascii="SimSun" w:hAnsi="SimSun" w:eastAsia="SimSun" w:cs="SimSun"/>
          <w:sz w:val="21"/>
          <w:szCs w:val="21"/>
        </w:rPr>
      </w:pPr>
      <w:r>
        <w:rPr>
          <w:rFonts w:ascii="SimSun" w:hAnsi="SimSun" w:eastAsia="SimSun" w:cs="SimSun"/>
          <w:sz w:val="21"/>
          <w:szCs w:val="21"/>
          <w:spacing w:val="6"/>
        </w:rPr>
        <w:t>摩尔定律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Moore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Law</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6"/>
        </w:rPr>
        <w:t>是由英特尔创始人之一</w:t>
      </w:r>
      <w:r>
        <w:rPr>
          <w:rFonts w:ascii="SimSun" w:hAnsi="SimSun" w:eastAsia="SimSun" w:cs="SimSun"/>
          <w:sz w:val="21"/>
          <w:szCs w:val="21"/>
          <w:spacing w:val="5"/>
        </w:rPr>
        <w:t>戈登·摩尔</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Gordon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Moore</w:t>
      </w:r>
      <w:r>
        <w:rPr>
          <w:rFonts w:ascii="Times New Roman" w:hAnsi="Times New Roman" w:eastAsia="Times New Roman" w:cs="Times New Roman"/>
          <w:sz w:val="21"/>
          <w:szCs w:val="21"/>
          <w:spacing w:val="5"/>
        </w:rPr>
        <w:t>)  </w:t>
      </w:r>
      <w:r>
        <w:rPr>
          <w:rFonts w:ascii="SimSun" w:hAnsi="SimSun" w:eastAsia="SimSun" w:cs="SimSun"/>
          <w:sz w:val="21"/>
          <w:szCs w:val="21"/>
          <w:spacing w:val="5"/>
        </w:rPr>
        <w:t>提</w:t>
      </w:r>
      <w:r>
        <w:rPr>
          <w:rFonts w:ascii="SimSun" w:hAnsi="SimSun" w:eastAsia="SimSun" w:cs="SimSun"/>
          <w:sz w:val="21"/>
          <w:szCs w:val="21"/>
        </w:rPr>
        <w:t xml:space="preserve"> </w:t>
      </w:r>
      <w:r>
        <w:rPr>
          <w:rFonts w:ascii="SimSun" w:hAnsi="SimSun" w:eastAsia="SimSun" w:cs="SimSun"/>
          <w:sz w:val="21"/>
          <w:szCs w:val="21"/>
          <w:spacing w:val="-1"/>
        </w:rPr>
        <w:t>出来的。其内容为：当价格不变时，集成电路上可容纳的元器件的数目约每隔18～24个月</w:t>
      </w:r>
      <w:r>
        <w:rPr>
          <w:rFonts w:ascii="SimSun" w:hAnsi="SimSun" w:eastAsia="SimSun" w:cs="SimSun"/>
          <w:sz w:val="21"/>
          <w:szCs w:val="21"/>
          <w:spacing w:val="13"/>
        </w:rPr>
        <w:t xml:space="preserve"> </w:t>
      </w:r>
      <w:r>
        <w:rPr>
          <w:rFonts w:ascii="SimSun" w:hAnsi="SimSun" w:eastAsia="SimSun" w:cs="SimSun"/>
          <w:sz w:val="21"/>
          <w:szCs w:val="21"/>
          <w:spacing w:val="7"/>
        </w:rPr>
        <w:t>便会增加一倍，性能也将提升一倍。换言之，每一美元所能买到的电脑性能将每隔18~</w:t>
      </w:r>
      <w:r>
        <w:rPr>
          <w:rFonts w:ascii="SimSun" w:hAnsi="SimSun" w:eastAsia="SimSun" w:cs="SimSun"/>
          <w:sz w:val="21"/>
          <w:szCs w:val="21"/>
        </w:rPr>
        <w:t xml:space="preserve"> </w:t>
      </w:r>
      <w:r>
        <w:rPr>
          <w:rFonts w:ascii="SimSun" w:hAnsi="SimSun" w:eastAsia="SimSun" w:cs="SimSun"/>
          <w:sz w:val="21"/>
          <w:szCs w:val="21"/>
          <w:spacing w:val="5"/>
        </w:rPr>
        <w:t>24个月翻一倍以上。这一定律揭示了信息技术进步的速度</w:t>
      </w:r>
      <w:r>
        <w:rPr>
          <w:rFonts w:ascii="SimSun" w:hAnsi="SimSun" w:eastAsia="SimSun" w:cs="SimSun"/>
          <w:sz w:val="21"/>
          <w:szCs w:val="21"/>
          <w:spacing w:val="4"/>
        </w:rPr>
        <w:t>。摩尔定律并非数学、物理定</w:t>
      </w:r>
      <w:r>
        <w:rPr>
          <w:rFonts w:ascii="SimSun" w:hAnsi="SimSun" w:eastAsia="SimSun" w:cs="SimSun"/>
          <w:sz w:val="21"/>
          <w:szCs w:val="21"/>
        </w:rPr>
        <w:t xml:space="preserve"> </w:t>
      </w:r>
      <w:r>
        <w:rPr>
          <w:rFonts w:ascii="SimSun" w:hAnsi="SimSun" w:eastAsia="SimSun" w:cs="SimSun"/>
          <w:sz w:val="21"/>
          <w:szCs w:val="21"/>
          <w:spacing w:val="4"/>
        </w:rPr>
        <w:t>律，而是对发展趋势的一种分析预测，因此，无论是它的文字表述还是定量计算，都应</w:t>
      </w:r>
      <w:r>
        <w:rPr>
          <w:rFonts w:ascii="SimSun" w:hAnsi="SimSun" w:eastAsia="SimSun" w:cs="SimSun"/>
          <w:sz w:val="21"/>
          <w:szCs w:val="21"/>
          <w:spacing w:val="6"/>
        </w:rPr>
        <w:t xml:space="preserve"> </w:t>
      </w:r>
      <w:r>
        <w:rPr>
          <w:rFonts w:ascii="SimSun" w:hAnsi="SimSun" w:eastAsia="SimSun" w:cs="SimSun"/>
          <w:sz w:val="21"/>
          <w:szCs w:val="21"/>
          <w:spacing w:val="4"/>
        </w:rPr>
        <w:t>当容许一定的宽裕度。从这个意义上看，摩尔的预言是准确而难能可贵的，所以才会得</w:t>
      </w:r>
      <w:r>
        <w:rPr>
          <w:rFonts w:ascii="SimSun" w:hAnsi="SimSun" w:eastAsia="SimSun" w:cs="SimSun"/>
          <w:sz w:val="21"/>
          <w:szCs w:val="21"/>
          <w:spacing w:val="5"/>
        </w:rPr>
        <w:t xml:space="preserve"> </w:t>
      </w:r>
      <w:r>
        <w:rPr>
          <w:rFonts w:ascii="SimSun" w:hAnsi="SimSun" w:eastAsia="SimSun" w:cs="SimSun"/>
          <w:sz w:val="21"/>
          <w:szCs w:val="21"/>
          <w:spacing w:val="-3"/>
        </w:rPr>
        <w:t>到业界人士的公认，并产生巨大的反响。</w:t>
      </w:r>
    </w:p>
    <w:p>
      <w:pPr>
        <w:ind w:right="223" w:firstLine="419"/>
        <w:spacing w:before="112" w:line="281" w:lineRule="auto"/>
        <w:jc w:val="both"/>
        <w:rPr>
          <w:rFonts w:ascii="SimSun" w:hAnsi="SimSun" w:eastAsia="SimSun" w:cs="SimSun"/>
          <w:sz w:val="21"/>
          <w:szCs w:val="21"/>
        </w:rPr>
      </w:pPr>
      <w:r>
        <w:rPr>
          <w:rFonts w:ascii="SimSun" w:hAnsi="SimSun" w:eastAsia="SimSun" w:cs="SimSun"/>
          <w:sz w:val="21"/>
          <w:szCs w:val="21"/>
          <w:spacing w:val="6"/>
        </w:rPr>
        <w:t>摩尔定律归纳了信息技术进步的速度。在应用摩尔定律</w:t>
      </w:r>
      <w:r>
        <w:rPr>
          <w:rFonts w:ascii="SimSun" w:hAnsi="SimSun" w:eastAsia="SimSun" w:cs="SimSun"/>
          <w:sz w:val="21"/>
          <w:szCs w:val="21"/>
          <w:spacing w:val="5"/>
        </w:rPr>
        <w:t>的40多年里，计算机从神秘</w:t>
      </w:r>
      <w:r>
        <w:rPr>
          <w:rFonts w:ascii="SimSun" w:hAnsi="SimSun" w:eastAsia="SimSun" w:cs="SimSun"/>
          <w:sz w:val="21"/>
          <w:szCs w:val="21"/>
        </w:rPr>
        <w:t xml:space="preserve"> </w:t>
      </w:r>
      <w:r>
        <w:rPr>
          <w:rFonts w:ascii="SimSun" w:hAnsi="SimSun" w:eastAsia="SimSun" w:cs="SimSun"/>
          <w:sz w:val="21"/>
          <w:szCs w:val="21"/>
          <w:spacing w:val="4"/>
        </w:rPr>
        <w:t>不可近的庞然大物变成多数人都不可或缺的工具，信息技术由实验室进</w:t>
      </w:r>
      <w:r>
        <w:rPr>
          <w:rFonts w:ascii="SimSun" w:hAnsi="SimSun" w:eastAsia="SimSun" w:cs="SimSun"/>
          <w:sz w:val="21"/>
          <w:szCs w:val="21"/>
          <w:spacing w:val="3"/>
        </w:rPr>
        <w:t>入无数个普通家 </w:t>
      </w:r>
      <w:r>
        <w:rPr>
          <w:rFonts w:ascii="SimSun" w:hAnsi="SimSun" w:eastAsia="SimSun" w:cs="SimSun"/>
          <w:sz w:val="21"/>
          <w:szCs w:val="21"/>
          <w:spacing w:val="4"/>
        </w:rPr>
        <w:t>庭，互联网将全世界联系起来，多媒体视听设备丰富着每个人的生活。</w:t>
      </w:r>
      <w:r>
        <w:rPr>
          <w:rFonts w:ascii="SimSun" w:hAnsi="SimSun" w:eastAsia="SimSun" w:cs="SimSun"/>
          <w:sz w:val="21"/>
          <w:szCs w:val="21"/>
          <w:spacing w:val="3"/>
        </w:rPr>
        <w:t>由于高纯硅的独 </w:t>
      </w:r>
      <w:r>
        <w:rPr>
          <w:rFonts w:ascii="SimSun" w:hAnsi="SimSun" w:eastAsia="SimSun" w:cs="SimSun"/>
          <w:sz w:val="21"/>
          <w:szCs w:val="21"/>
          <w:spacing w:val="4"/>
        </w:rPr>
        <w:t>特性，集成度越高，晶体管的价格越便宜，这样也就引出了摩尔定律的</w:t>
      </w:r>
      <w:r>
        <w:rPr>
          <w:rFonts w:ascii="SimSun" w:hAnsi="SimSun" w:eastAsia="SimSun" w:cs="SimSun"/>
          <w:sz w:val="21"/>
          <w:szCs w:val="21"/>
          <w:spacing w:val="3"/>
        </w:rPr>
        <w:t>经济学效益。在 </w:t>
      </w:r>
      <w:r>
        <w:rPr>
          <w:rFonts w:ascii="SimSun" w:hAnsi="SimSun" w:eastAsia="SimSun" w:cs="SimSun"/>
          <w:sz w:val="21"/>
          <w:szCs w:val="21"/>
          <w:spacing w:val="5"/>
        </w:rPr>
        <w:t>20世纪60年代初，</w:t>
      </w:r>
      <w:r>
        <w:rPr>
          <w:rFonts w:ascii="SimSun" w:hAnsi="SimSun" w:eastAsia="SimSun" w:cs="SimSun"/>
          <w:sz w:val="21"/>
          <w:szCs w:val="21"/>
          <w:spacing w:val="68"/>
        </w:rPr>
        <w:t xml:space="preserve"> </w:t>
      </w:r>
      <w:r>
        <w:rPr>
          <w:rFonts w:ascii="SimSun" w:hAnsi="SimSun" w:eastAsia="SimSun" w:cs="SimSun"/>
          <w:sz w:val="21"/>
          <w:szCs w:val="21"/>
          <w:spacing w:val="5"/>
        </w:rPr>
        <w:t>一个晶体管要10美元左</w:t>
      </w:r>
      <w:r>
        <w:rPr>
          <w:rFonts w:ascii="SimSun" w:hAnsi="SimSun" w:eastAsia="SimSun" w:cs="SimSun"/>
          <w:sz w:val="21"/>
          <w:szCs w:val="21"/>
          <w:spacing w:val="4"/>
        </w:rPr>
        <w:t>右，但随着晶体管越来越小，直到小到一根 </w:t>
      </w:r>
      <w:r>
        <w:rPr>
          <w:rFonts w:ascii="SimSun" w:hAnsi="SimSun" w:eastAsia="SimSun" w:cs="SimSun"/>
          <w:sz w:val="21"/>
          <w:szCs w:val="21"/>
          <w:spacing w:val="6"/>
        </w:rPr>
        <w:t>头发丝上可以放1000个晶体管时，每个晶体管的价格只有千分之一美分</w:t>
      </w:r>
      <w:r>
        <w:rPr>
          <w:rFonts w:ascii="SimSun" w:hAnsi="SimSun" w:eastAsia="SimSun" w:cs="SimSun"/>
          <w:sz w:val="21"/>
          <w:szCs w:val="21"/>
          <w:spacing w:val="5"/>
        </w:rPr>
        <w:t>。据有关统计，</w:t>
      </w:r>
      <w:r>
        <w:rPr>
          <w:rFonts w:ascii="SimSun" w:hAnsi="SimSun" w:eastAsia="SimSun" w:cs="SimSun"/>
          <w:sz w:val="21"/>
          <w:szCs w:val="21"/>
        </w:rPr>
        <w:t xml:space="preserve"> </w:t>
      </w:r>
      <w:r>
        <w:rPr>
          <w:rFonts w:ascii="SimSun" w:hAnsi="SimSun" w:eastAsia="SimSun" w:cs="SimSun"/>
          <w:sz w:val="21"/>
          <w:szCs w:val="21"/>
          <w:spacing w:val="9"/>
        </w:rPr>
        <w:t>按运算10万次乘法的价格算，</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9"/>
        </w:rPr>
        <w:t>704</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9"/>
        </w:rPr>
        <w:t>电脑为1美元，</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9"/>
        </w:rPr>
        <w:t>709</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9"/>
        </w:rPr>
        <w:t>降到20美</w:t>
      </w:r>
      <w:r>
        <w:rPr>
          <w:rFonts w:ascii="SimSun" w:hAnsi="SimSun" w:eastAsia="SimSun" w:cs="SimSun"/>
          <w:sz w:val="21"/>
          <w:szCs w:val="21"/>
          <w:spacing w:val="8"/>
        </w:rPr>
        <w:t>分，而20世纪 </w:t>
      </w:r>
      <w:r>
        <w:rPr>
          <w:rFonts w:ascii="SimSun" w:hAnsi="SimSun" w:eastAsia="SimSun" w:cs="SimSun"/>
          <w:sz w:val="21"/>
          <w:szCs w:val="21"/>
          <w:spacing w:val="9"/>
        </w:rPr>
        <w:t>60年代中期</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耗资50亿美元研制的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9"/>
        </w:rPr>
        <w:t>360 </w:t>
      </w:r>
      <w:r>
        <w:rPr>
          <w:rFonts w:ascii="SimSun" w:hAnsi="SimSun" w:eastAsia="SimSun" w:cs="SimSun"/>
          <w:sz w:val="21"/>
          <w:szCs w:val="21"/>
          <w:spacing w:val="9"/>
        </w:rPr>
        <w:t>系统电脑已变为3.5美</w:t>
      </w:r>
      <w:r>
        <w:rPr>
          <w:rFonts w:ascii="SimSun" w:hAnsi="SimSun" w:eastAsia="SimSun" w:cs="SimSun"/>
          <w:sz w:val="21"/>
          <w:szCs w:val="21"/>
          <w:spacing w:val="8"/>
        </w:rPr>
        <w:t>分。</w:t>
      </w:r>
    </w:p>
    <w:p>
      <w:pPr>
        <w:ind w:right="183" w:firstLine="419"/>
        <w:spacing w:before="92" w:line="272" w:lineRule="auto"/>
        <w:jc w:val="both"/>
        <w:rPr>
          <w:rFonts w:ascii="SimSun" w:hAnsi="SimSun" w:eastAsia="SimSun" w:cs="SimSun"/>
          <w:sz w:val="21"/>
          <w:szCs w:val="21"/>
        </w:rPr>
      </w:pPr>
      <w:r>
        <w:rPr>
          <w:rFonts w:ascii="SimSun" w:hAnsi="SimSun" w:eastAsia="SimSun" w:cs="SimSun"/>
          <w:sz w:val="21"/>
          <w:szCs w:val="21"/>
          <w:spacing w:val="2"/>
        </w:rPr>
        <w:t>摩尔定律对整个世界意义深远。在回顾多年来半导体芯片业的</w:t>
      </w:r>
      <w:r>
        <w:rPr>
          <w:rFonts w:ascii="SimSun" w:hAnsi="SimSun" w:eastAsia="SimSun" w:cs="SimSun"/>
          <w:sz w:val="21"/>
          <w:szCs w:val="21"/>
          <w:spacing w:val="1"/>
        </w:rPr>
        <w:t>进展并展望其未来时，</w:t>
      </w:r>
      <w:r>
        <w:rPr>
          <w:rFonts w:ascii="SimSun" w:hAnsi="SimSun" w:eastAsia="SimSun" w:cs="SimSun"/>
          <w:sz w:val="21"/>
          <w:szCs w:val="21"/>
        </w:rPr>
        <w:t xml:space="preserve"> </w:t>
      </w:r>
      <w:r>
        <w:rPr>
          <w:rFonts w:ascii="SimSun" w:hAnsi="SimSun" w:eastAsia="SimSun" w:cs="SimSun"/>
          <w:sz w:val="21"/>
          <w:szCs w:val="21"/>
          <w:spacing w:val="4"/>
        </w:rPr>
        <w:t>信息技术专家们认为，在以后“摩尔定律”可能还会适用。但随着晶体管电路逐渐接近</w:t>
      </w:r>
      <w:r>
        <w:rPr>
          <w:rFonts w:ascii="SimSun" w:hAnsi="SimSun" w:eastAsia="SimSun" w:cs="SimSun"/>
          <w:sz w:val="21"/>
          <w:szCs w:val="21"/>
          <w:spacing w:val="2"/>
        </w:rPr>
        <w:t xml:space="preserve">  </w:t>
      </w:r>
      <w:r>
        <w:rPr>
          <w:rFonts w:ascii="SimSun" w:hAnsi="SimSun" w:eastAsia="SimSun" w:cs="SimSun"/>
          <w:sz w:val="21"/>
          <w:szCs w:val="21"/>
          <w:spacing w:val="4"/>
        </w:rPr>
        <w:t>性能极限，这一定律终将走到尽头。在40多年中，半导体芯片</w:t>
      </w:r>
      <w:r>
        <w:rPr>
          <w:rFonts w:ascii="SimSun" w:hAnsi="SimSun" w:eastAsia="SimSun" w:cs="SimSun"/>
          <w:sz w:val="21"/>
          <w:szCs w:val="21"/>
          <w:spacing w:val="3"/>
        </w:rPr>
        <w:t>的集成化趋势一如摩尔的</w:t>
      </w:r>
      <w:r>
        <w:rPr>
          <w:rFonts w:ascii="SimSun" w:hAnsi="SimSun" w:eastAsia="SimSun" w:cs="SimSun"/>
          <w:sz w:val="21"/>
          <w:szCs w:val="21"/>
        </w:rPr>
        <w:t xml:space="preserve">  </w:t>
      </w:r>
      <w:r>
        <w:rPr>
          <w:rFonts w:ascii="SimSun" w:hAnsi="SimSun" w:eastAsia="SimSun" w:cs="SimSun"/>
          <w:sz w:val="21"/>
          <w:szCs w:val="21"/>
        </w:rPr>
        <w:t>预测，推动了整个信息技术产业的发展，进而给千家万户的生活带来了变化。</w:t>
      </w:r>
    </w:p>
    <w:p>
      <w:pPr>
        <w:pStyle w:val="BodyText"/>
        <w:spacing w:line="246" w:lineRule="auto"/>
        <w:rPr/>
      </w:pPr>
      <w:r/>
    </w:p>
    <w:p>
      <w:pPr>
        <w:spacing w:before="82" w:line="222" w:lineRule="auto"/>
        <w:outlineLvl w:val="6"/>
        <w:rPr>
          <w:rFonts w:ascii="SimHei" w:hAnsi="SimHei" w:eastAsia="SimHei" w:cs="SimHei"/>
          <w:sz w:val="25"/>
          <w:szCs w:val="25"/>
        </w:rPr>
      </w:pPr>
      <w:r>
        <w:rPr>
          <w:rFonts w:ascii="Times New Roman" w:hAnsi="Times New Roman" w:eastAsia="Times New Roman" w:cs="Times New Roman"/>
          <w:sz w:val="25"/>
          <w:szCs w:val="25"/>
          <w:b/>
          <w:bCs/>
          <w:spacing w:val="-4"/>
        </w:rPr>
        <w:t>2.3.3</w:t>
      </w:r>
      <w:r>
        <w:rPr>
          <w:rFonts w:ascii="Times New Roman" w:hAnsi="Times New Roman" w:eastAsia="Times New Roman" w:cs="Times New Roman"/>
          <w:sz w:val="25"/>
          <w:szCs w:val="25"/>
          <w:b/>
          <w:bCs/>
          <w:spacing w:val="11"/>
        </w:rPr>
        <w:t xml:space="preserve">     </w:t>
      </w:r>
      <w:r>
        <w:rPr>
          <w:rFonts w:ascii="SimHei" w:hAnsi="SimHei" w:eastAsia="SimHei" w:cs="SimHei"/>
          <w:sz w:val="25"/>
          <w:szCs w:val="25"/>
          <w:b/>
          <w:bCs/>
          <w:spacing w:val="-4"/>
        </w:rPr>
        <w:t>吉尔德定律</w:t>
      </w:r>
    </w:p>
    <w:p>
      <w:pPr>
        <w:ind w:right="215" w:firstLine="469"/>
        <w:spacing w:before="297" w:line="270" w:lineRule="auto"/>
        <w:jc w:val="both"/>
        <w:rPr>
          <w:rFonts w:ascii="Times New Roman" w:hAnsi="Times New Roman" w:eastAsia="Times New Roman" w:cs="Times New Roman"/>
          <w:sz w:val="21"/>
          <w:szCs w:val="21"/>
        </w:rPr>
      </w:pPr>
      <w:r>
        <w:rPr>
          <w:rFonts w:ascii="SimSun" w:hAnsi="SimSun" w:eastAsia="SimSun" w:cs="SimSun"/>
          <w:sz w:val="21"/>
          <w:szCs w:val="21"/>
          <w:spacing w:val="3"/>
        </w:rPr>
        <w:t>吉尔德定律</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Gilder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Law</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又称胜利者浪费定律，由乔治·吉尔德提出，最为成功</w:t>
      </w:r>
      <w:r>
        <w:rPr>
          <w:rFonts w:ascii="SimSun" w:hAnsi="SimSun" w:eastAsia="SimSun" w:cs="SimSun"/>
          <w:sz w:val="21"/>
          <w:szCs w:val="21"/>
        </w:rPr>
        <w:t xml:space="preserve"> </w:t>
      </w:r>
      <w:r>
        <w:rPr>
          <w:rFonts w:ascii="SimSun" w:hAnsi="SimSun" w:eastAsia="SimSun" w:cs="SimSun"/>
          <w:sz w:val="21"/>
          <w:szCs w:val="21"/>
          <w:spacing w:val="4"/>
        </w:rPr>
        <w:t>的商业运作模式是价格最低的资源将会被尽可能地消耗，以此来保存最昂贵的资源。吉 </w:t>
      </w:r>
      <w:r>
        <w:rPr>
          <w:rFonts w:ascii="SimSun" w:hAnsi="SimSun" w:eastAsia="SimSun" w:cs="SimSun"/>
          <w:sz w:val="21"/>
          <w:szCs w:val="21"/>
          <w:spacing w:val="5"/>
        </w:rPr>
        <w:t>尔德是数字时代的三大思想家之一，另外两</w:t>
      </w:r>
      <w:r>
        <w:rPr>
          <w:rFonts w:ascii="SimSun" w:hAnsi="SimSun" w:eastAsia="SimSun" w:cs="SimSun"/>
          <w:sz w:val="21"/>
          <w:szCs w:val="21"/>
          <w:spacing w:val="4"/>
        </w:rPr>
        <w:t>位是尼古拉·尼葛洛庞帝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Nicholas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Negro</w:t>
      </w:r>
      <w:r>
        <w:rPr>
          <w:rFonts w:ascii="Times New Roman" w:hAnsi="Times New Roman" w:eastAsia="Times New Roman" w:cs="Times New Roman"/>
          <w:sz w:val="21"/>
          <w:szCs w:val="21"/>
          <w:spacing w:val="4"/>
        </w:rPr>
        <w:t>-</w:t>
      </w:r>
    </w:p>
    <w:p>
      <w:pPr>
        <w:spacing w:line="270" w:lineRule="auto"/>
        <w:sectPr>
          <w:headerReference w:type="default" r:id="rId96"/>
          <w:pgSz w:w="9140" w:h="14250"/>
          <w:pgMar w:top="628" w:right="411" w:bottom="0" w:left="290" w:header="456" w:footer="0" w:gutter="0"/>
        </w:sectPr>
        <w:rPr>
          <w:rFonts w:ascii="Times New Roman" w:hAnsi="Times New Roman" w:eastAsia="Times New Roman" w:cs="Times New Roman"/>
          <w:sz w:val="21"/>
          <w:szCs w:val="21"/>
        </w:rPr>
      </w:pPr>
    </w:p>
    <w:p>
      <w:pPr>
        <w:rPr>
          <w:rFonts w:ascii="YouYuan" w:hAnsi="YouYuan" w:eastAsia="YouYuan" w:cs="YouYuan"/>
          <w:sz w:val="17"/>
          <w:szCs w:val="17"/>
        </w:rPr>
      </w:pPr>
      <w:r>
        <w:rPr>
          <w:rFonts w:ascii="YouYuan" w:hAnsi="YouYuan" w:eastAsia="YouYuan" w:cs="YouYuan"/>
          <w:sz w:val="17"/>
          <w:szCs w:val="17"/>
          <w:position w:val="-10"/>
        </w:rPr>
        <w:drawing>
          <wp:inline distT="0" distB="0" distL="0" distR="0">
            <wp:extent cx="412773" cy="228571"/>
            <wp:effectExtent l="0" t="0" r="0" b="0"/>
            <wp:docPr id="144" name="IM 144"/>
            <wp:cNvGraphicFramePr/>
            <a:graphic>
              <a:graphicData uri="http://schemas.openxmlformats.org/drawingml/2006/picture">
                <pic:pic>
                  <pic:nvPicPr>
                    <pic:cNvPr id="144" name="IM 144"/>
                    <pic:cNvPicPr/>
                  </pic:nvPicPr>
                  <pic:blipFill>
                    <a:blip r:embed="rId97"/>
                    <a:stretch>
                      <a:fillRect/>
                    </a:stretch>
                  </pic:blipFill>
                  <pic:spPr>
                    <a:xfrm rot="0">
                      <a:off x="0" y="0"/>
                      <a:ext cx="412773" cy="228571"/>
                    </a:xfrm>
                    <a:prstGeom prst="rect">
                      <a:avLst/>
                    </a:prstGeom>
                  </pic:spPr>
                </pic:pic>
              </a:graphicData>
            </a:graphic>
          </wp:inline>
        </w:drawing>
      </w:r>
      <w:r>
        <w:rPr>
          <w:rFonts w:ascii="YouYuan" w:hAnsi="YouYuan" w:eastAsia="YouYuan" w:cs="YouYuan"/>
          <w:sz w:val="17"/>
          <w:szCs w:val="17"/>
          <w:spacing w:val="-3"/>
          <w:w w:val="97"/>
        </w:rPr>
        <w:t>数字经济概论</w:t>
      </w:r>
    </w:p>
    <w:p>
      <w:pPr>
        <w:pStyle w:val="BodyText"/>
        <w:spacing w:line="339" w:lineRule="auto"/>
        <w:rPr/>
      </w:pPr>
      <w:r/>
    </w:p>
    <w:p>
      <w:pPr>
        <w:ind w:left="399"/>
        <w:spacing w:before="71" w:line="268" w:lineRule="auto"/>
        <w:jc w:val="both"/>
        <w:rPr>
          <w:rFonts w:ascii="SimSun" w:hAnsi="SimSun" w:eastAsia="SimSun" w:cs="SimSun"/>
          <w:sz w:val="22"/>
          <w:szCs w:val="22"/>
        </w:rPr>
      </w:pPr>
      <w:r>
        <w:rPr>
          <w:rFonts w:ascii="Times New Roman" w:hAnsi="Times New Roman" w:eastAsia="Times New Roman" w:cs="Times New Roman"/>
          <w:sz w:val="22"/>
          <w:szCs w:val="22"/>
          <w:spacing w:val="-7"/>
        </w:rPr>
        <w:t>ponte)  </w:t>
      </w:r>
      <w:r>
        <w:rPr>
          <w:rFonts w:ascii="SimSun" w:hAnsi="SimSun" w:eastAsia="SimSun" w:cs="SimSun"/>
          <w:sz w:val="22"/>
          <w:szCs w:val="22"/>
          <w:spacing w:val="-7"/>
        </w:rPr>
        <w:t>和马歇尔·麦克卢汉 </w:t>
      </w:r>
      <w:r>
        <w:rPr>
          <w:rFonts w:ascii="Times New Roman" w:hAnsi="Times New Roman" w:eastAsia="Times New Roman" w:cs="Times New Roman"/>
          <w:sz w:val="22"/>
          <w:szCs w:val="22"/>
          <w:spacing w:val="-7"/>
        </w:rPr>
        <w:t>(Marshall     MeLuhan)</w:t>
      </w:r>
      <w:r>
        <w:rPr>
          <w:rFonts w:ascii="SimSun" w:hAnsi="SimSun" w:eastAsia="SimSun" w:cs="SimSun"/>
          <w:sz w:val="22"/>
          <w:szCs w:val="22"/>
          <w:spacing w:val="-7"/>
        </w:rPr>
        <w:t>。吉尔德对光纤技术的发展做出如下判 </w:t>
      </w:r>
      <w:r>
        <w:rPr>
          <w:rFonts w:ascii="SimSun" w:hAnsi="SimSun" w:eastAsia="SimSun" w:cs="SimSun"/>
          <w:sz w:val="22"/>
          <w:szCs w:val="22"/>
          <w:spacing w:val="-4"/>
        </w:rPr>
        <w:t>断：光纤的带宽每6个月增长1倍。这一速度是摩尔定律预测的计算机</w:t>
      </w:r>
      <w:r>
        <w:rPr>
          <w:rFonts w:ascii="Times New Roman" w:hAnsi="Times New Roman" w:eastAsia="Times New Roman" w:cs="Times New Roman"/>
          <w:sz w:val="22"/>
          <w:szCs w:val="22"/>
          <w:spacing w:val="-4"/>
        </w:rPr>
        <w:t>CPU(central     pro-</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3"/>
        </w:rPr>
        <w:t>cessing  unit)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3"/>
        </w:rPr>
        <w:t>增长速度的3倍。如今，他的判断被光纤</w:t>
      </w:r>
      <w:r>
        <w:rPr>
          <w:rFonts w:ascii="SimSun" w:hAnsi="SimSun" w:eastAsia="SimSun" w:cs="SimSun"/>
          <w:sz w:val="22"/>
          <w:szCs w:val="22"/>
          <w:spacing w:val="-4"/>
        </w:rPr>
        <w:t>通信网络快速发展的事实所印证，</w:t>
      </w:r>
      <w:r>
        <w:rPr>
          <w:rFonts w:ascii="SimSun" w:hAnsi="SimSun" w:eastAsia="SimSun" w:cs="SimSun"/>
          <w:sz w:val="22"/>
          <w:szCs w:val="22"/>
        </w:rPr>
        <w:t xml:space="preserve"> </w:t>
      </w:r>
      <w:r>
        <w:rPr>
          <w:rFonts w:ascii="SimSun" w:hAnsi="SimSun" w:eastAsia="SimSun" w:cs="SimSun"/>
          <w:sz w:val="22"/>
          <w:szCs w:val="22"/>
          <w:spacing w:val="-12"/>
        </w:rPr>
        <w:t>人们将此规律称为吉尔德定律。</w:t>
      </w:r>
    </w:p>
    <w:p>
      <w:pPr>
        <w:ind w:left="399" w:firstLine="420"/>
        <w:spacing w:before="69" w:line="265" w:lineRule="auto"/>
        <w:jc w:val="both"/>
        <w:rPr>
          <w:rFonts w:ascii="SimSun" w:hAnsi="SimSun" w:eastAsia="SimSun" w:cs="SimSun"/>
          <w:sz w:val="22"/>
          <w:szCs w:val="22"/>
        </w:rPr>
      </w:pPr>
      <w:r>
        <w:rPr>
          <w:rFonts w:ascii="SimSun" w:hAnsi="SimSun" w:eastAsia="SimSun" w:cs="SimSun"/>
          <w:sz w:val="22"/>
          <w:szCs w:val="22"/>
          <w:spacing w:val="-12"/>
        </w:rPr>
        <w:t>吉尔德定律中所描述的主干网增长速度比</w:t>
      </w:r>
      <w:r>
        <w:rPr>
          <w:rFonts w:ascii="Times New Roman" w:hAnsi="Times New Roman" w:eastAsia="Times New Roman" w:cs="Times New Roman"/>
          <w:sz w:val="22"/>
          <w:szCs w:val="22"/>
          <w:spacing w:val="-12"/>
        </w:rPr>
        <w:t>CPU </w:t>
      </w:r>
      <w:r>
        <w:rPr>
          <w:rFonts w:ascii="SimSun" w:hAnsi="SimSun" w:eastAsia="SimSun" w:cs="SimSun"/>
          <w:sz w:val="22"/>
          <w:szCs w:val="22"/>
          <w:spacing w:val="-12"/>
        </w:rPr>
        <w:t>的增长速度要快得多。微软公司的一次</w:t>
      </w:r>
      <w:r>
        <w:rPr>
          <w:rFonts w:ascii="SimSun" w:hAnsi="SimSun" w:eastAsia="SimSun" w:cs="SimSun"/>
          <w:sz w:val="22"/>
          <w:szCs w:val="22"/>
          <w:spacing w:val="6"/>
        </w:rPr>
        <w:t xml:space="preserve">  </w:t>
      </w:r>
      <w:r>
        <w:rPr>
          <w:rFonts w:ascii="SimSun" w:hAnsi="SimSun" w:eastAsia="SimSun" w:cs="SimSun"/>
          <w:sz w:val="22"/>
          <w:szCs w:val="22"/>
          <w:spacing w:val="-4"/>
        </w:rPr>
        <w:t>实验证明，在300公里的范围内无线传输1</w:t>
      </w:r>
      <w:r>
        <w:rPr>
          <w:rFonts w:ascii="Times New Roman" w:hAnsi="Times New Roman" w:eastAsia="Times New Roman" w:cs="Times New Roman"/>
          <w:sz w:val="22"/>
          <w:szCs w:val="22"/>
          <w:spacing w:val="-4"/>
        </w:rPr>
        <w:t>GB</w:t>
      </w:r>
      <w:r>
        <w:rPr>
          <w:rFonts w:ascii="SimSun" w:hAnsi="SimSun" w:eastAsia="SimSun" w:cs="SimSun"/>
          <w:sz w:val="22"/>
          <w:szCs w:val="22"/>
          <w:spacing w:val="-4"/>
        </w:rPr>
        <w:t>的信息仅需</w:t>
      </w:r>
      <w:r>
        <w:rPr>
          <w:rFonts w:ascii="SimSun" w:hAnsi="SimSun" w:eastAsia="SimSun" w:cs="SimSun"/>
          <w:sz w:val="22"/>
          <w:szCs w:val="22"/>
          <w:spacing w:val="-5"/>
        </w:rPr>
        <w:t>1秒钟，这是我们计算机里调制</w:t>
      </w:r>
      <w:r>
        <w:rPr>
          <w:rFonts w:ascii="SimSun" w:hAnsi="SimSun" w:eastAsia="SimSun" w:cs="SimSun"/>
          <w:sz w:val="22"/>
          <w:szCs w:val="22"/>
        </w:rPr>
        <w:t xml:space="preserve">  </w:t>
      </w:r>
      <w:r>
        <w:rPr>
          <w:rFonts w:ascii="SimSun" w:hAnsi="SimSun" w:eastAsia="SimSun" w:cs="SimSun"/>
          <w:sz w:val="22"/>
          <w:szCs w:val="22"/>
          <w:spacing w:val="-5"/>
        </w:rPr>
        <w:t>解调器传输能力的1万倍!这一事实表明带宽的增加早已不存在什么技术上的障碍，而只 </w:t>
      </w:r>
      <w:r>
        <w:rPr>
          <w:rFonts w:ascii="SimSun" w:hAnsi="SimSun" w:eastAsia="SimSun" w:cs="SimSun"/>
          <w:sz w:val="22"/>
          <w:szCs w:val="22"/>
          <w:spacing w:val="-8"/>
        </w:rPr>
        <w:t>取决于用户的需求——需求日渐强烈，带宽也</w:t>
      </w:r>
      <w:r>
        <w:rPr>
          <w:rFonts w:ascii="SimSun" w:hAnsi="SimSun" w:eastAsia="SimSun" w:cs="SimSun"/>
          <w:sz w:val="22"/>
          <w:szCs w:val="22"/>
          <w:spacing w:val="-9"/>
        </w:rPr>
        <w:t>会相应增加，而上网的费用自然也会下降。</w:t>
      </w:r>
      <w:r>
        <w:rPr>
          <w:rFonts w:ascii="SimSun" w:hAnsi="SimSun" w:eastAsia="SimSun" w:cs="SimSun"/>
          <w:sz w:val="22"/>
          <w:szCs w:val="22"/>
        </w:rPr>
        <w:t xml:space="preserve"> </w:t>
      </w:r>
      <w:r>
        <w:rPr>
          <w:rFonts w:ascii="SimSun" w:hAnsi="SimSun" w:eastAsia="SimSun" w:cs="SimSun"/>
          <w:sz w:val="22"/>
          <w:szCs w:val="22"/>
          <w:spacing w:val="-15"/>
        </w:rPr>
        <w:t>会有那么一天，人们因为每时每刻都生活在网络的包围中而逐渐忘却“上网”之类的字眼。</w:t>
      </w:r>
    </w:p>
    <w:p>
      <w:pPr>
        <w:ind w:left="399" w:firstLine="420"/>
        <w:spacing w:before="56" w:line="269" w:lineRule="auto"/>
        <w:jc w:val="both"/>
        <w:rPr>
          <w:rFonts w:ascii="SimSun" w:hAnsi="SimSun" w:eastAsia="SimSun" w:cs="SimSun"/>
          <w:sz w:val="22"/>
          <w:szCs w:val="22"/>
        </w:rPr>
      </w:pPr>
      <w:r>
        <w:rPr>
          <w:rFonts w:ascii="SimSun" w:hAnsi="SimSun" w:eastAsia="SimSun" w:cs="SimSun"/>
          <w:sz w:val="22"/>
          <w:szCs w:val="22"/>
          <w:spacing w:val="3"/>
        </w:rPr>
        <w:t>乔治·吉尔德认为正如20世纪70年代昂贵的晶体管在现如今变得如此便宜一样，</w:t>
      </w:r>
      <w:r>
        <w:rPr>
          <w:rFonts w:ascii="SimSun" w:hAnsi="SimSun" w:eastAsia="SimSun" w:cs="SimSun"/>
          <w:sz w:val="22"/>
          <w:szCs w:val="22"/>
          <w:spacing w:val="18"/>
        </w:rPr>
        <w:t xml:space="preserve"> </w:t>
      </w:r>
      <w:r>
        <w:rPr>
          <w:rFonts w:ascii="SimSun" w:hAnsi="SimSun" w:eastAsia="SimSun" w:cs="SimSun"/>
          <w:sz w:val="22"/>
          <w:szCs w:val="22"/>
          <w:spacing w:val="-6"/>
        </w:rPr>
        <w:t>主干网如今还是稀缺资源的网络带宽，有朝一日会变得足够充裕，那时上网的</w:t>
      </w:r>
      <w:r>
        <w:rPr>
          <w:rFonts w:ascii="SimSun" w:hAnsi="SimSun" w:eastAsia="SimSun" w:cs="SimSun"/>
          <w:sz w:val="22"/>
          <w:szCs w:val="22"/>
          <w:spacing w:val="-7"/>
        </w:rPr>
        <w:t>代价也会</w:t>
      </w:r>
      <w:r>
        <w:rPr>
          <w:rFonts w:ascii="SimSun" w:hAnsi="SimSun" w:eastAsia="SimSun" w:cs="SimSun"/>
          <w:sz w:val="22"/>
          <w:szCs w:val="22"/>
        </w:rPr>
        <w:t xml:space="preserve">  </w:t>
      </w:r>
      <w:r>
        <w:rPr>
          <w:rFonts w:ascii="SimSun" w:hAnsi="SimSun" w:eastAsia="SimSun" w:cs="SimSun"/>
          <w:sz w:val="22"/>
          <w:szCs w:val="22"/>
          <w:spacing w:val="-5"/>
        </w:rPr>
        <w:t>大幅下降。在美国，目前已经有很多的网络服务商向</w:t>
      </w:r>
      <w:r>
        <w:rPr>
          <w:rFonts w:ascii="SimSun" w:hAnsi="SimSun" w:eastAsia="SimSun" w:cs="SimSun"/>
          <w:sz w:val="22"/>
          <w:szCs w:val="22"/>
          <w:spacing w:val="-6"/>
        </w:rPr>
        <w:t>用户提供免费上网服务。随着带宽</w:t>
      </w:r>
      <w:r>
        <w:rPr>
          <w:rFonts w:ascii="SimSun" w:hAnsi="SimSun" w:eastAsia="SimSun" w:cs="SimSun"/>
          <w:sz w:val="22"/>
          <w:szCs w:val="22"/>
        </w:rPr>
        <w:t xml:space="preserve">  </w:t>
      </w:r>
      <w:r>
        <w:rPr>
          <w:rFonts w:ascii="SimSun" w:hAnsi="SimSun" w:eastAsia="SimSun" w:cs="SimSun"/>
          <w:sz w:val="22"/>
          <w:szCs w:val="22"/>
          <w:spacing w:val="-3"/>
        </w:rPr>
        <w:t>的增加，将会有更多的设备以有线或无线的方式上网，这些设备本身并没有什么智能，</w:t>
      </w:r>
      <w:r>
        <w:rPr>
          <w:rFonts w:ascii="SimSun" w:hAnsi="SimSun" w:eastAsia="SimSun" w:cs="SimSun"/>
          <w:sz w:val="22"/>
          <w:szCs w:val="22"/>
          <w:spacing w:val="2"/>
        </w:rPr>
        <w:t xml:space="preserve"> </w:t>
      </w:r>
      <w:r>
        <w:rPr>
          <w:rFonts w:ascii="SimSun" w:hAnsi="SimSun" w:eastAsia="SimSun" w:cs="SimSun"/>
          <w:sz w:val="22"/>
          <w:szCs w:val="22"/>
          <w:spacing w:val="-5"/>
        </w:rPr>
        <w:t>但大量这样的“傻瓜”设备通过网络连接在一起时，其威力将会变得很大，</w:t>
      </w:r>
      <w:r>
        <w:rPr>
          <w:rFonts w:ascii="SimSun" w:hAnsi="SimSun" w:eastAsia="SimSun" w:cs="SimSun"/>
          <w:sz w:val="22"/>
          <w:szCs w:val="22"/>
          <w:spacing w:val="-6"/>
        </w:rPr>
        <w:t>就像利用便 </w:t>
      </w:r>
      <w:r>
        <w:rPr>
          <w:rFonts w:ascii="SimSun" w:hAnsi="SimSun" w:eastAsia="SimSun" w:cs="SimSun"/>
          <w:sz w:val="22"/>
          <w:szCs w:val="22"/>
          <w:spacing w:val="-5"/>
        </w:rPr>
        <w:t>宜的晶体管可以制造出价格昂贵的高档电脑一样，只要将廉价的网络带宽资</w:t>
      </w:r>
      <w:r>
        <w:rPr>
          <w:rFonts w:ascii="SimSun" w:hAnsi="SimSun" w:eastAsia="SimSun" w:cs="SimSun"/>
          <w:sz w:val="22"/>
          <w:szCs w:val="22"/>
          <w:spacing w:val="-6"/>
        </w:rPr>
        <w:t>源充分利用 </w:t>
      </w:r>
      <w:r>
        <w:rPr>
          <w:rFonts w:ascii="SimSun" w:hAnsi="SimSun" w:eastAsia="SimSun" w:cs="SimSun"/>
          <w:sz w:val="22"/>
          <w:szCs w:val="22"/>
          <w:spacing w:val="-9"/>
        </w:rPr>
        <w:t>起来，就会给人们带来巨额的回报，未来的成功人士将是那些更善于利用带宽资源的人。</w:t>
      </w:r>
    </w:p>
    <w:p>
      <w:pPr>
        <w:ind w:left="399" w:right="28" w:firstLine="420"/>
        <w:spacing w:before="92" w:line="265" w:lineRule="auto"/>
        <w:jc w:val="both"/>
        <w:rPr>
          <w:rFonts w:ascii="SimSun" w:hAnsi="SimSun" w:eastAsia="SimSun" w:cs="SimSun"/>
          <w:sz w:val="22"/>
          <w:szCs w:val="22"/>
        </w:rPr>
      </w:pPr>
      <w:r>
        <w:rPr>
          <w:rFonts w:ascii="SimSun" w:hAnsi="SimSun" w:eastAsia="SimSun" w:cs="SimSun"/>
          <w:sz w:val="22"/>
          <w:szCs w:val="22"/>
          <w:spacing w:val="-5"/>
        </w:rPr>
        <w:t>摩尔定律和吉尔德定律共同决定了网络经济的速度，</w:t>
      </w:r>
      <w:r>
        <w:rPr>
          <w:rFonts w:ascii="SimSun" w:hAnsi="SimSun" w:eastAsia="SimSun" w:cs="SimSun"/>
          <w:sz w:val="22"/>
          <w:szCs w:val="22"/>
          <w:spacing w:val="61"/>
        </w:rPr>
        <w:t xml:space="preserve"> </w:t>
      </w:r>
      <w:r>
        <w:rPr>
          <w:rFonts w:ascii="SimSun" w:hAnsi="SimSun" w:eastAsia="SimSun" w:cs="SimSun"/>
          <w:sz w:val="22"/>
          <w:szCs w:val="22"/>
          <w:spacing w:val="-5"/>
        </w:rPr>
        <w:t>一般认为网络经济中的1年相</w:t>
      </w:r>
      <w:r>
        <w:rPr>
          <w:rFonts w:ascii="SimSun" w:hAnsi="SimSun" w:eastAsia="SimSun" w:cs="SimSun"/>
          <w:sz w:val="22"/>
          <w:szCs w:val="22"/>
        </w:rPr>
        <w:t xml:space="preserve"> </w:t>
      </w:r>
      <w:r>
        <w:rPr>
          <w:rFonts w:ascii="SimSun" w:hAnsi="SimSun" w:eastAsia="SimSun" w:cs="SimSun"/>
          <w:sz w:val="22"/>
          <w:szCs w:val="22"/>
          <w:spacing w:val="-3"/>
        </w:rPr>
        <w:t>当于传统经济的7年。企业基于速度才能取得竞争优势。吉尔德还认为，最为成功的商</w:t>
      </w:r>
      <w:r>
        <w:rPr>
          <w:rFonts w:ascii="SimSun" w:hAnsi="SimSun" w:eastAsia="SimSun" w:cs="SimSun"/>
          <w:sz w:val="22"/>
          <w:szCs w:val="22"/>
          <w:spacing w:val="17"/>
        </w:rPr>
        <w:t xml:space="preserve"> </w:t>
      </w:r>
      <w:r>
        <w:rPr>
          <w:rFonts w:ascii="SimSun" w:hAnsi="SimSun" w:eastAsia="SimSun" w:cs="SimSun"/>
          <w:sz w:val="22"/>
          <w:szCs w:val="22"/>
          <w:spacing w:val="-5"/>
        </w:rPr>
        <w:t>业模式是尽可能消耗价格最低的资源以保存最</w:t>
      </w:r>
      <w:r>
        <w:rPr>
          <w:rFonts w:ascii="SimSun" w:hAnsi="SimSun" w:eastAsia="SimSun" w:cs="SimSun"/>
          <w:sz w:val="22"/>
          <w:szCs w:val="22"/>
          <w:spacing w:val="-6"/>
        </w:rPr>
        <w:t>为昂贵的资源。当网络带宽资源近乎免费</w:t>
      </w:r>
      <w:r>
        <w:rPr>
          <w:rFonts w:ascii="SimSun" w:hAnsi="SimSun" w:eastAsia="SimSun" w:cs="SimSun"/>
          <w:sz w:val="22"/>
          <w:szCs w:val="22"/>
        </w:rPr>
        <w:t xml:space="preserve"> </w:t>
      </w:r>
      <w:r>
        <w:rPr>
          <w:rFonts w:ascii="SimSun" w:hAnsi="SimSun" w:eastAsia="SimSun" w:cs="SimSun"/>
          <w:sz w:val="22"/>
          <w:szCs w:val="22"/>
          <w:spacing w:val="-6"/>
        </w:rPr>
        <w:t>时，网络带宽资源将取代一切有价资源。随着通信能力的飞速成长，每比特传输价格将 </w:t>
      </w:r>
      <w:r>
        <w:rPr>
          <w:rFonts w:ascii="SimSun" w:hAnsi="SimSun" w:eastAsia="SimSun" w:cs="SimSun"/>
          <w:sz w:val="22"/>
          <w:szCs w:val="22"/>
          <w:spacing w:val="-14"/>
        </w:rPr>
        <w:t>向着免费的方向逼近。</w:t>
      </w:r>
    </w:p>
    <w:p>
      <w:pPr>
        <w:pStyle w:val="BodyText"/>
        <w:spacing w:line="302" w:lineRule="auto"/>
        <w:rPr/>
      </w:pPr>
      <w:r/>
    </w:p>
    <w:p>
      <w:pPr>
        <w:ind w:left="399"/>
        <w:spacing w:before="71" w:line="222"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10"/>
        </w:rPr>
        <w:t>2.3.4</w:t>
      </w:r>
      <w:r>
        <w:rPr>
          <w:rFonts w:ascii="Times New Roman" w:hAnsi="Times New Roman" w:eastAsia="Times New Roman" w:cs="Times New Roman"/>
          <w:sz w:val="22"/>
          <w:szCs w:val="22"/>
          <w:b/>
          <w:bCs/>
          <w:spacing w:val="3"/>
        </w:rPr>
        <w:t xml:space="preserve">       </w:t>
      </w:r>
      <w:r>
        <w:rPr>
          <w:rFonts w:ascii="SimHei" w:hAnsi="SimHei" w:eastAsia="SimHei" w:cs="SimHei"/>
          <w:sz w:val="22"/>
          <w:szCs w:val="22"/>
          <w:b/>
          <w:bCs/>
          <w:spacing w:val="10"/>
        </w:rPr>
        <w:t>安迪-比尔定律</w:t>
      </w:r>
    </w:p>
    <w:p>
      <w:pPr>
        <w:pStyle w:val="BodyText"/>
        <w:spacing w:line="242" w:lineRule="auto"/>
        <w:rPr/>
      </w:pPr>
      <w:r/>
    </w:p>
    <w:p>
      <w:pPr>
        <w:ind w:left="399" w:right="41" w:firstLine="420"/>
        <w:spacing w:before="72" w:line="261" w:lineRule="auto"/>
        <w:jc w:val="both"/>
        <w:rPr>
          <w:rFonts w:ascii="SimSun" w:hAnsi="SimSun" w:eastAsia="SimSun" w:cs="SimSun"/>
          <w:sz w:val="22"/>
          <w:szCs w:val="22"/>
        </w:rPr>
      </w:pPr>
      <w:r>
        <w:rPr>
          <w:rFonts w:ascii="SimSun" w:hAnsi="SimSun" w:eastAsia="SimSun" w:cs="SimSun"/>
          <w:sz w:val="22"/>
          <w:szCs w:val="22"/>
          <w:spacing w:val="-3"/>
        </w:rPr>
        <w:t>安迪-比尔定律 </w:t>
      </w:r>
      <w:r>
        <w:rPr>
          <w:rFonts w:ascii="Times New Roman" w:hAnsi="Times New Roman" w:eastAsia="Times New Roman" w:cs="Times New Roman"/>
          <w:sz w:val="22"/>
          <w:szCs w:val="22"/>
          <w:spacing w:val="-3"/>
        </w:rPr>
        <w:t>(Andy  and  Bill's  Law)</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3"/>
        </w:rPr>
        <w:t>是对</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3"/>
        </w:rPr>
        <w:t>产业中软件和硬件升级换代关系的</w:t>
      </w:r>
      <w:r>
        <w:rPr>
          <w:rFonts w:ascii="SimSun" w:hAnsi="SimSun" w:eastAsia="SimSun" w:cs="SimSun"/>
          <w:sz w:val="22"/>
          <w:szCs w:val="22"/>
        </w:rPr>
        <w:t xml:space="preserve"> </w:t>
      </w:r>
      <w:r>
        <w:rPr>
          <w:rFonts w:ascii="SimSun" w:hAnsi="SimSun" w:eastAsia="SimSun" w:cs="SimSun"/>
          <w:sz w:val="22"/>
          <w:szCs w:val="22"/>
          <w:spacing w:val="-1"/>
        </w:rPr>
        <w:t>一个概括。原话是：</w:t>
      </w:r>
      <w:r>
        <w:rPr>
          <w:rFonts w:ascii="Times New Roman" w:hAnsi="Times New Roman" w:eastAsia="Times New Roman" w:cs="Times New Roman"/>
          <w:sz w:val="22"/>
          <w:szCs w:val="22"/>
          <w:spacing w:val="-1"/>
        </w:rPr>
        <w:t>“Andy   giv</w:t>
      </w:r>
      <w:r>
        <w:rPr>
          <w:rFonts w:ascii="Times New Roman" w:hAnsi="Times New Roman" w:eastAsia="Times New Roman" w:cs="Times New Roman"/>
          <w:sz w:val="22"/>
          <w:szCs w:val="22"/>
          <w:spacing w:val="-2"/>
        </w:rPr>
        <w:t>es,Bill   takes    away.”</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2"/>
        </w:rPr>
        <w:t>(安迪提供什么,比尔拿走什么。)</w:t>
      </w:r>
      <w:r>
        <w:rPr>
          <w:rFonts w:ascii="SimSun" w:hAnsi="SimSun" w:eastAsia="SimSun" w:cs="SimSun"/>
          <w:sz w:val="22"/>
          <w:szCs w:val="22"/>
        </w:rPr>
        <w:t xml:space="preserve"> </w:t>
      </w:r>
      <w:r>
        <w:rPr>
          <w:rFonts w:ascii="SimSun" w:hAnsi="SimSun" w:eastAsia="SimSun" w:cs="SimSun"/>
          <w:sz w:val="22"/>
          <w:szCs w:val="22"/>
          <w:spacing w:val="-5"/>
        </w:rPr>
        <w:t>安迪是指英特尔公司前</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5"/>
        </w:rPr>
        <w:t>CEO </w:t>
      </w:r>
      <w:r>
        <w:rPr>
          <w:rFonts w:ascii="SimSun" w:hAnsi="SimSun" w:eastAsia="SimSun" w:cs="SimSun"/>
          <w:sz w:val="22"/>
          <w:szCs w:val="22"/>
          <w:spacing w:val="-5"/>
        </w:rPr>
        <w:t>安迪·格鲁夫，比尔是指微软公司前</w:t>
      </w:r>
      <w:r>
        <w:rPr>
          <w:rFonts w:ascii="Times New Roman" w:hAnsi="Times New Roman" w:eastAsia="Times New Roman" w:cs="Times New Roman"/>
          <w:sz w:val="22"/>
          <w:szCs w:val="22"/>
          <w:spacing w:val="-5"/>
        </w:rPr>
        <w:t>CEO  </w:t>
      </w:r>
      <w:r>
        <w:rPr>
          <w:rFonts w:ascii="SimSun" w:hAnsi="SimSun" w:eastAsia="SimSun" w:cs="SimSun"/>
          <w:sz w:val="22"/>
          <w:szCs w:val="22"/>
          <w:spacing w:val="-5"/>
        </w:rPr>
        <w:t>比</w:t>
      </w:r>
      <w:r>
        <w:rPr>
          <w:rFonts w:ascii="SimSun" w:hAnsi="SimSun" w:eastAsia="SimSun" w:cs="SimSun"/>
          <w:sz w:val="22"/>
          <w:szCs w:val="22"/>
          <w:spacing w:val="-6"/>
        </w:rPr>
        <w:t>尔·盖茨。这</w:t>
      </w:r>
      <w:r>
        <w:rPr>
          <w:rFonts w:ascii="SimSun" w:hAnsi="SimSun" w:eastAsia="SimSun" w:cs="SimSun"/>
          <w:sz w:val="22"/>
          <w:szCs w:val="22"/>
        </w:rPr>
        <w:t xml:space="preserve"> </w:t>
      </w:r>
      <w:r>
        <w:rPr>
          <w:rFonts w:ascii="SimSun" w:hAnsi="SimSun" w:eastAsia="SimSun" w:cs="SimSun"/>
          <w:sz w:val="22"/>
          <w:szCs w:val="22"/>
          <w:spacing w:val="-10"/>
        </w:rPr>
        <w:t>句话的意思是，硬件提高的性能很快被软件消耗了。</w:t>
      </w:r>
    </w:p>
    <w:p>
      <w:pPr>
        <w:ind w:left="399" w:right="88" w:firstLine="420"/>
        <w:spacing w:before="74" w:line="265" w:lineRule="auto"/>
        <w:jc w:val="both"/>
        <w:rPr>
          <w:rFonts w:ascii="SimSun" w:hAnsi="SimSun" w:eastAsia="SimSun" w:cs="SimSun"/>
          <w:sz w:val="22"/>
          <w:szCs w:val="22"/>
        </w:rPr>
      </w:pPr>
      <w:r>
        <w:rPr>
          <w:rFonts w:ascii="SimSun" w:hAnsi="SimSun" w:eastAsia="SimSun" w:cs="SimSun"/>
          <w:sz w:val="22"/>
          <w:szCs w:val="22"/>
          <w:spacing w:val="-1"/>
        </w:rPr>
        <w:t>安迪·格鲁夫是英特尔的第三任</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CEO,</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1"/>
        </w:rPr>
        <w:t>在《只有偏执狂才能生存》一书中，他提</w:t>
      </w:r>
      <w:r>
        <w:rPr>
          <w:rFonts w:ascii="SimSun" w:hAnsi="SimSun" w:eastAsia="SimSun" w:cs="SimSun"/>
          <w:sz w:val="22"/>
          <w:szCs w:val="22"/>
        </w:rPr>
        <w:t xml:space="preserve"> </w:t>
      </w:r>
      <w:r>
        <w:rPr>
          <w:rFonts w:ascii="SimSun" w:hAnsi="SimSun" w:eastAsia="SimSun" w:cs="SimSun"/>
          <w:sz w:val="22"/>
          <w:szCs w:val="22"/>
          <w:spacing w:val="-5"/>
        </w:rPr>
        <w:t>出：在网络经济中，如果一种新产品要取代原有产品，那么在性</w:t>
      </w:r>
      <w:r>
        <w:rPr>
          <w:rFonts w:ascii="SimSun" w:hAnsi="SimSun" w:eastAsia="SimSun" w:cs="SimSun"/>
          <w:sz w:val="22"/>
          <w:szCs w:val="22"/>
          <w:spacing w:val="-6"/>
        </w:rPr>
        <w:t>价比上必须是原来产品</w:t>
      </w:r>
      <w:r>
        <w:rPr>
          <w:rFonts w:ascii="SimSun" w:hAnsi="SimSun" w:eastAsia="SimSun" w:cs="SimSun"/>
          <w:sz w:val="22"/>
          <w:szCs w:val="22"/>
        </w:rPr>
        <w:t xml:space="preserve"> </w:t>
      </w:r>
      <w:r>
        <w:rPr>
          <w:rFonts w:ascii="SimSun" w:hAnsi="SimSun" w:eastAsia="SimSun" w:cs="SimSun"/>
          <w:sz w:val="22"/>
          <w:szCs w:val="22"/>
        </w:rPr>
        <w:t>的10倍，即价格不变，性能必须是原来的10倍，或者性能不变，价格必须为原来的十</w:t>
      </w:r>
      <w:r>
        <w:rPr>
          <w:rFonts w:ascii="SimSun" w:hAnsi="SimSun" w:eastAsia="SimSun" w:cs="SimSun"/>
          <w:sz w:val="22"/>
          <w:szCs w:val="22"/>
          <w:spacing w:val="9"/>
        </w:rPr>
        <w:t xml:space="preserve"> </w:t>
      </w:r>
      <w:r>
        <w:rPr>
          <w:rFonts w:ascii="SimSun" w:hAnsi="SimSun" w:eastAsia="SimSun" w:cs="SimSun"/>
          <w:sz w:val="22"/>
          <w:szCs w:val="22"/>
          <w:spacing w:val="-9"/>
        </w:rPr>
        <w:t>分之一。在数字经济背景下，物美价廉是经</w:t>
      </w:r>
      <w:r>
        <w:rPr>
          <w:rFonts w:ascii="SimSun" w:hAnsi="SimSun" w:eastAsia="SimSun" w:cs="SimSun"/>
          <w:sz w:val="22"/>
          <w:szCs w:val="22"/>
          <w:spacing w:val="-10"/>
        </w:rPr>
        <w:t>济活动的永恒主题。</w:t>
      </w:r>
    </w:p>
    <w:p>
      <w:pPr>
        <w:ind w:left="399" w:firstLine="420"/>
        <w:spacing w:before="70" w:line="263" w:lineRule="auto"/>
        <w:jc w:val="both"/>
        <w:rPr>
          <w:rFonts w:ascii="SimSun" w:hAnsi="SimSun" w:eastAsia="SimSun" w:cs="SimSun"/>
          <w:sz w:val="22"/>
          <w:szCs w:val="22"/>
        </w:rPr>
      </w:pPr>
      <w:r>
        <w:rPr>
          <w:rFonts w:ascii="SimSun" w:hAnsi="SimSun" w:eastAsia="SimSun" w:cs="SimSun"/>
          <w:sz w:val="22"/>
          <w:szCs w:val="22"/>
          <w:spacing w:val="-3"/>
        </w:rPr>
        <w:t>摩尔定律给所有的计算机消费者带来一个希望，如果我今天嫌计算机太贵买不起，</w:t>
      </w:r>
      <w:r>
        <w:rPr>
          <w:rFonts w:ascii="SimSun" w:hAnsi="SimSun" w:eastAsia="SimSun" w:cs="SimSun"/>
          <w:sz w:val="22"/>
          <w:szCs w:val="22"/>
          <w:spacing w:val="16"/>
        </w:rPr>
        <w:t xml:space="preserve"> </w:t>
      </w:r>
      <w:r>
        <w:rPr>
          <w:rFonts w:ascii="SimSun" w:hAnsi="SimSun" w:eastAsia="SimSun" w:cs="SimSun"/>
          <w:sz w:val="22"/>
          <w:szCs w:val="22"/>
          <w:spacing w:val="-5"/>
        </w:rPr>
        <w:t>那么我等18个月就可以用一半的价钱来买。要真</w:t>
      </w:r>
      <w:r>
        <w:rPr>
          <w:rFonts w:ascii="SimSun" w:hAnsi="SimSun" w:eastAsia="SimSun" w:cs="SimSun"/>
          <w:sz w:val="22"/>
          <w:szCs w:val="22"/>
          <w:spacing w:val="-6"/>
        </w:rPr>
        <w:t>是这样简单的话，计算机的销售量就上</w:t>
      </w:r>
      <w:r>
        <w:rPr>
          <w:rFonts w:ascii="SimSun" w:hAnsi="SimSun" w:eastAsia="SimSun" w:cs="SimSun"/>
          <w:sz w:val="22"/>
          <w:szCs w:val="22"/>
        </w:rPr>
        <w:t xml:space="preserve">  </w:t>
      </w:r>
      <w:r>
        <w:rPr>
          <w:rFonts w:ascii="SimSun" w:hAnsi="SimSun" w:eastAsia="SimSun" w:cs="SimSun"/>
          <w:sz w:val="22"/>
          <w:szCs w:val="22"/>
          <w:spacing w:val="-3"/>
        </w:rPr>
        <w:t>不去了。需要买计算机的人会多等几个月，已经</w:t>
      </w:r>
      <w:r>
        <w:rPr>
          <w:rFonts w:ascii="SimSun" w:hAnsi="SimSun" w:eastAsia="SimSun" w:cs="SimSun"/>
          <w:sz w:val="22"/>
          <w:szCs w:val="22"/>
          <w:spacing w:val="-4"/>
        </w:rPr>
        <w:t>有计算机的人也没有动力更新计算机，</w:t>
      </w:r>
      <w:r>
        <w:rPr>
          <w:rFonts w:ascii="SimSun" w:hAnsi="SimSun" w:eastAsia="SimSun" w:cs="SimSun"/>
          <w:sz w:val="22"/>
          <w:szCs w:val="22"/>
        </w:rPr>
        <w:t xml:space="preserve"> </w:t>
      </w:r>
      <w:r>
        <w:rPr>
          <w:rFonts w:ascii="SimSun" w:hAnsi="SimSun" w:eastAsia="SimSun" w:cs="SimSun"/>
          <w:sz w:val="22"/>
          <w:szCs w:val="22"/>
          <w:spacing w:val="-8"/>
        </w:rPr>
        <w:t>其他的</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8"/>
        </w:rPr>
        <w:t>产品也是如此。</w:t>
      </w:r>
    </w:p>
    <w:p>
      <w:pPr>
        <w:ind w:left="399" w:firstLine="420"/>
        <w:spacing w:before="77" w:line="253" w:lineRule="auto"/>
        <w:rPr>
          <w:rFonts w:ascii="SimSun" w:hAnsi="SimSun" w:eastAsia="SimSun" w:cs="SimSun"/>
          <w:sz w:val="22"/>
          <w:szCs w:val="22"/>
        </w:rPr>
      </w:pPr>
      <w:r>
        <w:rPr>
          <w:rFonts w:ascii="SimSun" w:hAnsi="SimSun" w:eastAsia="SimSun" w:cs="SimSun"/>
          <w:sz w:val="22"/>
          <w:szCs w:val="22"/>
          <w:spacing w:val="-5"/>
        </w:rPr>
        <w:t>在过去的几十年里，英特尔处理器的速度每18个月翻一番，计算机内</w:t>
      </w:r>
      <w:r>
        <w:rPr>
          <w:rFonts w:ascii="SimSun" w:hAnsi="SimSun" w:eastAsia="SimSun" w:cs="SimSun"/>
          <w:sz w:val="22"/>
          <w:szCs w:val="22"/>
          <w:spacing w:val="-6"/>
        </w:rPr>
        <w:t>存和硬盘的容</w:t>
      </w:r>
      <w:r>
        <w:rPr>
          <w:rFonts w:ascii="SimSun" w:hAnsi="SimSun" w:eastAsia="SimSun" w:cs="SimSun"/>
          <w:sz w:val="22"/>
          <w:szCs w:val="22"/>
        </w:rPr>
        <w:t xml:space="preserve">  </w:t>
      </w:r>
      <w:r>
        <w:rPr>
          <w:rFonts w:ascii="SimSun" w:hAnsi="SimSun" w:eastAsia="SimSun" w:cs="SimSun"/>
          <w:sz w:val="22"/>
          <w:szCs w:val="22"/>
          <w:spacing w:val="-3"/>
        </w:rPr>
        <w:t>量以更快的速度在增长。但是，微软的操作系统、应用软件等越做越大，越来越耗时。</w:t>
      </w:r>
    </w:p>
    <w:p>
      <w:pPr>
        <w:spacing w:line="253" w:lineRule="auto"/>
        <w:sectPr>
          <w:headerReference w:type="default" r:id="rId4"/>
          <w:pgSz w:w="9140" w:h="14250"/>
          <w:pgMar w:top="289" w:right="219" w:bottom="0" w:left="269" w:header="0" w:footer="0" w:gutter="0"/>
        </w:sectPr>
        <w:rPr>
          <w:rFonts w:ascii="SimSun" w:hAnsi="SimSun" w:eastAsia="SimSun" w:cs="SimSun"/>
          <w:sz w:val="22"/>
          <w:szCs w:val="22"/>
        </w:rPr>
      </w:pPr>
    </w:p>
    <w:p>
      <w:pPr>
        <w:spacing w:before="6" w:line="220" w:lineRule="auto"/>
        <w:jc w:val="right"/>
        <w:rPr>
          <w:rFonts w:ascii="SimSun" w:hAnsi="SimSun" w:eastAsia="SimSun" w:cs="SimSun"/>
          <w:sz w:val="15"/>
          <w:szCs w:val="15"/>
        </w:rPr>
      </w:pPr>
      <w:r>
        <w:rPr>
          <w:rFonts w:ascii="SimHei" w:hAnsi="SimHei" w:eastAsia="SimHei" w:cs="SimHei"/>
          <w:sz w:val="17"/>
          <w:szCs w:val="17"/>
          <w:spacing w:val="-5"/>
        </w:rPr>
        <w:t>第2章</w:t>
      </w:r>
      <w:r>
        <w:rPr>
          <w:rFonts w:ascii="SimHei" w:hAnsi="SimHei" w:eastAsia="SimHei" w:cs="SimHei"/>
          <w:sz w:val="17"/>
          <w:szCs w:val="17"/>
          <w:spacing w:val="16"/>
        </w:rPr>
        <w:t xml:space="preserve">  </w:t>
      </w:r>
      <w:r>
        <w:rPr>
          <w:rFonts w:ascii="SimSun" w:hAnsi="SimSun" w:eastAsia="SimSun" w:cs="SimSun"/>
          <w:sz w:val="17"/>
          <w:szCs w:val="17"/>
          <w:spacing w:val="-5"/>
        </w:rPr>
        <w:t>数字技术与生产活动</w:t>
      </w:r>
      <w:r>
        <w:rPr>
          <w:rFonts w:ascii="SimSun" w:hAnsi="SimSun" w:eastAsia="SimSun" w:cs="SimSun"/>
          <w:sz w:val="17"/>
          <w:szCs w:val="17"/>
          <w:spacing w:val="7"/>
        </w:rPr>
        <w:t xml:space="preserve">    </w:t>
      </w:r>
      <w:r>
        <w:rPr>
          <w:rFonts w:ascii="SimSun" w:hAnsi="SimSun" w:eastAsia="SimSun" w:cs="SimSun"/>
          <w:sz w:val="15"/>
          <w:szCs w:val="15"/>
          <w:spacing w:val="-5"/>
          <w:position w:val="-3"/>
        </w:rPr>
        <w:t>055</w:t>
      </w:r>
    </w:p>
    <w:p>
      <w:pPr>
        <w:pStyle w:val="BodyText"/>
        <w:spacing w:line="413" w:lineRule="auto"/>
        <w:rPr/>
      </w:pPr>
      <w:r/>
    </w:p>
    <w:p>
      <w:pPr>
        <w:ind w:right="243"/>
        <w:spacing w:before="69" w:line="271" w:lineRule="auto"/>
        <w:jc w:val="both"/>
        <w:rPr>
          <w:rFonts w:ascii="SimSun" w:hAnsi="SimSun" w:eastAsia="SimSun" w:cs="SimSun"/>
          <w:sz w:val="21"/>
          <w:szCs w:val="21"/>
        </w:rPr>
      </w:pPr>
      <w:r>
        <w:rPr>
          <w:rFonts w:ascii="SimSun" w:hAnsi="SimSun" w:eastAsia="SimSun" w:cs="SimSun"/>
          <w:sz w:val="21"/>
          <w:szCs w:val="21"/>
          <w:spacing w:val="9"/>
        </w:rPr>
        <w:t>所以，现在的计算机虽然比十年前快了100多倍，运行软</w:t>
      </w:r>
      <w:r>
        <w:rPr>
          <w:rFonts w:ascii="SimSun" w:hAnsi="SimSun" w:eastAsia="SimSun" w:cs="SimSun"/>
          <w:sz w:val="21"/>
          <w:szCs w:val="21"/>
          <w:spacing w:val="8"/>
        </w:rPr>
        <w:t>件感觉上还是和以前差不多。</w:t>
      </w:r>
      <w:r>
        <w:rPr>
          <w:rFonts w:ascii="SimSun" w:hAnsi="SimSun" w:eastAsia="SimSun" w:cs="SimSun"/>
          <w:sz w:val="21"/>
          <w:szCs w:val="21"/>
        </w:rPr>
        <w:t xml:space="preserve"> </w:t>
      </w:r>
      <w:r>
        <w:rPr>
          <w:rFonts w:ascii="SimSun" w:hAnsi="SimSun" w:eastAsia="SimSun" w:cs="SimSun"/>
          <w:sz w:val="21"/>
          <w:szCs w:val="21"/>
          <w:spacing w:val="4"/>
        </w:rPr>
        <w:t>而且，过去整个视窗操作系统不过十几兆大小，现在要几千兆，应用软</w:t>
      </w:r>
      <w:r>
        <w:rPr>
          <w:rFonts w:ascii="SimSun" w:hAnsi="SimSun" w:eastAsia="SimSun" w:cs="SimSun"/>
          <w:sz w:val="21"/>
          <w:szCs w:val="21"/>
          <w:spacing w:val="3"/>
        </w:rPr>
        <w:t>件也是如此。虽 </w:t>
      </w:r>
      <w:r>
        <w:rPr>
          <w:rFonts w:ascii="SimSun" w:hAnsi="SimSun" w:eastAsia="SimSun" w:cs="SimSun"/>
          <w:sz w:val="21"/>
          <w:szCs w:val="21"/>
          <w:spacing w:val="4"/>
        </w:rPr>
        <w:t>然新的软件功能比以前的版本强了一些，但是，增加的功能绝对不是和它的大小成比例</w:t>
      </w:r>
      <w:r>
        <w:rPr>
          <w:rFonts w:ascii="SimSun" w:hAnsi="SimSun" w:eastAsia="SimSun" w:cs="SimSun"/>
          <w:sz w:val="21"/>
          <w:szCs w:val="21"/>
          <w:spacing w:val="14"/>
        </w:rPr>
        <w:t xml:space="preserve"> </w:t>
      </w:r>
      <w:r>
        <w:rPr>
          <w:rFonts w:ascii="SimSun" w:hAnsi="SimSun" w:eastAsia="SimSun" w:cs="SimSun"/>
          <w:sz w:val="21"/>
          <w:szCs w:val="21"/>
        </w:rPr>
        <w:t>的。因此，</w:t>
      </w:r>
      <w:r>
        <w:rPr>
          <w:rFonts w:ascii="SimSun" w:hAnsi="SimSun" w:eastAsia="SimSun" w:cs="SimSun"/>
          <w:sz w:val="21"/>
          <w:szCs w:val="21"/>
          <w:spacing w:val="37"/>
        </w:rPr>
        <w:t xml:space="preserve"> </w:t>
      </w:r>
      <w:r>
        <w:rPr>
          <w:rFonts w:ascii="SimSun" w:hAnsi="SimSun" w:eastAsia="SimSun" w:cs="SimSun"/>
          <w:sz w:val="21"/>
          <w:szCs w:val="21"/>
        </w:rPr>
        <w:t>一台十年前的计算机能装多少应用程序，现在的计算机也不过装这么多，虽  </w:t>
      </w:r>
      <w:r>
        <w:rPr>
          <w:rFonts w:ascii="SimSun" w:hAnsi="SimSun" w:eastAsia="SimSun" w:cs="SimSun"/>
          <w:sz w:val="21"/>
          <w:szCs w:val="21"/>
          <w:spacing w:val="9"/>
        </w:rPr>
        <w:t>然硬盘的容量增加了1000多倍。更糟糕的是，用户发现，如果不更新计算机，现在</w:t>
      </w:r>
      <w:r>
        <w:rPr>
          <w:rFonts w:ascii="SimSun" w:hAnsi="SimSun" w:eastAsia="SimSun" w:cs="SimSun"/>
          <w:sz w:val="21"/>
          <w:szCs w:val="21"/>
          <w:spacing w:val="8"/>
        </w:rPr>
        <w:t>很 </w:t>
      </w:r>
      <w:r>
        <w:rPr>
          <w:rFonts w:ascii="SimSun" w:hAnsi="SimSun" w:eastAsia="SimSun" w:cs="SimSun"/>
          <w:sz w:val="21"/>
          <w:szCs w:val="21"/>
        </w:rPr>
        <w:t>多新的软件就用不了，连上网也是个问题，而十年前买得起的车却</w:t>
      </w:r>
      <w:r>
        <w:rPr>
          <w:rFonts w:ascii="SimSun" w:hAnsi="SimSun" w:eastAsia="SimSun" w:cs="SimSun"/>
          <w:sz w:val="21"/>
          <w:szCs w:val="21"/>
          <w:spacing w:val="-1"/>
        </w:rPr>
        <w:t>照样可以跑。</w:t>
      </w:r>
    </w:p>
    <w:p>
      <w:pPr>
        <w:ind w:right="294" w:firstLine="430"/>
        <w:spacing w:before="125" w:line="278" w:lineRule="auto"/>
        <w:jc w:val="both"/>
        <w:rPr>
          <w:rFonts w:ascii="SimSun" w:hAnsi="SimSun" w:eastAsia="SimSun" w:cs="SimSun"/>
          <w:sz w:val="21"/>
          <w:szCs w:val="21"/>
        </w:rPr>
      </w:pPr>
      <w:r>
        <w:rPr>
          <w:rFonts w:ascii="SimSun" w:hAnsi="SimSun" w:eastAsia="SimSun" w:cs="SimSun"/>
          <w:sz w:val="21"/>
          <w:szCs w:val="21"/>
          <w:spacing w:val="5"/>
        </w:rPr>
        <w:t>这种现象乍一看是微软在和大家作对。实际上，盖茨本人和其他</w:t>
      </w:r>
      <w:r>
        <w:rPr>
          <w:rFonts w:ascii="SimSun" w:hAnsi="SimSun" w:eastAsia="SimSun" w:cs="SimSun"/>
          <w:sz w:val="21"/>
          <w:szCs w:val="21"/>
          <w:spacing w:val="4"/>
        </w:rPr>
        <w:t>厂商也不想把操作</w:t>
      </w:r>
      <w:r>
        <w:rPr>
          <w:rFonts w:ascii="SimSun" w:hAnsi="SimSun" w:eastAsia="SimSun" w:cs="SimSun"/>
          <w:sz w:val="21"/>
          <w:szCs w:val="21"/>
        </w:rPr>
        <w:t xml:space="preserve"> </w:t>
      </w:r>
      <w:r>
        <w:rPr>
          <w:rFonts w:ascii="SimSun" w:hAnsi="SimSun" w:eastAsia="SimSun" w:cs="SimSun"/>
          <w:sz w:val="21"/>
          <w:szCs w:val="21"/>
          <w:spacing w:val="7"/>
        </w:rPr>
        <w:t>系统和应用程序搞得这么大。据了解，盖茨本人多次说，他过去搞的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BASIC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只有几十</w:t>
      </w:r>
      <w:r>
        <w:rPr>
          <w:rFonts w:ascii="SimSun" w:hAnsi="SimSun" w:eastAsia="SimSun" w:cs="SimSun"/>
          <w:sz w:val="21"/>
          <w:szCs w:val="21"/>
        </w:rPr>
        <w:t xml:space="preserve"> </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7"/>
        </w:rPr>
        <w:t>,  </w:t>
      </w:r>
      <w:r>
        <w:rPr>
          <w:rFonts w:ascii="SimSun" w:hAnsi="SimSun" w:eastAsia="SimSun" w:cs="SimSun"/>
          <w:sz w:val="21"/>
          <w:szCs w:val="21"/>
          <w:spacing w:val="7"/>
        </w:rPr>
        <w:t>微软工程师们搞一个.</w:t>
      </w:r>
      <w:r>
        <w:rPr>
          <w:rFonts w:ascii="Times New Roman" w:hAnsi="Times New Roman" w:eastAsia="Times New Roman" w:cs="Times New Roman"/>
          <w:sz w:val="21"/>
          <w:szCs w:val="21"/>
        </w:rPr>
        <w:t>NET</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7"/>
        </w:rPr>
        <w:t>就要几百</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7"/>
        </w:rPr>
        <w:t>,  </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其中一定有可以优化的地方。当然，微</w:t>
      </w:r>
      <w:r>
        <w:rPr>
          <w:rFonts w:ascii="SimSun" w:hAnsi="SimSun" w:eastAsia="SimSun" w:cs="SimSun"/>
          <w:sz w:val="21"/>
          <w:szCs w:val="21"/>
        </w:rPr>
        <w:t xml:space="preserve"> </w:t>
      </w:r>
      <w:r>
        <w:rPr>
          <w:rFonts w:ascii="SimSun" w:hAnsi="SimSun" w:eastAsia="SimSun" w:cs="SimSun"/>
          <w:sz w:val="21"/>
          <w:szCs w:val="21"/>
          <w:spacing w:val="8"/>
        </w:rPr>
        <w:t>软现在的.</w:t>
      </w:r>
      <w:r>
        <w:rPr>
          <w:rFonts w:ascii="Times New Roman" w:hAnsi="Times New Roman" w:eastAsia="Times New Roman" w:cs="Times New Roman"/>
          <w:sz w:val="21"/>
          <w:szCs w:val="21"/>
        </w:rPr>
        <w:t>NET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比20多年前的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BASIC</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功能要强得多，但</w:t>
      </w:r>
      <w:r>
        <w:rPr>
          <w:rFonts w:ascii="SimSun" w:hAnsi="SimSun" w:eastAsia="SimSun" w:cs="SimSun"/>
          <w:sz w:val="21"/>
          <w:szCs w:val="21"/>
          <w:spacing w:val="7"/>
        </w:rPr>
        <w:t>是否强了一万倍，恐怕没有人</w:t>
      </w:r>
      <w:r>
        <w:rPr>
          <w:rFonts w:ascii="SimSun" w:hAnsi="SimSun" w:eastAsia="SimSun" w:cs="SimSun"/>
          <w:sz w:val="21"/>
          <w:szCs w:val="21"/>
        </w:rPr>
        <w:t xml:space="preserve"> </w:t>
      </w:r>
      <w:r>
        <w:rPr>
          <w:rFonts w:ascii="SimSun" w:hAnsi="SimSun" w:eastAsia="SimSun" w:cs="SimSun"/>
          <w:sz w:val="21"/>
          <w:szCs w:val="21"/>
          <w:spacing w:val="3"/>
        </w:rPr>
        <w:t>这么认为。这说明，现在软件开发人员不再像几十年前那样精打细算了。当年的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BASIC</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解释器是用汇编语言写成的，精炼得不能再精炼了，否则在早期的</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个人电脑上根本</w:t>
      </w:r>
      <w:r>
        <w:rPr>
          <w:rFonts w:ascii="SimSun" w:hAnsi="SimSun" w:eastAsia="SimSun" w:cs="SimSun"/>
          <w:sz w:val="21"/>
          <w:szCs w:val="21"/>
          <w:spacing w:val="18"/>
        </w:rPr>
        <w:t xml:space="preserve"> </w:t>
      </w:r>
      <w:r>
        <w:rPr>
          <w:rFonts w:ascii="SimSun" w:hAnsi="SimSun" w:eastAsia="SimSun" w:cs="SimSun"/>
          <w:sz w:val="21"/>
          <w:szCs w:val="21"/>
          <w:spacing w:val="4"/>
        </w:rPr>
        <w:t>运行不了。但是，要求软件工程师使用汇编语言编程，工作效率是极低的，而且写出的</w:t>
      </w:r>
      <w:r>
        <w:rPr>
          <w:rFonts w:ascii="SimSun" w:hAnsi="SimSun" w:eastAsia="SimSun" w:cs="SimSun"/>
          <w:sz w:val="21"/>
          <w:szCs w:val="21"/>
          <w:spacing w:val="13"/>
        </w:rPr>
        <w:t xml:space="preserve"> </w:t>
      </w:r>
      <w:r>
        <w:rPr>
          <w:rFonts w:ascii="SimSun" w:hAnsi="SimSun" w:eastAsia="SimSun" w:cs="SimSun"/>
          <w:sz w:val="21"/>
          <w:szCs w:val="21"/>
          <w:spacing w:val="4"/>
        </w:rPr>
        <w:t>程序可读性很差，不符合软件工程的要求。今天，由于有了足够的硬件资源，软件工程 </w:t>
      </w:r>
      <w:r>
        <w:rPr>
          <w:rFonts w:ascii="SimSun" w:hAnsi="SimSun" w:eastAsia="SimSun" w:cs="SimSun"/>
          <w:sz w:val="21"/>
          <w:szCs w:val="21"/>
          <w:spacing w:val="4"/>
        </w:rPr>
        <w:t>师做事情更讲究自己的工作效率，以及程序的规范化和可读性等。另外，由于人工成本</w:t>
      </w:r>
      <w:r>
        <w:rPr>
          <w:rFonts w:ascii="SimSun" w:hAnsi="SimSun" w:eastAsia="SimSun" w:cs="SimSun"/>
          <w:sz w:val="21"/>
          <w:szCs w:val="21"/>
          <w:spacing w:val="7"/>
        </w:rPr>
        <w:t xml:space="preserve"> </w:t>
      </w:r>
      <w:r>
        <w:rPr>
          <w:rFonts w:ascii="SimSun" w:hAnsi="SimSun" w:eastAsia="SimSun" w:cs="SimSun"/>
          <w:sz w:val="21"/>
          <w:szCs w:val="21"/>
          <w:spacing w:val="4"/>
        </w:rPr>
        <w:t>的提高，为了节省软件工程师写程序和调程序的时间，编程的语言越来越好用，同时效</w:t>
      </w:r>
      <w:r>
        <w:rPr>
          <w:rFonts w:ascii="SimSun" w:hAnsi="SimSun" w:eastAsia="SimSun" w:cs="SimSun"/>
          <w:sz w:val="21"/>
          <w:szCs w:val="21"/>
          <w:spacing w:val="5"/>
        </w:rPr>
        <w:t xml:space="preserve"> </w:t>
      </w:r>
      <w:r>
        <w:rPr>
          <w:rFonts w:ascii="SimSun" w:hAnsi="SimSun" w:eastAsia="SimSun" w:cs="SimSun"/>
          <w:sz w:val="21"/>
          <w:szCs w:val="21"/>
          <w:spacing w:val="-1"/>
        </w:rPr>
        <w:t>率却越来越低。比如，</w:t>
      </w:r>
      <w:r>
        <w:rPr>
          <w:rFonts w:ascii="Times New Roman" w:hAnsi="Times New Roman" w:eastAsia="Times New Roman" w:cs="Times New Roman"/>
          <w:sz w:val="21"/>
          <w:szCs w:val="21"/>
          <w:spacing w:val="-1"/>
        </w:rPr>
        <w:t>Java</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就</w:t>
      </w:r>
      <w:r>
        <w:rPr>
          <w:rFonts w:ascii="SimSun" w:hAnsi="SimSun" w:eastAsia="SimSun" w:cs="SimSun"/>
          <w:sz w:val="21"/>
          <w:szCs w:val="21"/>
          <w:spacing w:val="-21"/>
        </w:rPr>
        <w:t xml:space="preserve"> </w:t>
      </w:r>
      <w:r>
        <w:rPr>
          <w:rFonts w:ascii="SimSun" w:hAnsi="SimSun" w:eastAsia="SimSun" w:cs="SimSun"/>
          <w:sz w:val="21"/>
          <w:szCs w:val="21"/>
          <w:spacing w:val="-1"/>
        </w:rPr>
        <w:t>比</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效率低得多，</w:t>
      </w:r>
      <w:r>
        <w:rPr>
          <w:rFonts w:ascii="Times New Roman" w:hAnsi="Times New Roman" w:eastAsia="Times New Roman" w:cs="Times New Roman"/>
          <w:sz w:val="21"/>
          <w:szCs w:val="21"/>
          <w:spacing w:val="-1"/>
        </w:rPr>
        <w:t>C++    </w:t>
      </w:r>
      <w:r>
        <w:rPr>
          <w:rFonts w:ascii="SimSun" w:hAnsi="SimSun" w:eastAsia="SimSun" w:cs="SimSun"/>
          <w:sz w:val="21"/>
          <w:szCs w:val="21"/>
          <w:spacing w:val="-1"/>
        </w:rPr>
        <w:t>又比</w:t>
      </w:r>
      <w:r>
        <w:rPr>
          <w:rFonts w:ascii="Times New Roman" w:hAnsi="Times New Roman" w:eastAsia="Times New Roman" w:cs="Times New Roman"/>
          <w:sz w:val="21"/>
          <w:szCs w:val="21"/>
          <w:spacing w:val="-1"/>
        </w:rPr>
        <w:t>C </w:t>
      </w:r>
      <w:r>
        <w:rPr>
          <w:rFonts w:ascii="SimSun" w:hAnsi="SimSun" w:eastAsia="SimSun" w:cs="SimSun"/>
          <w:sz w:val="21"/>
          <w:szCs w:val="21"/>
          <w:spacing w:val="-1"/>
        </w:rPr>
        <w:t>效率低。即使是同样功</w:t>
      </w:r>
      <w:r>
        <w:rPr>
          <w:rFonts w:ascii="SimSun" w:hAnsi="SimSun" w:eastAsia="SimSun" w:cs="SimSun"/>
          <w:sz w:val="21"/>
          <w:szCs w:val="21"/>
        </w:rPr>
        <w:t xml:space="preserve"> </w:t>
      </w:r>
      <w:r>
        <w:rPr>
          <w:rFonts w:ascii="SimSun" w:hAnsi="SimSun" w:eastAsia="SimSun" w:cs="SimSun"/>
          <w:sz w:val="21"/>
          <w:szCs w:val="21"/>
          <w:spacing w:val="-1"/>
        </w:rPr>
        <w:t>能的软件，今天的一定比昨天的占用更多的硬件资</w:t>
      </w:r>
      <w:r>
        <w:rPr>
          <w:rFonts w:ascii="SimSun" w:hAnsi="SimSun" w:eastAsia="SimSun" w:cs="SimSun"/>
          <w:sz w:val="21"/>
          <w:szCs w:val="21"/>
          <w:spacing w:val="-2"/>
        </w:rPr>
        <w:t>源。</w:t>
      </w:r>
    </w:p>
    <w:p>
      <w:pPr>
        <w:pStyle w:val="BodyText"/>
        <w:spacing w:line="342" w:lineRule="auto"/>
        <w:rPr/>
      </w:pPr>
      <w:r/>
    </w:p>
    <w:p>
      <w:pPr>
        <w:spacing w:before="85" w:line="222" w:lineRule="auto"/>
        <w:outlineLvl w:val="6"/>
        <w:rPr>
          <w:rFonts w:ascii="SimHei" w:hAnsi="SimHei" w:eastAsia="SimHei" w:cs="SimHei"/>
          <w:sz w:val="26"/>
          <w:szCs w:val="26"/>
        </w:rPr>
      </w:pPr>
      <w:r>
        <w:rPr>
          <w:rFonts w:ascii="Times New Roman" w:hAnsi="Times New Roman" w:eastAsia="Times New Roman" w:cs="Times New Roman"/>
          <w:sz w:val="26"/>
          <w:szCs w:val="26"/>
          <w:b/>
          <w:bCs/>
          <w:spacing w:val="-6"/>
        </w:rPr>
        <w:t>2.3.5</w:t>
      </w:r>
      <w:r>
        <w:rPr>
          <w:rFonts w:ascii="Times New Roman" w:hAnsi="Times New Roman" w:eastAsia="Times New Roman" w:cs="Times New Roman"/>
          <w:sz w:val="26"/>
          <w:szCs w:val="26"/>
          <w:b/>
          <w:bCs/>
          <w:spacing w:val="13"/>
        </w:rPr>
        <w:t xml:space="preserve">    </w:t>
      </w:r>
      <w:r>
        <w:rPr>
          <w:rFonts w:ascii="SimHei" w:hAnsi="SimHei" w:eastAsia="SimHei" w:cs="SimHei"/>
          <w:sz w:val="26"/>
          <w:szCs w:val="26"/>
          <w:b/>
          <w:bCs/>
          <w:spacing w:val="-6"/>
        </w:rPr>
        <w:t>成本习性</w:t>
      </w:r>
    </w:p>
    <w:p>
      <w:pPr>
        <w:pStyle w:val="BodyText"/>
        <w:spacing w:line="263" w:lineRule="auto"/>
        <w:rPr/>
      </w:pPr>
      <w:r/>
    </w:p>
    <w:p>
      <w:pPr>
        <w:ind w:right="223" w:firstLine="430"/>
        <w:spacing w:before="68" w:line="282" w:lineRule="auto"/>
        <w:jc w:val="both"/>
        <w:rPr>
          <w:rFonts w:ascii="SimSun" w:hAnsi="SimSun" w:eastAsia="SimSun" w:cs="SimSun"/>
          <w:sz w:val="21"/>
          <w:szCs w:val="21"/>
        </w:rPr>
      </w:pPr>
      <w:r>
        <w:rPr>
          <w:rFonts w:ascii="SimSun" w:hAnsi="SimSun" w:eastAsia="SimSun" w:cs="SimSun"/>
          <w:sz w:val="21"/>
          <w:szCs w:val="21"/>
        </w:rPr>
        <w:t>成本习性 </w:t>
      </w:r>
      <w:r>
        <w:rPr>
          <w:rFonts w:ascii="Times New Roman" w:hAnsi="Times New Roman" w:eastAsia="Times New Roman" w:cs="Times New Roman"/>
          <w:sz w:val="21"/>
          <w:szCs w:val="21"/>
        </w:rPr>
        <w:t>(cost    behavior</w:t>
      </w:r>
      <w:r>
        <w:rPr>
          <w:rFonts w:ascii="Times New Roman" w:hAnsi="Times New Roman" w:eastAsia="Times New Roman" w:cs="Times New Roman"/>
          <w:sz w:val="21"/>
          <w:szCs w:val="21"/>
          <w:spacing w:val="-1"/>
        </w:rPr>
        <w:t>),</w:t>
      </w:r>
      <w:r>
        <w:rPr>
          <w:rFonts w:ascii="SimSun" w:hAnsi="SimSun" w:eastAsia="SimSun" w:cs="SimSun"/>
          <w:sz w:val="21"/>
          <w:szCs w:val="21"/>
          <w:spacing w:val="-1"/>
        </w:rPr>
        <w:t>亦称“成本性态”,是指成本变动与业务量变动之间的依存</w:t>
      </w:r>
      <w:r>
        <w:rPr>
          <w:rFonts w:ascii="SimSun" w:hAnsi="SimSun" w:eastAsia="SimSun" w:cs="SimSun"/>
          <w:sz w:val="21"/>
          <w:szCs w:val="21"/>
        </w:rPr>
        <w:t xml:space="preserve"> </w:t>
      </w:r>
      <w:r>
        <w:rPr>
          <w:rFonts w:ascii="SimSun" w:hAnsi="SimSun" w:eastAsia="SimSun" w:cs="SimSun"/>
          <w:sz w:val="21"/>
          <w:szCs w:val="21"/>
          <w:spacing w:val="-1"/>
        </w:rPr>
        <w:t>关系。它有固定成本、变动成本和混合成本之分。它是保</w:t>
      </w:r>
      <w:r>
        <w:rPr>
          <w:rFonts w:ascii="SimSun" w:hAnsi="SimSun" w:eastAsia="SimSun" w:cs="SimSun"/>
          <w:sz w:val="21"/>
          <w:szCs w:val="21"/>
          <w:spacing w:val="-2"/>
        </w:rPr>
        <w:t>本点分析的基础，也运用于其他</w:t>
      </w:r>
      <w:r>
        <w:rPr>
          <w:rFonts w:ascii="SimSun" w:hAnsi="SimSun" w:eastAsia="SimSun" w:cs="SimSun"/>
          <w:sz w:val="21"/>
          <w:szCs w:val="21"/>
        </w:rPr>
        <w:t xml:space="preserve">  </w:t>
      </w:r>
      <w:r>
        <w:rPr>
          <w:rFonts w:ascii="SimSun" w:hAnsi="SimSun" w:eastAsia="SimSun" w:cs="SimSun"/>
          <w:sz w:val="21"/>
          <w:szCs w:val="21"/>
          <w:spacing w:val="-1"/>
        </w:rPr>
        <w:t>的经营决策。从成本习性来认识和分析成本并将成本重新进行分类，有助于进一步加强</w:t>
      </w:r>
      <w:r>
        <w:rPr>
          <w:rFonts w:ascii="SimSun" w:hAnsi="SimSun" w:eastAsia="SimSun" w:cs="SimSun"/>
          <w:sz w:val="21"/>
          <w:szCs w:val="21"/>
          <w:spacing w:val="-2"/>
        </w:rPr>
        <w:t>成 </w:t>
      </w:r>
      <w:r>
        <w:rPr>
          <w:rFonts w:ascii="SimSun" w:hAnsi="SimSun" w:eastAsia="SimSun" w:cs="SimSun"/>
          <w:sz w:val="21"/>
          <w:szCs w:val="21"/>
          <w:spacing w:val="1"/>
        </w:rPr>
        <w:t>本管理，挖掘内部潜力，并能促使企业搞好经营预测和决策，争取实现最大的经济效益。</w:t>
      </w:r>
      <w:r>
        <w:rPr>
          <w:rFonts w:ascii="SimSun" w:hAnsi="SimSun" w:eastAsia="SimSun" w:cs="SimSun"/>
          <w:sz w:val="21"/>
          <w:szCs w:val="21"/>
          <w:spacing w:val="4"/>
        </w:rPr>
        <w:t xml:space="preserve"> </w:t>
      </w:r>
      <w:r>
        <w:rPr>
          <w:rFonts w:ascii="SimSun" w:hAnsi="SimSun" w:eastAsia="SimSun" w:cs="SimSun"/>
          <w:sz w:val="21"/>
          <w:szCs w:val="21"/>
          <w:spacing w:val="-10"/>
        </w:rPr>
        <w:t>总成本习性模型为</w:t>
      </w:r>
      <w:r>
        <w:rPr>
          <w:rFonts w:ascii="Times New Roman" w:hAnsi="Times New Roman" w:eastAsia="Times New Roman" w:cs="Times New Roman"/>
          <w:sz w:val="21"/>
          <w:szCs w:val="21"/>
          <w:spacing w:val="-10"/>
        </w:rPr>
        <w:t>y=a+bx,      </w:t>
      </w:r>
      <w:r>
        <w:rPr>
          <w:rFonts w:ascii="SimSun" w:hAnsi="SimSun" w:eastAsia="SimSun" w:cs="SimSun"/>
          <w:sz w:val="21"/>
          <w:szCs w:val="21"/>
          <w:spacing w:val="-10"/>
        </w:rPr>
        <w:t>其</w:t>
      </w:r>
      <w:r>
        <w:rPr>
          <w:rFonts w:ascii="SimSun" w:hAnsi="SimSun" w:eastAsia="SimSun" w:cs="SimSun"/>
          <w:sz w:val="21"/>
          <w:szCs w:val="21"/>
          <w:spacing w:val="-11"/>
        </w:rPr>
        <w:t xml:space="preserve"> 中</w:t>
      </w:r>
      <w:r>
        <w:rPr>
          <w:rFonts w:ascii="SimSun" w:hAnsi="SimSun" w:eastAsia="SimSun" w:cs="SimSun"/>
          <w:sz w:val="21"/>
          <w:szCs w:val="21"/>
          <w:spacing w:val="-40"/>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spacing w:val="-11"/>
        </w:rPr>
        <w:t>y</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1"/>
        </w:rPr>
        <w:t>指总成本， </w:t>
      </w:r>
      <w:r>
        <w:rPr>
          <w:rFonts w:ascii="Times New Roman" w:hAnsi="Times New Roman" w:eastAsia="Times New Roman" w:cs="Times New Roman"/>
          <w:sz w:val="21"/>
          <w:szCs w:val="21"/>
          <w:spacing w:val="-11"/>
        </w:rPr>
        <w:t>a  </w:t>
      </w:r>
      <w:r>
        <w:rPr>
          <w:rFonts w:ascii="SimSun" w:hAnsi="SimSun" w:eastAsia="SimSun" w:cs="SimSun"/>
          <w:sz w:val="21"/>
          <w:szCs w:val="21"/>
          <w:spacing w:val="-11"/>
        </w:rPr>
        <w:t>指固定成本， </w:t>
      </w:r>
      <w:r>
        <w:rPr>
          <w:rFonts w:ascii="Times New Roman" w:hAnsi="Times New Roman" w:eastAsia="Times New Roman" w:cs="Times New Roman"/>
          <w:sz w:val="21"/>
          <w:szCs w:val="21"/>
          <w:spacing w:val="-11"/>
        </w:rPr>
        <w:t>b</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1"/>
        </w:rPr>
        <w:t>指单位变动成本， </w:t>
      </w:r>
      <w:r>
        <w:rPr>
          <w:rFonts w:ascii="Times New Roman" w:hAnsi="Times New Roman" w:eastAsia="Times New Roman" w:cs="Times New Roman"/>
          <w:sz w:val="21"/>
          <w:szCs w:val="21"/>
          <w:spacing w:val="-11"/>
        </w:rPr>
        <w:t>x</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1"/>
        </w:rPr>
        <w:t>指</w:t>
      </w:r>
      <w:r>
        <w:rPr>
          <w:rFonts w:ascii="SimSun" w:hAnsi="SimSun" w:eastAsia="SimSun" w:cs="SimSun"/>
          <w:sz w:val="21"/>
          <w:szCs w:val="21"/>
        </w:rPr>
        <w:t xml:space="preserve">  </w:t>
      </w:r>
      <w:r>
        <w:rPr>
          <w:rFonts w:ascii="SimSun" w:hAnsi="SimSun" w:eastAsia="SimSun" w:cs="SimSun"/>
          <w:sz w:val="21"/>
          <w:szCs w:val="21"/>
          <w:spacing w:val="-13"/>
        </w:rPr>
        <w:t>业务量。</w:t>
      </w:r>
    </w:p>
    <w:p>
      <w:pPr>
        <w:ind w:right="223" w:firstLine="430"/>
        <w:spacing w:before="92" w:line="274" w:lineRule="auto"/>
        <w:jc w:val="both"/>
        <w:rPr>
          <w:rFonts w:ascii="SimSun" w:hAnsi="SimSun" w:eastAsia="SimSun" w:cs="SimSun"/>
          <w:sz w:val="21"/>
          <w:szCs w:val="21"/>
        </w:rPr>
      </w:pPr>
      <w:r>
        <w:rPr>
          <w:rFonts w:ascii="SimSun" w:hAnsi="SimSun" w:eastAsia="SimSun" w:cs="SimSun"/>
          <w:sz w:val="21"/>
          <w:szCs w:val="21"/>
          <w:spacing w:val="5"/>
        </w:rPr>
        <w:t>固定成本是指其总额在一定时期和一定业务量范围内不随业务量发生任何变动的那</w:t>
      </w:r>
      <w:r>
        <w:rPr>
          <w:rFonts w:ascii="SimSun" w:hAnsi="SimSun" w:eastAsia="SimSun" w:cs="SimSun"/>
          <w:sz w:val="21"/>
          <w:szCs w:val="21"/>
          <w:spacing w:val="13"/>
        </w:rPr>
        <w:t xml:space="preserve"> </w:t>
      </w:r>
      <w:r>
        <w:rPr>
          <w:rFonts w:ascii="SimSun" w:hAnsi="SimSun" w:eastAsia="SimSun" w:cs="SimSun"/>
          <w:sz w:val="21"/>
          <w:szCs w:val="21"/>
          <w:spacing w:val="4"/>
        </w:rPr>
        <w:t>部分成本。属于固定成本的主要有按直线法计提的折旧费、保险费、管理人员工资、办  </w:t>
      </w:r>
      <w:r>
        <w:rPr>
          <w:rFonts w:ascii="SimSun" w:hAnsi="SimSun" w:eastAsia="SimSun" w:cs="SimSun"/>
          <w:sz w:val="21"/>
          <w:szCs w:val="21"/>
          <w:spacing w:val="4"/>
        </w:rPr>
        <w:t>公费等。单位固定成本将随产量的增加而逐渐变小。固定成本总额只是在一定时期和业</w:t>
      </w:r>
      <w:r>
        <w:rPr>
          <w:rFonts w:ascii="SimSun" w:hAnsi="SimSun" w:eastAsia="SimSun" w:cs="SimSun"/>
          <w:sz w:val="21"/>
          <w:szCs w:val="21"/>
          <w:spacing w:val="2"/>
        </w:rPr>
        <w:t xml:space="preserve">  </w:t>
      </w:r>
      <w:r>
        <w:rPr>
          <w:rFonts w:ascii="SimSun" w:hAnsi="SimSun" w:eastAsia="SimSun" w:cs="SimSun"/>
          <w:sz w:val="21"/>
          <w:szCs w:val="21"/>
          <w:spacing w:val="10"/>
        </w:rPr>
        <w:t>务量的一定范围(通常称为相关范围)内保持不变。固定</w:t>
      </w:r>
      <w:r>
        <w:rPr>
          <w:rFonts w:ascii="SimSun" w:hAnsi="SimSun" w:eastAsia="SimSun" w:cs="SimSun"/>
          <w:sz w:val="21"/>
          <w:szCs w:val="21"/>
          <w:spacing w:val="9"/>
        </w:rPr>
        <w:t>成本还可进一步区分为约束性</w:t>
      </w:r>
      <w:r>
        <w:rPr>
          <w:rFonts w:ascii="SimSun" w:hAnsi="SimSun" w:eastAsia="SimSun" w:cs="SimSun"/>
          <w:sz w:val="21"/>
          <w:szCs w:val="21"/>
        </w:rPr>
        <w:t xml:space="preserve">  </w:t>
      </w:r>
      <w:r>
        <w:rPr>
          <w:rFonts w:ascii="SimSun" w:hAnsi="SimSun" w:eastAsia="SimSun" w:cs="SimSun"/>
          <w:sz w:val="21"/>
          <w:szCs w:val="21"/>
          <w:spacing w:val="4"/>
        </w:rPr>
        <w:t>固定成本和酌量性固定成本两类：约束性固定成本属于企业“经营能力”成本，是企业</w:t>
      </w:r>
      <w:r>
        <w:rPr>
          <w:rFonts w:ascii="SimSun" w:hAnsi="SimSun" w:eastAsia="SimSun" w:cs="SimSun"/>
          <w:sz w:val="21"/>
          <w:szCs w:val="21"/>
          <w:spacing w:val="2"/>
        </w:rPr>
        <w:t xml:space="preserve">  </w:t>
      </w:r>
      <w:r>
        <w:rPr>
          <w:rFonts w:ascii="SimSun" w:hAnsi="SimSun" w:eastAsia="SimSun" w:cs="SimSun"/>
          <w:sz w:val="21"/>
          <w:szCs w:val="21"/>
          <w:spacing w:val="1"/>
        </w:rPr>
        <w:t>为维持一定的业务量所必须负担的最低成本，如厂房、机器设备折旧费、长期租赁费等。</w:t>
      </w:r>
      <w:r>
        <w:rPr>
          <w:rFonts w:ascii="SimSun" w:hAnsi="SimSun" w:eastAsia="SimSun" w:cs="SimSun"/>
          <w:sz w:val="21"/>
          <w:szCs w:val="21"/>
          <w:spacing w:val="4"/>
        </w:rPr>
        <w:t xml:space="preserve"> </w:t>
      </w:r>
      <w:r>
        <w:rPr>
          <w:rFonts w:ascii="SimSun" w:hAnsi="SimSun" w:eastAsia="SimSun" w:cs="SimSun"/>
          <w:sz w:val="21"/>
          <w:szCs w:val="21"/>
          <w:spacing w:val="4"/>
        </w:rPr>
        <w:t>企业的经营能力一经形成，在短期内很难有重大改变，因而这部分成本具有很大的约束 </w:t>
      </w:r>
      <w:r>
        <w:rPr>
          <w:rFonts w:ascii="SimSun" w:hAnsi="SimSun" w:eastAsia="SimSun" w:cs="SimSun"/>
          <w:sz w:val="21"/>
          <w:szCs w:val="21"/>
          <w:spacing w:val="4"/>
        </w:rPr>
        <w:t>性；酌量性固定成本属于企业“经营方针”成本，是企业根据经营方针确定的一定时期</w:t>
      </w:r>
      <w:r>
        <w:rPr>
          <w:rFonts w:ascii="SimSun" w:hAnsi="SimSun" w:eastAsia="SimSun" w:cs="SimSun"/>
          <w:sz w:val="21"/>
          <w:szCs w:val="21"/>
          <w:spacing w:val="5"/>
        </w:rPr>
        <w:t xml:space="preserve">  </w:t>
      </w:r>
      <w:r>
        <w:rPr>
          <w:rFonts w:ascii="SimSun" w:hAnsi="SimSun" w:eastAsia="SimSun" w:cs="SimSun"/>
          <w:sz w:val="21"/>
          <w:szCs w:val="21"/>
          <w:spacing w:val="3"/>
        </w:rPr>
        <w:t>(通常为一年)的成本，如广告费、开发费、</w:t>
      </w:r>
      <w:r>
        <w:rPr>
          <w:rFonts w:ascii="SimSun" w:hAnsi="SimSun" w:eastAsia="SimSun" w:cs="SimSun"/>
          <w:sz w:val="21"/>
          <w:szCs w:val="21"/>
          <w:spacing w:val="2"/>
        </w:rPr>
        <w:t>职工培训费等。</w:t>
      </w:r>
    </w:p>
    <w:p>
      <w:pPr>
        <w:ind w:right="296" w:firstLine="430"/>
        <w:spacing w:before="132" w:line="259" w:lineRule="auto"/>
        <w:rPr>
          <w:rFonts w:ascii="SimSun" w:hAnsi="SimSun" w:eastAsia="SimSun" w:cs="SimSun"/>
          <w:sz w:val="21"/>
          <w:szCs w:val="21"/>
        </w:rPr>
      </w:pPr>
      <w:r>
        <w:rPr>
          <w:rFonts w:ascii="SimSun" w:hAnsi="SimSun" w:eastAsia="SimSun" w:cs="SimSun"/>
          <w:sz w:val="21"/>
          <w:szCs w:val="21"/>
          <w:spacing w:val="5"/>
        </w:rPr>
        <w:t>变动成本是指其总额随着业务量成正比例变动的那部分成本</w:t>
      </w:r>
      <w:r>
        <w:rPr>
          <w:rFonts w:ascii="SimSun" w:hAnsi="SimSun" w:eastAsia="SimSun" w:cs="SimSun"/>
          <w:sz w:val="21"/>
          <w:szCs w:val="21"/>
          <w:spacing w:val="4"/>
        </w:rPr>
        <w:t>。直接材料、直接人工</w:t>
      </w:r>
      <w:r>
        <w:rPr>
          <w:rFonts w:ascii="SimSun" w:hAnsi="SimSun" w:eastAsia="SimSun" w:cs="SimSun"/>
          <w:sz w:val="21"/>
          <w:szCs w:val="21"/>
        </w:rPr>
        <w:t xml:space="preserve"> </w:t>
      </w:r>
      <w:r>
        <w:rPr>
          <w:rFonts w:ascii="SimSun" w:hAnsi="SimSun" w:eastAsia="SimSun" w:cs="SimSun"/>
          <w:sz w:val="21"/>
          <w:szCs w:val="21"/>
          <w:spacing w:val="5"/>
        </w:rPr>
        <w:t>等都属于变动成本，但产品单位成本中的直接材料、直接人</w:t>
      </w:r>
      <w:r>
        <w:rPr>
          <w:rFonts w:ascii="SimSun" w:hAnsi="SimSun" w:eastAsia="SimSun" w:cs="SimSun"/>
          <w:sz w:val="21"/>
          <w:szCs w:val="21"/>
          <w:spacing w:val="4"/>
        </w:rPr>
        <w:t>工将保持不变。与固定成本</w:t>
      </w:r>
    </w:p>
    <w:p>
      <w:pPr>
        <w:spacing w:line="259" w:lineRule="auto"/>
        <w:sectPr>
          <w:pgSz w:w="9140" w:h="14250"/>
          <w:pgMar w:top="400" w:right="412" w:bottom="0" w:left="269" w:header="0" w:footer="0" w:gutter="0"/>
        </w:sectPr>
        <w:rPr>
          <w:rFonts w:ascii="SimSun" w:hAnsi="SimSun" w:eastAsia="SimSun" w:cs="SimSun"/>
          <w:sz w:val="21"/>
          <w:szCs w:val="21"/>
        </w:rPr>
      </w:pPr>
    </w:p>
    <w:p>
      <w:pPr>
        <w:rPr>
          <w:rFonts w:ascii="YouYuan" w:hAnsi="YouYuan" w:eastAsia="YouYuan" w:cs="YouYuan"/>
          <w:sz w:val="16"/>
          <w:szCs w:val="16"/>
        </w:rPr>
      </w:pPr>
      <w:r>
        <w:rPr>
          <w:rFonts w:ascii="SimSun" w:hAnsi="SimSun" w:eastAsia="SimSun" w:cs="SimSun"/>
          <w:sz w:val="16"/>
          <w:szCs w:val="16"/>
          <w:spacing w:val="-1"/>
          <w:position w:val="-3"/>
        </w:rPr>
        <w:t>056</w:t>
      </w:r>
      <w:r>
        <w:rPr>
          <w:rFonts w:ascii="SimSun" w:hAnsi="SimSun" w:eastAsia="SimSun" w:cs="SimSun"/>
          <w:sz w:val="16"/>
          <w:szCs w:val="16"/>
          <w:spacing w:val="-26"/>
          <w:position w:val="-3"/>
        </w:rPr>
        <w:t xml:space="preserve"> </w:t>
      </w:r>
      <w:r>
        <w:rPr>
          <w:sz w:val="16"/>
          <w:szCs w:val="16"/>
          <w:position w:val="-8"/>
        </w:rPr>
        <w:drawing>
          <wp:inline distT="0" distB="0" distL="0" distR="0">
            <wp:extent cx="203194" cy="222327"/>
            <wp:effectExtent l="0" t="0" r="0" b="0"/>
            <wp:docPr id="146" name="IM 146"/>
            <wp:cNvGraphicFramePr/>
            <a:graphic>
              <a:graphicData uri="http://schemas.openxmlformats.org/drawingml/2006/picture">
                <pic:pic>
                  <pic:nvPicPr>
                    <pic:cNvPr id="146" name="IM 146"/>
                    <pic:cNvPicPr/>
                  </pic:nvPicPr>
                  <pic:blipFill>
                    <a:blip r:embed="rId98"/>
                    <a:stretch>
                      <a:fillRect/>
                    </a:stretch>
                  </pic:blipFill>
                  <pic:spPr>
                    <a:xfrm rot="0">
                      <a:off x="0" y="0"/>
                      <a:ext cx="203194" cy="222327"/>
                    </a:xfrm>
                    <a:prstGeom prst="rect">
                      <a:avLst/>
                    </a:prstGeom>
                  </pic:spPr>
                </pic:pic>
              </a:graphicData>
            </a:graphic>
          </wp:inline>
        </w:drawing>
      </w:r>
      <w:r>
        <w:rPr>
          <w:rFonts w:ascii="YouYuan" w:hAnsi="YouYuan" w:eastAsia="YouYuan" w:cs="YouYuan"/>
          <w:sz w:val="16"/>
          <w:szCs w:val="16"/>
          <w:spacing w:val="-1"/>
        </w:rPr>
        <w:t>数字经济概论</w:t>
      </w:r>
    </w:p>
    <w:p>
      <w:pPr>
        <w:pStyle w:val="BodyText"/>
        <w:spacing w:line="383" w:lineRule="auto"/>
        <w:rPr/>
      </w:pPr>
      <w:r/>
    </w:p>
    <w:p>
      <w:pPr>
        <w:ind w:left="349"/>
        <w:spacing w:before="72" w:line="219" w:lineRule="auto"/>
        <w:rPr>
          <w:rFonts w:ascii="SimSun" w:hAnsi="SimSun" w:eastAsia="SimSun" w:cs="SimSun"/>
          <w:sz w:val="22"/>
          <w:szCs w:val="22"/>
        </w:rPr>
      </w:pPr>
      <w:r>
        <w:rPr>
          <w:rFonts w:ascii="SimSun" w:hAnsi="SimSun" w:eastAsia="SimSun" w:cs="SimSun"/>
          <w:sz w:val="22"/>
          <w:szCs w:val="22"/>
          <w:spacing w:val="-12"/>
        </w:rPr>
        <w:t>相同，变动成本也存在相关范围。</w:t>
      </w:r>
    </w:p>
    <w:p>
      <w:pPr>
        <w:ind w:left="349" w:right="99" w:firstLine="430"/>
        <w:spacing w:before="71" w:line="265" w:lineRule="auto"/>
        <w:jc w:val="both"/>
        <w:rPr>
          <w:rFonts w:ascii="SimSun" w:hAnsi="SimSun" w:eastAsia="SimSun" w:cs="SimSun"/>
          <w:sz w:val="22"/>
          <w:szCs w:val="22"/>
        </w:rPr>
      </w:pPr>
      <w:r>
        <w:rPr>
          <w:rFonts w:ascii="SimSun" w:hAnsi="SimSun" w:eastAsia="SimSun" w:cs="SimSun"/>
          <w:sz w:val="22"/>
          <w:szCs w:val="22"/>
          <w:spacing w:val="-6"/>
        </w:rPr>
        <w:t>有些成本虽然也随业务量的变动而变动，但不成同比例变动，这类成本称为混合成</w:t>
      </w:r>
      <w:r>
        <w:rPr>
          <w:rFonts w:ascii="SimSun" w:hAnsi="SimSun" w:eastAsia="SimSun" w:cs="SimSun"/>
          <w:sz w:val="22"/>
          <w:szCs w:val="22"/>
          <w:spacing w:val="5"/>
        </w:rPr>
        <w:t xml:space="preserve"> </w:t>
      </w:r>
      <w:r>
        <w:rPr>
          <w:rFonts w:ascii="SimSun" w:hAnsi="SimSun" w:eastAsia="SimSun" w:cs="SimSun"/>
          <w:sz w:val="22"/>
          <w:szCs w:val="22"/>
          <w:spacing w:val="-6"/>
        </w:rPr>
        <w:t>本。混合成本按其与业务量的关系又可分为半变动成本和半</w:t>
      </w:r>
      <w:r>
        <w:rPr>
          <w:rFonts w:ascii="SimSun" w:hAnsi="SimSun" w:eastAsia="SimSun" w:cs="SimSun"/>
          <w:sz w:val="22"/>
          <w:szCs w:val="22"/>
          <w:spacing w:val="-7"/>
        </w:rPr>
        <w:t>固定成本：半变动成本通常</w:t>
      </w:r>
      <w:r>
        <w:rPr>
          <w:rFonts w:ascii="SimSun" w:hAnsi="SimSun" w:eastAsia="SimSun" w:cs="SimSun"/>
          <w:sz w:val="22"/>
          <w:szCs w:val="22"/>
        </w:rPr>
        <w:t xml:space="preserve"> </w:t>
      </w:r>
      <w:r>
        <w:rPr>
          <w:rFonts w:ascii="SimSun" w:hAnsi="SimSun" w:eastAsia="SimSun" w:cs="SimSun"/>
          <w:sz w:val="22"/>
          <w:szCs w:val="22"/>
          <w:spacing w:val="-6"/>
        </w:rPr>
        <w:t>有一个初始量，类似于固定成本，在这个初始量的基础上随产量的增长而增长，又类似</w:t>
      </w:r>
      <w:r>
        <w:rPr>
          <w:rFonts w:ascii="SimSun" w:hAnsi="SimSun" w:eastAsia="SimSun" w:cs="SimSun"/>
          <w:sz w:val="22"/>
          <w:szCs w:val="22"/>
          <w:spacing w:val="6"/>
        </w:rPr>
        <w:t xml:space="preserve"> </w:t>
      </w:r>
      <w:r>
        <w:rPr>
          <w:rFonts w:ascii="SimSun" w:hAnsi="SimSun" w:eastAsia="SimSun" w:cs="SimSun"/>
          <w:sz w:val="22"/>
          <w:szCs w:val="22"/>
          <w:spacing w:val="-6"/>
        </w:rPr>
        <w:t>于变动成本；半固定成本随产量的变化而呈阶梯形增长，</w:t>
      </w:r>
      <w:r>
        <w:rPr>
          <w:rFonts w:ascii="SimSun" w:hAnsi="SimSun" w:eastAsia="SimSun" w:cs="SimSun"/>
          <w:sz w:val="22"/>
          <w:szCs w:val="22"/>
          <w:spacing w:val="-7"/>
        </w:rPr>
        <w:t>产量在一定限度内，这种成本</w:t>
      </w:r>
      <w:r>
        <w:rPr>
          <w:rFonts w:ascii="SimSun" w:hAnsi="SimSun" w:eastAsia="SimSun" w:cs="SimSun"/>
          <w:sz w:val="22"/>
          <w:szCs w:val="22"/>
        </w:rPr>
        <w:t xml:space="preserve"> </w:t>
      </w:r>
      <w:r>
        <w:rPr>
          <w:rFonts w:ascii="SimSun" w:hAnsi="SimSun" w:eastAsia="SimSun" w:cs="SimSun"/>
          <w:sz w:val="22"/>
          <w:szCs w:val="22"/>
          <w:spacing w:val="-10"/>
        </w:rPr>
        <w:t>不变，当产量增长到一定限度后，这种成本就跳跃</w:t>
      </w:r>
      <w:r>
        <w:rPr>
          <w:rFonts w:ascii="SimSun" w:hAnsi="SimSun" w:eastAsia="SimSun" w:cs="SimSun"/>
          <w:sz w:val="22"/>
          <w:szCs w:val="22"/>
          <w:spacing w:val="-11"/>
        </w:rPr>
        <w:t>到一个新水平。</w:t>
      </w:r>
    </w:p>
    <w:p>
      <w:pPr>
        <w:pStyle w:val="BodyText"/>
        <w:spacing w:line="299" w:lineRule="auto"/>
        <w:rPr/>
      </w:pPr>
      <w:r/>
    </w:p>
    <w:p>
      <w:pPr>
        <w:ind w:left="353"/>
        <w:spacing w:before="85" w:line="221" w:lineRule="auto"/>
        <w:outlineLvl w:val="6"/>
        <w:rPr>
          <w:rFonts w:ascii="SimHei" w:hAnsi="SimHei" w:eastAsia="SimHei" w:cs="SimHei"/>
          <w:sz w:val="26"/>
          <w:szCs w:val="26"/>
        </w:rPr>
      </w:pPr>
      <w:r>
        <w:rPr>
          <w:rFonts w:ascii="SimHei" w:hAnsi="SimHei" w:eastAsia="SimHei" w:cs="SimHei"/>
          <w:sz w:val="26"/>
          <w:szCs w:val="26"/>
          <w:b/>
          <w:bCs/>
          <w:spacing w:val="-16"/>
        </w:rPr>
        <w:t>2.3.6</w:t>
      </w:r>
      <w:r>
        <w:rPr>
          <w:rFonts w:ascii="SimHei" w:hAnsi="SimHei" w:eastAsia="SimHei" w:cs="SimHei"/>
          <w:sz w:val="26"/>
          <w:szCs w:val="26"/>
          <w:spacing w:val="114"/>
        </w:rPr>
        <w:t xml:space="preserve"> </w:t>
      </w:r>
      <w:r>
        <w:rPr>
          <w:rFonts w:ascii="SimHei" w:hAnsi="SimHei" w:eastAsia="SimHei" w:cs="SimHei"/>
          <w:sz w:val="26"/>
          <w:szCs w:val="26"/>
          <w:b/>
          <w:bCs/>
          <w:spacing w:val="-16"/>
        </w:rPr>
        <w:t>网络效应</w:t>
      </w:r>
    </w:p>
    <w:p>
      <w:pPr>
        <w:pStyle w:val="BodyText"/>
        <w:spacing w:line="286" w:lineRule="auto"/>
        <w:rPr/>
      </w:pPr>
      <w:r/>
    </w:p>
    <w:p>
      <w:pPr>
        <w:ind w:left="349" w:right="20" w:firstLine="430"/>
        <w:spacing w:before="72" w:line="265" w:lineRule="auto"/>
        <w:jc w:val="both"/>
        <w:rPr>
          <w:rFonts w:ascii="SimSun" w:hAnsi="SimSun" w:eastAsia="SimSun" w:cs="SimSun"/>
          <w:sz w:val="22"/>
          <w:szCs w:val="22"/>
        </w:rPr>
      </w:pPr>
      <w:r>
        <w:rPr>
          <w:rFonts w:ascii="SimSun" w:hAnsi="SimSun" w:eastAsia="SimSun" w:cs="SimSun"/>
          <w:sz w:val="22"/>
          <w:szCs w:val="22"/>
          <w:spacing w:val="-5"/>
        </w:rPr>
        <w:t>信息产品存在着互联的内在需要，因为人们生产和使</w:t>
      </w:r>
      <w:r>
        <w:rPr>
          <w:rFonts w:ascii="SimSun" w:hAnsi="SimSun" w:eastAsia="SimSun" w:cs="SimSun"/>
          <w:sz w:val="22"/>
          <w:szCs w:val="22"/>
          <w:spacing w:val="-6"/>
        </w:rPr>
        <w:t>用它们的目的就是更好地收集</w:t>
      </w:r>
      <w:r>
        <w:rPr>
          <w:rFonts w:ascii="SimSun" w:hAnsi="SimSun" w:eastAsia="SimSun" w:cs="SimSun"/>
          <w:sz w:val="22"/>
          <w:szCs w:val="22"/>
        </w:rPr>
        <w:t xml:space="preserve"> </w:t>
      </w:r>
      <w:r>
        <w:rPr>
          <w:rFonts w:ascii="SimSun" w:hAnsi="SimSun" w:eastAsia="SimSun" w:cs="SimSun"/>
          <w:sz w:val="22"/>
          <w:szCs w:val="22"/>
          <w:spacing w:val="-4"/>
        </w:rPr>
        <w:t>和交流信息。这种需求的满足程度与网络的规模密切相关。如果网络中只有少数用户，</w:t>
      </w:r>
      <w:r>
        <w:rPr>
          <w:rFonts w:ascii="SimSun" w:hAnsi="SimSun" w:eastAsia="SimSun" w:cs="SimSun"/>
          <w:sz w:val="22"/>
          <w:szCs w:val="22"/>
          <w:spacing w:val="10"/>
        </w:rPr>
        <w:t xml:space="preserve"> </w:t>
      </w:r>
      <w:r>
        <w:rPr>
          <w:rFonts w:ascii="SimSun" w:hAnsi="SimSun" w:eastAsia="SimSun" w:cs="SimSun"/>
          <w:sz w:val="22"/>
          <w:szCs w:val="22"/>
          <w:spacing w:val="-6"/>
        </w:rPr>
        <w:t>他们不仅要承担高昂的运营成本，而且只能与数量有限的人交流信息和使用经验。随着 </w:t>
      </w:r>
      <w:r>
        <w:rPr>
          <w:rFonts w:ascii="SimSun" w:hAnsi="SimSun" w:eastAsia="SimSun" w:cs="SimSun"/>
          <w:sz w:val="22"/>
          <w:szCs w:val="22"/>
          <w:spacing w:val="-6"/>
        </w:rPr>
        <w:t>用户数量的增加，这种不利于规模经济的情况将不断得到改善，所有用户都可能从网络 </w:t>
      </w:r>
      <w:r>
        <w:rPr>
          <w:rFonts w:ascii="SimSun" w:hAnsi="SimSun" w:eastAsia="SimSun" w:cs="SimSun"/>
          <w:sz w:val="22"/>
          <w:szCs w:val="22"/>
          <w:spacing w:val="-6"/>
        </w:rPr>
        <w:t>规模的扩大中获得更大的价值。此时，网络的价值呈几何级数增长。这种情况，即某种 </w:t>
      </w:r>
      <w:r>
        <w:rPr>
          <w:rFonts w:ascii="SimSun" w:hAnsi="SimSun" w:eastAsia="SimSun" w:cs="SimSun"/>
          <w:sz w:val="22"/>
          <w:szCs w:val="22"/>
          <w:spacing w:val="-6"/>
        </w:rPr>
        <w:t>产品对一名用户的价值取决于使用该产品的其他用户的数量，在经济学中称为网络外部 </w:t>
      </w:r>
      <w:r>
        <w:rPr>
          <w:rFonts w:ascii="SimSun" w:hAnsi="SimSun" w:eastAsia="SimSun" w:cs="SimSun"/>
          <w:sz w:val="22"/>
          <w:szCs w:val="22"/>
          <w:spacing w:val="3"/>
        </w:rPr>
        <w:t>性</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externality</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或称网络效应</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effect</w:t>
      </w:r>
      <w:r>
        <w:rPr>
          <w:rFonts w:ascii="Times New Roman" w:hAnsi="Times New Roman" w:eastAsia="Times New Roman" w:cs="Times New Roman"/>
          <w:sz w:val="22"/>
          <w:szCs w:val="22"/>
          <w:spacing w:val="3"/>
        </w:rPr>
        <w:t>),  </w:t>
      </w:r>
      <w:r>
        <w:rPr>
          <w:rFonts w:ascii="SimSun" w:hAnsi="SimSun" w:eastAsia="SimSun" w:cs="SimSun"/>
          <w:sz w:val="22"/>
          <w:szCs w:val="22"/>
          <w:spacing w:val="3"/>
        </w:rPr>
        <w:t>如图2-4所</w:t>
      </w:r>
      <w:r>
        <w:rPr>
          <w:rFonts w:ascii="SimSun" w:hAnsi="SimSun" w:eastAsia="SimSun" w:cs="SimSun"/>
          <w:sz w:val="22"/>
          <w:szCs w:val="22"/>
          <w:spacing w:val="2"/>
        </w:rPr>
        <w:t>示。</w:t>
      </w:r>
    </w:p>
    <w:p>
      <w:pPr>
        <w:ind w:firstLine="2490"/>
        <w:spacing w:before="223" w:line="3870" w:lineRule="exact"/>
        <w:rPr/>
      </w:pPr>
      <w:r>
        <w:rPr>
          <w:position w:val="-77"/>
        </w:rPr>
        <w:drawing>
          <wp:inline distT="0" distB="0" distL="0" distR="0">
            <wp:extent cx="2489176" cy="2457459"/>
            <wp:effectExtent l="0" t="0" r="0" b="0"/>
            <wp:docPr id="148" name="IM 148"/>
            <wp:cNvGraphicFramePr/>
            <a:graphic>
              <a:graphicData uri="http://schemas.openxmlformats.org/drawingml/2006/picture">
                <pic:pic>
                  <pic:nvPicPr>
                    <pic:cNvPr id="148" name="IM 148"/>
                    <pic:cNvPicPr/>
                  </pic:nvPicPr>
                  <pic:blipFill>
                    <a:blip r:embed="rId99"/>
                    <a:stretch>
                      <a:fillRect/>
                    </a:stretch>
                  </pic:blipFill>
                  <pic:spPr>
                    <a:xfrm rot="0">
                      <a:off x="0" y="0"/>
                      <a:ext cx="2489176" cy="2457459"/>
                    </a:xfrm>
                    <a:prstGeom prst="rect">
                      <a:avLst/>
                    </a:prstGeom>
                  </pic:spPr>
                </pic:pic>
              </a:graphicData>
            </a:graphic>
          </wp:inline>
        </w:drawing>
      </w:r>
    </w:p>
    <w:p>
      <w:pPr>
        <w:ind w:left="349" w:right="81" w:firstLine="430"/>
        <w:spacing w:before="191" w:line="265" w:lineRule="auto"/>
        <w:rPr>
          <w:rFonts w:ascii="SimSun" w:hAnsi="SimSun" w:eastAsia="SimSun" w:cs="SimSun"/>
          <w:sz w:val="22"/>
          <w:szCs w:val="22"/>
        </w:rPr>
      </w:pPr>
      <w:r>
        <w:rPr>
          <w:rFonts w:ascii="SimSun" w:hAnsi="SimSun" w:eastAsia="SimSun" w:cs="SimSun"/>
          <w:sz w:val="22"/>
          <w:szCs w:val="22"/>
          <w:spacing w:val="-5"/>
        </w:rPr>
        <w:t>受网络效应影响的最常见的例子是电话。如果不能打</w:t>
      </w:r>
      <w:r>
        <w:rPr>
          <w:rFonts w:ascii="SimSun" w:hAnsi="SimSun" w:eastAsia="SimSun" w:cs="SimSun"/>
          <w:sz w:val="22"/>
          <w:szCs w:val="22"/>
          <w:spacing w:val="-6"/>
        </w:rPr>
        <w:t>电话给别人，或者你想要交谈</w:t>
      </w:r>
      <w:r>
        <w:rPr>
          <w:rFonts w:ascii="SimSun" w:hAnsi="SimSun" w:eastAsia="SimSun" w:cs="SimSun"/>
          <w:sz w:val="22"/>
          <w:szCs w:val="22"/>
        </w:rPr>
        <w:t xml:space="preserve"> </w:t>
      </w:r>
      <w:r>
        <w:rPr>
          <w:rFonts w:ascii="SimSun" w:hAnsi="SimSun" w:eastAsia="SimSun" w:cs="SimSun"/>
          <w:sz w:val="22"/>
          <w:szCs w:val="22"/>
          <w:spacing w:val="-6"/>
        </w:rPr>
        <w:t>的那个人没有购买电话，就根本不会有人去买电话。此种情况同样适用于传真机、电子</w:t>
      </w:r>
      <w:r>
        <w:rPr>
          <w:rFonts w:ascii="SimSun" w:hAnsi="SimSun" w:eastAsia="SimSun" w:cs="SimSun"/>
          <w:sz w:val="22"/>
          <w:szCs w:val="22"/>
          <w:spacing w:val="7"/>
        </w:rPr>
        <w:t xml:space="preserve"> </w:t>
      </w:r>
      <w:r>
        <w:rPr>
          <w:rFonts w:ascii="SimSun" w:hAnsi="SimSun" w:eastAsia="SimSun" w:cs="SimSun"/>
          <w:sz w:val="22"/>
          <w:szCs w:val="22"/>
          <w:spacing w:val="-6"/>
        </w:rPr>
        <w:t>邮件、手机、信用卡、借记卡以及其他同类事物。这样一组用户就形成了某种网络。缺</w:t>
      </w:r>
      <w:r>
        <w:rPr>
          <w:rFonts w:ascii="SimSun" w:hAnsi="SimSun" w:eastAsia="SimSun" w:cs="SimSun"/>
          <w:sz w:val="22"/>
          <w:szCs w:val="22"/>
          <w:spacing w:val="5"/>
        </w:rPr>
        <w:t xml:space="preserve"> </w:t>
      </w:r>
      <w:r>
        <w:rPr>
          <w:rFonts w:ascii="SimSun" w:hAnsi="SimSun" w:eastAsia="SimSun" w:cs="SimSun"/>
          <w:sz w:val="22"/>
          <w:szCs w:val="22"/>
          <w:spacing w:val="-6"/>
        </w:rPr>
        <w:t>乏网络的支持会阻碍一些特定技术的发展，那些没能成功组建网络的企业经常会在这种</w:t>
      </w:r>
      <w:r>
        <w:rPr>
          <w:rFonts w:ascii="SimSun" w:hAnsi="SimSun" w:eastAsia="SimSun" w:cs="SimSun"/>
          <w:sz w:val="22"/>
          <w:szCs w:val="22"/>
          <w:spacing w:val="12"/>
        </w:rPr>
        <w:t xml:space="preserve"> </w:t>
      </w:r>
      <w:r>
        <w:rPr>
          <w:rFonts w:ascii="SimSun" w:hAnsi="SimSun" w:eastAsia="SimSun" w:cs="SimSun"/>
          <w:sz w:val="22"/>
          <w:szCs w:val="22"/>
          <w:spacing w:val="-12"/>
        </w:rPr>
        <w:t>类型的市场中遭遇失败。</w:t>
      </w:r>
    </w:p>
    <w:p>
      <w:pPr>
        <w:ind w:left="349" w:firstLine="430"/>
        <w:spacing w:before="76" w:line="265" w:lineRule="auto"/>
        <w:rPr>
          <w:rFonts w:ascii="SimSun" w:hAnsi="SimSun" w:eastAsia="SimSun" w:cs="SimSun"/>
          <w:sz w:val="22"/>
          <w:szCs w:val="22"/>
        </w:rPr>
      </w:pPr>
      <w:r>
        <w:rPr>
          <w:rFonts w:ascii="SimSun" w:hAnsi="SimSun" w:eastAsia="SimSun" w:cs="SimSun"/>
          <w:sz w:val="22"/>
          <w:szCs w:val="22"/>
          <w:spacing w:val="-3"/>
        </w:rPr>
        <w:t>网络效应是指一个网络的价值与网络中的节点数成正</w:t>
      </w:r>
      <w:r>
        <w:rPr>
          <w:rFonts w:ascii="SimSun" w:hAnsi="SimSun" w:eastAsia="SimSun" w:cs="SimSun"/>
          <w:sz w:val="22"/>
          <w:szCs w:val="22"/>
          <w:spacing w:val="-4"/>
        </w:rPr>
        <w:t>比。很多人对</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4"/>
        </w:rPr>
        <w:t>QQ </w:t>
      </w:r>
      <w:r>
        <w:rPr>
          <w:rFonts w:ascii="SimSun" w:hAnsi="SimSun" w:eastAsia="SimSun" w:cs="SimSun"/>
          <w:sz w:val="22"/>
          <w:szCs w:val="22"/>
          <w:spacing w:val="-4"/>
        </w:rPr>
        <w:t>充满抱怨，</w:t>
      </w:r>
      <w:r>
        <w:rPr>
          <w:rFonts w:ascii="SimSun" w:hAnsi="SimSun" w:eastAsia="SimSun" w:cs="SimSun"/>
          <w:sz w:val="22"/>
          <w:szCs w:val="22"/>
        </w:rPr>
        <w:t xml:space="preserve"> </w:t>
      </w:r>
      <w:r>
        <w:rPr>
          <w:rFonts w:ascii="SimSun" w:hAnsi="SimSun" w:eastAsia="SimSun" w:cs="SimSun"/>
          <w:sz w:val="22"/>
          <w:szCs w:val="22"/>
          <w:spacing w:val="-9"/>
        </w:rPr>
        <w:t>却放不下这个小小的即时通信软件，因为那</w:t>
      </w:r>
      <w:r>
        <w:rPr>
          <w:rFonts w:ascii="SimSun" w:hAnsi="SimSun" w:eastAsia="SimSun" w:cs="SimSun"/>
          <w:sz w:val="22"/>
          <w:szCs w:val="22"/>
          <w:spacing w:val="-10"/>
        </w:rPr>
        <w:t>几乎等于一个中国网民的网上社会关系。</w:t>
      </w:r>
    </w:p>
    <w:p>
      <w:pPr>
        <w:ind w:left="349" w:right="98" w:firstLine="430"/>
        <w:spacing w:before="69" w:line="248" w:lineRule="auto"/>
        <w:rPr>
          <w:rFonts w:ascii="SimSun" w:hAnsi="SimSun" w:eastAsia="SimSun" w:cs="SimSun"/>
          <w:sz w:val="22"/>
          <w:szCs w:val="22"/>
        </w:rPr>
      </w:pPr>
      <w:r>
        <w:rPr>
          <w:rFonts w:ascii="SimSun" w:hAnsi="SimSun" w:eastAsia="SimSun" w:cs="SimSun"/>
          <w:sz w:val="22"/>
          <w:szCs w:val="22"/>
          <w:spacing w:val="-10"/>
        </w:rPr>
        <w:t>关注网络效应的人可能会忽视网络负效应。</w:t>
      </w:r>
      <w:r>
        <w:rPr>
          <w:rFonts w:ascii="SimSun" w:hAnsi="SimSun" w:eastAsia="SimSun" w:cs="SimSun"/>
          <w:sz w:val="22"/>
          <w:szCs w:val="22"/>
          <w:spacing w:val="41"/>
        </w:rPr>
        <w:t xml:space="preserve"> </w:t>
      </w:r>
      <w:r>
        <w:rPr>
          <w:rFonts w:ascii="SimSun" w:hAnsi="SimSun" w:eastAsia="SimSun" w:cs="SimSun"/>
          <w:sz w:val="22"/>
          <w:szCs w:val="22"/>
          <w:spacing w:val="-10"/>
        </w:rPr>
        <w:t>一个网络的节点数越多，它被滥用</w:t>
      </w:r>
      <w:r>
        <w:rPr>
          <w:rFonts w:ascii="SimSun" w:hAnsi="SimSun" w:eastAsia="SimSun" w:cs="SimSun"/>
          <w:sz w:val="22"/>
          <w:szCs w:val="22"/>
          <w:spacing w:val="-11"/>
        </w:rPr>
        <w:t>的风</w:t>
      </w:r>
      <w:r>
        <w:rPr>
          <w:rFonts w:ascii="SimSun" w:hAnsi="SimSun" w:eastAsia="SimSun" w:cs="SimSun"/>
          <w:sz w:val="22"/>
          <w:szCs w:val="22"/>
        </w:rPr>
        <w:t xml:space="preserve"> </w:t>
      </w:r>
      <w:r>
        <w:rPr>
          <w:rFonts w:ascii="SimSun" w:hAnsi="SimSun" w:eastAsia="SimSun" w:cs="SimSun"/>
          <w:sz w:val="22"/>
          <w:szCs w:val="22"/>
          <w:spacing w:val="-6"/>
        </w:rPr>
        <w:t>险就越大，造成的损失也越大。典型的例子是计算机病毒，</w:t>
      </w:r>
      <w:r>
        <w:rPr>
          <w:rFonts w:ascii="Times New Roman" w:hAnsi="Times New Roman" w:eastAsia="Times New Roman" w:cs="Times New Roman"/>
          <w:sz w:val="22"/>
          <w:szCs w:val="22"/>
          <w:spacing w:val="-6"/>
        </w:rPr>
        <w:t>Windows </w:t>
      </w:r>
      <w:r>
        <w:rPr>
          <w:rFonts w:ascii="SimSun" w:hAnsi="SimSun" w:eastAsia="SimSun" w:cs="SimSun"/>
          <w:sz w:val="22"/>
          <w:szCs w:val="22"/>
          <w:spacing w:val="-6"/>
        </w:rPr>
        <w:t>平台组成了一个巨</w:t>
      </w:r>
    </w:p>
    <w:p>
      <w:pPr>
        <w:spacing w:line="248" w:lineRule="auto"/>
        <w:sectPr>
          <w:pgSz w:w="9140" w:h="14250"/>
          <w:pgMar w:top="249" w:right="209" w:bottom="0" w:left="340" w:header="0" w:footer="0" w:gutter="0"/>
        </w:sectPr>
        <w:rPr>
          <w:rFonts w:ascii="SimSun" w:hAnsi="SimSun" w:eastAsia="SimSun" w:cs="SimSun"/>
          <w:sz w:val="22"/>
          <w:szCs w:val="22"/>
        </w:rPr>
      </w:pPr>
    </w:p>
    <w:p>
      <w:pPr>
        <w:pStyle w:val="BodyText"/>
        <w:spacing w:line="456" w:lineRule="auto"/>
        <w:rPr/>
      </w:pPr>
      <w:r>
        <w:drawing>
          <wp:anchor distT="0" distB="0" distL="0" distR="0" simplePos="0" relativeHeight="251891712" behindDoc="1" locked="0" layoutInCell="0" allowOverlap="1">
            <wp:simplePos x="0" y="0"/>
            <wp:positionH relativeFrom="page">
              <wp:posOffset>152410</wp:posOffset>
            </wp:positionH>
            <wp:positionV relativeFrom="page">
              <wp:posOffset>6178576</wp:posOffset>
            </wp:positionV>
            <wp:extent cx="260362" cy="692138"/>
            <wp:effectExtent l="0" t="0" r="0" b="0"/>
            <wp:wrapNone/>
            <wp:docPr id="150" name="IM 150"/>
            <wp:cNvGraphicFramePr/>
            <a:graphic>
              <a:graphicData uri="http://schemas.openxmlformats.org/drawingml/2006/picture">
                <pic:pic>
                  <pic:nvPicPr>
                    <pic:cNvPr id="150" name="IM 150"/>
                    <pic:cNvPicPr/>
                  </pic:nvPicPr>
                  <pic:blipFill>
                    <a:blip r:embed="rId101"/>
                    <a:stretch>
                      <a:fillRect/>
                    </a:stretch>
                  </pic:blipFill>
                  <pic:spPr>
                    <a:xfrm rot="0">
                      <a:off x="0" y="0"/>
                      <a:ext cx="260362" cy="692138"/>
                    </a:xfrm>
                    <a:prstGeom prst="rect">
                      <a:avLst/>
                    </a:prstGeom>
                  </pic:spPr>
                </pic:pic>
              </a:graphicData>
            </a:graphic>
          </wp:anchor>
        </w:drawing>
      </w:r>
      <w:r/>
    </w:p>
    <w:p>
      <w:pPr>
        <w:ind w:left="20" w:right="199"/>
        <w:spacing w:before="69" w:line="267" w:lineRule="auto"/>
        <w:jc w:val="both"/>
        <w:rPr>
          <w:rFonts w:ascii="SimSun" w:hAnsi="SimSun" w:eastAsia="SimSun" w:cs="SimSun"/>
          <w:sz w:val="21"/>
          <w:szCs w:val="21"/>
        </w:rPr>
      </w:pPr>
      <w:r>
        <w:rPr>
          <w:rFonts w:ascii="SimSun" w:hAnsi="SimSun" w:eastAsia="SimSun" w:cs="SimSun"/>
          <w:sz w:val="21"/>
          <w:szCs w:val="21"/>
          <w:spacing w:val="1"/>
        </w:rPr>
        <w:t>大的个人计算机网络，在获得各种便利的同时，人们也不得不承受病毒带来的巨大损失。</w:t>
      </w:r>
      <w:r>
        <w:rPr>
          <w:rFonts w:ascii="SimSun" w:hAnsi="SimSun" w:eastAsia="SimSun" w:cs="SimSun"/>
          <w:sz w:val="21"/>
          <w:szCs w:val="21"/>
          <w:spacing w:val="4"/>
        </w:rPr>
        <w:t xml:space="preserve"> </w:t>
      </w:r>
      <w:r>
        <w:rPr>
          <w:rFonts w:ascii="SimSun" w:hAnsi="SimSun" w:eastAsia="SimSun" w:cs="SimSun"/>
          <w:sz w:val="21"/>
          <w:szCs w:val="21"/>
          <w:spacing w:val="3"/>
        </w:rPr>
        <w:t>很多人开始由</w:t>
      </w:r>
      <w:r>
        <w:rPr>
          <w:rFonts w:ascii="Times New Roman" w:hAnsi="Times New Roman" w:eastAsia="Times New Roman" w:cs="Times New Roman"/>
          <w:sz w:val="21"/>
          <w:szCs w:val="21"/>
        </w:rPr>
        <w:t>IE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浏览器转向火狐浏览器，并不是因为火狐浏览器更快速或更稳定，仅仅  </w:t>
      </w:r>
      <w:r>
        <w:rPr>
          <w:rFonts w:ascii="SimSun" w:hAnsi="SimSun" w:eastAsia="SimSun" w:cs="SimSun"/>
          <w:sz w:val="21"/>
          <w:szCs w:val="21"/>
          <w:spacing w:val="2"/>
        </w:rPr>
        <w:t>是因为针对</w:t>
      </w:r>
      <w:r>
        <w:rPr>
          <w:rFonts w:ascii="Times New Roman" w:hAnsi="Times New Roman" w:eastAsia="Times New Roman" w:cs="Times New Roman"/>
          <w:sz w:val="21"/>
          <w:szCs w:val="21"/>
        </w:rPr>
        <w:t>IE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浏览器的各种流氓行径已经让人防不胜防。</w:t>
      </w:r>
    </w:p>
    <w:p>
      <w:pPr>
        <w:ind w:left="20" w:right="274" w:firstLine="429"/>
        <w:spacing w:before="68" w:line="267" w:lineRule="auto"/>
        <w:jc w:val="both"/>
        <w:rPr>
          <w:rFonts w:ascii="SimSun" w:hAnsi="SimSun" w:eastAsia="SimSun" w:cs="SimSun"/>
          <w:sz w:val="21"/>
          <w:szCs w:val="21"/>
        </w:rPr>
      </w:pPr>
      <w:r>
        <w:rPr>
          <w:rFonts w:ascii="SimSun" w:hAnsi="SimSun" w:eastAsia="SimSun" w:cs="SimSun"/>
          <w:sz w:val="21"/>
          <w:szCs w:val="21"/>
          <w:spacing w:val="5"/>
        </w:rPr>
        <w:t>另外，网络越大，网络的维护成本也就越大。以每个人的</w:t>
      </w:r>
      <w:r>
        <w:rPr>
          <w:rFonts w:ascii="SimSun" w:hAnsi="SimSun" w:eastAsia="SimSun" w:cs="SimSun"/>
          <w:sz w:val="21"/>
          <w:szCs w:val="21"/>
          <w:spacing w:val="4"/>
        </w:rPr>
        <w:t>社交圈子为例，固然，扩</w:t>
      </w:r>
      <w:r>
        <w:rPr>
          <w:rFonts w:ascii="SimSun" w:hAnsi="SimSun" w:eastAsia="SimSun" w:cs="SimSun"/>
          <w:sz w:val="21"/>
          <w:szCs w:val="21"/>
        </w:rPr>
        <w:t xml:space="preserve"> </w:t>
      </w:r>
      <w:r>
        <w:rPr>
          <w:rFonts w:ascii="SimSun" w:hAnsi="SimSun" w:eastAsia="SimSun" w:cs="SimSun"/>
          <w:sz w:val="21"/>
          <w:szCs w:val="21"/>
          <w:spacing w:val="4"/>
        </w:rPr>
        <w:t>展个人的社交网络可以带来更多的潜在机会，但同时，维护这个网络也要花费更多的精</w:t>
      </w:r>
      <w:r>
        <w:rPr>
          <w:rFonts w:ascii="SimSun" w:hAnsi="SimSun" w:eastAsia="SimSun" w:cs="SimSun"/>
          <w:sz w:val="21"/>
          <w:szCs w:val="21"/>
          <w:spacing w:val="7"/>
        </w:rPr>
        <w:t xml:space="preserve"> </w:t>
      </w:r>
      <w:r>
        <w:rPr>
          <w:rFonts w:ascii="SimSun" w:hAnsi="SimSun" w:eastAsia="SimSun" w:cs="SimSun"/>
          <w:sz w:val="21"/>
          <w:szCs w:val="21"/>
        </w:rPr>
        <w:t>力。不同年龄段、不同职业的人，对社交网络的需求也不一样。</w:t>
      </w:r>
    </w:p>
    <w:p>
      <w:pPr>
        <w:ind w:left="20" w:right="268" w:firstLine="429"/>
        <w:spacing w:before="89" w:line="266" w:lineRule="auto"/>
        <w:jc w:val="both"/>
        <w:rPr>
          <w:rFonts w:ascii="SimSun" w:hAnsi="SimSun" w:eastAsia="SimSun" w:cs="SimSun"/>
          <w:sz w:val="21"/>
          <w:szCs w:val="21"/>
        </w:rPr>
      </w:pPr>
      <w:r>
        <w:rPr>
          <w:rFonts w:ascii="SimSun" w:hAnsi="SimSun" w:eastAsia="SimSun" w:cs="SimSun"/>
          <w:sz w:val="21"/>
          <w:szCs w:val="21"/>
          <w:spacing w:val="5"/>
        </w:rPr>
        <w:t>在校学生还没有建立广泛的社交关系，而且他们有大量时间可以消耗，</w:t>
      </w:r>
      <w:r>
        <w:rPr>
          <w:rFonts w:ascii="SimSun" w:hAnsi="SimSun" w:eastAsia="SimSun" w:cs="SimSun"/>
          <w:sz w:val="21"/>
          <w:szCs w:val="21"/>
          <w:spacing w:val="4"/>
        </w:rPr>
        <w:t>所以他们的</w:t>
      </w:r>
      <w:r>
        <w:rPr>
          <w:rFonts w:ascii="SimSun" w:hAnsi="SimSun" w:eastAsia="SimSun" w:cs="SimSun"/>
          <w:sz w:val="21"/>
          <w:szCs w:val="21"/>
        </w:rPr>
        <w:t xml:space="preserve"> </w:t>
      </w:r>
      <w:r>
        <w:rPr>
          <w:rFonts w:ascii="SimSun" w:hAnsi="SimSun" w:eastAsia="SimSun" w:cs="SimSun"/>
          <w:sz w:val="21"/>
          <w:szCs w:val="21"/>
          <w:spacing w:val="4"/>
        </w:rPr>
        <w:t>需求是近乎无节制地扩展网络，这也正是</w:t>
      </w:r>
      <w:r>
        <w:rPr>
          <w:rFonts w:ascii="SimSun" w:hAnsi="SimSun" w:eastAsia="SimSun" w:cs="SimSun"/>
          <w:sz w:val="21"/>
          <w:szCs w:val="21"/>
        </w:rPr>
        <w:t>QQ</w:t>
      </w:r>
      <w:r>
        <w:rPr>
          <w:rFonts w:ascii="SimSun" w:hAnsi="SimSun" w:eastAsia="SimSun" w:cs="SimSun"/>
          <w:sz w:val="21"/>
          <w:szCs w:val="21"/>
          <w:spacing w:val="96"/>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SimSun" w:hAnsi="SimSun" w:eastAsia="SimSun" w:cs="SimSun"/>
          <w:sz w:val="21"/>
          <w:szCs w:val="21"/>
        </w:rPr>
        <w:t>MySpace</w:t>
      </w:r>
      <w:r>
        <w:rPr>
          <w:rFonts w:ascii="SimSun" w:hAnsi="SimSun" w:eastAsia="SimSun" w:cs="SimSun"/>
          <w:sz w:val="21"/>
          <w:szCs w:val="21"/>
          <w:spacing w:val="4"/>
        </w:rPr>
        <w:t xml:space="preserve"> 得以成功的关键。但在一个商</w:t>
      </w:r>
      <w:r>
        <w:rPr>
          <w:rFonts w:ascii="SimSun" w:hAnsi="SimSun" w:eastAsia="SimSun" w:cs="SimSun"/>
          <w:sz w:val="21"/>
          <w:szCs w:val="21"/>
        </w:rPr>
        <w:t xml:space="preserve"> </w:t>
      </w:r>
      <w:r>
        <w:rPr>
          <w:rFonts w:ascii="SimSun" w:hAnsi="SimSun" w:eastAsia="SimSun" w:cs="SimSun"/>
          <w:sz w:val="21"/>
          <w:szCs w:val="21"/>
          <w:spacing w:val="4"/>
        </w:rPr>
        <w:t>务群体中，他们已经有了一定的社交网络，时间的价值常常要高于扩展网络所带来的价</w:t>
      </w:r>
      <w:r>
        <w:rPr>
          <w:rFonts w:ascii="SimSun" w:hAnsi="SimSun" w:eastAsia="SimSun" w:cs="SimSun"/>
          <w:sz w:val="21"/>
          <w:szCs w:val="21"/>
          <w:spacing w:val="5"/>
        </w:rPr>
        <w:t xml:space="preserve"> </w:t>
      </w:r>
      <w:r>
        <w:rPr>
          <w:rFonts w:ascii="SimSun" w:hAnsi="SimSun" w:eastAsia="SimSun" w:cs="SimSun"/>
          <w:sz w:val="21"/>
          <w:szCs w:val="21"/>
        </w:rPr>
        <w:t>值，他们只是想更有效地管理和维护这个网络，而不是让它无限制地膨胀。</w:t>
      </w:r>
    </w:p>
    <w:p>
      <w:pPr>
        <w:ind w:left="20" w:right="199" w:firstLine="429"/>
        <w:spacing w:before="86" w:line="272" w:lineRule="auto"/>
        <w:jc w:val="both"/>
        <w:rPr>
          <w:rFonts w:ascii="SimSun" w:hAnsi="SimSun" w:eastAsia="SimSun" w:cs="SimSun"/>
          <w:sz w:val="21"/>
          <w:szCs w:val="21"/>
        </w:rPr>
      </w:pPr>
      <w:r>
        <w:rPr>
          <w:rFonts w:ascii="SimSun" w:hAnsi="SimSun" w:eastAsia="SimSun" w:cs="SimSun"/>
          <w:sz w:val="21"/>
          <w:szCs w:val="21"/>
          <w:spacing w:val="1"/>
        </w:rPr>
        <w:t>一个网络的大小并不一定会直接影响使用者自身对网络的价值判断。电话网络</w:t>
      </w:r>
      <w:r>
        <w:rPr>
          <w:rFonts w:ascii="SimSun" w:hAnsi="SimSun" w:eastAsia="SimSun" w:cs="SimSun"/>
          <w:sz w:val="21"/>
          <w:szCs w:val="21"/>
        </w:rPr>
        <w:t>再大， </w:t>
      </w:r>
      <w:r>
        <w:rPr>
          <w:rFonts w:ascii="SimSun" w:hAnsi="SimSun" w:eastAsia="SimSun" w:cs="SimSun"/>
          <w:sz w:val="21"/>
          <w:szCs w:val="21"/>
          <w:spacing w:val="3"/>
        </w:rPr>
        <w:t>你能用到的部分通常也只是电话本上的那几百个人而已；</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QQ</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用户再多，日</w:t>
      </w:r>
      <w:r>
        <w:rPr>
          <w:rFonts w:ascii="SimSun" w:hAnsi="SimSun" w:eastAsia="SimSun" w:cs="SimSun"/>
          <w:sz w:val="21"/>
          <w:szCs w:val="21"/>
          <w:spacing w:val="2"/>
        </w:rPr>
        <w:t>常联系的也</w:t>
      </w:r>
      <w:r>
        <w:rPr>
          <w:rFonts w:ascii="SimSun" w:hAnsi="SimSun" w:eastAsia="SimSun" w:cs="SimSun"/>
          <w:sz w:val="21"/>
          <w:szCs w:val="21"/>
        </w:rPr>
        <w:t xml:space="preserve">  </w:t>
      </w:r>
      <w:r>
        <w:rPr>
          <w:rFonts w:ascii="SimSun" w:hAnsi="SimSun" w:eastAsia="SimSun" w:cs="SimSun"/>
          <w:sz w:val="21"/>
          <w:szCs w:val="21"/>
        </w:rPr>
        <w:t>只是联系人名单上的那几百个人而已。当然，</w:t>
      </w:r>
      <w:r>
        <w:rPr>
          <w:rFonts w:ascii="SimSun" w:hAnsi="SimSun" w:eastAsia="SimSun" w:cs="SimSun"/>
          <w:sz w:val="21"/>
          <w:szCs w:val="21"/>
          <w:spacing w:val="63"/>
        </w:rPr>
        <w:t xml:space="preserve"> </w:t>
      </w:r>
      <w:r>
        <w:rPr>
          <w:rFonts w:ascii="SimSun" w:hAnsi="SimSun" w:eastAsia="SimSun" w:cs="SimSun"/>
          <w:sz w:val="21"/>
          <w:szCs w:val="21"/>
        </w:rPr>
        <w:t>一个大的网络</w:t>
      </w:r>
      <w:r>
        <w:rPr>
          <w:rFonts w:ascii="SimSun" w:hAnsi="SimSun" w:eastAsia="SimSun" w:cs="SimSun"/>
          <w:sz w:val="21"/>
          <w:szCs w:val="21"/>
          <w:spacing w:val="-1"/>
        </w:rPr>
        <w:t>的优势在于，你的联系人通</w:t>
      </w:r>
      <w:r>
        <w:rPr>
          <w:rFonts w:ascii="SimSun" w:hAnsi="SimSun" w:eastAsia="SimSun" w:cs="SimSun"/>
          <w:sz w:val="21"/>
          <w:szCs w:val="21"/>
        </w:rPr>
        <w:t xml:space="preserve">  </w:t>
      </w:r>
      <w:r>
        <w:rPr>
          <w:rFonts w:ascii="SimSun" w:hAnsi="SimSun" w:eastAsia="SimSun" w:cs="SimSun"/>
          <w:sz w:val="21"/>
          <w:szCs w:val="21"/>
          <w:spacing w:val="4"/>
        </w:rPr>
        <w:t>常“天然地”存在于其中，你不需要费力地向他们介绍一个新的网络。但如果你的联系 </w:t>
      </w:r>
      <w:r>
        <w:rPr>
          <w:rFonts w:ascii="SimSun" w:hAnsi="SimSun" w:eastAsia="SimSun" w:cs="SimSun"/>
          <w:sz w:val="21"/>
          <w:szCs w:val="21"/>
          <w:spacing w:val="4"/>
        </w:rPr>
        <w:t>人都进入了一个新的网络，那么这个网络的规模哪怕再小，其价值也并不比一个大网络 </w:t>
      </w:r>
      <w:r>
        <w:rPr>
          <w:rFonts w:ascii="SimSun" w:hAnsi="SimSun" w:eastAsia="SimSun" w:cs="SimSun"/>
          <w:sz w:val="21"/>
          <w:szCs w:val="21"/>
          <w:spacing w:val="-9"/>
        </w:rPr>
        <w:t>小多少。</w:t>
      </w:r>
    </w:p>
    <w:p>
      <w:pPr>
        <w:ind w:left="20" w:right="219" w:firstLine="429"/>
        <w:spacing w:before="129" w:line="271" w:lineRule="auto"/>
        <w:jc w:val="both"/>
        <w:rPr>
          <w:rFonts w:ascii="SimSun" w:hAnsi="SimSun" w:eastAsia="SimSun" w:cs="SimSun"/>
          <w:sz w:val="21"/>
          <w:szCs w:val="21"/>
        </w:rPr>
      </w:pPr>
      <w:r>
        <w:rPr>
          <w:rFonts w:ascii="SimSun" w:hAnsi="SimSun" w:eastAsia="SimSun" w:cs="SimSun"/>
          <w:sz w:val="21"/>
          <w:szCs w:val="21"/>
          <w:spacing w:val="5"/>
        </w:rPr>
        <w:t>网络效应可分为直接网络效应和间接网络效应两种：</w:t>
      </w:r>
      <w:r>
        <w:rPr>
          <w:rFonts w:ascii="SimSun" w:hAnsi="SimSun" w:eastAsia="SimSun" w:cs="SimSun"/>
          <w:sz w:val="21"/>
          <w:szCs w:val="21"/>
          <w:spacing w:val="4"/>
        </w:rPr>
        <w:t>直接网络效应是指同一市场内</w:t>
      </w:r>
      <w:r>
        <w:rPr>
          <w:rFonts w:ascii="SimSun" w:hAnsi="SimSun" w:eastAsia="SimSun" w:cs="SimSun"/>
          <w:sz w:val="21"/>
          <w:szCs w:val="21"/>
        </w:rPr>
        <w:t xml:space="preserve"> </w:t>
      </w:r>
      <w:r>
        <w:rPr>
          <w:rFonts w:ascii="SimSun" w:hAnsi="SimSun" w:eastAsia="SimSun" w:cs="SimSun"/>
          <w:sz w:val="21"/>
          <w:szCs w:val="21"/>
          <w:spacing w:val="6"/>
        </w:rPr>
        <w:t>消费者之间的相互依赖性，即使用同一产品的消费者可以直接增加其他消费者的效用，</w:t>
      </w:r>
      <w:r>
        <w:rPr>
          <w:rFonts w:ascii="SimSun" w:hAnsi="SimSun" w:eastAsia="SimSun" w:cs="SimSun"/>
          <w:sz w:val="21"/>
          <w:szCs w:val="21"/>
          <w:spacing w:val="5"/>
        </w:rPr>
        <w:t xml:space="preserve"> </w:t>
      </w:r>
      <w:r>
        <w:rPr>
          <w:rFonts w:ascii="SimSun" w:hAnsi="SimSun" w:eastAsia="SimSun" w:cs="SimSun"/>
          <w:sz w:val="21"/>
          <w:szCs w:val="21"/>
          <w:spacing w:val="4"/>
        </w:rPr>
        <w:t>如电话、传真以及互联网等；间接网络效应主要产生于基础产品和辅助</w:t>
      </w:r>
      <w:r>
        <w:rPr>
          <w:rFonts w:ascii="SimSun" w:hAnsi="SimSun" w:eastAsia="SimSun" w:cs="SimSun"/>
          <w:sz w:val="21"/>
          <w:szCs w:val="21"/>
          <w:spacing w:val="3"/>
        </w:rPr>
        <w:t>产品之间技术上 </w:t>
      </w:r>
      <w:r>
        <w:rPr>
          <w:rFonts w:ascii="SimSun" w:hAnsi="SimSun" w:eastAsia="SimSun" w:cs="SimSun"/>
          <w:sz w:val="21"/>
          <w:szCs w:val="21"/>
          <w:spacing w:val="4"/>
        </w:rPr>
        <w:t>的互补性，这种互补性导致了产品需求上的相互依赖性，即用户使用一</w:t>
      </w:r>
      <w:r>
        <w:rPr>
          <w:rFonts w:ascii="SimSun" w:hAnsi="SimSun" w:eastAsia="SimSun" w:cs="SimSun"/>
          <w:sz w:val="21"/>
          <w:szCs w:val="21"/>
          <w:spacing w:val="3"/>
        </w:rPr>
        <w:t>种产品的价值取 </w:t>
      </w:r>
      <w:r>
        <w:rPr>
          <w:rFonts w:ascii="SimSun" w:hAnsi="SimSun" w:eastAsia="SimSun" w:cs="SimSun"/>
          <w:sz w:val="21"/>
          <w:szCs w:val="21"/>
        </w:rPr>
        <w:t>决于该产品互补的产品的数量和质量，</w:t>
      </w:r>
      <w:r>
        <w:rPr>
          <w:rFonts w:ascii="SimSun" w:hAnsi="SimSun" w:eastAsia="SimSun" w:cs="SimSun"/>
          <w:sz w:val="21"/>
          <w:szCs w:val="21"/>
          <w:spacing w:val="63"/>
        </w:rPr>
        <w:t xml:space="preserve"> </w:t>
      </w:r>
      <w:r>
        <w:rPr>
          <w:rFonts w:ascii="SimSun" w:hAnsi="SimSun" w:eastAsia="SimSun" w:cs="SimSun"/>
          <w:sz w:val="21"/>
          <w:szCs w:val="21"/>
        </w:rPr>
        <w:t>一种</w:t>
      </w:r>
      <w:r>
        <w:rPr>
          <w:rFonts w:ascii="SimSun" w:hAnsi="SimSun" w:eastAsia="SimSun" w:cs="SimSun"/>
          <w:sz w:val="21"/>
          <w:szCs w:val="21"/>
          <w:spacing w:val="-1"/>
        </w:rPr>
        <w:t>产品的互补性产品越多，那么该产品的市场 </w:t>
      </w:r>
      <w:r>
        <w:rPr>
          <w:rFonts w:ascii="SimSun" w:hAnsi="SimSun" w:eastAsia="SimSun" w:cs="SimSun"/>
          <w:sz w:val="21"/>
          <w:szCs w:val="21"/>
          <w:spacing w:val="-7"/>
        </w:rPr>
        <w:t>需求也就越大。</w:t>
      </w:r>
    </w:p>
    <w:p>
      <w:pPr>
        <w:ind w:left="20" w:right="271" w:firstLine="429"/>
        <w:spacing w:before="118" w:line="266" w:lineRule="auto"/>
        <w:jc w:val="both"/>
        <w:rPr>
          <w:rFonts w:ascii="SimSun" w:hAnsi="SimSun" w:eastAsia="SimSun" w:cs="SimSun"/>
          <w:sz w:val="21"/>
          <w:szCs w:val="21"/>
        </w:rPr>
      </w:pPr>
      <w:r>
        <w:rPr>
          <w:rFonts w:ascii="SimSun" w:hAnsi="SimSun" w:eastAsia="SimSun" w:cs="SimSun"/>
          <w:sz w:val="21"/>
          <w:szCs w:val="21"/>
          <w:spacing w:val="5"/>
        </w:rPr>
        <w:t>网络效应的存在，尤其是未被市场机制化了的“直接网络效应</w:t>
      </w:r>
      <w:r>
        <w:rPr>
          <w:rFonts w:ascii="SimSun" w:hAnsi="SimSun" w:eastAsia="SimSun" w:cs="SimSun"/>
          <w:sz w:val="21"/>
          <w:szCs w:val="21"/>
          <w:spacing w:val="4"/>
        </w:rPr>
        <w:t>”的存在，催生了外</w:t>
      </w:r>
      <w:r>
        <w:rPr>
          <w:rFonts w:ascii="SimSun" w:hAnsi="SimSun" w:eastAsia="SimSun" w:cs="SimSun"/>
          <w:sz w:val="21"/>
          <w:szCs w:val="21"/>
        </w:rPr>
        <w:t xml:space="preserve"> </w:t>
      </w:r>
      <w:r>
        <w:rPr>
          <w:rFonts w:ascii="SimSun" w:hAnsi="SimSun" w:eastAsia="SimSun" w:cs="SimSun"/>
          <w:sz w:val="21"/>
          <w:szCs w:val="21"/>
          <w:spacing w:val="-1"/>
        </w:rPr>
        <w:t>部性，即消费者对于网络性产品的消费行为会对其他消费者带来“正外部</w:t>
      </w:r>
      <w:r>
        <w:rPr>
          <w:rFonts w:ascii="SimSun" w:hAnsi="SimSun" w:eastAsia="SimSun" w:cs="SimSun"/>
          <w:sz w:val="21"/>
          <w:szCs w:val="21"/>
          <w:spacing w:val="-2"/>
        </w:rPr>
        <w:t>性”。而当这种</w:t>
      </w:r>
      <w:r>
        <w:rPr>
          <w:rFonts w:ascii="SimSun" w:hAnsi="SimSun" w:eastAsia="SimSun" w:cs="SimSun"/>
          <w:sz w:val="21"/>
          <w:szCs w:val="21"/>
        </w:rPr>
        <w:t xml:space="preserve"> </w:t>
      </w:r>
      <w:r>
        <w:rPr>
          <w:rFonts w:ascii="SimSun" w:hAnsi="SimSun" w:eastAsia="SimSun" w:cs="SimSun"/>
          <w:sz w:val="21"/>
          <w:szCs w:val="21"/>
          <w:spacing w:val="4"/>
        </w:rPr>
        <w:t>正外部性的行为未得到补偿或鼓励时，就会造成网络产品的最优消费者数量低于实际消</w:t>
      </w:r>
      <w:r>
        <w:rPr>
          <w:rFonts w:ascii="SimSun" w:hAnsi="SimSun" w:eastAsia="SimSun" w:cs="SimSun"/>
          <w:sz w:val="21"/>
          <w:szCs w:val="21"/>
          <w:spacing w:val="17"/>
        </w:rPr>
        <w:t xml:space="preserve"> </w:t>
      </w:r>
      <w:r>
        <w:rPr>
          <w:rFonts w:ascii="SimSun" w:hAnsi="SimSun" w:eastAsia="SimSun" w:cs="SimSun"/>
          <w:sz w:val="21"/>
          <w:szCs w:val="21"/>
          <w:spacing w:val="-9"/>
        </w:rPr>
        <w:t>费者数量，这就导致了“市场失灵”。</w:t>
      </w:r>
    </w:p>
    <w:p>
      <w:pPr>
        <w:pStyle w:val="BodyText"/>
        <w:spacing w:line="256" w:lineRule="auto"/>
        <w:rPr/>
      </w:pPr>
      <w:r/>
    </w:p>
    <w:p>
      <w:pPr>
        <w:ind w:left="272"/>
        <w:spacing w:before="69"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1722"/>
        <w:spacing w:before="81" w:line="213" w:lineRule="auto"/>
        <w:rPr>
          <w:rFonts w:ascii="SimHei" w:hAnsi="SimHei" w:eastAsia="SimHei" w:cs="SimHei"/>
          <w:sz w:val="21"/>
          <w:szCs w:val="21"/>
        </w:rPr>
      </w:pPr>
      <w:r>
        <w:rPr>
          <w:rFonts w:ascii="SimHei" w:hAnsi="SimHei" w:eastAsia="SimHei" w:cs="SimHei"/>
          <w:sz w:val="21"/>
          <w:szCs w:val="21"/>
          <w:b/>
          <w:bCs/>
          <w:spacing w:val="6"/>
        </w:rPr>
        <w:t>随着数字经济发展，对大型高科技公司反垄断加强</w:t>
      </w:r>
    </w:p>
    <w:p>
      <w:pPr>
        <w:ind w:left="269" w:right="323" w:firstLine="429"/>
        <w:spacing w:before="174" w:line="275" w:lineRule="auto"/>
        <w:jc w:val="both"/>
        <w:rPr>
          <w:rFonts w:ascii="FangSong" w:hAnsi="FangSong" w:eastAsia="FangSong" w:cs="FangSong"/>
          <w:sz w:val="21"/>
          <w:szCs w:val="21"/>
        </w:rPr>
      </w:pPr>
      <w:r>
        <w:rPr>
          <w:rFonts w:ascii="FangSong" w:hAnsi="FangSong" w:eastAsia="FangSong" w:cs="FangSong"/>
          <w:sz w:val="21"/>
          <w:szCs w:val="21"/>
          <w:spacing w:val="4"/>
        </w:rPr>
        <w:t>数字产业是典型的网络效应产业。由于直接网络效应、间接网络效应和跨边网</w:t>
      </w:r>
      <w:r>
        <w:rPr>
          <w:rFonts w:ascii="FangSong" w:hAnsi="FangSong" w:eastAsia="FangSong" w:cs="FangSong"/>
          <w:sz w:val="21"/>
          <w:szCs w:val="21"/>
          <w:spacing w:val="7"/>
        </w:rPr>
        <w:t xml:space="preserve">  </w:t>
      </w:r>
      <w:r>
        <w:rPr>
          <w:rFonts w:ascii="FangSong" w:hAnsi="FangSong" w:eastAsia="FangSong" w:cs="FangSong"/>
          <w:sz w:val="21"/>
          <w:szCs w:val="21"/>
          <w:spacing w:val="-5"/>
        </w:rPr>
        <w:t>络效应的存在，使得使用一种产品(服务)、</w:t>
      </w:r>
      <w:r>
        <w:rPr>
          <w:rFonts w:ascii="FangSong" w:hAnsi="FangSong" w:eastAsia="FangSong" w:cs="FangSong"/>
          <w:sz w:val="21"/>
          <w:szCs w:val="21"/>
          <w:spacing w:val="55"/>
        </w:rPr>
        <w:t xml:space="preserve"> </w:t>
      </w:r>
      <w:r>
        <w:rPr>
          <w:rFonts w:ascii="FangSong" w:hAnsi="FangSong" w:eastAsia="FangSong" w:cs="FangSong"/>
          <w:sz w:val="21"/>
          <w:szCs w:val="21"/>
          <w:spacing w:val="-5"/>
        </w:rPr>
        <w:t>一种技术</w:t>
      </w:r>
      <w:r>
        <w:rPr>
          <w:rFonts w:ascii="FangSong" w:hAnsi="FangSong" w:eastAsia="FangSong" w:cs="FangSong"/>
          <w:sz w:val="21"/>
          <w:szCs w:val="21"/>
          <w:spacing w:val="-6"/>
        </w:rPr>
        <w:t>、</w:t>
      </w:r>
      <w:r>
        <w:rPr>
          <w:rFonts w:ascii="FangSong" w:hAnsi="FangSong" w:eastAsia="FangSong" w:cs="FangSong"/>
          <w:sz w:val="21"/>
          <w:szCs w:val="21"/>
          <w:spacing w:val="55"/>
        </w:rPr>
        <w:t xml:space="preserve"> </w:t>
      </w:r>
      <w:r>
        <w:rPr>
          <w:rFonts w:ascii="FangSong" w:hAnsi="FangSong" w:eastAsia="FangSong" w:cs="FangSong"/>
          <w:sz w:val="21"/>
          <w:szCs w:val="21"/>
          <w:spacing w:val="-6"/>
        </w:rPr>
        <w:t>一个平台的用户数量、互补</w:t>
      </w:r>
      <w:r>
        <w:rPr>
          <w:rFonts w:ascii="FangSong" w:hAnsi="FangSong" w:eastAsia="FangSong" w:cs="FangSong"/>
          <w:sz w:val="21"/>
          <w:szCs w:val="21"/>
          <w:spacing w:val="-6"/>
        </w:rPr>
        <w:t xml:space="preserve">  </w:t>
      </w:r>
      <w:r>
        <w:rPr>
          <w:rFonts w:ascii="FangSong" w:hAnsi="FangSong" w:eastAsia="FangSong" w:cs="FangSong"/>
          <w:sz w:val="21"/>
          <w:szCs w:val="21"/>
          <w:spacing w:val="3"/>
        </w:rPr>
        <w:t>品数量或供应商数量越多，则该产品(服务)、技术或平台给它的参与者</w:t>
      </w:r>
      <w:r>
        <w:rPr>
          <w:rFonts w:ascii="FangSong" w:hAnsi="FangSong" w:eastAsia="FangSong" w:cs="FangSong"/>
          <w:sz w:val="21"/>
          <w:szCs w:val="21"/>
          <w:spacing w:val="2"/>
        </w:rPr>
        <w:t>带来的价值</w:t>
      </w:r>
      <w:r>
        <w:rPr>
          <w:rFonts w:ascii="FangSong" w:hAnsi="FangSong" w:eastAsia="FangSong" w:cs="FangSong"/>
          <w:sz w:val="21"/>
          <w:szCs w:val="21"/>
          <w:spacing w:val="2"/>
        </w:rPr>
        <w:t xml:space="preserve">  </w:t>
      </w:r>
      <w:r>
        <w:rPr>
          <w:rFonts w:ascii="FangSong" w:hAnsi="FangSong" w:eastAsia="FangSong" w:cs="FangSong"/>
          <w:sz w:val="21"/>
          <w:szCs w:val="21"/>
          <w:spacing w:val="2"/>
        </w:rPr>
        <w:t>就越大，因此会不断地吸引更多的参与者，形成正反馈机制，最终出现“赢者通吃”</w:t>
      </w:r>
      <w:r>
        <w:rPr>
          <w:rFonts w:ascii="FangSong" w:hAnsi="FangSong" w:eastAsia="FangSong" w:cs="FangSong"/>
          <w:sz w:val="21"/>
          <w:szCs w:val="21"/>
          <w:spacing w:val="16"/>
        </w:rPr>
        <w:t xml:space="preserve"> </w:t>
      </w:r>
      <w:r>
        <w:rPr>
          <w:rFonts w:ascii="FangSong" w:hAnsi="FangSong" w:eastAsia="FangSong" w:cs="FangSong"/>
          <w:sz w:val="21"/>
          <w:szCs w:val="21"/>
          <w:spacing w:val="7"/>
        </w:rPr>
        <w:t>的局面，行业中一两家企业占有绝大多数市场份额。大型高科技公司</w:t>
      </w:r>
      <w:r>
        <w:rPr>
          <w:rFonts w:ascii="FangSong" w:hAnsi="FangSong" w:eastAsia="FangSong" w:cs="FangSong"/>
          <w:sz w:val="21"/>
          <w:szCs w:val="21"/>
          <w:spacing w:val="-29"/>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Big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Tech</w:t>
      </w:r>
      <w:r>
        <w:rPr>
          <w:rFonts w:ascii="Times New Roman" w:hAnsi="Times New Roman" w:eastAsia="Times New Roman" w:cs="Times New Roman"/>
          <w:sz w:val="21"/>
          <w:szCs w:val="21"/>
          <w:spacing w:val="7"/>
        </w:rPr>
        <w:t>)    </w:t>
      </w:r>
      <w:r>
        <w:rPr>
          <w:rFonts w:ascii="FangSong" w:hAnsi="FangSong" w:eastAsia="FangSong" w:cs="FangSong"/>
          <w:sz w:val="21"/>
          <w:szCs w:val="21"/>
          <w:spacing w:val="3"/>
        </w:rPr>
        <w:t>的规模和数量也成为一个国家数字经济发展水平的重要标志。总体来看，市场</w:t>
      </w:r>
      <w:r>
        <w:rPr>
          <w:rFonts w:ascii="FangSong" w:hAnsi="FangSong" w:eastAsia="FangSong" w:cs="FangSong"/>
          <w:sz w:val="21"/>
          <w:szCs w:val="21"/>
          <w:spacing w:val="2"/>
        </w:rPr>
        <w:t>份额</w:t>
      </w:r>
      <w:r>
        <w:rPr>
          <w:rFonts w:ascii="FangSong" w:hAnsi="FangSong" w:eastAsia="FangSong" w:cs="FangSong"/>
          <w:sz w:val="21"/>
          <w:szCs w:val="21"/>
          <w:spacing w:val="2"/>
        </w:rPr>
        <w:t xml:space="preserve">  </w:t>
      </w:r>
      <w:r>
        <w:rPr>
          <w:rFonts w:ascii="FangSong" w:hAnsi="FangSong" w:eastAsia="FangSong" w:cs="FangSong"/>
          <w:sz w:val="21"/>
          <w:szCs w:val="21"/>
          <w:spacing w:val="3"/>
        </w:rPr>
        <w:t>向大型高科技公司的集中具有有利的一面，譬如数据的集中有利于更好地挖掘</w:t>
      </w:r>
      <w:r>
        <w:rPr>
          <w:rFonts w:ascii="FangSong" w:hAnsi="FangSong" w:eastAsia="FangSong" w:cs="FangSong"/>
          <w:sz w:val="21"/>
          <w:szCs w:val="21"/>
          <w:spacing w:val="2"/>
        </w:rPr>
        <w:t>数据</w:t>
      </w:r>
      <w:r>
        <w:rPr>
          <w:rFonts w:ascii="FangSong" w:hAnsi="FangSong" w:eastAsia="FangSong" w:cs="FangSong"/>
          <w:sz w:val="21"/>
          <w:szCs w:val="21"/>
          <w:spacing w:val="2"/>
        </w:rPr>
        <w:t xml:space="preserve">  </w:t>
      </w:r>
      <w:r>
        <w:rPr>
          <w:rFonts w:ascii="FangSong" w:hAnsi="FangSong" w:eastAsia="FangSong" w:cs="FangSong"/>
          <w:sz w:val="21"/>
          <w:szCs w:val="21"/>
          <w:spacing w:val="3"/>
        </w:rPr>
        <w:t>价值，也有利于通过集聚优秀人才推动新一代信息技术的发展，但是近年来，</w:t>
      </w:r>
      <w:r>
        <w:rPr>
          <w:rFonts w:ascii="FangSong" w:hAnsi="FangSong" w:eastAsia="FangSong" w:cs="FangSong"/>
          <w:sz w:val="21"/>
          <w:szCs w:val="21"/>
          <w:spacing w:val="2"/>
        </w:rPr>
        <w:t>大型</w:t>
      </w:r>
      <w:r>
        <w:rPr>
          <w:rFonts w:ascii="FangSong" w:hAnsi="FangSong" w:eastAsia="FangSong" w:cs="FangSong"/>
          <w:sz w:val="21"/>
          <w:szCs w:val="21"/>
          <w:spacing w:val="2"/>
        </w:rPr>
        <w:t xml:space="preserve">  </w:t>
      </w:r>
      <w:r>
        <w:rPr>
          <w:rFonts w:ascii="FangSong" w:hAnsi="FangSong" w:eastAsia="FangSong" w:cs="FangSong"/>
          <w:sz w:val="21"/>
          <w:szCs w:val="21"/>
          <w:spacing w:val="5"/>
        </w:rPr>
        <w:t>高科技公司的垄断和对竞争的遏制也引起许多国家监管机构的关注。2020年10月，</w:t>
      </w:r>
    </w:p>
    <w:p>
      <w:pPr>
        <w:spacing w:line="275" w:lineRule="auto"/>
        <w:sectPr>
          <w:headerReference w:type="default" r:id="rId100"/>
          <w:pgSz w:w="9140" w:h="14250"/>
          <w:pgMar w:top="588" w:right="445" w:bottom="0" w:left="240" w:header="416" w:footer="0" w:gutter="0"/>
        </w:sectPr>
        <w:rPr>
          <w:rFonts w:ascii="FangSong" w:hAnsi="FangSong" w:eastAsia="FangSong" w:cs="FangSong"/>
          <w:sz w:val="21"/>
          <w:szCs w:val="21"/>
        </w:rPr>
      </w:pPr>
    </w:p>
    <w:p>
      <w:pPr>
        <w:rPr>
          <w:rFonts w:ascii="SimHei" w:hAnsi="SimHei" w:eastAsia="SimHei" w:cs="SimHei"/>
          <w:sz w:val="16"/>
          <w:szCs w:val="16"/>
        </w:rPr>
      </w:pPr>
      <w:r>
        <w:drawing>
          <wp:anchor distT="0" distB="0" distL="0" distR="0" simplePos="0" relativeHeight="251896832" behindDoc="1" locked="0" layoutInCell="0" allowOverlap="1">
            <wp:simplePos x="0" y="0"/>
            <wp:positionH relativeFrom="page">
              <wp:posOffset>5461005</wp:posOffset>
            </wp:positionH>
            <wp:positionV relativeFrom="page">
              <wp:posOffset>1536659</wp:posOffset>
            </wp:positionV>
            <wp:extent cx="253978" cy="692229"/>
            <wp:effectExtent l="0" t="0" r="0" b="0"/>
            <wp:wrapNone/>
            <wp:docPr id="152" name="IM 152"/>
            <wp:cNvGraphicFramePr/>
            <a:graphic>
              <a:graphicData uri="http://schemas.openxmlformats.org/drawingml/2006/picture">
                <pic:pic>
                  <pic:nvPicPr>
                    <pic:cNvPr id="152" name="IM 152"/>
                    <pic:cNvPicPr/>
                  </pic:nvPicPr>
                  <pic:blipFill>
                    <a:blip r:embed="rId102"/>
                    <a:stretch>
                      <a:fillRect/>
                    </a:stretch>
                  </pic:blipFill>
                  <pic:spPr>
                    <a:xfrm rot="0">
                      <a:off x="0" y="0"/>
                      <a:ext cx="253978" cy="692229"/>
                    </a:xfrm>
                    <a:prstGeom prst="rect">
                      <a:avLst/>
                    </a:prstGeom>
                  </pic:spPr>
                </pic:pic>
              </a:graphicData>
            </a:graphic>
          </wp:anchor>
        </w:drawing>
      </w:r>
      <w:r>
        <w:rPr>
          <w:rFonts w:ascii="SimSun" w:hAnsi="SimSun" w:eastAsia="SimSun" w:cs="SimSun"/>
          <w:sz w:val="16"/>
          <w:szCs w:val="16"/>
          <w:spacing w:val="-3"/>
          <w:position w:val="-3"/>
        </w:rPr>
        <w:t>058</w:t>
      </w:r>
      <w:r>
        <w:rPr>
          <w:rFonts w:ascii="SimSun" w:hAnsi="SimSun" w:eastAsia="SimSun" w:cs="SimSun"/>
          <w:sz w:val="16"/>
          <w:szCs w:val="16"/>
          <w:spacing w:val="-19"/>
          <w:position w:val="-3"/>
        </w:rPr>
        <w:t xml:space="preserve"> </w:t>
      </w:r>
      <w:r>
        <w:rPr>
          <w:sz w:val="16"/>
          <w:szCs w:val="16"/>
          <w:position w:val="-8"/>
        </w:rPr>
        <w:drawing>
          <wp:inline distT="0" distB="0" distL="0" distR="0">
            <wp:extent cx="209578" cy="222236"/>
            <wp:effectExtent l="0" t="0" r="0" b="0"/>
            <wp:docPr id="154" name="IM 154"/>
            <wp:cNvGraphicFramePr/>
            <a:graphic>
              <a:graphicData uri="http://schemas.openxmlformats.org/drawingml/2006/picture">
                <pic:pic>
                  <pic:nvPicPr>
                    <pic:cNvPr id="154" name="IM 154"/>
                    <pic:cNvPicPr/>
                  </pic:nvPicPr>
                  <pic:blipFill>
                    <a:blip r:embed="rId103"/>
                    <a:stretch>
                      <a:fillRect/>
                    </a:stretch>
                  </pic:blipFill>
                  <pic:spPr>
                    <a:xfrm rot="0">
                      <a:off x="0" y="0"/>
                      <a:ext cx="209578" cy="222236"/>
                    </a:xfrm>
                    <a:prstGeom prst="rect">
                      <a:avLst/>
                    </a:prstGeom>
                  </pic:spPr>
                </pic:pic>
              </a:graphicData>
            </a:graphic>
          </wp:inline>
        </w:drawing>
      </w:r>
      <w:r>
        <w:rPr>
          <w:rFonts w:ascii="SimHei" w:hAnsi="SimHei" w:eastAsia="SimHei" w:cs="SimHei"/>
          <w:sz w:val="16"/>
          <w:szCs w:val="16"/>
          <w:spacing w:val="-3"/>
        </w:rPr>
        <w:t>数字经济概论</w:t>
      </w:r>
    </w:p>
    <w:p>
      <w:pPr>
        <w:pStyle w:val="BodyText"/>
        <w:spacing w:line="475" w:lineRule="auto"/>
        <w:rPr/>
      </w:pPr>
      <w:r/>
    </w:p>
    <w:p>
      <w:pPr>
        <w:ind w:left="610" w:right="320"/>
        <w:spacing w:before="68" w:line="266" w:lineRule="auto"/>
        <w:jc w:val="both"/>
        <w:rPr>
          <w:rFonts w:ascii="FangSong" w:hAnsi="FangSong" w:eastAsia="FangSong" w:cs="FangSong"/>
          <w:sz w:val="21"/>
          <w:szCs w:val="21"/>
        </w:rPr>
      </w:pPr>
      <w:r>
        <w:rPr>
          <w:rFonts w:ascii="FangSong" w:hAnsi="FangSong" w:eastAsia="FangSong" w:cs="FangSong"/>
          <w:sz w:val="21"/>
          <w:szCs w:val="21"/>
          <w:spacing w:val="4"/>
        </w:rPr>
        <w:t>美国众议院司法委员会发布对脸书、亚马逊、苹果、谷歌的</w:t>
      </w:r>
      <w:r>
        <w:rPr>
          <w:rFonts w:ascii="FangSong" w:hAnsi="FangSong" w:eastAsia="FangSong" w:cs="FangSong"/>
          <w:sz w:val="21"/>
          <w:szCs w:val="21"/>
          <w:spacing w:val="3"/>
        </w:rPr>
        <w:t>反垄断调查报告，其目</w:t>
      </w:r>
      <w:r>
        <w:rPr>
          <w:rFonts w:ascii="FangSong" w:hAnsi="FangSong" w:eastAsia="FangSong" w:cs="FangSong"/>
          <w:sz w:val="21"/>
          <w:szCs w:val="21"/>
        </w:rPr>
        <w:t xml:space="preserve"> </w:t>
      </w:r>
      <w:r>
        <w:rPr>
          <w:rFonts w:ascii="FangSong" w:hAnsi="FangSong" w:eastAsia="FangSong" w:cs="FangSong"/>
          <w:sz w:val="21"/>
          <w:szCs w:val="21"/>
          <w:spacing w:val="3"/>
        </w:rPr>
        <w:t>的是保持在数字经济领域的创新活力，特别是在新的颠覆性创新领域孵化出新的大</w:t>
      </w:r>
      <w:r>
        <w:rPr>
          <w:rFonts w:ascii="FangSong" w:hAnsi="FangSong" w:eastAsia="FangSong" w:cs="FangSong"/>
          <w:sz w:val="21"/>
          <w:szCs w:val="21"/>
          <w:spacing w:val="16"/>
        </w:rPr>
        <w:t xml:space="preserve"> </w:t>
      </w:r>
      <w:r>
        <w:rPr>
          <w:rFonts w:ascii="FangSong" w:hAnsi="FangSong" w:eastAsia="FangSong" w:cs="FangSong"/>
          <w:sz w:val="21"/>
          <w:szCs w:val="21"/>
          <w:spacing w:val="4"/>
        </w:rPr>
        <w:t>型高科技公司。美国监管机构的做法必将产生示范效应，对全球的大型高科技公司</w:t>
      </w:r>
      <w:r>
        <w:rPr>
          <w:rFonts w:ascii="FangSong" w:hAnsi="FangSong" w:eastAsia="FangSong" w:cs="FangSong"/>
          <w:sz w:val="21"/>
          <w:szCs w:val="21"/>
        </w:rPr>
        <w:t xml:space="preserve"> </w:t>
      </w:r>
      <w:r>
        <w:rPr>
          <w:rFonts w:ascii="FangSong" w:hAnsi="FangSong" w:eastAsia="FangSong" w:cs="FangSong"/>
          <w:sz w:val="21"/>
          <w:szCs w:val="21"/>
          <w:spacing w:val="9"/>
        </w:rPr>
        <w:t>的发展产生重要影响。2020年11月，为预防和制止平台经济领</w:t>
      </w:r>
      <w:r>
        <w:rPr>
          <w:rFonts w:ascii="FangSong" w:hAnsi="FangSong" w:eastAsia="FangSong" w:cs="FangSong"/>
          <w:sz w:val="21"/>
          <w:szCs w:val="21"/>
          <w:spacing w:val="8"/>
        </w:rPr>
        <w:t>域垄断行为，国家</w:t>
      </w:r>
    </w:p>
    <w:p>
      <w:pPr>
        <w:ind w:left="610"/>
        <w:spacing w:before="68" w:line="221" w:lineRule="auto"/>
        <w:rPr>
          <w:rFonts w:ascii="FangSong" w:hAnsi="FangSong" w:eastAsia="FangSong" w:cs="FangSong"/>
          <w:sz w:val="21"/>
          <w:szCs w:val="21"/>
        </w:rPr>
      </w:pPr>
      <w:r>
        <w:rPr>
          <w:rFonts w:ascii="FangSong" w:hAnsi="FangSong" w:eastAsia="FangSong" w:cs="FangSong"/>
          <w:sz w:val="21"/>
          <w:szCs w:val="21"/>
          <w:spacing w:val="6"/>
        </w:rPr>
        <w:t>市场监督管理总局起草了《关于平台经济领域的反垄断指南(征求意见稿)》,向社</w:t>
      </w:r>
    </w:p>
    <w:p>
      <w:pPr>
        <w:ind w:left="610"/>
        <w:spacing w:before="70" w:line="222" w:lineRule="auto"/>
        <w:rPr>
          <w:rFonts w:ascii="FangSong" w:hAnsi="FangSong" w:eastAsia="FangSong" w:cs="FangSong"/>
          <w:sz w:val="21"/>
          <w:szCs w:val="21"/>
        </w:rPr>
      </w:pPr>
      <w:r>
        <w:rPr>
          <w:rFonts w:ascii="FangSong" w:hAnsi="FangSong" w:eastAsia="FangSong" w:cs="FangSong"/>
          <w:sz w:val="21"/>
          <w:szCs w:val="21"/>
          <w:spacing w:val="-6"/>
        </w:rPr>
        <w:t>会公开征求意见。</w:t>
      </w:r>
    </w:p>
    <w:p>
      <w:pPr>
        <w:ind w:left="959"/>
        <w:spacing w:before="87" w:line="219" w:lineRule="auto"/>
        <w:rPr>
          <w:rFonts w:ascii="SimSun" w:hAnsi="SimSun" w:eastAsia="SimSun" w:cs="SimSun"/>
          <w:sz w:val="21"/>
          <w:szCs w:val="21"/>
        </w:rPr>
      </w:pPr>
      <w:r>
        <w:rPr>
          <w:rFonts w:ascii="SimSun" w:hAnsi="SimSun" w:eastAsia="SimSun" w:cs="SimSun"/>
          <w:sz w:val="21"/>
          <w:szCs w:val="21"/>
          <w:spacing w:val="-16"/>
        </w:rPr>
        <w:t>资料来源：中国测绘学会.数字经济，“十四五”新引擎!.澎湃网，2021-02-21.</w:t>
      </w:r>
    </w:p>
    <w:p>
      <w:pPr>
        <w:pStyle w:val="BodyText"/>
        <w:spacing w:line="309" w:lineRule="auto"/>
        <w:rPr/>
      </w:pPr>
      <w:r/>
    </w:p>
    <w:p>
      <w:pPr>
        <w:pStyle w:val="BodyText"/>
        <w:spacing w:line="310" w:lineRule="auto"/>
        <w:rPr/>
      </w:pPr>
      <w:r/>
    </w:p>
    <w:p>
      <w:pPr>
        <w:ind w:left="393"/>
        <w:spacing w:before="85" w:line="221" w:lineRule="auto"/>
        <w:outlineLvl w:val="6"/>
        <w:rPr>
          <w:rFonts w:ascii="SimHei" w:hAnsi="SimHei" w:eastAsia="SimHei" w:cs="SimHei"/>
          <w:sz w:val="26"/>
          <w:szCs w:val="26"/>
        </w:rPr>
      </w:pPr>
      <w:r>
        <w:rPr>
          <w:rFonts w:ascii="SimHei" w:hAnsi="SimHei" w:eastAsia="SimHei" w:cs="SimHei"/>
          <w:sz w:val="26"/>
          <w:szCs w:val="26"/>
          <w:b/>
          <w:bCs/>
          <w:spacing w:val="-16"/>
        </w:rPr>
        <w:t>2.3.7</w:t>
      </w:r>
      <w:r>
        <w:rPr>
          <w:rFonts w:ascii="SimHei" w:hAnsi="SimHei" w:eastAsia="SimHei" w:cs="SimHei"/>
          <w:sz w:val="26"/>
          <w:szCs w:val="26"/>
          <w:spacing w:val="114"/>
        </w:rPr>
        <w:t xml:space="preserve"> </w:t>
      </w:r>
      <w:r>
        <w:rPr>
          <w:rFonts w:ascii="SimHei" w:hAnsi="SimHei" w:eastAsia="SimHei" w:cs="SimHei"/>
          <w:sz w:val="26"/>
          <w:szCs w:val="26"/>
          <w:b/>
          <w:bCs/>
          <w:spacing w:val="-16"/>
        </w:rPr>
        <w:t>长尾效应</w:t>
      </w:r>
    </w:p>
    <w:p>
      <w:pPr>
        <w:pStyle w:val="BodyText"/>
        <w:spacing w:line="281" w:lineRule="auto"/>
        <w:rPr/>
      </w:pPr>
      <w:r/>
    </w:p>
    <w:p>
      <w:pPr>
        <w:ind w:left="390" w:firstLine="409"/>
        <w:spacing w:before="69" w:line="290" w:lineRule="auto"/>
        <w:jc w:val="both"/>
        <w:rPr>
          <w:rFonts w:ascii="SimSun" w:hAnsi="SimSun" w:eastAsia="SimSun" w:cs="SimSun"/>
          <w:sz w:val="21"/>
          <w:szCs w:val="21"/>
        </w:rPr>
      </w:pPr>
      <w:r>
        <w:rPr>
          <w:rFonts w:ascii="SimSun" w:hAnsi="SimSun" w:eastAsia="SimSun" w:cs="SimSun"/>
          <w:sz w:val="21"/>
          <w:szCs w:val="21"/>
          <w:spacing w:val="6"/>
        </w:rPr>
        <w:t>2004年10月，美国《连线》杂志主编克里斯·安德森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Chris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Anderson</w:t>
      </w:r>
      <w:r>
        <w:rPr>
          <w:rFonts w:ascii="Times New Roman" w:hAnsi="Times New Roman" w:eastAsia="Times New Roman" w:cs="Times New Roman"/>
          <w:sz w:val="21"/>
          <w:szCs w:val="21"/>
          <w:spacing w:val="6"/>
        </w:rPr>
        <w:t>)  </w:t>
      </w:r>
      <w:r>
        <w:rPr>
          <w:rFonts w:ascii="SimSun" w:hAnsi="SimSun" w:eastAsia="SimSun" w:cs="SimSun"/>
          <w:sz w:val="21"/>
          <w:szCs w:val="21"/>
          <w:spacing w:val="6"/>
        </w:rPr>
        <w:t>在他的文</w:t>
      </w:r>
      <w:r>
        <w:rPr>
          <w:rFonts w:ascii="SimSun" w:hAnsi="SimSun" w:eastAsia="SimSun" w:cs="SimSun"/>
          <w:sz w:val="21"/>
          <w:szCs w:val="21"/>
          <w:spacing w:val="2"/>
        </w:rPr>
        <w:t xml:space="preserve">  </w:t>
      </w:r>
      <w:r>
        <w:rPr>
          <w:rFonts w:ascii="SimSun" w:hAnsi="SimSun" w:eastAsia="SimSun" w:cs="SimSun"/>
          <w:sz w:val="21"/>
          <w:szCs w:val="21"/>
          <w:spacing w:val="5"/>
        </w:rPr>
        <w:t>章中第一次提出长尾理论，他告诉读者：商业</w:t>
      </w:r>
      <w:r>
        <w:rPr>
          <w:rFonts w:ascii="SimSun" w:hAnsi="SimSun" w:eastAsia="SimSun" w:cs="SimSun"/>
          <w:sz w:val="21"/>
          <w:szCs w:val="21"/>
          <w:spacing w:val="4"/>
        </w:rPr>
        <w:t>和文化的未来不在热门产品，不在传统需</w:t>
      </w:r>
      <w:r>
        <w:rPr>
          <w:rFonts w:ascii="SimSun" w:hAnsi="SimSun" w:eastAsia="SimSun" w:cs="SimSun"/>
          <w:sz w:val="21"/>
          <w:szCs w:val="21"/>
        </w:rPr>
        <w:t xml:space="preserve">  </w:t>
      </w:r>
      <w:r>
        <w:rPr>
          <w:rFonts w:ascii="SimSun" w:hAnsi="SimSun" w:eastAsia="SimSun" w:cs="SimSun"/>
          <w:sz w:val="21"/>
          <w:szCs w:val="21"/>
          <w:spacing w:val="7"/>
        </w:rPr>
        <w:t>求曲线的头部，而在于需求曲线中那条无穷长的尾巴。克里斯举例：在互联网的音</w:t>
      </w:r>
      <w:r>
        <w:rPr>
          <w:rFonts w:ascii="SimSun" w:hAnsi="SimSun" w:eastAsia="SimSun" w:cs="SimSun"/>
          <w:sz w:val="21"/>
          <w:szCs w:val="21"/>
          <w:spacing w:val="6"/>
        </w:rPr>
        <w:t>乐、</w:t>
      </w:r>
      <w:r>
        <w:rPr>
          <w:rFonts w:ascii="SimSun" w:hAnsi="SimSun" w:eastAsia="SimSun" w:cs="SimSun"/>
          <w:sz w:val="21"/>
          <w:szCs w:val="21"/>
        </w:rPr>
        <w:t xml:space="preserve"> </w:t>
      </w:r>
      <w:r>
        <w:rPr>
          <w:rFonts w:ascii="SimSun" w:hAnsi="SimSun" w:eastAsia="SimSun" w:cs="SimSun"/>
          <w:sz w:val="21"/>
          <w:szCs w:val="21"/>
          <w:spacing w:val="5"/>
        </w:rPr>
        <w:t>新书甚至旧书等的销售中，尽管单项的热门</w:t>
      </w:r>
      <w:r>
        <w:rPr>
          <w:rFonts w:ascii="SimSun" w:hAnsi="SimSun" w:eastAsia="SimSun" w:cs="SimSun"/>
          <w:sz w:val="21"/>
          <w:szCs w:val="21"/>
          <w:spacing w:val="4"/>
        </w:rPr>
        <w:t>制品畅销，高居营业额的前列，但是，由于</w:t>
      </w:r>
      <w:r>
        <w:rPr>
          <w:rFonts w:ascii="SimSun" w:hAnsi="SimSun" w:eastAsia="SimSun" w:cs="SimSun"/>
          <w:sz w:val="21"/>
          <w:szCs w:val="21"/>
        </w:rPr>
        <w:t xml:space="preserve">  </w:t>
      </w:r>
      <w:r>
        <w:rPr>
          <w:rFonts w:ascii="SimSun" w:hAnsi="SimSun" w:eastAsia="SimSun" w:cs="SimSun"/>
          <w:sz w:val="21"/>
          <w:szCs w:val="21"/>
          <w:spacing w:val="4"/>
        </w:rPr>
        <w:t>仓储的无限和联邦特快的存在，那些看上去不太热门的制品也在创造着出乎意料的营业</w:t>
      </w:r>
      <w:r>
        <w:rPr>
          <w:rFonts w:ascii="SimSun" w:hAnsi="SimSun" w:eastAsia="SimSun" w:cs="SimSun"/>
          <w:sz w:val="21"/>
          <w:szCs w:val="21"/>
          <w:spacing w:val="7"/>
        </w:rPr>
        <w:t xml:space="preserve">  </w:t>
      </w:r>
      <w:r>
        <w:rPr>
          <w:rFonts w:ascii="SimSun" w:hAnsi="SimSun" w:eastAsia="SimSun" w:cs="SimSun"/>
          <w:sz w:val="21"/>
          <w:szCs w:val="21"/>
          <w:spacing w:val="-1"/>
        </w:rPr>
        <w:t>额，竟然成为这些新媒体销售收入的主要部分。</w:t>
      </w:r>
    </w:p>
    <w:p>
      <w:pPr>
        <w:ind w:left="285" w:right="20" w:firstLine="514"/>
        <w:spacing w:before="80" w:line="276" w:lineRule="auto"/>
        <w:jc w:val="both"/>
        <w:rPr>
          <w:rFonts w:ascii="SimSun" w:hAnsi="SimSun" w:eastAsia="SimSun" w:cs="SimSun"/>
          <w:sz w:val="21"/>
          <w:szCs w:val="21"/>
        </w:rPr>
      </w:pPr>
      <w:r>
        <w:rPr>
          <w:rFonts w:ascii="SimSun" w:hAnsi="SimSun" w:eastAsia="SimSun" w:cs="SimSun"/>
          <w:sz w:val="21"/>
          <w:szCs w:val="21"/>
          <w:spacing w:val="2"/>
        </w:rPr>
        <w:t>根据统计学理论，将正态曲线中间的突起部分称为“头”</w:t>
      </w:r>
      <w:r>
        <w:rPr>
          <w:rFonts w:ascii="SimSun" w:hAnsi="SimSun" w:eastAsia="SimSun" w:cs="SimSun"/>
          <w:sz w:val="21"/>
          <w:szCs w:val="21"/>
          <w:spacing w:val="1"/>
        </w:rPr>
        <w:t>,两边相对平缓的部分称为 </w:t>
      </w:r>
      <w:r>
        <w:rPr>
          <w:rFonts w:ascii="SimSun" w:hAnsi="SimSun" w:eastAsia="SimSun" w:cs="SimSun"/>
          <w:sz w:val="21"/>
          <w:szCs w:val="21"/>
          <w:spacing w:val="4"/>
        </w:rPr>
        <w:t>“尾”。从人们需求的角度来看，大多数的需求</w:t>
      </w:r>
      <w:r>
        <w:rPr>
          <w:rFonts w:ascii="SimSun" w:hAnsi="SimSun" w:eastAsia="SimSun" w:cs="SimSun"/>
          <w:sz w:val="21"/>
          <w:szCs w:val="21"/>
          <w:spacing w:val="3"/>
        </w:rPr>
        <w:t>会集中在头部，这部分可以称之为流行；</w:t>
      </w:r>
      <w:r>
        <w:rPr>
          <w:rFonts w:ascii="SimSun" w:hAnsi="SimSun" w:eastAsia="SimSun" w:cs="SimSun"/>
          <w:sz w:val="21"/>
          <w:szCs w:val="21"/>
        </w:rPr>
        <w:t xml:space="preserve"> </w:t>
      </w:r>
      <w:r>
        <w:rPr>
          <w:rFonts w:ascii="SimSun" w:hAnsi="SimSun" w:eastAsia="SimSun" w:cs="SimSun"/>
          <w:sz w:val="21"/>
          <w:szCs w:val="21"/>
          <w:spacing w:val="7"/>
        </w:rPr>
        <w:t>分布在尾部的需求是个性化的、零散的、小量的需求。这部分差异</w:t>
      </w:r>
      <w:r>
        <w:rPr>
          <w:rFonts w:ascii="SimSun" w:hAnsi="SimSun" w:eastAsia="SimSun" w:cs="SimSun"/>
          <w:sz w:val="21"/>
          <w:szCs w:val="21"/>
          <w:spacing w:val="6"/>
        </w:rPr>
        <w:t>化的、少量的需求会 </w:t>
      </w:r>
      <w:r>
        <w:rPr>
          <w:rFonts w:ascii="SimSun" w:hAnsi="SimSun" w:eastAsia="SimSun" w:cs="SimSun"/>
          <w:sz w:val="21"/>
          <w:szCs w:val="21"/>
          <w:spacing w:val="4"/>
        </w:rPr>
        <w:t>在需求曲线上面形成一条长长的“尾巴”,所谓长尾效应就在于它的数量，将所有非流</w:t>
      </w:r>
      <w:r>
        <w:rPr>
          <w:rFonts w:ascii="SimSun" w:hAnsi="SimSun" w:eastAsia="SimSun" w:cs="SimSun"/>
          <w:sz w:val="21"/>
          <w:szCs w:val="21"/>
          <w:spacing w:val="3"/>
        </w:rPr>
        <w:t>行 </w:t>
      </w:r>
      <w:r>
        <w:rPr>
          <w:rFonts w:ascii="SimSun" w:hAnsi="SimSun" w:eastAsia="SimSun" w:cs="SimSun"/>
          <w:sz w:val="21"/>
          <w:szCs w:val="21"/>
          <w:spacing w:val="9"/>
        </w:rPr>
        <w:t>的市场累加起来就会形成一个比流行市场还大的市场，如图2-5所示。</w:t>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3782"/>
        <w:spacing w:before="69" w:line="221" w:lineRule="auto"/>
        <w:rPr>
          <w:rFonts w:ascii="SimHei" w:hAnsi="SimHei" w:eastAsia="SimHei" w:cs="SimHei"/>
          <w:sz w:val="21"/>
          <w:szCs w:val="21"/>
        </w:rPr>
      </w:pPr>
      <w:r>
        <w:drawing>
          <wp:anchor distT="0" distB="0" distL="0" distR="0" simplePos="0" relativeHeight="251897856" behindDoc="0" locked="0" layoutInCell="1" allowOverlap="1">
            <wp:simplePos x="0" y="0"/>
            <wp:positionH relativeFrom="column">
              <wp:posOffset>1244588</wp:posOffset>
            </wp:positionH>
            <wp:positionV relativeFrom="paragraph">
              <wp:posOffset>-2079614</wp:posOffset>
            </wp:positionV>
            <wp:extent cx="3130565" cy="2152697"/>
            <wp:effectExtent l="0" t="0" r="0" b="0"/>
            <wp:wrapNone/>
            <wp:docPr id="156" name="IM 156"/>
            <wp:cNvGraphicFramePr/>
            <a:graphic>
              <a:graphicData uri="http://schemas.openxmlformats.org/drawingml/2006/picture">
                <pic:pic>
                  <pic:nvPicPr>
                    <pic:cNvPr id="156" name="IM 156"/>
                    <pic:cNvPicPr/>
                  </pic:nvPicPr>
                  <pic:blipFill>
                    <a:blip r:embed="rId104"/>
                    <a:stretch>
                      <a:fillRect/>
                    </a:stretch>
                  </pic:blipFill>
                  <pic:spPr>
                    <a:xfrm rot="0">
                      <a:off x="0" y="0"/>
                      <a:ext cx="3130565" cy="2152697"/>
                    </a:xfrm>
                    <a:prstGeom prst="rect">
                      <a:avLst/>
                    </a:prstGeom>
                  </pic:spPr>
                </pic:pic>
              </a:graphicData>
            </a:graphic>
          </wp:anchor>
        </w:drawing>
      </w:r>
      <w:r>
        <w:rPr>
          <w:rFonts w:ascii="SimHei" w:hAnsi="SimHei" w:eastAsia="SimHei" w:cs="SimHei"/>
          <w:sz w:val="21"/>
          <w:szCs w:val="21"/>
          <w:b/>
          <w:bCs/>
          <w:spacing w:val="-4"/>
        </w:rPr>
        <w:t>图2-5</w:t>
      </w:r>
      <w:r>
        <w:rPr>
          <w:rFonts w:ascii="SimHei" w:hAnsi="SimHei" w:eastAsia="SimHei" w:cs="SimHei"/>
          <w:sz w:val="21"/>
          <w:szCs w:val="21"/>
          <w:spacing w:val="42"/>
        </w:rPr>
        <w:t xml:space="preserve"> </w:t>
      </w:r>
      <w:r>
        <w:rPr>
          <w:rFonts w:ascii="SimHei" w:hAnsi="SimHei" w:eastAsia="SimHei" w:cs="SimHei"/>
          <w:sz w:val="21"/>
          <w:szCs w:val="21"/>
          <w:b/>
          <w:bCs/>
          <w:spacing w:val="-4"/>
        </w:rPr>
        <w:t>长尾效应</w:t>
      </w:r>
    </w:p>
    <w:p>
      <w:pPr>
        <w:pStyle w:val="BodyText"/>
        <w:spacing w:line="301" w:lineRule="auto"/>
        <w:rPr/>
      </w:pPr>
      <w:r/>
    </w:p>
    <w:p>
      <w:pPr>
        <w:ind w:left="390" w:right="87" w:firstLine="409"/>
        <w:spacing w:before="69" w:line="267" w:lineRule="auto"/>
        <w:jc w:val="both"/>
        <w:rPr>
          <w:rFonts w:ascii="SimSun" w:hAnsi="SimSun" w:eastAsia="SimSun" w:cs="SimSun"/>
          <w:sz w:val="21"/>
          <w:szCs w:val="21"/>
        </w:rPr>
      </w:pPr>
      <w:r>
        <w:rPr>
          <w:rFonts w:ascii="SimSun" w:hAnsi="SimSun" w:eastAsia="SimSun" w:cs="SimSun"/>
          <w:sz w:val="21"/>
          <w:szCs w:val="21"/>
          <w:spacing w:val="5"/>
        </w:rPr>
        <w:t>自2004年“长尾理论”问世以来，它已经跨越了新经济</w:t>
      </w:r>
      <w:r>
        <w:rPr>
          <w:rFonts w:ascii="SimSun" w:hAnsi="SimSun" w:eastAsia="SimSun" w:cs="SimSun"/>
          <w:sz w:val="21"/>
          <w:szCs w:val="21"/>
          <w:spacing w:val="4"/>
        </w:rPr>
        <w:t>的疆界而进入传统经济：越</w:t>
      </w:r>
      <w:r>
        <w:rPr>
          <w:rFonts w:ascii="SimSun" w:hAnsi="SimSun" w:eastAsia="SimSun" w:cs="SimSun"/>
          <w:sz w:val="21"/>
          <w:szCs w:val="21"/>
        </w:rPr>
        <w:t xml:space="preserve"> </w:t>
      </w:r>
      <w:r>
        <w:rPr>
          <w:rFonts w:ascii="SimSun" w:hAnsi="SimSun" w:eastAsia="SimSun" w:cs="SimSun"/>
          <w:sz w:val="21"/>
          <w:szCs w:val="21"/>
          <w:spacing w:val="4"/>
        </w:rPr>
        <w:t>来越多的行业注意到，长尾市场不是新经济的独家特权，而是在各个传统行业无所不在</w:t>
      </w:r>
      <w:r>
        <w:rPr>
          <w:rFonts w:ascii="SimSun" w:hAnsi="SimSun" w:eastAsia="SimSun" w:cs="SimSun"/>
          <w:sz w:val="21"/>
          <w:szCs w:val="21"/>
          <w:spacing w:val="18"/>
        </w:rPr>
        <w:t xml:space="preserve"> </w:t>
      </w:r>
      <w:r>
        <w:rPr>
          <w:rFonts w:ascii="SimSun" w:hAnsi="SimSun" w:eastAsia="SimSun" w:cs="SimSun"/>
          <w:sz w:val="21"/>
          <w:szCs w:val="21"/>
          <w:spacing w:val="5"/>
        </w:rPr>
        <w:t>的现实。在追求利润最大化的经济利益驱动之下，更多</w:t>
      </w:r>
      <w:r>
        <w:rPr>
          <w:rFonts w:ascii="SimSun" w:hAnsi="SimSun" w:eastAsia="SimSun" w:cs="SimSun"/>
          <w:sz w:val="21"/>
          <w:szCs w:val="21"/>
          <w:spacing w:val="4"/>
        </w:rPr>
        <w:t>企业注重需求曲线的头部，却忽</w:t>
      </w:r>
    </w:p>
    <w:p>
      <w:pPr>
        <w:spacing w:line="267" w:lineRule="auto"/>
        <w:sectPr>
          <w:headerReference w:type="default" r:id="rId4"/>
          <w:pgSz w:w="9140" w:h="14250"/>
          <w:pgMar w:top="270" w:right="74" w:bottom="0" w:left="430" w:header="0" w:footer="0" w:gutter="0"/>
        </w:sectPr>
        <w:rPr>
          <w:rFonts w:ascii="SimSun" w:hAnsi="SimSun" w:eastAsia="SimSun" w:cs="SimSun"/>
          <w:sz w:val="21"/>
          <w:szCs w:val="21"/>
        </w:rPr>
      </w:pPr>
    </w:p>
    <w:p>
      <w:pPr>
        <w:pStyle w:val="BodyText"/>
        <w:spacing w:line="447" w:lineRule="auto"/>
        <w:rPr/>
      </w:pPr>
      <w:r/>
    </w:p>
    <w:p>
      <w:pPr>
        <w:ind w:left="105" w:right="330"/>
        <w:spacing w:before="68" w:line="255" w:lineRule="auto"/>
        <w:rPr>
          <w:rFonts w:ascii="SimSun" w:hAnsi="SimSun" w:eastAsia="SimSun" w:cs="SimSun"/>
          <w:sz w:val="21"/>
          <w:szCs w:val="21"/>
        </w:rPr>
      </w:pPr>
      <w:r>
        <w:rPr>
          <w:rFonts w:ascii="SimSun" w:hAnsi="SimSun" w:eastAsia="SimSun" w:cs="SimSun"/>
          <w:sz w:val="21"/>
          <w:szCs w:val="21"/>
          <w:spacing w:val="4"/>
        </w:rPr>
        <w:t>视尾部，结果实际形成了企业之间对头部的“红海”之争，而对蓝色所代表的更加广阔</w:t>
      </w:r>
      <w:r>
        <w:rPr>
          <w:rFonts w:ascii="SimSun" w:hAnsi="SimSun" w:eastAsia="SimSun" w:cs="SimSun"/>
          <w:sz w:val="21"/>
          <w:szCs w:val="21"/>
          <w:spacing w:val="15"/>
        </w:rPr>
        <w:t xml:space="preserve"> </w:t>
      </w:r>
      <w:r>
        <w:rPr>
          <w:rFonts w:ascii="SimSun" w:hAnsi="SimSun" w:eastAsia="SimSun" w:cs="SimSun"/>
          <w:sz w:val="21"/>
          <w:szCs w:val="21"/>
          <w:spacing w:val="-3"/>
        </w:rPr>
        <w:t>的“蓝海”市场却有忽略之嫌。</w:t>
      </w:r>
    </w:p>
    <w:p>
      <w:pPr>
        <w:ind w:right="264" w:firstLine="544"/>
        <w:spacing w:before="66" w:line="286" w:lineRule="auto"/>
        <w:jc w:val="both"/>
        <w:rPr>
          <w:rFonts w:ascii="SimSun" w:hAnsi="SimSun" w:eastAsia="SimSun" w:cs="SimSun"/>
          <w:sz w:val="21"/>
          <w:szCs w:val="21"/>
        </w:rPr>
      </w:pPr>
      <w:r>
        <w:rPr>
          <w:rFonts w:ascii="SimSun" w:hAnsi="SimSun" w:eastAsia="SimSun" w:cs="SimSun"/>
          <w:sz w:val="21"/>
          <w:szCs w:val="21"/>
          <w:spacing w:val="5"/>
        </w:rPr>
        <w:t>互联网广泛应用之后，基于互联网的销售活动与传统的</w:t>
      </w:r>
      <w:r>
        <w:rPr>
          <w:rFonts w:ascii="SimSun" w:hAnsi="SimSun" w:eastAsia="SimSun" w:cs="SimSun"/>
          <w:sz w:val="21"/>
          <w:szCs w:val="21"/>
          <w:spacing w:val="4"/>
        </w:rPr>
        <w:t>销售有三大变化：其一，互</w:t>
      </w:r>
      <w:r>
        <w:rPr>
          <w:rFonts w:ascii="SimSun" w:hAnsi="SimSun" w:eastAsia="SimSun" w:cs="SimSun"/>
          <w:sz w:val="21"/>
          <w:szCs w:val="21"/>
        </w:rPr>
        <w:t xml:space="preserve"> </w:t>
      </w:r>
      <w:r>
        <w:rPr>
          <w:rFonts w:ascii="SimSun" w:hAnsi="SimSun" w:eastAsia="SimSun" w:cs="SimSun"/>
          <w:sz w:val="21"/>
          <w:szCs w:val="21"/>
          <w:spacing w:val="8"/>
        </w:rPr>
        <w:t>联网时代的销售活动受时空限制极少，它依赖的是一张几乎没有边际的网络，以及几乎</w:t>
      </w:r>
      <w:r>
        <w:rPr>
          <w:rFonts w:ascii="SimSun" w:hAnsi="SimSun" w:eastAsia="SimSun" w:cs="SimSun"/>
          <w:sz w:val="21"/>
          <w:szCs w:val="21"/>
        </w:rPr>
        <w:t xml:space="preserve"> </w:t>
      </w:r>
      <w:r>
        <w:rPr>
          <w:rFonts w:ascii="SimSun" w:hAnsi="SimSun" w:eastAsia="SimSun" w:cs="SimSun"/>
          <w:sz w:val="21"/>
          <w:szCs w:val="21"/>
          <w:spacing w:val="7"/>
        </w:rPr>
        <w:t>没有约束的存储空间。互联网上的信息在于</w:t>
      </w:r>
      <w:r>
        <w:rPr>
          <w:rFonts w:ascii="SimSun" w:hAnsi="SimSun" w:eastAsia="SimSun" w:cs="SimSun"/>
          <w:sz w:val="21"/>
          <w:szCs w:val="21"/>
          <w:spacing w:val="6"/>
        </w:rPr>
        <w:t>时间的积累和空间的不断扩张，在互联网上 </w:t>
      </w:r>
      <w:r>
        <w:rPr>
          <w:rFonts w:ascii="SimSun" w:hAnsi="SimSun" w:eastAsia="SimSun" w:cs="SimSun"/>
          <w:sz w:val="21"/>
          <w:szCs w:val="21"/>
          <w:spacing w:val="7"/>
        </w:rPr>
        <w:t>访问信息，不存在由于时空的原因导致擦肩</w:t>
      </w:r>
      <w:r>
        <w:rPr>
          <w:rFonts w:ascii="SimSun" w:hAnsi="SimSun" w:eastAsia="SimSun" w:cs="SimSun"/>
          <w:sz w:val="21"/>
          <w:szCs w:val="21"/>
          <w:spacing w:val="6"/>
        </w:rPr>
        <w:t>而过的现象，同时在互联网上增加信息的成 </w:t>
      </w:r>
      <w:r>
        <w:rPr>
          <w:rFonts w:ascii="SimSun" w:hAnsi="SimSun" w:eastAsia="SimSun" w:cs="SimSun"/>
          <w:sz w:val="21"/>
          <w:szCs w:val="21"/>
          <w:spacing w:val="3"/>
        </w:rPr>
        <w:t>本都可以低到忽略不计。展览会是传统销售的一种主要方式，展览会有明显的时空概念，</w:t>
      </w:r>
      <w:r>
        <w:rPr>
          <w:rFonts w:ascii="SimSun" w:hAnsi="SimSun" w:eastAsia="SimSun" w:cs="SimSun"/>
          <w:sz w:val="21"/>
          <w:szCs w:val="21"/>
          <w:spacing w:val="11"/>
        </w:rPr>
        <w:t xml:space="preserve"> </w:t>
      </w:r>
      <w:r>
        <w:rPr>
          <w:rFonts w:ascii="SimSun" w:hAnsi="SimSun" w:eastAsia="SimSun" w:cs="SimSun"/>
          <w:sz w:val="21"/>
          <w:szCs w:val="21"/>
          <w:spacing w:val="7"/>
        </w:rPr>
        <w:t>错过了展期，就无法看到展览会的展品，对参展商来讲，参展的面积限制了可以参展的</w:t>
      </w:r>
      <w:r>
        <w:rPr>
          <w:rFonts w:ascii="SimSun" w:hAnsi="SimSun" w:eastAsia="SimSun" w:cs="SimSun"/>
          <w:sz w:val="21"/>
          <w:szCs w:val="21"/>
          <w:spacing w:val="4"/>
        </w:rPr>
        <w:t xml:space="preserve"> </w:t>
      </w:r>
      <w:r>
        <w:rPr>
          <w:rFonts w:ascii="SimSun" w:hAnsi="SimSun" w:eastAsia="SimSun" w:cs="SimSun"/>
          <w:sz w:val="21"/>
          <w:szCs w:val="21"/>
          <w:spacing w:val="7"/>
        </w:rPr>
        <w:t>内容，每增加一些展品，就需要扩大展位的</w:t>
      </w:r>
      <w:r>
        <w:rPr>
          <w:rFonts w:ascii="SimSun" w:hAnsi="SimSun" w:eastAsia="SimSun" w:cs="SimSun"/>
          <w:sz w:val="21"/>
          <w:szCs w:val="21"/>
          <w:spacing w:val="6"/>
        </w:rPr>
        <w:t>面积，跟着就是参展费用的成比例增加。其 </w:t>
      </w:r>
      <w:r>
        <w:rPr>
          <w:rFonts w:ascii="SimSun" w:hAnsi="SimSun" w:eastAsia="SimSun" w:cs="SimSun"/>
          <w:sz w:val="21"/>
          <w:szCs w:val="21"/>
          <w:spacing w:val="1"/>
        </w:rPr>
        <w:t>二，在互联网上，销售机会更多来自消费者的“拉”而非销售商的“推”。传统的市场销 </w:t>
      </w:r>
      <w:r>
        <w:rPr>
          <w:rFonts w:ascii="SimSun" w:hAnsi="SimSun" w:eastAsia="SimSun" w:cs="SimSun"/>
          <w:sz w:val="21"/>
          <w:szCs w:val="21"/>
          <w:spacing w:val="8"/>
        </w:rPr>
        <w:t>售以“推”为主，特别是受时空条件的限制</w:t>
      </w:r>
      <w:r>
        <w:rPr>
          <w:rFonts w:ascii="SimSun" w:hAnsi="SimSun" w:eastAsia="SimSun" w:cs="SimSun"/>
          <w:sz w:val="21"/>
          <w:szCs w:val="21"/>
          <w:spacing w:val="7"/>
        </w:rPr>
        <w:t>，销售商必须追求最有效地利用可用的时空</w:t>
      </w:r>
      <w:r>
        <w:rPr>
          <w:rFonts w:ascii="SimSun" w:hAnsi="SimSun" w:eastAsia="SimSun" w:cs="SimSun"/>
          <w:sz w:val="21"/>
          <w:szCs w:val="21"/>
        </w:rPr>
        <w:t xml:space="preserve"> </w:t>
      </w:r>
      <w:r>
        <w:rPr>
          <w:rFonts w:ascii="SimSun" w:hAnsi="SimSun" w:eastAsia="SimSun" w:cs="SimSun"/>
          <w:sz w:val="21"/>
          <w:szCs w:val="21"/>
          <w:spacing w:val="24"/>
        </w:rPr>
        <w:t>资源，于是把其20%的主流商品作为“推”</w:t>
      </w:r>
      <w:r>
        <w:rPr>
          <w:rFonts w:ascii="SimSun" w:hAnsi="SimSun" w:eastAsia="SimSun" w:cs="SimSun"/>
          <w:sz w:val="21"/>
          <w:szCs w:val="21"/>
          <w:spacing w:val="23"/>
        </w:rPr>
        <w:t>的主要内容，把其20%的关键客户作为</w:t>
      </w:r>
      <w:r>
        <w:rPr>
          <w:rFonts w:ascii="SimSun" w:hAnsi="SimSun" w:eastAsia="SimSun" w:cs="SimSun"/>
          <w:sz w:val="21"/>
          <w:szCs w:val="21"/>
        </w:rPr>
        <w:t xml:space="preserve"> </w:t>
      </w:r>
      <w:r>
        <w:rPr>
          <w:rFonts w:ascii="SimSun" w:hAnsi="SimSun" w:eastAsia="SimSun" w:cs="SimSun"/>
          <w:sz w:val="21"/>
          <w:szCs w:val="21"/>
          <w:spacing w:val="2"/>
        </w:rPr>
        <w:t>“推”的主要对象。展览会是这样，卖场的物品陈列和定向推广是这样，平面</w:t>
      </w:r>
      <w:r>
        <w:rPr>
          <w:rFonts w:ascii="SimSun" w:hAnsi="SimSun" w:eastAsia="SimSun" w:cs="SimSun"/>
          <w:sz w:val="21"/>
          <w:szCs w:val="21"/>
          <w:spacing w:val="1"/>
        </w:rPr>
        <w:t>广告也是这</w:t>
      </w:r>
      <w:r>
        <w:rPr>
          <w:rFonts w:ascii="SimSun" w:hAnsi="SimSun" w:eastAsia="SimSun" w:cs="SimSun"/>
          <w:sz w:val="21"/>
          <w:szCs w:val="21"/>
        </w:rPr>
        <w:t xml:space="preserve"> </w:t>
      </w:r>
      <w:r>
        <w:rPr>
          <w:rFonts w:ascii="SimSun" w:hAnsi="SimSun" w:eastAsia="SimSun" w:cs="SimSun"/>
          <w:sz w:val="21"/>
          <w:szCs w:val="21"/>
          <w:spacing w:val="8"/>
        </w:rPr>
        <w:t>样。在互联网上销售，访问信息的主动权在消费者，消费者从销售商提</w:t>
      </w:r>
      <w:r>
        <w:rPr>
          <w:rFonts w:ascii="SimSun" w:hAnsi="SimSun" w:eastAsia="SimSun" w:cs="SimSun"/>
          <w:sz w:val="21"/>
          <w:szCs w:val="21"/>
          <w:spacing w:val="7"/>
        </w:rPr>
        <w:t>供的海量信息中</w:t>
      </w:r>
      <w:r>
        <w:rPr>
          <w:rFonts w:ascii="SimSun" w:hAnsi="SimSun" w:eastAsia="SimSun" w:cs="SimSun"/>
          <w:sz w:val="21"/>
          <w:szCs w:val="21"/>
        </w:rPr>
        <w:t xml:space="preserve"> </w:t>
      </w:r>
      <w:r>
        <w:rPr>
          <w:rFonts w:ascii="SimSun" w:hAnsi="SimSun" w:eastAsia="SimSun" w:cs="SimSun"/>
          <w:sz w:val="21"/>
          <w:szCs w:val="21"/>
          <w:spacing w:val="8"/>
        </w:rPr>
        <w:t>查找他所需要的，由于消费者的个性差异，销售商提供的信息量越大，每一条信息被访</w:t>
      </w:r>
      <w:r>
        <w:rPr>
          <w:rFonts w:ascii="SimSun" w:hAnsi="SimSun" w:eastAsia="SimSun" w:cs="SimSun"/>
          <w:sz w:val="21"/>
          <w:szCs w:val="21"/>
        </w:rPr>
        <w:t xml:space="preserve"> </w:t>
      </w:r>
      <w:r>
        <w:rPr>
          <w:rFonts w:ascii="SimSun" w:hAnsi="SimSun" w:eastAsia="SimSun" w:cs="SimSun"/>
          <w:sz w:val="21"/>
          <w:szCs w:val="21"/>
          <w:spacing w:val="7"/>
        </w:rPr>
        <w:t>问到的概率就越趋于相等；其三，互联网上也有“推”的销售模式，但是基于互联网的</w:t>
      </w:r>
      <w:r>
        <w:rPr>
          <w:rFonts w:ascii="SimSun" w:hAnsi="SimSun" w:eastAsia="SimSun" w:cs="SimSun"/>
          <w:sz w:val="21"/>
          <w:szCs w:val="21"/>
          <w:spacing w:val="4"/>
        </w:rPr>
        <w:t xml:space="preserve"> </w:t>
      </w:r>
      <w:r>
        <w:rPr>
          <w:rFonts w:ascii="SimSun" w:hAnsi="SimSun" w:eastAsia="SimSun" w:cs="SimSun"/>
          <w:sz w:val="21"/>
          <w:szCs w:val="21"/>
          <w:spacing w:val="8"/>
        </w:rPr>
        <w:t>“推”可以做得更精细。推的对象更精确，面向的市场更细分。互联网上出现的广</w:t>
      </w:r>
      <w:r>
        <w:rPr>
          <w:rFonts w:ascii="SimSun" w:hAnsi="SimSun" w:eastAsia="SimSun" w:cs="SimSun"/>
          <w:sz w:val="21"/>
          <w:szCs w:val="21"/>
          <w:spacing w:val="7"/>
        </w:rPr>
        <w:t>告方</w:t>
      </w:r>
      <w:r>
        <w:rPr>
          <w:rFonts w:ascii="SimSun" w:hAnsi="SimSun" w:eastAsia="SimSun" w:cs="SimSun"/>
          <w:sz w:val="21"/>
          <w:szCs w:val="21"/>
        </w:rPr>
        <w:t xml:space="preserve"> </w:t>
      </w:r>
      <w:r>
        <w:rPr>
          <w:rFonts w:ascii="SimSun" w:hAnsi="SimSun" w:eastAsia="SimSun" w:cs="SimSun"/>
          <w:sz w:val="21"/>
          <w:szCs w:val="21"/>
          <w:spacing w:val="7"/>
        </w:rPr>
        <w:t>式，不仅有主流的内容相关和点击付费，更</w:t>
      </w:r>
      <w:r>
        <w:rPr>
          <w:rFonts w:ascii="SimSun" w:hAnsi="SimSun" w:eastAsia="SimSun" w:cs="SimSun"/>
          <w:sz w:val="21"/>
          <w:szCs w:val="21"/>
          <w:spacing w:val="6"/>
        </w:rPr>
        <w:t>出现了交易付费的广告方式，即没有因互联 </w:t>
      </w:r>
      <w:r>
        <w:rPr>
          <w:rFonts w:ascii="SimSun" w:hAnsi="SimSun" w:eastAsia="SimSun" w:cs="SimSun"/>
          <w:sz w:val="21"/>
          <w:szCs w:val="21"/>
          <w:spacing w:val="3"/>
        </w:rPr>
        <w:t>网广告引起购买不需要向广告商支付广告费的销售模式。</w:t>
      </w:r>
    </w:p>
    <w:p>
      <w:pPr>
        <w:ind w:left="105" w:right="244" w:firstLine="439"/>
        <w:spacing w:before="76" w:line="275" w:lineRule="auto"/>
        <w:jc w:val="both"/>
        <w:rPr>
          <w:rFonts w:ascii="SimSun" w:hAnsi="SimSun" w:eastAsia="SimSun" w:cs="SimSun"/>
          <w:sz w:val="21"/>
          <w:szCs w:val="21"/>
        </w:rPr>
      </w:pPr>
      <w:r>
        <w:rPr>
          <w:rFonts w:ascii="SimSun" w:hAnsi="SimSun" w:eastAsia="SimSun" w:cs="SimSun"/>
          <w:sz w:val="21"/>
          <w:szCs w:val="21"/>
          <w:spacing w:val="1"/>
        </w:rPr>
        <w:t>长尾效应的根本就是强调个性化、客户力量和小利润</w:t>
      </w:r>
      <w:r>
        <w:rPr>
          <w:rFonts w:ascii="SimSun" w:hAnsi="SimSun" w:eastAsia="SimSun" w:cs="SimSun"/>
          <w:sz w:val="21"/>
          <w:szCs w:val="21"/>
        </w:rPr>
        <w:t>大市场，也就是要赚很少的钱， </w:t>
      </w:r>
      <w:r>
        <w:rPr>
          <w:rFonts w:ascii="SimSun" w:hAnsi="SimSun" w:eastAsia="SimSun" w:cs="SimSun"/>
          <w:sz w:val="21"/>
          <w:szCs w:val="21"/>
          <w:spacing w:val="4"/>
        </w:rPr>
        <w:t>但是要赚很多人的钱。要将市场细分到很细很小，然后就会发现这些细小市场的累计会</w:t>
      </w:r>
      <w:r>
        <w:rPr>
          <w:rFonts w:ascii="SimSun" w:hAnsi="SimSun" w:eastAsia="SimSun" w:cs="SimSun"/>
          <w:sz w:val="21"/>
          <w:szCs w:val="21"/>
          <w:spacing w:val="3"/>
        </w:rPr>
        <w:t xml:space="preserve">  </w:t>
      </w:r>
      <w:r>
        <w:rPr>
          <w:rFonts w:ascii="SimSun" w:hAnsi="SimSun" w:eastAsia="SimSun" w:cs="SimSun"/>
          <w:sz w:val="21"/>
          <w:szCs w:val="21"/>
          <w:spacing w:val="4"/>
        </w:rPr>
        <w:t>带来明显的长尾效应。以图书为例，巴诺书店的平均上架书目为13万种，而亚马逊有超</w:t>
      </w:r>
      <w:r>
        <w:rPr>
          <w:rFonts w:ascii="SimSun" w:hAnsi="SimSun" w:eastAsia="SimSun" w:cs="SimSun"/>
          <w:sz w:val="21"/>
          <w:szCs w:val="21"/>
          <w:spacing w:val="1"/>
        </w:rPr>
        <w:t xml:space="preserve">  </w:t>
      </w:r>
      <w:r>
        <w:rPr>
          <w:rFonts w:ascii="SimSun" w:hAnsi="SimSun" w:eastAsia="SimSun" w:cs="SimSun"/>
          <w:sz w:val="21"/>
          <w:szCs w:val="21"/>
          <w:spacing w:val="4"/>
        </w:rPr>
        <w:t>过一半的销售量都来自在它排行榜上位于13万名开外的图书。如果以亚马逊的统计数据</w:t>
      </w:r>
      <w:r>
        <w:rPr>
          <w:rFonts w:ascii="SimSun" w:hAnsi="SimSun" w:eastAsia="SimSun" w:cs="SimSun"/>
          <w:sz w:val="21"/>
          <w:szCs w:val="21"/>
          <w:spacing w:val="2"/>
        </w:rPr>
        <w:t xml:space="preserve">  </w:t>
      </w:r>
      <w:r>
        <w:rPr>
          <w:rFonts w:ascii="SimSun" w:hAnsi="SimSun" w:eastAsia="SimSun" w:cs="SimSun"/>
          <w:sz w:val="21"/>
          <w:szCs w:val="21"/>
          <w:spacing w:val="4"/>
        </w:rPr>
        <w:t>为依据的话，这就意味着那些不在一般书店里出售的图书要比那些摆在书店书架上的图 </w:t>
      </w:r>
      <w:r>
        <w:rPr>
          <w:rFonts w:ascii="SimSun" w:hAnsi="SimSun" w:eastAsia="SimSun" w:cs="SimSun"/>
          <w:sz w:val="21"/>
          <w:szCs w:val="21"/>
          <w:spacing w:val="2"/>
        </w:rPr>
        <w:t>书形成的市场更大。也就是说，我们能够摆脱资源稀缺的限制。很热门的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2.0</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2"/>
        </w:rPr>
        <w:t>概念</w:t>
      </w:r>
      <w:r>
        <w:rPr>
          <w:rFonts w:ascii="SimSun" w:hAnsi="SimSun" w:eastAsia="SimSun" w:cs="SimSun"/>
          <w:sz w:val="21"/>
          <w:szCs w:val="21"/>
        </w:rPr>
        <w:t xml:space="preserve">  </w:t>
      </w:r>
      <w:r>
        <w:rPr>
          <w:rFonts w:ascii="SimSun" w:hAnsi="SimSun" w:eastAsia="SimSun" w:cs="SimSun"/>
          <w:sz w:val="21"/>
          <w:szCs w:val="21"/>
          <w:spacing w:val="4"/>
        </w:rPr>
        <w:t>在很多方面也正是很好地利用了长尾效应。试想如果仅仅是把一本百科全书的所有内容</w:t>
      </w:r>
      <w:r>
        <w:rPr>
          <w:rFonts w:ascii="SimSun" w:hAnsi="SimSun" w:eastAsia="SimSun" w:cs="SimSun"/>
          <w:sz w:val="21"/>
          <w:szCs w:val="21"/>
          <w:spacing w:val="3"/>
        </w:rPr>
        <w:t xml:space="preserve">  </w:t>
      </w:r>
      <w:r>
        <w:rPr>
          <w:rFonts w:ascii="SimSun" w:hAnsi="SimSun" w:eastAsia="SimSun" w:cs="SimSun"/>
          <w:sz w:val="21"/>
          <w:szCs w:val="21"/>
          <w:spacing w:val="7"/>
        </w:rPr>
        <w:t>搬运到网页上的情况会怎样?这样的话，内容就是死的，用来满足大部分知识需求，却 </w:t>
      </w:r>
      <w:r>
        <w:rPr>
          <w:rFonts w:ascii="SimSun" w:hAnsi="SimSun" w:eastAsia="SimSun" w:cs="SimSun"/>
          <w:sz w:val="21"/>
          <w:szCs w:val="21"/>
          <w:spacing w:val="4"/>
        </w:rPr>
        <w:t>无法完整地涉及一些稀有需求，而所有这些稀有需求的总量是庞大的、惊人的，这就是 </w:t>
      </w:r>
      <w:r>
        <w:rPr>
          <w:rFonts w:ascii="SimSun" w:hAnsi="SimSun" w:eastAsia="SimSun" w:cs="SimSun"/>
          <w:sz w:val="21"/>
          <w:szCs w:val="21"/>
          <w:spacing w:val="-11"/>
        </w:rPr>
        <w:t>长尾所在。</w:t>
      </w:r>
    </w:p>
    <w:p>
      <w:pPr>
        <w:pStyle w:val="BodyText"/>
        <w:spacing w:line="318" w:lineRule="auto"/>
        <w:rPr/>
      </w:pPr>
      <w:r/>
    </w:p>
    <w:p>
      <w:pPr>
        <w:ind w:left="2175"/>
        <w:spacing w:before="87" w:line="219" w:lineRule="auto"/>
        <w:tabs>
          <w:tab w:val="left" w:pos="3595"/>
        </w:tabs>
        <w:rPr>
          <w:rFonts w:ascii="SimSun" w:hAnsi="SimSun" w:eastAsia="SimSun" w:cs="SimSun"/>
          <w:sz w:val="27"/>
          <w:szCs w:val="27"/>
        </w:rPr>
      </w:pPr>
      <w:r>
        <w:rPr>
          <w:rFonts w:ascii="SimSun" w:hAnsi="SimSun" w:eastAsia="SimSun" w:cs="SimSun"/>
          <w:sz w:val="27"/>
          <w:szCs w:val="27"/>
          <w:strike/>
        </w:rPr>
        <w:tab/>
      </w:r>
      <w:r>
        <w:rPr>
          <w:rFonts w:ascii="SimSun" w:hAnsi="SimSun" w:eastAsia="SimSun" w:cs="SimSun"/>
          <w:sz w:val="27"/>
          <w:szCs w:val="27"/>
          <w:spacing w:val="38"/>
        </w:rPr>
        <w:t xml:space="preserve"> </w:t>
      </w:r>
      <w:r>
        <w:rPr>
          <w:rFonts w:ascii="SimSun" w:hAnsi="SimSun" w:eastAsia="SimSun" w:cs="SimSun"/>
          <w:sz w:val="27"/>
          <w:szCs w:val="27"/>
          <w:b/>
          <w:bCs/>
          <w:spacing w:val="-26"/>
        </w:rPr>
        <w:t>内容提要</w:t>
      </w:r>
      <w:r>
        <w:rPr>
          <w:rFonts w:ascii="SimSun" w:hAnsi="SimSun" w:eastAsia="SimSun" w:cs="SimSun"/>
          <w:sz w:val="27"/>
          <w:szCs w:val="27"/>
          <w:spacing w:val="-26"/>
        </w:rPr>
        <w:t xml:space="preserve"> </w:t>
      </w:r>
      <w:r>
        <w:rPr>
          <w:rFonts w:ascii="SimSun" w:hAnsi="SimSun" w:eastAsia="SimSun" w:cs="SimSun"/>
          <w:sz w:val="27"/>
          <w:szCs w:val="27"/>
          <w:strike/>
        </w:rPr>
        <w:t xml:space="preserve">           </w:t>
      </w:r>
    </w:p>
    <w:p>
      <w:pPr>
        <w:pStyle w:val="BodyText"/>
        <w:spacing w:line="325" w:lineRule="auto"/>
        <w:rPr/>
      </w:pPr>
      <w:r/>
    </w:p>
    <w:p>
      <w:pPr>
        <w:ind w:left="105" w:right="307" w:firstLine="439"/>
        <w:spacing w:before="69" w:line="268" w:lineRule="auto"/>
        <w:jc w:val="both"/>
        <w:rPr>
          <w:rFonts w:ascii="FangSong" w:hAnsi="FangSong" w:eastAsia="FangSong" w:cs="FangSong"/>
          <w:sz w:val="21"/>
          <w:szCs w:val="21"/>
        </w:rPr>
      </w:pPr>
      <w:r>
        <w:rPr>
          <w:rFonts w:ascii="FangSong" w:hAnsi="FangSong" w:eastAsia="FangSong" w:cs="FangSong"/>
          <w:sz w:val="21"/>
          <w:szCs w:val="21"/>
          <w:spacing w:val="5"/>
        </w:rPr>
        <w:t>作为人类社会的一项颠覆性成果，数字技术的应用为消费者</w:t>
      </w:r>
      <w:r>
        <w:rPr>
          <w:rFonts w:ascii="FangSong" w:hAnsi="FangSong" w:eastAsia="FangSong" w:cs="FangSong"/>
          <w:sz w:val="21"/>
          <w:szCs w:val="21"/>
          <w:spacing w:val="4"/>
        </w:rPr>
        <w:t>提供了在传统商业模式</w:t>
      </w:r>
      <w:r>
        <w:rPr>
          <w:rFonts w:ascii="FangSong" w:hAnsi="FangSong" w:eastAsia="FangSong" w:cs="FangSong"/>
          <w:sz w:val="21"/>
          <w:szCs w:val="21"/>
        </w:rPr>
        <w:t xml:space="preserve"> </w:t>
      </w:r>
      <w:r>
        <w:rPr>
          <w:rFonts w:ascii="FangSong" w:hAnsi="FangSong" w:eastAsia="FangSong" w:cs="FangSong"/>
          <w:sz w:val="21"/>
          <w:szCs w:val="21"/>
          <w:spacing w:val="4"/>
        </w:rPr>
        <w:t>下难以获得的价值，日益成为技术主流。与传统的工业技术相比，数字技术在技术扩散</w:t>
      </w:r>
      <w:r>
        <w:rPr>
          <w:rFonts w:ascii="FangSong" w:hAnsi="FangSong" w:eastAsia="FangSong" w:cs="FangSong"/>
          <w:sz w:val="21"/>
          <w:szCs w:val="21"/>
          <w:spacing w:val="11"/>
        </w:rPr>
        <w:t xml:space="preserve"> </w:t>
      </w:r>
      <w:r>
        <w:rPr>
          <w:rFonts w:ascii="FangSong" w:hAnsi="FangSong" w:eastAsia="FangSong" w:cs="FangSong"/>
          <w:sz w:val="21"/>
          <w:szCs w:val="21"/>
          <w:spacing w:val="-1"/>
        </w:rPr>
        <w:t>的速度与范围、创新效率等方面都具有更高效的表</w:t>
      </w:r>
      <w:r>
        <w:rPr>
          <w:rFonts w:ascii="FangSong" w:hAnsi="FangSong" w:eastAsia="FangSong" w:cs="FangSong"/>
          <w:sz w:val="21"/>
          <w:szCs w:val="21"/>
          <w:spacing w:val="-2"/>
        </w:rPr>
        <w:t>现。</w:t>
      </w:r>
    </w:p>
    <w:p>
      <w:pPr>
        <w:ind w:left="105" w:right="322" w:firstLine="439"/>
        <w:spacing w:before="88" w:line="261" w:lineRule="auto"/>
        <w:jc w:val="both"/>
        <w:rPr>
          <w:rFonts w:ascii="FangSong" w:hAnsi="FangSong" w:eastAsia="FangSong" w:cs="FangSong"/>
          <w:sz w:val="21"/>
          <w:szCs w:val="21"/>
        </w:rPr>
      </w:pPr>
      <w:r>
        <w:rPr>
          <w:rFonts w:ascii="FangSong" w:hAnsi="FangSong" w:eastAsia="FangSong" w:cs="FangSong"/>
          <w:sz w:val="21"/>
          <w:szCs w:val="21"/>
          <w:spacing w:val="4"/>
        </w:rPr>
        <w:t>数字技术为商业活动构建起一个虚拟世界，数字孪生系统将物理世界完整地映射到</w:t>
      </w:r>
      <w:r>
        <w:rPr>
          <w:rFonts w:ascii="FangSong" w:hAnsi="FangSong" w:eastAsia="FangSong" w:cs="FangSong"/>
          <w:sz w:val="21"/>
          <w:szCs w:val="21"/>
          <w:spacing w:val="11"/>
        </w:rPr>
        <w:t xml:space="preserve"> </w:t>
      </w:r>
      <w:r>
        <w:rPr>
          <w:rFonts w:ascii="FangSong" w:hAnsi="FangSong" w:eastAsia="FangSong" w:cs="FangSong"/>
          <w:sz w:val="21"/>
          <w:szCs w:val="21"/>
          <w:spacing w:val="4"/>
        </w:rPr>
        <w:t>数字化空间。在这里，消费者摆脱了物理环境的束缚，能够从多个渠道接收实时的市场</w:t>
      </w:r>
      <w:r>
        <w:rPr>
          <w:rFonts w:ascii="FangSong" w:hAnsi="FangSong" w:eastAsia="FangSong" w:cs="FangSong"/>
          <w:sz w:val="21"/>
          <w:szCs w:val="21"/>
          <w:spacing w:val="13"/>
        </w:rPr>
        <w:t xml:space="preserve"> </w:t>
      </w:r>
      <w:r>
        <w:rPr>
          <w:rFonts w:ascii="FangSong" w:hAnsi="FangSong" w:eastAsia="FangSong" w:cs="FangSong"/>
          <w:sz w:val="21"/>
          <w:szCs w:val="21"/>
          <w:spacing w:val="4"/>
        </w:rPr>
        <w:t>信息，与任何企业的任何生产环节进行直接对话，获得所需要的</w:t>
      </w:r>
      <w:r>
        <w:rPr>
          <w:rFonts w:ascii="FangSong" w:hAnsi="FangSong" w:eastAsia="FangSong" w:cs="FangSong"/>
          <w:sz w:val="21"/>
          <w:szCs w:val="21"/>
          <w:spacing w:val="3"/>
        </w:rPr>
        <w:t>产品和服务。数字世界</w:t>
      </w:r>
    </w:p>
    <w:p>
      <w:pPr>
        <w:spacing w:line="261" w:lineRule="auto"/>
        <w:sectPr>
          <w:headerReference w:type="default" r:id="rId105"/>
          <w:pgSz w:w="9140" w:h="14250"/>
          <w:pgMar w:top="719" w:right="431" w:bottom="0" w:left="124" w:header="500" w:footer="0" w:gutter="0"/>
        </w:sectPr>
        <w:rPr>
          <w:rFonts w:ascii="FangSong" w:hAnsi="FangSong" w:eastAsia="FangSong" w:cs="FangSong"/>
          <w:sz w:val="21"/>
          <w:szCs w:val="21"/>
        </w:rPr>
      </w:pPr>
    </w:p>
    <w:p>
      <w:pPr>
        <w:spacing w:before="55" w:line="220" w:lineRule="auto"/>
        <w:rPr>
          <w:rFonts w:ascii="SimHei" w:hAnsi="SimHei" w:eastAsia="SimHei" w:cs="SimHei"/>
          <w:sz w:val="16"/>
          <w:szCs w:val="16"/>
        </w:rPr>
      </w:pPr>
      <w:r>
        <w:rPr>
          <w:rFonts w:ascii="SimSun" w:hAnsi="SimSun" w:eastAsia="SimSun" w:cs="SimSun"/>
          <w:sz w:val="16"/>
          <w:szCs w:val="16"/>
          <w:spacing w:val="-1"/>
          <w:position w:val="-4"/>
        </w:rPr>
        <w:t>060     </w:t>
      </w:r>
      <w:r>
        <w:rPr>
          <w:rFonts w:ascii="SimHei" w:hAnsi="SimHei" w:eastAsia="SimHei" w:cs="SimHei"/>
          <w:sz w:val="16"/>
          <w:szCs w:val="16"/>
          <w:spacing w:val="-1"/>
          <w:position w:val="1"/>
        </w:rPr>
        <w:t>数字经济概论</w:t>
      </w:r>
    </w:p>
    <w:p>
      <w:pPr>
        <w:pStyle w:val="BodyText"/>
        <w:spacing w:line="387" w:lineRule="auto"/>
        <w:rPr/>
      </w:pPr>
      <w:r/>
    </w:p>
    <w:p>
      <w:pPr>
        <w:ind w:left="380"/>
        <w:spacing w:before="68" w:line="219" w:lineRule="auto"/>
        <w:rPr>
          <w:rFonts w:ascii="FangSong" w:hAnsi="FangSong" w:eastAsia="FangSong" w:cs="FangSong"/>
          <w:sz w:val="21"/>
          <w:szCs w:val="21"/>
        </w:rPr>
      </w:pPr>
      <w:r>
        <w:rPr>
          <w:rFonts w:ascii="FangSong" w:hAnsi="FangSong" w:eastAsia="FangSong" w:cs="FangSong"/>
          <w:sz w:val="21"/>
          <w:szCs w:val="21"/>
          <w:spacing w:val="-1"/>
        </w:rPr>
        <w:t>的微妙之处在于，它在很大程度上实现了消费者和企业之间的权力平等。</w:t>
      </w:r>
    </w:p>
    <w:p>
      <w:pPr>
        <w:ind w:left="380" w:right="31" w:firstLine="399"/>
        <w:spacing w:before="68" w:line="268" w:lineRule="auto"/>
        <w:jc w:val="both"/>
        <w:rPr>
          <w:rFonts w:ascii="FangSong" w:hAnsi="FangSong" w:eastAsia="FangSong" w:cs="FangSong"/>
          <w:sz w:val="21"/>
          <w:szCs w:val="21"/>
        </w:rPr>
      </w:pPr>
      <w:r>
        <w:rPr>
          <w:rFonts w:ascii="FangSong" w:hAnsi="FangSong" w:eastAsia="FangSong" w:cs="FangSong"/>
          <w:sz w:val="21"/>
          <w:szCs w:val="21"/>
          <w:spacing w:val="5"/>
        </w:rPr>
        <w:t>在以消费者价值为主导的商业逻辑下，消费者与企业共同参与价值创造，这也是未</w:t>
      </w:r>
      <w:r>
        <w:rPr>
          <w:rFonts w:ascii="FangSong" w:hAnsi="FangSong" w:eastAsia="FangSong" w:cs="FangSong"/>
          <w:sz w:val="21"/>
          <w:szCs w:val="21"/>
          <w:spacing w:val="2"/>
        </w:rPr>
        <w:t xml:space="preserve"> </w:t>
      </w:r>
      <w:r>
        <w:rPr>
          <w:rFonts w:ascii="FangSong" w:hAnsi="FangSong" w:eastAsia="FangSong" w:cs="FangSong"/>
          <w:sz w:val="21"/>
          <w:szCs w:val="21"/>
          <w:spacing w:val="5"/>
        </w:rPr>
        <w:t>来产业竞争的主要模式。让消费者实质性地参与到企业的生产活动中，</w:t>
      </w:r>
      <w:r>
        <w:rPr>
          <w:rFonts w:ascii="FangSong" w:hAnsi="FangSong" w:eastAsia="FangSong" w:cs="FangSong"/>
          <w:sz w:val="21"/>
          <w:szCs w:val="21"/>
          <w:spacing w:val="4"/>
        </w:rPr>
        <w:t>赋予消费者更多</w:t>
      </w:r>
      <w:r>
        <w:rPr>
          <w:rFonts w:ascii="FangSong" w:hAnsi="FangSong" w:eastAsia="FangSong" w:cs="FangSong"/>
          <w:sz w:val="21"/>
          <w:szCs w:val="21"/>
        </w:rPr>
        <w:t xml:space="preserve"> </w:t>
      </w:r>
      <w:r>
        <w:rPr>
          <w:rFonts w:ascii="FangSong" w:hAnsi="FangSong" w:eastAsia="FangSong" w:cs="FangSong"/>
          <w:sz w:val="21"/>
          <w:szCs w:val="21"/>
        </w:rPr>
        <w:t>的话语权，从需求端向供给侧发力，是数字经济下企业追求价值最大化的必要条件。</w:t>
      </w:r>
    </w:p>
    <w:p>
      <w:pPr>
        <w:ind w:left="380" w:right="51" w:firstLine="399"/>
        <w:spacing w:before="66" w:line="269" w:lineRule="auto"/>
        <w:jc w:val="both"/>
        <w:rPr>
          <w:rFonts w:ascii="FangSong" w:hAnsi="FangSong" w:eastAsia="FangSong" w:cs="FangSong"/>
          <w:sz w:val="21"/>
          <w:szCs w:val="21"/>
        </w:rPr>
      </w:pPr>
      <w:r>
        <w:rPr>
          <w:rFonts w:ascii="FangSong" w:hAnsi="FangSong" w:eastAsia="FangSong" w:cs="FangSong"/>
          <w:sz w:val="21"/>
          <w:szCs w:val="21"/>
          <w:spacing w:val="5"/>
        </w:rPr>
        <w:t>与过往的农业经济、工业经济、信息经济一</w:t>
      </w:r>
      <w:r>
        <w:rPr>
          <w:rFonts w:ascii="FangSong" w:hAnsi="FangSong" w:eastAsia="FangSong" w:cs="FangSong"/>
          <w:sz w:val="21"/>
          <w:szCs w:val="21"/>
          <w:spacing w:val="4"/>
        </w:rPr>
        <w:t>样，数字经济同样具有其自身独特的基</w:t>
      </w:r>
      <w:r>
        <w:rPr>
          <w:rFonts w:ascii="FangSong" w:hAnsi="FangSong" w:eastAsia="FangSong" w:cs="FangSong"/>
          <w:sz w:val="21"/>
          <w:szCs w:val="21"/>
        </w:rPr>
        <w:t xml:space="preserve"> </w:t>
      </w:r>
      <w:r>
        <w:rPr>
          <w:rFonts w:ascii="FangSong" w:hAnsi="FangSong" w:eastAsia="FangSong" w:cs="FangSong"/>
          <w:sz w:val="21"/>
          <w:szCs w:val="21"/>
          <w:spacing w:val="2"/>
        </w:rPr>
        <w:t>本规律，包括梅特卡夫定律、摩尔定律、吉</w:t>
      </w:r>
      <w:r>
        <w:rPr>
          <w:rFonts w:ascii="FangSong" w:hAnsi="FangSong" w:eastAsia="FangSong" w:cs="FangSong"/>
          <w:sz w:val="21"/>
          <w:szCs w:val="21"/>
          <w:spacing w:val="1"/>
        </w:rPr>
        <w:t>尔德定律、安迪-比尔定律、成本习性、网络</w:t>
      </w:r>
      <w:r>
        <w:rPr>
          <w:rFonts w:ascii="FangSong" w:hAnsi="FangSong" w:eastAsia="FangSong" w:cs="FangSong"/>
          <w:sz w:val="21"/>
          <w:szCs w:val="21"/>
        </w:rPr>
        <w:t xml:space="preserve"> </w:t>
      </w:r>
      <w:r>
        <w:rPr>
          <w:rFonts w:ascii="FangSong" w:hAnsi="FangSong" w:eastAsia="FangSong" w:cs="FangSong"/>
          <w:sz w:val="21"/>
          <w:szCs w:val="21"/>
          <w:spacing w:val="-5"/>
        </w:rPr>
        <w:t>效应和长尾效应等。</w:t>
      </w:r>
    </w:p>
    <w:p>
      <w:pPr>
        <w:pStyle w:val="BodyText"/>
        <w:spacing w:line="324" w:lineRule="auto"/>
        <w:rPr/>
      </w:pPr>
      <w:r/>
    </w:p>
    <w:p>
      <w:pPr>
        <w:ind w:left="2410"/>
        <w:spacing w:before="69" w:line="219" w:lineRule="auto"/>
        <w:tabs>
          <w:tab w:val="left" w:pos="376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4"/>
        </w:rPr>
        <w:t>《</w:t>
      </w:r>
      <w:r>
        <w:rPr>
          <w:rFonts w:ascii="SimSun" w:hAnsi="SimSun" w:eastAsia="SimSun" w:cs="SimSun"/>
          <w:sz w:val="21"/>
          <w:szCs w:val="21"/>
          <w:spacing w:val="-18"/>
        </w:rPr>
        <w:t xml:space="preserve"> </w:t>
      </w:r>
      <w:r>
        <w:rPr>
          <w:rFonts w:ascii="SimSun" w:hAnsi="SimSun" w:eastAsia="SimSun" w:cs="SimSun"/>
          <w:sz w:val="21"/>
          <w:szCs w:val="21"/>
          <w:b/>
          <w:bCs/>
          <w:spacing w:val="-4"/>
        </w:rPr>
        <w:t>关键概念</w:t>
      </w:r>
      <w:r>
        <w:rPr>
          <w:rFonts w:ascii="SimSun" w:hAnsi="SimSun" w:eastAsia="SimSun" w:cs="SimSun"/>
          <w:sz w:val="21"/>
          <w:szCs w:val="21"/>
          <w:spacing w:val="16"/>
        </w:rPr>
        <w:t xml:space="preserve">  </w:t>
      </w:r>
      <w:r>
        <w:rPr>
          <w:rFonts w:ascii="SimSun" w:hAnsi="SimSun" w:eastAsia="SimSun" w:cs="SimSun"/>
          <w:sz w:val="21"/>
          <w:szCs w:val="21"/>
          <w:strike/>
        </w:rPr>
        <w:t xml:space="preserve">             </w:t>
      </w:r>
    </w:p>
    <w:p>
      <w:pPr>
        <w:pStyle w:val="BodyText"/>
        <w:spacing w:line="360" w:lineRule="auto"/>
        <w:rPr/>
      </w:pPr>
      <w:r/>
    </w:p>
    <w:p>
      <w:pPr>
        <w:ind w:left="780"/>
        <w:spacing w:before="69" w:line="299" w:lineRule="exact"/>
        <w:rPr>
          <w:rFonts w:ascii="FangSong" w:hAnsi="FangSong" w:eastAsia="FangSong" w:cs="FangSong"/>
          <w:sz w:val="21"/>
          <w:szCs w:val="21"/>
        </w:rPr>
      </w:pPr>
      <w:r>
        <w:rPr>
          <w:rFonts w:ascii="FangSong" w:hAnsi="FangSong" w:eastAsia="FangSong" w:cs="FangSong"/>
          <w:sz w:val="21"/>
          <w:szCs w:val="21"/>
          <w:spacing w:val="-1"/>
          <w:position w:val="6"/>
        </w:rPr>
        <w:t>新基建是指5</w:t>
      </w:r>
      <w:r>
        <w:rPr>
          <w:rFonts w:ascii="SimSun" w:hAnsi="SimSun" w:eastAsia="SimSun" w:cs="SimSun"/>
          <w:sz w:val="21"/>
          <w:szCs w:val="21"/>
          <w:spacing w:val="-1"/>
          <w:position w:val="6"/>
        </w:rPr>
        <w:t>G</w:t>
      </w:r>
      <w:r>
        <w:rPr>
          <w:rFonts w:ascii="SimSun" w:hAnsi="SimSun" w:eastAsia="SimSun" w:cs="SimSun"/>
          <w:sz w:val="21"/>
          <w:szCs w:val="21"/>
          <w:spacing w:val="53"/>
          <w:position w:val="6"/>
        </w:rPr>
        <w:t xml:space="preserve"> </w:t>
      </w:r>
      <w:r>
        <w:rPr>
          <w:rFonts w:ascii="FangSong" w:hAnsi="FangSong" w:eastAsia="FangSong" w:cs="FangSong"/>
          <w:sz w:val="21"/>
          <w:szCs w:val="21"/>
          <w:spacing w:val="-1"/>
          <w:position w:val="6"/>
        </w:rPr>
        <w:t>网络、数据中心等新型基础设施建设。</w:t>
      </w:r>
    </w:p>
    <w:p>
      <w:pPr>
        <w:ind w:left="675"/>
        <w:spacing w:before="1" w:line="220" w:lineRule="auto"/>
        <w:rPr>
          <w:rFonts w:ascii="FangSong" w:hAnsi="FangSong" w:eastAsia="FangSong" w:cs="FangSong"/>
          <w:sz w:val="21"/>
          <w:szCs w:val="21"/>
        </w:rPr>
      </w:pPr>
      <w:r>
        <w:rPr>
          <w:rFonts w:ascii="FangSong" w:hAnsi="FangSong" w:eastAsia="FangSong" w:cs="FangSong"/>
          <w:sz w:val="21"/>
          <w:szCs w:val="21"/>
          <w:spacing w:val="-1"/>
        </w:rPr>
        <w:t>“三新”经济是指新产业、新业态和新模式。</w:t>
      </w:r>
    </w:p>
    <w:p>
      <w:pPr>
        <w:ind w:left="780"/>
        <w:spacing w:before="99" w:line="222" w:lineRule="auto"/>
        <w:rPr>
          <w:rFonts w:ascii="FangSong" w:hAnsi="FangSong" w:eastAsia="FangSong" w:cs="FangSong"/>
          <w:sz w:val="21"/>
          <w:szCs w:val="21"/>
        </w:rPr>
      </w:pPr>
      <w:r>
        <w:rPr>
          <w:rFonts w:ascii="FangSong" w:hAnsi="FangSong" w:eastAsia="FangSong" w:cs="FangSong"/>
          <w:sz w:val="21"/>
          <w:szCs w:val="21"/>
          <w:spacing w:val="-1"/>
        </w:rPr>
        <w:t>梅特卡夫定律是指网络的价值为网络节点数的平方。</w:t>
      </w:r>
    </w:p>
    <w:p>
      <w:pPr>
        <w:ind w:left="380" w:right="62" w:firstLine="399"/>
        <w:spacing w:before="77" w:line="246" w:lineRule="auto"/>
        <w:rPr>
          <w:rFonts w:ascii="FangSong" w:hAnsi="FangSong" w:eastAsia="FangSong" w:cs="FangSong"/>
          <w:sz w:val="21"/>
          <w:szCs w:val="21"/>
        </w:rPr>
      </w:pPr>
      <w:r>
        <w:rPr>
          <w:rFonts w:ascii="FangSong" w:hAnsi="FangSong" w:eastAsia="FangSong" w:cs="FangSong"/>
          <w:sz w:val="21"/>
          <w:szCs w:val="21"/>
          <w:spacing w:val="5"/>
        </w:rPr>
        <w:t>摩尔定律是指当价格不变时，集成电路上可容纳</w:t>
      </w:r>
      <w:r>
        <w:rPr>
          <w:rFonts w:ascii="FangSong" w:hAnsi="FangSong" w:eastAsia="FangSong" w:cs="FangSong"/>
          <w:sz w:val="21"/>
          <w:szCs w:val="21"/>
          <w:spacing w:val="4"/>
        </w:rPr>
        <w:t>的元器件的数目约每隔18～24个月</w:t>
      </w:r>
      <w:r>
        <w:rPr>
          <w:rFonts w:ascii="FangSong" w:hAnsi="FangSong" w:eastAsia="FangSong" w:cs="FangSong"/>
          <w:sz w:val="21"/>
          <w:szCs w:val="21"/>
        </w:rPr>
        <w:t xml:space="preserve"> </w:t>
      </w:r>
      <w:r>
        <w:rPr>
          <w:rFonts w:ascii="FangSong" w:hAnsi="FangSong" w:eastAsia="FangSong" w:cs="FangSong"/>
          <w:sz w:val="21"/>
          <w:szCs w:val="21"/>
          <w:spacing w:val="-2"/>
        </w:rPr>
        <w:t>便会增加一倍，性能也将提升一倍。</w:t>
      </w:r>
    </w:p>
    <w:p>
      <w:pPr>
        <w:ind w:left="380" w:right="11" w:firstLine="399"/>
        <w:spacing w:before="99" w:line="246" w:lineRule="auto"/>
        <w:rPr>
          <w:rFonts w:ascii="FangSong" w:hAnsi="FangSong" w:eastAsia="FangSong" w:cs="FangSong"/>
          <w:sz w:val="21"/>
          <w:szCs w:val="21"/>
        </w:rPr>
      </w:pPr>
      <w:r>
        <w:rPr>
          <w:rFonts w:ascii="FangSong" w:hAnsi="FangSong" w:eastAsia="FangSong" w:cs="FangSong"/>
          <w:sz w:val="21"/>
          <w:szCs w:val="21"/>
          <w:spacing w:val="6"/>
        </w:rPr>
        <w:t>吉尔德定律是指最为成功的商业运作模式是价格最低的资源将会被尽可能地消耗，</w:t>
      </w:r>
      <w:r>
        <w:rPr>
          <w:rFonts w:ascii="FangSong" w:hAnsi="FangSong" w:eastAsia="FangSong" w:cs="FangSong"/>
          <w:sz w:val="21"/>
          <w:szCs w:val="21"/>
          <w:spacing w:val="7"/>
        </w:rPr>
        <w:t xml:space="preserve"> </w:t>
      </w:r>
      <w:r>
        <w:rPr>
          <w:rFonts w:ascii="FangSong" w:hAnsi="FangSong" w:eastAsia="FangSong" w:cs="FangSong"/>
          <w:sz w:val="21"/>
          <w:szCs w:val="21"/>
          <w:spacing w:val="-5"/>
        </w:rPr>
        <w:t>以此来保存最昂贵的资源。</w:t>
      </w:r>
    </w:p>
    <w:p>
      <w:pPr>
        <w:ind w:left="780"/>
        <w:spacing w:before="101" w:line="220" w:lineRule="auto"/>
        <w:rPr>
          <w:rFonts w:ascii="FangSong" w:hAnsi="FangSong" w:eastAsia="FangSong" w:cs="FangSong"/>
          <w:sz w:val="21"/>
          <w:szCs w:val="21"/>
        </w:rPr>
      </w:pPr>
      <w:r>
        <w:rPr>
          <w:rFonts w:ascii="FangSong" w:hAnsi="FangSong" w:eastAsia="FangSong" w:cs="FangSong"/>
          <w:sz w:val="21"/>
          <w:szCs w:val="21"/>
          <w:spacing w:val="-1"/>
        </w:rPr>
        <w:t>安迪-比尔定律是指硬件提高的性能很快被软件消耗了。</w:t>
      </w:r>
    </w:p>
    <w:p>
      <w:pPr>
        <w:ind w:left="780"/>
        <w:spacing w:before="59" w:line="219" w:lineRule="auto"/>
        <w:rPr>
          <w:rFonts w:ascii="FangSong" w:hAnsi="FangSong" w:eastAsia="FangSong" w:cs="FangSong"/>
          <w:sz w:val="21"/>
          <w:szCs w:val="21"/>
        </w:rPr>
      </w:pPr>
      <w:r>
        <w:rPr>
          <w:rFonts w:ascii="FangSong" w:hAnsi="FangSong" w:eastAsia="FangSong" w:cs="FangSong"/>
          <w:sz w:val="21"/>
          <w:szCs w:val="21"/>
          <w:spacing w:val="-1"/>
        </w:rPr>
        <w:t>成本习性是指成本变动与业务量变动之间的依存关系。</w:t>
      </w:r>
    </w:p>
    <w:p>
      <w:pPr>
        <w:ind w:left="780"/>
        <w:spacing w:before="72" w:line="221" w:lineRule="auto"/>
        <w:rPr>
          <w:rFonts w:ascii="FangSong" w:hAnsi="FangSong" w:eastAsia="FangSong" w:cs="FangSong"/>
          <w:sz w:val="21"/>
          <w:szCs w:val="21"/>
        </w:rPr>
      </w:pPr>
      <w:r>
        <w:rPr>
          <w:rFonts w:ascii="FangSong" w:hAnsi="FangSong" w:eastAsia="FangSong" w:cs="FangSong"/>
          <w:sz w:val="21"/>
          <w:szCs w:val="21"/>
        </w:rPr>
        <w:t>网络效应是指某种产品对一名用户的价值取决于使用该产品的其他用户的数量。</w:t>
      </w:r>
    </w:p>
    <w:p>
      <w:pPr>
        <w:ind w:left="380" w:right="49" w:firstLine="399"/>
        <w:spacing w:before="77" w:line="257" w:lineRule="auto"/>
        <w:rPr>
          <w:rFonts w:ascii="FangSong" w:hAnsi="FangSong" w:eastAsia="FangSong" w:cs="FangSong"/>
          <w:sz w:val="21"/>
          <w:szCs w:val="21"/>
        </w:rPr>
      </w:pPr>
      <w:r>
        <w:rPr>
          <w:rFonts w:ascii="FangSong" w:hAnsi="FangSong" w:eastAsia="FangSong" w:cs="FangSong"/>
          <w:sz w:val="21"/>
          <w:szCs w:val="21"/>
          <w:spacing w:val="5"/>
        </w:rPr>
        <w:t>长尾效应是指商业和文化的未来不在热门产品，不在传统需求曲线的头部，而在于</w:t>
      </w:r>
      <w:r>
        <w:rPr>
          <w:rFonts w:ascii="FangSong" w:hAnsi="FangSong" w:eastAsia="FangSong" w:cs="FangSong"/>
          <w:sz w:val="21"/>
          <w:szCs w:val="21"/>
          <w:spacing w:val="6"/>
        </w:rPr>
        <w:t xml:space="preserve"> </w:t>
      </w:r>
      <w:r>
        <w:rPr>
          <w:rFonts w:ascii="FangSong" w:hAnsi="FangSong" w:eastAsia="FangSong" w:cs="FangSong"/>
          <w:sz w:val="21"/>
          <w:szCs w:val="21"/>
          <w:spacing w:val="-4"/>
        </w:rPr>
        <w:t>需求曲线中那条无穷长的尾巴。</w:t>
      </w:r>
    </w:p>
    <w:p>
      <w:pPr>
        <w:pStyle w:val="BodyText"/>
        <w:spacing w:line="338" w:lineRule="auto"/>
        <w:rPr/>
      </w:pPr>
      <w:r/>
    </w:p>
    <w:p>
      <w:pPr>
        <w:ind w:left="2320"/>
        <w:spacing w:before="69" w:line="223" w:lineRule="auto"/>
        <w:tabs>
          <w:tab w:val="left" w:pos="3680"/>
        </w:tabs>
        <w:rPr>
          <w:rFonts w:ascii="Dotum" w:hAnsi="Dotum" w:eastAsia="Dotum" w:cs="Dotum"/>
          <w:sz w:val="21"/>
          <w:szCs w:val="21"/>
        </w:rPr>
      </w:pPr>
      <w:r>
        <w:rPr>
          <w:rFonts w:ascii="Dotum" w:hAnsi="Dotum" w:eastAsia="Dotum" w:cs="Dotum"/>
          <w:sz w:val="21"/>
          <w:szCs w:val="21"/>
          <w:strike/>
        </w:rPr>
        <w:tab/>
      </w:r>
      <w:r>
        <w:rPr>
          <w:rFonts w:ascii="Dotum" w:hAnsi="Dotum" w:eastAsia="Dotum" w:cs="Dotum"/>
          <w:sz w:val="21"/>
          <w:szCs w:val="21"/>
          <w:spacing w:val="-44"/>
        </w:rPr>
        <w:t xml:space="preserve"> </w:t>
      </w:r>
      <w:r>
        <w:rPr>
          <w:rFonts w:ascii="Dotum" w:hAnsi="Dotum" w:eastAsia="Dotum" w:cs="Dotum"/>
          <w:sz w:val="21"/>
          <w:szCs w:val="21"/>
          <w:spacing w:val="-17"/>
        </w:rPr>
        <w:t>◀ </w:t>
      </w:r>
      <w:r>
        <w:rPr>
          <w:rFonts w:ascii="SimSun" w:hAnsi="SimSun" w:eastAsia="SimSun" w:cs="SimSun"/>
          <w:sz w:val="21"/>
          <w:szCs w:val="21"/>
          <w:b/>
          <w:bCs/>
          <w:spacing w:val="-17"/>
        </w:rPr>
        <w:t>开放式问题</w:t>
      </w:r>
      <w:r>
        <w:rPr>
          <w:rFonts w:ascii="SimSun" w:hAnsi="SimSun" w:eastAsia="SimSun" w:cs="SimSun"/>
          <w:sz w:val="21"/>
          <w:szCs w:val="21"/>
          <w:spacing w:val="7"/>
        </w:rPr>
        <w:t xml:space="preserve"> </w:t>
      </w:r>
      <w:r>
        <w:rPr>
          <w:rFonts w:ascii="Dotum" w:hAnsi="Dotum" w:eastAsia="Dotum" w:cs="Dotum"/>
          <w:sz w:val="21"/>
          <w:szCs w:val="21"/>
          <w:spacing w:val="-17"/>
        </w:rPr>
        <w:t>▶</w:t>
      </w:r>
      <w:r>
        <w:rPr>
          <w:rFonts w:ascii="Dotum" w:hAnsi="Dotum" w:eastAsia="Dotum" w:cs="Dotum"/>
          <w:sz w:val="21"/>
          <w:szCs w:val="21"/>
          <w:spacing w:val="-55"/>
        </w:rPr>
        <w:t xml:space="preserve"> </w:t>
      </w:r>
      <w:r>
        <w:rPr>
          <w:rFonts w:ascii="Dotum" w:hAnsi="Dotum" w:eastAsia="Dotum" w:cs="Dotum"/>
          <w:sz w:val="21"/>
          <w:szCs w:val="21"/>
          <w:strike/>
        </w:rPr>
        <w:t xml:space="preserve">                    </w:t>
      </w:r>
    </w:p>
    <w:p>
      <w:pPr>
        <w:pStyle w:val="BodyText"/>
        <w:spacing w:line="343" w:lineRule="auto"/>
        <w:rPr/>
      </w:pPr>
      <w:r/>
    </w:p>
    <w:p>
      <w:pPr>
        <w:ind w:left="780"/>
        <w:spacing w:before="68" w:line="331" w:lineRule="exact"/>
        <w:rPr>
          <w:rFonts w:ascii="FangSong" w:hAnsi="FangSong" w:eastAsia="FangSong" w:cs="FangSong"/>
          <w:sz w:val="21"/>
          <w:szCs w:val="21"/>
        </w:rPr>
      </w:pPr>
      <w:r>
        <w:rPr>
          <w:rFonts w:ascii="FangSong" w:hAnsi="FangSong" w:eastAsia="FangSong" w:cs="FangSong"/>
          <w:sz w:val="21"/>
          <w:szCs w:val="21"/>
          <w:position w:val="8"/>
        </w:rPr>
        <w:t>1.</w:t>
      </w:r>
      <w:r>
        <w:rPr>
          <w:rFonts w:ascii="FangSong" w:hAnsi="FangSong" w:eastAsia="FangSong" w:cs="FangSong"/>
          <w:sz w:val="21"/>
          <w:szCs w:val="21"/>
          <w:spacing w:val="-52"/>
          <w:position w:val="8"/>
        </w:rPr>
        <w:t xml:space="preserve"> </w:t>
      </w:r>
      <w:r>
        <w:rPr>
          <w:rFonts w:ascii="FangSong" w:hAnsi="FangSong" w:eastAsia="FangSong" w:cs="FangSong"/>
          <w:sz w:val="21"/>
          <w:szCs w:val="21"/>
          <w:position w:val="8"/>
        </w:rPr>
        <w:t>结合社会生活中的现象，解释数字技术</w:t>
      </w:r>
      <w:r>
        <w:rPr>
          <w:rFonts w:ascii="FangSong" w:hAnsi="FangSong" w:eastAsia="FangSong" w:cs="FangSong"/>
          <w:sz w:val="21"/>
          <w:szCs w:val="21"/>
          <w:spacing w:val="-1"/>
          <w:position w:val="8"/>
        </w:rPr>
        <w:t>进步性的应用体现。</w:t>
      </w:r>
    </w:p>
    <w:p>
      <w:pPr>
        <w:ind w:left="780"/>
        <w:spacing w:before="1" w:line="220" w:lineRule="auto"/>
        <w:rPr>
          <w:rFonts w:ascii="FangSong" w:hAnsi="FangSong" w:eastAsia="FangSong" w:cs="FangSong"/>
          <w:sz w:val="21"/>
          <w:szCs w:val="21"/>
        </w:rPr>
      </w:pPr>
      <w:r>
        <w:rPr>
          <w:rFonts w:ascii="FangSong" w:hAnsi="FangSong" w:eastAsia="FangSong" w:cs="FangSong"/>
          <w:sz w:val="21"/>
          <w:szCs w:val="21"/>
          <w:spacing w:val="2"/>
        </w:rPr>
        <w:t>2.以某个商品为例，分析数字技术创新对经济效率的影响。</w:t>
      </w:r>
    </w:p>
    <w:p>
      <w:pPr>
        <w:ind w:left="380" w:right="52" w:firstLine="399"/>
        <w:spacing w:before="69" w:line="252" w:lineRule="auto"/>
        <w:rPr>
          <w:rFonts w:ascii="FangSong" w:hAnsi="FangSong" w:eastAsia="FangSong" w:cs="FangSong"/>
          <w:sz w:val="21"/>
          <w:szCs w:val="21"/>
        </w:rPr>
      </w:pPr>
      <w:r>
        <w:rPr>
          <w:rFonts w:ascii="FangSong" w:hAnsi="FangSong" w:eastAsia="FangSong" w:cs="FangSong"/>
          <w:sz w:val="21"/>
          <w:szCs w:val="21"/>
          <w:spacing w:val="4"/>
        </w:rPr>
        <w:t>3.</w:t>
      </w:r>
      <w:r>
        <w:rPr>
          <w:rFonts w:ascii="FangSong" w:hAnsi="FangSong" w:eastAsia="FangSong" w:cs="FangSong"/>
          <w:sz w:val="21"/>
          <w:szCs w:val="21"/>
          <w:spacing w:val="-54"/>
        </w:rPr>
        <w:t xml:space="preserve"> </w:t>
      </w:r>
      <w:r>
        <w:rPr>
          <w:rFonts w:ascii="FangSong" w:hAnsi="FangSong" w:eastAsia="FangSong" w:cs="FangSong"/>
          <w:sz w:val="21"/>
          <w:szCs w:val="21"/>
          <w:spacing w:val="4"/>
        </w:rPr>
        <w:t>对比工业经济时代生产活动与数字经济时</w:t>
      </w:r>
      <w:r>
        <w:rPr>
          <w:rFonts w:ascii="FangSong" w:hAnsi="FangSong" w:eastAsia="FangSong" w:cs="FangSong"/>
          <w:sz w:val="21"/>
          <w:szCs w:val="21"/>
          <w:spacing w:val="3"/>
        </w:rPr>
        <w:t>代生产活动的相同与不同之处，以具体</w:t>
      </w:r>
      <w:r>
        <w:rPr>
          <w:rFonts w:ascii="FangSong" w:hAnsi="FangSong" w:eastAsia="FangSong" w:cs="FangSong"/>
          <w:sz w:val="21"/>
          <w:szCs w:val="21"/>
        </w:rPr>
        <w:t xml:space="preserve"> </w:t>
      </w:r>
      <w:r>
        <w:rPr>
          <w:rFonts w:ascii="FangSong" w:hAnsi="FangSong" w:eastAsia="FangSong" w:cs="FangSong"/>
          <w:sz w:val="21"/>
          <w:szCs w:val="21"/>
          <w:spacing w:val="-3"/>
        </w:rPr>
        <w:t>某项业务为例分析上述二者的生产效率变化。</w:t>
      </w:r>
    </w:p>
    <w:p>
      <w:pPr>
        <w:ind w:left="780"/>
        <w:spacing w:before="77" w:line="221" w:lineRule="auto"/>
        <w:rPr>
          <w:rFonts w:ascii="FangSong" w:hAnsi="FangSong" w:eastAsia="FangSong" w:cs="FangSong"/>
          <w:sz w:val="21"/>
          <w:szCs w:val="21"/>
        </w:rPr>
      </w:pPr>
      <w:r>
        <w:rPr>
          <w:rFonts w:ascii="FangSong" w:hAnsi="FangSong" w:eastAsia="FangSong" w:cs="FangSong"/>
          <w:sz w:val="21"/>
          <w:szCs w:val="21"/>
        </w:rPr>
        <w:t>4.</w:t>
      </w:r>
      <w:r>
        <w:rPr>
          <w:rFonts w:ascii="FangSong" w:hAnsi="FangSong" w:eastAsia="FangSong" w:cs="FangSong"/>
          <w:sz w:val="21"/>
          <w:szCs w:val="21"/>
          <w:spacing w:val="-41"/>
        </w:rPr>
        <w:t xml:space="preserve"> </w:t>
      </w:r>
      <w:r>
        <w:rPr>
          <w:rFonts w:ascii="FangSong" w:hAnsi="FangSong" w:eastAsia="FangSong" w:cs="FangSong"/>
          <w:sz w:val="21"/>
          <w:szCs w:val="21"/>
        </w:rPr>
        <w:t>讨论如何通过发展“三新”经济，实现创新驱动发展。</w:t>
      </w:r>
    </w:p>
    <w:p>
      <w:pPr>
        <w:ind w:left="780"/>
        <w:spacing w:before="87" w:line="219" w:lineRule="auto"/>
        <w:rPr>
          <w:rFonts w:ascii="FangSong" w:hAnsi="FangSong" w:eastAsia="FangSong" w:cs="FangSong"/>
          <w:sz w:val="21"/>
          <w:szCs w:val="21"/>
        </w:rPr>
      </w:pPr>
      <w:r>
        <w:rPr>
          <w:rFonts w:ascii="FangSong" w:hAnsi="FangSong" w:eastAsia="FangSong" w:cs="FangSong"/>
          <w:sz w:val="21"/>
          <w:szCs w:val="21"/>
          <w:spacing w:val="2"/>
        </w:rPr>
        <w:t>5.在数字经济发展大潮下，企业如何更好地把握和利用数字经济基本规律?</w:t>
      </w:r>
    </w:p>
    <w:p>
      <w:pPr>
        <w:pStyle w:val="BodyText"/>
        <w:spacing w:line="322" w:lineRule="auto"/>
        <w:rPr/>
      </w:pPr>
      <w:r/>
    </w:p>
    <w:p>
      <w:pPr>
        <w:ind w:left="1990"/>
        <w:spacing w:before="69" w:line="219" w:lineRule="auto"/>
        <w:tabs>
          <w:tab w:val="left" w:pos="336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2"/>
        </w:rPr>
        <w:t xml:space="preserve">  </w:t>
      </w:r>
      <w:r>
        <w:rPr>
          <w:rFonts w:ascii="SimSun" w:hAnsi="SimSun" w:eastAsia="SimSun" w:cs="SimSun"/>
          <w:sz w:val="21"/>
          <w:szCs w:val="21"/>
          <w:b/>
          <w:bCs/>
          <w:spacing w:val="13"/>
        </w:rPr>
        <w:t>进一步讨论的主题</w:t>
      </w:r>
      <w:r>
        <w:rPr>
          <w:rFonts w:ascii="SimSun" w:hAnsi="SimSun" w:eastAsia="SimSun" w:cs="SimSun"/>
          <w:sz w:val="21"/>
          <w:szCs w:val="21"/>
          <w:spacing w:val="1"/>
        </w:rPr>
        <w:t xml:space="preserve">  </w:t>
      </w:r>
      <w:r>
        <w:rPr>
          <w:rFonts w:ascii="SimSun" w:hAnsi="SimSun" w:eastAsia="SimSun" w:cs="SimSun"/>
          <w:sz w:val="21"/>
          <w:szCs w:val="21"/>
          <w:strike/>
        </w:rPr>
        <w:t xml:space="preserve">             </w:t>
      </w:r>
    </w:p>
    <w:p>
      <w:pPr>
        <w:pStyle w:val="BodyText"/>
        <w:spacing w:line="358" w:lineRule="auto"/>
        <w:rPr/>
      </w:pPr>
      <w:r/>
    </w:p>
    <w:p>
      <w:pPr>
        <w:ind w:left="380" w:firstLine="399"/>
        <w:spacing w:before="68" w:line="271" w:lineRule="auto"/>
        <w:jc w:val="both"/>
        <w:rPr>
          <w:rFonts w:ascii="FangSong" w:hAnsi="FangSong" w:eastAsia="FangSong" w:cs="FangSong"/>
          <w:sz w:val="21"/>
          <w:szCs w:val="21"/>
        </w:rPr>
      </w:pPr>
      <w:r>
        <w:rPr>
          <w:rFonts w:ascii="FangSong" w:hAnsi="FangSong" w:eastAsia="FangSong" w:cs="FangSong"/>
          <w:sz w:val="21"/>
          <w:szCs w:val="21"/>
          <w:spacing w:val="7"/>
        </w:rPr>
        <w:t>根据国家统计局的公开数据，2016—2019年间中国“三新”经济保持稳定增长(见</w:t>
      </w:r>
      <w:r>
        <w:rPr>
          <w:rFonts w:ascii="FangSong" w:hAnsi="FangSong" w:eastAsia="FangSong" w:cs="FangSong"/>
          <w:sz w:val="21"/>
          <w:szCs w:val="21"/>
          <w:spacing w:val="13"/>
        </w:rPr>
        <w:t xml:space="preserve"> </w:t>
      </w:r>
      <w:r>
        <w:rPr>
          <w:rFonts w:ascii="FangSong" w:hAnsi="FangSong" w:eastAsia="FangSong" w:cs="FangSong"/>
          <w:sz w:val="21"/>
          <w:szCs w:val="21"/>
          <w:spacing w:val="11"/>
        </w:rPr>
        <w:t>表2-1),2020年全年社会消费品零售额出现负增长，但全年全国网上零售额11</w:t>
      </w:r>
      <w:r>
        <w:rPr>
          <w:rFonts w:ascii="FangSong" w:hAnsi="FangSong" w:eastAsia="FangSong" w:cs="FangSong"/>
          <w:sz w:val="21"/>
          <w:szCs w:val="21"/>
          <w:spacing w:val="10"/>
        </w:rPr>
        <w:t>7601亿</w:t>
      </w:r>
      <w:r>
        <w:rPr>
          <w:rFonts w:ascii="FangSong" w:hAnsi="FangSong" w:eastAsia="FangSong" w:cs="FangSong"/>
          <w:sz w:val="21"/>
          <w:szCs w:val="21"/>
        </w:rPr>
        <w:t xml:space="preserve"> </w:t>
      </w:r>
      <w:r>
        <w:rPr>
          <w:rFonts w:ascii="FangSong" w:hAnsi="FangSong" w:eastAsia="FangSong" w:cs="FangSong"/>
          <w:sz w:val="21"/>
          <w:szCs w:val="21"/>
          <w:spacing w:val="7"/>
        </w:rPr>
        <w:t>元，比上年增长10.9%。线上消费的逆势上扬离不开数字</w:t>
      </w:r>
      <w:r>
        <w:rPr>
          <w:rFonts w:ascii="FangSong" w:hAnsi="FangSong" w:eastAsia="FangSong" w:cs="FangSong"/>
          <w:sz w:val="21"/>
          <w:szCs w:val="21"/>
          <w:spacing w:val="6"/>
        </w:rPr>
        <w:t>经济的发展。产业数字化、数</w:t>
      </w:r>
      <w:r>
        <w:rPr>
          <w:rFonts w:ascii="FangSong" w:hAnsi="FangSong" w:eastAsia="FangSong" w:cs="FangSong"/>
          <w:sz w:val="21"/>
          <w:szCs w:val="21"/>
        </w:rPr>
        <w:t xml:space="preserve"> </w:t>
      </w:r>
      <w:r>
        <w:rPr>
          <w:rFonts w:ascii="FangSong" w:hAnsi="FangSong" w:eastAsia="FangSong" w:cs="FangSong"/>
          <w:sz w:val="21"/>
          <w:szCs w:val="21"/>
          <w:spacing w:val="6"/>
        </w:rPr>
        <w:t>字产业化趋势明显，反过来也促进更多线上消费的实现。</w:t>
      </w:r>
      <w:r>
        <w:rPr>
          <w:rFonts w:ascii="FangSong" w:hAnsi="FangSong" w:eastAsia="FangSong" w:cs="FangSong"/>
          <w:sz w:val="21"/>
          <w:szCs w:val="21"/>
          <w:spacing w:val="5"/>
        </w:rPr>
        <w:t>这是我国经济高质量发展的创</w:t>
      </w:r>
    </w:p>
    <w:p>
      <w:pPr>
        <w:spacing w:line="271" w:lineRule="auto"/>
        <w:sectPr>
          <w:headerReference w:type="default" r:id="rId4"/>
          <w:pgSz w:w="9140" w:h="14250"/>
          <w:pgMar w:top="400" w:right="163" w:bottom="0" w:left="399" w:header="0" w:footer="0" w:gutter="0"/>
        </w:sectPr>
        <w:rPr>
          <w:rFonts w:ascii="FangSong" w:hAnsi="FangSong" w:eastAsia="FangSong" w:cs="FangSong"/>
          <w:sz w:val="21"/>
          <w:szCs w:val="21"/>
        </w:rPr>
      </w:pPr>
    </w:p>
    <w:p>
      <w:pPr>
        <w:pStyle w:val="BodyText"/>
        <w:spacing w:line="466" w:lineRule="auto"/>
        <w:rPr/>
      </w:pPr>
      <w:r/>
    </w:p>
    <w:p>
      <w:pPr>
        <w:ind w:left="15" w:right="288"/>
        <w:spacing w:before="68" w:line="269" w:lineRule="auto"/>
        <w:jc w:val="both"/>
        <w:rPr>
          <w:rFonts w:ascii="FangSong" w:hAnsi="FangSong" w:eastAsia="FangSong" w:cs="FangSong"/>
          <w:sz w:val="21"/>
          <w:szCs w:val="21"/>
        </w:rPr>
      </w:pPr>
      <w:r>
        <w:rPr>
          <w:rFonts w:ascii="FangSong" w:hAnsi="FangSong" w:eastAsia="FangSong" w:cs="FangSong"/>
          <w:sz w:val="21"/>
          <w:szCs w:val="21"/>
          <w:spacing w:val="3"/>
        </w:rPr>
        <w:t>新驱动力。2020年，中国数字经济以技术创新驱动数字产业快速发展，以业态和模式创</w:t>
      </w:r>
      <w:r>
        <w:rPr>
          <w:rFonts w:ascii="FangSong" w:hAnsi="FangSong" w:eastAsia="FangSong" w:cs="FangSong"/>
          <w:sz w:val="21"/>
          <w:szCs w:val="21"/>
          <w:spacing w:val="15"/>
        </w:rPr>
        <w:t xml:space="preserve"> </w:t>
      </w:r>
      <w:r>
        <w:rPr>
          <w:rFonts w:ascii="FangSong" w:hAnsi="FangSong" w:eastAsia="FangSong" w:cs="FangSong"/>
          <w:sz w:val="21"/>
          <w:szCs w:val="21"/>
          <w:spacing w:val="-2"/>
        </w:rPr>
        <w:t>新赋能传统行业数字化转型，成为对冲疫情、平抑风险的经济“压舱石”。数字技术</w:t>
      </w:r>
      <w:r>
        <w:rPr>
          <w:rFonts w:ascii="FangSong" w:hAnsi="FangSong" w:eastAsia="FangSong" w:cs="FangSong"/>
          <w:sz w:val="21"/>
          <w:szCs w:val="21"/>
          <w:spacing w:val="-3"/>
        </w:rPr>
        <w:t>与医</w:t>
      </w:r>
      <w:r>
        <w:rPr>
          <w:rFonts w:ascii="FangSong" w:hAnsi="FangSong" w:eastAsia="FangSong" w:cs="FangSong"/>
          <w:sz w:val="21"/>
          <w:szCs w:val="21"/>
        </w:rPr>
        <w:t xml:space="preserve"> </w:t>
      </w:r>
      <w:r>
        <w:rPr>
          <w:rFonts w:ascii="FangSong" w:hAnsi="FangSong" w:eastAsia="FangSong" w:cs="FangSong"/>
          <w:sz w:val="21"/>
          <w:szCs w:val="21"/>
          <w:spacing w:val="1"/>
        </w:rPr>
        <w:t>疗、教育、交通、零售、制造业等各行业的深度融合按下“快进键”,智慧课堂、协同办</w:t>
      </w:r>
      <w:r>
        <w:rPr>
          <w:rFonts w:ascii="FangSong" w:hAnsi="FangSong" w:eastAsia="FangSong" w:cs="FangSong"/>
          <w:sz w:val="21"/>
          <w:szCs w:val="21"/>
          <w:spacing w:val="15"/>
        </w:rPr>
        <w:t xml:space="preserve"> </w:t>
      </w:r>
      <w:r>
        <w:rPr>
          <w:rFonts w:ascii="FangSong" w:hAnsi="FangSong" w:eastAsia="FangSong" w:cs="FangSong"/>
          <w:sz w:val="21"/>
          <w:szCs w:val="21"/>
          <w:spacing w:val="-7"/>
        </w:rPr>
        <w:t>公全面普及，“云问诊”“云会展”“云旅游”纷</w:t>
      </w:r>
      <w:r>
        <w:rPr>
          <w:rFonts w:ascii="FangSong" w:hAnsi="FangSong" w:eastAsia="FangSong" w:cs="FangSong"/>
          <w:sz w:val="21"/>
          <w:szCs w:val="21"/>
          <w:spacing w:val="-8"/>
        </w:rPr>
        <w:t>纷上线，网络直播、共享员工等个人就业</w:t>
      </w:r>
      <w:r>
        <w:rPr>
          <w:rFonts w:ascii="FangSong" w:hAnsi="FangSong" w:eastAsia="FangSong" w:cs="FangSong"/>
          <w:sz w:val="21"/>
          <w:szCs w:val="21"/>
        </w:rPr>
        <w:t xml:space="preserve"> </w:t>
      </w:r>
      <w:r>
        <w:rPr>
          <w:rFonts w:ascii="FangSong" w:hAnsi="FangSong" w:eastAsia="FangSong" w:cs="FangSong"/>
          <w:sz w:val="21"/>
          <w:szCs w:val="21"/>
          <w:spacing w:val="-8"/>
        </w:rPr>
        <w:t>新形态不断涌现。</w:t>
      </w:r>
    </w:p>
    <w:p>
      <w:pPr>
        <w:ind w:left="2237"/>
        <w:spacing w:before="188" w:line="219" w:lineRule="auto"/>
        <w:rPr>
          <w:rFonts w:ascii="SimSun" w:hAnsi="SimSun" w:eastAsia="SimSun" w:cs="SimSun"/>
          <w:sz w:val="19"/>
          <w:szCs w:val="19"/>
        </w:rPr>
      </w:pPr>
      <w:r>
        <w:rPr>
          <w:rFonts w:ascii="SimSun" w:hAnsi="SimSun" w:eastAsia="SimSun" w:cs="SimSun"/>
          <w:sz w:val="19"/>
          <w:szCs w:val="19"/>
          <w:b/>
          <w:bCs/>
          <w:spacing w:val="-2"/>
        </w:rPr>
        <w:t>表2-1</w:t>
      </w:r>
      <w:r>
        <w:rPr>
          <w:rFonts w:ascii="SimSun" w:hAnsi="SimSun" w:eastAsia="SimSun" w:cs="SimSun"/>
          <w:sz w:val="19"/>
          <w:szCs w:val="19"/>
          <w:spacing w:val="-2"/>
        </w:rPr>
        <w:t xml:space="preserve">  </w:t>
      </w:r>
      <w:r>
        <w:rPr>
          <w:rFonts w:ascii="SimSun" w:hAnsi="SimSun" w:eastAsia="SimSun" w:cs="SimSun"/>
          <w:sz w:val="19"/>
          <w:szCs w:val="19"/>
          <w:b/>
          <w:bCs/>
          <w:spacing w:val="-2"/>
        </w:rPr>
        <w:t>2016—2019年“三新”经济</w:t>
      </w:r>
      <w:r>
        <w:rPr>
          <w:rFonts w:ascii="SimSun" w:hAnsi="SimSun" w:eastAsia="SimSun" w:cs="SimSun"/>
          <w:sz w:val="19"/>
          <w:szCs w:val="19"/>
          <w:b/>
          <w:bCs/>
          <w:spacing w:val="-3"/>
        </w:rPr>
        <w:t>发展情况</w:t>
      </w:r>
    </w:p>
    <w:p>
      <w:pPr>
        <w:spacing w:line="24" w:lineRule="exact"/>
        <w:rPr/>
      </w:pPr>
      <w:r/>
    </w:p>
    <w:tbl>
      <w:tblPr>
        <w:tblStyle w:val="TableNormal"/>
        <w:tblW w:w="8160"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03"/>
        <w:gridCol w:w="1708"/>
        <w:gridCol w:w="2866"/>
        <w:gridCol w:w="1883"/>
      </w:tblGrid>
      <w:tr>
        <w:trPr>
          <w:trHeight w:val="612" w:hRule="atLeast"/>
        </w:trPr>
        <w:tc>
          <w:tcPr>
            <w:shd w:val="clear" w:fill="D3D3D3"/>
            <w:tcW w:w="1703" w:type="dxa"/>
            <w:vAlign w:val="top"/>
          </w:tcPr>
          <w:p>
            <w:pPr>
              <w:pStyle w:val="TableText"/>
              <w:ind w:left="654"/>
              <w:spacing w:before="212" w:line="219" w:lineRule="auto"/>
              <w:rPr/>
            </w:pPr>
            <w:r>
              <w:rPr>
                <w:spacing w:val="-3"/>
              </w:rPr>
              <w:t>年度</w:t>
            </w:r>
          </w:p>
        </w:tc>
        <w:tc>
          <w:tcPr>
            <w:shd w:val="clear" w:fill="D4D4D4"/>
            <w:tcW w:w="1708" w:type="dxa"/>
            <w:vAlign w:val="top"/>
          </w:tcPr>
          <w:p>
            <w:pPr>
              <w:pStyle w:val="TableText"/>
              <w:ind w:left="562"/>
              <w:spacing w:before="102" w:line="261" w:lineRule="exact"/>
              <w:rPr/>
            </w:pPr>
            <w:r>
              <w:rPr>
                <w:spacing w:val="-2"/>
                <w:position w:val="5"/>
              </w:rPr>
              <w:t>绝对额</w:t>
            </w:r>
          </w:p>
          <w:p>
            <w:pPr>
              <w:pStyle w:val="TableText"/>
              <w:ind w:left="562"/>
              <w:spacing w:line="220" w:lineRule="auto"/>
              <w:rPr/>
            </w:pPr>
            <w:r>
              <w:rPr>
                <w:spacing w:val="10"/>
              </w:rPr>
              <w:t>(亿元)</w:t>
            </w:r>
          </w:p>
        </w:tc>
        <w:tc>
          <w:tcPr>
            <w:shd w:val="clear" w:fill="D0D0D0"/>
            <w:tcW w:w="2866" w:type="dxa"/>
            <w:vAlign w:val="top"/>
          </w:tcPr>
          <w:p>
            <w:pPr>
              <w:pStyle w:val="TableText"/>
              <w:ind w:left="714"/>
              <w:spacing w:before="105" w:line="221" w:lineRule="auto"/>
              <w:rPr/>
            </w:pPr>
            <w:r>
              <w:rPr>
                <w:spacing w:val="-1"/>
              </w:rPr>
              <w:t>相当于GDP的比重</w:t>
            </w:r>
          </w:p>
          <w:p>
            <w:pPr>
              <w:pStyle w:val="TableText"/>
              <w:ind w:left="1283"/>
              <w:spacing w:before="22" w:line="222" w:lineRule="auto"/>
              <w:rPr/>
            </w:pPr>
            <w:r>
              <w:rPr>
                <w:spacing w:val="-10"/>
              </w:rPr>
              <w:t>(%)</w:t>
            </w:r>
          </w:p>
        </w:tc>
        <w:tc>
          <w:tcPr>
            <w:shd w:val="clear" w:fill="CFCFCF"/>
            <w:tcW w:w="1883" w:type="dxa"/>
            <w:vAlign w:val="top"/>
          </w:tcPr>
          <w:p>
            <w:pPr>
              <w:pStyle w:val="TableText"/>
              <w:ind w:left="558"/>
              <w:spacing w:before="101" w:line="218" w:lineRule="auto"/>
              <w:rPr/>
            </w:pPr>
            <w:r>
              <w:rPr>
                <w:spacing w:val="-2"/>
              </w:rPr>
              <w:t>现价增速</w:t>
            </w:r>
          </w:p>
          <w:p>
            <w:pPr>
              <w:pStyle w:val="TableText"/>
              <w:ind w:left="787"/>
              <w:spacing w:before="20" w:line="222" w:lineRule="auto"/>
              <w:rPr/>
            </w:pPr>
            <w:r>
              <w:rPr>
                <w:spacing w:val="-10"/>
              </w:rPr>
              <w:t>(%)</w:t>
            </w:r>
          </w:p>
        </w:tc>
      </w:tr>
      <w:tr>
        <w:trPr>
          <w:trHeight w:val="308" w:hRule="atLeast"/>
        </w:trPr>
        <w:tc>
          <w:tcPr>
            <w:tcW w:w="1703" w:type="dxa"/>
            <w:vAlign w:val="top"/>
          </w:tcPr>
          <w:p>
            <w:pPr>
              <w:pStyle w:val="TableText"/>
              <w:ind w:left="654"/>
              <w:spacing w:before="108" w:line="184" w:lineRule="auto"/>
              <w:rPr/>
            </w:pPr>
            <w:r>
              <w:rPr>
                <w:spacing w:val="-2"/>
              </w:rPr>
              <w:t>2016</w:t>
            </w:r>
          </w:p>
        </w:tc>
        <w:tc>
          <w:tcPr>
            <w:tcW w:w="1708" w:type="dxa"/>
            <w:vAlign w:val="top"/>
          </w:tcPr>
          <w:p>
            <w:pPr>
              <w:pStyle w:val="TableText"/>
              <w:ind w:left="562"/>
              <w:spacing w:before="108" w:line="184" w:lineRule="auto"/>
              <w:rPr/>
            </w:pPr>
            <w:r>
              <w:rPr>
                <w:spacing w:val="-3"/>
              </w:rPr>
              <w:t>113587</w:t>
            </w:r>
          </w:p>
        </w:tc>
        <w:tc>
          <w:tcPr>
            <w:tcW w:w="2866" w:type="dxa"/>
            <w:vAlign w:val="top"/>
          </w:tcPr>
          <w:p>
            <w:pPr>
              <w:pStyle w:val="TableText"/>
              <w:ind w:left="1233"/>
              <w:spacing w:before="108" w:line="184" w:lineRule="auto"/>
              <w:rPr/>
            </w:pPr>
            <w:r>
              <w:rPr>
                <w:spacing w:val="-5"/>
              </w:rPr>
              <w:t>15.3</w:t>
            </w:r>
          </w:p>
        </w:tc>
        <w:tc>
          <w:tcPr>
            <w:tcW w:w="1883" w:type="dxa"/>
            <w:vAlign w:val="top"/>
          </w:tcPr>
          <w:p>
            <w:pPr>
              <w:pStyle w:val="TableText"/>
              <w:ind w:left="748"/>
              <w:spacing w:before="108" w:line="184" w:lineRule="auto"/>
              <w:rPr/>
            </w:pPr>
            <w:r>
              <w:rPr>
                <w:spacing w:val="-5"/>
              </w:rPr>
              <w:t>11.8</w:t>
            </w:r>
          </w:p>
        </w:tc>
      </w:tr>
      <w:tr>
        <w:trPr>
          <w:trHeight w:val="299" w:hRule="atLeast"/>
        </w:trPr>
        <w:tc>
          <w:tcPr>
            <w:tcW w:w="1703" w:type="dxa"/>
            <w:vAlign w:val="top"/>
          </w:tcPr>
          <w:p>
            <w:pPr>
              <w:pStyle w:val="TableText"/>
              <w:ind w:left="654"/>
              <w:spacing w:before="110" w:line="173" w:lineRule="auto"/>
              <w:rPr/>
            </w:pPr>
            <w:r>
              <w:rPr>
                <w:spacing w:val="-2"/>
              </w:rPr>
              <w:t>2017</w:t>
            </w:r>
          </w:p>
        </w:tc>
        <w:tc>
          <w:tcPr>
            <w:tcW w:w="1708" w:type="dxa"/>
            <w:vAlign w:val="top"/>
          </w:tcPr>
          <w:p>
            <w:pPr>
              <w:pStyle w:val="TableText"/>
              <w:ind w:left="562"/>
              <w:spacing w:before="110" w:line="173" w:lineRule="auto"/>
              <w:rPr/>
            </w:pPr>
            <w:r>
              <w:rPr>
                <w:spacing w:val="-3"/>
              </w:rPr>
              <w:t>129578</w:t>
            </w:r>
          </w:p>
        </w:tc>
        <w:tc>
          <w:tcPr>
            <w:tcW w:w="2866" w:type="dxa"/>
            <w:vAlign w:val="top"/>
          </w:tcPr>
          <w:p>
            <w:pPr>
              <w:pStyle w:val="TableText"/>
              <w:ind w:left="1233"/>
              <w:spacing w:before="110" w:line="173" w:lineRule="auto"/>
              <w:rPr/>
            </w:pPr>
            <w:r>
              <w:rPr>
                <w:spacing w:val="-5"/>
              </w:rPr>
              <w:t>15.7</w:t>
            </w:r>
          </w:p>
        </w:tc>
        <w:tc>
          <w:tcPr>
            <w:tcW w:w="1883" w:type="dxa"/>
            <w:vAlign w:val="top"/>
          </w:tcPr>
          <w:p>
            <w:pPr>
              <w:pStyle w:val="TableText"/>
              <w:ind w:left="748"/>
              <w:spacing w:before="110" w:line="173" w:lineRule="auto"/>
              <w:rPr/>
            </w:pPr>
            <w:r>
              <w:rPr>
                <w:spacing w:val="-5"/>
              </w:rPr>
              <w:t>14.1</w:t>
            </w:r>
          </w:p>
        </w:tc>
      </w:tr>
      <w:tr>
        <w:trPr>
          <w:trHeight w:val="298" w:hRule="atLeast"/>
        </w:trPr>
        <w:tc>
          <w:tcPr>
            <w:tcW w:w="1703" w:type="dxa"/>
            <w:vAlign w:val="top"/>
          </w:tcPr>
          <w:p>
            <w:pPr>
              <w:pStyle w:val="TableText"/>
              <w:ind w:left="654"/>
              <w:spacing w:before="112" w:line="171" w:lineRule="auto"/>
              <w:rPr/>
            </w:pPr>
            <w:r>
              <w:rPr>
                <w:spacing w:val="-2"/>
              </w:rPr>
              <w:t>2018</w:t>
            </w:r>
          </w:p>
        </w:tc>
        <w:tc>
          <w:tcPr>
            <w:tcW w:w="1708" w:type="dxa"/>
            <w:vAlign w:val="top"/>
          </w:tcPr>
          <w:p>
            <w:pPr>
              <w:pStyle w:val="TableText"/>
              <w:ind w:left="562"/>
              <w:spacing w:before="112" w:line="171" w:lineRule="auto"/>
              <w:rPr/>
            </w:pPr>
            <w:r>
              <w:rPr>
                <w:spacing w:val="-3"/>
              </w:rPr>
              <w:t>145369</w:t>
            </w:r>
          </w:p>
        </w:tc>
        <w:tc>
          <w:tcPr>
            <w:tcW w:w="2866" w:type="dxa"/>
            <w:vAlign w:val="top"/>
          </w:tcPr>
          <w:p>
            <w:pPr>
              <w:pStyle w:val="TableText"/>
              <w:ind w:left="1233"/>
              <w:spacing w:before="112" w:line="171" w:lineRule="auto"/>
              <w:rPr/>
            </w:pPr>
            <w:r>
              <w:rPr>
                <w:spacing w:val="-5"/>
              </w:rPr>
              <w:t>16.1</w:t>
            </w:r>
          </w:p>
        </w:tc>
        <w:tc>
          <w:tcPr>
            <w:tcW w:w="1883" w:type="dxa"/>
            <w:vAlign w:val="top"/>
          </w:tcPr>
          <w:p>
            <w:pPr>
              <w:pStyle w:val="TableText"/>
              <w:ind w:left="748"/>
              <w:spacing w:before="112" w:line="171" w:lineRule="auto"/>
              <w:rPr/>
            </w:pPr>
            <w:r>
              <w:rPr>
                <w:spacing w:val="-5"/>
              </w:rPr>
              <w:t>12.2</w:t>
            </w:r>
          </w:p>
        </w:tc>
      </w:tr>
      <w:tr>
        <w:trPr>
          <w:trHeight w:val="303" w:hRule="atLeast"/>
        </w:trPr>
        <w:tc>
          <w:tcPr>
            <w:tcW w:w="1703" w:type="dxa"/>
            <w:vAlign w:val="top"/>
          </w:tcPr>
          <w:p>
            <w:pPr>
              <w:pStyle w:val="TableText"/>
              <w:ind w:left="654"/>
              <w:spacing w:before="113" w:line="174" w:lineRule="auto"/>
              <w:rPr/>
            </w:pPr>
            <w:r>
              <w:rPr>
                <w:spacing w:val="-2"/>
              </w:rPr>
              <w:t>2019</w:t>
            </w:r>
          </w:p>
        </w:tc>
        <w:tc>
          <w:tcPr>
            <w:tcW w:w="1708" w:type="dxa"/>
            <w:vAlign w:val="top"/>
          </w:tcPr>
          <w:p>
            <w:pPr>
              <w:pStyle w:val="TableText"/>
              <w:ind w:left="562"/>
              <w:spacing w:before="113" w:line="174" w:lineRule="auto"/>
              <w:rPr/>
            </w:pPr>
            <w:r>
              <w:rPr>
                <w:spacing w:val="-3"/>
              </w:rPr>
              <w:t>161927</w:t>
            </w:r>
          </w:p>
        </w:tc>
        <w:tc>
          <w:tcPr>
            <w:tcW w:w="2866" w:type="dxa"/>
            <w:vAlign w:val="top"/>
          </w:tcPr>
          <w:p>
            <w:pPr>
              <w:pStyle w:val="TableText"/>
              <w:ind w:left="1233"/>
              <w:spacing w:before="113" w:line="174" w:lineRule="auto"/>
              <w:rPr/>
            </w:pPr>
            <w:r>
              <w:rPr>
                <w:spacing w:val="-5"/>
              </w:rPr>
              <w:t>16.3</w:t>
            </w:r>
          </w:p>
        </w:tc>
        <w:tc>
          <w:tcPr>
            <w:tcW w:w="1883" w:type="dxa"/>
            <w:vAlign w:val="top"/>
          </w:tcPr>
          <w:p>
            <w:pPr>
              <w:pStyle w:val="TableText"/>
              <w:ind w:left="787"/>
              <w:spacing w:before="114" w:line="173" w:lineRule="auto"/>
              <w:rPr/>
            </w:pPr>
            <w:r>
              <w:rPr>
                <w:spacing w:val="-2"/>
              </w:rPr>
              <w:t>9.3</w:t>
            </w:r>
          </w:p>
        </w:tc>
      </w:tr>
    </w:tbl>
    <w:p>
      <w:pPr>
        <w:ind w:left="345"/>
        <w:spacing w:before="61" w:line="219" w:lineRule="auto"/>
        <w:rPr>
          <w:rFonts w:ascii="SimSun" w:hAnsi="SimSun" w:eastAsia="SimSun" w:cs="SimSun"/>
          <w:sz w:val="16"/>
          <w:szCs w:val="16"/>
        </w:rPr>
      </w:pPr>
      <w:r>
        <w:rPr>
          <w:rFonts w:ascii="SimSun" w:hAnsi="SimSun" w:eastAsia="SimSun" w:cs="SimSun"/>
          <w:sz w:val="16"/>
          <w:szCs w:val="16"/>
          <w:spacing w:val="-4"/>
        </w:rPr>
        <w:t>资料来源：国家统计局。</w:t>
      </w:r>
    </w:p>
    <w:p>
      <w:pPr>
        <w:ind w:left="15" w:right="234" w:firstLine="279"/>
        <w:spacing w:before="183" w:line="276" w:lineRule="auto"/>
        <w:jc w:val="both"/>
        <w:rPr>
          <w:rFonts w:ascii="SimSun" w:hAnsi="SimSun" w:eastAsia="SimSun" w:cs="SimSun"/>
          <w:sz w:val="21"/>
          <w:szCs w:val="21"/>
        </w:rPr>
      </w:pPr>
      <w:r>
        <w:rPr>
          <w:rFonts w:ascii="SimSun" w:hAnsi="SimSun" w:eastAsia="SimSun" w:cs="SimSun"/>
          <w:sz w:val="21"/>
          <w:szCs w:val="21"/>
          <w:spacing w:val="8"/>
        </w:rPr>
        <w:t>2021年，中国基础软件、高端芯片、核心元器件等关键核心技术创新投入将持续加</w:t>
      </w:r>
      <w:r>
        <w:rPr>
          <w:rFonts w:ascii="SimSun" w:hAnsi="SimSun" w:eastAsia="SimSun" w:cs="SimSun"/>
          <w:sz w:val="21"/>
          <w:szCs w:val="21"/>
          <w:spacing w:val="11"/>
        </w:rPr>
        <w:t xml:space="preserve"> </w:t>
      </w:r>
      <w:r>
        <w:rPr>
          <w:rFonts w:ascii="SimSun" w:hAnsi="SimSun" w:eastAsia="SimSun" w:cs="SimSun"/>
          <w:sz w:val="21"/>
          <w:szCs w:val="21"/>
          <w:spacing w:val="4"/>
        </w:rPr>
        <w:t>大，数据赋能效应与技术乘数效应相叠加，将推动以要素共融、资源共享、价值共创为</w:t>
      </w:r>
      <w:r>
        <w:rPr>
          <w:rFonts w:ascii="SimSun" w:hAnsi="SimSun" w:eastAsia="SimSun" w:cs="SimSun"/>
          <w:sz w:val="21"/>
          <w:szCs w:val="21"/>
          <w:spacing w:val="17"/>
        </w:rPr>
        <w:t xml:space="preserve"> </w:t>
      </w:r>
      <w:r>
        <w:rPr>
          <w:rFonts w:ascii="SimSun" w:hAnsi="SimSun" w:eastAsia="SimSun" w:cs="SimSun"/>
          <w:sz w:val="21"/>
          <w:szCs w:val="21"/>
          <w:spacing w:val="4"/>
        </w:rPr>
        <w:t>核心的应用场景创新走向深入，加速产业要素裂变、融合、重构，引爆数字经济一个又</w:t>
      </w:r>
      <w:r>
        <w:rPr>
          <w:rFonts w:ascii="SimSun" w:hAnsi="SimSun" w:eastAsia="SimSun" w:cs="SimSun"/>
          <w:sz w:val="21"/>
          <w:szCs w:val="21"/>
          <w:spacing w:val="16"/>
        </w:rPr>
        <w:t xml:space="preserve"> </w:t>
      </w:r>
      <w:r>
        <w:rPr>
          <w:rFonts w:ascii="SimSun" w:hAnsi="SimSun" w:eastAsia="SimSun" w:cs="SimSun"/>
          <w:sz w:val="21"/>
          <w:szCs w:val="21"/>
        </w:rPr>
        <w:t>一个新的增长点，为国内经济复苏提供持续动力，不同产业的数字化转型也将渐次展开，</w:t>
      </w:r>
      <w:r>
        <w:rPr>
          <w:rFonts w:ascii="SimSun" w:hAnsi="SimSun" w:eastAsia="SimSun" w:cs="SimSun"/>
          <w:sz w:val="21"/>
          <w:szCs w:val="21"/>
          <w:spacing w:val="3"/>
        </w:rPr>
        <w:t xml:space="preserve"> </w:t>
      </w:r>
      <w:r>
        <w:rPr>
          <w:rFonts w:ascii="SimSun" w:hAnsi="SimSun" w:eastAsia="SimSun" w:cs="SimSun"/>
          <w:sz w:val="21"/>
          <w:szCs w:val="21"/>
          <w:spacing w:val="17"/>
        </w:rPr>
        <w:t>如表2-2所示。</w:t>
      </w:r>
    </w:p>
    <w:p>
      <w:pPr>
        <w:ind w:left="2457"/>
        <w:spacing w:before="186" w:line="219" w:lineRule="auto"/>
        <w:rPr>
          <w:rFonts w:ascii="SimSun" w:hAnsi="SimSun" w:eastAsia="SimSun" w:cs="SimSun"/>
          <w:sz w:val="19"/>
          <w:szCs w:val="19"/>
        </w:rPr>
      </w:pPr>
      <w:r>
        <w:rPr>
          <w:rFonts w:ascii="SimSun" w:hAnsi="SimSun" w:eastAsia="SimSun" w:cs="SimSun"/>
          <w:sz w:val="19"/>
          <w:szCs w:val="19"/>
          <w:b/>
          <w:bCs/>
          <w:spacing w:val="-3"/>
        </w:rPr>
        <w:t>表2-2不同产业“三新”经济发展情况</w:t>
      </w:r>
    </w:p>
    <w:p>
      <w:pPr>
        <w:spacing w:line="51" w:lineRule="auto"/>
        <w:rPr>
          <w:rFonts w:ascii="Arial"/>
          <w:sz w:val="2"/>
        </w:rPr>
      </w:pPr>
      <w:r>
        <w:rPr>
          <w:rFonts w:ascii="Arial"/>
          <w:sz w:val="2"/>
        </w:rPr>
      </w:r>
    </w:p>
    <w:tbl>
      <w:tblPr>
        <w:tblStyle w:val="TableNormal"/>
        <w:tblW w:w="81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679"/>
        <w:gridCol w:w="1029"/>
        <w:gridCol w:w="859"/>
        <w:gridCol w:w="689"/>
        <w:gridCol w:w="1019"/>
        <w:gridCol w:w="859"/>
        <w:gridCol w:w="689"/>
        <w:gridCol w:w="1019"/>
        <w:gridCol w:w="814"/>
      </w:tblGrid>
      <w:tr>
        <w:trPr>
          <w:trHeight w:val="304" w:hRule="atLeast"/>
        </w:trPr>
        <w:tc>
          <w:tcPr>
            <w:shd w:val="clear" w:fill="D4D4D4"/>
            <w:tcW w:w="514" w:type="dxa"/>
            <w:vAlign w:val="top"/>
            <w:vMerge w:val="restart"/>
            <w:tcBorders>
              <w:bottom w:val="nil"/>
            </w:tcBorders>
          </w:tcPr>
          <w:p>
            <w:pPr>
              <w:spacing w:line="458" w:lineRule="auto"/>
              <w:rPr>
                <w:rFonts w:ascii="Arial"/>
                <w:sz w:val="21"/>
              </w:rPr>
            </w:pPr>
            <w:r/>
          </w:p>
          <w:p>
            <w:pPr>
              <w:pStyle w:val="TableText"/>
              <w:ind w:left="55"/>
              <w:spacing w:before="62" w:line="219" w:lineRule="auto"/>
              <w:rPr/>
            </w:pPr>
            <w:r>
              <w:rPr>
                <w:spacing w:val="-3"/>
              </w:rPr>
              <w:t>年度</w:t>
            </w:r>
          </w:p>
        </w:tc>
        <w:tc>
          <w:tcPr>
            <w:shd w:val="clear" w:fill="C8C8C8"/>
            <w:tcW w:w="2567" w:type="dxa"/>
            <w:vAlign w:val="top"/>
            <w:gridSpan w:val="3"/>
          </w:tcPr>
          <w:p>
            <w:pPr>
              <w:pStyle w:val="TableText"/>
              <w:ind w:left="921"/>
              <w:spacing w:before="63" w:line="219" w:lineRule="auto"/>
              <w:rPr/>
            </w:pPr>
            <w:r>
              <w:rPr>
                <w:spacing w:val="-2"/>
              </w:rPr>
              <w:t>第一产业</w:t>
            </w:r>
          </w:p>
        </w:tc>
        <w:tc>
          <w:tcPr>
            <w:shd w:val="clear" w:fill="C4C4C4"/>
            <w:tcW w:w="2567" w:type="dxa"/>
            <w:vAlign w:val="top"/>
            <w:gridSpan w:val="3"/>
          </w:tcPr>
          <w:p>
            <w:pPr>
              <w:pStyle w:val="TableText"/>
              <w:ind w:left="934"/>
              <w:spacing w:before="63" w:line="219" w:lineRule="auto"/>
              <w:rPr/>
            </w:pPr>
            <w:r>
              <w:rPr>
                <w:spacing w:val="-2"/>
              </w:rPr>
              <w:t>第二产业</w:t>
            </w:r>
          </w:p>
        </w:tc>
        <w:tc>
          <w:tcPr>
            <w:shd w:val="clear" w:fill="C8C8C8"/>
            <w:tcW w:w="2522" w:type="dxa"/>
            <w:vAlign w:val="top"/>
            <w:gridSpan w:val="3"/>
          </w:tcPr>
          <w:p>
            <w:pPr>
              <w:pStyle w:val="TableText"/>
              <w:ind w:left="917"/>
              <w:spacing w:before="63" w:line="219" w:lineRule="auto"/>
              <w:rPr/>
            </w:pPr>
            <w:r>
              <w:rPr>
                <w:spacing w:val="-2"/>
              </w:rPr>
              <w:t>第三产业</w:t>
            </w:r>
          </w:p>
        </w:tc>
      </w:tr>
      <w:tr>
        <w:trPr>
          <w:trHeight w:val="906" w:hRule="atLeast"/>
        </w:trPr>
        <w:tc>
          <w:tcPr>
            <w:tcW w:w="514" w:type="dxa"/>
            <w:vAlign w:val="top"/>
            <w:vMerge w:val="continue"/>
            <w:tcBorders>
              <w:top w:val="nil"/>
            </w:tcBorders>
          </w:tcPr>
          <w:p>
            <w:pPr>
              <w:rPr>
                <w:rFonts w:ascii="Arial"/>
                <w:sz w:val="21"/>
              </w:rPr>
            </w:pPr>
            <w:r/>
          </w:p>
        </w:tc>
        <w:tc>
          <w:tcPr>
            <w:shd w:val="clear" w:fill="CCCCCC"/>
            <w:tcW w:w="679" w:type="dxa"/>
            <w:vAlign w:val="top"/>
          </w:tcPr>
          <w:p>
            <w:pPr>
              <w:pStyle w:val="TableText"/>
              <w:ind w:left="41" w:right="16"/>
              <w:spacing w:before="248" w:line="237" w:lineRule="auto"/>
              <w:rPr/>
            </w:pPr>
            <w:r>
              <w:rPr>
                <w:spacing w:val="-3"/>
              </w:rPr>
              <w:t>绝对额</w:t>
            </w:r>
            <w:r>
              <w:rPr/>
              <w:t xml:space="preserve"> </w:t>
            </w:r>
            <w:r>
              <w:rPr>
                <w:spacing w:val="10"/>
              </w:rPr>
              <w:t>(亿元)</w:t>
            </w:r>
          </w:p>
        </w:tc>
        <w:tc>
          <w:tcPr>
            <w:shd w:val="clear" w:fill="CCCCCC"/>
            <w:tcW w:w="1029" w:type="dxa"/>
            <w:vAlign w:val="top"/>
          </w:tcPr>
          <w:p>
            <w:pPr>
              <w:pStyle w:val="TableText"/>
              <w:ind w:left="222"/>
              <w:spacing w:before="131" w:line="221" w:lineRule="auto"/>
              <w:rPr/>
            </w:pPr>
            <w:r>
              <w:rPr>
                <w:spacing w:val="-2"/>
              </w:rPr>
              <w:t>相当于</w:t>
            </w:r>
          </w:p>
          <w:p>
            <w:pPr>
              <w:pStyle w:val="TableText"/>
              <w:ind w:left="72"/>
              <w:spacing w:before="23" w:line="222" w:lineRule="auto"/>
              <w:rPr/>
            </w:pPr>
            <w:r>
              <w:rPr>
                <w:spacing w:val="-1"/>
              </w:rPr>
              <w:t>GDP的比重</w:t>
            </w:r>
          </w:p>
          <w:p>
            <w:pPr>
              <w:pStyle w:val="TableText"/>
              <w:ind w:left="362"/>
              <w:spacing w:before="1" w:line="222" w:lineRule="auto"/>
              <w:rPr/>
            </w:pPr>
            <w:r>
              <w:rPr>
                <w:spacing w:val="-10"/>
              </w:rPr>
              <w:t>(%)</w:t>
            </w:r>
          </w:p>
        </w:tc>
        <w:tc>
          <w:tcPr>
            <w:shd w:val="clear" w:fill="CCCCCC"/>
            <w:tcW w:w="859" w:type="dxa"/>
            <w:vAlign w:val="top"/>
          </w:tcPr>
          <w:p>
            <w:pPr>
              <w:pStyle w:val="TableText"/>
              <w:ind w:left="43"/>
              <w:spacing w:before="267" w:line="218" w:lineRule="auto"/>
              <w:rPr/>
            </w:pPr>
            <w:r>
              <w:rPr>
                <w:spacing w:val="-2"/>
              </w:rPr>
              <w:t>现价增速</w:t>
            </w:r>
          </w:p>
          <w:p>
            <w:pPr>
              <w:pStyle w:val="TableText"/>
              <w:ind w:left="273"/>
              <w:spacing w:before="20" w:line="222" w:lineRule="auto"/>
              <w:rPr/>
            </w:pPr>
            <w:r>
              <w:rPr>
                <w:spacing w:val="-10"/>
              </w:rPr>
              <w:t>(%)</w:t>
            </w:r>
          </w:p>
        </w:tc>
        <w:tc>
          <w:tcPr>
            <w:shd w:val="clear" w:fill="D0D0D0"/>
            <w:tcW w:w="689" w:type="dxa"/>
            <w:vAlign w:val="top"/>
          </w:tcPr>
          <w:p>
            <w:pPr>
              <w:pStyle w:val="TableText"/>
              <w:ind w:left="54" w:right="13"/>
              <w:spacing w:before="268" w:line="227" w:lineRule="auto"/>
              <w:rPr/>
            </w:pPr>
            <w:r>
              <w:rPr>
                <w:spacing w:val="-3"/>
              </w:rPr>
              <w:t>绝对额</w:t>
            </w:r>
            <w:r>
              <w:rPr/>
              <w:t xml:space="preserve"> </w:t>
            </w:r>
            <w:r>
              <w:rPr>
                <w:spacing w:val="10"/>
              </w:rPr>
              <w:t>(亿元)</w:t>
            </w:r>
          </w:p>
        </w:tc>
        <w:tc>
          <w:tcPr>
            <w:shd w:val="clear" w:fill="C8C8C8"/>
            <w:tcW w:w="1019" w:type="dxa"/>
            <w:vAlign w:val="top"/>
          </w:tcPr>
          <w:p>
            <w:pPr>
              <w:pStyle w:val="TableText"/>
              <w:ind w:left="215"/>
              <w:spacing w:before="131" w:line="221" w:lineRule="auto"/>
              <w:rPr/>
            </w:pPr>
            <w:r>
              <w:rPr>
                <w:spacing w:val="-2"/>
              </w:rPr>
              <w:t>相当于</w:t>
            </w:r>
          </w:p>
          <w:p>
            <w:pPr>
              <w:pStyle w:val="TableText"/>
              <w:ind w:left="75"/>
              <w:spacing w:before="23" w:line="222" w:lineRule="auto"/>
              <w:rPr/>
            </w:pPr>
            <w:r>
              <w:rPr>
                <w:spacing w:val="-1"/>
              </w:rPr>
              <w:t>GDP的比重</w:t>
            </w:r>
          </w:p>
          <w:p>
            <w:pPr>
              <w:pStyle w:val="TableText"/>
              <w:ind w:left="355"/>
              <w:spacing w:before="1" w:line="222" w:lineRule="auto"/>
              <w:rPr/>
            </w:pPr>
            <w:r>
              <w:rPr>
                <w:spacing w:val="-10"/>
              </w:rPr>
              <w:t>(%)</w:t>
            </w:r>
          </w:p>
        </w:tc>
        <w:tc>
          <w:tcPr>
            <w:shd w:val="clear" w:fill="C8C8C8"/>
            <w:tcW w:w="859" w:type="dxa"/>
            <w:vAlign w:val="top"/>
          </w:tcPr>
          <w:p>
            <w:pPr>
              <w:pStyle w:val="TableText"/>
              <w:ind w:left="46"/>
              <w:spacing w:before="267" w:line="218" w:lineRule="auto"/>
              <w:rPr/>
            </w:pPr>
            <w:r>
              <w:rPr>
                <w:spacing w:val="-2"/>
              </w:rPr>
              <w:t>现价增速</w:t>
            </w:r>
          </w:p>
          <w:p>
            <w:pPr>
              <w:pStyle w:val="TableText"/>
              <w:ind w:left="276"/>
              <w:spacing w:before="10" w:line="222" w:lineRule="auto"/>
              <w:rPr/>
            </w:pPr>
            <w:r>
              <w:rPr>
                <w:spacing w:val="-10"/>
              </w:rPr>
              <w:t>(%)</w:t>
            </w:r>
          </w:p>
        </w:tc>
        <w:tc>
          <w:tcPr>
            <w:shd w:val="clear" w:fill="CCCCCC"/>
            <w:tcW w:w="689" w:type="dxa"/>
            <w:vAlign w:val="top"/>
          </w:tcPr>
          <w:p>
            <w:pPr>
              <w:pStyle w:val="TableText"/>
              <w:ind w:left="57" w:right="10"/>
              <w:spacing w:before="248" w:line="237" w:lineRule="auto"/>
              <w:rPr/>
            </w:pPr>
            <w:r>
              <w:rPr>
                <w:spacing w:val="-3"/>
              </w:rPr>
              <w:t>绝对额</w:t>
            </w:r>
            <w:r>
              <w:rPr/>
              <w:t xml:space="preserve"> </w:t>
            </w:r>
            <w:r>
              <w:rPr>
                <w:spacing w:val="10"/>
              </w:rPr>
              <w:t>(亿元)</w:t>
            </w:r>
          </w:p>
        </w:tc>
        <w:tc>
          <w:tcPr>
            <w:shd w:val="clear" w:fill="C8C8C8"/>
            <w:tcW w:w="1019" w:type="dxa"/>
            <w:vAlign w:val="top"/>
          </w:tcPr>
          <w:p>
            <w:pPr>
              <w:pStyle w:val="TableText"/>
              <w:ind w:left="218"/>
              <w:spacing w:before="131" w:line="221" w:lineRule="auto"/>
              <w:rPr/>
            </w:pPr>
            <w:r>
              <w:rPr>
                <w:spacing w:val="-2"/>
              </w:rPr>
              <w:t>相当于</w:t>
            </w:r>
          </w:p>
          <w:p>
            <w:pPr>
              <w:pStyle w:val="TableText"/>
              <w:ind w:left="78"/>
              <w:spacing w:before="23" w:line="222" w:lineRule="auto"/>
              <w:rPr/>
            </w:pPr>
            <w:r>
              <w:rPr>
                <w:spacing w:val="-1"/>
              </w:rPr>
              <w:t>GDP的比重</w:t>
            </w:r>
          </w:p>
          <w:p>
            <w:pPr>
              <w:pStyle w:val="TableText"/>
              <w:ind w:left="358"/>
              <w:spacing w:before="1" w:line="222" w:lineRule="auto"/>
              <w:rPr/>
            </w:pPr>
            <w:r>
              <w:rPr>
                <w:spacing w:val="-10"/>
              </w:rPr>
              <w:t>(%)</w:t>
            </w:r>
          </w:p>
        </w:tc>
        <w:tc>
          <w:tcPr>
            <w:shd w:val="clear" w:fill="CCCCCC"/>
            <w:tcW w:w="814" w:type="dxa"/>
            <w:vAlign w:val="top"/>
          </w:tcPr>
          <w:p>
            <w:pPr>
              <w:pStyle w:val="TableText"/>
              <w:ind w:left="19"/>
              <w:spacing w:before="267" w:line="218" w:lineRule="auto"/>
              <w:rPr/>
            </w:pPr>
            <w:r>
              <w:rPr>
                <w:spacing w:val="-2"/>
              </w:rPr>
              <w:t>现价增速</w:t>
            </w:r>
          </w:p>
          <w:p>
            <w:pPr>
              <w:pStyle w:val="TableText"/>
              <w:ind w:left="259"/>
              <w:spacing w:before="10" w:line="222" w:lineRule="auto"/>
              <w:rPr/>
            </w:pPr>
            <w:r>
              <w:rPr>
                <w:spacing w:val="-10"/>
              </w:rPr>
              <w:t>(%)</w:t>
            </w:r>
          </w:p>
        </w:tc>
      </w:tr>
      <w:tr>
        <w:trPr>
          <w:trHeight w:val="309" w:hRule="atLeast"/>
        </w:trPr>
        <w:tc>
          <w:tcPr>
            <w:tcW w:w="514" w:type="dxa"/>
            <w:vAlign w:val="top"/>
          </w:tcPr>
          <w:p>
            <w:pPr>
              <w:pStyle w:val="TableText"/>
              <w:ind w:left="55"/>
              <w:spacing w:before="110" w:line="183" w:lineRule="auto"/>
              <w:rPr/>
            </w:pPr>
            <w:r>
              <w:rPr>
                <w:spacing w:val="-2"/>
              </w:rPr>
              <w:t>2016</w:t>
            </w:r>
          </w:p>
        </w:tc>
        <w:tc>
          <w:tcPr>
            <w:tcW w:w="679" w:type="dxa"/>
            <w:vAlign w:val="top"/>
          </w:tcPr>
          <w:p>
            <w:pPr>
              <w:pStyle w:val="TableText"/>
              <w:ind w:left="140"/>
              <w:spacing w:before="111" w:line="182" w:lineRule="auto"/>
              <w:rPr/>
            </w:pPr>
            <w:r>
              <w:rPr>
                <w:spacing w:val="-3"/>
              </w:rPr>
              <w:t>5830</w:t>
            </w:r>
          </w:p>
        </w:tc>
        <w:tc>
          <w:tcPr>
            <w:tcW w:w="1029" w:type="dxa"/>
            <w:vAlign w:val="top"/>
          </w:tcPr>
          <w:p>
            <w:pPr>
              <w:pStyle w:val="TableText"/>
              <w:ind w:left="362"/>
              <w:spacing w:before="111" w:line="182" w:lineRule="auto"/>
              <w:rPr/>
            </w:pPr>
            <w:r>
              <w:rPr>
                <w:spacing w:val="-2"/>
              </w:rPr>
              <w:t>0.8</w:t>
            </w:r>
          </w:p>
        </w:tc>
        <w:tc>
          <w:tcPr>
            <w:tcW w:w="859" w:type="dxa"/>
            <w:vAlign w:val="top"/>
          </w:tcPr>
          <w:p>
            <w:pPr>
              <w:pStyle w:val="TableText"/>
              <w:ind w:left="323"/>
              <w:spacing w:before="153" w:line="146" w:lineRule="exact"/>
              <w:rPr/>
            </w:pPr>
            <w:r>
              <w:rPr>
                <w:position w:val="-4"/>
              </w:rPr>
              <w:t>一</w:t>
            </w:r>
          </w:p>
        </w:tc>
        <w:tc>
          <w:tcPr>
            <w:tcW w:w="689" w:type="dxa"/>
            <w:vAlign w:val="top"/>
          </w:tcPr>
          <w:p>
            <w:pPr>
              <w:pStyle w:val="TableText"/>
              <w:ind w:left="94"/>
              <w:spacing w:before="111" w:line="182" w:lineRule="auto"/>
              <w:rPr/>
            </w:pPr>
            <w:r>
              <w:rPr>
                <w:spacing w:val="-2"/>
              </w:rPr>
              <w:t>48497</w:t>
            </w:r>
          </w:p>
        </w:tc>
        <w:tc>
          <w:tcPr>
            <w:tcW w:w="1019" w:type="dxa"/>
            <w:vAlign w:val="top"/>
          </w:tcPr>
          <w:p>
            <w:pPr>
              <w:pStyle w:val="TableText"/>
              <w:ind w:left="355"/>
              <w:spacing w:before="111" w:line="182" w:lineRule="auto"/>
              <w:rPr/>
            </w:pPr>
            <w:r>
              <w:rPr>
                <w:spacing w:val="-2"/>
              </w:rPr>
              <w:t>6.5</w:t>
            </w:r>
          </w:p>
        </w:tc>
        <w:tc>
          <w:tcPr>
            <w:tcW w:w="859" w:type="dxa"/>
            <w:vAlign w:val="top"/>
          </w:tcPr>
          <w:p>
            <w:pPr>
              <w:rPr>
                <w:rFonts w:ascii="Arial"/>
                <w:sz w:val="21"/>
              </w:rPr>
            </w:pPr>
            <w:r>
              <w:pict>
                <v:shape id="_x0000_s148" style="position:absolute;margin-left:-22.6463pt;margin-top:-5.46256pt;mso-position-vertical-relative:top-margin-area;mso-position-horizontal-relative:right-margin-area;width:3pt;height:14.1pt;z-index:251910144;" filled="false" stroked="false" type="#_x0000_t202">
                  <v:fill on="false"/>
                  <v:stroke on="false"/>
                  <v:path/>
                  <v:imagedata o:title=""/>
                  <o:lock v:ext="edit" aspectratio="false"/>
                  <v:textbox inset="0mm,0mm,0mm,0mm">
                    <w:txbxContent>
                      <w:p>
                        <w:pPr>
                          <w:ind w:left="20"/>
                          <w:spacing w:before="20" w:line="241" w:lineRule="exact"/>
                          <w:tabs>
                            <w:tab w:val="left" w:pos="39"/>
                          </w:tabs>
                          <w:rPr>
                            <w:rFonts w:ascii="Arial"/>
                            <w:sz w:val="21"/>
                          </w:rPr>
                        </w:pPr>
                        <w:r>
                          <w:rPr>
                            <w:rFonts w:ascii="Arial" w:hAnsi="Arial" w:eastAsia="Arial" w:cs="Arial"/>
                            <w:sz w:val="21"/>
                            <w:szCs w:val="21"/>
                            <w:u w:val="single" w:color="auto"/>
                          </w:rPr>
                          <w:tab/>
                        </w:r>
                      </w:p>
                    </w:txbxContent>
                  </v:textbox>
                </v:shape>
              </w:pict>
            </w:r>
            <w:r/>
          </w:p>
        </w:tc>
        <w:tc>
          <w:tcPr>
            <w:tcW w:w="689" w:type="dxa"/>
            <w:vAlign w:val="top"/>
          </w:tcPr>
          <w:p>
            <w:pPr>
              <w:pStyle w:val="TableText"/>
              <w:ind w:left="97"/>
              <w:spacing w:before="111" w:line="182" w:lineRule="auto"/>
              <w:rPr/>
            </w:pPr>
            <w:r>
              <w:rPr>
                <w:spacing w:val="-2"/>
              </w:rPr>
              <w:t>59260</w:t>
            </w:r>
          </w:p>
        </w:tc>
        <w:tc>
          <w:tcPr>
            <w:tcW w:w="1019" w:type="dxa"/>
            <w:vAlign w:val="top"/>
          </w:tcPr>
          <w:p>
            <w:pPr>
              <w:pStyle w:val="TableText"/>
              <w:ind w:left="358"/>
              <w:spacing w:before="111" w:line="182" w:lineRule="auto"/>
              <w:rPr/>
            </w:pPr>
            <w:r>
              <w:rPr>
                <w:spacing w:val="-2"/>
              </w:rPr>
              <w:t>8.0</w:t>
            </w:r>
          </w:p>
        </w:tc>
        <w:tc>
          <w:tcPr>
            <w:tcW w:w="814" w:type="dxa"/>
            <w:vAlign w:val="top"/>
          </w:tcPr>
          <w:p>
            <w:pPr>
              <w:ind w:left="389"/>
              <w:spacing w:line="202" w:lineRule="exact"/>
              <w:tabs>
                <w:tab w:val="left" w:pos="407"/>
              </w:tabs>
              <w:rPr>
                <w:rFonts w:ascii="Arial"/>
                <w:sz w:val="21"/>
              </w:rPr>
            </w:pPr>
            <w:r>
              <w:rPr>
                <w:rFonts w:ascii="Arial" w:hAnsi="Arial" w:eastAsia="Arial" w:cs="Arial"/>
                <w:sz w:val="21"/>
                <w:szCs w:val="21"/>
                <w:u w:val="single" w:color="auto"/>
                <w:position w:val="-2"/>
              </w:rPr>
              <w:tab/>
            </w:r>
          </w:p>
        </w:tc>
      </w:tr>
      <w:tr>
        <w:trPr>
          <w:trHeight w:val="299" w:hRule="atLeast"/>
        </w:trPr>
        <w:tc>
          <w:tcPr>
            <w:tcW w:w="514" w:type="dxa"/>
            <w:vAlign w:val="top"/>
          </w:tcPr>
          <w:p>
            <w:pPr>
              <w:pStyle w:val="TableText"/>
              <w:ind w:left="55"/>
              <w:spacing w:before="111" w:line="172" w:lineRule="auto"/>
              <w:rPr/>
            </w:pPr>
            <w:r>
              <w:rPr>
                <w:spacing w:val="-2"/>
              </w:rPr>
              <w:t>2017</w:t>
            </w:r>
          </w:p>
        </w:tc>
        <w:tc>
          <w:tcPr>
            <w:tcW w:w="679" w:type="dxa"/>
            <w:vAlign w:val="top"/>
          </w:tcPr>
          <w:p>
            <w:pPr>
              <w:pStyle w:val="TableText"/>
              <w:ind w:left="140"/>
              <w:spacing w:before="113" w:line="171" w:lineRule="auto"/>
              <w:rPr/>
            </w:pPr>
            <w:r>
              <w:rPr>
                <w:spacing w:val="-3"/>
              </w:rPr>
              <w:t>5998</w:t>
            </w:r>
          </w:p>
        </w:tc>
        <w:tc>
          <w:tcPr>
            <w:tcW w:w="1029" w:type="dxa"/>
            <w:vAlign w:val="top"/>
          </w:tcPr>
          <w:p>
            <w:pPr>
              <w:pStyle w:val="TableText"/>
              <w:ind w:left="362"/>
              <w:spacing w:before="113" w:line="171" w:lineRule="auto"/>
              <w:rPr/>
            </w:pPr>
            <w:r>
              <w:rPr>
                <w:spacing w:val="-2"/>
              </w:rPr>
              <w:t>0.7</w:t>
            </w:r>
          </w:p>
        </w:tc>
        <w:tc>
          <w:tcPr>
            <w:tcW w:w="859" w:type="dxa"/>
            <w:vAlign w:val="top"/>
          </w:tcPr>
          <w:p>
            <w:pPr>
              <w:rPr>
                <w:rFonts w:ascii="Arial"/>
                <w:sz w:val="21"/>
              </w:rPr>
            </w:pPr>
            <w:r/>
          </w:p>
        </w:tc>
        <w:tc>
          <w:tcPr>
            <w:tcW w:w="689" w:type="dxa"/>
            <w:vAlign w:val="top"/>
          </w:tcPr>
          <w:p>
            <w:pPr>
              <w:pStyle w:val="TableText"/>
              <w:ind w:left="94"/>
              <w:spacing w:before="113" w:line="171" w:lineRule="auto"/>
              <w:rPr/>
            </w:pPr>
            <w:r>
              <w:rPr>
                <w:spacing w:val="-2"/>
              </w:rPr>
              <w:t>54253</w:t>
            </w:r>
          </w:p>
        </w:tc>
        <w:tc>
          <w:tcPr>
            <w:tcW w:w="1019" w:type="dxa"/>
            <w:vAlign w:val="top"/>
          </w:tcPr>
          <w:p>
            <w:pPr>
              <w:pStyle w:val="TableText"/>
              <w:ind w:left="355"/>
              <w:spacing w:before="113" w:line="171" w:lineRule="auto"/>
              <w:rPr/>
            </w:pPr>
            <w:r>
              <w:rPr>
                <w:spacing w:val="-2"/>
              </w:rPr>
              <w:t>6.6</w:t>
            </w:r>
          </w:p>
        </w:tc>
        <w:tc>
          <w:tcPr>
            <w:tcW w:w="859" w:type="dxa"/>
            <w:vAlign w:val="top"/>
          </w:tcPr>
          <w:p>
            <w:pPr>
              <w:pStyle w:val="TableText"/>
              <w:ind w:left="366"/>
              <w:spacing w:before="152" w:line="41" w:lineRule="exact"/>
              <w:rPr>
                <w:sz w:val="6"/>
                <w:szCs w:val="6"/>
              </w:rPr>
            </w:pPr>
            <w:r>
              <w:rPr>
                <w:sz w:val="6"/>
                <w:szCs w:val="6"/>
                <w:spacing w:val="-1"/>
                <w:position w:val="-1"/>
              </w:rPr>
              <w:t>——</w:t>
            </w:r>
          </w:p>
        </w:tc>
        <w:tc>
          <w:tcPr>
            <w:tcW w:w="689" w:type="dxa"/>
            <w:vAlign w:val="top"/>
          </w:tcPr>
          <w:p>
            <w:pPr>
              <w:pStyle w:val="TableText"/>
              <w:ind w:left="97"/>
              <w:spacing w:before="113" w:line="171" w:lineRule="auto"/>
              <w:rPr/>
            </w:pPr>
            <w:r>
              <w:rPr>
                <w:spacing w:val="-2"/>
              </w:rPr>
              <w:t>69326</w:t>
            </w:r>
          </w:p>
        </w:tc>
        <w:tc>
          <w:tcPr>
            <w:tcW w:w="1019" w:type="dxa"/>
            <w:vAlign w:val="top"/>
          </w:tcPr>
          <w:p>
            <w:pPr>
              <w:pStyle w:val="TableText"/>
              <w:ind w:left="358"/>
              <w:spacing w:before="113" w:line="171" w:lineRule="auto"/>
              <w:rPr/>
            </w:pPr>
            <w:r>
              <w:rPr>
                <w:spacing w:val="-2"/>
              </w:rPr>
              <w:t>8.4</w:t>
            </w:r>
          </w:p>
        </w:tc>
        <w:tc>
          <w:tcPr>
            <w:tcW w:w="814" w:type="dxa"/>
            <w:vAlign w:val="top"/>
          </w:tcPr>
          <w:p>
            <w:pPr>
              <w:pStyle w:val="TableText"/>
              <w:ind w:left="209"/>
              <w:spacing w:before="111" w:line="172" w:lineRule="auto"/>
              <w:rPr/>
            </w:pPr>
            <w:r>
              <w:rPr>
                <w:spacing w:val="-5"/>
              </w:rPr>
              <w:t>17.0</w:t>
            </w:r>
          </w:p>
        </w:tc>
      </w:tr>
      <w:tr>
        <w:trPr>
          <w:trHeight w:val="298" w:hRule="atLeast"/>
        </w:trPr>
        <w:tc>
          <w:tcPr>
            <w:tcW w:w="514" w:type="dxa"/>
            <w:vAlign w:val="top"/>
          </w:tcPr>
          <w:p>
            <w:pPr>
              <w:pStyle w:val="TableText"/>
              <w:ind w:left="55"/>
              <w:spacing w:before="113" w:line="170" w:lineRule="auto"/>
              <w:rPr/>
            </w:pPr>
            <w:r>
              <w:rPr>
                <w:spacing w:val="-2"/>
              </w:rPr>
              <w:t>2018</w:t>
            </w:r>
          </w:p>
        </w:tc>
        <w:tc>
          <w:tcPr>
            <w:tcW w:w="679" w:type="dxa"/>
            <w:vAlign w:val="top"/>
          </w:tcPr>
          <w:p>
            <w:pPr>
              <w:pStyle w:val="TableText"/>
              <w:ind w:left="140"/>
              <w:spacing w:before="114" w:line="169" w:lineRule="auto"/>
              <w:rPr/>
            </w:pPr>
            <w:r>
              <w:rPr>
                <w:spacing w:val="-2"/>
              </w:rPr>
              <w:t>6227</w:t>
            </w:r>
          </w:p>
        </w:tc>
        <w:tc>
          <w:tcPr>
            <w:tcW w:w="1029" w:type="dxa"/>
            <w:vAlign w:val="top"/>
          </w:tcPr>
          <w:p>
            <w:pPr>
              <w:pStyle w:val="TableText"/>
              <w:ind w:left="362"/>
              <w:spacing w:before="114" w:line="169" w:lineRule="auto"/>
              <w:rPr/>
            </w:pPr>
            <w:r>
              <w:rPr>
                <w:spacing w:val="-2"/>
              </w:rPr>
              <w:t>0.7</w:t>
            </w:r>
          </w:p>
        </w:tc>
        <w:tc>
          <w:tcPr>
            <w:tcW w:w="859" w:type="dxa"/>
            <w:vAlign w:val="top"/>
          </w:tcPr>
          <w:p>
            <w:pPr>
              <w:pStyle w:val="TableText"/>
              <w:ind w:left="273"/>
              <w:spacing w:before="114" w:line="169" w:lineRule="auto"/>
              <w:rPr/>
            </w:pPr>
            <w:r>
              <w:rPr>
                <w:spacing w:val="-3"/>
              </w:rPr>
              <w:t>3.8</w:t>
            </w:r>
          </w:p>
        </w:tc>
        <w:tc>
          <w:tcPr>
            <w:tcW w:w="689" w:type="dxa"/>
            <w:vAlign w:val="top"/>
          </w:tcPr>
          <w:p>
            <w:pPr>
              <w:pStyle w:val="TableText"/>
              <w:ind w:left="94"/>
              <w:spacing w:before="114" w:line="169" w:lineRule="auto"/>
              <w:rPr/>
            </w:pPr>
            <w:r>
              <w:rPr>
                <w:spacing w:val="-2"/>
              </w:rPr>
              <w:t>62453</w:t>
            </w:r>
          </w:p>
        </w:tc>
        <w:tc>
          <w:tcPr>
            <w:tcW w:w="1019" w:type="dxa"/>
            <w:vAlign w:val="top"/>
          </w:tcPr>
          <w:p>
            <w:pPr>
              <w:pStyle w:val="TableText"/>
              <w:ind w:left="355"/>
              <w:spacing w:before="114" w:line="169" w:lineRule="auto"/>
              <w:rPr/>
            </w:pPr>
            <w:r>
              <w:rPr>
                <w:spacing w:val="-2"/>
              </w:rPr>
              <w:t>6.9</w:t>
            </w:r>
          </w:p>
        </w:tc>
        <w:tc>
          <w:tcPr>
            <w:tcW w:w="859" w:type="dxa"/>
            <w:vAlign w:val="top"/>
          </w:tcPr>
          <w:p>
            <w:pPr>
              <w:pStyle w:val="TableText"/>
              <w:ind w:left="236"/>
              <w:spacing w:before="113" w:line="170" w:lineRule="auto"/>
              <w:rPr/>
            </w:pPr>
            <w:r>
              <w:rPr>
                <w:spacing w:val="-5"/>
              </w:rPr>
              <w:t>15.1</w:t>
            </w:r>
          </w:p>
        </w:tc>
        <w:tc>
          <w:tcPr>
            <w:tcW w:w="689" w:type="dxa"/>
            <w:vAlign w:val="top"/>
          </w:tcPr>
          <w:p>
            <w:pPr>
              <w:pStyle w:val="TableText"/>
              <w:ind w:left="97"/>
              <w:spacing w:before="114" w:line="169" w:lineRule="auto"/>
              <w:rPr/>
            </w:pPr>
            <w:r>
              <w:rPr>
                <w:spacing w:val="-2"/>
              </w:rPr>
              <w:t>76689</w:t>
            </w:r>
          </w:p>
        </w:tc>
        <w:tc>
          <w:tcPr>
            <w:tcW w:w="1019" w:type="dxa"/>
            <w:vAlign w:val="top"/>
          </w:tcPr>
          <w:p>
            <w:pPr>
              <w:pStyle w:val="TableText"/>
              <w:ind w:left="358"/>
              <w:spacing w:before="114" w:line="169" w:lineRule="auto"/>
              <w:rPr/>
            </w:pPr>
            <w:r>
              <w:rPr>
                <w:spacing w:val="-2"/>
              </w:rPr>
              <w:t>8.5</w:t>
            </w:r>
          </w:p>
        </w:tc>
        <w:tc>
          <w:tcPr>
            <w:tcW w:w="814" w:type="dxa"/>
            <w:vAlign w:val="top"/>
          </w:tcPr>
          <w:p>
            <w:pPr>
              <w:pStyle w:val="TableText"/>
              <w:ind w:left="209"/>
              <w:spacing w:before="113" w:line="170" w:lineRule="auto"/>
              <w:rPr/>
            </w:pPr>
            <w:r>
              <w:rPr>
                <w:spacing w:val="-5"/>
              </w:rPr>
              <w:t>10.6</w:t>
            </w:r>
          </w:p>
        </w:tc>
      </w:tr>
      <w:tr>
        <w:trPr>
          <w:trHeight w:val="304" w:hRule="atLeast"/>
        </w:trPr>
        <w:tc>
          <w:tcPr>
            <w:tcW w:w="514" w:type="dxa"/>
            <w:vAlign w:val="top"/>
          </w:tcPr>
          <w:p>
            <w:pPr>
              <w:pStyle w:val="TableText"/>
              <w:ind w:left="55"/>
              <w:spacing w:before="114" w:line="174" w:lineRule="auto"/>
              <w:rPr/>
            </w:pPr>
            <w:r>
              <w:rPr>
                <w:spacing w:val="-2"/>
              </w:rPr>
              <w:t>2019</w:t>
            </w:r>
          </w:p>
        </w:tc>
        <w:tc>
          <w:tcPr>
            <w:tcW w:w="679" w:type="dxa"/>
            <w:vAlign w:val="top"/>
          </w:tcPr>
          <w:p>
            <w:pPr>
              <w:pStyle w:val="TableText"/>
              <w:ind w:left="140"/>
              <w:spacing w:before="115" w:line="173" w:lineRule="auto"/>
              <w:rPr/>
            </w:pPr>
            <w:r>
              <w:rPr>
                <w:spacing w:val="-2"/>
              </w:rPr>
              <w:t>6685</w:t>
            </w:r>
          </w:p>
        </w:tc>
        <w:tc>
          <w:tcPr>
            <w:tcW w:w="1029" w:type="dxa"/>
            <w:vAlign w:val="top"/>
          </w:tcPr>
          <w:p>
            <w:pPr>
              <w:pStyle w:val="TableText"/>
              <w:ind w:left="362"/>
              <w:spacing w:before="115" w:line="173" w:lineRule="auto"/>
              <w:rPr/>
            </w:pPr>
            <w:r>
              <w:rPr>
                <w:spacing w:val="-2"/>
              </w:rPr>
              <w:t>0.7</w:t>
            </w:r>
          </w:p>
        </w:tc>
        <w:tc>
          <w:tcPr>
            <w:tcW w:w="859" w:type="dxa"/>
            <w:vAlign w:val="top"/>
          </w:tcPr>
          <w:p>
            <w:pPr>
              <w:pStyle w:val="TableText"/>
              <w:ind w:left="273"/>
              <w:spacing w:before="115" w:line="173" w:lineRule="auto"/>
              <w:rPr/>
            </w:pPr>
            <w:r>
              <w:rPr>
                <w:spacing w:val="-3"/>
              </w:rPr>
              <w:t>7.3</w:t>
            </w:r>
          </w:p>
        </w:tc>
        <w:tc>
          <w:tcPr>
            <w:tcW w:w="689" w:type="dxa"/>
            <w:vAlign w:val="top"/>
          </w:tcPr>
          <w:p>
            <w:pPr>
              <w:pStyle w:val="TableText"/>
              <w:ind w:left="94"/>
              <w:spacing w:before="115" w:line="173" w:lineRule="auto"/>
              <w:rPr/>
            </w:pPr>
            <w:r>
              <w:rPr>
                <w:spacing w:val="-2"/>
              </w:rPr>
              <w:t>70443</w:t>
            </w:r>
          </w:p>
        </w:tc>
        <w:tc>
          <w:tcPr>
            <w:tcW w:w="1019" w:type="dxa"/>
            <w:vAlign w:val="top"/>
          </w:tcPr>
          <w:p>
            <w:pPr>
              <w:pStyle w:val="TableText"/>
              <w:ind w:left="355"/>
              <w:spacing w:before="114" w:line="174" w:lineRule="auto"/>
              <w:rPr/>
            </w:pPr>
            <w:r>
              <w:rPr>
                <w:spacing w:val="-3"/>
              </w:rPr>
              <w:t>7.1</w:t>
            </w:r>
          </w:p>
        </w:tc>
        <w:tc>
          <w:tcPr>
            <w:tcW w:w="859" w:type="dxa"/>
            <w:vAlign w:val="top"/>
          </w:tcPr>
          <w:p>
            <w:pPr>
              <w:pStyle w:val="TableText"/>
              <w:ind w:left="236"/>
              <w:spacing w:before="114" w:line="174" w:lineRule="auto"/>
              <w:rPr/>
            </w:pPr>
            <w:r>
              <w:rPr>
                <w:spacing w:val="-5"/>
              </w:rPr>
              <w:t>12.8</w:t>
            </w:r>
          </w:p>
        </w:tc>
        <w:tc>
          <w:tcPr>
            <w:tcW w:w="689" w:type="dxa"/>
            <w:vAlign w:val="top"/>
          </w:tcPr>
          <w:p>
            <w:pPr>
              <w:pStyle w:val="TableText"/>
              <w:ind w:left="97"/>
              <w:spacing w:before="115" w:line="173" w:lineRule="auto"/>
              <w:rPr/>
            </w:pPr>
            <w:r>
              <w:rPr>
                <w:spacing w:val="-2"/>
              </w:rPr>
              <w:t>84799</w:t>
            </w:r>
          </w:p>
        </w:tc>
        <w:tc>
          <w:tcPr>
            <w:tcW w:w="1019" w:type="dxa"/>
            <w:vAlign w:val="top"/>
          </w:tcPr>
          <w:p>
            <w:pPr>
              <w:pStyle w:val="TableText"/>
              <w:ind w:left="358"/>
              <w:spacing w:before="115" w:line="173" w:lineRule="auto"/>
              <w:rPr/>
            </w:pPr>
            <w:r>
              <w:rPr>
                <w:spacing w:val="-2"/>
              </w:rPr>
              <w:t>8.6</w:t>
            </w:r>
          </w:p>
        </w:tc>
        <w:tc>
          <w:tcPr>
            <w:tcW w:w="814" w:type="dxa"/>
            <w:vAlign w:val="top"/>
          </w:tcPr>
          <w:p>
            <w:pPr>
              <w:pStyle w:val="TableText"/>
              <w:ind w:left="259"/>
              <w:spacing w:before="115" w:line="173" w:lineRule="auto"/>
              <w:rPr/>
            </w:pPr>
            <w:r>
              <w:rPr>
                <w:spacing w:val="-2"/>
              </w:rPr>
              <w:t>6.8</w:t>
            </w:r>
          </w:p>
        </w:tc>
      </w:tr>
    </w:tbl>
    <w:p>
      <w:pPr>
        <w:ind w:left="345"/>
        <w:spacing w:before="81" w:line="219" w:lineRule="auto"/>
        <w:rPr>
          <w:rFonts w:ascii="SimSun" w:hAnsi="SimSun" w:eastAsia="SimSun" w:cs="SimSun"/>
          <w:sz w:val="16"/>
          <w:szCs w:val="16"/>
        </w:rPr>
      </w:pPr>
      <w:r>
        <w:rPr>
          <w:rFonts w:ascii="SimSun" w:hAnsi="SimSun" w:eastAsia="SimSun" w:cs="SimSun"/>
          <w:sz w:val="16"/>
          <w:szCs w:val="16"/>
          <w:spacing w:val="-4"/>
        </w:rPr>
        <w:t>资料来源：国家统计局。</w:t>
      </w:r>
    </w:p>
    <w:p>
      <w:pPr>
        <w:ind w:left="435"/>
        <w:spacing w:before="172" w:line="219" w:lineRule="auto"/>
        <w:rPr>
          <w:rFonts w:ascii="SimSun" w:hAnsi="SimSun" w:eastAsia="SimSun" w:cs="SimSun"/>
          <w:sz w:val="21"/>
          <w:szCs w:val="21"/>
        </w:rPr>
      </w:pPr>
      <w:r>
        <w:rPr>
          <w:rFonts w:ascii="SimSun" w:hAnsi="SimSun" w:eastAsia="SimSun" w:cs="SimSun"/>
          <w:sz w:val="21"/>
          <w:szCs w:val="21"/>
          <w:spacing w:val="-1"/>
        </w:rPr>
        <w:t>请结合中国不同产业的发展特征，分析各个产业的现状及其未来发展趋势。</w:t>
      </w:r>
    </w:p>
    <w:p>
      <w:pPr>
        <w:pStyle w:val="BodyText"/>
        <w:spacing w:line="317" w:lineRule="auto"/>
        <w:rPr/>
      </w:pPr>
      <w:r/>
    </w:p>
    <w:p>
      <w:pPr>
        <w:ind w:left="1735"/>
        <w:spacing w:before="70" w:line="219" w:lineRule="auto"/>
        <w:tabs>
          <w:tab w:val="left" w:pos="3075"/>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6"/>
        </w:rPr>
        <w:t xml:space="preserve">  </w:t>
      </w:r>
      <w:r>
        <w:rPr>
          <w:rFonts w:ascii="SimSun" w:hAnsi="SimSun" w:eastAsia="SimSun" w:cs="SimSun"/>
          <w:sz w:val="21"/>
          <w:szCs w:val="21"/>
          <w:b/>
          <w:bCs/>
          <w:spacing w:val="14"/>
        </w:rPr>
        <w:t>扩展性阅读建议</w:t>
      </w:r>
      <w:r>
        <w:rPr>
          <w:rFonts w:ascii="SimSun" w:hAnsi="SimSun" w:eastAsia="SimSun" w:cs="SimSun"/>
          <w:sz w:val="21"/>
          <w:szCs w:val="21"/>
          <w:spacing w:val="6"/>
        </w:rPr>
        <w:t xml:space="preserve">  </w:t>
      </w:r>
      <w:r>
        <w:rPr>
          <w:rFonts w:ascii="SimSun" w:hAnsi="SimSun" w:eastAsia="SimSun" w:cs="SimSun"/>
          <w:sz w:val="21"/>
          <w:szCs w:val="21"/>
          <w:strike/>
        </w:rPr>
        <w:t xml:space="preserve">             </w:t>
      </w:r>
    </w:p>
    <w:p>
      <w:pPr>
        <w:pStyle w:val="BodyText"/>
        <w:spacing w:line="330" w:lineRule="auto"/>
        <w:rPr/>
      </w:pPr>
      <w:r/>
    </w:p>
    <w:p>
      <w:pPr>
        <w:ind w:left="15" w:right="271" w:firstLine="419"/>
        <w:spacing w:before="69" w:line="261" w:lineRule="auto"/>
        <w:rPr>
          <w:rFonts w:ascii="FangSong" w:hAnsi="FangSong" w:eastAsia="FangSong" w:cs="FangSong"/>
          <w:sz w:val="21"/>
          <w:szCs w:val="21"/>
        </w:rPr>
      </w:pPr>
      <w:r>
        <w:rPr>
          <w:rFonts w:ascii="FangSong" w:hAnsi="FangSong" w:eastAsia="FangSong" w:cs="FangSong"/>
          <w:sz w:val="21"/>
          <w:szCs w:val="21"/>
          <w:spacing w:val="13"/>
        </w:rPr>
        <w:t>[1]克里斯·弗里曼，弗朗西斯科·卢桑.光阴似箭：从工业革命到信息革命.北</w:t>
      </w:r>
      <w:r>
        <w:rPr>
          <w:rFonts w:ascii="FangSong" w:hAnsi="FangSong" w:eastAsia="FangSong" w:cs="FangSong"/>
          <w:sz w:val="21"/>
          <w:szCs w:val="21"/>
          <w:spacing w:val="9"/>
        </w:rPr>
        <w:t xml:space="preserve"> </w:t>
      </w:r>
      <w:r>
        <w:rPr>
          <w:rFonts w:ascii="FangSong" w:hAnsi="FangSong" w:eastAsia="FangSong" w:cs="FangSong"/>
          <w:sz w:val="21"/>
          <w:szCs w:val="21"/>
          <w:spacing w:val="-1"/>
        </w:rPr>
        <w:t>京：中国人民大学出版社，2007.</w:t>
      </w:r>
    </w:p>
    <w:p>
      <w:pPr>
        <w:ind w:left="435"/>
        <w:spacing w:before="30"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position w:val="3"/>
        </w:rPr>
        <w:t>[2]Adams      R.,2008,Empowerment,Participation      and      Social       Work,New </w:t>
      </w:r>
      <w:r>
        <w:rPr>
          <w:rFonts w:ascii="Times New Roman" w:hAnsi="Times New Roman" w:eastAsia="Times New Roman" w:cs="Times New Roman"/>
          <w:sz w:val="21"/>
          <w:szCs w:val="21"/>
          <w:i/>
          <w:iCs/>
          <w:spacing w:val="-1"/>
          <w:position w:val="3"/>
        </w:rPr>
        <w:t xml:space="preserve">     York:</w:t>
      </w:r>
    </w:p>
    <w:p>
      <w:pPr>
        <w:ind w:left="15"/>
        <w:spacing w:before="11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Palgrave</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Macmillan.</w:t>
      </w:r>
    </w:p>
    <w:p>
      <w:pPr>
        <w:ind w:left="435"/>
        <w:spacing w:before="1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[3]Ander    R.,2017,</w:t>
      </w:r>
      <w:r>
        <w:rPr>
          <w:rFonts w:ascii="Times New Roman" w:hAnsi="Times New Roman" w:eastAsia="Times New Roman" w:cs="Times New Roman"/>
          <w:sz w:val="21"/>
          <w:szCs w:val="21"/>
          <w:spacing w:val="-1"/>
        </w:rPr>
        <w:t>“Ecasystem    as     Structure:An    Actionable     Construct    for     Strat-</w:t>
      </w:r>
    </w:p>
    <w:p>
      <w:pPr>
        <w:ind w:left="15"/>
        <w:spacing w:before="90"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position w:val="3"/>
        </w:rPr>
        <w:t>egy</w:t>
      </w:r>
      <w:r>
        <w:rPr>
          <w:rFonts w:ascii="Times New Roman" w:hAnsi="Times New Roman" w:eastAsia="Times New Roman" w:cs="Times New Roman"/>
          <w:sz w:val="21"/>
          <w:szCs w:val="21"/>
          <w:i/>
          <w:iCs/>
          <w:spacing w:val="2"/>
          <w:position w:val="3"/>
        </w:rPr>
        <w:t>”,</w:t>
      </w:r>
      <w:r>
        <w:rPr>
          <w:rFonts w:ascii="Times New Roman" w:hAnsi="Times New Roman" w:eastAsia="Times New Roman" w:cs="Times New Roman"/>
          <w:sz w:val="21"/>
          <w:szCs w:val="21"/>
          <w:i/>
          <w:iCs/>
          <w:position w:val="3"/>
        </w:rPr>
        <w:t>Journal</w:t>
      </w:r>
      <w:r>
        <w:rPr>
          <w:rFonts w:ascii="Times New Roman" w:hAnsi="Times New Roman" w:eastAsia="Times New Roman" w:cs="Times New Roman"/>
          <w:sz w:val="21"/>
          <w:szCs w:val="21"/>
          <w:i/>
          <w:iCs/>
          <w:spacing w:val="2"/>
          <w:position w:val="3"/>
        </w:rPr>
        <w:t xml:space="preserve">           </w:t>
      </w:r>
      <w:r>
        <w:rPr>
          <w:rFonts w:ascii="Times New Roman" w:hAnsi="Times New Roman" w:eastAsia="Times New Roman" w:cs="Times New Roman"/>
          <w:sz w:val="21"/>
          <w:szCs w:val="21"/>
          <w:i/>
          <w:iCs/>
          <w:position w:val="3"/>
        </w:rPr>
        <w:t>of</w:t>
      </w:r>
      <w:r>
        <w:rPr>
          <w:rFonts w:ascii="Times New Roman" w:hAnsi="Times New Roman" w:eastAsia="Times New Roman" w:cs="Times New Roman"/>
          <w:sz w:val="21"/>
          <w:szCs w:val="21"/>
          <w:i/>
          <w:iCs/>
          <w:spacing w:val="2"/>
          <w:position w:val="3"/>
        </w:rPr>
        <w:t xml:space="preserve">          </w:t>
      </w:r>
      <w:r>
        <w:rPr>
          <w:rFonts w:ascii="Times New Roman" w:hAnsi="Times New Roman" w:eastAsia="Times New Roman" w:cs="Times New Roman"/>
          <w:sz w:val="21"/>
          <w:szCs w:val="21"/>
          <w:i/>
          <w:iCs/>
          <w:position w:val="3"/>
        </w:rPr>
        <w:t>Management</w:t>
      </w:r>
      <w:r>
        <w:rPr>
          <w:rFonts w:ascii="Times New Roman" w:hAnsi="Times New Roman" w:eastAsia="Times New Roman" w:cs="Times New Roman"/>
          <w:sz w:val="21"/>
          <w:szCs w:val="21"/>
          <w:i/>
          <w:iCs/>
          <w:spacing w:val="2"/>
          <w:position w:val="3"/>
        </w:rPr>
        <w:t>,43(1),</w:t>
      </w:r>
      <w:r>
        <w:rPr>
          <w:rFonts w:ascii="Times New Roman" w:hAnsi="Times New Roman" w:eastAsia="Times New Roman" w:cs="Times New Roman"/>
          <w:sz w:val="21"/>
          <w:szCs w:val="21"/>
          <w:i/>
          <w:iCs/>
          <w:position w:val="3"/>
        </w:rPr>
        <w:t>pp</w:t>
      </w:r>
      <w:r>
        <w:rPr>
          <w:rFonts w:ascii="Times New Roman" w:hAnsi="Times New Roman" w:eastAsia="Times New Roman" w:cs="Times New Roman"/>
          <w:sz w:val="21"/>
          <w:szCs w:val="21"/>
          <w:i/>
          <w:iCs/>
          <w:spacing w:val="2"/>
          <w:position w:val="3"/>
        </w:rPr>
        <w:t>.39-58.</w:t>
      </w:r>
    </w:p>
    <w:p>
      <w:pPr>
        <w:spacing w:line="279" w:lineRule="exact"/>
        <w:sectPr>
          <w:headerReference w:type="default" r:id="rId106"/>
          <w:pgSz w:w="9140" w:h="14250"/>
          <w:pgMar w:top="678" w:right="421" w:bottom="0" w:left="274" w:header="505" w:footer="0" w:gutter="0"/>
        </w:sectPr>
        <w:rPr>
          <w:rFonts w:ascii="Times New Roman" w:hAnsi="Times New Roman" w:eastAsia="Times New Roman" w:cs="Times New Roman"/>
          <w:sz w:val="21"/>
          <w:szCs w:val="21"/>
        </w:rPr>
      </w:pPr>
    </w:p>
    <w:p>
      <w:pPr>
        <w:ind w:left="689"/>
        <w:spacing w:before="5" w:line="221" w:lineRule="auto"/>
        <w:rPr>
          <w:rFonts w:ascii="SimHei" w:hAnsi="SimHei" w:eastAsia="SimHei" w:cs="SimHei"/>
          <w:sz w:val="17"/>
          <w:szCs w:val="17"/>
        </w:rPr>
      </w:pPr>
      <w:r>
        <w:drawing>
          <wp:anchor distT="0" distB="0" distL="0" distR="0" simplePos="0" relativeHeight="251914240" behindDoc="0" locked="0" layoutInCell="0" allowOverlap="1">
            <wp:simplePos x="0" y="0"/>
            <wp:positionH relativeFrom="page">
              <wp:posOffset>165120</wp:posOffset>
            </wp:positionH>
            <wp:positionV relativeFrom="page">
              <wp:posOffset>190475</wp:posOffset>
            </wp:positionV>
            <wp:extent cx="412715" cy="234996"/>
            <wp:effectExtent l="0" t="0" r="0" b="0"/>
            <wp:wrapNone/>
            <wp:docPr id="160" name="IM 160"/>
            <wp:cNvGraphicFramePr/>
            <a:graphic>
              <a:graphicData uri="http://schemas.openxmlformats.org/drawingml/2006/picture">
                <pic:pic>
                  <pic:nvPicPr>
                    <pic:cNvPr id="160" name="IM 160"/>
                    <pic:cNvPicPr/>
                  </pic:nvPicPr>
                  <pic:blipFill>
                    <a:blip r:embed="rId107"/>
                    <a:stretch>
                      <a:fillRect/>
                    </a:stretch>
                  </pic:blipFill>
                  <pic:spPr>
                    <a:xfrm rot="0">
                      <a:off x="0" y="0"/>
                      <a:ext cx="412715" cy="234996"/>
                    </a:xfrm>
                    <a:prstGeom prst="rect">
                      <a:avLst/>
                    </a:prstGeom>
                  </pic:spPr>
                </pic:pic>
              </a:graphicData>
            </a:graphic>
          </wp:anchor>
        </w:drawing>
      </w:r>
      <w:r>
        <w:rPr>
          <w:rFonts w:ascii="SimHei" w:hAnsi="SimHei" w:eastAsia="SimHei" w:cs="SimHei"/>
          <w:sz w:val="17"/>
          <w:szCs w:val="17"/>
          <w:spacing w:val="-8"/>
        </w:rPr>
        <w:t>数字经济概论</w:t>
      </w:r>
    </w:p>
    <w:p>
      <w:pPr>
        <w:pStyle w:val="BodyText"/>
        <w:spacing w:line="429" w:lineRule="auto"/>
        <w:rPr/>
      </w:pPr>
      <w:r/>
    </w:p>
    <w:p>
      <w:pPr>
        <w:ind w:left="409" w:right="9" w:firstLine="420"/>
        <w:spacing w:before="66" w:line="258" w:lineRule="auto"/>
        <w:jc w:val="both"/>
        <w:rPr>
          <w:rFonts w:ascii="SimSun" w:hAnsi="SimSun" w:eastAsia="SimSun" w:cs="SimSun"/>
          <w:sz w:val="23"/>
          <w:szCs w:val="23"/>
        </w:rPr>
      </w:pPr>
      <w:r>
        <w:rPr>
          <w:rFonts w:ascii="Times New Roman" w:hAnsi="Times New Roman" w:eastAsia="Times New Roman" w:cs="Times New Roman"/>
          <w:sz w:val="23"/>
          <w:szCs w:val="23"/>
        </w:rPr>
        <w:t>[4]Brusoni,S.and</w:t>
      </w:r>
      <w:r>
        <w:rPr>
          <w:rFonts w:ascii="Times New Roman" w:hAnsi="Times New Roman" w:eastAsia="Times New Roman" w:cs="Times New Roman"/>
          <w:sz w:val="23"/>
          <w:szCs w:val="23"/>
          <w:spacing w:val="26"/>
          <w:w w:val="101"/>
        </w:rPr>
        <w:t xml:space="preserve">  </w:t>
      </w:r>
      <w:r>
        <w:rPr>
          <w:rFonts w:ascii="Times New Roman" w:hAnsi="Times New Roman" w:eastAsia="Times New Roman" w:cs="Times New Roman"/>
          <w:sz w:val="23"/>
          <w:szCs w:val="23"/>
        </w:rPr>
        <w:t>A.Prencipe,2001,“Unpacking</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rPr>
        <w:t>Black</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rPr>
        <w:t>Box</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of  Modularity: </w:t>
      </w:r>
      <w:r>
        <w:rPr>
          <w:rFonts w:ascii="Times New Roman" w:hAnsi="Times New Roman" w:eastAsia="Times New Roman" w:cs="Times New Roman"/>
          <w:sz w:val="23"/>
          <w:szCs w:val="23"/>
        </w:rPr>
        <w:t>Technologies,Product</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spacing w:val="-1"/>
        </w:rPr>
        <w:t>Organizations”,Industrial</w:t>
      </w:r>
      <w:r>
        <w:rPr>
          <w:rFonts w:ascii="Times New Roman" w:hAnsi="Times New Roman" w:eastAsia="Times New Roman" w:cs="Times New Roman"/>
          <w:sz w:val="23"/>
          <w:szCs w:val="23"/>
          <w:spacing w:val="26"/>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spacing w:val="-1"/>
        </w:rPr>
        <w:t>Corporate</w:t>
      </w:r>
      <w:r>
        <w:rPr>
          <w:rFonts w:ascii="Times New Roman" w:hAnsi="Times New Roman" w:eastAsia="Times New Roman" w:cs="Times New Roman"/>
          <w:sz w:val="23"/>
          <w:szCs w:val="23"/>
          <w:spacing w:val="25"/>
          <w:w w:val="101"/>
        </w:rPr>
        <w:t xml:space="preserve">  </w:t>
      </w:r>
      <w:r>
        <w:rPr>
          <w:rFonts w:ascii="Times New Roman" w:hAnsi="Times New Roman" w:eastAsia="Times New Roman" w:cs="Times New Roman"/>
          <w:sz w:val="23"/>
          <w:szCs w:val="23"/>
          <w:spacing w:val="-1"/>
        </w:rPr>
        <w:t>Change,10(1),</w:t>
      </w:r>
      <w:r>
        <w:rPr>
          <w:rFonts w:ascii="Times New Roman" w:hAnsi="Times New Roman" w:eastAsia="Times New Roman" w:cs="Times New Roman"/>
          <w:sz w:val="23"/>
          <w:szCs w:val="23"/>
        </w:rPr>
        <w:t xml:space="preserve"> </w:t>
      </w:r>
      <w:r>
        <w:rPr>
          <w:rFonts w:ascii="SimSun" w:hAnsi="SimSun" w:eastAsia="SimSun" w:cs="SimSun"/>
          <w:sz w:val="23"/>
          <w:szCs w:val="23"/>
        </w:rPr>
        <w:t>pp.179-205.</w:t>
      </w:r>
    </w:p>
    <w:p>
      <w:pPr>
        <w:ind w:left="830"/>
        <w:spacing w:before="71"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[5]Dosi,G.,1982,“Technological</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Paradigms</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1"/>
        </w:rPr>
        <w:t>Technological</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spacing w:val="-1"/>
        </w:rPr>
        <w:t>Trajectories”,</w:t>
      </w:r>
    </w:p>
    <w:p>
      <w:pPr>
        <w:ind w:left="409"/>
        <w:spacing w:before="14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i/>
          <w:iCs/>
        </w:rPr>
        <w:t>Research</w:t>
      </w:r>
      <w:r>
        <w:rPr>
          <w:rFonts w:ascii="Times New Roman" w:hAnsi="Times New Roman" w:eastAsia="Times New Roman" w:cs="Times New Roman"/>
          <w:sz w:val="23"/>
          <w:szCs w:val="23"/>
          <w:i/>
          <w:iCs/>
          <w:spacing w:val="6"/>
        </w:rPr>
        <w:t xml:space="preserve">         </w:t>
      </w:r>
      <w:r>
        <w:rPr>
          <w:rFonts w:ascii="Times New Roman" w:hAnsi="Times New Roman" w:eastAsia="Times New Roman" w:cs="Times New Roman"/>
          <w:sz w:val="23"/>
          <w:szCs w:val="23"/>
          <w:i/>
          <w:iCs/>
        </w:rPr>
        <w:t>Policy,11(3),pp.147-162.</w:t>
      </w:r>
    </w:p>
    <w:p>
      <w:pPr>
        <w:ind w:left="409" w:firstLine="420"/>
        <w:spacing w:before="90" w:line="265" w:lineRule="auto"/>
        <w:jc w:val="both"/>
        <w:rPr>
          <w:rFonts w:ascii="SimSun" w:hAnsi="SimSun" w:eastAsia="SimSun" w:cs="SimSun"/>
          <w:sz w:val="23"/>
          <w:szCs w:val="23"/>
        </w:rPr>
      </w:pPr>
      <w:r>
        <w:rPr>
          <w:rFonts w:ascii="Times New Roman" w:hAnsi="Times New Roman" w:eastAsia="Times New Roman" w:cs="Times New Roman"/>
          <w:sz w:val="23"/>
          <w:szCs w:val="23"/>
        </w:rPr>
        <w:t>[6]Dosi,G.,L.Patrick    and    S.L.Mauro,20</w:t>
      </w:r>
      <w:r>
        <w:rPr>
          <w:rFonts w:ascii="Times New Roman" w:hAnsi="Times New Roman" w:eastAsia="Times New Roman" w:cs="Times New Roman"/>
          <w:sz w:val="23"/>
          <w:szCs w:val="23"/>
          <w:spacing w:val="-1"/>
        </w:rPr>
        <w:t>06,“The    Relationship     between    Sci-</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ence,Technologies</w:t>
      </w:r>
      <w:r>
        <w:rPr>
          <w:rFonts w:ascii="Times New Roman" w:hAnsi="Times New Roman" w:eastAsia="Times New Roman" w:cs="Times New Roman"/>
          <w:sz w:val="23"/>
          <w:szCs w:val="23"/>
          <w:spacing w:val="34"/>
          <w:w w:val="101"/>
        </w:rPr>
        <w:t xml:space="preserve"> </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rPr>
        <w:t>Th</w:t>
      </w:r>
      <w:r>
        <w:rPr>
          <w:rFonts w:ascii="Times New Roman" w:hAnsi="Times New Roman" w:eastAsia="Times New Roman" w:cs="Times New Roman"/>
          <w:sz w:val="23"/>
          <w:szCs w:val="23"/>
          <w:spacing w:val="-1"/>
        </w:rPr>
        <w:t>eir</w:t>
      </w:r>
      <w:r>
        <w:rPr>
          <w:rFonts w:ascii="Times New Roman" w:hAnsi="Times New Roman" w:eastAsia="Times New Roman" w:cs="Times New Roman"/>
          <w:sz w:val="23"/>
          <w:szCs w:val="23"/>
          <w:spacing w:val="30"/>
          <w:w w:val="101"/>
        </w:rPr>
        <w:t xml:space="preserve"> </w:t>
      </w:r>
      <w:r>
        <w:rPr>
          <w:rFonts w:ascii="Times New Roman" w:hAnsi="Times New Roman" w:eastAsia="Times New Roman" w:cs="Times New Roman"/>
          <w:sz w:val="23"/>
          <w:szCs w:val="23"/>
          <w:spacing w:val="-1"/>
        </w:rPr>
        <w:t>Industrial</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1"/>
        </w:rPr>
        <w:t>Exploitation:An</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1"/>
        </w:rPr>
        <w:t>Illustration</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through</w:t>
      </w:r>
      <w:r>
        <w:rPr>
          <w:rFonts w:ascii="Times New Roman" w:hAnsi="Times New Roman" w:eastAsia="Times New Roman" w:cs="Times New Roman"/>
          <w:sz w:val="23"/>
          <w:szCs w:val="23"/>
          <w:spacing w:val="28"/>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1"/>
        </w:rPr>
        <w:t>Myths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and    Realities     of    the     So-called‘European     Paradox'",Research     Pol</w:t>
      </w:r>
      <w:r>
        <w:rPr>
          <w:rFonts w:ascii="Times New Roman" w:hAnsi="Times New Roman" w:eastAsia="Times New Roman" w:cs="Times New Roman"/>
          <w:sz w:val="23"/>
          <w:szCs w:val="23"/>
          <w:spacing w:val="-1"/>
        </w:rPr>
        <w:t>icy,35(10),</w:t>
      </w:r>
      <w:r>
        <w:rPr>
          <w:rFonts w:ascii="Times New Roman" w:hAnsi="Times New Roman" w:eastAsia="Times New Roman" w:cs="Times New Roman"/>
          <w:sz w:val="23"/>
          <w:szCs w:val="23"/>
        </w:rPr>
        <w:t xml:space="preserve"> </w:t>
      </w:r>
      <w:r>
        <w:rPr>
          <w:rFonts w:ascii="SimSun" w:hAnsi="SimSun" w:eastAsia="SimSun" w:cs="SimSun"/>
          <w:sz w:val="23"/>
          <w:szCs w:val="23"/>
          <w:spacing w:val="-4"/>
        </w:rPr>
        <w:t>pp.1450-1464.</w:t>
      </w:r>
    </w:p>
    <w:p>
      <w:pPr>
        <w:ind w:right="9"/>
        <w:spacing w:before="121"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[7]Jacobides</w:t>
      </w:r>
      <w:r>
        <w:rPr>
          <w:rFonts w:ascii="Times New Roman" w:hAnsi="Times New Roman" w:eastAsia="Times New Roman" w:cs="Times New Roman"/>
          <w:sz w:val="23"/>
          <w:szCs w:val="23"/>
          <w:spacing w:val="14"/>
        </w:rPr>
        <w:t xml:space="preserve">  </w:t>
      </w:r>
      <w:r>
        <w:rPr>
          <w:rFonts w:ascii="Times New Roman" w:hAnsi="Times New Roman" w:eastAsia="Times New Roman" w:cs="Times New Roman"/>
          <w:sz w:val="23"/>
          <w:szCs w:val="23"/>
        </w:rPr>
        <w:t>M.G.,Cennamo</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rPr>
        <w:t>C.and</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rPr>
        <w:t>Gawer  </w:t>
      </w:r>
      <w:r>
        <w:rPr>
          <w:rFonts w:ascii="Times New Roman" w:hAnsi="Times New Roman" w:eastAsia="Times New Roman" w:cs="Times New Roman"/>
          <w:sz w:val="23"/>
          <w:szCs w:val="23"/>
          <w:spacing w:val="-1"/>
        </w:rPr>
        <w:t>A.,2018,“Towards   a</w:t>
      </w:r>
      <w:r>
        <w:rPr>
          <w:rFonts w:ascii="Times New Roman" w:hAnsi="Times New Roman" w:eastAsia="Times New Roman" w:cs="Times New Roman"/>
          <w:sz w:val="23"/>
          <w:szCs w:val="23"/>
          <w:spacing w:val="15"/>
          <w:w w:val="101"/>
        </w:rPr>
        <w:t xml:space="preserve">  </w:t>
      </w:r>
      <w:r>
        <w:rPr>
          <w:rFonts w:ascii="Times New Roman" w:hAnsi="Times New Roman" w:eastAsia="Times New Roman" w:cs="Times New Roman"/>
          <w:sz w:val="23"/>
          <w:szCs w:val="23"/>
          <w:spacing w:val="-1"/>
        </w:rPr>
        <w:t>Theory</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spacing w:val="-1"/>
        </w:rPr>
        <w:t>of  E-</w:t>
      </w:r>
    </w:p>
    <w:p>
      <w:pPr>
        <w:ind w:left="409"/>
        <w:spacing w:before="1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i/>
          <w:iCs/>
        </w:rPr>
        <w:t>cosystems</w:t>
      </w:r>
      <w:r>
        <w:rPr>
          <w:rFonts w:ascii="Times New Roman" w:hAnsi="Times New Roman" w:eastAsia="Times New Roman" w:cs="Times New Roman"/>
          <w:sz w:val="23"/>
          <w:szCs w:val="23"/>
          <w:i/>
          <w:iCs/>
          <w:spacing w:val="1"/>
        </w:rPr>
        <w:t>”,</w:t>
      </w:r>
      <w:r>
        <w:rPr>
          <w:rFonts w:ascii="Times New Roman" w:hAnsi="Times New Roman" w:eastAsia="Times New Roman" w:cs="Times New Roman"/>
          <w:sz w:val="23"/>
          <w:szCs w:val="23"/>
          <w:i/>
          <w:iCs/>
        </w:rPr>
        <w:t>Strategic</w:t>
      </w:r>
      <w:r>
        <w:rPr>
          <w:rFonts w:ascii="Times New Roman" w:hAnsi="Times New Roman" w:eastAsia="Times New Roman" w:cs="Times New Roman"/>
          <w:sz w:val="23"/>
          <w:szCs w:val="23"/>
          <w:i/>
          <w:iCs/>
          <w:spacing w:val="1"/>
        </w:rPr>
        <w:t xml:space="preserve">      </w:t>
      </w:r>
      <w:r>
        <w:rPr>
          <w:rFonts w:ascii="Times New Roman" w:hAnsi="Times New Roman" w:eastAsia="Times New Roman" w:cs="Times New Roman"/>
          <w:sz w:val="23"/>
          <w:szCs w:val="23"/>
          <w:i/>
          <w:iCs/>
        </w:rPr>
        <w:t>Management</w:t>
      </w:r>
      <w:r>
        <w:rPr>
          <w:rFonts w:ascii="Times New Roman" w:hAnsi="Times New Roman" w:eastAsia="Times New Roman" w:cs="Times New Roman"/>
          <w:sz w:val="23"/>
          <w:szCs w:val="23"/>
          <w:i/>
          <w:iCs/>
          <w:spacing w:val="1"/>
        </w:rPr>
        <w:t xml:space="preserve">       </w:t>
      </w:r>
      <w:r>
        <w:rPr>
          <w:rFonts w:ascii="Times New Roman" w:hAnsi="Times New Roman" w:eastAsia="Times New Roman" w:cs="Times New Roman"/>
          <w:sz w:val="23"/>
          <w:szCs w:val="23"/>
          <w:i/>
          <w:iCs/>
        </w:rPr>
        <w:t>Journal</w:t>
      </w:r>
      <w:r>
        <w:rPr>
          <w:rFonts w:ascii="Times New Roman" w:hAnsi="Times New Roman" w:eastAsia="Times New Roman" w:cs="Times New Roman"/>
          <w:sz w:val="23"/>
          <w:szCs w:val="23"/>
          <w:i/>
          <w:iCs/>
          <w:spacing w:val="1"/>
        </w:rPr>
        <w:t>,39(8),</w:t>
      </w:r>
      <w:r>
        <w:rPr>
          <w:rFonts w:ascii="Times New Roman" w:hAnsi="Times New Roman" w:eastAsia="Times New Roman" w:cs="Times New Roman"/>
          <w:sz w:val="23"/>
          <w:szCs w:val="23"/>
          <w:i/>
          <w:iCs/>
        </w:rPr>
        <w:t>pp</w:t>
      </w:r>
      <w:r>
        <w:rPr>
          <w:rFonts w:ascii="Times New Roman" w:hAnsi="Times New Roman" w:eastAsia="Times New Roman" w:cs="Times New Roman"/>
          <w:sz w:val="23"/>
          <w:szCs w:val="23"/>
          <w:i/>
          <w:iCs/>
          <w:spacing w:val="1"/>
        </w:rPr>
        <w:t>.2255-2276.</w:t>
      </w:r>
    </w:p>
    <w:p>
      <w:pPr>
        <w:ind w:right="3"/>
        <w:spacing w:before="108"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[8]</w:t>
      </w:r>
      <w:r>
        <w:rPr>
          <w:rFonts w:ascii="Times New Roman" w:hAnsi="Times New Roman" w:eastAsia="Times New Roman" w:cs="Times New Roman"/>
          <w:sz w:val="23"/>
          <w:szCs w:val="23"/>
        </w:rPr>
        <w:t>Mowery</w:t>
      </w:r>
      <w:r>
        <w:rPr>
          <w:rFonts w:ascii="Times New Roman" w:hAnsi="Times New Roman" w:eastAsia="Times New Roman" w:cs="Times New Roman"/>
          <w:sz w:val="23"/>
          <w:szCs w:val="23"/>
          <w:spacing w:val="1"/>
        </w:rPr>
        <w:t>,D.C.</w:t>
      </w:r>
      <w:r>
        <w:rPr>
          <w:rFonts w:ascii="Times New Roman" w:hAnsi="Times New Roman" w:eastAsia="Times New Roman" w:cs="Times New Roman"/>
          <w:sz w:val="23"/>
          <w:szCs w:val="23"/>
        </w:rPr>
        <w:t>and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Rosenberg</w:t>
      </w:r>
      <w:r>
        <w:rPr>
          <w:rFonts w:ascii="Times New Roman" w:hAnsi="Times New Roman" w:eastAsia="Times New Roman" w:cs="Times New Roman"/>
          <w:sz w:val="23"/>
          <w:szCs w:val="23"/>
          <w:spacing w:val="1"/>
        </w:rPr>
        <w:t>,1998,</w:t>
      </w:r>
      <w:r>
        <w:rPr>
          <w:rFonts w:ascii="Times New Roman" w:hAnsi="Times New Roman" w:eastAsia="Times New Roman" w:cs="Times New Roman"/>
          <w:sz w:val="23"/>
          <w:szCs w:val="23"/>
        </w:rPr>
        <w:t>Paths</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Innovation</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rPr>
        <w:t>Technological</w:t>
      </w:r>
    </w:p>
    <w:p>
      <w:pPr>
        <w:ind w:left="409"/>
        <w:spacing w:before="45" w:line="306"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i/>
          <w:iCs/>
          <w:spacing w:val="-1"/>
          <w:position w:val="4"/>
        </w:rPr>
        <w:t>Change</w:t>
      </w:r>
      <w:r>
        <w:rPr>
          <w:rFonts w:ascii="Times New Roman" w:hAnsi="Times New Roman" w:eastAsia="Times New Roman" w:cs="Times New Roman"/>
          <w:sz w:val="23"/>
          <w:szCs w:val="23"/>
          <w:i/>
          <w:iCs/>
          <w:spacing w:val="52"/>
          <w:position w:val="4"/>
        </w:rPr>
        <w:t xml:space="preserve"> </w:t>
      </w:r>
      <w:r>
        <w:rPr>
          <w:rFonts w:ascii="Times New Roman" w:hAnsi="Times New Roman" w:eastAsia="Times New Roman" w:cs="Times New Roman"/>
          <w:sz w:val="23"/>
          <w:szCs w:val="23"/>
          <w:i/>
          <w:iCs/>
          <w:spacing w:val="-1"/>
          <w:position w:val="4"/>
        </w:rPr>
        <w:t>in</w:t>
      </w:r>
      <w:r>
        <w:rPr>
          <w:rFonts w:ascii="Times New Roman" w:hAnsi="Times New Roman" w:eastAsia="Times New Roman" w:cs="Times New Roman"/>
          <w:sz w:val="23"/>
          <w:szCs w:val="23"/>
          <w:i/>
          <w:iCs/>
          <w:spacing w:val="33"/>
          <w:position w:val="4"/>
        </w:rPr>
        <w:t xml:space="preserve"> </w:t>
      </w:r>
      <w:r>
        <w:rPr>
          <w:rFonts w:ascii="Times New Roman" w:hAnsi="Times New Roman" w:eastAsia="Times New Roman" w:cs="Times New Roman"/>
          <w:sz w:val="23"/>
          <w:szCs w:val="23"/>
          <w:i/>
          <w:iCs/>
          <w:spacing w:val="-1"/>
          <w:position w:val="4"/>
        </w:rPr>
        <w:t>the</w:t>
      </w:r>
      <w:r>
        <w:rPr>
          <w:rFonts w:ascii="Times New Roman" w:hAnsi="Times New Roman" w:eastAsia="Times New Roman" w:cs="Times New Roman"/>
          <w:sz w:val="23"/>
          <w:szCs w:val="23"/>
          <w:i/>
          <w:iCs/>
          <w:spacing w:val="27"/>
          <w:position w:val="4"/>
        </w:rPr>
        <w:t xml:space="preserve"> </w:t>
      </w:r>
      <w:r>
        <w:rPr>
          <w:rFonts w:ascii="Times New Roman" w:hAnsi="Times New Roman" w:eastAsia="Times New Roman" w:cs="Times New Roman"/>
          <w:sz w:val="23"/>
          <w:szCs w:val="23"/>
          <w:i/>
          <w:iCs/>
          <w:spacing w:val="-1"/>
          <w:position w:val="4"/>
        </w:rPr>
        <w:t>20th-Century America,Cambridge:Cambridge  University</w:t>
      </w:r>
      <w:r>
        <w:rPr>
          <w:rFonts w:ascii="Times New Roman" w:hAnsi="Times New Roman" w:eastAsia="Times New Roman" w:cs="Times New Roman"/>
          <w:sz w:val="23"/>
          <w:szCs w:val="23"/>
          <w:i/>
          <w:iCs/>
          <w:spacing w:val="18"/>
          <w:w w:val="101"/>
          <w:position w:val="4"/>
        </w:rPr>
        <w:t xml:space="preserve"> </w:t>
      </w:r>
      <w:r>
        <w:rPr>
          <w:rFonts w:ascii="Times New Roman" w:hAnsi="Times New Roman" w:eastAsia="Times New Roman" w:cs="Times New Roman"/>
          <w:sz w:val="23"/>
          <w:szCs w:val="23"/>
          <w:i/>
          <w:iCs/>
          <w:spacing w:val="-1"/>
          <w:position w:val="4"/>
        </w:rPr>
        <w:t>Press.</w:t>
      </w:r>
    </w:p>
    <w:p>
      <w:pPr>
        <w:ind w:right="19"/>
        <w:spacing w:before="98"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[9]Niden,H.L.and      </w:t>
      </w:r>
      <w:r>
        <w:rPr>
          <w:rFonts w:ascii="Times New Roman" w:hAnsi="Times New Roman" w:eastAsia="Times New Roman" w:cs="Times New Roman"/>
          <w:sz w:val="23"/>
          <w:szCs w:val="23"/>
          <w:spacing w:val="-1"/>
        </w:rPr>
        <w:t xml:space="preserve">  Spriggs,T.G.,2016,“How        Smart,Connected         Products</w:t>
      </w:r>
    </w:p>
    <w:p>
      <w:pPr>
        <w:ind w:left="409"/>
        <w:spacing w:before="11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Are</w:t>
      </w:r>
      <w:r>
        <w:rPr>
          <w:rFonts w:ascii="Times New Roman" w:hAnsi="Times New Roman" w:eastAsia="Times New Roman" w:cs="Times New Roman"/>
          <w:sz w:val="23"/>
          <w:szCs w:val="23"/>
          <w:spacing w:val="19"/>
        </w:rPr>
        <w:t xml:space="preserve">   </w:t>
      </w:r>
      <w:r>
        <w:rPr>
          <w:rFonts w:ascii="Times New Roman" w:hAnsi="Times New Roman" w:eastAsia="Times New Roman" w:cs="Times New Roman"/>
          <w:sz w:val="23"/>
          <w:szCs w:val="23"/>
        </w:rPr>
        <w:t>Transforming    Companies”,Harvard</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Business</w:t>
      </w:r>
      <w:r>
        <w:rPr>
          <w:rFonts w:ascii="Times New Roman" w:hAnsi="Times New Roman" w:eastAsia="Times New Roman" w:cs="Times New Roman"/>
          <w:sz w:val="23"/>
          <w:szCs w:val="23"/>
          <w:spacing w:val="18"/>
        </w:rPr>
        <w:t xml:space="preserve">   </w:t>
      </w:r>
      <w:r>
        <w:rPr>
          <w:rFonts w:ascii="Times New Roman" w:hAnsi="Times New Roman" w:eastAsia="Times New Roman" w:cs="Times New Roman"/>
          <w:sz w:val="23"/>
          <w:szCs w:val="23"/>
        </w:rPr>
        <w:t>Review,71</w:t>
      </w:r>
      <w:r>
        <w:rPr>
          <w:rFonts w:ascii="Times New Roman" w:hAnsi="Times New Roman" w:eastAsia="Times New Roman" w:cs="Times New Roman"/>
          <w:sz w:val="23"/>
          <w:szCs w:val="23"/>
          <w:spacing w:val="-1"/>
        </w:rPr>
        <w:t>(3),pp.75-86.</w:t>
      </w:r>
    </w:p>
    <w:p>
      <w:pPr>
        <w:ind w:right="15"/>
        <w:spacing w:before="119"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rPr>
        <w:t>[10]Scherer,F.,1965,“Corporate        Inventive        Output,Profits,and </w:t>
      </w:r>
      <w:r>
        <w:rPr>
          <w:rFonts w:ascii="Times New Roman" w:hAnsi="Times New Roman" w:eastAsia="Times New Roman" w:cs="Times New Roman"/>
          <w:sz w:val="23"/>
          <w:szCs w:val="23"/>
          <w:spacing w:val="-1"/>
        </w:rPr>
        <w:t xml:space="preserve">       Growth”,</w:t>
      </w:r>
    </w:p>
    <w:p>
      <w:pPr>
        <w:ind w:left="409"/>
        <w:spacing w:before="45" w:line="305"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i/>
          <w:iCs/>
          <w:position w:val="4"/>
        </w:rPr>
        <w:t>Journal</w:t>
      </w:r>
      <w:r>
        <w:rPr>
          <w:rFonts w:ascii="Times New Roman" w:hAnsi="Times New Roman" w:eastAsia="Times New Roman" w:cs="Times New Roman"/>
          <w:sz w:val="23"/>
          <w:szCs w:val="23"/>
          <w:i/>
          <w:iCs/>
          <w:spacing w:val="4"/>
          <w:position w:val="4"/>
        </w:rPr>
        <w:t xml:space="preserve">    </w:t>
      </w:r>
      <w:r>
        <w:rPr>
          <w:rFonts w:ascii="Times New Roman" w:hAnsi="Times New Roman" w:eastAsia="Times New Roman" w:cs="Times New Roman"/>
          <w:sz w:val="23"/>
          <w:szCs w:val="23"/>
          <w:i/>
          <w:iCs/>
          <w:position w:val="4"/>
        </w:rPr>
        <w:t>of</w:t>
      </w:r>
      <w:r>
        <w:rPr>
          <w:rFonts w:ascii="Times New Roman" w:hAnsi="Times New Roman" w:eastAsia="Times New Roman" w:cs="Times New Roman"/>
          <w:sz w:val="23"/>
          <w:szCs w:val="23"/>
          <w:i/>
          <w:iCs/>
          <w:spacing w:val="4"/>
          <w:position w:val="4"/>
        </w:rPr>
        <w:t xml:space="preserve">    </w:t>
      </w:r>
      <w:r>
        <w:rPr>
          <w:rFonts w:ascii="Times New Roman" w:hAnsi="Times New Roman" w:eastAsia="Times New Roman" w:cs="Times New Roman"/>
          <w:sz w:val="23"/>
          <w:szCs w:val="23"/>
          <w:i/>
          <w:iCs/>
          <w:position w:val="4"/>
        </w:rPr>
        <w:t>Political</w:t>
      </w:r>
      <w:r>
        <w:rPr>
          <w:rFonts w:ascii="Times New Roman" w:hAnsi="Times New Roman" w:eastAsia="Times New Roman" w:cs="Times New Roman"/>
          <w:sz w:val="23"/>
          <w:szCs w:val="23"/>
          <w:i/>
          <w:iCs/>
          <w:spacing w:val="4"/>
          <w:position w:val="4"/>
        </w:rPr>
        <w:t xml:space="preserve">    </w:t>
      </w:r>
      <w:r>
        <w:rPr>
          <w:rFonts w:ascii="Times New Roman" w:hAnsi="Times New Roman" w:eastAsia="Times New Roman" w:cs="Times New Roman"/>
          <w:sz w:val="23"/>
          <w:szCs w:val="23"/>
          <w:i/>
          <w:iCs/>
          <w:position w:val="4"/>
        </w:rPr>
        <w:t>Economy</w:t>
      </w:r>
      <w:r>
        <w:rPr>
          <w:rFonts w:ascii="Times New Roman" w:hAnsi="Times New Roman" w:eastAsia="Times New Roman" w:cs="Times New Roman"/>
          <w:sz w:val="23"/>
          <w:szCs w:val="23"/>
          <w:i/>
          <w:iCs/>
          <w:spacing w:val="4"/>
          <w:position w:val="4"/>
        </w:rPr>
        <w:t>,73(3),</w:t>
      </w:r>
      <w:r>
        <w:rPr>
          <w:rFonts w:ascii="Times New Roman" w:hAnsi="Times New Roman" w:eastAsia="Times New Roman" w:cs="Times New Roman"/>
          <w:sz w:val="23"/>
          <w:szCs w:val="23"/>
          <w:i/>
          <w:iCs/>
          <w:position w:val="4"/>
        </w:rPr>
        <w:t>pp</w:t>
      </w:r>
      <w:r>
        <w:rPr>
          <w:rFonts w:ascii="Times New Roman" w:hAnsi="Times New Roman" w:eastAsia="Times New Roman" w:cs="Times New Roman"/>
          <w:sz w:val="23"/>
          <w:szCs w:val="23"/>
          <w:i/>
          <w:iCs/>
          <w:spacing w:val="4"/>
          <w:position w:val="4"/>
        </w:rPr>
        <w:t>.</w:t>
      </w:r>
      <w:r>
        <w:rPr>
          <w:rFonts w:ascii="Times New Roman" w:hAnsi="Times New Roman" w:eastAsia="Times New Roman" w:cs="Times New Roman"/>
          <w:sz w:val="23"/>
          <w:szCs w:val="23"/>
          <w:i/>
          <w:iCs/>
          <w:spacing w:val="3"/>
          <w:position w:val="4"/>
        </w:rPr>
        <w:t>290-297.</w:t>
      </w:r>
    </w:p>
    <w:p>
      <w:pPr>
        <w:ind w:right="9"/>
        <w:spacing w:before="88" w:line="192"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[11]Stiglitz,J.E.,2002,“Information</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spacing w:val="-1"/>
        </w:rPr>
        <w:t>and</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24"/>
          <w:w w:val="101"/>
        </w:rPr>
        <w:t xml:space="preserve">  </w:t>
      </w:r>
      <w:r>
        <w:rPr>
          <w:rFonts w:ascii="Times New Roman" w:hAnsi="Times New Roman" w:eastAsia="Times New Roman" w:cs="Times New Roman"/>
          <w:sz w:val="23"/>
          <w:szCs w:val="23"/>
          <w:spacing w:val="-1"/>
        </w:rPr>
        <w:t>Change</w:t>
      </w:r>
      <w:r>
        <w:rPr>
          <w:rFonts w:ascii="Times New Roman" w:hAnsi="Times New Roman" w:eastAsia="Times New Roman" w:cs="Times New Roman"/>
          <w:sz w:val="23"/>
          <w:szCs w:val="23"/>
          <w:spacing w:val="23"/>
          <w:w w:val="101"/>
        </w:rPr>
        <w:t xml:space="preserve">  </w:t>
      </w:r>
      <w:r>
        <w:rPr>
          <w:rFonts w:ascii="Times New Roman" w:hAnsi="Times New Roman" w:eastAsia="Times New Roman" w:cs="Times New Roman"/>
          <w:sz w:val="23"/>
          <w:szCs w:val="23"/>
          <w:spacing w:val="-1"/>
        </w:rPr>
        <w:t>in</w:t>
      </w:r>
      <w:r>
        <w:rPr>
          <w:rFonts w:ascii="Times New Roman" w:hAnsi="Times New Roman" w:eastAsia="Times New Roman" w:cs="Times New Roman"/>
          <w:sz w:val="23"/>
          <w:szCs w:val="23"/>
          <w:spacing w:val="21"/>
          <w:w w:val="101"/>
        </w:rPr>
        <w:t xml:space="preserve">  </w:t>
      </w:r>
      <w:r>
        <w:rPr>
          <w:rFonts w:ascii="Times New Roman" w:hAnsi="Times New Roman" w:eastAsia="Times New Roman" w:cs="Times New Roman"/>
          <w:sz w:val="23"/>
          <w:szCs w:val="23"/>
          <w:spacing w:val="-1"/>
        </w:rPr>
        <w:t>the</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spacing w:val="-1"/>
        </w:rPr>
        <w:t>Paradigm</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1"/>
        </w:rPr>
        <w:t>in</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spacing w:val="-1"/>
        </w:rPr>
        <w:t>Eco-</w:t>
      </w:r>
    </w:p>
    <w:p>
      <w:pPr>
        <w:ind w:left="409"/>
        <w:spacing w:before="1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i/>
          <w:iCs/>
        </w:rPr>
        <w:t>nomics</w:t>
      </w:r>
      <w:r>
        <w:rPr>
          <w:rFonts w:ascii="Times New Roman" w:hAnsi="Times New Roman" w:eastAsia="Times New Roman" w:cs="Times New Roman"/>
          <w:sz w:val="23"/>
          <w:szCs w:val="23"/>
          <w:i/>
          <w:iCs/>
          <w:spacing w:val="1"/>
        </w:rPr>
        <w:t>”,</w:t>
      </w:r>
      <w:r>
        <w:rPr>
          <w:rFonts w:ascii="Times New Roman" w:hAnsi="Times New Roman" w:eastAsia="Times New Roman" w:cs="Times New Roman"/>
          <w:sz w:val="23"/>
          <w:szCs w:val="23"/>
          <w:i/>
          <w:iCs/>
        </w:rPr>
        <w:t>American</w:t>
      </w:r>
      <w:r>
        <w:rPr>
          <w:rFonts w:ascii="Times New Roman" w:hAnsi="Times New Roman" w:eastAsia="Times New Roman" w:cs="Times New Roman"/>
          <w:sz w:val="23"/>
          <w:szCs w:val="23"/>
          <w:i/>
          <w:iCs/>
          <w:spacing w:val="1"/>
        </w:rPr>
        <w:t xml:space="preserve">     </w:t>
      </w:r>
      <w:r>
        <w:rPr>
          <w:rFonts w:ascii="Times New Roman" w:hAnsi="Times New Roman" w:eastAsia="Times New Roman" w:cs="Times New Roman"/>
          <w:sz w:val="23"/>
          <w:szCs w:val="23"/>
          <w:i/>
          <w:iCs/>
        </w:rPr>
        <w:t>Economic</w:t>
      </w:r>
      <w:r>
        <w:rPr>
          <w:rFonts w:ascii="Times New Roman" w:hAnsi="Times New Roman" w:eastAsia="Times New Roman" w:cs="Times New Roman"/>
          <w:sz w:val="23"/>
          <w:szCs w:val="23"/>
          <w:i/>
          <w:iCs/>
          <w:spacing w:val="1"/>
        </w:rPr>
        <w:t xml:space="preserve">      </w:t>
      </w:r>
      <w:r>
        <w:rPr>
          <w:rFonts w:ascii="Times New Roman" w:hAnsi="Times New Roman" w:eastAsia="Times New Roman" w:cs="Times New Roman"/>
          <w:sz w:val="23"/>
          <w:szCs w:val="23"/>
          <w:i/>
          <w:iCs/>
        </w:rPr>
        <w:t>Association</w:t>
      </w:r>
      <w:r>
        <w:rPr>
          <w:rFonts w:ascii="Times New Roman" w:hAnsi="Times New Roman" w:eastAsia="Times New Roman" w:cs="Times New Roman"/>
          <w:sz w:val="23"/>
          <w:szCs w:val="23"/>
          <w:i/>
          <w:iCs/>
          <w:spacing w:val="1"/>
        </w:rPr>
        <w:t>,92(3),</w:t>
      </w:r>
      <w:r>
        <w:rPr>
          <w:rFonts w:ascii="Times New Roman" w:hAnsi="Times New Roman" w:eastAsia="Times New Roman" w:cs="Times New Roman"/>
          <w:sz w:val="23"/>
          <w:szCs w:val="23"/>
          <w:i/>
          <w:iCs/>
        </w:rPr>
        <w:t>pp</w:t>
      </w:r>
      <w:r>
        <w:rPr>
          <w:rFonts w:ascii="Times New Roman" w:hAnsi="Times New Roman" w:eastAsia="Times New Roman" w:cs="Times New Roman"/>
          <w:sz w:val="23"/>
          <w:szCs w:val="23"/>
          <w:i/>
          <w:iCs/>
          <w:spacing w:val="1"/>
        </w:rPr>
        <w:t>.460-501.</w:t>
      </w:r>
    </w:p>
    <w:p>
      <w:pPr>
        <w:ind w:left="409" w:right="16" w:firstLine="420"/>
        <w:spacing w:before="99" w:line="263" w:lineRule="auto"/>
        <w:jc w:val="both"/>
        <w:rPr>
          <w:rFonts w:ascii="SimSun" w:hAnsi="SimSun" w:eastAsia="SimSun" w:cs="SimSun"/>
          <w:sz w:val="23"/>
          <w:szCs w:val="23"/>
        </w:rPr>
      </w:pPr>
      <w:r>
        <w:rPr>
          <w:rFonts w:ascii="Times New Roman" w:hAnsi="Times New Roman" w:eastAsia="Times New Roman" w:cs="Times New Roman"/>
          <w:sz w:val="23"/>
          <w:szCs w:val="23"/>
        </w:rPr>
        <w:t>[12]Williamson,J.and    De     Meyer,P.A.,2012,“Ecosystem    Advantage:How </w:t>
      </w:r>
      <w:r>
        <w:rPr>
          <w:rFonts w:ascii="Times New Roman" w:hAnsi="Times New Roman" w:eastAsia="Times New Roman" w:cs="Times New Roman"/>
          <w:sz w:val="23"/>
          <w:szCs w:val="23"/>
          <w:spacing w:val="-1"/>
        </w:rPr>
        <w:t xml:space="preserve">    to</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Successfully  Harness  the  Power  of  Partners",California  Management  Review,55(1),</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
        </w:rPr>
        <w:t>pp.24-46,</w:t>
      </w:r>
    </w:p>
    <w:p>
      <w:pPr>
        <w:spacing w:line="263" w:lineRule="auto"/>
        <w:sectPr>
          <w:headerReference w:type="default" r:id="rId4"/>
          <w:pgSz w:w="9140" w:h="14250"/>
          <w:pgMar w:top="400" w:right="311" w:bottom="0" w:left="260" w:header="0" w:footer="0" w:gutter="0"/>
        </w:sectPr>
        <w:rPr>
          <w:rFonts w:ascii="SimSun" w:hAnsi="SimSun" w:eastAsia="SimSun" w:cs="SimSun"/>
          <w:sz w:val="23"/>
          <w:szCs w:val="23"/>
        </w:rPr>
      </w:pPr>
    </w:p>
    <w:p>
      <w:pPr>
        <w:pStyle w:val="BodyText"/>
        <w:spacing w:line="264" w:lineRule="auto"/>
        <w:rPr/>
      </w:pPr>
      <w:r>
        <w:drawing>
          <wp:anchor distT="0" distB="0" distL="0" distR="0" simplePos="0" relativeHeight="251918336" behindDoc="0" locked="0" layoutInCell="0" allowOverlap="1">
            <wp:simplePos x="0" y="0"/>
            <wp:positionH relativeFrom="page">
              <wp:posOffset>457173</wp:posOffset>
            </wp:positionH>
            <wp:positionV relativeFrom="page">
              <wp:posOffset>7251668</wp:posOffset>
            </wp:positionV>
            <wp:extent cx="2374897" cy="6424"/>
            <wp:effectExtent l="0" t="0" r="0" b="0"/>
            <wp:wrapNone/>
            <wp:docPr id="162" name="IM 162"/>
            <wp:cNvGraphicFramePr/>
            <a:graphic>
              <a:graphicData uri="http://schemas.openxmlformats.org/drawingml/2006/picture">
                <pic:pic>
                  <pic:nvPicPr>
                    <pic:cNvPr id="162" name="IM 162"/>
                    <pic:cNvPicPr/>
                  </pic:nvPicPr>
                  <pic:blipFill>
                    <a:blip r:embed="rId108"/>
                    <a:stretch>
                      <a:fillRect/>
                    </a:stretch>
                  </pic:blipFill>
                  <pic:spPr>
                    <a:xfrm rot="0">
                      <a:off x="0" y="0"/>
                      <a:ext cx="2374897" cy="6424"/>
                    </a:xfrm>
                    <a:prstGeom prst="rect">
                      <a:avLst/>
                    </a:prstGeom>
                  </pic:spPr>
                </pic:pic>
              </a:graphicData>
            </a:graphic>
          </wp:anchor>
        </w:drawing>
      </w: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5749" w:right="629" w:firstLine="1090"/>
        <w:spacing w:before="84" w:line="230" w:lineRule="auto"/>
        <w:rPr>
          <w:rFonts w:ascii="SimSun" w:hAnsi="SimSun" w:eastAsia="SimSun" w:cs="SimSun"/>
          <w:sz w:val="36"/>
          <w:szCs w:val="36"/>
        </w:rPr>
      </w:pPr>
      <w:r>
        <w:rPr>
          <w:rFonts w:ascii="SimHei" w:hAnsi="SimHei" w:eastAsia="SimHei" w:cs="SimHei"/>
          <w:sz w:val="26"/>
          <w:szCs w:val="26"/>
          <w:spacing w:val="23"/>
        </w:rPr>
        <w:t>第3章</w:t>
      </w:r>
      <w:r>
        <w:rPr>
          <w:rFonts w:ascii="SimHei" w:hAnsi="SimHei" w:eastAsia="SimHei" w:cs="SimHei"/>
          <w:sz w:val="26"/>
          <w:szCs w:val="26"/>
        </w:rPr>
        <w:t xml:space="preserve"> </w:t>
      </w:r>
      <w:r>
        <w:rPr>
          <w:rFonts w:ascii="SimSun" w:hAnsi="SimSun" w:eastAsia="SimSun" w:cs="SimSun"/>
          <w:sz w:val="36"/>
          <w:szCs w:val="36"/>
          <w:spacing w:val="-3"/>
        </w:rPr>
        <w:t>数字化创新</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460"/>
        <w:spacing w:line="2270" w:lineRule="exact"/>
        <w:rPr/>
      </w:pPr>
      <w:r>
        <w:rPr>
          <w:position w:val="-45"/>
        </w:rPr>
        <w:pict>
          <v:group id="_x0000_s150" style="mso-position-vertical-relative:line;mso-position-horizontal-relative:char;width:361pt;height:113.5pt;" filled="false" stroked="false" coordsize="7220,2270" coordorigin="0,0">
            <v:shape id="_x0000_s152" style="position:absolute;left:0;top:0;width:7220;height:2270;" filled="false" stroked="false" type="#_x0000_t75">
              <v:imagedata o:title="" r:id="rId109"/>
            </v:shape>
            <v:shape id="_x0000_s154" style="position:absolute;left:-20;top:-20;width:7260;height:2310;" filled="false" stroked="false" type="#_x0000_t202">
              <v:fill on="false"/>
              <v:stroke on="false"/>
              <v:path/>
              <v:imagedata o:title=""/>
              <o:lock v:ext="edit" aspectratio="false"/>
              <v:textbox inset="0mm,0mm,0mm,0mm">
                <w:txbxContent>
                  <w:p>
                    <w:pPr>
                      <w:ind w:left="272"/>
                      <w:spacing w:before="216" w:line="220" w:lineRule="auto"/>
                      <w:rPr>
                        <w:rFonts w:ascii="SimSun" w:hAnsi="SimSun" w:eastAsia="SimSun" w:cs="SimSun"/>
                        <w:sz w:val="21"/>
                        <w:szCs w:val="21"/>
                      </w:rPr>
                    </w:pPr>
                    <w:r>
                      <w:rPr>
                        <w:rFonts w:ascii="SimSun" w:hAnsi="SimSun" w:eastAsia="SimSun" w:cs="SimSun"/>
                        <w:sz w:val="21"/>
                        <w:szCs w:val="21"/>
                        <w:b/>
                        <w:bCs/>
                      </w:rPr>
                      <w:t>学习目标</w:t>
                    </w:r>
                  </w:p>
                  <w:p>
                    <w:pPr>
                      <w:ind w:left="689"/>
                      <w:spacing w:before="137" w:line="343" w:lineRule="exact"/>
                      <w:rPr>
                        <w:rFonts w:ascii="FangSong" w:hAnsi="FangSong" w:eastAsia="FangSong" w:cs="FangSong"/>
                        <w:sz w:val="21"/>
                        <w:szCs w:val="21"/>
                      </w:rPr>
                    </w:pPr>
                    <w:r>
                      <w:rPr>
                        <w:rFonts w:ascii="FangSong" w:hAnsi="FangSong" w:eastAsia="FangSong" w:cs="FangSong"/>
                        <w:sz w:val="21"/>
                        <w:szCs w:val="21"/>
                        <w:spacing w:val="-3"/>
                        <w:position w:val="9"/>
                      </w:rPr>
                      <w:t>1.</w:t>
                    </w:r>
                    <w:r>
                      <w:rPr>
                        <w:rFonts w:ascii="FangSong" w:hAnsi="FangSong" w:eastAsia="FangSong" w:cs="FangSong"/>
                        <w:sz w:val="21"/>
                        <w:szCs w:val="21"/>
                        <w:spacing w:val="-3"/>
                        <w:position w:val="9"/>
                      </w:rPr>
                      <w:t xml:space="preserve"> </w:t>
                    </w:r>
                    <w:r>
                      <w:rPr>
                        <w:rFonts w:ascii="FangSong" w:hAnsi="FangSong" w:eastAsia="FangSong" w:cs="FangSong"/>
                        <w:sz w:val="21"/>
                        <w:szCs w:val="21"/>
                        <w:spacing w:val="-3"/>
                        <w:position w:val="9"/>
                      </w:rPr>
                      <w:t>掌握数字化创新活动中智力资本的作用。</w:t>
                    </w:r>
                  </w:p>
                  <w:p>
                    <w:pPr>
                      <w:ind w:left="689"/>
                      <w:spacing w:line="222"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51"/>
                      </w:rPr>
                      <w:t xml:space="preserve"> </w:t>
                    </w:r>
                    <w:r>
                      <w:rPr>
                        <w:rFonts w:ascii="FangSong" w:hAnsi="FangSong" w:eastAsia="FangSong" w:cs="FangSong"/>
                        <w:sz w:val="21"/>
                        <w:szCs w:val="21"/>
                        <w:spacing w:val="1"/>
                      </w:rPr>
                      <w:t>理解数字化创新活动中知识共享的原理。</w:t>
                    </w:r>
                  </w:p>
                  <w:p>
                    <w:pPr>
                      <w:ind w:left="689"/>
                      <w:spacing w:before="65" w:line="222" w:lineRule="auto"/>
                      <w:rPr>
                        <w:rFonts w:ascii="FangSong" w:hAnsi="FangSong" w:eastAsia="FangSong" w:cs="FangSong"/>
                        <w:sz w:val="21"/>
                        <w:szCs w:val="21"/>
                      </w:rPr>
                    </w:pPr>
                    <w:r>
                      <w:rPr>
                        <w:rFonts w:ascii="FangSong" w:hAnsi="FangSong" w:eastAsia="FangSong" w:cs="FangSong"/>
                        <w:sz w:val="21"/>
                        <w:szCs w:val="21"/>
                        <w:spacing w:val="-2"/>
                      </w:rPr>
                      <w:t>3.</w:t>
                    </w:r>
                    <w:r>
                      <w:rPr>
                        <w:rFonts w:ascii="FangSong" w:hAnsi="FangSong" w:eastAsia="FangSong" w:cs="FangSong"/>
                        <w:sz w:val="21"/>
                        <w:szCs w:val="21"/>
                        <w:spacing w:val="-40"/>
                      </w:rPr>
                      <w:t xml:space="preserve"> </w:t>
                    </w:r>
                    <w:r>
                      <w:rPr>
                        <w:rFonts w:ascii="FangSong" w:hAnsi="FangSong" w:eastAsia="FangSong" w:cs="FangSong"/>
                        <w:sz w:val="21"/>
                        <w:szCs w:val="21"/>
                        <w:spacing w:val="-2"/>
                      </w:rPr>
                      <w:t>了解网络集群的特征与规律。</w:t>
                    </w:r>
                  </w:p>
                  <w:p>
                    <w:pPr>
                      <w:ind w:left="319" w:right="316" w:firstLine="369"/>
                      <w:spacing w:before="58" w:line="263" w:lineRule="auto"/>
                      <w:rPr>
                        <w:rFonts w:ascii="FangSong" w:hAnsi="FangSong" w:eastAsia="FangSong" w:cs="FangSong"/>
                        <w:sz w:val="21"/>
                        <w:szCs w:val="21"/>
                      </w:rPr>
                    </w:pPr>
                    <w:r>
                      <w:rPr>
                        <w:rFonts w:ascii="FangSong" w:hAnsi="FangSong" w:eastAsia="FangSong" w:cs="FangSong"/>
                        <w:sz w:val="21"/>
                        <w:szCs w:val="21"/>
                        <w:spacing w:val="3"/>
                      </w:rPr>
                      <w:t>4.</w:t>
                    </w:r>
                    <w:r>
                      <w:rPr>
                        <w:rFonts w:ascii="FangSong" w:hAnsi="FangSong" w:eastAsia="FangSong" w:cs="FangSong"/>
                        <w:sz w:val="21"/>
                        <w:szCs w:val="21"/>
                        <w:spacing w:val="-33"/>
                      </w:rPr>
                      <w:t xml:space="preserve"> </w:t>
                    </w:r>
                    <w:r>
                      <w:rPr>
                        <w:rFonts w:ascii="FangSong" w:hAnsi="FangSong" w:eastAsia="FangSong" w:cs="FangSong"/>
                        <w:sz w:val="21"/>
                        <w:szCs w:val="21"/>
                        <w:spacing w:val="3"/>
                      </w:rPr>
                      <w:t>能够运用智力资本、知识共享、网络集群理论，分析数字化创新</w:t>
                    </w:r>
                    <w:r>
                      <w:rPr>
                        <w:rFonts w:ascii="FangSong" w:hAnsi="FangSong" w:eastAsia="FangSong" w:cs="FangSong"/>
                        <w:sz w:val="21"/>
                        <w:szCs w:val="21"/>
                      </w:rPr>
                      <w:t xml:space="preserve"> </w:t>
                    </w:r>
                    <w:r>
                      <w:rPr>
                        <w:rFonts w:ascii="FangSong" w:hAnsi="FangSong" w:eastAsia="FangSong" w:cs="FangSong"/>
                        <w:sz w:val="21"/>
                        <w:szCs w:val="21"/>
                        <w:spacing w:val="-7"/>
                      </w:rPr>
                      <w:t>中的跨界合作机制。</w:t>
                    </w:r>
                  </w:p>
                </w:txbxContent>
              </v:textbox>
            </v:shape>
          </v:group>
        </w:pict>
      </w:r>
    </w:p>
    <w:p>
      <w:pPr>
        <w:pStyle w:val="BodyText"/>
        <w:spacing w:line="298" w:lineRule="auto"/>
        <w:rPr/>
      </w:pPr>
      <w:r/>
    </w:p>
    <w:p>
      <w:pPr>
        <w:pStyle w:val="BodyText"/>
        <w:spacing w:line="299"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6"/>
        </w:rPr>
        <w:t>引入案例</w:t>
      </w:r>
      <w:r>
        <w:rPr>
          <w:rFonts w:ascii="SimSun" w:hAnsi="SimSun" w:eastAsia="SimSun" w:cs="SimSun"/>
          <w:sz w:val="21"/>
          <w:szCs w:val="21"/>
          <w:spacing w:val="-52"/>
        </w:rPr>
        <w:t xml:space="preserve"> </w:t>
      </w:r>
      <w:r>
        <w:rPr>
          <w:rFonts w:ascii="SimSun" w:hAnsi="SimSun" w:eastAsia="SimSun" w:cs="SimSun"/>
          <w:sz w:val="21"/>
          <w:szCs w:val="21"/>
          <w:strike/>
        </w:rPr>
        <w:t xml:space="preserve">                                                                      </w:t>
      </w:r>
    </w:p>
    <w:p>
      <w:pPr>
        <w:ind w:right="25" w:firstLine="380"/>
        <w:spacing w:before="93" w:line="273" w:lineRule="auto"/>
        <w:jc w:val="both"/>
        <w:rPr>
          <w:rFonts w:ascii="KaiTi" w:hAnsi="KaiTi" w:eastAsia="KaiTi" w:cs="KaiTi"/>
          <w:sz w:val="21"/>
          <w:szCs w:val="21"/>
        </w:rPr>
      </w:pPr>
      <w:r>
        <w:rPr>
          <w:rFonts w:ascii="KaiTi" w:hAnsi="KaiTi" w:eastAsia="KaiTi" w:cs="KaiTi"/>
          <w:sz w:val="21"/>
          <w:szCs w:val="21"/>
          <w:spacing w:val="-6"/>
        </w:rPr>
        <w:t>在上一章中，我们介绍了数字技术以及生产活动的基本规律。随着创新在经济社会发展</w:t>
      </w:r>
      <w:r>
        <w:rPr>
          <w:rFonts w:ascii="KaiTi" w:hAnsi="KaiTi" w:eastAsia="KaiTi" w:cs="KaiTi"/>
          <w:sz w:val="21"/>
          <w:szCs w:val="21"/>
        </w:rPr>
        <w:t xml:space="preserve"> </w:t>
      </w:r>
      <w:r>
        <w:rPr>
          <w:rFonts w:ascii="KaiTi" w:hAnsi="KaiTi" w:eastAsia="KaiTi" w:cs="KaiTi"/>
          <w:sz w:val="21"/>
          <w:szCs w:val="21"/>
          <w:spacing w:val="-7"/>
        </w:rPr>
        <w:t>中的地位日渐突出，数字化创新对技术升级和生产优化起到至关重要的作用。百度在提出阿</w:t>
      </w:r>
      <w:r>
        <w:rPr>
          <w:rFonts w:ascii="KaiTi" w:hAnsi="KaiTi" w:eastAsia="KaiTi" w:cs="KaiTi"/>
          <w:sz w:val="21"/>
          <w:szCs w:val="21"/>
          <w:spacing w:val="18"/>
        </w:rPr>
        <w:t xml:space="preserve"> </w:t>
      </w:r>
      <w:r>
        <w:rPr>
          <w:rFonts w:ascii="KaiTi" w:hAnsi="KaiTi" w:eastAsia="KaiTi" w:cs="KaiTi"/>
          <w:sz w:val="21"/>
          <w:szCs w:val="21"/>
          <w:spacing w:val="-2"/>
        </w:rPr>
        <w:t>波罗</w:t>
      </w:r>
      <w:r>
        <w:rPr>
          <w:rFonts w:ascii="KaiTi" w:hAnsi="KaiTi" w:eastAsia="KaiTi" w:cs="KaiTi"/>
          <w:sz w:val="21"/>
          <w:szCs w:val="21"/>
          <w:spacing w:val="-57"/>
        </w:rPr>
        <w:t xml:space="preserve"> </w:t>
      </w:r>
      <w:r>
        <w:rPr>
          <w:rFonts w:ascii="Times New Roman" w:hAnsi="Times New Roman" w:eastAsia="Times New Roman" w:cs="Times New Roman"/>
          <w:sz w:val="21"/>
          <w:szCs w:val="21"/>
          <w:spacing w:val="-2"/>
        </w:rPr>
        <w:t>(Apollo)  </w:t>
      </w:r>
      <w:r>
        <w:rPr>
          <w:rFonts w:ascii="KaiTi" w:hAnsi="KaiTi" w:eastAsia="KaiTi" w:cs="KaiTi"/>
          <w:sz w:val="21"/>
          <w:szCs w:val="21"/>
          <w:spacing w:val="-2"/>
        </w:rPr>
        <w:t>计划后，在通用技术标准的基础上，通过在线开放平台的数据资源，搭建开</w:t>
      </w:r>
      <w:r>
        <w:rPr>
          <w:rFonts w:ascii="KaiTi" w:hAnsi="KaiTi" w:eastAsia="KaiTi" w:cs="KaiTi"/>
          <w:sz w:val="21"/>
          <w:szCs w:val="21"/>
        </w:rPr>
        <w:t xml:space="preserve"> </w:t>
      </w:r>
      <w:r>
        <w:rPr>
          <w:rFonts w:ascii="KaiTi" w:hAnsi="KaiTi" w:eastAsia="KaiTi" w:cs="KaiTi"/>
          <w:sz w:val="21"/>
          <w:szCs w:val="21"/>
          <w:spacing w:val="-6"/>
        </w:rPr>
        <w:t>放、共享的技术性架构，吸引了宝马、中兴、微软、怡利电</w:t>
      </w:r>
      <w:r>
        <w:rPr>
          <w:rFonts w:ascii="KaiTi" w:hAnsi="KaiTi" w:eastAsia="KaiTi" w:cs="KaiTi"/>
          <w:sz w:val="21"/>
          <w:szCs w:val="21"/>
          <w:spacing w:val="-7"/>
        </w:rPr>
        <w:t>子等一大批来自全球各地的合作</w:t>
      </w:r>
      <w:r>
        <w:rPr>
          <w:rFonts w:ascii="KaiTi" w:hAnsi="KaiTi" w:eastAsia="KaiTi" w:cs="KaiTi"/>
          <w:sz w:val="21"/>
          <w:szCs w:val="21"/>
        </w:rPr>
        <w:t xml:space="preserve"> </w:t>
      </w:r>
      <w:r>
        <w:rPr>
          <w:rFonts w:ascii="KaiTi" w:hAnsi="KaiTi" w:eastAsia="KaiTi" w:cs="KaiTi"/>
          <w:sz w:val="21"/>
          <w:szCs w:val="21"/>
          <w:spacing w:val="-6"/>
        </w:rPr>
        <w:t>研发者，共同推出有关自动驾驶的一系列解决方案，共同为消费者创造新价值。区别于传统</w:t>
      </w:r>
      <w:r>
        <w:rPr>
          <w:rFonts w:ascii="KaiTi" w:hAnsi="KaiTi" w:eastAsia="KaiTi" w:cs="KaiTi"/>
          <w:sz w:val="21"/>
          <w:szCs w:val="21"/>
          <w:spacing w:val="3"/>
        </w:rPr>
        <w:t xml:space="preserve"> </w:t>
      </w:r>
      <w:r>
        <w:rPr>
          <w:rFonts w:ascii="KaiTi" w:hAnsi="KaiTi" w:eastAsia="KaiTi" w:cs="KaiTi"/>
          <w:sz w:val="21"/>
          <w:szCs w:val="21"/>
          <w:spacing w:val="-7"/>
        </w:rPr>
        <w:t>创新，数字化创新在智力资本汇聚、知识共享、网络集群方面都表现出新的特征，这也正是</w:t>
      </w:r>
      <w:r>
        <w:rPr>
          <w:rFonts w:ascii="KaiTi" w:hAnsi="KaiTi" w:eastAsia="KaiTi" w:cs="KaiTi"/>
          <w:sz w:val="21"/>
          <w:szCs w:val="21"/>
          <w:spacing w:val="9"/>
        </w:rPr>
        <w:t xml:space="preserve"> </w:t>
      </w:r>
      <w:r>
        <w:rPr>
          <w:rFonts w:ascii="KaiTi" w:hAnsi="KaiTi" w:eastAsia="KaiTi" w:cs="KaiTi"/>
          <w:sz w:val="21"/>
          <w:szCs w:val="21"/>
          <w:spacing w:val="-12"/>
        </w:rPr>
        <w:t>奠定数字经济理论基础的一个关键领域。</w:t>
      </w:r>
    </w:p>
    <w:p>
      <w:pPr>
        <w:pStyle w:val="BodyText"/>
        <w:spacing w:line="281" w:lineRule="auto"/>
        <w:rPr/>
      </w:pPr>
      <w:r/>
    </w:p>
    <w:p>
      <w:pPr>
        <w:ind w:right="14" w:firstLine="430"/>
        <w:spacing w:before="69" w:line="271" w:lineRule="auto"/>
        <w:jc w:val="both"/>
        <w:rPr>
          <w:rFonts w:ascii="SimSun" w:hAnsi="SimSun" w:eastAsia="SimSun" w:cs="SimSun"/>
          <w:sz w:val="21"/>
          <w:szCs w:val="21"/>
        </w:rPr>
      </w:pPr>
      <w:r>
        <w:rPr>
          <w:rFonts w:ascii="SimSun" w:hAnsi="SimSun" w:eastAsia="SimSun" w:cs="SimSun"/>
          <w:sz w:val="21"/>
          <w:szCs w:val="21"/>
          <w:spacing w:val="-1"/>
        </w:rPr>
        <w:t>约瑟夫·熊彼特认为，创新的过程是建立一种新的生</w:t>
      </w:r>
      <w:r>
        <w:rPr>
          <w:rFonts w:ascii="SimSun" w:hAnsi="SimSun" w:eastAsia="SimSun" w:cs="SimSun"/>
          <w:sz w:val="21"/>
          <w:szCs w:val="21"/>
          <w:spacing w:val="-2"/>
        </w:rPr>
        <w:t>产函数，即在各种生产要素之间</w:t>
      </w:r>
      <w:r>
        <w:rPr>
          <w:rFonts w:ascii="SimSun" w:hAnsi="SimSun" w:eastAsia="SimSun" w:cs="SimSun"/>
          <w:sz w:val="21"/>
          <w:szCs w:val="21"/>
        </w:rPr>
        <w:t xml:space="preserve"> </w:t>
      </w:r>
      <w:r>
        <w:rPr>
          <w:rFonts w:ascii="SimSun" w:hAnsi="SimSun" w:eastAsia="SimSun" w:cs="SimSun"/>
          <w:sz w:val="21"/>
          <w:szCs w:val="21"/>
          <w:spacing w:val="2"/>
        </w:rPr>
        <w:t>引入一种“新组合”,进而作用于生产条件和生产体系的变革之中。创新(即“新组合”)</w:t>
      </w:r>
      <w:r>
        <w:rPr>
          <w:rFonts w:ascii="SimSun" w:hAnsi="SimSun" w:eastAsia="SimSun" w:cs="SimSun"/>
          <w:sz w:val="21"/>
          <w:szCs w:val="21"/>
          <w:spacing w:val="9"/>
        </w:rPr>
        <w:t xml:space="preserve"> </w:t>
      </w:r>
      <w:r>
        <w:rPr>
          <w:rFonts w:ascii="SimSun" w:hAnsi="SimSun" w:eastAsia="SimSun" w:cs="SimSun"/>
          <w:sz w:val="21"/>
          <w:szCs w:val="21"/>
          <w:spacing w:val="-9"/>
        </w:rPr>
        <w:t>所建立的新生产体系是一种“创造性破坏”(creative destruction)。熊彼特强调“企</w:t>
      </w:r>
      <w:r>
        <w:rPr>
          <w:rFonts w:ascii="SimSun" w:hAnsi="SimSun" w:eastAsia="SimSun" w:cs="SimSun"/>
          <w:sz w:val="21"/>
          <w:szCs w:val="21"/>
          <w:spacing w:val="-10"/>
        </w:rPr>
        <w:t>业家精</w:t>
      </w:r>
      <w:r>
        <w:rPr>
          <w:rFonts w:ascii="SimSun" w:hAnsi="SimSun" w:eastAsia="SimSun" w:cs="SimSun"/>
          <w:sz w:val="21"/>
          <w:szCs w:val="21"/>
        </w:rPr>
        <w:t xml:space="preserve"> </w:t>
      </w:r>
      <w:r>
        <w:rPr>
          <w:rFonts w:ascii="SimSun" w:hAnsi="SimSun" w:eastAsia="SimSun" w:cs="SimSun"/>
          <w:sz w:val="21"/>
          <w:szCs w:val="21"/>
          <w:spacing w:val="-6"/>
        </w:rPr>
        <w:t>神”,企业家的职能就是实现“创新”,不断追求在生产体系中创造并</w:t>
      </w:r>
      <w:r>
        <w:rPr>
          <w:rFonts w:ascii="SimSun" w:hAnsi="SimSun" w:eastAsia="SimSun" w:cs="SimSun"/>
          <w:sz w:val="21"/>
          <w:szCs w:val="21"/>
          <w:spacing w:val="-7"/>
        </w:rPr>
        <w:t>引入“新组合”。①数</w:t>
      </w:r>
    </w:p>
    <w:p>
      <w:pPr>
        <w:pStyle w:val="BodyText"/>
        <w:spacing w:line="376" w:lineRule="auto"/>
        <w:rPr/>
      </w:pPr>
      <w:r/>
    </w:p>
    <w:p>
      <w:pPr>
        <w:ind w:left="299"/>
        <w:spacing w:before="55"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70"/>
        </w:rPr>
        <w:t xml:space="preserve"> </w:t>
      </w:r>
      <w:r>
        <w:rPr>
          <w:rFonts w:ascii="SimSun" w:hAnsi="SimSun" w:eastAsia="SimSun" w:cs="SimSun"/>
          <w:sz w:val="17"/>
          <w:szCs w:val="17"/>
          <w:spacing w:val="-6"/>
        </w:rPr>
        <w:t>熊彼特.经济发展理论.北京：商务印书馆，1990.</w:t>
      </w:r>
    </w:p>
    <w:p>
      <w:pPr>
        <w:spacing w:line="217" w:lineRule="auto"/>
        <w:sectPr>
          <w:pgSz w:w="9140" w:h="14250"/>
          <w:pgMar w:top="400" w:right="630" w:bottom="0" w:left="319" w:header="0" w:footer="0" w:gutter="0"/>
        </w:sectPr>
        <w:rPr>
          <w:rFonts w:ascii="SimSun" w:hAnsi="SimSun" w:eastAsia="SimSun" w:cs="SimSun"/>
          <w:sz w:val="17"/>
          <w:szCs w:val="17"/>
        </w:rPr>
      </w:pPr>
    </w:p>
    <w:p>
      <w:pPr>
        <w:rPr>
          <w:rFonts w:ascii="YouYuan" w:hAnsi="YouYuan" w:eastAsia="YouYuan" w:cs="YouYuan"/>
          <w:sz w:val="17"/>
          <w:szCs w:val="17"/>
        </w:rPr>
      </w:pPr>
      <w:r>
        <w:drawing>
          <wp:anchor distT="0" distB="0" distL="0" distR="0" simplePos="0" relativeHeight="251922432" behindDoc="0" locked="0" layoutInCell="0" allowOverlap="1">
            <wp:simplePos x="0" y="0"/>
            <wp:positionH relativeFrom="page">
              <wp:posOffset>482593</wp:posOffset>
            </wp:positionH>
            <wp:positionV relativeFrom="page">
              <wp:posOffset>8305756</wp:posOffset>
            </wp:positionV>
            <wp:extent cx="1320793" cy="6424"/>
            <wp:effectExtent l="0" t="0" r="0" b="0"/>
            <wp:wrapNone/>
            <wp:docPr id="164" name="IM 164"/>
            <wp:cNvGraphicFramePr/>
            <a:graphic>
              <a:graphicData uri="http://schemas.openxmlformats.org/drawingml/2006/picture">
                <pic:pic>
                  <pic:nvPicPr>
                    <pic:cNvPr id="164" name="IM 164"/>
                    <pic:cNvPicPr/>
                  </pic:nvPicPr>
                  <pic:blipFill>
                    <a:blip r:embed="rId110"/>
                    <a:stretch>
                      <a:fillRect/>
                    </a:stretch>
                  </pic:blipFill>
                  <pic:spPr>
                    <a:xfrm rot="0">
                      <a:off x="0" y="0"/>
                      <a:ext cx="1320793" cy="6424"/>
                    </a:xfrm>
                    <a:prstGeom prst="rect">
                      <a:avLst/>
                    </a:prstGeom>
                  </pic:spPr>
                </pic:pic>
              </a:graphicData>
            </a:graphic>
          </wp:anchor>
        </w:drawing>
      </w:r>
      <w:r>
        <w:rPr>
          <w:rFonts w:ascii="YouYuan" w:hAnsi="YouYuan" w:eastAsia="YouYuan" w:cs="YouYuan"/>
          <w:sz w:val="17"/>
          <w:szCs w:val="17"/>
          <w:position w:val="-9"/>
        </w:rPr>
        <w:drawing>
          <wp:inline distT="0" distB="0" distL="0" distR="0">
            <wp:extent cx="380968" cy="215903"/>
            <wp:effectExtent l="0" t="0" r="0" b="0"/>
            <wp:docPr id="166" name="IM 166"/>
            <wp:cNvGraphicFramePr/>
            <a:graphic>
              <a:graphicData uri="http://schemas.openxmlformats.org/drawingml/2006/picture">
                <pic:pic>
                  <pic:nvPicPr>
                    <pic:cNvPr id="166" name="IM 166"/>
                    <pic:cNvPicPr/>
                  </pic:nvPicPr>
                  <pic:blipFill>
                    <a:blip r:embed="rId111"/>
                    <a:stretch>
                      <a:fillRect/>
                    </a:stretch>
                  </pic:blipFill>
                  <pic:spPr>
                    <a:xfrm rot="0">
                      <a:off x="0" y="0"/>
                      <a:ext cx="380968" cy="215903"/>
                    </a:xfrm>
                    <a:prstGeom prst="rect">
                      <a:avLst/>
                    </a:prstGeom>
                  </pic:spPr>
                </pic:pic>
              </a:graphicData>
            </a:graphic>
          </wp:inline>
        </w:drawing>
      </w:r>
      <w:r>
        <w:rPr>
          <w:rFonts w:ascii="YouYuan" w:hAnsi="YouYuan" w:eastAsia="YouYuan" w:cs="YouYuan"/>
          <w:sz w:val="17"/>
          <w:szCs w:val="17"/>
          <w:spacing w:val="-4"/>
        </w:rPr>
        <w:t>数字经济概论</w:t>
      </w:r>
    </w:p>
    <w:p>
      <w:pPr>
        <w:pStyle w:val="BodyText"/>
        <w:spacing w:line="366" w:lineRule="auto"/>
        <w:rPr/>
      </w:pPr>
      <w:r/>
    </w:p>
    <w:p>
      <w:pPr>
        <w:ind w:left="369" w:right="59"/>
        <w:spacing w:before="69" w:line="264" w:lineRule="auto"/>
        <w:rPr>
          <w:rFonts w:ascii="SimSun" w:hAnsi="SimSun" w:eastAsia="SimSun" w:cs="SimSun"/>
          <w:sz w:val="21"/>
          <w:szCs w:val="21"/>
        </w:rPr>
      </w:pPr>
      <w:r>
        <w:rPr>
          <w:rFonts w:ascii="SimSun" w:hAnsi="SimSun" w:eastAsia="SimSun" w:cs="SimSun"/>
          <w:sz w:val="21"/>
          <w:szCs w:val="21"/>
          <w:spacing w:val="4"/>
        </w:rPr>
        <w:t>字化不但会促进创新发展经济体系内原有生产要素的优化重组，而且会同时引入数据这</w:t>
      </w:r>
      <w:r>
        <w:rPr>
          <w:rFonts w:ascii="SimSun" w:hAnsi="SimSun" w:eastAsia="SimSun" w:cs="SimSun"/>
          <w:sz w:val="21"/>
          <w:szCs w:val="21"/>
          <w:spacing w:val="5"/>
        </w:rPr>
        <w:t xml:space="preserve"> </w:t>
      </w:r>
      <w:r>
        <w:rPr>
          <w:rFonts w:ascii="SimSun" w:hAnsi="SimSun" w:eastAsia="SimSun" w:cs="SimSun"/>
          <w:sz w:val="21"/>
          <w:szCs w:val="21"/>
        </w:rPr>
        <w:t>一新的生产要素，增加生产要素新组合，产生新的生</w:t>
      </w:r>
      <w:r>
        <w:rPr>
          <w:rFonts w:ascii="SimSun" w:hAnsi="SimSun" w:eastAsia="SimSun" w:cs="SimSun"/>
          <w:sz w:val="21"/>
          <w:szCs w:val="21"/>
          <w:spacing w:val="-1"/>
        </w:rPr>
        <w:t>产函数，有助于创新的发生与发展。</w:t>
      </w:r>
    </w:p>
    <w:p>
      <w:pPr>
        <w:ind w:left="369" w:firstLine="419"/>
        <w:spacing w:before="55" w:line="285" w:lineRule="auto"/>
        <w:jc w:val="both"/>
        <w:rPr>
          <w:rFonts w:ascii="SimSun" w:hAnsi="SimSun" w:eastAsia="SimSun" w:cs="SimSun"/>
          <w:sz w:val="21"/>
          <w:szCs w:val="21"/>
        </w:rPr>
      </w:pPr>
      <w:r>
        <w:rPr>
          <w:rFonts w:ascii="SimSun" w:hAnsi="SimSun" w:eastAsia="SimSun" w:cs="SimSun"/>
          <w:sz w:val="21"/>
          <w:szCs w:val="21"/>
          <w:spacing w:val="2"/>
        </w:rPr>
        <w:t>马克思指出：“各种经济时代的区别，不在于生产什么,而在于怎样生产，用什么劳</w:t>
      </w:r>
      <w:r>
        <w:rPr>
          <w:rFonts w:ascii="SimSun" w:hAnsi="SimSun" w:eastAsia="SimSun" w:cs="SimSun"/>
          <w:sz w:val="21"/>
          <w:szCs w:val="21"/>
          <w:spacing w:val="11"/>
        </w:rPr>
        <w:t xml:space="preserve"> </w:t>
      </w:r>
      <w:r>
        <w:rPr>
          <w:rFonts w:ascii="SimSun" w:hAnsi="SimSun" w:eastAsia="SimSun" w:cs="SimSun"/>
          <w:sz w:val="21"/>
          <w:szCs w:val="21"/>
        </w:rPr>
        <w:t>动资料生产。”①千百年来，人类吃穿住用行的基本需求是差不</w:t>
      </w:r>
      <w:r>
        <w:rPr>
          <w:rFonts w:ascii="SimSun" w:hAnsi="SimSun" w:eastAsia="SimSun" w:cs="SimSun"/>
          <w:sz w:val="21"/>
          <w:szCs w:val="21"/>
          <w:spacing w:val="-1"/>
        </w:rPr>
        <w:t>多的，但满足需求的手段</w:t>
      </w:r>
      <w:r>
        <w:rPr>
          <w:rFonts w:ascii="SimSun" w:hAnsi="SimSun" w:eastAsia="SimSun" w:cs="SimSun"/>
          <w:sz w:val="21"/>
          <w:szCs w:val="21"/>
        </w:rPr>
        <w:t xml:space="preserve"> </w:t>
      </w:r>
      <w:r>
        <w:rPr>
          <w:rFonts w:ascii="SimSun" w:hAnsi="SimSun" w:eastAsia="SimSun" w:cs="SimSun"/>
          <w:sz w:val="21"/>
          <w:szCs w:val="21"/>
          <w:spacing w:val="4"/>
        </w:rPr>
        <w:t>发生了日新月异乃至天翻地覆的变化。数字经济作为经济发展的新引擎或新动能，其生</w:t>
      </w:r>
      <w:r>
        <w:rPr>
          <w:rFonts w:ascii="SimSun" w:hAnsi="SimSun" w:eastAsia="SimSun" w:cs="SimSun"/>
          <w:sz w:val="21"/>
          <w:szCs w:val="21"/>
          <w:spacing w:val="3"/>
        </w:rPr>
        <w:t xml:space="preserve">  </w:t>
      </w:r>
      <w:r>
        <w:rPr>
          <w:rFonts w:ascii="SimSun" w:hAnsi="SimSun" w:eastAsia="SimSun" w:cs="SimSun"/>
          <w:sz w:val="21"/>
          <w:szCs w:val="21"/>
          <w:spacing w:val="1"/>
        </w:rPr>
        <w:t>产资料和手段有别于传统经济，主要体现为“三新”:第一，新基础设施，如云计算十互</w:t>
      </w:r>
      <w:r>
        <w:rPr>
          <w:rFonts w:ascii="SimSun" w:hAnsi="SimSun" w:eastAsia="SimSun" w:cs="SimSun"/>
          <w:sz w:val="21"/>
          <w:szCs w:val="21"/>
          <w:spacing w:val="2"/>
        </w:rPr>
        <w:t xml:space="preserve">  </w:t>
      </w:r>
      <w:r>
        <w:rPr>
          <w:rFonts w:ascii="SimSun" w:hAnsi="SimSun" w:eastAsia="SimSun" w:cs="SimSun"/>
          <w:sz w:val="21"/>
          <w:szCs w:val="21"/>
          <w:spacing w:val="4"/>
        </w:rPr>
        <w:t>联网、物联网十终端等。各类超级网络平台已经成为社会的新基础设施，而且新基础设</w:t>
      </w:r>
      <w:r>
        <w:rPr>
          <w:rFonts w:ascii="SimSun" w:hAnsi="SimSun" w:eastAsia="SimSun" w:cs="SimSun"/>
          <w:sz w:val="21"/>
          <w:szCs w:val="21"/>
          <w:spacing w:val="3"/>
        </w:rPr>
        <w:t xml:space="preserve">  </w:t>
      </w:r>
      <w:r>
        <w:rPr>
          <w:rFonts w:ascii="SimSun" w:hAnsi="SimSun" w:eastAsia="SimSun" w:cs="SimSun"/>
          <w:sz w:val="21"/>
          <w:szCs w:val="21"/>
          <w:spacing w:val="4"/>
        </w:rPr>
        <w:t>施不断“叠加”于原有的基础设施之上。第二，新要素。在数据开放、流动、共享的大</w:t>
      </w:r>
      <w:r>
        <w:rPr>
          <w:rFonts w:ascii="SimSun" w:hAnsi="SimSun" w:eastAsia="SimSun" w:cs="SimSun"/>
          <w:sz w:val="21"/>
          <w:szCs w:val="21"/>
          <w:spacing w:val="3"/>
        </w:rPr>
        <w:t xml:space="preserve">  </w:t>
      </w:r>
      <w:r>
        <w:rPr>
          <w:rFonts w:ascii="SimSun" w:hAnsi="SimSun" w:eastAsia="SimSun" w:cs="SimSun"/>
          <w:sz w:val="21"/>
          <w:szCs w:val="21"/>
          <w:spacing w:val="1"/>
        </w:rPr>
        <w:t>数据时代，数据已成为新生产要素，以数据资源为代表的数字经济要素具有资源充裕性、</w:t>
      </w:r>
      <w:r>
        <w:rPr>
          <w:rFonts w:ascii="SimSun" w:hAnsi="SimSun" w:eastAsia="SimSun" w:cs="SimSun"/>
          <w:sz w:val="21"/>
          <w:szCs w:val="21"/>
          <w:spacing w:val="4"/>
        </w:rPr>
        <w:t xml:space="preserve"> </w:t>
      </w:r>
      <w:r>
        <w:rPr>
          <w:rFonts w:ascii="SimSun" w:hAnsi="SimSun" w:eastAsia="SimSun" w:cs="SimSun"/>
          <w:sz w:val="21"/>
          <w:szCs w:val="21"/>
          <w:spacing w:val="4"/>
        </w:rPr>
        <w:t>可无限复制性的内在特点，不再具有稀缺性。第三，新结构，如</w:t>
      </w:r>
      <w:r>
        <w:rPr>
          <w:rFonts w:ascii="SimSun" w:hAnsi="SimSun" w:eastAsia="SimSun" w:cs="SimSun"/>
          <w:sz w:val="21"/>
          <w:szCs w:val="21"/>
          <w:spacing w:val="3"/>
        </w:rPr>
        <w:t>大规模协作。从传统产</w:t>
      </w:r>
      <w:r>
        <w:rPr>
          <w:rFonts w:ascii="SimSun" w:hAnsi="SimSun" w:eastAsia="SimSun" w:cs="SimSun"/>
          <w:sz w:val="21"/>
          <w:szCs w:val="21"/>
        </w:rPr>
        <w:t xml:space="preserve">  </w:t>
      </w:r>
      <w:r>
        <w:rPr>
          <w:rFonts w:ascii="SimSun" w:hAnsi="SimSun" w:eastAsia="SimSun" w:cs="SimSun"/>
          <w:sz w:val="21"/>
          <w:szCs w:val="21"/>
          <w:spacing w:val="5"/>
        </w:rPr>
        <w:t>业链上下游分工到价值链各个环节交互协同，跨界融合、产业整合成为新趋势。</w:t>
      </w:r>
      <w:r>
        <w:rPr>
          <w:rFonts w:ascii="SimSun" w:hAnsi="SimSun" w:eastAsia="SimSun" w:cs="SimSun"/>
          <w:sz w:val="21"/>
          <w:szCs w:val="21"/>
          <w:spacing w:val="4"/>
        </w:rPr>
        <w:t>传统经</w:t>
      </w:r>
      <w:r>
        <w:rPr>
          <w:rFonts w:ascii="SimSun" w:hAnsi="SimSun" w:eastAsia="SimSun" w:cs="SimSun"/>
          <w:sz w:val="21"/>
          <w:szCs w:val="21"/>
        </w:rPr>
        <w:t xml:space="preserve"> </w:t>
      </w:r>
      <w:r>
        <w:rPr>
          <w:rFonts w:ascii="SimSun" w:hAnsi="SimSun" w:eastAsia="SimSun" w:cs="SimSun"/>
          <w:sz w:val="21"/>
          <w:szCs w:val="21"/>
          <w:spacing w:val="1"/>
        </w:rPr>
        <w:t>济以社会分工为主要依据划分的农业、工业、服务业之间界限分明，内部行业边界清晰。</w:t>
      </w:r>
      <w:r>
        <w:rPr>
          <w:rFonts w:ascii="SimSun" w:hAnsi="SimSun" w:eastAsia="SimSun" w:cs="SimSun"/>
          <w:sz w:val="21"/>
          <w:szCs w:val="21"/>
          <w:spacing w:val="4"/>
        </w:rPr>
        <w:t xml:space="preserve"> </w:t>
      </w:r>
      <w:r>
        <w:rPr>
          <w:rFonts w:ascii="SimSun" w:hAnsi="SimSun" w:eastAsia="SimSun" w:cs="SimSun"/>
          <w:sz w:val="21"/>
          <w:szCs w:val="21"/>
          <w:spacing w:val="4"/>
        </w:rPr>
        <w:t>数字经济的跨界融合特征非常明显，原有行业分类法已不大适合。数字经济是创新的结  </w:t>
      </w:r>
      <w:r>
        <w:rPr>
          <w:rFonts w:ascii="SimSun" w:hAnsi="SimSun" w:eastAsia="SimSun" w:cs="SimSun"/>
          <w:sz w:val="21"/>
          <w:szCs w:val="21"/>
          <w:spacing w:val="4"/>
        </w:rPr>
        <w:t>果，根据创新理论鼻祖熊彼特的五大创新来源视角，可以将纷繁复杂的数字经济形态重</w:t>
      </w:r>
      <w:r>
        <w:rPr>
          <w:rFonts w:ascii="SimSun" w:hAnsi="SimSun" w:eastAsia="SimSun" w:cs="SimSun"/>
          <w:sz w:val="21"/>
          <w:szCs w:val="21"/>
          <w:spacing w:val="3"/>
        </w:rPr>
        <w:t xml:space="preserve">  </w:t>
      </w:r>
      <w:r>
        <w:rPr>
          <w:rFonts w:ascii="SimSun" w:hAnsi="SimSun" w:eastAsia="SimSun" w:cs="SimSun"/>
          <w:sz w:val="21"/>
          <w:szCs w:val="21"/>
          <w:spacing w:val="12"/>
        </w:rPr>
        <w:t>新划分为如表3-1所示的五类。</w:t>
      </w:r>
    </w:p>
    <w:p>
      <w:pPr>
        <w:ind w:left="2562"/>
        <w:spacing w:before="215" w:line="219" w:lineRule="auto"/>
        <w:rPr>
          <w:rFonts w:ascii="SimSun" w:hAnsi="SimSun" w:eastAsia="SimSun" w:cs="SimSun"/>
          <w:sz w:val="18"/>
          <w:szCs w:val="18"/>
        </w:rPr>
      </w:pPr>
      <w:r>
        <w:rPr>
          <w:rFonts w:ascii="SimSun" w:hAnsi="SimSun" w:eastAsia="SimSun" w:cs="SimSun"/>
          <w:sz w:val="18"/>
          <w:szCs w:val="18"/>
          <w:b/>
          <w:bCs/>
          <w:spacing w:val="-2"/>
        </w:rPr>
        <w:t>表3-1</w:t>
      </w:r>
      <w:r>
        <w:rPr>
          <w:rFonts w:ascii="SimSun" w:hAnsi="SimSun" w:eastAsia="SimSun" w:cs="SimSun"/>
          <w:sz w:val="18"/>
          <w:szCs w:val="18"/>
          <w:spacing w:val="-2"/>
        </w:rPr>
        <w:t xml:space="preserve">  </w:t>
      </w:r>
      <w:r>
        <w:rPr>
          <w:rFonts w:ascii="SimSun" w:hAnsi="SimSun" w:eastAsia="SimSun" w:cs="SimSun"/>
          <w:sz w:val="18"/>
          <w:szCs w:val="18"/>
          <w:b/>
          <w:bCs/>
          <w:spacing w:val="-2"/>
        </w:rPr>
        <w:t>熊彼特创新视角下的数字经济形态划分</w:t>
      </w:r>
    </w:p>
    <w:p>
      <w:pPr>
        <w:spacing w:line="57" w:lineRule="exact"/>
        <w:rPr/>
      </w:pPr>
      <w:r/>
    </w:p>
    <w:tbl>
      <w:tblPr>
        <w:tblStyle w:val="TableNormal"/>
        <w:tblW w:w="8169" w:type="dxa"/>
        <w:tblInd w:w="3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32"/>
        <w:gridCol w:w="1628"/>
        <w:gridCol w:w="1638"/>
        <w:gridCol w:w="1628"/>
        <w:gridCol w:w="1643"/>
      </w:tblGrid>
      <w:tr>
        <w:trPr>
          <w:trHeight w:val="293" w:hRule="atLeast"/>
        </w:trPr>
        <w:tc>
          <w:tcPr>
            <w:shd w:val="clear" w:fill="C4C4C4"/>
            <w:tcW w:w="1632" w:type="dxa"/>
            <w:vAlign w:val="top"/>
          </w:tcPr>
          <w:p>
            <w:pPr>
              <w:pStyle w:val="TableText"/>
              <w:ind w:left="444"/>
              <w:spacing w:before="62" w:line="219" w:lineRule="auto"/>
              <w:rPr>
                <w:sz w:val="18"/>
                <w:szCs w:val="18"/>
              </w:rPr>
            </w:pPr>
            <w:r>
              <w:rPr>
                <w:sz w:val="18"/>
                <w:szCs w:val="18"/>
                <w:spacing w:val="-2"/>
              </w:rPr>
              <w:t>产品创新</w:t>
            </w:r>
          </w:p>
        </w:tc>
        <w:tc>
          <w:tcPr>
            <w:shd w:val="clear" w:fill="C4C4C4"/>
            <w:tcW w:w="1628" w:type="dxa"/>
            <w:vAlign w:val="top"/>
          </w:tcPr>
          <w:p>
            <w:pPr>
              <w:pStyle w:val="TableText"/>
              <w:ind w:left="442"/>
              <w:spacing w:before="62" w:line="220" w:lineRule="auto"/>
              <w:rPr>
                <w:sz w:val="18"/>
                <w:szCs w:val="18"/>
              </w:rPr>
            </w:pPr>
            <w:r>
              <w:rPr>
                <w:sz w:val="18"/>
                <w:szCs w:val="18"/>
                <w:spacing w:val="-2"/>
              </w:rPr>
              <w:t>工艺创新</w:t>
            </w:r>
          </w:p>
        </w:tc>
        <w:tc>
          <w:tcPr>
            <w:shd w:val="clear" w:fill="C4C4C4"/>
            <w:tcW w:w="1638" w:type="dxa"/>
            <w:vAlign w:val="top"/>
          </w:tcPr>
          <w:p>
            <w:pPr>
              <w:pStyle w:val="TableText"/>
              <w:ind w:left="454"/>
              <w:spacing w:before="62" w:line="219" w:lineRule="auto"/>
              <w:rPr>
                <w:sz w:val="18"/>
                <w:szCs w:val="18"/>
              </w:rPr>
            </w:pPr>
            <w:r>
              <w:rPr>
                <w:sz w:val="18"/>
                <w:szCs w:val="18"/>
                <w:spacing w:val="-3"/>
              </w:rPr>
              <w:t>市场创新</w:t>
            </w:r>
          </w:p>
        </w:tc>
        <w:tc>
          <w:tcPr>
            <w:shd w:val="clear" w:fill="C8C8C8"/>
            <w:tcW w:w="1628" w:type="dxa"/>
            <w:vAlign w:val="top"/>
          </w:tcPr>
          <w:p>
            <w:pPr>
              <w:pStyle w:val="TableText"/>
              <w:ind w:left="266"/>
              <w:spacing w:before="62" w:line="220" w:lineRule="auto"/>
              <w:rPr>
                <w:sz w:val="18"/>
                <w:szCs w:val="18"/>
              </w:rPr>
            </w:pPr>
            <w:r>
              <w:rPr>
                <w:sz w:val="18"/>
                <w:szCs w:val="18"/>
                <w:spacing w:val="1"/>
              </w:rPr>
              <w:t>资源配置创新</w:t>
            </w:r>
          </w:p>
        </w:tc>
        <w:tc>
          <w:tcPr>
            <w:shd w:val="clear" w:fill="CCCCCC"/>
            <w:tcW w:w="1643" w:type="dxa"/>
            <w:vAlign w:val="top"/>
          </w:tcPr>
          <w:p>
            <w:pPr>
              <w:pStyle w:val="TableText"/>
              <w:ind w:left="458"/>
              <w:spacing w:before="62" w:line="220" w:lineRule="auto"/>
              <w:rPr>
                <w:sz w:val="18"/>
                <w:szCs w:val="18"/>
              </w:rPr>
            </w:pPr>
            <w:r>
              <w:rPr>
                <w:sz w:val="18"/>
                <w:szCs w:val="18"/>
                <w:spacing w:val="-2"/>
              </w:rPr>
              <w:t>组织创新</w:t>
            </w:r>
          </w:p>
        </w:tc>
      </w:tr>
      <w:tr>
        <w:trPr>
          <w:trHeight w:val="1406" w:hRule="atLeast"/>
        </w:trPr>
        <w:tc>
          <w:tcPr>
            <w:tcW w:w="1632" w:type="dxa"/>
            <w:vAlign w:val="top"/>
          </w:tcPr>
          <w:p>
            <w:pPr>
              <w:pStyle w:val="TableText"/>
              <w:ind w:left="54" w:right="70" w:firstLine="29"/>
              <w:spacing w:before="248" w:line="250" w:lineRule="auto"/>
              <w:jc w:val="both"/>
              <w:rPr>
                <w:sz w:val="18"/>
                <w:szCs w:val="18"/>
              </w:rPr>
            </w:pPr>
            <w:r>
              <w:rPr>
                <w:sz w:val="18"/>
                <w:szCs w:val="18"/>
                <w:spacing w:val="1"/>
              </w:rPr>
              <w:t>先进数码设备，电 </w:t>
            </w:r>
            <w:r>
              <w:rPr>
                <w:sz w:val="18"/>
                <w:szCs w:val="18"/>
                <w:spacing w:val="33"/>
              </w:rPr>
              <w:t>动力汽车，新材</w:t>
            </w:r>
            <w:r>
              <w:rPr>
                <w:sz w:val="18"/>
                <w:szCs w:val="18"/>
                <w:spacing w:val="4"/>
              </w:rPr>
              <w:t xml:space="preserve"> </w:t>
            </w:r>
            <w:r>
              <w:rPr>
                <w:sz w:val="18"/>
                <w:szCs w:val="18"/>
                <w:spacing w:val="5"/>
              </w:rPr>
              <w:t>料，3D打印机，智</w:t>
            </w:r>
            <w:r>
              <w:rPr>
                <w:sz w:val="18"/>
                <w:szCs w:val="18"/>
              </w:rPr>
              <w:t xml:space="preserve"> </w:t>
            </w:r>
            <w:r>
              <w:rPr>
                <w:sz w:val="18"/>
                <w:szCs w:val="18"/>
                <w:spacing w:val="1"/>
              </w:rPr>
              <w:t>能可穿戴设备等</w:t>
            </w:r>
          </w:p>
        </w:tc>
        <w:tc>
          <w:tcPr>
            <w:tcW w:w="1628" w:type="dxa"/>
            <w:vAlign w:val="top"/>
          </w:tcPr>
          <w:p>
            <w:pPr>
              <w:pStyle w:val="TableText"/>
              <w:ind w:left="62" w:right="45" w:firstLine="20"/>
              <w:spacing w:before="127" w:line="245" w:lineRule="auto"/>
              <w:jc w:val="both"/>
              <w:rPr>
                <w:sz w:val="18"/>
                <w:szCs w:val="18"/>
              </w:rPr>
            </w:pPr>
            <w:r>
              <w:rPr>
                <w:sz w:val="18"/>
                <w:szCs w:val="18"/>
                <w:spacing w:val="-3"/>
              </w:rPr>
              <w:t>高端集成电路，新 </w:t>
            </w:r>
            <w:r>
              <w:rPr>
                <w:sz w:val="18"/>
                <w:szCs w:val="18"/>
                <w:spacing w:val="3"/>
              </w:rPr>
              <w:t>型平板显示，智能</w:t>
            </w:r>
            <w:r>
              <w:rPr>
                <w:sz w:val="18"/>
                <w:szCs w:val="18"/>
                <w:spacing w:val="4"/>
              </w:rPr>
              <w:t xml:space="preserve"> </w:t>
            </w:r>
            <w:r>
              <w:rPr>
                <w:sz w:val="18"/>
                <w:szCs w:val="18"/>
                <w:spacing w:val="8"/>
              </w:rPr>
              <w:t>制造，太空科技，</w:t>
            </w:r>
            <w:r>
              <w:rPr>
                <w:sz w:val="18"/>
                <w:szCs w:val="18"/>
                <w:spacing w:val="5"/>
              </w:rPr>
              <w:t xml:space="preserve"> </w:t>
            </w:r>
            <w:r>
              <w:rPr>
                <w:sz w:val="18"/>
                <w:szCs w:val="18"/>
                <w:spacing w:val="4"/>
              </w:rPr>
              <w:t>合成生物科技，增</w:t>
            </w:r>
            <w:r>
              <w:rPr>
                <w:sz w:val="18"/>
                <w:szCs w:val="18"/>
                <w:spacing w:val="1"/>
              </w:rPr>
              <w:t xml:space="preserve"> </w:t>
            </w:r>
            <w:r>
              <w:rPr>
                <w:sz w:val="18"/>
                <w:szCs w:val="18"/>
                <w:spacing w:val="-2"/>
              </w:rPr>
              <w:t>材制造等</w:t>
            </w:r>
          </w:p>
        </w:tc>
        <w:tc>
          <w:tcPr>
            <w:tcW w:w="1638" w:type="dxa"/>
            <w:vAlign w:val="top"/>
          </w:tcPr>
          <w:p>
            <w:pPr>
              <w:pStyle w:val="TableText"/>
              <w:ind w:left="44" w:firstLine="48"/>
              <w:spacing w:before="259" w:line="247" w:lineRule="auto"/>
              <w:jc w:val="both"/>
              <w:rPr>
                <w:sz w:val="18"/>
                <w:szCs w:val="18"/>
              </w:rPr>
            </w:pPr>
            <w:r>
              <w:rPr>
                <w:sz w:val="18"/>
                <w:szCs w:val="18"/>
                <w:spacing w:val="-6"/>
              </w:rPr>
              <w:t>虚拟现实，增强现</w:t>
            </w:r>
            <w:r>
              <w:rPr>
                <w:sz w:val="18"/>
                <w:szCs w:val="18"/>
                <w:spacing w:val="3"/>
              </w:rPr>
              <w:t xml:space="preserve">  </w:t>
            </w:r>
            <w:r>
              <w:rPr>
                <w:sz w:val="18"/>
                <w:szCs w:val="18"/>
              </w:rPr>
              <w:t>实，数据分析，人</w:t>
            </w:r>
            <w:r>
              <w:rPr>
                <w:sz w:val="18"/>
                <w:szCs w:val="18"/>
                <w:spacing w:val="1"/>
              </w:rPr>
              <w:t xml:space="preserve">  </w:t>
            </w:r>
            <w:r>
              <w:rPr>
                <w:sz w:val="18"/>
                <w:szCs w:val="18"/>
                <w:spacing w:val="-5"/>
              </w:rPr>
              <w:t>类增强，基因疗法，</w:t>
            </w:r>
            <w:r>
              <w:rPr>
                <w:sz w:val="18"/>
                <w:szCs w:val="18"/>
                <w:spacing w:val="7"/>
              </w:rPr>
              <w:t xml:space="preserve"> </w:t>
            </w:r>
            <w:r>
              <w:rPr>
                <w:sz w:val="18"/>
                <w:szCs w:val="18"/>
              </w:rPr>
              <w:t>直播，数字交付等</w:t>
            </w:r>
          </w:p>
        </w:tc>
        <w:tc>
          <w:tcPr>
            <w:tcW w:w="1628" w:type="dxa"/>
            <w:vAlign w:val="top"/>
          </w:tcPr>
          <w:p>
            <w:pPr>
              <w:spacing w:line="339" w:lineRule="auto"/>
              <w:rPr>
                <w:rFonts w:ascii="Arial"/>
                <w:sz w:val="21"/>
              </w:rPr>
            </w:pPr>
            <w:r/>
          </w:p>
          <w:p>
            <w:pPr>
              <w:pStyle w:val="TableText"/>
              <w:ind w:left="46" w:firstLine="38"/>
              <w:spacing w:before="58" w:line="237" w:lineRule="auto"/>
              <w:jc w:val="both"/>
              <w:rPr>
                <w:sz w:val="18"/>
                <w:szCs w:val="18"/>
              </w:rPr>
            </w:pPr>
            <w:r>
              <w:rPr>
                <w:sz w:val="18"/>
                <w:szCs w:val="18"/>
                <w:spacing w:val="-7"/>
              </w:rPr>
              <w:t>跨境商务，共享经  </w:t>
            </w:r>
            <w:r>
              <w:rPr>
                <w:sz w:val="18"/>
                <w:szCs w:val="18"/>
                <w:spacing w:val="-6"/>
              </w:rPr>
              <w:t>济，网络借贷平台，</w:t>
            </w:r>
            <w:r>
              <w:rPr>
                <w:sz w:val="18"/>
                <w:szCs w:val="18"/>
                <w:spacing w:val="4"/>
              </w:rPr>
              <w:t xml:space="preserve"> </w:t>
            </w:r>
            <w:r>
              <w:rPr>
                <w:sz w:val="18"/>
                <w:szCs w:val="18"/>
                <w:spacing w:val="-3"/>
              </w:rPr>
              <w:t>众包，众创等</w:t>
            </w:r>
          </w:p>
        </w:tc>
        <w:tc>
          <w:tcPr>
            <w:tcW w:w="1643" w:type="dxa"/>
            <w:vAlign w:val="top"/>
          </w:tcPr>
          <w:p>
            <w:pPr>
              <w:pStyle w:val="TableText"/>
              <w:ind w:left="58" w:right="83" w:firstLine="40"/>
              <w:spacing w:before="257" w:line="245" w:lineRule="auto"/>
              <w:jc w:val="both"/>
              <w:rPr>
                <w:sz w:val="18"/>
                <w:szCs w:val="18"/>
              </w:rPr>
            </w:pPr>
            <w:r>
              <w:rPr>
                <w:sz w:val="18"/>
                <w:szCs w:val="18"/>
                <w:spacing w:val="-1"/>
              </w:rPr>
              <w:t>平台型组织，社交</w:t>
            </w:r>
            <w:r>
              <w:rPr>
                <w:sz w:val="18"/>
                <w:szCs w:val="18"/>
              </w:rPr>
              <w:t xml:space="preserve"> </w:t>
            </w:r>
            <w:r>
              <w:rPr>
                <w:sz w:val="18"/>
                <w:szCs w:val="18"/>
                <w:spacing w:val="6"/>
              </w:rPr>
              <w:t>网络，自媒体，云</w:t>
            </w:r>
            <w:r>
              <w:rPr>
                <w:sz w:val="18"/>
                <w:szCs w:val="18"/>
                <w:spacing w:val="1"/>
              </w:rPr>
              <w:t xml:space="preserve"> </w:t>
            </w:r>
            <w:r>
              <w:rPr>
                <w:sz w:val="18"/>
                <w:szCs w:val="18"/>
                <w:spacing w:val="3"/>
              </w:rPr>
              <w:t>社区，创客，孵化</w:t>
            </w:r>
            <w:r>
              <w:rPr>
                <w:sz w:val="18"/>
                <w:szCs w:val="18"/>
                <w:spacing w:val="6"/>
              </w:rPr>
              <w:t xml:space="preserve"> </w:t>
            </w:r>
            <w:r>
              <w:rPr>
                <w:sz w:val="18"/>
                <w:szCs w:val="18"/>
                <w:spacing w:val="-2"/>
              </w:rPr>
              <w:t>器等</w:t>
            </w:r>
          </w:p>
        </w:tc>
      </w:tr>
    </w:tbl>
    <w:p>
      <w:pPr>
        <w:ind w:left="709"/>
        <w:spacing w:before="71" w:line="219" w:lineRule="auto"/>
        <w:rPr>
          <w:rFonts w:ascii="SimSun" w:hAnsi="SimSun" w:eastAsia="SimSun" w:cs="SimSun"/>
          <w:sz w:val="17"/>
          <w:szCs w:val="17"/>
        </w:rPr>
      </w:pPr>
      <w:r>
        <w:rPr>
          <w:rFonts w:ascii="SimSun" w:hAnsi="SimSun" w:eastAsia="SimSun" w:cs="SimSun"/>
          <w:sz w:val="17"/>
          <w:szCs w:val="17"/>
          <w:spacing w:val="3"/>
        </w:rPr>
        <w:t>资料来源：戚聿东，李颖.新经济与规制改革.中国工业经济，2018(3):</w:t>
      </w:r>
      <w:r>
        <w:rPr>
          <w:rFonts w:ascii="SimSun" w:hAnsi="SimSun" w:eastAsia="SimSun" w:cs="SimSun"/>
          <w:sz w:val="17"/>
          <w:szCs w:val="17"/>
          <w:spacing w:val="2"/>
        </w:rPr>
        <w:t>5-23.</w:t>
      </w:r>
    </w:p>
    <w:p>
      <w:pPr>
        <w:ind w:left="369" w:right="44" w:firstLine="460"/>
        <w:spacing w:before="191" w:line="281" w:lineRule="auto"/>
        <w:jc w:val="both"/>
        <w:rPr>
          <w:rFonts w:ascii="SimSun" w:hAnsi="SimSun" w:eastAsia="SimSun" w:cs="SimSun"/>
          <w:sz w:val="21"/>
          <w:szCs w:val="21"/>
        </w:rPr>
      </w:pPr>
      <w:r>
        <w:rPr>
          <w:rFonts w:ascii="SimSun" w:hAnsi="SimSun" w:eastAsia="SimSun" w:cs="SimSun"/>
          <w:sz w:val="21"/>
          <w:szCs w:val="21"/>
          <w:spacing w:val="5"/>
        </w:rPr>
        <w:t>在数字经济如火如茶的环境下，创新比以往任何时候都更</w:t>
      </w:r>
      <w:r>
        <w:rPr>
          <w:rFonts w:ascii="SimSun" w:hAnsi="SimSun" w:eastAsia="SimSun" w:cs="SimSun"/>
          <w:sz w:val="21"/>
          <w:szCs w:val="21"/>
          <w:spacing w:val="4"/>
        </w:rPr>
        <w:t>加值得我们关注。技术使</w:t>
      </w:r>
      <w:r>
        <w:rPr>
          <w:rFonts w:ascii="SimSun" w:hAnsi="SimSun" w:eastAsia="SimSun" w:cs="SimSun"/>
          <w:sz w:val="21"/>
          <w:szCs w:val="21"/>
        </w:rPr>
        <w:t xml:space="preserve"> </w:t>
      </w:r>
      <w:r>
        <w:rPr>
          <w:rFonts w:ascii="SimSun" w:hAnsi="SimSun" w:eastAsia="SimSun" w:cs="SimSun"/>
          <w:sz w:val="21"/>
          <w:szCs w:val="21"/>
          <w:spacing w:val="4"/>
        </w:rPr>
        <w:t>进化加速。数字化创新以人工智能、区块链、云计算、大数据技术为基础，以实现用户</w:t>
      </w:r>
      <w:r>
        <w:rPr>
          <w:rFonts w:ascii="SimSun" w:hAnsi="SimSun" w:eastAsia="SimSun" w:cs="SimSun"/>
          <w:sz w:val="21"/>
          <w:szCs w:val="21"/>
          <w:spacing w:val="5"/>
        </w:rPr>
        <w:t xml:space="preserve"> </w:t>
      </w:r>
      <w:r>
        <w:rPr>
          <w:rFonts w:ascii="SimSun" w:hAnsi="SimSun" w:eastAsia="SimSun" w:cs="SimSun"/>
          <w:sz w:val="21"/>
          <w:szCs w:val="21"/>
          <w:spacing w:val="4"/>
        </w:rPr>
        <w:t>价值的产品和服务创新为核心。数字化转型倒逼产品及服务的快速供给，对创新的速度</w:t>
      </w:r>
      <w:r>
        <w:rPr>
          <w:rFonts w:ascii="SimSun" w:hAnsi="SimSun" w:eastAsia="SimSun" w:cs="SimSun"/>
          <w:sz w:val="21"/>
          <w:szCs w:val="21"/>
          <w:spacing w:val="9"/>
        </w:rPr>
        <w:t xml:space="preserve"> </w:t>
      </w:r>
      <w:r>
        <w:rPr>
          <w:rFonts w:ascii="SimSun" w:hAnsi="SimSun" w:eastAsia="SimSun" w:cs="SimSun"/>
          <w:sz w:val="21"/>
          <w:szCs w:val="21"/>
          <w:spacing w:val="4"/>
        </w:rPr>
        <w:t>也提出更高的要求。然而，硬件设施的创新通常需要较长的周期，难以满足数字经济下</w:t>
      </w:r>
      <w:r>
        <w:rPr>
          <w:rFonts w:ascii="SimSun" w:hAnsi="SimSun" w:eastAsia="SimSun" w:cs="SimSun"/>
          <w:sz w:val="21"/>
          <w:szCs w:val="21"/>
          <w:spacing w:val="10"/>
        </w:rPr>
        <w:t xml:space="preserve"> </w:t>
      </w:r>
      <w:r>
        <w:rPr>
          <w:rFonts w:ascii="SimSun" w:hAnsi="SimSun" w:eastAsia="SimSun" w:cs="SimSun"/>
          <w:sz w:val="21"/>
          <w:szCs w:val="21"/>
          <w:spacing w:val="4"/>
        </w:rPr>
        <w:t>的创新要求。当前，科技创新已成为时代命题。企业是自主创新的主体，世界上对经济</w:t>
      </w:r>
      <w:r>
        <w:rPr>
          <w:rFonts w:ascii="SimSun" w:hAnsi="SimSun" w:eastAsia="SimSun" w:cs="SimSun"/>
          <w:sz w:val="21"/>
          <w:szCs w:val="21"/>
          <w:spacing w:val="6"/>
        </w:rPr>
        <w:t xml:space="preserve"> </w:t>
      </w:r>
      <w:r>
        <w:rPr>
          <w:rFonts w:ascii="SimSun" w:hAnsi="SimSun" w:eastAsia="SimSun" w:cs="SimSun"/>
          <w:sz w:val="21"/>
          <w:szCs w:val="21"/>
          <w:spacing w:val="4"/>
        </w:rPr>
        <w:t>发展起决定作用的技术几乎全部源自企业。随着用户对个性化体验的需求逐渐增加，通 </w:t>
      </w:r>
      <w:r>
        <w:rPr>
          <w:rFonts w:ascii="SimSun" w:hAnsi="SimSun" w:eastAsia="SimSun" w:cs="SimSun"/>
          <w:sz w:val="21"/>
          <w:szCs w:val="21"/>
          <w:spacing w:val="4"/>
        </w:rPr>
        <w:t>过软件业务的改进，增加价值供给，成为企业实现创新的新思路。同时，软件业务升级</w:t>
      </w:r>
      <w:r>
        <w:rPr>
          <w:rFonts w:ascii="SimSun" w:hAnsi="SimSun" w:eastAsia="SimSun" w:cs="SimSun"/>
          <w:sz w:val="21"/>
          <w:szCs w:val="21"/>
          <w:spacing w:val="10"/>
        </w:rPr>
        <w:t xml:space="preserve"> </w:t>
      </w:r>
      <w:r>
        <w:rPr>
          <w:rFonts w:ascii="SimSun" w:hAnsi="SimSun" w:eastAsia="SimSun" w:cs="SimSun"/>
          <w:sz w:val="21"/>
          <w:szCs w:val="21"/>
        </w:rPr>
        <w:t>所需要的周期短于硬件设施，更有利于企业把握新的市场机遇。</w:t>
      </w:r>
    </w:p>
    <w:p>
      <w:pPr>
        <w:ind w:left="369" w:firstLine="469"/>
        <w:spacing w:before="101" w:line="276" w:lineRule="auto"/>
        <w:jc w:val="both"/>
        <w:rPr>
          <w:rFonts w:ascii="SimSun" w:hAnsi="SimSun" w:eastAsia="SimSun" w:cs="SimSun"/>
          <w:sz w:val="21"/>
          <w:szCs w:val="21"/>
        </w:rPr>
      </w:pPr>
      <w:r>
        <w:rPr>
          <w:rFonts w:ascii="SimSun" w:hAnsi="SimSun" w:eastAsia="SimSun" w:cs="SimSun"/>
          <w:sz w:val="21"/>
          <w:szCs w:val="21"/>
          <w:spacing w:val="4"/>
        </w:rPr>
        <w:t>进入21世纪以来，全球科技创新进入空前密集活跃的时期，新一轮科技革命和产业</w:t>
      </w:r>
      <w:r>
        <w:rPr>
          <w:rFonts w:ascii="SimSun" w:hAnsi="SimSun" w:eastAsia="SimSun" w:cs="SimSun"/>
          <w:sz w:val="21"/>
          <w:szCs w:val="21"/>
          <w:spacing w:val="8"/>
        </w:rPr>
        <w:t xml:space="preserve"> </w:t>
      </w:r>
      <w:r>
        <w:rPr>
          <w:rFonts w:ascii="SimSun" w:hAnsi="SimSun" w:eastAsia="SimSun" w:cs="SimSun"/>
          <w:sz w:val="21"/>
          <w:szCs w:val="21"/>
          <w:spacing w:val="4"/>
        </w:rPr>
        <w:t>变革正在重构全球创新版图、重塑全球经济结构。科学技术从来没有像今天这样深刻影</w:t>
      </w:r>
      <w:r>
        <w:rPr>
          <w:rFonts w:ascii="SimSun" w:hAnsi="SimSun" w:eastAsia="SimSun" w:cs="SimSun"/>
          <w:sz w:val="21"/>
          <w:szCs w:val="21"/>
          <w:spacing w:val="3"/>
        </w:rPr>
        <w:t xml:space="preserve">  </w:t>
      </w:r>
      <w:r>
        <w:rPr>
          <w:rFonts w:ascii="SimSun" w:hAnsi="SimSun" w:eastAsia="SimSun" w:cs="SimSun"/>
          <w:sz w:val="21"/>
          <w:szCs w:val="21"/>
          <w:spacing w:val="4"/>
        </w:rPr>
        <w:t>响着国家前途命运，从来没有像今天这样深刻影响着人民生活福祉。面对日益激烈的国 </w:t>
      </w:r>
      <w:r>
        <w:rPr>
          <w:rFonts w:ascii="SimSun" w:hAnsi="SimSun" w:eastAsia="SimSun" w:cs="SimSun"/>
          <w:sz w:val="21"/>
          <w:szCs w:val="21"/>
          <w:spacing w:val="1"/>
        </w:rPr>
        <w:t>际竞争，中国必须把创新摆在国家发展全局的核心位置，不断推进理论创新、制度创新、</w:t>
      </w:r>
      <w:r>
        <w:rPr>
          <w:rFonts w:ascii="SimSun" w:hAnsi="SimSun" w:eastAsia="SimSun" w:cs="SimSun"/>
          <w:sz w:val="21"/>
          <w:szCs w:val="21"/>
          <w:spacing w:val="4"/>
        </w:rPr>
        <w:t xml:space="preserve"> </w:t>
      </w:r>
      <w:r>
        <w:rPr>
          <w:rFonts w:ascii="SimSun" w:hAnsi="SimSun" w:eastAsia="SimSun" w:cs="SimSun"/>
          <w:sz w:val="21"/>
          <w:szCs w:val="21"/>
          <w:spacing w:val="9"/>
        </w:rPr>
        <w:t>科技创新、文化创新等各方面创新。2020年11月，国家主席习近平在北京以视频方式</w:t>
      </w:r>
    </w:p>
    <w:p>
      <w:pPr>
        <w:pStyle w:val="BodyText"/>
        <w:spacing w:line="380" w:lineRule="auto"/>
        <w:rPr/>
      </w:pPr>
      <w:r/>
    </w:p>
    <w:p>
      <w:pPr>
        <w:ind w:left="730"/>
        <w:spacing w:before="56" w:line="217"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SimSun" w:hAnsi="SimSun" w:eastAsia="SimSun" w:cs="SimSun"/>
          <w:sz w:val="17"/>
          <w:szCs w:val="17"/>
        </w:rPr>
        <w:t>马克思，恩格斯，马克思恩格斯文集：第5卷</w:t>
      </w:r>
      <w:r>
        <w:rPr>
          <w:rFonts w:ascii="SimSun" w:hAnsi="SimSun" w:eastAsia="SimSun" w:cs="SimSun"/>
          <w:sz w:val="17"/>
          <w:szCs w:val="17"/>
          <w:spacing w:val="-1"/>
        </w:rPr>
        <w:t>.北京：人民出版社，2009:210</w:t>
      </w:r>
      <w:r>
        <w:rPr>
          <w:rFonts w:ascii="Times New Roman" w:hAnsi="Times New Roman" w:eastAsia="Times New Roman" w:cs="Times New Roman"/>
          <w:sz w:val="17"/>
          <w:szCs w:val="17"/>
          <w:spacing w:val="-1"/>
        </w:rPr>
        <w:t>.</w:t>
      </w:r>
    </w:p>
    <w:p>
      <w:pPr>
        <w:spacing w:line="217" w:lineRule="auto"/>
        <w:sectPr>
          <w:pgSz w:w="9140" w:h="14250"/>
          <w:pgMar w:top="309" w:right="175" w:bottom="0" w:left="360" w:header="0" w:footer="0" w:gutter="0"/>
        </w:sectPr>
        <w:rPr>
          <w:rFonts w:ascii="Times New Roman" w:hAnsi="Times New Roman" w:eastAsia="Times New Roman" w:cs="Times New Roman"/>
          <w:sz w:val="17"/>
          <w:szCs w:val="17"/>
        </w:rPr>
      </w:pPr>
    </w:p>
    <w:p>
      <w:pPr>
        <w:spacing w:before="46" w:line="219" w:lineRule="auto"/>
        <w:jc w:val="right"/>
        <w:rPr>
          <w:rFonts w:ascii="SimSun" w:hAnsi="SimSun" w:eastAsia="SimSun" w:cs="SimSun"/>
          <w:sz w:val="13"/>
          <w:szCs w:val="13"/>
        </w:rPr>
      </w:pPr>
      <w:r>
        <w:rPr>
          <w:rFonts w:ascii="SimSun" w:hAnsi="SimSun" w:eastAsia="SimSun" w:cs="SimSun"/>
          <w:sz w:val="20"/>
          <w:szCs w:val="20"/>
          <w:spacing w:val="-17"/>
        </w:rPr>
        <w:t>第3章 数字化创新</w:t>
      </w:r>
      <w:r>
        <w:rPr>
          <w:rFonts w:ascii="SimSun" w:hAnsi="SimSun" w:eastAsia="SimSun" w:cs="SimSun"/>
          <w:sz w:val="20"/>
          <w:szCs w:val="20"/>
          <w:spacing w:val="24"/>
        </w:rPr>
        <w:t xml:space="preserve">   </w:t>
      </w:r>
      <w:r>
        <w:rPr>
          <w:rFonts w:ascii="SimSun" w:hAnsi="SimSun" w:eastAsia="SimSun" w:cs="SimSun"/>
          <w:sz w:val="13"/>
          <w:szCs w:val="13"/>
          <w:spacing w:val="-3"/>
          <w:position w:val="-1"/>
        </w:rPr>
        <w:t>065</w:t>
      </w:r>
    </w:p>
    <w:p>
      <w:pPr>
        <w:pStyle w:val="BodyText"/>
        <w:spacing w:line="467" w:lineRule="auto"/>
        <w:rPr/>
      </w:pPr>
      <w:r/>
    </w:p>
    <w:p>
      <w:pPr>
        <w:ind w:right="239"/>
        <w:spacing w:before="65" w:line="279" w:lineRule="auto"/>
        <w:jc w:val="both"/>
        <w:rPr>
          <w:rFonts w:ascii="SimSun" w:hAnsi="SimSun" w:eastAsia="SimSun" w:cs="SimSun"/>
          <w:sz w:val="20"/>
          <w:szCs w:val="20"/>
        </w:rPr>
      </w:pPr>
      <w:r>
        <w:rPr>
          <w:rFonts w:ascii="SimSun" w:hAnsi="SimSun" w:eastAsia="SimSun" w:cs="SimSun"/>
          <w:sz w:val="20"/>
          <w:szCs w:val="20"/>
          <w:spacing w:val="13"/>
        </w:rPr>
        <w:t>出席亚太经合组织第二十七次领导人非正式会议，他指出，数字经济是全球未来的发展 </w:t>
      </w:r>
      <w:r>
        <w:rPr>
          <w:rFonts w:ascii="SimSun" w:hAnsi="SimSun" w:eastAsia="SimSun" w:cs="SimSun"/>
          <w:sz w:val="20"/>
          <w:szCs w:val="20"/>
          <w:spacing w:val="10"/>
        </w:rPr>
        <w:t>方向，创新是亚太经济腾飞的翅膀。要全面落实亚太经合组织互联网和数字经济路线图，</w:t>
      </w:r>
      <w:r>
        <w:rPr>
          <w:rFonts w:ascii="SimSun" w:hAnsi="SimSun" w:eastAsia="SimSun" w:cs="SimSun"/>
          <w:sz w:val="20"/>
          <w:szCs w:val="20"/>
          <w:spacing w:val="8"/>
        </w:rPr>
        <w:t xml:space="preserve"> </w:t>
      </w:r>
      <w:r>
        <w:rPr>
          <w:rFonts w:ascii="SimSun" w:hAnsi="SimSun" w:eastAsia="SimSun" w:cs="SimSun"/>
          <w:sz w:val="20"/>
          <w:szCs w:val="20"/>
          <w:spacing w:val="14"/>
        </w:rPr>
        <w:t>促进新技术传播和运用，加强数字基础设施建设，消除数字鸿沟。中方倡议，各方分享</w:t>
      </w:r>
      <w:r>
        <w:rPr>
          <w:rFonts w:ascii="SimSun" w:hAnsi="SimSun" w:eastAsia="SimSun" w:cs="SimSun"/>
          <w:sz w:val="20"/>
          <w:szCs w:val="20"/>
          <w:spacing w:val="15"/>
        </w:rPr>
        <w:t xml:space="preserve"> </w:t>
      </w:r>
      <w:r>
        <w:rPr>
          <w:rFonts w:ascii="SimSun" w:hAnsi="SimSun" w:eastAsia="SimSun" w:cs="SimSun"/>
          <w:sz w:val="20"/>
          <w:szCs w:val="20"/>
          <w:spacing w:val="13"/>
        </w:rPr>
        <w:t>数字技术抗疫和恢复经济的经验，倡导优化数字营商环境，释放数字经济潜力，为亚太 </w:t>
      </w:r>
      <w:r>
        <w:rPr>
          <w:rFonts w:ascii="SimSun" w:hAnsi="SimSun" w:eastAsia="SimSun" w:cs="SimSun"/>
          <w:sz w:val="20"/>
          <w:szCs w:val="20"/>
          <w:spacing w:val="-8"/>
        </w:rPr>
        <w:t>经济复苏注入新动力。①</w:t>
      </w:r>
    </w:p>
    <w:p>
      <w:pPr>
        <w:pStyle w:val="BodyText"/>
        <w:spacing w:line="447" w:lineRule="auto"/>
        <w:rPr/>
      </w:pPr>
      <w:r/>
    </w:p>
    <w:p>
      <w:pPr>
        <w:ind w:left="3144"/>
        <w:spacing w:before="98" w:line="220" w:lineRule="auto"/>
        <w:outlineLvl w:val="0"/>
        <w:rPr>
          <w:rFonts w:ascii="SimSun" w:hAnsi="SimSun" w:eastAsia="SimSun" w:cs="SimSun"/>
          <w:sz w:val="30"/>
          <w:szCs w:val="30"/>
        </w:rPr>
      </w:pPr>
      <w:r>
        <w:rPr>
          <w:rFonts w:ascii="SimSun" w:hAnsi="SimSun" w:eastAsia="SimSun" w:cs="SimSun"/>
          <w:sz w:val="30"/>
          <w:szCs w:val="30"/>
          <w:b/>
          <w:bCs/>
          <w:spacing w:val="-7"/>
        </w:rPr>
        <w:t>3.1</w:t>
      </w:r>
      <w:r>
        <w:rPr>
          <w:rFonts w:ascii="SimSun" w:hAnsi="SimSun" w:eastAsia="SimSun" w:cs="SimSun"/>
          <w:sz w:val="30"/>
          <w:szCs w:val="30"/>
          <w:spacing w:val="127"/>
        </w:rPr>
        <w:t xml:space="preserve"> </w:t>
      </w:r>
      <w:r>
        <w:rPr>
          <w:rFonts w:ascii="SimSun" w:hAnsi="SimSun" w:eastAsia="SimSun" w:cs="SimSun"/>
          <w:sz w:val="30"/>
          <w:szCs w:val="30"/>
          <w:b/>
          <w:bCs/>
          <w:spacing w:val="-7"/>
        </w:rPr>
        <w:t>创新活动</w:t>
      </w:r>
    </w:p>
    <w:p>
      <w:pPr>
        <w:pStyle w:val="BodyText"/>
        <w:rPr/>
      </w:pPr>
      <w:r/>
    </w:p>
    <w:p>
      <w:pPr>
        <w:pStyle w:val="BodyText"/>
        <w:rPr/>
      </w:pPr>
      <w:r/>
    </w:p>
    <w:p>
      <w:pPr>
        <w:ind w:right="219" w:firstLine="439"/>
        <w:spacing w:before="65" w:line="283" w:lineRule="auto"/>
        <w:jc w:val="both"/>
        <w:rPr>
          <w:rFonts w:ascii="SimSun" w:hAnsi="SimSun" w:eastAsia="SimSun" w:cs="SimSun"/>
          <w:sz w:val="20"/>
          <w:szCs w:val="20"/>
        </w:rPr>
      </w:pPr>
      <w:r>
        <w:rPr>
          <w:rFonts w:ascii="SimSun" w:hAnsi="SimSun" w:eastAsia="SimSun" w:cs="SimSun"/>
          <w:sz w:val="20"/>
          <w:szCs w:val="20"/>
          <w:spacing w:val="10"/>
        </w:rPr>
        <w:t>传统的封闭式、闭源式创新模式在市场需求趋同、信息相对有限的情况下具有优势，</w:t>
      </w:r>
      <w:r>
        <w:rPr>
          <w:rFonts w:ascii="SimSun" w:hAnsi="SimSun" w:eastAsia="SimSun" w:cs="SimSun"/>
          <w:sz w:val="20"/>
          <w:szCs w:val="20"/>
          <w:spacing w:val="8"/>
        </w:rPr>
        <w:t xml:space="preserve"> </w:t>
      </w:r>
      <w:r>
        <w:rPr>
          <w:rFonts w:ascii="SimSun" w:hAnsi="SimSun" w:eastAsia="SimSun" w:cs="SimSun"/>
          <w:sz w:val="20"/>
          <w:szCs w:val="20"/>
          <w:spacing w:val="14"/>
        </w:rPr>
        <w:t>但是在响应多样化需求以及应对不确定性方面存在不足。在数字经济时代</w:t>
      </w:r>
      <w:r>
        <w:rPr>
          <w:rFonts w:ascii="SimSun" w:hAnsi="SimSun" w:eastAsia="SimSun" w:cs="SimSun"/>
          <w:sz w:val="20"/>
          <w:szCs w:val="20"/>
          <w:spacing w:val="13"/>
        </w:rPr>
        <w:t>下，任何企业</w:t>
      </w:r>
      <w:r>
        <w:rPr>
          <w:rFonts w:ascii="SimSun" w:hAnsi="SimSun" w:eastAsia="SimSun" w:cs="SimSun"/>
          <w:sz w:val="20"/>
          <w:szCs w:val="20"/>
        </w:rPr>
        <w:t xml:space="preserve">  </w:t>
      </w:r>
      <w:r>
        <w:rPr>
          <w:rFonts w:ascii="SimSun" w:hAnsi="SimSun" w:eastAsia="SimSun" w:cs="SimSun"/>
          <w:sz w:val="20"/>
          <w:szCs w:val="20"/>
          <w:spacing w:val="14"/>
        </w:rPr>
        <w:t>都不具备在所有领域保持领先的全部技术、资源与能力，只有在不断凝</w:t>
      </w:r>
      <w:r>
        <w:rPr>
          <w:rFonts w:ascii="SimSun" w:hAnsi="SimSun" w:eastAsia="SimSun" w:cs="SimSun"/>
          <w:sz w:val="20"/>
          <w:szCs w:val="20"/>
          <w:spacing w:val="13"/>
        </w:rPr>
        <w:t>聚、展现新想法</w:t>
      </w:r>
      <w:r>
        <w:rPr>
          <w:rFonts w:ascii="SimSun" w:hAnsi="SimSun" w:eastAsia="SimSun" w:cs="SimSun"/>
          <w:sz w:val="20"/>
          <w:szCs w:val="20"/>
        </w:rPr>
        <w:t xml:space="preserve">  </w:t>
      </w:r>
      <w:r>
        <w:rPr>
          <w:rFonts w:ascii="SimSun" w:hAnsi="SimSun" w:eastAsia="SimSun" w:cs="SimSun"/>
          <w:sz w:val="20"/>
          <w:szCs w:val="20"/>
          <w:spacing w:val="14"/>
        </w:rPr>
        <w:t>的过程中才能发展壮大。因此，创新不应仅仅是组织内部的闭门造车，而是需</w:t>
      </w:r>
      <w:r>
        <w:rPr>
          <w:rFonts w:ascii="SimSun" w:hAnsi="SimSun" w:eastAsia="SimSun" w:cs="SimSun"/>
          <w:sz w:val="20"/>
          <w:szCs w:val="20"/>
          <w:spacing w:val="13"/>
        </w:rPr>
        <w:t>要整个生</w:t>
      </w:r>
      <w:r>
        <w:rPr>
          <w:rFonts w:ascii="SimSun" w:hAnsi="SimSun" w:eastAsia="SimSun" w:cs="SimSun"/>
          <w:sz w:val="20"/>
          <w:szCs w:val="20"/>
        </w:rPr>
        <w:t xml:space="preserve">  </w:t>
      </w:r>
      <w:r>
        <w:rPr>
          <w:rFonts w:ascii="SimSun" w:hAnsi="SimSun" w:eastAsia="SimSun" w:cs="SimSun"/>
          <w:sz w:val="20"/>
          <w:szCs w:val="20"/>
          <w:spacing w:val="14"/>
        </w:rPr>
        <w:t>态的协力共进。整个生态在价值创造上的协同产生指数级的增长效应。有</w:t>
      </w:r>
      <w:r>
        <w:rPr>
          <w:rFonts w:ascii="SimSun" w:hAnsi="SimSun" w:eastAsia="SimSun" w:cs="SimSun"/>
          <w:sz w:val="20"/>
          <w:szCs w:val="20"/>
          <w:spacing w:val="13"/>
        </w:rPr>
        <w:t>价值的思想遍</w:t>
      </w:r>
      <w:r>
        <w:rPr>
          <w:rFonts w:ascii="SimSun" w:hAnsi="SimSun" w:eastAsia="SimSun" w:cs="SimSun"/>
          <w:sz w:val="20"/>
          <w:szCs w:val="20"/>
        </w:rPr>
        <w:t xml:space="preserve">  </w:t>
      </w:r>
      <w:r>
        <w:rPr>
          <w:rFonts w:ascii="SimSun" w:hAnsi="SimSun" w:eastAsia="SimSun" w:cs="SimSun"/>
          <w:sz w:val="20"/>
          <w:szCs w:val="20"/>
          <w:spacing w:val="10"/>
        </w:rPr>
        <w:t>布数字化空间的各个角落，企业要实现可持续发展显然不能忽</w:t>
      </w:r>
      <w:r>
        <w:rPr>
          <w:rFonts w:ascii="SimSun" w:hAnsi="SimSun" w:eastAsia="SimSun" w:cs="SimSun"/>
          <w:sz w:val="20"/>
          <w:szCs w:val="20"/>
          <w:spacing w:val="9"/>
        </w:rPr>
        <w:t>略规模庞大的外部知识。</w:t>
      </w:r>
    </w:p>
    <w:p>
      <w:pPr>
        <w:pStyle w:val="BodyText"/>
        <w:spacing w:line="346" w:lineRule="auto"/>
        <w:rPr/>
      </w:pPr>
      <w:r/>
    </w:p>
    <w:p>
      <w:pPr>
        <w:ind w:left="3"/>
        <w:spacing w:before="82" w:line="221" w:lineRule="auto"/>
        <w:outlineLvl w:val="1"/>
        <w:rPr>
          <w:rFonts w:ascii="SimHei" w:hAnsi="SimHei" w:eastAsia="SimHei" w:cs="SimHei"/>
          <w:sz w:val="25"/>
          <w:szCs w:val="25"/>
        </w:rPr>
      </w:pPr>
      <w:r>
        <w:rPr>
          <w:rFonts w:ascii="SimHei" w:hAnsi="SimHei" w:eastAsia="SimHei" w:cs="SimHei"/>
          <w:sz w:val="25"/>
          <w:szCs w:val="25"/>
          <w:b/>
          <w:bCs/>
          <w:spacing w:val="-7"/>
        </w:rPr>
        <w:t>3.1.1</w:t>
      </w:r>
      <w:r>
        <w:rPr>
          <w:rFonts w:ascii="SimHei" w:hAnsi="SimHei" w:eastAsia="SimHei" w:cs="SimHei"/>
          <w:sz w:val="25"/>
          <w:szCs w:val="25"/>
          <w:spacing w:val="92"/>
        </w:rPr>
        <w:t xml:space="preserve"> </w:t>
      </w:r>
      <w:r>
        <w:rPr>
          <w:rFonts w:ascii="SimHei" w:hAnsi="SimHei" w:eastAsia="SimHei" w:cs="SimHei"/>
          <w:sz w:val="25"/>
          <w:szCs w:val="25"/>
          <w:b/>
          <w:bCs/>
          <w:spacing w:val="-7"/>
        </w:rPr>
        <w:t>开放式创新</w:t>
      </w:r>
    </w:p>
    <w:p>
      <w:pPr>
        <w:pStyle w:val="BodyText"/>
        <w:spacing w:line="350" w:lineRule="auto"/>
        <w:rPr/>
      </w:pPr>
      <w:r/>
    </w:p>
    <w:p>
      <w:pPr>
        <w:ind w:right="238" w:firstLine="439"/>
        <w:spacing w:before="65" w:line="282" w:lineRule="auto"/>
        <w:jc w:val="both"/>
        <w:rPr>
          <w:rFonts w:ascii="SimSun" w:hAnsi="SimSun" w:eastAsia="SimSun" w:cs="SimSun"/>
          <w:sz w:val="20"/>
          <w:szCs w:val="20"/>
        </w:rPr>
      </w:pPr>
      <w:r>
        <w:rPr>
          <w:rFonts w:ascii="SimSun" w:hAnsi="SimSun" w:eastAsia="SimSun" w:cs="SimSun"/>
          <w:sz w:val="20"/>
          <w:szCs w:val="20"/>
          <w:spacing w:val="14"/>
        </w:rPr>
        <w:t>数字技术以及开源系统能够为企业源源不断地输入新的创意，开放式创新模式为产</w:t>
      </w:r>
      <w:r>
        <w:rPr>
          <w:rFonts w:ascii="SimSun" w:hAnsi="SimSun" w:eastAsia="SimSun" w:cs="SimSun"/>
          <w:sz w:val="20"/>
          <w:szCs w:val="20"/>
          <w:spacing w:val="7"/>
        </w:rPr>
        <w:t xml:space="preserve"> </w:t>
      </w:r>
      <w:r>
        <w:rPr>
          <w:rFonts w:ascii="SimSun" w:hAnsi="SimSun" w:eastAsia="SimSun" w:cs="SimSun"/>
          <w:sz w:val="20"/>
          <w:szCs w:val="20"/>
          <w:spacing w:val="13"/>
        </w:rPr>
        <w:t>品迭代提供了强劲动能。从概念上讲，开放式创新是指企业借助互联网将创新职能众包 </w:t>
      </w:r>
      <w:r>
        <w:rPr>
          <w:rFonts w:ascii="SimSun" w:hAnsi="SimSun" w:eastAsia="SimSun" w:cs="SimSun"/>
          <w:sz w:val="20"/>
          <w:szCs w:val="20"/>
          <w:spacing w:val="16"/>
        </w:rPr>
        <w:t>给非特定的主体，在任何时间、任何地点对各种形式的意见都保持</w:t>
      </w:r>
      <w:r>
        <w:rPr>
          <w:rFonts w:ascii="SimSun" w:hAnsi="SimSun" w:eastAsia="SimSun" w:cs="SimSun"/>
          <w:sz w:val="20"/>
          <w:szCs w:val="20"/>
          <w:spacing w:val="15"/>
        </w:rPr>
        <w:t>开放、接收的姿态，</w:t>
      </w:r>
      <w:r>
        <w:rPr>
          <w:rFonts w:ascii="SimSun" w:hAnsi="SimSun" w:eastAsia="SimSun" w:cs="SimSun"/>
          <w:sz w:val="20"/>
          <w:szCs w:val="20"/>
        </w:rPr>
        <w:t xml:space="preserve"> </w:t>
      </w:r>
      <w:r>
        <w:rPr>
          <w:rFonts w:ascii="SimSun" w:hAnsi="SimSun" w:eastAsia="SimSun" w:cs="SimSun"/>
          <w:sz w:val="20"/>
          <w:szCs w:val="20"/>
          <w:spacing w:val="14"/>
        </w:rPr>
        <w:t>并将其中好的创意表现在产品和服务中。以维基百科为例，通过向全球用户开放编辑功</w:t>
      </w:r>
      <w:r>
        <w:rPr>
          <w:rFonts w:ascii="SimSun" w:hAnsi="SimSun" w:eastAsia="SimSun" w:cs="SimSun"/>
          <w:sz w:val="20"/>
          <w:szCs w:val="20"/>
        </w:rPr>
        <w:t xml:space="preserve"> </w:t>
      </w:r>
      <w:r>
        <w:rPr>
          <w:rFonts w:ascii="SimSun" w:hAnsi="SimSun" w:eastAsia="SimSun" w:cs="SimSun"/>
          <w:sz w:val="20"/>
          <w:szCs w:val="20"/>
          <w:spacing w:val="18"/>
        </w:rPr>
        <w:t>能，加快词条的解释与更新，在2002—2008年它已拥有多种语</w:t>
      </w:r>
      <w:r>
        <w:rPr>
          <w:rFonts w:ascii="SimSun" w:hAnsi="SimSun" w:eastAsia="SimSun" w:cs="SimSun"/>
          <w:sz w:val="20"/>
          <w:szCs w:val="20"/>
          <w:spacing w:val="17"/>
        </w:rPr>
        <w:t>言版本，共计20多万组</w:t>
      </w:r>
      <w:r>
        <w:rPr>
          <w:rFonts w:ascii="SimSun" w:hAnsi="SimSun" w:eastAsia="SimSun" w:cs="SimSun"/>
          <w:sz w:val="20"/>
          <w:szCs w:val="20"/>
        </w:rPr>
        <w:t xml:space="preserve"> </w:t>
      </w:r>
      <w:r>
        <w:rPr>
          <w:rFonts w:ascii="SimSun" w:hAnsi="SimSun" w:eastAsia="SimSun" w:cs="SimSun"/>
          <w:sz w:val="20"/>
          <w:szCs w:val="20"/>
          <w:spacing w:val="2"/>
        </w:rPr>
        <w:t>词条，信息储量远超《不列颠百科全书》。</w:t>
      </w:r>
    </w:p>
    <w:p>
      <w:pPr>
        <w:ind w:right="218" w:firstLine="439"/>
        <w:spacing w:before="128" w:line="293" w:lineRule="auto"/>
        <w:jc w:val="both"/>
        <w:rPr>
          <w:rFonts w:ascii="SimSun" w:hAnsi="SimSun" w:eastAsia="SimSun" w:cs="SimSun"/>
          <w:sz w:val="20"/>
          <w:szCs w:val="20"/>
        </w:rPr>
      </w:pPr>
      <w:r>
        <w:rPr>
          <w:rFonts w:ascii="SimSun" w:hAnsi="SimSun" w:eastAsia="SimSun" w:cs="SimSun"/>
          <w:sz w:val="20"/>
          <w:szCs w:val="20"/>
          <w:spacing w:val="15"/>
        </w:rPr>
        <w:t>众包是指企业调动网络上的资源与能力，将创新活动</w:t>
      </w:r>
      <w:r>
        <w:rPr>
          <w:rFonts w:ascii="SimSun" w:hAnsi="SimSun" w:eastAsia="SimSun" w:cs="SimSun"/>
          <w:sz w:val="20"/>
          <w:szCs w:val="20"/>
          <w:spacing w:val="14"/>
        </w:rPr>
        <w:t>交由最合适的人员在最有效率</w:t>
      </w:r>
      <w:r>
        <w:rPr>
          <w:rFonts w:ascii="SimSun" w:hAnsi="SimSun" w:eastAsia="SimSun" w:cs="SimSun"/>
          <w:sz w:val="20"/>
          <w:szCs w:val="20"/>
        </w:rPr>
        <w:t xml:space="preserve"> </w:t>
      </w:r>
      <w:r>
        <w:rPr>
          <w:rFonts w:ascii="SimSun" w:hAnsi="SimSun" w:eastAsia="SimSun" w:cs="SimSun"/>
          <w:sz w:val="20"/>
          <w:szCs w:val="20"/>
          <w:spacing w:val="16"/>
        </w:rPr>
        <w:t>的地方开展。通过汇聚来自不同领域的知识，发掘跨界创新的潜力，构建创新生态圈。</w:t>
      </w:r>
      <w:r>
        <w:rPr>
          <w:rFonts w:ascii="SimSun" w:hAnsi="SimSun" w:eastAsia="SimSun" w:cs="SimSun"/>
          <w:sz w:val="20"/>
          <w:szCs w:val="20"/>
          <w:spacing w:val="11"/>
        </w:rPr>
        <w:t xml:space="preserve"> </w:t>
      </w:r>
      <w:r>
        <w:rPr>
          <w:rFonts w:ascii="SimSun" w:hAnsi="SimSun" w:eastAsia="SimSun" w:cs="SimSun"/>
          <w:sz w:val="20"/>
          <w:szCs w:val="20"/>
          <w:spacing w:val="14"/>
        </w:rPr>
        <w:t>在动态、不确定的市场环境中，生态圈内部参与主体的多元化为信息交换</w:t>
      </w:r>
      <w:r>
        <w:rPr>
          <w:rFonts w:ascii="SimSun" w:hAnsi="SimSun" w:eastAsia="SimSun" w:cs="SimSun"/>
          <w:sz w:val="20"/>
          <w:szCs w:val="20"/>
          <w:spacing w:val="13"/>
        </w:rPr>
        <w:t>、解决问题提 </w:t>
      </w:r>
      <w:r>
        <w:rPr>
          <w:rFonts w:ascii="SimSun" w:hAnsi="SimSun" w:eastAsia="SimSun" w:cs="SimSun"/>
          <w:sz w:val="20"/>
          <w:szCs w:val="20"/>
          <w:spacing w:val="8"/>
        </w:rPr>
        <w:t>供了更多的选择，也提高了系统的稳定性、应对未知风险的能力。②企业借助生态圈内部</w:t>
      </w:r>
      <w:r>
        <w:rPr>
          <w:rFonts w:ascii="SimSun" w:hAnsi="SimSun" w:eastAsia="SimSun" w:cs="SimSun"/>
          <w:sz w:val="20"/>
          <w:szCs w:val="20"/>
          <w:spacing w:val="9"/>
        </w:rPr>
        <w:t xml:space="preserve">  </w:t>
      </w:r>
      <w:r>
        <w:rPr>
          <w:rFonts w:ascii="SimSun" w:hAnsi="SimSun" w:eastAsia="SimSun" w:cs="SimSun"/>
          <w:sz w:val="20"/>
          <w:szCs w:val="20"/>
          <w:spacing w:val="14"/>
        </w:rPr>
        <w:t>合作伙伴跨界提供的专业知识基础，有利于优化创新的成本、质量和速度，</w:t>
      </w:r>
      <w:r>
        <w:rPr>
          <w:rFonts w:ascii="SimSun" w:hAnsi="SimSun" w:eastAsia="SimSun" w:cs="SimSun"/>
          <w:sz w:val="20"/>
          <w:szCs w:val="20"/>
          <w:spacing w:val="13"/>
        </w:rPr>
        <w:t>更好地适应</w:t>
      </w:r>
      <w:r>
        <w:rPr>
          <w:rFonts w:ascii="SimSun" w:hAnsi="SimSun" w:eastAsia="SimSun" w:cs="SimSun"/>
          <w:sz w:val="20"/>
          <w:szCs w:val="20"/>
        </w:rPr>
        <w:t xml:space="preserve">  </w:t>
      </w:r>
      <w:r>
        <w:rPr>
          <w:rFonts w:ascii="SimSun" w:hAnsi="SimSun" w:eastAsia="SimSun" w:cs="SimSun"/>
          <w:sz w:val="20"/>
          <w:szCs w:val="20"/>
          <w:spacing w:val="13"/>
        </w:rPr>
        <w:t>用户需求的变化。③雷蒙德</w:t>
      </w:r>
      <w:r>
        <w:rPr>
          <w:rFonts w:ascii="SimSun" w:hAnsi="SimSun" w:eastAsia="SimSun" w:cs="SimSun"/>
          <w:sz w:val="20"/>
          <w:szCs w:val="20"/>
          <w:spacing w:val="-20"/>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Raymond</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将创</w:t>
      </w:r>
      <w:r>
        <w:rPr>
          <w:rFonts w:ascii="SimSun" w:hAnsi="SimSun" w:eastAsia="SimSun" w:cs="SimSun"/>
          <w:sz w:val="20"/>
          <w:szCs w:val="20"/>
          <w:spacing w:val="12"/>
        </w:rPr>
        <w:t>新模式区分为大教堂模式和集市模式，二</w:t>
      </w:r>
      <w:r>
        <w:rPr>
          <w:rFonts w:ascii="SimSun" w:hAnsi="SimSun" w:eastAsia="SimSun" w:cs="SimSun"/>
          <w:sz w:val="20"/>
          <w:szCs w:val="20"/>
        </w:rPr>
        <w:t xml:space="preserve">  </w:t>
      </w:r>
      <w:r>
        <w:rPr>
          <w:rFonts w:ascii="SimSun" w:hAnsi="SimSun" w:eastAsia="SimSun" w:cs="SimSun"/>
          <w:sz w:val="20"/>
          <w:szCs w:val="20"/>
          <w:spacing w:val="14"/>
        </w:rPr>
        <w:t>者分别对应了封闭式和开放式的创新文化。与大教堂模式相比，集市模式下</w:t>
      </w:r>
      <w:r>
        <w:rPr>
          <w:rFonts w:ascii="SimSun" w:hAnsi="SimSun" w:eastAsia="SimSun" w:cs="SimSun"/>
          <w:sz w:val="20"/>
          <w:szCs w:val="20"/>
          <w:spacing w:val="13"/>
        </w:rPr>
        <w:t>开放式、开</w:t>
      </w:r>
      <w:r>
        <w:rPr>
          <w:rFonts w:ascii="SimSun" w:hAnsi="SimSun" w:eastAsia="SimSun" w:cs="SimSun"/>
          <w:sz w:val="20"/>
          <w:szCs w:val="20"/>
        </w:rPr>
        <w:t xml:space="preserve">  </w:t>
      </w:r>
      <w:r>
        <w:rPr>
          <w:rFonts w:ascii="SimSun" w:hAnsi="SimSun" w:eastAsia="SimSun" w:cs="SimSun"/>
          <w:sz w:val="20"/>
          <w:szCs w:val="20"/>
          <w:spacing w:val="10"/>
        </w:rPr>
        <w:t>源式的创新思路吸引了多方参与主体，也增强了企业对市场机遇的捕捉。④2000年年初，</w:t>
      </w:r>
    </w:p>
    <w:p>
      <w:pPr>
        <w:pStyle w:val="BodyText"/>
        <w:spacing w:line="347" w:lineRule="auto"/>
        <w:rPr/>
      </w:pPr>
      <w:r/>
    </w:p>
    <w:p>
      <w:pPr>
        <w:ind w:left="339"/>
        <w:spacing w:before="65" w:line="184" w:lineRule="auto"/>
        <w:rPr>
          <w:rFonts w:ascii="Times New Roman" w:hAnsi="Times New Roman" w:eastAsia="Times New Roman" w:cs="Times New Roman"/>
          <w:sz w:val="20"/>
          <w:szCs w:val="20"/>
        </w:rPr>
      </w:pPr>
      <w:r>
        <w:rPr>
          <w:rFonts w:ascii="SimSun" w:hAnsi="SimSun" w:eastAsia="SimSun" w:cs="SimSun"/>
          <w:sz w:val="20"/>
          <w:szCs w:val="20"/>
          <w:spacing w:val="-20"/>
          <w:w w:val="96"/>
        </w:rPr>
        <w:t>①</w:t>
      </w:r>
      <w:r>
        <w:rPr>
          <w:rFonts w:ascii="SimSun" w:hAnsi="SimSun" w:eastAsia="SimSun" w:cs="SimSun"/>
          <w:sz w:val="20"/>
          <w:szCs w:val="20"/>
          <w:spacing w:val="43"/>
        </w:rPr>
        <w:t xml:space="preserve"> </w:t>
      </w:r>
      <w:r>
        <w:rPr>
          <w:rFonts w:ascii="SimSun" w:hAnsi="SimSun" w:eastAsia="SimSun" w:cs="SimSun"/>
          <w:sz w:val="20"/>
          <w:szCs w:val="20"/>
          <w:spacing w:val="-20"/>
          <w:w w:val="96"/>
        </w:rPr>
        <w:t>习近平.数字经济是全球未来的发展方向，创新是亚太经济腾飞的翅膀.新华网，2</w:t>
      </w:r>
      <w:r>
        <w:rPr>
          <w:rFonts w:ascii="Times New Roman" w:hAnsi="Times New Roman" w:eastAsia="Times New Roman" w:cs="Times New Roman"/>
          <w:sz w:val="20"/>
          <w:szCs w:val="20"/>
          <w:spacing w:val="-20"/>
          <w:w w:val="96"/>
        </w:rPr>
        <w:t>020-11-20.</w:t>
      </w:r>
    </w:p>
    <w:p>
      <w:pPr>
        <w:ind w:right="270" w:firstLine="339"/>
        <w:spacing w:before="1" w:line="199" w:lineRule="auto"/>
        <w:rPr>
          <w:rFonts w:ascii="SimSun" w:hAnsi="SimSun" w:eastAsia="SimSun" w:cs="SimSun"/>
          <w:sz w:val="20"/>
          <w:szCs w:val="20"/>
        </w:rPr>
      </w:pPr>
      <w:r>
        <w:rPr>
          <w:rFonts w:ascii="SimSun" w:hAnsi="SimSun" w:eastAsia="SimSun" w:cs="SimSun"/>
          <w:sz w:val="20"/>
          <w:szCs w:val="20"/>
        </w:rPr>
        <w:t>②</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Reeves,M.,Levin,S.,F</w:t>
      </w:r>
      <w:r>
        <w:rPr>
          <w:rFonts w:ascii="Times New Roman" w:hAnsi="Times New Roman" w:eastAsia="Times New Roman" w:cs="Times New Roman"/>
          <w:sz w:val="20"/>
          <w:szCs w:val="20"/>
          <w:spacing w:val="-1"/>
        </w:rPr>
        <w:t>ink,T.and  Levina,A.,2020,“Taming  Complexity”,Harard  Business  Re-</w:t>
      </w:r>
      <w:r>
        <w:rPr>
          <w:rFonts w:ascii="Times New Roman" w:hAnsi="Times New Roman" w:eastAsia="Times New Roman" w:cs="Times New Roman"/>
          <w:sz w:val="20"/>
          <w:szCs w:val="20"/>
        </w:rPr>
        <w:t xml:space="preserve"> </w:t>
      </w:r>
      <w:r>
        <w:rPr>
          <w:rFonts w:ascii="SimSun" w:hAnsi="SimSun" w:eastAsia="SimSun" w:cs="SimSun"/>
          <w:sz w:val="20"/>
          <w:szCs w:val="20"/>
          <w:spacing w:val="-2"/>
        </w:rPr>
        <w:t>vicw,1-2,pp.112-121.</w:t>
      </w:r>
    </w:p>
    <w:p>
      <w:pPr>
        <w:ind w:right="220" w:firstLine="339"/>
        <w:spacing w:before="2" w:line="192" w:lineRule="auto"/>
        <w:rPr>
          <w:rFonts w:ascii="SimSun" w:hAnsi="SimSun" w:eastAsia="SimSun" w:cs="SimSun"/>
          <w:sz w:val="20"/>
          <w:szCs w:val="20"/>
        </w:rPr>
      </w:pPr>
      <w:r>
        <w:rPr>
          <w:rFonts w:ascii="SimSun" w:hAnsi="SimSun" w:eastAsia="SimSun" w:cs="SimSun"/>
          <w:sz w:val="20"/>
          <w:szCs w:val="20"/>
        </w:rPr>
        <w:t>③</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Rigby,D.and Zook,C.,2002,“Open-Ma</w:t>
      </w:r>
      <w:r>
        <w:rPr>
          <w:rFonts w:ascii="Times New Roman" w:hAnsi="Times New Roman" w:eastAsia="Times New Roman" w:cs="Times New Roman"/>
          <w:sz w:val="20"/>
          <w:szCs w:val="20"/>
          <w:spacing w:val="-1"/>
        </w:rPr>
        <w:t>rket Innovation”,Harard Business Review,80(10),pp.80-</w:t>
      </w:r>
      <w:r>
        <w:rPr>
          <w:rFonts w:ascii="Times New Roman" w:hAnsi="Times New Roman" w:eastAsia="Times New Roman" w:cs="Times New Roman"/>
          <w:sz w:val="20"/>
          <w:szCs w:val="20"/>
        </w:rPr>
        <w:t xml:space="preserve"> </w:t>
      </w:r>
      <w:r>
        <w:rPr>
          <w:rFonts w:ascii="SimSun" w:hAnsi="SimSun" w:eastAsia="SimSun" w:cs="SimSun"/>
          <w:sz w:val="20"/>
          <w:szCs w:val="20"/>
          <w:spacing w:val="-13"/>
        </w:rPr>
        <w:t>89.</w:t>
      </w:r>
    </w:p>
    <w:p>
      <w:pPr>
        <w:ind w:right="251" w:firstLine="339"/>
        <w:spacing w:line="208" w:lineRule="auto"/>
        <w:rPr>
          <w:rFonts w:ascii="Times New Roman" w:hAnsi="Times New Roman" w:eastAsia="Times New Roman" w:cs="Times New Roman"/>
          <w:sz w:val="20"/>
          <w:szCs w:val="20"/>
        </w:rPr>
      </w:pPr>
      <w:r>
        <w:rPr>
          <w:rFonts w:ascii="SimSun" w:hAnsi="SimSun" w:eastAsia="SimSun" w:cs="SimSun"/>
          <w:sz w:val="20"/>
          <w:szCs w:val="20"/>
          <w:spacing w:val="-8"/>
        </w:rPr>
        <w:t>④</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8"/>
        </w:rPr>
        <w:t>Raymond,E.S.,1999,The Cathedral and the Bazaar:Musings on </w:t>
      </w:r>
      <w:r>
        <w:rPr>
          <w:rFonts w:ascii="Times New Roman" w:hAnsi="Times New Roman" w:eastAsia="Times New Roman" w:cs="Times New Roman"/>
          <w:sz w:val="20"/>
          <w:szCs w:val="20"/>
          <w:spacing w:val="-9"/>
        </w:rPr>
        <w:t>Linux and Open</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9"/>
        </w:rPr>
        <w:t>Source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9"/>
        </w:rPr>
        <w:t>by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rPr>
        <w:t>an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rPr>
        <w:t>Acciden-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tal Reiolutionary,CA:O'Reilly &amp;.Associates Inc.</w:t>
      </w:r>
    </w:p>
    <w:p>
      <w:pPr>
        <w:spacing w:line="208" w:lineRule="auto"/>
        <w:sectPr>
          <w:pgSz w:w="9140" w:h="14250"/>
          <w:pgMar w:top="400" w:right="371" w:bottom="0" w:left="330" w:header="0" w:footer="0" w:gutter="0"/>
        </w:sectPr>
        <w:rPr>
          <w:rFonts w:ascii="Times New Roman" w:hAnsi="Times New Roman" w:eastAsia="Times New Roman" w:cs="Times New Roman"/>
          <w:sz w:val="20"/>
          <w:szCs w:val="20"/>
        </w:rPr>
      </w:pPr>
    </w:p>
    <w:p>
      <w:pPr>
        <w:rPr>
          <w:rFonts w:ascii="YouYuan" w:hAnsi="YouYuan" w:eastAsia="YouYuan" w:cs="YouYuan"/>
          <w:sz w:val="17"/>
          <w:szCs w:val="17"/>
        </w:rPr>
      </w:pPr>
      <w:r>
        <w:drawing>
          <wp:anchor distT="0" distB="0" distL="0" distR="0" simplePos="0" relativeHeight="251930624" behindDoc="0" locked="0" layoutInCell="0" allowOverlap="1">
            <wp:simplePos x="0" y="0"/>
            <wp:positionH relativeFrom="page">
              <wp:posOffset>450847</wp:posOffset>
            </wp:positionH>
            <wp:positionV relativeFrom="page">
              <wp:posOffset>7499323</wp:posOffset>
            </wp:positionV>
            <wp:extent cx="1314467" cy="6350"/>
            <wp:effectExtent l="0" t="0" r="0" b="0"/>
            <wp:wrapNone/>
            <wp:docPr id="168" name="IM 168"/>
            <wp:cNvGraphicFramePr/>
            <a:graphic>
              <a:graphicData uri="http://schemas.openxmlformats.org/drawingml/2006/picture">
                <pic:pic>
                  <pic:nvPicPr>
                    <pic:cNvPr id="168" name="IM 168"/>
                    <pic:cNvPicPr/>
                  </pic:nvPicPr>
                  <pic:blipFill>
                    <a:blip r:embed="rId112"/>
                    <a:stretch>
                      <a:fillRect/>
                    </a:stretch>
                  </pic:blipFill>
                  <pic:spPr>
                    <a:xfrm rot="0">
                      <a:off x="0" y="0"/>
                      <a:ext cx="1314467" cy="6350"/>
                    </a:xfrm>
                    <a:prstGeom prst="rect">
                      <a:avLst/>
                    </a:prstGeom>
                  </pic:spPr>
                </pic:pic>
              </a:graphicData>
            </a:graphic>
          </wp:anchor>
        </w:drawing>
      </w:r>
      <w:r>
        <w:rPr>
          <w:rFonts w:ascii="YouYuan" w:hAnsi="YouYuan" w:eastAsia="YouYuan" w:cs="YouYuan"/>
          <w:sz w:val="17"/>
          <w:szCs w:val="17"/>
          <w:position w:val="-12"/>
        </w:rPr>
        <w:drawing>
          <wp:inline distT="0" distB="0" distL="0" distR="0">
            <wp:extent cx="387294" cy="228662"/>
            <wp:effectExtent l="0" t="0" r="0" b="0"/>
            <wp:docPr id="170" name="IM 170"/>
            <wp:cNvGraphicFramePr/>
            <a:graphic>
              <a:graphicData uri="http://schemas.openxmlformats.org/drawingml/2006/picture">
                <pic:pic>
                  <pic:nvPicPr>
                    <pic:cNvPr id="170" name="IM 170"/>
                    <pic:cNvPicPr/>
                  </pic:nvPicPr>
                  <pic:blipFill>
                    <a:blip r:embed="rId113"/>
                    <a:stretch>
                      <a:fillRect/>
                    </a:stretch>
                  </pic:blipFill>
                  <pic:spPr>
                    <a:xfrm rot="0">
                      <a:off x="0" y="0"/>
                      <a:ext cx="387294" cy="228662"/>
                    </a:xfrm>
                    <a:prstGeom prst="rect">
                      <a:avLst/>
                    </a:prstGeom>
                  </pic:spPr>
                </pic:pic>
              </a:graphicData>
            </a:graphic>
          </wp:inline>
        </w:drawing>
      </w:r>
      <w:r>
        <w:rPr>
          <w:rFonts w:ascii="YouYuan" w:hAnsi="YouYuan" w:eastAsia="YouYuan" w:cs="YouYuan"/>
          <w:sz w:val="17"/>
          <w:szCs w:val="17"/>
          <w:spacing w:val="-4"/>
        </w:rPr>
        <w:t>数字经济概论</w:t>
      </w:r>
    </w:p>
    <w:p>
      <w:pPr>
        <w:pStyle w:val="BodyText"/>
        <w:spacing w:line="380" w:lineRule="auto"/>
        <w:rPr/>
      </w:pPr>
      <w:r/>
    </w:p>
    <w:p>
      <w:pPr>
        <w:ind w:left="379" w:right="50"/>
        <w:spacing w:before="68" w:line="274" w:lineRule="auto"/>
        <w:jc w:val="both"/>
        <w:rPr>
          <w:rFonts w:ascii="SimSun" w:hAnsi="SimSun" w:eastAsia="SimSun" w:cs="SimSun"/>
          <w:sz w:val="21"/>
          <w:szCs w:val="21"/>
        </w:rPr>
      </w:pPr>
      <w:r>
        <w:rPr>
          <w:rFonts w:ascii="SimSun" w:hAnsi="SimSun" w:eastAsia="SimSun" w:cs="SimSun"/>
          <w:sz w:val="21"/>
          <w:szCs w:val="21"/>
          <w:spacing w:val="7"/>
        </w:rPr>
        <w:t>宝洁因为创新能力停滞，导致企业市值缩水800亿美元。随后，宝洁</w:t>
      </w:r>
      <w:r>
        <w:rPr>
          <w:rFonts w:ascii="SimSun" w:hAnsi="SimSun" w:eastAsia="SimSun" w:cs="SimSun"/>
          <w:sz w:val="21"/>
          <w:szCs w:val="21"/>
          <w:spacing w:val="6"/>
        </w:rPr>
        <w:t>将非核心业务全部</w:t>
      </w:r>
      <w:r>
        <w:rPr>
          <w:rFonts w:ascii="SimSun" w:hAnsi="SimSun" w:eastAsia="SimSun" w:cs="SimSun"/>
          <w:sz w:val="21"/>
          <w:szCs w:val="21"/>
        </w:rPr>
        <w:t xml:space="preserve"> </w:t>
      </w:r>
      <w:r>
        <w:rPr>
          <w:rFonts w:ascii="SimSun" w:hAnsi="SimSun" w:eastAsia="SimSun" w:cs="SimSun"/>
          <w:sz w:val="21"/>
          <w:szCs w:val="21"/>
          <w:spacing w:val="4"/>
        </w:rPr>
        <w:t>剥离，并且增加了创新支出规模，将创新重心转至企业内外部创意的整合与孵化，而不</w:t>
      </w:r>
      <w:r>
        <w:rPr>
          <w:rFonts w:ascii="SimSun" w:hAnsi="SimSun" w:eastAsia="SimSun" w:cs="SimSun"/>
          <w:sz w:val="21"/>
          <w:szCs w:val="21"/>
          <w:spacing w:val="8"/>
        </w:rPr>
        <w:t xml:space="preserve"> </w:t>
      </w:r>
      <w:r>
        <w:rPr>
          <w:rFonts w:ascii="SimSun" w:hAnsi="SimSun" w:eastAsia="SimSun" w:cs="SimSun"/>
          <w:sz w:val="21"/>
          <w:szCs w:val="21"/>
          <w:spacing w:val="9"/>
        </w:rPr>
        <w:t>再仅仅依赖于内部创新。为了促进创新团队之间的信息共享，宝洁建立了产品资讯平</w:t>
      </w:r>
      <w:r>
        <w:rPr>
          <w:rFonts w:ascii="SimSun" w:hAnsi="SimSun" w:eastAsia="SimSun" w:cs="SimSun"/>
          <w:sz w:val="21"/>
          <w:szCs w:val="21"/>
          <w:spacing w:val="16"/>
        </w:rPr>
        <w:t xml:space="preserve"> </w:t>
      </w:r>
      <w:r>
        <w:rPr>
          <w:rFonts w:ascii="SimSun" w:hAnsi="SimSun" w:eastAsia="SimSun" w:cs="SimSun"/>
          <w:sz w:val="21"/>
          <w:szCs w:val="21"/>
          <w:spacing w:val="12"/>
        </w:rPr>
        <w:t>台，加强与用户、供应商以及其他合作伙伴的技术交流。经过4年多的变革，宝洁完</w:t>
      </w:r>
      <w:r>
        <w:rPr>
          <w:rFonts w:ascii="SimSun" w:hAnsi="SimSun" w:eastAsia="SimSun" w:cs="SimSun"/>
          <w:sz w:val="21"/>
          <w:szCs w:val="21"/>
          <w:spacing w:val="10"/>
        </w:rPr>
        <w:t xml:space="preserve"> </w:t>
      </w:r>
      <w:r>
        <w:rPr>
          <w:rFonts w:ascii="SimSun" w:hAnsi="SimSun" w:eastAsia="SimSun" w:cs="SimSun"/>
          <w:sz w:val="21"/>
          <w:szCs w:val="21"/>
          <w:spacing w:val="12"/>
        </w:rPr>
        <w:t>成了对近200个品牌产品的更新换代，还陆续推出一些全新的产品类别，其中一半以</w:t>
      </w:r>
      <w:r>
        <w:rPr>
          <w:rFonts w:ascii="SimSun" w:hAnsi="SimSun" w:eastAsia="SimSun" w:cs="SimSun"/>
          <w:sz w:val="21"/>
          <w:szCs w:val="21"/>
          <w:spacing w:val="6"/>
        </w:rPr>
        <w:t xml:space="preserve"> </w:t>
      </w:r>
      <w:r>
        <w:rPr>
          <w:rFonts w:ascii="SimSun" w:hAnsi="SimSun" w:eastAsia="SimSun" w:cs="SimSun"/>
          <w:sz w:val="21"/>
          <w:szCs w:val="21"/>
          <w:spacing w:val="8"/>
        </w:rPr>
        <w:t>上的创新成果来源于组织外部。海尔集团的开放式</w:t>
      </w:r>
      <w:r>
        <w:rPr>
          <w:rFonts w:ascii="SimSun" w:hAnsi="SimSun" w:eastAsia="SimSun" w:cs="SimSun"/>
          <w:sz w:val="21"/>
          <w:szCs w:val="21"/>
          <w:spacing w:val="7"/>
        </w:rPr>
        <w:t>创新平台</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HOPE</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7"/>
        </w:rPr>
        <w:t>旨在打造全球智慧</w:t>
      </w:r>
      <w:r>
        <w:rPr>
          <w:rFonts w:ascii="SimSun" w:hAnsi="SimSun" w:eastAsia="SimSun" w:cs="SimSun"/>
          <w:sz w:val="21"/>
          <w:szCs w:val="21"/>
        </w:rPr>
        <w:t xml:space="preserve"> </w:t>
      </w:r>
      <w:r>
        <w:rPr>
          <w:rFonts w:ascii="SimSun" w:hAnsi="SimSun" w:eastAsia="SimSun" w:cs="SimSun"/>
          <w:sz w:val="21"/>
          <w:szCs w:val="21"/>
          <w:spacing w:val="15"/>
        </w:rPr>
        <w:t>家庭领域最大的技术创新入口和交互平台，通过内部1000多名接口人，</w:t>
      </w:r>
      <w:r>
        <w:rPr>
          <w:rFonts w:ascii="SimSun" w:hAnsi="SimSun" w:eastAsia="SimSun" w:cs="SimSun"/>
          <w:sz w:val="21"/>
          <w:szCs w:val="21"/>
          <w:spacing w:val="14"/>
        </w:rPr>
        <w:t>紧密对接10</w:t>
      </w:r>
      <w:r>
        <w:rPr>
          <w:rFonts w:ascii="SimSun" w:hAnsi="SimSun" w:eastAsia="SimSun" w:cs="SimSun"/>
          <w:sz w:val="21"/>
          <w:szCs w:val="21"/>
        </w:rPr>
        <w:t xml:space="preserve"> </w:t>
      </w:r>
      <w:r>
        <w:rPr>
          <w:rFonts w:ascii="SimSun" w:hAnsi="SimSun" w:eastAsia="SimSun" w:cs="SimSun"/>
          <w:sz w:val="21"/>
          <w:szCs w:val="21"/>
          <w:spacing w:val="12"/>
        </w:rPr>
        <w:t>万多家一流资源、120多万名科学家和工程师，组成了一流资源的创新生态圈，形成</w:t>
      </w:r>
      <w:r>
        <w:rPr>
          <w:rFonts w:ascii="SimSun" w:hAnsi="SimSun" w:eastAsia="SimSun" w:cs="SimSun"/>
          <w:sz w:val="21"/>
          <w:szCs w:val="21"/>
          <w:spacing w:val="18"/>
        </w:rPr>
        <w:t xml:space="preserve"> </w:t>
      </w:r>
      <w:r>
        <w:rPr>
          <w:rFonts w:ascii="SimSun" w:hAnsi="SimSun" w:eastAsia="SimSun" w:cs="SimSun"/>
          <w:sz w:val="21"/>
          <w:szCs w:val="21"/>
          <w:spacing w:val="5"/>
        </w:rPr>
        <w:t>了一个遍布全球的创新网络，进而实现了“世界就是我的创新部”的开放</w:t>
      </w:r>
      <w:r>
        <w:rPr>
          <w:rFonts w:ascii="SimSun" w:hAnsi="SimSun" w:eastAsia="SimSun" w:cs="SimSun"/>
          <w:sz w:val="21"/>
          <w:szCs w:val="21"/>
          <w:spacing w:val="4"/>
        </w:rPr>
        <w:t>式创新局面。</w:t>
      </w:r>
    </w:p>
    <w:p>
      <w:pPr>
        <w:ind w:left="379" w:firstLine="430"/>
        <w:spacing w:before="124" w:line="277" w:lineRule="auto"/>
        <w:jc w:val="both"/>
        <w:rPr>
          <w:rFonts w:ascii="SimSun" w:hAnsi="SimSun" w:eastAsia="SimSun" w:cs="SimSun"/>
          <w:sz w:val="21"/>
          <w:szCs w:val="21"/>
        </w:rPr>
      </w:pPr>
      <w:r>
        <w:rPr>
          <w:rFonts w:ascii="SimSun" w:hAnsi="SimSun" w:eastAsia="SimSun" w:cs="SimSun"/>
          <w:sz w:val="21"/>
          <w:szCs w:val="21"/>
          <w:spacing w:val="4"/>
        </w:rPr>
        <w:t>开放式创新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innovation</w:t>
      </w:r>
      <w:r>
        <w:rPr>
          <w:rFonts w:ascii="Times New Roman" w:hAnsi="Times New Roman" w:eastAsia="Times New Roman" w:cs="Times New Roman"/>
          <w:sz w:val="21"/>
          <w:szCs w:val="21"/>
          <w:spacing w:val="4"/>
        </w:rPr>
        <w:t>)  </w:t>
      </w:r>
      <w:r>
        <w:rPr>
          <w:rFonts w:ascii="SimSun" w:hAnsi="SimSun" w:eastAsia="SimSun" w:cs="SimSun"/>
          <w:sz w:val="21"/>
          <w:szCs w:val="21"/>
          <w:spacing w:val="4"/>
        </w:rPr>
        <w:t>是将企业传统封闭式的创新模式开放，促进各种创 </w:t>
      </w:r>
      <w:r>
        <w:rPr>
          <w:rFonts w:ascii="SimSun" w:hAnsi="SimSun" w:eastAsia="SimSun" w:cs="SimSun"/>
          <w:sz w:val="21"/>
          <w:szCs w:val="21"/>
          <w:spacing w:val="4"/>
        </w:rPr>
        <w:t>新要素互动、整合、协同的动态过程，实现创新要素在不同企业、个体之</w:t>
      </w:r>
      <w:r>
        <w:rPr>
          <w:rFonts w:ascii="SimSun" w:hAnsi="SimSun" w:eastAsia="SimSun" w:cs="SimSun"/>
          <w:sz w:val="21"/>
          <w:szCs w:val="21"/>
          <w:spacing w:val="3"/>
        </w:rPr>
        <w:t>间的共享，构 </w:t>
      </w:r>
      <w:r>
        <w:rPr>
          <w:rFonts w:ascii="SimSun" w:hAnsi="SimSun" w:eastAsia="SimSun" w:cs="SimSun"/>
          <w:sz w:val="21"/>
          <w:szCs w:val="21"/>
          <w:spacing w:val="4"/>
        </w:rPr>
        <w:t>建创新要素整合、共享和创新的网络体系，以更快的速度、更低的成本获</w:t>
      </w:r>
      <w:r>
        <w:rPr>
          <w:rFonts w:ascii="SimSun" w:hAnsi="SimSun" w:eastAsia="SimSun" w:cs="SimSun"/>
          <w:sz w:val="21"/>
          <w:szCs w:val="21"/>
          <w:spacing w:val="3"/>
        </w:rPr>
        <w:t>得更多的收益 </w:t>
      </w:r>
      <w:r>
        <w:rPr>
          <w:rFonts w:ascii="SimSun" w:hAnsi="SimSun" w:eastAsia="SimSun" w:cs="SimSun"/>
          <w:sz w:val="21"/>
          <w:szCs w:val="21"/>
          <w:spacing w:val="12"/>
        </w:rPr>
        <w:t>与更强的竞争力，如图3-1所示。开放式创新模式可以分为外部知识在组织内</w:t>
      </w:r>
      <w:r>
        <w:rPr>
          <w:rFonts w:ascii="SimSun" w:hAnsi="SimSun" w:eastAsia="SimSun" w:cs="SimSun"/>
          <w:sz w:val="21"/>
          <w:szCs w:val="21"/>
          <w:spacing w:val="11"/>
        </w:rPr>
        <w:t>部的利 </w:t>
      </w:r>
      <w:r>
        <w:rPr>
          <w:rFonts w:ascii="SimSun" w:hAnsi="SimSun" w:eastAsia="SimSun" w:cs="SimSun"/>
          <w:sz w:val="21"/>
          <w:szCs w:val="21"/>
          <w:spacing w:val="-1"/>
        </w:rPr>
        <w:t>用，以及内部知识向组织外部的转移。在内向开放式创新与外向开放式创新①的协同作用</w:t>
      </w:r>
      <w:r>
        <w:rPr>
          <w:rFonts w:ascii="SimSun" w:hAnsi="SimSun" w:eastAsia="SimSun" w:cs="SimSun"/>
          <w:sz w:val="21"/>
          <w:szCs w:val="21"/>
          <w:spacing w:val="3"/>
        </w:rPr>
        <w:t xml:space="preserve"> </w:t>
      </w:r>
      <w:r>
        <w:rPr>
          <w:rFonts w:ascii="SimSun" w:hAnsi="SimSun" w:eastAsia="SimSun" w:cs="SimSun"/>
          <w:sz w:val="21"/>
          <w:szCs w:val="21"/>
          <w:spacing w:val="4"/>
        </w:rPr>
        <w:t>下，知识的跨界传播与交互促进不同主体在数字化空间中密集地虚拟集聚</w:t>
      </w:r>
      <w:r>
        <w:rPr>
          <w:rFonts w:ascii="SimSun" w:hAnsi="SimSun" w:eastAsia="SimSun" w:cs="SimSun"/>
          <w:sz w:val="21"/>
          <w:szCs w:val="21"/>
          <w:spacing w:val="3"/>
        </w:rPr>
        <w:t>，催生出开放 </w:t>
      </w:r>
      <w:r>
        <w:rPr>
          <w:rFonts w:ascii="SimSun" w:hAnsi="SimSun" w:eastAsia="SimSun" w:cs="SimSun"/>
          <w:sz w:val="21"/>
          <w:szCs w:val="21"/>
          <w:spacing w:val="-1"/>
        </w:rPr>
        <w:t>式创新网络。替代式竞争促使企业对新知识</w:t>
      </w:r>
      <w:r>
        <w:rPr>
          <w:rFonts w:ascii="SimSun" w:hAnsi="SimSun" w:eastAsia="SimSun" w:cs="SimSun"/>
          <w:sz w:val="21"/>
          <w:szCs w:val="21"/>
          <w:spacing w:val="-2"/>
        </w:rPr>
        <w:t>进行探索，不断寻找竞争优势的新基础。②借 </w:t>
      </w:r>
      <w:r>
        <w:rPr>
          <w:rFonts w:ascii="SimSun" w:hAnsi="SimSun" w:eastAsia="SimSun" w:cs="SimSun"/>
          <w:sz w:val="21"/>
          <w:szCs w:val="21"/>
          <w:spacing w:val="1"/>
        </w:rPr>
        <w:t>助互联网的力量，企业能够在创新网络中实时获取互补</w:t>
      </w:r>
      <w:r>
        <w:rPr>
          <w:rFonts w:ascii="SimSun" w:hAnsi="SimSun" w:eastAsia="SimSun" w:cs="SimSun"/>
          <w:sz w:val="21"/>
          <w:szCs w:val="21"/>
        </w:rPr>
        <w:t>性资产，尤其是隐性知识的积累。 </w:t>
      </w:r>
      <w:r>
        <w:rPr>
          <w:rFonts w:ascii="SimSun" w:hAnsi="SimSun" w:eastAsia="SimSun" w:cs="SimSun"/>
          <w:sz w:val="21"/>
          <w:szCs w:val="21"/>
          <w:spacing w:val="1"/>
        </w:rPr>
        <w:t>与显性知识相比，隐性知识往往是特定情境下的产物</w:t>
      </w:r>
      <w:r>
        <w:rPr>
          <w:rFonts w:ascii="SimSun" w:hAnsi="SimSun" w:eastAsia="SimSun" w:cs="SimSun"/>
          <w:sz w:val="21"/>
          <w:szCs w:val="21"/>
        </w:rPr>
        <w:t>，具有较强的情境依赖性。数字化、 </w:t>
      </w:r>
      <w:r>
        <w:rPr>
          <w:rFonts w:ascii="SimSun" w:hAnsi="SimSun" w:eastAsia="SimSun" w:cs="SimSun"/>
          <w:sz w:val="21"/>
          <w:szCs w:val="21"/>
          <w:spacing w:val="4"/>
        </w:rPr>
        <w:t>密集化的创新网络降低了隐性知识在不同情境下应用的试错成本，加快了</w:t>
      </w:r>
      <w:r>
        <w:rPr>
          <w:rFonts w:ascii="SimSun" w:hAnsi="SimSun" w:eastAsia="SimSun" w:cs="SimSun"/>
          <w:sz w:val="21"/>
          <w:szCs w:val="21"/>
          <w:spacing w:val="3"/>
        </w:rPr>
        <w:t>隐性知识的创 </w:t>
      </w:r>
      <w:r>
        <w:rPr>
          <w:rFonts w:ascii="SimSun" w:hAnsi="SimSun" w:eastAsia="SimSun" w:cs="SimSun"/>
          <w:sz w:val="21"/>
          <w:szCs w:val="21"/>
          <w:spacing w:val="4"/>
        </w:rPr>
        <w:t>造、传播、共享，促进了产品迭代、技术升级以及创新扩散。只有接受者表现出更为积</w:t>
      </w:r>
    </w:p>
    <w:p>
      <w:pPr>
        <w:pStyle w:val="BodyText"/>
        <w:spacing w:line="242" w:lineRule="auto"/>
        <w:rPr/>
      </w:pPr>
      <w:r/>
    </w:p>
    <w:p>
      <w:pPr>
        <w:pStyle w:val="BodyText"/>
        <w:ind w:firstLine="589"/>
        <w:spacing w:line="3470" w:lineRule="exact"/>
        <w:rPr/>
      </w:pPr>
      <w:r>
        <w:rPr>
          <w:position w:val="-69"/>
        </w:rPr>
        <w:pict>
          <v:group id="_x0000_s156" style="mso-position-vertical-relative:line;mso-position-horizontal-relative:char;width:388pt;height:173.55pt;" filled="false" stroked="false" coordsize="7760,3471" coordorigin="0,0">
            <v:shape id="_x0000_s158" style="position:absolute;left:0;top:0;width:7760;height:3471;" filled="false" stroked="false" type="#_x0000_t75">
              <v:imagedata o:title="" r:id="rId114"/>
            </v:shape>
            <v:shape id="_x0000_s160" style="position:absolute;left:2852;top:448;width:4407;height:2888;" filled="false" stroked="false" type="#_x0000_t202">
              <v:fill on="false"/>
              <v:stroke on="false"/>
              <v:path/>
              <v:imagedata o:title=""/>
              <o:lock v:ext="edit" aspectratio="false"/>
              <v:textbox inset="0mm,0mm,0mm,0mm">
                <w:txbxContent>
                  <w:p>
                    <w:pPr>
                      <w:ind w:left="1127"/>
                      <w:spacing w:before="20" w:line="194" w:lineRule="auto"/>
                      <w:rPr>
                        <w:rFonts w:ascii="SimSun" w:hAnsi="SimSun" w:eastAsia="SimSun" w:cs="SimSun"/>
                        <w:sz w:val="21"/>
                        <w:szCs w:val="21"/>
                      </w:rPr>
                    </w:pPr>
                    <w:r>
                      <w:rPr>
                        <w:rFonts w:ascii="SimSun" w:hAnsi="SimSun" w:eastAsia="SimSun" w:cs="SimSun"/>
                        <w:sz w:val="21"/>
                        <w:szCs w:val="21"/>
                        <w:spacing w:val="-27"/>
                      </w:rPr>
                      <w:t>内向开放式</w:t>
                    </w:r>
                  </w:p>
                  <w:p>
                    <w:pPr>
                      <w:ind w:left="1386"/>
                      <w:spacing w:line="220" w:lineRule="auto"/>
                      <w:rPr>
                        <w:rFonts w:ascii="SimSun" w:hAnsi="SimSun" w:eastAsia="SimSun" w:cs="SimSun"/>
                        <w:sz w:val="21"/>
                        <w:szCs w:val="21"/>
                      </w:rPr>
                    </w:pPr>
                    <w:r>
                      <w:rPr>
                        <w:rFonts w:ascii="SimSun" w:hAnsi="SimSun" w:eastAsia="SimSun" w:cs="SimSun"/>
                        <w:sz w:val="21"/>
                        <w:szCs w:val="21"/>
                        <w:spacing w:val="-13"/>
                      </w:rPr>
                      <w:t>创新</w:t>
                    </w:r>
                  </w:p>
                  <w:p>
                    <w:pPr>
                      <w:spacing w:line="478" w:lineRule="auto"/>
                      <w:rPr>
                        <w:rFonts w:ascii="Arial"/>
                        <w:sz w:val="21"/>
                      </w:rPr>
                    </w:pPr>
                    <w:r/>
                  </w:p>
                  <w:p>
                    <w:pPr>
                      <w:ind w:left="3917" w:right="20" w:hanging="90"/>
                      <w:spacing w:before="68" w:line="203" w:lineRule="auto"/>
                      <w:rPr>
                        <w:rFonts w:ascii="SimSun" w:hAnsi="SimSun" w:eastAsia="SimSun" w:cs="SimSun"/>
                        <w:sz w:val="21"/>
                        <w:szCs w:val="21"/>
                      </w:rPr>
                    </w:pPr>
                    <w:r>
                      <w:rPr>
                        <w:rFonts w:ascii="SimSun" w:hAnsi="SimSun" w:eastAsia="SimSun" w:cs="SimSun"/>
                        <w:sz w:val="21"/>
                        <w:szCs w:val="21"/>
                        <w:spacing w:val="-17"/>
                        <w:w w:val="97"/>
                      </w:rPr>
                      <w:t>指数及</w:t>
                    </w:r>
                    <w:r>
                      <w:rPr>
                        <w:rFonts w:ascii="SimSun" w:hAnsi="SimSun" w:eastAsia="SimSun" w:cs="SimSun"/>
                        <w:sz w:val="21"/>
                        <w:szCs w:val="21"/>
                      </w:rPr>
                      <w:t xml:space="preserve"> </w:t>
                    </w:r>
                    <w:r>
                      <w:rPr>
                        <w:rFonts w:ascii="SimSun" w:hAnsi="SimSun" w:eastAsia="SimSun" w:cs="SimSun"/>
                        <w:sz w:val="21"/>
                        <w:szCs w:val="21"/>
                        <w:spacing w:val="-11"/>
                      </w:rPr>
                      <w:t>增长</w:t>
                    </w:r>
                  </w:p>
                  <w:p>
                    <w:pPr>
                      <w:spacing w:line="406" w:lineRule="auto"/>
                      <w:rPr>
                        <w:rFonts w:ascii="Arial"/>
                        <w:sz w:val="21"/>
                      </w:rPr>
                    </w:pPr>
                    <w:r/>
                  </w:p>
                  <w:p>
                    <w:pPr>
                      <w:ind w:left="1127"/>
                      <w:spacing w:before="69" w:line="185" w:lineRule="auto"/>
                      <w:rPr>
                        <w:rFonts w:ascii="SimSun" w:hAnsi="SimSun" w:eastAsia="SimSun" w:cs="SimSun"/>
                        <w:sz w:val="21"/>
                        <w:szCs w:val="21"/>
                      </w:rPr>
                    </w:pPr>
                    <w:r>
                      <w:rPr>
                        <w:rFonts w:ascii="SimSun" w:hAnsi="SimSun" w:eastAsia="SimSun" w:cs="SimSun"/>
                        <w:sz w:val="21"/>
                        <w:szCs w:val="21"/>
                        <w:spacing w:val="-23"/>
                        <w:w w:val="98"/>
                      </w:rPr>
                      <w:t>外向开放式</w:t>
                    </w:r>
                  </w:p>
                  <w:p>
                    <w:pPr>
                      <w:ind w:left="1386"/>
                      <w:spacing w:line="220" w:lineRule="auto"/>
                      <w:rPr>
                        <w:rFonts w:ascii="SimSun" w:hAnsi="SimSun" w:eastAsia="SimSun" w:cs="SimSun"/>
                        <w:sz w:val="21"/>
                        <w:szCs w:val="21"/>
                      </w:rPr>
                    </w:pPr>
                    <w:r>
                      <w:rPr>
                        <w:rFonts w:ascii="SimSun" w:hAnsi="SimSun" w:eastAsia="SimSun" w:cs="SimSun"/>
                        <w:sz w:val="21"/>
                        <w:szCs w:val="21"/>
                        <w:spacing w:val="-13"/>
                      </w:rPr>
                      <w:t>创新</w:t>
                    </w:r>
                  </w:p>
                  <w:p>
                    <w:pPr>
                      <w:ind w:left="20"/>
                      <w:spacing w:before="214" w:line="221" w:lineRule="auto"/>
                      <w:rPr>
                        <w:rFonts w:ascii="SimHei" w:hAnsi="SimHei" w:eastAsia="SimHei" w:cs="SimHei"/>
                        <w:sz w:val="21"/>
                        <w:szCs w:val="21"/>
                      </w:rPr>
                    </w:pPr>
                    <w:r>
                      <w:rPr>
                        <w:rFonts w:ascii="SimHei" w:hAnsi="SimHei" w:eastAsia="SimHei" w:cs="SimHei"/>
                        <w:sz w:val="21"/>
                        <w:szCs w:val="21"/>
                        <w:b/>
                        <w:bCs/>
                        <w:spacing w:val="-20"/>
                      </w:rPr>
                      <w:t>图3</w:t>
                    </w:r>
                    <w:r>
                      <w:rPr>
                        <w:rFonts w:ascii="SimHei" w:hAnsi="SimHei" w:eastAsia="SimHei" w:cs="SimHei"/>
                        <w:sz w:val="21"/>
                        <w:szCs w:val="21"/>
                        <w:spacing w:val="-56"/>
                      </w:rPr>
                      <w:t xml:space="preserve"> </w:t>
                    </w:r>
                    <w:r>
                      <w:rPr>
                        <w:rFonts w:ascii="SimHei" w:hAnsi="SimHei" w:eastAsia="SimHei" w:cs="SimHei"/>
                        <w:sz w:val="21"/>
                        <w:szCs w:val="21"/>
                        <w:b/>
                        <w:bCs/>
                        <w:spacing w:val="-20"/>
                      </w:rPr>
                      <w:t>-</w:t>
                    </w:r>
                    <w:r>
                      <w:rPr>
                        <w:rFonts w:ascii="SimHei" w:hAnsi="SimHei" w:eastAsia="SimHei" w:cs="SimHei"/>
                        <w:sz w:val="21"/>
                        <w:szCs w:val="21"/>
                        <w:spacing w:val="-45"/>
                      </w:rPr>
                      <w:t xml:space="preserve"> </w:t>
                    </w:r>
                    <w:r>
                      <w:rPr>
                        <w:rFonts w:ascii="SimHei" w:hAnsi="SimHei" w:eastAsia="SimHei" w:cs="SimHei"/>
                        <w:sz w:val="21"/>
                        <w:szCs w:val="21"/>
                        <w:b/>
                        <w:bCs/>
                        <w:spacing w:val="-20"/>
                      </w:rPr>
                      <w:t>1</w:t>
                    </w:r>
                    <w:r>
                      <w:rPr>
                        <w:rFonts w:ascii="SimHei" w:hAnsi="SimHei" w:eastAsia="SimHei" w:cs="SimHei"/>
                        <w:sz w:val="21"/>
                        <w:szCs w:val="21"/>
                        <w:spacing w:val="48"/>
                      </w:rPr>
                      <w:t xml:space="preserve"> </w:t>
                    </w:r>
                    <w:r>
                      <w:rPr>
                        <w:rFonts w:ascii="SimHei" w:hAnsi="SimHei" w:eastAsia="SimHei" w:cs="SimHei"/>
                        <w:sz w:val="21"/>
                        <w:szCs w:val="21"/>
                        <w:b/>
                        <w:bCs/>
                        <w:spacing w:val="-20"/>
                      </w:rPr>
                      <w:t>开放式创新模式</w:t>
                    </w:r>
                  </w:p>
                </w:txbxContent>
              </v:textbox>
            </v:shape>
            <v:shape id="_x0000_s162" style="position:absolute;left:590;top:1467;width:420;height:460;"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21"/>
                        <w:szCs w:val="21"/>
                      </w:rPr>
                    </w:pPr>
                    <w:r>
                      <w:rPr>
                        <w:rFonts w:ascii="SimSun" w:hAnsi="SimSun" w:eastAsia="SimSun" w:cs="SimSun"/>
                        <w:sz w:val="21"/>
                        <w:szCs w:val="21"/>
                        <w:spacing w:val="-16"/>
                        <w:w w:val="98"/>
                      </w:rPr>
                      <w:t>虚拟</w:t>
                    </w:r>
                    <w:r>
                      <w:rPr>
                        <w:rFonts w:ascii="SimSun" w:hAnsi="SimSun" w:eastAsia="SimSun" w:cs="SimSun"/>
                        <w:sz w:val="21"/>
                        <w:szCs w:val="21"/>
                      </w:rPr>
                      <w:t xml:space="preserve"> </w:t>
                    </w:r>
                    <w:r>
                      <w:rPr>
                        <w:rFonts w:ascii="SimSun" w:hAnsi="SimSun" w:eastAsia="SimSun" w:cs="SimSun"/>
                        <w:sz w:val="21"/>
                        <w:szCs w:val="21"/>
                        <w:spacing w:val="-18"/>
                        <w:w w:val="99"/>
                      </w:rPr>
                      <w:t>集聚</w:t>
                    </w:r>
                  </w:p>
                </w:txbxContent>
              </v:textbox>
            </v:shape>
            <v:shape id="_x0000_s164" style="position:absolute;left:4168;top:1183;width:202;height:94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9"/>
                      </w:rPr>
                      <w:t>互补性资产</w:t>
                    </w:r>
                  </w:p>
                </w:txbxContent>
              </v:textbox>
            </v:shape>
            <v:shape id="_x0000_s166" style="position:absolute;left:2708;top:1279;width:202;height:771;"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22"/>
                      </w:rPr>
                      <w:t>知识交互</w:t>
                    </w:r>
                  </w:p>
                </w:txbxContent>
              </v:textbox>
            </v:shape>
            <v:shape id="_x0000_s168" style="position:absolute;left:5373;top:1291;width:202;height:76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20"/>
                      </w:rPr>
                      <w:t>创新协同</w:t>
                    </w:r>
                  </w:p>
                </w:txbxContent>
              </v:textbox>
            </v:shape>
            <v:shape id="_x0000_s170" style="position:absolute;left:1649;top:1600;width:409;height:25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1"/>
                        <w:szCs w:val="21"/>
                      </w:rPr>
                    </w:pPr>
                    <w:r>
                      <w:rPr>
                        <w:rFonts w:ascii="SimSun" w:hAnsi="SimSun" w:eastAsia="SimSun" w:cs="SimSun"/>
                        <w:sz w:val="21"/>
                        <w:szCs w:val="21"/>
                        <w:spacing w:val="-20"/>
                        <w:w w:val="94"/>
                      </w:rPr>
                      <w:t>开</w:t>
                    </w:r>
                    <w:r>
                      <w:rPr>
                        <w:rFonts w:ascii="SimSun" w:hAnsi="SimSun" w:eastAsia="SimSun" w:cs="SimSun"/>
                        <w:sz w:val="21"/>
                        <w:szCs w:val="21"/>
                        <w:spacing w:val="-10"/>
                        <w:w w:val="94"/>
                      </w:rPr>
                      <w:t>源</w:t>
                    </w:r>
                  </w:p>
                </w:txbxContent>
              </v:textbox>
            </v:shape>
          </v:group>
        </w:pict>
      </w:r>
    </w:p>
    <w:p>
      <w:pPr>
        <w:pStyle w:val="BodyText"/>
        <w:spacing w:line="252" w:lineRule="auto"/>
        <w:rPr/>
      </w:pPr>
      <w:r/>
    </w:p>
    <w:p>
      <w:pPr>
        <w:pStyle w:val="BodyText"/>
        <w:spacing w:line="252" w:lineRule="auto"/>
        <w:rPr/>
      </w:pPr>
      <w:r/>
    </w:p>
    <w:p>
      <w:pPr>
        <w:pStyle w:val="BodyText"/>
        <w:spacing w:line="253" w:lineRule="auto"/>
        <w:rPr/>
      </w:pPr>
      <w:r/>
    </w:p>
    <w:p>
      <w:pPr>
        <w:ind w:left="379" w:right="28" w:firstLine="349"/>
        <w:spacing w:before="56" w:line="234" w:lineRule="auto"/>
        <w:jc w:val="both"/>
        <w:rPr>
          <w:rFonts w:ascii="Times New Roman" w:hAnsi="Times New Roman" w:eastAsia="Times New Roman" w:cs="Times New Roman"/>
          <w:sz w:val="17"/>
          <w:szCs w:val="17"/>
        </w:rPr>
      </w:pPr>
      <w:r>
        <w:rPr>
          <w:rFonts w:ascii="SimSun" w:hAnsi="SimSun" w:eastAsia="SimSun" w:cs="SimSun"/>
          <w:sz w:val="17"/>
          <w:szCs w:val="17"/>
          <w:spacing w:val="-4"/>
        </w:rPr>
        <w:t>①</w:t>
      </w:r>
      <w:r>
        <w:rPr>
          <w:rFonts w:ascii="SimSun" w:hAnsi="SimSun" w:eastAsia="SimSun" w:cs="SimSun"/>
          <w:sz w:val="17"/>
          <w:szCs w:val="17"/>
          <w:spacing w:val="31"/>
        </w:rPr>
        <w:t xml:space="preserve"> </w:t>
      </w:r>
      <w:r>
        <w:rPr>
          <w:rFonts w:ascii="Times New Roman" w:hAnsi="Times New Roman" w:eastAsia="Times New Roman" w:cs="Times New Roman"/>
          <w:sz w:val="17"/>
          <w:szCs w:val="17"/>
          <w:spacing w:val="-4"/>
        </w:rPr>
        <w:t>Sikimic   et   al.(2016)</w:t>
      </w:r>
      <w:r>
        <w:rPr>
          <w:rFonts w:ascii="SimSun" w:hAnsi="SimSun" w:eastAsia="SimSun" w:cs="SimSun"/>
          <w:sz w:val="17"/>
          <w:szCs w:val="17"/>
          <w:spacing w:val="-4"/>
        </w:rPr>
        <w:t>认为内向开放式创新是将外部的技术和知识</w:t>
      </w:r>
      <w:r>
        <w:rPr>
          <w:rFonts w:ascii="SimSun" w:hAnsi="SimSun" w:eastAsia="SimSun" w:cs="SimSun"/>
          <w:sz w:val="17"/>
          <w:szCs w:val="17"/>
          <w:spacing w:val="-5"/>
        </w:rPr>
        <w:t>整合到组织的创新过程中，主要形式有兼</w:t>
      </w:r>
      <w:r>
        <w:rPr>
          <w:rFonts w:ascii="SimSun" w:hAnsi="SimSun" w:eastAsia="SimSun" w:cs="SimSun"/>
          <w:sz w:val="17"/>
          <w:szCs w:val="17"/>
        </w:rPr>
        <w:t xml:space="preserve"> </w:t>
      </w:r>
      <w:r>
        <w:rPr>
          <w:rFonts w:ascii="SimSun" w:hAnsi="SimSun" w:eastAsia="SimSun" w:cs="SimSun"/>
          <w:sz w:val="17"/>
          <w:szCs w:val="17"/>
          <w:spacing w:val="-10"/>
        </w:rPr>
        <w:t>并收购、合资等；外向开放式创新是将组织内的技术和知识向外部扩散，主要形式有技术授权、技术合作等。Sikim- </w:t>
      </w:r>
      <w:r>
        <w:rPr>
          <w:rFonts w:ascii="Times New Roman" w:hAnsi="Times New Roman" w:eastAsia="Times New Roman" w:cs="Times New Roman"/>
          <w:sz w:val="17"/>
          <w:szCs w:val="17"/>
        </w:rPr>
        <w:t>ic,U.,Chiesa,V.,Frattini,F.and     Scalera,V.G.,2016,“Investing      the      Influence     of      Technology </w:t>
      </w:r>
      <w:r>
        <w:rPr>
          <w:rFonts w:ascii="Times New Roman" w:hAnsi="Times New Roman" w:eastAsia="Times New Roman" w:cs="Times New Roman"/>
          <w:sz w:val="17"/>
          <w:szCs w:val="17"/>
          <w:spacing w:val="-1"/>
        </w:rPr>
        <w:t xml:space="preserve">    Inflows      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Technology</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Outflows</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Open</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Innovation</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Processes:A</w:t>
      </w:r>
      <w:r>
        <w:rPr>
          <w:rFonts w:ascii="Times New Roman" w:hAnsi="Times New Roman" w:eastAsia="Times New Roman" w:cs="Times New Roman"/>
          <w:sz w:val="17"/>
          <w:szCs w:val="17"/>
          <w:spacing w:val="31"/>
          <w:w w:val="101"/>
        </w:rPr>
        <w:t xml:space="preserve"> </w:t>
      </w:r>
      <w:r>
        <w:rPr>
          <w:rFonts w:ascii="Times New Roman" w:hAnsi="Times New Roman" w:eastAsia="Times New Roman" w:cs="Times New Roman"/>
          <w:sz w:val="17"/>
          <w:szCs w:val="17"/>
        </w:rPr>
        <w:t>Longitudinal</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Analysis</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Product</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spacing w:val="-1"/>
        </w:rPr>
        <w:t>Innovation</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spacing w:val="-1"/>
        </w:rPr>
        <w:t>Man-</w:t>
      </w:r>
    </w:p>
    <w:p>
      <w:pPr>
        <w:ind w:left="379"/>
        <w:spacing w:before="4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agement,33(6),pp.65</w:t>
      </w:r>
      <w:r>
        <w:rPr>
          <w:rFonts w:ascii="Times New Roman" w:hAnsi="Times New Roman" w:eastAsia="Times New Roman" w:cs="Times New Roman"/>
          <w:sz w:val="17"/>
          <w:szCs w:val="17"/>
          <w:i/>
          <w:iCs/>
          <w:spacing w:val="-1"/>
        </w:rPr>
        <w:t>2-669.</w:t>
      </w:r>
    </w:p>
    <w:p>
      <w:pPr>
        <w:ind w:left="379" w:right="33" w:firstLine="349"/>
        <w:spacing w:before="44" w:line="219" w:lineRule="auto"/>
        <w:rPr>
          <w:rFonts w:ascii="SimSun" w:hAnsi="SimSun" w:eastAsia="SimSun" w:cs="SimSun"/>
          <w:sz w:val="17"/>
          <w:szCs w:val="17"/>
        </w:rPr>
      </w:pPr>
      <w:r>
        <w:rPr>
          <w:rFonts w:ascii="SimSun" w:hAnsi="SimSun" w:eastAsia="SimSun" w:cs="SimSun"/>
          <w:sz w:val="17"/>
          <w:szCs w:val="17"/>
          <w:spacing w:val="-7"/>
        </w:rPr>
        <w:t>②</w:t>
      </w:r>
      <w:r>
        <w:rPr>
          <w:rFonts w:ascii="SimSun" w:hAnsi="SimSun" w:eastAsia="SimSun" w:cs="SimSun"/>
          <w:sz w:val="17"/>
          <w:szCs w:val="17"/>
          <w:spacing w:val="53"/>
        </w:rPr>
        <w:t xml:space="preserve"> </w:t>
      </w:r>
      <w:r>
        <w:rPr>
          <w:rFonts w:ascii="Times New Roman" w:hAnsi="Times New Roman" w:eastAsia="Times New Roman" w:cs="Times New Roman"/>
          <w:sz w:val="17"/>
          <w:szCs w:val="17"/>
          <w:spacing w:val="-7"/>
        </w:rPr>
        <w:t>C.K.  </w:t>
      </w:r>
      <w:r>
        <w:rPr>
          <w:rFonts w:ascii="SimSun" w:hAnsi="SimSun" w:eastAsia="SimSun" w:cs="SimSun"/>
          <w:sz w:val="17"/>
          <w:szCs w:val="17"/>
          <w:spacing w:val="-7"/>
        </w:rPr>
        <w:t>普拉哈拉德，文卡特·拉马斯瓦米.自由竞争的未来：从用户参与价值共创到企业核心竞争力的跃迁.</w:t>
      </w:r>
      <w:r>
        <w:rPr>
          <w:rFonts w:ascii="SimSun" w:hAnsi="SimSun" w:eastAsia="SimSun" w:cs="SimSun"/>
          <w:sz w:val="17"/>
          <w:szCs w:val="17"/>
        </w:rPr>
        <w:t xml:space="preserve"> </w:t>
      </w:r>
      <w:r>
        <w:rPr>
          <w:rFonts w:ascii="SimSun" w:hAnsi="SimSun" w:eastAsia="SimSun" w:cs="SimSun"/>
          <w:sz w:val="17"/>
          <w:szCs w:val="17"/>
          <w:spacing w:val="-8"/>
        </w:rPr>
        <w:t>北京：机械工业出版社，2018.</w:t>
      </w:r>
    </w:p>
    <w:p>
      <w:pPr>
        <w:spacing w:line="219" w:lineRule="auto"/>
        <w:sectPr>
          <w:pgSz w:w="9140" w:h="14250"/>
          <w:pgMar w:top="299" w:right="214" w:bottom="0" w:left="330" w:header="0" w:footer="0" w:gutter="0"/>
        </w:sectPr>
        <w:rPr>
          <w:rFonts w:ascii="SimSun" w:hAnsi="SimSun" w:eastAsia="SimSun" w:cs="SimSun"/>
          <w:sz w:val="17"/>
          <w:szCs w:val="17"/>
        </w:rPr>
      </w:pPr>
    </w:p>
    <w:p>
      <w:pPr>
        <w:pStyle w:val="BodyText"/>
        <w:spacing w:line="459" w:lineRule="auto"/>
        <w:rPr/>
      </w:pPr>
      <w:r>
        <w:drawing>
          <wp:anchor distT="0" distB="0" distL="0" distR="0" simplePos="0" relativeHeight="251934720" behindDoc="0" locked="0" layoutInCell="0" allowOverlap="1">
            <wp:simplePos x="0" y="0"/>
            <wp:positionH relativeFrom="page">
              <wp:posOffset>215905</wp:posOffset>
            </wp:positionH>
            <wp:positionV relativeFrom="page">
              <wp:posOffset>8039082</wp:posOffset>
            </wp:positionV>
            <wp:extent cx="1320793" cy="6350"/>
            <wp:effectExtent l="0" t="0" r="0" b="0"/>
            <wp:wrapNone/>
            <wp:docPr id="172" name="IM 172"/>
            <wp:cNvGraphicFramePr/>
            <a:graphic>
              <a:graphicData uri="http://schemas.openxmlformats.org/drawingml/2006/picture">
                <pic:pic>
                  <pic:nvPicPr>
                    <pic:cNvPr id="172" name="IM 172"/>
                    <pic:cNvPicPr/>
                  </pic:nvPicPr>
                  <pic:blipFill>
                    <a:blip r:embed="rId116"/>
                    <a:stretch>
                      <a:fillRect/>
                    </a:stretch>
                  </pic:blipFill>
                  <pic:spPr>
                    <a:xfrm rot="0">
                      <a:off x="0" y="0"/>
                      <a:ext cx="1320793" cy="6350"/>
                    </a:xfrm>
                    <a:prstGeom prst="rect">
                      <a:avLst/>
                    </a:prstGeom>
                  </pic:spPr>
                </pic:pic>
              </a:graphicData>
            </a:graphic>
          </wp:anchor>
        </w:drawing>
      </w:r>
      <w:r/>
    </w:p>
    <w:p>
      <w:pPr>
        <w:ind w:left="9" w:right="266"/>
        <w:spacing w:before="68" w:line="280" w:lineRule="auto"/>
        <w:jc w:val="both"/>
        <w:rPr>
          <w:rFonts w:ascii="SimSun" w:hAnsi="SimSun" w:eastAsia="SimSun" w:cs="SimSun"/>
          <w:sz w:val="21"/>
          <w:szCs w:val="21"/>
        </w:rPr>
      </w:pPr>
      <w:r>
        <w:rPr>
          <w:rFonts w:ascii="SimSun" w:hAnsi="SimSun" w:eastAsia="SimSun" w:cs="SimSun"/>
          <w:sz w:val="21"/>
          <w:szCs w:val="21"/>
          <w:spacing w:val="-1"/>
        </w:rPr>
        <w:t>极的姿态，知识才能够在不同主体之间实现有效“转移”。①这也要求企业与创新网络中</w:t>
      </w:r>
      <w:r>
        <w:rPr>
          <w:rFonts w:ascii="SimSun" w:hAnsi="SimSun" w:eastAsia="SimSun" w:cs="SimSun"/>
          <w:sz w:val="21"/>
          <w:szCs w:val="21"/>
        </w:rPr>
        <w:t xml:space="preserve"> </w:t>
      </w:r>
      <w:r>
        <w:rPr>
          <w:rFonts w:ascii="SimSun" w:hAnsi="SimSun" w:eastAsia="SimSun" w:cs="SimSun"/>
          <w:sz w:val="21"/>
          <w:szCs w:val="21"/>
          <w:spacing w:val="4"/>
        </w:rPr>
        <w:t>的其他主体建立更为密切的连接，在汲取新思想、新知识的</w:t>
      </w:r>
      <w:r>
        <w:rPr>
          <w:rFonts w:ascii="SimSun" w:hAnsi="SimSun" w:eastAsia="SimSun" w:cs="SimSun"/>
          <w:sz w:val="21"/>
          <w:szCs w:val="21"/>
          <w:spacing w:val="3"/>
        </w:rPr>
        <w:t>同时，充分发掘并整合生态</w:t>
      </w:r>
      <w:r>
        <w:rPr>
          <w:rFonts w:ascii="SimSun" w:hAnsi="SimSun" w:eastAsia="SimSun" w:cs="SimSun"/>
          <w:sz w:val="21"/>
          <w:szCs w:val="21"/>
        </w:rPr>
        <w:t xml:space="preserve"> </w:t>
      </w:r>
      <w:r>
        <w:rPr>
          <w:rFonts w:ascii="SimSun" w:hAnsi="SimSun" w:eastAsia="SimSun" w:cs="SimSun"/>
          <w:sz w:val="21"/>
          <w:szCs w:val="21"/>
          <w:spacing w:val="7"/>
        </w:rPr>
        <w:t>中的碎片化价值。</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7"/>
        </w:rPr>
        <w:t>系统向全球开放源代码，允许程序员在</w:t>
      </w:r>
      <w:r>
        <w:rPr>
          <w:rFonts w:ascii="SimSun" w:hAnsi="SimSun" w:eastAsia="SimSun" w:cs="SimSun"/>
          <w:sz w:val="21"/>
          <w:szCs w:val="21"/>
          <w:spacing w:val="6"/>
        </w:rPr>
        <w:t>原始系统的基础上进行</w:t>
      </w:r>
      <w:r>
        <w:rPr>
          <w:rFonts w:ascii="SimSun" w:hAnsi="SimSun" w:eastAsia="SimSun" w:cs="SimSun"/>
          <w:sz w:val="21"/>
          <w:szCs w:val="21"/>
        </w:rPr>
        <w:t xml:space="preserve"> </w:t>
      </w:r>
      <w:r>
        <w:rPr>
          <w:rFonts w:ascii="SimSun" w:hAnsi="SimSun" w:eastAsia="SimSun" w:cs="SimSun"/>
          <w:sz w:val="21"/>
          <w:szCs w:val="21"/>
        </w:rPr>
        <w:t>修改、创新与测试，提高产品质量和性能。正是凭借汇聚全球爱好者的共同努力，</w:t>
      </w:r>
      <w:r>
        <w:rPr>
          <w:rFonts w:ascii="Times New Roman" w:hAnsi="Times New Roman" w:eastAsia="Times New Roman" w:cs="Times New Roman"/>
          <w:sz w:val="21"/>
          <w:szCs w:val="21"/>
        </w:rPr>
        <w:t>Linux  </w:t>
      </w:r>
      <w:r>
        <w:rPr>
          <w:rFonts w:ascii="SimSun" w:hAnsi="SimSun" w:eastAsia="SimSun" w:cs="SimSun"/>
          <w:sz w:val="21"/>
          <w:szCs w:val="21"/>
          <w:spacing w:val="5"/>
        </w:rPr>
        <w:t>系统被广泛地应用于各类计算机硬件设备中。根据中国信息通信研</w:t>
      </w:r>
      <w:r>
        <w:rPr>
          <w:rFonts w:ascii="SimSun" w:hAnsi="SimSun" w:eastAsia="SimSun" w:cs="SimSun"/>
          <w:sz w:val="21"/>
          <w:szCs w:val="21"/>
          <w:spacing w:val="4"/>
        </w:rPr>
        <w:t>究院发布的《中国云</w:t>
      </w:r>
      <w:r>
        <w:rPr>
          <w:rFonts w:ascii="SimSun" w:hAnsi="SimSun" w:eastAsia="SimSun" w:cs="SimSun"/>
          <w:sz w:val="21"/>
          <w:szCs w:val="21"/>
        </w:rPr>
        <w:t xml:space="preserve"> </w:t>
      </w:r>
      <w:r>
        <w:rPr>
          <w:rFonts w:ascii="SimSun" w:hAnsi="SimSun" w:eastAsia="SimSun" w:cs="SimSun"/>
          <w:sz w:val="21"/>
          <w:szCs w:val="21"/>
          <w:spacing w:val="9"/>
        </w:rPr>
        <w:t>计算开源发展调查报告(2018年)》,有80%以上的企业在使用私有云的过程中应用了开 </w:t>
      </w:r>
      <w:r>
        <w:rPr>
          <w:rFonts w:ascii="SimSun" w:hAnsi="SimSun" w:eastAsia="SimSun" w:cs="SimSun"/>
          <w:sz w:val="21"/>
          <w:szCs w:val="21"/>
          <w:spacing w:val="-8"/>
        </w:rPr>
        <w:t>源技术。</w:t>
      </w:r>
    </w:p>
    <w:p>
      <w:pPr>
        <w:ind w:left="9" w:right="173" w:firstLine="430"/>
        <w:spacing w:before="58" w:line="276" w:lineRule="auto"/>
        <w:jc w:val="both"/>
        <w:rPr>
          <w:rFonts w:ascii="SimSun" w:hAnsi="SimSun" w:eastAsia="SimSun" w:cs="SimSun"/>
          <w:sz w:val="21"/>
          <w:szCs w:val="21"/>
        </w:rPr>
      </w:pPr>
      <w:r>
        <w:rPr>
          <w:rFonts w:ascii="SimSun" w:hAnsi="SimSun" w:eastAsia="SimSun" w:cs="SimSun"/>
          <w:sz w:val="21"/>
          <w:szCs w:val="21"/>
          <w:spacing w:val="-1"/>
        </w:rPr>
        <w:t>开放创新深入发展，创新生态的重要性日益凸显。②数字技术进步推动了世界更</w:t>
      </w:r>
      <w:r>
        <w:rPr>
          <w:rFonts w:ascii="SimSun" w:hAnsi="SimSun" w:eastAsia="SimSun" w:cs="SimSun"/>
          <w:sz w:val="21"/>
          <w:szCs w:val="21"/>
          <w:spacing w:val="-2"/>
        </w:rPr>
        <w:t>大范</w:t>
      </w:r>
      <w:r>
        <w:rPr>
          <w:rFonts w:ascii="SimSun" w:hAnsi="SimSun" w:eastAsia="SimSun" w:cs="SimSun"/>
          <w:sz w:val="21"/>
          <w:szCs w:val="21"/>
        </w:rPr>
        <w:t xml:space="preserve">  </w:t>
      </w:r>
      <w:r>
        <w:rPr>
          <w:rFonts w:ascii="SimSun" w:hAnsi="SimSun" w:eastAsia="SimSun" w:cs="SimSun"/>
          <w:sz w:val="21"/>
          <w:szCs w:val="21"/>
          <w:spacing w:val="2"/>
        </w:rPr>
        <w:t>围、更深程度的“连接”,提升了创新资源的流动性和可用性，使得创新要素和资源更易 </w:t>
      </w:r>
      <w:r>
        <w:rPr>
          <w:rFonts w:ascii="SimSun" w:hAnsi="SimSun" w:eastAsia="SimSun" w:cs="SimSun"/>
          <w:sz w:val="21"/>
          <w:szCs w:val="21"/>
          <w:spacing w:val="4"/>
        </w:rPr>
        <w:t>于被获取，创新创业门槛降低，产业组织和社会分工持续深</w:t>
      </w:r>
      <w:r>
        <w:rPr>
          <w:rFonts w:ascii="SimSun" w:hAnsi="SimSun" w:eastAsia="SimSun" w:cs="SimSun"/>
          <w:sz w:val="21"/>
          <w:szCs w:val="21"/>
          <w:spacing w:val="3"/>
        </w:rPr>
        <w:t>化。以用户为中心、多元主</w:t>
      </w:r>
      <w:r>
        <w:rPr>
          <w:rFonts w:ascii="SimSun" w:hAnsi="SimSun" w:eastAsia="SimSun" w:cs="SimSun"/>
          <w:sz w:val="21"/>
          <w:szCs w:val="21"/>
        </w:rPr>
        <w:t xml:space="preserve">  </w:t>
      </w:r>
      <w:r>
        <w:rPr>
          <w:rFonts w:ascii="SimSun" w:hAnsi="SimSun" w:eastAsia="SimSun" w:cs="SimSun"/>
          <w:sz w:val="21"/>
          <w:szCs w:val="21"/>
          <w:spacing w:val="5"/>
        </w:rPr>
        <w:t>体参与、在更大范围合作的开放化创新蓬勃发展，众包众创、协同创新、</w:t>
      </w:r>
      <w:r>
        <w:rPr>
          <w:rFonts w:ascii="SimSun" w:hAnsi="SimSun" w:eastAsia="SimSun" w:cs="SimSun"/>
          <w:sz w:val="21"/>
          <w:szCs w:val="21"/>
          <w:spacing w:val="4"/>
        </w:rPr>
        <w:t>参与式创新等 </w:t>
      </w:r>
      <w:r>
        <w:rPr>
          <w:rFonts w:ascii="SimSun" w:hAnsi="SimSun" w:eastAsia="SimSun" w:cs="SimSun"/>
          <w:sz w:val="21"/>
          <w:szCs w:val="21"/>
          <w:spacing w:val="2"/>
        </w:rPr>
        <w:t>新模式不断涌现。自下而上的创新机制逐步凸显，创新</w:t>
      </w:r>
      <w:r>
        <w:rPr>
          <w:rFonts w:ascii="SimSun" w:hAnsi="SimSun" w:eastAsia="SimSun" w:cs="SimSun"/>
          <w:sz w:val="21"/>
          <w:szCs w:val="21"/>
          <w:spacing w:val="1"/>
        </w:rPr>
        <w:t>活动的合作也在不断加强。同时，</w:t>
      </w:r>
    </w:p>
    <w:p>
      <w:pPr>
        <w:ind w:left="9"/>
        <w:spacing w:before="82" w:line="219" w:lineRule="auto"/>
        <w:rPr>
          <w:rFonts w:ascii="SimSun" w:hAnsi="SimSun" w:eastAsia="SimSun" w:cs="SimSun"/>
          <w:sz w:val="21"/>
          <w:szCs w:val="21"/>
        </w:rPr>
      </w:pPr>
      <w:r>
        <w:rPr>
          <w:rFonts w:ascii="SimSun" w:hAnsi="SimSun" w:eastAsia="SimSun" w:cs="SimSun"/>
          <w:sz w:val="21"/>
          <w:szCs w:val="21"/>
          <w:spacing w:val="-1"/>
        </w:rPr>
        <w:t>能否构建良好的创新生态，成为集聚整合创</w:t>
      </w:r>
      <w:r>
        <w:rPr>
          <w:rFonts w:ascii="SimSun" w:hAnsi="SimSun" w:eastAsia="SimSun" w:cs="SimSun"/>
          <w:sz w:val="21"/>
          <w:szCs w:val="21"/>
          <w:spacing w:val="-2"/>
        </w:rPr>
        <w:t>新资源、提高创新效率的关键。</w:t>
      </w:r>
    </w:p>
    <w:p>
      <w:pPr>
        <w:pStyle w:val="BodyText"/>
        <w:spacing w:line="241" w:lineRule="exact"/>
        <w:tabs>
          <w:tab w:val="left" w:pos="399"/>
        </w:tabs>
        <w:rPr/>
      </w:pPr>
      <w:r>
        <w:pict>
          <v:rect id="_x0000_s172" style="position:absolute;margin-left:0.498199pt;margin-top:9.10501pt;mso-position-vertical-relative:text;mso-position-horizontal-relative:text;width:0.55pt;height:55pt;z-index:251935744;" fillcolor="#000000" filled="true" stroked="false"/>
        </w:pict>
      </w:r>
      <w:r>
        <w:rPr>
          <w:u w:val="single" w:color="auto"/>
        </w:rPr>
        <w:tab/>
      </w:r>
    </w:p>
    <w:p>
      <w:pPr>
        <w:ind w:left="242"/>
        <w:spacing w:before="94" w:line="219" w:lineRule="auto"/>
        <w:rPr>
          <w:rFonts w:ascii="SimSun" w:hAnsi="SimSun" w:eastAsia="SimSun" w:cs="SimSun"/>
          <w:sz w:val="21"/>
          <w:szCs w:val="21"/>
        </w:rPr>
      </w:pPr>
      <w:r>
        <w:rPr>
          <w:rFonts w:ascii="SimSun" w:hAnsi="SimSun" w:eastAsia="SimSun" w:cs="SimSun"/>
          <w:sz w:val="21"/>
          <w:szCs w:val="21"/>
          <w:b/>
          <w:bCs/>
          <w:spacing w:val="-12"/>
        </w:rPr>
        <w:t>阅读材料</w:t>
      </w:r>
    </w:p>
    <w:p>
      <w:pPr>
        <w:ind w:left="2847"/>
        <w:spacing w:before="71" w:line="221" w:lineRule="auto"/>
        <w:rPr>
          <w:rFonts w:ascii="SimHei" w:hAnsi="SimHei" w:eastAsia="SimHei" w:cs="SimHei"/>
          <w:sz w:val="21"/>
          <w:szCs w:val="21"/>
        </w:rPr>
      </w:pPr>
      <w:r>
        <w:rPr>
          <w:rFonts w:ascii="SimHei" w:hAnsi="SimHei" w:eastAsia="SimHei" w:cs="SimHei"/>
          <w:sz w:val="21"/>
          <w:szCs w:val="21"/>
          <w:b/>
          <w:bCs/>
          <w:spacing w:val="13"/>
        </w:rPr>
        <w:t>《欧洲新工业战略》解读</w:t>
      </w:r>
    </w:p>
    <w:p>
      <w:pPr>
        <w:ind w:left="240" w:right="471" w:firstLine="429"/>
        <w:spacing w:before="170" w:line="279" w:lineRule="auto"/>
        <w:jc w:val="both"/>
        <w:rPr>
          <w:rFonts w:ascii="FangSong" w:hAnsi="FangSong" w:eastAsia="FangSong" w:cs="FangSong"/>
          <w:sz w:val="21"/>
          <w:szCs w:val="21"/>
        </w:rPr>
      </w:pPr>
      <w:r>
        <w:rPr>
          <w:rFonts w:ascii="FangSong" w:hAnsi="FangSong" w:eastAsia="FangSong" w:cs="FangSong"/>
          <w:sz w:val="21"/>
          <w:szCs w:val="21"/>
          <w:spacing w:val="7"/>
        </w:rPr>
        <w:t>2020年3月10日，欧盟委员会发布包含《欧洲</w:t>
      </w:r>
      <w:r>
        <w:rPr>
          <w:rFonts w:ascii="FangSong" w:hAnsi="FangSong" w:eastAsia="FangSong" w:cs="FangSong"/>
          <w:sz w:val="21"/>
          <w:szCs w:val="21"/>
          <w:spacing w:val="6"/>
        </w:rPr>
        <w:t>新工业战略》</w:t>
      </w:r>
      <w:r>
        <w:rPr>
          <w:rFonts w:ascii="SimSun" w:hAnsi="SimSun" w:eastAsia="SimSun" w:cs="SimSun"/>
          <w:sz w:val="21"/>
          <w:szCs w:val="21"/>
          <w:spacing w:val="6"/>
        </w:rPr>
        <w:t>(</w:t>
      </w:r>
      <w:r>
        <w:rPr>
          <w:rFonts w:ascii="SimSun" w:hAnsi="SimSun" w:eastAsia="SimSun" w:cs="SimSun"/>
          <w:sz w:val="21"/>
          <w:szCs w:val="21"/>
        </w:rPr>
        <w:t>A</w:t>
      </w:r>
      <w:r>
        <w:rPr>
          <w:rFonts w:ascii="SimSun" w:hAnsi="SimSun" w:eastAsia="SimSun" w:cs="SimSun"/>
          <w:sz w:val="21"/>
          <w:szCs w:val="21"/>
          <w:spacing w:val="6"/>
        </w:rPr>
        <w:t xml:space="preserve"> </w:t>
      </w:r>
      <w:r>
        <w:rPr>
          <w:rFonts w:ascii="SimSun" w:hAnsi="SimSun" w:eastAsia="SimSun" w:cs="SimSun"/>
          <w:sz w:val="21"/>
          <w:szCs w:val="21"/>
        </w:rPr>
        <w:t>New</w:t>
      </w:r>
      <w:r>
        <w:rPr>
          <w:rFonts w:ascii="SimSun" w:hAnsi="SimSun" w:eastAsia="SimSun" w:cs="SimSun"/>
          <w:sz w:val="21"/>
          <w:szCs w:val="21"/>
          <w:spacing w:val="46"/>
        </w:rPr>
        <w:t xml:space="preserve"> </w:t>
      </w:r>
      <w:r>
        <w:rPr>
          <w:rFonts w:ascii="SimSun" w:hAnsi="SimSun" w:eastAsia="SimSun" w:cs="SimSun"/>
          <w:sz w:val="21"/>
          <w:szCs w:val="21"/>
        </w:rPr>
        <w:t>Industri</w:t>
      </w:r>
      <w:r>
        <w:rPr>
          <w:rFonts w:ascii="SimSun" w:hAnsi="SimSun" w:eastAsia="SimSun" w:cs="SimSun"/>
          <w:sz w:val="21"/>
          <w:szCs w:val="21"/>
          <w:spacing w:val="6"/>
        </w:rPr>
        <w:t>-</w:t>
      </w:r>
      <w:r>
        <w:rPr>
          <w:rFonts w:ascii="SimSun" w:hAnsi="SimSun" w:eastAsia="SimSun" w:cs="SimSun"/>
          <w:sz w:val="21"/>
          <w:szCs w:val="2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Strategy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7"/>
        </w:rPr>
        <w:t>在内的一系列关于“欧洲绿色和数字化转型”的战略规划，覆</w:t>
      </w:r>
      <w:r>
        <w:rPr>
          <w:rFonts w:ascii="FangSong" w:hAnsi="FangSong" w:eastAsia="FangSong" w:cs="FangSong"/>
          <w:sz w:val="21"/>
          <w:szCs w:val="21"/>
          <w:spacing w:val="6"/>
        </w:rPr>
        <w:t>盖了传</w:t>
      </w:r>
      <w:r>
        <w:rPr>
          <w:rFonts w:ascii="FangSong" w:hAnsi="FangSong" w:eastAsia="FangSong" w:cs="FangSong"/>
          <w:sz w:val="21"/>
          <w:szCs w:val="21"/>
        </w:rPr>
        <w:t xml:space="preserve"> </w:t>
      </w:r>
      <w:r>
        <w:rPr>
          <w:rFonts w:ascii="FangSong" w:hAnsi="FangSong" w:eastAsia="FangSong" w:cs="FangSong"/>
          <w:sz w:val="21"/>
          <w:szCs w:val="21"/>
          <w:spacing w:val="4"/>
        </w:rPr>
        <w:t>统工业、中小企业以及单一市场等方面。鉴于欧洲雄厚的工业</w:t>
      </w:r>
      <w:r>
        <w:rPr>
          <w:rFonts w:ascii="FangSong" w:hAnsi="FangSong" w:eastAsia="FangSong" w:cs="FangSong"/>
          <w:sz w:val="21"/>
          <w:szCs w:val="21"/>
          <w:spacing w:val="3"/>
        </w:rPr>
        <w:t>基础和绿色数字化发</w:t>
      </w:r>
      <w:r>
        <w:rPr>
          <w:rFonts w:ascii="FangSong" w:hAnsi="FangSong" w:eastAsia="FangSong" w:cs="FangSong"/>
          <w:sz w:val="21"/>
          <w:szCs w:val="21"/>
        </w:rPr>
        <w:t xml:space="preserve"> </w:t>
      </w:r>
      <w:r>
        <w:rPr>
          <w:rFonts w:ascii="FangSong" w:hAnsi="FangSong" w:eastAsia="FangSong" w:cs="FangSong"/>
          <w:sz w:val="21"/>
          <w:szCs w:val="21"/>
          <w:spacing w:val="4"/>
        </w:rPr>
        <w:t>展的必然趋势，此次欧盟出台的新工业战略将全力帮助欧洲工业在气候中立</w:t>
      </w:r>
      <w:r>
        <w:rPr>
          <w:rFonts w:ascii="FangSong" w:hAnsi="FangSong" w:eastAsia="FangSong" w:cs="FangSong"/>
          <w:sz w:val="21"/>
          <w:szCs w:val="21"/>
          <w:spacing w:val="3"/>
        </w:rPr>
        <w:t>和数字</w:t>
      </w:r>
      <w:r>
        <w:rPr>
          <w:rFonts w:ascii="FangSong" w:hAnsi="FangSong" w:eastAsia="FangSong" w:cs="FangSong"/>
          <w:sz w:val="21"/>
          <w:szCs w:val="21"/>
        </w:rPr>
        <w:t xml:space="preserve"> </w:t>
      </w:r>
      <w:r>
        <w:rPr>
          <w:rFonts w:ascii="FangSong" w:hAnsi="FangSong" w:eastAsia="FangSong" w:cs="FangSong"/>
          <w:sz w:val="21"/>
          <w:szCs w:val="21"/>
          <w:spacing w:val="4"/>
        </w:rPr>
        <w:t>化的双重转型中发挥领导作用，加速提升欧洲竞争力和战略自主权</w:t>
      </w:r>
      <w:r>
        <w:rPr>
          <w:rFonts w:ascii="FangSong" w:hAnsi="FangSong" w:eastAsia="FangSong" w:cs="FangSong"/>
          <w:sz w:val="21"/>
          <w:szCs w:val="21"/>
          <w:spacing w:val="3"/>
        </w:rPr>
        <w:t>，以应对日益不</w:t>
      </w:r>
      <w:r>
        <w:rPr>
          <w:rFonts w:ascii="FangSong" w:hAnsi="FangSong" w:eastAsia="FangSong" w:cs="FangSong"/>
          <w:sz w:val="21"/>
          <w:szCs w:val="21"/>
        </w:rPr>
        <w:t xml:space="preserve"> </w:t>
      </w:r>
      <w:r>
        <w:rPr>
          <w:rFonts w:ascii="FangSong" w:hAnsi="FangSong" w:eastAsia="FangSong" w:cs="FangSong"/>
          <w:sz w:val="21"/>
          <w:szCs w:val="21"/>
          <w:spacing w:val="-2"/>
        </w:rPr>
        <w:t>确定的地缘政治局势和日渐激烈的全球竞争态势。</w:t>
      </w:r>
    </w:p>
    <w:p>
      <w:pPr>
        <w:ind w:left="672"/>
        <w:spacing w:before="54" w:line="221" w:lineRule="auto"/>
        <w:outlineLvl w:val="2"/>
        <w:rPr>
          <w:rFonts w:ascii="SimHei" w:hAnsi="SimHei" w:eastAsia="SimHei" w:cs="SimHei"/>
          <w:sz w:val="21"/>
          <w:szCs w:val="21"/>
        </w:rPr>
      </w:pPr>
      <w:r>
        <w:rPr>
          <w:rFonts w:ascii="SimHei" w:hAnsi="SimHei" w:eastAsia="SimHei" w:cs="SimHei"/>
          <w:sz w:val="21"/>
          <w:szCs w:val="21"/>
          <w:b/>
          <w:bCs/>
          <w:spacing w:val="-1"/>
        </w:rPr>
        <w:t>一、欧洲新工业战略的背景：雄厚的工业基础与不可逆的数字化趋势</w:t>
      </w:r>
    </w:p>
    <w:p>
      <w:pPr>
        <w:ind w:left="240" w:right="485" w:firstLine="429"/>
        <w:spacing w:before="87" w:line="276" w:lineRule="auto"/>
        <w:jc w:val="both"/>
        <w:rPr>
          <w:rFonts w:ascii="FangSong" w:hAnsi="FangSong" w:eastAsia="FangSong" w:cs="FangSong"/>
          <w:sz w:val="21"/>
          <w:szCs w:val="21"/>
        </w:rPr>
      </w:pPr>
      <w:r>
        <w:rPr>
          <w:rFonts w:ascii="FangSong" w:hAnsi="FangSong" w:eastAsia="FangSong" w:cs="FangSong"/>
          <w:sz w:val="21"/>
          <w:szCs w:val="21"/>
          <w:spacing w:val="4"/>
        </w:rPr>
        <w:t>欧洲工业在促进欧洲经济增长中发挥着至关重要的作用。欧洲工业是许多行业</w:t>
      </w:r>
      <w:r>
        <w:rPr>
          <w:rFonts w:ascii="FangSong" w:hAnsi="FangSong" w:eastAsia="FangSong" w:cs="FangSong"/>
          <w:sz w:val="21"/>
          <w:szCs w:val="21"/>
          <w:spacing w:val="6"/>
        </w:rPr>
        <w:t xml:space="preserve"> </w:t>
      </w:r>
      <w:r>
        <w:rPr>
          <w:rFonts w:ascii="FangSong" w:hAnsi="FangSong" w:eastAsia="FangSong" w:cs="FangSong"/>
          <w:sz w:val="21"/>
          <w:szCs w:val="21"/>
          <w:spacing w:val="15"/>
        </w:rPr>
        <w:t>的全球领导者，占欧盟总增加值的20%,为欧盟</w:t>
      </w:r>
      <w:r>
        <w:rPr>
          <w:rFonts w:ascii="FangSong" w:hAnsi="FangSong" w:eastAsia="FangSong" w:cs="FangSong"/>
          <w:sz w:val="21"/>
          <w:szCs w:val="21"/>
          <w:spacing w:val="14"/>
        </w:rPr>
        <w:t>3500万人提供了就业机会。与此</w:t>
      </w:r>
      <w:r>
        <w:rPr>
          <w:rFonts w:ascii="FangSong" w:hAnsi="FangSong" w:eastAsia="FangSong" w:cs="FangSong"/>
          <w:sz w:val="21"/>
          <w:szCs w:val="21"/>
        </w:rPr>
        <w:t xml:space="preserve"> </w:t>
      </w:r>
      <w:r>
        <w:rPr>
          <w:rFonts w:ascii="FangSong" w:hAnsi="FangSong" w:eastAsia="FangSong" w:cs="FangSong"/>
          <w:sz w:val="21"/>
          <w:szCs w:val="21"/>
          <w:spacing w:val="4"/>
        </w:rPr>
        <w:t>同时，数字化浪潮不断席卷而来，大数据、人工智能与区块链</w:t>
      </w:r>
      <w:r>
        <w:rPr>
          <w:rFonts w:ascii="FangSong" w:hAnsi="FangSong" w:eastAsia="FangSong" w:cs="FangSong"/>
          <w:sz w:val="21"/>
          <w:szCs w:val="21"/>
          <w:spacing w:val="3"/>
        </w:rPr>
        <w:t>技术和传统工业不断</w:t>
      </w:r>
      <w:r>
        <w:rPr>
          <w:rFonts w:ascii="FangSong" w:hAnsi="FangSong" w:eastAsia="FangSong" w:cs="FangSong"/>
          <w:sz w:val="21"/>
          <w:szCs w:val="21"/>
        </w:rPr>
        <w:t xml:space="preserve"> </w:t>
      </w:r>
      <w:r>
        <w:rPr>
          <w:rFonts w:ascii="FangSong" w:hAnsi="FangSong" w:eastAsia="FangSong" w:cs="FangSong"/>
          <w:sz w:val="21"/>
          <w:szCs w:val="21"/>
          <w:spacing w:val="4"/>
        </w:rPr>
        <w:t>深度融合。因此，欧洲工业企业，尤其是中小企业亟须决策层</w:t>
      </w:r>
      <w:r>
        <w:rPr>
          <w:rFonts w:ascii="FangSong" w:hAnsi="FangSong" w:eastAsia="FangSong" w:cs="FangSong"/>
          <w:sz w:val="21"/>
          <w:szCs w:val="21"/>
          <w:spacing w:val="3"/>
        </w:rPr>
        <w:t>启动绿色和数字化转</w:t>
      </w:r>
      <w:r>
        <w:rPr>
          <w:rFonts w:ascii="FangSong" w:hAnsi="FangSong" w:eastAsia="FangSong" w:cs="FangSong"/>
          <w:sz w:val="21"/>
          <w:szCs w:val="21"/>
        </w:rPr>
        <w:t xml:space="preserve"> </w:t>
      </w:r>
      <w:r>
        <w:rPr>
          <w:rFonts w:ascii="FangSong" w:hAnsi="FangSong" w:eastAsia="FangSong" w:cs="FangSong"/>
          <w:sz w:val="21"/>
          <w:szCs w:val="21"/>
          <w:spacing w:val="-1"/>
        </w:rPr>
        <w:t>型的顶层设计，引领企业成功完成数字化和绿色转型。</w:t>
      </w:r>
    </w:p>
    <w:p>
      <w:pPr>
        <w:ind w:left="672"/>
        <w:spacing w:before="72" w:line="221" w:lineRule="auto"/>
        <w:outlineLvl w:val="2"/>
        <w:rPr>
          <w:rFonts w:ascii="SimHei" w:hAnsi="SimHei" w:eastAsia="SimHei" w:cs="SimHei"/>
          <w:sz w:val="21"/>
          <w:szCs w:val="21"/>
        </w:rPr>
      </w:pPr>
      <w:r>
        <w:rPr>
          <w:rFonts w:ascii="SimHei" w:hAnsi="SimHei" w:eastAsia="SimHei" w:cs="SimHei"/>
          <w:sz w:val="21"/>
          <w:szCs w:val="21"/>
          <w:b/>
          <w:bCs/>
          <w:spacing w:val="-1"/>
        </w:rPr>
        <w:t>二、欧洲新工业战略的缘起：勾勒一整套欧洲工业战略蓝图</w:t>
      </w:r>
    </w:p>
    <w:p>
      <w:pPr>
        <w:ind w:left="240" w:right="450" w:firstLine="429"/>
        <w:spacing w:before="87" w:line="270" w:lineRule="auto"/>
        <w:jc w:val="both"/>
        <w:rPr>
          <w:rFonts w:ascii="FangSong" w:hAnsi="FangSong" w:eastAsia="FangSong" w:cs="FangSong"/>
          <w:sz w:val="21"/>
          <w:szCs w:val="21"/>
        </w:rPr>
      </w:pPr>
      <w:r>
        <w:rPr>
          <w:rFonts w:ascii="FangSong" w:hAnsi="FangSong" w:eastAsia="FangSong" w:cs="FangSong"/>
          <w:sz w:val="21"/>
          <w:szCs w:val="21"/>
          <w:spacing w:val="6"/>
        </w:rPr>
        <w:t>自2019年3月以来，欧洲理事会便不断呼吁制定全面的、长期的、系统的欧盟</w:t>
      </w:r>
      <w:r>
        <w:rPr>
          <w:rFonts w:ascii="FangSong" w:hAnsi="FangSong" w:eastAsia="FangSong" w:cs="FangSong"/>
          <w:sz w:val="21"/>
          <w:szCs w:val="21"/>
          <w:spacing w:val="11"/>
        </w:rPr>
        <w:t xml:space="preserve"> </w:t>
      </w:r>
      <w:r>
        <w:rPr>
          <w:rFonts w:ascii="FangSong" w:hAnsi="FangSong" w:eastAsia="FangSong" w:cs="FangSong"/>
          <w:sz w:val="21"/>
          <w:szCs w:val="21"/>
          <w:spacing w:val="4"/>
        </w:rPr>
        <w:t>产业政策战略。采取综合措施，打造更深入、更强大的</w:t>
      </w:r>
      <w:r>
        <w:rPr>
          <w:rFonts w:ascii="FangSong" w:hAnsi="FangSong" w:eastAsia="FangSong" w:cs="FangSong"/>
          <w:sz w:val="21"/>
          <w:szCs w:val="21"/>
          <w:spacing w:val="3"/>
        </w:rPr>
        <w:t>欧洲数字单一市场。自欧盟</w:t>
      </w:r>
      <w:r>
        <w:rPr>
          <w:rFonts w:ascii="FangSong" w:hAnsi="FangSong" w:eastAsia="FangSong" w:cs="FangSong"/>
          <w:sz w:val="21"/>
          <w:szCs w:val="21"/>
        </w:rPr>
        <w:t xml:space="preserve"> </w:t>
      </w:r>
      <w:r>
        <w:rPr>
          <w:rFonts w:ascii="FangSong" w:hAnsi="FangSong" w:eastAsia="FangSong" w:cs="FangSong"/>
          <w:sz w:val="21"/>
          <w:szCs w:val="21"/>
          <w:spacing w:val="4"/>
        </w:rPr>
        <w:t>委员会新任主席冯德莱恩上任伊始，就在其政策规划中明确了雄心勃勃的数字欧洲</w:t>
      </w:r>
      <w:r>
        <w:rPr>
          <w:rFonts w:ascii="FangSong" w:hAnsi="FangSong" w:eastAsia="FangSong" w:cs="FangSong"/>
          <w:sz w:val="21"/>
          <w:szCs w:val="21"/>
        </w:rPr>
        <w:t xml:space="preserve"> </w:t>
      </w:r>
      <w:r>
        <w:rPr>
          <w:rFonts w:ascii="FangSong" w:hAnsi="FangSong" w:eastAsia="FangSong" w:cs="FangSong"/>
          <w:sz w:val="21"/>
          <w:szCs w:val="21"/>
          <w:spacing w:val="4"/>
        </w:rPr>
        <w:t>工业规划与气候议程变革计划。此后欧洲议会和欧洲理事会制定的《20</w:t>
      </w:r>
      <w:r>
        <w:rPr>
          <w:rFonts w:ascii="FangSong" w:hAnsi="FangSong" w:eastAsia="FangSong" w:cs="FangSong"/>
          <w:sz w:val="21"/>
          <w:szCs w:val="21"/>
          <w:spacing w:val="3"/>
        </w:rPr>
        <w:t>19—2024年</w:t>
      </w:r>
      <w:r>
        <w:rPr>
          <w:rFonts w:ascii="FangSong" w:hAnsi="FangSong" w:eastAsia="FangSong" w:cs="FangSong"/>
          <w:sz w:val="21"/>
          <w:szCs w:val="21"/>
        </w:rPr>
        <w:t xml:space="preserve"> </w:t>
      </w:r>
      <w:r>
        <w:rPr>
          <w:rFonts w:ascii="FangSong" w:hAnsi="FangSong" w:eastAsia="FangSong" w:cs="FangSong"/>
          <w:sz w:val="21"/>
          <w:szCs w:val="21"/>
          <w:spacing w:val="-1"/>
        </w:rPr>
        <w:t>战略议程》《欧洲绿色协议》,以及欧盟委员会制定的《塑造未来欧洲数字化战略》,</w:t>
      </w:r>
    </w:p>
    <w:p>
      <w:pPr>
        <w:pStyle w:val="BodyText"/>
        <w:spacing w:line="340" w:lineRule="auto"/>
        <w:rPr/>
      </w:pPr>
      <w:r/>
    </w:p>
    <w:p>
      <w:pPr>
        <w:pStyle w:val="BodyText"/>
        <w:spacing w:line="341" w:lineRule="auto"/>
        <w:rPr/>
      </w:pPr>
      <w:r/>
    </w:p>
    <w:p>
      <w:pPr>
        <w:ind w:left="240"/>
        <w:spacing w:before="47" w:line="212" w:lineRule="auto"/>
        <w:rPr>
          <w:rFonts w:ascii="Times New Roman" w:hAnsi="Times New Roman" w:eastAsia="Times New Roman" w:cs="Times New Roman"/>
          <w:sz w:val="14"/>
          <w:szCs w:val="14"/>
        </w:rPr>
      </w:pPr>
      <w:r>
        <w:rPr>
          <w:rFonts w:ascii="SimSun" w:hAnsi="SimSun" w:eastAsia="SimSun" w:cs="SimSun"/>
          <w:sz w:val="14"/>
          <w:szCs w:val="14"/>
        </w:rPr>
        <w:t>①  </w:t>
      </w:r>
      <w:r>
        <w:rPr>
          <w:rFonts w:ascii="Times New Roman" w:hAnsi="Times New Roman" w:eastAsia="Times New Roman" w:cs="Times New Roman"/>
          <w:sz w:val="14"/>
          <w:szCs w:val="14"/>
        </w:rPr>
        <w:t>Nelson,R.R.and         S.G.Winter,1982,An         Ewolutionary        Theory         of        Economic         C</w:t>
      </w:r>
      <w:r>
        <w:rPr>
          <w:rFonts w:ascii="Times New Roman" w:hAnsi="Times New Roman" w:eastAsia="Times New Roman" w:cs="Times New Roman"/>
          <w:sz w:val="14"/>
          <w:szCs w:val="14"/>
          <w:spacing w:val="-1"/>
        </w:rPr>
        <w:t>hange,London:The         Belknap</w:t>
      </w:r>
    </w:p>
    <w:p>
      <w:pPr>
        <w:ind w:left="9"/>
        <w:spacing w:before="7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Press</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rPr>
        <w:t>of   Harvard</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University    Press.</w:t>
      </w:r>
    </w:p>
    <w:p>
      <w:pPr>
        <w:ind w:left="240"/>
        <w:spacing w:before="35" w:line="217" w:lineRule="auto"/>
        <w:rPr>
          <w:rFonts w:ascii="SimSun" w:hAnsi="SimSun" w:eastAsia="SimSun" w:cs="SimSun"/>
          <w:sz w:val="16"/>
          <w:szCs w:val="16"/>
        </w:rPr>
      </w:pPr>
      <w:r>
        <w:rPr>
          <w:rFonts w:ascii="SimSun" w:hAnsi="SimSun" w:eastAsia="SimSun" w:cs="SimSun"/>
          <w:sz w:val="16"/>
          <w:szCs w:val="16"/>
          <w:spacing w:val="9"/>
        </w:rPr>
        <w:t>②</w:t>
      </w:r>
      <w:r>
        <w:rPr>
          <w:rFonts w:ascii="SimSun" w:hAnsi="SimSun" w:eastAsia="SimSun" w:cs="SimSun"/>
          <w:sz w:val="16"/>
          <w:szCs w:val="16"/>
          <w:spacing w:val="81"/>
        </w:rPr>
        <w:t xml:space="preserve"> </w:t>
      </w:r>
      <w:r>
        <w:rPr>
          <w:rFonts w:ascii="SimSun" w:hAnsi="SimSun" w:eastAsia="SimSun" w:cs="SimSun"/>
          <w:sz w:val="16"/>
          <w:szCs w:val="16"/>
          <w:spacing w:val="9"/>
        </w:rPr>
        <w:t>马名杰，等.如何看待和应对全球科技创新变革趋势.经济日报，2021-01-22.</w:t>
      </w:r>
    </w:p>
    <w:p>
      <w:pPr>
        <w:spacing w:line="217" w:lineRule="auto"/>
        <w:sectPr>
          <w:headerReference w:type="default" r:id="rId115"/>
          <w:pgSz w:w="9140" w:h="14250"/>
          <w:pgMar w:top="568" w:right="391" w:bottom="0" w:left="310" w:header="405" w:footer="0" w:gutter="0"/>
        </w:sectPr>
        <w:rPr>
          <w:rFonts w:ascii="SimSun" w:hAnsi="SimSun" w:eastAsia="SimSun" w:cs="SimSun"/>
          <w:sz w:val="16"/>
          <w:szCs w:val="16"/>
        </w:rPr>
      </w:pPr>
    </w:p>
    <w:p>
      <w:pPr>
        <w:spacing w:line="220" w:lineRule="auto"/>
        <w:rPr>
          <w:rFonts w:ascii="SimHei" w:hAnsi="SimHei" w:eastAsia="SimHei" w:cs="SimHei"/>
          <w:sz w:val="16"/>
          <w:szCs w:val="16"/>
        </w:rPr>
      </w:pPr>
      <w:r>
        <w:rPr>
          <w:rFonts w:ascii="SimSun" w:hAnsi="SimSun" w:eastAsia="SimSun" w:cs="SimSun"/>
          <w:sz w:val="16"/>
          <w:szCs w:val="16"/>
          <w:spacing w:val="-2"/>
          <w:position w:val="-3"/>
        </w:rPr>
        <w:t>068</w:t>
      </w:r>
      <w:r>
        <w:rPr>
          <w:rFonts w:ascii="SimSun" w:hAnsi="SimSun" w:eastAsia="SimSun" w:cs="SimSun"/>
          <w:sz w:val="16"/>
          <w:szCs w:val="16"/>
          <w:spacing w:val="12"/>
          <w:position w:val="-3"/>
        </w:rPr>
        <w:t xml:space="preserve">    </w:t>
      </w:r>
      <w:r>
        <w:rPr>
          <w:rFonts w:ascii="SimHei" w:hAnsi="SimHei" w:eastAsia="SimHei" w:cs="SimHei"/>
          <w:sz w:val="16"/>
          <w:szCs w:val="16"/>
          <w:spacing w:val="-2"/>
        </w:rPr>
        <w:t>数字经济概论</w:t>
      </w:r>
    </w:p>
    <w:p>
      <w:pPr>
        <w:pStyle w:val="BodyText"/>
        <w:spacing w:line="253" w:lineRule="auto"/>
        <w:rPr/>
      </w:pPr>
      <w:r/>
    </w:p>
    <w:p>
      <w:pPr>
        <w:pStyle w:val="BodyText"/>
        <w:spacing w:line="254" w:lineRule="auto"/>
        <w:rPr/>
      </w:pPr>
      <w:r/>
    </w:p>
    <w:p>
      <w:pPr>
        <w:ind w:left="599"/>
        <w:spacing w:before="68" w:line="222" w:lineRule="auto"/>
        <w:rPr>
          <w:rFonts w:ascii="FangSong" w:hAnsi="FangSong" w:eastAsia="FangSong" w:cs="FangSong"/>
          <w:sz w:val="21"/>
          <w:szCs w:val="21"/>
        </w:rPr>
      </w:pPr>
      <w:r>
        <w:rPr>
          <w:rFonts w:ascii="FangSong" w:hAnsi="FangSong" w:eastAsia="FangSong" w:cs="FangSong"/>
          <w:sz w:val="21"/>
          <w:szCs w:val="21"/>
        </w:rPr>
        <w:t>都反映了新一届领导层对规划欧洲工业前景</w:t>
      </w:r>
      <w:r>
        <w:rPr>
          <w:rFonts w:ascii="FangSong" w:hAnsi="FangSong" w:eastAsia="FangSong" w:cs="FangSong"/>
          <w:sz w:val="21"/>
          <w:szCs w:val="21"/>
          <w:spacing w:val="-1"/>
        </w:rPr>
        <w:t>的价值诉求。</w:t>
      </w:r>
    </w:p>
    <w:p>
      <w:pPr>
        <w:ind w:left="1032"/>
        <w:spacing w:before="65" w:line="221" w:lineRule="auto"/>
        <w:outlineLvl w:val="2"/>
        <w:rPr>
          <w:rFonts w:ascii="SimHei" w:hAnsi="SimHei" w:eastAsia="SimHei" w:cs="SimHei"/>
          <w:sz w:val="21"/>
          <w:szCs w:val="21"/>
        </w:rPr>
      </w:pPr>
      <w:r>
        <w:rPr>
          <w:rFonts w:ascii="SimHei" w:hAnsi="SimHei" w:eastAsia="SimHei" w:cs="SimHei"/>
          <w:sz w:val="21"/>
          <w:szCs w:val="21"/>
          <w:b/>
          <w:bCs/>
          <w:spacing w:val="-2"/>
        </w:rPr>
        <w:t>三、欧洲新工业战略的举措：保护知识产权、营造公平竞争、建立脱碳联盟</w:t>
      </w:r>
    </w:p>
    <w:p>
      <w:pPr>
        <w:ind w:left="599" w:right="100" w:firstLine="430"/>
        <w:spacing w:before="80" w:line="262" w:lineRule="auto"/>
        <w:jc w:val="both"/>
        <w:rPr>
          <w:rFonts w:ascii="FangSong" w:hAnsi="FangSong" w:eastAsia="FangSong" w:cs="FangSong"/>
          <w:sz w:val="21"/>
          <w:szCs w:val="21"/>
        </w:rPr>
      </w:pPr>
      <w:r>
        <w:rPr>
          <w:rFonts w:ascii="FangSong" w:hAnsi="FangSong" w:eastAsia="FangSong" w:cs="FangSong"/>
          <w:sz w:val="21"/>
          <w:szCs w:val="21"/>
          <w:spacing w:val="4"/>
        </w:rPr>
        <w:t>欧洲新工业战略强调三大优先任务：维系欧洲工业的全球</w:t>
      </w:r>
      <w:r>
        <w:rPr>
          <w:rFonts w:ascii="FangSong" w:hAnsi="FangSong" w:eastAsia="FangSong" w:cs="FangSong"/>
          <w:sz w:val="21"/>
          <w:szCs w:val="21"/>
          <w:spacing w:val="3"/>
        </w:rPr>
        <w:t>竞争力，2050年欧洲</w:t>
      </w:r>
      <w:r>
        <w:rPr>
          <w:rFonts w:ascii="FangSong" w:hAnsi="FangSong" w:eastAsia="FangSong" w:cs="FangSong"/>
          <w:sz w:val="21"/>
          <w:szCs w:val="21"/>
        </w:rPr>
        <w:t xml:space="preserve"> </w:t>
      </w:r>
      <w:r>
        <w:rPr>
          <w:rFonts w:ascii="FangSong" w:hAnsi="FangSong" w:eastAsia="FangSong" w:cs="FangSong"/>
          <w:sz w:val="21"/>
          <w:szCs w:val="21"/>
          <w:spacing w:val="4"/>
        </w:rPr>
        <w:t>实现气候中立</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climate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neutral</w:t>
      </w:r>
      <w:r>
        <w:rPr>
          <w:rFonts w:ascii="Times New Roman" w:hAnsi="Times New Roman" w:eastAsia="Times New Roman" w:cs="Times New Roman"/>
          <w:sz w:val="21"/>
          <w:szCs w:val="21"/>
          <w:spacing w:val="4"/>
        </w:rPr>
        <w:t>),      </w:t>
      </w:r>
      <w:r>
        <w:rPr>
          <w:rFonts w:ascii="FangSong" w:hAnsi="FangSong" w:eastAsia="FangSong" w:cs="FangSong"/>
          <w:sz w:val="21"/>
          <w:szCs w:val="21"/>
          <w:spacing w:val="4"/>
        </w:rPr>
        <w:t>塑造欧洲的</w:t>
      </w:r>
      <w:r>
        <w:rPr>
          <w:rFonts w:ascii="FangSong" w:hAnsi="FangSong" w:eastAsia="FangSong" w:cs="FangSong"/>
          <w:sz w:val="21"/>
          <w:szCs w:val="21"/>
          <w:spacing w:val="3"/>
        </w:rPr>
        <w:t>数字化未来。为完成上述目标，提出</w:t>
      </w:r>
      <w:r>
        <w:rPr>
          <w:rFonts w:ascii="FangSong" w:hAnsi="FangSong" w:eastAsia="FangSong" w:cs="FangSong"/>
          <w:sz w:val="21"/>
          <w:szCs w:val="21"/>
        </w:rPr>
        <w:t xml:space="preserve"> </w:t>
      </w:r>
      <w:r>
        <w:rPr>
          <w:rFonts w:ascii="FangSong" w:hAnsi="FangSong" w:eastAsia="FangSong" w:cs="FangSong"/>
          <w:sz w:val="21"/>
          <w:szCs w:val="21"/>
          <w:spacing w:val="-4"/>
        </w:rPr>
        <w:t>拟采取一系列重点举措。</w:t>
      </w:r>
    </w:p>
    <w:p>
      <w:pPr>
        <w:ind w:left="599" w:firstLine="430"/>
        <w:spacing w:before="76" w:line="267" w:lineRule="auto"/>
        <w:jc w:val="both"/>
        <w:rPr>
          <w:rFonts w:ascii="FangSong" w:hAnsi="FangSong" w:eastAsia="FangSong" w:cs="FangSong"/>
          <w:sz w:val="21"/>
          <w:szCs w:val="21"/>
        </w:rPr>
      </w:pPr>
      <w:r>
        <w:rPr>
          <w:rFonts w:ascii="FangSong" w:hAnsi="FangSong" w:eastAsia="FangSong" w:cs="FangSong"/>
          <w:sz w:val="21"/>
          <w:szCs w:val="21"/>
          <w:spacing w:val="3"/>
        </w:rPr>
        <w:t>第一，制定知识产权行动计划，推进绿色公共采购的立法和指导。行动计划旨</w:t>
      </w:r>
      <w:r>
        <w:rPr>
          <w:rFonts w:ascii="FangSong" w:hAnsi="FangSong" w:eastAsia="FangSong" w:cs="FangSong"/>
          <w:sz w:val="21"/>
          <w:szCs w:val="21"/>
          <w:spacing w:val="3"/>
        </w:rPr>
        <w:t xml:space="preserve">  </w:t>
      </w:r>
      <w:r>
        <w:rPr>
          <w:rFonts w:ascii="FangSong" w:hAnsi="FangSong" w:eastAsia="FangSong" w:cs="FangSong"/>
          <w:sz w:val="21"/>
          <w:szCs w:val="21"/>
          <w:spacing w:val="7"/>
        </w:rPr>
        <w:t>在维护技术所有权，拟调整法律框架以适应绿色和数字转型，</w:t>
      </w:r>
      <w:r>
        <w:rPr>
          <w:rFonts w:ascii="FangSong" w:hAnsi="FangSong" w:eastAsia="FangSong" w:cs="FangSong"/>
          <w:sz w:val="21"/>
          <w:szCs w:val="21"/>
          <w:spacing w:val="6"/>
        </w:rPr>
        <w:t>促进全球公平竞争，</w:t>
      </w:r>
      <w:r>
        <w:rPr>
          <w:rFonts w:ascii="FangSong" w:hAnsi="FangSong" w:eastAsia="FangSong" w:cs="FangSong"/>
          <w:sz w:val="21"/>
          <w:szCs w:val="21"/>
        </w:rPr>
        <w:t xml:space="preserve"> </w:t>
      </w:r>
      <w:r>
        <w:rPr>
          <w:rFonts w:ascii="FangSong" w:hAnsi="FangSong" w:eastAsia="FangSong" w:cs="FangSong"/>
          <w:sz w:val="21"/>
          <w:szCs w:val="21"/>
          <w:spacing w:val="-5"/>
        </w:rPr>
        <w:t>以更好地保护知识产权成果。</w:t>
      </w:r>
    </w:p>
    <w:p>
      <w:pPr>
        <w:ind w:left="599" w:right="103" w:firstLine="430"/>
        <w:spacing w:before="68" w:line="276" w:lineRule="auto"/>
        <w:jc w:val="both"/>
        <w:rPr>
          <w:rFonts w:ascii="FangSong" w:hAnsi="FangSong" w:eastAsia="FangSong" w:cs="FangSong"/>
          <w:sz w:val="21"/>
          <w:szCs w:val="21"/>
        </w:rPr>
      </w:pPr>
      <w:r>
        <w:rPr>
          <w:rFonts w:ascii="FangSong" w:hAnsi="FangSong" w:eastAsia="FangSong" w:cs="FangSong"/>
          <w:sz w:val="21"/>
          <w:szCs w:val="21"/>
          <w:spacing w:val="4"/>
        </w:rPr>
        <w:t>第二，审查欧盟竞争规则，营造公平竞争氛围</w:t>
      </w:r>
      <w:r>
        <w:rPr>
          <w:rFonts w:ascii="FangSong" w:hAnsi="FangSong" w:eastAsia="FangSong" w:cs="FangSong"/>
          <w:sz w:val="21"/>
          <w:szCs w:val="21"/>
          <w:spacing w:val="3"/>
        </w:rPr>
        <w:t>。欧盟将着手对兼并行为进行评</w:t>
      </w:r>
      <w:r>
        <w:rPr>
          <w:rFonts w:ascii="FangSong" w:hAnsi="FangSong" w:eastAsia="FangSong" w:cs="FangSong"/>
          <w:sz w:val="21"/>
          <w:szCs w:val="21"/>
        </w:rPr>
        <w:t xml:space="preserve"> </w:t>
      </w:r>
      <w:r>
        <w:rPr>
          <w:rFonts w:ascii="FangSong" w:hAnsi="FangSong" w:eastAsia="FangSong" w:cs="FangSong"/>
          <w:sz w:val="21"/>
          <w:szCs w:val="21"/>
          <w:spacing w:val="4"/>
        </w:rPr>
        <w:t>估，并对国家援助准则开展适用性检查，确保欧盟竞争规则适应快速变</w:t>
      </w:r>
      <w:r>
        <w:rPr>
          <w:rFonts w:ascii="FangSong" w:hAnsi="FangSong" w:eastAsia="FangSong" w:cs="FangSong"/>
          <w:sz w:val="21"/>
          <w:szCs w:val="21"/>
          <w:spacing w:val="3"/>
        </w:rPr>
        <w:t>化的、绿色</w:t>
      </w:r>
      <w:r>
        <w:rPr>
          <w:rFonts w:ascii="FangSong" w:hAnsi="FangSong" w:eastAsia="FangSong" w:cs="FangSong"/>
          <w:sz w:val="21"/>
          <w:szCs w:val="21"/>
        </w:rPr>
        <w:t xml:space="preserve"> </w:t>
      </w:r>
      <w:r>
        <w:rPr>
          <w:rFonts w:ascii="FangSong" w:hAnsi="FangSong" w:eastAsia="FangSong" w:cs="FangSong"/>
          <w:sz w:val="21"/>
          <w:szCs w:val="21"/>
          <w:spacing w:val="4"/>
        </w:rPr>
        <w:t>的数字经济浪潮。此外，为确保公平竟争，除了充分利</w:t>
      </w:r>
      <w:r>
        <w:rPr>
          <w:rFonts w:ascii="FangSong" w:hAnsi="FangSong" w:eastAsia="FangSong" w:cs="FangSong"/>
          <w:sz w:val="21"/>
          <w:szCs w:val="21"/>
          <w:spacing w:val="3"/>
        </w:rPr>
        <w:t>用贸易保护机制外，委员会</w:t>
      </w:r>
      <w:r>
        <w:rPr>
          <w:rFonts w:ascii="FangSong" w:hAnsi="FangSong" w:eastAsia="FangSong" w:cs="FangSong"/>
          <w:sz w:val="21"/>
          <w:szCs w:val="21"/>
        </w:rPr>
        <w:t xml:space="preserve"> </w:t>
      </w:r>
      <w:r>
        <w:rPr>
          <w:rFonts w:ascii="FangSong" w:hAnsi="FangSong" w:eastAsia="FangSong" w:cs="FangSong"/>
          <w:sz w:val="21"/>
          <w:szCs w:val="21"/>
          <w:spacing w:val="3"/>
        </w:rPr>
        <w:t>还将在2020年中期之前发布白皮书，以解决单一市场中因外国补贴所造成的扭曲效</w:t>
      </w:r>
      <w:r>
        <w:rPr>
          <w:rFonts w:ascii="FangSong" w:hAnsi="FangSong" w:eastAsia="FangSong" w:cs="FangSong"/>
          <w:sz w:val="21"/>
          <w:szCs w:val="21"/>
          <w:spacing w:val="18"/>
        </w:rPr>
        <w:t xml:space="preserve"> </w:t>
      </w:r>
      <w:r>
        <w:rPr>
          <w:rFonts w:ascii="FangSong" w:hAnsi="FangSong" w:eastAsia="FangSong" w:cs="FangSong"/>
          <w:sz w:val="21"/>
          <w:szCs w:val="21"/>
        </w:rPr>
        <w:t>应，并解决外国获得欧盟公共采购和欧盟资金途径的问题。</w:t>
      </w:r>
    </w:p>
    <w:p>
      <w:pPr>
        <w:ind w:left="599" w:right="19" w:firstLine="430"/>
        <w:spacing w:before="68" w:line="282" w:lineRule="auto"/>
        <w:jc w:val="both"/>
        <w:rPr>
          <w:rFonts w:ascii="FangSong" w:hAnsi="FangSong" w:eastAsia="FangSong" w:cs="FangSong"/>
          <w:sz w:val="21"/>
          <w:szCs w:val="21"/>
        </w:rPr>
      </w:pPr>
      <w:r>
        <w:rPr>
          <w:rFonts w:ascii="FangSong" w:hAnsi="FangSong" w:eastAsia="FangSong" w:cs="FangSong"/>
          <w:sz w:val="21"/>
          <w:szCs w:val="21"/>
          <w:spacing w:val="4"/>
        </w:rPr>
        <w:t>第三，建立工业脱碳联盟，确保以有竞争力的价格提供</w:t>
      </w:r>
      <w:r>
        <w:rPr>
          <w:rFonts w:ascii="FangSong" w:hAnsi="FangSong" w:eastAsia="FangSong" w:cs="FangSong"/>
          <w:sz w:val="21"/>
          <w:szCs w:val="21"/>
          <w:spacing w:val="3"/>
        </w:rPr>
        <w:t>低碳能源。作为推进工</w:t>
      </w:r>
      <w:r>
        <w:rPr>
          <w:rFonts w:ascii="FangSong" w:hAnsi="FangSong" w:eastAsia="FangSong" w:cs="FangSong"/>
          <w:sz w:val="21"/>
          <w:szCs w:val="21"/>
          <w:spacing w:val="3"/>
        </w:rPr>
        <w:t xml:space="preserve"> </w:t>
      </w:r>
      <w:r>
        <w:rPr>
          <w:rFonts w:ascii="FangSong" w:hAnsi="FangSong" w:eastAsia="FangSong" w:cs="FangSong"/>
          <w:sz w:val="21"/>
          <w:szCs w:val="21"/>
          <w:spacing w:val="4"/>
        </w:rPr>
        <w:t>业脱碳的重要项目，拟将以清洁氢联盟为核心，辅之以低碳工业</w:t>
      </w:r>
      <w:r>
        <w:rPr>
          <w:rFonts w:ascii="FangSong" w:hAnsi="FangSong" w:eastAsia="FangSong" w:cs="FangSong"/>
          <w:sz w:val="21"/>
          <w:szCs w:val="21"/>
          <w:spacing w:val="3"/>
        </w:rPr>
        <w:t>联盟、工业云平台</w:t>
      </w:r>
      <w:r>
        <w:rPr>
          <w:rFonts w:ascii="FangSong" w:hAnsi="FangSong" w:eastAsia="FangSong" w:cs="FangSong"/>
          <w:sz w:val="21"/>
          <w:szCs w:val="21"/>
          <w:spacing w:val="3"/>
        </w:rPr>
        <w:t xml:space="preserve"> </w:t>
      </w:r>
      <w:r>
        <w:rPr>
          <w:rFonts w:ascii="FangSong" w:hAnsi="FangSong" w:eastAsia="FangSong" w:cs="FangSong"/>
          <w:sz w:val="21"/>
          <w:szCs w:val="21"/>
          <w:spacing w:val="4"/>
        </w:rPr>
        <w:t>和原材料联盟，以期强化欧洲工业脱碳和工业领先的领导地</w:t>
      </w:r>
      <w:r>
        <w:rPr>
          <w:rFonts w:ascii="FangSong" w:hAnsi="FangSong" w:eastAsia="FangSong" w:cs="FangSong"/>
          <w:sz w:val="21"/>
          <w:szCs w:val="21"/>
          <w:spacing w:val="3"/>
        </w:rPr>
        <w:t>位。例如通过一项关键</w:t>
      </w:r>
      <w:r>
        <w:rPr>
          <w:rFonts w:ascii="FangSong" w:hAnsi="FangSong" w:eastAsia="FangSong" w:cs="FangSong"/>
          <w:sz w:val="21"/>
          <w:szCs w:val="21"/>
        </w:rPr>
        <w:t xml:space="preserve">  </w:t>
      </w:r>
      <w:r>
        <w:rPr>
          <w:rFonts w:ascii="FangSong" w:hAnsi="FangSong" w:eastAsia="FangSong" w:cs="FangSong"/>
          <w:sz w:val="21"/>
          <w:szCs w:val="21"/>
          <w:spacing w:val="3"/>
        </w:rPr>
        <w:t>原材料和药品行动计划，支持战略性数字基础设施和关键技术的发展，确保关键原</w:t>
      </w:r>
      <w:r>
        <w:rPr>
          <w:rFonts w:ascii="FangSong" w:hAnsi="FangSong" w:eastAsia="FangSong" w:cs="FangSong"/>
          <w:sz w:val="21"/>
          <w:szCs w:val="21"/>
          <w:spacing w:val="6"/>
        </w:rPr>
        <w:t xml:space="preserve">  </w:t>
      </w:r>
      <w:r>
        <w:rPr>
          <w:rFonts w:ascii="FangSong" w:hAnsi="FangSong" w:eastAsia="FangSong" w:cs="FangSong"/>
          <w:sz w:val="21"/>
          <w:szCs w:val="21"/>
          <w:spacing w:val="6"/>
        </w:rPr>
        <w:t>材料的自主供应，从而加强欧洲工业的战略自主权。同时，欧盟将采取综合措施，</w:t>
      </w:r>
      <w:r>
        <w:rPr>
          <w:rFonts w:ascii="FangSong" w:hAnsi="FangSong" w:eastAsia="FangSong" w:cs="FangSong"/>
          <w:sz w:val="21"/>
          <w:szCs w:val="21"/>
          <w:spacing w:val="8"/>
        </w:rPr>
        <w:t xml:space="preserve"> </w:t>
      </w:r>
      <w:r>
        <w:rPr>
          <w:rFonts w:ascii="FangSong" w:hAnsi="FangSong" w:eastAsia="FangSong" w:cs="FangSong"/>
          <w:sz w:val="21"/>
          <w:szCs w:val="21"/>
          <w:spacing w:val="9"/>
        </w:rPr>
        <w:t>投资1000亿欧元资金加速高能耗行业的现代化和脱碳化转型，大力支持可持续和</w:t>
      </w:r>
      <w:r>
        <w:rPr>
          <w:rFonts w:ascii="FangSong" w:hAnsi="FangSong" w:eastAsia="FangSong" w:cs="FangSong"/>
          <w:sz w:val="21"/>
          <w:szCs w:val="21"/>
          <w:spacing w:val="9"/>
        </w:rPr>
        <w:t xml:space="preserve"> </w:t>
      </w:r>
      <w:r>
        <w:rPr>
          <w:rFonts w:ascii="FangSong" w:hAnsi="FangSong" w:eastAsia="FangSong" w:cs="FangSong"/>
          <w:sz w:val="21"/>
          <w:szCs w:val="21"/>
          <w:spacing w:val="4"/>
        </w:rPr>
        <w:t>智能交通行业，强化既有碳减排工具的利用效率，确保</w:t>
      </w:r>
      <w:r>
        <w:rPr>
          <w:rFonts w:ascii="FangSong" w:hAnsi="FangSong" w:eastAsia="FangSong" w:cs="FangSong"/>
          <w:sz w:val="21"/>
          <w:szCs w:val="21"/>
          <w:spacing w:val="3"/>
        </w:rPr>
        <w:t>以有竞争力的价格提供充足</w:t>
      </w:r>
      <w:r>
        <w:rPr>
          <w:rFonts w:ascii="FangSong" w:hAnsi="FangSong" w:eastAsia="FangSong" w:cs="FangSong"/>
          <w:sz w:val="21"/>
          <w:szCs w:val="21"/>
        </w:rPr>
        <w:t xml:space="preserve">  </w:t>
      </w:r>
      <w:r>
        <w:rPr>
          <w:rFonts w:ascii="FangSong" w:hAnsi="FangSong" w:eastAsia="FangSong" w:cs="FangSong"/>
          <w:sz w:val="21"/>
          <w:szCs w:val="21"/>
          <w:spacing w:val="-2"/>
        </w:rPr>
        <w:t>和持续的低碳能源。</w:t>
      </w:r>
    </w:p>
    <w:p>
      <w:pPr>
        <w:ind w:left="1032"/>
        <w:spacing w:before="65" w:line="221" w:lineRule="auto"/>
        <w:outlineLvl w:val="2"/>
        <w:rPr>
          <w:rFonts w:ascii="SimHei" w:hAnsi="SimHei" w:eastAsia="SimHei" w:cs="SimHei"/>
          <w:sz w:val="21"/>
          <w:szCs w:val="21"/>
        </w:rPr>
      </w:pPr>
      <w:r>
        <w:rPr>
          <w:rFonts w:ascii="SimHei" w:hAnsi="SimHei" w:eastAsia="SimHei" w:cs="SimHei"/>
          <w:sz w:val="21"/>
          <w:szCs w:val="21"/>
          <w:b/>
          <w:bCs/>
          <w:spacing w:val="-2"/>
        </w:rPr>
        <w:t>四、欧洲新工业战略的主力军：释放中小企业的发展潜能</w:t>
      </w:r>
    </w:p>
    <w:p>
      <w:pPr>
        <w:ind w:left="599" w:right="19" w:firstLine="430"/>
        <w:spacing w:before="69" w:line="272" w:lineRule="auto"/>
        <w:jc w:val="both"/>
        <w:rPr>
          <w:rFonts w:ascii="FangSong" w:hAnsi="FangSong" w:eastAsia="FangSong" w:cs="FangSong"/>
          <w:sz w:val="21"/>
          <w:szCs w:val="21"/>
        </w:rPr>
      </w:pPr>
      <w:r>
        <w:rPr>
          <w:rFonts w:ascii="FangSong" w:hAnsi="FangSong" w:eastAsia="FangSong" w:cs="FangSong"/>
          <w:sz w:val="21"/>
          <w:szCs w:val="21"/>
          <w:spacing w:val="12"/>
        </w:rPr>
        <w:t>中小企业在欧洲工业结构中扮演着关键角色。欧洲现有2500万家中小企业，</w:t>
      </w:r>
      <w:r>
        <w:rPr>
          <w:rFonts w:ascii="FangSong" w:hAnsi="FangSong" w:eastAsia="FangSong" w:cs="FangSong"/>
          <w:sz w:val="21"/>
          <w:szCs w:val="21"/>
          <w:spacing w:val="3"/>
        </w:rPr>
        <w:t xml:space="preserve"> </w:t>
      </w:r>
      <w:r>
        <w:rPr>
          <w:rFonts w:ascii="FangSong" w:hAnsi="FangSong" w:eastAsia="FangSong" w:cs="FangSong"/>
          <w:sz w:val="21"/>
          <w:szCs w:val="21"/>
          <w:spacing w:val="4"/>
        </w:rPr>
        <w:t>一半以上的中小企业从事着各种创新活动。它们提供了</w:t>
      </w:r>
      <w:r>
        <w:rPr>
          <w:rFonts w:ascii="FangSong" w:hAnsi="FangSong" w:eastAsia="FangSong" w:cs="FangSong"/>
          <w:sz w:val="21"/>
          <w:szCs w:val="21"/>
          <w:spacing w:val="3"/>
        </w:rPr>
        <w:t>三分之二的就业岗位，贡献</w:t>
      </w:r>
      <w:r>
        <w:rPr>
          <w:rFonts w:ascii="FangSong" w:hAnsi="FangSong" w:eastAsia="FangSong" w:cs="FangSong"/>
          <w:sz w:val="21"/>
          <w:szCs w:val="21"/>
        </w:rPr>
        <w:t xml:space="preserve">  </w:t>
      </w:r>
      <w:r>
        <w:rPr>
          <w:rFonts w:ascii="FangSong" w:hAnsi="FangSong" w:eastAsia="FangSong" w:cs="FangSong"/>
          <w:sz w:val="21"/>
          <w:szCs w:val="21"/>
          <w:spacing w:val="4"/>
        </w:rPr>
        <w:t>了欧洲国内生产总值的一半。鉴于其对新工业战略的</w:t>
      </w:r>
      <w:r>
        <w:rPr>
          <w:rFonts w:ascii="FangSong" w:hAnsi="FangSong" w:eastAsia="FangSong" w:cs="FangSong"/>
          <w:sz w:val="21"/>
          <w:szCs w:val="21"/>
          <w:spacing w:val="3"/>
        </w:rPr>
        <w:t>重要影响，欧盟委员会旨在从</w:t>
      </w:r>
      <w:r>
        <w:rPr>
          <w:rFonts w:ascii="FangSong" w:hAnsi="FangSong" w:eastAsia="FangSong" w:cs="FangSong"/>
          <w:sz w:val="21"/>
          <w:szCs w:val="21"/>
        </w:rPr>
        <w:t xml:space="preserve">  </w:t>
      </w:r>
      <w:r>
        <w:rPr>
          <w:rFonts w:ascii="FangSong" w:hAnsi="FangSong" w:eastAsia="FangSong" w:cs="FangSong"/>
          <w:sz w:val="21"/>
          <w:szCs w:val="21"/>
        </w:rPr>
        <w:t>三个方面引领中小企业成功完成数字化与绿色发展</w:t>
      </w:r>
      <w:r>
        <w:rPr>
          <w:rFonts w:ascii="FangSong" w:hAnsi="FangSong" w:eastAsia="FangSong" w:cs="FangSong"/>
          <w:sz w:val="21"/>
          <w:szCs w:val="21"/>
          <w:spacing w:val="-1"/>
        </w:rPr>
        <w:t>的双重转型。</w:t>
      </w:r>
    </w:p>
    <w:p>
      <w:pPr>
        <w:ind w:left="599" w:right="84" w:firstLine="430"/>
        <w:spacing w:before="74" w:line="279" w:lineRule="auto"/>
        <w:jc w:val="both"/>
        <w:rPr>
          <w:rFonts w:ascii="FangSong" w:hAnsi="FangSong" w:eastAsia="FangSong" w:cs="FangSong"/>
          <w:sz w:val="21"/>
          <w:szCs w:val="21"/>
        </w:rPr>
      </w:pPr>
      <w:r>
        <w:rPr>
          <w:rFonts w:ascii="FangSong" w:hAnsi="FangSong" w:eastAsia="FangSong" w:cs="FangSong"/>
          <w:sz w:val="21"/>
          <w:szCs w:val="21"/>
          <w:spacing w:val="7"/>
        </w:rPr>
        <w:t>促进可持续与数字化转型。欧洲境内仅有25%的中小企业从事绿色环保产业的</w:t>
      </w:r>
      <w:r>
        <w:rPr>
          <w:rFonts w:ascii="FangSong" w:hAnsi="FangSong" w:eastAsia="FangSong" w:cs="FangSong"/>
          <w:sz w:val="21"/>
          <w:szCs w:val="21"/>
          <w:spacing w:val="9"/>
        </w:rPr>
        <w:t xml:space="preserve"> </w:t>
      </w:r>
      <w:r>
        <w:rPr>
          <w:rFonts w:ascii="FangSong" w:hAnsi="FangSong" w:eastAsia="FangSong" w:cs="FangSong"/>
          <w:sz w:val="21"/>
          <w:szCs w:val="21"/>
          <w:spacing w:val="7"/>
        </w:rPr>
        <w:t>生产与服务，只有17%的中小企业成功完成了数字化</w:t>
      </w:r>
      <w:r>
        <w:rPr>
          <w:rFonts w:ascii="FangSong" w:hAnsi="FangSong" w:eastAsia="FangSong" w:cs="FangSong"/>
          <w:sz w:val="21"/>
          <w:szCs w:val="21"/>
          <w:spacing w:val="6"/>
        </w:rPr>
        <w:t>转型，远远落后于大企业数字</w:t>
      </w:r>
      <w:r>
        <w:rPr>
          <w:rFonts w:ascii="FangSong" w:hAnsi="FangSong" w:eastAsia="FangSong" w:cs="FangSong"/>
          <w:sz w:val="21"/>
          <w:szCs w:val="21"/>
        </w:rPr>
        <w:t xml:space="preserve"> </w:t>
      </w:r>
      <w:r>
        <w:rPr>
          <w:rFonts w:ascii="FangSong" w:hAnsi="FangSong" w:eastAsia="FangSong" w:cs="FangSong"/>
          <w:sz w:val="21"/>
          <w:szCs w:val="21"/>
          <w:spacing w:val="7"/>
        </w:rPr>
        <w:t>化转型的比例。为此，新成立的欧洲创新理事会将从明年</w:t>
      </w:r>
      <w:r>
        <w:rPr>
          <w:rFonts w:ascii="FangSong" w:hAnsi="FangSong" w:eastAsia="FangSong" w:cs="FangSong"/>
          <w:sz w:val="21"/>
          <w:szCs w:val="21"/>
          <w:spacing w:val="6"/>
        </w:rPr>
        <w:t>起提供3亿欧元，以鼓励</w:t>
      </w:r>
      <w:r>
        <w:rPr>
          <w:rFonts w:ascii="FangSong" w:hAnsi="FangSong" w:eastAsia="FangSong" w:cs="FangSong"/>
          <w:sz w:val="21"/>
          <w:szCs w:val="21"/>
        </w:rPr>
        <w:t xml:space="preserve"> </w:t>
      </w:r>
      <w:r>
        <w:rPr>
          <w:rFonts w:ascii="FangSong" w:hAnsi="FangSong" w:eastAsia="FangSong" w:cs="FangSong"/>
          <w:sz w:val="21"/>
          <w:szCs w:val="21"/>
          <w:spacing w:val="4"/>
        </w:rPr>
        <w:t>相关企业进行开展绿色交易的突破性创新。设立专门的可持续发展顾问来升级欧洲</w:t>
      </w:r>
      <w:r>
        <w:rPr>
          <w:rFonts w:ascii="FangSong" w:hAnsi="FangSong" w:eastAsia="FangSong" w:cs="FangSong"/>
          <w:sz w:val="21"/>
          <w:szCs w:val="21"/>
        </w:rPr>
        <w:t xml:space="preserve"> </w:t>
      </w:r>
      <w:r>
        <w:rPr>
          <w:rFonts w:ascii="FangSong" w:hAnsi="FangSong" w:eastAsia="FangSong" w:cs="FangSong"/>
          <w:sz w:val="21"/>
          <w:szCs w:val="21"/>
          <w:spacing w:val="6"/>
        </w:rPr>
        <w:t>企业网络，提高员工技术素养。同时还将通过240家数字化创新中心，为中小企业</w:t>
      </w:r>
      <w:r>
        <w:rPr>
          <w:rFonts w:ascii="FangSong" w:hAnsi="FangSong" w:eastAsia="FangSong" w:cs="FangSong"/>
          <w:sz w:val="21"/>
          <w:szCs w:val="21"/>
          <w:spacing w:val="15"/>
        </w:rPr>
        <w:t xml:space="preserve"> </w:t>
      </w:r>
      <w:r>
        <w:rPr>
          <w:rFonts w:ascii="FangSong" w:hAnsi="FangSong" w:eastAsia="FangSong" w:cs="FangSong"/>
          <w:sz w:val="21"/>
          <w:szCs w:val="21"/>
        </w:rPr>
        <w:t>更好地把创新技术整合进产品、服务以及商业模式中提供有效方案。</w:t>
      </w:r>
    </w:p>
    <w:p>
      <w:pPr>
        <w:ind w:left="599" w:right="19" w:firstLine="430"/>
        <w:spacing w:before="78" w:line="272" w:lineRule="auto"/>
        <w:jc w:val="both"/>
        <w:rPr>
          <w:rFonts w:ascii="FangSong" w:hAnsi="FangSong" w:eastAsia="FangSong" w:cs="FangSong"/>
          <w:sz w:val="21"/>
          <w:szCs w:val="21"/>
        </w:rPr>
      </w:pPr>
      <w:r>
        <w:rPr>
          <w:rFonts w:ascii="FangSong" w:hAnsi="FangSong" w:eastAsia="FangSong" w:cs="FangSong"/>
          <w:sz w:val="21"/>
          <w:szCs w:val="21"/>
          <w:spacing w:val="3"/>
        </w:rPr>
        <w:t>减轻企业监管负担。仅仅有60万中小企业将产品出口至欧洲境外，欧洲单一市</w:t>
      </w:r>
      <w:r>
        <w:rPr>
          <w:rFonts w:ascii="FangSong" w:hAnsi="FangSong" w:eastAsia="FangSong" w:cs="FangSong"/>
          <w:sz w:val="21"/>
          <w:szCs w:val="21"/>
          <w:spacing w:val="8"/>
        </w:rPr>
        <w:t xml:space="preserve">  </w:t>
      </w:r>
      <w:r>
        <w:rPr>
          <w:rFonts w:ascii="FangSong" w:hAnsi="FangSong" w:eastAsia="FangSong" w:cs="FangSong"/>
          <w:sz w:val="21"/>
          <w:szCs w:val="21"/>
          <w:spacing w:val="9"/>
        </w:rPr>
        <w:t>场内仍存在服务跨境困难；欧洲仅有40%的企业能够按期付款，破产风险</w:t>
      </w:r>
      <w:r>
        <w:rPr>
          <w:rFonts w:ascii="FangSong" w:hAnsi="FangSong" w:eastAsia="FangSong" w:cs="FangSong"/>
          <w:sz w:val="21"/>
          <w:szCs w:val="21"/>
          <w:spacing w:val="8"/>
        </w:rPr>
        <w:t>仍较大；</w:t>
      </w:r>
      <w:r>
        <w:rPr>
          <w:rFonts w:ascii="FangSong" w:hAnsi="FangSong" w:eastAsia="FangSong" w:cs="FangSong"/>
          <w:sz w:val="21"/>
          <w:szCs w:val="21"/>
        </w:rPr>
        <w:t xml:space="preserve"> </w:t>
      </w:r>
      <w:r>
        <w:rPr>
          <w:rFonts w:ascii="FangSong" w:hAnsi="FangSong" w:eastAsia="FangSong" w:cs="FangSong"/>
          <w:sz w:val="21"/>
          <w:szCs w:val="21"/>
          <w:spacing w:val="6"/>
        </w:rPr>
        <w:t>78%的企业抱怨烦冗的行政手续拖累企业生产。有鉴于此，欧盟将在诸多边境地带</w:t>
      </w:r>
      <w:r>
        <w:rPr>
          <w:rFonts w:ascii="FangSong" w:hAnsi="FangSong" w:eastAsia="FangSong" w:cs="FangSong"/>
          <w:sz w:val="21"/>
          <w:szCs w:val="21"/>
          <w:spacing w:val="6"/>
        </w:rPr>
        <w:t xml:space="preserve"> </w:t>
      </w:r>
      <w:r>
        <w:rPr>
          <w:rFonts w:ascii="FangSong" w:hAnsi="FangSong" w:eastAsia="FangSong" w:cs="FangSong"/>
          <w:sz w:val="21"/>
          <w:szCs w:val="21"/>
        </w:rPr>
        <w:t>建立合作伙伴关系，统一协调跨境提供服务的规则和程序。</w:t>
      </w:r>
    </w:p>
    <w:p>
      <w:pPr>
        <w:ind w:left="1029"/>
        <w:spacing w:before="90" w:line="222" w:lineRule="auto"/>
        <w:rPr>
          <w:rFonts w:ascii="FangSong" w:hAnsi="FangSong" w:eastAsia="FangSong" w:cs="FangSong"/>
          <w:sz w:val="21"/>
          <w:szCs w:val="21"/>
        </w:rPr>
      </w:pPr>
      <w:r>
        <w:rPr>
          <w:rFonts w:ascii="FangSong" w:hAnsi="FangSong" w:eastAsia="FangSong" w:cs="FangSong"/>
          <w:sz w:val="21"/>
          <w:szCs w:val="21"/>
          <w:spacing w:val="9"/>
        </w:rPr>
        <w:t>提供上市融资支持。仅有10%的中小企业外部融资来自资本市场，只有11%的</w:t>
      </w:r>
    </w:p>
    <w:p>
      <w:pPr>
        <w:spacing w:line="222" w:lineRule="auto"/>
        <w:sectPr>
          <w:headerReference w:type="default" r:id="rId4"/>
          <w:pgSz w:w="9140" w:h="14250"/>
          <w:pgMar w:top="325" w:right="395" w:bottom="0" w:left="340" w:header="0" w:footer="0" w:gutter="0"/>
        </w:sectPr>
        <w:rPr>
          <w:rFonts w:ascii="FangSong" w:hAnsi="FangSong" w:eastAsia="FangSong" w:cs="FangSong"/>
          <w:sz w:val="21"/>
          <w:szCs w:val="21"/>
        </w:rPr>
      </w:pPr>
    </w:p>
    <w:p>
      <w:pPr>
        <w:spacing w:line="221" w:lineRule="auto"/>
        <w:jc w:val="right"/>
        <w:rPr>
          <w:rFonts w:ascii="SimSun" w:hAnsi="SimSun" w:eastAsia="SimSun" w:cs="SimSun"/>
          <w:sz w:val="13"/>
          <w:szCs w:val="13"/>
        </w:rPr>
      </w:pPr>
      <w:r>
        <w:rPr>
          <w:rFonts w:ascii="SimHei" w:hAnsi="SimHei" w:eastAsia="SimHei" w:cs="SimHei"/>
          <w:sz w:val="21"/>
          <w:szCs w:val="21"/>
          <w:spacing w:val="-23"/>
        </w:rPr>
        <w:t>第3章</w:t>
      </w:r>
      <w:r>
        <w:rPr>
          <w:rFonts w:ascii="SimHei" w:hAnsi="SimHei" w:eastAsia="SimHei" w:cs="SimHei"/>
          <w:sz w:val="21"/>
          <w:szCs w:val="21"/>
          <w:spacing w:val="-23"/>
        </w:rPr>
        <w:t xml:space="preserve"> </w:t>
      </w:r>
      <w:r>
        <w:rPr>
          <w:rFonts w:ascii="SimSun" w:hAnsi="SimSun" w:eastAsia="SimSun" w:cs="SimSun"/>
          <w:sz w:val="21"/>
          <w:szCs w:val="21"/>
          <w:spacing w:val="-23"/>
        </w:rPr>
        <w:t>数字化创新</w:t>
      </w:r>
      <w:r>
        <w:rPr>
          <w:rFonts w:ascii="SimSun" w:hAnsi="SimSun" w:eastAsia="SimSun" w:cs="SimSun"/>
          <w:sz w:val="21"/>
          <w:szCs w:val="21"/>
          <w:spacing w:val="9"/>
        </w:rPr>
        <w:t xml:space="preserve">   </w:t>
      </w:r>
      <w:r>
        <w:rPr>
          <w:rFonts w:ascii="SimSun" w:hAnsi="SimSun" w:eastAsia="SimSun" w:cs="SimSun"/>
          <w:sz w:val="13"/>
          <w:szCs w:val="13"/>
          <w:spacing w:val="-1"/>
          <w:position w:val="-2"/>
        </w:rPr>
        <w:t>069</w:t>
      </w:r>
    </w:p>
    <w:p>
      <w:pPr>
        <w:pStyle w:val="BodyText"/>
        <w:spacing w:line="257" w:lineRule="auto"/>
        <w:rPr/>
      </w:pPr>
      <w:r/>
    </w:p>
    <w:p>
      <w:pPr>
        <w:pStyle w:val="BodyText"/>
        <w:spacing w:line="257" w:lineRule="auto"/>
        <w:rPr/>
      </w:pPr>
      <w:r/>
    </w:p>
    <w:p>
      <w:pPr>
        <w:ind w:left="229" w:right="525"/>
        <w:spacing w:before="68" w:line="267" w:lineRule="auto"/>
        <w:jc w:val="both"/>
        <w:rPr>
          <w:rFonts w:ascii="FangSong" w:hAnsi="FangSong" w:eastAsia="FangSong" w:cs="FangSong"/>
          <w:sz w:val="21"/>
          <w:szCs w:val="21"/>
        </w:rPr>
      </w:pPr>
      <w:r>
        <w:rPr>
          <w:rFonts w:ascii="FangSong" w:hAnsi="FangSong" w:eastAsia="FangSong" w:cs="FangSong"/>
          <w:sz w:val="21"/>
          <w:szCs w:val="21"/>
          <w:spacing w:val="9"/>
        </w:rPr>
        <w:t>中小企业考虑将股权作为融资选项，其中真正实际使用的概率低至1%。因此，为</w:t>
      </w:r>
      <w:r>
        <w:rPr>
          <w:rFonts w:ascii="FangSong" w:hAnsi="FangSong" w:eastAsia="FangSong" w:cs="FangSong"/>
          <w:sz w:val="21"/>
          <w:szCs w:val="21"/>
          <w:spacing w:val="5"/>
        </w:rPr>
        <w:t xml:space="preserve"> </w:t>
      </w:r>
      <w:r>
        <w:rPr>
          <w:rFonts w:ascii="FangSong" w:hAnsi="FangSong" w:eastAsia="FangSong" w:cs="FangSong"/>
          <w:sz w:val="21"/>
          <w:szCs w:val="21"/>
          <w:spacing w:val="3"/>
        </w:rPr>
        <w:t>缓解中小企业融资难问题，促进其在欧洲顺利上市，欧盟委员会亦通过“中小企业</w:t>
      </w:r>
      <w:r>
        <w:rPr>
          <w:rFonts w:ascii="FangSong" w:hAnsi="FangSong" w:eastAsia="FangSong" w:cs="FangSong"/>
          <w:sz w:val="21"/>
          <w:szCs w:val="21"/>
          <w:spacing w:val="14"/>
        </w:rPr>
        <w:t xml:space="preserve"> </w:t>
      </w:r>
      <w:r>
        <w:rPr>
          <w:rFonts w:ascii="FangSong" w:hAnsi="FangSong" w:eastAsia="FangSong" w:cs="FangSong"/>
          <w:sz w:val="21"/>
          <w:szCs w:val="21"/>
        </w:rPr>
        <w:t>首次公开发行基金”,资助企业进行公开融</w:t>
      </w:r>
      <w:r>
        <w:rPr>
          <w:rFonts w:ascii="FangSong" w:hAnsi="FangSong" w:eastAsia="FangSong" w:cs="FangSong"/>
          <w:sz w:val="21"/>
          <w:szCs w:val="21"/>
          <w:spacing w:val="-1"/>
        </w:rPr>
        <w:t>资。</w:t>
      </w:r>
    </w:p>
    <w:p>
      <w:pPr>
        <w:ind w:left="663"/>
        <w:spacing w:before="87" w:line="221" w:lineRule="auto"/>
        <w:outlineLvl w:val="2"/>
        <w:rPr>
          <w:rFonts w:ascii="SimHei" w:hAnsi="SimHei" w:eastAsia="SimHei" w:cs="SimHei"/>
          <w:sz w:val="21"/>
          <w:szCs w:val="21"/>
        </w:rPr>
      </w:pPr>
      <w:r>
        <w:rPr>
          <w:rFonts w:ascii="SimHei" w:hAnsi="SimHei" w:eastAsia="SimHei" w:cs="SimHei"/>
          <w:sz w:val="21"/>
          <w:szCs w:val="21"/>
          <w:b/>
          <w:bCs/>
          <w:spacing w:val="-3"/>
        </w:rPr>
        <w:t>五、欧洲新工业战略的基础：庞大的单一市场</w:t>
      </w:r>
    </w:p>
    <w:p>
      <w:pPr>
        <w:ind w:left="229" w:right="433" w:firstLine="430"/>
        <w:spacing w:before="68" w:line="280" w:lineRule="auto"/>
        <w:jc w:val="both"/>
        <w:rPr>
          <w:rFonts w:ascii="FangSong" w:hAnsi="FangSong" w:eastAsia="FangSong" w:cs="FangSong"/>
          <w:sz w:val="21"/>
          <w:szCs w:val="21"/>
        </w:rPr>
      </w:pPr>
      <w:r>
        <w:rPr>
          <w:rFonts w:ascii="FangSong" w:hAnsi="FangSong" w:eastAsia="FangSong" w:cs="FangSong"/>
          <w:sz w:val="21"/>
          <w:szCs w:val="21"/>
          <w:spacing w:val="3"/>
        </w:rPr>
        <w:t>欧盟认为单一市场有助于提升自身的全球竞争力水平。诚如欧盟单一市场官员</w:t>
      </w:r>
      <w:r>
        <w:rPr>
          <w:rFonts w:ascii="FangSong" w:hAnsi="FangSong" w:eastAsia="FangSong" w:cs="FangSong"/>
          <w:sz w:val="21"/>
          <w:szCs w:val="21"/>
          <w:spacing w:val="3"/>
        </w:rPr>
        <w:t xml:space="preserve"> </w:t>
      </w:r>
      <w:r>
        <w:rPr>
          <w:rFonts w:ascii="FangSong" w:hAnsi="FangSong" w:eastAsia="FangSong" w:cs="FangSong"/>
          <w:sz w:val="21"/>
          <w:szCs w:val="21"/>
        </w:rPr>
        <w:t>所言，“欧洲单一市场是欧洲最伟大的成就之一，大大小小的公司提供了就业岗位、</w:t>
      </w:r>
      <w:r>
        <w:rPr>
          <w:rFonts w:ascii="FangSong" w:hAnsi="FangSong" w:eastAsia="FangSong" w:cs="FangSong"/>
          <w:sz w:val="21"/>
          <w:szCs w:val="21"/>
          <w:spacing w:val="3"/>
        </w:rPr>
        <w:t xml:space="preserve"> </w:t>
      </w:r>
      <w:r>
        <w:rPr>
          <w:rFonts w:ascii="FangSong" w:hAnsi="FangSong" w:eastAsia="FangSong" w:cs="FangSong"/>
          <w:sz w:val="21"/>
          <w:szCs w:val="21"/>
          <w:spacing w:val="-2"/>
        </w:rPr>
        <w:t>经济繁荣和战略自主权。”为了持续解决单一市场面临的</w:t>
      </w:r>
      <w:r>
        <w:rPr>
          <w:rFonts w:ascii="FangSong" w:hAnsi="FangSong" w:eastAsia="FangSong" w:cs="FangSong"/>
          <w:sz w:val="21"/>
          <w:szCs w:val="21"/>
          <w:spacing w:val="-3"/>
        </w:rPr>
        <w:t>既有困境，包括限制性和复</w:t>
      </w:r>
      <w:r>
        <w:rPr>
          <w:rFonts w:ascii="FangSong" w:hAnsi="FangSong" w:eastAsia="FangSong" w:cs="FangSong"/>
          <w:sz w:val="21"/>
          <w:szCs w:val="21"/>
        </w:rPr>
        <w:t xml:space="preserve">  </w:t>
      </w:r>
      <w:r>
        <w:rPr>
          <w:rFonts w:ascii="FangSong" w:hAnsi="FangSong" w:eastAsia="FangSong" w:cs="FangSong"/>
          <w:sz w:val="21"/>
          <w:szCs w:val="21"/>
          <w:spacing w:val="3"/>
        </w:rPr>
        <w:t>杂的国家规则、有限的行政能力、不完善的欧盟规则转换以及政策落实不到位等问</w:t>
      </w:r>
      <w:r>
        <w:rPr>
          <w:rFonts w:ascii="FangSong" w:hAnsi="FangSong" w:eastAsia="FangSong" w:cs="FangSong"/>
          <w:sz w:val="21"/>
          <w:szCs w:val="21"/>
          <w:spacing w:val="3"/>
        </w:rPr>
        <w:t xml:space="preserve"> </w:t>
      </w:r>
      <w:r>
        <w:rPr>
          <w:rFonts w:ascii="FangSong" w:hAnsi="FangSong" w:eastAsia="FangSong" w:cs="FangSong"/>
          <w:sz w:val="21"/>
          <w:szCs w:val="21"/>
          <w:spacing w:val="1"/>
        </w:rPr>
        <w:t>题，欧盟通过了《更好地实施和执行单一市场规则的</w:t>
      </w:r>
      <w:r>
        <w:rPr>
          <w:rFonts w:ascii="FangSong" w:hAnsi="FangSong" w:eastAsia="FangSong" w:cs="FangSong"/>
          <w:sz w:val="21"/>
          <w:szCs w:val="21"/>
        </w:rPr>
        <w:t>行动计划》,该计划以会员国与</w:t>
      </w:r>
      <w:r>
        <w:rPr>
          <w:rFonts w:ascii="FangSong" w:hAnsi="FangSong" w:eastAsia="FangSong" w:cs="FangSong"/>
          <w:sz w:val="21"/>
          <w:szCs w:val="21"/>
        </w:rPr>
        <w:t xml:space="preserve"> </w:t>
      </w:r>
      <w:r>
        <w:rPr>
          <w:rFonts w:ascii="FangSong" w:hAnsi="FangSong" w:eastAsia="FangSong" w:cs="FangSong"/>
          <w:sz w:val="21"/>
          <w:szCs w:val="21"/>
          <w:spacing w:val="3"/>
        </w:rPr>
        <w:t>委员会之间的新伙伴关系为基础，以确保单一市场规则得到正确执行和应用。欧盟</w:t>
      </w:r>
      <w:r>
        <w:rPr>
          <w:rFonts w:ascii="FangSong" w:hAnsi="FangSong" w:eastAsia="FangSong" w:cs="FangSong"/>
          <w:sz w:val="21"/>
          <w:szCs w:val="21"/>
          <w:spacing w:val="7"/>
        </w:rPr>
        <w:t xml:space="preserve">  </w:t>
      </w:r>
      <w:r>
        <w:rPr>
          <w:rFonts w:ascii="FangSong" w:hAnsi="FangSong" w:eastAsia="FangSong" w:cs="FangSong"/>
          <w:sz w:val="21"/>
          <w:szCs w:val="21"/>
        </w:rPr>
        <w:t>将成立委员会和会员国联合工作组，以加强在执行统一市场规则方面的合作。</w:t>
      </w:r>
    </w:p>
    <w:p>
      <w:pPr>
        <w:ind w:left="663"/>
        <w:spacing w:before="81" w:line="213" w:lineRule="auto"/>
        <w:outlineLvl w:val="2"/>
        <w:rPr>
          <w:rFonts w:ascii="SimHei" w:hAnsi="SimHei" w:eastAsia="SimHei" w:cs="SimHei"/>
          <w:sz w:val="21"/>
          <w:szCs w:val="21"/>
        </w:rPr>
      </w:pPr>
      <w:r>
        <w:rPr>
          <w:rFonts w:ascii="SimHei" w:hAnsi="SimHei" w:eastAsia="SimHei" w:cs="SimHei"/>
          <w:sz w:val="21"/>
          <w:szCs w:val="21"/>
          <w:b/>
          <w:bCs/>
          <w:spacing w:val="-2"/>
        </w:rPr>
        <w:t>六、欧洲新工业战略的意图：抢占数字化工业领导地位，实现战略自主权</w:t>
      </w:r>
    </w:p>
    <w:p>
      <w:pPr>
        <w:ind w:left="659"/>
        <w:spacing w:before="85" w:line="219" w:lineRule="auto"/>
        <w:rPr>
          <w:rFonts w:ascii="FangSong" w:hAnsi="FangSong" w:eastAsia="FangSong" w:cs="FangSong"/>
          <w:sz w:val="21"/>
          <w:szCs w:val="21"/>
        </w:rPr>
      </w:pPr>
      <w:r>
        <w:rPr>
          <w:rFonts w:ascii="FangSong" w:hAnsi="FangSong" w:eastAsia="FangSong" w:cs="FangSong"/>
          <w:sz w:val="21"/>
          <w:szCs w:val="21"/>
        </w:rPr>
        <w:t>一是从“传统工业强国”转变为“数字化工业高地”,</w:t>
      </w:r>
      <w:r>
        <w:rPr>
          <w:rFonts w:ascii="FangSong" w:hAnsi="FangSong" w:eastAsia="FangSong" w:cs="FangSong"/>
          <w:sz w:val="21"/>
          <w:szCs w:val="21"/>
          <w:spacing w:val="-1"/>
        </w:rPr>
        <w:t>维护全球工业领导地位。</w:t>
      </w:r>
    </w:p>
    <w:p>
      <w:pPr>
        <w:ind w:left="229" w:right="523" w:firstLine="430"/>
        <w:spacing w:before="83" w:line="272" w:lineRule="auto"/>
        <w:rPr>
          <w:rFonts w:ascii="FangSong" w:hAnsi="FangSong" w:eastAsia="FangSong" w:cs="FangSong"/>
          <w:sz w:val="21"/>
          <w:szCs w:val="21"/>
        </w:rPr>
      </w:pPr>
      <w:r>
        <w:rPr>
          <w:rFonts w:ascii="FangSong" w:hAnsi="FangSong" w:eastAsia="FangSong" w:cs="FangSong"/>
          <w:sz w:val="21"/>
          <w:szCs w:val="21"/>
          <w:spacing w:val="3"/>
        </w:rPr>
        <w:t>欧洲一直赖以自豪的就是其坚实的工业基础。但由于欧洲从未形成真正的完整</w:t>
      </w:r>
      <w:r>
        <w:rPr>
          <w:rFonts w:ascii="FangSong" w:hAnsi="FangSong" w:eastAsia="FangSong" w:cs="FangSong"/>
          <w:sz w:val="21"/>
          <w:szCs w:val="21"/>
          <w:spacing w:val="11"/>
        </w:rPr>
        <w:t xml:space="preserve"> </w:t>
      </w:r>
      <w:r>
        <w:rPr>
          <w:rFonts w:ascii="FangSong" w:hAnsi="FangSong" w:eastAsia="FangSong" w:cs="FangSong"/>
          <w:sz w:val="21"/>
          <w:szCs w:val="21"/>
          <w:spacing w:val="3"/>
        </w:rPr>
        <w:t>单一市场，未能发挥出自身的规模优势，在数字化创新领域逐渐被美国和中国拉大</w:t>
      </w:r>
      <w:r>
        <w:rPr>
          <w:rFonts w:ascii="FangSong" w:hAnsi="FangSong" w:eastAsia="FangSong" w:cs="FangSong"/>
          <w:sz w:val="21"/>
          <w:szCs w:val="21"/>
          <w:spacing w:val="16"/>
        </w:rPr>
        <w:t xml:space="preserve"> </w:t>
      </w:r>
      <w:r>
        <w:rPr>
          <w:rFonts w:ascii="FangSong" w:hAnsi="FangSong" w:eastAsia="FangSong" w:cs="FangSong"/>
          <w:sz w:val="21"/>
          <w:szCs w:val="21"/>
          <w:spacing w:val="3"/>
        </w:rPr>
        <w:t>差距。此次一系列欧洲工业战略的出台，旨在顺利推动欧洲工业可持续和数字化的</w:t>
      </w:r>
      <w:r>
        <w:rPr>
          <w:rFonts w:ascii="FangSong" w:hAnsi="FangSong" w:eastAsia="FangSong" w:cs="FangSong"/>
          <w:sz w:val="21"/>
          <w:szCs w:val="21"/>
          <w:spacing w:val="1"/>
        </w:rPr>
        <w:t xml:space="preserve"> </w:t>
      </w:r>
      <w:r>
        <w:rPr>
          <w:rFonts w:ascii="FangSong" w:hAnsi="FangSong" w:eastAsia="FangSong" w:cs="FangSong"/>
          <w:sz w:val="21"/>
          <w:szCs w:val="21"/>
          <w:spacing w:val="-1"/>
        </w:rPr>
        <w:t>双重转型，保持欧洲的全球竞争力，实现战略自主权。</w:t>
      </w:r>
    </w:p>
    <w:p>
      <w:pPr>
        <w:ind w:left="659"/>
        <w:spacing w:before="83" w:line="220" w:lineRule="auto"/>
        <w:rPr>
          <w:rFonts w:ascii="FangSong" w:hAnsi="FangSong" w:eastAsia="FangSong" w:cs="FangSong"/>
          <w:sz w:val="21"/>
          <w:szCs w:val="21"/>
        </w:rPr>
      </w:pPr>
      <w:r>
        <w:rPr>
          <w:rFonts w:ascii="FangSong" w:hAnsi="FangSong" w:eastAsia="FangSong" w:cs="FangSong"/>
          <w:sz w:val="21"/>
          <w:szCs w:val="21"/>
        </w:rPr>
        <w:t>二是提升全球数字竞争力，营造公平竞争环境，应对地缘政治</w:t>
      </w:r>
      <w:r>
        <w:rPr>
          <w:rFonts w:ascii="FangSong" w:hAnsi="FangSong" w:eastAsia="FangSong" w:cs="FangSong"/>
          <w:sz w:val="21"/>
          <w:szCs w:val="21"/>
          <w:spacing w:val="-1"/>
        </w:rPr>
        <w:t>的不确定性。</w:t>
      </w:r>
    </w:p>
    <w:p>
      <w:pPr>
        <w:ind w:left="229" w:right="521" w:firstLine="430"/>
        <w:spacing w:before="56" w:line="274" w:lineRule="auto"/>
        <w:rPr>
          <w:rFonts w:ascii="FangSong" w:hAnsi="FangSong" w:eastAsia="FangSong" w:cs="FangSong"/>
          <w:sz w:val="21"/>
          <w:szCs w:val="21"/>
        </w:rPr>
      </w:pPr>
      <w:r>
        <w:rPr>
          <w:rFonts w:ascii="FangSong" w:hAnsi="FangSong" w:eastAsia="FangSong" w:cs="FangSong"/>
          <w:sz w:val="21"/>
          <w:szCs w:val="21"/>
          <w:spacing w:val="10"/>
        </w:rPr>
        <w:t>在全球局部地区持续动荡，发展不稳定因素增多，地缘政治</w:t>
      </w:r>
      <w:r>
        <w:rPr>
          <w:rFonts w:ascii="FangSong" w:hAnsi="FangSong" w:eastAsia="FangSong" w:cs="FangSong"/>
          <w:sz w:val="21"/>
          <w:szCs w:val="21"/>
          <w:spacing w:val="9"/>
        </w:rPr>
        <w:t>态势复杂的全球</w:t>
      </w:r>
      <w:r>
        <w:rPr>
          <w:rFonts w:ascii="FangSong" w:hAnsi="FangSong" w:eastAsia="FangSong" w:cs="FangSong"/>
          <w:sz w:val="21"/>
          <w:szCs w:val="21"/>
        </w:rPr>
        <w:t xml:space="preserve"> </w:t>
      </w:r>
      <w:r>
        <w:rPr>
          <w:rFonts w:ascii="FangSong" w:hAnsi="FangSong" w:eastAsia="FangSong" w:cs="FangSong"/>
          <w:sz w:val="21"/>
          <w:szCs w:val="21"/>
          <w:spacing w:val="10"/>
        </w:rPr>
        <w:t>大背景下，面对中美高科技产业的强有力竞争</w:t>
      </w:r>
      <w:r>
        <w:rPr>
          <w:rFonts w:ascii="FangSong" w:hAnsi="FangSong" w:eastAsia="FangSong" w:cs="FangSong"/>
          <w:sz w:val="21"/>
          <w:szCs w:val="21"/>
          <w:spacing w:val="9"/>
        </w:rPr>
        <w:t>，欧盟亟须加快可持续和数字化转</w:t>
      </w:r>
      <w:r>
        <w:rPr>
          <w:rFonts w:ascii="FangSong" w:hAnsi="FangSong" w:eastAsia="FangSong" w:cs="FangSong"/>
          <w:sz w:val="21"/>
          <w:szCs w:val="21"/>
        </w:rPr>
        <w:t xml:space="preserve"> </w:t>
      </w:r>
      <w:r>
        <w:rPr>
          <w:rFonts w:ascii="FangSong" w:hAnsi="FangSong" w:eastAsia="FangSong" w:cs="FangSong"/>
          <w:sz w:val="21"/>
          <w:szCs w:val="21"/>
          <w:spacing w:val="10"/>
        </w:rPr>
        <w:t>型步伐，增强自身竞争力，在一个更加动荡和不</w:t>
      </w:r>
      <w:r>
        <w:rPr>
          <w:rFonts w:ascii="FangSong" w:hAnsi="FangSong" w:eastAsia="FangSong" w:cs="FangSong"/>
          <w:sz w:val="21"/>
          <w:szCs w:val="21"/>
          <w:spacing w:val="9"/>
        </w:rPr>
        <w:t>可预测的世界中维持世界工业强</w:t>
      </w:r>
      <w:r>
        <w:rPr>
          <w:rFonts w:ascii="FangSong" w:hAnsi="FangSong" w:eastAsia="FangSong" w:cs="FangSong"/>
          <w:sz w:val="21"/>
          <w:szCs w:val="21"/>
        </w:rPr>
        <w:t xml:space="preserve"> </w:t>
      </w:r>
      <w:r>
        <w:rPr>
          <w:rFonts w:ascii="FangSong" w:hAnsi="FangSong" w:eastAsia="FangSong" w:cs="FangSong"/>
          <w:sz w:val="21"/>
          <w:szCs w:val="21"/>
          <w:spacing w:val="-7"/>
        </w:rPr>
        <w:t>国地位。</w:t>
      </w:r>
    </w:p>
    <w:p>
      <w:pPr>
        <w:ind w:left="229" w:right="404" w:firstLine="430"/>
        <w:spacing w:before="57" w:line="277" w:lineRule="auto"/>
        <w:rPr>
          <w:rFonts w:ascii="FangSong" w:hAnsi="FangSong" w:eastAsia="FangSong" w:cs="FangSong"/>
          <w:sz w:val="21"/>
          <w:szCs w:val="21"/>
        </w:rPr>
      </w:pPr>
      <w:r>
        <w:rPr>
          <w:rFonts w:ascii="FangSong" w:hAnsi="FangSong" w:eastAsia="FangSong" w:cs="FangSong"/>
          <w:sz w:val="21"/>
          <w:szCs w:val="21"/>
          <w:spacing w:val="7"/>
        </w:rPr>
        <w:t>三是强调“绿色”与“数字”相融合，走数字化工业强国的可持续</w:t>
      </w:r>
      <w:r>
        <w:rPr>
          <w:rFonts w:ascii="FangSong" w:hAnsi="FangSong" w:eastAsia="FangSong" w:cs="FangSong"/>
          <w:sz w:val="21"/>
          <w:szCs w:val="21"/>
          <w:spacing w:val="6"/>
        </w:rPr>
        <w:t>发展之路。</w:t>
      </w:r>
      <w:r>
        <w:rPr>
          <w:rFonts w:ascii="FangSong" w:hAnsi="FangSong" w:eastAsia="FangSong" w:cs="FangSong"/>
          <w:sz w:val="21"/>
          <w:szCs w:val="21"/>
        </w:rPr>
        <w:t xml:space="preserve"> </w:t>
      </w:r>
      <w:r>
        <w:rPr>
          <w:rFonts w:ascii="FangSong" w:hAnsi="FangSong" w:eastAsia="FangSong" w:cs="FangSong"/>
          <w:sz w:val="21"/>
          <w:szCs w:val="21"/>
          <w:spacing w:val="3"/>
        </w:rPr>
        <w:t>绿色可持续与科技赋能是本届欧盟委员会领导层施政的两大着力点。为此，欧盟一</w:t>
      </w:r>
      <w:r>
        <w:rPr>
          <w:rFonts w:ascii="FangSong" w:hAnsi="FangSong" w:eastAsia="FangSong" w:cs="FangSong"/>
          <w:sz w:val="21"/>
          <w:szCs w:val="21"/>
          <w:spacing w:val="8"/>
        </w:rPr>
        <w:t xml:space="preserve">  </w:t>
      </w:r>
      <w:r>
        <w:rPr>
          <w:rFonts w:ascii="FangSong" w:hAnsi="FangSong" w:eastAsia="FangSong" w:cs="FangSong"/>
          <w:sz w:val="21"/>
          <w:szCs w:val="21"/>
          <w:spacing w:val="3"/>
        </w:rPr>
        <w:t>方面希望早日达到“碳中立”与“气候中立”目标，另一方面力图释放数字经济迸</w:t>
      </w:r>
      <w:r>
        <w:rPr>
          <w:rFonts w:ascii="FangSong" w:hAnsi="FangSong" w:eastAsia="FangSong" w:cs="FangSong"/>
          <w:sz w:val="21"/>
          <w:szCs w:val="21"/>
          <w:spacing w:val="8"/>
        </w:rPr>
        <w:t xml:space="preserve">  </w:t>
      </w:r>
      <w:r>
        <w:rPr>
          <w:rFonts w:ascii="FangSong" w:hAnsi="FangSong" w:eastAsia="FangSong" w:cs="FangSong"/>
          <w:sz w:val="21"/>
          <w:szCs w:val="21"/>
          <w:spacing w:val="13"/>
        </w:rPr>
        <w:t>发的内在价值，使得数字经济规模从2018年的3010亿欧元提升到2025</w:t>
      </w:r>
      <w:r>
        <w:rPr>
          <w:rFonts w:ascii="FangSong" w:hAnsi="FangSong" w:eastAsia="FangSong" w:cs="FangSong"/>
          <w:sz w:val="21"/>
          <w:szCs w:val="21"/>
          <w:spacing w:val="12"/>
        </w:rPr>
        <w:t>年的8290</w:t>
      </w:r>
      <w:r>
        <w:rPr>
          <w:rFonts w:ascii="FangSong" w:hAnsi="FangSong" w:eastAsia="FangSong" w:cs="FangSong"/>
          <w:sz w:val="21"/>
          <w:szCs w:val="21"/>
        </w:rPr>
        <w:t xml:space="preserve">  </w:t>
      </w:r>
      <w:r>
        <w:rPr>
          <w:rFonts w:ascii="FangSong" w:hAnsi="FangSong" w:eastAsia="FangSong" w:cs="FangSong"/>
          <w:sz w:val="21"/>
          <w:szCs w:val="21"/>
          <w:spacing w:val="-2"/>
        </w:rPr>
        <w:t>亿欧元，成功走出数字化工业强国的可持续发展之路。</w:t>
      </w:r>
    </w:p>
    <w:p>
      <w:pPr>
        <w:ind w:left="619"/>
        <w:spacing w:before="45" w:line="212" w:lineRule="auto"/>
        <w:rPr>
          <w:rFonts w:ascii="SimSun" w:hAnsi="SimSun" w:eastAsia="SimSun" w:cs="SimSun"/>
          <w:sz w:val="21"/>
          <w:szCs w:val="21"/>
        </w:rPr>
      </w:pPr>
      <w:r>
        <w:rPr>
          <w:rFonts w:ascii="SimSun" w:hAnsi="SimSun" w:eastAsia="SimSun" w:cs="SimSun"/>
          <w:sz w:val="21"/>
          <w:szCs w:val="21"/>
          <w:spacing w:val="-20"/>
          <w:w w:val="98"/>
        </w:rPr>
        <w:t>资料来源：推进欧洲可持续和数字化转型：《欧洲新工业战略》解读</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0"/>
          <w:w w:val="98"/>
        </w:rPr>
        <w:t>(DPO </w:t>
      </w:r>
      <w:r>
        <w:rPr>
          <w:rFonts w:ascii="SimSun" w:hAnsi="SimSun" w:eastAsia="SimSun" w:cs="SimSun"/>
          <w:sz w:val="21"/>
          <w:szCs w:val="21"/>
          <w:spacing w:val="-20"/>
          <w:w w:val="98"/>
        </w:rPr>
        <w:t>社群成员观点).</w:t>
      </w:r>
    </w:p>
    <w:p>
      <w:pPr>
        <w:ind w:left="229"/>
        <w:spacing w:before="61" w:line="176" w:lineRule="auto"/>
        <w:rPr>
          <w:rFonts w:ascii="SimSun" w:hAnsi="SimSun" w:eastAsia="SimSun" w:cs="SimSun"/>
          <w:sz w:val="21"/>
          <w:szCs w:val="21"/>
        </w:rPr>
      </w:pPr>
      <w:r>
        <w:rPr>
          <w:rFonts w:ascii="SimSun" w:hAnsi="SimSun" w:eastAsia="SimSun" w:cs="SimSun"/>
          <w:sz w:val="21"/>
          <w:szCs w:val="21"/>
          <w:spacing w:val="-13"/>
        </w:rPr>
        <w:t>网安寻路人公众号，2020-03-16.</w:t>
      </w:r>
    </w:p>
    <w:p>
      <w:pPr>
        <w:pStyle w:val="BodyText"/>
        <w:ind w:left="7810"/>
        <w:spacing w:line="232" w:lineRule="exact"/>
        <w:tabs>
          <w:tab w:val="left" w:pos="8210"/>
        </w:tabs>
        <w:rPr/>
      </w:pPr>
      <w:r>
        <w:pict>
          <v:rect id="_x0000_s174" style="position:absolute;margin-left:408.499pt;margin-top:-43.4026pt;mso-position-vertical-relative:text;mso-position-horizontal-relative:text;width:0.55pt;height:54.05pt;z-index:251942912;" fillcolor="#000000" filled="true" stroked="false"/>
        </w:pict>
      </w:r>
      <w:r>
        <w:rPr>
          <w:u w:val="single" w:color="auto"/>
          <w:position w:val="-1"/>
        </w:rPr>
        <w:tab/>
      </w:r>
    </w:p>
    <w:p>
      <w:pPr>
        <w:pStyle w:val="BodyText"/>
        <w:spacing w:line="441" w:lineRule="auto"/>
        <w:rPr/>
      </w:pPr>
      <w:r/>
    </w:p>
    <w:p>
      <w:pPr>
        <w:ind w:left="3"/>
        <w:spacing w:before="82" w:line="222" w:lineRule="auto"/>
        <w:outlineLvl w:val="1"/>
        <w:rPr>
          <w:rFonts w:ascii="SimHei" w:hAnsi="SimHei" w:eastAsia="SimHei" w:cs="SimHei"/>
          <w:sz w:val="25"/>
          <w:szCs w:val="25"/>
        </w:rPr>
      </w:pPr>
      <w:r>
        <w:rPr>
          <w:rFonts w:ascii="SimHei" w:hAnsi="SimHei" w:eastAsia="SimHei" w:cs="SimHei"/>
          <w:sz w:val="25"/>
          <w:szCs w:val="25"/>
          <w:b/>
          <w:bCs/>
          <w:spacing w:val="-10"/>
        </w:rPr>
        <w:t>3.1.2</w:t>
      </w:r>
      <w:r>
        <w:rPr>
          <w:rFonts w:ascii="SimHei" w:hAnsi="SimHei" w:eastAsia="SimHei" w:cs="SimHei"/>
          <w:sz w:val="25"/>
          <w:szCs w:val="25"/>
          <w:spacing w:val="111"/>
        </w:rPr>
        <w:t xml:space="preserve"> </w:t>
      </w:r>
      <w:r>
        <w:rPr>
          <w:rFonts w:ascii="SimHei" w:hAnsi="SimHei" w:eastAsia="SimHei" w:cs="SimHei"/>
          <w:sz w:val="25"/>
          <w:szCs w:val="25"/>
          <w:b/>
          <w:bCs/>
          <w:spacing w:val="-10"/>
        </w:rPr>
        <w:t>产业突变</w:t>
      </w:r>
    </w:p>
    <w:p>
      <w:pPr>
        <w:pStyle w:val="BodyText"/>
        <w:spacing w:line="290" w:lineRule="auto"/>
        <w:rPr/>
      </w:pPr>
      <w:r/>
    </w:p>
    <w:p>
      <w:pPr>
        <w:ind w:right="213" w:firstLine="410"/>
        <w:spacing w:before="69" w:line="269" w:lineRule="auto"/>
        <w:jc w:val="both"/>
        <w:rPr>
          <w:rFonts w:ascii="SimSun" w:hAnsi="SimSun" w:eastAsia="SimSun" w:cs="SimSun"/>
          <w:sz w:val="21"/>
          <w:szCs w:val="21"/>
        </w:rPr>
      </w:pPr>
      <w:r>
        <w:rPr>
          <w:rFonts w:ascii="SimSun" w:hAnsi="SimSun" w:eastAsia="SimSun" w:cs="SimSun"/>
          <w:sz w:val="21"/>
          <w:szCs w:val="21"/>
          <w:spacing w:val="6"/>
        </w:rPr>
        <w:t>数字技术应用带来传统产业的深刻变化，这也恰体现了熊彼特在</w:t>
      </w:r>
      <w:r>
        <w:rPr>
          <w:rFonts w:ascii="SimSun" w:hAnsi="SimSun" w:eastAsia="SimSun" w:cs="SimSun"/>
          <w:sz w:val="21"/>
          <w:szCs w:val="21"/>
          <w:spacing w:val="5"/>
        </w:rPr>
        <w:t>《资本主义、社会</w:t>
      </w:r>
      <w:r>
        <w:rPr>
          <w:rFonts w:ascii="SimSun" w:hAnsi="SimSun" w:eastAsia="SimSun" w:cs="SimSun"/>
          <w:sz w:val="21"/>
          <w:szCs w:val="21"/>
        </w:rPr>
        <w:t xml:space="preserve"> </w:t>
      </w:r>
      <w:r>
        <w:rPr>
          <w:rFonts w:ascii="SimSun" w:hAnsi="SimSun" w:eastAsia="SimSun" w:cs="SimSun"/>
          <w:sz w:val="21"/>
          <w:szCs w:val="21"/>
          <w:spacing w:val="-2"/>
        </w:rPr>
        <w:t>主义和民主主义》一书中所提到的“产业突变”。产业突变是指产业发展过程中发生的非</w:t>
      </w:r>
      <w:r>
        <w:rPr>
          <w:rFonts w:ascii="SimSun" w:hAnsi="SimSun" w:eastAsia="SimSun" w:cs="SimSun"/>
          <w:sz w:val="21"/>
          <w:szCs w:val="21"/>
          <w:spacing w:val="7"/>
        </w:rPr>
        <w:t xml:space="preserve">  </w:t>
      </w:r>
      <w:r>
        <w:rPr>
          <w:rFonts w:ascii="SimSun" w:hAnsi="SimSun" w:eastAsia="SimSun" w:cs="SimSun"/>
          <w:sz w:val="21"/>
          <w:szCs w:val="21"/>
          <w:spacing w:val="1"/>
        </w:rPr>
        <w:t>连续变化，不断地从内部使这个经济结构革命化，不断毁灭旧的，又不断创</w:t>
      </w:r>
      <w:r>
        <w:rPr>
          <w:rFonts w:ascii="SimSun" w:hAnsi="SimSun" w:eastAsia="SimSun" w:cs="SimSun"/>
          <w:sz w:val="21"/>
          <w:szCs w:val="21"/>
        </w:rPr>
        <w:t>造新的结构。 </w:t>
      </w:r>
      <w:r>
        <w:rPr>
          <w:rFonts w:ascii="SimSun" w:hAnsi="SimSun" w:eastAsia="SimSun" w:cs="SimSun"/>
          <w:sz w:val="21"/>
          <w:szCs w:val="21"/>
          <w:spacing w:val="5"/>
        </w:rPr>
        <w:t>这种非连续变化的临界点是产业突变点。从成因看，引发产业突变的外部因素包括经济</w:t>
      </w:r>
      <w:r>
        <w:rPr>
          <w:rFonts w:ascii="SimSun" w:hAnsi="SimSun" w:eastAsia="SimSun" w:cs="SimSun"/>
          <w:sz w:val="21"/>
          <w:szCs w:val="21"/>
          <w:spacing w:val="8"/>
        </w:rPr>
        <w:t xml:space="preserve"> </w:t>
      </w:r>
      <w:r>
        <w:rPr>
          <w:rFonts w:ascii="SimSun" w:hAnsi="SimSun" w:eastAsia="SimSun" w:cs="SimSun"/>
          <w:sz w:val="21"/>
          <w:szCs w:val="21"/>
          <w:spacing w:val="1"/>
        </w:rPr>
        <w:t>危机、气候、政治等；引发产业突变的内部因素包括产业内部技术革新、市</w:t>
      </w:r>
      <w:r>
        <w:rPr>
          <w:rFonts w:ascii="SimSun" w:hAnsi="SimSun" w:eastAsia="SimSun" w:cs="SimSun"/>
          <w:sz w:val="21"/>
          <w:szCs w:val="21"/>
        </w:rPr>
        <w:t>场结构变动、</w:t>
      </w:r>
    </w:p>
    <w:p>
      <w:pPr>
        <w:spacing w:line="269" w:lineRule="auto"/>
        <w:sectPr>
          <w:pgSz w:w="9140" w:h="14250"/>
          <w:pgMar w:top="357" w:right="431" w:bottom="0" w:left="269" w:header="0" w:footer="0" w:gutter="0"/>
        </w:sectPr>
        <w:rPr>
          <w:rFonts w:ascii="SimSun" w:hAnsi="SimSun" w:eastAsia="SimSun" w:cs="SimSun"/>
          <w:sz w:val="21"/>
          <w:szCs w:val="21"/>
        </w:rPr>
      </w:pPr>
    </w:p>
    <w:p>
      <w:pPr>
        <w:rPr>
          <w:rFonts w:ascii="SimHei" w:hAnsi="SimHei" w:eastAsia="SimHei" w:cs="SimHei"/>
          <w:sz w:val="16"/>
          <w:szCs w:val="16"/>
        </w:rPr>
      </w:pPr>
      <w:r>
        <w:drawing>
          <wp:anchor distT="0" distB="0" distL="0" distR="0" simplePos="0" relativeHeight="251947008" behindDoc="0" locked="0" layoutInCell="0" allowOverlap="1">
            <wp:simplePos x="0" y="0"/>
            <wp:positionH relativeFrom="page">
              <wp:posOffset>508015</wp:posOffset>
            </wp:positionH>
            <wp:positionV relativeFrom="page">
              <wp:posOffset>8248651</wp:posOffset>
            </wp:positionV>
            <wp:extent cx="1327119" cy="6350"/>
            <wp:effectExtent l="0" t="0" r="0" b="0"/>
            <wp:wrapNone/>
            <wp:docPr id="174" name="IM 174"/>
            <wp:cNvGraphicFramePr/>
            <a:graphic>
              <a:graphicData uri="http://schemas.openxmlformats.org/drawingml/2006/picture">
                <pic:pic>
                  <pic:nvPicPr>
                    <pic:cNvPr id="174" name="IM 174"/>
                    <pic:cNvPicPr/>
                  </pic:nvPicPr>
                  <pic:blipFill>
                    <a:blip r:embed="rId117"/>
                    <a:stretch>
                      <a:fillRect/>
                    </a:stretch>
                  </pic:blipFill>
                  <pic:spPr>
                    <a:xfrm rot="0">
                      <a:off x="0" y="0"/>
                      <a:ext cx="1327119" cy="6350"/>
                    </a:xfrm>
                    <a:prstGeom prst="rect">
                      <a:avLst/>
                    </a:prstGeom>
                  </pic:spPr>
                </pic:pic>
              </a:graphicData>
            </a:graphic>
          </wp:anchor>
        </w:drawing>
      </w:r>
      <w:r>
        <w:rPr>
          <w:rFonts w:ascii="SimSun" w:hAnsi="SimSun" w:eastAsia="SimSun" w:cs="SimSun"/>
          <w:sz w:val="16"/>
          <w:szCs w:val="16"/>
          <w:position w:val="-3"/>
        </w:rPr>
        <w:t>070</w:t>
      </w:r>
      <w:r>
        <w:rPr>
          <w:rFonts w:ascii="SimSun" w:hAnsi="SimSun" w:eastAsia="SimSun" w:cs="SimSun"/>
          <w:sz w:val="16"/>
          <w:szCs w:val="16"/>
          <w:spacing w:val="-18"/>
          <w:position w:val="-3"/>
        </w:rPr>
        <w:t xml:space="preserve"> </w:t>
      </w:r>
      <w:r>
        <w:rPr>
          <w:sz w:val="16"/>
          <w:szCs w:val="16"/>
          <w:position w:val="-8"/>
        </w:rPr>
        <w:drawing>
          <wp:inline distT="0" distB="0" distL="0" distR="0">
            <wp:extent cx="209578" cy="228571"/>
            <wp:effectExtent l="0" t="0" r="0" b="0"/>
            <wp:docPr id="176" name="IM 176"/>
            <wp:cNvGraphicFramePr/>
            <a:graphic>
              <a:graphicData uri="http://schemas.openxmlformats.org/drawingml/2006/picture">
                <pic:pic>
                  <pic:nvPicPr>
                    <pic:cNvPr id="176" name="IM 176"/>
                    <pic:cNvPicPr/>
                  </pic:nvPicPr>
                  <pic:blipFill>
                    <a:blip r:embed="rId118"/>
                    <a:stretch>
                      <a:fillRect/>
                    </a:stretch>
                  </pic:blipFill>
                  <pic:spPr>
                    <a:xfrm rot="0">
                      <a:off x="0" y="0"/>
                      <a:ext cx="209578" cy="228571"/>
                    </a:xfrm>
                    <a:prstGeom prst="rect">
                      <a:avLst/>
                    </a:prstGeom>
                  </pic:spPr>
                </pic:pic>
              </a:graphicData>
            </a:graphic>
          </wp:inline>
        </w:drawing>
      </w:r>
      <w:r>
        <w:rPr>
          <w:rFonts w:ascii="SimHei" w:hAnsi="SimHei" w:eastAsia="SimHei" w:cs="SimHei"/>
          <w:sz w:val="16"/>
          <w:szCs w:val="16"/>
        </w:rPr>
        <w:t>数字经济概论</w:t>
      </w:r>
    </w:p>
    <w:p>
      <w:pPr>
        <w:pStyle w:val="BodyText"/>
        <w:spacing w:line="385" w:lineRule="auto"/>
        <w:rPr/>
      </w:pPr>
      <w:r/>
    </w:p>
    <w:p>
      <w:pPr>
        <w:ind w:left="380" w:right="99"/>
        <w:spacing w:before="72" w:line="256" w:lineRule="auto"/>
        <w:jc w:val="both"/>
        <w:rPr>
          <w:rFonts w:ascii="SimSun" w:hAnsi="SimSun" w:eastAsia="SimSun" w:cs="SimSun"/>
          <w:sz w:val="22"/>
          <w:szCs w:val="22"/>
        </w:rPr>
      </w:pPr>
      <w:r>
        <w:rPr>
          <w:rFonts w:ascii="SimSun" w:hAnsi="SimSun" w:eastAsia="SimSun" w:cs="SimSun"/>
          <w:sz w:val="22"/>
          <w:szCs w:val="22"/>
          <w:spacing w:val="-6"/>
        </w:rPr>
        <w:t>规模经济、需求变动等。按照对经济的影响分类，产业突变可以分为积极的和消极的两</w:t>
      </w:r>
      <w:r>
        <w:rPr>
          <w:rFonts w:ascii="SimSun" w:hAnsi="SimSun" w:eastAsia="SimSun" w:cs="SimSun"/>
          <w:sz w:val="22"/>
          <w:szCs w:val="22"/>
          <w:spacing w:val="17"/>
        </w:rPr>
        <w:t xml:space="preserve"> </w:t>
      </w:r>
      <w:r>
        <w:rPr>
          <w:rFonts w:ascii="SimSun" w:hAnsi="SimSun" w:eastAsia="SimSun" w:cs="SimSun"/>
          <w:sz w:val="22"/>
          <w:szCs w:val="22"/>
          <w:spacing w:val="-6"/>
        </w:rPr>
        <w:t>种。技术创新、产业支持政策等因素引发的产业升级或竞争力提升，是积极的产业突变</w:t>
      </w:r>
      <w:r>
        <w:rPr>
          <w:rFonts w:ascii="SimSun" w:hAnsi="SimSun" w:eastAsia="SimSun" w:cs="SimSun"/>
          <w:sz w:val="22"/>
          <w:szCs w:val="22"/>
          <w:spacing w:val="16"/>
        </w:rPr>
        <w:t xml:space="preserve"> </w:t>
      </w:r>
      <w:r>
        <w:rPr>
          <w:rFonts w:ascii="SimSun" w:hAnsi="SimSun" w:eastAsia="SimSun" w:cs="SimSun"/>
          <w:sz w:val="22"/>
          <w:szCs w:val="22"/>
          <w:spacing w:val="-6"/>
        </w:rPr>
        <w:t>现象。经济危机、供给冲击等因素引发的产业整体效益下降等现象，是消极的产业突变</w:t>
      </w:r>
      <w:r>
        <w:rPr>
          <w:rFonts w:ascii="SimSun" w:hAnsi="SimSun" w:eastAsia="SimSun" w:cs="SimSun"/>
          <w:sz w:val="22"/>
          <w:szCs w:val="22"/>
          <w:spacing w:val="16"/>
        </w:rPr>
        <w:t xml:space="preserve"> </w:t>
      </w:r>
      <w:r>
        <w:rPr>
          <w:rFonts w:ascii="SimSun" w:hAnsi="SimSun" w:eastAsia="SimSun" w:cs="SimSun"/>
          <w:sz w:val="22"/>
          <w:szCs w:val="22"/>
          <w:spacing w:val="-10"/>
        </w:rPr>
        <w:t>现象。</w:t>
      </w:r>
    </w:p>
    <w:p>
      <w:pPr>
        <w:ind w:left="380" w:right="20" w:firstLine="419"/>
        <w:spacing w:before="86" w:line="263" w:lineRule="auto"/>
        <w:jc w:val="both"/>
        <w:rPr>
          <w:rFonts w:ascii="SimSun" w:hAnsi="SimSun" w:eastAsia="SimSun" w:cs="SimSun"/>
          <w:sz w:val="22"/>
          <w:szCs w:val="22"/>
        </w:rPr>
      </w:pPr>
      <w:r>
        <w:rPr>
          <w:rFonts w:ascii="SimSun" w:hAnsi="SimSun" w:eastAsia="SimSun" w:cs="SimSun"/>
          <w:sz w:val="22"/>
          <w:szCs w:val="22"/>
          <w:spacing w:val="-5"/>
        </w:rPr>
        <w:t>企业变异或企业突变是产业突变的微观基础。</w:t>
      </w:r>
      <w:r>
        <w:rPr>
          <w:rFonts w:ascii="SimSun" w:hAnsi="SimSun" w:eastAsia="SimSun" w:cs="SimSun"/>
          <w:sz w:val="22"/>
          <w:szCs w:val="22"/>
          <w:spacing w:val="-6"/>
        </w:rPr>
        <w:t>在外部条件变化的情况下，企业的异 </w:t>
      </w:r>
      <w:r>
        <w:rPr>
          <w:rFonts w:ascii="SimSun" w:hAnsi="SimSun" w:eastAsia="SimSun" w:cs="SimSun"/>
          <w:sz w:val="22"/>
          <w:szCs w:val="22"/>
          <w:spacing w:val="-9"/>
        </w:rPr>
        <w:t>质性将导致部分企业在演化过程中发生变异或突变。发生突变的企业数量达到一定规模，</w:t>
      </w:r>
      <w:r>
        <w:rPr>
          <w:rFonts w:ascii="SimSun" w:hAnsi="SimSun" w:eastAsia="SimSun" w:cs="SimSun"/>
          <w:sz w:val="22"/>
          <w:szCs w:val="22"/>
        </w:rPr>
        <w:t xml:space="preserve"> </w:t>
      </w:r>
      <w:r>
        <w:rPr>
          <w:rFonts w:ascii="SimSun" w:hAnsi="SimSun" w:eastAsia="SimSun" w:cs="SimSun"/>
          <w:sz w:val="22"/>
          <w:szCs w:val="22"/>
          <w:spacing w:val="-6"/>
        </w:rPr>
        <w:t>将改变企业间的竞争关系，引发市场结构突变。产业是同类企业的集合，市场结构突变 </w:t>
      </w:r>
      <w:r>
        <w:rPr>
          <w:rFonts w:ascii="SimSun" w:hAnsi="SimSun" w:eastAsia="SimSun" w:cs="SimSun"/>
          <w:sz w:val="22"/>
          <w:szCs w:val="22"/>
          <w:spacing w:val="-13"/>
        </w:rPr>
        <w:t>最终导致产业突变。</w:t>
      </w:r>
    </w:p>
    <w:p>
      <w:pPr>
        <w:ind w:left="380" w:firstLine="419"/>
        <w:spacing w:before="54" w:line="263" w:lineRule="auto"/>
        <w:jc w:val="both"/>
        <w:rPr>
          <w:rFonts w:ascii="SimSun" w:hAnsi="SimSun" w:eastAsia="SimSun" w:cs="SimSun"/>
          <w:sz w:val="22"/>
          <w:szCs w:val="22"/>
        </w:rPr>
      </w:pPr>
      <w:r>
        <w:rPr>
          <w:rFonts w:ascii="SimSun" w:hAnsi="SimSun" w:eastAsia="SimSun" w:cs="SimSun"/>
          <w:sz w:val="22"/>
          <w:szCs w:val="22"/>
          <w:spacing w:val="-5"/>
        </w:rPr>
        <w:t>产业演化是一个动态的过程。构成产业演化的动力如下：在</w:t>
      </w:r>
      <w:r>
        <w:rPr>
          <w:rFonts w:ascii="SimSun" w:hAnsi="SimSun" w:eastAsia="SimSun" w:cs="SimSun"/>
          <w:sz w:val="22"/>
          <w:szCs w:val="22"/>
          <w:spacing w:val="-6"/>
        </w:rPr>
        <w:t>产业演化过程中，外部</w:t>
      </w:r>
      <w:r>
        <w:rPr>
          <w:rFonts w:ascii="SimSun" w:hAnsi="SimSun" w:eastAsia="SimSun" w:cs="SimSun"/>
          <w:sz w:val="22"/>
          <w:szCs w:val="22"/>
        </w:rPr>
        <w:t xml:space="preserve">  </w:t>
      </w:r>
      <w:r>
        <w:rPr>
          <w:rFonts w:ascii="SimSun" w:hAnsi="SimSun" w:eastAsia="SimSun" w:cs="SimSun"/>
          <w:sz w:val="22"/>
          <w:szCs w:val="22"/>
          <w:spacing w:val="-10"/>
        </w:rPr>
        <w:t>冲击对产业突变有重要影响。在经济全球化背</w:t>
      </w:r>
      <w:r>
        <w:rPr>
          <w:rFonts w:ascii="SimSun" w:hAnsi="SimSun" w:eastAsia="SimSun" w:cs="SimSun"/>
          <w:sz w:val="22"/>
          <w:szCs w:val="22"/>
          <w:spacing w:val="-11"/>
        </w:rPr>
        <w:t>景下，</w:t>
      </w:r>
      <w:r>
        <w:rPr>
          <w:rFonts w:ascii="SimSun" w:hAnsi="SimSun" w:eastAsia="SimSun" w:cs="SimSun"/>
          <w:sz w:val="22"/>
          <w:szCs w:val="22"/>
          <w:spacing w:val="57"/>
        </w:rPr>
        <w:t xml:space="preserve"> </w:t>
      </w:r>
      <w:r>
        <w:rPr>
          <w:rFonts w:ascii="SimSun" w:hAnsi="SimSun" w:eastAsia="SimSun" w:cs="SimSun"/>
          <w:sz w:val="22"/>
          <w:szCs w:val="22"/>
          <w:spacing w:val="-11"/>
        </w:rPr>
        <w:t>一国的产业发展受到国际、国内两</w:t>
      </w:r>
      <w:r>
        <w:rPr>
          <w:rFonts w:ascii="SimSun" w:hAnsi="SimSun" w:eastAsia="SimSun" w:cs="SimSun"/>
          <w:sz w:val="22"/>
          <w:szCs w:val="22"/>
        </w:rPr>
        <w:t xml:space="preserve">  </w:t>
      </w:r>
      <w:r>
        <w:rPr>
          <w:rFonts w:ascii="SimSun" w:hAnsi="SimSun" w:eastAsia="SimSun" w:cs="SimSun"/>
          <w:sz w:val="22"/>
          <w:szCs w:val="22"/>
          <w:spacing w:val="-6"/>
        </w:rPr>
        <w:t>个市场的交互影响。产业突变将带来产业升级或产业衰退。由需求升级或技术进步引发</w:t>
      </w:r>
      <w:r>
        <w:rPr>
          <w:rFonts w:ascii="SimSun" w:hAnsi="SimSun" w:eastAsia="SimSun" w:cs="SimSun"/>
          <w:sz w:val="22"/>
          <w:szCs w:val="22"/>
          <w:spacing w:val="8"/>
        </w:rPr>
        <w:t xml:space="preserve">  </w:t>
      </w:r>
      <w:r>
        <w:rPr>
          <w:rFonts w:ascii="SimSun" w:hAnsi="SimSun" w:eastAsia="SimSun" w:cs="SimSun"/>
          <w:sz w:val="22"/>
          <w:szCs w:val="22"/>
          <w:spacing w:val="-6"/>
        </w:rPr>
        <w:t>的产业突变是产业发展、产业升级的重要机遇。反之，衰退产业的突变加速了产</w:t>
      </w:r>
      <w:r>
        <w:rPr>
          <w:rFonts w:ascii="SimSun" w:hAnsi="SimSun" w:eastAsia="SimSun" w:cs="SimSun"/>
          <w:sz w:val="22"/>
          <w:szCs w:val="22"/>
          <w:spacing w:val="-7"/>
        </w:rPr>
        <w:t>业的衰</w:t>
      </w:r>
      <w:r>
        <w:rPr>
          <w:rFonts w:ascii="SimSun" w:hAnsi="SimSun" w:eastAsia="SimSun" w:cs="SimSun"/>
          <w:sz w:val="22"/>
          <w:szCs w:val="22"/>
        </w:rPr>
        <w:t xml:space="preserve">  </w:t>
      </w:r>
      <w:r>
        <w:rPr>
          <w:rFonts w:ascii="SimSun" w:hAnsi="SimSun" w:eastAsia="SimSun" w:cs="SimSun"/>
          <w:sz w:val="22"/>
          <w:szCs w:val="22"/>
          <w:spacing w:val="-12"/>
        </w:rPr>
        <w:t>退。产业突变对产业安全会产生影响。</w:t>
      </w:r>
      <w:r>
        <w:rPr>
          <w:rFonts w:ascii="SimSun" w:hAnsi="SimSun" w:eastAsia="SimSun" w:cs="SimSun"/>
          <w:sz w:val="22"/>
          <w:szCs w:val="22"/>
          <w:spacing w:val="39"/>
        </w:rPr>
        <w:t xml:space="preserve"> </w:t>
      </w:r>
      <w:r>
        <w:rPr>
          <w:rFonts w:ascii="SimSun" w:hAnsi="SimSun" w:eastAsia="SimSun" w:cs="SimSun"/>
          <w:sz w:val="22"/>
          <w:szCs w:val="22"/>
          <w:spacing w:val="-12"/>
        </w:rPr>
        <w:t>一国产业可能因一次</w:t>
      </w:r>
      <w:r>
        <w:rPr>
          <w:rFonts w:ascii="SimSun" w:hAnsi="SimSun" w:eastAsia="SimSun" w:cs="SimSun"/>
          <w:sz w:val="22"/>
          <w:szCs w:val="22"/>
          <w:spacing w:val="-13"/>
        </w:rPr>
        <w:t>产业突变引发产业发展危机，</w:t>
      </w:r>
      <w:r>
        <w:rPr>
          <w:rFonts w:ascii="SimSun" w:hAnsi="SimSun" w:eastAsia="SimSun" w:cs="SimSun"/>
          <w:sz w:val="22"/>
          <w:szCs w:val="22"/>
        </w:rPr>
        <w:t xml:space="preserve"> </w:t>
      </w:r>
      <w:r>
        <w:rPr>
          <w:rFonts w:ascii="SimSun" w:hAnsi="SimSun" w:eastAsia="SimSun" w:cs="SimSun"/>
          <w:sz w:val="22"/>
          <w:szCs w:val="22"/>
          <w:spacing w:val="-5"/>
        </w:rPr>
        <w:t>影响到产业安全。产业突变发生后，对整个产</w:t>
      </w:r>
      <w:r>
        <w:rPr>
          <w:rFonts w:ascii="SimSun" w:hAnsi="SimSun" w:eastAsia="SimSun" w:cs="SimSun"/>
          <w:sz w:val="22"/>
          <w:szCs w:val="22"/>
          <w:spacing w:val="-6"/>
        </w:rPr>
        <w:t>业的产出、价格、市场集中度等变量会产</w:t>
      </w:r>
      <w:r>
        <w:rPr>
          <w:rFonts w:ascii="SimSun" w:hAnsi="SimSun" w:eastAsia="SimSun" w:cs="SimSun"/>
          <w:sz w:val="22"/>
          <w:szCs w:val="22"/>
        </w:rPr>
        <w:t xml:space="preserve">  </w:t>
      </w:r>
      <w:r>
        <w:rPr>
          <w:rFonts w:ascii="SimSun" w:hAnsi="SimSun" w:eastAsia="SimSun" w:cs="SimSun"/>
          <w:sz w:val="22"/>
          <w:szCs w:val="22"/>
          <w:spacing w:val="-6"/>
        </w:rPr>
        <w:t>生影响。产业突变点的界定有助于界定产业生命周期各阶段，并引申出从一个阶段进入</w:t>
      </w:r>
      <w:r>
        <w:rPr>
          <w:rFonts w:ascii="SimSun" w:hAnsi="SimSun" w:eastAsia="SimSun" w:cs="SimSun"/>
          <w:sz w:val="22"/>
          <w:szCs w:val="22"/>
          <w:spacing w:val="8"/>
        </w:rPr>
        <w:t xml:space="preserve">  </w:t>
      </w:r>
      <w:r>
        <w:rPr>
          <w:rFonts w:ascii="SimSun" w:hAnsi="SimSun" w:eastAsia="SimSun" w:cs="SimSun"/>
          <w:sz w:val="22"/>
          <w:szCs w:val="22"/>
          <w:spacing w:val="-5"/>
        </w:rPr>
        <w:t>另一个阶段所需要的产业政策。当前，对产业</w:t>
      </w:r>
      <w:r>
        <w:rPr>
          <w:rFonts w:ascii="SimSun" w:hAnsi="SimSun" w:eastAsia="SimSun" w:cs="SimSun"/>
          <w:sz w:val="22"/>
          <w:szCs w:val="22"/>
          <w:spacing w:val="-6"/>
        </w:rPr>
        <w:t>生命周期的界定方法尚不够成熟。运用产</w:t>
      </w:r>
      <w:r>
        <w:rPr>
          <w:rFonts w:ascii="SimSun" w:hAnsi="SimSun" w:eastAsia="SimSun" w:cs="SimSun"/>
          <w:sz w:val="22"/>
          <w:szCs w:val="22"/>
        </w:rPr>
        <w:t xml:space="preserve">  </w:t>
      </w:r>
      <w:r>
        <w:rPr>
          <w:rFonts w:ascii="SimSun" w:hAnsi="SimSun" w:eastAsia="SimSun" w:cs="SimSun"/>
          <w:sz w:val="22"/>
          <w:szCs w:val="22"/>
          <w:spacing w:val="-6"/>
        </w:rPr>
        <w:t>业突变点的界定方法可以较方便地界定产业生命周期的拐点，为产业政策的制定和转换</w:t>
      </w:r>
      <w:r>
        <w:rPr>
          <w:rFonts w:ascii="SimSun" w:hAnsi="SimSun" w:eastAsia="SimSun" w:cs="SimSun"/>
          <w:sz w:val="22"/>
          <w:szCs w:val="22"/>
          <w:spacing w:val="8"/>
        </w:rPr>
        <w:t xml:space="preserve">  </w:t>
      </w:r>
      <w:r>
        <w:rPr>
          <w:rFonts w:ascii="SimSun" w:hAnsi="SimSun" w:eastAsia="SimSun" w:cs="SimSun"/>
          <w:sz w:val="22"/>
          <w:szCs w:val="22"/>
          <w:spacing w:val="-12"/>
        </w:rPr>
        <w:t>提供实证支持。</w:t>
      </w:r>
    </w:p>
    <w:p>
      <w:pPr>
        <w:ind w:left="380" w:right="99" w:firstLine="419"/>
        <w:spacing w:before="140" w:line="258" w:lineRule="auto"/>
        <w:jc w:val="both"/>
        <w:rPr>
          <w:rFonts w:ascii="SimSun" w:hAnsi="SimSun" w:eastAsia="SimSun" w:cs="SimSun"/>
          <w:sz w:val="22"/>
          <w:szCs w:val="22"/>
        </w:rPr>
      </w:pPr>
      <w:r>
        <w:rPr>
          <w:rFonts w:ascii="SimSun" w:hAnsi="SimSun" w:eastAsia="SimSun" w:cs="SimSun"/>
          <w:sz w:val="22"/>
          <w:szCs w:val="22"/>
          <w:spacing w:val="-5"/>
        </w:rPr>
        <w:t>产业突变将引起经济增长或经济萧条。宏观经济各产业部</w:t>
      </w:r>
      <w:r>
        <w:rPr>
          <w:rFonts w:ascii="SimSun" w:hAnsi="SimSun" w:eastAsia="SimSun" w:cs="SimSun"/>
          <w:sz w:val="22"/>
          <w:szCs w:val="22"/>
          <w:spacing w:val="-6"/>
        </w:rPr>
        <w:t>门的协同突变将导致经济</w:t>
      </w:r>
      <w:r>
        <w:rPr>
          <w:rFonts w:ascii="SimSun" w:hAnsi="SimSun" w:eastAsia="SimSun" w:cs="SimSun"/>
          <w:sz w:val="22"/>
          <w:szCs w:val="22"/>
        </w:rPr>
        <w:t xml:space="preserve"> </w:t>
      </w:r>
      <w:r>
        <w:rPr>
          <w:rFonts w:ascii="SimSun" w:hAnsi="SimSun" w:eastAsia="SimSun" w:cs="SimSun"/>
          <w:sz w:val="22"/>
          <w:szCs w:val="22"/>
          <w:spacing w:val="-6"/>
        </w:rPr>
        <w:t>增长或经济萧条。如经济危机对一国经济的冲击，首先是对各类产业的冲击。众多产业</w:t>
      </w:r>
      <w:r>
        <w:rPr>
          <w:rFonts w:ascii="SimSun" w:hAnsi="SimSun" w:eastAsia="SimSun" w:cs="SimSun"/>
          <w:sz w:val="22"/>
          <w:szCs w:val="22"/>
          <w:spacing w:val="14"/>
        </w:rPr>
        <w:t xml:space="preserve"> </w:t>
      </w:r>
      <w:r>
        <w:rPr>
          <w:rFonts w:ascii="SimSun" w:hAnsi="SimSun" w:eastAsia="SimSun" w:cs="SimSun"/>
          <w:sz w:val="22"/>
          <w:szCs w:val="22"/>
          <w:spacing w:val="-13"/>
        </w:rPr>
        <w:t>的波动或突变引起经济波动。</w:t>
      </w:r>
    </w:p>
    <w:p>
      <w:pPr>
        <w:pStyle w:val="BodyText"/>
        <w:spacing w:line="424" w:lineRule="auto"/>
        <w:rPr/>
      </w:pPr>
      <w:r/>
    </w:p>
    <w:p>
      <w:pPr>
        <w:ind w:left="3524"/>
        <w:spacing w:before="97" w:line="219" w:lineRule="auto"/>
        <w:outlineLvl w:val="0"/>
        <w:rPr>
          <w:rFonts w:ascii="SimSun" w:hAnsi="SimSun" w:eastAsia="SimSun" w:cs="SimSun"/>
          <w:sz w:val="30"/>
          <w:szCs w:val="30"/>
        </w:rPr>
      </w:pPr>
      <w:r>
        <w:rPr>
          <w:rFonts w:ascii="SimSun" w:hAnsi="SimSun" w:eastAsia="SimSun" w:cs="SimSun"/>
          <w:sz w:val="30"/>
          <w:szCs w:val="30"/>
          <w:b/>
          <w:bCs/>
          <w:spacing w:val="-8"/>
        </w:rPr>
        <w:t>3.2</w:t>
      </w:r>
      <w:r>
        <w:rPr>
          <w:rFonts w:ascii="SimSun" w:hAnsi="SimSun" w:eastAsia="SimSun" w:cs="SimSun"/>
          <w:sz w:val="30"/>
          <w:szCs w:val="30"/>
          <w:spacing w:val="138"/>
        </w:rPr>
        <w:t xml:space="preserve"> </w:t>
      </w:r>
      <w:r>
        <w:rPr>
          <w:rFonts w:ascii="SimSun" w:hAnsi="SimSun" w:eastAsia="SimSun" w:cs="SimSun"/>
          <w:sz w:val="30"/>
          <w:szCs w:val="30"/>
          <w:b/>
          <w:bCs/>
          <w:spacing w:val="-8"/>
        </w:rPr>
        <w:t>智力资本</w:t>
      </w:r>
    </w:p>
    <w:p>
      <w:pPr>
        <w:pStyle w:val="BodyText"/>
        <w:spacing w:line="441" w:lineRule="auto"/>
        <w:rPr/>
      </w:pPr>
      <w:r/>
    </w:p>
    <w:p>
      <w:pPr>
        <w:ind w:left="380" w:right="83" w:firstLine="419"/>
        <w:spacing w:before="73" w:line="264" w:lineRule="auto"/>
        <w:jc w:val="both"/>
        <w:rPr>
          <w:rFonts w:ascii="SimSun" w:hAnsi="SimSun" w:eastAsia="SimSun" w:cs="SimSun"/>
          <w:sz w:val="22"/>
          <w:szCs w:val="22"/>
        </w:rPr>
      </w:pPr>
      <w:r>
        <w:rPr>
          <w:rFonts w:ascii="SimSun" w:hAnsi="SimSun" w:eastAsia="SimSun" w:cs="SimSun"/>
          <w:sz w:val="22"/>
          <w:szCs w:val="22"/>
          <w:spacing w:val="-5"/>
        </w:rPr>
        <w:t>在数字经济中，每一条数据都反映着用户需求与价值供给之间</w:t>
      </w:r>
      <w:r>
        <w:rPr>
          <w:rFonts w:ascii="SimSun" w:hAnsi="SimSun" w:eastAsia="SimSun" w:cs="SimSun"/>
          <w:sz w:val="22"/>
          <w:szCs w:val="22"/>
          <w:spacing w:val="-6"/>
        </w:rPr>
        <w:t>的平衡。每一条数据</w:t>
      </w:r>
      <w:r>
        <w:rPr>
          <w:rFonts w:ascii="SimSun" w:hAnsi="SimSun" w:eastAsia="SimSun" w:cs="SimSun"/>
          <w:sz w:val="22"/>
          <w:szCs w:val="22"/>
        </w:rPr>
        <w:t xml:space="preserve"> </w:t>
      </w:r>
      <w:r>
        <w:rPr>
          <w:rFonts w:ascii="SimSun" w:hAnsi="SimSun" w:eastAsia="SimSun" w:cs="SimSun"/>
          <w:sz w:val="22"/>
          <w:szCs w:val="22"/>
          <w:spacing w:val="-11"/>
        </w:rPr>
        <w:t>都可以有多个用途和多个用户，如何发挥它的最大价值则需要企业进行精细化设计。</w:t>
      </w:r>
      <w:r>
        <w:rPr>
          <w:rFonts w:ascii="SimSun" w:hAnsi="SimSun" w:eastAsia="SimSun" w:cs="SimSun"/>
          <w:sz w:val="22"/>
          <w:szCs w:val="22"/>
          <w:spacing w:val="-12"/>
        </w:rPr>
        <w:t>①要</w:t>
      </w:r>
      <w:r>
        <w:rPr>
          <w:rFonts w:ascii="SimSun" w:hAnsi="SimSun" w:eastAsia="SimSun" w:cs="SimSun"/>
          <w:sz w:val="22"/>
          <w:szCs w:val="22"/>
        </w:rPr>
        <w:t xml:space="preserve"> </w:t>
      </w:r>
      <w:r>
        <w:rPr>
          <w:rFonts w:ascii="SimSun" w:hAnsi="SimSun" w:eastAsia="SimSun" w:cs="SimSun"/>
          <w:sz w:val="22"/>
          <w:szCs w:val="22"/>
          <w:spacing w:val="-6"/>
        </w:rPr>
        <w:t>想在设计方面少走弯路，最好的办法就是发挥需求端的拉动作用，鼓励用户协助企业提</w:t>
      </w:r>
      <w:r>
        <w:rPr>
          <w:rFonts w:ascii="SimSun" w:hAnsi="SimSun" w:eastAsia="SimSun" w:cs="SimSun"/>
          <w:sz w:val="22"/>
          <w:szCs w:val="22"/>
          <w:spacing w:val="16"/>
        </w:rPr>
        <w:t xml:space="preserve"> </w:t>
      </w:r>
      <w:r>
        <w:rPr>
          <w:rFonts w:ascii="SimSun" w:hAnsi="SimSun" w:eastAsia="SimSun" w:cs="SimSun"/>
          <w:sz w:val="22"/>
          <w:szCs w:val="22"/>
          <w:spacing w:val="-6"/>
        </w:rPr>
        <w:t>出具体的方案。数字技术的应用与创新为企业向用户开放参与生产活动的权限提供数字</w:t>
      </w:r>
      <w:r>
        <w:rPr>
          <w:rFonts w:ascii="SimSun" w:hAnsi="SimSun" w:eastAsia="SimSun" w:cs="SimSun"/>
          <w:sz w:val="22"/>
          <w:szCs w:val="22"/>
          <w:spacing w:val="17"/>
        </w:rPr>
        <w:t xml:space="preserve"> </w:t>
      </w:r>
      <w:r>
        <w:rPr>
          <w:rFonts w:ascii="SimSun" w:hAnsi="SimSun" w:eastAsia="SimSun" w:cs="SimSun"/>
          <w:sz w:val="22"/>
          <w:szCs w:val="22"/>
          <w:spacing w:val="-6"/>
        </w:rPr>
        <w:t>化赋能。例如，并行制造通过整合传统生产技术与数字技术，利用海量数据对资源进行</w:t>
      </w:r>
      <w:r>
        <w:rPr>
          <w:rFonts w:ascii="SimSun" w:hAnsi="SimSun" w:eastAsia="SimSun" w:cs="SimSun"/>
          <w:sz w:val="22"/>
          <w:szCs w:val="22"/>
          <w:spacing w:val="17"/>
        </w:rPr>
        <w:t xml:space="preserve"> </w:t>
      </w:r>
      <w:r>
        <w:rPr>
          <w:rFonts w:ascii="SimSun" w:hAnsi="SimSun" w:eastAsia="SimSun" w:cs="SimSun"/>
          <w:sz w:val="22"/>
          <w:szCs w:val="22"/>
          <w:spacing w:val="-5"/>
        </w:rPr>
        <w:t>综合管控以及跨区域配置，强化流程之间的衔接，将传统链式生</w:t>
      </w:r>
      <w:r>
        <w:rPr>
          <w:rFonts w:ascii="SimSun" w:hAnsi="SimSun" w:eastAsia="SimSun" w:cs="SimSun"/>
          <w:sz w:val="22"/>
          <w:szCs w:val="22"/>
          <w:spacing w:val="-6"/>
        </w:rPr>
        <w:t>产流程转变为并行、扁</w:t>
      </w:r>
      <w:r>
        <w:rPr>
          <w:rFonts w:ascii="SimSun" w:hAnsi="SimSun" w:eastAsia="SimSun" w:cs="SimSun"/>
          <w:sz w:val="22"/>
          <w:szCs w:val="22"/>
        </w:rPr>
        <w:t xml:space="preserve"> </w:t>
      </w:r>
      <w:r>
        <w:rPr>
          <w:rFonts w:ascii="SimSun" w:hAnsi="SimSun" w:eastAsia="SimSun" w:cs="SimSun"/>
          <w:sz w:val="22"/>
          <w:szCs w:val="22"/>
          <w:spacing w:val="-6"/>
        </w:rPr>
        <w:t>平化的生产流程，提高了产品从设计到生产的成功率；智能合约通过以数字形式定义合</w:t>
      </w:r>
      <w:r>
        <w:rPr>
          <w:rFonts w:ascii="SimSun" w:hAnsi="SimSun" w:eastAsia="SimSun" w:cs="SimSun"/>
          <w:sz w:val="22"/>
          <w:szCs w:val="22"/>
          <w:spacing w:val="16"/>
        </w:rPr>
        <w:t xml:space="preserve"> </w:t>
      </w:r>
      <w:r>
        <w:rPr>
          <w:rFonts w:ascii="SimSun" w:hAnsi="SimSun" w:eastAsia="SimSun" w:cs="SimSun"/>
          <w:sz w:val="22"/>
          <w:szCs w:val="22"/>
          <w:spacing w:val="-6"/>
        </w:rPr>
        <w:t>同条款，并且借助信息技术严格监督合同履行，保障双方权益；块数据技术将跨行业数</w:t>
      </w:r>
      <w:r>
        <w:rPr>
          <w:rFonts w:ascii="SimSun" w:hAnsi="SimSun" w:eastAsia="SimSun" w:cs="SimSun"/>
          <w:sz w:val="22"/>
          <w:szCs w:val="22"/>
          <w:spacing w:val="16"/>
        </w:rPr>
        <w:t xml:space="preserve"> </w:t>
      </w:r>
      <w:r>
        <w:rPr>
          <w:rFonts w:ascii="SimSun" w:hAnsi="SimSun" w:eastAsia="SimSun" w:cs="SimSun"/>
          <w:sz w:val="22"/>
          <w:szCs w:val="22"/>
          <w:spacing w:val="-6"/>
        </w:rPr>
        <w:t>据进行关联性聚合，改变数据的生产方式，促进数据流通，为企业和用户提供更为全面</w:t>
      </w:r>
      <w:r>
        <w:rPr>
          <w:rFonts w:ascii="SimSun" w:hAnsi="SimSun" w:eastAsia="SimSun" w:cs="SimSun"/>
          <w:sz w:val="22"/>
          <w:szCs w:val="22"/>
          <w:spacing w:val="16"/>
        </w:rPr>
        <w:t xml:space="preserve"> </w:t>
      </w:r>
      <w:r>
        <w:rPr>
          <w:rFonts w:ascii="SimSun" w:hAnsi="SimSun" w:eastAsia="SimSun" w:cs="SimSun"/>
          <w:sz w:val="22"/>
          <w:szCs w:val="22"/>
          <w:spacing w:val="-5"/>
        </w:rPr>
        <w:t>的数据支持。数据是数字技术创新的关键要素，数据化意味着数字技术的创</w:t>
      </w:r>
      <w:r>
        <w:rPr>
          <w:rFonts w:ascii="SimSun" w:hAnsi="SimSun" w:eastAsia="SimSun" w:cs="SimSun"/>
          <w:sz w:val="22"/>
          <w:szCs w:val="22"/>
          <w:spacing w:val="-6"/>
        </w:rPr>
        <w:t>新从以应用</w:t>
      </w:r>
      <w:r>
        <w:rPr>
          <w:rFonts w:ascii="SimSun" w:hAnsi="SimSun" w:eastAsia="SimSun" w:cs="SimSun"/>
          <w:sz w:val="22"/>
          <w:szCs w:val="22"/>
        </w:rPr>
        <w:t xml:space="preserve"> </w:t>
      </w:r>
      <w:r>
        <w:rPr>
          <w:rFonts w:ascii="SimSun" w:hAnsi="SimSun" w:eastAsia="SimSun" w:cs="SimSun"/>
          <w:sz w:val="22"/>
          <w:szCs w:val="22"/>
          <w:spacing w:val="-5"/>
        </w:rPr>
        <w:t>模糊集合推理为主的模糊逻辑过渡到以数据为要素且可量</w:t>
      </w:r>
      <w:r>
        <w:rPr>
          <w:rFonts w:ascii="SimSun" w:hAnsi="SimSun" w:eastAsia="SimSun" w:cs="SimSun"/>
          <w:sz w:val="22"/>
          <w:szCs w:val="22"/>
          <w:spacing w:val="-6"/>
        </w:rPr>
        <w:t>化的精确逻辑，是更高阶意识</w:t>
      </w:r>
    </w:p>
    <w:p>
      <w:pPr>
        <w:pStyle w:val="BodyText"/>
        <w:spacing w:line="461" w:lineRule="auto"/>
        <w:rPr/>
      </w:pPr>
      <w:r/>
    </w:p>
    <w:p>
      <w:pPr>
        <w:ind w:left="670"/>
        <w:spacing w:before="52" w:line="217" w:lineRule="auto"/>
        <w:rPr>
          <w:rFonts w:ascii="SimSun" w:hAnsi="SimSun" w:eastAsia="SimSun" w:cs="SimSun"/>
          <w:sz w:val="16"/>
          <w:szCs w:val="16"/>
        </w:rPr>
      </w:pPr>
      <w:r>
        <w:rPr>
          <w:rFonts w:ascii="SimSun" w:hAnsi="SimSun" w:eastAsia="SimSun" w:cs="SimSun"/>
          <w:sz w:val="16"/>
          <w:szCs w:val="16"/>
          <w:spacing w:val="6"/>
        </w:rPr>
        <w:t>①</w:t>
      </w:r>
      <w:r>
        <w:rPr>
          <w:rFonts w:ascii="SimSun" w:hAnsi="SimSun" w:eastAsia="SimSun" w:cs="SimSun"/>
          <w:sz w:val="16"/>
          <w:szCs w:val="16"/>
          <w:spacing w:val="26"/>
        </w:rPr>
        <w:t xml:space="preserve"> </w:t>
      </w:r>
      <w:r>
        <w:rPr>
          <w:rFonts w:ascii="SimSun" w:hAnsi="SimSun" w:eastAsia="SimSun" w:cs="SimSun"/>
          <w:sz w:val="16"/>
          <w:szCs w:val="16"/>
          <w:spacing w:val="6"/>
        </w:rPr>
        <w:t>加里·安杰尔.衡量数字世界：使用数字分析达成更好的数字体验.北京：电子工业出</w:t>
      </w:r>
      <w:r>
        <w:rPr>
          <w:rFonts w:ascii="SimSun" w:hAnsi="SimSun" w:eastAsia="SimSun" w:cs="SimSun"/>
          <w:sz w:val="16"/>
          <w:szCs w:val="16"/>
          <w:spacing w:val="5"/>
        </w:rPr>
        <w:t>版社，2017.</w:t>
      </w:r>
    </w:p>
    <w:p>
      <w:pPr>
        <w:spacing w:line="217" w:lineRule="auto"/>
        <w:sectPr>
          <w:pgSz w:w="9140" w:h="14250"/>
          <w:pgMar w:top="200" w:right="60" w:bottom="0" w:left="449" w:header="0" w:footer="0" w:gutter="0"/>
        </w:sectPr>
        <w:rPr>
          <w:rFonts w:ascii="SimSun" w:hAnsi="SimSun" w:eastAsia="SimSun" w:cs="SimSun"/>
          <w:sz w:val="16"/>
          <w:szCs w:val="16"/>
        </w:rPr>
      </w:pPr>
    </w:p>
    <w:p>
      <w:pPr>
        <w:pStyle w:val="BodyText"/>
        <w:spacing w:line="459" w:lineRule="auto"/>
        <w:rPr/>
      </w:pPr>
      <w:r>
        <w:drawing>
          <wp:anchor distT="0" distB="0" distL="0" distR="0" simplePos="0" relativeHeight="251951104" behindDoc="0" locked="0" layoutInCell="0" allowOverlap="1">
            <wp:simplePos x="0" y="0"/>
            <wp:positionH relativeFrom="page">
              <wp:posOffset>133374</wp:posOffset>
            </wp:positionH>
            <wp:positionV relativeFrom="page">
              <wp:posOffset>7283421</wp:posOffset>
            </wp:positionV>
            <wp:extent cx="1327119" cy="6350"/>
            <wp:effectExtent l="0" t="0" r="0" b="0"/>
            <wp:wrapNone/>
            <wp:docPr id="178" name="IM 178"/>
            <wp:cNvGraphicFramePr/>
            <a:graphic>
              <a:graphicData uri="http://schemas.openxmlformats.org/drawingml/2006/picture">
                <pic:pic>
                  <pic:nvPicPr>
                    <pic:cNvPr id="178" name="IM 178"/>
                    <pic:cNvPicPr/>
                  </pic:nvPicPr>
                  <pic:blipFill>
                    <a:blip r:embed="rId120"/>
                    <a:stretch>
                      <a:fillRect/>
                    </a:stretch>
                  </pic:blipFill>
                  <pic:spPr>
                    <a:xfrm rot="0">
                      <a:off x="0" y="0"/>
                      <a:ext cx="1327119" cy="6350"/>
                    </a:xfrm>
                    <a:prstGeom prst="rect">
                      <a:avLst/>
                    </a:prstGeom>
                  </pic:spPr>
                </pic:pic>
              </a:graphicData>
            </a:graphic>
          </wp:anchor>
        </w:drawing>
      </w:r>
      <w:r/>
    </w:p>
    <w:p>
      <w:pPr>
        <w:ind w:left="9" w:right="299"/>
        <w:spacing w:before="71" w:line="257" w:lineRule="auto"/>
        <w:jc w:val="both"/>
        <w:rPr>
          <w:rFonts w:ascii="SimSun" w:hAnsi="SimSun" w:eastAsia="SimSun" w:cs="SimSun"/>
          <w:sz w:val="22"/>
          <w:szCs w:val="22"/>
        </w:rPr>
      </w:pPr>
      <w:r>
        <w:rPr>
          <w:rFonts w:ascii="SimSun" w:hAnsi="SimSun" w:eastAsia="SimSun" w:cs="SimSun"/>
          <w:sz w:val="22"/>
          <w:szCs w:val="22"/>
          <w:spacing w:val="-6"/>
        </w:rPr>
        <w:t>形态的反映，具有更强的客观实在性。从技术的本质来看，数字技术的创新较</w:t>
      </w:r>
      <w:r>
        <w:rPr>
          <w:rFonts w:ascii="SimSun" w:hAnsi="SimSun" w:eastAsia="SimSun" w:cs="SimSun"/>
          <w:sz w:val="22"/>
          <w:szCs w:val="22"/>
          <w:spacing w:val="-7"/>
        </w:rPr>
        <w:t>好地融合</w:t>
      </w:r>
      <w:r>
        <w:rPr>
          <w:rFonts w:ascii="SimSun" w:hAnsi="SimSun" w:eastAsia="SimSun" w:cs="SimSun"/>
          <w:sz w:val="22"/>
          <w:szCs w:val="22"/>
        </w:rPr>
        <w:t xml:space="preserve"> </w:t>
      </w:r>
      <w:r>
        <w:rPr>
          <w:rFonts w:ascii="SimSun" w:hAnsi="SimSun" w:eastAsia="SimSun" w:cs="SimSun"/>
          <w:sz w:val="22"/>
          <w:szCs w:val="22"/>
          <w:spacing w:val="-6"/>
        </w:rPr>
        <w:t>了供需两端的发展与变化。无论是技术性能的升级，还是应用场景的延伸，数字技术都</w:t>
      </w:r>
      <w:r>
        <w:rPr>
          <w:rFonts w:ascii="SimSun" w:hAnsi="SimSun" w:eastAsia="SimSun" w:cs="SimSun"/>
          <w:sz w:val="22"/>
          <w:szCs w:val="22"/>
          <w:spacing w:val="16"/>
        </w:rPr>
        <w:t xml:space="preserve"> </w:t>
      </w:r>
      <w:r>
        <w:rPr>
          <w:rFonts w:ascii="SimSun" w:hAnsi="SimSun" w:eastAsia="SimSun" w:cs="SimSun"/>
          <w:sz w:val="22"/>
          <w:szCs w:val="22"/>
          <w:spacing w:val="-10"/>
        </w:rPr>
        <w:t>表现出更为灵活多样的特点，这也恰恰顺应</w:t>
      </w:r>
      <w:r>
        <w:rPr>
          <w:rFonts w:ascii="SimSun" w:hAnsi="SimSun" w:eastAsia="SimSun" w:cs="SimSun"/>
          <w:sz w:val="22"/>
          <w:szCs w:val="22"/>
          <w:spacing w:val="-11"/>
        </w:rPr>
        <w:t>了消费升级的市场趋势。</w:t>
      </w:r>
    </w:p>
    <w:p>
      <w:pPr>
        <w:pStyle w:val="BodyText"/>
        <w:spacing w:line="322" w:lineRule="auto"/>
        <w:rPr/>
      </w:pPr>
      <w:r/>
    </w:p>
    <w:p>
      <w:pPr>
        <w:ind w:left="13"/>
        <w:spacing w:before="71" w:line="222" w:lineRule="auto"/>
        <w:outlineLvl w:val="1"/>
        <w:rPr>
          <w:rFonts w:ascii="SimHei" w:hAnsi="SimHei" w:eastAsia="SimHei" w:cs="SimHei"/>
          <w:sz w:val="22"/>
          <w:szCs w:val="22"/>
        </w:rPr>
      </w:pPr>
      <w:r>
        <w:rPr>
          <w:rFonts w:ascii="SimHei" w:hAnsi="SimHei" w:eastAsia="SimHei" w:cs="SimHei"/>
          <w:sz w:val="22"/>
          <w:szCs w:val="22"/>
          <w:b/>
          <w:bCs/>
          <w:spacing w:val="12"/>
        </w:rPr>
        <w:t>3.2.1</w:t>
      </w:r>
      <w:r>
        <w:rPr>
          <w:rFonts w:ascii="SimHei" w:hAnsi="SimHei" w:eastAsia="SimHei" w:cs="SimHei"/>
          <w:sz w:val="22"/>
          <w:szCs w:val="22"/>
          <w:spacing w:val="37"/>
        </w:rPr>
        <w:t xml:space="preserve">  </w:t>
      </w:r>
      <w:r>
        <w:rPr>
          <w:rFonts w:ascii="SimHei" w:hAnsi="SimHei" w:eastAsia="SimHei" w:cs="SimHei"/>
          <w:sz w:val="22"/>
          <w:szCs w:val="22"/>
          <w:b/>
          <w:bCs/>
          <w:spacing w:val="12"/>
        </w:rPr>
        <w:t>数字化赋能彰显智力资本价值</w:t>
      </w:r>
    </w:p>
    <w:p>
      <w:pPr>
        <w:pStyle w:val="BodyText"/>
        <w:spacing w:line="300" w:lineRule="auto"/>
        <w:rPr/>
      </w:pPr>
      <w:r/>
    </w:p>
    <w:p>
      <w:pPr>
        <w:ind w:left="9" w:right="241" w:firstLine="439"/>
        <w:spacing w:before="71" w:line="264" w:lineRule="auto"/>
        <w:rPr>
          <w:rFonts w:ascii="SimSun" w:hAnsi="SimSun" w:eastAsia="SimSun" w:cs="SimSun"/>
          <w:sz w:val="22"/>
          <w:szCs w:val="22"/>
        </w:rPr>
      </w:pPr>
      <w:r>
        <w:rPr>
          <w:rFonts w:ascii="SimSun" w:hAnsi="SimSun" w:eastAsia="SimSun" w:cs="SimSun"/>
          <w:sz w:val="22"/>
          <w:szCs w:val="22"/>
          <w:spacing w:val="-6"/>
        </w:rPr>
        <w:t>随着数字化、网络化、智能化的发展，计算机能够从过往数据中学习形成经验，在</w:t>
      </w:r>
      <w:r>
        <w:rPr>
          <w:rFonts w:ascii="SimSun" w:hAnsi="SimSun" w:eastAsia="SimSun" w:cs="SimSun"/>
          <w:sz w:val="22"/>
          <w:szCs w:val="22"/>
          <w:spacing w:val="6"/>
        </w:rPr>
        <w:t xml:space="preserve"> </w:t>
      </w:r>
      <w:r>
        <w:rPr>
          <w:rFonts w:ascii="SimSun" w:hAnsi="SimSun" w:eastAsia="SimSun" w:cs="SimSun"/>
          <w:sz w:val="22"/>
          <w:szCs w:val="22"/>
          <w:spacing w:val="-5"/>
        </w:rPr>
        <w:t>网络上进行传播、推广，并且逐步代替人工从事重复性的简单劳动</w:t>
      </w:r>
      <w:r>
        <w:rPr>
          <w:rFonts w:ascii="SimSun" w:hAnsi="SimSun" w:eastAsia="SimSun" w:cs="SimSun"/>
          <w:sz w:val="22"/>
          <w:szCs w:val="22"/>
          <w:spacing w:val="-6"/>
        </w:rPr>
        <w:t>。蓝领机器人开始向</w:t>
      </w:r>
      <w:r>
        <w:rPr>
          <w:rFonts w:ascii="SimSun" w:hAnsi="SimSun" w:eastAsia="SimSun" w:cs="SimSun"/>
          <w:sz w:val="22"/>
          <w:szCs w:val="22"/>
        </w:rPr>
        <w:t xml:space="preserve"> </w:t>
      </w:r>
      <w:r>
        <w:rPr>
          <w:rFonts w:ascii="SimSun" w:hAnsi="SimSun" w:eastAsia="SimSun" w:cs="SimSun"/>
          <w:sz w:val="22"/>
          <w:szCs w:val="22"/>
          <w:spacing w:val="-5"/>
        </w:rPr>
        <w:t>生产一线渗透，企业财务资本的配置效率大幅</w:t>
      </w:r>
      <w:r>
        <w:rPr>
          <w:rFonts w:ascii="SimSun" w:hAnsi="SimSun" w:eastAsia="SimSun" w:cs="SimSun"/>
          <w:sz w:val="22"/>
          <w:szCs w:val="22"/>
          <w:spacing w:val="-6"/>
        </w:rPr>
        <w:t>提升。相同的要素会因为在配置上的差异</w:t>
      </w:r>
      <w:r>
        <w:rPr>
          <w:rFonts w:ascii="SimSun" w:hAnsi="SimSun" w:eastAsia="SimSun" w:cs="SimSun"/>
          <w:sz w:val="22"/>
          <w:szCs w:val="22"/>
        </w:rPr>
        <w:t xml:space="preserve"> </w:t>
      </w:r>
      <w:r>
        <w:rPr>
          <w:rFonts w:ascii="SimSun" w:hAnsi="SimSun" w:eastAsia="SimSun" w:cs="SimSun"/>
          <w:sz w:val="22"/>
          <w:szCs w:val="22"/>
          <w:spacing w:val="-1"/>
        </w:rPr>
        <w:t>而产生截然不同的生产率水平。</w:t>
      </w:r>
      <w:r>
        <w:rPr>
          <w:rFonts w:ascii="Times New Roman" w:hAnsi="Times New Roman" w:eastAsia="Times New Roman" w:cs="Times New Roman"/>
          <w:sz w:val="22"/>
          <w:szCs w:val="22"/>
          <w:spacing w:val="-1"/>
        </w:rPr>
        <w:t>Brynjolfsson,Hitt     and     Kim(2011)</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1"/>
        </w:rPr>
        <w:t>以美国330家企业</w:t>
      </w:r>
      <w:r>
        <w:rPr>
          <w:rFonts w:ascii="SimSun" w:hAnsi="SimSun" w:eastAsia="SimSun" w:cs="SimSun"/>
          <w:sz w:val="22"/>
          <w:szCs w:val="22"/>
        </w:rPr>
        <w:t xml:space="preserve"> </w:t>
      </w:r>
      <w:r>
        <w:rPr>
          <w:rFonts w:ascii="SimSun" w:hAnsi="SimSun" w:eastAsia="SimSun" w:cs="SimSun"/>
          <w:sz w:val="22"/>
          <w:szCs w:val="22"/>
        </w:rPr>
        <w:t>作为样本研究发现，在促进生产效率上，数</w:t>
      </w:r>
      <w:r>
        <w:rPr>
          <w:rFonts w:ascii="SimSun" w:hAnsi="SimSun" w:eastAsia="SimSun" w:cs="SimSun"/>
          <w:sz w:val="22"/>
          <w:szCs w:val="22"/>
          <w:spacing w:val="-1"/>
        </w:rPr>
        <w:t>据驱动的实际效果比将信息与通信</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rPr>
        <w:t xml:space="preserve">    </w:t>
      </w:r>
      <w:r>
        <w:rPr>
          <w:rFonts w:ascii="SimSun" w:hAnsi="SimSun" w:eastAsia="SimSun" w:cs="SimSun"/>
          <w:sz w:val="22"/>
          <w:szCs w:val="22"/>
          <w:spacing w:val="1"/>
        </w:rPr>
        <w:t>技术应用于其他方面高出5%左右，并且对企业的</w:t>
      </w:r>
      <w:r>
        <w:rPr>
          <w:rFonts w:ascii="SimSun" w:hAnsi="SimSun" w:eastAsia="SimSun" w:cs="SimSun"/>
          <w:sz w:val="22"/>
          <w:szCs w:val="22"/>
        </w:rPr>
        <w:t>财务绩效、资本表现等均产生了正向 </w:t>
      </w:r>
      <w:r>
        <w:rPr>
          <w:rFonts w:ascii="SimSun" w:hAnsi="SimSun" w:eastAsia="SimSun" w:cs="SimSun"/>
          <w:sz w:val="22"/>
          <w:szCs w:val="22"/>
          <w:spacing w:val="-5"/>
        </w:rPr>
        <w:t>影响。① </w:t>
      </w:r>
      <w:r>
        <w:rPr>
          <w:rFonts w:ascii="Times New Roman" w:hAnsi="Times New Roman" w:eastAsia="Times New Roman" w:cs="Times New Roman"/>
          <w:sz w:val="22"/>
          <w:szCs w:val="22"/>
          <w:spacing w:val="-5"/>
        </w:rPr>
        <w:t>Bakhshi,Bravo    and    Mateos(2014)</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5"/>
        </w:rPr>
        <w:t>选择英国500家企业为样本进行类</w:t>
      </w:r>
      <w:r>
        <w:rPr>
          <w:rFonts w:ascii="SimSun" w:hAnsi="SimSun" w:eastAsia="SimSun" w:cs="SimSun"/>
          <w:sz w:val="22"/>
          <w:szCs w:val="22"/>
          <w:spacing w:val="-6"/>
        </w:rPr>
        <w:t>似研究发</w:t>
      </w:r>
      <w:r>
        <w:rPr>
          <w:rFonts w:ascii="SimSun" w:hAnsi="SimSun" w:eastAsia="SimSun" w:cs="SimSun"/>
          <w:sz w:val="22"/>
          <w:szCs w:val="22"/>
        </w:rPr>
        <w:t xml:space="preserve"> </w:t>
      </w:r>
      <w:r>
        <w:rPr>
          <w:rFonts w:ascii="SimSun" w:hAnsi="SimSun" w:eastAsia="SimSun" w:cs="SimSun"/>
          <w:sz w:val="22"/>
          <w:szCs w:val="22"/>
          <w:spacing w:val="9"/>
        </w:rPr>
        <w:t>现，将用户数据纳入生产管理的企业的生产率要比没有这么做的企业平均高</w:t>
      </w:r>
      <w:r>
        <w:rPr>
          <w:rFonts w:ascii="SimSun" w:hAnsi="SimSun" w:eastAsia="SimSun" w:cs="SimSun"/>
          <w:sz w:val="22"/>
          <w:szCs w:val="22"/>
          <w:spacing w:val="8"/>
        </w:rPr>
        <w:t>出8%~</w:t>
      </w:r>
      <w:r>
        <w:rPr>
          <w:rFonts w:ascii="SimSun" w:hAnsi="SimSun" w:eastAsia="SimSun" w:cs="SimSun"/>
          <w:sz w:val="22"/>
          <w:szCs w:val="22"/>
        </w:rPr>
        <w:t xml:space="preserve"> </w:t>
      </w:r>
      <w:r>
        <w:rPr>
          <w:rFonts w:ascii="Times New Roman" w:hAnsi="Times New Roman" w:eastAsia="Times New Roman" w:cs="Times New Roman"/>
          <w:sz w:val="22"/>
          <w:szCs w:val="22"/>
          <w:spacing w:val="-12"/>
        </w:rPr>
        <w:t>13%</w:t>
      </w:r>
      <w:r>
        <w:rPr>
          <w:rFonts w:ascii="SimSun" w:hAnsi="SimSun" w:eastAsia="SimSun" w:cs="SimSun"/>
          <w:sz w:val="22"/>
          <w:szCs w:val="22"/>
          <w:spacing w:val="-12"/>
        </w:rPr>
        <w:t>。② 也正是凭借数字化赋能带来的优势，在数字化转型方面先行一步的企业实现了降</w:t>
      </w:r>
      <w:r>
        <w:rPr>
          <w:rFonts w:ascii="SimSun" w:hAnsi="SimSun" w:eastAsia="SimSun" w:cs="SimSun"/>
          <w:sz w:val="22"/>
          <w:szCs w:val="22"/>
          <w:spacing w:val="8"/>
        </w:rPr>
        <w:t xml:space="preserve"> </w:t>
      </w:r>
      <w:r>
        <w:rPr>
          <w:rFonts w:ascii="SimSun" w:hAnsi="SimSun" w:eastAsia="SimSun" w:cs="SimSun"/>
          <w:sz w:val="22"/>
          <w:szCs w:val="22"/>
          <w:spacing w:val="-1"/>
        </w:rPr>
        <w:t>本增效，进而体现出更高的生产力。根据埃森哲发布的《中国企业数字化</w:t>
      </w:r>
      <w:r>
        <w:rPr>
          <w:rFonts w:ascii="SimSun" w:hAnsi="SimSun" w:eastAsia="SimSun" w:cs="SimSun"/>
          <w:sz w:val="22"/>
          <w:szCs w:val="22"/>
          <w:spacing w:val="-2"/>
        </w:rPr>
        <w:t>转型指数》,</w:t>
      </w:r>
      <w:r>
        <w:rPr>
          <w:rFonts w:ascii="SimSun" w:hAnsi="SimSun" w:eastAsia="SimSun" w:cs="SimSun"/>
          <w:sz w:val="22"/>
          <w:szCs w:val="22"/>
        </w:rPr>
        <w:t xml:space="preserve"> </w:t>
      </w:r>
      <w:r>
        <w:rPr>
          <w:rFonts w:ascii="Times New Roman" w:hAnsi="Times New Roman" w:eastAsia="Times New Roman" w:cs="Times New Roman"/>
          <w:sz w:val="22"/>
          <w:szCs w:val="22"/>
        </w:rPr>
        <w:t>2015</w:t>
      </w:r>
      <w:r>
        <w:rPr>
          <w:rFonts w:ascii="SimSun" w:hAnsi="SimSun" w:eastAsia="SimSun" w:cs="SimSun"/>
          <w:sz w:val="22"/>
          <w:szCs w:val="22"/>
        </w:rPr>
        <w:t>—2017年间，数字化转型领先者的营业收入复合增长率高达14.3%,而其他企业仅</w:t>
      </w:r>
    </w:p>
    <w:p>
      <w:pPr>
        <w:ind w:left="9" w:right="278"/>
        <w:spacing w:before="141" w:line="260" w:lineRule="auto"/>
        <w:jc w:val="both"/>
        <w:rPr>
          <w:rFonts w:ascii="SimSun" w:hAnsi="SimSun" w:eastAsia="SimSun" w:cs="SimSun"/>
          <w:sz w:val="22"/>
          <w:szCs w:val="22"/>
        </w:rPr>
      </w:pPr>
      <w:r>
        <w:rPr>
          <w:rFonts w:ascii="SimSun" w:hAnsi="SimSun" w:eastAsia="SimSun" w:cs="SimSun"/>
          <w:sz w:val="22"/>
          <w:szCs w:val="22"/>
          <w:spacing w:val="12"/>
        </w:rPr>
        <w:t>为2.6%;2017年，前者的销售利润率达到12.7%,后者仅为5.2%。根据华为2018年</w:t>
      </w:r>
      <w:r>
        <w:rPr>
          <w:rFonts w:ascii="SimSun" w:hAnsi="SimSun" w:eastAsia="SimSun" w:cs="SimSun"/>
          <w:sz w:val="22"/>
          <w:szCs w:val="22"/>
          <w:spacing w:val="6"/>
        </w:rPr>
        <w:t xml:space="preserve"> </w:t>
      </w:r>
      <w:r>
        <w:rPr>
          <w:rFonts w:ascii="SimSun" w:hAnsi="SimSun" w:eastAsia="SimSun" w:cs="SimSun"/>
          <w:sz w:val="22"/>
          <w:szCs w:val="22"/>
          <w:spacing w:val="6"/>
        </w:rPr>
        <w:t>年报，受益于数字化赋能，华为在2018年的全球销售收入突破7212亿元，同比增长</w:t>
      </w:r>
      <w:r>
        <w:rPr>
          <w:rFonts w:ascii="SimSun" w:hAnsi="SimSun" w:eastAsia="SimSun" w:cs="SimSun"/>
          <w:sz w:val="22"/>
          <w:szCs w:val="22"/>
          <w:spacing w:val="9"/>
        </w:rPr>
        <w:t xml:space="preserve"> </w:t>
      </w:r>
      <w:r>
        <w:rPr>
          <w:rFonts w:ascii="SimSun" w:hAnsi="SimSun" w:eastAsia="SimSun" w:cs="SimSun"/>
          <w:sz w:val="22"/>
          <w:szCs w:val="22"/>
          <w:spacing w:val="5"/>
        </w:rPr>
        <w:t>19.5%,其中数字化相关业务的销售收入为744亿元，</w:t>
      </w:r>
      <w:r>
        <w:rPr>
          <w:rFonts w:ascii="SimSun" w:hAnsi="SimSun" w:eastAsia="SimSun" w:cs="SimSun"/>
          <w:sz w:val="22"/>
          <w:szCs w:val="22"/>
          <w:spacing w:val="4"/>
        </w:rPr>
        <w:t>同比增长23.8%。</w:t>
      </w:r>
    </w:p>
    <w:p>
      <w:pPr>
        <w:ind w:left="9" w:right="198" w:firstLine="460"/>
        <w:spacing w:before="68" w:line="267" w:lineRule="auto"/>
        <w:jc w:val="both"/>
        <w:rPr>
          <w:rFonts w:ascii="SimSun" w:hAnsi="SimSun" w:eastAsia="SimSun" w:cs="SimSun"/>
          <w:sz w:val="22"/>
          <w:szCs w:val="22"/>
        </w:rPr>
      </w:pPr>
      <w:r>
        <w:rPr>
          <w:rFonts w:ascii="SimSun" w:hAnsi="SimSun" w:eastAsia="SimSun" w:cs="SimSun"/>
          <w:sz w:val="22"/>
          <w:szCs w:val="22"/>
          <w:spacing w:val="-6"/>
        </w:rPr>
        <w:t>程序性业务决策自动化，激发企业对知识密集型劳动需求的快速增加，智力资本价 </w:t>
      </w:r>
      <w:r>
        <w:rPr>
          <w:rFonts w:ascii="SimSun" w:hAnsi="SimSun" w:eastAsia="SimSun" w:cs="SimSun"/>
          <w:sz w:val="22"/>
          <w:szCs w:val="22"/>
          <w:spacing w:val="-6"/>
        </w:rPr>
        <w:t>值受到更多的关注。人工向非程序性业务聚集，专注于提供创造性的复杂劳动以及价值</w:t>
      </w:r>
      <w:r>
        <w:rPr>
          <w:rFonts w:ascii="SimSun" w:hAnsi="SimSun" w:eastAsia="SimSun" w:cs="SimSun"/>
          <w:sz w:val="22"/>
          <w:szCs w:val="22"/>
          <w:spacing w:val="7"/>
        </w:rPr>
        <w:t xml:space="preserve">  </w:t>
      </w:r>
      <w:r>
        <w:rPr>
          <w:rFonts w:ascii="SimSun" w:hAnsi="SimSun" w:eastAsia="SimSun" w:cs="SimSun"/>
          <w:sz w:val="22"/>
          <w:szCs w:val="22"/>
          <w:spacing w:val="-6"/>
        </w:rPr>
        <w:t>输出。由于非程序性业务的处理需要应对各种非结构化问题和新信息的使用，创造性能</w:t>
      </w:r>
      <w:r>
        <w:rPr>
          <w:rFonts w:ascii="SimSun" w:hAnsi="SimSun" w:eastAsia="SimSun" w:cs="SimSun"/>
          <w:sz w:val="22"/>
          <w:szCs w:val="22"/>
          <w:spacing w:val="8"/>
        </w:rPr>
        <w:t xml:space="preserve">  </w:t>
      </w:r>
      <w:r>
        <w:rPr>
          <w:rFonts w:ascii="SimSun" w:hAnsi="SimSun" w:eastAsia="SimSun" w:cs="SimSun"/>
          <w:sz w:val="22"/>
          <w:szCs w:val="22"/>
          <w:spacing w:val="-6"/>
        </w:rPr>
        <w:t>力是重要基础，而常规的业务流程缺乏用武之地。对新问题进行分析、解决、总结的过</w:t>
      </w:r>
      <w:r>
        <w:rPr>
          <w:rFonts w:ascii="SimSun" w:hAnsi="SimSun" w:eastAsia="SimSun" w:cs="SimSun"/>
          <w:sz w:val="22"/>
          <w:szCs w:val="22"/>
          <w:spacing w:val="7"/>
        </w:rPr>
        <w:t xml:space="preserve">  </w:t>
      </w:r>
      <w:r>
        <w:rPr>
          <w:rFonts w:ascii="SimSun" w:hAnsi="SimSun" w:eastAsia="SimSun" w:cs="SimSun"/>
          <w:sz w:val="22"/>
          <w:szCs w:val="22"/>
          <w:spacing w:val="-9"/>
        </w:rPr>
        <w:t>程，也是在探求和归纳新的知识。数字技术增强了信息存储的能力，加快了知识的生产、</w:t>
      </w:r>
      <w:r>
        <w:rPr>
          <w:rFonts w:ascii="SimSun" w:hAnsi="SimSun" w:eastAsia="SimSun" w:cs="SimSun"/>
          <w:sz w:val="22"/>
          <w:szCs w:val="22"/>
        </w:rPr>
        <w:t xml:space="preserve"> </w:t>
      </w:r>
      <w:r>
        <w:rPr>
          <w:rFonts w:ascii="SimSun" w:hAnsi="SimSun" w:eastAsia="SimSun" w:cs="SimSun"/>
          <w:sz w:val="22"/>
          <w:szCs w:val="22"/>
          <w:spacing w:val="-6"/>
        </w:rPr>
        <w:t>扩散、应用，知识经济的规模不断扩大。同时，智力资本的重要性不断提升，其稀缺性</w:t>
      </w:r>
      <w:r>
        <w:rPr>
          <w:rFonts w:ascii="SimSun" w:hAnsi="SimSun" w:eastAsia="SimSun" w:cs="SimSun"/>
          <w:sz w:val="22"/>
          <w:szCs w:val="22"/>
          <w:spacing w:val="7"/>
        </w:rPr>
        <w:t xml:space="preserve">  </w:t>
      </w:r>
      <w:r>
        <w:rPr>
          <w:rFonts w:ascii="SimSun" w:hAnsi="SimSun" w:eastAsia="SimSun" w:cs="SimSun"/>
          <w:sz w:val="22"/>
          <w:szCs w:val="22"/>
          <w:spacing w:val="-3"/>
        </w:rPr>
        <w:t>以及资产专用性均超过财务资本。</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Hong,Plowman     and     Hancock(2007)</w:t>
      </w:r>
      <w:r>
        <w:rPr>
          <w:rFonts w:ascii="SimSun" w:hAnsi="SimSun" w:eastAsia="SimSun" w:cs="SimSun"/>
          <w:sz w:val="22"/>
          <w:szCs w:val="22"/>
          <w:spacing w:val="-3"/>
        </w:rPr>
        <w:t>④和</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3"/>
        </w:rPr>
        <w:t>Nurya-</w:t>
      </w:r>
      <w:r>
        <w:rPr>
          <w:rFonts w:ascii="Times New Roman" w:hAnsi="Times New Roman" w:eastAsia="Times New Roman" w:cs="Times New Roman"/>
          <w:sz w:val="22"/>
          <w:szCs w:val="22"/>
        </w:rPr>
        <w:t xml:space="preserve">  </w:t>
      </w:r>
      <w:r>
        <w:rPr>
          <w:rFonts w:ascii="SimSun" w:hAnsi="SimSun" w:eastAsia="SimSun" w:cs="SimSun"/>
          <w:sz w:val="22"/>
          <w:szCs w:val="22"/>
          <w:spacing w:val="-6"/>
        </w:rPr>
        <w:t>man(2015)⑤</w:t>
      </w:r>
      <w:r>
        <w:rPr>
          <w:rFonts w:ascii="SimSun" w:hAnsi="SimSun" w:eastAsia="SimSun" w:cs="SimSun"/>
          <w:sz w:val="22"/>
          <w:szCs w:val="22"/>
          <w:spacing w:val="57"/>
        </w:rPr>
        <w:t xml:space="preserve"> </w:t>
      </w:r>
      <w:r>
        <w:rPr>
          <w:rFonts w:ascii="SimSun" w:hAnsi="SimSun" w:eastAsia="SimSun" w:cs="SimSun"/>
          <w:sz w:val="22"/>
          <w:szCs w:val="22"/>
          <w:spacing w:val="-6"/>
        </w:rPr>
        <w:t>分别选择新加坡和印度尼西亚的上市公司作为样本研究发现，智力资本对 </w:t>
      </w:r>
      <w:r>
        <w:rPr>
          <w:rFonts w:ascii="SimSun" w:hAnsi="SimSun" w:eastAsia="SimSun" w:cs="SimSun"/>
          <w:sz w:val="22"/>
          <w:szCs w:val="22"/>
          <w:spacing w:val="-8"/>
        </w:rPr>
        <w:t>于价值创造和增值的贡献度高于财务资本，对</w:t>
      </w:r>
      <w:r>
        <w:rPr>
          <w:rFonts w:ascii="SimSun" w:hAnsi="SimSun" w:eastAsia="SimSun" w:cs="SimSun"/>
          <w:sz w:val="22"/>
          <w:szCs w:val="22"/>
          <w:spacing w:val="-9"/>
        </w:rPr>
        <w:t>于企业未来的发展产生了显著的促进作用。</w:t>
      </w:r>
      <w:r>
        <w:rPr>
          <w:rFonts w:ascii="SimSun" w:hAnsi="SimSun" w:eastAsia="SimSun" w:cs="SimSun"/>
          <w:sz w:val="22"/>
          <w:szCs w:val="22"/>
        </w:rPr>
        <w:t xml:space="preserve"> </w:t>
      </w:r>
      <w:r>
        <w:rPr>
          <w:rFonts w:ascii="SimSun" w:hAnsi="SimSun" w:eastAsia="SimSun" w:cs="SimSun"/>
          <w:sz w:val="22"/>
          <w:szCs w:val="22"/>
          <w:spacing w:val="-5"/>
        </w:rPr>
        <w:t>在产品的成本结构中，财务资本的占比持续下</w:t>
      </w:r>
      <w:r>
        <w:rPr>
          <w:rFonts w:ascii="SimSun" w:hAnsi="SimSun" w:eastAsia="SimSun" w:cs="SimSun"/>
          <w:sz w:val="22"/>
          <w:szCs w:val="22"/>
          <w:spacing w:val="-6"/>
        </w:rPr>
        <w:t>降，智力资本的占比进一步加大，如图3-</w:t>
      </w:r>
      <w:r>
        <w:rPr>
          <w:rFonts w:ascii="SimSun" w:hAnsi="SimSun" w:eastAsia="SimSun" w:cs="SimSun"/>
          <w:sz w:val="22"/>
          <w:szCs w:val="22"/>
        </w:rPr>
        <w:t xml:space="preserve">  </w:t>
      </w:r>
      <w:r>
        <w:rPr>
          <w:rFonts w:ascii="SimSun" w:hAnsi="SimSun" w:eastAsia="SimSun" w:cs="SimSun"/>
          <w:sz w:val="22"/>
          <w:szCs w:val="22"/>
          <w:spacing w:val="-4"/>
        </w:rPr>
        <w:t>2所示。</w:t>
      </w:r>
    </w:p>
    <w:p>
      <w:pPr>
        <w:pStyle w:val="BodyText"/>
        <w:spacing w:line="378" w:lineRule="auto"/>
        <w:rPr/>
      </w:pPr>
      <w:r/>
    </w:p>
    <w:p>
      <w:pPr>
        <w:ind w:left="9" w:right="262" w:firstLine="330"/>
        <w:spacing w:before="56" w:line="226"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41"/>
        </w:rPr>
        <w:t xml:space="preserve"> </w:t>
      </w:r>
      <w:r>
        <w:rPr>
          <w:rFonts w:ascii="Times New Roman" w:hAnsi="Times New Roman" w:eastAsia="Times New Roman" w:cs="Times New Roman"/>
          <w:sz w:val="17"/>
          <w:szCs w:val="17"/>
        </w:rPr>
        <w:t>Brynjolfsson,E.,Hitt,L.M.and    Kim,H.H.,2011,“Strength     in     Numbers:How    does     Da</w:t>
      </w:r>
      <w:r>
        <w:rPr>
          <w:rFonts w:ascii="Times New Roman" w:hAnsi="Times New Roman" w:eastAsia="Times New Roman" w:cs="Times New Roman"/>
          <w:sz w:val="17"/>
          <w:szCs w:val="17"/>
          <w:spacing w:val="-1"/>
        </w:rPr>
        <w:t>ta-driven     Deci-</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sion</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Making</w:t>
      </w:r>
      <w:r>
        <w:rPr>
          <w:rFonts w:ascii="Times New Roman" w:hAnsi="Times New Roman" w:eastAsia="Times New Roman" w:cs="Times New Roman"/>
          <w:sz w:val="17"/>
          <w:szCs w:val="17"/>
          <w:spacing w:val="31"/>
          <w:w w:val="102"/>
        </w:rPr>
        <w:t xml:space="preserve"> </w:t>
      </w:r>
      <w:r>
        <w:rPr>
          <w:rFonts w:ascii="Times New Roman" w:hAnsi="Times New Roman" w:eastAsia="Times New Roman" w:cs="Times New Roman"/>
          <w:sz w:val="17"/>
          <w:szCs w:val="17"/>
        </w:rPr>
        <w:t>Affect</w:t>
      </w:r>
      <w:r>
        <w:rPr>
          <w:rFonts w:ascii="Times New Roman" w:hAnsi="Times New Roman" w:eastAsia="Times New Roman" w:cs="Times New Roman"/>
          <w:sz w:val="17"/>
          <w:szCs w:val="17"/>
          <w:spacing w:val="32"/>
          <w:w w:val="102"/>
        </w:rPr>
        <w:t xml:space="preserve"> </w:t>
      </w:r>
      <w:r>
        <w:rPr>
          <w:rFonts w:ascii="Times New Roman" w:hAnsi="Times New Roman" w:eastAsia="Times New Roman" w:cs="Times New Roman"/>
          <w:sz w:val="17"/>
          <w:szCs w:val="17"/>
        </w:rPr>
        <w:t>Firm</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Performance”,W</w:t>
      </w:r>
      <w:r>
        <w:rPr>
          <w:rFonts w:ascii="Times New Roman" w:hAnsi="Times New Roman" w:eastAsia="Times New Roman" w:cs="Times New Roman"/>
          <w:sz w:val="17"/>
          <w:szCs w:val="17"/>
          <w:spacing w:val="-1"/>
        </w:rPr>
        <w:t>orking</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spacing w:val="-1"/>
        </w:rPr>
        <w:t>at</w:t>
      </w:r>
      <w:r>
        <w:rPr>
          <w:rFonts w:ascii="Times New Roman" w:hAnsi="Times New Roman" w:eastAsia="Times New Roman" w:cs="Times New Roman"/>
          <w:sz w:val="17"/>
          <w:szCs w:val="17"/>
          <w:spacing w:val="40"/>
          <w:w w:val="102"/>
        </w:rPr>
        <w:t xml:space="preserve"> </w:t>
      </w:r>
      <w:r>
        <w:rPr>
          <w:rFonts w:ascii="Times New Roman" w:hAnsi="Times New Roman" w:eastAsia="Times New Roman" w:cs="Times New Roman"/>
          <w:sz w:val="17"/>
          <w:szCs w:val="17"/>
          <w:spacing w:val="-1"/>
        </w:rPr>
        <w:t>SSRN,No.1819486.</w:t>
      </w:r>
    </w:p>
    <w:p>
      <w:pPr>
        <w:ind w:left="340"/>
        <w:spacing w:before="17" w:line="209"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50"/>
        </w:rPr>
        <w:t xml:space="preserve"> </w:t>
      </w:r>
      <w:r>
        <w:rPr>
          <w:rFonts w:ascii="Times New Roman" w:hAnsi="Times New Roman" w:eastAsia="Times New Roman" w:cs="Times New Roman"/>
          <w:sz w:val="17"/>
          <w:szCs w:val="17"/>
        </w:rPr>
        <w:t>Bakhshi,H.,Bravo,B.A.and    Mateos,C.J.,2014,Inside     the    Datavores:Estimating     the     Effect    of     </w:t>
      </w:r>
      <w:r>
        <w:rPr>
          <w:rFonts w:ascii="Times New Roman" w:hAnsi="Times New Roman" w:eastAsia="Times New Roman" w:cs="Times New Roman"/>
          <w:sz w:val="17"/>
          <w:szCs w:val="17"/>
          <w:spacing w:val="-1"/>
        </w:rPr>
        <w:t>Da-</w:t>
      </w:r>
    </w:p>
    <w:p>
      <w:pPr>
        <w:ind w:left="9"/>
        <w:spacing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ta</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Online</w:t>
      </w:r>
      <w:r>
        <w:rPr>
          <w:rFonts w:ascii="Times New Roman" w:hAnsi="Times New Roman" w:eastAsia="Times New Roman" w:cs="Times New Roman"/>
          <w:sz w:val="17"/>
          <w:szCs w:val="17"/>
          <w:i/>
          <w:iCs/>
          <w:spacing w:val="35"/>
          <w:position w:val="3"/>
        </w:rPr>
        <w:t xml:space="preserve"> </w:t>
      </w:r>
      <w:r>
        <w:rPr>
          <w:rFonts w:ascii="Times New Roman" w:hAnsi="Times New Roman" w:eastAsia="Times New Roman" w:cs="Times New Roman"/>
          <w:sz w:val="17"/>
          <w:szCs w:val="17"/>
          <w:i/>
          <w:iCs/>
          <w:position w:val="3"/>
        </w:rPr>
        <w:t>Analytics</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on</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Firm</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Per</w:t>
      </w:r>
      <w:r>
        <w:rPr>
          <w:rFonts w:ascii="Times New Roman" w:hAnsi="Times New Roman" w:eastAsia="Times New Roman" w:cs="Times New Roman"/>
          <w:sz w:val="17"/>
          <w:szCs w:val="17"/>
          <w:i/>
          <w:iCs/>
          <w:spacing w:val="3"/>
          <w:position w:val="3"/>
        </w:rPr>
        <w:t xml:space="preserve"> </w:t>
      </w:r>
      <w:r>
        <w:rPr>
          <w:rFonts w:ascii="Times New Roman" w:hAnsi="Times New Roman" w:eastAsia="Times New Roman" w:cs="Times New Roman"/>
          <w:sz w:val="17"/>
          <w:szCs w:val="17"/>
          <w:i/>
          <w:iCs/>
          <w:position w:val="3"/>
        </w:rPr>
        <w:t>formance</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London</w:t>
      </w:r>
      <w:r>
        <w:rPr>
          <w:rFonts w:ascii="Times New Roman" w:hAnsi="Times New Roman" w:eastAsia="Times New Roman" w:cs="Times New Roman"/>
          <w:sz w:val="17"/>
          <w:szCs w:val="17"/>
          <w:i/>
          <w:iCs/>
          <w:spacing w:val="3"/>
          <w:position w:val="3"/>
        </w:rPr>
        <w:t>:</w:t>
      </w:r>
      <w:r>
        <w:rPr>
          <w:rFonts w:ascii="Times New Roman" w:hAnsi="Times New Roman" w:eastAsia="Times New Roman" w:cs="Times New Roman"/>
          <w:sz w:val="17"/>
          <w:szCs w:val="17"/>
          <w:i/>
          <w:iCs/>
          <w:position w:val="3"/>
        </w:rPr>
        <w:t>NESTA</w:t>
      </w:r>
      <w:r>
        <w:rPr>
          <w:rFonts w:ascii="Times New Roman" w:hAnsi="Times New Roman" w:eastAsia="Times New Roman" w:cs="Times New Roman"/>
          <w:sz w:val="17"/>
          <w:szCs w:val="17"/>
          <w:i/>
          <w:iCs/>
          <w:spacing w:val="3"/>
          <w:position w:val="3"/>
        </w:rPr>
        <w:t>.</w:t>
      </w:r>
    </w:p>
    <w:p>
      <w:pPr>
        <w:ind w:left="340"/>
        <w:spacing w:before="30" w:line="217" w:lineRule="auto"/>
        <w:rPr>
          <w:rFonts w:ascii="SimSun" w:hAnsi="SimSun" w:eastAsia="SimSun" w:cs="SimSun"/>
          <w:sz w:val="17"/>
          <w:szCs w:val="17"/>
        </w:rPr>
      </w:pPr>
      <w:r>
        <w:rPr>
          <w:rFonts w:ascii="SimSun" w:hAnsi="SimSun" w:eastAsia="SimSun" w:cs="SimSun"/>
          <w:sz w:val="17"/>
          <w:szCs w:val="17"/>
          <w:spacing w:val="-1"/>
        </w:rPr>
        <w:t>③</w:t>
      </w:r>
      <w:r>
        <w:rPr>
          <w:rFonts w:ascii="SimSun" w:hAnsi="SimSun" w:eastAsia="SimSun" w:cs="SimSun"/>
          <w:sz w:val="17"/>
          <w:szCs w:val="17"/>
          <w:spacing w:val="41"/>
        </w:rPr>
        <w:t xml:space="preserve"> </w:t>
      </w:r>
      <w:r>
        <w:rPr>
          <w:rFonts w:ascii="SimSun" w:hAnsi="SimSun" w:eastAsia="SimSun" w:cs="SimSun"/>
          <w:sz w:val="17"/>
          <w:szCs w:val="17"/>
          <w:spacing w:val="-1"/>
        </w:rPr>
        <w:t>金帆，张雪.从财务资本导向到智力资本导向：公司治理范式的演进研究.中国工业经济，2018(1</w:t>
      </w:r>
      <w:r>
        <w:rPr>
          <w:rFonts w:ascii="SimSun" w:hAnsi="SimSun" w:eastAsia="SimSun" w:cs="SimSun"/>
          <w:sz w:val="17"/>
          <w:szCs w:val="17"/>
          <w:spacing w:val="-2"/>
        </w:rPr>
        <w:t>):18.</w:t>
      </w:r>
    </w:p>
    <w:p>
      <w:pPr>
        <w:ind w:left="340"/>
        <w:spacing w:before="2" w:line="193" w:lineRule="auto"/>
        <w:rPr>
          <w:rFonts w:ascii="Times New Roman" w:hAnsi="Times New Roman" w:eastAsia="Times New Roman" w:cs="Times New Roman"/>
          <w:sz w:val="17"/>
          <w:szCs w:val="17"/>
        </w:rPr>
      </w:pPr>
      <w:r>
        <w:rPr>
          <w:rFonts w:ascii="SimSun" w:hAnsi="SimSun" w:eastAsia="SimSun" w:cs="SimSun"/>
          <w:sz w:val="17"/>
          <w:szCs w:val="17"/>
        </w:rPr>
        <w:t>④</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Hong,P.T.,Plowman,D.and   Hancock,P.,2007,“Intellectual    Capital    and    Financial</w:t>
      </w:r>
      <w:r>
        <w:rPr>
          <w:rFonts w:ascii="Times New Roman" w:hAnsi="Times New Roman" w:eastAsia="Times New Roman" w:cs="Times New Roman"/>
          <w:sz w:val="17"/>
          <w:szCs w:val="17"/>
          <w:spacing w:val="-1"/>
        </w:rPr>
        <w:t xml:space="preserve">   Returns    of    Compa-</w:t>
      </w:r>
    </w:p>
    <w:p>
      <w:pPr>
        <w:ind w:left="9"/>
        <w:spacing w:line="220"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nies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Intellectual</w:t>
      </w:r>
      <w:r>
        <w:rPr>
          <w:rFonts w:ascii="Times New Roman" w:hAnsi="Times New Roman" w:eastAsia="Times New Roman" w:cs="Times New Roman"/>
          <w:sz w:val="17"/>
          <w:szCs w:val="17"/>
          <w:i/>
          <w:iCs/>
          <w:spacing w:val="4"/>
          <w:position w:val="3"/>
        </w:rPr>
        <w:t xml:space="preserve">      </w:t>
      </w:r>
      <w:r>
        <w:rPr>
          <w:rFonts w:ascii="Times New Roman" w:hAnsi="Times New Roman" w:eastAsia="Times New Roman" w:cs="Times New Roman"/>
          <w:sz w:val="17"/>
          <w:szCs w:val="17"/>
          <w:i/>
          <w:iCs/>
          <w:position w:val="3"/>
        </w:rPr>
        <w:t>Capital</w:t>
      </w:r>
      <w:r>
        <w:rPr>
          <w:rFonts w:ascii="Times New Roman" w:hAnsi="Times New Roman" w:eastAsia="Times New Roman" w:cs="Times New Roman"/>
          <w:sz w:val="17"/>
          <w:szCs w:val="17"/>
          <w:i/>
          <w:iCs/>
          <w:spacing w:val="1"/>
          <w:position w:val="3"/>
        </w:rPr>
        <w:t>,8(1),</w:t>
      </w:r>
      <w:r>
        <w:rPr>
          <w:rFonts w:ascii="Times New Roman" w:hAnsi="Times New Roman" w:eastAsia="Times New Roman" w:cs="Times New Roman"/>
          <w:sz w:val="17"/>
          <w:szCs w:val="17"/>
          <w:i/>
          <w:iCs/>
          <w:position w:val="3"/>
        </w:rPr>
        <w:t>pp</w:t>
      </w:r>
      <w:r>
        <w:rPr>
          <w:rFonts w:ascii="Times New Roman" w:hAnsi="Times New Roman" w:eastAsia="Times New Roman" w:cs="Times New Roman"/>
          <w:sz w:val="17"/>
          <w:szCs w:val="17"/>
          <w:i/>
          <w:iCs/>
          <w:spacing w:val="1"/>
          <w:position w:val="3"/>
        </w:rPr>
        <w:t>.76-95.</w:t>
      </w:r>
    </w:p>
    <w:p>
      <w:pPr>
        <w:ind w:left="9" w:right="244" w:firstLine="330"/>
        <w:spacing w:before="12" w:line="232" w:lineRule="auto"/>
        <w:rPr>
          <w:rFonts w:ascii="Times New Roman" w:hAnsi="Times New Roman" w:eastAsia="Times New Roman" w:cs="Times New Roman"/>
          <w:sz w:val="17"/>
          <w:szCs w:val="17"/>
        </w:rPr>
      </w:pPr>
      <w:r>
        <w:rPr>
          <w:rFonts w:ascii="SimSun" w:hAnsi="SimSun" w:eastAsia="SimSun" w:cs="SimSun"/>
          <w:sz w:val="17"/>
          <w:szCs w:val="17"/>
        </w:rPr>
        <w:t>⑤</w:t>
      </w:r>
      <w:r>
        <w:rPr>
          <w:rFonts w:ascii="SimSun" w:hAnsi="SimSun" w:eastAsia="SimSun" w:cs="SimSun"/>
          <w:sz w:val="17"/>
          <w:szCs w:val="17"/>
          <w:spacing w:val="50"/>
          <w:w w:val="101"/>
        </w:rPr>
        <w:t xml:space="preserve"> </w:t>
      </w:r>
      <w:r>
        <w:rPr>
          <w:rFonts w:ascii="Times New Roman" w:hAnsi="Times New Roman" w:eastAsia="Times New Roman" w:cs="Times New Roman"/>
          <w:sz w:val="17"/>
          <w:szCs w:val="17"/>
        </w:rPr>
        <w:t>Nuryaman,2015,“The</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Influence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of Intellectual</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Capital</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Firm's</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Val</w:t>
      </w:r>
      <w:r>
        <w:rPr>
          <w:rFonts w:ascii="Times New Roman" w:hAnsi="Times New Roman" w:eastAsia="Times New Roman" w:cs="Times New Roman"/>
          <w:sz w:val="17"/>
          <w:szCs w:val="17"/>
          <w:spacing w:val="-1"/>
        </w:rPr>
        <w:t>ue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with</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Financial</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Performance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as   Intervening   Variable",Procedia-Social   and   Behavioral    Sciences,2</w:t>
      </w:r>
      <w:r>
        <w:rPr>
          <w:rFonts w:ascii="Times New Roman" w:hAnsi="Times New Roman" w:eastAsia="Times New Roman" w:cs="Times New Roman"/>
          <w:sz w:val="17"/>
          <w:szCs w:val="17"/>
          <w:spacing w:val="-1"/>
        </w:rPr>
        <w:t>11,pp.292-298.</w:t>
      </w:r>
    </w:p>
    <w:p>
      <w:pPr>
        <w:spacing w:line="232" w:lineRule="auto"/>
        <w:sectPr>
          <w:headerReference w:type="default" r:id="rId119"/>
          <w:pgSz w:w="9140" w:h="14250"/>
          <w:pgMar w:top="656" w:right="471" w:bottom="0" w:left="210" w:header="486" w:footer="0" w:gutter="0"/>
        </w:sectPr>
        <w:rPr>
          <w:rFonts w:ascii="Times New Roman" w:hAnsi="Times New Roman" w:eastAsia="Times New Roman" w:cs="Times New Roman"/>
          <w:sz w:val="17"/>
          <w:szCs w:val="17"/>
        </w:rPr>
      </w:pPr>
    </w:p>
    <w:p>
      <w:pPr>
        <w:spacing w:line="213" w:lineRule="auto"/>
        <w:rPr>
          <w:rFonts w:ascii="YouYuan" w:hAnsi="YouYuan" w:eastAsia="YouYuan" w:cs="YouYuan"/>
          <w:sz w:val="19"/>
          <w:szCs w:val="19"/>
        </w:rPr>
      </w:pPr>
      <w:r>
        <w:rPr>
          <w:rFonts w:ascii="SimSun" w:hAnsi="SimSun" w:eastAsia="SimSun" w:cs="SimSun"/>
          <w:sz w:val="19"/>
          <w:szCs w:val="19"/>
          <w:b/>
          <w:bCs/>
          <w:spacing w:val="-16"/>
          <w:position w:val="-5"/>
        </w:rPr>
        <w:t>072</w:t>
      </w:r>
      <w:r>
        <w:rPr>
          <w:rFonts w:ascii="SimSun" w:hAnsi="SimSun" w:eastAsia="SimSun" w:cs="SimSun"/>
          <w:sz w:val="19"/>
          <w:szCs w:val="19"/>
          <w:spacing w:val="-16"/>
          <w:position w:val="-5"/>
        </w:rPr>
        <w:t xml:space="preserve">    </w:t>
      </w:r>
      <w:r>
        <w:rPr>
          <w:rFonts w:ascii="YouYuan" w:hAnsi="YouYuan" w:eastAsia="YouYuan" w:cs="YouYuan"/>
          <w:sz w:val="19"/>
          <w:szCs w:val="19"/>
          <w:spacing w:val="-16"/>
          <w:position w:val="1"/>
        </w:rPr>
        <w:t>数字经济概论</w:t>
      </w:r>
    </w:p>
    <w:p>
      <w:pPr>
        <w:pStyle w:val="BodyText"/>
        <w:spacing w:line="305" w:lineRule="auto"/>
        <w:rPr/>
      </w:pPr>
      <w:r/>
    </w:p>
    <w:p>
      <w:pPr>
        <w:pStyle w:val="BodyText"/>
        <w:spacing w:line="305" w:lineRule="auto"/>
        <w:rPr/>
      </w:pPr>
      <w:r/>
    </w:p>
    <w:p>
      <w:pPr>
        <w:pStyle w:val="BodyText"/>
        <w:spacing w:line="306" w:lineRule="auto"/>
        <w:rPr/>
      </w:pPr>
      <w:r/>
    </w:p>
    <w:p>
      <w:pPr>
        <w:ind w:left="2767"/>
        <w:spacing w:before="62" w:line="212" w:lineRule="auto"/>
        <w:rPr>
          <w:rFonts w:ascii="SimSun" w:hAnsi="SimSun" w:eastAsia="SimSun" w:cs="SimSun"/>
          <w:sz w:val="19"/>
          <w:szCs w:val="19"/>
        </w:rPr>
      </w:pPr>
      <w:r>
        <w:pict>
          <v:shape id="_x0000_s176" style="position:absolute;margin-left:252.367pt;margin-top:4.59303pt;mso-position-vertical-relative:text;mso-position-horizontal-relative:text;width:37.45pt;height:13.25pt;z-index:25195724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0"/>
                    </w:rPr>
                    <w:t>财务资本</w:t>
                  </w:r>
                </w:p>
              </w:txbxContent>
            </v:textbox>
          </v:shape>
        </w:pict>
      </w:r>
      <w:r>
        <w:drawing>
          <wp:anchor distT="0" distB="0" distL="0" distR="0" simplePos="0" relativeHeight="251955200" behindDoc="1" locked="0" layoutInCell="1" allowOverlap="1">
            <wp:simplePos x="0" y="0"/>
            <wp:positionH relativeFrom="column">
              <wp:posOffset>1134968</wp:posOffset>
            </wp:positionH>
            <wp:positionV relativeFrom="paragraph">
              <wp:posOffset>-320778</wp:posOffset>
            </wp:positionV>
            <wp:extent cx="3346412" cy="2241556"/>
            <wp:effectExtent l="0" t="0" r="0" b="0"/>
            <wp:wrapNone/>
            <wp:docPr id="180" name="IM 180"/>
            <wp:cNvGraphicFramePr/>
            <a:graphic>
              <a:graphicData uri="http://schemas.openxmlformats.org/drawingml/2006/picture">
                <pic:pic>
                  <pic:nvPicPr>
                    <pic:cNvPr id="180" name="IM 180"/>
                    <pic:cNvPicPr/>
                  </pic:nvPicPr>
                  <pic:blipFill>
                    <a:blip r:embed="rId121"/>
                    <a:stretch>
                      <a:fillRect/>
                    </a:stretch>
                  </pic:blipFill>
                  <pic:spPr>
                    <a:xfrm rot="0">
                      <a:off x="0" y="0"/>
                      <a:ext cx="3346412" cy="2241556"/>
                    </a:xfrm>
                    <a:prstGeom prst="rect">
                      <a:avLst/>
                    </a:prstGeom>
                  </pic:spPr>
                </pic:pic>
              </a:graphicData>
            </a:graphic>
          </wp:anchor>
        </w:drawing>
      </w:r>
      <w:r>
        <w:rPr>
          <w:rFonts w:ascii="SimSun" w:hAnsi="SimSun" w:eastAsia="SimSun" w:cs="SimSun"/>
          <w:sz w:val="19"/>
          <w:szCs w:val="19"/>
          <w:spacing w:val="-3"/>
        </w:rPr>
        <w:t>复杂劳动</w:t>
      </w:r>
    </w:p>
    <w:p>
      <w:pPr>
        <w:ind w:left="2697"/>
        <w:spacing w:line="217" w:lineRule="auto"/>
        <w:rPr>
          <w:rFonts w:ascii="SimSun" w:hAnsi="SimSun" w:eastAsia="SimSun" w:cs="SimSun"/>
          <w:sz w:val="19"/>
          <w:szCs w:val="19"/>
        </w:rPr>
      </w:pPr>
      <w:r>
        <w:rPr>
          <w:rFonts w:ascii="SimSun" w:hAnsi="SimSun" w:eastAsia="SimSun" w:cs="SimSun"/>
          <w:sz w:val="19"/>
          <w:szCs w:val="19"/>
          <w:spacing w:val="-11"/>
        </w:rPr>
        <w:t>(价值输出)</w:t>
      </w:r>
    </w:p>
    <w:p>
      <w:pPr>
        <w:pStyle w:val="BodyText"/>
        <w:spacing w:line="312" w:lineRule="auto"/>
        <w:rPr/>
      </w:pPr>
      <w:r/>
    </w:p>
    <w:p>
      <w:pPr>
        <w:ind w:left="4287"/>
        <w:spacing w:before="62" w:line="215" w:lineRule="auto"/>
        <w:rPr>
          <w:rFonts w:ascii="SimSun" w:hAnsi="SimSun" w:eastAsia="SimSun" w:cs="SimSun"/>
          <w:sz w:val="19"/>
          <w:szCs w:val="19"/>
        </w:rPr>
      </w:pPr>
      <w:r>
        <w:rPr>
          <w:rFonts w:ascii="SimSun" w:hAnsi="SimSun" w:eastAsia="SimSun" w:cs="SimSun"/>
          <w:sz w:val="19"/>
          <w:szCs w:val="19"/>
          <w:spacing w:val="-3"/>
        </w:rPr>
        <w:t>成本</w:t>
      </w:r>
    </w:p>
    <w:p>
      <w:pPr>
        <w:ind w:left="4287"/>
        <w:spacing w:line="220" w:lineRule="auto"/>
        <w:rPr>
          <w:rFonts w:ascii="SimSun" w:hAnsi="SimSun" w:eastAsia="SimSun" w:cs="SimSun"/>
          <w:sz w:val="19"/>
          <w:szCs w:val="19"/>
        </w:rPr>
      </w:pPr>
      <w:r>
        <w:rPr>
          <w:rFonts w:ascii="SimSun" w:hAnsi="SimSun" w:eastAsia="SimSun" w:cs="SimSun"/>
          <w:sz w:val="19"/>
          <w:szCs w:val="19"/>
          <w:spacing w:val="-3"/>
        </w:rPr>
        <w:t>结构</w:t>
      </w:r>
    </w:p>
    <w:p>
      <w:pPr>
        <w:pStyle w:val="BodyText"/>
        <w:spacing w:line="299" w:lineRule="auto"/>
        <w:rPr/>
      </w:pPr>
      <w:r/>
    </w:p>
    <w:p>
      <w:pPr>
        <w:ind w:left="5397"/>
        <w:spacing w:before="62" w:line="214" w:lineRule="auto"/>
        <w:rPr>
          <w:rFonts w:ascii="SimSun" w:hAnsi="SimSun" w:eastAsia="SimSun" w:cs="SimSun"/>
          <w:sz w:val="19"/>
          <w:szCs w:val="19"/>
        </w:rPr>
      </w:pPr>
      <w:r>
        <w:pict>
          <v:shape id="_x0000_s178" style="position:absolute;margin-left:146.365pt;margin-top:9.08657pt;mso-position-vertical-relative:text;mso-position-horizontal-relative:text;width:37.45pt;height:13.25pt;z-index:25195622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0"/>
                    </w:rPr>
                    <w:t>智力资本</w:t>
                  </w:r>
                </w:p>
              </w:txbxContent>
            </v:textbox>
          </v:shape>
        </w:pict>
      </w:r>
      <w:r>
        <w:rPr>
          <w:rFonts w:ascii="SimSun" w:hAnsi="SimSun" w:eastAsia="SimSun" w:cs="SimSun"/>
          <w:sz w:val="19"/>
          <w:szCs w:val="19"/>
          <w:spacing w:val="-9"/>
        </w:rPr>
        <w:t>简单劳动</w:t>
      </w:r>
    </w:p>
    <w:p>
      <w:pPr>
        <w:ind w:left="5487"/>
        <w:spacing w:before="1" w:line="204" w:lineRule="auto"/>
        <w:rPr>
          <w:rFonts w:ascii="SimSun" w:hAnsi="SimSun" w:eastAsia="SimSun" w:cs="SimSun"/>
          <w:sz w:val="19"/>
          <w:szCs w:val="19"/>
        </w:rPr>
      </w:pPr>
      <w:r>
        <w:rPr>
          <w:rFonts w:ascii="SimSun" w:hAnsi="SimSun" w:eastAsia="SimSun" w:cs="SimSun"/>
          <w:sz w:val="19"/>
          <w:szCs w:val="19"/>
          <w:spacing w:val="4"/>
        </w:rPr>
        <w:t>(决策自</w:t>
      </w:r>
    </w:p>
    <w:p>
      <w:pPr>
        <w:ind w:left="5477"/>
        <w:spacing w:line="220" w:lineRule="auto"/>
        <w:rPr>
          <w:rFonts w:ascii="SimSun" w:hAnsi="SimSun" w:eastAsia="SimSun" w:cs="SimSun"/>
          <w:sz w:val="19"/>
          <w:szCs w:val="19"/>
        </w:rPr>
      </w:pPr>
      <w:r>
        <w:rPr>
          <w:rFonts w:ascii="SimSun" w:hAnsi="SimSun" w:eastAsia="SimSun" w:cs="SimSun"/>
          <w:sz w:val="19"/>
          <w:szCs w:val="19"/>
          <w:spacing w:val="-3"/>
        </w:rPr>
        <w:t>动化)</w:t>
      </w:r>
    </w:p>
    <w:p>
      <w:pPr>
        <w:ind w:left="2419"/>
        <w:spacing w:before="269" w:line="222" w:lineRule="auto"/>
        <w:rPr>
          <w:rFonts w:ascii="SimHei" w:hAnsi="SimHei" w:eastAsia="SimHei" w:cs="SimHei"/>
          <w:sz w:val="19"/>
          <w:szCs w:val="19"/>
        </w:rPr>
      </w:pPr>
      <w:r>
        <w:rPr>
          <w:rFonts w:ascii="SimHei" w:hAnsi="SimHei" w:eastAsia="SimHei" w:cs="SimHei"/>
          <w:sz w:val="19"/>
          <w:szCs w:val="19"/>
          <w:b/>
          <w:bCs/>
          <w:spacing w:val="-9"/>
        </w:rPr>
        <w:t>图</w:t>
      </w:r>
      <w:r>
        <w:rPr>
          <w:rFonts w:ascii="SimHei" w:hAnsi="SimHei" w:eastAsia="SimHei" w:cs="SimHei"/>
          <w:sz w:val="19"/>
          <w:szCs w:val="19"/>
          <w:spacing w:val="-31"/>
        </w:rPr>
        <w:t xml:space="preserve"> </w:t>
      </w:r>
      <w:r>
        <w:rPr>
          <w:rFonts w:ascii="SimHei" w:hAnsi="SimHei" w:eastAsia="SimHei" w:cs="SimHei"/>
          <w:sz w:val="19"/>
          <w:szCs w:val="19"/>
          <w:b/>
          <w:bCs/>
          <w:spacing w:val="-9"/>
        </w:rPr>
        <w:t>3</w:t>
      </w:r>
      <w:r>
        <w:rPr>
          <w:rFonts w:ascii="SimHei" w:hAnsi="SimHei" w:eastAsia="SimHei" w:cs="SimHei"/>
          <w:sz w:val="19"/>
          <w:szCs w:val="19"/>
          <w:spacing w:val="-45"/>
        </w:rPr>
        <w:t xml:space="preserve"> </w:t>
      </w:r>
      <w:r>
        <w:rPr>
          <w:rFonts w:ascii="SimHei" w:hAnsi="SimHei" w:eastAsia="SimHei" w:cs="SimHei"/>
          <w:sz w:val="19"/>
          <w:szCs w:val="19"/>
          <w:b/>
          <w:bCs/>
          <w:spacing w:val="-9"/>
        </w:rPr>
        <w:t>-</w:t>
      </w:r>
      <w:r>
        <w:rPr>
          <w:rFonts w:ascii="SimHei" w:hAnsi="SimHei" w:eastAsia="SimHei" w:cs="SimHei"/>
          <w:sz w:val="19"/>
          <w:szCs w:val="19"/>
          <w:spacing w:val="-42"/>
        </w:rPr>
        <w:t xml:space="preserve"> </w:t>
      </w:r>
      <w:r>
        <w:rPr>
          <w:rFonts w:ascii="SimHei" w:hAnsi="SimHei" w:eastAsia="SimHei" w:cs="SimHei"/>
          <w:sz w:val="19"/>
          <w:szCs w:val="19"/>
          <w:b/>
          <w:bCs/>
          <w:spacing w:val="-9"/>
        </w:rPr>
        <w:t>2</w:t>
      </w:r>
      <w:r>
        <w:rPr>
          <w:rFonts w:ascii="SimHei" w:hAnsi="SimHei" w:eastAsia="SimHei" w:cs="SimHei"/>
          <w:sz w:val="19"/>
          <w:szCs w:val="19"/>
          <w:spacing w:val="59"/>
        </w:rPr>
        <w:t xml:space="preserve"> </w:t>
      </w:r>
      <w:r>
        <w:rPr>
          <w:rFonts w:ascii="SimHei" w:hAnsi="SimHei" w:eastAsia="SimHei" w:cs="SimHei"/>
          <w:sz w:val="19"/>
          <w:szCs w:val="19"/>
          <w:b/>
          <w:bCs/>
          <w:spacing w:val="-9"/>
        </w:rPr>
        <w:t>在产品的成本结构中智力资本的占比提高</w:t>
      </w:r>
    </w:p>
    <w:p>
      <w:pPr>
        <w:pStyle w:val="BodyText"/>
        <w:spacing w:line="261" w:lineRule="auto"/>
        <w:rPr/>
      </w:pPr>
      <w:r/>
    </w:p>
    <w:p>
      <w:pPr>
        <w:ind w:left="227" w:firstLine="530"/>
        <w:spacing w:before="71" w:line="265" w:lineRule="auto"/>
        <w:jc w:val="both"/>
        <w:rPr>
          <w:rFonts w:ascii="SimSun" w:hAnsi="SimSun" w:eastAsia="SimSun" w:cs="SimSun"/>
          <w:sz w:val="22"/>
          <w:szCs w:val="22"/>
        </w:rPr>
      </w:pPr>
      <w:r>
        <w:rPr>
          <w:rFonts w:ascii="SimSun" w:hAnsi="SimSun" w:eastAsia="SimSun" w:cs="SimSun"/>
          <w:sz w:val="22"/>
          <w:szCs w:val="22"/>
          <w:spacing w:val="-5"/>
        </w:rPr>
        <w:t>数字化赋能增强了企业利用数据驱动创新的能力，企业对服务的关注程度超过了对</w:t>
      </w:r>
      <w:r>
        <w:rPr>
          <w:rFonts w:ascii="SimSun" w:hAnsi="SimSun" w:eastAsia="SimSun" w:cs="SimSun"/>
          <w:sz w:val="22"/>
          <w:szCs w:val="22"/>
          <w:spacing w:val="9"/>
        </w:rPr>
        <w:t xml:space="preserve">  </w:t>
      </w:r>
      <w:r>
        <w:rPr>
          <w:rFonts w:ascii="SimSun" w:hAnsi="SimSun" w:eastAsia="SimSun" w:cs="SimSun"/>
          <w:sz w:val="22"/>
          <w:szCs w:val="22"/>
          <w:spacing w:val="-2"/>
        </w:rPr>
        <w:t>生产的关注，“服务化”趋势日益明显。根据世界贸易组织发布的《世界贸易统计评论</w:t>
      </w:r>
      <w:r>
        <w:rPr>
          <w:rFonts w:ascii="SimSun" w:hAnsi="SimSun" w:eastAsia="SimSun" w:cs="SimSun"/>
          <w:sz w:val="22"/>
          <w:szCs w:val="22"/>
          <w:spacing w:val="2"/>
        </w:rPr>
        <w:t xml:space="preserve">  </w:t>
      </w:r>
      <w:r>
        <w:rPr>
          <w:rFonts w:ascii="SimSun" w:hAnsi="SimSun" w:eastAsia="SimSun" w:cs="SimSun"/>
          <w:sz w:val="22"/>
          <w:szCs w:val="22"/>
          <w:spacing w:val="7"/>
        </w:rPr>
        <w:t>2020》,2008—2018年间，全球商业服务出口价值增长46%,年均增长3.9%,商品贸易</w:t>
      </w:r>
      <w:r>
        <w:rPr>
          <w:rFonts w:ascii="SimSun" w:hAnsi="SimSun" w:eastAsia="SimSun" w:cs="SimSun"/>
          <w:sz w:val="22"/>
          <w:szCs w:val="22"/>
          <w:spacing w:val="6"/>
        </w:rPr>
        <w:t xml:space="preserve">  </w:t>
      </w:r>
      <w:r>
        <w:rPr>
          <w:rFonts w:ascii="SimSun" w:hAnsi="SimSun" w:eastAsia="SimSun" w:cs="SimSun"/>
          <w:sz w:val="22"/>
          <w:szCs w:val="22"/>
          <w:spacing w:val="10"/>
        </w:rPr>
        <w:t>出口价值增长20%,年均增长2.3%;2019年增速出现小幅回调，与2018年相比，</w:t>
      </w:r>
      <w:r>
        <w:rPr>
          <w:rFonts w:ascii="SimSun" w:hAnsi="SimSun" w:eastAsia="SimSun" w:cs="SimSun"/>
          <w:sz w:val="22"/>
          <w:szCs w:val="22"/>
          <w:spacing w:val="9"/>
        </w:rPr>
        <w:t>全球</w:t>
      </w:r>
      <w:r>
        <w:rPr>
          <w:rFonts w:ascii="SimSun" w:hAnsi="SimSun" w:eastAsia="SimSun" w:cs="SimSun"/>
          <w:sz w:val="22"/>
          <w:szCs w:val="22"/>
        </w:rPr>
        <w:t xml:space="preserve">  </w:t>
      </w:r>
      <w:r>
        <w:rPr>
          <w:rFonts w:ascii="SimSun" w:hAnsi="SimSun" w:eastAsia="SimSun" w:cs="SimSun"/>
          <w:sz w:val="22"/>
          <w:szCs w:val="22"/>
          <w:spacing w:val="16"/>
        </w:rPr>
        <w:t>商业服务出口价值降低2%,商品贸易出口价值降低3%,但是并不影响服务化趋势。</w:t>
      </w:r>
      <w:r>
        <w:rPr>
          <w:rFonts w:ascii="SimSun" w:hAnsi="SimSun" w:eastAsia="SimSun" w:cs="SimSun"/>
          <w:sz w:val="22"/>
          <w:szCs w:val="22"/>
          <w:spacing w:val="11"/>
        </w:rPr>
        <w:t xml:space="preserve"> </w:t>
      </w:r>
      <w:r>
        <w:rPr>
          <w:rFonts w:ascii="SimSun" w:hAnsi="SimSun" w:eastAsia="SimSun" w:cs="SimSun"/>
          <w:sz w:val="22"/>
          <w:szCs w:val="22"/>
          <w:spacing w:val="-6"/>
        </w:rPr>
        <w:t>“服务化”就是以数字技术为基础、以用户需求为导向，充分发挥智力资本的关键作用，</w:t>
      </w:r>
      <w:r>
        <w:rPr>
          <w:rFonts w:ascii="SimSun" w:hAnsi="SimSun" w:eastAsia="SimSun" w:cs="SimSun"/>
          <w:sz w:val="22"/>
          <w:szCs w:val="22"/>
          <w:spacing w:val="3"/>
        </w:rPr>
        <w:t xml:space="preserve"> </w:t>
      </w:r>
      <w:r>
        <w:rPr>
          <w:rFonts w:ascii="SimSun" w:hAnsi="SimSun" w:eastAsia="SimSun" w:cs="SimSun"/>
          <w:sz w:val="22"/>
          <w:szCs w:val="22"/>
          <w:spacing w:val="-3"/>
        </w:rPr>
        <w:t>面向用户提供创新、个性化的价值供给。这个过程不仅要求把人类的创造性意识反映在</w:t>
      </w:r>
      <w:r>
        <w:rPr>
          <w:rFonts w:ascii="SimSun" w:hAnsi="SimSun" w:eastAsia="SimSun" w:cs="SimSun"/>
          <w:sz w:val="22"/>
          <w:szCs w:val="22"/>
          <w:spacing w:val="2"/>
        </w:rPr>
        <w:t xml:space="preserve">  </w:t>
      </w:r>
      <w:r>
        <w:rPr>
          <w:rFonts w:ascii="SimSun" w:hAnsi="SimSun" w:eastAsia="SimSun" w:cs="SimSun"/>
          <w:sz w:val="22"/>
          <w:szCs w:val="22"/>
          <w:spacing w:val="1"/>
        </w:rPr>
        <w:t>产品的服务中形成价值，而且要将计算机的数据分析有效地应用于</w:t>
      </w:r>
      <w:r>
        <w:rPr>
          <w:rFonts w:ascii="SimSun" w:hAnsi="SimSun" w:eastAsia="SimSun" w:cs="SimSun"/>
          <w:sz w:val="22"/>
          <w:szCs w:val="22"/>
        </w:rPr>
        <w:t>补充人类的创造力， </w:t>
      </w:r>
      <w:r>
        <w:rPr>
          <w:rFonts w:ascii="SimSun" w:hAnsi="SimSun" w:eastAsia="SimSun" w:cs="SimSun"/>
          <w:sz w:val="22"/>
          <w:szCs w:val="22"/>
          <w:spacing w:val="-5"/>
        </w:rPr>
        <w:t>提供客观、实时的市场信息和反馈。</w:t>
      </w:r>
    </w:p>
    <w:p>
      <w:pPr>
        <w:ind w:left="337" w:right="55" w:firstLine="420"/>
        <w:spacing w:before="79" w:line="273" w:lineRule="auto"/>
        <w:jc w:val="both"/>
        <w:rPr>
          <w:rFonts w:ascii="SimSun" w:hAnsi="SimSun" w:eastAsia="SimSun" w:cs="SimSun"/>
          <w:sz w:val="22"/>
          <w:szCs w:val="22"/>
        </w:rPr>
      </w:pPr>
      <w:r>
        <w:rPr>
          <w:rFonts w:ascii="SimSun" w:hAnsi="SimSun" w:eastAsia="SimSun" w:cs="SimSun"/>
          <w:sz w:val="22"/>
          <w:szCs w:val="22"/>
          <w:spacing w:val="-6"/>
        </w:rPr>
        <w:t>数字技术的应用打破了物理环境对产品供给的约束，企业在时间和空间两个维度能 </w:t>
      </w:r>
      <w:r>
        <w:rPr>
          <w:rFonts w:ascii="SimSun" w:hAnsi="SimSun" w:eastAsia="SimSun" w:cs="SimSun"/>
          <w:sz w:val="19"/>
          <w:szCs w:val="19"/>
          <w:spacing w:val="26"/>
        </w:rPr>
        <w:t>够为用户创造更多的服务价值。企业可以通过在线调度增加附近地区闲置产品的供给，</w:t>
      </w:r>
      <w:r>
        <w:rPr>
          <w:rFonts w:ascii="SimSun" w:hAnsi="SimSun" w:eastAsia="SimSun" w:cs="SimSun"/>
          <w:sz w:val="19"/>
          <w:szCs w:val="19"/>
          <w:spacing w:val="15"/>
        </w:rPr>
        <w:t xml:space="preserve"> </w:t>
      </w:r>
      <w:r>
        <w:rPr>
          <w:rFonts w:ascii="SimSun" w:hAnsi="SimSun" w:eastAsia="SimSun" w:cs="SimSun"/>
          <w:sz w:val="19"/>
          <w:szCs w:val="19"/>
          <w:spacing w:val="24"/>
        </w:rPr>
        <w:t>用户对产品的使用不再以获取所有权为前提，而仅需根据使用情况进行</w:t>
      </w:r>
      <w:r>
        <w:rPr>
          <w:rFonts w:ascii="SimSun" w:hAnsi="SimSun" w:eastAsia="SimSun" w:cs="SimSun"/>
          <w:sz w:val="19"/>
          <w:szCs w:val="19"/>
          <w:spacing w:val="23"/>
        </w:rPr>
        <w:t>付费。按照这个 </w:t>
      </w:r>
      <w:r>
        <w:rPr>
          <w:rFonts w:ascii="SimSun" w:hAnsi="SimSun" w:eastAsia="SimSun" w:cs="SimSun"/>
          <w:sz w:val="22"/>
          <w:szCs w:val="22"/>
          <w:spacing w:val="-5"/>
        </w:rPr>
        <w:t>思路，用户消除了购买时间以及购买后不得不支付的维护成本，闲置产品的所有者迎来</w:t>
      </w:r>
      <w:r>
        <w:rPr>
          <w:rFonts w:ascii="SimSun" w:hAnsi="SimSun" w:eastAsia="SimSun" w:cs="SimSun"/>
          <w:sz w:val="22"/>
          <w:szCs w:val="22"/>
          <w:spacing w:val="8"/>
        </w:rPr>
        <w:t xml:space="preserve"> </w:t>
      </w:r>
      <w:r>
        <w:rPr>
          <w:rFonts w:ascii="SimSun" w:hAnsi="SimSun" w:eastAsia="SimSun" w:cs="SimSun"/>
          <w:sz w:val="22"/>
          <w:szCs w:val="22"/>
          <w:spacing w:val="-6"/>
        </w:rPr>
        <w:t>了新商机。存量式调度的商业模式缓解了由产品增量式供给所带来的市场压力，也成就 </w:t>
      </w:r>
      <w:r>
        <w:rPr>
          <w:rFonts w:ascii="SimSun" w:hAnsi="SimSun" w:eastAsia="SimSun" w:cs="SimSun"/>
          <w:sz w:val="22"/>
          <w:szCs w:val="22"/>
          <w:spacing w:val="-11"/>
        </w:rPr>
        <w:t>了以优步、滴滴、爱彼迎为代表的众多共享经济企业。</w:t>
      </w:r>
    </w:p>
    <w:p>
      <w:pPr>
        <w:ind w:left="337" w:right="124" w:firstLine="420"/>
        <w:spacing w:before="29" w:line="260" w:lineRule="auto"/>
        <w:jc w:val="both"/>
        <w:rPr>
          <w:rFonts w:ascii="SimSun" w:hAnsi="SimSun" w:eastAsia="SimSun" w:cs="SimSun"/>
          <w:sz w:val="22"/>
          <w:szCs w:val="22"/>
        </w:rPr>
      </w:pPr>
      <w:r>
        <w:rPr>
          <w:rFonts w:ascii="SimSun" w:hAnsi="SimSun" w:eastAsia="SimSun" w:cs="SimSun"/>
          <w:sz w:val="22"/>
          <w:szCs w:val="22"/>
          <w:spacing w:val="-6"/>
        </w:rPr>
        <w:t>数字化的生产技术实现了不同地区企业在互联网上的虚拟集聚，计算机基于实时数</w:t>
      </w:r>
      <w:r>
        <w:rPr>
          <w:rFonts w:ascii="SimSun" w:hAnsi="SimSun" w:eastAsia="SimSun" w:cs="SimSun"/>
          <w:sz w:val="22"/>
          <w:szCs w:val="22"/>
          <w:spacing w:val="14"/>
        </w:rPr>
        <w:t xml:space="preserve"> </w:t>
      </w:r>
      <w:r>
        <w:rPr>
          <w:rFonts w:ascii="SimSun" w:hAnsi="SimSun" w:eastAsia="SimSun" w:cs="SimSun"/>
          <w:sz w:val="22"/>
          <w:szCs w:val="22"/>
          <w:spacing w:val="-6"/>
        </w:rPr>
        <w:t>据生成最优的生产方案，对生产活动提出明确、详细的指令。作为一种新的产业组织形</w:t>
      </w:r>
      <w:r>
        <w:rPr>
          <w:rFonts w:ascii="SimSun" w:hAnsi="SimSun" w:eastAsia="SimSun" w:cs="SimSun"/>
          <w:sz w:val="22"/>
          <w:szCs w:val="22"/>
          <w:spacing w:val="7"/>
        </w:rPr>
        <w:t xml:space="preserve"> </w:t>
      </w:r>
      <w:r>
        <w:rPr>
          <w:rFonts w:ascii="SimSun" w:hAnsi="SimSun" w:eastAsia="SimSun" w:cs="SimSun"/>
          <w:sz w:val="22"/>
          <w:szCs w:val="22"/>
          <w:spacing w:val="-11"/>
        </w:rPr>
        <w:t>态，虚拟集聚加快了要素配置以及生产协作。①企业在线即</w:t>
      </w:r>
      <w:r>
        <w:rPr>
          <w:rFonts w:ascii="SimSun" w:hAnsi="SimSun" w:eastAsia="SimSun" w:cs="SimSun"/>
          <w:sz w:val="22"/>
          <w:szCs w:val="22"/>
          <w:spacing w:val="-12"/>
        </w:rPr>
        <w:t>可掌握生产流程以及合作伙伴</w:t>
      </w:r>
      <w:r>
        <w:rPr>
          <w:rFonts w:ascii="SimSun" w:hAnsi="SimSun" w:eastAsia="SimSun" w:cs="SimSun"/>
          <w:sz w:val="22"/>
          <w:szCs w:val="22"/>
        </w:rPr>
        <w:t xml:space="preserve"> </w:t>
      </w:r>
      <w:r>
        <w:rPr>
          <w:rFonts w:ascii="SimSun" w:hAnsi="SimSun" w:eastAsia="SimSun" w:cs="SimSun"/>
          <w:sz w:val="22"/>
          <w:szCs w:val="22"/>
          <w:spacing w:val="-5"/>
        </w:rPr>
        <w:t>的动态，及时做出调整，企业之间在价值创造上的空</w:t>
      </w:r>
      <w:r>
        <w:rPr>
          <w:rFonts w:ascii="SimSun" w:hAnsi="SimSun" w:eastAsia="SimSun" w:cs="SimSun"/>
          <w:sz w:val="22"/>
          <w:szCs w:val="22"/>
          <w:spacing w:val="-6"/>
        </w:rPr>
        <w:t>间协同性得以增强。安卓系统采用</w:t>
      </w:r>
      <w:r>
        <w:rPr>
          <w:rFonts w:ascii="SimSun" w:hAnsi="SimSun" w:eastAsia="SimSun" w:cs="SimSun"/>
          <w:sz w:val="22"/>
          <w:szCs w:val="22"/>
        </w:rPr>
        <w:t xml:space="preserve"> </w:t>
      </w:r>
      <w:r>
        <w:rPr>
          <w:rFonts w:ascii="SimSun" w:hAnsi="SimSun" w:eastAsia="SimSun" w:cs="SimSun"/>
          <w:sz w:val="22"/>
          <w:szCs w:val="22"/>
          <w:spacing w:val="-6"/>
        </w:rPr>
        <w:t>开源的策略，吸引全球技术爱好者参与应用程序开发，加快系统的更新换代，赢得了大</w:t>
      </w:r>
      <w:r>
        <w:rPr>
          <w:rFonts w:ascii="SimSun" w:hAnsi="SimSun" w:eastAsia="SimSun" w:cs="SimSun"/>
          <w:sz w:val="22"/>
          <w:szCs w:val="22"/>
          <w:spacing w:val="7"/>
        </w:rPr>
        <w:t xml:space="preserve"> </w:t>
      </w:r>
      <w:r>
        <w:rPr>
          <w:rFonts w:ascii="SimSun" w:hAnsi="SimSun" w:eastAsia="SimSun" w:cs="SimSun"/>
          <w:sz w:val="22"/>
          <w:szCs w:val="22"/>
          <w:spacing w:val="-2"/>
        </w:rPr>
        <w:t>量的智能手机用户，2018年安卓系统在全球智能手机市场的份额达到85.1%。</w:t>
      </w:r>
    </w:p>
    <w:p>
      <w:pPr>
        <w:pStyle w:val="BodyText"/>
        <w:spacing w:line="311" w:lineRule="auto"/>
        <w:rPr/>
      </w:pPr>
      <w:r/>
    </w:p>
    <w:p>
      <w:pPr>
        <w:ind w:left="337"/>
        <w:spacing w:before="72" w:line="221"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5"/>
        </w:rPr>
        <w:t>3.2.2      </w:t>
      </w:r>
      <w:r>
        <w:rPr>
          <w:rFonts w:ascii="SimHei" w:hAnsi="SimHei" w:eastAsia="SimHei" w:cs="SimHei"/>
          <w:sz w:val="22"/>
          <w:szCs w:val="22"/>
          <w:b/>
          <w:bCs/>
          <w:spacing w:val="15"/>
        </w:rPr>
        <w:t>智力资本价值提升下有限</w:t>
      </w:r>
      <w:r>
        <w:rPr>
          <w:rFonts w:ascii="SimHei" w:hAnsi="SimHei" w:eastAsia="SimHei" w:cs="SimHei"/>
          <w:sz w:val="22"/>
          <w:szCs w:val="22"/>
          <w:b/>
          <w:bCs/>
          <w:spacing w:val="14"/>
        </w:rPr>
        <w:t>合伙制与双重股权结构</w:t>
      </w:r>
    </w:p>
    <w:p>
      <w:pPr>
        <w:pStyle w:val="BodyText"/>
        <w:spacing w:line="275" w:lineRule="auto"/>
        <w:rPr/>
      </w:pPr>
      <w:r/>
    </w:p>
    <w:p>
      <w:pPr>
        <w:ind w:left="757"/>
        <w:spacing w:before="63" w:line="219" w:lineRule="auto"/>
        <w:rPr>
          <w:rFonts w:ascii="SimSun" w:hAnsi="SimSun" w:eastAsia="SimSun" w:cs="SimSun"/>
          <w:sz w:val="19"/>
          <w:szCs w:val="19"/>
        </w:rPr>
      </w:pPr>
      <w:r>
        <w:rPr>
          <w:rFonts w:ascii="SimSun" w:hAnsi="SimSun" w:eastAsia="SimSun" w:cs="SimSun"/>
          <w:sz w:val="19"/>
          <w:szCs w:val="19"/>
          <w:spacing w:val="25"/>
        </w:rPr>
        <w:t>数据穿透增强了不同行业之间的互联互通，</w:t>
      </w:r>
      <w:r>
        <w:rPr>
          <w:rFonts w:ascii="SimSun" w:hAnsi="SimSun" w:eastAsia="SimSun" w:cs="SimSun"/>
          <w:sz w:val="19"/>
          <w:szCs w:val="19"/>
          <w:spacing w:val="24"/>
        </w:rPr>
        <w:t>降低了企业跨界成本。源于数字技术的</w:t>
      </w:r>
    </w:p>
    <w:p>
      <w:pPr>
        <w:pStyle w:val="BodyText"/>
        <w:spacing w:line="369" w:lineRule="auto"/>
        <w:rPr/>
      </w:pPr>
      <w:r/>
    </w:p>
    <w:p>
      <w:pPr>
        <w:ind w:left="337" w:right="15" w:firstLine="350"/>
        <w:spacing w:before="63" w:line="200" w:lineRule="auto"/>
        <w:rPr>
          <w:rFonts w:ascii="SimSun" w:hAnsi="SimSun" w:eastAsia="SimSun" w:cs="SimSun"/>
          <w:sz w:val="19"/>
          <w:szCs w:val="19"/>
        </w:rPr>
      </w:pPr>
      <w:r>
        <w:rPr>
          <w:rFonts w:ascii="SimSun" w:hAnsi="SimSun" w:eastAsia="SimSun" w:cs="SimSun"/>
          <w:sz w:val="19"/>
          <w:szCs w:val="19"/>
          <w:spacing w:val="-19"/>
          <w:w w:val="99"/>
        </w:rPr>
        <w:t>①</w:t>
      </w:r>
      <w:r>
        <w:rPr>
          <w:rFonts w:ascii="SimSun" w:hAnsi="SimSun" w:eastAsia="SimSun" w:cs="SimSun"/>
          <w:sz w:val="19"/>
          <w:szCs w:val="19"/>
          <w:spacing w:val="61"/>
        </w:rPr>
        <w:t xml:space="preserve"> </w:t>
      </w:r>
      <w:r>
        <w:rPr>
          <w:rFonts w:ascii="SimSun" w:hAnsi="SimSun" w:eastAsia="SimSun" w:cs="SimSun"/>
          <w:sz w:val="19"/>
          <w:szCs w:val="19"/>
          <w:spacing w:val="-19"/>
          <w:w w:val="99"/>
        </w:rPr>
        <w:t>王如玉，梁琦，李广乾.虚拟集聚：新一</w:t>
      </w:r>
      <w:r>
        <w:rPr>
          <w:rFonts w:ascii="SimSun" w:hAnsi="SimSun" w:eastAsia="SimSun" w:cs="SimSun"/>
          <w:sz w:val="19"/>
          <w:szCs w:val="19"/>
          <w:u w:val="single" w:color="auto"/>
          <w:spacing w:val="-19"/>
          <w:w w:val="99"/>
        </w:rPr>
        <w:t>代信息技术与实</w:t>
      </w:r>
      <w:r>
        <w:rPr>
          <w:rFonts w:ascii="SimSun" w:hAnsi="SimSun" w:eastAsia="SimSun" w:cs="SimSun"/>
          <w:sz w:val="19"/>
          <w:szCs w:val="19"/>
          <w:spacing w:val="-19"/>
          <w:w w:val="99"/>
        </w:rPr>
        <w:t>体经济深度融合的空间组织新形态.管理世</w:t>
      </w:r>
      <w:r>
        <w:rPr>
          <w:rFonts w:ascii="SimSun" w:hAnsi="SimSun" w:eastAsia="SimSun" w:cs="SimSun"/>
          <w:sz w:val="19"/>
          <w:szCs w:val="19"/>
          <w:spacing w:val="-20"/>
          <w:w w:val="99"/>
        </w:rPr>
        <w:t>界，</w:t>
      </w:r>
      <w:r>
        <w:rPr>
          <w:rFonts w:ascii="SimSun" w:hAnsi="SimSun" w:eastAsia="SimSun" w:cs="SimSun"/>
          <w:sz w:val="19"/>
          <w:szCs w:val="19"/>
        </w:rPr>
        <w:t xml:space="preserve"> </w:t>
      </w:r>
      <w:r>
        <w:rPr>
          <w:rFonts w:ascii="SimSun" w:hAnsi="SimSun" w:eastAsia="SimSun" w:cs="SimSun"/>
          <w:sz w:val="19"/>
          <w:szCs w:val="19"/>
        </w:rPr>
        <w:t>2018,34(2):13-21.</w:t>
      </w:r>
    </w:p>
    <w:p>
      <w:pPr>
        <w:spacing w:line="200" w:lineRule="auto"/>
        <w:sectPr>
          <w:headerReference w:type="default" r:id="rId4"/>
          <w:pgSz w:w="9140" w:h="14250"/>
          <w:pgMar w:top="324" w:right="69" w:bottom="0" w:left="452" w:header="0" w:footer="0" w:gutter="0"/>
        </w:sectPr>
        <w:rPr>
          <w:rFonts w:ascii="SimSun" w:hAnsi="SimSun" w:eastAsia="SimSun" w:cs="SimSun"/>
          <w:sz w:val="19"/>
          <w:szCs w:val="19"/>
        </w:rPr>
      </w:pPr>
    </w:p>
    <w:p>
      <w:pPr>
        <w:pStyle w:val="BodyText"/>
        <w:spacing w:line="439" w:lineRule="auto"/>
        <w:rPr/>
      </w:pPr>
      <w:r/>
    </w:p>
    <w:p>
      <w:pPr>
        <w:ind w:right="276"/>
        <w:spacing w:before="71" w:line="263" w:lineRule="auto"/>
        <w:jc w:val="both"/>
        <w:rPr>
          <w:rFonts w:ascii="SimSun" w:hAnsi="SimSun" w:eastAsia="SimSun" w:cs="SimSun"/>
          <w:sz w:val="22"/>
          <w:szCs w:val="22"/>
        </w:rPr>
      </w:pPr>
      <w:r>
        <w:rPr>
          <w:rFonts w:ascii="SimSun" w:hAnsi="SimSun" w:eastAsia="SimSun" w:cs="SimSun"/>
          <w:sz w:val="22"/>
          <w:szCs w:val="22"/>
          <w:spacing w:val="-4"/>
        </w:rPr>
        <w:t>推动，全球最大的搜索引擎商谷歌于2012年开始创新商用无人机，</w:t>
      </w:r>
      <w:r>
        <w:rPr>
          <w:rFonts w:ascii="SimSun" w:hAnsi="SimSun" w:eastAsia="SimSun" w:cs="SimSun"/>
          <w:sz w:val="22"/>
          <w:szCs w:val="22"/>
          <w:spacing w:val="-5"/>
        </w:rPr>
        <w:t>美国社交网站脸书于</w:t>
      </w:r>
      <w:r>
        <w:rPr>
          <w:rFonts w:ascii="SimSun" w:hAnsi="SimSun" w:eastAsia="SimSun" w:cs="SimSun"/>
          <w:sz w:val="22"/>
          <w:szCs w:val="22"/>
        </w:rPr>
        <w:t xml:space="preserve"> </w:t>
      </w:r>
      <w:r>
        <w:rPr>
          <w:rFonts w:ascii="SimSun" w:hAnsi="SimSun" w:eastAsia="SimSun" w:cs="SimSun"/>
          <w:sz w:val="22"/>
          <w:szCs w:val="22"/>
        </w:rPr>
        <w:t>2019年6月宣布将发行私人数字货币天秤 </w:t>
      </w:r>
      <w:r>
        <w:rPr>
          <w:rFonts w:ascii="Times New Roman" w:hAnsi="Times New Roman" w:eastAsia="Times New Roman" w:cs="Times New Roman"/>
          <w:sz w:val="22"/>
          <w:szCs w:val="22"/>
        </w:rPr>
        <w:t>(Libra),    </w:t>
      </w:r>
      <w:r>
        <w:rPr>
          <w:rFonts w:ascii="SimSun" w:hAnsi="SimSun" w:eastAsia="SimSun" w:cs="SimSun"/>
          <w:sz w:val="22"/>
          <w:szCs w:val="22"/>
        </w:rPr>
        <w:t>美国最大的电子商务公司亚马逊于 </w:t>
      </w:r>
      <w:r>
        <w:rPr>
          <w:rFonts w:ascii="SimSun" w:hAnsi="SimSun" w:eastAsia="SimSun" w:cs="SimSun"/>
          <w:sz w:val="22"/>
          <w:szCs w:val="22"/>
          <w:spacing w:val="1"/>
        </w:rPr>
        <w:t>2019年12月宣布将加入量子竞赛的行列，等等。跨界伴随着企业经营范围和资源范围</w:t>
      </w:r>
      <w:r>
        <w:rPr>
          <w:rFonts w:ascii="SimSun" w:hAnsi="SimSun" w:eastAsia="SimSun" w:cs="SimSun"/>
          <w:sz w:val="22"/>
          <w:szCs w:val="22"/>
        </w:rPr>
        <w:t xml:space="preserve"> </w:t>
      </w:r>
      <w:r>
        <w:rPr>
          <w:rFonts w:ascii="SimSun" w:hAnsi="SimSun" w:eastAsia="SimSun" w:cs="SimSun"/>
          <w:sz w:val="22"/>
          <w:szCs w:val="22"/>
          <w:spacing w:val="-5"/>
        </w:rPr>
        <w:t>的扩大，进入新的业务领域使得企业有机会捕捉新的增长点，摆脱对传统核心业</w:t>
      </w:r>
      <w:r>
        <w:rPr>
          <w:rFonts w:ascii="SimSun" w:hAnsi="SimSun" w:eastAsia="SimSun" w:cs="SimSun"/>
          <w:sz w:val="22"/>
          <w:szCs w:val="22"/>
          <w:spacing w:val="-6"/>
        </w:rPr>
        <w:t>务的过</w:t>
      </w:r>
      <w:r>
        <w:rPr>
          <w:rFonts w:ascii="SimSun" w:hAnsi="SimSun" w:eastAsia="SimSun" w:cs="SimSun"/>
          <w:sz w:val="22"/>
          <w:szCs w:val="22"/>
        </w:rPr>
        <w:t xml:space="preserve"> </w:t>
      </w:r>
      <w:r>
        <w:rPr>
          <w:rFonts w:ascii="SimSun" w:hAnsi="SimSun" w:eastAsia="SimSun" w:cs="SimSun"/>
          <w:sz w:val="22"/>
          <w:szCs w:val="22"/>
          <w:spacing w:val="-11"/>
        </w:rPr>
        <w:t>度依赖。企业的边界反映了自身综合能力的范围。①动态、灵活的组织边界有利于企业最</w:t>
      </w:r>
      <w:r>
        <w:rPr>
          <w:rFonts w:ascii="SimSun" w:hAnsi="SimSun" w:eastAsia="SimSun" w:cs="SimSun"/>
          <w:sz w:val="22"/>
          <w:szCs w:val="22"/>
          <w:spacing w:val="18"/>
        </w:rPr>
        <w:t xml:space="preserve"> </w:t>
      </w:r>
      <w:r>
        <w:rPr>
          <w:rFonts w:ascii="SimSun" w:hAnsi="SimSun" w:eastAsia="SimSun" w:cs="SimSun"/>
          <w:sz w:val="22"/>
          <w:szCs w:val="22"/>
          <w:spacing w:val="-11"/>
        </w:rPr>
        <w:t>大化地整合内部资源的价值，更好地适应外部环境的变化。②但是，企业选择跨界发展并</w:t>
      </w:r>
      <w:r>
        <w:rPr>
          <w:rFonts w:ascii="SimSun" w:hAnsi="SimSun" w:eastAsia="SimSun" w:cs="SimSun"/>
          <w:sz w:val="22"/>
          <w:szCs w:val="22"/>
          <w:spacing w:val="16"/>
        </w:rPr>
        <w:t xml:space="preserve"> </w:t>
      </w:r>
      <w:r>
        <w:rPr>
          <w:rFonts w:ascii="SimSun" w:hAnsi="SimSun" w:eastAsia="SimSun" w:cs="SimSun"/>
          <w:sz w:val="22"/>
          <w:szCs w:val="22"/>
          <w:spacing w:val="-5"/>
        </w:rPr>
        <w:t>不是要放弃传统的核心业务。企业在其他行业中探索现有的、可类比的、价值链以外的</w:t>
      </w:r>
      <w:r>
        <w:rPr>
          <w:rFonts w:ascii="SimSun" w:hAnsi="SimSun" w:eastAsia="SimSun" w:cs="SimSun"/>
          <w:sz w:val="22"/>
          <w:szCs w:val="22"/>
          <w:spacing w:val="5"/>
        </w:rPr>
        <w:t xml:space="preserve"> </w:t>
      </w:r>
      <w:r>
        <w:rPr>
          <w:rFonts w:ascii="SimSun" w:hAnsi="SimSun" w:eastAsia="SimSun" w:cs="SimSun"/>
          <w:sz w:val="22"/>
          <w:szCs w:val="22"/>
          <w:spacing w:val="-11"/>
        </w:rPr>
        <w:t>技术或知识，也可用于解决本行业面临的技术难题或创新，以此加强竞争优势。③基于跨</w:t>
      </w:r>
      <w:r>
        <w:rPr>
          <w:rFonts w:ascii="SimSun" w:hAnsi="SimSun" w:eastAsia="SimSun" w:cs="SimSun"/>
          <w:sz w:val="22"/>
          <w:szCs w:val="22"/>
          <w:spacing w:val="16"/>
        </w:rPr>
        <w:t xml:space="preserve"> </w:t>
      </w:r>
      <w:r>
        <w:rPr>
          <w:rFonts w:ascii="SimSun" w:hAnsi="SimSun" w:eastAsia="SimSun" w:cs="SimSun"/>
          <w:sz w:val="22"/>
          <w:szCs w:val="22"/>
          <w:spacing w:val="-9"/>
        </w:rPr>
        <w:t>界学习的异质性知识所形成的创新经验不易于被竞争对手模仿和</w:t>
      </w:r>
      <w:r>
        <w:rPr>
          <w:rFonts w:ascii="SimSun" w:hAnsi="SimSun" w:eastAsia="SimSun" w:cs="SimSun"/>
          <w:sz w:val="22"/>
          <w:szCs w:val="22"/>
          <w:spacing w:val="-10"/>
        </w:rPr>
        <w:t>复制。</w:t>
      </w:r>
    </w:p>
    <w:p>
      <w:pPr>
        <w:ind w:right="276" w:firstLine="429"/>
        <w:spacing w:before="122" w:line="265" w:lineRule="auto"/>
        <w:jc w:val="both"/>
        <w:rPr>
          <w:rFonts w:ascii="SimSun" w:hAnsi="SimSun" w:eastAsia="SimSun" w:cs="SimSun"/>
          <w:sz w:val="22"/>
          <w:szCs w:val="22"/>
        </w:rPr>
      </w:pPr>
      <w:r>
        <w:rPr>
          <w:rFonts w:ascii="SimSun" w:hAnsi="SimSun" w:eastAsia="SimSun" w:cs="SimSun"/>
          <w:sz w:val="22"/>
          <w:szCs w:val="22"/>
          <w:spacing w:val="-11"/>
        </w:rPr>
        <w:t>数字技术实现所有权的明晰与管理，促进使用权的交易，“不求所有，但求所用”的</w:t>
      </w:r>
      <w:r>
        <w:rPr>
          <w:rFonts w:ascii="SimSun" w:hAnsi="SimSun" w:eastAsia="SimSun" w:cs="SimSun"/>
          <w:sz w:val="22"/>
          <w:szCs w:val="22"/>
          <w:spacing w:val="12"/>
        </w:rPr>
        <w:t xml:space="preserve"> </w:t>
      </w:r>
      <w:r>
        <w:rPr>
          <w:rFonts w:ascii="SimSun" w:hAnsi="SimSun" w:eastAsia="SimSun" w:cs="SimSun"/>
          <w:sz w:val="22"/>
          <w:szCs w:val="22"/>
          <w:spacing w:val="-5"/>
        </w:rPr>
        <w:t>原则更加契合企业跨界经营的实态，通过有限合伙制做大网络的连接规模能够为企业产</w:t>
      </w:r>
      <w:r>
        <w:rPr>
          <w:rFonts w:ascii="SimSun" w:hAnsi="SimSun" w:eastAsia="SimSun" w:cs="SimSun"/>
          <w:sz w:val="22"/>
          <w:szCs w:val="22"/>
          <w:spacing w:val="2"/>
        </w:rPr>
        <w:t xml:space="preserve"> </w:t>
      </w:r>
      <w:r>
        <w:rPr>
          <w:rFonts w:ascii="SimSun" w:hAnsi="SimSun" w:eastAsia="SimSun" w:cs="SimSun"/>
          <w:sz w:val="22"/>
          <w:szCs w:val="22"/>
          <w:spacing w:val="-5"/>
        </w:rPr>
        <w:t>生更为长远的价值。面对数字技术应用给商业带来的各种不确定性，企业唯有时刻警惕</w:t>
      </w:r>
      <w:r>
        <w:rPr>
          <w:rFonts w:ascii="SimSun" w:hAnsi="SimSun" w:eastAsia="SimSun" w:cs="SimSun"/>
          <w:sz w:val="22"/>
          <w:szCs w:val="22"/>
          <w:spacing w:val="4"/>
        </w:rPr>
        <w:t xml:space="preserve"> </w:t>
      </w:r>
      <w:r>
        <w:rPr>
          <w:rFonts w:ascii="SimSun" w:hAnsi="SimSun" w:eastAsia="SimSun" w:cs="SimSun"/>
          <w:sz w:val="22"/>
          <w:szCs w:val="22"/>
          <w:spacing w:val="-5"/>
        </w:rPr>
        <w:t>由跨界投资带来的高风险，才能够维持有序、健康的运营。从设计机制来看，有限</w:t>
      </w:r>
      <w:r>
        <w:rPr>
          <w:rFonts w:ascii="SimSun" w:hAnsi="SimSun" w:eastAsia="SimSun" w:cs="SimSun"/>
          <w:sz w:val="22"/>
          <w:szCs w:val="22"/>
          <w:spacing w:val="-6"/>
        </w:rPr>
        <w:t>合伙</w:t>
      </w:r>
      <w:r>
        <w:rPr>
          <w:rFonts w:ascii="SimSun" w:hAnsi="SimSun" w:eastAsia="SimSun" w:cs="SimSun"/>
          <w:sz w:val="22"/>
          <w:szCs w:val="22"/>
        </w:rPr>
        <w:t xml:space="preserve"> </w:t>
      </w:r>
      <w:r>
        <w:rPr>
          <w:rFonts w:ascii="SimSun" w:hAnsi="SimSun" w:eastAsia="SimSun" w:cs="SimSun"/>
          <w:sz w:val="22"/>
          <w:szCs w:val="22"/>
          <w:spacing w:val="-5"/>
        </w:rPr>
        <w:t>制是最有利于高风险投资的组织形式，既能保障创业企业控股权的稳定，又通过给</w:t>
      </w:r>
      <w:r>
        <w:rPr>
          <w:rFonts w:ascii="SimSun" w:hAnsi="SimSun" w:eastAsia="SimSun" w:cs="SimSun"/>
          <w:sz w:val="22"/>
          <w:szCs w:val="22"/>
          <w:spacing w:val="-6"/>
        </w:rPr>
        <w:t>予投</w:t>
      </w:r>
      <w:r>
        <w:rPr>
          <w:rFonts w:ascii="SimSun" w:hAnsi="SimSun" w:eastAsia="SimSun" w:cs="SimSun"/>
          <w:sz w:val="22"/>
          <w:szCs w:val="22"/>
        </w:rPr>
        <w:t xml:space="preserve"> </w:t>
      </w:r>
      <w:r>
        <w:rPr>
          <w:rFonts w:ascii="SimSun" w:hAnsi="SimSun" w:eastAsia="SimSun" w:cs="SimSun"/>
          <w:sz w:val="22"/>
          <w:szCs w:val="22"/>
          <w:spacing w:val="-4"/>
        </w:rPr>
        <w:t>资方股权激励的方式，最大限度地发挥各方的积</w:t>
      </w:r>
      <w:r>
        <w:rPr>
          <w:rFonts w:ascii="SimSun" w:hAnsi="SimSun" w:eastAsia="SimSun" w:cs="SimSun"/>
          <w:sz w:val="22"/>
          <w:szCs w:val="22"/>
          <w:spacing w:val="-5"/>
        </w:rPr>
        <w:t>极性。有限合伙制是指在二元责任制度</w:t>
      </w:r>
      <w:r>
        <w:rPr>
          <w:rFonts w:ascii="SimSun" w:hAnsi="SimSun" w:eastAsia="SimSun" w:cs="SimSun"/>
          <w:sz w:val="22"/>
          <w:szCs w:val="22"/>
        </w:rPr>
        <w:t xml:space="preserve"> </w:t>
      </w:r>
      <w:r>
        <w:rPr>
          <w:rFonts w:ascii="SimSun" w:hAnsi="SimSun" w:eastAsia="SimSun" w:cs="SimSun"/>
          <w:sz w:val="22"/>
          <w:szCs w:val="22"/>
          <w:spacing w:val="-5"/>
        </w:rPr>
        <w:t>下，创业企业主承担无限责任，普通投资方以出资额承担有限责任，这也较好地</w:t>
      </w:r>
      <w:r>
        <w:rPr>
          <w:rFonts w:ascii="SimSun" w:hAnsi="SimSun" w:eastAsia="SimSun" w:cs="SimSun"/>
          <w:sz w:val="22"/>
          <w:szCs w:val="22"/>
          <w:spacing w:val="-6"/>
        </w:rPr>
        <w:t>契合了</w:t>
      </w:r>
      <w:r>
        <w:rPr>
          <w:rFonts w:ascii="SimSun" w:hAnsi="SimSun" w:eastAsia="SimSun" w:cs="SimSun"/>
          <w:sz w:val="22"/>
          <w:szCs w:val="22"/>
        </w:rPr>
        <w:t xml:space="preserve"> </w:t>
      </w:r>
      <w:r>
        <w:rPr>
          <w:rFonts w:ascii="SimSun" w:hAnsi="SimSun" w:eastAsia="SimSun" w:cs="SimSun"/>
          <w:sz w:val="22"/>
          <w:szCs w:val="22"/>
          <w:spacing w:val="-5"/>
        </w:rPr>
        <w:t>双方的市场需求，确保资本、技术与管理的高效组合。灵活的经营管理机制使得企业仅</w:t>
      </w:r>
      <w:r>
        <w:rPr>
          <w:rFonts w:ascii="SimSun" w:hAnsi="SimSun" w:eastAsia="SimSun" w:cs="SimSun"/>
          <w:sz w:val="22"/>
          <w:szCs w:val="22"/>
          <w:spacing w:val="1"/>
        </w:rPr>
        <w:t xml:space="preserve"> </w:t>
      </w:r>
      <w:r>
        <w:rPr>
          <w:rFonts w:ascii="SimSun" w:hAnsi="SimSun" w:eastAsia="SimSun" w:cs="SimSun"/>
          <w:sz w:val="22"/>
          <w:szCs w:val="22"/>
          <w:spacing w:val="-5"/>
        </w:rPr>
        <w:t>针对政府及债权人进行信息披露，减少了应对外部监管的压力，有限的信息公开提高了</w:t>
      </w:r>
      <w:r>
        <w:rPr>
          <w:rFonts w:ascii="SimSun" w:hAnsi="SimSun" w:eastAsia="SimSun" w:cs="SimSun"/>
          <w:sz w:val="22"/>
          <w:szCs w:val="22"/>
          <w:spacing w:val="17"/>
        </w:rPr>
        <w:t xml:space="preserve"> </w:t>
      </w:r>
      <w:r>
        <w:rPr>
          <w:rFonts w:ascii="SimSun" w:hAnsi="SimSun" w:eastAsia="SimSun" w:cs="SimSun"/>
          <w:sz w:val="22"/>
          <w:szCs w:val="22"/>
          <w:spacing w:val="-5"/>
        </w:rPr>
        <w:t>商事保密性，对投资方具有很强的吸引力。资本市场的不断完善为投资方转让合伙</w:t>
      </w:r>
      <w:r>
        <w:rPr>
          <w:rFonts w:ascii="SimSun" w:hAnsi="SimSun" w:eastAsia="SimSun" w:cs="SimSun"/>
          <w:sz w:val="22"/>
          <w:szCs w:val="22"/>
          <w:spacing w:val="-6"/>
        </w:rPr>
        <w:t>股份</w:t>
      </w:r>
      <w:r>
        <w:rPr>
          <w:rFonts w:ascii="SimSun" w:hAnsi="SimSun" w:eastAsia="SimSun" w:cs="SimSun"/>
          <w:sz w:val="22"/>
          <w:szCs w:val="22"/>
        </w:rPr>
        <w:t xml:space="preserve"> </w:t>
      </w:r>
      <w:r>
        <w:rPr>
          <w:rFonts w:ascii="SimSun" w:hAnsi="SimSun" w:eastAsia="SimSun" w:cs="SimSun"/>
          <w:sz w:val="22"/>
          <w:szCs w:val="22"/>
          <w:spacing w:val="-5"/>
        </w:rPr>
        <w:t>创造了便利，健全的退出机制促进投资方收益的及时变现，并且不会影响到创业企业的</w:t>
      </w:r>
      <w:r>
        <w:rPr>
          <w:rFonts w:ascii="SimSun" w:hAnsi="SimSun" w:eastAsia="SimSun" w:cs="SimSun"/>
          <w:sz w:val="22"/>
          <w:szCs w:val="22"/>
          <w:spacing w:val="5"/>
        </w:rPr>
        <w:t xml:space="preserve"> </w:t>
      </w:r>
      <w:r>
        <w:rPr>
          <w:rFonts w:ascii="SimSun" w:hAnsi="SimSun" w:eastAsia="SimSun" w:cs="SimSun"/>
          <w:sz w:val="22"/>
          <w:szCs w:val="22"/>
          <w:spacing w:val="-18"/>
        </w:rPr>
        <w:t>正常发展。</w:t>
      </w:r>
    </w:p>
    <w:p>
      <w:pPr>
        <w:ind w:right="250" w:firstLine="459"/>
        <w:spacing w:before="153" w:line="264" w:lineRule="auto"/>
        <w:jc w:val="both"/>
        <w:rPr>
          <w:rFonts w:ascii="SimSun" w:hAnsi="SimSun" w:eastAsia="SimSun" w:cs="SimSun"/>
          <w:sz w:val="22"/>
          <w:szCs w:val="22"/>
        </w:rPr>
      </w:pPr>
      <w:r>
        <w:rPr>
          <w:rFonts w:ascii="SimSun" w:hAnsi="SimSun" w:eastAsia="SimSun" w:cs="SimSun"/>
          <w:sz w:val="22"/>
          <w:szCs w:val="22"/>
          <w:spacing w:val="-5"/>
        </w:rPr>
        <w:t>传统公司治理机制致力于解决“内部人控制”引发的代理问题，试图通过引入独立</w:t>
      </w:r>
      <w:r>
        <w:rPr>
          <w:rFonts w:ascii="SimSun" w:hAnsi="SimSun" w:eastAsia="SimSun" w:cs="SimSun"/>
          <w:sz w:val="22"/>
          <w:szCs w:val="22"/>
          <w:spacing w:val="17"/>
        </w:rPr>
        <w:t xml:space="preserve"> </w:t>
      </w:r>
      <w:r>
        <w:rPr>
          <w:rFonts w:ascii="SimSun" w:hAnsi="SimSun" w:eastAsia="SimSun" w:cs="SimSun"/>
          <w:sz w:val="22"/>
          <w:szCs w:val="22"/>
          <w:spacing w:val="-5"/>
        </w:rPr>
        <w:t>董事和“累计投票权”等机制保护中小股东利益。但是，资本具有逐利性，股东追</w:t>
      </w:r>
      <w:r>
        <w:rPr>
          <w:rFonts w:ascii="SimSun" w:hAnsi="SimSun" w:eastAsia="SimSun" w:cs="SimSun"/>
          <w:sz w:val="22"/>
          <w:szCs w:val="22"/>
          <w:spacing w:val="-6"/>
        </w:rPr>
        <w:t>求短</w:t>
      </w:r>
      <w:r>
        <w:rPr>
          <w:rFonts w:ascii="SimSun" w:hAnsi="SimSun" w:eastAsia="SimSun" w:cs="SimSun"/>
          <w:sz w:val="22"/>
          <w:szCs w:val="22"/>
        </w:rPr>
        <w:t xml:space="preserve"> </w:t>
      </w:r>
      <w:r>
        <w:rPr>
          <w:rFonts w:ascii="SimSun" w:hAnsi="SimSun" w:eastAsia="SimSun" w:cs="SimSun"/>
          <w:sz w:val="22"/>
          <w:szCs w:val="22"/>
          <w:spacing w:val="-5"/>
        </w:rPr>
        <w:t>期利益的原始动机并不与企业价值最大化的目标完全兼容。过度地保护股东权益也忽略</w:t>
      </w:r>
      <w:r>
        <w:rPr>
          <w:rFonts w:ascii="SimSun" w:hAnsi="SimSun" w:eastAsia="SimSun" w:cs="SimSun"/>
          <w:sz w:val="22"/>
          <w:szCs w:val="22"/>
          <w:spacing w:val="18"/>
        </w:rPr>
        <w:t xml:space="preserve"> </w:t>
      </w:r>
      <w:r>
        <w:rPr>
          <w:rFonts w:ascii="SimSun" w:hAnsi="SimSun" w:eastAsia="SimSun" w:cs="SimSun"/>
          <w:sz w:val="22"/>
          <w:szCs w:val="22"/>
          <w:spacing w:val="-5"/>
        </w:rPr>
        <w:t>了对创始人团队利益的维护，而后者所具有的智力资本才是创业企业保持稳定发展的核</w:t>
      </w:r>
      <w:r>
        <w:rPr>
          <w:rFonts w:ascii="SimSun" w:hAnsi="SimSun" w:eastAsia="SimSun" w:cs="SimSun"/>
          <w:sz w:val="22"/>
          <w:szCs w:val="22"/>
          <w:spacing w:val="1"/>
        </w:rPr>
        <w:t xml:space="preserve"> </w:t>
      </w:r>
      <w:r>
        <w:rPr>
          <w:rFonts w:ascii="SimSun" w:hAnsi="SimSun" w:eastAsia="SimSun" w:cs="SimSun"/>
          <w:sz w:val="22"/>
          <w:szCs w:val="22"/>
          <w:spacing w:val="-5"/>
        </w:rPr>
        <w:t>心力量。在“一股一票”的传统制度下，创始人团队往往难以主导企业发展的方</w:t>
      </w:r>
      <w:r>
        <w:rPr>
          <w:rFonts w:ascii="SimSun" w:hAnsi="SimSun" w:eastAsia="SimSun" w:cs="SimSun"/>
          <w:sz w:val="22"/>
          <w:szCs w:val="22"/>
          <w:spacing w:val="-6"/>
        </w:rPr>
        <w:t>向，甚</w:t>
      </w:r>
      <w:r>
        <w:rPr>
          <w:rFonts w:ascii="SimSun" w:hAnsi="SimSun" w:eastAsia="SimSun" w:cs="SimSun"/>
          <w:sz w:val="22"/>
          <w:szCs w:val="22"/>
        </w:rPr>
        <w:t xml:space="preserve"> </w:t>
      </w:r>
      <w:r>
        <w:rPr>
          <w:rFonts w:ascii="SimSun" w:hAnsi="SimSun" w:eastAsia="SimSun" w:cs="SimSun"/>
          <w:sz w:val="22"/>
          <w:szCs w:val="22"/>
          <w:spacing w:val="-8"/>
        </w:rPr>
        <w:t>至随时都有可能被董事会“炒鱿鱼”,企业管理层的频繁变动显然会大幅削弱企业经营的</w:t>
      </w:r>
      <w:r>
        <w:rPr>
          <w:rFonts w:ascii="SimSun" w:hAnsi="SimSun" w:eastAsia="SimSun" w:cs="SimSun"/>
          <w:sz w:val="22"/>
          <w:szCs w:val="22"/>
          <w:spacing w:val="17"/>
        </w:rPr>
        <w:t xml:space="preserve"> </w:t>
      </w:r>
      <w:r>
        <w:rPr>
          <w:rFonts w:ascii="SimSun" w:hAnsi="SimSun" w:eastAsia="SimSun" w:cs="SimSun"/>
          <w:sz w:val="22"/>
          <w:szCs w:val="22"/>
          <w:spacing w:val="-4"/>
        </w:rPr>
        <w:t>活力。例如，苹果公司董事会1985年罢免</w:t>
      </w:r>
      <w:r>
        <w:rPr>
          <w:rFonts w:ascii="SimSun" w:hAnsi="SimSun" w:eastAsia="SimSun" w:cs="SimSun"/>
          <w:sz w:val="22"/>
          <w:szCs w:val="22"/>
          <w:spacing w:val="-5"/>
        </w:rPr>
        <w:t>了乔布斯的董事长职务，理由是乔布斯对产品</w:t>
      </w:r>
      <w:r>
        <w:rPr>
          <w:rFonts w:ascii="SimSun" w:hAnsi="SimSun" w:eastAsia="SimSun" w:cs="SimSun"/>
          <w:sz w:val="22"/>
          <w:szCs w:val="22"/>
        </w:rPr>
        <w:t xml:space="preserve"> </w:t>
      </w:r>
      <w:r>
        <w:rPr>
          <w:rFonts w:ascii="SimSun" w:hAnsi="SimSun" w:eastAsia="SimSun" w:cs="SimSun"/>
          <w:sz w:val="22"/>
          <w:szCs w:val="22"/>
          <w:spacing w:val="-2"/>
        </w:rPr>
        <w:t>的乐观预期出错，导致企业经营陷入危机。而乔布斯的离职也使得苹果股价在接</w:t>
      </w:r>
      <w:r>
        <w:rPr>
          <w:rFonts w:ascii="SimSun" w:hAnsi="SimSun" w:eastAsia="SimSun" w:cs="SimSun"/>
          <w:sz w:val="22"/>
          <w:szCs w:val="22"/>
          <w:spacing w:val="-3"/>
        </w:rPr>
        <w:t>下来7</w:t>
      </w:r>
      <w:r>
        <w:rPr>
          <w:rFonts w:ascii="SimSun" w:hAnsi="SimSun" w:eastAsia="SimSun" w:cs="SimSun"/>
          <w:sz w:val="22"/>
          <w:szCs w:val="22"/>
        </w:rPr>
        <w:t xml:space="preserve"> </w:t>
      </w:r>
      <w:r>
        <w:rPr>
          <w:rFonts w:ascii="SimSun" w:hAnsi="SimSun" w:eastAsia="SimSun" w:cs="SimSun"/>
          <w:sz w:val="22"/>
          <w:szCs w:val="22"/>
          <w:spacing w:val="-5"/>
        </w:rPr>
        <w:t>年多的时间里持续下跌，苹果公司走向停滞不前、亏损甚至濒临破产。直到1997年乔布</w:t>
      </w:r>
      <w:r>
        <w:rPr>
          <w:rFonts w:ascii="SimSun" w:hAnsi="SimSun" w:eastAsia="SimSun" w:cs="SimSun"/>
          <w:sz w:val="22"/>
          <w:szCs w:val="22"/>
          <w:spacing w:val="9"/>
        </w:rPr>
        <w:t xml:space="preserve"> </w:t>
      </w:r>
      <w:r>
        <w:rPr>
          <w:rFonts w:ascii="SimSun" w:hAnsi="SimSun" w:eastAsia="SimSun" w:cs="SimSun"/>
          <w:sz w:val="22"/>
          <w:szCs w:val="22"/>
          <w:spacing w:val="-5"/>
        </w:rPr>
        <w:t>斯的“二进宫”才开始逐步扭转苹果公司的命运。鉴于在美国硅谷，类似公司创始</w:t>
      </w:r>
      <w:r>
        <w:rPr>
          <w:rFonts w:ascii="SimSun" w:hAnsi="SimSun" w:eastAsia="SimSun" w:cs="SimSun"/>
          <w:sz w:val="22"/>
          <w:szCs w:val="22"/>
          <w:spacing w:val="-6"/>
        </w:rPr>
        <w:t>人被</w:t>
      </w:r>
      <w:r>
        <w:rPr>
          <w:rFonts w:ascii="SimSun" w:hAnsi="SimSun" w:eastAsia="SimSun" w:cs="SimSun"/>
          <w:sz w:val="22"/>
          <w:szCs w:val="22"/>
        </w:rPr>
        <w:t xml:space="preserve"> </w:t>
      </w:r>
      <w:r>
        <w:rPr>
          <w:rFonts w:ascii="SimSun" w:hAnsi="SimSun" w:eastAsia="SimSun" w:cs="SimSun"/>
          <w:sz w:val="22"/>
          <w:szCs w:val="22"/>
          <w:spacing w:val="-9"/>
        </w:rPr>
        <w:t>董事会“炒鱿鱼”的事情很多，</w:t>
      </w:r>
      <w:r>
        <w:rPr>
          <w:rFonts w:ascii="SimSun" w:hAnsi="SimSun" w:eastAsia="SimSun" w:cs="SimSun"/>
          <w:sz w:val="22"/>
          <w:szCs w:val="22"/>
          <w:spacing w:val="59"/>
        </w:rPr>
        <w:t xml:space="preserve"> </w:t>
      </w:r>
      <w:r>
        <w:rPr>
          <w:rFonts w:ascii="SimSun" w:hAnsi="SimSun" w:eastAsia="SimSun" w:cs="SimSun"/>
          <w:sz w:val="22"/>
          <w:szCs w:val="22"/>
          <w:spacing w:val="-9"/>
        </w:rPr>
        <w:t>一些数字化企业在有限合伙制的基础上，又“发明”了</w:t>
      </w:r>
      <w:r>
        <w:rPr>
          <w:rFonts w:ascii="SimSun" w:hAnsi="SimSun" w:eastAsia="SimSun" w:cs="SimSun"/>
          <w:sz w:val="22"/>
          <w:szCs w:val="22"/>
        </w:rPr>
        <w:t xml:space="preserve"> </w:t>
      </w:r>
      <w:r>
        <w:rPr>
          <w:rFonts w:ascii="SimSun" w:hAnsi="SimSun" w:eastAsia="SimSun" w:cs="SimSun"/>
          <w:sz w:val="22"/>
          <w:szCs w:val="22"/>
          <w:spacing w:val="1"/>
        </w:rPr>
        <w:t>双重股权结构制度，即同股不同权、同股不同利。根据美国上市公司的</w:t>
      </w:r>
      <w:r>
        <w:rPr>
          <w:rFonts w:ascii="SimSun" w:hAnsi="SimSun" w:eastAsia="SimSun" w:cs="SimSun"/>
          <w:sz w:val="22"/>
          <w:szCs w:val="22"/>
        </w:rPr>
        <w:t>数据，2009—</w:t>
      </w:r>
    </w:p>
    <w:p>
      <w:pPr>
        <w:pStyle w:val="BodyText"/>
        <w:spacing w:line="419" w:lineRule="auto"/>
        <w:rPr/>
      </w:pPr>
      <w:r/>
    </w:p>
    <w:p>
      <w:pPr>
        <w:ind w:left="349"/>
        <w:spacing w:before="55" w:line="212"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Teece,D.J.,Pisano,G.and     Shuen,A.,1997,“Dynamic      Capabilit</w:t>
      </w:r>
      <w:r>
        <w:rPr>
          <w:rFonts w:ascii="Times New Roman" w:hAnsi="Times New Roman" w:eastAsia="Times New Roman" w:cs="Times New Roman"/>
          <w:sz w:val="17"/>
          <w:szCs w:val="17"/>
          <w:spacing w:val="-1"/>
        </w:rPr>
        <w:t>ies     and      Strategic      Management”,Stra-</w:t>
      </w:r>
    </w:p>
    <w:p>
      <w:pPr>
        <w:spacing w:before="5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tegic</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Management</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Journal</w:t>
      </w:r>
      <w:r>
        <w:rPr>
          <w:rFonts w:ascii="Times New Roman" w:hAnsi="Times New Roman" w:eastAsia="Times New Roman" w:cs="Times New Roman"/>
          <w:sz w:val="17"/>
          <w:szCs w:val="17"/>
          <w:i/>
          <w:iCs/>
          <w:spacing w:val="1"/>
        </w:rPr>
        <w:t>,18(7),</w:t>
      </w:r>
      <w:r>
        <w:rPr>
          <w:rFonts w:ascii="Times New Roman" w:hAnsi="Times New Roman" w:eastAsia="Times New Roman" w:cs="Times New Roman"/>
          <w:sz w:val="17"/>
          <w:szCs w:val="17"/>
          <w:i/>
          <w:iCs/>
        </w:rPr>
        <w:t>pp</w:t>
      </w:r>
      <w:r>
        <w:rPr>
          <w:rFonts w:ascii="Times New Roman" w:hAnsi="Times New Roman" w:eastAsia="Times New Roman" w:cs="Times New Roman"/>
          <w:sz w:val="17"/>
          <w:szCs w:val="17"/>
          <w:i/>
          <w:iCs/>
          <w:spacing w:val="1"/>
        </w:rPr>
        <w:t>.509-533.</w:t>
      </w:r>
    </w:p>
    <w:p>
      <w:pPr>
        <w:ind w:right="252" w:firstLine="349"/>
        <w:spacing w:before="27" w:line="209"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43"/>
          <w:w w:val="101"/>
        </w:rPr>
        <w:t xml:space="preserve"> </w:t>
      </w:r>
      <w:r>
        <w:rPr>
          <w:rFonts w:ascii="Times New Roman" w:hAnsi="Times New Roman" w:eastAsia="Times New Roman" w:cs="Times New Roman"/>
          <w:sz w:val="17"/>
          <w:szCs w:val="17"/>
        </w:rPr>
        <w:t>Santos,F.M.and   Eisenhardt,K.M.,2005,“Organizational    Boundaries   and    Theories   of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Organization”,Or-</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ganization           Science,16(5),pp.49</w:t>
      </w:r>
      <w:r>
        <w:rPr>
          <w:rFonts w:ascii="Times New Roman" w:hAnsi="Times New Roman" w:eastAsia="Times New Roman" w:cs="Times New Roman"/>
          <w:sz w:val="17"/>
          <w:szCs w:val="17"/>
          <w:spacing w:val="-1"/>
        </w:rPr>
        <w:t>1-508.</w:t>
      </w:r>
    </w:p>
    <w:p>
      <w:pPr>
        <w:ind w:right="222" w:firstLine="349"/>
        <w:spacing w:before="48" w:line="226"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Gassmann,O.,Daiber,M.and    Enkel,E.,2011,"The    Role     of    Intermediaries    in </w:t>
      </w:r>
      <w:r>
        <w:rPr>
          <w:rFonts w:ascii="Times New Roman" w:hAnsi="Times New Roman" w:eastAsia="Times New Roman" w:cs="Times New Roman"/>
          <w:sz w:val="17"/>
          <w:szCs w:val="17"/>
          <w:spacing w:val="-1"/>
        </w:rPr>
        <w:t xml:space="preserve">   Cross-Industry     Proces-</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ses</w:t>
      </w:r>
      <w:r>
        <w:rPr>
          <w:rFonts w:ascii="Times New Roman" w:hAnsi="Times New Roman" w:eastAsia="Times New Roman" w:cs="Times New Roman"/>
          <w:sz w:val="17"/>
          <w:szCs w:val="17"/>
          <w:spacing w:val="1"/>
        </w:rPr>
        <w:t>”,R&amp;.</w:t>
      </w:r>
      <w:r>
        <w:rPr>
          <w:rFonts w:ascii="Times New Roman" w:hAnsi="Times New Roman" w:eastAsia="Times New Roman" w:cs="Times New Roman"/>
          <w:sz w:val="17"/>
          <w:szCs w:val="17"/>
        </w:rPr>
        <w:t>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Management</w:t>
      </w:r>
      <w:r>
        <w:rPr>
          <w:rFonts w:ascii="Times New Roman" w:hAnsi="Times New Roman" w:eastAsia="Times New Roman" w:cs="Times New Roman"/>
          <w:sz w:val="17"/>
          <w:szCs w:val="17"/>
          <w:spacing w:val="1"/>
        </w:rPr>
        <w:t>,41</w:t>
      </w:r>
      <w:r>
        <w:rPr>
          <w:rFonts w:ascii="Times New Roman" w:hAnsi="Times New Roman" w:eastAsia="Times New Roman" w:cs="Times New Roman"/>
          <w:sz w:val="17"/>
          <w:szCs w:val="17"/>
        </w:rPr>
        <w:t>(5),pp.457-469.</w:t>
      </w:r>
    </w:p>
    <w:p>
      <w:pPr>
        <w:spacing w:line="226" w:lineRule="auto"/>
        <w:sectPr>
          <w:headerReference w:type="default" r:id="rId122"/>
          <w:pgSz w:w="9140" w:h="14250"/>
          <w:pgMar w:top="726" w:right="461" w:bottom="0" w:left="210" w:header="556" w:footer="0" w:gutter="0"/>
        </w:sectPr>
        <w:rPr>
          <w:rFonts w:ascii="Times New Roman" w:hAnsi="Times New Roman" w:eastAsia="Times New Roman" w:cs="Times New Roman"/>
          <w:sz w:val="17"/>
          <w:szCs w:val="17"/>
        </w:rPr>
      </w:pPr>
    </w:p>
    <w:p>
      <w:pPr>
        <w:rPr>
          <w:rFonts w:ascii="YouYuan" w:hAnsi="YouYuan" w:eastAsia="YouYuan" w:cs="YouYuan"/>
          <w:sz w:val="18"/>
          <w:szCs w:val="18"/>
        </w:rPr>
      </w:pPr>
      <w:r>
        <w:drawing>
          <wp:anchor distT="0" distB="0" distL="0" distR="0" simplePos="0" relativeHeight="251964416" behindDoc="0" locked="0" layoutInCell="0" allowOverlap="1">
            <wp:simplePos x="0" y="0"/>
            <wp:positionH relativeFrom="page">
              <wp:posOffset>476267</wp:posOffset>
            </wp:positionH>
            <wp:positionV relativeFrom="page">
              <wp:posOffset>6064283</wp:posOffset>
            </wp:positionV>
            <wp:extent cx="1327119" cy="6350"/>
            <wp:effectExtent l="0" t="0" r="0" b="0"/>
            <wp:wrapNone/>
            <wp:docPr id="182" name="IM 182"/>
            <wp:cNvGraphicFramePr/>
            <a:graphic>
              <a:graphicData uri="http://schemas.openxmlformats.org/drawingml/2006/picture">
                <pic:pic>
                  <pic:nvPicPr>
                    <pic:cNvPr id="182" name="IM 182"/>
                    <pic:cNvPicPr/>
                  </pic:nvPicPr>
                  <pic:blipFill>
                    <a:blip r:embed="rId123"/>
                    <a:stretch>
                      <a:fillRect/>
                    </a:stretch>
                  </pic:blipFill>
                  <pic:spPr>
                    <a:xfrm rot="0">
                      <a:off x="0" y="0"/>
                      <a:ext cx="1327119" cy="6350"/>
                    </a:xfrm>
                    <a:prstGeom prst="rect">
                      <a:avLst/>
                    </a:prstGeom>
                  </pic:spPr>
                </pic:pic>
              </a:graphicData>
            </a:graphic>
          </wp:anchor>
        </w:drawing>
      </w:r>
      <w:r>
        <w:rPr>
          <w:rFonts w:ascii="YouYuan" w:hAnsi="YouYuan" w:eastAsia="YouYuan" w:cs="YouYuan"/>
          <w:sz w:val="18"/>
          <w:szCs w:val="18"/>
          <w:position w:val="-10"/>
        </w:rPr>
        <w:drawing>
          <wp:inline distT="0" distB="0" distL="0" distR="0">
            <wp:extent cx="406389" cy="228571"/>
            <wp:effectExtent l="0" t="0" r="0" b="0"/>
            <wp:docPr id="184" name="IM 184"/>
            <wp:cNvGraphicFramePr/>
            <a:graphic>
              <a:graphicData uri="http://schemas.openxmlformats.org/drawingml/2006/picture">
                <pic:pic>
                  <pic:nvPicPr>
                    <pic:cNvPr id="184" name="IM 184"/>
                    <pic:cNvPicPr/>
                  </pic:nvPicPr>
                  <pic:blipFill>
                    <a:blip r:embed="rId124"/>
                    <a:stretch>
                      <a:fillRect/>
                    </a:stretch>
                  </pic:blipFill>
                  <pic:spPr>
                    <a:xfrm rot="0">
                      <a:off x="0" y="0"/>
                      <a:ext cx="406389" cy="228571"/>
                    </a:xfrm>
                    <a:prstGeom prst="rect">
                      <a:avLst/>
                    </a:prstGeom>
                  </pic:spPr>
                </pic:pic>
              </a:graphicData>
            </a:graphic>
          </wp:inline>
        </w:drawing>
      </w:r>
      <w:r>
        <w:rPr>
          <w:rFonts w:ascii="YouYuan" w:hAnsi="YouYuan" w:eastAsia="YouYuan" w:cs="YouYuan"/>
          <w:sz w:val="18"/>
          <w:szCs w:val="18"/>
          <w:spacing w:val="-3"/>
          <w:w w:val="94"/>
        </w:rPr>
        <w:t>数字经济概论</w:t>
      </w:r>
    </w:p>
    <w:p>
      <w:pPr>
        <w:pStyle w:val="BodyText"/>
        <w:spacing w:line="355" w:lineRule="auto"/>
        <w:rPr/>
      </w:pPr>
      <w:r/>
    </w:p>
    <w:p>
      <w:pPr>
        <w:ind w:left="390" w:right="29"/>
        <w:spacing w:before="71" w:line="283" w:lineRule="auto"/>
        <w:jc w:val="both"/>
        <w:rPr>
          <w:rFonts w:ascii="SimSun" w:hAnsi="SimSun" w:eastAsia="SimSun" w:cs="SimSun"/>
          <w:sz w:val="18"/>
          <w:szCs w:val="18"/>
        </w:rPr>
      </w:pPr>
      <w:r>
        <w:rPr>
          <w:rFonts w:ascii="SimSun" w:hAnsi="SimSun" w:eastAsia="SimSun" w:cs="SimSun"/>
          <w:sz w:val="22"/>
          <w:szCs w:val="22"/>
          <w:spacing w:val="-1"/>
        </w:rPr>
        <w:t>2013年间大约有16.5%的企业在首次公开</w:t>
      </w:r>
      <w:r>
        <w:rPr>
          <w:rFonts w:ascii="SimSun" w:hAnsi="SimSun" w:eastAsia="SimSun" w:cs="SimSun"/>
          <w:sz w:val="22"/>
          <w:szCs w:val="22"/>
          <w:spacing w:val="-2"/>
        </w:rPr>
        <w:t>发行时采用了双重股权设计，特别是新兴领域</w:t>
      </w:r>
      <w:r>
        <w:rPr>
          <w:rFonts w:ascii="SimSun" w:hAnsi="SimSun" w:eastAsia="SimSun" w:cs="SimSun"/>
          <w:sz w:val="22"/>
          <w:szCs w:val="22"/>
        </w:rPr>
        <w:t xml:space="preserve"> </w:t>
      </w:r>
      <w:r>
        <w:rPr>
          <w:rFonts w:ascii="SimSun" w:hAnsi="SimSun" w:eastAsia="SimSun" w:cs="SimSun"/>
          <w:sz w:val="22"/>
          <w:szCs w:val="22"/>
          <w:spacing w:val="-7"/>
        </w:rPr>
        <w:t>的高科技企业①,2013—2017年间这一比例继续保持增长②。从实际效果来看，双重</w:t>
      </w:r>
      <w:r>
        <w:rPr>
          <w:rFonts w:ascii="SimSun" w:hAnsi="SimSun" w:eastAsia="SimSun" w:cs="SimSun"/>
          <w:sz w:val="22"/>
          <w:szCs w:val="22"/>
          <w:spacing w:val="-8"/>
        </w:rPr>
        <w:t>股权</w:t>
      </w:r>
      <w:r>
        <w:rPr>
          <w:rFonts w:ascii="SimSun" w:hAnsi="SimSun" w:eastAsia="SimSun" w:cs="SimSun"/>
          <w:sz w:val="22"/>
          <w:szCs w:val="22"/>
        </w:rPr>
        <w:t xml:space="preserve"> </w:t>
      </w:r>
      <w:r>
        <w:rPr>
          <w:rFonts w:ascii="SimSun" w:hAnsi="SimSun" w:eastAsia="SimSun" w:cs="SimSun"/>
          <w:sz w:val="22"/>
          <w:szCs w:val="22"/>
          <w:spacing w:val="-7"/>
        </w:rPr>
        <w:t>设计有助于上市企业提高对智力资本的投资与激励③,避免企业在管理者不知情</w:t>
      </w:r>
      <w:r>
        <w:rPr>
          <w:rFonts w:ascii="SimSun" w:hAnsi="SimSun" w:eastAsia="SimSun" w:cs="SimSun"/>
          <w:sz w:val="22"/>
          <w:szCs w:val="22"/>
          <w:spacing w:val="-8"/>
        </w:rPr>
        <w:t>的情况下</w:t>
      </w:r>
      <w:r>
        <w:rPr>
          <w:rFonts w:ascii="SimSun" w:hAnsi="SimSun" w:eastAsia="SimSun" w:cs="SimSun"/>
          <w:sz w:val="22"/>
          <w:szCs w:val="22"/>
        </w:rPr>
        <w:t xml:space="preserve"> </w:t>
      </w:r>
      <w:r>
        <w:rPr>
          <w:rFonts w:ascii="SimSun" w:hAnsi="SimSun" w:eastAsia="SimSun" w:cs="SimSun"/>
          <w:sz w:val="22"/>
          <w:szCs w:val="22"/>
          <w:spacing w:val="-2"/>
        </w:rPr>
        <w:t>被收购④,释放创业企业的发展潜力⑤,提高对投资者的长期回报⑥,使管理层关注创造</w:t>
      </w:r>
      <w:r>
        <w:rPr>
          <w:rFonts w:ascii="SimSun" w:hAnsi="SimSun" w:eastAsia="SimSun" w:cs="SimSun"/>
          <w:sz w:val="22"/>
          <w:szCs w:val="22"/>
          <w:spacing w:val="15"/>
        </w:rPr>
        <w:t xml:space="preserve"> </w:t>
      </w:r>
      <w:r>
        <w:rPr>
          <w:rFonts w:ascii="SimSun" w:hAnsi="SimSun" w:eastAsia="SimSun" w:cs="SimSun"/>
          <w:sz w:val="18"/>
          <w:szCs w:val="18"/>
          <w:spacing w:val="32"/>
        </w:rPr>
        <w:t>企业的长期价值⑦,日益成为发达国家创业企业进行首次公开</w:t>
      </w:r>
      <w:r>
        <w:rPr>
          <w:rFonts w:ascii="SimSun" w:hAnsi="SimSun" w:eastAsia="SimSun" w:cs="SimSun"/>
          <w:sz w:val="18"/>
          <w:szCs w:val="18"/>
          <w:spacing w:val="31"/>
        </w:rPr>
        <w:t>发行的首选模式。双重股权</w:t>
      </w:r>
      <w:r>
        <w:rPr>
          <w:rFonts w:ascii="SimSun" w:hAnsi="SimSun" w:eastAsia="SimSun" w:cs="SimSun"/>
          <w:sz w:val="18"/>
          <w:szCs w:val="18"/>
        </w:rPr>
        <w:t xml:space="preserve"> </w:t>
      </w:r>
      <w:r>
        <w:rPr>
          <w:rFonts w:ascii="SimSun" w:hAnsi="SimSun" w:eastAsia="SimSun" w:cs="SimSun"/>
          <w:sz w:val="18"/>
          <w:szCs w:val="18"/>
          <w:spacing w:val="30"/>
        </w:rPr>
        <w:t>结构为企业跨界经营提供了便利，企业能够以较小的付出获得必要的跨界支持。</w:t>
      </w:r>
    </w:p>
    <w:p>
      <w:pPr>
        <w:ind w:left="390" w:right="34" w:firstLine="429"/>
        <w:spacing w:before="69" w:line="265" w:lineRule="auto"/>
        <w:jc w:val="both"/>
        <w:rPr>
          <w:rFonts w:ascii="SimSun" w:hAnsi="SimSun" w:eastAsia="SimSun" w:cs="SimSun"/>
          <w:sz w:val="22"/>
          <w:szCs w:val="22"/>
        </w:rPr>
      </w:pPr>
      <w:r>
        <w:rPr>
          <w:rFonts w:ascii="SimSun" w:hAnsi="SimSun" w:eastAsia="SimSun" w:cs="SimSun"/>
          <w:sz w:val="22"/>
          <w:szCs w:val="22"/>
          <w:spacing w:val="-4"/>
        </w:rPr>
        <w:t>以京东为例，2014—2016年间，腾讯旗下黄河投资有限公司先后三次购入京东</w:t>
      </w:r>
      <w:r>
        <w:rPr>
          <w:rFonts w:ascii="SimSun" w:hAnsi="SimSun" w:eastAsia="SimSun" w:cs="SimSun"/>
          <w:sz w:val="22"/>
          <w:szCs w:val="22"/>
          <w:spacing w:val="-5"/>
        </w:rPr>
        <w:t>的存</w:t>
      </w:r>
      <w:r>
        <w:rPr>
          <w:rFonts w:ascii="SimSun" w:hAnsi="SimSun" w:eastAsia="SimSun" w:cs="SimSun"/>
          <w:sz w:val="22"/>
          <w:szCs w:val="22"/>
        </w:rPr>
        <w:t xml:space="preserve"> </w:t>
      </w:r>
      <w:r>
        <w:rPr>
          <w:rFonts w:ascii="SimSun" w:hAnsi="SimSun" w:eastAsia="SimSun" w:cs="SimSun"/>
          <w:sz w:val="22"/>
          <w:szCs w:val="22"/>
          <w:spacing w:val="9"/>
        </w:rPr>
        <w:t>托股共计802万股，所持的京东股份从17.6%增加至21.25%,</w:t>
      </w:r>
      <w:r>
        <w:rPr>
          <w:rFonts w:ascii="SimSun" w:hAnsi="SimSun" w:eastAsia="SimSun" w:cs="SimSun"/>
          <w:sz w:val="22"/>
          <w:szCs w:val="22"/>
          <w:spacing w:val="8"/>
        </w:rPr>
        <w:t>成为第一大股东。通过</w:t>
      </w:r>
      <w:r>
        <w:rPr>
          <w:rFonts w:ascii="SimSun" w:hAnsi="SimSun" w:eastAsia="SimSun" w:cs="SimSun"/>
          <w:sz w:val="22"/>
          <w:szCs w:val="22"/>
        </w:rPr>
        <w:t xml:space="preserve"> </w:t>
      </w:r>
      <w:r>
        <w:rPr>
          <w:rFonts w:ascii="SimSun" w:hAnsi="SimSun" w:eastAsia="SimSun" w:cs="SimSun"/>
          <w:sz w:val="22"/>
          <w:szCs w:val="22"/>
          <w:spacing w:val="-5"/>
        </w:rPr>
        <w:t>入股京东，腾讯逐步加大对电商领域的战略性布局，并且不断强化与核心业务之间的协</w:t>
      </w:r>
      <w:r>
        <w:rPr>
          <w:rFonts w:ascii="SimSun" w:hAnsi="SimSun" w:eastAsia="SimSun" w:cs="SimSun"/>
          <w:sz w:val="22"/>
          <w:szCs w:val="22"/>
        </w:rPr>
        <w:t xml:space="preserve"> </w:t>
      </w:r>
      <w:r>
        <w:rPr>
          <w:rFonts w:ascii="SimSun" w:hAnsi="SimSun" w:eastAsia="SimSun" w:cs="SimSun"/>
          <w:sz w:val="22"/>
          <w:szCs w:val="22"/>
          <w:spacing w:val="-5"/>
        </w:rPr>
        <w:t>同。但是，腾讯持股比例的提高并没有对京东的实际控制权产生影响。在京东的股权架</w:t>
      </w:r>
      <w:r>
        <w:rPr>
          <w:rFonts w:ascii="SimSun" w:hAnsi="SimSun" w:eastAsia="SimSun" w:cs="SimSun"/>
          <w:sz w:val="22"/>
          <w:szCs w:val="22"/>
        </w:rPr>
        <w:t xml:space="preserve"> </w:t>
      </w:r>
      <w:r>
        <w:rPr>
          <w:rFonts w:ascii="SimSun" w:hAnsi="SimSun" w:eastAsia="SimSun" w:cs="SimSun"/>
          <w:sz w:val="22"/>
          <w:szCs w:val="22"/>
          <w:spacing w:val="2"/>
        </w:rPr>
        <w:t>构下，刘强东通过</w:t>
      </w:r>
      <w:r>
        <w:rPr>
          <w:rFonts w:ascii="Times New Roman" w:hAnsi="Times New Roman" w:eastAsia="Times New Roman" w:cs="Times New Roman"/>
          <w:sz w:val="22"/>
          <w:szCs w:val="22"/>
        </w:rPr>
        <w:t>Max</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Smart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Fortune</w:t>
      </w:r>
      <w:r>
        <w:rPr>
          <w:rFonts w:ascii="SimSun" w:hAnsi="SimSun" w:eastAsia="SimSun" w:cs="SimSun"/>
          <w:sz w:val="22"/>
          <w:szCs w:val="22"/>
          <w:spacing w:val="2"/>
        </w:rPr>
        <w:t>共持有18.8%的股份，多家资本机构均将所持</w:t>
      </w:r>
    </w:p>
    <w:p>
      <w:pPr>
        <w:ind w:left="390"/>
        <w:spacing w:before="107" w:line="219" w:lineRule="auto"/>
        <w:rPr>
          <w:rFonts w:ascii="SimSun" w:hAnsi="SimSun" w:eastAsia="SimSun" w:cs="SimSun"/>
          <w:sz w:val="18"/>
          <w:szCs w:val="18"/>
        </w:rPr>
      </w:pPr>
      <w:r>
        <w:rPr>
          <w:rFonts w:ascii="SimSun" w:hAnsi="SimSun" w:eastAsia="SimSun" w:cs="SimSun"/>
          <w:sz w:val="18"/>
          <w:szCs w:val="18"/>
          <w:spacing w:val="9"/>
        </w:rPr>
        <w:t>股份的投票权委托给</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Max</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Smart</w:t>
      </w:r>
      <w:r>
        <w:rPr>
          <w:rFonts w:ascii="SimSun" w:hAnsi="SimSun" w:eastAsia="SimSun" w:cs="SimSun"/>
          <w:sz w:val="18"/>
          <w:szCs w:val="18"/>
          <w:spacing w:val="9"/>
        </w:rPr>
        <w:t>。按照公司章程的规定，</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Max</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Smart</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8"/>
        </w:rPr>
        <w:t>、</w:t>
      </w:r>
      <w:r>
        <w:rPr>
          <w:rFonts w:ascii="Times New Roman" w:hAnsi="Times New Roman" w:eastAsia="Times New Roman" w:cs="Times New Roman"/>
          <w:sz w:val="18"/>
          <w:szCs w:val="18"/>
        </w:rPr>
        <w:t>Fortune</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8"/>
        </w:rPr>
        <w:t>所</w:t>
      </w:r>
      <w:r>
        <w:rPr>
          <w:rFonts w:ascii="SimSun" w:hAnsi="SimSun" w:eastAsia="SimSun" w:cs="SimSun"/>
          <w:sz w:val="18"/>
          <w:szCs w:val="18"/>
          <w:spacing w:val="-39"/>
        </w:rPr>
        <w:t xml:space="preserve"> </w:t>
      </w:r>
      <w:r>
        <w:rPr>
          <w:rFonts w:ascii="SimSun" w:hAnsi="SimSun" w:eastAsia="SimSun" w:cs="SimSun"/>
          <w:sz w:val="18"/>
          <w:szCs w:val="18"/>
          <w:spacing w:val="8"/>
        </w:rPr>
        <w:t>持</w:t>
      </w:r>
      <w:r>
        <w:rPr>
          <w:rFonts w:ascii="SimSun" w:hAnsi="SimSun" w:eastAsia="SimSun" w:cs="SimSun"/>
          <w:sz w:val="18"/>
          <w:szCs w:val="18"/>
          <w:spacing w:val="-41"/>
        </w:rPr>
        <w:t xml:space="preserve"> </w:t>
      </w:r>
      <w:r>
        <w:rPr>
          <w:rFonts w:ascii="SimSun" w:hAnsi="SimSun" w:eastAsia="SimSun" w:cs="SimSun"/>
          <w:sz w:val="18"/>
          <w:szCs w:val="18"/>
          <w:spacing w:val="8"/>
        </w:rPr>
        <w:t>每</w:t>
      </w:r>
      <w:r>
        <w:rPr>
          <w:rFonts w:ascii="SimSun" w:hAnsi="SimSun" w:eastAsia="SimSun" w:cs="SimSun"/>
          <w:sz w:val="18"/>
          <w:szCs w:val="18"/>
          <w:spacing w:val="-37"/>
        </w:rPr>
        <w:t xml:space="preserve"> </w:t>
      </w:r>
      <w:r>
        <w:rPr>
          <w:rFonts w:ascii="SimSun" w:hAnsi="SimSun" w:eastAsia="SimSun" w:cs="SimSun"/>
          <w:sz w:val="18"/>
          <w:szCs w:val="18"/>
          <w:spacing w:val="8"/>
        </w:rPr>
        <w:t>一</w:t>
      </w:r>
    </w:p>
    <w:p>
      <w:pPr>
        <w:ind w:left="390" w:right="34"/>
        <w:spacing w:before="81" w:line="280" w:lineRule="auto"/>
        <w:jc w:val="both"/>
        <w:rPr>
          <w:rFonts w:ascii="SimSun" w:hAnsi="SimSun" w:eastAsia="SimSun" w:cs="SimSun"/>
          <w:sz w:val="22"/>
          <w:szCs w:val="22"/>
        </w:rPr>
      </w:pPr>
      <w:r>
        <w:rPr>
          <w:rFonts w:ascii="SimSun" w:hAnsi="SimSun" w:eastAsia="SimSun" w:cs="SimSun"/>
          <w:sz w:val="22"/>
          <w:szCs w:val="22"/>
          <w:spacing w:val="-2"/>
        </w:rPr>
        <w:t>股均享有20份投票权，而其他股东所持每一股仅对应1份投票权。如此，刘强东共计拥</w:t>
      </w:r>
      <w:r>
        <w:rPr>
          <w:rFonts w:ascii="SimSun" w:hAnsi="SimSun" w:eastAsia="SimSun" w:cs="SimSun"/>
          <w:sz w:val="22"/>
          <w:szCs w:val="22"/>
          <w:spacing w:val="3"/>
        </w:rPr>
        <w:t xml:space="preserve"> </w:t>
      </w:r>
      <w:r>
        <w:rPr>
          <w:rFonts w:ascii="SimSun" w:hAnsi="SimSun" w:eastAsia="SimSun" w:cs="SimSun"/>
          <w:sz w:val="22"/>
          <w:szCs w:val="22"/>
          <w:spacing w:val="4"/>
        </w:rPr>
        <w:t>有80%以上的投票权，拥有对京东的绝对控制。作为中国最大、全球第二大的电商企</w:t>
      </w:r>
      <w:r>
        <w:rPr>
          <w:rFonts w:ascii="SimSun" w:hAnsi="SimSun" w:eastAsia="SimSun" w:cs="SimSun"/>
          <w:sz w:val="22"/>
          <w:szCs w:val="22"/>
          <w:spacing w:val="6"/>
        </w:rPr>
        <w:t xml:space="preserve"> </w:t>
      </w:r>
      <w:r>
        <w:rPr>
          <w:rFonts w:ascii="SimSun" w:hAnsi="SimSun" w:eastAsia="SimSun" w:cs="SimSun"/>
          <w:sz w:val="22"/>
          <w:szCs w:val="22"/>
          <w:spacing w:val="7"/>
        </w:rPr>
        <w:t>业，阿里巴巴也在有限合伙制和双重股权结构上做出探索。尽管软银和雅虎分别以</w:t>
      </w:r>
      <w:r>
        <w:rPr>
          <w:rFonts w:ascii="SimSun" w:hAnsi="SimSun" w:eastAsia="SimSun" w:cs="SimSun"/>
          <w:sz w:val="22"/>
          <w:szCs w:val="22"/>
          <w:spacing w:val="6"/>
        </w:rPr>
        <w:t xml:space="preserve"> </w:t>
      </w:r>
      <w:r>
        <w:rPr>
          <w:rFonts w:ascii="SimSun" w:hAnsi="SimSun" w:eastAsia="SimSun" w:cs="SimSun"/>
          <w:sz w:val="18"/>
          <w:szCs w:val="18"/>
          <w:spacing w:val="32"/>
        </w:rPr>
        <w:t>31</w:t>
      </w:r>
      <w:r>
        <w:rPr>
          <w:rFonts w:ascii="SimSun" w:hAnsi="SimSun" w:eastAsia="SimSun" w:cs="SimSun"/>
          <w:sz w:val="18"/>
          <w:szCs w:val="18"/>
          <w:spacing w:val="-41"/>
        </w:rPr>
        <w:t xml:space="preserve"> </w:t>
      </w:r>
      <w:r>
        <w:rPr>
          <w:rFonts w:ascii="SimSun" w:hAnsi="SimSun" w:eastAsia="SimSun" w:cs="SimSun"/>
          <w:sz w:val="18"/>
          <w:szCs w:val="18"/>
          <w:spacing w:val="32"/>
        </w:rPr>
        <w:t>.</w:t>
      </w:r>
      <w:r>
        <w:rPr>
          <w:rFonts w:ascii="SimSun" w:hAnsi="SimSun" w:eastAsia="SimSun" w:cs="SimSun"/>
          <w:sz w:val="18"/>
          <w:szCs w:val="18"/>
          <w:spacing w:val="-45"/>
        </w:rPr>
        <w:t xml:space="preserve"> </w:t>
      </w:r>
      <w:r>
        <w:rPr>
          <w:rFonts w:ascii="SimSun" w:hAnsi="SimSun" w:eastAsia="SimSun" w:cs="SimSun"/>
          <w:sz w:val="18"/>
          <w:szCs w:val="18"/>
          <w:spacing w:val="32"/>
        </w:rPr>
        <w:t>8%和15</w:t>
      </w:r>
      <w:r>
        <w:rPr>
          <w:rFonts w:ascii="SimSun" w:hAnsi="SimSun" w:eastAsia="SimSun" w:cs="SimSun"/>
          <w:sz w:val="18"/>
          <w:szCs w:val="18"/>
          <w:spacing w:val="-41"/>
        </w:rPr>
        <w:t xml:space="preserve"> </w:t>
      </w:r>
      <w:r>
        <w:rPr>
          <w:rFonts w:ascii="SimSun" w:hAnsi="SimSun" w:eastAsia="SimSun" w:cs="SimSun"/>
          <w:sz w:val="18"/>
          <w:szCs w:val="18"/>
          <w:spacing w:val="32"/>
        </w:rPr>
        <w:t>.</w:t>
      </w:r>
      <w:r>
        <w:rPr>
          <w:rFonts w:ascii="SimSun" w:hAnsi="SimSun" w:eastAsia="SimSun" w:cs="SimSun"/>
          <w:sz w:val="18"/>
          <w:szCs w:val="18"/>
          <w:spacing w:val="-42"/>
        </w:rPr>
        <w:t xml:space="preserve"> </w:t>
      </w:r>
      <w:r>
        <w:rPr>
          <w:rFonts w:ascii="SimSun" w:hAnsi="SimSun" w:eastAsia="SimSun" w:cs="SimSun"/>
          <w:sz w:val="18"/>
          <w:szCs w:val="18"/>
          <w:spacing w:val="32"/>
        </w:rPr>
        <w:t>3%的持股比例成为阿里巴巴</w:t>
      </w:r>
      <w:r>
        <w:rPr>
          <w:rFonts w:ascii="SimSun" w:hAnsi="SimSun" w:eastAsia="SimSun" w:cs="SimSun"/>
          <w:sz w:val="18"/>
          <w:szCs w:val="18"/>
          <w:spacing w:val="31"/>
        </w:rPr>
        <w:t>最大的两个股东，但是按照公司章程规定，以</w:t>
      </w:r>
      <w:r>
        <w:rPr>
          <w:rFonts w:ascii="SimSun" w:hAnsi="SimSun" w:eastAsia="SimSun" w:cs="SimSun"/>
          <w:sz w:val="18"/>
          <w:szCs w:val="18"/>
        </w:rPr>
        <w:t xml:space="preserve"> </w:t>
      </w:r>
      <w:r>
        <w:rPr>
          <w:rFonts w:ascii="SimSun" w:hAnsi="SimSun" w:eastAsia="SimSun" w:cs="SimSun"/>
          <w:sz w:val="22"/>
          <w:szCs w:val="22"/>
          <w:spacing w:val="-6"/>
        </w:rPr>
        <w:t>马云为首的34位合伙人始终控制着对董事会成员的提名权，直接负责企业经营。</w:t>
      </w:r>
    </w:p>
    <w:p>
      <w:pPr>
        <w:ind w:left="390" w:right="15" w:firstLine="439"/>
        <w:spacing w:before="19" w:line="275" w:lineRule="auto"/>
        <w:jc w:val="both"/>
        <w:rPr>
          <w:rFonts w:ascii="SimSun" w:hAnsi="SimSun" w:eastAsia="SimSun" w:cs="SimSun"/>
          <w:sz w:val="18"/>
          <w:szCs w:val="18"/>
        </w:rPr>
      </w:pPr>
      <w:r>
        <w:rPr>
          <w:rFonts w:ascii="SimSun" w:hAnsi="SimSun" w:eastAsia="SimSun" w:cs="SimSun"/>
          <w:sz w:val="22"/>
          <w:szCs w:val="22"/>
          <w:spacing w:val="-4"/>
        </w:rPr>
        <w:t>在有限合伙制和双重股权结构的助力下，企业凭借所拥有的大</w:t>
      </w:r>
      <w:r>
        <w:rPr>
          <w:rFonts w:ascii="SimSun" w:hAnsi="SimSun" w:eastAsia="SimSun" w:cs="SimSun"/>
          <w:sz w:val="22"/>
          <w:szCs w:val="22"/>
          <w:spacing w:val="-5"/>
        </w:rPr>
        <w:t>量用户及数据可以轻</w:t>
      </w:r>
      <w:r>
        <w:rPr>
          <w:rFonts w:ascii="SimSun" w:hAnsi="SimSun" w:eastAsia="SimSun" w:cs="SimSun"/>
          <w:sz w:val="22"/>
          <w:szCs w:val="22"/>
        </w:rPr>
        <w:t xml:space="preserve"> </w:t>
      </w:r>
      <w:r>
        <w:rPr>
          <w:rFonts w:ascii="SimSun" w:hAnsi="SimSun" w:eastAsia="SimSun" w:cs="SimSun"/>
          <w:sz w:val="22"/>
          <w:szCs w:val="22"/>
          <w:spacing w:val="-4"/>
        </w:rPr>
        <w:t>易地跨界进入众多不相关的领域，获得更加</w:t>
      </w:r>
      <w:r>
        <w:rPr>
          <w:rFonts w:ascii="SimSun" w:hAnsi="SimSun" w:eastAsia="SimSun" w:cs="SimSun"/>
          <w:sz w:val="22"/>
          <w:szCs w:val="22"/>
          <w:spacing w:val="-5"/>
        </w:rPr>
        <w:t>丰富的用户和数据资源。数据来源单一会降</w:t>
      </w:r>
      <w:r>
        <w:rPr>
          <w:rFonts w:ascii="SimSun" w:hAnsi="SimSun" w:eastAsia="SimSun" w:cs="SimSun"/>
          <w:sz w:val="22"/>
          <w:szCs w:val="22"/>
        </w:rPr>
        <w:t xml:space="preserve"> </w:t>
      </w:r>
      <w:r>
        <w:rPr>
          <w:rFonts w:ascii="SimSun" w:hAnsi="SimSun" w:eastAsia="SimSun" w:cs="SimSun"/>
          <w:sz w:val="22"/>
          <w:szCs w:val="22"/>
          <w:spacing w:val="-10"/>
        </w:rPr>
        <w:t>低企业的竞争优势，因为从这类数据中得到的灵感无法适用于不同的用户群体。⑧</w:t>
      </w:r>
      <w:r>
        <w:rPr>
          <w:rFonts w:ascii="SimSun" w:hAnsi="SimSun" w:eastAsia="SimSun" w:cs="SimSun"/>
          <w:sz w:val="22"/>
          <w:szCs w:val="22"/>
          <w:spacing w:val="-11"/>
        </w:rPr>
        <w:t>那些无</w:t>
      </w:r>
      <w:r>
        <w:rPr>
          <w:rFonts w:ascii="SimSun" w:hAnsi="SimSun" w:eastAsia="SimSun" w:cs="SimSun"/>
          <w:sz w:val="22"/>
          <w:szCs w:val="22"/>
        </w:rPr>
        <w:t xml:space="preserve"> </w:t>
      </w:r>
      <w:r>
        <w:rPr>
          <w:rFonts w:ascii="SimSun" w:hAnsi="SimSun" w:eastAsia="SimSun" w:cs="SimSun"/>
          <w:sz w:val="22"/>
          <w:szCs w:val="22"/>
          <w:spacing w:val="-11"/>
        </w:rPr>
        <w:t>法跨界获取用户和数据的企业必将陷入竞争劣势，处于被动的市场地位。⑨美团、饿了么</w:t>
      </w:r>
      <w:r>
        <w:rPr>
          <w:rFonts w:ascii="SimSun" w:hAnsi="SimSun" w:eastAsia="SimSun" w:cs="SimSun"/>
          <w:sz w:val="22"/>
          <w:szCs w:val="22"/>
          <w:spacing w:val="15"/>
        </w:rPr>
        <w:t xml:space="preserve"> </w:t>
      </w:r>
      <w:r>
        <w:rPr>
          <w:rFonts w:ascii="SimSun" w:hAnsi="SimSun" w:eastAsia="SimSun" w:cs="SimSun"/>
          <w:sz w:val="22"/>
          <w:szCs w:val="22"/>
          <w:spacing w:val="-5"/>
        </w:rPr>
        <w:t>等企业的出现为用户提供了便捷的外卖服务，但是也间接地造成了方便面销量的断崖式</w:t>
      </w:r>
      <w:r>
        <w:rPr>
          <w:rFonts w:ascii="SimSun" w:hAnsi="SimSun" w:eastAsia="SimSun" w:cs="SimSun"/>
          <w:sz w:val="22"/>
          <w:szCs w:val="22"/>
          <w:spacing w:val="17"/>
        </w:rPr>
        <w:t xml:space="preserve"> </w:t>
      </w:r>
      <w:r>
        <w:rPr>
          <w:rFonts w:ascii="SimSun" w:hAnsi="SimSun" w:eastAsia="SimSun" w:cs="SimSun"/>
          <w:sz w:val="22"/>
          <w:szCs w:val="22"/>
          <w:spacing w:val="-5"/>
        </w:rPr>
        <w:t>下跌。智能手机在被注入拍照功能，并且不断增加美颜、连拍、流光等技术后，愈发受</w:t>
      </w:r>
      <w:r>
        <w:rPr>
          <w:rFonts w:ascii="SimSun" w:hAnsi="SimSun" w:eastAsia="SimSun" w:cs="SimSun"/>
          <w:sz w:val="22"/>
          <w:szCs w:val="22"/>
          <w:spacing w:val="18"/>
        </w:rPr>
        <w:t xml:space="preserve"> </w:t>
      </w:r>
      <w:r>
        <w:rPr>
          <w:rFonts w:ascii="SimSun" w:hAnsi="SimSun" w:eastAsia="SimSun" w:cs="SimSun"/>
          <w:sz w:val="22"/>
          <w:szCs w:val="22"/>
          <w:spacing w:val="-4"/>
        </w:rPr>
        <w:t>到用户的偏爱，对专业相机构成了替代式竞</w:t>
      </w:r>
      <w:r>
        <w:rPr>
          <w:rFonts w:ascii="SimSun" w:hAnsi="SimSun" w:eastAsia="SimSun" w:cs="SimSun"/>
          <w:sz w:val="22"/>
          <w:szCs w:val="22"/>
          <w:spacing w:val="-5"/>
        </w:rPr>
        <w:t>争。在数字时代，跨界打劫的现象几乎每天</w:t>
      </w:r>
      <w:r>
        <w:rPr>
          <w:rFonts w:ascii="SimSun" w:hAnsi="SimSun" w:eastAsia="SimSun" w:cs="SimSun"/>
          <w:sz w:val="22"/>
          <w:szCs w:val="22"/>
        </w:rPr>
        <w:t xml:space="preserve"> </w:t>
      </w:r>
      <w:r>
        <w:rPr>
          <w:rFonts w:ascii="SimSun" w:hAnsi="SimSun" w:eastAsia="SimSun" w:cs="SimSun"/>
          <w:sz w:val="18"/>
          <w:szCs w:val="18"/>
          <w:spacing w:val="35"/>
        </w:rPr>
        <w:t>都在上演，正如数字经济业内人士经常表述的，“打</w:t>
      </w:r>
      <w:r>
        <w:rPr>
          <w:rFonts w:ascii="SimSun" w:hAnsi="SimSun" w:eastAsia="SimSun" w:cs="SimSun"/>
          <w:sz w:val="18"/>
          <w:szCs w:val="18"/>
          <w:spacing w:val="34"/>
        </w:rPr>
        <w:t>败你的不是对手，颠覆你的不是同</w:t>
      </w:r>
    </w:p>
    <w:p>
      <w:pPr>
        <w:pStyle w:val="BodyText"/>
        <w:spacing w:line="396" w:lineRule="auto"/>
        <w:rPr/>
      </w:pPr>
      <w:r/>
    </w:p>
    <w:p>
      <w:pPr>
        <w:ind w:left="390" w:right="14" w:firstLine="319"/>
        <w:spacing w:before="59" w:line="215" w:lineRule="auto"/>
        <w:rPr>
          <w:rFonts w:ascii="SimSun" w:hAnsi="SimSun" w:eastAsia="SimSun" w:cs="SimSun"/>
          <w:sz w:val="18"/>
          <w:szCs w:val="18"/>
        </w:rPr>
      </w:pPr>
      <w:r>
        <w:rPr>
          <w:rFonts w:ascii="SimSun" w:hAnsi="SimSun" w:eastAsia="SimSun" w:cs="SimSun"/>
          <w:sz w:val="18"/>
          <w:szCs w:val="18"/>
        </w:rPr>
        <w:t>①</w:t>
      </w:r>
      <w:r>
        <w:rPr>
          <w:rFonts w:ascii="Times New Roman" w:hAnsi="Times New Roman" w:eastAsia="Times New Roman" w:cs="Times New Roman"/>
          <w:sz w:val="18"/>
          <w:szCs w:val="18"/>
        </w:rPr>
        <w:t>-Howell,J.W.,2017,“The</w:t>
      </w:r>
      <w:r>
        <w:rPr>
          <w:rFonts w:ascii="Times New Roman" w:hAnsi="Times New Roman" w:eastAsia="Times New Roman" w:cs="Times New Roman"/>
          <w:sz w:val="18"/>
          <w:szCs w:val="18"/>
          <w:spacing w:val="38"/>
        </w:rPr>
        <w:t xml:space="preserve"> </w:t>
      </w:r>
      <w:r>
        <w:rPr>
          <w:rFonts w:ascii="Times New Roman" w:hAnsi="Times New Roman" w:eastAsia="Times New Roman" w:cs="Times New Roman"/>
          <w:sz w:val="18"/>
          <w:szCs w:val="18"/>
        </w:rPr>
        <w:t>Survival</w:t>
      </w:r>
      <w:r>
        <w:rPr>
          <w:rFonts w:ascii="Times New Roman" w:hAnsi="Times New Roman" w:eastAsia="Times New Roman" w:cs="Times New Roman"/>
          <w:sz w:val="18"/>
          <w:szCs w:val="18"/>
          <w:spacing w:val="32"/>
          <w:w w:val="102"/>
        </w:rPr>
        <w:t xml:space="preserve"> </w:t>
      </w:r>
      <w:r>
        <w:rPr>
          <w:rFonts w:ascii="Times New Roman" w:hAnsi="Times New Roman" w:eastAsia="Times New Roman" w:cs="Times New Roman"/>
          <w:sz w:val="18"/>
          <w:szCs w:val="18"/>
        </w:rPr>
        <w:t>of the</w:t>
      </w:r>
      <w:r>
        <w:rPr>
          <w:rFonts w:ascii="Times New Roman" w:hAnsi="Times New Roman" w:eastAsia="Times New Roman" w:cs="Times New Roman"/>
          <w:sz w:val="18"/>
          <w:szCs w:val="18"/>
          <w:spacing w:val="27"/>
          <w:w w:val="101"/>
        </w:rPr>
        <w:t xml:space="preserve"> </w:t>
      </w:r>
      <w:r>
        <w:rPr>
          <w:rFonts w:ascii="Times New Roman" w:hAnsi="Times New Roman" w:eastAsia="Times New Roman" w:cs="Times New Roman"/>
          <w:sz w:val="18"/>
          <w:szCs w:val="18"/>
        </w:rPr>
        <w:t>US</w:t>
      </w:r>
      <w:r>
        <w:rPr>
          <w:rFonts w:ascii="Times New Roman" w:hAnsi="Times New Roman" w:eastAsia="Times New Roman" w:cs="Times New Roman"/>
          <w:sz w:val="18"/>
          <w:szCs w:val="18"/>
          <w:spacing w:val="30"/>
        </w:rPr>
        <w:t xml:space="preserve"> </w:t>
      </w:r>
      <w:r>
        <w:rPr>
          <w:rFonts w:ascii="Times New Roman" w:hAnsi="Times New Roman" w:eastAsia="Times New Roman" w:cs="Times New Roman"/>
          <w:sz w:val="18"/>
          <w:szCs w:val="18"/>
        </w:rPr>
        <w:t>Dual</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rPr>
        <w:t>Class  </w:t>
      </w:r>
      <w:r>
        <w:rPr>
          <w:rFonts w:ascii="Times New Roman" w:hAnsi="Times New Roman" w:eastAsia="Times New Roman" w:cs="Times New Roman"/>
          <w:sz w:val="18"/>
          <w:szCs w:val="18"/>
          <w:spacing w:val="-1"/>
        </w:rPr>
        <w:t>Share</w:t>
      </w:r>
      <w:r>
        <w:rPr>
          <w:rFonts w:ascii="Times New Roman" w:hAnsi="Times New Roman" w:eastAsia="Times New Roman" w:cs="Times New Roman"/>
          <w:sz w:val="18"/>
          <w:szCs w:val="18"/>
          <w:spacing w:val="38"/>
        </w:rPr>
        <w:t xml:space="preserve"> </w:t>
      </w:r>
      <w:r>
        <w:rPr>
          <w:rFonts w:ascii="Times New Roman" w:hAnsi="Times New Roman" w:eastAsia="Times New Roman" w:cs="Times New Roman"/>
          <w:sz w:val="18"/>
          <w:szCs w:val="18"/>
          <w:spacing w:val="-1"/>
        </w:rPr>
        <w:t>Structure”,Journal</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spacing w:val="-1"/>
        </w:rPr>
        <w:t>of</w:t>
      </w:r>
      <w:r>
        <w:rPr>
          <w:rFonts w:ascii="Times New Roman" w:hAnsi="Times New Roman" w:eastAsia="Times New Roman" w:cs="Times New Roman"/>
          <w:sz w:val="18"/>
          <w:szCs w:val="18"/>
          <w:spacing w:val="14"/>
          <w:w w:val="102"/>
        </w:rPr>
        <w:t xml:space="preserve"> </w:t>
      </w:r>
      <w:r>
        <w:rPr>
          <w:rFonts w:ascii="Times New Roman" w:hAnsi="Times New Roman" w:eastAsia="Times New Roman" w:cs="Times New Roman"/>
          <w:sz w:val="18"/>
          <w:szCs w:val="18"/>
          <w:spacing w:val="-1"/>
        </w:rPr>
        <w:t>Corporate</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spacing w:val="-1"/>
        </w:rPr>
        <w:t>Finance,</w:t>
      </w:r>
      <w:r>
        <w:rPr>
          <w:rFonts w:ascii="Times New Roman" w:hAnsi="Times New Roman" w:eastAsia="Times New Roman" w:cs="Times New Roman"/>
          <w:sz w:val="18"/>
          <w:szCs w:val="18"/>
        </w:rPr>
        <w:t xml:space="preserve"> </w:t>
      </w:r>
      <w:r>
        <w:rPr>
          <w:rFonts w:ascii="SimSun" w:hAnsi="SimSun" w:eastAsia="SimSun" w:cs="SimSun"/>
          <w:sz w:val="18"/>
          <w:szCs w:val="18"/>
        </w:rPr>
        <w:t>44,pp.440-450.</w:t>
      </w:r>
    </w:p>
    <w:p>
      <w:pPr>
        <w:ind w:left="390" w:right="1" w:firstLine="319"/>
        <w:spacing w:before="2" w:line="224" w:lineRule="auto"/>
        <w:rPr>
          <w:rFonts w:ascii="Times New Roman" w:hAnsi="Times New Roman" w:eastAsia="Times New Roman" w:cs="Times New Roman"/>
          <w:sz w:val="18"/>
          <w:szCs w:val="18"/>
        </w:rPr>
      </w:pPr>
      <w:r>
        <w:rPr>
          <w:rFonts w:ascii="SimSun" w:hAnsi="SimSun" w:eastAsia="SimSun" w:cs="SimSun"/>
          <w:sz w:val="18"/>
          <w:szCs w:val="18"/>
        </w:rPr>
        <w:t>②</w:t>
      </w:r>
      <w:r>
        <w:rPr>
          <w:rFonts w:ascii="SimSun" w:hAnsi="SimSun" w:eastAsia="SimSun" w:cs="SimSun"/>
          <w:sz w:val="18"/>
          <w:szCs w:val="18"/>
          <w:spacing w:val="35"/>
        </w:rPr>
        <w:t xml:space="preserve"> </w:t>
      </w:r>
      <w:r>
        <w:rPr>
          <w:rFonts w:ascii="Times New Roman" w:hAnsi="Times New Roman" w:eastAsia="Times New Roman" w:cs="Times New Roman"/>
          <w:sz w:val="18"/>
          <w:szCs w:val="18"/>
        </w:rPr>
        <w:t>Tallarita,R.,2018,"High  Tech,Low  Voice:Dual-class  IPOs  in  the  Technology  Industry",Ha</w:t>
      </w:r>
      <w:r>
        <w:rPr>
          <w:rFonts w:ascii="Times New Roman" w:hAnsi="Times New Roman" w:eastAsia="Times New Roman" w:cs="Times New Roman"/>
          <w:sz w:val="18"/>
          <w:szCs w:val="18"/>
          <w:spacing w:val="-1"/>
        </w:rPr>
        <w:t>rvard  Law</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School Working Paper,No.77.</w:t>
      </w:r>
    </w:p>
    <w:p>
      <w:pPr>
        <w:spacing w:before="7" w:line="212" w:lineRule="auto"/>
        <w:jc w:val="right"/>
        <w:rPr>
          <w:rFonts w:ascii="Times New Roman" w:hAnsi="Times New Roman" w:eastAsia="Times New Roman" w:cs="Times New Roman"/>
          <w:sz w:val="18"/>
          <w:szCs w:val="18"/>
        </w:rPr>
      </w:pPr>
      <w:r>
        <w:rPr>
          <w:rFonts w:ascii="SimSun" w:hAnsi="SimSun" w:eastAsia="SimSun" w:cs="SimSun"/>
          <w:sz w:val="18"/>
          <w:szCs w:val="18"/>
          <w:spacing w:val="1"/>
        </w:rPr>
        <w:t>③</w:t>
      </w:r>
      <w:r>
        <w:rPr>
          <w:rFonts w:ascii="SimSun" w:hAnsi="SimSun" w:eastAsia="SimSun" w:cs="SimSun"/>
          <w:sz w:val="18"/>
          <w:szCs w:val="18"/>
          <w:spacing w:val="45"/>
        </w:rPr>
        <w:t xml:space="preserve"> </w:t>
      </w:r>
      <w:r>
        <w:rPr>
          <w:rFonts w:ascii="Times New Roman" w:hAnsi="Times New Roman" w:eastAsia="Times New Roman" w:cs="Times New Roman"/>
          <w:sz w:val="18"/>
          <w:szCs w:val="18"/>
        </w:rPr>
        <w:t>DeAngelo</w:t>
      </w:r>
      <w:r>
        <w:rPr>
          <w:rFonts w:ascii="Times New Roman" w:hAnsi="Times New Roman" w:eastAsia="Times New Roman" w:cs="Times New Roman"/>
          <w:sz w:val="18"/>
          <w:szCs w:val="18"/>
          <w:spacing w:val="1"/>
        </w:rPr>
        <w:t>,H.</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DeAngelo</w:t>
      </w:r>
      <w:r>
        <w:rPr>
          <w:rFonts w:ascii="Times New Roman" w:hAnsi="Times New Roman" w:eastAsia="Times New Roman" w:cs="Times New Roman"/>
          <w:sz w:val="18"/>
          <w:szCs w:val="18"/>
          <w:spacing w:val="1"/>
        </w:rPr>
        <w:t>,L.,1985,"</w:t>
      </w:r>
      <w:r>
        <w:rPr>
          <w:rFonts w:ascii="Times New Roman" w:hAnsi="Times New Roman" w:eastAsia="Times New Roman" w:cs="Times New Roman"/>
          <w:sz w:val="18"/>
          <w:szCs w:val="18"/>
        </w:rPr>
        <w:t>Managerial</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Ownership</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Voting</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Rights</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Journal</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of  Financial</w:t>
      </w:r>
    </w:p>
    <w:p>
      <w:pPr>
        <w:ind w:left="390"/>
        <w:spacing w:before="5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rPr>
        <w:t>Economics,14,pp.33-69.</w:t>
      </w:r>
    </w:p>
    <w:p>
      <w:pPr>
        <w:ind w:left="390" w:right="36" w:firstLine="319"/>
        <w:spacing w:before="17" w:line="219" w:lineRule="auto"/>
        <w:rPr>
          <w:rFonts w:ascii="Times New Roman" w:hAnsi="Times New Roman" w:eastAsia="Times New Roman" w:cs="Times New Roman"/>
          <w:sz w:val="18"/>
          <w:szCs w:val="18"/>
        </w:rPr>
      </w:pPr>
      <w:r>
        <w:rPr>
          <w:rFonts w:ascii="SimSun" w:hAnsi="SimSun" w:eastAsia="SimSun" w:cs="SimSun"/>
          <w:sz w:val="18"/>
          <w:szCs w:val="18"/>
          <w:spacing w:val="-1"/>
        </w:rPr>
        <w:t>④</w:t>
      </w:r>
      <w:r>
        <w:rPr>
          <w:rFonts w:ascii="SimSun" w:hAnsi="SimSun" w:eastAsia="SimSun" w:cs="SimSun"/>
          <w:sz w:val="18"/>
          <w:szCs w:val="18"/>
          <w:spacing w:val="58"/>
        </w:rPr>
        <w:t xml:space="preserve"> </w:t>
      </w:r>
      <w:r>
        <w:rPr>
          <w:rFonts w:ascii="Times New Roman" w:hAnsi="Times New Roman" w:eastAsia="Times New Roman" w:cs="Times New Roman"/>
          <w:sz w:val="18"/>
          <w:szCs w:val="18"/>
          <w:spacing w:val="-1"/>
        </w:rPr>
        <w:t>Fischel,D.R.,1987,“Organized Exchanged and the Regulation of</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1"/>
        </w:rPr>
        <w:t>Dual Class Common</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1"/>
        </w:rPr>
        <w:t>Stock”,The Univer-</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sity</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Chicago</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Law</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Review</w:t>
      </w:r>
      <w:r>
        <w:rPr>
          <w:rFonts w:ascii="Times New Roman" w:hAnsi="Times New Roman" w:eastAsia="Times New Roman" w:cs="Times New Roman"/>
          <w:sz w:val="18"/>
          <w:szCs w:val="18"/>
          <w:spacing w:val="1"/>
        </w:rPr>
        <w:t>,1,</w:t>
      </w:r>
      <w:r>
        <w:rPr>
          <w:rFonts w:ascii="Times New Roman" w:hAnsi="Times New Roman" w:eastAsia="Times New Roman" w:cs="Times New Roman"/>
          <w:sz w:val="18"/>
          <w:szCs w:val="18"/>
        </w:rPr>
        <w:t>pp</w:t>
      </w:r>
      <w:r>
        <w:rPr>
          <w:rFonts w:ascii="Times New Roman" w:hAnsi="Times New Roman" w:eastAsia="Times New Roman" w:cs="Times New Roman"/>
          <w:sz w:val="18"/>
          <w:szCs w:val="18"/>
          <w:spacing w:val="1"/>
        </w:rPr>
        <w:t>.119-152.</w:t>
      </w:r>
    </w:p>
    <w:p>
      <w:pPr>
        <w:ind w:left="390" w:right="16" w:firstLine="319"/>
        <w:spacing w:before="6" w:line="220" w:lineRule="auto"/>
        <w:rPr>
          <w:rFonts w:ascii="Times New Roman" w:hAnsi="Times New Roman" w:eastAsia="Times New Roman" w:cs="Times New Roman"/>
          <w:sz w:val="18"/>
          <w:szCs w:val="18"/>
        </w:rPr>
      </w:pPr>
      <w:r>
        <w:rPr>
          <w:rFonts w:ascii="SimSun" w:hAnsi="SimSun" w:eastAsia="SimSun" w:cs="SimSun"/>
          <w:sz w:val="18"/>
          <w:szCs w:val="18"/>
        </w:rPr>
        <w:t>⑤</w:t>
      </w:r>
      <w:r>
        <w:rPr>
          <w:rFonts w:ascii="SimSun" w:hAnsi="SimSun" w:eastAsia="SimSun" w:cs="SimSun"/>
          <w:sz w:val="18"/>
          <w:szCs w:val="18"/>
          <w:spacing w:val="45"/>
          <w:w w:val="101"/>
        </w:rPr>
        <w:t xml:space="preserve"> </w:t>
      </w:r>
      <w:r>
        <w:rPr>
          <w:rFonts w:ascii="Times New Roman" w:hAnsi="Times New Roman" w:eastAsia="Times New Roman" w:cs="Times New Roman"/>
          <w:sz w:val="18"/>
          <w:szCs w:val="18"/>
        </w:rPr>
        <w:t>Lehn,K.,Jeffry,N.and    Annette,P.,1990,“Consolidating    Corporate    Control:Dual-class    </w:t>
      </w:r>
      <w:r>
        <w:rPr>
          <w:rFonts w:ascii="Times New Roman" w:hAnsi="Times New Roman" w:eastAsia="Times New Roman" w:cs="Times New Roman"/>
          <w:sz w:val="18"/>
          <w:szCs w:val="18"/>
          <w:spacing w:val="-1"/>
        </w:rPr>
        <w:t>Recapitaliza-</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tion</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versus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Leveraged</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rPr>
        <w:t>Buyouts</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Journal</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Financial</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Economics</w:t>
      </w:r>
      <w:r>
        <w:rPr>
          <w:rFonts w:ascii="Times New Roman" w:hAnsi="Times New Roman" w:eastAsia="Times New Roman" w:cs="Times New Roman"/>
          <w:sz w:val="18"/>
          <w:szCs w:val="18"/>
          <w:spacing w:val="1"/>
        </w:rPr>
        <w:t>,27(2),</w:t>
      </w:r>
      <w:r>
        <w:rPr>
          <w:rFonts w:ascii="Times New Roman" w:hAnsi="Times New Roman" w:eastAsia="Times New Roman" w:cs="Times New Roman"/>
          <w:sz w:val="18"/>
          <w:szCs w:val="18"/>
        </w:rPr>
        <w:t>pp</w:t>
      </w:r>
      <w:r>
        <w:rPr>
          <w:rFonts w:ascii="Times New Roman" w:hAnsi="Times New Roman" w:eastAsia="Times New Roman" w:cs="Times New Roman"/>
          <w:sz w:val="18"/>
          <w:szCs w:val="18"/>
          <w:spacing w:val="1"/>
        </w:rPr>
        <w:t>.557-580.</w:t>
      </w:r>
    </w:p>
    <w:p>
      <w:pPr>
        <w:ind w:left="390" w:right="28" w:firstLine="319"/>
        <w:spacing w:before="36" w:line="214" w:lineRule="auto"/>
        <w:rPr>
          <w:rFonts w:ascii="Times New Roman" w:hAnsi="Times New Roman" w:eastAsia="Times New Roman" w:cs="Times New Roman"/>
          <w:sz w:val="18"/>
          <w:szCs w:val="18"/>
        </w:rPr>
      </w:pPr>
      <w:r>
        <w:rPr>
          <w:rFonts w:ascii="SimSun" w:hAnsi="SimSun" w:eastAsia="SimSun" w:cs="SimSun"/>
          <w:sz w:val="18"/>
          <w:szCs w:val="18"/>
        </w:rPr>
        <w:t>⑥</w:t>
      </w:r>
      <w:r>
        <w:rPr>
          <w:rFonts w:ascii="SimSun" w:hAnsi="SimSun" w:eastAsia="SimSun" w:cs="SimSun"/>
          <w:sz w:val="18"/>
          <w:szCs w:val="18"/>
          <w:spacing w:val="43"/>
        </w:rPr>
        <w:t xml:space="preserve"> </w:t>
      </w:r>
      <w:r>
        <w:rPr>
          <w:rFonts w:ascii="Times New Roman" w:hAnsi="Times New Roman" w:eastAsia="Times New Roman" w:cs="Times New Roman"/>
          <w:sz w:val="18"/>
          <w:szCs w:val="18"/>
        </w:rPr>
        <w:t>Dimitrov,V.and  Jain,P.C.,2006,“Recapitalization  of  One</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Class</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Common   Stock  into</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Dual-class: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Growth</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Long</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run</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Stock</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Returns</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Journal</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Corporate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Finance</w:t>
      </w:r>
      <w:r>
        <w:rPr>
          <w:rFonts w:ascii="Times New Roman" w:hAnsi="Times New Roman" w:eastAsia="Times New Roman" w:cs="Times New Roman"/>
          <w:sz w:val="18"/>
          <w:szCs w:val="18"/>
          <w:spacing w:val="1"/>
        </w:rPr>
        <w:t>,12(2),</w:t>
      </w:r>
      <w:r>
        <w:rPr>
          <w:rFonts w:ascii="Times New Roman" w:hAnsi="Times New Roman" w:eastAsia="Times New Roman" w:cs="Times New Roman"/>
          <w:sz w:val="18"/>
          <w:szCs w:val="18"/>
        </w:rPr>
        <w:t>pp</w:t>
      </w:r>
      <w:r>
        <w:rPr>
          <w:rFonts w:ascii="Times New Roman" w:hAnsi="Times New Roman" w:eastAsia="Times New Roman" w:cs="Times New Roman"/>
          <w:sz w:val="18"/>
          <w:szCs w:val="18"/>
          <w:spacing w:val="1"/>
        </w:rPr>
        <w:t>.342</w:t>
      </w:r>
      <w:r>
        <w:rPr>
          <w:rFonts w:ascii="Times New Roman" w:hAnsi="Times New Roman" w:eastAsia="Times New Roman" w:cs="Times New Roman"/>
          <w:sz w:val="18"/>
          <w:szCs w:val="18"/>
        </w:rPr>
        <w:t>-366.</w:t>
      </w:r>
    </w:p>
    <w:p>
      <w:pPr>
        <w:ind w:left="390" w:right="14" w:firstLine="319"/>
        <w:spacing w:before="17" w:line="220" w:lineRule="auto"/>
        <w:rPr>
          <w:rFonts w:ascii="Times New Roman" w:hAnsi="Times New Roman" w:eastAsia="Times New Roman" w:cs="Times New Roman"/>
          <w:sz w:val="18"/>
          <w:szCs w:val="18"/>
        </w:rPr>
      </w:pPr>
      <w:r>
        <w:rPr>
          <w:rFonts w:ascii="SimSun" w:hAnsi="SimSun" w:eastAsia="SimSun" w:cs="SimSun"/>
          <w:sz w:val="18"/>
          <w:szCs w:val="18"/>
        </w:rPr>
        <w:t>⑦</w:t>
      </w:r>
      <w:r>
        <w:rPr>
          <w:rFonts w:ascii="SimSun" w:hAnsi="SimSun" w:eastAsia="SimSun" w:cs="SimSun"/>
          <w:sz w:val="18"/>
          <w:szCs w:val="18"/>
          <w:spacing w:val="36"/>
        </w:rPr>
        <w:t xml:space="preserve"> </w:t>
      </w:r>
      <w:r>
        <w:rPr>
          <w:rFonts w:ascii="Times New Roman" w:hAnsi="Times New Roman" w:eastAsia="Times New Roman" w:cs="Times New Roman"/>
          <w:sz w:val="18"/>
          <w:szCs w:val="18"/>
        </w:rPr>
        <w:t>Jordon,B.D.,Soohyung,K.and    Mark,L.,2016,“Growth     Opportunities,Short-term    Mar</w:t>
      </w:r>
      <w:r>
        <w:rPr>
          <w:rFonts w:ascii="Times New Roman" w:hAnsi="Times New Roman" w:eastAsia="Times New Roman" w:cs="Times New Roman"/>
          <w:sz w:val="18"/>
          <w:szCs w:val="18"/>
          <w:spacing w:val="-1"/>
        </w:rPr>
        <w:t>ket     Pressure,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44"/>
        </w:rPr>
        <w:t xml:space="preserve"> </w:t>
      </w:r>
      <w:r>
        <w:rPr>
          <w:rFonts w:ascii="Times New Roman" w:hAnsi="Times New Roman" w:eastAsia="Times New Roman" w:cs="Times New Roman"/>
          <w:sz w:val="18"/>
          <w:szCs w:val="18"/>
        </w:rPr>
        <w:t>Dual-class  Share  Structure",Journal  of</w:t>
      </w:r>
      <w:r>
        <w:rPr>
          <w:rFonts w:ascii="Times New Roman" w:hAnsi="Times New Roman" w:eastAsia="Times New Roman" w:cs="Times New Roman"/>
          <w:sz w:val="18"/>
          <w:szCs w:val="18"/>
          <w:spacing w:val="29"/>
          <w:w w:val="101"/>
        </w:rPr>
        <w:t xml:space="preserve"> </w:t>
      </w:r>
      <w:r>
        <w:rPr>
          <w:rFonts w:ascii="Times New Roman" w:hAnsi="Times New Roman" w:eastAsia="Times New Roman" w:cs="Times New Roman"/>
          <w:sz w:val="18"/>
          <w:szCs w:val="18"/>
        </w:rPr>
        <w:t>Corporate  Finance,41,pp.30</w:t>
      </w:r>
      <w:r>
        <w:rPr>
          <w:rFonts w:ascii="Times New Roman" w:hAnsi="Times New Roman" w:eastAsia="Times New Roman" w:cs="Times New Roman"/>
          <w:sz w:val="18"/>
          <w:szCs w:val="18"/>
          <w:spacing w:val="-1"/>
        </w:rPr>
        <w:t>4-328.</w:t>
      </w:r>
    </w:p>
    <w:p>
      <w:pPr>
        <w:ind w:left="390" w:right="14" w:firstLine="319"/>
        <w:spacing w:before="27" w:line="215" w:lineRule="auto"/>
        <w:rPr>
          <w:rFonts w:ascii="SimSun" w:hAnsi="SimSun" w:eastAsia="SimSun" w:cs="SimSun"/>
          <w:sz w:val="18"/>
          <w:szCs w:val="18"/>
        </w:rPr>
      </w:pPr>
      <w:r>
        <w:rPr>
          <w:rFonts w:ascii="SimSun" w:hAnsi="SimSun" w:eastAsia="SimSun" w:cs="SimSun"/>
          <w:sz w:val="18"/>
          <w:szCs w:val="18"/>
        </w:rPr>
        <w:t>⑧</w:t>
      </w:r>
      <w:r>
        <w:rPr>
          <w:rFonts w:ascii="SimSun" w:hAnsi="SimSun" w:eastAsia="SimSun" w:cs="SimSun"/>
          <w:sz w:val="18"/>
          <w:szCs w:val="18"/>
          <w:spacing w:val="46"/>
        </w:rPr>
        <w:t xml:space="preserve"> </w:t>
      </w:r>
      <w:r>
        <w:rPr>
          <w:rFonts w:ascii="Times New Roman" w:hAnsi="Times New Roman" w:eastAsia="Times New Roman" w:cs="Times New Roman"/>
          <w:sz w:val="18"/>
          <w:szCs w:val="18"/>
        </w:rPr>
        <w:t>Hagiu,A.and</w:t>
      </w:r>
      <w:r>
        <w:rPr>
          <w:rFonts w:ascii="Times New Roman" w:hAnsi="Times New Roman" w:eastAsia="Times New Roman" w:cs="Times New Roman"/>
          <w:sz w:val="18"/>
          <w:szCs w:val="18"/>
          <w:spacing w:val="33"/>
        </w:rPr>
        <w:t xml:space="preserve"> </w:t>
      </w:r>
      <w:r>
        <w:rPr>
          <w:rFonts w:ascii="Times New Roman" w:hAnsi="Times New Roman" w:eastAsia="Times New Roman" w:cs="Times New Roman"/>
          <w:sz w:val="18"/>
          <w:szCs w:val="18"/>
        </w:rPr>
        <w:t>Wright,J.,2020,“When</w:t>
      </w:r>
      <w:r>
        <w:rPr>
          <w:rFonts w:ascii="Times New Roman" w:hAnsi="Times New Roman" w:eastAsia="Times New Roman" w:cs="Times New Roman"/>
          <w:sz w:val="18"/>
          <w:szCs w:val="18"/>
          <w:spacing w:val="34"/>
        </w:rPr>
        <w:t xml:space="preserve"> </w:t>
      </w:r>
      <w:r>
        <w:rPr>
          <w:rFonts w:ascii="Times New Roman" w:hAnsi="Times New Roman" w:eastAsia="Times New Roman" w:cs="Times New Roman"/>
          <w:sz w:val="18"/>
          <w:szCs w:val="18"/>
        </w:rPr>
        <w:t>Data</w:t>
      </w:r>
      <w:r>
        <w:rPr>
          <w:rFonts w:ascii="Times New Roman" w:hAnsi="Times New Roman" w:eastAsia="Times New Roman" w:cs="Times New Roman"/>
          <w:sz w:val="18"/>
          <w:szCs w:val="18"/>
          <w:spacing w:val="37"/>
        </w:rPr>
        <w:t xml:space="preserve"> </w:t>
      </w:r>
      <w:r>
        <w:rPr>
          <w:rFonts w:ascii="Times New Roman" w:hAnsi="Times New Roman" w:eastAsia="Times New Roman" w:cs="Times New Roman"/>
          <w:sz w:val="18"/>
          <w:szCs w:val="18"/>
        </w:rPr>
        <w:t>Creates</w:t>
      </w:r>
      <w:r>
        <w:rPr>
          <w:rFonts w:ascii="Times New Roman" w:hAnsi="Times New Roman" w:eastAsia="Times New Roman" w:cs="Times New Roman"/>
          <w:sz w:val="18"/>
          <w:szCs w:val="18"/>
          <w:spacing w:val="37"/>
          <w:w w:val="101"/>
        </w:rPr>
        <w:t xml:space="preserve"> </w:t>
      </w:r>
      <w:r>
        <w:rPr>
          <w:rFonts w:ascii="Times New Roman" w:hAnsi="Times New Roman" w:eastAsia="Times New Roman" w:cs="Times New Roman"/>
          <w:sz w:val="18"/>
          <w:szCs w:val="18"/>
        </w:rPr>
        <w:t>Co</w:t>
      </w:r>
      <w:r>
        <w:rPr>
          <w:rFonts w:ascii="Times New Roman" w:hAnsi="Times New Roman" w:eastAsia="Times New Roman" w:cs="Times New Roman"/>
          <w:sz w:val="18"/>
          <w:szCs w:val="18"/>
          <w:spacing w:val="-1"/>
        </w:rPr>
        <w:t>mpetitive</w:t>
      </w:r>
      <w:r>
        <w:rPr>
          <w:rFonts w:ascii="Times New Roman" w:hAnsi="Times New Roman" w:eastAsia="Times New Roman" w:cs="Times New Roman"/>
          <w:sz w:val="18"/>
          <w:szCs w:val="18"/>
          <w:spacing w:val="32"/>
        </w:rPr>
        <w:t xml:space="preserve"> </w:t>
      </w:r>
      <w:r>
        <w:rPr>
          <w:rFonts w:ascii="Times New Roman" w:hAnsi="Times New Roman" w:eastAsia="Times New Roman" w:cs="Times New Roman"/>
          <w:sz w:val="18"/>
          <w:szCs w:val="18"/>
          <w:spacing w:val="-1"/>
        </w:rPr>
        <w:t>Advantage”,Harxurd</w:t>
      </w:r>
      <w:r>
        <w:rPr>
          <w:rFonts w:ascii="Times New Roman" w:hAnsi="Times New Roman" w:eastAsia="Times New Roman" w:cs="Times New Roman"/>
          <w:sz w:val="18"/>
          <w:szCs w:val="18"/>
          <w:spacing w:val="33"/>
          <w:w w:val="101"/>
        </w:rPr>
        <w:t xml:space="preserve"> </w:t>
      </w:r>
      <w:r>
        <w:rPr>
          <w:rFonts w:ascii="Times New Roman" w:hAnsi="Times New Roman" w:eastAsia="Times New Roman" w:cs="Times New Roman"/>
          <w:sz w:val="18"/>
          <w:szCs w:val="18"/>
          <w:spacing w:val="-1"/>
        </w:rPr>
        <w:t>Business</w:t>
      </w:r>
      <w:r>
        <w:rPr>
          <w:rFonts w:ascii="Times New Roman" w:hAnsi="Times New Roman" w:eastAsia="Times New Roman" w:cs="Times New Roman"/>
          <w:sz w:val="18"/>
          <w:szCs w:val="18"/>
          <w:spacing w:val="34"/>
        </w:rPr>
        <w:t xml:space="preserve"> </w:t>
      </w:r>
      <w:r>
        <w:rPr>
          <w:rFonts w:ascii="Times New Roman" w:hAnsi="Times New Roman" w:eastAsia="Times New Roman" w:cs="Times New Roman"/>
          <w:sz w:val="18"/>
          <w:szCs w:val="18"/>
          <w:spacing w:val="-1"/>
        </w:rPr>
        <w:t>Review,</w:t>
      </w:r>
      <w:r>
        <w:rPr>
          <w:rFonts w:ascii="Times New Roman" w:hAnsi="Times New Roman" w:eastAsia="Times New Roman" w:cs="Times New Roman"/>
          <w:sz w:val="18"/>
          <w:szCs w:val="18"/>
        </w:rPr>
        <w:t xml:space="preserve"> </w:t>
      </w:r>
      <w:r>
        <w:rPr>
          <w:rFonts w:ascii="SimSun" w:hAnsi="SimSun" w:eastAsia="SimSun" w:cs="SimSun"/>
          <w:sz w:val="18"/>
          <w:szCs w:val="18"/>
          <w:spacing w:val="-1"/>
        </w:rPr>
        <w:t>1-2,pp.94-101.</w:t>
      </w:r>
    </w:p>
    <w:p>
      <w:pPr>
        <w:ind w:left="390" w:right="34" w:firstLine="319"/>
        <w:spacing w:before="1" w:line="216" w:lineRule="auto"/>
        <w:rPr>
          <w:rFonts w:ascii="SimSun" w:hAnsi="SimSun" w:eastAsia="SimSun" w:cs="SimSun"/>
          <w:sz w:val="18"/>
          <w:szCs w:val="18"/>
        </w:rPr>
      </w:pPr>
      <w:r>
        <w:rPr>
          <w:rFonts w:ascii="SimSun" w:hAnsi="SimSun" w:eastAsia="SimSun" w:cs="SimSun"/>
          <w:sz w:val="18"/>
          <w:szCs w:val="18"/>
        </w:rPr>
        <w:t>⑨</w:t>
      </w:r>
      <w:r>
        <w:rPr>
          <w:rFonts w:ascii="SimSun" w:hAnsi="SimSun" w:eastAsia="SimSun" w:cs="SimSun"/>
          <w:sz w:val="18"/>
          <w:szCs w:val="18"/>
          <w:spacing w:val="39"/>
        </w:rPr>
        <w:t xml:space="preserve"> </w:t>
      </w:r>
      <w:r>
        <w:rPr>
          <w:rFonts w:ascii="Times New Roman" w:hAnsi="Times New Roman" w:eastAsia="Times New Roman" w:cs="Times New Roman"/>
          <w:sz w:val="18"/>
          <w:szCs w:val="18"/>
        </w:rPr>
        <w:t>lansiti,M.and   Lakhani,K.R.,2020,“Competing   in   the   Age   of   Al”,Harvard   Business   Review,1-2, </w:t>
      </w:r>
      <w:r>
        <w:rPr>
          <w:rFonts w:ascii="SimSun" w:hAnsi="SimSun" w:eastAsia="SimSun" w:cs="SimSun"/>
          <w:sz w:val="18"/>
          <w:szCs w:val="18"/>
        </w:rPr>
        <w:t>Pp</w:t>
      </w:r>
      <w:r>
        <w:rPr>
          <w:rFonts w:ascii="SimSun" w:hAnsi="SimSun" w:eastAsia="SimSun" w:cs="SimSun"/>
          <w:sz w:val="18"/>
          <w:szCs w:val="18"/>
          <w:spacing w:val="1"/>
        </w:rPr>
        <w:t>.60-67.</w:t>
      </w:r>
    </w:p>
    <w:p>
      <w:pPr>
        <w:spacing w:line="216" w:lineRule="auto"/>
        <w:sectPr>
          <w:headerReference w:type="default" r:id="rId4"/>
          <w:pgSz w:w="9140" w:h="14250"/>
          <w:pgMar w:top="349" w:right="166" w:bottom="0" w:left="360" w:header="0" w:footer="0" w:gutter="0"/>
        </w:sectPr>
        <w:rPr>
          <w:rFonts w:ascii="SimSun" w:hAnsi="SimSun" w:eastAsia="SimSun" w:cs="SimSun"/>
          <w:sz w:val="18"/>
          <w:szCs w:val="18"/>
        </w:rPr>
      </w:pPr>
    </w:p>
    <w:p>
      <w:pPr>
        <w:pStyle w:val="BodyText"/>
        <w:spacing w:line="456" w:lineRule="auto"/>
        <w:rPr/>
      </w:pPr>
      <w:r>
        <w:drawing>
          <wp:anchor distT="0" distB="0" distL="0" distR="0" simplePos="0" relativeHeight="251968512" behindDoc="0" locked="0" layoutInCell="0" allowOverlap="1">
            <wp:simplePos x="0" y="0"/>
            <wp:positionH relativeFrom="page">
              <wp:posOffset>152410</wp:posOffset>
            </wp:positionH>
            <wp:positionV relativeFrom="page">
              <wp:posOffset>8070843</wp:posOffset>
            </wp:positionV>
            <wp:extent cx="1320793" cy="6350"/>
            <wp:effectExtent l="0" t="0" r="0" b="0"/>
            <wp:wrapNone/>
            <wp:docPr id="186" name="IM 186"/>
            <wp:cNvGraphicFramePr/>
            <a:graphic>
              <a:graphicData uri="http://schemas.openxmlformats.org/drawingml/2006/picture">
                <pic:pic>
                  <pic:nvPicPr>
                    <pic:cNvPr id="186" name="IM 186"/>
                    <pic:cNvPicPr/>
                  </pic:nvPicPr>
                  <pic:blipFill>
                    <a:blip r:embed="rId126"/>
                    <a:stretch>
                      <a:fillRect/>
                    </a:stretch>
                  </pic:blipFill>
                  <pic:spPr>
                    <a:xfrm rot="0">
                      <a:off x="0" y="0"/>
                      <a:ext cx="1320793" cy="6350"/>
                    </a:xfrm>
                    <a:prstGeom prst="rect">
                      <a:avLst/>
                    </a:prstGeom>
                  </pic:spPr>
                </pic:pic>
              </a:graphicData>
            </a:graphic>
          </wp:anchor>
        </w:drawing>
      </w:r>
      <w:r/>
    </w:p>
    <w:p>
      <w:pPr>
        <w:ind w:right="122"/>
        <w:spacing w:before="68" w:line="262" w:lineRule="auto"/>
        <w:jc w:val="both"/>
        <w:rPr>
          <w:rFonts w:ascii="SimSun" w:hAnsi="SimSun" w:eastAsia="SimSun" w:cs="SimSun"/>
          <w:sz w:val="21"/>
          <w:szCs w:val="21"/>
        </w:rPr>
      </w:pPr>
      <w:r>
        <w:rPr>
          <w:rFonts w:ascii="SimSun" w:hAnsi="SimSun" w:eastAsia="SimSun" w:cs="SimSun"/>
          <w:sz w:val="21"/>
          <w:szCs w:val="21"/>
          <w:spacing w:val="2"/>
        </w:rPr>
        <w:t>行”“我打败你，与你无关”“没有成功的企</w:t>
      </w:r>
      <w:r>
        <w:rPr>
          <w:rFonts w:ascii="SimSun" w:hAnsi="SimSun" w:eastAsia="SimSun" w:cs="SimSun"/>
          <w:sz w:val="21"/>
          <w:szCs w:val="21"/>
          <w:spacing w:val="1"/>
        </w:rPr>
        <w:t>业，只有时代的企业”,等等。“跨界打劫”</w:t>
      </w:r>
      <w:r>
        <w:rPr>
          <w:rFonts w:ascii="SimSun" w:hAnsi="SimSun" w:eastAsia="SimSun" w:cs="SimSun"/>
          <w:sz w:val="21"/>
          <w:szCs w:val="21"/>
        </w:rPr>
        <w:t xml:space="preserve"> </w:t>
      </w:r>
      <w:r>
        <w:rPr>
          <w:rFonts w:ascii="SimSun" w:hAnsi="SimSun" w:eastAsia="SimSun" w:cs="SimSun"/>
          <w:sz w:val="21"/>
          <w:szCs w:val="21"/>
          <w:spacing w:val="2"/>
        </w:rPr>
        <w:t>增加了市场环境的无序、混乱，加剧了企业之间的替代式竞争，对产业结构、产业组织、 </w:t>
      </w:r>
      <w:r>
        <w:rPr>
          <w:rFonts w:ascii="SimSun" w:hAnsi="SimSun" w:eastAsia="SimSun" w:cs="SimSun"/>
          <w:sz w:val="21"/>
          <w:szCs w:val="21"/>
          <w:spacing w:val="-3"/>
        </w:rPr>
        <w:t>企业组织产生了深刻的影响。</w:t>
      </w:r>
    </w:p>
    <w:p>
      <w:pPr>
        <w:pStyle w:val="BodyText"/>
        <w:spacing w:line="304" w:lineRule="auto"/>
        <w:rPr/>
      </w:pPr>
      <w:r/>
    </w:p>
    <w:p>
      <w:pPr>
        <w:spacing w:before="81"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7"/>
        </w:rPr>
        <w:t>3.2.3     </w:t>
      </w:r>
      <w:r>
        <w:rPr>
          <w:rFonts w:ascii="SimHei" w:hAnsi="SimHei" w:eastAsia="SimHei" w:cs="SimHei"/>
          <w:sz w:val="25"/>
          <w:szCs w:val="25"/>
          <w:b/>
          <w:bCs/>
          <w:spacing w:val="-7"/>
        </w:rPr>
        <w:t>智力资本价值汇聚下利益相关者的价值整合</w:t>
      </w:r>
    </w:p>
    <w:p>
      <w:pPr>
        <w:pStyle w:val="BodyText"/>
        <w:spacing w:line="312" w:lineRule="auto"/>
        <w:rPr/>
      </w:pPr>
      <w:r/>
    </w:p>
    <w:p>
      <w:pPr>
        <w:ind w:right="263" w:firstLine="439"/>
        <w:spacing w:before="68" w:line="275" w:lineRule="auto"/>
        <w:jc w:val="both"/>
        <w:rPr>
          <w:rFonts w:ascii="SimSun" w:hAnsi="SimSun" w:eastAsia="SimSun" w:cs="SimSun"/>
          <w:sz w:val="21"/>
          <w:szCs w:val="21"/>
        </w:rPr>
      </w:pPr>
      <w:r>
        <w:rPr>
          <w:rFonts w:ascii="SimSun" w:hAnsi="SimSun" w:eastAsia="SimSun" w:cs="SimSun"/>
          <w:sz w:val="21"/>
          <w:szCs w:val="21"/>
          <w:spacing w:val="6"/>
        </w:rPr>
        <w:t>智力资本价值的彰显表明企业之间的竞争还需要针对人类的创造性意识的获取</w:t>
      </w:r>
      <w:r>
        <w:rPr>
          <w:rFonts w:ascii="SimSun" w:hAnsi="SimSun" w:eastAsia="SimSun" w:cs="SimSun"/>
          <w:sz w:val="21"/>
          <w:szCs w:val="21"/>
          <w:spacing w:val="5"/>
        </w:rPr>
        <w:t>。创</w:t>
      </w:r>
      <w:r>
        <w:rPr>
          <w:rFonts w:ascii="SimSun" w:hAnsi="SimSun" w:eastAsia="SimSun" w:cs="SimSun"/>
          <w:sz w:val="21"/>
          <w:szCs w:val="21"/>
        </w:rPr>
        <w:t xml:space="preserve"> </w:t>
      </w:r>
      <w:r>
        <w:rPr>
          <w:rFonts w:ascii="SimSun" w:hAnsi="SimSun" w:eastAsia="SimSun" w:cs="SimSun"/>
          <w:sz w:val="21"/>
          <w:szCs w:val="21"/>
          <w:spacing w:val="5"/>
        </w:rPr>
        <w:t>新是经济和社会进步的重要驱动力，企业的发展壮大同样离不开创新的潜在影响。创新</w:t>
      </w:r>
      <w:r>
        <w:rPr>
          <w:rFonts w:ascii="SimSun" w:hAnsi="SimSun" w:eastAsia="SimSun" w:cs="SimSun"/>
          <w:sz w:val="21"/>
          <w:szCs w:val="21"/>
          <w:spacing w:val="7"/>
        </w:rPr>
        <w:t xml:space="preserve"> </w:t>
      </w:r>
      <w:r>
        <w:rPr>
          <w:rFonts w:ascii="SimSun" w:hAnsi="SimSun" w:eastAsia="SimSun" w:cs="SimSun"/>
          <w:sz w:val="21"/>
          <w:szCs w:val="21"/>
          <w:spacing w:val="5"/>
        </w:rPr>
        <w:t>源于个体之间主观能动性的碰撞。数字技术加快数据的传递，提高信息交互频率，为创</w:t>
      </w:r>
      <w:r>
        <w:rPr>
          <w:rFonts w:ascii="SimSun" w:hAnsi="SimSun" w:eastAsia="SimSun" w:cs="SimSun"/>
          <w:sz w:val="21"/>
          <w:szCs w:val="21"/>
          <w:spacing w:val="14"/>
        </w:rPr>
        <w:t xml:space="preserve"> </w:t>
      </w:r>
      <w:r>
        <w:rPr>
          <w:rFonts w:ascii="SimSun" w:hAnsi="SimSun" w:eastAsia="SimSun" w:cs="SimSun"/>
          <w:sz w:val="21"/>
          <w:szCs w:val="21"/>
          <w:spacing w:val="5"/>
        </w:rPr>
        <w:t>新思想的凝聚创造了有利条件。在数字化空间里，数据汇集之处往往也是</w:t>
      </w:r>
      <w:r>
        <w:rPr>
          <w:rFonts w:ascii="SimSun" w:hAnsi="SimSun" w:eastAsia="SimSun" w:cs="SimSun"/>
          <w:sz w:val="21"/>
          <w:szCs w:val="21"/>
          <w:spacing w:val="4"/>
        </w:rPr>
        <w:t>新思想、新创</w:t>
      </w:r>
      <w:r>
        <w:rPr>
          <w:rFonts w:ascii="SimSun" w:hAnsi="SimSun" w:eastAsia="SimSun" w:cs="SimSun"/>
          <w:sz w:val="21"/>
          <w:szCs w:val="21"/>
        </w:rPr>
        <w:t xml:space="preserve"> </w:t>
      </w:r>
      <w:r>
        <w:rPr>
          <w:rFonts w:ascii="SimSun" w:hAnsi="SimSun" w:eastAsia="SimSun" w:cs="SimSun"/>
          <w:sz w:val="21"/>
          <w:szCs w:val="21"/>
          <w:spacing w:val="5"/>
        </w:rPr>
        <w:t>意生发和涌现的源头。只有那些能够源源不断地获取大量数据流入且对算法加以持续优</w:t>
      </w:r>
      <w:r>
        <w:rPr>
          <w:rFonts w:ascii="SimSun" w:hAnsi="SimSun" w:eastAsia="SimSun" w:cs="SimSun"/>
          <w:sz w:val="21"/>
          <w:szCs w:val="21"/>
          <w:spacing w:val="8"/>
        </w:rPr>
        <w:t xml:space="preserve"> </w:t>
      </w:r>
      <w:r>
        <w:rPr>
          <w:rFonts w:ascii="SimSun" w:hAnsi="SimSun" w:eastAsia="SimSun" w:cs="SimSun"/>
          <w:sz w:val="21"/>
          <w:szCs w:val="21"/>
          <w:spacing w:val="6"/>
        </w:rPr>
        <w:t>化的企业，才有机会提炼出新的产品价值。建立流量思维，固</w:t>
      </w:r>
      <w:r>
        <w:rPr>
          <w:rFonts w:ascii="SimSun" w:hAnsi="SimSun" w:eastAsia="SimSun" w:cs="SimSun"/>
          <w:sz w:val="21"/>
          <w:szCs w:val="21"/>
          <w:spacing w:val="5"/>
        </w:rPr>
        <w:t>化、促活并日益扩大用户</w:t>
      </w:r>
      <w:r>
        <w:rPr>
          <w:rFonts w:ascii="SimSun" w:hAnsi="SimSun" w:eastAsia="SimSun" w:cs="SimSun"/>
          <w:sz w:val="21"/>
          <w:szCs w:val="21"/>
        </w:rPr>
        <w:t xml:space="preserve"> </w:t>
      </w:r>
      <w:r>
        <w:rPr>
          <w:rFonts w:ascii="SimSun" w:hAnsi="SimSun" w:eastAsia="SimSun" w:cs="SimSun"/>
          <w:sz w:val="21"/>
          <w:szCs w:val="21"/>
          <w:spacing w:val="5"/>
        </w:rPr>
        <w:t>群体，集聚更多的发展能量，对于企业创新服务方式、改善服务质量具有重要作用。例</w:t>
      </w:r>
      <w:r>
        <w:rPr>
          <w:rFonts w:ascii="SimSun" w:hAnsi="SimSun" w:eastAsia="SimSun" w:cs="SimSun"/>
          <w:sz w:val="21"/>
          <w:szCs w:val="21"/>
          <w:spacing w:val="16"/>
        </w:rPr>
        <w:t xml:space="preserve"> </w:t>
      </w:r>
      <w:r>
        <w:rPr>
          <w:rFonts w:ascii="SimSun" w:hAnsi="SimSun" w:eastAsia="SimSun" w:cs="SimSun"/>
          <w:sz w:val="21"/>
          <w:szCs w:val="21"/>
          <w:spacing w:val="5"/>
        </w:rPr>
        <w:t>如拼多多作为新兴的平民购物平台，采用拼团折扣的消费模式，利用微信朋友圈的力量</w:t>
      </w:r>
      <w:r>
        <w:rPr>
          <w:rFonts w:ascii="SimSun" w:hAnsi="SimSun" w:eastAsia="SimSun" w:cs="SimSun"/>
          <w:sz w:val="21"/>
          <w:szCs w:val="21"/>
          <w:spacing w:val="6"/>
        </w:rPr>
        <w:t xml:space="preserve"> </w:t>
      </w:r>
      <w:r>
        <w:rPr>
          <w:rFonts w:ascii="SimSun" w:hAnsi="SimSun" w:eastAsia="SimSun" w:cs="SimSun"/>
          <w:sz w:val="21"/>
          <w:szCs w:val="21"/>
          <w:spacing w:val="3"/>
        </w:rPr>
        <w:t>实现“野蛮生长”,按照拉新、留存、促活的步骤，逐步将新加入者转化为活跃用户，最</w:t>
      </w:r>
      <w:r>
        <w:rPr>
          <w:rFonts w:ascii="SimSun" w:hAnsi="SimSun" w:eastAsia="SimSun" w:cs="SimSun"/>
          <w:sz w:val="21"/>
          <w:szCs w:val="21"/>
          <w:spacing w:val="7"/>
        </w:rPr>
        <w:t xml:space="preserve"> </w:t>
      </w:r>
      <w:r>
        <w:rPr>
          <w:rFonts w:ascii="SimSun" w:hAnsi="SimSun" w:eastAsia="SimSun" w:cs="SimSun"/>
          <w:sz w:val="21"/>
          <w:szCs w:val="21"/>
          <w:spacing w:val="-4"/>
        </w:rPr>
        <w:t>大限度地降低了流量成本。</w:t>
      </w:r>
    </w:p>
    <w:p>
      <w:pPr>
        <w:ind w:right="203" w:firstLine="439"/>
        <w:spacing w:before="131" w:line="277" w:lineRule="auto"/>
        <w:jc w:val="both"/>
        <w:rPr>
          <w:rFonts w:ascii="SimSun" w:hAnsi="SimSun" w:eastAsia="SimSun" w:cs="SimSun"/>
          <w:sz w:val="21"/>
          <w:szCs w:val="21"/>
        </w:rPr>
      </w:pPr>
      <w:r>
        <w:rPr>
          <w:rFonts w:ascii="SimSun" w:hAnsi="SimSun" w:eastAsia="SimSun" w:cs="SimSun"/>
          <w:sz w:val="21"/>
          <w:szCs w:val="21"/>
          <w:spacing w:val="2"/>
        </w:rPr>
        <w:t>服务升级必不可少，关键还是要带来新的价值。就某个产品所</w:t>
      </w:r>
      <w:r>
        <w:rPr>
          <w:rFonts w:ascii="SimSun" w:hAnsi="SimSun" w:eastAsia="SimSun" w:cs="SimSun"/>
          <w:sz w:val="21"/>
          <w:szCs w:val="21"/>
          <w:spacing w:val="1"/>
        </w:rPr>
        <w:t>蕴含的价值总量而言，</w:t>
      </w:r>
      <w:r>
        <w:rPr>
          <w:rFonts w:ascii="SimSun" w:hAnsi="SimSun" w:eastAsia="SimSun" w:cs="SimSun"/>
          <w:sz w:val="21"/>
          <w:szCs w:val="21"/>
        </w:rPr>
        <w:t xml:space="preserve"> </w:t>
      </w:r>
      <w:r>
        <w:rPr>
          <w:rFonts w:ascii="SimSun" w:hAnsi="SimSun" w:eastAsia="SimSun" w:cs="SimSun"/>
          <w:sz w:val="21"/>
          <w:szCs w:val="21"/>
          <w:spacing w:val="10"/>
        </w:rPr>
        <w:t>单个个体显然无法给予全部供给，必须与其他个体共同完成。2019年8月，美国1</w:t>
      </w:r>
      <w:r>
        <w:rPr>
          <w:rFonts w:ascii="SimSun" w:hAnsi="SimSun" w:eastAsia="SimSun" w:cs="SimSun"/>
          <w:sz w:val="21"/>
          <w:szCs w:val="21"/>
          <w:spacing w:val="9"/>
        </w:rPr>
        <w:t>88位</w:t>
      </w:r>
      <w:r>
        <w:rPr>
          <w:rFonts w:ascii="SimSun" w:hAnsi="SimSun" w:eastAsia="SimSun" w:cs="SimSun"/>
          <w:sz w:val="21"/>
          <w:szCs w:val="21"/>
        </w:rPr>
        <w:t xml:space="preserve">  </w:t>
      </w:r>
      <w:r>
        <w:rPr>
          <w:rFonts w:ascii="SimSun" w:hAnsi="SimSun" w:eastAsia="SimSun" w:cs="SimSun"/>
          <w:sz w:val="21"/>
          <w:szCs w:val="21"/>
          <w:spacing w:val="8"/>
        </w:rPr>
        <w:t>顶尖企业首席执行官联合签署《企业的目的宣言》,该宣言强调企业将不再独尊股东利</w:t>
      </w:r>
      <w:r>
        <w:rPr>
          <w:rFonts w:ascii="SimSun" w:hAnsi="SimSun" w:eastAsia="SimSun" w:cs="SimSun"/>
          <w:sz w:val="21"/>
          <w:szCs w:val="21"/>
          <w:spacing w:val="2"/>
        </w:rPr>
        <w:t xml:space="preserve">  </w:t>
      </w:r>
      <w:r>
        <w:rPr>
          <w:rFonts w:ascii="SimSun" w:hAnsi="SimSun" w:eastAsia="SimSun" w:cs="SimSun"/>
          <w:sz w:val="21"/>
          <w:szCs w:val="21"/>
          <w:spacing w:val="5"/>
        </w:rPr>
        <w:t>益，应该更加重视致力于为所有利益相关者创造价值，包括为客户提供价值、提高员工  </w:t>
      </w:r>
      <w:r>
        <w:rPr>
          <w:rFonts w:ascii="SimSun" w:hAnsi="SimSun" w:eastAsia="SimSun" w:cs="SimSun"/>
          <w:sz w:val="21"/>
          <w:szCs w:val="21"/>
          <w:spacing w:val="5"/>
        </w:rPr>
        <w:t>薪酬福利与培训教育、与供应商公平合理交易、支持社区、保护环境、为股东创造长期</w:t>
      </w:r>
      <w:r>
        <w:rPr>
          <w:rFonts w:ascii="SimSun" w:hAnsi="SimSun" w:eastAsia="SimSun" w:cs="SimSun"/>
          <w:sz w:val="21"/>
          <w:szCs w:val="21"/>
          <w:spacing w:val="6"/>
        </w:rPr>
        <w:t xml:space="preserve">  </w:t>
      </w:r>
      <w:r>
        <w:rPr>
          <w:rFonts w:ascii="SimSun" w:hAnsi="SimSun" w:eastAsia="SimSun" w:cs="SimSun"/>
          <w:sz w:val="21"/>
          <w:szCs w:val="21"/>
          <w:spacing w:val="5"/>
        </w:rPr>
        <w:t>价值等。钱德勒将工业时代企业绩效的驱动力归纳为规模经济和范围经济，但二者对价</w:t>
      </w:r>
      <w:r>
        <w:rPr>
          <w:rFonts w:ascii="SimSun" w:hAnsi="SimSun" w:eastAsia="SimSun" w:cs="SimSun"/>
          <w:sz w:val="21"/>
          <w:szCs w:val="21"/>
          <w:spacing w:val="3"/>
        </w:rPr>
        <w:t xml:space="preserve">  </w:t>
      </w:r>
      <w:r>
        <w:rPr>
          <w:rFonts w:ascii="SimSun" w:hAnsi="SimSun" w:eastAsia="SimSun" w:cs="SimSun"/>
          <w:sz w:val="21"/>
          <w:szCs w:val="21"/>
          <w:spacing w:val="5"/>
        </w:rPr>
        <w:t>值的贡献边际递减。而在人工智能驱动的模型中，学习效应和网络效应使得二者对价值</w:t>
      </w:r>
      <w:r>
        <w:rPr>
          <w:rFonts w:ascii="SimSun" w:hAnsi="SimSun" w:eastAsia="SimSun" w:cs="SimSun"/>
          <w:sz w:val="21"/>
          <w:szCs w:val="21"/>
          <w:spacing w:val="3"/>
        </w:rPr>
        <w:t xml:space="preserve">  </w:t>
      </w:r>
      <w:r>
        <w:rPr>
          <w:rFonts w:ascii="SimSun" w:hAnsi="SimSun" w:eastAsia="SimSun" w:cs="SimSun"/>
          <w:sz w:val="21"/>
          <w:szCs w:val="21"/>
          <w:spacing w:val="-1"/>
        </w:rPr>
        <w:t>的贡献边际递增。①在交叉网络外部效应作用下，利用数字化空间中的集群力量，形成规</w:t>
      </w:r>
      <w:r>
        <w:rPr>
          <w:rFonts w:ascii="SimSun" w:hAnsi="SimSun" w:eastAsia="SimSun" w:cs="SimSun"/>
          <w:sz w:val="21"/>
          <w:szCs w:val="21"/>
          <w:spacing w:val="6"/>
        </w:rPr>
        <w:t xml:space="preserve">  </w:t>
      </w:r>
      <w:r>
        <w:rPr>
          <w:rFonts w:ascii="SimSun" w:hAnsi="SimSun" w:eastAsia="SimSun" w:cs="SimSun"/>
          <w:sz w:val="21"/>
          <w:szCs w:val="21"/>
          <w:spacing w:val="5"/>
        </w:rPr>
        <w:t>模经济和范围经济，无疑对推进价值创造具有更为积极的作</w:t>
      </w:r>
      <w:r>
        <w:rPr>
          <w:rFonts w:ascii="SimSun" w:hAnsi="SimSun" w:eastAsia="SimSun" w:cs="SimSun"/>
          <w:sz w:val="21"/>
          <w:szCs w:val="21"/>
          <w:spacing w:val="4"/>
        </w:rPr>
        <w:t>用。在数字化初期，网络效</w:t>
      </w:r>
      <w:r>
        <w:rPr>
          <w:rFonts w:ascii="SimSun" w:hAnsi="SimSun" w:eastAsia="SimSun" w:cs="SimSun"/>
          <w:sz w:val="21"/>
          <w:szCs w:val="21"/>
        </w:rPr>
        <w:t xml:space="preserve">  </w:t>
      </w:r>
      <w:r>
        <w:rPr>
          <w:rFonts w:ascii="SimSun" w:hAnsi="SimSun" w:eastAsia="SimSun" w:cs="SimSun"/>
          <w:sz w:val="21"/>
          <w:szCs w:val="21"/>
          <w:spacing w:val="4"/>
        </w:rPr>
        <w:t>应和算法应用都会面临一定困境，当连接规模和数据达到临界值后，就会爆发出惊人的</w:t>
      </w:r>
      <w:r>
        <w:rPr>
          <w:rFonts w:ascii="SimSun" w:hAnsi="SimSun" w:eastAsia="SimSun" w:cs="SimSun"/>
          <w:sz w:val="21"/>
          <w:szCs w:val="21"/>
          <w:spacing w:val="1"/>
        </w:rPr>
        <w:t xml:space="preserve">  </w:t>
      </w:r>
      <w:r>
        <w:rPr>
          <w:rFonts w:ascii="SimSun" w:hAnsi="SimSun" w:eastAsia="SimSun" w:cs="SimSun"/>
          <w:sz w:val="21"/>
          <w:szCs w:val="21"/>
        </w:rPr>
        <w:t>能量。②根据梅特卡夫定律，网络价值为网络节点数的平方，即网络价值会随着连接用户 </w:t>
      </w:r>
      <w:r>
        <w:rPr>
          <w:rFonts w:ascii="SimSun" w:hAnsi="SimSun" w:eastAsia="SimSun" w:cs="SimSun"/>
          <w:sz w:val="21"/>
          <w:szCs w:val="21"/>
          <w:spacing w:val="5"/>
        </w:rPr>
        <w:t>数量的增多而呈现指数级增长状态。新的节点也预示着新的机会。在网络里，企业在不  </w:t>
      </w:r>
      <w:r>
        <w:rPr>
          <w:rFonts w:ascii="SimSun" w:hAnsi="SimSun" w:eastAsia="SimSun" w:cs="SimSun"/>
          <w:sz w:val="21"/>
          <w:szCs w:val="21"/>
          <w:spacing w:val="5"/>
        </w:rPr>
        <w:t>断把握新机会的同时，也为之后捕捉更多的机遇奠定基础，进而形成一种良性的正向循</w:t>
      </w:r>
      <w:r>
        <w:rPr>
          <w:rFonts w:ascii="SimSun" w:hAnsi="SimSun" w:eastAsia="SimSun" w:cs="SimSun"/>
          <w:sz w:val="21"/>
          <w:szCs w:val="21"/>
          <w:spacing w:val="3"/>
        </w:rPr>
        <w:t xml:space="preserve">  </w:t>
      </w:r>
      <w:r>
        <w:rPr>
          <w:rFonts w:ascii="SimSun" w:hAnsi="SimSun" w:eastAsia="SimSun" w:cs="SimSun"/>
          <w:sz w:val="21"/>
          <w:szCs w:val="21"/>
          <w:spacing w:val="5"/>
        </w:rPr>
        <w:t>环。为了赢得、巩固竞争优势，企业必须追求扩大对个体的连接规模，致力于整合网络</w:t>
      </w:r>
      <w:r>
        <w:rPr>
          <w:rFonts w:ascii="SimSun" w:hAnsi="SimSun" w:eastAsia="SimSun" w:cs="SimSun"/>
          <w:sz w:val="21"/>
          <w:szCs w:val="21"/>
          <w:spacing w:val="4"/>
        </w:rPr>
        <w:t xml:space="preserve">  </w:t>
      </w:r>
      <w:r>
        <w:rPr>
          <w:rFonts w:ascii="SimSun" w:hAnsi="SimSun" w:eastAsia="SimSun" w:cs="SimSun"/>
          <w:sz w:val="21"/>
          <w:szCs w:val="21"/>
          <w:spacing w:val="10"/>
        </w:rPr>
        <w:t>中的碎片化价值，如图3-3所示。</w:t>
      </w:r>
    </w:p>
    <w:p>
      <w:pPr>
        <w:ind w:right="253" w:firstLine="439"/>
        <w:spacing w:before="155" w:line="265" w:lineRule="auto"/>
        <w:jc w:val="both"/>
        <w:rPr>
          <w:rFonts w:ascii="SimSun" w:hAnsi="SimSun" w:eastAsia="SimSun" w:cs="SimSun"/>
          <w:sz w:val="21"/>
          <w:szCs w:val="21"/>
        </w:rPr>
      </w:pPr>
      <w:r>
        <w:rPr>
          <w:rFonts w:ascii="SimSun" w:hAnsi="SimSun" w:eastAsia="SimSun" w:cs="SimSun"/>
          <w:sz w:val="21"/>
          <w:szCs w:val="21"/>
          <w:spacing w:val="5"/>
        </w:rPr>
        <w:t>除了要最大程度地发挥用户的作用，企业内部的员工同样具备贡献智力资本和碎片 </w:t>
      </w:r>
      <w:r>
        <w:rPr>
          <w:rFonts w:ascii="SimSun" w:hAnsi="SimSun" w:eastAsia="SimSun" w:cs="SimSun"/>
          <w:sz w:val="21"/>
          <w:szCs w:val="21"/>
          <w:spacing w:val="5"/>
        </w:rPr>
        <w:t>化价值的能力。因为长期从事于一线工作，员工对于用户需求的变化有着更为直观的感</w:t>
      </w:r>
      <w:r>
        <w:rPr>
          <w:rFonts w:ascii="SimSun" w:hAnsi="SimSun" w:eastAsia="SimSun" w:cs="SimSun"/>
          <w:sz w:val="21"/>
          <w:szCs w:val="21"/>
          <w:spacing w:val="8"/>
        </w:rPr>
        <w:t xml:space="preserve"> </w:t>
      </w:r>
      <w:r>
        <w:rPr>
          <w:rFonts w:ascii="SimSun" w:hAnsi="SimSun" w:eastAsia="SimSun" w:cs="SimSun"/>
          <w:sz w:val="21"/>
          <w:szCs w:val="21"/>
          <w:spacing w:val="6"/>
        </w:rPr>
        <w:t>受，也更加明确创新的必要性和方向。在价值创造方面，企业有必要发动全员的力量，</w:t>
      </w:r>
      <w:r>
        <w:rPr>
          <w:rFonts w:ascii="SimSun" w:hAnsi="SimSun" w:eastAsia="SimSun" w:cs="SimSun"/>
          <w:sz w:val="21"/>
          <w:szCs w:val="21"/>
          <w:spacing w:val="15"/>
        </w:rPr>
        <w:t xml:space="preserve"> </w:t>
      </w:r>
      <w:r>
        <w:rPr>
          <w:rFonts w:ascii="SimSun" w:hAnsi="SimSun" w:eastAsia="SimSun" w:cs="SimSun"/>
          <w:sz w:val="21"/>
          <w:szCs w:val="21"/>
          <w:spacing w:val="1"/>
        </w:rPr>
        <w:t>形成合力共同推动实现企业价值最大化。</w:t>
      </w:r>
      <w:r>
        <w:rPr>
          <w:rFonts w:ascii="SimSun" w:hAnsi="SimSun" w:eastAsia="SimSun" w:cs="SimSun"/>
          <w:sz w:val="21"/>
          <w:szCs w:val="21"/>
          <w:spacing w:val="60"/>
        </w:rPr>
        <w:t xml:space="preserve"> </w:t>
      </w:r>
      <w:r>
        <w:rPr>
          <w:rFonts w:ascii="SimSun" w:hAnsi="SimSun" w:eastAsia="SimSun" w:cs="SimSun"/>
          <w:sz w:val="21"/>
          <w:szCs w:val="21"/>
          <w:spacing w:val="1"/>
        </w:rPr>
        <w:t>一个行之有效的办法就是让用户和员工变成动</w:t>
      </w:r>
    </w:p>
    <w:p>
      <w:pPr>
        <w:pStyle w:val="BodyText"/>
        <w:spacing w:line="375" w:lineRule="auto"/>
        <w:rPr/>
      </w:pPr>
      <w:r/>
    </w:p>
    <w:p>
      <w:pPr>
        <w:ind w:left="340"/>
        <w:spacing w:before="55" w:line="212"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lansiti,M.and    Lakhani,K.R.,2020,“Competing    in    the     Age    of    AI”,Harvard    Bu</w:t>
      </w:r>
      <w:r>
        <w:rPr>
          <w:rFonts w:ascii="Times New Roman" w:hAnsi="Times New Roman" w:eastAsia="Times New Roman" w:cs="Times New Roman"/>
          <w:sz w:val="17"/>
          <w:szCs w:val="17"/>
          <w:spacing w:val="-1"/>
        </w:rPr>
        <w:t>siness     Review,1-2,</w:t>
      </w:r>
    </w:p>
    <w:p>
      <w:pPr>
        <w:spacing w:before="13" w:line="183" w:lineRule="auto"/>
        <w:rPr>
          <w:rFonts w:ascii="SimSun" w:hAnsi="SimSun" w:eastAsia="SimSun" w:cs="SimSun"/>
          <w:sz w:val="21"/>
          <w:szCs w:val="21"/>
        </w:rPr>
      </w:pPr>
      <w:r>
        <w:rPr>
          <w:rFonts w:ascii="SimSun" w:hAnsi="SimSun" w:eastAsia="SimSun" w:cs="SimSun"/>
          <w:sz w:val="21"/>
          <w:szCs w:val="21"/>
          <w:spacing w:val="-15"/>
        </w:rPr>
        <w:t>pp.60-67.</w:t>
      </w:r>
    </w:p>
    <w:p>
      <w:pPr>
        <w:ind w:left="349"/>
        <w:spacing w:before="31" w:line="217" w:lineRule="auto"/>
        <w:rPr>
          <w:rFonts w:ascii="SimSun" w:hAnsi="SimSun" w:eastAsia="SimSun" w:cs="SimSun"/>
          <w:sz w:val="17"/>
          <w:szCs w:val="17"/>
        </w:rPr>
      </w:pPr>
      <w:r>
        <w:rPr>
          <w:rFonts w:ascii="SimSun" w:hAnsi="SimSun" w:eastAsia="SimSun" w:cs="SimSun"/>
          <w:sz w:val="17"/>
          <w:szCs w:val="17"/>
          <w:spacing w:val="-2"/>
        </w:rPr>
        <w:t>②</w:t>
      </w:r>
      <w:r>
        <w:rPr>
          <w:rFonts w:ascii="SimSun" w:hAnsi="SimSun" w:eastAsia="SimSun" w:cs="SimSun"/>
          <w:sz w:val="17"/>
          <w:szCs w:val="17"/>
          <w:spacing w:val="61"/>
        </w:rPr>
        <w:t xml:space="preserve"> </w:t>
      </w:r>
      <w:r>
        <w:rPr>
          <w:rFonts w:ascii="SimSun" w:hAnsi="SimSun" w:eastAsia="SimSun" w:cs="SimSun"/>
          <w:sz w:val="17"/>
          <w:szCs w:val="17"/>
          <w:spacing w:val="-2"/>
        </w:rPr>
        <w:t>郭家堂，骆品亮.互联网对中国全要素生产率有促进作</w:t>
      </w:r>
      <w:r>
        <w:rPr>
          <w:rFonts w:ascii="SimSun" w:hAnsi="SimSun" w:eastAsia="SimSun" w:cs="SimSun"/>
          <w:sz w:val="17"/>
          <w:szCs w:val="17"/>
          <w:spacing w:val="-3"/>
        </w:rPr>
        <w:t>用吗?.管理世界，2016.</w:t>
      </w:r>
    </w:p>
    <w:p>
      <w:pPr>
        <w:spacing w:line="217" w:lineRule="auto"/>
        <w:sectPr>
          <w:headerReference w:type="default" r:id="rId125"/>
          <w:pgSz w:w="9140" w:h="14250"/>
          <w:pgMar w:top="636" w:right="451" w:bottom="0" w:left="210" w:header="466" w:footer="0" w:gutter="0"/>
        </w:sectPr>
        <w:rPr>
          <w:rFonts w:ascii="SimSun" w:hAnsi="SimSun" w:eastAsia="SimSun" w:cs="SimSun"/>
          <w:sz w:val="17"/>
          <w:szCs w:val="17"/>
        </w:rPr>
      </w:pPr>
    </w:p>
    <w:p>
      <w:pPr>
        <w:spacing w:before="35" w:line="221" w:lineRule="auto"/>
        <w:rPr>
          <w:rFonts w:ascii="SimHei" w:hAnsi="SimHei" w:eastAsia="SimHei" w:cs="SimHei"/>
          <w:sz w:val="17"/>
          <w:szCs w:val="17"/>
        </w:rPr>
      </w:pPr>
      <w:r>
        <w:rPr>
          <w:rFonts w:ascii="SimSun" w:hAnsi="SimSun" w:eastAsia="SimSun" w:cs="SimSun"/>
          <w:sz w:val="15"/>
          <w:szCs w:val="15"/>
          <w:spacing w:val="-5"/>
          <w:position w:val="-1"/>
        </w:rPr>
        <w:t>076      </w:t>
      </w:r>
      <w:r>
        <w:rPr>
          <w:rFonts w:ascii="SimHei" w:hAnsi="SimHei" w:eastAsia="SimHei" w:cs="SimHei"/>
          <w:sz w:val="17"/>
          <w:szCs w:val="17"/>
          <w:spacing w:val="-5"/>
        </w:rPr>
        <w:t>数字经济概论</w:t>
      </w:r>
    </w:p>
    <w:p>
      <w:pPr>
        <w:pStyle w:val="BodyText"/>
        <w:spacing w:line="444" w:lineRule="auto"/>
        <w:rPr/>
      </w:pPr>
      <w:r/>
    </w:p>
    <w:p>
      <w:pPr>
        <w:pStyle w:val="BodyText"/>
        <w:ind w:firstLine="2430"/>
        <w:spacing w:line="3540" w:lineRule="exact"/>
        <w:rPr/>
      </w:pPr>
      <w:r>
        <w:rPr>
          <w:position w:val="-70"/>
        </w:rPr>
        <w:pict>
          <v:group id="_x0000_s180" style="mso-position-vertical-relative:line;mso-position-horizontal-relative:char;width:204.05pt;height:177pt;" filled="false" stroked="false" coordsize="4081,3540" coordorigin="0,0">
            <v:shape id="_x0000_s182" style="position:absolute;left:0;top:0;width:4081;height:3540;" filled="false" stroked="false" type="#_x0000_t75">
              <v:imagedata o:title="" r:id="rId127"/>
            </v:shape>
            <v:shape id="_x0000_s184" style="position:absolute;left:-20;top:-20;width:4121;height:3580;" filled="false" stroked="false" type="#_x0000_t202">
              <v:fill on="false"/>
              <v:stroke on="false"/>
              <v:path/>
              <v:imagedata o:title=""/>
              <o:lock v:ext="edit" aspectratio="false"/>
              <v:textbox inset="0mm,0mm,0mm,0mm">
                <w:txbxContent>
                  <w:p>
                    <w:pPr>
                      <w:spacing w:line="264" w:lineRule="auto"/>
                      <w:rPr>
                        <w:rFonts w:ascii="Arial"/>
                        <w:sz w:val="21"/>
                      </w:rPr>
                    </w:pPr>
                    <w:r/>
                  </w:p>
                  <w:p>
                    <w:pPr>
                      <w:spacing w:line="264" w:lineRule="auto"/>
                      <w:rPr>
                        <w:rFonts w:ascii="Arial"/>
                        <w:sz w:val="21"/>
                      </w:rPr>
                    </w:pPr>
                    <w:r/>
                  </w:p>
                  <w:p>
                    <w:pPr>
                      <w:ind w:left="859"/>
                      <w:spacing w:before="68" w:line="227" w:lineRule="auto"/>
                      <w:rPr>
                        <w:rFonts w:ascii="SimSun" w:hAnsi="SimSun" w:eastAsia="SimSun" w:cs="SimSun"/>
                        <w:sz w:val="21"/>
                        <w:szCs w:val="21"/>
                      </w:rPr>
                    </w:pPr>
                    <w:r>
                      <w:rPr>
                        <w:rFonts w:ascii="SimSun" w:hAnsi="SimSun" w:eastAsia="SimSun" w:cs="SimSun"/>
                        <w:sz w:val="21"/>
                        <w:szCs w:val="21"/>
                        <w:spacing w:val="-20"/>
                        <w:w w:val="97"/>
                      </w:rPr>
                      <w:t>学习效应</w:t>
                    </w:r>
                    <w:r>
                      <w:rPr>
                        <w:rFonts w:ascii="SimSun" w:hAnsi="SimSun" w:eastAsia="SimSun" w:cs="SimSun"/>
                        <w:sz w:val="21"/>
                        <w:szCs w:val="21"/>
                        <w:spacing w:val="4"/>
                      </w:rPr>
                      <w:t xml:space="preserve">         </w:t>
                    </w:r>
                    <w:r>
                      <w:rPr>
                        <w:rFonts w:ascii="SimSun" w:hAnsi="SimSun" w:eastAsia="SimSun" w:cs="SimSun"/>
                        <w:sz w:val="21"/>
                        <w:szCs w:val="21"/>
                        <w:spacing w:val="-20"/>
                        <w:w w:val="97"/>
                      </w:rPr>
                      <w:t>规模经济</w:t>
                    </w:r>
                  </w:p>
                  <w:p>
                    <w:pPr>
                      <w:spacing w:line="273" w:lineRule="auto"/>
                      <w:rPr>
                        <w:rFonts w:ascii="Arial"/>
                        <w:sz w:val="21"/>
                      </w:rPr>
                    </w:pPr>
                    <w:r/>
                  </w:p>
                  <w:p>
                    <w:pPr>
                      <w:spacing w:line="274" w:lineRule="auto"/>
                      <w:rPr>
                        <w:rFonts w:ascii="Arial"/>
                        <w:sz w:val="21"/>
                      </w:rPr>
                    </w:pPr>
                    <w:r/>
                  </w:p>
                  <w:p>
                    <w:pPr>
                      <w:ind w:left="1639"/>
                      <w:spacing w:before="68" w:line="218" w:lineRule="auto"/>
                      <w:rPr>
                        <w:rFonts w:ascii="SimSun" w:hAnsi="SimSun" w:eastAsia="SimSun" w:cs="SimSun"/>
                        <w:sz w:val="21"/>
                        <w:szCs w:val="21"/>
                      </w:rPr>
                    </w:pPr>
                    <w:r>
                      <w:rPr>
                        <w:rFonts w:ascii="SimSun" w:hAnsi="SimSun" w:eastAsia="SimSun" w:cs="SimSun"/>
                        <w:sz w:val="21"/>
                        <w:szCs w:val="21"/>
                        <w:spacing w:val="-17"/>
                        <w:w w:val="97"/>
                      </w:rPr>
                      <w:t>碎片化价值</w:t>
                    </w:r>
                  </w:p>
                  <w:p>
                    <w:pPr>
                      <w:spacing w:line="251" w:lineRule="auto"/>
                      <w:rPr>
                        <w:rFonts w:ascii="Arial"/>
                        <w:sz w:val="21"/>
                      </w:rPr>
                    </w:pPr>
                    <w:r/>
                  </w:p>
                  <w:p>
                    <w:pPr>
                      <w:spacing w:line="251" w:lineRule="auto"/>
                      <w:rPr>
                        <w:rFonts w:ascii="Arial"/>
                        <w:sz w:val="21"/>
                      </w:rPr>
                    </w:pPr>
                    <w:r/>
                  </w:p>
                  <w:p>
                    <w:pPr>
                      <w:ind w:left="870"/>
                      <w:spacing w:before="68" w:line="238" w:lineRule="auto"/>
                      <w:rPr>
                        <w:rFonts w:ascii="SimSun" w:hAnsi="SimSun" w:eastAsia="SimSun" w:cs="SimSun"/>
                        <w:sz w:val="21"/>
                        <w:szCs w:val="21"/>
                      </w:rPr>
                    </w:pPr>
                    <w:r>
                      <w:rPr>
                        <w:rFonts w:ascii="SimSun" w:hAnsi="SimSun" w:eastAsia="SimSun" w:cs="SimSun"/>
                        <w:sz w:val="21"/>
                        <w:szCs w:val="21"/>
                        <w:spacing w:val="-24"/>
                      </w:rPr>
                      <w:t>网络效应</w:t>
                    </w:r>
                    <w:r>
                      <w:rPr>
                        <w:rFonts w:ascii="SimSun" w:hAnsi="SimSun" w:eastAsia="SimSun" w:cs="SimSun"/>
                        <w:sz w:val="21"/>
                        <w:szCs w:val="21"/>
                        <w:spacing w:val="5"/>
                      </w:rPr>
                      <w:t xml:space="preserve">         </w:t>
                    </w:r>
                    <w:r>
                      <w:rPr>
                        <w:rFonts w:ascii="SimSun" w:hAnsi="SimSun" w:eastAsia="SimSun" w:cs="SimSun"/>
                        <w:sz w:val="21"/>
                        <w:szCs w:val="21"/>
                        <w:spacing w:val="-24"/>
                      </w:rPr>
                      <w:t>范围经济</w:t>
                    </w:r>
                  </w:p>
                  <w:p>
                    <w:pPr>
                      <w:spacing w:line="443" w:lineRule="auto"/>
                      <w:rPr>
                        <w:rFonts w:ascii="Arial"/>
                        <w:sz w:val="21"/>
                      </w:rPr>
                    </w:pPr>
                    <w:r/>
                  </w:p>
                  <w:p>
                    <w:pPr>
                      <w:ind w:left="1052"/>
                      <w:spacing w:before="68" w:line="222" w:lineRule="auto"/>
                      <w:rPr>
                        <w:rFonts w:ascii="SimHei" w:hAnsi="SimHei" w:eastAsia="SimHei" w:cs="SimHei"/>
                        <w:sz w:val="21"/>
                        <w:szCs w:val="21"/>
                      </w:rPr>
                    </w:pPr>
                    <w:r>
                      <w:rPr>
                        <w:rFonts w:ascii="SimHei" w:hAnsi="SimHei" w:eastAsia="SimHei" w:cs="SimHei"/>
                        <w:sz w:val="21"/>
                        <w:szCs w:val="21"/>
                        <w:b/>
                        <w:bCs/>
                        <w:spacing w:val="-10"/>
                      </w:rPr>
                      <w:t>图3-3</w:t>
                    </w:r>
                    <w:r>
                      <w:rPr>
                        <w:rFonts w:ascii="SimHei" w:hAnsi="SimHei" w:eastAsia="SimHei" w:cs="SimHei"/>
                        <w:sz w:val="21"/>
                        <w:szCs w:val="21"/>
                        <w:spacing w:val="51"/>
                      </w:rPr>
                      <w:t xml:space="preserve"> </w:t>
                    </w:r>
                    <w:r>
                      <w:rPr>
                        <w:rFonts w:ascii="SimHei" w:hAnsi="SimHei" w:eastAsia="SimHei" w:cs="SimHei"/>
                        <w:sz w:val="21"/>
                        <w:szCs w:val="21"/>
                        <w:b/>
                        <w:bCs/>
                        <w:spacing w:val="-10"/>
                      </w:rPr>
                      <w:t>碎片化价值体现</w:t>
                    </w:r>
                  </w:p>
                </w:txbxContent>
              </v:textbox>
            </v:shape>
          </v:group>
        </w:pict>
      </w:r>
    </w:p>
    <w:p>
      <w:pPr>
        <w:ind w:left="295" w:firstLine="104"/>
        <w:spacing w:before="173" w:line="276" w:lineRule="auto"/>
        <w:jc w:val="both"/>
        <w:rPr>
          <w:rFonts w:ascii="SimSun" w:hAnsi="SimSun" w:eastAsia="SimSun" w:cs="SimSun"/>
          <w:sz w:val="21"/>
          <w:szCs w:val="21"/>
        </w:rPr>
      </w:pPr>
      <w:r>
        <w:rPr>
          <w:rFonts w:ascii="SimSun" w:hAnsi="SimSun" w:eastAsia="SimSun" w:cs="SimSun"/>
          <w:sz w:val="21"/>
          <w:szCs w:val="21"/>
          <w:spacing w:val="5"/>
        </w:rPr>
        <w:t>态合伙人，赋予他们相应的权力，在创造价值的同时也能够分</w:t>
      </w:r>
      <w:r>
        <w:rPr>
          <w:rFonts w:ascii="SimSun" w:hAnsi="SimSun" w:eastAsia="SimSun" w:cs="SimSun"/>
          <w:sz w:val="21"/>
          <w:szCs w:val="21"/>
          <w:spacing w:val="4"/>
        </w:rPr>
        <w:t>享由此所产生的回报，强</w:t>
      </w:r>
      <w:r>
        <w:rPr>
          <w:rFonts w:ascii="SimSun" w:hAnsi="SimSun" w:eastAsia="SimSun" w:cs="SimSun"/>
          <w:sz w:val="21"/>
          <w:szCs w:val="21"/>
        </w:rPr>
        <w:t xml:space="preserve">  </w:t>
      </w:r>
      <w:r>
        <w:rPr>
          <w:rFonts w:ascii="SimSun" w:hAnsi="SimSun" w:eastAsia="SimSun" w:cs="SimSun"/>
          <w:sz w:val="21"/>
          <w:szCs w:val="21"/>
          <w:spacing w:val="4"/>
        </w:rPr>
        <w:t>化激励相容，切实激发他们的热情和积极性。概括起来就是“高管股东化、员工创客化、</w:t>
      </w:r>
      <w:r>
        <w:rPr>
          <w:rFonts w:ascii="SimSun" w:hAnsi="SimSun" w:eastAsia="SimSun" w:cs="SimSun"/>
          <w:sz w:val="21"/>
          <w:szCs w:val="21"/>
          <w:spacing w:val="12"/>
        </w:rPr>
        <w:t xml:space="preserve"> </w:t>
      </w:r>
      <w:r>
        <w:rPr>
          <w:rFonts w:ascii="SimSun" w:hAnsi="SimSun" w:eastAsia="SimSun" w:cs="SimSun"/>
          <w:sz w:val="21"/>
          <w:szCs w:val="21"/>
          <w:spacing w:val="5"/>
        </w:rPr>
        <w:t>用户员工化”,高管、员工、用户之间的角色定位日益模糊，而</w:t>
      </w:r>
      <w:r>
        <w:rPr>
          <w:rFonts w:ascii="SimSun" w:hAnsi="SimSun" w:eastAsia="SimSun" w:cs="SimSun"/>
          <w:sz w:val="21"/>
          <w:szCs w:val="21"/>
          <w:spacing w:val="4"/>
        </w:rPr>
        <w:t>这显然有别于传统的公司 </w:t>
      </w:r>
      <w:r>
        <w:rPr>
          <w:rFonts w:ascii="SimSun" w:hAnsi="SimSun" w:eastAsia="SimSun" w:cs="SimSun"/>
          <w:sz w:val="21"/>
          <w:szCs w:val="21"/>
          <w:spacing w:val="13"/>
        </w:rPr>
        <w:t>治理机制。海尔于2005年推出以用户为中心的“</w:t>
      </w:r>
      <w:r>
        <w:rPr>
          <w:rFonts w:ascii="SimSun" w:hAnsi="SimSun" w:eastAsia="SimSun" w:cs="SimSun"/>
          <w:sz w:val="21"/>
          <w:szCs w:val="21"/>
          <w:spacing w:val="12"/>
        </w:rPr>
        <w:t>人单合一”模式，将员工的角色从雇 </w:t>
      </w:r>
      <w:r>
        <w:rPr>
          <w:rFonts w:ascii="SimSun" w:hAnsi="SimSun" w:eastAsia="SimSun" w:cs="SimSun"/>
          <w:sz w:val="21"/>
          <w:szCs w:val="21"/>
          <w:spacing w:val="13"/>
        </w:rPr>
        <w:t>佣者转变为创业者，企业提供基础设施和生产服务帮助员工实现个人理想。通过将员 </w:t>
      </w:r>
      <w:r>
        <w:rPr>
          <w:rFonts w:ascii="SimSun" w:hAnsi="SimSun" w:eastAsia="SimSun" w:cs="SimSun"/>
          <w:sz w:val="21"/>
          <w:szCs w:val="21"/>
          <w:spacing w:val="13"/>
        </w:rPr>
        <w:t>工、订单、用户合在一起，让员工直接负责向用户创造价值。薪酬由用户决定，根据</w:t>
      </w:r>
      <w:r>
        <w:rPr>
          <w:rFonts w:ascii="SimSun" w:hAnsi="SimSun" w:eastAsia="SimSun" w:cs="SimSun"/>
          <w:sz w:val="21"/>
          <w:szCs w:val="21"/>
          <w:spacing w:val="7"/>
        </w:rPr>
        <w:t xml:space="preserve">  </w:t>
      </w:r>
      <w:r>
        <w:rPr>
          <w:rFonts w:ascii="SimSun" w:hAnsi="SimSun" w:eastAsia="SimSun" w:cs="SimSun"/>
          <w:sz w:val="21"/>
          <w:szCs w:val="21"/>
          <w:spacing w:val="19"/>
        </w:rPr>
        <w:t>员工创造的价值进行支付。让用户倒逼员工转变观念，主动提高专业素养。所谓的 </w:t>
      </w:r>
      <w:r>
        <w:rPr>
          <w:rFonts w:ascii="SimSun" w:hAnsi="SimSun" w:eastAsia="SimSun" w:cs="SimSun"/>
          <w:sz w:val="21"/>
          <w:szCs w:val="21"/>
          <w:spacing w:val="7"/>
        </w:rPr>
        <w:t>“用户员工化”就是企业在向用户提供服务的同时，将用户付出的劳动折算为股份，使</w:t>
      </w:r>
      <w:r>
        <w:rPr>
          <w:rFonts w:ascii="SimSun" w:hAnsi="SimSun" w:eastAsia="SimSun" w:cs="SimSun"/>
          <w:sz w:val="21"/>
          <w:szCs w:val="21"/>
          <w:spacing w:val="9"/>
        </w:rPr>
        <w:t xml:space="preserve">  </w:t>
      </w:r>
      <w:r>
        <w:rPr>
          <w:rFonts w:ascii="SimSun" w:hAnsi="SimSun" w:eastAsia="SimSun" w:cs="SimSun"/>
          <w:sz w:val="21"/>
          <w:szCs w:val="21"/>
          <w:spacing w:val="13"/>
        </w:rPr>
        <w:t>用户与企业共同发展、共担风险、共享收益。企业为用户提供生活化的创业空间，让</w:t>
      </w:r>
      <w:r>
        <w:rPr>
          <w:rFonts w:ascii="SimSun" w:hAnsi="SimSun" w:eastAsia="SimSun" w:cs="SimSun"/>
          <w:sz w:val="21"/>
          <w:szCs w:val="21"/>
          <w:spacing w:val="6"/>
        </w:rPr>
        <w:t xml:space="preserve">  </w:t>
      </w:r>
      <w:r>
        <w:rPr>
          <w:rFonts w:ascii="SimSun" w:hAnsi="SimSun" w:eastAsia="SimSun" w:cs="SimSun"/>
          <w:sz w:val="21"/>
          <w:szCs w:val="21"/>
          <w:spacing w:val="13"/>
        </w:rPr>
        <w:t>用户参与产品的开发、推广，借助用户的圈子力量，扩大网络的连接规模。如滴滴出 </w:t>
      </w:r>
      <w:r>
        <w:rPr>
          <w:rFonts w:ascii="SimSun" w:hAnsi="SimSun" w:eastAsia="SimSun" w:cs="SimSun"/>
          <w:sz w:val="21"/>
          <w:szCs w:val="21"/>
          <w:spacing w:val="10"/>
        </w:rPr>
        <w:t>行把一些好的司机发展为公司的“司机服务经理”,小米手机将一些“米粉”发展为公</w:t>
      </w:r>
      <w:r>
        <w:rPr>
          <w:rFonts w:ascii="SimSun" w:hAnsi="SimSun" w:eastAsia="SimSun" w:cs="SimSun"/>
          <w:sz w:val="21"/>
          <w:szCs w:val="21"/>
          <w:spacing w:val="5"/>
        </w:rPr>
        <w:t xml:space="preserve">  </w:t>
      </w:r>
      <w:r>
        <w:rPr>
          <w:rFonts w:ascii="SimSun" w:hAnsi="SimSun" w:eastAsia="SimSun" w:cs="SimSun"/>
          <w:sz w:val="21"/>
          <w:szCs w:val="21"/>
          <w:spacing w:val="22"/>
        </w:rPr>
        <w:t>司的员工。</w:t>
      </w:r>
    </w:p>
    <w:p>
      <w:pPr>
        <w:ind w:left="400" w:right="87" w:firstLine="439"/>
        <w:spacing w:before="141" w:line="276" w:lineRule="auto"/>
        <w:jc w:val="both"/>
        <w:rPr>
          <w:rFonts w:ascii="SimSun" w:hAnsi="SimSun" w:eastAsia="SimSun" w:cs="SimSun"/>
          <w:sz w:val="21"/>
          <w:szCs w:val="21"/>
        </w:rPr>
      </w:pPr>
      <w:r>
        <w:rPr>
          <w:rFonts w:ascii="SimSun" w:hAnsi="SimSun" w:eastAsia="SimSun" w:cs="SimSun"/>
          <w:sz w:val="21"/>
          <w:szCs w:val="21"/>
          <w:spacing w:val="4"/>
        </w:rPr>
        <w:t>随着用户在市场中的地位不断提高，用户之间的连接更加频繁。具有相同或相似爱</w:t>
      </w:r>
      <w:r>
        <w:rPr>
          <w:rFonts w:ascii="SimSun" w:hAnsi="SimSun" w:eastAsia="SimSun" w:cs="SimSun"/>
          <w:sz w:val="21"/>
          <w:szCs w:val="21"/>
          <w:spacing w:val="15"/>
        </w:rPr>
        <w:t xml:space="preserve"> </w:t>
      </w:r>
      <w:r>
        <w:rPr>
          <w:rFonts w:ascii="SimSun" w:hAnsi="SimSun" w:eastAsia="SimSun" w:cs="SimSun"/>
          <w:sz w:val="21"/>
          <w:szCs w:val="21"/>
          <w:spacing w:val="5"/>
        </w:rPr>
        <w:t>好的用户在互联网上聚合为虚拟社群，围绕共同的需求形成</w:t>
      </w:r>
      <w:r>
        <w:rPr>
          <w:rFonts w:ascii="SimSun" w:hAnsi="SimSun" w:eastAsia="SimSun" w:cs="SimSun"/>
          <w:sz w:val="21"/>
          <w:szCs w:val="21"/>
          <w:spacing w:val="4"/>
        </w:rPr>
        <w:t>在线分工，分享新知识和价</w:t>
      </w:r>
      <w:r>
        <w:rPr>
          <w:rFonts w:ascii="SimSun" w:hAnsi="SimSun" w:eastAsia="SimSun" w:cs="SimSun"/>
          <w:sz w:val="21"/>
          <w:szCs w:val="21"/>
        </w:rPr>
        <w:t xml:space="preserve"> </w:t>
      </w:r>
      <w:r>
        <w:rPr>
          <w:rFonts w:ascii="SimSun" w:hAnsi="SimSun" w:eastAsia="SimSun" w:cs="SimSun"/>
          <w:sz w:val="21"/>
          <w:szCs w:val="21"/>
          <w:spacing w:val="5"/>
        </w:rPr>
        <w:t>值，推进产品的更新换代。虚拟社群作为一个自我运作的组</w:t>
      </w:r>
      <w:r>
        <w:rPr>
          <w:rFonts w:ascii="SimSun" w:hAnsi="SimSun" w:eastAsia="SimSun" w:cs="SimSun"/>
          <w:sz w:val="21"/>
          <w:szCs w:val="21"/>
          <w:spacing w:val="4"/>
        </w:rPr>
        <w:t>织平台，包括用户、企业等</w:t>
      </w:r>
      <w:r>
        <w:rPr>
          <w:rFonts w:ascii="SimSun" w:hAnsi="SimSun" w:eastAsia="SimSun" w:cs="SimSun"/>
          <w:sz w:val="21"/>
          <w:szCs w:val="21"/>
        </w:rPr>
        <w:t xml:space="preserve"> </w:t>
      </w:r>
      <w:r>
        <w:rPr>
          <w:rFonts w:ascii="SimSun" w:hAnsi="SimSun" w:eastAsia="SimSun" w:cs="SimSun"/>
          <w:sz w:val="21"/>
          <w:szCs w:val="21"/>
          <w:spacing w:val="5"/>
        </w:rPr>
        <w:t>多个主体，知识的交流与增值是维持其运行的根本动力。在这里</w:t>
      </w:r>
      <w:r>
        <w:rPr>
          <w:rFonts w:ascii="SimSun" w:hAnsi="SimSun" w:eastAsia="SimSun" w:cs="SimSun"/>
          <w:sz w:val="21"/>
          <w:szCs w:val="21"/>
          <w:spacing w:val="4"/>
        </w:rPr>
        <w:t>，个性化将得到前所未</w:t>
      </w:r>
      <w:r>
        <w:rPr>
          <w:rFonts w:ascii="SimSun" w:hAnsi="SimSun" w:eastAsia="SimSun" w:cs="SimSun"/>
          <w:sz w:val="21"/>
          <w:szCs w:val="21"/>
        </w:rPr>
        <w:t xml:space="preserve"> </w:t>
      </w:r>
      <w:r>
        <w:rPr>
          <w:rFonts w:ascii="SimSun" w:hAnsi="SimSun" w:eastAsia="SimSun" w:cs="SimSun"/>
          <w:sz w:val="21"/>
          <w:szCs w:val="21"/>
          <w:spacing w:val="5"/>
        </w:rPr>
        <w:t>有的体现。每个主体通过与其他主体进行价值交互以及贡</w:t>
      </w:r>
      <w:r>
        <w:rPr>
          <w:rFonts w:ascii="SimSun" w:hAnsi="SimSun" w:eastAsia="SimSun" w:cs="SimSun"/>
          <w:sz w:val="21"/>
          <w:szCs w:val="21"/>
          <w:spacing w:val="4"/>
        </w:rPr>
        <w:t>献智力资本，在参与知识创新</w:t>
      </w:r>
      <w:r>
        <w:rPr>
          <w:rFonts w:ascii="SimSun" w:hAnsi="SimSun" w:eastAsia="SimSun" w:cs="SimSun"/>
          <w:sz w:val="21"/>
          <w:szCs w:val="21"/>
        </w:rPr>
        <w:t xml:space="preserve"> </w:t>
      </w:r>
      <w:r>
        <w:rPr>
          <w:rFonts w:ascii="SimSun" w:hAnsi="SimSun" w:eastAsia="SimSun" w:cs="SimSun"/>
          <w:sz w:val="21"/>
          <w:szCs w:val="21"/>
          <w:spacing w:val="4"/>
        </w:rPr>
        <w:t>的同时，也从最终产品中直接获益。企业为了获得发展，就必须在努力地满足“长尾需</w:t>
      </w:r>
      <w:r>
        <w:rPr>
          <w:rFonts w:ascii="SimSun" w:hAnsi="SimSun" w:eastAsia="SimSun" w:cs="SimSun"/>
          <w:sz w:val="21"/>
          <w:szCs w:val="21"/>
          <w:spacing w:val="10"/>
        </w:rPr>
        <w:t xml:space="preserve"> </w:t>
      </w:r>
      <w:r>
        <w:rPr>
          <w:rFonts w:ascii="SimSun" w:hAnsi="SimSun" w:eastAsia="SimSun" w:cs="SimSun"/>
          <w:sz w:val="21"/>
          <w:szCs w:val="21"/>
          <w:spacing w:val="5"/>
        </w:rPr>
        <w:t>求”的过程中，建立自身的粉丝社群。由于每一个虚拟社群都</w:t>
      </w:r>
      <w:r>
        <w:rPr>
          <w:rFonts w:ascii="SimSun" w:hAnsi="SimSun" w:eastAsia="SimSun" w:cs="SimSun"/>
          <w:sz w:val="21"/>
          <w:szCs w:val="21"/>
          <w:spacing w:val="4"/>
        </w:rPr>
        <w:t>反映了一类用户的共同爱</w:t>
      </w:r>
      <w:r>
        <w:rPr>
          <w:rFonts w:ascii="SimSun" w:hAnsi="SimSun" w:eastAsia="SimSun" w:cs="SimSun"/>
          <w:sz w:val="21"/>
          <w:szCs w:val="21"/>
        </w:rPr>
        <w:t xml:space="preserve"> </w:t>
      </w:r>
      <w:r>
        <w:rPr>
          <w:rFonts w:ascii="SimSun" w:hAnsi="SimSun" w:eastAsia="SimSun" w:cs="SimSun"/>
          <w:sz w:val="21"/>
          <w:szCs w:val="21"/>
          <w:spacing w:val="-1"/>
        </w:rPr>
        <w:t>好，社群之间形成不同的圈子与层次，这种现象也被描述为“社群圈层化”。罗辑思维选</w:t>
      </w:r>
      <w:r>
        <w:rPr>
          <w:rFonts w:ascii="SimSun" w:hAnsi="SimSun" w:eastAsia="SimSun" w:cs="SimSun"/>
          <w:sz w:val="21"/>
          <w:szCs w:val="21"/>
          <w:spacing w:val="6"/>
        </w:rPr>
        <w:t xml:space="preserve"> </w:t>
      </w:r>
      <w:r>
        <w:rPr>
          <w:rFonts w:ascii="SimSun" w:hAnsi="SimSun" w:eastAsia="SimSun" w:cs="SimSun"/>
          <w:sz w:val="21"/>
          <w:szCs w:val="21"/>
          <w:spacing w:val="5"/>
        </w:rPr>
        <w:t>择“85后”的读书爱好者作为目标群体，通过培养</w:t>
      </w:r>
      <w:r>
        <w:rPr>
          <w:rFonts w:ascii="SimSun" w:hAnsi="SimSun" w:eastAsia="SimSun" w:cs="SimSun"/>
          <w:sz w:val="21"/>
          <w:szCs w:val="21"/>
          <w:spacing w:val="4"/>
        </w:rPr>
        <w:t>用户形成共同的阅读习惯、分享经典</w:t>
      </w:r>
      <w:r>
        <w:rPr>
          <w:rFonts w:ascii="SimSun" w:hAnsi="SimSun" w:eastAsia="SimSun" w:cs="SimSun"/>
          <w:sz w:val="21"/>
          <w:szCs w:val="21"/>
        </w:rPr>
        <w:t xml:space="preserve"> </w:t>
      </w:r>
      <w:r>
        <w:rPr>
          <w:rFonts w:ascii="SimSun" w:hAnsi="SimSun" w:eastAsia="SimSun" w:cs="SimSun"/>
          <w:sz w:val="21"/>
          <w:szCs w:val="21"/>
          <w:spacing w:val="5"/>
        </w:rPr>
        <w:t>学习体会、加强线上阅读与线下交流等互动方式，吸引大量的在线用户，逐</w:t>
      </w:r>
      <w:r>
        <w:rPr>
          <w:rFonts w:ascii="SimSun" w:hAnsi="SimSun" w:eastAsia="SimSun" w:cs="SimSun"/>
          <w:sz w:val="21"/>
          <w:szCs w:val="21"/>
          <w:spacing w:val="4"/>
        </w:rPr>
        <w:t>步构建起知</w:t>
      </w:r>
      <w:r>
        <w:rPr>
          <w:rFonts w:ascii="SimSun" w:hAnsi="SimSun" w:eastAsia="SimSun" w:cs="SimSun"/>
          <w:sz w:val="21"/>
          <w:szCs w:val="21"/>
        </w:rPr>
        <w:t xml:space="preserve"> </w:t>
      </w:r>
      <w:r>
        <w:rPr>
          <w:rFonts w:ascii="SimSun" w:hAnsi="SimSun" w:eastAsia="SimSun" w:cs="SimSun"/>
          <w:sz w:val="21"/>
          <w:szCs w:val="21"/>
          <w:spacing w:val="1"/>
        </w:rPr>
        <w:t>识服务的社群，成为中国前三大内容知识提供商之一。</w:t>
      </w:r>
    </w:p>
    <w:p>
      <w:pPr>
        <w:ind w:left="400" w:right="67" w:firstLine="460"/>
        <w:spacing w:before="119" w:line="266" w:lineRule="auto"/>
        <w:jc w:val="both"/>
        <w:rPr>
          <w:rFonts w:ascii="SimSun" w:hAnsi="SimSun" w:eastAsia="SimSun" w:cs="SimSun"/>
          <w:sz w:val="21"/>
          <w:szCs w:val="21"/>
        </w:rPr>
      </w:pPr>
      <w:r>
        <w:rPr>
          <w:rFonts w:ascii="SimSun" w:hAnsi="SimSun" w:eastAsia="SimSun" w:cs="SimSun"/>
          <w:sz w:val="21"/>
          <w:szCs w:val="21"/>
          <w:spacing w:val="5"/>
        </w:rPr>
        <w:t>虚拟社群的崛起推动了平台型互联网市场的出现</w:t>
      </w:r>
      <w:r>
        <w:rPr>
          <w:rFonts w:ascii="SimSun" w:hAnsi="SimSun" w:eastAsia="SimSun" w:cs="SimSun"/>
          <w:sz w:val="21"/>
          <w:szCs w:val="21"/>
          <w:spacing w:val="4"/>
        </w:rPr>
        <w:t>。价值供给的多样化加快了用户的</w:t>
      </w:r>
      <w:r>
        <w:rPr>
          <w:rFonts w:ascii="SimSun" w:hAnsi="SimSun" w:eastAsia="SimSun" w:cs="SimSun"/>
          <w:sz w:val="21"/>
          <w:szCs w:val="21"/>
        </w:rPr>
        <w:t xml:space="preserve"> </w:t>
      </w:r>
      <w:r>
        <w:rPr>
          <w:rFonts w:ascii="SimSun" w:hAnsi="SimSun" w:eastAsia="SimSun" w:cs="SimSun"/>
          <w:sz w:val="21"/>
          <w:szCs w:val="21"/>
          <w:spacing w:val="4"/>
        </w:rPr>
        <w:t>个性化升级，促使企业进行跨界连接。企业加强碎片化价值的整合能力，丰富了价值供 </w:t>
      </w:r>
      <w:r>
        <w:rPr>
          <w:rFonts w:ascii="SimSun" w:hAnsi="SimSun" w:eastAsia="SimSun" w:cs="SimSun"/>
          <w:sz w:val="21"/>
          <w:szCs w:val="21"/>
          <w:spacing w:val="4"/>
        </w:rPr>
        <w:t>给的形式，有助于更好地迎合用户的多样化需求，加快用户的个性化升级。然而，需求</w:t>
      </w:r>
      <w:r>
        <w:rPr>
          <w:rFonts w:ascii="SimSun" w:hAnsi="SimSun" w:eastAsia="SimSun" w:cs="SimSun"/>
          <w:sz w:val="21"/>
          <w:szCs w:val="21"/>
          <w:spacing w:val="6"/>
        </w:rPr>
        <w:t xml:space="preserve"> </w:t>
      </w:r>
      <w:r>
        <w:rPr>
          <w:rFonts w:ascii="SimSun" w:hAnsi="SimSun" w:eastAsia="SimSun" w:cs="SimSun"/>
          <w:sz w:val="21"/>
          <w:szCs w:val="21"/>
          <w:spacing w:val="5"/>
        </w:rPr>
        <w:t>具有无限膨胀的特性。用户总是希望在对产品支付一定的固定</w:t>
      </w:r>
      <w:r>
        <w:rPr>
          <w:rFonts w:ascii="SimSun" w:hAnsi="SimSun" w:eastAsia="SimSun" w:cs="SimSun"/>
          <w:sz w:val="21"/>
          <w:szCs w:val="21"/>
          <w:spacing w:val="4"/>
        </w:rPr>
        <w:t>成本后，能够以较低甚至</w:t>
      </w:r>
    </w:p>
    <w:p>
      <w:pPr>
        <w:spacing w:line="266" w:lineRule="auto"/>
        <w:sectPr>
          <w:headerReference w:type="default" r:id="rId4"/>
          <w:pgSz w:w="9140" w:h="14250"/>
          <w:pgMar w:top="400" w:right="85" w:bottom="0" w:left="399" w:header="0" w:footer="0" w:gutter="0"/>
        </w:sectPr>
        <w:rPr>
          <w:rFonts w:ascii="SimSun" w:hAnsi="SimSun" w:eastAsia="SimSun" w:cs="SimSun"/>
          <w:sz w:val="21"/>
          <w:szCs w:val="21"/>
        </w:rPr>
      </w:pPr>
    </w:p>
    <w:p>
      <w:pPr>
        <w:spacing w:before="57" w:line="219" w:lineRule="auto"/>
        <w:jc w:val="right"/>
        <w:rPr>
          <w:rFonts w:ascii="SimSun" w:hAnsi="SimSun" w:eastAsia="SimSun" w:cs="SimSun"/>
          <w:sz w:val="13"/>
          <w:szCs w:val="13"/>
        </w:rPr>
      </w:pPr>
      <w:r>
        <w:drawing>
          <wp:anchor distT="0" distB="0" distL="0" distR="0" simplePos="0" relativeHeight="251977728" behindDoc="0" locked="0" layoutInCell="0" allowOverlap="1">
            <wp:simplePos x="0" y="0"/>
            <wp:positionH relativeFrom="page">
              <wp:posOffset>5130821</wp:posOffset>
            </wp:positionH>
            <wp:positionV relativeFrom="page">
              <wp:posOffset>6991327</wp:posOffset>
            </wp:positionV>
            <wp:extent cx="253978" cy="6350"/>
            <wp:effectExtent l="0" t="0" r="0" b="0"/>
            <wp:wrapNone/>
            <wp:docPr id="188" name="IM 188"/>
            <wp:cNvGraphicFramePr/>
            <a:graphic>
              <a:graphicData uri="http://schemas.openxmlformats.org/drawingml/2006/picture">
                <pic:pic>
                  <pic:nvPicPr>
                    <pic:cNvPr id="188" name="IM 188"/>
                    <pic:cNvPicPr/>
                  </pic:nvPicPr>
                  <pic:blipFill>
                    <a:blip r:embed="rId128"/>
                    <a:stretch>
                      <a:fillRect/>
                    </a:stretch>
                  </pic:blipFill>
                  <pic:spPr>
                    <a:xfrm rot="0">
                      <a:off x="0" y="0"/>
                      <a:ext cx="253978" cy="6350"/>
                    </a:xfrm>
                    <a:prstGeom prst="rect">
                      <a:avLst/>
                    </a:prstGeom>
                  </pic:spPr>
                </pic:pic>
              </a:graphicData>
            </a:graphic>
          </wp:anchor>
        </w:drawing>
      </w:r>
      <w:r>
        <w:drawing>
          <wp:anchor distT="0" distB="0" distL="0" distR="0" simplePos="0" relativeHeight="251978752" behindDoc="0" locked="0" layoutInCell="0" allowOverlap="1">
            <wp:simplePos x="0" y="0"/>
            <wp:positionH relativeFrom="page">
              <wp:posOffset>5359379</wp:posOffset>
            </wp:positionH>
            <wp:positionV relativeFrom="page">
              <wp:posOffset>6311865</wp:posOffset>
            </wp:positionV>
            <wp:extent cx="6384" cy="692228"/>
            <wp:effectExtent l="0" t="0" r="0" b="0"/>
            <wp:wrapNone/>
            <wp:docPr id="190" name="IM 190"/>
            <wp:cNvGraphicFramePr/>
            <a:graphic>
              <a:graphicData uri="http://schemas.openxmlformats.org/drawingml/2006/picture">
                <pic:pic>
                  <pic:nvPicPr>
                    <pic:cNvPr id="190" name="IM 190"/>
                    <pic:cNvPicPr/>
                  </pic:nvPicPr>
                  <pic:blipFill>
                    <a:blip r:embed="rId129"/>
                    <a:stretch>
                      <a:fillRect/>
                    </a:stretch>
                  </pic:blipFill>
                  <pic:spPr>
                    <a:xfrm rot="0">
                      <a:off x="0" y="0"/>
                      <a:ext cx="6384" cy="692228"/>
                    </a:xfrm>
                    <a:prstGeom prst="rect">
                      <a:avLst/>
                    </a:prstGeom>
                  </pic:spPr>
                </pic:pic>
              </a:graphicData>
            </a:graphic>
          </wp:anchor>
        </w:drawing>
      </w:r>
      <w:r>
        <w:drawing>
          <wp:anchor distT="0" distB="0" distL="0" distR="0" simplePos="0" relativeHeight="251976704" behindDoc="0" locked="0" layoutInCell="0" allowOverlap="1">
            <wp:simplePos x="0" y="0"/>
            <wp:positionH relativeFrom="page">
              <wp:posOffset>165120</wp:posOffset>
            </wp:positionH>
            <wp:positionV relativeFrom="page">
              <wp:posOffset>8362936</wp:posOffset>
            </wp:positionV>
            <wp:extent cx="1314409" cy="6350"/>
            <wp:effectExtent l="0" t="0" r="0" b="0"/>
            <wp:wrapNone/>
            <wp:docPr id="192" name="IM 192"/>
            <wp:cNvGraphicFramePr/>
            <a:graphic>
              <a:graphicData uri="http://schemas.openxmlformats.org/drawingml/2006/picture">
                <pic:pic>
                  <pic:nvPicPr>
                    <pic:cNvPr id="192" name="IM 192"/>
                    <pic:cNvPicPr/>
                  </pic:nvPicPr>
                  <pic:blipFill>
                    <a:blip r:embed="rId130"/>
                    <a:stretch>
                      <a:fillRect/>
                    </a:stretch>
                  </pic:blipFill>
                  <pic:spPr>
                    <a:xfrm rot="0">
                      <a:off x="0" y="0"/>
                      <a:ext cx="1314409" cy="6350"/>
                    </a:xfrm>
                    <a:prstGeom prst="rect">
                      <a:avLst/>
                    </a:prstGeom>
                  </pic:spPr>
                </pic:pic>
              </a:graphicData>
            </a:graphic>
          </wp:anchor>
        </w:drawing>
      </w:r>
      <w:r>
        <w:rPr>
          <w:rFonts w:ascii="SimSun" w:hAnsi="SimSun" w:eastAsia="SimSun" w:cs="SimSun"/>
          <w:sz w:val="21"/>
          <w:szCs w:val="21"/>
          <w:spacing w:val="-19"/>
          <w:w w:val="94"/>
        </w:rPr>
        <w:t>第3章</w:t>
      </w:r>
      <w:r>
        <w:rPr>
          <w:rFonts w:ascii="SimSun" w:hAnsi="SimSun" w:eastAsia="SimSun" w:cs="SimSun"/>
          <w:sz w:val="21"/>
          <w:szCs w:val="21"/>
          <w:spacing w:val="10"/>
        </w:rPr>
        <w:t xml:space="preserve"> </w:t>
      </w:r>
      <w:r>
        <w:rPr>
          <w:rFonts w:ascii="SimSun" w:hAnsi="SimSun" w:eastAsia="SimSun" w:cs="SimSun"/>
          <w:sz w:val="21"/>
          <w:szCs w:val="21"/>
          <w:spacing w:val="-19"/>
          <w:w w:val="94"/>
        </w:rPr>
        <w:t>数字化创新</w:t>
      </w:r>
      <w:r>
        <w:rPr>
          <w:rFonts w:ascii="SimSun" w:hAnsi="SimSun" w:eastAsia="SimSun" w:cs="SimSun"/>
          <w:sz w:val="21"/>
          <w:szCs w:val="21"/>
          <w:spacing w:val="12"/>
        </w:rPr>
        <w:t xml:space="preserve">   </w:t>
      </w:r>
      <w:r>
        <w:rPr>
          <w:rFonts w:ascii="SimSun" w:hAnsi="SimSun" w:eastAsia="SimSun" w:cs="SimSun"/>
          <w:sz w:val="13"/>
          <w:szCs w:val="13"/>
          <w:spacing w:val="2"/>
          <w:position w:val="-2"/>
        </w:rPr>
        <w:t>077</w:t>
      </w:r>
    </w:p>
    <w:p>
      <w:pPr>
        <w:pStyle w:val="BodyText"/>
        <w:spacing w:line="430" w:lineRule="auto"/>
        <w:rPr/>
      </w:pPr>
      <w:r/>
    </w:p>
    <w:p>
      <w:pPr>
        <w:ind w:left="30" w:right="288"/>
        <w:spacing w:before="68" w:line="255" w:lineRule="auto"/>
        <w:rPr>
          <w:rFonts w:ascii="SimSun" w:hAnsi="SimSun" w:eastAsia="SimSun" w:cs="SimSun"/>
          <w:sz w:val="21"/>
          <w:szCs w:val="21"/>
        </w:rPr>
      </w:pPr>
      <w:r>
        <w:rPr>
          <w:rFonts w:ascii="SimSun" w:hAnsi="SimSun" w:eastAsia="SimSun" w:cs="SimSun"/>
          <w:sz w:val="21"/>
          <w:szCs w:val="21"/>
          <w:spacing w:val="4"/>
        </w:rPr>
        <w:t>零边际成本获得更多的使用体验。当产业内部的价值整合接近天花板时，企业之间的竞</w:t>
      </w:r>
      <w:r>
        <w:rPr>
          <w:rFonts w:ascii="SimSun" w:hAnsi="SimSun" w:eastAsia="SimSun" w:cs="SimSun"/>
          <w:sz w:val="21"/>
          <w:szCs w:val="21"/>
          <w:spacing w:val="7"/>
        </w:rPr>
        <w:t xml:space="preserve"> </w:t>
      </w:r>
      <w:r>
        <w:rPr>
          <w:rFonts w:ascii="SimSun" w:hAnsi="SimSun" w:eastAsia="SimSun" w:cs="SimSun"/>
          <w:sz w:val="21"/>
          <w:szCs w:val="21"/>
          <w:spacing w:val="5"/>
        </w:rPr>
        <w:t>争陷入白热化。在这种情况下，企业选择打破组织边界，寻求</w:t>
      </w:r>
      <w:r>
        <w:rPr>
          <w:rFonts w:ascii="SimSun" w:hAnsi="SimSun" w:eastAsia="SimSun" w:cs="SimSun"/>
          <w:sz w:val="21"/>
          <w:szCs w:val="21"/>
          <w:spacing w:val="4"/>
        </w:rPr>
        <w:t>跨界连接，能够为开拓蓝</w:t>
      </w:r>
    </w:p>
    <w:p>
      <w:pPr>
        <w:ind w:left="30"/>
        <w:spacing w:before="79" w:line="194" w:lineRule="auto"/>
        <w:rPr>
          <w:rFonts w:ascii="SimSun" w:hAnsi="SimSun" w:eastAsia="SimSun" w:cs="SimSun"/>
          <w:sz w:val="21"/>
          <w:szCs w:val="21"/>
        </w:rPr>
      </w:pPr>
      <w:r>
        <w:rPr>
          <w:rFonts w:ascii="SimSun" w:hAnsi="SimSun" w:eastAsia="SimSun" w:cs="SimSun"/>
          <w:sz w:val="21"/>
          <w:szCs w:val="21"/>
          <w:spacing w:val="-2"/>
        </w:rPr>
        <w:t>海以及进一步扩大价值供给创造新的可能。</w:t>
      </w:r>
    </w:p>
    <w:p>
      <w:pPr>
        <w:pStyle w:val="BodyText"/>
        <w:spacing w:line="241" w:lineRule="exact"/>
        <w:tabs>
          <w:tab w:val="left" w:pos="410"/>
        </w:tabs>
        <w:rPr/>
      </w:pPr>
      <w:r>
        <w:pict>
          <v:rect id="_x0000_s186" style="position:absolute;margin-left:1.0009pt;margin-top:9.10065pt;mso-position-vertical-relative:text;mso-position-horizontal-relative:text;width:0.55pt;height:54.5pt;z-index:251979776;" fillcolor="#000000" filled="true" stroked="false"/>
        </w:pict>
      </w:r>
      <w:r>
        <w:rPr>
          <w:u w:val="single" w:color="auto"/>
        </w:rPr>
        <w:tab/>
      </w:r>
    </w:p>
    <w:p>
      <w:pPr>
        <w:ind w:left="262"/>
        <w:spacing w:before="74"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493"/>
        <w:spacing w:before="111" w:line="221" w:lineRule="auto"/>
        <w:rPr>
          <w:rFonts w:ascii="SimHei" w:hAnsi="SimHei" w:eastAsia="SimHei" w:cs="SimHei"/>
          <w:sz w:val="21"/>
          <w:szCs w:val="21"/>
        </w:rPr>
      </w:pPr>
      <w:r>
        <w:rPr>
          <w:rFonts w:ascii="SimHei" w:hAnsi="SimHei" w:eastAsia="SimHei" w:cs="SimHei"/>
          <w:sz w:val="21"/>
          <w:szCs w:val="21"/>
          <w:b/>
          <w:bCs/>
          <w:spacing w:val="4"/>
        </w:rPr>
        <w:t>恒瑞医药：跨越创新的陷阱与断层</w:t>
      </w:r>
    </w:p>
    <w:p>
      <w:pPr>
        <w:ind w:left="260" w:right="533" w:firstLine="439"/>
        <w:spacing w:before="169" w:line="266" w:lineRule="auto"/>
        <w:jc w:val="both"/>
        <w:rPr>
          <w:rFonts w:ascii="FangSong" w:hAnsi="FangSong" w:eastAsia="FangSong" w:cs="FangSong"/>
          <w:sz w:val="21"/>
          <w:szCs w:val="21"/>
        </w:rPr>
      </w:pPr>
      <w:r>
        <w:rPr>
          <w:rFonts w:ascii="FangSong" w:hAnsi="FangSong" w:eastAsia="FangSong" w:cs="FangSong"/>
          <w:sz w:val="21"/>
          <w:szCs w:val="21"/>
          <w:spacing w:val="3"/>
        </w:rPr>
        <w:t>恒瑞医药从一家生产红药水、紫药水的低端制药厂发展成了拥有一条完整、清</w:t>
      </w:r>
      <w:r>
        <w:rPr>
          <w:rFonts w:ascii="FangSong" w:hAnsi="FangSong" w:eastAsia="FangSong" w:cs="FangSong"/>
          <w:sz w:val="21"/>
          <w:szCs w:val="21"/>
        </w:rPr>
        <w:t xml:space="preserve"> </w:t>
      </w:r>
      <w:r>
        <w:rPr>
          <w:rFonts w:ascii="FangSong" w:hAnsi="FangSong" w:eastAsia="FangSong" w:cs="FangSong"/>
          <w:sz w:val="21"/>
          <w:szCs w:val="21"/>
          <w:spacing w:val="3"/>
        </w:rPr>
        <w:t>晰的研发线，从项目立项到临床研究再到获批上市都有一个明确的时间规划，按研</w:t>
      </w:r>
      <w:r>
        <w:rPr>
          <w:rFonts w:ascii="FangSong" w:hAnsi="FangSong" w:eastAsia="FangSong" w:cs="FangSong"/>
          <w:sz w:val="21"/>
          <w:szCs w:val="21"/>
          <w:spacing w:val="15"/>
        </w:rPr>
        <w:t xml:space="preserve"> </w:t>
      </w:r>
      <w:r>
        <w:rPr>
          <w:rFonts w:ascii="FangSong" w:hAnsi="FangSong" w:eastAsia="FangSong" w:cs="FangSong"/>
          <w:sz w:val="21"/>
          <w:szCs w:val="21"/>
          <w:spacing w:val="3"/>
        </w:rPr>
        <w:t>发线有序推进的企业。经过多年的创新研发布局，恒瑞医药已形成“上市</w:t>
      </w:r>
      <w:r>
        <w:rPr>
          <w:rFonts w:ascii="FangSong" w:hAnsi="FangSong" w:eastAsia="FangSong" w:cs="FangSong"/>
          <w:sz w:val="21"/>
          <w:szCs w:val="21"/>
          <w:spacing w:val="2"/>
        </w:rPr>
        <w:t>一批、临</w:t>
      </w:r>
      <w:r>
        <w:rPr>
          <w:rFonts w:ascii="FangSong" w:hAnsi="FangSong" w:eastAsia="FangSong" w:cs="FangSong"/>
          <w:sz w:val="21"/>
          <w:szCs w:val="21"/>
        </w:rPr>
        <w:t xml:space="preserve"> </w:t>
      </w:r>
      <w:r>
        <w:rPr>
          <w:rFonts w:ascii="FangSong" w:hAnsi="FangSong" w:eastAsia="FangSong" w:cs="FangSong"/>
          <w:sz w:val="21"/>
          <w:szCs w:val="21"/>
          <w:spacing w:val="-3"/>
        </w:rPr>
        <w:t>床一批、开发一批”的良性研发循环。</w:t>
      </w:r>
    </w:p>
    <w:p>
      <w:pPr>
        <w:ind w:left="260" w:right="443" w:firstLine="439"/>
        <w:spacing w:before="108" w:line="273" w:lineRule="auto"/>
        <w:jc w:val="both"/>
        <w:rPr>
          <w:rFonts w:ascii="FangSong" w:hAnsi="FangSong" w:eastAsia="FangSong" w:cs="FangSong"/>
          <w:sz w:val="21"/>
          <w:szCs w:val="21"/>
        </w:rPr>
      </w:pPr>
      <w:r>
        <w:rPr>
          <w:rFonts w:ascii="FangSong" w:hAnsi="FangSong" w:eastAsia="FangSong" w:cs="FangSong"/>
          <w:sz w:val="21"/>
          <w:szCs w:val="21"/>
          <w:spacing w:val="6"/>
        </w:rPr>
        <w:t>恒瑞医药旗下各种产品根据药品的适用症状进行分线，</w:t>
      </w:r>
      <w:r>
        <w:rPr>
          <w:rFonts w:ascii="FangSong" w:hAnsi="FangSong" w:eastAsia="FangSong" w:cs="FangSong"/>
          <w:sz w:val="21"/>
          <w:szCs w:val="21"/>
          <w:spacing w:val="5"/>
        </w:rPr>
        <w:t>组成不同的销售团队，</w:t>
      </w:r>
      <w:r>
        <w:rPr>
          <w:rFonts w:ascii="FangSong" w:hAnsi="FangSong" w:eastAsia="FangSong" w:cs="FangSong"/>
          <w:sz w:val="21"/>
          <w:szCs w:val="21"/>
        </w:rPr>
        <w:t xml:space="preserve"> </w:t>
      </w:r>
      <w:r>
        <w:rPr>
          <w:rFonts w:ascii="FangSong" w:hAnsi="FangSong" w:eastAsia="FangSong" w:cs="FangSong"/>
          <w:sz w:val="21"/>
          <w:szCs w:val="21"/>
          <w:spacing w:val="4"/>
        </w:rPr>
        <w:t>统管该类产品在全球的销售。目前，恒瑞产品主要集中在抗肿瘤药、麻醉制剂、心</w:t>
      </w:r>
      <w:r>
        <w:rPr>
          <w:rFonts w:ascii="FangSong" w:hAnsi="FangSong" w:eastAsia="FangSong" w:cs="FangSong"/>
          <w:sz w:val="21"/>
          <w:szCs w:val="21"/>
          <w:spacing w:val="4"/>
        </w:rPr>
        <w:t xml:space="preserve"> </w:t>
      </w:r>
      <w:r>
        <w:rPr>
          <w:rFonts w:ascii="FangSong" w:hAnsi="FangSong" w:eastAsia="FangSong" w:cs="FangSong"/>
          <w:sz w:val="21"/>
          <w:szCs w:val="21"/>
          <w:spacing w:val="3"/>
        </w:rPr>
        <w:t>脑血管常发病药以及造影剂四大领域。根据分线的原则，对于不同领域的药品由不</w:t>
      </w:r>
      <w:r>
        <w:rPr>
          <w:rFonts w:ascii="FangSong" w:hAnsi="FangSong" w:eastAsia="FangSong" w:cs="FangSong"/>
          <w:sz w:val="21"/>
          <w:szCs w:val="21"/>
          <w:spacing w:val="3"/>
        </w:rPr>
        <w:t xml:space="preserve"> </w:t>
      </w:r>
      <w:r>
        <w:rPr>
          <w:rFonts w:ascii="FangSong" w:hAnsi="FangSong" w:eastAsia="FangSong" w:cs="FangSong"/>
          <w:sz w:val="21"/>
          <w:szCs w:val="21"/>
          <w:spacing w:val="3"/>
        </w:rPr>
        <w:t>同的营销人员负责。而营销人员接受更专业、更具有针对性的培训，充分了解该产</w:t>
      </w:r>
      <w:r>
        <w:rPr>
          <w:rFonts w:ascii="FangSong" w:hAnsi="FangSong" w:eastAsia="FangSong" w:cs="FangSong"/>
          <w:sz w:val="21"/>
          <w:szCs w:val="21"/>
          <w:spacing w:val="1"/>
        </w:rPr>
        <w:t xml:space="preserve">  </w:t>
      </w:r>
      <w:r>
        <w:rPr>
          <w:rFonts w:ascii="FangSong" w:hAnsi="FangSong" w:eastAsia="FangSong" w:cs="FangSong"/>
          <w:sz w:val="21"/>
          <w:szCs w:val="21"/>
          <w:spacing w:val="9"/>
        </w:rPr>
        <w:t>品线系列产品的作用机制、效果、副作用、适用情境，从而可以更好地为被营销</w:t>
      </w:r>
      <w:r>
        <w:rPr>
          <w:rFonts w:ascii="FangSong" w:hAnsi="FangSong" w:eastAsia="FangSong" w:cs="FangSong"/>
          <w:sz w:val="21"/>
          <w:szCs w:val="21"/>
          <w:spacing w:val="9"/>
        </w:rPr>
        <w:t xml:space="preserve"> </w:t>
      </w:r>
      <w:r>
        <w:rPr>
          <w:rFonts w:ascii="FangSong" w:hAnsi="FangSong" w:eastAsia="FangSong" w:cs="FangSong"/>
          <w:sz w:val="21"/>
          <w:szCs w:val="21"/>
          <w:spacing w:val="3"/>
        </w:rPr>
        <w:t>者——医生等人员提供专业化建议。为此，恒瑞医药扩充了其销售队伍，涉及各条</w:t>
      </w:r>
      <w:r>
        <w:rPr>
          <w:rFonts w:ascii="FangSong" w:hAnsi="FangSong" w:eastAsia="FangSong" w:cs="FangSong"/>
          <w:sz w:val="21"/>
          <w:szCs w:val="21"/>
          <w:spacing w:val="8"/>
        </w:rPr>
        <w:t xml:space="preserve">  </w:t>
      </w:r>
      <w:r>
        <w:rPr>
          <w:rFonts w:ascii="FangSong" w:hAnsi="FangSong" w:eastAsia="FangSong" w:cs="FangSong"/>
          <w:sz w:val="21"/>
          <w:szCs w:val="21"/>
        </w:rPr>
        <w:t>产品线，形成了专业、规范、有序的销售体系，为产品销售提</w:t>
      </w:r>
      <w:r>
        <w:rPr>
          <w:rFonts w:ascii="FangSong" w:hAnsi="FangSong" w:eastAsia="FangSong" w:cs="FangSong"/>
          <w:sz w:val="21"/>
          <w:szCs w:val="21"/>
          <w:spacing w:val="-1"/>
        </w:rPr>
        <w:t>供了可靠保障。</w:t>
      </w:r>
    </w:p>
    <w:p>
      <w:pPr>
        <w:ind w:left="260" w:right="494" w:firstLine="439"/>
        <w:spacing w:before="115" w:line="268" w:lineRule="auto"/>
        <w:jc w:val="both"/>
        <w:rPr>
          <w:rFonts w:ascii="FangSong" w:hAnsi="FangSong" w:eastAsia="FangSong" w:cs="FangSong"/>
          <w:sz w:val="21"/>
          <w:szCs w:val="21"/>
        </w:rPr>
      </w:pPr>
      <w:r>
        <w:rPr>
          <w:rFonts w:ascii="FangSong" w:hAnsi="FangSong" w:eastAsia="FangSong" w:cs="FangSong"/>
          <w:sz w:val="21"/>
          <w:szCs w:val="21"/>
          <w:spacing w:val="4"/>
        </w:rPr>
        <w:t>在药品质量管理方面，恒瑞除了采用美国食品药品管理局标准，在产品售后上</w:t>
      </w:r>
      <w:r>
        <w:rPr>
          <w:rFonts w:ascii="FangSong" w:hAnsi="FangSong" w:eastAsia="FangSong" w:cs="FangSong"/>
          <w:sz w:val="21"/>
          <w:szCs w:val="21"/>
          <w:spacing w:val="7"/>
        </w:rPr>
        <w:t xml:space="preserve"> </w:t>
      </w:r>
      <w:r>
        <w:rPr>
          <w:rFonts w:ascii="FangSong" w:hAnsi="FangSong" w:eastAsia="FangSong" w:cs="FangSong"/>
          <w:sz w:val="21"/>
          <w:szCs w:val="21"/>
          <w:spacing w:val="3"/>
        </w:rPr>
        <w:t>也建立了一套称为“上下可追溯”的质量追踪机制：通过这个机制，恒瑞可以快速</w:t>
      </w:r>
      <w:r>
        <w:rPr>
          <w:rFonts w:ascii="FangSong" w:hAnsi="FangSong" w:eastAsia="FangSong" w:cs="FangSong"/>
          <w:sz w:val="21"/>
          <w:szCs w:val="21"/>
          <w:spacing w:val="14"/>
        </w:rPr>
        <w:t xml:space="preserve"> </w:t>
      </w:r>
      <w:r>
        <w:rPr>
          <w:rFonts w:ascii="FangSong" w:hAnsi="FangSong" w:eastAsia="FangSong" w:cs="FangSong"/>
          <w:sz w:val="21"/>
          <w:szCs w:val="21"/>
          <w:spacing w:val="-3"/>
        </w:rPr>
        <w:t>对出现质量问题的产品进行排查。</w:t>
      </w:r>
    </w:p>
    <w:p>
      <w:pPr>
        <w:ind w:left="260" w:right="508" w:firstLine="439"/>
        <w:spacing w:before="85" w:line="274" w:lineRule="auto"/>
        <w:jc w:val="both"/>
        <w:rPr>
          <w:rFonts w:ascii="FangSong" w:hAnsi="FangSong" w:eastAsia="FangSong" w:cs="FangSong"/>
          <w:sz w:val="21"/>
          <w:szCs w:val="21"/>
        </w:rPr>
      </w:pPr>
      <w:r>
        <w:rPr>
          <w:rFonts w:ascii="FangSong" w:hAnsi="FangSong" w:eastAsia="FangSong" w:cs="FangSong"/>
          <w:sz w:val="21"/>
          <w:szCs w:val="21"/>
          <w:spacing w:val="4"/>
        </w:rPr>
        <w:t>恒瑞研发部门主要基于项目与专业技能的不同来进行层级化设</w:t>
      </w:r>
      <w:r>
        <w:rPr>
          <w:rFonts w:ascii="FangSong" w:hAnsi="FangSong" w:eastAsia="FangSong" w:cs="FangSong"/>
          <w:sz w:val="21"/>
          <w:szCs w:val="21"/>
          <w:spacing w:val="3"/>
        </w:rPr>
        <w:t>计。研发人员的</w:t>
      </w:r>
      <w:r>
        <w:rPr>
          <w:rFonts w:ascii="FangSong" w:hAnsi="FangSong" w:eastAsia="FangSong" w:cs="FangSong"/>
          <w:sz w:val="21"/>
          <w:szCs w:val="21"/>
        </w:rPr>
        <w:t xml:space="preserve"> </w:t>
      </w:r>
      <w:r>
        <w:rPr>
          <w:rFonts w:ascii="FangSong" w:hAnsi="FangSong" w:eastAsia="FangSong" w:cs="FangSong"/>
          <w:sz w:val="21"/>
          <w:szCs w:val="21"/>
          <w:spacing w:val="3"/>
        </w:rPr>
        <w:t>奖励机制分为四部分：薪酬奖励、项目激励、失败激励以及股权激励。恒瑞医药设</w:t>
      </w:r>
      <w:r>
        <w:rPr>
          <w:rFonts w:ascii="FangSong" w:hAnsi="FangSong" w:eastAsia="FangSong" w:cs="FangSong"/>
          <w:sz w:val="21"/>
          <w:szCs w:val="21"/>
          <w:spacing w:val="15"/>
        </w:rPr>
        <w:t xml:space="preserve"> </w:t>
      </w:r>
      <w:r>
        <w:rPr>
          <w:rFonts w:ascii="FangSong" w:hAnsi="FangSong" w:eastAsia="FangSong" w:cs="FangSong"/>
          <w:sz w:val="21"/>
          <w:szCs w:val="21"/>
          <w:spacing w:val="4"/>
        </w:rPr>
        <w:t>立了专门的管理部门进行专利管理。专利管理分为对外</w:t>
      </w:r>
      <w:r>
        <w:rPr>
          <w:rFonts w:ascii="FangSong" w:hAnsi="FangSong" w:eastAsia="FangSong" w:cs="FangSong"/>
          <w:sz w:val="21"/>
          <w:szCs w:val="21"/>
          <w:spacing w:val="3"/>
        </w:rPr>
        <w:t>管理和对内管理。在对内管</w:t>
      </w:r>
      <w:r>
        <w:rPr>
          <w:rFonts w:ascii="FangSong" w:hAnsi="FangSong" w:eastAsia="FangSong" w:cs="FangSong"/>
          <w:sz w:val="21"/>
          <w:szCs w:val="21"/>
        </w:rPr>
        <w:t xml:space="preserve"> </w:t>
      </w:r>
      <w:r>
        <w:rPr>
          <w:rFonts w:ascii="FangSong" w:hAnsi="FangSong" w:eastAsia="FangSong" w:cs="FangSong"/>
          <w:sz w:val="21"/>
          <w:szCs w:val="21"/>
          <w:spacing w:val="4"/>
        </w:rPr>
        <w:t>理中，恒瑞知识产权保护措施包括以下方面：首先是团队知识管理，将其划分为一</w:t>
      </w:r>
      <w:r>
        <w:rPr>
          <w:rFonts w:ascii="FangSong" w:hAnsi="FangSong" w:eastAsia="FangSong" w:cs="FangSong"/>
          <w:sz w:val="21"/>
          <w:szCs w:val="21"/>
          <w:spacing w:val="2"/>
        </w:rPr>
        <w:t xml:space="preserve"> </w:t>
      </w:r>
      <w:r>
        <w:rPr>
          <w:rFonts w:ascii="FangSong" w:hAnsi="FangSong" w:eastAsia="FangSong" w:cs="FangSong"/>
          <w:sz w:val="21"/>
          <w:szCs w:val="21"/>
          <w:spacing w:val="3"/>
        </w:rPr>
        <w:t>般性知识和核心机密知识。通过这种分类管理知识的方法，恒瑞既做到了企业内研</w:t>
      </w:r>
      <w:r>
        <w:rPr>
          <w:rFonts w:ascii="FangSong" w:hAnsi="FangSong" w:eastAsia="FangSong" w:cs="FangSong"/>
          <w:sz w:val="21"/>
          <w:szCs w:val="21"/>
          <w:spacing w:val="15"/>
        </w:rPr>
        <w:t xml:space="preserve"> </w:t>
      </w:r>
      <w:r>
        <w:rPr>
          <w:rFonts w:ascii="FangSong" w:hAnsi="FangSong" w:eastAsia="FangSong" w:cs="FangSong"/>
          <w:sz w:val="21"/>
          <w:szCs w:val="21"/>
          <w:spacing w:val="3"/>
        </w:rPr>
        <w:t>发知识的传播，又保护了核心机密。其次是员工流动管理，严格交接工作。最后是</w:t>
      </w:r>
      <w:r>
        <w:rPr>
          <w:rFonts w:ascii="FangSong" w:hAnsi="FangSong" w:eastAsia="FangSong" w:cs="FangSong"/>
          <w:sz w:val="21"/>
          <w:szCs w:val="21"/>
          <w:spacing w:val="14"/>
        </w:rPr>
        <w:t xml:space="preserve"> </w:t>
      </w:r>
      <w:r>
        <w:rPr>
          <w:rFonts w:ascii="FangSong" w:hAnsi="FangSong" w:eastAsia="FangSong" w:cs="FangSong"/>
          <w:sz w:val="21"/>
          <w:szCs w:val="21"/>
          <w:spacing w:val="3"/>
        </w:rPr>
        <w:t>专利分类别保护机制，延长了新药的专利保护期。对外管理即密切关注着国际上各</w:t>
      </w:r>
      <w:r>
        <w:rPr>
          <w:rFonts w:ascii="FangSong" w:hAnsi="FangSong" w:eastAsia="FangSong" w:cs="FangSong"/>
          <w:sz w:val="21"/>
          <w:szCs w:val="21"/>
          <w:spacing w:val="16"/>
        </w:rPr>
        <w:t xml:space="preserve"> </w:t>
      </w:r>
      <w:r>
        <w:rPr>
          <w:rFonts w:ascii="FangSong" w:hAnsi="FangSong" w:eastAsia="FangSong" w:cs="FangSong"/>
          <w:sz w:val="21"/>
          <w:szCs w:val="21"/>
        </w:rPr>
        <w:t>大创新药的专利到期时间，为仿制药的提前布局收集必要的情报信息。</w:t>
      </w:r>
    </w:p>
    <w:p>
      <w:pPr>
        <w:ind w:left="260" w:right="451" w:firstLine="380"/>
        <w:spacing w:before="94"/>
        <w:jc w:val="both"/>
        <w:rPr>
          <w:rFonts w:ascii="SimSun" w:hAnsi="SimSun" w:eastAsia="SimSun" w:cs="SimSun"/>
          <w:sz w:val="21"/>
          <w:szCs w:val="21"/>
        </w:rPr>
      </w:pPr>
      <w:r>
        <w:rPr>
          <w:rFonts w:ascii="SimSun" w:hAnsi="SimSun" w:eastAsia="SimSun" w:cs="SimSun"/>
          <w:sz w:val="21"/>
          <w:szCs w:val="21"/>
          <w:spacing w:val="-12"/>
        </w:rPr>
        <w:t>资料来源：刘海建，吴通.恒瑞医药：跨越创新的陷阱与断层.清华管理评论，2021(1-</w:t>
      </w:r>
      <w:r>
        <w:rPr>
          <w:rFonts w:ascii="SimSun" w:hAnsi="SimSun" w:eastAsia="SimSun" w:cs="SimSun"/>
          <w:sz w:val="21"/>
          <w:szCs w:val="21"/>
          <w:spacing w:val="14"/>
        </w:rPr>
        <w:t xml:space="preserve"> </w:t>
      </w:r>
      <w:r>
        <w:rPr>
          <w:rFonts w:ascii="SimSun" w:hAnsi="SimSun" w:eastAsia="SimSun" w:cs="SimSun"/>
          <w:sz w:val="21"/>
          <w:szCs w:val="21"/>
        </w:rPr>
        <w:t>2):132-143.</w:t>
      </w:r>
    </w:p>
    <w:p>
      <w:pPr>
        <w:pStyle w:val="BodyText"/>
        <w:spacing w:line="345" w:lineRule="auto"/>
        <w:rPr/>
      </w:pPr>
      <w:r/>
    </w:p>
    <w:p>
      <w:pPr>
        <w:pStyle w:val="BodyText"/>
        <w:spacing w:line="346" w:lineRule="auto"/>
        <w:rPr/>
      </w:pPr>
      <w:r/>
    </w:p>
    <w:p>
      <w:pPr>
        <w:ind w:left="3184"/>
        <w:spacing w:before="98" w:line="219" w:lineRule="auto"/>
        <w:outlineLvl w:val="0"/>
        <w:rPr>
          <w:rFonts w:ascii="SimSun" w:hAnsi="SimSun" w:eastAsia="SimSun" w:cs="SimSun"/>
          <w:sz w:val="30"/>
          <w:szCs w:val="30"/>
        </w:rPr>
      </w:pPr>
      <w:r>
        <w:rPr>
          <w:rFonts w:ascii="SimSun" w:hAnsi="SimSun" w:eastAsia="SimSun" w:cs="SimSun"/>
          <w:sz w:val="30"/>
          <w:szCs w:val="30"/>
          <w:b/>
          <w:bCs/>
          <w:spacing w:val="-8"/>
        </w:rPr>
        <w:t>3.3</w:t>
      </w:r>
      <w:r>
        <w:rPr>
          <w:rFonts w:ascii="SimSun" w:hAnsi="SimSun" w:eastAsia="SimSun" w:cs="SimSun"/>
          <w:sz w:val="30"/>
          <w:szCs w:val="30"/>
          <w:spacing w:val="139"/>
        </w:rPr>
        <w:t xml:space="preserve"> </w:t>
      </w:r>
      <w:r>
        <w:rPr>
          <w:rFonts w:ascii="SimSun" w:hAnsi="SimSun" w:eastAsia="SimSun" w:cs="SimSun"/>
          <w:sz w:val="30"/>
          <w:szCs w:val="30"/>
          <w:b/>
          <w:bCs/>
          <w:spacing w:val="-8"/>
        </w:rPr>
        <w:t>知识共享</w:t>
      </w:r>
    </w:p>
    <w:p>
      <w:pPr>
        <w:pStyle w:val="BodyText"/>
        <w:spacing w:line="441" w:lineRule="auto"/>
        <w:rPr/>
      </w:pPr>
      <w:r/>
    </w:p>
    <w:p>
      <w:pPr>
        <w:ind w:left="480"/>
        <w:spacing w:before="69" w:line="217" w:lineRule="auto"/>
        <w:rPr>
          <w:rFonts w:ascii="SimSun" w:hAnsi="SimSun" w:eastAsia="SimSun" w:cs="SimSun"/>
          <w:sz w:val="21"/>
          <w:szCs w:val="21"/>
        </w:rPr>
      </w:pPr>
      <w:r>
        <w:rPr>
          <w:rFonts w:ascii="SimSun" w:hAnsi="SimSun" w:eastAsia="SimSun" w:cs="SimSun"/>
          <w:sz w:val="21"/>
          <w:szCs w:val="21"/>
        </w:rPr>
        <w:t>在数字空间中，数据的资源属性要远远大于其资产属性。①数据</w:t>
      </w:r>
      <w:r>
        <w:rPr>
          <w:rFonts w:ascii="SimSun" w:hAnsi="SimSun" w:eastAsia="SimSun" w:cs="SimSun"/>
          <w:sz w:val="21"/>
          <w:szCs w:val="21"/>
          <w:spacing w:val="-1"/>
        </w:rPr>
        <w:t>是信息传递的核心媒</w:t>
      </w:r>
    </w:p>
    <w:p>
      <w:pPr>
        <w:pStyle w:val="BodyText"/>
        <w:spacing w:line="442" w:lineRule="auto"/>
        <w:rPr/>
      </w:pPr>
      <w:r/>
    </w:p>
    <w:p>
      <w:pPr>
        <w:ind w:left="370"/>
        <w:spacing w:before="68" w:line="217" w:lineRule="auto"/>
        <w:rPr>
          <w:rFonts w:ascii="SimSun" w:hAnsi="SimSun" w:eastAsia="SimSun" w:cs="SimSun"/>
          <w:sz w:val="21"/>
          <w:szCs w:val="21"/>
        </w:rPr>
      </w:pPr>
      <w:r>
        <w:rPr>
          <w:rFonts w:ascii="SimSun" w:hAnsi="SimSun" w:eastAsia="SimSun" w:cs="SimSun"/>
          <w:sz w:val="21"/>
          <w:szCs w:val="21"/>
          <w:spacing w:val="-22"/>
          <w:w w:val="92"/>
        </w:rPr>
        <w:t>①</w:t>
      </w:r>
      <w:r>
        <w:rPr>
          <w:rFonts w:ascii="SimSun" w:hAnsi="SimSun" w:eastAsia="SimSun" w:cs="SimSun"/>
          <w:sz w:val="21"/>
          <w:szCs w:val="21"/>
          <w:spacing w:val="41"/>
        </w:rPr>
        <w:t xml:space="preserve"> </w:t>
      </w:r>
      <w:r>
        <w:rPr>
          <w:rFonts w:ascii="SimSun" w:hAnsi="SimSun" w:eastAsia="SimSun" w:cs="SimSun"/>
          <w:sz w:val="21"/>
          <w:szCs w:val="21"/>
          <w:spacing w:val="-22"/>
          <w:w w:val="92"/>
        </w:rPr>
        <w:t>赵国栋.数字生态论.杭州：浙江人民出版社，2017.</w:t>
      </w:r>
    </w:p>
    <w:p>
      <w:pPr>
        <w:spacing w:line="217" w:lineRule="auto"/>
        <w:sectPr>
          <w:pgSz w:w="9140" w:h="14250"/>
          <w:pgMar w:top="400" w:right="431" w:bottom="0" w:left="229" w:header="0" w:footer="0" w:gutter="0"/>
        </w:sectPr>
        <w:rPr>
          <w:rFonts w:ascii="SimSun" w:hAnsi="SimSun" w:eastAsia="SimSun" w:cs="SimSun"/>
          <w:sz w:val="21"/>
          <w:szCs w:val="21"/>
        </w:rPr>
      </w:pPr>
    </w:p>
    <w:p>
      <w:pPr>
        <w:spacing w:before="54" w:line="221" w:lineRule="auto"/>
        <w:rPr>
          <w:rFonts w:ascii="SimHei" w:hAnsi="SimHei" w:eastAsia="SimHei" w:cs="SimHei"/>
          <w:sz w:val="16"/>
          <w:szCs w:val="16"/>
        </w:rPr>
      </w:pPr>
      <w:r>
        <w:rPr>
          <w:rFonts w:ascii="SimSun" w:hAnsi="SimSun" w:eastAsia="SimSun" w:cs="SimSun"/>
          <w:sz w:val="16"/>
          <w:szCs w:val="16"/>
          <w:position w:val="-3"/>
        </w:rPr>
        <w:t>078</w:t>
      </w:r>
      <w:r>
        <w:rPr>
          <w:rFonts w:ascii="SimSun" w:hAnsi="SimSun" w:eastAsia="SimSun" w:cs="SimSun"/>
          <w:sz w:val="16"/>
          <w:szCs w:val="16"/>
          <w:spacing w:val="4"/>
          <w:position w:val="-3"/>
        </w:rPr>
        <w:t xml:space="preserve">     </w:t>
      </w:r>
      <w:r>
        <w:rPr>
          <w:rFonts w:ascii="SimHei" w:hAnsi="SimHei" w:eastAsia="SimHei" w:cs="SimHei"/>
          <w:sz w:val="16"/>
          <w:szCs w:val="16"/>
        </w:rPr>
        <w:t>数字经济概论</w:t>
      </w:r>
    </w:p>
    <w:p>
      <w:pPr>
        <w:pStyle w:val="BodyText"/>
        <w:spacing w:line="363" w:lineRule="auto"/>
        <w:rPr/>
      </w:pPr>
      <w:r/>
    </w:p>
    <w:p>
      <w:pPr>
        <w:ind w:left="390"/>
        <w:spacing w:before="71" w:line="265" w:lineRule="auto"/>
        <w:jc w:val="both"/>
        <w:rPr>
          <w:rFonts w:ascii="SimSun" w:hAnsi="SimSun" w:eastAsia="SimSun" w:cs="SimSun"/>
          <w:sz w:val="22"/>
          <w:szCs w:val="22"/>
        </w:rPr>
      </w:pPr>
      <w:r>
        <w:rPr>
          <w:rFonts w:ascii="SimSun" w:hAnsi="SimSun" w:eastAsia="SimSun" w:cs="SimSun"/>
          <w:sz w:val="22"/>
          <w:szCs w:val="22"/>
          <w:spacing w:val="-6"/>
        </w:rPr>
        <w:t>介，所有资产均以数据的形式进行标记。无论是生产制造、交通运输等硬件设施，还是</w:t>
      </w:r>
      <w:r>
        <w:rPr>
          <w:rFonts w:ascii="SimSun" w:hAnsi="SimSun" w:eastAsia="SimSun" w:cs="SimSun"/>
          <w:sz w:val="22"/>
          <w:szCs w:val="22"/>
          <w:spacing w:val="3"/>
        </w:rPr>
        <w:t xml:space="preserve">  </w:t>
      </w:r>
      <w:r>
        <w:rPr>
          <w:rFonts w:ascii="SimSun" w:hAnsi="SimSun" w:eastAsia="SimSun" w:cs="SimSun"/>
          <w:sz w:val="22"/>
          <w:szCs w:val="22"/>
          <w:spacing w:val="-3"/>
        </w:rPr>
        <w:t>信息系统、程序应用等软件工具，都将在数字空间中得到清晰的呈现，</w:t>
      </w:r>
      <w:r>
        <w:rPr>
          <w:rFonts w:ascii="SimSun" w:hAnsi="SimSun" w:eastAsia="SimSun" w:cs="SimSun"/>
          <w:sz w:val="22"/>
          <w:szCs w:val="22"/>
          <w:spacing w:val="-4"/>
        </w:rPr>
        <w:t>甚至物流渠道、</w:t>
      </w:r>
      <w:r>
        <w:rPr>
          <w:rFonts w:ascii="SimSun" w:hAnsi="SimSun" w:eastAsia="SimSun" w:cs="SimSun"/>
          <w:sz w:val="22"/>
          <w:szCs w:val="22"/>
        </w:rPr>
        <w:t xml:space="preserve"> </w:t>
      </w:r>
      <w:r>
        <w:rPr>
          <w:rFonts w:ascii="SimSun" w:hAnsi="SimSun" w:eastAsia="SimSun" w:cs="SimSun"/>
          <w:sz w:val="22"/>
          <w:szCs w:val="22"/>
          <w:spacing w:val="-6"/>
        </w:rPr>
        <w:t>供应流程等抽象概念也能够进行数字化的系统性展示。数据在本质上具有客观性，所有</w:t>
      </w:r>
      <w:r>
        <w:rPr>
          <w:rFonts w:ascii="SimSun" w:hAnsi="SimSun" w:eastAsia="SimSun" w:cs="SimSun"/>
          <w:sz w:val="22"/>
          <w:szCs w:val="22"/>
          <w:spacing w:val="3"/>
        </w:rPr>
        <w:t xml:space="preserve">  </w:t>
      </w:r>
      <w:r>
        <w:rPr>
          <w:rFonts w:ascii="SimSun" w:hAnsi="SimSun" w:eastAsia="SimSun" w:cs="SimSun"/>
          <w:sz w:val="22"/>
          <w:szCs w:val="22"/>
          <w:spacing w:val="-6"/>
        </w:rPr>
        <w:t>个体都能够通过访问数据库来获取物理世界中资产的详细信息，即使是使用性能、损耗</w:t>
      </w:r>
      <w:r>
        <w:rPr>
          <w:rFonts w:ascii="SimSun" w:hAnsi="SimSun" w:eastAsia="SimSun" w:cs="SimSun"/>
          <w:sz w:val="22"/>
          <w:szCs w:val="22"/>
          <w:spacing w:val="3"/>
        </w:rPr>
        <w:t xml:space="preserve">  </w:t>
      </w:r>
      <w:r>
        <w:rPr>
          <w:rFonts w:ascii="SimSun" w:hAnsi="SimSun" w:eastAsia="SimSun" w:cs="SimSun"/>
          <w:sz w:val="22"/>
          <w:szCs w:val="22"/>
          <w:spacing w:val="-6"/>
        </w:rPr>
        <w:t>程度等不易被直接评估的特性，也能够通过查询使用记录间接获知。数据的客观性使得</w:t>
      </w:r>
      <w:r>
        <w:rPr>
          <w:rFonts w:ascii="SimSun" w:hAnsi="SimSun" w:eastAsia="SimSun" w:cs="SimSun"/>
          <w:sz w:val="22"/>
          <w:szCs w:val="22"/>
          <w:spacing w:val="2"/>
        </w:rPr>
        <w:t xml:space="preserve">  </w:t>
      </w:r>
      <w:r>
        <w:rPr>
          <w:rFonts w:ascii="SimSun" w:hAnsi="SimSun" w:eastAsia="SimSun" w:cs="SimSun"/>
          <w:sz w:val="22"/>
          <w:szCs w:val="22"/>
          <w:spacing w:val="-6"/>
        </w:rPr>
        <w:t>不同个体能够较为容易地挖掘其所包含的信息，因而也成为数字化空间内部进行交流的</w:t>
      </w:r>
      <w:r>
        <w:rPr>
          <w:rFonts w:ascii="SimSun" w:hAnsi="SimSun" w:eastAsia="SimSun" w:cs="SimSun"/>
          <w:sz w:val="22"/>
          <w:szCs w:val="22"/>
          <w:spacing w:val="6"/>
        </w:rPr>
        <w:t xml:space="preserve">  </w:t>
      </w:r>
      <w:r>
        <w:rPr>
          <w:rFonts w:ascii="SimSun" w:hAnsi="SimSun" w:eastAsia="SimSun" w:cs="SimSun"/>
          <w:sz w:val="22"/>
          <w:szCs w:val="22"/>
          <w:spacing w:val="-6"/>
        </w:rPr>
        <w:t>主要语言。数据语言的使用降低了信息转化和解释的复杂程度，进一步提高了信息传递</w:t>
      </w:r>
      <w:r>
        <w:rPr>
          <w:rFonts w:ascii="SimSun" w:hAnsi="SimSun" w:eastAsia="SimSun" w:cs="SimSun"/>
          <w:sz w:val="22"/>
          <w:szCs w:val="22"/>
          <w:spacing w:val="3"/>
        </w:rPr>
        <w:t xml:space="preserve">  </w:t>
      </w:r>
      <w:r>
        <w:rPr>
          <w:rFonts w:ascii="SimSun" w:hAnsi="SimSun" w:eastAsia="SimSun" w:cs="SimSun"/>
          <w:sz w:val="22"/>
          <w:szCs w:val="22"/>
          <w:spacing w:val="-6"/>
        </w:rPr>
        <w:t>的效率。虽然目前针对数据质量、使用权限等问题仍然存在诸多争议，但是作为一项新</w:t>
      </w:r>
      <w:r>
        <w:rPr>
          <w:rFonts w:ascii="SimSun" w:hAnsi="SimSun" w:eastAsia="SimSun" w:cs="SimSun"/>
          <w:sz w:val="22"/>
          <w:szCs w:val="22"/>
          <w:spacing w:val="3"/>
        </w:rPr>
        <w:t xml:space="preserve">  </w:t>
      </w:r>
      <w:r>
        <w:rPr>
          <w:rFonts w:ascii="SimSun" w:hAnsi="SimSun" w:eastAsia="SimSun" w:cs="SimSun"/>
          <w:sz w:val="22"/>
          <w:szCs w:val="22"/>
          <w:spacing w:val="-6"/>
        </w:rPr>
        <w:t>的生产要素，数据本身所蕴含的商业价值已经引起学术界与实业界的关注。充分发挥数</w:t>
      </w:r>
      <w:r>
        <w:rPr>
          <w:rFonts w:ascii="SimSun" w:hAnsi="SimSun" w:eastAsia="SimSun" w:cs="SimSun"/>
          <w:sz w:val="22"/>
          <w:szCs w:val="22"/>
          <w:spacing w:val="3"/>
        </w:rPr>
        <w:t xml:space="preserve">  </w:t>
      </w:r>
      <w:r>
        <w:rPr>
          <w:rFonts w:ascii="SimSun" w:hAnsi="SimSun" w:eastAsia="SimSun" w:cs="SimSun"/>
          <w:sz w:val="22"/>
          <w:szCs w:val="22"/>
          <w:spacing w:val="-10"/>
        </w:rPr>
        <w:t>据的积极作用成为促进传统产业转型升级的必要之举，</w:t>
      </w:r>
      <w:r>
        <w:rPr>
          <w:rFonts w:ascii="SimSun" w:hAnsi="SimSun" w:eastAsia="SimSun" w:cs="SimSun"/>
          <w:sz w:val="22"/>
          <w:szCs w:val="22"/>
          <w:spacing w:val="57"/>
        </w:rPr>
        <w:t xml:space="preserve"> </w:t>
      </w:r>
      <w:r>
        <w:rPr>
          <w:rFonts w:ascii="SimSun" w:hAnsi="SimSun" w:eastAsia="SimSun" w:cs="SimSun"/>
          <w:sz w:val="22"/>
          <w:szCs w:val="22"/>
          <w:spacing w:val="-10"/>
        </w:rPr>
        <w:t>一个关键的前提在于以数</w:t>
      </w:r>
      <w:r>
        <w:rPr>
          <w:rFonts w:ascii="SimSun" w:hAnsi="SimSun" w:eastAsia="SimSun" w:cs="SimSun"/>
          <w:sz w:val="22"/>
          <w:szCs w:val="22"/>
          <w:spacing w:val="-11"/>
        </w:rPr>
        <w:t>据主线</w:t>
      </w:r>
      <w:r>
        <w:rPr>
          <w:rFonts w:ascii="SimSun" w:hAnsi="SimSun" w:eastAsia="SimSun" w:cs="SimSun"/>
          <w:sz w:val="22"/>
          <w:szCs w:val="22"/>
        </w:rPr>
        <w:t xml:space="preserve">  </w:t>
      </w:r>
      <w:r>
        <w:rPr>
          <w:rFonts w:ascii="SimSun" w:hAnsi="SimSun" w:eastAsia="SimSun" w:cs="SimSun"/>
          <w:sz w:val="22"/>
          <w:szCs w:val="22"/>
          <w:spacing w:val="-6"/>
        </w:rPr>
        <w:t>为基础，连接所有的产业部门，进而形成数字化产业体系。随着传统产业从信息化逐步</w:t>
      </w:r>
      <w:r>
        <w:rPr>
          <w:rFonts w:ascii="SimSun" w:hAnsi="SimSun" w:eastAsia="SimSun" w:cs="SimSun"/>
          <w:sz w:val="22"/>
          <w:szCs w:val="22"/>
          <w:spacing w:val="3"/>
        </w:rPr>
        <w:t xml:space="preserve">  </w:t>
      </w:r>
      <w:r>
        <w:rPr>
          <w:rFonts w:ascii="SimSun" w:hAnsi="SimSun" w:eastAsia="SimSun" w:cs="SimSun"/>
          <w:sz w:val="22"/>
          <w:szCs w:val="22"/>
          <w:spacing w:val="-6"/>
        </w:rPr>
        <w:t>向数字化过渡，生产力水平得以提升，生产关系将发生改变，其间涉及</w:t>
      </w:r>
      <w:r>
        <w:rPr>
          <w:rFonts w:ascii="SimSun" w:hAnsi="SimSun" w:eastAsia="SimSun" w:cs="SimSun"/>
          <w:sz w:val="22"/>
          <w:szCs w:val="22"/>
          <w:spacing w:val="-7"/>
        </w:rPr>
        <w:t>不同部门之间知</w:t>
      </w:r>
      <w:r>
        <w:rPr>
          <w:rFonts w:ascii="SimSun" w:hAnsi="SimSun" w:eastAsia="SimSun" w:cs="SimSun"/>
          <w:sz w:val="22"/>
          <w:szCs w:val="22"/>
        </w:rPr>
        <w:t xml:space="preserve">  </w:t>
      </w:r>
      <w:r>
        <w:rPr>
          <w:rFonts w:ascii="SimSun" w:hAnsi="SimSun" w:eastAsia="SimSun" w:cs="SimSun"/>
          <w:sz w:val="22"/>
          <w:szCs w:val="22"/>
          <w:spacing w:val="-10"/>
        </w:rPr>
        <w:t>识扩散、技术协同、系统集成等新变化，带来成本管理、生产效率等方面的不断改进。</w:t>
      </w:r>
    </w:p>
    <w:p>
      <w:pPr>
        <w:pStyle w:val="BodyText"/>
        <w:spacing w:line="392" w:lineRule="auto"/>
        <w:rPr/>
      </w:pPr>
      <w:r/>
    </w:p>
    <w:p>
      <w:pPr>
        <w:ind w:left="393"/>
        <w:spacing w:before="81" w:line="222" w:lineRule="auto"/>
        <w:outlineLvl w:val="1"/>
        <w:rPr>
          <w:rFonts w:ascii="SimHei" w:hAnsi="SimHei" w:eastAsia="SimHei" w:cs="SimHei"/>
          <w:sz w:val="25"/>
          <w:szCs w:val="25"/>
        </w:rPr>
      </w:pPr>
      <w:r>
        <w:rPr>
          <w:rFonts w:ascii="SimHei" w:hAnsi="SimHei" w:eastAsia="SimHei" w:cs="SimHei"/>
          <w:sz w:val="25"/>
          <w:szCs w:val="25"/>
          <w:b/>
          <w:bCs/>
          <w:spacing w:val="-9"/>
        </w:rPr>
        <w:t>3.3.1</w:t>
      </w:r>
      <w:r>
        <w:rPr>
          <w:rFonts w:ascii="SimHei" w:hAnsi="SimHei" w:eastAsia="SimHei" w:cs="SimHei"/>
          <w:sz w:val="25"/>
          <w:szCs w:val="25"/>
          <w:spacing w:val="85"/>
        </w:rPr>
        <w:t xml:space="preserve"> </w:t>
      </w:r>
      <w:r>
        <w:rPr>
          <w:rFonts w:ascii="SimHei" w:hAnsi="SimHei" w:eastAsia="SimHei" w:cs="SimHei"/>
          <w:sz w:val="25"/>
          <w:szCs w:val="25"/>
          <w:b/>
          <w:bCs/>
          <w:spacing w:val="-9"/>
        </w:rPr>
        <w:t>隐性知识的数字化管理</w:t>
      </w:r>
    </w:p>
    <w:p>
      <w:pPr>
        <w:pStyle w:val="BodyText"/>
        <w:spacing w:line="325" w:lineRule="auto"/>
        <w:rPr/>
      </w:pPr>
      <w:r/>
    </w:p>
    <w:p>
      <w:pPr>
        <w:ind w:left="390" w:firstLine="460"/>
        <w:spacing w:before="72" w:line="264" w:lineRule="auto"/>
        <w:jc w:val="both"/>
        <w:rPr>
          <w:rFonts w:ascii="SimSun" w:hAnsi="SimSun" w:eastAsia="SimSun" w:cs="SimSun"/>
          <w:sz w:val="22"/>
          <w:szCs w:val="22"/>
        </w:rPr>
      </w:pPr>
      <w:r>
        <w:rPr>
          <w:rFonts w:ascii="SimSun" w:hAnsi="SimSun" w:eastAsia="SimSun" w:cs="SimSun"/>
          <w:sz w:val="22"/>
          <w:szCs w:val="22"/>
          <w:spacing w:val="1"/>
        </w:rPr>
        <w:t>以数字化和网络化为特征的信息技术的发展</w:t>
      </w:r>
      <w:r>
        <w:rPr>
          <w:rFonts w:ascii="SimSun" w:hAnsi="SimSun" w:eastAsia="SimSun" w:cs="SimSun"/>
          <w:sz w:val="22"/>
          <w:szCs w:val="22"/>
        </w:rPr>
        <w:t>使全球(尤其是发达国家)的经济增长 </w:t>
      </w:r>
      <w:r>
        <w:rPr>
          <w:rFonts w:ascii="SimSun" w:hAnsi="SimSun" w:eastAsia="SimSun" w:cs="SimSun"/>
          <w:sz w:val="22"/>
          <w:szCs w:val="22"/>
          <w:spacing w:val="-3"/>
        </w:rPr>
        <w:t>方式越来越依靠知识的生产、扩散和应用。作为蕴含在人力资源和技术</w:t>
      </w:r>
      <w:r>
        <w:rPr>
          <w:rFonts w:ascii="SimSun" w:hAnsi="SimSun" w:eastAsia="SimSun" w:cs="SimSun"/>
          <w:sz w:val="22"/>
          <w:szCs w:val="22"/>
          <w:spacing w:val="-4"/>
        </w:rPr>
        <w:t>中的重要成分，</w:t>
      </w:r>
      <w:r>
        <w:rPr>
          <w:rFonts w:ascii="SimSun" w:hAnsi="SimSun" w:eastAsia="SimSun" w:cs="SimSun"/>
          <w:sz w:val="22"/>
          <w:szCs w:val="22"/>
        </w:rPr>
        <w:t xml:space="preserve"> </w:t>
      </w:r>
      <w:r>
        <w:rPr>
          <w:rFonts w:ascii="SimSun" w:hAnsi="SimSun" w:eastAsia="SimSun" w:cs="SimSun"/>
          <w:sz w:val="22"/>
          <w:szCs w:val="22"/>
          <w:spacing w:val="-3"/>
        </w:rPr>
        <w:t>知识对于生产力和经济增长的决定性作用日益明显。推动发达国家经</w:t>
      </w:r>
      <w:r>
        <w:rPr>
          <w:rFonts w:ascii="SimSun" w:hAnsi="SimSun" w:eastAsia="SimSun" w:cs="SimSun"/>
          <w:sz w:val="22"/>
          <w:szCs w:val="22"/>
          <w:spacing w:val="-4"/>
        </w:rPr>
        <w:t>济高增长的动力，</w:t>
      </w:r>
      <w:r>
        <w:rPr>
          <w:rFonts w:ascii="SimSun" w:hAnsi="SimSun" w:eastAsia="SimSun" w:cs="SimSun"/>
          <w:sz w:val="22"/>
          <w:szCs w:val="22"/>
        </w:rPr>
        <w:t xml:space="preserve"> </w:t>
      </w:r>
      <w:r>
        <w:rPr>
          <w:rFonts w:ascii="SimSun" w:hAnsi="SimSun" w:eastAsia="SimSun" w:cs="SimSun"/>
          <w:sz w:val="22"/>
          <w:szCs w:val="22"/>
          <w:spacing w:val="-5"/>
        </w:rPr>
        <w:t>一是来自知识产业的发展，二是来自传统产业知识含</w:t>
      </w:r>
      <w:r>
        <w:rPr>
          <w:rFonts w:ascii="SimSun" w:hAnsi="SimSun" w:eastAsia="SimSun" w:cs="SimSun"/>
          <w:sz w:val="22"/>
          <w:szCs w:val="22"/>
          <w:spacing w:val="-6"/>
        </w:rPr>
        <w:t>量的增加。知识可以作为资本来发 </w:t>
      </w:r>
      <w:r>
        <w:rPr>
          <w:rFonts w:ascii="SimSun" w:hAnsi="SimSun" w:eastAsia="SimSun" w:cs="SimSun"/>
          <w:sz w:val="22"/>
          <w:szCs w:val="22"/>
          <w:spacing w:val="-6"/>
        </w:rPr>
        <w:t>展经济，而且在未来的经济发展中，知识将成为生产要素中最重要的一个组成部分。同</w:t>
      </w:r>
      <w:r>
        <w:rPr>
          <w:rFonts w:ascii="SimSun" w:hAnsi="SimSun" w:eastAsia="SimSun" w:cs="SimSun"/>
          <w:sz w:val="22"/>
          <w:szCs w:val="22"/>
          <w:spacing w:val="8"/>
        </w:rPr>
        <w:t xml:space="preserve">  </w:t>
      </w:r>
      <w:r>
        <w:rPr>
          <w:rFonts w:ascii="SimSun" w:hAnsi="SimSun" w:eastAsia="SimSun" w:cs="SimSun"/>
          <w:sz w:val="22"/>
          <w:szCs w:val="22"/>
          <w:spacing w:val="-6"/>
        </w:rPr>
        <w:t>时，知识本身作为生产要素应该介入分配，并成为分配的最主要依据之一。只有同分配</w:t>
      </w:r>
      <w:r>
        <w:rPr>
          <w:rFonts w:ascii="SimSun" w:hAnsi="SimSun" w:eastAsia="SimSun" w:cs="SimSun"/>
          <w:sz w:val="22"/>
          <w:szCs w:val="22"/>
          <w:spacing w:val="17"/>
        </w:rPr>
        <w:t xml:space="preserve"> </w:t>
      </w:r>
      <w:r>
        <w:rPr>
          <w:rFonts w:ascii="SimSun" w:hAnsi="SimSun" w:eastAsia="SimSun" w:cs="SimSun"/>
          <w:sz w:val="22"/>
          <w:szCs w:val="22"/>
          <w:spacing w:val="-3"/>
        </w:rPr>
        <w:t>联系起来的知识才能成为知识经济的发动机、驱动剂。软件的发展，芯</w:t>
      </w:r>
      <w:r>
        <w:rPr>
          <w:rFonts w:ascii="SimSun" w:hAnsi="SimSun" w:eastAsia="SimSun" w:cs="SimSun"/>
          <w:sz w:val="22"/>
          <w:szCs w:val="22"/>
          <w:spacing w:val="-4"/>
        </w:rPr>
        <w:t>片的突飞猛进，</w:t>
      </w:r>
      <w:r>
        <w:rPr>
          <w:rFonts w:ascii="SimSun" w:hAnsi="SimSun" w:eastAsia="SimSun" w:cs="SimSun"/>
          <w:sz w:val="22"/>
          <w:szCs w:val="22"/>
        </w:rPr>
        <w:t xml:space="preserve"> </w:t>
      </w:r>
      <w:r>
        <w:rPr>
          <w:rFonts w:ascii="SimSun" w:hAnsi="SimSun" w:eastAsia="SimSun" w:cs="SimSun"/>
          <w:sz w:val="22"/>
          <w:szCs w:val="22"/>
          <w:spacing w:val="-9"/>
        </w:rPr>
        <w:t>网络的产生，构筑了以数字化为特征的知识经济的框架。</w:t>
      </w:r>
      <w:r>
        <w:rPr>
          <w:rFonts w:ascii="SimSun" w:hAnsi="SimSun" w:eastAsia="SimSun" w:cs="SimSun"/>
          <w:sz w:val="22"/>
          <w:szCs w:val="22"/>
          <w:spacing w:val="41"/>
        </w:rPr>
        <w:t xml:space="preserve"> </w:t>
      </w:r>
      <w:r>
        <w:rPr>
          <w:rFonts w:ascii="SimSun" w:hAnsi="SimSun" w:eastAsia="SimSun" w:cs="SimSun"/>
          <w:sz w:val="22"/>
          <w:szCs w:val="22"/>
          <w:spacing w:val="-9"/>
        </w:rPr>
        <w:t>一方面</w:t>
      </w:r>
      <w:r>
        <w:rPr>
          <w:rFonts w:ascii="SimSun" w:hAnsi="SimSun" w:eastAsia="SimSun" w:cs="SimSun"/>
          <w:sz w:val="22"/>
          <w:szCs w:val="22"/>
          <w:spacing w:val="-10"/>
        </w:rPr>
        <w:t>，隐含经验类知识会由 </w:t>
      </w:r>
      <w:r>
        <w:rPr>
          <w:rFonts w:ascii="SimSun" w:hAnsi="SimSun" w:eastAsia="SimSun" w:cs="SimSun"/>
          <w:sz w:val="22"/>
          <w:szCs w:val="22"/>
          <w:spacing w:val="-6"/>
        </w:rPr>
        <w:t>于数码化知识的普及和发展变得越来越稀有、越来越有价值。另一方面，随着计算机和</w:t>
      </w:r>
      <w:r>
        <w:rPr>
          <w:rFonts w:ascii="SimSun" w:hAnsi="SimSun" w:eastAsia="SimSun" w:cs="SimSun"/>
          <w:sz w:val="22"/>
          <w:szCs w:val="22"/>
          <w:spacing w:val="7"/>
        </w:rPr>
        <w:t xml:space="preserve">  </w:t>
      </w:r>
      <w:r>
        <w:rPr>
          <w:rFonts w:ascii="SimSun" w:hAnsi="SimSun" w:eastAsia="SimSun" w:cs="SimSun"/>
          <w:sz w:val="22"/>
          <w:szCs w:val="22"/>
          <w:spacing w:val="-6"/>
        </w:rPr>
        <w:t>网络技术的发展，获取数码化知识已经变得比较容易和费用低廉，有效利用信息的技艺</w:t>
      </w:r>
      <w:r>
        <w:rPr>
          <w:rFonts w:ascii="SimSun" w:hAnsi="SimSun" w:eastAsia="SimSun" w:cs="SimSun"/>
          <w:sz w:val="22"/>
          <w:szCs w:val="22"/>
          <w:spacing w:val="5"/>
        </w:rPr>
        <w:t xml:space="preserve">  </w:t>
      </w:r>
      <w:r>
        <w:rPr>
          <w:rFonts w:ascii="SimSun" w:hAnsi="SimSun" w:eastAsia="SimSun" w:cs="SimSun"/>
          <w:sz w:val="22"/>
          <w:szCs w:val="22"/>
          <w:spacing w:val="-6"/>
        </w:rPr>
        <w:t>和能力变得更具有决定性作用，因此，以处理和运用数码化知识能力形式表现出来的隐</w:t>
      </w:r>
      <w:r>
        <w:rPr>
          <w:rFonts w:ascii="SimSun" w:hAnsi="SimSun" w:eastAsia="SimSun" w:cs="SimSun"/>
          <w:sz w:val="22"/>
          <w:szCs w:val="22"/>
          <w:spacing w:val="4"/>
        </w:rPr>
        <w:t xml:space="preserve">  </w:t>
      </w:r>
      <w:r>
        <w:rPr>
          <w:rFonts w:ascii="SimSun" w:hAnsi="SimSun" w:eastAsia="SimSun" w:cs="SimSun"/>
          <w:sz w:val="22"/>
          <w:szCs w:val="22"/>
          <w:spacing w:val="-12"/>
        </w:rPr>
        <w:t>含经验类知识比以往更为重要。</w:t>
      </w:r>
    </w:p>
    <w:p>
      <w:pPr>
        <w:ind w:left="390" w:firstLine="450"/>
        <w:spacing w:before="163" w:line="262" w:lineRule="auto"/>
        <w:jc w:val="both"/>
        <w:rPr>
          <w:rFonts w:ascii="SimSun" w:hAnsi="SimSun" w:eastAsia="SimSun" w:cs="SimSun"/>
          <w:sz w:val="22"/>
          <w:szCs w:val="22"/>
        </w:rPr>
      </w:pPr>
      <w:r>
        <w:rPr>
          <w:rFonts w:ascii="SimSun" w:hAnsi="SimSun" w:eastAsia="SimSun" w:cs="SimSun"/>
          <w:sz w:val="22"/>
          <w:szCs w:val="22"/>
          <w:spacing w:val="-5"/>
        </w:rPr>
        <w:t>在一个只有“不确定性”唯一能够被确定的经济环境中，知</w:t>
      </w:r>
      <w:r>
        <w:rPr>
          <w:rFonts w:ascii="SimSun" w:hAnsi="SimSun" w:eastAsia="SimSun" w:cs="SimSun"/>
          <w:sz w:val="22"/>
          <w:szCs w:val="22"/>
          <w:spacing w:val="-6"/>
        </w:rPr>
        <w:t>识是组织内部唯一能够</w:t>
      </w:r>
      <w:r>
        <w:rPr>
          <w:rFonts w:ascii="SimSun" w:hAnsi="SimSun" w:eastAsia="SimSun" w:cs="SimSun"/>
          <w:sz w:val="22"/>
          <w:szCs w:val="22"/>
        </w:rPr>
        <w:t xml:space="preserve"> </w:t>
      </w:r>
      <w:r>
        <w:rPr>
          <w:rFonts w:ascii="SimSun" w:hAnsi="SimSun" w:eastAsia="SimSun" w:cs="SimSun"/>
          <w:sz w:val="22"/>
          <w:szCs w:val="22"/>
          <w:spacing w:val="-3"/>
        </w:rPr>
        <w:t>被用于维持竞争力的资源。①知识管理</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3"/>
        </w:rPr>
        <w:t>(knowledge   management)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3"/>
        </w:rPr>
        <w:t>是指在组织中建构一</w:t>
      </w:r>
      <w:r>
        <w:rPr>
          <w:rFonts w:ascii="SimSun" w:hAnsi="SimSun" w:eastAsia="SimSun" w:cs="SimSun"/>
          <w:sz w:val="22"/>
          <w:szCs w:val="22"/>
        </w:rPr>
        <w:t xml:space="preserve">  </w:t>
      </w:r>
      <w:r>
        <w:rPr>
          <w:rFonts w:ascii="SimSun" w:hAnsi="SimSun" w:eastAsia="SimSun" w:cs="SimSun"/>
          <w:sz w:val="22"/>
          <w:szCs w:val="22"/>
          <w:spacing w:val="-9"/>
        </w:rPr>
        <w:t>个量化与质化的知识系统，让组织中的资讯与知识通过获得、创造、分享、整合、记录、</w:t>
      </w:r>
      <w:r>
        <w:rPr>
          <w:rFonts w:ascii="SimSun" w:hAnsi="SimSun" w:eastAsia="SimSun" w:cs="SimSun"/>
          <w:sz w:val="22"/>
          <w:szCs w:val="22"/>
          <w:spacing w:val="10"/>
        </w:rPr>
        <w:t xml:space="preserve"> </w:t>
      </w:r>
      <w:r>
        <w:rPr>
          <w:rFonts w:ascii="SimSun" w:hAnsi="SimSun" w:eastAsia="SimSun" w:cs="SimSun"/>
          <w:sz w:val="22"/>
          <w:szCs w:val="22"/>
          <w:spacing w:val="-5"/>
        </w:rPr>
        <w:t>存取、更新、创新等过程，不断地回馈到知识系统内</w:t>
      </w:r>
      <w:r>
        <w:rPr>
          <w:rFonts w:ascii="SimSun" w:hAnsi="SimSun" w:eastAsia="SimSun" w:cs="SimSun"/>
          <w:sz w:val="22"/>
          <w:szCs w:val="22"/>
          <w:spacing w:val="-6"/>
        </w:rPr>
        <w:t>，形成永不间断地累积个人与组织 </w:t>
      </w:r>
      <w:r>
        <w:rPr>
          <w:rFonts w:ascii="SimSun" w:hAnsi="SimSun" w:eastAsia="SimSun" w:cs="SimSun"/>
          <w:sz w:val="22"/>
          <w:szCs w:val="22"/>
          <w:spacing w:val="-6"/>
        </w:rPr>
        <w:t>的知识成为组织智慧的循环，在企业组织中成为管理与应用的智慧资本，有助于企业做</w:t>
      </w:r>
      <w:r>
        <w:rPr>
          <w:rFonts w:ascii="SimSun" w:hAnsi="SimSun" w:eastAsia="SimSun" w:cs="SimSun"/>
          <w:sz w:val="22"/>
          <w:szCs w:val="22"/>
          <w:spacing w:val="3"/>
        </w:rPr>
        <w:t xml:space="preserve">  </w:t>
      </w:r>
      <w:r>
        <w:rPr>
          <w:rFonts w:ascii="SimSun" w:hAnsi="SimSun" w:eastAsia="SimSun" w:cs="SimSun"/>
          <w:sz w:val="22"/>
          <w:szCs w:val="22"/>
          <w:spacing w:val="-6"/>
        </w:rPr>
        <w:t>出正确的决策，以适应市场的变迁。对于企业而言，知识管理包括新知识的创造、传播</w:t>
      </w:r>
      <w:r>
        <w:rPr>
          <w:rFonts w:ascii="SimSun" w:hAnsi="SimSun" w:eastAsia="SimSun" w:cs="SimSun"/>
          <w:sz w:val="22"/>
          <w:szCs w:val="22"/>
          <w:spacing w:val="3"/>
        </w:rPr>
        <w:t xml:space="preserve">  </w:t>
      </w:r>
      <w:r>
        <w:rPr>
          <w:rFonts w:ascii="SimSun" w:hAnsi="SimSun" w:eastAsia="SimSun" w:cs="SimSun"/>
          <w:sz w:val="22"/>
          <w:szCs w:val="22"/>
          <w:spacing w:val="-6"/>
        </w:rPr>
        <w:t>与应用，其不仅是总结经验、发现问题的必要环节，而且是提高组织创造力、实现创新</w:t>
      </w:r>
      <w:r>
        <w:rPr>
          <w:rFonts w:ascii="SimSun" w:hAnsi="SimSun" w:eastAsia="SimSun" w:cs="SimSun"/>
          <w:sz w:val="22"/>
          <w:szCs w:val="22"/>
          <w:spacing w:val="3"/>
        </w:rPr>
        <w:t xml:space="preserve">  </w:t>
      </w:r>
      <w:r>
        <w:rPr>
          <w:rFonts w:ascii="SimSun" w:hAnsi="SimSun" w:eastAsia="SimSun" w:cs="SimSun"/>
          <w:sz w:val="22"/>
          <w:szCs w:val="22"/>
          <w:spacing w:val="-6"/>
        </w:rPr>
        <w:t>驱动的重要手段。按照表现形式划分，知识可以分为显性知识和隐性知识。两类知识在</w:t>
      </w:r>
    </w:p>
    <w:p>
      <w:pPr>
        <w:pStyle w:val="BodyText"/>
        <w:spacing w:line="443" w:lineRule="auto"/>
        <w:rPr/>
      </w:pPr>
      <w:r/>
    </w:p>
    <w:p>
      <w:pPr>
        <w:ind w:left="720"/>
        <w:spacing w:before="52" w:line="212" w:lineRule="auto"/>
        <w:rPr>
          <w:rFonts w:ascii="Times New Roman" w:hAnsi="Times New Roman" w:eastAsia="Times New Roman" w:cs="Times New Roman"/>
          <w:sz w:val="16"/>
          <w:szCs w:val="16"/>
        </w:rPr>
      </w:pPr>
      <w:r>
        <w:rPr>
          <w:rFonts w:ascii="SimSun" w:hAnsi="SimSun" w:eastAsia="SimSun" w:cs="SimSun"/>
          <w:sz w:val="16"/>
          <w:szCs w:val="16"/>
          <w:spacing w:val="1"/>
        </w:rPr>
        <w:t>①</w:t>
      </w:r>
      <w:r>
        <w:rPr>
          <w:rFonts w:ascii="SimSun" w:hAnsi="SimSun" w:eastAsia="SimSun" w:cs="SimSun"/>
          <w:sz w:val="16"/>
          <w:szCs w:val="16"/>
          <w:spacing w:val="76"/>
        </w:rPr>
        <w:t xml:space="preserve"> </w:t>
      </w:r>
      <w:r>
        <w:rPr>
          <w:rFonts w:ascii="Times New Roman" w:hAnsi="Times New Roman" w:eastAsia="Times New Roman" w:cs="Times New Roman"/>
          <w:sz w:val="16"/>
          <w:szCs w:val="16"/>
        </w:rPr>
        <w:t>Nonaka</w:t>
      </w:r>
      <w:r>
        <w:rPr>
          <w:rFonts w:ascii="Times New Roman" w:hAnsi="Times New Roman" w:eastAsia="Times New Roman" w:cs="Times New Roman"/>
          <w:sz w:val="16"/>
          <w:szCs w:val="16"/>
          <w:spacing w:val="1"/>
        </w:rPr>
        <w:t>,I.,1991,"</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Knowledge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Creating</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 xml:space="preserve">     Company",Harvard        Business         Revicw,69(6):96-104.</w:t>
      </w:r>
    </w:p>
    <w:p>
      <w:pPr>
        <w:spacing w:line="212" w:lineRule="auto"/>
        <w:sectPr>
          <w:pgSz w:w="9140" w:h="14250"/>
          <w:pgMar w:top="400" w:right="159" w:bottom="0" w:left="349" w:header="0" w:footer="0" w:gutter="0"/>
        </w:sectPr>
        <w:rPr>
          <w:rFonts w:ascii="Times New Roman" w:hAnsi="Times New Roman" w:eastAsia="Times New Roman" w:cs="Times New Roman"/>
          <w:sz w:val="16"/>
          <w:szCs w:val="16"/>
        </w:rPr>
      </w:pPr>
    </w:p>
    <w:p>
      <w:pPr>
        <w:jc w:val="right"/>
        <w:rPr>
          <w:rFonts w:ascii="SimSun" w:hAnsi="SimSun" w:eastAsia="SimSun" w:cs="SimSun"/>
          <w:sz w:val="14"/>
          <w:szCs w:val="14"/>
        </w:rPr>
      </w:pPr>
      <w:r>
        <w:rPr>
          <w:rFonts w:ascii="SimSun" w:hAnsi="SimSun" w:eastAsia="SimSun" w:cs="SimSun"/>
          <w:sz w:val="21"/>
          <w:szCs w:val="21"/>
          <w:spacing w:val="-14"/>
        </w:rPr>
        <w:t>第3章数字</w:t>
      </w:r>
      <w:r>
        <w:rPr>
          <w:rFonts w:ascii="SimSun" w:hAnsi="SimSun" w:eastAsia="SimSun" w:cs="SimSun"/>
          <w:sz w:val="21"/>
          <w:szCs w:val="21"/>
          <w:spacing w:val="-13"/>
        </w:rPr>
        <w:t>化创新</w:t>
      </w:r>
      <w:r>
        <w:rPr>
          <w:rFonts w:ascii="SimSun" w:hAnsi="SimSun" w:eastAsia="SimSun" w:cs="SimSun"/>
          <w:sz w:val="21"/>
          <w:szCs w:val="21"/>
          <w:spacing w:val="-75"/>
        </w:rPr>
        <w:t xml:space="preserve"> </w:t>
      </w:r>
      <w:r>
        <w:rPr>
          <w:sz w:val="21"/>
          <w:szCs w:val="21"/>
          <w:position w:val="-10"/>
        </w:rPr>
        <w:drawing>
          <wp:inline distT="0" distB="0" distL="0" distR="0">
            <wp:extent cx="215905" cy="228571"/>
            <wp:effectExtent l="0" t="0" r="0" b="0"/>
            <wp:docPr id="194" name="IM 194"/>
            <wp:cNvGraphicFramePr/>
            <a:graphic>
              <a:graphicData uri="http://schemas.openxmlformats.org/drawingml/2006/picture">
                <pic:pic>
                  <pic:nvPicPr>
                    <pic:cNvPr id="194" name="IM 194"/>
                    <pic:cNvPicPr/>
                  </pic:nvPicPr>
                  <pic:blipFill>
                    <a:blip r:embed="rId131"/>
                    <a:stretch>
                      <a:fillRect/>
                    </a:stretch>
                  </pic:blipFill>
                  <pic:spPr>
                    <a:xfrm rot="0">
                      <a:off x="0" y="0"/>
                      <a:ext cx="215905" cy="228571"/>
                    </a:xfrm>
                    <a:prstGeom prst="rect">
                      <a:avLst/>
                    </a:prstGeom>
                  </pic:spPr>
                </pic:pic>
              </a:graphicData>
            </a:graphic>
          </wp:inline>
        </w:drawing>
      </w:r>
      <w:r>
        <w:rPr>
          <w:rFonts w:ascii="SimSun" w:hAnsi="SimSun" w:eastAsia="SimSun" w:cs="SimSun"/>
          <w:sz w:val="14"/>
          <w:szCs w:val="14"/>
          <w:spacing w:val="-13"/>
          <w:position w:val="-2"/>
        </w:rPr>
        <w:t>07</w:t>
      </w:r>
      <w:r>
        <w:rPr>
          <w:rFonts w:ascii="SimSun" w:hAnsi="SimSun" w:eastAsia="SimSun" w:cs="SimSun"/>
          <w:sz w:val="14"/>
          <w:szCs w:val="14"/>
          <w:spacing w:val="-8"/>
          <w:position w:val="-2"/>
        </w:rPr>
        <w:t>9</w:t>
      </w:r>
    </w:p>
    <w:p>
      <w:pPr>
        <w:pStyle w:val="BodyText"/>
        <w:spacing w:line="391" w:lineRule="auto"/>
        <w:rPr/>
      </w:pPr>
      <w:r/>
    </w:p>
    <w:p>
      <w:pPr>
        <w:ind w:left="105" w:right="208"/>
        <w:spacing w:before="68" w:line="285" w:lineRule="auto"/>
        <w:jc w:val="both"/>
        <w:rPr>
          <w:rFonts w:ascii="SimSun" w:hAnsi="SimSun" w:eastAsia="SimSun" w:cs="SimSun"/>
          <w:sz w:val="21"/>
          <w:szCs w:val="21"/>
        </w:rPr>
      </w:pPr>
      <w:r>
        <w:rPr>
          <w:rFonts w:ascii="SimSun" w:hAnsi="SimSun" w:eastAsia="SimSun" w:cs="SimSun"/>
          <w:sz w:val="21"/>
          <w:szCs w:val="21"/>
          <w:spacing w:val="4"/>
        </w:rPr>
        <w:t>实际应用中各有优劣，企业要辩证地予以兼顾。显性知识能够通过文字、图表、声音等</w:t>
      </w:r>
      <w:r>
        <w:rPr>
          <w:rFonts w:ascii="SimSun" w:hAnsi="SimSun" w:eastAsia="SimSun" w:cs="SimSun"/>
          <w:sz w:val="21"/>
          <w:szCs w:val="21"/>
          <w:spacing w:val="8"/>
        </w:rPr>
        <w:t xml:space="preserve">  </w:t>
      </w:r>
      <w:r>
        <w:rPr>
          <w:rFonts w:ascii="SimSun" w:hAnsi="SimSun" w:eastAsia="SimSun" w:cs="SimSun"/>
          <w:sz w:val="21"/>
          <w:szCs w:val="21"/>
          <w:spacing w:val="4"/>
        </w:rPr>
        <w:t>形式表示，易于传播与应用。与之相比，隐性知识更多地依附于个体本身而难以被形式</w:t>
      </w:r>
      <w:r>
        <w:rPr>
          <w:rFonts w:ascii="SimSun" w:hAnsi="SimSun" w:eastAsia="SimSun" w:cs="SimSun"/>
          <w:sz w:val="21"/>
          <w:szCs w:val="21"/>
          <w:spacing w:val="7"/>
        </w:rPr>
        <w:t xml:space="preserve">  </w:t>
      </w:r>
      <w:r>
        <w:rPr>
          <w:rFonts w:ascii="SimSun" w:hAnsi="SimSun" w:eastAsia="SimSun" w:cs="SimSun"/>
          <w:sz w:val="21"/>
          <w:szCs w:val="21"/>
          <w:spacing w:val="5"/>
        </w:rPr>
        <w:t>化，在传播与应用上都存在明显的局限性。也正</w:t>
      </w:r>
      <w:r>
        <w:rPr>
          <w:rFonts w:ascii="SimSun" w:hAnsi="SimSun" w:eastAsia="SimSun" w:cs="SimSun"/>
          <w:sz w:val="21"/>
          <w:szCs w:val="21"/>
          <w:spacing w:val="4"/>
        </w:rPr>
        <w:t>因如此，隐性知识在新产品研发、推动</w:t>
      </w:r>
      <w:r>
        <w:rPr>
          <w:rFonts w:ascii="SimSun" w:hAnsi="SimSun" w:eastAsia="SimSun" w:cs="SimSun"/>
          <w:sz w:val="21"/>
          <w:szCs w:val="21"/>
        </w:rPr>
        <w:t xml:space="preserve">  </w:t>
      </w:r>
      <w:r>
        <w:rPr>
          <w:rFonts w:ascii="SimSun" w:hAnsi="SimSun" w:eastAsia="SimSun" w:cs="SimSun"/>
          <w:sz w:val="21"/>
          <w:szCs w:val="21"/>
        </w:rPr>
        <w:t>组织创新等方面具有更为重要的作用。①隐性知识最有效的传</w:t>
      </w:r>
      <w:r>
        <w:rPr>
          <w:rFonts w:ascii="SimSun" w:hAnsi="SimSun" w:eastAsia="SimSun" w:cs="SimSun"/>
          <w:sz w:val="21"/>
          <w:szCs w:val="21"/>
          <w:spacing w:val="-1"/>
        </w:rPr>
        <w:t>播途径是面对面交流，及时</w:t>
      </w:r>
      <w:r>
        <w:rPr>
          <w:rFonts w:ascii="SimSun" w:hAnsi="SimSun" w:eastAsia="SimSun" w:cs="SimSun"/>
          <w:sz w:val="21"/>
          <w:szCs w:val="21"/>
        </w:rPr>
        <w:t xml:space="preserve"> </w:t>
      </w:r>
      <w:r>
        <w:rPr>
          <w:rFonts w:ascii="SimSun" w:hAnsi="SimSun" w:eastAsia="SimSun" w:cs="SimSun"/>
          <w:sz w:val="21"/>
          <w:szCs w:val="21"/>
          <w:spacing w:val="-1"/>
        </w:rPr>
        <w:t>的反馈能够提高信息传递效率。②针对隐性知识，产业内部主体之间能够在传统信息交流 </w:t>
      </w:r>
      <w:r>
        <w:rPr>
          <w:rFonts w:ascii="SimSun" w:hAnsi="SimSun" w:eastAsia="SimSun" w:cs="SimSun"/>
          <w:sz w:val="21"/>
          <w:szCs w:val="21"/>
          <w:spacing w:val="4"/>
        </w:rPr>
        <w:t>的基础上，借助数字化管理工具对难以形式化的工艺技能进行多维度的数字化记录。随</w:t>
      </w:r>
      <w:r>
        <w:rPr>
          <w:rFonts w:ascii="SimSun" w:hAnsi="SimSun" w:eastAsia="SimSun" w:cs="SimSun"/>
          <w:sz w:val="21"/>
          <w:szCs w:val="21"/>
          <w:spacing w:val="9"/>
        </w:rPr>
        <w:t xml:space="preserve">  </w:t>
      </w:r>
      <w:r>
        <w:rPr>
          <w:rFonts w:ascii="SimSun" w:hAnsi="SimSun" w:eastAsia="SimSun" w:cs="SimSun"/>
          <w:sz w:val="21"/>
          <w:szCs w:val="21"/>
          <w:spacing w:val="4"/>
        </w:rPr>
        <w:t>着数据记录的增加，企业将在系统化的数据挖掘的基础上得出计算模型，并且通过持续</w:t>
      </w:r>
      <w:r>
        <w:rPr>
          <w:rFonts w:ascii="SimSun" w:hAnsi="SimSun" w:eastAsia="SimSun" w:cs="SimSun"/>
          <w:sz w:val="21"/>
          <w:szCs w:val="21"/>
          <w:spacing w:val="8"/>
        </w:rPr>
        <w:t xml:space="preserve">  </w:t>
      </w:r>
      <w:r>
        <w:rPr>
          <w:rFonts w:ascii="SimSun" w:hAnsi="SimSun" w:eastAsia="SimSun" w:cs="SimSun"/>
          <w:sz w:val="21"/>
          <w:szCs w:val="21"/>
          <w:spacing w:val="1"/>
        </w:rPr>
        <w:t>引入新数据以及构建模拟场景对模型不断加以修正和改进，加快隐性知识的传播与应用。</w:t>
      </w:r>
      <w:r>
        <w:rPr>
          <w:rFonts w:ascii="SimSun" w:hAnsi="SimSun" w:eastAsia="SimSun" w:cs="SimSun"/>
          <w:sz w:val="21"/>
          <w:szCs w:val="21"/>
          <w:spacing w:val="15"/>
        </w:rPr>
        <w:t xml:space="preserve"> </w:t>
      </w:r>
      <w:r>
        <w:rPr>
          <w:rFonts w:ascii="SimSun" w:hAnsi="SimSun" w:eastAsia="SimSun" w:cs="SimSun"/>
          <w:sz w:val="21"/>
          <w:szCs w:val="21"/>
          <w:spacing w:val="-1"/>
        </w:rPr>
        <w:t>除了工艺性能，隐性知识还存在于个体“认知”层面，包括信念、理想、价值观等。③由 </w:t>
      </w:r>
      <w:r>
        <w:rPr>
          <w:rFonts w:ascii="SimSun" w:hAnsi="SimSun" w:eastAsia="SimSun" w:cs="SimSun"/>
          <w:sz w:val="21"/>
          <w:szCs w:val="21"/>
          <w:spacing w:val="4"/>
        </w:rPr>
        <w:t>于“认知”具有较强的路径依赖性，记录个体行为</w:t>
      </w:r>
      <w:r>
        <w:rPr>
          <w:rFonts w:ascii="SimSun" w:hAnsi="SimSun" w:eastAsia="SimSun" w:cs="SimSun"/>
          <w:sz w:val="21"/>
          <w:szCs w:val="21"/>
          <w:spacing w:val="3"/>
        </w:rPr>
        <w:t>的数据可以提供一定的信息支持。通</w:t>
      </w:r>
      <w:r>
        <w:rPr>
          <w:rFonts w:ascii="SimSun" w:hAnsi="SimSun" w:eastAsia="SimSun" w:cs="SimSun"/>
          <w:sz w:val="21"/>
          <w:szCs w:val="21"/>
        </w:rPr>
        <w:t xml:space="preserve">  </w:t>
      </w:r>
      <w:r>
        <w:rPr>
          <w:rFonts w:ascii="SimSun" w:hAnsi="SimSun" w:eastAsia="SimSun" w:cs="SimSun"/>
          <w:sz w:val="21"/>
          <w:szCs w:val="21"/>
          <w:spacing w:val="4"/>
        </w:rPr>
        <w:t>过对这类数据的挖掘，企业能够获得有关创新个体所具备特征的基本信息。将工艺技能</w:t>
      </w:r>
      <w:r>
        <w:rPr>
          <w:rFonts w:ascii="SimSun" w:hAnsi="SimSun" w:eastAsia="SimSun" w:cs="SimSun"/>
          <w:sz w:val="21"/>
          <w:szCs w:val="21"/>
          <w:spacing w:val="8"/>
        </w:rPr>
        <w:t xml:space="preserve">  </w:t>
      </w:r>
      <w:r>
        <w:rPr>
          <w:rFonts w:ascii="SimSun" w:hAnsi="SimSun" w:eastAsia="SimSun" w:cs="SimSun"/>
          <w:sz w:val="21"/>
          <w:szCs w:val="21"/>
          <w:spacing w:val="4"/>
        </w:rPr>
        <w:t>与个体“认知”的数据模型进行联立与融合，加强了企业对隐性知识的数字</w:t>
      </w:r>
      <w:r>
        <w:rPr>
          <w:rFonts w:ascii="SimSun" w:hAnsi="SimSun" w:eastAsia="SimSun" w:cs="SimSun"/>
          <w:sz w:val="21"/>
          <w:szCs w:val="21"/>
          <w:spacing w:val="3"/>
        </w:rPr>
        <w:t>化管理，同</w:t>
      </w:r>
      <w:r>
        <w:rPr>
          <w:rFonts w:ascii="SimSun" w:hAnsi="SimSun" w:eastAsia="SimSun" w:cs="SimSun"/>
          <w:sz w:val="21"/>
          <w:szCs w:val="21"/>
        </w:rPr>
        <w:t xml:space="preserve">  </w:t>
      </w:r>
      <w:r>
        <w:rPr>
          <w:rFonts w:ascii="SimSun" w:hAnsi="SimSun" w:eastAsia="SimSun" w:cs="SimSun"/>
          <w:sz w:val="21"/>
          <w:szCs w:val="21"/>
          <w:spacing w:val="-1"/>
        </w:rPr>
        <w:t>时也促进了产业组织内部知识的创造、传播和共享。</w:t>
      </w:r>
    </w:p>
    <w:p>
      <w:pPr>
        <w:pStyle w:val="BodyText"/>
        <w:spacing w:line="417" w:lineRule="auto"/>
        <w:rPr/>
      </w:pPr>
      <w:r/>
    </w:p>
    <w:p>
      <w:pPr>
        <w:ind w:left="108"/>
        <w:spacing w:before="68" w:line="222" w:lineRule="auto"/>
        <w:outlineLvl w:val="2"/>
        <w:rPr>
          <w:rFonts w:ascii="SimHei" w:hAnsi="SimHei" w:eastAsia="SimHei" w:cs="SimHei"/>
          <w:sz w:val="21"/>
          <w:szCs w:val="21"/>
        </w:rPr>
      </w:pPr>
      <w:r>
        <w:rPr>
          <w:rFonts w:ascii="SimHei" w:hAnsi="SimHei" w:eastAsia="SimHei" w:cs="SimHei"/>
          <w:sz w:val="21"/>
          <w:szCs w:val="21"/>
          <w:b/>
          <w:bCs/>
          <w:spacing w:val="17"/>
        </w:rPr>
        <w:t>3.3.2</w:t>
      </w:r>
      <w:r>
        <w:rPr>
          <w:rFonts w:ascii="SimHei" w:hAnsi="SimHei" w:eastAsia="SimHei" w:cs="SimHei"/>
          <w:sz w:val="21"/>
          <w:szCs w:val="21"/>
          <w:spacing w:val="44"/>
        </w:rPr>
        <w:t xml:space="preserve">  </w:t>
      </w:r>
      <w:r>
        <w:rPr>
          <w:rFonts w:ascii="SimHei" w:hAnsi="SimHei" w:eastAsia="SimHei" w:cs="SimHei"/>
          <w:sz w:val="21"/>
          <w:szCs w:val="21"/>
          <w:b/>
          <w:bCs/>
          <w:spacing w:val="17"/>
        </w:rPr>
        <w:t>生产技术的数字化协同</w:t>
      </w:r>
    </w:p>
    <w:p>
      <w:pPr>
        <w:pStyle w:val="BodyText"/>
        <w:spacing w:line="342" w:lineRule="auto"/>
        <w:rPr/>
      </w:pPr>
      <w:r/>
    </w:p>
    <w:p>
      <w:pPr>
        <w:ind w:right="254" w:firstLine="554"/>
        <w:spacing w:before="68" w:line="278" w:lineRule="auto"/>
        <w:jc w:val="both"/>
        <w:rPr>
          <w:rFonts w:ascii="SimSun" w:hAnsi="SimSun" w:eastAsia="SimSun" w:cs="SimSun"/>
          <w:sz w:val="21"/>
          <w:szCs w:val="21"/>
        </w:rPr>
      </w:pPr>
      <w:r>
        <w:rPr>
          <w:rFonts w:ascii="SimSun" w:hAnsi="SimSun" w:eastAsia="SimSun" w:cs="SimSun"/>
          <w:sz w:val="21"/>
          <w:szCs w:val="21"/>
          <w:spacing w:val="5"/>
        </w:rPr>
        <w:t>在知识经济时代，知识资源成为技术创新的关键要素，知识聚合有助于推进组织内</w:t>
      </w:r>
      <w:r>
        <w:rPr>
          <w:rFonts w:ascii="SimSun" w:hAnsi="SimSun" w:eastAsia="SimSun" w:cs="SimSun"/>
          <w:sz w:val="21"/>
          <w:szCs w:val="21"/>
          <w:spacing w:val="7"/>
        </w:rPr>
        <w:t xml:space="preserve"> </w:t>
      </w:r>
      <w:r>
        <w:rPr>
          <w:rFonts w:ascii="SimSun" w:hAnsi="SimSun" w:eastAsia="SimSun" w:cs="SimSun"/>
          <w:sz w:val="21"/>
          <w:szCs w:val="21"/>
          <w:spacing w:val="2"/>
        </w:rPr>
        <w:t>部的技术创新。①组织在产业价值链分工上的不同使得组织之间</w:t>
      </w:r>
      <w:r>
        <w:rPr>
          <w:rFonts w:ascii="SimSun" w:hAnsi="SimSun" w:eastAsia="SimSun" w:cs="SimSun"/>
          <w:sz w:val="21"/>
          <w:szCs w:val="21"/>
          <w:spacing w:val="1"/>
        </w:rPr>
        <w:t>的技术知识存在较为明显</w:t>
      </w:r>
      <w:r>
        <w:rPr>
          <w:rFonts w:ascii="SimSun" w:hAnsi="SimSun" w:eastAsia="SimSun" w:cs="SimSun"/>
          <w:sz w:val="21"/>
          <w:szCs w:val="21"/>
        </w:rPr>
        <w:t xml:space="preserve"> </w:t>
      </w:r>
      <w:r>
        <w:rPr>
          <w:rFonts w:ascii="SimSun" w:hAnsi="SimSun" w:eastAsia="SimSun" w:cs="SimSun"/>
          <w:sz w:val="21"/>
          <w:szCs w:val="21"/>
          <w:spacing w:val="7"/>
        </w:rPr>
        <w:t>的差异，这也导致知识的传播面临一定障碍。在实践中，为了增进产业体系中上下游之</w:t>
      </w:r>
      <w:r>
        <w:rPr>
          <w:rFonts w:ascii="SimSun" w:hAnsi="SimSun" w:eastAsia="SimSun" w:cs="SimSun"/>
          <w:sz w:val="21"/>
          <w:szCs w:val="21"/>
          <w:spacing w:val="6"/>
        </w:rPr>
        <w:t xml:space="preserve"> </w:t>
      </w:r>
      <w:r>
        <w:rPr>
          <w:rFonts w:ascii="SimSun" w:hAnsi="SimSun" w:eastAsia="SimSun" w:cs="SimSun"/>
          <w:sz w:val="21"/>
          <w:szCs w:val="21"/>
          <w:spacing w:val="7"/>
        </w:rPr>
        <w:t>间的合作，曾有学者提出“内部客户服务理念”。该理念倡导服务下游合作伙伴，建立</w:t>
      </w:r>
      <w:r>
        <w:rPr>
          <w:rFonts w:ascii="SimSun" w:hAnsi="SimSun" w:eastAsia="SimSun" w:cs="SimSun"/>
          <w:sz w:val="21"/>
          <w:szCs w:val="21"/>
          <w:spacing w:val="5"/>
        </w:rPr>
        <w:t xml:space="preserve"> </w:t>
      </w:r>
      <w:r>
        <w:rPr>
          <w:rFonts w:ascii="SimSun" w:hAnsi="SimSun" w:eastAsia="SimSun" w:cs="SimSun"/>
          <w:sz w:val="21"/>
          <w:szCs w:val="21"/>
          <w:spacing w:val="5"/>
        </w:rPr>
        <w:t>“内部客户链”,但是由于仅聚焦于产品本身的质</w:t>
      </w:r>
      <w:r>
        <w:rPr>
          <w:rFonts w:ascii="SimSun" w:hAnsi="SimSun" w:eastAsia="SimSun" w:cs="SimSun"/>
          <w:sz w:val="21"/>
          <w:szCs w:val="21"/>
          <w:spacing w:val="4"/>
        </w:rPr>
        <w:t>量，在技术交流方面并没有予以足够多</w:t>
      </w:r>
      <w:r>
        <w:rPr>
          <w:rFonts w:ascii="SimSun" w:hAnsi="SimSun" w:eastAsia="SimSun" w:cs="SimSun"/>
          <w:sz w:val="21"/>
          <w:szCs w:val="21"/>
        </w:rPr>
        <w:t xml:space="preserve"> </w:t>
      </w:r>
      <w:r>
        <w:rPr>
          <w:rFonts w:ascii="SimSun" w:hAnsi="SimSun" w:eastAsia="SimSun" w:cs="SimSun"/>
          <w:sz w:val="21"/>
          <w:szCs w:val="21"/>
          <w:spacing w:val="2"/>
        </w:rPr>
        <w:t>的重视，造成生产上下游之间仍然表现为信息孤岛，缺乏有机衔接。</w:t>
      </w:r>
    </w:p>
    <w:p>
      <w:pPr>
        <w:ind w:right="208" w:firstLine="565"/>
        <w:spacing w:before="101" w:line="280" w:lineRule="auto"/>
        <w:jc w:val="both"/>
        <w:rPr>
          <w:rFonts w:ascii="SimSun" w:hAnsi="SimSun" w:eastAsia="SimSun" w:cs="SimSun"/>
          <w:sz w:val="21"/>
          <w:szCs w:val="21"/>
        </w:rPr>
      </w:pPr>
      <w:r>
        <w:rPr>
          <w:rFonts w:ascii="SimSun" w:hAnsi="SimSun" w:eastAsia="SimSun" w:cs="SimSun"/>
          <w:sz w:val="21"/>
          <w:szCs w:val="21"/>
          <w:spacing w:val="10"/>
        </w:rPr>
        <w:t>只有接受方在技术学习上表现出更为积极的姿态，技术知识才能在组织之间有效</w:t>
      </w:r>
      <w:r>
        <w:rPr>
          <w:rFonts w:ascii="SimSun" w:hAnsi="SimSun" w:eastAsia="SimSun" w:cs="SimSun"/>
          <w:sz w:val="21"/>
          <w:szCs w:val="21"/>
          <w:spacing w:val="18"/>
        </w:rPr>
        <w:t xml:space="preserve"> </w:t>
      </w:r>
      <w:r>
        <w:rPr>
          <w:rFonts w:ascii="SimSun" w:hAnsi="SimSun" w:eastAsia="SimSun" w:cs="SimSun"/>
          <w:sz w:val="21"/>
          <w:szCs w:val="21"/>
          <w:spacing w:val="-3"/>
        </w:rPr>
        <w:t>“转移”。⑤知识的数字化管理则进一步加快了组织之间的知识转移，增强组织的积极能动</w:t>
      </w:r>
      <w:r>
        <w:rPr>
          <w:rFonts w:ascii="SimSun" w:hAnsi="SimSun" w:eastAsia="SimSun" w:cs="SimSun"/>
          <w:sz w:val="21"/>
          <w:szCs w:val="21"/>
          <w:spacing w:val="8"/>
        </w:rPr>
        <w:t xml:space="preserve"> </w:t>
      </w:r>
      <w:r>
        <w:rPr>
          <w:rFonts w:ascii="SimSun" w:hAnsi="SimSun" w:eastAsia="SimSun" w:cs="SimSun"/>
          <w:sz w:val="21"/>
          <w:szCs w:val="21"/>
          <w:spacing w:val="3"/>
        </w:rPr>
        <w:t>性，促进显性知识与隐性知识的集聚和扩散。</w:t>
      </w:r>
      <w:r>
        <w:rPr>
          <w:rFonts w:ascii="SimSun" w:hAnsi="SimSun" w:eastAsia="SimSun" w:cs="SimSun"/>
          <w:sz w:val="21"/>
          <w:szCs w:val="21"/>
          <w:spacing w:val="55"/>
        </w:rPr>
        <w:t xml:space="preserve"> </w:t>
      </w:r>
      <w:r>
        <w:rPr>
          <w:rFonts w:ascii="SimSun" w:hAnsi="SimSun" w:eastAsia="SimSun" w:cs="SimSun"/>
          <w:sz w:val="21"/>
          <w:szCs w:val="21"/>
          <w:spacing w:val="3"/>
        </w:rPr>
        <w:t>一方面，通过强化厂商之间的连接，消除</w:t>
      </w:r>
      <w:r>
        <w:rPr>
          <w:rFonts w:ascii="SimSun" w:hAnsi="SimSun" w:eastAsia="SimSun" w:cs="SimSun"/>
          <w:sz w:val="21"/>
          <w:szCs w:val="21"/>
        </w:rPr>
        <w:t xml:space="preserve">  </w:t>
      </w:r>
      <w:r>
        <w:rPr>
          <w:rFonts w:ascii="SimSun" w:hAnsi="SimSun" w:eastAsia="SimSun" w:cs="SimSun"/>
          <w:sz w:val="21"/>
          <w:szCs w:val="21"/>
          <w:spacing w:val="7"/>
        </w:rPr>
        <w:t>厂商之间技术信息不对称。下游厂商不仅能够详细了解上游伙伴的技术信息，而且可以 </w:t>
      </w:r>
      <w:r>
        <w:rPr>
          <w:rFonts w:ascii="SimSun" w:hAnsi="SimSun" w:eastAsia="SimSun" w:cs="SimSun"/>
          <w:sz w:val="21"/>
          <w:szCs w:val="21"/>
          <w:spacing w:val="4"/>
        </w:rPr>
        <w:t>根据供应产品的技术知识，通过在线的数据化处理精确匹配最优化的技术工艺及零部件，</w:t>
      </w:r>
      <w:r>
        <w:rPr>
          <w:rFonts w:ascii="SimSun" w:hAnsi="SimSun" w:eastAsia="SimSun" w:cs="SimSun"/>
          <w:sz w:val="21"/>
          <w:szCs w:val="21"/>
          <w:spacing w:val="3"/>
        </w:rPr>
        <w:t xml:space="preserve"> </w:t>
      </w:r>
      <w:r>
        <w:rPr>
          <w:rFonts w:ascii="SimSun" w:hAnsi="SimSun" w:eastAsia="SimSun" w:cs="SimSun"/>
          <w:sz w:val="21"/>
          <w:szCs w:val="21"/>
          <w:spacing w:val="8"/>
        </w:rPr>
        <w:t>降低调试成本，节省流程时间。另一方面，除了被动性地进行适应，数字技术还促</w:t>
      </w:r>
      <w:r>
        <w:rPr>
          <w:rFonts w:ascii="SimSun" w:hAnsi="SimSun" w:eastAsia="SimSun" w:cs="SimSun"/>
          <w:sz w:val="21"/>
          <w:szCs w:val="21"/>
          <w:spacing w:val="7"/>
        </w:rPr>
        <w:t>进上</w:t>
      </w:r>
      <w:r>
        <w:rPr>
          <w:rFonts w:ascii="SimSun" w:hAnsi="SimSun" w:eastAsia="SimSun" w:cs="SimSun"/>
          <w:sz w:val="21"/>
          <w:szCs w:val="21"/>
        </w:rPr>
        <w:t xml:space="preserve"> </w:t>
      </w:r>
      <w:r>
        <w:rPr>
          <w:rFonts w:ascii="SimSun" w:hAnsi="SimSun" w:eastAsia="SimSun" w:cs="SimSun"/>
          <w:sz w:val="21"/>
          <w:szCs w:val="21"/>
          <w:spacing w:val="7"/>
        </w:rPr>
        <w:t>下游厂商对彼此业务信息的掌握，进一步加强生产合作。厂商基于对彼此业务进行实时</w:t>
      </w:r>
    </w:p>
    <w:p>
      <w:pPr>
        <w:pStyle w:val="BodyText"/>
        <w:spacing w:line="381" w:lineRule="auto"/>
        <w:rPr/>
      </w:pPr>
      <w:r/>
    </w:p>
    <w:p>
      <w:pPr>
        <w:ind w:left="424"/>
        <w:spacing w:before="56" w:line="212"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Nonaka,I.and   H.Takeuchi,1995,The   Knowledge   creating   Company:How   Japanese   Companies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Created</w:t>
      </w:r>
    </w:p>
    <w:p>
      <w:pPr>
        <w:ind w:left="105"/>
        <w:spacing w:before="7" w:line="20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2"/>
        </w:rPr>
        <w:t>the</w:t>
      </w:r>
      <w:r>
        <w:rPr>
          <w:rFonts w:ascii="Times New Roman" w:hAnsi="Times New Roman" w:eastAsia="Times New Roman" w:cs="Times New Roman"/>
          <w:sz w:val="17"/>
          <w:szCs w:val="17"/>
          <w:i/>
          <w:iCs/>
          <w:spacing w:val="4"/>
          <w:position w:val="2"/>
        </w:rPr>
        <w:t xml:space="preserve">  </w:t>
      </w:r>
      <w:r>
        <w:rPr>
          <w:rFonts w:ascii="Times New Roman" w:hAnsi="Times New Roman" w:eastAsia="Times New Roman" w:cs="Times New Roman"/>
          <w:sz w:val="17"/>
          <w:szCs w:val="17"/>
          <w:i/>
          <w:iCs/>
          <w:position w:val="2"/>
        </w:rPr>
        <w:t>Dynamics</w:t>
      </w:r>
      <w:r>
        <w:rPr>
          <w:rFonts w:ascii="Times New Roman" w:hAnsi="Times New Roman" w:eastAsia="Times New Roman" w:cs="Times New Roman"/>
          <w:sz w:val="17"/>
          <w:szCs w:val="17"/>
          <w:i/>
          <w:iCs/>
          <w:spacing w:val="14"/>
          <w:w w:val="101"/>
          <w:position w:val="2"/>
        </w:rPr>
        <w:t xml:space="preserve">  </w:t>
      </w:r>
      <w:r>
        <w:rPr>
          <w:rFonts w:ascii="Times New Roman" w:hAnsi="Times New Roman" w:eastAsia="Times New Roman" w:cs="Times New Roman"/>
          <w:sz w:val="17"/>
          <w:szCs w:val="17"/>
          <w:i/>
          <w:iCs/>
          <w:position w:val="2"/>
        </w:rPr>
        <w:t>of</w:t>
      </w:r>
      <w:r>
        <w:rPr>
          <w:rFonts w:ascii="Times New Roman" w:hAnsi="Times New Roman" w:eastAsia="Times New Roman" w:cs="Times New Roman"/>
          <w:sz w:val="17"/>
          <w:szCs w:val="17"/>
          <w:i/>
          <w:iCs/>
          <w:spacing w:val="25"/>
          <w:w w:val="101"/>
          <w:position w:val="2"/>
        </w:rPr>
        <w:t xml:space="preserve"> </w:t>
      </w:r>
      <w:r>
        <w:rPr>
          <w:rFonts w:ascii="Times New Roman" w:hAnsi="Times New Roman" w:eastAsia="Times New Roman" w:cs="Times New Roman"/>
          <w:sz w:val="17"/>
          <w:szCs w:val="17"/>
          <w:i/>
          <w:iCs/>
          <w:position w:val="2"/>
        </w:rPr>
        <w:t>Inmoution</w:t>
      </w:r>
      <w:r>
        <w:rPr>
          <w:rFonts w:ascii="Times New Roman" w:hAnsi="Times New Roman" w:eastAsia="Times New Roman" w:cs="Times New Roman"/>
          <w:sz w:val="17"/>
          <w:szCs w:val="17"/>
          <w:i/>
          <w:iCs/>
          <w:spacing w:val="4"/>
          <w:position w:val="2"/>
        </w:rPr>
        <w:t>,</w:t>
      </w:r>
      <w:r>
        <w:rPr>
          <w:rFonts w:ascii="Times New Roman" w:hAnsi="Times New Roman" w:eastAsia="Times New Roman" w:cs="Times New Roman"/>
          <w:sz w:val="17"/>
          <w:szCs w:val="17"/>
          <w:i/>
          <w:iCs/>
          <w:position w:val="2"/>
        </w:rPr>
        <w:t>Oxford</w:t>
      </w:r>
      <w:r>
        <w:rPr>
          <w:rFonts w:ascii="Times New Roman" w:hAnsi="Times New Roman" w:eastAsia="Times New Roman" w:cs="Times New Roman"/>
          <w:sz w:val="17"/>
          <w:szCs w:val="17"/>
          <w:i/>
          <w:iCs/>
          <w:spacing w:val="4"/>
          <w:position w:val="2"/>
        </w:rPr>
        <w:t>:</w:t>
      </w:r>
      <w:r>
        <w:rPr>
          <w:rFonts w:ascii="Times New Roman" w:hAnsi="Times New Roman" w:eastAsia="Times New Roman" w:cs="Times New Roman"/>
          <w:sz w:val="17"/>
          <w:szCs w:val="17"/>
          <w:i/>
          <w:iCs/>
          <w:position w:val="2"/>
        </w:rPr>
        <w:t>Oxford</w:t>
      </w:r>
      <w:r>
        <w:rPr>
          <w:rFonts w:ascii="Times New Roman" w:hAnsi="Times New Roman" w:eastAsia="Times New Roman" w:cs="Times New Roman"/>
          <w:sz w:val="17"/>
          <w:szCs w:val="17"/>
          <w:i/>
          <w:iCs/>
          <w:spacing w:val="4"/>
          <w:position w:val="2"/>
        </w:rPr>
        <w:t xml:space="preserve">   </w:t>
      </w:r>
      <w:r>
        <w:rPr>
          <w:rFonts w:ascii="Times New Roman" w:hAnsi="Times New Roman" w:eastAsia="Times New Roman" w:cs="Times New Roman"/>
          <w:sz w:val="17"/>
          <w:szCs w:val="17"/>
          <w:i/>
          <w:iCs/>
          <w:position w:val="2"/>
        </w:rPr>
        <w:t>University</w:t>
      </w:r>
      <w:r>
        <w:rPr>
          <w:rFonts w:ascii="Times New Roman" w:hAnsi="Times New Roman" w:eastAsia="Times New Roman" w:cs="Times New Roman"/>
          <w:sz w:val="17"/>
          <w:szCs w:val="17"/>
          <w:i/>
          <w:iCs/>
          <w:spacing w:val="4"/>
          <w:position w:val="2"/>
        </w:rPr>
        <w:t xml:space="preserve">  </w:t>
      </w:r>
      <w:r>
        <w:rPr>
          <w:rFonts w:ascii="Times New Roman" w:hAnsi="Times New Roman" w:eastAsia="Times New Roman" w:cs="Times New Roman"/>
          <w:sz w:val="17"/>
          <w:szCs w:val="17"/>
          <w:i/>
          <w:iCs/>
          <w:position w:val="2"/>
        </w:rPr>
        <w:t>Press</w:t>
      </w:r>
      <w:r>
        <w:rPr>
          <w:rFonts w:ascii="Times New Roman" w:hAnsi="Times New Roman" w:eastAsia="Times New Roman" w:cs="Times New Roman"/>
          <w:sz w:val="17"/>
          <w:szCs w:val="17"/>
          <w:i/>
          <w:iCs/>
          <w:spacing w:val="4"/>
          <w:position w:val="2"/>
        </w:rPr>
        <w:t>.</w:t>
      </w:r>
    </w:p>
    <w:p>
      <w:pPr>
        <w:ind w:left="424"/>
        <w:spacing w:line="194" w:lineRule="auto"/>
        <w:rPr>
          <w:rFonts w:ascii="Times New Roman" w:hAnsi="Times New Roman" w:eastAsia="Times New Roman" w:cs="Times New Roman"/>
          <w:sz w:val="21"/>
          <w:szCs w:val="21"/>
        </w:rPr>
      </w:pPr>
      <w:r>
        <w:rPr>
          <w:rFonts w:ascii="SimSun" w:hAnsi="SimSun" w:eastAsia="SimSun" w:cs="SimSun"/>
          <w:sz w:val="21"/>
          <w:szCs w:val="21"/>
          <w:spacing w:val="-11"/>
          <w:w w:val="99"/>
        </w:rPr>
        <w:t>②</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1"/>
          <w:w w:val="99"/>
        </w:rPr>
        <w:t>Koskinen,K.U.and H.Vanharanta,2002,“The </w:t>
      </w:r>
      <w:r>
        <w:rPr>
          <w:rFonts w:ascii="Times New Roman" w:hAnsi="Times New Roman" w:eastAsia="Times New Roman" w:cs="Times New Roman"/>
          <w:sz w:val="21"/>
          <w:szCs w:val="21"/>
          <w:spacing w:val="-12"/>
          <w:w w:val="99"/>
        </w:rPr>
        <w:t>Role 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2"/>
          <w:w w:val="99"/>
        </w:rPr>
        <w:t>Tacit Knowledge in Innovation Processes of Small</w:t>
      </w:r>
    </w:p>
    <w:p>
      <w:pPr>
        <w:ind w:left="105"/>
        <w:spacing w:before="4"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Technology</w:t>
      </w:r>
      <w:r>
        <w:rPr>
          <w:rFonts w:ascii="Times New Roman" w:hAnsi="Times New Roman" w:eastAsia="Times New Roman" w:cs="Times New Roman"/>
          <w:sz w:val="17"/>
          <w:szCs w:val="17"/>
          <w:i/>
          <w:iCs/>
          <w:spacing w:val="12"/>
          <w:w w:val="101"/>
          <w:position w:val="3"/>
        </w:rPr>
        <w:t xml:space="preserve">   </w:t>
      </w:r>
      <w:r>
        <w:rPr>
          <w:rFonts w:ascii="Times New Roman" w:hAnsi="Times New Roman" w:eastAsia="Times New Roman" w:cs="Times New Roman"/>
          <w:sz w:val="17"/>
          <w:szCs w:val="17"/>
          <w:i/>
          <w:iCs/>
          <w:position w:val="3"/>
        </w:rPr>
        <w:t>Companies</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International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16"/>
          <w:position w:val="3"/>
        </w:rPr>
        <w:t xml:space="preserve">  </w:t>
      </w:r>
      <w:r>
        <w:rPr>
          <w:rFonts w:ascii="Times New Roman" w:hAnsi="Times New Roman" w:eastAsia="Times New Roman" w:cs="Times New Roman"/>
          <w:sz w:val="17"/>
          <w:szCs w:val="17"/>
          <w:i/>
          <w:iCs/>
          <w:position w:val="3"/>
        </w:rPr>
        <w:t>Production</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,80(1):</w:t>
      </w:r>
      <w:r>
        <w:rPr>
          <w:rFonts w:ascii="Times New Roman" w:hAnsi="Times New Roman" w:eastAsia="Times New Roman" w:cs="Times New Roman"/>
          <w:sz w:val="17"/>
          <w:szCs w:val="17"/>
          <w:i/>
          <w:iCs/>
          <w:spacing w:val="1"/>
          <w:position w:val="3"/>
        </w:rPr>
        <w:t>57-64.</w:t>
      </w:r>
    </w:p>
    <w:p>
      <w:pPr>
        <w:ind w:left="424"/>
        <w:spacing w:before="20" w:line="173" w:lineRule="auto"/>
        <w:rPr>
          <w:rFonts w:ascii="SimSun" w:hAnsi="SimSun" w:eastAsia="SimSun" w:cs="SimSun"/>
          <w:sz w:val="17"/>
          <w:szCs w:val="17"/>
        </w:rPr>
      </w:pPr>
      <w:r>
        <w:rPr>
          <w:rFonts w:ascii="SimSun" w:hAnsi="SimSun" w:eastAsia="SimSun" w:cs="SimSun"/>
          <w:sz w:val="17"/>
          <w:szCs w:val="17"/>
          <w:spacing w:val="-8"/>
        </w:rPr>
        <w:t>③</w:t>
      </w:r>
      <w:r>
        <w:rPr>
          <w:rFonts w:ascii="SimSun" w:hAnsi="SimSun" w:eastAsia="SimSun" w:cs="SimSun"/>
          <w:sz w:val="17"/>
          <w:szCs w:val="17"/>
          <w:spacing w:val="52"/>
        </w:rPr>
        <w:t xml:space="preserve"> </w:t>
      </w:r>
      <w:r>
        <w:rPr>
          <w:rFonts w:ascii="SimSun" w:hAnsi="SimSun" w:eastAsia="SimSun" w:cs="SimSun"/>
          <w:sz w:val="17"/>
          <w:szCs w:val="17"/>
          <w:spacing w:val="-8"/>
        </w:rPr>
        <w:t>同①.</w:t>
      </w:r>
    </w:p>
    <w:p>
      <w:pPr>
        <w:ind w:left="105" w:right="276" w:firstLine="319"/>
        <w:spacing w:before="2" w:line="226" w:lineRule="auto"/>
        <w:rPr>
          <w:rFonts w:ascii="Times New Roman" w:hAnsi="Times New Roman" w:eastAsia="Times New Roman" w:cs="Times New Roman"/>
          <w:sz w:val="17"/>
          <w:szCs w:val="17"/>
        </w:rPr>
      </w:pPr>
      <w:r>
        <w:rPr>
          <w:rFonts w:ascii="SimSun" w:hAnsi="SimSun" w:eastAsia="SimSun" w:cs="SimSun"/>
          <w:sz w:val="21"/>
          <w:szCs w:val="21"/>
          <w:spacing w:val="-10"/>
          <w:w w:val="97"/>
        </w:rPr>
        <w:t>④</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0"/>
          <w:w w:val="97"/>
        </w:rPr>
        <w:t>Laursen,K.and A.Salter,2006,“Open for Innovation:The Role 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0"/>
          <w:w w:val="97"/>
        </w:rPr>
        <w:t>Opennes</w:t>
      </w:r>
      <w:r>
        <w:rPr>
          <w:rFonts w:ascii="Times New Roman" w:hAnsi="Times New Roman" w:eastAsia="Times New Roman" w:cs="Times New Roman"/>
          <w:sz w:val="21"/>
          <w:szCs w:val="21"/>
          <w:spacing w:val="-11"/>
          <w:w w:val="97"/>
        </w:rPr>
        <w:t>s in Explaining Innovation Per-</w:t>
      </w:r>
      <w:r>
        <w:rPr>
          <w:rFonts w:ascii="Times New Roman" w:hAnsi="Times New Roman" w:eastAsia="Times New Roman" w:cs="Times New Roman"/>
          <w:sz w:val="21"/>
          <w:szCs w:val="21"/>
        </w:rPr>
        <w:t xml:space="preserve"> </w:t>
      </w:r>
      <w:r>
        <w:rPr>
          <w:rFonts w:ascii="Times New Roman" w:hAnsi="Times New Roman" w:eastAsia="Times New Roman" w:cs="Times New Roman"/>
          <w:sz w:val="17"/>
          <w:szCs w:val="17"/>
        </w:rPr>
        <w:t>formance     among      U.K.Manufacturing      Firms”,Strategic     Management      Journal,27(2):131-150;Zhou,K.Z</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rPr>
        <w:t xml:space="preserve"> </w:t>
      </w:r>
      <w:r>
        <w:rPr>
          <w:rFonts w:ascii="Times New Roman" w:hAnsi="Times New Roman" w:eastAsia="Times New Roman" w:cs="Times New Roman"/>
          <w:sz w:val="21"/>
          <w:szCs w:val="21"/>
          <w:spacing w:val="-10"/>
          <w:w w:val="97"/>
        </w:rPr>
        <w:t>C.B.Li,2012,“How Knowledge Affects Radical Innovation:Knowledge </w:t>
      </w:r>
      <w:r>
        <w:rPr>
          <w:rFonts w:ascii="Times New Roman" w:hAnsi="Times New Roman" w:eastAsia="Times New Roman" w:cs="Times New Roman"/>
          <w:sz w:val="21"/>
          <w:szCs w:val="21"/>
          <w:spacing w:val="-11"/>
          <w:w w:val="97"/>
        </w:rPr>
        <w:t>Base,Market Knowledge Acquisition,and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17"/>
          <w:szCs w:val="17"/>
        </w:rPr>
        <w:t>Internal    Knowledge     Sharing",Strategic    Management    Journal,33(9):1090-1102.</w:t>
      </w:r>
    </w:p>
    <w:p>
      <w:pPr>
        <w:ind w:left="105" w:right="247" w:firstLine="319"/>
        <w:spacing w:before="28" w:line="226" w:lineRule="auto"/>
        <w:rPr>
          <w:rFonts w:ascii="Times New Roman" w:hAnsi="Times New Roman" w:eastAsia="Times New Roman" w:cs="Times New Roman"/>
          <w:sz w:val="17"/>
          <w:szCs w:val="17"/>
        </w:rPr>
      </w:pPr>
      <w:r>
        <w:rPr>
          <w:rFonts w:ascii="SimSun" w:hAnsi="SimSun" w:eastAsia="SimSun" w:cs="SimSun"/>
          <w:sz w:val="17"/>
          <w:szCs w:val="17"/>
        </w:rPr>
        <w:t>⑤</w:t>
      </w:r>
      <w:r>
        <w:rPr>
          <w:rFonts w:ascii="SimSun" w:hAnsi="SimSun" w:eastAsia="SimSun" w:cs="SimSun"/>
          <w:sz w:val="17"/>
          <w:szCs w:val="17"/>
          <w:spacing w:val="34"/>
        </w:rPr>
        <w:t xml:space="preserve"> </w:t>
      </w:r>
      <w:r>
        <w:rPr>
          <w:rFonts w:ascii="Times New Roman" w:hAnsi="Times New Roman" w:eastAsia="Times New Roman" w:cs="Times New Roman"/>
          <w:sz w:val="17"/>
          <w:szCs w:val="17"/>
        </w:rPr>
        <w:t>Nelson,R.R.and   S.G.Winter,1982,An   Evolutionary   Theory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of   Economic</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Change,London:The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Belknap </w:t>
      </w:r>
      <w:r>
        <w:rPr>
          <w:rFonts w:ascii="Times New Roman" w:hAnsi="Times New Roman" w:eastAsia="Times New Roman" w:cs="Times New Roman"/>
          <w:sz w:val="17"/>
          <w:szCs w:val="17"/>
          <w:spacing w:val="-1"/>
        </w:rPr>
        <w:t>Press of</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Harvard University Press.</w:t>
      </w:r>
    </w:p>
    <w:p>
      <w:pPr>
        <w:spacing w:line="226" w:lineRule="auto"/>
        <w:sectPr>
          <w:pgSz w:w="9140" w:h="14250"/>
          <w:pgMar w:top="320" w:right="376" w:bottom="0" w:left="205" w:header="0" w:footer="0" w:gutter="0"/>
        </w:sectPr>
        <w:rPr>
          <w:rFonts w:ascii="Times New Roman" w:hAnsi="Times New Roman" w:eastAsia="Times New Roman" w:cs="Times New Roman"/>
          <w:sz w:val="17"/>
          <w:szCs w:val="17"/>
        </w:rPr>
      </w:pPr>
    </w:p>
    <w:p>
      <w:pPr>
        <w:spacing w:line="224" w:lineRule="auto"/>
        <w:rPr>
          <w:rFonts w:ascii="FangSong" w:hAnsi="FangSong" w:eastAsia="FangSong" w:cs="FangSong"/>
          <w:sz w:val="20"/>
          <w:szCs w:val="20"/>
        </w:rPr>
      </w:pPr>
      <w:r>
        <w:pict>
          <v:rect id="_x0000_s188" style="position:absolute;margin-left:442.001pt;margin-top:408.498pt;mso-position-vertical-relative:page;mso-position-horizontal-relative:page;width:0.5pt;height:54.5pt;z-index:251994112;" o:allowincell="f" fillcolor="#000000" filled="true" stroked="false"/>
        </w:pict>
      </w:r>
      <w:r>
        <w:drawing>
          <wp:anchor distT="0" distB="0" distL="0" distR="0" simplePos="0" relativeHeight="251992064" behindDoc="0" locked="0" layoutInCell="0" allowOverlap="1">
            <wp:simplePos x="0" y="0"/>
            <wp:positionH relativeFrom="page">
              <wp:posOffset>393678</wp:posOffset>
            </wp:positionH>
            <wp:positionV relativeFrom="page">
              <wp:posOffset>1371600</wp:posOffset>
            </wp:positionV>
            <wp:extent cx="260362" cy="6350"/>
            <wp:effectExtent l="0" t="0" r="0" b="0"/>
            <wp:wrapNone/>
            <wp:docPr id="196" name="IM 196"/>
            <wp:cNvGraphicFramePr/>
            <a:graphic>
              <a:graphicData uri="http://schemas.openxmlformats.org/drawingml/2006/picture">
                <pic:pic>
                  <pic:nvPicPr>
                    <pic:cNvPr id="196" name="IM 196"/>
                    <pic:cNvPicPr/>
                  </pic:nvPicPr>
                  <pic:blipFill>
                    <a:blip r:embed="rId132"/>
                    <a:stretch>
                      <a:fillRect/>
                    </a:stretch>
                  </pic:blipFill>
                  <pic:spPr>
                    <a:xfrm rot="0">
                      <a:off x="0" y="0"/>
                      <a:ext cx="260362" cy="6350"/>
                    </a:xfrm>
                    <a:prstGeom prst="rect">
                      <a:avLst/>
                    </a:prstGeom>
                  </pic:spPr>
                </pic:pic>
              </a:graphicData>
            </a:graphic>
          </wp:anchor>
        </w:drawing>
      </w:r>
      <w:r>
        <w:drawing>
          <wp:anchor distT="0" distB="0" distL="0" distR="0" simplePos="0" relativeHeight="251993088" behindDoc="0" locked="0" layoutInCell="0" allowOverlap="1">
            <wp:simplePos x="0" y="0"/>
            <wp:positionH relativeFrom="page">
              <wp:posOffset>406388</wp:posOffset>
            </wp:positionH>
            <wp:positionV relativeFrom="page">
              <wp:posOffset>1365274</wp:posOffset>
            </wp:positionV>
            <wp:extent cx="6384" cy="692138"/>
            <wp:effectExtent l="0" t="0" r="0" b="0"/>
            <wp:wrapNone/>
            <wp:docPr id="198" name="IM 198"/>
            <wp:cNvGraphicFramePr/>
            <a:graphic>
              <a:graphicData uri="http://schemas.openxmlformats.org/drawingml/2006/picture">
                <pic:pic>
                  <pic:nvPicPr>
                    <pic:cNvPr id="198" name="IM 198"/>
                    <pic:cNvPicPr/>
                  </pic:nvPicPr>
                  <pic:blipFill>
                    <a:blip r:embed="rId133"/>
                    <a:stretch>
                      <a:fillRect/>
                    </a:stretch>
                  </pic:blipFill>
                  <pic:spPr>
                    <a:xfrm rot="0">
                      <a:off x="0" y="0"/>
                      <a:ext cx="6384" cy="692138"/>
                    </a:xfrm>
                    <a:prstGeom prst="rect">
                      <a:avLst/>
                    </a:prstGeom>
                  </pic:spPr>
                </pic:pic>
              </a:graphicData>
            </a:graphic>
          </wp:anchor>
        </w:drawing>
      </w:r>
      <w:r>
        <w:drawing>
          <wp:anchor distT="0" distB="0" distL="0" distR="0" simplePos="0" relativeHeight="251991040" behindDoc="0" locked="0" layoutInCell="0" allowOverlap="1">
            <wp:simplePos x="0" y="0"/>
            <wp:positionH relativeFrom="page">
              <wp:posOffset>425425</wp:posOffset>
            </wp:positionH>
            <wp:positionV relativeFrom="page">
              <wp:posOffset>7886700</wp:posOffset>
            </wp:positionV>
            <wp:extent cx="1320852" cy="6350"/>
            <wp:effectExtent l="0" t="0" r="0" b="0"/>
            <wp:wrapNone/>
            <wp:docPr id="200" name="IM 200"/>
            <wp:cNvGraphicFramePr/>
            <a:graphic>
              <a:graphicData uri="http://schemas.openxmlformats.org/drawingml/2006/picture">
                <pic:pic>
                  <pic:nvPicPr>
                    <pic:cNvPr id="200" name="IM 200"/>
                    <pic:cNvPicPr/>
                  </pic:nvPicPr>
                  <pic:blipFill>
                    <a:blip r:embed="rId134"/>
                    <a:stretch>
                      <a:fillRect/>
                    </a:stretch>
                  </pic:blipFill>
                  <pic:spPr>
                    <a:xfrm rot="0">
                      <a:off x="0" y="0"/>
                      <a:ext cx="1320852" cy="6350"/>
                    </a:xfrm>
                    <a:prstGeom prst="rect">
                      <a:avLst/>
                    </a:prstGeom>
                  </pic:spPr>
                </pic:pic>
              </a:graphicData>
            </a:graphic>
          </wp:anchor>
        </w:drawing>
      </w:r>
      <w:r>
        <w:drawing>
          <wp:anchor distT="0" distB="0" distL="0" distR="0" simplePos="0" relativeHeight="251988992" behindDoc="1" locked="0" layoutInCell="1" allowOverlap="1">
            <wp:simplePos x="0" y="0"/>
            <wp:positionH relativeFrom="column">
              <wp:posOffset>88915</wp:posOffset>
            </wp:positionH>
            <wp:positionV relativeFrom="paragraph">
              <wp:posOffset>-47413</wp:posOffset>
            </wp:positionV>
            <wp:extent cx="292110" cy="222237"/>
            <wp:effectExtent l="0" t="0" r="0" b="0"/>
            <wp:wrapNone/>
            <wp:docPr id="202" name="IM 202"/>
            <wp:cNvGraphicFramePr/>
            <a:graphic>
              <a:graphicData uri="http://schemas.openxmlformats.org/drawingml/2006/picture">
                <pic:pic>
                  <pic:nvPicPr>
                    <pic:cNvPr id="202" name="IM 202"/>
                    <pic:cNvPicPr/>
                  </pic:nvPicPr>
                  <pic:blipFill>
                    <a:blip r:embed="rId135"/>
                    <a:stretch>
                      <a:fillRect/>
                    </a:stretch>
                  </pic:blipFill>
                  <pic:spPr>
                    <a:xfrm rot="0">
                      <a:off x="0" y="0"/>
                      <a:ext cx="292110" cy="222237"/>
                    </a:xfrm>
                    <a:prstGeom prst="rect">
                      <a:avLst/>
                    </a:prstGeom>
                  </pic:spPr>
                </pic:pic>
              </a:graphicData>
            </a:graphic>
          </wp:anchor>
        </w:drawing>
      </w:r>
      <w:r>
        <w:rPr>
          <w:rFonts w:ascii="SimSun" w:hAnsi="SimSun" w:eastAsia="SimSun" w:cs="SimSun"/>
          <w:sz w:val="20"/>
          <w:szCs w:val="20"/>
          <w:spacing w:val="-24"/>
          <w:position w:val="-3"/>
        </w:rPr>
        <w:t>080</w:t>
      </w:r>
      <w:r>
        <w:rPr>
          <w:rFonts w:ascii="SimSun" w:hAnsi="SimSun" w:eastAsia="SimSun" w:cs="SimSun"/>
          <w:sz w:val="20"/>
          <w:szCs w:val="20"/>
          <w:spacing w:val="10"/>
          <w:position w:val="-3"/>
        </w:rPr>
        <w:t xml:space="preserve">   </w:t>
      </w:r>
      <w:r>
        <w:rPr>
          <w:rFonts w:ascii="FangSong" w:hAnsi="FangSong" w:eastAsia="FangSong" w:cs="FangSong"/>
          <w:sz w:val="20"/>
          <w:szCs w:val="20"/>
          <w:spacing w:val="-24"/>
        </w:rPr>
        <w:t>数字经济概论</w:t>
      </w:r>
    </w:p>
    <w:p>
      <w:pPr>
        <w:pStyle w:val="BodyText"/>
        <w:spacing w:line="387" w:lineRule="auto"/>
        <w:rPr/>
      </w:pPr>
      <w:r/>
    </w:p>
    <w:p>
      <w:pPr>
        <w:ind w:left="360"/>
        <w:spacing w:before="71" w:line="252" w:lineRule="auto"/>
        <w:jc w:val="both"/>
        <w:rPr>
          <w:rFonts w:ascii="SimSun" w:hAnsi="SimSun" w:eastAsia="SimSun" w:cs="SimSun"/>
          <w:sz w:val="22"/>
          <w:szCs w:val="22"/>
        </w:rPr>
      </w:pPr>
      <w:r>
        <w:rPr>
          <w:rFonts w:ascii="SimSun" w:hAnsi="SimSun" w:eastAsia="SimSun" w:cs="SimSun"/>
          <w:sz w:val="22"/>
          <w:szCs w:val="22"/>
          <w:spacing w:val="-10"/>
        </w:rPr>
        <w:t>且充分的了解，特别是对隐性知识的学习，采用更具有经济性且操作性更强的合作模式，</w:t>
      </w:r>
      <w:r>
        <w:rPr>
          <w:rFonts w:ascii="SimSun" w:hAnsi="SimSun" w:eastAsia="SimSun" w:cs="SimSun"/>
          <w:sz w:val="22"/>
          <w:szCs w:val="22"/>
          <w:spacing w:val="18"/>
        </w:rPr>
        <w:t xml:space="preserve"> </w:t>
      </w:r>
      <w:r>
        <w:rPr>
          <w:rFonts w:ascii="SimSun" w:hAnsi="SimSun" w:eastAsia="SimSun" w:cs="SimSun"/>
          <w:sz w:val="22"/>
          <w:szCs w:val="22"/>
          <w:spacing w:val="-5"/>
        </w:rPr>
        <w:t>提高对设备、人力、资金等要素的使用效率，从而在</w:t>
      </w:r>
      <w:r>
        <w:rPr>
          <w:rFonts w:ascii="SimSun" w:hAnsi="SimSun" w:eastAsia="SimSun" w:cs="SimSun"/>
          <w:sz w:val="22"/>
          <w:szCs w:val="22"/>
          <w:spacing w:val="-6"/>
        </w:rPr>
        <w:t>技术、时间、成本等方面实现质的</w:t>
      </w:r>
      <w:r>
        <w:rPr>
          <w:rFonts w:ascii="SimSun" w:hAnsi="SimSun" w:eastAsia="SimSun" w:cs="SimSun"/>
          <w:sz w:val="22"/>
          <w:szCs w:val="22"/>
        </w:rPr>
        <w:t xml:space="preserve"> </w:t>
      </w:r>
      <w:r>
        <w:rPr>
          <w:rFonts w:ascii="SimSun" w:hAnsi="SimSun" w:eastAsia="SimSun" w:cs="SimSun"/>
          <w:sz w:val="22"/>
          <w:szCs w:val="22"/>
          <w:spacing w:val="-16"/>
        </w:rPr>
        <w:t>改善。</w:t>
      </w:r>
    </w:p>
    <w:p>
      <w:pPr>
        <w:pStyle w:val="BodyText"/>
        <w:spacing w:line="247" w:lineRule="auto"/>
        <w:rPr/>
      </w:pPr>
      <w:r/>
    </w:p>
    <w:p>
      <w:pPr>
        <w:ind w:left="602"/>
        <w:spacing w:before="65" w:line="219" w:lineRule="auto"/>
        <w:rPr>
          <w:rFonts w:ascii="SimSun" w:hAnsi="SimSun" w:eastAsia="SimSun" w:cs="SimSun"/>
          <w:sz w:val="20"/>
          <w:szCs w:val="20"/>
        </w:rPr>
      </w:pPr>
      <w:r>
        <w:rPr>
          <w:rFonts w:ascii="SimSun" w:hAnsi="SimSun" w:eastAsia="SimSun" w:cs="SimSun"/>
          <w:sz w:val="20"/>
          <w:szCs w:val="20"/>
          <w:b/>
          <w:bCs/>
          <w:spacing w:val="-7"/>
        </w:rPr>
        <w:t>阅读材料</w:t>
      </w:r>
    </w:p>
    <w:p>
      <w:pPr>
        <w:ind w:left="2703"/>
        <w:spacing w:before="92" w:line="221" w:lineRule="auto"/>
        <w:rPr>
          <w:rFonts w:ascii="SimHei" w:hAnsi="SimHei" w:eastAsia="SimHei" w:cs="SimHei"/>
          <w:sz w:val="22"/>
          <w:szCs w:val="22"/>
        </w:rPr>
      </w:pPr>
      <w:r>
        <w:rPr>
          <w:rFonts w:ascii="SimHei" w:hAnsi="SimHei" w:eastAsia="SimHei" w:cs="SimHei"/>
          <w:sz w:val="22"/>
          <w:szCs w:val="22"/>
          <w:b/>
          <w:bCs/>
          <w:spacing w:val="-5"/>
        </w:rPr>
        <w:t>永新光学：阶梯式学习铺就冠军之路</w:t>
      </w:r>
    </w:p>
    <w:p>
      <w:pPr>
        <w:ind w:left="600" w:right="189" w:firstLine="419"/>
        <w:spacing w:before="165" w:line="291" w:lineRule="auto"/>
        <w:jc w:val="both"/>
        <w:rPr>
          <w:rFonts w:ascii="FangSong" w:hAnsi="FangSong" w:eastAsia="FangSong" w:cs="FangSong"/>
          <w:sz w:val="20"/>
          <w:szCs w:val="20"/>
        </w:rPr>
      </w:pPr>
      <w:r>
        <w:rPr>
          <w:rFonts w:ascii="FangSong" w:hAnsi="FangSong" w:eastAsia="FangSong" w:cs="FangSong"/>
          <w:sz w:val="20"/>
          <w:szCs w:val="20"/>
          <w:spacing w:val="15"/>
        </w:rPr>
        <w:t>永新光学的发展史是一条清晰的阶梯式技术学习</w:t>
      </w:r>
      <w:r>
        <w:rPr>
          <w:rFonts w:ascii="FangSong" w:hAnsi="FangSong" w:eastAsia="FangSong" w:cs="FangSong"/>
          <w:sz w:val="20"/>
          <w:szCs w:val="20"/>
          <w:spacing w:val="14"/>
        </w:rPr>
        <w:t>路径。从早期向领先客户学习</w:t>
      </w:r>
      <w:r>
        <w:rPr>
          <w:rFonts w:ascii="FangSong" w:hAnsi="FangSong" w:eastAsia="FangSong" w:cs="FangSong"/>
          <w:sz w:val="20"/>
          <w:szCs w:val="20"/>
        </w:rPr>
        <w:t xml:space="preserve"> </w:t>
      </w:r>
      <w:r>
        <w:rPr>
          <w:rFonts w:ascii="FangSong" w:hAnsi="FangSong" w:eastAsia="FangSong" w:cs="FangSong"/>
          <w:sz w:val="20"/>
          <w:szCs w:val="20"/>
          <w:spacing w:val="16"/>
        </w:rPr>
        <w:t>基本的生产工艺与产品设计知识，到与高校院所进行产学研合作学习新产品开发，</w:t>
      </w:r>
      <w:r>
        <w:rPr>
          <w:rFonts w:ascii="FangSong" w:hAnsi="FangSong" w:eastAsia="FangSong" w:cs="FangSong"/>
          <w:sz w:val="20"/>
          <w:szCs w:val="20"/>
          <w:spacing w:val="3"/>
        </w:rPr>
        <w:t xml:space="preserve"> </w:t>
      </w:r>
      <w:r>
        <w:rPr>
          <w:rFonts w:ascii="FangSong" w:hAnsi="FangSong" w:eastAsia="FangSong" w:cs="FangSong"/>
          <w:sz w:val="20"/>
          <w:szCs w:val="20"/>
          <w:spacing w:val="10"/>
        </w:rPr>
        <w:t>再到参与国家重大工程进行研发学习来探索前沿技术。通过多来源的技术学习模式，</w:t>
      </w:r>
      <w:r>
        <w:rPr>
          <w:rFonts w:ascii="FangSong" w:hAnsi="FangSong" w:eastAsia="FangSong" w:cs="FangSong"/>
          <w:sz w:val="20"/>
          <w:szCs w:val="20"/>
          <w:spacing w:val="9"/>
        </w:rPr>
        <w:t xml:space="preserve"> </w:t>
      </w:r>
      <w:r>
        <w:rPr>
          <w:rFonts w:ascii="FangSong" w:hAnsi="FangSong" w:eastAsia="FangSong" w:cs="FangSong"/>
          <w:sz w:val="20"/>
          <w:szCs w:val="20"/>
          <w:spacing w:val="13"/>
        </w:rPr>
        <w:t>以及在不同发展阶段主导学习机制的及时切换，永新光学逐步实现了技术能力的飞</w:t>
      </w:r>
      <w:r>
        <w:rPr>
          <w:rFonts w:ascii="FangSong" w:hAnsi="FangSong" w:eastAsia="FangSong" w:cs="FangSong"/>
          <w:sz w:val="20"/>
          <w:szCs w:val="20"/>
          <w:spacing w:val="13"/>
        </w:rPr>
        <w:t xml:space="preserve"> </w:t>
      </w:r>
      <w:r>
        <w:rPr>
          <w:rFonts w:ascii="FangSong" w:hAnsi="FangSong" w:eastAsia="FangSong" w:cs="FangSong"/>
          <w:sz w:val="20"/>
          <w:szCs w:val="20"/>
          <w:spacing w:val="13"/>
        </w:rPr>
        <w:t>跃，产品从功能单一的低端显微镜扩展到为嫦娥人造卫星制造多款光学镜头，自身</w:t>
      </w:r>
      <w:r>
        <w:rPr>
          <w:rFonts w:ascii="FangSong" w:hAnsi="FangSong" w:eastAsia="FangSong" w:cs="FangSong"/>
          <w:sz w:val="20"/>
          <w:szCs w:val="20"/>
          <w:spacing w:val="13"/>
        </w:rPr>
        <w:t xml:space="preserve"> </w:t>
      </w:r>
      <w:r>
        <w:rPr>
          <w:rFonts w:ascii="FangSong" w:hAnsi="FangSong" w:eastAsia="FangSong" w:cs="FangSong"/>
          <w:sz w:val="20"/>
          <w:szCs w:val="20"/>
          <w:spacing w:val="9"/>
        </w:rPr>
        <w:t>也从加工光学元件的小企业成长为光学显微镜行业的冠军企业。</w:t>
      </w:r>
    </w:p>
    <w:p>
      <w:pPr>
        <w:ind w:left="600" w:right="273" w:firstLine="419"/>
        <w:spacing w:before="80" w:line="276" w:lineRule="auto"/>
        <w:jc w:val="both"/>
        <w:rPr>
          <w:rFonts w:ascii="FangSong" w:hAnsi="FangSong" w:eastAsia="FangSong" w:cs="FangSong"/>
          <w:sz w:val="20"/>
          <w:szCs w:val="20"/>
        </w:rPr>
      </w:pPr>
      <w:r>
        <w:rPr>
          <w:rFonts w:ascii="FangSong" w:hAnsi="FangSong" w:eastAsia="FangSong" w:cs="FangSong"/>
          <w:sz w:val="20"/>
          <w:szCs w:val="20"/>
          <w:spacing w:val="11"/>
        </w:rPr>
        <w:t>永新光学在与摩托罗拉建立了合作关系之后，又开始与尼</w:t>
      </w:r>
      <w:r>
        <w:rPr>
          <w:rFonts w:ascii="FangSong" w:hAnsi="FangSong" w:eastAsia="FangSong" w:cs="FangSong"/>
          <w:sz w:val="20"/>
          <w:szCs w:val="20"/>
          <w:spacing w:val="10"/>
        </w:rPr>
        <w:t>康、莱卡、美国</w:t>
      </w:r>
      <w:r>
        <w:rPr>
          <w:rFonts w:ascii="FangSong" w:hAnsi="FangSong" w:eastAsia="FangSong" w:cs="FangSong"/>
          <w:sz w:val="20"/>
          <w:szCs w:val="20"/>
          <w:spacing w:val="-45"/>
        </w:rPr>
        <w:t xml:space="preserve"> </w:t>
      </w:r>
      <w:r>
        <w:rPr>
          <w:rFonts w:ascii="SimSun" w:hAnsi="SimSun" w:eastAsia="SimSun" w:cs="SimSun"/>
          <w:sz w:val="20"/>
          <w:szCs w:val="20"/>
        </w:rPr>
        <w:t>Sym</w:t>
      </w:r>
      <w:r>
        <w:rPr>
          <w:rFonts w:ascii="SimSun" w:hAnsi="SimSun" w:eastAsia="SimSun" w:cs="SimSun"/>
          <w:sz w:val="20"/>
          <w:szCs w:val="20"/>
          <w:spacing w:val="10"/>
        </w:rPr>
        <w:t>-</w:t>
      </w:r>
      <w:r>
        <w:rPr>
          <w:rFonts w:ascii="SimSun" w:hAnsi="SimSun" w:eastAsia="SimSun" w:cs="SimSun"/>
          <w:sz w:val="20"/>
          <w:szCs w:val="20"/>
        </w:rPr>
        <w:t xml:space="preserve"> </w:t>
      </w:r>
      <w:r>
        <w:rPr>
          <w:rFonts w:ascii="Times New Roman" w:hAnsi="Times New Roman" w:eastAsia="Times New Roman" w:cs="Times New Roman"/>
          <w:sz w:val="20"/>
          <w:szCs w:val="20"/>
        </w:rPr>
        <w:t>bol</w:t>
      </w:r>
      <w:r>
        <w:rPr>
          <w:rFonts w:ascii="Times New Roman" w:hAnsi="Times New Roman" w:eastAsia="Times New Roman" w:cs="Times New Roman"/>
          <w:sz w:val="20"/>
          <w:szCs w:val="20"/>
          <w:spacing w:val="14"/>
        </w:rPr>
        <w:t xml:space="preserve"> </w:t>
      </w:r>
      <w:r>
        <w:rPr>
          <w:rFonts w:ascii="FangSong" w:hAnsi="FangSong" w:eastAsia="FangSong" w:cs="FangSong"/>
          <w:sz w:val="20"/>
          <w:szCs w:val="20"/>
          <w:spacing w:val="14"/>
        </w:rPr>
        <w:t>等国际领先企业合作。合作的形式主要是“以销</w:t>
      </w:r>
      <w:r>
        <w:rPr>
          <w:rFonts w:ascii="FangSong" w:hAnsi="FangSong" w:eastAsia="FangSong" w:cs="FangSong"/>
          <w:sz w:val="20"/>
          <w:szCs w:val="20"/>
          <w:spacing w:val="13"/>
        </w:rPr>
        <w:t>定产”,永新光学不仅获得了充</w:t>
      </w:r>
      <w:r>
        <w:rPr>
          <w:rFonts w:ascii="FangSong" w:hAnsi="FangSong" w:eastAsia="FangSong" w:cs="FangSong"/>
          <w:sz w:val="20"/>
          <w:szCs w:val="20"/>
        </w:rPr>
        <w:t xml:space="preserve"> </w:t>
      </w:r>
      <w:r>
        <w:rPr>
          <w:rFonts w:ascii="FangSong" w:hAnsi="FangSong" w:eastAsia="FangSong" w:cs="FangSong"/>
          <w:sz w:val="20"/>
          <w:szCs w:val="20"/>
          <w:spacing w:val="9"/>
        </w:rPr>
        <w:t>裕的资金，更是通过“干中学”实现了生产工艺的稳步提升。</w:t>
      </w:r>
    </w:p>
    <w:p>
      <w:pPr>
        <w:ind w:left="600" w:right="189" w:firstLine="419"/>
        <w:spacing w:before="106" w:line="287" w:lineRule="auto"/>
        <w:jc w:val="both"/>
        <w:rPr>
          <w:rFonts w:ascii="FangSong" w:hAnsi="FangSong" w:eastAsia="FangSong" w:cs="FangSong"/>
          <w:sz w:val="20"/>
          <w:szCs w:val="20"/>
        </w:rPr>
      </w:pPr>
      <w:r>
        <w:rPr>
          <w:rFonts w:ascii="FangSong" w:hAnsi="FangSong" w:eastAsia="FangSong" w:cs="FangSong"/>
          <w:sz w:val="20"/>
          <w:szCs w:val="20"/>
          <w:spacing w:val="12"/>
        </w:rPr>
        <w:t>1997—2020年，永新光学在阶梯式学习过程中，学习难度逐渐增加，学习广度</w:t>
      </w:r>
      <w:r>
        <w:rPr>
          <w:rFonts w:ascii="FangSong" w:hAnsi="FangSong" w:eastAsia="FangSong" w:cs="FangSong"/>
          <w:sz w:val="20"/>
          <w:szCs w:val="20"/>
          <w:spacing w:val="12"/>
        </w:rPr>
        <w:t xml:space="preserve"> </w:t>
      </w:r>
      <w:r>
        <w:rPr>
          <w:rFonts w:ascii="FangSong" w:hAnsi="FangSong" w:eastAsia="FangSong" w:cs="FangSong"/>
          <w:sz w:val="20"/>
          <w:szCs w:val="20"/>
          <w:spacing w:val="10"/>
        </w:rPr>
        <w:t>不断拓展，永新光学也相应加大了技术学习强度，充分发挥</w:t>
      </w:r>
      <w:r>
        <w:rPr>
          <w:rFonts w:ascii="FangSong" w:hAnsi="FangSong" w:eastAsia="FangSong" w:cs="FangSong"/>
          <w:sz w:val="20"/>
          <w:szCs w:val="20"/>
          <w:spacing w:val="9"/>
        </w:rPr>
        <w:t>了不同学习机制的优势。</w:t>
      </w:r>
      <w:r>
        <w:rPr>
          <w:rFonts w:ascii="FangSong" w:hAnsi="FangSong" w:eastAsia="FangSong" w:cs="FangSong"/>
          <w:sz w:val="20"/>
          <w:szCs w:val="20"/>
        </w:rPr>
        <w:t xml:space="preserve"> </w:t>
      </w:r>
      <w:r>
        <w:rPr>
          <w:rFonts w:ascii="FangSong" w:hAnsi="FangSong" w:eastAsia="FangSong" w:cs="FangSong"/>
          <w:sz w:val="20"/>
          <w:szCs w:val="20"/>
          <w:spacing w:val="14"/>
        </w:rPr>
        <w:t>从早期融入光学全球价值链的“干中学”,到发挥产学研平台优势的“合作中学”,</w:t>
      </w:r>
      <w:r>
        <w:rPr>
          <w:rFonts w:ascii="FangSong" w:hAnsi="FangSong" w:eastAsia="FangSong" w:cs="FangSong"/>
          <w:sz w:val="20"/>
          <w:szCs w:val="20"/>
          <w:spacing w:val="7"/>
        </w:rPr>
        <w:t xml:space="preserve"> </w:t>
      </w:r>
      <w:r>
        <w:rPr>
          <w:rFonts w:ascii="FangSong" w:hAnsi="FangSong" w:eastAsia="FangSong" w:cs="FangSong"/>
          <w:sz w:val="20"/>
          <w:szCs w:val="20"/>
          <w:spacing w:val="13"/>
        </w:rPr>
        <w:t>再到积极参与国家重大工程项目的“研发中学”,永新光学技术能力得到持续提</w:t>
      </w:r>
      <w:r>
        <w:rPr>
          <w:rFonts w:ascii="FangSong" w:hAnsi="FangSong" w:eastAsia="FangSong" w:cs="FangSong"/>
          <w:sz w:val="20"/>
          <w:szCs w:val="20"/>
          <w:spacing w:val="12"/>
        </w:rPr>
        <w:t>升，</w:t>
      </w:r>
      <w:r>
        <w:rPr>
          <w:rFonts w:ascii="FangSong" w:hAnsi="FangSong" w:eastAsia="FangSong" w:cs="FangSong"/>
          <w:sz w:val="20"/>
          <w:szCs w:val="20"/>
        </w:rPr>
        <w:t xml:space="preserve"> </w:t>
      </w:r>
      <w:r>
        <w:rPr>
          <w:rFonts w:ascii="FangSong" w:hAnsi="FangSong" w:eastAsia="FangSong" w:cs="FangSong"/>
          <w:sz w:val="20"/>
          <w:szCs w:val="20"/>
          <w:spacing w:val="13"/>
        </w:rPr>
        <w:t>构建起企业核心竞争力，并开始趋近行业技术前沿。永新光学通过对内外部环境的</w:t>
      </w:r>
      <w:r>
        <w:rPr>
          <w:rFonts w:ascii="FangSong" w:hAnsi="FangSong" w:eastAsia="FangSong" w:cs="FangSong"/>
          <w:sz w:val="20"/>
          <w:szCs w:val="20"/>
          <w:spacing w:val="13"/>
        </w:rPr>
        <w:t xml:space="preserve"> </w:t>
      </w:r>
      <w:r>
        <w:rPr>
          <w:rFonts w:ascii="FangSong" w:hAnsi="FangSong" w:eastAsia="FangSong" w:cs="FangSong"/>
          <w:sz w:val="20"/>
          <w:szCs w:val="20"/>
          <w:spacing w:val="14"/>
        </w:rPr>
        <w:t>持续扫描、监控和审视，及时切换主导学习模式，形成了阶梯式学习路径，成功抵</w:t>
      </w:r>
      <w:r>
        <w:rPr>
          <w:rFonts w:ascii="FangSong" w:hAnsi="FangSong" w:eastAsia="FangSong" w:cs="FangSong"/>
          <w:sz w:val="20"/>
          <w:szCs w:val="20"/>
          <w:spacing w:val="10"/>
        </w:rPr>
        <w:t xml:space="preserve"> </w:t>
      </w:r>
      <w:r>
        <w:rPr>
          <w:rFonts w:ascii="FangSong" w:hAnsi="FangSong" w:eastAsia="FangSong" w:cs="FangSong"/>
          <w:sz w:val="20"/>
          <w:szCs w:val="20"/>
          <w:spacing w:val="13"/>
        </w:rPr>
        <w:t>御了外部危机的冲击，企业收入和利润逐年增加，老牌企业焕发出勃勃生机，自身</w:t>
      </w:r>
      <w:r>
        <w:rPr>
          <w:rFonts w:ascii="FangSong" w:hAnsi="FangSong" w:eastAsia="FangSong" w:cs="FangSong"/>
          <w:sz w:val="20"/>
          <w:szCs w:val="20"/>
          <w:spacing w:val="13"/>
        </w:rPr>
        <w:t xml:space="preserve"> </w:t>
      </w:r>
      <w:r>
        <w:rPr>
          <w:rFonts w:ascii="FangSong" w:hAnsi="FangSong" w:eastAsia="FangSong" w:cs="FangSong"/>
          <w:sz w:val="20"/>
          <w:szCs w:val="20"/>
          <w:spacing w:val="13"/>
        </w:rPr>
        <w:t>得到快速发展的同时也推动了我国光学行业的进步，并提升了中国光学企业在全球</w:t>
      </w:r>
      <w:r>
        <w:rPr>
          <w:rFonts w:ascii="FangSong" w:hAnsi="FangSong" w:eastAsia="FangSong" w:cs="FangSong"/>
          <w:sz w:val="20"/>
          <w:szCs w:val="20"/>
          <w:spacing w:val="13"/>
        </w:rPr>
        <w:t xml:space="preserve"> </w:t>
      </w:r>
      <w:r>
        <w:rPr>
          <w:rFonts w:ascii="FangSong" w:hAnsi="FangSong" w:eastAsia="FangSong" w:cs="FangSong"/>
          <w:sz w:val="20"/>
          <w:szCs w:val="20"/>
          <w:spacing w:val="1"/>
        </w:rPr>
        <w:t>产业中的地位。</w:t>
      </w:r>
    </w:p>
    <w:p>
      <w:pPr>
        <w:ind w:left="979"/>
        <w:spacing w:before="112" w:line="184" w:lineRule="auto"/>
        <w:rPr>
          <w:rFonts w:ascii="SimSun" w:hAnsi="SimSun" w:eastAsia="SimSun" w:cs="SimSun"/>
          <w:sz w:val="20"/>
          <w:szCs w:val="20"/>
        </w:rPr>
      </w:pPr>
      <w:r>
        <w:pict>
          <v:shape id="_x0000_s190" style="position:absolute;margin-left:407pt;margin-top:9.63117pt;mso-position-vertical-relative:text;mso-position-horizontal-relative:text;width:22.55pt;height:14.1pt;z-index:251990016;" filled="false" stroked="false" type="#_x0000_t202">
            <v:fill on="false"/>
            <v:stroke on="false"/>
            <v:path/>
            <v:imagedata o:title=""/>
            <o:lock v:ext="edit" aspectratio="false"/>
            <v:textbox inset="0mm,0mm,0mm,0mm">
              <w:txbxContent>
                <w:p>
                  <w:pPr>
                    <w:pStyle w:val="BodyText"/>
                    <w:ind w:left="20"/>
                    <w:spacing w:before="20" w:line="241" w:lineRule="exact"/>
                    <w:tabs>
                      <w:tab w:val="left" w:pos="430"/>
                    </w:tabs>
                    <w:rPr/>
                  </w:pPr>
                  <w:r>
                    <w:rPr>
                      <w:u w:val="single" w:color="auto"/>
                    </w:rPr>
                    <w:tab/>
                  </w:r>
                </w:p>
              </w:txbxContent>
            </v:textbox>
          </v:shape>
        </w:pict>
      </w:r>
      <w:r>
        <w:rPr>
          <w:rFonts w:ascii="SimSun" w:hAnsi="SimSun" w:eastAsia="SimSun" w:cs="SimSun"/>
          <w:sz w:val="20"/>
          <w:szCs w:val="20"/>
          <w:spacing w:val="-14"/>
        </w:rPr>
        <w:t>资料来源：彭新敏，王昕冉，慈建栋.永新光学：阶梯式学习铺就冠军之路.清华管理评论，</w:t>
      </w:r>
    </w:p>
    <w:p>
      <w:pPr>
        <w:ind w:left="600"/>
        <w:spacing w:before="105" w:line="222" w:lineRule="auto"/>
        <w:rPr>
          <w:rFonts w:ascii="SimSun" w:hAnsi="SimSun" w:eastAsia="SimSun" w:cs="SimSun"/>
          <w:sz w:val="20"/>
          <w:szCs w:val="20"/>
        </w:rPr>
      </w:pPr>
      <w:r>
        <w:rPr>
          <w:rFonts w:ascii="SimSun" w:hAnsi="SimSun" w:eastAsia="SimSun" w:cs="SimSun"/>
          <w:sz w:val="20"/>
          <w:szCs w:val="20"/>
          <w:spacing w:val="-1"/>
        </w:rPr>
        <w:t>2021(6):98-104.</w:t>
      </w:r>
    </w:p>
    <w:p>
      <w:pPr>
        <w:pStyle w:val="BodyText"/>
        <w:spacing w:line="278" w:lineRule="auto"/>
        <w:rPr/>
      </w:pPr>
      <w:r/>
    </w:p>
    <w:p>
      <w:pPr>
        <w:ind w:left="360"/>
        <w:spacing w:before="72" w:line="221"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0"/>
        </w:rPr>
        <w:t>3.3.3      </w:t>
      </w:r>
      <w:r>
        <w:rPr>
          <w:rFonts w:ascii="SimHei" w:hAnsi="SimHei" w:eastAsia="SimHei" w:cs="SimHei"/>
          <w:sz w:val="22"/>
          <w:szCs w:val="22"/>
          <w:b/>
          <w:bCs/>
          <w:spacing w:val="10"/>
        </w:rPr>
        <w:t>产品系统的数字化集成</w:t>
      </w:r>
    </w:p>
    <w:p>
      <w:pPr>
        <w:pStyle w:val="BodyText"/>
        <w:spacing w:line="334" w:lineRule="auto"/>
        <w:rPr/>
      </w:pPr>
      <w:r/>
    </w:p>
    <w:p>
      <w:pPr>
        <w:ind w:left="360" w:right="19" w:firstLine="460"/>
        <w:spacing w:before="66" w:line="280" w:lineRule="auto"/>
        <w:jc w:val="both"/>
        <w:rPr>
          <w:rFonts w:ascii="SimSun" w:hAnsi="SimSun" w:eastAsia="SimSun" w:cs="SimSun"/>
          <w:sz w:val="20"/>
          <w:szCs w:val="20"/>
        </w:rPr>
      </w:pPr>
      <w:r>
        <w:rPr>
          <w:rFonts w:ascii="SimSun" w:hAnsi="SimSun" w:eastAsia="SimSun" w:cs="SimSun"/>
          <w:sz w:val="20"/>
          <w:szCs w:val="20"/>
          <w:spacing w:val="15"/>
        </w:rPr>
        <w:t>系统集成是指企业通过将生产要素整合到一个统一协调的</w:t>
      </w:r>
      <w:r>
        <w:rPr>
          <w:rFonts w:ascii="SimSun" w:hAnsi="SimSun" w:eastAsia="SimSun" w:cs="SimSun"/>
          <w:sz w:val="20"/>
          <w:szCs w:val="20"/>
          <w:spacing w:val="14"/>
        </w:rPr>
        <w:t>体系结构中，实现高效管</w:t>
      </w:r>
      <w:r>
        <w:rPr>
          <w:rFonts w:ascii="SimSun" w:hAnsi="SimSun" w:eastAsia="SimSun" w:cs="SimSun"/>
          <w:sz w:val="20"/>
          <w:szCs w:val="20"/>
        </w:rPr>
        <w:t xml:space="preserve"> </w:t>
      </w:r>
      <w:r>
        <w:rPr>
          <w:rFonts w:ascii="SimSun" w:hAnsi="SimSun" w:eastAsia="SimSun" w:cs="SimSun"/>
          <w:sz w:val="20"/>
          <w:szCs w:val="20"/>
          <w:spacing w:val="9"/>
        </w:rPr>
        <w:t>理。产品设计的日趋复杂对系统集成的创新性提出了更高的要求。①从动态视角来</w:t>
      </w:r>
      <w:r>
        <w:rPr>
          <w:rFonts w:ascii="SimSun" w:hAnsi="SimSun" w:eastAsia="SimSun" w:cs="SimSun"/>
          <w:sz w:val="20"/>
          <w:szCs w:val="20"/>
          <w:spacing w:val="8"/>
        </w:rPr>
        <w:t>看，复</w:t>
      </w:r>
      <w:r>
        <w:rPr>
          <w:rFonts w:ascii="SimSun" w:hAnsi="SimSun" w:eastAsia="SimSun" w:cs="SimSun"/>
          <w:sz w:val="20"/>
          <w:szCs w:val="20"/>
        </w:rPr>
        <w:t xml:space="preserve"> </w:t>
      </w:r>
      <w:r>
        <w:rPr>
          <w:rFonts w:ascii="SimSun" w:hAnsi="SimSun" w:eastAsia="SimSun" w:cs="SimSun"/>
          <w:sz w:val="20"/>
          <w:szCs w:val="20"/>
          <w:spacing w:val="9"/>
        </w:rPr>
        <w:t>杂产品在理论上被描述为由相距较远的多种技术路径交织融合而形成的持续性</w:t>
      </w:r>
      <w:r>
        <w:rPr>
          <w:rFonts w:ascii="SimSun" w:hAnsi="SimSun" w:eastAsia="SimSun" w:cs="SimSun"/>
          <w:sz w:val="20"/>
          <w:szCs w:val="20"/>
          <w:spacing w:val="8"/>
        </w:rPr>
        <w:t>创新流。②</w:t>
      </w:r>
      <w:r>
        <w:rPr>
          <w:rFonts w:ascii="SimSun" w:hAnsi="SimSun" w:eastAsia="SimSun" w:cs="SimSun"/>
          <w:sz w:val="20"/>
          <w:szCs w:val="20"/>
        </w:rPr>
        <w:t xml:space="preserve"> </w:t>
      </w:r>
      <w:r>
        <w:rPr>
          <w:rFonts w:ascii="SimSun" w:hAnsi="SimSun" w:eastAsia="SimSun" w:cs="SimSun"/>
          <w:sz w:val="20"/>
          <w:szCs w:val="20"/>
          <w:spacing w:val="15"/>
        </w:rPr>
        <w:t>这也说明系统集成不仅要解决多种技术之间性能的协同，</w:t>
      </w:r>
      <w:r>
        <w:rPr>
          <w:rFonts w:ascii="SimSun" w:hAnsi="SimSun" w:eastAsia="SimSun" w:cs="SimSun"/>
          <w:sz w:val="20"/>
          <w:szCs w:val="20"/>
          <w:spacing w:val="14"/>
        </w:rPr>
        <w:t>而且还需要克服要素之间协同</w:t>
      </w:r>
      <w:r>
        <w:rPr>
          <w:rFonts w:ascii="SimSun" w:hAnsi="SimSun" w:eastAsia="SimSun" w:cs="SimSun"/>
          <w:sz w:val="20"/>
          <w:szCs w:val="20"/>
        </w:rPr>
        <w:t xml:space="preserve"> </w:t>
      </w:r>
      <w:r>
        <w:rPr>
          <w:rFonts w:ascii="SimSun" w:hAnsi="SimSun" w:eastAsia="SimSun" w:cs="SimSun"/>
          <w:sz w:val="20"/>
          <w:szCs w:val="20"/>
          <w:spacing w:val="3"/>
        </w:rPr>
        <w:t>所面临的空间约束。</w:t>
      </w:r>
    </w:p>
    <w:p>
      <w:pPr>
        <w:pStyle w:val="BodyText"/>
        <w:rPr/>
      </w:pPr>
      <w:r/>
    </w:p>
    <w:p>
      <w:pPr>
        <w:pStyle w:val="BodyText"/>
        <w:spacing w:line="241" w:lineRule="auto"/>
        <w:rPr/>
      </w:pPr>
      <w:r/>
    </w:p>
    <w:p>
      <w:pPr>
        <w:ind w:right="5"/>
        <w:spacing w:before="65" w:line="190" w:lineRule="auto"/>
        <w:jc w:val="right"/>
        <w:rPr>
          <w:rFonts w:ascii="Times New Roman" w:hAnsi="Times New Roman" w:eastAsia="Times New Roman" w:cs="Times New Roman"/>
          <w:sz w:val="20"/>
          <w:szCs w:val="20"/>
        </w:rPr>
      </w:pPr>
      <w:r>
        <w:rPr>
          <w:rFonts w:ascii="SimSun" w:hAnsi="SimSun" w:eastAsia="SimSun" w:cs="SimSun"/>
          <w:sz w:val="20"/>
          <w:szCs w:val="20"/>
          <w:spacing w:val="-3"/>
        </w:rPr>
        <w:t>①</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3"/>
        </w:rPr>
        <w:t>Hobday,M.,D.Andrew and P.Andrea,2005,“Systems Integrati</w:t>
      </w:r>
      <w:r>
        <w:rPr>
          <w:rFonts w:ascii="Times New Roman" w:hAnsi="Times New Roman" w:eastAsia="Times New Roman" w:cs="Times New Roman"/>
          <w:sz w:val="20"/>
          <w:szCs w:val="20"/>
          <w:spacing w:val="-4"/>
        </w:rPr>
        <w:t>on:A Core Capability of</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4"/>
        </w:rPr>
        <w:t>the Modern</w:t>
      </w:r>
    </w:p>
    <w:p>
      <w:pPr>
        <w:ind w:left="360"/>
        <w:spacing w:line="24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i/>
          <w:iCs/>
          <w:spacing w:val="-5"/>
          <w:position w:val="3"/>
        </w:rPr>
        <w:t>Corporation”,Industri</w:t>
      </w:r>
      <w:r>
        <w:rPr>
          <w:rFonts w:ascii="Times New Roman" w:hAnsi="Times New Roman" w:eastAsia="Times New Roman" w:cs="Times New Roman"/>
          <w:sz w:val="20"/>
          <w:szCs w:val="20"/>
          <w:i/>
          <w:iCs/>
          <w:spacing w:val="-6"/>
          <w:position w:val="3"/>
        </w:rPr>
        <w:t>al and Corporate</w:t>
      </w:r>
      <w:r>
        <w:rPr>
          <w:rFonts w:ascii="Times New Roman" w:hAnsi="Times New Roman" w:eastAsia="Times New Roman" w:cs="Times New Roman"/>
          <w:sz w:val="20"/>
          <w:szCs w:val="20"/>
          <w:i/>
          <w:iCs/>
          <w:spacing w:val="10"/>
          <w:position w:val="3"/>
        </w:rPr>
        <w:t xml:space="preserve"> </w:t>
      </w:r>
      <w:r>
        <w:rPr>
          <w:rFonts w:ascii="Times New Roman" w:hAnsi="Times New Roman" w:eastAsia="Times New Roman" w:cs="Times New Roman"/>
          <w:sz w:val="20"/>
          <w:szCs w:val="20"/>
          <w:i/>
          <w:iCs/>
          <w:spacing w:val="-6"/>
          <w:position w:val="3"/>
        </w:rPr>
        <w:t>Change,14(6):1109-1143.</w:t>
      </w:r>
    </w:p>
    <w:p>
      <w:pPr>
        <w:ind w:left="360" w:right="2" w:firstLine="349"/>
        <w:spacing w:before="1" w:line="207" w:lineRule="auto"/>
        <w:rPr>
          <w:rFonts w:ascii="Times New Roman" w:hAnsi="Times New Roman" w:eastAsia="Times New Roman" w:cs="Times New Roman"/>
          <w:sz w:val="20"/>
          <w:szCs w:val="20"/>
        </w:rPr>
      </w:pPr>
      <w:r>
        <w:rPr>
          <w:rFonts w:ascii="SimSun" w:hAnsi="SimSun" w:eastAsia="SimSun" w:cs="SimSun"/>
          <w:sz w:val="20"/>
          <w:szCs w:val="20"/>
          <w:spacing w:val="-6"/>
        </w:rPr>
        <w:t>②</w:t>
      </w:r>
      <w:r>
        <w:rPr>
          <w:rFonts w:ascii="SimSun" w:hAnsi="SimSun" w:eastAsia="SimSun" w:cs="SimSun"/>
          <w:sz w:val="20"/>
          <w:szCs w:val="20"/>
          <w:spacing w:val="66"/>
        </w:rPr>
        <w:t xml:space="preserve"> </w:t>
      </w:r>
      <w:r>
        <w:rPr>
          <w:rFonts w:ascii="Times New Roman" w:hAnsi="Times New Roman" w:eastAsia="Times New Roman" w:cs="Times New Roman"/>
          <w:sz w:val="20"/>
          <w:szCs w:val="20"/>
          <w:spacing w:val="-6"/>
        </w:rPr>
        <w:t>Prencipe,A.,D.Andrew and H.Michael,2003,</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u w:val="single" w:color="auto"/>
          <w:spacing w:val="-6"/>
        </w:rPr>
        <w:t>The </w:t>
      </w:r>
      <w:r>
        <w:rPr>
          <w:rFonts w:ascii="Times New Roman" w:hAnsi="Times New Roman" w:eastAsia="Times New Roman" w:cs="Times New Roman"/>
          <w:sz w:val="20"/>
          <w:szCs w:val="20"/>
          <w:spacing w:val="-6"/>
        </w:rPr>
        <w:t>Busin</w:t>
      </w:r>
      <w:r>
        <w:rPr>
          <w:rFonts w:ascii="Times New Roman" w:hAnsi="Times New Roman" w:eastAsia="Times New Roman" w:cs="Times New Roman"/>
          <w:sz w:val="20"/>
          <w:szCs w:val="20"/>
          <w:spacing w:val="-7"/>
        </w:rPr>
        <w:t>ess of</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7"/>
        </w:rPr>
        <w:t>Systems Integration,Oxford:Oxford U-</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niversityPress.</w:t>
      </w:r>
    </w:p>
    <w:p>
      <w:pPr>
        <w:spacing w:line="207" w:lineRule="auto"/>
        <w:sectPr>
          <w:pgSz w:w="9140" w:h="14250"/>
          <w:pgMar w:top="355" w:right="269" w:bottom="0" w:left="299" w:header="0" w:footer="0" w:gutter="0"/>
        </w:sectPr>
        <w:rPr>
          <w:rFonts w:ascii="Times New Roman" w:hAnsi="Times New Roman" w:eastAsia="Times New Roman" w:cs="Times New Roman"/>
          <w:sz w:val="20"/>
          <w:szCs w:val="20"/>
        </w:rPr>
      </w:pPr>
    </w:p>
    <w:p>
      <w:pPr>
        <w:spacing w:before="45" w:line="220" w:lineRule="auto"/>
        <w:jc w:val="right"/>
        <w:rPr>
          <w:rFonts w:ascii="SimSun" w:hAnsi="SimSun" w:eastAsia="SimSun" w:cs="SimSun"/>
          <w:sz w:val="16"/>
          <w:szCs w:val="16"/>
        </w:rPr>
      </w:pPr>
      <w:r>
        <w:rPr>
          <w:rFonts w:ascii="SimHei" w:hAnsi="SimHei" w:eastAsia="SimHei" w:cs="SimHei"/>
          <w:sz w:val="16"/>
          <w:szCs w:val="16"/>
          <w:spacing w:val="-1"/>
        </w:rPr>
        <w:t>第</w:t>
      </w:r>
      <w:r>
        <w:rPr>
          <w:rFonts w:ascii="SimHei" w:hAnsi="SimHei" w:eastAsia="SimHei" w:cs="SimHei"/>
          <w:sz w:val="16"/>
          <w:szCs w:val="16"/>
          <w:spacing w:val="-28"/>
        </w:rPr>
        <w:t xml:space="preserve"> </w:t>
      </w:r>
      <w:r>
        <w:rPr>
          <w:rFonts w:ascii="SimHei" w:hAnsi="SimHei" w:eastAsia="SimHei" w:cs="SimHei"/>
          <w:sz w:val="16"/>
          <w:szCs w:val="16"/>
          <w:spacing w:val="-1"/>
        </w:rPr>
        <w:t>3</w:t>
      </w:r>
      <w:r>
        <w:rPr>
          <w:rFonts w:ascii="SimHei" w:hAnsi="SimHei" w:eastAsia="SimHei" w:cs="SimHei"/>
          <w:sz w:val="16"/>
          <w:szCs w:val="16"/>
          <w:spacing w:val="-27"/>
        </w:rPr>
        <w:t xml:space="preserve"> </w:t>
      </w:r>
      <w:r>
        <w:rPr>
          <w:rFonts w:ascii="SimHei" w:hAnsi="SimHei" w:eastAsia="SimHei" w:cs="SimHei"/>
          <w:sz w:val="16"/>
          <w:szCs w:val="16"/>
          <w:spacing w:val="-1"/>
        </w:rPr>
        <w:t>章</w:t>
      </w:r>
      <w:r>
        <w:rPr>
          <w:rFonts w:ascii="SimHei" w:hAnsi="SimHei" w:eastAsia="SimHei" w:cs="SimHei"/>
          <w:sz w:val="16"/>
          <w:szCs w:val="16"/>
          <w:spacing w:val="54"/>
        </w:rPr>
        <w:t xml:space="preserve"> </w:t>
      </w:r>
      <w:r>
        <w:rPr>
          <w:rFonts w:ascii="SimSun" w:hAnsi="SimSun" w:eastAsia="SimSun" w:cs="SimSun"/>
          <w:sz w:val="16"/>
          <w:szCs w:val="16"/>
          <w:spacing w:val="-1"/>
        </w:rPr>
        <w:t>数字化创新</w:t>
      </w:r>
      <w:r>
        <w:rPr>
          <w:rFonts w:ascii="SimSun" w:hAnsi="SimSun" w:eastAsia="SimSun" w:cs="SimSun"/>
          <w:sz w:val="16"/>
          <w:szCs w:val="16"/>
          <w:spacing w:val="10"/>
        </w:rPr>
        <w:t xml:space="preserve">    </w:t>
      </w:r>
      <w:r>
        <w:rPr>
          <w:rFonts w:ascii="SimSun" w:hAnsi="SimSun" w:eastAsia="SimSun" w:cs="SimSun"/>
          <w:sz w:val="16"/>
          <w:szCs w:val="16"/>
          <w:spacing w:val="-1"/>
          <w:position w:val="-3"/>
        </w:rPr>
        <w:t>081</w:t>
      </w:r>
    </w:p>
    <w:p>
      <w:pPr>
        <w:pStyle w:val="BodyText"/>
        <w:spacing w:line="387" w:lineRule="auto"/>
        <w:rPr/>
      </w:pPr>
      <w:r/>
    </w:p>
    <w:p>
      <w:pPr>
        <w:ind w:right="257" w:firstLine="439"/>
        <w:spacing w:before="68" w:line="284" w:lineRule="auto"/>
        <w:jc w:val="both"/>
        <w:rPr>
          <w:rFonts w:ascii="SimSun" w:hAnsi="SimSun" w:eastAsia="SimSun" w:cs="SimSun"/>
          <w:sz w:val="21"/>
          <w:szCs w:val="21"/>
        </w:rPr>
      </w:pPr>
      <w:r>
        <w:rPr>
          <w:rFonts w:ascii="SimSun" w:hAnsi="SimSun" w:eastAsia="SimSun" w:cs="SimSun"/>
          <w:sz w:val="21"/>
          <w:szCs w:val="21"/>
          <w:spacing w:val="4"/>
        </w:rPr>
        <w:t>在数字化空间中对产品进行完整设计，按照系统集成的硬性要求</w:t>
      </w:r>
      <w:r>
        <w:rPr>
          <w:rFonts w:ascii="SimSun" w:hAnsi="SimSun" w:eastAsia="SimSun" w:cs="SimSun"/>
          <w:sz w:val="21"/>
          <w:szCs w:val="21"/>
          <w:spacing w:val="3"/>
        </w:rPr>
        <w:t>将对生产所需的技 </w:t>
      </w:r>
      <w:r>
        <w:rPr>
          <w:rFonts w:ascii="SimSun" w:hAnsi="SimSun" w:eastAsia="SimSun" w:cs="SimSun"/>
          <w:sz w:val="21"/>
          <w:szCs w:val="21"/>
          <w:spacing w:val="5"/>
        </w:rPr>
        <w:t>术以及要素给予详细的数据呈现，每个厂商都能够更为具体地认识</w:t>
      </w:r>
      <w:r>
        <w:rPr>
          <w:rFonts w:ascii="SimSun" w:hAnsi="SimSun" w:eastAsia="SimSun" w:cs="SimSun"/>
          <w:sz w:val="21"/>
          <w:szCs w:val="21"/>
          <w:spacing w:val="4"/>
        </w:rPr>
        <w:t>到自身在生产活动中</w:t>
      </w:r>
      <w:r>
        <w:rPr>
          <w:rFonts w:ascii="SimSun" w:hAnsi="SimSun" w:eastAsia="SimSun" w:cs="SimSun"/>
          <w:sz w:val="21"/>
          <w:szCs w:val="21"/>
        </w:rPr>
        <w:t xml:space="preserve"> </w:t>
      </w:r>
      <w:r>
        <w:rPr>
          <w:rFonts w:ascii="SimSun" w:hAnsi="SimSun" w:eastAsia="SimSun" w:cs="SimSun"/>
          <w:sz w:val="21"/>
          <w:szCs w:val="21"/>
          <w:spacing w:val="5"/>
        </w:rPr>
        <w:t>所扮演的角色，并且对该角色承担的责任建立清晰的认识。系统集成的工作从</w:t>
      </w:r>
      <w:r>
        <w:rPr>
          <w:rFonts w:ascii="SimSun" w:hAnsi="SimSun" w:eastAsia="SimSun" w:cs="SimSun"/>
          <w:sz w:val="21"/>
          <w:szCs w:val="21"/>
          <w:spacing w:val="4"/>
        </w:rPr>
        <w:t>复杂的现</w:t>
      </w:r>
      <w:r>
        <w:rPr>
          <w:rFonts w:ascii="SimSun" w:hAnsi="SimSun" w:eastAsia="SimSun" w:cs="SimSun"/>
          <w:sz w:val="21"/>
          <w:szCs w:val="21"/>
        </w:rPr>
        <w:t xml:space="preserve"> </w:t>
      </w:r>
      <w:r>
        <w:rPr>
          <w:rFonts w:ascii="SimSun" w:hAnsi="SimSun" w:eastAsia="SimSun" w:cs="SimSun"/>
          <w:sz w:val="21"/>
          <w:szCs w:val="21"/>
          <w:spacing w:val="1"/>
        </w:rPr>
        <w:t>场办公转变为可视化程度更高的在线操作，放松了物理世界对要素协同带来的</w:t>
      </w:r>
      <w:r>
        <w:rPr>
          <w:rFonts w:ascii="SimSun" w:hAnsi="SimSun" w:eastAsia="SimSun" w:cs="SimSun"/>
          <w:sz w:val="21"/>
          <w:szCs w:val="21"/>
        </w:rPr>
        <w:t>空间约束。 </w:t>
      </w:r>
      <w:r>
        <w:rPr>
          <w:rFonts w:ascii="SimSun" w:hAnsi="SimSun" w:eastAsia="SimSun" w:cs="SimSun"/>
          <w:sz w:val="21"/>
          <w:szCs w:val="21"/>
          <w:spacing w:val="4"/>
        </w:rPr>
        <w:t>对于复杂程度较高的集成方案，厂商同样能够通过在线测试要素之间的协同性，提</w:t>
      </w:r>
      <w:r>
        <w:rPr>
          <w:rFonts w:ascii="SimSun" w:hAnsi="SimSun" w:eastAsia="SimSun" w:cs="SimSun"/>
          <w:sz w:val="21"/>
          <w:szCs w:val="21"/>
          <w:spacing w:val="3"/>
        </w:rPr>
        <w:t>出最</w:t>
      </w:r>
      <w:r>
        <w:rPr>
          <w:rFonts w:ascii="SimSun" w:hAnsi="SimSun" w:eastAsia="SimSun" w:cs="SimSun"/>
          <w:sz w:val="21"/>
          <w:szCs w:val="21"/>
        </w:rPr>
        <w:t xml:space="preserve">  </w:t>
      </w:r>
      <w:r>
        <w:rPr>
          <w:rFonts w:ascii="SimSun" w:hAnsi="SimSun" w:eastAsia="SimSun" w:cs="SimSun"/>
          <w:sz w:val="21"/>
          <w:szCs w:val="21"/>
          <w:spacing w:val="4"/>
        </w:rPr>
        <w:t>佳的设计方案，为生产计划提供具体指导。厂商之间利用数字技术形成以数据</w:t>
      </w:r>
      <w:r>
        <w:rPr>
          <w:rFonts w:ascii="SimSun" w:hAnsi="SimSun" w:eastAsia="SimSun" w:cs="SimSun"/>
          <w:sz w:val="21"/>
          <w:szCs w:val="21"/>
          <w:spacing w:val="3"/>
        </w:rPr>
        <w:t>主线为基</w:t>
      </w:r>
      <w:r>
        <w:rPr>
          <w:rFonts w:ascii="SimSun" w:hAnsi="SimSun" w:eastAsia="SimSun" w:cs="SimSun"/>
          <w:sz w:val="21"/>
          <w:szCs w:val="21"/>
        </w:rPr>
        <w:t xml:space="preserve">  </w:t>
      </w:r>
      <w:r>
        <w:rPr>
          <w:rFonts w:ascii="SimSun" w:hAnsi="SimSun" w:eastAsia="SimSun" w:cs="SimSun"/>
          <w:sz w:val="21"/>
          <w:szCs w:val="21"/>
          <w:spacing w:val="4"/>
        </w:rPr>
        <w:t>础，彼此互为外部支持，促进知识共享、技术协同与要素协同的数字化产业体系，这种</w:t>
      </w:r>
      <w:r>
        <w:rPr>
          <w:rFonts w:ascii="SimSun" w:hAnsi="SimSun" w:eastAsia="SimSun" w:cs="SimSun"/>
          <w:sz w:val="21"/>
          <w:szCs w:val="21"/>
          <w:spacing w:val="1"/>
        </w:rPr>
        <w:t xml:space="preserve">  </w:t>
      </w:r>
      <w:r>
        <w:rPr>
          <w:rFonts w:ascii="SimSun" w:hAnsi="SimSun" w:eastAsia="SimSun" w:cs="SimSun"/>
          <w:sz w:val="21"/>
          <w:szCs w:val="21"/>
          <w:spacing w:val="-1"/>
        </w:rPr>
        <w:t>在有意识协调下的长期稳定关系比依靠纯粹的市场关系更有利于单</w:t>
      </w:r>
      <w:r>
        <w:rPr>
          <w:rFonts w:ascii="SimSun" w:hAnsi="SimSun" w:eastAsia="SimSun" w:cs="SimSun"/>
          <w:sz w:val="21"/>
          <w:szCs w:val="21"/>
          <w:spacing w:val="-2"/>
        </w:rPr>
        <w:t>个企业的技术进步。① </w:t>
      </w:r>
      <w:r>
        <w:rPr>
          <w:rFonts w:ascii="SimSun" w:hAnsi="SimSun" w:eastAsia="SimSun" w:cs="SimSun"/>
          <w:sz w:val="21"/>
          <w:szCs w:val="21"/>
          <w:spacing w:val="4"/>
        </w:rPr>
        <w:t>数字技术在消费者与厂商之间建立的数字化连接，将消费者的作用引入系统集成中。随 </w:t>
      </w:r>
      <w:r>
        <w:rPr>
          <w:rFonts w:ascii="SimSun" w:hAnsi="SimSun" w:eastAsia="SimSun" w:cs="SimSun"/>
          <w:sz w:val="21"/>
          <w:szCs w:val="21"/>
          <w:spacing w:val="4"/>
        </w:rPr>
        <w:t>着消费者的加入，数字化产业体系以使用价值为核心，产品能够更好地契合消费者的需</w:t>
      </w:r>
      <w:r>
        <w:rPr>
          <w:rFonts w:ascii="SimSun" w:hAnsi="SimSun" w:eastAsia="SimSun" w:cs="SimSun"/>
          <w:sz w:val="21"/>
          <w:szCs w:val="21"/>
        </w:rPr>
        <w:t xml:space="preserve">  </w:t>
      </w:r>
      <w:r>
        <w:rPr>
          <w:rFonts w:ascii="SimSun" w:hAnsi="SimSun" w:eastAsia="SimSun" w:cs="SimSun"/>
          <w:sz w:val="21"/>
          <w:szCs w:val="21"/>
          <w:spacing w:val="-2"/>
        </w:rPr>
        <w:t>求，也增强了系统内厂商对于市场风险的抵御能力。</w:t>
      </w:r>
    </w:p>
    <w:p>
      <w:pPr>
        <w:pStyle w:val="BodyText"/>
        <w:spacing w:line="440" w:lineRule="auto"/>
        <w:rPr/>
      </w:pPr>
      <w:r/>
    </w:p>
    <w:p>
      <w:pPr>
        <w:ind w:left="3154"/>
        <w:spacing w:before="97" w:line="219" w:lineRule="auto"/>
        <w:outlineLvl w:val="0"/>
        <w:rPr>
          <w:rFonts w:ascii="SimSun" w:hAnsi="SimSun" w:eastAsia="SimSun" w:cs="SimSun"/>
          <w:sz w:val="30"/>
          <w:szCs w:val="30"/>
        </w:rPr>
      </w:pPr>
      <w:r>
        <w:rPr>
          <w:rFonts w:ascii="SimSun" w:hAnsi="SimSun" w:eastAsia="SimSun" w:cs="SimSun"/>
          <w:sz w:val="30"/>
          <w:szCs w:val="30"/>
          <w:b/>
          <w:bCs/>
          <w:spacing w:val="-10"/>
        </w:rPr>
        <w:t>3.4</w:t>
      </w:r>
      <w:r>
        <w:rPr>
          <w:rFonts w:ascii="SimSun" w:hAnsi="SimSun" w:eastAsia="SimSun" w:cs="SimSun"/>
          <w:sz w:val="30"/>
          <w:szCs w:val="30"/>
          <w:spacing w:val="130"/>
        </w:rPr>
        <w:t xml:space="preserve"> </w:t>
      </w:r>
      <w:r>
        <w:rPr>
          <w:rFonts w:ascii="SimSun" w:hAnsi="SimSun" w:eastAsia="SimSun" w:cs="SimSun"/>
          <w:sz w:val="30"/>
          <w:szCs w:val="30"/>
          <w:b/>
          <w:bCs/>
          <w:spacing w:val="-10"/>
        </w:rPr>
        <w:t>网络集群</w:t>
      </w:r>
    </w:p>
    <w:p>
      <w:pPr>
        <w:pStyle w:val="BodyText"/>
        <w:spacing w:line="473" w:lineRule="auto"/>
        <w:rPr/>
      </w:pPr>
      <w:r/>
    </w:p>
    <w:p>
      <w:pPr>
        <w:ind w:right="237" w:firstLine="439"/>
        <w:spacing w:before="69" w:line="285" w:lineRule="auto"/>
        <w:jc w:val="both"/>
        <w:rPr>
          <w:rFonts w:ascii="SimSun" w:hAnsi="SimSun" w:eastAsia="SimSun" w:cs="SimSun"/>
          <w:sz w:val="21"/>
          <w:szCs w:val="21"/>
        </w:rPr>
      </w:pPr>
      <w:r>
        <w:rPr>
          <w:rFonts w:ascii="SimSun" w:hAnsi="SimSun" w:eastAsia="SimSun" w:cs="SimSun"/>
          <w:sz w:val="21"/>
          <w:szCs w:val="21"/>
          <w:spacing w:val="4"/>
        </w:rPr>
        <w:t>工业经济的规模效应对于价值的提升是逐步而线性的，领先公司所开发的技术以及</w:t>
      </w:r>
      <w:r>
        <w:rPr>
          <w:rFonts w:ascii="SimSun" w:hAnsi="SimSun" w:eastAsia="SimSun" w:cs="SimSun"/>
          <w:sz w:val="21"/>
          <w:szCs w:val="21"/>
          <w:spacing w:val="3"/>
        </w:rPr>
        <w:t xml:space="preserve">  </w:t>
      </w:r>
      <w:r>
        <w:rPr>
          <w:rFonts w:ascii="SimSun" w:hAnsi="SimSun" w:eastAsia="SimSun" w:cs="SimSun"/>
          <w:sz w:val="21"/>
          <w:szCs w:val="21"/>
          <w:spacing w:val="4"/>
        </w:rPr>
        <w:t>优势往往只属于它们自己，网络中的回报递增是整个网络一起创造并共同分享的。互联</w:t>
      </w:r>
      <w:r>
        <w:rPr>
          <w:rFonts w:ascii="SimSun" w:hAnsi="SimSun" w:eastAsia="SimSun" w:cs="SimSun"/>
          <w:sz w:val="21"/>
          <w:szCs w:val="21"/>
          <w:spacing w:val="7"/>
        </w:rPr>
        <w:t xml:space="preserve">  </w:t>
      </w:r>
      <w:r>
        <w:rPr>
          <w:rFonts w:ascii="SimSun" w:hAnsi="SimSun" w:eastAsia="SimSun" w:cs="SimSun"/>
          <w:sz w:val="21"/>
          <w:szCs w:val="21"/>
          <w:spacing w:val="4"/>
        </w:rPr>
        <w:t>网既是一种融合技术——人与数字技术不可分地融合成网络，同时它也进一步催生了更</w:t>
      </w:r>
      <w:r>
        <w:rPr>
          <w:rFonts w:ascii="SimSun" w:hAnsi="SimSun" w:eastAsia="SimSun" w:cs="SimSun"/>
          <w:sz w:val="21"/>
          <w:szCs w:val="21"/>
          <w:spacing w:val="8"/>
        </w:rPr>
        <w:t xml:space="preserve">  </w:t>
      </w:r>
      <w:r>
        <w:rPr>
          <w:rFonts w:ascii="SimSun" w:hAnsi="SimSun" w:eastAsia="SimSun" w:cs="SimSun"/>
          <w:sz w:val="21"/>
          <w:szCs w:val="21"/>
          <w:spacing w:val="4"/>
        </w:rPr>
        <w:t>多的融合技术。网络是结构最简单的系统，它能够无限地重组，也可以不改变其基本形</w:t>
      </w:r>
      <w:r>
        <w:rPr>
          <w:rFonts w:ascii="SimSun" w:hAnsi="SimSun" w:eastAsia="SimSun" w:cs="SimSun"/>
          <w:sz w:val="21"/>
          <w:szCs w:val="21"/>
          <w:spacing w:val="8"/>
        </w:rPr>
        <w:t xml:space="preserve">  </w:t>
      </w:r>
      <w:r>
        <w:rPr>
          <w:rFonts w:ascii="SimSun" w:hAnsi="SimSun" w:eastAsia="SimSun" w:cs="SimSun"/>
          <w:sz w:val="21"/>
          <w:szCs w:val="21"/>
          <w:spacing w:val="4"/>
        </w:rPr>
        <w:t>状而向任意方向发展。网络不存在中心，不存在既定轨道，没有什么是一成不变的。免</w:t>
      </w:r>
      <w:r>
        <w:rPr>
          <w:rFonts w:ascii="SimSun" w:hAnsi="SimSun" w:eastAsia="SimSun" w:cs="SimSun"/>
          <w:sz w:val="21"/>
          <w:szCs w:val="21"/>
          <w:spacing w:val="7"/>
        </w:rPr>
        <w:t xml:space="preserve">  </w:t>
      </w:r>
      <w:r>
        <w:rPr>
          <w:rFonts w:ascii="SimSun" w:hAnsi="SimSun" w:eastAsia="SimSun" w:cs="SimSun"/>
          <w:sz w:val="21"/>
          <w:szCs w:val="21"/>
          <w:spacing w:val="4"/>
        </w:rPr>
        <w:t>费选择使网络的能量在一瞬间爆发，让网络的价值呈指数级增长。利用集群力量往往能</w:t>
      </w:r>
      <w:r>
        <w:rPr>
          <w:rFonts w:ascii="SimSun" w:hAnsi="SimSun" w:eastAsia="SimSun" w:cs="SimSun"/>
          <w:sz w:val="21"/>
          <w:szCs w:val="21"/>
          <w:spacing w:val="8"/>
        </w:rPr>
        <w:t xml:space="preserve">  </w:t>
      </w:r>
      <w:r>
        <w:rPr>
          <w:rFonts w:ascii="SimSun" w:hAnsi="SimSun" w:eastAsia="SimSun" w:cs="SimSun"/>
          <w:sz w:val="21"/>
          <w:szCs w:val="21"/>
          <w:spacing w:val="5"/>
        </w:rPr>
        <w:t>够在日益嘈杂的环境中做出优异的表现，由无数小东</w:t>
      </w:r>
      <w:r>
        <w:rPr>
          <w:rFonts w:ascii="SimSun" w:hAnsi="SimSun" w:eastAsia="SimSun" w:cs="SimSun"/>
          <w:sz w:val="21"/>
          <w:szCs w:val="21"/>
          <w:spacing w:val="4"/>
        </w:rPr>
        <w:t>西连接而成的网络能够产生巨大的</w:t>
      </w:r>
      <w:r>
        <w:rPr>
          <w:rFonts w:ascii="SimSun" w:hAnsi="SimSun" w:eastAsia="SimSun" w:cs="SimSun"/>
          <w:sz w:val="21"/>
          <w:szCs w:val="21"/>
        </w:rPr>
        <w:t xml:space="preserve">  </w:t>
      </w:r>
      <w:r>
        <w:rPr>
          <w:rFonts w:ascii="SimSun" w:hAnsi="SimSun" w:eastAsia="SimSun" w:cs="SimSun"/>
          <w:sz w:val="21"/>
          <w:szCs w:val="21"/>
          <w:spacing w:val="5"/>
        </w:rPr>
        <w:t>能量。网络经济的游戏规则就是去发现那些曾经以</w:t>
      </w:r>
      <w:r>
        <w:rPr>
          <w:rFonts w:ascii="SimSun" w:hAnsi="SimSun" w:eastAsia="SimSun" w:cs="SimSun"/>
          <w:sz w:val="21"/>
          <w:szCs w:val="21"/>
          <w:spacing w:val="4"/>
        </w:rPr>
        <w:t>为太小而被我们忽视的事物，让它们</w:t>
      </w:r>
      <w:r>
        <w:rPr>
          <w:rFonts w:ascii="SimSun" w:hAnsi="SimSun" w:eastAsia="SimSun" w:cs="SimSun"/>
          <w:sz w:val="21"/>
          <w:szCs w:val="21"/>
        </w:rPr>
        <w:t xml:space="preserve">  </w:t>
      </w:r>
      <w:r>
        <w:rPr>
          <w:rFonts w:ascii="SimSun" w:hAnsi="SimSun" w:eastAsia="SimSun" w:cs="SimSun"/>
          <w:sz w:val="21"/>
          <w:szCs w:val="21"/>
          <w:spacing w:val="1"/>
        </w:rPr>
        <w:t>用最合适的方式去拥抱集群。②在数字化空间中，网络实现个人之间、个人与组织之间、</w:t>
      </w:r>
      <w:r>
        <w:rPr>
          <w:rFonts w:ascii="SimSun" w:hAnsi="SimSun" w:eastAsia="SimSun" w:cs="SimSun"/>
          <w:sz w:val="21"/>
          <w:szCs w:val="21"/>
          <w:spacing w:val="14"/>
        </w:rPr>
        <w:t xml:space="preserve"> </w:t>
      </w:r>
      <w:r>
        <w:rPr>
          <w:rFonts w:ascii="SimSun" w:hAnsi="SimSun" w:eastAsia="SimSun" w:cs="SimSun"/>
          <w:sz w:val="21"/>
          <w:szCs w:val="21"/>
          <w:spacing w:val="4"/>
        </w:rPr>
        <w:t>组织之间的互联互通，彼此可以提供足够的智力支持。随着网络用户的增多，网络的价</w:t>
      </w:r>
      <w:r>
        <w:rPr>
          <w:rFonts w:ascii="SimSun" w:hAnsi="SimSun" w:eastAsia="SimSun" w:cs="SimSun"/>
          <w:sz w:val="21"/>
          <w:szCs w:val="21"/>
          <w:spacing w:val="8"/>
        </w:rPr>
        <w:t xml:space="preserve">  </w:t>
      </w:r>
      <w:r>
        <w:rPr>
          <w:rFonts w:ascii="SimSun" w:hAnsi="SimSun" w:eastAsia="SimSun" w:cs="SimSun"/>
          <w:sz w:val="21"/>
          <w:szCs w:val="21"/>
          <w:spacing w:val="4"/>
        </w:rPr>
        <w:t>值在迅速膨胀，而这种价值的急速膨胀又吸引来更多的用户，产生了复合性的效果。网</w:t>
      </w:r>
      <w:r>
        <w:rPr>
          <w:rFonts w:ascii="SimSun" w:hAnsi="SimSun" w:eastAsia="SimSun" w:cs="SimSun"/>
          <w:sz w:val="21"/>
          <w:szCs w:val="21"/>
          <w:spacing w:val="3"/>
        </w:rPr>
        <w:t xml:space="preserve">  </w:t>
      </w:r>
      <w:r>
        <w:rPr>
          <w:rFonts w:ascii="SimSun" w:hAnsi="SimSun" w:eastAsia="SimSun" w:cs="SimSun"/>
          <w:sz w:val="21"/>
          <w:szCs w:val="21"/>
          <w:spacing w:val="7"/>
        </w:rPr>
        <w:t>络能够让企业以更快的速度、更灵活的方式，生产各种更贴近消费者需求的新型</w:t>
      </w:r>
      <w:r>
        <w:rPr>
          <w:rFonts w:ascii="SimSun" w:hAnsi="SimSun" w:eastAsia="SimSun" w:cs="SimSun"/>
          <w:sz w:val="21"/>
          <w:szCs w:val="21"/>
          <w:spacing w:val="6"/>
        </w:rPr>
        <w:t>产品。</w:t>
      </w:r>
      <w:r>
        <w:rPr>
          <w:rFonts w:ascii="SimSun" w:hAnsi="SimSun" w:eastAsia="SimSun" w:cs="SimSun"/>
          <w:sz w:val="21"/>
          <w:szCs w:val="21"/>
        </w:rPr>
        <w:t xml:space="preserve"> </w:t>
      </w:r>
      <w:r>
        <w:rPr>
          <w:rFonts w:ascii="SimSun" w:hAnsi="SimSun" w:eastAsia="SimSun" w:cs="SimSun"/>
          <w:sz w:val="21"/>
          <w:szCs w:val="21"/>
          <w:spacing w:val="5"/>
        </w:rPr>
        <w:t>所有这些都是在一个急速变化的环境中发生</w:t>
      </w:r>
      <w:r>
        <w:rPr>
          <w:rFonts w:ascii="SimSun" w:hAnsi="SimSun" w:eastAsia="SimSun" w:cs="SimSun"/>
          <w:sz w:val="21"/>
          <w:szCs w:val="21"/>
          <w:spacing w:val="4"/>
        </w:rPr>
        <w:t>的。在这样的环境中，几乎所有的竞争者也</w:t>
      </w:r>
      <w:r>
        <w:rPr>
          <w:rFonts w:ascii="SimSun" w:hAnsi="SimSun" w:eastAsia="SimSun" w:cs="SimSun"/>
          <w:sz w:val="21"/>
          <w:szCs w:val="21"/>
        </w:rPr>
        <w:t xml:space="preserve">  </w:t>
      </w:r>
      <w:r>
        <w:rPr>
          <w:rFonts w:ascii="SimSun" w:hAnsi="SimSun" w:eastAsia="SimSun" w:cs="SimSun"/>
          <w:sz w:val="21"/>
          <w:szCs w:val="21"/>
          <w:spacing w:val="-5"/>
        </w:rPr>
        <w:t>都拥有相同的能力。</w:t>
      </w:r>
    </w:p>
    <w:p>
      <w:pPr>
        <w:ind w:right="308" w:firstLine="439"/>
        <w:spacing w:before="111" w:line="278" w:lineRule="auto"/>
        <w:jc w:val="both"/>
        <w:rPr>
          <w:rFonts w:ascii="SimSun" w:hAnsi="SimSun" w:eastAsia="SimSun" w:cs="SimSun"/>
          <w:sz w:val="21"/>
          <w:szCs w:val="21"/>
        </w:rPr>
      </w:pPr>
      <w:r>
        <w:rPr>
          <w:rFonts w:ascii="SimSun" w:hAnsi="SimSun" w:eastAsia="SimSun" w:cs="SimSun"/>
          <w:sz w:val="21"/>
          <w:szCs w:val="21"/>
          <w:spacing w:val="5"/>
        </w:rPr>
        <w:t>创新很难被制度化，常常需要颠覆自己建立起的规则。理论上说</w:t>
      </w:r>
      <w:r>
        <w:rPr>
          <w:rFonts w:ascii="SimSun" w:hAnsi="SimSun" w:eastAsia="SimSun" w:cs="SimSun"/>
          <w:sz w:val="21"/>
          <w:szCs w:val="21"/>
          <w:spacing w:val="4"/>
        </w:rPr>
        <w:t>，创新意味着从已</w:t>
      </w:r>
      <w:r>
        <w:rPr>
          <w:rFonts w:ascii="SimSun" w:hAnsi="SimSun" w:eastAsia="SimSun" w:cs="SimSun"/>
          <w:sz w:val="21"/>
          <w:szCs w:val="21"/>
        </w:rPr>
        <w:t xml:space="preserve"> </w:t>
      </w:r>
      <w:r>
        <w:rPr>
          <w:rFonts w:ascii="SimSun" w:hAnsi="SimSun" w:eastAsia="SimSun" w:cs="SimSun"/>
          <w:sz w:val="21"/>
          <w:szCs w:val="21"/>
          <w:spacing w:val="4"/>
        </w:rPr>
        <w:t>经建立起的模式中跳脱出来，也就是不走寻常路。在网络经济中，最不能容忍的是“单</w:t>
      </w:r>
      <w:r>
        <w:rPr>
          <w:rFonts w:ascii="SimSun" w:hAnsi="SimSun" w:eastAsia="SimSun" w:cs="SimSun"/>
          <w:sz w:val="21"/>
          <w:szCs w:val="21"/>
          <w:spacing w:val="16"/>
        </w:rPr>
        <w:t xml:space="preserve"> </w:t>
      </w:r>
      <w:r>
        <w:rPr>
          <w:rFonts w:ascii="SimSun" w:hAnsi="SimSun" w:eastAsia="SimSun" w:cs="SimSun"/>
          <w:sz w:val="21"/>
          <w:szCs w:val="21"/>
          <w:spacing w:val="4"/>
        </w:rPr>
        <w:t>一创新”——创新只有单一的来源，而是应该通过建立开放的系统，把关键知识产群转</w:t>
      </w:r>
      <w:r>
        <w:rPr>
          <w:rFonts w:ascii="SimSun" w:hAnsi="SimSun" w:eastAsia="SimSun" w:cs="SimSun"/>
          <w:sz w:val="21"/>
          <w:szCs w:val="21"/>
          <w:spacing w:val="16"/>
        </w:rPr>
        <w:t xml:space="preserve"> </w:t>
      </w:r>
      <w:r>
        <w:rPr>
          <w:rFonts w:ascii="SimSun" w:hAnsi="SimSun" w:eastAsia="SimSun" w:cs="SimSun"/>
          <w:sz w:val="21"/>
          <w:szCs w:val="21"/>
          <w:spacing w:val="5"/>
        </w:rPr>
        <w:t>移到公共领域，民主地开放源代码。在网络经</w:t>
      </w:r>
      <w:r>
        <w:rPr>
          <w:rFonts w:ascii="SimSun" w:hAnsi="SimSun" w:eastAsia="SimSun" w:cs="SimSun"/>
          <w:sz w:val="21"/>
          <w:szCs w:val="21"/>
          <w:spacing w:val="4"/>
        </w:rPr>
        <w:t>济下，充分原则下开放的系统的益处会比</w:t>
      </w:r>
      <w:r>
        <w:rPr>
          <w:rFonts w:ascii="SimSun" w:hAnsi="SimSun" w:eastAsia="SimSun" w:cs="SimSun"/>
          <w:sz w:val="21"/>
          <w:szCs w:val="21"/>
        </w:rPr>
        <w:t xml:space="preserve"> </w:t>
      </w:r>
      <w:r>
        <w:rPr>
          <w:rFonts w:ascii="SimSun" w:hAnsi="SimSun" w:eastAsia="SimSun" w:cs="SimSun"/>
          <w:sz w:val="21"/>
          <w:szCs w:val="21"/>
          <w:spacing w:val="5"/>
        </w:rPr>
        <w:t>这种专利的封闭系统的收益更多，数量越多越充分，价值也</w:t>
      </w:r>
      <w:r>
        <w:rPr>
          <w:rFonts w:ascii="SimSun" w:hAnsi="SimSun" w:eastAsia="SimSun" w:cs="SimSun"/>
          <w:sz w:val="21"/>
          <w:szCs w:val="21"/>
          <w:spacing w:val="4"/>
        </w:rPr>
        <w:t>越高。随着网络在世界范围</w:t>
      </w:r>
      <w:r>
        <w:rPr>
          <w:rFonts w:ascii="SimSun" w:hAnsi="SimSun" w:eastAsia="SimSun" w:cs="SimSun"/>
          <w:sz w:val="21"/>
          <w:szCs w:val="21"/>
        </w:rPr>
        <w:t xml:space="preserve"> </w:t>
      </w:r>
      <w:r>
        <w:rPr>
          <w:rFonts w:ascii="SimSun" w:hAnsi="SimSun" w:eastAsia="SimSun" w:cs="SimSun"/>
          <w:sz w:val="21"/>
          <w:szCs w:val="21"/>
          <w:spacing w:val="4"/>
        </w:rPr>
        <w:t>内的扩散，经济环境开始展现出有机环境的特质，各个部分相互连接、共同进化，而且</w:t>
      </w:r>
    </w:p>
    <w:p>
      <w:pPr>
        <w:pStyle w:val="BodyText"/>
        <w:spacing w:line="383" w:lineRule="auto"/>
        <w:rPr/>
      </w:pPr>
      <w:r/>
    </w:p>
    <w:p>
      <w:pPr>
        <w:ind w:left="330"/>
        <w:spacing w:before="53" w:line="216" w:lineRule="auto"/>
        <w:rPr>
          <w:rFonts w:ascii="SimSun" w:hAnsi="SimSun" w:eastAsia="SimSun" w:cs="SimSun"/>
          <w:sz w:val="16"/>
          <w:szCs w:val="16"/>
        </w:rPr>
      </w:pPr>
      <w:r>
        <w:rPr>
          <w:rFonts w:ascii="SimSun" w:hAnsi="SimSun" w:eastAsia="SimSun" w:cs="SimSun"/>
          <w:sz w:val="16"/>
          <w:szCs w:val="16"/>
          <w:spacing w:val="14"/>
        </w:rPr>
        <w:t>①</w:t>
      </w:r>
      <w:r>
        <w:rPr>
          <w:rFonts w:ascii="SimSun" w:hAnsi="SimSun" w:eastAsia="SimSun" w:cs="SimSun"/>
          <w:sz w:val="16"/>
          <w:szCs w:val="16"/>
          <w:spacing w:val="65"/>
          <w:w w:val="101"/>
        </w:rPr>
        <w:t xml:space="preserve"> </w:t>
      </w:r>
      <w:r>
        <w:rPr>
          <w:rFonts w:ascii="SimSun" w:hAnsi="SimSun" w:eastAsia="SimSun" w:cs="SimSun"/>
          <w:sz w:val="16"/>
          <w:szCs w:val="16"/>
          <w:spacing w:val="14"/>
        </w:rPr>
        <w:t>路风.论产品开发平台.管理世界，2018,34(8):24.</w:t>
      </w:r>
    </w:p>
    <w:p>
      <w:pPr>
        <w:ind w:left="340"/>
        <w:spacing w:before="43" w:line="217" w:lineRule="auto"/>
        <w:rPr>
          <w:rFonts w:ascii="SimSun" w:hAnsi="SimSun" w:eastAsia="SimSun" w:cs="SimSun"/>
          <w:sz w:val="16"/>
          <w:szCs w:val="16"/>
        </w:rPr>
      </w:pPr>
      <w:r>
        <w:rPr>
          <w:rFonts w:ascii="SimSun" w:hAnsi="SimSun" w:eastAsia="SimSun" w:cs="SimSun"/>
          <w:sz w:val="16"/>
          <w:szCs w:val="16"/>
          <w:spacing w:val="6"/>
        </w:rPr>
        <w:t>②</w:t>
      </w:r>
      <w:r>
        <w:rPr>
          <w:rFonts w:ascii="SimSun" w:hAnsi="SimSun" w:eastAsia="SimSun" w:cs="SimSun"/>
          <w:sz w:val="16"/>
          <w:szCs w:val="16"/>
          <w:spacing w:val="76"/>
        </w:rPr>
        <w:t xml:space="preserve"> </w:t>
      </w:r>
      <w:r>
        <w:rPr>
          <w:rFonts w:ascii="SimSun" w:hAnsi="SimSun" w:eastAsia="SimSun" w:cs="SimSun"/>
          <w:sz w:val="16"/>
          <w:szCs w:val="16"/>
          <w:spacing w:val="6"/>
        </w:rPr>
        <w:t>凯文·凯利.新经济新规则.北京：电子工业出版社</w:t>
      </w:r>
      <w:r>
        <w:rPr>
          <w:rFonts w:ascii="SimSun" w:hAnsi="SimSun" w:eastAsia="SimSun" w:cs="SimSun"/>
          <w:sz w:val="16"/>
          <w:szCs w:val="16"/>
          <w:spacing w:val="5"/>
        </w:rPr>
        <w:t>，2014.</w:t>
      </w:r>
    </w:p>
    <w:p>
      <w:pPr>
        <w:spacing w:line="217" w:lineRule="auto"/>
        <w:sectPr>
          <w:pgSz w:w="9140" w:h="14250"/>
          <w:pgMar w:top="400" w:right="437" w:bottom="0" w:left="219" w:header="0" w:footer="0" w:gutter="0"/>
        </w:sectPr>
        <w:rPr>
          <w:rFonts w:ascii="SimSun" w:hAnsi="SimSun" w:eastAsia="SimSun" w:cs="SimSun"/>
          <w:sz w:val="16"/>
          <w:szCs w:val="16"/>
        </w:rPr>
      </w:pPr>
    </w:p>
    <w:p>
      <w:pPr>
        <w:spacing w:line="232" w:lineRule="auto"/>
        <w:rPr>
          <w:rFonts w:ascii="YouYuan" w:hAnsi="YouYuan" w:eastAsia="YouYuan" w:cs="YouYuan"/>
          <w:sz w:val="16"/>
          <w:szCs w:val="16"/>
        </w:rPr>
      </w:pPr>
      <w:r>
        <w:drawing>
          <wp:anchor distT="0" distB="0" distL="0" distR="0" simplePos="0" relativeHeight="252000256" behindDoc="0" locked="0" layoutInCell="0" allowOverlap="1">
            <wp:simplePos x="0" y="0"/>
            <wp:positionH relativeFrom="page">
              <wp:posOffset>476267</wp:posOffset>
            </wp:positionH>
            <wp:positionV relativeFrom="page">
              <wp:posOffset>8267662</wp:posOffset>
            </wp:positionV>
            <wp:extent cx="1320793" cy="6424"/>
            <wp:effectExtent l="0" t="0" r="0" b="0"/>
            <wp:wrapNone/>
            <wp:docPr id="204" name="IM 204"/>
            <wp:cNvGraphicFramePr/>
            <a:graphic>
              <a:graphicData uri="http://schemas.openxmlformats.org/drawingml/2006/picture">
                <pic:pic>
                  <pic:nvPicPr>
                    <pic:cNvPr id="204" name="IM 204"/>
                    <pic:cNvPicPr/>
                  </pic:nvPicPr>
                  <pic:blipFill>
                    <a:blip r:embed="rId136"/>
                    <a:stretch>
                      <a:fillRect/>
                    </a:stretch>
                  </pic:blipFill>
                  <pic:spPr>
                    <a:xfrm rot="0">
                      <a:off x="0" y="0"/>
                      <a:ext cx="1320793" cy="6424"/>
                    </a:xfrm>
                    <a:prstGeom prst="rect">
                      <a:avLst/>
                    </a:prstGeom>
                  </pic:spPr>
                </pic:pic>
              </a:graphicData>
            </a:graphic>
          </wp:anchor>
        </w:drawing>
      </w:r>
      <w:r>
        <w:rPr>
          <w:rFonts w:ascii="SimSun" w:hAnsi="SimSun" w:eastAsia="SimSun" w:cs="SimSun"/>
          <w:sz w:val="16"/>
          <w:szCs w:val="16"/>
          <w:spacing w:val="-1"/>
          <w:position w:val="-3"/>
        </w:rPr>
        <w:t>082     </w:t>
      </w:r>
      <w:r>
        <w:rPr>
          <w:rFonts w:ascii="YouYuan" w:hAnsi="YouYuan" w:eastAsia="YouYuan" w:cs="YouYuan"/>
          <w:sz w:val="16"/>
          <w:szCs w:val="16"/>
          <w:spacing w:val="-1"/>
        </w:rPr>
        <w:t>数字经济概论</w:t>
      </w:r>
    </w:p>
    <w:p>
      <w:pPr>
        <w:pStyle w:val="BodyText"/>
        <w:spacing w:line="378" w:lineRule="auto"/>
        <w:rPr/>
      </w:pPr>
      <w:r/>
    </w:p>
    <w:p>
      <w:pPr>
        <w:ind w:left="349" w:right="100"/>
        <w:spacing w:before="71" w:line="262" w:lineRule="auto"/>
        <w:jc w:val="both"/>
        <w:rPr>
          <w:rFonts w:ascii="SimSun" w:hAnsi="SimSun" w:eastAsia="SimSun" w:cs="SimSun"/>
          <w:sz w:val="22"/>
          <w:szCs w:val="22"/>
        </w:rPr>
      </w:pPr>
      <w:r>
        <w:rPr>
          <w:rFonts w:ascii="SimSun" w:hAnsi="SimSun" w:eastAsia="SimSun" w:cs="SimSun"/>
          <w:sz w:val="22"/>
          <w:szCs w:val="22"/>
          <w:spacing w:val="-5"/>
        </w:rPr>
        <w:t>不断变化、紧紧缠绕，边际不断延展。在网络时代，频繁的</w:t>
      </w:r>
      <w:r>
        <w:rPr>
          <w:rFonts w:ascii="SimSun" w:hAnsi="SimSun" w:eastAsia="SimSun" w:cs="SimSun"/>
          <w:sz w:val="22"/>
          <w:szCs w:val="22"/>
          <w:spacing w:val="-6"/>
        </w:rPr>
        <w:t>交流正在创造日益成熟的人</w:t>
      </w:r>
      <w:r>
        <w:rPr>
          <w:rFonts w:ascii="SimSun" w:hAnsi="SimSun" w:eastAsia="SimSun" w:cs="SimSun"/>
          <w:sz w:val="22"/>
          <w:szCs w:val="22"/>
        </w:rPr>
        <w:t xml:space="preserve"> </w:t>
      </w:r>
      <w:r>
        <w:rPr>
          <w:rFonts w:ascii="SimSun" w:hAnsi="SimSun" w:eastAsia="SimSun" w:cs="SimSun"/>
          <w:sz w:val="22"/>
          <w:szCs w:val="22"/>
          <w:spacing w:val="-6"/>
        </w:rPr>
        <w:t>工世界，为共同进化、自发的自组织以及双赢合作的涌现而准备着。在这个时代，开放</w:t>
      </w:r>
      <w:r>
        <w:rPr>
          <w:rFonts w:ascii="SimSun" w:hAnsi="SimSun" w:eastAsia="SimSun" w:cs="SimSun"/>
          <w:sz w:val="22"/>
          <w:szCs w:val="22"/>
          <w:spacing w:val="5"/>
        </w:rPr>
        <w:t xml:space="preserve"> </w:t>
      </w:r>
      <w:r>
        <w:rPr>
          <w:rFonts w:ascii="SimSun" w:hAnsi="SimSun" w:eastAsia="SimSun" w:cs="SimSun"/>
          <w:sz w:val="22"/>
          <w:szCs w:val="22"/>
          <w:spacing w:val="-14"/>
        </w:rPr>
        <w:t>者赢，中央控制者输，而稳定则是由持续的误差所保证的一种永久临界状态。①</w:t>
      </w:r>
    </w:p>
    <w:p>
      <w:pPr>
        <w:ind w:left="349" w:right="19" w:firstLine="439"/>
        <w:spacing w:before="77" w:line="262" w:lineRule="auto"/>
        <w:jc w:val="both"/>
        <w:rPr>
          <w:rFonts w:ascii="SimSun" w:hAnsi="SimSun" w:eastAsia="SimSun" w:cs="SimSun"/>
          <w:sz w:val="22"/>
          <w:szCs w:val="22"/>
        </w:rPr>
      </w:pPr>
      <w:r>
        <w:rPr>
          <w:rFonts w:ascii="SimSun" w:hAnsi="SimSun" w:eastAsia="SimSun" w:cs="SimSun"/>
          <w:sz w:val="22"/>
          <w:szCs w:val="22"/>
          <w:spacing w:val="-9"/>
        </w:rPr>
        <w:t>信息化为中华民族带来了千载难逢的机遇。自党的十八大以来，</w:t>
      </w:r>
      <w:r>
        <w:rPr>
          <w:rFonts w:ascii="SimSun" w:hAnsi="SimSun" w:eastAsia="SimSun" w:cs="SimSun"/>
          <w:sz w:val="22"/>
          <w:szCs w:val="22"/>
          <w:spacing w:val="-10"/>
        </w:rPr>
        <w:t>党中央重视互联网、</w:t>
      </w:r>
      <w:r>
        <w:rPr>
          <w:rFonts w:ascii="SimSun" w:hAnsi="SimSun" w:eastAsia="SimSun" w:cs="SimSun"/>
          <w:sz w:val="22"/>
          <w:szCs w:val="22"/>
        </w:rPr>
        <w:t xml:space="preserve"> </w:t>
      </w:r>
      <w:r>
        <w:rPr>
          <w:rFonts w:ascii="SimSun" w:hAnsi="SimSun" w:eastAsia="SimSun" w:cs="SimSun"/>
          <w:sz w:val="22"/>
          <w:szCs w:val="22"/>
          <w:spacing w:val="-6"/>
        </w:rPr>
        <w:t>发展互联网、治理互联网，统筹协调涉及政治、经济、文化、社会、军事等领域的信息</w:t>
      </w:r>
      <w:r>
        <w:rPr>
          <w:rFonts w:ascii="SimSun" w:hAnsi="SimSun" w:eastAsia="SimSun" w:cs="SimSun"/>
          <w:sz w:val="22"/>
          <w:szCs w:val="22"/>
          <w:spacing w:val="6"/>
        </w:rPr>
        <w:t xml:space="preserve">  </w:t>
      </w:r>
      <w:r>
        <w:rPr>
          <w:rFonts w:ascii="SimSun" w:hAnsi="SimSun" w:eastAsia="SimSun" w:cs="SimSun"/>
          <w:sz w:val="22"/>
          <w:szCs w:val="22"/>
          <w:spacing w:val="-6"/>
        </w:rPr>
        <w:t>化和网络安全重大问题，做出一系列重大决策，提出一系列重大举措，推动网信事业取</w:t>
      </w:r>
      <w:r>
        <w:rPr>
          <w:rFonts w:ascii="SimSun" w:hAnsi="SimSun" w:eastAsia="SimSun" w:cs="SimSun"/>
          <w:sz w:val="22"/>
          <w:szCs w:val="22"/>
          <w:spacing w:val="3"/>
        </w:rPr>
        <w:t xml:space="preserve">  </w:t>
      </w:r>
      <w:r>
        <w:rPr>
          <w:rFonts w:ascii="SimSun" w:hAnsi="SimSun" w:eastAsia="SimSun" w:cs="SimSun"/>
          <w:sz w:val="22"/>
          <w:szCs w:val="22"/>
          <w:spacing w:val="-6"/>
        </w:rPr>
        <w:t>得历史性成就。中国必须敏锐抓住信息化发展的历史机遇，加强网上正面宣传，维护网</w:t>
      </w:r>
      <w:r>
        <w:rPr>
          <w:rFonts w:ascii="SimSun" w:hAnsi="SimSun" w:eastAsia="SimSun" w:cs="SimSun"/>
          <w:sz w:val="22"/>
          <w:szCs w:val="22"/>
          <w:spacing w:val="18"/>
        </w:rPr>
        <w:t xml:space="preserve"> </w:t>
      </w:r>
      <w:r>
        <w:rPr>
          <w:rFonts w:ascii="SimSun" w:hAnsi="SimSun" w:eastAsia="SimSun" w:cs="SimSun"/>
          <w:sz w:val="22"/>
          <w:szCs w:val="22"/>
          <w:spacing w:val="-6"/>
        </w:rPr>
        <w:t>络安全，推动信息领域核心技术突破，发挥信息化对经济社会发展的引领作用，加强网</w:t>
      </w:r>
      <w:r>
        <w:rPr>
          <w:rFonts w:ascii="SimSun" w:hAnsi="SimSun" w:eastAsia="SimSun" w:cs="SimSun"/>
          <w:sz w:val="22"/>
          <w:szCs w:val="22"/>
          <w:spacing w:val="18"/>
        </w:rPr>
        <w:t xml:space="preserve"> </w:t>
      </w:r>
      <w:r>
        <w:rPr>
          <w:rFonts w:ascii="SimSun" w:hAnsi="SimSun" w:eastAsia="SimSun" w:cs="SimSun"/>
          <w:sz w:val="22"/>
          <w:szCs w:val="22"/>
          <w:spacing w:val="-6"/>
        </w:rPr>
        <w:t>信领域军民融合，主动参与网络空间国际治理进程，自主创新推进网络强国建设，为决</w:t>
      </w:r>
      <w:r>
        <w:rPr>
          <w:rFonts w:ascii="SimSun" w:hAnsi="SimSun" w:eastAsia="SimSun" w:cs="SimSun"/>
          <w:sz w:val="22"/>
          <w:szCs w:val="22"/>
          <w:spacing w:val="2"/>
        </w:rPr>
        <w:t xml:space="preserve">  </w:t>
      </w:r>
      <w:r>
        <w:rPr>
          <w:rFonts w:ascii="SimSun" w:hAnsi="SimSun" w:eastAsia="SimSun" w:cs="SimSun"/>
          <w:sz w:val="22"/>
          <w:szCs w:val="22"/>
          <w:spacing w:val="-6"/>
        </w:rPr>
        <w:t>胜全面建成小康社会、夺取新时代中国特色社会主义伟大胜利、实现中华民族伟大复兴</w:t>
      </w:r>
      <w:r>
        <w:rPr>
          <w:rFonts w:ascii="SimSun" w:hAnsi="SimSun" w:eastAsia="SimSun" w:cs="SimSun"/>
          <w:sz w:val="22"/>
          <w:szCs w:val="22"/>
          <w:spacing w:val="3"/>
        </w:rPr>
        <w:t xml:space="preserve">  </w:t>
      </w:r>
      <w:r>
        <w:rPr>
          <w:rFonts w:ascii="SimSun" w:hAnsi="SimSun" w:eastAsia="SimSun" w:cs="SimSun"/>
          <w:sz w:val="22"/>
          <w:szCs w:val="22"/>
          <w:spacing w:val="-13"/>
        </w:rPr>
        <w:t>的中国梦做出新的贡献。</w:t>
      </w:r>
    </w:p>
    <w:p>
      <w:pPr>
        <w:pStyle w:val="BodyText"/>
        <w:spacing w:line="328" w:lineRule="auto"/>
        <w:rPr/>
      </w:pPr>
      <w:r/>
    </w:p>
    <w:p>
      <w:pPr>
        <w:ind w:left="353"/>
        <w:spacing w:before="85" w:line="222" w:lineRule="auto"/>
        <w:outlineLvl w:val="1"/>
        <w:rPr>
          <w:rFonts w:ascii="SimHei" w:hAnsi="SimHei" w:eastAsia="SimHei" w:cs="SimHei"/>
          <w:sz w:val="26"/>
          <w:szCs w:val="26"/>
        </w:rPr>
      </w:pPr>
      <w:r>
        <w:rPr>
          <w:rFonts w:ascii="SimHei" w:hAnsi="SimHei" w:eastAsia="SimHei" w:cs="SimHei"/>
          <w:sz w:val="26"/>
          <w:szCs w:val="26"/>
          <w:b/>
          <w:bCs/>
          <w:spacing w:val="-11"/>
        </w:rPr>
        <w:t>3.4.1</w:t>
      </w:r>
      <w:r>
        <w:rPr>
          <w:rFonts w:ascii="SimHei" w:hAnsi="SimHei" w:eastAsia="SimHei" w:cs="SimHei"/>
          <w:sz w:val="26"/>
          <w:szCs w:val="26"/>
          <w:spacing w:val="70"/>
        </w:rPr>
        <w:t xml:space="preserve"> </w:t>
      </w:r>
      <w:r>
        <w:rPr>
          <w:rFonts w:ascii="SimHei" w:hAnsi="SimHei" w:eastAsia="SimHei" w:cs="SimHei"/>
          <w:sz w:val="26"/>
          <w:szCs w:val="26"/>
          <w:b/>
          <w:bCs/>
          <w:spacing w:val="-11"/>
        </w:rPr>
        <w:t>数字赋能</w:t>
      </w:r>
    </w:p>
    <w:p>
      <w:pPr>
        <w:pStyle w:val="BodyText"/>
        <w:spacing w:line="299" w:lineRule="auto"/>
        <w:rPr/>
      </w:pPr>
      <w:r/>
    </w:p>
    <w:p>
      <w:pPr>
        <w:ind w:left="349" w:right="39" w:firstLine="439"/>
        <w:spacing w:before="72" w:line="267" w:lineRule="auto"/>
        <w:jc w:val="both"/>
        <w:rPr>
          <w:rFonts w:ascii="SimSun" w:hAnsi="SimSun" w:eastAsia="SimSun" w:cs="SimSun"/>
          <w:sz w:val="22"/>
          <w:szCs w:val="22"/>
        </w:rPr>
      </w:pPr>
      <w:r>
        <w:rPr>
          <w:rFonts w:ascii="SimSun" w:hAnsi="SimSun" w:eastAsia="SimSun" w:cs="SimSun"/>
          <w:sz w:val="22"/>
          <w:szCs w:val="22"/>
          <w:spacing w:val="-6"/>
        </w:rPr>
        <w:t>当前，5</w:t>
      </w:r>
      <w:r>
        <w:rPr>
          <w:rFonts w:ascii="Times New Roman" w:hAnsi="Times New Roman" w:eastAsia="Times New Roman" w:cs="Times New Roman"/>
          <w:sz w:val="22"/>
          <w:szCs w:val="22"/>
          <w:spacing w:val="-6"/>
        </w:rPr>
        <w:t>G</w:t>
      </w:r>
      <w:r>
        <w:rPr>
          <w:rFonts w:ascii="SimSun" w:hAnsi="SimSun" w:eastAsia="SimSun" w:cs="SimSun"/>
          <w:sz w:val="22"/>
          <w:szCs w:val="22"/>
          <w:spacing w:val="-6"/>
        </w:rPr>
        <w:t>、物联网、云计算等数字技术向社会生活的全方位</w:t>
      </w:r>
      <w:r>
        <w:rPr>
          <w:rFonts w:ascii="SimSun" w:hAnsi="SimSun" w:eastAsia="SimSun" w:cs="SimSun"/>
          <w:sz w:val="22"/>
          <w:szCs w:val="22"/>
          <w:spacing w:val="-7"/>
        </w:rPr>
        <w:t>渗透从深层次上改变了</w:t>
      </w:r>
      <w:r>
        <w:rPr>
          <w:rFonts w:ascii="SimSun" w:hAnsi="SimSun" w:eastAsia="SimSun" w:cs="SimSun"/>
          <w:sz w:val="22"/>
          <w:szCs w:val="22"/>
        </w:rPr>
        <w:t xml:space="preserve"> </w:t>
      </w:r>
      <w:r>
        <w:rPr>
          <w:rFonts w:ascii="SimSun" w:hAnsi="SimSun" w:eastAsia="SimSun" w:cs="SimSun"/>
          <w:sz w:val="22"/>
          <w:szCs w:val="22"/>
          <w:spacing w:val="-6"/>
        </w:rPr>
        <w:t>人们接触和掌握知识的逻辑。经济活动从物理空间向网络空间聚焦，实体经济与虚拟经 </w:t>
      </w:r>
      <w:r>
        <w:rPr>
          <w:rFonts w:ascii="SimSun" w:hAnsi="SimSun" w:eastAsia="SimSun" w:cs="SimSun"/>
          <w:sz w:val="22"/>
          <w:szCs w:val="22"/>
          <w:spacing w:val="-4"/>
        </w:rPr>
        <w:t>济相融合的格局加速推进。在数字化网络中，生产过程在时间和空间上实现自然连续，</w:t>
      </w:r>
      <w:r>
        <w:rPr>
          <w:rFonts w:ascii="SimSun" w:hAnsi="SimSun" w:eastAsia="SimSun" w:cs="SimSun"/>
          <w:sz w:val="22"/>
          <w:szCs w:val="22"/>
          <w:spacing w:val="10"/>
        </w:rPr>
        <w:t xml:space="preserve"> </w:t>
      </w:r>
      <w:r>
        <w:rPr>
          <w:rFonts w:ascii="SimSun" w:hAnsi="SimSun" w:eastAsia="SimSun" w:cs="SimSun"/>
          <w:sz w:val="22"/>
          <w:szCs w:val="22"/>
          <w:spacing w:val="-6"/>
        </w:rPr>
        <w:t>很多在工业时代无法供给的产品都具备了技术和经济的可行性。数字技术赋能组织之间</w:t>
      </w:r>
      <w:r>
        <w:rPr>
          <w:rFonts w:ascii="SimSun" w:hAnsi="SimSun" w:eastAsia="SimSun" w:cs="SimSun"/>
          <w:sz w:val="22"/>
          <w:szCs w:val="22"/>
          <w:spacing w:val="18"/>
        </w:rPr>
        <w:t xml:space="preserve"> </w:t>
      </w:r>
      <w:r>
        <w:rPr>
          <w:rFonts w:ascii="SimSun" w:hAnsi="SimSun" w:eastAsia="SimSun" w:cs="SimSun"/>
          <w:sz w:val="22"/>
          <w:szCs w:val="22"/>
          <w:spacing w:val="-5"/>
        </w:rPr>
        <w:t>进行横向与纵向的交流、互动，数字化协作、跨领域知识交互增</w:t>
      </w:r>
      <w:r>
        <w:rPr>
          <w:rFonts w:ascii="SimSun" w:hAnsi="SimSun" w:eastAsia="SimSun" w:cs="SimSun"/>
          <w:sz w:val="22"/>
          <w:szCs w:val="22"/>
          <w:spacing w:val="-6"/>
        </w:rPr>
        <w:t>多。人与人、人与组织</w:t>
      </w:r>
      <w:r>
        <w:rPr>
          <w:rFonts w:ascii="SimSun" w:hAnsi="SimSun" w:eastAsia="SimSun" w:cs="SimSun"/>
          <w:sz w:val="22"/>
          <w:szCs w:val="22"/>
        </w:rPr>
        <w:t xml:space="preserve"> </w:t>
      </w:r>
      <w:r>
        <w:rPr>
          <w:rFonts w:ascii="SimSun" w:hAnsi="SimSun" w:eastAsia="SimSun" w:cs="SimSun"/>
          <w:sz w:val="22"/>
          <w:szCs w:val="22"/>
          <w:spacing w:val="-10"/>
        </w:rPr>
        <w:t>之间的信息不对称得到不同程度的缓解，为创新行为打开更大的可能空间。</w:t>
      </w:r>
    </w:p>
    <w:p>
      <w:pPr>
        <w:ind w:left="349" w:right="19" w:firstLine="439"/>
        <w:spacing w:before="79" w:line="263" w:lineRule="auto"/>
        <w:jc w:val="both"/>
        <w:rPr>
          <w:rFonts w:ascii="SimSun" w:hAnsi="SimSun" w:eastAsia="SimSun" w:cs="SimSun"/>
          <w:sz w:val="22"/>
          <w:szCs w:val="22"/>
        </w:rPr>
      </w:pPr>
      <w:r>
        <w:rPr>
          <w:rFonts w:ascii="SimSun" w:hAnsi="SimSun" w:eastAsia="SimSun" w:cs="SimSun"/>
          <w:sz w:val="22"/>
          <w:szCs w:val="22"/>
          <w:spacing w:val="-5"/>
        </w:rPr>
        <w:t>产品更新迭代速度明显提高。在人类社会发展的过程中，技术的出现往往是服务于</w:t>
      </w:r>
      <w:r>
        <w:rPr>
          <w:rFonts w:ascii="SimSun" w:hAnsi="SimSun" w:eastAsia="SimSun" w:cs="SimSun"/>
          <w:sz w:val="22"/>
          <w:szCs w:val="22"/>
          <w:spacing w:val="1"/>
        </w:rPr>
        <w:t xml:space="preserve"> </w:t>
      </w:r>
      <w:r>
        <w:rPr>
          <w:rFonts w:ascii="SimSun" w:hAnsi="SimSun" w:eastAsia="SimSun" w:cs="SimSun"/>
          <w:sz w:val="22"/>
          <w:szCs w:val="22"/>
          <w:spacing w:val="-6"/>
        </w:rPr>
        <w:t>特定的现实问题。人对社会进行改造的创造性思维总是通过技术来表达与延续，即一边</w:t>
      </w:r>
      <w:r>
        <w:rPr>
          <w:rFonts w:ascii="SimSun" w:hAnsi="SimSun" w:eastAsia="SimSun" w:cs="SimSun"/>
          <w:sz w:val="22"/>
          <w:szCs w:val="22"/>
          <w:spacing w:val="2"/>
        </w:rPr>
        <w:t xml:space="preserve">  </w:t>
      </w:r>
      <w:r>
        <w:rPr>
          <w:rFonts w:ascii="SimSun" w:hAnsi="SimSun" w:eastAsia="SimSun" w:cs="SimSun"/>
          <w:sz w:val="22"/>
          <w:szCs w:val="22"/>
          <w:spacing w:val="-10"/>
        </w:rPr>
        <w:t>用旧技术应答过往的现实问题，为下一步创新奠定基础，</w:t>
      </w:r>
      <w:r>
        <w:rPr>
          <w:rFonts w:ascii="SimSun" w:hAnsi="SimSun" w:eastAsia="SimSun" w:cs="SimSun"/>
          <w:sz w:val="22"/>
          <w:szCs w:val="22"/>
          <w:spacing w:val="57"/>
        </w:rPr>
        <w:t xml:space="preserve"> </w:t>
      </w:r>
      <w:r>
        <w:rPr>
          <w:rFonts w:ascii="SimSun" w:hAnsi="SimSun" w:eastAsia="SimSun" w:cs="SimSun"/>
          <w:sz w:val="22"/>
          <w:szCs w:val="22"/>
          <w:spacing w:val="-10"/>
        </w:rPr>
        <w:t>一边去寻找新</w:t>
      </w:r>
      <w:r>
        <w:rPr>
          <w:rFonts w:ascii="SimSun" w:hAnsi="SimSun" w:eastAsia="SimSun" w:cs="SimSun"/>
          <w:sz w:val="22"/>
          <w:szCs w:val="22"/>
          <w:spacing w:val="-11"/>
        </w:rPr>
        <w:t>问题的解决方案</w:t>
      </w:r>
      <w:r>
        <w:rPr>
          <w:rFonts w:ascii="SimSun" w:hAnsi="SimSun" w:eastAsia="SimSun" w:cs="SimSun"/>
          <w:sz w:val="22"/>
          <w:szCs w:val="22"/>
        </w:rPr>
        <w:t xml:space="preserve">  </w:t>
      </w:r>
      <w:r>
        <w:rPr>
          <w:rFonts w:ascii="SimSun" w:hAnsi="SimSun" w:eastAsia="SimSun" w:cs="SimSun"/>
          <w:sz w:val="22"/>
          <w:szCs w:val="22"/>
          <w:spacing w:val="-7"/>
        </w:rPr>
        <w:t>并开发新技术。旧技术的积累与沉淀促进新技术扩散。根据《2018年互联网趋势报告》,</w:t>
      </w:r>
      <w:r>
        <w:rPr>
          <w:rFonts w:ascii="SimSun" w:hAnsi="SimSun" w:eastAsia="SimSun" w:cs="SimSun"/>
          <w:sz w:val="22"/>
          <w:szCs w:val="22"/>
          <w:spacing w:val="11"/>
        </w:rPr>
        <w:t xml:space="preserve"> </w:t>
      </w:r>
      <w:r>
        <w:rPr>
          <w:rFonts w:ascii="SimSun" w:hAnsi="SimSun" w:eastAsia="SimSun" w:cs="SimSun"/>
          <w:sz w:val="22"/>
          <w:szCs w:val="22"/>
          <w:spacing w:val="5"/>
        </w:rPr>
        <w:t>在美国，新技术普及率达到25%所用的时间更短：电话用了35年，收音机用了31年，</w:t>
      </w:r>
      <w:r>
        <w:rPr>
          <w:rFonts w:ascii="SimSun" w:hAnsi="SimSun" w:eastAsia="SimSun" w:cs="SimSun"/>
          <w:sz w:val="22"/>
          <w:szCs w:val="22"/>
          <w:spacing w:val="9"/>
        </w:rPr>
        <w:t xml:space="preserve"> </w:t>
      </w:r>
      <w:r>
        <w:rPr>
          <w:rFonts w:ascii="SimSun" w:hAnsi="SimSun" w:eastAsia="SimSun" w:cs="SimSun"/>
          <w:sz w:val="22"/>
          <w:szCs w:val="22"/>
          <w:spacing w:val="3"/>
        </w:rPr>
        <w:t>电视机用了26年，电脑用了16年，手机用了13年，互联网则仅用了7年。数</w:t>
      </w:r>
      <w:r>
        <w:rPr>
          <w:rFonts w:ascii="SimSun" w:hAnsi="SimSun" w:eastAsia="SimSun" w:cs="SimSun"/>
          <w:sz w:val="22"/>
          <w:szCs w:val="22"/>
          <w:spacing w:val="2"/>
        </w:rPr>
        <w:t>字技术的</w:t>
      </w:r>
      <w:r>
        <w:rPr>
          <w:rFonts w:ascii="SimSun" w:hAnsi="SimSun" w:eastAsia="SimSun" w:cs="SimSun"/>
          <w:sz w:val="22"/>
          <w:szCs w:val="22"/>
        </w:rPr>
        <w:t xml:space="preserve">  </w:t>
      </w:r>
      <w:r>
        <w:rPr>
          <w:rFonts w:ascii="SimSun" w:hAnsi="SimSun" w:eastAsia="SimSun" w:cs="SimSun"/>
          <w:sz w:val="22"/>
          <w:szCs w:val="22"/>
          <w:spacing w:val="-5"/>
        </w:rPr>
        <w:t>应用是以互联网为基础，扩散速度和范围都得到改</w:t>
      </w:r>
      <w:r>
        <w:rPr>
          <w:rFonts w:ascii="SimSun" w:hAnsi="SimSun" w:eastAsia="SimSun" w:cs="SimSun"/>
          <w:sz w:val="22"/>
          <w:szCs w:val="22"/>
          <w:spacing w:val="-6"/>
        </w:rPr>
        <w:t>进。技术进步对于经济与社会的作用 </w:t>
      </w:r>
      <w:r>
        <w:rPr>
          <w:rFonts w:ascii="SimSun" w:hAnsi="SimSun" w:eastAsia="SimSun" w:cs="SimSun"/>
          <w:sz w:val="22"/>
          <w:szCs w:val="22"/>
          <w:spacing w:val="-6"/>
        </w:rPr>
        <w:t>必然要借助于产品形式。数字技术建立了线上连接，搭建了生产商和用户进行实时沟通</w:t>
      </w:r>
      <w:r>
        <w:rPr>
          <w:rFonts w:ascii="SimSun" w:hAnsi="SimSun" w:eastAsia="SimSun" w:cs="SimSun"/>
          <w:sz w:val="22"/>
          <w:szCs w:val="22"/>
          <w:spacing w:val="2"/>
        </w:rPr>
        <w:t xml:space="preserve">  </w:t>
      </w:r>
      <w:r>
        <w:rPr>
          <w:rFonts w:ascii="SimSun" w:hAnsi="SimSun" w:eastAsia="SimSun" w:cs="SimSun"/>
          <w:sz w:val="22"/>
          <w:szCs w:val="22"/>
          <w:spacing w:val="-6"/>
        </w:rPr>
        <w:t>的桥梁。用户在实际体验过程中留下的各项数据为企业源源不断地输入来自终端的一手</w:t>
      </w:r>
    </w:p>
    <w:p>
      <w:pPr>
        <w:ind w:left="349" w:right="120"/>
        <w:spacing w:before="59" w:line="280" w:lineRule="auto"/>
        <w:jc w:val="both"/>
        <w:rPr>
          <w:rFonts w:ascii="SimSun" w:hAnsi="SimSun" w:eastAsia="SimSun" w:cs="SimSun"/>
          <w:sz w:val="22"/>
          <w:szCs w:val="22"/>
        </w:rPr>
      </w:pPr>
      <w:r>
        <w:rPr>
          <w:rFonts w:ascii="SimSun" w:hAnsi="SimSun" w:eastAsia="SimSun" w:cs="SimSun"/>
          <w:sz w:val="22"/>
          <w:szCs w:val="22"/>
          <w:spacing w:val="-6"/>
        </w:rPr>
        <w:t>资料。通过对这些资料进行动态性的分析解读，研发人员可以更加精确地把握需求变化</w:t>
      </w:r>
      <w:r>
        <w:rPr>
          <w:rFonts w:ascii="SimSun" w:hAnsi="SimSun" w:eastAsia="SimSun" w:cs="SimSun"/>
          <w:sz w:val="22"/>
          <w:szCs w:val="22"/>
          <w:spacing w:val="6"/>
        </w:rPr>
        <w:t xml:space="preserve"> </w:t>
      </w:r>
      <w:r>
        <w:rPr>
          <w:rFonts w:ascii="SimSun" w:hAnsi="SimSun" w:eastAsia="SimSun" w:cs="SimSun"/>
          <w:sz w:val="22"/>
          <w:szCs w:val="22"/>
          <w:spacing w:val="-6"/>
        </w:rPr>
        <w:t>趋势，在第一时间调整开发策略，从而较好地应对市场的不确定性，新版产品的上市速</w:t>
      </w:r>
      <w:r>
        <w:rPr>
          <w:rFonts w:ascii="SimSun" w:hAnsi="SimSun" w:eastAsia="SimSun" w:cs="SimSun"/>
          <w:sz w:val="22"/>
          <w:szCs w:val="22"/>
          <w:spacing w:val="5"/>
        </w:rPr>
        <w:t xml:space="preserve"> </w:t>
      </w:r>
      <w:r>
        <w:rPr>
          <w:rFonts w:ascii="SimSun" w:hAnsi="SimSun" w:eastAsia="SimSun" w:cs="SimSun"/>
          <w:sz w:val="22"/>
          <w:szCs w:val="22"/>
          <w:spacing w:val="-16"/>
        </w:rPr>
        <w:t>度明显提高。</w:t>
      </w:r>
    </w:p>
    <w:p>
      <w:pPr>
        <w:ind w:left="349" w:firstLine="439"/>
        <w:spacing w:before="44" w:line="263" w:lineRule="auto"/>
        <w:jc w:val="both"/>
        <w:rPr>
          <w:rFonts w:ascii="SimSun" w:hAnsi="SimSun" w:eastAsia="SimSun" w:cs="SimSun"/>
          <w:sz w:val="22"/>
          <w:szCs w:val="22"/>
        </w:rPr>
      </w:pPr>
      <w:r>
        <w:rPr>
          <w:rFonts w:ascii="SimSun" w:hAnsi="SimSun" w:eastAsia="SimSun" w:cs="SimSun"/>
          <w:sz w:val="22"/>
          <w:szCs w:val="22"/>
          <w:spacing w:val="-3"/>
        </w:rPr>
        <w:t>多个模块的排列变阵传递出多元化价值。在数字化的虚拟网络中，分工更加精细，</w:t>
      </w:r>
      <w:r>
        <w:rPr>
          <w:rFonts w:ascii="SimSun" w:hAnsi="SimSun" w:eastAsia="SimSun" w:cs="SimSun"/>
          <w:sz w:val="22"/>
          <w:szCs w:val="22"/>
          <w:spacing w:val="6"/>
        </w:rPr>
        <w:t xml:space="preserve"> </w:t>
      </w:r>
      <w:r>
        <w:rPr>
          <w:rFonts w:ascii="SimSun" w:hAnsi="SimSun" w:eastAsia="SimSun" w:cs="SimSun"/>
          <w:sz w:val="22"/>
          <w:szCs w:val="22"/>
          <w:spacing w:val="-6"/>
        </w:rPr>
        <w:t>规则更加透明，基于专业化技能的协作变得更加经济与普惠。创新不再仅仅局限于单一</w:t>
      </w:r>
      <w:r>
        <w:rPr>
          <w:rFonts w:ascii="SimSun" w:hAnsi="SimSun" w:eastAsia="SimSun" w:cs="SimSun"/>
          <w:sz w:val="22"/>
          <w:szCs w:val="22"/>
          <w:spacing w:val="4"/>
        </w:rPr>
        <w:t xml:space="preserve">  </w:t>
      </w:r>
      <w:r>
        <w:rPr>
          <w:rFonts w:ascii="SimSun" w:hAnsi="SimSun" w:eastAsia="SimSun" w:cs="SimSun"/>
          <w:sz w:val="22"/>
          <w:szCs w:val="22"/>
          <w:spacing w:val="-6"/>
        </w:rPr>
        <w:t>主体行为，而是更多地发生在核心能力上彼此互补的企业之间。每个企业都依托自身的</w:t>
      </w:r>
      <w:r>
        <w:rPr>
          <w:rFonts w:ascii="SimSun" w:hAnsi="SimSun" w:eastAsia="SimSun" w:cs="SimSun"/>
          <w:sz w:val="22"/>
          <w:szCs w:val="22"/>
          <w:spacing w:val="6"/>
        </w:rPr>
        <w:t xml:space="preserve">  </w:t>
      </w:r>
      <w:r>
        <w:rPr>
          <w:rFonts w:ascii="SimSun" w:hAnsi="SimSun" w:eastAsia="SimSun" w:cs="SimSun"/>
          <w:sz w:val="22"/>
          <w:szCs w:val="22"/>
          <w:spacing w:val="-6"/>
        </w:rPr>
        <w:t>专业化技能，专注于深耕某个领域，由此而形成一个个独立模块，扮演着功能实现的主</w:t>
      </w:r>
    </w:p>
    <w:p>
      <w:pPr>
        <w:pStyle w:val="BodyText"/>
        <w:spacing w:line="391" w:lineRule="auto"/>
        <w:rPr/>
      </w:pPr>
      <w:r/>
    </w:p>
    <w:p>
      <w:pPr>
        <w:ind w:left="719"/>
        <w:spacing w:before="53" w:line="217" w:lineRule="auto"/>
        <w:rPr>
          <w:rFonts w:ascii="SimSun" w:hAnsi="SimSun" w:eastAsia="SimSun" w:cs="SimSun"/>
          <w:sz w:val="16"/>
          <w:szCs w:val="16"/>
        </w:rPr>
      </w:pPr>
      <w:r>
        <w:rPr>
          <w:rFonts w:ascii="SimSun" w:hAnsi="SimSun" w:eastAsia="SimSun" w:cs="SimSun"/>
          <w:sz w:val="16"/>
          <w:szCs w:val="16"/>
          <w:spacing w:val="8"/>
        </w:rPr>
        <w:t>①</w:t>
      </w:r>
      <w:r>
        <w:rPr>
          <w:rFonts w:ascii="SimSun" w:hAnsi="SimSun" w:eastAsia="SimSun" w:cs="SimSun"/>
          <w:sz w:val="16"/>
          <w:szCs w:val="16"/>
          <w:spacing w:val="42"/>
        </w:rPr>
        <w:t xml:space="preserve"> </w:t>
      </w:r>
      <w:r>
        <w:rPr>
          <w:rFonts w:ascii="SimSun" w:hAnsi="SimSun" w:eastAsia="SimSun" w:cs="SimSun"/>
          <w:sz w:val="16"/>
          <w:szCs w:val="16"/>
          <w:spacing w:val="8"/>
        </w:rPr>
        <w:t>凯文·凯利.失控.北京：电子工业出版社，2018.</w:t>
      </w:r>
    </w:p>
    <w:p>
      <w:pPr>
        <w:spacing w:line="217" w:lineRule="auto"/>
        <w:sectPr>
          <w:pgSz w:w="9140" w:h="14250"/>
          <w:pgMar w:top="325" w:right="150" w:bottom="0" w:left="380" w:header="0" w:footer="0" w:gutter="0"/>
        </w:sectPr>
        <w:rPr>
          <w:rFonts w:ascii="SimSun" w:hAnsi="SimSun" w:eastAsia="SimSun" w:cs="SimSun"/>
          <w:sz w:val="16"/>
          <w:szCs w:val="16"/>
        </w:rPr>
      </w:pPr>
    </w:p>
    <w:p>
      <w:pPr>
        <w:spacing w:before="46" w:line="222" w:lineRule="auto"/>
        <w:jc w:val="right"/>
        <w:rPr>
          <w:rFonts w:ascii="SimSun" w:hAnsi="SimSun" w:eastAsia="SimSun" w:cs="SimSun"/>
          <w:sz w:val="14"/>
          <w:szCs w:val="14"/>
        </w:rPr>
      </w:pPr>
      <w:r>
        <w:rPr>
          <w:rFonts w:ascii="SimHei" w:hAnsi="SimHei" w:eastAsia="SimHei" w:cs="SimHei"/>
          <w:sz w:val="18"/>
          <w:szCs w:val="18"/>
          <w:spacing w:val="-3"/>
        </w:rPr>
        <w:t>第3章</w:t>
      </w:r>
      <w:r>
        <w:rPr>
          <w:rFonts w:ascii="SimHei" w:hAnsi="SimHei" w:eastAsia="SimHei" w:cs="SimHei"/>
          <w:sz w:val="18"/>
          <w:szCs w:val="18"/>
          <w:spacing w:val="32"/>
          <w:w w:val="101"/>
        </w:rPr>
        <w:t xml:space="preserve"> </w:t>
      </w:r>
      <w:r>
        <w:rPr>
          <w:rFonts w:ascii="SimSun" w:hAnsi="SimSun" w:eastAsia="SimSun" w:cs="SimSun"/>
          <w:sz w:val="18"/>
          <w:szCs w:val="18"/>
          <w:spacing w:val="-3"/>
        </w:rPr>
        <w:t>数字化创新</w:t>
      </w:r>
      <w:r>
        <w:rPr>
          <w:rFonts w:ascii="SimSun" w:hAnsi="SimSun" w:eastAsia="SimSun" w:cs="SimSun"/>
          <w:sz w:val="18"/>
          <w:szCs w:val="18"/>
          <w:spacing w:val="3"/>
        </w:rPr>
        <w:t xml:space="preserve">    </w:t>
      </w:r>
      <w:r>
        <w:rPr>
          <w:rFonts w:ascii="SimSun" w:hAnsi="SimSun" w:eastAsia="SimSun" w:cs="SimSun"/>
          <w:sz w:val="14"/>
          <w:szCs w:val="14"/>
          <w:spacing w:val="-3"/>
          <w:position w:val="-1"/>
        </w:rPr>
        <w:t>083</w:t>
      </w:r>
    </w:p>
    <w:p>
      <w:pPr>
        <w:pStyle w:val="BodyText"/>
        <w:spacing w:line="423" w:lineRule="auto"/>
        <w:rPr/>
      </w:pPr>
      <w:r/>
    </w:p>
    <w:p>
      <w:pPr>
        <w:ind w:right="292"/>
        <w:spacing w:before="69" w:line="278" w:lineRule="auto"/>
        <w:jc w:val="both"/>
        <w:rPr>
          <w:rFonts w:ascii="SimSun" w:hAnsi="SimSun" w:eastAsia="SimSun" w:cs="SimSun"/>
          <w:sz w:val="21"/>
          <w:szCs w:val="21"/>
        </w:rPr>
      </w:pPr>
      <w:r>
        <w:rPr>
          <w:rFonts w:ascii="SimSun" w:hAnsi="SimSun" w:eastAsia="SimSun" w:cs="SimSun"/>
          <w:sz w:val="21"/>
          <w:szCs w:val="21"/>
          <w:spacing w:val="4"/>
        </w:rPr>
        <w:t>要载体。多个模块的排列变阵能够传递出不同的使用价值，是供求两端维持有机衔接的</w:t>
      </w:r>
      <w:r>
        <w:rPr>
          <w:rFonts w:ascii="SimSun" w:hAnsi="SimSun" w:eastAsia="SimSun" w:cs="SimSun"/>
          <w:sz w:val="21"/>
          <w:szCs w:val="21"/>
          <w:spacing w:val="13"/>
        </w:rPr>
        <w:t xml:space="preserve"> </w:t>
      </w:r>
      <w:r>
        <w:rPr>
          <w:rFonts w:ascii="SimSun" w:hAnsi="SimSun" w:eastAsia="SimSun" w:cs="SimSun"/>
          <w:sz w:val="21"/>
          <w:szCs w:val="21"/>
          <w:spacing w:val="4"/>
        </w:rPr>
        <w:t>必要条件。将产业组织视为一系列模块的组合，显然更加合理、直观。从需求端导入的</w:t>
      </w:r>
      <w:r>
        <w:rPr>
          <w:rFonts w:ascii="SimSun" w:hAnsi="SimSun" w:eastAsia="SimSun" w:cs="SimSun"/>
          <w:sz w:val="21"/>
          <w:szCs w:val="21"/>
          <w:spacing w:val="13"/>
        </w:rPr>
        <w:t xml:space="preserve"> </w:t>
      </w:r>
      <w:r>
        <w:rPr>
          <w:rFonts w:ascii="SimSun" w:hAnsi="SimSun" w:eastAsia="SimSun" w:cs="SimSun"/>
          <w:sz w:val="21"/>
          <w:szCs w:val="21"/>
          <w:spacing w:val="4"/>
        </w:rPr>
        <w:t>市场信号决定了模块组合的方式，推动产业组织的价值创新与发展演化。创新是一个动</w:t>
      </w:r>
      <w:r>
        <w:rPr>
          <w:rFonts w:ascii="SimSun" w:hAnsi="SimSun" w:eastAsia="SimSun" w:cs="SimSun"/>
          <w:sz w:val="21"/>
          <w:szCs w:val="21"/>
          <w:spacing w:val="11"/>
        </w:rPr>
        <w:t xml:space="preserve"> </w:t>
      </w:r>
      <w:r>
        <w:rPr>
          <w:rFonts w:ascii="SimSun" w:hAnsi="SimSun" w:eastAsia="SimSun" w:cs="SimSun"/>
          <w:sz w:val="21"/>
          <w:szCs w:val="21"/>
          <w:spacing w:val="4"/>
        </w:rPr>
        <w:t>态过程，不断会有新组合出现，也会有旧组合消失。新组合在旧组合的基础上，通过重</w:t>
      </w:r>
      <w:r>
        <w:rPr>
          <w:rFonts w:ascii="SimSun" w:hAnsi="SimSun" w:eastAsia="SimSun" w:cs="SimSun"/>
          <w:sz w:val="21"/>
          <w:szCs w:val="21"/>
          <w:spacing w:val="6"/>
        </w:rPr>
        <w:t xml:space="preserve"> </w:t>
      </w:r>
      <w:r>
        <w:rPr>
          <w:rFonts w:ascii="SimSun" w:hAnsi="SimSun" w:eastAsia="SimSun" w:cs="SimSun"/>
          <w:sz w:val="21"/>
          <w:szCs w:val="21"/>
          <w:spacing w:val="5"/>
        </w:rPr>
        <w:t>新调整组合的方式或者对现有生产手段的使用进行新探索，催</w:t>
      </w:r>
      <w:r>
        <w:rPr>
          <w:rFonts w:ascii="SimSun" w:hAnsi="SimSun" w:eastAsia="SimSun" w:cs="SimSun"/>
          <w:sz w:val="21"/>
          <w:szCs w:val="21"/>
          <w:spacing w:val="4"/>
        </w:rPr>
        <w:t>生了新业态、新模式，传</w:t>
      </w:r>
      <w:r>
        <w:rPr>
          <w:rFonts w:ascii="SimSun" w:hAnsi="SimSun" w:eastAsia="SimSun" w:cs="SimSun"/>
          <w:sz w:val="21"/>
          <w:szCs w:val="21"/>
        </w:rPr>
        <w:t xml:space="preserve"> </w:t>
      </w:r>
      <w:r>
        <w:rPr>
          <w:rFonts w:ascii="SimSun" w:hAnsi="SimSun" w:eastAsia="SimSun" w:cs="SimSun"/>
          <w:sz w:val="21"/>
          <w:szCs w:val="21"/>
          <w:spacing w:val="-5"/>
        </w:rPr>
        <w:t>递出多元化价值。</w:t>
      </w:r>
    </w:p>
    <w:p>
      <w:pPr>
        <w:pStyle w:val="BodyText"/>
        <w:spacing w:line="271" w:lineRule="auto"/>
        <w:rPr/>
      </w:pPr>
      <w:r/>
    </w:p>
    <w:p>
      <w:pPr>
        <w:spacing w:before="88" w:line="222" w:lineRule="auto"/>
        <w:outlineLvl w:val="1"/>
        <w:rPr>
          <w:rFonts w:ascii="SimHei" w:hAnsi="SimHei" w:eastAsia="SimHei" w:cs="SimHei"/>
          <w:sz w:val="27"/>
          <w:szCs w:val="27"/>
        </w:rPr>
      </w:pPr>
      <w:r>
        <w:rPr>
          <w:rFonts w:ascii="Times New Roman" w:hAnsi="Times New Roman" w:eastAsia="Times New Roman" w:cs="Times New Roman"/>
          <w:sz w:val="27"/>
          <w:szCs w:val="27"/>
          <w:b/>
          <w:bCs/>
          <w:spacing w:val="-6"/>
        </w:rPr>
        <w:t>3.4.2</w:t>
      </w:r>
      <w:r>
        <w:rPr>
          <w:rFonts w:ascii="Times New Roman" w:hAnsi="Times New Roman" w:eastAsia="Times New Roman" w:cs="Times New Roman"/>
          <w:sz w:val="27"/>
          <w:szCs w:val="27"/>
          <w:b/>
          <w:bCs/>
          <w:spacing w:val="8"/>
        </w:rPr>
        <w:t xml:space="preserve">    </w:t>
      </w:r>
      <w:r>
        <w:rPr>
          <w:rFonts w:ascii="SimHei" w:hAnsi="SimHei" w:eastAsia="SimHei" w:cs="SimHei"/>
          <w:sz w:val="27"/>
          <w:szCs w:val="27"/>
          <w:b/>
          <w:bCs/>
          <w:spacing w:val="-6"/>
        </w:rPr>
        <w:t>数字协同</w:t>
      </w:r>
    </w:p>
    <w:p>
      <w:pPr>
        <w:pStyle w:val="BodyText"/>
        <w:spacing w:line="307" w:lineRule="auto"/>
        <w:rPr/>
      </w:pPr>
      <w:r/>
    </w:p>
    <w:p>
      <w:pPr>
        <w:ind w:right="294" w:firstLine="439"/>
        <w:spacing w:before="69" w:line="271" w:lineRule="auto"/>
        <w:jc w:val="both"/>
        <w:rPr>
          <w:rFonts w:ascii="SimSun" w:hAnsi="SimSun" w:eastAsia="SimSun" w:cs="SimSun"/>
          <w:sz w:val="21"/>
          <w:szCs w:val="21"/>
        </w:rPr>
      </w:pPr>
      <w:r>
        <w:rPr>
          <w:rFonts w:ascii="SimSun" w:hAnsi="SimSun" w:eastAsia="SimSun" w:cs="SimSun"/>
          <w:sz w:val="21"/>
          <w:szCs w:val="21"/>
          <w:spacing w:val="4"/>
        </w:rPr>
        <w:t>数字技术穿透组织壁垒，促进部门之间信息共享，跨界发展成为商业常态。信息流</w:t>
      </w:r>
      <w:r>
        <w:rPr>
          <w:rFonts w:ascii="SimSun" w:hAnsi="SimSun" w:eastAsia="SimSun" w:cs="SimSun"/>
          <w:sz w:val="21"/>
          <w:szCs w:val="21"/>
          <w:spacing w:val="13"/>
        </w:rPr>
        <w:t xml:space="preserve"> </w:t>
      </w:r>
      <w:r>
        <w:rPr>
          <w:rFonts w:ascii="SimSun" w:hAnsi="SimSun" w:eastAsia="SimSun" w:cs="SimSun"/>
          <w:sz w:val="21"/>
          <w:szCs w:val="21"/>
          <w:spacing w:val="4"/>
        </w:rPr>
        <w:t>以零边际成本进行高速运转，带动物质流、技术流、资金流的汇聚与融合，降低了各个</w:t>
      </w:r>
      <w:r>
        <w:rPr>
          <w:rFonts w:ascii="SimSun" w:hAnsi="SimSun" w:eastAsia="SimSun" w:cs="SimSun"/>
          <w:sz w:val="21"/>
          <w:szCs w:val="21"/>
          <w:spacing w:val="5"/>
        </w:rPr>
        <w:t xml:space="preserve"> </w:t>
      </w:r>
      <w:r>
        <w:rPr>
          <w:rFonts w:ascii="SimSun" w:hAnsi="SimSun" w:eastAsia="SimSun" w:cs="SimSun"/>
          <w:sz w:val="21"/>
          <w:szCs w:val="21"/>
          <w:spacing w:val="4"/>
        </w:rPr>
        <w:t>环节的交易成本，供求两端的联系日趋紧密，进而形成的非摩擦经济有力地强化了数字</w:t>
      </w:r>
      <w:r>
        <w:rPr>
          <w:rFonts w:ascii="SimSun" w:hAnsi="SimSun" w:eastAsia="SimSun" w:cs="SimSun"/>
          <w:sz w:val="21"/>
          <w:szCs w:val="21"/>
          <w:spacing w:val="6"/>
        </w:rPr>
        <w:t xml:space="preserve"> </w:t>
      </w:r>
      <w:r>
        <w:rPr>
          <w:rFonts w:ascii="SimSun" w:hAnsi="SimSun" w:eastAsia="SimSun" w:cs="SimSun"/>
          <w:sz w:val="21"/>
          <w:szCs w:val="21"/>
          <w:spacing w:val="4"/>
        </w:rPr>
        <w:t>化创新协同，在时间和空间两个维度延伸出新的价值。与此同时，所凝聚的网络集群力</w:t>
      </w:r>
      <w:r>
        <w:rPr>
          <w:rFonts w:ascii="SimSun" w:hAnsi="SimSun" w:eastAsia="SimSun" w:cs="SimSun"/>
          <w:sz w:val="21"/>
          <w:szCs w:val="21"/>
          <w:spacing w:val="14"/>
        </w:rPr>
        <w:t xml:space="preserve"> </w:t>
      </w:r>
      <w:r>
        <w:rPr>
          <w:rFonts w:ascii="SimSun" w:hAnsi="SimSun" w:eastAsia="SimSun" w:cs="SimSun"/>
          <w:sz w:val="21"/>
          <w:szCs w:val="21"/>
          <w:spacing w:val="4"/>
        </w:rPr>
        <w:t>量极大地推动各类有价值创意的整合。过去很多不受重视的市场都变得活跃起来，机会</w:t>
      </w:r>
      <w:r>
        <w:rPr>
          <w:rFonts w:ascii="SimSun" w:hAnsi="SimSun" w:eastAsia="SimSun" w:cs="SimSun"/>
          <w:sz w:val="21"/>
          <w:szCs w:val="21"/>
          <w:spacing w:val="6"/>
        </w:rPr>
        <w:t xml:space="preserve"> </w:t>
      </w:r>
      <w:r>
        <w:rPr>
          <w:rFonts w:ascii="SimSun" w:hAnsi="SimSun" w:eastAsia="SimSun" w:cs="SimSun"/>
          <w:sz w:val="21"/>
          <w:szCs w:val="21"/>
        </w:rPr>
        <w:t>利基的丰富加快了从创意到创新的转换，为产业增长注入新动能。</w:t>
      </w:r>
    </w:p>
    <w:p>
      <w:pPr>
        <w:ind w:right="238" w:firstLine="439"/>
        <w:spacing w:before="104" w:line="276" w:lineRule="auto"/>
        <w:jc w:val="both"/>
        <w:rPr>
          <w:rFonts w:ascii="SimSun" w:hAnsi="SimSun" w:eastAsia="SimSun" w:cs="SimSun"/>
          <w:sz w:val="21"/>
          <w:szCs w:val="21"/>
        </w:rPr>
      </w:pPr>
      <w:r>
        <w:rPr>
          <w:rFonts w:ascii="SimSun" w:hAnsi="SimSun" w:eastAsia="SimSun" w:cs="SimSun"/>
          <w:sz w:val="21"/>
          <w:szCs w:val="21"/>
          <w:spacing w:val="5"/>
        </w:rPr>
        <w:t>生产要素之间协同与联动持续增进。随着传统生产要素对经济增长的</w:t>
      </w:r>
      <w:r>
        <w:rPr>
          <w:rFonts w:ascii="SimSun" w:hAnsi="SimSun" w:eastAsia="SimSun" w:cs="SimSun"/>
          <w:sz w:val="21"/>
          <w:szCs w:val="21"/>
          <w:spacing w:val="4"/>
        </w:rPr>
        <w:t>边际拉动作用</w:t>
      </w:r>
      <w:r>
        <w:rPr>
          <w:rFonts w:ascii="SimSun" w:hAnsi="SimSun" w:eastAsia="SimSun" w:cs="SimSun"/>
          <w:sz w:val="21"/>
          <w:szCs w:val="21"/>
        </w:rPr>
        <w:t xml:space="preserve"> </w:t>
      </w:r>
      <w:r>
        <w:rPr>
          <w:rFonts w:ascii="SimSun" w:hAnsi="SimSun" w:eastAsia="SimSun" w:cs="SimSun"/>
          <w:sz w:val="21"/>
          <w:szCs w:val="21"/>
          <w:spacing w:val="4"/>
        </w:rPr>
        <w:t>不断减弱，数据作为新的生产要素在增长中的贡献越来越突出。数据是</w:t>
      </w:r>
      <w:r>
        <w:rPr>
          <w:rFonts w:ascii="SimSun" w:hAnsi="SimSun" w:eastAsia="SimSun" w:cs="SimSun"/>
          <w:sz w:val="21"/>
          <w:szCs w:val="21"/>
          <w:spacing w:val="3"/>
        </w:rPr>
        <w:t>作为量化符号对 </w:t>
      </w:r>
      <w:r>
        <w:rPr>
          <w:rFonts w:ascii="SimSun" w:hAnsi="SimSun" w:eastAsia="SimSun" w:cs="SimSun"/>
          <w:sz w:val="21"/>
          <w:szCs w:val="21"/>
          <w:spacing w:val="1"/>
        </w:rPr>
        <w:t>事实进行存储和传输的表示。与其他生产要素相比，</w:t>
      </w:r>
      <w:r>
        <w:rPr>
          <w:rFonts w:ascii="SimSun" w:hAnsi="SimSun" w:eastAsia="SimSun" w:cs="SimSun"/>
          <w:sz w:val="21"/>
          <w:szCs w:val="21"/>
        </w:rPr>
        <w:t>数据具有非竞用性、客观性等特征， </w:t>
      </w:r>
      <w:r>
        <w:rPr>
          <w:rFonts w:ascii="SimSun" w:hAnsi="SimSun" w:eastAsia="SimSun" w:cs="SimSun"/>
          <w:sz w:val="21"/>
          <w:szCs w:val="21"/>
          <w:spacing w:val="4"/>
        </w:rPr>
        <w:t>其本身没有固定的意义，同一组数据通常能够适用于多个主体的异质化</w:t>
      </w:r>
      <w:r>
        <w:rPr>
          <w:rFonts w:ascii="SimSun" w:hAnsi="SimSun" w:eastAsia="SimSun" w:cs="SimSun"/>
          <w:sz w:val="21"/>
          <w:szCs w:val="21"/>
          <w:spacing w:val="3"/>
        </w:rPr>
        <w:t>需求。围绕线上 </w:t>
      </w:r>
      <w:r>
        <w:rPr>
          <w:rFonts w:ascii="SimSun" w:hAnsi="SimSun" w:eastAsia="SimSun" w:cs="SimSun"/>
          <w:sz w:val="21"/>
          <w:szCs w:val="21"/>
          <w:spacing w:val="5"/>
        </w:rPr>
        <w:t>连接的端到端服务打造全覆盖、无缝隙生产网络，为生产要素之间协同与联动</w:t>
      </w:r>
      <w:r>
        <w:rPr>
          <w:rFonts w:ascii="SimSun" w:hAnsi="SimSun" w:eastAsia="SimSun" w:cs="SimSun"/>
          <w:sz w:val="21"/>
          <w:szCs w:val="21"/>
          <w:spacing w:val="4"/>
        </w:rPr>
        <w:t>创造了必</w:t>
      </w:r>
      <w:r>
        <w:rPr>
          <w:rFonts w:ascii="SimSun" w:hAnsi="SimSun" w:eastAsia="SimSun" w:cs="SimSun"/>
          <w:sz w:val="21"/>
          <w:szCs w:val="21"/>
        </w:rPr>
        <w:t xml:space="preserve"> </w:t>
      </w:r>
      <w:r>
        <w:rPr>
          <w:rFonts w:ascii="SimSun" w:hAnsi="SimSun" w:eastAsia="SimSun" w:cs="SimSun"/>
          <w:sz w:val="21"/>
          <w:szCs w:val="21"/>
          <w:spacing w:val="4"/>
        </w:rPr>
        <w:t>要条件。协同是价值之源，协同的深度和广度体现了作为一个整体的竞</w:t>
      </w:r>
      <w:r>
        <w:rPr>
          <w:rFonts w:ascii="SimSun" w:hAnsi="SimSun" w:eastAsia="SimSun" w:cs="SimSun"/>
          <w:sz w:val="21"/>
          <w:szCs w:val="21"/>
          <w:spacing w:val="3"/>
        </w:rPr>
        <w:t>争力。基于大数 </w:t>
      </w:r>
      <w:r>
        <w:rPr>
          <w:rFonts w:ascii="SimSun" w:hAnsi="SimSun" w:eastAsia="SimSun" w:cs="SimSun"/>
          <w:sz w:val="21"/>
          <w:szCs w:val="21"/>
          <w:spacing w:val="5"/>
        </w:rPr>
        <w:t>据建立算法模型，为要素配置与调整提供了最优方案。土地</w:t>
      </w:r>
      <w:r>
        <w:rPr>
          <w:rFonts w:ascii="SimSun" w:hAnsi="SimSun" w:eastAsia="SimSun" w:cs="SimSun"/>
          <w:sz w:val="21"/>
          <w:szCs w:val="21"/>
          <w:spacing w:val="4"/>
        </w:rPr>
        <w:t>、资本、劳动、技术按照计</w:t>
      </w:r>
      <w:r>
        <w:rPr>
          <w:rFonts w:ascii="SimSun" w:hAnsi="SimSun" w:eastAsia="SimSun" w:cs="SimSun"/>
          <w:sz w:val="21"/>
          <w:szCs w:val="21"/>
        </w:rPr>
        <w:t xml:space="preserve"> </w:t>
      </w:r>
      <w:r>
        <w:rPr>
          <w:rFonts w:ascii="SimSun" w:hAnsi="SimSun" w:eastAsia="SimSun" w:cs="SimSun"/>
          <w:sz w:val="21"/>
          <w:szCs w:val="21"/>
          <w:spacing w:val="5"/>
        </w:rPr>
        <w:t>算机指引向能够高效地创造价值的领域集中，减少低效甚</w:t>
      </w:r>
      <w:r>
        <w:rPr>
          <w:rFonts w:ascii="SimSun" w:hAnsi="SimSun" w:eastAsia="SimSun" w:cs="SimSun"/>
          <w:sz w:val="21"/>
          <w:szCs w:val="21"/>
          <w:spacing w:val="4"/>
        </w:rPr>
        <w:t>至无效供给。线上线下精准对</w:t>
      </w:r>
      <w:r>
        <w:rPr>
          <w:rFonts w:ascii="SimSun" w:hAnsi="SimSun" w:eastAsia="SimSun" w:cs="SimSun"/>
          <w:sz w:val="21"/>
          <w:szCs w:val="21"/>
        </w:rPr>
        <w:t xml:space="preserve"> </w:t>
      </w:r>
      <w:r>
        <w:rPr>
          <w:rFonts w:ascii="SimSun" w:hAnsi="SimSun" w:eastAsia="SimSun" w:cs="SimSun"/>
          <w:sz w:val="21"/>
          <w:szCs w:val="21"/>
          <w:spacing w:val="5"/>
        </w:rPr>
        <w:t>接，完成用户需求透明化、用户认知数据化、业务流程可追</w:t>
      </w:r>
      <w:r>
        <w:rPr>
          <w:rFonts w:ascii="SimSun" w:hAnsi="SimSun" w:eastAsia="SimSun" w:cs="SimSun"/>
          <w:sz w:val="21"/>
          <w:szCs w:val="21"/>
          <w:spacing w:val="4"/>
        </w:rPr>
        <w:t>踪，敏捷服务效率进一步提</w:t>
      </w:r>
      <w:r>
        <w:rPr>
          <w:rFonts w:ascii="SimSun" w:hAnsi="SimSun" w:eastAsia="SimSun" w:cs="SimSun"/>
          <w:sz w:val="21"/>
          <w:szCs w:val="21"/>
        </w:rPr>
        <w:t xml:space="preserve"> </w:t>
      </w:r>
      <w:r>
        <w:rPr>
          <w:rFonts w:ascii="SimSun" w:hAnsi="SimSun" w:eastAsia="SimSun" w:cs="SimSun"/>
          <w:sz w:val="21"/>
          <w:szCs w:val="21"/>
          <w:spacing w:val="6"/>
        </w:rPr>
        <w:t>高，铺就了用户深度参与生产活动的通道。需求端的数据反馈闭合价值链条最后一环，</w:t>
      </w:r>
      <w:r>
        <w:rPr>
          <w:rFonts w:ascii="SimSun" w:hAnsi="SimSun" w:eastAsia="SimSun" w:cs="SimSun"/>
          <w:sz w:val="21"/>
          <w:szCs w:val="21"/>
          <w:spacing w:val="5"/>
        </w:rPr>
        <w:t xml:space="preserve"> </w:t>
      </w:r>
      <w:r>
        <w:rPr>
          <w:rFonts w:ascii="SimSun" w:hAnsi="SimSun" w:eastAsia="SimSun" w:cs="SimSun"/>
          <w:sz w:val="21"/>
          <w:szCs w:val="21"/>
          <w:spacing w:val="4"/>
        </w:rPr>
        <w:t>畅通产业内循环。通过变企业跑为数据跑，释放各部门的互补优势。让要素在更大范围</w:t>
      </w:r>
      <w:r>
        <w:rPr>
          <w:rFonts w:ascii="SimSun" w:hAnsi="SimSun" w:eastAsia="SimSun" w:cs="SimSun"/>
          <w:sz w:val="21"/>
          <w:szCs w:val="21"/>
          <w:spacing w:val="16"/>
        </w:rPr>
        <w:t xml:space="preserve"> </w:t>
      </w:r>
      <w:r>
        <w:rPr>
          <w:rFonts w:ascii="SimSun" w:hAnsi="SimSun" w:eastAsia="SimSun" w:cs="SimSun"/>
          <w:sz w:val="21"/>
          <w:szCs w:val="21"/>
          <w:spacing w:val="-1"/>
        </w:rPr>
        <w:t>畅通流动，有利于激发整体效应。</w:t>
      </w:r>
    </w:p>
    <w:p>
      <w:pPr>
        <w:ind w:right="178" w:firstLine="439"/>
        <w:spacing w:before="173" w:line="276" w:lineRule="auto"/>
        <w:jc w:val="both"/>
        <w:rPr>
          <w:rFonts w:ascii="SimSun" w:hAnsi="SimSun" w:eastAsia="SimSun" w:cs="SimSun"/>
          <w:sz w:val="21"/>
          <w:szCs w:val="21"/>
        </w:rPr>
      </w:pPr>
      <w:r>
        <w:rPr>
          <w:rFonts w:ascii="SimSun" w:hAnsi="SimSun" w:eastAsia="SimSun" w:cs="SimSun"/>
          <w:sz w:val="21"/>
          <w:szCs w:val="21"/>
          <w:spacing w:val="8"/>
        </w:rPr>
        <w:t>产业转型升级趋于整体化、系统化。产业转型升</w:t>
      </w:r>
      <w:r>
        <w:rPr>
          <w:rFonts w:ascii="SimSun" w:hAnsi="SimSun" w:eastAsia="SimSun" w:cs="SimSun"/>
          <w:sz w:val="21"/>
          <w:szCs w:val="21"/>
          <w:spacing w:val="7"/>
        </w:rPr>
        <w:t>级是一个整体性、系统性的过程，</w:t>
      </w:r>
      <w:r>
        <w:rPr>
          <w:rFonts w:ascii="SimSun" w:hAnsi="SimSun" w:eastAsia="SimSun" w:cs="SimSun"/>
          <w:sz w:val="21"/>
          <w:szCs w:val="21"/>
        </w:rPr>
        <w:t xml:space="preserve"> </w:t>
      </w:r>
      <w:r>
        <w:rPr>
          <w:rFonts w:ascii="SimSun" w:hAnsi="SimSun" w:eastAsia="SimSun" w:cs="SimSun"/>
          <w:sz w:val="21"/>
          <w:szCs w:val="21"/>
          <w:spacing w:val="4"/>
        </w:rPr>
        <w:t>要做到相互促进、齐头并进。在致力于发展新优势的同时，可以借助数字技术赋能，加</w:t>
      </w:r>
      <w:r>
        <w:rPr>
          <w:rFonts w:ascii="SimSun" w:hAnsi="SimSun" w:eastAsia="SimSun" w:cs="SimSun"/>
          <w:sz w:val="21"/>
          <w:szCs w:val="21"/>
          <w:spacing w:val="6"/>
        </w:rPr>
        <w:t xml:space="preserve">  </w:t>
      </w:r>
      <w:r>
        <w:rPr>
          <w:rFonts w:ascii="SimSun" w:hAnsi="SimSun" w:eastAsia="SimSun" w:cs="SimSun"/>
          <w:sz w:val="21"/>
          <w:szCs w:val="21"/>
          <w:spacing w:val="4"/>
        </w:rPr>
        <w:t>强薄弱领域、补齐短板，挖掘发展潜力，增强发展后劲。利用数字主线打通堵点，切实</w:t>
      </w:r>
      <w:r>
        <w:rPr>
          <w:rFonts w:ascii="SimSun" w:hAnsi="SimSun" w:eastAsia="SimSun" w:cs="SimSun"/>
          <w:sz w:val="21"/>
          <w:szCs w:val="21"/>
          <w:spacing w:val="3"/>
        </w:rPr>
        <w:t xml:space="preserve">  </w:t>
      </w:r>
      <w:r>
        <w:rPr>
          <w:rFonts w:ascii="SimSun" w:hAnsi="SimSun" w:eastAsia="SimSun" w:cs="SimSun"/>
          <w:sz w:val="21"/>
          <w:szCs w:val="21"/>
          <w:spacing w:val="7"/>
        </w:rPr>
        <w:t>激发各类主体的创新活力，打造动态循环的现代产业体系。</w:t>
      </w:r>
      <w:r>
        <w:rPr>
          <w:rFonts w:ascii="SimSun" w:hAnsi="SimSun" w:eastAsia="SimSun" w:cs="SimSun"/>
          <w:sz w:val="21"/>
          <w:szCs w:val="21"/>
          <w:spacing w:val="6"/>
        </w:rPr>
        <w:t>生产要素之间协同与联动，</w:t>
      </w:r>
      <w:r>
        <w:rPr>
          <w:rFonts w:ascii="SimSun" w:hAnsi="SimSun" w:eastAsia="SimSun" w:cs="SimSun"/>
          <w:sz w:val="21"/>
          <w:szCs w:val="21"/>
        </w:rPr>
        <w:t xml:space="preserve"> </w:t>
      </w:r>
      <w:r>
        <w:rPr>
          <w:rFonts w:ascii="SimSun" w:hAnsi="SimSun" w:eastAsia="SimSun" w:cs="SimSun"/>
          <w:sz w:val="21"/>
          <w:szCs w:val="21"/>
          <w:spacing w:val="4"/>
        </w:rPr>
        <w:t>带来量的合理增长和质的稳步提升，实现整体价值大于部分之和，支撑着现代产业体系</w:t>
      </w:r>
      <w:r>
        <w:rPr>
          <w:rFonts w:ascii="SimSun" w:hAnsi="SimSun" w:eastAsia="SimSun" w:cs="SimSun"/>
          <w:sz w:val="21"/>
          <w:szCs w:val="21"/>
          <w:spacing w:val="8"/>
        </w:rPr>
        <w:t xml:space="preserve">  </w:t>
      </w:r>
      <w:r>
        <w:rPr>
          <w:rFonts w:ascii="SimSun" w:hAnsi="SimSun" w:eastAsia="SimSun" w:cs="SimSun"/>
          <w:sz w:val="21"/>
          <w:szCs w:val="21"/>
          <w:spacing w:val="4"/>
        </w:rPr>
        <w:t>的底层逻辑。以此为依托，倒逼技术创新能力的提升，促进科技创新以及关键核心技术</w:t>
      </w:r>
      <w:r>
        <w:rPr>
          <w:rFonts w:ascii="SimSun" w:hAnsi="SimSun" w:eastAsia="SimSun" w:cs="SimSun"/>
          <w:sz w:val="21"/>
          <w:szCs w:val="21"/>
          <w:spacing w:val="3"/>
        </w:rPr>
        <w:t xml:space="preserve">  </w:t>
      </w:r>
      <w:r>
        <w:rPr>
          <w:rFonts w:ascii="SimSun" w:hAnsi="SimSun" w:eastAsia="SimSun" w:cs="SimSun"/>
          <w:sz w:val="21"/>
          <w:szCs w:val="21"/>
          <w:spacing w:val="5"/>
        </w:rPr>
        <w:t>攻关，增强产业链、供应链抗风险能力，推进产业基础高</w:t>
      </w:r>
      <w:r>
        <w:rPr>
          <w:rFonts w:ascii="SimSun" w:hAnsi="SimSun" w:eastAsia="SimSun" w:cs="SimSun"/>
          <w:sz w:val="21"/>
          <w:szCs w:val="21"/>
          <w:spacing w:val="4"/>
        </w:rPr>
        <w:t>级化、产业链现代化。经过数</w:t>
      </w:r>
      <w:r>
        <w:rPr>
          <w:rFonts w:ascii="SimSun" w:hAnsi="SimSun" w:eastAsia="SimSun" w:cs="SimSun"/>
          <w:sz w:val="21"/>
          <w:szCs w:val="21"/>
        </w:rPr>
        <w:t xml:space="preserve">  </w:t>
      </w:r>
      <w:r>
        <w:rPr>
          <w:rFonts w:ascii="SimSun" w:hAnsi="SimSun" w:eastAsia="SimSun" w:cs="SimSun"/>
          <w:sz w:val="21"/>
          <w:szCs w:val="21"/>
          <w:spacing w:val="1"/>
        </w:rPr>
        <w:t>据挖掘归纳形成的技术知识为数字技术创新提供了经验性理论基础，随着挖掘持续深入，</w:t>
      </w:r>
      <w:r>
        <w:rPr>
          <w:rFonts w:ascii="SimSun" w:hAnsi="SimSun" w:eastAsia="SimSun" w:cs="SimSun"/>
          <w:sz w:val="21"/>
          <w:szCs w:val="21"/>
          <w:spacing w:val="4"/>
        </w:rPr>
        <w:t xml:space="preserve"> </w:t>
      </w:r>
      <w:r>
        <w:rPr>
          <w:rFonts w:ascii="SimSun" w:hAnsi="SimSun" w:eastAsia="SimSun" w:cs="SimSun"/>
          <w:sz w:val="21"/>
          <w:szCs w:val="21"/>
          <w:spacing w:val="5"/>
        </w:rPr>
        <w:t>技术知识不断积累并逐步构建为系统性框架，推动技术模</w:t>
      </w:r>
      <w:r>
        <w:rPr>
          <w:rFonts w:ascii="SimSun" w:hAnsi="SimSun" w:eastAsia="SimSun" w:cs="SimSun"/>
          <w:sz w:val="21"/>
          <w:szCs w:val="21"/>
          <w:spacing w:val="4"/>
        </w:rPr>
        <w:t>块升级以及模块之间耦合。其</w:t>
      </w:r>
      <w:r>
        <w:rPr>
          <w:rFonts w:ascii="SimSun" w:hAnsi="SimSun" w:eastAsia="SimSun" w:cs="SimSun"/>
          <w:sz w:val="21"/>
          <w:szCs w:val="21"/>
        </w:rPr>
        <w:t xml:space="preserve">  </w:t>
      </w:r>
      <w:r>
        <w:rPr>
          <w:rFonts w:ascii="SimSun" w:hAnsi="SimSun" w:eastAsia="SimSun" w:cs="SimSun"/>
          <w:sz w:val="21"/>
          <w:szCs w:val="21"/>
          <w:spacing w:val="4"/>
        </w:rPr>
        <w:t>间涉及知识扩散、技术协同、升级换代、架构演进等新变化，产业组织内部完成从“网</w:t>
      </w:r>
      <w:r>
        <w:rPr>
          <w:rFonts w:ascii="SimSun" w:hAnsi="SimSun" w:eastAsia="SimSun" w:cs="SimSun"/>
          <w:sz w:val="21"/>
          <w:szCs w:val="21"/>
          <w:spacing w:val="8"/>
        </w:rPr>
        <w:t xml:space="preserve">  </w:t>
      </w:r>
      <w:r>
        <w:rPr>
          <w:rFonts w:ascii="SimSun" w:hAnsi="SimSun" w:eastAsia="SimSun" w:cs="SimSun"/>
          <w:sz w:val="21"/>
          <w:szCs w:val="21"/>
          <w:spacing w:val="1"/>
        </w:rPr>
        <w:t>联”向“物联”“数联”“智联”的不断跃迁，带来成本管理、生产效率等方面的改进，</w:t>
      </w:r>
    </w:p>
    <w:p>
      <w:pPr>
        <w:spacing w:line="276" w:lineRule="auto"/>
        <w:sectPr>
          <w:pgSz w:w="9140" w:h="14250"/>
          <w:pgMar w:top="400" w:right="356" w:bottom="0" w:left="330" w:header="0" w:footer="0" w:gutter="0"/>
        </w:sectPr>
        <w:rPr>
          <w:rFonts w:ascii="SimSun" w:hAnsi="SimSun" w:eastAsia="SimSun" w:cs="SimSun"/>
          <w:sz w:val="21"/>
          <w:szCs w:val="21"/>
        </w:rPr>
      </w:pPr>
    </w:p>
    <w:p>
      <w:pPr>
        <w:spacing w:line="220" w:lineRule="auto"/>
        <w:rPr>
          <w:rFonts w:ascii="SimHei" w:hAnsi="SimHei" w:eastAsia="SimHei" w:cs="SimHei"/>
          <w:sz w:val="17"/>
          <w:szCs w:val="17"/>
        </w:rPr>
      </w:pPr>
      <w:r>
        <w:drawing>
          <wp:anchor distT="0" distB="0" distL="0" distR="0" simplePos="0" relativeHeight="252010496" behindDoc="1" locked="0" layoutInCell="1" allowOverlap="1">
            <wp:simplePos x="0" y="0"/>
            <wp:positionH relativeFrom="column">
              <wp:posOffset>88915</wp:posOffset>
            </wp:positionH>
            <wp:positionV relativeFrom="paragraph">
              <wp:posOffset>-66590</wp:posOffset>
            </wp:positionV>
            <wp:extent cx="298436" cy="215903"/>
            <wp:effectExtent l="0" t="0" r="0" b="0"/>
            <wp:wrapNone/>
            <wp:docPr id="206" name="IM 206"/>
            <wp:cNvGraphicFramePr/>
            <a:graphic>
              <a:graphicData uri="http://schemas.openxmlformats.org/drawingml/2006/picture">
                <pic:pic>
                  <pic:nvPicPr>
                    <pic:cNvPr id="206" name="IM 206"/>
                    <pic:cNvPicPr/>
                  </pic:nvPicPr>
                  <pic:blipFill>
                    <a:blip r:embed="rId137"/>
                    <a:stretch>
                      <a:fillRect/>
                    </a:stretch>
                  </pic:blipFill>
                  <pic:spPr>
                    <a:xfrm rot="0">
                      <a:off x="0" y="0"/>
                      <a:ext cx="298436" cy="215903"/>
                    </a:xfrm>
                    <a:prstGeom prst="rect">
                      <a:avLst/>
                    </a:prstGeom>
                  </pic:spPr>
                </pic:pic>
              </a:graphicData>
            </a:graphic>
          </wp:anchor>
        </w:drawing>
      </w:r>
      <w:r>
        <w:drawing>
          <wp:anchor distT="0" distB="0" distL="0" distR="0" simplePos="0" relativeHeight="252011520" behindDoc="1" locked="0" layoutInCell="0" allowOverlap="1">
            <wp:simplePos x="0" y="0"/>
            <wp:positionH relativeFrom="page">
              <wp:posOffset>438136</wp:posOffset>
            </wp:positionH>
            <wp:positionV relativeFrom="page">
              <wp:posOffset>965229</wp:posOffset>
            </wp:positionV>
            <wp:extent cx="254036" cy="685805"/>
            <wp:effectExtent l="0" t="0" r="0" b="0"/>
            <wp:wrapNone/>
            <wp:docPr id="208" name="IM 208"/>
            <wp:cNvGraphicFramePr/>
            <a:graphic>
              <a:graphicData uri="http://schemas.openxmlformats.org/drawingml/2006/picture">
                <pic:pic>
                  <pic:nvPicPr>
                    <pic:cNvPr id="208" name="IM 208"/>
                    <pic:cNvPicPr/>
                  </pic:nvPicPr>
                  <pic:blipFill>
                    <a:blip r:embed="rId138"/>
                    <a:stretch>
                      <a:fillRect/>
                    </a:stretch>
                  </pic:blipFill>
                  <pic:spPr>
                    <a:xfrm rot="0">
                      <a:off x="0" y="0"/>
                      <a:ext cx="254036" cy="685805"/>
                    </a:xfrm>
                    <a:prstGeom prst="rect">
                      <a:avLst/>
                    </a:prstGeom>
                  </pic:spPr>
                </pic:pic>
              </a:graphicData>
            </a:graphic>
          </wp:anchor>
        </w:drawing>
      </w:r>
      <w:r>
        <w:rPr>
          <w:rFonts w:ascii="SimSun" w:hAnsi="SimSun" w:eastAsia="SimSun" w:cs="SimSun"/>
          <w:sz w:val="14"/>
          <w:szCs w:val="14"/>
          <w:spacing w:val="-6"/>
          <w:position w:val="-1"/>
        </w:rPr>
        <w:t>084</w:t>
      </w:r>
      <w:r>
        <w:rPr>
          <w:rFonts w:ascii="SimSun" w:hAnsi="SimSun" w:eastAsia="SimSun" w:cs="SimSun"/>
          <w:sz w:val="14"/>
          <w:szCs w:val="14"/>
          <w:spacing w:val="5"/>
          <w:position w:val="-1"/>
        </w:rPr>
        <w:t xml:space="preserve">     </w:t>
      </w:r>
      <w:r>
        <w:rPr>
          <w:rFonts w:ascii="SimHei" w:hAnsi="SimHei" w:eastAsia="SimHei" w:cs="SimHei"/>
          <w:sz w:val="17"/>
          <w:szCs w:val="17"/>
          <w:spacing w:val="-6"/>
        </w:rPr>
        <w:t>数字经济概论</w:t>
      </w:r>
    </w:p>
    <w:p>
      <w:pPr>
        <w:pStyle w:val="BodyText"/>
        <w:spacing w:line="417" w:lineRule="auto"/>
        <w:rPr/>
      </w:pPr>
      <w:r/>
    </w:p>
    <w:p>
      <w:pPr>
        <w:ind w:left="360"/>
        <w:spacing w:before="68" w:line="219" w:lineRule="auto"/>
        <w:rPr>
          <w:rFonts w:ascii="SimSun" w:hAnsi="SimSun" w:eastAsia="SimSun" w:cs="SimSun"/>
          <w:sz w:val="21"/>
          <w:szCs w:val="21"/>
        </w:rPr>
      </w:pPr>
      <w:r>
        <w:rPr>
          <w:rFonts w:ascii="SimSun" w:hAnsi="SimSun" w:eastAsia="SimSun" w:cs="SimSun"/>
          <w:sz w:val="21"/>
          <w:szCs w:val="21"/>
          <w:spacing w:val="-3"/>
        </w:rPr>
        <w:t>整体化、系统化特征日益凸显。</w:t>
      </w:r>
    </w:p>
    <w:p>
      <w:pPr>
        <w:pStyle w:val="BodyText"/>
        <w:spacing w:line="246" w:lineRule="auto"/>
        <w:rPr/>
      </w:pPr>
      <w:r/>
    </w:p>
    <w:p>
      <w:pPr>
        <w:ind w:left="582"/>
        <w:spacing w:before="68"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2672"/>
        <w:spacing w:before="90" w:line="221" w:lineRule="auto"/>
        <w:rPr>
          <w:rFonts w:ascii="SimHei" w:hAnsi="SimHei" w:eastAsia="SimHei" w:cs="SimHei"/>
          <w:sz w:val="21"/>
          <w:szCs w:val="21"/>
        </w:rPr>
      </w:pPr>
      <w:r>
        <w:rPr>
          <w:rFonts w:ascii="SimHei" w:hAnsi="SimHei" w:eastAsia="SimHei" w:cs="SimHei"/>
          <w:sz w:val="21"/>
          <w:szCs w:val="21"/>
          <w:b/>
          <w:bCs/>
          <w:spacing w:val="6"/>
        </w:rPr>
        <w:t>数字化创新驱动中国零售供应链协同</w:t>
      </w:r>
    </w:p>
    <w:p>
      <w:pPr>
        <w:ind w:left="580" w:right="74" w:firstLine="429"/>
        <w:spacing w:before="159" w:line="271" w:lineRule="auto"/>
        <w:jc w:val="both"/>
        <w:rPr>
          <w:rFonts w:ascii="FangSong" w:hAnsi="FangSong" w:eastAsia="FangSong" w:cs="FangSong"/>
          <w:sz w:val="21"/>
          <w:szCs w:val="21"/>
        </w:rPr>
      </w:pPr>
      <w:r>
        <w:rPr>
          <w:rFonts w:ascii="FangSong" w:hAnsi="FangSong" w:eastAsia="FangSong" w:cs="FangSong"/>
          <w:sz w:val="21"/>
          <w:szCs w:val="21"/>
          <w:spacing w:val="4"/>
        </w:rPr>
        <w:t>随着数字技术的迅猛发展，数字化创新趋势正在</w:t>
      </w:r>
      <w:r>
        <w:rPr>
          <w:rFonts w:ascii="FangSong" w:hAnsi="FangSong" w:eastAsia="FangSong" w:cs="FangSong"/>
          <w:sz w:val="21"/>
          <w:szCs w:val="21"/>
          <w:spacing w:val="3"/>
        </w:rPr>
        <w:t>重塑零售企业的商业模式。以</w:t>
      </w:r>
      <w:r>
        <w:rPr>
          <w:rFonts w:ascii="FangSong" w:hAnsi="FangSong" w:eastAsia="FangSong" w:cs="FangSong"/>
          <w:sz w:val="21"/>
          <w:szCs w:val="21"/>
        </w:rPr>
        <w:t xml:space="preserve"> </w:t>
      </w:r>
      <w:r>
        <w:rPr>
          <w:rFonts w:ascii="FangSong" w:hAnsi="FangSong" w:eastAsia="FangSong" w:cs="FangSong"/>
          <w:sz w:val="21"/>
          <w:szCs w:val="21"/>
          <w:spacing w:val="10"/>
        </w:rPr>
        <w:t>新兴数字技术(物联网、大数据、云计算、人工智能)为</w:t>
      </w:r>
      <w:r>
        <w:rPr>
          <w:rFonts w:ascii="FangSong" w:hAnsi="FangSong" w:eastAsia="FangSong" w:cs="FangSong"/>
          <w:sz w:val="21"/>
          <w:szCs w:val="21"/>
          <w:spacing w:val="9"/>
        </w:rPr>
        <w:t>代表的数字化创新发展为</w:t>
      </w:r>
      <w:r>
        <w:rPr>
          <w:rFonts w:ascii="FangSong" w:hAnsi="FangSong" w:eastAsia="FangSong" w:cs="FangSong"/>
          <w:sz w:val="21"/>
          <w:szCs w:val="21"/>
        </w:rPr>
        <w:t xml:space="preserve"> </w:t>
      </w:r>
      <w:r>
        <w:rPr>
          <w:rFonts w:ascii="FangSong" w:hAnsi="FangSong" w:eastAsia="FangSong" w:cs="FangSong"/>
          <w:sz w:val="21"/>
          <w:szCs w:val="21"/>
          <w:spacing w:val="3"/>
        </w:rPr>
        <w:t>供应链协同提供了土壤和养分。市场环境对协同生产标准化、高效化、定制化的要</w:t>
      </w:r>
      <w:r>
        <w:rPr>
          <w:rFonts w:ascii="FangSong" w:hAnsi="FangSong" w:eastAsia="FangSong" w:cs="FangSong"/>
          <w:sz w:val="21"/>
          <w:szCs w:val="21"/>
          <w:spacing w:val="17"/>
        </w:rPr>
        <w:t xml:space="preserve"> </w:t>
      </w:r>
      <w:r>
        <w:rPr>
          <w:rFonts w:ascii="FangSong" w:hAnsi="FangSong" w:eastAsia="FangSong" w:cs="FangSong"/>
          <w:sz w:val="21"/>
          <w:szCs w:val="21"/>
          <w:spacing w:val="4"/>
        </w:rPr>
        <w:t>求日益提高，也对零售企业供应链协同水平提出了新</w:t>
      </w:r>
      <w:r>
        <w:rPr>
          <w:rFonts w:ascii="FangSong" w:hAnsi="FangSong" w:eastAsia="FangSong" w:cs="FangSong"/>
          <w:sz w:val="21"/>
          <w:szCs w:val="21"/>
          <w:spacing w:val="3"/>
        </w:rPr>
        <w:t>的挑战。如果能适时抓住数字</w:t>
      </w:r>
      <w:r>
        <w:rPr>
          <w:rFonts w:ascii="FangSong" w:hAnsi="FangSong" w:eastAsia="FangSong" w:cs="FangSong"/>
          <w:sz w:val="21"/>
          <w:szCs w:val="21"/>
        </w:rPr>
        <w:t xml:space="preserve"> </w:t>
      </w:r>
      <w:r>
        <w:rPr>
          <w:rFonts w:ascii="FangSong" w:hAnsi="FangSong" w:eastAsia="FangSong" w:cs="FangSong"/>
          <w:sz w:val="21"/>
          <w:szCs w:val="21"/>
          <w:spacing w:val="3"/>
        </w:rPr>
        <w:t>化创新的战略契机，积极应对，提高供应链协同绩效，不仅可以获得所处供应链外</w:t>
      </w:r>
      <w:r>
        <w:rPr>
          <w:rFonts w:ascii="FangSong" w:hAnsi="FangSong" w:eastAsia="FangSong" w:cs="FangSong"/>
          <w:sz w:val="21"/>
          <w:szCs w:val="21"/>
          <w:spacing w:val="16"/>
        </w:rPr>
        <w:t xml:space="preserve"> </w:t>
      </w:r>
      <w:r>
        <w:rPr>
          <w:rFonts w:ascii="FangSong" w:hAnsi="FangSong" w:eastAsia="FangSong" w:cs="FangSong"/>
          <w:sz w:val="21"/>
          <w:szCs w:val="21"/>
        </w:rPr>
        <w:t>部环境中生存的竞争优势，也可助力中国零售行业的整</w:t>
      </w:r>
      <w:r>
        <w:rPr>
          <w:rFonts w:ascii="FangSong" w:hAnsi="FangSong" w:eastAsia="FangSong" w:cs="FangSong"/>
          <w:sz w:val="21"/>
          <w:szCs w:val="21"/>
          <w:spacing w:val="-1"/>
        </w:rPr>
        <w:t>体盈利水平。</w:t>
      </w:r>
    </w:p>
    <w:p>
      <w:pPr>
        <w:ind w:left="580" w:right="67" w:firstLine="429"/>
        <w:spacing w:before="106" w:line="281" w:lineRule="auto"/>
        <w:jc w:val="both"/>
        <w:rPr>
          <w:rFonts w:ascii="FangSong" w:hAnsi="FangSong" w:eastAsia="FangSong" w:cs="FangSong"/>
          <w:sz w:val="21"/>
          <w:szCs w:val="21"/>
        </w:rPr>
      </w:pPr>
      <w:r>
        <w:rPr>
          <w:rFonts w:ascii="FangSong" w:hAnsi="FangSong" w:eastAsia="FangSong" w:cs="FangSong"/>
          <w:sz w:val="21"/>
          <w:szCs w:val="21"/>
          <w:spacing w:val="3"/>
        </w:rPr>
        <w:t>巨头转型犹如大象舞蹈，苏宁易购从传统零售向互联网零售转型的举动，牵动</w:t>
      </w:r>
      <w:r>
        <w:rPr>
          <w:rFonts w:ascii="FangSong" w:hAnsi="FangSong" w:eastAsia="FangSong" w:cs="FangSong"/>
          <w:sz w:val="21"/>
          <w:szCs w:val="21"/>
          <w:spacing w:val="17"/>
        </w:rPr>
        <w:t xml:space="preserve"> </w:t>
      </w:r>
      <w:r>
        <w:rPr>
          <w:rFonts w:ascii="FangSong" w:hAnsi="FangSong" w:eastAsia="FangSong" w:cs="FangSong"/>
          <w:sz w:val="21"/>
          <w:szCs w:val="21"/>
          <w:spacing w:val="3"/>
        </w:rPr>
        <w:t>着无数线下零售企业以及市场投资人的心。互联网电商崛起以后，苏宁易购的发展</w:t>
      </w:r>
      <w:r>
        <w:rPr>
          <w:rFonts w:ascii="FangSong" w:hAnsi="FangSong" w:eastAsia="FangSong" w:cs="FangSong"/>
          <w:sz w:val="21"/>
          <w:szCs w:val="21"/>
          <w:spacing w:val="16"/>
        </w:rPr>
        <w:t xml:space="preserve"> </w:t>
      </w:r>
      <w:r>
        <w:rPr>
          <w:rFonts w:ascii="FangSong" w:hAnsi="FangSong" w:eastAsia="FangSong" w:cs="FangSong"/>
          <w:sz w:val="21"/>
          <w:szCs w:val="21"/>
        </w:rPr>
        <w:t>陷入困局：</w:t>
      </w:r>
      <w:r>
        <w:rPr>
          <w:rFonts w:ascii="FangSong" w:hAnsi="FangSong" w:eastAsia="FangSong" w:cs="FangSong"/>
          <w:sz w:val="21"/>
          <w:szCs w:val="21"/>
          <w:spacing w:val="41"/>
        </w:rPr>
        <w:t xml:space="preserve"> </w:t>
      </w:r>
      <w:r>
        <w:rPr>
          <w:rFonts w:ascii="FangSong" w:hAnsi="FangSong" w:eastAsia="FangSong" w:cs="FangSong"/>
          <w:sz w:val="21"/>
          <w:szCs w:val="21"/>
        </w:rPr>
        <w:t>一是在线零售业务的多样性、复杂性和动态性与其常年习惯的系统应用</w:t>
      </w:r>
      <w:r>
        <w:rPr>
          <w:rFonts w:ascii="FangSong" w:hAnsi="FangSong" w:eastAsia="FangSong" w:cs="FangSong"/>
          <w:sz w:val="21"/>
          <w:szCs w:val="21"/>
        </w:rPr>
        <w:t xml:space="preserve"> </w:t>
      </w:r>
      <w:r>
        <w:rPr>
          <w:rFonts w:ascii="FangSong" w:hAnsi="FangSong" w:eastAsia="FangSong" w:cs="FangSong"/>
          <w:sz w:val="21"/>
          <w:szCs w:val="21"/>
          <w:spacing w:val="3"/>
        </w:rPr>
        <w:t>及产品系统标准化模块管理之间产生冲突和博弈；二是采用线上线下融合的零售运</w:t>
      </w:r>
      <w:r>
        <w:rPr>
          <w:rFonts w:ascii="FangSong" w:hAnsi="FangSong" w:eastAsia="FangSong" w:cs="FangSong"/>
          <w:sz w:val="21"/>
          <w:szCs w:val="21"/>
          <w:spacing w:val="17"/>
        </w:rPr>
        <w:t xml:space="preserve"> </w:t>
      </w:r>
      <w:r>
        <w:rPr>
          <w:rFonts w:ascii="FangSong" w:hAnsi="FangSong" w:eastAsia="FangSong" w:cs="FangSong"/>
          <w:sz w:val="21"/>
          <w:szCs w:val="21"/>
          <w:spacing w:val="3"/>
        </w:rPr>
        <w:t>营战略后，供应链的渠道、采购、价格流程之间面临新的协同难题。2009年，苏宁</w:t>
      </w:r>
      <w:r>
        <w:rPr>
          <w:rFonts w:ascii="FangSong" w:hAnsi="FangSong" w:eastAsia="FangSong" w:cs="FangSong"/>
          <w:sz w:val="21"/>
          <w:szCs w:val="21"/>
          <w:spacing w:val="16"/>
        </w:rPr>
        <w:t xml:space="preserve"> </w:t>
      </w:r>
      <w:r>
        <w:rPr>
          <w:rFonts w:ascii="FangSong" w:hAnsi="FangSong" w:eastAsia="FangSong" w:cs="FangSong"/>
          <w:sz w:val="21"/>
          <w:szCs w:val="21"/>
        </w:rPr>
        <w:t>易购坚定启动以数字化创新引领的</w:t>
      </w:r>
      <w:r>
        <w:rPr>
          <w:rFonts w:ascii="FangSong" w:hAnsi="FangSong" w:eastAsia="FangSong" w:cs="FangSong"/>
          <w:sz w:val="21"/>
          <w:szCs w:val="21"/>
        </w:rPr>
        <w:t xml:space="preserve"> </w:t>
      </w:r>
      <w:r>
        <w:rPr>
          <w:rFonts w:ascii="SimSun" w:hAnsi="SimSun" w:eastAsia="SimSun" w:cs="SimSun"/>
          <w:sz w:val="21"/>
          <w:szCs w:val="21"/>
        </w:rPr>
        <w:t>O2O </w:t>
      </w:r>
      <w:r>
        <w:rPr>
          <w:rFonts w:ascii="FangSong" w:hAnsi="FangSong" w:eastAsia="FangSong" w:cs="FangSong"/>
          <w:sz w:val="21"/>
          <w:szCs w:val="21"/>
        </w:rPr>
        <w:t>互联网转型之路，开行业先河，建立大数据</w:t>
      </w:r>
      <w:r>
        <w:rPr>
          <w:rFonts w:ascii="FangSong" w:hAnsi="FangSong" w:eastAsia="FangSong" w:cs="FangSong"/>
          <w:sz w:val="21"/>
          <w:szCs w:val="21"/>
          <w:spacing w:val="17"/>
        </w:rPr>
        <w:t xml:space="preserve"> </w:t>
      </w:r>
      <w:r>
        <w:rPr>
          <w:rFonts w:ascii="FangSong" w:hAnsi="FangSong" w:eastAsia="FangSong" w:cs="FangSong"/>
          <w:sz w:val="21"/>
          <w:szCs w:val="21"/>
        </w:rPr>
        <w:t>中台，让传统零售向智慧零售升级，依靠数</w:t>
      </w:r>
      <w:r>
        <w:rPr>
          <w:rFonts w:ascii="FangSong" w:hAnsi="FangSong" w:eastAsia="FangSong" w:cs="FangSong"/>
          <w:sz w:val="21"/>
          <w:szCs w:val="21"/>
          <w:spacing w:val="-1"/>
        </w:rPr>
        <w:t>字技术大刀阔斧地优化供应链协同。</w:t>
      </w:r>
    </w:p>
    <w:p>
      <w:pPr>
        <w:ind w:left="580" w:firstLine="429"/>
        <w:spacing w:before="65" w:line="280" w:lineRule="auto"/>
        <w:jc w:val="both"/>
        <w:rPr>
          <w:rFonts w:ascii="FangSong" w:hAnsi="FangSong" w:eastAsia="FangSong" w:cs="FangSong"/>
          <w:sz w:val="21"/>
          <w:szCs w:val="21"/>
        </w:rPr>
      </w:pPr>
      <w:r>
        <w:rPr>
          <w:rFonts w:ascii="FangSong" w:hAnsi="FangSong" w:eastAsia="FangSong" w:cs="FangSong"/>
          <w:sz w:val="21"/>
          <w:szCs w:val="21"/>
          <w:spacing w:val="3"/>
        </w:rPr>
        <w:t>电子商务企业在中国的迅速崛起掀翻了传统连锁零售的市场格局，堪称一场零</w:t>
      </w:r>
      <w:r>
        <w:rPr>
          <w:rFonts w:ascii="FangSong" w:hAnsi="FangSong" w:eastAsia="FangSong" w:cs="FangSong"/>
          <w:sz w:val="21"/>
          <w:szCs w:val="21"/>
          <w:spacing w:val="6"/>
        </w:rPr>
        <w:t xml:space="preserve">  </w:t>
      </w:r>
      <w:r>
        <w:rPr>
          <w:rFonts w:ascii="FangSong" w:hAnsi="FangSong" w:eastAsia="FangSong" w:cs="FangSong"/>
          <w:sz w:val="21"/>
          <w:szCs w:val="21"/>
          <w:spacing w:val="6"/>
        </w:rPr>
        <w:t>售发展的技术革命。阿里巴巴、京东、唯品会等擅长供应链运作的电商案例表</w:t>
      </w:r>
      <w:r>
        <w:rPr>
          <w:rFonts w:ascii="FangSong" w:hAnsi="FangSong" w:eastAsia="FangSong" w:cs="FangSong"/>
          <w:sz w:val="21"/>
          <w:szCs w:val="21"/>
          <w:spacing w:val="5"/>
        </w:rPr>
        <w:t>明，</w:t>
      </w:r>
      <w:r>
        <w:rPr>
          <w:rFonts w:ascii="FangSong" w:hAnsi="FangSong" w:eastAsia="FangSong" w:cs="FangSong"/>
          <w:sz w:val="21"/>
          <w:szCs w:val="21"/>
        </w:rPr>
        <w:t xml:space="preserve"> </w:t>
      </w:r>
      <w:r>
        <w:rPr>
          <w:rFonts w:ascii="FangSong" w:hAnsi="FangSong" w:eastAsia="FangSong" w:cs="FangSong"/>
          <w:sz w:val="21"/>
          <w:szCs w:val="21"/>
          <w:spacing w:val="3"/>
        </w:rPr>
        <w:t>建立数字化创新的管理模式，实现有效的供应链协同是企业成败的关键。其客户之</w:t>
      </w:r>
      <w:r>
        <w:rPr>
          <w:rFonts w:ascii="FangSong" w:hAnsi="FangSong" w:eastAsia="FangSong" w:cs="FangSong"/>
          <w:sz w:val="21"/>
          <w:szCs w:val="21"/>
          <w:spacing w:val="8"/>
        </w:rPr>
        <w:t xml:space="preserve">  </w:t>
      </w:r>
      <w:r>
        <w:rPr>
          <w:rFonts w:ascii="FangSong" w:hAnsi="FangSong" w:eastAsia="FangSong" w:cs="FangSong"/>
          <w:sz w:val="21"/>
          <w:szCs w:val="21"/>
          <w:spacing w:val="3"/>
        </w:rPr>
        <w:t>间交换和集成信息，还涉及链条伙伴在协同规划、预测、分销和产品设计领域的战</w:t>
      </w:r>
      <w:r>
        <w:rPr>
          <w:rFonts w:ascii="FangSong" w:hAnsi="FangSong" w:eastAsia="FangSong" w:cs="FangSong"/>
          <w:sz w:val="21"/>
          <w:szCs w:val="21"/>
          <w:spacing w:val="3"/>
        </w:rPr>
        <w:t xml:space="preserve"> </w:t>
      </w:r>
      <w:r>
        <w:rPr>
          <w:rFonts w:ascii="FangSong" w:hAnsi="FangSong" w:eastAsia="FangSong" w:cs="FangSong"/>
          <w:sz w:val="21"/>
          <w:szCs w:val="21"/>
          <w:spacing w:val="3"/>
        </w:rPr>
        <w:t>术联合决策，是对需求创造和需求履行流程的整合。在电商时代，供应链活动逐步</w:t>
      </w:r>
      <w:r>
        <w:rPr>
          <w:rFonts w:ascii="FangSong" w:hAnsi="FangSong" w:eastAsia="FangSong" w:cs="FangSong"/>
          <w:sz w:val="21"/>
          <w:szCs w:val="21"/>
          <w:spacing w:val="3"/>
        </w:rPr>
        <w:t xml:space="preserve"> </w:t>
      </w:r>
      <w:r>
        <w:rPr>
          <w:rFonts w:ascii="FangSong" w:hAnsi="FangSong" w:eastAsia="FangSong" w:cs="FangSong"/>
          <w:sz w:val="21"/>
          <w:szCs w:val="21"/>
          <w:spacing w:val="3"/>
        </w:rPr>
        <w:t>往上游发展，按协同规划、预测和补充模式更深入接触供应链前端的主要客户，向</w:t>
      </w:r>
      <w:r>
        <w:rPr>
          <w:rFonts w:ascii="FangSong" w:hAnsi="FangSong" w:eastAsia="FangSong" w:cs="FangSong"/>
          <w:sz w:val="21"/>
          <w:szCs w:val="21"/>
          <w:spacing w:val="3"/>
        </w:rPr>
        <w:t xml:space="preserve"> </w:t>
      </w:r>
      <w:r>
        <w:rPr>
          <w:rFonts w:ascii="SimSun" w:hAnsi="SimSun" w:eastAsia="SimSun" w:cs="SimSun"/>
          <w:sz w:val="21"/>
          <w:szCs w:val="21"/>
          <w:spacing w:val="6"/>
        </w:rPr>
        <w:t>C2F</w:t>
      </w:r>
      <w:r>
        <w:rPr>
          <w:rFonts w:ascii="SimSun" w:hAnsi="SimSun" w:eastAsia="SimSun" w:cs="SimSun"/>
          <w:sz w:val="21"/>
          <w:szCs w:val="21"/>
          <w:spacing w:val="56"/>
        </w:rPr>
        <w:t xml:space="preserve"> </w:t>
      </w:r>
      <w:r>
        <w:rPr>
          <w:rFonts w:ascii="FangSong" w:hAnsi="FangSong" w:eastAsia="FangSong" w:cs="FangSong"/>
          <w:sz w:val="21"/>
          <w:szCs w:val="21"/>
          <w:spacing w:val="6"/>
        </w:rPr>
        <w:t>(客户对工厂)定制化模式转变。</w:t>
      </w:r>
    </w:p>
    <w:p>
      <w:pPr>
        <w:ind w:left="580" w:right="62" w:firstLine="429"/>
        <w:spacing w:before="94" w:line="269" w:lineRule="auto"/>
        <w:jc w:val="both"/>
        <w:rPr>
          <w:rFonts w:ascii="FangSong" w:hAnsi="FangSong" w:eastAsia="FangSong" w:cs="FangSong"/>
          <w:sz w:val="21"/>
          <w:szCs w:val="21"/>
        </w:rPr>
      </w:pPr>
      <w:r>
        <w:rPr>
          <w:rFonts w:ascii="FangSong" w:hAnsi="FangSong" w:eastAsia="FangSong" w:cs="FangSong"/>
          <w:sz w:val="21"/>
          <w:szCs w:val="21"/>
          <w:spacing w:val="4"/>
        </w:rPr>
        <w:t>基于数字化创新的零售供应链地位愈发重要，供应链从面向合作伙伴到面向客</w:t>
      </w:r>
      <w:r>
        <w:rPr>
          <w:rFonts w:ascii="FangSong" w:hAnsi="FangSong" w:eastAsia="FangSong" w:cs="FangSong"/>
          <w:sz w:val="21"/>
          <w:szCs w:val="21"/>
          <w:spacing w:val="6"/>
        </w:rPr>
        <w:t xml:space="preserve"> </w:t>
      </w:r>
      <w:r>
        <w:rPr>
          <w:rFonts w:ascii="FangSong" w:hAnsi="FangSong" w:eastAsia="FangSong" w:cs="FangSong"/>
          <w:sz w:val="21"/>
          <w:szCs w:val="21"/>
          <w:spacing w:val="4"/>
        </w:rPr>
        <w:t>户不断转型与升级。数字化创新能力使供应链环节的信息共享更为便捷，从零</w:t>
      </w:r>
      <w:r>
        <w:rPr>
          <w:rFonts w:ascii="FangSong" w:hAnsi="FangSong" w:eastAsia="FangSong" w:cs="FangSong"/>
          <w:sz w:val="21"/>
          <w:szCs w:val="21"/>
          <w:spacing w:val="3"/>
        </w:rPr>
        <w:t>售系</w:t>
      </w:r>
      <w:r>
        <w:rPr>
          <w:rFonts w:ascii="FangSong" w:hAnsi="FangSong" w:eastAsia="FangSong" w:cs="FangSong"/>
          <w:sz w:val="21"/>
          <w:szCs w:val="21"/>
        </w:rPr>
        <w:t xml:space="preserve"> </w:t>
      </w:r>
      <w:r>
        <w:rPr>
          <w:rFonts w:ascii="FangSong" w:hAnsi="FangSong" w:eastAsia="FangSong" w:cs="FangSong"/>
          <w:sz w:val="21"/>
          <w:szCs w:val="21"/>
          <w:spacing w:val="4"/>
        </w:rPr>
        <w:t>统的多维运营数据开始，企业持续迭代，激发协同效率，运用数字化创新赋能、引</w:t>
      </w:r>
      <w:r>
        <w:rPr>
          <w:rFonts w:ascii="FangSong" w:hAnsi="FangSong" w:eastAsia="FangSong" w:cs="FangSong"/>
          <w:sz w:val="21"/>
          <w:szCs w:val="21"/>
          <w:spacing w:val="4"/>
        </w:rPr>
        <w:t xml:space="preserve"> </w:t>
      </w:r>
      <w:r>
        <w:rPr>
          <w:rFonts w:ascii="FangSong" w:hAnsi="FangSong" w:eastAsia="FangSong" w:cs="FangSong"/>
          <w:sz w:val="21"/>
          <w:szCs w:val="21"/>
          <w:spacing w:val="4"/>
        </w:rPr>
        <w:t>领供应链的技术革新。零售企业可以启动和维护包括供应商、咨询顾问，甚至客户</w:t>
      </w:r>
      <w:r>
        <w:rPr>
          <w:rFonts w:ascii="FangSong" w:hAnsi="FangSong" w:eastAsia="FangSong" w:cs="FangSong"/>
          <w:sz w:val="21"/>
          <w:szCs w:val="21"/>
          <w:spacing w:val="7"/>
        </w:rPr>
        <w:t xml:space="preserve"> </w:t>
      </w:r>
      <w:r>
        <w:rPr>
          <w:rFonts w:ascii="FangSong" w:hAnsi="FangSong" w:eastAsia="FangSong" w:cs="FangSong"/>
          <w:sz w:val="21"/>
          <w:szCs w:val="21"/>
          <w:spacing w:val="-4"/>
        </w:rPr>
        <w:t>等软件和硬件合作伙伴的帮助。</w:t>
      </w:r>
    </w:p>
    <w:p>
      <w:pPr>
        <w:ind w:left="580" w:right="79" w:firstLine="429"/>
        <w:spacing w:before="79" w:line="281" w:lineRule="auto"/>
        <w:jc w:val="both"/>
        <w:rPr>
          <w:rFonts w:ascii="FangSong" w:hAnsi="FangSong" w:eastAsia="FangSong" w:cs="FangSong"/>
          <w:sz w:val="21"/>
          <w:szCs w:val="21"/>
        </w:rPr>
      </w:pPr>
      <w:r>
        <w:rPr>
          <w:rFonts w:ascii="FangSong" w:hAnsi="FangSong" w:eastAsia="FangSong" w:cs="FangSong"/>
          <w:sz w:val="21"/>
          <w:szCs w:val="21"/>
          <w:spacing w:val="4"/>
        </w:rPr>
        <w:t>随着移动互联网的普及，零售企业能够积累大量的运</w:t>
      </w:r>
      <w:r>
        <w:rPr>
          <w:rFonts w:ascii="FangSong" w:hAnsi="FangSong" w:eastAsia="FangSong" w:cs="FangSong"/>
          <w:sz w:val="21"/>
          <w:szCs w:val="21"/>
          <w:spacing w:val="3"/>
        </w:rPr>
        <w:t>营数据；如供应商、消费</w:t>
      </w:r>
      <w:r>
        <w:rPr>
          <w:rFonts w:ascii="FangSong" w:hAnsi="FangSong" w:eastAsia="FangSong" w:cs="FangSong"/>
          <w:sz w:val="21"/>
          <w:szCs w:val="21"/>
        </w:rPr>
        <w:t xml:space="preserve"> </w:t>
      </w:r>
      <w:r>
        <w:rPr>
          <w:rFonts w:ascii="FangSong" w:hAnsi="FangSong" w:eastAsia="FangSong" w:cs="FangSong"/>
          <w:sz w:val="21"/>
          <w:szCs w:val="21"/>
          <w:spacing w:val="3"/>
        </w:rPr>
        <w:t>者、订单、产品等一系列信息。在这样的零售变迁背景之下，供应链协同的数字化</w:t>
      </w:r>
      <w:r>
        <w:rPr>
          <w:rFonts w:ascii="FangSong" w:hAnsi="FangSong" w:eastAsia="FangSong" w:cs="FangSong"/>
          <w:sz w:val="21"/>
          <w:szCs w:val="21"/>
          <w:spacing w:val="16"/>
        </w:rPr>
        <w:t xml:space="preserve"> </w:t>
      </w:r>
      <w:r>
        <w:rPr>
          <w:rFonts w:ascii="FangSong" w:hAnsi="FangSong" w:eastAsia="FangSong" w:cs="FangSong"/>
          <w:sz w:val="21"/>
          <w:szCs w:val="21"/>
          <w:spacing w:val="3"/>
        </w:rPr>
        <w:t>内核表现主要有三：第一，需求预测。依靠需求驱动提升预测流程效率，以更好满</w:t>
      </w:r>
      <w:r>
        <w:rPr>
          <w:rFonts w:ascii="FangSong" w:hAnsi="FangSong" w:eastAsia="FangSong" w:cs="FangSong"/>
          <w:sz w:val="21"/>
          <w:szCs w:val="21"/>
        </w:rPr>
        <w:t xml:space="preserve"> </w:t>
      </w:r>
      <w:r>
        <w:rPr>
          <w:rFonts w:ascii="FangSong" w:hAnsi="FangSong" w:eastAsia="FangSong" w:cs="FangSong"/>
          <w:sz w:val="21"/>
          <w:szCs w:val="21"/>
          <w:spacing w:val="3"/>
        </w:rPr>
        <w:t>足供应链后端上下游企业以及前端消费者的需求。第二，智慧决策。零售企业管理</w:t>
      </w:r>
      <w:r>
        <w:rPr>
          <w:rFonts w:ascii="FangSong" w:hAnsi="FangSong" w:eastAsia="FangSong" w:cs="FangSong"/>
          <w:sz w:val="21"/>
          <w:szCs w:val="21"/>
          <w:spacing w:val="14"/>
        </w:rPr>
        <w:t xml:space="preserve"> </w:t>
      </w:r>
      <w:r>
        <w:rPr>
          <w:rFonts w:ascii="FangSong" w:hAnsi="FangSong" w:eastAsia="FangSong" w:cs="FangSong"/>
          <w:sz w:val="21"/>
          <w:szCs w:val="21"/>
          <w:spacing w:val="3"/>
        </w:rPr>
        <w:t>者面对新环境的发展机遇与挑战，做出积极改变的实践，当企业认为这种实践比较</w:t>
      </w:r>
      <w:r>
        <w:rPr>
          <w:rFonts w:ascii="FangSong" w:hAnsi="FangSong" w:eastAsia="FangSong" w:cs="FangSong"/>
          <w:sz w:val="21"/>
          <w:szCs w:val="21"/>
          <w:spacing w:val="15"/>
        </w:rPr>
        <w:t xml:space="preserve"> </w:t>
      </w:r>
      <w:r>
        <w:rPr>
          <w:rFonts w:ascii="FangSong" w:hAnsi="FangSong" w:eastAsia="FangSong" w:cs="FangSong"/>
          <w:sz w:val="21"/>
          <w:szCs w:val="21"/>
          <w:spacing w:val="3"/>
        </w:rPr>
        <w:t>成功时，企业会进行数字化决策层面的创新活动。第三，流程再造。在沿袭传统策</w:t>
      </w:r>
      <w:r>
        <w:rPr>
          <w:rFonts w:ascii="FangSong" w:hAnsi="FangSong" w:eastAsia="FangSong" w:cs="FangSong"/>
          <w:sz w:val="21"/>
          <w:szCs w:val="21"/>
          <w:spacing w:val="16"/>
        </w:rPr>
        <w:t xml:space="preserve"> </w:t>
      </w:r>
      <w:r>
        <w:rPr>
          <w:rFonts w:ascii="FangSong" w:hAnsi="FangSong" w:eastAsia="FangSong" w:cs="FangSong"/>
          <w:sz w:val="21"/>
          <w:szCs w:val="21"/>
          <w:spacing w:val="4"/>
        </w:rPr>
        <w:t>略的基础上，零售企业明确定位供应链产品的数字化</w:t>
      </w:r>
      <w:r>
        <w:rPr>
          <w:rFonts w:ascii="FangSong" w:hAnsi="FangSong" w:eastAsia="FangSong" w:cs="FangSong"/>
          <w:sz w:val="21"/>
          <w:szCs w:val="21"/>
          <w:spacing w:val="3"/>
        </w:rPr>
        <w:t>流程，将实现业务流程再造和</w:t>
      </w:r>
      <w:r>
        <w:rPr>
          <w:rFonts w:ascii="FangSong" w:hAnsi="FangSong" w:eastAsia="FangSong" w:cs="FangSong"/>
          <w:sz w:val="21"/>
          <w:szCs w:val="21"/>
        </w:rPr>
        <w:t xml:space="preserve"> </w:t>
      </w:r>
      <w:r>
        <w:rPr>
          <w:rFonts w:ascii="FangSong" w:hAnsi="FangSong" w:eastAsia="FangSong" w:cs="FangSong"/>
          <w:sz w:val="21"/>
          <w:szCs w:val="21"/>
          <w:spacing w:val="-1"/>
        </w:rPr>
        <w:t>优质资源的数字化作为转型升级的核心内容。</w:t>
      </w:r>
    </w:p>
    <w:p>
      <w:pPr>
        <w:spacing w:line="281" w:lineRule="auto"/>
        <w:sectPr>
          <w:pgSz w:w="9140" w:h="14250"/>
          <w:pgMar w:top="395" w:right="414" w:bottom="0" w:left="369" w:header="0" w:footer="0" w:gutter="0"/>
        </w:sectPr>
        <w:rPr>
          <w:rFonts w:ascii="FangSong" w:hAnsi="FangSong" w:eastAsia="FangSong" w:cs="FangSong"/>
          <w:sz w:val="21"/>
          <w:szCs w:val="21"/>
        </w:rPr>
      </w:pPr>
    </w:p>
    <w:p>
      <w:pPr>
        <w:spacing w:before="7" w:line="219" w:lineRule="auto"/>
        <w:jc w:val="right"/>
        <w:rPr>
          <w:rFonts w:ascii="SimSun" w:hAnsi="SimSun" w:eastAsia="SimSun" w:cs="SimSun"/>
          <w:sz w:val="15"/>
          <w:szCs w:val="15"/>
        </w:rPr>
      </w:pPr>
      <w:r>
        <w:drawing>
          <wp:anchor distT="0" distB="0" distL="0" distR="0" simplePos="0" relativeHeight="252017664" behindDoc="1" locked="0" layoutInCell="0" allowOverlap="1">
            <wp:simplePos x="0" y="0"/>
            <wp:positionH relativeFrom="page">
              <wp:posOffset>5111727</wp:posOffset>
            </wp:positionH>
            <wp:positionV relativeFrom="page">
              <wp:posOffset>2546318</wp:posOffset>
            </wp:positionV>
            <wp:extent cx="260362" cy="692138"/>
            <wp:effectExtent l="0" t="0" r="0" b="0"/>
            <wp:wrapNone/>
            <wp:docPr id="210" name="IM 210"/>
            <wp:cNvGraphicFramePr/>
            <a:graphic>
              <a:graphicData uri="http://schemas.openxmlformats.org/drawingml/2006/picture">
                <pic:pic>
                  <pic:nvPicPr>
                    <pic:cNvPr id="210" name="IM 210"/>
                    <pic:cNvPicPr/>
                  </pic:nvPicPr>
                  <pic:blipFill>
                    <a:blip r:embed="rId139"/>
                    <a:stretch>
                      <a:fillRect/>
                    </a:stretch>
                  </pic:blipFill>
                  <pic:spPr>
                    <a:xfrm rot="0">
                      <a:off x="0" y="0"/>
                      <a:ext cx="260362" cy="692138"/>
                    </a:xfrm>
                    <a:prstGeom prst="rect">
                      <a:avLst/>
                    </a:prstGeom>
                  </pic:spPr>
                </pic:pic>
              </a:graphicData>
            </a:graphic>
          </wp:anchor>
        </w:drawing>
      </w:r>
      <w:r>
        <w:rPr>
          <w:rFonts w:ascii="SimSun" w:hAnsi="SimSun" w:eastAsia="SimSun" w:cs="SimSun"/>
          <w:sz w:val="20"/>
          <w:szCs w:val="20"/>
          <w:spacing w:val="-16"/>
        </w:rPr>
        <w:t>第3章 数</w:t>
      </w:r>
      <w:r>
        <w:rPr>
          <w:rFonts w:ascii="SimSun" w:hAnsi="SimSun" w:eastAsia="SimSun" w:cs="SimSun"/>
          <w:sz w:val="20"/>
          <w:szCs w:val="20"/>
          <w:spacing w:val="-15"/>
        </w:rPr>
        <w:t>字化创新</w:t>
      </w:r>
      <w:r>
        <w:rPr>
          <w:rFonts w:ascii="SimSun" w:hAnsi="SimSun" w:eastAsia="SimSun" w:cs="SimSun"/>
          <w:sz w:val="20"/>
          <w:szCs w:val="20"/>
          <w:spacing w:val="27"/>
        </w:rPr>
        <w:t xml:space="preserve">   </w:t>
      </w:r>
      <w:r>
        <w:rPr>
          <w:rFonts w:ascii="SimSun" w:hAnsi="SimSun" w:eastAsia="SimSun" w:cs="SimSun"/>
          <w:sz w:val="15"/>
          <w:szCs w:val="15"/>
          <w:spacing w:val="-15"/>
          <w:position w:val="-1"/>
        </w:rPr>
        <w:t>08</w:t>
      </w:r>
      <w:r>
        <w:rPr>
          <w:rFonts w:ascii="SimSun" w:hAnsi="SimSun" w:eastAsia="SimSun" w:cs="SimSun"/>
          <w:sz w:val="15"/>
          <w:szCs w:val="15"/>
          <w:spacing w:val="-10"/>
          <w:position w:val="-1"/>
        </w:rPr>
        <w:t>5</w:t>
      </w:r>
    </w:p>
    <w:p>
      <w:pPr>
        <w:pStyle w:val="BodyText"/>
        <w:spacing w:line="262" w:lineRule="auto"/>
        <w:rPr/>
      </w:pPr>
      <w:r/>
    </w:p>
    <w:p>
      <w:pPr>
        <w:pStyle w:val="BodyText"/>
        <w:spacing w:line="262" w:lineRule="auto"/>
        <w:rPr/>
      </w:pPr>
      <w:r/>
    </w:p>
    <w:p>
      <w:pPr>
        <w:ind w:left="199" w:right="507" w:firstLine="449"/>
        <w:spacing w:before="65" w:line="288" w:lineRule="auto"/>
        <w:jc w:val="both"/>
        <w:rPr>
          <w:rFonts w:ascii="FangSong" w:hAnsi="FangSong" w:eastAsia="FangSong" w:cs="FangSong"/>
          <w:sz w:val="20"/>
          <w:szCs w:val="20"/>
        </w:rPr>
      </w:pPr>
      <w:r>
        <w:rPr>
          <w:rFonts w:ascii="FangSong" w:hAnsi="FangSong" w:eastAsia="FangSong" w:cs="FangSong"/>
          <w:sz w:val="20"/>
          <w:szCs w:val="20"/>
          <w:spacing w:val="14"/>
        </w:rPr>
        <w:t>数据、物联网、人工智能技术不是零售业态的最终</w:t>
      </w:r>
      <w:r>
        <w:rPr>
          <w:rFonts w:ascii="FangSong" w:hAnsi="FangSong" w:eastAsia="FangSong" w:cs="FangSong"/>
          <w:sz w:val="20"/>
          <w:szCs w:val="20"/>
          <w:spacing w:val="13"/>
        </w:rPr>
        <w:t>目的，而是实现工具。零售</w:t>
      </w:r>
      <w:r>
        <w:rPr>
          <w:rFonts w:ascii="FangSong" w:hAnsi="FangSong" w:eastAsia="FangSong" w:cs="FangSong"/>
          <w:sz w:val="20"/>
          <w:szCs w:val="20"/>
        </w:rPr>
        <w:t xml:space="preserve"> </w:t>
      </w:r>
      <w:r>
        <w:rPr>
          <w:rFonts w:ascii="FangSong" w:hAnsi="FangSong" w:eastAsia="FangSong" w:cs="FangSong"/>
          <w:sz w:val="20"/>
          <w:szCs w:val="20"/>
          <w:spacing w:val="18"/>
        </w:rPr>
        <w:t>企业的未来是依靠业务驱动还是技术驱动?其实，业务和技术两者绝非零和博弈，</w:t>
      </w:r>
      <w:r>
        <w:rPr>
          <w:rFonts w:ascii="FangSong" w:hAnsi="FangSong" w:eastAsia="FangSong" w:cs="FangSong"/>
          <w:sz w:val="20"/>
          <w:szCs w:val="20"/>
          <w:spacing w:val="1"/>
        </w:rPr>
        <w:t xml:space="preserve"> </w:t>
      </w:r>
      <w:r>
        <w:rPr>
          <w:rFonts w:ascii="FangSong" w:hAnsi="FangSong" w:eastAsia="FangSong" w:cs="FangSong"/>
          <w:sz w:val="20"/>
          <w:szCs w:val="20"/>
          <w:spacing w:val="7"/>
        </w:rPr>
        <w:t>多数业务经营者的“经验决策”“拍板决策”“高危决策”的背后，往往不是能力差</w:t>
      </w:r>
      <w:r>
        <w:rPr>
          <w:rFonts w:ascii="FangSong" w:hAnsi="FangSong" w:eastAsia="FangSong" w:cs="FangSong"/>
          <w:sz w:val="20"/>
          <w:szCs w:val="20"/>
          <w:spacing w:val="7"/>
        </w:rPr>
        <w:t xml:space="preserve"> </w:t>
      </w:r>
      <w:r>
        <w:rPr>
          <w:rFonts w:ascii="FangSong" w:hAnsi="FangSong" w:eastAsia="FangSong" w:cs="FangSong"/>
          <w:sz w:val="20"/>
          <w:szCs w:val="20"/>
          <w:spacing w:val="15"/>
        </w:rPr>
        <w:t>异，而是业务数字化的沉淀是否完备，数字化的创新与评价机制是否健全的问题。</w:t>
      </w:r>
      <w:r>
        <w:rPr>
          <w:rFonts w:ascii="FangSong" w:hAnsi="FangSong" w:eastAsia="FangSong" w:cs="FangSong"/>
          <w:sz w:val="20"/>
          <w:szCs w:val="20"/>
          <w:spacing w:val="9"/>
        </w:rPr>
        <w:t xml:space="preserve"> </w:t>
      </w:r>
      <w:r>
        <w:rPr>
          <w:rFonts w:ascii="FangSong" w:hAnsi="FangSong" w:eastAsia="FangSong" w:cs="FangSong"/>
          <w:sz w:val="20"/>
          <w:szCs w:val="20"/>
          <w:spacing w:val="13"/>
        </w:rPr>
        <w:t>整体而言，现今零售企业的竞争模式早已由单个企业之间的竞争转变为供应链之间</w:t>
      </w:r>
      <w:r>
        <w:rPr>
          <w:rFonts w:ascii="FangSong" w:hAnsi="FangSong" w:eastAsia="FangSong" w:cs="FangSong"/>
          <w:sz w:val="20"/>
          <w:szCs w:val="20"/>
          <w:spacing w:val="14"/>
        </w:rPr>
        <w:t xml:space="preserve"> </w:t>
      </w:r>
      <w:r>
        <w:rPr>
          <w:rFonts w:ascii="FangSong" w:hAnsi="FangSong" w:eastAsia="FangSong" w:cs="FangSong"/>
          <w:sz w:val="20"/>
          <w:szCs w:val="20"/>
          <w:spacing w:val="13"/>
        </w:rPr>
        <w:t>的竞争，供应链协同随之成为新的运营管理战略，数字化</w:t>
      </w:r>
      <w:r>
        <w:rPr>
          <w:rFonts w:ascii="FangSong" w:hAnsi="FangSong" w:eastAsia="FangSong" w:cs="FangSong"/>
          <w:sz w:val="20"/>
          <w:szCs w:val="20"/>
          <w:spacing w:val="12"/>
        </w:rPr>
        <w:t>创新这个原本企业内部的</w:t>
      </w:r>
      <w:r>
        <w:rPr>
          <w:rFonts w:ascii="FangSong" w:hAnsi="FangSong" w:eastAsia="FangSong" w:cs="FangSong"/>
          <w:sz w:val="20"/>
          <w:szCs w:val="20"/>
          <w:spacing w:val="12"/>
        </w:rPr>
        <w:t xml:space="preserve"> </w:t>
      </w:r>
      <w:r>
        <w:rPr>
          <w:rFonts w:ascii="FangSong" w:hAnsi="FangSong" w:eastAsia="FangSong" w:cs="FangSong"/>
          <w:sz w:val="20"/>
          <w:szCs w:val="20"/>
          <w:spacing w:val="13"/>
        </w:rPr>
        <w:t>实践活动也应转变为供应链协同战略下的数字变革。这是</w:t>
      </w:r>
      <w:r>
        <w:rPr>
          <w:rFonts w:ascii="FangSong" w:hAnsi="FangSong" w:eastAsia="FangSong" w:cs="FangSong"/>
          <w:sz w:val="20"/>
          <w:szCs w:val="20"/>
          <w:spacing w:val="12"/>
        </w:rPr>
        <w:t>因为，消费者最终获得的</w:t>
      </w:r>
      <w:r>
        <w:rPr>
          <w:rFonts w:ascii="FangSong" w:hAnsi="FangSong" w:eastAsia="FangSong" w:cs="FangSong"/>
          <w:sz w:val="20"/>
          <w:szCs w:val="20"/>
          <w:spacing w:val="12"/>
        </w:rPr>
        <w:t xml:space="preserve"> </w:t>
      </w:r>
      <w:r>
        <w:rPr>
          <w:rFonts w:ascii="FangSong" w:hAnsi="FangSong" w:eastAsia="FangSong" w:cs="FangSong"/>
          <w:sz w:val="20"/>
          <w:szCs w:val="20"/>
          <w:spacing w:val="9"/>
        </w:rPr>
        <w:t>产品是由供应链上所有企业共同生产、流通与交付，在不确定性加剧的后疫情时代，</w:t>
      </w:r>
      <w:r>
        <w:rPr>
          <w:rFonts w:ascii="FangSong" w:hAnsi="FangSong" w:eastAsia="FangSong" w:cs="FangSong"/>
          <w:sz w:val="20"/>
          <w:szCs w:val="20"/>
          <w:spacing w:val="15"/>
        </w:rPr>
        <w:t xml:space="preserve"> </w:t>
      </w:r>
      <w:r>
        <w:rPr>
          <w:rFonts w:ascii="FangSong" w:hAnsi="FangSong" w:eastAsia="FangSong" w:cs="FangSong"/>
          <w:sz w:val="20"/>
          <w:szCs w:val="20"/>
          <w:spacing w:val="14"/>
        </w:rPr>
        <w:t>供应链上的每个环节都需要对产品的数字化流程</w:t>
      </w:r>
      <w:r>
        <w:rPr>
          <w:rFonts w:ascii="FangSong" w:hAnsi="FangSong" w:eastAsia="FangSong" w:cs="FangSong"/>
          <w:sz w:val="20"/>
          <w:szCs w:val="20"/>
          <w:spacing w:val="13"/>
        </w:rPr>
        <w:t>负责，否则将无法保证最终的客户</w:t>
      </w:r>
      <w:r>
        <w:rPr>
          <w:rFonts w:ascii="FangSong" w:hAnsi="FangSong" w:eastAsia="FangSong" w:cs="FangSong"/>
          <w:sz w:val="20"/>
          <w:szCs w:val="20"/>
        </w:rPr>
        <w:t xml:space="preserve"> </w:t>
      </w:r>
      <w:r>
        <w:rPr>
          <w:rFonts w:ascii="FangSong" w:hAnsi="FangSong" w:eastAsia="FangSong" w:cs="FangSong"/>
          <w:sz w:val="20"/>
          <w:szCs w:val="20"/>
          <w:spacing w:val="-2"/>
        </w:rPr>
        <w:t>满意度。</w:t>
      </w:r>
    </w:p>
    <w:p>
      <w:pPr>
        <w:ind w:left="569"/>
        <w:spacing w:before="149" w:line="219" w:lineRule="auto"/>
        <w:rPr>
          <w:rFonts w:ascii="SimSun" w:hAnsi="SimSun" w:eastAsia="SimSun" w:cs="SimSun"/>
          <w:sz w:val="20"/>
          <w:szCs w:val="20"/>
        </w:rPr>
      </w:pPr>
      <w:r>
        <w:rPr>
          <w:rFonts w:ascii="SimSun" w:hAnsi="SimSun" w:eastAsia="SimSun" w:cs="SimSun"/>
          <w:sz w:val="20"/>
          <w:szCs w:val="20"/>
          <w:spacing w:val="-9"/>
        </w:rPr>
        <w:t>资料来源：白冰峰，高峻峻，姜壮.数字化创新驱动中国零售供应链协同</w:t>
      </w:r>
      <w:r>
        <w:rPr>
          <w:rFonts w:ascii="SimSun" w:hAnsi="SimSun" w:eastAsia="SimSun" w:cs="SimSun"/>
          <w:sz w:val="20"/>
          <w:szCs w:val="20"/>
          <w:spacing w:val="-10"/>
        </w:rPr>
        <w:t>.清华管理评论，</w:t>
      </w:r>
    </w:p>
    <w:p>
      <w:pPr>
        <w:ind w:left="199"/>
        <w:spacing w:before="57" w:line="222" w:lineRule="auto"/>
        <w:rPr>
          <w:rFonts w:ascii="SimSun" w:hAnsi="SimSun" w:eastAsia="SimSun" w:cs="SimSun"/>
          <w:sz w:val="20"/>
          <w:szCs w:val="20"/>
        </w:rPr>
      </w:pPr>
      <w:r>
        <w:rPr>
          <w:rFonts w:ascii="SimSun" w:hAnsi="SimSun" w:eastAsia="SimSun" w:cs="SimSun"/>
          <w:sz w:val="20"/>
          <w:szCs w:val="20"/>
        </w:rPr>
        <w:t>2020(12):54-59.</w:t>
      </w:r>
    </w:p>
    <w:p>
      <w:pPr>
        <w:pStyle w:val="BodyText"/>
        <w:spacing w:line="292" w:lineRule="auto"/>
        <w:rPr/>
      </w:pPr>
      <w:r/>
    </w:p>
    <w:p>
      <w:pPr>
        <w:pStyle w:val="BodyText"/>
        <w:spacing w:line="292" w:lineRule="auto"/>
        <w:rPr/>
      </w:pPr>
      <w:r/>
    </w:p>
    <w:p>
      <w:pPr>
        <w:ind w:left="2009"/>
        <w:spacing w:before="65" w:line="219" w:lineRule="auto"/>
        <w:tabs>
          <w:tab w:val="left" w:pos="334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7"/>
        </w:rPr>
        <w:t>《</w:t>
      </w:r>
      <w:r>
        <w:rPr>
          <w:rFonts w:ascii="SimSun" w:hAnsi="SimSun" w:eastAsia="SimSun" w:cs="SimSun"/>
          <w:sz w:val="20"/>
          <w:szCs w:val="20"/>
          <w:spacing w:val="73"/>
        </w:rPr>
        <w:t xml:space="preserve"> </w:t>
      </w:r>
      <w:r>
        <w:rPr>
          <w:rFonts w:ascii="SimSun" w:hAnsi="SimSun" w:eastAsia="SimSun" w:cs="SimSun"/>
          <w:sz w:val="20"/>
          <w:szCs w:val="20"/>
          <w:b/>
          <w:bCs/>
          <w:spacing w:val="-7"/>
        </w:rPr>
        <w:t>内容提要</w:t>
      </w:r>
      <w:r>
        <w:rPr>
          <w:rFonts w:ascii="SimSun" w:hAnsi="SimSun" w:eastAsia="SimSun" w:cs="SimSun"/>
          <w:sz w:val="20"/>
          <w:szCs w:val="20"/>
          <w:spacing w:val="16"/>
        </w:rPr>
        <w:t xml:space="preserve">  </w:t>
      </w:r>
      <w:r>
        <w:rPr>
          <w:rFonts w:ascii="SimSun" w:hAnsi="SimSun" w:eastAsia="SimSun" w:cs="SimSun"/>
          <w:sz w:val="20"/>
          <w:szCs w:val="20"/>
          <w:strike/>
        </w:rPr>
        <w:t xml:space="preserve">              </w:t>
      </w:r>
    </w:p>
    <w:p>
      <w:pPr>
        <w:pStyle w:val="BodyText"/>
        <w:spacing w:line="352" w:lineRule="auto"/>
        <w:rPr/>
      </w:pPr>
      <w:r/>
    </w:p>
    <w:p>
      <w:pPr>
        <w:ind w:right="237" w:firstLine="410"/>
        <w:spacing w:before="65" w:line="289" w:lineRule="auto"/>
        <w:jc w:val="both"/>
        <w:rPr>
          <w:rFonts w:ascii="FangSong" w:hAnsi="FangSong" w:eastAsia="FangSong" w:cs="FangSong"/>
          <w:sz w:val="20"/>
          <w:szCs w:val="20"/>
        </w:rPr>
      </w:pPr>
      <w:r>
        <w:rPr>
          <w:rFonts w:ascii="FangSong" w:hAnsi="FangSong" w:eastAsia="FangSong" w:cs="FangSong"/>
          <w:sz w:val="20"/>
          <w:szCs w:val="20"/>
          <w:spacing w:val="11"/>
        </w:rPr>
        <w:t>传统的封闭式、闭源式创新模式在市场需求趋同、信息相对有限的情况下具有优势，</w:t>
      </w:r>
      <w:r>
        <w:rPr>
          <w:rFonts w:ascii="FangSong" w:hAnsi="FangSong" w:eastAsia="FangSong" w:cs="FangSong"/>
          <w:sz w:val="20"/>
          <w:szCs w:val="20"/>
          <w:spacing w:val="2"/>
        </w:rPr>
        <w:t xml:space="preserve"> </w:t>
      </w:r>
      <w:r>
        <w:rPr>
          <w:rFonts w:ascii="FangSong" w:hAnsi="FangSong" w:eastAsia="FangSong" w:cs="FangSong"/>
          <w:sz w:val="20"/>
          <w:szCs w:val="20"/>
          <w:spacing w:val="14"/>
        </w:rPr>
        <w:t>但是在响应多样化需求以及应对不确定性方面存在不足。在数字经济时代下，任何企业</w:t>
      </w:r>
      <w:r>
        <w:rPr>
          <w:rFonts w:ascii="FangSong" w:hAnsi="FangSong" w:eastAsia="FangSong" w:cs="FangSong"/>
          <w:sz w:val="20"/>
          <w:szCs w:val="20"/>
        </w:rPr>
        <w:t xml:space="preserve">  </w:t>
      </w:r>
      <w:r>
        <w:rPr>
          <w:rFonts w:ascii="FangSong" w:hAnsi="FangSong" w:eastAsia="FangSong" w:cs="FangSong"/>
          <w:sz w:val="20"/>
          <w:szCs w:val="20"/>
          <w:spacing w:val="14"/>
        </w:rPr>
        <w:t>都不具备在所有领域保持领先的全部技术、资源与能力，只有在不断凝聚、展现新想法</w:t>
      </w:r>
      <w:r>
        <w:rPr>
          <w:rFonts w:ascii="FangSong" w:hAnsi="FangSong" w:eastAsia="FangSong" w:cs="FangSong"/>
          <w:sz w:val="20"/>
          <w:szCs w:val="20"/>
        </w:rPr>
        <w:t xml:space="preserve">  </w:t>
      </w:r>
      <w:r>
        <w:rPr>
          <w:rFonts w:ascii="FangSong" w:hAnsi="FangSong" w:eastAsia="FangSong" w:cs="FangSong"/>
          <w:sz w:val="20"/>
          <w:szCs w:val="20"/>
          <w:spacing w:val="14"/>
        </w:rPr>
        <w:t>的过程中才能发展壮大。因此，创新不应仅仅是组织内部的闭门造车，而</w:t>
      </w:r>
      <w:r>
        <w:rPr>
          <w:rFonts w:ascii="FangSong" w:hAnsi="FangSong" w:eastAsia="FangSong" w:cs="FangSong"/>
          <w:sz w:val="20"/>
          <w:szCs w:val="20"/>
          <w:spacing w:val="13"/>
        </w:rPr>
        <w:t>是需要整个生</w:t>
      </w:r>
      <w:r>
        <w:rPr>
          <w:rFonts w:ascii="FangSong" w:hAnsi="FangSong" w:eastAsia="FangSong" w:cs="FangSong"/>
          <w:sz w:val="20"/>
          <w:szCs w:val="20"/>
          <w:spacing w:val="13"/>
        </w:rPr>
        <w:t xml:space="preserve"> </w:t>
      </w:r>
      <w:r>
        <w:rPr>
          <w:rFonts w:ascii="FangSong" w:hAnsi="FangSong" w:eastAsia="FangSong" w:cs="FangSong"/>
          <w:sz w:val="20"/>
          <w:szCs w:val="20"/>
          <w:spacing w:val="1"/>
        </w:rPr>
        <w:t>态的协力共进。</w:t>
      </w:r>
    </w:p>
    <w:p>
      <w:pPr>
        <w:ind w:right="305" w:firstLine="410"/>
        <w:spacing w:before="87" w:line="277" w:lineRule="auto"/>
        <w:jc w:val="both"/>
        <w:rPr>
          <w:rFonts w:ascii="FangSong" w:hAnsi="FangSong" w:eastAsia="FangSong" w:cs="FangSong"/>
          <w:sz w:val="20"/>
          <w:szCs w:val="20"/>
        </w:rPr>
      </w:pPr>
      <w:r>
        <w:rPr>
          <w:rFonts w:ascii="FangSong" w:hAnsi="FangSong" w:eastAsia="FangSong" w:cs="FangSong"/>
          <w:sz w:val="20"/>
          <w:szCs w:val="20"/>
          <w:spacing w:val="15"/>
        </w:rPr>
        <w:t>数字技术对企业的数字化赋能彰显了智力资本的价值，有限合</w:t>
      </w:r>
      <w:r>
        <w:rPr>
          <w:rFonts w:ascii="FangSong" w:hAnsi="FangSong" w:eastAsia="FangSong" w:cs="FangSong"/>
          <w:sz w:val="20"/>
          <w:szCs w:val="20"/>
          <w:spacing w:val="14"/>
        </w:rPr>
        <w:t>伙制和双重股权结构</w:t>
      </w:r>
      <w:r>
        <w:rPr>
          <w:rFonts w:ascii="FangSong" w:hAnsi="FangSong" w:eastAsia="FangSong" w:cs="FangSong"/>
          <w:sz w:val="20"/>
          <w:szCs w:val="20"/>
        </w:rPr>
        <w:t xml:space="preserve"> </w:t>
      </w:r>
      <w:r>
        <w:rPr>
          <w:rFonts w:ascii="FangSong" w:hAnsi="FangSong" w:eastAsia="FangSong" w:cs="FangSong"/>
          <w:sz w:val="20"/>
          <w:szCs w:val="20"/>
          <w:spacing w:val="15"/>
        </w:rPr>
        <w:t>应运而生，强化了创始股东的超级控制权。</w:t>
      </w:r>
      <w:r>
        <w:rPr>
          <w:rFonts w:ascii="FangSong" w:hAnsi="FangSong" w:eastAsia="FangSong" w:cs="FangSong"/>
          <w:sz w:val="20"/>
          <w:szCs w:val="20"/>
          <w:spacing w:val="14"/>
        </w:rPr>
        <w:t>此外，高管股东化、员工创客化、用户员工</w:t>
      </w:r>
      <w:r>
        <w:rPr>
          <w:rFonts w:ascii="FangSong" w:hAnsi="FangSong" w:eastAsia="FangSong" w:cs="FangSong"/>
          <w:sz w:val="20"/>
          <w:szCs w:val="20"/>
        </w:rPr>
        <w:t xml:space="preserve"> </w:t>
      </w:r>
      <w:r>
        <w:rPr>
          <w:rFonts w:ascii="FangSong" w:hAnsi="FangSong" w:eastAsia="FangSong" w:cs="FangSong"/>
          <w:sz w:val="20"/>
          <w:szCs w:val="20"/>
          <w:spacing w:val="14"/>
        </w:rPr>
        <w:t>化、社群圈层化的治理机制创新切实激发了利益相关者的积极性，驱使企业各种利益相</w:t>
      </w:r>
      <w:r>
        <w:rPr>
          <w:rFonts w:ascii="FangSong" w:hAnsi="FangSong" w:eastAsia="FangSong" w:cs="FangSong"/>
          <w:sz w:val="20"/>
          <w:szCs w:val="20"/>
          <w:spacing w:val="8"/>
        </w:rPr>
        <w:t xml:space="preserve"> </w:t>
      </w:r>
      <w:r>
        <w:rPr>
          <w:rFonts w:ascii="FangSong" w:hAnsi="FangSong" w:eastAsia="FangSong" w:cs="FangSong"/>
          <w:sz w:val="20"/>
          <w:szCs w:val="20"/>
          <w:spacing w:val="7"/>
        </w:rPr>
        <w:t>关者的身份模糊化和融合化。</w:t>
      </w:r>
    </w:p>
    <w:p>
      <w:pPr>
        <w:ind w:right="217" w:firstLine="410"/>
        <w:spacing w:before="123" w:line="276" w:lineRule="auto"/>
        <w:jc w:val="both"/>
        <w:rPr>
          <w:rFonts w:ascii="FangSong" w:hAnsi="FangSong" w:eastAsia="FangSong" w:cs="FangSong"/>
          <w:sz w:val="20"/>
          <w:szCs w:val="20"/>
        </w:rPr>
      </w:pPr>
      <w:r>
        <w:rPr>
          <w:rFonts w:ascii="FangSong" w:hAnsi="FangSong" w:eastAsia="FangSong" w:cs="FangSong"/>
          <w:sz w:val="20"/>
          <w:szCs w:val="20"/>
          <w:spacing w:val="15"/>
        </w:rPr>
        <w:t>随着传统产业从信息化逐步向数字化过渡，生产</w:t>
      </w:r>
      <w:r>
        <w:rPr>
          <w:rFonts w:ascii="FangSong" w:hAnsi="FangSong" w:eastAsia="FangSong" w:cs="FangSong"/>
          <w:sz w:val="20"/>
          <w:szCs w:val="20"/>
          <w:spacing w:val="14"/>
        </w:rPr>
        <w:t>力水平得以提升，生产关系将发生</w:t>
      </w:r>
      <w:r>
        <w:rPr>
          <w:rFonts w:ascii="FangSong" w:hAnsi="FangSong" w:eastAsia="FangSong" w:cs="FangSong"/>
          <w:sz w:val="20"/>
          <w:szCs w:val="20"/>
        </w:rPr>
        <w:t xml:space="preserve">  </w:t>
      </w:r>
      <w:r>
        <w:rPr>
          <w:rFonts w:ascii="FangSong" w:hAnsi="FangSong" w:eastAsia="FangSong" w:cs="FangSong"/>
          <w:sz w:val="20"/>
          <w:szCs w:val="20"/>
          <w:spacing w:val="11"/>
        </w:rPr>
        <w:t>改变，其间涉及不同部门之间知识扩散、技术协同、系统集成等新变化，带来成本管理、</w:t>
      </w:r>
      <w:r>
        <w:rPr>
          <w:rFonts w:ascii="FangSong" w:hAnsi="FangSong" w:eastAsia="FangSong" w:cs="FangSong"/>
          <w:sz w:val="20"/>
          <w:szCs w:val="20"/>
          <w:spacing w:val="10"/>
        </w:rPr>
        <w:t xml:space="preserve"> </w:t>
      </w:r>
      <w:r>
        <w:rPr>
          <w:rFonts w:ascii="FangSong" w:hAnsi="FangSong" w:eastAsia="FangSong" w:cs="FangSong"/>
          <w:sz w:val="20"/>
          <w:szCs w:val="20"/>
          <w:spacing w:val="5"/>
        </w:rPr>
        <w:t>生产效率等方面的不断改进。</w:t>
      </w:r>
    </w:p>
    <w:p>
      <w:pPr>
        <w:ind w:right="304" w:firstLine="410"/>
        <w:spacing w:before="82" w:line="287" w:lineRule="auto"/>
        <w:jc w:val="both"/>
        <w:rPr>
          <w:rFonts w:ascii="FangSong" w:hAnsi="FangSong" w:eastAsia="FangSong" w:cs="FangSong"/>
          <w:sz w:val="20"/>
          <w:szCs w:val="20"/>
        </w:rPr>
      </w:pPr>
      <w:r>
        <w:rPr>
          <w:rFonts w:ascii="FangSong" w:hAnsi="FangSong" w:eastAsia="FangSong" w:cs="FangSong"/>
          <w:sz w:val="20"/>
          <w:szCs w:val="20"/>
          <w:spacing w:val="15"/>
        </w:rPr>
        <w:t>网络能够让企业以更快的速度、更灵活的方式，生产各种</w:t>
      </w:r>
      <w:r>
        <w:rPr>
          <w:rFonts w:ascii="FangSong" w:hAnsi="FangSong" w:eastAsia="FangSong" w:cs="FangSong"/>
          <w:sz w:val="20"/>
          <w:szCs w:val="20"/>
          <w:spacing w:val="14"/>
        </w:rPr>
        <w:t>更贴近消费者需求的新型</w:t>
      </w:r>
      <w:r>
        <w:rPr>
          <w:rFonts w:ascii="FangSong" w:hAnsi="FangSong" w:eastAsia="FangSong" w:cs="FangSong"/>
          <w:sz w:val="20"/>
          <w:szCs w:val="20"/>
        </w:rPr>
        <w:t xml:space="preserve"> </w:t>
      </w:r>
      <w:r>
        <w:rPr>
          <w:rFonts w:ascii="FangSong" w:hAnsi="FangSong" w:eastAsia="FangSong" w:cs="FangSong"/>
          <w:sz w:val="20"/>
          <w:szCs w:val="20"/>
          <w:spacing w:val="14"/>
        </w:rPr>
        <w:t>产品。所有这些都是在一个急速变化的环境中发生的。在这样的环境中，几乎所有的竞</w:t>
      </w:r>
      <w:r>
        <w:rPr>
          <w:rFonts w:ascii="FangSong" w:hAnsi="FangSong" w:eastAsia="FangSong" w:cs="FangSong"/>
          <w:sz w:val="20"/>
          <w:szCs w:val="20"/>
          <w:spacing w:val="13"/>
        </w:rPr>
        <w:t xml:space="preserve"> </w:t>
      </w:r>
      <w:r>
        <w:rPr>
          <w:rFonts w:ascii="FangSong" w:hAnsi="FangSong" w:eastAsia="FangSong" w:cs="FangSong"/>
          <w:sz w:val="20"/>
          <w:szCs w:val="20"/>
          <w:spacing w:val="15"/>
        </w:rPr>
        <w:t>争者都拥有相同的能力。在网络时代，频繁的</w:t>
      </w:r>
      <w:r>
        <w:rPr>
          <w:rFonts w:ascii="FangSong" w:hAnsi="FangSong" w:eastAsia="FangSong" w:cs="FangSong"/>
          <w:sz w:val="20"/>
          <w:szCs w:val="20"/>
          <w:spacing w:val="14"/>
        </w:rPr>
        <w:t>交流正在创造日益成熟的人工世界，为共</w:t>
      </w:r>
      <w:r>
        <w:rPr>
          <w:rFonts w:ascii="FangSong" w:hAnsi="FangSong" w:eastAsia="FangSong" w:cs="FangSong"/>
          <w:sz w:val="20"/>
          <w:szCs w:val="20"/>
        </w:rPr>
        <w:t xml:space="preserve"> </w:t>
      </w:r>
      <w:r>
        <w:rPr>
          <w:rFonts w:ascii="FangSong" w:hAnsi="FangSong" w:eastAsia="FangSong" w:cs="FangSong"/>
          <w:sz w:val="20"/>
          <w:szCs w:val="20"/>
          <w:spacing w:val="15"/>
        </w:rPr>
        <w:t>同进化、自发的自组织以及双赢合作的涌现</w:t>
      </w:r>
      <w:r>
        <w:rPr>
          <w:rFonts w:ascii="FangSong" w:hAnsi="FangSong" w:eastAsia="FangSong" w:cs="FangSong"/>
          <w:sz w:val="20"/>
          <w:szCs w:val="20"/>
          <w:spacing w:val="14"/>
        </w:rPr>
        <w:t>而准备着。在这个时代，开放者赢，中央控</w:t>
      </w:r>
      <w:r>
        <w:rPr>
          <w:rFonts w:ascii="FangSong" w:hAnsi="FangSong" w:eastAsia="FangSong" w:cs="FangSong"/>
          <w:sz w:val="20"/>
          <w:szCs w:val="20"/>
        </w:rPr>
        <w:t xml:space="preserve"> </w:t>
      </w:r>
      <w:r>
        <w:rPr>
          <w:rFonts w:ascii="FangSong" w:hAnsi="FangSong" w:eastAsia="FangSong" w:cs="FangSong"/>
          <w:sz w:val="20"/>
          <w:szCs w:val="20"/>
          <w:spacing w:val="8"/>
        </w:rPr>
        <w:t>制者输，而稳定则是由持续的误差所保证的一种永久临界状态。</w:t>
      </w:r>
    </w:p>
    <w:p>
      <w:pPr>
        <w:pStyle w:val="BodyText"/>
        <w:spacing w:line="347" w:lineRule="auto"/>
        <w:rPr/>
      </w:pPr>
      <w:r/>
    </w:p>
    <w:p>
      <w:pPr>
        <w:ind w:left="2029"/>
        <w:spacing w:before="65" w:line="219" w:lineRule="auto"/>
        <w:tabs>
          <w:tab w:val="left" w:pos="3398"/>
        </w:tabs>
        <w:rPr>
          <w:rFonts w:ascii="Times New Roman" w:hAnsi="Times New Roman" w:eastAsia="Times New Roman" w:cs="Times New Roman"/>
          <w:sz w:val="20"/>
          <w:szCs w:val="20"/>
        </w:rPr>
      </w:pPr>
      <w:r>
        <w:rPr>
          <w:rFonts w:ascii="SimSun" w:hAnsi="SimSun" w:eastAsia="SimSun" w:cs="SimSun"/>
          <w:sz w:val="20"/>
          <w:szCs w:val="20"/>
          <w:strike/>
        </w:rPr>
        <w:tab/>
      </w:r>
      <w:r>
        <w:rPr>
          <w:rFonts w:ascii="SimSun" w:hAnsi="SimSun" w:eastAsia="SimSun" w:cs="SimSun"/>
          <w:sz w:val="20"/>
          <w:szCs w:val="20"/>
          <w:spacing w:val="7"/>
        </w:rPr>
        <w:t xml:space="preserve">  </w:t>
      </w:r>
      <w:r>
        <w:rPr>
          <w:rFonts w:ascii="SimSun" w:hAnsi="SimSun" w:eastAsia="SimSun" w:cs="SimSun"/>
          <w:sz w:val="20"/>
          <w:szCs w:val="20"/>
          <w:b/>
          <w:bCs/>
          <w:spacing w:val="15"/>
        </w:rPr>
        <w:t>关键概念</w:t>
      </w:r>
      <w:r>
        <w:rPr>
          <w:rFonts w:ascii="SimSun" w:hAnsi="SimSun" w:eastAsia="SimSun" w:cs="SimSun"/>
          <w:sz w:val="20"/>
          <w:szCs w:val="20"/>
          <w:spacing w:val="46"/>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 xml:space="preserve">                          </w:t>
      </w:r>
    </w:p>
    <w:p>
      <w:pPr>
        <w:pStyle w:val="BodyText"/>
        <w:spacing w:line="343" w:lineRule="auto"/>
        <w:rPr/>
      </w:pPr>
      <w:r/>
    </w:p>
    <w:p>
      <w:pPr>
        <w:ind w:right="319" w:firstLine="410"/>
        <w:spacing w:before="66" w:line="274" w:lineRule="auto"/>
        <w:rPr>
          <w:rFonts w:ascii="FangSong" w:hAnsi="FangSong" w:eastAsia="FangSong" w:cs="FangSong"/>
          <w:sz w:val="20"/>
          <w:szCs w:val="20"/>
        </w:rPr>
      </w:pPr>
      <w:r>
        <w:rPr>
          <w:rFonts w:ascii="FangSong" w:hAnsi="FangSong" w:eastAsia="FangSong" w:cs="FangSong"/>
          <w:sz w:val="20"/>
          <w:szCs w:val="20"/>
          <w:spacing w:val="15"/>
        </w:rPr>
        <w:t>众包是指企业调动网络上的资源与能力，将创新活动</w:t>
      </w:r>
      <w:r>
        <w:rPr>
          <w:rFonts w:ascii="FangSong" w:hAnsi="FangSong" w:eastAsia="FangSong" w:cs="FangSong"/>
          <w:sz w:val="20"/>
          <w:szCs w:val="20"/>
          <w:spacing w:val="14"/>
        </w:rPr>
        <w:t>交由最合适的人员在最有效率</w:t>
      </w:r>
      <w:r>
        <w:rPr>
          <w:rFonts w:ascii="FangSong" w:hAnsi="FangSong" w:eastAsia="FangSong" w:cs="FangSong"/>
          <w:sz w:val="20"/>
          <w:szCs w:val="20"/>
        </w:rPr>
        <w:t xml:space="preserve"> </w:t>
      </w:r>
      <w:r>
        <w:rPr>
          <w:rFonts w:ascii="FangSong" w:hAnsi="FangSong" w:eastAsia="FangSong" w:cs="FangSong"/>
          <w:sz w:val="20"/>
          <w:szCs w:val="20"/>
        </w:rPr>
        <w:t>的地方开展。</w:t>
      </w:r>
    </w:p>
    <w:p>
      <w:pPr>
        <w:spacing w:line="274" w:lineRule="auto"/>
        <w:sectPr>
          <w:pgSz w:w="9140" w:h="14250"/>
          <w:pgMar w:top="400" w:right="392" w:bottom="0" w:left="290" w:header="0" w:footer="0" w:gutter="0"/>
        </w:sectPr>
        <w:rPr>
          <w:rFonts w:ascii="FangSong" w:hAnsi="FangSong" w:eastAsia="FangSong" w:cs="FangSong"/>
          <w:sz w:val="20"/>
          <w:szCs w:val="20"/>
        </w:rPr>
      </w:pPr>
    </w:p>
    <w:p>
      <w:pPr>
        <w:spacing w:line="221" w:lineRule="auto"/>
        <w:rPr>
          <w:rFonts w:ascii="SimHei" w:hAnsi="SimHei" w:eastAsia="SimHei" w:cs="SimHei"/>
          <w:sz w:val="17"/>
          <w:szCs w:val="17"/>
        </w:rPr>
      </w:pPr>
      <w:r>
        <w:rPr>
          <w:rFonts w:ascii="SimSun" w:hAnsi="SimSun" w:eastAsia="SimSun" w:cs="SimSun"/>
          <w:sz w:val="17"/>
          <w:szCs w:val="17"/>
          <w:spacing w:val="-6"/>
          <w:position w:val="-3"/>
        </w:rPr>
        <w:t>086</w:t>
      </w:r>
      <w:r>
        <w:rPr>
          <w:rFonts w:ascii="SimSun" w:hAnsi="SimSun" w:eastAsia="SimSun" w:cs="SimSun"/>
          <w:sz w:val="17"/>
          <w:szCs w:val="17"/>
          <w:spacing w:val="13"/>
          <w:position w:val="-3"/>
        </w:rPr>
        <w:t xml:space="preserve">    </w:t>
      </w:r>
      <w:r>
        <w:rPr>
          <w:rFonts w:ascii="SimHei" w:hAnsi="SimHei" w:eastAsia="SimHei" w:cs="SimHei"/>
          <w:sz w:val="17"/>
          <w:szCs w:val="17"/>
          <w:spacing w:val="-6"/>
        </w:rPr>
        <w:t>数字经济概论</w:t>
      </w:r>
    </w:p>
    <w:p>
      <w:pPr>
        <w:pStyle w:val="BodyText"/>
        <w:spacing w:line="373" w:lineRule="auto"/>
        <w:rPr/>
      </w:pPr>
      <w:r/>
    </w:p>
    <w:p>
      <w:pPr>
        <w:ind w:left="380" w:right="30" w:firstLine="410"/>
        <w:spacing w:before="71" w:line="264" w:lineRule="auto"/>
        <w:rPr>
          <w:rFonts w:ascii="FangSong" w:hAnsi="FangSong" w:eastAsia="FangSong" w:cs="FangSong"/>
          <w:sz w:val="22"/>
          <w:szCs w:val="22"/>
        </w:rPr>
      </w:pPr>
      <w:r>
        <w:rPr>
          <w:rFonts w:ascii="FangSong" w:hAnsi="FangSong" w:eastAsia="FangSong" w:cs="FangSong"/>
          <w:sz w:val="22"/>
          <w:szCs w:val="22"/>
          <w:spacing w:val="-3"/>
        </w:rPr>
        <w:t>开放式创新是将企业传统封闭式的创新模式开放，促进各种创新要素互动</w:t>
      </w:r>
      <w:r>
        <w:rPr>
          <w:rFonts w:ascii="FangSong" w:hAnsi="FangSong" w:eastAsia="FangSong" w:cs="FangSong"/>
          <w:sz w:val="22"/>
          <w:szCs w:val="22"/>
          <w:spacing w:val="-4"/>
        </w:rPr>
        <w:t>、整合、</w:t>
      </w:r>
      <w:r>
        <w:rPr>
          <w:rFonts w:ascii="FangSong" w:hAnsi="FangSong" w:eastAsia="FangSong" w:cs="FangSong"/>
          <w:sz w:val="22"/>
          <w:szCs w:val="22"/>
        </w:rPr>
        <w:t xml:space="preserve"> </w:t>
      </w:r>
      <w:r>
        <w:rPr>
          <w:rFonts w:ascii="FangSong" w:hAnsi="FangSong" w:eastAsia="FangSong" w:cs="FangSong"/>
          <w:sz w:val="22"/>
          <w:szCs w:val="22"/>
          <w:spacing w:val="-6"/>
        </w:rPr>
        <w:t>协同的动态过程，实现创新要素在不同企业、个体之间的共享，构</w:t>
      </w:r>
      <w:r>
        <w:rPr>
          <w:rFonts w:ascii="FangSong" w:hAnsi="FangSong" w:eastAsia="FangSong" w:cs="FangSong"/>
          <w:sz w:val="22"/>
          <w:szCs w:val="22"/>
          <w:spacing w:val="-7"/>
        </w:rPr>
        <w:t>建创新要素整合、共</w:t>
      </w:r>
      <w:r>
        <w:rPr>
          <w:rFonts w:ascii="FangSong" w:hAnsi="FangSong" w:eastAsia="FangSong" w:cs="FangSong"/>
          <w:sz w:val="22"/>
          <w:szCs w:val="22"/>
        </w:rPr>
        <w:t xml:space="preserve">  </w:t>
      </w:r>
      <w:r>
        <w:rPr>
          <w:rFonts w:ascii="FangSong" w:hAnsi="FangSong" w:eastAsia="FangSong" w:cs="FangSong"/>
          <w:sz w:val="22"/>
          <w:szCs w:val="22"/>
          <w:spacing w:val="-9"/>
        </w:rPr>
        <w:t>享和创新的网络体系，以更快的速度、更低的成本获得更多的收</w:t>
      </w:r>
      <w:r>
        <w:rPr>
          <w:rFonts w:ascii="FangSong" w:hAnsi="FangSong" w:eastAsia="FangSong" w:cs="FangSong"/>
          <w:sz w:val="22"/>
          <w:szCs w:val="22"/>
          <w:spacing w:val="-10"/>
        </w:rPr>
        <w:t>益与更强的竞争力。</w:t>
      </w:r>
    </w:p>
    <w:p>
      <w:pPr>
        <w:ind w:left="380" w:right="117" w:firstLine="410"/>
        <w:spacing w:before="53" w:line="251" w:lineRule="auto"/>
        <w:rPr>
          <w:rFonts w:ascii="FangSong" w:hAnsi="FangSong" w:eastAsia="FangSong" w:cs="FangSong"/>
          <w:sz w:val="22"/>
          <w:szCs w:val="22"/>
        </w:rPr>
      </w:pPr>
      <w:r>
        <w:rPr>
          <w:rFonts w:ascii="FangSong" w:hAnsi="FangSong" w:eastAsia="FangSong" w:cs="FangSong"/>
          <w:sz w:val="22"/>
          <w:szCs w:val="22"/>
          <w:spacing w:val="-6"/>
        </w:rPr>
        <w:t>有限合伙制是指在二元责任制度下，创业企业主承担无限责任，普通投资方以出资</w:t>
      </w:r>
      <w:r>
        <w:rPr>
          <w:rFonts w:ascii="FangSong" w:hAnsi="FangSong" w:eastAsia="FangSong" w:cs="FangSong"/>
          <w:sz w:val="22"/>
          <w:szCs w:val="22"/>
          <w:spacing w:val="17"/>
        </w:rPr>
        <w:t xml:space="preserve"> </w:t>
      </w:r>
      <w:r>
        <w:rPr>
          <w:rFonts w:ascii="FangSong" w:hAnsi="FangSong" w:eastAsia="FangSong" w:cs="FangSong"/>
          <w:sz w:val="22"/>
          <w:szCs w:val="22"/>
          <w:spacing w:val="-14"/>
        </w:rPr>
        <w:t>额承担有限责任。</w:t>
      </w:r>
    </w:p>
    <w:p>
      <w:pPr>
        <w:ind w:left="380" w:right="116" w:firstLine="410"/>
        <w:spacing w:before="41" w:line="264" w:lineRule="auto"/>
        <w:rPr>
          <w:rFonts w:ascii="FangSong" w:hAnsi="FangSong" w:eastAsia="FangSong" w:cs="FangSong"/>
          <w:sz w:val="22"/>
          <w:szCs w:val="22"/>
        </w:rPr>
      </w:pPr>
      <w:r>
        <w:rPr>
          <w:rFonts w:ascii="FangSong" w:hAnsi="FangSong" w:eastAsia="FangSong" w:cs="FangSong"/>
          <w:sz w:val="22"/>
          <w:szCs w:val="22"/>
          <w:spacing w:val="-6"/>
        </w:rPr>
        <w:t>知识管理是指在组织中建构一个量化与质化的知识系统，让组织中的资讯与知识通</w:t>
      </w:r>
      <w:r>
        <w:rPr>
          <w:rFonts w:ascii="FangSong" w:hAnsi="FangSong" w:eastAsia="FangSong" w:cs="FangSong"/>
          <w:sz w:val="22"/>
          <w:szCs w:val="22"/>
          <w:spacing w:val="11"/>
        </w:rPr>
        <w:t xml:space="preserve"> </w:t>
      </w:r>
      <w:r>
        <w:rPr>
          <w:rFonts w:ascii="FangSong" w:hAnsi="FangSong" w:eastAsia="FangSong" w:cs="FangSong"/>
          <w:sz w:val="22"/>
          <w:szCs w:val="22"/>
          <w:spacing w:val="-6"/>
        </w:rPr>
        <w:t>过获得、创造、分享、整合、记录、存取、更新、创新等过程，不断地</w:t>
      </w:r>
      <w:r>
        <w:rPr>
          <w:rFonts w:ascii="FangSong" w:hAnsi="FangSong" w:eastAsia="FangSong" w:cs="FangSong"/>
          <w:sz w:val="22"/>
          <w:szCs w:val="22"/>
          <w:spacing w:val="-7"/>
        </w:rPr>
        <w:t>回馈到知识系统</w:t>
      </w:r>
      <w:r>
        <w:rPr>
          <w:rFonts w:ascii="FangSong" w:hAnsi="FangSong" w:eastAsia="FangSong" w:cs="FangSong"/>
          <w:sz w:val="22"/>
          <w:szCs w:val="22"/>
        </w:rPr>
        <w:t xml:space="preserve"> </w:t>
      </w:r>
      <w:r>
        <w:rPr>
          <w:rFonts w:ascii="FangSong" w:hAnsi="FangSong" w:eastAsia="FangSong" w:cs="FangSong"/>
          <w:sz w:val="22"/>
          <w:szCs w:val="22"/>
          <w:spacing w:val="-6"/>
        </w:rPr>
        <w:t>内，形成永不间断地累积个人与组织的知识成为组织智慧的循环，在企业组织中成为管</w:t>
      </w:r>
      <w:r>
        <w:rPr>
          <w:rFonts w:ascii="FangSong" w:hAnsi="FangSong" w:eastAsia="FangSong" w:cs="FangSong"/>
          <w:sz w:val="22"/>
          <w:szCs w:val="22"/>
        </w:rPr>
        <w:t xml:space="preserve"> </w:t>
      </w:r>
      <w:r>
        <w:rPr>
          <w:rFonts w:ascii="FangSong" w:hAnsi="FangSong" w:eastAsia="FangSong" w:cs="FangSong"/>
          <w:sz w:val="22"/>
          <w:szCs w:val="22"/>
          <w:spacing w:val="-10"/>
        </w:rPr>
        <w:t>理与应用的智慧资本，有助于企业做出正确的决策，以适应市场的变迁。</w:t>
      </w:r>
    </w:p>
    <w:p>
      <w:pPr>
        <w:ind w:left="380" w:right="163" w:firstLine="410"/>
        <w:spacing w:before="53" w:line="260" w:lineRule="auto"/>
        <w:rPr>
          <w:rFonts w:ascii="FangSong" w:hAnsi="FangSong" w:eastAsia="FangSong" w:cs="FangSong"/>
          <w:sz w:val="22"/>
          <w:szCs w:val="22"/>
        </w:rPr>
      </w:pPr>
      <w:r>
        <w:rPr>
          <w:rFonts w:ascii="FangSong" w:hAnsi="FangSong" w:eastAsia="FangSong" w:cs="FangSong"/>
          <w:sz w:val="22"/>
          <w:szCs w:val="22"/>
          <w:spacing w:val="-1"/>
        </w:rPr>
        <w:t>系统集成是指企业通过将生产要素整合到一个统一协调的体系结构中，实现高效</w:t>
      </w:r>
      <w:r>
        <w:rPr>
          <w:rFonts w:ascii="FangSong" w:hAnsi="FangSong" w:eastAsia="FangSong" w:cs="FangSong"/>
          <w:sz w:val="22"/>
          <w:szCs w:val="22"/>
          <w:spacing w:val="10"/>
        </w:rPr>
        <w:t xml:space="preserve"> </w:t>
      </w:r>
      <w:r>
        <w:rPr>
          <w:rFonts w:ascii="FangSong" w:hAnsi="FangSong" w:eastAsia="FangSong" w:cs="FangSong"/>
          <w:sz w:val="22"/>
          <w:szCs w:val="22"/>
          <w:spacing w:val="-13"/>
        </w:rPr>
        <w:t>管理。</w:t>
      </w:r>
    </w:p>
    <w:p>
      <w:pPr>
        <w:pStyle w:val="BodyText"/>
        <w:spacing w:line="308" w:lineRule="auto"/>
        <w:rPr/>
      </w:pPr>
      <w:r/>
    </w:p>
    <w:p>
      <w:pPr>
        <w:ind w:left="2299"/>
        <w:spacing w:before="72" w:line="223" w:lineRule="auto"/>
        <w:tabs>
          <w:tab w:val="left" w:pos="3650"/>
        </w:tabs>
        <w:rPr>
          <w:rFonts w:ascii="Dotum" w:hAnsi="Dotum" w:eastAsia="Dotum" w:cs="Dotum"/>
          <w:sz w:val="22"/>
          <w:szCs w:val="22"/>
        </w:rPr>
      </w:pPr>
      <w:r>
        <w:rPr>
          <w:rFonts w:ascii="SimSun" w:hAnsi="SimSun" w:eastAsia="SimSun" w:cs="SimSun"/>
          <w:sz w:val="22"/>
          <w:szCs w:val="22"/>
          <w:strike/>
        </w:rPr>
        <w:tab/>
      </w:r>
      <w:r>
        <w:rPr>
          <w:rFonts w:ascii="SimSun" w:hAnsi="SimSun" w:eastAsia="SimSun" w:cs="SimSun"/>
          <w:sz w:val="22"/>
          <w:szCs w:val="22"/>
          <w:spacing w:val="3"/>
        </w:rPr>
        <w:t xml:space="preserve">  </w:t>
      </w:r>
      <w:r>
        <w:rPr>
          <w:rFonts w:ascii="SimSun" w:hAnsi="SimSun" w:eastAsia="SimSun" w:cs="SimSun"/>
          <w:sz w:val="22"/>
          <w:szCs w:val="22"/>
          <w:b/>
          <w:bCs/>
          <w:spacing w:val="-13"/>
        </w:rPr>
        <w:t>开放式问题</w:t>
      </w:r>
      <w:r>
        <w:rPr>
          <w:rFonts w:ascii="SimSun" w:hAnsi="SimSun" w:eastAsia="SimSun" w:cs="SimSun"/>
          <w:sz w:val="22"/>
          <w:szCs w:val="22"/>
          <w:spacing w:val="-13"/>
        </w:rPr>
        <w:t xml:space="preserve"> </w:t>
      </w:r>
      <w:r>
        <w:rPr>
          <w:rFonts w:ascii="Dotum" w:hAnsi="Dotum" w:eastAsia="Dotum" w:cs="Dotum"/>
          <w:sz w:val="22"/>
          <w:szCs w:val="22"/>
          <w:spacing w:val="-13"/>
        </w:rPr>
        <w:t>▶</w:t>
      </w:r>
      <w:r>
        <w:rPr>
          <w:rFonts w:ascii="Dotum" w:hAnsi="Dotum" w:eastAsia="Dotum" w:cs="Dotum"/>
          <w:sz w:val="22"/>
          <w:szCs w:val="22"/>
          <w:spacing w:val="-61"/>
        </w:rPr>
        <w:t xml:space="preserve"> </w:t>
      </w:r>
      <w:r>
        <w:rPr>
          <w:rFonts w:ascii="Dotum" w:hAnsi="Dotum" w:eastAsia="Dotum" w:cs="Dotum"/>
          <w:sz w:val="22"/>
          <w:szCs w:val="22"/>
          <w:strike/>
        </w:rPr>
        <w:t xml:space="preserve">                   </w:t>
      </w:r>
    </w:p>
    <w:p>
      <w:pPr>
        <w:pStyle w:val="BodyText"/>
        <w:spacing w:line="307" w:lineRule="auto"/>
        <w:rPr/>
      </w:pPr>
      <w:r/>
    </w:p>
    <w:p>
      <w:pPr>
        <w:ind w:left="790"/>
        <w:spacing w:before="72" w:line="331" w:lineRule="exact"/>
        <w:rPr>
          <w:rFonts w:ascii="FangSong" w:hAnsi="FangSong" w:eastAsia="FangSong" w:cs="FangSong"/>
          <w:sz w:val="22"/>
          <w:szCs w:val="22"/>
        </w:rPr>
      </w:pPr>
      <w:r>
        <w:rPr>
          <w:rFonts w:ascii="FangSong" w:hAnsi="FangSong" w:eastAsia="FangSong" w:cs="FangSong"/>
          <w:sz w:val="22"/>
          <w:szCs w:val="22"/>
          <w:spacing w:val="-6"/>
          <w:position w:val="8"/>
        </w:rPr>
        <w:t>1.开放式创新模式需要什么样的制度基础?</w:t>
      </w:r>
    </w:p>
    <w:p>
      <w:pPr>
        <w:ind w:left="790"/>
        <w:spacing w:line="220" w:lineRule="auto"/>
        <w:rPr>
          <w:rFonts w:ascii="FangSong" w:hAnsi="FangSong" w:eastAsia="FangSong" w:cs="FangSong"/>
          <w:sz w:val="22"/>
          <w:szCs w:val="22"/>
        </w:rPr>
      </w:pPr>
      <w:r>
        <w:rPr>
          <w:rFonts w:ascii="FangSong" w:hAnsi="FangSong" w:eastAsia="FangSong" w:cs="FangSong"/>
          <w:sz w:val="22"/>
          <w:szCs w:val="22"/>
          <w:spacing w:val="-6"/>
        </w:rPr>
        <w:t>2.智力资本价值如何进行评估与分配?</w:t>
      </w:r>
    </w:p>
    <w:p>
      <w:pPr>
        <w:ind w:left="790"/>
        <w:spacing w:before="69" w:line="338" w:lineRule="exact"/>
        <w:rPr>
          <w:rFonts w:ascii="FangSong" w:hAnsi="FangSong" w:eastAsia="FangSong" w:cs="FangSong"/>
          <w:sz w:val="22"/>
          <w:szCs w:val="22"/>
        </w:rPr>
      </w:pPr>
      <w:r>
        <w:rPr>
          <w:rFonts w:ascii="FangSong" w:hAnsi="FangSong" w:eastAsia="FangSong" w:cs="FangSong"/>
          <w:sz w:val="22"/>
          <w:szCs w:val="22"/>
          <w:spacing w:val="-6"/>
          <w:position w:val="8"/>
        </w:rPr>
        <w:t>3.以一家上市企业为例，分析双重股权设计如何保护创始人权益?</w:t>
      </w:r>
    </w:p>
    <w:p>
      <w:pPr>
        <w:ind w:left="790"/>
        <w:spacing w:line="219" w:lineRule="auto"/>
        <w:rPr>
          <w:rFonts w:ascii="FangSong" w:hAnsi="FangSong" w:eastAsia="FangSong" w:cs="FangSong"/>
          <w:sz w:val="22"/>
          <w:szCs w:val="22"/>
        </w:rPr>
      </w:pPr>
      <w:r>
        <w:rPr>
          <w:rFonts w:ascii="FangSong" w:hAnsi="FangSong" w:eastAsia="FangSong" w:cs="FangSong"/>
          <w:sz w:val="22"/>
          <w:szCs w:val="22"/>
          <w:spacing w:val="-7"/>
        </w:rPr>
        <w:t>4.</w:t>
      </w:r>
      <w:r>
        <w:rPr>
          <w:rFonts w:ascii="FangSong" w:hAnsi="FangSong" w:eastAsia="FangSong" w:cs="FangSong"/>
          <w:sz w:val="22"/>
          <w:szCs w:val="22"/>
          <w:spacing w:val="-53"/>
        </w:rPr>
        <w:t xml:space="preserve"> </w:t>
      </w:r>
      <w:r>
        <w:rPr>
          <w:rFonts w:ascii="FangSong" w:hAnsi="FangSong" w:eastAsia="FangSong" w:cs="FangSong"/>
          <w:sz w:val="22"/>
          <w:szCs w:val="22"/>
          <w:spacing w:val="-7"/>
        </w:rPr>
        <w:t>在数字化网络中，隐性知识扩散是否会导致</w:t>
      </w:r>
      <w:r>
        <w:rPr>
          <w:rFonts w:ascii="FangSong" w:hAnsi="FangSong" w:eastAsia="FangSong" w:cs="FangSong"/>
          <w:sz w:val="22"/>
          <w:szCs w:val="22"/>
          <w:spacing w:val="-8"/>
        </w:rPr>
        <w:t>核心能力丢失?</w:t>
      </w:r>
    </w:p>
    <w:p>
      <w:pPr>
        <w:ind w:left="790"/>
        <w:spacing w:before="51" w:line="222" w:lineRule="auto"/>
        <w:rPr>
          <w:rFonts w:ascii="FangSong" w:hAnsi="FangSong" w:eastAsia="FangSong" w:cs="FangSong"/>
          <w:sz w:val="22"/>
          <w:szCs w:val="22"/>
        </w:rPr>
      </w:pPr>
      <w:r>
        <w:rPr>
          <w:rFonts w:ascii="FangSong" w:hAnsi="FangSong" w:eastAsia="FangSong" w:cs="FangSong"/>
          <w:sz w:val="22"/>
          <w:szCs w:val="22"/>
          <w:spacing w:val="-11"/>
        </w:rPr>
        <w:t>5.</w:t>
      </w:r>
      <w:r>
        <w:rPr>
          <w:rFonts w:ascii="FangSong" w:hAnsi="FangSong" w:eastAsia="FangSong" w:cs="FangSong"/>
          <w:sz w:val="22"/>
          <w:szCs w:val="22"/>
          <w:spacing w:val="-45"/>
        </w:rPr>
        <w:t xml:space="preserve"> </w:t>
      </w:r>
      <w:r>
        <w:rPr>
          <w:rFonts w:ascii="FangSong" w:hAnsi="FangSong" w:eastAsia="FangSong" w:cs="FangSong"/>
          <w:sz w:val="22"/>
          <w:szCs w:val="22"/>
          <w:spacing w:val="-11"/>
        </w:rPr>
        <w:t>总结网络集群的优点与不足。</w:t>
      </w:r>
    </w:p>
    <w:p>
      <w:pPr>
        <w:pStyle w:val="BodyText"/>
        <w:spacing w:line="322" w:lineRule="auto"/>
        <w:rPr/>
      </w:pPr>
      <w:r/>
    </w:p>
    <w:p>
      <w:pPr>
        <w:ind w:left="1979"/>
        <w:spacing w:before="72" w:line="219" w:lineRule="auto"/>
        <w:tabs>
          <w:tab w:val="left" w:pos="334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105"/>
        </w:rPr>
        <w:t xml:space="preserve"> </w:t>
      </w:r>
      <w:r>
        <w:rPr>
          <w:rFonts w:ascii="SimSun" w:hAnsi="SimSun" w:eastAsia="SimSun" w:cs="SimSun"/>
          <w:sz w:val="22"/>
          <w:szCs w:val="22"/>
          <w:b/>
          <w:bCs/>
          <w:spacing w:val="14"/>
        </w:rPr>
        <w:t>进一步讨论的主题</w:t>
      </w:r>
      <w:r>
        <w:rPr>
          <w:rFonts w:ascii="SimSun" w:hAnsi="SimSun" w:eastAsia="SimSun" w:cs="SimSun"/>
          <w:sz w:val="22"/>
          <w:szCs w:val="22"/>
          <w:spacing w:val="14"/>
        </w:rPr>
        <w:t xml:space="preserve"> </w:t>
      </w:r>
      <w:r>
        <w:rPr>
          <w:rFonts w:ascii="SimSun" w:hAnsi="SimSun" w:eastAsia="SimSun" w:cs="SimSun"/>
          <w:sz w:val="22"/>
          <w:szCs w:val="22"/>
          <w:strike/>
        </w:rPr>
        <w:t xml:space="preserve">             </w:t>
      </w:r>
    </w:p>
    <w:p>
      <w:pPr>
        <w:pStyle w:val="BodyText"/>
        <w:spacing w:line="333" w:lineRule="auto"/>
        <w:rPr/>
      </w:pPr>
      <w:r/>
    </w:p>
    <w:p>
      <w:pPr>
        <w:ind w:left="380" w:firstLine="410"/>
        <w:spacing w:before="71" w:line="259" w:lineRule="auto"/>
        <w:jc w:val="both"/>
        <w:rPr>
          <w:rFonts w:ascii="FangSong" w:hAnsi="FangSong" w:eastAsia="FangSong" w:cs="FangSong"/>
          <w:sz w:val="22"/>
          <w:szCs w:val="22"/>
        </w:rPr>
      </w:pPr>
      <w:r>
        <w:rPr>
          <w:rFonts w:ascii="FangSong" w:hAnsi="FangSong" w:eastAsia="FangSong" w:cs="FangSong"/>
          <w:sz w:val="22"/>
          <w:szCs w:val="22"/>
          <w:spacing w:val="-6"/>
        </w:rPr>
        <w:t>自党的十八大以来，中国把知识产权保护工作摆在了更加突出的位置。保护知识产</w:t>
      </w:r>
      <w:r>
        <w:rPr>
          <w:rFonts w:ascii="FangSong" w:hAnsi="FangSong" w:eastAsia="FangSong" w:cs="FangSong"/>
          <w:sz w:val="22"/>
          <w:szCs w:val="22"/>
          <w:spacing w:val="8"/>
        </w:rPr>
        <w:t xml:space="preserve">  </w:t>
      </w:r>
      <w:r>
        <w:rPr>
          <w:rFonts w:ascii="FangSong" w:hAnsi="FangSong" w:eastAsia="FangSong" w:cs="FangSong"/>
          <w:sz w:val="22"/>
          <w:szCs w:val="22"/>
          <w:spacing w:val="-5"/>
        </w:rPr>
        <w:t>权就是保护创新。知识产权保护工作关系国家治理体系和治理能力现代化，</w:t>
      </w:r>
      <w:r>
        <w:rPr>
          <w:rFonts w:ascii="FangSong" w:hAnsi="FangSong" w:eastAsia="FangSong" w:cs="FangSong"/>
          <w:sz w:val="22"/>
          <w:szCs w:val="22"/>
          <w:spacing w:val="-6"/>
        </w:rPr>
        <w:t>关系高质量</w:t>
      </w:r>
      <w:r>
        <w:rPr>
          <w:rFonts w:ascii="FangSong" w:hAnsi="FangSong" w:eastAsia="FangSong" w:cs="FangSong"/>
          <w:sz w:val="22"/>
          <w:szCs w:val="22"/>
          <w:spacing w:val="-6"/>
        </w:rPr>
        <w:t xml:space="preserve"> </w:t>
      </w:r>
      <w:r>
        <w:rPr>
          <w:rFonts w:ascii="FangSong" w:hAnsi="FangSong" w:eastAsia="FangSong" w:cs="FangSong"/>
          <w:sz w:val="22"/>
          <w:szCs w:val="22"/>
          <w:spacing w:val="-5"/>
        </w:rPr>
        <w:t>发展，关系人民生活幸福，关系国家对外开放大局，关系国</w:t>
      </w:r>
      <w:r>
        <w:rPr>
          <w:rFonts w:ascii="FangSong" w:hAnsi="FangSong" w:eastAsia="FangSong" w:cs="FangSong"/>
          <w:sz w:val="22"/>
          <w:szCs w:val="22"/>
          <w:spacing w:val="-6"/>
        </w:rPr>
        <w:t>家安全。作为知识产权的重</w:t>
      </w:r>
      <w:r>
        <w:rPr>
          <w:rFonts w:ascii="FangSong" w:hAnsi="FangSong" w:eastAsia="FangSong" w:cs="FangSong"/>
          <w:sz w:val="22"/>
          <w:szCs w:val="22"/>
        </w:rPr>
        <w:t xml:space="preserve">  </w:t>
      </w:r>
      <w:r>
        <w:rPr>
          <w:rFonts w:ascii="FangSong" w:hAnsi="FangSong" w:eastAsia="FangSong" w:cs="FangSong"/>
          <w:sz w:val="22"/>
          <w:szCs w:val="22"/>
          <w:spacing w:val="-8"/>
        </w:rPr>
        <w:t>要内容，专利保护在激发全社会创新活力、健</w:t>
      </w:r>
      <w:r>
        <w:rPr>
          <w:rFonts w:ascii="FangSong" w:hAnsi="FangSong" w:eastAsia="FangSong" w:cs="FangSong"/>
          <w:sz w:val="22"/>
          <w:szCs w:val="22"/>
          <w:spacing w:val="-9"/>
        </w:rPr>
        <w:t>全现代化经济体系、推动构建新发展格局、</w:t>
      </w:r>
      <w:r>
        <w:rPr>
          <w:rFonts w:ascii="FangSong" w:hAnsi="FangSong" w:eastAsia="FangSong" w:cs="FangSong"/>
          <w:sz w:val="22"/>
          <w:szCs w:val="22"/>
        </w:rPr>
        <w:t xml:space="preserve"> </w:t>
      </w:r>
      <w:r>
        <w:rPr>
          <w:rFonts w:ascii="FangSong" w:hAnsi="FangSong" w:eastAsia="FangSong" w:cs="FangSong"/>
          <w:sz w:val="22"/>
          <w:szCs w:val="22"/>
          <w:spacing w:val="-11"/>
        </w:rPr>
        <w:t>建设社会主义现代化国家进程中发挥着重要支撑作用。</w:t>
      </w:r>
    </w:p>
    <w:p>
      <w:pPr>
        <w:ind w:left="380" w:right="29" w:firstLine="410"/>
        <w:spacing w:before="77" w:line="258" w:lineRule="auto"/>
        <w:rPr>
          <w:rFonts w:ascii="FangSong" w:hAnsi="FangSong" w:eastAsia="FangSong" w:cs="FangSong"/>
          <w:sz w:val="22"/>
          <w:szCs w:val="22"/>
        </w:rPr>
      </w:pPr>
      <w:r>
        <w:rPr>
          <w:rFonts w:ascii="FangSong" w:hAnsi="FangSong" w:eastAsia="FangSong" w:cs="FangSong"/>
          <w:sz w:val="22"/>
          <w:szCs w:val="22"/>
          <w:spacing w:val="-3"/>
        </w:rPr>
        <w:t>数字化使得创新向网络空间集聚，创新活动趋于开放式、开源式。在这个</w:t>
      </w:r>
      <w:r>
        <w:rPr>
          <w:rFonts w:ascii="FangSong" w:hAnsi="FangSong" w:eastAsia="FangSong" w:cs="FangSong"/>
          <w:sz w:val="22"/>
          <w:szCs w:val="22"/>
          <w:spacing w:val="-4"/>
        </w:rPr>
        <w:t>过程中，</w:t>
      </w:r>
      <w:r>
        <w:rPr>
          <w:rFonts w:ascii="FangSong" w:hAnsi="FangSong" w:eastAsia="FangSong" w:cs="FangSong"/>
          <w:sz w:val="22"/>
          <w:szCs w:val="22"/>
        </w:rPr>
        <w:t xml:space="preserve"> </w:t>
      </w:r>
      <w:r>
        <w:rPr>
          <w:rFonts w:ascii="FangSong" w:hAnsi="FangSong" w:eastAsia="FangSong" w:cs="FangSong"/>
          <w:sz w:val="22"/>
          <w:szCs w:val="22"/>
          <w:spacing w:val="-9"/>
        </w:rPr>
        <w:t>如何通过必要的制度设计加强对创新行为的保护?</w:t>
      </w:r>
    </w:p>
    <w:p>
      <w:pPr>
        <w:pStyle w:val="BodyText"/>
        <w:spacing w:line="303" w:lineRule="auto"/>
        <w:rPr/>
      </w:pPr>
      <w:r/>
    </w:p>
    <w:p>
      <w:pPr>
        <w:ind w:left="2129"/>
        <w:spacing w:before="73" w:line="219" w:lineRule="auto"/>
        <w:tabs>
          <w:tab w:val="left" w:pos="3470"/>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106"/>
        </w:rPr>
        <w:t xml:space="preserve"> </w:t>
      </w:r>
      <w:r>
        <w:rPr>
          <w:rFonts w:ascii="SimSun" w:hAnsi="SimSun" w:eastAsia="SimSun" w:cs="SimSun"/>
          <w:sz w:val="22"/>
          <w:szCs w:val="22"/>
          <w:b/>
          <w:bCs/>
          <w:spacing w:val="2"/>
        </w:rPr>
        <w:t>扩展性阅读建议</w:t>
      </w:r>
      <w:r>
        <w:rPr>
          <w:rFonts w:ascii="SimSun" w:hAnsi="SimSun" w:eastAsia="SimSun" w:cs="SimSun"/>
          <w:sz w:val="22"/>
          <w:szCs w:val="22"/>
          <w:spacing w:val="102"/>
        </w:rPr>
        <w:t xml:space="preserve"> </w:t>
      </w:r>
      <w:r>
        <w:rPr>
          <w:rFonts w:ascii="SimSun" w:hAnsi="SimSun" w:eastAsia="SimSun" w:cs="SimSun"/>
          <w:sz w:val="22"/>
          <w:szCs w:val="22"/>
          <w:strike/>
        </w:rPr>
        <w:t xml:space="preserve">             </w:t>
      </w:r>
    </w:p>
    <w:p>
      <w:pPr>
        <w:pStyle w:val="BodyText"/>
        <w:spacing w:line="305" w:lineRule="auto"/>
        <w:rPr/>
      </w:pPr>
      <w:r/>
    </w:p>
    <w:p>
      <w:pPr>
        <w:ind w:left="790"/>
        <w:spacing w:before="71" w:line="342" w:lineRule="exact"/>
        <w:rPr>
          <w:rFonts w:ascii="FangSong" w:hAnsi="FangSong" w:eastAsia="FangSong" w:cs="FangSong"/>
          <w:sz w:val="22"/>
          <w:szCs w:val="22"/>
        </w:rPr>
      </w:pPr>
      <w:r>
        <w:rPr>
          <w:rFonts w:ascii="FangSong" w:hAnsi="FangSong" w:eastAsia="FangSong" w:cs="FangSong"/>
          <w:sz w:val="22"/>
          <w:szCs w:val="22"/>
          <w:spacing w:val="2"/>
          <w:position w:val="8"/>
        </w:rPr>
        <w:t>[1]凯文·凯利.新经济新规则.北京：电子工业出版社，2014.</w:t>
      </w:r>
    </w:p>
    <w:p>
      <w:pPr>
        <w:ind w:left="790"/>
        <w:spacing w:line="222" w:lineRule="auto"/>
        <w:rPr>
          <w:rFonts w:ascii="FangSong" w:hAnsi="FangSong" w:eastAsia="FangSong" w:cs="FangSong"/>
          <w:sz w:val="22"/>
          <w:szCs w:val="22"/>
        </w:rPr>
      </w:pPr>
      <w:r>
        <w:rPr>
          <w:rFonts w:ascii="FangSong" w:hAnsi="FangSong" w:eastAsia="FangSong" w:cs="FangSong"/>
          <w:sz w:val="22"/>
          <w:szCs w:val="22"/>
          <w:spacing w:val="5"/>
        </w:rPr>
        <w:t>[2]凯文·凯利.失控.北京：电子工业出版社</w:t>
      </w:r>
      <w:r>
        <w:rPr>
          <w:rFonts w:ascii="FangSong" w:hAnsi="FangSong" w:eastAsia="FangSong" w:cs="FangSong"/>
          <w:sz w:val="22"/>
          <w:szCs w:val="22"/>
          <w:spacing w:val="4"/>
        </w:rPr>
        <w:t>，2018.</w:t>
      </w:r>
    </w:p>
    <w:p>
      <w:pPr>
        <w:ind w:left="790"/>
        <w:spacing w:before="74" w:line="221" w:lineRule="auto"/>
        <w:rPr>
          <w:rFonts w:ascii="FangSong" w:hAnsi="FangSong" w:eastAsia="FangSong" w:cs="FangSong"/>
          <w:sz w:val="22"/>
          <w:szCs w:val="22"/>
        </w:rPr>
      </w:pPr>
      <w:r>
        <w:rPr>
          <w:rFonts w:ascii="FangSong" w:hAnsi="FangSong" w:eastAsia="FangSong" w:cs="FangSong"/>
          <w:sz w:val="22"/>
          <w:szCs w:val="22"/>
          <w:spacing w:val="5"/>
        </w:rPr>
        <w:t>[3]熊彼特.经济发展理论.北京：商务印书馆</w:t>
      </w:r>
      <w:r>
        <w:rPr>
          <w:rFonts w:ascii="FangSong" w:hAnsi="FangSong" w:eastAsia="FangSong" w:cs="FangSong"/>
          <w:sz w:val="22"/>
          <w:szCs w:val="22"/>
          <w:spacing w:val="4"/>
        </w:rPr>
        <w:t>，1990.</w:t>
      </w:r>
    </w:p>
    <w:p>
      <w:pPr>
        <w:ind w:left="380" w:right="109" w:firstLine="410"/>
        <w:spacing w:before="68" w:line="273"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[4]Hobday,M.,D.Andrew</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P.Andrea,2005,“Systems</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Integration:A</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Core</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1"/>
        </w:rPr>
        <w:t>Ca-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pability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6"/>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Modern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Corporation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Industrial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Corporate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Change</w:t>
      </w:r>
      <w:r>
        <w:rPr>
          <w:rFonts w:ascii="Times New Roman" w:hAnsi="Times New Roman" w:eastAsia="Times New Roman" w:cs="Times New Roman"/>
          <w:sz w:val="22"/>
          <w:szCs w:val="22"/>
          <w:spacing w:val="1"/>
        </w:rPr>
        <w:t>,14(6):11</w:t>
      </w:r>
      <w:r>
        <w:rPr>
          <w:rFonts w:ascii="Times New Roman" w:hAnsi="Times New Roman" w:eastAsia="Times New Roman" w:cs="Times New Roman"/>
          <w:sz w:val="22"/>
          <w:szCs w:val="22"/>
        </w:rPr>
        <w:t>09-1143. </w:t>
      </w:r>
      <w:r>
        <w:rPr>
          <w:rFonts w:ascii="Times New Roman" w:hAnsi="Times New Roman" w:eastAsia="Times New Roman" w:cs="Times New Roman"/>
          <w:sz w:val="22"/>
          <w:szCs w:val="22"/>
        </w:rPr>
        <w:t>[5]Koskinen,K.U.and    H.Vanharanta,2002,“The    Role     of    Tacit    Knowledge    in</w:t>
      </w:r>
    </w:p>
    <w:p>
      <w:pPr>
        <w:spacing w:line="273" w:lineRule="auto"/>
        <w:sectPr>
          <w:pgSz w:w="9140" w:h="14250"/>
          <w:pgMar w:top="315" w:right="259" w:bottom="0" w:left="249" w:header="0" w:footer="0" w:gutter="0"/>
        </w:sectPr>
        <w:rPr>
          <w:rFonts w:ascii="Times New Roman" w:hAnsi="Times New Roman" w:eastAsia="Times New Roman" w:cs="Times New Roman"/>
          <w:sz w:val="22"/>
          <w:szCs w:val="22"/>
        </w:rPr>
      </w:pPr>
    </w:p>
    <w:p>
      <w:pPr>
        <w:spacing w:line="222" w:lineRule="auto"/>
        <w:jc w:val="right"/>
        <w:rPr>
          <w:rFonts w:ascii="SimSun" w:hAnsi="SimSun" w:eastAsia="SimSun" w:cs="SimSun"/>
          <w:sz w:val="13"/>
          <w:szCs w:val="13"/>
        </w:rPr>
      </w:pPr>
      <w:r>
        <w:rPr>
          <w:rFonts w:ascii="YouYuan" w:hAnsi="YouYuan" w:eastAsia="YouYuan" w:cs="YouYuan"/>
          <w:sz w:val="17"/>
          <w:szCs w:val="17"/>
        </w:rPr>
        <w:t>第3章</w:t>
      </w:r>
      <w:r>
        <w:rPr>
          <w:rFonts w:ascii="YouYuan" w:hAnsi="YouYuan" w:eastAsia="YouYuan" w:cs="YouYuan"/>
          <w:sz w:val="17"/>
          <w:szCs w:val="17"/>
          <w:spacing w:val="65"/>
          <w:w w:val="101"/>
        </w:rPr>
        <w:t xml:space="preserve"> </w:t>
      </w:r>
      <w:r>
        <w:rPr>
          <w:rFonts w:ascii="SimSun" w:hAnsi="SimSun" w:eastAsia="SimSun" w:cs="SimSun"/>
          <w:sz w:val="17"/>
          <w:szCs w:val="17"/>
        </w:rPr>
        <w:t>数字化创新</w:t>
      </w:r>
      <w:r>
        <w:rPr>
          <w:rFonts w:ascii="SimSun" w:hAnsi="SimSun" w:eastAsia="SimSun" w:cs="SimSun"/>
          <w:sz w:val="17"/>
          <w:szCs w:val="17"/>
          <w:spacing w:val="6"/>
        </w:rPr>
        <w:t xml:space="preserve">    </w:t>
      </w:r>
      <w:r>
        <w:rPr>
          <w:rFonts w:ascii="SimSun" w:hAnsi="SimSun" w:eastAsia="SimSun" w:cs="SimSun"/>
          <w:sz w:val="13"/>
          <w:szCs w:val="13"/>
          <w:b/>
          <w:bCs/>
        </w:rPr>
        <w:t>087</w:t>
      </w:r>
    </w:p>
    <w:p>
      <w:pPr>
        <w:pStyle w:val="BodyText"/>
        <w:spacing w:line="442" w:lineRule="auto"/>
        <w:rPr/>
      </w:pPr>
      <w:r/>
    </w:p>
    <w:p>
      <w:pPr>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Innovation Processes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 Small</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Technology</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Companies",International Journal</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Production</w:t>
      </w:r>
    </w:p>
    <w:p>
      <w:pPr>
        <w:spacing w:before="1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Economics,80(1):57-64.</w:t>
      </w:r>
    </w:p>
    <w:p>
      <w:pPr>
        <w:ind w:left="439"/>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[6]Nelson,R.R.and     S.G.Winter,1982,An     Evolutionary     Theory      of    Economic</w:t>
      </w:r>
    </w:p>
    <w:p>
      <w:pPr>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Change,London:The</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rPr>
        <w:t>Belknap</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Press</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of  Harvard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University</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Press.</w:t>
      </w:r>
    </w:p>
    <w:p>
      <w:pPr>
        <w:ind w:left="43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[7]Nonaka,I.and       H.Takeuchi,1995,The        Knowledge-creatin</w:t>
      </w:r>
      <w:r>
        <w:rPr>
          <w:rFonts w:ascii="Times New Roman" w:hAnsi="Times New Roman" w:eastAsia="Times New Roman" w:cs="Times New Roman"/>
          <w:sz w:val="22"/>
          <w:szCs w:val="22"/>
          <w:spacing w:val="-1"/>
        </w:rPr>
        <w:t>g        Company:How</w:t>
      </w:r>
    </w:p>
    <w:p>
      <w:pPr>
        <w:spacing w:before="4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Japanese</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Companies</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Created</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19"/>
          <w:w w:val="101"/>
          <w:position w:val="4"/>
        </w:rPr>
        <w:t xml:space="preserve">  </w:t>
      </w:r>
      <w:r>
        <w:rPr>
          <w:rFonts w:ascii="Times New Roman" w:hAnsi="Times New Roman" w:eastAsia="Times New Roman" w:cs="Times New Roman"/>
          <w:sz w:val="22"/>
          <w:szCs w:val="22"/>
          <w:i/>
          <w:iCs/>
          <w:position w:val="4"/>
        </w:rPr>
        <w:t>Dynamics</w:t>
      </w:r>
      <w:r>
        <w:rPr>
          <w:rFonts w:ascii="Times New Roman" w:hAnsi="Times New Roman" w:eastAsia="Times New Roman" w:cs="Times New Roman"/>
          <w:sz w:val="22"/>
          <w:szCs w:val="22"/>
          <w:i/>
          <w:iCs/>
          <w:spacing w:val="26"/>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51"/>
          <w:position w:val="4"/>
        </w:rPr>
        <w:t xml:space="preserve"> </w:t>
      </w:r>
      <w:r>
        <w:rPr>
          <w:rFonts w:ascii="Times New Roman" w:hAnsi="Times New Roman" w:eastAsia="Times New Roman" w:cs="Times New Roman"/>
          <w:sz w:val="22"/>
          <w:szCs w:val="22"/>
          <w:i/>
          <w:iCs/>
          <w:position w:val="4"/>
        </w:rPr>
        <w:t>Innovation</w:t>
      </w:r>
      <w:r>
        <w:rPr>
          <w:rFonts w:ascii="Times New Roman" w:hAnsi="Times New Roman" w:eastAsia="Times New Roman" w:cs="Times New Roman"/>
          <w:sz w:val="22"/>
          <w:szCs w:val="22"/>
          <w:i/>
          <w:iCs/>
          <w:spacing w:val="1"/>
          <w:position w:val="4"/>
        </w:rPr>
        <w:t>,</w:t>
      </w:r>
      <w:r>
        <w:rPr>
          <w:rFonts w:ascii="Times New Roman" w:hAnsi="Times New Roman" w:eastAsia="Times New Roman" w:cs="Times New Roman"/>
          <w:sz w:val="22"/>
          <w:szCs w:val="22"/>
          <w:i/>
          <w:iCs/>
          <w:position w:val="4"/>
        </w:rPr>
        <w:t>Oxford</w:t>
      </w:r>
      <w:r>
        <w:rPr>
          <w:rFonts w:ascii="Times New Roman" w:hAnsi="Times New Roman" w:eastAsia="Times New Roman" w:cs="Times New Roman"/>
          <w:sz w:val="22"/>
          <w:szCs w:val="22"/>
          <w:i/>
          <w:iCs/>
          <w:spacing w:val="1"/>
          <w:position w:val="4"/>
        </w:rPr>
        <w:t>:</w:t>
      </w:r>
      <w:r>
        <w:rPr>
          <w:rFonts w:ascii="Times New Roman" w:hAnsi="Times New Roman" w:eastAsia="Times New Roman" w:cs="Times New Roman"/>
          <w:sz w:val="22"/>
          <w:szCs w:val="22"/>
          <w:i/>
          <w:iCs/>
          <w:position w:val="4"/>
        </w:rPr>
        <w:t>Oxford</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University</w:t>
      </w:r>
    </w:p>
    <w:p>
      <w:pPr>
        <w:spacing w:before="14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Press.</w:t>
      </w:r>
    </w:p>
    <w:p>
      <w:pPr>
        <w:ind w:left="439"/>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[8]Prencipe,A.,D.Andrew    and    H.Michael,2003,The    Business    </w:t>
      </w:r>
      <w:r>
        <w:rPr>
          <w:rFonts w:ascii="Times New Roman" w:hAnsi="Times New Roman" w:eastAsia="Times New Roman" w:cs="Times New Roman"/>
          <w:sz w:val="22"/>
          <w:szCs w:val="22"/>
          <w:spacing w:val="-1"/>
        </w:rPr>
        <w:t xml:space="preserve"> of    Systems    In-</w:t>
      </w:r>
    </w:p>
    <w:p>
      <w:pPr>
        <w:spacing w:before="16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tegration,Oxford:Oxford     </w:t>
      </w:r>
      <w:r>
        <w:rPr>
          <w:rFonts w:ascii="Times New Roman" w:hAnsi="Times New Roman" w:eastAsia="Times New Roman" w:cs="Times New Roman"/>
          <w:sz w:val="22"/>
          <w:szCs w:val="22"/>
          <w:i/>
          <w:iCs/>
          <w:spacing w:val="-1"/>
        </w:rPr>
        <w:t>University</w:t>
      </w:r>
      <w:r>
        <w:rPr>
          <w:rFonts w:ascii="Times New Roman" w:hAnsi="Times New Roman" w:eastAsia="Times New Roman" w:cs="Times New Roman"/>
          <w:sz w:val="22"/>
          <w:szCs w:val="22"/>
          <w:i/>
          <w:iCs/>
          <w:spacing w:val="10"/>
        </w:rPr>
        <w:t xml:space="preserve">    </w:t>
      </w:r>
      <w:r>
        <w:rPr>
          <w:rFonts w:ascii="Times New Roman" w:hAnsi="Times New Roman" w:eastAsia="Times New Roman" w:cs="Times New Roman"/>
          <w:sz w:val="22"/>
          <w:szCs w:val="22"/>
          <w:i/>
          <w:iCs/>
          <w:spacing w:val="-1"/>
        </w:rPr>
        <w:t>Press.</w:t>
      </w:r>
    </w:p>
    <w:p>
      <w:pPr>
        <w:ind w:left="439"/>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[9]Raymond,E.S.,1999,The     Cathedral     and     the  </w:t>
      </w:r>
      <w:r>
        <w:rPr>
          <w:rFonts w:ascii="Times New Roman" w:hAnsi="Times New Roman" w:eastAsia="Times New Roman" w:cs="Times New Roman"/>
          <w:sz w:val="22"/>
          <w:szCs w:val="22"/>
          <w:spacing w:val="-1"/>
        </w:rPr>
        <w:t xml:space="preserve">    Bazaar:Musings     on     Linux</w:t>
      </w:r>
    </w:p>
    <w:p>
      <w:pPr>
        <w:spacing w:before="77"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and</w:t>
      </w:r>
      <w:r>
        <w:rPr>
          <w:rFonts w:ascii="Times New Roman" w:hAnsi="Times New Roman" w:eastAsia="Times New Roman" w:cs="Times New Roman"/>
          <w:sz w:val="22"/>
          <w:szCs w:val="22"/>
          <w:i/>
          <w:iCs/>
          <w:spacing w:val="22"/>
          <w:w w:val="101"/>
          <w:position w:val="4"/>
        </w:rPr>
        <w:t xml:space="preserve">  </w:t>
      </w:r>
      <w:r>
        <w:rPr>
          <w:rFonts w:ascii="Times New Roman" w:hAnsi="Times New Roman" w:eastAsia="Times New Roman" w:cs="Times New Roman"/>
          <w:sz w:val="22"/>
          <w:szCs w:val="22"/>
          <w:i/>
          <w:iCs/>
          <w:position w:val="4"/>
        </w:rPr>
        <w:t>Open</w:t>
      </w:r>
      <w:r>
        <w:rPr>
          <w:rFonts w:ascii="Times New Roman" w:hAnsi="Times New Roman" w:eastAsia="Times New Roman" w:cs="Times New Roman"/>
          <w:sz w:val="22"/>
          <w:szCs w:val="22"/>
          <w:i/>
          <w:iCs/>
          <w:spacing w:val="15"/>
          <w:position w:val="4"/>
        </w:rPr>
        <w:t xml:space="preserve">  </w:t>
      </w:r>
      <w:r>
        <w:rPr>
          <w:rFonts w:ascii="Times New Roman" w:hAnsi="Times New Roman" w:eastAsia="Times New Roman" w:cs="Times New Roman"/>
          <w:sz w:val="22"/>
          <w:szCs w:val="22"/>
          <w:i/>
          <w:iCs/>
          <w:position w:val="4"/>
        </w:rPr>
        <w:t>Source</w:t>
      </w:r>
      <w:r>
        <w:rPr>
          <w:rFonts w:ascii="Times New Roman" w:hAnsi="Times New Roman" w:eastAsia="Times New Roman" w:cs="Times New Roman"/>
          <w:sz w:val="22"/>
          <w:szCs w:val="22"/>
          <w:i/>
          <w:iCs/>
          <w:spacing w:val="17"/>
          <w:position w:val="4"/>
        </w:rPr>
        <w:t xml:space="preserve">  </w:t>
      </w:r>
      <w:r>
        <w:rPr>
          <w:rFonts w:ascii="Times New Roman" w:hAnsi="Times New Roman" w:eastAsia="Times New Roman" w:cs="Times New Roman"/>
          <w:sz w:val="22"/>
          <w:szCs w:val="22"/>
          <w:i/>
          <w:iCs/>
          <w:position w:val="4"/>
        </w:rPr>
        <w:t>by</w:t>
      </w:r>
      <w:r>
        <w:rPr>
          <w:rFonts w:ascii="Times New Roman" w:hAnsi="Times New Roman" w:eastAsia="Times New Roman" w:cs="Times New Roman"/>
          <w:sz w:val="22"/>
          <w:szCs w:val="22"/>
          <w:i/>
          <w:iCs/>
          <w:spacing w:val="16"/>
          <w:w w:val="101"/>
          <w:position w:val="4"/>
        </w:rPr>
        <w:t xml:space="preserve">  </w:t>
      </w:r>
      <w:r>
        <w:rPr>
          <w:rFonts w:ascii="Times New Roman" w:hAnsi="Times New Roman" w:eastAsia="Times New Roman" w:cs="Times New Roman"/>
          <w:sz w:val="22"/>
          <w:szCs w:val="22"/>
          <w:i/>
          <w:iCs/>
          <w:position w:val="4"/>
        </w:rPr>
        <w:t>an</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Accidental</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Revolutionary</w:t>
      </w:r>
      <w:r>
        <w:rPr>
          <w:rFonts w:ascii="Times New Roman" w:hAnsi="Times New Roman" w:eastAsia="Times New Roman" w:cs="Times New Roman"/>
          <w:sz w:val="22"/>
          <w:szCs w:val="22"/>
          <w:i/>
          <w:iCs/>
          <w:spacing w:val="1"/>
          <w:position w:val="4"/>
        </w:rPr>
        <w:t>,</w:t>
      </w:r>
      <w:r>
        <w:rPr>
          <w:rFonts w:ascii="Times New Roman" w:hAnsi="Times New Roman" w:eastAsia="Times New Roman" w:cs="Times New Roman"/>
          <w:sz w:val="22"/>
          <w:szCs w:val="22"/>
          <w:i/>
          <w:iCs/>
          <w:position w:val="4"/>
        </w:rPr>
        <w:t>CA</w:t>
      </w:r>
      <w:r>
        <w:rPr>
          <w:rFonts w:ascii="Times New Roman" w:hAnsi="Times New Roman" w:eastAsia="Times New Roman" w:cs="Times New Roman"/>
          <w:sz w:val="22"/>
          <w:szCs w:val="22"/>
          <w:i/>
          <w:iCs/>
          <w:spacing w:val="1"/>
          <w:position w:val="4"/>
        </w:rPr>
        <w:t>:O'</w:t>
      </w:r>
      <w:r>
        <w:rPr>
          <w:rFonts w:ascii="Times New Roman" w:hAnsi="Times New Roman" w:eastAsia="Times New Roman" w:cs="Times New Roman"/>
          <w:sz w:val="22"/>
          <w:szCs w:val="22"/>
          <w:i/>
          <w:iCs/>
          <w:position w:val="4"/>
        </w:rPr>
        <w:t>Reilly</w:t>
      </w:r>
      <w:r>
        <w:rPr>
          <w:rFonts w:ascii="Times New Roman" w:hAnsi="Times New Roman" w:eastAsia="Times New Roman" w:cs="Times New Roman"/>
          <w:sz w:val="22"/>
          <w:szCs w:val="22"/>
          <w:i/>
          <w:iCs/>
          <w:spacing w:val="1"/>
          <w:position w:val="4"/>
        </w:rPr>
        <w:t xml:space="preserve">   &amp;.</w:t>
      </w:r>
      <w:r>
        <w:rPr>
          <w:rFonts w:ascii="Times New Roman" w:hAnsi="Times New Roman" w:eastAsia="Times New Roman" w:cs="Times New Roman"/>
          <w:sz w:val="22"/>
          <w:szCs w:val="22"/>
          <w:i/>
          <w:iCs/>
          <w:position w:val="4"/>
        </w:rPr>
        <w:t>Associates</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Inc</w:t>
      </w:r>
      <w:r>
        <w:rPr>
          <w:rFonts w:ascii="Times New Roman" w:hAnsi="Times New Roman" w:eastAsia="Times New Roman" w:cs="Times New Roman"/>
          <w:sz w:val="22"/>
          <w:szCs w:val="22"/>
          <w:i/>
          <w:iCs/>
          <w:spacing w:val="1"/>
          <w:position w:val="4"/>
        </w:rPr>
        <w:t>.</w:t>
      </w:r>
    </w:p>
    <w:p>
      <w:pPr>
        <w:spacing w:line="292" w:lineRule="exact"/>
        <w:sectPr>
          <w:pgSz w:w="9140" w:h="14250"/>
          <w:pgMar w:top="394" w:right="599" w:bottom="0" w:left="90" w:header="0" w:footer="0" w:gutter="0"/>
        </w:sectPr>
        <w:rPr>
          <w:rFonts w:ascii="Times New Roman" w:hAnsi="Times New Roman" w:eastAsia="Times New Roman" w:cs="Times New Roman"/>
          <w:sz w:val="22"/>
          <w:szCs w:val="22"/>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674"/>
        <w:spacing w:before="69" w:line="222" w:lineRule="auto"/>
        <w:rPr>
          <w:rFonts w:ascii="SimHei" w:hAnsi="SimHei" w:eastAsia="SimHei" w:cs="SimHei"/>
          <w:sz w:val="21"/>
          <w:szCs w:val="21"/>
        </w:rPr>
      </w:pPr>
      <w:r>
        <w:rPr>
          <w:rFonts w:ascii="SimHei" w:hAnsi="SimHei" w:eastAsia="SimHei" w:cs="SimHei"/>
          <w:sz w:val="21"/>
          <w:szCs w:val="21"/>
          <w:spacing w:val="-2"/>
        </w:rPr>
        <w:t>第</w:t>
      </w:r>
      <w:r>
        <w:rPr>
          <w:rFonts w:ascii="SimHei" w:hAnsi="SimHei" w:eastAsia="SimHei" w:cs="SimHei"/>
          <w:sz w:val="21"/>
          <w:szCs w:val="21"/>
          <w:spacing w:val="-2"/>
        </w:rPr>
        <w:t xml:space="preserve"> </w:t>
      </w:r>
      <w:r>
        <w:rPr>
          <w:rFonts w:ascii="SimHei" w:hAnsi="SimHei" w:eastAsia="SimHei" w:cs="SimHei"/>
          <w:sz w:val="21"/>
          <w:szCs w:val="21"/>
          <w:spacing w:val="-2"/>
        </w:rPr>
        <w:t>4</w:t>
      </w:r>
      <w:r>
        <w:rPr>
          <w:rFonts w:ascii="SimHei" w:hAnsi="SimHei" w:eastAsia="SimHei" w:cs="SimHei"/>
          <w:sz w:val="21"/>
          <w:szCs w:val="21"/>
          <w:spacing w:val="9"/>
        </w:rPr>
        <w:t xml:space="preserve"> </w:t>
      </w:r>
      <w:r>
        <w:rPr>
          <w:rFonts w:ascii="SimHei" w:hAnsi="SimHei" w:eastAsia="SimHei" w:cs="SimHei"/>
          <w:sz w:val="21"/>
          <w:szCs w:val="21"/>
          <w:spacing w:val="-2"/>
        </w:rPr>
        <w:t>章</w:t>
      </w:r>
    </w:p>
    <w:p>
      <w:pPr>
        <w:ind w:left="694"/>
        <w:spacing w:before="62" w:line="219" w:lineRule="auto"/>
        <w:rPr>
          <w:rFonts w:ascii="SimSun" w:hAnsi="SimSun" w:eastAsia="SimSun" w:cs="SimSun"/>
          <w:sz w:val="36"/>
          <w:szCs w:val="36"/>
        </w:rPr>
      </w:pPr>
      <w:r>
        <w:rPr>
          <w:rFonts w:ascii="SimSun" w:hAnsi="SimSun" w:eastAsia="SimSun" w:cs="SimSun"/>
          <w:sz w:val="36"/>
          <w:szCs w:val="36"/>
          <w:spacing w:val="-5"/>
        </w:rPr>
        <w:t>需求牵引供给</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544"/>
        <w:spacing w:line="1920" w:lineRule="exact"/>
        <w:rPr/>
      </w:pPr>
      <w:r>
        <w:rPr>
          <w:position w:val="-38"/>
        </w:rPr>
        <w:pict>
          <v:group id="_x0000_s192" style="mso-position-vertical-relative:line;mso-position-horizontal-relative:char;width:363pt;height:96.05pt;" filled="false" stroked="false" coordsize="7260,1921" coordorigin="0,0">
            <v:shape id="_x0000_s194" style="position:absolute;left:0;top:0;width:7260;height:1921;" filled="false" stroked="false" type="#_x0000_t75">
              <v:imagedata o:title="" r:id="rId140"/>
            </v:shape>
            <v:shape id="_x0000_s196" style="position:absolute;left:-20;top:-20;width:7300;height:1961;" filled="false" stroked="false" type="#_x0000_t202">
              <v:fill on="false"/>
              <v:stroke on="false"/>
              <v:path/>
              <v:imagedata o:title=""/>
              <o:lock v:ext="edit" aspectratio="false"/>
              <v:textbox inset="0mm,0mm,0mm,0mm">
                <w:txbxContent>
                  <w:p>
                    <w:pPr>
                      <w:ind w:left="322"/>
                      <w:spacing w:before="206" w:line="220" w:lineRule="auto"/>
                      <w:rPr>
                        <w:rFonts w:ascii="SimSun" w:hAnsi="SimSun" w:eastAsia="SimSun" w:cs="SimSun"/>
                        <w:sz w:val="21"/>
                        <w:szCs w:val="21"/>
                      </w:rPr>
                    </w:pPr>
                    <w:r>
                      <w:rPr>
                        <w:rFonts w:ascii="SimSun" w:hAnsi="SimSun" w:eastAsia="SimSun" w:cs="SimSun"/>
                        <w:sz w:val="21"/>
                        <w:szCs w:val="21"/>
                        <w:b/>
                        <w:bCs/>
                        <w:spacing w:val="-5"/>
                      </w:rPr>
                      <w:t>学习目标</w:t>
                    </w:r>
                  </w:p>
                  <w:p>
                    <w:pPr>
                      <w:ind w:left="729"/>
                      <w:spacing w:before="138" w:line="220" w:lineRule="auto"/>
                      <w:rPr>
                        <w:rFonts w:ascii="FangSong" w:hAnsi="FangSong" w:eastAsia="FangSong" w:cs="FangSong"/>
                        <w:sz w:val="21"/>
                        <w:szCs w:val="21"/>
                      </w:rPr>
                    </w:pPr>
                    <w:r>
                      <w:rPr>
                        <w:rFonts w:ascii="FangSong" w:hAnsi="FangSong" w:eastAsia="FangSong" w:cs="FangSong"/>
                        <w:sz w:val="21"/>
                        <w:szCs w:val="21"/>
                        <w:spacing w:val="-1"/>
                      </w:rPr>
                      <w:t>1.</w:t>
                    </w:r>
                    <w:r>
                      <w:rPr>
                        <w:rFonts w:ascii="FangSong" w:hAnsi="FangSong" w:eastAsia="FangSong" w:cs="FangSong"/>
                        <w:sz w:val="21"/>
                        <w:szCs w:val="21"/>
                        <w:spacing w:val="-43"/>
                      </w:rPr>
                      <w:t xml:space="preserve"> </w:t>
                    </w:r>
                    <w:r>
                      <w:rPr>
                        <w:rFonts w:ascii="FangSong" w:hAnsi="FangSong" w:eastAsia="FangSong" w:cs="FangSong"/>
                        <w:sz w:val="21"/>
                        <w:szCs w:val="21"/>
                        <w:spacing w:val="-1"/>
                      </w:rPr>
                      <w:t>掌握数字化冲击下供需的结构性变化。</w:t>
                    </w:r>
                  </w:p>
                  <w:p>
                    <w:pPr>
                      <w:ind w:left="729"/>
                      <w:spacing w:before="79" w:line="219" w:lineRule="auto"/>
                      <w:rPr>
                        <w:rFonts w:ascii="FangSong" w:hAnsi="FangSong" w:eastAsia="FangSong" w:cs="FangSong"/>
                        <w:sz w:val="21"/>
                        <w:szCs w:val="21"/>
                      </w:rPr>
                    </w:pPr>
                    <w:r>
                      <w:rPr>
                        <w:rFonts w:ascii="FangSong" w:hAnsi="FangSong" w:eastAsia="FangSong" w:cs="FangSong"/>
                        <w:sz w:val="21"/>
                        <w:szCs w:val="21"/>
                        <w:spacing w:val="2"/>
                      </w:rPr>
                      <w:t>2.理解数字技术在使用价值供给上的优势。</w:t>
                    </w:r>
                  </w:p>
                  <w:p>
                    <w:pPr>
                      <w:ind w:left="729"/>
                      <w:spacing w:before="74" w:line="222" w:lineRule="auto"/>
                      <w:rPr>
                        <w:rFonts w:ascii="FangSong" w:hAnsi="FangSong" w:eastAsia="FangSong" w:cs="FangSong"/>
                        <w:sz w:val="21"/>
                        <w:szCs w:val="21"/>
                      </w:rPr>
                    </w:pPr>
                    <w:r>
                      <w:rPr>
                        <w:rFonts w:ascii="FangSong" w:hAnsi="FangSong" w:eastAsia="FangSong" w:cs="FangSong"/>
                        <w:sz w:val="21"/>
                        <w:szCs w:val="21"/>
                        <w:spacing w:val="-1"/>
                      </w:rPr>
                      <w:t>3.</w:t>
                    </w:r>
                    <w:r>
                      <w:rPr>
                        <w:rFonts w:ascii="FangSong" w:hAnsi="FangSong" w:eastAsia="FangSong" w:cs="FangSong"/>
                        <w:sz w:val="21"/>
                        <w:szCs w:val="21"/>
                        <w:spacing w:val="-24"/>
                      </w:rPr>
                      <w:t xml:space="preserve"> </w:t>
                    </w:r>
                    <w:r>
                      <w:rPr>
                        <w:rFonts w:ascii="FangSong" w:hAnsi="FangSong" w:eastAsia="FangSong" w:cs="FangSong"/>
                        <w:sz w:val="21"/>
                        <w:szCs w:val="21"/>
                        <w:spacing w:val="-1"/>
                      </w:rPr>
                      <w:t>了解数字化生产模式及其对企业关键业务的</w:t>
                    </w:r>
                    <w:r>
                      <w:rPr>
                        <w:rFonts w:ascii="FangSong" w:hAnsi="FangSong" w:eastAsia="FangSong" w:cs="FangSong"/>
                        <w:sz w:val="21"/>
                        <w:szCs w:val="21"/>
                        <w:spacing w:val="-2"/>
                      </w:rPr>
                      <w:t>重构。</w:t>
                    </w:r>
                  </w:p>
                  <w:p>
                    <w:pPr>
                      <w:ind w:left="729"/>
                      <w:spacing w:before="85" w:line="221" w:lineRule="auto"/>
                      <w:rPr>
                        <w:rFonts w:ascii="FangSong" w:hAnsi="FangSong" w:eastAsia="FangSong" w:cs="FangSong"/>
                        <w:sz w:val="21"/>
                        <w:szCs w:val="21"/>
                      </w:rPr>
                    </w:pPr>
                    <w:r>
                      <w:rPr>
                        <w:rFonts w:ascii="FangSong" w:hAnsi="FangSong" w:eastAsia="FangSong" w:cs="FangSong"/>
                        <w:sz w:val="21"/>
                        <w:szCs w:val="21"/>
                        <w:spacing w:val="1"/>
                      </w:rPr>
                      <w:t>4.基于自然辩证法阐述对数字经济推动经济高质量发展的理解。</w:t>
                    </w:r>
                  </w:p>
                </w:txbxContent>
              </v:textbox>
            </v:shape>
          </v:group>
        </w:pict>
      </w:r>
    </w:p>
    <w:p>
      <w:pPr>
        <w:pStyle w:val="BodyText"/>
        <w:spacing w:line="297" w:lineRule="auto"/>
        <w:rPr/>
      </w:pPr>
      <w:r/>
    </w:p>
    <w:p>
      <w:pPr>
        <w:pStyle w:val="BodyText"/>
        <w:spacing w:line="297" w:lineRule="auto"/>
        <w:rPr/>
      </w:pPr>
      <w:r/>
    </w:p>
    <w:p>
      <w:pPr>
        <w:ind w:left="107"/>
        <w:spacing w:before="68" w:line="220" w:lineRule="auto"/>
        <w:rPr>
          <w:rFonts w:ascii="SimSun" w:hAnsi="SimSun" w:eastAsia="SimSun" w:cs="SimSun"/>
          <w:sz w:val="21"/>
          <w:szCs w:val="21"/>
        </w:rPr>
      </w:pPr>
      <w:r>
        <w:rPr>
          <w:rFonts w:ascii="SimSun" w:hAnsi="SimSun" w:eastAsia="SimSun" w:cs="SimSun"/>
          <w:sz w:val="21"/>
          <w:szCs w:val="21"/>
          <w:b/>
          <w:bCs/>
          <w:spacing w:val="-15"/>
        </w:rPr>
        <w:t>引入案例</w:t>
      </w:r>
      <w:r>
        <w:rPr>
          <w:rFonts w:ascii="SimSun" w:hAnsi="SimSun" w:eastAsia="SimSun" w:cs="SimSun"/>
          <w:sz w:val="21"/>
          <w:szCs w:val="21"/>
          <w:spacing w:val="-18"/>
        </w:rPr>
        <w:t xml:space="preserve"> </w:t>
      </w:r>
      <w:r>
        <w:rPr>
          <w:rFonts w:ascii="SimSun" w:hAnsi="SimSun" w:eastAsia="SimSun" w:cs="SimSun"/>
          <w:sz w:val="21"/>
          <w:szCs w:val="21"/>
          <w:strike/>
        </w:rPr>
        <w:t xml:space="preserve">                                                                      </w:t>
      </w:r>
    </w:p>
    <w:p>
      <w:pPr>
        <w:ind w:left="104" w:right="33" w:firstLine="419"/>
        <w:spacing w:before="110" w:line="274" w:lineRule="auto"/>
        <w:jc w:val="both"/>
        <w:rPr>
          <w:rFonts w:ascii="KaiTi" w:hAnsi="KaiTi" w:eastAsia="KaiTi" w:cs="KaiTi"/>
          <w:sz w:val="21"/>
          <w:szCs w:val="21"/>
        </w:rPr>
      </w:pPr>
      <w:r>
        <w:rPr>
          <w:rFonts w:ascii="KaiTi" w:hAnsi="KaiTi" w:eastAsia="KaiTi" w:cs="KaiTi"/>
          <w:sz w:val="21"/>
          <w:szCs w:val="21"/>
          <w:spacing w:val="-6"/>
        </w:rPr>
        <w:t>得益于丰富的业务生态，阿里巴巴沉淀了包括电商交易、搜索、物流、支付、广告、风</w:t>
      </w:r>
      <w:r>
        <w:rPr>
          <w:rFonts w:ascii="KaiTi" w:hAnsi="KaiTi" w:eastAsia="KaiTi" w:cs="KaiTi"/>
          <w:sz w:val="21"/>
          <w:szCs w:val="21"/>
        </w:rPr>
        <w:t xml:space="preserve"> </w:t>
      </w:r>
      <w:r>
        <w:rPr>
          <w:rFonts w:ascii="KaiTi" w:hAnsi="KaiTi" w:eastAsia="KaiTi" w:cs="KaiTi"/>
          <w:sz w:val="21"/>
          <w:szCs w:val="21"/>
          <w:spacing w:val="-7"/>
        </w:rPr>
        <w:t>控、视频等种类多样的高质量数据，积累了数亿忠实用户，在满足用户个性化服务基础上保</w:t>
      </w:r>
      <w:r>
        <w:rPr>
          <w:rFonts w:ascii="KaiTi" w:hAnsi="KaiTi" w:eastAsia="KaiTi" w:cs="KaiTi"/>
          <w:sz w:val="21"/>
          <w:szCs w:val="21"/>
          <w:spacing w:val="10"/>
        </w:rPr>
        <w:t xml:space="preserve"> </w:t>
      </w:r>
      <w:r>
        <w:rPr>
          <w:rFonts w:ascii="KaiTi" w:hAnsi="KaiTi" w:eastAsia="KaiTi" w:cs="KaiTi"/>
          <w:sz w:val="21"/>
          <w:szCs w:val="21"/>
          <w:spacing w:val="-7"/>
        </w:rPr>
        <w:t>持高速发展。工业经济时期以标准化、批量化生产为主导模式，有效降低产品单位成本是提</w:t>
      </w:r>
      <w:r>
        <w:rPr>
          <w:rFonts w:ascii="KaiTi" w:hAnsi="KaiTi" w:eastAsia="KaiTi" w:cs="KaiTi"/>
          <w:sz w:val="21"/>
          <w:szCs w:val="21"/>
          <w:spacing w:val="8"/>
        </w:rPr>
        <w:t xml:space="preserve"> </w:t>
      </w:r>
      <w:r>
        <w:rPr>
          <w:rFonts w:ascii="KaiTi" w:hAnsi="KaiTi" w:eastAsia="KaiTi" w:cs="KaiTi"/>
          <w:sz w:val="21"/>
          <w:szCs w:val="21"/>
          <w:spacing w:val="-12"/>
        </w:rPr>
        <w:t>高企业竞争力的关键。而进入数字经济时期，搜集、积累需求侧数据，从中找出规律，高效解</w:t>
      </w:r>
      <w:r>
        <w:rPr>
          <w:rFonts w:ascii="KaiTi" w:hAnsi="KaiTi" w:eastAsia="KaiTi" w:cs="KaiTi"/>
          <w:sz w:val="21"/>
          <w:szCs w:val="21"/>
          <w:spacing w:val="15"/>
        </w:rPr>
        <w:t xml:space="preserve"> </w:t>
      </w:r>
      <w:r>
        <w:rPr>
          <w:rFonts w:ascii="KaiTi" w:hAnsi="KaiTi" w:eastAsia="KaiTi" w:cs="KaiTi"/>
          <w:sz w:val="21"/>
          <w:szCs w:val="21"/>
          <w:spacing w:val="-11"/>
        </w:rPr>
        <w:t>决客户的实际问题，提升客户的消费体验，是企业提高并维持核心竞争</w:t>
      </w:r>
      <w:r>
        <w:rPr>
          <w:rFonts w:ascii="KaiTi" w:hAnsi="KaiTi" w:eastAsia="KaiTi" w:cs="KaiTi"/>
          <w:sz w:val="21"/>
          <w:szCs w:val="21"/>
          <w:spacing w:val="-12"/>
        </w:rPr>
        <w:t>力的关键。阿里巴巴的</w:t>
      </w:r>
      <w:r>
        <w:rPr>
          <w:rFonts w:ascii="KaiTi" w:hAnsi="KaiTi" w:eastAsia="KaiTi" w:cs="KaiTi"/>
          <w:sz w:val="21"/>
          <w:szCs w:val="21"/>
        </w:rPr>
        <w:t xml:space="preserve"> </w:t>
      </w:r>
      <w:r>
        <w:rPr>
          <w:rFonts w:ascii="KaiTi" w:hAnsi="KaiTi" w:eastAsia="KaiTi" w:cs="KaiTi"/>
          <w:sz w:val="21"/>
          <w:szCs w:val="21"/>
          <w:spacing w:val="-11"/>
        </w:rPr>
        <w:t>成功离不开对消费者需求个性化、动态化、高级化演变的满足</w:t>
      </w:r>
      <w:r>
        <w:rPr>
          <w:rFonts w:ascii="KaiTi" w:hAnsi="KaiTi" w:eastAsia="KaiTi" w:cs="KaiTi"/>
          <w:sz w:val="21"/>
          <w:szCs w:val="21"/>
          <w:spacing w:val="-12"/>
        </w:rPr>
        <w:t>，数字技术的出现与应用使其能</w:t>
      </w:r>
      <w:r>
        <w:rPr>
          <w:rFonts w:ascii="KaiTi" w:hAnsi="KaiTi" w:eastAsia="KaiTi" w:cs="KaiTi"/>
          <w:sz w:val="21"/>
          <w:szCs w:val="21"/>
        </w:rPr>
        <w:t xml:space="preserve"> </w:t>
      </w:r>
      <w:r>
        <w:rPr>
          <w:rFonts w:ascii="KaiTi" w:hAnsi="KaiTi" w:eastAsia="KaiTi" w:cs="KaiTi"/>
          <w:sz w:val="21"/>
          <w:szCs w:val="21"/>
          <w:spacing w:val="-9"/>
        </w:rPr>
        <w:t>够为消费者进行精准画像，并为其提供相应的产品及服务。那么,数字技术如何为需</w:t>
      </w:r>
      <w:r>
        <w:rPr>
          <w:rFonts w:ascii="KaiTi" w:hAnsi="KaiTi" w:eastAsia="KaiTi" w:cs="KaiTi"/>
          <w:sz w:val="21"/>
          <w:szCs w:val="21"/>
          <w:spacing w:val="-10"/>
        </w:rPr>
        <w:t>求侧带来</w:t>
      </w:r>
      <w:r>
        <w:rPr>
          <w:rFonts w:ascii="KaiTi" w:hAnsi="KaiTi" w:eastAsia="KaiTi" w:cs="KaiTi"/>
          <w:sz w:val="21"/>
          <w:szCs w:val="21"/>
        </w:rPr>
        <w:t xml:space="preserve"> </w:t>
      </w:r>
      <w:r>
        <w:rPr>
          <w:rFonts w:ascii="KaiTi" w:hAnsi="KaiTi" w:eastAsia="KaiTi" w:cs="KaiTi"/>
          <w:sz w:val="21"/>
          <w:szCs w:val="21"/>
          <w:spacing w:val="-11"/>
        </w:rPr>
        <w:t>冲击</w:t>
      </w:r>
      <w:r>
        <w:rPr>
          <w:rFonts w:ascii="KaiTi" w:hAnsi="KaiTi" w:eastAsia="KaiTi" w:cs="KaiTi"/>
          <w:sz w:val="21"/>
          <w:szCs w:val="21"/>
          <w:spacing w:val="-88"/>
        </w:rPr>
        <w:t xml:space="preserve"> </w:t>
      </w:r>
      <w:r>
        <w:rPr>
          <w:rFonts w:ascii="KaiTi" w:hAnsi="KaiTi" w:eastAsia="KaiTi" w:cs="KaiTi"/>
          <w:sz w:val="21"/>
          <w:szCs w:val="21"/>
          <w:u w:val="single" w:color="auto"/>
          <w:spacing w:val="-98"/>
        </w:rPr>
        <w:t xml:space="preserve"> </w:t>
      </w:r>
      <w:r>
        <w:rPr>
          <w:rFonts w:ascii="KaiTi" w:hAnsi="KaiTi" w:eastAsia="KaiTi" w:cs="KaiTi"/>
          <w:sz w:val="21"/>
          <w:szCs w:val="21"/>
          <w:u w:val="single" w:color="auto"/>
          <w:spacing w:val="-11"/>
        </w:rPr>
        <w:t>，并引发供给侧的一系列变动?本章我们将</w:t>
      </w:r>
      <w:r>
        <w:rPr>
          <w:rFonts w:ascii="KaiTi" w:hAnsi="KaiTi" w:eastAsia="KaiTi" w:cs="KaiTi"/>
          <w:sz w:val="21"/>
          <w:szCs w:val="21"/>
          <w:spacing w:val="-11"/>
        </w:rPr>
        <w:t>对此问题进行系统性的分析。</w:t>
      </w:r>
    </w:p>
    <w:p>
      <w:pPr>
        <w:pStyle w:val="BodyText"/>
        <w:spacing w:line="268" w:lineRule="auto"/>
        <w:rPr/>
      </w:pPr>
      <w:r/>
    </w:p>
    <w:p>
      <w:pPr>
        <w:ind w:firstLine="524"/>
        <w:spacing w:before="69" w:line="278" w:lineRule="auto"/>
        <w:jc w:val="both"/>
        <w:rPr>
          <w:rFonts w:ascii="SimSun" w:hAnsi="SimSun" w:eastAsia="SimSun" w:cs="SimSun"/>
          <w:sz w:val="21"/>
          <w:szCs w:val="21"/>
        </w:rPr>
      </w:pPr>
      <w:r>
        <w:rPr>
          <w:rFonts w:ascii="SimSun" w:hAnsi="SimSun" w:eastAsia="SimSun" w:cs="SimSun"/>
          <w:sz w:val="21"/>
          <w:szCs w:val="21"/>
          <w:spacing w:val="4"/>
        </w:rPr>
        <w:t>习近平总书记在党的十九大报告中明确指出：“我国经济已由高速增长阶段转向高</w:t>
      </w:r>
      <w:r>
        <w:rPr>
          <w:rFonts w:ascii="SimSun" w:hAnsi="SimSun" w:eastAsia="SimSun" w:cs="SimSun"/>
          <w:sz w:val="21"/>
          <w:szCs w:val="21"/>
          <w:spacing w:val="14"/>
        </w:rPr>
        <w:t xml:space="preserve"> </w:t>
      </w:r>
      <w:r>
        <w:rPr>
          <w:rFonts w:ascii="SimSun" w:hAnsi="SimSun" w:eastAsia="SimSun" w:cs="SimSun"/>
          <w:sz w:val="21"/>
          <w:szCs w:val="21"/>
          <w:spacing w:val="7"/>
        </w:rPr>
        <w:t>质量发展阶段。”什么是高质量发展，怎样才能实现高质量发展，习近平总书</w:t>
      </w:r>
      <w:r>
        <w:rPr>
          <w:rFonts w:ascii="SimSun" w:hAnsi="SimSun" w:eastAsia="SimSun" w:cs="SimSun"/>
          <w:sz w:val="21"/>
          <w:szCs w:val="21"/>
          <w:spacing w:val="6"/>
        </w:rPr>
        <w:t>记在多个</w:t>
      </w:r>
      <w:r>
        <w:rPr>
          <w:rFonts w:ascii="SimSun" w:hAnsi="SimSun" w:eastAsia="SimSun" w:cs="SimSun"/>
          <w:sz w:val="21"/>
          <w:szCs w:val="21"/>
        </w:rPr>
        <w:t xml:space="preserve"> </w:t>
      </w:r>
      <w:r>
        <w:rPr>
          <w:rFonts w:ascii="SimSun" w:hAnsi="SimSun" w:eastAsia="SimSun" w:cs="SimSun"/>
          <w:sz w:val="21"/>
          <w:szCs w:val="21"/>
          <w:spacing w:val="13"/>
        </w:rPr>
        <w:t>重要场合做出深刻阐释。高质量发展就是能很好满足人民日益增长的美好生活需要的</w:t>
      </w:r>
      <w:r>
        <w:rPr>
          <w:rFonts w:ascii="SimSun" w:hAnsi="SimSun" w:eastAsia="SimSun" w:cs="SimSun"/>
          <w:sz w:val="21"/>
          <w:szCs w:val="21"/>
        </w:rPr>
        <w:t xml:space="preserve"> </w:t>
      </w:r>
      <w:r>
        <w:rPr>
          <w:rFonts w:ascii="SimSun" w:hAnsi="SimSun" w:eastAsia="SimSun" w:cs="SimSun"/>
          <w:sz w:val="21"/>
          <w:szCs w:val="21"/>
          <w:spacing w:val="13"/>
        </w:rPr>
        <w:t>发展，从需求侧看，高质量发展应不断满足人民群众个性化、多样化、不</w:t>
      </w:r>
      <w:r>
        <w:rPr>
          <w:rFonts w:ascii="SimSun" w:hAnsi="SimSun" w:eastAsia="SimSun" w:cs="SimSun"/>
          <w:sz w:val="21"/>
          <w:szCs w:val="21"/>
          <w:spacing w:val="12"/>
        </w:rPr>
        <w:t>断升级的需</w:t>
      </w:r>
      <w:r>
        <w:rPr>
          <w:rFonts w:ascii="SimSun" w:hAnsi="SimSun" w:eastAsia="SimSun" w:cs="SimSun"/>
          <w:sz w:val="21"/>
          <w:szCs w:val="21"/>
        </w:rPr>
        <w:t xml:space="preserve"> </w:t>
      </w:r>
      <w:r>
        <w:rPr>
          <w:rFonts w:ascii="SimSun" w:hAnsi="SimSun" w:eastAsia="SimSun" w:cs="SimSun"/>
          <w:sz w:val="21"/>
          <w:szCs w:val="21"/>
          <w:spacing w:val="9"/>
        </w:rPr>
        <w:t>求。需求侧的变动带来供给侧改革的必然趋势。关于供给</w:t>
      </w:r>
      <w:r>
        <w:rPr>
          <w:rFonts w:ascii="SimSun" w:hAnsi="SimSun" w:eastAsia="SimSun" w:cs="SimSun"/>
          <w:sz w:val="21"/>
          <w:szCs w:val="21"/>
          <w:spacing w:val="8"/>
        </w:rPr>
        <w:t>侧改革，习近平总书记提出：</w:t>
      </w:r>
      <w:r>
        <w:rPr>
          <w:rFonts w:ascii="SimSun" w:hAnsi="SimSun" w:eastAsia="SimSun" w:cs="SimSun"/>
          <w:sz w:val="21"/>
          <w:szCs w:val="21"/>
        </w:rPr>
        <w:t xml:space="preserve"> </w:t>
      </w:r>
      <w:r>
        <w:rPr>
          <w:rFonts w:ascii="SimSun" w:hAnsi="SimSun" w:eastAsia="SimSun" w:cs="SimSun"/>
          <w:sz w:val="21"/>
          <w:szCs w:val="21"/>
          <w:spacing w:val="1"/>
        </w:rPr>
        <w:t>“我们讲的供给侧结构性改革，既强调供给又关注需求，既突出发展社会生产力又注重完</w:t>
      </w:r>
    </w:p>
    <w:p>
      <w:pPr>
        <w:spacing w:line="278" w:lineRule="auto"/>
        <w:sectPr>
          <w:pgSz w:w="9140" w:h="14250"/>
          <w:pgMar w:top="400" w:right="84" w:bottom="0" w:left="745" w:header="0" w:footer="0" w:gutter="0"/>
        </w:sectPr>
        <w:rPr>
          <w:rFonts w:ascii="SimSun" w:hAnsi="SimSun" w:eastAsia="SimSun" w:cs="SimSun"/>
          <w:sz w:val="21"/>
          <w:szCs w:val="21"/>
        </w:rPr>
      </w:pPr>
    </w:p>
    <w:p>
      <w:pPr>
        <w:spacing w:before="55" w:line="219" w:lineRule="auto"/>
        <w:jc w:val="right"/>
        <w:rPr>
          <w:rFonts w:ascii="SimSun" w:hAnsi="SimSun" w:eastAsia="SimSun" w:cs="SimSun"/>
          <w:sz w:val="14"/>
          <w:szCs w:val="14"/>
        </w:rPr>
      </w:pPr>
      <w:r>
        <w:rPr>
          <w:rFonts w:ascii="SimSun" w:hAnsi="SimSun" w:eastAsia="SimSun" w:cs="SimSun"/>
          <w:sz w:val="17"/>
          <w:szCs w:val="17"/>
          <w:spacing w:val="-7"/>
        </w:rPr>
        <w:t>第</w:t>
      </w:r>
      <w:r>
        <w:rPr>
          <w:rFonts w:ascii="SimSun" w:hAnsi="SimSun" w:eastAsia="SimSun" w:cs="SimSun"/>
          <w:sz w:val="17"/>
          <w:szCs w:val="17"/>
          <w:spacing w:val="-30"/>
        </w:rPr>
        <w:t xml:space="preserve"> </w:t>
      </w:r>
      <w:r>
        <w:rPr>
          <w:rFonts w:ascii="SimSun" w:hAnsi="SimSun" w:eastAsia="SimSun" w:cs="SimSun"/>
          <w:sz w:val="17"/>
          <w:szCs w:val="17"/>
          <w:spacing w:val="-7"/>
        </w:rPr>
        <w:t>4</w:t>
      </w:r>
      <w:r>
        <w:rPr>
          <w:rFonts w:ascii="SimSun" w:hAnsi="SimSun" w:eastAsia="SimSun" w:cs="SimSun"/>
          <w:sz w:val="17"/>
          <w:szCs w:val="17"/>
          <w:spacing w:val="-30"/>
        </w:rPr>
        <w:t xml:space="preserve"> </w:t>
      </w:r>
      <w:r>
        <w:rPr>
          <w:rFonts w:ascii="SimSun" w:hAnsi="SimSun" w:eastAsia="SimSun" w:cs="SimSun"/>
          <w:sz w:val="17"/>
          <w:szCs w:val="17"/>
          <w:spacing w:val="-7"/>
        </w:rPr>
        <w:t>章</w:t>
      </w:r>
      <w:r>
        <w:rPr>
          <w:rFonts w:ascii="SimSun" w:hAnsi="SimSun" w:eastAsia="SimSun" w:cs="SimSun"/>
          <w:sz w:val="17"/>
          <w:szCs w:val="17"/>
          <w:spacing w:val="42"/>
          <w:w w:val="101"/>
        </w:rPr>
        <w:t xml:space="preserve"> </w:t>
      </w:r>
      <w:r>
        <w:rPr>
          <w:rFonts w:ascii="SimSun" w:hAnsi="SimSun" w:eastAsia="SimSun" w:cs="SimSun"/>
          <w:sz w:val="17"/>
          <w:szCs w:val="17"/>
          <w:spacing w:val="-7"/>
        </w:rPr>
        <w:t>需求牵引供给</w:t>
      </w:r>
      <w:r>
        <w:rPr>
          <w:rFonts w:ascii="SimSun" w:hAnsi="SimSun" w:eastAsia="SimSun" w:cs="SimSun"/>
          <w:sz w:val="17"/>
          <w:szCs w:val="17"/>
          <w:spacing w:val="10"/>
        </w:rPr>
        <w:t xml:space="preserve">    </w:t>
      </w:r>
      <w:r>
        <w:rPr>
          <w:rFonts w:ascii="SimSun" w:hAnsi="SimSun" w:eastAsia="SimSun" w:cs="SimSun"/>
          <w:sz w:val="14"/>
          <w:szCs w:val="14"/>
          <w:spacing w:val="-7"/>
          <w:position w:val="-1"/>
        </w:rPr>
        <w:t>089</w:t>
      </w:r>
    </w:p>
    <w:p>
      <w:pPr>
        <w:pStyle w:val="BodyText"/>
        <w:spacing w:line="429" w:lineRule="auto"/>
        <w:rPr/>
      </w:pPr>
      <w:r/>
    </w:p>
    <w:p>
      <w:pPr>
        <w:ind w:right="312"/>
        <w:spacing w:before="68" w:line="260" w:lineRule="auto"/>
        <w:jc w:val="both"/>
        <w:rPr>
          <w:rFonts w:ascii="SimSun" w:hAnsi="SimSun" w:eastAsia="SimSun" w:cs="SimSun"/>
          <w:sz w:val="21"/>
          <w:szCs w:val="21"/>
        </w:rPr>
      </w:pPr>
      <w:r>
        <w:rPr>
          <w:rFonts w:ascii="SimSun" w:hAnsi="SimSun" w:eastAsia="SimSun" w:cs="SimSun"/>
          <w:sz w:val="21"/>
          <w:szCs w:val="21"/>
          <w:spacing w:val="5"/>
        </w:rPr>
        <w:t>善生产关系，既发挥市场在资源配置中的决定性作用又更好发挥</w:t>
      </w:r>
      <w:r>
        <w:rPr>
          <w:rFonts w:ascii="SimSun" w:hAnsi="SimSun" w:eastAsia="SimSun" w:cs="SimSun"/>
          <w:sz w:val="21"/>
          <w:szCs w:val="21"/>
          <w:spacing w:val="4"/>
        </w:rPr>
        <w:t>政府作用，既着眼当前</w:t>
      </w:r>
      <w:r>
        <w:rPr>
          <w:rFonts w:ascii="SimSun" w:hAnsi="SimSun" w:eastAsia="SimSun" w:cs="SimSun"/>
          <w:sz w:val="21"/>
          <w:szCs w:val="21"/>
        </w:rPr>
        <w:t xml:space="preserve"> </w:t>
      </w:r>
      <w:r>
        <w:rPr>
          <w:rFonts w:ascii="SimSun" w:hAnsi="SimSun" w:eastAsia="SimSun" w:cs="SimSun"/>
          <w:sz w:val="21"/>
          <w:szCs w:val="21"/>
          <w:spacing w:val="-1"/>
        </w:rPr>
        <w:t>又立足长远。”①这揭示了与西方供给侧学派的显著区别</w:t>
      </w:r>
      <w:r>
        <w:rPr>
          <w:rFonts w:ascii="SimSun" w:hAnsi="SimSun" w:eastAsia="SimSun" w:cs="SimSun"/>
          <w:sz w:val="21"/>
          <w:szCs w:val="21"/>
          <w:spacing w:val="-2"/>
        </w:rPr>
        <w:t>。数字经济是创造社会财富的新</w:t>
      </w:r>
      <w:r>
        <w:rPr>
          <w:rFonts w:ascii="SimSun" w:hAnsi="SimSun" w:eastAsia="SimSun" w:cs="SimSun"/>
          <w:sz w:val="21"/>
          <w:szCs w:val="21"/>
        </w:rPr>
        <w:t xml:space="preserve"> </w:t>
      </w:r>
      <w:r>
        <w:rPr>
          <w:rFonts w:ascii="SimSun" w:hAnsi="SimSun" w:eastAsia="SimSun" w:cs="SimSun"/>
          <w:sz w:val="21"/>
          <w:szCs w:val="21"/>
        </w:rPr>
        <w:t>经济形态，是激发供需两侧变革、推动经济高质量发展的全新动力。</w:t>
      </w:r>
    </w:p>
    <w:p>
      <w:pPr>
        <w:ind w:right="218" w:firstLine="419"/>
        <w:spacing w:before="94" w:line="276" w:lineRule="auto"/>
        <w:jc w:val="both"/>
        <w:rPr>
          <w:rFonts w:ascii="SimSun" w:hAnsi="SimSun" w:eastAsia="SimSun" w:cs="SimSun"/>
          <w:sz w:val="21"/>
          <w:szCs w:val="21"/>
        </w:rPr>
      </w:pPr>
      <w:r>
        <w:rPr>
          <w:rFonts w:ascii="SimSun" w:hAnsi="SimSun" w:eastAsia="SimSun" w:cs="SimSun"/>
          <w:sz w:val="21"/>
          <w:szCs w:val="21"/>
          <w:spacing w:val="8"/>
        </w:rPr>
        <w:t>在工业经济范式中，企业决定了价值供给的过程，</w:t>
      </w:r>
      <w:r>
        <w:rPr>
          <w:rFonts w:ascii="SimSun" w:hAnsi="SimSun" w:eastAsia="SimSun" w:cs="SimSun"/>
          <w:sz w:val="21"/>
          <w:szCs w:val="21"/>
          <w:spacing w:val="7"/>
        </w:rPr>
        <w:t>围绕生产活动提出了成本理论、</w:t>
      </w:r>
      <w:r>
        <w:rPr>
          <w:rFonts w:ascii="SimSun" w:hAnsi="SimSun" w:eastAsia="SimSun" w:cs="SimSun"/>
          <w:sz w:val="21"/>
          <w:szCs w:val="21"/>
        </w:rPr>
        <w:t xml:space="preserve"> </w:t>
      </w:r>
      <w:r>
        <w:rPr>
          <w:rFonts w:ascii="SimSun" w:hAnsi="SimSun" w:eastAsia="SimSun" w:cs="SimSun"/>
          <w:sz w:val="21"/>
          <w:szCs w:val="21"/>
          <w:spacing w:val="5"/>
        </w:rPr>
        <w:t>要素市场等一系列的学术概念。进入数字经济时代，人工智能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artificial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4"/>
        </w:rPr>
        <w:t>)</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rPr>
        <w:t>区块链 </w:t>
      </w:r>
      <w:r>
        <w:rPr>
          <w:rFonts w:ascii="Times New Roman" w:hAnsi="Times New Roman" w:eastAsia="Times New Roman" w:cs="Times New Roman"/>
          <w:sz w:val="21"/>
          <w:szCs w:val="21"/>
        </w:rPr>
        <w:t>(block    chain)</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、云</w:t>
      </w:r>
      <w:r>
        <w:rPr>
          <w:rFonts w:ascii="SimSun" w:hAnsi="SimSun" w:eastAsia="SimSun" w:cs="SimSun"/>
          <w:sz w:val="21"/>
          <w:szCs w:val="21"/>
          <w:spacing w:val="-44"/>
        </w:rPr>
        <w:t xml:space="preserve"> </w:t>
      </w:r>
      <w:r>
        <w:rPr>
          <w:rFonts w:ascii="SimSun" w:hAnsi="SimSun" w:eastAsia="SimSun" w:cs="SimSun"/>
          <w:sz w:val="21"/>
          <w:szCs w:val="21"/>
        </w:rPr>
        <w:t>计</w:t>
      </w:r>
      <w:r>
        <w:rPr>
          <w:rFonts w:ascii="SimSun" w:hAnsi="SimSun" w:eastAsia="SimSun" w:cs="SimSun"/>
          <w:sz w:val="21"/>
          <w:szCs w:val="21"/>
          <w:spacing w:val="-44"/>
        </w:rPr>
        <w:t xml:space="preserve"> </w:t>
      </w:r>
      <w:r>
        <w:rPr>
          <w:rFonts w:ascii="SimSun" w:hAnsi="SimSun" w:eastAsia="SimSun" w:cs="SimSun"/>
          <w:sz w:val="21"/>
          <w:szCs w:val="21"/>
        </w:rPr>
        <w:t>算</w:t>
      </w:r>
      <w:r>
        <w:rPr>
          <w:rFonts w:ascii="Times New Roman" w:hAnsi="Times New Roman" w:eastAsia="Times New Roman" w:cs="Times New Roman"/>
          <w:sz w:val="21"/>
          <w:szCs w:val="21"/>
        </w:rPr>
        <w:t>(cloud</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computing)</w:t>
      </w:r>
      <w:r>
        <w:rPr>
          <w:rFonts w:ascii="SimSun" w:hAnsi="SimSun" w:eastAsia="SimSun" w:cs="SimSun"/>
          <w:sz w:val="21"/>
          <w:szCs w:val="21"/>
        </w:rPr>
        <w:t>、大数据</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(以下合称为</w:t>
      </w:r>
      <w:r>
        <w:rPr>
          <w:rFonts w:ascii="SimSun" w:hAnsi="SimSun" w:eastAsia="SimSun" w:cs="SimSun"/>
          <w:sz w:val="21"/>
          <w:szCs w:val="21"/>
          <w:spacing w:val="-66"/>
        </w:rPr>
        <w:t xml:space="preserve"> </w:t>
      </w:r>
      <w:r>
        <w:rPr>
          <w:rFonts w:ascii="Times New Roman" w:hAnsi="Times New Roman" w:eastAsia="Times New Roman" w:cs="Times New Roman"/>
          <w:sz w:val="21"/>
          <w:szCs w:val="21"/>
        </w:rPr>
        <w:t>“ABCD   </w:t>
      </w:r>
      <w:r>
        <w:rPr>
          <w:rFonts w:ascii="SimSun" w:hAnsi="SimSun" w:eastAsia="SimSun" w:cs="SimSun"/>
          <w:sz w:val="21"/>
          <w:szCs w:val="21"/>
          <w:spacing w:val="2"/>
        </w:rPr>
        <w:t>技术”)的应用实现了消费者对生产过程的深度参与：消费者的需求高级化、个性化、小</w:t>
      </w:r>
      <w:r>
        <w:rPr>
          <w:rFonts w:ascii="SimSun" w:hAnsi="SimSun" w:eastAsia="SimSun" w:cs="SimSun"/>
          <w:sz w:val="21"/>
          <w:szCs w:val="21"/>
          <w:spacing w:val="1"/>
        </w:rPr>
        <w:t xml:space="preserve">  </w:t>
      </w:r>
      <w:r>
        <w:rPr>
          <w:rFonts w:ascii="SimSun" w:hAnsi="SimSun" w:eastAsia="SimSun" w:cs="SimSun"/>
          <w:sz w:val="21"/>
          <w:szCs w:val="21"/>
          <w:spacing w:val="5"/>
        </w:rPr>
        <w:t>众化升级，消费者由以往的市场价值被动接受者演变为主</w:t>
      </w:r>
      <w:r>
        <w:rPr>
          <w:rFonts w:ascii="SimSun" w:hAnsi="SimSun" w:eastAsia="SimSun" w:cs="SimSun"/>
          <w:sz w:val="21"/>
          <w:szCs w:val="21"/>
          <w:spacing w:val="4"/>
        </w:rPr>
        <w:t>导者。因此，企业价值的实现</w:t>
      </w:r>
      <w:r>
        <w:rPr>
          <w:rFonts w:ascii="SimSun" w:hAnsi="SimSun" w:eastAsia="SimSun" w:cs="SimSun"/>
          <w:sz w:val="21"/>
          <w:szCs w:val="21"/>
        </w:rPr>
        <w:t xml:space="preserve">  </w:t>
      </w:r>
      <w:r>
        <w:rPr>
          <w:rFonts w:ascii="SimSun" w:hAnsi="SimSun" w:eastAsia="SimSun" w:cs="SimSun"/>
          <w:sz w:val="21"/>
          <w:szCs w:val="21"/>
          <w:spacing w:val="2"/>
        </w:rPr>
        <w:t>必须以消费者需要的使用价值为核心，只有使消费者真</w:t>
      </w:r>
      <w:r>
        <w:rPr>
          <w:rFonts w:ascii="SimSun" w:hAnsi="SimSun" w:eastAsia="SimSun" w:cs="SimSun"/>
          <w:sz w:val="21"/>
          <w:szCs w:val="21"/>
          <w:spacing w:val="1"/>
        </w:rPr>
        <w:t>正认可并接受企业所传递的价值，</w:t>
      </w:r>
      <w:r>
        <w:rPr>
          <w:rFonts w:ascii="SimSun" w:hAnsi="SimSun" w:eastAsia="SimSun" w:cs="SimSun"/>
          <w:sz w:val="21"/>
          <w:szCs w:val="21"/>
        </w:rPr>
        <w:t xml:space="preserve"> </w:t>
      </w:r>
      <w:r>
        <w:rPr>
          <w:rFonts w:ascii="SimSun" w:hAnsi="SimSun" w:eastAsia="SimSun" w:cs="SimSun"/>
          <w:sz w:val="21"/>
          <w:szCs w:val="21"/>
          <w:spacing w:val="4"/>
        </w:rPr>
        <w:t>企业才能够获取由价值变现带来的经济收益。技术诞生的早期意识形态源于社会中已产</w:t>
      </w:r>
      <w:r>
        <w:rPr>
          <w:rFonts w:ascii="SimSun" w:hAnsi="SimSun" w:eastAsia="SimSun" w:cs="SimSun"/>
          <w:sz w:val="21"/>
          <w:szCs w:val="21"/>
          <w:spacing w:val="5"/>
        </w:rPr>
        <w:t xml:space="preserve">  </w:t>
      </w:r>
      <w:r>
        <w:rPr>
          <w:rFonts w:ascii="SimSun" w:hAnsi="SimSun" w:eastAsia="SimSun" w:cs="SimSun"/>
          <w:sz w:val="21"/>
          <w:szCs w:val="21"/>
          <w:spacing w:val="5"/>
        </w:rPr>
        <w:t>生但未得到有效满足的消费者需求。消费者对于社会发展的</w:t>
      </w:r>
      <w:r>
        <w:rPr>
          <w:rFonts w:ascii="SimSun" w:hAnsi="SimSun" w:eastAsia="SimSun" w:cs="SimSun"/>
          <w:sz w:val="21"/>
          <w:szCs w:val="21"/>
          <w:spacing w:val="4"/>
        </w:rPr>
        <w:t>预期以及日益增长的美好生</w:t>
      </w:r>
      <w:r>
        <w:rPr>
          <w:rFonts w:ascii="SimSun" w:hAnsi="SimSun" w:eastAsia="SimSun" w:cs="SimSun"/>
          <w:sz w:val="21"/>
          <w:szCs w:val="21"/>
        </w:rPr>
        <w:t xml:space="preserve">  </w:t>
      </w:r>
      <w:r>
        <w:rPr>
          <w:rFonts w:ascii="SimSun" w:hAnsi="SimSun" w:eastAsia="SimSun" w:cs="SimSun"/>
          <w:sz w:val="21"/>
          <w:szCs w:val="21"/>
          <w:spacing w:val="5"/>
        </w:rPr>
        <w:t>活需要，激励企业在升级现有技术的同时，不断探索新技术</w:t>
      </w:r>
      <w:r>
        <w:rPr>
          <w:rFonts w:ascii="SimSun" w:hAnsi="SimSun" w:eastAsia="SimSun" w:cs="SimSun"/>
          <w:sz w:val="21"/>
          <w:szCs w:val="21"/>
          <w:spacing w:val="4"/>
        </w:rPr>
        <w:t>。从这一角度看，消费者价</w:t>
      </w:r>
      <w:r>
        <w:rPr>
          <w:rFonts w:ascii="SimSun" w:hAnsi="SimSun" w:eastAsia="SimSun" w:cs="SimSun"/>
          <w:sz w:val="21"/>
          <w:szCs w:val="21"/>
        </w:rPr>
        <w:t xml:space="preserve">  </w:t>
      </w:r>
      <w:r>
        <w:rPr>
          <w:rFonts w:ascii="SimSun" w:hAnsi="SimSun" w:eastAsia="SimSun" w:cs="SimSun"/>
          <w:sz w:val="21"/>
          <w:szCs w:val="21"/>
          <w:spacing w:val="4"/>
        </w:rPr>
        <w:t>值决定了技术创新的方向。另外，企业作为技术成果转移转化的微观载体，承担着向消</w:t>
      </w:r>
      <w:r>
        <w:rPr>
          <w:rFonts w:ascii="SimSun" w:hAnsi="SimSun" w:eastAsia="SimSun" w:cs="SimSun"/>
          <w:sz w:val="21"/>
          <w:szCs w:val="21"/>
          <w:spacing w:val="8"/>
        </w:rPr>
        <w:t xml:space="preserve">  </w:t>
      </w:r>
      <w:r>
        <w:rPr>
          <w:rFonts w:ascii="SimSun" w:hAnsi="SimSun" w:eastAsia="SimSun" w:cs="SimSun"/>
          <w:sz w:val="21"/>
          <w:szCs w:val="21"/>
          <w:spacing w:val="5"/>
        </w:rPr>
        <w:t>费者供给价值的基本职能。为了保障消费者价值的高效供给，组织也会随着</w:t>
      </w:r>
      <w:r>
        <w:rPr>
          <w:rFonts w:ascii="SimSun" w:hAnsi="SimSun" w:eastAsia="SimSun" w:cs="SimSun"/>
          <w:sz w:val="21"/>
          <w:szCs w:val="21"/>
          <w:spacing w:val="4"/>
        </w:rPr>
        <w:t>消费者价值 </w:t>
      </w:r>
      <w:r>
        <w:rPr>
          <w:rFonts w:ascii="SimSun" w:hAnsi="SimSun" w:eastAsia="SimSun" w:cs="SimSun"/>
          <w:sz w:val="21"/>
          <w:szCs w:val="21"/>
          <w:spacing w:val="-5"/>
        </w:rPr>
        <w:t>的转变而做出适应性调整。</w:t>
      </w:r>
    </w:p>
    <w:p>
      <w:pPr>
        <w:ind w:right="307" w:firstLine="419"/>
        <w:spacing w:before="181" w:line="278" w:lineRule="auto"/>
        <w:jc w:val="both"/>
        <w:rPr>
          <w:rFonts w:ascii="SimSun" w:hAnsi="SimSun" w:eastAsia="SimSun" w:cs="SimSun"/>
          <w:sz w:val="21"/>
          <w:szCs w:val="21"/>
        </w:rPr>
      </w:pPr>
      <w:r>
        <w:rPr>
          <w:rFonts w:ascii="SimSun" w:hAnsi="SimSun" w:eastAsia="SimSun" w:cs="SimSun"/>
          <w:sz w:val="21"/>
          <w:szCs w:val="21"/>
          <w:spacing w:val="5"/>
        </w:rPr>
        <w:t>然而，围绕生产活动所构建的理论体系均是以企业作为主要的研究对象，针</w:t>
      </w:r>
      <w:r>
        <w:rPr>
          <w:rFonts w:ascii="SimSun" w:hAnsi="SimSun" w:eastAsia="SimSun" w:cs="SimSun"/>
          <w:sz w:val="21"/>
          <w:szCs w:val="21"/>
          <w:spacing w:val="4"/>
        </w:rPr>
        <w:t>对如何</w:t>
      </w:r>
      <w:r>
        <w:rPr>
          <w:rFonts w:ascii="SimSun" w:hAnsi="SimSun" w:eastAsia="SimSun" w:cs="SimSun"/>
          <w:sz w:val="21"/>
          <w:szCs w:val="21"/>
        </w:rPr>
        <w:t xml:space="preserve"> </w:t>
      </w:r>
      <w:r>
        <w:rPr>
          <w:rFonts w:ascii="SimSun" w:hAnsi="SimSun" w:eastAsia="SimSun" w:cs="SimSun"/>
          <w:sz w:val="21"/>
          <w:szCs w:val="21"/>
          <w:spacing w:val="5"/>
        </w:rPr>
        <w:t>提高消费者价值等问题的研究不够充分，其在分析新的经济现象时已经略</w:t>
      </w:r>
      <w:r>
        <w:rPr>
          <w:rFonts w:ascii="SimSun" w:hAnsi="SimSun" w:eastAsia="SimSun" w:cs="SimSun"/>
          <w:sz w:val="21"/>
          <w:szCs w:val="21"/>
          <w:spacing w:val="4"/>
        </w:rPr>
        <w:t>显乏力。本章</w:t>
      </w:r>
      <w:r>
        <w:rPr>
          <w:rFonts w:ascii="SimSun" w:hAnsi="SimSun" w:eastAsia="SimSun" w:cs="SimSun"/>
          <w:sz w:val="21"/>
          <w:szCs w:val="21"/>
        </w:rPr>
        <w:t xml:space="preserve"> </w:t>
      </w:r>
      <w:r>
        <w:rPr>
          <w:rFonts w:ascii="SimSun" w:hAnsi="SimSun" w:eastAsia="SimSun" w:cs="SimSun"/>
          <w:sz w:val="21"/>
          <w:szCs w:val="21"/>
          <w:spacing w:val="5"/>
        </w:rPr>
        <w:t>将深入分析数字化浪潮下需求侧的变革，进一步研究需求牵</w:t>
      </w:r>
      <w:r>
        <w:rPr>
          <w:rFonts w:ascii="SimSun" w:hAnsi="SimSun" w:eastAsia="SimSun" w:cs="SimSun"/>
          <w:sz w:val="21"/>
          <w:szCs w:val="21"/>
          <w:spacing w:val="4"/>
        </w:rPr>
        <w:t>引供给的价值传递机制，并</w:t>
      </w:r>
      <w:r>
        <w:rPr>
          <w:rFonts w:ascii="SimSun" w:hAnsi="SimSun" w:eastAsia="SimSun" w:cs="SimSun"/>
          <w:sz w:val="21"/>
          <w:szCs w:val="21"/>
        </w:rPr>
        <w:t xml:space="preserve"> </w:t>
      </w:r>
      <w:r>
        <w:rPr>
          <w:rFonts w:ascii="SimSun" w:hAnsi="SimSun" w:eastAsia="SimSun" w:cs="SimSun"/>
          <w:sz w:val="21"/>
          <w:szCs w:val="21"/>
          <w:spacing w:val="5"/>
        </w:rPr>
        <w:t>提出数字时代的全新交易规则，证明随着数字经济的崛起，</w:t>
      </w:r>
      <w:r>
        <w:rPr>
          <w:rFonts w:ascii="SimSun" w:hAnsi="SimSun" w:eastAsia="SimSun" w:cs="SimSun"/>
          <w:sz w:val="21"/>
          <w:szCs w:val="21"/>
          <w:spacing w:val="4"/>
        </w:rPr>
        <w:t>企业的生产、研发、营销等</w:t>
      </w:r>
      <w:r>
        <w:rPr>
          <w:rFonts w:ascii="SimSun" w:hAnsi="SimSun" w:eastAsia="SimSun" w:cs="SimSun"/>
          <w:sz w:val="21"/>
          <w:szCs w:val="21"/>
        </w:rPr>
        <w:t xml:space="preserve"> </w:t>
      </w:r>
      <w:r>
        <w:rPr>
          <w:rFonts w:ascii="SimSun" w:hAnsi="SimSun" w:eastAsia="SimSun" w:cs="SimSun"/>
          <w:sz w:val="21"/>
          <w:szCs w:val="21"/>
          <w:spacing w:val="4"/>
        </w:rPr>
        <w:t>全环节均须以满足消费者的使用价值为根本目标，充分发挥消费者对技术升级以及商品</w:t>
      </w:r>
      <w:r>
        <w:rPr>
          <w:rFonts w:ascii="SimSun" w:hAnsi="SimSun" w:eastAsia="SimSun" w:cs="SimSun"/>
          <w:sz w:val="21"/>
          <w:szCs w:val="21"/>
          <w:spacing w:val="18"/>
        </w:rPr>
        <w:t xml:space="preserve"> </w:t>
      </w:r>
      <w:r>
        <w:rPr>
          <w:rFonts w:ascii="SimSun" w:hAnsi="SimSun" w:eastAsia="SimSun" w:cs="SimSun"/>
          <w:sz w:val="21"/>
          <w:szCs w:val="21"/>
          <w:spacing w:val="-1"/>
        </w:rPr>
        <w:t>生产的促进作用，从根本上全面提高企业的核心竞争力。</w:t>
      </w:r>
    </w:p>
    <w:p>
      <w:pPr>
        <w:pStyle w:val="BodyText"/>
        <w:spacing w:line="424" w:lineRule="auto"/>
        <w:rPr/>
      </w:pPr>
      <w:r/>
    </w:p>
    <w:p>
      <w:pPr>
        <w:ind w:left="1984"/>
        <w:spacing w:before="94" w:line="219" w:lineRule="auto"/>
        <w:outlineLvl w:val="6"/>
        <w:rPr>
          <w:rFonts w:ascii="SimSun" w:hAnsi="SimSun" w:eastAsia="SimSun" w:cs="SimSun"/>
          <w:sz w:val="29"/>
          <w:szCs w:val="29"/>
        </w:rPr>
      </w:pPr>
      <w:r>
        <w:rPr>
          <w:rFonts w:ascii="SimSun" w:hAnsi="SimSun" w:eastAsia="SimSun" w:cs="SimSun"/>
          <w:sz w:val="29"/>
          <w:szCs w:val="29"/>
          <w:b/>
          <w:bCs/>
          <w:spacing w:val="-3"/>
        </w:rPr>
        <w:t>4.1</w:t>
      </w:r>
      <w:r>
        <w:rPr>
          <w:rFonts w:ascii="SimSun" w:hAnsi="SimSun" w:eastAsia="SimSun" w:cs="SimSun"/>
          <w:sz w:val="29"/>
          <w:szCs w:val="29"/>
          <w:spacing w:val="142"/>
        </w:rPr>
        <w:t xml:space="preserve"> </w:t>
      </w:r>
      <w:r>
        <w:rPr>
          <w:rFonts w:ascii="SimSun" w:hAnsi="SimSun" w:eastAsia="SimSun" w:cs="SimSun"/>
          <w:sz w:val="29"/>
          <w:szCs w:val="29"/>
          <w:b/>
          <w:bCs/>
          <w:spacing w:val="-3"/>
        </w:rPr>
        <w:t>数字化冲击下的需求侧变革</w:t>
      </w:r>
    </w:p>
    <w:p>
      <w:pPr>
        <w:pStyle w:val="BodyText"/>
        <w:spacing w:line="451" w:lineRule="auto"/>
        <w:rPr/>
      </w:pPr>
      <w:r/>
    </w:p>
    <w:p>
      <w:pPr>
        <w:ind w:right="218" w:firstLine="419"/>
        <w:spacing w:before="69" w:line="279" w:lineRule="auto"/>
        <w:jc w:val="both"/>
        <w:rPr>
          <w:rFonts w:ascii="SimSun" w:hAnsi="SimSun" w:eastAsia="SimSun" w:cs="SimSun"/>
          <w:sz w:val="21"/>
          <w:szCs w:val="21"/>
        </w:rPr>
      </w:pPr>
      <w:r>
        <w:rPr>
          <w:rFonts w:ascii="SimSun" w:hAnsi="SimSun" w:eastAsia="SimSun" w:cs="SimSun"/>
          <w:sz w:val="21"/>
          <w:szCs w:val="21"/>
          <w:spacing w:val="-5"/>
        </w:rPr>
        <w:t>在过去十年间，中国已经成长为名副其实的消费型社会。</w:t>
      </w:r>
      <w:r>
        <w:rPr>
          <w:rFonts w:ascii="SimSun" w:hAnsi="SimSun" w:eastAsia="SimSun" w:cs="SimSun"/>
          <w:sz w:val="21"/>
          <w:szCs w:val="21"/>
          <w:spacing w:val="47"/>
        </w:rPr>
        <w:t xml:space="preserve"> </w:t>
      </w:r>
      <w:r>
        <w:rPr>
          <w:rFonts w:ascii="SimSun" w:hAnsi="SimSun" w:eastAsia="SimSun" w:cs="SimSun"/>
          <w:sz w:val="21"/>
          <w:szCs w:val="21"/>
          <w:spacing w:val="-5"/>
        </w:rPr>
        <w:t>一方面，城镇化进程的加速</w:t>
      </w:r>
      <w:r>
        <w:rPr>
          <w:rFonts w:ascii="SimSun" w:hAnsi="SimSun" w:eastAsia="SimSun" w:cs="SimSun"/>
          <w:sz w:val="21"/>
          <w:szCs w:val="21"/>
        </w:rPr>
        <w:t xml:space="preserve">  </w:t>
      </w:r>
      <w:r>
        <w:rPr>
          <w:rFonts w:ascii="SimSun" w:hAnsi="SimSun" w:eastAsia="SimSun" w:cs="SimSun"/>
          <w:sz w:val="21"/>
          <w:szCs w:val="21"/>
        </w:rPr>
        <w:t>和居民可支配收入的提高催生出我国巨大的</w:t>
      </w:r>
      <w:r>
        <w:rPr>
          <w:rFonts w:ascii="SimSun" w:hAnsi="SimSun" w:eastAsia="SimSun" w:cs="SimSun"/>
          <w:sz w:val="21"/>
          <w:szCs w:val="21"/>
          <w:spacing w:val="-1"/>
        </w:rPr>
        <w:t>消费市场。另一方面，消费已经成为驱动中国 </w:t>
      </w:r>
      <w:r>
        <w:rPr>
          <w:rFonts w:ascii="SimSun" w:hAnsi="SimSun" w:eastAsia="SimSun" w:cs="SimSun"/>
          <w:sz w:val="21"/>
          <w:szCs w:val="21"/>
          <w:spacing w:val="-1"/>
        </w:rPr>
        <w:t>经济发展的首要动能。2020年尽管受到新冠肺炎疫情的冲击，但最终消费支出占</w:t>
      </w:r>
      <w:r>
        <w:rPr>
          <w:rFonts w:ascii="Times New Roman" w:hAnsi="Times New Roman" w:eastAsia="Times New Roman" w:cs="Times New Roman"/>
          <w:sz w:val="21"/>
          <w:szCs w:val="21"/>
          <w:spacing w:val="-1"/>
        </w:rPr>
        <w:t>GDP</w:t>
      </w:r>
      <w:r>
        <w:rPr>
          <w:rFonts w:ascii="SimSun" w:hAnsi="SimSun" w:eastAsia="SimSun" w:cs="SimSun"/>
          <w:sz w:val="21"/>
          <w:szCs w:val="21"/>
          <w:spacing w:val="-1"/>
        </w:rPr>
        <w:t>的比</w:t>
      </w:r>
      <w:r>
        <w:rPr>
          <w:rFonts w:ascii="SimSun" w:hAnsi="SimSun" w:eastAsia="SimSun" w:cs="SimSun"/>
          <w:sz w:val="21"/>
          <w:szCs w:val="21"/>
          <w:spacing w:val="2"/>
        </w:rPr>
        <w:t xml:space="preserve">  </w:t>
      </w:r>
      <w:r>
        <w:rPr>
          <w:rFonts w:ascii="SimSun" w:hAnsi="SimSun" w:eastAsia="SimSun" w:cs="SimSun"/>
          <w:sz w:val="21"/>
          <w:szCs w:val="21"/>
          <w:spacing w:val="4"/>
        </w:rPr>
        <w:t>重仍然达到54.3%,高于资本形成总额11.2个百分点，是经济稳定运行的压舱石。与此同 </w:t>
      </w:r>
      <w:r>
        <w:rPr>
          <w:rFonts w:ascii="SimSun" w:hAnsi="SimSun" w:eastAsia="SimSun" w:cs="SimSun"/>
          <w:sz w:val="21"/>
          <w:szCs w:val="21"/>
          <w:spacing w:val="-4"/>
        </w:rPr>
        <w:t>时，数字技术的广泛应用带来了需求侧各环节的深刻变革，推动了数字化消费时代的到来。</w:t>
      </w:r>
      <w:r>
        <w:rPr>
          <w:rFonts w:ascii="SimSun" w:hAnsi="SimSun" w:eastAsia="SimSun" w:cs="SimSun"/>
          <w:sz w:val="21"/>
          <w:szCs w:val="21"/>
          <w:spacing w:val="14"/>
        </w:rPr>
        <w:t xml:space="preserve"> </w:t>
      </w:r>
      <w:r>
        <w:rPr>
          <w:rFonts w:ascii="SimSun" w:hAnsi="SimSun" w:eastAsia="SimSun" w:cs="SimSun"/>
          <w:sz w:val="21"/>
          <w:szCs w:val="21"/>
          <w:spacing w:val="2"/>
        </w:rPr>
        <w:t>在此背景下，厘清数字化浪潮对需求侧的冲击有助于理</w:t>
      </w:r>
      <w:r>
        <w:rPr>
          <w:rFonts w:ascii="SimSun" w:hAnsi="SimSun" w:eastAsia="SimSun" w:cs="SimSun"/>
          <w:sz w:val="21"/>
          <w:szCs w:val="21"/>
          <w:spacing w:val="1"/>
        </w:rPr>
        <w:t>解数字经济价值传递机制的起点。</w:t>
      </w:r>
      <w:r>
        <w:rPr>
          <w:rFonts w:ascii="SimSun" w:hAnsi="SimSun" w:eastAsia="SimSun" w:cs="SimSun"/>
          <w:sz w:val="21"/>
          <w:szCs w:val="21"/>
        </w:rPr>
        <w:t xml:space="preserve"> </w:t>
      </w:r>
      <w:r>
        <w:rPr>
          <w:rFonts w:ascii="SimSun" w:hAnsi="SimSun" w:eastAsia="SimSun" w:cs="SimSun"/>
          <w:sz w:val="21"/>
          <w:szCs w:val="21"/>
          <w:spacing w:val="-6"/>
        </w:rPr>
        <w:t>接下来，本章将基于消费者需求的转变和消费者参与的改变两个视角对此问题进行探讨。</w:t>
      </w:r>
    </w:p>
    <w:p>
      <w:pPr>
        <w:pStyle w:val="BodyText"/>
        <w:spacing w:line="34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20"/>
        </w:rPr>
        <w:t>4.1.1</w:t>
      </w:r>
      <w:r>
        <w:rPr>
          <w:rFonts w:ascii="SimHei" w:hAnsi="SimHei" w:eastAsia="SimHei" w:cs="SimHei"/>
          <w:sz w:val="21"/>
          <w:szCs w:val="21"/>
          <w:spacing w:val="39"/>
        </w:rPr>
        <w:t xml:space="preserve">  </w:t>
      </w:r>
      <w:r>
        <w:rPr>
          <w:rFonts w:ascii="SimHei" w:hAnsi="SimHei" w:eastAsia="SimHei" w:cs="SimHei"/>
          <w:sz w:val="21"/>
          <w:szCs w:val="21"/>
          <w:b/>
          <w:bCs/>
          <w:spacing w:val="20"/>
        </w:rPr>
        <w:t>数字经济时代消费者需求的转变</w:t>
      </w:r>
    </w:p>
    <w:p>
      <w:pPr>
        <w:pStyle w:val="BodyText"/>
        <w:spacing w:line="331" w:lineRule="auto"/>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5"/>
        </w:rPr>
        <w:t>在“农业经济一工业经济一数字经济”的演化过程中，企业面临着持续增长</w:t>
      </w:r>
      <w:r>
        <w:rPr>
          <w:rFonts w:ascii="SimSun" w:hAnsi="SimSun" w:eastAsia="SimSun" w:cs="SimSun"/>
          <w:sz w:val="21"/>
          <w:szCs w:val="21"/>
          <w:spacing w:val="4"/>
        </w:rPr>
        <w:t>且不断</w:t>
      </w:r>
    </w:p>
    <w:p>
      <w:pPr>
        <w:pStyle w:val="BodyText"/>
        <w:spacing w:line="359" w:lineRule="auto"/>
        <w:rPr/>
      </w:pPr>
      <w:r/>
    </w:p>
    <w:p>
      <w:pPr>
        <w:ind w:left="330"/>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65"/>
        </w:rPr>
        <w:t xml:space="preserve"> </w:t>
      </w:r>
      <w:r>
        <w:rPr>
          <w:rFonts w:ascii="SimSun" w:hAnsi="SimSun" w:eastAsia="SimSun" w:cs="SimSun"/>
          <w:sz w:val="17"/>
          <w:szCs w:val="17"/>
          <w:spacing w:val="1"/>
        </w:rPr>
        <w:t>习近平.供给侧结构性改革既强调供给又关注需求.中国网，2016-05-17.</w:t>
      </w:r>
    </w:p>
    <w:p>
      <w:pPr>
        <w:spacing w:line="217" w:lineRule="auto"/>
        <w:sectPr>
          <w:pgSz w:w="9140" w:h="14250"/>
          <w:pgMar w:top="400" w:right="466" w:bottom="0" w:left="199" w:header="0" w:footer="0" w:gutter="0"/>
        </w:sectPr>
        <w:rPr>
          <w:rFonts w:ascii="SimSun" w:hAnsi="SimSun" w:eastAsia="SimSun" w:cs="SimSun"/>
          <w:sz w:val="17"/>
          <w:szCs w:val="17"/>
        </w:rPr>
      </w:pPr>
    </w:p>
    <w:p>
      <w:pPr>
        <w:rPr>
          <w:rFonts w:ascii="YouYuan" w:hAnsi="YouYuan" w:eastAsia="YouYuan" w:cs="YouYuan"/>
          <w:sz w:val="20"/>
          <w:szCs w:val="20"/>
        </w:rPr>
      </w:pPr>
      <w:r>
        <w:rPr>
          <w:rFonts w:ascii="YouYuan" w:hAnsi="YouYuan" w:eastAsia="YouYuan" w:cs="YouYuan"/>
          <w:sz w:val="20"/>
          <w:szCs w:val="20"/>
          <w:position w:val="-12"/>
        </w:rPr>
        <w:drawing>
          <wp:inline distT="0" distB="0" distL="0" distR="0">
            <wp:extent cx="380967" cy="228571"/>
            <wp:effectExtent l="0" t="0" r="0" b="0"/>
            <wp:docPr id="212" name="IM 212"/>
            <wp:cNvGraphicFramePr/>
            <a:graphic>
              <a:graphicData uri="http://schemas.openxmlformats.org/drawingml/2006/picture">
                <pic:pic>
                  <pic:nvPicPr>
                    <pic:cNvPr id="212" name="IM 212"/>
                    <pic:cNvPicPr/>
                  </pic:nvPicPr>
                  <pic:blipFill>
                    <a:blip r:embed="rId141"/>
                    <a:stretch>
                      <a:fillRect/>
                    </a:stretch>
                  </pic:blipFill>
                  <pic:spPr>
                    <a:xfrm rot="0">
                      <a:off x="0" y="0"/>
                      <a:ext cx="380967" cy="228571"/>
                    </a:xfrm>
                    <a:prstGeom prst="rect">
                      <a:avLst/>
                    </a:prstGeom>
                  </pic:spPr>
                </pic:pic>
              </a:graphicData>
            </a:graphic>
          </wp:inline>
        </w:drawing>
      </w:r>
      <w:r>
        <w:rPr>
          <w:rFonts w:ascii="YouYuan" w:hAnsi="YouYuan" w:eastAsia="YouYuan" w:cs="YouYuan"/>
          <w:sz w:val="20"/>
          <w:szCs w:val="20"/>
          <w:spacing w:val="-4"/>
          <w:w w:val="86"/>
        </w:rPr>
        <w:t>数字经济概论</w:t>
      </w:r>
    </w:p>
    <w:p>
      <w:pPr>
        <w:pStyle w:val="BodyText"/>
        <w:spacing w:line="386" w:lineRule="auto"/>
        <w:rPr/>
      </w:pPr>
      <w:r/>
    </w:p>
    <w:p>
      <w:pPr>
        <w:ind w:left="329" w:right="30"/>
        <w:spacing w:before="65" w:line="297" w:lineRule="auto"/>
        <w:jc w:val="both"/>
        <w:rPr>
          <w:rFonts w:ascii="SimSun" w:hAnsi="SimSun" w:eastAsia="SimSun" w:cs="SimSun"/>
          <w:sz w:val="20"/>
          <w:szCs w:val="20"/>
        </w:rPr>
      </w:pPr>
      <w:r>
        <w:rPr>
          <w:rFonts w:ascii="SimSun" w:hAnsi="SimSun" w:eastAsia="SimSun" w:cs="SimSun"/>
          <w:sz w:val="20"/>
          <w:szCs w:val="20"/>
          <w:spacing w:val="14"/>
        </w:rPr>
        <w:t>高级化的消费者需求。在农业经济时期，需求侧的结构单一而简单，仅为了满足最简单 </w:t>
      </w:r>
      <w:r>
        <w:rPr>
          <w:rFonts w:ascii="SimSun" w:hAnsi="SimSun" w:eastAsia="SimSun" w:cs="SimSun"/>
          <w:sz w:val="20"/>
          <w:szCs w:val="20"/>
          <w:spacing w:val="15"/>
        </w:rPr>
        <w:t>的温饱需求。而进入工业经济，大生产模式通过机器和设备等放大和延伸体力劳动，在</w:t>
      </w:r>
      <w:r>
        <w:rPr>
          <w:rFonts w:ascii="SimSun" w:hAnsi="SimSun" w:eastAsia="SimSun" w:cs="SimSun"/>
          <w:sz w:val="20"/>
          <w:szCs w:val="20"/>
          <w:spacing w:val="10"/>
        </w:rPr>
        <w:t xml:space="preserve"> </w:t>
      </w:r>
      <w:r>
        <w:rPr>
          <w:rFonts w:ascii="SimSun" w:hAnsi="SimSun" w:eastAsia="SimSun" w:cs="SimSun"/>
          <w:sz w:val="20"/>
          <w:szCs w:val="20"/>
          <w:spacing w:val="14"/>
        </w:rPr>
        <w:t>此模式下追求的是丰裕的物质财富生产。在数字经济时期，在物质需求被不断满足的条 </w:t>
      </w:r>
      <w:r>
        <w:rPr>
          <w:rFonts w:ascii="SimSun" w:hAnsi="SimSun" w:eastAsia="SimSun" w:cs="SimSun"/>
          <w:sz w:val="20"/>
          <w:szCs w:val="20"/>
          <w:spacing w:val="15"/>
        </w:rPr>
        <w:t>件下，个性化、定制化的消费主义浪潮开始出现。这种消费价值观的发展</w:t>
      </w:r>
      <w:r>
        <w:rPr>
          <w:rFonts w:ascii="SimSun" w:hAnsi="SimSun" w:eastAsia="SimSun" w:cs="SimSun"/>
          <w:sz w:val="20"/>
          <w:szCs w:val="20"/>
          <w:spacing w:val="14"/>
        </w:rPr>
        <w:t>符合马斯洛的</w:t>
      </w:r>
      <w:r>
        <w:rPr>
          <w:rFonts w:ascii="SimSun" w:hAnsi="SimSun" w:eastAsia="SimSun" w:cs="SimSun"/>
          <w:sz w:val="20"/>
          <w:szCs w:val="20"/>
        </w:rPr>
        <w:t xml:space="preserve"> </w:t>
      </w:r>
      <w:r>
        <w:rPr>
          <w:rFonts w:ascii="SimSun" w:hAnsi="SimSun" w:eastAsia="SimSun" w:cs="SimSun"/>
          <w:sz w:val="20"/>
          <w:szCs w:val="20"/>
          <w:spacing w:val="14"/>
        </w:rPr>
        <w:t>需求理论，马斯洛在需求层次理论中提出，人的需求可划分为生理需求、安全需求、社 </w:t>
      </w:r>
      <w:r>
        <w:rPr>
          <w:rFonts w:ascii="SimSun" w:hAnsi="SimSun" w:eastAsia="SimSun" w:cs="SimSun"/>
          <w:sz w:val="20"/>
          <w:szCs w:val="20"/>
          <w:spacing w:val="19"/>
        </w:rPr>
        <w:t>交需求、尊重需求以及自我实现五种(见图4-1),生理需求、安全需求属于物质层面的</w:t>
      </w:r>
      <w:r>
        <w:rPr>
          <w:rFonts w:ascii="SimSun" w:hAnsi="SimSun" w:eastAsia="SimSun" w:cs="SimSun"/>
          <w:sz w:val="20"/>
          <w:szCs w:val="20"/>
          <w:spacing w:val="4"/>
        </w:rPr>
        <w:t xml:space="preserve"> </w:t>
      </w:r>
      <w:r>
        <w:rPr>
          <w:rFonts w:ascii="SimSun" w:hAnsi="SimSun" w:eastAsia="SimSun" w:cs="SimSun"/>
          <w:sz w:val="20"/>
          <w:szCs w:val="20"/>
          <w:spacing w:val="15"/>
        </w:rPr>
        <w:t>需求，社交需求、尊重需求及自我实现属于精神方面的需求。当生</w:t>
      </w:r>
      <w:r>
        <w:rPr>
          <w:rFonts w:ascii="SimSun" w:hAnsi="SimSun" w:eastAsia="SimSun" w:cs="SimSun"/>
          <w:sz w:val="20"/>
          <w:szCs w:val="20"/>
          <w:spacing w:val="14"/>
        </w:rPr>
        <w:t>产力水平和社会制度</w:t>
      </w:r>
      <w:r>
        <w:rPr>
          <w:rFonts w:ascii="SimSun" w:hAnsi="SimSun" w:eastAsia="SimSun" w:cs="SimSun"/>
          <w:sz w:val="20"/>
          <w:szCs w:val="20"/>
        </w:rPr>
        <w:t xml:space="preserve"> </w:t>
      </w:r>
      <w:r>
        <w:rPr>
          <w:rFonts w:ascii="SimSun" w:hAnsi="SimSun" w:eastAsia="SimSun" w:cs="SimSun"/>
          <w:sz w:val="20"/>
          <w:szCs w:val="20"/>
          <w:spacing w:val="17"/>
        </w:rPr>
        <w:t>发展到一定水平时，人类的需求必然会向更高</w:t>
      </w:r>
      <w:r>
        <w:rPr>
          <w:rFonts w:ascii="SimSun" w:hAnsi="SimSun" w:eastAsia="SimSun" w:cs="SimSun"/>
          <w:sz w:val="20"/>
          <w:szCs w:val="20"/>
          <w:spacing w:val="16"/>
        </w:rPr>
        <w:t>级别升级，在此过程中需求不断个性化、</w:t>
      </w:r>
      <w:r>
        <w:rPr>
          <w:rFonts w:ascii="SimSun" w:hAnsi="SimSun" w:eastAsia="SimSun" w:cs="SimSun"/>
          <w:sz w:val="20"/>
          <w:szCs w:val="20"/>
        </w:rPr>
        <w:t xml:space="preserve"> </w:t>
      </w:r>
      <w:r>
        <w:rPr>
          <w:rFonts w:ascii="SimSun" w:hAnsi="SimSun" w:eastAsia="SimSun" w:cs="SimSun"/>
          <w:sz w:val="20"/>
          <w:szCs w:val="20"/>
          <w:spacing w:val="14"/>
        </w:rPr>
        <w:t>碎片化、场景化升级，追求的是物质和精神财富的高水平发展。因此，数字经济与工业 </w:t>
      </w:r>
      <w:r>
        <w:rPr>
          <w:rFonts w:ascii="SimSun" w:hAnsi="SimSun" w:eastAsia="SimSun" w:cs="SimSun"/>
          <w:sz w:val="20"/>
          <w:szCs w:val="20"/>
          <w:spacing w:val="14"/>
        </w:rPr>
        <w:t>经济最大的不同是，数字经济时代需将人类自我实现的需求放置于经济活动的重心，形 </w:t>
      </w:r>
      <w:r>
        <w:rPr>
          <w:rFonts w:ascii="SimSun" w:hAnsi="SimSun" w:eastAsia="SimSun" w:cs="SimSun"/>
          <w:sz w:val="20"/>
          <w:szCs w:val="20"/>
          <w:spacing w:val="9"/>
        </w:rPr>
        <w:t>成以消费者精神需求为核心的价值传导机制。</w:t>
      </w:r>
    </w:p>
    <w:p>
      <w:pPr>
        <w:pStyle w:val="BodyText"/>
        <w:ind w:firstLine="319"/>
        <w:spacing w:before="207" w:line="4790" w:lineRule="exact"/>
        <w:rPr/>
      </w:pPr>
      <w:r>
        <w:rPr>
          <w:position w:val="-95"/>
        </w:rPr>
        <w:pict>
          <v:group id="_x0000_s198" style="mso-position-vertical-relative:line;mso-position-horizontal-relative:char;width:413.5pt;height:239.5pt;" filled="false" stroked="false" coordsize="8270,4790" coordorigin="0,0">
            <v:shape id="_x0000_s200" style="position:absolute;left:0;top:0;width:8270;height:4790;" filled="false" stroked="false" type="#_x0000_t75">
              <v:imagedata o:title="" r:id="rId142"/>
            </v:shape>
            <v:shape id="_x0000_s202" style="position:absolute;left:429;top:550;width:7594;height:4100;" filled="false" stroked="false" type="#_x0000_t202">
              <v:fill on="false"/>
              <v:stroke on="false"/>
              <v:path/>
              <v:imagedata o:title=""/>
              <o:lock v:ext="edit" aspectratio="false"/>
              <v:textbox inset="0mm,0mm,0mm,0mm">
                <w:txbxContent>
                  <w:p>
                    <w:pPr>
                      <w:ind w:left="3909"/>
                      <w:spacing w:before="19" w:line="203" w:lineRule="auto"/>
                      <w:rPr>
                        <w:rFonts w:ascii="SimSun" w:hAnsi="SimSun" w:eastAsia="SimSun" w:cs="SimSun"/>
                        <w:sz w:val="18"/>
                        <w:szCs w:val="18"/>
                      </w:rPr>
                    </w:pPr>
                    <w:r>
                      <w:rPr>
                        <w:rFonts w:ascii="SimSun" w:hAnsi="SimSun" w:eastAsia="SimSun" w:cs="SimSun"/>
                        <w:sz w:val="18"/>
                        <w:szCs w:val="18"/>
                        <w:spacing w:val="-8"/>
                      </w:rPr>
                      <w:t>道德、</w:t>
                    </w:r>
                  </w:p>
                  <w:p>
                    <w:pPr>
                      <w:ind w:left="20"/>
                      <w:spacing w:line="204" w:lineRule="auto"/>
                      <w:rPr>
                        <w:rFonts w:ascii="SimSun" w:hAnsi="SimSun" w:eastAsia="SimSun" w:cs="SimSun"/>
                        <w:sz w:val="18"/>
                        <w:szCs w:val="18"/>
                      </w:rPr>
                    </w:pPr>
                    <w:r>
                      <w:rPr>
                        <w:rFonts w:ascii="SimSun" w:hAnsi="SimSun" w:eastAsia="SimSun" w:cs="SimSun"/>
                        <w:sz w:val="18"/>
                        <w:szCs w:val="18"/>
                        <w:spacing w:val="-7"/>
                      </w:rPr>
                      <w:t>自我实现</w:t>
                    </w:r>
                  </w:p>
                  <w:p>
                    <w:pPr>
                      <w:ind w:left="3850"/>
                      <w:spacing w:line="205" w:lineRule="auto"/>
                      <w:rPr>
                        <w:rFonts w:ascii="SimSun" w:hAnsi="SimSun" w:eastAsia="SimSun" w:cs="SimSun"/>
                        <w:sz w:val="18"/>
                        <w:szCs w:val="18"/>
                      </w:rPr>
                    </w:pPr>
                    <w:r>
                      <w:rPr>
                        <w:rFonts w:ascii="SimSun" w:hAnsi="SimSun" w:eastAsia="SimSun" w:cs="SimSun"/>
                        <w:sz w:val="18"/>
                        <w:szCs w:val="18"/>
                        <w:spacing w:val="-7"/>
                      </w:rPr>
                      <w:t>创造力、</w:t>
                    </w:r>
                  </w:p>
                  <w:p>
                    <w:pPr>
                      <w:ind w:left="3939"/>
                      <w:spacing w:line="205" w:lineRule="auto"/>
                      <w:rPr>
                        <w:rFonts w:ascii="SimSun" w:hAnsi="SimSun" w:eastAsia="SimSun" w:cs="SimSun"/>
                        <w:sz w:val="18"/>
                        <w:szCs w:val="18"/>
                      </w:rPr>
                    </w:pPr>
                    <w:r>
                      <w:rPr>
                        <w:rFonts w:ascii="SimSun" w:hAnsi="SimSun" w:eastAsia="SimSun" w:cs="SimSun"/>
                        <w:sz w:val="18"/>
                        <w:szCs w:val="18"/>
                        <w:spacing w:val="-9"/>
                      </w:rPr>
                      <w:t>自觉性</w:t>
                    </w:r>
                  </w:p>
                  <w:p>
                    <w:pPr>
                      <w:ind w:left="20"/>
                      <w:spacing w:line="184" w:lineRule="auto"/>
                      <w:rPr>
                        <w:rFonts w:ascii="SimSun" w:hAnsi="SimSun" w:eastAsia="SimSun" w:cs="SimSun"/>
                        <w:sz w:val="18"/>
                        <w:szCs w:val="18"/>
                      </w:rPr>
                    </w:pPr>
                    <w:r>
                      <w:rPr>
                        <w:rFonts w:ascii="SimSun" w:hAnsi="SimSun" w:eastAsia="SimSun" w:cs="SimSun"/>
                        <w:sz w:val="18"/>
                        <w:szCs w:val="18"/>
                        <w:spacing w:val="-2"/>
                      </w:rPr>
                      <w:t>尊重需求</w:t>
                    </w:r>
                  </w:p>
                  <w:p>
                    <w:pPr>
                      <w:ind w:left="3240"/>
                      <w:spacing w:line="184" w:lineRule="auto"/>
                      <w:rPr>
                        <w:rFonts w:ascii="SimSun" w:hAnsi="SimSun" w:eastAsia="SimSun" w:cs="SimSun"/>
                        <w:sz w:val="18"/>
                        <w:szCs w:val="18"/>
                      </w:rPr>
                    </w:pPr>
                    <w:r>
                      <w:rPr>
                        <w:rFonts w:ascii="SimSun" w:hAnsi="SimSun" w:eastAsia="SimSun" w:cs="SimSun"/>
                        <w:sz w:val="18"/>
                        <w:szCs w:val="18"/>
                        <w:spacing w:val="-1"/>
                      </w:rPr>
                      <w:t>自我尊重、信心、成就</w:t>
                    </w:r>
                  </w:p>
                  <w:p>
                    <w:pPr>
                      <w:ind w:left="20"/>
                      <w:spacing w:before="160" w:line="185" w:lineRule="auto"/>
                      <w:rPr>
                        <w:rFonts w:ascii="SimSun" w:hAnsi="SimSun" w:eastAsia="SimSun" w:cs="SimSun"/>
                        <w:sz w:val="18"/>
                        <w:szCs w:val="18"/>
                      </w:rPr>
                    </w:pPr>
                    <w:r>
                      <w:rPr>
                        <w:rFonts w:ascii="SimSun" w:hAnsi="SimSun" w:eastAsia="SimSun" w:cs="SimSun"/>
                        <w:sz w:val="18"/>
                        <w:szCs w:val="18"/>
                        <w:spacing w:val="-2"/>
                      </w:rPr>
                      <w:t>社交需求</w:t>
                    </w:r>
                  </w:p>
                  <w:p>
                    <w:pPr>
                      <w:ind w:left="3310"/>
                      <w:spacing w:line="219" w:lineRule="auto"/>
                      <w:rPr>
                        <w:rFonts w:ascii="SimSun" w:hAnsi="SimSun" w:eastAsia="SimSun" w:cs="SimSun"/>
                        <w:sz w:val="18"/>
                        <w:szCs w:val="18"/>
                      </w:rPr>
                    </w:pPr>
                    <w:r>
                      <w:rPr>
                        <w:rFonts w:ascii="SimSun" w:hAnsi="SimSun" w:eastAsia="SimSun" w:cs="SimSun"/>
                        <w:sz w:val="18"/>
                        <w:szCs w:val="18"/>
                        <w:spacing w:val="1"/>
                      </w:rPr>
                      <w:t>友情、爱情、亲密关系</w:t>
                    </w:r>
                  </w:p>
                  <w:p>
                    <w:pPr>
                      <w:ind w:left="2609" w:right="1473" w:hanging="179"/>
                      <w:spacing w:before="96" w:line="207" w:lineRule="auto"/>
                      <w:rPr>
                        <w:rFonts w:ascii="SimSun" w:hAnsi="SimSun" w:eastAsia="SimSun" w:cs="SimSun"/>
                        <w:sz w:val="20"/>
                        <w:szCs w:val="20"/>
                      </w:rPr>
                    </w:pPr>
                    <w:r>
                      <w:rPr>
                        <w:rFonts w:ascii="SimSun" w:hAnsi="SimSun" w:eastAsia="SimSun" w:cs="SimSun"/>
                        <w:sz w:val="20"/>
                        <w:szCs w:val="20"/>
                        <w:spacing w:val="-16"/>
                      </w:rPr>
                      <w:t>人身安全、健康保障、资源所有性、财产所有</w:t>
                    </w:r>
                    <w:r>
                      <w:rPr>
                        <w:rFonts w:ascii="SimSun" w:hAnsi="SimSun" w:eastAsia="SimSun" w:cs="SimSun"/>
                        <w:sz w:val="20"/>
                        <w:szCs w:val="20"/>
                        <w:spacing w:val="8"/>
                      </w:rPr>
                      <w:t xml:space="preserve"> </w:t>
                    </w:r>
                    <w:r>
                      <w:rPr>
                        <w:rFonts w:ascii="SimSun" w:hAnsi="SimSun" w:eastAsia="SimSun" w:cs="SimSun"/>
                        <w:sz w:val="20"/>
                        <w:szCs w:val="20"/>
                        <w:spacing w:val="-18"/>
                      </w:rPr>
                      <w:t>性、道德保障、工作职位保障、家庭安全</w:t>
                    </w:r>
                  </w:p>
                  <w:p>
                    <w:pPr>
                      <w:spacing w:line="405" w:lineRule="auto"/>
                      <w:rPr>
                        <w:rFonts w:ascii="Arial"/>
                        <w:sz w:val="21"/>
                      </w:rPr>
                    </w:pPr>
                    <w:r/>
                  </w:p>
                  <w:p>
                    <w:pPr>
                      <w:ind w:left="2800"/>
                      <w:spacing w:before="65" w:line="219" w:lineRule="auto"/>
                      <w:rPr>
                        <w:rFonts w:ascii="SimSun" w:hAnsi="SimSun" w:eastAsia="SimSun" w:cs="SimSun"/>
                        <w:sz w:val="20"/>
                        <w:szCs w:val="20"/>
                      </w:rPr>
                    </w:pPr>
                    <w:r>
                      <w:rPr>
                        <w:rFonts w:ascii="SimSun" w:hAnsi="SimSun" w:eastAsia="SimSun" w:cs="SimSun"/>
                        <w:sz w:val="20"/>
                        <w:szCs w:val="20"/>
                        <w:spacing w:val="-19"/>
                      </w:rPr>
                      <w:t>呼吸、水、食物、住所、睡眠、衣物</w:t>
                    </w:r>
                  </w:p>
                  <w:p>
                    <w:pPr>
                      <w:spacing w:line="274" w:lineRule="auto"/>
                      <w:rPr>
                        <w:rFonts w:ascii="Arial"/>
                        <w:sz w:val="21"/>
                      </w:rPr>
                    </w:pPr>
                    <w:r/>
                  </w:p>
                  <w:p>
                    <w:pPr>
                      <w:spacing w:line="275" w:lineRule="auto"/>
                      <w:rPr>
                        <w:rFonts w:ascii="Arial"/>
                        <w:sz w:val="21"/>
                      </w:rPr>
                    </w:pPr>
                    <w:r/>
                  </w:p>
                  <w:p>
                    <w:pPr>
                      <w:ind w:left="2742"/>
                      <w:spacing w:before="66" w:line="221" w:lineRule="auto"/>
                      <w:rPr>
                        <w:rFonts w:ascii="SimHei" w:hAnsi="SimHei" w:eastAsia="SimHei" w:cs="SimHei"/>
                        <w:sz w:val="20"/>
                        <w:szCs w:val="20"/>
                      </w:rPr>
                    </w:pPr>
                    <w:r>
                      <w:rPr>
                        <w:rFonts w:ascii="SimHei" w:hAnsi="SimHei" w:eastAsia="SimHei" w:cs="SimHei"/>
                        <w:sz w:val="20"/>
                        <w:szCs w:val="20"/>
                        <w:b/>
                        <w:bCs/>
                        <w:spacing w:val="-12"/>
                      </w:rPr>
                      <w:t>图4</w:t>
                    </w:r>
                    <w:r>
                      <w:rPr>
                        <w:rFonts w:ascii="SimHei" w:hAnsi="SimHei" w:eastAsia="SimHei" w:cs="SimHei"/>
                        <w:sz w:val="20"/>
                        <w:szCs w:val="20"/>
                        <w:spacing w:val="-48"/>
                      </w:rPr>
                      <w:t xml:space="preserve"> </w:t>
                    </w:r>
                    <w:r>
                      <w:rPr>
                        <w:rFonts w:ascii="SimHei" w:hAnsi="SimHei" w:eastAsia="SimHei" w:cs="SimHei"/>
                        <w:sz w:val="20"/>
                        <w:szCs w:val="20"/>
                        <w:b/>
                        <w:bCs/>
                        <w:spacing w:val="-12"/>
                      </w:rPr>
                      <w:t>-</w:t>
                    </w:r>
                    <w:r>
                      <w:rPr>
                        <w:rFonts w:ascii="SimHei" w:hAnsi="SimHei" w:eastAsia="SimHei" w:cs="SimHei"/>
                        <w:sz w:val="20"/>
                        <w:szCs w:val="20"/>
                        <w:spacing w:val="-41"/>
                      </w:rPr>
                      <w:t xml:space="preserve"> </w:t>
                    </w:r>
                    <w:r>
                      <w:rPr>
                        <w:rFonts w:ascii="SimHei" w:hAnsi="SimHei" w:eastAsia="SimHei" w:cs="SimHei"/>
                        <w:sz w:val="20"/>
                        <w:szCs w:val="20"/>
                        <w:b/>
                        <w:bCs/>
                        <w:spacing w:val="-12"/>
                      </w:rPr>
                      <w:t>1</w:t>
                    </w:r>
                    <w:r>
                      <w:rPr>
                        <w:rFonts w:ascii="SimHei" w:hAnsi="SimHei" w:eastAsia="SimHei" w:cs="SimHei"/>
                        <w:sz w:val="20"/>
                        <w:szCs w:val="20"/>
                        <w:spacing w:val="45"/>
                      </w:rPr>
                      <w:t xml:space="preserve"> </w:t>
                    </w:r>
                    <w:r>
                      <w:rPr>
                        <w:rFonts w:ascii="SimHei" w:hAnsi="SimHei" w:eastAsia="SimHei" w:cs="SimHei"/>
                        <w:sz w:val="20"/>
                        <w:szCs w:val="20"/>
                        <w:b/>
                        <w:bCs/>
                        <w:spacing w:val="-12"/>
                      </w:rPr>
                      <w:t>马斯洛需求层次</w:t>
                    </w:r>
                  </w:p>
                  <w:p>
                    <w:pPr>
                      <w:ind w:right="3"/>
                      <w:spacing w:before="22" w:line="212" w:lineRule="auto"/>
                      <w:jc w:val="right"/>
                      <w:rPr>
                        <w:rFonts w:ascii="Times New Roman" w:hAnsi="Times New Roman" w:eastAsia="Times New Roman" w:cs="Times New Roman"/>
                        <w:sz w:val="20"/>
                        <w:szCs w:val="20"/>
                      </w:rPr>
                    </w:pPr>
                    <w:r>
                      <w:rPr>
                        <w:rFonts w:ascii="SimSun" w:hAnsi="SimSun" w:eastAsia="SimSun" w:cs="SimSun"/>
                        <w:sz w:val="20"/>
                        <w:szCs w:val="20"/>
                        <w:spacing w:val="-8"/>
                      </w:rPr>
                      <w:t>资料来源：</w:t>
                    </w:r>
                    <w:r>
                      <w:rPr>
                        <w:rFonts w:ascii="Times New Roman" w:hAnsi="Times New Roman" w:eastAsia="Times New Roman" w:cs="Times New Roman"/>
                        <w:sz w:val="20"/>
                        <w:szCs w:val="20"/>
                        <w:spacing w:val="-8"/>
                      </w:rPr>
                      <w:t>Maslow A.H.,1943,“A Theory of</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8"/>
                      </w:rPr>
                      <w:t>Human</w:t>
                    </w:r>
                    <w:r>
                      <w:rPr>
                        <w:rFonts w:ascii="Times New Roman" w:hAnsi="Times New Roman" w:eastAsia="Times New Roman" w:cs="Times New Roman"/>
                        <w:sz w:val="20"/>
                        <w:szCs w:val="20"/>
                        <w:spacing w:val="-9"/>
                      </w:rPr>
                      <w:t xml:space="preserve"> Motivation”,P.yehological Revica,50(1);370-396.</w:t>
                    </w:r>
                  </w:p>
                </w:txbxContent>
              </v:textbox>
            </v:shape>
            <v:shape id="_x0000_s204" style="position:absolute;left:3629;top:1642;width:2038;height:275;" filled="false" stroked="false" type="#_x0000_t202">
              <v:fill on="false"/>
              <v:stroke on="false"/>
              <v:path/>
              <v:imagedata o:title=""/>
              <o:lock v:ext="edit" aspectratio="false"/>
              <v:textbox inset="0mm,0mm,0mm,0mm">
                <w:txbxContent>
                  <w:p>
                    <w:pPr>
                      <w:ind w:left="20"/>
                      <w:spacing w:before="20"/>
                      <w:rPr>
                        <w:sz w:val="18"/>
                        <w:szCs w:val="18"/>
                      </w:rPr>
                    </w:pPr>
                    <w:r>
                      <w:rPr>
                        <w:rFonts w:ascii="SimSun" w:hAnsi="SimSun" w:eastAsia="SimSun" w:cs="SimSun"/>
                        <w:sz w:val="18"/>
                        <w:szCs w:val="18"/>
                        <w:spacing w:val="1"/>
                      </w:rPr>
                      <w:t>对他人尊重、被他人尊</w:t>
                    </w:r>
                    <w:r>
                      <w:rPr>
                        <w:sz w:val="18"/>
                        <w:szCs w:val="18"/>
                        <w:position w:val="-2"/>
                      </w:rPr>
                      <w:drawing>
                        <wp:inline distT="0" distB="0" distL="0" distR="0">
                          <wp:extent cx="115874" cy="148871"/>
                          <wp:effectExtent l="0" t="0" r="0" b="0"/>
                          <wp:docPr id="214" name="IM 214"/>
                          <wp:cNvGraphicFramePr/>
                          <a:graphic>
                            <a:graphicData uri="http://schemas.openxmlformats.org/drawingml/2006/picture">
                              <pic:pic>
                                <pic:nvPicPr>
                                  <pic:cNvPr id="214" name="IM 214"/>
                                  <pic:cNvPicPr/>
                                </pic:nvPicPr>
                                <pic:blipFill>
                                  <a:blip r:embed="rId143"/>
                                  <a:stretch>
                                    <a:fillRect/>
                                  </a:stretch>
                                </pic:blipFill>
                                <pic:spPr>
                                  <a:xfrm rot="0">
                                    <a:off x="0" y="0"/>
                                    <a:ext cx="115874" cy="148871"/>
                                  </a:xfrm>
                                  <a:prstGeom prst="rect">
                                    <a:avLst/>
                                  </a:prstGeom>
                                </pic:spPr>
                              </pic:pic>
                            </a:graphicData>
                          </a:graphic>
                        </wp:inline>
                      </w:drawing>
                    </w:r>
                  </w:p>
                </w:txbxContent>
              </v:textbox>
            </v:shape>
            <v:shape id="_x0000_s206" style="position:absolute;left:429;top:3218;width:769;height:240;"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20"/>
                        <w:szCs w:val="20"/>
                      </w:rPr>
                    </w:pPr>
                    <w:r>
                      <w:rPr>
                        <w:rFonts w:ascii="SimSun" w:hAnsi="SimSun" w:eastAsia="SimSun" w:cs="SimSun"/>
                        <w:sz w:val="20"/>
                        <w:szCs w:val="20"/>
                        <w:spacing w:val="-15"/>
                      </w:rPr>
                      <w:t>生理</w:t>
                    </w:r>
                    <w:r>
                      <w:rPr>
                        <w:rFonts w:ascii="SimSun" w:hAnsi="SimSun" w:eastAsia="SimSun" w:cs="SimSun"/>
                        <w:sz w:val="20"/>
                        <w:szCs w:val="20"/>
                        <w:spacing w:val="-14"/>
                      </w:rPr>
                      <w:t>需</w:t>
                    </w:r>
                    <w:r>
                      <w:rPr>
                        <w:rFonts w:ascii="SimSun" w:hAnsi="SimSun" w:eastAsia="SimSun" w:cs="SimSun"/>
                        <w:sz w:val="20"/>
                        <w:szCs w:val="20"/>
                        <w:spacing w:val="-12"/>
                      </w:rPr>
                      <w:t>求</w:t>
                    </w:r>
                  </w:p>
                </w:txbxContent>
              </v:textbox>
            </v:shape>
            <v:shape id="_x0000_s208" style="position:absolute;left:429;top:2458;width:739;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22"/>
                        <w:w w:val="96"/>
                      </w:rPr>
                      <w:t>安全需</w:t>
                    </w:r>
                    <w:r>
                      <w:rPr>
                        <w:rFonts w:ascii="SimSun" w:hAnsi="SimSun" w:eastAsia="SimSun" w:cs="SimSun"/>
                        <w:sz w:val="20"/>
                        <w:szCs w:val="20"/>
                        <w:spacing w:val="-10"/>
                        <w:w w:val="96"/>
                      </w:rPr>
                      <w:t>求</w:t>
                    </w:r>
                  </w:p>
                </w:txbxContent>
              </v:textbox>
            </v:shape>
          </v:group>
        </w:pict>
      </w:r>
    </w:p>
    <w:p>
      <w:pPr>
        <w:pStyle w:val="BodyText"/>
        <w:spacing w:line="247" w:lineRule="auto"/>
        <w:rPr/>
      </w:pPr>
      <w:r/>
    </w:p>
    <w:p>
      <w:pPr>
        <w:ind w:left="329" w:right="9" w:firstLine="439"/>
        <w:spacing w:before="65" w:line="293" w:lineRule="auto"/>
        <w:jc w:val="both"/>
        <w:rPr>
          <w:rFonts w:ascii="SimSun" w:hAnsi="SimSun" w:eastAsia="SimSun" w:cs="SimSun"/>
          <w:sz w:val="20"/>
          <w:szCs w:val="20"/>
        </w:rPr>
      </w:pPr>
      <w:r>
        <w:rPr>
          <w:rFonts w:ascii="SimSun" w:hAnsi="SimSun" w:eastAsia="SimSun" w:cs="SimSun"/>
          <w:sz w:val="20"/>
          <w:szCs w:val="20"/>
          <w:spacing w:val="14"/>
        </w:rPr>
        <w:t>现阶段，我国消费者需求正呈现出由物质需求向精神需求拓展的</w:t>
      </w:r>
      <w:r>
        <w:rPr>
          <w:rFonts w:ascii="SimSun" w:hAnsi="SimSun" w:eastAsia="SimSun" w:cs="SimSun"/>
          <w:sz w:val="20"/>
          <w:szCs w:val="20"/>
          <w:spacing w:val="13"/>
        </w:rPr>
        <w:t>明显趋势①,感受、</w:t>
      </w:r>
      <w:r>
        <w:rPr>
          <w:rFonts w:ascii="SimSun" w:hAnsi="SimSun" w:eastAsia="SimSun" w:cs="SimSun"/>
          <w:sz w:val="20"/>
          <w:szCs w:val="20"/>
        </w:rPr>
        <w:t xml:space="preserve"> </w:t>
      </w:r>
      <w:r>
        <w:rPr>
          <w:rFonts w:ascii="SimSun" w:hAnsi="SimSun" w:eastAsia="SimSun" w:cs="SimSun"/>
          <w:sz w:val="20"/>
          <w:szCs w:val="20"/>
          <w:spacing w:val="20"/>
        </w:rPr>
        <w:t>体验类的精神和心理需求持续增加，已经成为消费服务的重要组成</w:t>
      </w:r>
      <w:r>
        <w:rPr>
          <w:rFonts w:ascii="SimSun" w:hAnsi="SimSun" w:eastAsia="SimSun" w:cs="SimSun"/>
          <w:sz w:val="20"/>
          <w:szCs w:val="20"/>
          <w:spacing w:val="19"/>
        </w:rPr>
        <w:t>部分。2014年12月</w:t>
      </w:r>
      <w:r>
        <w:rPr>
          <w:rFonts w:ascii="SimSun" w:hAnsi="SimSun" w:eastAsia="SimSun" w:cs="SimSun"/>
          <w:sz w:val="20"/>
          <w:szCs w:val="20"/>
        </w:rPr>
        <w:t xml:space="preserve"> </w:t>
      </w:r>
      <w:r>
        <w:rPr>
          <w:rFonts w:ascii="SimSun" w:hAnsi="SimSun" w:eastAsia="SimSun" w:cs="SimSun"/>
          <w:sz w:val="20"/>
          <w:szCs w:val="20"/>
          <w:spacing w:val="17"/>
        </w:rPr>
        <w:t>中央经济工作会议指出，从消费需求看，过去我国消费具有明显的模仿型排浪式特征，</w:t>
      </w:r>
      <w:r>
        <w:rPr>
          <w:rFonts w:ascii="SimSun" w:hAnsi="SimSun" w:eastAsia="SimSun" w:cs="SimSun"/>
          <w:sz w:val="20"/>
          <w:szCs w:val="20"/>
          <w:spacing w:val="3"/>
        </w:rPr>
        <w:t xml:space="preserve"> </w:t>
      </w:r>
      <w:r>
        <w:rPr>
          <w:rFonts w:ascii="SimSun" w:hAnsi="SimSun" w:eastAsia="SimSun" w:cs="SimSun"/>
          <w:sz w:val="20"/>
          <w:szCs w:val="20"/>
          <w:spacing w:val="15"/>
        </w:rPr>
        <w:t>现在模仿型排浪式消费阶段基本结束，个性化、多样化消费渐</w:t>
      </w:r>
      <w:r>
        <w:rPr>
          <w:rFonts w:ascii="SimSun" w:hAnsi="SimSun" w:eastAsia="SimSun" w:cs="SimSun"/>
          <w:sz w:val="20"/>
          <w:szCs w:val="20"/>
          <w:spacing w:val="14"/>
        </w:rPr>
        <w:t>成主流。此类消费追求精</w:t>
      </w:r>
      <w:r>
        <w:rPr>
          <w:rFonts w:ascii="SimSun" w:hAnsi="SimSun" w:eastAsia="SimSun" w:cs="SimSun"/>
          <w:sz w:val="20"/>
          <w:szCs w:val="20"/>
        </w:rPr>
        <w:t xml:space="preserve">  </w:t>
      </w:r>
      <w:r>
        <w:rPr>
          <w:rFonts w:ascii="SimSun" w:hAnsi="SimSun" w:eastAsia="SimSun" w:cs="SimSun"/>
          <w:sz w:val="20"/>
          <w:szCs w:val="20"/>
          <w:spacing w:val="15"/>
        </w:rPr>
        <w:t>神上的愉悦、情感上的共振以及文化上的认同，消费者</w:t>
      </w:r>
      <w:r>
        <w:rPr>
          <w:rFonts w:ascii="SimSun" w:hAnsi="SimSun" w:eastAsia="SimSun" w:cs="SimSun"/>
          <w:sz w:val="20"/>
          <w:szCs w:val="20"/>
          <w:spacing w:val="14"/>
        </w:rPr>
        <w:t>愿意为此类“无形”的精神价值</w:t>
      </w:r>
      <w:r>
        <w:rPr>
          <w:rFonts w:ascii="SimSun" w:hAnsi="SimSun" w:eastAsia="SimSun" w:cs="SimSun"/>
          <w:sz w:val="20"/>
          <w:szCs w:val="20"/>
        </w:rPr>
        <w:t xml:space="preserve">  </w:t>
      </w:r>
      <w:r>
        <w:rPr>
          <w:rFonts w:ascii="SimSun" w:hAnsi="SimSun" w:eastAsia="SimSun" w:cs="SimSun"/>
          <w:sz w:val="20"/>
          <w:szCs w:val="20"/>
          <w:spacing w:val="15"/>
        </w:rPr>
        <w:t>付费。接下来的内容将分别从产品、场景、主权、价</w:t>
      </w:r>
      <w:r>
        <w:rPr>
          <w:rFonts w:ascii="SimSun" w:hAnsi="SimSun" w:eastAsia="SimSun" w:cs="SimSun"/>
          <w:sz w:val="20"/>
          <w:szCs w:val="20"/>
          <w:spacing w:val="14"/>
        </w:rPr>
        <w:t>值交互等方面详细分析数字经济下 </w:t>
      </w:r>
      <w:r>
        <w:rPr>
          <w:rFonts w:ascii="SimSun" w:hAnsi="SimSun" w:eastAsia="SimSun" w:cs="SimSun"/>
          <w:sz w:val="20"/>
          <w:szCs w:val="20"/>
          <w:spacing w:val="5"/>
        </w:rPr>
        <w:t>需求侧的典型特征。</w:t>
      </w:r>
    </w:p>
    <w:p>
      <w:pPr>
        <w:ind w:left="769"/>
        <w:spacing w:before="132" w:line="219" w:lineRule="auto"/>
        <w:rPr>
          <w:rFonts w:ascii="SimSun" w:hAnsi="SimSun" w:eastAsia="SimSun" w:cs="SimSun"/>
          <w:sz w:val="20"/>
          <w:szCs w:val="20"/>
        </w:rPr>
      </w:pPr>
      <w:r>
        <w:rPr>
          <w:rFonts w:ascii="SimSun" w:hAnsi="SimSun" w:eastAsia="SimSun" w:cs="SimSun"/>
          <w:sz w:val="20"/>
          <w:szCs w:val="20"/>
          <w:spacing w:val="11"/>
        </w:rPr>
        <w:t>(1)消费产品：由标准化产品转向差异化定制。</w:t>
      </w:r>
    </w:p>
    <w:p>
      <w:pPr>
        <w:ind w:left="769"/>
        <w:spacing w:before="91" w:line="219" w:lineRule="auto"/>
        <w:rPr>
          <w:rFonts w:ascii="SimSun" w:hAnsi="SimSun" w:eastAsia="SimSun" w:cs="SimSun"/>
          <w:sz w:val="20"/>
          <w:szCs w:val="20"/>
        </w:rPr>
      </w:pPr>
      <w:r>
        <w:rPr>
          <w:rFonts w:ascii="SimSun" w:hAnsi="SimSun" w:eastAsia="SimSun" w:cs="SimSun"/>
          <w:sz w:val="20"/>
          <w:szCs w:val="20"/>
          <w:spacing w:val="15"/>
        </w:rPr>
        <w:t>产品是用来满足人类需求和欲望的物体或无形载体，是能够提供给市场、被人们使</w:t>
      </w:r>
    </w:p>
    <w:p>
      <w:pPr>
        <w:pStyle w:val="BodyText"/>
        <w:spacing w:line="344" w:lineRule="auto"/>
        <w:rPr/>
      </w:pPr>
      <w:r/>
    </w:p>
    <w:p>
      <w:pPr>
        <w:ind w:left="739"/>
        <w:spacing w:before="65" w:line="216" w:lineRule="auto"/>
        <w:rPr>
          <w:rFonts w:ascii="SimSun" w:hAnsi="SimSun" w:eastAsia="SimSun" w:cs="SimSun"/>
          <w:sz w:val="20"/>
          <w:szCs w:val="20"/>
        </w:rPr>
      </w:pPr>
      <w:r>
        <w:rPr>
          <w:rFonts w:ascii="SimSun" w:hAnsi="SimSun" w:eastAsia="SimSun" w:cs="SimSun"/>
          <w:sz w:val="20"/>
          <w:szCs w:val="20"/>
          <w:spacing w:val="-22"/>
        </w:rPr>
        <w:t>①</w:t>
      </w:r>
      <w:r>
        <w:rPr>
          <w:rFonts w:ascii="SimSun" w:hAnsi="SimSun" w:eastAsia="SimSun" w:cs="SimSun"/>
          <w:sz w:val="20"/>
          <w:szCs w:val="20"/>
          <w:spacing w:val="45"/>
        </w:rPr>
        <w:t xml:space="preserve"> </w:t>
      </w:r>
      <w:r>
        <w:rPr>
          <w:rFonts w:ascii="SimSun" w:hAnsi="SimSun" w:eastAsia="SimSun" w:cs="SimSun"/>
          <w:sz w:val="20"/>
          <w:szCs w:val="20"/>
          <w:spacing w:val="-22"/>
        </w:rPr>
        <w:t>江小滑.高度联通社会中的资源重组与服务业增长。经济研究</w:t>
      </w:r>
      <w:r>
        <w:rPr>
          <w:rFonts w:ascii="SimSun" w:hAnsi="SimSun" w:eastAsia="SimSun" w:cs="SimSun"/>
          <w:sz w:val="20"/>
          <w:szCs w:val="20"/>
          <w:spacing w:val="-23"/>
        </w:rPr>
        <w:t>，2017,52(3):4-17.</w:t>
      </w:r>
    </w:p>
    <w:p>
      <w:pPr>
        <w:spacing w:line="216" w:lineRule="auto"/>
        <w:sectPr>
          <w:pgSz w:w="9140" w:h="14250"/>
          <w:pgMar w:top="280" w:right="220" w:bottom="0" w:left="330" w:header="0" w:footer="0" w:gutter="0"/>
        </w:sectPr>
        <w:rPr>
          <w:rFonts w:ascii="SimSun" w:hAnsi="SimSun" w:eastAsia="SimSun" w:cs="SimSun"/>
          <w:sz w:val="20"/>
          <w:szCs w:val="20"/>
        </w:rPr>
      </w:pPr>
    </w:p>
    <w:p>
      <w:pPr>
        <w:jc w:val="right"/>
        <w:rPr>
          <w:rFonts w:ascii="SimSun" w:hAnsi="SimSun" w:eastAsia="SimSun" w:cs="SimSun"/>
          <w:sz w:val="15"/>
          <w:szCs w:val="15"/>
        </w:rPr>
      </w:pPr>
      <w:r>
        <w:rPr>
          <w:rFonts w:ascii="SimHei" w:hAnsi="SimHei" w:eastAsia="SimHei" w:cs="SimHei"/>
          <w:sz w:val="17"/>
          <w:szCs w:val="17"/>
          <w:spacing w:val="-7"/>
        </w:rPr>
        <w:t>第</w:t>
      </w:r>
      <w:r>
        <w:rPr>
          <w:rFonts w:ascii="SimHei" w:hAnsi="SimHei" w:eastAsia="SimHei" w:cs="SimHei"/>
          <w:sz w:val="17"/>
          <w:szCs w:val="17"/>
          <w:spacing w:val="-38"/>
        </w:rPr>
        <w:t xml:space="preserve"> </w:t>
      </w:r>
      <w:r>
        <w:rPr>
          <w:rFonts w:ascii="SimHei" w:hAnsi="SimHei" w:eastAsia="SimHei" w:cs="SimHei"/>
          <w:sz w:val="17"/>
          <w:szCs w:val="17"/>
          <w:spacing w:val="-7"/>
        </w:rPr>
        <w:t>4</w:t>
      </w:r>
      <w:r>
        <w:rPr>
          <w:rFonts w:ascii="SimHei" w:hAnsi="SimHei" w:eastAsia="SimHei" w:cs="SimHei"/>
          <w:sz w:val="17"/>
          <w:szCs w:val="17"/>
          <w:spacing w:val="-39"/>
        </w:rPr>
        <w:t xml:space="preserve"> </w:t>
      </w:r>
      <w:r>
        <w:rPr>
          <w:rFonts w:ascii="SimHei" w:hAnsi="SimHei" w:eastAsia="SimHei" w:cs="SimHei"/>
          <w:sz w:val="17"/>
          <w:szCs w:val="17"/>
          <w:spacing w:val="-7"/>
        </w:rPr>
        <w:t>章</w:t>
      </w:r>
      <w:r>
        <w:rPr>
          <w:rFonts w:ascii="SimHei" w:hAnsi="SimHei" w:eastAsia="SimHei" w:cs="SimHei"/>
          <w:sz w:val="17"/>
          <w:szCs w:val="17"/>
          <w:spacing w:val="49"/>
        </w:rPr>
        <w:t xml:space="preserve"> </w:t>
      </w:r>
      <w:r>
        <w:rPr>
          <w:rFonts w:ascii="SimSun" w:hAnsi="SimSun" w:eastAsia="SimSun" w:cs="SimSun"/>
          <w:sz w:val="17"/>
          <w:szCs w:val="17"/>
          <w:spacing w:val="-7"/>
        </w:rPr>
        <w:t>需求牵引供给</w:t>
      </w:r>
      <w:r>
        <w:rPr>
          <w:rFonts w:ascii="SimSun" w:hAnsi="SimSun" w:eastAsia="SimSun" w:cs="SimSun"/>
          <w:sz w:val="17"/>
          <w:szCs w:val="17"/>
          <w:spacing w:val="-52"/>
        </w:rPr>
        <w:t xml:space="preserve"> </w:t>
      </w:r>
      <w:r>
        <w:rPr>
          <w:sz w:val="17"/>
          <w:szCs w:val="17"/>
          <w:position w:val="-9"/>
        </w:rPr>
        <w:drawing>
          <wp:inline distT="0" distB="0" distL="0" distR="0">
            <wp:extent cx="215905" cy="228662"/>
            <wp:effectExtent l="0" t="0" r="0" b="0"/>
            <wp:docPr id="216" name="IM 216"/>
            <wp:cNvGraphicFramePr/>
            <a:graphic>
              <a:graphicData uri="http://schemas.openxmlformats.org/drawingml/2006/picture">
                <pic:pic>
                  <pic:nvPicPr>
                    <pic:cNvPr id="216" name="IM 216"/>
                    <pic:cNvPicPr/>
                  </pic:nvPicPr>
                  <pic:blipFill>
                    <a:blip r:embed="rId144"/>
                    <a:stretch>
                      <a:fillRect/>
                    </a:stretch>
                  </pic:blipFill>
                  <pic:spPr>
                    <a:xfrm rot="0">
                      <a:off x="0" y="0"/>
                      <a:ext cx="215905" cy="228662"/>
                    </a:xfrm>
                    <a:prstGeom prst="rect">
                      <a:avLst/>
                    </a:prstGeom>
                  </pic:spPr>
                </pic:pic>
              </a:graphicData>
            </a:graphic>
          </wp:inline>
        </w:drawing>
      </w:r>
      <w:r>
        <w:rPr>
          <w:rFonts w:ascii="SimSun" w:hAnsi="SimSun" w:eastAsia="SimSun" w:cs="SimSun"/>
          <w:sz w:val="15"/>
          <w:szCs w:val="15"/>
          <w:spacing w:val="-7"/>
          <w:position w:val="-2"/>
        </w:rPr>
        <w:t>091</w:t>
      </w:r>
    </w:p>
    <w:p>
      <w:pPr>
        <w:pStyle w:val="BodyText"/>
        <w:spacing w:line="371" w:lineRule="auto"/>
        <w:rPr/>
      </w:pPr>
      <w:r/>
    </w:p>
    <w:p>
      <w:pPr>
        <w:ind w:left="61" w:right="197" w:firstLine="48"/>
        <w:spacing w:before="72" w:line="262" w:lineRule="auto"/>
        <w:jc w:val="both"/>
        <w:rPr>
          <w:rFonts w:ascii="SimSun" w:hAnsi="SimSun" w:eastAsia="SimSun" w:cs="SimSun"/>
          <w:sz w:val="22"/>
          <w:szCs w:val="22"/>
        </w:rPr>
      </w:pPr>
      <w:r>
        <w:rPr>
          <w:rFonts w:ascii="SimSun" w:hAnsi="SimSun" w:eastAsia="SimSun" w:cs="SimSun"/>
          <w:sz w:val="22"/>
          <w:szCs w:val="22"/>
          <w:spacing w:val="-8"/>
        </w:rPr>
        <w:t>用和消费，并能满足消费者某种需求的任何东西，包括有形的物品、无形的服务、组织、</w:t>
      </w:r>
      <w:r>
        <w:rPr>
          <w:rFonts w:ascii="SimSun" w:hAnsi="SimSun" w:eastAsia="SimSun" w:cs="SimSun"/>
          <w:sz w:val="22"/>
          <w:szCs w:val="22"/>
          <w:spacing w:val="1"/>
        </w:rPr>
        <w:t xml:space="preserve"> </w:t>
      </w:r>
      <w:r>
        <w:rPr>
          <w:rFonts w:ascii="SimSun" w:hAnsi="SimSun" w:eastAsia="SimSun" w:cs="SimSun"/>
          <w:sz w:val="22"/>
          <w:szCs w:val="22"/>
          <w:spacing w:val="-9"/>
        </w:rPr>
        <w:t>观念或它们的组合。①在工业经济时期，为充分发挥规模效</w:t>
      </w:r>
      <w:r>
        <w:rPr>
          <w:rFonts w:ascii="SimSun" w:hAnsi="SimSun" w:eastAsia="SimSun" w:cs="SimSun"/>
          <w:sz w:val="22"/>
          <w:szCs w:val="22"/>
          <w:spacing w:val="-10"/>
        </w:rPr>
        <w:t>应，企业批量式生产出标准化</w:t>
      </w:r>
      <w:r>
        <w:rPr>
          <w:rFonts w:ascii="SimSun" w:hAnsi="SimSun" w:eastAsia="SimSun" w:cs="SimSun"/>
          <w:sz w:val="22"/>
          <w:szCs w:val="22"/>
        </w:rPr>
        <w:t xml:space="preserve">  </w:t>
      </w:r>
      <w:r>
        <w:rPr>
          <w:rFonts w:ascii="SimSun" w:hAnsi="SimSun" w:eastAsia="SimSun" w:cs="SimSun"/>
          <w:sz w:val="22"/>
          <w:szCs w:val="22"/>
          <w:spacing w:val="-4"/>
        </w:rPr>
        <w:t>产品，出售给同质化的用户群体。标准化解决了大规模生产的问题，却没有提升单个产</w:t>
      </w:r>
      <w:r>
        <w:rPr>
          <w:rFonts w:ascii="SimSun" w:hAnsi="SimSun" w:eastAsia="SimSun" w:cs="SimSun"/>
          <w:sz w:val="22"/>
          <w:szCs w:val="22"/>
          <w:spacing w:val="6"/>
        </w:rPr>
        <w:t xml:space="preserve">  </w:t>
      </w:r>
      <w:r>
        <w:rPr>
          <w:rFonts w:ascii="SimSun" w:hAnsi="SimSun" w:eastAsia="SimSun" w:cs="SimSun"/>
          <w:sz w:val="22"/>
          <w:szCs w:val="22"/>
          <w:spacing w:val="-4"/>
        </w:rPr>
        <w:t>品的价值量，甚至标准化生产由于对稀缺性的破坏，反而稀释了单个产品的价值，使得</w:t>
      </w:r>
      <w:r>
        <w:rPr>
          <w:rFonts w:ascii="SimSun" w:hAnsi="SimSun" w:eastAsia="SimSun" w:cs="SimSun"/>
          <w:sz w:val="22"/>
          <w:szCs w:val="22"/>
          <w:spacing w:val="4"/>
        </w:rPr>
        <w:t xml:space="preserve">  </w:t>
      </w:r>
      <w:r>
        <w:rPr>
          <w:rFonts w:ascii="SimSun" w:hAnsi="SimSun" w:eastAsia="SimSun" w:cs="SimSun"/>
          <w:sz w:val="22"/>
          <w:szCs w:val="22"/>
          <w:spacing w:val="-4"/>
        </w:rPr>
        <w:t>每个产品的产值逐渐萎缩。而进入数字经济时代，越个性化、定制化的产品越能迎合消</w:t>
      </w:r>
      <w:r>
        <w:rPr>
          <w:rFonts w:ascii="SimSun" w:hAnsi="SimSun" w:eastAsia="SimSun" w:cs="SimSun"/>
          <w:sz w:val="22"/>
          <w:szCs w:val="22"/>
        </w:rPr>
        <w:t xml:space="preserve">  </w:t>
      </w:r>
      <w:r>
        <w:rPr>
          <w:rFonts w:ascii="SimSun" w:hAnsi="SimSun" w:eastAsia="SimSun" w:cs="SimSun"/>
          <w:sz w:val="22"/>
          <w:szCs w:val="22"/>
          <w:spacing w:val="-4"/>
        </w:rPr>
        <w:t>费者的需求，这是因为每个产品需要附着不同的特征以迎合差异化消费者的期待，这些</w:t>
      </w:r>
      <w:r>
        <w:rPr>
          <w:rFonts w:ascii="SimSun" w:hAnsi="SimSun" w:eastAsia="SimSun" w:cs="SimSun"/>
          <w:sz w:val="22"/>
          <w:szCs w:val="22"/>
          <w:spacing w:val="5"/>
        </w:rPr>
        <w:t xml:space="preserve">  </w:t>
      </w:r>
      <w:r>
        <w:rPr>
          <w:rFonts w:ascii="SimSun" w:hAnsi="SimSun" w:eastAsia="SimSun" w:cs="SimSun"/>
          <w:sz w:val="22"/>
          <w:szCs w:val="22"/>
          <w:spacing w:val="-4"/>
        </w:rPr>
        <w:t>差异化属性能够提高消费者的价值认同。普拉哈拉德将基于单个客户需求的多样化称为</w:t>
      </w:r>
      <w:r>
        <w:rPr>
          <w:rFonts w:ascii="SimSun" w:hAnsi="SimSun" w:eastAsia="SimSun" w:cs="SimSun"/>
          <w:sz w:val="22"/>
          <w:szCs w:val="22"/>
          <w:spacing w:val="5"/>
        </w:rPr>
        <w:t xml:space="preserve">  </w:t>
      </w:r>
      <w:r>
        <w:rPr>
          <w:rFonts w:ascii="Times New Roman" w:hAnsi="Times New Roman" w:eastAsia="Times New Roman" w:cs="Times New Roman"/>
          <w:sz w:val="22"/>
          <w:szCs w:val="22"/>
          <w:spacing w:val="-8"/>
        </w:rPr>
        <w:t>“N=</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8"/>
        </w:rPr>
        <w:t>1”,</w:t>
      </w:r>
      <w:r>
        <w:rPr>
          <w:rFonts w:ascii="SimSun" w:hAnsi="SimSun" w:eastAsia="SimSun" w:cs="SimSun"/>
          <w:sz w:val="22"/>
          <w:szCs w:val="22"/>
          <w:spacing w:val="-59"/>
        </w:rPr>
        <w:t xml:space="preserve"> </w:t>
      </w:r>
      <w:r>
        <w:rPr>
          <w:rFonts w:ascii="SimSun" w:hAnsi="SimSun" w:eastAsia="SimSun" w:cs="SimSun"/>
          <w:sz w:val="22"/>
          <w:szCs w:val="22"/>
          <w:spacing w:val="-8"/>
        </w:rPr>
        <w:t>即消费者独特的个性化体验是价值的</w:t>
      </w:r>
      <w:r>
        <w:rPr>
          <w:rFonts w:ascii="SimSun" w:hAnsi="SimSun" w:eastAsia="SimSun" w:cs="SimSun"/>
          <w:sz w:val="22"/>
          <w:szCs w:val="22"/>
          <w:spacing w:val="-9"/>
        </w:rPr>
        <w:t>基础。</w:t>
      </w:r>
    </w:p>
    <w:p>
      <w:pPr>
        <w:ind w:left="549"/>
        <w:spacing w:before="135" w:line="219" w:lineRule="auto"/>
        <w:rPr>
          <w:rFonts w:ascii="SimSun" w:hAnsi="SimSun" w:eastAsia="SimSun" w:cs="SimSun"/>
          <w:sz w:val="22"/>
          <w:szCs w:val="22"/>
        </w:rPr>
      </w:pPr>
      <w:r>
        <w:rPr>
          <w:rFonts w:ascii="SimSun" w:hAnsi="SimSun" w:eastAsia="SimSun" w:cs="SimSun"/>
          <w:sz w:val="22"/>
          <w:szCs w:val="22"/>
          <w:spacing w:val="-5"/>
        </w:rPr>
        <w:t>(2)消费场景：由线下转移为线上。</w:t>
      </w:r>
    </w:p>
    <w:p>
      <w:pPr>
        <w:ind w:left="110" w:right="218" w:firstLine="439"/>
        <w:spacing w:before="93" w:line="269" w:lineRule="auto"/>
        <w:rPr>
          <w:rFonts w:ascii="SimSun" w:hAnsi="SimSun" w:eastAsia="SimSun" w:cs="SimSun"/>
          <w:sz w:val="22"/>
          <w:szCs w:val="22"/>
        </w:rPr>
      </w:pPr>
      <w:r>
        <w:rPr>
          <w:rFonts w:ascii="SimSun" w:hAnsi="SimSun" w:eastAsia="SimSun" w:cs="SimSun"/>
          <w:sz w:val="22"/>
          <w:szCs w:val="22"/>
          <w:spacing w:val="-5"/>
        </w:rPr>
        <w:t>在工业经济时期，人们的消费场景受到时间、空间的限制，交易的所有环节必须由</w:t>
      </w:r>
      <w:r>
        <w:rPr>
          <w:rFonts w:ascii="SimSun" w:hAnsi="SimSun" w:eastAsia="SimSun" w:cs="SimSun"/>
          <w:sz w:val="22"/>
          <w:szCs w:val="22"/>
          <w:spacing w:val="4"/>
        </w:rPr>
        <w:t xml:space="preserve"> </w:t>
      </w:r>
      <w:r>
        <w:rPr>
          <w:rFonts w:ascii="SimSun" w:hAnsi="SimSun" w:eastAsia="SimSun" w:cs="SimSun"/>
          <w:sz w:val="22"/>
          <w:szCs w:val="22"/>
          <w:spacing w:val="-5"/>
        </w:rPr>
        <w:t>实际物质承载。而数字技术将物理世界完整地映射到数字化空间，在这里</w:t>
      </w:r>
      <w:r>
        <w:rPr>
          <w:rFonts w:ascii="SimSun" w:hAnsi="SimSun" w:eastAsia="SimSun" w:cs="SimSun"/>
          <w:sz w:val="22"/>
          <w:szCs w:val="22"/>
          <w:spacing w:val="-6"/>
        </w:rPr>
        <w:t>，关键交易环 </w:t>
      </w:r>
      <w:r>
        <w:rPr>
          <w:rFonts w:ascii="SimSun" w:hAnsi="SimSun" w:eastAsia="SimSun" w:cs="SimSun"/>
          <w:sz w:val="22"/>
          <w:szCs w:val="22"/>
          <w:spacing w:val="-5"/>
        </w:rPr>
        <w:t>节逐渐摆脱物理环境的束缚，由线下转移为线上。根据中国互联网络信息</w:t>
      </w:r>
      <w:r>
        <w:rPr>
          <w:rFonts w:ascii="SimSun" w:hAnsi="SimSun" w:eastAsia="SimSun" w:cs="SimSun"/>
          <w:sz w:val="22"/>
          <w:szCs w:val="22"/>
          <w:spacing w:val="-6"/>
        </w:rPr>
        <w:t>中心发布的第 </w:t>
      </w:r>
      <w:r>
        <w:rPr>
          <w:rFonts w:ascii="SimSun" w:hAnsi="SimSun" w:eastAsia="SimSun" w:cs="SimSun"/>
          <w:sz w:val="22"/>
          <w:szCs w:val="22"/>
          <w:spacing w:val="-2"/>
        </w:rPr>
        <w:t>47次《中国互联网络发展状况统计报告》,自2013年起，我国已连续八</w:t>
      </w:r>
      <w:r>
        <w:rPr>
          <w:rFonts w:ascii="SimSun" w:hAnsi="SimSun" w:eastAsia="SimSun" w:cs="SimSun"/>
          <w:sz w:val="22"/>
          <w:szCs w:val="22"/>
          <w:spacing w:val="-3"/>
        </w:rPr>
        <w:t>年成为全球最大 </w:t>
      </w:r>
      <w:r>
        <w:rPr>
          <w:rFonts w:ascii="SimSun" w:hAnsi="SimSun" w:eastAsia="SimSun" w:cs="SimSun"/>
          <w:sz w:val="22"/>
          <w:szCs w:val="22"/>
          <w:spacing w:val="7"/>
        </w:rPr>
        <w:t>的网络零售市场。2020年，我国网上零售额达11.76万亿元，较2019年增长10.9%。</w:t>
      </w:r>
      <w:r>
        <w:rPr>
          <w:rFonts w:ascii="SimSun" w:hAnsi="SimSun" w:eastAsia="SimSun" w:cs="SimSun"/>
          <w:sz w:val="22"/>
          <w:szCs w:val="22"/>
          <w:spacing w:val="13"/>
        </w:rPr>
        <w:t xml:space="preserve"> </w:t>
      </w:r>
      <w:r>
        <w:rPr>
          <w:rFonts w:ascii="SimSun" w:hAnsi="SimSun" w:eastAsia="SimSun" w:cs="SimSun"/>
          <w:sz w:val="22"/>
          <w:szCs w:val="22"/>
          <w:spacing w:val="8"/>
        </w:rPr>
        <w:t>截至2020年12月，我国网络购物用户规模达7.82亿，较2020年3月增长7215万，占</w:t>
      </w:r>
      <w:r>
        <w:rPr>
          <w:rFonts w:ascii="SimSun" w:hAnsi="SimSun" w:eastAsia="SimSun" w:cs="SimSun"/>
          <w:sz w:val="22"/>
          <w:szCs w:val="22"/>
          <w:spacing w:val="7"/>
        </w:rPr>
        <w:t xml:space="preserve"> </w:t>
      </w:r>
      <w:r>
        <w:rPr>
          <w:rFonts w:ascii="SimSun" w:hAnsi="SimSun" w:eastAsia="SimSun" w:cs="SimSun"/>
          <w:sz w:val="22"/>
          <w:szCs w:val="22"/>
          <w:spacing w:val="2"/>
        </w:rPr>
        <w:t>网民整体的79.1%。数字技术能够有效模糊“虚拟”和“真实”消费主义间的界限②,</w:t>
      </w:r>
      <w:r>
        <w:rPr>
          <w:rFonts w:ascii="SimSun" w:hAnsi="SimSun" w:eastAsia="SimSun" w:cs="SimSun"/>
          <w:sz w:val="22"/>
          <w:szCs w:val="22"/>
          <w:spacing w:val="7"/>
        </w:rPr>
        <w:t xml:space="preserve"> </w:t>
      </w:r>
      <w:r>
        <w:rPr>
          <w:rFonts w:ascii="SimSun" w:hAnsi="SimSun" w:eastAsia="SimSun" w:cs="SimSun"/>
          <w:sz w:val="22"/>
          <w:szCs w:val="22"/>
          <w:spacing w:val="-16"/>
        </w:rPr>
        <w:t>衍生出直播电子商务、云逛街、智慧商店、智慧餐厅、生鲜电子商务十冷链宅配等各类消费 </w:t>
      </w:r>
      <w:r>
        <w:rPr>
          <w:rFonts w:ascii="SimSun" w:hAnsi="SimSun" w:eastAsia="SimSun" w:cs="SimSun"/>
          <w:sz w:val="22"/>
          <w:szCs w:val="22"/>
          <w:spacing w:val="-3"/>
        </w:rPr>
        <w:t>新业态、新模式。尤其是在虚拟现实</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3"/>
        </w:rPr>
        <w:t>(VR)/   </w:t>
      </w:r>
      <w:r>
        <w:rPr>
          <w:rFonts w:ascii="SimSun" w:hAnsi="SimSun" w:eastAsia="SimSun" w:cs="SimSun"/>
          <w:sz w:val="22"/>
          <w:szCs w:val="22"/>
          <w:spacing w:val="-3"/>
        </w:rPr>
        <w:t>混合现实</w:t>
      </w:r>
      <w:r>
        <w:rPr>
          <w:rFonts w:ascii="Times New Roman" w:hAnsi="Times New Roman" w:eastAsia="Times New Roman" w:cs="Times New Roman"/>
          <w:sz w:val="22"/>
          <w:szCs w:val="22"/>
          <w:spacing w:val="-3"/>
        </w:rPr>
        <w:t>(MR)/    </w:t>
      </w:r>
      <w:r>
        <w:rPr>
          <w:rFonts w:ascii="SimSun" w:hAnsi="SimSun" w:eastAsia="SimSun" w:cs="SimSun"/>
          <w:sz w:val="22"/>
          <w:szCs w:val="22"/>
          <w:spacing w:val="-3"/>
        </w:rPr>
        <w:t>扩展现实 </w:t>
      </w:r>
      <w:r>
        <w:rPr>
          <w:rFonts w:ascii="Times New Roman" w:hAnsi="Times New Roman" w:eastAsia="Times New Roman" w:cs="Times New Roman"/>
          <w:sz w:val="22"/>
          <w:szCs w:val="22"/>
          <w:spacing w:val="-3"/>
        </w:rPr>
        <w:t>(XR)/    </w:t>
      </w:r>
      <w:r>
        <w:rPr>
          <w:rFonts w:ascii="SimSun" w:hAnsi="SimSun" w:eastAsia="SimSun" w:cs="SimSun"/>
          <w:sz w:val="22"/>
          <w:szCs w:val="22"/>
          <w:spacing w:val="-3"/>
        </w:rPr>
        <w:t>增强现 </w:t>
      </w:r>
      <w:r>
        <w:rPr>
          <w:rFonts w:ascii="SimSun" w:hAnsi="SimSun" w:eastAsia="SimSun" w:cs="SimSun"/>
          <w:sz w:val="22"/>
          <w:szCs w:val="22"/>
          <w:spacing w:val="-6"/>
        </w:rPr>
        <w:t>实</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6"/>
        </w:rPr>
        <w:t>(AR)   </w:t>
      </w:r>
      <w:r>
        <w:rPr>
          <w:rFonts w:ascii="SimSun" w:hAnsi="SimSun" w:eastAsia="SimSun" w:cs="SimSun"/>
          <w:sz w:val="22"/>
          <w:szCs w:val="22"/>
          <w:spacing w:val="-6"/>
        </w:rPr>
        <w:t>的作用下，消费者线上购买流程获得极大程度的改善，线上购买场景更具体验 </w:t>
      </w:r>
      <w:r>
        <w:rPr>
          <w:rFonts w:ascii="SimSun" w:hAnsi="SimSun" w:eastAsia="SimSun" w:cs="SimSun"/>
          <w:sz w:val="22"/>
          <w:szCs w:val="22"/>
          <w:spacing w:val="-5"/>
        </w:rPr>
        <w:t>性和真实性。例如爱彼迎通过为房屋所有者和旅行爱好者建立在线连接，促进闲置房源</w:t>
      </w:r>
      <w:r>
        <w:rPr>
          <w:rFonts w:ascii="SimSun" w:hAnsi="SimSun" w:eastAsia="SimSun" w:cs="SimSun"/>
          <w:sz w:val="22"/>
          <w:szCs w:val="22"/>
          <w:spacing w:val="18"/>
        </w:rPr>
        <w:t xml:space="preserve"> </w:t>
      </w:r>
      <w:r>
        <w:rPr>
          <w:rFonts w:ascii="SimSun" w:hAnsi="SimSun" w:eastAsia="SimSun" w:cs="SimSun"/>
          <w:sz w:val="22"/>
          <w:szCs w:val="22"/>
          <w:spacing w:val="-7"/>
        </w:rPr>
        <w:t>的共享，利用</w:t>
      </w:r>
      <w:r>
        <w:rPr>
          <w:rFonts w:ascii="Times New Roman" w:hAnsi="Times New Roman" w:eastAsia="Times New Roman" w:cs="Times New Roman"/>
          <w:sz w:val="22"/>
          <w:szCs w:val="22"/>
          <w:spacing w:val="-7"/>
        </w:rPr>
        <w:t>VR </w:t>
      </w:r>
      <w:r>
        <w:rPr>
          <w:rFonts w:ascii="SimSun" w:hAnsi="SimSun" w:eastAsia="SimSun" w:cs="SimSun"/>
          <w:sz w:val="22"/>
          <w:szCs w:val="22"/>
          <w:spacing w:val="-7"/>
        </w:rPr>
        <w:t>和</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7"/>
        </w:rPr>
        <w:t>AR</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7"/>
        </w:rPr>
        <w:t>技术较好地向旅行爱好者展示了房屋信息。</w:t>
      </w:r>
    </w:p>
    <w:p>
      <w:pPr>
        <w:ind w:left="549"/>
        <w:spacing w:before="79" w:line="219" w:lineRule="auto"/>
        <w:rPr>
          <w:rFonts w:ascii="SimSun" w:hAnsi="SimSun" w:eastAsia="SimSun" w:cs="SimSun"/>
          <w:sz w:val="22"/>
          <w:szCs w:val="22"/>
        </w:rPr>
      </w:pPr>
      <w:r>
        <w:rPr>
          <w:rFonts w:ascii="SimSun" w:hAnsi="SimSun" w:eastAsia="SimSun" w:cs="SimSun"/>
          <w:sz w:val="22"/>
          <w:szCs w:val="22"/>
          <w:spacing w:val="-10"/>
        </w:rPr>
        <w:t>(3)生产关系：由“所有权”到“使用权”。</w:t>
      </w:r>
    </w:p>
    <w:p>
      <w:pPr>
        <w:ind w:right="168" w:firstLine="549"/>
        <w:spacing w:before="74" w:line="262" w:lineRule="auto"/>
        <w:rPr>
          <w:rFonts w:ascii="SimSun" w:hAnsi="SimSun" w:eastAsia="SimSun" w:cs="SimSun"/>
          <w:sz w:val="22"/>
          <w:szCs w:val="22"/>
        </w:rPr>
      </w:pPr>
      <w:r>
        <w:rPr>
          <w:rFonts w:ascii="SimSun" w:hAnsi="SimSun" w:eastAsia="SimSun" w:cs="SimSun"/>
          <w:sz w:val="22"/>
          <w:szCs w:val="22"/>
          <w:spacing w:val="-2"/>
        </w:rPr>
        <w:t>从生产关系角度看，数字化推动了产品由所有权到使用权的转变。在传统经济中，</w:t>
      </w:r>
      <w:r>
        <w:rPr>
          <w:rFonts w:ascii="SimSun" w:hAnsi="SimSun" w:eastAsia="SimSun" w:cs="SimSun"/>
          <w:sz w:val="22"/>
          <w:szCs w:val="22"/>
          <w:spacing w:val="10"/>
        </w:rPr>
        <w:t xml:space="preserve"> </w:t>
      </w:r>
      <w:r>
        <w:rPr>
          <w:rFonts w:ascii="SimSun" w:hAnsi="SimSun" w:eastAsia="SimSun" w:cs="SimSun"/>
          <w:sz w:val="22"/>
          <w:szCs w:val="22"/>
          <w:spacing w:val="-2"/>
        </w:rPr>
        <w:t>人们拥有并独占某种资源，不与他人分享这种资源。而在数字化共享经济中，人们对资</w:t>
      </w:r>
      <w:r>
        <w:rPr>
          <w:rFonts w:ascii="SimSun" w:hAnsi="SimSun" w:eastAsia="SimSun" w:cs="SimSun"/>
          <w:sz w:val="22"/>
          <w:szCs w:val="22"/>
        </w:rPr>
        <w:t xml:space="preserve">  </w:t>
      </w:r>
      <w:r>
        <w:rPr>
          <w:rFonts w:ascii="SimSun" w:hAnsi="SimSun" w:eastAsia="SimSun" w:cs="SimSun"/>
          <w:sz w:val="22"/>
          <w:szCs w:val="22"/>
        </w:rPr>
        <w:t>源拥有所有权，但把资源的部分使用权出让给他人以获得利益。这改变了产权的属性，</w:t>
      </w:r>
      <w:r>
        <w:rPr>
          <w:rFonts w:ascii="SimSun" w:hAnsi="SimSun" w:eastAsia="SimSun" w:cs="SimSun"/>
          <w:sz w:val="22"/>
          <w:szCs w:val="22"/>
          <w:spacing w:val="18"/>
        </w:rPr>
        <w:t xml:space="preserve"> </w:t>
      </w:r>
      <w:r>
        <w:rPr>
          <w:rFonts w:ascii="SimSun" w:hAnsi="SimSun" w:eastAsia="SimSun" w:cs="SimSun"/>
          <w:sz w:val="22"/>
          <w:szCs w:val="22"/>
          <w:spacing w:val="-2"/>
        </w:rPr>
        <w:t>从而带来了使用商品方式的转变。数字经济更注重非排他性的共享，在</w:t>
      </w:r>
      <w:r>
        <w:rPr>
          <w:rFonts w:ascii="SimSun" w:hAnsi="SimSun" w:eastAsia="SimSun" w:cs="SimSun"/>
          <w:sz w:val="22"/>
          <w:szCs w:val="22"/>
          <w:spacing w:val="-3"/>
        </w:rPr>
        <w:t>一定程度上体现</w:t>
      </w:r>
      <w:r>
        <w:rPr>
          <w:rFonts w:ascii="SimSun" w:hAnsi="SimSun" w:eastAsia="SimSun" w:cs="SimSun"/>
          <w:sz w:val="22"/>
          <w:szCs w:val="22"/>
        </w:rPr>
        <w:t xml:space="preserve">  </w:t>
      </w:r>
      <w:r>
        <w:rPr>
          <w:rFonts w:ascii="SimSun" w:hAnsi="SimSun" w:eastAsia="SimSun" w:cs="SimSun"/>
          <w:sz w:val="22"/>
          <w:szCs w:val="22"/>
          <w:spacing w:val="-8"/>
        </w:rPr>
        <w:t>“按需经济”的功能和价值，即注重使用权而非所有权。③在这种趋势下，人们购买的形</w:t>
      </w:r>
      <w:r>
        <w:rPr>
          <w:rFonts w:ascii="SimSun" w:hAnsi="SimSun" w:eastAsia="SimSun" w:cs="SimSun"/>
          <w:sz w:val="22"/>
          <w:szCs w:val="22"/>
          <w:spacing w:val="5"/>
        </w:rPr>
        <w:t xml:space="preserve">  </w:t>
      </w:r>
      <w:r>
        <w:rPr>
          <w:rFonts w:ascii="SimSun" w:hAnsi="SimSun" w:eastAsia="SimSun" w:cs="SimSun"/>
          <w:sz w:val="22"/>
          <w:szCs w:val="22"/>
          <w:spacing w:val="-2"/>
        </w:rPr>
        <w:t>式、商品的属性都发生了极大的变化，产品呈现出数字化、虚拟化、云端化的</w:t>
      </w:r>
      <w:r>
        <w:rPr>
          <w:rFonts w:ascii="SimSun" w:hAnsi="SimSun" w:eastAsia="SimSun" w:cs="SimSun"/>
          <w:sz w:val="22"/>
          <w:szCs w:val="22"/>
          <w:spacing w:val="-3"/>
        </w:rPr>
        <w:t>特征，展</w:t>
      </w:r>
      <w:r>
        <w:rPr>
          <w:rFonts w:ascii="SimSun" w:hAnsi="SimSun" w:eastAsia="SimSun" w:cs="SimSun"/>
          <w:sz w:val="22"/>
          <w:szCs w:val="22"/>
        </w:rPr>
        <w:t xml:space="preserve">  </w:t>
      </w:r>
      <w:r>
        <w:rPr>
          <w:rFonts w:ascii="SimSun" w:hAnsi="SimSun" w:eastAsia="SimSun" w:cs="SimSun"/>
          <w:sz w:val="22"/>
          <w:szCs w:val="22"/>
          <w:spacing w:val="-6"/>
        </w:rPr>
        <w:t>示出订阅即可使用的功能。</w:t>
      </w:r>
    </w:p>
    <w:p>
      <w:pPr>
        <w:ind w:left="549"/>
        <w:spacing w:before="109" w:line="219" w:lineRule="auto"/>
        <w:rPr>
          <w:rFonts w:ascii="SimSun" w:hAnsi="SimSun" w:eastAsia="SimSun" w:cs="SimSun"/>
          <w:sz w:val="22"/>
          <w:szCs w:val="22"/>
        </w:rPr>
      </w:pPr>
      <w:r>
        <w:rPr>
          <w:rFonts w:ascii="SimSun" w:hAnsi="SimSun" w:eastAsia="SimSun" w:cs="SimSun"/>
          <w:sz w:val="22"/>
          <w:szCs w:val="22"/>
          <w:spacing w:val="-6"/>
        </w:rPr>
        <w:t>(4)消费主权：由商家让渡给消费者。</w:t>
      </w:r>
    </w:p>
    <w:p>
      <w:pPr>
        <w:ind w:left="110" w:right="237" w:firstLine="439"/>
        <w:spacing w:before="86" w:line="258" w:lineRule="auto"/>
        <w:rPr>
          <w:rFonts w:ascii="SimSun" w:hAnsi="SimSun" w:eastAsia="SimSun" w:cs="SimSun"/>
          <w:sz w:val="22"/>
          <w:szCs w:val="22"/>
        </w:rPr>
      </w:pPr>
      <w:r>
        <w:rPr>
          <w:rFonts w:ascii="SimSun" w:hAnsi="SimSun" w:eastAsia="SimSun" w:cs="SimSun"/>
          <w:sz w:val="22"/>
          <w:szCs w:val="22"/>
          <w:spacing w:val="-5"/>
        </w:rPr>
        <w:t>在传统市场上，消费主权由商家主导，而数字经济时代的出现带来了消费主权向消</w:t>
      </w:r>
      <w:r>
        <w:rPr>
          <w:rFonts w:ascii="SimSun" w:hAnsi="SimSun" w:eastAsia="SimSun" w:cs="SimSun"/>
          <w:sz w:val="22"/>
          <w:szCs w:val="22"/>
        </w:rPr>
        <w:t xml:space="preserve"> </w:t>
      </w:r>
      <w:r>
        <w:rPr>
          <w:rFonts w:ascii="SimSun" w:hAnsi="SimSun" w:eastAsia="SimSun" w:cs="SimSun"/>
          <w:sz w:val="22"/>
          <w:szCs w:val="22"/>
          <w:spacing w:val="-3"/>
        </w:rPr>
        <w:t>费者的转移。经济学家多克·西尔斯在其著作</w:t>
      </w:r>
      <w:r>
        <w:rPr>
          <w:rFonts w:ascii="SimSun" w:hAnsi="SimSun" w:eastAsia="SimSun" w:cs="SimSun"/>
          <w:sz w:val="22"/>
          <w:szCs w:val="22"/>
          <w:spacing w:val="-4"/>
        </w:rPr>
        <w:t>《意愿经济》中提出意愿经济这一概念，</w:t>
      </w:r>
      <w:r>
        <w:rPr>
          <w:rFonts w:ascii="SimSun" w:hAnsi="SimSun" w:eastAsia="SimSun" w:cs="SimSun"/>
          <w:sz w:val="22"/>
          <w:szCs w:val="22"/>
        </w:rPr>
        <w:t xml:space="preserve"> </w:t>
      </w:r>
      <w:r>
        <w:rPr>
          <w:rFonts w:ascii="SimSun" w:hAnsi="SimSun" w:eastAsia="SimSun" w:cs="SimSun"/>
          <w:sz w:val="22"/>
          <w:szCs w:val="22"/>
          <w:spacing w:val="-6"/>
        </w:rPr>
        <w:t>其内涵为“意愿经济围绕买主而不是卖主发展，它利用一个简单的事实，即买主才是金 </w:t>
      </w:r>
      <w:r>
        <w:rPr>
          <w:rFonts w:ascii="SimSun" w:hAnsi="SimSun" w:eastAsia="SimSun" w:cs="SimSun"/>
          <w:sz w:val="22"/>
          <w:szCs w:val="22"/>
          <w:spacing w:val="-10"/>
        </w:rPr>
        <w:t>钱的第一来源，并且他们已经准备好。你不需要做广告去制</w:t>
      </w:r>
      <w:r>
        <w:rPr>
          <w:rFonts w:ascii="SimSun" w:hAnsi="SimSun" w:eastAsia="SimSun" w:cs="SimSun"/>
          <w:sz w:val="22"/>
          <w:szCs w:val="22"/>
          <w:spacing w:val="-11"/>
        </w:rPr>
        <w:t>造买主。”意愿经济将买家视</w:t>
      </w:r>
    </w:p>
    <w:p>
      <w:pPr>
        <w:pStyle w:val="BodyText"/>
        <w:spacing w:line="390" w:lineRule="auto"/>
        <w:rPr/>
      </w:pPr>
      <w:r/>
    </w:p>
    <w:p>
      <w:pPr>
        <w:ind w:left="429"/>
        <w:spacing w:before="56" w:line="198"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61"/>
        </w:rPr>
        <w:t xml:space="preserve"> </w:t>
      </w:r>
      <w:r>
        <w:rPr>
          <w:rFonts w:ascii="SimSun" w:hAnsi="SimSun" w:eastAsia="SimSun" w:cs="SimSun"/>
          <w:sz w:val="17"/>
          <w:szCs w:val="17"/>
          <w:spacing w:val="-1"/>
        </w:rPr>
        <w:t>胡泳.数字位移，北京：中国人民大学出版社，</w:t>
      </w:r>
      <w:r>
        <w:rPr>
          <w:rFonts w:ascii="SimSun" w:hAnsi="SimSun" w:eastAsia="SimSun" w:cs="SimSun"/>
          <w:sz w:val="17"/>
          <w:szCs w:val="17"/>
          <w:spacing w:val="-2"/>
        </w:rPr>
        <w:t>2020.</w:t>
      </w:r>
    </w:p>
    <w:p>
      <w:pPr>
        <w:ind w:left="429"/>
        <w:spacing w:line="21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60"/>
        </w:rPr>
        <w:t xml:space="preserve"> </w:t>
      </w:r>
      <w:r>
        <w:rPr>
          <w:rFonts w:ascii="Times New Roman" w:hAnsi="Times New Roman" w:eastAsia="Times New Roman" w:cs="Times New Roman"/>
          <w:sz w:val="17"/>
          <w:szCs w:val="17"/>
        </w:rPr>
        <w:t>Wiederhold,B.K.,2021,“Purchasing</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a   Pandemic?Virtual    Co</w:t>
      </w:r>
      <w:r>
        <w:rPr>
          <w:rFonts w:ascii="Times New Roman" w:hAnsi="Times New Roman" w:eastAsia="Times New Roman" w:cs="Times New Roman"/>
          <w:sz w:val="17"/>
          <w:szCs w:val="17"/>
          <w:spacing w:val="-1"/>
        </w:rPr>
        <w:t>nsumerism    in    2021”,Cyberpsychology,</w:t>
      </w:r>
    </w:p>
    <w:p>
      <w:pPr>
        <w:ind w:left="110"/>
        <w:spacing w:before="4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Behavior</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and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Social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Networking</w:t>
      </w:r>
      <w:r>
        <w:rPr>
          <w:rFonts w:ascii="Times New Roman" w:hAnsi="Times New Roman" w:eastAsia="Times New Roman" w:cs="Times New Roman"/>
          <w:sz w:val="17"/>
          <w:szCs w:val="17"/>
          <w:i/>
          <w:iCs/>
          <w:spacing w:val="1"/>
        </w:rPr>
        <w:t>,24(2):77-</w:t>
      </w:r>
      <w:r>
        <w:rPr>
          <w:rFonts w:ascii="Times New Roman" w:hAnsi="Times New Roman" w:eastAsia="Times New Roman" w:cs="Times New Roman"/>
          <w:sz w:val="17"/>
          <w:szCs w:val="17"/>
          <w:i/>
          <w:iCs/>
        </w:rPr>
        <w:t>78.</w:t>
      </w:r>
    </w:p>
    <w:p>
      <w:pPr>
        <w:ind w:left="429"/>
        <w:spacing w:before="45" w:line="216" w:lineRule="auto"/>
        <w:rPr>
          <w:rFonts w:ascii="SimSun" w:hAnsi="SimSun" w:eastAsia="SimSun" w:cs="SimSun"/>
          <w:sz w:val="17"/>
          <w:szCs w:val="17"/>
        </w:rPr>
      </w:pPr>
      <w:r>
        <w:rPr>
          <w:rFonts w:ascii="SimSun" w:hAnsi="SimSun" w:eastAsia="SimSun" w:cs="SimSun"/>
          <w:sz w:val="17"/>
          <w:szCs w:val="17"/>
          <w:spacing w:val="5"/>
        </w:rPr>
        <w:t>③</w:t>
      </w:r>
      <w:r>
        <w:rPr>
          <w:rFonts w:ascii="SimSun" w:hAnsi="SimSun" w:eastAsia="SimSun" w:cs="SimSun"/>
          <w:sz w:val="17"/>
          <w:szCs w:val="17"/>
          <w:spacing w:val="60"/>
        </w:rPr>
        <w:t xml:space="preserve"> </w:t>
      </w:r>
      <w:r>
        <w:rPr>
          <w:rFonts w:ascii="SimSun" w:hAnsi="SimSun" w:eastAsia="SimSun" w:cs="SimSun"/>
          <w:sz w:val="17"/>
          <w:szCs w:val="17"/>
          <w:spacing w:val="5"/>
        </w:rPr>
        <w:t>尉峰.论数字经济的社会主义属性.北方工业</w:t>
      </w:r>
      <w:r>
        <w:rPr>
          <w:rFonts w:ascii="SimSun" w:hAnsi="SimSun" w:eastAsia="SimSun" w:cs="SimSun"/>
          <w:sz w:val="17"/>
          <w:szCs w:val="17"/>
          <w:spacing w:val="4"/>
        </w:rPr>
        <w:t>大学学报，2019,31(4):85-90.</w:t>
      </w:r>
    </w:p>
    <w:p>
      <w:pPr>
        <w:spacing w:line="216" w:lineRule="auto"/>
        <w:sectPr>
          <w:pgSz w:w="9140" w:h="14250"/>
          <w:pgMar w:top="359" w:right="362" w:bottom="0" w:left="200" w:header="0" w:footer="0" w:gutter="0"/>
        </w:sectPr>
        <w:rPr>
          <w:rFonts w:ascii="SimSun" w:hAnsi="SimSun" w:eastAsia="SimSun" w:cs="SimSun"/>
          <w:sz w:val="17"/>
          <w:szCs w:val="17"/>
        </w:rPr>
      </w:pPr>
    </w:p>
    <w:p>
      <w:pPr>
        <w:spacing w:line="232" w:lineRule="auto"/>
        <w:rPr>
          <w:rFonts w:ascii="YouYuan" w:hAnsi="YouYuan" w:eastAsia="YouYuan" w:cs="YouYuan"/>
          <w:sz w:val="16"/>
          <w:szCs w:val="16"/>
        </w:rPr>
      </w:pPr>
      <w:r>
        <w:rPr>
          <w:rFonts w:ascii="SimSun" w:hAnsi="SimSun" w:eastAsia="SimSun" w:cs="SimSun"/>
          <w:sz w:val="16"/>
          <w:szCs w:val="16"/>
          <w:spacing w:val="-1"/>
          <w:position w:val="-4"/>
        </w:rPr>
        <w:t>092     </w:t>
      </w:r>
      <w:r>
        <w:rPr>
          <w:rFonts w:ascii="YouYuan" w:hAnsi="YouYuan" w:eastAsia="YouYuan" w:cs="YouYuan"/>
          <w:sz w:val="16"/>
          <w:szCs w:val="16"/>
          <w:spacing w:val="-1"/>
        </w:rPr>
        <w:t>数字经济概论</w:t>
      </w:r>
    </w:p>
    <w:p>
      <w:pPr>
        <w:pStyle w:val="BodyText"/>
        <w:spacing w:line="404" w:lineRule="auto"/>
        <w:rPr/>
      </w:pPr>
      <w:r/>
    </w:p>
    <w:p>
      <w:pPr>
        <w:ind w:left="349" w:right="80"/>
        <w:spacing w:before="69" w:line="273" w:lineRule="auto"/>
        <w:jc w:val="both"/>
        <w:rPr>
          <w:rFonts w:ascii="SimSun" w:hAnsi="SimSun" w:eastAsia="SimSun" w:cs="SimSun"/>
          <w:sz w:val="21"/>
          <w:szCs w:val="21"/>
        </w:rPr>
      </w:pPr>
      <w:bookmarkStart w:name="bookmark1" w:id="1"/>
      <w:bookmarkEnd w:id="1"/>
      <w:r>
        <w:rPr>
          <w:rFonts w:ascii="SimSun" w:hAnsi="SimSun" w:eastAsia="SimSun" w:cs="SimSun"/>
          <w:sz w:val="21"/>
          <w:szCs w:val="21"/>
          <w:spacing w:val="4"/>
        </w:rPr>
        <w:t>为稀缺商品，并由此形成市场和经济的走向。在意愿经济中，买家通过媒体向卖家发布 </w:t>
      </w:r>
      <w:r>
        <w:rPr>
          <w:rFonts w:ascii="SimSun" w:hAnsi="SimSun" w:eastAsia="SimSun" w:cs="SimSun"/>
          <w:sz w:val="21"/>
          <w:szCs w:val="21"/>
          <w:spacing w:val="5"/>
        </w:rPr>
        <w:t>自己的需求和意向信息，商家再围绕消费者的购买意向进行竞争。在意愿经济中，数字</w:t>
      </w:r>
      <w:r>
        <w:rPr>
          <w:rFonts w:ascii="SimSun" w:hAnsi="SimSun" w:eastAsia="SimSun" w:cs="SimSun"/>
          <w:sz w:val="21"/>
          <w:szCs w:val="21"/>
          <w:spacing w:val="9"/>
        </w:rPr>
        <w:t xml:space="preserve"> </w:t>
      </w:r>
      <w:r>
        <w:rPr>
          <w:rFonts w:ascii="SimSun" w:hAnsi="SimSun" w:eastAsia="SimSun" w:cs="SimSun"/>
          <w:sz w:val="21"/>
          <w:szCs w:val="21"/>
          <w:spacing w:val="5"/>
        </w:rPr>
        <w:t>技术的发展让消费者意愿的汇聚成为可能，赋予了消费者主权。消费者开始使用自己的</w:t>
      </w:r>
      <w:r>
        <w:rPr>
          <w:rFonts w:ascii="SimSun" w:hAnsi="SimSun" w:eastAsia="SimSun" w:cs="SimSun"/>
          <w:sz w:val="21"/>
          <w:szCs w:val="21"/>
          <w:spacing w:val="15"/>
        </w:rPr>
        <w:t xml:space="preserve"> </w:t>
      </w:r>
      <w:r>
        <w:rPr>
          <w:rFonts w:ascii="SimSun" w:hAnsi="SimSun" w:eastAsia="SimSun" w:cs="SimSun"/>
          <w:sz w:val="21"/>
          <w:szCs w:val="21"/>
          <w:spacing w:val="4"/>
        </w:rPr>
        <w:t>工具、以自己的方式与商家对话，告诉整个市场他们的个性化需求，包</w:t>
      </w:r>
      <w:r>
        <w:rPr>
          <w:rFonts w:ascii="SimSun" w:hAnsi="SimSun" w:eastAsia="SimSun" w:cs="SimSun"/>
          <w:sz w:val="21"/>
          <w:szCs w:val="21"/>
          <w:spacing w:val="3"/>
        </w:rPr>
        <w:t>括他们需要什么,</w:t>
      </w:r>
      <w:r>
        <w:rPr>
          <w:rFonts w:ascii="SimSun" w:hAnsi="SimSun" w:eastAsia="SimSun" w:cs="SimSun"/>
          <w:sz w:val="21"/>
          <w:szCs w:val="21"/>
        </w:rPr>
        <w:t xml:space="preserve"> </w:t>
      </w:r>
      <w:r>
        <w:rPr>
          <w:rFonts w:ascii="SimSun" w:hAnsi="SimSun" w:eastAsia="SimSun" w:cs="SimSun"/>
          <w:sz w:val="21"/>
          <w:szCs w:val="21"/>
          <w:spacing w:val="5"/>
        </w:rPr>
        <w:t>什么时间需要，并愿以什么样的价格水平成交。例如我国的“团购”模式，陌生人以特</w:t>
      </w:r>
      <w:r>
        <w:rPr>
          <w:rFonts w:ascii="SimSun" w:hAnsi="SimSun" w:eastAsia="SimSun" w:cs="SimSun"/>
          <w:sz w:val="21"/>
          <w:szCs w:val="21"/>
          <w:spacing w:val="6"/>
        </w:rPr>
        <w:t xml:space="preserve"> </w:t>
      </w:r>
      <w:r>
        <w:rPr>
          <w:rFonts w:ascii="SimSun" w:hAnsi="SimSun" w:eastAsia="SimSun" w:cs="SimSun"/>
          <w:sz w:val="21"/>
          <w:szCs w:val="21"/>
          <w:spacing w:val="5"/>
        </w:rPr>
        <w:t>定的产品或服务为目标进行自我组织，共同于约定日期在线上线下与商家进行谈判，获</w:t>
      </w:r>
      <w:r>
        <w:rPr>
          <w:rFonts w:ascii="SimSun" w:hAnsi="SimSun" w:eastAsia="SimSun" w:cs="SimSun"/>
          <w:sz w:val="21"/>
          <w:szCs w:val="21"/>
          <w:spacing w:val="8"/>
        </w:rPr>
        <w:t xml:space="preserve"> </w:t>
      </w:r>
      <w:r>
        <w:rPr>
          <w:rFonts w:ascii="SimSun" w:hAnsi="SimSun" w:eastAsia="SimSun" w:cs="SimSun"/>
          <w:sz w:val="21"/>
          <w:szCs w:val="21"/>
          <w:spacing w:val="4"/>
        </w:rPr>
        <w:t>取折扣。由此可见，意愿经济的实现需要消费者强有力的组织。大量有相似需求的消费 </w:t>
      </w:r>
      <w:r>
        <w:rPr>
          <w:rFonts w:ascii="SimSun" w:hAnsi="SimSun" w:eastAsia="SimSun" w:cs="SimSun"/>
          <w:sz w:val="21"/>
          <w:szCs w:val="21"/>
        </w:rPr>
        <w:t>者意愿能够轻易地借助网络组织起来，并在较大的范围内向供给侧施加影响。</w:t>
      </w:r>
    </w:p>
    <w:p>
      <w:pPr>
        <w:ind w:left="780"/>
        <w:spacing w:before="90" w:line="218" w:lineRule="auto"/>
        <w:rPr>
          <w:rFonts w:ascii="SimSun" w:hAnsi="SimSun" w:eastAsia="SimSun" w:cs="SimSun"/>
          <w:sz w:val="21"/>
          <w:szCs w:val="21"/>
        </w:rPr>
      </w:pPr>
      <w:r>
        <w:rPr>
          <w:rFonts w:ascii="SimSun" w:hAnsi="SimSun" w:eastAsia="SimSun" w:cs="SimSun"/>
          <w:sz w:val="21"/>
          <w:szCs w:val="21"/>
          <w:spacing w:val="4"/>
        </w:rPr>
        <w:t>(5)价值认同：由个人行为走向社交网络。</w:t>
      </w:r>
    </w:p>
    <w:p>
      <w:pPr>
        <w:ind w:left="349" w:firstLine="430"/>
        <w:spacing w:before="78" w:line="275" w:lineRule="auto"/>
        <w:rPr>
          <w:rFonts w:ascii="SimSun" w:hAnsi="SimSun" w:eastAsia="SimSun" w:cs="SimSun"/>
          <w:sz w:val="21"/>
          <w:szCs w:val="21"/>
        </w:rPr>
      </w:pPr>
      <w:r>
        <w:rPr>
          <w:rFonts w:ascii="SimSun" w:hAnsi="SimSun" w:eastAsia="SimSun" w:cs="SimSun"/>
          <w:sz w:val="21"/>
          <w:szCs w:val="21"/>
          <w:spacing w:val="-1"/>
        </w:rPr>
        <w:t>当前消费者的一大转变是以社交为目的进行若干消费行为，这是由于消费者基于更高</w:t>
      </w:r>
      <w:r>
        <w:rPr>
          <w:rFonts w:ascii="SimSun" w:hAnsi="SimSun" w:eastAsia="SimSun" w:cs="SimSun"/>
          <w:sz w:val="21"/>
          <w:szCs w:val="21"/>
          <w:spacing w:val="7"/>
        </w:rPr>
        <w:t xml:space="preserve">  </w:t>
      </w:r>
      <w:r>
        <w:rPr>
          <w:rFonts w:ascii="SimSun" w:hAnsi="SimSun" w:eastAsia="SimSun" w:cs="SimSun"/>
          <w:sz w:val="21"/>
          <w:szCs w:val="21"/>
        </w:rPr>
        <w:t>的精神需求，不仅希望体验物质感受，更希望通过熟人关系或生人关系的连接，为消费注</w:t>
      </w:r>
      <w:r>
        <w:rPr>
          <w:rFonts w:ascii="SimSun" w:hAnsi="SimSun" w:eastAsia="SimSun" w:cs="SimSun"/>
          <w:sz w:val="21"/>
          <w:szCs w:val="21"/>
          <w:spacing w:val="5"/>
        </w:rPr>
        <w:t xml:space="preserve">  </w:t>
      </w:r>
      <w:r>
        <w:rPr>
          <w:rFonts w:ascii="SimSun" w:hAnsi="SimSun" w:eastAsia="SimSun" w:cs="SimSun"/>
          <w:sz w:val="21"/>
          <w:szCs w:val="21"/>
        </w:rPr>
        <w:t>入精神价值。所谓社交化的网络消费是指消费者进行消费的动因是社</w:t>
      </w:r>
      <w:r>
        <w:rPr>
          <w:rFonts w:ascii="SimSun" w:hAnsi="SimSun" w:eastAsia="SimSun" w:cs="SimSun"/>
          <w:sz w:val="21"/>
          <w:szCs w:val="21"/>
          <w:spacing w:val="-1"/>
        </w:rPr>
        <w:t>交，其消费体验也会</w:t>
      </w:r>
      <w:r>
        <w:rPr>
          <w:rFonts w:ascii="SimSun" w:hAnsi="SimSun" w:eastAsia="SimSun" w:cs="SimSun"/>
          <w:sz w:val="21"/>
          <w:szCs w:val="21"/>
        </w:rPr>
        <w:t xml:space="preserve">  </w:t>
      </w:r>
      <w:r>
        <w:rPr>
          <w:rFonts w:ascii="SimSun" w:hAnsi="SimSun" w:eastAsia="SimSun" w:cs="SimSun"/>
          <w:sz w:val="21"/>
          <w:szCs w:val="21"/>
        </w:rPr>
        <w:t>通过社交平台传播给其他人，并在商品使用或服务体验的过程中与</w:t>
      </w:r>
      <w:r>
        <w:rPr>
          <w:rFonts w:ascii="SimSun" w:hAnsi="SimSun" w:eastAsia="SimSun" w:cs="SimSun"/>
          <w:sz w:val="21"/>
          <w:szCs w:val="21"/>
          <w:spacing w:val="-1"/>
        </w:rPr>
        <w:t>社交化融合。社交网络</w:t>
      </w:r>
      <w:r>
        <w:rPr>
          <w:rFonts w:ascii="SimSun" w:hAnsi="SimSun" w:eastAsia="SimSun" w:cs="SimSun"/>
          <w:sz w:val="21"/>
          <w:szCs w:val="21"/>
        </w:rPr>
        <w:t xml:space="preserve">  </w:t>
      </w:r>
      <w:r>
        <w:rPr>
          <w:rFonts w:ascii="SimSun" w:hAnsi="SimSun" w:eastAsia="SimSun" w:cs="SimSun"/>
          <w:sz w:val="21"/>
          <w:szCs w:val="21"/>
          <w:spacing w:val="-1"/>
        </w:rPr>
        <w:t>服务</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(social</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networking   services,SNS)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1"/>
        </w:rPr>
        <w:t>能够产生强大的网络效应，持续提高产品的使用价</w:t>
      </w:r>
      <w:r>
        <w:rPr>
          <w:rFonts w:ascii="SimSun" w:hAnsi="SimSun" w:eastAsia="SimSun" w:cs="SimSun"/>
          <w:sz w:val="21"/>
          <w:szCs w:val="21"/>
        </w:rPr>
        <w:t xml:space="preserve">  </w:t>
      </w:r>
      <w:r>
        <w:rPr>
          <w:rFonts w:ascii="SimSun" w:hAnsi="SimSun" w:eastAsia="SimSun" w:cs="SimSun"/>
          <w:sz w:val="21"/>
          <w:szCs w:val="21"/>
          <w:spacing w:val="-2"/>
        </w:rPr>
        <w:t>值。 一方面，</w:t>
      </w:r>
      <w:r>
        <w:rPr>
          <w:rFonts w:ascii="Times New Roman" w:hAnsi="Times New Roman" w:eastAsia="Times New Roman" w:cs="Times New Roman"/>
          <w:sz w:val="21"/>
          <w:szCs w:val="21"/>
          <w:spacing w:val="-2"/>
        </w:rPr>
        <w:t>SNS </w:t>
      </w:r>
      <w:r>
        <w:rPr>
          <w:rFonts w:ascii="SimSun" w:hAnsi="SimSun" w:eastAsia="SimSun" w:cs="SimSun"/>
          <w:sz w:val="21"/>
          <w:szCs w:val="21"/>
          <w:spacing w:val="-2"/>
        </w:rPr>
        <w:t>来自熟人之间的互动，例如腾讯的</w:t>
      </w:r>
      <w:r>
        <w:rPr>
          <w:rFonts w:ascii="SimSun" w:hAnsi="SimSun" w:eastAsia="SimSun" w:cs="SimSun"/>
          <w:sz w:val="21"/>
          <w:szCs w:val="21"/>
          <w:spacing w:val="-3"/>
        </w:rPr>
        <w:t>微信、微软的</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MSN</w:t>
      </w:r>
      <w:r>
        <w:rPr>
          <w:rFonts w:ascii="SimSun" w:hAnsi="SimSun" w:eastAsia="SimSun" w:cs="SimSun"/>
          <w:sz w:val="21"/>
          <w:szCs w:val="21"/>
          <w:spacing w:val="-3"/>
        </w:rPr>
        <w:t>等即时通信产品。</w:t>
      </w:r>
      <w:r>
        <w:rPr>
          <w:rFonts w:ascii="SimSun" w:hAnsi="SimSun" w:eastAsia="SimSun" w:cs="SimSun"/>
          <w:sz w:val="21"/>
          <w:szCs w:val="21"/>
        </w:rPr>
        <w:t xml:space="preserve"> </w:t>
      </w:r>
      <w:r>
        <w:rPr>
          <w:rFonts w:ascii="SimSun" w:hAnsi="SimSun" w:eastAsia="SimSun" w:cs="SimSun"/>
          <w:sz w:val="21"/>
          <w:szCs w:val="21"/>
        </w:rPr>
        <w:t>消费者已经注意到，如果一个产品能够和身边使用者进行</w:t>
      </w:r>
      <w:r>
        <w:rPr>
          <w:rFonts w:ascii="SimSun" w:hAnsi="SimSun" w:eastAsia="SimSun" w:cs="SimSun"/>
          <w:sz w:val="21"/>
          <w:szCs w:val="21"/>
          <w:spacing w:val="-1"/>
        </w:rPr>
        <w:t>交互，那么产品将更具有使用价</w:t>
      </w:r>
      <w:r>
        <w:rPr>
          <w:rFonts w:ascii="SimSun" w:hAnsi="SimSun" w:eastAsia="SimSun" w:cs="SimSun"/>
          <w:sz w:val="21"/>
          <w:szCs w:val="21"/>
        </w:rPr>
        <w:t xml:space="preserve">  </w:t>
      </w:r>
      <w:r>
        <w:rPr>
          <w:rFonts w:ascii="SimSun" w:hAnsi="SimSun" w:eastAsia="SimSun" w:cs="SimSun"/>
          <w:sz w:val="21"/>
          <w:szCs w:val="21"/>
        </w:rPr>
        <w:t>值，并激发出消费者分享产品的动力。另一方面，具有相同偏好的</w:t>
      </w:r>
      <w:r>
        <w:rPr>
          <w:rFonts w:ascii="SimSun" w:hAnsi="SimSun" w:eastAsia="SimSun" w:cs="SimSun"/>
          <w:sz w:val="21"/>
          <w:szCs w:val="21"/>
          <w:spacing w:val="-1"/>
        </w:rPr>
        <w:t>陌生人也能够围绕相关</w:t>
      </w:r>
      <w:r>
        <w:rPr>
          <w:rFonts w:ascii="SimSun" w:hAnsi="SimSun" w:eastAsia="SimSun" w:cs="SimSun"/>
          <w:sz w:val="21"/>
          <w:szCs w:val="21"/>
        </w:rPr>
        <w:t xml:space="preserve">  </w:t>
      </w:r>
      <w:r>
        <w:rPr>
          <w:rFonts w:ascii="SimSun" w:hAnsi="SimSun" w:eastAsia="SimSun" w:cs="SimSun"/>
          <w:sz w:val="21"/>
          <w:szCs w:val="21"/>
        </w:rPr>
        <w:t>产品形成小众社群，形成包含各种共同偏好的圈子。例如可以按照</w:t>
      </w:r>
      <w:r>
        <w:rPr>
          <w:rFonts w:ascii="SimSun" w:hAnsi="SimSun" w:eastAsia="SimSun" w:cs="SimSun"/>
          <w:sz w:val="21"/>
          <w:szCs w:val="21"/>
          <w:spacing w:val="-1"/>
        </w:rPr>
        <w:t>共同的话题、共同的学</w:t>
      </w:r>
      <w:r>
        <w:rPr>
          <w:rFonts w:ascii="SimSun" w:hAnsi="SimSun" w:eastAsia="SimSun" w:cs="SimSun"/>
          <w:sz w:val="21"/>
          <w:szCs w:val="21"/>
        </w:rPr>
        <w:t xml:space="preserve">  </w:t>
      </w:r>
      <w:r>
        <w:rPr>
          <w:rFonts w:ascii="SimSun" w:hAnsi="SimSun" w:eastAsia="SimSun" w:cs="SimSun"/>
          <w:sz w:val="21"/>
          <w:szCs w:val="21"/>
          <w:spacing w:val="-1"/>
        </w:rPr>
        <w:t>习经历等形成多元化的细分社群，例如当前知识星球、知乎、小红书等按照不同需求建立</w:t>
      </w:r>
      <w:r>
        <w:rPr>
          <w:rFonts w:ascii="SimSun" w:hAnsi="SimSun" w:eastAsia="SimSun" w:cs="SimSun"/>
          <w:sz w:val="21"/>
          <w:szCs w:val="21"/>
          <w:spacing w:val="7"/>
        </w:rPr>
        <w:t xml:space="preserve">  </w:t>
      </w:r>
      <w:r>
        <w:rPr>
          <w:rFonts w:ascii="SimSun" w:hAnsi="SimSun" w:eastAsia="SimSun" w:cs="SimSun"/>
          <w:sz w:val="21"/>
          <w:szCs w:val="21"/>
          <w:spacing w:val="-6"/>
        </w:rPr>
        <w:t>了不同的社群，集社交功能与消费需求为一体，并最大化激发协同价值。</w:t>
      </w:r>
    </w:p>
    <w:p>
      <w:pPr>
        <w:ind w:left="349" w:firstLine="430"/>
        <w:spacing w:before="88" w:line="276" w:lineRule="auto"/>
        <w:rPr>
          <w:rFonts w:ascii="SimSun" w:hAnsi="SimSun" w:eastAsia="SimSun" w:cs="SimSun"/>
          <w:sz w:val="21"/>
          <w:szCs w:val="21"/>
        </w:rPr>
      </w:pPr>
      <w:r>
        <w:rPr>
          <w:rFonts w:ascii="SimSun" w:hAnsi="SimSun" w:eastAsia="SimSun" w:cs="SimSun"/>
          <w:sz w:val="21"/>
          <w:szCs w:val="21"/>
        </w:rPr>
        <w:t>综上所述，数字化浪潮下需求侧的个性化、高级化发展带</w:t>
      </w:r>
      <w:r>
        <w:rPr>
          <w:rFonts w:ascii="SimSun" w:hAnsi="SimSun" w:eastAsia="SimSun" w:cs="SimSun"/>
          <w:sz w:val="21"/>
          <w:szCs w:val="21"/>
          <w:spacing w:val="-1"/>
        </w:rPr>
        <w:t>来了消费的分级，催生出了</w:t>
      </w:r>
      <w:r>
        <w:rPr>
          <w:rFonts w:ascii="SimSun" w:hAnsi="SimSun" w:eastAsia="SimSun" w:cs="SimSun"/>
          <w:sz w:val="21"/>
          <w:szCs w:val="21"/>
        </w:rPr>
        <w:t xml:space="preserve">  </w:t>
      </w:r>
      <w:r>
        <w:rPr>
          <w:rFonts w:ascii="SimSun" w:hAnsi="SimSun" w:eastAsia="SimSun" w:cs="SimSun"/>
          <w:sz w:val="21"/>
          <w:szCs w:val="21"/>
          <w:spacing w:val="2"/>
        </w:rPr>
        <w:t>不同的消费阶层和群体。企业倘若过多地关注利润最大</w:t>
      </w:r>
      <w:r>
        <w:rPr>
          <w:rFonts w:ascii="SimSun" w:hAnsi="SimSun" w:eastAsia="SimSun" w:cs="SimSun"/>
          <w:sz w:val="21"/>
          <w:szCs w:val="21"/>
          <w:spacing w:val="1"/>
        </w:rPr>
        <w:t>化而与用户的实际需求渐行渐远，</w:t>
      </w:r>
      <w:r>
        <w:rPr>
          <w:rFonts w:ascii="SimSun" w:hAnsi="SimSun" w:eastAsia="SimSun" w:cs="SimSun"/>
          <w:sz w:val="21"/>
          <w:szCs w:val="21"/>
        </w:rPr>
        <w:t xml:space="preserve"> </w:t>
      </w:r>
      <w:r>
        <w:rPr>
          <w:rFonts w:ascii="SimSun" w:hAnsi="SimSun" w:eastAsia="SimSun" w:cs="SimSun"/>
          <w:sz w:val="21"/>
          <w:szCs w:val="21"/>
          <w:spacing w:val="3"/>
        </w:rPr>
        <w:t>最终结果就是脱离市场，被用户放弃。正如德鲁克(2012)在《管理：任务、责任和</w:t>
      </w:r>
      <w:r>
        <w:rPr>
          <w:rFonts w:ascii="SimSun" w:hAnsi="SimSun" w:eastAsia="SimSun" w:cs="SimSun"/>
          <w:sz w:val="21"/>
          <w:szCs w:val="21"/>
          <w:spacing w:val="2"/>
        </w:rPr>
        <w:t>实践》</w:t>
      </w:r>
      <w:r>
        <w:rPr>
          <w:rFonts w:ascii="SimSun" w:hAnsi="SimSun" w:eastAsia="SimSun" w:cs="SimSun"/>
          <w:sz w:val="21"/>
          <w:szCs w:val="21"/>
        </w:rPr>
        <w:t xml:space="preserve"> </w:t>
      </w:r>
      <w:r>
        <w:rPr>
          <w:rFonts w:ascii="SimSun" w:hAnsi="SimSun" w:eastAsia="SimSun" w:cs="SimSun"/>
          <w:sz w:val="21"/>
          <w:szCs w:val="21"/>
          <w:spacing w:val="-4"/>
        </w:rPr>
        <w:t>一书中所讲：“企业本身打算生产些什么东</w:t>
      </w:r>
      <w:r>
        <w:rPr>
          <w:rFonts w:ascii="SimSun" w:hAnsi="SimSun" w:eastAsia="SimSun" w:cs="SimSun"/>
          <w:sz w:val="21"/>
          <w:szCs w:val="21"/>
          <w:spacing w:val="-5"/>
        </w:rPr>
        <w:t>西并不具有十分重要的意义……顾客想要买的是</w:t>
      </w:r>
      <w:r>
        <w:rPr>
          <w:rFonts w:ascii="SimSun" w:hAnsi="SimSun" w:eastAsia="SimSun" w:cs="SimSun"/>
          <w:sz w:val="21"/>
          <w:szCs w:val="21"/>
        </w:rPr>
        <w:t xml:space="preserve">  </w:t>
      </w:r>
      <w:r>
        <w:rPr>
          <w:rFonts w:ascii="SimSun" w:hAnsi="SimSun" w:eastAsia="SimSun" w:cs="SimSun"/>
          <w:sz w:val="21"/>
          <w:szCs w:val="21"/>
          <w:spacing w:val="5"/>
        </w:rPr>
        <w:t>什么,他认为有价值的是什么,这才是具有决定意义的——它决定着什么是一个企业，它</w:t>
      </w:r>
      <w:r>
        <w:rPr>
          <w:rFonts w:ascii="SimSun" w:hAnsi="SimSun" w:eastAsia="SimSun" w:cs="SimSun"/>
          <w:sz w:val="21"/>
          <w:szCs w:val="21"/>
          <w:spacing w:val="4"/>
        </w:rPr>
        <w:t xml:space="preserve">  </w:t>
      </w:r>
      <w:r>
        <w:rPr>
          <w:rFonts w:ascii="SimSun" w:hAnsi="SimSun" w:eastAsia="SimSun" w:cs="SimSun"/>
          <w:sz w:val="21"/>
          <w:szCs w:val="21"/>
          <w:spacing w:val="-4"/>
        </w:rPr>
        <w:t>生产些什么,它是否会兴盛起来。”从这个角度来看，用户价值决定了企业存在的价值</w:t>
      </w:r>
      <w:r>
        <w:rPr>
          <w:rFonts w:ascii="SimSun" w:hAnsi="SimSun" w:eastAsia="SimSun" w:cs="SimSun"/>
          <w:sz w:val="21"/>
          <w:szCs w:val="21"/>
          <w:spacing w:val="-5"/>
        </w:rPr>
        <w:t>。在  </w:t>
      </w:r>
      <w:r>
        <w:rPr>
          <w:rFonts w:ascii="SimSun" w:hAnsi="SimSun" w:eastAsia="SimSun" w:cs="SimSun"/>
          <w:sz w:val="21"/>
          <w:szCs w:val="21"/>
        </w:rPr>
        <w:t>以用户价值为主导的商业逻辑下，企业在为用户创造价值的同时</w:t>
      </w:r>
      <w:r>
        <w:rPr>
          <w:rFonts w:ascii="SimSun" w:hAnsi="SimSun" w:eastAsia="SimSun" w:cs="SimSun"/>
          <w:sz w:val="21"/>
          <w:szCs w:val="21"/>
          <w:spacing w:val="-1"/>
        </w:rPr>
        <w:t>，也是在实现自身价值最</w:t>
      </w:r>
      <w:r>
        <w:rPr>
          <w:rFonts w:ascii="SimSun" w:hAnsi="SimSun" w:eastAsia="SimSun" w:cs="SimSun"/>
          <w:sz w:val="21"/>
          <w:szCs w:val="21"/>
        </w:rPr>
        <w:t xml:space="preserve">  </w:t>
      </w:r>
      <w:r>
        <w:rPr>
          <w:rFonts w:ascii="SimSun" w:hAnsi="SimSun" w:eastAsia="SimSun" w:cs="SimSun"/>
          <w:sz w:val="21"/>
          <w:szCs w:val="21"/>
          <w:spacing w:val="3"/>
        </w:rPr>
        <w:t>大化。那么,企业与其将精力花费在追求利润最</w:t>
      </w:r>
      <w:r>
        <w:rPr>
          <w:rFonts w:ascii="SimSun" w:hAnsi="SimSun" w:eastAsia="SimSun" w:cs="SimSun"/>
          <w:sz w:val="21"/>
          <w:szCs w:val="21"/>
          <w:spacing w:val="2"/>
        </w:rPr>
        <w:t>大化上，从而陷入被动，倒不如为用户创</w:t>
      </w:r>
      <w:r>
        <w:rPr>
          <w:rFonts w:ascii="SimSun" w:hAnsi="SimSun" w:eastAsia="SimSun" w:cs="SimSun"/>
          <w:sz w:val="21"/>
          <w:szCs w:val="21"/>
        </w:rPr>
        <w:t xml:space="preserve">  </w:t>
      </w:r>
      <w:r>
        <w:rPr>
          <w:rFonts w:ascii="SimSun" w:hAnsi="SimSun" w:eastAsia="SimSun" w:cs="SimSun"/>
          <w:sz w:val="21"/>
          <w:szCs w:val="21"/>
          <w:spacing w:val="-6"/>
        </w:rPr>
        <w:t>造更多的价值，主动去赢得用户的信任和积极预期，平衡多方利益主体的权益，追求自身价</w:t>
      </w:r>
      <w:r>
        <w:rPr>
          <w:rFonts w:ascii="SimSun" w:hAnsi="SimSun" w:eastAsia="SimSun" w:cs="SimSun"/>
          <w:sz w:val="21"/>
          <w:szCs w:val="21"/>
          <w:spacing w:val="8"/>
        </w:rPr>
        <w:t xml:space="preserve">  </w:t>
      </w:r>
      <w:r>
        <w:rPr>
          <w:rFonts w:ascii="SimSun" w:hAnsi="SimSun" w:eastAsia="SimSun" w:cs="SimSun"/>
          <w:sz w:val="21"/>
          <w:szCs w:val="21"/>
          <w:spacing w:val="-6"/>
        </w:rPr>
        <w:t>值最大化。在向用户供给新价值的同时，不断强化与其他企业在知识、技术等领域的合作与</w:t>
      </w:r>
      <w:r>
        <w:rPr>
          <w:rFonts w:ascii="SimSun" w:hAnsi="SimSun" w:eastAsia="SimSun" w:cs="SimSun"/>
          <w:sz w:val="21"/>
          <w:szCs w:val="21"/>
          <w:spacing w:val="2"/>
        </w:rPr>
        <w:t xml:space="preserve">  </w:t>
      </w:r>
      <w:r>
        <w:rPr>
          <w:rFonts w:ascii="SimSun" w:hAnsi="SimSun" w:eastAsia="SimSun" w:cs="SimSun"/>
          <w:sz w:val="21"/>
          <w:szCs w:val="21"/>
          <w:spacing w:val="-11"/>
        </w:rPr>
        <w:t>协同，以此降低生产成本，实现长期发展、互利共赢，显然是更为合理、有效的经营目标。</w:t>
      </w:r>
    </w:p>
    <w:p>
      <w:pPr>
        <w:pStyle w:val="BodyText"/>
        <w:spacing w:line="315" w:lineRule="auto"/>
        <w:rPr/>
      </w:pPr>
      <w:r/>
    </w:p>
    <w:p>
      <w:pPr>
        <w:ind w:left="353"/>
        <w:spacing w:before="81" w:line="222" w:lineRule="auto"/>
        <w:outlineLvl w:val="6"/>
        <w:rPr>
          <w:rFonts w:ascii="SimHei" w:hAnsi="SimHei" w:eastAsia="SimHei" w:cs="SimHei"/>
          <w:sz w:val="25"/>
          <w:szCs w:val="25"/>
        </w:rPr>
      </w:pPr>
      <w:r>
        <w:rPr>
          <w:rFonts w:ascii="SimHei" w:hAnsi="SimHei" w:eastAsia="SimHei" w:cs="SimHei"/>
          <w:sz w:val="25"/>
          <w:szCs w:val="25"/>
          <w:b/>
          <w:bCs/>
          <w:spacing w:val="-9"/>
        </w:rPr>
        <w:t>4.1.2</w:t>
      </w:r>
      <w:r>
        <w:rPr>
          <w:rFonts w:ascii="SimHei" w:hAnsi="SimHei" w:eastAsia="SimHei" w:cs="SimHei"/>
          <w:sz w:val="25"/>
          <w:szCs w:val="25"/>
          <w:spacing w:val="-9"/>
        </w:rPr>
        <w:t xml:space="preserve">  </w:t>
      </w:r>
      <w:r>
        <w:rPr>
          <w:rFonts w:ascii="SimHei" w:hAnsi="SimHei" w:eastAsia="SimHei" w:cs="SimHei"/>
          <w:sz w:val="25"/>
          <w:szCs w:val="25"/>
          <w:b/>
          <w:bCs/>
          <w:spacing w:val="-9"/>
        </w:rPr>
        <w:t>数字化对消费者参与的改变</w:t>
      </w:r>
    </w:p>
    <w:p>
      <w:pPr>
        <w:pStyle w:val="BodyText"/>
        <w:spacing w:line="322" w:lineRule="auto"/>
        <w:rPr/>
      </w:pPr>
      <w:r/>
    </w:p>
    <w:p>
      <w:pPr>
        <w:ind w:left="780"/>
        <w:spacing w:before="69" w:line="219" w:lineRule="auto"/>
        <w:rPr>
          <w:rFonts w:ascii="SimSun" w:hAnsi="SimSun" w:eastAsia="SimSun" w:cs="SimSun"/>
          <w:sz w:val="21"/>
          <w:szCs w:val="21"/>
        </w:rPr>
      </w:pPr>
      <w:r>
        <w:rPr>
          <w:rFonts w:ascii="SimSun" w:hAnsi="SimSun" w:eastAsia="SimSun" w:cs="SimSun"/>
          <w:sz w:val="21"/>
          <w:szCs w:val="21"/>
          <w:spacing w:val="4"/>
        </w:rPr>
        <w:t>(1)数字技术提升了普通消费者参与行为的数据化程度。</w:t>
      </w:r>
    </w:p>
    <w:p>
      <w:pPr>
        <w:ind w:left="780"/>
        <w:spacing w:before="59" w:line="217" w:lineRule="auto"/>
        <w:rPr>
          <w:rFonts w:ascii="SimSun" w:hAnsi="SimSun" w:eastAsia="SimSun" w:cs="SimSun"/>
          <w:sz w:val="21"/>
          <w:szCs w:val="21"/>
        </w:rPr>
      </w:pPr>
      <w:r>
        <w:rPr>
          <w:rFonts w:ascii="Times New Roman" w:hAnsi="Times New Roman" w:eastAsia="Times New Roman" w:cs="Times New Roman"/>
          <w:sz w:val="21"/>
          <w:szCs w:val="21"/>
        </w:rPr>
        <w:t>ABCD</w:t>
      </w:r>
      <w:r>
        <w:rPr>
          <w:rFonts w:ascii="SimSun" w:hAnsi="SimSun" w:eastAsia="SimSun" w:cs="SimSun"/>
          <w:sz w:val="21"/>
          <w:szCs w:val="21"/>
        </w:rPr>
        <w:t>技术的发展使消费者的需求具有较高的易得性以及商业价值。①当前全球数据</w:t>
      </w:r>
    </w:p>
    <w:p>
      <w:pPr>
        <w:pStyle w:val="BodyText"/>
        <w:spacing w:line="349" w:lineRule="auto"/>
        <w:rPr/>
      </w:pPr>
      <w:r/>
    </w:p>
    <w:p>
      <w:pPr>
        <w:ind w:left="349" w:right="141" w:firstLine="330"/>
        <w:spacing w:before="62" w:line="247" w:lineRule="auto"/>
        <w:rPr>
          <w:rFonts w:ascii="SimSun" w:hAnsi="SimSun" w:eastAsia="SimSun" w:cs="SimSun"/>
          <w:sz w:val="14"/>
          <w:szCs w:val="14"/>
        </w:rPr>
      </w:pPr>
      <w:r>
        <w:rPr>
          <w:rFonts w:ascii="SimSun" w:hAnsi="SimSun" w:eastAsia="SimSun" w:cs="SimSun"/>
          <w:sz w:val="19"/>
          <w:szCs w:val="19"/>
          <w:spacing w:val="-3"/>
        </w:rPr>
        <w:t>①</w:t>
      </w:r>
      <w:r>
        <w:rPr>
          <w:rFonts w:ascii="SimSun" w:hAnsi="SimSun" w:eastAsia="SimSun" w:cs="SimSun"/>
          <w:sz w:val="19"/>
          <w:szCs w:val="19"/>
          <w:spacing w:val="50"/>
        </w:rPr>
        <w:t xml:space="preserve"> </w:t>
      </w:r>
      <w:r>
        <w:rPr>
          <w:rFonts w:ascii="Times New Roman" w:hAnsi="Times New Roman" w:eastAsia="Times New Roman" w:cs="Times New Roman"/>
          <w:sz w:val="19"/>
          <w:szCs w:val="19"/>
          <w:spacing w:val="-3"/>
        </w:rPr>
        <w:t>Du,Rex  Yuxing,and  Kamakura,Wagner  A.,2</w:t>
      </w:r>
      <w:r>
        <w:rPr>
          <w:rFonts w:ascii="SimSun" w:hAnsi="SimSun" w:eastAsia="SimSun" w:cs="SimSun"/>
          <w:sz w:val="19"/>
          <w:szCs w:val="19"/>
          <w:u w:val="single" w:color="auto"/>
          <w:spacing w:val="-3"/>
        </w:rPr>
        <w:t>01</w:t>
      </w:r>
      <w:r>
        <w:rPr>
          <w:rFonts w:ascii="SimSun" w:hAnsi="SimSun" w:eastAsia="SimSun" w:cs="SimSun"/>
          <w:sz w:val="19"/>
          <w:szCs w:val="19"/>
          <w:u w:val="single" w:color="auto"/>
          <w:spacing w:val="-4"/>
        </w:rPr>
        <w:t>2,“Qua</w:t>
      </w:r>
      <w:r>
        <w:rPr>
          <w:rFonts w:ascii="Times New Roman" w:hAnsi="Times New Roman" w:eastAsia="Times New Roman" w:cs="Times New Roman"/>
          <w:sz w:val="19"/>
          <w:szCs w:val="19"/>
          <w:spacing w:val="-4"/>
        </w:rPr>
        <w:t>ntitative Trendspotting”,Journal 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4"/>
        </w:rPr>
        <w:t>Marketing</w:t>
      </w:r>
      <w:r>
        <w:rPr>
          <w:rFonts w:ascii="Times New Roman" w:hAnsi="Times New Roman" w:eastAsia="Times New Roman" w:cs="Times New Roman"/>
          <w:sz w:val="19"/>
          <w:szCs w:val="19"/>
        </w:rPr>
        <w:t xml:space="preserve"> </w:t>
      </w:r>
      <w:r>
        <w:rPr>
          <w:rFonts w:ascii="SimSun" w:hAnsi="SimSun" w:eastAsia="SimSun" w:cs="SimSun"/>
          <w:sz w:val="14"/>
          <w:szCs w:val="14"/>
        </w:rPr>
        <w:t>Research,49(4):514-536.</w:t>
      </w:r>
    </w:p>
    <w:p>
      <w:pPr>
        <w:spacing w:line="247" w:lineRule="auto"/>
        <w:sectPr>
          <w:pgSz w:w="9140" w:h="14250"/>
          <w:pgMar w:top="355" w:right="165" w:bottom="0" w:left="310" w:header="0" w:footer="0" w:gutter="0"/>
        </w:sectPr>
        <w:rPr>
          <w:rFonts w:ascii="SimSun" w:hAnsi="SimSun" w:eastAsia="SimSun" w:cs="SimSun"/>
          <w:sz w:val="14"/>
          <w:szCs w:val="14"/>
        </w:rPr>
      </w:pPr>
    </w:p>
    <w:p>
      <w:pPr>
        <w:pStyle w:val="BodyText"/>
        <w:spacing w:line="439" w:lineRule="auto"/>
        <w:rPr/>
      </w:pPr>
      <w:r>
        <w:drawing>
          <wp:anchor distT="0" distB="0" distL="0" distR="0" simplePos="0" relativeHeight="252059648" behindDoc="0" locked="0" layoutInCell="0" allowOverlap="1">
            <wp:simplePos x="0" y="0"/>
            <wp:positionH relativeFrom="page">
              <wp:posOffset>133374</wp:posOffset>
            </wp:positionH>
            <wp:positionV relativeFrom="page">
              <wp:posOffset>7823179</wp:posOffset>
            </wp:positionV>
            <wp:extent cx="1314409" cy="6350"/>
            <wp:effectExtent l="0" t="0" r="0" b="0"/>
            <wp:wrapNone/>
            <wp:docPr id="218" name="IM 218"/>
            <wp:cNvGraphicFramePr/>
            <a:graphic>
              <a:graphicData uri="http://schemas.openxmlformats.org/drawingml/2006/picture">
                <pic:pic>
                  <pic:nvPicPr>
                    <pic:cNvPr id="218" name="IM 218"/>
                    <pic:cNvPicPr/>
                  </pic:nvPicPr>
                  <pic:blipFill>
                    <a:blip r:embed="rId146"/>
                    <a:stretch>
                      <a:fillRect/>
                    </a:stretch>
                  </pic:blipFill>
                  <pic:spPr>
                    <a:xfrm rot="0">
                      <a:off x="0" y="0"/>
                      <a:ext cx="1314409" cy="6350"/>
                    </a:xfrm>
                    <a:prstGeom prst="rect">
                      <a:avLst/>
                    </a:prstGeom>
                  </pic:spPr>
                </pic:pic>
              </a:graphicData>
            </a:graphic>
          </wp:anchor>
        </w:drawing>
      </w:r>
      <w:r/>
    </w:p>
    <w:p>
      <w:pPr>
        <w:ind w:right="297"/>
        <w:spacing w:before="68" w:line="275" w:lineRule="auto"/>
        <w:jc w:val="both"/>
        <w:rPr>
          <w:rFonts w:ascii="SimSun" w:hAnsi="SimSun" w:eastAsia="SimSun" w:cs="SimSun"/>
          <w:sz w:val="21"/>
          <w:szCs w:val="21"/>
        </w:rPr>
      </w:pPr>
      <w:r>
        <w:rPr>
          <w:rFonts w:ascii="SimSun" w:hAnsi="SimSun" w:eastAsia="SimSun" w:cs="SimSun"/>
          <w:sz w:val="21"/>
          <w:szCs w:val="21"/>
          <w:spacing w:val="4"/>
        </w:rPr>
        <w:t>量猛增，其中的一个重要原因在于全球数以10亿</w:t>
      </w:r>
      <w:r>
        <w:rPr>
          <w:rFonts w:ascii="SimSun" w:hAnsi="SimSun" w:eastAsia="SimSun" w:cs="SimSun"/>
          <w:sz w:val="21"/>
          <w:szCs w:val="21"/>
          <w:spacing w:val="3"/>
        </w:rPr>
        <w:t>计的人正通过智能手机等工具，将其生</w:t>
      </w:r>
      <w:r>
        <w:rPr>
          <w:rFonts w:ascii="SimSun" w:hAnsi="SimSun" w:eastAsia="SimSun" w:cs="SimSun"/>
          <w:sz w:val="21"/>
          <w:szCs w:val="21"/>
        </w:rPr>
        <w:t xml:space="preserve"> </w:t>
      </w:r>
      <w:r>
        <w:rPr>
          <w:rFonts w:ascii="SimSun" w:hAnsi="SimSun" w:eastAsia="SimSun" w:cs="SimSun"/>
          <w:sz w:val="21"/>
          <w:szCs w:val="21"/>
          <w:spacing w:val="4"/>
        </w:rPr>
        <w:t>活逐步转移到移动互联网上。①在中国，中国互联网络信息中心的报</w:t>
      </w:r>
      <w:r>
        <w:rPr>
          <w:rFonts w:ascii="SimSun" w:hAnsi="SimSun" w:eastAsia="SimSun" w:cs="SimSun"/>
          <w:sz w:val="21"/>
          <w:szCs w:val="21"/>
          <w:spacing w:val="3"/>
        </w:rPr>
        <w:t>告指出，截至2021</w:t>
      </w:r>
      <w:r>
        <w:rPr>
          <w:rFonts w:ascii="SimSun" w:hAnsi="SimSun" w:eastAsia="SimSun" w:cs="SimSun"/>
          <w:sz w:val="21"/>
          <w:szCs w:val="21"/>
        </w:rPr>
        <w:t xml:space="preserve"> </w:t>
      </w:r>
      <w:r>
        <w:rPr>
          <w:rFonts w:ascii="SimSun" w:hAnsi="SimSun" w:eastAsia="SimSun" w:cs="SimSun"/>
          <w:sz w:val="21"/>
          <w:szCs w:val="21"/>
          <w:spacing w:val="11"/>
        </w:rPr>
        <w:t>年6月，我国的网民规模已达10.11亿人，手机网民规模已达10.07亿</w:t>
      </w:r>
      <w:r>
        <w:rPr>
          <w:rFonts w:ascii="SimSun" w:hAnsi="SimSun" w:eastAsia="SimSun" w:cs="SimSun"/>
          <w:sz w:val="21"/>
          <w:szCs w:val="21"/>
          <w:spacing w:val="10"/>
        </w:rPr>
        <w:t>人，占全部网民</w:t>
      </w:r>
      <w:r>
        <w:rPr>
          <w:rFonts w:ascii="SimSun" w:hAnsi="SimSun" w:eastAsia="SimSun" w:cs="SimSun"/>
          <w:sz w:val="21"/>
          <w:szCs w:val="21"/>
        </w:rPr>
        <w:t xml:space="preserve"> </w:t>
      </w:r>
      <w:r>
        <w:rPr>
          <w:rFonts w:ascii="SimSun" w:hAnsi="SimSun" w:eastAsia="SimSun" w:cs="SimSun"/>
          <w:sz w:val="21"/>
          <w:szCs w:val="21"/>
          <w:spacing w:val="8"/>
        </w:rPr>
        <w:t>规模的99.6%,人均每周上网时间长达26.9小时。快速发展的数字技术设施为消费互联</w:t>
      </w:r>
      <w:r>
        <w:rPr>
          <w:rFonts w:ascii="SimSun" w:hAnsi="SimSun" w:eastAsia="SimSun" w:cs="SimSun"/>
          <w:sz w:val="21"/>
          <w:szCs w:val="21"/>
          <w:spacing w:val="11"/>
        </w:rPr>
        <w:t xml:space="preserve"> </w:t>
      </w:r>
      <w:r>
        <w:rPr>
          <w:rFonts w:ascii="SimSun" w:hAnsi="SimSun" w:eastAsia="SimSun" w:cs="SimSun"/>
          <w:sz w:val="21"/>
          <w:szCs w:val="21"/>
          <w:spacing w:val="4"/>
        </w:rPr>
        <w:t>网平台带来了巨大的发展红利，消费者可以不受时间、空间的</w:t>
      </w:r>
      <w:r>
        <w:rPr>
          <w:rFonts w:ascii="SimSun" w:hAnsi="SimSun" w:eastAsia="SimSun" w:cs="SimSun"/>
          <w:sz w:val="21"/>
          <w:szCs w:val="21"/>
          <w:spacing w:val="3"/>
        </w:rPr>
        <w:t>约束进行消费行为，同时</w:t>
      </w:r>
      <w:r>
        <w:rPr>
          <w:rFonts w:ascii="SimSun" w:hAnsi="SimSun" w:eastAsia="SimSun" w:cs="SimSun"/>
          <w:sz w:val="21"/>
          <w:szCs w:val="21"/>
        </w:rPr>
        <w:t xml:space="preserve"> </w:t>
      </w:r>
      <w:r>
        <w:rPr>
          <w:rFonts w:ascii="SimSun" w:hAnsi="SimSun" w:eastAsia="SimSun" w:cs="SimSun"/>
          <w:sz w:val="21"/>
          <w:szCs w:val="21"/>
          <w:spacing w:val="-4"/>
        </w:rPr>
        <w:t>数据作为副产品被消费互联网平台不断搜集，成为做出决</w:t>
      </w:r>
      <w:r>
        <w:rPr>
          <w:rFonts w:ascii="SimSun" w:hAnsi="SimSun" w:eastAsia="SimSun" w:cs="SimSun"/>
          <w:sz w:val="21"/>
          <w:szCs w:val="21"/>
          <w:spacing w:val="-5"/>
        </w:rPr>
        <w:t>策的关键支撑。②</w:t>
      </w:r>
    </w:p>
    <w:p>
      <w:pPr>
        <w:ind w:left="439"/>
        <w:spacing w:before="84" w:line="219" w:lineRule="auto"/>
        <w:rPr>
          <w:rFonts w:ascii="SimSun" w:hAnsi="SimSun" w:eastAsia="SimSun" w:cs="SimSun"/>
          <w:sz w:val="21"/>
          <w:szCs w:val="21"/>
        </w:rPr>
      </w:pPr>
      <w:r>
        <w:rPr>
          <w:rFonts w:ascii="SimSun" w:hAnsi="SimSun" w:eastAsia="SimSun" w:cs="SimSun"/>
          <w:sz w:val="21"/>
          <w:szCs w:val="21"/>
          <w:spacing w:val="2"/>
        </w:rPr>
        <w:t>(2)数字技术极大降低了企业获取消费者信息的成本。</w:t>
      </w:r>
    </w:p>
    <w:p>
      <w:pPr>
        <w:ind w:right="213" w:firstLine="439"/>
        <w:spacing w:before="63" w:line="275" w:lineRule="auto"/>
        <w:rPr>
          <w:rFonts w:ascii="SimSun" w:hAnsi="SimSun" w:eastAsia="SimSun" w:cs="SimSun"/>
          <w:sz w:val="21"/>
          <w:szCs w:val="21"/>
        </w:rPr>
      </w:pPr>
      <w:r>
        <w:rPr>
          <w:rFonts w:ascii="Times New Roman" w:hAnsi="Times New Roman" w:eastAsia="Times New Roman" w:cs="Times New Roman"/>
          <w:sz w:val="21"/>
          <w:szCs w:val="21"/>
        </w:rPr>
        <w:t>ABCD</w:t>
      </w:r>
      <w:r>
        <w:rPr>
          <w:rFonts w:ascii="SimSun" w:hAnsi="SimSun" w:eastAsia="SimSun" w:cs="SimSun"/>
          <w:sz w:val="21"/>
          <w:szCs w:val="21"/>
          <w:spacing w:val="5"/>
        </w:rPr>
        <w:t>技术的发展极大降低了企业使用数据的成本。普通消费者的日常行为能够被 </w:t>
      </w:r>
      <w:r>
        <w:rPr>
          <w:rFonts w:ascii="SimSun" w:hAnsi="SimSun" w:eastAsia="SimSun" w:cs="SimSun"/>
          <w:sz w:val="21"/>
          <w:szCs w:val="21"/>
          <w:spacing w:val="-1"/>
        </w:rPr>
        <w:t>便利、低成本、突破时空限制地转化为可被</w:t>
      </w:r>
      <w:r>
        <w:rPr>
          <w:rFonts w:ascii="SimSun" w:hAnsi="SimSun" w:eastAsia="SimSun" w:cs="SimSun"/>
          <w:sz w:val="21"/>
          <w:szCs w:val="21"/>
          <w:spacing w:val="-2"/>
        </w:rPr>
        <w:t>企业获取和利用的数据资源。③数字技术的快 </w:t>
      </w:r>
      <w:r>
        <w:rPr>
          <w:rFonts w:ascii="SimSun" w:hAnsi="SimSun" w:eastAsia="SimSun" w:cs="SimSun"/>
          <w:sz w:val="21"/>
          <w:szCs w:val="21"/>
          <w:spacing w:val="1"/>
        </w:rPr>
        <w:t>速发展使得消费者能以更低的成本表达偏好，也使得企</w:t>
      </w:r>
      <w:r>
        <w:rPr>
          <w:rFonts w:ascii="SimSun" w:hAnsi="SimSun" w:eastAsia="SimSun" w:cs="SimSun"/>
          <w:sz w:val="21"/>
          <w:szCs w:val="21"/>
        </w:rPr>
        <w:t>业能与消费者进行更频繁的沟通。 </w:t>
      </w:r>
      <w:r>
        <w:rPr>
          <w:rFonts w:ascii="SimSun" w:hAnsi="SimSun" w:eastAsia="SimSun" w:cs="SimSun"/>
          <w:sz w:val="21"/>
          <w:szCs w:val="21"/>
        </w:rPr>
        <w:t>在工业经济时期，消费者的个性化需求被不断压制。</w:t>
      </w:r>
      <w:r>
        <w:rPr>
          <w:rFonts w:ascii="SimSun" w:hAnsi="SimSun" w:eastAsia="SimSun" w:cs="SimSun"/>
          <w:sz w:val="21"/>
          <w:szCs w:val="21"/>
          <w:spacing w:val="46"/>
        </w:rPr>
        <w:t xml:space="preserve"> </w:t>
      </w:r>
      <w:r>
        <w:rPr>
          <w:rFonts w:ascii="SimSun" w:hAnsi="SimSun" w:eastAsia="SimSun" w:cs="SimSun"/>
          <w:sz w:val="21"/>
          <w:szCs w:val="21"/>
        </w:rPr>
        <w:t>一方</w:t>
      </w:r>
      <w:r>
        <w:rPr>
          <w:rFonts w:ascii="SimSun" w:hAnsi="SimSun" w:eastAsia="SimSun" w:cs="SimSun"/>
          <w:sz w:val="21"/>
          <w:szCs w:val="21"/>
          <w:spacing w:val="-1"/>
        </w:rPr>
        <w:t>面，企业无法实时跟踪消费者</w:t>
      </w:r>
      <w:r>
        <w:rPr>
          <w:rFonts w:ascii="SimSun" w:hAnsi="SimSun" w:eastAsia="SimSun" w:cs="SimSun"/>
          <w:sz w:val="21"/>
          <w:szCs w:val="21"/>
        </w:rPr>
        <w:t xml:space="preserve">  </w:t>
      </w:r>
      <w:r>
        <w:rPr>
          <w:rFonts w:ascii="SimSun" w:hAnsi="SimSun" w:eastAsia="SimSun" w:cs="SimSun"/>
          <w:sz w:val="21"/>
          <w:szCs w:val="21"/>
          <w:spacing w:val="4"/>
        </w:rPr>
        <w:t>的需求；另一方面，工业经济时期企业需通过标准化不断控制边</w:t>
      </w:r>
      <w:r>
        <w:rPr>
          <w:rFonts w:ascii="SimSun" w:hAnsi="SimSun" w:eastAsia="SimSun" w:cs="SimSun"/>
          <w:sz w:val="21"/>
          <w:szCs w:val="21"/>
          <w:spacing w:val="3"/>
        </w:rPr>
        <w:t>际成本，从而提高市场</w:t>
      </w:r>
      <w:r>
        <w:rPr>
          <w:rFonts w:ascii="SimSun" w:hAnsi="SimSun" w:eastAsia="SimSun" w:cs="SimSun"/>
          <w:sz w:val="21"/>
          <w:szCs w:val="21"/>
        </w:rPr>
        <w:t xml:space="preserve">  </w:t>
      </w:r>
      <w:r>
        <w:rPr>
          <w:rFonts w:ascii="SimSun" w:hAnsi="SimSun" w:eastAsia="SimSun" w:cs="SimSun"/>
          <w:sz w:val="21"/>
          <w:szCs w:val="21"/>
          <w:spacing w:val="1"/>
        </w:rPr>
        <w:t>竞争力。进入数字经济时期， </w:t>
      </w:r>
      <w:r>
        <w:rPr>
          <w:rFonts w:ascii="Times New Roman" w:hAnsi="Times New Roman" w:eastAsia="Times New Roman" w:cs="Times New Roman"/>
          <w:sz w:val="21"/>
          <w:szCs w:val="21"/>
        </w:rPr>
        <w:t>ABCD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技术的赋能使得消费者不断</w:t>
      </w:r>
      <w:r>
        <w:rPr>
          <w:rFonts w:ascii="SimSun" w:hAnsi="SimSun" w:eastAsia="SimSun" w:cs="SimSun"/>
          <w:sz w:val="21"/>
          <w:szCs w:val="21"/>
        </w:rPr>
        <w:t>产生海量异构数据，数  </w:t>
      </w:r>
      <w:r>
        <w:rPr>
          <w:rFonts w:ascii="SimSun" w:hAnsi="SimSun" w:eastAsia="SimSun" w:cs="SimSun"/>
          <w:sz w:val="21"/>
          <w:szCs w:val="21"/>
          <w:spacing w:val="4"/>
        </w:rPr>
        <w:t>字平台在算力、算法的作用下甚至能够比消费者更了解其自身的偏好，在</w:t>
      </w:r>
      <w:r>
        <w:rPr>
          <w:rFonts w:ascii="SimSun" w:hAnsi="SimSun" w:eastAsia="SimSun" w:cs="SimSun"/>
          <w:sz w:val="21"/>
          <w:szCs w:val="21"/>
          <w:spacing w:val="3"/>
        </w:rPr>
        <w:t>企业生产力质 </w:t>
      </w:r>
      <w:r>
        <w:rPr>
          <w:rFonts w:ascii="SimSun" w:hAnsi="SimSun" w:eastAsia="SimSun" w:cs="SimSun"/>
          <w:sz w:val="21"/>
          <w:szCs w:val="21"/>
          <w:spacing w:val="4"/>
        </w:rPr>
        <w:t>量不断提高的同时，消费者的高级化的需求被不断满足，进而被进一步激</w:t>
      </w:r>
      <w:r>
        <w:rPr>
          <w:rFonts w:ascii="SimSun" w:hAnsi="SimSun" w:eastAsia="SimSun" w:cs="SimSun"/>
          <w:sz w:val="21"/>
          <w:szCs w:val="21"/>
          <w:spacing w:val="3"/>
        </w:rPr>
        <w:t>发，产生更高 </w:t>
      </w:r>
      <w:r>
        <w:rPr>
          <w:rFonts w:ascii="SimSun" w:hAnsi="SimSun" w:eastAsia="SimSun" w:cs="SimSun"/>
          <w:sz w:val="21"/>
          <w:szCs w:val="21"/>
          <w:spacing w:val="4"/>
        </w:rPr>
        <w:t>级的需求。这些都得益于数字技术进步与实体经济的不断融合，使得消</w:t>
      </w:r>
      <w:r>
        <w:rPr>
          <w:rFonts w:ascii="SimSun" w:hAnsi="SimSun" w:eastAsia="SimSun" w:cs="SimSun"/>
          <w:sz w:val="21"/>
          <w:szCs w:val="21"/>
          <w:spacing w:val="3"/>
        </w:rPr>
        <w:t>费者的数据更加</w:t>
      </w:r>
      <w:r>
        <w:rPr>
          <w:rFonts w:ascii="SimSun" w:hAnsi="SimSun" w:eastAsia="SimSun" w:cs="SimSun"/>
          <w:sz w:val="21"/>
          <w:szCs w:val="21"/>
        </w:rPr>
        <w:t xml:space="preserve">  </w:t>
      </w:r>
      <w:r>
        <w:rPr>
          <w:rFonts w:ascii="SimSun" w:hAnsi="SimSun" w:eastAsia="SimSun" w:cs="SimSun"/>
          <w:sz w:val="21"/>
          <w:szCs w:val="21"/>
          <w:spacing w:val="-8"/>
        </w:rPr>
        <w:t>易得、易用。</w:t>
      </w:r>
    </w:p>
    <w:p>
      <w:pPr>
        <w:ind w:left="439"/>
        <w:spacing w:before="120" w:line="219" w:lineRule="auto"/>
        <w:rPr>
          <w:rFonts w:ascii="SimSun" w:hAnsi="SimSun" w:eastAsia="SimSun" w:cs="SimSun"/>
          <w:sz w:val="21"/>
          <w:szCs w:val="21"/>
        </w:rPr>
      </w:pPr>
      <w:r>
        <w:rPr>
          <w:rFonts w:ascii="SimSun" w:hAnsi="SimSun" w:eastAsia="SimSun" w:cs="SimSun"/>
          <w:sz w:val="21"/>
          <w:szCs w:val="21"/>
          <w:spacing w:val="2"/>
        </w:rPr>
        <w:t>(3)数字技术使消费者在行为过程中自动生成数据。</w:t>
      </w:r>
    </w:p>
    <w:p>
      <w:pPr>
        <w:ind w:right="213" w:firstLine="439"/>
        <w:spacing w:before="66" w:line="276" w:lineRule="auto"/>
        <w:rPr>
          <w:rFonts w:ascii="SimSun" w:hAnsi="SimSun" w:eastAsia="SimSun" w:cs="SimSun"/>
          <w:sz w:val="21"/>
          <w:szCs w:val="21"/>
        </w:rPr>
      </w:pPr>
      <w:r>
        <w:rPr>
          <w:rFonts w:ascii="SimSun" w:hAnsi="SimSun" w:eastAsia="SimSun" w:cs="SimSun"/>
          <w:sz w:val="21"/>
          <w:szCs w:val="21"/>
          <w:spacing w:val="-2"/>
        </w:rPr>
        <w:t>在数字技术成熟运用之前，企业尽管能够通过跟踪客户数据进行决策分析</w:t>
      </w:r>
      <w:r>
        <w:rPr>
          <w:rFonts w:ascii="SimSun" w:hAnsi="SimSun" w:eastAsia="SimSun" w:cs="SimSun"/>
          <w:sz w:val="21"/>
          <w:szCs w:val="21"/>
          <w:spacing w:val="-3"/>
        </w:rPr>
        <w:t>，但复杂的 </w:t>
      </w:r>
      <w:r>
        <w:rPr>
          <w:rFonts w:ascii="SimSun" w:hAnsi="SimSun" w:eastAsia="SimSun" w:cs="SimSun"/>
          <w:sz w:val="21"/>
          <w:szCs w:val="21"/>
          <w:spacing w:val="-2"/>
        </w:rPr>
        <w:t>流程、记录的磨损、消费者消极的参与意愿导致消费者参与企业运营的程度大打折扣。首</w:t>
      </w:r>
      <w:r>
        <w:rPr>
          <w:rFonts w:ascii="SimSun" w:hAnsi="SimSun" w:eastAsia="SimSun" w:cs="SimSun"/>
          <w:sz w:val="21"/>
          <w:szCs w:val="21"/>
          <w:spacing w:val="3"/>
        </w:rPr>
        <w:t xml:space="preserve">  </w:t>
      </w:r>
      <w:r>
        <w:rPr>
          <w:rFonts w:ascii="SimSun" w:hAnsi="SimSun" w:eastAsia="SimSun" w:cs="SimSun"/>
          <w:sz w:val="21"/>
          <w:szCs w:val="21"/>
          <w:spacing w:val="1"/>
        </w:rPr>
        <w:t>先，工业经济时代的企业将数据收集重点放置于领先用户群体</w:t>
      </w:r>
      <w:r>
        <w:rPr>
          <w:rFonts w:ascii="SimSun" w:hAnsi="SimSun" w:eastAsia="SimSun" w:cs="SimSun"/>
          <w:sz w:val="21"/>
          <w:szCs w:val="21"/>
        </w:rPr>
        <w:t>中(例如</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VIP</w:t>
      </w:r>
      <w:r>
        <w:rPr>
          <w:rFonts w:ascii="Times New Roman" w:hAnsi="Times New Roman" w:eastAsia="Times New Roman" w:cs="Times New Roman"/>
          <w:sz w:val="21"/>
          <w:szCs w:val="21"/>
          <w:spacing w:val="-8"/>
        </w:rPr>
        <w:t xml:space="preserve"> </w:t>
      </w:r>
      <w:r>
        <w:rPr>
          <w:rFonts w:ascii="SimSun" w:hAnsi="SimSun" w:eastAsia="SimSun" w:cs="SimSun"/>
          <w:sz w:val="21"/>
          <w:szCs w:val="21"/>
        </w:rPr>
        <w:t>用户等),因此 </w:t>
      </w:r>
      <w:r>
        <w:rPr>
          <w:rFonts w:ascii="SimSun" w:hAnsi="SimSun" w:eastAsia="SimSun" w:cs="SimSun"/>
          <w:sz w:val="21"/>
          <w:szCs w:val="21"/>
          <w:spacing w:val="-5"/>
        </w:rPr>
        <w:t>造成企业无法大规模跟踪普通消费者群体的需求。其次，消费者的数据主要通过电话回访、</w:t>
      </w:r>
      <w:r>
        <w:rPr>
          <w:rFonts w:ascii="SimSun" w:hAnsi="SimSun" w:eastAsia="SimSun" w:cs="SimSun"/>
          <w:sz w:val="21"/>
          <w:szCs w:val="21"/>
          <w:spacing w:val="13"/>
        </w:rPr>
        <w:t xml:space="preserve"> </w:t>
      </w:r>
      <w:r>
        <w:rPr>
          <w:rFonts w:ascii="SimSun" w:hAnsi="SimSun" w:eastAsia="SimSun" w:cs="SimSun"/>
          <w:sz w:val="21"/>
          <w:szCs w:val="21"/>
          <w:spacing w:val="-5"/>
        </w:rPr>
        <w:t>购买登记等形式主动记录，受制于信息技术的发展，同一个企业的消费者数据难以跨部门、</w:t>
      </w:r>
      <w:r>
        <w:rPr>
          <w:rFonts w:ascii="SimSun" w:hAnsi="SimSun" w:eastAsia="SimSun" w:cs="SimSun"/>
          <w:sz w:val="21"/>
          <w:szCs w:val="21"/>
          <w:spacing w:val="13"/>
        </w:rPr>
        <w:t xml:space="preserve"> </w:t>
      </w:r>
      <w:r>
        <w:rPr>
          <w:rFonts w:ascii="SimSun" w:hAnsi="SimSun" w:eastAsia="SimSun" w:cs="SimSun"/>
          <w:sz w:val="21"/>
          <w:szCs w:val="21"/>
          <w:spacing w:val="-2"/>
        </w:rPr>
        <w:t>跨地域共享，更无法实现实时更新，造成消费者数据记录的滞后性。最后，普通消费者具 </w:t>
      </w:r>
      <w:r>
        <w:rPr>
          <w:rFonts w:ascii="SimSun" w:hAnsi="SimSun" w:eastAsia="SimSun" w:cs="SimSun"/>
          <w:sz w:val="21"/>
          <w:szCs w:val="21"/>
          <w:spacing w:val="-2"/>
        </w:rPr>
        <w:t>备极低的参与研发动机，尽管企业主动进行数据搜集，其效率和准确程度都无法得到有效</w:t>
      </w:r>
      <w:r>
        <w:rPr>
          <w:rFonts w:ascii="SimSun" w:hAnsi="SimSun" w:eastAsia="SimSun" w:cs="SimSun"/>
          <w:sz w:val="21"/>
          <w:szCs w:val="21"/>
          <w:spacing w:val="3"/>
        </w:rPr>
        <w:t xml:space="preserve">  </w:t>
      </w:r>
      <w:r>
        <w:rPr>
          <w:rFonts w:ascii="SimSun" w:hAnsi="SimSun" w:eastAsia="SimSun" w:cs="SimSun"/>
          <w:sz w:val="21"/>
          <w:szCs w:val="21"/>
          <w:spacing w:val="-1"/>
        </w:rPr>
        <w:t>保障。而</w:t>
      </w:r>
      <w:r>
        <w:rPr>
          <w:rFonts w:ascii="Times New Roman" w:hAnsi="Times New Roman" w:eastAsia="Times New Roman" w:cs="Times New Roman"/>
          <w:sz w:val="21"/>
          <w:szCs w:val="21"/>
          <w:spacing w:val="-1"/>
        </w:rPr>
        <w:t>ABCD</w:t>
      </w:r>
      <w:r>
        <w:rPr>
          <w:rFonts w:ascii="SimSun" w:hAnsi="SimSun" w:eastAsia="SimSun" w:cs="SimSun"/>
          <w:sz w:val="21"/>
          <w:szCs w:val="21"/>
          <w:spacing w:val="-1"/>
        </w:rPr>
        <w:t>技术的兴起有效连接了海量用户和企业，为普通消费者和企业的价值交互</w:t>
      </w:r>
      <w:r>
        <w:rPr>
          <w:rFonts w:ascii="SimSun" w:hAnsi="SimSun" w:eastAsia="SimSun" w:cs="SimSun"/>
          <w:sz w:val="21"/>
          <w:szCs w:val="21"/>
          <w:spacing w:val="6"/>
        </w:rPr>
        <w:t xml:space="preserve">  </w:t>
      </w:r>
      <w:r>
        <w:rPr>
          <w:rFonts w:ascii="SimSun" w:hAnsi="SimSun" w:eastAsia="SimSun" w:cs="SimSun"/>
          <w:sz w:val="21"/>
          <w:szCs w:val="21"/>
          <w:spacing w:val="-7"/>
        </w:rPr>
        <w:t>和共创提供了条件和可能。普通消费者尽管不具备主动参与企业研发的意愿，但其在数字平 </w:t>
      </w:r>
      <w:r>
        <w:rPr>
          <w:rFonts w:ascii="SimSun" w:hAnsi="SimSun" w:eastAsia="SimSun" w:cs="SimSun"/>
          <w:sz w:val="21"/>
          <w:szCs w:val="21"/>
          <w:spacing w:val="-10"/>
        </w:rPr>
        <w:t>台上的浏览、购买等数据被完整地记录下来，消费者在移动</w:t>
      </w:r>
      <w:r>
        <w:rPr>
          <w:rFonts w:ascii="Times New Roman" w:hAnsi="Times New Roman" w:eastAsia="Times New Roman" w:cs="Times New Roman"/>
          <w:sz w:val="21"/>
          <w:szCs w:val="21"/>
          <w:spacing w:val="-10"/>
        </w:rPr>
        <w:t>A</w:t>
      </w:r>
      <w:r>
        <w:rPr>
          <w:rFonts w:ascii="Times New Roman" w:hAnsi="Times New Roman" w:eastAsia="Times New Roman" w:cs="Times New Roman"/>
          <w:sz w:val="21"/>
          <w:szCs w:val="21"/>
          <w:spacing w:val="-11"/>
        </w:rPr>
        <w:t>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1"/>
        </w:rPr>
        <w:t>、网页等上面产生大量的数据 </w:t>
      </w:r>
      <w:r>
        <w:rPr>
          <w:rFonts w:ascii="SimSun" w:hAnsi="SimSun" w:eastAsia="SimSun" w:cs="SimSun"/>
          <w:sz w:val="21"/>
          <w:szCs w:val="21"/>
          <w:spacing w:val="-12"/>
        </w:rPr>
        <w:t>副产品，使得企业能够更有效率地对消费者需求进行分析和跟踪。</w:t>
      </w:r>
    </w:p>
    <w:p>
      <w:pPr>
        <w:pStyle w:val="BodyText"/>
        <w:spacing w:line="411" w:lineRule="auto"/>
        <w:rPr/>
      </w:pPr>
      <w:r/>
    </w:p>
    <w:p>
      <w:pPr>
        <w:ind w:left="2004"/>
        <w:spacing w:before="94" w:line="219" w:lineRule="auto"/>
        <w:outlineLvl w:val="6"/>
        <w:rPr>
          <w:rFonts w:ascii="SimSun" w:hAnsi="SimSun" w:eastAsia="SimSun" w:cs="SimSun"/>
          <w:sz w:val="29"/>
          <w:szCs w:val="29"/>
        </w:rPr>
      </w:pPr>
      <w:r>
        <w:rPr>
          <w:rFonts w:ascii="SimSun" w:hAnsi="SimSun" w:eastAsia="SimSun" w:cs="SimSun"/>
          <w:sz w:val="29"/>
          <w:szCs w:val="29"/>
          <w:b/>
          <w:bCs/>
          <w:spacing w:val="-3"/>
        </w:rPr>
        <w:t>4.2</w:t>
      </w:r>
      <w:r>
        <w:rPr>
          <w:rFonts w:ascii="SimSun" w:hAnsi="SimSun" w:eastAsia="SimSun" w:cs="SimSun"/>
          <w:sz w:val="29"/>
          <w:szCs w:val="29"/>
          <w:spacing w:val="142"/>
        </w:rPr>
        <w:t xml:space="preserve"> </w:t>
      </w:r>
      <w:r>
        <w:rPr>
          <w:rFonts w:ascii="SimSun" w:hAnsi="SimSun" w:eastAsia="SimSun" w:cs="SimSun"/>
          <w:sz w:val="29"/>
          <w:szCs w:val="29"/>
          <w:b/>
          <w:bCs/>
          <w:spacing w:val="-3"/>
        </w:rPr>
        <w:t>数字化冲击下的供给侧变革</w:t>
      </w:r>
    </w:p>
    <w:p>
      <w:pPr>
        <w:pStyle w:val="BodyText"/>
        <w:spacing w:line="466" w:lineRule="auto"/>
        <w:rPr/>
      </w:pPr>
      <w:r/>
    </w:p>
    <w:p>
      <w:pPr>
        <w:ind w:left="439"/>
        <w:spacing w:before="69" w:line="219" w:lineRule="auto"/>
        <w:rPr>
          <w:rFonts w:ascii="SimSun" w:hAnsi="SimSun" w:eastAsia="SimSun" w:cs="SimSun"/>
          <w:sz w:val="21"/>
          <w:szCs w:val="21"/>
        </w:rPr>
      </w:pPr>
      <w:r>
        <w:rPr>
          <w:rFonts w:ascii="SimSun" w:hAnsi="SimSun" w:eastAsia="SimSun" w:cs="SimSun"/>
          <w:sz w:val="21"/>
          <w:szCs w:val="21"/>
          <w:spacing w:val="5"/>
        </w:rPr>
        <w:t>从供给角度看，数字经济时代的产品创新赋予了新的内涵，如基于大数据、人</w:t>
      </w:r>
      <w:r>
        <w:rPr>
          <w:rFonts w:ascii="SimSun" w:hAnsi="SimSun" w:eastAsia="SimSun" w:cs="SimSun"/>
          <w:sz w:val="21"/>
          <w:szCs w:val="21"/>
          <w:spacing w:val="4"/>
        </w:rPr>
        <w:t>工智</w:t>
      </w:r>
    </w:p>
    <w:p>
      <w:pPr>
        <w:pStyle w:val="BodyText"/>
        <w:spacing w:line="370" w:lineRule="auto"/>
        <w:rPr/>
      </w:pPr>
      <w:r/>
    </w:p>
    <w:p>
      <w:pPr>
        <w:ind w:left="330"/>
        <w:spacing w:before="56" w:line="216"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SimSun" w:hAnsi="SimSun" w:eastAsia="SimSun" w:cs="SimSun"/>
          <w:sz w:val="17"/>
          <w:szCs w:val="17"/>
        </w:rPr>
        <w:t>陈剑，黄朔，刘运辉.从赋能到使能：数字化环境下的企业运营管理.管理世界，2020,36(2):1</w:t>
      </w:r>
      <w:r>
        <w:rPr>
          <w:rFonts w:ascii="SimSun" w:hAnsi="SimSun" w:eastAsia="SimSun" w:cs="SimSun"/>
          <w:sz w:val="17"/>
          <w:szCs w:val="17"/>
          <w:spacing w:val="-1"/>
        </w:rPr>
        <w:t>2.</w:t>
      </w:r>
    </w:p>
    <w:p>
      <w:pPr>
        <w:ind w:right="238" w:firstLine="330"/>
        <w:spacing w:before="4" w:line="23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70"/>
          <w:w w:val="101"/>
        </w:rPr>
        <w:t xml:space="preserve"> </w:t>
      </w:r>
      <w:r>
        <w:rPr>
          <w:rFonts w:ascii="Times New Roman" w:hAnsi="Times New Roman" w:eastAsia="Times New Roman" w:cs="Times New Roman"/>
          <w:sz w:val="17"/>
          <w:szCs w:val="17"/>
        </w:rPr>
        <w:t>Erevelles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S.,Fukawa  N.and</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Swayne  L.,2016,“Big </w:t>
      </w:r>
      <w:r>
        <w:rPr>
          <w:rFonts w:ascii="Times New Roman" w:hAnsi="Times New Roman" w:eastAsia="Times New Roman" w:cs="Times New Roman"/>
          <w:sz w:val="17"/>
          <w:szCs w:val="17"/>
          <w:spacing w:val="-1"/>
        </w:rPr>
        <w:t xml:space="preserve"> Data</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Consumer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Analytics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Transformation</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Marketing",Journal     of     Business      Research,69(2):897-904.</w:t>
      </w:r>
    </w:p>
    <w:p>
      <w:pPr>
        <w:ind w:right="238" w:firstLine="330"/>
        <w:spacing w:before="18" w:line="226"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70"/>
          <w:w w:val="101"/>
        </w:rPr>
        <w:t xml:space="preserve"> </w:t>
      </w:r>
      <w:r>
        <w:rPr>
          <w:rFonts w:ascii="Times New Roman" w:hAnsi="Times New Roman" w:eastAsia="Times New Roman" w:cs="Times New Roman"/>
          <w:sz w:val="17"/>
          <w:szCs w:val="17"/>
        </w:rPr>
        <w:t>Hilbert,Martin,2016,“Big</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Data</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Dev</w:t>
      </w:r>
      <w:r>
        <w:rPr>
          <w:rFonts w:ascii="Times New Roman" w:hAnsi="Times New Roman" w:eastAsia="Times New Roman" w:cs="Times New Roman"/>
          <w:sz w:val="17"/>
          <w:szCs w:val="17"/>
          <w:spacing w:val="-1"/>
        </w:rPr>
        <w:t>elopment:A</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spacing w:val="-1"/>
        </w:rPr>
        <w:t>Review</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of  Promises   and   Challenges”,Development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Review,34(1):135-174.</w:t>
      </w:r>
    </w:p>
    <w:p>
      <w:pPr>
        <w:spacing w:line="226" w:lineRule="auto"/>
        <w:sectPr>
          <w:headerReference w:type="default" r:id="rId145"/>
          <w:pgSz w:w="9140" w:h="14250"/>
          <w:pgMar w:top="666" w:right="511" w:bottom="0" w:left="199" w:header="496" w:footer="0" w:gutter="0"/>
        </w:sectPr>
        <w:rPr>
          <w:rFonts w:ascii="Times New Roman" w:hAnsi="Times New Roman" w:eastAsia="Times New Roman" w:cs="Times New Roman"/>
          <w:sz w:val="17"/>
          <w:szCs w:val="17"/>
        </w:rPr>
      </w:pPr>
    </w:p>
    <w:p>
      <w:pPr>
        <w:rPr>
          <w:rFonts w:ascii="SimHei" w:hAnsi="SimHei" w:eastAsia="SimHei" w:cs="SimHei"/>
          <w:sz w:val="21"/>
          <w:szCs w:val="21"/>
        </w:rPr>
      </w:pPr>
      <w:r>
        <w:drawing>
          <wp:anchor distT="0" distB="0" distL="0" distR="0" simplePos="0" relativeHeight="252064768" behindDoc="0" locked="0" layoutInCell="0" allowOverlap="1">
            <wp:simplePos x="0" y="0"/>
            <wp:positionH relativeFrom="page">
              <wp:posOffset>514341</wp:posOffset>
            </wp:positionH>
            <wp:positionV relativeFrom="page">
              <wp:posOffset>7893036</wp:posOffset>
            </wp:positionV>
            <wp:extent cx="1327177" cy="6350"/>
            <wp:effectExtent l="0" t="0" r="0" b="0"/>
            <wp:wrapNone/>
            <wp:docPr id="220" name="IM 220"/>
            <wp:cNvGraphicFramePr/>
            <a:graphic>
              <a:graphicData uri="http://schemas.openxmlformats.org/drawingml/2006/picture">
                <pic:pic>
                  <pic:nvPicPr>
                    <pic:cNvPr id="220" name="IM 220"/>
                    <pic:cNvPicPr/>
                  </pic:nvPicPr>
                  <pic:blipFill>
                    <a:blip r:embed="rId147"/>
                    <a:stretch>
                      <a:fillRect/>
                    </a:stretch>
                  </pic:blipFill>
                  <pic:spPr>
                    <a:xfrm rot="0">
                      <a:off x="0" y="0"/>
                      <a:ext cx="1327177" cy="6350"/>
                    </a:xfrm>
                    <a:prstGeom prst="rect">
                      <a:avLst/>
                    </a:prstGeom>
                  </pic:spPr>
                </pic:pic>
              </a:graphicData>
            </a:graphic>
          </wp:anchor>
        </w:drawing>
      </w:r>
      <w:r>
        <w:rPr>
          <w:rFonts w:ascii="SimHei" w:hAnsi="SimHei" w:eastAsia="SimHei" w:cs="SimHei"/>
          <w:sz w:val="21"/>
          <w:szCs w:val="21"/>
          <w:position w:val="-8"/>
        </w:rPr>
        <w:drawing>
          <wp:inline distT="0" distB="0" distL="0" distR="0">
            <wp:extent cx="387352" cy="222237"/>
            <wp:effectExtent l="0" t="0" r="0" b="0"/>
            <wp:docPr id="222" name="IM 222"/>
            <wp:cNvGraphicFramePr/>
            <a:graphic>
              <a:graphicData uri="http://schemas.openxmlformats.org/drawingml/2006/picture">
                <pic:pic>
                  <pic:nvPicPr>
                    <pic:cNvPr id="222" name="IM 222"/>
                    <pic:cNvPicPr/>
                  </pic:nvPicPr>
                  <pic:blipFill>
                    <a:blip r:embed="rId148"/>
                    <a:stretch>
                      <a:fillRect/>
                    </a:stretch>
                  </pic:blipFill>
                  <pic:spPr>
                    <a:xfrm rot="0">
                      <a:off x="0" y="0"/>
                      <a:ext cx="387352" cy="222237"/>
                    </a:xfrm>
                    <a:prstGeom prst="rect">
                      <a:avLst/>
                    </a:prstGeom>
                  </pic:spPr>
                </pic:pic>
              </a:graphicData>
            </a:graphic>
          </wp:inline>
        </w:drawing>
      </w:r>
      <w:r>
        <w:rPr>
          <w:rFonts w:ascii="SimHei" w:hAnsi="SimHei" w:eastAsia="SimHei" w:cs="SimHei"/>
          <w:sz w:val="21"/>
          <w:szCs w:val="21"/>
          <w:spacing w:val="-14"/>
          <w:w w:val="87"/>
        </w:rPr>
        <w:t>数字经济概论</w:t>
      </w:r>
    </w:p>
    <w:p>
      <w:pPr>
        <w:pStyle w:val="BodyText"/>
        <w:spacing w:line="388" w:lineRule="auto"/>
        <w:rPr/>
      </w:pPr>
      <w:r/>
    </w:p>
    <w:p>
      <w:pPr>
        <w:ind w:left="360" w:right="101"/>
        <w:spacing w:before="68" w:line="266" w:lineRule="auto"/>
        <w:jc w:val="both"/>
        <w:rPr>
          <w:rFonts w:ascii="SimSun" w:hAnsi="SimSun" w:eastAsia="SimSun" w:cs="SimSun"/>
          <w:sz w:val="21"/>
          <w:szCs w:val="21"/>
        </w:rPr>
      </w:pPr>
      <w:r>
        <w:rPr>
          <w:rFonts w:ascii="SimSun" w:hAnsi="SimSun" w:eastAsia="SimSun" w:cs="SimSun"/>
          <w:sz w:val="21"/>
          <w:szCs w:val="21"/>
          <w:spacing w:val="1"/>
        </w:rPr>
        <w:t>能的研发创新，无论是创新的内容，还是创新的形式，都与传统的产品创新</w:t>
      </w:r>
      <w:r>
        <w:rPr>
          <w:rFonts w:ascii="SimSun" w:hAnsi="SimSun" w:eastAsia="SimSun" w:cs="SimSun"/>
          <w:sz w:val="21"/>
          <w:szCs w:val="21"/>
        </w:rPr>
        <w:t>不同，因此， </w:t>
      </w:r>
      <w:r>
        <w:rPr>
          <w:rFonts w:ascii="SimSun" w:hAnsi="SimSun" w:eastAsia="SimSun" w:cs="SimSun"/>
          <w:sz w:val="21"/>
          <w:szCs w:val="21"/>
          <w:spacing w:val="4"/>
        </w:rPr>
        <w:t>数字经济的供给分析不能停留在相对静止的产品供给角度，需要从基于大数据、人工智 </w:t>
      </w:r>
      <w:r>
        <w:rPr>
          <w:rFonts w:ascii="SimSun" w:hAnsi="SimSun" w:eastAsia="SimSun" w:cs="SimSun"/>
          <w:sz w:val="21"/>
          <w:szCs w:val="21"/>
        </w:rPr>
        <w:t>能的企业与用户协同演化的动态能力角度，重新审视数字经济条件下的供给特征。</w:t>
      </w:r>
    </w:p>
    <w:p>
      <w:pPr>
        <w:ind w:left="360" w:right="101" w:firstLine="419"/>
        <w:spacing w:before="85" w:line="277" w:lineRule="auto"/>
        <w:jc w:val="both"/>
        <w:rPr>
          <w:rFonts w:ascii="SimSun" w:hAnsi="SimSun" w:eastAsia="SimSun" w:cs="SimSun"/>
          <w:sz w:val="21"/>
          <w:szCs w:val="21"/>
        </w:rPr>
      </w:pPr>
      <w:r>
        <w:rPr>
          <w:rFonts w:ascii="SimSun" w:hAnsi="SimSun" w:eastAsia="SimSun" w:cs="SimSun"/>
          <w:sz w:val="21"/>
          <w:szCs w:val="21"/>
          <w:spacing w:val="5"/>
        </w:rPr>
        <w:t>从精神财富的角度来讲，人类需求不断动态化、多样化、碎片化升级，</w:t>
      </w:r>
      <w:r>
        <w:rPr>
          <w:rFonts w:ascii="SimSun" w:hAnsi="SimSun" w:eastAsia="SimSun" w:cs="SimSun"/>
          <w:sz w:val="21"/>
          <w:szCs w:val="21"/>
          <w:spacing w:val="4"/>
        </w:rPr>
        <w:t>只有基于知</w:t>
      </w:r>
      <w:r>
        <w:rPr>
          <w:rFonts w:ascii="SimSun" w:hAnsi="SimSun" w:eastAsia="SimSun" w:cs="SimSun"/>
          <w:sz w:val="21"/>
          <w:szCs w:val="21"/>
        </w:rPr>
        <w:t xml:space="preserve"> </w:t>
      </w:r>
      <w:r>
        <w:rPr>
          <w:rFonts w:ascii="SimSun" w:hAnsi="SimSun" w:eastAsia="SimSun" w:cs="SimSun"/>
          <w:sz w:val="21"/>
          <w:szCs w:val="21"/>
          <w:spacing w:val="7"/>
        </w:rPr>
        <w:t>识积累的精神生产力才能有效满足消费者的个性化</w:t>
      </w:r>
      <w:r>
        <w:rPr>
          <w:rFonts w:ascii="SimSun" w:hAnsi="SimSun" w:eastAsia="SimSun" w:cs="SimSun"/>
          <w:sz w:val="21"/>
          <w:szCs w:val="21"/>
          <w:spacing w:val="6"/>
        </w:rPr>
        <w:t>需求。在需求识别上，随着“数据+</w:t>
      </w:r>
      <w:r>
        <w:rPr>
          <w:rFonts w:ascii="SimSun" w:hAnsi="SimSun" w:eastAsia="SimSun" w:cs="SimSun"/>
          <w:sz w:val="21"/>
          <w:szCs w:val="21"/>
        </w:rPr>
        <w:t xml:space="preserve">  </w:t>
      </w:r>
      <w:r>
        <w:rPr>
          <w:rFonts w:ascii="SimSun" w:hAnsi="SimSun" w:eastAsia="SimSun" w:cs="SimSun"/>
          <w:sz w:val="21"/>
          <w:szCs w:val="21"/>
          <w:spacing w:val="2"/>
        </w:rPr>
        <w:t>算力+算法”的逻辑演绎，</w:t>
      </w:r>
      <w:r>
        <w:rPr>
          <w:rFonts w:ascii="SimSun" w:hAnsi="SimSun" w:eastAsia="SimSun" w:cs="SimSun"/>
          <w:sz w:val="21"/>
          <w:szCs w:val="21"/>
          <w:spacing w:val="73"/>
        </w:rPr>
        <w:t xml:space="preserve"> </w:t>
      </w:r>
      <w:r>
        <w:rPr>
          <w:rFonts w:ascii="SimSun" w:hAnsi="SimSun" w:eastAsia="SimSun" w:cs="SimSun"/>
          <w:sz w:val="21"/>
          <w:szCs w:val="21"/>
          <w:spacing w:val="2"/>
        </w:rPr>
        <w:t>一方面，海量数据突破了传统市场调研汇总样本量小、抽样</w:t>
      </w:r>
      <w:r>
        <w:rPr>
          <w:rFonts w:ascii="SimSun" w:hAnsi="SimSun" w:eastAsia="SimSun" w:cs="SimSun"/>
          <w:sz w:val="21"/>
          <w:szCs w:val="21"/>
        </w:rPr>
        <w:t xml:space="preserve">  </w:t>
      </w:r>
      <w:r>
        <w:rPr>
          <w:rFonts w:ascii="SimSun" w:hAnsi="SimSun" w:eastAsia="SimSun" w:cs="SimSun"/>
          <w:sz w:val="21"/>
          <w:szCs w:val="21"/>
          <w:spacing w:val="4"/>
        </w:rPr>
        <w:t>偏差的约束，可以更加准确地识别消费者的偏好及需求。另一方面，数据的</w:t>
      </w:r>
      <w:r>
        <w:rPr>
          <w:rFonts w:ascii="SimSun" w:hAnsi="SimSun" w:eastAsia="SimSun" w:cs="SimSun"/>
          <w:sz w:val="21"/>
          <w:szCs w:val="21"/>
          <w:spacing w:val="3"/>
        </w:rPr>
        <w:t>实时分析可</w:t>
      </w:r>
      <w:r>
        <w:rPr>
          <w:rFonts w:ascii="SimSun" w:hAnsi="SimSun" w:eastAsia="SimSun" w:cs="SimSun"/>
          <w:sz w:val="21"/>
          <w:szCs w:val="21"/>
        </w:rPr>
        <w:t xml:space="preserve">  </w:t>
      </w:r>
      <w:r>
        <w:rPr>
          <w:rFonts w:ascii="SimSun" w:hAnsi="SimSun" w:eastAsia="SimSun" w:cs="SimSun"/>
          <w:sz w:val="21"/>
          <w:szCs w:val="21"/>
          <w:spacing w:val="4"/>
        </w:rPr>
        <w:t>以突破生产者和消费者之间的时滞效应，个性化、碎片化的需求可以在消费者和</w:t>
      </w:r>
      <w:r>
        <w:rPr>
          <w:rFonts w:ascii="SimSun" w:hAnsi="SimSun" w:eastAsia="SimSun" w:cs="SimSun"/>
          <w:sz w:val="21"/>
          <w:szCs w:val="21"/>
          <w:spacing w:val="3"/>
        </w:rPr>
        <w:t>生产者</w:t>
      </w:r>
      <w:r>
        <w:rPr>
          <w:rFonts w:ascii="SimSun" w:hAnsi="SimSun" w:eastAsia="SimSun" w:cs="SimSun"/>
          <w:sz w:val="21"/>
          <w:szCs w:val="21"/>
        </w:rPr>
        <w:t xml:space="preserve">  </w:t>
      </w:r>
      <w:r>
        <w:rPr>
          <w:rFonts w:ascii="SimSun" w:hAnsi="SimSun" w:eastAsia="SimSun" w:cs="SimSun"/>
          <w:sz w:val="21"/>
          <w:szCs w:val="21"/>
          <w:spacing w:val="4"/>
        </w:rPr>
        <w:t>之间实时流通，企业可以根据这些信息及时调整生产策略，从而形成以消费者需求</w:t>
      </w:r>
      <w:r>
        <w:rPr>
          <w:rFonts w:ascii="SimSun" w:hAnsi="SimSun" w:eastAsia="SimSun" w:cs="SimSun"/>
          <w:sz w:val="21"/>
          <w:szCs w:val="21"/>
          <w:spacing w:val="3"/>
        </w:rPr>
        <w:t>为主</w:t>
      </w:r>
      <w:r>
        <w:rPr>
          <w:rFonts w:ascii="SimSun" w:hAnsi="SimSun" w:eastAsia="SimSun" w:cs="SimSun"/>
          <w:sz w:val="21"/>
          <w:szCs w:val="21"/>
        </w:rPr>
        <w:t xml:space="preserve">  </w:t>
      </w:r>
      <w:r>
        <w:rPr>
          <w:rFonts w:ascii="SimSun" w:hAnsi="SimSun" w:eastAsia="SimSun" w:cs="SimSun"/>
          <w:sz w:val="21"/>
          <w:szCs w:val="21"/>
          <w:spacing w:val="-2"/>
        </w:rPr>
        <w:t>导的价值共创体系。①消费者为满足个性化的自我实现需求，更倾向于亲自参与到研发设</w:t>
      </w:r>
      <w:r>
        <w:rPr>
          <w:rFonts w:ascii="SimSun" w:hAnsi="SimSun" w:eastAsia="SimSun" w:cs="SimSun"/>
          <w:sz w:val="21"/>
          <w:szCs w:val="21"/>
          <w:spacing w:val="8"/>
        </w:rPr>
        <w:t xml:space="preserve">  </w:t>
      </w:r>
      <w:r>
        <w:rPr>
          <w:rFonts w:ascii="SimSun" w:hAnsi="SimSun" w:eastAsia="SimSun" w:cs="SimSun"/>
          <w:sz w:val="21"/>
          <w:szCs w:val="21"/>
          <w:spacing w:val="1"/>
        </w:rPr>
        <w:t>计生产的全价值链环节②,如小米的米粉社区、海尔的个性化定制平台、今日头条的个性  </w:t>
      </w:r>
      <w:r>
        <w:rPr>
          <w:rFonts w:ascii="SimSun" w:hAnsi="SimSun" w:eastAsia="SimSun" w:cs="SimSun"/>
          <w:sz w:val="21"/>
          <w:szCs w:val="21"/>
          <w:spacing w:val="4"/>
        </w:rPr>
        <w:t>定制等，生产由过去的“千人一面”向“千人千面”的生产范式转化。数据连接的不仅</w:t>
      </w:r>
      <w:r>
        <w:rPr>
          <w:rFonts w:ascii="SimSun" w:hAnsi="SimSun" w:eastAsia="SimSun" w:cs="SimSun"/>
          <w:sz w:val="21"/>
          <w:szCs w:val="21"/>
        </w:rPr>
        <w:t xml:space="preserve">  </w:t>
      </w:r>
      <w:r>
        <w:rPr>
          <w:rFonts w:ascii="SimSun" w:hAnsi="SimSun" w:eastAsia="SimSun" w:cs="SimSun"/>
          <w:sz w:val="21"/>
          <w:szCs w:val="21"/>
          <w:spacing w:val="4"/>
        </w:rPr>
        <w:t>是消费者和生产者，还带来生产场景和使用场景的全渠道、全生命周期的连接</w:t>
      </w:r>
      <w:r>
        <w:rPr>
          <w:rFonts w:ascii="SimSun" w:hAnsi="SimSun" w:eastAsia="SimSun" w:cs="SimSun"/>
          <w:sz w:val="21"/>
          <w:szCs w:val="21"/>
          <w:spacing w:val="3"/>
        </w:rPr>
        <w:t>。在广泛</w:t>
      </w:r>
      <w:r>
        <w:rPr>
          <w:rFonts w:ascii="SimSun" w:hAnsi="SimSun" w:eastAsia="SimSun" w:cs="SimSun"/>
          <w:sz w:val="21"/>
          <w:szCs w:val="21"/>
        </w:rPr>
        <w:t xml:space="preserve">  </w:t>
      </w:r>
      <w:r>
        <w:rPr>
          <w:rFonts w:ascii="SimSun" w:hAnsi="SimSun" w:eastAsia="SimSun" w:cs="SimSun"/>
          <w:sz w:val="21"/>
          <w:szCs w:val="21"/>
          <w:spacing w:val="4"/>
        </w:rPr>
        <w:t>连接的基础上，消费者和生产者能够实现双向的互动和理解，生产者掌握消费者的实时</w:t>
      </w:r>
      <w:r>
        <w:rPr>
          <w:rFonts w:ascii="SimSun" w:hAnsi="SimSun" w:eastAsia="SimSun" w:cs="SimSun"/>
          <w:sz w:val="21"/>
          <w:szCs w:val="21"/>
        </w:rPr>
        <w:t xml:space="preserve">  </w:t>
      </w:r>
      <w:r>
        <w:rPr>
          <w:rFonts w:ascii="SimSun" w:hAnsi="SimSun" w:eastAsia="SimSun" w:cs="SimSun"/>
          <w:sz w:val="21"/>
          <w:szCs w:val="21"/>
          <w:spacing w:val="1"/>
        </w:rPr>
        <w:t>动态，消费者理解生产者的能力边界。两者由博弈关系转向合作共赢，共创</w:t>
      </w:r>
      <w:r>
        <w:rPr>
          <w:rFonts w:ascii="SimSun" w:hAnsi="SimSun" w:eastAsia="SimSun" w:cs="SimSun"/>
          <w:sz w:val="21"/>
          <w:szCs w:val="21"/>
        </w:rPr>
        <w:t>需求和财富。 </w:t>
      </w:r>
      <w:r>
        <w:rPr>
          <w:rFonts w:ascii="SimSun" w:hAnsi="SimSun" w:eastAsia="SimSun" w:cs="SimSun"/>
          <w:sz w:val="21"/>
          <w:szCs w:val="21"/>
          <w:spacing w:val="6"/>
        </w:rPr>
        <w:t>因此数字技术不仅通过信息互联带来精细化分工和大范围协作而显著提高物质</w:t>
      </w:r>
      <w:r>
        <w:rPr>
          <w:rFonts w:ascii="SimSun" w:hAnsi="SimSun" w:eastAsia="SimSun" w:cs="SimSun"/>
          <w:sz w:val="21"/>
          <w:szCs w:val="21"/>
          <w:spacing w:val="5"/>
        </w:rPr>
        <w:t>生产力，</w:t>
      </w:r>
      <w:r>
        <w:rPr>
          <w:rFonts w:ascii="SimSun" w:hAnsi="SimSun" w:eastAsia="SimSun" w:cs="SimSun"/>
          <w:sz w:val="21"/>
          <w:szCs w:val="21"/>
        </w:rPr>
        <w:t xml:space="preserve"> </w:t>
      </w:r>
      <w:r>
        <w:rPr>
          <w:rFonts w:ascii="SimSun" w:hAnsi="SimSun" w:eastAsia="SimSun" w:cs="SimSun"/>
          <w:sz w:val="21"/>
          <w:szCs w:val="21"/>
          <w:spacing w:val="4"/>
        </w:rPr>
        <w:t>更能消除生产者和消费者之间的二元对立身份，通过平等、高效的信息流通，带来</w:t>
      </w:r>
      <w:r>
        <w:rPr>
          <w:rFonts w:ascii="SimSun" w:hAnsi="SimSun" w:eastAsia="SimSun" w:cs="SimSun"/>
          <w:sz w:val="21"/>
          <w:szCs w:val="21"/>
          <w:spacing w:val="3"/>
        </w:rPr>
        <w:t>兼顾</w:t>
      </w:r>
      <w:r>
        <w:rPr>
          <w:rFonts w:ascii="SimSun" w:hAnsi="SimSun" w:eastAsia="SimSun" w:cs="SimSun"/>
          <w:sz w:val="21"/>
          <w:szCs w:val="21"/>
        </w:rPr>
        <w:t xml:space="preserve">  </w:t>
      </w:r>
      <w:r>
        <w:rPr>
          <w:rFonts w:ascii="SimSun" w:hAnsi="SimSun" w:eastAsia="SimSun" w:cs="SimSun"/>
          <w:sz w:val="21"/>
          <w:szCs w:val="21"/>
          <w:spacing w:val="-4"/>
        </w:rPr>
        <w:t>公平和效率的财富创造能力。</w:t>
      </w:r>
    </w:p>
    <w:p>
      <w:pPr>
        <w:pStyle w:val="BodyText"/>
        <w:spacing w:line="420" w:lineRule="auto"/>
        <w:rPr/>
      </w:pPr>
      <w:r/>
    </w:p>
    <w:p>
      <w:pPr>
        <w:ind w:left="363"/>
        <w:spacing w:before="84" w:line="222" w:lineRule="auto"/>
        <w:outlineLvl w:val="6"/>
        <w:rPr>
          <w:rFonts w:ascii="SimHei" w:hAnsi="SimHei" w:eastAsia="SimHei" w:cs="SimHei"/>
          <w:sz w:val="26"/>
          <w:szCs w:val="26"/>
        </w:rPr>
      </w:pPr>
      <w:r>
        <w:rPr>
          <w:rFonts w:ascii="SimHei" w:hAnsi="SimHei" w:eastAsia="SimHei" w:cs="SimHei"/>
          <w:sz w:val="26"/>
          <w:szCs w:val="26"/>
          <w:b/>
          <w:bCs/>
          <w:spacing w:val="-13"/>
        </w:rPr>
        <w:t>4.2.1</w:t>
      </w:r>
      <w:r>
        <w:rPr>
          <w:rFonts w:ascii="SimHei" w:hAnsi="SimHei" w:eastAsia="SimHei" w:cs="SimHei"/>
          <w:sz w:val="26"/>
          <w:szCs w:val="26"/>
          <w:spacing w:val="99"/>
        </w:rPr>
        <w:t xml:space="preserve"> </w:t>
      </w:r>
      <w:r>
        <w:rPr>
          <w:rFonts w:ascii="SimHei" w:hAnsi="SimHei" w:eastAsia="SimHei" w:cs="SimHei"/>
          <w:sz w:val="26"/>
          <w:szCs w:val="26"/>
          <w:b/>
          <w:bCs/>
          <w:spacing w:val="-13"/>
        </w:rPr>
        <w:t>数字产品</w:t>
      </w:r>
    </w:p>
    <w:p>
      <w:pPr>
        <w:pStyle w:val="BodyText"/>
        <w:spacing w:line="320" w:lineRule="auto"/>
        <w:rPr/>
      </w:pPr>
      <w:r/>
    </w:p>
    <w:p>
      <w:pPr>
        <w:ind w:left="780"/>
        <w:spacing w:before="68" w:line="219" w:lineRule="auto"/>
        <w:rPr>
          <w:rFonts w:ascii="SimSun" w:hAnsi="SimSun" w:eastAsia="SimSun" w:cs="SimSun"/>
          <w:sz w:val="21"/>
          <w:szCs w:val="21"/>
        </w:rPr>
      </w:pPr>
      <w:r>
        <w:rPr>
          <w:rFonts w:ascii="SimSun" w:hAnsi="SimSun" w:eastAsia="SimSun" w:cs="SimSun"/>
          <w:sz w:val="21"/>
          <w:szCs w:val="21"/>
          <w:spacing w:val="3"/>
        </w:rPr>
        <w:t>(1)数字产品的分类。</w:t>
      </w:r>
    </w:p>
    <w:p>
      <w:pPr>
        <w:ind w:left="360" w:right="101" w:firstLine="419"/>
        <w:spacing w:before="68" w:line="276" w:lineRule="auto"/>
        <w:rPr>
          <w:rFonts w:ascii="SimSun" w:hAnsi="SimSun" w:eastAsia="SimSun" w:cs="SimSun"/>
          <w:sz w:val="21"/>
          <w:szCs w:val="21"/>
        </w:rPr>
      </w:pPr>
      <w:r>
        <w:rPr>
          <w:rFonts w:ascii="SimSun" w:hAnsi="SimSun" w:eastAsia="SimSun" w:cs="SimSun"/>
          <w:sz w:val="21"/>
          <w:szCs w:val="21"/>
          <w:spacing w:val="4"/>
        </w:rPr>
        <w:t>利用数字技术进行实物产品销售是数字化企业的目标之一，而在进行</w:t>
      </w:r>
      <w:r>
        <w:rPr>
          <w:rFonts w:ascii="SimSun" w:hAnsi="SimSun" w:eastAsia="SimSun" w:cs="SimSun"/>
          <w:sz w:val="21"/>
          <w:szCs w:val="21"/>
          <w:spacing w:val="3"/>
        </w:rPr>
        <w:t>实物产品销售</w:t>
      </w:r>
      <w:r>
        <w:rPr>
          <w:rFonts w:ascii="SimSun" w:hAnsi="SimSun" w:eastAsia="SimSun" w:cs="SimSun"/>
          <w:sz w:val="21"/>
          <w:szCs w:val="21"/>
        </w:rPr>
        <w:t xml:space="preserve">  </w:t>
      </w:r>
      <w:r>
        <w:rPr>
          <w:rFonts w:ascii="SimSun" w:hAnsi="SimSun" w:eastAsia="SimSun" w:cs="SimSun"/>
          <w:sz w:val="21"/>
          <w:szCs w:val="21"/>
          <w:spacing w:val="4"/>
        </w:rPr>
        <w:t>的过程中，数字化企业的目标是不断提高交易的效率或改善服务、扩大市场份额，其创</w:t>
      </w:r>
      <w:r>
        <w:rPr>
          <w:rFonts w:ascii="SimSun" w:hAnsi="SimSun" w:eastAsia="SimSun" w:cs="SimSun"/>
          <w:sz w:val="21"/>
          <w:szCs w:val="21"/>
          <w:spacing w:val="1"/>
        </w:rPr>
        <w:t xml:space="preserve">  </w:t>
      </w:r>
      <w:r>
        <w:rPr>
          <w:rFonts w:ascii="SimSun" w:hAnsi="SimSun" w:eastAsia="SimSun" w:cs="SimSun"/>
          <w:sz w:val="21"/>
          <w:szCs w:val="21"/>
          <w:spacing w:val="4"/>
        </w:rPr>
        <w:t>造性的想法可以使很多实物产品和销售过程转化为数字产品。在这种趋势下</w:t>
      </w:r>
      <w:r>
        <w:rPr>
          <w:rFonts w:ascii="SimSun" w:hAnsi="SimSun" w:eastAsia="SimSun" w:cs="SimSun"/>
          <w:sz w:val="21"/>
          <w:szCs w:val="21"/>
          <w:spacing w:val="3"/>
        </w:rPr>
        <w:t>，数字化企</w:t>
      </w:r>
      <w:r>
        <w:rPr>
          <w:rFonts w:ascii="SimSun" w:hAnsi="SimSun" w:eastAsia="SimSun" w:cs="SimSun"/>
          <w:sz w:val="21"/>
          <w:szCs w:val="21"/>
        </w:rPr>
        <w:t xml:space="preserve">  </w:t>
      </w:r>
      <w:r>
        <w:rPr>
          <w:rFonts w:ascii="SimSun" w:hAnsi="SimSun" w:eastAsia="SimSun" w:cs="SimSun"/>
          <w:sz w:val="21"/>
          <w:szCs w:val="21"/>
          <w:spacing w:val="6"/>
        </w:rPr>
        <w:t>业开始专注于提升数字产品，以数字形式存储、表现和使用人类的思想和知识成果等，</w:t>
      </w:r>
      <w:r>
        <w:rPr>
          <w:rFonts w:ascii="SimSun" w:hAnsi="SimSun" w:eastAsia="SimSun" w:cs="SimSun"/>
          <w:sz w:val="21"/>
          <w:szCs w:val="21"/>
          <w:spacing w:val="15"/>
        </w:rPr>
        <w:t xml:space="preserve"> </w:t>
      </w:r>
      <w:r>
        <w:rPr>
          <w:rFonts w:ascii="SimSun" w:hAnsi="SimSun" w:eastAsia="SimSun" w:cs="SimSun"/>
          <w:sz w:val="21"/>
          <w:szCs w:val="21"/>
          <w:spacing w:val="-3"/>
        </w:rPr>
        <w:t>如云歌曲、在线课程、新闻订阅等。</w:t>
      </w:r>
    </w:p>
    <w:p>
      <w:pPr>
        <w:ind w:left="360" w:firstLine="419"/>
        <w:spacing w:before="79" w:line="280" w:lineRule="auto"/>
        <w:rPr>
          <w:rFonts w:ascii="SimSun" w:hAnsi="SimSun" w:eastAsia="SimSun" w:cs="SimSun"/>
          <w:sz w:val="21"/>
          <w:szCs w:val="21"/>
        </w:rPr>
      </w:pPr>
      <w:r>
        <w:rPr>
          <w:rFonts w:ascii="SimSun" w:hAnsi="SimSun" w:eastAsia="SimSun" w:cs="SimSun"/>
          <w:sz w:val="21"/>
          <w:szCs w:val="21"/>
          <w:spacing w:val="7"/>
        </w:rPr>
        <w:t>数字产品虽然有极多的种类，但是存在一些共性。如表4-1所示，数</w:t>
      </w:r>
      <w:r>
        <w:rPr>
          <w:rFonts w:ascii="SimSun" w:hAnsi="SimSun" w:eastAsia="SimSun" w:cs="SimSun"/>
          <w:sz w:val="21"/>
          <w:szCs w:val="21"/>
          <w:spacing w:val="6"/>
        </w:rPr>
        <w:t>字产品大体可</w:t>
      </w:r>
      <w:r>
        <w:rPr>
          <w:rFonts w:ascii="SimSun" w:hAnsi="SimSun" w:eastAsia="SimSun" w:cs="SimSun"/>
          <w:sz w:val="21"/>
          <w:szCs w:val="21"/>
        </w:rPr>
        <w:t xml:space="preserve">   </w:t>
      </w:r>
      <w:r>
        <w:rPr>
          <w:rFonts w:ascii="SimSun" w:hAnsi="SimSun" w:eastAsia="SimSun" w:cs="SimSun"/>
          <w:sz w:val="21"/>
          <w:szCs w:val="21"/>
          <w:spacing w:val="4"/>
        </w:rPr>
        <w:t>以分为三大种类。音乐会门票等产品仅仅是符号或象征，其物理形式不再重要。</w:t>
      </w:r>
      <w:r>
        <w:rPr>
          <w:rFonts w:ascii="SimSun" w:hAnsi="SimSun" w:eastAsia="SimSun" w:cs="SimSun"/>
          <w:sz w:val="21"/>
          <w:szCs w:val="21"/>
          <w:spacing w:val="3"/>
        </w:rPr>
        <w:t>数字产  </w:t>
      </w:r>
      <w:r>
        <w:rPr>
          <w:rFonts w:ascii="SimSun" w:hAnsi="SimSun" w:eastAsia="SimSun" w:cs="SimSun"/>
          <w:sz w:val="21"/>
          <w:szCs w:val="21"/>
          <w:spacing w:val="9"/>
        </w:rPr>
        <w:t>品包括文本、数据、图形、视频、音频等。除了声音和图像，技术还可能实现“感觉”</w:t>
      </w:r>
      <w:r>
        <w:rPr>
          <w:rFonts w:ascii="SimSun" w:hAnsi="SimSun" w:eastAsia="SimSun" w:cs="SimSun"/>
          <w:sz w:val="21"/>
          <w:szCs w:val="21"/>
          <w:spacing w:val="3"/>
        </w:rPr>
        <w:t xml:space="preserve"> </w:t>
      </w:r>
      <w:r>
        <w:rPr>
          <w:rFonts w:ascii="SimSun" w:hAnsi="SimSun" w:eastAsia="SimSun" w:cs="SimSun"/>
          <w:sz w:val="21"/>
          <w:szCs w:val="21"/>
          <w:spacing w:val="4"/>
        </w:rPr>
        <w:t>的传播，例如，在计算机屏幕上，当光标通过被描述为“粗糙”的平面时，鼠标就</w:t>
      </w:r>
      <w:r>
        <w:rPr>
          <w:rFonts w:ascii="SimSun" w:hAnsi="SimSun" w:eastAsia="SimSun" w:cs="SimSun"/>
          <w:sz w:val="21"/>
          <w:szCs w:val="21"/>
          <w:spacing w:val="3"/>
        </w:rPr>
        <w:t>会震</w:t>
      </w:r>
      <w:r>
        <w:rPr>
          <w:rFonts w:ascii="SimSun" w:hAnsi="SimSun" w:eastAsia="SimSun" w:cs="SimSun"/>
          <w:sz w:val="21"/>
          <w:szCs w:val="21"/>
        </w:rPr>
        <w:t xml:space="preserve">   </w:t>
      </w:r>
      <w:r>
        <w:rPr>
          <w:rFonts w:ascii="SimSun" w:hAnsi="SimSun" w:eastAsia="SimSun" w:cs="SimSun"/>
          <w:sz w:val="21"/>
          <w:szCs w:val="21"/>
          <w:spacing w:val="3"/>
        </w:rPr>
        <w:t>动。结合</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XR</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等技术，</w:t>
      </w:r>
      <w:r>
        <w:rPr>
          <w:rFonts w:ascii="SimSun" w:hAnsi="SimSun" w:eastAsia="SimSun" w:cs="SimSun"/>
          <w:sz w:val="21"/>
          <w:szCs w:val="21"/>
          <w:spacing w:val="31"/>
        </w:rPr>
        <w:t xml:space="preserve"> </w:t>
      </w:r>
      <w:r>
        <w:rPr>
          <w:rFonts w:ascii="SimSun" w:hAnsi="SimSun" w:eastAsia="SimSun" w:cs="SimSun"/>
          <w:sz w:val="21"/>
          <w:szCs w:val="21"/>
          <w:spacing w:val="3"/>
        </w:rPr>
        <w:t>一些数字产品可以实现前所未有的感官体验</w:t>
      </w:r>
      <w:r>
        <w:rPr>
          <w:rFonts w:ascii="SimSun" w:hAnsi="SimSun" w:eastAsia="SimSun" w:cs="SimSun"/>
          <w:sz w:val="21"/>
          <w:szCs w:val="21"/>
          <w:spacing w:val="2"/>
        </w:rPr>
        <w:t>。由于</w:t>
      </w:r>
      <w:r>
        <w:rPr>
          <w:rFonts w:ascii="SimSun" w:hAnsi="SimSun" w:eastAsia="SimSun" w:cs="SimSun"/>
          <w:sz w:val="21"/>
          <w:szCs w:val="21"/>
        </w:rPr>
        <w:t xml:space="preserve">   </w:t>
      </w:r>
      <w:r>
        <w:rPr>
          <w:rFonts w:ascii="SimSun" w:hAnsi="SimSun" w:eastAsia="SimSun" w:cs="SimSun"/>
          <w:sz w:val="21"/>
          <w:szCs w:val="21"/>
          <w:spacing w:val="4"/>
        </w:rPr>
        <w:t>部分重组又快又方便，数字产品可能天生不同，这使得制定一个适用于各种产品</w:t>
      </w:r>
      <w:r>
        <w:rPr>
          <w:rFonts w:ascii="SimSun" w:hAnsi="SimSun" w:eastAsia="SimSun" w:cs="SimSun"/>
          <w:sz w:val="21"/>
          <w:szCs w:val="21"/>
          <w:spacing w:val="3"/>
        </w:rPr>
        <w:t>的营销  </w:t>
      </w:r>
      <w:r>
        <w:rPr>
          <w:rFonts w:ascii="SimSun" w:hAnsi="SimSun" w:eastAsia="SimSun" w:cs="SimSun"/>
          <w:sz w:val="21"/>
          <w:szCs w:val="21"/>
          <w:spacing w:val="-4"/>
        </w:rPr>
        <w:t>或定价策略变得困难。</w:t>
      </w:r>
    </w:p>
    <w:p>
      <w:pPr>
        <w:pStyle w:val="BodyText"/>
        <w:spacing w:line="320" w:lineRule="auto"/>
        <w:rPr/>
      </w:pPr>
      <w:r/>
    </w:p>
    <w:p>
      <w:pPr>
        <w:ind w:left="360" w:right="120" w:firstLine="330"/>
        <w:spacing w:before="69" w:line="180" w:lineRule="auto"/>
        <w:rPr>
          <w:rFonts w:ascii="SimSun" w:hAnsi="SimSun" w:eastAsia="SimSun" w:cs="SimSun"/>
          <w:sz w:val="21"/>
          <w:szCs w:val="21"/>
        </w:rPr>
      </w:pPr>
      <w:r>
        <w:rPr>
          <w:rFonts w:ascii="SimSun" w:hAnsi="SimSun" w:eastAsia="SimSun" w:cs="SimSun"/>
          <w:sz w:val="21"/>
          <w:szCs w:val="21"/>
          <w:spacing w:val="-21"/>
          <w:w w:val="93"/>
        </w:rPr>
        <w:t>①</w:t>
      </w:r>
      <w:r>
        <w:rPr>
          <w:rFonts w:ascii="SimSun" w:hAnsi="SimSun" w:eastAsia="SimSun" w:cs="SimSun"/>
          <w:sz w:val="21"/>
          <w:szCs w:val="21"/>
          <w:spacing w:val="17"/>
        </w:rPr>
        <w:t xml:space="preserve"> </w:t>
      </w:r>
      <w:r>
        <w:rPr>
          <w:rFonts w:ascii="SimSun" w:hAnsi="SimSun" w:eastAsia="SimSun" w:cs="SimSun"/>
          <w:sz w:val="21"/>
          <w:szCs w:val="21"/>
          <w:spacing w:val="-21"/>
          <w:w w:val="93"/>
        </w:rPr>
        <w:t>朱良杰，何佳讯，黄海洋.数字世界的价值共创：构念、主题与研究展望.经济管理，2017,39(1):195-</w:t>
      </w:r>
      <w:r>
        <w:rPr>
          <w:rFonts w:ascii="SimSun" w:hAnsi="SimSun" w:eastAsia="SimSun" w:cs="SimSun"/>
          <w:sz w:val="21"/>
          <w:szCs w:val="21"/>
        </w:rPr>
        <w:t xml:space="preserve"> </w:t>
      </w:r>
      <w:r>
        <w:rPr>
          <w:rFonts w:ascii="SimSun" w:hAnsi="SimSun" w:eastAsia="SimSun" w:cs="SimSun"/>
          <w:sz w:val="21"/>
          <w:szCs w:val="21"/>
          <w:spacing w:val="-17"/>
        </w:rPr>
        <w:t>208.</w:t>
      </w:r>
    </w:p>
    <w:p>
      <w:pPr>
        <w:ind w:left="360" w:right="257" w:firstLine="319"/>
        <w:spacing w:before="2" w:line="204" w:lineRule="auto"/>
        <w:rPr>
          <w:rFonts w:ascii="SimSun" w:hAnsi="SimSun" w:eastAsia="SimSun" w:cs="SimSun"/>
          <w:sz w:val="21"/>
          <w:szCs w:val="21"/>
        </w:rPr>
      </w:pPr>
      <w:r>
        <w:rPr>
          <w:rFonts w:ascii="SimSun" w:hAnsi="SimSun" w:eastAsia="SimSun" w:cs="SimSun"/>
          <w:sz w:val="21"/>
          <w:szCs w:val="21"/>
          <w:spacing w:val="-20"/>
          <w:w w:val="92"/>
        </w:rPr>
        <w:t>② 万文海，王新新.共创价值的两种范式及消费领域共创价值研究前沿述评，经济管理，2013,</w:t>
      </w:r>
      <w:r>
        <w:rPr>
          <w:rFonts w:ascii="Times New Roman" w:hAnsi="Times New Roman" w:eastAsia="Times New Roman" w:cs="Times New Roman"/>
          <w:sz w:val="21"/>
          <w:szCs w:val="21"/>
          <w:spacing w:val="-20"/>
          <w:w w:val="92"/>
        </w:rPr>
        <w:t>35(1):186-</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6"/>
        </w:rPr>
        <w:t>199.</w:t>
      </w:r>
    </w:p>
    <w:p>
      <w:pPr>
        <w:spacing w:line="204" w:lineRule="auto"/>
        <w:sectPr>
          <w:headerReference w:type="default" r:id="rId4"/>
          <w:pgSz w:w="9140" w:h="14250"/>
          <w:pgMar w:top="280" w:right="3" w:bottom="0" w:left="449" w:header="0" w:footer="0" w:gutter="0"/>
        </w:sectPr>
        <w:rPr>
          <w:rFonts w:ascii="SimSun" w:hAnsi="SimSun" w:eastAsia="SimSun" w:cs="SimSun"/>
          <w:sz w:val="21"/>
          <w:szCs w:val="21"/>
        </w:rPr>
      </w:pPr>
    </w:p>
    <w:p>
      <w:pPr>
        <w:spacing w:before="85" w:line="222" w:lineRule="auto"/>
        <w:jc w:val="right"/>
        <w:rPr>
          <w:rFonts w:ascii="SimSun" w:hAnsi="SimSun" w:eastAsia="SimSun" w:cs="SimSun"/>
          <w:sz w:val="13"/>
          <w:szCs w:val="13"/>
        </w:rPr>
      </w:pPr>
      <w:r>
        <w:rPr>
          <w:rFonts w:ascii="YouYuan" w:hAnsi="YouYuan" w:eastAsia="YouYuan" w:cs="YouYuan"/>
          <w:sz w:val="17"/>
          <w:szCs w:val="17"/>
          <w:spacing w:val="-1"/>
        </w:rPr>
        <w:t>第4章</w:t>
      </w:r>
      <w:r>
        <w:rPr>
          <w:rFonts w:ascii="YouYuan" w:hAnsi="YouYuan" w:eastAsia="YouYuan" w:cs="YouYuan"/>
          <w:sz w:val="17"/>
          <w:szCs w:val="17"/>
          <w:spacing w:val="71"/>
        </w:rPr>
        <w:t xml:space="preserve"> </w:t>
      </w:r>
      <w:r>
        <w:rPr>
          <w:rFonts w:ascii="SimSun" w:hAnsi="SimSun" w:eastAsia="SimSun" w:cs="SimSun"/>
          <w:sz w:val="17"/>
          <w:szCs w:val="17"/>
          <w:spacing w:val="-1"/>
        </w:rPr>
        <w:t>需求牵引供给</w:t>
      </w:r>
      <w:r>
        <w:rPr>
          <w:rFonts w:ascii="SimSun" w:hAnsi="SimSun" w:eastAsia="SimSun" w:cs="SimSun"/>
          <w:sz w:val="17"/>
          <w:szCs w:val="17"/>
          <w:spacing w:val="5"/>
        </w:rPr>
        <w:t xml:space="preserve">    </w:t>
      </w:r>
      <w:r>
        <w:rPr>
          <w:rFonts w:ascii="SimSun" w:hAnsi="SimSun" w:eastAsia="SimSun" w:cs="SimSun"/>
          <w:sz w:val="13"/>
          <w:szCs w:val="13"/>
          <w:spacing w:val="-1"/>
        </w:rPr>
        <w:t>095</w:t>
      </w:r>
    </w:p>
    <w:p>
      <w:pPr>
        <w:pStyle w:val="BodyText"/>
        <w:spacing w:line="403" w:lineRule="auto"/>
        <w:rPr/>
      </w:pPr>
      <w:r/>
    </w:p>
    <w:p>
      <w:pPr>
        <w:ind w:left="2605"/>
        <w:spacing w:before="69" w:line="181" w:lineRule="auto"/>
        <w:rPr>
          <w:rFonts w:ascii="SimHei" w:hAnsi="SimHei" w:eastAsia="SimHei" w:cs="SimHei"/>
          <w:sz w:val="21"/>
          <w:szCs w:val="21"/>
        </w:rPr>
      </w:pPr>
      <w:r>
        <w:rPr>
          <w:rFonts w:ascii="SimHei" w:hAnsi="SimHei" w:eastAsia="SimHei" w:cs="SimHei"/>
          <w:sz w:val="21"/>
          <w:szCs w:val="21"/>
          <w:b/>
          <w:bCs/>
          <w:spacing w:val="-14"/>
        </w:rPr>
        <w:t>表</w:t>
      </w:r>
      <w:r>
        <w:rPr>
          <w:rFonts w:ascii="SimHei" w:hAnsi="SimHei" w:eastAsia="SimHei" w:cs="SimHei"/>
          <w:sz w:val="21"/>
          <w:szCs w:val="21"/>
          <w:spacing w:val="-28"/>
        </w:rPr>
        <w:t xml:space="preserve"> </w:t>
      </w:r>
      <w:r>
        <w:rPr>
          <w:rFonts w:ascii="SimHei" w:hAnsi="SimHei" w:eastAsia="SimHei" w:cs="SimHei"/>
          <w:sz w:val="21"/>
          <w:szCs w:val="21"/>
          <w:b/>
          <w:bCs/>
          <w:spacing w:val="-14"/>
        </w:rPr>
        <w:t>4</w:t>
      </w:r>
      <w:r>
        <w:rPr>
          <w:rFonts w:ascii="SimHei" w:hAnsi="SimHei" w:eastAsia="SimHei" w:cs="SimHei"/>
          <w:sz w:val="21"/>
          <w:szCs w:val="21"/>
          <w:spacing w:val="-33"/>
        </w:rPr>
        <w:t xml:space="preserve"> </w:t>
      </w:r>
      <w:r>
        <w:rPr>
          <w:rFonts w:ascii="SimHei" w:hAnsi="SimHei" w:eastAsia="SimHei" w:cs="SimHei"/>
          <w:sz w:val="21"/>
          <w:szCs w:val="21"/>
          <w:b/>
          <w:bCs/>
          <w:spacing w:val="-14"/>
        </w:rPr>
        <w:t>-</w:t>
      </w:r>
      <w:r>
        <w:rPr>
          <w:rFonts w:ascii="SimHei" w:hAnsi="SimHei" w:eastAsia="SimHei" w:cs="SimHei"/>
          <w:sz w:val="21"/>
          <w:szCs w:val="21"/>
          <w:spacing w:val="-19"/>
        </w:rPr>
        <w:t xml:space="preserve"> </w:t>
      </w:r>
      <w:r>
        <w:rPr>
          <w:rFonts w:ascii="SimHei" w:hAnsi="SimHei" w:eastAsia="SimHei" w:cs="SimHei"/>
          <w:sz w:val="21"/>
          <w:szCs w:val="21"/>
          <w:b/>
          <w:bCs/>
          <w:spacing w:val="-14"/>
        </w:rPr>
        <w:t>1</w:t>
      </w:r>
      <w:r>
        <w:rPr>
          <w:rFonts w:ascii="SimHei" w:hAnsi="SimHei" w:eastAsia="SimHei" w:cs="SimHei"/>
          <w:sz w:val="21"/>
          <w:szCs w:val="21"/>
        </w:rPr>
        <w:t xml:space="preserve">    </w:t>
      </w:r>
      <w:r>
        <w:rPr>
          <w:rFonts w:ascii="SimHei" w:hAnsi="SimHei" w:eastAsia="SimHei" w:cs="SimHei"/>
          <w:sz w:val="21"/>
          <w:szCs w:val="21"/>
          <w:b/>
          <w:bCs/>
          <w:spacing w:val="-14"/>
        </w:rPr>
        <w:t>数</w:t>
      </w:r>
      <w:r>
        <w:rPr>
          <w:rFonts w:ascii="SimHei" w:hAnsi="SimHei" w:eastAsia="SimHei" w:cs="SimHei"/>
          <w:sz w:val="21"/>
          <w:szCs w:val="21"/>
          <w:spacing w:val="-21"/>
        </w:rPr>
        <w:t xml:space="preserve"> </w:t>
      </w:r>
      <w:r>
        <w:rPr>
          <w:rFonts w:ascii="SimHei" w:hAnsi="SimHei" w:eastAsia="SimHei" w:cs="SimHei"/>
          <w:sz w:val="21"/>
          <w:szCs w:val="21"/>
          <w:b/>
          <w:bCs/>
          <w:spacing w:val="-14"/>
        </w:rPr>
        <w:t>字</w:t>
      </w:r>
      <w:r>
        <w:rPr>
          <w:rFonts w:ascii="SimHei" w:hAnsi="SimHei" w:eastAsia="SimHei" w:cs="SimHei"/>
          <w:sz w:val="21"/>
          <w:szCs w:val="21"/>
          <w:spacing w:val="-31"/>
        </w:rPr>
        <w:t xml:space="preserve"> </w:t>
      </w:r>
      <w:r>
        <w:rPr>
          <w:rFonts w:ascii="SimHei" w:hAnsi="SimHei" w:eastAsia="SimHei" w:cs="SimHei"/>
          <w:sz w:val="21"/>
          <w:szCs w:val="21"/>
          <w:b/>
          <w:bCs/>
          <w:spacing w:val="-14"/>
        </w:rPr>
        <w:t>产</w:t>
      </w:r>
      <w:r>
        <w:rPr>
          <w:rFonts w:ascii="SimHei" w:hAnsi="SimHei" w:eastAsia="SimHei" w:cs="SimHei"/>
          <w:sz w:val="21"/>
          <w:szCs w:val="21"/>
          <w:spacing w:val="-19"/>
        </w:rPr>
        <w:t xml:space="preserve"> </w:t>
      </w:r>
      <w:r>
        <w:rPr>
          <w:rFonts w:ascii="SimHei" w:hAnsi="SimHei" w:eastAsia="SimHei" w:cs="SimHei"/>
          <w:sz w:val="21"/>
          <w:szCs w:val="21"/>
          <w:b/>
          <w:bCs/>
          <w:spacing w:val="-14"/>
        </w:rPr>
        <w:t>品</w:t>
      </w:r>
      <w:r>
        <w:rPr>
          <w:rFonts w:ascii="SimHei" w:hAnsi="SimHei" w:eastAsia="SimHei" w:cs="SimHei"/>
          <w:sz w:val="21"/>
          <w:szCs w:val="21"/>
          <w:spacing w:val="-18"/>
        </w:rPr>
        <w:t xml:space="preserve"> </w:t>
      </w:r>
      <w:r>
        <w:rPr>
          <w:rFonts w:ascii="SimHei" w:hAnsi="SimHei" w:eastAsia="SimHei" w:cs="SimHei"/>
          <w:sz w:val="21"/>
          <w:szCs w:val="21"/>
          <w:b/>
          <w:bCs/>
          <w:spacing w:val="-14"/>
        </w:rPr>
        <w:t>的</w:t>
      </w:r>
      <w:r>
        <w:rPr>
          <w:rFonts w:ascii="SimHei" w:hAnsi="SimHei" w:eastAsia="SimHei" w:cs="SimHei"/>
          <w:sz w:val="21"/>
          <w:szCs w:val="21"/>
          <w:spacing w:val="-24"/>
        </w:rPr>
        <w:t xml:space="preserve"> </w:t>
      </w:r>
      <w:r>
        <w:rPr>
          <w:rFonts w:ascii="SimHei" w:hAnsi="SimHei" w:eastAsia="SimHei" w:cs="SimHei"/>
          <w:sz w:val="21"/>
          <w:szCs w:val="21"/>
          <w:b/>
          <w:bCs/>
          <w:spacing w:val="-14"/>
        </w:rPr>
        <w:t>分</w:t>
      </w:r>
      <w:r>
        <w:rPr>
          <w:rFonts w:ascii="SimHei" w:hAnsi="SimHei" w:eastAsia="SimHei" w:cs="SimHei"/>
          <w:sz w:val="21"/>
          <w:szCs w:val="21"/>
          <w:spacing w:val="-23"/>
        </w:rPr>
        <w:t xml:space="preserve"> </w:t>
      </w:r>
      <w:r>
        <w:rPr>
          <w:rFonts w:ascii="SimHei" w:hAnsi="SimHei" w:eastAsia="SimHei" w:cs="SimHei"/>
          <w:sz w:val="21"/>
          <w:szCs w:val="21"/>
          <w:b/>
          <w:bCs/>
          <w:spacing w:val="-14"/>
        </w:rPr>
        <w:t>类</w:t>
      </w:r>
    </w:p>
    <w:tbl>
      <w:tblPr>
        <w:tblStyle w:val="TableNormal"/>
        <w:tblW w:w="822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229"/>
      </w:tblGrid>
      <w:tr>
        <w:trPr>
          <w:trHeight w:val="1467" w:hRule="atLeast"/>
        </w:trPr>
        <w:tc>
          <w:tcPr>
            <w:tcW w:w="8229" w:type="dxa"/>
            <w:vAlign w:val="top"/>
            <w:tcBorders>
              <w:bottom w:val="single" w:color="000000" w:sz="2" w:space="0"/>
              <w:top w:val="single" w:color="000000" w:sz="4" w:space="0"/>
            </w:tcBorders>
          </w:tcPr>
          <w:p>
            <w:pPr>
              <w:pStyle w:val="TableText"/>
              <w:ind w:left="70"/>
              <w:spacing w:before="158" w:line="219" w:lineRule="auto"/>
              <w:rPr>
                <w:sz w:val="21"/>
                <w:szCs w:val="21"/>
              </w:rPr>
            </w:pPr>
            <w:r>
              <w:rPr>
                <w:sz w:val="21"/>
                <w:szCs w:val="21"/>
                <w:spacing w:val="-19"/>
              </w:rPr>
              <w:t>1.信息和内容产品</w:t>
            </w:r>
          </w:p>
          <w:p>
            <w:pPr>
              <w:pStyle w:val="TableText"/>
              <w:ind w:left="70"/>
              <w:spacing w:line="211" w:lineRule="auto"/>
              <w:rPr>
                <w:sz w:val="21"/>
                <w:szCs w:val="21"/>
              </w:rPr>
            </w:pPr>
            <w:r>
              <w:rPr>
                <w:sz w:val="21"/>
                <w:szCs w:val="21"/>
                <w:spacing w:val="-29"/>
              </w:rPr>
              <w:t>●文字内容：电子书、订阅新闻、电子期刊</w:t>
            </w:r>
          </w:p>
          <w:p>
            <w:pPr>
              <w:pStyle w:val="TableText"/>
              <w:ind w:left="70"/>
              <w:spacing w:line="219" w:lineRule="auto"/>
              <w:rPr>
                <w:sz w:val="21"/>
                <w:szCs w:val="21"/>
              </w:rPr>
            </w:pPr>
            <w:r>
              <w:rPr>
                <w:sz w:val="21"/>
                <w:szCs w:val="21"/>
                <w:spacing w:val="-30"/>
              </w:rPr>
              <w:t>●图形图像：照片、卡片、日历、地图、海报</w:t>
            </w:r>
          </w:p>
          <w:p>
            <w:pPr>
              <w:pStyle w:val="TableText"/>
              <w:ind w:left="70"/>
              <w:spacing w:line="218" w:lineRule="auto"/>
              <w:rPr>
                <w:sz w:val="21"/>
                <w:szCs w:val="21"/>
              </w:rPr>
            </w:pPr>
            <w:r>
              <w:rPr>
                <w:sz w:val="21"/>
                <w:szCs w:val="21"/>
                <w:spacing w:val="-28"/>
              </w:rPr>
              <w:t>●音频产品：数字唱片、播客、电台、在线听书</w:t>
            </w:r>
          </w:p>
          <w:p>
            <w:pPr>
              <w:pStyle w:val="TableText"/>
              <w:ind w:left="70"/>
              <w:spacing w:before="2" w:line="219" w:lineRule="auto"/>
              <w:rPr>
                <w:sz w:val="21"/>
                <w:szCs w:val="21"/>
              </w:rPr>
            </w:pPr>
            <w:r>
              <w:rPr>
                <w:sz w:val="21"/>
                <w:szCs w:val="21"/>
                <w:spacing w:val="-27"/>
                <w:w w:val="99"/>
              </w:rPr>
              <w:t>●视频产品：电影、电视、娱乐综艺</w:t>
            </w:r>
          </w:p>
        </w:tc>
      </w:tr>
      <w:tr>
        <w:trPr>
          <w:trHeight w:val="857" w:hRule="atLeast"/>
        </w:trPr>
        <w:tc>
          <w:tcPr>
            <w:tcW w:w="8229" w:type="dxa"/>
            <w:vAlign w:val="top"/>
            <w:tcBorders>
              <w:top w:val="single" w:color="000000" w:sz="2" w:space="0"/>
              <w:bottom w:val="single" w:color="000000" w:sz="6" w:space="0"/>
            </w:tcBorders>
          </w:tcPr>
          <w:p>
            <w:pPr>
              <w:pStyle w:val="TableText"/>
              <w:ind w:left="70"/>
              <w:spacing w:before="66" w:line="219" w:lineRule="auto"/>
              <w:rPr>
                <w:sz w:val="21"/>
                <w:szCs w:val="21"/>
              </w:rPr>
            </w:pPr>
            <w:r>
              <w:rPr>
                <w:sz w:val="21"/>
                <w:szCs w:val="21"/>
                <w:spacing w:val="-21"/>
              </w:rPr>
              <w:t>2.象征、符号和概念</w:t>
            </w:r>
          </w:p>
          <w:p>
            <w:pPr>
              <w:pStyle w:val="TableText"/>
              <w:ind w:left="70"/>
              <w:spacing w:line="218" w:lineRule="auto"/>
              <w:rPr>
                <w:sz w:val="21"/>
                <w:szCs w:val="21"/>
              </w:rPr>
            </w:pPr>
            <w:r>
              <w:rPr>
                <w:sz w:val="21"/>
                <w:szCs w:val="21"/>
                <w:spacing w:val="-28"/>
              </w:rPr>
              <w:t>●票务：机票、旅馆住宿券、音乐会门票、体育场门票</w:t>
            </w:r>
          </w:p>
          <w:p>
            <w:pPr>
              <w:pStyle w:val="TableText"/>
              <w:ind w:left="70"/>
              <w:spacing w:line="218" w:lineRule="auto"/>
              <w:rPr>
                <w:sz w:val="21"/>
                <w:szCs w:val="21"/>
              </w:rPr>
            </w:pPr>
            <w:r>
              <w:rPr>
                <w:sz w:val="21"/>
                <w:szCs w:val="21"/>
                <w:spacing w:val="-25"/>
                <w:w w:val="98"/>
              </w:rPr>
              <w:t>●财务工具：支票、有价证券</w:t>
            </w:r>
          </w:p>
        </w:tc>
      </w:tr>
      <w:tr>
        <w:trPr>
          <w:trHeight w:val="1390" w:hRule="atLeast"/>
        </w:trPr>
        <w:tc>
          <w:tcPr>
            <w:tcW w:w="8229" w:type="dxa"/>
            <w:vAlign w:val="top"/>
            <w:tcBorders>
              <w:bottom w:val="single" w:color="000000" w:sz="2" w:space="0"/>
              <w:top w:val="single" w:color="000000" w:sz="6" w:space="0"/>
            </w:tcBorders>
          </w:tcPr>
          <w:p>
            <w:pPr>
              <w:pStyle w:val="TableText"/>
              <w:ind w:left="70"/>
              <w:spacing w:before="74" w:line="219" w:lineRule="auto"/>
              <w:rPr>
                <w:sz w:val="21"/>
                <w:szCs w:val="21"/>
              </w:rPr>
            </w:pPr>
            <w:r>
              <w:rPr>
                <w:sz w:val="21"/>
                <w:szCs w:val="21"/>
                <w:spacing w:val="-16"/>
              </w:rPr>
              <w:t>3.过程和服务</w:t>
            </w:r>
          </w:p>
          <w:p>
            <w:pPr>
              <w:pStyle w:val="TableText"/>
              <w:ind w:left="70"/>
              <w:spacing w:line="218" w:lineRule="auto"/>
              <w:rPr>
                <w:sz w:val="21"/>
                <w:szCs w:val="21"/>
              </w:rPr>
            </w:pPr>
            <w:r>
              <w:rPr>
                <w:sz w:val="21"/>
                <w:szCs w:val="21"/>
                <w:spacing w:val="-23"/>
                <w:w w:val="97"/>
              </w:rPr>
              <w:t>●政府服务：线上办事大厅</w:t>
            </w:r>
          </w:p>
          <w:p>
            <w:pPr>
              <w:pStyle w:val="TableText"/>
              <w:ind w:left="70"/>
              <w:spacing w:before="10" w:line="218" w:lineRule="auto"/>
              <w:rPr>
                <w:sz w:val="21"/>
                <w:szCs w:val="21"/>
              </w:rPr>
            </w:pPr>
            <w:r>
              <w:rPr>
                <w:sz w:val="21"/>
                <w:szCs w:val="21"/>
                <w:spacing w:val="-29"/>
              </w:rPr>
              <w:t>●商业价值：订货、盘点、签约</w:t>
            </w:r>
          </w:p>
          <w:p>
            <w:pPr>
              <w:pStyle w:val="TableText"/>
              <w:ind w:left="70"/>
              <w:spacing w:before="3" w:line="211" w:lineRule="auto"/>
              <w:rPr>
                <w:sz w:val="21"/>
                <w:szCs w:val="21"/>
              </w:rPr>
            </w:pPr>
            <w:r>
              <w:rPr>
                <w:sz w:val="21"/>
                <w:szCs w:val="21"/>
                <w:spacing w:val="-22"/>
                <w:w w:val="97"/>
              </w:rPr>
              <w:t>●拍卖或电子化市场</w:t>
            </w:r>
          </w:p>
          <w:p>
            <w:pPr>
              <w:pStyle w:val="TableText"/>
              <w:ind w:left="70"/>
              <w:spacing w:line="219" w:lineRule="auto"/>
              <w:rPr>
                <w:sz w:val="21"/>
                <w:szCs w:val="21"/>
              </w:rPr>
            </w:pPr>
            <w:r>
              <w:rPr>
                <w:sz w:val="21"/>
                <w:szCs w:val="21"/>
                <w:spacing w:val="-19"/>
                <w:w w:val="95"/>
              </w:rPr>
              <w:t>●远程教育、远程医疗和其他交互式服务</w:t>
            </w:r>
          </w:p>
        </w:tc>
      </w:tr>
    </w:tbl>
    <w:p>
      <w:pPr>
        <w:ind w:left="369"/>
        <w:spacing w:before="67" w:line="219" w:lineRule="auto"/>
        <w:rPr>
          <w:rFonts w:ascii="SimSun" w:hAnsi="SimSun" w:eastAsia="SimSun" w:cs="SimSun"/>
          <w:sz w:val="17"/>
          <w:szCs w:val="17"/>
        </w:rPr>
      </w:pPr>
      <w:r>
        <w:rPr>
          <w:rFonts w:ascii="SimSun" w:hAnsi="SimSun" w:eastAsia="SimSun" w:cs="SimSun"/>
          <w:sz w:val="17"/>
          <w:szCs w:val="17"/>
          <w:spacing w:val="-12"/>
        </w:rPr>
        <w:t>资料来源：作者整理绘制。</w:t>
      </w:r>
    </w:p>
    <w:p>
      <w:pPr>
        <w:ind w:left="460"/>
        <w:spacing w:before="160" w:line="219" w:lineRule="auto"/>
        <w:rPr>
          <w:rFonts w:ascii="SimSun" w:hAnsi="SimSun" w:eastAsia="SimSun" w:cs="SimSun"/>
          <w:sz w:val="21"/>
          <w:szCs w:val="21"/>
        </w:rPr>
      </w:pPr>
      <w:r>
        <w:rPr>
          <w:rFonts w:ascii="SimSun" w:hAnsi="SimSun" w:eastAsia="SimSun" w:cs="SimSun"/>
          <w:sz w:val="21"/>
          <w:szCs w:val="21"/>
          <w:spacing w:val="4"/>
        </w:rPr>
        <w:t>(2)数字产品的物理属性。</w:t>
      </w:r>
    </w:p>
    <w:p>
      <w:pPr>
        <w:ind w:left="20" w:right="248" w:firstLine="439"/>
        <w:spacing w:before="60" w:line="271" w:lineRule="auto"/>
        <w:rPr>
          <w:rFonts w:ascii="SimSun" w:hAnsi="SimSun" w:eastAsia="SimSun" w:cs="SimSun"/>
          <w:sz w:val="21"/>
          <w:szCs w:val="21"/>
        </w:rPr>
      </w:pPr>
      <w:r>
        <w:rPr>
          <w:rFonts w:ascii="SimSun" w:hAnsi="SimSun" w:eastAsia="SimSun" w:cs="SimSun"/>
          <w:sz w:val="21"/>
          <w:szCs w:val="21"/>
          <w:spacing w:val="5"/>
        </w:rPr>
        <w:t>数字产品可以在最大程度上维持产品的使用质量。尽管一些耐用品具</w:t>
      </w:r>
      <w:r>
        <w:rPr>
          <w:rFonts w:ascii="SimSun" w:hAnsi="SimSun" w:eastAsia="SimSun" w:cs="SimSun"/>
          <w:sz w:val="21"/>
          <w:szCs w:val="21"/>
          <w:spacing w:val="4"/>
        </w:rPr>
        <w:t>备较长的使用</w:t>
      </w:r>
      <w:r>
        <w:rPr>
          <w:rFonts w:ascii="SimSun" w:hAnsi="SimSun" w:eastAsia="SimSun" w:cs="SimSun"/>
          <w:sz w:val="21"/>
          <w:szCs w:val="21"/>
        </w:rPr>
        <w:t xml:space="preserve"> </w:t>
      </w:r>
      <w:r>
        <w:rPr>
          <w:rFonts w:ascii="SimSun" w:hAnsi="SimSun" w:eastAsia="SimSun" w:cs="SimSun"/>
          <w:sz w:val="21"/>
          <w:szCs w:val="21"/>
          <w:spacing w:val="5"/>
        </w:rPr>
        <w:t>期限，但是最终物理产品经过长期的磨损依然有无法使用的一天。因此，产品的质量差</w:t>
      </w:r>
      <w:r>
        <w:rPr>
          <w:rFonts w:ascii="SimSun" w:hAnsi="SimSun" w:eastAsia="SimSun" w:cs="SimSun"/>
          <w:sz w:val="21"/>
          <w:szCs w:val="21"/>
          <w:spacing w:val="10"/>
        </w:rPr>
        <w:t xml:space="preserve"> </w:t>
      </w:r>
      <w:r>
        <w:rPr>
          <w:rFonts w:ascii="SimSun" w:hAnsi="SimSun" w:eastAsia="SimSun" w:cs="SimSun"/>
          <w:sz w:val="21"/>
          <w:szCs w:val="21"/>
          <w:spacing w:val="3"/>
        </w:rPr>
        <w:t>异会严重影响消费者的购买。但数字产品的质量不会随着产品使用的时长和频繁程度而 </w:t>
      </w:r>
      <w:r>
        <w:rPr>
          <w:rFonts w:ascii="SimSun" w:hAnsi="SimSun" w:eastAsia="SimSun" w:cs="SimSun"/>
          <w:sz w:val="21"/>
          <w:szCs w:val="21"/>
          <w:spacing w:val="5"/>
        </w:rPr>
        <w:t>下降，因此数字产品催生了供给侧截然不同的竞争方式。在传统经济时期，竞争主要围</w:t>
      </w:r>
      <w:r>
        <w:rPr>
          <w:rFonts w:ascii="SimSun" w:hAnsi="SimSun" w:eastAsia="SimSun" w:cs="SimSun"/>
          <w:sz w:val="21"/>
          <w:szCs w:val="21"/>
          <w:spacing w:val="18"/>
        </w:rPr>
        <w:t xml:space="preserve"> </w:t>
      </w:r>
      <w:r>
        <w:rPr>
          <w:rFonts w:ascii="SimSun" w:hAnsi="SimSun" w:eastAsia="SimSun" w:cs="SimSun"/>
          <w:sz w:val="21"/>
          <w:szCs w:val="21"/>
          <w:spacing w:val="11"/>
        </w:rPr>
        <w:t>绕供给侧同类产品展开横向竞争，而数字产品使得企业要和自己的产品展开动态跨期</w:t>
      </w:r>
      <w:r>
        <w:rPr>
          <w:rFonts w:ascii="SimSun" w:hAnsi="SimSun" w:eastAsia="SimSun" w:cs="SimSun"/>
          <w:sz w:val="21"/>
          <w:szCs w:val="21"/>
          <w:spacing w:val="6"/>
        </w:rPr>
        <w:t xml:space="preserve"> </w:t>
      </w:r>
      <w:r>
        <w:rPr>
          <w:rFonts w:ascii="SimSun" w:hAnsi="SimSun" w:eastAsia="SimSun" w:cs="SimSun"/>
          <w:sz w:val="21"/>
          <w:szCs w:val="21"/>
          <w:spacing w:val="-10"/>
        </w:rPr>
        <w:t>竞争。</w:t>
      </w:r>
    </w:p>
    <w:p>
      <w:pPr>
        <w:ind w:left="20" w:right="240" w:firstLine="439"/>
        <w:spacing w:before="119" w:line="266" w:lineRule="auto"/>
        <w:jc w:val="both"/>
        <w:rPr>
          <w:rFonts w:ascii="SimSun" w:hAnsi="SimSun" w:eastAsia="SimSun" w:cs="SimSun"/>
          <w:sz w:val="21"/>
          <w:szCs w:val="21"/>
        </w:rPr>
      </w:pPr>
      <w:r>
        <w:rPr>
          <w:rFonts w:ascii="SimSun" w:hAnsi="SimSun" w:eastAsia="SimSun" w:cs="SimSun"/>
          <w:sz w:val="21"/>
          <w:szCs w:val="21"/>
          <w:spacing w:val="5"/>
        </w:rPr>
        <w:t>同样由于数字产品的无磨损性，企业更倾向于进行产品许可或出租，而非售卖。这</w:t>
      </w:r>
      <w:r>
        <w:rPr>
          <w:rFonts w:ascii="SimSun" w:hAnsi="SimSun" w:eastAsia="SimSun" w:cs="SimSun"/>
          <w:sz w:val="21"/>
          <w:szCs w:val="21"/>
          <w:spacing w:val="17"/>
        </w:rPr>
        <w:t xml:space="preserve"> </w:t>
      </w:r>
      <w:r>
        <w:rPr>
          <w:rFonts w:ascii="SimSun" w:hAnsi="SimSun" w:eastAsia="SimSun" w:cs="SimSun"/>
          <w:sz w:val="21"/>
          <w:szCs w:val="21"/>
          <w:spacing w:val="5"/>
        </w:rPr>
        <w:t>是由于数字产品的生命周期比大部分耐用消费品要长很多，如果二手产品与新产品在功</w:t>
      </w:r>
      <w:r>
        <w:rPr>
          <w:rFonts w:ascii="SimSun" w:hAnsi="SimSun" w:eastAsia="SimSun" w:cs="SimSun"/>
          <w:sz w:val="21"/>
          <w:szCs w:val="21"/>
          <w:spacing w:val="12"/>
        </w:rPr>
        <w:t xml:space="preserve"> </w:t>
      </w:r>
      <w:r>
        <w:rPr>
          <w:rFonts w:ascii="SimSun" w:hAnsi="SimSun" w:eastAsia="SimSun" w:cs="SimSun"/>
          <w:sz w:val="21"/>
          <w:szCs w:val="21"/>
          <w:spacing w:val="5"/>
        </w:rPr>
        <w:t>能上毫无差异，那么生产商能否维持收入就需要看它们是否能阻</w:t>
      </w:r>
      <w:r>
        <w:rPr>
          <w:rFonts w:ascii="SimSun" w:hAnsi="SimSun" w:eastAsia="SimSun" w:cs="SimSun"/>
          <w:sz w:val="21"/>
          <w:szCs w:val="21"/>
          <w:spacing w:val="4"/>
        </w:rPr>
        <w:t>止转手交易，尤其是在</w:t>
      </w:r>
      <w:r>
        <w:rPr>
          <w:rFonts w:ascii="SimSun" w:hAnsi="SimSun" w:eastAsia="SimSun" w:cs="SimSun"/>
          <w:sz w:val="21"/>
          <w:szCs w:val="21"/>
        </w:rPr>
        <w:t xml:space="preserve"> </w:t>
      </w:r>
      <w:r>
        <w:rPr>
          <w:rFonts w:ascii="SimSun" w:hAnsi="SimSun" w:eastAsia="SimSun" w:cs="SimSun"/>
          <w:sz w:val="21"/>
          <w:szCs w:val="21"/>
          <w:spacing w:val="-1"/>
        </w:rPr>
        <w:t>音乐、电影等版权上需要进行更加严格的保护。</w:t>
      </w:r>
    </w:p>
    <w:p>
      <w:pPr>
        <w:ind w:left="460"/>
        <w:spacing w:before="90" w:line="318" w:lineRule="exact"/>
        <w:rPr>
          <w:rFonts w:ascii="SimSun" w:hAnsi="SimSun" w:eastAsia="SimSun" w:cs="SimSun"/>
          <w:sz w:val="21"/>
          <w:szCs w:val="21"/>
        </w:rPr>
      </w:pPr>
      <w:r>
        <w:rPr>
          <w:rFonts w:ascii="SimSun" w:hAnsi="SimSun" w:eastAsia="SimSun" w:cs="SimSun"/>
          <w:sz w:val="21"/>
          <w:szCs w:val="21"/>
          <w:spacing w:val="4"/>
          <w:position w:val="7"/>
        </w:rPr>
        <w:t>(3)数字产品的经济学特性。</w:t>
      </w:r>
    </w:p>
    <w:p>
      <w:pPr>
        <w:ind w:left="460"/>
        <w:spacing w:line="217" w:lineRule="auto"/>
        <w:rPr>
          <w:rFonts w:ascii="SimSun" w:hAnsi="SimSun" w:eastAsia="SimSun" w:cs="SimSun"/>
          <w:sz w:val="21"/>
          <w:szCs w:val="21"/>
        </w:rPr>
      </w:pPr>
      <w:r>
        <w:rPr>
          <w:rFonts w:ascii="SimSun" w:hAnsi="SimSun" w:eastAsia="SimSun" w:cs="SimSun"/>
          <w:sz w:val="21"/>
          <w:szCs w:val="21"/>
          <w:spacing w:val="-4"/>
        </w:rPr>
        <w:t>①消费者偏好依赖性。</w:t>
      </w:r>
    </w:p>
    <w:p>
      <w:pPr>
        <w:ind w:left="70" w:right="215" w:firstLine="390"/>
        <w:spacing w:before="72" w:line="271" w:lineRule="auto"/>
        <w:rPr>
          <w:rFonts w:ascii="SimSun" w:hAnsi="SimSun" w:eastAsia="SimSun" w:cs="SimSun"/>
          <w:sz w:val="21"/>
          <w:szCs w:val="21"/>
        </w:rPr>
      </w:pPr>
      <w:r>
        <w:rPr>
          <w:rFonts w:ascii="SimSun" w:hAnsi="SimSun" w:eastAsia="SimSun" w:cs="SimSun"/>
          <w:sz w:val="21"/>
          <w:szCs w:val="21"/>
          <w:spacing w:val="5"/>
        </w:rPr>
        <w:t>数字产品凝结了人类的思想、知识、智力、信息，因此其带给消费者的效用具有很</w:t>
      </w:r>
      <w:r>
        <w:rPr>
          <w:rFonts w:ascii="SimSun" w:hAnsi="SimSun" w:eastAsia="SimSun" w:cs="SimSun"/>
          <w:sz w:val="21"/>
          <w:szCs w:val="21"/>
        </w:rPr>
        <w:t xml:space="preserve"> </w:t>
      </w:r>
      <w:r>
        <w:rPr>
          <w:rFonts w:ascii="SimSun" w:hAnsi="SimSun" w:eastAsia="SimSun" w:cs="SimSun"/>
          <w:sz w:val="21"/>
          <w:szCs w:val="21"/>
          <w:spacing w:val="4"/>
        </w:rPr>
        <w:t>大的不确定性。尽管传统的标准化产品也会随着消费者偏好而具备不同价值，但</w:t>
      </w:r>
      <w:r>
        <w:rPr>
          <w:rFonts w:ascii="SimSun" w:hAnsi="SimSun" w:eastAsia="SimSun" w:cs="SimSun"/>
          <w:sz w:val="21"/>
          <w:szCs w:val="21"/>
          <w:spacing w:val="3"/>
        </w:rPr>
        <w:t>相较而</w:t>
      </w:r>
      <w:r>
        <w:rPr>
          <w:rFonts w:ascii="SimSun" w:hAnsi="SimSun" w:eastAsia="SimSun" w:cs="SimSun"/>
          <w:sz w:val="21"/>
          <w:szCs w:val="21"/>
        </w:rPr>
        <w:t xml:space="preserve"> </w:t>
      </w:r>
      <w:r>
        <w:rPr>
          <w:rFonts w:ascii="SimSun" w:hAnsi="SimSun" w:eastAsia="SimSun" w:cs="SimSun"/>
          <w:sz w:val="21"/>
          <w:szCs w:val="21"/>
          <w:spacing w:val="4"/>
        </w:rPr>
        <w:t>言无实物载体的数字产品价值更依赖于消费者的个人偏好。这一差异的主要原因是，知</w:t>
      </w:r>
      <w:r>
        <w:rPr>
          <w:rFonts w:ascii="SimSun" w:hAnsi="SimSun" w:eastAsia="SimSun" w:cs="SimSun"/>
          <w:sz w:val="21"/>
          <w:szCs w:val="21"/>
          <w:spacing w:val="3"/>
        </w:rPr>
        <w:t xml:space="preserve"> </w:t>
      </w:r>
      <w:r>
        <w:rPr>
          <w:rFonts w:ascii="SimSun" w:hAnsi="SimSun" w:eastAsia="SimSun" w:cs="SimSun"/>
          <w:sz w:val="21"/>
          <w:szCs w:val="21"/>
          <w:spacing w:val="5"/>
        </w:rPr>
        <w:t>识或信息的用途通常跨越了已有种类的界限</w:t>
      </w:r>
      <w:r>
        <w:rPr>
          <w:rFonts w:ascii="SimSun" w:hAnsi="SimSun" w:eastAsia="SimSun" w:cs="SimSun"/>
          <w:sz w:val="21"/>
          <w:szCs w:val="21"/>
          <w:spacing w:val="4"/>
        </w:rPr>
        <w:t>，因此数字产品的供给者要更多地依赖消费</w:t>
      </w:r>
      <w:r>
        <w:rPr>
          <w:rFonts w:ascii="SimSun" w:hAnsi="SimSun" w:eastAsia="SimSun" w:cs="SimSun"/>
          <w:sz w:val="21"/>
          <w:szCs w:val="21"/>
        </w:rPr>
        <w:t xml:space="preserve"> </w:t>
      </w:r>
      <w:r>
        <w:rPr>
          <w:rFonts w:ascii="SimSun" w:hAnsi="SimSun" w:eastAsia="SimSun" w:cs="SimSun"/>
          <w:sz w:val="21"/>
          <w:szCs w:val="21"/>
          <w:spacing w:val="5"/>
        </w:rPr>
        <w:t>者数据以便根据偏好进行消费者的区分，提供有针对性的差异化产品。在提供差异化产</w:t>
      </w:r>
      <w:r>
        <w:rPr>
          <w:rFonts w:ascii="SimSun" w:hAnsi="SimSun" w:eastAsia="SimSun" w:cs="SimSun"/>
          <w:sz w:val="21"/>
          <w:szCs w:val="21"/>
          <w:spacing w:val="1"/>
        </w:rPr>
        <w:t xml:space="preserve"> </w:t>
      </w:r>
      <w:r>
        <w:rPr>
          <w:rFonts w:ascii="SimSun" w:hAnsi="SimSun" w:eastAsia="SimSun" w:cs="SimSun"/>
          <w:sz w:val="21"/>
          <w:szCs w:val="21"/>
          <w:spacing w:val="-1"/>
        </w:rPr>
        <w:t>品之后，也需要根据消费者的评估意见和边际支付意愿来定价。</w:t>
      </w:r>
    </w:p>
    <w:p>
      <w:pPr>
        <w:ind w:left="460"/>
        <w:spacing w:before="101" w:line="217" w:lineRule="auto"/>
        <w:rPr>
          <w:rFonts w:ascii="SimSun" w:hAnsi="SimSun" w:eastAsia="SimSun" w:cs="SimSun"/>
          <w:sz w:val="21"/>
          <w:szCs w:val="21"/>
        </w:rPr>
      </w:pPr>
      <w:r>
        <w:rPr>
          <w:rFonts w:ascii="SimSun" w:hAnsi="SimSun" w:eastAsia="SimSun" w:cs="SimSun"/>
          <w:sz w:val="21"/>
          <w:szCs w:val="21"/>
          <w:spacing w:val="-6"/>
        </w:rPr>
        <w:t>②效用递增性。</w:t>
      </w:r>
    </w:p>
    <w:p>
      <w:pPr>
        <w:ind w:left="70" w:right="215" w:firstLine="390"/>
        <w:spacing w:before="44" w:line="276" w:lineRule="auto"/>
        <w:rPr>
          <w:rFonts w:ascii="SimSun" w:hAnsi="SimSun" w:eastAsia="SimSun" w:cs="SimSun"/>
          <w:sz w:val="21"/>
          <w:szCs w:val="21"/>
        </w:rPr>
      </w:pPr>
      <w:r>
        <w:rPr>
          <w:rFonts w:ascii="SimSun" w:hAnsi="SimSun" w:eastAsia="SimSun" w:cs="SimSun"/>
          <w:sz w:val="21"/>
          <w:szCs w:val="21"/>
          <w:spacing w:val="6"/>
        </w:rPr>
        <w:t>数字产品普遍具有共享性、外溢性、扩散性</w:t>
      </w:r>
      <w:r>
        <w:rPr>
          <w:rFonts w:ascii="SimSun" w:hAnsi="SimSun" w:eastAsia="SimSun" w:cs="SimSun"/>
          <w:sz w:val="21"/>
          <w:szCs w:val="21"/>
          <w:spacing w:val="5"/>
        </w:rPr>
        <w:t>的特征，这使得这类产品具有特殊的成</w:t>
      </w:r>
      <w:r>
        <w:rPr>
          <w:rFonts w:ascii="SimSun" w:hAnsi="SimSun" w:eastAsia="SimSun" w:cs="SimSun"/>
          <w:sz w:val="21"/>
          <w:szCs w:val="21"/>
        </w:rPr>
        <w:t xml:space="preserve"> </w:t>
      </w:r>
      <w:r>
        <w:rPr>
          <w:rFonts w:ascii="SimSun" w:hAnsi="SimSun" w:eastAsia="SimSun" w:cs="SimSun"/>
          <w:sz w:val="21"/>
          <w:szCs w:val="21"/>
          <w:spacing w:val="4"/>
        </w:rPr>
        <w:t>本结构。它们大多在前期研究中需要大量的开发投入，这意味着生产第一件产品的成本</w:t>
      </w:r>
      <w:r>
        <w:rPr>
          <w:rFonts w:ascii="SimSun" w:hAnsi="SimSun" w:eastAsia="SimSun" w:cs="SimSun"/>
          <w:sz w:val="21"/>
          <w:szCs w:val="21"/>
          <w:spacing w:val="17"/>
        </w:rPr>
        <w:t xml:space="preserve"> </w:t>
      </w:r>
      <w:r>
        <w:rPr>
          <w:rFonts w:ascii="SimSun" w:hAnsi="SimSun" w:eastAsia="SimSun" w:cs="SimSun"/>
          <w:sz w:val="21"/>
          <w:szCs w:val="21"/>
          <w:spacing w:val="4"/>
        </w:rPr>
        <w:t>非常高昂，而再生产成本即复制成本则很低。所以，数字产品的边际成本是不</w:t>
      </w:r>
      <w:r>
        <w:rPr>
          <w:rFonts w:ascii="SimSun" w:hAnsi="SimSun" w:eastAsia="SimSun" w:cs="SimSun"/>
          <w:sz w:val="21"/>
          <w:szCs w:val="21"/>
          <w:spacing w:val="3"/>
        </w:rPr>
        <w:t>断下降并</w:t>
      </w:r>
      <w:r>
        <w:rPr>
          <w:rFonts w:ascii="SimSun" w:hAnsi="SimSun" w:eastAsia="SimSun" w:cs="SimSun"/>
          <w:sz w:val="21"/>
          <w:szCs w:val="21"/>
        </w:rPr>
        <w:t xml:space="preserve"> </w:t>
      </w:r>
      <w:r>
        <w:rPr>
          <w:rFonts w:ascii="SimSun" w:hAnsi="SimSun" w:eastAsia="SimSun" w:cs="SimSun"/>
          <w:sz w:val="21"/>
          <w:szCs w:val="21"/>
          <w:spacing w:val="5"/>
        </w:rPr>
        <w:t>趋于零的，从而其边际收益递增。数字产品不仅自身具有收益递增的特点，还具有正外</w:t>
      </w:r>
      <w:r>
        <w:rPr>
          <w:rFonts w:ascii="SimSun" w:hAnsi="SimSun" w:eastAsia="SimSun" w:cs="SimSun"/>
          <w:sz w:val="21"/>
          <w:szCs w:val="21"/>
          <w:spacing w:val="2"/>
        </w:rPr>
        <w:t xml:space="preserve"> </w:t>
      </w:r>
      <w:r>
        <w:rPr>
          <w:rFonts w:ascii="SimSun" w:hAnsi="SimSun" w:eastAsia="SimSun" w:cs="SimSun"/>
          <w:sz w:val="21"/>
          <w:szCs w:val="21"/>
          <w:spacing w:val="4"/>
        </w:rPr>
        <w:t>部性，会使其他投入要素的收益递增并改变各要素在生产过程中的结合方式，</w:t>
      </w:r>
      <w:r>
        <w:rPr>
          <w:rFonts w:ascii="SimSun" w:hAnsi="SimSun" w:eastAsia="SimSun" w:cs="SimSun"/>
          <w:sz w:val="21"/>
          <w:szCs w:val="21"/>
          <w:spacing w:val="3"/>
        </w:rPr>
        <w:t>产生一个</w:t>
      </w:r>
    </w:p>
    <w:p>
      <w:pPr>
        <w:spacing w:line="276" w:lineRule="auto"/>
        <w:sectPr>
          <w:pgSz w:w="9140" w:h="14250"/>
          <w:pgMar w:top="400" w:right="321" w:bottom="0" w:left="360" w:header="0" w:footer="0" w:gutter="0"/>
        </w:sectPr>
        <w:rPr>
          <w:rFonts w:ascii="SimSun" w:hAnsi="SimSun" w:eastAsia="SimSun" w:cs="SimSun"/>
          <w:sz w:val="21"/>
          <w:szCs w:val="21"/>
        </w:rPr>
      </w:pPr>
    </w:p>
    <w:p>
      <w:pPr>
        <w:spacing w:line="222" w:lineRule="auto"/>
        <w:rPr>
          <w:rFonts w:ascii="SimHei" w:hAnsi="SimHei" w:eastAsia="SimHei" w:cs="SimHei"/>
          <w:sz w:val="19"/>
          <w:szCs w:val="19"/>
        </w:rPr>
      </w:pPr>
      <w:r>
        <w:rPr>
          <w:rFonts w:ascii="SimSun" w:hAnsi="SimSun" w:eastAsia="SimSun" w:cs="SimSun"/>
          <w:sz w:val="19"/>
          <w:szCs w:val="19"/>
          <w:spacing w:val="-15"/>
          <w:position w:val="-4"/>
        </w:rPr>
        <w:t>096    </w:t>
      </w:r>
      <w:r>
        <w:rPr>
          <w:rFonts w:ascii="SimHei" w:hAnsi="SimHei" w:eastAsia="SimHei" w:cs="SimHei"/>
          <w:sz w:val="19"/>
          <w:szCs w:val="19"/>
          <w:spacing w:val="-15"/>
        </w:rPr>
        <w:t>数字经济概论</w:t>
      </w:r>
    </w:p>
    <w:p>
      <w:pPr>
        <w:pStyle w:val="BodyText"/>
        <w:spacing w:line="350" w:lineRule="auto"/>
        <w:rPr/>
      </w:pPr>
      <w:r/>
    </w:p>
    <w:p>
      <w:pPr>
        <w:ind w:left="359" w:right="39" w:hanging="109"/>
        <w:spacing w:before="71" w:line="270" w:lineRule="auto"/>
        <w:jc w:val="both"/>
        <w:rPr>
          <w:rFonts w:ascii="SimSun" w:hAnsi="SimSun" w:eastAsia="SimSun" w:cs="SimSun"/>
          <w:sz w:val="19"/>
          <w:szCs w:val="19"/>
        </w:rPr>
      </w:pPr>
      <w:r>
        <w:rPr>
          <w:rFonts w:ascii="SimSun" w:hAnsi="SimSun" w:eastAsia="SimSun" w:cs="SimSun"/>
          <w:sz w:val="22"/>
          <w:szCs w:val="22"/>
          <w:spacing w:val="-8"/>
        </w:rPr>
        <w:t>“收益递增的增长模式”。而且这类产品的低复制成本能使它</w:t>
      </w:r>
      <w:r>
        <w:rPr>
          <w:rFonts w:ascii="SimSun" w:hAnsi="SimSun" w:eastAsia="SimSun" w:cs="SimSun"/>
          <w:sz w:val="22"/>
          <w:szCs w:val="22"/>
          <w:spacing w:val="-9"/>
        </w:rPr>
        <w:t>在不追加投资的基础上被反</w:t>
      </w:r>
      <w:r>
        <w:rPr>
          <w:rFonts w:ascii="SimSun" w:hAnsi="SimSun" w:eastAsia="SimSun" w:cs="SimSun"/>
          <w:sz w:val="22"/>
          <w:szCs w:val="22"/>
        </w:rPr>
        <w:t xml:space="preserve"> </w:t>
      </w:r>
      <w:r>
        <w:rPr>
          <w:rFonts w:ascii="SimSun" w:hAnsi="SimSun" w:eastAsia="SimSun" w:cs="SimSun"/>
          <w:sz w:val="22"/>
          <w:szCs w:val="22"/>
          <w:spacing w:val="-9"/>
        </w:rPr>
        <w:t>复利用，减轻了资本稀缺性的约束压力。这</w:t>
      </w:r>
      <w:r>
        <w:rPr>
          <w:rFonts w:ascii="SimSun" w:hAnsi="SimSun" w:eastAsia="SimSun" w:cs="SimSun"/>
          <w:sz w:val="22"/>
          <w:szCs w:val="22"/>
          <w:spacing w:val="-10"/>
        </w:rPr>
        <w:t>一特性为企业规模的扩张开辟了广阔的空间。</w:t>
      </w:r>
      <w:r>
        <w:rPr>
          <w:rFonts w:ascii="SimSun" w:hAnsi="SimSun" w:eastAsia="SimSun" w:cs="SimSun"/>
          <w:sz w:val="22"/>
          <w:szCs w:val="22"/>
        </w:rPr>
        <w:t xml:space="preserve"> </w:t>
      </w:r>
      <w:r>
        <w:rPr>
          <w:rFonts w:ascii="SimSun" w:hAnsi="SimSun" w:eastAsia="SimSun" w:cs="SimSun"/>
          <w:sz w:val="22"/>
          <w:szCs w:val="22"/>
          <w:spacing w:val="-6"/>
        </w:rPr>
        <w:t>企业的有效管理经验作为一种智力产品一旦形成，就可以将其模块化，低成本甚至无成</w:t>
      </w:r>
      <w:r>
        <w:rPr>
          <w:rFonts w:ascii="SimSun" w:hAnsi="SimSun" w:eastAsia="SimSun" w:cs="SimSun"/>
          <w:sz w:val="22"/>
          <w:szCs w:val="22"/>
          <w:spacing w:val="17"/>
        </w:rPr>
        <w:t xml:space="preserve"> </w:t>
      </w:r>
      <w:r>
        <w:rPr>
          <w:rFonts w:ascii="SimSun" w:hAnsi="SimSun" w:eastAsia="SimSun" w:cs="SimSun"/>
          <w:sz w:val="19"/>
          <w:szCs w:val="19"/>
          <w:spacing w:val="18"/>
        </w:rPr>
        <w:t>本地克隆到企业内部的其他部门或进行企业间的转移。</w:t>
      </w:r>
    </w:p>
    <w:p>
      <w:pPr>
        <w:pStyle w:val="BodyText"/>
        <w:spacing w:line="338" w:lineRule="auto"/>
        <w:rPr/>
      </w:pPr>
      <w:r/>
    </w:p>
    <w:p>
      <w:pPr>
        <w:ind w:left="360"/>
        <w:spacing w:before="72" w:line="222"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11"/>
        </w:rPr>
        <w:t>4.2.2      </w:t>
      </w:r>
      <w:r>
        <w:rPr>
          <w:rFonts w:ascii="SimHei" w:hAnsi="SimHei" w:eastAsia="SimHei" w:cs="SimHei"/>
          <w:sz w:val="22"/>
          <w:szCs w:val="22"/>
          <w:b/>
          <w:bCs/>
          <w:spacing w:val="11"/>
        </w:rPr>
        <w:t>供给侧数字化的微观载体——数字化企业</w:t>
      </w:r>
    </w:p>
    <w:p>
      <w:pPr>
        <w:pStyle w:val="BodyText"/>
        <w:spacing w:line="316" w:lineRule="auto"/>
        <w:rPr/>
      </w:pPr>
      <w:r/>
    </w:p>
    <w:p>
      <w:pPr>
        <w:ind w:left="780"/>
        <w:spacing w:before="72" w:line="219" w:lineRule="auto"/>
        <w:rPr>
          <w:rFonts w:ascii="SimSun" w:hAnsi="SimSun" w:eastAsia="SimSun" w:cs="SimSun"/>
          <w:sz w:val="22"/>
          <w:szCs w:val="22"/>
        </w:rPr>
      </w:pPr>
      <w:r>
        <w:rPr>
          <w:rFonts w:ascii="SimSun" w:hAnsi="SimSun" w:eastAsia="SimSun" w:cs="SimSun"/>
          <w:sz w:val="22"/>
          <w:szCs w:val="22"/>
          <w:spacing w:val="-4"/>
        </w:rPr>
        <w:t>(1)数字化企业的内涵。</w:t>
      </w:r>
    </w:p>
    <w:p>
      <w:pPr>
        <w:ind w:left="360" w:firstLine="419"/>
        <w:spacing w:before="67" w:line="277" w:lineRule="auto"/>
        <w:rPr>
          <w:rFonts w:ascii="SimSun" w:hAnsi="SimSun" w:eastAsia="SimSun" w:cs="SimSun"/>
          <w:sz w:val="19"/>
          <w:szCs w:val="19"/>
        </w:rPr>
      </w:pPr>
      <w:r>
        <w:rPr>
          <w:rFonts w:ascii="SimSun" w:hAnsi="SimSun" w:eastAsia="SimSun" w:cs="SimSun"/>
          <w:sz w:val="22"/>
          <w:szCs w:val="22"/>
          <w:spacing w:val="-5"/>
        </w:rPr>
        <w:t>数字化企业的本质是收集数据、分析数据，并将数据应用于</w:t>
      </w:r>
      <w:r>
        <w:rPr>
          <w:rFonts w:ascii="SimSun" w:hAnsi="SimSun" w:eastAsia="SimSun" w:cs="SimSun"/>
          <w:sz w:val="22"/>
          <w:szCs w:val="22"/>
          <w:spacing w:val="-6"/>
        </w:rPr>
        <w:t>企业决策、生产和销售</w:t>
      </w:r>
      <w:r>
        <w:rPr>
          <w:rFonts w:ascii="SimSun" w:hAnsi="SimSun" w:eastAsia="SimSun" w:cs="SimSun"/>
          <w:sz w:val="22"/>
          <w:szCs w:val="22"/>
        </w:rPr>
        <w:t xml:space="preserve">  </w:t>
      </w:r>
      <w:r>
        <w:rPr>
          <w:rFonts w:ascii="SimSun" w:hAnsi="SimSun" w:eastAsia="SimSun" w:cs="SimSun"/>
          <w:sz w:val="22"/>
          <w:szCs w:val="22"/>
          <w:spacing w:val="-5"/>
        </w:rPr>
        <w:t>流程之中，实现快速反应、科学决策、产销一体，其核心是数据收集与处</w:t>
      </w:r>
      <w:r>
        <w:rPr>
          <w:rFonts w:ascii="SimSun" w:hAnsi="SimSun" w:eastAsia="SimSun" w:cs="SimSun"/>
          <w:sz w:val="22"/>
          <w:szCs w:val="22"/>
          <w:spacing w:val="-6"/>
        </w:rPr>
        <w:t>理。在这一过 </w:t>
      </w:r>
      <w:r>
        <w:rPr>
          <w:rFonts w:ascii="SimSun" w:hAnsi="SimSun" w:eastAsia="SimSun" w:cs="SimSun"/>
          <w:sz w:val="19"/>
          <w:szCs w:val="19"/>
          <w:spacing w:val="25"/>
        </w:rPr>
        <w:t>程中，企业的核心资产由物转向人，投入要素</w:t>
      </w:r>
      <w:r>
        <w:rPr>
          <w:rFonts w:ascii="SimSun" w:hAnsi="SimSun" w:eastAsia="SimSun" w:cs="SimSun"/>
          <w:sz w:val="19"/>
          <w:szCs w:val="19"/>
          <w:spacing w:val="24"/>
        </w:rPr>
        <w:t>由实际的原材料转化为原材料十数据。简</w:t>
      </w:r>
      <w:r>
        <w:rPr>
          <w:rFonts w:ascii="SimSun" w:hAnsi="SimSun" w:eastAsia="SimSun" w:cs="SimSun"/>
          <w:sz w:val="19"/>
          <w:szCs w:val="19"/>
        </w:rPr>
        <w:t xml:space="preserve">  </w:t>
      </w:r>
      <w:r>
        <w:rPr>
          <w:rFonts w:ascii="SimSun" w:hAnsi="SimSun" w:eastAsia="SimSun" w:cs="SimSun"/>
          <w:sz w:val="22"/>
          <w:szCs w:val="22"/>
          <w:spacing w:val="-6"/>
        </w:rPr>
        <w:t>单而言，数字化企业就是将数据收集和处理作为核心竞争力的企业。数字化企业并不是</w:t>
      </w:r>
      <w:r>
        <w:rPr>
          <w:rFonts w:ascii="SimSun" w:hAnsi="SimSun" w:eastAsia="SimSun" w:cs="SimSun"/>
          <w:sz w:val="22"/>
          <w:szCs w:val="22"/>
          <w:spacing w:val="8"/>
        </w:rPr>
        <w:t xml:space="preserve">  </w:t>
      </w:r>
      <w:r>
        <w:rPr>
          <w:rFonts w:ascii="SimSun" w:hAnsi="SimSun" w:eastAsia="SimSun" w:cs="SimSun"/>
          <w:sz w:val="22"/>
          <w:szCs w:val="22"/>
          <w:spacing w:val="-6"/>
        </w:rPr>
        <w:t>理论上的“新企业”,而是通过信息技术优化自身管理、生产、销售和售后的传统企业。</w:t>
      </w:r>
      <w:r>
        <w:rPr>
          <w:rFonts w:ascii="SimSun" w:hAnsi="SimSun" w:eastAsia="SimSun" w:cs="SimSun"/>
          <w:sz w:val="22"/>
          <w:szCs w:val="22"/>
          <w:spacing w:val="12"/>
        </w:rPr>
        <w:t xml:space="preserve"> </w:t>
      </w:r>
      <w:r>
        <w:rPr>
          <w:rFonts w:ascii="SimSun" w:hAnsi="SimSun" w:eastAsia="SimSun" w:cs="SimSun"/>
          <w:sz w:val="19"/>
          <w:szCs w:val="19"/>
          <w:spacing w:val="24"/>
        </w:rPr>
        <w:t>企业的数字化过程可以分解为数字技术、商业模式创新和企业文化创新三个维度，而数</w:t>
      </w:r>
      <w:r>
        <w:rPr>
          <w:rFonts w:ascii="SimSun" w:hAnsi="SimSun" w:eastAsia="SimSun" w:cs="SimSun"/>
          <w:sz w:val="19"/>
          <w:szCs w:val="19"/>
          <w:spacing w:val="7"/>
        </w:rPr>
        <w:t xml:space="preserve">  </w:t>
      </w:r>
      <w:r>
        <w:rPr>
          <w:rFonts w:ascii="SimSun" w:hAnsi="SimSun" w:eastAsia="SimSun" w:cs="SimSun"/>
          <w:sz w:val="19"/>
          <w:szCs w:val="19"/>
          <w:spacing w:val="25"/>
        </w:rPr>
        <w:t>据则是联系三个维度的核心(见图4</w:t>
      </w:r>
      <w:r>
        <w:rPr>
          <w:rFonts w:ascii="SimSun" w:hAnsi="SimSun" w:eastAsia="SimSun" w:cs="SimSun"/>
          <w:sz w:val="19"/>
          <w:szCs w:val="19"/>
          <w:spacing w:val="-49"/>
        </w:rPr>
        <w:t xml:space="preserve"> </w:t>
      </w:r>
      <w:r>
        <w:rPr>
          <w:rFonts w:ascii="SimSun" w:hAnsi="SimSun" w:eastAsia="SimSun" w:cs="SimSun"/>
          <w:sz w:val="19"/>
          <w:szCs w:val="19"/>
          <w:spacing w:val="25"/>
        </w:rPr>
        <w:t>-</w:t>
      </w:r>
      <w:r>
        <w:rPr>
          <w:rFonts w:ascii="SimSun" w:hAnsi="SimSun" w:eastAsia="SimSun" w:cs="SimSun"/>
          <w:sz w:val="19"/>
          <w:szCs w:val="19"/>
          <w:spacing w:val="-52"/>
        </w:rPr>
        <w:t xml:space="preserve"> </w:t>
      </w:r>
      <w:r>
        <w:rPr>
          <w:rFonts w:ascii="SimSun" w:hAnsi="SimSun" w:eastAsia="SimSun" w:cs="SimSun"/>
          <w:sz w:val="19"/>
          <w:szCs w:val="19"/>
          <w:spacing w:val="25"/>
        </w:rPr>
        <w:t>2)。</w:t>
      </w:r>
    </w:p>
    <w:p>
      <w:pPr>
        <w:pStyle w:val="BodyText"/>
        <w:ind w:firstLine="330"/>
        <w:spacing w:before="176" w:line="3900" w:lineRule="exact"/>
        <w:rPr/>
      </w:pPr>
      <w:r>
        <w:rPr>
          <w:position w:val="-78"/>
        </w:rPr>
        <w:pict>
          <v:group id="_x0000_s210" style="mso-position-vertical-relative:line;mso-position-horizontal-relative:char;width:410.55pt;height:195.05pt;" filled="false" stroked="false" coordsize="8210,3901" coordorigin="0,0">
            <v:shape id="_x0000_s212" style="position:absolute;left:0;top:0;width:8210;height:3901;" filled="false" stroked="false" type="#_x0000_t75">
              <v:imagedata o:title="" r:id="rId149"/>
            </v:shape>
            <v:shape id="_x0000_s214" style="position:absolute;left:429;top:387;width:6992;height:3310;" filled="false" stroked="false" type="#_x0000_t202">
              <v:fill on="false"/>
              <v:stroke on="false"/>
              <v:path/>
              <v:imagedata o:title=""/>
              <o:lock v:ext="edit" aspectratio="false"/>
              <v:textbox inset="0mm,0mm,0mm,0mm">
                <w:txbxContent>
                  <w:p>
                    <w:pPr>
                      <w:ind w:left="3319"/>
                      <w:spacing w:before="20" w:line="219" w:lineRule="auto"/>
                      <w:rPr>
                        <w:rFonts w:ascii="SimSun" w:hAnsi="SimSun" w:eastAsia="SimSun" w:cs="SimSun"/>
                        <w:sz w:val="19"/>
                        <w:szCs w:val="19"/>
                      </w:rPr>
                    </w:pPr>
                    <w:r>
                      <w:rPr>
                        <w:rFonts w:ascii="SimSun" w:hAnsi="SimSun" w:eastAsia="SimSun" w:cs="SimSun"/>
                        <w:sz w:val="19"/>
                        <w:szCs w:val="19"/>
                        <w:spacing w:val="-8"/>
                      </w:rPr>
                      <w:t>数字技术</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ind w:left="3530"/>
                      <w:spacing w:before="62" w:line="219" w:lineRule="auto"/>
                      <w:rPr>
                        <w:rFonts w:ascii="SimSun" w:hAnsi="SimSun" w:eastAsia="SimSun" w:cs="SimSun"/>
                        <w:sz w:val="19"/>
                        <w:szCs w:val="19"/>
                      </w:rPr>
                    </w:pPr>
                    <w:r>
                      <w:rPr>
                        <w:rFonts w:ascii="SimSun" w:hAnsi="SimSun" w:eastAsia="SimSun" w:cs="SimSun"/>
                        <w:sz w:val="19"/>
                        <w:szCs w:val="19"/>
                        <w:spacing w:val="-3"/>
                      </w:rPr>
                      <w:t>数据</w:t>
                    </w:r>
                  </w:p>
                  <w:p>
                    <w:pPr>
                      <w:spacing w:line="419" w:lineRule="auto"/>
                      <w:rPr>
                        <w:rFonts w:ascii="Arial"/>
                        <w:sz w:val="21"/>
                      </w:rPr>
                    </w:pPr>
                    <w:r/>
                  </w:p>
                  <w:p>
                    <w:pPr>
                      <w:ind w:left="1829"/>
                      <w:spacing w:before="62" w:line="221" w:lineRule="auto"/>
                      <w:rPr>
                        <w:rFonts w:ascii="SimSun" w:hAnsi="SimSun" w:eastAsia="SimSun" w:cs="SimSun"/>
                        <w:sz w:val="19"/>
                        <w:szCs w:val="19"/>
                      </w:rPr>
                    </w:pPr>
                    <w:r>
                      <w:rPr>
                        <w:rFonts w:ascii="SimSun" w:hAnsi="SimSun" w:eastAsia="SimSun" w:cs="SimSun"/>
                        <w:sz w:val="19"/>
                        <w:szCs w:val="19"/>
                        <w:spacing w:val="-10"/>
                        <w:position w:val="1"/>
                      </w:rPr>
                      <w:t>商业模式创新</w:t>
                    </w:r>
                    <w:r>
                      <w:rPr>
                        <w:rFonts w:ascii="SimSun" w:hAnsi="SimSun" w:eastAsia="SimSun" w:cs="SimSun"/>
                        <w:sz w:val="19"/>
                        <w:szCs w:val="19"/>
                        <w:spacing w:val="6"/>
                        <w:position w:val="1"/>
                      </w:rPr>
                      <w:t xml:space="preserve">                </w:t>
                    </w:r>
                    <w:r>
                      <w:rPr>
                        <w:rFonts w:ascii="SimSun" w:hAnsi="SimSun" w:eastAsia="SimSun" w:cs="SimSun"/>
                        <w:sz w:val="19"/>
                        <w:szCs w:val="19"/>
                        <w:spacing w:val="-10"/>
                        <w:position w:val="-1"/>
                      </w:rPr>
                      <w:t>企业文化创新</w:t>
                    </w:r>
                  </w:p>
                  <w:p>
                    <w:pPr>
                      <w:spacing w:line="365" w:lineRule="auto"/>
                      <w:rPr>
                        <w:rFonts w:ascii="Arial"/>
                        <w:sz w:val="21"/>
                      </w:rPr>
                    </w:pPr>
                    <w:r/>
                  </w:p>
                  <w:p>
                    <w:pPr>
                      <w:ind w:left="2602"/>
                      <w:spacing w:before="61" w:line="222" w:lineRule="auto"/>
                      <w:rPr>
                        <w:rFonts w:ascii="SimHei" w:hAnsi="SimHei" w:eastAsia="SimHei" w:cs="SimHei"/>
                        <w:sz w:val="19"/>
                        <w:szCs w:val="19"/>
                      </w:rPr>
                    </w:pPr>
                    <w:r>
                      <w:rPr>
                        <w:rFonts w:ascii="SimHei" w:hAnsi="SimHei" w:eastAsia="SimHei" w:cs="SimHei"/>
                        <w:sz w:val="19"/>
                        <w:szCs w:val="19"/>
                        <w:b/>
                        <w:bCs/>
                        <w:spacing w:val="-5"/>
                      </w:rPr>
                      <w:t>图4</w:t>
                    </w:r>
                    <w:r>
                      <w:rPr>
                        <w:rFonts w:ascii="SimHei" w:hAnsi="SimHei" w:eastAsia="SimHei" w:cs="SimHei"/>
                        <w:sz w:val="19"/>
                        <w:szCs w:val="19"/>
                        <w:spacing w:val="-41"/>
                      </w:rPr>
                      <w:t xml:space="preserve"> </w:t>
                    </w:r>
                    <w:r>
                      <w:rPr>
                        <w:rFonts w:ascii="SimHei" w:hAnsi="SimHei" w:eastAsia="SimHei" w:cs="SimHei"/>
                        <w:sz w:val="19"/>
                        <w:szCs w:val="19"/>
                        <w:b/>
                        <w:bCs/>
                        <w:spacing w:val="-5"/>
                      </w:rPr>
                      <w:t>-</w:t>
                    </w:r>
                    <w:r>
                      <w:rPr>
                        <w:rFonts w:ascii="SimHei" w:hAnsi="SimHei" w:eastAsia="SimHei" w:cs="SimHei"/>
                        <w:sz w:val="19"/>
                        <w:szCs w:val="19"/>
                        <w:spacing w:val="-46"/>
                      </w:rPr>
                      <w:t xml:space="preserve"> </w:t>
                    </w:r>
                    <w:r>
                      <w:rPr>
                        <w:rFonts w:ascii="SimHei" w:hAnsi="SimHei" w:eastAsia="SimHei" w:cs="SimHei"/>
                        <w:sz w:val="19"/>
                        <w:szCs w:val="19"/>
                        <w:b/>
                        <w:bCs/>
                        <w:spacing w:val="-5"/>
                      </w:rPr>
                      <w:t>2</w:t>
                    </w:r>
                    <w:r>
                      <w:rPr>
                        <w:rFonts w:ascii="SimHei" w:hAnsi="SimHei" w:eastAsia="SimHei" w:cs="SimHei"/>
                        <w:sz w:val="19"/>
                        <w:szCs w:val="19"/>
                        <w:spacing w:val="59"/>
                      </w:rPr>
                      <w:t xml:space="preserve"> </w:t>
                    </w:r>
                    <w:r>
                      <w:rPr>
                        <w:rFonts w:ascii="SimHei" w:hAnsi="SimHei" w:eastAsia="SimHei" w:cs="SimHei"/>
                        <w:sz w:val="19"/>
                        <w:szCs w:val="19"/>
                        <w:b/>
                        <w:bCs/>
                        <w:spacing w:val="-5"/>
                      </w:rPr>
                      <w:t>数字化企业的构成</w:t>
                    </w:r>
                  </w:p>
                  <w:p>
                    <w:pPr>
                      <w:ind w:left="20"/>
                      <w:spacing w:before="44" w:line="219" w:lineRule="auto"/>
                      <w:rPr>
                        <w:rFonts w:ascii="SimSun" w:hAnsi="SimSun" w:eastAsia="SimSun" w:cs="SimSun"/>
                        <w:sz w:val="19"/>
                        <w:szCs w:val="19"/>
                      </w:rPr>
                    </w:pPr>
                    <w:r>
                      <w:rPr>
                        <w:rFonts w:ascii="SimSun" w:hAnsi="SimSun" w:eastAsia="SimSun" w:cs="SimSun"/>
                        <w:sz w:val="19"/>
                        <w:szCs w:val="19"/>
                        <w:spacing w:val="-22"/>
                      </w:rPr>
                      <w:t>资料来源：戚聿东，蔡呈伟.数字化企业的性质：经济学解释，财经问题研究，2019(5):121-129.</w:t>
                    </w:r>
                  </w:p>
                </w:txbxContent>
              </v:textbox>
            </v:shape>
          </v:group>
        </w:pict>
      </w:r>
    </w:p>
    <w:p>
      <w:pPr>
        <w:ind w:left="360" w:right="97" w:firstLine="419"/>
        <w:spacing w:before="299" w:line="270" w:lineRule="auto"/>
        <w:rPr>
          <w:rFonts w:ascii="SimSun" w:hAnsi="SimSun" w:eastAsia="SimSun" w:cs="SimSun"/>
          <w:sz w:val="19"/>
          <w:szCs w:val="19"/>
        </w:rPr>
      </w:pPr>
      <w:r>
        <w:rPr>
          <w:rFonts w:ascii="SimSun" w:hAnsi="SimSun" w:eastAsia="SimSun" w:cs="SimSun"/>
          <w:sz w:val="22"/>
          <w:szCs w:val="22"/>
          <w:spacing w:val="-5"/>
        </w:rPr>
        <w:t>数字技术是数字化企业的构成基础，数字化企业的商</w:t>
      </w:r>
      <w:r>
        <w:rPr>
          <w:rFonts w:ascii="SimSun" w:hAnsi="SimSun" w:eastAsia="SimSun" w:cs="SimSun"/>
          <w:sz w:val="22"/>
          <w:szCs w:val="22"/>
          <w:spacing w:val="-6"/>
        </w:rPr>
        <w:t>业模式创新和企业文化创新进</w:t>
      </w:r>
      <w:r>
        <w:rPr>
          <w:rFonts w:ascii="SimSun" w:hAnsi="SimSun" w:eastAsia="SimSun" w:cs="SimSun"/>
          <w:sz w:val="22"/>
          <w:szCs w:val="22"/>
        </w:rPr>
        <w:t xml:space="preserve"> </w:t>
      </w:r>
      <w:r>
        <w:rPr>
          <w:rFonts w:ascii="SimSun" w:hAnsi="SimSun" w:eastAsia="SimSun" w:cs="SimSun"/>
          <w:sz w:val="22"/>
          <w:szCs w:val="22"/>
          <w:spacing w:val="-5"/>
        </w:rPr>
        <w:t>一步提高了对数字技术的需求，促使数字技</w:t>
      </w:r>
      <w:r>
        <w:rPr>
          <w:rFonts w:ascii="SimSun" w:hAnsi="SimSun" w:eastAsia="SimSun" w:cs="SimSun"/>
          <w:sz w:val="22"/>
          <w:szCs w:val="22"/>
          <w:spacing w:val="-6"/>
        </w:rPr>
        <w:t>术向更高层次发展。而这三者之间通过数据</w:t>
      </w:r>
      <w:r>
        <w:rPr>
          <w:rFonts w:ascii="SimSun" w:hAnsi="SimSun" w:eastAsia="SimSun" w:cs="SimSun"/>
          <w:sz w:val="22"/>
          <w:szCs w:val="22"/>
        </w:rPr>
        <w:t xml:space="preserve"> </w:t>
      </w:r>
      <w:r>
        <w:rPr>
          <w:rFonts w:ascii="SimSun" w:hAnsi="SimSun" w:eastAsia="SimSun" w:cs="SimSun"/>
          <w:sz w:val="22"/>
          <w:szCs w:val="22"/>
          <w:spacing w:val="-6"/>
        </w:rPr>
        <w:t>构成的桥梁，有机结合成为一个相互促进、相互扶持的整体。三者所传递出的数据能够</w:t>
      </w:r>
      <w:r>
        <w:rPr>
          <w:rFonts w:ascii="SimSun" w:hAnsi="SimSun" w:eastAsia="SimSun" w:cs="SimSun"/>
          <w:sz w:val="22"/>
          <w:szCs w:val="22"/>
          <w:spacing w:val="18"/>
        </w:rPr>
        <w:t xml:space="preserve"> </w:t>
      </w:r>
      <w:r>
        <w:rPr>
          <w:rFonts w:ascii="SimSun" w:hAnsi="SimSun" w:eastAsia="SimSun" w:cs="SimSun"/>
          <w:sz w:val="19"/>
          <w:szCs w:val="19"/>
          <w:spacing w:val="20"/>
        </w:rPr>
        <w:t>在大数据技术下为管理者提供决策依据，减小决</w:t>
      </w:r>
      <w:r>
        <w:rPr>
          <w:rFonts w:ascii="SimSun" w:hAnsi="SimSun" w:eastAsia="SimSun" w:cs="SimSun"/>
          <w:sz w:val="19"/>
          <w:szCs w:val="19"/>
          <w:spacing w:val="19"/>
        </w:rPr>
        <w:t>策的不确定性。</w:t>
      </w:r>
    </w:p>
    <w:p>
      <w:pPr>
        <w:ind w:left="780"/>
        <w:spacing w:before="87" w:line="219" w:lineRule="auto"/>
        <w:rPr>
          <w:rFonts w:ascii="SimSun" w:hAnsi="SimSun" w:eastAsia="SimSun" w:cs="SimSun"/>
          <w:sz w:val="22"/>
          <w:szCs w:val="22"/>
        </w:rPr>
      </w:pPr>
      <w:r>
        <w:rPr>
          <w:rFonts w:ascii="SimSun" w:hAnsi="SimSun" w:eastAsia="SimSun" w:cs="SimSun"/>
          <w:sz w:val="22"/>
          <w:szCs w:val="22"/>
        </w:rPr>
        <w:t>(2)数字技术。</w:t>
      </w:r>
    </w:p>
    <w:p>
      <w:pPr>
        <w:ind w:left="360" w:right="39" w:firstLine="419"/>
        <w:spacing w:before="61" w:line="279" w:lineRule="auto"/>
        <w:rPr>
          <w:rFonts w:ascii="SimSun" w:hAnsi="SimSun" w:eastAsia="SimSun" w:cs="SimSun"/>
          <w:sz w:val="19"/>
          <w:szCs w:val="19"/>
        </w:rPr>
      </w:pPr>
      <w:r>
        <w:rPr>
          <w:rFonts w:ascii="SimSun" w:hAnsi="SimSun" w:eastAsia="SimSun" w:cs="SimSun"/>
          <w:sz w:val="22"/>
          <w:szCs w:val="22"/>
          <w:spacing w:val="-5"/>
        </w:rPr>
        <w:t>伴随信息技术和大数据技术的广泛应用，企业实体面临技</w:t>
      </w:r>
      <w:r>
        <w:rPr>
          <w:rFonts w:ascii="SimSun" w:hAnsi="SimSun" w:eastAsia="SimSun" w:cs="SimSun"/>
          <w:sz w:val="22"/>
          <w:szCs w:val="22"/>
          <w:spacing w:val="-6"/>
        </w:rPr>
        <w:t>术驱动的变革压力。技术</w:t>
      </w:r>
      <w:r>
        <w:rPr>
          <w:rFonts w:ascii="SimSun" w:hAnsi="SimSun" w:eastAsia="SimSun" w:cs="SimSun"/>
          <w:sz w:val="22"/>
          <w:szCs w:val="22"/>
        </w:rPr>
        <w:t xml:space="preserve"> </w:t>
      </w:r>
      <w:r>
        <w:rPr>
          <w:rFonts w:ascii="SimSun" w:hAnsi="SimSun" w:eastAsia="SimSun" w:cs="SimSun"/>
          <w:sz w:val="19"/>
          <w:szCs w:val="19"/>
          <w:spacing w:val="25"/>
        </w:rPr>
        <w:t>更新缩短了社会必要劳动时间，迫使企业采用</w:t>
      </w:r>
      <w:r>
        <w:rPr>
          <w:rFonts w:ascii="SimSun" w:hAnsi="SimSun" w:eastAsia="SimSun" w:cs="SimSun"/>
          <w:sz w:val="19"/>
          <w:szCs w:val="19"/>
          <w:spacing w:val="24"/>
        </w:rPr>
        <w:t>数字技术。数字技术对企业的改变可以划</w:t>
      </w:r>
      <w:r>
        <w:rPr>
          <w:rFonts w:ascii="SimSun" w:hAnsi="SimSun" w:eastAsia="SimSun" w:cs="SimSun"/>
          <w:sz w:val="19"/>
          <w:szCs w:val="19"/>
        </w:rPr>
        <w:t xml:space="preserve"> </w:t>
      </w:r>
      <w:r>
        <w:rPr>
          <w:rFonts w:ascii="SimSun" w:hAnsi="SimSun" w:eastAsia="SimSun" w:cs="SimSun"/>
          <w:sz w:val="22"/>
          <w:szCs w:val="22"/>
          <w:spacing w:val="-6"/>
        </w:rPr>
        <w:t>分为三个方面：首先，数字技术改变了企业的规模、边界与层级。信息技术和互联网技</w:t>
      </w:r>
      <w:r>
        <w:rPr>
          <w:rFonts w:ascii="SimSun" w:hAnsi="SimSun" w:eastAsia="SimSun" w:cs="SimSun"/>
          <w:sz w:val="22"/>
          <w:szCs w:val="22"/>
          <w:spacing w:val="16"/>
        </w:rPr>
        <w:t xml:space="preserve"> </w:t>
      </w:r>
      <w:r>
        <w:rPr>
          <w:rFonts w:ascii="SimSun" w:hAnsi="SimSun" w:eastAsia="SimSun" w:cs="SimSun"/>
          <w:sz w:val="22"/>
          <w:szCs w:val="22"/>
          <w:spacing w:val="-9"/>
        </w:rPr>
        <w:t>术打破了地域限制，企业内部各个部门、子</w:t>
      </w:r>
      <w:r>
        <w:rPr>
          <w:rFonts w:ascii="SimSun" w:hAnsi="SimSun" w:eastAsia="SimSun" w:cs="SimSun"/>
          <w:sz w:val="22"/>
          <w:szCs w:val="22"/>
          <w:spacing w:val="-10"/>
        </w:rPr>
        <w:t>公司、同一部门上下级之间的沟通成本更低，</w:t>
      </w:r>
      <w:r>
        <w:rPr>
          <w:rFonts w:ascii="SimSun" w:hAnsi="SimSun" w:eastAsia="SimSun" w:cs="SimSun"/>
          <w:sz w:val="22"/>
          <w:szCs w:val="22"/>
        </w:rPr>
        <w:t xml:space="preserve"> </w:t>
      </w:r>
      <w:r>
        <w:rPr>
          <w:rFonts w:ascii="SimSun" w:hAnsi="SimSun" w:eastAsia="SimSun" w:cs="SimSun"/>
          <w:sz w:val="19"/>
          <w:szCs w:val="19"/>
          <w:spacing w:val="24"/>
        </w:rPr>
        <w:t>联系更加紧密，赋予了企业扩大规模、延伸企业边界和缩减层级的可能。其次，数字技</w:t>
      </w:r>
    </w:p>
    <w:p>
      <w:pPr>
        <w:spacing w:line="279" w:lineRule="auto"/>
        <w:sectPr>
          <w:pgSz w:w="9140" w:h="14250"/>
          <w:pgMar w:top="366" w:right="300" w:bottom="0" w:left="229" w:header="0" w:footer="0" w:gutter="0"/>
        </w:sectPr>
        <w:rPr>
          <w:rFonts w:ascii="SimSun" w:hAnsi="SimSun" w:eastAsia="SimSun" w:cs="SimSun"/>
          <w:sz w:val="19"/>
          <w:szCs w:val="19"/>
        </w:rPr>
      </w:pPr>
    </w:p>
    <w:p>
      <w:pPr>
        <w:spacing w:before="75" w:line="222" w:lineRule="auto"/>
        <w:jc w:val="right"/>
        <w:rPr>
          <w:rFonts w:ascii="SimSun" w:hAnsi="SimSun" w:eastAsia="SimSun" w:cs="SimSun"/>
          <w:sz w:val="14"/>
          <w:szCs w:val="14"/>
        </w:rPr>
      </w:pPr>
      <w:r>
        <w:rPr>
          <w:rFonts w:ascii="YouYuan" w:hAnsi="YouYuan" w:eastAsia="YouYuan" w:cs="YouYuan"/>
          <w:sz w:val="17"/>
          <w:szCs w:val="17"/>
          <w:spacing w:val="2"/>
        </w:rPr>
        <w:t>第4章</w:t>
      </w:r>
      <w:r>
        <w:rPr>
          <w:rFonts w:ascii="YouYuan" w:hAnsi="YouYuan" w:eastAsia="YouYuan" w:cs="YouYuan"/>
          <w:sz w:val="17"/>
          <w:szCs w:val="17"/>
          <w:spacing w:val="70"/>
        </w:rPr>
        <w:t xml:space="preserve"> </w:t>
      </w:r>
      <w:r>
        <w:rPr>
          <w:rFonts w:ascii="SimSun" w:hAnsi="SimSun" w:eastAsia="SimSun" w:cs="SimSun"/>
          <w:sz w:val="17"/>
          <w:szCs w:val="17"/>
          <w:spacing w:val="2"/>
        </w:rPr>
        <w:t>需求牵引供给    </w:t>
      </w:r>
      <w:r>
        <w:rPr>
          <w:rFonts w:ascii="SimSun" w:hAnsi="SimSun" w:eastAsia="SimSun" w:cs="SimSun"/>
          <w:sz w:val="14"/>
          <w:szCs w:val="14"/>
          <w:spacing w:val="2"/>
          <w:position w:val="-2"/>
        </w:rPr>
        <w:t>097</w:t>
      </w:r>
    </w:p>
    <w:p>
      <w:pPr>
        <w:pStyle w:val="BodyText"/>
        <w:spacing w:line="407" w:lineRule="auto"/>
        <w:rPr/>
      </w:pPr>
      <w:r/>
    </w:p>
    <w:p>
      <w:pPr>
        <w:ind w:right="223"/>
        <w:spacing w:before="72" w:line="264" w:lineRule="auto"/>
        <w:jc w:val="both"/>
        <w:rPr>
          <w:rFonts w:ascii="SimSun" w:hAnsi="SimSun" w:eastAsia="SimSun" w:cs="SimSun"/>
          <w:sz w:val="22"/>
          <w:szCs w:val="22"/>
        </w:rPr>
      </w:pPr>
      <w:r>
        <w:rPr>
          <w:rFonts w:ascii="SimSun" w:hAnsi="SimSun" w:eastAsia="SimSun" w:cs="SimSun"/>
          <w:sz w:val="22"/>
          <w:szCs w:val="22"/>
          <w:spacing w:val="-6"/>
        </w:rPr>
        <w:t>术赋予企业新的生产决策方式。传统企业以产定销，在进行生产决策时</w:t>
      </w:r>
      <w:r>
        <w:rPr>
          <w:rFonts w:ascii="SimSun" w:hAnsi="SimSun" w:eastAsia="SimSun" w:cs="SimSun"/>
          <w:sz w:val="22"/>
          <w:szCs w:val="22"/>
          <w:spacing w:val="-7"/>
        </w:rPr>
        <w:t>面临巨大的不确</w:t>
      </w:r>
      <w:r>
        <w:rPr>
          <w:rFonts w:ascii="SimSun" w:hAnsi="SimSun" w:eastAsia="SimSun" w:cs="SimSun"/>
          <w:sz w:val="22"/>
          <w:szCs w:val="22"/>
        </w:rPr>
        <w:t xml:space="preserve">  </w:t>
      </w:r>
      <w:r>
        <w:rPr>
          <w:rFonts w:ascii="SimSun" w:hAnsi="SimSun" w:eastAsia="SimSun" w:cs="SimSun"/>
          <w:sz w:val="22"/>
          <w:szCs w:val="22"/>
          <w:spacing w:val="-6"/>
        </w:rPr>
        <w:t>定性。而数字技术为每一位用户提供了信息反馈渠道，企业既可以通过互联网接收消费 </w:t>
      </w:r>
      <w:r>
        <w:rPr>
          <w:rFonts w:ascii="SimSun" w:hAnsi="SimSun" w:eastAsia="SimSun" w:cs="SimSun"/>
          <w:sz w:val="22"/>
          <w:szCs w:val="22"/>
          <w:spacing w:val="-6"/>
        </w:rPr>
        <w:t>者反馈，也可以实现跟踪式调研。最终削减不确定性，实</w:t>
      </w:r>
      <w:r>
        <w:rPr>
          <w:rFonts w:ascii="SimSun" w:hAnsi="SimSun" w:eastAsia="SimSun" w:cs="SimSun"/>
          <w:sz w:val="22"/>
          <w:szCs w:val="22"/>
          <w:spacing w:val="-7"/>
        </w:rPr>
        <w:t>现产销一体。最后，数字技术</w:t>
      </w:r>
      <w:r>
        <w:rPr>
          <w:rFonts w:ascii="SimSun" w:hAnsi="SimSun" w:eastAsia="SimSun" w:cs="SimSun"/>
          <w:sz w:val="22"/>
          <w:szCs w:val="22"/>
        </w:rPr>
        <w:t xml:space="preserve">  </w:t>
      </w:r>
      <w:r>
        <w:rPr>
          <w:rFonts w:ascii="SimSun" w:hAnsi="SimSun" w:eastAsia="SimSun" w:cs="SimSun"/>
          <w:sz w:val="22"/>
          <w:szCs w:val="22"/>
          <w:spacing w:val="-6"/>
        </w:rPr>
        <w:t>确保企业决策、生产和销售的系统性。数字技术通过</w:t>
      </w:r>
      <w:r>
        <w:rPr>
          <w:rFonts w:ascii="SimSun" w:hAnsi="SimSun" w:eastAsia="SimSun" w:cs="SimSun"/>
          <w:sz w:val="22"/>
          <w:szCs w:val="22"/>
          <w:spacing w:val="-7"/>
        </w:rPr>
        <w:t>将企业活动整合，能够促进企业进</w:t>
      </w:r>
      <w:r>
        <w:rPr>
          <w:rFonts w:ascii="SimSun" w:hAnsi="SimSun" w:eastAsia="SimSun" w:cs="SimSun"/>
          <w:sz w:val="22"/>
          <w:szCs w:val="22"/>
        </w:rPr>
        <w:t xml:space="preserve">  </w:t>
      </w:r>
      <w:r>
        <w:rPr>
          <w:rFonts w:ascii="SimSun" w:hAnsi="SimSun" w:eastAsia="SimSun" w:cs="SimSun"/>
          <w:sz w:val="22"/>
          <w:szCs w:val="22"/>
          <w:spacing w:val="-12"/>
        </w:rPr>
        <w:t>行“组合创新”。这种创新并非直接发明某种产品或技术，而是将现有的技术整合，形成</w:t>
      </w:r>
      <w:r>
        <w:rPr>
          <w:rFonts w:ascii="SimSun" w:hAnsi="SimSun" w:eastAsia="SimSun" w:cs="SimSun"/>
          <w:sz w:val="22"/>
          <w:szCs w:val="22"/>
          <w:spacing w:val="3"/>
        </w:rPr>
        <w:t xml:space="preserve">  </w:t>
      </w:r>
      <w:r>
        <w:rPr>
          <w:rFonts w:ascii="SimSun" w:hAnsi="SimSun" w:eastAsia="SimSun" w:cs="SimSun"/>
          <w:sz w:val="22"/>
          <w:szCs w:val="22"/>
          <w:spacing w:val="-9"/>
        </w:rPr>
        <w:t>新的产品或技术。由于数字技术将企业活动整合，在一定程度上强</w:t>
      </w:r>
      <w:r>
        <w:rPr>
          <w:rFonts w:ascii="SimSun" w:hAnsi="SimSun" w:eastAsia="SimSun" w:cs="SimSun"/>
          <w:sz w:val="22"/>
          <w:szCs w:val="22"/>
          <w:spacing w:val="-10"/>
        </w:rPr>
        <w:t>化了企业内不同部门、</w:t>
      </w:r>
      <w:r>
        <w:rPr>
          <w:rFonts w:ascii="SimSun" w:hAnsi="SimSun" w:eastAsia="SimSun" w:cs="SimSun"/>
          <w:sz w:val="22"/>
          <w:szCs w:val="22"/>
        </w:rPr>
        <w:t xml:space="preserve"> </w:t>
      </w:r>
      <w:r>
        <w:rPr>
          <w:rFonts w:ascii="SimSun" w:hAnsi="SimSun" w:eastAsia="SimSun" w:cs="SimSun"/>
          <w:sz w:val="22"/>
          <w:szCs w:val="22"/>
          <w:spacing w:val="-6"/>
        </w:rPr>
        <w:t>不同职位、不同产品线之间的联系，降低了沟通成本，创</w:t>
      </w:r>
      <w:r>
        <w:rPr>
          <w:rFonts w:ascii="SimSun" w:hAnsi="SimSun" w:eastAsia="SimSun" w:cs="SimSun"/>
          <w:sz w:val="22"/>
          <w:szCs w:val="22"/>
          <w:spacing w:val="-7"/>
        </w:rPr>
        <w:t>造出了更多的交流机会，因而</w:t>
      </w:r>
      <w:r>
        <w:rPr>
          <w:rFonts w:ascii="SimSun" w:hAnsi="SimSun" w:eastAsia="SimSun" w:cs="SimSun"/>
          <w:sz w:val="22"/>
          <w:szCs w:val="22"/>
        </w:rPr>
        <w:t xml:space="preserve">  </w:t>
      </w:r>
      <w:r>
        <w:rPr>
          <w:rFonts w:ascii="SimSun" w:hAnsi="SimSun" w:eastAsia="SimSun" w:cs="SimSun"/>
          <w:sz w:val="22"/>
          <w:szCs w:val="22"/>
          <w:spacing w:val="-6"/>
        </w:rPr>
        <w:t>激发了组合创新的出现，使其出现波浪式发展。在互联网金融领域，数字技术激活信息 </w:t>
      </w:r>
      <w:r>
        <w:rPr>
          <w:rFonts w:ascii="SimSun" w:hAnsi="SimSun" w:eastAsia="SimSun" w:cs="SimSun"/>
          <w:sz w:val="22"/>
          <w:szCs w:val="22"/>
          <w:spacing w:val="-6"/>
        </w:rPr>
        <w:t>技术累积的存量数据，将之转化为可用的信息，降低信任成本和运营成本，削减组织内 </w:t>
      </w:r>
      <w:r>
        <w:rPr>
          <w:rFonts w:ascii="SimSun" w:hAnsi="SimSun" w:eastAsia="SimSun" w:cs="SimSun"/>
          <w:sz w:val="22"/>
          <w:szCs w:val="22"/>
          <w:spacing w:val="-10"/>
        </w:rPr>
        <w:t>交易费用，构建了比传统金融机构更有效率的金融服务。</w:t>
      </w:r>
    </w:p>
    <w:p>
      <w:pPr>
        <w:ind w:left="439"/>
        <w:spacing w:before="160" w:line="219" w:lineRule="auto"/>
        <w:rPr>
          <w:rFonts w:ascii="SimSun" w:hAnsi="SimSun" w:eastAsia="SimSun" w:cs="SimSun"/>
          <w:sz w:val="22"/>
          <w:szCs w:val="22"/>
        </w:rPr>
      </w:pPr>
      <w:r>
        <w:rPr>
          <w:rFonts w:ascii="SimSun" w:hAnsi="SimSun" w:eastAsia="SimSun" w:cs="SimSun"/>
          <w:sz w:val="22"/>
          <w:szCs w:val="22"/>
          <w:spacing w:val="-3"/>
        </w:rPr>
        <w:t>(3)商业模式创新。</w:t>
      </w:r>
    </w:p>
    <w:p>
      <w:pPr>
        <w:ind w:right="310" w:firstLine="439"/>
        <w:spacing w:before="56" w:line="258" w:lineRule="auto"/>
        <w:rPr>
          <w:rFonts w:ascii="SimSun" w:hAnsi="SimSun" w:eastAsia="SimSun" w:cs="SimSun"/>
          <w:sz w:val="22"/>
          <w:szCs w:val="22"/>
        </w:rPr>
      </w:pPr>
      <w:r>
        <w:rPr>
          <w:rFonts w:ascii="SimSun" w:hAnsi="SimSun" w:eastAsia="SimSun" w:cs="SimSun"/>
          <w:sz w:val="22"/>
          <w:szCs w:val="22"/>
          <w:spacing w:val="-6"/>
        </w:rPr>
        <w:t>商业模式是企业创造价值的逻辑范式，即企业在一定</w:t>
      </w:r>
      <w:r>
        <w:rPr>
          <w:rFonts w:ascii="SimSun" w:hAnsi="SimSun" w:eastAsia="SimSun" w:cs="SimSun"/>
          <w:sz w:val="22"/>
          <w:szCs w:val="22"/>
          <w:spacing w:val="-7"/>
        </w:rPr>
        <w:t>的价值链或价值网络中如何向</w:t>
      </w:r>
      <w:r>
        <w:rPr>
          <w:rFonts w:ascii="SimSun" w:hAnsi="SimSun" w:eastAsia="SimSun" w:cs="SimSun"/>
          <w:sz w:val="22"/>
          <w:szCs w:val="22"/>
        </w:rPr>
        <w:t xml:space="preserve"> </w:t>
      </w:r>
      <w:r>
        <w:rPr>
          <w:rFonts w:ascii="SimSun" w:hAnsi="SimSun" w:eastAsia="SimSun" w:cs="SimSun"/>
          <w:sz w:val="22"/>
          <w:szCs w:val="22"/>
          <w:spacing w:val="-6"/>
        </w:rPr>
        <w:t>客户提供产品和服务并获取利润。商业模式创新是改变</w:t>
      </w:r>
      <w:r>
        <w:rPr>
          <w:rFonts w:ascii="SimSun" w:hAnsi="SimSun" w:eastAsia="SimSun" w:cs="SimSun"/>
          <w:sz w:val="22"/>
          <w:szCs w:val="22"/>
          <w:spacing w:val="-7"/>
        </w:rPr>
        <w:t>企业价值创造的基本逻辑，既可</w:t>
      </w:r>
      <w:r>
        <w:rPr>
          <w:rFonts w:ascii="SimSun" w:hAnsi="SimSun" w:eastAsia="SimSun" w:cs="SimSun"/>
          <w:sz w:val="22"/>
          <w:szCs w:val="22"/>
        </w:rPr>
        <w:t xml:space="preserve"> </w:t>
      </w:r>
      <w:r>
        <w:rPr>
          <w:rFonts w:ascii="SimSun" w:hAnsi="SimSun" w:eastAsia="SimSun" w:cs="SimSun"/>
          <w:sz w:val="22"/>
          <w:szCs w:val="22"/>
          <w:spacing w:val="-10"/>
        </w:rPr>
        <w:t>能包括多个商业模式构成要素的变化，也可能包括要素间关系或动力机制的变化。</w:t>
      </w:r>
    </w:p>
    <w:p>
      <w:pPr>
        <w:ind w:right="293" w:firstLine="439"/>
        <w:spacing w:before="57" w:line="263" w:lineRule="auto"/>
        <w:rPr>
          <w:rFonts w:ascii="SimSun" w:hAnsi="SimSun" w:eastAsia="SimSun" w:cs="SimSun"/>
          <w:sz w:val="22"/>
          <w:szCs w:val="22"/>
        </w:rPr>
      </w:pPr>
      <w:r>
        <w:rPr>
          <w:rFonts w:ascii="SimSun" w:hAnsi="SimSun" w:eastAsia="SimSun" w:cs="SimSun"/>
          <w:sz w:val="22"/>
          <w:szCs w:val="22"/>
          <w:spacing w:val="-6"/>
        </w:rPr>
        <w:t>第一，数字技术重新定义了企业和消费者的关系，将企业和消费者的关系从“买卖</w:t>
      </w:r>
      <w:r>
        <w:rPr>
          <w:rFonts w:ascii="SimSun" w:hAnsi="SimSun" w:eastAsia="SimSun" w:cs="SimSun"/>
          <w:sz w:val="22"/>
          <w:szCs w:val="22"/>
          <w:spacing w:val="4"/>
        </w:rPr>
        <w:t xml:space="preserve"> </w:t>
      </w:r>
      <w:r>
        <w:rPr>
          <w:rFonts w:ascii="SimSun" w:hAnsi="SimSun" w:eastAsia="SimSun" w:cs="SimSun"/>
          <w:sz w:val="22"/>
          <w:szCs w:val="22"/>
          <w:spacing w:val="-12"/>
        </w:rPr>
        <w:t>关系”升级为“服务关系”。产品本身只是价值链条上的一环，所创造的利润远不如后续</w:t>
      </w:r>
      <w:r>
        <w:rPr>
          <w:rFonts w:ascii="SimSun" w:hAnsi="SimSun" w:eastAsia="SimSun" w:cs="SimSun"/>
          <w:sz w:val="22"/>
          <w:szCs w:val="22"/>
          <w:spacing w:val="7"/>
        </w:rPr>
        <w:t xml:space="preserve"> </w:t>
      </w:r>
      <w:r>
        <w:rPr>
          <w:rFonts w:ascii="SimSun" w:hAnsi="SimSun" w:eastAsia="SimSun" w:cs="SimSun"/>
          <w:sz w:val="22"/>
          <w:szCs w:val="22"/>
          <w:spacing w:val="-9"/>
        </w:rPr>
        <w:t>深度服务创造的利润。如现在的“软件服务”和“服务器租赁”,产品购入价格很低，甚</w:t>
      </w:r>
      <w:r>
        <w:rPr>
          <w:rFonts w:ascii="SimSun" w:hAnsi="SimSun" w:eastAsia="SimSun" w:cs="SimSun"/>
          <w:sz w:val="22"/>
          <w:szCs w:val="22"/>
          <w:spacing w:val="18"/>
        </w:rPr>
        <w:t xml:space="preserve"> </w:t>
      </w:r>
      <w:r>
        <w:rPr>
          <w:rFonts w:ascii="SimSun" w:hAnsi="SimSun" w:eastAsia="SimSun" w:cs="SimSun"/>
          <w:sz w:val="22"/>
          <w:szCs w:val="22"/>
          <w:spacing w:val="-12"/>
        </w:rPr>
        <w:t>至免费，但后续使用的技术支持费用极高。</w:t>
      </w:r>
    </w:p>
    <w:p>
      <w:pPr>
        <w:ind w:right="263" w:firstLine="439"/>
        <w:spacing w:before="91" w:line="258" w:lineRule="auto"/>
        <w:rPr>
          <w:rFonts w:ascii="SimSun" w:hAnsi="SimSun" w:eastAsia="SimSun" w:cs="SimSun"/>
          <w:sz w:val="22"/>
          <w:szCs w:val="22"/>
        </w:rPr>
      </w:pPr>
      <w:r>
        <w:rPr>
          <w:rFonts w:ascii="SimSun" w:hAnsi="SimSun" w:eastAsia="SimSun" w:cs="SimSun"/>
          <w:sz w:val="22"/>
          <w:szCs w:val="22"/>
          <w:spacing w:val="-6"/>
        </w:rPr>
        <w:t>第二，数字技术重新定义了渠道。互联网在加速信息流动、放大数据量的同时，也</w:t>
      </w:r>
      <w:r>
        <w:rPr>
          <w:rFonts w:ascii="SimSun" w:hAnsi="SimSun" w:eastAsia="SimSun" w:cs="SimSun"/>
          <w:sz w:val="22"/>
          <w:szCs w:val="22"/>
          <w:spacing w:val="17"/>
        </w:rPr>
        <w:t xml:space="preserve"> </w:t>
      </w:r>
      <w:r>
        <w:rPr>
          <w:rFonts w:ascii="SimSun" w:hAnsi="SimSun" w:eastAsia="SimSun" w:cs="SimSun"/>
          <w:sz w:val="22"/>
          <w:szCs w:val="22"/>
          <w:spacing w:val="-5"/>
        </w:rPr>
        <w:t>增大了信息量，在很大程度上缓解了信息不对称的</w:t>
      </w:r>
      <w:r>
        <w:rPr>
          <w:rFonts w:ascii="SimSun" w:hAnsi="SimSun" w:eastAsia="SimSun" w:cs="SimSun"/>
          <w:sz w:val="22"/>
          <w:szCs w:val="22"/>
          <w:spacing w:val="-6"/>
        </w:rPr>
        <w:t>问题，挤压了渠道商的套利空间。由</w:t>
      </w:r>
      <w:r>
        <w:rPr>
          <w:rFonts w:ascii="SimSun" w:hAnsi="SimSun" w:eastAsia="SimSun" w:cs="SimSun"/>
          <w:sz w:val="22"/>
          <w:szCs w:val="22"/>
        </w:rPr>
        <w:t xml:space="preserve"> </w:t>
      </w:r>
      <w:r>
        <w:rPr>
          <w:rFonts w:ascii="SimSun" w:hAnsi="SimSun" w:eastAsia="SimSun" w:cs="SimSun"/>
          <w:sz w:val="22"/>
          <w:szCs w:val="22"/>
          <w:spacing w:val="-6"/>
        </w:rPr>
        <w:t>于互联网的共有属性和网络连接属性，消费者能够迅速获得其他企业</w:t>
      </w:r>
      <w:r>
        <w:rPr>
          <w:rFonts w:ascii="SimSun" w:hAnsi="SimSun" w:eastAsia="SimSun" w:cs="SimSun"/>
          <w:sz w:val="22"/>
          <w:szCs w:val="22"/>
          <w:spacing w:val="-7"/>
        </w:rPr>
        <w:t>和消费者传递的信</w:t>
      </w:r>
      <w:r>
        <w:rPr>
          <w:rFonts w:ascii="SimSun" w:hAnsi="SimSun" w:eastAsia="SimSun" w:cs="SimSun"/>
          <w:sz w:val="22"/>
          <w:szCs w:val="22"/>
        </w:rPr>
        <w:t xml:space="preserve"> </w:t>
      </w:r>
      <w:r>
        <w:rPr>
          <w:rFonts w:ascii="SimSun" w:hAnsi="SimSun" w:eastAsia="SimSun" w:cs="SimSun"/>
          <w:sz w:val="22"/>
          <w:szCs w:val="22"/>
          <w:spacing w:val="-6"/>
        </w:rPr>
        <w:t>息，价格信息和产品质量信息能够透明化，消费者拥有了</w:t>
      </w:r>
      <w:r>
        <w:rPr>
          <w:rFonts w:ascii="SimSun" w:hAnsi="SimSun" w:eastAsia="SimSun" w:cs="SimSun"/>
          <w:sz w:val="22"/>
          <w:szCs w:val="22"/>
          <w:spacing w:val="-7"/>
        </w:rPr>
        <w:t>准确决策的信息基础，传统渠</w:t>
      </w:r>
      <w:r>
        <w:rPr>
          <w:rFonts w:ascii="SimSun" w:hAnsi="SimSun" w:eastAsia="SimSun" w:cs="SimSun"/>
          <w:sz w:val="22"/>
          <w:szCs w:val="22"/>
        </w:rPr>
        <w:t xml:space="preserve"> </w:t>
      </w:r>
      <w:r>
        <w:rPr>
          <w:rFonts w:ascii="SimSun" w:hAnsi="SimSun" w:eastAsia="SimSun" w:cs="SimSun"/>
          <w:sz w:val="22"/>
          <w:szCs w:val="22"/>
          <w:spacing w:val="-10"/>
        </w:rPr>
        <w:t>道商的作用和地位被削减，依赖于产品本身质量和服务的口碑式</w:t>
      </w:r>
      <w:r>
        <w:rPr>
          <w:rFonts w:ascii="SimSun" w:hAnsi="SimSun" w:eastAsia="SimSun" w:cs="SimSun"/>
          <w:sz w:val="22"/>
          <w:szCs w:val="22"/>
          <w:spacing w:val="-11"/>
        </w:rPr>
        <w:t>营销的重要性日益增加。</w:t>
      </w:r>
    </w:p>
    <w:p>
      <w:pPr>
        <w:ind w:right="280" w:firstLine="439"/>
        <w:spacing w:before="89" w:line="260" w:lineRule="auto"/>
        <w:rPr>
          <w:rFonts w:ascii="SimSun" w:hAnsi="SimSun" w:eastAsia="SimSun" w:cs="SimSun"/>
          <w:sz w:val="22"/>
          <w:szCs w:val="22"/>
        </w:rPr>
      </w:pPr>
      <w:r>
        <w:rPr>
          <w:rFonts w:ascii="SimSun" w:hAnsi="SimSun" w:eastAsia="SimSun" w:cs="SimSun"/>
          <w:sz w:val="22"/>
          <w:szCs w:val="22"/>
          <w:spacing w:val="-6"/>
        </w:rPr>
        <w:t>第三，数字技术重新定义了企业的价值链。智能化技术、信息技术和数字技术赋予</w:t>
      </w:r>
      <w:r>
        <w:rPr>
          <w:rFonts w:ascii="SimSun" w:hAnsi="SimSun" w:eastAsia="SimSun" w:cs="SimSun"/>
          <w:sz w:val="22"/>
          <w:szCs w:val="22"/>
          <w:spacing w:val="17"/>
        </w:rPr>
        <w:t xml:space="preserve"> </w:t>
      </w:r>
      <w:r>
        <w:rPr>
          <w:rFonts w:ascii="SimSun" w:hAnsi="SimSun" w:eastAsia="SimSun" w:cs="SimSun"/>
          <w:sz w:val="22"/>
          <w:szCs w:val="22"/>
          <w:spacing w:val="-6"/>
        </w:rPr>
        <w:t>企业覆盖长尾需求的能力，确保消费者与企业之间的连接，将产品型</w:t>
      </w:r>
      <w:r>
        <w:rPr>
          <w:rFonts w:ascii="SimSun" w:hAnsi="SimSun" w:eastAsia="SimSun" w:cs="SimSun"/>
          <w:sz w:val="22"/>
          <w:szCs w:val="22"/>
          <w:spacing w:val="-7"/>
        </w:rPr>
        <w:t>号和设计由一刀切</w:t>
      </w:r>
      <w:r>
        <w:rPr>
          <w:rFonts w:ascii="SimSun" w:hAnsi="SimSun" w:eastAsia="SimSun" w:cs="SimSun"/>
          <w:sz w:val="22"/>
          <w:szCs w:val="22"/>
        </w:rPr>
        <w:t xml:space="preserve"> </w:t>
      </w:r>
      <w:r>
        <w:rPr>
          <w:rFonts w:ascii="SimSun" w:hAnsi="SimSun" w:eastAsia="SimSun" w:cs="SimSun"/>
          <w:sz w:val="22"/>
          <w:szCs w:val="22"/>
          <w:spacing w:val="-6"/>
        </w:rPr>
        <w:t>变成了定制化、个性化。而在这一过程中，消费者需求数据</w:t>
      </w:r>
      <w:r>
        <w:rPr>
          <w:rFonts w:ascii="SimSun" w:hAnsi="SimSun" w:eastAsia="SimSun" w:cs="SimSun"/>
          <w:sz w:val="22"/>
          <w:szCs w:val="22"/>
          <w:spacing w:val="-7"/>
        </w:rPr>
        <w:t>本身就是价值链上的关键一</w:t>
      </w:r>
      <w:r>
        <w:rPr>
          <w:rFonts w:ascii="SimSun" w:hAnsi="SimSun" w:eastAsia="SimSun" w:cs="SimSun"/>
          <w:sz w:val="22"/>
          <w:szCs w:val="22"/>
        </w:rPr>
        <w:t xml:space="preserve"> </w:t>
      </w:r>
      <w:r>
        <w:rPr>
          <w:rFonts w:ascii="SimSun" w:hAnsi="SimSun" w:eastAsia="SimSun" w:cs="SimSun"/>
          <w:sz w:val="22"/>
          <w:szCs w:val="22"/>
          <w:spacing w:val="-6"/>
        </w:rPr>
        <w:t>环。企业的利润不仅源自产品，更源自对消费者数据的进一步加工利用。现代企业热衷</w:t>
      </w:r>
      <w:r>
        <w:rPr>
          <w:rFonts w:ascii="SimSun" w:hAnsi="SimSun" w:eastAsia="SimSun" w:cs="SimSun"/>
          <w:sz w:val="22"/>
          <w:szCs w:val="22"/>
          <w:spacing w:val="7"/>
        </w:rPr>
        <w:t xml:space="preserve"> </w:t>
      </w:r>
      <w:r>
        <w:rPr>
          <w:rFonts w:ascii="SimSun" w:hAnsi="SimSun" w:eastAsia="SimSun" w:cs="SimSun"/>
          <w:sz w:val="22"/>
          <w:szCs w:val="22"/>
          <w:spacing w:val="-6"/>
        </w:rPr>
        <w:t>于推广免费服务和补贴不盈利的项目，实际上是为了获</w:t>
      </w:r>
      <w:r>
        <w:rPr>
          <w:rFonts w:ascii="SimSun" w:hAnsi="SimSun" w:eastAsia="SimSun" w:cs="SimSun"/>
          <w:sz w:val="22"/>
          <w:szCs w:val="22"/>
          <w:spacing w:val="-7"/>
        </w:rPr>
        <w:t>取用户流量，流量本身就是由数</w:t>
      </w:r>
      <w:r>
        <w:rPr>
          <w:rFonts w:ascii="SimSun" w:hAnsi="SimSun" w:eastAsia="SimSun" w:cs="SimSun"/>
          <w:sz w:val="22"/>
          <w:szCs w:val="22"/>
        </w:rPr>
        <w:t xml:space="preserve"> </w:t>
      </w:r>
      <w:r>
        <w:rPr>
          <w:rFonts w:ascii="SimSun" w:hAnsi="SimSun" w:eastAsia="SimSun" w:cs="SimSun"/>
          <w:sz w:val="22"/>
          <w:szCs w:val="22"/>
          <w:spacing w:val="-10"/>
        </w:rPr>
        <w:t>据构成的，是价值链上的重要一环。</w:t>
      </w:r>
    </w:p>
    <w:p>
      <w:pPr>
        <w:ind w:left="439"/>
        <w:spacing w:before="103" w:line="220" w:lineRule="auto"/>
        <w:rPr>
          <w:rFonts w:ascii="SimSun" w:hAnsi="SimSun" w:eastAsia="SimSun" w:cs="SimSun"/>
          <w:sz w:val="22"/>
          <w:szCs w:val="22"/>
        </w:rPr>
      </w:pPr>
      <w:r>
        <w:rPr>
          <w:rFonts w:ascii="SimSun" w:hAnsi="SimSun" w:eastAsia="SimSun" w:cs="SimSun"/>
          <w:sz w:val="22"/>
          <w:szCs w:val="22"/>
          <w:spacing w:val="-3"/>
        </w:rPr>
        <w:t>(4)企业文化创新。</w:t>
      </w:r>
    </w:p>
    <w:p>
      <w:pPr>
        <w:ind w:right="284" w:firstLine="439"/>
        <w:spacing w:before="59" w:line="267" w:lineRule="auto"/>
        <w:rPr>
          <w:rFonts w:ascii="SimSun" w:hAnsi="SimSun" w:eastAsia="SimSun" w:cs="SimSun"/>
          <w:sz w:val="22"/>
          <w:szCs w:val="22"/>
        </w:rPr>
      </w:pPr>
      <w:r>
        <w:rPr>
          <w:rFonts w:ascii="SimSun" w:hAnsi="SimSun" w:eastAsia="SimSun" w:cs="SimSun"/>
          <w:sz w:val="22"/>
          <w:szCs w:val="22"/>
          <w:spacing w:val="-6"/>
        </w:rPr>
        <w:t>第一，数字化时代的职员特征。新世代职员生活在一个数字化时代，与先进信息技</w:t>
      </w:r>
      <w:r>
        <w:rPr>
          <w:rFonts w:ascii="SimSun" w:hAnsi="SimSun" w:eastAsia="SimSun" w:cs="SimSun"/>
          <w:sz w:val="22"/>
          <w:szCs w:val="22"/>
          <w:spacing w:val="14"/>
        </w:rPr>
        <w:t xml:space="preserve"> </w:t>
      </w:r>
      <w:r>
        <w:rPr>
          <w:rFonts w:ascii="SimSun" w:hAnsi="SimSun" w:eastAsia="SimSun" w:cs="SimSun"/>
          <w:sz w:val="22"/>
          <w:szCs w:val="22"/>
          <w:spacing w:val="-5"/>
        </w:rPr>
        <w:t>术一起成长。由于互联网放大了数据量，加速了信息传递，</w:t>
      </w:r>
      <w:r>
        <w:rPr>
          <w:rFonts w:ascii="SimSun" w:hAnsi="SimSun" w:eastAsia="SimSun" w:cs="SimSun"/>
          <w:sz w:val="22"/>
          <w:szCs w:val="22"/>
          <w:spacing w:val="-6"/>
        </w:rPr>
        <w:t>每个节点上的个人都拥有上</w:t>
      </w:r>
      <w:r>
        <w:rPr>
          <w:rFonts w:ascii="SimSun" w:hAnsi="SimSun" w:eastAsia="SimSun" w:cs="SimSun"/>
          <w:sz w:val="22"/>
          <w:szCs w:val="22"/>
        </w:rPr>
        <w:t xml:space="preserve"> </w:t>
      </w:r>
      <w:r>
        <w:rPr>
          <w:rFonts w:ascii="SimSun" w:hAnsi="SimSun" w:eastAsia="SimSun" w:cs="SimSun"/>
          <w:sz w:val="22"/>
          <w:szCs w:val="22"/>
          <w:spacing w:val="-6"/>
        </w:rPr>
        <w:t>一代人所无法想象的丰富信息。新世代职员更加早熟，眼界更加宽广，更注重分享、自</w:t>
      </w:r>
      <w:r>
        <w:rPr>
          <w:rFonts w:ascii="SimSun" w:hAnsi="SimSun" w:eastAsia="SimSun" w:cs="SimSun"/>
          <w:sz w:val="22"/>
          <w:szCs w:val="22"/>
          <w:spacing w:val="13"/>
        </w:rPr>
        <w:t xml:space="preserve"> </w:t>
      </w:r>
      <w:r>
        <w:rPr>
          <w:rFonts w:ascii="SimSun" w:hAnsi="SimSun" w:eastAsia="SimSun" w:cs="SimSun"/>
          <w:sz w:val="22"/>
          <w:szCs w:val="22"/>
          <w:spacing w:val="-6"/>
        </w:rPr>
        <w:t>我实现、创新精神和个人自由，更愿意接受数字技术</w:t>
      </w:r>
      <w:r>
        <w:rPr>
          <w:rFonts w:ascii="SimSun" w:hAnsi="SimSun" w:eastAsia="SimSun" w:cs="SimSun"/>
          <w:sz w:val="22"/>
          <w:szCs w:val="22"/>
          <w:spacing w:val="-7"/>
        </w:rPr>
        <w:t>。相对而言，他们更加自我、重视</w:t>
      </w:r>
      <w:r>
        <w:rPr>
          <w:rFonts w:ascii="SimSun" w:hAnsi="SimSun" w:eastAsia="SimSun" w:cs="SimSun"/>
          <w:sz w:val="22"/>
          <w:szCs w:val="22"/>
        </w:rPr>
        <w:t xml:space="preserve"> </w:t>
      </w:r>
      <w:r>
        <w:rPr>
          <w:rFonts w:ascii="SimSun" w:hAnsi="SimSun" w:eastAsia="SimSun" w:cs="SimSun"/>
          <w:sz w:val="22"/>
          <w:szCs w:val="22"/>
          <w:spacing w:val="-6"/>
        </w:rPr>
        <w:t>个性、关注工作是否与兴趣爱好相一致等。传统企业</w:t>
      </w:r>
      <w:r>
        <w:rPr>
          <w:rFonts w:ascii="SimSun" w:hAnsi="SimSun" w:eastAsia="SimSun" w:cs="SimSun"/>
          <w:sz w:val="22"/>
          <w:szCs w:val="22"/>
          <w:spacing w:val="-7"/>
        </w:rPr>
        <w:t>的企业文化难以让新世代职员取得</w:t>
      </w:r>
      <w:r>
        <w:rPr>
          <w:rFonts w:ascii="SimSun" w:hAnsi="SimSun" w:eastAsia="SimSun" w:cs="SimSun"/>
          <w:sz w:val="22"/>
          <w:szCs w:val="22"/>
        </w:rPr>
        <w:t xml:space="preserve"> </w:t>
      </w:r>
      <w:r>
        <w:rPr>
          <w:rFonts w:ascii="SimSun" w:hAnsi="SimSun" w:eastAsia="SimSun" w:cs="SimSun"/>
          <w:sz w:val="22"/>
          <w:szCs w:val="22"/>
          <w:spacing w:val="-11"/>
        </w:rPr>
        <w:t>共鸣，必须因地制宜、因时制宜进行修改。</w:t>
      </w:r>
    </w:p>
    <w:p>
      <w:pPr>
        <w:ind w:right="183" w:firstLine="439"/>
        <w:spacing w:before="88" w:line="237" w:lineRule="auto"/>
        <w:rPr>
          <w:rFonts w:ascii="SimSun" w:hAnsi="SimSun" w:eastAsia="SimSun" w:cs="SimSun"/>
          <w:sz w:val="22"/>
          <w:szCs w:val="22"/>
        </w:rPr>
      </w:pPr>
      <w:r>
        <w:rPr>
          <w:rFonts w:ascii="SimSun" w:hAnsi="SimSun" w:eastAsia="SimSun" w:cs="SimSun"/>
          <w:sz w:val="22"/>
          <w:szCs w:val="22"/>
          <w:spacing w:val="-10"/>
        </w:rPr>
        <w:t>第二，数字化企业的文化。</w:t>
      </w:r>
      <w:r>
        <w:rPr>
          <w:rFonts w:ascii="SimSun" w:hAnsi="SimSun" w:eastAsia="SimSun" w:cs="SimSun"/>
          <w:sz w:val="22"/>
          <w:szCs w:val="22"/>
          <w:spacing w:val="55"/>
        </w:rPr>
        <w:t xml:space="preserve"> </w:t>
      </w:r>
      <w:r>
        <w:rPr>
          <w:rFonts w:ascii="SimSun" w:hAnsi="SimSun" w:eastAsia="SimSun" w:cs="SimSun"/>
          <w:sz w:val="22"/>
          <w:szCs w:val="22"/>
          <w:spacing w:val="-10"/>
        </w:rPr>
        <w:t>一般意义上的企业文化由以下三个层次构成：表面层的</w:t>
      </w:r>
      <w:r>
        <w:rPr>
          <w:rFonts w:ascii="SimSun" w:hAnsi="SimSun" w:eastAsia="SimSun" w:cs="SimSun"/>
          <w:sz w:val="22"/>
          <w:szCs w:val="22"/>
        </w:rPr>
        <w:t xml:space="preserve">  </w:t>
      </w:r>
      <w:r>
        <w:rPr>
          <w:rFonts w:ascii="SimSun" w:hAnsi="SimSun" w:eastAsia="SimSun" w:cs="SimSun"/>
          <w:sz w:val="22"/>
          <w:szCs w:val="22"/>
        </w:rPr>
        <w:t>物质文化(企业“硬”文化),包括厂容厂貌，机械设备，产品的造型、外观、质量等；</w:t>
      </w:r>
    </w:p>
    <w:p>
      <w:pPr>
        <w:spacing w:line="237" w:lineRule="auto"/>
        <w:sectPr>
          <w:pgSz w:w="9140" w:h="14250"/>
          <w:pgMar w:top="400" w:right="476" w:bottom="0" w:left="219" w:header="0" w:footer="0" w:gutter="0"/>
        </w:sectPr>
        <w:rPr>
          <w:rFonts w:ascii="SimSun" w:hAnsi="SimSun" w:eastAsia="SimSun" w:cs="SimSun"/>
          <w:sz w:val="22"/>
          <w:szCs w:val="22"/>
        </w:rPr>
      </w:pPr>
    </w:p>
    <w:p>
      <w:pPr>
        <w:rPr>
          <w:rFonts w:ascii="SimHei" w:hAnsi="SimHei" w:eastAsia="SimHei" w:cs="SimHei"/>
          <w:sz w:val="16"/>
          <w:szCs w:val="16"/>
        </w:rPr>
      </w:pPr>
      <w:r>
        <w:rPr>
          <w:rFonts w:ascii="SimSun" w:hAnsi="SimSun" w:eastAsia="SimSun" w:cs="SimSun"/>
          <w:sz w:val="16"/>
          <w:szCs w:val="16"/>
          <w:position w:val="-3"/>
        </w:rPr>
        <w:t>098</w:t>
      </w:r>
      <w:r>
        <w:rPr>
          <w:rFonts w:ascii="SimSun" w:hAnsi="SimSun" w:eastAsia="SimSun" w:cs="SimSun"/>
          <w:sz w:val="16"/>
          <w:szCs w:val="16"/>
          <w:spacing w:val="-28"/>
          <w:position w:val="-3"/>
        </w:rPr>
        <w:t xml:space="preserve"> </w:t>
      </w:r>
      <w:r>
        <w:rPr>
          <w:sz w:val="16"/>
          <w:szCs w:val="16"/>
          <w:position w:val="-8"/>
        </w:rPr>
        <w:drawing>
          <wp:inline distT="0" distB="0" distL="0" distR="0">
            <wp:extent cx="203194" cy="215903"/>
            <wp:effectExtent l="0" t="0" r="0" b="0"/>
            <wp:docPr id="224" name="IM 224"/>
            <wp:cNvGraphicFramePr/>
            <a:graphic>
              <a:graphicData uri="http://schemas.openxmlformats.org/drawingml/2006/picture">
                <pic:pic>
                  <pic:nvPicPr>
                    <pic:cNvPr id="224" name="IM 224"/>
                    <pic:cNvPicPr/>
                  </pic:nvPicPr>
                  <pic:blipFill>
                    <a:blip r:embed="rId150"/>
                    <a:stretch>
                      <a:fillRect/>
                    </a:stretch>
                  </pic:blipFill>
                  <pic:spPr>
                    <a:xfrm rot="0">
                      <a:off x="0" y="0"/>
                      <a:ext cx="203194" cy="215903"/>
                    </a:xfrm>
                    <a:prstGeom prst="rect">
                      <a:avLst/>
                    </a:prstGeom>
                  </pic:spPr>
                </pic:pic>
              </a:graphicData>
            </a:graphic>
          </wp:inline>
        </w:drawing>
      </w:r>
      <w:r>
        <w:rPr>
          <w:rFonts w:ascii="SimHei" w:hAnsi="SimHei" w:eastAsia="SimHei" w:cs="SimHei"/>
          <w:sz w:val="16"/>
          <w:szCs w:val="16"/>
        </w:rPr>
        <w:t>数字经济概论</w:t>
      </w:r>
    </w:p>
    <w:p>
      <w:pPr>
        <w:pStyle w:val="BodyText"/>
        <w:spacing w:line="393" w:lineRule="auto"/>
        <w:rPr/>
      </w:pPr>
      <w:r/>
    </w:p>
    <w:p>
      <w:pPr>
        <w:ind w:left="359"/>
        <w:spacing w:before="72" w:line="265" w:lineRule="auto"/>
        <w:jc w:val="both"/>
        <w:rPr>
          <w:rFonts w:ascii="SimSun" w:hAnsi="SimSun" w:eastAsia="SimSun" w:cs="SimSun"/>
          <w:sz w:val="22"/>
          <w:szCs w:val="22"/>
        </w:rPr>
      </w:pPr>
      <w:r>
        <w:rPr>
          <w:rFonts w:ascii="SimSun" w:hAnsi="SimSun" w:eastAsia="SimSun" w:cs="SimSun"/>
          <w:sz w:val="22"/>
          <w:szCs w:val="22"/>
          <w:spacing w:val="-6"/>
        </w:rPr>
        <w:t>制度文化，包括领导体制、部门关系、层级结构，以及各项规</w:t>
      </w:r>
      <w:r>
        <w:rPr>
          <w:rFonts w:ascii="SimSun" w:hAnsi="SimSun" w:eastAsia="SimSun" w:cs="SimSun"/>
          <w:sz w:val="22"/>
          <w:szCs w:val="22"/>
          <w:spacing w:val="-7"/>
        </w:rPr>
        <w:t>章制度和纪律等；核心层</w:t>
      </w:r>
      <w:r>
        <w:rPr>
          <w:rFonts w:ascii="SimSun" w:hAnsi="SimSun" w:eastAsia="SimSun" w:cs="SimSun"/>
          <w:sz w:val="22"/>
          <w:szCs w:val="22"/>
        </w:rPr>
        <w:t xml:space="preserve">  </w:t>
      </w:r>
      <w:r>
        <w:rPr>
          <w:rFonts w:ascii="SimSun" w:hAnsi="SimSun" w:eastAsia="SimSun" w:cs="SimSun"/>
          <w:sz w:val="22"/>
          <w:szCs w:val="22"/>
          <w:spacing w:val="-3"/>
        </w:rPr>
        <w:t>的精神文化(企业“软”文化),包括各种默认的行为规范</w:t>
      </w:r>
      <w:r>
        <w:rPr>
          <w:rFonts w:ascii="SimSun" w:hAnsi="SimSun" w:eastAsia="SimSun" w:cs="SimSun"/>
          <w:sz w:val="22"/>
          <w:szCs w:val="22"/>
          <w:spacing w:val="-4"/>
        </w:rPr>
        <w:t>、价值观念、群体意识、职工</w:t>
      </w:r>
      <w:r>
        <w:rPr>
          <w:rFonts w:ascii="SimSun" w:hAnsi="SimSun" w:eastAsia="SimSun" w:cs="SimSun"/>
          <w:sz w:val="22"/>
          <w:szCs w:val="22"/>
        </w:rPr>
        <w:t xml:space="preserve">  </w:t>
      </w:r>
      <w:r>
        <w:rPr>
          <w:rFonts w:ascii="SimSun" w:hAnsi="SimSun" w:eastAsia="SimSun" w:cs="SimSun"/>
          <w:sz w:val="22"/>
          <w:szCs w:val="22"/>
          <w:spacing w:val="-6"/>
        </w:rPr>
        <w:t>素质等。企业文化要迎接数字技术的浸入。即时通信技术</w:t>
      </w:r>
      <w:r>
        <w:rPr>
          <w:rFonts w:ascii="SimSun" w:hAnsi="SimSun" w:eastAsia="SimSun" w:cs="SimSun"/>
          <w:sz w:val="22"/>
          <w:szCs w:val="22"/>
          <w:spacing w:val="-7"/>
        </w:rPr>
        <w:t>、监控技术、数据库技术和大</w:t>
      </w:r>
      <w:r>
        <w:rPr>
          <w:rFonts w:ascii="SimSun" w:hAnsi="SimSun" w:eastAsia="SimSun" w:cs="SimSun"/>
          <w:sz w:val="22"/>
          <w:szCs w:val="22"/>
        </w:rPr>
        <w:t xml:space="preserve">  </w:t>
      </w:r>
      <w:r>
        <w:rPr>
          <w:rFonts w:ascii="SimSun" w:hAnsi="SimSun" w:eastAsia="SimSun" w:cs="SimSun"/>
          <w:sz w:val="22"/>
          <w:szCs w:val="22"/>
          <w:spacing w:val="-4"/>
        </w:rPr>
        <w:t>数据技术降低了沟通中的不确定性和不稳定性。数字技术提供了可追溯、即时、高效、</w:t>
      </w:r>
      <w:r>
        <w:rPr>
          <w:rFonts w:ascii="SimSun" w:hAnsi="SimSun" w:eastAsia="SimSun" w:cs="SimSun"/>
          <w:sz w:val="22"/>
          <w:szCs w:val="22"/>
          <w:spacing w:val="11"/>
        </w:rPr>
        <w:t xml:space="preserve"> </w:t>
      </w:r>
      <w:r>
        <w:rPr>
          <w:rFonts w:ascii="SimSun" w:hAnsi="SimSun" w:eastAsia="SimSun" w:cs="SimSun"/>
          <w:sz w:val="22"/>
          <w:szCs w:val="22"/>
          <w:spacing w:val="-6"/>
        </w:rPr>
        <w:t>便于信息穿透的通信方式，确保整个沟通过程的系统性和完</w:t>
      </w:r>
      <w:r>
        <w:rPr>
          <w:rFonts w:ascii="SimSun" w:hAnsi="SimSun" w:eastAsia="SimSun" w:cs="SimSun"/>
          <w:sz w:val="22"/>
          <w:szCs w:val="22"/>
          <w:spacing w:val="-7"/>
        </w:rPr>
        <w:t>备性。同时，这种技术也颠</w:t>
      </w:r>
      <w:r>
        <w:rPr>
          <w:rFonts w:ascii="SimSun" w:hAnsi="SimSun" w:eastAsia="SimSun" w:cs="SimSun"/>
          <w:sz w:val="22"/>
          <w:szCs w:val="22"/>
        </w:rPr>
        <w:t xml:space="preserve">  </w:t>
      </w:r>
      <w:r>
        <w:rPr>
          <w:rFonts w:ascii="SimSun" w:hAnsi="SimSun" w:eastAsia="SimSun" w:cs="SimSun"/>
          <w:sz w:val="22"/>
          <w:szCs w:val="22"/>
          <w:spacing w:val="-9"/>
        </w:rPr>
        <w:t>覆了依赖于传统多层级、严苛等级制度的信息传递模式，使得数字</w:t>
      </w:r>
      <w:r>
        <w:rPr>
          <w:rFonts w:ascii="SimSun" w:hAnsi="SimSun" w:eastAsia="SimSun" w:cs="SimSun"/>
          <w:sz w:val="22"/>
          <w:szCs w:val="22"/>
          <w:spacing w:val="-10"/>
        </w:rPr>
        <w:t>化企业内部层级减少、</w:t>
      </w:r>
      <w:r>
        <w:rPr>
          <w:rFonts w:ascii="SimSun" w:hAnsi="SimSun" w:eastAsia="SimSun" w:cs="SimSun"/>
          <w:sz w:val="22"/>
          <w:szCs w:val="22"/>
        </w:rPr>
        <w:t xml:space="preserve"> </w:t>
      </w:r>
      <w:r>
        <w:rPr>
          <w:rFonts w:ascii="SimSun" w:hAnsi="SimSun" w:eastAsia="SimSun" w:cs="SimSun"/>
          <w:sz w:val="22"/>
          <w:szCs w:val="22"/>
          <w:spacing w:val="-4"/>
        </w:rPr>
        <w:t>等级制度松动。企业文化要面对新世代职员的挑战。新世代职员注重自身价值的实现、</w:t>
      </w:r>
      <w:r>
        <w:rPr>
          <w:rFonts w:ascii="SimSun" w:hAnsi="SimSun" w:eastAsia="SimSun" w:cs="SimSun"/>
          <w:sz w:val="22"/>
          <w:szCs w:val="22"/>
          <w:spacing w:val="11"/>
        </w:rPr>
        <w:t xml:space="preserve"> </w:t>
      </w:r>
      <w:r>
        <w:rPr>
          <w:rFonts w:ascii="SimSun" w:hAnsi="SimSun" w:eastAsia="SimSun" w:cs="SimSun"/>
          <w:sz w:val="22"/>
          <w:szCs w:val="22"/>
          <w:spacing w:val="-7"/>
        </w:rPr>
        <w:t>兴趣与工作的统一，更关注于有趣、宽松的工作。这些与传统企业文化中的下级无条件</w:t>
      </w:r>
      <w:r>
        <w:rPr>
          <w:rFonts w:ascii="SimSun" w:hAnsi="SimSun" w:eastAsia="SimSun" w:cs="SimSun"/>
          <w:sz w:val="22"/>
          <w:szCs w:val="22"/>
          <w:spacing w:val="7"/>
        </w:rPr>
        <w:t xml:space="preserve">  </w:t>
      </w:r>
      <w:r>
        <w:rPr>
          <w:rFonts w:ascii="SimSun" w:hAnsi="SimSun" w:eastAsia="SimSun" w:cs="SimSun"/>
          <w:sz w:val="22"/>
          <w:szCs w:val="22"/>
          <w:spacing w:val="-6"/>
        </w:rPr>
        <w:t>服从上级、加班文化、薪酬奖励制度等难以适配。数字化企</w:t>
      </w:r>
      <w:r>
        <w:rPr>
          <w:rFonts w:ascii="SimSun" w:hAnsi="SimSun" w:eastAsia="SimSun" w:cs="SimSun"/>
          <w:sz w:val="22"/>
          <w:szCs w:val="22"/>
          <w:spacing w:val="-7"/>
        </w:rPr>
        <w:t>业更重视平等沟通、知识拓</w:t>
      </w:r>
      <w:r>
        <w:rPr>
          <w:rFonts w:ascii="SimSun" w:hAnsi="SimSun" w:eastAsia="SimSun" w:cs="SimSun"/>
          <w:sz w:val="22"/>
          <w:szCs w:val="22"/>
        </w:rPr>
        <w:t xml:space="preserve">  </w:t>
      </w:r>
      <w:r>
        <w:rPr>
          <w:rFonts w:ascii="SimSun" w:hAnsi="SimSun" w:eastAsia="SimSun" w:cs="SimSun"/>
          <w:sz w:val="22"/>
          <w:szCs w:val="22"/>
          <w:spacing w:val="-6"/>
        </w:rPr>
        <w:t>展培训、事业发展规划等方式。促使企业的每个职工</w:t>
      </w:r>
      <w:r>
        <w:rPr>
          <w:rFonts w:ascii="SimSun" w:hAnsi="SimSun" w:eastAsia="SimSun" w:cs="SimSun"/>
          <w:sz w:val="22"/>
          <w:szCs w:val="22"/>
          <w:spacing w:val="-7"/>
        </w:rPr>
        <w:t>把自己的工作和行为都看成是实现</w:t>
      </w:r>
      <w:r>
        <w:rPr>
          <w:rFonts w:ascii="SimSun" w:hAnsi="SimSun" w:eastAsia="SimSun" w:cs="SimSun"/>
          <w:sz w:val="22"/>
          <w:szCs w:val="22"/>
        </w:rPr>
        <w:t xml:space="preserve">  </w:t>
      </w:r>
      <w:r>
        <w:rPr>
          <w:rFonts w:ascii="SimSun" w:hAnsi="SimSun" w:eastAsia="SimSun" w:cs="SimSun"/>
          <w:sz w:val="22"/>
          <w:szCs w:val="22"/>
          <w:spacing w:val="-5"/>
        </w:rPr>
        <w:t>企业目标的一个组成部分，对企业的成就产生荣誉感，从而</w:t>
      </w:r>
      <w:r>
        <w:rPr>
          <w:rFonts w:ascii="SimSun" w:hAnsi="SimSun" w:eastAsia="SimSun" w:cs="SimSun"/>
          <w:sz w:val="22"/>
          <w:szCs w:val="22"/>
          <w:spacing w:val="-6"/>
        </w:rPr>
        <w:t>把企业看成是自己利益的共</w:t>
      </w:r>
      <w:r>
        <w:rPr>
          <w:rFonts w:ascii="SimSun" w:hAnsi="SimSun" w:eastAsia="SimSun" w:cs="SimSun"/>
          <w:sz w:val="22"/>
          <w:szCs w:val="22"/>
        </w:rPr>
        <w:t xml:space="preserve"> </w:t>
      </w:r>
      <w:r>
        <w:rPr>
          <w:rFonts w:ascii="SimSun" w:hAnsi="SimSun" w:eastAsia="SimSun" w:cs="SimSun"/>
          <w:sz w:val="22"/>
          <w:szCs w:val="22"/>
          <w:spacing w:val="-6"/>
        </w:rPr>
        <w:t>同体和归属。企业文化要面对商业模式变革的挑战。</w:t>
      </w:r>
      <w:r>
        <w:rPr>
          <w:rFonts w:ascii="SimSun" w:hAnsi="SimSun" w:eastAsia="SimSun" w:cs="SimSun"/>
          <w:sz w:val="22"/>
          <w:szCs w:val="22"/>
          <w:spacing w:val="-7"/>
        </w:rPr>
        <w:t>数字化企业的商业模式更重视快速</w:t>
      </w:r>
      <w:r>
        <w:rPr>
          <w:rFonts w:ascii="SimSun" w:hAnsi="SimSun" w:eastAsia="SimSun" w:cs="SimSun"/>
          <w:sz w:val="22"/>
          <w:szCs w:val="22"/>
        </w:rPr>
        <w:t xml:space="preserve">  </w:t>
      </w:r>
      <w:r>
        <w:rPr>
          <w:rFonts w:ascii="SimSun" w:hAnsi="SimSun" w:eastAsia="SimSun" w:cs="SimSun"/>
          <w:sz w:val="22"/>
          <w:szCs w:val="22"/>
          <w:spacing w:val="-6"/>
        </w:rPr>
        <w:t>反应与系统化服务。传统企业文化中避免犯错、中</w:t>
      </w:r>
      <w:r>
        <w:rPr>
          <w:rFonts w:ascii="SimSun" w:hAnsi="SimSun" w:eastAsia="SimSun" w:cs="SimSun"/>
          <w:sz w:val="22"/>
          <w:szCs w:val="22"/>
          <w:spacing w:val="-7"/>
        </w:rPr>
        <w:t>庸、决策权高度集中的特点导致企业</w:t>
      </w:r>
      <w:r>
        <w:rPr>
          <w:rFonts w:ascii="SimSun" w:hAnsi="SimSun" w:eastAsia="SimSun" w:cs="SimSun"/>
          <w:sz w:val="22"/>
          <w:szCs w:val="22"/>
        </w:rPr>
        <w:t xml:space="preserve">  </w:t>
      </w:r>
      <w:r>
        <w:rPr>
          <w:rFonts w:ascii="SimSun" w:hAnsi="SimSun" w:eastAsia="SimSun" w:cs="SimSun"/>
          <w:sz w:val="22"/>
          <w:szCs w:val="22"/>
          <w:spacing w:val="-5"/>
        </w:rPr>
        <w:t>经营决策缓慢，无法满足新商业模式的要求。在数字化企业中，</w:t>
      </w:r>
      <w:r>
        <w:rPr>
          <w:rFonts w:ascii="SimSun" w:hAnsi="SimSun" w:eastAsia="SimSun" w:cs="SimSun"/>
          <w:sz w:val="22"/>
          <w:szCs w:val="22"/>
          <w:spacing w:val="-6"/>
        </w:rPr>
        <w:t>数字技术提供了完整而</w:t>
      </w:r>
      <w:r>
        <w:rPr>
          <w:rFonts w:ascii="SimSun" w:hAnsi="SimSun" w:eastAsia="SimSun" w:cs="SimSun"/>
          <w:sz w:val="22"/>
          <w:szCs w:val="22"/>
        </w:rPr>
        <w:t xml:space="preserve"> </w:t>
      </w:r>
      <w:r>
        <w:rPr>
          <w:rFonts w:ascii="SimSun" w:hAnsi="SimSun" w:eastAsia="SimSun" w:cs="SimSun"/>
          <w:sz w:val="22"/>
          <w:szCs w:val="22"/>
          <w:spacing w:val="-5"/>
        </w:rPr>
        <w:t>系统的监督反馈技术，在此基础上能够充分放权，允许快速决</w:t>
      </w:r>
      <w:r>
        <w:rPr>
          <w:rFonts w:ascii="SimSun" w:hAnsi="SimSun" w:eastAsia="SimSun" w:cs="SimSun"/>
          <w:sz w:val="22"/>
          <w:szCs w:val="22"/>
          <w:spacing w:val="-6"/>
        </w:rPr>
        <w:t>策，以迭代的方式快速更</w:t>
      </w:r>
      <w:r>
        <w:rPr>
          <w:rFonts w:ascii="SimSun" w:hAnsi="SimSun" w:eastAsia="SimSun" w:cs="SimSun"/>
          <w:sz w:val="22"/>
          <w:szCs w:val="22"/>
        </w:rPr>
        <w:t xml:space="preserve"> </w:t>
      </w:r>
      <w:r>
        <w:rPr>
          <w:rFonts w:ascii="SimSun" w:hAnsi="SimSun" w:eastAsia="SimSun" w:cs="SimSun"/>
          <w:sz w:val="22"/>
          <w:szCs w:val="22"/>
          <w:spacing w:val="-11"/>
        </w:rPr>
        <w:t>新产品和服务，满足市场需求，实现新的商业模式。</w:t>
      </w:r>
    </w:p>
    <w:p>
      <w:pPr>
        <w:pStyle w:val="BodyText"/>
        <w:spacing w:line="450" w:lineRule="auto"/>
        <w:rPr/>
      </w:pPr>
      <w:r/>
    </w:p>
    <w:p>
      <w:pPr>
        <w:ind w:left="363"/>
        <w:spacing w:before="71" w:line="222" w:lineRule="auto"/>
        <w:outlineLvl w:val="6"/>
        <w:rPr>
          <w:rFonts w:ascii="SimHei" w:hAnsi="SimHei" w:eastAsia="SimHei" w:cs="SimHei"/>
          <w:sz w:val="22"/>
          <w:szCs w:val="22"/>
        </w:rPr>
      </w:pPr>
      <w:r>
        <w:rPr>
          <w:rFonts w:ascii="SimHei" w:hAnsi="SimHei" w:eastAsia="SimHei" w:cs="SimHei"/>
          <w:sz w:val="22"/>
          <w:szCs w:val="22"/>
          <w:b/>
          <w:bCs/>
          <w:spacing w:val="13"/>
        </w:rPr>
        <w:t>4.2.3</w:t>
      </w:r>
      <w:r>
        <w:rPr>
          <w:rFonts w:ascii="SimHei" w:hAnsi="SimHei" w:eastAsia="SimHei" w:cs="SimHei"/>
          <w:sz w:val="22"/>
          <w:szCs w:val="22"/>
          <w:spacing w:val="13"/>
        </w:rPr>
        <w:t xml:space="preserve">  </w:t>
      </w:r>
      <w:r>
        <w:rPr>
          <w:rFonts w:ascii="SimHei" w:hAnsi="SimHei" w:eastAsia="SimHei" w:cs="SimHei"/>
          <w:sz w:val="22"/>
          <w:szCs w:val="22"/>
          <w:b/>
          <w:bCs/>
          <w:spacing w:val="13"/>
        </w:rPr>
        <w:t>基于消费者价值主张的供给行为</w:t>
      </w:r>
    </w:p>
    <w:p>
      <w:pPr>
        <w:pStyle w:val="BodyText"/>
        <w:spacing w:line="294" w:lineRule="auto"/>
        <w:rPr/>
      </w:pPr>
      <w:r/>
    </w:p>
    <w:p>
      <w:pPr>
        <w:ind w:left="789"/>
        <w:spacing w:before="72" w:line="218" w:lineRule="auto"/>
        <w:rPr>
          <w:rFonts w:ascii="SimSun" w:hAnsi="SimSun" w:eastAsia="SimSun" w:cs="SimSun"/>
          <w:sz w:val="22"/>
          <w:szCs w:val="22"/>
        </w:rPr>
      </w:pPr>
      <w:r>
        <w:rPr>
          <w:rFonts w:ascii="SimSun" w:hAnsi="SimSun" w:eastAsia="SimSun" w:cs="SimSun"/>
          <w:sz w:val="22"/>
          <w:szCs w:val="22"/>
          <w:spacing w:val="-6"/>
        </w:rPr>
        <w:t>(1)基于消费者价值主张的生产活动。</w:t>
      </w:r>
    </w:p>
    <w:p>
      <w:pPr>
        <w:ind w:left="359" w:right="58" w:firstLine="430"/>
        <w:spacing w:before="58" w:line="271" w:lineRule="auto"/>
        <w:rPr>
          <w:rFonts w:ascii="SimSun" w:hAnsi="SimSun" w:eastAsia="SimSun" w:cs="SimSun"/>
          <w:sz w:val="22"/>
          <w:szCs w:val="22"/>
        </w:rPr>
      </w:pPr>
      <w:r>
        <w:rPr>
          <w:rFonts w:ascii="SimSun" w:hAnsi="SimSun" w:eastAsia="SimSun" w:cs="SimSun"/>
          <w:sz w:val="22"/>
          <w:szCs w:val="22"/>
          <w:spacing w:val="-5"/>
        </w:rPr>
        <w:t>对数字化企业而言，数据是生产资料、劳动对象、生产</w:t>
      </w:r>
      <w:r>
        <w:rPr>
          <w:rFonts w:ascii="SimSun" w:hAnsi="SimSun" w:eastAsia="SimSun" w:cs="SimSun"/>
          <w:sz w:val="22"/>
          <w:szCs w:val="22"/>
          <w:spacing w:val="-6"/>
        </w:rPr>
        <w:t>活动的基础。数据是数字化</w:t>
      </w:r>
      <w:r>
        <w:rPr>
          <w:rFonts w:ascii="SimSun" w:hAnsi="SimSun" w:eastAsia="SimSun" w:cs="SimSun"/>
          <w:sz w:val="22"/>
          <w:szCs w:val="22"/>
        </w:rPr>
        <w:t xml:space="preserve"> </w:t>
      </w:r>
      <w:r>
        <w:rPr>
          <w:rFonts w:ascii="SimSun" w:hAnsi="SimSun" w:eastAsia="SimSun" w:cs="SimSun"/>
          <w:sz w:val="22"/>
          <w:szCs w:val="22"/>
          <w:spacing w:val="-6"/>
        </w:rPr>
        <w:t>企业实现科学决策的依据与快速反应的基础。数字化企业中的</w:t>
      </w:r>
      <w:r>
        <w:rPr>
          <w:rFonts w:ascii="SimSun" w:hAnsi="SimSun" w:eastAsia="SimSun" w:cs="SimSun"/>
          <w:sz w:val="22"/>
          <w:szCs w:val="22"/>
          <w:spacing w:val="-7"/>
        </w:rPr>
        <w:t>数据既来源于消费者，也</w:t>
      </w:r>
      <w:r>
        <w:rPr>
          <w:rFonts w:ascii="SimSun" w:hAnsi="SimSun" w:eastAsia="SimSun" w:cs="SimSun"/>
          <w:sz w:val="22"/>
          <w:szCs w:val="22"/>
        </w:rPr>
        <w:t xml:space="preserve"> </w:t>
      </w:r>
      <w:r>
        <w:rPr>
          <w:rFonts w:ascii="SimSun" w:hAnsi="SimSun" w:eastAsia="SimSun" w:cs="SimSun"/>
          <w:sz w:val="22"/>
          <w:szCs w:val="22"/>
          <w:spacing w:val="-9"/>
        </w:rPr>
        <w:t>来源于企业。</w:t>
      </w:r>
      <w:r>
        <w:rPr>
          <w:rFonts w:ascii="SimSun" w:hAnsi="SimSun" w:eastAsia="SimSun" w:cs="SimSun"/>
          <w:sz w:val="22"/>
          <w:szCs w:val="22"/>
          <w:spacing w:val="41"/>
        </w:rPr>
        <w:t xml:space="preserve"> </w:t>
      </w:r>
      <w:r>
        <w:rPr>
          <w:rFonts w:ascii="SimSun" w:hAnsi="SimSun" w:eastAsia="SimSun" w:cs="SimSun"/>
          <w:sz w:val="22"/>
          <w:szCs w:val="22"/>
          <w:spacing w:val="-9"/>
        </w:rPr>
        <w:t>一方面，数字技术能够优化企业内部信息流动，</w:t>
      </w:r>
      <w:r>
        <w:rPr>
          <w:rFonts w:ascii="SimSun" w:hAnsi="SimSun" w:eastAsia="SimSun" w:cs="SimSun"/>
          <w:sz w:val="22"/>
          <w:szCs w:val="22"/>
          <w:spacing w:val="-10"/>
        </w:rPr>
        <w:t>降低沟通成本。数据在数</w:t>
      </w:r>
      <w:r>
        <w:rPr>
          <w:rFonts w:ascii="SimSun" w:hAnsi="SimSun" w:eastAsia="SimSun" w:cs="SimSun"/>
          <w:sz w:val="22"/>
          <w:szCs w:val="22"/>
        </w:rPr>
        <w:t xml:space="preserve"> </w:t>
      </w:r>
      <w:r>
        <w:rPr>
          <w:rFonts w:ascii="SimSun" w:hAnsi="SimSun" w:eastAsia="SimSun" w:cs="SimSun"/>
          <w:sz w:val="22"/>
          <w:szCs w:val="22"/>
          <w:spacing w:val="-5"/>
        </w:rPr>
        <w:t>字化企业中能够更简单、快捷、完整地流通，打通层级</w:t>
      </w:r>
      <w:r>
        <w:rPr>
          <w:rFonts w:ascii="SimSun" w:hAnsi="SimSun" w:eastAsia="SimSun" w:cs="SimSun"/>
          <w:sz w:val="22"/>
          <w:szCs w:val="22"/>
          <w:spacing w:val="-6"/>
        </w:rPr>
        <w:t>壁垒，避免选择性误差，向管理</w:t>
      </w:r>
      <w:r>
        <w:rPr>
          <w:rFonts w:ascii="SimSun" w:hAnsi="SimSun" w:eastAsia="SimSun" w:cs="SimSun"/>
          <w:sz w:val="22"/>
          <w:szCs w:val="22"/>
        </w:rPr>
        <w:t xml:space="preserve"> </w:t>
      </w:r>
      <w:r>
        <w:rPr>
          <w:rFonts w:ascii="SimSun" w:hAnsi="SimSun" w:eastAsia="SimSun" w:cs="SimSun"/>
          <w:sz w:val="22"/>
          <w:szCs w:val="22"/>
          <w:spacing w:val="-6"/>
        </w:rPr>
        <w:t>者提供翔实的决策依据，实现科学决策，优化企业内部资源配置，提升整体资源配置效</w:t>
      </w:r>
      <w:r>
        <w:rPr>
          <w:rFonts w:ascii="SimSun" w:hAnsi="SimSun" w:eastAsia="SimSun" w:cs="SimSun"/>
          <w:sz w:val="22"/>
          <w:szCs w:val="22"/>
          <w:spacing w:val="6"/>
        </w:rPr>
        <w:t xml:space="preserve"> </w:t>
      </w:r>
      <w:r>
        <w:rPr>
          <w:rFonts w:ascii="SimSun" w:hAnsi="SimSun" w:eastAsia="SimSun" w:cs="SimSun"/>
          <w:sz w:val="22"/>
          <w:szCs w:val="22"/>
          <w:spacing w:val="-5"/>
        </w:rPr>
        <w:t>率。另一方面，数字技术能够直接将生产端数据、消费端数据实</w:t>
      </w:r>
      <w:r>
        <w:rPr>
          <w:rFonts w:ascii="SimSun" w:hAnsi="SimSun" w:eastAsia="SimSun" w:cs="SimSun"/>
          <w:sz w:val="22"/>
          <w:szCs w:val="22"/>
          <w:spacing w:val="-6"/>
        </w:rPr>
        <w:t>时传递到管理层，也能</w:t>
      </w:r>
      <w:r>
        <w:rPr>
          <w:rFonts w:ascii="SimSun" w:hAnsi="SimSun" w:eastAsia="SimSun" w:cs="SimSun"/>
          <w:sz w:val="22"/>
          <w:szCs w:val="22"/>
        </w:rPr>
        <w:t xml:space="preserve"> </w:t>
      </w:r>
      <w:r>
        <w:rPr>
          <w:rFonts w:ascii="SimSun" w:hAnsi="SimSun" w:eastAsia="SimSun" w:cs="SimSun"/>
          <w:sz w:val="22"/>
          <w:szCs w:val="22"/>
          <w:spacing w:val="-6"/>
        </w:rPr>
        <w:t>够将数据转换为信息，帮助管理层和技术人员实现快</w:t>
      </w:r>
      <w:r>
        <w:rPr>
          <w:rFonts w:ascii="SimSun" w:hAnsi="SimSun" w:eastAsia="SimSun" w:cs="SimSun"/>
          <w:sz w:val="22"/>
          <w:szCs w:val="22"/>
          <w:spacing w:val="-7"/>
        </w:rPr>
        <w:t>速反应、改进生产工艺，在生产过</w:t>
      </w:r>
      <w:r>
        <w:rPr>
          <w:rFonts w:ascii="SimSun" w:hAnsi="SimSun" w:eastAsia="SimSun" w:cs="SimSun"/>
          <w:sz w:val="22"/>
          <w:szCs w:val="22"/>
        </w:rPr>
        <w:t xml:space="preserve"> </w:t>
      </w:r>
      <w:r>
        <w:rPr>
          <w:rFonts w:ascii="SimSun" w:hAnsi="SimSun" w:eastAsia="SimSun" w:cs="SimSun"/>
          <w:sz w:val="22"/>
          <w:szCs w:val="22"/>
          <w:spacing w:val="-5"/>
        </w:rPr>
        <w:t>程中实现生产与优化的同步进行，降低生产成本，提高生产</w:t>
      </w:r>
      <w:r>
        <w:rPr>
          <w:rFonts w:ascii="SimSun" w:hAnsi="SimSun" w:eastAsia="SimSun" w:cs="SimSun"/>
          <w:sz w:val="22"/>
          <w:szCs w:val="22"/>
          <w:spacing w:val="-6"/>
        </w:rPr>
        <w:t>效率。数据在企业内外的流</w:t>
      </w:r>
      <w:r>
        <w:rPr>
          <w:rFonts w:ascii="SimSun" w:hAnsi="SimSun" w:eastAsia="SimSun" w:cs="SimSun"/>
          <w:sz w:val="22"/>
          <w:szCs w:val="22"/>
        </w:rPr>
        <w:t xml:space="preserve"> </w:t>
      </w:r>
      <w:r>
        <w:rPr>
          <w:rFonts w:ascii="SimSun" w:hAnsi="SimSun" w:eastAsia="SimSun" w:cs="SimSun"/>
          <w:sz w:val="22"/>
          <w:szCs w:val="22"/>
          <w:spacing w:val="5"/>
        </w:rPr>
        <w:t>动过程如图4-3所示。</w:t>
      </w:r>
    </w:p>
    <w:p>
      <w:pPr>
        <w:ind w:left="249" w:firstLine="540"/>
        <w:spacing w:before="52" w:line="263" w:lineRule="auto"/>
        <w:rPr>
          <w:rFonts w:ascii="SimSun" w:hAnsi="SimSun" w:eastAsia="SimSun" w:cs="SimSun"/>
          <w:sz w:val="22"/>
          <w:szCs w:val="22"/>
        </w:rPr>
      </w:pPr>
      <w:r>
        <w:rPr>
          <w:rFonts w:ascii="SimSun" w:hAnsi="SimSun" w:eastAsia="SimSun" w:cs="SimSun"/>
          <w:sz w:val="22"/>
          <w:szCs w:val="22"/>
          <w:spacing w:val="-5"/>
        </w:rPr>
        <w:t>数字技术为企业提供了无限接近消费者主张的潜能。①洞悉消费者的真实需求。无</w:t>
      </w:r>
      <w:r>
        <w:rPr>
          <w:rFonts w:ascii="SimSun" w:hAnsi="SimSun" w:eastAsia="SimSun" w:cs="SimSun"/>
          <w:sz w:val="22"/>
          <w:szCs w:val="22"/>
          <w:spacing w:val="8"/>
        </w:rPr>
        <w:t xml:space="preserve"> </w:t>
      </w:r>
      <w:r>
        <w:rPr>
          <w:rFonts w:ascii="SimSun" w:hAnsi="SimSun" w:eastAsia="SimSun" w:cs="SimSun"/>
          <w:sz w:val="22"/>
          <w:szCs w:val="22"/>
          <w:spacing w:val="-2"/>
        </w:rPr>
        <w:t>论是工业经济时期还是数字经济时期，企业长期以来都</w:t>
      </w:r>
      <w:r>
        <w:rPr>
          <w:rFonts w:ascii="SimSun" w:hAnsi="SimSun" w:eastAsia="SimSun" w:cs="SimSun"/>
          <w:sz w:val="22"/>
          <w:szCs w:val="22"/>
          <w:spacing w:val="-3"/>
        </w:rPr>
        <w:t>在利用数据细分和定位顾客。在</w:t>
      </w:r>
      <w:r>
        <w:rPr>
          <w:rFonts w:ascii="SimSun" w:hAnsi="SimSun" w:eastAsia="SimSun" w:cs="SimSun"/>
          <w:sz w:val="22"/>
          <w:szCs w:val="22"/>
        </w:rPr>
        <w:t xml:space="preserve"> </w:t>
      </w:r>
      <w:r>
        <w:rPr>
          <w:rFonts w:ascii="SimSun" w:hAnsi="SimSun" w:eastAsia="SimSun" w:cs="SimSun"/>
          <w:sz w:val="22"/>
          <w:szCs w:val="22"/>
          <w:spacing w:val="-2"/>
        </w:rPr>
        <w:t>数字技术尚未普及的时代，企业只能通过报纸、电视台</w:t>
      </w:r>
      <w:r>
        <w:rPr>
          <w:rFonts w:ascii="SimSun" w:hAnsi="SimSun" w:eastAsia="SimSun" w:cs="SimSun"/>
          <w:sz w:val="22"/>
          <w:szCs w:val="22"/>
          <w:spacing w:val="-3"/>
        </w:rPr>
        <w:t>、广播和传单推销产品，在这一</w:t>
      </w:r>
      <w:r>
        <w:rPr>
          <w:rFonts w:ascii="SimSun" w:hAnsi="SimSun" w:eastAsia="SimSun" w:cs="SimSun"/>
          <w:sz w:val="22"/>
          <w:szCs w:val="22"/>
        </w:rPr>
        <w:t xml:space="preserve"> </w:t>
      </w:r>
      <w:r>
        <w:rPr>
          <w:rFonts w:ascii="SimSun" w:hAnsi="SimSun" w:eastAsia="SimSun" w:cs="SimSun"/>
          <w:sz w:val="22"/>
          <w:szCs w:val="22"/>
          <w:spacing w:val="-6"/>
        </w:rPr>
        <w:t>情景下，企业难以及时获取消费者的全部信息。消</w:t>
      </w:r>
      <w:r>
        <w:rPr>
          <w:rFonts w:ascii="SimSun" w:hAnsi="SimSun" w:eastAsia="SimSun" w:cs="SimSun"/>
          <w:sz w:val="22"/>
          <w:szCs w:val="22"/>
          <w:spacing w:val="-7"/>
        </w:rPr>
        <w:t>费者的真实需求具有隐蔽性、复杂性、</w:t>
      </w:r>
      <w:r>
        <w:rPr>
          <w:rFonts w:ascii="SimSun" w:hAnsi="SimSun" w:eastAsia="SimSun" w:cs="SimSun"/>
          <w:sz w:val="22"/>
          <w:szCs w:val="22"/>
        </w:rPr>
        <w:t xml:space="preserve"> </w:t>
      </w:r>
      <w:r>
        <w:rPr>
          <w:rFonts w:ascii="SimSun" w:hAnsi="SimSun" w:eastAsia="SimSun" w:cs="SimSun"/>
          <w:sz w:val="22"/>
          <w:szCs w:val="22"/>
          <w:spacing w:val="-2"/>
        </w:rPr>
        <w:t>易变性和情景依赖性，利用静态的、单一的数据</w:t>
      </w:r>
      <w:r>
        <w:rPr>
          <w:rFonts w:ascii="SimSun" w:hAnsi="SimSun" w:eastAsia="SimSun" w:cs="SimSun"/>
          <w:sz w:val="22"/>
          <w:szCs w:val="22"/>
          <w:spacing w:val="-3"/>
        </w:rPr>
        <w:t>，企业很难对消费者需求进行精细化把</w:t>
      </w:r>
      <w:r>
        <w:rPr>
          <w:rFonts w:ascii="SimSun" w:hAnsi="SimSun" w:eastAsia="SimSun" w:cs="SimSun"/>
          <w:sz w:val="22"/>
          <w:szCs w:val="22"/>
        </w:rPr>
        <w:t xml:space="preserve"> </w:t>
      </w:r>
      <w:r>
        <w:rPr>
          <w:rFonts w:ascii="SimSun" w:hAnsi="SimSun" w:eastAsia="SimSun" w:cs="SimSun"/>
          <w:sz w:val="22"/>
          <w:szCs w:val="22"/>
          <w:spacing w:val="-4"/>
        </w:rPr>
        <w:t>控。而进入数据爆发的数字经济时代，基于大数据的规</w:t>
      </w:r>
      <w:r>
        <w:rPr>
          <w:rFonts w:ascii="SimSun" w:hAnsi="SimSun" w:eastAsia="SimSun" w:cs="SimSun"/>
          <w:sz w:val="22"/>
          <w:szCs w:val="22"/>
          <w:spacing w:val="-5"/>
        </w:rPr>
        <w:t>模性</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5"/>
        </w:rPr>
        <w:t>(volume)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SimSun" w:hAnsi="SimSun" w:eastAsia="SimSun" w:cs="SimSun"/>
          <w:sz w:val="22"/>
          <w:szCs w:val="22"/>
          <w:spacing w:val="-47"/>
        </w:rPr>
        <w:t xml:space="preserve"> </w:t>
      </w:r>
      <w:r>
        <w:rPr>
          <w:rFonts w:ascii="SimSun" w:hAnsi="SimSun" w:eastAsia="SimSun" w:cs="SimSun"/>
          <w:sz w:val="22"/>
          <w:szCs w:val="22"/>
          <w:spacing w:val="-5"/>
        </w:rPr>
        <w:t>聚合数据的多样</w:t>
      </w:r>
      <w:r>
        <w:rPr>
          <w:rFonts w:ascii="SimSun" w:hAnsi="SimSun" w:eastAsia="SimSun" w:cs="SimSun"/>
          <w:sz w:val="22"/>
          <w:szCs w:val="22"/>
        </w:rPr>
        <w:t xml:space="preserve"> </w:t>
      </w:r>
      <w:r>
        <w:rPr>
          <w:rFonts w:ascii="SimSun" w:hAnsi="SimSun" w:eastAsia="SimSun" w:cs="SimSun"/>
          <w:sz w:val="22"/>
          <w:szCs w:val="22"/>
        </w:rPr>
        <w:t>性 </w:t>
      </w:r>
      <w:r>
        <w:rPr>
          <w:rFonts w:ascii="Times New Roman" w:hAnsi="Times New Roman" w:eastAsia="Times New Roman" w:cs="Times New Roman"/>
          <w:sz w:val="22"/>
          <w:szCs w:val="22"/>
        </w:rPr>
        <w:t>(variety)</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SimSun" w:hAnsi="SimSun" w:eastAsia="SimSun" w:cs="SimSun"/>
          <w:sz w:val="22"/>
          <w:szCs w:val="22"/>
          <w:spacing w:val="-47"/>
        </w:rPr>
        <w:t xml:space="preserve"> </w:t>
      </w:r>
      <w:r>
        <w:rPr>
          <w:rFonts w:ascii="SimSun" w:hAnsi="SimSun" w:eastAsia="SimSun" w:cs="SimSun"/>
          <w:sz w:val="22"/>
          <w:szCs w:val="22"/>
        </w:rPr>
        <w:t>数据收集运用传</w:t>
      </w:r>
      <w:r>
        <w:rPr>
          <w:rFonts w:ascii="SimSun" w:hAnsi="SimSun" w:eastAsia="SimSun" w:cs="SimSun"/>
          <w:sz w:val="22"/>
          <w:szCs w:val="22"/>
          <w:spacing w:val="-1"/>
        </w:rPr>
        <w:t>播的快速性</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
        </w:rPr>
        <w:t>(velocity)</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SimSun" w:hAnsi="SimSun" w:eastAsia="SimSun" w:cs="SimSun"/>
          <w:sz w:val="22"/>
          <w:szCs w:val="22"/>
          <w:spacing w:val="-35"/>
        </w:rPr>
        <w:t xml:space="preserve"> </w:t>
      </w:r>
      <w:r>
        <w:rPr>
          <w:rFonts w:ascii="SimSun" w:hAnsi="SimSun" w:eastAsia="SimSun" w:cs="SimSun"/>
          <w:sz w:val="22"/>
          <w:szCs w:val="22"/>
          <w:spacing w:val="-1"/>
        </w:rPr>
        <w:t>数据蕴含的价值性 </w:t>
      </w:r>
      <w:r>
        <w:rPr>
          <w:rFonts w:ascii="Times New Roman" w:hAnsi="Times New Roman" w:eastAsia="Times New Roman" w:cs="Times New Roman"/>
          <w:sz w:val="22"/>
          <w:szCs w:val="22"/>
          <w:spacing w:val="-1"/>
        </w:rPr>
        <w:t>(value),    </w:t>
      </w:r>
      <w:r>
        <w:rPr>
          <w:rFonts w:ascii="SimSun" w:hAnsi="SimSun" w:eastAsia="SimSun" w:cs="SimSun"/>
          <w:sz w:val="22"/>
          <w:szCs w:val="22"/>
          <w:spacing w:val="-1"/>
        </w:rPr>
        <w:t>企 </w:t>
      </w:r>
      <w:r>
        <w:rPr>
          <w:rFonts w:ascii="SimSun" w:hAnsi="SimSun" w:eastAsia="SimSun" w:cs="SimSun"/>
          <w:sz w:val="22"/>
          <w:szCs w:val="22"/>
          <w:spacing w:val="-3"/>
        </w:rPr>
        <w:t>业能够基于动态、多维的数据接近消费者的真实需求，从而使</w:t>
      </w:r>
      <w:r>
        <w:rPr>
          <w:rFonts w:ascii="SimSun" w:hAnsi="SimSun" w:eastAsia="SimSun" w:cs="SimSun"/>
          <w:sz w:val="22"/>
          <w:szCs w:val="22"/>
          <w:spacing w:val="-4"/>
        </w:rPr>
        <w:t>企业研发行为具备更细的</w:t>
      </w:r>
      <w:r>
        <w:rPr>
          <w:rFonts w:ascii="SimSun" w:hAnsi="SimSun" w:eastAsia="SimSun" w:cs="SimSun"/>
          <w:sz w:val="22"/>
          <w:szCs w:val="22"/>
        </w:rPr>
        <w:t xml:space="preserve">  </w:t>
      </w:r>
      <w:r>
        <w:rPr>
          <w:rFonts w:ascii="SimSun" w:hAnsi="SimSun" w:eastAsia="SimSun" w:cs="SimSun"/>
          <w:sz w:val="22"/>
          <w:szCs w:val="22"/>
          <w:spacing w:val="-14"/>
        </w:rPr>
        <w:t>“颗粒度”。②对消费者进行准确的细分。传统企业仅能实现对消费者进行粗略的细分，例</w:t>
      </w:r>
    </w:p>
    <w:p>
      <w:pPr>
        <w:spacing w:line="263" w:lineRule="auto"/>
        <w:sectPr>
          <w:pgSz w:w="9140" w:h="14250"/>
          <w:pgMar w:top="280" w:right="129" w:bottom="0" w:left="430" w:header="0" w:footer="0" w:gutter="0"/>
        </w:sectPr>
        <w:rPr>
          <w:rFonts w:ascii="SimSun" w:hAnsi="SimSun" w:eastAsia="SimSun" w:cs="SimSun"/>
          <w:sz w:val="22"/>
          <w:szCs w:val="22"/>
        </w:rPr>
      </w:pPr>
    </w:p>
    <w:p>
      <w:pPr>
        <w:spacing w:before="36" w:line="220" w:lineRule="auto"/>
        <w:jc w:val="right"/>
        <w:rPr>
          <w:rFonts w:ascii="SimSun" w:hAnsi="SimSun" w:eastAsia="SimSun" w:cs="SimSun"/>
          <w:sz w:val="15"/>
          <w:szCs w:val="15"/>
        </w:rPr>
      </w:pPr>
      <w:r>
        <w:rPr>
          <w:rFonts w:ascii="SimSun" w:hAnsi="SimSun" w:eastAsia="SimSun" w:cs="SimSun"/>
          <w:sz w:val="17"/>
          <w:szCs w:val="17"/>
          <w:spacing w:val="4"/>
        </w:rPr>
        <w:t>第4章</w:t>
      </w:r>
      <w:r>
        <w:rPr>
          <w:rFonts w:ascii="SimSun" w:hAnsi="SimSun" w:eastAsia="SimSun" w:cs="SimSun"/>
          <w:sz w:val="17"/>
          <w:szCs w:val="17"/>
          <w:spacing w:val="37"/>
          <w:w w:val="101"/>
        </w:rPr>
        <w:t xml:space="preserve"> </w:t>
      </w:r>
      <w:r>
        <w:rPr>
          <w:rFonts w:ascii="SimSun" w:hAnsi="SimSun" w:eastAsia="SimSun" w:cs="SimSun"/>
          <w:sz w:val="17"/>
          <w:szCs w:val="17"/>
          <w:spacing w:val="4"/>
        </w:rPr>
        <w:t>需求牵引供给    </w:t>
      </w:r>
      <w:r>
        <w:rPr>
          <w:rFonts w:ascii="SimSun" w:hAnsi="SimSun" w:eastAsia="SimSun" w:cs="SimSun"/>
          <w:sz w:val="15"/>
          <w:szCs w:val="15"/>
          <w:spacing w:val="4"/>
          <w:position w:val="-3"/>
        </w:rPr>
        <w:t>099</w:t>
      </w:r>
    </w:p>
    <w:p>
      <w:pPr>
        <w:pStyle w:val="BodyText"/>
        <w:spacing w:line="443" w:lineRule="auto"/>
        <w:rPr/>
      </w:pPr>
      <w:r/>
    </w:p>
    <w:p>
      <w:pPr>
        <w:pStyle w:val="BodyText"/>
        <w:spacing w:line="3680" w:lineRule="exact"/>
        <w:rPr/>
      </w:pPr>
      <w:r>
        <w:rPr>
          <w:position w:val="-73"/>
        </w:rPr>
        <w:pict>
          <v:group id="_x0000_s216" style="mso-position-vertical-relative:line;mso-position-horizontal-relative:char;width:410.05pt;height:184.05pt;" filled="false" stroked="false" coordsize="8200,3681" coordorigin="0,0">
            <v:shape id="_x0000_s218" style="position:absolute;left:0;top:0;width:8200;height:3681;" filled="false" stroked="false" type="#_x0000_t75">
              <v:imagedata o:title="" r:id="rId151"/>
            </v:shape>
            <v:shape id="_x0000_s220" style="position:absolute;left:469;top:249;width:6982;height:3277;" filled="false" stroked="false" type="#_x0000_t202">
              <v:fill on="false"/>
              <v:stroke on="false"/>
              <v:path/>
              <v:imagedata o:title=""/>
              <o:lock v:ext="edit" aspectratio="false"/>
              <v:textbox inset="0mm,0mm,0mm,0mm">
                <w:txbxContent>
                  <w:p>
                    <w:pPr>
                      <w:ind w:left="3170"/>
                      <w:spacing w:before="20" w:line="220" w:lineRule="auto"/>
                      <w:rPr>
                        <w:rFonts w:ascii="SimSun" w:hAnsi="SimSun" w:eastAsia="SimSun" w:cs="SimSun"/>
                        <w:sz w:val="21"/>
                        <w:szCs w:val="21"/>
                      </w:rPr>
                    </w:pPr>
                    <w:r>
                      <w:rPr>
                        <w:rFonts w:ascii="SimSun" w:hAnsi="SimSun" w:eastAsia="SimSun" w:cs="SimSun"/>
                        <w:sz w:val="21"/>
                        <w:szCs w:val="21"/>
                        <w:spacing w:val="-23"/>
                      </w:rPr>
                      <w:t>消费者需求</w:t>
                    </w:r>
                  </w:p>
                  <w:p>
                    <w:pPr>
                      <w:ind w:left="3270"/>
                      <w:spacing w:before="199" w:line="219" w:lineRule="auto"/>
                      <w:rPr>
                        <w:rFonts w:ascii="SimSun" w:hAnsi="SimSun" w:eastAsia="SimSun" w:cs="SimSun"/>
                        <w:sz w:val="21"/>
                        <w:szCs w:val="21"/>
                      </w:rPr>
                    </w:pPr>
                    <w:r>
                      <w:rPr>
                        <w:rFonts w:ascii="SimSun" w:hAnsi="SimSun" w:eastAsia="SimSun" w:cs="SimSun"/>
                        <w:sz w:val="21"/>
                        <w:szCs w:val="21"/>
                        <w:spacing w:val="-18"/>
                        <w:w w:val="98"/>
                      </w:rPr>
                      <w:t>需求数据</w:t>
                    </w:r>
                  </w:p>
                  <w:p>
                    <w:pPr>
                      <w:ind w:left="3270"/>
                      <w:spacing w:before="190" w:line="219" w:lineRule="auto"/>
                      <w:rPr>
                        <w:rFonts w:ascii="SimSun" w:hAnsi="SimSun" w:eastAsia="SimSun" w:cs="SimSun"/>
                        <w:sz w:val="21"/>
                        <w:szCs w:val="21"/>
                      </w:rPr>
                    </w:pPr>
                    <w:r>
                      <w:rPr>
                        <w:rFonts w:ascii="SimSun" w:hAnsi="SimSun" w:eastAsia="SimSun" w:cs="SimSun"/>
                        <w:sz w:val="21"/>
                        <w:szCs w:val="21"/>
                        <w:spacing w:val="-16"/>
                        <w:w w:val="97"/>
                      </w:rPr>
                      <w:t>生产决策</w:t>
                    </w:r>
                  </w:p>
                  <w:p>
                    <w:pPr>
                      <w:ind w:left="2230"/>
                      <w:spacing w:before="30" w:line="167" w:lineRule="auto"/>
                      <w:rPr>
                        <w:rFonts w:ascii="SimSun" w:hAnsi="SimSun" w:eastAsia="SimSun" w:cs="SimSun"/>
                        <w:sz w:val="21"/>
                        <w:szCs w:val="21"/>
                      </w:rPr>
                    </w:pPr>
                    <w:r>
                      <w:rPr>
                        <w:rFonts w:ascii="SimSun" w:hAnsi="SimSun" w:eastAsia="SimSun" w:cs="SimSun"/>
                        <w:sz w:val="21"/>
                        <w:szCs w:val="21"/>
                        <w:spacing w:val="-14"/>
                        <w:w w:val="95"/>
                      </w:rPr>
                      <w:t>数据反馈</w:t>
                    </w:r>
                  </w:p>
                  <w:p>
                    <w:pPr>
                      <w:ind w:left="4300"/>
                      <w:spacing w:line="201" w:lineRule="auto"/>
                      <w:rPr>
                        <w:rFonts w:ascii="SimSun" w:hAnsi="SimSun" w:eastAsia="SimSun" w:cs="SimSun"/>
                        <w:sz w:val="21"/>
                        <w:szCs w:val="21"/>
                      </w:rPr>
                    </w:pPr>
                    <w:r>
                      <w:rPr>
                        <w:rFonts w:ascii="SimSun" w:hAnsi="SimSun" w:eastAsia="SimSun" w:cs="SimSun"/>
                        <w:sz w:val="21"/>
                        <w:szCs w:val="21"/>
                        <w:spacing w:val="-14"/>
                        <w:w w:val="95"/>
                      </w:rPr>
                      <w:t>数据反馈</w:t>
                    </w:r>
                  </w:p>
                  <w:p>
                    <w:pPr>
                      <w:ind w:left="3270"/>
                      <w:spacing w:before="11" w:line="219" w:lineRule="auto"/>
                      <w:rPr>
                        <w:rFonts w:ascii="SimSun" w:hAnsi="SimSun" w:eastAsia="SimSun" w:cs="SimSun"/>
                        <w:sz w:val="21"/>
                        <w:szCs w:val="21"/>
                      </w:rPr>
                    </w:pPr>
                    <w:r>
                      <w:rPr>
                        <w:rFonts w:ascii="SimSun" w:hAnsi="SimSun" w:eastAsia="SimSun" w:cs="SimSun"/>
                        <w:sz w:val="21"/>
                        <w:szCs w:val="21"/>
                        <w:spacing w:val="-16"/>
                        <w:w w:val="95"/>
                      </w:rPr>
                      <w:t>生产过程</w:t>
                    </w:r>
                  </w:p>
                  <w:p>
                    <w:pPr>
                      <w:spacing w:line="400" w:lineRule="auto"/>
                      <w:rPr>
                        <w:rFonts w:ascii="Arial"/>
                        <w:sz w:val="21"/>
                      </w:rPr>
                    </w:pPr>
                    <w:r/>
                  </w:p>
                  <w:p>
                    <w:pPr>
                      <w:ind w:left="3460"/>
                      <w:spacing w:before="68" w:line="219" w:lineRule="auto"/>
                      <w:rPr>
                        <w:rFonts w:ascii="SimSun" w:hAnsi="SimSun" w:eastAsia="SimSun" w:cs="SimSun"/>
                        <w:sz w:val="21"/>
                        <w:szCs w:val="21"/>
                      </w:rPr>
                    </w:pPr>
                    <w:r>
                      <w:rPr>
                        <w:rFonts w:ascii="SimSun" w:hAnsi="SimSun" w:eastAsia="SimSun" w:cs="SimSun"/>
                        <w:sz w:val="21"/>
                        <w:szCs w:val="21"/>
                        <w:spacing w:val="-11"/>
                      </w:rPr>
                      <w:t>产品</w:t>
                    </w:r>
                  </w:p>
                  <w:p>
                    <w:pPr>
                      <w:ind w:left="2373"/>
                      <w:spacing w:before="156" w:line="221" w:lineRule="auto"/>
                      <w:rPr>
                        <w:rFonts w:ascii="SimHei" w:hAnsi="SimHei" w:eastAsia="SimHei" w:cs="SimHei"/>
                        <w:sz w:val="21"/>
                        <w:szCs w:val="21"/>
                      </w:rPr>
                    </w:pPr>
                    <w:r>
                      <w:rPr>
                        <w:rFonts w:ascii="SimHei" w:hAnsi="SimHei" w:eastAsia="SimHei" w:cs="SimHei"/>
                        <w:sz w:val="21"/>
                        <w:szCs w:val="21"/>
                        <w:b/>
                        <w:bCs/>
                        <w:spacing w:val="-14"/>
                      </w:rPr>
                      <w:t>图4-3</w:t>
                    </w:r>
                    <w:r>
                      <w:rPr>
                        <w:rFonts w:ascii="SimHei" w:hAnsi="SimHei" w:eastAsia="SimHei" w:cs="SimHei"/>
                        <w:sz w:val="21"/>
                        <w:szCs w:val="21"/>
                        <w:spacing w:val="30"/>
                      </w:rPr>
                      <w:t xml:space="preserve"> </w:t>
                    </w:r>
                    <w:r>
                      <w:rPr>
                        <w:rFonts w:ascii="SimHei" w:hAnsi="SimHei" w:eastAsia="SimHei" w:cs="SimHei"/>
                        <w:sz w:val="21"/>
                        <w:szCs w:val="21"/>
                        <w:b/>
                        <w:bCs/>
                        <w:spacing w:val="-14"/>
                      </w:rPr>
                      <w:t>数字化企业的生产流程</w:t>
                    </w:r>
                  </w:p>
                  <w:p>
                    <w:pPr>
                      <w:ind w:left="20"/>
                      <w:spacing w:before="91" w:line="219" w:lineRule="auto"/>
                      <w:rPr>
                        <w:rFonts w:ascii="SimSun" w:hAnsi="SimSun" w:eastAsia="SimSun" w:cs="SimSun"/>
                        <w:sz w:val="17"/>
                        <w:szCs w:val="17"/>
                      </w:rPr>
                    </w:pPr>
                    <w:r>
                      <w:rPr>
                        <w:rFonts w:ascii="SimSun" w:hAnsi="SimSun" w:eastAsia="SimSun" w:cs="SimSun"/>
                        <w:sz w:val="17"/>
                        <w:szCs w:val="17"/>
                        <w:spacing w:val="-7"/>
                      </w:rPr>
                      <w:t>资料来源：戚聿东，蔡呈伟，数字化企业的性质：经济学解释，财经问题研究，2019(5);121-129.</w:t>
                    </w:r>
                  </w:p>
                </w:txbxContent>
              </v:textbox>
            </v:shape>
          </v:group>
        </w:pict>
      </w:r>
    </w:p>
    <w:p>
      <w:pPr>
        <w:ind w:left="40" w:right="212"/>
        <w:spacing w:before="205" w:line="277" w:lineRule="auto"/>
        <w:jc w:val="both"/>
        <w:rPr>
          <w:rFonts w:ascii="SimSun" w:hAnsi="SimSun" w:eastAsia="SimSun" w:cs="SimSun"/>
          <w:sz w:val="21"/>
          <w:szCs w:val="21"/>
        </w:rPr>
      </w:pPr>
      <w:r>
        <w:rPr>
          <w:rFonts w:ascii="SimSun" w:hAnsi="SimSun" w:eastAsia="SimSun" w:cs="SimSun"/>
          <w:sz w:val="21"/>
          <w:szCs w:val="21"/>
          <w:spacing w:val="4"/>
        </w:rPr>
        <w:t>如依据性别、地理位置、年龄等特征。而数字技术能对消费者进行进一步的细分，即基</w:t>
      </w:r>
      <w:r>
        <w:rPr>
          <w:rFonts w:ascii="SimSun" w:hAnsi="SimSun" w:eastAsia="SimSun" w:cs="SimSun"/>
          <w:sz w:val="21"/>
          <w:szCs w:val="21"/>
          <w:spacing w:val="3"/>
        </w:rPr>
        <w:t xml:space="preserve">  </w:t>
      </w:r>
      <w:r>
        <w:rPr>
          <w:rFonts w:ascii="SimSun" w:hAnsi="SimSun" w:eastAsia="SimSun" w:cs="SimSun"/>
          <w:sz w:val="21"/>
          <w:szCs w:val="21"/>
          <w:spacing w:val="4"/>
        </w:rPr>
        <w:t>于个人的兴趣、偏好、需求、价值观、行为模式等进行</w:t>
      </w:r>
      <w:r>
        <w:rPr>
          <w:rFonts w:ascii="SimSun" w:hAnsi="SimSun" w:eastAsia="SimSun" w:cs="SimSun"/>
          <w:sz w:val="21"/>
          <w:szCs w:val="21"/>
          <w:spacing w:val="3"/>
        </w:rPr>
        <w:t>进一步的抽象，甚至实现“千人</w:t>
      </w:r>
      <w:r>
        <w:rPr>
          <w:rFonts w:ascii="SimSun" w:hAnsi="SimSun" w:eastAsia="SimSun" w:cs="SimSun"/>
          <w:sz w:val="21"/>
          <w:szCs w:val="21"/>
        </w:rPr>
        <w:t xml:space="preserve">  </w:t>
      </w:r>
      <w:r>
        <w:rPr>
          <w:rFonts w:ascii="SimSun" w:hAnsi="SimSun" w:eastAsia="SimSun" w:cs="SimSun"/>
          <w:sz w:val="21"/>
          <w:szCs w:val="21"/>
          <w:spacing w:val="4"/>
        </w:rPr>
        <w:t>千面”的个性化画像。也就是市场上的每位消费者都是一个细分市场，数字技术促使企</w:t>
      </w:r>
      <w:r>
        <w:rPr>
          <w:rFonts w:ascii="SimSun" w:hAnsi="SimSun" w:eastAsia="SimSun" w:cs="SimSun"/>
          <w:sz w:val="21"/>
          <w:szCs w:val="21"/>
          <w:spacing w:val="3"/>
        </w:rPr>
        <w:t xml:space="preserve">  </w:t>
      </w:r>
      <w:r>
        <w:rPr>
          <w:rFonts w:ascii="SimSun" w:hAnsi="SimSun" w:eastAsia="SimSun" w:cs="SimSun"/>
          <w:sz w:val="21"/>
          <w:szCs w:val="21"/>
          <w:spacing w:val="1"/>
        </w:rPr>
        <w:t>业围绕“微市场”</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micro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segments</w:t>
      </w:r>
      <w:r>
        <w:rPr>
          <w:rFonts w:ascii="Times New Roman" w:hAnsi="Times New Roman" w:eastAsia="Times New Roman" w:cs="Times New Roman"/>
          <w:sz w:val="21"/>
          <w:szCs w:val="21"/>
          <w:spacing w:val="1"/>
        </w:rPr>
        <w:t>)</w:t>
      </w:r>
      <w:r>
        <w:rPr>
          <w:rFonts w:ascii="SimSun" w:hAnsi="SimSun" w:eastAsia="SimSun" w:cs="SimSun"/>
          <w:sz w:val="21"/>
          <w:szCs w:val="21"/>
          <w:spacing w:val="1"/>
        </w:rPr>
        <w:t>①  进行系列生产决策活动。③对消费者的需</w:t>
      </w:r>
      <w:r>
        <w:rPr>
          <w:rFonts w:ascii="SimSun" w:hAnsi="SimSun" w:eastAsia="SimSun" w:cs="SimSun"/>
          <w:sz w:val="21"/>
          <w:szCs w:val="21"/>
        </w:rPr>
        <w:t>求即时、 </w:t>
      </w:r>
      <w:r>
        <w:rPr>
          <w:rFonts w:ascii="SimSun" w:hAnsi="SimSun" w:eastAsia="SimSun" w:cs="SimSun"/>
          <w:sz w:val="21"/>
          <w:szCs w:val="21"/>
          <w:spacing w:val="5"/>
        </w:rPr>
        <w:t>精准、动态地匹配。数字技术本质上包含信息数字化和数据处理两部分，企业通过</w:t>
      </w:r>
      <w:r>
        <w:rPr>
          <w:rFonts w:ascii="SimSun" w:hAnsi="SimSun" w:eastAsia="SimSun" w:cs="SimSun"/>
          <w:sz w:val="21"/>
          <w:szCs w:val="21"/>
          <w:spacing w:val="4"/>
        </w:rPr>
        <w:t>多维</w:t>
      </w:r>
      <w:r>
        <w:rPr>
          <w:rFonts w:ascii="SimSun" w:hAnsi="SimSun" w:eastAsia="SimSun" w:cs="SimSun"/>
          <w:sz w:val="21"/>
          <w:szCs w:val="21"/>
        </w:rPr>
        <w:t xml:space="preserve"> </w:t>
      </w:r>
      <w:r>
        <w:rPr>
          <w:rFonts w:ascii="SimSun" w:hAnsi="SimSun" w:eastAsia="SimSun" w:cs="SimSun"/>
          <w:sz w:val="21"/>
          <w:szCs w:val="21"/>
          <w:spacing w:val="4"/>
        </w:rPr>
        <w:t>数据的关联性分析、预测性洞察等手段挖掘消费者需求形成的原因及趋势，从而降低消 </w:t>
      </w:r>
      <w:r>
        <w:rPr>
          <w:rFonts w:ascii="SimSun" w:hAnsi="SimSun" w:eastAsia="SimSun" w:cs="SimSun"/>
          <w:sz w:val="21"/>
          <w:szCs w:val="21"/>
          <w:spacing w:val="4"/>
        </w:rPr>
        <w:t>费者需求的不确定性，提升对消费者价值动态匹配的能力。如消费者对某款产品的关注</w:t>
      </w:r>
      <w:r>
        <w:rPr>
          <w:rFonts w:ascii="SimSun" w:hAnsi="SimSun" w:eastAsia="SimSun" w:cs="SimSun"/>
          <w:sz w:val="21"/>
          <w:szCs w:val="21"/>
          <w:spacing w:val="3"/>
        </w:rPr>
        <w:t xml:space="preserve">  </w:t>
      </w:r>
      <w:r>
        <w:rPr>
          <w:rFonts w:ascii="SimSun" w:hAnsi="SimSun" w:eastAsia="SimSun" w:cs="SimSun"/>
          <w:sz w:val="21"/>
          <w:szCs w:val="21"/>
          <w:spacing w:val="7"/>
        </w:rPr>
        <w:t>度——消费者多次点击某一产品的广告，但最后并没有购买</w:t>
      </w:r>
      <w:r>
        <w:rPr>
          <w:rFonts w:ascii="SimSun" w:hAnsi="SimSun" w:eastAsia="SimSun" w:cs="SimSun"/>
          <w:sz w:val="21"/>
          <w:szCs w:val="21"/>
          <w:spacing w:val="6"/>
        </w:rPr>
        <w:t>，这一行为被观测并记录，</w:t>
      </w:r>
      <w:r>
        <w:rPr>
          <w:rFonts w:ascii="SimSun" w:hAnsi="SimSun" w:eastAsia="SimSun" w:cs="SimSun"/>
          <w:sz w:val="21"/>
          <w:szCs w:val="21"/>
        </w:rPr>
        <w:t xml:space="preserve"> </w:t>
      </w:r>
      <w:r>
        <w:rPr>
          <w:rFonts w:ascii="SimSun" w:hAnsi="SimSun" w:eastAsia="SimSun" w:cs="SimSun"/>
          <w:sz w:val="21"/>
          <w:szCs w:val="21"/>
          <w:spacing w:val="5"/>
        </w:rPr>
        <w:t>结合该消费者最终购买的产品特征和价格等相关数据，便可以粗略地获得该消费者的潜</w:t>
      </w:r>
      <w:r>
        <w:rPr>
          <w:rFonts w:ascii="SimSun" w:hAnsi="SimSun" w:eastAsia="SimSun" w:cs="SimSun"/>
          <w:sz w:val="21"/>
          <w:szCs w:val="21"/>
        </w:rPr>
        <w:t xml:space="preserve"> </w:t>
      </w:r>
      <w:r>
        <w:rPr>
          <w:rFonts w:ascii="SimSun" w:hAnsi="SimSun" w:eastAsia="SimSun" w:cs="SimSun"/>
          <w:sz w:val="21"/>
          <w:szCs w:val="21"/>
          <w:spacing w:val="4"/>
        </w:rPr>
        <w:t>在消费偏好，当该消费者在互联网上留下足够多的痕迹，产生了大量的数据后，企业针</w:t>
      </w:r>
      <w:r>
        <w:rPr>
          <w:rFonts w:ascii="SimSun" w:hAnsi="SimSun" w:eastAsia="SimSun" w:cs="SimSun"/>
          <w:sz w:val="21"/>
          <w:szCs w:val="21"/>
          <w:spacing w:val="3"/>
        </w:rPr>
        <w:t xml:space="preserve">  </w:t>
      </w:r>
      <w:r>
        <w:rPr>
          <w:rFonts w:ascii="SimSun" w:hAnsi="SimSun" w:eastAsia="SimSun" w:cs="SimSun"/>
          <w:sz w:val="21"/>
          <w:szCs w:val="21"/>
          <w:spacing w:val="4"/>
        </w:rPr>
        <w:t>对这些数据进行挖掘、分析、重组，便可得出该消费者的较为精确的消费偏</w:t>
      </w:r>
      <w:r>
        <w:rPr>
          <w:rFonts w:ascii="SimSun" w:hAnsi="SimSun" w:eastAsia="SimSun" w:cs="SimSun"/>
          <w:sz w:val="21"/>
          <w:szCs w:val="21"/>
          <w:spacing w:val="3"/>
        </w:rPr>
        <w:t>好及预算约</w:t>
      </w:r>
      <w:r>
        <w:rPr>
          <w:rFonts w:ascii="SimSun" w:hAnsi="SimSun" w:eastAsia="SimSun" w:cs="SimSun"/>
          <w:sz w:val="21"/>
          <w:szCs w:val="21"/>
        </w:rPr>
        <w:t xml:space="preserve">  </w:t>
      </w:r>
      <w:r>
        <w:rPr>
          <w:rFonts w:ascii="SimSun" w:hAnsi="SimSun" w:eastAsia="SimSun" w:cs="SimSun"/>
          <w:sz w:val="21"/>
          <w:szCs w:val="21"/>
          <w:spacing w:val="4"/>
        </w:rPr>
        <w:t>束，从而对消费者需求进行精确、动态化匹配。零售业是一个典型的根据消费者的需求</w:t>
      </w:r>
      <w:r>
        <w:rPr>
          <w:rFonts w:ascii="SimSun" w:hAnsi="SimSun" w:eastAsia="SimSun" w:cs="SimSun"/>
          <w:sz w:val="21"/>
          <w:szCs w:val="21"/>
          <w:spacing w:val="3"/>
        </w:rPr>
        <w:t xml:space="preserve">  </w:t>
      </w:r>
      <w:r>
        <w:rPr>
          <w:rFonts w:ascii="SimSun" w:hAnsi="SimSun" w:eastAsia="SimSun" w:cs="SimSun"/>
          <w:sz w:val="21"/>
          <w:szCs w:val="21"/>
          <w:spacing w:val="4"/>
        </w:rPr>
        <w:t>定制产品的行业，目前在线零售商利用实时数据提供精准的商品推介已经十分普遍；新</w:t>
      </w:r>
      <w:r>
        <w:rPr>
          <w:rFonts w:ascii="SimSun" w:hAnsi="SimSun" w:eastAsia="SimSun" w:cs="SimSun"/>
          <w:sz w:val="21"/>
          <w:szCs w:val="21"/>
          <w:spacing w:val="3"/>
        </w:rPr>
        <w:t xml:space="preserve">  </w:t>
      </w:r>
      <w:r>
        <w:rPr>
          <w:rFonts w:ascii="SimSun" w:hAnsi="SimSun" w:eastAsia="SimSun" w:cs="SimSun"/>
          <w:sz w:val="21"/>
          <w:szCs w:val="21"/>
          <w:spacing w:val="4"/>
        </w:rPr>
        <w:t>一代的零售商已经可以通过互联网点击流跟踪消费者的个人行为，更新他们的偏好，实</w:t>
      </w:r>
      <w:r>
        <w:rPr>
          <w:rFonts w:ascii="SimSun" w:hAnsi="SimSun" w:eastAsia="SimSun" w:cs="SimSun"/>
          <w:sz w:val="21"/>
          <w:szCs w:val="21"/>
          <w:spacing w:val="3"/>
        </w:rPr>
        <w:t xml:space="preserve">  </w:t>
      </w:r>
      <w:r>
        <w:rPr>
          <w:rFonts w:ascii="SimSun" w:hAnsi="SimSun" w:eastAsia="SimSun" w:cs="SimSun"/>
          <w:sz w:val="21"/>
          <w:szCs w:val="21"/>
          <w:spacing w:val="4"/>
        </w:rPr>
        <w:t>时模型化他们的行为模式，快速识别出消费者在什么时候接近购买，然后打包首选产品 </w:t>
      </w:r>
      <w:r>
        <w:rPr>
          <w:rFonts w:ascii="SimSun" w:hAnsi="SimSun" w:eastAsia="SimSun" w:cs="SimSun"/>
          <w:sz w:val="21"/>
          <w:szCs w:val="21"/>
          <w:spacing w:val="-5"/>
        </w:rPr>
        <w:t>促进交易的完成。</w:t>
      </w:r>
    </w:p>
    <w:p>
      <w:pPr>
        <w:ind w:left="40" w:right="212" w:firstLine="449"/>
        <w:spacing w:before="135" w:line="273" w:lineRule="auto"/>
        <w:jc w:val="both"/>
        <w:rPr>
          <w:rFonts w:ascii="SimSun" w:hAnsi="SimSun" w:eastAsia="SimSun" w:cs="SimSun"/>
          <w:sz w:val="21"/>
          <w:szCs w:val="21"/>
        </w:rPr>
      </w:pPr>
      <w:r>
        <w:rPr>
          <w:rFonts w:ascii="SimSun" w:hAnsi="SimSun" w:eastAsia="SimSun" w:cs="SimSun"/>
          <w:sz w:val="21"/>
          <w:szCs w:val="21"/>
          <w:spacing w:val="5"/>
        </w:rPr>
        <w:t>数字化企业中数据的另一个来源是企业自身。受早期信息技术不足的限制，企业自</w:t>
      </w:r>
      <w:r>
        <w:rPr>
          <w:rFonts w:ascii="SimSun" w:hAnsi="SimSun" w:eastAsia="SimSun" w:cs="SimSun"/>
          <w:sz w:val="21"/>
          <w:szCs w:val="21"/>
          <w:spacing w:val="4"/>
        </w:rPr>
        <w:t xml:space="preserve"> </w:t>
      </w:r>
      <w:r>
        <w:rPr>
          <w:rFonts w:ascii="SimSun" w:hAnsi="SimSun" w:eastAsia="SimSun" w:cs="SimSun"/>
          <w:sz w:val="21"/>
          <w:szCs w:val="21"/>
          <w:spacing w:val="4"/>
        </w:rPr>
        <w:t>身生产过程中产生的数据难以被实时观测和记录，由于缺乏记录，无法以科学系统的方</w:t>
      </w:r>
      <w:r>
        <w:rPr>
          <w:rFonts w:ascii="SimSun" w:hAnsi="SimSun" w:eastAsia="SimSun" w:cs="SimSun"/>
          <w:sz w:val="21"/>
          <w:szCs w:val="21"/>
          <w:spacing w:val="2"/>
        </w:rPr>
        <w:t xml:space="preserve">  </w:t>
      </w:r>
      <w:r>
        <w:rPr>
          <w:rFonts w:ascii="SimSun" w:hAnsi="SimSun" w:eastAsia="SimSun" w:cs="SimSun"/>
          <w:sz w:val="21"/>
          <w:szCs w:val="21"/>
          <w:spacing w:val="4"/>
        </w:rPr>
        <w:t>式对其进行整理归纳，无法提炼出标准流程化的信息和规则投入到生产过程中，以便改</w:t>
      </w:r>
      <w:r>
        <w:rPr>
          <w:rFonts w:ascii="SimSun" w:hAnsi="SimSun" w:eastAsia="SimSun" w:cs="SimSun"/>
          <w:sz w:val="21"/>
          <w:szCs w:val="21"/>
          <w:spacing w:val="3"/>
        </w:rPr>
        <w:t xml:space="preserve">  </w:t>
      </w:r>
      <w:r>
        <w:rPr>
          <w:rFonts w:ascii="SimSun" w:hAnsi="SimSun" w:eastAsia="SimSun" w:cs="SimSun"/>
          <w:sz w:val="21"/>
          <w:szCs w:val="21"/>
          <w:spacing w:val="4"/>
        </w:rPr>
        <w:t>进生产过程，提高效率。在传统企业中，这一部分数据中的大部分最后会被耗散掉，剩</w:t>
      </w:r>
      <w:r>
        <w:rPr>
          <w:rFonts w:ascii="SimSun" w:hAnsi="SimSun" w:eastAsia="SimSun" w:cs="SimSun"/>
          <w:sz w:val="21"/>
          <w:szCs w:val="21"/>
          <w:spacing w:val="6"/>
        </w:rPr>
        <w:t xml:space="preserve">  </w:t>
      </w:r>
      <w:r>
        <w:rPr>
          <w:rFonts w:ascii="SimSun" w:hAnsi="SimSun" w:eastAsia="SimSun" w:cs="SimSun"/>
          <w:sz w:val="21"/>
          <w:szCs w:val="21"/>
          <w:spacing w:val="7"/>
        </w:rPr>
        <w:t>余的小部分则通过干中学转化为熟练劳动者的工作经验。数</w:t>
      </w:r>
      <w:r>
        <w:rPr>
          <w:rFonts w:ascii="SimSun" w:hAnsi="SimSun" w:eastAsia="SimSun" w:cs="SimSun"/>
          <w:sz w:val="21"/>
          <w:szCs w:val="21"/>
          <w:spacing w:val="6"/>
        </w:rPr>
        <w:t>据监测、传输与存储系统、</w:t>
      </w:r>
      <w:r>
        <w:rPr>
          <w:rFonts w:ascii="SimSun" w:hAnsi="SimSun" w:eastAsia="SimSun" w:cs="SimSun"/>
          <w:sz w:val="21"/>
          <w:szCs w:val="21"/>
        </w:rPr>
        <w:t xml:space="preserve"> </w:t>
      </w:r>
      <w:r>
        <w:rPr>
          <w:rFonts w:ascii="SimSun" w:hAnsi="SimSun" w:eastAsia="SimSun" w:cs="SimSun"/>
          <w:sz w:val="21"/>
          <w:szCs w:val="21"/>
          <w:spacing w:val="5"/>
        </w:rPr>
        <w:t>数据分析算法与机器人技术相结合，能够回收更多的生产过程数据，相比依赖于经验积</w:t>
      </w:r>
      <w:r>
        <w:rPr>
          <w:rFonts w:ascii="SimSun" w:hAnsi="SimSun" w:eastAsia="SimSun" w:cs="SimSun"/>
          <w:sz w:val="21"/>
          <w:szCs w:val="21"/>
          <w:spacing w:val="2"/>
        </w:rPr>
        <w:t xml:space="preserve"> </w:t>
      </w:r>
      <w:r>
        <w:rPr>
          <w:rFonts w:ascii="SimSun" w:hAnsi="SimSun" w:eastAsia="SimSun" w:cs="SimSun"/>
          <w:sz w:val="21"/>
          <w:szCs w:val="21"/>
          <w:spacing w:val="4"/>
        </w:rPr>
        <w:t>累，数字化的方式能够更大限度地挖掘出机器与工艺、流水线的潜在生产能力。这一效</w:t>
      </w:r>
      <w:r>
        <w:rPr>
          <w:rFonts w:ascii="SimSun" w:hAnsi="SimSun" w:eastAsia="SimSun" w:cs="SimSun"/>
          <w:sz w:val="21"/>
          <w:szCs w:val="21"/>
          <w:spacing w:val="3"/>
        </w:rPr>
        <w:t xml:space="preserve">  </w:t>
      </w:r>
      <w:r>
        <w:rPr>
          <w:rFonts w:ascii="SimSun" w:hAnsi="SimSun" w:eastAsia="SimSun" w:cs="SimSun"/>
          <w:sz w:val="21"/>
          <w:szCs w:val="21"/>
          <w:spacing w:val="-1"/>
        </w:rPr>
        <w:t>应的直观表现就是数字化企业的学习曲线与传统企业的学习曲线之间的差异。</w:t>
      </w:r>
    </w:p>
    <w:p>
      <w:pPr>
        <w:pStyle w:val="BodyText"/>
        <w:spacing w:line="417" w:lineRule="auto"/>
        <w:rPr/>
      </w:pPr>
      <w:r/>
    </w:p>
    <w:p>
      <w:pPr>
        <w:ind w:left="360"/>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65"/>
          <w:w w:val="101"/>
        </w:rPr>
        <w:t xml:space="preserve"> </w:t>
      </w:r>
      <w:r>
        <w:rPr>
          <w:rFonts w:ascii="Times New Roman" w:hAnsi="Times New Roman" w:eastAsia="Times New Roman" w:cs="Times New Roman"/>
          <w:sz w:val="16"/>
          <w:szCs w:val="16"/>
        </w:rPr>
        <w:t>Goyal,M.,Hancock,M.Q.,and           Hatami,H.,2012,“Selling           into           Micromarkets”,Harxard      </w:t>
      </w:r>
      <w:r>
        <w:rPr>
          <w:rFonts w:ascii="Times New Roman" w:hAnsi="Times New Roman" w:eastAsia="Times New Roman" w:cs="Times New Roman"/>
          <w:sz w:val="16"/>
          <w:szCs w:val="16"/>
          <w:spacing w:val="-1"/>
        </w:rPr>
        <w:t xml:space="preserve">     Business</w:t>
      </w:r>
    </w:p>
    <w:p>
      <w:pPr>
        <w:ind w:left="40"/>
        <w:spacing w:before="32" w:line="216" w:lineRule="auto"/>
        <w:rPr>
          <w:rFonts w:ascii="SimSun" w:hAnsi="SimSun" w:eastAsia="SimSun" w:cs="SimSun"/>
          <w:sz w:val="16"/>
          <w:szCs w:val="16"/>
        </w:rPr>
      </w:pPr>
      <w:r>
        <w:rPr>
          <w:rFonts w:ascii="SimSun" w:hAnsi="SimSun" w:eastAsia="SimSun" w:cs="SimSun"/>
          <w:sz w:val="16"/>
          <w:szCs w:val="16"/>
        </w:rPr>
        <w:t>Review,90(7/8):78-86.</w:t>
      </w:r>
    </w:p>
    <w:p>
      <w:pPr>
        <w:spacing w:line="216" w:lineRule="auto"/>
        <w:sectPr>
          <w:pgSz w:w="9140" w:h="14250"/>
          <w:pgMar w:top="400" w:right="422" w:bottom="0" w:left="229" w:header="0" w:footer="0" w:gutter="0"/>
        </w:sectPr>
        <w:rPr>
          <w:rFonts w:ascii="SimSun" w:hAnsi="SimSun" w:eastAsia="SimSun" w:cs="SimSun"/>
          <w:sz w:val="16"/>
          <w:szCs w:val="16"/>
        </w:rPr>
      </w:pPr>
    </w:p>
    <w:p>
      <w:pPr>
        <w:spacing w:line="220" w:lineRule="auto"/>
        <w:rPr>
          <w:rFonts w:ascii="SimHei" w:hAnsi="SimHei" w:eastAsia="SimHei" w:cs="SimHei"/>
          <w:sz w:val="16"/>
          <w:szCs w:val="16"/>
        </w:rPr>
      </w:pPr>
      <w:r>
        <w:rPr>
          <w:rFonts w:ascii="SimSun" w:hAnsi="SimSun" w:eastAsia="SimSun" w:cs="SimSun"/>
          <w:sz w:val="16"/>
          <w:szCs w:val="16"/>
          <w:spacing w:val="-3"/>
          <w:position w:val="-3"/>
        </w:rPr>
        <w:t>100</w:t>
      </w:r>
      <w:r>
        <w:rPr>
          <w:rFonts w:ascii="SimSun" w:hAnsi="SimSun" w:eastAsia="SimSun" w:cs="SimSun"/>
          <w:sz w:val="16"/>
          <w:szCs w:val="16"/>
          <w:spacing w:val="2"/>
          <w:position w:val="-3"/>
        </w:rPr>
        <w:t xml:space="preserve">     </w:t>
      </w:r>
      <w:r>
        <w:rPr>
          <w:rFonts w:ascii="SimHei" w:hAnsi="SimHei" w:eastAsia="SimHei" w:cs="SimHei"/>
          <w:sz w:val="16"/>
          <w:szCs w:val="16"/>
          <w:spacing w:val="-3"/>
        </w:rPr>
        <w:t>数字经济概论</w:t>
      </w:r>
    </w:p>
    <w:p>
      <w:pPr>
        <w:pStyle w:val="BodyText"/>
        <w:spacing w:line="376" w:lineRule="auto"/>
        <w:rPr/>
      </w:pPr>
      <w:r/>
    </w:p>
    <w:p>
      <w:pPr>
        <w:ind w:left="349" w:right="19" w:firstLine="439"/>
        <w:spacing w:before="68" w:line="277" w:lineRule="auto"/>
        <w:jc w:val="both"/>
        <w:rPr>
          <w:rFonts w:ascii="SimSun" w:hAnsi="SimSun" w:eastAsia="SimSun" w:cs="SimSun"/>
          <w:sz w:val="21"/>
          <w:szCs w:val="21"/>
        </w:rPr>
      </w:pPr>
      <w:r>
        <w:rPr>
          <w:rFonts w:ascii="SimSun" w:hAnsi="SimSun" w:eastAsia="SimSun" w:cs="SimSun"/>
          <w:sz w:val="21"/>
          <w:szCs w:val="21"/>
          <w:spacing w:val="3"/>
        </w:rPr>
        <w:t>数字技术的嵌入增强了组织学习能力。数字技术的应用使得信息和知识的整合、传 </w:t>
      </w:r>
      <w:r>
        <w:rPr>
          <w:rFonts w:ascii="SimSun" w:hAnsi="SimSun" w:eastAsia="SimSun" w:cs="SimSun"/>
          <w:sz w:val="21"/>
          <w:szCs w:val="21"/>
          <w:spacing w:val="5"/>
        </w:rPr>
        <w:t>播速度大幅提升，创新主体搜寻、交流和学习的成本显著降低。员工既能</w:t>
      </w:r>
      <w:r>
        <w:rPr>
          <w:rFonts w:ascii="SimSun" w:hAnsi="SimSun" w:eastAsia="SimSun" w:cs="SimSun"/>
          <w:sz w:val="21"/>
          <w:szCs w:val="21"/>
          <w:spacing w:val="4"/>
        </w:rPr>
        <w:t>便捷地从文档</w:t>
      </w:r>
      <w:r>
        <w:rPr>
          <w:rFonts w:ascii="SimSun" w:hAnsi="SimSun" w:eastAsia="SimSun" w:cs="SimSun"/>
          <w:sz w:val="21"/>
          <w:szCs w:val="21"/>
        </w:rPr>
        <w:t xml:space="preserve"> </w:t>
      </w:r>
      <w:r>
        <w:rPr>
          <w:rFonts w:ascii="SimSun" w:hAnsi="SimSun" w:eastAsia="SimSun" w:cs="SimSun"/>
          <w:sz w:val="21"/>
          <w:szCs w:val="21"/>
          <w:spacing w:val="4"/>
        </w:rPr>
        <w:t>或结构化的数据库中获取显性知识，也能从非正式的电子交流社区中</w:t>
      </w:r>
      <w:r>
        <w:rPr>
          <w:rFonts w:ascii="SimSun" w:hAnsi="SimSun" w:eastAsia="SimSun" w:cs="SimSun"/>
          <w:sz w:val="21"/>
          <w:szCs w:val="21"/>
          <w:spacing w:val="3"/>
        </w:rPr>
        <w:t>积累工作诀窍、创</w:t>
      </w:r>
      <w:r>
        <w:rPr>
          <w:rFonts w:ascii="SimSun" w:hAnsi="SimSun" w:eastAsia="SimSun" w:cs="SimSun"/>
          <w:sz w:val="21"/>
          <w:szCs w:val="21"/>
        </w:rPr>
        <w:t xml:space="preserve">  </w:t>
      </w:r>
      <w:r>
        <w:rPr>
          <w:rFonts w:ascii="SimSun" w:hAnsi="SimSun" w:eastAsia="SimSun" w:cs="SimSun"/>
          <w:sz w:val="21"/>
          <w:szCs w:val="21"/>
          <w:spacing w:val="6"/>
        </w:rPr>
        <w:t>意灵感等隐性知识。原本抽象的、模糊的经验积累过</w:t>
      </w:r>
      <w:r>
        <w:rPr>
          <w:rFonts w:ascii="SimSun" w:hAnsi="SimSun" w:eastAsia="SimSun" w:cs="SimSun"/>
          <w:sz w:val="21"/>
          <w:szCs w:val="21"/>
          <w:spacing w:val="5"/>
        </w:rPr>
        <w:t>程具象化为有操作性的具体数据、</w:t>
      </w:r>
      <w:r>
        <w:rPr>
          <w:rFonts w:ascii="SimSun" w:hAnsi="SimSun" w:eastAsia="SimSun" w:cs="SimSun"/>
          <w:sz w:val="21"/>
          <w:szCs w:val="21"/>
        </w:rPr>
        <w:t xml:space="preserve"> </w:t>
      </w:r>
      <w:r>
        <w:rPr>
          <w:rFonts w:ascii="SimSun" w:hAnsi="SimSun" w:eastAsia="SimSun" w:cs="SimSun"/>
          <w:sz w:val="21"/>
          <w:szCs w:val="21"/>
          <w:spacing w:val="6"/>
        </w:rPr>
        <w:t>流程，体现在学习曲线中就是斜率更大。在创新思路和新型洞见被不断扩散的过程中，</w:t>
      </w:r>
      <w:r>
        <w:rPr>
          <w:rFonts w:ascii="SimSun" w:hAnsi="SimSun" w:eastAsia="SimSun" w:cs="SimSun"/>
          <w:sz w:val="21"/>
          <w:szCs w:val="21"/>
          <w:spacing w:val="5"/>
        </w:rPr>
        <w:t xml:space="preserve"> </w:t>
      </w:r>
      <w:r>
        <w:rPr>
          <w:rFonts w:ascii="SimSun" w:hAnsi="SimSun" w:eastAsia="SimSun" w:cs="SimSun"/>
          <w:sz w:val="21"/>
          <w:szCs w:val="21"/>
          <w:spacing w:val="4"/>
        </w:rPr>
        <w:t>知识型员工的数量不断增加，水平不断提升，并将知识不断内化到组织</w:t>
      </w:r>
      <w:r>
        <w:rPr>
          <w:rFonts w:ascii="SimSun" w:hAnsi="SimSun" w:eastAsia="SimSun" w:cs="SimSun"/>
          <w:sz w:val="21"/>
          <w:szCs w:val="21"/>
          <w:spacing w:val="3"/>
        </w:rPr>
        <w:t>运营惯例中，提 </w:t>
      </w:r>
      <w:r>
        <w:rPr>
          <w:rFonts w:ascii="SimSun" w:hAnsi="SimSun" w:eastAsia="SimSun" w:cs="SimSun"/>
          <w:sz w:val="21"/>
          <w:szCs w:val="21"/>
          <w:spacing w:val="4"/>
        </w:rPr>
        <w:t>升生产运营的知识密度，形成附加值更高的产品和服务以满足消费者高</w:t>
      </w:r>
      <w:r>
        <w:rPr>
          <w:rFonts w:ascii="SimSun" w:hAnsi="SimSun" w:eastAsia="SimSun" w:cs="SimSun"/>
          <w:sz w:val="21"/>
          <w:szCs w:val="21"/>
          <w:spacing w:val="3"/>
        </w:rPr>
        <w:t>级化的需求。数 </w:t>
      </w:r>
      <w:r>
        <w:rPr>
          <w:rFonts w:ascii="SimSun" w:hAnsi="SimSun" w:eastAsia="SimSun" w:cs="SimSun"/>
          <w:sz w:val="21"/>
          <w:szCs w:val="21"/>
          <w:spacing w:val="4"/>
        </w:rPr>
        <w:t>字化企业的学习曲线与传统企业不同，更为陡峭，且位于传统企业的学</w:t>
      </w:r>
      <w:r>
        <w:rPr>
          <w:rFonts w:ascii="SimSun" w:hAnsi="SimSun" w:eastAsia="SimSun" w:cs="SimSun"/>
          <w:sz w:val="21"/>
          <w:szCs w:val="21"/>
          <w:spacing w:val="3"/>
        </w:rPr>
        <w:t>习曲线之下。在 </w:t>
      </w:r>
      <w:r>
        <w:rPr>
          <w:rFonts w:ascii="SimSun" w:hAnsi="SimSun" w:eastAsia="SimSun" w:cs="SimSun"/>
          <w:sz w:val="21"/>
          <w:szCs w:val="21"/>
          <w:spacing w:val="4"/>
        </w:rPr>
        <w:t>相同情境下，数字化企业的单位生产时间缩减得更快。这也意味着数字</w:t>
      </w:r>
      <w:r>
        <w:rPr>
          <w:rFonts w:ascii="SimSun" w:hAnsi="SimSun" w:eastAsia="SimSun" w:cs="SimSun"/>
          <w:sz w:val="21"/>
          <w:szCs w:val="21"/>
          <w:spacing w:val="3"/>
        </w:rPr>
        <w:t>化企业在进行大 </w:t>
      </w:r>
      <w:r>
        <w:rPr>
          <w:rFonts w:ascii="SimSun" w:hAnsi="SimSun" w:eastAsia="SimSun" w:cs="SimSun"/>
          <w:sz w:val="21"/>
          <w:szCs w:val="21"/>
          <w:spacing w:val="4"/>
        </w:rPr>
        <w:t>批量生产时，较传统企业能够更快地降低边际成本。传统企业对于生产</w:t>
      </w:r>
      <w:r>
        <w:rPr>
          <w:rFonts w:ascii="SimSun" w:hAnsi="SimSun" w:eastAsia="SimSun" w:cs="SimSun"/>
          <w:sz w:val="21"/>
          <w:szCs w:val="21"/>
          <w:spacing w:val="3"/>
        </w:rPr>
        <w:t>数据的利用是极 </w:t>
      </w:r>
      <w:r>
        <w:rPr>
          <w:rFonts w:ascii="SimSun" w:hAnsi="SimSun" w:eastAsia="SimSun" w:cs="SimSun"/>
          <w:sz w:val="21"/>
          <w:szCs w:val="21"/>
          <w:spacing w:val="4"/>
        </w:rPr>
        <w:t>其低效的，数字化企业则通过监控存储技术，将数据以可视化的直观方</w:t>
      </w:r>
      <w:r>
        <w:rPr>
          <w:rFonts w:ascii="SimSun" w:hAnsi="SimSun" w:eastAsia="SimSun" w:cs="SimSun"/>
          <w:sz w:val="21"/>
          <w:szCs w:val="21"/>
          <w:spacing w:val="3"/>
        </w:rPr>
        <w:t>式展现出来，由 </w:t>
      </w:r>
      <w:r>
        <w:rPr>
          <w:rFonts w:ascii="SimSun" w:hAnsi="SimSun" w:eastAsia="SimSun" w:cs="SimSun"/>
          <w:sz w:val="21"/>
          <w:szCs w:val="21"/>
        </w:rPr>
        <w:t>专业技术人员进行分析，并随时按照分析结果调整生产。在这一过程中，</w:t>
      </w:r>
      <w:r>
        <w:rPr>
          <w:rFonts w:ascii="SimSun" w:hAnsi="SimSun" w:eastAsia="SimSun" w:cs="SimSun"/>
          <w:sz w:val="21"/>
          <w:szCs w:val="21"/>
          <w:spacing w:val="32"/>
        </w:rPr>
        <w:t xml:space="preserve"> </w:t>
      </w:r>
      <w:r>
        <w:rPr>
          <w:rFonts w:ascii="SimSun" w:hAnsi="SimSun" w:eastAsia="SimSun" w:cs="SimSun"/>
          <w:sz w:val="21"/>
          <w:szCs w:val="21"/>
        </w:rPr>
        <w:t>一线劳动人员  </w:t>
      </w:r>
      <w:r>
        <w:rPr>
          <w:rFonts w:ascii="SimSun" w:hAnsi="SimSun" w:eastAsia="SimSun" w:cs="SimSun"/>
          <w:sz w:val="21"/>
          <w:szCs w:val="21"/>
          <w:spacing w:val="4"/>
        </w:rPr>
        <w:t>的意见也会被不断反馈，数据在企业内部会不断增殖，由技术人员和一</w:t>
      </w:r>
      <w:r>
        <w:rPr>
          <w:rFonts w:ascii="SimSun" w:hAnsi="SimSun" w:eastAsia="SimSun" w:cs="SimSun"/>
          <w:sz w:val="21"/>
          <w:szCs w:val="21"/>
          <w:spacing w:val="3"/>
        </w:rPr>
        <w:t>线劳动者共同挖 </w:t>
      </w:r>
      <w:r>
        <w:rPr>
          <w:rFonts w:ascii="SimSun" w:hAnsi="SimSun" w:eastAsia="SimSun" w:cs="SimSun"/>
          <w:sz w:val="21"/>
          <w:szCs w:val="21"/>
        </w:rPr>
        <w:t>掘其中的价值，最终形成具体改进方案和操作流程，提高企</w:t>
      </w:r>
      <w:r>
        <w:rPr>
          <w:rFonts w:ascii="SimSun" w:hAnsi="SimSun" w:eastAsia="SimSun" w:cs="SimSun"/>
          <w:sz w:val="21"/>
          <w:szCs w:val="21"/>
          <w:spacing w:val="-1"/>
        </w:rPr>
        <w:t>业生产效率。</w:t>
      </w:r>
    </w:p>
    <w:p>
      <w:pPr>
        <w:ind w:left="789"/>
        <w:spacing w:before="181" w:line="218" w:lineRule="auto"/>
        <w:rPr>
          <w:rFonts w:ascii="SimSun" w:hAnsi="SimSun" w:eastAsia="SimSun" w:cs="SimSun"/>
          <w:sz w:val="21"/>
          <w:szCs w:val="21"/>
        </w:rPr>
      </w:pPr>
      <w:r>
        <w:rPr>
          <w:rFonts w:ascii="SimSun" w:hAnsi="SimSun" w:eastAsia="SimSun" w:cs="SimSun"/>
          <w:sz w:val="21"/>
          <w:szCs w:val="21"/>
          <w:spacing w:val="4"/>
        </w:rPr>
        <w:t>(2)基于消费者价值的关键业务和流程创新。</w:t>
      </w:r>
    </w:p>
    <w:p>
      <w:pPr>
        <w:ind w:left="349" w:firstLine="439"/>
        <w:spacing w:before="105" w:line="278" w:lineRule="auto"/>
        <w:rPr>
          <w:rFonts w:ascii="SimSun" w:hAnsi="SimSun" w:eastAsia="SimSun" w:cs="SimSun"/>
          <w:sz w:val="21"/>
          <w:szCs w:val="21"/>
        </w:rPr>
      </w:pPr>
      <w:r>
        <w:rPr>
          <w:rFonts w:ascii="SimSun" w:hAnsi="SimSun" w:eastAsia="SimSun" w:cs="SimSun"/>
          <w:sz w:val="21"/>
          <w:szCs w:val="21"/>
          <w:spacing w:val="4"/>
        </w:rPr>
        <w:t>数字技术作为通用目的技术，能够与企业的业务流程深度融合，推动企业关键业务 </w:t>
      </w:r>
      <w:r>
        <w:rPr>
          <w:rFonts w:ascii="SimSun" w:hAnsi="SimSun" w:eastAsia="SimSun" w:cs="SimSun"/>
          <w:sz w:val="21"/>
          <w:szCs w:val="21"/>
          <w:spacing w:val="4"/>
        </w:rPr>
        <w:t>和流程变革，这个过程实际上是企业整体运营环节“数据化”的过程。依据其改造和影</w:t>
      </w:r>
      <w:r>
        <w:rPr>
          <w:rFonts w:ascii="SimSun" w:hAnsi="SimSun" w:eastAsia="SimSun" w:cs="SimSun"/>
          <w:sz w:val="21"/>
          <w:szCs w:val="21"/>
          <w:spacing w:val="2"/>
        </w:rPr>
        <w:t xml:space="preserve">  </w:t>
      </w:r>
      <w:r>
        <w:rPr>
          <w:rFonts w:ascii="SimSun" w:hAnsi="SimSun" w:eastAsia="SimSun" w:cs="SimSun"/>
          <w:sz w:val="21"/>
          <w:szCs w:val="21"/>
          <w:spacing w:val="4"/>
        </w:rPr>
        <w:t>响的范围可以分成以下几种情况：①以数字基础设施为承载基础，以数据为关键要素对</w:t>
      </w:r>
      <w:r>
        <w:rPr>
          <w:rFonts w:ascii="SimSun" w:hAnsi="SimSun" w:eastAsia="SimSun" w:cs="SimSun"/>
          <w:sz w:val="21"/>
          <w:szCs w:val="21"/>
          <w:spacing w:val="2"/>
        </w:rPr>
        <w:t xml:space="preserve">  </w:t>
      </w:r>
      <w:r>
        <w:rPr>
          <w:rFonts w:ascii="SimSun" w:hAnsi="SimSun" w:eastAsia="SimSun" w:cs="SimSun"/>
          <w:sz w:val="21"/>
          <w:szCs w:val="21"/>
          <w:spacing w:val="4"/>
        </w:rPr>
        <w:t>整个业务流程实现再造。例如“大规模定制”生产方式的实现就是基于强大的数字基础  </w:t>
      </w:r>
      <w:r>
        <w:rPr>
          <w:rFonts w:ascii="SimSun" w:hAnsi="SimSun" w:eastAsia="SimSun" w:cs="SimSun"/>
          <w:sz w:val="21"/>
          <w:szCs w:val="21"/>
          <w:spacing w:val="4"/>
        </w:rPr>
        <w:t>设施对企业进行流程再造的结果。②以数据流通取代传统的业务流程，使企业的业务经</w:t>
      </w:r>
      <w:r>
        <w:rPr>
          <w:rFonts w:ascii="SimSun" w:hAnsi="SimSun" w:eastAsia="SimSun" w:cs="SimSun"/>
          <w:sz w:val="21"/>
          <w:szCs w:val="21"/>
          <w:spacing w:val="2"/>
        </w:rPr>
        <w:t xml:space="preserve">  </w:t>
      </w:r>
      <w:r>
        <w:rPr>
          <w:rFonts w:ascii="SimSun" w:hAnsi="SimSun" w:eastAsia="SimSun" w:cs="SimSun"/>
          <w:sz w:val="21"/>
          <w:szCs w:val="21"/>
          <w:spacing w:val="4"/>
        </w:rPr>
        <w:t>营模式发生变化。例如，电子商务的发展就是传统商业流通主要交易流程被数据交换取</w:t>
      </w:r>
      <w:r>
        <w:rPr>
          <w:rFonts w:ascii="SimSun" w:hAnsi="SimSun" w:eastAsia="SimSun" w:cs="SimSun"/>
          <w:sz w:val="21"/>
          <w:szCs w:val="21"/>
          <w:spacing w:val="3"/>
        </w:rPr>
        <w:t xml:space="preserve">  </w:t>
      </w:r>
      <w:r>
        <w:rPr>
          <w:rFonts w:ascii="SimSun" w:hAnsi="SimSun" w:eastAsia="SimSun" w:cs="SimSun"/>
          <w:sz w:val="21"/>
          <w:szCs w:val="21"/>
          <w:spacing w:val="4"/>
        </w:rPr>
        <w:t>代的结果。③把数据活动纳入价值创造流程，寻找新的价值创造方向和路径。例如在汽 </w:t>
      </w:r>
      <w:r>
        <w:rPr>
          <w:rFonts w:ascii="SimSun" w:hAnsi="SimSun" w:eastAsia="SimSun" w:cs="SimSun"/>
          <w:sz w:val="21"/>
          <w:szCs w:val="21"/>
          <w:spacing w:val="4"/>
        </w:rPr>
        <w:t>车行业，利用大数据分析，充分挖掘数据信息背后所隐含的行业技术关联，寻找有效途</w:t>
      </w:r>
      <w:r>
        <w:rPr>
          <w:rFonts w:ascii="SimSun" w:hAnsi="SimSun" w:eastAsia="SimSun" w:cs="SimSun"/>
          <w:sz w:val="21"/>
          <w:szCs w:val="21"/>
          <w:spacing w:val="3"/>
        </w:rPr>
        <w:t xml:space="preserve">  </w:t>
      </w:r>
      <w:r>
        <w:rPr>
          <w:rFonts w:ascii="SimSun" w:hAnsi="SimSun" w:eastAsia="SimSun" w:cs="SimSun"/>
          <w:sz w:val="21"/>
          <w:szCs w:val="21"/>
          <w:spacing w:val="4"/>
        </w:rPr>
        <w:t>径延长燃气涡轮、喷气式发动机和其他重型设备的运行时间，这为传统制造业寻找新的</w:t>
      </w:r>
      <w:r>
        <w:rPr>
          <w:rFonts w:ascii="SimSun" w:hAnsi="SimSun" w:eastAsia="SimSun" w:cs="SimSun"/>
          <w:sz w:val="21"/>
          <w:szCs w:val="21"/>
          <w:spacing w:val="6"/>
        </w:rPr>
        <w:t xml:space="preserve">  </w:t>
      </w:r>
      <w:r>
        <w:rPr>
          <w:rFonts w:ascii="SimSun" w:hAnsi="SimSun" w:eastAsia="SimSun" w:cs="SimSun"/>
          <w:sz w:val="21"/>
          <w:szCs w:val="21"/>
          <w:spacing w:val="7"/>
        </w:rPr>
        <w:t>价值增长点提供了思路。④基于流程再设计，以数据充分</w:t>
      </w:r>
      <w:r>
        <w:rPr>
          <w:rFonts w:ascii="SimSun" w:hAnsi="SimSun" w:eastAsia="SimSun" w:cs="SimSun"/>
          <w:sz w:val="21"/>
          <w:szCs w:val="21"/>
          <w:spacing w:val="6"/>
        </w:rPr>
        <w:t>流通作为解决问题的新方法，</w:t>
      </w:r>
      <w:r>
        <w:rPr>
          <w:rFonts w:ascii="SimSun" w:hAnsi="SimSun" w:eastAsia="SimSun" w:cs="SimSun"/>
          <w:sz w:val="21"/>
          <w:szCs w:val="21"/>
        </w:rPr>
        <w:t xml:space="preserve"> </w:t>
      </w:r>
      <w:r>
        <w:rPr>
          <w:rFonts w:ascii="SimSun" w:hAnsi="SimSun" w:eastAsia="SimSun" w:cs="SimSun"/>
          <w:sz w:val="21"/>
          <w:szCs w:val="21"/>
          <w:spacing w:val="4"/>
        </w:rPr>
        <w:t>提高某一业务流程的效率或效果。以沃尔玛为例，1972年沃尔玛成立了第一个全世界的</w:t>
      </w:r>
      <w:r>
        <w:rPr>
          <w:rFonts w:ascii="SimSun" w:hAnsi="SimSun" w:eastAsia="SimSun" w:cs="SimSun"/>
          <w:sz w:val="21"/>
          <w:szCs w:val="21"/>
          <w:spacing w:val="2"/>
        </w:rPr>
        <w:t xml:space="preserve">  </w:t>
      </w:r>
      <w:r>
        <w:rPr>
          <w:rFonts w:ascii="SimSun" w:hAnsi="SimSun" w:eastAsia="SimSun" w:cs="SimSun"/>
          <w:sz w:val="21"/>
          <w:szCs w:val="21"/>
          <w:spacing w:val="4"/>
        </w:rPr>
        <w:t>数据处理中心，1987年用卫星首次实行了数据的通信，让每一个门店的数据通过卫星系 </w:t>
      </w:r>
      <w:r>
        <w:rPr>
          <w:rFonts w:ascii="SimSun" w:hAnsi="SimSun" w:eastAsia="SimSun" w:cs="SimSun"/>
          <w:sz w:val="21"/>
          <w:szCs w:val="21"/>
          <w:spacing w:val="4"/>
        </w:rPr>
        <w:t>统能够实时传递到总部和管理部门。目前，沃尔玛在全渠道业务流程中不断探索，包括</w:t>
      </w:r>
      <w:r>
        <w:rPr>
          <w:rFonts w:ascii="SimSun" w:hAnsi="SimSun" w:eastAsia="SimSun" w:cs="SimSun"/>
          <w:sz w:val="21"/>
          <w:szCs w:val="21"/>
          <w:spacing w:val="2"/>
        </w:rPr>
        <w:t xml:space="preserve">  </w:t>
      </w:r>
      <w:r>
        <w:rPr>
          <w:rFonts w:ascii="SimSun" w:hAnsi="SimSun" w:eastAsia="SimSun" w:cs="SimSun"/>
          <w:sz w:val="21"/>
          <w:szCs w:val="21"/>
          <w:spacing w:val="4"/>
        </w:rPr>
        <w:t>在所有社区店和新一代门店推广电子价签，除了进行实时定价和变价，在沃尔玛，电子</w:t>
      </w:r>
      <w:r>
        <w:rPr>
          <w:rFonts w:ascii="SimSun" w:hAnsi="SimSun" w:eastAsia="SimSun" w:cs="SimSun"/>
          <w:sz w:val="21"/>
          <w:szCs w:val="21"/>
          <w:spacing w:val="3"/>
        </w:rPr>
        <w:t xml:space="preserve">  </w:t>
      </w:r>
      <w:r>
        <w:rPr>
          <w:rFonts w:ascii="SimSun" w:hAnsi="SimSun" w:eastAsia="SimSun" w:cs="SimSun"/>
          <w:sz w:val="21"/>
          <w:szCs w:val="21"/>
          <w:spacing w:val="4"/>
        </w:rPr>
        <w:t>价签的应用场景得到进一步拓展，可以更好地提醒商品区位，帮助门店员工拣货、提升</w:t>
      </w:r>
      <w:r>
        <w:rPr>
          <w:rFonts w:ascii="SimSun" w:hAnsi="SimSun" w:eastAsia="SimSun" w:cs="SimSun"/>
          <w:sz w:val="21"/>
          <w:szCs w:val="21"/>
          <w:spacing w:val="3"/>
        </w:rPr>
        <w:t xml:space="preserve">  </w:t>
      </w:r>
      <w:r>
        <w:rPr>
          <w:rFonts w:ascii="SimSun" w:hAnsi="SimSun" w:eastAsia="SimSun" w:cs="SimSun"/>
          <w:sz w:val="21"/>
          <w:szCs w:val="21"/>
          <w:spacing w:val="4"/>
        </w:rPr>
        <w:t>效能等。⑤基于技术创新、业务模式创新，开辟全新经济源头。数字技术的诞生将消费  </w:t>
      </w:r>
      <w:r>
        <w:rPr>
          <w:rFonts w:ascii="SimSun" w:hAnsi="SimSun" w:eastAsia="SimSun" w:cs="SimSun"/>
          <w:sz w:val="21"/>
          <w:szCs w:val="21"/>
          <w:spacing w:val="4"/>
        </w:rPr>
        <w:t>者的偏好边界和生产者的能力边界极度扩张。例如，滴滴吸引了大批曾经不可能是司机</w:t>
      </w:r>
      <w:r>
        <w:rPr>
          <w:rFonts w:ascii="SimSun" w:hAnsi="SimSun" w:eastAsia="SimSun" w:cs="SimSun"/>
          <w:sz w:val="21"/>
          <w:szCs w:val="21"/>
          <w:spacing w:val="2"/>
        </w:rPr>
        <w:t xml:space="preserve">  </w:t>
      </w:r>
      <w:r>
        <w:rPr>
          <w:rFonts w:ascii="SimSun" w:hAnsi="SimSun" w:eastAsia="SimSun" w:cs="SimSun"/>
          <w:sz w:val="21"/>
          <w:szCs w:val="21"/>
          <w:spacing w:val="4"/>
        </w:rPr>
        <w:t>行业的人群进入这一行业，带动了新就业，同时让一群无打车习惯的价格敏感型人群成</w:t>
      </w:r>
      <w:r>
        <w:rPr>
          <w:rFonts w:ascii="SimSun" w:hAnsi="SimSun" w:eastAsia="SimSun" w:cs="SimSun"/>
          <w:sz w:val="21"/>
          <w:szCs w:val="21"/>
          <w:spacing w:val="3"/>
        </w:rPr>
        <w:t xml:space="preserve">  </w:t>
      </w:r>
      <w:r>
        <w:rPr>
          <w:rFonts w:ascii="SimSun" w:hAnsi="SimSun" w:eastAsia="SimSun" w:cs="SimSun"/>
          <w:sz w:val="21"/>
          <w:szCs w:val="21"/>
          <w:spacing w:val="4"/>
        </w:rPr>
        <w:t>为乘客，彼此都获取了新的福利。爱彼迎的成功对于传统行业的影响也极小，并没有挤</w:t>
      </w:r>
      <w:r>
        <w:rPr>
          <w:rFonts w:ascii="SimSun" w:hAnsi="SimSun" w:eastAsia="SimSun" w:cs="SimSun"/>
          <w:sz w:val="21"/>
          <w:szCs w:val="21"/>
          <w:spacing w:val="2"/>
        </w:rPr>
        <w:t xml:space="preserve">  </w:t>
      </w:r>
      <w:r>
        <w:rPr>
          <w:rFonts w:ascii="SimSun" w:hAnsi="SimSun" w:eastAsia="SimSun" w:cs="SimSun"/>
          <w:sz w:val="21"/>
          <w:szCs w:val="21"/>
          <w:spacing w:val="-6"/>
        </w:rPr>
        <w:t>占价值，而是创造了新价值。</w:t>
      </w:r>
    </w:p>
    <w:p>
      <w:pPr>
        <w:ind w:left="789"/>
        <w:spacing w:before="234" w:line="219" w:lineRule="auto"/>
        <w:rPr>
          <w:rFonts w:ascii="SimSun" w:hAnsi="SimSun" w:eastAsia="SimSun" w:cs="SimSun"/>
          <w:sz w:val="21"/>
          <w:szCs w:val="21"/>
        </w:rPr>
      </w:pPr>
      <w:r>
        <w:rPr>
          <w:rFonts w:ascii="SimSun" w:hAnsi="SimSun" w:eastAsia="SimSun" w:cs="SimSun"/>
          <w:sz w:val="21"/>
          <w:szCs w:val="21"/>
          <w:spacing w:val="4"/>
        </w:rPr>
        <w:t>(3)数字化冲击下的收益模式创新。</w:t>
      </w:r>
    </w:p>
    <w:p>
      <w:pPr>
        <w:ind w:left="349" w:right="63" w:firstLine="439"/>
        <w:spacing w:before="71" w:line="259" w:lineRule="auto"/>
        <w:rPr>
          <w:rFonts w:ascii="SimSun" w:hAnsi="SimSun" w:eastAsia="SimSun" w:cs="SimSun"/>
          <w:sz w:val="21"/>
          <w:szCs w:val="21"/>
        </w:rPr>
      </w:pPr>
      <w:r>
        <w:rPr>
          <w:rFonts w:ascii="SimSun" w:hAnsi="SimSun" w:eastAsia="SimSun" w:cs="SimSun"/>
          <w:sz w:val="21"/>
          <w:szCs w:val="21"/>
          <w:spacing w:val="5"/>
        </w:rPr>
        <w:t>通过商品使用权赚钱。当前商业模式创新建立在一种全新的</w:t>
      </w:r>
      <w:r>
        <w:rPr>
          <w:rFonts w:ascii="SimSun" w:hAnsi="SimSun" w:eastAsia="SimSun" w:cs="SimSun"/>
          <w:sz w:val="21"/>
          <w:szCs w:val="21"/>
          <w:spacing w:val="4"/>
        </w:rPr>
        <w:t>转变中。消费者对商品</w:t>
      </w:r>
      <w:r>
        <w:rPr>
          <w:rFonts w:ascii="SimSun" w:hAnsi="SimSun" w:eastAsia="SimSun" w:cs="SimSun"/>
          <w:sz w:val="21"/>
          <w:szCs w:val="21"/>
        </w:rPr>
        <w:t xml:space="preserve"> </w:t>
      </w:r>
      <w:r>
        <w:rPr>
          <w:rFonts w:ascii="SimSun" w:hAnsi="SimSun" w:eastAsia="SimSun" w:cs="SimSun"/>
          <w:sz w:val="21"/>
          <w:szCs w:val="21"/>
          <w:spacing w:val="5"/>
        </w:rPr>
        <w:t>的需求由所有权转向使用权，因此催生了大批以使用权为</w:t>
      </w:r>
      <w:r>
        <w:rPr>
          <w:rFonts w:ascii="SimSun" w:hAnsi="SimSun" w:eastAsia="SimSun" w:cs="SimSun"/>
          <w:sz w:val="21"/>
          <w:szCs w:val="21"/>
          <w:spacing w:val="4"/>
        </w:rPr>
        <w:t>核心的全新商业模式，共享经</w:t>
      </w:r>
    </w:p>
    <w:p>
      <w:pPr>
        <w:spacing w:line="259" w:lineRule="auto"/>
        <w:sectPr>
          <w:pgSz w:w="9140" w:h="14250"/>
          <w:pgMar w:top="365" w:right="225" w:bottom="0" w:left="330" w:header="0" w:footer="0" w:gutter="0"/>
        </w:sectPr>
        <w:rPr>
          <w:rFonts w:ascii="SimSun" w:hAnsi="SimSun" w:eastAsia="SimSun" w:cs="SimSun"/>
          <w:sz w:val="21"/>
          <w:szCs w:val="21"/>
        </w:rPr>
      </w:pPr>
    </w:p>
    <w:p>
      <w:pPr>
        <w:pStyle w:val="BodyText"/>
        <w:spacing w:line="455" w:lineRule="auto"/>
        <w:rPr/>
      </w:pPr>
      <w:r/>
    </w:p>
    <w:p>
      <w:pPr>
        <w:ind w:right="225"/>
        <w:spacing w:before="68" w:line="279" w:lineRule="auto"/>
        <w:jc w:val="both"/>
        <w:rPr>
          <w:rFonts w:ascii="SimSun" w:hAnsi="SimSun" w:eastAsia="SimSun" w:cs="SimSun"/>
          <w:sz w:val="21"/>
          <w:szCs w:val="21"/>
        </w:rPr>
      </w:pPr>
      <w:r>
        <w:rPr>
          <w:rFonts w:ascii="SimSun" w:hAnsi="SimSun" w:eastAsia="SimSun" w:cs="SimSun"/>
          <w:sz w:val="21"/>
          <w:szCs w:val="21"/>
          <w:spacing w:val="4"/>
        </w:rPr>
        <w:t>济便是其中的典型模式，即以多次出租为主要形式，企业获取收益的方式由一次性支付</w:t>
      </w:r>
      <w:r>
        <w:rPr>
          <w:rFonts w:ascii="SimSun" w:hAnsi="SimSun" w:eastAsia="SimSun" w:cs="SimSun"/>
          <w:sz w:val="21"/>
          <w:szCs w:val="21"/>
          <w:spacing w:val="2"/>
        </w:rPr>
        <w:t xml:space="preserve">  </w:t>
      </w:r>
      <w:r>
        <w:rPr>
          <w:rFonts w:ascii="SimSun" w:hAnsi="SimSun" w:eastAsia="SimSun" w:cs="SimSun"/>
          <w:sz w:val="21"/>
          <w:szCs w:val="21"/>
          <w:spacing w:val="4"/>
        </w:rPr>
        <w:t>转变为多次微支付。数字技术的出现使得每一次交易都可以被记录、被量化，同时能够  </w:t>
      </w:r>
      <w:r>
        <w:rPr>
          <w:rFonts w:ascii="SimSun" w:hAnsi="SimSun" w:eastAsia="SimSun" w:cs="SimSun"/>
          <w:sz w:val="21"/>
          <w:szCs w:val="21"/>
          <w:spacing w:val="4"/>
        </w:rPr>
        <w:t>使陌生的交易双方低成本、高效率地匹配供需、建立信任、完成交易。按需利用物品或 </w:t>
      </w:r>
      <w:r>
        <w:rPr>
          <w:rFonts w:ascii="SimSun" w:hAnsi="SimSun" w:eastAsia="SimSun" w:cs="SimSun"/>
          <w:sz w:val="21"/>
          <w:szCs w:val="21"/>
          <w:spacing w:val="7"/>
        </w:rPr>
        <w:t>服务，而无须受到相关成本约束是共享模式的关键特点。例</w:t>
      </w:r>
      <w:r>
        <w:rPr>
          <w:rFonts w:ascii="SimSun" w:hAnsi="SimSun" w:eastAsia="SimSun" w:cs="SimSun"/>
          <w:sz w:val="21"/>
          <w:szCs w:val="21"/>
          <w:spacing w:val="6"/>
        </w:rPr>
        <w:t>如房屋共享领域的爱彼迎。</w:t>
      </w:r>
      <w:r>
        <w:rPr>
          <w:rFonts w:ascii="SimSun" w:hAnsi="SimSun" w:eastAsia="SimSun" w:cs="SimSun"/>
          <w:sz w:val="21"/>
          <w:szCs w:val="21"/>
        </w:rPr>
        <w:t xml:space="preserve"> </w:t>
      </w:r>
      <w:r>
        <w:rPr>
          <w:rFonts w:ascii="SimSun" w:hAnsi="SimSun" w:eastAsia="SimSun" w:cs="SimSun"/>
          <w:sz w:val="21"/>
          <w:szCs w:val="21"/>
          <w:spacing w:val="4"/>
        </w:rPr>
        <w:t>爱彼迎是共享经济的先驱者，其为消费者提供多种住宿选择。消费者无论是想租单间还</w:t>
      </w:r>
      <w:r>
        <w:rPr>
          <w:rFonts w:ascii="SimSun" w:hAnsi="SimSun" w:eastAsia="SimSun" w:cs="SimSun"/>
          <w:sz w:val="21"/>
          <w:szCs w:val="21"/>
          <w:spacing w:val="3"/>
        </w:rPr>
        <w:t xml:space="preserve">  </w:t>
      </w:r>
      <w:r>
        <w:rPr>
          <w:rFonts w:ascii="SimSun" w:hAnsi="SimSun" w:eastAsia="SimSun" w:cs="SimSun"/>
          <w:sz w:val="21"/>
          <w:szCs w:val="21"/>
          <w:spacing w:val="4"/>
        </w:rPr>
        <w:t>是整栋楼房，或者对房屋装修、家居设备有小众偏好，都可以在爱彼迎上找到相关房屋</w:t>
      </w:r>
      <w:r>
        <w:rPr>
          <w:rFonts w:ascii="SimSun" w:hAnsi="SimSun" w:eastAsia="SimSun" w:cs="SimSun"/>
          <w:sz w:val="21"/>
          <w:szCs w:val="21"/>
          <w:spacing w:val="3"/>
        </w:rPr>
        <w:t xml:space="preserve">  </w:t>
      </w:r>
      <w:r>
        <w:rPr>
          <w:rFonts w:ascii="SimSun" w:hAnsi="SimSun" w:eastAsia="SimSun" w:cs="SimSun"/>
          <w:sz w:val="21"/>
          <w:szCs w:val="21"/>
          <w:spacing w:val="4"/>
        </w:rPr>
        <w:t>提供者。在这个过程中，房屋提供者通过有弹性、灵活的房屋供给，充分激活自己的闲 </w:t>
      </w:r>
      <w:r>
        <w:rPr>
          <w:rFonts w:ascii="SimSun" w:hAnsi="SimSun" w:eastAsia="SimSun" w:cs="SimSun"/>
          <w:sz w:val="21"/>
          <w:szCs w:val="21"/>
          <w:spacing w:val="1"/>
        </w:rPr>
        <w:t>置资源，创造了全新的收益来源。而爱彼迎这类数字平台，通过“轻资产”的运营模式，</w:t>
      </w:r>
      <w:r>
        <w:rPr>
          <w:rFonts w:ascii="SimSun" w:hAnsi="SimSun" w:eastAsia="SimSun" w:cs="SimSun"/>
          <w:sz w:val="21"/>
          <w:szCs w:val="21"/>
          <w:spacing w:val="4"/>
        </w:rPr>
        <w:t xml:space="preserve"> </w:t>
      </w:r>
      <w:r>
        <w:rPr>
          <w:rFonts w:ascii="SimSun" w:hAnsi="SimSun" w:eastAsia="SimSun" w:cs="SimSun"/>
          <w:sz w:val="21"/>
          <w:szCs w:val="21"/>
          <w:spacing w:val="4"/>
        </w:rPr>
        <w:t>仅收取每单交易的中介费，有效降低了企业的运营风险。同时，数字技术对消费者行为</w:t>
      </w:r>
      <w:r>
        <w:rPr>
          <w:rFonts w:ascii="SimSun" w:hAnsi="SimSun" w:eastAsia="SimSun" w:cs="SimSun"/>
          <w:sz w:val="21"/>
          <w:szCs w:val="21"/>
          <w:spacing w:val="3"/>
        </w:rPr>
        <w:t xml:space="preserve">  </w:t>
      </w:r>
      <w:r>
        <w:rPr>
          <w:rFonts w:ascii="SimSun" w:hAnsi="SimSun" w:eastAsia="SimSun" w:cs="SimSun"/>
          <w:sz w:val="21"/>
          <w:szCs w:val="21"/>
          <w:spacing w:val="4"/>
        </w:rPr>
        <w:t>模式的广泛冲击使得共享模式愈加细化，不断渗透到了人们的衣食住行中，例如当前大</w:t>
      </w:r>
      <w:r>
        <w:rPr>
          <w:rFonts w:ascii="SimSun" w:hAnsi="SimSun" w:eastAsia="SimSun" w:cs="SimSun"/>
          <w:sz w:val="21"/>
          <w:szCs w:val="21"/>
          <w:spacing w:val="3"/>
        </w:rPr>
        <w:t xml:space="preserve">  </w:t>
      </w:r>
      <w:r>
        <w:rPr>
          <w:rFonts w:ascii="SimSun" w:hAnsi="SimSun" w:eastAsia="SimSun" w:cs="SimSun"/>
          <w:sz w:val="21"/>
          <w:szCs w:val="21"/>
          <w:spacing w:val="-1"/>
        </w:rPr>
        <w:t>火的“共享衣橱”。随着消费者逐渐意识到快时尚对环境</w:t>
      </w:r>
      <w:r>
        <w:rPr>
          <w:rFonts w:ascii="SimSun" w:hAnsi="SimSun" w:eastAsia="SimSun" w:cs="SimSun"/>
          <w:sz w:val="21"/>
          <w:szCs w:val="21"/>
          <w:spacing w:val="-2"/>
        </w:rPr>
        <w:t>的影响，越来越多的人热衷于租</w:t>
      </w:r>
      <w:r>
        <w:rPr>
          <w:rFonts w:ascii="SimSun" w:hAnsi="SimSun" w:eastAsia="SimSun" w:cs="SimSun"/>
          <w:sz w:val="21"/>
          <w:szCs w:val="21"/>
        </w:rPr>
        <w:t xml:space="preserve">  </w:t>
      </w:r>
      <w:r>
        <w:rPr>
          <w:rFonts w:ascii="SimSun" w:hAnsi="SimSun" w:eastAsia="SimSun" w:cs="SimSun"/>
          <w:sz w:val="21"/>
          <w:szCs w:val="21"/>
          <w:spacing w:val="4"/>
        </w:rPr>
        <w:t>赁时尚服饰，英国伦敦的商家们希望可以借此开辟一个全新的市场，位于伦敦市中心的</w:t>
      </w:r>
      <w:r>
        <w:rPr>
          <w:rFonts w:ascii="SimSun" w:hAnsi="SimSun" w:eastAsia="SimSun" w:cs="SimSun"/>
          <w:sz w:val="21"/>
          <w:szCs w:val="21"/>
          <w:spacing w:val="6"/>
        </w:rPr>
        <w:t xml:space="preserve">  </w:t>
      </w:r>
      <w:r>
        <w:rPr>
          <w:rFonts w:ascii="Times New Roman" w:hAnsi="Times New Roman" w:eastAsia="Times New Roman" w:cs="Times New Roman"/>
          <w:sz w:val="21"/>
          <w:szCs w:val="21"/>
        </w:rPr>
        <w:t>Hurr</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Collective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就是其中的代表。这家店不销售任何产品，它只向消费者出租时尚服饰，</w:t>
      </w:r>
      <w:r>
        <w:rPr>
          <w:rFonts w:ascii="SimSun" w:hAnsi="SimSun" w:eastAsia="SimSun" w:cs="SimSun"/>
          <w:sz w:val="21"/>
          <w:szCs w:val="21"/>
        </w:rPr>
        <w:t xml:space="preserve"> </w:t>
      </w:r>
      <w:r>
        <w:rPr>
          <w:rFonts w:ascii="SimSun" w:hAnsi="SimSun" w:eastAsia="SimSun" w:cs="SimSun"/>
          <w:sz w:val="21"/>
          <w:szCs w:val="21"/>
          <w:spacing w:val="7"/>
        </w:rPr>
        <w:t>租赁的价格只是商品售价的一个零头。以一件价格为550英</w:t>
      </w:r>
      <w:r>
        <w:rPr>
          <w:rFonts w:ascii="SimSun" w:hAnsi="SimSun" w:eastAsia="SimSun" w:cs="SimSun"/>
          <w:sz w:val="21"/>
          <w:szCs w:val="21"/>
          <w:spacing w:val="6"/>
        </w:rPr>
        <w:t>镑的礼服为例，消费者租借</w:t>
      </w:r>
      <w:r>
        <w:rPr>
          <w:rFonts w:ascii="SimSun" w:hAnsi="SimSun" w:eastAsia="SimSun" w:cs="SimSun"/>
          <w:sz w:val="21"/>
          <w:szCs w:val="21"/>
        </w:rPr>
        <w:t xml:space="preserve">  </w:t>
      </w:r>
      <w:r>
        <w:rPr>
          <w:rFonts w:ascii="SimSun" w:hAnsi="SimSun" w:eastAsia="SimSun" w:cs="SimSun"/>
          <w:sz w:val="21"/>
          <w:szCs w:val="21"/>
          <w:spacing w:val="4"/>
        </w:rPr>
        <w:t>两天的租金为50英镑。同时，消费者可以借助这个数字平台，把自己衣橱里的衣服</w:t>
      </w:r>
      <w:r>
        <w:rPr>
          <w:rFonts w:ascii="SimSun" w:hAnsi="SimSun" w:eastAsia="SimSun" w:cs="SimSun"/>
          <w:sz w:val="21"/>
          <w:szCs w:val="21"/>
          <w:spacing w:val="3"/>
        </w:rPr>
        <w:t>租出</w:t>
      </w:r>
      <w:r>
        <w:rPr>
          <w:rFonts w:ascii="SimSun" w:hAnsi="SimSun" w:eastAsia="SimSun" w:cs="SimSun"/>
          <w:sz w:val="21"/>
          <w:szCs w:val="21"/>
        </w:rPr>
        <w:t xml:space="preserve">  </w:t>
      </w:r>
      <w:r>
        <w:rPr>
          <w:rFonts w:ascii="SimSun" w:hAnsi="SimSun" w:eastAsia="SimSun" w:cs="SimSun"/>
          <w:sz w:val="21"/>
          <w:szCs w:val="21"/>
          <w:spacing w:val="6"/>
        </w:rPr>
        <w:t>去，也可以从别人那里租到衣服，这种商业模式和收益模式创新都取得了巨大的成功。</w:t>
      </w:r>
      <w:r>
        <w:rPr>
          <w:rFonts w:ascii="SimSun" w:hAnsi="SimSun" w:eastAsia="SimSun" w:cs="SimSun"/>
          <w:sz w:val="21"/>
          <w:szCs w:val="21"/>
          <w:spacing w:val="5"/>
        </w:rPr>
        <w:t xml:space="preserve"> </w:t>
      </w:r>
      <w:r>
        <w:rPr>
          <w:rFonts w:ascii="SimSun" w:hAnsi="SimSun" w:eastAsia="SimSun" w:cs="SimSun"/>
          <w:sz w:val="21"/>
          <w:szCs w:val="21"/>
          <w:spacing w:val="23"/>
        </w:rPr>
        <w:t>除了实物使用权让渡外，当前的共享模式催生了基于无形资产使用的共享。例如</w:t>
      </w:r>
      <w:r>
        <w:rPr>
          <w:rFonts w:ascii="SimSun" w:hAnsi="SimSun" w:eastAsia="SimSun" w:cs="SimSun"/>
          <w:sz w:val="21"/>
          <w:szCs w:val="21"/>
          <w:spacing w:val="9"/>
        </w:rPr>
        <w:t xml:space="preserve"> </w:t>
      </w:r>
      <w:r>
        <w:rPr>
          <w:rFonts w:ascii="Times New Roman" w:hAnsi="Times New Roman" w:eastAsia="Times New Roman" w:cs="Times New Roman"/>
          <w:sz w:val="21"/>
          <w:szCs w:val="21"/>
        </w:rPr>
        <w:t>Skillshare</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便是专注于分享各项技能的平台，技能提供者和需求者可以在平台</w:t>
      </w:r>
      <w:r>
        <w:rPr>
          <w:rFonts w:ascii="SimSun" w:hAnsi="SimSun" w:eastAsia="SimSun" w:cs="SimSun"/>
          <w:sz w:val="21"/>
          <w:szCs w:val="21"/>
          <w:spacing w:val="1"/>
        </w:rPr>
        <w:t>中匹配到任</w:t>
      </w:r>
      <w:r>
        <w:rPr>
          <w:rFonts w:ascii="SimSun" w:hAnsi="SimSun" w:eastAsia="SimSun" w:cs="SimSun"/>
          <w:sz w:val="21"/>
          <w:szCs w:val="21"/>
        </w:rPr>
        <w:t xml:space="preserve">  </w:t>
      </w:r>
      <w:r>
        <w:rPr>
          <w:rFonts w:ascii="SimSun" w:hAnsi="SimSun" w:eastAsia="SimSun" w:cs="SimSun"/>
          <w:sz w:val="21"/>
          <w:szCs w:val="21"/>
          <w:spacing w:val="4"/>
        </w:rPr>
        <w:t>何小众的技能。技能提供者的技能涵盖水彩、书法、摄影、平面设计、插图、手工刻字</w:t>
      </w:r>
      <w:r>
        <w:rPr>
          <w:rFonts w:ascii="SimSun" w:hAnsi="SimSun" w:eastAsia="SimSun" w:cs="SimSun"/>
          <w:sz w:val="21"/>
          <w:szCs w:val="21"/>
          <w:spacing w:val="3"/>
        </w:rPr>
        <w:t xml:space="preserve">  </w:t>
      </w:r>
      <w:r>
        <w:rPr>
          <w:rFonts w:ascii="SimSun" w:hAnsi="SimSun" w:eastAsia="SimSun" w:cs="SimSun"/>
          <w:sz w:val="21"/>
          <w:szCs w:val="21"/>
          <w:spacing w:val="4"/>
        </w:rPr>
        <w:t>等各个领域，技能提供者可以基于闲暇时间充分形成知识生产力来获得收益，而这类技</w:t>
      </w:r>
      <w:r>
        <w:rPr>
          <w:rFonts w:ascii="SimSun" w:hAnsi="SimSun" w:eastAsia="SimSun" w:cs="SimSun"/>
          <w:sz w:val="21"/>
          <w:szCs w:val="21"/>
          <w:spacing w:val="2"/>
        </w:rPr>
        <w:t xml:space="preserve">  </w:t>
      </w:r>
      <w:r>
        <w:rPr>
          <w:rFonts w:ascii="SimSun" w:hAnsi="SimSun" w:eastAsia="SimSun" w:cs="SimSun"/>
          <w:sz w:val="21"/>
          <w:szCs w:val="21"/>
          <w:spacing w:val="4"/>
        </w:rPr>
        <w:t>能共享类的数字平台不用进行任何实物资产的查证、维护等，因此能够以更低的成本获</w:t>
      </w:r>
      <w:r>
        <w:rPr>
          <w:rFonts w:ascii="SimSun" w:hAnsi="SimSun" w:eastAsia="SimSun" w:cs="SimSun"/>
          <w:sz w:val="21"/>
          <w:szCs w:val="21"/>
          <w:spacing w:val="2"/>
        </w:rPr>
        <w:t xml:space="preserve">  </w:t>
      </w:r>
      <w:r>
        <w:rPr>
          <w:rFonts w:ascii="SimSun" w:hAnsi="SimSun" w:eastAsia="SimSun" w:cs="SimSun"/>
          <w:sz w:val="21"/>
          <w:szCs w:val="21"/>
          <w:spacing w:val="-6"/>
        </w:rPr>
        <w:t>取更高的收益。</w:t>
      </w:r>
    </w:p>
    <w:p>
      <w:pPr>
        <w:ind w:right="225" w:firstLine="460"/>
        <w:spacing w:before="243" w:line="277" w:lineRule="auto"/>
        <w:jc w:val="both"/>
        <w:rPr>
          <w:rFonts w:ascii="SimSun" w:hAnsi="SimSun" w:eastAsia="SimSun" w:cs="SimSun"/>
          <w:sz w:val="21"/>
          <w:szCs w:val="21"/>
        </w:rPr>
      </w:pPr>
      <w:r>
        <w:rPr>
          <w:rFonts w:ascii="SimSun" w:hAnsi="SimSun" w:eastAsia="SimSun" w:cs="SimSun"/>
          <w:sz w:val="21"/>
          <w:szCs w:val="21"/>
          <w:spacing w:val="5"/>
        </w:rPr>
        <w:t>通过免费赚钱。过去，要免费就不能赚钱，要赚</w:t>
      </w:r>
      <w:r>
        <w:rPr>
          <w:rFonts w:ascii="SimSun" w:hAnsi="SimSun" w:eastAsia="SimSun" w:cs="SimSun"/>
          <w:sz w:val="21"/>
          <w:szCs w:val="21"/>
          <w:spacing w:val="4"/>
        </w:rPr>
        <w:t>钱就不能免费，免费与赚钱之间的</w:t>
      </w:r>
      <w:r>
        <w:rPr>
          <w:rFonts w:ascii="SimSun" w:hAnsi="SimSun" w:eastAsia="SimSun" w:cs="SimSun"/>
          <w:sz w:val="21"/>
          <w:szCs w:val="21"/>
        </w:rPr>
        <w:t xml:space="preserve"> </w:t>
      </w:r>
      <w:r>
        <w:rPr>
          <w:rFonts w:ascii="SimSun" w:hAnsi="SimSun" w:eastAsia="SimSun" w:cs="SimSun"/>
          <w:sz w:val="21"/>
          <w:szCs w:val="21"/>
          <w:spacing w:val="7"/>
        </w:rPr>
        <w:t>关系是对立的。现在既免费又赚钱，通过免费赚钱，免费</w:t>
      </w:r>
      <w:r>
        <w:rPr>
          <w:rFonts w:ascii="SimSun" w:hAnsi="SimSun" w:eastAsia="SimSun" w:cs="SimSun"/>
          <w:sz w:val="21"/>
          <w:szCs w:val="21"/>
          <w:spacing w:val="6"/>
        </w:rPr>
        <w:t>与赚钱之间的关系是统一的。</w:t>
      </w:r>
      <w:r>
        <w:rPr>
          <w:rFonts w:ascii="SimSun" w:hAnsi="SimSun" w:eastAsia="SimSun" w:cs="SimSun"/>
          <w:sz w:val="21"/>
          <w:szCs w:val="21"/>
        </w:rPr>
        <w:t xml:space="preserve"> </w:t>
      </w:r>
      <w:r>
        <w:rPr>
          <w:rFonts w:ascii="SimSun" w:hAnsi="SimSun" w:eastAsia="SimSun" w:cs="SimSun"/>
          <w:sz w:val="21"/>
          <w:szCs w:val="21"/>
          <w:spacing w:val="7"/>
        </w:rPr>
        <w:t>也就是说，互联网时代的基本商业模式就是免费，免费成为常态。那么,到哪里去</w:t>
      </w:r>
      <w:r>
        <w:rPr>
          <w:rFonts w:ascii="SimSun" w:hAnsi="SimSun" w:eastAsia="SimSun" w:cs="SimSun"/>
          <w:sz w:val="21"/>
          <w:szCs w:val="21"/>
          <w:spacing w:val="6"/>
        </w:rPr>
        <w:t>赚钱</w:t>
      </w:r>
      <w:r>
        <w:rPr>
          <w:rFonts w:ascii="SimSun" w:hAnsi="SimSun" w:eastAsia="SimSun" w:cs="SimSun"/>
          <w:sz w:val="21"/>
          <w:szCs w:val="21"/>
        </w:rPr>
        <w:t xml:space="preserve">  </w:t>
      </w:r>
      <w:r>
        <w:rPr>
          <w:rFonts w:ascii="SimSun" w:hAnsi="SimSun" w:eastAsia="SimSun" w:cs="SimSun"/>
          <w:sz w:val="21"/>
          <w:szCs w:val="21"/>
          <w:spacing w:val="7"/>
        </w:rPr>
        <w:t>呢?可以通过和用户建立情感链接、产生更多的需求来赚钱，也可以通过和用</w:t>
      </w:r>
      <w:r>
        <w:rPr>
          <w:rFonts w:ascii="SimSun" w:hAnsi="SimSun" w:eastAsia="SimSun" w:cs="SimSun"/>
          <w:sz w:val="21"/>
          <w:szCs w:val="21"/>
          <w:spacing w:val="6"/>
        </w:rPr>
        <w:t>户的交互</w:t>
      </w:r>
      <w:r>
        <w:rPr>
          <w:rFonts w:ascii="SimSun" w:hAnsi="SimSun" w:eastAsia="SimSun" w:cs="SimSun"/>
          <w:sz w:val="21"/>
          <w:szCs w:val="21"/>
        </w:rPr>
        <w:t xml:space="preserve">  </w:t>
      </w:r>
      <w:r>
        <w:rPr>
          <w:rFonts w:ascii="SimSun" w:hAnsi="SimSun" w:eastAsia="SimSun" w:cs="SimSun"/>
          <w:sz w:val="21"/>
          <w:szCs w:val="21"/>
          <w:spacing w:val="1"/>
        </w:rPr>
        <w:t>产生数据，用数据来赚钱。不仅如此，网络时代的实物商品以软件化、数字化形式展现，</w:t>
      </w:r>
      <w:r>
        <w:rPr>
          <w:rFonts w:ascii="SimSun" w:hAnsi="SimSun" w:eastAsia="SimSun" w:cs="SimSun"/>
          <w:sz w:val="21"/>
          <w:szCs w:val="21"/>
          <w:spacing w:val="5"/>
        </w:rPr>
        <w:t xml:space="preserve"> </w:t>
      </w:r>
      <w:r>
        <w:rPr>
          <w:rFonts w:ascii="SimSun" w:hAnsi="SimSun" w:eastAsia="SimSun" w:cs="SimSun"/>
          <w:sz w:val="21"/>
          <w:szCs w:val="21"/>
          <w:spacing w:val="4"/>
        </w:rPr>
        <w:t>因此软件的数字就是商品。数字化商品生产的固定投入成本高但是边际成本低，即</w:t>
      </w:r>
      <w:r>
        <w:rPr>
          <w:rFonts w:ascii="SimSun" w:hAnsi="SimSun" w:eastAsia="SimSun" w:cs="SimSun"/>
          <w:sz w:val="21"/>
          <w:szCs w:val="21"/>
          <w:spacing w:val="3"/>
        </w:rPr>
        <w:t>商品</w:t>
      </w:r>
      <w:r>
        <w:rPr>
          <w:rFonts w:ascii="SimSun" w:hAnsi="SimSun" w:eastAsia="SimSun" w:cs="SimSun"/>
          <w:sz w:val="21"/>
          <w:szCs w:val="21"/>
        </w:rPr>
        <w:t xml:space="preserve">  </w:t>
      </w:r>
      <w:r>
        <w:rPr>
          <w:rFonts w:ascii="SimSun" w:hAnsi="SimSun" w:eastAsia="SimSun" w:cs="SimSun"/>
          <w:sz w:val="21"/>
          <w:szCs w:val="21"/>
          <w:spacing w:val="4"/>
        </w:rPr>
        <w:t>初次生产成本高，再次生产成本低甚至几乎为零，因为再次生产商品只需要在电脑上复</w:t>
      </w:r>
      <w:r>
        <w:rPr>
          <w:rFonts w:ascii="SimSun" w:hAnsi="SimSun" w:eastAsia="SimSun" w:cs="SimSun"/>
          <w:sz w:val="21"/>
          <w:szCs w:val="21"/>
          <w:spacing w:val="3"/>
        </w:rPr>
        <w:t xml:space="preserve">  </w:t>
      </w:r>
      <w:r>
        <w:rPr>
          <w:rFonts w:ascii="SimSun" w:hAnsi="SimSun" w:eastAsia="SimSun" w:cs="SimSun"/>
          <w:sz w:val="21"/>
          <w:szCs w:val="21"/>
          <w:spacing w:val="4"/>
        </w:rPr>
        <w:t>制和粘贴，所需成本几乎为零。可见，商品免费是符合互联网经济的基本规律的。而且</w:t>
      </w:r>
      <w:r>
        <w:rPr>
          <w:rFonts w:ascii="SimSun" w:hAnsi="SimSun" w:eastAsia="SimSun" w:cs="SimSun"/>
          <w:sz w:val="21"/>
          <w:szCs w:val="21"/>
          <w:spacing w:val="3"/>
        </w:rPr>
        <w:t xml:space="preserve">  </w:t>
      </w:r>
      <w:r>
        <w:rPr>
          <w:rFonts w:ascii="SimSun" w:hAnsi="SimSun" w:eastAsia="SimSun" w:cs="SimSun"/>
          <w:sz w:val="21"/>
          <w:szCs w:val="21"/>
          <w:spacing w:val="4"/>
        </w:rPr>
        <w:t>当商品价格等于零时，用户的选择心理成本消失导致消费心态发生转变，商品消费变得</w:t>
      </w:r>
      <w:r>
        <w:rPr>
          <w:rFonts w:ascii="SimSun" w:hAnsi="SimSun" w:eastAsia="SimSun" w:cs="SimSun"/>
          <w:sz w:val="21"/>
          <w:szCs w:val="21"/>
          <w:spacing w:val="2"/>
        </w:rPr>
        <w:t xml:space="preserve">  </w:t>
      </w:r>
      <w:r>
        <w:rPr>
          <w:rFonts w:ascii="SimSun" w:hAnsi="SimSun" w:eastAsia="SimSun" w:cs="SimSun"/>
          <w:sz w:val="21"/>
          <w:szCs w:val="21"/>
          <w:spacing w:val="4"/>
        </w:rPr>
        <w:t>非理性。企业看似放弃了部分收入，实际上这带来的是更多的尝试者和参与者，免费模</w:t>
      </w:r>
      <w:r>
        <w:rPr>
          <w:rFonts w:ascii="SimSun" w:hAnsi="SimSun" w:eastAsia="SimSun" w:cs="SimSun"/>
          <w:sz w:val="21"/>
          <w:szCs w:val="21"/>
          <w:spacing w:val="3"/>
        </w:rPr>
        <w:t xml:space="preserve">  </w:t>
      </w:r>
      <w:r>
        <w:rPr>
          <w:rFonts w:ascii="SimSun" w:hAnsi="SimSun" w:eastAsia="SimSun" w:cs="SimSun"/>
          <w:sz w:val="21"/>
          <w:szCs w:val="21"/>
          <w:spacing w:val="7"/>
        </w:rPr>
        <w:t>式开创了蓝海市场、蓝海用户。概括而言，通过免费赚钱在</w:t>
      </w:r>
      <w:r>
        <w:rPr>
          <w:rFonts w:ascii="SimSun" w:hAnsi="SimSun" w:eastAsia="SimSun" w:cs="SimSun"/>
          <w:sz w:val="21"/>
          <w:szCs w:val="21"/>
          <w:spacing w:val="6"/>
        </w:rPr>
        <w:t>现实中存在以下几种模式：</w:t>
      </w:r>
      <w:r>
        <w:rPr>
          <w:rFonts w:ascii="SimSun" w:hAnsi="SimSun" w:eastAsia="SimSun" w:cs="SimSun"/>
          <w:sz w:val="21"/>
          <w:szCs w:val="21"/>
        </w:rPr>
        <w:t xml:space="preserve"> </w:t>
      </w:r>
      <w:r>
        <w:rPr>
          <w:rFonts w:ascii="SimSun" w:hAnsi="SimSun" w:eastAsia="SimSun" w:cs="SimSun"/>
          <w:sz w:val="21"/>
          <w:szCs w:val="21"/>
          <w:spacing w:val="4"/>
        </w:rPr>
        <w:t>①“交叉补贴”模式，即在一边市场中采取零利润甚至亏本出售的方式吸引客户，再通 </w:t>
      </w:r>
      <w:r>
        <w:rPr>
          <w:rFonts w:ascii="SimSun" w:hAnsi="SimSun" w:eastAsia="SimSun" w:cs="SimSun"/>
          <w:sz w:val="21"/>
          <w:szCs w:val="21"/>
          <w:spacing w:val="5"/>
        </w:rPr>
        <w:t>过其他市场或商品进行盈利，如社交服务免费、游戏娱乐收费的形式。②</w:t>
      </w:r>
      <w:r>
        <w:rPr>
          <w:rFonts w:ascii="SimSun" w:hAnsi="SimSun" w:eastAsia="SimSun" w:cs="SimSun"/>
          <w:sz w:val="21"/>
          <w:szCs w:val="21"/>
          <w:spacing w:val="41"/>
        </w:rPr>
        <w:t xml:space="preserve"> </w:t>
      </w:r>
      <w:r>
        <w:rPr>
          <w:rFonts w:ascii="SimSun" w:hAnsi="SimSun" w:eastAsia="SimSun" w:cs="SimSun"/>
          <w:sz w:val="21"/>
          <w:szCs w:val="21"/>
          <w:spacing w:val="5"/>
        </w:rPr>
        <w:t>“三方市</w:t>
      </w:r>
      <w:r>
        <w:rPr>
          <w:rFonts w:ascii="SimSun" w:hAnsi="SimSun" w:eastAsia="SimSun" w:cs="SimSun"/>
          <w:sz w:val="21"/>
          <w:szCs w:val="21"/>
          <w:spacing w:val="4"/>
        </w:rPr>
        <w:t>场</w:t>
      </w:r>
      <w:r>
        <w:rPr>
          <w:rFonts w:ascii="Times New Roman" w:hAnsi="Times New Roman" w:eastAsia="Times New Roman" w:cs="Times New Roman"/>
          <w:sz w:val="21"/>
          <w:szCs w:val="21"/>
          <w:spacing w:val="4"/>
        </w:rPr>
        <w:t>” </w:t>
      </w:r>
      <w:r>
        <w:rPr>
          <w:rFonts w:ascii="SimSun" w:hAnsi="SimSun" w:eastAsia="SimSun" w:cs="SimSun"/>
          <w:sz w:val="21"/>
          <w:szCs w:val="21"/>
        </w:rPr>
        <w:t>模式，即针对产品生产者和使用者之外的第三方收费。例如，任何人</w:t>
      </w:r>
      <w:r>
        <w:rPr>
          <w:rFonts w:ascii="SimSun" w:hAnsi="SimSun" w:eastAsia="SimSun" w:cs="SimSun"/>
          <w:sz w:val="21"/>
          <w:szCs w:val="21"/>
          <w:spacing w:val="-1"/>
        </w:rPr>
        <w:t>都可以登录互联网门</w:t>
      </w:r>
      <w:r>
        <w:rPr>
          <w:rFonts w:ascii="SimSun" w:hAnsi="SimSun" w:eastAsia="SimSun" w:cs="SimSun"/>
          <w:sz w:val="21"/>
          <w:szCs w:val="21"/>
        </w:rPr>
        <w:t xml:space="preserve"> </w:t>
      </w:r>
      <w:r>
        <w:rPr>
          <w:rFonts w:ascii="SimSun" w:hAnsi="SimSun" w:eastAsia="SimSun" w:cs="SimSun"/>
          <w:sz w:val="21"/>
          <w:szCs w:val="21"/>
          <w:spacing w:val="4"/>
        </w:rPr>
        <w:t>户网站免费浏览信息，在网页中投放广告的广告主为你的浏览付费，即“羊毛出在猪身</w:t>
      </w:r>
      <w:r>
        <w:rPr>
          <w:rFonts w:ascii="SimSun" w:hAnsi="SimSun" w:eastAsia="SimSun" w:cs="SimSun"/>
          <w:sz w:val="21"/>
          <w:szCs w:val="21"/>
          <w:spacing w:val="6"/>
        </w:rPr>
        <w:t xml:space="preserve">  </w:t>
      </w:r>
      <w:r>
        <w:rPr>
          <w:rFonts w:ascii="SimSun" w:hAnsi="SimSun" w:eastAsia="SimSun" w:cs="SimSun"/>
          <w:sz w:val="21"/>
          <w:szCs w:val="21"/>
          <w:spacing w:val="5"/>
        </w:rPr>
        <w:t>上”。③“版本划分”模式，包括产品初级功能免费，产品</w:t>
      </w:r>
      <w:r>
        <w:rPr>
          <w:rFonts w:ascii="SimSun" w:hAnsi="SimSun" w:eastAsia="SimSun" w:cs="SimSun"/>
          <w:sz w:val="21"/>
          <w:szCs w:val="21"/>
          <w:spacing w:val="4"/>
        </w:rPr>
        <w:t>升级功能收费；基础服务免</w:t>
      </w:r>
    </w:p>
    <w:p>
      <w:pPr>
        <w:spacing w:line="277" w:lineRule="auto"/>
        <w:sectPr>
          <w:headerReference w:type="default" r:id="rId152"/>
          <w:pgSz w:w="9140" w:h="14250"/>
          <w:pgMar w:top="579" w:right="289" w:bottom="0" w:left="390" w:header="394" w:footer="0" w:gutter="0"/>
        </w:sectPr>
        <w:rPr>
          <w:rFonts w:ascii="SimSun" w:hAnsi="SimSun" w:eastAsia="SimSun" w:cs="SimSun"/>
          <w:sz w:val="21"/>
          <w:szCs w:val="21"/>
        </w:rPr>
      </w:pPr>
    </w:p>
    <w:p>
      <w:pPr>
        <w:pStyle w:val="BodyText"/>
        <w:spacing w:line="465" w:lineRule="auto"/>
        <w:rPr/>
      </w:pPr>
      <w:r/>
    </w:p>
    <w:p>
      <w:pPr>
        <w:ind w:left="360" w:right="135"/>
        <w:spacing w:before="72" w:line="256" w:lineRule="auto"/>
        <w:jc w:val="both"/>
        <w:rPr>
          <w:rFonts w:ascii="SimSun" w:hAnsi="SimSun" w:eastAsia="SimSun" w:cs="SimSun"/>
          <w:sz w:val="22"/>
          <w:szCs w:val="22"/>
        </w:rPr>
      </w:pPr>
      <w:bookmarkStart w:name="bookmark2" w:id="2"/>
      <w:bookmarkEnd w:id="2"/>
      <w:r>
        <w:rPr>
          <w:rFonts w:ascii="SimSun" w:hAnsi="SimSun" w:eastAsia="SimSun" w:cs="SimSun"/>
          <w:sz w:val="22"/>
          <w:szCs w:val="22"/>
          <w:spacing w:val="-6"/>
        </w:rPr>
        <w:t>费，增值服务收费；前期服务免费，后期服务收费；前端产品免费，后端产品</w:t>
      </w:r>
      <w:r>
        <w:rPr>
          <w:rFonts w:ascii="SimSun" w:hAnsi="SimSun" w:eastAsia="SimSun" w:cs="SimSun"/>
          <w:sz w:val="22"/>
          <w:szCs w:val="22"/>
          <w:spacing w:val="-7"/>
        </w:rPr>
        <w:t>收费；个</w:t>
      </w:r>
      <w:r>
        <w:rPr>
          <w:rFonts w:ascii="SimSun" w:hAnsi="SimSun" w:eastAsia="SimSun" w:cs="SimSun"/>
          <w:sz w:val="22"/>
          <w:szCs w:val="22"/>
        </w:rPr>
        <w:t xml:space="preserve"> </w:t>
      </w:r>
      <w:r>
        <w:rPr>
          <w:rFonts w:ascii="SimSun" w:hAnsi="SimSun" w:eastAsia="SimSun" w:cs="SimSun"/>
          <w:sz w:val="22"/>
          <w:szCs w:val="22"/>
          <w:spacing w:val="-6"/>
        </w:rPr>
        <w:t>人用户免费，企业用户收费；等等。④“数据服务”模式。数据服务在实体世</w:t>
      </w:r>
      <w:r>
        <w:rPr>
          <w:rFonts w:ascii="SimSun" w:hAnsi="SimSun" w:eastAsia="SimSun" w:cs="SimSun"/>
          <w:sz w:val="22"/>
          <w:szCs w:val="22"/>
          <w:spacing w:val="-7"/>
        </w:rPr>
        <w:t>界中是价</w:t>
      </w:r>
      <w:r>
        <w:rPr>
          <w:rFonts w:ascii="SimSun" w:hAnsi="SimSun" w:eastAsia="SimSun" w:cs="SimSun"/>
          <w:sz w:val="22"/>
          <w:szCs w:val="22"/>
        </w:rPr>
        <w:t xml:space="preserve"> </w:t>
      </w:r>
      <w:r>
        <w:rPr>
          <w:rFonts w:ascii="SimSun" w:hAnsi="SimSun" w:eastAsia="SimSun" w:cs="SimSun"/>
          <w:sz w:val="22"/>
          <w:szCs w:val="22"/>
          <w:spacing w:val="-6"/>
        </w:rPr>
        <w:t>值链上利润最高的领域，例如阿里巴巴掌握着规模巨大的经济运行的核心数据</w:t>
      </w:r>
      <w:r>
        <w:rPr>
          <w:rFonts w:ascii="SimSun" w:hAnsi="SimSun" w:eastAsia="SimSun" w:cs="SimSun"/>
          <w:sz w:val="22"/>
          <w:szCs w:val="22"/>
          <w:spacing w:val="-7"/>
        </w:rPr>
        <w:t>、成千上</w:t>
      </w:r>
      <w:r>
        <w:rPr>
          <w:rFonts w:ascii="SimSun" w:hAnsi="SimSun" w:eastAsia="SimSun" w:cs="SimSun"/>
          <w:sz w:val="22"/>
          <w:szCs w:val="22"/>
        </w:rPr>
        <w:t xml:space="preserve"> </w:t>
      </w:r>
      <w:r>
        <w:rPr>
          <w:rFonts w:ascii="SimSun" w:hAnsi="SimSun" w:eastAsia="SimSun" w:cs="SimSun"/>
          <w:sz w:val="22"/>
          <w:szCs w:val="22"/>
          <w:spacing w:val="-10"/>
        </w:rPr>
        <w:t>万企业的经营情况和几亿个人的消费行为，利润来源可谓无限之大。</w:t>
      </w:r>
    </w:p>
    <w:p>
      <w:pPr>
        <w:ind w:left="780"/>
        <w:spacing w:before="78" w:line="218" w:lineRule="auto"/>
        <w:rPr>
          <w:rFonts w:ascii="SimSun" w:hAnsi="SimSun" w:eastAsia="SimSun" w:cs="SimSun"/>
          <w:sz w:val="22"/>
          <w:szCs w:val="22"/>
        </w:rPr>
      </w:pPr>
      <w:r>
        <w:rPr>
          <w:rFonts w:ascii="SimSun" w:hAnsi="SimSun" w:eastAsia="SimSun" w:cs="SimSun"/>
          <w:sz w:val="22"/>
          <w:szCs w:val="22"/>
          <w:spacing w:val="-5"/>
        </w:rPr>
        <w:t>(4)数字化冲击下外部关系网络和价值网络重构。</w:t>
      </w:r>
    </w:p>
    <w:p>
      <w:pPr>
        <w:ind w:left="360" w:right="107" w:firstLine="419"/>
        <w:spacing w:before="69" w:line="270" w:lineRule="auto"/>
        <w:rPr>
          <w:rFonts w:ascii="SimSun" w:hAnsi="SimSun" w:eastAsia="SimSun" w:cs="SimSun"/>
          <w:sz w:val="22"/>
          <w:szCs w:val="22"/>
        </w:rPr>
      </w:pPr>
      <w:r>
        <w:rPr>
          <w:rFonts w:ascii="SimSun" w:hAnsi="SimSun" w:eastAsia="SimSun" w:cs="SimSun"/>
          <w:sz w:val="22"/>
          <w:szCs w:val="22"/>
          <w:spacing w:val="-6"/>
        </w:rPr>
        <w:t>尽管数字技术是一种通用目的技术，但将数字技术与企业的主营业务有效结合依然</w:t>
      </w:r>
      <w:r>
        <w:rPr>
          <w:rFonts w:ascii="SimSun" w:hAnsi="SimSun" w:eastAsia="SimSun" w:cs="SimSun"/>
          <w:sz w:val="22"/>
          <w:szCs w:val="22"/>
          <w:spacing w:val="5"/>
        </w:rPr>
        <w:t xml:space="preserve"> </w:t>
      </w:r>
      <w:r>
        <w:rPr>
          <w:rFonts w:ascii="SimSun" w:hAnsi="SimSun" w:eastAsia="SimSun" w:cs="SimSun"/>
          <w:sz w:val="22"/>
          <w:szCs w:val="22"/>
          <w:spacing w:val="-6"/>
        </w:rPr>
        <w:t>是极大的挑战，尤其是在传统企业面临数字化转型的过程中，单一地引进数字技</w:t>
      </w:r>
      <w:r>
        <w:rPr>
          <w:rFonts w:ascii="SimSun" w:hAnsi="SimSun" w:eastAsia="SimSun" w:cs="SimSun"/>
          <w:sz w:val="22"/>
          <w:szCs w:val="22"/>
          <w:spacing w:val="-7"/>
        </w:rPr>
        <w:t>术具备</w:t>
      </w:r>
      <w:r>
        <w:rPr>
          <w:rFonts w:ascii="SimSun" w:hAnsi="SimSun" w:eastAsia="SimSun" w:cs="SimSun"/>
          <w:sz w:val="22"/>
          <w:szCs w:val="22"/>
        </w:rPr>
        <w:t xml:space="preserve"> </w:t>
      </w:r>
      <w:r>
        <w:rPr>
          <w:rFonts w:ascii="SimSun" w:hAnsi="SimSun" w:eastAsia="SimSun" w:cs="SimSun"/>
          <w:sz w:val="22"/>
          <w:szCs w:val="22"/>
          <w:spacing w:val="-6"/>
        </w:rPr>
        <w:t>极高的成本和复杂性，数字化转型的风险较高。但数字技术使利用外部资源的交</w:t>
      </w:r>
      <w:r>
        <w:rPr>
          <w:rFonts w:ascii="SimSun" w:hAnsi="SimSun" w:eastAsia="SimSun" w:cs="SimSun"/>
          <w:sz w:val="22"/>
          <w:szCs w:val="22"/>
          <w:spacing w:val="-7"/>
        </w:rPr>
        <w:t>易成本</w:t>
      </w:r>
      <w:r>
        <w:rPr>
          <w:rFonts w:ascii="SimSun" w:hAnsi="SimSun" w:eastAsia="SimSun" w:cs="SimSun"/>
          <w:sz w:val="22"/>
          <w:szCs w:val="22"/>
        </w:rPr>
        <w:t xml:space="preserve"> </w:t>
      </w:r>
      <w:r>
        <w:rPr>
          <w:rFonts w:ascii="SimSun" w:hAnsi="SimSun" w:eastAsia="SimSun" w:cs="SimSun"/>
          <w:sz w:val="22"/>
          <w:szCs w:val="22"/>
          <w:spacing w:val="-6"/>
        </w:rPr>
        <w:t>和风险大大降低，这就使得企业在数字资源获得和利用方面倾向于选择介于市场交易与</w:t>
      </w:r>
      <w:r>
        <w:rPr>
          <w:rFonts w:ascii="SimSun" w:hAnsi="SimSun" w:eastAsia="SimSun" w:cs="SimSun"/>
          <w:sz w:val="22"/>
          <w:szCs w:val="22"/>
          <w:spacing w:val="4"/>
        </w:rPr>
        <w:t xml:space="preserve"> </w:t>
      </w:r>
      <w:r>
        <w:rPr>
          <w:rFonts w:ascii="SimSun" w:hAnsi="SimSun" w:eastAsia="SimSun" w:cs="SimSun"/>
          <w:sz w:val="22"/>
          <w:szCs w:val="22"/>
          <w:spacing w:val="-6"/>
        </w:rPr>
        <w:t>内部生产之间的方式，分享与合作成为企业构建外部关系网络和价值网络的主题，例如</w:t>
      </w:r>
      <w:r>
        <w:rPr>
          <w:rFonts w:ascii="SimSun" w:hAnsi="SimSun" w:eastAsia="SimSun" w:cs="SimSun"/>
          <w:sz w:val="22"/>
          <w:szCs w:val="22"/>
          <w:spacing w:val="2"/>
        </w:rPr>
        <w:t xml:space="preserve"> </w:t>
      </w:r>
      <w:r>
        <w:rPr>
          <w:rFonts w:ascii="SimSun" w:hAnsi="SimSun" w:eastAsia="SimSun" w:cs="SimSun"/>
          <w:sz w:val="22"/>
          <w:szCs w:val="22"/>
          <w:spacing w:val="-5"/>
        </w:rPr>
        <w:t>数据共享、</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外包 </w:t>
      </w:r>
      <w:r>
        <w:rPr>
          <w:rFonts w:ascii="Times New Roman" w:hAnsi="Times New Roman" w:eastAsia="Times New Roman" w:cs="Times New Roman"/>
          <w:sz w:val="22"/>
          <w:szCs w:val="22"/>
          <w:spacing w:val="-5"/>
        </w:rPr>
        <w:t>(outsourcin</w:t>
      </w:r>
      <w:r>
        <w:rPr>
          <w:rFonts w:ascii="Times New Roman" w:hAnsi="Times New Roman" w:eastAsia="Times New Roman" w:cs="Times New Roman"/>
          <w:sz w:val="22"/>
          <w:szCs w:val="22"/>
          <w:spacing w:val="-6"/>
        </w:rPr>
        <w:t>g)   </w:t>
      </w:r>
      <w:r>
        <w:rPr>
          <w:rFonts w:ascii="SimSun" w:hAnsi="SimSun" w:eastAsia="SimSun" w:cs="SimSun"/>
          <w:sz w:val="22"/>
          <w:szCs w:val="22"/>
          <w:spacing w:val="-6"/>
        </w:rPr>
        <w:t>等。</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外包是目前一般企业解决数字化转型的基本思</w:t>
      </w:r>
      <w:r>
        <w:rPr>
          <w:rFonts w:ascii="SimSun" w:hAnsi="SimSun" w:eastAsia="SimSun" w:cs="SimSun"/>
          <w:sz w:val="22"/>
          <w:szCs w:val="22"/>
        </w:rPr>
        <w:t xml:space="preserve"> </w:t>
      </w:r>
      <w:r>
        <w:rPr>
          <w:rFonts w:ascii="SimSun" w:hAnsi="SimSun" w:eastAsia="SimSun" w:cs="SimSun"/>
          <w:sz w:val="22"/>
          <w:szCs w:val="22"/>
          <w:spacing w:val="-5"/>
        </w:rPr>
        <w:t>路，也是数字产业链形成的根本推动力，这一方式可以</w:t>
      </w:r>
      <w:r>
        <w:rPr>
          <w:rFonts w:ascii="SimSun" w:hAnsi="SimSun" w:eastAsia="SimSun" w:cs="SimSun"/>
          <w:sz w:val="22"/>
          <w:szCs w:val="22"/>
          <w:spacing w:val="-6"/>
        </w:rPr>
        <w:t>实现数字技术资源的柔性配置和</w:t>
      </w:r>
      <w:r>
        <w:rPr>
          <w:rFonts w:ascii="SimSun" w:hAnsi="SimSun" w:eastAsia="SimSun" w:cs="SimSun"/>
          <w:sz w:val="22"/>
          <w:szCs w:val="22"/>
        </w:rPr>
        <w:t xml:space="preserve"> </w:t>
      </w:r>
      <w:r>
        <w:rPr>
          <w:rFonts w:ascii="SimSun" w:hAnsi="SimSun" w:eastAsia="SimSun" w:cs="SimSun"/>
          <w:sz w:val="22"/>
          <w:szCs w:val="22"/>
          <w:spacing w:val="-13"/>
        </w:rPr>
        <w:t>规模效率。</w:t>
      </w:r>
    </w:p>
    <w:p>
      <w:pPr>
        <w:ind w:left="360" w:right="116" w:firstLine="419"/>
        <w:spacing w:before="108" w:line="247" w:lineRule="auto"/>
        <w:rPr>
          <w:rFonts w:ascii="SimSun" w:hAnsi="SimSun" w:eastAsia="SimSun" w:cs="SimSun"/>
          <w:sz w:val="22"/>
          <w:szCs w:val="22"/>
        </w:rPr>
      </w:pPr>
      <w:r>
        <w:rPr>
          <w:rFonts w:ascii="SimSun" w:hAnsi="SimSun" w:eastAsia="SimSun" w:cs="SimSun"/>
          <w:sz w:val="22"/>
          <w:szCs w:val="22"/>
          <w:spacing w:val="-5"/>
        </w:rPr>
        <w:t>数字技术使企业获取和利用其他外部资源的成本和风</w:t>
      </w:r>
      <w:r>
        <w:rPr>
          <w:rFonts w:ascii="SimSun" w:hAnsi="SimSun" w:eastAsia="SimSun" w:cs="SimSun"/>
          <w:sz w:val="22"/>
          <w:szCs w:val="22"/>
          <w:spacing w:val="-6"/>
        </w:rPr>
        <w:t>险大大降低，为新的价值创造</w:t>
      </w:r>
      <w:r>
        <w:rPr>
          <w:rFonts w:ascii="SimSun" w:hAnsi="SimSun" w:eastAsia="SimSun" w:cs="SimSun"/>
          <w:sz w:val="22"/>
          <w:szCs w:val="22"/>
        </w:rPr>
        <w:t xml:space="preserve"> </w:t>
      </w:r>
      <w:r>
        <w:rPr>
          <w:rFonts w:ascii="SimSun" w:hAnsi="SimSun" w:eastAsia="SimSun" w:cs="SimSun"/>
          <w:sz w:val="22"/>
          <w:szCs w:val="22"/>
          <w:spacing w:val="-12"/>
        </w:rPr>
        <w:t>模式和价值传递模式提供了技术路径：</w:t>
      </w:r>
    </w:p>
    <w:p>
      <w:pPr>
        <w:ind w:left="360" w:right="109" w:firstLine="419"/>
        <w:spacing w:before="31" w:line="274" w:lineRule="auto"/>
        <w:rPr>
          <w:rFonts w:ascii="SimSun" w:hAnsi="SimSun" w:eastAsia="SimSun" w:cs="SimSun"/>
          <w:sz w:val="22"/>
          <w:szCs w:val="22"/>
        </w:rPr>
      </w:pPr>
      <w:r>
        <w:rPr>
          <w:rFonts w:ascii="SimSun" w:hAnsi="SimSun" w:eastAsia="SimSun" w:cs="SimSun"/>
          <w:sz w:val="22"/>
          <w:szCs w:val="22"/>
          <w:spacing w:val="-2"/>
        </w:rPr>
        <w:t>①众包 </w:t>
      </w:r>
      <w:r>
        <w:rPr>
          <w:rFonts w:ascii="Times New Roman" w:hAnsi="Times New Roman" w:eastAsia="Times New Roman" w:cs="Times New Roman"/>
          <w:sz w:val="22"/>
          <w:szCs w:val="22"/>
          <w:spacing w:val="-2"/>
        </w:rPr>
        <w:t>(crowdsourcing)</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SimSun" w:hAnsi="SimSun" w:eastAsia="SimSun" w:cs="SimSun"/>
          <w:sz w:val="22"/>
          <w:szCs w:val="22"/>
          <w:spacing w:val="-54"/>
        </w:rPr>
        <w:t xml:space="preserve"> </w:t>
      </w:r>
      <w:r>
        <w:rPr>
          <w:rFonts w:ascii="SimSun" w:hAnsi="SimSun" w:eastAsia="SimSun" w:cs="SimSun"/>
          <w:sz w:val="22"/>
          <w:szCs w:val="22"/>
          <w:spacing w:val="-2"/>
        </w:rPr>
        <w:t>众包指的是一个公司或机构把过去由员工执行的</w:t>
      </w:r>
      <w:r>
        <w:rPr>
          <w:rFonts w:ascii="SimSun" w:hAnsi="SimSun" w:eastAsia="SimSun" w:cs="SimSun"/>
          <w:sz w:val="22"/>
          <w:szCs w:val="22"/>
          <w:spacing w:val="-3"/>
        </w:rPr>
        <w:t>工作任</w:t>
      </w:r>
      <w:r>
        <w:rPr>
          <w:rFonts w:ascii="SimSun" w:hAnsi="SimSun" w:eastAsia="SimSun" w:cs="SimSun"/>
          <w:sz w:val="22"/>
          <w:szCs w:val="22"/>
        </w:rPr>
        <w:t xml:space="preserve"> </w:t>
      </w:r>
      <w:r>
        <w:rPr>
          <w:rFonts w:ascii="SimSun" w:hAnsi="SimSun" w:eastAsia="SimSun" w:cs="SimSun"/>
          <w:sz w:val="22"/>
          <w:szCs w:val="22"/>
        </w:rPr>
        <w:t>务，以自由自愿的形式外包给非特定的(而且通常是大型的</w:t>
      </w:r>
      <w:r>
        <w:rPr>
          <w:rFonts w:ascii="SimSun" w:hAnsi="SimSun" w:eastAsia="SimSun" w:cs="SimSun"/>
          <w:sz w:val="22"/>
          <w:szCs w:val="22"/>
          <w:spacing w:val="-1"/>
        </w:rPr>
        <w:t>)大众志愿者的做法。众包</w:t>
      </w:r>
      <w:r>
        <w:rPr>
          <w:rFonts w:ascii="SimSun" w:hAnsi="SimSun" w:eastAsia="SimSun" w:cs="SimSun"/>
          <w:sz w:val="22"/>
          <w:szCs w:val="22"/>
        </w:rPr>
        <w:t xml:space="preserve"> </w:t>
      </w:r>
      <w:r>
        <w:rPr>
          <w:rFonts w:ascii="SimSun" w:hAnsi="SimSun" w:eastAsia="SimSun" w:cs="SimSun"/>
          <w:sz w:val="22"/>
          <w:szCs w:val="22"/>
          <w:spacing w:val="-6"/>
        </w:rPr>
        <w:t>的任务通常是由个人来承担，但如果涉及需要多人协作完成的任务，也有可能</w:t>
      </w:r>
      <w:r>
        <w:rPr>
          <w:rFonts w:ascii="SimSun" w:hAnsi="SimSun" w:eastAsia="SimSun" w:cs="SimSun"/>
          <w:sz w:val="22"/>
          <w:szCs w:val="22"/>
          <w:spacing w:val="-7"/>
        </w:rPr>
        <w:t>以依靠开</w:t>
      </w:r>
      <w:r>
        <w:rPr>
          <w:rFonts w:ascii="SimSun" w:hAnsi="SimSun" w:eastAsia="SimSun" w:cs="SimSun"/>
          <w:sz w:val="22"/>
          <w:szCs w:val="22"/>
        </w:rPr>
        <w:t xml:space="preserve"> </w:t>
      </w:r>
      <w:r>
        <w:rPr>
          <w:rFonts w:ascii="SimSun" w:hAnsi="SimSun" w:eastAsia="SimSun" w:cs="SimSun"/>
          <w:sz w:val="22"/>
          <w:szCs w:val="22"/>
          <w:spacing w:val="-6"/>
        </w:rPr>
        <w:t>源的个体生产的形式出现，其实质就是对离散的社会资源加以有效利用。</w:t>
      </w:r>
      <w:r>
        <w:rPr>
          <w:rFonts w:ascii="SimSun" w:hAnsi="SimSun" w:eastAsia="SimSun" w:cs="SimSun"/>
          <w:sz w:val="22"/>
          <w:szCs w:val="22"/>
          <w:spacing w:val="-7"/>
        </w:rPr>
        <w:t>在互联网企业</w:t>
      </w:r>
      <w:r>
        <w:rPr>
          <w:rFonts w:ascii="SimSun" w:hAnsi="SimSun" w:eastAsia="SimSun" w:cs="SimSun"/>
          <w:sz w:val="22"/>
          <w:szCs w:val="22"/>
        </w:rPr>
        <w:t xml:space="preserve"> </w:t>
      </w:r>
      <w:r>
        <w:rPr>
          <w:rFonts w:ascii="SimSun" w:hAnsi="SimSun" w:eastAsia="SimSun" w:cs="SimSun"/>
          <w:sz w:val="22"/>
          <w:szCs w:val="22"/>
          <w:spacing w:val="-10"/>
        </w:rPr>
        <w:t>中，开源社区是典型的众包模式，开源社区</w:t>
      </w:r>
      <w:r>
        <w:rPr>
          <w:rFonts w:ascii="SimSun" w:hAnsi="SimSun" w:eastAsia="SimSun" w:cs="SimSun"/>
          <w:sz w:val="22"/>
          <w:szCs w:val="22"/>
          <w:spacing w:val="-11"/>
        </w:rPr>
        <w:t>又称开放源代码社区，</w:t>
      </w:r>
      <w:r>
        <w:rPr>
          <w:rFonts w:ascii="SimSun" w:hAnsi="SimSun" w:eastAsia="SimSun" w:cs="SimSun"/>
          <w:sz w:val="22"/>
          <w:szCs w:val="22"/>
          <w:spacing w:val="57"/>
        </w:rPr>
        <w:t xml:space="preserve"> </w:t>
      </w:r>
      <w:r>
        <w:rPr>
          <w:rFonts w:ascii="SimSun" w:hAnsi="SimSun" w:eastAsia="SimSun" w:cs="SimSun"/>
          <w:sz w:val="22"/>
          <w:szCs w:val="22"/>
          <w:spacing w:val="-11"/>
        </w:rPr>
        <w:t>一般由拥有共同兴趣</w:t>
      </w:r>
      <w:r>
        <w:rPr>
          <w:rFonts w:ascii="SimSun" w:hAnsi="SimSun" w:eastAsia="SimSun" w:cs="SimSun"/>
          <w:sz w:val="22"/>
          <w:szCs w:val="22"/>
        </w:rPr>
        <w:t xml:space="preserve"> </w:t>
      </w:r>
      <w:r>
        <w:rPr>
          <w:rFonts w:ascii="SimSun" w:hAnsi="SimSun" w:eastAsia="SimSun" w:cs="SimSun"/>
          <w:sz w:val="22"/>
          <w:szCs w:val="22"/>
          <w:spacing w:val="-6"/>
        </w:rPr>
        <w:t>爱好的人所组成，根据相应的开源软件许可证协议公布软件源代码的网络平台，同时也</w:t>
      </w:r>
      <w:r>
        <w:rPr>
          <w:rFonts w:ascii="SimSun" w:hAnsi="SimSun" w:eastAsia="SimSun" w:cs="SimSun"/>
          <w:sz w:val="22"/>
          <w:szCs w:val="22"/>
        </w:rPr>
        <w:t xml:space="preserve"> </w:t>
      </w:r>
      <w:r>
        <w:rPr>
          <w:rFonts w:ascii="SimSun" w:hAnsi="SimSun" w:eastAsia="SimSun" w:cs="SimSun"/>
          <w:sz w:val="22"/>
          <w:szCs w:val="22"/>
          <w:spacing w:val="-6"/>
        </w:rPr>
        <w:t>为网络成员提供一个自由学习交流的空间。由于开放源代码软件主要被散布在全世界的</w:t>
      </w:r>
      <w:r>
        <w:rPr>
          <w:rFonts w:ascii="SimSun" w:hAnsi="SimSun" w:eastAsia="SimSun" w:cs="SimSun"/>
          <w:sz w:val="22"/>
          <w:szCs w:val="22"/>
          <w:spacing w:val="3"/>
        </w:rPr>
        <w:t xml:space="preserve"> </w:t>
      </w:r>
      <w:r>
        <w:rPr>
          <w:rFonts w:ascii="SimSun" w:hAnsi="SimSun" w:eastAsia="SimSun" w:cs="SimSun"/>
          <w:sz w:val="22"/>
          <w:szCs w:val="22"/>
          <w:spacing w:val="-6"/>
        </w:rPr>
        <w:t>编程者所开发，开源社区就成了他们沟通交流的必要途径，因此开源社区在推动开源软</w:t>
      </w:r>
      <w:r>
        <w:rPr>
          <w:rFonts w:ascii="SimSun" w:hAnsi="SimSun" w:eastAsia="SimSun" w:cs="SimSun"/>
          <w:sz w:val="22"/>
          <w:szCs w:val="22"/>
          <w:spacing w:val="17"/>
        </w:rPr>
        <w:t xml:space="preserve"> </w:t>
      </w:r>
      <w:r>
        <w:rPr>
          <w:rFonts w:ascii="SimSun" w:hAnsi="SimSun" w:eastAsia="SimSun" w:cs="SimSun"/>
          <w:sz w:val="22"/>
          <w:szCs w:val="22"/>
          <w:spacing w:val="-5"/>
        </w:rPr>
        <w:t>件发展的过程中起着巨大的作用。目前各大数字平</w:t>
      </w:r>
      <w:r>
        <w:rPr>
          <w:rFonts w:ascii="SimSun" w:hAnsi="SimSun" w:eastAsia="SimSun" w:cs="SimSun"/>
          <w:sz w:val="22"/>
          <w:szCs w:val="22"/>
          <w:spacing w:val="-6"/>
        </w:rPr>
        <w:t>台企业均采取开源社区的形式构建创</w:t>
      </w:r>
      <w:r>
        <w:rPr>
          <w:rFonts w:ascii="SimSun" w:hAnsi="SimSun" w:eastAsia="SimSun" w:cs="SimSun"/>
          <w:sz w:val="22"/>
          <w:szCs w:val="22"/>
        </w:rPr>
        <w:t xml:space="preserve"> </w:t>
      </w:r>
      <w:r>
        <w:rPr>
          <w:rFonts w:ascii="SimSun" w:hAnsi="SimSun" w:eastAsia="SimSun" w:cs="SimSun"/>
          <w:sz w:val="22"/>
          <w:szCs w:val="22"/>
          <w:spacing w:val="-6"/>
        </w:rPr>
        <w:t>新资源生态，传统行业的大型公司也通过开源社区或众包中介获取技术、创意、设计的</w:t>
      </w:r>
      <w:r>
        <w:rPr>
          <w:rFonts w:ascii="SimSun" w:hAnsi="SimSun" w:eastAsia="SimSun" w:cs="SimSun"/>
          <w:sz w:val="22"/>
          <w:szCs w:val="22"/>
          <w:spacing w:val="3"/>
        </w:rPr>
        <w:t xml:space="preserve"> </w:t>
      </w:r>
      <w:r>
        <w:rPr>
          <w:rFonts w:ascii="SimSun" w:hAnsi="SimSun" w:eastAsia="SimSun" w:cs="SimSun"/>
          <w:sz w:val="22"/>
          <w:szCs w:val="22"/>
          <w:spacing w:val="-12"/>
        </w:rPr>
        <w:t>资源，例如宝洁、杜邦、波音等。</w:t>
      </w:r>
    </w:p>
    <w:p>
      <w:pPr>
        <w:ind w:left="360" w:right="115" w:firstLine="419"/>
        <w:spacing w:before="78" w:line="273" w:lineRule="auto"/>
        <w:rPr>
          <w:rFonts w:ascii="SimSun" w:hAnsi="SimSun" w:eastAsia="SimSun" w:cs="SimSun"/>
          <w:sz w:val="22"/>
          <w:szCs w:val="22"/>
        </w:rPr>
      </w:pPr>
      <w:r>
        <w:rPr>
          <w:rFonts w:ascii="SimSun" w:hAnsi="SimSun" w:eastAsia="SimSun" w:cs="SimSun"/>
          <w:sz w:val="22"/>
          <w:szCs w:val="22"/>
          <w:spacing w:val="-5"/>
        </w:rPr>
        <w:t>②共同创造 </w:t>
      </w:r>
      <w:r>
        <w:rPr>
          <w:rFonts w:ascii="Times New Roman" w:hAnsi="Times New Roman" w:eastAsia="Times New Roman" w:cs="Times New Roman"/>
          <w:sz w:val="22"/>
          <w:szCs w:val="22"/>
          <w:spacing w:val="-5"/>
        </w:rPr>
        <w:t>(co-creation)</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5"/>
        </w:rPr>
        <w:t>。</w:t>
      </w:r>
      <w:r>
        <w:rPr>
          <w:rFonts w:ascii="SimSun" w:hAnsi="SimSun" w:eastAsia="SimSun" w:cs="SimSun"/>
          <w:sz w:val="22"/>
          <w:szCs w:val="22"/>
          <w:spacing w:val="-66"/>
        </w:rPr>
        <w:t xml:space="preserve"> </w:t>
      </w:r>
      <w:r>
        <w:rPr>
          <w:rFonts w:ascii="SimSun" w:hAnsi="SimSun" w:eastAsia="SimSun" w:cs="SimSun"/>
          <w:sz w:val="22"/>
          <w:szCs w:val="22"/>
          <w:spacing w:val="-5"/>
        </w:rPr>
        <w:t>从比较深层的意义上看，共同创造是构建开放创新体系</w:t>
      </w:r>
      <w:r>
        <w:rPr>
          <w:rFonts w:ascii="SimSun" w:hAnsi="SimSun" w:eastAsia="SimSun" w:cs="SimSun"/>
          <w:sz w:val="22"/>
          <w:szCs w:val="22"/>
        </w:rPr>
        <w:t xml:space="preserve"> </w:t>
      </w:r>
      <w:r>
        <w:rPr>
          <w:rFonts w:ascii="SimSun" w:hAnsi="SimSun" w:eastAsia="SimSun" w:cs="SimSun"/>
          <w:sz w:val="22"/>
          <w:szCs w:val="22"/>
          <w:spacing w:val="-6"/>
        </w:rPr>
        <w:t>的思维，企业将消费者、产业生态其他成员纳入价值网络的思维方式。通</w:t>
      </w:r>
      <w:r>
        <w:rPr>
          <w:rFonts w:ascii="SimSun" w:hAnsi="SimSun" w:eastAsia="SimSun" w:cs="SimSun"/>
          <w:sz w:val="22"/>
          <w:szCs w:val="22"/>
          <w:spacing w:val="-7"/>
        </w:rPr>
        <w:t>过与客户、供</w:t>
      </w:r>
      <w:r>
        <w:rPr>
          <w:rFonts w:ascii="SimSun" w:hAnsi="SimSun" w:eastAsia="SimSun" w:cs="SimSun"/>
          <w:sz w:val="22"/>
          <w:szCs w:val="22"/>
        </w:rPr>
        <w:t xml:space="preserve"> </w:t>
      </w:r>
      <w:r>
        <w:rPr>
          <w:rFonts w:ascii="SimSun" w:hAnsi="SimSun" w:eastAsia="SimSun" w:cs="SimSun"/>
          <w:sz w:val="22"/>
          <w:szCs w:val="22"/>
          <w:spacing w:val="-6"/>
        </w:rPr>
        <w:t>应商数据的实时共享，企业能够根据客户的反馈向上游供应商定制符合特</w:t>
      </w:r>
      <w:r>
        <w:rPr>
          <w:rFonts w:ascii="SimSun" w:hAnsi="SimSun" w:eastAsia="SimSun" w:cs="SimSun"/>
          <w:sz w:val="22"/>
          <w:szCs w:val="22"/>
          <w:spacing w:val="-7"/>
        </w:rPr>
        <w:t>殊需求的原材</w:t>
      </w:r>
      <w:r>
        <w:rPr>
          <w:rFonts w:ascii="SimSun" w:hAnsi="SimSun" w:eastAsia="SimSun" w:cs="SimSun"/>
          <w:sz w:val="22"/>
          <w:szCs w:val="22"/>
        </w:rPr>
        <w:t xml:space="preserve"> </w:t>
      </w:r>
      <w:r>
        <w:rPr>
          <w:rFonts w:ascii="SimSun" w:hAnsi="SimSun" w:eastAsia="SimSun" w:cs="SimSun"/>
          <w:sz w:val="22"/>
          <w:szCs w:val="22"/>
          <w:spacing w:val="-6"/>
        </w:rPr>
        <w:t>料或中间产品，通过产业链上研发、生产的数据共享，各环节的企业不再是孤立的生产</w:t>
      </w:r>
      <w:r>
        <w:rPr>
          <w:rFonts w:ascii="SimSun" w:hAnsi="SimSun" w:eastAsia="SimSun" w:cs="SimSun"/>
          <w:sz w:val="22"/>
          <w:szCs w:val="22"/>
        </w:rPr>
        <w:t xml:space="preserve"> </w:t>
      </w:r>
      <w:r>
        <w:rPr>
          <w:rFonts w:ascii="SimSun" w:hAnsi="SimSun" w:eastAsia="SimSun" w:cs="SimSun"/>
          <w:sz w:val="22"/>
          <w:szCs w:val="22"/>
          <w:spacing w:val="-7"/>
        </w:rPr>
        <w:t>个体，它们形成了以价值实现为导向的协同创新体系。有研究已经证明了应用数字技术</w:t>
      </w:r>
      <w:r>
        <w:rPr>
          <w:rFonts w:ascii="SimSun" w:hAnsi="SimSun" w:eastAsia="SimSun" w:cs="SimSun"/>
          <w:sz w:val="22"/>
          <w:szCs w:val="22"/>
          <w:spacing w:val="14"/>
        </w:rPr>
        <w:t xml:space="preserve"> </w:t>
      </w:r>
      <w:r>
        <w:rPr>
          <w:rFonts w:ascii="SimSun" w:hAnsi="SimSun" w:eastAsia="SimSun" w:cs="SimSun"/>
          <w:sz w:val="22"/>
          <w:szCs w:val="22"/>
          <w:spacing w:val="-6"/>
        </w:rPr>
        <w:t>对中国企业开放式创新的影响，提出数字技术能够推动企业与外部主体稳定</w:t>
      </w:r>
      <w:r>
        <w:rPr>
          <w:rFonts w:ascii="SimSun" w:hAnsi="SimSun" w:eastAsia="SimSun" w:cs="SimSun"/>
          <w:sz w:val="22"/>
          <w:szCs w:val="22"/>
          <w:spacing w:val="-7"/>
        </w:rPr>
        <w:t>连接，通过</w:t>
      </w:r>
      <w:r>
        <w:rPr>
          <w:rFonts w:ascii="SimSun" w:hAnsi="SimSun" w:eastAsia="SimSun" w:cs="SimSun"/>
          <w:sz w:val="22"/>
          <w:szCs w:val="22"/>
        </w:rPr>
        <w:t xml:space="preserve"> </w:t>
      </w:r>
      <w:r>
        <w:rPr>
          <w:rFonts w:ascii="SimSun" w:hAnsi="SimSun" w:eastAsia="SimSun" w:cs="SimSun"/>
          <w:sz w:val="22"/>
          <w:szCs w:val="22"/>
          <w:spacing w:val="-6"/>
        </w:rPr>
        <w:t>共同协作进行价值创造与实现。①通过对内外部发展趋势的研判，企业能够尽量</w:t>
      </w:r>
      <w:r>
        <w:rPr>
          <w:rFonts w:ascii="SimSun" w:hAnsi="SimSun" w:eastAsia="SimSun" w:cs="SimSun"/>
          <w:sz w:val="22"/>
          <w:szCs w:val="22"/>
          <w:spacing w:val="-7"/>
        </w:rPr>
        <w:t>降低生</w:t>
      </w:r>
      <w:r>
        <w:rPr>
          <w:rFonts w:ascii="SimSun" w:hAnsi="SimSun" w:eastAsia="SimSun" w:cs="SimSun"/>
          <w:sz w:val="22"/>
          <w:szCs w:val="22"/>
        </w:rPr>
        <w:t xml:space="preserve"> </w:t>
      </w:r>
      <w:r>
        <w:rPr>
          <w:rFonts w:ascii="SimSun" w:hAnsi="SimSun" w:eastAsia="SimSun" w:cs="SimSun"/>
          <w:sz w:val="22"/>
          <w:szCs w:val="22"/>
        </w:rPr>
        <w:t>产运营中的不确定性，企业家在进行决策时能够降低对直觉的</w:t>
      </w:r>
      <w:r>
        <w:rPr>
          <w:rFonts w:ascii="SimSun" w:hAnsi="SimSun" w:eastAsia="SimSun" w:cs="SimSun"/>
          <w:sz w:val="22"/>
          <w:szCs w:val="22"/>
          <w:spacing w:val="-1"/>
        </w:rPr>
        <w:t>依赖。尤其是，企业与</w:t>
      </w:r>
      <w:r>
        <w:rPr>
          <w:rFonts w:ascii="SimSun" w:hAnsi="SimSun" w:eastAsia="SimSun" w:cs="SimSun"/>
          <w:sz w:val="22"/>
          <w:szCs w:val="22"/>
        </w:rPr>
        <w:t xml:space="preserve"> </w:t>
      </w:r>
      <w:r>
        <w:rPr>
          <w:rFonts w:ascii="SimSun" w:hAnsi="SimSun" w:eastAsia="SimSun" w:cs="SimSun"/>
          <w:sz w:val="22"/>
          <w:szCs w:val="22"/>
        </w:rPr>
        <w:t>大学、科研院所、咨询公司等外部创新资源进行协同研发时，能够实现优势互补的价</w:t>
      </w:r>
    </w:p>
    <w:p>
      <w:pPr>
        <w:pStyle w:val="BodyText"/>
        <w:spacing w:line="390" w:lineRule="auto"/>
        <w:rPr/>
      </w:pPr>
      <w:r/>
    </w:p>
    <w:p>
      <w:pPr>
        <w:ind w:left="360" w:firstLine="349"/>
        <w:spacing w:before="56" w:line="211"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6"/>
        </w:rPr>
        <w:t xml:space="preserve"> </w:t>
      </w:r>
      <w:r>
        <w:rPr>
          <w:rFonts w:ascii="SimSun" w:hAnsi="SimSun" w:eastAsia="SimSun" w:cs="SimSun"/>
          <w:sz w:val="17"/>
          <w:szCs w:val="17"/>
          <w:spacing w:val="-1"/>
        </w:rPr>
        <w:t>郭海，韩佳平.数字化情境下开放式创新对新创企业成长的影响：商业模式创新的中介作用.管理评论，</w:t>
      </w:r>
      <w:r>
        <w:rPr>
          <w:rFonts w:ascii="SimSun" w:hAnsi="SimSun" w:eastAsia="SimSun" w:cs="SimSun"/>
          <w:sz w:val="17"/>
          <w:szCs w:val="17"/>
        </w:rPr>
        <w:t xml:space="preserve"> </w:t>
      </w:r>
      <w:r>
        <w:rPr>
          <w:rFonts w:ascii="SimSun" w:hAnsi="SimSun" w:eastAsia="SimSun" w:cs="SimSun"/>
          <w:sz w:val="17"/>
          <w:szCs w:val="17"/>
        </w:rPr>
        <w:t>2019,31(06):186-198.</w:t>
      </w:r>
    </w:p>
    <w:p>
      <w:pPr>
        <w:spacing w:line="211" w:lineRule="auto"/>
        <w:sectPr>
          <w:headerReference w:type="default" r:id="rId153"/>
          <w:pgSz w:w="9140" w:h="14250"/>
          <w:pgMar w:top="448" w:right="224" w:bottom="0" w:left="290" w:header="275" w:footer="0" w:gutter="0"/>
        </w:sectPr>
        <w:rPr>
          <w:rFonts w:ascii="SimSun" w:hAnsi="SimSun" w:eastAsia="SimSun" w:cs="SimSun"/>
          <w:sz w:val="17"/>
          <w:szCs w:val="17"/>
        </w:rPr>
      </w:pPr>
    </w:p>
    <w:p>
      <w:pPr>
        <w:spacing w:before="25" w:line="222" w:lineRule="auto"/>
        <w:jc w:val="right"/>
        <w:rPr>
          <w:rFonts w:ascii="SimSun" w:hAnsi="SimSun" w:eastAsia="SimSun" w:cs="SimSun"/>
          <w:sz w:val="14"/>
          <w:szCs w:val="14"/>
        </w:rPr>
      </w:pPr>
      <w:r>
        <w:rPr>
          <w:rFonts w:ascii="YouYuan" w:hAnsi="YouYuan" w:eastAsia="YouYuan" w:cs="YouYuan"/>
          <w:sz w:val="17"/>
          <w:szCs w:val="17"/>
          <w:spacing w:val="1"/>
        </w:rPr>
        <w:t>第4章</w:t>
      </w:r>
      <w:r>
        <w:rPr>
          <w:rFonts w:ascii="YouYuan" w:hAnsi="YouYuan" w:eastAsia="YouYuan" w:cs="YouYuan"/>
          <w:sz w:val="17"/>
          <w:szCs w:val="17"/>
          <w:spacing w:val="65"/>
        </w:rPr>
        <w:t xml:space="preserve"> </w:t>
      </w:r>
      <w:r>
        <w:rPr>
          <w:rFonts w:ascii="SimSun" w:hAnsi="SimSun" w:eastAsia="SimSun" w:cs="SimSun"/>
          <w:sz w:val="17"/>
          <w:szCs w:val="17"/>
          <w:spacing w:val="1"/>
        </w:rPr>
        <w:t>需求牵引供给</w:t>
      </w:r>
      <w:r>
        <w:rPr>
          <w:rFonts w:ascii="SimSun" w:hAnsi="SimSun" w:eastAsia="SimSun" w:cs="SimSun"/>
          <w:sz w:val="17"/>
          <w:szCs w:val="17"/>
          <w:spacing w:val="6"/>
        </w:rPr>
        <w:t xml:space="preserve">    </w:t>
      </w:r>
      <w:r>
        <w:rPr>
          <w:rFonts w:ascii="SimSun" w:hAnsi="SimSun" w:eastAsia="SimSun" w:cs="SimSun"/>
          <w:sz w:val="14"/>
          <w:szCs w:val="14"/>
          <w:spacing w:val="1"/>
          <w:position w:val="-2"/>
        </w:rPr>
        <w:t>103</w:t>
      </w:r>
    </w:p>
    <w:p>
      <w:pPr>
        <w:pStyle w:val="BodyText"/>
        <w:spacing w:line="428" w:lineRule="auto"/>
        <w:rPr/>
      </w:pPr>
      <w:r/>
    </w:p>
    <w:p>
      <w:pPr>
        <w:ind w:right="304"/>
        <w:spacing w:before="65" w:line="264" w:lineRule="auto"/>
        <w:rPr>
          <w:rFonts w:ascii="SimSun" w:hAnsi="SimSun" w:eastAsia="SimSun" w:cs="SimSun"/>
          <w:sz w:val="20"/>
          <w:szCs w:val="20"/>
        </w:rPr>
      </w:pPr>
      <w:r>
        <w:rPr>
          <w:rFonts w:ascii="SimSun" w:hAnsi="SimSun" w:eastAsia="SimSun" w:cs="SimSun"/>
          <w:sz w:val="20"/>
          <w:szCs w:val="20"/>
          <w:spacing w:val="20"/>
        </w:rPr>
        <w:t>值共创。研发合作一方面降低了创新的复杂性、风险与成本，另一方面提升了创</w:t>
      </w:r>
      <w:r>
        <w:rPr>
          <w:rFonts w:ascii="SimSun" w:hAnsi="SimSun" w:eastAsia="SimSun" w:cs="SimSun"/>
          <w:sz w:val="20"/>
          <w:szCs w:val="20"/>
          <w:spacing w:val="19"/>
        </w:rPr>
        <w:t>新成</w:t>
      </w:r>
      <w:r>
        <w:rPr>
          <w:rFonts w:ascii="SimSun" w:hAnsi="SimSun" w:eastAsia="SimSun" w:cs="SimSun"/>
          <w:sz w:val="20"/>
          <w:szCs w:val="20"/>
        </w:rPr>
        <w:t xml:space="preserve"> </w:t>
      </w:r>
      <w:r>
        <w:rPr>
          <w:rFonts w:ascii="SimSun" w:hAnsi="SimSun" w:eastAsia="SimSun" w:cs="SimSun"/>
          <w:sz w:val="20"/>
          <w:szCs w:val="20"/>
          <w:spacing w:val="6"/>
        </w:rPr>
        <w:t>功的可能性。</w:t>
      </w:r>
    </w:p>
    <w:p>
      <w:pPr>
        <w:pStyle w:val="BodyText"/>
        <w:spacing w:line="446" w:lineRule="auto"/>
        <w:rPr/>
      </w:pPr>
      <w:r/>
    </w:p>
    <w:p>
      <w:pPr>
        <w:ind w:left="2113"/>
        <w:spacing w:before="88" w:line="219" w:lineRule="auto"/>
        <w:outlineLvl w:val="6"/>
        <w:rPr>
          <w:rFonts w:ascii="SimSun" w:hAnsi="SimSun" w:eastAsia="SimSun" w:cs="SimSun"/>
          <w:sz w:val="27"/>
          <w:szCs w:val="27"/>
        </w:rPr>
      </w:pPr>
      <w:r>
        <w:rPr>
          <w:rFonts w:ascii="SimSun" w:hAnsi="SimSun" w:eastAsia="SimSun" w:cs="SimSun"/>
          <w:sz w:val="27"/>
          <w:szCs w:val="27"/>
          <w:b/>
          <w:bCs/>
          <w:spacing w:val="14"/>
        </w:rPr>
        <w:t>4.3</w:t>
      </w:r>
      <w:r>
        <w:rPr>
          <w:rFonts w:ascii="SimSun" w:hAnsi="SimSun" w:eastAsia="SimSun" w:cs="SimSun"/>
          <w:sz w:val="27"/>
          <w:szCs w:val="27"/>
          <w:spacing w:val="14"/>
        </w:rPr>
        <w:t xml:space="preserve">  </w:t>
      </w:r>
      <w:r>
        <w:rPr>
          <w:rFonts w:ascii="SimSun" w:hAnsi="SimSun" w:eastAsia="SimSun" w:cs="SimSun"/>
          <w:sz w:val="27"/>
          <w:szCs w:val="27"/>
          <w:b/>
          <w:bCs/>
          <w:spacing w:val="14"/>
        </w:rPr>
        <w:t>需求牵引供给的实现形式</w:t>
      </w:r>
    </w:p>
    <w:p>
      <w:pPr>
        <w:pStyle w:val="BodyText"/>
        <w:spacing w:line="305" w:lineRule="auto"/>
        <w:rPr/>
      </w:pPr>
      <w:r/>
    </w:p>
    <w:p>
      <w:pPr>
        <w:pStyle w:val="BodyText"/>
        <w:spacing w:line="305" w:lineRule="auto"/>
        <w:rPr/>
      </w:pPr>
      <w:r/>
    </w:p>
    <w:p>
      <w:pPr>
        <w:spacing w:before="65" w:line="222" w:lineRule="auto"/>
        <w:outlineLvl w:val="6"/>
        <w:rPr>
          <w:rFonts w:ascii="SimHei" w:hAnsi="SimHei" w:eastAsia="SimHei" w:cs="SimHei"/>
          <w:sz w:val="20"/>
          <w:szCs w:val="20"/>
        </w:rPr>
      </w:pPr>
      <w:r>
        <w:rPr>
          <w:rFonts w:ascii="Times New Roman" w:hAnsi="Times New Roman" w:eastAsia="Times New Roman" w:cs="Times New Roman"/>
          <w:sz w:val="20"/>
          <w:szCs w:val="20"/>
          <w:b/>
          <w:bCs/>
          <w:spacing w:val="-7"/>
        </w:rPr>
        <w:t>4.3.1</w:t>
      </w:r>
      <w:r>
        <w:rPr>
          <w:rFonts w:ascii="Times New Roman" w:hAnsi="Times New Roman" w:eastAsia="Times New Roman" w:cs="Times New Roman"/>
          <w:sz w:val="20"/>
          <w:szCs w:val="20"/>
          <w:b/>
          <w:bCs/>
          <w:spacing w:val="3"/>
        </w:rPr>
        <w:t xml:space="preserve">        </w:t>
      </w:r>
      <w:r>
        <w:rPr>
          <w:rFonts w:ascii="SimHei" w:hAnsi="SimHei" w:eastAsia="SimHei" w:cs="SimHei"/>
          <w:sz w:val="20"/>
          <w:szCs w:val="20"/>
          <w:b/>
          <w:bCs/>
          <w:spacing w:val="-7"/>
        </w:rPr>
        <w:t>消</w:t>
      </w:r>
      <w:r>
        <w:rPr>
          <w:rFonts w:ascii="SimHei" w:hAnsi="SimHei" w:eastAsia="SimHei" w:cs="SimHei"/>
          <w:sz w:val="20"/>
          <w:szCs w:val="20"/>
          <w:spacing w:val="-38"/>
        </w:rPr>
        <w:t xml:space="preserve"> </w:t>
      </w:r>
      <w:r>
        <w:rPr>
          <w:rFonts w:ascii="SimHei" w:hAnsi="SimHei" w:eastAsia="SimHei" w:cs="SimHei"/>
          <w:sz w:val="20"/>
          <w:szCs w:val="20"/>
          <w:b/>
          <w:bCs/>
          <w:spacing w:val="-7"/>
        </w:rPr>
        <w:t>费</w:t>
      </w:r>
      <w:r>
        <w:rPr>
          <w:rFonts w:ascii="SimHei" w:hAnsi="SimHei" w:eastAsia="SimHei" w:cs="SimHei"/>
          <w:sz w:val="20"/>
          <w:szCs w:val="20"/>
          <w:spacing w:val="-41"/>
        </w:rPr>
        <w:t xml:space="preserve"> </w:t>
      </w:r>
      <w:r>
        <w:rPr>
          <w:rFonts w:ascii="SimHei" w:hAnsi="SimHei" w:eastAsia="SimHei" w:cs="SimHei"/>
          <w:sz w:val="20"/>
          <w:szCs w:val="20"/>
          <w:b/>
          <w:bCs/>
          <w:spacing w:val="-7"/>
        </w:rPr>
        <w:t>者</w:t>
      </w:r>
      <w:r>
        <w:rPr>
          <w:rFonts w:ascii="SimHei" w:hAnsi="SimHei" w:eastAsia="SimHei" w:cs="SimHei"/>
          <w:sz w:val="20"/>
          <w:szCs w:val="20"/>
          <w:spacing w:val="-35"/>
        </w:rPr>
        <w:t xml:space="preserve"> </w:t>
      </w:r>
      <w:r>
        <w:rPr>
          <w:rFonts w:ascii="SimHei" w:hAnsi="SimHei" w:eastAsia="SimHei" w:cs="SimHei"/>
          <w:sz w:val="20"/>
          <w:szCs w:val="20"/>
          <w:b/>
          <w:bCs/>
          <w:spacing w:val="-7"/>
        </w:rPr>
        <w:t>与</w:t>
      </w:r>
      <w:r>
        <w:rPr>
          <w:rFonts w:ascii="SimHei" w:hAnsi="SimHei" w:eastAsia="SimHei" w:cs="SimHei"/>
          <w:sz w:val="20"/>
          <w:szCs w:val="20"/>
          <w:spacing w:val="-45"/>
        </w:rPr>
        <w:t xml:space="preserve"> </w:t>
      </w:r>
      <w:r>
        <w:rPr>
          <w:rFonts w:ascii="SimHei" w:hAnsi="SimHei" w:eastAsia="SimHei" w:cs="SimHei"/>
          <w:sz w:val="20"/>
          <w:szCs w:val="20"/>
          <w:b/>
          <w:bCs/>
          <w:spacing w:val="-7"/>
        </w:rPr>
        <w:t>生</w:t>
      </w:r>
      <w:r>
        <w:rPr>
          <w:rFonts w:ascii="SimHei" w:hAnsi="SimHei" w:eastAsia="SimHei" w:cs="SimHei"/>
          <w:sz w:val="20"/>
          <w:szCs w:val="20"/>
          <w:spacing w:val="-45"/>
        </w:rPr>
        <w:t xml:space="preserve"> </w:t>
      </w:r>
      <w:r>
        <w:rPr>
          <w:rFonts w:ascii="SimHei" w:hAnsi="SimHei" w:eastAsia="SimHei" w:cs="SimHei"/>
          <w:sz w:val="20"/>
          <w:szCs w:val="20"/>
          <w:b/>
          <w:bCs/>
          <w:spacing w:val="-7"/>
        </w:rPr>
        <w:t>产</w:t>
      </w:r>
      <w:r>
        <w:rPr>
          <w:rFonts w:ascii="SimHei" w:hAnsi="SimHei" w:eastAsia="SimHei" w:cs="SimHei"/>
          <w:sz w:val="20"/>
          <w:szCs w:val="20"/>
          <w:spacing w:val="-41"/>
        </w:rPr>
        <w:t xml:space="preserve"> </w:t>
      </w:r>
      <w:r>
        <w:rPr>
          <w:rFonts w:ascii="SimHei" w:hAnsi="SimHei" w:eastAsia="SimHei" w:cs="SimHei"/>
          <w:sz w:val="20"/>
          <w:szCs w:val="20"/>
          <w:b/>
          <w:bCs/>
          <w:spacing w:val="-7"/>
        </w:rPr>
        <w:t>者</w:t>
      </w:r>
      <w:r>
        <w:rPr>
          <w:rFonts w:ascii="SimHei" w:hAnsi="SimHei" w:eastAsia="SimHei" w:cs="SimHei"/>
          <w:sz w:val="20"/>
          <w:szCs w:val="20"/>
          <w:spacing w:val="-42"/>
        </w:rPr>
        <w:t xml:space="preserve"> </w:t>
      </w:r>
      <w:r>
        <w:rPr>
          <w:rFonts w:ascii="SimHei" w:hAnsi="SimHei" w:eastAsia="SimHei" w:cs="SimHei"/>
          <w:sz w:val="20"/>
          <w:szCs w:val="20"/>
          <w:b/>
          <w:bCs/>
          <w:spacing w:val="-7"/>
        </w:rPr>
        <w:t>合</w:t>
      </w:r>
      <w:r>
        <w:rPr>
          <w:rFonts w:ascii="SimHei" w:hAnsi="SimHei" w:eastAsia="SimHei" w:cs="SimHei"/>
          <w:sz w:val="20"/>
          <w:szCs w:val="20"/>
          <w:spacing w:val="-40"/>
        </w:rPr>
        <w:t xml:space="preserve"> </w:t>
      </w:r>
      <w:r>
        <w:rPr>
          <w:rFonts w:ascii="SimHei" w:hAnsi="SimHei" w:eastAsia="SimHei" w:cs="SimHei"/>
          <w:sz w:val="20"/>
          <w:szCs w:val="20"/>
          <w:b/>
          <w:bCs/>
          <w:spacing w:val="-7"/>
        </w:rPr>
        <w:t>一</w:t>
      </w:r>
    </w:p>
    <w:p>
      <w:pPr>
        <w:pStyle w:val="BodyText"/>
        <w:spacing w:line="338" w:lineRule="auto"/>
        <w:rPr/>
      </w:pPr>
      <w:r/>
    </w:p>
    <w:p>
      <w:pPr>
        <w:ind w:right="214" w:firstLine="430"/>
        <w:spacing w:before="65" w:line="285" w:lineRule="auto"/>
        <w:jc w:val="both"/>
        <w:rPr>
          <w:rFonts w:ascii="SimSun" w:hAnsi="SimSun" w:eastAsia="SimSun" w:cs="SimSun"/>
          <w:sz w:val="20"/>
          <w:szCs w:val="20"/>
        </w:rPr>
      </w:pPr>
      <w:r>
        <w:rPr>
          <w:rFonts w:ascii="SimSun" w:hAnsi="SimSun" w:eastAsia="SimSun" w:cs="SimSun"/>
          <w:sz w:val="20"/>
          <w:szCs w:val="20"/>
          <w:spacing w:val="11"/>
        </w:rPr>
        <w:t>消费者与生产者的边界不断融合，成为数字经济时期需求牵引供</w:t>
      </w:r>
      <w:r>
        <w:rPr>
          <w:rFonts w:ascii="SimSun" w:hAnsi="SimSun" w:eastAsia="SimSun" w:cs="SimSun"/>
          <w:sz w:val="20"/>
          <w:szCs w:val="20"/>
          <w:spacing w:val="10"/>
        </w:rPr>
        <w:t>给的主要实现形式。</w:t>
      </w:r>
      <w:r>
        <w:rPr>
          <w:rFonts w:ascii="SimSun" w:hAnsi="SimSun" w:eastAsia="SimSun" w:cs="SimSun"/>
          <w:sz w:val="20"/>
          <w:szCs w:val="20"/>
        </w:rPr>
        <w:t xml:space="preserve"> </w:t>
      </w:r>
      <w:r>
        <w:rPr>
          <w:rFonts w:ascii="SimSun" w:hAnsi="SimSun" w:eastAsia="SimSun" w:cs="SimSun"/>
          <w:sz w:val="20"/>
          <w:szCs w:val="20"/>
          <w:spacing w:val="10"/>
        </w:rPr>
        <w:t>从需求侧的角度出发，消费者的自我实现意识不断觉醒</w:t>
      </w:r>
      <w:r>
        <w:rPr>
          <w:rFonts w:ascii="SimSun" w:hAnsi="SimSun" w:eastAsia="SimSun" w:cs="SimSun"/>
          <w:sz w:val="20"/>
          <w:szCs w:val="20"/>
          <w:spacing w:val="9"/>
        </w:rPr>
        <w:t>，</w:t>
      </w:r>
      <w:r>
        <w:rPr>
          <w:rFonts w:ascii="SimSun" w:hAnsi="SimSun" w:eastAsia="SimSun" w:cs="SimSun"/>
          <w:sz w:val="20"/>
          <w:szCs w:val="20"/>
          <w:spacing w:val="71"/>
        </w:rPr>
        <w:t xml:space="preserve"> </w:t>
      </w:r>
      <w:r>
        <w:rPr>
          <w:rFonts w:ascii="SimSun" w:hAnsi="SimSun" w:eastAsia="SimSun" w:cs="SimSun"/>
          <w:sz w:val="20"/>
          <w:szCs w:val="20"/>
          <w:spacing w:val="9"/>
        </w:rPr>
        <w:t>一方面，普通消费者希望通过</w:t>
      </w:r>
      <w:r>
        <w:rPr>
          <w:rFonts w:ascii="SimSun" w:hAnsi="SimSun" w:eastAsia="SimSun" w:cs="SimSun"/>
          <w:sz w:val="20"/>
          <w:szCs w:val="20"/>
        </w:rPr>
        <w:t xml:space="preserve">  </w:t>
      </w:r>
      <w:r>
        <w:rPr>
          <w:rFonts w:ascii="SimSun" w:hAnsi="SimSun" w:eastAsia="SimSun" w:cs="SimSun"/>
          <w:sz w:val="20"/>
          <w:szCs w:val="20"/>
          <w:spacing w:val="11"/>
        </w:rPr>
        <w:t>与数字化企业的深度互动，充分满足自身个性化</w:t>
      </w:r>
      <w:r>
        <w:rPr>
          <w:rFonts w:ascii="SimSun" w:hAnsi="SimSun" w:eastAsia="SimSun" w:cs="SimSun"/>
          <w:sz w:val="20"/>
          <w:szCs w:val="20"/>
          <w:spacing w:val="10"/>
        </w:rPr>
        <w:t>的需求。另一方面，</w:t>
      </w:r>
      <w:r>
        <w:rPr>
          <w:rFonts w:ascii="SimSun" w:hAnsi="SimSun" w:eastAsia="SimSun" w:cs="SimSun"/>
          <w:sz w:val="20"/>
          <w:szCs w:val="20"/>
          <w:spacing w:val="37"/>
        </w:rPr>
        <w:t xml:space="preserve"> </w:t>
      </w:r>
      <w:r>
        <w:rPr>
          <w:rFonts w:ascii="SimSun" w:hAnsi="SimSun" w:eastAsia="SimSun" w:cs="SimSun"/>
          <w:sz w:val="20"/>
          <w:szCs w:val="20"/>
          <w:spacing w:val="10"/>
        </w:rPr>
        <w:t>一些领军式消费者</w:t>
      </w:r>
      <w:r>
        <w:rPr>
          <w:rFonts w:ascii="SimSun" w:hAnsi="SimSun" w:eastAsia="SimSun" w:cs="SimSun"/>
          <w:sz w:val="20"/>
          <w:szCs w:val="20"/>
        </w:rPr>
        <w:t xml:space="preserve">  </w:t>
      </w:r>
      <w:r>
        <w:rPr>
          <w:rFonts w:ascii="SimSun" w:hAnsi="SimSun" w:eastAsia="SimSun" w:cs="SimSun"/>
          <w:sz w:val="20"/>
          <w:szCs w:val="20"/>
          <w:spacing w:val="14"/>
        </w:rPr>
        <w:t>对深度参与企业研发、生产、营销等全产业链环节有更深层次的需求，他们希望充分主</w:t>
      </w:r>
      <w:r>
        <w:rPr>
          <w:rFonts w:ascii="SimSun" w:hAnsi="SimSun" w:eastAsia="SimSun" w:cs="SimSun"/>
          <w:sz w:val="20"/>
          <w:szCs w:val="20"/>
          <w:spacing w:val="4"/>
        </w:rPr>
        <w:t xml:space="preserve">  </w:t>
      </w:r>
      <w:r>
        <w:rPr>
          <w:rFonts w:ascii="SimSun" w:hAnsi="SimSun" w:eastAsia="SimSun" w:cs="SimSun"/>
          <w:sz w:val="20"/>
          <w:szCs w:val="20"/>
          <w:spacing w:val="14"/>
        </w:rPr>
        <w:t>导企业的生产全过程，完成既符合企业品牌定位又符合自身期望的产品。从供给侧的角</w:t>
      </w:r>
      <w:r>
        <w:rPr>
          <w:rFonts w:ascii="SimSun" w:hAnsi="SimSun" w:eastAsia="SimSun" w:cs="SimSun"/>
          <w:sz w:val="20"/>
          <w:szCs w:val="20"/>
          <w:spacing w:val="1"/>
        </w:rPr>
        <w:t xml:space="preserve">  </w:t>
      </w:r>
      <w:r>
        <w:rPr>
          <w:rFonts w:ascii="SimSun" w:hAnsi="SimSun" w:eastAsia="SimSun" w:cs="SimSun"/>
          <w:sz w:val="20"/>
          <w:szCs w:val="20"/>
          <w:spacing w:val="11"/>
        </w:rPr>
        <w:t>度出发，企业逐渐把广大消费者当作自身的“准员工”,因此，当下消费者对于数字平台 </w:t>
      </w:r>
      <w:r>
        <w:rPr>
          <w:rFonts w:ascii="SimSun" w:hAnsi="SimSun" w:eastAsia="SimSun" w:cs="SimSun"/>
          <w:sz w:val="20"/>
          <w:szCs w:val="20"/>
          <w:spacing w:val="14"/>
        </w:rPr>
        <w:t>来说，由低报酬员工、零报酬员工逐渐演变为负报酬员工，即企业免费利用消费者的数</w:t>
      </w:r>
      <w:r>
        <w:rPr>
          <w:rFonts w:ascii="SimSun" w:hAnsi="SimSun" w:eastAsia="SimSun" w:cs="SimSun"/>
          <w:sz w:val="20"/>
          <w:szCs w:val="20"/>
          <w:spacing w:val="2"/>
        </w:rPr>
        <w:t xml:space="preserve">  </w:t>
      </w:r>
      <w:r>
        <w:rPr>
          <w:rFonts w:ascii="SimSun" w:hAnsi="SimSun" w:eastAsia="SimSun" w:cs="SimSun"/>
          <w:sz w:val="20"/>
          <w:szCs w:val="20"/>
          <w:spacing w:val="3"/>
        </w:rPr>
        <w:t>字化劳动，通过数据货币化来赚取自身的利润。①</w:t>
      </w:r>
    </w:p>
    <w:p>
      <w:pPr>
        <w:pStyle w:val="BodyText"/>
        <w:spacing w:line="395" w:lineRule="auto"/>
        <w:rPr/>
      </w:pPr>
      <w:r/>
    </w:p>
    <w:p>
      <w:pPr>
        <w:spacing w:before="65" w:line="222" w:lineRule="auto"/>
        <w:outlineLvl w:val="6"/>
        <w:rPr>
          <w:rFonts w:ascii="SimHei" w:hAnsi="SimHei" w:eastAsia="SimHei" w:cs="SimHei"/>
          <w:sz w:val="20"/>
          <w:szCs w:val="20"/>
        </w:rPr>
      </w:pPr>
      <w:r>
        <w:rPr>
          <w:rFonts w:ascii="Times New Roman" w:hAnsi="Times New Roman" w:eastAsia="Times New Roman" w:cs="Times New Roman"/>
          <w:sz w:val="20"/>
          <w:szCs w:val="20"/>
          <w:b/>
          <w:bCs/>
          <w:spacing w:val="-7"/>
        </w:rPr>
        <w:t>4.3.2</w:t>
      </w:r>
      <w:r>
        <w:rPr>
          <w:rFonts w:ascii="Times New Roman" w:hAnsi="Times New Roman" w:eastAsia="Times New Roman" w:cs="Times New Roman"/>
          <w:sz w:val="20"/>
          <w:szCs w:val="20"/>
          <w:b/>
          <w:bCs/>
          <w:spacing w:val="3"/>
        </w:rPr>
        <w:t xml:space="preserve">        </w:t>
      </w:r>
      <w:r>
        <w:rPr>
          <w:rFonts w:ascii="SimHei" w:hAnsi="SimHei" w:eastAsia="SimHei" w:cs="SimHei"/>
          <w:sz w:val="20"/>
          <w:szCs w:val="20"/>
          <w:b/>
          <w:bCs/>
          <w:spacing w:val="-7"/>
        </w:rPr>
        <w:t>消</w:t>
      </w:r>
      <w:r>
        <w:rPr>
          <w:rFonts w:ascii="SimHei" w:hAnsi="SimHei" w:eastAsia="SimHei" w:cs="SimHei"/>
          <w:sz w:val="20"/>
          <w:szCs w:val="20"/>
          <w:spacing w:val="-41"/>
        </w:rPr>
        <w:t xml:space="preserve"> </w:t>
      </w:r>
      <w:r>
        <w:rPr>
          <w:rFonts w:ascii="SimHei" w:hAnsi="SimHei" w:eastAsia="SimHei" w:cs="SimHei"/>
          <w:sz w:val="20"/>
          <w:szCs w:val="20"/>
          <w:b/>
          <w:bCs/>
          <w:spacing w:val="-7"/>
        </w:rPr>
        <w:t>费</w:t>
      </w:r>
      <w:r>
        <w:rPr>
          <w:rFonts w:ascii="SimHei" w:hAnsi="SimHei" w:eastAsia="SimHei" w:cs="SimHei"/>
          <w:sz w:val="20"/>
          <w:szCs w:val="20"/>
          <w:spacing w:val="-46"/>
        </w:rPr>
        <w:t xml:space="preserve"> </w:t>
      </w:r>
      <w:r>
        <w:rPr>
          <w:rFonts w:ascii="SimHei" w:hAnsi="SimHei" w:eastAsia="SimHei" w:cs="SimHei"/>
          <w:sz w:val="20"/>
          <w:szCs w:val="20"/>
          <w:b/>
          <w:bCs/>
          <w:spacing w:val="-7"/>
        </w:rPr>
        <w:t>过</w:t>
      </w:r>
      <w:r>
        <w:rPr>
          <w:rFonts w:ascii="SimHei" w:hAnsi="SimHei" w:eastAsia="SimHei" w:cs="SimHei"/>
          <w:sz w:val="20"/>
          <w:szCs w:val="20"/>
          <w:spacing w:val="-47"/>
        </w:rPr>
        <w:t xml:space="preserve"> </w:t>
      </w:r>
      <w:r>
        <w:rPr>
          <w:rFonts w:ascii="SimHei" w:hAnsi="SimHei" w:eastAsia="SimHei" w:cs="SimHei"/>
          <w:sz w:val="20"/>
          <w:szCs w:val="20"/>
          <w:b/>
          <w:bCs/>
          <w:spacing w:val="-7"/>
        </w:rPr>
        <w:t>程</w:t>
      </w:r>
      <w:r>
        <w:rPr>
          <w:rFonts w:ascii="SimHei" w:hAnsi="SimHei" w:eastAsia="SimHei" w:cs="SimHei"/>
          <w:sz w:val="20"/>
          <w:szCs w:val="20"/>
          <w:spacing w:val="-38"/>
        </w:rPr>
        <w:t xml:space="preserve"> </w:t>
      </w:r>
      <w:r>
        <w:rPr>
          <w:rFonts w:ascii="SimHei" w:hAnsi="SimHei" w:eastAsia="SimHei" w:cs="SimHei"/>
          <w:sz w:val="20"/>
          <w:szCs w:val="20"/>
          <w:b/>
          <w:bCs/>
          <w:spacing w:val="-7"/>
        </w:rPr>
        <w:t>与</w:t>
      </w:r>
      <w:r>
        <w:rPr>
          <w:rFonts w:ascii="SimHei" w:hAnsi="SimHei" w:eastAsia="SimHei" w:cs="SimHei"/>
          <w:sz w:val="20"/>
          <w:szCs w:val="20"/>
          <w:spacing w:val="-48"/>
        </w:rPr>
        <w:t xml:space="preserve"> </w:t>
      </w:r>
      <w:r>
        <w:rPr>
          <w:rFonts w:ascii="SimHei" w:hAnsi="SimHei" w:eastAsia="SimHei" w:cs="SimHei"/>
          <w:sz w:val="20"/>
          <w:szCs w:val="20"/>
          <w:b/>
          <w:bCs/>
          <w:spacing w:val="-7"/>
        </w:rPr>
        <w:t>生</w:t>
      </w:r>
      <w:r>
        <w:rPr>
          <w:rFonts w:ascii="SimHei" w:hAnsi="SimHei" w:eastAsia="SimHei" w:cs="SimHei"/>
          <w:sz w:val="20"/>
          <w:szCs w:val="20"/>
          <w:spacing w:val="-47"/>
        </w:rPr>
        <w:t xml:space="preserve"> </w:t>
      </w:r>
      <w:r>
        <w:rPr>
          <w:rFonts w:ascii="SimHei" w:hAnsi="SimHei" w:eastAsia="SimHei" w:cs="SimHei"/>
          <w:sz w:val="20"/>
          <w:szCs w:val="20"/>
          <w:b/>
          <w:bCs/>
          <w:spacing w:val="-7"/>
        </w:rPr>
        <w:t>产</w:t>
      </w:r>
      <w:r>
        <w:rPr>
          <w:rFonts w:ascii="SimHei" w:hAnsi="SimHei" w:eastAsia="SimHei" w:cs="SimHei"/>
          <w:sz w:val="20"/>
          <w:szCs w:val="20"/>
          <w:spacing w:val="-46"/>
        </w:rPr>
        <w:t xml:space="preserve"> </w:t>
      </w:r>
      <w:r>
        <w:rPr>
          <w:rFonts w:ascii="SimHei" w:hAnsi="SimHei" w:eastAsia="SimHei" w:cs="SimHei"/>
          <w:sz w:val="20"/>
          <w:szCs w:val="20"/>
          <w:b/>
          <w:bCs/>
          <w:spacing w:val="-7"/>
        </w:rPr>
        <w:t>过</w:t>
      </w:r>
      <w:r>
        <w:rPr>
          <w:rFonts w:ascii="SimHei" w:hAnsi="SimHei" w:eastAsia="SimHei" w:cs="SimHei"/>
          <w:sz w:val="20"/>
          <w:szCs w:val="20"/>
          <w:spacing w:val="-47"/>
        </w:rPr>
        <w:t xml:space="preserve"> </w:t>
      </w:r>
      <w:r>
        <w:rPr>
          <w:rFonts w:ascii="SimHei" w:hAnsi="SimHei" w:eastAsia="SimHei" w:cs="SimHei"/>
          <w:sz w:val="20"/>
          <w:szCs w:val="20"/>
          <w:b/>
          <w:bCs/>
          <w:spacing w:val="-7"/>
        </w:rPr>
        <w:t>程</w:t>
      </w:r>
      <w:r>
        <w:rPr>
          <w:rFonts w:ascii="SimHei" w:hAnsi="SimHei" w:eastAsia="SimHei" w:cs="SimHei"/>
          <w:sz w:val="20"/>
          <w:szCs w:val="20"/>
          <w:spacing w:val="-45"/>
        </w:rPr>
        <w:t xml:space="preserve"> </w:t>
      </w:r>
      <w:r>
        <w:rPr>
          <w:rFonts w:ascii="SimHei" w:hAnsi="SimHei" w:eastAsia="SimHei" w:cs="SimHei"/>
          <w:sz w:val="20"/>
          <w:szCs w:val="20"/>
          <w:b/>
          <w:bCs/>
          <w:spacing w:val="-7"/>
        </w:rPr>
        <w:t>合</w:t>
      </w:r>
      <w:r>
        <w:rPr>
          <w:rFonts w:ascii="SimHei" w:hAnsi="SimHei" w:eastAsia="SimHei" w:cs="SimHei"/>
          <w:sz w:val="20"/>
          <w:szCs w:val="20"/>
          <w:spacing w:val="-42"/>
        </w:rPr>
        <w:t xml:space="preserve"> </w:t>
      </w:r>
      <w:r>
        <w:rPr>
          <w:rFonts w:ascii="SimHei" w:hAnsi="SimHei" w:eastAsia="SimHei" w:cs="SimHei"/>
          <w:sz w:val="20"/>
          <w:szCs w:val="20"/>
          <w:b/>
          <w:bCs/>
          <w:spacing w:val="-7"/>
        </w:rPr>
        <w:t>一</w:t>
      </w:r>
    </w:p>
    <w:p>
      <w:pPr>
        <w:pStyle w:val="BodyText"/>
        <w:spacing w:line="316" w:lineRule="auto"/>
        <w:rPr/>
      </w:pPr>
      <w:r/>
    </w:p>
    <w:p>
      <w:pPr>
        <w:ind w:right="278" w:firstLine="430"/>
        <w:spacing w:before="65" w:line="290" w:lineRule="auto"/>
        <w:jc w:val="both"/>
        <w:rPr>
          <w:rFonts w:ascii="SimSun" w:hAnsi="SimSun" w:eastAsia="SimSun" w:cs="SimSun"/>
          <w:sz w:val="20"/>
          <w:szCs w:val="20"/>
        </w:rPr>
      </w:pPr>
      <w:r>
        <w:rPr>
          <w:rFonts w:ascii="SimSun" w:hAnsi="SimSun" w:eastAsia="SimSun" w:cs="SimSun"/>
          <w:sz w:val="20"/>
          <w:szCs w:val="20"/>
          <w:spacing w:val="15"/>
        </w:rPr>
        <w:t>数字经济时代形成了从产品到体验需求的变化，加速了产品消费过程</w:t>
      </w:r>
      <w:r>
        <w:rPr>
          <w:rFonts w:ascii="SimSun" w:hAnsi="SimSun" w:eastAsia="SimSun" w:cs="SimSun"/>
          <w:sz w:val="20"/>
          <w:szCs w:val="20"/>
          <w:spacing w:val="14"/>
        </w:rPr>
        <w:t>与生产过程的</w:t>
      </w:r>
      <w:r>
        <w:rPr>
          <w:rFonts w:ascii="SimSun" w:hAnsi="SimSun" w:eastAsia="SimSun" w:cs="SimSun"/>
          <w:sz w:val="20"/>
          <w:szCs w:val="20"/>
        </w:rPr>
        <w:t xml:space="preserve"> </w:t>
      </w:r>
      <w:r>
        <w:rPr>
          <w:rFonts w:ascii="SimSun" w:hAnsi="SimSun" w:eastAsia="SimSun" w:cs="SimSun"/>
          <w:sz w:val="20"/>
          <w:szCs w:val="20"/>
          <w:spacing w:val="14"/>
        </w:rPr>
        <w:t>融合。从供给端看，产品不再是盈利的关键，企业通过打造“过程+”</w:t>
      </w:r>
      <w:r>
        <w:rPr>
          <w:rFonts w:ascii="SimSun" w:hAnsi="SimSun" w:eastAsia="SimSun" w:cs="SimSun"/>
          <w:sz w:val="20"/>
          <w:szCs w:val="20"/>
          <w:spacing w:val="13"/>
        </w:rPr>
        <w:t>,即通过对产品生</w:t>
      </w:r>
      <w:r>
        <w:rPr>
          <w:rFonts w:ascii="SimSun" w:hAnsi="SimSun" w:eastAsia="SimSun" w:cs="SimSun"/>
          <w:sz w:val="20"/>
          <w:szCs w:val="20"/>
        </w:rPr>
        <w:t xml:space="preserve"> </w:t>
      </w:r>
      <w:r>
        <w:rPr>
          <w:rFonts w:ascii="SimSun" w:hAnsi="SimSun" w:eastAsia="SimSun" w:cs="SimSun"/>
          <w:sz w:val="20"/>
          <w:szCs w:val="20"/>
          <w:spacing w:val="14"/>
        </w:rPr>
        <w:t>产过程的分割、开放、售卖，提供有助于产生体验的环境与条件，并以此获得比单纯经</w:t>
      </w:r>
      <w:r>
        <w:rPr>
          <w:rFonts w:ascii="SimSun" w:hAnsi="SimSun" w:eastAsia="SimSun" w:cs="SimSun"/>
          <w:sz w:val="20"/>
          <w:szCs w:val="20"/>
          <w:spacing w:val="5"/>
        </w:rPr>
        <w:t xml:space="preserve"> </w:t>
      </w:r>
      <w:r>
        <w:rPr>
          <w:rFonts w:ascii="SimSun" w:hAnsi="SimSun" w:eastAsia="SimSun" w:cs="SimSun"/>
          <w:sz w:val="20"/>
          <w:szCs w:val="20"/>
          <w:spacing w:val="14"/>
        </w:rPr>
        <w:t>营产品时更低的经营成本、更高的经营效率、更大的经营收益。从需求侧看，产品不再</w:t>
      </w:r>
      <w:r>
        <w:rPr>
          <w:rFonts w:ascii="SimSun" w:hAnsi="SimSun" w:eastAsia="SimSun" w:cs="SimSun"/>
          <w:sz w:val="20"/>
          <w:szCs w:val="20"/>
          <w:spacing w:val="5"/>
        </w:rPr>
        <w:t xml:space="preserve"> </w:t>
      </w:r>
      <w:r>
        <w:rPr>
          <w:rFonts w:ascii="SimSun" w:hAnsi="SimSun" w:eastAsia="SimSun" w:cs="SimSun"/>
          <w:sz w:val="20"/>
          <w:szCs w:val="20"/>
          <w:spacing w:val="14"/>
        </w:rPr>
        <w:t>是目的，消费者通过对产品价值链的分过程参与，获得额外的知识、技能、快乐、经历</w:t>
      </w:r>
      <w:r>
        <w:rPr>
          <w:rFonts w:ascii="SimSun" w:hAnsi="SimSun" w:eastAsia="SimSun" w:cs="SimSun"/>
          <w:sz w:val="20"/>
          <w:szCs w:val="20"/>
          <w:spacing w:val="10"/>
        </w:rPr>
        <w:t xml:space="preserve"> </w:t>
      </w:r>
      <w:r>
        <w:rPr>
          <w:rFonts w:ascii="SimSun" w:hAnsi="SimSun" w:eastAsia="SimSun" w:cs="SimSun"/>
          <w:sz w:val="20"/>
          <w:szCs w:val="20"/>
          <w:spacing w:val="10"/>
        </w:rPr>
        <w:t>等，并且体验效用超越产品效用成为他们为“过程”</w:t>
      </w:r>
      <w:r>
        <w:rPr>
          <w:rFonts w:ascii="SimSun" w:hAnsi="SimSun" w:eastAsia="SimSun" w:cs="SimSun"/>
          <w:sz w:val="20"/>
          <w:szCs w:val="20"/>
          <w:spacing w:val="9"/>
        </w:rPr>
        <w:t>支付高昂价格的根本原因。</w:t>
      </w:r>
    </w:p>
    <w:p>
      <w:pPr>
        <w:ind w:right="214" w:firstLine="430"/>
        <w:spacing w:before="64" w:line="286" w:lineRule="auto"/>
        <w:jc w:val="both"/>
        <w:rPr>
          <w:rFonts w:ascii="SimSun" w:hAnsi="SimSun" w:eastAsia="SimSun" w:cs="SimSun"/>
          <w:sz w:val="20"/>
          <w:szCs w:val="20"/>
        </w:rPr>
      </w:pPr>
      <w:r>
        <w:rPr>
          <w:rFonts w:ascii="SimSun" w:hAnsi="SimSun" w:eastAsia="SimSun" w:cs="SimSun"/>
          <w:sz w:val="20"/>
          <w:szCs w:val="20"/>
          <w:spacing w:val="15"/>
        </w:rPr>
        <w:t>①消费者与研发过程深度融合。在此种模式下，消费者直接成为研发人员，自愿参</w:t>
      </w:r>
      <w:r>
        <w:rPr>
          <w:rFonts w:ascii="SimSun" w:hAnsi="SimSun" w:eastAsia="SimSun" w:cs="SimSun"/>
          <w:sz w:val="20"/>
          <w:szCs w:val="20"/>
          <w:spacing w:val="8"/>
        </w:rPr>
        <w:t xml:space="preserve"> </w:t>
      </w:r>
      <w:r>
        <w:rPr>
          <w:rFonts w:ascii="SimSun" w:hAnsi="SimSun" w:eastAsia="SimSun" w:cs="SimSun"/>
          <w:sz w:val="20"/>
          <w:szCs w:val="20"/>
          <w:spacing w:val="14"/>
        </w:rPr>
        <w:t>与企业的研发流程。以工业发展为例，工业发展面临个性化需求升级、行业竞争重新洗</w:t>
      </w:r>
      <w:r>
        <w:rPr>
          <w:rFonts w:ascii="SimSun" w:hAnsi="SimSun" w:eastAsia="SimSun" w:cs="SimSun"/>
          <w:sz w:val="20"/>
          <w:szCs w:val="20"/>
          <w:spacing w:val="2"/>
        </w:rPr>
        <w:t xml:space="preserve">  </w:t>
      </w:r>
      <w:r>
        <w:rPr>
          <w:rFonts w:ascii="SimSun" w:hAnsi="SimSun" w:eastAsia="SimSun" w:cs="SimSun"/>
          <w:sz w:val="20"/>
          <w:szCs w:val="20"/>
          <w:spacing w:val="11"/>
        </w:rPr>
        <w:t>牌、新技术变革、国家战略引导等多方面变</w:t>
      </w:r>
      <w:r>
        <w:rPr>
          <w:rFonts w:ascii="SimSun" w:hAnsi="SimSun" w:eastAsia="SimSun" w:cs="SimSun"/>
          <w:sz w:val="20"/>
          <w:szCs w:val="20"/>
          <w:spacing w:val="10"/>
        </w:rPr>
        <w:t>化，个性化定制的工业互联网平台应运而生。</w:t>
      </w:r>
      <w:r>
        <w:rPr>
          <w:rFonts w:ascii="SimSun" w:hAnsi="SimSun" w:eastAsia="SimSun" w:cs="SimSun"/>
          <w:sz w:val="20"/>
          <w:szCs w:val="20"/>
        </w:rPr>
        <w:t xml:space="preserve"> </w:t>
      </w:r>
      <w:r>
        <w:rPr>
          <w:rFonts w:ascii="SimSun" w:hAnsi="SimSun" w:eastAsia="SimSun" w:cs="SimSun"/>
          <w:sz w:val="20"/>
          <w:szCs w:val="20"/>
          <w:spacing w:val="14"/>
        </w:rPr>
        <w:t>个性化定制平台并不是使每个行业设置个性化需求，而是从用户需求角度出发，让用户</w:t>
      </w:r>
      <w:r>
        <w:rPr>
          <w:rFonts w:ascii="SimSun" w:hAnsi="SimSun" w:eastAsia="SimSun" w:cs="SimSun"/>
          <w:sz w:val="20"/>
          <w:szCs w:val="20"/>
          <w:spacing w:val="2"/>
        </w:rPr>
        <w:t xml:space="preserve">  </w:t>
      </w:r>
      <w:r>
        <w:rPr>
          <w:rFonts w:ascii="SimSun" w:hAnsi="SimSun" w:eastAsia="SimSun" w:cs="SimSun"/>
          <w:sz w:val="20"/>
          <w:szCs w:val="20"/>
          <w:spacing w:val="17"/>
        </w:rPr>
        <w:t>参与产品的设计与制造，满足用户的个性化需</w:t>
      </w:r>
      <w:r>
        <w:rPr>
          <w:rFonts w:ascii="SimSun" w:hAnsi="SimSun" w:eastAsia="SimSun" w:cs="SimSun"/>
          <w:sz w:val="20"/>
          <w:szCs w:val="20"/>
          <w:spacing w:val="16"/>
        </w:rPr>
        <w:t>求。个性化定制平台以用户全流程参与、</w:t>
      </w:r>
      <w:r>
        <w:rPr>
          <w:rFonts w:ascii="SimSun" w:hAnsi="SimSun" w:eastAsia="SimSun" w:cs="SimSun"/>
          <w:sz w:val="20"/>
          <w:szCs w:val="20"/>
        </w:rPr>
        <w:t xml:space="preserve"> </w:t>
      </w:r>
      <w:r>
        <w:rPr>
          <w:rFonts w:ascii="SimSun" w:hAnsi="SimSun" w:eastAsia="SimSun" w:cs="SimSun"/>
          <w:sz w:val="20"/>
          <w:szCs w:val="20"/>
          <w:spacing w:val="14"/>
        </w:rPr>
        <w:t>定制化设计、个性化消费为特征，它几乎完全颠覆了“标准化设计、大批量生产、同质 </w:t>
      </w:r>
      <w:r>
        <w:rPr>
          <w:rFonts w:ascii="SimSun" w:hAnsi="SimSun" w:eastAsia="SimSun" w:cs="SimSun"/>
          <w:sz w:val="20"/>
          <w:szCs w:val="20"/>
          <w:spacing w:val="14"/>
        </w:rPr>
        <w:t>化消费”的传统制造业生产模式。在整个过程中，用户不仅是消费者，同时也是设计者</w:t>
      </w:r>
      <w:r>
        <w:rPr>
          <w:rFonts w:ascii="SimSun" w:hAnsi="SimSun" w:eastAsia="SimSun" w:cs="SimSun"/>
          <w:sz w:val="20"/>
          <w:szCs w:val="20"/>
          <w:spacing w:val="3"/>
        </w:rPr>
        <w:t xml:space="preserve">  </w:t>
      </w:r>
      <w:r>
        <w:rPr>
          <w:rFonts w:ascii="SimSun" w:hAnsi="SimSun" w:eastAsia="SimSun" w:cs="SimSun"/>
          <w:sz w:val="20"/>
          <w:szCs w:val="20"/>
          <w:spacing w:val="11"/>
        </w:rPr>
        <w:t>和生产者，这种用户需求驱动下的生产模式革新最大程度契合了未来消费需求的大趋势。</w:t>
      </w:r>
    </w:p>
    <w:p>
      <w:pPr>
        <w:ind w:right="284" w:firstLine="430"/>
        <w:spacing w:before="120" w:line="277" w:lineRule="auto"/>
        <w:jc w:val="both"/>
        <w:rPr>
          <w:rFonts w:ascii="SimSun" w:hAnsi="SimSun" w:eastAsia="SimSun" w:cs="SimSun"/>
          <w:sz w:val="20"/>
          <w:szCs w:val="20"/>
        </w:rPr>
      </w:pPr>
      <w:r>
        <w:rPr>
          <w:rFonts w:ascii="SimSun" w:hAnsi="SimSun" w:eastAsia="SimSun" w:cs="SimSun"/>
          <w:sz w:val="20"/>
          <w:szCs w:val="20"/>
          <w:spacing w:val="9"/>
        </w:rPr>
        <w:t>②消费者与制造过程深度融合。“产消者”既存在于数字原生企业中，也</w:t>
      </w:r>
      <w:r>
        <w:rPr>
          <w:rFonts w:ascii="SimSun" w:hAnsi="SimSun" w:eastAsia="SimSun" w:cs="SimSun"/>
          <w:sz w:val="20"/>
          <w:szCs w:val="20"/>
          <w:spacing w:val="8"/>
        </w:rPr>
        <w:t>存在于传统</w:t>
      </w:r>
      <w:r>
        <w:rPr>
          <w:rFonts w:ascii="SimSun" w:hAnsi="SimSun" w:eastAsia="SimSun" w:cs="SimSun"/>
          <w:sz w:val="20"/>
          <w:szCs w:val="20"/>
        </w:rPr>
        <w:t xml:space="preserve"> </w:t>
      </w:r>
      <w:r>
        <w:rPr>
          <w:rFonts w:ascii="SimSun" w:hAnsi="SimSun" w:eastAsia="SimSun" w:cs="SimSun"/>
          <w:sz w:val="20"/>
          <w:szCs w:val="20"/>
          <w:spacing w:val="14"/>
        </w:rPr>
        <w:t>企业数字化转型的过程中。</w:t>
      </w:r>
      <w:r>
        <w:rPr>
          <w:rFonts w:ascii="Times New Roman" w:hAnsi="Times New Roman" w:eastAsia="Times New Roman" w:cs="Times New Roman"/>
          <w:sz w:val="20"/>
          <w:szCs w:val="20"/>
          <w:spacing w:val="14"/>
        </w:rPr>
        <w:t>A)   </w:t>
      </w:r>
      <w:r>
        <w:rPr>
          <w:rFonts w:ascii="SimSun" w:hAnsi="SimSun" w:eastAsia="SimSun" w:cs="SimSun"/>
          <w:sz w:val="20"/>
          <w:szCs w:val="20"/>
          <w:spacing w:val="14"/>
        </w:rPr>
        <w:t>数字原生企业。以微博、知乎、抖音短视频、哔哩哔哩</w:t>
      </w:r>
      <w:r>
        <w:rPr>
          <w:rFonts w:ascii="SimSun" w:hAnsi="SimSun" w:eastAsia="SimSun" w:cs="SimSun"/>
          <w:sz w:val="20"/>
          <w:szCs w:val="20"/>
          <w:spacing w:val="1"/>
        </w:rPr>
        <w:t xml:space="preserve"> </w:t>
      </w:r>
      <w:r>
        <w:rPr>
          <w:rFonts w:ascii="SimSun" w:hAnsi="SimSun" w:eastAsia="SimSun" w:cs="SimSun"/>
          <w:sz w:val="20"/>
          <w:szCs w:val="20"/>
          <w:spacing w:val="14"/>
        </w:rPr>
        <w:t>等为代表的数字原生企业，其消费者也是典型的生产者。这些内容的生产者同样是数字</w:t>
      </w:r>
    </w:p>
    <w:p>
      <w:pPr>
        <w:pStyle w:val="BodyText"/>
        <w:spacing w:line="372" w:lineRule="auto"/>
        <w:rPr/>
      </w:pPr>
      <w:r/>
    </w:p>
    <w:p>
      <w:pPr>
        <w:ind w:left="340"/>
        <w:spacing w:before="55"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8"/>
          <w:w w:val="101"/>
        </w:rPr>
        <w:t xml:space="preserve"> </w:t>
      </w:r>
      <w:r>
        <w:rPr>
          <w:rFonts w:ascii="SimSun" w:hAnsi="SimSun" w:eastAsia="SimSun" w:cs="SimSun"/>
          <w:sz w:val="17"/>
          <w:szCs w:val="17"/>
          <w:spacing w:val="-1"/>
        </w:rPr>
        <w:t>李海舰，田跃新，李文杰.互联网思维与传统企业再造，中国工业经济，2014(10):135-146.</w:t>
      </w:r>
    </w:p>
    <w:p>
      <w:pPr>
        <w:spacing w:line="217" w:lineRule="auto"/>
        <w:sectPr>
          <w:headerReference w:type="default" r:id="rId4"/>
          <w:pgSz w:w="9140" w:h="14250"/>
          <w:pgMar w:top="400" w:right="325" w:bottom="0" w:left="369" w:header="0" w:footer="0" w:gutter="0"/>
        </w:sectPr>
        <w:rPr>
          <w:rFonts w:ascii="SimSun" w:hAnsi="SimSun" w:eastAsia="SimSun" w:cs="SimSun"/>
          <w:sz w:val="17"/>
          <w:szCs w:val="17"/>
        </w:rPr>
      </w:pPr>
    </w:p>
    <w:p>
      <w:pPr>
        <w:rPr>
          <w:rFonts w:ascii="SimHei" w:hAnsi="SimHei" w:eastAsia="SimHei" w:cs="SimHei"/>
          <w:sz w:val="17"/>
          <w:szCs w:val="17"/>
        </w:rPr>
      </w:pPr>
      <w:r>
        <w:rPr>
          <w:rFonts w:ascii="SimSun" w:hAnsi="SimSun" w:eastAsia="SimSun" w:cs="SimSun"/>
          <w:sz w:val="14"/>
          <w:szCs w:val="14"/>
          <w:spacing w:val="-7"/>
          <w:position w:val="-1"/>
        </w:rPr>
        <w:t>104</w:t>
      </w:r>
      <w:r>
        <w:rPr>
          <w:rFonts w:ascii="SimSun" w:hAnsi="SimSun" w:eastAsia="SimSun" w:cs="SimSun"/>
          <w:sz w:val="14"/>
          <w:szCs w:val="14"/>
          <w:spacing w:val="26"/>
          <w:w w:val="101"/>
          <w:position w:val="-1"/>
        </w:rPr>
        <w:t xml:space="preserve"> </w:t>
      </w:r>
      <w:r>
        <w:rPr>
          <w:sz w:val="14"/>
          <w:szCs w:val="14"/>
          <w:position w:val="-8"/>
        </w:rPr>
        <w:drawing>
          <wp:inline distT="0" distB="0" distL="0" distR="0">
            <wp:extent cx="203194" cy="222327"/>
            <wp:effectExtent l="0" t="0" r="0" b="0"/>
            <wp:docPr id="226" name="IM 226"/>
            <wp:cNvGraphicFramePr/>
            <a:graphic>
              <a:graphicData uri="http://schemas.openxmlformats.org/drawingml/2006/picture">
                <pic:pic>
                  <pic:nvPicPr>
                    <pic:cNvPr id="226" name="IM 226"/>
                    <pic:cNvPicPr/>
                  </pic:nvPicPr>
                  <pic:blipFill>
                    <a:blip r:embed="rId154"/>
                    <a:stretch>
                      <a:fillRect/>
                    </a:stretch>
                  </pic:blipFill>
                  <pic:spPr>
                    <a:xfrm rot="0">
                      <a:off x="0" y="0"/>
                      <a:ext cx="203194" cy="222327"/>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72" w:lineRule="auto"/>
        <w:rPr/>
      </w:pPr>
      <w:r/>
    </w:p>
    <w:p>
      <w:pPr>
        <w:ind w:left="359" w:right="96"/>
        <w:spacing w:before="72" w:line="262" w:lineRule="auto"/>
        <w:jc w:val="both"/>
        <w:rPr>
          <w:rFonts w:ascii="SimSun" w:hAnsi="SimSun" w:eastAsia="SimSun" w:cs="SimSun"/>
          <w:sz w:val="22"/>
          <w:szCs w:val="22"/>
        </w:rPr>
      </w:pPr>
      <w:r>
        <w:rPr>
          <w:rFonts w:ascii="SimSun" w:hAnsi="SimSun" w:eastAsia="SimSun" w:cs="SimSun"/>
          <w:sz w:val="22"/>
          <w:szCs w:val="22"/>
          <w:spacing w:val="-6"/>
        </w:rPr>
        <w:t>平台的消费者，此时，数字平台完全依赖于广大消费者完</w:t>
      </w:r>
      <w:r>
        <w:rPr>
          <w:rFonts w:ascii="SimSun" w:hAnsi="SimSun" w:eastAsia="SimSun" w:cs="SimSun"/>
          <w:sz w:val="22"/>
          <w:szCs w:val="22"/>
          <w:spacing w:val="-7"/>
        </w:rPr>
        <w:t>成“生产一消费”的闭环，实</w:t>
      </w:r>
      <w:r>
        <w:rPr>
          <w:rFonts w:ascii="SimSun" w:hAnsi="SimSun" w:eastAsia="SimSun" w:cs="SimSun"/>
          <w:sz w:val="22"/>
          <w:szCs w:val="22"/>
        </w:rPr>
        <w:t xml:space="preserve"> </w:t>
      </w:r>
      <w:r>
        <w:rPr>
          <w:rFonts w:ascii="SimSun" w:hAnsi="SimSun" w:eastAsia="SimSun" w:cs="SimSun"/>
          <w:sz w:val="22"/>
          <w:szCs w:val="22"/>
          <w:spacing w:val="-8"/>
        </w:rPr>
        <w:t>现零成本生产。</w:t>
      </w:r>
      <w:r>
        <w:rPr>
          <w:rFonts w:ascii="Times New Roman" w:hAnsi="Times New Roman" w:eastAsia="Times New Roman" w:cs="Times New Roman"/>
          <w:sz w:val="22"/>
          <w:szCs w:val="22"/>
          <w:spacing w:val="-8"/>
        </w:rPr>
        <w:t>B)  </w:t>
      </w:r>
      <w:r>
        <w:rPr>
          <w:rFonts w:ascii="SimSun" w:hAnsi="SimSun" w:eastAsia="SimSun" w:cs="SimSun"/>
          <w:sz w:val="22"/>
          <w:szCs w:val="22"/>
          <w:spacing w:val="-8"/>
        </w:rPr>
        <w:t>传统企业数字化转型。以小米、海尔等为代表的传统制造企</w:t>
      </w:r>
      <w:r>
        <w:rPr>
          <w:rFonts w:ascii="SimSun" w:hAnsi="SimSun" w:eastAsia="SimSun" w:cs="SimSun"/>
          <w:sz w:val="22"/>
          <w:szCs w:val="22"/>
          <w:spacing w:val="-9"/>
        </w:rPr>
        <w:t>业，在数</w:t>
      </w:r>
      <w:r>
        <w:rPr>
          <w:rFonts w:ascii="SimSun" w:hAnsi="SimSun" w:eastAsia="SimSun" w:cs="SimSun"/>
          <w:sz w:val="22"/>
          <w:szCs w:val="22"/>
        </w:rPr>
        <w:t xml:space="preserve"> </w:t>
      </w:r>
      <w:r>
        <w:rPr>
          <w:rFonts w:ascii="SimSun" w:hAnsi="SimSun" w:eastAsia="SimSun" w:cs="SimSun"/>
          <w:sz w:val="22"/>
          <w:szCs w:val="22"/>
          <w:spacing w:val="6"/>
        </w:rPr>
        <w:t>字化转型的基础上，依托数字平台将消费者直接纳入整个</w:t>
      </w:r>
      <w:r>
        <w:rPr>
          <w:rFonts w:ascii="SimSun" w:hAnsi="SimSun" w:eastAsia="SimSun" w:cs="SimSun"/>
          <w:sz w:val="22"/>
          <w:szCs w:val="22"/>
          <w:spacing w:val="5"/>
        </w:rPr>
        <w:t>制造过程。以海尔打造的</w:t>
      </w:r>
      <w:r>
        <w:rPr>
          <w:rFonts w:ascii="SimSun" w:hAnsi="SimSun" w:eastAsia="SimSun" w:cs="SimSun"/>
          <w:sz w:val="22"/>
          <w:szCs w:val="22"/>
        </w:rPr>
        <w:t xml:space="preserve"> </w:t>
      </w:r>
      <w:r>
        <w:rPr>
          <w:rFonts w:ascii="Times New Roman" w:hAnsi="Times New Roman" w:eastAsia="Times New Roman" w:cs="Times New Roman"/>
          <w:sz w:val="22"/>
          <w:szCs w:val="22"/>
        </w:rPr>
        <w:t>COSMOPlat</w:t>
      </w:r>
      <w:r>
        <w:rPr>
          <w:rFonts w:ascii="SimSun" w:hAnsi="SimSun" w:eastAsia="SimSun" w:cs="SimSun"/>
          <w:sz w:val="22"/>
          <w:szCs w:val="22"/>
          <w:spacing w:val="6"/>
        </w:rPr>
        <w:t>为例，用户可以通过智能设备(如智能手机或平板电脑)提出需求，在需 </w:t>
      </w:r>
      <w:r>
        <w:rPr>
          <w:rFonts w:ascii="SimSun" w:hAnsi="SimSun" w:eastAsia="SimSun" w:cs="SimSun"/>
          <w:sz w:val="22"/>
          <w:szCs w:val="22"/>
          <w:spacing w:val="-4"/>
        </w:rPr>
        <w:t>求形成一定规模后， </w:t>
      </w:r>
      <w:r>
        <w:rPr>
          <w:rFonts w:ascii="Times New Roman" w:hAnsi="Times New Roman" w:eastAsia="Times New Roman" w:cs="Times New Roman"/>
          <w:sz w:val="22"/>
          <w:szCs w:val="22"/>
          <w:spacing w:val="-4"/>
        </w:rPr>
        <w:t>COSMOPlat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可</w:t>
      </w:r>
      <w:r>
        <w:rPr>
          <w:rFonts w:ascii="SimSun" w:hAnsi="SimSun" w:eastAsia="SimSun" w:cs="SimSun"/>
          <w:sz w:val="22"/>
          <w:szCs w:val="22"/>
          <w:spacing w:val="-5"/>
        </w:rPr>
        <w:t>以通过所连接的九大互联工厂实现产品制造，基于</w:t>
      </w:r>
      <w:r>
        <w:rPr>
          <w:rFonts w:ascii="SimSun" w:hAnsi="SimSun" w:eastAsia="SimSun" w:cs="SimSun"/>
          <w:sz w:val="22"/>
          <w:szCs w:val="22"/>
        </w:rPr>
        <w:t xml:space="preserve"> </w:t>
      </w:r>
      <w:r>
        <w:rPr>
          <w:rFonts w:ascii="SimSun" w:hAnsi="SimSun" w:eastAsia="SimSun" w:cs="SimSun"/>
          <w:sz w:val="22"/>
          <w:szCs w:val="22"/>
        </w:rPr>
        <w:t>客户的个性化需求实现相应的产品定制，实现在交互、定</w:t>
      </w:r>
      <w:r>
        <w:rPr>
          <w:rFonts w:ascii="SimSun" w:hAnsi="SimSun" w:eastAsia="SimSun" w:cs="SimSun"/>
          <w:sz w:val="22"/>
          <w:szCs w:val="22"/>
          <w:spacing w:val="-1"/>
        </w:rPr>
        <w:t>制、设计等制造环节用户的</w:t>
      </w:r>
      <w:r>
        <w:rPr>
          <w:rFonts w:ascii="SimSun" w:hAnsi="SimSun" w:eastAsia="SimSun" w:cs="SimSun"/>
          <w:sz w:val="22"/>
          <w:szCs w:val="22"/>
        </w:rPr>
        <w:t xml:space="preserve"> </w:t>
      </w:r>
      <w:r>
        <w:rPr>
          <w:rFonts w:ascii="SimSun" w:hAnsi="SimSun" w:eastAsia="SimSun" w:cs="SimSun"/>
          <w:sz w:val="22"/>
          <w:szCs w:val="22"/>
          <w:spacing w:val="-7"/>
        </w:rPr>
        <w:t>深度参与。</w:t>
      </w:r>
    </w:p>
    <w:p>
      <w:pPr>
        <w:ind w:left="249" w:right="88" w:firstLine="529"/>
        <w:spacing w:before="100" w:line="264" w:lineRule="auto"/>
        <w:jc w:val="both"/>
        <w:rPr>
          <w:rFonts w:ascii="SimSun" w:hAnsi="SimSun" w:eastAsia="SimSun" w:cs="SimSun"/>
          <w:sz w:val="22"/>
          <w:szCs w:val="22"/>
        </w:rPr>
      </w:pPr>
      <w:r>
        <w:rPr>
          <w:rFonts w:ascii="SimSun" w:hAnsi="SimSun" w:eastAsia="SimSun" w:cs="SimSun"/>
          <w:sz w:val="22"/>
          <w:szCs w:val="22"/>
          <w:spacing w:val="-5"/>
        </w:rPr>
        <w:t>③消费者与营销环节的深度融合。随着泛社交、泛娱乐平台的</w:t>
      </w:r>
      <w:r>
        <w:rPr>
          <w:rFonts w:ascii="SimSun" w:hAnsi="SimSun" w:eastAsia="SimSun" w:cs="SimSun"/>
          <w:sz w:val="22"/>
          <w:szCs w:val="22"/>
          <w:spacing w:val="-6"/>
        </w:rPr>
        <w:t>持续涌现，分享产品</w:t>
      </w:r>
      <w:r>
        <w:rPr>
          <w:rFonts w:ascii="SimSun" w:hAnsi="SimSun" w:eastAsia="SimSun" w:cs="SimSun"/>
          <w:sz w:val="22"/>
          <w:szCs w:val="22"/>
        </w:rPr>
        <w:t xml:space="preserve"> </w:t>
      </w:r>
      <w:r>
        <w:rPr>
          <w:rFonts w:ascii="SimSun" w:hAnsi="SimSun" w:eastAsia="SimSun" w:cs="SimSun"/>
          <w:sz w:val="22"/>
          <w:szCs w:val="22"/>
          <w:spacing w:val="-3"/>
        </w:rPr>
        <w:t>已经成为消费者日常生活的一部分。普通消费者</w:t>
      </w:r>
      <w:r>
        <w:rPr>
          <w:rFonts w:ascii="SimSun" w:hAnsi="SimSun" w:eastAsia="SimSun" w:cs="SimSun"/>
          <w:sz w:val="22"/>
          <w:szCs w:val="22"/>
          <w:spacing w:val="-4"/>
        </w:rPr>
        <w:t>旨在通过产品展示、体验分享进行广泛</w:t>
      </w:r>
      <w:r>
        <w:rPr>
          <w:rFonts w:ascii="SimSun" w:hAnsi="SimSun" w:eastAsia="SimSun" w:cs="SimSun"/>
          <w:sz w:val="22"/>
          <w:szCs w:val="22"/>
        </w:rPr>
        <w:t xml:space="preserve"> </w:t>
      </w:r>
      <w:r>
        <w:rPr>
          <w:rFonts w:ascii="SimSun" w:hAnsi="SimSun" w:eastAsia="SimSun" w:cs="SimSun"/>
          <w:sz w:val="22"/>
          <w:szCs w:val="22"/>
          <w:spacing w:val="-3"/>
        </w:rPr>
        <w:t>社交，领军消费者出于积攒人气、增加影响力的目的进行专业的测评和攻略分享。基于</w:t>
      </w:r>
      <w:r>
        <w:rPr>
          <w:rFonts w:ascii="SimSun" w:hAnsi="SimSun" w:eastAsia="SimSun" w:cs="SimSun"/>
          <w:sz w:val="22"/>
          <w:szCs w:val="22"/>
          <w:spacing w:val="5"/>
        </w:rPr>
        <w:t xml:space="preserve"> </w:t>
      </w:r>
      <w:r>
        <w:rPr>
          <w:rFonts w:ascii="SimSun" w:hAnsi="SimSun" w:eastAsia="SimSun" w:cs="SimSun"/>
          <w:sz w:val="22"/>
          <w:szCs w:val="22"/>
          <w:spacing w:val="-8"/>
        </w:rPr>
        <w:t>“天然”的信用背书和“强大”的网络能力</w:t>
      </w:r>
      <w:r>
        <w:rPr>
          <w:rFonts w:ascii="SimSun" w:hAnsi="SimSun" w:eastAsia="SimSun" w:cs="SimSun"/>
          <w:sz w:val="22"/>
          <w:szCs w:val="22"/>
          <w:spacing w:val="-9"/>
        </w:rPr>
        <w:t>，与生产者的直接营销相比，消费者营销成本</w:t>
      </w:r>
      <w:r>
        <w:rPr>
          <w:rFonts w:ascii="SimSun" w:hAnsi="SimSun" w:eastAsia="SimSun" w:cs="SimSun"/>
          <w:sz w:val="22"/>
          <w:szCs w:val="22"/>
        </w:rPr>
        <w:t xml:space="preserve"> </w:t>
      </w:r>
      <w:r>
        <w:rPr>
          <w:rFonts w:ascii="SimSun" w:hAnsi="SimSun" w:eastAsia="SimSun" w:cs="SimSun"/>
          <w:sz w:val="22"/>
          <w:szCs w:val="22"/>
          <w:spacing w:val="-3"/>
        </w:rPr>
        <w:t>更低、速度更快、规模更大、效果更好。例如，小红书便集聚了一批消费者进行产品和</w:t>
      </w:r>
      <w:r>
        <w:rPr>
          <w:rFonts w:ascii="SimSun" w:hAnsi="SimSun" w:eastAsia="SimSun" w:cs="SimSun"/>
          <w:sz w:val="22"/>
          <w:szCs w:val="22"/>
          <w:spacing w:val="10"/>
        </w:rPr>
        <w:t xml:space="preserve"> </w:t>
      </w:r>
      <w:r>
        <w:rPr>
          <w:rFonts w:ascii="SimSun" w:hAnsi="SimSun" w:eastAsia="SimSun" w:cs="SimSun"/>
          <w:sz w:val="22"/>
          <w:szCs w:val="22"/>
          <w:spacing w:val="3"/>
        </w:rPr>
        <w:t>服务的测评。领军消费者能够形成更加专业化的营销内容，</w:t>
      </w:r>
      <w:r>
        <w:rPr>
          <w:rFonts w:ascii="SimSun" w:hAnsi="SimSun" w:eastAsia="SimSun" w:cs="SimSun"/>
          <w:sz w:val="22"/>
          <w:szCs w:val="22"/>
          <w:spacing w:val="2"/>
        </w:rPr>
        <w:t>通过已有的粉丝群体实现</w:t>
      </w:r>
      <w:r>
        <w:rPr>
          <w:rFonts w:ascii="SimSun" w:hAnsi="SimSun" w:eastAsia="SimSun" w:cs="SimSun"/>
          <w:sz w:val="22"/>
          <w:szCs w:val="22"/>
        </w:rPr>
        <w:t xml:space="preserve"> </w:t>
      </w:r>
      <w:r>
        <w:rPr>
          <w:rFonts w:ascii="SimSun" w:hAnsi="SimSun" w:eastAsia="SimSun" w:cs="SimSun"/>
          <w:sz w:val="22"/>
          <w:szCs w:val="22"/>
          <w:spacing w:val="-9"/>
        </w:rPr>
        <w:t>“一对多”的精准传播。普通消费者能够形成真实的产品评价，其真实的推广、销售和服</w:t>
      </w:r>
      <w:r>
        <w:rPr>
          <w:rFonts w:ascii="SimSun" w:hAnsi="SimSun" w:eastAsia="SimSun" w:cs="SimSun"/>
          <w:sz w:val="22"/>
          <w:szCs w:val="22"/>
          <w:spacing w:val="18"/>
        </w:rPr>
        <w:t xml:space="preserve"> </w:t>
      </w:r>
      <w:r>
        <w:rPr>
          <w:rFonts w:ascii="SimSun" w:hAnsi="SimSun" w:eastAsia="SimSun" w:cs="SimSun"/>
          <w:sz w:val="22"/>
          <w:szCs w:val="22"/>
          <w:spacing w:val="-3"/>
        </w:rPr>
        <w:t>务能够被平台上的其他用户广泛识别，形成产品营销的强大链条。同时，各平台的营销</w:t>
      </w:r>
      <w:r>
        <w:rPr>
          <w:rFonts w:ascii="SimSun" w:hAnsi="SimSun" w:eastAsia="SimSun" w:cs="SimSun"/>
          <w:sz w:val="22"/>
          <w:szCs w:val="22"/>
          <w:spacing w:val="8"/>
        </w:rPr>
        <w:t xml:space="preserve"> </w:t>
      </w:r>
      <w:r>
        <w:rPr>
          <w:rFonts w:ascii="SimSun" w:hAnsi="SimSun" w:eastAsia="SimSun" w:cs="SimSun"/>
          <w:sz w:val="22"/>
          <w:szCs w:val="22"/>
          <w:spacing w:val="-3"/>
        </w:rPr>
        <w:t>内容都能以几乎为零的成本进行复制共享。产品信息可在各大平台中呈指数级传播，实</w:t>
      </w:r>
      <w:r>
        <w:rPr>
          <w:rFonts w:ascii="SimSun" w:hAnsi="SimSun" w:eastAsia="SimSun" w:cs="SimSun"/>
          <w:sz w:val="22"/>
          <w:szCs w:val="22"/>
          <w:spacing w:val="3"/>
        </w:rPr>
        <w:t xml:space="preserve"> </w:t>
      </w:r>
      <w:r>
        <w:rPr>
          <w:rFonts w:ascii="SimSun" w:hAnsi="SimSun" w:eastAsia="SimSun" w:cs="SimSun"/>
          <w:sz w:val="22"/>
          <w:szCs w:val="22"/>
          <w:spacing w:val="-4"/>
        </w:rPr>
        <w:t>现产品信息的精准营销。</w:t>
      </w:r>
    </w:p>
    <w:p>
      <w:pPr>
        <w:ind w:left="359" w:firstLine="430"/>
        <w:spacing w:before="145" w:line="269" w:lineRule="auto"/>
        <w:rPr>
          <w:rFonts w:ascii="SimSun" w:hAnsi="SimSun" w:eastAsia="SimSun" w:cs="SimSun"/>
          <w:sz w:val="22"/>
          <w:szCs w:val="22"/>
        </w:rPr>
      </w:pPr>
      <w:r>
        <w:rPr>
          <w:rFonts w:ascii="SimSun" w:hAnsi="SimSun" w:eastAsia="SimSun" w:cs="SimSun"/>
          <w:sz w:val="22"/>
          <w:szCs w:val="22"/>
          <w:spacing w:val="-6"/>
        </w:rPr>
        <w:t>④消费者与服务环节的深度融合。在数字技术的支持下，各行业都在实行贯穿全消</w:t>
      </w:r>
      <w:r>
        <w:rPr>
          <w:rFonts w:ascii="SimSun" w:hAnsi="SimSun" w:eastAsia="SimSun" w:cs="SimSun"/>
          <w:sz w:val="22"/>
          <w:szCs w:val="22"/>
          <w:spacing w:val="16"/>
        </w:rPr>
        <w:t xml:space="preserve"> </w:t>
      </w:r>
      <w:r>
        <w:rPr>
          <w:rFonts w:ascii="SimSun" w:hAnsi="SimSun" w:eastAsia="SimSun" w:cs="SimSun"/>
          <w:sz w:val="22"/>
          <w:szCs w:val="22"/>
          <w:spacing w:val="-10"/>
        </w:rPr>
        <w:t>费过程的“虚拟服务”。在人工智能、机器学习技术的赋能下，人工智能客服应运而生，</w:t>
      </w:r>
      <w:r>
        <w:rPr>
          <w:rFonts w:ascii="SimSun" w:hAnsi="SimSun" w:eastAsia="SimSun" w:cs="SimSun"/>
          <w:sz w:val="22"/>
          <w:szCs w:val="22"/>
        </w:rPr>
        <w:t xml:space="preserve"> </w:t>
      </w:r>
      <w:r>
        <w:rPr>
          <w:rFonts w:ascii="SimSun" w:hAnsi="SimSun" w:eastAsia="SimSun" w:cs="SimSun"/>
          <w:sz w:val="22"/>
          <w:szCs w:val="22"/>
          <w:spacing w:val="-6"/>
        </w:rPr>
        <w:t>并能够解决消费者在售前大部分标准化的问题。人工智能客服全年无休的服务支持使得</w:t>
      </w:r>
      <w:r>
        <w:rPr>
          <w:rFonts w:ascii="SimSun" w:hAnsi="SimSun" w:eastAsia="SimSun" w:cs="SimSun"/>
          <w:sz w:val="22"/>
          <w:szCs w:val="22"/>
          <w:spacing w:val="2"/>
        </w:rPr>
        <w:t xml:space="preserve">  </w:t>
      </w:r>
      <w:r>
        <w:rPr>
          <w:rFonts w:ascii="SimSun" w:hAnsi="SimSun" w:eastAsia="SimSun" w:cs="SimSun"/>
          <w:sz w:val="22"/>
          <w:szCs w:val="22"/>
          <w:spacing w:val="-6"/>
        </w:rPr>
        <w:t>消费者能够在任何时刻、任意地点获取便捷、高效的企业服务。同时，企业基于消费者</w:t>
      </w:r>
      <w:r>
        <w:rPr>
          <w:rFonts w:ascii="SimSun" w:hAnsi="SimSun" w:eastAsia="SimSun" w:cs="SimSun"/>
          <w:sz w:val="22"/>
          <w:szCs w:val="22"/>
          <w:spacing w:val="3"/>
        </w:rPr>
        <w:t xml:space="preserve">  </w:t>
      </w:r>
      <w:r>
        <w:rPr>
          <w:rFonts w:ascii="SimSun" w:hAnsi="SimSun" w:eastAsia="SimSun" w:cs="SimSun"/>
          <w:sz w:val="22"/>
          <w:szCs w:val="22"/>
          <w:spacing w:val="-1"/>
        </w:rPr>
        <w:t>数据的跟踪和学习，能够有针对性地为消费者提供个性化服务。结合</w:t>
      </w:r>
      <w:r>
        <w:rPr>
          <w:rFonts w:ascii="Times New Roman" w:hAnsi="Times New Roman" w:eastAsia="Times New Roman" w:cs="Times New Roman"/>
          <w:sz w:val="22"/>
          <w:szCs w:val="22"/>
          <w:spacing w:val="-1"/>
        </w:rPr>
        <w:t>VR/</w:t>
      </w:r>
      <w:r>
        <w:rPr>
          <w:rFonts w:ascii="Times New Roman" w:hAnsi="Times New Roman" w:eastAsia="Times New Roman" w:cs="Times New Roman"/>
          <w:sz w:val="22"/>
          <w:szCs w:val="22"/>
          <w:spacing w:val="-2"/>
        </w:rPr>
        <w:t>AR/XR/MR     </w:t>
      </w:r>
      <w:r>
        <w:rPr>
          <w:rFonts w:ascii="SimSun" w:hAnsi="SimSun" w:eastAsia="SimSun" w:cs="SimSun"/>
          <w:sz w:val="22"/>
          <w:szCs w:val="22"/>
          <w:spacing w:val="-8"/>
        </w:rPr>
        <w:t>等技术， 一些产品服务能够实现前所未有的体验。如在服饰行业，现</w:t>
      </w:r>
      <w:r>
        <w:rPr>
          <w:rFonts w:ascii="SimSun" w:hAnsi="SimSun" w:eastAsia="SimSun" w:cs="SimSun"/>
          <w:sz w:val="22"/>
          <w:szCs w:val="22"/>
          <w:spacing w:val="-9"/>
        </w:rPr>
        <w:t>已推出虚拟试衣间</w:t>
      </w:r>
      <w:r>
        <w:rPr>
          <w:rFonts w:ascii="SimSun" w:hAnsi="SimSun" w:eastAsia="SimSun" w:cs="SimSun"/>
          <w:sz w:val="22"/>
          <w:szCs w:val="22"/>
        </w:rPr>
        <w:t xml:space="preserve"> </w:t>
      </w:r>
      <w:r>
        <w:rPr>
          <w:rFonts w:ascii="SimSun" w:hAnsi="SimSun" w:eastAsia="SimSun" w:cs="SimSun"/>
          <w:sz w:val="22"/>
          <w:szCs w:val="22"/>
          <w:spacing w:val="-3"/>
        </w:rPr>
        <w:t>等服务流程；在装修行业，消费者可以利用线上服务模拟多种装修场景</w:t>
      </w:r>
      <w:r>
        <w:rPr>
          <w:rFonts w:ascii="SimSun" w:hAnsi="SimSun" w:eastAsia="SimSun" w:cs="SimSun"/>
          <w:sz w:val="22"/>
          <w:szCs w:val="22"/>
          <w:spacing w:val="-4"/>
        </w:rPr>
        <w:t>，而异地看房、</w:t>
      </w:r>
      <w:r>
        <w:rPr>
          <w:rFonts w:ascii="SimSun" w:hAnsi="SimSun" w:eastAsia="SimSun" w:cs="SimSun"/>
          <w:sz w:val="22"/>
          <w:szCs w:val="22"/>
        </w:rPr>
        <w:t xml:space="preserve"> </w:t>
      </w:r>
      <w:r>
        <w:rPr>
          <w:rFonts w:ascii="SimSun" w:hAnsi="SimSun" w:eastAsia="SimSun" w:cs="SimSun"/>
          <w:sz w:val="22"/>
          <w:szCs w:val="22"/>
          <w:spacing w:val="-6"/>
        </w:rPr>
        <w:t>虚拟讲解等服务早已在房地产行业中有成熟的应用。而进入售后环节，个性化的服务能</w:t>
      </w:r>
    </w:p>
    <w:p>
      <w:pPr>
        <w:ind w:left="359"/>
        <w:spacing w:before="69" w:line="201" w:lineRule="auto"/>
        <w:rPr>
          <w:rFonts w:ascii="SimSun" w:hAnsi="SimSun" w:eastAsia="SimSun" w:cs="SimSun"/>
          <w:sz w:val="22"/>
          <w:szCs w:val="22"/>
        </w:rPr>
      </w:pPr>
      <w:r>
        <w:rPr>
          <w:rFonts w:ascii="SimSun" w:hAnsi="SimSun" w:eastAsia="SimSun" w:cs="SimSun"/>
          <w:sz w:val="22"/>
          <w:szCs w:val="22"/>
          <w:spacing w:val="-10"/>
        </w:rPr>
        <w:t>够再一次收集产品和服务的用户反馈，对产品迭代进行更有效的支持。</w:t>
      </w:r>
    </w:p>
    <w:p>
      <w:pPr>
        <w:pStyle w:val="BodyText"/>
        <w:ind w:left="359"/>
        <w:spacing w:line="241" w:lineRule="exact"/>
        <w:tabs>
          <w:tab w:val="left" w:pos="779"/>
        </w:tabs>
        <w:rPr/>
      </w:pPr>
      <w:r>
        <w:pict>
          <v:rect id="_x0000_s222" style="position:absolute;margin-left:18.9975pt;margin-top:9.10082pt;mso-position-vertical-relative:text;mso-position-horizontal-relative:text;width:0.5pt;height:55pt;z-index:252115968;" fillcolor="#000000" filled="true" stroked="false"/>
        </w:pict>
      </w:r>
      <w:r>
        <w:rPr>
          <w:u w:val="single" w:color="auto"/>
        </w:rPr>
        <w:tab/>
      </w:r>
    </w:p>
    <w:p>
      <w:pPr>
        <w:ind w:left="612"/>
        <w:spacing w:before="75" w:line="219" w:lineRule="auto"/>
        <w:rPr>
          <w:rFonts w:ascii="SimSun" w:hAnsi="SimSun" w:eastAsia="SimSun" w:cs="SimSun"/>
          <w:sz w:val="22"/>
          <w:szCs w:val="22"/>
        </w:rPr>
      </w:pPr>
      <w:r>
        <w:rPr>
          <w:rFonts w:ascii="SimSun" w:hAnsi="SimSun" w:eastAsia="SimSun" w:cs="SimSun"/>
          <w:sz w:val="22"/>
          <w:szCs w:val="22"/>
          <w:b/>
          <w:bCs/>
          <w:spacing w:val="-21"/>
        </w:rPr>
        <w:t>阅读材料</w:t>
      </w:r>
    </w:p>
    <w:p>
      <w:pPr>
        <w:ind w:left="1463"/>
        <w:spacing w:before="69" w:line="222" w:lineRule="auto"/>
        <w:rPr>
          <w:rFonts w:ascii="SimHei" w:hAnsi="SimHei" w:eastAsia="SimHei" w:cs="SimHei"/>
          <w:sz w:val="22"/>
          <w:szCs w:val="22"/>
        </w:rPr>
      </w:pPr>
      <w:r>
        <w:rPr>
          <w:rFonts w:ascii="SimHei" w:hAnsi="SimHei" w:eastAsia="SimHei" w:cs="SimHei"/>
          <w:sz w:val="22"/>
          <w:szCs w:val="22"/>
          <w:b/>
          <w:bCs/>
          <w:spacing w:val="-4"/>
        </w:rPr>
        <w:t>海底捞：从“众口难调”到“私人订制”:海底捞的数智化转型</w:t>
      </w:r>
    </w:p>
    <w:p>
      <w:pPr>
        <w:ind w:left="1043"/>
        <w:spacing w:before="176" w:line="213" w:lineRule="auto"/>
        <w:outlineLvl w:val="6"/>
        <w:rPr>
          <w:rFonts w:ascii="SimHei" w:hAnsi="SimHei" w:eastAsia="SimHei" w:cs="SimHei"/>
          <w:sz w:val="22"/>
          <w:szCs w:val="22"/>
        </w:rPr>
      </w:pPr>
      <w:r>
        <w:rPr>
          <w:rFonts w:ascii="SimHei" w:hAnsi="SimHei" w:eastAsia="SimHei" w:cs="SimHei"/>
          <w:sz w:val="22"/>
          <w:szCs w:val="22"/>
          <w:b/>
          <w:bCs/>
          <w:spacing w:val="-4"/>
        </w:rPr>
        <w:t>1.海底捞</w:t>
      </w:r>
      <w:r>
        <w:rPr>
          <w:rFonts w:ascii="SimHei" w:hAnsi="SimHei" w:eastAsia="SimHei" w:cs="SimHei"/>
          <w:sz w:val="22"/>
          <w:szCs w:val="22"/>
          <w:spacing w:val="-45"/>
        </w:rPr>
        <w:t xml:space="preserve"> </w:t>
      </w:r>
      <w:r>
        <w:rPr>
          <w:rFonts w:ascii="SimSun" w:hAnsi="SimSun" w:eastAsia="SimSun" w:cs="SimSun"/>
          <w:sz w:val="22"/>
          <w:szCs w:val="22"/>
          <w:b/>
          <w:bCs/>
          <w:spacing w:val="-4"/>
        </w:rPr>
        <w:t>App</w:t>
      </w:r>
      <w:r>
        <w:rPr>
          <w:rFonts w:ascii="SimSun" w:hAnsi="SimSun" w:eastAsia="SimSun" w:cs="SimSun"/>
          <w:sz w:val="22"/>
          <w:szCs w:val="22"/>
          <w:spacing w:val="-4"/>
        </w:rPr>
        <w:t xml:space="preserve"> </w:t>
      </w:r>
      <w:r>
        <w:rPr>
          <w:rFonts w:ascii="SimHei" w:hAnsi="SimHei" w:eastAsia="SimHei" w:cs="SimHei"/>
          <w:sz w:val="22"/>
          <w:szCs w:val="22"/>
          <w:b/>
          <w:bCs/>
          <w:spacing w:val="-4"/>
        </w:rPr>
        <w:t>赋能消费端营销，会员增长50%</w:t>
      </w:r>
    </w:p>
    <w:p>
      <w:pPr>
        <w:ind w:left="609" w:right="248" w:firstLine="430"/>
        <w:spacing w:before="38" w:line="268" w:lineRule="auto"/>
        <w:jc w:val="both"/>
        <w:rPr>
          <w:rFonts w:ascii="FangSong" w:hAnsi="FangSong" w:eastAsia="FangSong" w:cs="FangSong"/>
          <w:sz w:val="22"/>
          <w:szCs w:val="22"/>
        </w:rPr>
      </w:pPr>
      <w:r>
        <w:rPr>
          <w:rFonts w:ascii="FangSong" w:hAnsi="FangSong" w:eastAsia="FangSong" w:cs="FangSong"/>
          <w:sz w:val="22"/>
          <w:szCs w:val="22"/>
          <w:spacing w:val="7"/>
        </w:rPr>
        <w:t>海底捞</w:t>
      </w:r>
      <w:r>
        <w:rPr>
          <w:rFonts w:ascii="FangSong" w:hAnsi="FangSong" w:eastAsia="FangSong" w:cs="FangSong"/>
          <w:sz w:val="22"/>
          <w:szCs w:val="22"/>
          <w:spacing w:val="-64"/>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7"/>
        </w:rPr>
        <w:t xml:space="preserve"> </w:t>
      </w:r>
      <w:r>
        <w:rPr>
          <w:rFonts w:ascii="FangSong" w:hAnsi="FangSong" w:eastAsia="FangSong" w:cs="FangSong"/>
          <w:sz w:val="22"/>
          <w:szCs w:val="22"/>
          <w:spacing w:val="7"/>
        </w:rPr>
        <w:t>上线接近一年时，其注册会员由一年</w:t>
      </w:r>
      <w:r>
        <w:rPr>
          <w:rFonts w:ascii="FangSong" w:hAnsi="FangSong" w:eastAsia="FangSong" w:cs="FangSong"/>
          <w:sz w:val="22"/>
          <w:szCs w:val="22"/>
          <w:spacing w:val="6"/>
        </w:rPr>
        <w:t>前的3000多万人激增50%,</w:t>
      </w:r>
      <w:r>
        <w:rPr>
          <w:rFonts w:ascii="FangSong" w:hAnsi="FangSong" w:eastAsia="FangSong" w:cs="FangSong"/>
          <w:sz w:val="22"/>
          <w:szCs w:val="22"/>
        </w:rPr>
        <w:t xml:space="preserve"> </w:t>
      </w:r>
      <w:r>
        <w:rPr>
          <w:rFonts w:ascii="FangSong" w:hAnsi="FangSong" w:eastAsia="FangSong" w:cs="FangSong"/>
          <w:sz w:val="22"/>
          <w:szCs w:val="22"/>
          <w:spacing w:val="-3"/>
        </w:rPr>
        <w:t>至4500多万人。阿里云的架构师表示“支持1亿会员注册访问都没</w:t>
      </w:r>
      <w:r>
        <w:rPr>
          <w:rFonts w:ascii="FangSong" w:hAnsi="FangSong" w:eastAsia="FangSong" w:cs="FangSong"/>
          <w:sz w:val="22"/>
          <w:szCs w:val="22"/>
          <w:spacing w:val="-4"/>
        </w:rPr>
        <w:t>有问题”。海底</w:t>
      </w:r>
      <w:r>
        <w:rPr>
          <w:rFonts w:ascii="FangSong" w:hAnsi="FangSong" w:eastAsia="FangSong" w:cs="FangSong"/>
          <w:sz w:val="22"/>
          <w:szCs w:val="22"/>
        </w:rPr>
        <w:t xml:space="preserve"> </w:t>
      </w:r>
      <w:r>
        <w:rPr>
          <w:rFonts w:ascii="FangSong" w:hAnsi="FangSong" w:eastAsia="FangSong" w:cs="FangSong"/>
          <w:sz w:val="22"/>
          <w:szCs w:val="22"/>
        </w:rPr>
        <w:t>捞整个会员体系的技术平台已提升到了目前业界</w:t>
      </w:r>
      <w:r>
        <w:rPr>
          <w:rFonts w:ascii="FangSong" w:hAnsi="FangSong" w:eastAsia="FangSong" w:cs="FangSong"/>
          <w:sz w:val="22"/>
          <w:szCs w:val="22"/>
          <w:spacing w:val="-1"/>
        </w:rPr>
        <w:t>先进水平，与淘(宝)系水平达到</w:t>
      </w:r>
      <w:r>
        <w:rPr>
          <w:rFonts w:ascii="FangSong" w:hAnsi="FangSong" w:eastAsia="FangSong" w:cs="FangSong"/>
          <w:sz w:val="22"/>
          <w:szCs w:val="22"/>
        </w:rPr>
        <w:t xml:space="preserve"> </w:t>
      </w:r>
      <w:r>
        <w:rPr>
          <w:rFonts w:ascii="FangSong" w:hAnsi="FangSong" w:eastAsia="FangSong" w:cs="FangSong"/>
          <w:sz w:val="22"/>
          <w:szCs w:val="22"/>
          <w:spacing w:val="-21"/>
        </w:rPr>
        <w:t>一致。</w:t>
      </w:r>
    </w:p>
    <w:p>
      <w:pPr>
        <w:ind w:left="609" w:right="210" w:firstLine="430"/>
        <w:spacing w:before="63" w:line="260" w:lineRule="auto"/>
        <w:jc w:val="both"/>
        <w:rPr>
          <w:sz w:val="22"/>
          <w:szCs w:val="22"/>
        </w:rPr>
      </w:pPr>
      <w:r>
        <w:rPr>
          <w:rFonts w:ascii="FangSong" w:hAnsi="FangSong" w:eastAsia="FangSong" w:cs="FangSong"/>
          <w:sz w:val="22"/>
          <w:szCs w:val="22"/>
          <w:spacing w:val="-1"/>
        </w:rPr>
        <w:t>如今</w:t>
      </w:r>
      <w:r>
        <w:rPr>
          <w:rFonts w:ascii="Times New Roman" w:hAnsi="Times New Roman" w:eastAsia="Times New Roman" w:cs="Times New Roman"/>
          <w:sz w:val="22"/>
          <w:szCs w:val="22"/>
          <w:spacing w:val="-1"/>
        </w:rPr>
        <w:t>IT </w:t>
      </w:r>
      <w:r>
        <w:rPr>
          <w:rFonts w:ascii="FangSong" w:hAnsi="FangSong" w:eastAsia="FangSong" w:cs="FangSong"/>
          <w:sz w:val="22"/>
          <w:szCs w:val="22"/>
          <w:spacing w:val="-1"/>
        </w:rPr>
        <w:t>基础设施不再是限制业务发展的壁垒，</w:t>
      </w:r>
      <w:r>
        <w:rPr>
          <w:rFonts w:ascii="FangSong" w:hAnsi="FangSong" w:eastAsia="FangSong" w:cs="FangSong"/>
          <w:sz w:val="22"/>
          <w:szCs w:val="22"/>
          <w:spacing w:val="-2"/>
        </w:rPr>
        <w:t>而是驱动业务的有力支持。此</w:t>
      </w:r>
      <w:r>
        <w:rPr>
          <w:rFonts w:ascii="FangSong" w:hAnsi="FangSong" w:eastAsia="FangSong" w:cs="FangSong"/>
          <w:sz w:val="22"/>
          <w:szCs w:val="22"/>
        </w:rPr>
        <w:t xml:space="preserve">  </w:t>
      </w:r>
      <w:r>
        <w:rPr>
          <w:rFonts w:ascii="FangSong" w:hAnsi="FangSong" w:eastAsia="FangSong" w:cs="FangSong"/>
          <w:sz w:val="22"/>
          <w:szCs w:val="22"/>
          <w:spacing w:val="-7"/>
        </w:rPr>
        <w:t>外，数据中台把原来散落在不同应用系统中的数据进行抽取转换处理，生成客户标</w:t>
      </w:r>
      <w:r>
        <w:rPr>
          <w:rFonts w:ascii="FangSong" w:hAnsi="FangSong" w:eastAsia="FangSong" w:cs="FangSong"/>
          <w:sz w:val="22"/>
          <w:szCs w:val="22"/>
          <w:spacing w:val="7"/>
        </w:rPr>
        <w:t xml:space="preserve">  </w:t>
      </w:r>
      <w:r>
        <w:rPr>
          <w:rFonts w:ascii="FangSong" w:hAnsi="FangSong" w:eastAsia="FangSong" w:cs="FangSong"/>
          <w:sz w:val="22"/>
          <w:szCs w:val="22"/>
          <w:spacing w:val="-4"/>
        </w:rPr>
        <w:t>签，形成不同类型的人群包，从而可以进行精准的营销投放，实现营销的个性化、</w:t>
      </w:r>
      <w:r>
        <w:rPr>
          <w:rFonts w:ascii="FangSong" w:hAnsi="FangSong" w:eastAsia="FangSong" w:cs="FangSong"/>
          <w:sz w:val="22"/>
          <w:szCs w:val="22"/>
          <w:spacing w:val="3"/>
        </w:rPr>
        <w:t xml:space="preserve"> </w:t>
      </w:r>
      <w:r>
        <w:rPr>
          <w:rFonts w:ascii="FangSong" w:hAnsi="FangSong" w:eastAsia="FangSong" w:cs="FangSong"/>
          <w:sz w:val="22"/>
          <w:szCs w:val="22"/>
          <w:spacing w:val="-18"/>
        </w:rPr>
        <w:t>商品的个性化以及服务的智能化。</w:t>
      </w:r>
      <w:r>
        <w:rPr>
          <w:rFonts w:ascii="FangSong" w:hAnsi="FangSong" w:eastAsia="FangSong" w:cs="FangSong"/>
          <w:sz w:val="22"/>
          <w:szCs w:val="22"/>
          <w:spacing w:val="40"/>
        </w:rPr>
        <w:t xml:space="preserve">  </w:t>
      </w:r>
      <w:r>
        <w:rPr>
          <w:sz w:val="22"/>
          <w:szCs w:val="22"/>
          <w:position w:val="13"/>
        </w:rPr>
        <w:drawing>
          <wp:inline distT="0" distB="0" distL="0" distR="0">
            <wp:extent cx="781031" cy="6333"/>
            <wp:effectExtent l="0" t="0" r="0" b="0"/>
            <wp:docPr id="228" name="IM 228"/>
            <wp:cNvGraphicFramePr/>
            <a:graphic>
              <a:graphicData uri="http://schemas.openxmlformats.org/drawingml/2006/picture">
                <pic:pic>
                  <pic:nvPicPr>
                    <pic:cNvPr id="228" name="IM 228"/>
                    <pic:cNvPicPr/>
                  </pic:nvPicPr>
                  <pic:blipFill>
                    <a:blip r:embed="rId155"/>
                    <a:stretch>
                      <a:fillRect/>
                    </a:stretch>
                  </pic:blipFill>
                  <pic:spPr>
                    <a:xfrm rot="0">
                      <a:off x="0" y="0"/>
                      <a:ext cx="781031" cy="6333"/>
                    </a:xfrm>
                    <a:prstGeom prst="rect">
                      <a:avLst/>
                    </a:prstGeom>
                  </pic:spPr>
                </pic:pic>
              </a:graphicData>
            </a:graphic>
          </wp:inline>
        </w:drawing>
      </w:r>
    </w:p>
    <w:p>
      <w:pPr>
        <w:spacing w:line="260" w:lineRule="auto"/>
        <w:sectPr>
          <w:pgSz w:w="9140" w:h="14250"/>
          <w:pgMar w:top="249" w:right="209" w:bottom="0" w:left="330" w:header="0" w:footer="0" w:gutter="0"/>
        </w:sectPr>
        <w:rPr>
          <w:sz w:val="22"/>
          <w:szCs w:val="22"/>
        </w:rPr>
      </w:pPr>
    </w:p>
    <w:p>
      <w:pPr>
        <w:pStyle w:val="BodyText"/>
        <w:spacing w:line="272" w:lineRule="auto"/>
        <w:rPr/>
      </w:pPr>
      <w:r/>
    </w:p>
    <w:p>
      <w:pPr>
        <w:pStyle w:val="BodyText"/>
        <w:spacing w:line="273" w:lineRule="auto"/>
        <w:rPr/>
      </w:pPr>
      <w:r/>
    </w:p>
    <w:p>
      <w:pPr>
        <w:ind w:left="105" w:right="541" w:firstLine="419"/>
        <w:spacing w:before="68" w:line="274" w:lineRule="auto"/>
        <w:rPr>
          <w:rFonts w:ascii="FangSong" w:hAnsi="FangSong" w:eastAsia="FangSong" w:cs="FangSong"/>
          <w:sz w:val="21"/>
          <w:szCs w:val="21"/>
        </w:rPr>
      </w:pPr>
      <w:r>
        <w:rPr>
          <w:rFonts w:ascii="FangSong" w:hAnsi="FangSong" w:eastAsia="FangSong" w:cs="FangSong"/>
          <w:sz w:val="21"/>
          <w:szCs w:val="21"/>
          <w:spacing w:val="8"/>
        </w:rPr>
        <w:t>海底捞</w:t>
      </w:r>
      <w:r>
        <w:rPr>
          <w:rFonts w:ascii="FangSong" w:hAnsi="FangSong" w:eastAsia="FangSong" w:cs="FangSong"/>
          <w:sz w:val="21"/>
          <w:szCs w:val="21"/>
          <w:spacing w:val="-4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8"/>
        </w:rPr>
        <w:t>除了第一批上线的排号预定、社区留言、千人千券会员权益等功</w:t>
      </w:r>
      <w:r>
        <w:rPr>
          <w:rFonts w:ascii="FangSong" w:hAnsi="FangSong" w:eastAsia="FangSong" w:cs="FangSong"/>
          <w:sz w:val="21"/>
          <w:szCs w:val="21"/>
        </w:rPr>
        <w:t xml:space="preserve"> </w:t>
      </w:r>
      <w:r>
        <w:rPr>
          <w:rFonts w:ascii="FangSong" w:hAnsi="FangSong" w:eastAsia="FangSong" w:cs="FangSong"/>
          <w:sz w:val="21"/>
          <w:szCs w:val="21"/>
          <w:spacing w:val="3"/>
        </w:rPr>
        <w:t>能，未来将会开发更多功能以提高用户活跃度，让线上互动更有趣。比如，在“私</w:t>
      </w:r>
      <w:r>
        <w:rPr>
          <w:rFonts w:ascii="FangSong" w:hAnsi="FangSong" w:eastAsia="FangSong" w:cs="FangSong"/>
          <w:sz w:val="21"/>
          <w:szCs w:val="21"/>
          <w:spacing w:val="4"/>
        </w:rPr>
        <w:t xml:space="preserve"> </w:t>
      </w:r>
      <w:r>
        <w:rPr>
          <w:rFonts w:ascii="FangSong" w:hAnsi="FangSong" w:eastAsia="FangSong" w:cs="FangSong"/>
          <w:sz w:val="21"/>
          <w:szCs w:val="21"/>
          <w:spacing w:val="3"/>
        </w:rPr>
        <w:t>人订制配锅”的技术支持下用户未来可以在社交网络分享自己定制的</w:t>
      </w:r>
      <w:r>
        <w:rPr>
          <w:rFonts w:ascii="FangSong" w:hAnsi="FangSong" w:eastAsia="FangSong" w:cs="FangSong"/>
          <w:sz w:val="21"/>
          <w:szCs w:val="21"/>
          <w:spacing w:val="2"/>
        </w:rPr>
        <w:t>火锅口味，好</w:t>
      </w:r>
      <w:r>
        <w:rPr>
          <w:rFonts w:ascii="FangSong" w:hAnsi="FangSong" w:eastAsia="FangSong" w:cs="FangSong"/>
          <w:sz w:val="21"/>
          <w:szCs w:val="21"/>
        </w:rPr>
        <w:t xml:space="preserve"> </w:t>
      </w:r>
      <w:r>
        <w:rPr>
          <w:rFonts w:ascii="FangSong" w:hAnsi="FangSong" w:eastAsia="FangSong" w:cs="FangSong"/>
          <w:sz w:val="21"/>
          <w:szCs w:val="21"/>
          <w:spacing w:val="3"/>
        </w:rPr>
        <w:t>友扫码即可品尝，更可以与网友比一比更受欢迎的火锅口味，突破地理限制</w:t>
      </w:r>
      <w:r>
        <w:rPr>
          <w:rFonts w:ascii="FangSong" w:hAnsi="FangSong" w:eastAsia="FangSong" w:cs="FangSong"/>
          <w:sz w:val="21"/>
          <w:szCs w:val="21"/>
          <w:spacing w:val="2"/>
        </w:rPr>
        <w:t>，真正</w:t>
      </w:r>
      <w:r>
        <w:rPr>
          <w:rFonts w:ascii="FangSong" w:hAnsi="FangSong" w:eastAsia="FangSong" w:cs="FangSong"/>
          <w:sz w:val="21"/>
          <w:szCs w:val="21"/>
        </w:rPr>
        <w:t xml:space="preserve"> </w:t>
      </w:r>
      <w:r>
        <w:rPr>
          <w:rFonts w:ascii="FangSong" w:hAnsi="FangSong" w:eastAsia="FangSong" w:cs="FangSong"/>
          <w:sz w:val="21"/>
          <w:szCs w:val="21"/>
          <w:spacing w:val="-18"/>
        </w:rPr>
        <w:t>做到“一起嗨”。</w:t>
      </w:r>
    </w:p>
    <w:p>
      <w:pPr>
        <w:ind w:right="361" w:firstLine="524"/>
        <w:spacing w:before="96" w:line="274" w:lineRule="auto"/>
        <w:rPr>
          <w:rFonts w:ascii="FangSong" w:hAnsi="FangSong" w:eastAsia="FangSong" w:cs="FangSong"/>
          <w:sz w:val="21"/>
          <w:szCs w:val="21"/>
        </w:rPr>
      </w:pPr>
      <w:r>
        <w:rPr>
          <w:rFonts w:ascii="FangSong" w:hAnsi="FangSong" w:eastAsia="FangSong" w:cs="FangSong"/>
          <w:sz w:val="21"/>
          <w:szCs w:val="21"/>
          <w:spacing w:val="6"/>
        </w:rPr>
        <w:t>如果海底捞</w:t>
      </w:r>
      <w:r>
        <w:rPr>
          <w:rFonts w:ascii="FangSong" w:hAnsi="FangSong" w:eastAsia="FangSong" w:cs="FangSong"/>
          <w:sz w:val="21"/>
          <w:szCs w:val="21"/>
          <w:spacing w:val="-25"/>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8"/>
        </w:rPr>
        <w:t xml:space="preserve"> </w:t>
      </w:r>
      <w:r>
        <w:rPr>
          <w:rFonts w:ascii="FangSong" w:hAnsi="FangSong" w:eastAsia="FangSong" w:cs="FangSong"/>
          <w:sz w:val="21"/>
          <w:szCs w:val="21"/>
          <w:spacing w:val="6"/>
        </w:rPr>
        <w:t>是通过实现与消费者线上零距离密切互通以达到“智慧服务”</w:t>
      </w:r>
      <w:r>
        <w:rPr>
          <w:rFonts w:ascii="FangSong" w:hAnsi="FangSong" w:eastAsia="FangSong" w:cs="FangSong"/>
          <w:sz w:val="21"/>
          <w:szCs w:val="21"/>
        </w:rPr>
        <w:t xml:space="preserve"> </w:t>
      </w:r>
      <w:r>
        <w:rPr>
          <w:rFonts w:ascii="FangSong" w:hAnsi="FangSong" w:eastAsia="FangSong" w:cs="FangSong"/>
          <w:sz w:val="21"/>
          <w:szCs w:val="21"/>
          <w:spacing w:val="5"/>
        </w:rPr>
        <w:t>的目标，那么智慧餐厅则是对供应链的数字化赋能。运营近一年来，“自动配</w:t>
      </w:r>
      <w:r>
        <w:rPr>
          <w:rFonts w:ascii="FangSong" w:hAnsi="FangSong" w:eastAsia="FangSong" w:cs="FangSong"/>
          <w:sz w:val="21"/>
          <w:szCs w:val="21"/>
          <w:spacing w:val="4"/>
        </w:rPr>
        <w:t>锅机”</w:t>
      </w:r>
      <w:r>
        <w:rPr>
          <w:rFonts w:ascii="FangSong" w:hAnsi="FangSong" w:eastAsia="FangSong" w:cs="FangSong"/>
          <w:sz w:val="21"/>
          <w:szCs w:val="21"/>
        </w:rPr>
        <w:t xml:space="preserve"> </w:t>
      </w:r>
      <w:r>
        <w:rPr>
          <w:rFonts w:ascii="FangSong" w:hAnsi="FangSong" w:eastAsia="FangSong" w:cs="FangSong"/>
          <w:sz w:val="21"/>
          <w:szCs w:val="21"/>
          <w:spacing w:val="6"/>
        </w:rPr>
        <w:t>“自动传菜机器人”</w:t>
      </w:r>
      <w:r>
        <w:rPr>
          <w:rFonts w:ascii="SimSun" w:hAnsi="SimSun" w:eastAsia="SimSun" w:cs="SimSun"/>
          <w:sz w:val="21"/>
          <w:szCs w:val="21"/>
          <w:spacing w:val="6"/>
        </w:rPr>
        <w:t>“</w:t>
      </w:r>
      <w:r>
        <w:rPr>
          <w:rFonts w:ascii="SimSun" w:hAnsi="SimSun" w:eastAsia="SimSun" w:cs="SimSun"/>
          <w:sz w:val="21"/>
          <w:szCs w:val="21"/>
        </w:rPr>
        <w:t>IKMS</w:t>
      </w:r>
      <w:r>
        <w:rPr>
          <w:rFonts w:ascii="SimSun" w:hAnsi="SimSun" w:eastAsia="SimSun" w:cs="SimSun"/>
          <w:sz w:val="21"/>
          <w:szCs w:val="21"/>
          <w:spacing w:val="6"/>
        </w:rPr>
        <w:t xml:space="preserve">  </w:t>
      </w:r>
      <w:r>
        <w:rPr>
          <w:rFonts w:ascii="FangSong" w:hAnsi="FangSong" w:eastAsia="FangSong" w:cs="FangSong"/>
          <w:sz w:val="21"/>
          <w:szCs w:val="21"/>
          <w:spacing w:val="6"/>
        </w:rPr>
        <w:t>(智能厨房管理</w:t>
      </w:r>
      <w:r>
        <w:rPr>
          <w:rFonts w:ascii="FangSong" w:hAnsi="FangSong" w:eastAsia="FangSong" w:cs="FangSong"/>
          <w:sz w:val="21"/>
          <w:szCs w:val="21"/>
          <w:spacing w:val="5"/>
        </w:rPr>
        <w:t>系统)”等设施使后厨降本提效。比如</w:t>
      </w:r>
      <w:r>
        <w:rPr>
          <w:rFonts w:ascii="FangSong" w:hAnsi="FangSong" w:eastAsia="FangSong" w:cs="FangSong"/>
          <w:sz w:val="21"/>
          <w:szCs w:val="21"/>
          <w:spacing w:val="5"/>
        </w:rPr>
        <w:t xml:space="preserve">  </w:t>
      </w:r>
      <w:r>
        <w:rPr>
          <w:rFonts w:ascii="FangSong" w:hAnsi="FangSong" w:eastAsia="FangSong" w:cs="FangSong"/>
          <w:sz w:val="21"/>
          <w:szCs w:val="21"/>
        </w:rPr>
        <w:t>“智能要货”是通过算法进行门店销量预测以及实时的库存跟踪，从而预测出每家门</w:t>
      </w:r>
      <w:r>
        <w:rPr>
          <w:rFonts w:ascii="FangSong" w:hAnsi="FangSong" w:eastAsia="FangSong" w:cs="FangSong"/>
          <w:sz w:val="21"/>
          <w:szCs w:val="21"/>
        </w:rPr>
        <w:t xml:space="preserve">  </w:t>
      </w:r>
      <w:r>
        <w:rPr>
          <w:rFonts w:ascii="FangSong" w:hAnsi="FangSong" w:eastAsia="FangSong" w:cs="FangSong"/>
          <w:sz w:val="21"/>
          <w:szCs w:val="21"/>
          <w:spacing w:val="2"/>
        </w:rPr>
        <w:t>店每天的需要进货量以最大限度减少库存并保证供应。以海底捞的体量和规模来看，</w:t>
      </w:r>
      <w:r>
        <w:rPr>
          <w:rFonts w:ascii="FangSong" w:hAnsi="FangSong" w:eastAsia="FangSong" w:cs="FangSong"/>
          <w:sz w:val="21"/>
          <w:szCs w:val="21"/>
          <w:spacing w:val="7"/>
        </w:rPr>
        <w:t xml:space="preserve">  </w:t>
      </w:r>
      <w:r>
        <w:rPr>
          <w:rFonts w:ascii="FangSong" w:hAnsi="FangSong" w:eastAsia="FangSong" w:cs="FangSong"/>
          <w:sz w:val="21"/>
          <w:szCs w:val="21"/>
          <w:spacing w:val="2"/>
        </w:rPr>
        <w:t>如果推广到所有门店，仅此一项功能就能节省可观的运营成本。</w:t>
      </w:r>
    </w:p>
    <w:p>
      <w:pPr>
        <w:ind w:left="105" w:right="551" w:firstLine="419"/>
        <w:spacing w:before="96" w:line="257" w:lineRule="auto"/>
        <w:rPr>
          <w:rFonts w:ascii="FangSong" w:hAnsi="FangSong" w:eastAsia="FangSong" w:cs="FangSong"/>
          <w:sz w:val="21"/>
          <w:szCs w:val="21"/>
        </w:rPr>
      </w:pPr>
      <w:r>
        <w:rPr>
          <w:rFonts w:ascii="FangSong" w:hAnsi="FangSong" w:eastAsia="FangSong" w:cs="FangSong"/>
          <w:sz w:val="21"/>
          <w:szCs w:val="21"/>
          <w:spacing w:val="3"/>
        </w:rPr>
        <w:t>除了提高运营效率，智慧餐厅更重要的是沉淀了可供所有海底捞门店复制的路</w:t>
      </w:r>
      <w:r>
        <w:rPr>
          <w:rFonts w:ascii="FangSong" w:hAnsi="FangSong" w:eastAsia="FangSong" w:cs="FangSong"/>
          <w:sz w:val="21"/>
          <w:szCs w:val="21"/>
          <w:spacing w:val="1"/>
        </w:rPr>
        <w:t xml:space="preserve"> </w:t>
      </w:r>
      <w:r>
        <w:rPr>
          <w:rFonts w:ascii="FangSong" w:hAnsi="FangSong" w:eastAsia="FangSong" w:cs="FangSong"/>
          <w:sz w:val="21"/>
          <w:szCs w:val="21"/>
          <w:spacing w:val="-4"/>
        </w:rPr>
        <w:t>径，用于提高食品安全水平。</w:t>
      </w:r>
    </w:p>
    <w:p>
      <w:pPr>
        <w:ind w:left="105" w:right="512" w:firstLine="419"/>
        <w:spacing w:before="74" w:line="279" w:lineRule="auto"/>
        <w:rPr>
          <w:rFonts w:ascii="FangSong" w:hAnsi="FangSong" w:eastAsia="FangSong" w:cs="FangSong"/>
          <w:sz w:val="21"/>
          <w:szCs w:val="21"/>
        </w:rPr>
      </w:pPr>
      <w:r>
        <w:rPr>
          <w:rFonts w:ascii="FangSong" w:hAnsi="FangSong" w:eastAsia="FangSong" w:cs="FangSong"/>
          <w:sz w:val="21"/>
          <w:szCs w:val="21"/>
          <w:spacing w:val="14"/>
        </w:rPr>
        <w:t>截至2019年6月30日，海底捞在全球拥有593家门店。作为规模如此大的餐</w:t>
      </w:r>
      <w:r>
        <w:rPr>
          <w:rFonts w:ascii="FangSong" w:hAnsi="FangSong" w:eastAsia="FangSong" w:cs="FangSong"/>
          <w:sz w:val="21"/>
          <w:szCs w:val="21"/>
          <w:spacing w:val="8"/>
        </w:rPr>
        <w:t xml:space="preserve"> </w:t>
      </w:r>
      <w:r>
        <w:rPr>
          <w:rFonts w:ascii="FangSong" w:hAnsi="FangSong" w:eastAsia="FangSong" w:cs="FangSong"/>
          <w:sz w:val="21"/>
          <w:szCs w:val="21"/>
          <w:spacing w:val="3"/>
        </w:rPr>
        <w:t>饮企业巨头，海底捞致力于投入资源以提高供应链管理及食品安全管理。而“智慧</w:t>
      </w:r>
      <w:r>
        <w:rPr>
          <w:rFonts w:ascii="FangSong" w:hAnsi="FangSong" w:eastAsia="FangSong" w:cs="FangSong"/>
          <w:sz w:val="21"/>
          <w:szCs w:val="21"/>
          <w:spacing w:val="13"/>
        </w:rPr>
        <w:t xml:space="preserve"> </w:t>
      </w:r>
      <w:r>
        <w:rPr>
          <w:rFonts w:ascii="FangSong" w:hAnsi="FangSong" w:eastAsia="FangSong" w:cs="FangSong"/>
          <w:sz w:val="21"/>
          <w:szCs w:val="21"/>
          <w:spacing w:val="4"/>
        </w:rPr>
        <w:t>餐厅”沉淀的路径和数字技术应用将实现供应链自</w:t>
      </w:r>
      <w:r>
        <w:rPr>
          <w:rFonts w:ascii="FangSong" w:hAnsi="FangSong" w:eastAsia="FangSong" w:cs="FangSong"/>
          <w:sz w:val="21"/>
          <w:szCs w:val="21"/>
          <w:spacing w:val="3"/>
        </w:rPr>
        <w:t>动化，从而有效实现食品安全质</w:t>
      </w:r>
      <w:r>
        <w:rPr>
          <w:rFonts w:ascii="FangSong" w:hAnsi="FangSong" w:eastAsia="FangSong" w:cs="FangSong"/>
          <w:sz w:val="21"/>
          <w:szCs w:val="21"/>
        </w:rPr>
        <w:t xml:space="preserve"> </w:t>
      </w:r>
      <w:r>
        <w:rPr>
          <w:rFonts w:ascii="FangSong" w:hAnsi="FangSong" w:eastAsia="FangSong" w:cs="FangSong"/>
          <w:sz w:val="21"/>
          <w:szCs w:val="21"/>
          <w:spacing w:val="3"/>
        </w:rPr>
        <w:t>量控制。周兆呈向记者介绍说：“智慧餐厅配备智能菜品仓库系</w:t>
      </w:r>
      <w:r>
        <w:rPr>
          <w:rFonts w:ascii="FangSong" w:hAnsi="FangSong" w:eastAsia="FangSong" w:cs="FangSong"/>
          <w:sz w:val="21"/>
          <w:szCs w:val="21"/>
          <w:spacing w:val="2"/>
        </w:rPr>
        <w:t>统，在0～4度的恒</w:t>
      </w:r>
      <w:r>
        <w:rPr>
          <w:rFonts w:ascii="FangSong" w:hAnsi="FangSong" w:eastAsia="FangSong" w:cs="FangSong"/>
          <w:sz w:val="21"/>
          <w:szCs w:val="21"/>
        </w:rPr>
        <w:t xml:space="preserve"> </w:t>
      </w:r>
      <w:r>
        <w:rPr>
          <w:rFonts w:ascii="FangSong" w:hAnsi="FangSong" w:eastAsia="FangSong" w:cs="FangSong"/>
          <w:sz w:val="21"/>
          <w:szCs w:val="21"/>
          <w:spacing w:val="7"/>
        </w:rPr>
        <w:t>温环境，由机械臂自动采货传菜。冷链的管理和后厨无人智能化的处理</w:t>
      </w:r>
      <w:r>
        <w:rPr>
          <w:rFonts w:ascii="FangSong" w:hAnsi="FangSong" w:eastAsia="FangSong" w:cs="FangSong"/>
          <w:sz w:val="21"/>
          <w:szCs w:val="21"/>
          <w:spacing w:val="6"/>
        </w:rPr>
        <w:t>(推广到所</w:t>
      </w:r>
      <w:r>
        <w:rPr>
          <w:rFonts w:ascii="FangSong" w:hAnsi="FangSong" w:eastAsia="FangSong" w:cs="FangSong"/>
          <w:sz w:val="21"/>
          <w:szCs w:val="21"/>
        </w:rPr>
        <w:t xml:space="preserve"> </w:t>
      </w:r>
      <w:r>
        <w:rPr>
          <w:rFonts w:ascii="FangSong" w:hAnsi="FangSong" w:eastAsia="FangSong" w:cs="FangSong"/>
          <w:sz w:val="21"/>
          <w:szCs w:val="21"/>
          <w:spacing w:val="3"/>
        </w:rPr>
        <w:t>有门店后)对我们整体的食品安全水平都是一个很大的提高。”</w:t>
      </w:r>
    </w:p>
    <w:p>
      <w:pPr>
        <w:ind w:left="527"/>
        <w:spacing w:before="66" w:line="221" w:lineRule="auto"/>
        <w:outlineLvl w:val="6"/>
        <w:rPr>
          <w:rFonts w:ascii="SimHei" w:hAnsi="SimHei" w:eastAsia="SimHei" w:cs="SimHei"/>
          <w:sz w:val="21"/>
          <w:szCs w:val="21"/>
        </w:rPr>
      </w:pPr>
      <w:r>
        <w:rPr>
          <w:rFonts w:ascii="SimHei" w:hAnsi="SimHei" w:eastAsia="SimHei" w:cs="SimHei"/>
          <w:sz w:val="21"/>
          <w:szCs w:val="21"/>
          <w:b/>
          <w:bCs/>
          <w:spacing w:val="1"/>
        </w:rPr>
        <w:t>2.数字化进程推进管理同步创新</w:t>
      </w:r>
    </w:p>
    <w:p>
      <w:pPr>
        <w:ind w:left="105" w:right="507" w:firstLine="419"/>
        <w:spacing w:before="66" w:line="269" w:lineRule="auto"/>
        <w:jc w:val="both"/>
        <w:rPr>
          <w:rFonts w:ascii="FangSong" w:hAnsi="FangSong" w:eastAsia="FangSong" w:cs="FangSong"/>
          <w:sz w:val="21"/>
          <w:szCs w:val="21"/>
        </w:rPr>
      </w:pPr>
      <w:r>
        <w:rPr>
          <w:rFonts w:ascii="FangSong" w:hAnsi="FangSong" w:eastAsia="FangSong" w:cs="FangSong"/>
          <w:sz w:val="21"/>
          <w:szCs w:val="21"/>
          <w:spacing w:val="4"/>
        </w:rPr>
        <w:t>在海底捞与阿里云合作开发数据中台和业务中台的过程中，对海底捞组织最突</w:t>
      </w:r>
      <w:r>
        <w:rPr>
          <w:rFonts w:ascii="FangSong" w:hAnsi="FangSong" w:eastAsia="FangSong" w:cs="FangSong"/>
          <w:sz w:val="21"/>
          <w:szCs w:val="21"/>
          <w:spacing w:val="11"/>
        </w:rPr>
        <w:t xml:space="preserve"> </w:t>
      </w:r>
      <w:r>
        <w:rPr>
          <w:rFonts w:ascii="FangSong" w:hAnsi="FangSong" w:eastAsia="FangSong" w:cs="FangSong"/>
          <w:sz w:val="21"/>
          <w:szCs w:val="21"/>
          <w:spacing w:val="1"/>
        </w:rPr>
        <w:t>出的赋能体现在海底捞的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部门。在阿里云开发的数据中台一期项</w:t>
      </w:r>
      <w:r>
        <w:rPr>
          <w:rFonts w:ascii="FangSong" w:hAnsi="FangSong" w:eastAsia="FangSong" w:cs="FangSong"/>
          <w:sz w:val="21"/>
          <w:szCs w:val="21"/>
        </w:rPr>
        <w:t>目的基础上，基</w:t>
      </w:r>
      <w:r>
        <w:rPr>
          <w:rFonts w:ascii="FangSong" w:hAnsi="FangSong" w:eastAsia="FangSong" w:cs="FangSong"/>
          <w:sz w:val="21"/>
          <w:szCs w:val="21"/>
        </w:rPr>
        <w:t xml:space="preserve"> </w:t>
      </w:r>
      <w:r>
        <w:rPr>
          <w:rFonts w:ascii="FangSong" w:hAnsi="FangSong" w:eastAsia="FangSong" w:cs="FangSong"/>
          <w:sz w:val="21"/>
          <w:szCs w:val="21"/>
          <w:spacing w:val="1"/>
        </w:rPr>
        <w:t>于阿里云提供的技术支持和代码，海底捞的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1"/>
        </w:rPr>
        <w:t xml:space="preserve"> </w:t>
      </w:r>
      <w:r>
        <w:rPr>
          <w:rFonts w:ascii="FangSong" w:hAnsi="FangSong" w:eastAsia="FangSong" w:cs="FangSong"/>
          <w:sz w:val="21"/>
          <w:szCs w:val="21"/>
          <w:spacing w:val="1"/>
        </w:rPr>
        <w:t>部门可以自行根据业务需要进行中台</w:t>
      </w:r>
      <w:r>
        <w:rPr>
          <w:rFonts w:ascii="FangSong" w:hAnsi="FangSong" w:eastAsia="FangSong" w:cs="FangSong"/>
          <w:sz w:val="21"/>
          <w:szCs w:val="21"/>
        </w:rPr>
        <w:t xml:space="preserve"> </w:t>
      </w:r>
      <w:r>
        <w:rPr>
          <w:rFonts w:ascii="FangSong" w:hAnsi="FangSong" w:eastAsia="FangSong" w:cs="FangSong"/>
          <w:sz w:val="21"/>
          <w:szCs w:val="21"/>
          <w:spacing w:val="3"/>
        </w:rPr>
        <w:t>的二次开发和迭代。海底捞自身可以实现数据驱动业务和数据驱动决策，</w:t>
      </w:r>
      <w:r>
        <w:rPr>
          <w:rFonts w:ascii="FangSong" w:hAnsi="FangSong" w:eastAsia="FangSong" w:cs="FangSong"/>
          <w:sz w:val="21"/>
          <w:szCs w:val="21"/>
          <w:spacing w:val="2"/>
        </w:rPr>
        <w:t>这将大大</w:t>
      </w:r>
      <w:r>
        <w:rPr>
          <w:rFonts w:ascii="FangSong" w:hAnsi="FangSong" w:eastAsia="FangSong" w:cs="FangSong"/>
          <w:sz w:val="21"/>
          <w:szCs w:val="21"/>
        </w:rPr>
        <w:t xml:space="preserve"> </w:t>
      </w:r>
      <w:r>
        <w:rPr>
          <w:rFonts w:ascii="FangSong" w:hAnsi="FangSong" w:eastAsia="FangSong" w:cs="FangSong"/>
          <w:sz w:val="21"/>
          <w:szCs w:val="21"/>
          <w:spacing w:val="-4"/>
        </w:rPr>
        <w:t>加速数字化转型进程。</w:t>
      </w:r>
    </w:p>
    <w:p>
      <w:pPr>
        <w:ind w:left="105" w:right="461" w:firstLine="419"/>
        <w:spacing w:before="121" w:line="273" w:lineRule="auto"/>
        <w:jc w:val="both"/>
        <w:rPr>
          <w:rFonts w:ascii="FangSong" w:hAnsi="FangSong" w:eastAsia="FangSong" w:cs="FangSong"/>
          <w:sz w:val="21"/>
          <w:szCs w:val="21"/>
        </w:rPr>
      </w:pPr>
      <w:r>
        <w:rPr>
          <w:rFonts w:ascii="FangSong" w:hAnsi="FangSong" w:eastAsia="FangSong" w:cs="FangSong"/>
          <w:sz w:val="21"/>
          <w:szCs w:val="21"/>
          <w:spacing w:val="1"/>
        </w:rPr>
        <w:t>此外，海底捞在原有</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4"/>
          <w:w w:val="101"/>
        </w:rPr>
        <w:t xml:space="preserve"> </w:t>
      </w:r>
      <w:r>
        <w:rPr>
          <w:rFonts w:ascii="FangSong" w:hAnsi="FangSong" w:eastAsia="FangSong" w:cs="FangSong"/>
          <w:sz w:val="21"/>
          <w:szCs w:val="21"/>
          <w:spacing w:val="1"/>
        </w:rPr>
        <w:t>部门的基础上增设了信</w:t>
      </w:r>
      <w:r>
        <w:rPr>
          <w:rFonts w:ascii="FangSong" w:hAnsi="FangSong" w:eastAsia="FangSong" w:cs="FangSong"/>
          <w:sz w:val="21"/>
          <w:szCs w:val="21"/>
        </w:rPr>
        <w:t>息业务合作伙伴这一职位，旨在</w:t>
      </w:r>
      <w:r>
        <w:rPr>
          <w:rFonts w:ascii="FangSong" w:hAnsi="FangSong" w:eastAsia="FangSong" w:cs="FangSong"/>
          <w:sz w:val="21"/>
          <w:szCs w:val="21"/>
        </w:rPr>
        <w:t xml:space="preserve">  </w:t>
      </w:r>
      <w:r>
        <w:rPr>
          <w:rFonts w:ascii="FangSong" w:hAnsi="FangSong" w:eastAsia="FangSong" w:cs="FangSong"/>
          <w:sz w:val="21"/>
          <w:szCs w:val="21"/>
          <w:spacing w:val="3"/>
        </w:rPr>
        <w:t>与各部门业务对接以明确需求，形成以用户需求进化为核心进行功能迭代的敏</w:t>
      </w:r>
      <w:r>
        <w:rPr>
          <w:rFonts w:ascii="FangSong" w:hAnsi="FangSong" w:eastAsia="FangSong" w:cs="FangSong"/>
          <w:sz w:val="21"/>
          <w:szCs w:val="21"/>
          <w:spacing w:val="2"/>
        </w:rPr>
        <w:t>捷型</w:t>
      </w:r>
      <w:r>
        <w:rPr>
          <w:rFonts w:ascii="FangSong" w:hAnsi="FangSong" w:eastAsia="FangSong" w:cs="FangSong"/>
          <w:sz w:val="21"/>
          <w:szCs w:val="21"/>
          <w:spacing w:val="2"/>
        </w:rPr>
        <w:t xml:space="preserve"> </w:t>
      </w:r>
      <w:r>
        <w:rPr>
          <w:rFonts w:ascii="FangSong" w:hAnsi="FangSong" w:eastAsia="FangSong" w:cs="FangSong"/>
          <w:sz w:val="21"/>
          <w:szCs w:val="21"/>
          <w:spacing w:val="3"/>
        </w:rPr>
        <w:t>组织，快速响应变化并将技术迅速落地。现在十几位信息业务合作</w:t>
      </w:r>
      <w:r>
        <w:rPr>
          <w:rFonts w:ascii="FangSong" w:hAnsi="FangSong" w:eastAsia="FangSong" w:cs="FangSong"/>
          <w:sz w:val="21"/>
          <w:szCs w:val="21"/>
          <w:spacing w:val="2"/>
        </w:rPr>
        <w:t>伙伴已成为连接</w:t>
      </w:r>
      <w:r>
        <w:rPr>
          <w:rFonts w:ascii="FangSong" w:hAnsi="FangSong" w:eastAsia="FangSong" w:cs="FangSong"/>
          <w:sz w:val="21"/>
          <w:szCs w:val="21"/>
        </w:rPr>
        <w:t xml:space="preserve">  </w:t>
      </w:r>
      <w:r>
        <w:rPr>
          <w:rFonts w:ascii="FangSong" w:hAnsi="FangSong" w:eastAsia="FangSong" w:cs="FangSong"/>
          <w:sz w:val="21"/>
          <w:szCs w:val="21"/>
        </w:rPr>
        <w:t>技术部门与业务部门的关键纽带，以用技术实</w:t>
      </w:r>
      <w:r>
        <w:rPr>
          <w:rFonts w:ascii="FangSong" w:hAnsi="FangSong" w:eastAsia="FangSong" w:cs="FangSong"/>
          <w:sz w:val="21"/>
          <w:szCs w:val="21"/>
          <w:spacing w:val="-1"/>
        </w:rPr>
        <w:t>现业务部门的需求及回应用户的反馈。</w:t>
      </w:r>
    </w:p>
    <w:p>
      <w:pPr>
        <w:ind w:left="105" w:right="341" w:firstLine="419"/>
        <w:spacing w:before="54" w:line="275" w:lineRule="auto"/>
        <w:tabs>
          <w:tab w:val="left" w:pos="7979"/>
        </w:tabs>
        <w:jc w:val="both"/>
        <w:rPr>
          <w:rFonts w:ascii="FangSong" w:hAnsi="FangSong" w:eastAsia="FangSong" w:cs="FangSong"/>
          <w:sz w:val="21"/>
          <w:szCs w:val="21"/>
        </w:rPr>
      </w:pPr>
      <w:r>
        <w:rPr>
          <w:rFonts w:ascii="FangSong" w:hAnsi="FangSong" w:eastAsia="FangSong" w:cs="FangSong"/>
          <w:sz w:val="21"/>
          <w:szCs w:val="21"/>
          <w:spacing w:val="5"/>
        </w:rPr>
        <w:t>海底捞</w:t>
      </w:r>
      <w:r>
        <w:rPr>
          <w:rFonts w:ascii="FangSong" w:hAnsi="FangSong" w:eastAsia="FangSong" w:cs="FangSong"/>
          <w:sz w:val="21"/>
          <w:szCs w:val="21"/>
          <w:spacing w:val="-6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5"/>
        </w:rPr>
        <w:t>上线后显著地提高了</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6"/>
        </w:rPr>
        <w:t xml:space="preserve">  </w:t>
      </w:r>
      <w:r>
        <w:rPr>
          <w:rFonts w:ascii="FangSong" w:hAnsi="FangSong" w:eastAsia="FangSong" w:cs="FangSong"/>
          <w:sz w:val="21"/>
          <w:szCs w:val="21"/>
          <w:spacing w:val="5"/>
        </w:rPr>
        <w:t>设施对线上运营</w:t>
      </w:r>
      <w:r>
        <w:rPr>
          <w:rFonts w:ascii="FangSong" w:hAnsi="FangSong" w:eastAsia="FangSong" w:cs="FangSong"/>
          <w:sz w:val="21"/>
          <w:szCs w:val="21"/>
          <w:spacing w:val="4"/>
        </w:rPr>
        <w:t>的产能，而实现精准营销</w:t>
      </w:r>
      <w:r>
        <w:rPr>
          <w:rFonts w:ascii="FangSong" w:hAnsi="FangSong" w:eastAsia="FangSong" w:cs="FangSong"/>
          <w:sz w:val="21"/>
          <w:szCs w:val="21"/>
        </w:rPr>
        <w:t xml:space="preserve">   </w:t>
      </w:r>
      <w:r>
        <w:rPr>
          <w:rFonts w:ascii="FangSong" w:hAnsi="FangSong" w:eastAsia="FangSong" w:cs="FangSong"/>
          <w:sz w:val="21"/>
          <w:szCs w:val="21"/>
          <w:spacing w:val="1"/>
        </w:rPr>
        <w:t>也是对用户运营团队的一个挑战。比如在</w:t>
      </w:r>
      <w:r>
        <w:rPr>
          <w:rFonts w:ascii="FangSong" w:hAnsi="FangSong" w:eastAsia="FangSong" w:cs="FangSong"/>
          <w:sz w:val="21"/>
          <w:szCs w:val="21"/>
          <w:spacing w:val="-34"/>
        </w:rPr>
        <w:t xml:space="preserve"> </w:t>
      </w:r>
      <w:r>
        <w:rPr>
          <w:rFonts w:ascii="SimSun" w:hAnsi="SimSun" w:eastAsia="SimSun" w:cs="SimSun"/>
          <w:sz w:val="21"/>
          <w:szCs w:val="21"/>
        </w:rPr>
        <w:t>App</w:t>
      </w:r>
      <w:r>
        <w:rPr>
          <w:rFonts w:ascii="SimSun" w:hAnsi="SimSun" w:eastAsia="SimSun" w:cs="SimSun"/>
          <w:sz w:val="21"/>
          <w:szCs w:val="21"/>
          <w:spacing w:val="1"/>
        </w:rPr>
        <w:t xml:space="preserve"> </w:t>
      </w:r>
      <w:r>
        <w:rPr>
          <w:rFonts w:ascii="FangSong" w:hAnsi="FangSong" w:eastAsia="FangSong" w:cs="FangSong"/>
          <w:sz w:val="21"/>
          <w:szCs w:val="21"/>
          <w:spacing w:val="1"/>
        </w:rPr>
        <w:t>上线初期，系统派出的卡券曾被“薅</w:t>
      </w:r>
      <w:r>
        <w:rPr>
          <w:rFonts w:ascii="FangSong" w:hAnsi="FangSong" w:eastAsia="FangSong" w:cs="FangSong"/>
          <w:sz w:val="21"/>
          <w:szCs w:val="21"/>
        </w:rPr>
        <w:t xml:space="preserve">   </w:t>
      </w:r>
      <w:r>
        <w:rPr>
          <w:rFonts w:ascii="FangSong" w:hAnsi="FangSong" w:eastAsia="FangSong" w:cs="FangSong"/>
          <w:sz w:val="21"/>
          <w:szCs w:val="21"/>
        </w:rPr>
        <w:t>羊毛”,即被恶意回收和转卖，导致并不是所有卡券都直接使真正的消费者受</w:t>
      </w:r>
      <w:r>
        <w:rPr>
          <w:rFonts w:ascii="FangSong" w:hAnsi="FangSong" w:eastAsia="FangSong" w:cs="FangSong"/>
          <w:sz w:val="21"/>
          <w:szCs w:val="21"/>
          <w:spacing w:val="-1"/>
        </w:rPr>
        <w:t>益并达</w:t>
      </w:r>
      <w:r>
        <w:rPr>
          <w:rFonts w:ascii="FangSong" w:hAnsi="FangSong" w:eastAsia="FangSong" w:cs="FangSong"/>
          <w:sz w:val="21"/>
          <w:szCs w:val="21"/>
        </w:rPr>
        <w:tab/>
      </w:r>
      <w:r>
        <w:rPr>
          <w:rFonts w:ascii="FangSong" w:hAnsi="FangSong" w:eastAsia="FangSong" w:cs="FangSong"/>
          <w:sz w:val="21"/>
          <w:szCs w:val="21"/>
        </w:rPr>
        <w:t xml:space="preserve"> </w:t>
      </w:r>
      <w:r>
        <w:rPr>
          <w:rFonts w:ascii="FangSong" w:hAnsi="FangSong" w:eastAsia="FangSong" w:cs="FangSong"/>
          <w:sz w:val="21"/>
          <w:szCs w:val="21"/>
          <w:spacing w:val="3"/>
        </w:rPr>
        <w:t>到有效转化。阿里云凭借多年海量的数据支撑和丰富的线上运营经验</w:t>
      </w:r>
      <w:r>
        <w:rPr>
          <w:rFonts w:ascii="FangSong" w:hAnsi="FangSong" w:eastAsia="FangSong" w:cs="FangSong"/>
          <w:sz w:val="21"/>
          <w:szCs w:val="21"/>
          <w:spacing w:val="2"/>
        </w:rPr>
        <w:t>，通过“云盾”</w:t>
      </w:r>
      <w:r>
        <w:rPr>
          <w:rFonts w:ascii="FangSong" w:hAnsi="FangSong" w:eastAsia="FangSong" w:cs="FangSong"/>
          <w:sz w:val="21"/>
          <w:szCs w:val="21"/>
        </w:rPr>
        <w:t xml:space="preserve"> </w:t>
      </w:r>
      <w:r>
        <w:rPr>
          <w:rFonts w:ascii="FangSong" w:hAnsi="FangSong" w:eastAsia="FangSong" w:cs="FangSong"/>
          <w:sz w:val="21"/>
          <w:szCs w:val="21"/>
          <w:spacing w:val="3"/>
        </w:rPr>
        <w:t>等工具的业务风控能力识别可疑账号，解决了这一问题。线下营销及服</w:t>
      </w:r>
      <w:r>
        <w:rPr>
          <w:rFonts w:ascii="FangSong" w:hAnsi="FangSong" w:eastAsia="FangSong" w:cs="FangSong"/>
          <w:sz w:val="21"/>
          <w:szCs w:val="21"/>
          <w:spacing w:val="2"/>
        </w:rPr>
        <w:t>务是海底捞</w:t>
      </w:r>
      <w:r>
        <w:rPr>
          <w:rFonts w:ascii="FangSong" w:hAnsi="FangSong" w:eastAsia="FangSong" w:cs="FangSong"/>
          <w:sz w:val="21"/>
          <w:szCs w:val="21"/>
        </w:rPr>
        <w:tab/>
      </w:r>
      <w:r>
        <w:rPr>
          <w:rFonts w:ascii="FangSong" w:hAnsi="FangSong" w:eastAsia="FangSong" w:cs="FangSong"/>
          <w:sz w:val="21"/>
          <w:szCs w:val="21"/>
        </w:rPr>
        <w:t xml:space="preserve"> </w:t>
      </w:r>
      <w:r>
        <w:rPr>
          <w:rFonts w:ascii="FangSong" w:hAnsi="FangSong" w:eastAsia="FangSong" w:cs="FangSong"/>
          <w:sz w:val="21"/>
          <w:szCs w:val="21"/>
          <w:spacing w:val="1"/>
        </w:rPr>
        <w:t>一贯的优势，而通过超级</w:t>
      </w:r>
      <w:r>
        <w:rPr>
          <w:rFonts w:ascii="FangSong" w:hAnsi="FangSong" w:eastAsia="FangSong" w:cs="FangSong"/>
          <w:sz w:val="21"/>
          <w:szCs w:val="21"/>
          <w:spacing w:val="-4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7"/>
          <w:w w:val="101"/>
        </w:rPr>
        <w:t xml:space="preserve"> </w:t>
      </w:r>
      <w:r>
        <w:rPr>
          <w:rFonts w:ascii="FangSong" w:hAnsi="FangSong" w:eastAsia="FangSong" w:cs="FangSong"/>
          <w:sz w:val="21"/>
          <w:szCs w:val="21"/>
          <w:spacing w:val="1"/>
        </w:rPr>
        <w:t>数据的积累和数据中台算力的支持，海底捞正在快速</w:t>
      </w:r>
      <w:r>
        <w:rPr>
          <w:rFonts w:ascii="FangSong" w:hAnsi="FangSong" w:eastAsia="FangSong" w:cs="FangSong"/>
          <w:sz w:val="21"/>
          <w:szCs w:val="21"/>
        </w:rPr>
        <w:tab/>
      </w:r>
      <w:r>
        <w:rPr>
          <w:rFonts w:ascii="FangSong" w:hAnsi="FangSong" w:eastAsia="FangSong" w:cs="FangSong"/>
          <w:sz w:val="21"/>
          <w:szCs w:val="21"/>
        </w:rPr>
        <w:t xml:space="preserve"> </w:t>
      </w:r>
      <w:r>
        <w:rPr>
          <w:rFonts w:ascii="FangSong" w:hAnsi="FangSong" w:eastAsia="FangSong" w:cs="FangSong"/>
          <w:sz w:val="21"/>
          <w:szCs w:val="21"/>
          <w:spacing w:val="-1"/>
        </w:rPr>
        <w:t>学习和借鉴电商的新玩法，提高了线上运营</w:t>
      </w:r>
      <w:r>
        <w:rPr>
          <w:rFonts w:ascii="FangSong" w:hAnsi="FangSong" w:eastAsia="FangSong" w:cs="FangSong"/>
          <w:sz w:val="21"/>
          <w:szCs w:val="21"/>
          <w:spacing w:val="-2"/>
        </w:rPr>
        <w:t>能力。</w:t>
      </w:r>
    </w:p>
    <w:p>
      <w:pPr>
        <w:ind w:left="524"/>
        <w:spacing w:before="124" w:line="219" w:lineRule="auto"/>
        <w:rPr>
          <w:rFonts w:ascii="FangSong" w:hAnsi="FangSong" w:eastAsia="FangSong" w:cs="FangSong"/>
          <w:sz w:val="21"/>
          <w:szCs w:val="21"/>
        </w:rPr>
      </w:pPr>
      <w:r>
        <w:rPr>
          <w:rFonts w:ascii="FangSong" w:hAnsi="FangSong" w:eastAsia="FangSong" w:cs="FangSong"/>
          <w:sz w:val="21"/>
          <w:szCs w:val="21"/>
        </w:rPr>
        <w:t>海底捞的数字化转型得益于创始人张勇的坚</w:t>
      </w:r>
      <w:r>
        <w:rPr>
          <w:rFonts w:ascii="FangSong" w:hAnsi="FangSong" w:eastAsia="FangSong" w:cs="FangSong"/>
          <w:sz w:val="21"/>
          <w:szCs w:val="21"/>
          <w:spacing w:val="-1"/>
        </w:rPr>
        <w:t>持。海底捞的主营业务是餐厅经营，</w:t>
      </w:r>
    </w:p>
    <w:p>
      <w:pPr>
        <w:spacing w:line="219" w:lineRule="auto"/>
        <w:sectPr>
          <w:headerReference w:type="default" r:id="rId156"/>
          <w:pgSz w:w="9140" w:h="14250"/>
          <w:pgMar w:top="656" w:right="533" w:bottom="0" w:left="285" w:header="486" w:footer="0" w:gutter="0"/>
        </w:sectPr>
        <w:rPr>
          <w:rFonts w:ascii="FangSong" w:hAnsi="FangSong" w:eastAsia="FangSong" w:cs="FangSong"/>
          <w:sz w:val="21"/>
          <w:szCs w:val="21"/>
        </w:rPr>
      </w:pPr>
    </w:p>
    <w:p>
      <w:pPr>
        <w:rPr>
          <w:rFonts w:ascii="YouYuan" w:hAnsi="YouYuan" w:eastAsia="YouYuan" w:cs="YouYuan"/>
          <w:sz w:val="17"/>
          <w:szCs w:val="17"/>
        </w:rPr>
      </w:pPr>
      <w:r>
        <w:rPr>
          <w:rFonts w:ascii="YouYuan" w:hAnsi="YouYuan" w:eastAsia="YouYuan" w:cs="YouYuan"/>
          <w:sz w:val="17"/>
          <w:szCs w:val="17"/>
          <w:position w:val="-11"/>
        </w:rPr>
        <w:drawing>
          <wp:inline distT="0" distB="0" distL="0" distR="0">
            <wp:extent cx="412773" cy="228571"/>
            <wp:effectExtent l="0" t="0" r="0" b="0"/>
            <wp:docPr id="230" name="IM 230"/>
            <wp:cNvGraphicFramePr/>
            <a:graphic>
              <a:graphicData uri="http://schemas.openxmlformats.org/drawingml/2006/picture">
                <pic:pic>
                  <pic:nvPicPr>
                    <pic:cNvPr id="230" name="IM 230"/>
                    <pic:cNvPicPr/>
                  </pic:nvPicPr>
                  <pic:blipFill>
                    <a:blip r:embed="rId157"/>
                    <a:stretch>
                      <a:fillRect/>
                    </a:stretch>
                  </pic:blipFill>
                  <pic:spPr>
                    <a:xfrm rot="0">
                      <a:off x="0" y="0"/>
                      <a:ext cx="412773" cy="228571"/>
                    </a:xfrm>
                    <a:prstGeom prst="rect">
                      <a:avLst/>
                    </a:prstGeom>
                  </pic:spPr>
                </pic:pic>
              </a:graphicData>
            </a:graphic>
          </wp:inline>
        </w:drawing>
      </w:r>
      <w:r>
        <w:rPr>
          <w:rFonts w:ascii="YouYuan" w:hAnsi="YouYuan" w:eastAsia="YouYuan" w:cs="YouYuan"/>
          <w:sz w:val="17"/>
          <w:szCs w:val="17"/>
          <w:spacing w:val="-3"/>
          <w:w w:val="95"/>
        </w:rPr>
        <w:t>数字经济概论</w:t>
      </w:r>
    </w:p>
    <w:p>
      <w:pPr>
        <w:pStyle w:val="BodyText"/>
        <w:spacing w:line="474" w:lineRule="auto"/>
        <w:rPr/>
      </w:pPr>
      <w:r/>
    </w:p>
    <w:p>
      <w:pPr>
        <w:ind w:left="630" w:right="168"/>
        <w:spacing w:before="68" w:line="268" w:lineRule="auto"/>
        <w:jc w:val="both"/>
        <w:rPr>
          <w:rFonts w:ascii="FangSong" w:hAnsi="FangSong" w:eastAsia="FangSong" w:cs="FangSong"/>
          <w:sz w:val="21"/>
          <w:szCs w:val="21"/>
        </w:rPr>
      </w:pPr>
      <w:bookmarkStart w:name="bookmark3" w:id="3"/>
      <w:bookmarkEnd w:id="3"/>
      <w:r>
        <w:rPr>
          <w:rFonts w:ascii="FangSong" w:hAnsi="FangSong" w:eastAsia="FangSong" w:cs="FangSong"/>
          <w:sz w:val="21"/>
          <w:szCs w:val="21"/>
          <w:spacing w:val="1"/>
        </w:rPr>
        <w:t>而耗资巨大迭代</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9"/>
          <w:w w:val="101"/>
        </w:rPr>
        <w:t xml:space="preserve"> </w:t>
      </w:r>
      <w:r>
        <w:rPr>
          <w:rFonts w:ascii="FangSong" w:hAnsi="FangSong" w:eastAsia="FangSong" w:cs="FangSong"/>
          <w:sz w:val="21"/>
          <w:szCs w:val="21"/>
          <w:spacing w:val="1"/>
        </w:rPr>
        <w:t>基础设施及策划线上营销活动与本来盈利的餐厅业务看似并不十</w:t>
      </w:r>
      <w:r>
        <w:rPr>
          <w:rFonts w:ascii="FangSong" w:hAnsi="FangSong" w:eastAsia="FangSong" w:cs="FangSong"/>
          <w:sz w:val="21"/>
          <w:szCs w:val="21"/>
        </w:rPr>
        <w:t xml:space="preserve"> </w:t>
      </w:r>
      <w:r>
        <w:rPr>
          <w:rFonts w:ascii="FangSong" w:hAnsi="FangSong" w:eastAsia="FangSong" w:cs="FangSong"/>
          <w:sz w:val="21"/>
          <w:szCs w:val="21"/>
          <w:spacing w:val="1"/>
        </w:rPr>
        <w:t>分相关。但是，张勇坚持海底捞要做好线上运营体系，如今落地的海底捞</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1"/>
        </w:rPr>
        <w:t>和智</w:t>
      </w:r>
      <w:r>
        <w:rPr>
          <w:rFonts w:ascii="FangSong" w:hAnsi="FangSong" w:eastAsia="FangSong" w:cs="FangSong"/>
          <w:sz w:val="21"/>
          <w:szCs w:val="21"/>
        </w:rPr>
        <w:t xml:space="preserve"> </w:t>
      </w:r>
      <w:r>
        <w:rPr>
          <w:rFonts w:ascii="FangSong" w:hAnsi="FangSong" w:eastAsia="FangSong" w:cs="FangSong"/>
          <w:sz w:val="21"/>
          <w:szCs w:val="21"/>
          <w:spacing w:val="-1"/>
        </w:rPr>
        <w:t>慧餐厅，以及数据驱动业务，离不开创始人关键的部署。</w:t>
      </w:r>
    </w:p>
    <w:p>
      <w:pPr>
        <w:ind w:left="525" w:firstLine="515"/>
        <w:spacing w:before="61" w:line="277" w:lineRule="auto"/>
        <w:jc w:val="both"/>
        <w:rPr>
          <w:rFonts w:ascii="FangSong" w:hAnsi="FangSong" w:eastAsia="FangSong" w:cs="FangSong"/>
          <w:sz w:val="21"/>
          <w:szCs w:val="21"/>
        </w:rPr>
      </w:pPr>
      <w:r>
        <w:rPr>
          <w:rFonts w:ascii="FangSong" w:hAnsi="FangSong" w:eastAsia="FangSong" w:cs="FangSong"/>
          <w:sz w:val="21"/>
          <w:szCs w:val="21"/>
          <w:spacing w:val="9"/>
        </w:rPr>
        <w:t>周兆呈在采访中明确表示，数字化转型与创新并不会改变海底捞“以人为本”</w:t>
      </w:r>
      <w:r>
        <w:rPr>
          <w:rFonts w:ascii="FangSong" w:hAnsi="FangSong" w:eastAsia="FangSong" w:cs="FangSong"/>
          <w:sz w:val="21"/>
          <w:szCs w:val="21"/>
          <w:spacing w:val="8"/>
        </w:rPr>
        <w:t xml:space="preserve"> </w:t>
      </w:r>
      <w:r>
        <w:rPr>
          <w:rFonts w:ascii="FangSong" w:hAnsi="FangSong" w:eastAsia="FangSong" w:cs="FangSong"/>
          <w:sz w:val="21"/>
          <w:szCs w:val="21"/>
          <w:spacing w:val="6"/>
        </w:rPr>
        <w:t>的企业文化。数据中台和黑科技对运营的赋能是希望帮助员工实现</w:t>
      </w:r>
      <w:r>
        <w:rPr>
          <w:rFonts w:ascii="FangSong" w:hAnsi="FangSong" w:eastAsia="FangSong" w:cs="FangSong"/>
          <w:sz w:val="21"/>
          <w:szCs w:val="21"/>
          <w:spacing w:val="5"/>
        </w:rPr>
        <w:t>自己的发展，而</w:t>
      </w:r>
      <w:r>
        <w:rPr>
          <w:rFonts w:ascii="FangSong" w:hAnsi="FangSong" w:eastAsia="FangSong" w:cs="FangSong"/>
          <w:sz w:val="21"/>
          <w:szCs w:val="21"/>
          <w:spacing w:val="5"/>
        </w:rPr>
        <w:t xml:space="preserve">  </w:t>
      </w:r>
      <w:r>
        <w:rPr>
          <w:rFonts w:ascii="FangSong" w:hAnsi="FangSong" w:eastAsia="FangSong" w:cs="FangSong"/>
          <w:sz w:val="21"/>
          <w:szCs w:val="21"/>
        </w:rPr>
        <w:t>不是取代员工。“企业价值观是双手改变命运，让海底捞每一个员工通过公平、公正</w:t>
      </w:r>
      <w:r>
        <w:rPr>
          <w:rFonts w:ascii="FangSong" w:hAnsi="FangSong" w:eastAsia="FangSong" w:cs="FangSong"/>
          <w:sz w:val="21"/>
          <w:szCs w:val="21"/>
        </w:rPr>
        <w:t xml:space="preserve">  </w:t>
      </w:r>
      <w:r>
        <w:rPr>
          <w:rFonts w:ascii="FangSong" w:hAnsi="FangSong" w:eastAsia="FangSong" w:cs="FangSong"/>
          <w:sz w:val="21"/>
          <w:szCs w:val="21"/>
          <w:spacing w:val="6"/>
        </w:rPr>
        <w:t>的平台改变他们的命运。员工舒服了顾客才会舒服。”周兆呈如是</w:t>
      </w:r>
      <w:r>
        <w:rPr>
          <w:rFonts w:ascii="FangSong" w:hAnsi="FangSong" w:eastAsia="FangSong" w:cs="FangSong"/>
          <w:sz w:val="21"/>
          <w:szCs w:val="21"/>
          <w:spacing w:val="5"/>
        </w:rPr>
        <w:t>说，这也印证了</w:t>
      </w:r>
      <w:r>
        <w:rPr>
          <w:rFonts w:ascii="FangSong" w:hAnsi="FangSong" w:eastAsia="FangSong" w:cs="FangSong"/>
          <w:sz w:val="21"/>
          <w:szCs w:val="21"/>
          <w:spacing w:val="5"/>
        </w:rPr>
        <w:t xml:space="preserve">  </w:t>
      </w:r>
      <w:r>
        <w:rPr>
          <w:rFonts w:ascii="FangSong" w:hAnsi="FangSong" w:eastAsia="FangSong" w:cs="FangSong"/>
          <w:sz w:val="21"/>
          <w:szCs w:val="21"/>
          <w:spacing w:val="-1"/>
        </w:rPr>
        <w:t>“科技让服务更简单”的数字化改革的根本目标。</w:t>
      </w:r>
    </w:p>
    <w:p>
      <w:pPr>
        <w:ind w:left="1043"/>
        <w:spacing w:before="58" w:line="213"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5"/>
        </w:rPr>
        <w:t xml:space="preserve"> </w:t>
      </w:r>
      <w:r>
        <w:rPr>
          <w:rFonts w:ascii="SimHei" w:hAnsi="SimHei" w:eastAsia="SimHei" w:cs="SimHei"/>
          <w:sz w:val="21"/>
          <w:szCs w:val="21"/>
          <w:b/>
          <w:bCs/>
          <w:spacing w:val="-1"/>
        </w:rPr>
        <w:t>新技术将实现更多应用场景，改变成本结构</w:t>
      </w:r>
    </w:p>
    <w:p>
      <w:pPr>
        <w:ind w:left="630" w:right="142" w:firstLine="410"/>
        <w:spacing w:before="87" w:line="274" w:lineRule="auto"/>
        <w:rPr>
          <w:rFonts w:ascii="FangSong" w:hAnsi="FangSong" w:eastAsia="FangSong" w:cs="FangSong"/>
          <w:sz w:val="21"/>
          <w:szCs w:val="21"/>
        </w:rPr>
      </w:pPr>
      <w:r>
        <w:rPr>
          <w:rFonts w:ascii="FangSong" w:hAnsi="FangSong" w:eastAsia="FangSong" w:cs="FangSong"/>
          <w:sz w:val="21"/>
          <w:szCs w:val="21"/>
          <w:spacing w:val="1"/>
        </w:rPr>
        <w:t>海底捞</w:t>
      </w:r>
      <w:r>
        <w:rPr>
          <w:rFonts w:ascii="FangSong" w:hAnsi="FangSong" w:eastAsia="FangSong" w:cs="FangSong"/>
          <w:sz w:val="21"/>
          <w:szCs w:val="21"/>
          <w:spacing w:val="-6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1"/>
        </w:rPr>
        <w:t>和智慧餐厅使海底捞的数字化水平从过去局限于企业运营数</w:t>
      </w:r>
      <w:r>
        <w:rPr>
          <w:rFonts w:ascii="FangSong" w:hAnsi="FangSong" w:eastAsia="FangSong" w:cs="FangSong"/>
          <w:sz w:val="21"/>
          <w:szCs w:val="21"/>
        </w:rPr>
        <w:t>据分析</w:t>
      </w:r>
      <w:r>
        <w:rPr>
          <w:rFonts w:ascii="FangSong" w:hAnsi="FangSong" w:eastAsia="FangSong" w:cs="FangSong"/>
          <w:sz w:val="21"/>
          <w:szCs w:val="21"/>
        </w:rPr>
        <w:t xml:space="preserve"> </w:t>
      </w:r>
      <w:r>
        <w:rPr>
          <w:rFonts w:ascii="FangSong" w:hAnsi="FangSong" w:eastAsia="FangSong" w:cs="FangSong"/>
          <w:sz w:val="21"/>
          <w:szCs w:val="21"/>
          <w:spacing w:val="1"/>
        </w:rPr>
        <w:t>发展到赋能</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8"/>
        </w:rPr>
        <w:t xml:space="preserve"> </w:t>
      </w:r>
      <w:r>
        <w:rPr>
          <w:rFonts w:ascii="FangSong" w:hAnsi="FangSong" w:eastAsia="FangSong" w:cs="FangSong"/>
          <w:sz w:val="21"/>
          <w:szCs w:val="21"/>
          <w:spacing w:val="1"/>
        </w:rPr>
        <w:t>端营销、数据驱动业务的迭代和发展。海底捞将继续</w:t>
      </w:r>
      <w:r>
        <w:rPr>
          <w:rFonts w:ascii="FangSong" w:hAnsi="FangSong" w:eastAsia="FangSong" w:cs="FangSong"/>
          <w:sz w:val="21"/>
          <w:szCs w:val="21"/>
          <w:spacing w:val="-3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1"/>
        </w:rPr>
        <w:t>的复盘，并</w:t>
      </w:r>
      <w:r>
        <w:rPr>
          <w:rFonts w:ascii="FangSong" w:hAnsi="FangSong" w:eastAsia="FangSong" w:cs="FangSong"/>
          <w:sz w:val="21"/>
          <w:szCs w:val="21"/>
        </w:rPr>
        <w:t xml:space="preserve"> </w:t>
      </w:r>
      <w:r>
        <w:rPr>
          <w:rFonts w:ascii="FangSong" w:hAnsi="FangSong" w:eastAsia="FangSong" w:cs="FangSong"/>
          <w:sz w:val="21"/>
          <w:szCs w:val="21"/>
          <w:spacing w:val="4"/>
        </w:rPr>
        <w:t>深度开发数据业务双中台，以研发周边产品，丰富产品矩阵，实现业务多元化。围</w:t>
      </w:r>
      <w:r>
        <w:rPr>
          <w:rFonts w:ascii="FangSong" w:hAnsi="FangSong" w:eastAsia="FangSong" w:cs="FangSong"/>
          <w:sz w:val="21"/>
          <w:szCs w:val="21"/>
          <w:spacing w:val="1"/>
        </w:rPr>
        <w:t xml:space="preserve"> </w:t>
      </w:r>
      <w:r>
        <w:rPr>
          <w:rFonts w:ascii="FangSong" w:hAnsi="FangSong" w:eastAsia="FangSong" w:cs="FangSong"/>
          <w:sz w:val="21"/>
          <w:szCs w:val="21"/>
          <w:spacing w:val="4"/>
        </w:rPr>
        <w:t>绕火锅场景，海底捞研发了啤酒、乳酸菌等周边产品；基于消费者行为数据积累和</w:t>
      </w:r>
      <w:r>
        <w:rPr>
          <w:rFonts w:ascii="FangSong" w:hAnsi="FangSong" w:eastAsia="FangSong" w:cs="FangSong"/>
          <w:sz w:val="21"/>
          <w:szCs w:val="21"/>
          <w:spacing w:val="17"/>
        </w:rPr>
        <w:t xml:space="preserve"> </w:t>
      </w:r>
      <w:r>
        <w:rPr>
          <w:rFonts w:ascii="FangSong" w:hAnsi="FangSong" w:eastAsia="FangSong" w:cs="FangSong"/>
          <w:sz w:val="21"/>
          <w:szCs w:val="21"/>
          <w:spacing w:val="3"/>
        </w:rPr>
        <w:t>算力支持，数据驱动海底捞拓展推广家政、代驾、酒席承办等新业务场景，以对存</w:t>
      </w:r>
      <w:r>
        <w:rPr>
          <w:rFonts w:ascii="FangSong" w:hAnsi="FangSong" w:eastAsia="FangSong" w:cs="FangSong"/>
          <w:sz w:val="21"/>
          <w:szCs w:val="21"/>
          <w:spacing w:val="8"/>
        </w:rPr>
        <w:t xml:space="preserve"> </w:t>
      </w:r>
      <w:r>
        <w:rPr>
          <w:rFonts w:ascii="FangSong" w:hAnsi="FangSong" w:eastAsia="FangSong" w:cs="FangSong"/>
          <w:sz w:val="21"/>
          <w:szCs w:val="21"/>
          <w:spacing w:val="-2"/>
        </w:rPr>
        <w:t>量用户进行更精准的营销并延长用户生命周</w:t>
      </w:r>
      <w:r>
        <w:rPr>
          <w:rFonts w:ascii="FangSong" w:hAnsi="FangSong" w:eastAsia="FangSong" w:cs="FangSong"/>
          <w:sz w:val="21"/>
          <w:szCs w:val="21"/>
          <w:spacing w:val="-3"/>
        </w:rPr>
        <w:t>期。</w:t>
      </w:r>
    </w:p>
    <w:p>
      <w:pPr>
        <w:ind w:left="630" w:right="100" w:firstLine="410"/>
        <w:spacing w:before="109" w:line="269" w:lineRule="auto"/>
        <w:rPr>
          <w:rFonts w:ascii="FangSong" w:hAnsi="FangSong" w:eastAsia="FangSong" w:cs="FangSong"/>
          <w:sz w:val="21"/>
          <w:szCs w:val="21"/>
        </w:rPr>
      </w:pPr>
      <w:r>
        <w:rPr>
          <w:rFonts w:ascii="FangSong" w:hAnsi="FangSong" w:eastAsia="FangSong" w:cs="FangSong"/>
          <w:sz w:val="21"/>
          <w:szCs w:val="21"/>
          <w:spacing w:val="4"/>
        </w:rPr>
        <w:t>伴随海底捞在海外的强势发展，海底捞的国际会员体</w:t>
      </w:r>
      <w:r>
        <w:rPr>
          <w:rFonts w:ascii="FangSong" w:hAnsi="FangSong" w:eastAsia="FangSong" w:cs="FangSong"/>
          <w:sz w:val="21"/>
          <w:szCs w:val="21"/>
          <w:spacing w:val="3"/>
        </w:rPr>
        <w:t>系和权益体系也是下一步</w:t>
      </w:r>
      <w:r>
        <w:rPr>
          <w:rFonts w:ascii="FangSong" w:hAnsi="FangSong" w:eastAsia="FangSong" w:cs="FangSong"/>
          <w:sz w:val="21"/>
          <w:szCs w:val="21"/>
          <w:spacing w:val="3"/>
        </w:rPr>
        <w:t xml:space="preserve"> </w:t>
      </w:r>
      <w:r>
        <w:rPr>
          <w:rFonts w:ascii="FangSong" w:hAnsi="FangSong" w:eastAsia="FangSong" w:cs="FangSong"/>
          <w:sz w:val="21"/>
          <w:szCs w:val="21"/>
        </w:rPr>
        <w:t>规划的重点。落地“打通不同国家的会员”的设想比搭建国内的会员</w:t>
      </w:r>
      <w:r>
        <w:rPr>
          <w:rFonts w:ascii="FangSong" w:hAnsi="FangSong" w:eastAsia="FangSong" w:cs="FangSong"/>
          <w:sz w:val="21"/>
          <w:szCs w:val="21"/>
          <w:spacing w:val="-1"/>
        </w:rPr>
        <w:t>体系挑战更多。</w:t>
      </w:r>
      <w:r>
        <w:rPr>
          <w:rFonts w:ascii="FangSong" w:hAnsi="FangSong" w:eastAsia="FangSong" w:cs="FangSong"/>
          <w:sz w:val="21"/>
          <w:szCs w:val="21"/>
        </w:rPr>
        <w:t xml:space="preserve"> </w:t>
      </w:r>
      <w:r>
        <w:rPr>
          <w:rFonts w:ascii="FangSong" w:hAnsi="FangSong" w:eastAsia="FangSong" w:cs="FangSong"/>
          <w:sz w:val="21"/>
          <w:szCs w:val="21"/>
          <w:spacing w:val="3"/>
        </w:rPr>
        <w:t>比如，汇率对积分的影响涉及更庞大的计算体系和更精细的数据中台。目前海底捞</w:t>
      </w:r>
      <w:r>
        <w:rPr>
          <w:rFonts w:ascii="FangSong" w:hAnsi="FangSong" w:eastAsia="FangSong" w:cs="FangSong"/>
          <w:sz w:val="21"/>
          <w:szCs w:val="21"/>
          <w:spacing w:val="3"/>
        </w:rPr>
        <w:t xml:space="preserve"> </w:t>
      </w:r>
      <w:r>
        <w:rPr>
          <w:rFonts w:ascii="FangSong" w:hAnsi="FangSong" w:eastAsia="FangSong" w:cs="FangSong"/>
          <w:sz w:val="21"/>
          <w:szCs w:val="21"/>
          <w:spacing w:val="-3"/>
        </w:rPr>
        <w:t>的权益已实现全球打通。周兆呈表示：“阿里也在国际化，在走出海外方面我们能够</w:t>
      </w:r>
      <w:r>
        <w:rPr>
          <w:rFonts w:ascii="FangSong" w:hAnsi="FangSong" w:eastAsia="FangSong" w:cs="FangSong"/>
          <w:sz w:val="21"/>
          <w:szCs w:val="21"/>
          <w:spacing w:val="8"/>
        </w:rPr>
        <w:t xml:space="preserve">  </w:t>
      </w:r>
      <w:r>
        <w:rPr>
          <w:rFonts w:ascii="FangSong" w:hAnsi="FangSong" w:eastAsia="FangSong" w:cs="FangSong"/>
          <w:sz w:val="21"/>
          <w:szCs w:val="21"/>
          <w:spacing w:val="-3"/>
        </w:rPr>
        <w:t>开发和能够合作的领域是很多的。”</w:t>
      </w:r>
    </w:p>
    <w:p>
      <w:pPr>
        <w:ind w:left="630" w:right="187" w:firstLine="410"/>
        <w:spacing w:before="111" w:line="261" w:lineRule="auto"/>
        <w:rPr>
          <w:rFonts w:ascii="FangSong" w:hAnsi="FangSong" w:eastAsia="FangSong" w:cs="FangSong"/>
          <w:sz w:val="21"/>
          <w:szCs w:val="21"/>
        </w:rPr>
      </w:pPr>
      <w:r>
        <w:rPr>
          <w:rFonts w:ascii="FangSong" w:hAnsi="FangSong" w:eastAsia="FangSong" w:cs="FangSong"/>
          <w:sz w:val="21"/>
          <w:szCs w:val="21"/>
          <w:spacing w:val="4"/>
        </w:rPr>
        <w:t>除此之外，数据中台和业务中台的算力和数据将应用于如</w:t>
      </w:r>
      <w:r>
        <w:rPr>
          <w:rFonts w:ascii="FangSong" w:hAnsi="FangSong" w:eastAsia="FangSong" w:cs="FangSong"/>
          <w:sz w:val="21"/>
          <w:szCs w:val="21"/>
          <w:spacing w:val="3"/>
        </w:rPr>
        <w:t>智能客服、智能人事</w:t>
      </w:r>
      <w:r>
        <w:rPr>
          <w:rFonts w:ascii="FangSong" w:hAnsi="FangSong" w:eastAsia="FangSong" w:cs="FangSong"/>
          <w:sz w:val="21"/>
          <w:szCs w:val="21"/>
        </w:rPr>
        <w:t xml:space="preserve"> </w:t>
      </w:r>
      <w:r>
        <w:rPr>
          <w:rFonts w:ascii="FangSong" w:hAnsi="FangSong" w:eastAsia="FangSong" w:cs="FangSong"/>
          <w:sz w:val="21"/>
          <w:szCs w:val="21"/>
          <w:spacing w:val="-4"/>
        </w:rPr>
        <w:t>等场景，优化人力成本和管理成本，实现数据驱动的“智慧运营</w:t>
      </w:r>
      <w:r>
        <w:rPr>
          <w:rFonts w:ascii="FangSong" w:hAnsi="FangSong" w:eastAsia="FangSong" w:cs="FangSong"/>
          <w:sz w:val="21"/>
          <w:szCs w:val="21"/>
          <w:spacing w:val="-5"/>
        </w:rPr>
        <w:t>”。</w:t>
      </w:r>
    </w:p>
    <w:p>
      <w:pPr>
        <w:ind w:left="630" w:right="190" w:firstLine="410"/>
        <w:spacing w:before="85" w:line="245" w:lineRule="auto"/>
        <w:rPr>
          <w:rFonts w:ascii="FangSong" w:hAnsi="FangSong" w:eastAsia="FangSong" w:cs="FangSong"/>
          <w:sz w:val="21"/>
          <w:szCs w:val="21"/>
        </w:rPr>
      </w:pPr>
      <w:r>
        <w:rPr>
          <w:rFonts w:ascii="FangSong" w:hAnsi="FangSong" w:eastAsia="FangSong" w:cs="FangSong"/>
          <w:sz w:val="21"/>
          <w:szCs w:val="21"/>
          <w:spacing w:val="4"/>
        </w:rPr>
        <w:t>完成数智升级的海底捞继续进行渐进性创新，通</w:t>
      </w:r>
      <w:r>
        <w:rPr>
          <w:rFonts w:ascii="FangSong" w:hAnsi="FangSong" w:eastAsia="FangSong" w:cs="FangSong"/>
          <w:sz w:val="21"/>
          <w:szCs w:val="21"/>
          <w:spacing w:val="3"/>
        </w:rPr>
        <w:t>过不断的、连续的小创新实现</w:t>
      </w:r>
      <w:r>
        <w:rPr>
          <w:rFonts w:ascii="FangSong" w:hAnsi="FangSong" w:eastAsia="FangSong" w:cs="FangSong"/>
          <w:sz w:val="21"/>
          <w:szCs w:val="21"/>
        </w:rPr>
        <w:t xml:space="preserve"> </w:t>
      </w:r>
      <w:r>
        <w:rPr>
          <w:rFonts w:ascii="FangSong" w:hAnsi="FangSong" w:eastAsia="FangSong" w:cs="FangSong"/>
          <w:sz w:val="21"/>
          <w:szCs w:val="21"/>
          <w:spacing w:val="-1"/>
        </w:rPr>
        <w:t>管理创新，为中国餐饮业探索数字化转型的模式。</w:t>
      </w:r>
    </w:p>
    <w:p>
      <w:pPr>
        <w:ind w:left="630" w:right="118" w:firstLine="390"/>
        <w:spacing w:before="58" w:line="237" w:lineRule="auto"/>
        <w:rPr>
          <w:rFonts w:ascii="FangSong" w:hAnsi="FangSong" w:eastAsia="FangSong" w:cs="FangSong"/>
          <w:sz w:val="21"/>
          <w:szCs w:val="21"/>
        </w:rPr>
      </w:pPr>
      <w:r>
        <w:rPr>
          <w:rFonts w:ascii="SimSun" w:hAnsi="SimSun" w:eastAsia="SimSun" w:cs="SimSun"/>
          <w:sz w:val="21"/>
          <w:szCs w:val="21"/>
          <w:spacing w:val="-17"/>
        </w:rPr>
        <w:t>资料来源：从“众口难调”到“私人订制”:海底捞的数智</w:t>
      </w:r>
      <w:r>
        <w:rPr>
          <w:rFonts w:ascii="SimSun" w:hAnsi="SimSun" w:eastAsia="SimSun" w:cs="SimSun"/>
          <w:sz w:val="21"/>
          <w:szCs w:val="21"/>
          <w:spacing w:val="-18"/>
        </w:rPr>
        <w:t>化转型.哈佛商业评论，2019-</w:t>
      </w:r>
      <w:r>
        <w:rPr>
          <w:rFonts w:ascii="SimSun" w:hAnsi="SimSun" w:eastAsia="SimSun" w:cs="SimSun"/>
          <w:sz w:val="21"/>
          <w:szCs w:val="21"/>
        </w:rPr>
        <w:t xml:space="preserve"> </w:t>
      </w:r>
      <w:r>
        <w:rPr>
          <w:rFonts w:ascii="FangSong" w:hAnsi="FangSong" w:eastAsia="FangSong" w:cs="FangSong"/>
          <w:sz w:val="21"/>
          <w:szCs w:val="21"/>
          <w:spacing w:val="-4"/>
        </w:rPr>
        <w:t>10-16.</w:t>
      </w:r>
    </w:p>
    <w:p>
      <w:pPr>
        <w:ind w:left="2553"/>
        <w:spacing w:before="195" w:line="222" w:lineRule="auto"/>
        <w:rPr>
          <w:rFonts w:ascii="SimHei" w:hAnsi="SimHei" w:eastAsia="SimHei" w:cs="SimHei"/>
          <w:sz w:val="21"/>
          <w:szCs w:val="21"/>
        </w:rPr>
      </w:pPr>
      <w:r>
        <w:rPr>
          <w:rFonts w:ascii="SimHei" w:hAnsi="SimHei" w:eastAsia="SimHei" w:cs="SimHei"/>
          <w:sz w:val="21"/>
          <w:szCs w:val="21"/>
          <w:b/>
          <w:bCs/>
          <w:spacing w:val="5"/>
        </w:rPr>
        <w:t>小米：构建用户广泛参与的价值共创体系</w:t>
      </w:r>
    </w:p>
    <w:p>
      <w:pPr>
        <w:ind w:left="630" w:right="162" w:firstLine="305"/>
        <w:spacing w:before="167" w:line="274" w:lineRule="auto"/>
        <w:jc w:val="both"/>
        <w:rPr>
          <w:rFonts w:ascii="FangSong" w:hAnsi="FangSong" w:eastAsia="FangSong" w:cs="FangSong"/>
          <w:sz w:val="21"/>
          <w:szCs w:val="21"/>
        </w:rPr>
      </w:pPr>
      <w:r>
        <w:rPr>
          <w:rFonts w:ascii="FangSong" w:hAnsi="FangSong" w:eastAsia="FangSong" w:cs="FangSong"/>
          <w:sz w:val="21"/>
          <w:szCs w:val="21"/>
          <w:spacing w:val="3"/>
        </w:rPr>
        <w:t>“小米走的是跟</w:t>
      </w:r>
      <w:r>
        <w:rPr>
          <w:rFonts w:ascii="Times New Roman" w:hAnsi="Times New Roman" w:eastAsia="Times New Roman" w:cs="Times New Roman"/>
          <w:sz w:val="21"/>
          <w:szCs w:val="21"/>
        </w:rPr>
        <w:t>iPhone</w:t>
      </w:r>
      <w:r>
        <w:rPr>
          <w:rFonts w:ascii="Times New Roman" w:hAnsi="Times New Roman" w:eastAsia="Times New Roman" w:cs="Times New Roman"/>
          <w:sz w:val="21"/>
          <w:szCs w:val="21"/>
          <w:spacing w:val="44"/>
        </w:rPr>
        <w:t xml:space="preserve"> </w:t>
      </w:r>
      <w:r>
        <w:rPr>
          <w:rFonts w:ascii="FangSong" w:hAnsi="FangSong" w:eastAsia="FangSong" w:cs="FangSong"/>
          <w:sz w:val="21"/>
          <w:szCs w:val="21"/>
          <w:spacing w:val="3"/>
        </w:rPr>
        <w:t>完全相反的路。</w:t>
      </w:r>
      <w:r>
        <w:rPr>
          <w:rFonts w:ascii="Times New Roman" w:hAnsi="Times New Roman" w:eastAsia="Times New Roman" w:cs="Times New Roman"/>
          <w:sz w:val="21"/>
          <w:szCs w:val="21"/>
        </w:rPr>
        <w:t>iPhone</w:t>
      </w:r>
      <w:r>
        <w:rPr>
          <w:rFonts w:ascii="Times New Roman" w:hAnsi="Times New Roman" w:eastAsia="Times New Roman" w:cs="Times New Roman"/>
          <w:sz w:val="21"/>
          <w:szCs w:val="21"/>
          <w:spacing w:val="19"/>
        </w:rPr>
        <w:t xml:space="preserve">  </w:t>
      </w:r>
      <w:r>
        <w:rPr>
          <w:rFonts w:ascii="FangSong" w:hAnsi="FangSong" w:eastAsia="FangSong" w:cs="FangSong"/>
          <w:sz w:val="21"/>
          <w:szCs w:val="21"/>
          <w:spacing w:val="3"/>
        </w:rPr>
        <w:t>极简，小米走集大成路线，力求</w:t>
      </w:r>
      <w:r>
        <w:rPr>
          <w:rFonts w:ascii="FangSong" w:hAnsi="FangSong" w:eastAsia="FangSong" w:cs="FangSong"/>
          <w:sz w:val="21"/>
          <w:szCs w:val="21"/>
        </w:rPr>
        <w:t xml:space="preserve"> </w:t>
      </w:r>
      <w:r>
        <w:rPr>
          <w:rFonts w:ascii="FangSong" w:hAnsi="FangSong" w:eastAsia="FangSong" w:cs="FangSong"/>
          <w:sz w:val="21"/>
          <w:szCs w:val="21"/>
          <w:spacing w:val="2"/>
        </w:rPr>
        <w:t>支持各种功能。”雷军认为，小米与</w:t>
      </w:r>
      <w:r>
        <w:rPr>
          <w:rFonts w:ascii="Times New Roman" w:hAnsi="Times New Roman" w:eastAsia="Times New Roman" w:cs="Times New Roman"/>
          <w:sz w:val="21"/>
          <w:szCs w:val="21"/>
        </w:rPr>
        <w:t>iPhone</w:t>
      </w:r>
      <w:r>
        <w:rPr>
          <w:rFonts w:ascii="Times New Roman" w:hAnsi="Times New Roman" w:eastAsia="Times New Roman" w:cs="Times New Roman"/>
          <w:sz w:val="21"/>
          <w:szCs w:val="21"/>
          <w:spacing w:val="60"/>
          <w:w w:val="101"/>
        </w:rPr>
        <w:t xml:space="preserve"> </w:t>
      </w:r>
      <w:r>
        <w:rPr>
          <w:rFonts w:ascii="FangSong" w:hAnsi="FangSong" w:eastAsia="FangSong" w:cs="FangSong"/>
          <w:sz w:val="21"/>
          <w:szCs w:val="21"/>
          <w:spacing w:val="2"/>
        </w:rPr>
        <w:t>最大的区别在于，小米是集大成的，所</w:t>
      </w:r>
      <w:r>
        <w:rPr>
          <w:rFonts w:ascii="FangSong" w:hAnsi="FangSong" w:eastAsia="FangSong" w:cs="FangSong"/>
          <w:sz w:val="21"/>
          <w:szCs w:val="21"/>
        </w:rPr>
        <w:t xml:space="preserve"> </w:t>
      </w:r>
      <w:r>
        <w:rPr>
          <w:rFonts w:ascii="FangSong" w:hAnsi="FangSong" w:eastAsia="FangSong" w:cs="FangSong"/>
          <w:sz w:val="21"/>
          <w:szCs w:val="21"/>
          <w:spacing w:val="4"/>
        </w:rPr>
        <w:t>谓集大成就是，让所有用户都参与研发过程，最后小米呈现出来的是适合不</w:t>
      </w:r>
      <w:r>
        <w:rPr>
          <w:rFonts w:ascii="FangSong" w:hAnsi="FangSong" w:eastAsia="FangSong" w:cs="FangSong"/>
          <w:sz w:val="21"/>
          <w:szCs w:val="21"/>
          <w:spacing w:val="3"/>
        </w:rPr>
        <w:t>同用户</w:t>
      </w:r>
      <w:r>
        <w:rPr>
          <w:rFonts w:ascii="FangSong" w:hAnsi="FangSong" w:eastAsia="FangSong" w:cs="FangSong"/>
          <w:sz w:val="21"/>
          <w:szCs w:val="21"/>
        </w:rPr>
        <w:t xml:space="preserve"> </w:t>
      </w:r>
      <w:r>
        <w:rPr>
          <w:rFonts w:ascii="FangSong" w:hAnsi="FangSong" w:eastAsia="FangSong" w:cs="FangSong"/>
          <w:sz w:val="21"/>
          <w:szCs w:val="21"/>
          <w:spacing w:val="-5"/>
        </w:rPr>
        <w:t>的不同使用习惯的产品。</w:t>
      </w:r>
    </w:p>
    <w:p>
      <w:pPr>
        <w:ind w:left="630" w:firstLine="410"/>
        <w:spacing w:before="73" w:line="277" w:lineRule="auto"/>
        <w:jc w:val="both"/>
        <w:rPr>
          <w:rFonts w:ascii="FangSong" w:hAnsi="FangSong" w:eastAsia="FangSong" w:cs="FangSong"/>
          <w:sz w:val="21"/>
          <w:szCs w:val="21"/>
        </w:rPr>
      </w:pPr>
      <w:r>
        <w:rPr>
          <w:rFonts w:ascii="FangSong" w:hAnsi="FangSong" w:eastAsia="FangSong" w:cs="FangSong"/>
          <w:sz w:val="21"/>
          <w:szCs w:val="21"/>
          <w:spacing w:val="5"/>
        </w:rPr>
        <w:t>在这种理念下，</w:t>
      </w:r>
      <w:r>
        <w:rPr>
          <w:rFonts w:ascii="Times New Roman" w:hAnsi="Times New Roman" w:eastAsia="Times New Roman" w:cs="Times New Roman"/>
          <w:sz w:val="21"/>
          <w:szCs w:val="21"/>
        </w:rPr>
        <w:t>MIUI</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最初的研发就放在互联网上，敞开门请用户一起</w:t>
      </w:r>
      <w:r>
        <w:rPr>
          <w:rFonts w:ascii="FangSong" w:hAnsi="FangSong" w:eastAsia="FangSong" w:cs="FangSong"/>
          <w:sz w:val="21"/>
          <w:szCs w:val="21"/>
          <w:spacing w:val="4"/>
        </w:rPr>
        <w:t>参与研</w:t>
      </w:r>
      <w:r>
        <w:rPr>
          <w:rFonts w:ascii="FangSong" w:hAnsi="FangSong" w:eastAsia="FangSong" w:cs="FangSong"/>
          <w:sz w:val="21"/>
          <w:szCs w:val="21"/>
          <w:spacing w:val="4"/>
        </w:rPr>
        <w:t xml:space="preserve">  </w:t>
      </w:r>
      <w:r>
        <w:rPr>
          <w:rFonts w:ascii="FangSong" w:hAnsi="FangSong" w:eastAsia="FangSong" w:cs="FangSong"/>
          <w:sz w:val="21"/>
          <w:szCs w:val="21"/>
          <w:spacing w:val="8"/>
        </w:rPr>
        <w:t>发。当时小米每周更新四五十个，甚至上百个功能，其中有三分之一是由“米粉”</w:t>
      </w:r>
      <w:r>
        <w:rPr>
          <w:rFonts w:ascii="FangSong" w:hAnsi="FangSong" w:eastAsia="FangSong" w:cs="FangSong"/>
          <w:sz w:val="21"/>
          <w:szCs w:val="21"/>
          <w:spacing w:val="16"/>
        </w:rPr>
        <w:t xml:space="preserve"> </w:t>
      </w:r>
      <w:r>
        <w:rPr>
          <w:rFonts w:ascii="FangSong" w:hAnsi="FangSong" w:eastAsia="FangSong" w:cs="FangSong"/>
          <w:sz w:val="21"/>
          <w:szCs w:val="21"/>
          <w:spacing w:val="3"/>
        </w:rPr>
        <w:t>提供的。这样做的</w:t>
      </w:r>
      <w:r>
        <w:rPr>
          <w:rFonts w:ascii="FangSong" w:hAnsi="FangSong" w:eastAsia="FangSong" w:cs="FangSong"/>
          <w:sz w:val="21"/>
          <w:szCs w:val="21"/>
          <w:u w:val="single" w:color="auto"/>
          <w:spacing w:val="3"/>
        </w:rPr>
        <w:t>难度系</w:t>
      </w:r>
      <w:r>
        <w:rPr>
          <w:rFonts w:ascii="FangSong" w:hAnsi="FangSong" w:eastAsia="FangSong" w:cs="FangSong"/>
          <w:sz w:val="21"/>
          <w:szCs w:val="21"/>
          <w:spacing w:val="3"/>
        </w:rPr>
        <w:t>数很高，为了保证每周更新，必须保证2天内完成规划、</w:t>
      </w:r>
      <w:r>
        <w:rPr>
          <w:rFonts w:ascii="FangSong" w:hAnsi="FangSong" w:eastAsia="FangSong" w:cs="FangSong"/>
          <w:sz w:val="21"/>
          <w:szCs w:val="21"/>
          <w:spacing w:val="2"/>
        </w:rPr>
        <w:t>2</w:t>
      </w:r>
      <w:r>
        <w:rPr>
          <w:rFonts w:ascii="FangSong" w:hAnsi="FangSong" w:eastAsia="FangSong" w:cs="FangSong"/>
          <w:sz w:val="21"/>
          <w:szCs w:val="21"/>
          <w:spacing w:val="2"/>
        </w:rPr>
        <w:t xml:space="preserve">  </w:t>
      </w:r>
      <w:r>
        <w:rPr>
          <w:rFonts w:ascii="FangSong" w:hAnsi="FangSong" w:eastAsia="FangSong" w:cs="FangSong"/>
          <w:sz w:val="21"/>
          <w:szCs w:val="21"/>
          <w:spacing w:val="6"/>
        </w:rPr>
        <w:t>天写代码、2天做测试，可雷军硬是坚持下来了，他希望将</w:t>
      </w:r>
      <w:r>
        <w:rPr>
          <w:rFonts w:ascii="FangSong" w:hAnsi="FangSong" w:eastAsia="FangSong" w:cs="FangSong"/>
          <w:sz w:val="21"/>
          <w:szCs w:val="21"/>
          <w:spacing w:val="-40"/>
        </w:rPr>
        <w:t xml:space="preserve"> </w:t>
      </w:r>
      <w:r>
        <w:rPr>
          <w:rFonts w:ascii="Times New Roman" w:hAnsi="Times New Roman" w:eastAsia="Times New Roman" w:cs="Times New Roman"/>
          <w:sz w:val="21"/>
          <w:szCs w:val="21"/>
        </w:rPr>
        <w:t>MIUI</w:t>
      </w:r>
      <w:r>
        <w:rPr>
          <w:rFonts w:ascii="Times New Roman" w:hAnsi="Times New Roman" w:eastAsia="Times New Roman" w:cs="Times New Roman"/>
          <w:sz w:val="21"/>
          <w:szCs w:val="21"/>
          <w:spacing w:val="43"/>
        </w:rPr>
        <w:t xml:space="preserve"> </w:t>
      </w:r>
      <w:r>
        <w:rPr>
          <w:rFonts w:ascii="FangSong" w:hAnsi="FangSong" w:eastAsia="FangSong" w:cs="FangSong"/>
          <w:sz w:val="21"/>
          <w:szCs w:val="21"/>
          <w:spacing w:val="6"/>
        </w:rPr>
        <w:t>做成一个“活的</w:t>
      </w:r>
      <w:r>
        <w:rPr>
          <w:rFonts w:ascii="FangSong" w:hAnsi="FangSong" w:eastAsia="FangSong" w:cs="FangSong"/>
          <w:sz w:val="21"/>
          <w:szCs w:val="21"/>
          <w:spacing w:val="6"/>
        </w:rPr>
        <w:t xml:space="preserve">  </w:t>
      </w:r>
      <w:r>
        <w:rPr>
          <w:rFonts w:ascii="FangSong" w:hAnsi="FangSong" w:eastAsia="FangSong" w:cs="FangSong"/>
          <w:sz w:val="21"/>
          <w:szCs w:val="21"/>
          <w:spacing w:val="-2"/>
        </w:rPr>
        <w:t>系统”,用户的需求都可以随时渗入进来。</w:t>
      </w:r>
    </w:p>
    <w:p>
      <w:pPr>
        <w:ind w:left="935"/>
        <w:spacing w:before="75" w:line="219" w:lineRule="auto"/>
        <w:rPr>
          <w:rFonts w:ascii="FangSong" w:hAnsi="FangSong" w:eastAsia="FangSong" w:cs="FangSong"/>
          <w:sz w:val="21"/>
          <w:szCs w:val="21"/>
        </w:rPr>
      </w:pPr>
      <w:r>
        <w:rPr>
          <w:rFonts w:ascii="FangSong" w:hAnsi="FangSong" w:eastAsia="FangSong" w:cs="FangSong"/>
          <w:sz w:val="21"/>
          <w:szCs w:val="21"/>
        </w:rPr>
        <w:t>“手机是每个人的亲密伙伴，我们和它在一起的时间超过任何其他东西。难道乔</w:t>
      </w:r>
    </w:p>
    <w:p>
      <w:pPr>
        <w:spacing w:line="219" w:lineRule="auto"/>
        <w:sectPr>
          <w:headerReference w:type="default" r:id="rId4"/>
          <w:pgSz w:w="9140" w:h="14250"/>
          <w:pgMar w:top="289" w:right="144" w:bottom="0" w:left="499" w:header="0" w:footer="0" w:gutter="0"/>
        </w:sectPr>
        <w:rPr>
          <w:rFonts w:ascii="FangSong" w:hAnsi="FangSong" w:eastAsia="FangSong" w:cs="FangSong"/>
          <w:sz w:val="21"/>
          <w:szCs w:val="21"/>
        </w:rPr>
      </w:pPr>
    </w:p>
    <w:p>
      <w:pPr>
        <w:spacing w:before="27" w:line="219" w:lineRule="auto"/>
        <w:jc w:val="right"/>
        <w:rPr>
          <w:rFonts w:ascii="SimSun" w:hAnsi="SimSun" w:eastAsia="SimSun" w:cs="SimSun"/>
          <w:sz w:val="13"/>
          <w:szCs w:val="13"/>
        </w:rPr>
      </w:pPr>
      <w:r>
        <w:rPr>
          <w:rFonts w:ascii="SimSun" w:hAnsi="SimSun" w:eastAsia="SimSun" w:cs="SimSun"/>
          <w:sz w:val="21"/>
          <w:szCs w:val="21"/>
          <w:spacing w:val="-17"/>
        </w:rPr>
        <w:t>第4章需求牵引供给    </w:t>
      </w:r>
      <w:r>
        <w:rPr>
          <w:rFonts w:ascii="SimSun" w:hAnsi="SimSun" w:eastAsia="SimSun" w:cs="SimSun"/>
          <w:sz w:val="13"/>
          <w:szCs w:val="13"/>
          <w:spacing w:val="-4"/>
        </w:rPr>
        <w:t>107</w:t>
      </w:r>
    </w:p>
    <w:p>
      <w:pPr>
        <w:pStyle w:val="BodyText"/>
        <w:spacing w:line="253" w:lineRule="auto"/>
        <w:rPr/>
      </w:pPr>
      <w:r/>
    </w:p>
    <w:p>
      <w:pPr>
        <w:pStyle w:val="BodyText"/>
        <w:spacing w:line="254" w:lineRule="auto"/>
        <w:rPr/>
      </w:pPr>
      <w:r/>
    </w:p>
    <w:p>
      <w:pPr>
        <w:ind w:right="536"/>
        <w:spacing w:before="68" w:line="272" w:lineRule="auto"/>
        <w:jc w:val="both"/>
        <w:rPr>
          <w:rFonts w:ascii="FangSong" w:hAnsi="FangSong" w:eastAsia="FangSong" w:cs="FangSong"/>
          <w:sz w:val="21"/>
          <w:szCs w:val="21"/>
        </w:rPr>
      </w:pPr>
      <w:r>
        <w:rPr>
          <w:rFonts w:ascii="FangSong" w:hAnsi="FangSong" w:eastAsia="FangSong" w:cs="FangSong"/>
          <w:sz w:val="21"/>
          <w:szCs w:val="21"/>
          <w:spacing w:val="6"/>
        </w:rPr>
        <w:t>布斯说这个东西要这样用，要那样用，我们的习惯就和他一样?不是的，我觉得手</w:t>
      </w:r>
      <w:r>
        <w:rPr>
          <w:rFonts w:ascii="FangSong" w:hAnsi="FangSong" w:eastAsia="FangSong" w:cs="FangSong"/>
          <w:sz w:val="21"/>
          <w:szCs w:val="21"/>
          <w:spacing w:val="1"/>
        </w:rPr>
        <w:t xml:space="preserve"> </w:t>
      </w:r>
      <w:r>
        <w:rPr>
          <w:rFonts w:ascii="FangSong" w:hAnsi="FangSong" w:eastAsia="FangSong" w:cs="FangSong"/>
          <w:sz w:val="21"/>
          <w:szCs w:val="21"/>
          <w:spacing w:val="3"/>
        </w:rPr>
        <w:t>机将来会是一种个性化的东西，我们每个人都可以去‘养成’自己的手机，这就是</w:t>
      </w:r>
      <w:r>
        <w:rPr>
          <w:rFonts w:ascii="FangSong" w:hAnsi="FangSong" w:eastAsia="FangSong" w:cs="FangSong"/>
          <w:sz w:val="21"/>
          <w:szCs w:val="21"/>
          <w:spacing w:val="4"/>
        </w:rPr>
        <w:t xml:space="preserve"> </w:t>
      </w:r>
      <w:r>
        <w:rPr>
          <w:rFonts w:ascii="FangSong" w:hAnsi="FangSong" w:eastAsia="FangSong" w:cs="FangSong"/>
          <w:sz w:val="21"/>
          <w:szCs w:val="21"/>
          <w:spacing w:val="-9"/>
        </w:rPr>
        <w:t>在用互联网的思想制造手机。”雷军说。</w:t>
      </w:r>
    </w:p>
    <w:p>
      <w:pPr>
        <w:ind w:left="419"/>
        <w:spacing w:before="61" w:line="221" w:lineRule="auto"/>
        <w:rPr>
          <w:rFonts w:ascii="FangSong" w:hAnsi="FangSong" w:eastAsia="FangSong" w:cs="FangSong"/>
          <w:sz w:val="21"/>
          <w:szCs w:val="21"/>
        </w:rPr>
      </w:pPr>
      <w:r>
        <w:rPr>
          <w:rFonts w:ascii="FangSong" w:hAnsi="FangSong" w:eastAsia="FangSong" w:cs="FangSong"/>
          <w:sz w:val="21"/>
          <w:szCs w:val="21"/>
          <w:spacing w:val="-3"/>
        </w:rPr>
        <w:t>为了让用户可以去“养成”自己的手机，小米做了很多：</w:t>
      </w:r>
    </w:p>
    <w:p>
      <w:pPr>
        <w:ind w:right="465" w:firstLine="314"/>
        <w:spacing w:before="86" w:line="277" w:lineRule="auto"/>
        <w:rPr>
          <w:rFonts w:ascii="FangSong" w:hAnsi="FangSong" w:eastAsia="FangSong" w:cs="FangSong"/>
          <w:sz w:val="21"/>
          <w:szCs w:val="21"/>
        </w:rPr>
      </w:pPr>
      <w:r>
        <w:rPr>
          <w:rFonts w:ascii="FangSong" w:hAnsi="FangSong" w:eastAsia="FangSong" w:cs="FangSong"/>
          <w:sz w:val="21"/>
          <w:szCs w:val="21"/>
        </w:rPr>
        <w:t>“因为停电被困在黑暗的电梯里，在手机上却找不到手电筒图标。雷</w:t>
      </w:r>
      <w:r>
        <w:rPr>
          <w:rFonts w:ascii="FangSong" w:hAnsi="FangSong" w:eastAsia="FangSong" w:cs="FangSong"/>
          <w:sz w:val="21"/>
          <w:szCs w:val="21"/>
          <w:spacing w:val="-1"/>
        </w:rPr>
        <w:t>总，能不能</w:t>
      </w:r>
      <w:r>
        <w:rPr>
          <w:rFonts w:ascii="FangSong" w:hAnsi="FangSong" w:eastAsia="FangSong" w:cs="FangSong"/>
          <w:sz w:val="21"/>
          <w:szCs w:val="21"/>
          <w:spacing w:val="-1"/>
        </w:rPr>
        <w:t xml:space="preserve"> </w:t>
      </w:r>
      <w:r>
        <w:rPr>
          <w:rFonts w:ascii="FangSong" w:hAnsi="FangSong" w:eastAsia="FangSong" w:cs="FangSong"/>
          <w:sz w:val="21"/>
          <w:szCs w:val="21"/>
        </w:rPr>
        <w:t>添加容易找到的手电筒功能呢?”这是在小米社交工具“米聊”中一名用</w:t>
      </w:r>
      <w:r>
        <w:rPr>
          <w:rFonts w:ascii="FangSong" w:hAnsi="FangSong" w:eastAsia="FangSong" w:cs="FangSong"/>
          <w:sz w:val="21"/>
          <w:szCs w:val="21"/>
          <w:spacing w:val="-1"/>
        </w:rPr>
        <w:t>户向雷军发</w:t>
      </w:r>
      <w:r>
        <w:rPr>
          <w:rFonts w:ascii="FangSong" w:hAnsi="FangSong" w:eastAsia="FangSong" w:cs="FangSong"/>
          <w:sz w:val="21"/>
          <w:szCs w:val="21"/>
          <w:spacing w:val="-1"/>
        </w:rPr>
        <w:t xml:space="preserve"> </w:t>
      </w:r>
      <w:r>
        <w:rPr>
          <w:rFonts w:ascii="FangSong" w:hAnsi="FangSong" w:eastAsia="FangSong" w:cs="FangSong"/>
          <w:sz w:val="21"/>
          <w:szCs w:val="21"/>
          <w:spacing w:val="5"/>
        </w:rPr>
        <w:t>出的建议。很快，</w:t>
      </w:r>
      <w:r>
        <w:rPr>
          <w:rFonts w:ascii="Times New Roman" w:hAnsi="Times New Roman" w:eastAsia="Times New Roman" w:cs="Times New Roman"/>
          <w:sz w:val="21"/>
          <w:szCs w:val="21"/>
        </w:rPr>
        <w:t>MIUI</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新版本中就添加了手电筒功能，摁着最常用的</w:t>
      </w:r>
      <w:r>
        <w:rPr>
          <w:rFonts w:ascii="FangSong" w:hAnsi="FangSong" w:eastAsia="FangSong" w:cs="FangSong"/>
          <w:sz w:val="21"/>
          <w:szCs w:val="21"/>
          <w:spacing w:val="-33"/>
        </w:rPr>
        <w:t xml:space="preserve"> </w:t>
      </w:r>
      <w:r>
        <w:rPr>
          <w:rFonts w:ascii="Times New Roman" w:hAnsi="Times New Roman" w:eastAsia="Times New Roman" w:cs="Times New Roman"/>
          <w:sz w:val="21"/>
          <w:szCs w:val="21"/>
        </w:rPr>
        <w:t>Home</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键，</w:t>
      </w:r>
      <w:r>
        <w:rPr>
          <w:rFonts w:ascii="FangSong" w:hAnsi="FangSong" w:eastAsia="FangSong" w:cs="FangSong"/>
          <w:sz w:val="21"/>
          <w:szCs w:val="21"/>
        </w:rPr>
        <w:t xml:space="preserve"> </w:t>
      </w:r>
      <w:r>
        <w:rPr>
          <w:rFonts w:ascii="FangSong" w:hAnsi="FangSong" w:eastAsia="FangSong" w:cs="FangSong"/>
          <w:sz w:val="21"/>
          <w:szCs w:val="21"/>
          <w:spacing w:val="3"/>
        </w:rPr>
        <w:t>小米手机用户就能打开手机的手电筒。小米积极采纳用户建议，真正做到了关注用</w:t>
      </w:r>
      <w:r>
        <w:rPr>
          <w:rFonts w:ascii="FangSong" w:hAnsi="FangSong" w:eastAsia="FangSong" w:cs="FangSong"/>
          <w:sz w:val="21"/>
          <w:szCs w:val="21"/>
          <w:spacing w:val="8"/>
        </w:rPr>
        <w:t xml:space="preserve"> </w:t>
      </w:r>
      <w:r>
        <w:rPr>
          <w:rFonts w:ascii="FangSong" w:hAnsi="FangSong" w:eastAsia="FangSong" w:cs="FangSong"/>
          <w:sz w:val="21"/>
          <w:szCs w:val="21"/>
          <w:spacing w:val="-3"/>
        </w:rPr>
        <w:t>户体验和中国本土消费者的使用习惯。</w:t>
      </w:r>
    </w:p>
    <w:p>
      <w:pPr>
        <w:ind w:right="445" w:firstLine="314"/>
        <w:spacing w:before="50" w:line="276" w:lineRule="auto"/>
        <w:rPr>
          <w:rFonts w:ascii="FangSong" w:hAnsi="FangSong" w:eastAsia="FangSong" w:cs="FangSong"/>
          <w:sz w:val="21"/>
          <w:szCs w:val="21"/>
        </w:rPr>
      </w:pPr>
      <w:r>
        <w:rPr>
          <w:rFonts w:ascii="FangSong" w:hAnsi="FangSong" w:eastAsia="FangSong" w:cs="FangSong"/>
          <w:sz w:val="21"/>
          <w:szCs w:val="21"/>
          <w:spacing w:val="3"/>
        </w:rPr>
        <w:t>“默认壁纸决定着米粉拿到手机后的第一视觉感受。因此，小米对</w:t>
      </w:r>
      <w:r>
        <w:rPr>
          <w:rFonts w:ascii="FangSong" w:hAnsi="FangSong" w:eastAsia="FangSong" w:cs="FangSong"/>
          <w:sz w:val="21"/>
          <w:szCs w:val="21"/>
          <w:spacing w:val="2"/>
        </w:rPr>
        <w:t>此十分重视，</w:t>
      </w:r>
      <w:r>
        <w:rPr>
          <w:rFonts w:ascii="FangSong" w:hAnsi="FangSong" w:eastAsia="FangSong" w:cs="FangSong"/>
          <w:sz w:val="21"/>
          <w:szCs w:val="21"/>
        </w:rPr>
        <w:t xml:space="preserve"> </w:t>
      </w:r>
      <w:r>
        <w:rPr>
          <w:rFonts w:ascii="FangSong" w:hAnsi="FangSong" w:eastAsia="FangSong" w:cs="FangSong"/>
          <w:sz w:val="21"/>
          <w:szCs w:val="21"/>
          <w:spacing w:val="6"/>
        </w:rPr>
        <w:t>各个联合创始人都参与了这次默认壁纸的评选。但是米</w:t>
      </w:r>
      <w:r>
        <w:rPr>
          <w:rFonts w:ascii="FangSong" w:hAnsi="FangSong" w:eastAsia="FangSong" w:cs="FangSong"/>
          <w:sz w:val="21"/>
          <w:szCs w:val="21"/>
          <w:spacing w:val="5"/>
        </w:rPr>
        <w:t>粉的意见是我们最关注的，</w:t>
      </w:r>
      <w:r>
        <w:rPr>
          <w:rFonts w:ascii="FangSong" w:hAnsi="FangSong" w:eastAsia="FangSong" w:cs="FangSong"/>
          <w:sz w:val="21"/>
          <w:szCs w:val="21"/>
        </w:rPr>
        <w:t xml:space="preserve"> </w:t>
      </w:r>
      <w:r>
        <w:rPr>
          <w:rFonts w:ascii="FangSong" w:hAnsi="FangSong" w:eastAsia="FangSong" w:cs="FangSong"/>
          <w:sz w:val="21"/>
          <w:szCs w:val="21"/>
          <w:spacing w:val="-3"/>
        </w:rPr>
        <w:t>你们的决定可以使小米更丰富。希望米粉们投票选出自己喜欢的壁纸。”雷军在微博</w:t>
      </w:r>
      <w:r>
        <w:rPr>
          <w:rFonts w:ascii="FangSong" w:hAnsi="FangSong" w:eastAsia="FangSong" w:cs="FangSong"/>
          <w:sz w:val="21"/>
          <w:szCs w:val="21"/>
          <w:spacing w:val="6"/>
        </w:rPr>
        <w:t xml:space="preserve">  </w:t>
      </w:r>
      <w:r>
        <w:rPr>
          <w:rFonts w:ascii="FangSong" w:hAnsi="FangSong" w:eastAsia="FangSong" w:cs="FangSong"/>
          <w:sz w:val="21"/>
          <w:szCs w:val="21"/>
          <w:spacing w:val="3"/>
        </w:rPr>
        <w:t>中发出了欢迎米粉投票的倡议，很快，小米手机的默认壁纸就采用了票数最多的壁</w:t>
      </w:r>
      <w:r>
        <w:rPr>
          <w:rFonts w:ascii="FangSong" w:hAnsi="FangSong" w:eastAsia="FangSong" w:cs="FangSong"/>
          <w:sz w:val="21"/>
          <w:szCs w:val="21"/>
          <w:spacing w:val="4"/>
        </w:rPr>
        <w:t xml:space="preserve">  </w:t>
      </w:r>
      <w:r>
        <w:rPr>
          <w:rFonts w:ascii="FangSong" w:hAnsi="FangSong" w:eastAsia="FangSong" w:cs="FangSong"/>
          <w:sz w:val="21"/>
          <w:szCs w:val="21"/>
          <w:spacing w:val="-1"/>
        </w:rPr>
        <w:t>纸。小米哪怕是再小的细节都不忘听取用户的意见。</w:t>
      </w:r>
    </w:p>
    <w:p>
      <w:pPr>
        <w:ind w:right="485" w:firstLine="314"/>
        <w:spacing w:before="65" w:line="279" w:lineRule="auto"/>
        <w:rPr>
          <w:rFonts w:ascii="FangSong" w:hAnsi="FangSong" w:eastAsia="FangSong" w:cs="FangSong"/>
          <w:sz w:val="21"/>
          <w:szCs w:val="21"/>
        </w:rPr>
      </w:pPr>
      <w:r>
        <w:rPr>
          <w:rFonts w:ascii="FangSong" w:hAnsi="FangSong" w:eastAsia="FangSong" w:cs="FangSong"/>
          <w:sz w:val="21"/>
          <w:szCs w:val="21"/>
          <w:spacing w:val="-3"/>
        </w:rPr>
        <w:t>“滑雪时有朋友丢了一部手机，</w:t>
      </w:r>
      <w:r>
        <w:rPr>
          <w:rFonts w:ascii="FangSong" w:hAnsi="FangSong" w:eastAsia="FangSong" w:cs="FangSong"/>
          <w:sz w:val="21"/>
          <w:szCs w:val="21"/>
          <w:spacing w:val="-3"/>
        </w:rPr>
        <w:t xml:space="preserve"> </w:t>
      </w:r>
      <w:r>
        <w:rPr>
          <w:rFonts w:ascii="FangSong" w:hAnsi="FangSong" w:eastAsia="FangSong" w:cs="FangSong"/>
          <w:sz w:val="21"/>
          <w:szCs w:val="21"/>
          <w:spacing w:val="-3"/>
        </w:rPr>
        <w:t>一下子觉得这两个功能越来越重要了：寻找手机</w:t>
      </w:r>
      <w:r>
        <w:rPr>
          <w:rFonts w:ascii="FangSong" w:hAnsi="FangSong" w:eastAsia="FangSong" w:cs="FangSong"/>
          <w:sz w:val="21"/>
          <w:szCs w:val="21"/>
          <w:spacing w:val="10"/>
        </w:rPr>
        <w:t xml:space="preserve"> </w:t>
      </w:r>
      <w:r>
        <w:rPr>
          <w:rFonts w:ascii="FangSong" w:hAnsi="FangSong" w:eastAsia="FangSong" w:cs="FangSong"/>
          <w:sz w:val="21"/>
          <w:szCs w:val="21"/>
          <w:spacing w:val="5"/>
        </w:rPr>
        <w:t>位置、远程删除所有数据。主要原因是今天的</w:t>
      </w:r>
      <w:r>
        <w:rPr>
          <w:rFonts w:ascii="FangSong" w:hAnsi="FangSong" w:eastAsia="FangSong" w:cs="FangSong"/>
          <w:sz w:val="21"/>
          <w:szCs w:val="21"/>
          <w:spacing w:val="4"/>
        </w:rPr>
        <w:t>智能手机更像电脑，除了通讯录和短</w:t>
      </w:r>
      <w:r>
        <w:rPr>
          <w:rFonts w:ascii="FangSong" w:hAnsi="FangSong" w:eastAsia="FangSong" w:cs="FangSong"/>
          <w:sz w:val="21"/>
          <w:szCs w:val="21"/>
        </w:rPr>
        <w:t xml:space="preserve"> </w:t>
      </w:r>
      <w:r>
        <w:rPr>
          <w:rFonts w:ascii="FangSong" w:hAnsi="FangSong" w:eastAsia="FangSong" w:cs="FangSong"/>
          <w:sz w:val="21"/>
          <w:szCs w:val="21"/>
          <w:spacing w:val="-2"/>
        </w:rPr>
        <w:t>信外，还有邮件和各个网络服务密码等私人数据。”以雷军为</w:t>
      </w:r>
      <w:r>
        <w:rPr>
          <w:rFonts w:ascii="FangSong" w:hAnsi="FangSong" w:eastAsia="FangSong" w:cs="FangSong"/>
          <w:sz w:val="21"/>
          <w:szCs w:val="21"/>
          <w:spacing w:val="-3"/>
        </w:rPr>
        <w:t>首的小米团队无时无刻</w:t>
      </w:r>
      <w:r>
        <w:rPr>
          <w:rFonts w:ascii="FangSong" w:hAnsi="FangSong" w:eastAsia="FangSong" w:cs="FangSong"/>
          <w:sz w:val="21"/>
          <w:szCs w:val="21"/>
        </w:rPr>
        <w:t xml:space="preserve"> </w:t>
      </w:r>
      <w:r>
        <w:rPr>
          <w:rFonts w:ascii="FangSong" w:hAnsi="FangSong" w:eastAsia="FangSong" w:cs="FangSong"/>
          <w:sz w:val="21"/>
          <w:szCs w:val="21"/>
          <w:spacing w:val="4"/>
        </w:rPr>
        <w:t>不在思考用户体验，这让很多米粉有惺惺相惜的感觉，也正因为如</w:t>
      </w:r>
      <w:r>
        <w:rPr>
          <w:rFonts w:ascii="FangSong" w:hAnsi="FangSong" w:eastAsia="FangSong" w:cs="FangSong"/>
          <w:sz w:val="21"/>
          <w:szCs w:val="21"/>
          <w:spacing w:val="3"/>
        </w:rPr>
        <w:t>此，雷军关于丢</w:t>
      </w:r>
      <w:r>
        <w:rPr>
          <w:rFonts w:ascii="FangSong" w:hAnsi="FangSong" w:eastAsia="FangSong" w:cs="FangSong"/>
          <w:sz w:val="21"/>
          <w:szCs w:val="21"/>
        </w:rPr>
        <w:t xml:space="preserve"> </w:t>
      </w:r>
      <w:r>
        <w:rPr>
          <w:rFonts w:ascii="FangSong" w:hAnsi="FangSong" w:eastAsia="FangSong" w:cs="FangSong"/>
          <w:sz w:val="21"/>
          <w:szCs w:val="21"/>
          <w:spacing w:val="-2"/>
        </w:rPr>
        <w:t>手机的微博发出后，立刻就有人跟帖：“雷总</w:t>
      </w:r>
      <w:r>
        <w:rPr>
          <w:rFonts w:ascii="FangSong" w:hAnsi="FangSong" w:eastAsia="FangSong" w:cs="FangSong"/>
          <w:sz w:val="21"/>
          <w:szCs w:val="21"/>
          <w:spacing w:val="-3"/>
        </w:rPr>
        <w:t>，我都掉了两部了，解决一下掉手机的</w:t>
      </w:r>
      <w:r>
        <w:rPr>
          <w:rFonts w:ascii="FangSong" w:hAnsi="FangSong" w:eastAsia="FangSong" w:cs="FangSong"/>
          <w:sz w:val="21"/>
          <w:szCs w:val="21"/>
        </w:rPr>
        <w:t xml:space="preserve"> </w:t>
      </w:r>
      <w:r>
        <w:rPr>
          <w:rFonts w:ascii="FangSong" w:hAnsi="FangSong" w:eastAsia="FangSong" w:cs="FangSong"/>
          <w:sz w:val="21"/>
          <w:szCs w:val="21"/>
          <w:spacing w:val="-3"/>
        </w:rPr>
        <w:t>问题呗!”很快，小米增加了定位找回功能。</w:t>
      </w:r>
    </w:p>
    <w:p>
      <w:pPr>
        <w:ind w:right="425" w:firstLine="419"/>
        <w:spacing w:before="57" w:line="272" w:lineRule="auto"/>
        <w:rPr>
          <w:rFonts w:ascii="FangSong" w:hAnsi="FangSong" w:eastAsia="FangSong" w:cs="FangSong"/>
          <w:sz w:val="21"/>
          <w:szCs w:val="21"/>
        </w:rPr>
      </w:pPr>
      <w:r>
        <w:rPr>
          <w:rFonts w:ascii="FangSong" w:hAnsi="FangSong" w:eastAsia="FangSong" w:cs="FangSong"/>
          <w:sz w:val="21"/>
          <w:szCs w:val="21"/>
          <w:spacing w:val="6"/>
        </w:rPr>
        <w:t>据说，在雷军手机通讯录里，有1000多名小米粉丝的电话。在他们的参与下，</w:t>
      </w:r>
      <w:r>
        <w:rPr>
          <w:rFonts w:ascii="FangSong" w:hAnsi="FangSong" w:eastAsia="FangSong" w:cs="FangSong"/>
          <w:sz w:val="21"/>
          <w:szCs w:val="21"/>
          <w:spacing w:val="8"/>
        </w:rPr>
        <w:t xml:space="preserve"> </w:t>
      </w:r>
      <w:r>
        <w:rPr>
          <w:rFonts w:ascii="FangSong" w:hAnsi="FangSong" w:eastAsia="FangSong" w:cs="FangSong"/>
          <w:sz w:val="21"/>
          <w:szCs w:val="21"/>
          <w:spacing w:val="8"/>
        </w:rPr>
        <w:t>小米推出了200余项符合国人使用习惯的创新设计，上百种主题风格的解锁方式、</w:t>
      </w:r>
      <w:r>
        <w:rPr>
          <w:rFonts w:ascii="FangSong" w:hAnsi="FangSong" w:eastAsia="FangSong" w:cs="FangSong"/>
          <w:sz w:val="21"/>
          <w:szCs w:val="21"/>
          <w:spacing w:val="12"/>
        </w:rPr>
        <w:t xml:space="preserve"> </w:t>
      </w:r>
      <w:r>
        <w:rPr>
          <w:rFonts w:ascii="FangSong" w:hAnsi="FangSong" w:eastAsia="FangSong" w:cs="FangSong"/>
          <w:sz w:val="21"/>
          <w:szCs w:val="21"/>
          <w:spacing w:val="1"/>
        </w:rPr>
        <w:t>群发短信前自动添加名称、在用户不接电话前提下友好提醒来电</w:t>
      </w:r>
      <w:r>
        <w:rPr>
          <w:rFonts w:ascii="FangSong" w:hAnsi="FangSong" w:eastAsia="FangSong" w:cs="FangSong"/>
          <w:sz w:val="21"/>
          <w:szCs w:val="21"/>
        </w:rPr>
        <w:t>方的开车模式</w:t>
      </w:r>
      <w:r>
        <w:rPr>
          <w:rFonts w:ascii="FangSong" w:hAnsi="FangSong" w:eastAsia="FangSong" w:cs="FangSong"/>
          <w:sz w:val="21"/>
          <w:szCs w:val="21"/>
          <w:spacing w:val="-81"/>
        </w:rPr>
        <w:t xml:space="preserve"> </w:t>
      </w:r>
      <w:r>
        <w:rPr>
          <w:rFonts w:ascii="FangSong" w:hAnsi="FangSong" w:eastAsia="FangSong" w:cs="FangSong"/>
          <w:sz w:val="21"/>
          <w:szCs w:val="21"/>
        </w:rPr>
        <w:t>……</w:t>
      </w:r>
    </w:p>
    <w:p>
      <w:pPr>
        <w:ind w:right="511" w:firstLine="419"/>
        <w:spacing w:before="60" w:line="273" w:lineRule="auto"/>
        <w:rPr>
          <w:rFonts w:ascii="FangSong" w:hAnsi="FangSong" w:eastAsia="FangSong" w:cs="FangSong"/>
          <w:sz w:val="21"/>
          <w:szCs w:val="21"/>
        </w:rPr>
      </w:pPr>
      <w:r>
        <w:rPr>
          <w:rFonts w:ascii="FangSong" w:hAnsi="FangSong" w:eastAsia="FangSong" w:cs="FangSong"/>
          <w:sz w:val="21"/>
          <w:szCs w:val="21"/>
          <w:spacing w:val="7"/>
        </w:rPr>
        <w:t>小米投入了很多精力关注用户的需求，这样会不会得不偿失呢?雷军说，事实</w:t>
      </w:r>
      <w:r>
        <w:rPr>
          <w:rFonts w:ascii="FangSong" w:hAnsi="FangSong" w:eastAsia="FangSong" w:cs="FangSong"/>
          <w:sz w:val="21"/>
          <w:szCs w:val="21"/>
          <w:spacing w:val="5"/>
        </w:rPr>
        <w:t xml:space="preserve"> </w:t>
      </w:r>
      <w:r>
        <w:rPr>
          <w:rFonts w:ascii="FangSong" w:hAnsi="FangSong" w:eastAsia="FangSong" w:cs="FangSong"/>
          <w:sz w:val="21"/>
          <w:szCs w:val="21"/>
          <w:spacing w:val="3"/>
        </w:rPr>
        <w:t>恰恰相反：“中国使用手机的人数以亿计，哪怕百分之一的需求都是百万级的大需</w:t>
      </w:r>
      <w:r>
        <w:rPr>
          <w:rFonts w:ascii="FangSong" w:hAnsi="FangSong" w:eastAsia="FangSong" w:cs="FangSong"/>
          <w:sz w:val="21"/>
          <w:szCs w:val="21"/>
          <w:spacing w:val="14"/>
        </w:rPr>
        <w:t xml:space="preserve"> </w:t>
      </w:r>
      <w:r>
        <w:rPr>
          <w:rFonts w:ascii="FangSong" w:hAnsi="FangSong" w:eastAsia="FangSong" w:cs="FangSong"/>
          <w:sz w:val="21"/>
          <w:szCs w:val="21"/>
        </w:rPr>
        <w:t>求。因此，注重细节上创新，满足个性化需求的创新</w:t>
      </w:r>
      <w:r>
        <w:rPr>
          <w:rFonts w:ascii="FangSong" w:hAnsi="FangSong" w:eastAsia="FangSong" w:cs="FangSong"/>
          <w:sz w:val="21"/>
          <w:szCs w:val="21"/>
          <w:spacing w:val="-1"/>
        </w:rPr>
        <w:t>能产生大效益。”</w:t>
      </w:r>
    </w:p>
    <w:p>
      <w:pPr>
        <w:ind w:left="390"/>
        <w:spacing w:before="54" w:line="219" w:lineRule="auto"/>
        <w:rPr>
          <w:rFonts w:ascii="SimSun" w:hAnsi="SimSun" w:eastAsia="SimSun" w:cs="SimSun"/>
          <w:sz w:val="21"/>
          <w:szCs w:val="21"/>
        </w:rPr>
      </w:pPr>
      <w:r>
        <w:rPr>
          <w:rFonts w:ascii="SimSun" w:hAnsi="SimSun" w:eastAsia="SimSun" w:cs="SimSun"/>
          <w:sz w:val="21"/>
          <w:szCs w:val="21"/>
          <w:spacing w:val="-15"/>
        </w:rPr>
        <w:t>资料来源：让用户参与产品研发.中国台湾网，2013-07-22.</w:t>
      </w:r>
    </w:p>
    <w:p>
      <w:pPr>
        <w:ind w:left="1792"/>
        <w:spacing w:before="177" w:line="222" w:lineRule="auto"/>
        <w:rPr>
          <w:rFonts w:ascii="SimHei" w:hAnsi="SimHei" w:eastAsia="SimHei" w:cs="SimHei"/>
          <w:sz w:val="21"/>
          <w:szCs w:val="21"/>
        </w:rPr>
      </w:pPr>
      <w:r>
        <w:rPr>
          <w:rFonts w:ascii="SimHei" w:hAnsi="SimHei" w:eastAsia="SimHei" w:cs="SimHei"/>
          <w:sz w:val="21"/>
          <w:szCs w:val="21"/>
          <w:b/>
          <w:bCs/>
          <w:spacing w:val="6"/>
        </w:rPr>
        <w:t>人人自造：海尔互联工厂可实现个性化定制</w:t>
      </w:r>
    </w:p>
    <w:p>
      <w:pPr>
        <w:ind w:right="511" w:firstLine="419"/>
        <w:spacing w:before="156" w:line="277" w:lineRule="auto"/>
        <w:jc w:val="both"/>
        <w:rPr>
          <w:rFonts w:ascii="FangSong" w:hAnsi="FangSong" w:eastAsia="FangSong" w:cs="FangSong"/>
          <w:sz w:val="21"/>
          <w:szCs w:val="21"/>
        </w:rPr>
      </w:pPr>
      <w:r>
        <w:rPr>
          <w:rFonts w:ascii="FangSong" w:hAnsi="FangSong" w:eastAsia="FangSong" w:cs="FangSong"/>
          <w:sz w:val="21"/>
          <w:szCs w:val="21"/>
          <w:spacing w:val="4"/>
        </w:rPr>
        <w:t>随着时代的进步，仅依靠商场提供的信息来引领消费者购物的时代已经一去不</w:t>
      </w:r>
      <w:r>
        <w:rPr>
          <w:rFonts w:ascii="FangSong" w:hAnsi="FangSong" w:eastAsia="FangSong" w:cs="FangSong"/>
          <w:sz w:val="21"/>
          <w:szCs w:val="21"/>
          <w:spacing w:val="1"/>
        </w:rPr>
        <w:t xml:space="preserve"> </w:t>
      </w:r>
      <w:r>
        <w:rPr>
          <w:rFonts w:ascii="FangSong" w:hAnsi="FangSong" w:eastAsia="FangSong" w:cs="FangSong"/>
          <w:sz w:val="21"/>
          <w:szCs w:val="21"/>
          <w:spacing w:val="3"/>
        </w:rPr>
        <w:t>复返，因为人们对个性化定制的需求越来越高，无论是为自己买件衣服，还是为亲</w:t>
      </w:r>
      <w:r>
        <w:rPr>
          <w:rFonts w:ascii="FangSong" w:hAnsi="FangSong" w:eastAsia="FangSong" w:cs="FangSong"/>
          <w:sz w:val="21"/>
          <w:szCs w:val="21"/>
          <w:spacing w:val="7"/>
        </w:rPr>
        <w:t xml:space="preserve"> </w:t>
      </w:r>
      <w:r>
        <w:rPr>
          <w:rFonts w:ascii="FangSong" w:hAnsi="FangSong" w:eastAsia="FangSong" w:cs="FangSong"/>
          <w:sz w:val="21"/>
          <w:szCs w:val="21"/>
          <w:spacing w:val="3"/>
        </w:rPr>
        <w:t>朋好友挑选一份称心如意的礼物，消费者的需求比以往更加苛刻。作为中国最大的</w:t>
      </w:r>
      <w:r>
        <w:rPr>
          <w:rFonts w:ascii="FangSong" w:hAnsi="FangSong" w:eastAsia="FangSong" w:cs="FangSong"/>
          <w:sz w:val="21"/>
          <w:szCs w:val="21"/>
          <w:spacing w:val="11"/>
        </w:rPr>
        <w:t xml:space="preserve"> </w:t>
      </w:r>
      <w:r>
        <w:rPr>
          <w:rFonts w:ascii="FangSong" w:hAnsi="FangSong" w:eastAsia="FangSong" w:cs="FangSong"/>
          <w:sz w:val="21"/>
          <w:szCs w:val="21"/>
          <w:spacing w:val="4"/>
        </w:rPr>
        <w:t>家电生产商，海尔集团顺势而为，改变传统单一化</w:t>
      </w:r>
      <w:r>
        <w:rPr>
          <w:rFonts w:ascii="FangSong" w:hAnsi="FangSong" w:eastAsia="FangSong" w:cs="FangSong"/>
          <w:sz w:val="21"/>
          <w:szCs w:val="21"/>
          <w:spacing w:val="3"/>
        </w:rPr>
        <w:t>大规模制造的生产方式，转而为</w:t>
      </w:r>
      <w:r>
        <w:rPr>
          <w:rFonts w:ascii="FangSong" w:hAnsi="FangSong" w:eastAsia="FangSong" w:cs="FangSong"/>
          <w:sz w:val="21"/>
          <w:szCs w:val="21"/>
        </w:rPr>
        <w:t xml:space="preserve"> </w:t>
      </w:r>
      <w:r>
        <w:rPr>
          <w:rFonts w:ascii="FangSong" w:hAnsi="FangSong" w:eastAsia="FangSong" w:cs="FangSong"/>
          <w:sz w:val="21"/>
          <w:szCs w:val="21"/>
          <w:spacing w:val="-4"/>
        </w:rPr>
        <w:t>以用户需求为核心的大规模定制生产方式。</w:t>
      </w:r>
    </w:p>
    <w:p>
      <w:pPr>
        <w:ind w:right="445" w:firstLine="480"/>
        <w:spacing w:before="83" w:line="266" w:lineRule="auto"/>
        <w:jc w:val="both"/>
        <w:rPr>
          <w:rFonts w:ascii="FangSong" w:hAnsi="FangSong" w:eastAsia="FangSong" w:cs="FangSong"/>
          <w:sz w:val="21"/>
          <w:szCs w:val="21"/>
        </w:rPr>
      </w:pPr>
      <w:r>
        <w:rPr>
          <w:rFonts w:ascii="FangSong" w:hAnsi="FangSong" w:eastAsia="FangSong" w:cs="FangSong"/>
          <w:sz w:val="21"/>
          <w:szCs w:val="21"/>
          <w:spacing w:val="3"/>
        </w:rPr>
        <w:t>互联工厂是海尔在工业互联时代从大规模制造到大规模定制的转型代表作。海</w:t>
      </w:r>
      <w:r>
        <w:rPr>
          <w:rFonts w:ascii="FangSong" w:hAnsi="FangSong" w:eastAsia="FangSong" w:cs="FangSong"/>
          <w:sz w:val="21"/>
          <w:szCs w:val="21"/>
          <w:spacing w:val="1"/>
        </w:rPr>
        <w:t xml:space="preserve"> </w:t>
      </w:r>
      <w:r>
        <w:rPr>
          <w:rFonts w:ascii="FangSong" w:hAnsi="FangSong" w:eastAsia="FangSong" w:cs="FangSong"/>
          <w:sz w:val="21"/>
          <w:szCs w:val="21"/>
          <w:spacing w:val="6"/>
        </w:rPr>
        <w:t>尔互联工厂可以满足全球用户个性化定制生产的需求</w:t>
      </w:r>
      <w:r>
        <w:rPr>
          <w:rFonts w:ascii="FangSong" w:hAnsi="FangSong" w:eastAsia="FangSong" w:cs="FangSong"/>
          <w:sz w:val="21"/>
          <w:szCs w:val="21"/>
          <w:spacing w:val="5"/>
        </w:rPr>
        <w:t>，通过事先交互，按需设计、</w:t>
      </w:r>
      <w:r>
        <w:rPr>
          <w:rFonts w:ascii="FangSong" w:hAnsi="FangSong" w:eastAsia="FangSong" w:cs="FangSong"/>
          <w:sz w:val="21"/>
          <w:szCs w:val="21"/>
        </w:rPr>
        <w:t xml:space="preserve"> </w:t>
      </w:r>
      <w:r>
        <w:rPr>
          <w:rFonts w:ascii="FangSong" w:hAnsi="FangSong" w:eastAsia="FangSong" w:cs="FangSong"/>
          <w:sz w:val="21"/>
          <w:szCs w:val="21"/>
          <w:spacing w:val="9"/>
        </w:rPr>
        <w:t>按需制造、按需配送，满足用户的每一个需求，实现从大规模制造向大规模定制</w:t>
      </w:r>
      <w:r>
        <w:rPr>
          <w:rFonts w:ascii="FangSong" w:hAnsi="FangSong" w:eastAsia="FangSong" w:cs="FangSong"/>
          <w:sz w:val="21"/>
          <w:szCs w:val="21"/>
          <w:spacing w:val="9"/>
        </w:rPr>
        <w:t xml:space="preserve"> </w:t>
      </w:r>
      <w:r>
        <w:rPr>
          <w:rFonts w:ascii="FangSong" w:hAnsi="FangSong" w:eastAsia="FangSong" w:cs="FangSong"/>
          <w:sz w:val="21"/>
          <w:szCs w:val="21"/>
          <w:spacing w:val="-10"/>
        </w:rPr>
        <w:t>转型。</w:t>
      </w:r>
    </w:p>
    <w:p>
      <w:pPr>
        <w:spacing w:line="266" w:lineRule="auto"/>
        <w:sectPr>
          <w:pgSz w:w="9140" w:h="14250"/>
          <w:pgMar w:top="400" w:right="539" w:bottom="0" w:left="390" w:header="0" w:footer="0" w:gutter="0"/>
        </w:sectPr>
        <w:rPr>
          <w:rFonts w:ascii="FangSong" w:hAnsi="FangSong" w:eastAsia="FangSong" w:cs="FangSong"/>
          <w:sz w:val="21"/>
          <w:szCs w:val="21"/>
        </w:rPr>
      </w:pPr>
    </w:p>
    <w:p>
      <w:pPr>
        <w:spacing w:line="220" w:lineRule="auto"/>
        <w:rPr>
          <w:rFonts w:ascii="SimHei" w:hAnsi="SimHei" w:eastAsia="SimHei" w:cs="SimHei"/>
          <w:sz w:val="17"/>
          <w:szCs w:val="17"/>
        </w:rPr>
      </w:pPr>
      <w:r>
        <w:drawing>
          <wp:anchor distT="0" distB="0" distL="0" distR="0" simplePos="0" relativeHeight="252136448" behindDoc="1" locked="0" layoutInCell="1" allowOverlap="1">
            <wp:simplePos x="0" y="0"/>
            <wp:positionH relativeFrom="column">
              <wp:posOffset>69820</wp:posOffset>
            </wp:positionH>
            <wp:positionV relativeFrom="paragraph">
              <wp:posOffset>-79259</wp:posOffset>
            </wp:positionV>
            <wp:extent cx="311147" cy="228662"/>
            <wp:effectExtent l="0" t="0" r="0" b="0"/>
            <wp:wrapNone/>
            <wp:docPr id="232" name="IM 232"/>
            <wp:cNvGraphicFramePr/>
            <a:graphic>
              <a:graphicData uri="http://schemas.openxmlformats.org/drawingml/2006/picture">
                <pic:pic>
                  <pic:nvPicPr>
                    <pic:cNvPr id="232" name="IM 232"/>
                    <pic:cNvPicPr/>
                  </pic:nvPicPr>
                  <pic:blipFill>
                    <a:blip r:embed="rId158"/>
                    <a:stretch>
                      <a:fillRect/>
                    </a:stretch>
                  </pic:blipFill>
                  <pic:spPr>
                    <a:xfrm rot="0">
                      <a:off x="0" y="0"/>
                      <a:ext cx="311147" cy="228662"/>
                    </a:xfrm>
                    <a:prstGeom prst="rect">
                      <a:avLst/>
                    </a:prstGeom>
                  </pic:spPr>
                </pic:pic>
              </a:graphicData>
            </a:graphic>
          </wp:anchor>
        </w:drawing>
      </w:r>
      <w:r>
        <w:rPr>
          <w:rFonts w:ascii="SimSun" w:hAnsi="SimSun" w:eastAsia="SimSun" w:cs="SimSun"/>
          <w:sz w:val="13"/>
          <w:szCs w:val="13"/>
          <w:spacing w:val="-7"/>
        </w:rPr>
        <w:t>108</w:t>
      </w:r>
      <w:r>
        <w:rPr>
          <w:rFonts w:ascii="SimSun" w:hAnsi="SimSun" w:eastAsia="SimSun" w:cs="SimSun"/>
          <w:sz w:val="13"/>
          <w:szCs w:val="13"/>
          <w:spacing w:val="13"/>
        </w:rPr>
        <w:t xml:space="preserve">     </w:t>
      </w:r>
      <w:r>
        <w:rPr>
          <w:rFonts w:ascii="SimHei" w:hAnsi="SimHei" w:eastAsia="SimHei" w:cs="SimHei"/>
          <w:sz w:val="17"/>
          <w:szCs w:val="17"/>
          <w:spacing w:val="-7"/>
        </w:rPr>
        <w:t>数字经济概论</w:t>
      </w:r>
    </w:p>
    <w:p>
      <w:pPr>
        <w:pStyle w:val="BodyText"/>
        <w:spacing w:line="261" w:lineRule="auto"/>
        <w:rPr/>
      </w:pPr>
      <w:r/>
    </w:p>
    <w:p>
      <w:pPr>
        <w:pStyle w:val="BodyText"/>
        <w:spacing w:line="261" w:lineRule="auto"/>
        <w:rPr/>
      </w:pPr>
      <w:r/>
    </w:p>
    <w:p>
      <w:pPr>
        <w:ind w:left="569" w:firstLine="410"/>
        <w:spacing w:before="68" w:line="266" w:lineRule="auto"/>
        <w:rPr>
          <w:rFonts w:ascii="FangSong" w:hAnsi="FangSong" w:eastAsia="FangSong" w:cs="FangSong"/>
          <w:sz w:val="21"/>
          <w:szCs w:val="21"/>
        </w:rPr>
      </w:pPr>
      <w:r>
        <w:rPr>
          <w:rFonts w:ascii="FangSong" w:hAnsi="FangSong" w:eastAsia="FangSong" w:cs="FangSong"/>
          <w:sz w:val="21"/>
          <w:szCs w:val="21"/>
          <w:spacing w:val="4"/>
        </w:rPr>
        <w:t>用户定制化影响着我们生活的方方面面，尤其是在家电产业方面，与其说用户</w:t>
      </w:r>
      <w:r>
        <w:rPr>
          <w:rFonts w:ascii="FangSong" w:hAnsi="FangSong" w:eastAsia="FangSong" w:cs="FangSong"/>
          <w:sz w:val="21"/>
          <w:szCs w:val="21"/>
          <w:spacing w:val="5"/>
        </w:rPr>
        <w:t xml:space="preserve"> </w:t>
      </w:r>
      <w:r>
        <w:rPr>
          <w:rFonts w:ascii="FangSong" w:hAnsi="FangSong" w:eastAsia="FangSong" w:cs="FangSong"/>
          <w:sz w:val="21"/>
          <w:szCs w:val="21"/>
          <w:spacing w:val="3"/>
        </w:rPr>
        <w:t>需要的是简单的一台空调或净化器，不如说他们在为自己的家具风格</w:t>
      </w:r>
      <w:r>
        <w:rPr>
          <w:rFonts w:ascii="FangSong" w:hAnsi="FangSong" w:eastAsia="FangSong" w:cs="FangSong"/>
          <w:sz w:val="21"/>
          <w:szCs w:val="21"/>
          <w:spacing w:val="2"/>
        </w:rPr>
        <w:t>布局。为了满</w:t>
      </w:r>
      <w:r>
        <w:rPr>
          <w:rFonts w:ascii="FangSong" w:hAnsi="FangSong" w:eastAsia="FangSong" w:cs="FangSong"/>
          <w:sz w:val="21"/>
          <w:szCs w:val="21"/>
        </w:rPr>
        <w:t xml:space="preserve">  </w:t>
      </w:r>
      <w:r>
        <w:rPr>
          <w:rFonts w:ascii="FangSong" w:hAnsi="FangSong" w:eastAsia="FangSong" w:cs="FangSong"/>
          <w:sz w:val="21"/>
          <w:szCs w:val="21"/>
        </w:rPr>
        <w:t>足人们购物体验的个性化需求，海尔集团采用大</w:t>
      </w:r>
      <w:r>
        <w:rPr>
          <w:rFonts w:ascii="FangSong" w:hAnsi="FangSong" w:eastAsia="FangSong" w:cs="FangSong"/>
          <w:sz w:val="21"/>
          <w:szCs w:val="21"/>
          <w:spacing w:val="-1"/>
        </w:rPr>
        <w:t>众化定制模式为客户量身打造产品，</w:t>
      </w:r>
      <w:r>
        <w:rPr>
          <w:rFonts w:ascii="FangSong" w:hAnsi="FangSong" w:eastAsia="FangSong" w:cs="FangSong"/>
          <w:sz w:val="21"/>
          <w:szCs w:val="21"/>
        </w:rPr>
        <w:t xml:space="preserve"> </w:t>
      </w:r>
      <w:r>
        <w:rPr>
          <w:rFonts w:ascii="FangSong" w:hAnsi="FangSong" w:eastAsia="FangSong" w:cs="FangSong"/>
          <w:sz w:val="21"/>
          <w:szCs w:val="21"/>
          <w:spacing w:val="-2"/>
        </w:rPr>
        <w:t>提供各种优质服务。大规模定制在海尔的表现就是互联工厂。</w:t>
      </w:r>
    </w:p>
    <w:p>
      <w:pPr>
        <w:ind w:left="560" w:firstLine="419"/>
        <w:spacing w:before="102" w:line="272" w:lineRule="auto"/>
        <w:rPr>
          <w:rFonts w:ascii="FangSong" w:hAnsi="FangSong" w:eastAsia="FangSong" w:cs="FangSong"/>
          <w:sz w:val="21"/>
          <w:szCs w:val="21"/>
        </w:rPr>
      </w:pPr>
      <w:r>
        <w:rPr>
          <w:rFonts w:ascii="FangSong" w:hAnsi="FangSong" w:eastAsia="FangSong" w:cs="FangSong"/>
          <w:sz w:val="21"/>
          <w:szCs w:val="21"/>
          <w:spacing w:val="3"/>
        </w:rPr>
        <w:t>总部设在青岛的海尔集团在河南省郑州市建立了互联工厂，允许网络买家根据</w:t>
      </w:r>
      <w:r>
        <w:rPr>
          <w:rFonts w:ascii="FangSong" w:hAnsi="FangSong" w:eastAsia="FangSong" w:cs="FangSong"/>
          <w:sz w:val="21"/>
          <w:szCs w:val="21"/>
          <w:spacing w:val="3"/>
        </w:rPr>
        <w:t xml:space="preserve"> </w:t>
      </w:r>
      <w:r>
        <w:rPr>
          <w:rFonts w:ascii="FangSong" w:hAnsi="FangSong" w:eastAsia="FangSong" w:cs="FangSong"/>
          <w:sz w:val="21"/>
          <w:szCs w:val="21"/>
          <w:spacing w:val="6"/>
        </w:rPr>
        <w:t>自身的需求在线操控生产流程，定制产品，实现大众化</w:t>
      </w:r>
      <w:r>
        <w:rPr>
          <w:rFonts w:ascii="FangSong" w:hAnsi="FangSong" w:eastAsia="FangSong" w:cs="FangSong"/>
          <w:sz w:val="21"/>
          <w:szCs w:val="21"/>
          <w:spacing w:val="5"/>
        </w:rPr>
        <w:t>定制。用户在网上下订单，</w:t>
      </w:r>
      <w:r>
        <w:rPr>
          <w:rFonts w:ascii="FangSong" w:hAnsi="FangSong" w:eastAsia="FangSong" w:cs="FangSong"/>
          <w:sz w:val="21"/>
          <w:szCs w:val="21"/>
        </w:rPr>
        <w:t xml:space="preserve"> </w:t>
      </w:r>
      <w:r>
        <w:rPr>
          <w:rFonts w:ascii="FangSong" w:hAnsi="FangSong" w:eastAsia="FangSong" w:cs="FangSong"/>
          <w:sz w:val="21"/>
          <w:szCs w:val="21"/>
          <w:spacing w:val="4"/>
        </w:rPr>
        <w:t>空调安装专业人士就能掌握各类尺寸等数据，和用户一道定制设</w:t>
      </w:r>
      <w:r>
        <w:rPr>
          <w:rFonts w:ascii="FangSong" w:hAnsi="FangSong" w:eastAsia="FangSong" w:cs="FangSong"/>
          <w:sz w:val="21"/>
          <w:szCs w:val="21"/>
          <w:spacing w:val="3"/>
        </w:rPr>
        <w:t>计方案，甚至连用</w:t>
      </w:r>
      <w:r>
        <w:rPr>
          <w:rFonts w:ascii="FangSong" w:hAnsi="FangSong" w:eastAsia="FangSong" w:cs="FangSong"/>
          <w:sz w:val="21"/>
          <w:szCs w:val="21"/>
        </w:rPr>
        <w:t xml:space="preserve"> </w:t>
      </w:r>
      <w:r>
        <w:rPr>
          <w:rFonts w:ascii="FangSong" w:hAnsi="FangSong" w:eastAsia="FangSong" w:cs="FangSong"/>
          <w:sz w:val="21"/>
          <w:szCs w:val="21"/>
          <w:spacing w:val="-2"/>
        </w:rPr>
        <w:t>户的名字、照片或者标识都能在产品中体现。</w:t>
      </w:r>
    </w:p>
    <w:p>
      <w:pPr>
        <w:ind w:left="569" w:right="42" w:firstLine="410"/>
        <w:spacing w:before="67" w:line="277" w:lineRule="auto"/>
        <w:rPr>
          <w:rFonts w:ascii="FangSong" w:hAnsi="FangSong" w:eastAsia="FangSong" w:cs="FangSong"/>
          <w:sz w:val="21"/>
          <w:szCs w:val="21"/>
        </w:rPr>
      </w:pPr>
      <w:r>
        <w:rPr>
          <w:rFonts w:ascii="FangSong" w:hAnsi="FangSong" w:eastAsia="FangSong" w:cs="FangSong"/>
          <w:sz w:val="21"/>
          <w:szCs w:val="21"/>
          <w:spacing w:val="7"/>
        </w:rPr>
        <w:t>通过</w:t>
      </w:r>
      <w:r>
        <w:rPr>
          <w:rFonts w:ascii="FangSong" w:hAnsi="FangSong" w:eastAsia="FangSong" w:cs="FangSong"/>
          <w:sz w:val="21"/>
          <w:szCs w:val="21"/>
          <w:spacing w:val="-23"/>
        </w:rPr>
        <w:t xml:space="preserve"> </w:t>
      </w:r>
      <w:r>
        <w:rPr>
          <w:rFonts w:ascii="Times New Roman" w:hAnsi="Times New Roman" w:eastAsia="Times New Roman" w:cs="Times New Roman"/>
          <w:sz w:val="21"/>
          <w:szCs w:val="21"/>
          <w:spacing w:val="7"/>
        </w:rPr>
        <w:t>“U+”    </w:t>
      </w:r>
      <w:r>
        <w:rPr>
          <w:rFonts w:ascii="FangSong" w:hAnsi="FangSong" w:eastAsia="FangSong" w:cs="FangSong"/>
          <w:sz w:val="21"/>
          <w:szCs w:val="21"/>
          <w:spacing w:val="7"/>
        </w:rPr>
        <w:t>智慧生活的入口，将自己个性化</w:t>
      </w:r>
      <w:r>
        <w:rPr>
          <w:rFonts w:ascii="FangSong" w:hAnsi="FangSong" w:eastAsia="FangSong" w:cs="FangSong"/>
          <w:sz w:val="21"/>
          <w:szCs w:val="21"/>
          <w:spacing w:val="6"/>
        </w:rPr>
        <w:t>的需求与互联工厂对联。在用户</w:t>
      </w:r>
      <w:r>
        <w:rPr>
          <w:rFonts w:ascii="FangSong" w:hAnsi="FangSong" w:eastAsia="FangSong" w:cs="FangSong"/>
          <w:sz w:val="21"/>
          <w:szCs w:val="21"/>
        </w:rPr>
        <w:t xml:space="preserve"> </w:t>
      </w:r>
      <w:r>
        <w:rPr>
          <w:rFonts w:ascii="FangSong" w:hAnsi="FangSong" w:eastAsia="FangSong" w:cs="FangSong"/>
          <w:sz w:val="21"/>
          <w:szCs w:val="21"/>
          <w:spacing w:val="3"/>
        </w:rPr>
        <w:t>交互定制平台上生成订单，智能制造系统会自动排产，并将信息传递给所</w:t>
      </w:r>
      <w:r>
        <w:rPr>
          <w:rFonts w:ascii="FangSong" w:hAnsi="FangSong" w:eastAsia="FangSong" w:cs="FangSong"/>
          <w:sz w:val="21"/>
          <w:szCs w:val="21"/>
          <w:spacing w:val="2"/>
        </w:rPr>
        <w:t>有的模块</w:t>
      </w:r>
      <w:r>
        <w:rPr>
          <w:rFonts w:ascii="FangSong" w:hAnsi="FangSong" w:eastAsia="FangSong" w:cs="FangSong"/>
          <w:sz w:val="21"/>
          <w:szCs w:val="21"/>
        </w:rPr>
        <w:t xml:space="preserve"> </w:t>
      </w:r>
      <w:r>
        <w:rPr>
          <w:rFonts w:ascii="FangSong" w:hAnsi="FangSong" w:eastAsia="FangSong" w:cs="FangSong"/>
          <w:sz w:val="21"/>
          <w:szCs w:val="21"/>
          <w:spacing w:val="4"/>
        </w:rPr>
        <w:t>商，平台上的全球一流设计资源、模块供应商共同参与，最快满足用户这一个性化</w:t>
      </w:r>
      <w:r>
        <w:rPr>
          <w:rFonts w:ascii="FangSong" w:hAnsi="FangSong" w:eastAsia="FangSong" w:cs="FangSong"/>
          <w:sz w:val="21"/>
          <w:szCs w:val="21"/>
        </w:rPr>
        <w:t xml:space="preserve"> </w:t>
      </w:r>
      <w:r>
        <w:rPr>
          <w:rFonts w:ascii="FangSong" w:hAnsi="FangSong" w:eastAsia="FangSong" w:cs="FangSong"/>
          <w:sz w:val="21"/>
          <w:szCs w:val="21"/>
          <w:spacing w:val="-3"/>
        </w:rPr>
        <w:t>的需求。“整个过程只用了三天时间。”海尔个性化空调的订购者裴先生表示。通过</w:t>
      </w:r>
      <w:r>
        <w:rPr>
          <w:rFonts w:ascii="FangSong" w:hAnsi="FangSong" w:eastAsia="FangSong" w:cs="FangSong"/>
          <w:sz w:val="21"/>
          <w:szCs w:val="21"/>
          <w:spacing w:val="7"/>
        </w:rPr>
        <w:t xml:space="preserve"> </w:t>
      </w:r>
      <w:r>
        <w:rPr>
          <w:rFonts w:ascii="FangSong" w:hAnsi="FangSong" w:eastAsia="FangSong" w:cs="FangSong"/>
          <w:sz w:val="21"/>
          <w:szCs w:val="21"/>
          <w:spacing w:val="-1"/>
        </w:rPr>
        <w:t>手机就可完全掌控订单——每一个工序、每一个</w:t>
      </w:r>
      <w:r>
        <w:rPr>
          <w:rFonts w:ascii="FangSong" w:hAnsi="FangSong" w:eastAsia="FangSong" w:cs="FangSong"/>
          <w:sz w:val="21"/>
          <w:szCs w:val="21"/>
          <w:spacing w:val="-2"/>
        </w:rPr>
        <w:t>装配细节都可实时察看。</w:t>
      </w:r>
    </w:p>
    <w:p>
      <w:pPr>
        <w:ind w:left="569" w:firstLine="410"/>
        <w:spacing w:before="65" w:line="273" w:lineRule="auto"/>
        <w:rPr>
          <w:rFonts w:ascii="FangSong" w:hAnsi="FangSong" w:eastAsia="FangSong" w:cs="FangSong"/>
          <w:sz w:val="21"/>
          <w:szCs w:val="21"/>
        </w:rPr>
      </w:pPr>
      <w:r>
        <w:rPr>
          <w:rFonts w:ascii="FangSong" w:hAnsi="FangSong" w:eastAsia="FangSong" w:cs="FangSong"/>
          <w:sz w:val="21"/>
          <w:szCs w:val="21"/>
          <w:spacing w:val="5"/>
        </w:rPr>
        <w:t>其实早在2005年，海尔就提出向大规模定制转型，2012年开始筹建互联工厂，</w:t>
      </w:r>
      <w:r>
        <w:rPr>
          <w:rFonts w:ascii="FangSong" w:hAnsi="FangSong" w:eastAsia="FangSong" w:cs="FangSong"/>
          <w:sz w:val="21"/>
          <w:szCs w:val="21"/>
          <w:spacing w:val="14"/>
        </w:rPr>
        <w:t xml:space="preserve"> </w:t>
      </w:r>
      <w:r>
        <w:rPr>
          <w:rFonts w:ascii="FangSong" w:hAnsi="FangSong" w:eastAsia="FangSong" w:cs="FangSong"/>
          <w:sz w:val="21"/>
          <w:szCs w:val="21"/>
          <w:spacing w:val="8"/>
        </w:rPr>
        <w:t>从2015年至今相继建立7大互联工厂。比如在沈阳冰箱、郑州空调、青</w:t>
      </w:r>
      <w:r>
        <w:rPr>
          <w:rFonts w:ascii="FangSong" w:hAnsi="FangSong" w:eastAsia="FangSong" w:cs="FangSong"/>
          <w:sz w:val="21"/>
          <w:szCs w:val="21"/>
          <w:spacing w:val="7"/>
        </w:rPr>
        <w:t>岛热水器、</w:t>
      </w:r>
      <w:r>
        <w:rPr>
          <w:rFonts w:ascii="FangSong" w:hAnsi="FangSong" w:eastAsia="FangSong" w:cs="FangSong"/>
          <w:sz w:val="21"/>
          <w:szCs w:val="21"/>
        </w:rPr>
        <w:t xml:space="preserve"> </w:t>
      </w:r>
      <w:r>
        <w:rPr>
          <w:rFonts w:ascii="FangSong" w:hAnsi="FangSong" w:eastAsia="FangSong" w:cs="FangSong"/>
          <w:sz w:val="21"/>
          <w:szCs w:val="21"/>
          <w:spacing w:val="3"/>
        </w:rPr>
        <w:t>佛山洗衣机这些互联工厂，每日有数千名用户向这些工厂发出个性化的订单，而</w:t>
      </w:r>
      <w:r>
        <w:rPr>
          <w:rFonts w:ascii="FangSong" w:hAnsi="FangSong" w:eastAsia="FangSong" w:cs="FangSong"/>
          <w:sz w:val="21"/>
          <w:szCs w:val="21"/>
          <w:spacing w:val="2"/>
        </w:rPr>
        <w:t>很</w:t>
      </w:r>
      <w:r>
        <w:rPr>
          <w:rFonts w:ascii="FangSong" w:hAnsi="FangSong" w:eastAsia="FangSong" w:cs="FangSong"/>
          <w:sz w:val="21"/>
          <w:szCs w:val="21"/>
          <w:spacing w:val="2"/>
        </w:rPr>
        <w:t xml:space="preserve"> </w:t>
      </w:r>
      <w:r>
        <w:rPr>
          <w:rFonts w:ascii="FangSong" w:hAnsi="FangSong" w:eastAsia="FangSong" w:cs="FangSong"/>
          <w:sz w:val="21"/>
          <w:szCs w:val="21"/>
          <w:spacing w:val="-2"/>
        </w:rPr>
        <w:t>快他们都能像裴先生那样，拿到“自造”的产品。</w:t>
      </w:r>
    </w:p>
    <w:p>
      <w:pPr>
        <w:ind w:left="569" w:firstLine="410"/>
        <w:spacing w:before="75" w:line="279" w:lineRule="auto"/>
        <w:rPr>
          <w:rFonts w:ascii="FangSong" w:hAnsi="FangSong" w:eastAsia="FangSong" w:cs="FangSong"/>
          <w:sz w:val="21"/>
          <w:szCs w:val="21"/>
        </w:rPr>
      </w:pPr>
      <w:r>
        <w:rPr>
          <w:rFonts w:ascii="FangSong" w:hAnsi="FangSong" w:eastAsia="FangSong" w:cs="FangSong"/>
          <w:sz w:val="21"/>
          <w:szCs w:val="21"/>
          <w:spacing w:val="3"/>
        </w:rPr>
        <w:t>以佛山互联工厂为例。佛山互联工厂是继沈阳、郑州、青岛之后，海尔第四家</w:t>
      </w:r>
      <w:r>
        <w:rPr>
          <w:rFonts w:ascii="FangSong" w:hAnsi="FangSong" w:eastAsia="FangSong" w:cs="FangSong"/>
          <w:sz w:val="21"/>
          <w:szCs w:val="21"/>
          <w:spacing w:val="6"/>
        </w:rPr>
        <w:t xml:space="preserve">  </w:t>
      </w:r>
      <w:r>
        <w:rPr>
          <w:rFonts w:ascii="FangSong" w:hAnsi="FangSong" w:eastAsia="FangSong" w:cs="FangSong"/>
          <w:sz w:val="21"/>
          <w:szCs w:val="21"/>
          <w:spacing w:val="3"/>
        </w:rPr>
        <w:t>互联工厂，同时也是海尔首家洗衣机互联工厂，可以实现全球用户的个性化定</w:t>
      </w:r>
      <w:r>
        <w:rPr>
          <w:rFonts w:ascii="FangSong" w:hAnsi="FangSong" w:eastAsia="FangSong" w:cs="FangSong"/>
          <w:sz w:val="21"/>
          <w:szCs w:val="21"/>
          <w:spacing w:val="2"/>
        </w:rPr>
        <w:t>制生</w:t>
      </w:r>
      <w:r>
        <w:rPr>
          <w:rFonts w:ascii="FangSong" w:hAnsi="FangSong" w:eastAsia="FangSong" w:cs="FangSong"/>
          <w:sz w:val="21"/>
          <w:szCs w:val="21"/>
        </w:rPr>
        <w:t xml:space="preserve">  </w:t>
      </w:r>
      <w:r>
        <w:rPr>
          <w:rFonts w:ascii="FangSong" w:hAnsi="FangSong" w:eastAsia="FangSong" w:cs="FangSong"/>
          <w:sz w:val="21"/>
          <w:szCs w:val="21"/>
          <w:spacing w:val="9"/>
        </w:rPr>
        <w:t>产。佛山互联工厂于2015年投产的一期</w:t>
      </w:r>
      <w:r>
        <w:rPr>
          <w:rFonts w:ascii="FangSong" w:hAnsi="FangSong" w:eastAsia="FangSong" w:cs="FangSong"/>
          <w:sz w:val="21"/>
          <w:szCs w:val="21"/>
          <w:spacing w:val="8"/>
        </w:rPr>
        <w:t>项目年产量达100万台，年产量200万台的</w:t>
      </w:r>
      <w:r>
        <w:rPr>
          <w:rFonts w:ascii="FangSong" w:hAnsi="FangSong" w:eastAsia="FangSong" w:cs="FangSong"/>
          <w:sz w:val="21"/>
          <w:szCs w:val="21"/>
        </w:rPr>
        <w:t xml:space="preserve"> </w:t>
      </w:r>
      <w:r>
        <w:rPr>
          <w:rFonts w:ascii="FangSong" w:hAnsi="FangSong" w:eastAsia="FangSong" w:cs="FangSong"/>
          <w:sz w:val="21"/>
          <w:szCs w:val="21"/>
          <w:spacing w:val="14"/>
        </w:rPr>
        <w:t>二期项目计划2017年投产，洗衣机互联工厂达产后预计能为三水工业园区带来</w:t>
      </w:r>
      <w:r>
        <w:rPr>
          <w:rFonts w:ascii="FangSong" w:hAnsi="FangSong" w:eastAsia="FangSong" w:cs="FangSong"/>
          <w:sz w:val="21"/>
          <w:szCs w:val="21"/>
          <w:spacing w:val="14"/>
        </w:rPr>
        <w:t xml:space="preserve"> </w:t>
      </w:r>
      <w:r>
        <w:rPr>
          <w:rFonts w:ascii="FangSong" w:hAnsi="FangSong" w:eastAsia="FangSong" w:cs="FangSong"/>
          <w:sz w:val="21"/>
          <w:szCs w:val="21"/>
          <w:spacing w:val="3"/>
        </w:rPr>
        <w:t>1.35亿元税收。三水工业园区管理委员会相关负责人认为，洗衣</w:t>
      </w:r>
      <w:r>
        <w:rPr>
          <w:rFonts w:ascii="FangSong" w:hAnsi="FangSong" w:eastAsia="FangSong" w:cs="FangSong"/>
          <w:sz w:val="21"/>
          <w:szCs w:val="21"/>
          <w:spacing w:val="2"/>
        </w:rPr>
        <w:t>机互联工厂为三水</w:t>
      </w:r>
      <w:r>
        <w:rPr>
          <w:rFonts w:ascii="FangSong" w:hAnsi="FangSong" w:eastAsia="FangSong" w:cs="FangSong"/>
          <w:sz w:val="21"/>
          <w:szCs w:val="21"/>
          <w:spacing w:val="2"/>
        </w:rPr>
        <w:t xml:space="preserve"> </w:t>
      </w:r>
      <w:r>
        <w:rPr>
          <w:rFonts w:ascii="FangSong" w:hAnsi="FangSong" w:eastAsia="FangSong" w:cs="FangSong"/>
          <w:sz w:val="21"/>
          <w:szCs w:val="21"/>
          <w:spacing w:val="8"/>
        </w:rPr>
        <w:t>乃至佛山带来的不仅是税收，更重要的是制造业探索“互联网+”战略的新模式、</w:t>
      </w:r>
      <w:r>
        <w:rPr>
          <w:rFonts w:ascii="FangSong" w:hAnsi="FangSong" w:eastAsia="FangSong" w:cs="FangSong"/>
          <w:sz w:val="21"/>
          <w:szCs w:val="21"/>
          <w:spacing w:val="10"/>
        </w:rPr>
        <w:t xml:space="preserve"> </w:t>
      </w:r>
      <w:r>
        <w:rPr>
          <w:rFonts w:ascii="FangSong" w:hAnsi="FangSong" w:eastAsia="FangSong" w:cs="FangSong"/>
          <w:sz w:val="21"/>
          <w:szCs w:val="21"/>
          <w:spacing w:val="-8"/>
        </w:rPr>
        <w:t>新理念。</w:t>
      </w:r>
    </w:p>
    <w:p>
      <w:pPr>
        <w:ind w:left="569" w:firstLine="410"/>
        <w:spacing w:before="77" w:line="276" w:lineRule="auto"/>
        <w:rPr>
          <w:rFonts w:ascii="SimSun" w:hAnsi="SimSun" w:eastAsia="SimSun" w:cs="SimSun"/>
          <w:sz w:val="21"/>
          <w:szCs w:val="21"/>
        </w:rPr>
      </w:pPr>
      <w:r>
        <w:rPr>
          <w:rFonts w:ascii="FangSong" w:hAnsi="FangSong" w:eastAsia="FangSong" w:cs="FangSong"/>
          <w:sz w:val="21"/>
          <w:szCs w:val="21"/>
          <w:spacing w:val="9"/>
        </w:rPr>
        <w:t>佛山洗衣机互联工厂的首批众创洗衣机最终方案就是50万参与众创的用户从</w:t>
      </w:r>
      <w:r>
        <w:rPr>
          <w:rFonts w:ascii="FangSong" w:hAnsi="FangSong" w:eastAsia="FangSong" w:cs="FangSong"/>
          <w:sz w:val="21"/>
          <w:szCs w:val="21"/>
          <w:spacing w:val="7"/>
        </w:rPr>
        <w:t xml:space="preserve">  </w:t>
      </w:r>
      <w:r>
        <w:rPr>
          <w:rFonts w:ascii="FangSong" w:hAnsi="FangSong" w:eastAsia="FangSong" w:cs="FangSong"/>
          <w:sz w:val="21"/>
          <w:szCs w:val="21"/>
          <w:spacing w:val="5"/>
        </w:rPr>
        <w:t>79个模块方案中挑选出的两个最佳组合。这批众创洗衣机最具定制化特征的就是，</w:t>
      </w:r>
      <w:r>
        <w:rPr>
          <w:rFonts w:ascii="FangSong" w:hAnsi="FangSong" w:eastAsia="FangSong" w:cs="FangSong"/>
          <w:sz w:val="21"/>
          <w:szCs w:val="21"/>
          <w:spacing w:val="8"/>
        </w:rPr>
        <w:t xml:space="preserve"> </w:t>
      </w:r>
      <w:r>
        <w:rPr>
          <w:rFonts w:ascii="FangSong" w:hAnsi="FangSong" w:eastAsia="FangSong" w:cs="FangSong"/>
          <w:sz w:val="21"/>
          <w:szCs w:val="21"/>
          <w:spacing w:val="8"/>
        </w:rPr>
        <w:t>将</w:t>
      </w:r>
      <w:r>
        <w:rPr>
          <w:rFonts w:ascii="SimSun" w:hAnsi="SimSun" w:eastAsia="SimSun" w:cs="SimSun"/>
          <w:sz w:val="21"/>
          <w:szCs w:val="21"/>
        </w:rPr>
        <w:t>ABT</w:t>
      </w:r>
      <w:r>
        <w:rPr>
          <w:rFonts w:ascii="SimSun" w:hAnsi="SimSun" w:eastAsia="SimSun" w:cs="SimSun"/>
          <w:sz w:val="21"/>
          <w:szCs w:val="21"/>
          <w:spacing w:val="51"/>
        </w:rPr>
        <w:t xml:space="preserve"> </w:t>
      </w:r>
      <w:r>
        <w:rPr>
          <w:rFonts w:ascii="FangSong" w:hAnsi="FangSong" w:eastAsia="FangSong" w:cs="FangSong"/>
          <w:sz w:val="21"/>
          <w:szCs w:val="21"/>
          <w:spacing w:val="8"/>
        </w:rPr>
        <w:t>材料应用范围拓展到了智能投放模块上，更大程度上实现了洁净</w:t>
      </w:r>
      <w:r>
        <w:rPr>
          <w:rFonts w:ascii="FangSong" w:hAnsi="FangSong" w:eastAsia="FangSong" w:cs="FangSong"/>
          <w:sz w:val="21"/>
          <w:szCs w:val="21"/>
          <w:spacing w:val="7"/>
        </w:rPr>
        <w:t>、杀菌的</w:t>
      </w:r>
      <w:r>
        <w:rPr>
          <w:rFonts w:ascii="FangSong" w:hAnsi="FangSong" w:eastAsia="FangSong" w:cs="FangSong"/>
          <w:sz w:val="21"/>
          <w:szCs w:val="21"/>
          <w:spacing w:val="7"/>
        </w:rPr>
        <w:t xml:space="preserve"> </w:t>
      </w:r>
      <w:r>
        <w:rPr>
          <w:rFonts w:ascii="FangSong" w:hAnsi="FangSong" w:eastAsia="FangSong" w:cs="FangSong"/>
          <w:sz w:val="21"/>
          <w:szCs w:val="21"/>
          <w:spacing w:val="3"/>
        </w:rPr>
        <w:t>效果。同时，洗衣机的操控屏比以前更大，使得用户的操作更加方便。这款洗</w:t>
      </w:r>
      <w:r>
        <w:rPr>
          <w:rFonts w:ascii="FangSong" w:hAnsi="FangSong" w:eastAsia="FangSong" w:cs="FangSong"/>
          <w:sz w:val="21"/>
          <w:szCs w:val="21"/>
          <w:spacing w:val="2"/>
        </w:rPr>
        <w:t>衣机</w:t>
      </w:r>
      <w:r>
        <w:rPr>
          <w:rFonts w:ascii="FangSong" w:hAnsi="FangSong" w:eastAsia="FangSong" w:cs="FangSong"/>
          <w:sz w:val="21"/>
          <w:szCs w:val="21"/>
          <w:spacing w:val="2"/>
        </w:rPr>
        <w:t xml:space="preserve"> </w:t>
      </w:r>
      <w:r>
        <w:rPr>
          <w:rFonts w:ascii="FangSong" w:hAnsi="FangSong" w:eastAsia="FangSong" w:cs="FangSong"/>
          <w:sz w:val="21"/>
          <w:szCs w:val="21"/>
          <w:spacing w:val="3"/>
        </w:rPr>
        <w:t>也满足了欧洲等地区对节能环保更高程度的要求，</w:t>
      </w:r>
      <w:r>
        <w:rPr>
          <w:rFonts w:ascii="FangSong" w:hAnsi="FangSong" w:eastAsia="FangSong" w:cs="FangSong"/>
          <w:sz w:val="21"/>
          <w:szCs w:val="21"/>
          <w:spacing w:val="2"/>
        </w:rPr>
        <w:t>其能耗值比欧洲的最高</w:t>
      </w:r>
      <w:r>
        <w:rPr>
          <w:rFonts w:ascii="FangSong" w:hAnsi="FangSong" w:eastAsia="FangSong" w:cs="FangSong"/>
          <w:sz w:val="21"/>
          <w:szCs w:val="21"/>
          <w:spacing w:val="-52"/>
        </w:rPr>
        <w:t xml:space="preserve"> </w:t>
      </w:r>
      <w:r>
        <w:rPr>
          <w:rFonts w:ascii="SimSun" w:hAnsi="SimSun" w:eastAsia="SimSun" w:cs="SimSun"/>
          <w:sz w:val="21"/>
          <w:szCs w:val="21"/>
          <w:spacing w:val="2"/>
        </w:rPr>
        <w:t>A+++</w:t>
      </w:r>
    </w:p>
    <w:p>
      <w:pPr>
        <w:ind w:left="569"/>
        <w:spacing w:before="79" w:line="222" w:lineRule="auto"/>
        <w:rPr>
          <w:rFonts w:ascii="FangSong" w:hAnsi="FangSong" w:eastAsia="FangSong" w:cs="FangSong"/>
          <w:sz w:val="21"/>
          <w:szCs w:val="21"/>
        </w:rPr>
      </w:pPr>
      <w:r>
        <w:rPr>
          <w:rFonts w:ascii="FangSong" w:hAnsi="FangSong" w:eastAsia="FangSong" w:cs="FangSong"/>
          <w:sz w:val="21"/>
          <w:szCs w:val="21"/>
          <w:spacing w:val="17"/>
        </w:rPr>
        <w:t>标准还要节能40%,使用10年可以节省</w:t>
      </w:r>
      <w:r>
        <w:rPr>
          <w:rFonts w:ascii="FangSong" w:hAnsi="FangSong" w:eastAsia="FangSong" w:cs="FangSong"/>
          <w:sz w:val="21"/>
          <w:szCs w:val="21"/>
          <w:spacing w:val="16"/>
        </w:rPr>
        <w:t>550欧元。</w:t>
      </w:r>
    </w:p>
    <w:p>
      <w:pPr>
        <w:ind w:left="569" w:right="50" w:firstLine="410"/>
        <w:spacing w:before="74" w:line="270" w:lineRule="auto"/>
        <w:rPr>
          <w:rFonts w:ascii="FangSong" w:hAnsi="FangSong" w:eastAsia="FangSong" w:cs="FangSong"/>
          <w:sz w:val="21"/>
          <w:szCs w:val="21"/>
        </w:rPr>
      </w:pPr>
      <w:r>
        <w:rPr>
          <w:rFonts w:ascii="FangSong" w:hAnsi="FangSong" w:eastAsia="FangSong" w:cs="FangSong"/>
          <w:sz w:val="21"/>
          <w:szCs w:val="21"/>
          <w:spacing w:val="3"/>
        </w:rPr>
        <w:t>海尔佛山洗衣机互联工厂采用高柔性自动无人生产线，通过精密装配机器人社</w:t>
      </w:r>
      <w:r>
        <w:rPr>
          <w:rFonts w:ascii="FangSong" w:hAnsi="FangSong" w:eastAsia="FangSong" w:cs="FangSong"/>
          <w:sz w:val="21"/>
          <w:szCs w:val="21"/>
          <w:spacing w:val="12"/>
        </w:rPr>
        <w:t xml:space="preserve"> </w:t>
      </w:r>
      <w:r>
        <w:rPr>
          <w:rFonts w:ascii="FangSong" w:hAnsi="FangSong" w:eastAsia="FangSong" w:cs="FangSong"/>
          <w:sz w:val="21"/>
          <w:szCs w:val="21"/>
          <w:spacing w:val="1"/>
        </w:rPr>
        <w:t>区实现“黑灯车间”。工厂接入</w:t>
      </w:r>
      <w:r>
        <w:rPr>
          <w:rFonts w:ascii="Times New Roman" w:hAnsi="Times New Roman" w:eastAsia="Times New Roman" w:cs="Times New Roman"/>
          <w:sz w:val="21"/>
          <w:szCs w:val="21"/>
        </w:rPr>
        <w:t>iMES</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全程订单执行管理系统，装配了200多个射频</w:t>
      </w:r>
      <w:r>
        <w:rPr>
          <w:rFonts w:ascii="FangSong" w:hAnsi="FangSong" w:eastAsia="FangSong" w:cs="FangSong"/>
          <w:sz w:val="21"/>
          <w:szCs w:val="21"/>
        </w:rPr>
        <w:t xml:space="preserve"> </w:t>
      </w:r>
      <w:r>
        <w:rPr>
          <w:rFonts w:ascii="FangSong" w:hAnsi="FangSong" w:eastAsia="FangSong" w:cs="FangSong"/>
          <w:sz w:val="21"/>
          <w:szCs w:val="21"/>
          <w:spacing w:val="9"/>
        </w:rPr>
        <w:t>识别标签，4300多个传感器，60多个设备控制器，全面实现设备与设备互联、设</w:t>
      </w:r>
      <w:r>
        <w:rPr>
          <w:rFonts w:ascii="FangSong" w:hAnsi="FangSong" w:eastAsia="FangSong" w:cs="FangSong"/>
          <w:sz w:val="21"/>
          <w:szCs w:val="21"/>
          <w:spacing w:val="11"/>
        </w:rPr>
        <w:t xml:space="preserve"> </w:t>
      </w:r>
      <w:r>
        <w:rPr>
          <w:rFonts w:ascii="FangSong" w:hAnsi="FangSong" w:eastAsia="FangSong" w:cs="FangSong"/>
          <w:sz w:val="21"/>
          <w:szCs w:val="21"/>
          <w:spacing w:val="3"/>
        </w:rPr>
        <w:t>备与物料互联、设备与人互联，为全球用户批量定制和个性化定制洗衣机。更为重</w:t>
      </w:r>
      <w:r>
        <w:rPr>
          <w:rFonts w:ascii="FangSong" w:hAnsi="FangSong" w:eastAsia="FangSong" w:cs="FangSong"/>
          <w:sz w:val="21"/>
          <w:szCs w:val="21"/>
        </w:rPr>
        <w:t xml:space="preserve"> </w:t>
      </w:r>
      <w:r>
        <w:rPr>
          <w:rFonts w:ascii="FangSong" w:hAnsi="FangSong" w:eastAsia="FangSong" w:cs="FangSong"/>
          <w:sz w:val="21"/>
          <w:szCs w:val="21"/>
          <w:spacing w:val="-1"/>
        </w:rPr>
        <w:t>要的是，海尔互联工厂基于先进的信息化系统，还实现了全程可视化。</w:t>
      </w:r>
    </w:p>
    <w:p>
      <w:pPr>
        <w:ind w:left="569" w:right="77" w:firstLine="410"/>
        <w:spacing w:before="98" w:line="258" w:lineRule="auto"/>
        <w:rPr>
          <w:rFonts w:ascii="FangSong" w:hAnsi="FangSong" w:eastAsia="FangSong" w:cs="FangSong"/>
          <w:sz w:val="21"/>
          <w:szCs w:val="21"/>
        </w:rPr>
      </w:pPr>
      <w:r>
        <w:rPr>
          <w:rFonts w:ascii="FangSong" w:hAnsi="FangSong" w:eastAsia="FangSong" w:cs="FangSong"/>
          <w:sz w:val="21"/>
          <w:szCs w:val="21"/>
          <w:spacing w:val="3"/>
        </w:rPr>
        <w:t>全球各地的用户通过电脑、手机等终端可以实时看到生产信息。排产时间、上</w:t>
      </w:r>
      <w:r>
        <w:rPr>
          <w:rFonts w:ascii="FangSong" w:hAnsi="FangSong" w:eastAsia="FangSong" w:cs="FangSong"/>
          <w:sz w:val="21"/>
          <w:szCs w:val="21"/>
          <w:spacing w:val="10"/>
        </w:rPr>
        <w:t xml:space="preserve"> </w:t>
      </w:r>
      <w:r>
        <w:rPr>
          <w:rFonts w:ascii="FangSong" w:hAnsi="FangSong" w:eastAsia="FangSong" w:cs="FangSong"/>
          <w:sz w:val="21"/>
          <w:szCs w:val="21"/>
          <w:spacing w:val="3"/>
        </w:rPr>
        <w:t>线时间、供应商信息，以及安全、噪声等核心质量信息都可以在线查询，生产工厂</w:t>
      </w:r>
    </w:p>
    <w:p>
      <w:pPr>
        <w:spacing w:line="258" w:lineRule="auto"/>
        <w:sectPr>
          <w:pgSz w:w="9140" w:h="14250"/>
          <w:pgMar w:top="365" w:right="304" w:bottom="0" w:left="510" w:header="0" w:footer="0" w:gutter="0"/>
        </w:sectPr>
        <w:rPr>
          <w:rFonts w:ascii="FangSong" w:hAnsi="FangSong" w:eastAsia="FangSong" w:cs="FangSong"/>
          <w:sz w:val="21"/>
          <w:szCs w:val="21"/>
        </w:rPr>
      </w:pPr>
    </w:p>
    <w:p>
      <w:pPr>
        <w:pStyle w:val="BodyText"/>
        <w:spacing w:line="278" w:lineRule="auto"/>
        <w:rPr/>
      </w:pPr>
      <w:r>
        <w:drawing>
          <wp:anchor distT="0" distB="0" distL="0" distR="0" simplePos="0" relativeHeight="252142592" behindDoc="1" locked="0" layoutInCell="0" allowOverlap="1">
            <wp:simplePos x="0" y="0"/>
            <wp:positionH relativeFrom="page">
              <wp:posOffset>5181606</wp:posOffset>
            </wp:positionH>
            <wp:positionV relativeFrom="page">
              <wp:posOffset>5105394</wp:posOffset>
            </wp:positionV>
            <wp:extent cx="260362" cy="698473"/>
            <wp:effectExtent l="0" t="0" r="0" b="0"/>
            <wp:wrapNone/>
            <wp:docPr id="234" name="IM 234"/>
            <wp:cNvGraphicFramePr/>
            <a:graphic>
              <a:graphicData uri="http://schemas.openxmlformats.org/drawingml/2006/picture">
                <pic:pic>
                  <pic:nvPicPr>
                    <pic:cNvPr id="234" name="IM 234"/>
                    <pic:cNvPicPr/>
                  </pic:nvPicPr>
                  <pic:blipFill>
                    <a:blip r:embed="rId160"/>
                    <a:stretch>
                      <a:fillRect/>
                    </a:stretch>
                  </pic:blipFill>
                  <pic:spPr>
                    <a:xfrm rot="0">
                      <a:off x="0" y="0"/>
                      <a:ext cx="260362" cy="698473"/>
                    </a:xfrm>
                    <a:prstGeom prst="rect">
                      <a:avLst/>
                    </a:prstGeom>
                  </pic:spPr>
                </pic:pic>
              </a:graphicData>
            </a:graphic>
          </wp:anchor>
        </w:drawing>
      </w:r>
      <w:r/>
    </w:p>
    <w:p>
      <w:pPr>
        <w:pStyle w:val="BodyText"/>
        <w:spacing w:line="279" w:lineRule="auto"/>
        <w:rPr/>
      </w:pPr>
      <w:r/>
    </w:p>
    <w:p>
      <w:pPr>
        <w:ind w:left="210" w:right="546"/>
        <w:spacing w:before="68" w:line="252" w:lineRule="auto"/>
        <w:rPr>
          <w:rFonts w:ascii="FangSong" w:hAnsi="FangSong" w:eastAsia="FangSong" w:cs="FangSong"/>
          <w:sz w:val="21"/>
          <w:szCs w:val="21"/>
        </w:rPr>
      </w:pPr>
      <w:r>
        <w:rPr>
          <w:rFonts w:ascii="FangSong" w:hAnsi="FangSong" w:eastAsia="FangSong" w:cs="FangSong"/>
          <w:sz w:val="21"/>
          <w:szCs w:val="21"/>
          <w:spacing w:val="3"/>
        </w:rPr>
        <w:t>更加透明化，实现了洗衣机的个性化生产而不是简单克隆。也就是说，</w:t>
      </w:r>
      <w:r>
        <w:rPr>
          <w:rFonts w:ascii="FangSong" w:hAnsi="FangSong" w:eastAsia="FangSong" w:cs="FangSong"/>
          <w:sz w:val="21"/>
          <w:szCs w:val="21"/>
          <w:spacing w:val="2"/>
        </w:rPr>
        <w:t>海尔互联工</w:t>
      </w:r>
      <w:r>
        <w:rPr>
          <w:rFonts w:ascii="FangSong" w:hAnsi="FangSong" w:eastAsia="FangSong" w:cs="FangSong"/>
          <w:sz w:val="21"/>
          <w:szCs w:val="21"/>
        </w:rPr>
        <w:t xml:space="preserve"> </w:t>
      </w:r>
      <w:r>
        <w:rPr>
          <w:rFonts w:ascii="FangSong" w:hAnsi="FangSong" w:eastAsia="FangSong" w:cs="FangSong"/>
          <w:sz w:val="21"/>
          <w:szCs w:val="21"/>
          <w:spacing w:val="-3"/>
        </w:rPr>
        <w:t>厂可以为全球每一个用户定制洗衣机产品。</w:t>
      </w:r>
    </w:p>
    <w:p>
      <w:pPr>
        <w:ind w:left="210" w:right="511" w:firstLine="439"/>
        <w:spacing w:before="76" w:line="261" w:lineRule="auto"/>
        <w:rPr>
          <w:rFonts w:ascii="FangSong" w:hAnsi="FangSong" w:eastAsia="FangSong" w:cs="FangSong"/>
          <w:sz w:val="21"/>
          <w:szCs w:val="21"/>
        </w:rPr>
      </w:pPr>
      <w:r>
        <w:rPr>
          <w:rFonts w:ascii="FangSong" w:hAnsi="FangSong" w:eastAsia="FangSong" w:cs="FangSong"/>
          <w:sz w:val="21"/>
          <w:szCs w:val="21"/>
          <w:spacing w:val="6"/>
        </w:rPr>
        <w:t>海尔进一步推进工业4.0的实施战略，以及构建个性化定制智能互联工厂的重</w:t>
      </w:r>
      <w:r>
        <w:rPr>
          <w:rFonts w:ascii="FangSong" w:hAnsi="FangSong" w:eastAsia="FangSong" w:cs="FangSong"/>
          <w:sz w:val="21"/>
          <w:szCs w:val="21"/>
          <w:spacing w:val="12"/>
        </w:rPr>
        <w:t xml:space="preserve"> </w:t>
      </w:r>
      <w:r>
        <w:rPr>
          <w:rFonts w:ascii="FangSong" w:hAnsi="FangSong" w:eastAsia="FangSong" w:cs="FangSong"/>
          <w:sz w:val="21"/>
          <w:szCs w:val="21"/>
          <w:spacing w:val="3"/>
        </w:rPr>
        <w:t>要信号，将碎片化、个性化的用户需求与透明化的制造体系高效对接</w:t>
      </w:r>
      <w:r>
        <w:rPr>
          <w:rFonts w:ascii="FangSong" w:hAnsi="FangSong" w:eastAsia="FangSong" w:cs="FangSong"/>
          <w:sz w:val="21"/>
          <w:szCs w:val="21"/>
          <w:spacing w:val="2"/>
        </w:rPr>
        <w:t>，宣告大规模</w:t>
      </w:r>
      <w:r>
        <w:rPr>
          <w:rFonts w:ascii="FangSong" w:hAnsi="FangSong" w:eastAsia="FangSong" w:cs="FangSong"/>
          <w:sz w:val="21"/>
          <w:szCs w:val="21"/>
        </w:rPr>
        <w:t xml:space="preserve"> </w:t>
      </w:r>
      <w:r>
        <w:rPr>
          <w:rFonts w:ascii="FangSong" w:hAnsi="FangSong" w:eastAsia="FangSong" w:cs="FangSong"/>
          <w:sz w:val="21"/>
          <w:szCs w:val="21"/>
          <w:spacing w:val="-5"/>
        </w:rPr>
        <w:t>个性化定制模式时代的全面落地。</w:t>
      </w:r>
    </w:p>
    <w:p>
      <w:pPr>
        <w:ind w:left="210" w:right="515" w:firstLine="439"/>
        <w:spacing w:before="102" w:line="273" w:lineRule="auto"/>
        <w:rPr>
          <w:rFonts w:ascii="FangSong" w:hAnsi="FangSong" w:eastAsia="FangSong" w:cs="FangSong"/>
          <w:sz w:val="21"/>
          <w:szCs w:val="21"/>
        </w:rPr>
      </w:pPr>
      <w:r>
        <w:rPr>
          <w:rFonts w:ascii="FangSong" w:hAnsi="FangSong" w:eastAsia="FangSong" w:cs="FangSong"/>
          <w:sz w:val="21"/>
          <w:szCs w:val="21"/>
          <w:spacing w:val="3"/>
        </w:rPr>
        <w:t>实现用户这一个性化定制需求的支撑平台就是海尔互联网工厂的前端——“众</w:t>
      </w:r>
      <w:r>
        <w:rPr>
          <w:rFonts w:ascii="FangSong" w:hAnsi="FangSong" w:eastAsia="FangSong" w:cs="FangSong"/>
          <w:sz w:val="21"/>
          <w:szCs w:val="21"/>
          <w:spacing w:val="12"/>
        </w:rPr>
        <w:t xml:space="preserve"> </w:t>
      </w:r>
      <w:r>
        <w:rPr>
          <w:rFonts w:ascii="FangSong" w:hAnsi="FangSong" w:eastAsia="FangSong" w:cs="FangSong"/>
          <w:sz w:val="21"/>
          <w:szCs w:val="21"/>
          <w:spacing w:val="3"/>
        </w:rPr>
        <w:t>创汇”用户交互定制平台。在这个平台上，用户可以通过多种客户端向互</w:t>
      </w:r>
      <w:r>
        <w:rPr>
          <w:rFonts w:ascii="FangSong" w:hAnsi="FangSong" w:eastAsia="FangSong" w:cs="FangSong"/>
          <w:sz w:val="21"/>
          <w:szCs w:val="21"/>
          <w:spacing w:val="2"/>
        </w:rPr>
        <w:t>联工厂提</w:t>
      </w:r>
      <w:r>
        <w:rPr>
          <w:rFonts w:ascii="FangSong" w:hAnsi="FangSong" w:eastAsia="FangSong" w:cs="FangSong"/>
          <w:sz w:val="21"/>
          <w:szCs w:val="21"/>
        </w:rPr>
        <w:t xml:space="preserve"> </w:t>
      </w:r>
      <w:r>
        <w:rPr>
          <w:rFonts w:ascii="FangSong" w:hAnsi="FangSong" w:eastAsia="FangSong" w:cs="FangSong"/>
          <w:sz w:val="21"/>
          <w:szCs w:val="21"/>
        </w:rPr>
        <w:t>交订单，实现个性化定制和众创定制，并获得需求、设计、制造、配送全流程可视</w:t>
      </w:r>
      <w:r>
        <w:rPr>
          <w:rFonts w:ascii="FangSong" w:hAnsi="FangSong" w:eastAsia="FangSong" w:cs="FangSong"/>
          <w:sz w:val="21"/>
          <w:szCs w:val="21"/>
        </w:rPr>
        <w:t xml:space="preserve">  </w:t>
      </w:r>
      <w:r>
        <w:rPr>
          <w:rFonts w:ascii="FangSong" w:hAnsi="FangSong" w:eastAsia="FangSong" w:cs="FangSong"/>
          <w:sz w:val="21"/>
          <w:szCs w:val="21"/>
          <w:spacing w:val="3"/>
        </w:rPr>
        <w:t>零距离对话，即时查看产品“诞生”的整个过程，如定制内容、定制下单、</w:t>
      </w:r>
      <w:r>
        <w:rPr>
          <w:rFonts w:ascii="FangSong" w:hAnsi="FangSong" w:eastAsia="FangSong" w:cs="FangSong"/>
          <w:sz w:val="21"/>
          <w:szCs w:val="21"/>
          <w:spacing w:val="2"/>
        </w:rPr>
        <w:t>订单下</w:t>
      </w:r>
      <w:r>
        <w:rPr>
          <w:rFonts w:ascii="FangSong" w:hAnsi="FangSong" w:eastAsia="FangSong" w:cs="FangSong"/>
          <w:sz w:val="21"/>
          <w:szCs w:val="21"/>
        </w:rPr>
        <w:t xml:space="preserve"> </w:t>
      </w:r>
      <w:r>
        <w:rPr>
          <w:rFonts w:ascii="FangSong" w:hAnsi="FangSong" w:eastAsia="FangSong" w:cs="FangSong"/>
          <w:sz w:val="21"/>
          <w:szCs w:val="21"/>
          <w:spacing w:val="6"/>
        </w:rPr>
        <w:t>线等10个关节性节点，整个过程完全“透明”,都在用户“掌握</w:t>
      </w:r>
      <w:r>
        <w:rPr>
          <w:rFonts w:ascii="FangSong" w:hAnsi="FangSong" w:eastAsia="FangSong" w:cs="FangSong"/>
          <w:sz w:val="21"/>
          <w:szCs w:val="21"/>
          <w:spacing w:val="5"/>
        </w:rPr>
        <w:t>”之中。用户交互</w:t>
      </w:r>
      <w:r>
        <w:rPr>
          <w:rFonts w:ascii="FangSong" w:hAnsi="FangSong" w:eastAsia="FangSong" w:cs="FangSong"/>
          <w:sz w:val="21"/>
          <w:szCs w:val="21"/>
        </w:rPr>
        <w:t xml:space="preserve"> </w:t>
      </w:r>
      <w:r>
        <w:rPr>
          <w:rFonts w:ascii="FangSong" w:hAnsi="FangSong" w:eastAsia="FangSong" w:cs="FangSong"/>
          <w:sz w:val="21"/>
          <w:szCs w:val="21"/>
          <w:spacing w:val="3"/>
        </w:rPr>
        <w:t>定制平台的上线意味着用户不再是产品的旁观者，而是可以全流程参与其</w:t>
      </w:r>
      <w:r>
        <w:rPr>
          <w:rFonts w:ascii="FangSong" w:hAnsi="FangSong" w:eastAsia="FangSong" w:cs="FangSong"/>
          <w:sz w:val="21"/>
          <w:szCs w:val="21"/>
          <w:spacing w:val="2"/>
        </w:rPr>
        <w:t>中，这开</w:t>
      </w:r>
      <w:r>
        <w:rPr>
          <w:rFonts w:ascii="FangSong" w:hAnsi="FangSong" w:eastAsia="FangSong" w:cs="FangSong"/>
          <w:sz w:val="21"/>
          <w:szCs w:val="21"/>
        </w:rPr>
        <w:t xml:space="preserve"> </w:t>
      </w:r>
      <w:r>
        <w:rPr>
          <w:rFonts w:ascii="FangSong" w:hAnsi="FangSong" w:eastAsia="FangSong" w:cs="FangSong"/>
          <w:sz w:val="21"/>
          <w:szCs w:val="21"/>
          <w:spacing w:val="-8"/>
        </w:rPr>
        <w:t>启了人人自造时代。</w:t>
      </w:r>
    </w:p>
    <w:p>
      <w:pPr>
        <w:ind w:left="210" w:right="516" w:firstLine="439"/>
        <w:spacing w:before="137" w:line="271" w:lineRule="auto"/>
        <w:jc w:val="both"/>
        <w:rPr>
          <w:rFonts w:ascii="FangSong" w:hAnsi="FangSong" w:eastAsia="FangSong" w:cs="FangSong"/>
          <w:sz w:val="21"/>
          <w:szCs w:val="21"/>
        </w:rPr>
      </w:pPr>
      <w:r>
        <w:rPr>
          <w:rFonts w:ascii="FangSong" w:hAnsi="FangSong" w:eastAsia="FangSong" w:cs="FangSong"/>
          <w:sz w:val="21"/>
          <w:szCs w:val="21"/>
          <w:spacing w:val="3"/>
        </w:rPr>
        <w:t>不再是传统工厂完全固化的封闭式制造，甚至也不仅仅是将制造</w:t>
      </w:r>
      <w:r>
        <w:rPr>
          <w:rFonts w:ascii="FangSong" w:hAnsi="FangSong" w:eastAsia="FangSong" w:cs="FangSong"/>
          <w:sz w:val="21"/>
          <w:szCs w:val="21"/>
          <w:spacing w:val="2"/>
        </w:rPr>
        <w:t>交给先进、智</w:t>
      </w:r>
      <w:r>
        <w:rPr>
          <w:rFonts w:ascii="FangSong" w:hAnsi="FangSong" w:eastAsia="FangSong" w:cs="FangSong"/>
          <w:sz w:val="21"/>
          <w:szCs w:val="21"/>
        </w:rPr>
        <w:t xml:space="preserve"> </w:t>
      </w:r>
      <w:r>
        <w:rPr>
          <w:rFonts w:ascii="FangSong" w:hAnsi="FangSong" w:eastAsia="FangSong" w:cs="FangSong"/>
          <w:sz w:val="21"/>
          <w:szCs w:val="21"/>
          <w:spacing w:val="-2"/>
        </w:rPr>
        <w:t>能的机器人，在海尔，互联工厂比人们想象得要“激进”。与传统工厂相比</w:t>
      </w:r>
      <w:r>
        <w:rPr>
          <w:rFonts w:ascii="FangSong" w:hAnsi="FangSong" w:eastAsia="FangSong" w:cs="FangSong"/>
          <w:sz w:val="21"/>
          <w:szCs w:val="21"/>
          <w:spacing w:val="-3"/>
        </w:rPr>
        <w:t>，互联工</w:t>
      </w:r>
      <w:r>
        <w:rPr>
          <w:rFonts w:ascii="FangSong" w:hAnsi="FangSong" w:eastAsia="FangSong" w:cs="FangSong"/>
          <w:sz w:val="21"/>
          <w:szCs w:val="21"/>
        </w:rPr>
        <w:t xml:space="preserve"> </w:t>
      </w:r>
      <w:r>
        <w:rPr>
          <w:rFonts w:ascii="FangSong" w:hAnsi="FangSong" w:eastAsia="FangSong" w:cs="FangSong"/>
          <w:sz w:val="21"/>
          <w:szCs w:val="21"/>
          <w:spacing w:val="3"/>
        </w:rPr>
        <w:t>厂起到连接用户、供应资源和企业的纽带作用。以模块化为基础，互联工厂成为为</w:t>
      </w:r>
      <w:r>
        <w:rPr>
          <w:rFonts w:ascii="FangSong" w:hAnsi="FangSong" w:eastAsia="FangSong" w:cs="FangSong"/>
          <w:sz w:val="21"/>
          <w:szCs w:val="21"/>
          <w:spacing w:val="12"/>
        </w:rPr>
        <w:t xml:space="preserve"> </w:t>
      </w:r>
      <w:r>
        <w:rPr>
          <w:rFonts w:ascii="FangSong" w:hAnsi="FangSong" w:eastAsia="FangSong" w:cs="FangSong"/>
          <w:sz w:val="21"/>
          <w:szCs w:val="21"/>
          <w:spacing w:val="3"/>
        </w:rPr>
        <w:t>用户提供个性化定制体验的主体。据了解，海尔互联工厂的架构构建了</w:t>
      </w:r>
      <w:r>
        <w:rPr>
          <w:rFonts w:ascii="FangSong" w:hAnsi="FangSong" w:eastAsia="FangSong" w:cs="FangSong"/>
          <w:sz w:val="21"/>
          <w:szCs w:val="21"/>
          <w:spacing w:val="2"/>
        </w:rPr>
        <w:t>一张动态抓</w:t>
      </w:r>
      <w:r>
        <w:rPr>
          <w:rFonts w:ascii="FangSong" w:hAnsi="FangSong" w:eastAsia="FangSong" w:cs="FangSong"/>
          <w:sz w:val="21"/>
          <w:szCs w:val="21"/>
        </w:rPr>
        <w:t xml:space="preserve"> </w:t>
      </w:r>
      <w:r>
        <w:rPr>
          <w:rFonts w:ascii="FangSong" w:hAnsi="FangSong" w:eastAsia="FangSong" w:cs="FangSong"/>
          <w:sz w:val="21"/>
          <w:szCs w:val="21"/>
          <w:spacing w:val="3"/>
        </w:rPr>
        <w:t>取用户需求、快速整合全球最优资源的强大网络，</w:t>
      </w:r>
      <w:r>
        <w:rPr>
          <w:rFonts w:ascii="FangSong" w:hAnsi="FangSong" w:eastAsia="FangSong" w:cs="FangSong"/>
          <w:sz w:val="21"/>
          <w:szCs w:val="21"/>
          <w:spacing w:val="2"/>
        </w:rPr>
        <w:t>将碎片化、个性化的用户需求与</w:t>
      </w:r>
      <w:r>
        <w:rPr>
          <w:rFonts w:ascii="FangSong" w:hAnsi="FangSong" w:eastAsia="FangSong" w:cs="FangSong"/>
          <w:sz w:val="21"/>
          <w:szCs w:val="21"/>
        </w:rPr>
        <w:t xml:space="preserve"> </w:t>
      </w:r>
      <w:r>
        <w:rPr>
          <w:rFonts w:ascii="FangSong" w:hAnsi="FangSong" w:eastAsia="FangSong" w:cs="FangSong"/>
          <w:sz w:val="21"/>
          <w:szCs w:val="21"/>
          <w:spacing w:val="-3"/>
        </w:rPr>
        <w:t>智能化、透明化的制造体系高效对接起来。</w:t>
      </w:r>
    </w:p>
    <w:p>
      <w:pPr>
        <w:ind w:left="210" w:right="455" w:firstLine="439"/>
        <w:spacing w:before="127" w:line="251" w:lineRule="auto"/>
        <w:rPr>
          <w:rFonts w:ascii="FangSong" w:hAnsi="FangSong" w:eastAsia="FangSong" w:cs="FangSong"/>
          <w:sz w:val="21"/>
          <w:szCs w:val="21"/>
        </w:rPr>
      </w:pPr>
      <w:r>
        <w:rPr>
          <w:rFonts w:ascii="FangSong" w:hAnsi="FangSong" w:eastAsia="FangSong" w:cs="FangSong"/>
          <w:sz w:val="21"/>
          <w:szCs w:val="21"/>
          <w:spacing w:val="3"/>
        </w:rPr>
        <w:t>海尔集团首席执行官张瑞敏表示，互联网时代对企业最大的压力就是一定要满</w:t>
      </w:r>
      <w:r>
        <w:rPr>
          <w:rFonts w:ascii="FangSong" w:hAnsi="FangSong" w:eastAsia="FangSong" w:cs="FangSong"/>
          <w:sz w:val="21"/>
          <w:szCs w:val="21"/>
          <w:spacing w:val="10"/>
        </w:rPr>
        <w:t xml:space="preserve"> </w:t>
      </w:r>
      <w:r>
        <w:rPr>
          <w:rFonts w:ascii="FangSong" w:hAnsi="FangSong" w:eastAsia="FangSong" w:cs="FangSong"/>
          <w:sz w:val="21"/>
          <w:szCs w:val="21"/>
          <w:spacing w:val="5"/>
        </w:rPr>
        <w:t>足用户的需求。满足用户的需求不是过去所说的质量，质量根本不是标准的高低，</w:t>
      </w:r>
    </w:p>
    <w:p>
      <w:pPr>
        <w:ind w:left="210"/>
        <w:spacing w:before="67" w:line="219" w:lineRule="auto"/>
        <w:rPr>
          <w:rFonts w:ascii="FangSong" w:hAnsi="FangSong" w:eastAsia="FangSong" w:cs="FangSong"/>
          <w:sz w:val="21"/>
          <w:szCs w:val="21"/>
        </w:rPr>
      </w:pPr>
      <w:r>
        <w:rPr>
          <w:rFonts w:ascii="FangSong" w:hAnsi="FangSong" w:eastAsia="FangSong" w:cs="FangSong"/>
          <w:sz w:val="21"/>
          <w:szCs w:val="21"/>
        </w:rPr>
        <w:t>质量是用户定义的，现在用户定义质量就是谁能</w:t>
      </w:r>
      <w:r>
        <w:rPr>
          <w:rFonts w:ascii="FangSong" w:hAnsi="FangSong" w:eastAsia="FangSong" w:cs="FangSong"/>
          <w:sz w:val="21"/>
          <w:szCs w:val="21"/>
          <w:spacing w:val="-1"/>
        </w:rPr>
        <w:t>够满足个性化需求，谁的质量就高。</w:t>
      </w:r>
    </w:p>
    <w:p>
      <w:pPr>
        <w:ind w:left="210"/>
        <w:spacing w:before="72" w:line="222" w:lineRule="auto"/>
        <w:rPr>
          <w:rFonts w:ascii="FangSong" w:hAnsi="FangSong" w:eastAsia="FangSong" w:cs="FangSong"/>
          <w:sz w:val="21"/>
          <w:szCs w:val="21"/>
        </w:rPr>
      </w:pPr>
      <w:r>
        <w:rPr>
          <w:rFonts w:ascii="FangSong" w:hAnsi="FangSong" w:eastAsia="FangSong" w:cs="FangSong"/>
          <w:sz w:val="21"/>
          <w:szCs w:val="21"/>
          <w:spacing w:val="-2"/>
        </w:rPr>
        <w:t>因此，企业必须从大规模制造变成大规模定制。</w:t>
      </w:r>
    </w:p>
    <w:p>
      <w:pPr>
        <w:ind w:left="580"/>
        <w:spacing w:before="61" w:line="219" w:lineRule="auto"/>
        <w:rPr>
          <w:rFonts w:ascii="SimSun" w:hAnsi="SimSun" w:eastAsia="SimSun" w:cs="SimSun"/>
          <w:sz w:val="21"/>
          <w:szCs w:val="21"/>
        </w:rPr>
      </w:pPr>
      <w:r>
        <w:rPr>
          <w:rFonts w:ascii="SimSun" w:hAnsi="SimSun" w:eastAsia="SimSun" w:cs="SimSun"/>
          <w:sz w:val="21"/>
          <w:szCs w:val="21"/>
          <w:spacing w:val="-17"/>
        </w:rPr>
        <w:t>资料来源：林志贤.海尔“互联工厂”加速用户定制个性化.企业管理</w:t>
      </w:r>
      <w:r>
        <w:rPr>
          <w:rFonts w:ascii="SimSun" w:hAnsi="SimSun" w:eastAsia="SimSun" w:cs="SimSun"/>
          <w:sz w:val="21"/>
          <w:szCs w:val="21"/>
          <w:spacing w:val="-18"/>
        </w:rPr>
        <w:t>杂志公众号，2017-</w:t>
      </w:r>
    </w:p>
    <w:p>
      <w:pPr>
        <w:ind w:left="210"/>
        <w:spacing w:before="75" w:line="183" w:lineRule="auto"/>
        <w:rPr>
          <w:rFonts w:ascii="SimSun" w:hAnsi="SimSun" w:eastAsia="SimSun" w:cs="SimSun"/>
          <w:sz w:val="21"/>
          <w:szCs w:val="21"/>
        </w:rPr>
      </w:pPr>
      <w:r>
        <w:rPr>
          <w:rFonts w:ascii="SimSun" w:hAnsi="SimSun" w:eastAsia="SimSun" w:cs="SimSun"/>
          <w:sz w:val="21"/>
          <w:szCs w:val="21"/>
          <w:spacing w:val="-2"/>
        </w:rPr>
        <w:t>05-02.</w:t>
      </w:r>
    </w:p>
    <w:p>
      <w:pPr>
        <w:pStyle w:val="BodyText"/>
        <w:spacing w:line="305" w:lineRule="auto"/>
        <w:rPr/>
      </w:pPr>
      <w:r/>
    </w:p>
    <w:p>
      <w:pPr>
        <w:pStyle w:val="BodyText"/>
        <w:spacing w:line="306" w:lineRule="auto"/>
        <w:rPr/>
      </w:pPr>
      <w:r/>
    </w:p>
    <w:p>
      <w:pPr>
        <w:ind w:left="2020"/>
        <w:spacing w:before="68" w:line="222" w:lineRule="auto"/>
        <w:tabs>
          <w:tab w:val="left" w:pos="3390"/>
        </w:tabs>
        <w:rPr>
          <w:rFonts w:ascii="Dotum" w:hAnsi="Dotum" w:eastAsia="Dotum" w:cs="Dotum"/>
          <w:sz w:val="21"/>
          <w:szCs w:val="21"/>
        </w:rPr>
      </w:pPr>
      <w:r>
        <w:rPr>
          <w:rFonts w:ascii="SimSun" w:hAnsi="SimSun" w:eastAsia="SimSun" w:cs="SimSun"/>
          <w:sz w:val="21"/>
          <w:szCs w:val="21"/>
          <w:strike/>
        </w:rPr>
        <w:tab/>
      </w:r>
      <w:r>
        <w:rPr>
          <w:rFonts w:ascii="SimSun" w:hAnsi="SimSun" w:eastAsia="SimSun" w:cs="SimSun"/>
          <w:sz w:val="21"/>
          <w:szCs w:val="21"/>
          <w:spacing w:val="13"/>
        </w:rPr>
        <w:t xml:space="preserve">  </w:t>
      </w:r>
      <w:r>
        <w:rPr>
          <w:rFonts w:ascii="SimSun" w:hAnsi="SimSun" w:eastAsia="SimSun" w:cs="SimSun"/>
          <w:sz w:val="21"/>
          <w:szCs w:val="21"/>
          <w:b/>
          <w:bCs/>
          <w:spacing w:val="-1"/>
        </w:rPr>
        <w:t>内容提要</w:t>
      </w:r>
      <w:r>
        <w:rPr>
          <w:rFonts w:ascii="SimSun" w:hAnsi="SimSun" w:eastAsia="SimSun" w:cs="SimSun"/>
          <w:sz w:val="21"/>
          <w:szCs w:val="21"/>
          <w:spacing w:val="-1"/>
        </w:rPr>
        <w:t xml:space="preserve"> </w:t>
      </w:r>
      <w:r>
        <w:rPr>
          <w:rFonts w:ascii="Dotum" w:hAnsi="Dotum" w:eastAsia="Dotum" w:cs="Dotum"/>
          <w:sz w:val="21"/>
          <w:szCs w:val="21"/>
          <w:spacing w:val="-1"/>
        </w:rPr>
        <w:t>▶</w:t>
      </w:r>
      <w:r>
        <w:rPr>
          <w:rFonts w:ascii="Dotum" w:hAnsi="Dotum" w:eastAsia="Dotum" w:cs="Dotum"/>
          <w:sz w:val="21"/>
          <w:szCs w:val="21"/>
          <w:strike/>
          <w:spacing w:val="-1"/>
        </w:rPr>
        <w:t xml:space="preserve">                   </w:t>
      </w:r>
    </w:p>
    <w:p>
      <w:pPr>
        <w:pStyle w:val="BodyText"/>
        <w:spacing w:line="333" w:lineRule="auto"/>
        <w:rPr/>
      </w:pPr>
      <w:r/>
    </w:p>
    <w:p>
      <w:pPr>
        <w:ind w:right="272" w:firstLine="439"/>
        <w:spacing w:before="69" w:line="281" w:lineRule="auto"/>
        <w:jc w:val="both"/>
        <w:rPr>
          <w:rFonts w:ascii="FangSong" w:hAnsi="FangSong" w:eastAsia="FangSong" w:cs="FangSong"/>
          <w:sz w:val="21"/>
          <w:szCs w:val="21"/>
        </w:rPr>
      </w:pPr>
      <w:r>
        <w:rPr>
          <w:rFonts w:ascii="FangSong" w:hAnsi="FangSong" w:eastAsia="FangSong" w:cs="FangSong"/>
          <w:sz w:val="21"/>
          <w:szCs w:val="21"/>
          <w:spacing w:val="1"/>
        </w:rPr>
        <w:t>在数字经济发展的过程中，需求侧首先迎来</w:t>
      </w:r>
      <w:r>
        <w:rPr>
          <w:rFonts w:ascii="FangSong" w:hAnsi="FangSong" w:eastAsia="FangSong" w:cs="FangSong"/>
          <w:sz w:val="21"/>
          <w:szCs w:val="21"/>
        </w:rPr>
        <w:t>数字化冲击，</w:t>
      </w:r>
      <w:r>
        <w:rPr>
          <w:rFonts w:ascii="FangSong" w:hAnsi="FangSong" w:eastAsia="FangSong" w:cs="FangSong"/>
          <w:sz w:val="21"/>
          <w:szCs w:val="21"/>
        </w:rPr>
        <w:t xml:space="preserve"> </w:t>
      </w:r>
      <w:r>
        <w:rPr>
          <w:rFonts w:ascii="Times New Roman" w:hAnsi="Times New Roman" w:eastAsia="Times New Roman" w:cs="Times New Roman"/>
          <w:sz w:val="21"/>
          <w:szCs w:val="21"/>
        </w:rPr>
        <w:t>ABCD</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rPr>
        <w:t>技术的发展及应用</w:t>
      </w:r>
      <w:r>
        <w:rPr>
          <w:rFonts w:ascii="FangSong" w:hAnsi="FangSong" w:eastAsia="FangSong" w:cs="FangSong"/>
          <w:sz w:val="21"/>
          <w:szCs w:val="21"/>
        </w:rPr>
        <w:t xml:space="preserve"> </w:t>
      </w:r>
      <w:r>
        <w:rPr>
          <w:rFonts w:ascii="FangSong" w:hAnsi="FangSong" w:eastAsia="FangSong" w:cs="FangSong"/>
          <w:sz w:val="21"/>
          <w:szCs w:val="21"/>
          <w:spacing w:val="4"/>
        </w:rPr>
        <w:t>推动需求侧发生全方位的数字化转型。具体来看，在数字化的</w:t>
      </w:r>
      <w:r>
        <w:rPr>
          <w:rFonts w:ascii="FangSong" w:hAnsi="FangSong" w:eastAsia="FangSong" w:cs="FangSong"/>
          <w:sz w:val="21"/>
          <w:szCs w:val="21"/>
          <w:spacing w:val="3"/>
        </w:rPr>
        <w:t>冲击下，消费产品由标准</w:t>
      </w:r>
      <w:r>
        <w:rPr>
          <w:rFonts w:ascii="FangSong" w:hAnsi="FangSong" w:eastAsia="FangSong" w:cs="FangSong"/>
          <w:sz w:val="21"/>
          <w:szCs w:val="21"/>
        </w:rPr>
        <w:t xml:space="preserve"> </w:t>
      </w:r>
      <w:r>
        <w:rPr>
          <w:rFonts w:ascii="FangSong" w:hAnsi="FangSong" w:eastAsia="FangSong" w:cs="FangSong"/>
          <w:sz w:val="21"/>
          <w:szCs w:val="21"/>
          <w:spacing w:val="4"/>
        </w:rPr>
        <w:t>化转向定制化，消费场景由线下实体空间转移到虚拟数字空间，生产关系由对所</w:t>
      </w:r>
      <w:r>
        <w:rPr>
          <w:rFonts w:ascii="FangSong" w:hAnsi="FangSong" w:eastAsia="FangSong" w:cs="FangSong"/>
          <w:sz w:val="21"/>
          <w:szCs w:val="21"/>
          <w:spacing w:val="3"/>
        </w:rPr>
        <w:t>有权的</w:t>
      </w:r>
      <w:r>
        <w:rPr>
          <w:rFonts w:ascii="FangSong" w:hAnsi="FangSong" w:eastAsia="FangSong" w:cs="FangSong"/>
          <w:sz w:val="21"/>
          <w:szCs w:val="21"/>
        </w:rPr>
        <w:t xml:space="preserve"> </w:t>
      </w:r>
      <w:r>
        <w:rPr>
          <w:rFonts w:ascii="FangSong" w:hAnsi="FangSong" w:eastAsia="FangSong" w:cs="FangSong"/>
          <w:sz w:val="21"/>
          <w:szCs w:val="21"/>
          <w:spacing w:val="4"/>
        </w:rPr>
        <w:t>强调转向对使用权的重视，商家持续将消费主权让渡给消费者</w:t>
      </w:r>
      <w:r>
        <w:rPr>
          <w:rFonts w:ascii="FangSong" w:hAnsi="FangSong" w:eastAsia="FangSong" w:cs="FangSong"/>
          <w:sz w:val="21"/>
          <w:szCs w:val="21"/>
          <w:spacing w:val="3"/>
        </w:rPr>
        <w:t>，消费者的价值实现也由</w:t>
      </w:r>
      <w:r>
        <w:rPr>
          <w:rFonts w:ascii="FangSong" w:hAnsi="FangSong" w:eastAsia="FangSong" w:cs="FangSong"/>
          <w:sz w:val="21"/>
          <w:szCs w:val="21"/>
        </w:rPr>
        <w:t xml:space="preserve"> </w:t>
      </w:r>
      <w:r>
        <w:rPr>
          <w:rFonts w:ascii="FangSong" w:hAnsi="FangSong" w:eastAsia="FangSong" w:cs="FangSong"/>
          <w:sz w:val="21"/>
          <w:szCs w:val="21"/>
          <w:spacing w:val="4"/>
        </w:rPr>
        <w:t>个人行为转向社会网络。在需求转变的过程中，数字技术的使用带来了消费者深度参与</w:t>
      </w:r>
      <w:r>
        <w:rPr>
          <w:rFonts w:ascii="FangSong" w:hAnsi="FangSong" w:eastAsia="FangSong" w:cs="FangSong"/>
          <w:sz w:val="21"/>
          <w:szCs w:val="21"/>
          <w:spacing w:val="2"/>
        </w:rPr>
        <w:t xml:space="preserve"> </w:t>
      </w:r>
      <w:r>
        <w:rPr>
          <w:rFonts w:ascii="FangSong" w:hAnsi="FangSong" w:eastAsia="FangSong" w:cs="FangSong"/>
          <w:sz w:val="21"/>
          <w:szCs w:val="21"/>
          <w:spacing w:val="4"/>
        </w:rPr>
        <w:t>生产的机遇。</w:t>
      </w:r>
      <w:r>
        <w:rPr>
          <w:rFonts w:ascii="Times New Roman" w:hAnsi="Times New Roman" w:eastAsia="Times New Roman" w:cs="Times New Roman"/>
          <w:sz w:val="21"/>
          <w:szCs w:val="21"/>
        </w:rPr>
        <w:t>ABCD</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技术提升了普通消费者行为的数据化程度，降低了企业</w:t>
      </w:r>
      <w:r>
        <w:rPr>
          <w:rFonts w:ascii="FangSong" w:hAnsi="FangSong" w:eastAsia="FangSong" w:cs="FangSong"/>
          <w:sz w:val="21"/>
          <w:szCs w:val="21"/>
          <w:spacing w:val="3"/>
        </w:rPr>
        <w:t>获取消费者</w:t>
      </w:r>
      <w:r>
        <w:rPr>
          <w:rFonts w:ascii="FangSong" w:hAnsi="FangSong" w:eastAsia="FangSong" w:cs="FangSong"/>
          <w:sz w:val="21"/>
          <w:szCs w:val="21"/>
        </w:rPr>
        <w:t xml:space="preserve"> </w:t>
      </w:r>
      <w:r>
        <w:rPr>
          <w:rFonts w:ascii="FangSong" w:hAnsi="FangSong" w:eastAsia="FangSong" w:cs="FangSong"/>
          <w:sz w:val="21"/>
          <w:szCs w:val="21"/>
        </w:rPr>
        <w:t>信息的成本，使得消费者有机会主动或被动地参与企业的生产研发决策。</w:t>
      </w:r>
    </w:p>
    <w:p>
      <w:pPr>
        <w:ind w:right="205" w:firstLine="450"/>
        <w:spacing w:before="64" w:line="268" w:lineRule="auto"/>
        <w:jc w:val="both"/>
        <w:rPr>
          <w:rFonts w:ascii="FangSong" w:hAnsi="FangSong" w:eastAsia="FangSong" w:cs="FangSong"/>
          <w:sz w:val="21"/>
          <w:szCs w:val="21"/>
        </w:rPr>
      </w:pPr>
      <w:r>
        <w:rPr>
          <w:rFonts w:ascii="FangSong" w:hAnsi="FangSong" w:eastAsia="FangSong" w:cs="FangSong"/>
          <w:sz w:val="21"/>
          <w:szCs w:val="21"/>
          <w:spacing w:val="6"/>
        </w:rPr>
        <w:t>需求侧的数字化倒逼供给侧的转型发展，逐渐完成数</w:t>
      </w:r>
      <w:r>
        <w:rPr>
          <w:rFonts w:ascii="FangSong" w:hAnsi="FangSong" w:eastAsia="FangSong" w:cs="FangSong"/>
          <w:sz w:val="21"/>
          <w:szCs w:val="21"/>
          <w:spacing w:val="5"/>
        </w:rPr>
        <w:t>字产品、数字化企业的变革，</w:t>
      </w:r>
      <w:r>
        <w:rPr>
          <w:rFonts w:ascii="FangSong" w:hAnsi="FangSong" w:eastAsia="FangSong" w:cs="FangSong"/>
          <w:sz w:val="21"/>
          <w:szCs w:val="21"/>
        </w:rPr>
        <w:t xml:space="preserve"> </w:t>
      </w:r>
      <w:r>
        <w:rPr>
          <w:rFonts w:ascii="FangSong" w:hAnsi="FangSong" w:eastAsia="FangSong" w:cs="FangSong"/>
          <w:sz w:val="21"/>
          <w:szCs w:val="21"/>
          <w:spacing w:val="4"/>
        </w:rPr>
        <w:t>同时形成基于消费者价值主张的供给逻辑。数字技术为企业提供无限接</w:t>
      </w:r>
      <w:r>
        <w:rPr>
          <w:rFonts w:ascii="FangSong" w:hAnsi="FangSong" w:eastAsia="FangSong" w:cs="FangSong"/>
          <w:sz w:val="21"/>
          <w:szCs w:val="21"/>
          <w:spacing w:val="3"/>
        </w:rPr>
        <w:t>近消费者价值主</w:t>
      </w:r>
      <w:r>
        <w:rPr>
          <w:rFonts w:ascii="FangSong" w:hAnsi="FangSong" w:eastAsia="FangSong" w:cs="FangSong"/>
          <w:sz w:val="21"/>
          <w:szCs w:val="21"/>
          <w:spacing w:val="3"/>
        </w:rPr>
        <w:t xml:space="preserve"> </w:t>
      </w:r>
      <w:r>
        <w:rPr>
          <w:rFonts w:ascii="FangSong" w:hAnsi="FangSong" w:eastAsia="FangSong" w:cs="FangSong"/>
          <w:sz w:val="21"/>
          <w:szCs w:val="21"/>
          <w:spacing w:val="4"/>
        </w:rPr>
        <w:t>张的潜能，企业能够洞悉消费者的真实需求，对消费者进行准确细分，</w:t>
      </w:r>
      <w:r>
        <w:rPr>
          <w:rFonts w:ascii="FangSong" w:hAnsi="FangSong" w:eastAsia="FangSong" w:cs="FangSong"/>
          <w:sz w:val="21"/>
          <w:szCs w:val="21"/>
          <w:spacing w:val="3"/>
        </w:rPr>
        <w:t>对消费者的需求</w:t>
      </w:r>
    </w:p>
    <w:p>
      <w:pPr>
        <w:spacing w:line="268" w:lineRule="auto"/>
        <w:sectPr>
          <w:headerReference w:type="default" r:id="rId159"/>
          <w:pgSz w:w="9140" w:h="14250"/>
          <w:pgMar w:top="656" w:right="319" w:bottom="0" w:left="399" w:header="486" w:footer="0" w:gutter="0"/>
        </w:sectPr>
        <w:rPr>
          <w:rFonts w:ascii="FangSong" w:hAnsi="FangSong" w:eastAsia="FangSong" w:cs="FangSong"/>
          <w:sz w:val="21"/>
          <w:szCs w:val="21"/>
        </w:rPr>
      </w:pPr>
    </w:p>
    <w:p>
      <w:pPr>
        <w:pStyle w:val="BodyText"/>
        <w:spacing w:line="427" w:lineRule="auto"/>
        <w:rPr/>
      </w:pPr>
      <w:r/>
    </w:p>
    <w:p>
      <w:pPr>
        <w:ind w:left="359"/>
        <w:spacing w:before="65" w:line="369" w:lineRule="exact"/>
        <w:rPr>
          <w:rFonts w:ascii="FangSong" w:hAnsi="FangSong" w:eastAsia="FangSong" w:cs="FangSong"/>
          <w:sz w:val="20"/>
          <w:szCs w:val="20"/>
        </w:rPr>
      </w:pPr>
      <w:r>
        <w:rPr>
          <w:rFonts w:ascii="FangSong" w:hAnsi="FangSong" w:eastAsia="FangSong" w:cs="FangSong"/>
          <w:sz w:val="20"/>
          <w:szCs w:val="20"/>
          <w:spacing w:val="13"/>
          <w:position w:val="12"/>
        </w:rPr>
        <w:t>进行即时、精准、动态的匹配。最终通过消费者与生产者合一、消费过程与生产过程合</w:t>
      </w:r>
    </w:p>
    <w:p>
      <w:pPr>
        <w:ind w:left="359"/>
        <w:spacing w:line="219" w:lineRule="auto"/>
        <w:rPr>
          <w:rFonts w:ascii="FangSong" w:hAnsi="FangSong" w:eastAsia="FangSong" w:cs="FangSong"/>
          <w:sz w:val="20"/>
          <w:szCs w:val="20"/>
        </w:rPr>
      </w:pPr>
      <w:r>
        <w:rPr>
          <w:rFonts w:ascii="FangSong" w:hAnsi="FangSong" w:eastAsia="FangSong" w:cs="FangSong"/>
          <w:sz w:val="20"/>
          <w:szCs w:val="20"/>
          <w:spacing w:val="8"/>
        </w:rPr>
        <w:t>一的形式，实现需求牵引供给、企业与用户协同演化的发展逻辑。</w:t>
      </w:r>
    </w:p>
    <w:p>
      <w:pPr>
        <w:pStyle w:val="BodyText"/>
        <w:spacing w:line="367" w:lineRule="auto"/>
        <w:rPr/>
      </w:pPr>
      <w:r/>
    </w:p>
    <w:p>
      <w:pPr>
        <w:ind w:left="2389"/>
        <w:spacing w:before="65" w:line="219" w:lineRule="auto"/>
        <w:tabs>
          <w:tab w:val="left" w:pos="370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trike/>
          <w:spacing w:val="16"/>
        </w:rPr>
        <w:t>4</w:t>
      </w:r>
      <w:r>
        <w:rPr>
          <w:rFonts w:ascii="SimSun" w:hAnsi="SimSun" w:eastAsia="SimSun" w:cs="SimSun"/>
          <w:sz w:val="20"/>
          <w:szCs w:val="20"/>
          <w:spacing w:val="49"/>
        </w:rPr>
        <w:t xml:space="preserve"> </w:t>
      </w:r>
      <w:r>
        <w:rPr>
          <w:rFonts w:ascii="SimSun" w:hAnsi="SimSun" w:eastAsia="SimSun" w:cs="SimSun"/>
          <w:sz w:val="20"/>
          <w:szCs w:val="20"/>
          <w:b/>
          <w:bCs/>
          <w:spacing w:val="16"/>
        </w:rPr>
        <w:t>关键概念</w:t>
      </w:r>
      <w:r>
        <w:rPr>
          <w:rFonts w:ascii="SimSun" w:hAnsi="SimSun" w:eastAsia="SimSun" w:cs="SimSun"/>
          <w:sz w:val="20"/>
          <w:szCs w:val="20"/>
          <w:spacing w:val="16"/>
        </w:rPr>
        <w:t xml:space="preserve">  </w:t>
      </w:r>
      <w:r>
        <w:rPr>
          <w:rFonts w:ascii="SimSun" w:hAnsi="SimSun" w:eastAsia="SimSun" w:cs="SimSun"/>
          <w:sz w:val="20"/>
          <w:szCs w:val="20"/>
          <w:strike/>
        </w:rPr>
        <w:t xml:space="preserve">              </w:t>
      </w:r>
    </w:p>
    <w:p>
      <w:pPr>
        <w:pStyle w:val="BodyText"/>
        <w:spacing w:line="363" w:lineRule="auto"/>
        <w:rPr/>
      </w:pPr>
      <w:r/>
    </w:p>
    <w:p>
      <w:pPr>
        <w:ind w:left="359" w:firstLine="400"/>
        <w:spacing w:before="65" w:line="272" w:lineRule="auto"/>
        <w:rPr>
          <w:rFonts w:ascii="FangSong" w:hAnsi="FangSong" w:eastAsia="FangSong" w:cs="FangSong"/>
          <w:sz w:val="20"/>
          <w:szCs w:val="20"/>
        </w:rPr>
      </w:pPr>
      <w:r>
        <w:rPr>
          <w:rFonts w:ascii="FangSong" w:hAnsi="FangSong" w:eastAsia="FangSong" w:cs="FangSong"/>
          <w:sz w:val="20"/>
          <w:szCs w:val="20"/>
          <w:spacing w:val="16"/>
        </w:rPr>
        <w:t>个性化服务又称差异化服务，是指针对客户的不同需求，重视对目标市场的细分，</w:t>
      </w:r>
      <w:r>
        <w:rPr>
          <w:rFonts w:ascii="FangSong" w:hAnsi="FangSong" w:eastAsia="FangSong" w:cs="FangSong"/>
          <w:sz w:val="20"/>
          <w:szCs w:val="20"/>
          <w:spacing w:val="13"/>
        </w:rPr>
        <w:t xml:space="preserve"> </w:t>
      </w:r>
      <w:r>
        <w:rPr>
          <w:rFonts w:ascii="FangSong" w:hAnsi="FangSong" w:eastAsia="FangSong" w:cs="FangSong"/>
          <w:sz w:val="20"/>
          <w:szCs w:val="20"/>
          <w:spacing w:val="9"/>
        </w:rPr>
        <w:t>努力提供多种产品与服务，对不同的客户需求提供服务与资费选择。</w:t>
      </w:r>
    </w:p>
    <w:p>
      <w:pPr>
        <w:ind w:left="359" w:right="64" w:firstLine="400"/>
        <w:spacing w:before="73" w:line="277" w:lineRule="auto"/>
        <w:rPr>
          <w:rFonts w:ascii="FangSong" w:hAnsi="FangSong" w:eastAsia="FangSong" w:cs="FangSong"/>
          <w:sz w:val="20"/>
          <w:szCs w:val="20"/>
        </w:rPr>
      </w:pPr>
      <w:r>
        <w:rPr>
          <w:rFonts w:ascii="FangSong" w:hAnsi="FangSong" w:eastAsia="FangSong" w:cs="FangSong"/>
          <w:sz w:val="20"/>
          <w:szCs w:val="20"/>
          <w:spacing w:val="15"/>
        </w:rPr>
        <w:t>价值共创是以个体为中心，由消费者与企业共</w:t>
      </w:r>
      <w:r>
        <w:rPr>
          <w:rFonts w:ascii="FangSong" w:hAnsi="FangSong" w:eastAsia="FangSong" w:cs="FangSong"/>
          <w:sz w:val="20"/>
          <w:szCs w:val="20"/>
          <w:spacing w:val="14"/>
        </w:rPr>
        <w:t>同创造价值的理论，包括消费者单独</w:t>
      </w:r>
      <w:r>
        <w:rPr>
          <w:rFonts w:ascii="FangSong" w:hAnsi="FangSong" w:eastAsia="FangSong" w:cs="FangSong"/>
          <w:sz w:val="20"/>
          <w:szCs w:val="20"/>
        </w:rPr>
        <w:t xml:space="preserve"> </w:t>
      </w:r>
      <w:r>
        <w:rPr>
          <w:rFonts w:ascii="FangSong" w:hAnsi="FangSong" w:eastAsia="FangSong" w:cs="FangSong"/>
          <w:sz w:val="20"/>
          <w:szCs w:val="20"/>
          <w:spacing w:val="10"/>
        </w:rPr>
        <w:t>创造价值、消费者与企业互动共同创造价值、消费者</w:t>
      </w:r>
      <w:r>
        <w:rPr>
          <w:rFonts w:ascii="FangSong" w:hAnsi="FangSong" w:eastAsia="FangSong" w:cs="FangSong"/>
          <w:sz w:val="20"/>
          <w:szCs w:val="20"/>
          <w:spacing w:val="9"/>
        </w:rPr>
        <w:t>与消费者互动创造价值。</w:t>
      </w:r>
    </w:p>
    <w:p>
      <w:pPr>
        <w:ind w:left="359" w:right="58" w:firstLine="400"/>
        <w:spacing w:before="67" w:line="278" w:lineRule="auto"/>
        <w:rPr>
          <w:rFonts w:ascii="FangSong" w:hAnsi="FangSong" w:eastAsia="FangSong" w:cs="FangSong"/>
          <w:sz w:val="20"/>
          <w:szCs w:val="20"/>
        </w:rPr>
      </w:pPr>
      <w:r>
        <w:rPr>
          <w:rFonts w:ascii="FangSong" w:hAnsi="FangSong" w:eastAsia="FangSong" w:cs="FangSong"/>
          <w:sz w:val="20"/>
          <w:szCs w:val="20"/>
          <w:spacing w:val="15"/>
        </w:rPr>
        <w:t>商业模式创新是改变企业价值创造的基本逻辑，既可能包括</w:t>
      </w:r>
      <w:r>
        <w:rPr>
          <w:rFonts w:ascii="FangSong" w:hAnsi="FangSong" w:eastAsia="FangSong" w:cs="FangSong"/>
          <w:sz w:val="20"/>
          <w:szCs w:val="20"/>
          <w:spacing w:val="14"/>
        </w:rPr>
        <w:t>多个商业模式构成要素</w:t>
      </w:r>
      <w:r>
        <w:rPr>
          <w:rFonts w:ascii="FangSong" w:hAnsi="FangSong" w:eastAsia="FangSong" w:cs="FangSong"/>
          <w:sz w:val="20"/>
          <w:szCs w:val="20"/>
        </w:rPr>
        <w:t xml:space="preserve"> </w:t>
      </w:r>
      <w:r>
        <w:rPr>
          <w:rFonts w:ascii="FangSong" w:hAnsi="FangSong" w:eastAsia="FangSong" w:cs="FangSong"/>
          <w:sz w:val="20"/>
          <w:szCs w:val="20"/>
          <w:spacing w:val="8"/>
        </w:rPr>
        <w:t>的变化，也可能包括要素间关系或动力机制的变化。</w:t>
      </w:r>
    </w:p>
    <w:p>
      <w:pPr>
        <w:ind w:left="759"/>
        <w:spacing w:before="89" w:line="222" w:lineRule="auto"/>
        <w:rPr>
          <w:rFonts w:ascii="FangSong" w:hAnsi="FangSong" w:eastAsia="FangSong" w:cs="FangSong"/>
          <w:sz w:val="20"/>
          <w:szCs w:val="20"/>
        </w:rPr>
      </w:pPr>
      <w:r>
        <w:rPr>
          <w:rFonts w:ascii="FangSong" w:hAnsi="FangSong" w:eastAsia="FangSong" w:cs="FangSong"/>
          <w:sz w:val="20"/>
          <w:szCs w:val="20"/>
          <w:spacing w:val="6"/>
        </w:rPr>
        <w:t>产消者是指参与生产活动的消费者。</w:t>
      </w:r>
    </w:p>
    <w:p>
      <w:pPr>
        <w:pStyle w:val="BodyText"/>
        <w:spacing w:line="383" w:lineRule="auto"/>
        <w:rPr/>
      </w:pPr>
      <w:r/>
    </w:p>
    <w:p>
      <w:pPr>
        <w:ind w:left="2289"/>
        <w:spacing w:before="65" w:line="221" w:lineRule="auto"/>
        <w:tabs>
          <w:tab w:val="left" w:pos="365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3"/>
        </w:rPr>
        <w:t xml:space="preserve">  </w:t>
      </w:r>
      <w:r>
        <w:rPr>
          <w:rFonts w:ascii="SimSun" w:hAnsi="SimSun" w:eastAsia="SimSun" w:cs="SimSun"/>
          <w:sz w:val="20"/>
          <w:szCs w:val="20"/>
          <w:b/>
          <w:bCs/>
          <w:spacing w:val="22"/>
        </w:rPr>
        <w:t>开放式问题</w:t>
      </w:r>
      <w:r>
        <w:rPr>
          <w:rFonts w:ascii="SimSun" w:hAnsi="SimSun" w:eastAsia="SimSun" w:cs="SimSun"/>
          <w:sz w:val="20"/>
          <w:szCs w:val="20"/>
          <w:spacing w:val="6"/>
        </w:rPr>
        <w:t xml:space="preserve">  </w:t>
      </w:r>
      <w:r>
        <w:rPr>
          <w:rFonts w:ascii="SimSun" w:hAnsi="SimSun" w:eastAsia="SimSun" w:cs="SimSun"/>
          <w:sz w:val="20"/>
          <w:szCs w:val="20"/>
          <w:strike/>
        </w:rPr>
        <w:t xml:space="preserve">              </w:t>
      </w:r>
    </w:p>
    <w:p>
      <w:pPr>
        <w:pStyle w:val="BodyText"/>
        <w:spacing w:line="351" w:lineRule="auto"/>
        <w:rPr/>
      </w:pPr>
      <w:r/>
    </w:p>
    <w:p>
      <w:pPr>
        <w:ind w:left="759"/>
        <w:spacing w:before="66" w:line="221" w:lineRule="auto"/>
        <w:rPr>
          <w:rFonts w:ascii="FangSong" w:hAnsi="FangSong" w:eastAsia="FangSong" w:cs="FangSong"/>
          <w:sz w:val="20"/>
          <w:szCs w:val="20"/>
        </w:rPr>
      </w:pPr>
      <w:r>
        <w:rPr>
          <w:rFonts w:ascii="FangSong" w:hAnsi="FangSong" w:eastAsia="FangSong" w:cs="FangSong"/>
          <w:sz w:val="20"/>
          <w:szCs w:val="20"/>
          <w:spacing w:val="9"/>
        </w:rPr>
        <w:t>1.</w:t>
      </w:r>
      <w:r>
        <w:rPr>
          <w:rFonts w:ascii="FangSong" w:hAnsi="FangSong" w:eastAsia="FangSong" w:cs="FangSong"/>
          <w:sz w:val="20"/>
          <w:szCs w:val="20"/>
          <w:spacing w:val="-29"/>
        </w:rPr>
        <w:t xml:space="preserve"> </w:t>
      </w:r>
      <w:r>
        <w:rPr>
          <w:rFonts w:ascii="FangSong" w:hAnsi="FangSong" w:eastAsia="FangSong" w:cs="FangSong"/>
          <w:sz w:val="20"/>
          <w:szCs w:val="20"/>
          <w:spacing w:val="9"/>
        </w:rPr>
        <w:t>结合社会生活中的现象，解释数字经济时代需求牵引供给的应用体现。</w:t>
      </w:r>
    </w:p>
    <w:p>
      <w:pPr>
        <w:ind w:left="759"/>
        <w:spacing w:before="111" w:line="222" w:lineRule="auto"/>
        <w:rPr>
          <w:rFonts w:ascii="FangSong" w:hAnsi="FangSong" w:eastAsia="FangSong" w:cs="FangSong"/>
          <w:sz w:val="20"/>
          <w:szCs w:val="20"/>
        </w:rPr>
      </w:pPr>
      <w:r>
        <w:rPr>
          <w:rFonts w:ascii="FangSong" w:hAnsi="FangSong" w:eastAsia="FangSong" w:cs="FangSong"/>
          <w:sz w:val="20"/>
          <w:szCs w:val="20"/>
          <w:spacing w:val="8"/>
        </w:rPr>
        <w:t>2.</w:t>
      </w:r>
      <w:r>
        <w:rPr>
          <w:rFonts w:ascii="FangSong" w:hAnsi="FangSong" w:eastAsia="FangSong" w:cs="FangSong"/>
          <w:sz w:val="20"/>
          <w:szCs w:val="20"/>
          <w:spacing w:val="8"/>
        </w:rPr>
        <w:t xml:space="preserve"> </w:t>
      </w:r>
      <w:r>
        <w:rPr>
          <w:rFonts w:ascii="FangSong" w:hAnsi="FangSong" w:eastAsia="FangSong" w:cs="FangSong"/>
          <w:sz w:val="20"/>
          <w:szCs w:val="20"/>
          <w:spacing w:val="8"/>
        </w:rPr>
        <w:t>以某个企业为例，分析消费者参与研发创新的关键流程。</w:t>
      </w:r>
    </w:p>
    <w:p>
      <w:pPr>
        <w:ind w:left="359" w:right="61" w:firstLine="400"/>
        <w:spacing w:before="68" w:line="277" w:lineRule="auto"/>
        <w:rPr>
          <w:rFonts w:ascii="FangSong" w:hAnsi="FangSong" w:eastAsia="FangSong" w:cs="FangSong"/>
          <w:sz w:val="20"/>
          <w:szCs w:val="20"/>
        </w:rPr>
      </w:pPr>
      <w:r>
        <w:rPr>
          <w:rFonts w:ascii="FangSong" w:hAnsi="FangSong" w:eastAsia="FangSong" w:cs="FangSong"/>
          <w:sz w:val="20"/>
          <w:szCs w:val="20"/>
          <w:spacing w:val="12"/>
        </w:rPr>
        <w:t>3.</w:t>
      </w:r>
      <w:r>
        <w:rPr>
          <w:rFonts w:ascii="FangSong" w:hAnsi="FangSong" w:eastAsia="FangSong" w:cs="FangSong"/>
          <w:sz w:val="20"/>
          <w:szCs w:val="20"/>
          <w:spacing w:val="-17"/>
        </w:rPr>
        <w:t xml:space="preserve"> </w:t>
      </w:r>
      <w:r>
        <w:rPr>
          <w:rFonts w:ascii="FangSong" w:hAnsi="FangSong" w:eastAsia="FangSong" w:cs="FangSong"/>
          <w:sz w:val="20"/>
          <w:szCs w:val="20"/>
          <w:spacing w:val="12"/>
        </w:rPr>
        <w:t>对比工业经济时代与数字经济时代需求侧和供给侧关键特征的异同，并以具体某</w:t>
      </w:r>
      <w:r>
        <w:rPr>
          <w:rFonts w:ascii="FangSong" w:hAnsi="FangSong" w:eastAsia="FangSong" w:cs="FangSong"/>
          <w:sz w:val="20"/>
          <w:szCs w:val="20"/>
        </w:rPr>
        <w:t xml:space="preserve"> </w:t>
      </w:r>
      <w:r>
        <w:rPr>
          <w:rFonts w:ascii="FangSong" w:hAnsi="FangSong" w:eastAsia="FangSong" w:cs="FangSong"/>
          <w:sz w:val="20"/>
          <w:szCs w:val="20"/>
          <w:spacing w:val="4"/>
        </w:rPr>
        <w:t>个产业进行对比分析。</w:t>
      </w:r>
    </w:p>
    <w:p>
      <w:pPr>
        <w:ind w:left="759"/>
        <w:spacing w:before="100" w:line="220" w:lineRule="auto"/>
        <w:rPr>
          <w:rFonts w:ascii="FangSong" w:hAnsi="FangSong" w:eastAsia="FangSong" w:cs="FangSong"/>
          <w:sz w:val="20"/>
          <w:szCs w:val="20"/>
        </w:rPr>
      </w:pPr>
      <w:r>
        <w:rPr>
          <w:rFonts w:ascii="FangSong" w:hAnsi="FangSong" w:eastAsia="FangSong" w:cs="FangSong"/>
          <w:sz w:val="20"/>
          <w:szCs w:val="20"/>
          <w:spacing w:val="8"/>
        </w:rPr>
        <w:t>4.</w:t>
      </w:r>
      <w:r>
        <w:rPr>
          <w:rFonts w:ascii="FangSong" w:hAnsi="FangSong" w:eastAsia="FangSong" w:cs="FangSong"/>
          <w:sz w:val="20"/>
          <w:szCs w:val="20"/>
          <w:spacing w:val="2"/>
        </w:rPr>
        <w:t xml:space="preserve"> </w:t>
      </w:r>
      <w:r>
        <w:rPr>
          <w:rFonts w:ascii="FangSong" w:hAnsi="FangSong" w:eastAsia="FangSong" w:cs="FangSong"/>
          <w:sz w:val="20"/>
          <w:szCs w:val="20"/>
          <w:spacing w:val="8"/>
        </w:rPr>
        <w:t>讨论数字化企业如何更好地积累并利用企业的数据资产。</w:t>
      </w:r>
    </w:p>
    <w:p>
      <w:pPr>
        <w:pStyle w:val="BodyText"/>
        <w:spacing w:line="375" w:lineRule="auto"/>
        <w:rPr/>
      </w:pPr>
      <w:r/>
    </w:p>
    <w:p>
      <w:pPr>
        <w:ind w:left="1959"/>
        <w:spacing w:before="66" w:line="219" w:lineRule="auto"/>
        <w:tabs>
          <w:tab w:val="left" w:pos="332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2"/>
        </w:rPr>
        <w:t xml:space="preserve">  </w:t>
      </w:r>
      <w:r>
        <w:rPr>
          <w:rFonts w:ascii="SimSun" w:hAnsi="SimSun" w:eastAsia="SimSun" w:cs="SimSun"/>
          <w:sz w:val="20"/>
          <w:szCs w:val="20"/>
          <w:b/>
          <w:bCs/>
          <w:spacing w:val="22"/>
        </w:rPr>
        <w:t>进</w:t>
      </w:r>
      <w:r>
        <w:rPr>
          <w:rFonts w:ascii="SimSun" w:hAnsi="SimSun" w:eastAsia="SimSun" w:cs="SimSun"/>
          <w:sz w:val="20"/>
          <w:szCs w:val="20"/>
          <w:spacing w:val="-45"/>
        </w:rPr>
        <w:t xml:space="preserve"> </w:t>
      </w:r>
      <w:r>
        <w:rPr>
          <w:rFonts w:ascii="SimSun" w:hAnsi="SimSun" w:eastAsia="SimSun" w:cs="SimSun"/>
          <w:sz w:val="20"/>
          <w:szCs w:val="20"/>
          <w:b/>
          <w:bCs/>
          <w:spacing w:val="22"/>
        </w:rPr>
        <w:t>一</w:t>
      </w:r>
      <w:r>
        <w:rPr>
          <w:rFonts w:ascii="SimSun" w:hAnsi="SimSun" w:eastAsia="SimSun" w:cs="SimSun"/>
          <w:sz w:val="20"/>
          <w:szCs w:val="20"/>
          <w:spacing w:val="-45"/>
        </w:rPr>
        <w:t xml:space="preserve"> </w:t>
      </w:r>
      <w:r>
        <w:rPr>
          <w:rFonts w:ascii="SimSun" w:hAnsi="SimSun" w:eastAsia="SimSun" w:cs="SimSun"/>
          <w:sz w:val="20"/>
          <w:szCs w:val="20"/>
          <w:b/>
          <w:bCs/>
          <w:spacing w:val="22"/>
        </w:rPr>
        <w:t>步讨论的主题</w:t>
      </w:r>
      <w:r>
        <w:rPr>
          <w:rFonts w:ascii="SimSun" w:hAnsi="SimSun" w:eastAsia="SimSun" w:cs="SimSun"/>
          <w:sz w:val="20"/>
          <w:szCs w:val="20"/>
          <w:spacing w:val="-67"/>
        </w:rPr>
        <w:t xml:space="preserve"> </w:t>
      </w:r>
      <w:r>
        <w:rPr>
          <w:rFonts w:ascii="SimSun" w:hAnsi="SimSun" w:eastAsia="SimSun" w:cs="SimSun"/>
          <w:sz w:val="20"/>
          <w:szCs w:val="20"/>
          <w:strike/>
        </w:rPr>
        <w:t xml:space="preserve">               </w:t>
      </w:r>
    </w:p>
    <w:p>
      <w:pPr>
        <w:pStyle w:val="BodyText"/>
        <w:spacing w:line="347" w:lineRule="auto"/>
        <w:rPr/>
      </w:pPr>
      <w:r/>
    </w:p>
    <w:p>
      <w:pPr>
        <w:ind w:left="359" w:right="62" w:firstLine="400"/>
        <w:spacing w:before="65" w:line="296" w:lineRule="auto"/>
        <w:jc w:val="both"/>
        <w:rPr>
          <w:rFonts w:ascii="FangSong" w:hAnsi="FangSong" w:eastAsia="FangSong" w:cs="FangSong"/>
          <w:sz w:val="20"/>
          <w:szCs w:val="20"/>
        </w:rPr>
      </w:pPr>
      <w:r>
        <w:rPr>
          <w:rFonts w:ascii="FangSong" w:hAnsi="FangSong" w:eastAsia="FangSong" w:cs="FangSong"/>
          <w:sz w:val="20"/>
          <w:szCs w:val="20"/>
          <w:spacing w:val="20"/>
        </w:rPr>
        <w:t>1.习近平总书记坚持以人民为中心的发展思想，表明了科技创新应该是为人民群</w:t>
      </w:r>
      <w:r>
        <w:rPr>
          <w:rFonts w:ascii="FangSong" w:hAnsi="FangSong" w:eastAsia="FangSong" w:cs="FangSong"/>
          <w:sz w:val="20"/>
          <w:szCs w:val="20"/>
          <w:spacing w:val="1"/>
        </w:rPr>
        <w:t xml:space="preserve"> </w:t>
      </w:r>
      <w:r>
        <w:rPr>
          <w:rFonts w:ascii="FangSong" w:hAnsi="FangSong" w:eastAsia="FangSong" w:cs="FangSong"/>
          <w:sz w:val="20"/>
          <w:szCs w:val="20"/>
          <w:spacing w:val="20"/>
        </w:rPr>
        <w:t>众服务的，要积极引导科技创新的价值导向，发挥其</w:t>
      </w:r>
      <w:r>
        <w:rPr>
          <w:rFonts w:ascii="FangSong" w:hAnsi="FangSong" w:eastAsia="FangSong" w:cs="FangSong"/>
          <w:sz w:val="20"/>
          <w:szCs w:val="20"/>
          <w:spacing w:val="19"/>
        </w:rPr>
        <w:t>在国家、社会和人民中的正面作</w:t>
      </w:r>
      <w:r>
        <w:rPr>
          <w:rFonts w:ascii="FangSong" w:hAnsi="FangSong" w:eastAsia="FangSong" w:cs="FangSong"/>
          <w:sz w:val="20"/>
          <w:szCs w:val="20"/>
        </w:rPr>
        <w:t xml:space="preserve"> </w:t>
      </w:r>
      <w:r>
        <w:rPr>
          <w:rFonts w:ascii="FangSong" w:hAnsi="FangSong" w:eastAsia="FangSong" w:cs="FangSong"/>
          <w:sz w:val="20"/>
          <w:szCs w:val="20"/>
          <w:spacing w:val="19"/>
        </w:rPr>
        <w:t>用，使科技成果更充分地惠及人民群众。请围绕习近平总书记的创新目的论，阐述数</w:t>
      </w:r>
      <w:r>
        <w:rPr>
          <w:rFonts w:ascii="FangSong" w:hAnsi="FangSong" w:eastAsia="FangSong" w:cs="FangSong"/>
          <w:sz w:val="20"/>
          <w:szCs w:val="20"/>
          <w:spacing w:val="18"/>
        </w:rPr>
        <w:t xml:space="preserve"> </w:t>
      </w:r>
      <w:r>
        <w:rPr>
          <w:rFonts w:ascii="FangSong" w:hAnsi="FangSong" w:eastAsia="FangSong" w:cs="FangSong"/>
          <w:sz w:val="20"/>
          <w:szCs w:val="20"/>
          <w:spacing w:val="26"/>
        </w:rPr>
        <w:t>字技术创新如何惠及人民群众，并不断满足消费者高级</w:t>
      </w:r>
      <w:r>
        <w:rPr>
          <w:rFonts w:ascii="FangSong" w:hAnsi="FangSong" w:eastAsia="FangSong" w:cs="FangSong"/>
          <w:sz w:val="20"/>
          <w:szCs w:val="20"/>
          <w:spacing w:val="25"/>
        </w:rPr>
        <w:t>化、动态化、个性化的需求</w:t>
      </w:r>
      <w:r>
        <w:rPr>
          <w:rFonts w:ascii="FangSong" w:hAnsi="FangSong" w:eastAsia="FangSong" w:cs="FangSong"/>
          <w:sz w:val="20"/>
          <w:szCs w:val="20"/>
        </w:rPr>
        <w:t xml:space="preserve"> </w:t>
      </w:r>
      <w:r>
        <w:rPr>
          <w:rFonts w:ascii="FangSong" w:hAnsi="FangSong" w:eastAsia="FangSong" w:cs="FangSong"/>
          <w:sz w:val="20"/>
          <w:szCs w:val="20"/>
          <w:spacing w:val="-3"/>
        </w:rPr>
        <w:t>变动。</w:t>
      </w:r>
    </w:p>
    <w:p>
      <w:pPr>
        <w:ind w:left="359" w:right="41" w:firstLine="400"/>
        <w:spacing w:before="77" w:line="284" w:lineRule="auto"/>
        <w:jc w:val="both"/>
        <w:rPr>
          <w:rFonts w:ascii="FangSong" w:hAnsi="FangSong" w:eastAsia="FangSong" w:cs="FangSong"/>
          <w:sz w:val="20"/>
          <w:szCs w:val="20"/>
        </w:rPr>
      </w:pPr>
      <w:r>
        <w:rPr>
          <w:rFonts w:ascii="FangSong" w:hAnsi="FangSong" w:eastAsia="FangSong" w:cs="FangSong"/>
          <w:sz w:val="20"/>
          <w:szCs w:val="20"/>
          <w:spacing w:val="7"/>
        </w:rPr>
        <w:t>2.</w:t>
      </w:r>
      <w:r>
        <w:rPr>
          <w:rFonts w:ascii="FangSong" w:hAnsi="FangSong" w:eastAsia="FangSong" w:cs="FangSong"/>
          <w:sz w:val="20"/>
          <w:szCs w:val="20"/>
          <w:spacing w:val="7"/>
        </w:rPr>
        <w:t xml:space="preserve"> </w:t>
      </w:r>
      <w:r>
        <w:rPr>
          <w:rFonts w:ascii="FangSong" w:hAnsi="FangSong" w:eastAsia="FangSong" w:cs="FangSong"/>
          <w:sz w:val="20"/>
          <w:szCs w:val="20"/>
          <w:spacing w:val="7"/>
        </w:rPr>
        <w:t>自然辩证法主要涵盖三个规律：</w:t>
      </w:r>
      <w:r>
        <w:rPr>
          <w:rFonts w:ascii="FangSong" w:hAnsi="FangSong" w:eastAsia="FangSong" w:cs="FangSong"/>
          <w:sz w:val="20"/>
          <w:szCs w:val="20"/>
          <w:spacing w:val="75"/>
        </w:rPr>
        <w:t xml:space="preserve"> </w:t>
      </w:r>
      <w:r>
        <w:rPr>
          <w:rFonts w:ascii="FangSong" w:hAnsi="FangSong" w:eastAsia="FangSong" w:cs="FangSong"/>
          <w:sz w:val="20"/>
          <w:szCs w:val="20"/>
          <w:spacing w:val="7"/>
        </w:rPr>
        <w:t>一是</w:t>
      </w:r>
      <w:r>
        <w:rPr>
          <w:rFonts w:ascii="FangSong" w:hAnsi="FangSong" w:eastAsia="FangSong" w:cs="FangSong"/>
          <w:sz w:val="20"/>
          <w:szCs w:val="20"/>
          <w:spacing w:val="6"/>
        </w:rPr>
        <w:t>对立与统一规律；二是质量互变规律；三是</w:t>
      </w:r>
      <w:r>
        <w:rPr>
          <w:rFonts w:ascii="FangSong" w:hAnsi="FangSong" w:eastAsia="FangSong" w:cs="FangSong"/>
          <w:sz w:val="20"/>
          <w:szCs w:val="20"/>
        </w:rPr>
        <w:t xml:space="preserve"> </w:t>
      </w:r>
      <w:r>
        <w:rPr>
          <w:rFonts w:ascii="FangSong" w:hAnsi="FangSong" w:eastAsia="FangSong" w:cs="FangSong"/>
          <w:sz w:val="20"/>
          <w:szCs w:val="20"/>
          <w:spacing w:val="14"/>
        </w:rPr>
        <w:t>否定之否定规律。请基于自然辩证法的至少一个规律，分析数字经济如何实现需求牵引</w:t>
      </w:r>
      <w:r>
        <w:rPr>
          <w:rFonts w:ascii="FangSong" w:hAnsi="FangSong" w:eastAsia="FangSong" w:cs="FangSong"/>
          <w:sz w:val="20"/>
          <w:szCs w:val="20"/>
          <w:spacing w:val="15"/>
        </w:rPr>
        <w:t xml:space="preserve"> </w:t>
      </w:r>
      <w:r>
        <w:rPr>
          <w:rFonts w:ascii="FangSong" w:hAnsi="FangSong" w:eastAsia="FangSong" w:cs="FangSong"/>
          <w:sz w:val="20"/>
          <w:szCs w:val="20"/>
          <w:spacing w:val="5"/>
        </w:rPr>
        <w:t>供给的高质量发展。</w:t>
      </w:r>
    </w:p>
    <w:p>
      <w:pPr>
        <w:ind w:left="359" w:right="44" w:firstLine="400"/>
        <w:spacing w:before="84" w:line="291" w:lineRule="auto"/>
        <w:jc w:val="both"/>
        <w:rPr>
          <w:rFonts w:ascii="FangSong" w:hAnsi="FangSong" w:eastAsia="FangSong" w:cs="FangSong"/>
          <w:sz w:val="20"/>
          <w:szCs w:val="20"/>
        </w:rPr>
      </w:pPr>
      <w:r>
        <w:rPr>
          <w:rFonts w:ascii="FangSong" w:hAnsi="FangSong" w:eastAsia="FangSong" w:cs="FangSong"/>
          <w:sz w:val="20"/>
          <w:szCs w:val="20"/>
          <w:spacing w:val="14"/>
        </w:rPr>
        <w:t>例如，对立与统一规律揭示了普遍联系的根本内容和永恒发展的内在动力，同时提</w:t>
      </w:r>
      <w:r>
        <w:rPr>
          <w:rFonts w:ascii="FangSong" w:hAnsi="FangSong" w:eastAsia="FangSong" w:cs="FangSong"/>
          <w:sz w:val="20"/>
          <w:szCs w:val="20"/>
        </w:rPr>
        <w:t xml:space="preserve"> </w:t>
      </w:r>
      <w:r>
        <w:rPr>
          <w:rFonts w:ascii="FangSong" w:hAnsi="FangSong" w:eastAsia="FangSong" w:cs="FangSong"/>
          <w:sz w:val="20"/>
          <w:szCs w:val="20"/>
          <w:spacing w:val="9"/>
        </w:rPr>
        <w:t>供了认识世界和改造世界的基本方法“矛盾分析法”。经过几十年的发展</w:t>
      </w:r>
      <w:r>
        <w:rPr>
          <w:rFonts w:ascii="FangSong" w:hAnsi="FangSong" w:eastAsia="FangSong" w:cs="FangSong"/>
          <w:sz w:val="20"/>
          <w:szCs w:val="20"/>
          <w:spacing w:val="8"/>
        </w:rPr>
        <w:t>，中国社会主要</w:t>
      </w:r>
      <w:r>
        <w:rPr>
          <w:rFonts w:ascii="FangSong" w:hAnsi="FangSong" w:eastAsia="FangSong" w:cs="FangSong"/>
          <w:sz w:val="20"/>
          <w:szCs w:val="20"/>
        </w:rPr>
        <w:t xml:space="preserve"> </w:t>
      </w:r>
      <w:r>
        <w:rPr>
          <w:rFonts w:ascii="FangSong" w:hAnsi="FangSong" w:eastAsia="FangSong" w:cs="FangSong"/>
          <w:sz w:val="20"/>
          <w:szCs w:val="20"/>
          <w:spacing w:val="8"/>
        </w:rPr>
        <w:t>矛盾已经发生转变，习近平总书记在党的十九大报告中明确指出：“中国特色社会主义进</w:t>
      </w:r>
      <w:r>
        <w:rPr>
          <w:rFonts w:ascii="FangSong" w:hAnsi="FangSong" w:eastAsia="FangSong" w:cs="FangSong"/>
          <w:sz w:val="20"/>
          <w:szCs w:val="20"/>
          <w:spacing w:val="11"/>
        </w:rPr>
        <w:t xml:space="preserve"> </w:t>
      </w:r>
      <w:r>
        <w:rPr>
          <w:rFonts w:ascii="FangSong" w:hAnsi="FangSong" w:eastAsia="FangSong" w:cs="FangSong"/>
          <w:sz w:val="20"/>
          <w:szCs w:val="20"/>
          <w:spacing w:val="14"/>
        </w:rPr>
        <w:t>入新时代，我国社会主要矛盾已经转化为人民日益增长的美好</w:t>
      </w:r>
      <w:r>
        <w:rPr>
          <w:rFonts w:ascii="FangSong" w:hAnsi="FangSong" w:eastAsia="FangSong" w:cs="FangSong"/>
          <w:sz w:val="20"/>
          <w:szCs w:val="20"/>
          <w:spacing w:val="13"/>
        </w:rPr>
        <w:t>生活需要和不平衡不充分</w:t>
      </w:r>
      <w:r>
        <w:rPr>
          <w:rFonts w:ascii="FangSong" w:hAnsi="FangSong" w:eastAsia="FangSong" w:cs="FangSong"/>
          <w:sz w:val="20"/>
          <w:szCs w:val="20"/>
        </w:rPr>
        <w:t xml:space="preserve"> </w:t>
      </w:r>
      <w:r>
        <w:rPr>
          <w:rFonts w:ascii="FangSong" w:hAnsi="FangSong" w:eastAsia="FangSong" w:cs="FangSong"/>
          <w:sz w:val="20"/>
          <w:szCs w:val="20"/>
          <w:spacing w:val="9"/>
        </w:rPr>
        <w:t>的发展之间的矛盾。”请进一步分析数字经济如何解决新时代的矛盾，为</w:t>
      </w:r>
      <w:r>
        <w:rPr>
          <w:rFonts w:ascii="FangSong" w:hAnsi="FangSong" w:eastAsia="FangSong" w:cs="FangSong"/>
          <w:sz w:val="20"/>
          <w:szCs w:val="20"/>
          <w:spacing w:val="8"/>
        </w:rPr>
        <w:t>经济的高质量发</w:t>
      </w:r>
      <w:r>
        <w:rPr>
          <w:rFonts w:ascii="FangSong" w:hAnsi="FangSong" w:eastAsia="FangSong" w:cs="FangSong"/>
          <w:sz w:val="20"/>
          <w:szCs w:val="20"/>
        </w:rPr>
        <w:t xml:space="preserve"> </w:t>
      </w:r>
      <w:r>
        <w:rPr>
          <w:rFonts w:ascii="FangSong" w:hAnsi="FangSong" w:eastAsia="FangSong" w:cs="FangSong"/>
          <w:sz w:val="20"/>
          <w:szCs w:val="20"/>
          <w:spacing w:val="-2"/>
        </w:rPr>
        <w:t>展赋能。</w:t>
      </w:r>
    </w:p>
    <w:p>
      <w:pPr>
        <w:spacing w:line="291" w:lineRule="auto"/>
        <w:sectPr>
          <w:headerReference w:type="default" r:id="rId161"/>
          <w:pgSz w:w="9140" w:h="14250"/>
          <w:pgMar w:top="569" w:right="279" w:bottom="0" w:left="310" w:header="384" w:footer="0" w:gutter="0"/>
        </w:sectPr>
        <w:rPr>
          <w:rFonts w:ascii="FangSong" w:hAnsi="FangSong" w:eastAsia="FangSong" w:cs="FangSong"/>
          <w:sz w:val="20"/>
          <w:szCs w:val="20"/>
        </w:rPr>
      </w:pPr>
    </w:p>
    <w:p>
      <w:pPr>
        <w:pStyle w:val="BodyText"/>
        <w:spacing w:line="257" w:lineRule="auto"/>
        <w:rPr/>
      </w:pPr>
      <w:r/>
    </w:p>
    <w:p>
      <w:pPr>
        <w:pStyle w:val="BodyText"/>
        <w:spacing w:line="258" w:lineRule="auto"/>
        <w:rPr/>
      </w:pPr>
      <w:r/>
    </w:p>
    <w:p>
      <w:pPr>
        <w:pStyle w:val="BodyText"/>
        <w:spacing w:line="258" w:lineRule="auto"/>
        <w:rPr/>
      </w:pPr>
      <w:r/>
    </w:p>
    <w:p>
      <w:pPr>
        <w:ind w:left="1739"/>
        <w:spacing w:before="72" w:line="219" w:lineRule="auto"/>
        <w:tabs>
          <w:tab w:val="left" w:pos="3070"/>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4"/>
        </w:rPr>
        <w:t xml:space="preserve">  </w:t>
      </w:r>
      <w:r>
        <w:rPr>
          <w:rFonts w:ascii="SimSun" w:hAnsi="SimSun" w:eastAsia="SimSun" w:cs="SimSun"/>
          <w:sz w:val="22"/>
          <w:szCs w:val="22"/>
          <w:b/>
          <w:bCs/>
          <w:spacing w:val="3"/>
        </w:rPr>
        <w:t>扩展性阅读建议</w:t>
      </w:r>
      <w:r>
        <w:rPr>
          <w:rFonts w:ascii="SimSun" w:hAnsi="SimSun" w:eastAsia="SimSun" w:cs="SimSun"/>
          <w:sz w:val="22"/>
          <w:szCs w:val="22"/>
          <w:spacing w:val="103"/>
        </w:rPr>
        <w:t xml:space="preserve"> </w:t>
      </w:r>
      <w:r>
        <w:rPr>
          <w:rFonts w:ascii="SimSun" w:hAnsi="SimSun" w:eastAsia="SimSun" w:cs="SimSun"/>
          <w:sz w:val="22"/>
          <w:szCs w:val="22"/>
          <w:strike/>
        </w:rPr>
        <w:t xml:space="preserve">             </w:t>
      </w:r>
    </w:p>
    <w:p>
      <w:pPr>
        <w:pStyle w:val="BodyText"/>
        <w:spacing w:line="313" w:lineRule="auto"/>
        <w:rPr/>
      </w:pPr>
      <w:r/>
    </w:p>
    <w:p>
      <w:pPr>
        <w:ind w:left="439"/>
        <w:spacing w:before="72" w:line="219" w:lineRule="auto"/>
        <w:rPr>
          <w:rFonts w:ascii="FangSong" w:hAnsi="FangSong" w:eastAsia="FangSong" w:cs="FangSong"/>
          <w:sz w:val="22"/>
          <w:szCs w:val="22"/>
        </w:rPr>
      </w:pPr>
      <w:r>
        <w:rPr>
          <w:rFonts w:ascii="FangSong" w:hAnsi="FangSong" w:eastAsia="FangSong" w:cs="FangSong"/>
          <w:sz w:val="22"/>
          <w:szCs w:val="22"/>
          <w:spacing w:val="2"/>
        </w:rPr>
        <w:t>[1]尼古拉·尼葛洛庞帝.数字化生存.海口：海南出版社，1997.</w:t>
      </w:r>
    </w:p>
    <w:p>
      <w:pPr>
        <w:ind w:right="288" w:firstLine="439"/>
        <w:spacing w:before="83" w:line="2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[2]Bendle   N.T.and   Wang   X.S.,2016,“Uncovering   the   Message   from   the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Mess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Big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Horizons</w:t>
      </w:r>
      <w:r>
        <w:rPr>
          <w:rFonts w:ascii="Times New Roman" w:hAnsi="Times New Roman" w:eastAsia="Times New Roman" w:cs="Times New Roman"/>
          <w:sz w:val="22"/>
          <w:szCs w:val="22"/>
          <w:spacing w:val="1"/>
        </w:rPr>
        <w:t>,59(1),</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1"/>
        </w:rPr>
        <w:t>.115-124.</w:t>
      </w:r>
    </w:p>
    <w:p>
      <w:pPr>
        <w:ind w:left="439"/>
        <w:spacing w:before="8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[3]Chatterji</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A.K.and   Fabrizio   K.,2012,“H</w:t>
      </w:r>
      <w:r>
        <w:rPr>
          <w:rFonts w:ascii="Times New Roman" w:hAnsi="Times New Roman" w:eastAsia="Times New Roman" w:cs="Times New Roman"/>
          <w:sz w:val="22"/>
          <w:szCs w:val="22"/>
          <w:spacing w:val="-1"/>
        </w:rPr>
        <w:t>ow   Do   Product   Users   Influence   Cor-</w:t>
      </w:r>
    </w:p>
    <w:p>
      <w:pPr>
        <w:spacing w:before="15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porate</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Invention</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Organization</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Science</w:t>
      </w:r>
      <w:r>
        <w:rPr>
          <w:rFonts w:ascii="Times New Roman" w:hAnsi="Times New Roman" w:eastAsia="Times New Roman" w:cs="Times New Roman"/>
          <w:sz w:val="22"/>
          <w:szCs w:val="22"/>
          <w:i/>
          <w:iCs/>
          <w:spacing w:val="2"/>
        </w:rPr>
        <w:t>,23(4),</w:t>
      </w:r>
      <w:r>
        <w:rPr>
          <w:rFonts w:ascii="Times New Roman" w:hAnsi="Times New Roman" w:eastAsia="Times New Roman" w:cs="Times New Roman"/>
          <w:sz w:val="22"/>
          <w:szCs w:val="22"/>
          <w:i/>
          <w:iCs/>
        </w:rPr>
        <w:t>pp</w:t>
      </w:r>
      <w:r>
        <w:rPr>
          <w:rFonts w:ascii="Times New Roman" w:hAnsi="Times New Roman" w:eastAsia="Times New Roman" w:cs="Times New Roman"/>
          <w:sz w:val="22"/>
          <w:szCs w:val="22"/>
          <w:i/>
          <w:iCs/>
          <w:spacing w:val="2"/>
        </w:rPr>
        <w:t>.971</w:t>
      </w:r>
      <w:r>
        <w:rPr>
          <w:rFonts w:ascii="Times New Roman" w:hAnsi="Times New Roman" w:eastAsia="Times New Roman" w:cs="Times New Roman"/>
          <w:sz w:val="22"/>
          <w:szCs w:val="22"/>
          <w:i/>
          <w:iCs/>
          <w:spacing w:val="1"/>
        </w:rPr>
        <w:t>-987.</w:t>
      </w:r>
    </w:p>
    <w:p>
      <w:pPr>
        <w:ind w:right="287" w:firstLine="439"/>
        <w:spacing w:before="127" w:line="27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[4]Coviello   N.E.and   Joseph   R.M.,2012,“Creating   Major   Innovations   with   Cu</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tomers:Insights</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from   Small</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Young</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Technology</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Firms",Journa</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of  Marketing,76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(6),pp.87-104.</w:t>
      </w:r>
    </w:p>
    <w:p>
      <w:pPr>
        <w:ind w:right="268" w:firstLine="439"/>
        <w:spacing w:before="106" w:line="273" w:lineRule="auto"/>
        <w:jc w:val="both"/>
        <w:rPr>
          <w:rFonts w:ascii="SimSun" w:hAnsi="SimSun" w:eastAsia="SimSun" w:cs="SimSun"/>
          <w:sz w:val="22"/>
          <w:szCs w:val="22"/>
        </w:rPr>
      </w:pPr>
      <w:r>
        <w:rPr>
          <w:rFonts w:ascii="Times New Roman" w:hAnsi="Times New Roman" w:eastAsia="Times New Roman" w:cs="Times New Roman"/>
          <w:sz w:val="22"/>
          <w:szCs w:val="22"/>
        </w:rPr>
        <w:t>[5]Dahl    D.W.,Fuchs    C.and  </w:t>
      </w:r>
      <w:r>
        <w:rPr>
          <w:rFonts w:ascii="Times New Roman" w:hAnsi="Times New Roman" w:eastAsia="Times New Roman" w:cs="Times New Roman"/>
          <w:sz w:val="22"/>
          <w:szCs w:val="22"/>
          <w:spacing w:val="-1"/>
        </w:rPr>
        <w:t xml:space="preserve">   Schreier    M.,2015,“Why    and     When    Consumers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Prefer</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Products</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  User-Driven   Firms:A   Social   Identification   Acc</w:t>
      </w:r>
      <w:r>
        <w:rPr>
          <w:rFonts w:ascii="Times New Roman" w:hAnsi="Times New Roman" w:eastAsia="Times New Roman" w:cs="Times New Roman"/>
          <w:sz w:val="22"/>
          <w:szCs w:val="22"/>
          <w:spacing w:val="-1"/>
        </w:rPr>
        <w:t>ount”,Management</w:t>
      </w:r>
      <w:r>
        <w:rPr>
          <w:rFonts w:ascii="Times New Roman" w:hAnsi="Times New Roman" w:eastAsia="Times New Roman" w:cs="Times New Roman"/>
          <w:sz w:val="22"/>
          <w:szCs w:val="22"/>
        </w:rPr>
        <w:t xml:space="preserve"> </w:t>
      </w:r>
      <w:r>
        <w:rPr>
          <w:rFonts w:ascii="SimSun" w:hAnsi="SimSun" w:eastAsia="SimSun" w:cs="SimSun"/>
          <w:sz w:val="22"/>
          <w:szCs w:val="22"/>
        </w:rPr>
        <w:t>Science,61(8),pp.1978-1988.</w:t>
      </w:r>
    </w:p>
    <w:p>
      <w:pPr>
        <w:ind w:left="439"/>
        <w:spacing w:before="10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[6]Fang     E.,Palmatier     R.W.and     Evans      K.R.,2008,“Influence     of     Custom</w:t>
      </w:r>
      <w:r>
        <w:rPr>
          <w:rFonts w:ascii="Times New Roman" w:hAnsi="Times New Roman" w:eastAsia="Times New Roman" w:cs="Times New Roman"/>
          <w:sz w:val="22"/>
          <w:szCs w:val="22"/>
          <w:spacing w:val="-1"/>
        </w:rPr>
        <w:t>er</w:t>
      </w:r>
    </w:p>
    <w:p>
      <w:pPr>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Participation  on  Creating  and  Sharing  of</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New  Product  Value”,Journal  of</w:t>
      </w:r>
      <w:r>
        <w:rPr>
          <w:rFonts w:ascii="Times New Roman" w:hAnsi="Times New Roman" w:eastAsia="Times New Roman" w:cs="Times New Roman"/>
          <w:sz w:val="22"/>
          <w:szCs w:val="22"/>
          <w:spacing w:val="30"/>
          <w:w w:val="101"/>
        </w:rPr>
        <w:t xml:space="preserve"> </w:t>
      </w:r>
      <w:r>
        <w:rPr>
          <w:rFonts w:ascii="Times New Roman" w:hAnsi="Times New Roman" w:eastAsia="Times New Roman" w:cs="Times New Roman"/>
          <w:sz w:val="22"/>
          <w:szCs w:val="22"/>
        </w:rPr>
        <w:t>the  Acad</w:t>
      </w:r>
      <w:r>
        <w:rPr>
          <w:rFonts w:ascii="Times New Roman" w:hAnsi="Times New Roman" w:eastAsia="Times New Roman" w:cs="Times New Roman"/>
          <w:sz w:val="22"/>
          <w:szCs w:val="22"/>
          <w:spacing w:val="-1"/>
        </w:rPr>
        <w:t>emy</w:t>
      </w:r>
    </w:p>
    <w:p>
      <w:pPr>
        <w:spacing w:before="48"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of       Marketing</w:t>
      </w:r>
      <w:r>
        <w:rPr>
          <w:rFonts w:ascii="Times New Roman" w:hAnsi="Times New Roman" w:eastAsia="Times New Roman" w:cs="Times New Roman"/>
          <w:sz w:val="22"/>
          <w:szCs w:val="22"/>
          <w:i/>
          <w:iCs/>
          <w:spacing w:val="7"/>
          <w:position w:val="4"/>
        </w:rPr>
        <w:t xml:space="preserve">       </w:t>
      </w:r>
      <w:r>
        <w:rPr>
          <w:rFonts w:ascii="Times New Roman" w:hAnsi="Times New Roman" w:eastAsia="Times New Roman" w:cs="Times New Roman"/>
          <w:sz w:val="22"/>
          <w:szCs w:val="22"/>
          <w:i/>
          <w:iCs/>
          <w:position w:val="4"/>
        </w:rPr>
        <w:t>Science</w:t>
      </w:r>
      <w:r>
        <w:rPr>
          <w:rFonts w:ascii="Times New Roman" w:hAnsi="Times New Roman" w:eastAsia="Times New Roman" w:cs="Times New Roman"/>
          <w:sz w:val="22"/>
          <w:szCs w:val="22"/>
          <w:i/>
          <w:iCs/>
          <w:spacing w:val="3"/>
          <w:position w:val="4"/>
        </w:rPr>
        <w:t>,36(3),</w:t>
      </w:r>
      <w:r>
        <w:rPr>
          <w:rFonts w:ascii="Times New Roman" w:hAnsi="Times New Roman" w:eastAsia="Times New Roman" w:cs="Times New Roman"/>
          <w:sz w:val="22"/>
          <w:szCs w:val="22"/>
          <w:i/>
          <w:iCs/>
          <w:position w:val="4"/>
        </w:rPr>
        <w:t>pp</w:t>
      </w:r>
      <w:r>
        <w:rPr>
          <w:rFonts w:ascii="Times New Roman" w:hAnsi="Times New Roman" w:eastAsia="Times New Roman" w:cs="Times New Roman"/>
          <w:sz w:val="22"/>
          <w:szCs w:val="22"/>
          <w:i/>
          <w:iCs/>
          <w:spacing w:val="3"/>
          <w:position w:val="4"/>
        </w:rPr>
        <w:t>.322-336.</w:t>
      </w:r>
    </w:p>
    <w:p>
      <w:pPr>
        <w:ind w:right="275" w:firstLine="439"/>
        <w:spacing w:before="109" w:line="25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[7]Foss</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N.J.,Laursen    K.and    Pedersen    T.,2011,“Linking    </w:t>
      </w:r>
      <w:r>
        <w:rPr>
          <w:rFonts w:ascii="Times New Roman" w:hAnsi="Times New Roman" w:eastAsia="Times New Roman" w:cs="Times New Roman"/>
          <w:sz w:val="22"/>
          <w:szCs w:val="22"/>
          <w:spacing w:val="-1"/>
        </w:rPr>
        <w:t>Customer    Interaction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Mediating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Organizational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Practices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Organization</w:t>
      </w:r>
    </w:p>
    <w:p>
      <w:pPr>
        <w:spacing w:before="1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Science,22(4),pp.980-</w:t>
      </w:r>
      <w:r>
        <w:rPr>
          <w:rFonts w:ascii="Times New Roman" w:hAnsi="Times New Roman" w:eastAsia="Times New Roman" w:cs="Times New Roman"/>
          <w:sz w:val="22"/>
          <w:szCs w:val="22"/>
          <w:i/>
          <w:iCs/>
          <w:spacing w:val="-1"/>
        </w:rPr>
        <w:t>999.</w:t>
      </w:r>
    </w:p>
    <w:p>
      <w:pPr>
        <w:ind w:left="43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[8]Hilbert,M.,2016,“Big    Data    for    Development;A    Review    of    Promises </w:t>
      </w:r>
      <w:r>
        <w:rPr>
          <w:rFonts w:ascii="Times New Roman" w:hAnsi="Times New Roman" w:eastAsia="Times New Roman" w:cs="Times New Roman"/>
          <w:sz w:val="22"/>
          <w:szCs w:val="22"/>
          <w:spacing w:val="-1"/>
        </w:rPr>
        <w:t xml:space="preserve">   and</w:t>
      </w:r>
    </w:p>
    <w:p>
      <w:pPr>
        <w:spacing w:before="14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Challenges</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Development</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Policy</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Review</w:t>
      </w:r>
      <w:r>
        <w:rPr>
          <w:rFonts w:ascii="Times New Roman" w:hAnsi="Times New Roman" w:eastAsia="Times New Roman" w:cs="Times New Roman"/>
          <w:sz w:val="22"/>
          <w:szCs w:val="22"/>
          <w:i/>
          <w:iCs/>
          <w:spacing w:val="1"/>
        </w:rPr>
        <w:t>,34(1):135-174.</w:t>
      </w:r>
    </w:p>
    <w:p>
      <w:pPr>
        <w:spacing w:line="192" w:lineRule="auto"/>
        <w:sectPr>
          <w:headerReference w:type="default" r:id="rId162"/>
          <w:pgSz w:w="9140" w:h="14250"/>
          <w:pgMar w:top="626" w:right="463" w:bottom="0" w:left="219" w:header="456" w:footer="0" w:gutter="0"/>
        </w:sectPr>
        <w:rPr>
          <w:rFonts w:ascii="Times New Roman" w:hAnsi="Times New Roman" w:eastAsia="Times New Roman" w:cs="Times New Roman"/>
          <w:sz w:val="22"/>
          <w:szCs w:val="22"/>
        </w:rPr>
      </w:pPr>
    </w:p>
    <w:p>
      <w:pPr>
        <w:pStyle w:val="BodyText"/>
        <w:spacing w:line="242" w:lineRule="auto"/>
        <w:rPr/>
      </w:pPr>
      <w:r>
        <w:drawing>
          <wp:anchor distT="0" distB="0" distL="0" distR="0" simplePos="0" relativeHeight="252158976" behindDoc="0" locked="0" layoutInCell="0" allowOverlap="1">
            <wp:simplePos x="0" y="0"/>
            <wp:positionH relativeFrom="page">
              <wp:posOffset>717536</wp:posOffset>
            </wp:positionH>
            <wp:positionV relativeFrom="page">
              <wp:posOffset>7378704</wp:posOffset>
            </wp:positionV>
            <wp:extent cx="2381281" cy="6350"/>
            <wp:effectExtent l="0" t="0" r="0" b="0"/>
            <wp:wrapNone/>
            <wp:docPr id="236" name="IM 236"/>
            <wp:cNvGraphicFramePr/>
            <a:graphic>
              <a:graphicData uri="http://schemas.openxmlformats.org/drawingml/2006/picture">
                <pic:pic>
                  <pic:nvPicPr>
                    <pic:cNvPr id="236" name="IM 236"/>
                    <pic:cNvPicPr/>
                  </pic:nvPicPr>
                  <pic:blipFill>
                    <a:blip r:embed="rId163"/>
                    <a:stretch>
                      <a:fillRect/>
                    </a:stretch>
                  </pic:blipFill>
                  <pic:spPr>
                    <a:xfrm rot="0">
                      <a:off x="0" y="0"/>
                      <a:ext cx="2381281" cy="6350"/>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50"/>
        <w:spacing w:before="85" w:line="222" w:lineRule="auto"/>
        <w:rPr>
          <w:rFonts w:ascii="SimHei" w:hAnsi="SimHei" w:eastAsia="SimHei" w:cs="SimHei"/>
          <w:sz w:val="26"/>
          <w:szCs w:val="26"/>
        </w:rPr>
      </w:pPr>
      <w:r>
        <w:rPr>
          <w:rFonts w:ascii="SimHei" w:hAnsi="SimHei" w:eastAsia="SimHei" w:cs="SimHei"/>
          <w:sz w:val="26"/>
          <w:szCs w:val="26"/>
          <w:spacing w:val="26"/>
        </w:rPr>
        <w:t>第5章</w:t>
      </w:r>
    </w:p>
    <w:p>
      <w:pPr>
        <w:ind w:left="589"/>
        <w:spacing w:before="43" w:line="219" w:lineRule="auto"/>
        <w:rPr>
          <w:rFonts w:ascii="SimSun" w:hAnsi="SimSun" w:eastAsia="SimSun" w:cs="SimSun"/>
          <w:sz w:val="36"/>
          <w:szCs w:val="36"/>
        </w:rPr>
      </w:pPr>
      <w:r>
        <w:rPr>
          <w:rFonts w:ascii="SimSun" w:hAnsi="SimSun" w:eastAsia="SimSun" w:cs="SimSun"/>
          <w:sz w:val="36"/>
          <w:szCs w:val="36"/>
          <w:spacing w:val="-3"/>
        </w:rPr>
        <w:t>数字化赋能</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419"/>
        <w:spacing w:line="2270" w:lineRule="exact"/>
        <w:rPr/>
      </w:pPr>
      <w:r>
        <w:rPr>
          <w:position w:val="-45"/>
        </w:rPr>
        <w:pict>
          <v:group id="_x0000_s224" style="mso-position-vertical-relative:line;mso-position-horizontal-relative:char;width:363.05pt;height:113.55pt;" filled="false" stroked="false" coordsize="7260,2271" coordorigin="0,0">
            <v:shape id="_x0000_s226" style="position:absolute;left:0;top:0;width:7260;height:2271;" filled="false" stroked="false" type="#_x0000_t75">
              <v:imagedata o:title="" r:id="rId164"/>
            </v:shape>
            <v:shape id="_x0000_s228" style="position:absolute;left:-20;top:-20;width:7300;height:2311;" filled="false" stroked="false" type="#_x0000_t202">
              <v:fill on="false"/>
              <v:stroke on="false"/>
              <v:path/>
              <v:imagedata o:title=""/>
              <o:lock v:ext="edit" aspectratio="false"/>
              <v:textbox inset="0mm,0mm,0mm,0mm">
                <w:txbxContent>
                  <w:p>
                    <w:pPr>
                      <w:ind w:left="313"/>
                      <w:spacing w:before="206" w:line="220" w:lineRule="auto"/>
                      <w:rPr>
                        <w:rFonts w:ascii="SimSun" w:hAnsi="SimSun" w:eastAsia="SimSun" w:cs="SimSun"/>
                        <w:sz w:val="21"/>
                        <w:szCs w:val="21"/>
                      </w:rPr>
                    </w:pPr>
                    <w:r>
                      <w:rPr>
                        <w:rFonts w:ascii="SimSun" w:hAnsi="SimSun" w:eastAsia="SimSun" w:cs="SimSun"/>
                        <w:sz w:val="21"/>
                        <w:szCs w:val="21"/>
                        <w:b/>
                        <w:bCs/>
                        <w:spacing w:val="-5"/>
                      </w:rPr>
                      <w:t>学习目标</w:t>
                    </w:r>
                  </w:p>
                  <w:p>
                    <w:pPr>
                      <w:ind w:left="730"/>
                      <w:spacing w:before="128" w:line="221" w:lineRule="auto"/>
                      <w:rPr>
                        <w:rFonts w:ascii="FangSong" w:hAnsi="FangSong" w:eastAsia="FangSong" w:cs="FangSong"/>
                        <w:sz w:val="21"/>
                        <w:szCs w:val="21"/>
                      </w:rPr>
                    </w:pPr>
                    <w:r>
                      <w:rPr>
                        <w:rFonts w:ascii="FangSong" w:hAnsi="FangSong" w:eastAsia="FangSong" w:cs="FangSong"/>
                        <w:sz w:val="21"/>
                        <w:szCs w:val="21"/>
                      </w:rPr>
                      <w:t>1.</w:t>
                    </w:r>
                    <w:r>
                      <w:rPr>
                        <w:rFonts w:ascii="FangSong" w:hAnsi="FangSong" w:eastAsia="FangSong" w:cs="FangSong"/>
                        <w:sz w:val="21"/>
                        <w:szCs w:val="21"/>
                        <w:spacing w:val="-52"/>
                      </w:rPr>
                      <w:t xml:space="preserve"> </w:t>
                    </w:r>
                    <w:r>
                      <w:rPr>
                        <w:rFonts w:ascii="FangSong" w:hAnsi="FangSong" w:eastAsia="FangSong" w:cs="FangSong"/>
                        <w:sz w:val="21"/>
                        <w:szCs w:val="21"/>
                      </w:rPr>
                      <w:t>掌握数字技术对经济活动各项成本的冲击。</w:t>
                    </w:r>
                  </w:p>
                  <w:p>
                    <w:pPr>
                      <w:ind w:left="730"/>
                      <w:spacing w:before="89" w:line="319" w:lineRule="exact"/>
                      <w:rPr>
                        <w:rFonts w:ascii="FangSong" w:hAnsi="FangSong" w:eastAsia="FangSong" w:cs="FangSong"/>
                        <w:sz w:val="21"/>
                        <w:szCs w:val="21"/>
                      </w:rPr>
                    </w:pPr>
                    <w:r>
                      <w:rPr>
                        <w:rFonts w:ascii="FangSong" w:hAnsi="FangSong" w:eastAsia="FangSong" w:cs="FangSong"/>
                        <w:sz w:val="21"/>
                        <w:szCs w:val="21"/>
                        <w:spacing w:val="3"/>
                        <w:position w:val="7"/>
                      </w:rPr>
                      <w:t>2.理解数字技术对资源配置的影响机制和路径。</w:t>
                    </w:r>
                  </w:p>
                  <w:p>
                    <w:pPr>
                      <w:ind w:left="730"/>
                      <w:spacing w:before="1" w:line="220" w:lineRule="auto"/>
                      <w:rPr>
                        <w:rFonts w:ascii="FangSong" w:hAnsi="FangSong" w:eastAsia="FangSong" w:cs="FangSong"/>
                        <w:sz w:val="21"/>
                        <w:szCs w:val="21"/>
                      </w:rPr>
                    </w:pPr>
                    <w:r>
                      <w:rPr>
                        <w:rFonts w:ascii="FangSong" w:hAnsi="FangSong" w:eastAsia="FangSong" w:cs="FangSong"/>
                        <w:sz w:val="21"/>
                        <w:szCs w:val="21"/>
                        <w:spacing w:val="-1"/>
                      </w:rPr>
                      <w:t>3.</w:t>
                    </w:r>
                    <w:r>
                      <w:rPr>
                        <w:rFonts w:ascii="FangSong" w:hAnsi="FangSong" w:eastAsia="FangSong" w:cs="FangSong"/>
                        <w:sz w:val="21"/>
                        <w:szCs w:val="21"/>
                        <w:spacing w:val="-30"/>
                      </w:rPr>
                      <w:t xml:space="preserve"> </w:t>
                    </w:r>
                    <w:r>
                      <w:rPr>
                        <w:rFonts w:ascii="FangSong" w:hAnsi="FangSong" w:eastAsia="FangSong" w:cs="FangSong"/>
                        <w:sz w:val="21"/>
                        <w:szCs w:val="21"/>
                        <w:spacing w:val="-1"/>
                      </w:rPr>
                      <w:t>了解数字技术对经济活动时空边界的影响。</w:t>
                    </w:r>
                  </w:p>
                  <w:p>
                    <w:pPr>
                      <w:ind w:left="340" w:right="319" w:firstLine="390"/>
                      <w:spacing w:before="65" w:line="262" w:lineRule="auto"/>
                      <w:rPr>
                        <w:rFonts w:ascii="FangSong" w:hAnsi="FangSong" w:eastAsia="FangSong" w:cs="FangSong"/>
                        <w:sz w:val="21"/>
                        <w:szCs w:val="21"/>
                      </w:rPr>
                    </w:pPr>
                    <w:r>
                      <w:rPr>
                        <w:rFonts w:ascii="FangSong" w:hAnsi="FangSong" w:eastAsia="FangSong" w:cs="FangSong"/>
                        <w:sz w:val="21"/>
                        <w:szCs w:val="21"/>
                        <w:spacing w:val="11"/>
                      </w:rPr>
                      <w:t>4.</w:t>
                    </w:r>
                    <w:r>
                      <w:rPr>
                        <w:rFonts w:ascii="FangSong" w:hAnsi="FangSong" w:eastAsia="FangSong" w:cs="FangSong"/>
                        <w:sz w:val="21"/>
                        <w:szCs w:val="21"/>
                        <w:spacing w:val="-49"/>
                      </w:rPr>
                      <w:t xml:space="preserve"> </w:t>
                    </w:r>
                    <w:r>
                      <w:rPr>
                        <w:rFonts w:ascii="FangSong" w:hAnsi="FangSong" w:eastAsia="FangSong" w:cs="FangSong"/>
                        <w:sz w:val="21"/>
                        <w:szCs w:val="21"/>
                        <w:spacing w:val="11"/>
                      </w:rPr>
                      <w:t>能够基于数字技术赋能逻辑，分析具体传统行业</w:t>
                    </w:r>
                    <w:r>
                      <w:rPr>
                        <w:rFonts w:ascii="FangSong" w:hAnsi="FangSong" w:eastAsia="FangSong" w:cs="FangSong"/>
                        <w:sz w:val="21"/>
                        <w:szCs w:val="21"/>
                        <w:spacing w:val="10"/>
                      </w:rPr>
                      <w:t>数字化转型的</w:t>
                    </w:r>
                    <w:r>
                      <w:rPr>
                        <w:rFonts w:ascii="FangSong" w:hAnsi="FangSong" w:eastAsia="FangSong" w:cs="FangSong"/>
                        <w:sz w:val="21"/>
                        <w:szCs w:val="21"/>
                      </w:rPr>
                      <w:t xml:space="preserve"> </w:t>
                    </w:r>
                    <w:r>
                      <w:rPr>
                        <w:rFonts w:ascii="FangSong" w:hAnsi="FangSong" w:eastAsia="FangSong" w:cs="FangSong"/>
                        <w:sz w:val="21"/>
                        <w:szCs w:val="21"/>
                        <w:spacing w:val="-10"/>
                      </w:rPr>
                      <w:t>机制。</w:t>
                    </w:r>
                  </w:p>
                </w:txbxContent>
              </v:textbox>
            </v:shape>
          </v:group>
        </w:pict>
      </w:r>
    </w:p>
    <w:p>
      <w:pPr>
        <w:pStyle w:val="BodyText"/>
        <w:spacing w:line="297" w:lineRule="auto"/>
        <w:rPr/>
      </w:pPr>
      <w:r/>
    </w:p>
    <w:p>
      <w:pPr>
        <w:pStyle w:val="BodyText"/>
        <w:spacing w:line="297" w:lineRule="auto"/>
        <w:rPr/>
      </w:pPr>
      <w:r/>
    </w:p>
    <w:p>
      <w:pPr>
        <w:ind w:left="2"/>
        <w:spacing w:before="68" w:line="220" w:lineRule="auto"/>
        <w:rPr>
          <w:rFonts w:ascii="SimSun" w:hAnsi="SimSun" w:eastAsia="SimSun" w:cs="SimSun"/>
          <w:sz w:val="21"/>
          <w:szCs w:val="21"/>
        </w:rPr>
      </w:pPr>
      <w:r>
        <w:rPr>
          <w:rFonts w:ascii="SimSun" w:hAnsi="SimSun" w:eastAsia="SimSun" w:cs="SimSun"/>
          <w:sz w:val="21"/>
          <w:szCs w:val="21"/>
          <w:b/>
          <w:bCs/>
          <w:spacing w:val="-15"/>
        </w:rPr>
        <w:t>引入案例</w:t>
      </w:r>
      <w:r>
        <w:rPr>
          <w:rFonts w:ascii="SimSun" w:hAnsi="SimSun" w:eastAsia="SimSun" w:cs="SimSun"/>
          <w:sz w:val="21"/>
          <w:szCs w:val="21"/>
          <w:spacing w:val="-38"/>
        </w:rPr>
        <w:t xml:space="preserve"> </w:t>
      </w:r>
      <w:r>
        <w:rPr>
          <w:rFonts w:ascii="SimSun" w:hAnsi="SimSun" w:eastAsia="SimSun" w:cs="SimSun"/>
          <w:sz w:val="21"/>
          <w:szCs w:val="21"/>
          <w:strike/>
        </w:rPr>
        <w:t xml:space="preserve">                                                                      </w:t>
      </w:r>
    </w:p>
    <w:p>
      <w:pPr>
        <w:ind w:right="20" w:firstLine="400"/>
        <w:spacing w:before="107" w:line="274" w:lineRule="auto"/>
        <w:jc w:val="both"/>
        <w:rPr>
          <w:rFonts w:ascii="KaiTi" w:hAnsi="KaiTi" w:eastAsia="KaiTi" w:cs="KaiTi"/>
          <w:sz w:val="21"/>
          <w:szCs w:val="21"/>
        </w:rPr>
      </w:pPr>
      <w:r>
        <w:rPr>
          <w:rFonts w:ascii="KaiTi" w:hAnsi="KaiTi" w:eastAsia="KaiTi" w:cs="KaiTi"/>
          <w:sz w:val="21"/>
          <w:szCs w:val="21"/>
          <w:spacing w:val="-7"/>
        </w:rPr>
        <w:t>美国爱彼迎公司在租房者与房主之间建立起数字化连接，提高了房屋租赁供求的匹配效</w:t>
      </w:r>
      <w:r>
        <w:rPr>
          <w:rFonts w:ascii="KaiTi" w:hAnsi="KaiTi" w:eastAsia="KaiTi" w:cs="KaiTi"/>
          <w:sz w:val="21"/>
          <w:szCs w:val="21"/>
          <w:spacing w:val="18"/>
        </w:rPr>
        <w:t xml:space="preserve"> </w:t>
      </w:r>
      <w:r>
        <w:rPr>
          <w:rFonts w:ascii="KaiTi" w:hAnsi="KaiTi" w:eastAsia="KaiTi" w:cs="KaiTi"/>
          <w:sz w:val="21"/>
          <w:szCs w:val="21"/>
          <w:spacing w:val="-6"/>
        </w:rPr>
        <w:t>率，并且利用增强现实以及虚拟现实等数字技术保障房源信息的</w:t>
      </w:r>
      <w:r>
        <w:rPr>
          <w:rFonts w:ascii="KaiTi" w:hAnsi="KaiTi" w:eastAsia="KaiTi" w:cs="KaiTi"/>
          <w:sz w:val="21"/>
          <w:szCs w:val="21"/>
          <w:spacing w:val="-7"/>
        </w:rPr>
        <w:t>真实性。数字技术的成熟应</w:t>
      </w:r>
      <w:r>
        <w:rPr>
          <w:rFonts w:ascii="KaiTi" w:hAnsi="KaiTi" w:eastAsia="KaiTi" w:cs="KaiTi"/>
          <w:sz w:val="21"/>
          <w:szCs w:val="21"/>
        </w:rPr>
        <w:t xml:space="preserve"> </w:t>
      </w:r>
      <w:r>
        <w:rPr>
          <w:rFonts w:ascii="KaiTi" w:hAnsi="KaiTi" w:eastAsia="KaiTi" w:cs="KaiTi"/>
          <w:sz w:val="21"/>
          <w:szCs w:val="21"/>
          <w:spacing w:val="-6"/>
        </w:rPr>
        <w:t>用为其经营环境带来根本性变化：首先，爱彼迎利用数字</w:t>
      </w:r>
      <w:r>
        <w:rPr>
          <w:rFonts w:ascii="KaiTi" w:hAnsi="KaiTi" w:eastAsia="KaiTi" w:cs="KaiTi"/>
          <w:sz w:val="21"/>
          <w:szCs w:val="21"/>
          <w:spacing w:val="-7"/>
        </w:rPr>
        <w:t>技术的独特性质降低了供给者和需</w:t>
      </w:r>
      <w:r>
        <w:rPr>
          <w:rFonts w:ascii="KaiTi" w:hAnsi="KaiTi" w:eastAsia="KaiTi" w:cs="KaiTi"/>
          <w:sz w:val="21"/>
          <w:szCs w:val="21"/>
        </w:rPr>
        <w:t xml:space="preserve"> </w:t>
      </w:r>
      <w:r>
        <w:rPr>
          <w:rFonts w:ascii="KaiTi" w:hAnsi="KaiTi" w:eastAsia="KaiTi" w:cs="KaiTi"/>
          <w:sz w:val="21"/>
          <w:szCs w:val="21"/>
          <w:spacing w:val="-7"/>
        </w:rPr>
        <w:t>求者之间的信息不对称，把原本闲置或者能够节省的空间通过较低成本封装，并通过爱彼迎</w:t>
      </w:r>
      <w:r>
        <w:rPr>
          <w:rFonts w:ascii="KaiTi" w:hAnsi="KaiTi" w:eastAsia="KaiTi" w:cs="KaiTi"/>
          <w:sz w:val="21"/>
          <w:szCs w:val="21"/>
          <w:spacing w:val="13"/>
        </w:rPr>
        <w:t xml:space="preserve"> </w:t>
      </w:r>
      <w:r>
        <w:rPr>
          <w:rFonts w:ascii="KaiTi" w:hAnsi="KaiTi" w:eastAsia="KaiTi" w:cs="KaiTi"/>
          <w:sz w:val="21"/>
          <w:szCs w:val="21"/>
          <w:spacing w:val="-7"/>
        </w:rPr>
        <w:t>平台统一发放。其次，降低了信任风险。第三方交易使得陌生的房客与房主之间能够快速建</w:t>
      </w:r>
      <w:r>
        <w:rPr>
          <w:rFonts w:ascii="KaiTi" w:hAnsi="KaiTi" w:eastAsia="KaiTi" w:cs="KaiTi"/>
          <w:sz w:val="21"/>
          <w:szCs w:val="21"/>
          <w:spacing w:val="12"/>
        </w:rPr>
        <w:t xml:space="preserve"> </w:t>
      </w:r>
      <w:r>
        <w:rPr>
          <w:rFonts w:ascii="KaiTi" w:hAnsi="KaiTi" w:eastAsia="KaiTi" w:cs="KaiTi"/>
          <w:sz w:val="21"/>
          <w:szCs w:val="21"/>
          <w:spacing w:val="-7"/>
        </w:rPr>
        <w:t>立起信任，保障交易的顺利进行。除电商零售、生活服务等消费平台，许多传统行业都在数</w:t>
      </w:r>
      <w:r>
        <w:rPr>
          <w:rFonts w:ascii="KaiTi" w:hAnsi="KaiTi" w:eastAsia="KaiTi" w:cs="KaiTi"/>
          <w:sz w:val="21"/>
          <w:szCs w:val="21"/>
          <w:spacing w:val="15"/>
        </w:rPr>
        <w:t xml:space="preserve"> </w:t>
      </w:r>
      <w:r>
        <w:rPr>
          <w:rFonts w:ascii="KaiTi" w:hAnsi="KaiTi" w:eastAsia="KaiTi" w:cs="KaiTi"/>
          <w:sz w:val="21"/>
          <w:szCs w:val="21"/>
          <w:spacing w:val="-7"/>
        </w:rPr>
        <w:t>字技术的赋能下迎来全新发展机遇，本章将从经济成本、资源配置、时空范围等方面系统分</w:t>
      </w:r>
      <w:r>
        <w:rPr>
          <w:rFonts w:ascii="KaiTi" w:hAnsi="KaiTi" w:eastAsia="KaiTi" w:cs="KaiTi"/>
          <w:sz w:val="21"/>
          <w:szCs w:val="21"/>
          <w:spacing w:val="13"/>
        </w:rPr>
        <w:t xml:space="preserve"> </w:t>
      </w:r>
      <w:r>
        <w:rPr>
          <w:rFonts w:ascii="KaiTi" w:hAnsi="KaiTi" w:eastAsia="KaiTi" w:cs="KaiTi"/>
          <w:sz w:val="21"/>
          <w:szCs w:val="21"/>
          <w:spacing w:val="-11"/>
        </w:rPr>
        <w:t>析数字技术对企业发展的赋能作用。</w:t>
      </w:r>
    </w:p>
    <w:p>
      <w:pPr>
        <w:pStyle w:val="BodyText"/>
        <w:spacing w:line="259" w:lineRule="auto"/>
        <w:rPr/>
      </w:pPr>
      <w:r/>
    </w:p>
    <w:p>
      <w:pPr>
        <w:ind w:right="29" w:firstLine="430"/>
        <w:spacing w:before="68" w:line="278" w:lineRule="auto"/>
        <w:jc w:val="both"/>
        <w:rPr>
          <w:rFonts w:ascii="SimSun" w:hAnsi="SimSun" w:eastAsia="SimSun" w:cs="SimSun"/>
          <w:sz w:val="21"/>
          <w:szCs w:val="21"/>
        </w:rPr>
      </w:pPr>
      <w:r>
        <w:rPr>
          <w:rFonts w:ascii="SimSun" w:hAnsi="SimSun" w:eastAsia="SimSun" w:cs="SimSun"/>
          <w:sz w:val="21"/>
          <w:szCs w:val="21"/>
        </w:rPr>
        <w:t>从世界范围来看，数字经济占</w:t>
      </w:r>
      <w:r>
        <w:rPr>
          <w:rFonts w:ascii="SimSun" w:hAnsi="SimSun" w:eastAsia="SimSun" w:cs="SimSun"/>
          <w:sz w:val="21"/>
          <w:szCs w:val="21"/>
          <w:spacing w:val="-33"/>
        </w:rPr>
        <w:t xml:space="preserve"> </w:t>
      </w:r>
      <w:r>
        <w:rPr>
          <w:rFonts w:ascii="SimSun" w:hAnsi="SimSun" w:eastAsia="SimSun" w:cs="SimSun"/>
          <w:sz w:val="21"/>
          <w:szCs w:val="21"/>
        </w:rPr>
        <w:t>GDP</w:t>
      </w:r>
      <w:r>
        <w:rPr>
          <w:rFonts w:ascii="SimSun" w:hAnsi="SimSun" w:eastAsia="SimSun" w:cs="SimSun"/>
          <w:sz w:val="21"/>
          <w:szCs w:val="21"/>
          <w:spacing w:val="76"/>
        </w:rPr>
        <w:t xml:space="preserve"> </w:t>
      </w:r>
      <w:r>
        <w:rPr>
          <w:rFonts w:ascii="SimSun" w:hAnsi="SimSun" w:eastAsia="SimSun" w:cs="SimSun"/>
          <w:sz w:val="21"/>
          <w:szCs w:val="21"/>
        </w:rPr>
        <w:t>的比重在美国、欧盟等地不断提升。中国作为世 </w:t>
      </w:r>
      <w:r>
        <w:rPr>
          <w:rFonts w:ascii="SimSun" w:hAnsi="SimSun" w:eastAsia="SimSun" w:cs="SimSun"/>
          <w:sz w:val="21"/>
          <w:szCs w:val="21"/>
          <w:spacing w:val="8"/>
        </w:rPr>
        <w:t>界第二大数字经济体，数字经济占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的比重也已经超过了1/3,为经济社会赋予了前</w:t>
      </w:r>
      <w:r>
        <w:rPr>
          <w:rFonts w:ascii="SimSun" w:hAnsi="SimSun" w:eastAsia="SimSun" w:cs="SimSun"/>
          <w:sz w:val="21"/>
          <w:szCs w:val="21"/>
          <w:spacing w:val="12"/>
        </w:rPr>
        <w:t xml:space="preserve"> </w:t>
      </w:r>
      <w:r>
        <w:rPr>
          <w:rFonts w:ascii="SimSun" w:hAnsi="SimSun" w:eastAsia="SimSun" w:cs="SimSun"/>
          <w:sz w:val="21"/>
          <w:szCs w:val="21"/>
          <w:spacing w:val="7"/>
        </w:rPr>
        <w:t>所未有的发展动力。2020年11月21</w:t>
      </w:r>
      <w:r>
        <w:rPr>
          <w:rFonts w:ascii="SimSun" w:hAnsi="SimSun" w:eastAsia="SimSun" w:cs="SimSun"/>
          <w:sz w:val="21"/>
          <w:szCs w:val="21"/>
          <w:spacing w:val="-24"/>
        </w:rPr>
        <w:t xml:space="preserve"> </w:t>
      </w:r>
      <w:r>
        <w:rPr>
          <w:rFonts w:ascii="SimSun" w:hAnsi="SimSun" w:eastAsia="SimSun" w:cs="SimSun"/>
          <w:sz w:val="21"/>
          <w:szCs w:val="21"/>
          <w:spacing w:val="7"/>
        </w:rPr>
        <w:t>日，习近平总书记在二十国集团领导人第十五次峰</w:t>
      </w:r>
      <w:r>
        <w:rPr>
          <w:rFonts w:ascii="SimSun" w:hAnsi="SimSun" w:eastAsia="SimSun" w:cs="SimSun"/>
          <w:sz w:val="21"/>
          <w:szCs w:val="21"/>
        </w:rPr>
        <w:t xml:space="preserve"> </w:t>
      </w:r>
      <w:r>
        <w:rPr>
          <w:rFonts w:ascii="SimSun" w:hAnsi="SimSun" w:eastAsia="SimSun" w:cs="SimSun"/>
          <w:sz w:val="21"/>
          <w:szCs w:val="21"/>
          <w:spacing w:val="2"/>
        </w:rPr>
        <w:t>会第一阶段会议上提出：“疫情激发了5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、人工智能、智慧城市等新技术、新业态、新</w:t>
      </w:r>
      <w:r>
        <w:rPr>
          <w:rFonts w:ascii="SimSun" w:hAnsi="SimSun" w:eastAsia="SimSun" w:cs="SimSun"/>
          <w:sz w:val="21"/>
          <w:szCs w:val="21"/>
        </w:rPr>
        <w:t xml:space="preserve"> </w:t>
      </w:r>
      <w:r>
        <w:rPr>
          <w:rFonts w:ascii="SimSun" w:hAnsi="SimSun" w:eastAsia="SimSun" w:cs="SimSun"/>
          <w:sz w:val="21"/>
          <w:szCs w:val="21"/>
          <w:spacing w:val="4"/>
        </w:rPr>
        <w:t>平台蓬勃兴起，网上购物、在线教育、远程医疗等‘非接触经济’全面提速，为经济发</w:t>
      </w:r>
    </w:p>
    <w:p>
      <w:pPr>
        <w:spacing w:line="278" w:lineRule="auto"/>
        <w:sectPr>
          <w:headerReference w:type="default" r:id="rId4"/>
          <w:pgSz w:w="9140" w:h="14250"/>
          <w:pgMar w:top="400" w:right="229" w:bottom="0" w:left="739" w:header="0" w:footer="0" w:gutter="0"/>
        </w:sectPr>
        <w:rPr>
          <w:rFonts w:ascii="SimSun" w:hAnsi="SimSun" w:eastAsia="SimSun" w:cs="SimSun"/>
          <w:sz w:val="21"/>
          <w:szCs w:val="21"/>
        </w:rPr>
      </w:pPr>
    </w:p>
    <w:p>
      <w:pPr>
        <w:spacing w:line="222" w:lineRule="auto"/>
        <w:jc w:val="right"/>
        <w:rPr>
          <w:rFonts w:ascii="SimSun" w:hAnsi="SimSun" w:eastAsia="SimSun" w:cs="SimSun"/>
          <w:sz w:val="13"/>
          <w:szCs w:val="13"/>
        </w:rPr>
      </w:pPr>
      <w:r>
        <w:drawing>
          <wp:anchor distT="0" distB="0" distL="0" distR="0" simplePos="0" relativeHeight="252164096" behindDoc="0" locked="0" layoutInCell="0" allowOverlap="1">
            <wp:simplePos x="0" y="0"/>
            <wp:positionH relativeFrom="page">
              <wp:posOffset>260362</wp:posOffset>
            </wp:positionH>
            <wp:positionV relativeFrom="page">
              <wp:posOffset>8070843</wp:posOffset>
            </wp:positionV>
            <wp:extent cx="1320793" cy="6350"/>
            <wp:effectExtent l="0" t="0" r="0" b="0"/>
            <wp:wrapNone/>
            <wp:docPr id="238" name="IM 238"/>
            <wp:cNvGraphicFramePr/>
            <a:graphic>
              <a:graphicData uri="http://schemas.openxmlformats.org/drawingml/2006/picture">
                <pic:pic>
                  <pic:nvPicPr>
                    <pic:cNvPr id="238" name="IM 238"/>
                    <pic:cNvPicPr/>
                  </pic:nvPicPr>
                  <pic:blipFill>
                    <a:blip r:embed="rId165"/>
                    <a:stretch>
                      <a:fillRect/>
                    </a:stretch>
                  </pic:blipFill>
                  <pic:spPr>
                    <a:xfrm rot="0">
                      <a:off x="0" y="0"/>
                      <a:ext cx="1320793" cy="6350"/>
                    </a:xfrm>
                    <a:prstGeom prst="rect">
                      <a:avLst/>
                    </a:prstGeom>
                  </pic:spPr>
                </pic:pic>
              </a:graphicData>
            </a:graphic>
          </wp:anchor>
        </w:drawing>
      </w:r>
      <w:r>
        <w:rPr>
          <w:rFonts w:ascii="YouYuan" w:hAnsi="YouYuan" w:eastAsia="YouYuan" w:cs="YouYuan"/>
          <w:sz w:val="21"/>
          <w:szCs w:val="21"/>
          <w:spacing w:val="-22"/>
          <w:w w:val="97"/>
        </w:rPr>
        <w:t>第5章</w:t>
      </w:r>
      <w:r>
        <w:rPr>
          <w:rFonts w:ascii="YouYuan" w:hAnsi="YouYuan" w:eastAsia="YouYuan" w:cs="YouYuan"/>
          <w:sz w:val="21"/>
          <w:szCs w:val="21"/>
          <w:spacing w:val="-22"/>
          <w:w w:val="97"/>
        </w:rPr>
        <w:t xml:space="preserve"> </w:t>
      </w:r>
      <w:r>
        <w:rPr>
          <w:rFonts w:ascii="SimSun" w:hAnsi="SimSun" w:eastAsia="SimSun" w:cs="SimSun"/>
          <w:sz w:val="21"/>
          <w:szCs w:val="21"/>
          <w:spacing w:val="-22"/>
          <w:w w:val="97"/>
        </w:rPr>
        <w:t>数字化赋能</w:t>
      </w:r>
      <w:r>
        <w:rPr>
          <w:rFonts w:ascii="SimSun" w:hAnsi="SimSun" w:eastAsia="SimSun" w:cs="SimSun"/>
          <w:sz w:val="21"/>
          <w:szCs w:val="21"/>
          <w:spacing w:val="22"/>
        </w:rPr>
        <w:t xml:space="preserve">   </w:t>
      </w:r>
      <w:r>
        <w:rPr>
          <w:rFonts w:ascii="SimSun" w:hAnsi="SimSun" w:eastAsia="SimSun" w:cs="SimSun"/>
          <w:sz w:val="13"/>
          <w:szCs w:val="13"/>
          <w:spacing w:val="-3"/>
          <w:position w:val="-3"/>
        </w:rPr>
        <w:t>113</w:t>
      </w:r>
    </w:p>
    <w:p>
      <w:pPr>
        <w:pStyle w:val="BodyText"/>
        <w:spacing w:line="442" w:lineRule="auto"/>
        <w:rPr/>
      </w:pPr>
      <w:r/>
    </w:p>
    <w:p>
      <w:pPr>
        <w:ind w:right="225"/>
        <w:spacing w:before="68" w:line="269" w:lineRule="auto"/>
        <w:jc w:val="both"/>
        <w:rPr>
          <w:rFonts w:ascii="SimSun" w:hAnsi="SimSun" w:eastAsia="SimSun" w:cs="SimSun"/>
          <w:sz w:val="21"/>
          <w:szCs w:val="21"/>
        </w:rPr>
      </w:pPr>
      <w:r>
        <w:rPr>
          <w:rFonts w:ascii="SimSun" w:hAnsi="SimSun" w:eastAsia="SimSun" w:cs="SimSun"/>
          <w:sz w:val="21"/>
          <w:szCs w:val="21"/>
          <w:spacing w:val="4"/>
        </w:rPr>
        <w:t>展提供了新路径。我们要主动应變、化危为机，深化</w:t>
      </w:r>
      <w:r>
        <w:rPr>
          <w:rFonts w:ascii="SimSun" w:hAnsi="SimSun" w:eastAsia="SimSun" w:cs="SimSun"/>
          <w:sz w:val="21"/>
          <w:szCs w:val="21"/>
          <w:spacing w:val="3"/>
        </w:rPr>
        <w:t>结构性改革，以科技创新和数字化</w:t>
      </w:r>
      <w:r>
        <w:rPr>
          <w:rFonts w:ascii="SimSun" w:hAnsi="SimSun" w:eastAsia="SimSun" w:cs="SimSun"/>
          <w:sz w:val="21"/>
          <w:szCs w:val="21"/>
        </w:rPr>
        <w:t xml:space="preserve">  </w:t>
      </w:r>
      <w:r>
        <w:rPr>
          <w:rFonts w:ascii="SimSun" w:hAnsi="SimSun" w:eastAsia="SimSun" w:cs="SimSun"/>
          <w:sz w:val="21"/>
          <w:szCs w:val="21"/>
          <w:spacing w:val="-2"/>
        </w:rPr>
        <w:t>變革催生新的发展动能。”本章主要研究数字经济賦能经济发展的机制与路径，首先分析</w:t>
      </w:r>
      <w:r>
        <w:rPr>
          <w:rFonts w:ascii="SimSun" w:hAnsi="SimSun" w:eastAsia="SimSun" w:cs="SimSun"/>
          <w:sz w:val="21"/>
          <w:szCs w:val="21"/>
          <w:spacing w:val="2"/>
        </w:rPr>
        <w:t xml:space="preserve">  </w:t>
      </w:r>
      <w:r>
        <w:rPr>
          <w:rFonts w:ascii="SimSun" w:hAnsi="SimSun" w:eastAsia="SimSun" w:cs="SimSun"/>
          <w:sz w:val="21"/>
          <w:szCs w:val="21"/>
          <w:spacing w:val="4"/>
        </w:rPr>
        <w:t>数字技术广泛降低社会生产、交易、交换等环节的成</w:t>
      </w:r>
      <w:r>
        <w:rPr>
          <w:rFonts w:ascii="SimSun" w:hAnsi="SimSun" w:eastAsia="SimSun" w:cs="SimSun"/>
          <w:sz w:val="21"/>
          <w:szCs w:val="21"/>
          <w:spacing w:val="3"/>
        </w:rPr>
        <w:t>本的趨势，然后在此基础上研究数</w:t>
      </w:r>
      <w:r>
        <w:rPr>
          <w:rFonts w:ascii="SimSun" w:hAnsi="SimSun" w:eastAsia="SimSun" w:cs="SimSun"/>
          <w:sz w:val="21"/>
          <w:szCs w:val="21"/>
        </w:rPr>
        <w:t xml:space="preserve">  </w:t>
      </w:r>
      <w:r>
        <w:rPr>
          <w:rFonts w:ascii="SimSun" w:hAnsi="SimSun" w:eastAsia="SimSun" w:cs="SimSun"/>
          <w:sz w:val="21"/>
          <w:szCs w:val="21"/>
          <w:spacing w:val="6"/>
        </w:rPr>
        <w:t>字经济对资源配置的影响，包括机制、路径和模式，最后基于时空边界研究数字技术，</w:t>
      </w:r>
      <w:r>
        <w:rPr>
          <w:rFonts w:ascii="SimSun" w:hAnsi="SimSun" w:eastAsia="SimSun" w:cs="SimSun"/>
          <w:sz w:val="21"/>
          <w:szCs w:val="21"/>
          <w:spacing w:val="5"/>
        </w:rPr>
        <w:t xml:space="preserve"> </w:t>
      </w:r>
      <w:r>
        <w:rPr>
          <w:rFonts w:ascii="SimSun" w:hAnsi="SimSun" w:eastAsia="SimSun" w:cs="SimSun"/>
          <w:sz w:val="21"/>
          <w:szCs w:val="21"/>
          <w:spacing w:val="-6"/>
        </w:rPr>
        <w:t>为各项经济活动提供便利的特征。</w:t>
      </w:r>
    </w:p>
    <w:p>
      <w:pPr>
        <w:pStyle w:val="BodyText"/>
        <w:spacing w:line="442" w:lineRule="auto"/>
        <w:rPr/>
      </w:pPr>
      <w:r/>
    </w:p>
    <w:p>
      <w:pPr>
        <w:ind w:left="1984"/>
        <w:spacing w:before="94" w:line="219" w:lineRule="auto"/>
        <w:outlineLvl w:val="6"/>
        <w:rPr>
          <w:rFonts w:ascii="SimSun" w:hAnsi="SimSun" w:eastAsia="SimSun" w:cs="SimSun"/>
          <w:sz w:val="29"/>
          <w:szCs w:val="29"/>
        </w:rPr>
      </w:pPr>
      <w:bookmarkStart w:name="bookmark4" w:id="4"/>
      <w:bookmarkEnd w:id="4"/>
      <w:r>
        <w:rPr>
          <w:rFonts w:ascii="SimSun" w:hAnsi="SimSun" w:eastAsia="SimSun" w:cs="SimSun"/>
          <w:sz w:val="29"/>
          <w:szCs w:val="29"/>
          <w:b/>
          <w:bCs/>
          <w:spacing w:val="-3"/>
        </w:rPr>
        <w:t>5.1</w:t>
      </w:r>
      <w:r>
        <w:rPr>
          <w:rFonts w:ascii="SimSun" w:hAnsi="SimSun" w:eastAsia="SimSun" w:cs="SimSun"/>
          <w:sz w:val="29"/>
          <w:szCs w:val="29"/>
          <w:spacing w:val="-3"/>
        </w:rPr>
        <w:t xml:space="preserve">  </w:t>
      </w:r>
      <w:r>
        <w:rPr>
          <w:rFonts w:ascii="SimSun" w:hAnsi="SimSun" w:eastAsia="SimSun" w:cs="SimSun"/>
          <w:sz w:val="29"/>
          <w:szCs w:val="29"/>
          <w:b/>
          <w:bCs/>
          <w:spacing w:val="-3"/>
        </w:rPr>
        <w:t>数字技术对经济成本的影响</w:t>
      </w:r>
    </w:p>
    <w:p>
      <w:pPr>
        <w:pStyle w:val="BodyText"/>
        <w:spacing w:line="449" w:lineRule="auto"/>
        <w:rPr/>
      </w:pPr>
      <w:r/>
    </w:p>
    <w:p>
      <w:pPr>
        <w:ind w:right="277" w:firstLine="430"/>
        <w:spacing w:before="68" w:line="263" w:lineRule="auto"/>
        <w:jc w:val="both"/>
        <w:rPr>
          <w:rFonts w:ascii="SimSun" w:hAnsi="SimSun" w:eastAsia="SimSun" w:cs="SimSun"/>
          <w:sz w:val="21"/>
          <w:szCs w:val="21"/>
        </w:rPr>
      </w:pPr>
      <w:r>
        <w:rPr>
          <w:rFonts w:ascii="SimSun" w:hAnsi="SimSun" w:eastAsia="SimSun" w:cs="SimSun"/>
          <w:sz w:val="21"/>
          <w:szCs w:val="21"/>
          <w:spacing w:val="4"/>
        </w:rPr>
        <w:t>交易成本是影响经济活动的关键因素，已有研究证明，交易成本的微小變动也能引</w:t>
      </w:r>
      <w:r>
        <w:rPr>
          <w:rFonts w:ascii="SimSun" w:hAnsi="SimSun" w:eastAsia="SimSun" w:cs="SimSun"/>
          <w:sz w:val="21"/>
          <w:szCs w:val="21"/>
          <w:spacing w:val="11"/>
        </w:rPr>
        <w:t xml:space="preserve"> </w:t>
      </w:r>
      <w:r>
        <w:rPr>
          <w:rFonts w:ascii="SimSun" w:hAnsi="SimSun" w:eastAsia="SimSun" w:cs="SimSun"/>
          <w:sz w:val="21"/>
          <w:szCs w:val="21"/>
          <w:spacing w:val="5"/>
        </w:rPr>
        <w:t>起商品和劳动力市场厚度和广度的剧烈變化。数字技术的应</w:t>
      </w:r>
      <w:r>
        <w:rPr>
          <w:rFonts w:ascii="SimSun" w:hAnsi="SimSun" w:eastAsia="SimSun" w:cs="SimSun"/>
          <w:sz w:val="21"/>
          <w:szCs w:val="21"/>
          <w:spacing w:val="4"/>
        </w:rPr>
        <w:t>用能够显著降低各项交易成</w:t>
      </w:r>
      <w:r>
        <w:rPr>
          <w:rFonts w:ascii="SimSun" w:hAnsi="SimSun" w:eastAsia="SimSun" w:cs="SimSun"/>
          <w:sz w:val="21"/>
          <w:szCs w:val="21"/>
        </w:rPr>
        <w:t xml:space="preserve"> </w:t>
      </w:r>
      <w:r>
        <w:rPr>
          <w:rFonts w:ascii="SimSun" w:hAnsi="SimSun" w:eastAsia="SimSun" w:cs="SimSun"/>
          <w:sz w:val="21"/>
          <w:szCs w:val="21"/>
          <w:spacing w:val="5"/>
        </w:rPr>
        <w:t>本，显著促进经济主体的交易活动。具体而言，数字技术主要影响</w:t>
      </w:r>
      <w:r>
        <w:rPr>
          <w:rFonts w:ascii="SimSun" w:hAnsi="SimSun" w:eastAsia="SimSun" w:cs="SimSun"/>
          <w:sz w:val="21"/>
          <w:szCs w:val="21"/>
          <w:spacing w:val="4"/>
        </w:rPr>
        <w:t>四类交易成本：搜寻</w:t>
      </w:r>
      <w:r>
        <w:rPr>
          <w:rFonts w:ascii="SimSun" w:hAnsi="SimSun" w:eastAsia="SimSun" w:cs="SimSun"/>
          <w:sz w:val="21"/>
          <w:szCs w:val="21"/>
        </w:rPr>
        <w:t xml:space="preserve"> </w:t>
      </w:r>
      <w:r>
        <w:rPr>
          <w:rFonts w:ascii="SimSun" w:hAnsi="SimSun" w:eastAsia="SimSun" w:cs="SimSun"/>
          <w:sz w:val="21"/>
          <w:szCs w:val="21"/>
        </w:rPr>
        <w:t>成本 </w:t>
      </w:r>
      <w:r>
        <w:rPr>
          <w:rFonts w:ascii="Times New Roman" w:hAnsi="Times New Roman" w:eastAsia="Times New Roman" w:cs="Times New Roman"/>
          <w:sz w:val="21"/>
          <w:szCs w:val="21"/>
        </w:rPr>
        <w:t>(searching      cost)</w:t>
      </w:r>
      <w:r>
        <w:rPr>
          <w:rFonts w:ascii="SimSun" w:hAnsi="SimSun" w:eastAsia="SimSun" w:cs="SimSun"/>
          <w:sz w:val="21"/>
          <w:szCs w:val="21"/>
        </w:rPr>
        <w:t>、运输成本</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(tran</w:t>
      </w:r>
      <w:r>
        <w:rPr>
          <w:rFonts w:ascii="Times New Roman" w:hAnsi="Times New Roman" w:eastAsia="Times New Roman" w:cs="Times New Roman"/>
          <w:sz w:val="21"/>
          <w:szCs w:val="21"/>
          <w:spacing w:val="-1"/>
        </w:rPr>
        <w:t>sporting       cost)</w:t>
      </w:r>
      <w:r>
        <w:rPr>
          <w:rFonts w:ascii="SimSun" w:hAnsi="SimSun" w:eastAsia="SimSun" w:cs="SimSun"/>
          <w:sz w:val="21"/>
          <w:szCs w:val="21"/>
          <w:spacing w:val="-1"/>
        </w:rPr>
        <w:t>、追踪成本 </w:t>
      </w:r>
      <w:r>
        <w:rPr>
          <w:rFonts w:ascii="Times New Roman" w:hAnsi="Times New Roman" w:eastAsia="Times New Roman" w:cs="Times New Roman"/>
          <w:sz w:val="21"/>
          <w:szCs w:val="21"/>
          <w:spacing w:val="-1"/>
        </w:rPr>
        <w:t>(tracking    cost)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和确</w:t>
      </w:r>
      <w:r>
        <w:rPr>
          <w:rFonts w:ascii="SimSun" w:hAnsi="SimSun" w:eastAsia="SimSun" w:cs="SimSun"/>
          <w:sz w:val="21"/>
          <w:szCs w:val="21"/>
        </w:rPr>
        <w:t xml:space="preserve"> </w:t>
      </w:r>
      <w:r>
        <w:rPr>
          <w:rFonts w:ascii="SimSun" w:hAnsi="SimSun" w:eastAsia="SimSun" w:cs="SimSun"/>
          <w:sz w:val="21"/>
          <w:szCs w:val="21"/>
          <w:spacing w:val="7"/>
        </w:rPr>
        <w:t>认成本</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verification     cost</w:t>
      </w:r>
      <w:r>
        <w:rPr>
          <w:rFonts w:ascii="Times New Roman" w:hAnsi="Times New Roman" w:eastAsia="Times New Roman" w:cs="Times New Roman"/>
          <w:sz w:val="21"/>
          <w:szCs w:val="21"/>
          <w:spacing w:val="7"/>
        </w:rPr>
        <w:t>)</w:t>
      </w:r>
      <w:r>
        <w:rPr>
          <w:rFonts w:ascii="SimSun" w:hAnsi="SimSun" w:eastAsia="SimSun" w:cs="SimSun"/>
          <w:sz w:val="21"/>
          <w:szCs w:val="21"/>
          <w:spacing w:val="7"/>
        </w:rPr>
        <w:t>。</w:t>
      </w:r>
    </w:p>
    <w:p>
      <w:pPr>
        <w:pStyle w:val="BodyText"/>
        <w:spacing w:line="355"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spacing w:val="-4"/>
        </w:rPr>
        <w:t>5.1.1</w:t>
      </w:r>
      <w:r>
        <w:rPr>
          <w:rFonts w:ascii="SimHei" w:hAnsi="SimHei" w:eastAsia="SimHei" w:cs="SimHei"/>
          <w:sz w:val="25"/>
          <w:szCs w:val="25"/>
          <w:spacing w:val="74"/>
        </w:rPr>
        <w:t xml:space="preserve"> </w:t>
      </w:r>
      <w:r>
        <w:rPr>
          <w:rFonts w:ascii="SimHei" w:hAnsi="SimHei" w:eastAsia="SimHei" w:cs="SimHei"/>
          <w:sz w:val="25"/>
          <w:szCs w:val="25"/>
          <w:b/>
          <w:bCs/>
          <w:spacing w:val="-4"/>
        </w:rPr>
        <w:t>搜寻成本</w:t>
      </w:r>
    </w:p>
    <w:p>
      <w:pPr>
        <w:pStyle w:val="BodyText"/>
        <w:spacing w:line="285" w:lineRule="auto"/>
        <w:rPr/>
      </w:pPr>
      <w:r/>
    </w:p>
    <w:p>
      <w:pPr>
        <w:ind w:right="225" w:firstLine="430"/>
        <w:spacing w:before="69" w:line="281" w:lineRule="auto"/>
        <w:rPr>
          <w:rFonts w:ascii="SimSun" w:hAnsi="SimSun" w:eastAsia="SimSun" w:cs="SimSun"/>
          <w:sz w:val="21"/>
          <w:szCs w:val="21"/>
        </w:rPr>
      </w:pPr>
      <w:r>
        <w:rPr>
          <w:rFonts w:ascii="SimSun" w:hAnsi="SimSun" w:eastAsia="SimSun" w:cs="SimSun"/>
          <w:sz w:val="21"/>
          <w:szCs w:val="21"/>
          <w:spacing w:val="5"/>
        </w:rPr>
        <w:t>搜寻成本是经济主体在进行各项交易时寻找信息的成本，是决定经济</w:t>
      </w:r>
      <w:r>
        <w:rPr>
          <w:rFonts w:ascii="SimSun" w:hAnsi="SimSun" w:eastAsia="SimSun" w:cs="SimSun"/>
          <w:sz w:val="21"/>
          <w:szCs w:val="21"/>
          <w:spacing w:val="4"/>
        </w:rPr>
        <w:t>活动顺利与否</w:t>
      </w:r>
      <w:r>
        <w:rPr>
          <w:rFonts w:ascii="SimSun" w:hAnsi="SimSun" w:eastAsia="SimSun" w:cs="SimSun"/>
          <w:sz w:val="21"/>
          <w:szCs w:val="21"/>
        </w:rPr>
        <w:t xml:space="preserve"> </w:t>
      </w:r>
      <w:r>
        <w:rPr>
          <w:rFonts w:ascii="SimSun" w:hAnsi="SimSun" w:eastAsia="SimSun" w:cs="SimSun"/>
          <w:sz w:val="21"/>
          <w:szCs w:val="21"/>
          <w:spacing w:val="4"/>
        </w:rPr>
        <w:t>的关键成本。哈耶克对此问题提出“一个社会的任何</w:t>
      </w:r>
      <w:r>
        <w:rPr>
          <w:rFonts w:ascii="SimSun" w:hAnsi="SimSun" w:eastAsia="SimSun" w:cs="SimSun"/>
          <w:sz w:val="21"/>
          <w:szCs w:val="21"/>
          <w:spacing w:val="3"/>
        </w:rPr>
        <w:t>经济问题，本质上都在于……任何</w:t>
      </w:r>
      <w:r>
        <w:rPr>
          <w:rFonts w:ascii="SimSun" w:hAnsi="SimSun" w:eastAsia="SimSun" w:cs="SimSun"/>
          <w:sz w:val="21"/>
          <w:szCs w:val="21"/>
        </w:rPr>
        <w:t xml:space="preserve">  </w:t>
      </w:r>
      <w:r>
        <w:rPr>
          <w:rFonts w:ascii="SimSun" w:hAnsi="SimSun" w:eastAsia="SimSun" w:cs="SimSun"/>
          <w:sz w:val="21"/>
          <w:szCs w:val="21"/>
          <w:spacing w:val="-2"/>
        </w:rPr>
        <w:t>人拥有的信息或知识都不是完整的”。这是因为“当我们需要时，知识从来不是以集中的</w:t>
      </w:r>
      <w:r>
        <w:rPr>
          <w:rFonts w:ascii="SimSun" w:hAnsi="SimSun" w:eastAsia="SimSun" w:cs="SimSun"/>
          <w:sz w:val="21"/>
          <w:szCs w:val="21"/>
          <w:spacing w:val="6"/>
        </w:rPr>
        <w:t xml:space="preserve">  </w:t>
      </w:r>
      <w:r>
        <w:rPr>
          <w:rFonts w:ascii="SimSun" w:hAnsi="SimSun" w:eastAsia="SimSun" w:cs="SimSun"/>
          <w:sz w:val="21"/>
          <w:szCs w:val="21"/>
          <w:spacing w:val="-1"/>
        </w:rPr>
        <w:t>或者融合的形式出现，而是以不完整的，甚至相互矛盾的形式，分散在不同的地</w:t>
      </w:r>
      <w:r>
        <w:rPr>
          <w:rFonts w:ascii="SimSun" w:hAnsi="SimSun" w:eastAsia="SimSun" w:cs="SimSun"/>
          <w:sz w:val="21"/>
          <w:szCs w:val="21"/>
          <w:spacing w:val="-2"/>
        </w:rPr>
        <w:t>方”①。</w:t>
      </w:r>
      <w:r>
        <w:rPr>
          <w:rFonts w:ascii="SimSun" w:hAnsi="SimSun" w:eastAsia="SimSun" w:cs="SimSun"/>
          <w:sz w:val="21"/>
          <w:szCs w:val="21"/>
        </w:rPr>
        <w:t xml:space="preserve"> </w:t>
      </w:r>
      <w:r>
        <w:rPr>
          <w:rFonts w:ascii="SimSun" w:hAnsi="SimSun" w:eastAsia="SimSun" w:cs="SimSun"/>
          <w:sz w:val="21"/>
          <w:szCs w:val="21"/>
          <w:spacing w:val="1"/>
        </w:rPr>
        <w:t>因此，哈耶克提出信息的搜寻和处理是人类追求经济福</w:t>
      </w:r>
      <w:r>
        <w:rPr>
          <w:rFonts w:ascii="SimSun" w:hAnsi="SimSun" w:eastAsia="SimSun" w:cs="SimSun"/>
          <w:sz w:val="21"/>
          <w:szCs w:val="21"/>
        </w:rPr>
        <w:t>祉的关键挑战。在数字经济时代， </w:t>
      </w:r>
      <w:r>
        <w:rPr>
          <w:rFonts w:ascii="SimSun" w:hAnsi="SimSun" w:eastAsia="SimSun" w:cs="SimSun"/>
          <w:sz w:val="21"/>
          <w:szCs w:val="21"/>
          <w:spacing w:val="4"/>
        </w:rPr>
        <w:t>一切经济活动都可以被投射到线上空间，而线上比线下更</w:t>
      </w:r>
      <w:r>
        <w:rPr>
          <w:rFonts w:ascii="SimSun" w:hAnsi="SimSun" w:eastAsia="SimSun" w:cs="SimSun"/>
          <w:sz w:val="21"/>
          <w:szCs w:val="21"/>
          <w:spacing w:val="3"/>
        </w:rPr>
        <w:t>容易找到和比较各类潜在经济</w:t>
      </w:r>
      <w:r>
        <w:rPr>
          <w:rFonts w:ascii="SimSun" w:hAnsi="SimSun" w:eastAsia="SimSun" w:cs="SimSun"/>
          <w:sz w:val="21"/>
          <w:szCs w:val="21"/>
        </w:rPr>
        <w:t xml:space="preserve">  </w:t>
      </w:r>
      <w:r>
        <w:rPr>
          <w:rFonts w:ascii="SimSun" w:hAnsi="SimSun" w:eastAsia="SimSun" w:cs="SimSun"/>
          <w:sz w:val="21"/>
          <w:szCs w:val="21"/>
          <w:spacing w:val="5"/>
        </w:rPr>
        <w:t>交易的信息。数字技术帶来的搜寻成本的显著降低能够</w:t>
      </w:r>
      <w:r>
        <w:rPr>
          <w:rFonts w:ascii="SimSun" w:hAnsi="SimSun" w:eastAsia="SimSun" w:cs="SimSun"/>
          <w:sz w:val="21"/>
          <w:szCs w:val="21"/>
          <w:spacing w:val="4"/>
        </w:rPr>
        <w:t>对价格离散程度、产品种类、供</w:t>
      </w:r>
      <w:r>
        <w:rPr>
          <w:rFonts w:ascii="SimSun" w:hAnsi="SimSun" w:eastAsia="SimSun" w:cs="SimSun"/>
          <w:sz w:val="21"/>
          <w:szCs w:val="21"/>
        </w:rPr>
        <w:t xml:space="preserve"> </w:t>
      </w:r>
      <w:r>
        <w:rPr>
          <w:rFonts w:ascii="SimSun" w:hAnsi="SimSun" w:eastAsia="SimSun" w:cs="SimSun"/>
          <w:sz w:val="21"/>
          <w:szCs w:val="21"/>
          <w:spacing w:val="-5"/>
        </w:rPr>
        <w:t>需匹配等产生显著影响。</w:t>
      </w:r>
    </w:p>
    <w:p>
      <w:pPr>
        <w:ind w:left="430"/>
        <w:spacing w:before="79" w:line="218" w:lineRule="auto"/>
        <w:rPr>
          <w:rFonts w:ascii="SimSun" w:hAnsi="SimSun" w:eastAsia="SimSun" w:cs="SimSun"/>
          <w:sz w:val="21"/>
          <w:szCs w:val="21"/>
        </w:rPr>
      </w:pPr>
      <w:r>
        <w:rPr>
          <w:rFonts w:ascii="SimSun" w:hAnsi="SimSun" w:eastAsia="SimSun" w:cs="SimSun"/>
          <w:sz w:val="21"/>
          <w:szCs w:val="21"/>
          <w:spacing w:val="5"/>
        </w:rPr>
        <w:t>(1)价格离散程度。</w:t>
      </w:r>
    </w:p>
    <w:p>
      <w:pPr>
        <w:ind w:right="225" w:firstLine="430"/>
        <w:spacing w:before="60" w:line="271" w:lineRule="auto"/>
        <w:rPr>
          <w:rFonts w:ascii="SimSun" w:hAnsi="SimSun" w:eastAsia="SimSun" w:cs="SimSun"/>
          <w:sz w:val="21"/>
          <w:szCs w:val="21"/>
        </w:rPr>
      </w:pPr>
      <w:r>
        <w:rPr>
          <w:rFonts w:ascii="SimSun" w:hAnsi="SimSun" w:eastAsia="SimSun" w:cs="SimSun"/>
          <w:sz w:val="21"/>
          <w:szCs w:val="21"/>
          <w:spacing w:val="-1"/>
        </w:rPr>
        <w:t>数字交易平台能够显著促进消费者的比价行为，同时同品类的商家也能够</w:t>
      </w:r>
      <w:r>
        <w:rPr>
          <w:rFonts w:ascii="SimSun" w:hAnsi="SimSun" w:eastAsia="SimSun" w:cs="SimSun"/>
          <w:sz w:val="21"/>
          <w:szCs w:val="21"/>
          <w:spacing w:val="-2"/>
        </w:rPr>
        <w:t>便利地获取</w:t>
      </w:r>
      <w:r>
        <w:rPr>
          <w:rFonts w:ascii="SimSun" w:hAnsi="SimSun" w:eastAsia="SimSun" w:cs="SimSun"/>
          <w:sz w:val="21"/>
          <w:szCs w:val="21"/>
        </w:rPr>
        <w:t xml:space="preserve"> </w:t>
      </w:r>
      <w:r>
        <w:rPr>
          <w:rFonts w:ascii="SimSun" w:hAnsi="SimSun" w:eastAsia="SimSun" w:cs="SimSun"/>
          <w:sz w:val="21"/>
          <w:szCs w:val="21"/>
          <w:spacing w:val="-8"/>
        </w:rPr>
        <w:t>竞争对手的价格，最终导致同类产品的价格在透明的信息环境中保</w:t>
      </w:r>
      <w:r>
        <w:rPr>
          <w:rFonts w:ascii="SimSun" w:hAnsi="SimSun" w:eastAsia="SimSun" w:cs="SimSun"/>
          <w:sz w:val="21"/>
          <w:szCs w:val="21"/>
          <w:spacing w:val="-9"/>
        </w:rPr>
        <w:t>持向下的压力。</w:t>
      </w:r>
      <w:r>
        <w:rPr>
          <w:rFonts w:ascii="SimSun" w:hAnsi="SimSun" w:eastAsia="SimSun" w:cs="SimSun"/>
          <w:sz w:val="21"/>
          <w:szCs w:val="21"/>
          <w:spacing w:val="40"/>
        </w:rPr>
        <w:t xml:space="preserve"> </w:t>
      </w:r>
      <w:r>
        <w:rPr>
          <w:rFonts w:ascii="SimSun" w:hAnsi="SimSun" w:eastAsia="SimSun" w:cs="SimSun"/>
          <w:sz w:val="21"/>
          <w:szCs w:val="21"/>
          <w:spacing w:val="-9"/>
        </w:rPr>
        <w:t>一方面，</w:t>
      </w:r>
      <w:r>
        <w:rPr>
          <w:rFonts w:ascii="SimSun" w:hAnsi="SimSun" w:eastAsia="SimSun" w:cs="SimSun"/>
          <w:sz w:val="21"/>
          <w:szCs w:val="21"/>
        </w:rPr>
        <w:t xml:space="preserve"> </w:t>
      </w:r>
      <w:r>
        <w:rPr>
          <w:rFonts w:ascii="SimSun" w:hAnsi="SimSun" w:eastAsia="SimSun" w:cs="SimSun"/>
          <w:sz w:val="21"/>
          <w:szCs w:val="21"/>
          <w:spacing w:val="-2"/>
        </w:rPr>
        <w:t>这种趋势能够显著提高消费者的福利，例如</w:t>
      </w:r>
      <w:r>
        <w:rPr>
          <w:rFonts w:ascii="Times New Roman" w:hAnsi="Times New Roman" w:eastAsia="Times New Roman" w:cs="Times New Roman"/>
          <w:sz w:val="21"/>
          <w:szCs w:val="21"/>
          <w:spacing w:val="-2"/>
        </w:rPr>
        <w:t>Brynjolfsson  and   Smit</w:t>
      </w:r>
      <w:r>
        <w:rPr>
          <w:rFonts w:ascii="Times New Roman" w:hAnsi="Times New Roman" w:eastAsia="Times New Roman" w:cs="Times New Roman"/>
          <w:sz w:val="21"/>
          <w:szCs w:val="21"/>
          <w:spacing w:val="-3"/>
        </w:rPr>
        <w:t>h(2000)</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3"/>
        </w:rPr>
        <w:t>通过比较线上和</w:t>
      </w:r>
      <w:r>
        <w:rPr>
          <w:rFonts w:ascii="SimSun" w:hAnsi="SimSun" w:eastAsia="SimSun" w:cs="SimSun"/>
          <w:sz w:val="21"/>
          <w:szCs w:val="21"/>
        </w:rPr>
        <w:t xml:space="preserve">  </w:t>
      </w:r>
      <w:r>
        <w:rPr>
          <w:rFonts w:ascii="SimSun" w:hAnsi="SimSun" w:eastAsia="SimSun" w:cs="SimSun"/>
          <w:sz w:val="21"/>
          <w:szCs w:val="21"/>
          <w:spacing w:val="-4"/>
        </w:rPr>
        <w:t>线下书籍和</w:t>
      </w:r>
      <w:r>
        <w:rPr>
          <w:rFonts w:ascii="Times New Roman" w:hAnsi="Times New Roman" w:eastAsia="Times New Roman" w:cs="Times New Roman"/>
          <w:sz w:val="21"/>
          <w:szCs w:val="21"/>
          <w:spacing w:val="-4"/>
        </w:rPr>
        <w:t>CD</w:t>
      </w:r>
      <w:r>
        <w:rPr>
          <w:rFonts w:ascii="SimSun" w:hAnsi="SimSun" w:eastAsia="SimSun" w:cs="SimSun"/>
          <w:sz w:val="21"/>
          <w:szCs w:val="21"/>
          <w:spacing w:val="-4"/>
        </w:rPr>
        <w:t>的价格，表明商品的线上价格显著低于线下价格。②另一方面，同质产品价</w:t>
      </w:r>
      <w:r>
        <w:rPr>
          <w:rFonts w:ascii="SimSun" w:hAnsi="SimSun" w:eastAsia="SimSun" w:cs="SimSun"/>
          <w:sz w:val="21"/>
          <w:szCs w:val="21"/>
          <w:spacing w:val="3"/>
        </w:rPr>
        <w:t xml:space="preserve">  </w:t>
      </w:r>
      <w:r>
        <w:rPr>
          <w:rFonts w:ascii="SimSun" w:hAnsi="SimSun" w:eastAsia="SimSun" w:cs="SimSun"/>
          <w:sz w:val="21"/>
          <w:szCs w:val="21"/>
          <w:spacing w:val="1"/>
        </w:rPr>
        <w:t>格持续下行的压力将倒逼商家提供差异性的服务，包括</w:t>
      </w:r>
      <w:r>
        <w:rPr>
          <w:rFonts w:ascii="SimSun" w:hAnsi="SimSun" w:eastAsia="SimSun" w:cs="SimSun"/>
          <w:sz w:val="21"/>
          <w:szCs w:val="21"/>
        </w:rPr>
        <w:t>售前资源、购物体验、运送方案、 </w:t>
      </w:r>
      <w:r>
        <w:rPr>
          <w:rFonts w:ascii="SimSun" w:hAnsi="SimSun" w:eastAsia="SimSun" w:cs="SimSun"/>
          <w:sz w:val="21"/>
          <w:szCs w:val="21"/>
          <w:spacing w:val="-1"/>
        </w:rPr>
        <w:t>会员优待等方面的差异，在非价格方面展开异质性的服务，从而丰富消费者的交易体验。</w:t>
      </w:r>
    </w:p>
    <w:p>
      <w:pPr>
        <w:ind w:left="430"/>
        <w:spacing w:before="124" w:line="219" w:lineRule="auto"/>
        <w:rPr>
          <w:rFonts w:ascii="SimSun" w:hAnsi="SimSun" w:eastAsia="SimSun" w:cs="SimSun"/>
          <w:sz w:val="21"/>
          <w:szCs w:val="21"/>
        </w:rPr>
      </w:pPr>
      <w:r>
        <w:rPr>
          <w:rFonts w:ascii="SimSun" w:hAnsi="SimSun" w:eastAsia="SimSun" w:cs="SimSun"/>
          <w:sz w:val="21"/>
          <w:szCs w:val="21"/>
          <w:spacing w:val="6"/>
        </w:rPr>
        <w:t>(2)产品种类。</w:t>
      </w:r>
    </w:p>
    <w:p>
      <w:pPr>
        <w:ind w:right="274" w:firstLine="430"/>
        <w:spacing w:before="60" w:line="263" w:lineRule="auto"/>
        <w:rPr>
          <w:rFonts w:ascii="SimSun" w:hAnsi="SimSun" w:eastAsia="SimSun" w:cs="SimSun"/>
          <w:sz w:val="21"/>
          <w:szCs w:val="21"/>
        </w:rPr>
      </w:pPr>
      <w:r>
        <w:rPr>
          <w:rFonts w:ascii="SimSun" w:hAnsi="SimSun" w:eastAsia="SimSun" w:cs="SimSun"/>
          <w:sz w:val="21"/>
          <w:szCs w:val="21"/>
          <w:spacing w:val="5"/>
        </w:rPr>
        <w:t>首先，搜寻成本的显著降低将激发消费者对于多样化产品的需求，促进</w:t>
      </w:r>
      <w:r>
        <w:rPr>
          <w:rFonts w:ascii="SimSun" w:hAnsi="SimSun" w:eastAsia="SimSun" w:cs="SimSun"/>
          <w:sz w:val="21"/>
          <w:szCs w:val="21"/>
          <w:spacing w:val="4"/>
        </w:rPr>
        <w:t>产品市场的</w:t>
      </w:r>
      <w:r>
        <w:rPr>
          <w:rFonts w:ascii="SimSun" w:hAnsi="SimSun" w:eastAsia="SimSun" w:cs="SimSun"/>
          <w:sz w:val="21"/>
          <w:szCs w:val="21"/>
        </w:rPr>
        <w:t xml:space="preserve"> </w:t>
      </w:r>
      <w:r>
        <w:rPr>
          <w:rFonts w:ascii="SimSun" w:hAnsi="SimSun" w:eastAsia="SimSun" w:cs="SimSun"/>
          <w:sz w:val="21"/>
          <w:szCs w:val="21"/>
          <w:spacing w:val="4"/>
        </w:rPr>
        <w:t>厚度和广度协同增长。低搜寻成本意味着消费者更容易搜寻到稀缺产品和利</w:t>
      </w:r>
      <w:r>
        <w:rPr>
          <w:rFonts w:ascii="SimSun" w:hAnsi="SimSun" w:eastAsia="SimSun" w:cs="SimSun"/>
          <w:sz w:val="21"/>
          <w:szCs w:val="21"/>
          <w:spacing w:val="3"/>
        </w:rPr>
        <w:t>基产品，以</w:t>
      </w:r>
    </w:p>
    <w:p>
      <w:pPr>
        <w:pStyle w:val="BodyText"/>
        <w:spacing w:line="307" w:lineRule="auto"/>
        <w:rPr/>
      </w:pPr>
      <w:r/>
    </w:p>
    <w:p>
      <w:pPr>
        <w:ind w:left="349" w:right="233" w:hanging="9"/>
        <w:spacing w:before="69" w:line="176" w:lineRule="auto"/>
        <w:rPr>
          <w:rFonts w:ascii="Times New Roman" w:hAnsi="Times New Roman" w:eastAsia="Times New Roman" w:cs="Times New Roman"/>
          <w:sz w:val="21"/>
          <w:szCs w:val="21"/>
        </w:rPr>
      </w:pPr>
      <w:r>
        <w:rPr>
          <w:rFonts w:ascii="SimSun" w:hAnsi="SimSun" w:eastAsia="SimSun" w:cs="SimSun"/>
          <w:sz w:val="21"/>
          <w:szCs w:val="21"/>
          <w:spacing w:val="-12"/>
          <w:w w:val="96"/>
        </w:rPr>
        <w:t>①</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2"/>
          <w:w w:val="96"/>
        </w:rPr>
        <w:t>Hayek,F.A.,1945,"The Use of</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2"/>
          <w:w w:val="96"/>
        </w:rPr>
        <w:t>Knowledge in Society",The American Ecomo</w:t>
      </w:r>
      <w:r>
        <w:rPr>
          <w:rFonts w:ascii="Times New Roman" w:hAnsi="Times New Roman" w:eastAsia="Times New Roman" w:cs="Times New Roman"/>
          <w:sz w:val="21"/>
          <w:szCs w:val="21"/>
          <w:spacing w:val="-13"/>
          <w:w w:val="96"/>
        </w:rPr>
        <w:t>micRevicw,35(4),Pp.519-530.</w:t>
      </w:r>
      <w:r>
        <w:rPr>
          <w:rFonts w:ascii="Times New Roman" w:hAnsi="Times New Roman" w:eastAsia="Times New Roman" w:cs="Times New Roman"/>
          <w:sz w:val="21"/>
          <w:szCs w:val="21"/>
        </w:rPr>
        <w:t xml:space="preserve">  </w:t>
      </w:r>
      <w:r>
        <w:rPr>
          <w:rFonts w:ascii="SimSun" w:hAnsi="SimSun" w:eastAsia="SimSun" w:cs="SimSun"/>
          <w:sz w:val="21"/>
          <w:szCs w:val="21"/>
          <w:spacing w:val="-9"/>
          <w:w w:val="95"/>
        </w:rPr>
        <w:t>②</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9"/>
          <w:w w:val="95"/>
        </w:rPr>
        <w:t>Brynjolfsson,E.and M.D.Smith,2000,“Fric</w:t>
      </w:r>
      <w:r>
        <w:rPr>
          <w:rFonts w:ascii="Times New Roman" w:hAnsi="Times New Roman" w:eastAsia="Times New Roman" w:cs="Times New Roman"/>
          <w:sz w:val="21"/>
          <w:szCs w:val="21"/>
          <w:spacing w:val="-10"/>
          <w:w w:val="95"/>
        </w:rPr>
        <w:t>tionless Commerce?A Comparison 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0"/>
          <w:w w:val="95"/>
        </w:rPr>
        <w:t>Internet and Convention-</w:t>
      </w:r>
    </w:p>
    <w:p>
      <w:pPr>
        <w:spacing w:line="26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2"/>
          <w:w w:val="94"/>
          <w:position w:val="3"/>
        </w:rPr>
        <w:t>al</w:t>
      </w:r>
      <w:r>
        <w:rPr>
          <w:rFonts w:ascii="Times New Roman" w:hAnsi="Times New Roman" w:eastAsia="Times New Roman" w:cs="Times New Roman"/>
          <w:sz w:val="21"/>
          <w:szCs w:val="21"/>
          <w:i/>
          <w:iCs/>
          <w:spacing w:val="-7"/>
          <w:position w:val="3"/>
        </w:rPr>
        <w:t xml:space="preserve"> </w:t>
      </w:r>
      <w:r>
        <w:rPr>
          <w:rFonts w:ascii="Times New Roman" w:hAnsi="Times New Roman" w:eastAsia="Times New Roman" w:cs="Times New Roman"/>
          <w:sz w:val="21"/>
          <w:szCs w:val="21"/>
          <w:i/>
          <w:iCs/>
          <w:spacing w:val="-2"/>
          <w:w w:val="94"/>
          <w:position w:val="3"/>
        </w:rPr>
        <w:t>Retailers”,Management Science,46(4),pp.563-585.</w:t>
      </w:r>
    </w:p>
    <w:p>
      <w:pPr>
        <w:spacing w:line="265" w:lineRule="exact"/>
        <w:sectPr>
          <w:pgSz w:w="9140" w:h="14250"/>
          <w:pgMar w:top="383" w:right="309" w:bottom="0" w:left="390" w:header="0" w:footer="0" w:gutter="0"/>
        </w:sectPr>
        <w:rPr>
          <w:rFonts w:ascii="Times New Roman" w:hAnsi="Times New Roman" w:eastAsia="Times New Roman" w:cs="Times New Roman"/>
          <w:sz w:val="21"/>
          <w:szCs w:val="21"/>
        </w:rPr>
      </w:pPr>
    </w:p>
    <w:p>
      <w:pPr>
        <w:rPr>
          <w:rFonts w:ascii="YouYuan" w:hAnsi="YouYuan" w:eastAsia="YouYuan" w:cs="YouYuan"/>
          <w:sz w:val="17"/>
          <w:szCs w:val="17"/>
        </w:rPr>
      </w:pPr>
      <w:r>
        <w:rPr>
          <w:rFonts w:ascii="YouYuan" w:hAnsi="YouYuan" w:eastAsia="YouYuan" w:cs="YouYuan"/>
          <w:sz w:val="17"/>
          <w:szCs w:val="17"/>
          <w:position w:val="-10"/>
        </w:rPr>
        <w:drawing>
          <wp:inline distT="0" distB="0" distL="0" distR="0">
            <wp:extent cx="400004" cy="234995"/>
            <wp:effectExtent l="0" t="0" r="0" b="0"/>
            <wp:docPr id="240" name="IM 240"/>
            <wp:cNvGraphicFramePr/>
            <a:graphic>
              <a:graphicData uri="http://schemas.openxmlformats.org/drawingml/2006/picture">
                <pic:pic>
                  <pic:nvPicPr>
                    <pic:cNvPr id="240" name="IM 240"/>
                    <pic:cNvPicPr/>
                  </pic:nvPicPr>
                  <pic:blipFill>
                    <a:blip r:embed="rId166"/>
                    <a:stretch>
                      <a:fillRect/>
                    </a:stretch>
                  </pic:blipFill>
                  <pic:spPr>
                    <a:xfrm rot="0">
                      <a:off x="0" y="0"/>
                      <a:ext cx="400004" cy="234995"/>
                    </a:xfrm>
                    <a:prstGeom prst="rect">
                      <a:avLst/>
                    </a:prstGeom>
                  </pic:spPr>
                </pic:pic>
              </a:graphicData>
            </a:graphic>
          </wp:inline>
        </w:drawing>
      </w:r>
      <w:r>
        <w:rPr>
          <w:rFonts w:ascii="YouYuan" w:hAnsi="YouYuan" w:eastAsia="YouYuan" w:cs="YouYuan"/>
          <w:sz w:val="17"/>
          <w:szCs w:val="17"/>
          <w:spacing w:val="-3"/>
          <w:w w:val="97"/>
        </w:rPr>
        <w:t>数字经济概论</w:t>
      </w:r>
    </w:p>
    <w:p>
      <w:pPr>
        <w:pStyle w:val="BodyText"/>
        <w:spacing w:line="377" w:lineRule="auto"/>
        <w:rPr/>
      </w:pPr>
      <w:r/>
    </w:p>
    <w:p>
      <w:pPr>
        <w:ind w:left="379" w:right="61"/>
        <w:spacing w:before="68" w:line="276" w:lineRule="auto"/>
        <w:jc w:val="both"/>
        <w:rPr>
          <w:rFonts w:ascii="SimSun" w:hAnsi="SimSun" w:eastAsia="SimSun" w:cs="SimSun"/>
          <w:sz w:val="21"/>
          <w:szCs w:val="21"/>
        </w:rPr>
      </w:pPr>
      <w:r>
        <w:rPr>
          <w:rFonts w:ascii="SimSun" w:hAnsi="SimSun" w:eastAsia="SimSun" w:cs="SimSun"/>
          <w:sz w:val="21"/>
          <w:szCs w:val="21"/>
          <w:spacing w:val="4"/>
        </w:rPr>
        <w:t>极低的成本购买到匹配自身偏好的产品。其次，搜寻成本的降</w:t>
      </w:r>
      <w:r>
        <w:rPr>
          <w:rFonts w:ascii="SimSun" w:hAnsi="SimSun" w:eastAsia="SimSun" w:cs="SimSun"/>
          <w:sz w:val="21"/>
          <w:szCs w:val="21"/>
          <w:spacing w:val="3"/>
        </w:rPr>
        <w:t>低会导致明星效应，如果</w:t>
      </w:r>
      <w:r>
        <w:rPr>
          <w:rFonts w:ascii="SimSun" w:hAnsi="SimSun" w:eastAsia="SimSun" w:cs="SimSun"/>
          <w:sz w:val="21"/>
          <w:szCs w:val="21"/>
        </w:rPr>
        <w:t xml:space="preserve"> </w:t>
      </w:r>
      <w:r>
        <w:rPr>
          <w:rFonts w:ascii="SimSun" w:hAnsi="SimSun" w:eastAsia="SimSun" w:cs="SimSun"/>
          <w:sz w:val="21"/>
          <w:szCs w:val="21"/>
          <w:spacing w:val="7"/>
        </w:rPr>
        <w:t>某类产品的边际生产成本为零且存在纵向差异，同质消费者将全部偏好购买特征(如质</w:t>
      </w:r>
      <w:r>
        <w:rPr>
          <w:rFonts w:ascii="SimSun" w:hAnsi="SimSun" w:eastAsia="SimSun" w:cs="SimSun"/>
          <w:sz w:val="21"/>
          <w:szCs w:val="21"/>
          <w:spacing w:val="11"/>
        </w:rPr>
        <w:t xml:space="preserve"> </w:t>
      </w:r>
      <w:r>
        <w:rPr>
          <w:rFonts w:ascii="SimSun" w:hAnsi="SimSun" w:eastAsia="SimSun" w:cs="SimSun"/>
          <w:sz w:val="21"/>
          <w:szCs w:val="21"/>
          <w:spacing w:val="6"/>
        </w:rPr>
        <w:t>量)更突出的产品，通过明星产品的购买满足高级化的需求。如果产品同时存在纵向差</w:t>
      </w:r>
      <w:r>
        <w:rPr>
          <w:rFonts w:ascii="SimSun" w:hAnsi="SimSun" w:eastAsia="SimSun" w:cs="SimSun"/>
          <w:sz w:val="21"/>
          <w:szCs w:val="21"/>
          <w:spacing w:val="17"/>
        </w:rPr>
        <w:t xml:space="preserve"> </w:t>
      </w:r>
      <w:r>
        <w:rPr>
          <w:rFonts w:ascii="SimSun" w:hAnsi="SimSun" w:eastAsia="SimSun" w:cs="SimSun"/>
          <w:sz w:val="21"/>
          <w:szCs w:val="21"/>
          <w:spacing w:val="4"/>
        </w:rPr>
        <w:t>异化和横向差异化，搜寻成本的下降会形成以下均衡：企业生产大量最受欢迎和最优质</w:t>
      </w:r>
      <w:r>
        <w:rPr>
          <w:rFonts w:ascii="SimSun" w:hAnsi="SimSun" w:eastAsia="SimSun" w:cs="SimSun"/>
          <w:sz w:val="21"/>
          <w:szCs w:val="21"/>
        </w:rPr>
        <w:t xml:space="preserve"> </w:t>
      </w:r>
      <w:r>
        <w:rPr>
          <w:rFonts w:ascii="SimSun" w:hAnsi="SimSun" w:eastAsia="SimSun" w:cs="SimSun"/>
          <w:sz w:val="21"/>
          <w:szCs w:val="21"/>
          <w:spacing w:val="-1"/>
        </w:rPr>
        <w:t>的产品出售给所有消费者，利基产品则通过长尾零售商进行销售。</w:t>
      </w:r>
    </w:p>
    <w:p>
      <w:pPr>
        <w:ind w:left="379" w:right="91" w:firstLine="410"/>
        <w:spacing w:before="99" w:line="265" w:lineRule="auto"/>
        <w:rPr>
          <w:rFonts w:ascii="SimSun" w:hAnsi="SimSun" w:eastAsia="SimSun" w:cs="SimSun"/>
          <w:sz w:val="21"/>
          <w:szCs w:val="21"/>
        </w:rPr>
      </w:pPr>
      <w:r>
        <w:rPr>
          <w:rFonts w:ascii="SimSun" w:hAnsi="SimSun" w:eastAsia="SimSun" w:cs="SimSun"/>
          <w:sz w:val="21"/>
          <w:szCs w:val="21"/>
          <w:spacing w:val="4"/>
        </w:rPr>
        <w:t>数字时代创造了更多新产品，增加了免费品、共享经济等新型消费形式，降低了搜</w:t>
      </w:r>
      <w:r>
        <w:rPr>
          <w:rFonts w:ascii="SimSun" w:hAnsi="SimSun" w:eastAsia="SimSun" w:cs="SimSun"/>
          <w:sz w:val="21"/>
          <w:szCs w:val="21"/>
          <w:spacing w:val="3"/>
        </w:rPr>
        <w:t xml:space="preserve"> </w:t>
      </w:r>
      <w:r>
        <w:rPr>
          <w:rFonts w:ascii="SimSun" w:hAnsi="SimSun" w:eastAsia="SimSun" w:cs="SimSun"/>
          <w:sz w:val="21"/>
          <w:szCs w:val="21"/>
          <w:spacing w:val="4"/>
        </w:rPr>
        <w:t>寻成本和交易成本，丰富了原有商品种类，提高了消费者可</w:t>
      </w:r>
      <w:r>
        <w:rPr>
          <w:rFonts w:ascii="SimSun" w:hAnsi="SimSun" w:eastAsia="SimSun" w:cs="SimSun"/>
          <w:sz w:val="21"/>
          <w:szCs w:val="21"/>
          <w:spacing w:val="3"/>
        </w:rPr>
        <w:t>获得性，增强了无形资产在</w:t>
      </w:r>
      <w:r>
        <w:rPr>
          <w:rFonts w:ascii="SimSun" w:hAnsi="SimSun" w:eastAsia="SimSun" w:cs="SimSun"/>
          <w:sz w:val="21"/>
          <w:szCs w:val="21"/>
        </w:rPr>
        <w:t xml:space="preserve"> </w:t>
      </w:r>
      <w:r>
        <w:rPr>
          <w:rFonts w:ascii="SimSun" w:hAnsi="SimSun" w:eastAsia="SimSun" w:cs="SimSun"/>
          <w:sz w:val="21"/>
          <w:szCs w:val="21"/>
          <w:spacing w:val="1"/>
        </w:rPr>
        <w:t>经济中的作用。例如</w:t>
      </w:r>
      <w:r>
        <w:rPr>
          <w:rFonts w:ascii="Times New Roman" w:hAnsi="Times New Roman" w:eastAsia="Times New Roman" w:cs="Times New Roman"/>
          <w:sz w:val="21"/>
          <w:szCs w:val="21"/>
        </w:rPr>
        <w:t>Brynjolfsson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.(2003)</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
        </w:rPr>
        <w:t>利用亚马逊网站书籍销售数据建模推导书</w:t>
      </w:r>
      <w:r>
        <w:rPr>
          <w:rFonts w:ascii="SimSun" w:hAnsi="SimSun" w:eastAsia="SimSun" w:cs="SimSun"/>
          <w:sz w:val="21"/>
          <w:szCs w:val="21"/>
        </w:rPr>
        <w:t xml:space="preserve"> </w:t>
      </w:r>
      <w:r>
        <w:rPr>
          <w:rFonts w:ascii="SimSun" w:hAnsi="SimSun" w:eastAsia="SimSun" w:cs="SimSun"/>
          <w:sz w:val="21"/>
          <w:szCs w:val="21"/>
          <w:spacing w:val="-4"/>
        </w:rPr>
        <w:t>籍销售额、需求弹性等，从而求得在线销售书籍种类提升所产生的消费者剩余。①</w:t>
      </w:r>
    </w:p>
    <w:p>
      <w:pPr>
        <w:ind w:left="789"/>
        <w:spacing w:before="94" w:line="219" w:lineRule="auto"/>
        <w:rPr>
          <w:rFonts w:ascii="SimSun" w:hAnsi="SimSun" w:eastAsia="SimSun" w:cs="SimSun"/>
          <w:sz w:val="21"/>
          <w:szCs w:val="21"/>
        </w:rPr>
      </w:pPr>
      <w:r>
        <w:rPr>
          <w:rFonts w:ascii="SimSun" w:hAnsi="SimSun" w:eastAsia="SimSun" w:cs="SimSun"/>
          <w:sz w:val="21"/>
          <w:szCs w:val="21"/>
          <w:spacing w:val="5"/>
        </w:rPr>
        <w:t>(3)供需匹配。</w:t>
      </w:r>
    </w:p>
    <w:p>
      <w:pPr>
        <w:ind w:left="379" w:right="88" w:firstLine="410"/>
        <w:spacing w:before="83" w:line="282" w:lineRule="auto"/>
        <w:rPr>
          <w:rFonts w:ascii="SimSun" w:hAnsi="SimSun" w:eastAsia="SimSun" w:cs="SimSun"/>
          <w:sz w:val="21"/>
          <w:szCs w:val="21"/>
        </w:rPr>
      </w:pPr>
      <w:r>
        <w:rPr>
          <w:rFonts w:ascii="SimSun" w:hAnsi="SimSun" w:eastAsia="SimSun" w:cs="SimSun"/>
          <w:sz w:val="21"/>
          <w:szCs w:val="21"/>
          <w:spacing w:val="4"/>
        </w:rPr>
        <w:t>搜寻成本的降低能够提升市场多方的参与程度，在数字技术的赋能下，产品由过去</w:t>
      </w:r>
      <w:r>
        <w:rPr>
          <w:rFonts w:ascii="SimSun" w:hAnsi="SimSun" w:eastAsia="SimSun" w:cs="SimSun"/>
          <w:sz w:val="21"/>
          <w:szCs w:val="21"/>
          <w:spacing w:val="7"/>
        </w:rPr>
        <w:t xml:space="preserve"> </w:t>
      </w:r>
      <w:r>
        <w:rPr>
          <w:rFonts w:ascii="SimSun" w:hAnsi="SimSun" w:eastAsia="SimSun" w:cs="SimSun"/>
          <w:sz w:val="21"/>
          <w:szCs w:val="21"/>
          <w:spacing w:val="4"/>
        </w:rPr>
        <w:t>供给侧向需求侧的单向流动转向供需双向的交换活动。</w:t>
      </w:r>
      <w:r>
        <w:rPr>
          <w:rFonts w:ascii="SimSun" w:hAnsi="SimSun" w:eastAsia="SimSun" w:cs="SimSun"/>
          <w:sz w:val="21"/>
          <w:szCs w:val="21"/>
          <w:spacing w:val="3"/>
        </w:rPr>
        <w:t>低搜寻成本能够显著提升市场各</w:t>
      </w:r>
      <w:r>
        <w:rPr>
          <w:rFonts w:ascii="SimSun" w:hAnsi="SimSun" w:eastAsia="SimSun" w:cs="SimSun"/>
          <w:sz w:val="21"/>
          <w:szCs w:val="21"/>
        </w:rPr>
        <w:t xml:space="preserve"> </w:t>
      </w:r>
      <w:r>
        <w:rPr>
          <w:rFonts w:ascii="SimSun" w:hAnsi="SimSun" w:eastAsia="SimSun" w:cs="SimSun"/>
          <w:sz w:val="21"/>
          <w:szCs w:val="21"/>
          <w:spacing w:val="4"/>
        </w:rPr>
        <w:t>方参与者的效率，尤其是大型数字平台的崛起，使得</w:t>
      </w:r>
      <w:r>
        <w:rPr>
          <w:rFonts w:ascii="SimSun" w:hAnsi="SimSun" w:eastAsia="SimSun" w:cs="SimSun"/>
          <w:sz w:val="21"/>
          <w:szCs w:val="21"/>
          <w:spacing w:val="3"/>
        </w:rPr>
        <w:t>供需匹配的效率得到前所未有的提</w:t>
      </w:r>
      <w:r>
        <w:rPr>
          <w:rFonts w:ascii="SimSun" w:hAnsi="SimSun" w:eastAsia="SimSun" w:cs="SimSun"/>
          <w:sz w:val="21"/>
          <w:szCs w:val="21"/>
        </w:rPr>
        <w:t xml:space="preserve"> </w:t>
      </w:r>
      <w:r>
        <w:rPr>
          <w:rFonts w:ascii="SimSun" w:hAnsi="SimSun" w:eastAsia="SimSun" w:cs="SimSun"/>
          <w:sz w:val="21"/>
          <w:szCs w:val="21"/>
          <w:spacing w:val="4"/>
        </w:rPr>
        <w:t>升，经济活动由生产大爆炸转向交易大爆炸。同时，搜寻成本的降低使</w:t>
      </w:r>
      <w:r>
        <w:rPr>
          <w:rFonts w:ascii="SimSun" w:hAnsi="SimSun" w:eastAsia="SimSun" w:cs="SimSun"/>
          <w:sz w:val="21"/>
          <w:szCs w:val="21"/>
          <w:spacing w:val="3"/>
        </w:rPr>
        <w:t>得传统经济中的</w:t>
      </w:r>
      <w:r>
        <w:rPr>
          <w:rFonts w:ascii="SimSun" w:hAnsi="SimSun" w:eastAsia="SimSun" w:cs="SimSun"/>
          <w:sz w:val="21"/>
          <w:szCs w:val="21"/>
        </w:rPr>
        <w:t xml:space="preserve"> </w:t>
      </w:r>
      <w:r>
        <w:rPr>
          <w:rFonts w:ascii="SimSun" w:hAnsi="SimSun" w:eastAsia="SimSun" w:cs="SimSun"/>
          <w:sz w:val="21"/>
          <w:szCs w:val="21"/>
          <w:spacing w:val="4"/>
        </w:rPr>
        <w:t>一些闲置资源能够被有效利用，例如爱彼迎、优步等平台</w:t>
      </w:r>
      <w:r>
        <w:rPr>
          <w:rFonts w:ascii="SimSun" w:hAnsi="SimSun" w:eastAsia="SimSun" w:cs="SimSun"/>
          <w:sz w:val="21"/>
          <w:szCs w:val="21"/>
          <w:spacing w:val="3"/>
        </w:rPr>
        <w:t>便是激活了闲置资源，同时扩</w:t>
      </w:r>
      <w:r>
        <w:rPr>
          <w:rFonts w:ascii="SimSun" w:hAnsi="SimSun" w:eastAsia="SimSun" w:cs="SimSun"/>
          <w:sz w:val="21"/>
          <w:szCs w:val="21"/>
        </w:rPr>
        <w:t xml:space="preserve"> </w:t>
      </w:r>
      <w:r>
        <w:rPr>
          <w:rFonts w:ascii="SimSun" w:hAnsi="SimSun" w:eastAsia="SimSun" w:cs="SimSun"/>
          <w:sz w:val="21"/>
          <w:szCs w:val="21"/>
          <w:spacing w:val="4"/>
        </w:rPr>
        <w:t>大了供给和需求的容量。供需之间快速高水平的匹配能够</w:t>
      </w:r>
      <w:r>
        <w:rPr>
          <w:rFonts w:ascii="SimSun" w:hAnsi="SimSun" w:eastAsia="SimSun" w:cs="SimSun"/>
          <w:sz w:val="21"/>
          <w:szCs w:val="21"/>
          <w:spacing w:val="3"/>
        </w:rPr>
        <w:t>让各边的参与者获益。从需求</w:t>
      </w:r>
      <w:r>
        <w:rPr>
          <w:rFonts w:ascii="SimSun" w:hAnsi="SimSun" w:eastAsia="SimSun" w:cs="SimSun"/>
          <w:sz w:val="21"/>
          <w:szCs w:val="21"/>
        </w:rPr>
        <w:t xml:space="preserve"> </w:t>
      </w:r>
      <w:r>
        <w:rPr>
          <w:rFonts w:ascii="SimSun" w:hAnsi="SimSun" w:eastAsia="SimSun" w:cs="SimSun"/>
          <w:sz w:val="21"/>
          <w:szCs w:val="21"/>
          <w:spacing w:val="4"/>
        </w:rPr>
        <w:t>侧来看，有研究证明在数字平台中如果需求有较大幅度</w:t>
      </w:r>
      <w:r>
        <w:rPr>
          <w:rFonts w:ascii="SimSun" w:hAnsi="SimSun" w:eastAsia="SimSun" w:cs="SimSun"/>
          <w:sz w:val="21"/>
          <w:szCs w:val="21"/>
          <w:spacing w:val="3"/>
        </w:rPr>
        <w:t>变化，仅会导致供给数量而非价</w:t>
      </w:r>
      <w:r>
        <w:rPr>
          <w:rFonts w:ascii="SimSun" w:hAnsi="SimSun" w:eastAsia="SimSun" w:cs="SimSun"/>
          <w:sz w:val="21"/>
          <w:szCs w:val="21"/>
        </w:rPr>
        <w:t xml:space="preserve"> </w:t>
      </w:r>
      <w:r>
        <w:rPr>
          <w:rFonts w:ascii="SimSun" w:hAnsi="SimSun" w:eastAsia="SimSun" w:cs="SimSun"/>
          <w:sz w:val="21"/>
          <w:szCs w:val="21"/>
          <w:spacing w:val="1"/>
        </w:rPr>
        <w:t>格改变②,从供给侧来看，低搜寻成本能为供给方提供市场需求信息，</w:t>
      </w:r>
      <w:r>
        <w:rPr>
          <w:rFonts w:ascii="SimSun" w:hAnsi="SimSun" w:eastAsia="SimSun" w:cs="SimSun"/>
          <w:sz w:val="21"/>
          <w:szCs w:val="21"/>
        </w:rPr>
        <w:t>供给方可以合理选 </w:t>
      </w:r>
      <w:r>
        <w:rPr>
          <w:rFonts w:ascii="SimSun" w:hAnsi="SimSun" w:eastAsia="SimSun" w:cs="SimSun"/>
          <w:sz w:val="21"/>
          <w:szCs w:val="21"/>
          <w:spacing w:val="-4"/>
        </w:rPr>
        <w:t>择进入市场的时机。</w:t>
      </w:r>
    </w:p>
    <w:p>
      <w:pPr>
        <w:pStyle w:val="BodyText"/>
        <w:spacing w:line="292" w:lineRule="auto"/>
        <w:rPr/>
      </w:pPr>
      <w:r/>
    </w:p>
    <w:p>
      <w:pPr>
        <w:ind w:left="38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5.1.2</w:t>
      </w:r>
      <w:r>
        <w:rPr>
          <w:rFonts w:ascii="SimHei" w:hAnsi="SimHei" w:eastAsia="SimHei" w:cs="SimHei"/>
          <w:sz w:val="26"/>
          <w:szCs w:val="26"/>
          <w:spacing w:val="82"/>
        </w:rPr>
        <w:t xml:space="preserve"> </w:t>
      </w:r>
      <w:r>
        <w:rPr>
          <w:rFonts w:ascii="SimHei" w:hAnsi="SimHei" w:eastAsia="SimHei" w:cs="SimHei"/>
          <w:sz w:val="26"/>
          <w:szCs w:val="26"/>
          <w:b/>
          <w:bCs/>
          <w:spacing w:val="-12"/>
        </w:rPr>
        <w:t>运输成本</w:t>
      </w:r>
    </w:p>
    <w:p>
      <w:pPr>
        <w:pStyle w:val="BodyText"/>
        <w:spacing w:line="339" w:lineRule="auto"/>
        <w:rPr/>
      </w:pPr>
      <w:r/>
    </w:p>
    <w:p>
      <w:pPr>
        <w:ind w:left="379" w:right="64" w:firstLine="410"/>
        <w:spacing w:before="69" w:line="246" w:lineRule="auto"/>
        <w:rPr>
          <w:rFonts w:ascii="SimSun" w:hAnsi="SimSun" w:eastAsia="SimSun" w:cs="SimSun"/>
          <w:sz w:val="21"/>
          <w:szCs w:val="21"/>
        </w:rPr>
      </w:pPr>
      <w:r>
        <w:rPr>
          <w:rFonts w:ascii="SimSun" w:hAnsi="SimSun" w:eastAsia="SimSun" w:cs="SimSun"/>
          <w:sz w:val="21"/>
          <w:szCs w:val="21"/>
          <w:spacing w:val="5"/>
        </w:rPr>
        <w:t>无论是数字产品还是实物产品，数字技术都大大降低了其运输成本，有效降低了消</w:t>
      </w:r>
      <w:r>
        <w:rPr>
          <w:rFonts w:ascii="SimSun" w:hAnsi="SimSun" w:eastAsia="SimSun" w:cs="SimSun"/>
          <w:sz w:val="21"/>
          <w:szCs w:val="21"/>
        </w:rPr>
        <w:t xml:space="preserve"> </w:t>
      </w:r>
      <w:r>
        <w:rPr>
          <w:rFonts w:ascii="SimSun" w:hAnsi="SimSun" w:eastAsia="SimSun" w:cs="SimSun"/>
          <w:sz w:val="21"/>
          <w:szCs w:val="21"/>
          <w:spacing w:val="-4"/>
        </w:rPr>
        <w:t>费者交易环节中的物理摩擦。</w:t>
      </w:r>
    </w:p>
    <w:p>
      <w:pPr>
        <w:ind w:left="789"/>
        <w:spacing w:before="79" w:line="219" w:lineRule="auto"/>
        <w:rPr>
          <w:rFonts w:ascii="SimSun" w:hAnsi="SimSun" w:eastAsia="SimSun" w:cs="SimSun"/>
          <w:sz w:val="21"/>
          <w:szCs w:val="21"/>
        </w:rPr>
      </w:pPr>
      <w:r>
        <w:rPr>
          <w:rFonts w:ascii="SimSun" w:hAnsi="SimSun" w:eastAsia="SimSun" w:cs="SimSun"/>
          <w:sz w:val="21"/>
          <w:szCs w:val="21"/>
          <w:spacing w:val="3"/>
        </w:rPr>
        <w:t>(1)运输成本为零的数字产品。</w:t>
      </w:r>
    </w:p>
    <w:p>
      <w:pPr>
        <w:ind w:left="379" w:firstLine="410"/>
        <w:spacing w:before="101" w:line="272" w:lineRule="auto"/>
        <w:rPr>
          <w:rFonts w:ascii="SimSun" w:hAnsi="SimSun" w:eastAsia="SimSun" w:cs="SimSun"/>
          <w:sz w:val="21"/>
          <w:szCs w:val="21"/>
        </w:rPr>
      </w:pPr>
      <w:r>
        <w:rPr>
          <w:rFonts w:ascii="SimSun" w:hAnsi="SimSun" w:eastAsia="SimSun" w:cs="SimSun"/>
          <w:sz w:val="21"/>
          <w:szCs w:val="21"/>
          <w:spacing w:val="4"/>
        </w:rPr>
        <w:t>在数字经济条件下，数字产品成为一类关键的产品。从工业经济时代到数字经济时</w:t>
      </w:r>
      <w:r>
        <w:rPr>
          <w:rFonts w:ascii="SimSun" w:hAnsi="SimSun" w:eastAsia="SimSun" w:cs="SimSun"/>
          <w:sz w:val="21"/>
          <w:szCs w:val="21"/>
          <w:spacing w:val="3"/>
        </w:rPr>
        <w:t xml:space="preserve">  </w:t>
      </w:r>
      <w:r>
        <w:rPr>
          <w:rFonts w:ascii="SimSun" w:hAnsi="SimSun" w:eastAsia="SimSun" w:cs="SimSun"/>
          <w:sz w:val="21"/>
          <w:szCs w:val="21"/>
          <w:spacing w:val="6"/>
        </w:rPr>
        <w:t>代，关键生产要素由实物资源过渡到数字化资源(数据、信息),产品作为承载价值的关</w:t>
      </w:r>
      <w:r>
        <w:rPr>
          <w:rFonts w:ascii="SimSun" w:hAnsi="SimSun" w:eastAsia="SimSun" w:cs="SimSun"/>
          <w:sz w:val="21"/>
          <w:szCs w:val="21"/>
          <w:spacing w:val="4"/>
        </w:rPr>
        <w:t xml:space="preserve">  </w:t>
      </w:r>
      <w:r>
        <w:rPr>
          <w:rFonts w:ascii="SimSun" w:hAnsi="SimSun" w:eastAsia="SimSun" w:cs="SimSun"/>
          <w:sz w:val="21"/>
          <w:szCs w:val="21"/>
        </w:rPr>
        <w:t>键载体，其形态也不断“去物质化”,向数</w:t>
      </w:r>
      <w:r>
        <w:rPr>
          <w:rFonts w:ascii="SimSun" w:hAnsi="SimSun" w:eastAsia="SimSun" w:cs="SimSun"/>
          <w:sz w:val="21"/>
          <w:szCs w:val="21"/>
          <w:spacing w:val="-1"/>
        </w:rPr>
        <w:t>字化、软件化和</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化③的方向演进。数字产 </w:t>
      </w:r>
      <w:r>
        <w:rPr>
          <w:rFonts w:ascii="SimSun" w:hAnsi="SimSun" w:eastAsia="SimSun" w:cs="SimSun"/>
          <w:sz w:val="21"/>
          <w:szCs w:val="21"/>
          <w:spacing w:val="4"/>
        </w:rPr>
        <w:t>品初次生产的成本极高，但能以近乎为零的边际成本</w:t>
      </w:r>
      <w:r>
        <w:rPr>
          <w:rFonts w:ascii="SimSun" w:hAnsi="SimSun" w:eastAsia="SimSun" w:cs="SimSun"/>
          <w:sz w:val="21"/>
          <w:szCs w:val="21"/>
          <w:spacing w:val="3"/>
        </w:rPr>
        <w:t>复制和传播。数字产品具备非排他</w:t>
      </w:r>
      <w:r>
        <w:rPr>
          <w:rFonts w:ascii="SimSun" w:hAnsi="SimSun" w:eastAsia="SimSun" w:cs="SimSun"/>
          <w:sz w:val="21"/>
          <w:szCs w:val="21"/>
        </w:rPr>
        <w:t xml:space="preserve">  </w:t>
      </w:r>
      <w:r>
        <w:rPr>
          <w:rFonts w:ascii="SimSun" w:hAnsi="SimSun" w:eastAsia="SimSun" w:cs="SimSun"/>
          <w:sz w:val="21"/>
          <w:szCs w:val="21"/>
          <w:spacing w:val="1"/>
        </w:rPr>
        <w:t>性、方便存储等特征，传播、分销成本接近于零，由</w:t>
      </w:r>
      <w:r>
        <w:rPr>
          <w:rFonts w:ascii="SimSun" w:hAnsi="SimSun" w:eastAsia="SimSun" w:cs="SimSun"/>
          <w:sz w:val="21"/>
          <w:szCs w:val="21"/>
        </w:rPr>
        <w:t>此打破了产品运输的物理空间限制。 </w:t>
      </w:r>
      <w:r>
        <w:rPr>
          <w:rFonts w:ascii="Times New Roman" w:hAnsi="Times New Roman" w:eastAsia="Times New Roman" w:cs="Times New Roman"/>
          <w:sz w:val="21"/>
          <w:szCs w:val="21"/>
        </w:rPr>
        <w:t>Cairncross</w:t>
      </w:r>
      <w:r>
        <w:rPr>
          <w:rFonts w:ascii="Times New Roman" w:hAnsi="Times New Roman" w:eastAsia="Times New Roman" w:cs="Times New Roman"/>
          <w:sz w:val="21"/>
          <w:szCs w:val="21"/>
          <w:spacing w:val="6"/>
        </w:rPr>
        <w:t>(1997)     </w:t>
      </w:r>
      <w:r>
        <w:rPr>
          <w:rFonts w:ascii="SimSun" w:hAnsi="SimSun" w:eastAsia="SimSun" w:cs="SimSun"/>
          <w:sz w:val="21"/>
          <w:szCs w:val="21"/>
          <w:spacing w:val="6"/>
        </w:rPr>
        <w:t>提出在信息技术冲击下运输成本的快速下降导致了“距离的死亡”,</w:t>
      </w:r>
      <w:r>
        <w:rPr>
          <w:rFonts w:ascii="SimSun" w:hAnsi="SimSun" w:eastAsia="SimSun" w:cs="SimSun"/>
          <w:sz w:val="21"/>
          <w:szCs w:val="21"/>
          <w:spacing w:val="12"/>
        </w:rPr>
        <w:t xml:space="preserve"> </w:t>
      </w:r>
      <w:r>
        <w:rPr>
          <w:rFonts w:ascii="SimSun" w:hAnsi="SimSun" w:eastAsia="SimSun" w:cs="SimSun"/>
          <w:sz w:val="21"/>
          <w:szCs w:val="21"/>
          <w:spacing w:val="-1"/>
        </w:rPr>
        <w:t>推动了整个经济社会的普惠发展。④从单个消费者的角度来看，</w:t>
      </w:r>
      <w:r>
        <w:rPr>
          <w:rFonts w:ascii="SimSun" w:hAnsi="SimSun" w:eastAsia="SimSun" w:cs="SimSun"/>
          <w:sz w:val="21"/>
          <w:szCs w:val="21"/>
          <w:spacing w:val="-2"/>
        </w:rPr>
        <w:t>身处偏远地区的消费者能</w:t>
      </w:r>
    </w:p>
    <w:p>
      <w:pPr>
        <w:pStyle w:val="BodyText"/>
        <w:spacing w:line="426" w:lineRule="auto"/>
        <w:rPr/>
      </w:pPr>
      <w:r/>
    </w:p>
    <w:p>
      <w:pPr>
        <w:ind w:left="379" w:right="54" w:firstLine="310"/>
        <w:spacing w:before="55" w:line="209"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7"/>
        </w:rPr>
        <w:t xml:space="preserve"> </w:t>
      </w:r>
      <w:r>
        <w:rPr>
          <w:rFonts w:ascii="Times New Roman" w:hAnsi="Times New Roman" w:eastAsia="Times New Roman" w:cs="Times New Roman"/>
          <w:sz w:val="17"/>
          <w:szCs w:val="17"/>
        </w:rPr>
        <w:t>Brynjolfsson,Erik,and    Lorin    M.Hitt,2003,“Computing    Productivity:Firm-Level    Evidence”,Review    of </w:t>
      </w:r>
      <w:r>
        <w:rPr>
          <w:rFonts w:ascii="Times New Roman" w:hAnsi="Times New Roman" w:eastAsia="Times New Roman" w:cs="Times New Roman"/>
          <w:sz w:val="17"/>
          <w:szCs w:val="17"/>
        </w:rPr>
        <w:t>Economics     and      Statistics,85(4):7</w:t>
      </w:r>
      <w:r>
        <w:rPr>
          <w:rFonts w:ascii="Times New Roman" w:hAnsi="Times New Roman" w:eastAsia="Times New Roman" w:cs="Times New Roman"/>
          <w:sz w:val="17"/>
          <w:szCs w:val="17"/>
          <w:spacing w:val="-1"/>
        </w:rPr>
        <w:t>93-808.</w:t>
      </w:r>
    </w:p>
    <w:p>
      <w:pPr>
        <w:ind w:left="379" w:right="54" w:firstLine="310"/>
        <w:spacing w:before="48" w:line="23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Cullen,Zoe,and   Chiara   Farronato,2016,“Outsourcing   Tasks   Online</w:t>
      </w:r>
      <w:r>
        <w:rPr>
          <w:rFonts w:ascii="Times New Roman" w:hAnsi="Times New Roman" w:eastAsia="Times New Roman" w:cs="Times New Roman"/>
          <w:sz w:val="17"/>
          <w:szCs w:val="17"/>
          <w:spacing w:val="-1"/>
        </w:rPr>
        <w:t>:Matching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Supply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and   Demand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Peer-to-Peer</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Internet</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Platforms"</w:t>
      </w:r>
      <w:r>
        <w:rPr>
          <w:rFonts w:ascii="Times New Roman" w:hAnsi="Times New Roman" w:eastAsia="Times New Roman" w:cs="Times New Roman"/>
          <w:sz w:val="17"/>
          <w:szCs w:val="17"/>
          <w:spacing w:val="-1"/>
        </w:rPr>
        <w:t>,HBS</w:t>
      </w:r>
      <w:r>
        <w:rPr>
          <w:rFonts w:ascii="Times New Roman" w:hAnsi="Times New Roman" w:eastAsia="Times New Roman" w:cs="Times New Roman"/>
          <w:sz w:val="17"/>
          <w:szCs w:val="17"/>
          <w:spacing w:val="37"/>
          <w:w w:val="102"/>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Paper.</w:t>
      </w:r>
    </w:p>
    <w:p>
      <w:pPr>
        <w:ind w:left="689"/>
        <w:spacing w:before="34" w:line="216" w:lineRule="auto"/>
        <w:rPr>
          <w:rFonts w:ascii="SimSun" w:hAnsi="SimSun" w:eastAsia="SimSun" w:cs="SimSun"/>
          <w:sz w:val="17"/>
          <w:szCs w:val="17"/>
        </w:rPr>
      </w:pPr>
      <w:r>
        <w:rPr>
          <w:rFonts w:ascii="SimSun" w:hAnsi="SimSun" w:eastAsia="SimSun" w:cs="SimSun"/>
          <w:sz w:val="17"/>
          <w:szCs w:val="17"/>
          <w:spacing w:val="2"/>
        </w:rPr>
        <w:t>③</w:t>
      </w:r>
      <w:r>
        <w:rPr>
          <w:rFonts w:ascii="SimSun" w:hAnsi="SimSun" w:eastAsia="SimSun" w:cs="SimSun"/>
          <w:sz w:val="17"/>
          <w:szCs w:val="17"/>
          <w:spacing w:val="40"/>
          <w:w w:val="101"/>
        </w:rPr>
        <w:t xml:space="preserve"> </w:t>
      </w:r>
      <w:r>
        <w:rPr>
          <w:rFonts w:ascii="SimSun" w:hAnsi="SimSun" w:eastAsia="SimSun" w:cs="SimSun"/>
          <w:sz w:val="17"/>
          <w:szCs w:val="17"/>
          <w:spacing w:val="2"/>
        </w:rPr>
        <w:t>李海舰，李燕.对经济新形态的认识：微观经济的视角.中国工业经济，2020,3</w:t>
      </w:r>
      <w:r>
        <w:rPr>
          <w:rFonts w:ascii="SimSun" w:hAnsi="SimSun" w:eastAsia="SimSun" w:cs="SimSun"/>
          <w:sz w:val="17"/>
          <w:szCs w:val="17"/>
          <w:spacing w:val="1"/>
        </w:rPr>
        <w:t>93(12):161-179.</w:t>
      </w:r>
    </w:p>
    <w:p>
      <w:pPr>
        <w:ind w:left="379" w:right="58" w:firstLine="310"/>
        <w:spacing w:before="4" w:line="226" w:lineRule="auto"/>
        <w:rPr>
          <w:rFonts w:ascii="Times New Roman" w:hAnsi="Times New Roman" w:eastAsia="Times New Roman" w:cs="Times New Roman"/>
          <w:sz w:val="17"/>
          <w:szCs w:val="17"/>
        </w:rPr>
      </w:pPr>
      <w:r>
        <w:rPr>
          <w:rFonts w:ascii="SimSun" w:hAnsi="SimSun" w:eastAsia="SimSun" w:cs="SimSun"/>
          <w:sz w:val="17"/>
          <w:szCs w:val="17"/>
        </w:rPr>
        <w:t>④</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Cairncross,Frances,1997,The    Death    of   Distanc</w:t>
      </w:r>
      <w:r>
        <w:rPr>
          <w:rFonts w:ascii="Times New Roman" w:hAnsi="Times New Roman" w:eastAsia="Times New Roman" w:cs="Times New Roman"/>
          <w:sz w:val="17"/>
          <w:szCs w:val="17"/>
          <w:u w:val="single" w:color="auto"/>
        </w:rPr>
        <w:t>e:How     the</w:t>
      </w:r>
      <w:r>
        <w:rPr>
          <w:rFonts w:ascii="Times New Roman" w:hAnsi="Times New Roman" w:eastAsia="Times New Roman" w:cs="Times New Roman"/>
          <w:sz w:val="17"/>
          <w:szCs w:val="17"/>
        </w:rPr>
        <w:t xml:space="preserve"> Communications Rev</w:t>
      </w:r>
      <w:r>
        <w:rPr>
          <w:rFonts w:ascii="Times New Roman" w:hAnsi="Times New Roman" w:eastAsia="Times New Roman" w:cs="Times New Roman"/>
          <w:sz w:val="17"/>
          <w:szCs w:val="17"/>
          <w:spacing w:val="-1"/>
        </w:rPr>
        <w:t>olution Is Changing Our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Lives,Cambridge</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5"/>
          <w:w w:val="102"/>
        </w:rPr>
        <w:t xml:space="preserve"> </w:t>
      </w:r>
      <w:r>
        <w:rPr>
          <w:rFonts w:ascii="Times New Roman" w:hAnsi="Times New Roman" w:eastAsia="Times New Roman" w:cs="Times New Roman"/>
          <w:sz w:val="17"/>
          <w:szCs w:val="17"/>
        </w:rPr>
        <w:t>Lond</w:t>
      </w:r>
      <w:r>
        <w:rPr>
          <w:rFonts w:ascii="Times New Roman" w:hAnsi="Times New Roman" w:eastAsia="Times New Roman" w:cs="Times New Roman"/>
          <w:sz w:val="17"/>
          <w:szCs w:val="17"/>
          <w:spacing w:val="-1"/>
        </w:rPr>
        <w:t>on:Harvard</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spacing w:val="-1"/>
        </w:rPr>
        <w:t>Business  School</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spacing w:val="-1"/>
        </w:rPr>
        <w:t>Press.</w:t>
      </w:r>
    </w:p>
    <w:p>
      <w:pPr>
        <w:spacing w:line="226" w:lineRule="auto"/>
        <w:sectPr>
          <w:pgSz w:w="9140" w:h="14250"/>
          <w:pgMar w:top="229" w:right="335" w:bottom="0" w:left="210" w:header="0" w:footer="0" w:gutter="0"/>
        </w:sectPr>
        <w:rPr>
          <w:rFonts w:ascii="Times New Roman" w:hAnsi="Times New Roman" w:eastAsia="Times New Roman" w:cs="Times New Roman"/>
          <w:sz w:val="17"/>
          <w:szCs w:val="17"/>
        </w:rPr>
      </w:pPr>
    </w:p>
    <w:p>
      <w:pPr>
        <w:pStyle w:val="BodyText"/>
        <w:spacing w:line="245" w:lineRule="auto"/>
        <w:rPr/>
      </w:pPr>
      <w:r/>
    </w:p>
    <w:p>
      <w:pPr>
        <w:pStyle w:val="BodyText"/>
        <w:spacing w:line="245" w:lineRule="auto"/>
        <w:rPr/>
      </w:pPr>
      <w:r/>
    </w:p>
    <w:p>
      <w:pPr>
        <w:ind w:right="324"/>
        <w:spacing w:before="68" w:line="269" w:lineRule="auto"/>
        <w:jc w:val="both"/>
        <w:rPr>
          <w:rFonts w:ascii="SimSun" w:hAnsi="SimSun" w:eastAsia="SimSun" w:cs="SimSun"/>
          <w:sz w:val="21"/>
          <w:szCs w:val="21"/>
        </w:rPr>
      </w:pPr>
      <w:r>
        <w:rPr>
          <w:rFonts w:ascii="SimSun" w:hAnsi="SimSun" w:eastAsia="SimSun" w:cs="SimSun"/>
          <w:sz w:val="21"/>
          <w:szCs w:val="21"/>
          <w:spacing w:val="4"/>
        </w:rPr>
        <w:t>够获取与大城市相似的数字产品和服务，以极低的价格提高消</w:t>
      </w:r>
      <w:r>
        <w:rPr>
          <w:rFonts w:ascii="SimSun" w:hAnsi="SimSun" w:eastAsia="SimSun" w:cs="SimSun"/>
          <w:sz w:val="21"/>
          <w:szCs w:val="21"/>
          <w:spacing w:val="3"/>
        </w:rPr>
        <w:t>费者福利。从供给的角度</w:t>
      </w:r>
      <w:r>
        <w:rPr>
          <w:rFonts w:ascii="SimSun" w:hAnsi="SimSun" w:eastAsia="SimSun" w:cs="SimSun"/>
          <w:sz w:val="21"/>
          <w:szCs w:val="21"/>
        </w:rPr>
        <w:t xml:space="preserve"> </w:t>
      </w:r>
      <w:r>
        <w:rPr>
          <w:rFonts w:ascii="SimSun" w:hAnsi="SimSun" w:eastAsia="SimSun" w:cs="SimSun"/>
          <w:sz w:val="21"/>
          <w:szCs w:val="21"/>
          <w:spacing w:val="4"/>
        </w:rPr>
        <w:t>出发，小企业也能快速融入经济全球化的发展。同时能够获取更</w:t>
      </w:r>
      <w:r>
        <w:rPr>
          <w:rFonts w:ascii="SimSun" w:hAnsi="SimSun" w:eastAsia="SimSun" w:cs="SimSun"/>
          <w:sz w:val="21"/>
          <w:szCs w:val="21"/>
          <w:spacing w:val="3"/>
        </w:rPr>
        <w:t>多与其他企业协同合作</w:t>
      </w:r>
      <w:r>
        <w:rPr>
          <w:rFonts w:ascii="SimSun" w:hAnsi="SimSun" w:eastAsia="SimSun" w:cs="SimSun"/>
          <w:sz w:val="21"/>
          <w:szCs w:val="21"/>
        </w:rPr>
        <w:t xml:space="preserve"> </w:t>
      </w:r>
      <w:r>
        <w:rPr>
          <w:rFonts w:ascii="SimSun" w:hAnsi="SimSun" w:eastAsia="SimSun" w:cs="SimSun"/>
          <w:sz w:val="21"/>
          <w:szCs w:val="21"/>
          <w:spacing w:val="5"/>
        </w:rPr>
        <w:t>的机会。</w:t>
      </w:r>
      <w:r>
        <w:rPr>
          <w:rFonts w:ascii="Times New Roman" w:hAnsi="Times New Roman" w:eastAsia="Times New Roman" w:cs="Times New Roman"/>
          <w:sz w:val="21"/>
          <w:szCs w:val="21"/>
        </w:rPr>
        <w:t>Friedman</w:t>
      </w:r>
      <w:r>
        <w:rPr>
          <w:rFonts w:ascii="Times New Roman" w:hAnsi="Times New Roman" w:eastAsia="Times New Roman" w:cs="Times New Roman"/>
          <w:sz w:val="21"/>
          <w:szCs w:val="21"/>
          <w:spacing w:val="5"/>
        </w:rPr>
        <w:t>(2005)     </w:t>
      </w:r>
      <w:r>
        <w:rPr>
          <w:rFonts w:ascii="SimSun" w:hAnsi="SimSun" w:eastAsia="SimSun" w:cs="SimSun"/>
          <w:sz w:val="21"/>
          <w:szCs w:val="21"/>
          <w:spacing w:val="5"/>
        </w:rPr>
        <w:t>在预测“平坦的世界”时</w:t>
      </w:r>
      <w:r>
        <w:rPr>
          <w:rFonts w:ascii="SimSun" w:hAnsi="SimSun" w:eastAsia="SimSun" w:cs="SimSun"/>
          <w:sz w:val="21"/>
          <w:szCs w:val="21"/>
          <w:spacing w:val="4"/>
        </w:rPr>
        <w:t>提出，当信息产品流行并成为主流</w:t>
      </w:r>
      <w:r>
        <w:rPr>
          <w:rFonts w:ascii="SimSun" w:hAnsi="SimSun" w:eastAsia="SimSun" w:cs="SimSun"/>
          <w:sz w:val="21"/>
          <w:szCs w:val="21"/>
        </w:rPr>
        <w:t xml:space="preserve"> </w:t>
      </w:r>
      <w:r>
        <w:rPr>
          <w:rFonts w:ascii="SimSun" w:hAnsi="SimSun" w:eastAsia="SimSun" w:cs="SimSun"/>
          <w:sz w:val="21"/>
          <w:szCs w:val="21"/>
          <w:spacing w:val="-2"/>
        </w:rPr>
        <w:t>之后，任何地方的企业都可以插入全球供应链并进行生产。①在这种情境下，世界各地的</w:t>
      </w:r>
      <w:r>
        <w:rPr>
          <w:rFonts w:ascii="SimSun" w:hAnsi="SimSun" w:eastAsia="SimSun" w:cs="SimSun"/>
          <w:sz w:val="21"/>
          <w:szCs w:val="21"/>
          <w:spacing w:val="13"/>
        </w:rPr>
        <w:t xml:space="preserve"> </w:t>
      </w:r>
      <w:r>
        <w:rPr>
          <w:rFonts w:ascii="SimSun" w:hAnsi="SimSun" w:eastAsia="SimSun" w:cs="SimSun"/>
          <w:sz w:val="21"/>
          <w:szCs w:val="21"/>
          <w:spacing w:val="-5"/>
        </w:rPr>
        <w:t>消费者能够消费各地的数字产品。</w:t>
      </w:r>
    </w:p>
    <w:p>
      <w:pPr>
        <w:ind w:left="420"/>
        <w:spacing w:before="109" w:line="219" w:lineRule="auto"/>
        <w:rPr>
          <w:rFonts w:ascii="SimSun" w:hAnsi="SimSun" w:eastAsia="SimSun" w:cs="SimSun"/>
          <w:sz w:val="21"/>
          <w:szCs w:val="21"/>
        </w:rPr>
      </w:pPr>
      <w:r>
        <w:rPr>
          <w:rFonts w:ascii="SimSun" w:hAnsi="SimSun" w:eastAsia="SimSun" w:cs="SimSun"/>
          <w:sz w:val="21"/>
          <w:szCs w:val="21"/>
          <w:spacing w:val="2"/>
        </w:rPr>
        <w:t>(2)携带成本显著下降的实物产品。</w:t>
      </w:r>
    </w:p>
    <w:p>
      <w:pPr>
        <w:ind w:right="235" w:firstLine="420"/>
        <w:spacing w:before="68" w:line="284" w:lineRule="auto"/>
        <w:rPr>
          <w:rFonts w:ascii="SimSun" w:hAnsi="SimSun" w:eastAsia="SimSun" w:cs="SimSun"/>
          <w:sz w:val="21"/>
          <w:szCs w:val="21"/>
        </w:rPr>
      </w:pPr>
      <w:r>
        <w:rPr>
          <w:rFonts w:ascii="SimSun" w:hAnsi="SimSun" w:eastAsia="SimSun" w:cs="SimSun"/>
          <w:sz w:val="21"/>
          <w:szCs w:val="21"/>
          <w:spacing w:val="4"/>
        </w:rPr>
        <w:t>在传统经济中，线下交易一般可以用引力模型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gravity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来分析，即本地市</w:t>
      </w:r>
      <w:r>
        <w:rPr>
          <w:rFonts w:ascii="SimSun" w:hAnsi="SimSun" w:eastAsia="SimSun" w:cs="SimSun"/>
          <w:sz w:val="21"/>
          <w:szCs w:val="21"/>
        </w:rPr>
        <w:t xml:space="preserve">  </w:t>
      </w:r>
      <w:r>
        <w:rPr>
          <w:rFonts w:ascii="SimSun" w:hAnsi="SimSun" w:eastAsia="SimSun" w:cs="SimSun"/>
          <w:sz w:val="21"/>
          <w:szCs w:val="21"/>
          <w:spacing w:val="10"/>
        </w:rPr>
        <w:t>场的用户绝大多数来自市场中心10公里的范围内。而淘宝</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0"/>
        </w:rPr>
        <w:t>呈现的景象</w:t>
      </w:r>
      <w:r>
        <w:rPr>
          <w:rFonts w:ascii="SimSun" w:hAnsi="SimSun" w:eastAsia="SimSun" w:cs="SimSun"/>
          <w:sz w:val="21"/>
          <w:szCs w:val="21"/>
          <w:spacing w:val="9"/>
        </w:rPr>
        <w:t>完全不同。</w:t>
      </w:r>
      <w:r>
        <w:rPr>
          <w:rFonts w:ascii="SimSun" w:hAnsi="SimSun" w:eastAsia="SimSun" w:cs="SimSun"/>
          <w:sz w:val="21"/>
          <w:szCs w:val="21"/>
        </w:rPr>
        <w:t xml:space="preserve"> </w:t>
      </w:r>
      <w:r>
        <w:rPr>
          <w:rFonts w:ascii="SimSun" w:hAnsi="SimSun" w:eastAsia="SimSun" w:cs="SimSun"/>
          <w:sz w:val="21"/>
          <w:szCs w:val="21"/>
          <w:spacing w:val="9"/>
        </w:rPr>
        <w:t>在距离上，除了生鲜食品，买家和卖家之间成交的平均距离接近1000公里，超</w:t>
      </w:r>
      <w:r>
        <w:rPr>
          <w:rFonts w:ascii="SimSun" w:hAnsi="SimSun" w:eastAsia="SimSun" w:cs="SimSun"/>
          <w:sz w:val="21"/>
          <w:szCs w:val="21"/>
          <w:spacing w:val="8"/>
        </w:rPr>
        <w:t>越传统</w:t>
      </w:r>
      <w:r>
        <w:rPr>
          <w:rFonts w:ascii="SimSun" w:hAnsi="SimSun" w:eastAsia="SimSun" w:cs="SimSun"/>
          <w:sz w:val="21"/>
          <w:szCs w:val="21"/>
        </w:rPr>
        <w:t xml:space="preserve">  </w:t>
      </w:r>
      <w:r>
        <w:rPr>
          <w:rFonts w:ascii="SimSun" w:hAnsi="SimSun" w:eastAsia="SimSun" w:cs="SimSun"/>
          <w:sz w:val="21"/>
          <w:szCs w:val="21"/>
          <w:spacing w:val="4"/>
        </w:rPr>
        <w:t>线下市场服务范围两个数量级。传统市场交易的引力模型</w:t>
      </w:r>
      <w:r>
        <w:rPr>
          <w:rFonts w:ascii="SimSun" w:hAnsi="SimSun" w:eastAsia="SimSun" w:cs="SimSun"/>
          <w:sz w:val="21"/>
          <w:szCs w:val="21"/>
          <w:spacing w:val="3"/>
        </w:rPr>
        <w:t>被彻底打破。数字经济不断降</w:t>
      </w:r>
      <w:r>
        <w:rPr>
          <w:rFonts w:ascii="SimSun" w:hAnsi="SimSun" w:eastAsia="SimSun" w:cs="SimSun"/>
          <w:sz w:val="21"/>
          <w:szCs w:val="21"/>
        </w:rPr>
        <w:t xml:space="preserve">  </w:t>
      </w:r>
      <w:r>
        <w:rPr>
          <w:rFonts w:ascii="SimSun" w:hAnsi="SimSun" w:eastAsia="SimSun" w:cs="SimSun"/>
          <w:sz w:val="21"/>
          <w:szCs w:val="21"/>
          <w:spacing w:val="6"/>
        </w:rPr>
        <w:t>低消费者采购的运输成本，即消费者在网上购买实物产品时，将由快递、外卖等配送， </w:t>
      </w:r>
      <w:r>
        <w:rPr>
          <w:rFonts w:ascii="SimSun" w:hAnsi="SimSun" w:eastAsia="SimSun" w:cs="SimSun"/>
          <w:sz w:val="21"/>
          <w:szCs w:val="21"/>
          <w:spacing w:val="1"/>
        </w:rPr>
        <w:t>降低了消费者的携带成本。因此消费者能够有效利用</w:t>
      </w:r>
      <w:r>
        <w:rPr>
          <w:rFonts w:ascii="SimSun" w:hAnsi="SimSun" w:eastAsia="SimSun" w:cs="SimSun"/>
          <w:sz w:val="21"/>
          <w:szCs w:val="21"/>
        </w:rPr>
        <w:t>线上购物购买平时携带困难的产品。 </w:t>
      </w:r>
      <w:r>
        <w:rPr>
          <w:rFonts w:ascii="SimSun" w:hAnsi="SimSun" w:eastAsia="SimSun" w:cs="SimSun"/>
          <w:sz w:val="21"/>
          <w:szCs w:val="21"/>
          <w:spacing w:val="4"/>
        </w:rPr>
        <w:t>通过这种方式，消费者也能根据不同的折扣情况进行消</w:t>
      </w:r>
      <w:r>
        <w:rPr>
          <w:rFonts w:ascii="SimSun" w:hAnsi="SimSun" w:eastAsia="SimSun" w:cs="SimSun"/>
          <w:sz w:val="21"/>
          <w:szCs w:val="21"/>
          <w:spacing w:val="3"/>
        </w:rPr>
        <w:t>费产品的储藏。例如当大型线上</w:t>
      </w:r>
      <w:r>
        <w:rPr>
          <w:rFonts w:ascii="SimSun" w:hAnsi="SimSun" w:eastAsia="SimSun" w:cs="SimSun"/>
          <w:sz w:val="21"/>
          <w:szCs w:val="21"/>
        </w:rPr>
        <w:t xml:space="preserve">  </w:t>
      </w:r>
      <w:r>
        <w:rPr>
          <w:rFonts w:ascii="SimSun" w:hAnsi="SimSun" w:eastAsia="SimSun" w:cs="SimSun"/>
          <w:sz w:val="21"/>
          <w:szCs w:val="21"/>
          <w:spacing w:val="-1"/>
        </w:rPr>
        <w:t>购物折扣出现时，消费者可以大量购买生活必需品。</w:t>
      </w:r>
    </w:p>
    <w:p>
      <w:pPr>
        <w:pStyle w:val="BodyText"/>
        <w:spacing w:line="301" w:lineRule="auto"/>
        <w:rPr/>
      </w:pPr>
      <w:r/>
    </w:p>
    <w:p>
      <w:pPr>
        <w:spacing w:before="84" w:line="222" w:lineRule="auto"/>
        <w:outlineLvl w:val="6"/>
        <w:rPr>
          <w:rFonts w:ascii="SimHei" w:hAnsi="SimHei" w:eastAsia="SimHei" w:cs="SimHei"/>
          <w:sz w:val="26"/>
          <w:szCs w:val="26"/>
        </w:rPr>
      </w:pPr>
      <w:r>
        <w:rPr>
          <w:rFonts w:ascii="Times New Roman" w:hAnsi="Times New Roman" w:eastAsia="Times New Roman" w:cs="Times New Roman"/>
          <w:sz w:val="26"/>
          <w:szCs w:val="26"/>
          <w:b/>
          <w:bCs/>
          <w:spacing w:val="-4"/>
        </w:rPr>
        <w:t>5.1.3     </w:t>
      </w:r>
      <w:r>
        <w:rPr>
          <w:rFonts w:ascii="SimHei" w:hAnsi="SimHei" w:eastAsia="SimHei" w:cs="SimHei"/>
          <w:sz w:val="26"/>
          <w:szCs w:val="26"/>
          <w:b/>
          <w:bCs/>
          <w:spacing w:val="-4"/>
        </w:rPr>
        <w:t>追踪成本</w:t>
      </w:r>
    </w:p>
    <w:p>
      <w:pPr>
        <w:pStyle w:val="BodyText"/>
        <w:spacing w:line="296" w:lineRule="auto"/>
        <w:rPr/>
      </w:pPr>
      <w:r/>
    </w:p>
    <w:p>
      <w:pPr>
        <w:ind w:right="310" w:firstLine="420"/>
        <w:spacing w:before="69" w:line="278" w:lineRule="auto"/>
        <w:rPr>
          <w:rFonts w:ascii="SimSun" w:hAnsi="SimSun" w:eastAsia="SimSun" w:cs="SimSun"/>
          <w:sz w:val="21"/>
          <w:szCs w:val="21"/>
        </w:rPr>
      </w:pPr>
      <w:r>
        <w:rPr>
          <w:rFonts w:ascii="SimSun" w:hAnsi="SimSun" w:eastAsia="SimSun" w:cs="SimSun"/>
          <w:sz w:val="21"/>
          <w:szCs w:val="21"/>
          <w:spacing w:val="6"/>
        </w:rPr>
        <w:t>追踪成本是记录和追踪异质性消费者信息的成本。</w:t>
      </w:r>
      <w:r>
        <w:rPr>
          <w:rFonts w:ascii="SimSun" w:hAnsi="SimSun" w:eastAsia="SimSun" w:cs="SimSun"/>
          <w:sz w:val="21"/>
          <w:szCs w:val="21"/>
          <w:spacing w:val="5"/>
        </w:rPr>
        <w:t>了解你的客户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know</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your</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cus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tomer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KYC</w:t>
      </w:r>
      <w:r>
        <w:rPr>
          <w:rFonts w:ascii="Times New Roman" w:hAnsi="Times New Roman" w:eastAsia="Times New Roman" w:cs="Times New Roman"/>
          <w:sz w:val="21"/>
          <w:szCs w:val="21"/>
          <w:spacing w:val="1"/>
        </w:rPr>
        <w:t>)      </w:t>
      </w:r>
      <w:r>
        <w:rPr>
          <w:rFonts w:ascii="SimSun" w:hAnsi="SimSun" w:eastAsia="SimSun" w:cs="SimSun"/>
          <w:sz w:val="21"/>
          <w:szCs w:val="21"/>
          <w:spacing w:val="1"/>
        </w:rPr>
        <w:t>在数字时代更加重要。在数字技术的赋能下，消费者行为能够被很好地追</w:t>
      </w:r>
      <w:r>
        <w:rPr>
          <w:rFonts w:ascii="SimSun" w:hAnsi="SimSun" w:eastAsia="SimSun" w:cs="SimSun"/>
          <w:sz w:val="21"/>
          <w:szCs w:val="21"/>
          <w:spacing w:val="8"/>
        </w:rPr>
        <w:t xml:space="preserve"> </w:t>
      </w:r>
      <w:r>
        <w:rPr>
          <w:rFonts w:ascii="SimSun" w:hAnsi="SimSun" w:eastAsia="SimSun" w:cs="SimSun"/>
          <w:sz w:val="21"/>
          <w:szCs w:val="21"/>
        </w:rPr>
        <w:t>踪并观测，由此推动了个性化市场、个性化定价、个性</w:t>
      </w:r>
      <w:r>
        <w:rPr>
          <w:rFonts w:ascii="SimSun" w:hAnsi="SimSun" w:eastAsia="SimSun" w:cs="SimSun"/>
          <w:sz w:val="21"/>
          <w:szCs w:val="21"/>
          <w:spacing w:val="-1"/>
        </w:rPr>
        <w:t>化广告的繁荣。</w:t>
      </w:r>
    </w:p>
    <w:p>
      <w:pPr>
        <w:ind w:left="420"/>
        <w:spacing w:before="74" w:line="219" w:lineRule="auto"/>
        <w:rPr>
          <w:rFonts w:ascii="SimSun" w:hAnsi="SimSun" w:eastAsia="SimSun" w:cs="SimSun"/>
          <w:sz w:val="21"/>
          <w:szCs w:val="21"/>
        </w:rPr>
      </w:pPr>
      <w:r>
        <w:rPr>
          <w:rFonts w:ascii="SimSun" w:hAnsi="SimSun" w:eastAsia="SimSun" w:cs="SimSun"/>
          <w:sz w:val="21"/>
          <w:szCs w:val="21"/>
          <w:spacing w:val="4"/>
        </w:rPr>
        <w:t>(1)个性化市场。</w:t>
      </w:r>
    </w:p>
    <w:p>
      <w:pPr>
        <w:ind w:right="235" w:firstLine="420"/>
        <w:spacing w:before="96" w:line="284" w:lineRule="auto"/>
        <w:rPr>
          <w:rFonts w:ascii="SimSun" w:hAnsi="SimSun" w:eastAsia="SimSun" w:cs="SimSun"/>
          <w:sz w:val="21"/>
          <w:szCs w:val="21"/>
        </w:rPr>
      </w:pPr>
      <w:r>
        <w:rPr>
          <w:rFonts w:ascii="SimSun" w:hAnsi="SimSun" w:eastAsia="SimSun" w:cs="SimSun"/>
          <w:sz w:val="21"/>
          <w:szCs w:val="21"/>
          <w:spacing w:val="4"/>
        </w:rPr>
        <w:t>利用数字技术动态追踪消费者行为的能力使个性化市场成为可能。数字技术为消费 </w:t>
      </w:r>
      <w:r>
        <w:rPr>
          <w:rFonts w:ascii="SimSun" w:hAnsi="SimSun" w:eastAsia="SimSun" w:cs="SimSun"/>
          <w:sz w:val="21"/>
          <w:szCs w:val="21"/>
          <w:spacing w:val="4"/>
        </w:rPr>
        <w:t>者和供给者带来相互沟通的能力，生产者掌握消费者的实时动态，消费</w:t>
      </w:r>
      <w:r>
        <w:rPr>
          <w:rFonts w:ascii="SimSun" w:hAnsi="SimSun" w:eastAsia="SimSun" w:cs="SimSun"/>
          <w:sz w:val="21"/>
          <w:szCs w:val="21"/>
          <w:spacing w:val="3"/>
        </w:rPr>
        <w:t>者理解生产者的</w:t>
      </w:r>
      <w:r>
        <w:rPr>
          <w:rFonts w:ascii="SimSun" w:hAnsi="SimSun" w:eastAsia="SimSun" w:cs="SimSun"/>
          <w:sz w:val="21"/>
          <w:szCs w:val="21"/>
        </w:rPr>
        <w:t xml:space="preserve">  </w:t>
      </w:r>
      <w:r>
        <w:rPr>
          <w:rFonts w:ascii="SimSun" w:hAnsi="SimSun" w:eastAsia="SimSun" w:cs="SimSun"/>
          <w:sz w:val="21"/>
          <w:szCs w:val="21"/>
          <w:spacing w:val="2"/>
        </w:rPr>
        <w:t>能力边界，两者由博弈关系转向合作共赢，共创个性化、高级化的产品价值。</w:t>
      </w:r>
      <w:r>
        <w:rPr>
          <w:rFonts w:ascii="SimSun" w:hAnsi="SimSun" w:eastAsia="SimSun" w:cs="SimSun"/>
          <w:sz w:val="21"/>
          <w:szCs w:val="21"/>
          <w:spacing w:val="53"/>
        </w:rPr>
        <w:t xml:space="preserve"> </w:t>
      </w:r>
      <w:r>
        <w:rPr>
          <w:rFonts w:ascii="SimSun" w:hAnsi="SimSun" w:eastAsia="SimSun" w:cs="SimSun"/>
          <w:sz w:val="21"/>
          <w:szCs w:val="21"/>
          <w:spacing w:val="2"/>
        </w:rPr>
        <w:t>一方面，</w:t>
      </w:r>
      <w:r>
        <w:rPr>
          <w:rFonts w:ascii="SimSun" w:hAnsi="SimSun" w:eastAsia="SimSun" w:cs="SimSun"/>
          <w:sz w:val="21"/>
          <w:szCs w:val="21"/>
        </w:rPr>
        <w:t xml:space="preserve"> </w:t>
      </w:r>
      <w:r>
        <w:rPr>
          <w:rFonts w:ascii="SimSun" w:hAnsi="SimSun" w:eastAsia="SimSun" w:cs="SimSun"/>
          <w:sz w:val="21"/>
          <w:szCs w:val="21"/>
          <w:spacing w:val="4"/>
        </w:rPr>
        <w:t>企业能够提供版本化的产品，针对销售数据，企业能够较为精准地追踪消</w:t>
      </w:r>
      <w:r>
        <w:rPr>
          <w:rFonts w:ascii="SimSun" w:hAnsi="SimSun" w:eastAsia="SimSun" w:cs="SimSun"/>
          <w:sz w:val="21"/>
          <w:szCs w:val="21"/>
          <w:spacing w:val="3"/>
        </w:rPr>
        <w:t>费者行为，由 </w:t>
      </w:r>
      <w:r>
        <w:rPr>
          <w:rFonts w:ascii="SimSun" w:hAnsi="SimSun" w:eastAsia="SimSun" w:cs="SimSun"/>
          <w:sz w:val="21"/>
          <w:szCs w:val="21"/>
          <w:spacing w:val="4"/>
        </w:rPr>
        <w:t>此企业制定出针对不同客户特征的细分市场，并向不同的市场提供不同版</w:t>
      </w:r>
      <w:r>
        <w:rPr>
          <w:rFonts w:ascii="SimSun" w:hAnsi="SimSun" w:eastAsia="SimSun" w:cs="SimSun"/>
          <w:sz w:val="21"/>
          <w:szCs w:val="21"/>
          <w:spacing w:val="3"/>
        </w:rPr>
        <w:t>本的产品。例</w:t>
      </w:r>
      <w:r>
        <w:rPr>
          <w:rFonts w:ascii="SimSun" w:hAnsi="SimSun" w:eastAsia="SimSun" w:cs="SimSun"/>
          <w:sz w:val="21"/>
          <w:szCs w:val="21"/>
        </w:rPr>
        <w:t xml:space="preserve">  </w:t>
      </w:r>
      <w:r>
        <w:rPr>
          <w:rFonts w:ascii="SimSun" w:hAnsi="SimSun" w:eastAsia="SimSun" w:cs="SimSun"/>
          <w:sz w:val="21"/>
          <w:szCs w:val="21"/>
          <w:spacing w:val="4"/>
        </w:rPr>
        <w:t>如针对专业用户和业余用户提供不同功能的产品。企业能</w:t>
      </w:r>
      <w:r>
        <w:rPr>
          <w:rFonts w:ascii="SimSun" w:hAnsi="SimSun" w:eastAsia="SimSun" w:cs="SimSun"/>
          <w:sz w:val="21"/>
          <w:szCs w:val="21"/>
          <w:spacing w:val="3"/>
        </w:rPr>
        <w:t>够根据用户数据的精准反馈实</w:t>
      </w:r>
      <w:r>
        <w:rPr>
          <w:rFonts w:ascii="SimSun" w:hAnsi="SimSun" w:eastAsia="SimSun" w:cs="SimSun"/>
          <w:sz w:val="21"/>
          <w:szCs w:val="21"/>
        </w:rPr>
        <w:t xml:space="preserve">  </w:t>
      </w:r>
      <w:r>
        <w:rPr>
          <w:rFonts w:ascii="SimSun" w:hAnsi="SimSun" w:eastAsia="SimSun" w:cs="SimSun"/>
          <w:sz w:val="21"/>
          <w:szCs w:val="21"/>
          <w:spacing w:val="4"/>
        </w:rPr>
        <w:t>时调整版本划分的数量及程度，工业经济时代粗放式的版本划</w:t>
      </w:r>
      <w:r>
        <w:rPr>
          <w:rFonts w:ascii="SimSun" w:hAnsi="SimSun" w:eastAsia="SimSun" w:cs="SimSun"/>
          <w:sz w:val="21"/>
          <w:szCs w:val="21"/>
          <w:spacing w:val="3"/>
        </w:rPr>
        <w:t>分将转变为更加精准的市</w:t>
      </w:r>
      <w:r>
        <w:rPr>
          <w:rFonts w:ascii="SimSun" w:hAnsi="SimSun" w:eastAsia="SimSun" w:cs="SimSun"/>
          <w:sz w:val="21"/>
          <w:szCs w:val="21"/>
        </w:rPr>
        <w:t xml:space="preserve">  </w:t>
      </w:r>
      <w:r>
        <w:rPr>
          <w:rFonts w:ascii="SimSun" w:hAnsi="SimSun" w:eastAsia="SimSun" w:cs="SimSun"/>
          <w:sz w:val="21"/>
          <w:szCs w:val="21"/>
          <w:spacing w:val="4"/>
        </w:rPr>
        <w:t>场区分，企业也能通过信息的传递让客户清楚哪个版本更适合</w:t>
      </w:r>
      <w:r>
        <w:rPr>
          <w:rFonts w:ascii="SimSun" w:hAnsi="SimSun" w:eastAsia="SimSun" w:cs="SimSun"/>
          <w:sz w:val="21"/>
          <w:szCs w:val="21"/>
          <w:spacing w:val="3"/>
        </w:rPr>
        <w:t>他们，以此获得细分市场</w:t>
      </w:r>
      <w:r>
        <w:rPr>
          <w:rFonts w:ascii="SimSun" w:hAnsi="SimSun" w:eastAsia="SimSun" w:cs="SimSun"/>
          <w:sz w:val="21"/>
          <w:szCs w:val="21"/>
        </w:rPr>
        <w:t xml:space="preserve">  </w:t>
      </w:r>
      <w:r>
        <w:rPr>
          <w:rFonts w:ascii="SimSun" w:hAnsi="SimSun" w:eastAsia="SimSun" w:cs="SimSun"/>
          <w:sz w:val="21"/>
          <w:szCs w:val="21"/>
          <w:spacing w:val="9"/>
        </w:rPr>
        <w:t>的成功。另一方面，较低的追踪成本让产品“千人千面”成为可能，尤其是当前数字</w:t>
      </w:r>
      <w:r>
        <w:rPr>
          <w:rFonts w:ascii="SimSun" w:hAnsi="SimSun" w:eastAsia="SimSun" w:cs="SimSun"/>
          <w:sz w:val="21"/>
          <w:szCs w:val="21"/>
          <w:spacing w:val="7"/>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6"/>
        </w:rPr>
        <w:t>已经形成了精准推送产品的商业模式，例如</w:t>
      </w:r>
      <w:r>
        <w:rPr>
          <w:rFonts w:ascii="SimSun" w:hAnsi="SimSun" w:eastAsia="SimSun" w:cs="SimSun"/>
          <w:sz w:val="21"/>
          <w:szCs w:val="21"/>
          <w:spacing w:val="5"/>
        </w:rPr>
        <w:t>新闻、视频、电子商务等方面都能基于</w:t>
      </w:r>
      <w:r>
        <w:rPr>
          <w:rFonts w:ascii="SimSun" w:hAnsi="SimSun" w:eastAsia="SimSun" w:cs="SimSun"/>
          <w:sz w:val="21"/>
          <w:szCs w:val="21"/>
        </w:rPr>
        <w:t xml:space="preserve">  </w:t>
      </w:r>
      <w:r>
        <w:rPr>
          <w:rFonts w:ascii="SimSun" w:hAnsi="SimSun" w:eastAsia="SimSun" w:cs="SimSun"/>
          <w:sz w:val="21"/>
          <w:szCs w:val="21"/>
          <w:spacing w:val="3"/>
        </w:rPr>
        <w:t>用户的喜好定制出专属于个人的产品内容(相似但不同的产品)。</w:t>
      </w:r>
    </w:p>
    <w:p>
      <w:pPr>
        <w:ind w:left="420"/>
        <w:spacing w:before="79" w:line="218" w:lineRule="auto"/>
        <w:rPr>
          <w:rFonts w:ascii="SimSun" w:hAnsi="SimSun" w:eastAsia="SimSun" w:cs="SimSun"/>
          <w:sz w:val="21"/>
          <w:szCs w:val="21"/>
        </w:rPr>
      </w:pPr>
      <w:r>
        <w:rPr>
          <w:rFonts w:ascii="SimSun" w:hAnsi="SimSun" w:eastAsia="SimSun" w:cs="SimSun"/>
          <w:sz w:val="21"/>
          <w:szCs w:val="21"/>
          <w:spacing w:val="4"/>
        </w:rPr>
        <w:t>(2)个性化定价。</w:t>
      </w:r>
    </w:p>
    <w:p>
      <w:pPr>
        <w:ind w:right="312" w:firstLine="420"/>
        <w:spacing w:before="113" w:line="245" w:lineRule="auto"/>
        <w:rPr>
          <w:rFonts w:ascii="SimSun" w:hAnsi="SimSun" w:eastAsia="SimSun" w:cs="SimSun"/>
          <w:sz w:val="21"/>
          <w:szCs w:val="21"/>
        </w:rPr>
      </w:pPr>
      <w:r>
        <w:rPr>
          <w:rFonts w:ascii="SimSun" w:hAnsi="SimSun" w:eastAsia="SimSun" w:cs="SimSun"/>
          <w:sz w:val="21"/>
          <w:szCs w:val="21"/>
          <w:spacing w:val="4"/>
        </w:rPr>
        <w:t>数字经济中除了对产品进行个性化之外，还能以较低的成本实现价格的个性化。收</w:t>
      </w:r>
      <w:r>
        <w:rPr>
          <w:rFonts w:ascii="SimSun" w:hAnsi="SimSun" w:eastAsia="SimSun" w:cs="SimSun"/>
          <w:sz w:val="21"/>
          <w:szCs w:val="21"/>
          <w:spacing w:val="13"/>
        </w:rPr>
        <w:t xml:space="preserve"> </w:t>
      </w:r>
      <w:r>
        <w:rPr>
          <w:rFonts w:ascii="SimSun" w:hAnsi="SimSun" w:eastAsia="SimSun" w:cs="SimSun"/>
          <w:sz w:val="21"/>
          <w:szCs w:val="21"/>
          <w:spacing w:val="4"/>
        </w:rPr>
        <w:t>集数字信息的低成本使得企业更容易基于消费者历史行为进行</w:t>
      </w:r>
      <w:r>
        <w:rPr>
          <w:rFonts w:ascii="SimSun" w:hAnsi="SimSun" w:eastAsia="SimSun" w:cs="SimSun"/>
          <w:sz w:val="21"/>
          <w:szCs w:val="21"/>
          <w:spacing w:val="3"/>
        </w:rPr>
        <w:t>个性化定价，尤其是一级</w:t>
      </w:r>
    </w:p>
    <w:p>
      <w:pPr>
        <w:pStyle w:val="BodyText"/>
        <w:spacing w:line="374" w:lineRule="auto"/>
        <w:rPr/>
      </w:pPr>
      <w:r/>
    </w:p>
    <w:p>
      <w:pPr>
        <w:ind w:right="288" w:firstLine="300"/>
        <w:spacing w:before="55" w:line="220"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Friedman,Thomas   L.,2005,The    World   Is    Flat:A   Brief</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History    of   the    Twenty-Fir</w:t>
      </w:r>
      <w:r>
        <w:rPr>
          <w:rFonts w:ascii="Times New Roman" w:hAnsi="Times New Roman" w:eastAsia="Times New Roman" w:cs="Times New Roman"/>
          <w:sz w:val="17"/>
          <w:szCs w:val="17"/>
          <w:spacing w:val="-1"/>
        </w:rPr>
        <w:t>st    Century,New</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York:Farrar,Straus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Giroux.</w:t>
      </w:r>
    </w:p>
    <w:p>
      <w:pPr>
        <w:spacing w:line="220" w:lineRule="auto"/>
        <w:sectPr>
          <w:headerReference w:type="default" r:id="rId167"/>
          <w:pgSz w:w="9140" w:h="14250"/>
          <w:pgMar w:top="606" w:right="239" w:bottom="0" w:left="449" w:header="436" w:footer="0" w:gutter="0"/>
        </w:sectPr>
        <w:rPr>
          <w:rFonts w:ascii="Times New Roman" w:hAnsi="Times New Roman" w:eastAsia="Times New Roman" w:cs="Times New Roman"/>
          <w:sz w:val="17"/>
          <w:szCs w:val="17"/>
        </w:rPr>
      </w:pPr>
    </w:p>
    <w:p>
      <w:pPr>
        <w:pStyle w:val="BodyText"/>
        <w:spacing w:line="441" w:lineRule="auto"/>
        <w:rPr/>
      </w:pPr>
      <w:r/>
    </w:p>
    <w:p>
      <w:pPr>
        <w:ind w:left="310" w:right="77"/>
        <w:spacing w:before="71" w:line="270" w:lineRule="auto"/>
        <w:jc w:val="both"/>
        <w:rPr>
          <w:rFonts w:ascii="SimSun" w:hAnsi="SimSun" w:eastAsia="SimSun" w:cs="SimSun"/>
          <w:sz w:val="22"/>
          <w:szCs w:val="22"/>
        </w:rPr>
      </w:pPr>
      <w:r>
        <w:rPr>
          <w:rFonts w:ascii="SimSun" w:hAnsi="SimSun" w:eastAsia="SimSun" w:cs="SimSun"/>
          <w:sz w:val="22"/>
          <w:szCs w:val="22"/>
          <w:spacing w:val="-6"/>
        </w:rPr>
        <w:t>价格歧视不再是理论状态，而是能够在数字市场中被</w:t>
      </w:r>
      <w:r>
        <w:rPr>
          <w:rFonts w:ascii="SimSun" w:hAnsi="SimSun" w:eastAsia="SimSun" w:cs="SimSun"/>
          <w:sz w:val="22"/>
          <w:szCs w:val="22"/>
          <w:spacing w:val="-7"/>
        </w:rPr>
        <w:t>付诸实践的定价策略。在产品个性</w:t>
      </w:r>
      <w:r>
        <w:rPr>
          <w:rFonts w:ascii="SimSun" w:hAnsi="SimSun" w:eastAsia="SimSun" w:cs="SimSun"/>
          <w:sz w:val="22"/>
          <w:szCs w:val="22"/>
        </w:rPr>
        <w:t xml:space="preserve"> </w:t>
      </w:r>
      <w:r>
        <w:rPr>
          <w:rFonts w:ascii="SimSun" w:hAnsi="SimSun" w:eastAsia="SimSun" w:cs="SimSun"/>
          <w:sz w:val="22"/>
          <w:szCs w:val="22"/>
          <w:spacing w:val="-6"/>
        </w:rPr>
        <w:t>化的基础上，企业能够轻易实现个性化定价，也能避开同质产品低价竞争的困境。在数</w:t>
      </w:r>
      <w:r>
        <w:rPr>
          <w:rFonts w:ascii="SimSun" w:hAnsi="SimSun" w:eastAsia="SimSun" w:cs="SimSun"/>
          <w:sz w:val="22"/>
          <w:szCs w:val="22"/>
          <w:spacing w:val="6"/>
        </w:rPr>
        <w:t xml:space="preserve"> </w:t>
      </w:r>
      <w:r>
        <w:rPr>
          <w:rFonts w:ascii="SimSun" w:hAnsi="SimSun" w:eastAsia="SimSun" w:cs="SimSun"/>
          <w:sz w:val="22"/>
          <w:szCs w:val="22"/>
          <w:spacing w:val="-6"/>
        </w:rPr>
        <w:t>字市场中，若需求侧和供给侧信息透明，消费者基于自身的偏好做出产品选择，并在充</w:t>
      </w:r>
      <w:r>
        <w:rPr>
          <w:rFonts w:ascii="SimSun" w:hAnsi="SimSun" w:eastAsia="SimSun" w:cs="SimSun"/>
          <w:sz w:val="22"/>
          <w:szCs w:val="22"/>
          <w:spacing w:val="9"/>
        </w:rPr>
        <w:t xml:space="preserve"> </w:t>
      </w:r>
      <w:r>
        <w:rPr>
          <w:rFonts w:ascii="SimSun" w:hAnsi="SimSun" w:eastAsia="SimSun" w:cs="SimSun"/>
          <w:sz w:val="22"/>
          <w:szCs w:val="22"/>
          <w:spacing w:val="-6"/>
        </w:rPr>
        <w:t>分了解定价规则的基础上为自己的产品版本进行支付</w:t>
      </w:r>
      <w:r>
        <w:rPr>
          <w:rFonts w:ascii="SimSun" w:hAnsi="SimSun" w:eastAsia="SimSun" w:cs="SimSun"/>
          <w:sz w:val="22"/>
          <w:szCs w:val="22"/>
          <w:spacing w:val="-7"/>
        </w:rPr>
        <w:t>，此种行为将不构成垄断行为，甚</w:t>
      </w:r>
      <w:r>
        <w:rPr>
          <w:rFonts w:ascii="SimSun" w:hAnsi="SimSun" w:eastAsia="SimSun" w:cs="SimSun"/>
          <w:sz w:val="22"/>
          <w:szCs w:val="22"/>
        </w:rPr>
        <w:t xml:space="preserve"> </w:t>
      </w:r>
      <w:r>
        <w:rPr>
          <w:rFonts w:ascii="SimSun" w:hAnsi="SimSun" w:eastAsia="SimSun" w:cs="SimSun"/>
          <w:sz w:val="22"/>
          <w:szCs w:val="22"/>
          <w:spacing w:val="-6"/>
        </w:rPr>
        <w:t>至会同时提高消费者和生产者的福利水平。除针对消费者进行</w:t>
      </w:r>
      <w:r>
        <w:rPr>
          <w:rFonts w:ascii="SimSun" w:hAnsi="SimSun" w:eastAsia="SimSun" w:cs="SimSun"/>
          <w:sz w:val="22"/>
          <w:szCs w:val="22"/>
          <w:spacing w:val="-7"/>
        </w:rPr>
        <w:t>个性化定制外，生产者也</w:t>
      </w:r>
      <w:r>
        <w:rPr>
          <w:rFonts w:ascii="SimSun" w:hAnsi="SimSun" w:eastAsia="SimSun" w:cs="SimSun"/>
          <w:sz w:val="22"/>
          <w:szCs w:val="22"/>
        </w:rPr>
        <w:t xml:space="preserve"> </w:t>
      </w:r>
      <w:r>
        <w:rPr>
          <w:rFonts w:ascii="SimSun" w:hAnsi="SimSun" w:eastAsia="SimSun" w:cs="SimSun"/>
          <w:sz w:val="22"/>
          <w:szCs w:val="22"/>
          <w:spacing w:val="-6"/>
        </w:rPr>
        <w:t>能针对竞争对手动态进行价格调整，尤其是当生产者追</w:t>
      </w:r>
      <w:r>
        <w:rPr>
          <w:rFonts w:ascii="SimSun" w:hAnsi="SimSun" w:eastAsia="SimSun" w:cs="SimSun"/>
          <w:sz w:val="22"/>
          <w:szCs w:val="22"/>
          <w:spacing w:val="-7"/>
        </w:rPr>
        <w:t>踪并预测到市场即将发生的变化</w:t>
      </w:r>
      <w:r>
        <w:rPr>
          <w:rFonts w:ascii="SimSun" w:hAnsi="SimSun" w:eastAsia="SimSun" w:cs="SimSun"/>
          <w:sz w:val="22"/>
          <w:szCs w:val="22"/>
        </w:rPr>
        <w:t xml:space="preserve"> </w:t>
      </w:r>
      <w:r>
        <w:rPr>
          <w:rFonts w:ascii="SimSun" w:hAnsi="SimSun" w:eastAsia="SimSun" w:cs="SimSun"/>
          <w:sz w:val="22"/>
          <w:szCs w:val="22"/>
          <w:spacing w:val="-6"/>
        </w:rPr>
        <w:t>时，能够依不同的场景减价销售、抛售或者以其他形式进</w:t>
      </w:r>
      <w:r>
        <w:rPr>
          <w:rFonts w:ascii="SimSun" w:hAnsi="SimSun" w:eastAsia="SimSun" w:cs="SimSun"/>
          <w:sz w:val="22"/>
          <w:szCs w:val="22"/>
          <w:spacing w:val="-7"/>
        </w:rPr>
        <w:t>行定价。数字技术带来的低追</w:t>
      </w:r>
      <w:r>
        <w:rPr>
          <w:rFonts w:ascii="SimSun" w:hAnsi="SimSun" w:eastAsia="SimSun" w:cs="SimSun"/>
          <w:sz w:val="22"/>
          <w:szCs w:val="22"/>
        </w:rPr>
        <w:t xml:space="preserve"> </w:t>
      </w:r>
      <w:r>
        <w:rPr>
          <w:rFonts w:ascii="SimSun" w:hAnsi="SimSun" w:eastAsia="SimSun" w:cs="SimSun"/>
          <w:sz w:val="22"/>
          <w:szCs w:val="22"/>
          <w:spacing w:val="-10"/>
        </w:rPr>
        <w:t>踪成本为经营者提供了非常经济的研究市场的机会。</w:t>
      </w:r>
    </w:p>
    <w:p>
      <w:pPr>
        <w:ind w:left="750"/>
        <w:spacing w:before="48" w:line="218" w:lineRule="auto"/>
        <w:rPr>
          <w:rFonts w:ascii="SimSun" w:hAnsi="SimSun" w:eastAsia="SimSun" w:cs="SimSun"/>
          <w:sz w:val="22"/>
          <w:szCs w:val="22"/>
        </w:rPr>
      </w:pPr>
      <w:r>
        <w:rPr>
          <w:rFonts w:ascii="SimSun" w:hAnsi="SimSun" w:eastAsia="SimSun" w:cs="SimSun"/>
          <w:sz w:val="22"/>
          <w:szCs w:val="22"/>
          <w:spacing w:val="-1"/>
        </w:rPr>
        <w:t>(3)个性化广告。</w:t>
      </w:r>
    </w:p>
    <w:p>
      <w:pPr>
        <w:ind w:left="310" w:firstLine="439"/>
        <w:spacing w:before="86" w:line="263" w:lineRule="auto"/>
        <w:rPr>
          <w:rFonts w:ascii="SimSun" w:hAnsi="SimSun" w:eastAsia="SimSun" w:cs="SimSun"/>
          <w:sz w:val="22"/>
          <w:szCs w:val="22"/>
        </w:rPr>
      </w:pPr>
      <w:r>
        <w:rPr>
          <w:rFonts w:ascii="SimSun" w:hAnsi="SimSun" w:eastAsia="SimSun" w:cs="SimSun"/>
          <w:sz w:val="22"/>
          <w:szCs w:val="22"/>
          <w:spacing w:val="-6"/>
        </w:rPr>
        <w:t>个性化广告是互联网广告的常见模式，即平台对用户的浏览偏好</w:t>
      </w:r>
      <w:r>
        <w:rPr>
          <w:rFonts w:ascii="SimSun" w:hAnsi="SimSun" w:eastAsia="SimSun" w:cs="SimSun"/>
          <w:sz w:val="22"/>
          <w:szCs w:val="22"/>
          <w:spacing w:val="-7"/>
        </w:rPr>
        <w:t>、使用记录等进行 </w:t>
      </w:r>
      <w:r>
        <w:rPr>
          <w:rFonts w:ascii="SimSun" w:hAnsi="SimSun" w:eastAsia="SimSun" w:cs="SimSun"/>
          <w:sz w:val="22"/>
          <w:szCs w:val="22"/>
          <w:spacing w:val="-6"/>
        </w:rPr>
        <w:t>收集和标记，形成用户画像，并据此进行广告投放。低追</w:t>
      </w:r>
      <w:r>
        <w:rPr>
          <w:rFonts w:ascii="SimSun" w:hAnsi="SimSun" w:eastAsia="SimSun" w:cs="SimSun"/>
          <w:sz w:val="22"/>
          <w:szCs w:val="22"/>
          <w:spacing w:val="-7"/>
        </w:rPr>
        <w:t>踪成本很容易对数字产品实施</w:t>
      </w:r>
      <w:r>
        <w:rPr>
          <w:rFonts w:ascii="SimSun" w:hAnsi="SimSun" w:eastAsia="SimSun" w:cs="SimSun"/>
          <w:sz w:val="22"/>
          <w:szCs w:val="22"/>
        </w:rPr>
        <w:t xml:space="preserve">  </w:t>
      </w:r>
      <w:r>
        <w:rPr>
          <w:rFonts w:ascii="SimSun" w:hAnsi="SimSun" w:eastAsia="SimSun" w:cs="SimSun"/>
          <w:sz w:val="22"/>
          <w:szCs w:val="22"/>
          <w:spacing w:val="-9"/>
        </w:rPr>
        <w:t>一级价格歧视，但很多时候消费者可以免费得到这些数字产品①,因此企业逐渐转为向异</w:t>
      </w:r>
      <w:r>
        <w:rPr>
          <w:rFonts w:ascii="SimSun" w:hAnsi="SimSun" w:eastAsia="SimSun" w:cs="SimSun"/>
          <w:sz w:val="22"/>
          <w:szCs w:val="22"/>
          <w:spacing w:val="1"/>
        </w:rPr>
        <w:t xml:space="preserve">  </w:t>
      </w:r>
      <w:r>
        <w:rPr>
          <w:rFonts w:ascii="SimSun" w:hAnsi="SimSun" w:eastAsia="SimSun" w:cs="SimSun"/>
          <w:sz w:val="22"/>
          <w:szCs w:val="22"/>
          <w:spacing w:val="-4"/>
        </w:rPr>
        <w:t>质性消费者展示更合适、相关性更高且利润更高的广告，这常见于双边市场，如谷歌、</w:t>
      </w:r>
      <w:r>
        <w:rPr>
          <w:rFonts w:ascii="SimSun" w:hAnsi="SimSun" w:eastAsia="SimSun" w:cs="SimSun"/>
          <w:sz w:val="22"/>
          <w:szCs w:val="22"/>
          <w:spacing w:val="11"/>
        </w:rPr>
        <w:t xml:space="preserve"> </w:t>
      </w:r>
      <w:r>
        <w:rPr>
          <w:rFonts w:ascii="SimSun" w:hAnsi="SimSun" w:eastAsia="SimSun" w:cs="SimSun"/>
          <w:sz w:val="22"/>
          <w:szCs w:val="22"/>
          <w:spacing w:val="-9"/>
        </w:rPr>
        <w:t>百度等。消费者的注意力已成为当前数字市场最稀缺的资源，是广</w:t>
      </w:r>
      <w:r>
        <w:rPr>
          <w:rFonts w:ascii="SimSun" w:hAnsi="SimSun" w:eastAsia="SimSun" w:cs="SimSun"/>
          <w:sz w:val="22"/>
          <w:szCs w:val="22"/>
          <w:spacing w:val="-10"/>
        </w:rPr>
        <w:t>告商竞争的核心要素。</w:t>
      </w:r>
      <w:r>
        <w:rPr>
          <w:rFonts w:ascii="SimSun" w:hAnsi="SimSun" w:eastAsia="SimSun" w:cs="SimSun"/>
          <w:sz w:val="22"/>
          <w:szCs w:val="22"/>
        </w:rPr>
        <w:t xml:space="preserve"> </w:t>
      </w:r>
      <w:r>
        <w:rPr>
          <w:rFonts w:ascii="SimSun" w:hAnsi="SimSun" w:eastAsia="SimSun" w:cs="SimSun"/>
          <w:sz w:val="22"/>
          <w:szCs w:val="22"/>
          <w:spacing w:val="-10"/>
        </w:rPr>
        <w:t>在工业经济时期，广告商向线下用户发送的信息充满噪声和延迟。而进入数字经济时代，</w:t>
      </w:r>
      <w:r>
        <w:rPr>
          <w:rFonts w:ascii="SimSun" w:hAnsi="SimSun" w:eastAsia="SimSun" w:cs="SimSun"/>
          <w:sz w:val="22"/>
          <w:szCs w:val="22"/>
          <w:spacing w:val="8"/>
        </w:rPr>
        <w:t xml:space="preserve"> </w:t>
      </w:r>
      <w:r>
        <w:rPr>
          <w:rFonts w:ascii="SimSun" w:hAnsi="SimSun" w:eastAsia="SimSun" w:cs="SimSun"/>
          <w:sz w:val="22"/>
          <w:szCs w:val="22"/>
          <w:spacing w:val="-6"/>
        </w:rPr>
        <w:t>数字技术能够使广告商瞄准特定消费者，进行精细化、</w:t>
      </w:r>
      <w:r>
        <w:rPr>
          <w:rFonts w:ascii="SimSun" w:hAnsi="SimSun" w:eastAsia="SimSun" w:cs="SimSun"/>
          <w:sz w:val="22"/>
          <w:szCs w:val="22"/>
          <w:spacing w:val="-7"/>
        </w:rPr>
        <w:t>个性化的广告投放，以显著提高</w:t>
      </w:r>
      <w:r>
        <w:rPr>
          <w:rFonts w:ascii="SimSun" w:hAnsi="SimSun" w:eastAsia="SimSun" w:cs="SimSun"/>
          <w:sz w:val="22"/>
          <w:szCs w:val="22"/>
        </w:rPr>
        <w:t xml:space="preserve">  </w:t>
      </w:r>
      <w:r>
        <w:rPr>
          <w:rFonts w:ascii="SimSun" w:hAnsi="SimSun" w:eastAsia="SimSun" w:cs="SimSun"/>
          <w:sz w:val="22"/>
          <w:szCs w:val="22"/>
          <w:spacing w:val="-14"/>
        </w:rPr>
        <w:t>企业产品的销售额。</w:t>
      </w:r>
    </w:p>
    <w:p>
      <w:pPr>
        <w:pStyle w:val="BodyText"/>
        <w:spacing w:line="328" w:lineRule="auto"/>
        <w:rPr/>
      </w:pPr>
      <w:r/>
    </w:p>
    <w:p>
      <w:pPr>
        <w:ind w:left="313"/>
        <w:spacing w:before="85" w:line="222" w:lineRule="auto"/>
        <w:outlineLvl w:val="6"/>
        <w:rPr>
          <w:rFonts w:ascii="SimHei" w:hAnsi="SimHei" w:eastAsia="SimHei" w:cs="SimHei"/>
          <w:sz w:val="26"/>
          <w:szCs w:val="26"/>
        </w:rPr>
      </w:pPr>
      <w:r>
        <w:rPr>
          <w:rFonts w:ascii="SimHei" w:hAnsi="SimHei" w:eastAsia="SimHei" w:cs="SimHei"/>
          <w:sz w:val="26"/>
          <w:szCs w:val="26"/>
          <w:b/>
          <w:bCs/>
          <w:spacing w:val="-17"/>
        </w:rPr>
        <w:t>5.1.4</w:t>
      </w:r>
      <w:r>
        <w:rPr>
          <w:rFonts w:ascii="SimHei" w:hAnsi="SimHei" w:eastAsia="SimHei" w:cs="SimHei"/>
          <w:sz w:val="26"/>
          <w:szCs w:val="26"/>
          <w:spacing w:val="4"/>
        </w:rPr>
        <w:t xml:space="preserve">  </w:t>
      </w:r>
      <w:r>
        <w:rPr>
          <w:rFonts w:ascii="SimHei" w:hAnsi="SimHei" w:eastAsia="SimHei" w:cs="SimHei"/>
          <w:sz w:val="26"/>
          <w:szCs w:val="26"/>
          <w:b/>
          <w:bCs/>
          <w:spacing w:val="-17"/>
        </w:rPr>
        <w:t>确认成本</w:t>
      </w:r>
    </w:p>
    <w:p>
      <w:pPr>
        <w:pStyle w:val="BodyText"/>
        <w:spacing w:line="308" w:lineRule="auto"/>
        <w:rPr/>
      </w:pPr>
      <w:r/>
    </w:p>
    <w:p>
      <w:pPr>
        <w:ind w:left="310" w:right="40" w:firstLine="439"/>
        <w:spacing w:before="71" w:line="267" w:lineRule="auto"/>
        <w:rPr>
          <w:rFonts w:ascii="SimSun" w:hAnsi="SimSun" w:eastAsia="SimSun" w:cs="SimSun"/>
          <w:sz w:val="22"/>
          <w:szCs w:val="22"/>
        </w:rPr>
      </w:pPr>
      <w:r>
        <w:rPr>
          <w:rFonts w:ascii="SimSun" w:hAnsi="SimSun" w:eastAsia="SimSun" w:cs="SimSun"/>
          <w:sz w:val="22"/>
          <w:szCs w:val="22"/>
          <w:spacing w:val="-10"/>
        </w:rPr>
        <w:t>确认成本是确认市场中各类信息有效的费用总和，人类的经济活动分为两大类：</w:t>
      </w:r>
      <w:r>
        <w:rPr>
          <w:rFonts w:ascii="SimSun" w:hAnsi="SimSun" w:eastAsia="SimSun" w:cs="SimSun"/>
          <w:sz w:val="22"/>
          <w:szCs w:val="22"/>
          <w:spacing w:val="60"/>
        </w:rPr>
        <w:t xml:space="preserve"> </w:t>
      </w:r>
      <w:r>
        <w:rPr>
          <w:rFonts w:ascii="SimSun" w:hAnsi="SimSun" w:eastAsia="SimSun" w:cs="SimSun"/>
          <w:sz w:val="22"/>
          <w:szCs w:val="22"/>
          <w:spacing w:val="-10"/>
        </w:rPr>
        <w:t>一</w:t>
      </w:r>
      <w:r>
        <w:rPr>
          <w:rFonts w:ascii="SimSun" w:hAnsi="SimSun" w:eastAsia="SimSun" w:cs="SimSun"/>
          <w:sz w:val="22"/>
          <w:szCs w:val="22"/>
        </w:rPr>
        <w:t xml:space="preserve"> </w:t>
      </w:r>
      <w:r>
        <w:rPr>
          <w:rFonts w:ascii="SimSun" w:hAnsi="SimSun" w:eastAsia="SimSun" w:cs="SimSun"/>
          <w:sz w:val="22"/>
          <w:szCs w:val="22"/>
          <w:spacing w:val="-5"/>
        </w:rPr>
        <w:t>类是生产活动，是人与自然打交道；另一类是协作活动，是人与人打交道，主要是各种</w:t>
      </w:r>
      <w:r>
        <w:rPr>
          <w:rFonts w:ascii="SimSun" w:hAnsi="SimSun" w:eastAsia="SimSun" w:cs="SimSun"/>
          <w:sz w:val="22"/>
          <w:szCs w:val="22"/>
          <w:spacing w:val="4"/>
        </w:rPr>
        <w:t xml:space="preserve"> </w:t>
      </w:r>
      <w:r>
        <w:rPr>
          <w:rFonts w:ascii="SimSun" w:hAnsi="SimSun" w:eastAsia="SimSun" w:cs="SimSun"/>
          <w:sz w:val="22"/>
          <w:szCs w:val="22"/>
          <w:spacing w:val="-5"/>
        </w:rPr>
        <w:t>交易活动。无论是哪一类经济活动，人们都希望不断提升效率，这就需要不断发展</w:t>
      </w:r>
      <w:r>
        <w:rPr>
          <w:rFonts w:ascii="SimSun" w:hAnsi="SimSun" w:eastAsia="SimSun" w:cs="SimSun"/>
          <w:sz w:val="22"/>
          <w:szCs w:val="22"/>
          <w:spacing w:val="-6"/>
        </w:rPr>
        <w:t>相应</w:t>
      </w:r>
      <w:r>
        <w:rPr>
          <w:rFonts w:ascii="SimSun" w:hAnsi="SimSun" w:eastAsia="SimSun" w:cs="SimSun"/>
          <w:sz w:val="22"/>
          <w:szCs w:val="22"/>
        </w:rPr>
        <w:t xml:space="preserve"> </w:t>
      </w:r>
      <w:r>
        <w:rPr>
          <w:rFonts w:ascii="SimSun" w:hAnsi="SimSun" w:eastAsia="SimSun" w:cs="SimSun"/>
          <w:sz w:val="22"/>
          <w:szCs w:val="22"/>
          <w:spacing w:val="-6"/>
        </w:rPr>
        <w:t>的技术。主要用于提升生产活动的技术，我们称之为生</w:t>
      </w:r>
      <w:r>
        <w:rPr>
          <w:rFonts w:ascii="SimSun" w:hAnsi="SimSun" w:eastAsia="SimSun" w:cs="SimSun"/>
          <w:sz w:val="22"/>
          <w:szCs w:val="22"/>
          <w:spacing w:val="-7"/>
        </w:rPr>
        <w:t>产型技术。主要用于提升人与人</w:t>
      </w:r>
      <w:r>
        <w:rPr>
          <w:rFonts w:ascii="SimSun" w:hAnsi="SimSun" w:eastAsia="SimSun" w:cs="SimSun"/>
          <w:sz w:val="22"/>
          <w:szCs w:val="22"/>
        </w:rPr>
        <w:t xml:space="preserve"> </w:t>
      </w:r>
      <w:r>
        <w:rPr>
          <w:rFonts w:ascii="SimSun" w:hAnsi="SimSun" w:eastAsia="SimSun" w:cs="SimSun"/>
          <w:sz w:val="22"/>
          <w:szCs w:val="22"/>
          <w:spacing w:val="-5"/>
        </w:rPr>
        <w:t>之间协作效率的技术，我们称之为协作型技术。两种技术对经济交易活动的顺利推进同</w:t>
      </w:r>
      <w:r>
        <w:rPr>
          <w:rFonts w:ascii="SimSun" w:hAnsi="SimSun" w:eastAsia="SimSun" w:cs="SimSun"/>
          <w:sz w:val="22"/>
          <w:szCs w:val="22"/>
          <w:spacing w:val="8"/>
        </w:rPr>
        <w:t xml:space="preserve"> </w:t>
      </w:r>
      <w:r>
        <w:rPr>
          <w:rFonts w:ascii="SimSun" w:hAnsi="SimSun" w:eastAsia="SimSun" w:cs="SimSun"/>
          <w:sz w:val="22"/>
          <w:szCs w:val="22"/>
          <w:spacing w:val="-8"/>
        </w:rPr>
        <w:t>样重要，其中最关键的内容在于降低确认成本</w:t>
      </w:r>
      <w:r>
        <w:rPr>
          <w:rFonts w:ascii="SimSun" w:hAnsi="SimSun" w:eastAsia="SimSun" w:cs="SimSun"/>
          <w:sz w:val="22"/>
          <w:szCs w:val="22"/>
          <w:spacing w:val="-9"/>
        </w:rPr>
        <w:t>，推动各项生产、交易环节顺利进行。</w:t>
      </w:r>
    </w:p>
    <w:p>
      <w:pPr>
        <w:ind w:left="750"/>
        <w:spacing w:before="58" w:line="219" w:lineRule="auto"/>
        <w:rPr>
          <w:rFonts w:ascii="SimSun" w:hAnsi="SimSun" w:eastAsia="SimSun" w:cs="SimSun"/>
          <w:sz w:val="22"/>
          <w:szCs w:val="22"/>
        </w:rPr>
      </w:pPr>
      <w:r>
        <w:rPr>
          <w:rFonts w:ascii="SimSun" w:hAnsi="SimSun" w:eastAsia="SimSun" w:cs="SimSun"/>
          <w:sz w:val="22"/>
          <w:szCs w:val="22"/>
          <w:spacing w:val="-5"/>
        </w:rPr>
        <w:t>(1)数字市场中信誉系统的构建。</w:t>
      </w:r>
    </w:p>
    <w:p>
      <w:pPr>
        <w:ind w:left="310" w:firstLine="439"/>
        <w:spacing w:before="71" w:line="268" w:lineRule="auto"/>
        <w:rPr>
          <w:rFonts w:ascii="SimSun" w:hAnsi="SimSun" w:eastAsia="SimSun" w:cs="SimSun"/>
          <w:sz w:val="22"/>
          <w:szCs w:val="22"/>
        </w:rPr>
      </w:pPr>
      <w:r>
        <w:rPr>
          <w:rFonts w:ascii="SimSun" w:hAnsi="SimSun" w:eastAsia="SimSun" w:cs="SimSun"/>
          <w:sz w:val="22"/>
          <w:szCs w:val="22"/>
          <w:spacing w:val="-5"/>
        </w:rPr>
        <w:t>在传统经济活动中，企业提供可靠质量信息的长期解决方案是以品</w:t>
      </w:r>
      <w:r>
        <w:rPr>
          <w:rFonts w:ascii="SimSun" w:hAnsi="SimSun" w:eastAsia="SimSun" w:cs="SimSun"/>
          <w:sz w:val="22"/>
          <w:szCs w:val="22"/>
          <w:spacing w:val="-6"/>
        </w:rPr>
        <w:t>牌的形式建立声</w:t>
      </w:r>
      <w:r>
        <w:rPr>
          <w:rFonts w:ascii="SimSun" w:hAnsi="SimSun" w:eastAsia="SimSun" w:cs="SimSun"/>
          <w:sz w:val="22"/>
          <w:szCs w:val="22"/>
        </w:rPr>
        <w:t xml:space="preserve"> </w:t>
      </w:r>
      <w:r>
        <w:rPr>
          <w:rFonts w:ascii="SimSun" w:hAnsi="SimSun" w:eastAsia="SimSun" w:cs="SimSun"/>
          <w:sz w:val="22"/>
          <w:szCs w:val="22"/>
          <w:spacing w:val="-9"/>
        </w:rPr>
        <w:t>誉。但在数字市场中涉及亿万级别的参与者，潜在的交易主体之间</w:t>
      </w:r>
      <w:r>
        <w:rPr>
          <w:rFonts w:ascii="SimSun" w:hAnsi="SimSun" w:eastAsia="SimSun" w:cs="SimSun"/>
          <w:sz w:val="22"/>
          <w:szCs w:val="22"/>
          <w:spacing w:val="-10"/>
        </w:rPr>
        <w:t>并不熟悉彼此的声誉。</w:t>
      </w:r>
      <w:r>
        <w:rPr>
          <w:rFonts w:ascii="SimSun" w:hAnsi="SimSun" w:eastAsia="SimSun" w:cs="SimSun"/>
          <w:sz w:val="22"/>
          <w:szCs w:val="22"/>
        </w:rPr>
        <w:t xml:space="preserve"> </w:t>
      </w:r>
      <w:r>
        <w:rPr>
          <w:rFonts w:ascii="SimSun" w:hAnsi="SimSun" w:eastAsia="SimSun" w:cs="SimSun"/>
          <w:sz w:val="22"/>
          <w:szCs w:val="22"/>
          <w:spacing w:val="-5"/>
        </w:rPr>
        <w:t>因此，先前的买家和卖家的交易经验成为陌生市场交易的关键机制。这种机制中最</w:t>
      </w:r>
      <w:r>
        <w:rPr>
          <w:rFonts w:ascii="SimSun" w:hAnsi="SimSun" w:eastAsia="SimSun" w:cs="SimSun"/>
          <w:sz w:val="22"/>
          <w:szCs w:val="22"/>
          <w:spacing w:val="-6"/>
        </w:rPr>
        <w:t>有效</w:t>
      </w:r>
      <w:r>
        <w:rPr>
          <w:rFonts w:ascii="SimSun" w:hAnsi="SimSun" w:eastAsia="SimSun" w:cs="SimSun"/>
          <w:sz w:val="22"/>
          <w:szCs w:val="22"/>
        </w:rPr>
        <w:t xml:space="preserve"> </w:t>
      </w:r>
      <w:r>
        <w:rPr>
          <w:rFonts w:ascii="SimSun" w:hAnsi="SimSun" w:eastAsia="SimSun" w:cs="SimSun"/>
          <w:sz w:val="22"/>
          <w:szCs w:val="22"/>
          <w:spacing w:val="-5"/>
        </w:rPr>
        <w:t>的做法是建立在线评价系统，搜集并公开以往买家和评价，供未来市场参与者查看。消</w:t>
      </w:r>
      <w:r>
        <w:rPr>
          <w:rFonts w:ascii="SimSun" w:hAnsi="SimSun" w:eastAsia="SimSun" w:cs="SimSun"/>
          <w:sz w:val="22"/>
          <w:szCs w:val="22"/>
          <w:spacing w:val="10"/>
        </w:rPr>
        <w:t xml:space="preserve"> </w:t>
      </w:r>
      <w:r>
        <w:rPr>
          <w:rFonts w:ascii="SimSun" w:hAnsi="SimSun" w:eastAsia="SimSun" w:cs="SimSun"/>
          <w:sz w:val="22"/>
          <w:szCs w:val="22"/>
          <w:spacing w:val="-5"/>
        </w:rPr>
        <w:t>费者和企业累积的线上评价成了交易活动中</w:t>
      </w:r>
      <w:r>
        <w:rPr>
          <w:rFonts w:ascii="SimSun" w:hAnsi="SimSun" w:eastAsia="SimSun" w:cs="SimSun"/>
          <w:sz w:val="22"/>
          <w:szCs w:val="22"/>
          <w:spacing w:val="-6"/>
        </w:rPr>
        <w:t>最关键的数字资产，解决了陌生人之间交易</w:t>
      </w:r>
      <w:r>
        <w:rPr>
          <w:rFonts w:ascii="SimSun" w:hAnsi="SimSun" w:eastAsia="SimSun" w:cs="SimSun"/>
          <w:sz w:val="22"/>
          <w:szCs w:val="22"/>
        </w:rPr>
        <w:t xml:space="preserve"> </w:t>
      </w:r>
      <w:r>
        <w:rPr>
          <w:rFonts w:ascii="SimSun" w:hAnsi="SimSun" w:eastAsia="SimSun" w:cs="SimSun"/>
          <w:sz w:val="22"/>
          <w:szCs w:val="22"/>
          <w:spacing w:val="-5"/>
        </w:rPr>
        <w:t>信任薄弱的难题。评价高的卖家向市场释放了产品质量较高的信号，因此可以通过</w:t>
      </w:r>
      <w:r>
        <w:rPr>
          <w:rFonts w:ascii="SimSun" w:hAnsi="SimSun" w:eastAsia="SimSun" w:cs="SimSun"/>
          <w:sz w:val="22"/>
          <w:szCs w:val="22"/>
          <w:spacing w:val="-6"/>
        </w:rPr>
        <w:t>更高</w:t>
      </w:r>
      <w:r>
        <w:rPr>
          <w:rFonts w:ascii="SimSun" w:hAnsi="SimSun" w:eastAsia="SimSun" w:cs="SimSun"/>
          <w:sz w:val="22"/>
          <w:szCs w:val="22"/>
        </w:rPr>
        <w:t xml:space="preserve"> </w:t>
      </w:r>
      <w:r>
        <w:rPr>
          <w:rFonts w:ascii="SimSun" w:hAnsi="SimSun" w:eastAsia="SimSun" w:cs="SimSun"/>
          <w:sz w:val="22"/>
          <w:szCs w:val="22"/>
          <w:spacing w:val="-12"/>
        </w:rPr>
        <w:t>的价格获取更多的利润。②在上述正反馈的机制中，企业有激励提供更高质量的产品和服</w:t>
      </w:r>
    </w:p>
    <w:p>
      <w:pPr>
        <w:pStyle w:val="BodyText"/>
        <w:spacing w:line="398" w:lineRule="auto"/>
        <w:rPr/>
      </w:pPr>
      <w:r/>
    </w:p>
    <w:p>
      <w:pPr>
        <w:ind w:left="619"/>
        <w:spacing w:before="53" w:line="200"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66"/>
        </w:rPr>
        <w:t xml:space="preserve"> </w:t>
      </w:r>
      <w:r>
        <w:rPr>
          <w:rFonts w:ascii="Times New Roman" w:hAnsi="Times New Roman" w:eastAsia="Times New Roman" w:cs="Times New Roman"/>
          <w:sz w:val="16"/>
          <w:szCs w:val="16"/>
        </w:rPr>
        <w:t>Evans,David       S.,2009,"The       Online       Advertising        Industry:Economics,Evolution,</w:t>
      </w:r>
      <w:r>
        <w:rPr>
          <w:rFonts w:ascii="Times New Roman" w:hAnsi="Times New Roman" w:eastAsia="Times New Roman" w:cs="Times New Roman"/>
          <w:sz w:val="16"/>
          <w:szCs w:val="16"/>
          <w:spacing w:val="-1"/>
        </w:rPr>
        <w:t>and       Privacy",Journal</w:t>
      </w:r>
    </w:p>
    <w:p>
      <w:pPr>
        <w:ind w:left="310"/>
        <w:spacing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Economic</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Perspectives</w:t>
      </w:r>
      <w:r>
        <w:rPr>
          <w:rFonts w:ascii="Times New Roman" w:hAnsi="Times New Roman" w:eastAsia="Times New Roman" w:cs="Times New Roman"/>
          <w:sz w:val="16"/>
          <w:szCs w:val="16"/>
          <w:i/>
          <w:iCs/>
          <w:spacing w:val="2"/>
          <w:position w:val="3"/>
        </w:rPr>
        <w:t>,23(3):37-60.</w:t>
      </w:r>
    </w:p>
    <w:p>
      <w:pPr>
        <w:ind w:left="619"/>
        <w:spacing w:before="23" w:line="19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Meinik,Mikhail  I.,and  James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Alm,2002,“Does   a   Seller</w:t>
      </w:r>
      <w:r>
        <w:rPr>
          <w:rFonts w:ascii="Times New Roman" w:hAnsi="Times New Roman" w:eastAsia="Times New Roman" w:cs="Times New Roman"/>
          <w:sz w:val="17"/>
          <w:szCs w:val="17"/>
          <w:spacing w:val="-1"/>
        </w:rPr>
        <w:t>'s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eCommerce  Reputation  Matter?Evidence   from</w:t>
      </w:r>
    </w:p>
    <w:p>
      <w:pPr>
        <w:ind w:left="310"/>
        <w:spacing w:line="221"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eBay</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Auctions</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Industrial</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2"/>
          <w:position w:val="3"/>
        </w:rPr>
        <w:t>,50(3):337-349.</w:t>
      </w:r>
    </w:p>
    <w:p>
      <w:pPr>
        <w:spacing w:line="221" w:lineRule="exact"/>
        <w:sectPr>
          <w:headerReference w:type="default" r:id="rId168"/>
          <w:pgSz w:w="9140" w:h="14250"/>
          <w:pgMar w:top="489" w:right="289" w:bottom="0" w:left="319" w:header="304" w:footer="0" w:gutter="0"/>
        </w:sectPr>
        <w:rPr>
          <w:rFonts w:ascii="Times New Roman" w:hAnsi="Times New Roman" w:eastAsia="Times New Roman" w:cs="Times New Roman"/>
          <w:sz w:val="17"/>
          <w:szCs w:val="17"/>
        </w:rPr>
      </w:pPr>
    </w:p>
    <w:p>
      <w:pPr>
        <w:pStyle w:val="BodyText"/>
        <w:spacing w:line="459" w:lineRule="auto"/>
        <w:rPr/>
      </w:pPr>
      <w:r>
        <w:drawing>
          <wp:anchor distT="0" distB="0" distL="0" distR="0" simplePos="0" relativeHeight="252184576" behindDoc="0" locked="0" layoutInCell="0" allowOverlap="1">
            <wp:simplePos x="0" y="0"/>
            <wp:positionH relativeFrom="page">
              <wp:posOffset>177773</wp:posOffset>
            </wp:positionH>
            <wp:positionV relativeFrom="page">
              <wp:posOffset>8051758</wp:posOffset>
            </wp:positionV>
            <wp:extent cx="1320852" cy="6424"/>
            <wp:effectExtent l="0" t="0" r="0" b="0"/>
            <wp:wrapNone/>
            <wp:docPr id="242" name="IM 242"/>
            <wp:cNvGraphicFramePr/>
            <a:graphic>
              <a:graphicData uri="http://schemas.openxmlformats.org/drawingml/2006/picture">
                <pic:pic>
                  <pic:nvPicPr>
                    <pic:cNvPr id="242" name="IM 242"/>
                    <pic:cNvPicPr/>
                  </pic:nvPicPr>
                  <pic:blipFill>
                    <a:blip r:embed="rId170"/>
                    <a:stretch>
                      <a:fillRect/>
                    </a:stretch>
                  </pic:blipFill>
                  <pic:spPr>
                    <a:xfrm rot="0">
                      <a:off x="0" y="0"/>
                      <a:ext cx="1320852" cy="6424"/>
                    </a:xfrm>
                    <a:prstGeom prst="rect">
                      <a:avLst/>
                    </a:prstGeom>
                  </pic:spPr>
                </pic:pic>
              </a:graphicData>
            </a:graphic>
          </wp:anchor>
        </w:drawing>
      </w:r>
      <w:r/>
    </w:p>
    <w:p>
      <w:pPr>
        <w:ind w:left="104" w:right="195"/>
        <w:spacing w:before="69" w:line="280" w:lineRule="auto"/>
        <w:jc w:val="both"/>
        <w:rPr>
          <w:rFonts w:ascii="SimSun" w:hAnsi="SimSun" w:eastAsia="SimSun" w:cs="SimSun"/>
          <w:sz w:val="21"/>
          <w:szCs w:val="21"/>
        </w:rPr>
      </w:pPr>
      <w:r>
        <w:rPr>
          <w:rFonts w:ascii="SimSun" w:hAnsi="SimSun" w:eastAsia="SimSun" w:cs="SimSun"/>
          <w:sz w:val="21"/>
          <w:szCs w:val="21"/>
          <w:spacing w:val="4"/>
        </w:rPr>
        <w:t>务，消费者也能被引导向更高质量的产品，以此实现市场的正反馈机制。这种机制将使  </w:t>
      </w:r>
      <w:r>
        <w:rPr>
          <w:rFonts w:ascii="SimSun" w:hAnsi="SimSun" w:eastAsia="SimSun" w:cs="SimSun"/>
          <w:sz w:val="21"/>
          <w:szCs w:val="21"/>
          <w:spacing w:val="7"/>
        </w:rPr>
        <w:t>各种各样的市场活动成为可能，包括线上和线下。线上的</w:t>
      </w:r>
      <w:r>
        <w:rPr>
          <w:rFonts w:ascii="SimSun" w:hAnsi="SimSun" w:eastAsia="SimSun" w:cs="SimSun"/>
          <w:sz w:val="21"/>
          <w:szCs w:val="21"/>
          <w:spacing w:val="6"/>
        </w:rPr>
        <w:t>电商平台，如国外的亚马逊、</w:t>
      </w:r>
      <w:r>
        <w:rPr>
          <w:rFonts w:ascii="SimSun" w:hAnsi="SimSun" w:eastAsia="SimSun" w:cs="SimSun"/>
          <w:sz w:val="21"/>
          <w:szCs w:val="21"/>
        </w:rPr>
        <w:t xml:space="preserve"> </w:t>
      </w: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rPr>
        <w:t>Bay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中国的阿里巴巴、京东等，均建立了成熟的线上信誉机制，线上评</w:t>
      </w:r>
      <w:r>
        <w:rPr>
          <w:rFonts w:ascii="SimSun" w:hAnsi="SimSun" w:eastAsia="SimSun" w:cs="SimSun"/>
          <w:sz w:val="21"/>
          <w:szCs w:val="21"/>
          <w:spacing w:val="2"/>
        </w:rPr>
        <w:t>价系统强有力</w:t>
      </w:r>
      <w:r>
        <w:rPr>
          <w:rFonts w:ascii="SimSun" w:hAnsi="SimSun" w:eastAsia="SimSun" w:cs="SimSun"/>
          <w:sz w:val="21"/>
          <w:szCs w:val="21"/>
        </w:rPr>
        <w:t xml:space="preserve">  </w:t>
      </w:r>
      <w:r>
        <w:rPr>
          <w:rFonts w:ascii="SimSun" w:hAnsi="SimSun" w:eastAsia="SimSun" w:cs="SimSun"/>
          <w:sz w:val="21"/>
          <w:szCs w:val="21"/>
          <w:spacing w:val="4"/>
        </w:rPr>
        <w:t>地约束了亿万商家和消费者的经济行为。同样，线下也受到线上信用机制的影响，例如</w:t>
      </w:r>
      <w:r>
        <w:rPr>
          <w:rFonts w:ascii="SimSun" w:hAnsi="SimSun" w:eastAsia="SimSun" w:cs="SimSun"/>
          <w:sz w:val="21"/>
          <w:szCs w:val="21"/>
          <w:spacing w:val="6"/>
        </w:rPr>
        <w:t xml:space="preserve">  </w:t>
      </w:r>
      <w:r>
        <w:rPr>
          <w:rFonts w:ascii="SimSun" w:hAnsi="SimSun" w:eastAsia="SimSun" w:cs="SimSun"/>
          <w:sz w:val="21"/>
          <w:szCs w:val="21"/>
          <w:spacing w:val="2"/>
        </w:rPr>
        <w:t>国外的</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Yelp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和国内的大众点评，对实体店铺的打分</w:t>
      </w:r>
      <w:r>
        <w:rPr>
          <w:rFonts w:ascii="SimSun" w:hAnsi="SimSun" w:eastAsia="SimSun" w:cs="SimSun"/>
          <w:sz w:val="21"/>
          <w:szCs w:val="21"/>
          <w:spacing w:val="1"/>
        </w:rPr>
        <w:t>和评价降低了消费者的验证成本，同</w:t>
      </w:r>
      <w:r>
        <w:rPr>
          <w:rFonts w:ascii="SimSun" w:hAnsi="SimSun" w:eastAsia="SimSun" w:cs="SimSun"/>
          <w:sz w:val="21"/>
          <w:szCs w:val="21"/>
        </w:rPr>
        <w:t xml:space="preserve">  </w:t>
      </w:r>
      <w:r>
        <w:rPr>
          <w:rFonts w:ascii="SimSun" w:hAnsi="SimSun" w:eastAsia="SimSun" w:cs="SimSun"/>
          <w:sz w:val="21"/>
          <w:szCs w:val="21"/>
          <w:spacing w:val="4"/>
        </w:rPr>
        <w:t>时该信息披露能够有效缓解连锁餐厅和独立餐厅影响力之间的不对称性，使得小微餐饮</w:t>
      </w:r>
      <w:r>
        <w:rPr>
          <w:rFonts w:ascii="SimSun" w:hAnsi="SimSun" w:eastAsia="SimSun" w:cs="SimSun"/>
          <w:sz w:val="21"/>
          <w:szCs w:val="21"/>
          <w:spacing w:val="2"/>
        </w:rPr>
        <w:t xml:space="preserve">  </w:t>
      </w:r>
      <w:r>
        <w:rPr>
          <w:rFonts w:ascii="SimSun" w:hAnsi="SimSun" w:eastAsia="SimSun" w:cs="SimSun"/>
          <w:sz w:val="21"/>
          <w:szCs w:val="21"/>
          <w:spacing w:val="-3"/>
        </w:rPr>
        <w:t>企业能够以较低的成本获得消费者的信任。</w:t>
      </w:r>
    </w:p>
    <w:p>
      <w:pPr>
        <w:ind w:left="534"/>
        <w:spacing w:before="82" w:line="219" w:lineRule="auto"/>
        <w:rPr>
          <w:rFonts w:ascii="SimSun" w:hAnsi="SimSun" w:eastAsia="SimSun" w:cs="SimSun"/>
          <w:sz w:val="21"/>
          <w:szCs w:val="21"/>
        </w:rPr>
      </w:pPr>
      <w:r>
        <w:rPr>
          <w:rFonts w:ascii="SimSun" w:hAnsi="SimSun" w:eastAsia="SimSun" w:cs="SimSun"/>
          <w:sz w:val="21"/>
          <w:szCs w:val="21"/>
          <w:spacing w:val="3"/>
        </w:rPr>
        <w:t>(2)保障生产、交易环节的顺利。</w:t>
      </w:r>
    </w:p>
    <w:p>
      <w:pPr>
        <w:ind w:right="214" w:firstLine="534"/>
        <w:spacing w:before="75" w:line="285" w:lineRule="auto"/>
        <w:rPr>
          <w:rFonts w:ascii="SimSun" w:hAnsi="SimSun" w:eastAsia="SimSun" w:cs="SimSun"/>
          <w:sz w:val="21"/>
          <w:szCs w:val="21"/>
        </w:rPr>
      </w:pPr>
      <w:r>
        <w:rPr>
          <w:rFonts w:ascii="SimSun" w:hAnsi="SimSun" w:eastAsia="SimSun" w:cs="SimSun"/>
          <w:sz w:val="21"/>
          <w:szCs w:val="21"/>
          <w:spacing w:val="4"/>
        </w:rPr>
        <w:t>支付环节是交易环节中的关键，数字技术带来了在线验证程序的</w:t>
      </w:r>
      <w:r>
        <w:rPr>
          <w:rFonts w:ascii="SimSun" w:hAnsi="SimSun" w:eastAsia="SimSun" w:cs="SimSun"/>
          <w:sz w:val="21"/>
          <w:szCs w:val="21"/>
          <w:spacing w:val="3"/>
        </w:rPr>
        <w:t>改进，使得各项交 </w:t>
      </w:r>
      <w:r>
        <w:rPr>
          <w:rFonts w:ascii="SimSun" w:hAnsi="SimSun" w:eastAsia="SimSun" w:cs="SimSun"/>
          <w:sz w:val="21"/>
          <w:szCs w:val="21"/>
          <w:spacing w:val="7"/>
        </w:rPr>
        <w:t>易能更安全、便捷地推进。大数据等生产型技</w:t>
      </w:r>
      <w:r>
        <w:rPr>
          <w:rFonts w:ascii="SimSun" w:hAnsi="SimSun" w:eastAsia="SimSun" w:cs="SimSun"/>
          <w:sz w:val="21"/>
          <w:szCs w:val="21"/>
          <w:spacing w:val="6"/>
        </w:rPr>
        <w:t>术带来了生产工具的改进，而区块链等协 </w:t>
      </w:r>
      <w:r>
        <w:rPr>
          <w:rFonts w:ascii="SimSun" w:hAnsi="SimSun" w:eastAsia="SimSun" w:cs="SimSun"/>
          <w:sz w:val="21"/>
          <w:szCs w:val="21"/>
          <w:spacing w:val="13"/>
        </w:rPr>
        <w:t>作型技术带来了生产关系的改进。具体分析，区块链不是一个简单的工具，而是</w:t>
      </w:r>
      <w:r>
        <w:rPr>
          <w:rFonts w:ascii="SimSun" w:hAnsi="SimSun" w:eastAsia="SimSun" w:cs="SimSun"/>
          <w:sz w:val="21"/>
          <w:szCs w:val="21"/>
          <w:spacing w:val="12"/>
        </w:rPr>
        <w:t>一种</w:t>
      </w:r>
      <w:r>
        <w:rPr>
          <w:rFonts w:ascii="SimSun" w:hAnsi="SimSun" w:eastAsia="SimSun" w:cs="SimSun"/>
          <w:sz w:val="21"/>
          <w:szCs w:val="21"/>
        </w:rPr>
        <w:t xml:space="preserve"> </w:t>
      </w:r>
      <w:r>
        <w:rPr>
          <w:rFonts w:ascii="SimSun" w:hAnsi="SimSun" w:eastAsia="SimSun" w:cs="SimSun"/>
          <w:sz w:val="21"/>
          <w:szCs w:val="21"/>
          <w:spacing w:val="5"/>
        </w:rPr>
        <w:t>“技术化的制度”,能够重构相应的制度、流程和协</w:t>
      </w:r>
      <w:r>
        <w:rPr>
          <w:rFonts w:ascii="SimSun" w:hAnsi="SimSun" w:eastAsia="SimSun" w:cs="SimSun"/>
          <w:sz w:val="21"/>
          <w:szCs w:val="21"/>
          <w:spacing w:val="4"/>
        </w:rPr>
        <w:t>议，对经济主体施加更多的要求，强</w:t>
      </w:r>
      <w:r>
        <w:rPr>
          <w:rFonts w:ascii="SimSun" w:hAnsi="SimSun" w:eastAsia="SimSun" w:cs="SimSun"/>
          <w:sz w:val="21"/>
          <w:szCs w:val="21"/>
        </w:rPr>
        <w:t xml:space="preserve"> </w:t>
      </w:r>
      <w:r>
        <w:rPr>
          <w:rFonts w:ascii="SimSun" w:hAnsi="SimSun" w:eastAsia="SimSun" w:cs="SimSun"/>
          <w:sz w:val="21"/>
          <w:szCs w:val="21"/>
          <w:spacing w:val="7"/>
        </w:rPr>
        <w:t>化其协作过程中的可预测性，从而实现整体的</w:t>
      </w:r>
      <w:r>
        <w:rPr>
          <w:rFonts w:ascii="SimSun" w:hAnsi="SimSun" w:eastAsia="SimSun" w:cs="SimSun"/>
          <w:sz w:val="21"/>
          <w:szCs w:val="21"/>
          <w:spacing w:val="6"/>
        </w:rPr>
        <w:t>协作效率。从具体的技术特征分析，区块 </w:t>
      </w:r>
      <w:r>
        <w:rPr>
          <w:rFonts w:ascii="SimSun" w:hAnsi="SimSun" w:eastAsia="SimSun" w:cs="SimSun"/>
          <w:sz w:val="21"/>
          <w:szCs w:val="21"/>
          <w:spacing w:val="7"/>
        </w:rPr>
        <w:t>链是一种结合了博弈论和密码学的先进技术，</w:t>
      </w:r>
      <w:r>
        <w:rPr>
          <w:rFonts w:ascii="SimSun" w:hAnsi="SimSun" w:eastAsia="SimSun" w:cs="SimSun"/>
          <w:sz w:val="21"/>
          <w:szCs w:val="21"/>
          <w:spacing w:val="6"/>
        </w:rPr>
        <w:t>可以在不需要中间人的情况下实现相距遥 </w:t>
      </w:r>
      <w:r>
        <w:rPr>
          <w:rFonts w:ascii="SimSun" w:hAnsi="SimSun" w:eastAsia="SimSun" w:cs="SimSun"/>
          <w:sz w:val="21"/>
          <w:szCs w:val="21"/>
          <w:spacing w:val="7"/>
        </w:rPr>
        <w:t>远、互不信任的双方之间的价值交换。由于存</w:t>
      </w:r>
      <w:r>
        <w:rPr>
          <w:rFonts w:ascii="SimSun" w:hAnsi="SimSun" w:eastAsia="SimSun" w:cs="SimSun"/>
          <w:sz w:val="21"/>
          <w:szCs w:val="21"/>
          <w:spacing w:val="6"/>
        </w:rPr>
        <w:t>储在分布式分类账上，事务属性或有关代 </w:t>
      </w:r>
      <w:r>
        <w:rPr>
          <w:rFonts w:ascii="SimSun" w:hAnsi="SimSun" w:eastAsia="SimSun" w:cs="SimSun"/>
          <w:sz w:val="21"/>
          <w:szCs w:val="21"/>
          <w:spacing w:val="8"/>
        </w:rPr>
        <w:t>理的信息可以很容易地验证。这意味着可以用定义网络如何达</w:t>
      </w:r>
      <w:r>
        <w:rPr>
          <w:rFonts w:ascii="SimSun" w:hAnsi="SimSun" w:eastAsia="SimSun" w:cs="SimSun"/>
          <w:sz w:val="21"/>
          <w:szCs w:val="21"/>
          <w:spacing w:val="7"/>
        </w:rPr>
        <w:t>成协议的底层代码和规则</w:t>
      </w:r>
      <w:r>
        <w:rPr>
          <w:rFonts w:ascii="SimSun" w:hAnsi="SimSun" w:eastAsia="SimSun" w:cs="SimSun"/>
          <w:sz w:val="21"/>
          <w:szCs w:val="21"/>
        </w:rPr>
        <w:t xml:space="preserve"> </w:t>
      </w:r>
      <w:r>
        <w:rPr>
          <w:rFonts w:ascii="SimSun" w:hAnsi="SimSun" w:eastAsia="SimSun" w:cs="SimSun"/>
          <w:sz w:val="21"/>
          <w:szCs w:val="21"/>
          <w:spacing w:val="7"/>
        </w:rPr>
        <w:t>中的信任来取代中介中的信任。因此，作为一</w:t>
      </w:r>
      <w:r>
        <w:rPr>
          <w:rFonts w:ascii="SimSun" w:hAnsi="SimSun" w:eastAsia="SimSun" w:cs="SimSun"/>
          <w:sz w:val="21"/>
          <w:szCs w:val="21"/>
          <w:spacing w:val="6"/>
        </w:rPr>
        <w:t>种协同型技术，区块链的发展和应用能够 </w:t>
      </w:r>
      <w:r>
        <w:rPr>
          <w:rFonts w:ascii="SimSun" w:hAnsi="SimSun" w:eastAsia="SimSun" w:cs="SimSun"/>
          <w:sz w:val="21"/>
          <w:szCs w:val="21"/>
          <w:spacing w:val="9"/>
        </w:rPr>
        <w:t>在信任未知或信任薄弱的场景中通过技术背书形成共识，节约交易中达成信用的</w:t>
      </w:r>
      <w:r>
        <w:rPr>
          <w:rFonts w:ascii="SimSun" w:hAnsi="SimSun" w:eastAsia="SimSun" w:cs="SimSun"/>
          <w:sz w:val="21"/>
          <w:szCs w:val="21"/>
          <w:spacing w:val="8"/>
        </w:rPr>
        <w:t>成本。</w:t>
      </w:r>
      <w:r>
        <w:rPr>
          <w:rFonts w:ascii="SimSun" w:hAnsi="SimSun" w:eastAsia="SimSun" w:cs="SimSun"/>
          <w:sz w:val="21"/>
          <w:szCs w:val="21"/>
        </w:rPr>
        <w:t xml:space="preserve"> </w:t>
      </w:r>
      <w:r>
        <w:rPr>
          <w:rFonts w:ascii="SimSun" w:hAnsi="SimSun" w:eastAsia="SimSun" w:cs="SimSun"/>
          <w:sz w:val="21"/>
          <w:szCs w:val="21"/>
          <w:spacing w:val="7"/>
        </w:rPr>
        <w:t>当前，随着公有链、联盟链等区块链技术的突</w:t>
      </w:r>
      <w:r>
        <w:rPr>
          <w:rFonts w:ascii="SimSun" w:hAnsi="SimSun" w:eastAsia="SimSun" w:cs="SimSun"/>
          <w:sz w:val="21"/>
          <w:szCs w:val="21"/>
          <w:spacing w:val="6"/>
        </w:rPr>
        <w:t>破，便利且可信的交易极大程度地降低了 </w:t>
      </w:r>
      <w:r>
        <w:rPr>
          <w:rFonts w:ascii="SimSun" w:hAnsi="SimSun" w:eastAsia="SimSun" w:cs="SimSun"/>
          <w:sz w:val="21"/>
          <w:szCs w:val="21"/>
          <w:spacing w:val="7"/>
        </w:rPr>
        <w:t>生产主体之间的协同成本，从而形成相互作用、相互依赖、共同发展的整体，最终通过</w:t>
      </w:r>
      <w:r>
        <w:rPr>
          <w:rFonts w:ascii="SimSun" w:hAnsi="SimSun" w:eastAsia="SimSun" w:cs="SimSun"/>
          <w:sz w:val="21"/>
          <w:szCs w:val="21"/>
          <w:spacing w:val="16"/>
        </w:rPr>
        <w:t xml:space="preserve"> </w:t>
      </w:r>
      <w:r>
        <w:rPr>
          <w:rFonts w:ascii="SimSun" w:hAnsi="SimSun" w:eastAsia="SimSun" w:cs="SimSun"/>
          <w:sz w:val="21"/>
          <w:szCs w:val="21"/>
          <w:spacing w:val="2"/>
        </w:rPr>
        <w:t>系统性、复杂化的要素流通形式，生产力的发展带来了持续性的</w:t>
      </w:r>
      <w:r>
        <w:rPr>
          <w:rFonts w:ascii="SimSun" w:hAnsi="SimSun" w:eastAsia="SimSun" w:cs="SimSun"/>
          <w:sz w:val="21"/>
          <w:szCs w:val="21"/>
          <w:spacing w:val="1"/>
        </w:rPr>
        <w:t>增量贡献。</w:t>
      </w:r>
    </w:p>
    <w:p>
      <w:pPr>
        <w:pStyle w:val="BodyText"/>
        <w:spacing w:line="433" w:lineRule="auto"/>
        <w:rPr/>
      </w:pPr>
      <w:r/>
    </w:p>
    <w:p>
      <w:pPr>
        <w:ind w:left="2099"/>
        <w:spacing w:before="94" w:line="219" w:lineRule="auto"/>
        <w:outlineLvl w:val="6"/>
        <w:rPr>
          <w:rFonts w:ascii="SimSun" w:hAnsi="SimSun" w:eastAsia="SimSun" w:cs="SimSun"/>
          <w:sz w:val="29"/>
          <w:szCs w:val="29"/>
        </w:rPr>
      </w:pPr>
      <w:r>
        <w:rPr>
          <w:rFonts w:ascii="SimSun" w:hAnsi="SimSun" w:eastAsia="SimSun" w:cs="SimSun"/>
          <w:sz w:val="29"/>
          <w:szCs w:val="29"/>
          <w:b/>
          <w:bCs/>
          <w:spacing w:val="-2"/>
        </w:rPr>
        <w:t>5.2</w:t>
      </w:r>
      <w:r>
        <w:rPr>
          <w:rFonts w:ascii="SimSun" w:hAnsi="SimSun" w:eastAsia="SimSun" w:cs="SimSun"/>
          <w:sz w:val="29"/>
          <w:szCs w:val="29"/>
          <w:spacing w:val="138"/>
        </w:rPr>
        <w:t xml:space="preserve"> </w:t>
      </w:r>
      <w:r>
        <w:rPr>
          <w:rFonts w:ascii="SimSun" w:hAnsi="SimSun" w:eastAsia="SimSun" w:cs="SimSun"/>
          <w:sz w:val="29"/>
          <w:szCs w:val="29"/>
          <w:b/>
          <w:bCs/>
          <w:spacing w:val="-2"/>
        </w:rPr>
        <w:t>数字经济对资源配置的影响</w:t>
      </w:r>
    </w:p>
    <w:p>
      <w:pPr>
        <w:pStyle w:val="BodyText"/>
        <w:spacing w:line="447" w:lineRule="auto"/>
        <w:rPr/>
      </w:pPr>
      <w:r/>
    </w:p>
    <w:p>
      <w:pPr>
        <w:ind w:left="104" w:right="272" w:firstLine="429"/>
        <w:spacing w:before="69" w:line="282" w:lineRule="auto"/>
        <w:jc w:val="both"/>
        <w:rPr>
          <w:rFonts w:ascii="SimSun" w:hAnsi="SimSun" w:eastAsia="SimSun" w:cs="SimSun"/>
          <w:sz w:val="21"/>
          <w:szCs w:val="21"/>
        </w:rPr>
      </w:pPr>
      <w:r>
        <w:rPr>
          <w:rFonts w:ascii="SimSun" w:hAnsi="SimSun" w:eastAsia="SimSun" w:cs="SimSun"/>
          <w:sz w:val="21"/>
          <w:szCs w:val="21"/>
          <w:spacing w:val="-1"/>
        </w:rPr>
        <w:t>技术创新对社会经济发展的推动作用体现在，“随着大工业的发展，现</w:t>
      </w:r>
      <w:r>
        <w:rPr>
          <w:rFonts w:ascii="SimSun" w:hAnsi="SimSun" w:eastAsia="SimSun" w:cs="SimSun"/>
          <w:sz w:val="21"/>
          <w:szCs w:val="21"/>
          <w:spacing w:val="-2"/>
        </w:rPr>
        <w:t>实财富的创造</w:t>
      </w:r>
      <w:r>
        <w:rPr>
          <w:rFonts w:ascii="SimSun" w:hAnsi="SimSun" w:eastAsia="SimSun" w:cs="SimSun"/>
          <w:sz w:val="21"/>
          <w:szCs w:val="21"/>
        </w:rPr>
        <w:t xml:space="preserve"> </w:t>
      </w:r>
      <w:r>
        <w:rPr>
          <w:rFonts w:ascii="SimSun" w:hAnsi="SimSun" w:eastAsia="SimSun" w:cs="SimSun"/>
          <w:sz w:val="21"/>
          <w:szCs w:val="21"/>
          <w:spacing w:val="4"/>
        </w:rPr>
        <w:t>较少地取决于劳动时间和已耗费的劳动量，较多地取决于在劳动时间内所运用的作用物</w:t>
      </w:r>
      <w:r>
        <w:rPr>
          <w:rFonts w:ascii="SimSun" w:hAnsi="SimSun" w:eastAsia="SimSun" w:cs="SimSun"/>
          <w:sz w:val="21"/>
          <w:szCs w:val="21"/>
          <w:spacing w:val="7"/>
        </w:rPr>
        <w:t xml:space="preserve"> </w:t>
      </w:r>
      <w:r>
        <w:rPr>
          <w:rFonts w:ascii="SimSun" w:hAnsi="SimSun" w:eastAsia="SimSun" w:cs="SimSun"/>
          <w:sz w:val="21"/>
          <w:szCs w:val="21"/>
          <w:spacing w:val="4"/>
        </w:rPr>
        <w:t>的力量，而这种作用物自身——它们的巨大效率——又和生产它们所花费的直接劳动时</w:t>
      </w:r>
      <w:r>
        <w:rPr>
          <w:rFonts w:ascii="SimSun" w:hAnsi="SimSun" w:eastAsia="SimSun" w:cs="SimSun"/>
          <w:sz w:val="21"/>
          <w:szCs w:val="21"/>
          <w:spacing w:val="9"/>
        </w:rPr>
        <w:t xml:space="preserve"> </w:t>
      </w:r>
      <w:r>
        <w:rPr>
          <w:rFonts w:ascii="SimSun" w:hAnsi="SimSun" w:eastAsia="SimSun" w:cs="SimSun"/>
          <w:sz w:val="21"/>
          <w:szCs w:val="21"/>
          <w:spacing w:val="4"/>
        </w:rPr>
        <w:t>间不成比例，而是取决于科学的一般水平和技术进步，或者说取决于这种科学在生产上</w:t>
      </w:r>
      <w:r>
        <w:rPr>
          <w:rFonts w:ascii="SimSun" w:hAnsi="SimSun" w:eastAsia="SimSun" w:cs="SimSun"/>
          <w:sz w:val="21"/>
          <w:szCs w:val="21"/>
          <w:spacing w:val="5"/>
        </w:rPr>
        <w:t xml:space="preserve"> </w:t>
      </w:r>
      <w:r>
        <w:rPr>
          <w:rFonts w:ascii="SimSun" w:hAnsi="SimSun" w:eastAsia="SimSun" w:cs="SimSun"/>
          <w:sz w:val="21"/>
          <w:szCs w:val="21"/>
          <w:spacing w:val="-4"/>
        </w:rPr>
        <w:t>的应用”①,即“科学是一种在历史上起推动作用的、革命的力量”②。马克思将资源配置</w:t>
      </w:r>
      <w:r>
        <w:rPr>
          <w:rFonts w:ascii="SimSun" w:hAnsi="SimSun" w:eastAsia="SimSun" w:cs="SimSun"/>
          <w:sz w:val="21"/>
          <w:szCs w:val="21"/>
          <w:spacing w:val="1"/>
        </w:rPr>
        <w:t xml:space="preserve"> </w:t>
      </w:r>
      <w:r>
        <w:rPr>
          <w:rFonts w:ascii="SimSun" w:hAnsi="SimSun" w:eastAsia="SimSun" w:cs="SimSun"/>
          <w:sz w:val="21"/>
          <w:szCs w:val="21"/>
          <w:spacing w:val="4"/>
        </w:rPr>
        <w:t>一般与特定的社会生产方式结合起来分析，在生产力与生产关系的矛盾运动中揭示了资</w:t>
      </w:r>
      <w:r>
        <w:rPr>
          <w:rFonts w:ascii="SimSun" w:hAnsi="SimSun" w:eastAsia="SimSun" w:cs="SimSun"/>
          <w:sz w:val="21"/>
          <w:szCs w:val="21"/>
          <w:spacing w:val="12"/>
        </w:rPr>
        <w:t xml:space="preserve"> </w:t>
      </w:r>
      <w:r>
        <w:rPr>
          <w:rFonts w:ascii="SimSun" w:hAnsi="SimSun" w:eastAsia="SimSun" w:cs="SimSun"/>
          <w:sz w:val="21"/>
          <w:szCs w:val="21"/>
          <w:spacing w:val="10"/>
        </w:rPr>
        <w:t>源配置方式的历史演进趋势，这种统一性“包含在生产过程本身中并且决定生产的结</w:t>
      </w:r>
      <w:r>
        <w:rPr>
          <w:rFonts w:ascii="SimSun" w:hAnsi="SimSun" w:eastAsia="SimSun" w:cs="SimSun"/>
          <w:sz w:val="21"/>
          <w:szCs w:val="21"/>
          <w:spacing w:val="1"/>
        </w:rPr>
        <w:t xml:space="preserve"> </w:t>
      </w:r>
      <w:r>
        <w:rPr>
          <w:rFonts w:ascii="SimSun" w:hAnsi="SimSun" w:eastAsia="SimSun" w:cs="SimSun"/>
          <w:sz w:val="21"/>
          <w:szCs w:val="21"/>
          <w:spacing w:val="-6"/>
        </w:rPr>
        <w:t>构”③。通过生产方式这一中介的分析，“随着</w:t>
      </w:r>
      <w:r>
        <w:rPr>
          <w:rFonts w:ascii="SimSun" w:hAnsi="SimSun" w:eastAsia="SimSun" w:cs="SimSun"/>
          <w:sz w:val="21"/>
          <w:szCs w:val="21"/>
          <w:spacing w:val="-7"/>
        </w:rPr>
        <w:t>新的生产力的获得，人们便改变自己的生产</w:t>
      </w:r>
      <w:r>
        <w:rPr>
          <w:rFonts w:ascii="SimSun" w:hAnsi="SimSun" w:eastAsia="SimSun" w:cs="SimSun"/>
          <w:sz w:val="21"/>
          <w:szCs w:val="21"/>
        </w:rPr>
        <w:t xml:space="preserve"> </w:t>
      </w:r>
      <w:r>
        <w:rPr>
          <w:rFonts w:ascii="SimSun" w:hAnsi="SimSun" w:eastAsia="SimSun" w:cs="SimSun"/>
          <w:sz w:val="21"/>
          <w:szCs w:val="21"/>
          <w:spacing w:val="4"/>
        </w:rPr>
        <w:t>方式，而随着生产方式的改变，他们便改变所有不过是这一特定生产方式的必然关系的</w:t>
      </w:r>
    </w:p>
    <w:p>
      <w:pPr>
        <w:pStyle w:val="BodyText"/>
        <w:spacing w:line="289" w:lineRule="auto"/>
        <w:rPr/>
      </w:pPr>
      <w:r/>
    </w:p>
    <w:p>
      <w:pPr>
        <w:pStyle w:val="BodyText"/>
        <w:spacing w:line="289" w:lineRule="auto"/>
        <w:rPr/>
      </w:pPr>
      <w:r/>
    </w:p>
    <w:p>
      <w:pPr>
        <w:ind w:left="415"/>
        <w:spacing w:before="55" w:line="228"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41"/>
        </w:rPr>
        <w:t xml:space="preserve"> </w:t>
      </w:r>
      <w:r>
        <w:rPr>
          <w:rFonts w:ascii="SimSun" w:hAnsi="SimSun" w:eastAsia="SimSun" w:cs="SimSun"/>
          <w:sz w:val="17"/>
          <w:szCs w:val="17"/>
          <w:spacing w:val="3"/>
        </w:rPr>
        <w:t>马克思，恩格斯.马克思恩格斯文集：第8</w:t>
      </w:r>
      <w:r>
        <w:rPr>
          <w:rFonts w:ascii="SimSun" w:hAnsi="SimSun" w:eastAsia="SimSun" w:cs="SimSun"/>
          <w:sz w:val="17"/>
          <w:szCs w:val="17"/>
          <w:spacing w:val="2"/>
        </w:rPr>
        <w:t>卷.北京：人民出版社，2009:195-196.</w:t>
      </w:r>
    </w:p>
    <w:p>
      <w:pPr>
        <w:ind w:left="415"/>
        <w:spacing w:line="217"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42"/>
          <w:w w:val="101"/>
        </w:rPr>
        <w:t xml:space="preserve"> </w:t>
      </w:r>
      <w:r>
        <w:rPr>
          <w:rFonts w:ascii="SimSun" w:hAnsi="SimSun" w:eastAsia="SimSun" w:cs="SimSun"/>
          <w:sz w:val="17"/>
          <w:szCs w:val="17"/>
          <w:spacing w:val="1"/>
        </w:rPr>
        <w:t>马克思，恩格斯.马克思恩格斯全集：第19卷.北京：人民出版社，1963:375.</w:t>
      </w:r>
    </w:p>
    <w:p>
      <w:pPr>
        <w:ind w:left="415"/>
        <w:spacing w:before="30" w:line="217" w:lineRule="auto"/>
        <w:rPr>
          <w:rFonts w:ascii="SimSun" w:hAnsi="SimSun" w:eastAsia="SimSun" w:cs="SimSun"/>
          <w:sz w:val="17"/>
          <w:szCs w:val="17"/>
        </w:rPr>
      </w:pPr>
      <w:r>
        <w:rPr>
          <w:rFonts w:ascii="SimSun" w:hAnsi="SimSun" w:eastAsia="SimSun" w:cs="SimSun"/>
          <w:sz w:val="17"/>
          <w:szCs w:val="17"/>
        </w:rPr>
        <w:t>③</w:t>
      </w:r>
      <w:r>
        <w:rPr>
          <w:rFonts w:ascii="SimSun" w:hAnsi="SimSun" w:eastAsia="SimSun" w:cs="SimSun"/>
          <w:sz w:val="17"/>
          <w:szCs w:val="17"/>
          <w:spacing w:val="33"/>
        </w:rPr>
        <w:t xml:space="preserve"> </w:t>
      </w:r>
      <w:r>
        <w:rPr>
          <w:rFonts w:ascii="SimSun" w:hAnsi="SimSun" w:eastAsia="SimSun" w:cs="SimSun"/>
          <w:sz w:val="17"/>
          <w:szCs w:val="17"/>
        </w:rPr>
        <w:t>马克思，恩格斯，马克思恩格斯全集：第46卷(上册).北京：人民出版社，1979:34.</w:t>
      </w:r>
    </w:p>
    <w:p>
      <w:pPr>
        <w:spacing w:line="217" w:lineRule="auto"/>
        <w:sectPr>
          <w:headerReference w:type="default" r:id="rId169"/>
          <w:pgSz w:w="9140" w:h="14250"/>
          <w:pgMar w:top="586" w:right="419" w:bottom="0" w:left="185" w:header="416" w:footer="0" w:gutter="0"/>
        </w:sectPr>
        <w:rPr>
          <w:rFonts w:ascii="SimSun" w:hAnsi="SimSun" w:eastAsia="SimSun" w:cs="SimSun"/>
          <w:sz w:val="17"/>
          <w:szCs w:val="17"/>
        </w:rPr>
      </w:pPr>
    </w:p>
    <w:p>
      <w:pPr>
        <w:pStyle w:val="BodyText"/>
        <w:spacing w:line="456" w:lineRule="auto"/>
        <w:rPr/>
      </w:pPr>
      <w:r>
        <w:drawing>
          <wp:anchor distT="0" distB="0" distL="0" distR="0" simplePos="0" relativeHeight="252189696" behindDoc="0" locked="0" layoutInCell="0" allowOverlap="1">
            <wp:simplePos x="0" y="0"/>
            <wp:positionH relativeFrom="page">
              <wp:posOffset>488979</wp:posOffset>
            </wp:positionH>
            <wp:positionV relativeFrom="page">
              <wp:posOffset>7848606</wp:posOffset>
            </wp:positionV>
            <wp:extent cx="1314409" cy="6350"/>
            <wp:effectExtent l="0" t="0" r="0" b="0"/>
            <wp:wrapNone/>
            <wp:docPr id="244" name="IM 244"/>
            <wp:cNvGraphicFramePr/>
            <a:graphic>
              <a:graphicData uri="http://schemas.openxmlformats.org/drawingml/2006/picture">
                <pic:pic>
                  <pic:nvPicPr>
                    <pic:cNvPr id="244" name="IM 244"/>
                    <pic:cNvPicPr/>
                  </pic:nvPicPr>
                  <pic:blipFill>
                    <a:blip r:embed="rId172"/>
                    <a:stretch>
                      <a:fillRect/>
                    </a:stretch>
                  </pic:blipFill>
                  <pic:spPr>
                    <a:xfrm rot="0">
                      <a:off x="0" y="0"/>
                      <a:ext cx="1314409" cy="6350"/>
                    </a:xfrm>
                    <a:prstGeom prst="rect">
                      <a:avLst/>
                    </a:prstGeom>
                  </pic:spPr>
                </pic:pic>
              </a:graphicData>
            </a:graphic>
          </wp:anchor>
        </w:drawing>
      </w:r>
      <w:r/>
    </w:p>
    <w:p>
      <w:pPr>
        <w:ind w:left="350" w:right="20"/>
        <w:spacing w:before="71" w:line="263" w:lineRule="auto"/>
        <w:jc w:val="both"/>
        <w:rPr>
          <w:rFonts w:ascii="SimSun" w:hAnsi="SimSun" w:eastAsia="SimSun" w:cs="SimSun"/>
          <w:sz w:val="22"/>
          <w:szCs w:val="22"/>
        </w:rPr>
      </w:pPr>
      <w:r>
        <w:rPr>
          <w:rFonts w:ascii="SimSun" w:hAnsi="SimSun" w:eastAsia="SimSun" w:cs="SimSun"/>
          <w:sz w:val="22"/>
          <w:szCs w:val="22"/>
          <w:spacing w:val="-12"/>
        </w:rPr>
        <w:t>经济关系”①。因此，对数字经济的资源配置应该坚持辩证唯物主义和历史唯物主义相结 </w:t>
      </w:r>
      <w:r>
        <w:rPr>
          <w:rFonts w:ascii="SimSun" w:hAnsi="SimSun" w:eastAsia="SimSun" w:cs="SimSun"/>
          <w:sz w:val="22"/>
          <w:szCs w:val="22"/>
          <w:spacing w:val="-12"/>
        </w:rPr>
        <w:t>合的方法论，从人类经济活动更具一般性的原理出发，“充分地占有材料，分析它的各种 </w:t>
      </w:r>
      <w:r>
        <w:rPr>
          <w:rFonts w:ascii="SimSun" w:hAnsi="SimSun" w:eastAsia="SimSun" w:cs="SimSun"/>
          <w:sz w:val="22"/>
          <w:szCs w:val="22"/>
          <w:spacing w:val="-12"/>
        </w:rPr>
        <w:t>发展形式，探寻这些形式的内在联系”②。发展数字经济是贯彻“创新、协调、绿色、开 </w:t>
      </w:r>
      <w:r>
        <w:rPr>
          <w:rFonts w:ascii="SimSun" w:hAnsi="SimSun" w:eastAsia="SimSun" w:cs="SimSun"/>
          <w:sz w:val="22"/>
          <w:szCs w:val="22"/>
          <w:spacing w:val="-6"/>
        </w:rPr>
        <w:t>放、共享”五大发展理念的集中体现。数字经济本身就是新技术革命的</w:t>
      </w:r>
      <w:r>
        <w:rPr>
          <w:rFonts w:ascii="SimSun" w:hAnsi="SimSun" w:eastAsia="SimSun" w:cs="SimSun"/>
          <w:sz w:val="22"/>
          <w:szCs w:val="22"/>
          <w:spacing w:val="-7"/>
        </w:rPr>
        <w:t>产物，是一种新 </w:t>
      </w:r>
      <w:r>
        <w:rPr>
          <w:rFonts w:ascii="SimSun" w:hAnsi="SimSun" w:eastAsia="SimSun" w:cs="SimSun"/>
          <w:sz w:val="22"/>
          <w:szCs w:val="22"/>
          <w:spacing w:val="-6"/>
        </w:rPr>
        <w:t>的经济形态、新的资源配置方式，集中体现了创新的内在要求。数字经</w:t>
      </w:r>
      <w:r>
        <w:rPr>
          <w:rFonts w:ascii="SimSun" w:hAnsi="SimSun" w:eastAsia="SimSun" w:cs="SimSun"/>
          <w:sz w:val="22"/>
          <w:szCs w:val="22"/>
          <w:spacing w:val="-7"/>
        </w:rPr>
        <w:t>济降低了信息不 </w:t>
      </w:r>
      <w:r>
        <w:rPr>
          <w:rFonts w:ascii="SimSun" w:hAnsi="SimSun" w:eastAsia="SimSun" w:cs="SimSun"/>
          <w:sz w:val="22"/>
          <w:szCs w:val="22"/>
          <w:spacing w:val="-4"/>
        </w:rPr>
        <w:t>对称性，促进了资源的流通循环，提高了供需匹配效率。同时，在数字技术的赋能下，</w:t>
      </w:r>
      <w:r>
        <w:rPr>
          <w:rFonts w:ascii="SimSun" w:hAnsi="SimSun" w:eastAsia="SimSun" w:cs="SimSun"/>
          <w:sz w:val="22"/>
          <w:szCs w:val="22"/>
        </w:rPr>
        <w:t xml:space="preserve"> </w:t>
      </w:r>
      <w:r>
        <w:rPr>
          <w:rFonts w:ascii="SimSun" w:hAnsi="SimSun" w:eastAsia="SimSun" w:cs="SimSun"/>
          <w:sz w:val="22"/>
          <w:szCs w:val="22"/>
          <w:spacing w:val="-6"/>
        </w:rPr>
        <w:t>不同地域的市场能够被有效整合，扩大市场配置资源的范围。同时，数</w:t>
      </w:r>
      <w:r>
        <w:rPr>
          <w:rFonts w:ascii="SimSun" w:hAnsi="SimSun" w:eastAsia="SimSun" w:cs="SimSun"/>
          <w:sz w:val="22"/>
          <w:szCs w:val="22"/>
          <w:spacing w:val="-7"/>
        </w:rPr>
        <w:t>字技术的有效利 </w:t>
      </w:r>
      <w:r>
        <w:rPr>
          <w:rFonts w:ascii="SimSun" w:hAnsi="SimSun" w:eastAsia="SimSun" w:cs="SimSun"/>
          <w:sz w:val="22"/>
          <w:szCs w:val="22"/>
          <w:spacing w:val="-6"/>
        </w:rPr>
        <w:t>用能够减少市场信息的时滞，基于数据动态反馈的特质，有助于促进决</w:t>
      </w:r>
      <w:r>
        <w:rPr>
          <w:rFonts w:ascii="SimSun" w:hAnsi="SimSun" w:eastAsia="SimSun" w:cs="SimSun"/>
          <w:sz w:val="22"/>
          <w:szCs w:val="22"/>
          <w:spacing w:val="-7"/>
        </w:rPr>
        <w:t>策的科学性，以 </w:t>
      </w:r>
      <w:r>
        <w:rPr>
          <w:rFonts w:ascii="SimSun" w:hAnsi="SimSun" w:eastAsia="SimSun" w:cs="SimSun"/>
          <w:sz w:val="22"/>
          <w:szCs w:val="22"/>
          <w:spacing w:val="-13"/>
        </w:rPr>
        <w:t>引导资源、要素的合理化、高效化配置。</w:t>
      </w:r>
    </w:p>
    <w:p>
      <w:pPr>
        <w:pStyle w:val="BodyText"/>
        <w:spacing w:line="391" w:lineRule="auto"/>
        <w:rPr/>
      </w:pPr>
      <w:r/>
    </w:p>
    <w:p>
      <w:pPr>
        <w:ind w:left="353"/>
        <w:spacing w:before="72" w:line="222" w:lineRule="auto"/>
        <w:outlineLvl w:val="6"/>
        <w:rPr>
          <w:rFonts w:ascii="SimHei" w:hAnsi="SimHei" w:eastAsia="SimHei" w:cs="SimHei"/>
          <w:sz w:val="22"/>
          <w:szCs w:val="22"/>
        </w:rPr>
      </w:pPr>
      <w:r>
        <w:rPr>
          <w:rFonts w:ascii="SimHei" w:hAnsi="SimHei" w:eastAsia="SimHei" w:cs="SimHei"/>
          <w:sz w:val="22"/>
          <w:szCs w:val="22"/>
          <w:b/>
          <w:bCs/>
          <w:spacing w:val="10"/>
        </w:rPr>
        <w:t>5.2.1</w:t>
      </w:r>
      <w:r>
        <w:rPr>
          <w:rFonts w:ascii="SimHei" w:hAnsi="SimHei" w:eastAsia="SimHei" w:cs="SimHei"/>
          <w:sz w:val="22"/>
          <w:szCs w:val="22"/>
          <w:spacing w:val="10"/>
        </w:rPr>
        <w:t xml:space="preserve">  </w:t>
      </w:r>
      <w:r>
        <w:rPr>
          <w:rFonts w:ascii="SimHei" w:hAnsi="SimHei" w:eastAsia="SimHei" w:cs="SimHei"/>
          <w:sz w:val="22"/>
          <w:szCs w:val="22"/>
          <w:b/>
          <w:bCs/>
          <w:spacing w:val="10"/>
        </w:rPr>
        <w:t>机制分析</w:t>
      </w:r>
    </w:p>
    <w:p>
      <w:pPr>
        <w:pStyle w:val="BodyText"/>
        <w:spacing w:line="285" w:lineRule="auto"/>
        <w:rPr/>
      </w:pPr>
      <w:r/>
    </w:p>
    <w:p>
      <w:pPr>
        <w:ind w:left="350" w:right="45" w:firstLine="439"/>
        <w:spacing w:before="72" w:line="267" w:lineRule="auto"/>
        <w:rPr>
          <w:rFonts w:ascii="SimSun" w:hAnsi="SimSun" w:eastAsia="SimSun" w:cs="SimSun"/>
          <w:sz w:val="22"/>
          <w:szCs w:val="22"/>
        </w:rPr>
      </w:pPr>
      <w:r>
        <w:rPr>
          <w:rFonts w:ascii="SimSun" w:hAnsi="SimSun" w:eastAsia="SimSun" w:cs="SimSun"/>
          <w:sz w:val="22"/>
          <w:szCs w:val="22"/>
          <w:spacing w:val="-8"/>
        </w:rPr>
        <w:t>数字技术的主要特性有替代效应、渗透效应和协同效应③:①替代效应。基于摩尔定</w:t>
      </w:r>
      <w:r>
        <w:rPr>
          <w:rFonts w:ascii="SimSun" w:hAnsi="SimSun" w:eastAsia="SimSun" w:cs="SimSun"/>
          <w:sz w:val="22"/>
          <w:szCs w:val="22"/>
          <w:spacing w:val="9"/>
        </w:rPr>
        <w:t xml:space="preserve"> </w:t>
      </w:r>
      <w:r>
        <w:rPr>
          <w:rFonts w:ascii="SimSun" w:hAnsi="SimSun" w:eastAsia="SimSun" w:cs="SimSun"/>
          <w:sz w:val="22"/>
          <w:szCs w:val="22"/>
          <w:spacing w:val="-6"/>
        </w:rPr>
        <w:t>律，新一代信息技术产品价格持续下降，对其他投入品产生了显著的替代效</w:t>
      </w:r>
      <w:r>
        <w:rPr>
          <w:rFonts w:ascii="SimSun" w:hAnsi="SimSun" w:eastAsia="SimSun" w:cs="SimSun"/>
          <w:sz w:val="22"/>
          <w:szCs w:val="22"/>
          <w:spacing w:val="-7"/>
        </w:rPr>
        <w:t>应。②渗透</w:t>
      </w:r>
      <w:r>
        <w:rPr>
          <w:rFonts w:ascii="SimSun" w:hAnsi="SimSun" w:eastAsia="SimSun" w:cs="SimSun"/>
          <w:sz w:val="22"/>
          <w:szCs w:val="22"/>
        </w:rPr>
        <w:t xml:space="preserve"> </w:t>
      </w:r>
      <w:r>
        <w:rPr>
          <w:rFonts w:ascii="SimSun" w:hAnsi="SimSun" w:eastAsia="SimSun" w:cs="SimSun"/>
          <w:sz w:val="22"/>
          <w:szCs w:val="22"/>
          <w:spacing w:val="-2"/>
        </w:rPr>
        <w:t>效应。作为一种通用目的技术 </w:t>
      </w:r>
      <w:r>
        <w:rPr>
          <w:rFonts w:ascii="Times New Roman" w:hAnsi="Times New Roman" w:eastAsia="Times New Roman" w:cs="Times New Roman"/>
          <w:sz w:val="22"/>
          <w:szCs w:val="22"/>
          <w:spacing w:val="-2"/>
        </w:rPr>
        <w:t>(general     purpose     technology,GPT),</w:t>
      </w:r>
      <w:r>
        <w:rPr>
          <w:rFonts w:ascii="SimSun" w:hAnsi="SimSun" w:eastAsia="SimSun" w:cs="SimSun"/>
          <w:sz w:val="22"/>
          <w:szCs w:val="22"/>
          <w:spacing w:val="-2"/>
        </w:rPr>
        <w:t>数字技术几乎能够</w:t>
      </w:r>
      <w:r>
        <w:rPr>
          <w:rFonts w:ascii="SimSun" w:hAnsi="SimSun" w:eastAsia="SimSun" w:cs="SimSun"/>
          <w:sz w:val="22"/>
          <w:szCs w:val="22"/>
          <w:spacing w:val="11"/>
        </w:rPr>
        <w:t xml:space="preserve"> </w:t>
      </w:r>
      <w:r>
        <w:rPr>
          <w:rFonts w:ascii="SimSun" w:hAnsi="SimSun" w:eastAsia="SimSun" w:cs="SimSun"/>
          <w:sz w:val="22"/>
          <w:szCs w:val="22"/>
          <w:spacing w:val="-6"/>
        </w:rPr>
        <w:t>渗透到经济社会运行的每一个环节。③协同效应。</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6"/>
        </w:rPr>
        <w:t>与其他要素相结合能够增强要素</w:t>
      </w:r>
      <w:r>
        <w:rPr>
          <w:rFonts w:ascii="SimSun" w:hAnsi="SimSun" w:eastAsia="SimSun" w:cs="SimSun"/>
          <w:sz w:val="22"/>
          <w:szCs w:val="22"/>
        </w:rPr>
        <w:t xml:space="preserve"> </w:t>
      </w:r>
      <w:r>
        <w:rPr>
          <w:rFonts w:ascii="SimSun" w:hAnsi="SimSun" w:eastAsia="SimSun" w:cs="SimSun"/>
          <w:sz w:val="22"/>
          <w:szCs w:val="22"/>
          <w:spacing w:val="-6"/>
        </w:rPr>
        <w:t>间的协同效应，进而创造价值的放大效应和倍增效应。由此，下文将从替代效应、渗透</w:t>
      </w:r>
      <w:r>
        <w:rPr>
          <w:rFonts w:ascii="SimSun" w:hAnsi="SimSun" w:eastAsia="SimSun" w:cs="SimSun"/>
          <w:sz w:val="22"/>
          <w:szCs w:val="22"/>
          <w:spacing w:val="15"/>
        </w:rPr>
        <w:t xml:space="preserve"> </w:t>
      </w:r>
      <w:r>
        <w:rPr>
          <w:rFonts w:ascii="SimSun" w:hAnsi="SimSun" w:eastAsia="SimSun" w:cs="SimSun"/>
          <w:sz w:val="22"/>
          <w:szCs w:val="22"/>
          <w:spacing w:val="-10"/>
        </w:rPr>
        <w:t>效应和协同效应的角度深入分析数字技术对资源配置的赋能机制。</w:t>
      </w:r>
    </w:p>
    <w:p>
      <w:pPr>
        <w:ind w:left="790"/>
        <w:spacing w:before="55" w:line="212" w:lineRule="auto"/>
        <w:rPr>
          <w:rFonts w:ascii="SimSun" w:hAnsi="SimSun" w:eastAsia="SimSun" w:cs="SimSun"/>
          <w:sz w:val="22"/>
          <w:szCs w:val="22"/>
        </w:rPr>
      </w:pPr>
      <w:r>
        <w:rPr>
          <w:rFonts w:ascii="SimSun" w:hAnsi="SimSun" w:eastAsia="SimSun" w:cs="SimSun"/>
          <w:sz w:val="22"/>
          <w:szCs w:val="22"/>
          <w:spacing w:val="3"/>
        </w:rPr>
        <w:t>(1)替代效应</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substitution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effect</w:t>
      </w:r>
      <w:r>
        <w:rPr>
          <w:rFonts w:ascii="Times New Roman" w:hAnsi="Times New Roman" w:eastAsia="Times New Roman" w:cs="Times New Roman"/>
          <w:sz w:val="22"/>
          <w:szCs w:val="22"/>
          <w:spacing w:val="3"/>
        </w:rPr>
        <w:t>)</w:t>
      </w:r>
      <w:r>
        <w:rPr>
          <w:rFonts w:ascii="SimSun" w:hAnsi="SimSun" w:eastAsia="SimSun" w:cs="SimSun"/>
          <w:sz w:val="22"/>
          <w:szCs w:val="22"/>
          <w:spacing w:val="3"/>
        </w:rPr>
        <w:t>。</w:t>
      </w:r>
    </w:p>
    <w:p>
      <w:pPr>
        <w:ind w:left="350" w:firstLine="439"/>
        <w:spacing w:before="114" w:line="271" w:lineRule="auto"/>
        <w:rPr>
          <w:rFonts w:ascii="SimSun" w:hAnsi="SimSun" w:eastAsia="SimSun" w:cs="SimSun"/>
          <w:sz w:val="22"/>
          <w:szCs w:val="22"/>
        </w:rPr>
      </w:pPr>
      <w:r>
        <w:rPr>
          <w:rFonts w:ascii="SimSun" w:hAnsi="SimSun" w:eastAsia="SimSun" w:cs="SimSun"/>
          <w:sz w:val="22"/>
          <w:szCs w:val="22"/>
          <w:spacing w:val="-5"/>
        </w:rPr>
        <w:t>数字技术的替代效应通常是指ICT 作为一种资本要</w:t>
      </w:r>
      <w:r>
        <w:rPr>
          <w:rFonts w:ascii="SimSun" w:hAnsi="SimSun" w:eastAsia="SimSun" w:cs="SimSun"/>
          <w:sz w:val="22"/>
          <w:szCs w:val="22"/>
          <w:spacing w:val="-6"/>
        </w:rPr>
        <w:t>素对其他非ICT 资本要素不断替 </w:t>
      </w:r>
      <w:r>
        <w:rPr>
          <w:rFonts w:ascii="SimSun" w:hAnsi="SimSun" w:eastAsia="SimSun" w:cs="SimSun"/>
          <w:sz w:val="22"/>
          <w:szCs w:val="22"/>
          <w:spacing w:val="-5"/>
        </w:rPr>
        <w:t>代的事实，该现象出现的根本原因在于以芯片为</w:t>
      </w:r>
      <w:r>
        <w:rPr>
          <w:rFonts w:ascii="SimSun" w:hAnsi="SimSun" w:eastAsia="SimSun" w:cs="SimSun"/>
          <w:sz w:val="22"/>
          <w:szCs w:val="22"/>
          <w:spacing w:val="-6"/>
        </w:rPr>
        <w:t>代表的</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6"/>
        </w:rPr>
        <w:t>硬件多年来一直遵循摩尔定</w:t>
      </w:r>
      <w:r>
        <w:rPr>
          <w:rFonts w:ascii="SimSun" w:hAnsi="SimSun" w:eastAsia="SimSun" w:cs="SimSun"/>
          <w:sz w:val="22"/>
          <w:szCs w:val="22"/>
        </w:rPr>
        <w:t xml:space="preserve">  </w:t>
      </w:r>
      <w:r>
        <w:rPr>
          <w:rFonts w:ascii="SimSun" w:hAnsi="SimSun" w:eastAsia="SimSun" w:cs="SimSun"/>
          <w:sz w:val="22"/>
          <w:szCs w:val="22"/>
          <w:spacing w:val="-6"/>
        </w:rPr>
        <w:t>律，呈现出实际价格持续下降的趋势。</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6"/>
        </w:rPr>
        <w:t>相关要素能够使数字化要素直接替代传统生</w:t>
      </w:r>
      <w:r>
        <w:rPr>
          <w:rFonts w:ascii="SimSun" w:hAnsi="SimSun" w:eastAsia="SimSun" w:cs="SimSun"/>
          <w:sz w:val="22"/>
          <w:szCs w:val="22"/>
        </w:rPr>
        <w:t xml:space="preserve">  </w:t>
      </w:r>
      <w:r>
        <w:rPr>
          <w:rFonts w:ascii="SimSun" w:hAnsi="SimSun" w:eastAsia="SimSun" w:cs="SimSun"/>
          <w:sz w:val="22"/>
          <w:szCs w:val="22"/>
          <w:spacing w:val="-9"/>
        </w:rPr>
        <w:t>产要素，最明显的例子便是</w:t>
      </w:r>
      <w:r>
        <w:rPr>
          <w:rFonts w:ascii="Times New Roman" w:hAnsi="Times New Roman" w:eastAsia="Times New Roman" w:cs="Times New Roman"/>
          <w:sz w:val="22"/>
          <w:szCs w:val="22"/>
          <w:spacing w:val="-9"/>
        </w:rPr>
        <w:t>ICT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9"/>
        </w:rPr>
        <w:t>对劳动、土地等传统生产要素的替代。</w:t>
      </w:r>
      <w:r>
        <w:rPr>
          <w:rFonts w:ascii="SimSun" w:hAnsi="SimSun" w:eastAsia="SimSun" w:cs="SimSun"/>
          <w:sz w:val="22"/>
          <w:szCs w:val="22"/>
          <w:spacing w:val="41"/>
        </w:rPr>
        <w:t xml:space="preserve"> </w:t>
      </w:r>
      <w:r>
        <w:rPr>
          <w:rFonts w:ascii="SimSun" w:hAnsi="SimSun" w:eastAsia="SimSun" w:cs="SimSun"/>
          <w:sz w:val="22"/>
          <w:szCs w:val="22"/>
          <w:spacing w:val="-9"/>
        </w:rPr>
        <w:t>一方面，人工智 </w:t>
      </w:r>
      <w:r>
        <w:rPr>
          <w:rFonts w:ascii="SimSun" w:hAnsi="SimSun" w:eastAsia="SimSun" w:cs="SimSun"/>
          <w:sz w:val="22"/>
          <w:szCs w:val="22"/>
          <w:spacing w:val="-6"/>
        </w:rPr>
        <w:t>能等数字技术能够直接对劳动要素形成替代，导致某些职位和岗位逐渐消失</w:t>
      </w:r>
      <w:r>
        <w:rPr>
          <w:rFonts w:ascii="SimSun" w:hAnsi="SimSun" w:eastAsia="SimSun" w:cs="SimSun"/>
          <w:sz w:val="22"/>
          <w:szCs w:val="22"/>
          <w:spacing w:val="-7"/>
        </w:rPr>
        <w:t>，同时创造</w:t>
      </w:r>
      <w:r>
        <w:rPr>
          <w:rFonts w:ascii="SimSun" w:hAnsi="SimSun" w:eastAsia="SimSun" w:cs="SimSun"/>
          <w:sz w:val="22"/>
          <w:szCs w:val="22"/>
        </w:rPr>
        <w:t xml:space="preserve">  </w:t>
      </w:r>
      <w:r>
        <w:rPr>
          <w:rFonts w:ascii="SimSun" w:hAnsi="SimSun" w:eastAsia="SimSun" w:cs="SimSun"/>
          <w:sz w:val="22"/>
          <w:szCs w:val="22"/>
          <w:spacing w:val="-6"/>
        </w:rPr>
        <w:t>出一批全新的职位空缺。另一方面，网络、大数据与现代信息技术构建了庞大</w:t>
      </w:r>
      <w:r>
        <w:rPr>
          <w:rFonts w:ascii="SimSun" w:hAnsi="SimSun" w:eastAsia="SimSun" w:cs="SimSun"/>
          <w:sz w:val="22"/>
          <w:szCs w:val="22"/>
          <w:spacing w:val="-7"/>
        </w:rPr>
        <w:t>的数字世</w:t>
      </w:r>
      <w:r>
        <w:rPr>
          <w:rFonts w:ascii="SimSun" w:hAnsi="SimSun" w:eastAsia="SimSun" w:cs="SimSun"/>
          <w:sz w:val="22"/>
          <w:szCs w:val="22"/>
        </w:rPr>
        <w:t xml:space="preserve">  </w:t>
      </w:r>
      <w:r>
        <w:rPr>
          <w:rFonts w:ascii="SimSun" w:hAnsi="SimSun" w:eastAsia="SimSun" w:cs="SimSun"/>
          <w:sz w:val="22"/>
          <w:szCs w:val="22"/>
          <w:spacing w:val="-6"/>
        </w:rPr>
        <w:t>界，虚拟空间打破了传统物理实体空间的束缚，形成了虚拟产业集群、虚拟科技</w:t>
      </w:r>
      <w:r>
        <w:rPr>
          <w:rFonts w:ascii="SimSun" w:hAnsi="SimSun" w:eastAsia="SimSun" w:cs="SimSun"/>
          <w:sz w:val="22"/>
          <w:szCs w:val="22"/>
          <w:spacing w:val="-7"/>
        </w:rPr>
        <w:t>园区等</w:t>
      </w:r>
      <w:r>
        <w:rPr>
          <w:rFonts w:ascii="SimSun" w:hAnsi="SimSun" w:eastAsia="SimSun" w:cs="SimSun"/>
          <w:sz w:val="22"/>
          <w:szCs w:val="22"/>
        </w:rPr>
        <w:t xml:space="preserve">  </w:t>
      </w:r>
      <w:r>
        <w:rPr>
          <w:rFonts w:ascii="SimSun" w:hAnsi="SimSun" w:eastAsia="SimSun" w:cs="SimSun"/>
          <w:sz w:val="22"/>
          <w:szCs w:val="22"/>
          <w:spacing w:val="-11"/>
        </w:rPr>
        <w:t>新型经济关系，产、供、销业务“虚拟化”。由此可以创造脱离土地发展的新模式——</w:t>
      </w:r>
      <w:r>
        <w:rPr>
          <w:rFonts w:ascii="SimSun" w:hAnsi="SimSun" w:eastAsia="SimSun" w:cs="SimSun"/>
          <w:sz w:val="22"/>
          <w:szCs w:val="22"/>
          <w:spacing w:val="-12"/>
        </w:rPr>
        <w:t>数 </w:t>
      </w:r>
      <w:r>
        <w:rPr>
          <w:rFonts w:ascii="SimSun" w:hAnsi="SimSun" w:eastAsia="SimSun" w:cs="SimSun"/>
          <w:sz w:val="22"/>
          <w:szCs w:val="22"/>
          <w:spacing w:val="-3"/>
        </w:rPr>
        <w:t>据要素与网络、通信技术等融合创造线上、无</w:t>
      </w:r>
      <w:r>
        <w:rPr>
          <w:rFonts w:ascii="SimSun" w:hAnsi="SimSun" w:eastAsia="SimSun" w:cs="SimSun"/>
          <w:sz w:val="22"/>
          <w:szCs w:val="22"/>
          <w:spacing w:val="-4"/>
        </w:rPr>
        <w:t>地化的新发展空间，减少对土地的依赖，</w:t>
      </w:r>
      <w:r>
        <w:rPr>
          <w:rFonts w:ascii="SimSun" w:hAnsi="SimSun" w:eastAsia="SimSun" w:cs="SimSun"/>
          <w:sz w:val="22"/>
          <w:szCs w:val="22"/>
        </w:rPr>
        <w:t xml:space="preserve"> </w:t>
      </w:r>
      <w:r>
        <w:rPr>
          <w:rFonts w:ascii="SimSun" w:hAnsi="SimSun" w:eastAsia="SimSun" w:cs="SimSun"/>
          <w:sz w:val="22"/>
          <w:szCs w:val="22"/>
          <w:spacing w:val="-10"/>
        </w:rPr>
        <w:t>对冲、解决土地资源的紧张，这是数据要素对土地要素的替代。</w:t>
      </w:r>
    </w:p>
    <w:p>
      <w:pPr>
        <w:ind w:left="790"/>
        <w:spacing w:before="54" w:line="212" w:lineRule="auto"/>
        <w:rPr>
          <w:rFonts w:ascii="SimSun" w:hAnsi="SimSun" w:eastAsia="SimSun" w:cs="SimSun"/>
          <w:sz w:val="22"/>
          <w:szCs w:val="22"/>
        </w:rPr>
      </w:pPr>
      <w:r>
        <w:rPr>
          <w:rFonts w:ascii="SimSun" w:hAnsi="SimSun" w:eastAsia="SimSun" w:cs="SimSun"/>
          <w:sz w:val="22"/>
          <w:szCs w:val="22"/>
          <w:spacing w:val="1"/>
        </w:rPr>
        <w:t>(2)渗透效应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pervasiveness</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effect</w:t>
      </w:r>
      <w:r>
        <w:rPr>
          <w:rFonts w:ascii="Times New Roman" w:hAnsi="Times New Roman" w:eastAsia="Times New Roman" w:cs="Times New Roman"/>
          <w:sz w:val="22"/>
          <w:szCs w:val="22"/>
          <w:spacing w:val="1"/>
        </w:rPr>
        <w:t>)</w:t>
      </w:r>
      <w:r>
        <w:rPr>
          <w:rFonts w:ascii="SimSun" w:hAnsi="SimSun" w:eastAsia="SimSun" w:cs="SimSun"/>
          <w:sz w:val="22"/>
          <w:szCs w:val="22"/>
          <w:spacing w:val="1"/>
        </w:rPr>
        <w:t>。</w:t>
      </w:r>
    </w:p>
    <w:p>
      <w:pPr>
        <w:ind w:left="350" w:firstLine="439"/>
        <w:spacing w:before="93" w:line="262" w:lineRule="auto"/>
        <w:rPr>
          <w:rFonts w:ascii="SimSun" w:hAnsi="SimSun" w:eastAsia="SimSun" w:cs="SimSun"/>
          <w:sz w:val="22"/>
          <w:szCs w:val="22"/>
        </w:rPr>
      </w:pPr>
      <w:r>
        <w:rPr>
          <w:rFonts w:ascii="SimSun" w:hAnsi="SimSun" w:eastAsia="SimSun" w:cs="SimSun"/>
          <w:sz w:val="22"/>
          <w:szCs w:val="22"/>
          <w:spacing w:val="-4"/>
        </w:rPr>
        <w:t>渗透效应是指某项技术能与社会生活的生产、分配、交换、消费等环节广泛融合，</w:t>
      </w:r>
      <w:r>
        <w:rPr>
          <w:rFonts w:ascii="SimSun" w:hAnsi="SimSun" w:eastAsia="SimSun" w:cs="SimSun"/>
          <w:sz w:val="22"/>
          <w:szCs w:val="22"/>
          <w:spacing w:val="13"/>
        </w:rPr>
        <w:t xml:space="preserve"> </w:t>
      </w:r>
      <w:r>
        <w:rPr>
          <w:rFonts w:ascii="SimSun" w:hAnsi="SimSun" w:eastAsia="SimSun" w:cs="SimSun"/>
          <w:sz w:val="22"/>
          <w:szCs w:val="22"/>
          <w:spacing w:val="-9"/>
        </w:rPr>
        <w:t>并对生产和再生产环节带来运行方式的改变。渗透效应是通用目的技术最基本的技术-经</w:t>
      </w:r>
      <w:r>
        <w:rPr>
          <w:rFonts w:ascii="SimSun" w:hAnsi="SimSun" w:eastAsia="SimSun" w:cs="SimSun"/>
          <w:sz w:val="22"/>
          <w:szCs w:val="22"/>
          <w:spacing w:val="4"/>
        </w:rPr>
        <w:t xml:space="preserve">  </w:t>
      </w:r>
      <w:r>
        <w:rPr>
          <w:rFonts w:ascii="SimSun" w:hAnsi="SimSun" w:eastAsia="SimSun" w:cs="SimSun"/>
          <w:sz w:val="22"/>
          <w:szCs w:val="22"/>
          <w:spacing w:val="-5"/>
        </w:rPr>
        <w:t>济特征，也是</w:t>
      </w:r>
      <w:r>
        <w:rPr>
          <w:rFonts w:ascii="Times New Roman" w:hAnsi="Times New Roman" w:eastAsia="Times New Roman" w:cs="Times New Roman"/>
          <w:sz w:val="22"/>
          <w:szCs w:val="22"/>
          <w:spacing w:val="-5"/>
        </w:rPr>
        <w:t>GPT</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5"/>
        </w:rPr>
        <w:t>领域出现激进式创新后能够引发技术革命，带来技术-经济范式转换</w:t>
      </w:r>
      <w:r>
        <w:rPr>
          <w:rFonts w:ascii="SimSun" w:hAnsi="SimSun" w:eastAsia="SimSun" w:cs="SimSun"/>
          <w:sz w:val="22"/>
          <w:szCs w:val="22"/>
        </w:rPr>
        <w:t xml:space="preserve">  </w:t>
      </w:r>
      <w:r>
        <w:rPr>
          <w:rFonts w:ascii="SimSun" w:hAnsi="SimSun" w:eastAsia="SimSun" w:cs="SimSun"/>
          <w:sz w:val="22"/>
          <w:szCs w:val="22"/>
          <w:spacing w:val="-11"/>
        </w:rPr>
        <w:t>的技术基础。当前，数字技术已经深入到经济社会生产、生活各行</w:t>
      </w:r>
      <w:r>
        <w:rPr>
          <w:rFonts w:ascii="SimSun" w:hAnsi="SimSun" w:eastAsia="SimSun" w:cs="SimSun"/>
          <w:sz w:val="22"/>
          <w:szCs w:val="22"/>
          <w:spacing w:val="-12"/>
        </w:rPr>
        <w:t>业并与其相互融合，带</w:t>
      </w:r>
    </w:p>
    <w:p>
      <w:pPr>
        <w:pStyle w:val="BodyText"/>
        <w:spacing w:line="314" w:lineRule="auto"/>
        <w:rPr/>
      </w:pPr>
      <w:r/>
    </w:p>
    <w:p>
      <w:pPr>
        <w:ind w:left="689"/>
        <w:spacing w:before="72" w:line="180" w:lineRule="auto"/>
        <w:rPr>
          <w:rFonts w:ascii="SimSun" w:hAnsi="SimSun" w:eastAsia="SimSun" w:cs="SimSun"/>
          <w:sz w:val="22"/>
          <w:szCs w:val="22"/>
        </w:rPr>
      </w:pPr>
      <w:r>
        <w:rPr>
          <w:rFonts w:ascii="SimSun" w:hAnsi="SimSun" w:eastAsia="SimSun" w:cs="SimSun"/>
          <w:sz w:val="22"/>
          <w:szCs w:val="22"/>
          <w:spacing w:val="-25"/>
          <w:w w:val="91"/>
        </w:rPr>
        <w:t>①</w:t>
      </w:r>
      <w:r>
        <w:rPr>
          <w:rFonts w:ascii="SimSun" w:hAnsi="SimSun" w:eastAsia="SimSun" w:cs="SimSun"/>
          <w:sz w:val="22"/>
          <w:szCs w:val="22"/>
          <w:spacing w:val="45"/>
        </w:rPr>
        <w:t xml:space="preserve"> </w:t>
      </w:r>
      <w:r>
        <w:rPr>
          <w:rFonts w:ascii="SimSun" w:hAnsi="SimSun" w:eastAsia="SimSun" w:cs="SimSun"/>
          <w:sz w:val="22"/>
          <w:szCs w:val="22"/>
          <w:spacing w:val="-25"/>
          <w:w w:val="91"/>
        </w:rPr>
        <w:t>马克思，恩格斯.马克思恩格斯全集：第27卷.北京：人民出版社，1972:479.</w:t>
      </w:r>
    </w:p>
    <w:p>
      <w:pPr>
        <w:ind w:left="689"/>
        <w:spacing w:line="213" w:lineRule="auto"/>
        <w:rPr>
          <w:rFonts w:ascii="SimSun" w:hAnsi="SimSun" w:eastAsia="SimSun" w:cs="SimSun"/>
          <w:sz w:val="22"/>
          <w:szCs w:val="22"/>
        </w:rPr>
      </w:pPr>
      <w:r>
        <w:rPr>
          <w:rFonts w:ascii="SimSun" w:hAnsi="SimSun" w:eastAsia="SimSun" w:cs="SimSun"/>
          <w:sz w:val="22"/>
          <w:szCs w:val="22"/>
          <w:spacing w:val="-26"/>
          <w:w w:val="95"/>
        </w:rPr>
        <w:t>②</w:t>
      </w:r>
      <w:r>
        <w:rPr>
          <w:rFonts w:ascii="SimSun" w:hAnsi="SimSun" w:eastAsia="SimSun" w:cs="SimSun"/>
          <w:sz w:val="22"/>
          <w:szCs w:val="22"/>
          <w:spacing w:val="47"/>
        </w:rPr>
        <w:t xml:space="preserve"> </w:t>
      </w:r>
      <w:r>
        <w:rPr>
          <w:rFonts w:ascii="SimSun" w:hAnsi="SimSun" w:eastAsia="SimSun" w:cs="SimSun"/>
          <w:sz w:val="22"/>
          <w:szCs w:val="22"/>
          <w:spacing w:val="-26"/>
          <w:w w:val="95"/>
        </w:rPr>
        <w:t>马克思.资本论：第1卷.2版.北京：人民出版社，2004:21.</w:t>
      </w:r>
    </w:p>
    <w:p>
      <w:pPr>
        <w:ind w:left="350" w:right="34" w:firstLine="339"/>
        <w:spacing w:before="8" w:line="221" w:lineRule="auto"/>
        <w:rPr>
          <w:rFonts w:ascii="SimSun" w:hAnsi="SimSun" w:eastAsia="SimSun" w:cs="SimSun"/>
          <w:sz w:val="16"/>
          <w:szCs w:val="16"/>
        </w:rPr>
      </w:pPr>
      <w:r>
        <w:rPr>
          <w:rFonts w:ascii="SimSun" w:hAnsi="SimSun" w:eastAsia="SimSun" w:cs="SimSun"/>
          <w:sz w:val="16"/>
          <w:szCs w:val="16"/>
          <w:spacing w:val="5"/>
        </w:rPr>
        <w:t>③</w:t>
      </w:r>
      <w:r>
        <w:rPr>
          <w:rFonts w:ascii="SimSun" w:hAnsi="SimSun" w:eastAsia="SimSun" w:cs="SimSun"/>
          <w:sz w:val="16"/>
          <w:szCs w:val="16"/>
          <w:spacing w:val="65"/>
        </w:rPr>
        <w:t xml:space="preserve"> </w:t>
      </w:r>
      <w:r>
        <w:rPr>
          <w:rFonts w:ascii="SimSun" w:hAnsi="SimSun" w:eastAsia="SimSun" w:cs="SimSun"/>
          <w:sz w:val="16"/>
          <w:szCs w:val="16"/>
          <w:spacing w:val="5"/>
        </w:rPr>
        <w:t>蔡跃洲.数字经济的增加值及贡献度测算：历史沿革、理论基础与方法框架，求是学刊，2018,45(5):65-</w:t>
      </w:r>
      <w:r>
        <w:rPr>
          <w:rFonts w:ascii="SimSun" w:hAnsi="SimSun" w:eastAsia="SimSun" w:cs="SimSun"/>
          <w:sz w:val="16"/>
          <w:szCs w:val="16"/>
        </w:rPr>
        <w:t xml:space="preserve"> </w:t>
      </w:r>
      <w:r>
        <w:rPr>
          <w:rFonts w:ascii="SimSun" w:hAnsi="SimSun" w:eastAsia="SimSun" w:cs="SimSun"/>
          <w:sz w:val="16"/>
          <w:szCs w:val="16"/>
          <w:spacing w:val="-4"/>
        </w:rPr>
        <w:t>71.</w:t>
      </w:r>
      <w:r>
        <w:rPr>
          <w:rFonts w:ascii="SimSun" w:hAnsi="SimSun" w:eastAsia="SimSun" w:cs="SimSun"/>
          <w:sz w:val="16"/>
          <w:szCs w:val="16"/>
        </w:rPr>
        <w:t xml:space="preserve">                                           </w:t>
      </w:r>
      <w:r>
        <w:rPr>
          <w:rFonts w:ascii="SimSun" w:hAnsi="SimSun" w:eastAsia="SimSun" w:cs="SimSun"/>
          <w:sz w:val="16"/>
          <w:szCs w:val="16"/>
          <w:strike/>
        </w:rPr>
        <w:t xml:space="preserve">               </w:t>
      </w:r>
    </w:p>
    <w:p>
      <w:pPr>
        <w:spacing w:line="221" w:lineRule="auto"/>
        <w:sectPr>
          <w:headerReference w:type="default" r:id="rId171"/>
          <w:pgSz w:w="9140" w:h="14250"/>
          <w:pgMar w:top="488" w:right="139" w:bottom="0" w:left="419" w:header="315" w:footer="0" w:gutter="0"/>
        </w:sectPr>
        <w:rPr>
          <w:rFonts w:ascii="SimSun" w:hAnsi="SimSun" w:eastAsia="SimSun" w:cs="SimSun"/>
          <w:sz w:val="16"/>
          <w:szCs w:val="16"/>
        </w:rPr>
      </w:pPr>
    </w:p>
    <w:p>
      <w:pPr>
        <w:spacing w:before="36" w:line="219" w:lineRule="auto"/>
        <w:jc w:val="right"/>
        <w:rPr>
          <w:rFonts w:ascii="SimSun" w:hAnsi="SimSun" w:eastAsia="SimSun" w:cs="SimSun"/>
          <w:sz w:val="13"/>
          <w:szCs w:val="13"/>
        </w:rPr>
      </w:pPr>
      <w:r>
        <w:rPr>
          <w:rFonts w:ascii="SimSun" w:hAnsi="SimSun" w:eastAsia="SimSun" w:cs="SimSun"/>
          <w:sz w:val="20"/>
          <w:szCs w:val="20"/>
          <w:spacing w:val="-17"/>
        </w:rPr>
        <w:t>第5章</w:t>
      </w:r>
      <w:r>
        <w:rPr>
          <w:rFonts w:ascii="SimSun" w:hAnsi="SimSun" w:eastAsia="SimSun" w:cs="SimSun"/>
          <w:sz w:val="20"/>
          <w:szCs w:val="20"/>
          <w:spacing w:val="20"/>
        </w:rPr>
        <w:t xml:space="preserve"> </w:t>
      </w:r>
      <w:r>
        <w:rPr>
          <w:rFonts w:ascii="SimSun" w:hAnsi="SimSun" w:eastAsia="SimSun" w:cs="SimSun"/>
          <w:sz w:val="20"/>
          <w:szCs w:val="20"/>
          <w:spacing w:val="-17"/>
        </w:rPr>
        <w:t>数字化赋能    </w:t>
      </w:r>
      <w:r>
        <w:rPr>
          <w:rFonts w:ascii="SimSun" w:hAnsi="SimSun" w:eastAsia="SimSun" w:cs="SimSun"/>
          <w:sz w:val="13"/>
          <w:szCs w:val="13"/>
          <w:spacing w:val="-4"/>
        </w:rPr>
        <w:t>119</w:t>
      </w:r>
    </w:p>
    <w:p>
      <w:pPr>
        <w:pStyle w:val="BodyText"/>
        <w:spacing w:line="416" w:lineRule="auto"/>
        <w:rPr/>
      </w:pPr>
      <w:r/>
    </w:p>
    <w:p>
      <w:pPr>
        <w:ind w:right="200"/>
        <w:spacing w:before="65" w:line="283" w:lineRule="auto"/>
        <w:jc w:val="both"/>
        <w:rPr>
          <w:rFonts w:ascii="SimSun" w:hAnsi="SimSun" w:eastAsia="SimSun" w:cs="SimSun"/>
          <w:sz w:val="20"/>
          <w:szCs w:val="20"/>
        </w:rPr>
      </w:pPr>
      <w:r>
        <w:rPr>
          <w:rFonts w:ascii="SimSun" w:hAnsi="SimSun" w:eastAsia="SimSun" w:cs="SimSun"/>
          <w:sz w:val="20"/>
          <w:szCs w:val="20"/>
          <w:spacing w:val="10"/>
        </w:rPr>
        <w:t>来经济运行方式的改变，越来越多的行业开始拥抱数字技术，以期从中获取有用的价值。</w:t>
      </w:r>
      <w:r>
        <w:rPr>
          <w:rFonts w:ascii="SimSun" w:hAnsi="SimSun" w:eastAsia="SimSun" w:cs="SimSun"/>
          <w:sz w:val="20"/>
          <w:szCs w:val="20"/>
          <w:spacing w:val="9"/>
        </w:rPr>
        <w:t xml:space="preserve"> </w:t>
      </w:r>
      <w:r>
        <w:rPr>
          <w:rFonts w:ascii="SimSun" w:hAnsi="SimSun" w:eastAsia="SimSun" w:cs="SimSun"/>
          <w:sz w:val="20"/>
          <w:szCs w:val="20"/>
          <w:spacing w:val="8"/>
        </w:rPr>
        <w:t>比如在公共管理领域，数字技术助力电子政务、电子治理，在政策技术层面、政府能力层</w:t>
      </w:r>
      <w:r>
        <w:rPr>
          <w:rFonts w:ascii="SimSun" w:hAnsi="SimSun" w:eastAsia="SimSun" w:cs="SimSun"/>
          <w:sz w:val="20"/>
          <w:szCs w:val="20"/>
          <w:spacing w:val="9"/>
        </w:rPr>
        <w:t xml:space="preserve">  </w:t>
      </w:r>
      <w:r>
        <w:rPr>
          <w:rFonts w:ascii="SimSun" w:hAnsi="SimSun" w:eastAsia="SimSun" w:cs="SimSun"/>
          <w:sz w:val="20"/>
          <w:szCs w:val="20"/>
          <w:spacing w:val="11"/>
        </w:rPr>
        <w:t>面、国家治理层面和社会价值层面产生重要影响。在产业领域，</w:t>
      </w:r>
      <w:r>
        <w:rPr>
          <w:rFonts w:ascii="SimSun" w:hAnsi="SimSun" w:eastAsia="SimSun" w:cs="SimSun"/>
          <w:sz w:val="20"/>
          <w:szCs w:val="20"/>
          <w:spacing w:val="10"/>
        </w:rPr>
        <w:t>金融、医疗、现代物流、</w:t>
      </w:r>
      <w:r>
        <w:rPr>
          <w:rFonts w:ascii="SimSun" w:hAnsi="SimSun" w:eastAsia="SimSun" w:cs="SimSun"/>
          <w:sz w:val="20"/>
          <w:szCs w:val="20"/>
        </w:rPr>
        <w:t xml:space="preserve"> </w:t>
      </w:r>
      <w:r>
        <w:rPr>
          <w:rFonts w:ascii="SimSun" w:hAnsi="SimSun" w:eastAsia="SimSun" w:cs="SimSun"/>
          <w:sz w:val="20"/>
          <w:szCs w:val="20"/>
          <w:spacing w:val="4"/>
        </w:rPr>
        <w:t>电子商务、现代制造等产业乃至整个产业链条在数字技术的赋能下焕发出新的活力。</w:t>
      </w:r>
    </w:p>
    <w:p>
      <w:pPr>
        <w:ind w:left="430"/>
        <w:spacing w:before="91" w:line="212" w:lineRule="auto"/>
        <w:rPr>
          <w:rFonts w:ascii="SimSun" w:hAnsi="SimSun" w:eastAsia="SimSun" w:cs="SimSun"/>
          <w:sz w:val="20"/>
          <w:szCs w:val="20"/>
        </w:rPr>
      </w:pPr>
      <w:r>
        <w:rPr>
          <w:rFonts w:ascii="SimSun" w:hAnsi="SimSun" w:eastAsia="SimSun" w:cs="SimSun"/>
          <w:sz w:val="20"/>
          <w:szCs w:val="20"/>
          <w:spacing w:val="5"/>
        </w:rPr>
        <w:t>(3)协同效应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synergy</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cooperativeness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effect</w:t>
      </w:r>
      <w:r>
        <w:rPr>
          <w:rFonts w:ascii="Times New Roman" w:hAnsi="Times New Roman" w:eastAsia="Times New Roman" w:cs="Times New Roman"/>
          <w:sz w:val="20"/>
          <w:szCs w:val="20"/>
          <w:spacing w:val="5"/>
        </w:rPr>
        <w:t>)</w:t>
      </w:r>
      <w:r>
        <w:rPr>
          <w:rFonts w:ascii="SimSun" w:hAnsi="SimSun" w:eastAsia="SimSun" w:cs="SimSun"/>
          <w:sz w:val="20"/>
          <w:szCs w:val="20"/>
          <w:spacing w:val="5"/>
        </w:rPr>
        <w:t>。</w:t>
      </w:r>
    </w:p>
    <w:p>
      <w:pPr>
        <w:ind w:right="199" w:firstLine="430"/>
        <w:spacing w:before="83" w:line="295" w:lineRule="auto"/>
        <w:rPr>
          <w:rFonts w:ascii="SimSun" w:hAnsi="SimSun" w:eastAsia="SimSun" w:cs="SimSun"/>
          <w:sz w:val="20"/>
          <w:szCs w:val="20"/>
        </w:rPr>
      </w:pPr>
      <w:r>
        <w:rPr>
          <w:rFonts w:ascii="SimSun" w:hAnsi="SimSun" w:eastAsia="SimSun" w:cs="SimSun"/>
          <w:sz w:val="20"/>
          <w:szCs w:val="20"/>
          <w:spacing w:val="14"/>
        </w:rPr>
        <w:t>协同效应更多是指生产过程中</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4"/>
        </w:rPr>
        <w:t>产品的应用能够提升其他要素间衔接配</w:t>
      </w:r>
      <w:r>
        <w:rPr>
          <w:rFonts w:ascii="SimSun" w:hAnsi="SimSun" w:eastAsia="SimSun" w:cs="SimSun"/>
          <w:sz w:val="20"/>
          <w:szCs w:val="20"/>
          <w:spacing w:val="13"/>
        </w:rPr>
        <w:t>合的契合</w:t>
      </w:r>
      <w:r>
        <w:rPr>
          <w:rFonts w:ascii="SimSun" w:hAnsi="SimSun" w:eastAsia="SimSun" w:cs="SimSun"/>
          <w:sz w:val="20"/>
          <w:szCs w:val="20"/>
        </w:rPr>
        <w:t xml:space="preserve">  </w:t>
      </w:r>
      <w:r>
        <w:rPr>
          <w:rFonts w:ascii="SimSun" w:hAnsi="SimSun" w:eastAsia="SimSun" w:cs="SimSun"/>
          <w:sz w:val="20"/>
          <w:szCs w:val="20"/>
          <w:spacing w:val="16"/>
        </w:rPr>
        <w:t>度，降低摩擦成本，从而提高运行效率。数字技术具备重复编程、数据均值性等特征，</w:t>
      </w:r>
      <w:r>
        <w:rPr>
          <w:rFonts w:ascii="SimSun" w:hAnsi="SimSun" w:eastAsia="SimSun" w:cs="SimSun"/>
          <w:sz w:val="20"/>
          <w:szCs w:val="20"/>
          <w:spacing w:val="11"/>
        </w:rPr>
        <w:t xml:space="preserve"> </w:t>
      </w:r>
      <w:r>
        <w:rPr>
          <w:rFonts w:ascii="SimSun" w:hAnsi="SimSun" w:eastAsia="SimSun" w:cs="SimSun"/>
          <w:sz w:val="20"/>
          <w:szCs w:val="20"/>
          <w:spacing w:val="14"/>
        </w:rPr>
        <w:t>能够协同其他技术基于数据流通和共享，推动不同经济主体之间的协作水</w:t>
      </w:r>
      <w:r>
        <w:rPr>
          <w:rFonts w:ascii="SimSun" w:hAnsi="SimSun" w:eastAsia="SimSun" w:cs="SimSun"/>
          <w:sz w:val="20"/>
          <w:szCs w:val="20"/>
          <w:spacing w:val="13"/>
        </w:rPr>
        <w:t>平。协同作用 </w:t>
      </w:r>
      <w:r>
        <w:rPr>
          <w:rFonts w:ascii="SimSun" w:hAnsi="SimSun" w:eastAsia="SimSun" w:cs="SimSun"/>
          <w:sz w:val="20"/>
          <w:szCs w:val="20"/>
          <w:spacing w:val="14"/>
        </w:rPr>
        <w:t>建立在更多社会角色参与的网络效应基础之上，是生产、交易、流通等环节大规模</w:t>
      </w:r>
      <w:r>
        <w:rPr>
          <w:rFonts w:ascii="SimSun" w:hAnsi="SimSun" w:eastAsia="SimSun" w:cs="SimSun"/>
          <w:sz w:val="20"/>
          <w:szCs w:val="20"/>
          <w:spacing w:val="13"/>
        </w:rPr>
        <w:t>实时</w:t>
      </w:r>
      <w:r>
        <w:rPr>
          <w:rFonts w:ascii="SimSun" w:hAnsi="SimSun" w:eastAsia="SimSun" w:cs="SimSun"/>
          <w:sz w:val="20"/>
          <w:szCs w:val="20"/>
        </w:rPr>
        <w:t xml:space="preserve">  </w:t>
      </w:r>
      <w:r>
        <w:rPr>
          <w:rFonts w:ascii="SimSun" w:hAnsi="SimSun" w:eastAsia="SimSun" w:cs="SimSun"/>
          <w:sz w:val="20"/>
          <w:szCs w:val="20"/>
          <w:spacing w:val="14"/>
        </w:rPr>
        <w:t>协作化的组织方式。尤其是大数据、云计算等数字技术的协同，改变了僵化、</w:t>
      </w:r>
      <w:r>
        <w:rPr>
          <w:rFonts w:ascii="SimSun" w:hAnsi="SimSun" w:eastAsia="SimSun" w:cs="SimSun"/>
          <w:sz w:val="20"/>
          <w:szCs w:val="20"/>
          <w:spacing w:val="13"/>
        </w:rPr>
        <w:t>垂直、等</w:t>
      </w:r>
      <w:r>
        <w:rPr>
          <w:rFonts w:ascii="SimSun" w:hAnsi="SimSun" w:eastAsia="SimSun" w:cs="SimSun"/>
          <w:sz w:val="20"/>
          <w:szCs w:val="20"/>
        </w:rPr>
        <w:t xml:space="preserve">  </w:t>
      </w:r>
      <w:r>
        <w:rPr>
          <w:rFonts w:ascii="SimSun" w:hAnsi="SimSun" w:eastAsia="SimSun" w:cs="SimSun"/>
          <w:sz w:val="20"/>
          <w:szCs w:val="20"/>
          <w:spacing w:val="14"/>
        </w:rPr>
        <w:t>级的组织模式，取而代之的是网络化、扁平化、去中心化的柔性组织方式。以</w:t>
      </w:r>
      <w:r>
        <w:rPr>
          <w:rFonts w:ascii="SimSun" w:hAnsi="SimSun" w:eastAsia="SimSun" w:cs="SimSun"/>
          <w:sz w:val="20"/>
          <w:szCs w:val="20"/>
          <w:spacing w:val="13"/>
        </w:rPr>
        <w:t>供应链为</w:t>
      </w:r>
      <w:r>
        <w:rPr>
          <w:rFonts w:ascii="SimSun" w:hAnsi="SimSun" w:eastAsia="SimSun" w:cs="SimSun"/>
          <w:sz w:val="20"/>
          <w:szCs w:val="20"/>
        </w:rPr>
        <w:t xml:space="preserve">  </w:t>
      </w:r>
      <w:r>
        <w:rPr>
          <w:rFonts w:ascii="SimSun" w:hAnsi="SimSun" w:eastAsia="SimSun" w:cs="SimSun"/>
          <w:sz w:val="20"/>
          <w:szCs w:val="20"/>
          <w:spacing w:val="16"/>
        </w:rPr>
        <w:t>例，传统企业研发、产品、市场、生产等基本上是相互割裂的，线</w:t>
      </w:r>
      <w:r>
        <w:rPr>
          <w:rFonts w:ascii="SimSun" w:hAnsi="SimSun" w:eastAsia="SimSun" w:cs="SimSun"/>
          <w:sz w:val="20"/>
          <w:szCs w:val="20"/>
          <w:spacing w:val="15"/>
        </w:rPr>
        <w:t>性沟通指令化合作，</w:t>
      </w:r>
      <w:r>
        <w:rPr>
          <w:rFonts w:ascii="SimSun" w:hAnsi="SimSun" w:eastAsia="SimSun" w:cs="SimSun"/>
          <w:sz w:val="20"/>
          <w:szCs w:val="20"/>
        </w:rPr>
        <w:t xml:space="preserve"> </w:t>
      </w:r>
      <w:r>
        <w:rPr>
          <w:rFonts w:ascii="SimSun" w:hAnsi="SimSun" w:eastAsia="SimSun" w:cs="SimSun"/>
          <w:sz w:val="20"/>
          <w:szCs w:val="20"/>
          <w:spacing w:val="14"/>
        </w:rPr>
        <w:t>协同网络的存在使传统的供应链上的各个角色快速有效整合，形成供应链平台</w:t>
      </w:r>
      <w:r>
        <w:rPr>
          <w:rFonts w:ascii="SimSun" w:hAnsi="SimSun" w:eastAsia="SimSun" w:cs="SimSun"/>
          <w:sz w:val="20"/>
          <w:szCs w:val="20"/>
          <w:spacing w:val="13"/>
        </w:rPr>
        <w:t>，对传统</w:t>
      </w:r>
      <w:r>
        <w:rPr>
          <w:rFonts w:ascii="SimSun" w:hAnsi="SimSun" w:eastAsia="SimSun" w:cs="SimSun"/>
          <w:sz w:val="20"/>
          <w:szCs w:val="20"/>
        </w:rPr>
        <w:t xml:space="preserve">  </w:t>
      </w:r>
      <w:r>
        <w:rPr>
          <w:rFonts w:ascii="SimSun" w:hAnsi="SimSun" w:eastAsia="SimSun" w:cs="SimSun"/>
          <w:sz w:val="20"/>
          <w:szCs w:val="20"/>
          <w:spacing w:val="8"/>
        </w:rPr>
        <w:t>的供应链形成降维打击，传统企业割裂的职能被有机融合。</w:t>
      </w:r>
    </w:p>
    <w:p>
      <w:pPr>
        <w:pStyle w:val="BodyText"/>
        <w:spacing w:line="332" w:lineRule="auto"/>
        <w:rPr/>
      </w:pPr>
      <w:r/>
    </w:p>
    <w:p>
      <w:pPr>
        <w:ind w:left="3"/>
        <w:spacing w:before="78" w:line="222" w:lineRule="auto"/>
        <w:outlineLvl w:val="6"/>
        <w:rPr>
          <w:rFonts w:ascii="SimHei" w:hAnsi="SimHei" w:eastAsia="SimHei" w:cs="SimHei"/>
          <w:sz w:val="24"/>
          <w:szCs w:val="24"/>
        </w:rPr>
      </w:pPr>
      <w:r>
        <w:rPr>
          <w:rFonts w:ascii="SimHei" w:hAnsi="SimHei" w:eastAsia="SimHei" w:cs="SimHei"/>
          <w:sz w:val="24"/>
          <w:szCs w:val="24"/>
          <w:b/>
          <w:bCs/>
          <w:spacing w:val="-2"/>
        </w:rPr>
        <w:t>5.2.2</w:t>
      </w:r>
      <w:r>
        <w:rPr>
          <w:rFonts w:ascii="SimHei" w:hAnsi="SimHei" w:eastAsia="SimHei" w:cs="SimHei"/>
          <w:sz w:val="24"/>
          <w:szCs w:val="24"/>
          <w:spacing w:val="109"/>
        </w:rPr>
        <w:t xml:space="preserve"> </w:t>
      </w:r>
      <w:r>
        <w:rPr>
          <w:rFonts w:ascii="SimHei" w:hAnsi="SimHei" w:eastAsia="SimHei" w:cs="SimHei"/>
          <w:sz w:val="24"/>
          <w:szCs w:val="24"/>
          <w:b/>
          <w:bCs/>
          <w:spacing w:val="-2"/>
        </w:rPr>
        <w:t>赋能路径</w:t>
      </w:r>
    </w:p>
    <w:p>
      <w:pPr>
        <w:pStyle w:val="BodyText"/>
        <w:spacing w:line="326" w:lineRule="auto"/>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10"/>
        </w:rPr>
        <w:t>(1)生产要素优化。</w:t>
      </w:r>
    </w:p>
    <w:p>
      <w:pPr>
        <w:ind w:right="200" w:firstLine="430"/>
        <w:spacing w:before="83" w:line="283" w:lineRule="auto"/>
        <w:rPr>
          <w:rFonts w:ascii="SimSun" w:hAnsi="SimSun" w:eastAsia="SimSun" w:cs="SimSun"/>
          <w:sz w:val="20"/>
          <w:szCs w:val="20"/>
        </w:rPr>
      </w:pPr>
      <w:r>
        <w:rPr>
          <w:rFonts w:ascii="SimSun" w:hAnsi="SimSun" w:eastAsia="SimSun" w:cs="SimSun"/>
          <w:sz w:val="20"/>
          <w:szCs w:val="20"/>
          <w:spacing w:val="14"/>
        </w:rPr>
        <w:t>经济创新驱动经济发展所需的生产要素主要涵盖初级要素与高级要素。其中，初级</w:t>
      </w:r>
      <w:r>
        <w:rPr>
          <w:rFonts w:ascii="SimSun" w:hAnsi="SimSun" w:eastAsia="SimSun" w:cs="SimSun"/>
          <w:sz w:val="20"/>
          <w:szCs w:val="20"/>
          <w:spacing w:val="17"/>
        </w:rPr>
        <w:t xml:space="preserve"> </w:t>
      </w:r>
      <w:r>
        <w:rPr>
          <w:rFonts w:ascii="SimSun" w:hAnsi="SimSun" w:eastAsia="SimSun" w:cs="SimSun"/>
          <w:sz w:val="20"/>
          <w:szCs w:val="20"/>
          <w:spacing w:val="14"/>
        </w:rPr>
        <w:t>要素主要是简单劳动、土地、自然资源、资本等有形生产要素，具备边际</w:t>
      </w:r>
      <w:r>
        <w:rPr>
          <w:rFonts w:ascii="SimSun" w:hAnsi="SimSun" w:eastAsia="SimSun" w:cs="SimSun"/>
          <w:sz w:val="20"/>
          <w:szCs w:val="20"/>
          <w:spacing w:val="13"/>
        </w:rPr>
        <w:t>收益递减的特</w:t>
      </w:r>
      <w:r>
        <w:rPr>
          <w:rFonts w:ascii="SimSun" w:hAnsi="SimSun" w:eastAsia="SimSun" w:cs="SimSun"/>
          <w:sz w:val="20"/>
          <w:szCs w:val="20"/>
        </w:rPr>
        <w:t xml:space="preserve">  </w:t>
      </w:r>
      <w:r>
        <w:rPr>
          <w:rFonts w:ascii="SimSun" w:hAnsi="SimSun" w:eastAsia="SimSun" w:cs="SimSun"/>
          <w:sz w:val="20"/>
          <w:szCs w:val="20"/>
          <w:spacing w:val="11"/>
        </w:rPr>
        <w:t>征；高级要素一般是指知识、信息、技术等无形生产要素，呈现</w:t>
      </w:r>
      <w:r>
        <w:rPr>
          <w:rFonts w:ascii="SimSun" w:hAnsi="SimSun" w:eastAsia="SimSun" w:cs="SimSun"/>
          <w:sz w:val="20"/>
          <w:szCs w:val="20"/>
          <w:spacing w:val="10"/>
        </w:rPr>
        <w:t>出边际收益递增的特征。</w:t>
      </w:r>
      <w:r>
        <w:rPr>
          <w:rFonts w:ascii="SimSun" w:hAnsi="SimSun" w:eastAsia="SimSun" w:cs="SimSun"/>
          <w:sz w:val="20"/>
          <w:szCs w:val="20"/>
        </w:rPr>
        <w:t xml:space="preserve"> </w:t>
      </w:r>
      <w:r>
        <w:rPr>
          <w:rFonts w:ascii="SimSun" w:hAnsi="SimSun" w:eastAsia="SimSun" w:cs="SimSun"/>
          <w:sz w:val="20"/>
          <w:szCs w:val="20"/>
          <w:spacing w:val="9"/>
        </w:rPr>
        <w:t>数据作为信息和知识的源头，是一种具备非竞用性的高级生产要素。</w:t>
      </w:r>
    </w:p>
    <w:p>
      <w:pPr>
        <w:ind w:right="200" w:firstLine="430"/>
        <w:spacing w:before="90" w:line="288" w:lineRule="auto"/>
        <w:rPr>
          <w:rFonts w:ascii="SimSun" w:hAnsi="SimSun" w:eastAsia="SimSun" w:cs="SimSun"/>
          <w:sz w:val="20"/>
          <w:szCs w:val="20"/>
        </w:rPr>
      </w:pPr>
      <w:r>
        <w:rPr>
          <w:rFonts w:ascii="SimSun" w:hAnsi="SimSun" w:eastAsia="SimSun" w:cs="SimSun"/>
          <w:sz w:val="20"/>
          <w:szCs w:val="20"/>
          <w:spacing w:val="14"/>
        </w:rPr>
        <w:t>从价值链来看，数据价值通过“数据—信息—知识”的流程形</w:t>
      </w:r>
      <w:r>
        <w:rPr>
          <w:rFonts w:ascii="SimSun" w:hAnsi="SimSun" w:eastAsia="SimSun" w:cs="SimSun"/>
          <w:sz w:val="20"/>
          <w:szCs w:val="20"/>
          <w:spacing w:val="13"/>
        </w:rPr>
        <w:t>成：海量数据被不断 </w:t>
      </w:r>
      <w:r>
        <w:rPr>
          <w:rFonts w:ascii="SimSun" w:hAnsi="SimSun" w:eastAsia="SimSun" w:cs="SimSun"/>
          <w:sz w:val="20"/>
          <w:szCs w:val="20"/>
          <w:spacing w:val="11"/>
        </w:rPr>
        <w:t>提取出信息，通过信息解读转化为创造性的知识，从而支撑经济</w:t>
      </w:r>
      <w:r>
        <w:rPr>
          <w:rFonts w:ascii="SimSun" w:hAnsi="SimSun" w:eastAsia="SimSun" w:cs="SimSun"/>
          <w:sz w:val="20"/>
          <w:szCs w:val="20"/>
          <w:spacing w:val="10"/>
        </w:rPr>
        <w:t>主体实现高质量的发展。</w:t>
      </w:r>
      <w:r>
        <w:rPr>
          <w:rFonts w:ascii="SimSun" w:hAnsi="SimSun" w:eastAsia="SimSun" w:cs="SimSun"/>
          <w:sz w:val="20"/>
          <w:szCs w:val="20"/>
        </w:rPr>
        <w:t xml:space="preserve"> </w:t>
      </w:r>
      <w:r>
        <w:rPr>
          <w:rFonts w:ascii="SimSun" w:hAnsi="SimSun" w:eastAsia="SimSun" w:cs="SimSun"/>
          <w:sz w:val="20"/>
          <w:szCs w:val="20"/>
          <w:spacing w:val="14"/>
        </w:rPr>
        <w:t>唐·泰普斯科特在《数据时代的经济学》中提出，全社会各环节的海量数据已不</w:t>
      </w:r>
      <w:r>
        <w:rPr>
          <w:rFonts w:ascii="SimSun" w:hAnsi="SimSun" w:eastAsia="SimSun" w:cs="SimSun"/>
          <w:sz w:val="20"/>
          <w:szCs w:val="20"/>
          <w:spacing w:val="13"/>
        </w:rPr>
        <w:t>再是传</w:t>
      </w:r>
      <w:r>
        <w:rPr>
          <w:rFonts w:ascii="SimSun" w:hAnsi="SimSun" w:eastAsia="SimSun" w:cs="SimSun"/>
          <w:sz w:val="20"/>
          <w:szCs w:val="20"/>
        </w:rPr>
        <w:t xml:space="preserve">  </w:t>
      </w:r>
      <w:r>
        <w:rPr>
          <w:rFonts w:ascii="SimSun" w:hAnsi="SimSun" w:eastAsia="SimSun" w:cs="SimSun"/>
          <w:sz w:val="20"/>
          <w:szCs w:val="20"/>
          <w:spacing w:val="14"/>
        </w:rPr>
        <w:t>统数据处理程序的累赘，而是新的资产。随着数字技术与经济活动的不</w:t>
      </w:r>
      <w:r>
        <w:rPr>
          <w:rFonts w:ascii="SimSun" w:hAnsi="SimSun" w:eastAsia="SimSun" w:cs="SimSun"/>
          <w:sz w:val="20"/>
          <w:szCs w:val="20"/>
          <w:spacing w:val="13"/>
        </w:rPr>
        <w:t>断融合，数据逐 </w:t>
      </w:r>
      <w:r>
        <w:rPr>
          <w:rFonts w:ascii="SimSun" w:hAnsi="SimSun" w:eastAsia="SimSun" w:cs="SimSun"/>
          <w:sz w:val="20"/>
          <w:szCs w:val="20"/>
          <w:spacing w:val="10"/>
        </w:rPr>
        <w:t>渐从辅助性资源中独立出来，演化为推动经济高质量增长的关键生产要</w:t>
      </w:r>
      <w:r>
        <w:rPr>
          <w:rFonts w:ascii="SimSun" w:hAnsi="SimSun" w:eastAsia="SimSun" w:cs="SimSun"/>
          <w:sz w:val="20"/>
          <w:szCs w:val="20"/>
          <w:spacing w:val="9"/>
        </w:rPr>
        <w:t>素。</w:t>
      </w:r>
    </w:p>
    <w:p>
      <w:pPr>
        <w:ind w:right="250" w:firstLine="330"/>
        <w:spacing w:before="66" w:line="288" w:lineRule="auto"/>
        <w:rPr>
          <w:rFonts w:ascii="SimSun" w:hAnsi="SimSun" w:eastAsia="SimSun" w:cs="SimSun"/>
          <w:sz w:val="20"/>
          <w:szCs w:val="20"/>
        </w:rPr>
      </w:pPr>
      <w:r>
        <w:rPr>
          <w:rFonts w:ascii="SimSun" w:hAnsi="SimSun" w:eastAsia="SimSun" w:cs="SimSun"/>
          <w:sz w:val="20"/>
          <w:szCs w:val="20"/>
          <w:spacing w:val="11"/>
        </w:rPr>
        <w:t>“农业经济—工业经济一数字经济”的发展过程面临着社会持续增长且不断高</w:t>
      </w:r>
      <w:r>
        <w:rPr>
          <w:rFonts w:ascii="SimSun" w:hAnsi="SimSun" w:eastAsia="SimSun" w:cs="SimSun"/>
          <w:sz w:val="20"/>
          <w:szCs w:val="20"/>
          <w:spacing w:val="10"/>
        </w:rPr>
        <w:t>级化的</w:t>
      </w:r>
      <w:r>
        <w:rPr>
          <w:rFonts w:ascii="SimSun" w:hAnsi="SimSun" w:eastAsia="SimSun" w:cs="SimSun"/>
          <w:sz w:val="20"/>
          <w:szCs w:val="20"/>
        </w:rPr>
        <w:t xml:space="preserve"> </w:t>
      </w:r>
      <w:r>
        <w:rPr>
          <w:rFonts w:ascii="SimSun" w:hAnsi="SimSun" w:eastAsia="SimSun" w:cs="SimSun"/>
          <w:sz w:val="20"/>
          <w:szCs w:val="20"/>
          <w:spacing w:val="14"/>
        </w:rPr>
        <w:t>需求，除劳动以外的关键生产要素大体经历了“土地一资本—企业家才能一数据”</w:t>
      </w:r>
      <w:r>
        <w:rPr>
          <w:rFonts w:ascii="SimSun" w:hAnsi="SimSun" w:eastAsia="SimSun" w:cs="SimSun"/>
          <w:sz w:val="20"/>
          <w:szCs w:val="20"/>
          <w:spacing w:val="13"/>
        </w:rPr>
        <w:t>的演</w:t>
      </w:r>
      <w:r>
        <w:rPr>
          <w:rFonts w:ascii="SimSun" w:hAnsi="SimSun" w:eastAsia="SimSun" w:cs="SimSun"/>
          <w:sz w:val="20"/>
          <w:szCs w:val="20"/>
        </w:rPr>
        <w:t xml:space="preserve"> </w:t>
      </w:r>
      <w:r>
        <w:rPr>
          <w:rFonts w:ascii="SimSun" w:hAnsi="SimSun" w:eastAsia="SimSun" w:cs="SimSun"/>
          <w:sz w:val="20"/>
          <w:szCs w:val="20"/>
          <w:spacing w:val="14"/>
        </w:rPr>
        <w:t>化。从生产要素的特征来看，关键生产要素的演化呈现出竞用性逐渐降低、通用性不断</w:t>
      </w:r>
      <w:r>
        <w:rPr>
          <w:rFonts w:ascii="SimSun" w:hAnsi="SimSun" w:eastAsia="SimSun" w:cs="SimSun"/>
          <w:sz w:val="20"/>
          <w:szCs w:val="20"/>
          <w:spacing w:val="15"/>
        </w:rPr>
        <w:t xml:space="preserve"> </w:t>
      </w:r>
      <w:r>
        <w:rPr>
          <w:rFonts w:ascii="SimSun" w:hAnsi="SimSun" w:eastAsia="SimSun" w:cs="SimSun"/>
          <w:sz w:val="20"/>
          <w:szCs w:val="20"/>
          <w:spacing w:val="14"/>
        </w:rPr>
        <w:t>增强的趋势。在农业经济时代，土地在生产过程中具备极强的竞用性。在人口数量持续</w:t>
      </w:r>
      <w:r>
        <w:rPr>
          <w:rFonts w:ascii="SimSun" w:hAnsi="SimSun" w:eastAsia="SimSun" w:cs="SimSun"/>
          <w:sz w:val="20"/>
          <w:szCs w:val="20"/>
          <w:spacing w:val="17"/>
        </w:rPr>
        <w:t xml:space="preserve"> </w:t>
      </w:r>
      <w:r>
        <w:rPr>
          <w:rFonts w:ascii="SimSun" w:hAnsi="SimSun" w:eastAsia="SimSun" w:cs="SimSun"/>
          <w:sz w:val="20"/>
          <w:szCs w:val="20"/>
          <w:spacing w:val="14"/>
        </w:rPr>
        <w:t>增长的趋势下，土地对生产力的贡献很快达到极致。工业经济时代部分打破</w:t>
      </w:r>
      <w:r>
        <w:rPr>
          <w:rFonts w:ascii="SimSun" w:hAnsi="SimSun" w:eastAsia="SimSun" w:cs="SimSun"/>
          <w:sz w:val="20"/>
          <w:szCs w:val="20"/>
          <w:spacing w:val="13"/>
        </w:rPr>
        <w:t>了自然资源</w:t>
      </w:r>
      <w:r>
        <w:rPr>
          <w:rFonts w:ascii="SimSun" w:hAnsi="SimSun" w:eastAsia="SimSun" w:cs="SimSun"/>
          <w:sz w:val="20"/>
          <w:szCs w:val="20"/>
        </w:rPr>
        <w:t xml:space="preserve"> </w:t>
      </w:r>
      <w:r>
        <w:rPr>
          <w:rFonts w:ascii="SimSun" w:hAnsi="SimSun" w:eastAsia="SimSun" w:cs="SimSun"/>
          <w:sz w:val="20"/>
          <w:szCs w:val="20"/>
          <w:spacing w:val="20"/>
        </w:rPr>
        <w:t>的约束，有效扩大再生产的资本(生产性机器、设备等)</w:t>
      </w:r>
      <w:r>
        <w:rPr>
          <w:rFonts w:ascii="SimSun" w:hAnsi="SimSun" w:eastAsia="SimSun" w:cs="SimSun"/>
          <w:sz w:val="20"/>
          <w:szCs w:val="20"/>
          <w:spacing w:val="19"/>
        </w:rPr>
        <w:t>应运而生。同样的生产性机器</w:t>
      </w:r>
      <w:r>
        <w:rPr>
          <w:rFonts w:ascii="SimSun" w:hAnsi="SimSun" w:eastAsia="SimSun" w:cs="SimSun"/>
          <w:sz w:val="20"/>
          <w:szCs w:val="20"/>
        </w:rPr>
        <w:t xml:space="preserve"> </w:t>
      </w:r>
      <w:r>
        <w:rPr>
          <w:rFonts w:ascii="SimSun" w:hAnsi="SimSun" w:eastAsia="SimSun" w:cs="SimSun"/>
          <w:sz w:val="20"/>
          <w:szCs w:val="20"/>
          <w:spacing w:val="14"/>
        </w:rPr>
        <w:t>可以被不同的劳动力使用，增强了资本与劳动力的结合水平。进入工业经济后期，物质</w:t>
      </w:r>
      <w:r>
        <w:rPr>
          <w:rFonts w:ascii="SimSun" w:hAnsi="SimSun" w:eastAsia="SimSun" w:cs="SimSun"/>
          <w:sz w:val="20"/>
          <w:szCs w:val="20"/>
          <w:spacing w:val="9"/>
        </w:rPr>
        <w:t xml:space="preserve"> </w:t>
      </w:r>
      <w:r>
        <w:rPr>
          <w:rFonts w:ascii="SimSun" w:hAnsi="SimSun" w:eastAsia="SimSun" w:cs="SimSun"/>
          <w:sz w:val="20"/>
          <w:szCs w:val="20"/>
          <w:spacing w:val="13"/>
        </w:rPr>
        <w:t>条件的极大丰富导致消费者需求高级化发展，厂商需要不断提高劳动、资本、土地等生</w:t>
      </w:r>
      <w:r>
        <w:rPr>
          <w:rFonts w:ascii="SimSun" w:hAnsi="SimSun" w:eastAsia="SimSun" w:cs="SimSun"/>
          <w:sz w:val="20"/>
          <w:szCs w:val="20"/>
          <w:spacing w:val="14"/>
        </w:rPr>
        <w:t xml:space="preserve"> </w:t>
      </w:r>
      <w:r>
        <w:rPr>
          <w:rFonts w:ascii="SimSun" w:hAnsi="SimSun" w:eastAsia="SimSun" w:cs="SimSun"/>
          <w:sz w:val="20"/>
          <w:szCs w:val="20"/>
          <w:spacing w:val="15"/>
        </w:rPr>
        <w:t>产要素的配置效率，以有限的要素投入形成更有竞争性的生产力，于是企业家才能成为</w:t>
      </w:r>
      <w:r>
        <w:rPr>
          <w:rFonts w:ascii="SimSun" w:hAnsi="SimSun" w:eastAsia="SimSun" w:cs="SimSun"/>
          <w:sz w:val="20"/>
          <w:szCs w:val="20"/>
        </w:rPr>
        <w:t xml:space="preserve"> </w:t>
      </w:r>
      <w:r>
        <w:rPr>
          <w:rFonts w:ascii="SimSun" w:hAnsi="SimSun" w:eastAsia="SimSun" w:cs="SimSun"/>
          <w:sz w:val="20"/>
          <w:szCs w:val="20"/>
          <w:spacing w:val="13"/>
        </w:rPr>
        <w:t>关键的生产要素。企业家才能进一步降低了生产要素的竞用性，可以灵活、弹性地服务</w:t>
      </w:r>
      <w:r>
        <w:rPr>
          <w:rFonts w:ascii="SimSun" w:hAnsi="SimSun" w:eastAsia="SimSun" w:cs="SimSun"/>
          <w:sz w:val="20"/>
          <w:szCs w:val="20"/>
          <w:spacing w:val="14"/>
        </w:rPr>
        <w:t xml:space="preserve"> </w:t>
      </w:r>
      <w:r>
        <w:rPr>
          <w:rFonts w:ascii="SimSun" w:hAnsi="SimSun" w:eastAsia="SimSun" w:cs="SimSun"/>
          <w:sz w:val="20"/>
          <w:szCs w:val="20"/>
          <w:spacing w:val="13"/>
        </w:rPr>
        <w:t>于不同的生产组织，比如经理人不仅可以在委托公司发挥才能，还可以通过智库专家等</w:t>
      </w:r>
    </w:p>
    <w:p>
      <w:pPr>
        <w:spacing w:line="288" w:lineRule="auto"/>
        <w:sectPr>
          <w:headerReference w:type="default" r:id="rId4"/>
          <w:pgSz w:w="9140" w:h="14250"/>
          <w:pgMar w:top="400" w:right="329" w:bottom="0" w:left="390" w:header="0" w:footer="0" w:gutter="0"/>
        </w:sectPr>
        <w:rPr>
          <w:rFonts w:ascii="SimSun" w:hAnsi="SimSun" w:eastAsia="SimSun" w:cs="SimSun"/>
          <w:sz w:val="20"/>
          <w:szCs w:val="20"/>
        </w:rPr>
      </w:pPr>
    </w:p>
    <w:p>
      <w:pPr>
        <w:spacing w:line="222" w:lineRule="auto"/>
        <w:rPr>
          <w:rFonts w:ascii="YouYuan" w:hAnsi="YouYuan" w:eastAsia="YouYuan" w:cs="YouYuan"/>
          <w:sz w:val="17"/>
          <w:szCs w:val="17"/>
        </w:rPr>
      </w:pPr>
      <w:r>
        <w:rPr>
          <w:rFonts w:ascii="SimSun" w:hAnsi="SimSun" w:eastAsia="SimSun" w:cs="SimSun"/>
          <w:sz w:val="17"/>
          <w:szCs w:val="17"/>
          <w:spacing w:val="-8"/>
          <w:position w:val="-4"/>
        </w:rPr>
        <w:t>120</w:t>
      </w:r>
      <w:r>
        <w:rPr>
          <w:rFonts w:ascii="SimSun" w:hAnsi="SimSun" w:eastAsia="SimSun" w:cs="SimSun"/>
          <w:sz w:val="17"/>
          <w:szCs w:val="17"/>
          <w:spacing w:val="7"/>
          <w:position w:val="-4"/>
        </w:rPr>
        <w:t xml:space="preserve">    </w:t>
      </w:r>
      <w:r>
        <w:rPr>
          <w:rFonts w:ascii="YouYuan" w:hAnsi="YouYuan" w:eastAsia="YouYuan" w:cs="YouYuan"/>
          <w:sz w:val="17"/>
          <w:szCs w:val="17"/>
          <w:spacing w:val="-8"/>
        </w:rPr>
        <w:t>数字经济概论</w:t>
      </w:r>
    </w:p>
    <w:p>
      <w:pPr>
        <w:pStyle w:val="BodyText"/>
        <w:spacing w:line="394" w:lineRule="auto"/>
        <w:rPr/>
      </w:pPr>
      <w:r/>
    </w:p>
    <w:p>
      <w:pPr>
        <w:ind w:left="339"/>
        <w:spacing w:before="71" w:line="219" w:lineRule="auto"/>
        <w:rPr>
          <w:rFonts w:ascii="SimSun" w:hAnsi="SimSun" w:eastAsia="SimSun" w:cs="SimSun"/>
          <w:sz w:val="22"/>
          <w:szCs w:val="22"/>
        </w:rPr>
      </w:pPr>
      <w:r>
        <w:rPr>
          <w:rFonts w:ascii="SimSun" w:hAnsi="SimSun" w:eastAsia="SimSun" w:cs="SimSun"/>
          <w:sz w:val="22"/>
          <w:szCs w:val="22"/>
          <w:spacing w:val="-10"/>
        </w:rPr>
        <w:t>形式为其他经济主体提供资源优化配置方案，进一步提升与其他生产要素的结合程度。</w:t>
      </w:r>
    </w:p>
    <w:p>
      <w:pPr>
        <w:ind w:left="339" w:firstLine="410"/>
        <w:spacing w:before="34" w:line="271" w:lineRule="auto"/>
        <w:rPr>
          <w:rFonts w:ascii="SimSun" w:hAnsi="SimSun" w:eastAsia="SimSun" w:cs="SimSun"/>
          <w:sz w:val="22"/>
          <w:szCs w:val="22"/>
        </w:rPr>
      </w:pPr>
      <w:r>
        <w:rPr>
          <w:rFonts w:ascii="SimSun" w:hAnsi="SimSun" w:eastAsia="SimSun" w:cs="SimSun"/>
          <w:sz w:val="22"/>
          <w:szCs w:val="22"/>
          <w:spacing w:val="-5"/>
        </w:rPr>
        <w:t>进入数字经济时代，数据产生和流通的速度前所未有，整个经济系统呈</w:t>
      </w:r>
      <w:r>
        <w:rPr>
          <w:rFonts w:ascii="SimSun" w:hAnsi="SimSun" w:eastAsia="SimSun" w:cs="SimSun"/>
          <w:sz w:val="22"/>
          <w:szCs w:val="22"/>
          <w:spacing w:val="-6"/>
        </w:rPr>
        <w:t>现出极大的</w:t>
      </w:r>
      <w:r>
        <w:rPr>
          <w:rFonts w:ascii="SimSun" w:hAnsi="SimSun" w:eastAsia="SimSun" w:cs="SimSun"/>
          <w:sz w:val="22"/>
          <w:szCs w:val="22"/>
        </w:rPr>
        <w:t xml:space="preserve">  </w:t>
      </w:r>
      <w:r>
        <w:rPr>
          <w:rFonts w:ascii="SimSun" w:hAnsi="SimSun" w:eastAsia="SimSun" w:cs="SimSun"/>
          <w:sz w:val="22"/>
          <w:szCs w:val="22"/>
          <w:spacing w:val="-6"/>
        </w:rPr>
        <w:t>复杂性，其中消费者需求碎片化、个性化升级，供应链体系趋</w:t>
      </w:r>
      <w:r>
        <w:rPr>
          <w:rFonts w:ascii="SimSun" w:hAnsi="SimSun" w:eastAsia="SimSun" w:cs="SimSun"/>
          <w:sz w:val="22"/>
          <w:szCs w:val="22"/>
          <w:spacing w:val="-7"/>
        </w:rPr>
        <w:t>于网络化、扁平化。此时</w:t>
      </w:r>
      <w:r>
        <w:rPr>
          <w:rFonts w:ascii="SimSun" w:hAnsi="SimSun" w:eastAsia="SimSun" w:cs="SimSun"/>
          <w:sz w:val="22"/>
          <w:szCs w:val="22"/>
        </w:rPr>
        <w:t xml:space="preserve">  </w:t>
      </w:r>
      <w:r>
        <w:rPr>
          <w:rFonts w:ascii="SimSun" w:hAnsi="SimSun" w:eastAsia="SimSun" w:cs="SimSun"/>
          <w:sz w:val="22"/>
          <w:szCs w:val="22"/>
          <w:spacing w:val="-6"/>
        </w:rPr>
        <w:t>企业家才能已经难以应对充满不确定性的外部环境和内部复杂的组织管理，须通过数据</w:t>
      </w:r>
      <w:r>
        <w:rPr>
          <w:rFonts w:ascii="SimSun" w:hAnsi="SimSun" w:eastAsia="SimSun" w:cs="SimSun"/>
          <w:sz w:val="22"/>
          <w:szCs w:val="22"/>
          <w:spacing w:val="4"/>
        </w:rPr>
        <w:t xml:space="preserve">  </w:t>
      </w:r>
      <w:r>
        <w:rPr>
          <w:rFonts w:ascii="SimSun" w:hAnsi="SimSun" w:eastAsia="SimSun" w:cs="SimSun"/>
          <w:sz w:val="22"/>
          <w:szCs w:val="22"/>
          <w:spacing w:val="-6"/>
        </w:rPr>
        <w:t>搜集、处理得到真实信息和新的知识，从而驱动精准决策来应对复杂经济系统的不确定</w:t>
      </w:r>
      <w:r>
        <w:rPr>
          <w:rFonts w:ascii="SimSun" w:hAnsi="SimSun" w:eastAsia="SimSun" w:cs="SimSun"/>
          <w:sz w:val="22"/>
          <w:szCs w:val="22"/>
          <w:spacing w:val="5"/>
        </w:rPr>
        <w:t xml:space="preserve">  </w:t>
      </w:r>
      <w:r>
        <w:rPr>
          <w:rFonts w:ascii="SimSun" w:hAnsi="SimSun" w:eastAsia="SimSun" w:cs="SimSun"/>
          <w:sz w:val="22"/>
          <w:szCs w:val="22"/>
          <w:spacing w:val="-9"/>
        </w:rPr>
        <w:t>性。数据天生具备非竞用性，能够在全球范围内被不同主体同时使用而不发生任何损耗，</w:t>
      </w:r>
      <w:r>
        <w:rPr>
          <w:rFonts w:ascii="SimSun" w:hAnsi="SimSun" w:eastAsia="SimSun" w:cs="SimSun"/>
          <w:sz w:val="22"/>
          <w:szCs w:val="22"/>
          <w:spacing w:val="10"/>
        </w:rPr>
        <w:t xml:space="preserve"> </w:t>
      </w:r>
      <w:r>
        <w:rPr>
          <w:rFonts w:ascii="SimSun" w:hAnsi="SimSun" w:eastAsia="SimSun" w:cs="SimSun"/>
          <w:sz w:val="22"/>
          <w:szCs w:val="22"/>
          <w:spacing w:val="-6"/>
        </w:rPr>
        <w:t>因此极大提高了知识生产效率，从而带来经济的高质量增长。同时，数据流通带来真实</w:t>
      </w:r>
      <w:r>
        <w:rPr>
          <w:rFonts w:ascii="SimSun" w:hAnsi="SimSun" w:eastAsia="SimSun" w:cs="SimSun"/>
          <w:sz w:val="22"/>
          <w:szCs w:val="22"/>
          <w:spacing w:val="3"/>
        </w:rPr>
        <w:t xml:space="preserve">  </w:t>
      </w:r>
      <w:r>
        <w:rPr>
          <w:rFonts w:ascii="SimSun" w:hAnsi="SimSun" w:eastAsia="SimSun" w:cs="SimSun"/>
          <w:sz w:val="22"/>
          <w:szCs w:val="22"/>
          <w:spacing w:val="-5"/>
        </w:rPr>
        <w:t>信息的互联，通过降低信息不对称性缓解市场失灵的</w:t>
      </w:r>
      <w:r>
        <w:rPr>
          <w:rFonts w:ascii="SimSun" w:hAnsi="SimSun" w:eastAsia="SimSun" w:cs="SimSun"/>
          <w:sz w:val="22"/>
          <w:szCs w:val="22"/>
          <w:spacing w:val="-6"/>
        </w:rPr>
        <w:t>问题。厂商通过对外部环境和需求 </w:t>
      </w:r>
      <w:r>
        <w:rPr>
          <w:rFonts w:ascii="SimSun" w:hAnsi="SimSun" w:eastAsia="SimSun" w:cs="SimSun"/>
          <w:sz w:val="22"/>
          <w:szCs w:val="22"/>
          <w:spacing w:val="-6"/>
        </w:rPr>
        <w:t>变化的研判，能够有效避免劳动、资本、技术等要素配置的盲目性，形成敏捷、柔性的</w:t>
      </w:r>
      <w:r>
        <w:rPr>
          <w:rFonts w:ascii="SimSun" w:hAnsi="SimSun" w:eastAsia="SimSun" w:cs="SimSun"/>
          <w:sz w:val="22"/>
          <w:szCs w:val="22"/>
          <w:spacing w:val="6"/>
        </w:rPr>
        <w:t xml:space="preserve">  </w:t>
      </w:r>
      <w:r>
        <w:rPr>
          <w:rFonts w:ascii="SimSun" w:hAnsi="SimSun" w:eastAsia="SimSun" w:cs="SimSun"/>
          <w:sz w:val="22"/>
          <w:szCs w:val="22"/>
          <w:spacing w:val="-12"/>
        </w:rPr>
        <w:t>生产方式，最大化企业资源的配置效率。</w:t>
      </w:r>
    </w:p>
    <w:p>
      <w:pPr>
        <w:ind w:left="749"/>
        <w:spacing w:before="89" w:line="219" w:lineRule="auto"/>
        <w:rPr>
          <w:rFonts w:ascii="SimSun" w:hAnsi="SimSun" w:eastAsia="SimSun" w:cs="SimSun"/>
          <w:sz w:val="22"/>
          <w:szCs w:val="22"/>
        </w:rPr>
      </w:pPr>
      <w:r>
        <w:rPr>
          <w:rFonts w:ascii="SimSun" w:hAnsi="SimSun" w:eastAsia="SimSun" w:cs="SimSun"/>
          <w:sz w:val="22"/>
          <w:szCs w:val="22"/>
          <w:spacing w:val="-3"/>
        </w:rPr>
        <w:t>(2)市场条件优化。</w:t>
      </w:r>
    </w:p>
    <w:p>
      <w:pPr>
        <w:ind w:left="339" w:right="94" w:firstLine="410"/>
        <w:spacing w:before="72" w:line="270" w:lineRule="auto"/>
        <w:rPr>
          <w:rFonts w:ascii="SimSun" w:hAnsi="SimSun" w:eastAsia="SimSun" w:cs="SimSun"/>
          <w:sz w:val="22"/>
          <w:szCs w:val="22"/>
        </w:rPr>
      </w:pPr>
      <w:r>
        <w:rPr>
          <w:rFonts w:ascii="SimSun" w:hAnsi="SimSun" w:eastAsia="SimSun" w:cs="SimSun"/>
          <w:sz w:val="22"/>
          <w:szCs w:val="22"/>
          <w:spacing w:val="-5"/>
        </w:rPr>
        <w:t>在早期的研究中，经济学家便提出信息传递在经济活</w:t>
      </w:r>
      <w:r>
        <w:rPr>
          <w:rFonts w:ascii="SimSun" w:hAnsi="SimSun" w:eastAsia="SimSun" w:cs="SimSun"/>
          <w:sz w:val="22"/>
          <w:szCs w:val="22"/>
          <w:spacing w:val="-6"/>
        </w:rPr>
        <w:t>动中的基础地位。哈耶克在此</w:t>
      </w:r>
      <w:r>
        <w:rPr>
          <w:rFonts w:ascii="SimSun" w:hAnsi="SimSun" w:eastAsia="SimSun" w:cs="SimSun"/>
          <w:sz w:val="22"/>
          <w:szCs w:val="22"/>
        </w:rPr>
        <w:t xml:space="preserve"> </w:t>
      </w:r>
      <w:r>
        <w:rPr>
          <w:rFonts w:ascii="SimSun" w:hAnsi="SimSun" w:eastAsia="SimSun" w:cs="SimSun"/>
          <w:sz w:val="22"/>
          <w:szCs w:val="22"/>
          <w:spacing w:val="-6"/>
        </w:rPr>
        <w:t>方面提出两个关键理论：首先，区别于普通商品有具体的存在形式，做决策所需要的信</w:t>
      </w:r>
      <w:r>
        <w:rPr>
          <w:rFonts w:ascii="SimSun" w:hAnsi="SimSun" w:eastAsia="SimSun" w:cs="SimSun"/>
          <w:sz w:val="22"/>
          <w:szCs w:val="22"/>
          <w:spacing w:val="12"/>
        </w:rPr>
        <w:t xml:space="preserve"> </w:t>
      </w:r>
      <w:r>
        <w:rPr>
          <w:rFonts w:ascii="SimSun" w:hAnsi="SimSun" w:eastAsia="SimSun" w:cs="SimSun"/>
          <w:sz w:val="22"/>
          <w:szCs w:val="22"/>
          <w:spacing w:val="-6"/>
        </w:rPr>
        <w:t>息往往不是具体的，而是同时分散在各处，需要进一步生产和提炼的。第二，为利用所</w:t>
      </w:r>
      <w:r>
        <w:rPr>
          <w:rFonts w:ascii="SimSun" w:hAnsi="SimSun" w:eastAsia="SimSun" w:cs="SimSun"/>
          <w:sz w:val="22"/>
          <w:szCs w:val="22"/>
          <w:spacing w:val="4"/>
        </w:rPr>
        <w:t xml:space="preserve"> </w:t>
      </w:r>
      <w:r>
        <w:rPr>
          <w:rFonts w:ascii="SimSun" w:hAnsi="SimSun" w:eastAsia="SimSun" w:cs="SimSun"/>
          <w:sz w:val="22"/>
          <w:szCs w:val="22"/>
          <w:spacing w:val="-11"/>
        </w:rPr>
        <w:t>有分散的信息，社会面临的唯一的经济问题，实质上是如何促进信息的</w:t>
      </w:r>
      <w:r>
        <w:rPr>
          <w:rFonts w:ascii="SimSun" w:hAnsi="SimSun" w:eastAsia="SimSun" w:cs="SimSun"/>
          <w:sz w:val="22"/>
          <w:szCs w:val="22"/>
          <w:spacing w:val="-12"/>
        </w:rPr>
        <w:t>收集和交流。①信</w:t>
      </w:r>
      <w:r>
        <w:rPr>
          <w:rFonts w:ascii="SimSun" w:hAnsi="SimSun" w:eastAsia="SimSun" w:cs="SimSun"/>
          <w:sz w:val="22"/>
          <w:szCs w:val="22"/>
        </w:rPr>
        <w:t xml:space="preserve"> </w:t>
      </w:r>
      <w:r>
        <w:rPr>
          <w:rFonts w:ascii="SimSun" w:hAnsi="SimSun" w:eastAsia="SimSun" w:cs="SimSun"/>
          <w:sz w:val="22"/>
          <w:szCs w:val="22"/>
          <w:spacing w:val="-6"/>
        </w:rPr>
        <w:t>息不对称会降低资源自由流通程度，是影响资源配置效率的关键因素。甚至当信息不对</w:t>
      </w:r>
      <w:r>
        <w:rPr>
          <w:rFonts w:ascii="SimSun" w:hAnsi="SimSun" w:eastAsia="SimSun" w:cs="SimSun"/>
          <w:sz w:val="22"/>
          <w:szCs w:val="22"/>
          <w:spacing w:val="6"/>
        </w:rPr>
        <w:t xml:space="preserve"> </w:t>
      </w:r>
      <w:r>
        <w:rPr>
          <w:rFonts w:ascii="SimSun" w:hAnsi="SimSun" w:eastAsia="SimSun" w:cs="SimSun"/>
          <w:sz w:val="22"/>
          <w:szCs w:val="22"/>
          <w:spacing w:val="-11"/>
        </w:rPr>
        <w:t>称严重到一定程度时，整个市场可能会就此消失。②科斯从</w:t>
      </w:r>
      <w:r>
        <w:rPr>
          <w:rFonts w:ascii="SimSun" w:hAnsi="SimSun" w:eastAsia="SimSun" w:cs="SimSun"/>
          <w:sz w:val="22"/>
          <w:szCs w:val="22"/>
          <w:spacing w:val="-12"/>
        </w:rPr>
        <w:t>制度的角度提出，大部分经济</w:t>
      </w:r>
      <w:r>
        <w:rPr>
          <w:rFonts w:ascii="SimSun" w:hAnsi="SimSun" w:eastAsia="SimSun" w:cs="SimSun"/>
          <w:sz w:val="22"/>
          <w:szCs w:val="22"/>
        </w:rPr>
        <w:t xml:space="preserve"> </w:t>
      </w:r>
      <w:r>
        <w:rPr>
          <w:rFonts w:ascii="SimSun" w:hAnsi="SimSun" w:eastAsia="SimSun" w:cs="SimSun"/>
          <w:sz w:val="22"/>
          <w:szCs w:val="22"/>
          <w:spacing w:val="-6"/>
        </w:rPr>
        <w:t>活动本质的设计机制都是为了降低交易成本，或救济过高交易成本引发的交易失败，从</w:t>
      </w:r>
      <w:r>
        <w:rPr>
          <w:rFonts w:ascii="SimSun" w:hAnsi="SimSun" w:eastAsia="SimSun" w:cs="SimSun"/>
          <w:sz w:val="22"/>
          <w:szCs w:val="22"/>
          <w:spacing w:val="5"/>
        </w:rPr>
        <w:t xml:space="preserve"> </w:t>
      </w:r>
      <w:r>
        <w:rPr>
          <w:rFonts w:ascii="SimSun" w:hAnsi="SimSun" w:eastAsia="SimSun" w:cs="SimSun"/>
          <w:sz w:val="22"/>
          <w:szCs w:val="22"/>
          <w:spacing w:val="-6"/>
        </w:rPr>
        <w:t>而让个人可以自由地协商交易，并如哈耶克所言，这受益于知识的扩散。为了促进信息</w:t>
      </w:r>
      <w:r>
        <w:rPr>
          <w:rFonts w:ascii="SimSun" w:hAnsi="SimSun" w:eastAsia="SimSun" w:cs="SimSun"/>
          <w:sz w:val="22"/>
          <w:szCs w:val="22"/>
          <w:spacing w:val="12"/>
        </w:rPr>
        <w:t xml:space="preserve"> </w:t>
      </w:r>
      <w:r>
        <w:rPr>
          <w:rFonts w:ascii="SimSun" w:hAnsi="SimSun" w:eastAsia="SimSun" w:cs="SimSun"/>
          <w:sz w:val="22"/>
          <w:szCs w:val="22"/>
          <w:spacing w:val="-9"/>
        </w:rPr>
        <w:t>的收集和扩散，人类进行了诸多努力，设计不同的机制提高市场</w:t>
      </w:r>
      <w:r>
        <w:rPr>
          <w:rFonts w:ascii="SimSun" w:hAnsi="SimSun" w:eastAsia="SimSun" w:cs="SimSun"/>
          <w:sz w:val="22"/>
          <w:szCs w:val="22"/>
          <w:spacing w:val="-10"/>
        </w:rPr>
        <w:t>信息的透明程度。</w:t>
      </w:r>
    </w:p>
    <w:p>
      <w:pPr>
        <w:ind w:left="339" w:firstLine="410"/>
        <w:spacing w:before="59" w:line="265" w:lineRule="auto"/>
        <w:rPr>
          <w:rFonts w:ascii="SimSun" w:hAnsi="SimSun" w:eastAsia="SimSun" w:cs="SimSun"/>
          <w:sz w:val="22"/>
          <w:szCs w:val="22"/>
        </w:rPr>
      </w:pPr>
      <w:r>
        <w:rPr>
          <w:rFonts w:ascii="SimSun" w:hAnsi="SimSun" w:eastAsia="SimSun" w:cs="SimSun"/>
          <w:sz w:val="22"/>
          <w:szCs w:val="22"/>
          <w:spacing w:val="-5"/>
        </w:rPr>
        <w:t>亚当·斯密提出的“看不见的手”实质是将市场价格作为一种信息要素，</w:t>
      </w:r>
      <w:r>
        <w:rPr>
          <w:rFonts w:ascii="SimSun" w:hAnsi="SimSun" w:eastAsia="SimSun" w:cs="SimSun"/>
          <w:sz w:val="22"/>
          <w:szCs w:val="22"/>
          <w:spacing w:val="-6"/>
        </w:rPr>
        <w:t>即信息和</w:t>
      </w:r>
      <w:r>
        <w:rPr>
          <w:rFonts w:ascii="SimSun" w:hAnsi="SimSun" w:eastAsia="SimSun" w:cs="SimSun"/>
          <w:sz w:val="22"/>
          <w:szCs w:val="22"/>
        </w:rPr>
        <w:t xml:space="preserve">  </w:t>
      </w:r>
      <w:r>
        <w:rPr>
          <w:rFonts w:ascii="SimSun" w:hAnsi="SimSun" w:eastAsia="SimSun" w:cs="SimSun"/>
          <w:sz w:val="22"/>
          <w:szCs w:val="22"/>
          <w:spacing w:val="-6"/>
        </w:rPr>
        <w:t>知识形态的要素是推动经济增长的关键。马克思认为“一般社会知识，已经在多么大的</w:t>
      </w:r>
      <w:r>
        <w:rPr>
          <w:rFonts w:ascii="SimSun" w:hAnsi="SimSun" w:eastAsia="SimSun" w:cs="SimSun"/>
          <w:sz w:val="22"/>
          <w:szCs w:val="22"/>
          <w:spacing w:val="6"/>
        </w:rPr>
        <w:t xml:space="preserve">  </w:t>
      </w:r>
      <w:r>
        <w:rPr>
          <w:rFonts w:ascii="SimSun" w:hAnsi="SimSun" w:eastAsia="SimSun" w:cs="SimSun"/>
          <w:sz w:val="22"/>
          <w:szCs w:val="22"/>
          <w:spacing w:val="-11"/>
        </w:rPr>
        <w:t>程度上变成了直接的生产力”③。阿罗的“干中学”以及保罗</w:t>
      </w:r>
      <w:r>
        <w:rPr>
          <w:rFonts w:ascii="SimSun" w:hAnsi="SimSun" w:eastAsia="SimSun" w:cs="SimSun"/>
          <w:sz w:val="22"/>
          <w:szCs w:val="22"/>
          <w:spacing w:val="-12"/>
        </w:rPr>
        <w:t>·罗默的知识溢出效应都是</w:t>
      </w:r>
      <w:r>
        <w:rPr>
          <w:rFonts w:ascii="SimSun" w:hAnsi="SimSun" w:eastAsia="SimSun" w:cs="SimSun"/>
          <w:sz w:val="22"/>
          <w:szCs w:val="22"/>
        </w:rPr>
        <w:t xml:space="preserve">  </w:t>
      </w:r>
      <w:r>
        <w:rPr>
          <w:rFonts w:ascii="SimSun" w:hAnsi="SimSun" w:eastAsia="SimSun" w:cs="SimSun"/>
          <w:sz w:val="22"/>
          <w:szCs w:val="22"/>
          <w:spacing w:val="-5"/>
        </w:rPr>
        <w:t>将经济的持续增长归功于知识要素的积累和再生产。</w:t>
      </w:r>
      <w:r>
        <w:rPr>
          <w:rFonts w:ascii="SimSun" w:hAnsi="SimSun" w:eastAsia="SimSun" w:cs="SimSun"/>
          <w:sz w:val="22"/>
          <w:szCs w:val="22"/>
          <w:spacing w:val="-6"/>
        </w:rPr>
        <w:t>而数据作为信息和知识的数字化载 </w:t>
      </w:r>
      <w:r>
        <w:rPr>
          <w:rFonts w:ascii="SimSun" w:hAnsi="SimSun" w:eastAsia="SimSun" w:cs="SimSun"/>
          <w:sz w:val="22"/>
          <w:szCs w:val="22"/>
          <w:spacing w:val="-6"/>
        </w:rPr>
        <w:t>体，在数字技术的赋能下将大幅提高人类获取信息和产生知识的效能，从而改变数字市</w:t>
      </w:r>
      <w:r>
        <w:rPr>
          <w:rFonts w:ascii="SimSun" w:hAnsi="SimSun" w:eastAsia="SimSun" w:cs="SimSun"/>
          <w:sz w:val="22"/>
          <w:szCs w:val="22"/>
          <w:spacing w:val="4"/>
        </w:rPr>
        <w:t xml:space="preserve">  </w:t>
      </w:r>
      <w:r>
        <w:rPr>
          <w:rFonts w:ascii="SimSun" w:hAnsi="SimSun" w:eastAsia="SimSun" w:cs="SimSun"/>
          <w:sz w:val="22"/>
          <w:szCs w:val="22"/>
          <w:spacing w:val="-6"/>
        </w:rPr>
        <w:t>场中的信息情境和理念假设。①信息情境。在传统市场经济中，各经济主体只能在有限</w:t>
      </w:r>
      <w:r>
        <w:rPr>
          <w:rFonts w:ascii="SimSun" w:hAnsi="SimSun" w:eastAsia="SimSun" w:cs="SimSun"/>
          <w:sz w:val="22"/>
          <w:szCs w:val="22"/>
          <w:spacing w:val="4"/>
        </w:rPr>
        <w:t xml:space="preserve">  </w:t>
      </w:r>
      <w:r>
        <w:rPr>
          <w:rFonts w:ascii="SimSun" w:hAnsi="SimSun" w:eastAsia="SimSun" w:cs="SimSun"/>
          <w:sz w:val="22"/>
          <w:szCs w:val="22"/>
          <w:spacing w:val="-6"/>
        </w:rPr>
        <w:t>的信息集中进行决策。而进入数字经济时期，迎来了数据爆炸的时代，主体掌握的信息</w:t>
      </w:r>
      <w:r>
        <w:rPr>
          <w:rFonts w:ascii="SimSun" w:hAnsi="SimSun" w:eastAsia="SimSun" w:cs="SimSun"/>
          <w:sz w:val="22"/>
          <w:szCs w:val="22"/>
          <w:spacing w:val="6"/>
        </w:rPr>
        <w:t xml:space="preserve">  </w:t>
      </w:r>
      <w:r>
        <w:rPr>
          <w:rFonts w:ascii="SimSun" w:hAnsi="SimSun" w:eastAsia="SimSun" w:cs="SimSun"/>
          <w:sz w:val="22"/>
          <w:szCs w:val="22"/>
          <w:spacing w:val="-6"/>
        </w:rPr>
        <w:t>由单维向多维、静态向动态扩展。首先，经济主体决策的信息由内部领域跨至更广泛的</w:t>
      </w:r>
      <w:r>
        <w:rPr>
          <w:rFonts w:ascii="SimSun" w:hAnsi="SimSun" w:eastAsia="SimSun" w:cs="SimSun"/>
          <w:sz w:val="22"/>
          <w:szCs w:val="22"/>
          <w:spacing w:val="6"/>
        </w:rPr>
        <w:t xml:space="preserve">  </w:t>
      </w:r>
      <w:r>
        <w:rPr>
          <w:rFonts w:ascii="SimSun" w:hAnsi="SimSun" w:eastAsia="SimSun" w:cs="SimSun"/>
          <w:sz w:val="22"/>
          <w:szCs w:val="22"/>
          <w:spacing w:val="-6"/>
        </w:rPr>
        <w:t>领域，数据的易得性使得任何经济主体都可以获取其他决策相关者的信息，并纳入经济</w:t>
      </w:r>
      <w:r>
        <w:rPr>
          <w:rFonts w:ascii="SimSun" w:hAnsi="SimSun" w:eastAsia="SimSun" w:cs="SimSun"/>
          <w:sz w:val="22"/>
          <w:szCs w:val="22"/>
          <w:spacing w:val="3"/>
        </w:rPr>
        <w:t xml:space="preserve">  </w:t>
      </w:r>
      <w:r>
        <w:rPr>
          <w:rFonts w:ascii="SimSun" w:hAnsi="SimSun" w:eastAsia="SimSun" w:cs="SimSun"/>
          <w:sz w:val="22"/>
          <w:szCs w:val="22"/>
          <w:spacing w:val="-6"/>
        </w:rPr>
        <w:t>决策。其次，数据储藏成本的下降使得经济主体能以较低的成本积累经济活动中长期的</w:t>
      </w:r>
      <w:r>
        <w:rPr>
          <w:rFonts w:ascii="SimSun" w:hAnsi="SimSun" w:eastAsia="SimSun" w:cs="SimSun"/>
          <w:sz w:val="22"/>
          <w:szCs w:val="22"/>
          <w:spacing w:val="6"/>
        </w:rPr>
        <w:t xml:space="preserve">  </w:t>
      </w:r>
      <w:r>
        <w:rPr>
          <w:rFonts w:ascii="SimSun" w:hAnsi="SimSun" w:eastAsia="SimSun" w:cs="SimSun"/>
          <w:sz w:val="22"/>
          <w:szCs w:val="22"/>
          <w:spacing w:val="-6"/>
        </w:rPr>
        <w:t>动态数据，并基于原始数据对未来的实践发生预判。由此，经济主体交易过程中能够基</w:t>
      </w:r>
      <w:r>
        <w:rPr>
          <w:rFonts w:ascii="SimSun" w:hAnsi="SimSun" w:eastAsia="SimSun" w:cs="SimSun"/>
          <w:sz w:val="22"/>
          <w:szCs w:val="22"/>
          <w:spacing w:val="3"/>
        </w:rPr>
        <w:t xml:space="preserve">  </w:t>
      </w:r>
      <w:r>
        <w:rPr>
          <w:rFonts w:ascii="SimSun" w:hAnsi="SimSun" w:eastAsia="SimSun" w:cs="SimSun"/>
          <w:sz w:val="22"/>
          <w:szCs w:val="22"/>
          <w:spacing w:val="-3"/>
        </w:rPr>
        <w:t>于动态历史数据进行多期博弈，令道德风险和逆向选择得到缓解，提高</w:t>
      </w:r>
      <w:r>
        <w:rPr>
          <w:rFonts w:ascii="SimSun" w:hAnsi="SimSun" w:eastAsia="SimSun" w:cs="SimSun"/>
          <w:sz w:val="22"/>
          <w:szCs w:val="22"/>
          <w:spacing w:val="-4"/>
        </w:rPr>
        <w:t>资源配置效率。</w:t>
      </w:r>
      <w:r>
        <w:rPr>
          <w:rFonts w:ascii="SimSun" w:hAnsi="SimSun" w:eastAsia="SimSun" w:cs="SimSun"/>
          <w:sz w:val="22"/>
          <w:szCs w:val="22"/>
        </w:rPr>
        <w:t xml:space="preserve"> </w:t>
      </w:r>
      <w:r>
        <w:rPr>
          <w:rFonts w:ascii="SimSun" w:hAnsi="SimSun" w:eastAsia="SimSun" w:cs="SimSun"/>
          <w:sz w:val="22"/>
          <w:szCs w:val="22"/>
          <w:spacing w:val="-3"/>
        </w:rPr>
        <w:t>②理念假设。在工业经济时期的决策依赖各类假设，例如针对消费者理</w:t>
      </w:r>
      <w:r>
        <w:rPr>
          <w:rFonts w:ascii="SimSun" w:hAnsi="SimSun" w:eastAsia="SimSun" w:cs="SimSun"/>
          <w:sz w:val="22"/>
          <w:szCs w:val="22"/>
          <w:spacing w:val="-4"/>
        </w:rPr>
        <w:t>性行为的假设，</w:t>
      </w:r>
      <w:r>
        <w:rPr>
          <w:rFonts w:ascii="SimSun" w:hAnsi="SimSun" w:eastAsia="SimSun" w:cs="SimSun"/>
          <w:sz w:val="22"/>
          <w:szCs w:val="22"/>
        </w:rPr>
        <w:t xml:space="preserve"> </w:t>
      </w:r>
      <w:r>
        <w:rPr>
          <w:rFonts w:ascii="SimSun" w:hAnsi="SimSun" w:eastAsia="SimSun" w:cs="SimSun"/>
          <w:sz w:val="22"/>
          <w:szCs w:val="22"/>
          <w:spacing w:val="-3"/>
        </w:rPr>
        <w:t>在方法上注重利用统计抽样的方式，以小样本推断出因果关系。而在大</w:t>
      </w:r>
      <w:r>
        <w:rPr>
          <w:rFonts w:ascii="SimSun" w:hAnsi="SimSun" w:eastAsia="SimSun" w:cs="SimSun"/>
          <w:sz w:val="22"/>
          <w:szCs w:val="22"/>
          <w:spacing w:val="-4"/>
        </w:rPr>
        <w:t>数据的条件下，</w:t>
      </w:r>
    </w:p>
    <w:p>
      <w:pPr>
        <w:pStyle w:val="BodyText"/>
        <w:spacing w:line="460" w:lineRule="auto"/>
        <w:rPr/>
      </w:pPr>
      <w:r/>
    </w:p>
    <w:p>
      <w:pPr>
        <w:ind w:left="649"/>
        <w:spacing w:before="56" w:line="212"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78"/>
        </w:rPr>
        <w:t xml:space="preserve"> </w:t>
      </w:r>
      <w:r>
        <w:rPr>
          <w:rFonts w:ascii="Times New Roman" w:hAnsi="Times New Roman" w:eastAsia="Times New Roman" w:cs="Times New Roman"/>
          <w:sz w:val="17"/>
          <w:szCs w:val="17"/>
        </w:rPr>
        <w:t>Hayek,F.A.,1945,“The  Use</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of  Knowledge  in   Society”,The</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American</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Economic</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Revicw,35(4),519-530.</w:t>
      </w:r>
    </w:p>
    <w:p>
      <w:pPr>
        <w:ind w:left="339" w:right="83" w:firstLine="310"/>
        <w:spacing w:before="35" w:line="238"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Akerlof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G.A.,1970,“The   Market   for‘Lemons':Quality   Uncertainty   and   the   </w:t>
      </w:r>
      <w:r>
        <w:rPr>
          <w:rFonts w:ascii="Times New Roman" w:hAnsi="Times New Roman" w:eastAsia="Times New Roman" w:cs="Times New Roman"/>
          <w:sz w:val="17"/>
          <w:szCs w:val="17"/>
          <w:spacing w:val="-1"/>
        </w:rPr>
        <w:t>Market   Mechanism”,Quar-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terly</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,84(3),</w:t>
      </w:r>
      <w:r>
        <w:rPr>
          <w:rFonts w:ascii="Times New Roman" w:hAnsi="Times New Roman" w:eastAsia="Times New Roman" w:cs="Times New Roman"/>
          <w:sz w:val="17"/>
          <w:szCs w:val="17"/>
        </w:rPr>
        <w:t>pp</w:t>
      </w:r>
      <w:r>
        <w:rPr>
          <w:rFonts w:ascii="Times New Roman" w:hAnsi="Times New Roman" w:eastAsia="Times New Roman" w:cs="Times New Roman"/>
          <w:sz w:val="17"/>
          <w:szCs w:val="17"/>
          <w:spacing w:val="1"/>
        </w:rPr>
        <w:t>.488-500.</w:t>
      </w:r>
    </w:p>
    <w:p>
      <w:pPr>
        <w:ind w:left="649"/>
        <w:spacing w:before="45" w:line="217" w:lineRule="auto"/>
        <w:rPr>
          <w:rFonts w:ascii="SimSun" w:hAnsi="SimSun" w:eastAsia="SimSun" w:cs="SimSun"/>
          <w:sz w:val="17"/>
          <w:szCs w:val="17"/>
        </w:rPr>
      </w:pPr>
      <w:r>
        <w:rPr>
          <w:rFonts w:ascii="SimSun" w:hAnsi="SimSun" w:eastAsia="SimSun" w:cs="SimSun"/>
          <w:sz w:val="17"/>
          <w:szCs w:val="17"/>
          <w:spacing w:val="2"/>
        </w:rPr>
        <w:t>③</w:t>
      </w:r>
      <w:r>
        <w:rPr>
          <w:rFonts w:ascii="SimSun" w:hAnsi="SimSun" w:eastAsia="SimSun" w:cs="SimSun"/>
          <w:sz w:val="17"/>
          <w:szCs w:val="17"/>
          <w:spacing w:val="70"/>
        </w:rPr>
        <w:t xml:space="preserve"> </w:t>
      </w:r>
      <w:r>
        <w:rPr>
          <w:rFonts w:ascii="SimSun" w:hAnsi="SimSun" w:eastAsia="SimSun" w:cs="SimSun"/>
          <w:sz w:val="17"/>
          <w:szCs w:val="17"/>
          <w:spacing w:val="2"/>
        </w:rPr>
        <w:t>马克思，恩格斯.马克思恩格斯全集：第46卷(下册).北京：人民出版社，19</w:t>
      </w:r>
      <w:r>
        <w:rPr>
          <w:rFonts w:ascii="SimSun" w:hAnsi="SimSun" w:eastAsia="SimSun" w:cs="SimSun"/>
          <w:sz w:val="17"/>
          <w:szCs w:val="17"/>
          <w:spacing w:val="1"/>
        </w:rPr>
        <w:t>80:219.</w:t>
      </w:r>
    </w:p>
    <w:p>
      <w:pPr>
        <w:spacing w:line="217" w:lineRule="auto"/>
        <w:sectPr>
          <w:pgSz w:w="9140" w:h="14250"/>
          <w:pgMar w:top="304" w:right="229" w:bottom="0" w:left="330" w:header="0" w:footer="0" w:gutter="0"/>
        </w:sectPr>
        <w:rPr>
          <w:rFonts w:ascii="SimSun" w:hAnsi="SimSun" w:eastAsia="SimSun" w:cs="SimSun"/>
          <w:sz w:val="17"/>
          <w:szCs w:val="17"/>
        </w:rPr>
      </w:pPr>
    </w:p>
    <w:p>
      <w:pPr>
        <w:spacing w:before="75" w:line="219" w:lineRule="auto"/>
        <w:jc w:val="right"/>
        <w:rPr>
          <w:rFonts w:ascii="SimSun" w:hAnsi="SimSun" w:eastAsia="SimSun" w:cs="SimSun"/>
          <w:sz w:val="13"/>
          <w:szCs w:val="13"/>
        </w:rPr>
      </w:pPr>
      <w:r>
        <w:rPr>
          <w:rFonts w:ascii="SimSun" w:hAnsi="SimSun" w:eastAsia="SimSun" w:cs="SimSun"/>
          <w:sz w:val="17"/>
          <w:szCs w:val="17"/>
          <w:spacing w:val="3"/>
        </w:rPr>
        <w:t>第5章</w:t>
      </w:r>
      <w:r>
        <w:rPr>
          <w:rFonts w:ascii="SimSun" w:hAnsi="SimSun" w:eastAsia="SimSun" w:cs="SimSun"/>
          <w:sz w:val="17"/>
          <w:szCs w:val="17"/>
          <w:spacing w:val="29"/>
          <w:w w:val="101"/>
        </w:rPr>
        <w:t xml:space="preserve"> </w:t>
      </w:r>
      <w:r>
        <w:rPr>
          <w:rFonts w:ascii="SimSun" w:hAnsi="SimSun" w:eastAsia="SimSun" w:cs="SimSun"/>
          <w:sz w:val="17"/>
          <w:szCs w:val="17"/>
          <w:spacing w:val="3"/>
        </w:rPr>
        <w:t>数字化赋能</w:t>
      </w:r>
      <w:r>
        <w:rPr>
          <w:rFonts w:ascii="SimSun" w:hAnsi="SimSun" w:eastAsia="SimSun" w:cs="SimSun"/>
          <w:sz w:val="17"/>
          <w:szCs w:val="17"/>
          <w:spacing w:val="10"/>
        </w:rPr>
        <w:t xml:space="preserve">    </w:t>
      </w:r>
      <w:r>
        <w:rPr>
          <w:rFonts w:ascii="SimSun" w:hAnsi="SimSun" w:eastAsia="SimSun" w:cs="SimSun"/>
          <w:sz w:val="13"/>
          <w:szCs w:val="13"/>
          <w:spacing w:val="3"/>
        </w:rPr>
        <w:t>121</w:t>
      </w:r>
    </w:p>
    <w:p>
      <w:pPr>
        <w:pStyle w:val="BodyText"/>
        <w:spacing w:line="399" w:lineRule="auto"/>
        <w:rPr/>
      </w:pPr>
      <w:r/>
    </w:p>
    <w:p>
      <w:pPr>
        <w:ind w:left="9" w:right="301"/>
        <w:spacing w:before="69" w:line="268" w:lineRule="auto"/>
        <w:rPr>
          <w:rFonts w:ascii="SimSun" w:hAnsi="SimSun" w:eastAsia="SimSun" w:cs="SimSun"/>
          <w:sz w:val="21"/>
          <w:szCs w:val="21"/>
        </w:rPr>
      </w:pPr>
      <w:r>
        <w:rPr>
          <w:rFonts w:ascii="SimSun" w:hAnsi="SimSun" w:eastAsia="SimSun" w:cs="SimSun"/>
          <w:sz w:val="21"/>
          <w:szCs w:val="21"/>
          <w:spacing w:val="5"/>
        </w:rPr>
        <w:t>更重要的是相关关系，而不是基于小样本的推断，决策和推演的条件被不断放宽</w:t>
      </w:r>
      <w:r>
        <w:rPr>
          <w:rFonts w:ascii="SimSun" w:hAnsi="SimSun" w:eastAsia="SimSun" w:cs="SimSun"/>
          <w:sz w:val="21"/>
          <w:szCs w:val="21"/>
          <w:spacing w:val="4"/>
        </w:rPr>
        <w:t>。海量</w:t>
      </w:r>
      <w:r>
        <w:rPr>
          <w:rFonts w:ascii="SimSun" w:hAnsi="SimSun" w:eastAsia="SimSun" w:cs="SimSun"/>
          <w:sz w:val="21"/>
          <w:szCs w:val="21"/>
        </w:rPr>
        <w:t xml:space="preserve"> </w:t>
      </w:r>
      <w:r>
        <w:rPr>
          <w:rFonts w:ascii="SimSun" w:hAnsi="SimSun" w:eastAsia="SimSun" w:cs="SimSun"/>
          <w:sz w:val="21"/>
          <w:szCs w:val="21"/>
          <w:spacing w:val="1"/>
        </w:rPr>
        <w:t>式、全维度的数据被不断连接耦合，最大限度地放松</w:t>
      </w:r>
      <w:r>
        <w:rPr>
          <w:rFonts w:ascii="SimSun" w:hAnsi="SimSun" w:eastAsia="SimSun" w:cs="SimSun"/>
          <w:sz w:val="21"/>
          <w:szCs w:val="21"/>
        </w:rPr>
        <w:t>各项推理的约束。</w:t>
      </w:r>
    </w:p>
    <w:p>
      <w:pPr>
        <w:ind w:left="429"/>
        <w:spacing w:before="70" w:line="219" w:lineRule="auto"/>
        <w:rPr>
          <w:rFonts w:ascii="SimSun" w:hAnsi="SimSun" w:eastAsia="SimSun" w:cs="SimSun"/>
          <w:sz w:val="21"/>
          <w:szCs w:val="21"/>
        </w:rPr>
      </w:pPr>
      <w:r>
        <w:rPr>
          <w:rFonts w:ascii="SimSun" w:hAnsi="SimSun" w:eastAsia="SimSun" w:cs="SimSun"/>
          <w:sz w:val="21"/>
          <w:szCs w:val="21"/>
          <w:spacing w:val="5"/>
        </w:rPr>
        <w:t>(3)全要素生产率提升。</w:t>
      </w:r>
    </w:p>
    <w:p>
      <w:pPr>
        <w:ind w:left="9" w:right="283" w:firstLine="419"/>
        <w:spacing w:before="70" w:line="276" w:lineRule="auto"/>
        <w:rPr>
          <w:rFonts w:ascii="SimSun" w:hAnsi="SimSun" w:eastAsia="SimSun" w:cs="SimSun"/>
          <w:sz w:val="21"/>
          <w:szCs w:val="21"/>
        </w:rPr>
      </w:pPr>
      <w:r>
        <w:rPr>
          <w:rFonts w:ascii="SimSun" w:hAnsi="SimSun" w:eastAsia="SimSun" w:cs="SimSun"/>
          <w:sz w:val="21"/>
          <w:szCs w:val="21"/>
          <w:spacing w:val="12"/>
        </w:rPr>
        <w:t>全要素生产率提升在数字经济时代既包括技术进步的作</w:t>
      </w:r>
      <w:r>
        <w:rPr>
          <w:rFonts w:ascii="SimSun" w:hAnsi="SimSun" w:eastAsia="SimSun" w:cs="SimSun"/>
          <w:sz w:val="21"/>
          <w:szCs w:val="21"/>
          <w:spacing w:val="11"/>
        </w:rPr>
        <w:t>用，也包括生产要素之间</w:t>
      </w:r>
      <w:r>
        <w:rPr>
          <w:rFonts w:ascii="SimSun" w:hAnsi="SimSun" w:eastAsia="SimSun" w:cs="SimSun"/>
          <w:sz w:val="21"/>
          <w:szCs w:val="21"/>
        </w:rPr>
        <w:t xml:space="preserve"> </w:t>
      </w:r>
      <w:r>
        <w:rPr>
          <w:rFonts w:ascii="SimSun" w:hAnsi="SimSun" w:eastAsia="SimSun" w:cs="SimSun"/>
          <w:sz w:val="21"/>
          <w:szCs w:val="21"/>
          <w:spacing w:val="6"/>
        </w:rPr>
        <w:t>的协同提升作用。</w:t>
      </w:r>
      <w:r>
        <w:rPr>
          <w:rFonts w:ascii="SimSun" w:hAnsi="SimSun" w:eastAsia="SimSun" w:cs="SimSun"/>
          <w:sz w:val="21"/>
          <w:szCs w:val="21"/>
          <w:spacing w:val="71"/>
        </w:rPr>
        <w:t xml:space="preserve"> </w:t>
      </w:r>
      <w:r>
        <w:rPr>
          <w:rFonts w:ascii="SimSun" w:hAnsi="SimSun" w:eastAsia="SimSun" w:cs="SimSun"/>
          <w:sz w:val="21"/>
          <w:szCs w:val="21"/>
          <w:spacing w:val="6"/>
        </w:rPr>
        <w:t>一方面，云计算、人工智能等生产型技术的不断涌现改善了生产效</w:t>
      </w:r>
      <w:r>
        <w:rPr>
          <w:rFonts w:ascii="SimSun" w:hAnsi="SimSun" w:eastAsia="SimSun" w:cs="SimSun"/>
          <w:sz w:val="21"/>
          <w:szCs w:val="21"/>
        </w:rPr>
        <w:t xml:space="preserve"> </w:t>
      </w:r>
      <w:r>
        <w:rPr>
          <w:rFonts w:ascii="SimSun" w:hAnsi="SimSun" w:eastAsia="SimSun" w:cs="SimSun"/>
          <w:sz w:val="21"/>
          <w:szCs w:val="21"/>
          <w:spacing w:val="4"/>
        </w:rPr>
        <w:t>率，有效促进经济的高质量发展，这是技术进步促进经济增长的“常规路径”。另一方</w:t>
      </w:r>
      <w:r>
        <w:rPr>
          <w:rFonts w:ascii="SimSun" w:hAnsi="SimSun" w:eastAsia="SimSun" w:cs="SimSun"/>
          <w:sz w:val="21"/>
          <w:szCs w:val="21"/>
          <w:spacing w:val="15"/>
        </w:rPr>
        <w:t xml:space="preserve"> </w:t>
      </w:r>
      <w:r>
        <w:rPr>
          <w:rFonts w:ascii="SimSun" w:hAnsi="SimSun" w:eastAsia="SimSun" w:cs="SimSun"/>
          <w:sz w:val="21"/>
          <w:szCs w:val="21"/>
          <w:spacing w:val="11"/>
        </w:rPr>
        <w:t>面，以数据要素为依托的要素协同作用带来了数字经济条件下全要素生产率提升的特</w:t>
      </w:r>
      <w:r>
        <w:rPr>
          <w:rFonts w:ascii="SimSun" w:hAnsi="SimSun" w:eastAsia="SimSun" w:cs="SimSun"/>
          <w:sz w:val="21"/>
          <w:szCs w:val="21"/>
          <w:spacing w:val="9"/>
        </w:rPr>
        <w:t xml:space="preserve"> </w:t>
      </w:r>
      <w:r>
        <w:rPr>
          <w:rFonts w:ascii="SimSun" w:hAnsi="SimSun" w:eastAsia="SimSun" w:cs="SimSun"/>
          <w:sz w:val="21"/>
          <w:szCs w:val="21"/>
          <w:spacing w:val="-8"/>
        </w:rPr>
        <w:t>殊路径。</w:t>
      </w:r>
    </w:p>
    <w:p>
      <w:pPr>
        <w:ind w:left="9" w:right="205" w:firstLine="419"/>
        <w:spacing w:before="40" w:line="271" w:lineRule="auto"/>
        <w:rPr>
          <w:rFonts w:ascii="SimSun" w:hAnsi="SimSun" w:eastAsia="SimSun" w:cs="SimSun"/>
          <w:sz w:val="21"/>
          <w:szCs w:val="21"/>
        </w:rPr>
      </w:pPr>
      <w:r>
        <w:rPr>
          <w:rFonts w:ascii="SimSun" w:hAnsi="SimSun" w:eastAsia="SimSun" w:cs="SimSun"/>
          <w:sz w:val="21"/>
          <w:szCs w:val="21"/>
          <w:spacing w:val="5"/>
        </w:rPr>
        <w:t>考虑到生产要素空间分布的不均衡以及追逐利润最大化的属性，资源配置效率的改</w:t>
      </w:r>
      <w:r>
        <w:rPr>
          <w:rFonts w:ascii="SimSun" w:hAnsi="SimSun" w:eastAsia="SimSun" w:cs="SimSun"/>
          <w:sz w:val="21"/>
          <w:szCs w:val="21"/>
          <w:spacing w:val="4"/>
        </w:rPr>
        <w:t xml:space="preserve">  </w:t>
      </w:r>
      <w:r>
        <w:rPr>
          <w:rFonts w:ascii="SimSun" w:hAnsi="SimSun" w:eastAsia="SimSun" w:cs="SimSun"/>
          <w:sz w:val="21"/>
          <w:szCs w:val="21"/>
          <w:spacing w:val="2"/>
        </w:rPr>
        <w:t>善成为促进经济增长的核心问题。大数据提供了更高精准度的信息流，数据的开</w:t>
      </w:r>
      <w:r>
        <w:rPr>
          <w:rFonts w:ascii="SimSun" w:hAnsi="SimSun" w:eastAsia="SimSun" w:cs="SimSun"/>
          <w:sz w:val="21"/>
          <w:szCs w:val="21"/>
          <w:spacing w:val="1"/>
        </w:rPr>
        <w:t>放共享、</w:t>
      </w:r>
      <w:r>
        <w:rPr>
          <w:rFonts w:ascii="SimSun" w:hAnsi="SimSun" w:eastAsia="SimSun" w:cs="SimSun"/>
          <w:sz w:val="21"/>
          <w:szCs w:val="21"/>
        </w:rPr>
        <w:t xml:space="preserve"> </w:t>
      </w:r>
      <w:r>
        <w:rPr>
          <w:rFonts w:ascii="SimSun" w:hAnsi="SimSun" w:eastAsia="SimSun" w:cs="SimSun"/>
          <w:sz w:val="21"/>
          <w:szCs w:val="21"/>
          <w:spacing w:val="5"/>
        </w:rPr>
        <w:t>强大的网络与算法基础设施使得数据完全流动，机器学习基于海量数据校验和算</w:t>
      </w:r>
      <w:r>
        <w:rPr>
          <w:rFonts w:ascii="SimSun" w:hAnsi="SimSun" w:eastAsia="SimSun" w:cs="SimSun"/>
          <w:sz w:val="21"/>
          <w:szCs w:val="21"/>
          <w:spacing w:val="4"/>
        </w:rPr>
        <w:t>法不断</w:t>
      </w:r>
      <w:r>
        <w:rPr>
          <w:rFonts w:ascii="SimSun" w:hAnsi="SimSun" w:eastAsia="SimSun" w:cs="SimSun"/>
          <w:sz w:val="21"/>
          <w:szCs w:val="21"/>
        </w:rPr>
        <w:t xml:space="preserve">  </w:t>
      </w:r>
      <w:r>
        <w:rPr>
          <w:rFonts w:ascii="SimSun" w:hAnsi="SimSun" w:eastAsia="SimSun" w:cs="SimSun"/>
          <w:sz w:val="21"/>
          <w:szCs w:val="21"/>
          <w:spacing w:val="5"/>
        </w:rPr>
        <w:t>反馈，经过学习、应用、持续反馈与持续更新来优</w:t>
      </w:r>
      <w:r>
        <w:rPr>
          <w:rFonts w:ascii="SimSun" w:hAnsi="SimSun" w:eastAsia="SimSun" w:cs="SimSun"/>
          <w:sz w:val="21"/>
          <w:szCs w:val="21"/>
          <w:spacing w:val="4"/>
        </w:rPr>
        <w:t>化结果，人类获取了合理准确配置资</w:t>
      </w:r>
      <w:r>
        <w:rPr>
          <w:rFonts w:ascii="SimSun" w:hAnsi="SimSun" w:eastAsia="SimSun" w:cs="SimSun"/>
          <w:sz w:val="21"/>
          <w:szCs w:val="21"/>
        </w:rPr>
        <w:t xml:space="preserve">  </w:t>
      </w:r>
      <w:r>
        <w:rPr>
          <w:rFonts w:ascii="SimSun" w:hAnsi="SimSun" w:eastAsia="SimSun" w:cs="SimSun"/>
          <w:sz w:val="21"/>
          <w:szCs w:val="21"/>
          <w:spacing w:val="5"/>
        </w:rPr>
        <w:t>源的技术基础。资源配置取决于投资选择，在大数据时代，投资选择在一定程度</w:t>
      </w:r>
      <w:r>
        <w:rPr>
          <w:rFonts w:ascii="SimSun" w:hAnsi="SimSun" w:eastAsia="SimSun" w:cs="SimSun"/>
          <w:sz w:val="21"/>
          <w:szCs w:val="21"/>
          <w:spacing w:val="4"/>
        </w:rPr>
        <w:t>上克服</w:t>
      </w:r>
      <w:r>
        <w:rPr>
          <w:rFonts w:ascii="SimSun" w:hAnsi="SimSun" w:eastAsia="SimSun" w:cs="SimSun"/>
          <w:sz w:val="21"/>
          <w:szCs w:val="21"/>
        </w:rPr>
        <w:t xml:space="preserve">  </w:t>
      </w:r>
      <w:r>
        <w:rPr>
          <w:rFonts w:ascii="SimSun" w:hAnsi="SimSun" w:eastAsia="SimSun" w:cs="SimSun"/>
          <w:sz w:val="21"/>
          <w:szCs w:val="21"/>
          <w:spacing w:val="-5"/>
        </w:rPr>
        <w:t>了信息不完全带来的影响。</w:t>
      </w:r>
    </w:p>
    <w:p>
      <w:pPr>
        <w:ind w:left="9" w:right="205" w:firstLine="419"/>
        <w:spacing w:before="95" w:line="275" w:lineRule="auto"/>
        <w:rPr>
          <w:rFonts w:ascii="SimSun" w:hAnsi="SimSun" w:eastAsia="SimSun" w:cs="SimSun"/>
          <w:sz w:val="21"/>
          <w:szCs w:val="21"/>
        </w:rPr>
      </w:pPr>
      <w:r>
        <w:rPr>
          <w:rFonts w:ascii="SimSun" w:hAnsi="SimSun" w:eastAsia="SimSun" w:cs="SimSun"/>
          <w:sz w:val="21"/>
          <w:szCs w:val="21"/>
          <w:spacing w:val="8"/>
        </w:rPr>
        <w:t>用户数据的积累为企业发掘和探索用户价值以及判断竞争对手的行为奠定</w:t>
      </w:r>
      <w:r>
        <w:rPr>
          <w:rFonts w:ascii="SimSun" w:hAnsi="SimSun" w:eastAsia="SimSun" w:cs="SimSun"/>
          <w:sz w:val="21"/>
          <w:szCs w:val="21"/>
          <w:spacing w:val="7"/>
        </w:rPr>
        <w:t>了基础。</w:t>
      </w:r>
      <w:r>
        <w:rPr>
          <w:rFonts w:ascii="SimSun" w:hAnsi="SimSun" w:eastAsia="SimSun" w:cs="SimSun"/>
          <w:sz w:val="21"/>
          <w:szCs w:val="21"/>
        </w:rPr>
        <w:t xml:space="preserve"> </w:t>
      </w:r>
      <w:r>
        <w:rPr>
          <w:rFonts w:ascii="SimSun" w:hAnsi="SimSun" w:eastAsia="SimSun" w:cs="SimSun"/>
          <w:sz w:val="21"/>
          <w:szCs w:val="21"/>
          <w:spacing w:val="5"/>
        </w:rPr>
        <w:t>企业通过对用户数据进行分析，增强对市场趋势的预测能力，提高创新产出。在大数据 </w:t>
      </w:r>
      <w:r>
        <w:rPr>
          <w:rFonts w:ascii="SimSun" w:hAnsi="SimSun" w:eastAsia="SimSun" w:cs="SimSun"/>
          <w:sz w:val="21"/>
          <w:szCs w:val="21"/>
          <w:spacing w:val="5"/>
        </w:rPr>
        <w:t>思维下，数据量的大小对于预测产生直接影响。但是，也要意识到，单一数据源仅能够 </w:t>
      </w:r>
      <w:r>
        <w:rPr>
          <w:rFonts w:ascii="SimSun" w:hAnsi="SimSun" w:eastAsia="SimSun" w:cs="SimSun"/>
          <w:sz w:val="21"/>
          <w:szCs w:val="21"/>
          <w:spacing w:val="5"/>
        </w:rPr>
        <w:t>提供有限的数据价值，数据的多源有利于降低处理结果的误差，数据的多维则扩大</w:t>
      </w:r>
      <w:r>
        <w:rPr>
          <w:rFonts w:ascii="SimSun" w:hAnsi="SimSun" w:eastAsia="SimSun" w:cs="SimSun"/>
          <w:sz w:val="21"/>
          <w:szCs w:val="21"/>
          <w:spacing w:val="4"/>
        </w:rPr>
        <w:t>了分</w:t>
      </w:r>
      <w:r>
        <w:rPr>
          <w:rFonts w:ascii="SimSun" w:hAnsi="SimSun" w:eastAsia="SimSun" w:cs="SimSun"/>
          <w:sz w:val="21"/>
          <w:szCs w:val="21"/>
        </w:rPr>
        <w:t xml:space="preserve">  </w:t>
      </w:r>
      <w:r>
        <w:rPr>
          <w:rFonts w:ascii="SimSun" w:hAnsi="SimSun" w:eastAsia="SimSun" w:cs="SimSun"/>
          <w:sz w:val="21"/>
          <w:szCs w:val="21"/>
          <w:spacing w:val="5"/>
        </w:rPr>
        <w:t>析的视角。因此，数据的大体量、多源、多维是充分发挥数据价值的前提。为了满足以 </w:t>
      </w:r>
      <w:r>
        <w:rPr>
          <w:rFonts w:ascii="SimSun" w:hAnsi="SimSun" w:eastAsia="SimSun" w:cs="SimSun"/>
          <w:sz w:val="21"/>
          <w:szCs w:val="21"/>
          <w:spacing w:val="5"/>
        </w:rPr>
        <w:t>上三个前提，数字化生态内部需要加强数据的流通和开源。为了保障生态内部</w:t>
      </w:r>
      <w:r>
        <w:rPr>
          <w:rFonts w:ascii="SimSun" w:hAnsi="SimSun" w:eastAsia="SimSun" w:cs="SimSun"/>
          <w:sz w:val="21"/>
          <w:szCs w:val="21"/>
          <w:spacing w:val="4"/>
        </w:rPr>
        <w:t>数据处理</w:t>
      </w:r>
      <w:r>
        <w:rPr>
          <w:rFonts w:ascii="SimSun" w:hAnsi="SimSun" w:eastAsia="SimSun" w:cs="SimSun"/>
          <w:sz w:val="21"/>
          <w:szCs w:val="21"/>
        </w:rPr>
        <w:t xml:space="preserve">  </w:t>
      </w:r>
      <w:r>
        <w:rPr>
          <w:rFonts w:ascii="SimSun" w:hAnsi="SimSun" w:eastAsia="SimSun" w:cs="SimSun"/>
          <w:sz w:val="21"/>
          <w:szCs w:val="21"/>
          <w:spacing w:val="5"/>
        </w:rPr>
        <w:t>能力的均衡，技术协议和算法也要实现共享，促进参与者之间的技术协同。所有参与者</w:t>
      </w:r>
      <w:r>
        <w:rPr>
          <w:rFonts w:ascii="SimSun" w:hAnsi="SimSun" w:eastAsia="SimSun" w:cs="SimSun"/>
          <w:sz w:val="21"/>
          <w:szCs w:val="21"/>
        </w:rPr>
        <w:t xml:space="preserve">  </w:t>
      </w:r>
      <w:r>
        <w:rPr>
          <w:rFonts w:ascii="SimSun" w:hAnsi="SimSun" w:eastAsia="SimSun" w:cs="SimSun"/>
          <w:sz w:val="21"/>
          <w:szCs w:val="21"/>
          <w:spacing w:val="5"/>
        </w:rPr>
        <w:t>都需要拥有对技术和算法进行升级的权限和意识，共同促进整个生态的技术能力</w:t>
      </w:r>
      <w:r>
        <w:rPr>
          <w:rFonts w:ascii="SimSun" w:hAnsi="SimSun" w:eastAsia="SimSun" w:cs="SimSun"/>
          <w:sz w:val="21"/>
          <w:szCs w:val="21"/>
          <w:spacing w:val="4"/>
        </w:rPr>
        <w:t>不断提</w:t>
      </w:r>
      <w:r>
        <w:rPr>
          <w:rFonts w:ascii="SimSun" w:hAnsi="SimSun" w:eastAsia="SimSun" w:cs="SimSun"/>
          <w:sz w:val="21"/>
          <w:szCs w:val="21"/>
        </w:rPr>
        <w:t xml:space="preserve">  </w:t>
      </w:r>
      <w:r>
        <w:rPr>
          <w:rFonts w:ascii="SimSun" w:hAnsi="SimSun" w:eastAsia="SimSun" w:cs="SimSun"/>
          <w:sz w:val="21"/>
          <w:szCs w:val="21"/>
          <w:spacing w:val="15"/>
        </w:rPr>
        <w:t>高，如图5-1所示。</w:t>
      </w:r>
    </w:p>
    <w:p>
      <w:pPr>
        <w:spacing w:before="25"/>
        <w:rPr/>
      </w:pPr>
      <w:r/>
    </w:p>
    <w:p>
      <w:pPr>
        <w:spacing w:before="25"/>
        <w:rPr/>
      </w:pPr>
      <w:r/>
    </w:p>
    <w:p>
      <w:pPr>
        <w:spacing w:before="24"/>
        <w:rPr/>
      </w:pPr>
      <w:r/>
    </w:p>
    <w:p>
      <w:pPr>
        <w:sectPr>
          <w:pgSz w:w="9140" w:h="14250"/>
          <w:pgMar w:top="400" w:right="519" w:bottom="0" w:left="140" w:header="0" w:footer="0" w:gutter="0"/>
          <w:cols w:equalWidth="0" w:num="1">
            <w:col w:w="8481" w:space="0"/>
          </w:cols>
        </w:sectPr>
        <w:rPr/>
      </w:pPr>
    </w:p>
    <w:p>
      <w:pPr>
        <w:ind w:left="1569" w:right="659" w:firstLine="9"/>
        <w:spacing w:before="41" w:line="211" w:lineRule="auto"/>
        <w:rPr>
          <w:rFonts w:ascii="SimSun" w:hAnsi="SimSun" w:eastAsia="SimSun" w:cs="SimSun"/>
          <w:sz w:val="21"/>
          <w:szCs w:val="21"/>
        </w:rPr>
      </w:pPr>
      <w:r>
        <w:drawing>
          <wp:anchor distT="0" distB="0" distL="0" distR="0" simplePos="0" relativeHeight="252205056" behindDoc="1" locked="0" layoutInCell="1" allowOverlap="1">
            <wp:simplePos x="0" y="0"/>
            <wp:positionH relativeFrom="column">
              <wp:posOffset>0</wp:posOffset>
            </wp:positionH>
            <wp:positionV relativeFrom="paragraph">
              <wp:posOffset>-391773</wp:posOffset>
            </wp:positionV>
            <wp:extent cx="5251426" cy="2539984"/>
            <wp:effectExtent l="0" t="0" r="0" b="0"/>
            <wp:wrapNone/>
            <wp:docPr id="246" name="IM 246"/>
            <wp:cNvGraphicFramePr/>
            <a:graphic>
              <a:graphicData uri="http://schemas.openxmlformats.org/drawingml/2006/picture">
                <pic:pic>
                  <pic:nvPicPr>
                    <pic:cNvPr id="246" name="IM 246"/>
                    <pic:cNvPicPr/>
                  </pic:nvPicPr>
                  <pic:blipFill>
                    <a:blip r:embed="rId173"/>
                    <a:stretch>
                      <a:fillRect/>
                    </a:stretch>
                  </pic:blipFill>
                  <pic:spPr>
                    <a:xfrm rot="0">
                      <a:off x="0" y="0"/>
                      <a:ext cx="5251426" cy="2539984"/>
                    </a:xfrm>
                    <a:prstGeom prst="rect">
                      <a:avLst/>
                    </a:prstGeom>
                  </pic:spPr>
                </pic:pic>
              </a:graphicData>
            </a:graphic>
          </wp:anchor>
        </w:drawing>
      </w:r>
      <w:r>
        <w:rPr>
          <w:rFonts w:ascii="SimSun" w:hAnsi="SimSun" w:eastAsia="SimSun" w:cs="SimSun"/>
          <w:sz w:val="21"/>
          <w:szCs w:val="21"/>
          <w:spacing w:val="-21"/>
          <w:w w:val="96"/>
        </w:rPr>
        <w:t>劳动力向非程序</w:t>
      </w:r>
      <w:r>
        <w:rPr>
          <w:rFonts w:ascii="SimSun" w:hAnsi="SimSun" w:eastAsia="SimSun" w:cs="SimSun"/>
          <w:sz w:val="21"/>
          <w:szCs w:val="21"/>
          <w:spacing w:val="5"/>
        </w:rPr>
        <w:t xml:space="preserve"> </w:t>
      </w:r>
      <w:r>
        <w:rPr>
          <w:rFonts w:ascii="SimSun" w:hAnsi="SimSun" w:eastAsia="SimSun" w:cs="SimSun"/>
          <w:sz w:val="21"/>
          <w:szCs w:val="21"/>
          <w:spacing w:val="-16"/>
          <w:w w:val="97"/>
        </w:rPr>
        <w:t>性业务转移</w:t>
      </w:r>
    </w:p>
    <w:p>
      <w:pPr>
        <w:pStyle w:val="BodyText"/>
        <w:spacing w:line="14" w:lineRule="auto"/>
        <w:rPr>
          <w:sz w:val="2"/>
        </w:rPr>
      </w:pPr>
      <w:r>
        <w:rPr>
          <w:sz w:val="2"/>
          <w:szCs w:val="2"/>
        </w:rPr>
        <w:br w:type="column"/>
      </w:r>
    </w:p>
    <w:p>
      <w:pPr>
        <w:spacing w:before="80" w:line="188" w:lineRule="auto"/>
        <w:rPr>
          <w:rFonts w:ascii="SimSun" w:hAnsi="SimSun" w:eastAsia="SimSun" w:cs="SimSun"/>
          <w:sz w:val="21"/>
          <w:szCs w:val="21"/>
        </w:rPr>
      </w:pPr>
      <w:r>
        <w:rPr>
          <w:rFonts w:ascii="SimSun" w:hAnsi="SimSun" w:eastAsia="SimSun" w:cs="SimSun"/>
          <w:sz w:val="21"/>
          <w:szCs w:val="21"/>
          <w:spacing w:val="-19"/>
          <w:w w:val="98"/>
        </w:rPr>
        <w:t>传统要素的</w:t>
      </w:r>
    </w:p>
    <w:p>
      <w:pPr>
        <w:spacing w:before="1" w:line="190" w:lineRule="auto"/>
        <w:rPr>
          <w:rFonts w:ascii="SimSun" w:hAnsi="SimSun" w:eastAsia="SimSun" w:cs="SimSun"/>
          <w:sz w:val="21"/>
          <w:szCs w:val="21"/>
        </w:rPr>
      </w:pPr>
      <w:r>
        <w:rPr>
          <w:rFonts w:ascii="SimSun" w:hAnsi="SimSun" w:eastAsia="SimSun" w:cs="SimSun"/>
          <w:sz w:val="21"/>
          <w:szCs w:val="21"/>
          <w:spacing w:val="-17"/>
          <w:w w:val="97"/>
        </w:rPr>
        <w:t>生产率实现</w:t>
      </w:r>
    </w:p>
    <w:p>
      <w:pPr>
        <w:spacing w:before="1" w:line="184" w:lineRule="auto"/>
        <w:rPr>
          <w:rFonts w:ascii="SimSun" w:hAnsi="SimSun" w:eastAsia="SimSun" w:cs="SimSun"/>
          <w:sz w:val="21"/>
          <w:szCs w:val="21"/>
        </w:rPr>
      </w:pPr>
      <w:r>
        <w:rPr>
          <w:rFonts w:ascii="SimSun" w:hAnsi="SimSun" w:eastAsia="SimSun" w:cs="SimSun"/>
          <w:sz w:val="21"/>
          <w:szCs w:val="21"/>
          <w:spacing w:val="-11"/>
        </w:rPr>
        <w:t>提升</w:t>
      </w:r>
    </w:p>
    <w:p>
      <w:pPr>
        <w:spacing w:line="184" w:lineRule="auto"/>
        <w:sectPr>
          <w:type w:val="continuous"/>
          <w:pgSz w:w="9140" w:h="14250"/>
          <w:pgMar w:top="400" w:right="519" w:bottom="0" w:left="140" w:header="0" w:footer="0" w:gutter="0"/>
          <w:cols w:equalWidth="0" w:num="2">
            <w:col w:w="3510" w:space="100"/>
            <w:col w:w="4871" w:space="0"/>
          </w:cols>
        </w:sectPr>
        <w:rPr>
          <w:rFonts w:ascii="SimSun" w:hAnsi="SimSun" w:eastAsia="SimSun" w:cs="SimSun"/>
          <w:sz w:val="21"/>
          <w:szCs w:val="21"/>
        </w:rPr>
      </w:pPr>
    </w:p>
    <w:p>
      <w:pPr>
        <w:pStyle w:val="BodyText"/>
        <w:spacing w:line="253" w:lineRule="auto"/>
        <w:rPr/>
      </w:pPr>
      <w:r/>
    </w:p>
    <w:p>
      <w:pPr>
        <w:pStyle w:val="BodyText"/>
        <w:spacing w:line="254" w:lineRule="auto"/>
        <w:rPr/>
      </w:pPr>
      <w:r/>
    </w:p>
    <w:p>
      <w:pPr>
        <w:ind w:left="2739"/>
        <w:spacing w:before="69" w:line="188" w:lineRule="auto"/>
        <w:rPr>
          <w:rFonts w:ascii="SimSun" w:hAnsi="SimSun" w:eastAsia="SimSun" w:cs="SimSun"/>
          <w:sz w:val="21"/>
          <w:szCs w:val="21"/>
        </w:rPr>
      </w:pPr>
      <w:r>
        <w:pict>
          <v:shape id="_x0000_s230" style="position:absolute;margin-left:296.498pt;margin-top:-3.96496pt;mso-position-vertical-relative:text;mso-position-horizontal-relative:text;width:29.4pt;height:14.55pt;z-index:25220608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0"/>
                      <w:w w:val="94"/>
                    </w:rPr>
                    <w:t>大</w:t>
                  </w:r>
                  <w:r>
                    <w:rPr>
                      <w:rFonts w:ascii="SimSun" w:hAnsi="SimSun" w:eastAsia="SimSun" w:cs="SimSun"/>
                      <w:sz w:val="21"/>
                      <w:szCs w:val="21"/>
                      <w:spacing w:val="-19"/>
                      <w:w w:val="94"/>
                    </w:rPr>
                    <w:t>体</w:t>
                  </w:r>
                  <w:r>
                    <w:rPr>
                      <w:rFonts w:ascii="SimSun" w:hAnsi="SimSun" w:eastAsia="SimSun" w:cs="SimSun"/>
                      <w:sz w:val="21"/>
                      <w:szCs w:val="21"/>
                      <w:spacing w:val="-9"/>
                      <w:w w:val="94"/>
                    </w:rPr>
                    <w:t>量</w:t>
                  </w:r>
                </w:p>
              </w:txbxContent>
            </v:textbox>
          </v:shape>
        </w:pict>
      </w:r>
      <w:r>
        <w:rPr>
          <w:rFonts w:ascii="SimSun" w:hAnsi="SimSun" w:eastAsia="SimSun" w:cs="SimSun"/>
          <w:sz w:val="21"/>
          <w:szCs w:val="21"/>
          <w:spacing w:val="-18"/>
          <w:w w:val="98"/>
        </w:rPr>
        <w:t>计算机实时</w:t>
      </w:r>
    </w:p>
    <w:p>
      <w:pPr>
        <w:ind w:left="2830"/>
        <w:spacing w:before="1" w:line="191" w:lineRule="auto"/>
        <w:rPr>
          <w:rFonts w:ascii="SimSun" w:hAnsi="SimSun" w:eastAsia="SimSun" w:cs="SimSun"/>
          <w:sz w:val="21"/>
          <w:szCs w:val="21"/>
        </w:rPr>
      </w:pPr>
      <w:r>
        <w:rPr>
          <w:rFonts w:ascii="SimSun" w:hAnsi="SimSun" w:eastAsia="SimSun" w:cs="SimSun"/>
          <w:sz w:val="21"/>
          <w:szCs w:val="21"/>
          <w:spacing w:val="-14"/>
          <w:w w:val="97"/>
        </w:rPr>
        <w:t>反馈优化</w:t>
      </w:r>
    </w:p>
    <w:p>
      <w:pPr>
        <w:ind w:left="6269"/>
        <w:spacing w:before="1" w:line="220" w:lineRule="auto"/>
        <w:rPr>
          <w:rFonts w:ascii="SimSun" w:hAnsi="SimSun" w:eastAsia="SimSun" w:cs="SimSun"/>
          <w:sz w:val="21"/>
          <w:szCs w:val="21"/>
        </w:rPr>
      </w:pPr>
      <w:r>
        <w:rPr>
          <w:rFonts w:ascii="SimSun" w:hAnsi="SimSun" w:eastAsia="SimSun" w:cs="SimSun"/>
          <w:sz w:val="21"/>
          <w:szCs w:val="21"/>
          <w:spacing w:val="-13"/>
        </w:rPr>
        <w:t>多源</w:t>
      </w:r>
    </w:p>
    <w:p>
      <w:pPr>
        <w:ind w:left="4599"/>
        <w:spacing w:before="227" w:line="219" w:lineRule="auto"/>
        <w:rPr>
          <w:rFonts w:ascii="SimSun" w:hAnsi="SimSun" w:eastAsia="SimSun" w:cs="SimSun"/>
          <w:sz w:val="21"/>
          <w:szCs w:val="21"/>
        </w:rPr>
      </w:pPr>
      <w:r>
        <w:pict>
          <v:shape id="_x0000_s232" style="position:absolute;margin-left:315.998pt;margin-top:14.4216pt;mso-position-vertical-relative:text;mso-position-horizontal-relative:text;width:19.95pt;height:14.55pt;z-index:252207104;"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42"/>
                      <w:w w:val="97"/>
                    </w:rPr>
                    <w:t>多</w:t>
                  </w:r>
                  <w:r>
                    <w:rPr>
                      <w:rFonts w:ascii="SimSun" w:hAnsi="SimSun" w:eastAsia="SimSun" w:cs="SimSun"/>
                      <w:sz w:val="21"/>
                      <w:szCs w:val="21"/>
                      <w:spacing w:val="-10"/>
                      <w:w w:val="97"/>
                    </w:rPr>
                    <w:t>维</w:t>
                  </w:r>
                </w:p>
              </w:txbxContent>
            </v:textbox>
          </v:shape>
        </w:pict>
      </w:r>
      <w:r>
        <w:rPr>
          <w:rFonts w:ascii="SimSun" w:hAnsi="SimSun" w:eastAsia="SimSun" w:cs="SimSun"/>
          <w:sz w:val="21"/>
          <w:szCs w:val="21"/>
          <w:spacing w:val="-10"/>
        </w:rPr>
        <w:t>数据</w:t>
      </w:r>
    </w:p>
    <w:p>
      <w:pPr>
        <w:ind w:left="2579"/>
        <w:spacing w:before="260" w:line="185" w:lineRule="auto"/>
        <w:rPr>
          <w:rFonts w:ascii="SimSun" w:hAnsi="SimSun" w:eastAsia="SimSun" w:cs="SimSun"/>
          <w:sz w:val="21"/>
          <w:szCs w:val="21"/>
        </w:rPr>
      </w:pPr>
      <w:r>
        <w:rPr>
          <w:rFonts w:ascii="SimSun" w:hAnsi="SimSun" w:eastAsia="SimSun" w:cs="SimSun"/>
          <w:sz w:val="21"/>
          <w:szCs w:val="21"/>
          <w:spacing w:val="-18"/>
          <w:w w:val="96"/>
        </w:rPr>
        <w:t>参与者改进</w:t>
      </w:r>
    </w:p>
    <w:p>
      <w:pPr>
        <w:ind w:left="2579"/>
        <w:spacing w:before="1" w:line="219" w:lineRule="auto"/>
        <w:rPr>
          <w:rFonts w:ascii="SimSun" w:hAnsi="SimSun" w:eastAsia="SimSun" w:cs="SimSun"/>
          <w:sz w:val="21"/>
          <w:szCs w:val="21"/>
        </w:rPr>
      </w:pPr>
      <w:r>
        <w:rPr>
          <w:rFonts w:ascii="SimSun" w:hAnsi="SimSun" w:eastAsia="SimSun" w:cs="SimSun"/>
          <w:sz w:val="21"/>
          <w:szCs w:val="21"/>
          <w:spacing w:val="-17"/>
          <w:w w:val="96"/>
        </w:rPr>
        <w:t>技术和算法</w:t>
      </w:r>
    </w:p>
    <w:p>
      <w:pPr>
        <w:ind w:left="2579"/>
        <w:spacing w:before="309" w:line="222" w:lineRule="auto"/>
        <w:rPr>
          <w:rFonts w:ascii="SimHei" w:hAnsi="SimHei" w:eastAsia="SimHei" w:cs="SimHei"/>
          <w:sz w:val="21"/>
          <w:szCs w:val="21"/>
        </w:rPr>
      </w:pPr>
      <w:r>
        <w:rPr>
          <w:rFonts w:ascii="SimHei" w:hAnsi="SimHei" w:eastAsia="SimHei" w:cs="SimHei"/>
          <w:sz w:val="21"/>
          <w:szCs w:val="21"/>
          <w:spacing w:val="-16"/>
        </w:rPr>
        <w:t>图5-</w:t>
      </w:r>
      <w:r>
        <w:rPr>
          <w:rFonts w:ascii="SimHei" w:hAnsi="SimHei" w:eastAsia="SimHei" w:cs="SimHei"/>
          <w:sz w:val="21"/>
          <w:szCs w:val="21"/>
          <w:spacing w:val="-47"/>
        </w:rPr>
        <w:t xml:space="preserve"> </w:t>
      </w:r>
      <w:r>
        <w:rPr>
          <w:rFonts w:ascii="SimHei" w:hAnsi="SimHei" w:eastAsia="SimHei" w:cs="SimHei"/>
          <w:sz w:val="21"/>
          <w:szCs w:val="21"/>
          <w:spacing w:val="-16"/>
        </w:rPr>
        <w:t>1</w:t>
      </w:r>
      <w:r>
        <w:rPr>
          <w:rFonts w:ascii="SimHei" w:hAnsi="SimHei" w:eastAsia="SimHei" w:cs="SimHei"/>
          <w:sz w:val="21"/>
          <w:szCs w:val="21"/>
          <w:spacing w:val="23"/>
        </w:rPr>
        <w:t xml:space="preserve"> </w:t>
      </w:r>
      <w:r>
        <w:rPr>
          <w:rFonts w:ascii="SimHei" w:hAnsi="SimHei" w:eastAsia="SimHei" w:cs="SimHei"/>
          <w:sz w:val="21"/>
          <w:szCs w:val="21"/>
          <w:spacing w:val="-16"/>
        </w:rPr>
        <w:t>数字化对全要素生产率的影响</w:t>
      </w:r>
    </w:p>
    <w:p>
      <w:pPr>
        <w:ind w:left="549"/>
        <w:spacing w:before="56" w:line="184" w:lineRule="auto"/>
        <w:rPr>
          <w:rFonts w:ascii="SimSun" w:hAnsi="SimSun" w:eastAsia="SimSun" w:cs="SimSun"/>
          <w:sz w:val="17"/>
          <w:szCs w:val="17"/>
        </w:rPr>
      </w:pPr>
      <w:r>
        <w:rPr>
          <w:rFonts w:ascii="SimSun" w:hAnsi="SimSun" w:eastAsia="SimSun" w:cs="SimSun"/>
          <w:sz w:val="17"/>
          <w:szCs w:val="17"/>
          <w:spacing w:val="1"/>
        </w:rPr>
        <w:t>资料来源：肖旭，戚聿东.产业数字化转型的价值维度与理论逻辑.改革，2019(8):61-70.</w:t>
      </w:r>
    </w:p>
    <w:p>
      <w:pPr>
        <w:spacing w:line="184" w:lineRule="auto"/>
        <w:sectPr>
          <w:type w:val="continuous"/>
          <w:pgSz w:w="9140" w:h="14250"/>
          <w:pgMar w:top="400" w:right="519" w:bottom="0" w:left="140" w:header="0" w:footer="0" w:gutter="0"/>
          <w:cols w:equalWidth="0" w:num="1">
            <w:col w:w="8481" w:space="0"/>
          </w:cols>
        </w:sectPr>
        <w:rPr>
          <w:rFonts w:ascii="SimSun" w:hAnsi="SimSun" w:eastAsia="SimSun" w:cs="SimSun"/>
          <w:sz w:val="17"/>
          <w:szCs w:val="17"/>
        </w:rPr>
      </w:pPr>
    </w:p>
    <w:p>
      <w:pPr>
        <w:spacing w:line="222" w:lineRule="auto"/>
        <w:rPr>
          <w:rFonts w:ascii="YouYuan" w:hAnsi="YouYuan" w:eastAsia="YouYuan" w:cs="YouYuan"/>
          <w:sz w:val="17"/>
          <w:szCs w:val="17"/>
        </w:rPr>
      </w:pPr>
      <w:r>
        <w:drawing>
          <wp:anchor distT="0" distB="0" distL="0" distR="0" simplePos="0" relativeHeight="252212224" behindDoc="0" locked="0" layoutInCell="0" allowOverlap="1">
            <wp:simplePos x="0" y="0"/>
            <wp:positionH relativeFrom="page">
              <wp:posOffset>476267</wp:posOffset>
            </wp:positionH>
            <wp:positionV relativeFrom="page">
              <wp:posOffset>8274078</wp:posOffset>
            </wp:positionV>
            <wp:extent cx="1327119" cy="6350"/>
            <wp:effectExtent l="0" t="0" r="0" b="0"/>
            <wp:wrapNone/>
            <wp:docPr id="248" name="IM 248"/>
            <wp:cNvGraphicFramePr/>
            <a:graphic>
              <a:graphicData uri="http://schemas.openxmlformats.org/drawingml/2006/picture">
                <pic:pic>
                  <pic:nvPicPr>
                    <pic:cNvPr id="248" name="IM 248"/>
                    <pic:cNvPicPr/>
                  </pic:nvPicPr>
                  <pic:blipFill>
                    <a:blip r:embed="rId174"/>
                    <a:stretch>
                      <a:fillRect/>
                    </a:stretch>
                  </pic:blipFill>
                  <pic:spPr>
                    <a:xfrm rot="0">
                      <a:off x="0" y="0"/>
                      <a:ext cx="1327119" cy="6350"/>
                    </a:xfrm>
                    <a:prstGeom prst="rect">
                      <a:avLst/>
                    </a:prstGeom>
                  </pic:spPr>
                </pic:pic>
              </a:graphicData>
            </a:graphic>
          </wp:anchor>
        </w:drawing>
      </w:r>
      <w:r>
        <w:drawing>
          <wp:anchor distT="0" distB="0" distL="0" distR="0" simplePos="0" relativeHeight="252211200" behindDoc="1" locked="0" layoutInCell="1" allowOverlap="1">
            <wp:simplePos x="0" y="0"/>
            <wp:positionH relativeFrom="column">
              <wp:posOffset>95242</wp:posOffset>
            </wp:positionH>
            <wp:positionV relativeFrom="paragraph">
              <wp:posOffset>-66394</wp:posOffset>
            </wp:positionV>
            <wp:extent cx="304820" cy="222237"/>
            <wp:effectExtent l="0" t="0" r="0" b="0"/>
            <wp:wrapNone/>
            <wp:docPr id="250" name="IM 250"/>
            <wp:cNvGraphicFramePr/>
            <a:graphic>
              <a:graphicData uri="http://schemas.openxmlformats.org/drawingml/2006/picture">
                <pic:pic>
                  <pic:nvPicPr>
                    <pic:cNvPr id="250" name="IM 250"/>
                    <pic:cNvPicPr/>
                  </pic:nvPicPr>
                  <pic:blipFill>
                    <a:blip r:embed="rId175"/>
                    <a:stretch>
                      <a:fillRect/>
                    </a:stretch>
                  </pic:blipFill>
                  <pic:spPr>
                    <a:xfrm rot="0">
                      <a:off x="0" y="0"/>
                      <a:ext cx="304820" cy="222237"/>
                    </a:xfrm>
                    <a:prstGeom prst="rect">
                      <a:avLst/>
                    </a:prstGeom>
                  </pic:spPr>
                </pic:pic>
              </a:graphicData>
            </a:graphic>
          </wp:anchor>
        </w:drawing>
      </w:r>
      <w:r>
        <w:rPr>
          <w:rFonts w:ascii="SimSun" w:hAnsi="SimSun" w:eastAsia="SimSun" w:cs="SimSun"/>
          <w:sz w:val="14"/>
          <w:szCs w:val="14"/>
          <w:spacing w:val="-7"/>
          <w:position w:val="-3"/>
        </w:rPr>
        <w:t>122</w:t>
      </w:r>
      <w:r>
        <w:rPr>
          <w:rFonts w:ascii="SimSun" w:hAnsi="SimSun" w:eastAsia="SimSun" w:cs="SimSun"/>
          <w:sz w:val="14"/>
          <w:szCs w:val="14"/>
          <w:spacing w:val="2"/>
          <w:position w:val="-3"/>
        </w:rPr>
        <w:t xml:space="preserve">      </w:t>
      </w:r>
      <w:r>
        <w:rPr>
          <w:rFonts w:ascii="YouYuan" w:hAnsi="YouYuan" w:eastAsia="YouYuan" w:cs="YouYuan"/>
          <w:sz w:val="17"/>
          <w:szCs w:val="17"/>
          <w:spacing w:val="-7"/>
        </w:rPr>
        <w:t>数字经济概论</w:t>
      </w:r>
    </w:p>
    <w:p>
      <w:pPr>
        <w:pStyle w:val="BodyText"/>
        <w:spacing w:line="379" w:lineRule="auto"/>
        <w:rPr/>
      </w:pPr>
      <w:r/>
    </w:p>
    <w:p>
      <w:pPr>
        <w:ind w:left="369" w:firstLine="430"/>
        <w:spacing w:before="72" w:line="264" w:lineRule="auto"/>
        <w:jc w:val="both"/>
        <w:rPr>
          <w:rFonts w:ascii="SimSun" w:hAnsi="SimSun" w:eastAsia="SimSun" w:cs="SimSun"/>
          <w:sz w:val="22"/>
          <w:szCs w:val="22"/>
        </w:rPr>
      </w:pPr>
      <w:r>
        <w:rPr>
          <w:rFonts w:ascii="SimSun" w:hAnsi="SimSun" w:eastAsia="SimSun" w:cs="SimSun"/>
          <w:sz w:val="22"/>
          <w:szCs w:val="22"/>
          <w:spacing w:val="-5"/>
        </w:rPr>
        <w:t>在机器算法分析结果的引导下，以土地、资本、劳动为代表的传统生产要素将向能 </w:t>
      </w:r>
      <w:r>
        <w:rPr>
          <w:rFonts w:ascii="SimSun" w:hAnsi="SimSun" w:eastAsia="SimSun" w:cs="SimSun"/>
          <w:sz w:val="22"/>
          <w:szCs w:val="22"/>
          <w:spacing w:val="-5"/>
        </w:rPr>
        <w:t>够高效创造用户价值的领域集中。同时，计算机将根据实时采集的数据不断修正分析的</w:t>
      </w:r>
      <w:r>
        <w:rPr>
          <w:rFonts w:ascii="SimSun" w:hAnsi="SimSun" w:eastAsia="SimSun" w:cs="SimSun"/>
          <w:sz w:val="22"/>
          <w:szCs w:val="22"/>
          <w:spacing w:val="2"/>
        </w:rPr>
        <w:t xml:space="preserve">  </w:t>
      </w:r>
      <w:r>
        <w:rPr>
          <w:rFonts w:ascii="SimSun" w:hAnsi="SimSun" w:eastAsia="SimSun" w:cs="SimSun"/>
          <w:sz w:val="22"/>
          <w:szCs w:val="22"/>
          <w:spacing w:val="-5"/>
        </w:rPr>
        <w:t>结果，及时给予反馈，在第一时间对生产要素的配置进行调整和优化。人工智能的应用 </w:t>
      </w:r>
      <w:r>
        <w:rPr>
          <w:rFonts w:ascii="SimSun" w:hAnsi="SimSun" w:eastAsia="SimSun" w:cs="SimSun"/>
          <w:sz w:val="22"/>
          <w:szCs w:val="22"/>
          <w:spacing w:val="-5"/>
        </w:rPr>
        <w:t>替代了程序性业务中的劳动力，但是这并不意味着劳动力价值的消失。企业可以通过在</w:t>
      </w:r>
      <w:r>
        <w:rPr>
          <w:rFonts w:ascii="SimSun" w:hAnsi="SimSun" w:eastAsia="SimSun" w:cs="SimSun"/>
          <w:sz w:val="22"/>
          <w:szCs w:val="22"/>
        </w:rPr>
        <w:t xml:space="preserve">  </w:t>
      </w:r>
      <w:r>
        <w:rPr>
          <w:rFonts w:ascii="SimSun" w:hAnsi="SimSun" w:eastAsia="SimSun" w:cs="SimSun"/>
          <w:sz w:val="22"/>
          <w:szCs w:val="22"/>
          <w:spacing w:val="-8"/>
        </w:rPr>
        <w:t>职培训、再教育等方式提高劳动力技能，将劳动力配置到非程序性业务的处理流程当中。</w:t>
      </w:r>
      <w:r>
        <w:rPr>
          <w:rFonts w:ascii="SimSun" w:hAnsi="SimSun" w:eastAsia="SimSun" w:cs="SimSun"/>
          <w:sz w:val="22"/>
          <w:szCs w:val="22"/>
          <w:spacing w:val="1"/>
        </w:rPr>
        <w:t xml:space="preserve"> </w:t>
      </w:r>
      <w:r>
        <w:rPr>
          <w:rFonts w:ascii="SimSun" w:hAnsi="SimSun" w:eastAsia="SimSun" w:cs="SimSun"/>
          <w:sz w:val="22"/>
          <w:szCs w:val="22"/>
          <w:spacing w:val="-5"/>
        </w:rPr>
        <w:t>由于人工智能只能够根据已有数据进行分析，因而在机器理性中无法对组织战</w:t>
      </w:r>
      <w:r>
        <w:rPr>
          <w:rFonts w:ascii="SimSun" w:hAnsi="SimSun" w:eastAsia="SimSun" w:cs="SimSun"/>
          <w:sz w:val="22"/>
          <w:szCs w:val="22"/>
          <w:spacing w:val="-6"/>
        </w:rPr>
        <w:t>略进行解</w:t>
      </w:r>
      <w:r>
        <w:rPr>
          <w:rFonts w:ascii="SimSun" w:hAnsi="SimSun" w:eastAsia="SimSun" w:cs="SimSun"/>
          <w:sz w:val="22"/>
          <w:szCs w:val="22"/>
        </w:rPr>
        <w:t xml:space="preserve">  </w:t>
      </w:r>
      <w:r>
        <w:rPr>
          <w:rFonts w:ascii="SimSun" w:hAnsi="SimSun" w:eastAsia="SimSun" w:cs="SimSun"/>
          <w:sz w:val="22"/>
          <w:szCs w:val="22"/>
          <w:spacing w:val="-5"/>
        </w:rPr>
        <w:t>读，并且难以根据重要性对组织活动进行排序。基于机器算法进行的资源配置均具有显</w:t>
      </w:r>
      <w:r>
        <w:rPr>
          <w:rFonts w:ascii="SimSun" w:hAnsi="SimSun" w:eastAsia="SimSun" w:cs="SimSun"/>
          <w:sz w:val="22"/>
          <w:szCs w:val="22"/>
          <w:spacing w:val="1"/>
        </w:rPr>
        <w:t xml:space="preserve">  </w:t>
      </w:r>
      <w:r>
        <w:rPr>
          <w:rFonts w:ascii="SimSun" w:hAnsi="SimSun" w:eastAsia="SimSun" w:cs="SimSun"/>
          <w:sz w:val="22"/>
          <w:szCs w:val="22"/>
          <w:spacing w:val="-5"/>
        </w:rPr>
        <w:t>著的时效性，过分依赖机器常识将使得组织陷入战略困境。受到既定程序的约束，人工</w:t>
      </w:r>
      <w:r>
        <w:rPr>
          <w:rFonts w:ascii="SimSun" w:hAnsi="SimSun" w:eastAsia="SimSun" w:cs="SimSun"/>
          <w:sz w:val="22"/>
          <w:szCs w:val="22"/>
        </w:rPr>
        <w:t xml:space="preserve">  </w:t>
      </w:r>
      <w:r>
        <w:rPr>
          <w:rFonts w:ascii="SimSun" w:hAnsi="SimSun" w:eastAsia="SimSun" w:cs="SimSun"/>
          <w:sz w:val="22"/>
          <w:szCs w:val="22"/>
          <w:spacing w:val="-5"/>
        </w:rPr>
        <w:t>智能对异常信号的判断会出现偏误，增加不必要的管理成本。将劳动力向非程序性业务</w:t>
      </w:r>
      <w:r>
        <w:rPr>
          <w:rFonts w:ascii="SimSun" w:hAnsi="SimSun" w:eastAsia="SimSun" w:cs="SimSun"/>
          <w:sz w:val="22"/>
          <w:szCs w:val="22"/>
        </w:rPr>
        <w:t xml:space="preserve">  </w:t>
      </w:r>
      <w:r>
        <w:rPr>
          <w:rFonts w:ascii="SimSun" w:hAnsi="SimSun" w:eastAsia="SimSun" w:cs="SimSun"/>
          <w:sz w:val="22"/>
          <w:szCs w:val="22"/>
          <w:spacing w:val="-8"/>
        </w:rPr>
        <w:t>集中，将更好地发挥主观意识在处理应急性事</w:t>
      </w:r>
      <w:r>
        <w:rPr>
          <w:rFonts w:ascii="SimSun" w:hAnsi="SimSun" w:eastAsia="SimSun" w:cs="SimSun"/>
          <w:sz w:val="22"/>
          <w:szCs w:val="22"/>
          <w:spacing w:val="-9"/>
        </w:rPr>
        <w:t>件方面的优势，提高组织的创新能力。</w:t>
      </w:r>
    </w:p>
    <w:p>
      <w:pPr>
        <w:pStyle w:val="BodyText"/>
        <w:spacing w:line="419" w:lineRule="auto"/>
        <w:rPr/>
      </w:pPr>
      <w:r/>
    </w:p>
    <w:p>
      <w:pPr>
        <w:ind w:left="369"/>
        <w:spacing w:before="72" w:line="221"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12"/>
        </w:rPr>
        <w:t>5.2.3</w:t>
      </w:r>
      <w:r>
        <w:rPr>
          <w:rFonts w:ascii="Times New Roman" w:hAnsi="Times New Roman" w:eastAsia="Times New Roman" w:cs="Times New Roman"/>
          <w:sz w:val="22"/>
          <w:szCs w:val="22"/>
          <w:b/>
          <w:bCs/>
        </w:rPr>
        <w:t xml:space="preserve">       </w:t>
      </w:r>
      <w:r>
        <w:rPr>
          <w:rFonts w:ascii="SimHei" w:hAnsi="SimHei" w:eastAsia="SimHei" w:cs="SimHei"/>
          <w:sz w:val="22"/>
          <w:szCs w:val="22"/>
          <w:b/>
          <w:bCs/>
          <w:spacing w:val="12"/>
        </w:rPr>
        <w:t>资源要素配置模式</w:t>
      </w:r>
    </w:p>
    <w:p>
      <w:pPr>
        <w:pStyle w:val="BodyText"/>
        <w:spacing w:line="318" w:lineRule="auto"/>
        <w:rPr/>
      </w:pPr>
      <w:r/>
    </w:p>
    <w:p>
      <w:pPr>
        <w:ind w:left="800"/>
        <w:spacing w:before="72" w:line="220" w:lineRule="auto"/>
        <w:rPr>
          <w:rFonts w:ascii="SimSun" w:hAnsi="SimSun" w:eastAsia="SimSun" w:cs="SimSun"/>
          <w:sz w:val="22"/>
          <w:szCs w:val="22"/>
        </w:rPr>
      </w:pPr>
      <w:r>
        <w:rPr>
          <w:rFonts w:ascii="SimSun" w:hAnsi="SimSun" w:eastAsia="SimSun" w:cs="SimSun"/>
          <w:sz w:val="22"/>
          <w:szCs w:val="22"/>
          <w:spacing w:val="-2"/>
        </w:rPr>
        <w:t>(1)逻辑重构。</w:t>
      </w:r>
    </w:p>
    <w:p>
      <w:pPr>
        <w:ind w:left="369" w:firstLine="430"/>
        <w:spacing w:before="66" w:line="264" w:lineRule="auto"/>
        <w:rPr>
          <w:rFonts w:ascii="SimSun" w:hAnsi="SimSun" w:eastAsia="SimSun" w:cs="SimSun"/>
          <w:sz w:val="22"/>
          <w:szCs w:val="22"/>
        </w:rPr>
      </w:pPr>
      <w:r>
        <w:rPr>
          <w:rFonts w:ascii="SimSun" w:hAnsi="SimSun" w:eastAsia="SimSun" w:cs="SimSun"/>
          <w:sz w:val="22"/>
          <w:szCs w:val="22"/>
          <w:spacing w:val="-5"/>
        </w:rPr>
        <w:t>互联网、移动互联网技术及网络效应带来运行逻辑变化。无论是有形网络还是无形</w:t>
      </w:r>
      <w:r>
        <w:rPr>
          <w:rFonts w:ascii="SimSun" w:hAnsi="SimSun" w:eastAsia="SimSun" w:cs="SimSun"/>
          <w:sz w:val="22"/>
          <w:szCs w:val="22"/>
        </w:rPr>
        <w:t xml:space="preserve">  </w:t>
      </w:r>
      <w:r>
        <w:rPr>
          <w:rFonts w:ascii="SimSun" w:hAnsi="SimSun" w:eastAsia="SimSun" w:cs="SimSun"/>
          <w:sz w:val="22"/>
          <w:szCs w:val="22"/>
          <w:spacing w:val="-2"/>
        </w:rPr>
        <w:t>网络，均遵循梅特卡夫定律，具有网络外部效应(即随着接入网络的用户</w:t>
      </w:r>
      <w:r>
        <w:rPr>
          <w:rFonts w:ascii="SimSun" w:hAnsi="SimSun" w:eastAsia="SimSun" w:cs="SimSun"/>
          <w:sz w:val="22"/>
          <w:szCs w:val="22"/>
          <w:spacing w:val="-3"/>
        </w:rPr>
        <w:t>增多，网络价</w:t>
      </w:r>
      <w:r>
        <w:rPr>
          <w:rFonts w:ascii="SimSun" w:hAnsi="SimSun" w:eastAsia="SimSun" w:cs="SimSun"/>
          <w:sz w:val="22"/>
          <w:szCs w:val="22"/>
        </w:rPr>
        <w:t xml:space="preserve">  </w:t>
      </w:r>
      <w:r>
        <w:rPr>
          <w:rFonts w:ascii="SimSun" w:hAnsi="SimSun" w:eastAsia="SimSun" w:cs="SimSun"/>
          <w:sz w:val="22"/>
          <w:szCs w:val="22"/>
          <w:spacing w:val="-5"/>
        </w:rPr>
        <w:t>值几何倍提升),促使更多用户接入网络，形成效用递增的正反馈性循环。网络的外部性</w:t>
      </w:r>
      <w:r>
        <w:rPr>
          <w:rFonts w:ascii="SimSun" w:hAnsi="SimSun" w:eastAsia="SimSun" w:cs="SimSun"/>
          <w:sz w:val="22"/>
          <w:szCs w:val="22"/>
          <w:spacing w:val="1"/>
        </w:rPr>
        <w:t xml:space="preserve">  </w:t>
      </w:r>
      <w:r>
        <w:rPr>
          <w:rFonts w:ascii="SimSun" w:hAnsi="SimSun" w:eastAsia="SimSun" w:cs="SimSun"/>
          <w:sz w:val="22"/>
          <w:szCs w:val="22"/>
          <w:spacing w:val="-5"/>
        </w:rPr>
        <w:t>使先进入细分市场的企业获得“先动优势”,战略的正确选择使企业“强者恒强”,很快</w:t>
      </w:r>
      <w:r>
        <w:rPr>
          <w:rFonts w:ascii="SimSun" w:hAnsi="SimSun" w:eastAsia="SimSun" w:cs="SimSun"/>
          <w:sz w:val="22"/>
          <w:szCs w:val="22"/>
        </w:rPr>
        <w:t xml:space="preserve">  </w:t>
      </w:r>
      <w:r>
        <w:rPr>
          <w:rFonts w:ascii="SimSun" w:hAnsi="SimSun" w:eastAsia="SimSun" w:cs="SimSun"/>
          <w:sz w:val="22"/>
          <w:szCs w:val="22"/>
          <w:spacing w:val="-11"/>
        </w:rPr>
        <w:t>借助网络的外部性赢得竞争。正如美国圣达非研究所布莱恩·亚瑟所说，“垄断某一类产</w:t>
      </w:r>
      <w:r>
        <w:rPr>
          <w:rFonts w:ascii="SimSun" w:hAnsi="SimSun" w:eastAsia="SimSun" w:cs="SimSun"/>
          <w:sz w:val="22"/>
          <w:szCs w:val="22"/>
        </w:rPr>
        <w:t xml:space="preserve">  </w:t>
      </w:r>
      <w:r>
        <w:rPr>
          <w:rFonts w:ascii="SimSun" w:hAnsi="SimSun" w:eastAsia="SimSun" w:cs="SimSun"/>
          <w:sz w:val="22"/>
          <w:szCs w:val="22"/>
          <w:spacing w:val="-8"/>
        </w:rPr>
        <w:t>品远远比不上在遍布新技术的网络上寻找更多未来商机”①,赢得竞争的企业会进一步借</w:t>
      </w:r>
      <w:r>
        <w:rPr>
          <w:rFonts w:ascii="SimSun" w:hAnsi="SimSun" w:eastAsia="SimSun" w:cs="SimSun"/>
          <w:sz w:val="22"/>
          <w:szCs w:val="22"/>
          <w:spacing w:val="4"/>
        </w:rPr>
        <w:t xml:space="preserve">  </w:t>
      </w:r>
      <w:r>
        <w:rPr>
          <w:rFonts w:ascii="SimSun" w:hAnsi="SimSun" w:eastAsia="SimSun" w:cs="SimSun"/>
          <w:sz w:val="22"/>
          <w:szCs w:val="22"/>
          <w:spacing w:val="-10"/>
        </w:rPr>
        <w:t>助网络的外部性和强连接性进行跨界，实现“多元创新”“赢者通吃”的局面。网络效应 </w:t>
      </w:r>
      <w:r>
        <w:rPr>
          <w:rFonts w:ascii="SimSun" w:hAnsi="SimSun" w:eastAsia="SimSun" w:cs="SimSun"/>
          <w:sz w:val="22"/>
          <w:szCs w:val="22"/>
          <w:spacing w:val="-5"/>
        </w:rPr>
        <w:t>的带动发展与生物传染传播类似，低固定成本意味着较小的规模阈值、极少的边际成本</w:t>
      </w:r>
      <w:r>
        <w:rPr>
          <w:rFonts w:ascii="SimSun" w:hAnsi="SimSun" w:eastAsia="SimSun" w:cs="SimSun"/>
          <w:sz w:val="22"/>
          <w:szCs w:val="22"/>
        </w:rPr>
        <w:t xml:space="preserve">  </w:t>
      </w:r>
      <w:r>
        <w:rPr>
          <w:rFonts w:ascii="SimSun" w:hAnsi="SimSun" w:eastAsia="SimSun" w:cs="SimSun"/>
          <w:sz w:val="22"/>
          <w:szCs w:val="22"/>
          <w:spacing w:val="-2"/>
        </w:rPr>
        <w:t>和迅速的扩散效应，某种新产品或业务形态在短时间</w:t>
      </w:r>
      <w:r>
        <w:rPr>
          <w:rFonts w:ascii="SimSun" w:hAnsi="SimSun" w:eastAsia="SimSun" w:cs="SimSun"/>
          <w:sz w:val="22"/>
          <w:szCs w:val="22"/>
          <w:spacing w:val="-3"/>
        </w:rPr>
        <w:t>内以指数倍速度蔓延。与之相对，</w:t>
      </w:r>
      <w:r>
        <w:rPr>
          <w:rFonts w:ascii="SimSun" w:hAnsi="SimSun" w:eastAsia="SimSun" w:cs="SimSun"/>
          <w:sz w:val="22"/>
          <w:szCs w:val="22"/>
        </w:rPr>
        <w:t xml:space="preserve"> </w:t>
      </w:r>
      <w:r>
        <w:rPr>
          <w:rFonts w:ascii="SimSun" w:hAnsi="SimSun" w:eastAsia="SimSun" w:cs="SimSun"/>
          <w:sz w:val="22"/>
          <w:szCs w:val="22"/>
          <w:spacing w:val="-5"/>
        </w:rPr>
        <w:t>互联网效应下取得的成功也更容易被更新、更有市场的商业模式或技术颠覆，新业态天</w:t>
      </w:r>
      <w:r>
        <w:rPr>
          <w:rFonts w:ascii="SimSun" w:hAnsi="SimSun" w:eastAsia="SimSun" w:cs="SimSun"/>
          <w:sz w:val="22"/>
          <w:szCs w:val="22"/>
        </w:rPr>
        <w:t xml:space="preserve">  </w:t>
      </w:r>
      <w:r>
        <w:rPr>
          <w:rFonts w:ascii="SimSun" w:hAnsi="SimSun" w:eastAsia="SimSun" w:cs="SimSun"/>
          <w:sz w:val="22"/>
          <w:szCs w:val="22"/>
          <w:spacing w:val="-10"/>
        </w:rPr>
        <w:t>生面临着比传统经济运行更激烈的竞争格局。</w:t>
      </w:r>
    </w:p>
    <w:p>
      <w:pPr>
        <w:ind w:left="800"/>
        <w:spacing w:before="140" w:line="327" w:lineRule="exact"/>
        <w:rPr>
          <w:rFonts w:ascii="SimSun" w:hAnsi="SimSun" w:eastAsia="SimSun" w:cs="SimSun"/>
          <w:sz w:val="22"/>
          <w:szCs w:val="22"/>
        </w:rPr>
      </w:pPr>
      <w:r>
        <w:rPr>
          <w:rFonts w:ascii="SimSun" w:hAnsi="SimSun" w:eastAsia="SimSun" w:cs="SimSun"/>
          <w:sz w:val="22"/>
          <w:szCs w:val="22"/>
          <w:spacing w:val="-2"/>
          <w:position w:val="7"/>
        </w:rPr>
        <w:t>(2)典型模式。</w:t>
      </w:r>
    </w:p>
    <w:p>
      <w:pPr>
        <w:ind w:left="800"/>
        <w:spacing w:line="217" w:lineRule="auto"/>
        <w:rPr>
          <w:rFonts w:ascii="SimSun" w:hAnsi="SimSun" w:eastAsia="SimSun" w:cs="SimSun"/>
          <w:sz w:val="22"/>
          <w:szCs w:val="22"/>
        </w:rPr>
      </w:pPr>
      <w:r>
        <w:rPr>
          <w:rFonts w:ascii="SimSun" w:hAnsi="SimSun" w:eastAsia="SimSun" w:cs="SimSun"/>
          <w:sz w:val="22"/>
          <w:szCs w:val="22"/>
          <w:spacing w:val="-11"/>
        </w:rPr>
        <w:t>①平台经济。</w:t>
      </w:r>
    </w:p>
    <w:p>
      <w:pPr>
        <w:ind w:left="369" w:right="88" w:firstLine="430"/>
        <w:spacing w:before="67" w:line="270" w:lineRule="auto"/>
        <w:jc w:val="both"/>
        <w:rPr>
          <w:rFonts w:ascii="SimSun" w:hAnsi="SimSun" w:eastAsia="SimSun" w:cs="SimSun"/>
          <w:sz w:val="22"/>
          <w:szCs w:val="22"/>
        </w:rPr>
      </w:pPr>
      <w:r>
        <w:rPr>
          <w:rFonts w:ascii="SimSun" w:hAnsi="SimSun" w:eastAsia="SimSun" w:cs="SimSun"/>
          <w:sz w:val="22"/>
          <w:szCs w:val="22"/>
          <w:spacing w:val="-5"/>
        </w:rPr>
        <w:t>数字经济带来全新的资源配置方式，具体是指以市场需求为核心，打破垂直分布的</w:t>
      </w:r>
      <w:r>
        <w:rPr>
          <w:rFonts w:ascii="SimSun" w:hAnsi="SimSun" w:eastAsia="SimSun" w:cs="SimSun"/>
          <w:sz w:val="22"/>
          <w:szCs w:val="22"/>
          <w:spacing w:val="5"/>
        </w:rPr>
        <w:t xml:space="preserve"> </w:t>
      </w:r>
      <w:r>
        <w:rPr>
          <w:rFonts w:ascii="SimSun" w:hAnsi="SimSun" w:eastAsia="SimSun" w:cs="SimSun"/>
          <w:sz w:val="22"/>
          <w:szCs w:val="22"/>
          <w:spacing w:val="-5"/>
        </w:rPr>
        <w:t>产业链和价值链，实现资源的高效配置，本质是资源配置的优化。新经济中最典型</w:t>
      </w:r>
      <w:r>
        <w:rPr>
          <w:rFonts w:ascii="SimSun" w:hAnsi="SimSun" w:eastAsia="SimSun" w:cs="SimSun"/>
          <w:sz w:val="22"/>
          <w:szCs w:val="22"/>
          <w:spacing w:val="-6"/>
        </w:rPr>
        <w:t>、应</w:t>
      </w:r>
      <w:r>
        <w:rPr>
          <w:rFonts w:ascii="SimSun" w:hAnsi="SimSun" w:eastAsia="SimSun" w:cs="SimSun"/>
          <w:sz w:val="22"/>
          <w:szCs w:val="22"/>
        </w:rPr>
        <w:t xml:space="preserve"> </w:t>
      </w:r>
      <w:r>
        <w:rPr>
          <w:rFonts w:ascii="SimSun" w:hAnsi="SimSun" w:eastAsia="SimSun" w:cs="SimSun"/>
          <w:sz w:val="22"/>
          <w:szCs w:val="22"/>
          <w:spacing w:val="-5"/>
        </w:rPr>
        <w:t>用最广的新模式就是平台型组织。了解平台型组织的运行规律对把握新经济整体运行至</w:t>
      </w:r>
      <w:r>
        <w:rPr>
          <w:rFonts w:ascii="SimSun" w:hAnsi="SimSun" w:eastAsia="SimSun" w:cs="SimSun"/>
          <w:sz w:val="22"/>
          <w:szCs w:val="22"/>
        </w:rPr>
        <w:t xml:space="preserve"> </w:t>
      </w:r>
      <w:r>
        <w:rPr>
          <w:rFonts w:ascii="SimSun" w:hAnsi="SimSun" w:eastAsia="SimSun" w:cs="SimSun"/>
          <w:sz w:val="22"/>
          <w:szCs w:val="22"/>
          <w:spacing w:val="1"/>
        </w:rPr>
        <w:t>关重要。基于平台双(多)边市场产生的外部性被称为“间接网络外部性”或“交叉网</w:t>
      </w:r>
      <w:r>
        <w:rPr>
          <w:rFonts w:ascii="SimSun" w:hAnsi="SimSun" w:eastAsia="SimSun" w:cs="SimSun"/>
          <w:sz w:val="22"/>
          <w:szCs w:val="22"/>
          <w:spacing w:val="2"/>
        </w:rPr>
        <w:t xml:space="preserve"> </w:t>
      </w:r>
      <w:r>
        <w:rPr>
          <w:rFonts w:ascii="SimSun" w:hAnsi="SimSun" w:eastAsia="SimSun" w:cs="SimSun"/>
          <w:sz w:val="22"/>
          <w:szCs w:val="22"/>
          <w:spacing w:val="-11"/>
        </w:rPr>
        <w:t>络外部性”。不同于传统组织边际成本递减到一定程度后的递增现象，平台型组织的边际</w:t>
      </w:r>
      <w:r>
        <w:rPr>
          <w:rFonts w:ascii="SimSun" w:hAnsi="SimSun" w:eastAsia="SimSun" w:cs="SimSun"/>
          <w:sz w:val="22"/>
          <w:szCs w:val="22"/>
          <w:spacing w:val="17"/>
        </w:rPr>
        <w:t xml:space="preserve"> </w:t>
      </w:r>
      <w:r>
        <w:rPr>
          <w:rFonts w:ascii="SimSun" w:hAnsi="SimSun" w:eastAsia="SimSun" w:cs="SimSun"/>
          <w:sz w:val="22"/>
          <w:szCs w:val="22"/>
          <w:spacing w:val="4"/>
        </w:rPr>
        <w:t>成本一直处于递减态势(如图5-2所示)。随着平台上应用的增</w:t>
      </w:r>
      <w:r>
        <w:rPr>
          <w:rFonts w:ascii="SimSun" w:hAnsi="SimSun" w:eastAsia="SimSun" w:cs="SimSun"/>
          <w:sz w:val="22"/>
          <w:szCs w:val="22"/>
          <w:spacing w:val="3"/>
        </w:rPr>
        <w:t>加，用户福利也随之增</w:t>
      </w:r>
      <w:r>
        <w:rPr>
          <w:rFonts w:ascii="SimSun" w:hAnsi="SimSun" w:eastAsia="SimSun" w:cs="SimSun"/>
          <w:sz w:val="22"/>
          <w:szCs w:val="22"/>
        </w:rPr>
        <w:t xml:space="preserve"> </w:t>
      </w:r>
      <w:r>
        <w:rPr>
          <w:rFonts w:ascii="SimSun" w:hAnsi="SimSun" w:eastAsia="SimSun" w:cs="SimSun"/>
          <w:sz w:val="22"/>
          <w:szCs w:val="22"/>
          <w:spacing w:val="-5"/>
        </w:rPr>
        <w:t>加，平台的功能发挥和收益回报带来巨大提升，成本投入也随着双边接入者的增加</w:t>
      </w:r>
      <w:r>
        <w:rPr>
          <w:rFonts w:ascii="SimSun" w:hAnsi="SimSun" w:eastAsia="SimSun" w:cs="SimSun"/>
          <w:sz w:val="22"/>
          <w:szCs w:val="22"/>
          <w:spacing w:val="-6"/>
        </w:rPr>
        <w:t>逐渐</w:t>
      </w:r>
      <w:r>
        <w:rPr>
          <w:rFonts w:ascii="SimSun" w:hAnsi="SimSun" w:eastAsia="SimSun" w:cs="SimSun"/>
          <w:sz w:val="22"/>
          <w:szCs w:val="22"/>
        </w:rPr>
        <w:t xml:space="preserve"> </w:t>
      </w:r>
      <w:r>
        <w:rPr>
          <w:rFonts w:ascii="SimSun" w:hAnsi="SimSun" w:eastAsia="SimSun" w:cs="SimSun"/>
          <w:sz w:val="22"/>
          <w:szCs w:val="22"/>
          <w:spacing w:val="-5"/>
        </w:rPr>
        <w:t>被稀释。同时，平台型组织在达到一定规模后边际收益不再呈现出递减的传统特性，而</w:t>
      </w:r>
      <w:r>
        <w:rPr>
          <w:rFonts w:ascii="SimSun" w:hAnsi="SimSun" w:eastAsia="SimSun" w:cs="SimSun"/>
          <w:sz w:val="22"/>
          <w:szCs w:val="22"/>
        </w:rPr>
        <w:t xml:space="preserve"> </w:t>
      </w:r>
      <w:r>
        <w:rPr>
          <w:rFonts w:ascii="SimSun" w:hAnsi="SimSun" w:eastAsia="SimSun" w:cs="SimSun"/>
          <w:sz w:val="22"/>
          <w:szCs w:val="22"/>
          <w:spacing w:val="4"/>
        </w:rPr>
        <w:t>是变为向右上方递增延伸的曲线(如图5-2所</w:t>
      </w:r>
      <w:r>
        <w:rPr>
          <w:rFonts w:ascii="SimSun" w:hAnsi="SimSun" w:eastAsia="SimSun" w:cs="SimSun"/>
          <w:sz w:val="22"/>
          <w:szCs w:val="22"/>
          <w:spacing w:val="3"/>
        </w:rPr>
        <w:t>示)。平台型组织利润最大化的基本条件</w:t>
      </w:r>
    </w:p>
    <w:p>
      <w:pPr>
        <w:pStyle w:val="BodyText"/>
        <w:spacing w:line="368" w:lineRule="auto"/>
        <w:rPr/>
      </w:pPr>
      <w:r/>
    </w:p>
    <w:p>
      <w:pPr>
        <w:ind w:left="730"/>
        <w:spacing w:before="56" w:line="217" w:lineRule="auto"/>
        <w:rPr>
          <w:rFonts w:ascii="SimSun" w:hAnsi="SimSun" w:eastAsia="SimSun" w:cs="SimSun"/>
          <w:sz w:val="17"/>
          <w:szCs w:val="17"/>
        </w:rPr>
      </w:pPr>
      <w:r>
        <w:pict>
          <v:rect id="_x0000_s234" style="position:absolute;margin-left:221.001pt;margin-top:3.05867pt;mso-position-vertical-relative:text;mso-position-horizontal-relative:text;width:38pt;height:0.55pt;z-index:252213248;" fillcolor="#000000" filled="true" stroked="false"/>
        </w:pict>
      </w:r>
      <w:r>
        <w:rPr>
          <w:rFonts w:ascii="SimSun" w:hAnsi="SimSun" w:eastAsia="SimSun" w:cs="SimSun"/>
          <w:sz w:val="17"/>
          <w:szCs w:val="17"/>
        </w:rPr>
        <w:t>①</w:t>
      </w:r>
      <w:r>
        <w:rPr>
          <w:rFonts w:ascii="SimSun" w:hAnsi="SimSun" w:eastAsia="SimSun" w:cs="SimSun"/>
          <w:sz w:val="17"/>
          <w:szCs w:val="17"/>
          <w:spacing w:val="41"/>
          <w:w w:val="101"/>
        </w:rPr>
        <w:t xml:space="preserve"> </w:t>
      </w:r>
      <w:r>
        <w:rPr>
          <w:rFonts w:ascii="SimSun" w:hAnsi="SimSun" w:eastAsia="SimSun" w:cs="SimSun"/>
          <w:sz w:val="17"/>
          <w:szCs w:val="17"/>
        </w:rPr>
        <w:t>凯文·凯利.失控.北京：电子工业出版社</w:t>
      </w:r>
      <w:r>
        <w:rPr>
          <w:rFonts w:ascii="SimSun" w:hAnsi="SimSun" w:eastAsia="SimSun" w:cs="SimSun"/>
          <w:sz w:val="17"/>
          <w:szCs w:val="17"/>
          <w:spacing w:val="-1"/>
        </w:rPr>
        <w:t>，2018.</w:t>
      </w:r>
    </w:p>
    <w:p>
      <w:pPr>
        <w:spacing w:line="217" w:lineRule="auto"/>
        <w:sectPr>
          <w:pgSz w:w="9140" w:h="14250"/>
          <w:pgMar w:top="364" w:right="130" w:bottom="0" w:left="369" w:header="0" w:footer="0" w:gutter="0"/>
        </w:sectPr>
        <w:rPr>
          <w:rFonts w:ascii="SimSun" w:hAnsi="SimSun" w:eastAsia="SimSun" w:cs="SimSun"/>
          <w:sz w:val="17"/>
          <w:szCs w:val="17"/>
        </w:rPr>
      </w:pPr>
    </w:p>
    <w:p>
      <w:pPr>
        <w:jc w:val="right"/>
        <w:rPr>
          <w:rFonts w:ascii="SimSun" w:hAnsi="SimSun" w:eastAsia="SimSun" w:cs="SimSun"/>
          <w:sz w:val="14"/>
          <w:szCs w:val="14"/>
        </w:rPr>
      </w:pPr>
      <w:bookmarkStart w:name="bookmark5" w:id="5"/>
      <w:bookmarkEnd w:id="5"/>
      <w:r>
        <w:rPr>
          <w:rFonts w:ascii="YouYuan" w:hAnsi="YouYuan" w:eastAsia="YouYuan" w:cs="YouYuan"/>
          <w:sz w:val="20"/>
          <w:szCs w:val="20"/>
          <w:spacing w:val="-16"/>
          <w:w w:val="96"/>
        </w:rPr>
        <w:t>第5章</w:t>
      </w:r>
      <w:r>
        <w:rPr>
          <w:rFonts w:ascii="YouYuan" w:hAnsi="YouYuan" w:eastAsia="YouYuan" w:cs="YouYuan"/>
          <w:sz w:val="20"/>
          <w:szCs w:val="20"/>
          <w:spacing w:val="55"/>
        </w:rPr>
        <w:t xml:space="preserve"> </w:t>
      </w:r>
      <w:r>
        <w:rPr>
          <w:rFonts w:ascii="SimSun" w:hAnsi="SimSun" w:eastAsia="SimSun" w:cs="SimSun"/>
          <w:sz w:val="20"/>
          <w:szCs w:val="20"/>
          <w:spacing w:val="-16"/>
          <w:w w:val="96"/>
        </w:rPr>
        <w:t>数字化</w:t>
      </w:r>
      <w:r>
        <w:rPr>
          <w:rFonts w:ascii="SimSun" w:hAnsi="SimSun" w:eastAsia="SimSun" w:cs="SimSun"/>
          <w:sz w:val="20"/>
          <w:szCs w:val="20"/>
          <w:spacing w:val="-15"/>
          <w:w w:val="96"/>
        </w:rPr>
        <w:t>赋能</w:t>
      </w:r>
      <w:r>
        <w:rPr>
          <w:sz w:val="20"/>
          <w:szCs w:val="20"/>
          <w:position w:val="-11"/>
        </w:rPr>
        <w:drawing>
          <wp:inline distT="0" distB="0" distL="0" distR="0">
            <wp:extent cx="242301" cy="222237"/>
            <wp:effectExtent l="0" t="0" r="0" b="0"/>
            <wp:docPr id="252" name="IM 252"/>
            <wp:cNvGraphicFramePr/>
            <a:graphic>
              <a:graphicData uri="http://schemas.openxmlformats.org/drawingml/2006/picture">
                <pic:pic>
                  <pic:nvPicPr>
                    <pic:cNvPr id="252" name="IM 252"/>
                    <pic:cNvPicPr/>
                  </pic:nvPicPr>
                  <pic:blipFill>
                    <a:blip r:embed="rId176"/>
                    <a:stretch>
                      <a:fillRect/>
                    </a:stretch>
                  </pic:blipFill>
                  <pic:spPr>
                    <a:xfrm rot="0">
                      <a:off x="0" y="0"/>
                      <a:ext cx="242301" cy="222237"/>
                    </a:xfrm>
                    <a:prstGeom prst="rect">
                      <a:avLst/>
                    </a:prstGeom>
                  </pic:spPr>
                </pic:pic>
              </a:graphicData>
            </a:graphic>
          </wp:inline>
        </w:drawing>
      </w:r>
      <w:r>
        <w:rPr>
          <w:rFonts w:ascii="SimSun" w:hAnsi="SimSun" w:eastAsia="SimSun" w:cs="SimSun"/>
          <w:sz w:val="14"/>
          <w:szCs w:val="14"/>
          <w:spacing w:val="-15"/>
          <w:w w:val="96"/>
          <w:position w:val="-3"/>
        </w:rPr>
        <w:t>12</w:t>
      </w:r>
      <w:r>
        <w:rPr>
          <w:rFonts w:ascii="SimSun" w:hAnsi="SimSun" w:eastAsia="SimSun" w:cs="SimSun"/>
          <w:sz w:val="14"/>
          <w:szCs w:val="14"/>
          <w:spacing w:val="-9"/>
          <w:w w:val="96"/>
          <w:position w:val="-3"/>
        </w:rPr>
        <w:t>3</w:t>
      </w:r>
    </w:p>
    <w:p>
      <w:pPr>
        <w:pStyle w:val="BodyText"/>
        <w:spacing w:line="369" w:lineRule="auto"/>
        <w:rPr/>
      </w:pPr>
      <w:r/>
    </w:p>
    <w:p>
      <w:pPr>
        <w:ind w:right="224" w:firstLine="100"/>
        <w:spacing w:before="65" w:line="295" w:lineRule="auto"/>
        <w:jc w:val="both"/>
        <w:rPr>
          <w:rFonts w:ascii="SimSun" w:hAnsi="SimSun" w:eastAsia="SimSun" w:cs="SimSun"/>
          <w:sz w:val="20"/>
          <w:szCs w:val="20"/>
        </w:rPr>
      </w:pPr>
      <w:r>
        <w:rPr>
          <w:rFonts w:ascii="SimSun" w:hAnsi="SimSun" w:eastAsia="SimSun" w:cs="SimSun"/>
          <w:sz w:val="20"/>
          <w:szCs w:val="20"/>
          <w:spacing w:val="20"/>
        </w:rPr>
        <w:t>受递增的边际收益和递减的边际成本影响，随着平台双(多)边接入量的增多，价格会</w:t>
      </w:r>
      <w:r>
        <w:rPr>
          <w:rFonts w:ascii="SimSun" w:hAnsi="SimSun" w:eastAsia="SimSun" w:cs="SimSun"/>
          <w:sz w:val="20"/>
          <w:szCs w:val="20"/>
          <w:spacing w:val="3"/>
        </w:rPr>
        <w:t xml:space="preserve">  </w:t>
      </w:r>
      <w:r>
        <w:rPr>
          <w:rFonts w:ascii="SimSun" w:hAnsi="SimSun" w:eastAsia="SimSun" w:cs="SimSun"/>
          <w:sz w:val="20"/>
          <w:szCs w:val="20"/>
          <w:spacing w:val="18"/>
        </w:rPr>
        <w:t>逐渐下降，同时自我增强的正反馈效应、需求方</w:t>
      </w:r>
      <w:r>
        <w:rPr>
          <w:rFonts w:ascii="SimSun" w:hAnsi="SimSun" w:eastAsia="SimSun" w:cs="SimSun"/>
          <w:sz w:val="20"/>
          <w:szCs w:val="20"/>
          <w:spacing w:val="17"/>
        </w:rPr>
        <w:t>规模经济、自适应性使得率先进入细分</w:t>
      </w:r>
      <w:r>
        <w:rPr>
          <w:rFonts w:ascii="SimSun" w:hAnsi="SimSun" w:eastAsia="SimSun" w:cs="SimSun"/>
          <w:sz w:val="20"/>
          <w:szCs w:val="20"/>
        </w:rPr>
        <w:t xml:space="preserve">  </w:t>
      </w:r>
      <w:r>
        <w:rPr>
          <w:rFonts w:ascii="SimSun" w:hAnsi="SimSun" w:eastAsia="SimSun" w:cs="SimSun"/>
          <w:sz w:val="20"/>
          <w:szCs w:val="20"/>
          <w:spacing w:val="19"/>
        </w:rPr>
        <w:t>行业并取得一定规模的平台型组织的利润呈指数倍增长，所以吸引更多双(多)边用户、</w:t>
      </w:r>
      <w:r>
        <w:rPr>
          <w:rFonts w:ascii="SimSun" w:hAnsi="SimSun" w:eastAsia="SimSun" w:cs="SimSun"/>
          <w:sz w:val="20"/>
          <w:szCs w:val="20"/>
          <w:spacing w:val="17"/>
        </w:rPr>
        <w:t xml:space="preserve"> </w:t>
      </w:r>
      <w:r>
        <w:rPr>
          <w:rFonts w:ascii="SimSun" w:hAnsi="SimSun" w:eastAsia="SimSun" w:cs="SimSun"/>
          <w:sz w:val="20"/>
          <w:szCs w:val="20"/>
          <w:spacing w:val="18"/>
        </w:rPr>
        <w:t>扩大规模成了现存平台型组织运营成功的关键所在。</w:t>
      </w:r>
      <w:r>
        <w:rPr>
          <w:rFonts w:ascii="SimSun" w:hAnsi="SimSun" w:eastAsia="SimSun" w:cs="SimSun"/>
          <w:sz w:val="20"/>
          <w:szCs w:val="20"/>
          <w:spacing w:val="17"/>
        </w:rPr>
        <w:t>以双边市场为例，平台型组织作为</w:t>
      </w:r>
      <w:r>
        <w:rPr>
          <w:rFonts w:ascii="SimSun" w:hAnsi="SimSun" w:eastAsia="SimSun" w:cs="SimSun"/>
          <w:sz w:val="20"/>
          <w:szCs w:val="20"/>
        </w:rPr>
        <w:t xml:space="preserve">  </w:t>
      </w:r>
      <w:r>
        <w:rPr>
          <w:rFonts w:ascii="SimSun" w:hAnsi="SimSun" w:eastAsia="SimSun" w:cs="SimSun"/>
          <w:sz w:val="20"/>
          <w:szCs w:val="20"/>
          <w:spacing w:val="12"/>
        </w:rPr>
        <w:t>“中间商”,可以提高一边收费或降低另一边收费，改变平</w:t>
      </w:r>
      <w:r>
        <w:rPr>
          <w:rFonts w:ascii="SimSun" w:hAnsi="SimSun" w:eastAsia="SimSun" w:cs="SimSun"/>
          <w:sz w:val="20"/>
          <w:szCs w:val="20"/>
          <w:spacing w:val="11"/>
        </w:rPr>
        <w:t>台总体交易量①;基于需求的互</w:t>
      </w:r>
      <w:r>
        <w:rPr>
          <w:rFonts w:ascii="SimSun" w:hAnsi="SimSun" w:eastAsia="SimSun" w:cs="SimSun"/>
          <w:sz w:val="20"/>
          <w:szCs w:val="20"/>
        </w:rPr>
        <w:t xml:space="preserve">  </w:t>
      </w:r>
      <w:r>
        <w:rPr>
          <w:rFonts w:ascii="SimSun" w:hAnsi="SimSun" w:eastAsia="SimSun" w:cs="SimSun"/>
          <w:sz w:val="20"/>
          <w:szCs w:val="20"/>
          <w:spacing w:val="14"/>
        </w:rPr>
        <w:t>补依赖性，为吸引一边接入量，对另一边的定价模式多为免费或补贴②;平台的最优定价</w:t>
      </w:r>
      <w:r>
        <w:rPr>
          <w:rFonts w:ascii="SimSun" w:hAnsi="SimSun" w:eastAsia="SimSun" w:cs="SimSun"/>
          <w:sz w:val="20"/>
          <w:szCs w:val="20"/>
        </w:rPr>
        <w:t xml:space="preserve">  </w:t>
      </w:r>
      <w:r>
        <w:rPr>
          <w:rFonts w:ascii="SimSun" w:hAnsi="SimSun" w:eastAsia="SimSun" w:cs="SimSun"/>
          <w:sz w:val="20"/>
          <w:szCs w:val="20"/>
          <w:spacing w:val="12"/>
        </w:rPr>
        <w:t>结构是凹增函数，也就是随着平台收益的增加，提成的比例是降低的③。平台型组织采取</w:t>
      </w:r>
      <w:r>
        <w:rPr>
          <w:rFonts w:ascii="SimSun" w:hAnsi="SimSun" w:eastAsia="SimSun" w:cs="SimSun"/>
          <w:sz w:val="20"/>
          <w:szCs w:val="20"/>
        </w:rPr>
        <w:t xml:space="preserve">  </w:t>
      </w:r>
      <w:r>
        <w:rPr>
          <w:rFonts w:ascii="SimSun" w:hAnsi="SimSun" w:eastAsia="SimSun" w:cs="SimSun"/>
          <w:sz w:val="20"/>
          <w:szCs w:val="20"/>
          <w:spacing w:val="14"/>
        </w:rPr>
        <w:t>对预期收益率高的项目给予一定优惠的战略，而非采取统一的收费标准</w:t>
      </w:r>
      <w:r>
        <w:rPr>
          <w:rFonts w:ascii="SimSun" w:hAnsi="SimSun" w:eastAsia="SimSun" w:cs="SimSun"/>
          <w:sz w:val="20"/>
          <w:szCs w:val="20"/>
          <w:spacing w:val="13"/>
        </w:rPr>
        <w:t>，这就使得免费、</w:t>
      </w:r>
      <w:r>
        <w:rPr>
          <w:rFonts w:ascii="SimSun" w:hAnsi="SimSun" w:eastAsia="SimSun" w:cs="SimSun"/>
          <w:sz w:val="20"/>
          <w:szCs w:val="20"/>
        </w:rPr>
        <w:t xml:space="preserve"> </w:t>
      </w:r>
      <w:r>
        <w:rPr>
          <w:rFonts w:ascii="SimSun" w:hAnsi="SimSun" w:eastAsia="SimSun" w:cs="SimSun"/>
          <w:sz w:val="20"/>
          <w:szCs w:val="20"/>
          <w:spacing w:val="14"/>
        </w:rPr>
        <w:t>礼物经济等挑战传统定价模式的现象大行其道。</w:t>
      </w:r>
    </w:p>
    <w:p>
      <w:pPr>
        <w:pStyle w:val="BodyText"/>
        <w:spacing w:line="255" w:lineRule="auto"/>
        <w:rPr/>
      </w:pPr>
      <w:r/>
    </w:p>
    <w:p>
      <w:pPr>
        <w:ind w:firstLine="120"/>
        <w:spacing w:line="2300" w:lineRule="exact"/>
        <w:rPr/>
      </w:pPr>
      <w:r>
        <w:rPr>
          <w:position w:val="-46"/>
        </w:rPr>
        <w:pict>
          <v:group id="_x0000_s236" style="mso-position-vertical-relative:line;mso-position-horizontal-relative:char;width:412pt;height:115.05pt;" filled="false" stroked="false" coordsize="8240,2301" coordorigin="0,0">
            <v:shape id="_x0000_s238" style="position:absolute;left:0;top:0;width:8240;height:2301;" filled="false" stroked="false" type="#_x0000_t75">
              <v:imagedata o:title="" r:id="rId177"/>
            </v:shape>
            <v:shape id="_x0000_s240" style="position:absolute;left:389;top:1293;width:5905;height:874;" filled="false" stroked="false" type="#_x0000_t202">
              <v:fill on="false"/>
              <v:stroke on="false"/>
              <v:path/>
              <v:imagedata o:title=""/>
              <o:lock v:ext="edit" aspectratio="false"/>
              <v:textbox inset="0mm,0mm,0mm,0mm">
                <w:txbxContent>
                  <w:p>
                    <w:pPr>
                      <w:ind w:left="319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Q</w:t>
                    </w:r>
                  </w:p>
                  <w:p>
                    <w:pPr>
                      <w:ind w:right="2"/>
                      <w:spacing w:before="159" w:line="222" w:lineRule="auto"/>
                      <w:jc w:val="right"/>
                      <w:rPr>
                        <w:rFonts w:ascii="SimHei" w:hAnsi="SimHei" w:eastAsia="SimHei" w:cs="SimHei"/>
                        <w:sz w:val="20"/>
                        <w:szCs w:val="20"/>
                      </w:rPr>
                    </w:pPr>
                    <w:r>
                      <w:rPr>
                        <w:rFonts w:ascii="SimHei" w:hAnsi="SimHei" w:eastAsia="SimHei" w:cs="SimHei"/>
                        <w:sz w:val="20"/>
                        <w:szCs w:val="20"/>
                        <w:b/>
                        <w:bCs/>
                        <w:spacing w:val="-17"/>
                      </w:rPr>
                      <w:t>图5</w:t>
                    </w:r>
                    <w:r>
                      <w:rPr>
                        <w:rFonts w:ascii="SimHei" w:hAnsi="SimHei" w:eastAsia="SimHei" w:cs="SimHei"/>
                        <w:sz w:val="20"/>
                        <w:szCs w:val="20"/>
                        <w:spacing w:val="-41"/>
                      </w:rPr>
                      <w:t xml:space="preserve"> </w:t>
                    </w:r>
                    <w:r>
                      <w:rPr>
                        <w:rFonts w:ascii="SimHei" w:hAnsi="SimHei" w:eastAsia="SimHei" w:cs="SimHei"/>
                        <w:sz w:val="20"/>
                        <w:szCs w:val="20"/>
                        <w:b/>
                        <w:bCs/>
                        <w:spacing w:val="-17"/>
                      </w:rPr>
                      <w:t>-</w:t>
                    </w:r>
                    <w:r>
                      <w:rPr>
                        <w:rFonts w:ascii="SimHei" w:hAnsi="SimHei" w:eastAsia="SimHei" w:cs="SimHei"/>
                        <w:sz w:val="20"/>
                        <w:szCs w:val="20"/>
                        <w:spacing w:val="-52"/>
                      </w:rPr>
                      <w:t xml:space="preserve"> </w:t>
                    </w:r>
                    <w:r>
                      <w:rPr>
                        <w:rFonts w:ascii="SimHei" w:hAnsi="SimHei" w:eastAsia="SimHei" w:cs="SimHei"/>
                        <w:sz w:val="20"/>
                        <w:szCs w:val="20"/>
                        <w:b/>
                        <w:bCs/>
                        <w:spacing w:val="-17"/>
                      </w:rPr>
                      <w:t>2</w:t>
                    </w:r>
                    <w:r>
                      <w:rPr>
                        <w:rFonts w:ascii="SimHei" w:hAnsi="SimHei" w:eastAsia="SimHei" w:cs="SimHei"/>
                        <w:sz w:val="20"/>
                        <w:szCs w:val="20"/>
                        <w:spacing w:val="34"/>
                      </w:rPr>
                      <w:t xml:space="preserve"> </w:t>
                    </w:r>
                    <w:r>
                      <w:rPr>
                        <w:rFonts w:ascii="SimHei" w:hAnsi="SimHei" w:eastAsia="SimHei" w:cs="SimHei"/>
                        <w:sz w:val="20"/>
                        <w:szCs w:val="20"/>
                        <w:b/>
                        <w:bCs/>
                        <w:spacing w:val="-17"/>
                      </w:rPr>
                      <w:t>平</w:t>
                    </w:r>
                    <w:r>
                      <w:rPr>
                        <w:rFonts w:ascii="SimHei" w:hAnsi="SimHei" w:eastAsia="SimHei" w:cs="SimHei"/>
                        <w:sz w:val="20"/>
                        <w:szCs w:val="20"/>
                        <w:b/>
                        <w:bCs/>
                        <w:spacing w:val="-16"/>
                      </w:rPr>
                      <w:t>台型组织边际成本函数及边际收益函数变</w:t>
                    </w:r>
                    <w:r>
                      <w:rPr>
                        <w:rFonts w:ascii="SimHei" w:hAnsi="SimHei" w:eastAsia="SimHei" w:cs="SimHei"/>
                        <w:sz w:val="20"/>
                        <w:szCs w:val="20"/>
                        <w:b/>
                        <w:bCs/>
                        <w:spacing w:val="-11"/>
                      </w:rPr>
                      <w:t>化</w:t>
                    </w:r>
                  </w:p>
                  <w:p>
                    <w:pPr>
                      <w:ind w:left="20"/>
                      <w:spacing w:before="52" w:line="219" w:lineRule="auto"/>
                      <w:rPr>
                        <w:rFonts w:ascii="SimSun" w:hAnsi="SimSun" w:eastAsia="SimSun" w:cs="SimSun"/>
                        <w:sz w:val="20"/>
                        <w:szCs w:val="20"/>
                      </w:rPr>
                    </w:pPr>
                    <w:r>
                      <w:rPr>
                        <w:rFonts w:ascii="SimSun" w:hAnsi="SimSun" w:eastAsia="SimSun" w:cs="SimSun"/>
                        <w:sz w:val="20"/>
                        <w:szCs w:val="20"/>
                        <w:spacing w:val="-24"/>
                      </w:rPr>
                      <w:t>资料来源：戚聿东，李颖.新经济与规制改革，中国工业经济，2018(3):5-23.</w:t>
                    </w:r>
                  </w:p>
                </w:txbxContent>
              </v:textbox>
            </v:shape>
            <v:shape id="_x0000_s242" style="position:absolute;left:4539;top:50;width:2931;height:1380;" filled="false" stroked="false" type="#_x0000_t75">
              <v:imagedata o:title="" r:id="rId178"/>
            </v:shape>
          </v:group>
        </w:pict>
      </w:r>
    </w:p>
    <w:p>
      <w:pPr>
        <w:ind w:left="100" w:right="224" w:firstLine="429"/>
        <w:spacing w:before="295" w:line="277" w:lineRule="auto"/>
        <w:rPr>
          <w:rFonts w:ascii="SimSun" w:hAnsi="SimSun" w:eastAsia="SimSun" w:cs="SimSun"/>
          <w:sz w:val="20"/>
          <w:szCs w:val="20"/>
        </w:rPr>
      </w:pPr>
      <w:r>
        <w:rPr>
          <w:rFonts w:ascii="SimSun" w:hAnsi="SimSun" w:eastAsia="SimSun" w:cs="SimSun"/>
          <w:sz w:val="20"/>
          <w:szCs w:val="20"/>
          <w:spacing w:val="16"/>
        </w:rPr>
        <w:t>平台型组织依托互联网，具备高效率和高组织效能，扁平化组织结构不仅有助于激</w:t>
      </w:r>
      <w:r>
        <w:rPr>
          <w:rFonts w:ascii="SimSun" w:hAnsi="SimSun" w:eastAsia="SimSun" w:cs="SimSun"/>
          <w:sz w:val="20"/>
          <w:szCs w:val="20"/>
        </w:rPr>
        <w:t xml:space="preserve"> </w:t>
      </w:r>
      <w:r>
        <w:rPr>
          <w:rFonts w:ascii="SimSun" w:hAnsi="SimSun" w:eastAsia="SimSun" w:cs="SimSun"/>
          <w:sz w:val="20"/>
          <w:szCs w:val="20"/>
          <w:spacing w:val="12"/>
        </w:rPr>
        <w:t>活员工活力，同时由于用户的协同参与，开创了平台与用户协同嵌入</w:t>
      </w:r>
      <w:r>
        <w:rPr>
          <w:rFonts w:ascii="SimSun" w:hAnsi="SimSun" w:eastAsia="SimSun" w:cs="SimSun"/>
          <w:sz w:val="20"/>
          <w:szCs w:val="20"/>
          <w:spacing w:val="11"/>
        </w:rPr>
        <w:t>式开放创新的方式。</w:t>
      </w:r>
      <w:r>
        <w:rPr>
          <w:rFonts w:ascii="SimSun" w:hAnsi="SimSun" w:eastAsia="SimSun" w:cs="SimSun"/>
          <w:sz w:val="20"/>
          <w:szCs w:val="20"/>
        </w:rPr>
        <w:t xml:space="preserve"> </w:t>
      </w:r>
      <w:r>
        <w:rPr>
          <w:rFonts w:ascii="SimSun" w:hAnsi="SimSun" w:eastAsia="SimSun" w:cs="SimSun"/>
          <w:sz w:val="20"/>
          <w:szCs w:val="20"/>
          <w:spacing w:val="15"/>
        </w:rPr>
        <w:t>作为新经济下重要的企业组织形式，平台型组织为共享经济、多主体参与、跨区</w:t>
      </w:r>
      <w:r>
        <w:rPr>
          <w:rFonts w:ascii="SimSun" w:hAnsi="SimSun" w:eastAsia="SimSun" w:cs="SimSun"/>
          <w:sz w:val="20"/>
          <w:szCs w:val="20"/>
          <w:spacing w:val="14"/>
        </w:rPr>
        <w:t>域大规</w:t>
      </w:r>
      <w:r>
        <w:rPr>
          <w:rFonts w:ascii="SimSun" w:hAnsi="SimSun" w:eastAsia="SimSun" w:cs="SimSun"/>
          <w:sz w:val="20"/>
          <w:szCs w:val="20"/>
        </w:rPr>
        <w:t xml:space="preserve">  </w:t>
      </w:r>
      <w:r>
        <w:rPr>
          <w:rFonts w:ascii="SimSun" w:hAnsi="SimSun" w:eastAsia="SimSun" w:cs="SimSun"/>
          <w:sz w:val="20"/>
          <w:szCs w:val="20"/>
          <w:spacing w:val="7"/>
        </w:rPr>
        <w:t>模协作等模式的发展奠定了基础。</w:t>
      </w:r>
    </w:p>
    <w:p>
      <w:pPr>
        <w:ind w:left="529"/>
        <w:spacing w:before="120" w:line="217" w:lineRule="auto"/>
        <w:rPr>
          <w:rFonts w:ascii="SimSun" w:hAnsi="SimSun" w:eastAsia="SimSun" w:cs="SimSun"/>
          <w:sz w:val="20"/>
          <w:szCs w:val="20"/>
        </w:rPr>
      </w:pPr>
      <w:r>
        <w:rPr>
          <w:rFonts w:ascii="SimSun" w:hAnsi="SimSun" w:eastAsia="SimSun" w:cs="SimSun"/>
          <w:sz w:val="20"/>
          <w:szCs w:val="20"/>
        </w:rPr>
        <w:t>②共享经济。</w:t>
      </w:r>
    </w:p>
    <w:p>
      <w:pPr>
        <w:ind w:left="100" w:right="313" w:firstLine="429"/>
        <w:spacing w:before="78" w:line="295" w:lineRule="auto"/>
        <w:rPr>
          <w:rFonts w:ascii="SimSun" w:hAnsi="SimSun" w:eastAsia="SimSun" w:cs="SimSun"/>
          <w:sz w:val="20"/>
          <w:szCs w:val="20"/>
        </w:rPr>
      </w:pPr>
      <w:r>
        <w:rPr>
          <w:rFonts w:ascii="SimSun" w:hAnsi="SimSun" w:eastAsia="SimSun" w:cs="SimSun"/>
          <w:sz w:val="20"/>
          <w:szCs w:val="20"/>
          <w:spacing w:val="15"/>
        </w:rPr>
        <w:t>共享经济是指在数字信息规则下，通过平台型组织作媒介，在一定条件下所有</w:t>
      </w:r>
      <w:r>
        <w:rPr>
          <w:rFonts w:ascii="SimSun" w:hAnsi="SimSun" w:eastAsia="SimSun" w:cs="SimSun"/>
          <w:sz w:val="20"/>
          <w:szCs w:val="20"/>
          <w:spacing w:val="14"/>
        </w:rPr>
        <w:t>者将</w:t>
      </w:r>
      <w:r>
        <w:rPr>
          <w:rFonts w:ascii="SimSun" w:hAnsi="SimSun" w:eastAsia="SimSun" w:cs="SimSun"/>
          <w:sz w:val="20"/>
          <w:szCs w:val="20"/>
        </w:rPr>
        <w:t xml:space="preserve"> </w:t>
      </w:r>
      <w:r>
        <w:rPr>
          <w:rFonts w:ascii="SimSun" w:hAnsi="SimSun" w:eastAsia="SimSun" w:cs="SimSun"/>
          <w:sz w:val="20"/>
          <w:szCs w:val="20"/>
          <w:spacing w:val="15"/>
        </w:rPr>
        <w:t>使用权让渡给他人，以实现资源的最大化利用。共享平台在具体实践中遵循平台型组织</w:t>
      </w:r>
      <w:r>
        <w:rPr>
          <w:rFonts w:ascii="SimSun" w:hAnsi="SimSun" w:eastAsia="SimSun" w:cs="SimSun"/>
          <w:sz w:val="20"/>
          <w:szCs w:val="20"/>
        </w:rPr>
        <w:t xml:space="preserve"> </w:t>
      </w:r>
      <w:r>
        <w:rPr>
          <w:rFonts w:ascii="SimSun" w:hAnsi="SimSun" w:eastAsia="SimSun" w:cs="SimSun"/>
          <w:sz w:val="20"/>
          <w:szCs w:val="20"/>
          <w:spacing w:val="15"/>
        </w:rPr>
        <w:t>的运作规律，不再赘述。传统经济讨论产权内部化还是公有化，共享经济重视使用权而</w:t>
      </w:r>
      <w:r>
        <w:rPr>
          <w:rFonts w:ascii="SimSun" w:hAnsi="SimSun" w:eastAsia="SimSun" w:cs="SimSun"/>
          <w:sz w:val="20"/>
          <w:szCs w:val="20"/>
        </w:rPr>
        <w:t xml:space="preserve"> </w:t>
      </w:r>
      <w:r>
        <w:rPr>
          <w:rFonts w:ascii="SimSun" w:hAnsi="SimSun" w:eastAsia="SimSun" w:cs="SimSun"/>
          <w:sz w:val="20"/>
          <w:szCs w:val="20"/>
          <w:spacing w:val="9"/>
        </w:rPr>
        <w:t>忽视所有权，</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Hamari</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al</w:t>
      </w:r>
      <w:r>
        <w:rPr>
          <w:rFonts w:ascii="Times New Roman" w:hAnsi="Times New Roman" w:eastAsia="Times New Roman" w:cs="Times New Roman"/>
          <w:sz w:val="20"/>
          <w:szCs w:val="20"/>
          <w:spacing w:val="9"/>
        </w:rPr>
        <w:t>.(2016)  </w:t>
      </w:r>
      <w:r>
        <w:rPr>
          <w:rFonts w:ascii="SimSun" w:hAnsi="SimSun" w:eastAsia="SimSun" w:cs="SimSun"/>
          <w:sz w:val="20"/>
          <w:szCs w:val="20"/>
          <w:spacing w:val="9"/>
        </w:rPr>
        <w:t>根据交易过程中所有权是否转移将其分为“非拥有</w:t>
      </w:r>
      <w:r>
        <w:rPr>
          <w:rFonts w:ascii="SimSun" w:hAnsi="SimSun" w:eastAsia="SimSun" w:cs="SimSun"/>
          <w:sz w:val="20"/>
          <w:szCs w:val="20"/>
        </w:rPr>
        <w:t xml:space="preserve"> </w:t>
      </w:r>
      <w:r>
        <w:rPr>
          <w:rFonts w:ascii="SimSun" w:hAnsi="SimSun" w:eastAsia="SimSun" w:cs="SimSun"/>
          <w:sz w:val="20"/>
          <w:szCs w:val="20"/>
          <w:spacing w:val="12"/>
        </w:rPr>
        <w:t>使用型”和“转移所有权型”④,提倡建立在不完全契约基础上“使用所有权”和“不使</w:t>
      </w:r>
      <w:r>
        <w:rPr>
          <w:rFonts w:ascii="SimSun" w:hAnsi="SimSun" w:eastAsia="SimSun" w:cs="SimSun"/>
          <w:sz w:val="20"/>
          <w:szCs w:val="20"/>
          <w:spacing w:val="1"/>
        </w:rPr>
        <w:t xml:space="preserve"> </w:t>
      </w:r>
      <w:r>
        <w:rPr>
          <w:rFonts w:ascii="SimSun" w:hAnsi="SimSun" w:eastAsia="SimSun" w:cs="SimSun"/>
          <w:sz w:val="20"/>
          <w:szCs w:val="20"/>
          <w:spacing w:val="15"/>
        </w:rPr>
        <w:t>用即浪费”的观念。共享经济表面上分享产品和服务，实质是切割买和租。共</w:t>
      </w:r>
      <w:r>
        <w:rPr>
          <w:rFonts w:ascii="SimSun" w:hAnsi="SimSun" w:eastAsia="SimSun" w:cs="SimSun"/>
          <w:sz w:val="20"/>
          <w:szCs w:val="20"/>
          <w:spacing w:val="14"/>
        </w:rPr>
        <w:t>享经济通</w:t>
      </w:r>
      <w:r>
        <w:rPr>
          <w:rFonts w:ascii="SimSun" w:hAnsi="SimSun" w:eastAsia="SimSun" w:cs="SimSun"/>
          <w:sz w:val="20"/>
          <w:szCs w:val="20"/>
        </w:rPr>
        <w:t xml:space="preserve"> </w:t>
      </w:r>
      <w:r>
        <w:rPr>
          <w:rFonts w:ascii="SimSun" w:hAnsi="SimSun" w:eastAsia="SimSun" w:cs="SimSun"/>
          <w:sz w:val="20"/>
          <w:szCs w:val="20"/>
          <w:spacing w:val="15"/>
        </w:rPr>
        <w:t>过盘活聚集闲置低效碎片化资源，以网络平台为媒介扩大市场容量和交易范围</w:t>
      </w:r>
      <w:r>
        <w:rPr>
          <w:rFonts w:ascii="SimSun" w:hAnsi="SimSun" w:eastAsia="SimSun" w:cs="SimSun"/>
          <w:sz w:val="20"/>
          <w:szCs w:val="20"/>
          <w:spacing w:val="14"/>
        </w:rPr>
        <w:t>，进行供</w:t>
      </w:r>
      <w:r>
        <w:rPr>
          <w:rFonts w:ascii="SimSun" w:hAnsi="SimSun" w:eastAsia="SimSun" w:cs="SimSun"/>
          <w:sz w:val="20"/>
          <w:szCs w:val="20"/>
        </w:rPr>
        <w:t xml:space="preserve"> </w:t>
      </w:r>
      <w:r>
        <w:rPr>
          <w:rFonts w:ascii="SimSun" w:hAnsi="SimSun" w:eastAsia="SimSun" w:cs="SimSun"/>
          <w:sz w:val="20"/>
          <w:szCs w:val="20"/>
          <w:spacing w:val="12"/>
        </w:rPr>
        <w:t>需匹配，减少信息不对称，规避中间商的“盘剥”,从而使消费者剩余增加。共享经济建</w:t>
      </w:r>
      <w:r>
        <w:rPr>
          <w:rFonts w:ascii="SimSun" w:hAnsi="SimSun" w:eastAsia="SimSun" w:cs="SimSun"/>
          <w:sz w:val="20"/>
          <w:szCs w:val="20"/>
        </w:rPr>
        <w:t xml:space="preserve"> </w:t>
      </w:r>
      <w:r>
        <w:rPr>
          <w:rFonts w:ascii="SimSun" w:hAnsi="SimSun" w:eastAsia="SimSun" w:cs="SimSun"/>
          <w:sz w:val="20"/>
          <w:szCs w:val="20"/>
          <w:spacing w:val="14"/>
        </w:rPr>
        <w:t>立在共享商品具有普遍需求和使用状况易控制的基础上，以市场为导向，以经济收益为</w:t>
      </w:r>
    </w:p>
    <w:p>
      <w:pPr>
        <w:pStyle w:val="BodyText"/>
        <w:spacing w:line="382" w:lineRule="auto"/>
        <w:rPr/>
      </w:pPr>
      <w:r/>
    </w:p>
    <w:p>
      <w:pPr>
        <w:ind w:left="100" w:right="276" w:firstLine="329"/>
        <w:spacing w:before="65" w:line="193" w:lineRule="auto"/>
        <w:rPr>
          <w:rFonts w:ascii="SimSun" w:hAnsi="SimSun" w:eastAsia="SimSun" w:cs="SimSun"/>
          <w:sz w:val="20"/>
          <w:szCs w:val="20"/>
        </w:rPr>
      </w:pPr>
      <w:r>
        <w:rPr>
          <w:rFonts w:ascii="SimSun" w:hAnsi="SimSun" w:eastAsia="SimSun" w:cs="SimSun"/>
          <w:sz w:val="20"/>
          <w:szCs w:val="20"/>
          <w:spacing w:val="-3"/>
        </w:rPr>
        <w:t>①</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3"/>
        </w:rPr>
        <w:t>Rochet,J.C.,and J.Tirole,2006,“Two-Sided Markets:A Pr</w:t>
      </w:r>
      <w:r>
        <w:rPr>
          <w:rFonts w:ascii="Times New Roman" w:hAnsi="Times New Roman" w:eastAsia="Times New Roman" w:cs="Times New Roman"/>
          <w:sz w:val="20"/>
          <w:szCs w:val="20"/>
          <w:spacing w:val="-4"/>
        </w:rPr>
        <w:t>ogress Report”,Rand Journal 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4"/>
        </w:rPr>
        <w:t>Econom-</w:t>
      </w:r>
      <w:r>
        <w:rPr>
          <w:rFonts w:ascii="Times New Roman" w:hAnsi="Times New Roman" w:eastAsia="Times New Roman" w:cs="Times New Roman"/>
          <w:sz w:val="20"/>
          <w:szCs w:val="20"/>
        </w:rPr>
        <w:t xml:space="preserve"> </w:t>
      </w:r>
      <w:r>
        <w:rPr>
          <w:rFonts w:ascii="SimSun" w:hAnsi="SimSun" w:eastAsia="SimSun" w:cs="SimSun"/>
          <w:sz w:val="20"/>
          <w:szCs w:val="20"/>
          <w:spacing w:val="-6"/>
        </w:rPr>
        <w:t>ics,37(3),pp.645-667.</w:t>
      </w:r>
    </w:p>
    <w:p>
      <w:pPr>
        <w:ind w:left="99" w:right="264" w:firstLine="329"/>
        <w:spacing w:before="2" w:line="203" w:lineRule="auto"/>
        <w:rPr>
          <w:rFonts w:ascii="Times New Roman" w:hAnsi="Times New Roman" w:eastAsia="Times New Roman" w:cs="Times New Roman"/>
          <w:sz w:val="20"/>
          <w:szCs w:val="20"/>
        </w:rPr>
      </w:pPr>
      <w:r>
        <w:rPr>
          <w:rFonts w:ascii="SimSun" w:hAnsi="SimSun" w:eastAsia="SimSun" w:cs="SimSun"/>
          <w:sz w:val="20"/>
          <w:szCs w:val="20"/>
          <w:spacing w:val="-4"/>
        </w:rPr>
        <w:t>②</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4"/>
        </w:rPr>
        <w:t>Ambrus,A.,E.Calvano,and M.Reisinger,2016,“Either or Both Competition:</w:t>
      </w:r>
      <w:r>
        <w:rPr>
          <w:rFonts w:ascii="Times New Roman" w:hAnsi="Times New Roman" w:eastAsia="Times New Roman" w:cs="Times New Roman"/>
          <w:sz w:val="20"/>
          <w:szCs w:val="20"/>
          <w:spacing w:val="-5"/>
        </w:rPr>
        <w:t>A‘Two-Sided'Theory of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6"/>
        </w:rPr>
        <w:t>Advertising with Overlapping Viewership",American Economic</w:t>
      </w:r>
      <w:r>
        <w:rPr>
          <w:rFonts w:ascii="Times New Roman" w:hAnsi="Times New Roman" w:eastAsia="Times New Roman" w:cs="Times New Roman"/>
          <w:sz w:val="20"/>
          <w:szCs w:val="20"/>
          <w:spacing w:val="-7"/>
        </w:rPr>
        <w:t xml:space="preserve"> Journal,8(3),pp.189-222.</w:t>
      </w:r>
    </w:p>
    <w:p>
      <w:pPr>
        <w:ind w:left="429"/>
        <w:spacing w:before="6" w:line="202" w:lineRule="auto"/>
        <w:rPr>
          <w:rFonts w:ascii="SimSun" w:hAnsi="SimSun" w:eastAsia="SimSun" w:cs="SimSun"/>
          <w:sz w:val="20"/>
          <w:szCs w:val="20"/>
        </w:rPr>
      </w:pPr>
      <w:r>
        <w:rPr>
          <w:rFonts w:ascii="SimSun" w:hAnsi="SimSun" w:eastAsia="SimSun" w:cs="SimSun"/>
          <w:sz w:val="20"/>
          <w:szCs w:val="20"/>
          <w:spacing w:val="-27"/>
          <w:w w:val="99"/>
        </w:rPr>
        <w:t>③</w:t>
      </w:r>
      <w:r>
        <w:rPr>
          <w:rFonts w:ascii="SimSun" w:hAnsi="SimSun" w:eastAsia="SimSun" w:cs="SimSun"/>
          <w:sz w:val="20"/>
          <w:szCs w:val="20"/>
          <w:spacing w:val="49"/>
        </w:rPr>
        <w:t xml:space="preserve"> </w:t>
      </w:r>
      <w:r>
        <w:rPr>
          <w:rFonts w:ascii="SimSun" w:hAnsi="SimSun" w:eastAsia="SimSun" w:cs="SimSun"/>
          <w:sz w:val="20"/>
          <w:szCs w:val="20"/>
          <w:spacing w:val="-27"/>
          <w:w w:val="99"/>
        </w:rPr>
        <w:t>让·梯若尔.创新、竞争与平台经济.北京：法律出版社，2017.</w:t>
      </w:r>
    </w:p>
    <w:p>
      <w:pPr>
        <w:ind w:left="99" w:right="276" w:firstLine="329"/>
        <w:spacing w:before="1" w:line="212" w:lineRule="auto"/>
        <w:rPr>
          <w:rFonts w:ascii="SimSun" w:hAnsi="SimSun" w:eastAsia="SimSun" w:cs="SimSun"/>
          <w:sz w:val="20"/>
          <w:szCs w:val="20"/>
        </w:rPr>
      </w:pPr>
      <w:r>
        <w:rPr>
          <w:rFonts w:ascii="SimSun" w:hAnsi="SimSun" w:eastAsia="SimSun" w:cs="SimSun"/>
          <w:sz w:val="20"/>
          <w:szCs w:val="20"/>
          <w:spacing w:val="-1"/>
        </w:rPr>
        <w:t>④</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1"/>
        </w:rPr>
        <w:t>Hamari,J.,Sjoklint,M.,and Ukkonen,A</w:t>
      </w:r>
      <w:r>
        <w:rPr>
          <w:rFonts w:ascii="Times New Roman" w:hAnsi="Times New Roman" w:eastAsia="Times New Roman" w:cs="Times New Roman"/>
          <w:sz w:val="20"/>
          <w:szCs w:val="20"/>
          <w:spacing w:val="-2"/>
        </w:rPr>
        <w:t>.,2016,“The</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2"/>
        </w:rPr>
        <w:t>Sharing Economy:Why People Participate in</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Collaborative Consumption",Journal of the Association for In formation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8"/>
        </w:rPr>
        <w:t>Science and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Technology,67(9),pp.2047-</w:t>
      </w:r>
      <w:r>
        <w:rPr>
          <w:rFonts w:ascii="Times New Roman" w:hAnsi="Times New Roman" w:eastAsia="Times New Roman" w:cs="Times New Roman"/>
          <w:sz w:val="20"/>
          <w:szCs w:val="20"/>
        </w:rPr>
        <w:t xml:space="preserve"> </w:t>
      </w:r>
      <w:r>
        <w:rPr>
          <w:rFonts w:ascii="SimSun" w:hAnsi="SimSun" w:eastAsia="SimSun" w:cs="SimSun"/>
          <w:sz w:val="20"/>
          <w:szCs w:val="20"/>
          <w:spacing w:val="-13"/>
        </w:rPr>
        <w:t>2059.</w:t>
      </w:r>
    </w:p>
    <w:p>
      <w:pPr>
        <w:spacing w:line="212" w:lineRule="auto"/>
        <w:sectPr>
          <w:pgSz w:w="9140" w:h="14250"/>
          <w:pgMar w:top="320" w:right="515" w:bottom="0" w:left="40" w:header="0" w:footer="0" w:gutter="0"/>
        </w:sectPr>
        <w:rPr>
          <w:rFonts w:ascii="SimSun" w:hAnsi="SimSun" w:eastAsia="SimSun" w:cs="SimSun"/>
          <w:sz w:val="20"/>
          <w:szCs w:val="20"/>
        </w:rPr>
      </w:pPr>
    </w:p>
    <w:p>
      <w:pPr>
        <w:pStyle w:val="BodyText"/>
        <w:spacing w:line="435" w:lineRule="auto"/>
        <w:rPr/>
      </w:pPr>
      <w:r>
        <w:drawing>
          <wp:anchor distT="0" distB="0" distL="0" distR="0" simplePos="0" relativeHeight="252222464" behindDoc="0" locked="0" layoutInCell="0" allowOverlap="1">
            <wp:simplePos x="0" y="0"/>
            <wp:positionH relativeFrom="page">
              <wp:posOffset>438136</wp:posOffset>
            </wp:positionH>
            <wp:positionV relativeFrom="page">
              <wp:posOffset>7988318</wp:posOffset>
            </wp:positionV>
            <wp:extent cx="1320793" cy="6350"/>
            <wp:effectExtent l="0" t="0" r="0" b="0"/>
            <wp:wrapNone/>
            <wp:docPr id="254" name="IM 254"/>
            <wp:cNvGraphicFramePr/>
            <a:graphic>
              <a:graphicData uri="http://schemas.openxmlformats.org/drawingml/2006/picture">
                <pic:pic>
                  <pic:nvPicPr>
                    <pic:cNvPr id="254" name="IM 254"/>
                    <pic:cNvPicPr/>
                  </pic:nvPicPr>
                  <pic:blipFill>
                    <a:blip r:embed="rId180"/>
                    <a:stretch>
                      <a:fillRect/>
                    </a:stretch>
                  </pic:blipFill>
                  <pic:spPr>
                    <a:xfrm rot="0">
                      <a:off x="0" y="0"/>
                      <a:ext cx="1320793" cy="6350"/>
                    </a:xfrm>
                    <a:prstGeom prst="rect">
                      <a:avLst/>
                    </a:prstGeom>
                  </pic:spPr>
                </pic:pic>
              </a:graphicData>
            </a:graphic>
          </wp:anchor>
        </w:drawing>
      </w:r>
      <w:r/>
    </w:p>
    <w:p>
      <w:pPr>
        <w:ind w:left="340" w:right="40"/>
        <w:spacing w:before="71" w:line="259" w:lineRule="auto"/>
        <w:jc w:val="both"/>
        <w:rPr>
          <w:rFonts w:ascii="SimSun" w:hAnsi="SimSun" w:eastAsia="SimSun" w:cs="SimSun"/>
          <w:sz w:val="22"/>
          <w:szCs w:val="22"/>
        </w:rPr>
      </w:pPr>
      <w:r>
        <w:rPr>
          <w:rFonts w:ascii="SimSun" w:hAnsi="SimSun" w:eastAsia="SimSun" w:cs="SimSun"/>
          <w:sz w:val="22"/>
          <w:szCs w:val="22"/>
          <w:spacing w:val="-6"/>
        </w:rPr>
        <w:t>目标，以个体为主要分享主体。第三次工业革命理论的代表人物里夫金也认为共享经济 </w:t>
      </w:r>
      <w:r>
        <w:rPr>
          <w:rFonts w:ascii="SimSun" w:hAnsi="SimSun" w:eastAsia="SimSun" w:cs="SimSun"/>
          <w:sz w:val="22"/>
          <w:szCs w:val="22"/>
          <w:spacing w:val="-10"/>
        </w:rPr>
        <w:t>是新经济的基本范式，核心机制是协同共享，构建零边际成本的运营</w:t>
      </w:r>
      <w:r>
        <w:rPr>
          <w:rFonts w:ascii="SimSun" w:hAnsi="SimSun" w:eastAsia="SimSun" w:cs="SimSun"/>
          <w:sz w:val="22"/>
          <w:szCs w:val="22"/>
          <w:spacing w:val="-11"/>
        </w:rPr>
        <w:t>模式。①共享经济中</w:t>
      </w:r>
      <w:r>
        <w:rPr>
          <w:rFonts w:ascii="SimSun" w:hAnsi="SimSun" w:eastAsia="SimSun" w:cs="SimSun"/>
          <w:sz w:val="22"/>
          <w:szCs w:val="22"/>
        </w:rPr>
        <w:t xml:space="preserve"> </w:t>
      </w:r>
      <w:r>
        <w:rPr>
          <w:rFonts w:ascii="SimSun" w:hAnsi="SimSun" w:eastAsia="SimSun" w:cs="SimSun"/>
          <w:sz w:val="22"/>
          <w:szCs w:val="22"/>
          <w:spacing w:val="-5"/>
        </w:rPr>
        <w:t>用户与供应商的主动参与形成了网络规模效应，在交换过程中实现了双赢。中国网民的</w:t>
      </w:r>
      <w:r>
        <w:rPr>
          <w:rFonts w:ascii="SimSun" w:hAnsi="SimSun" w:eastAsia="SimSun" w:cs="SimSun"/>
          <w:sz w:val="22"/>
          <w:szCs w:val="22"/>
          <w:spacing w:val="5"/>
        </w:rPr>
        <w:t xml:space="preserve"> </w:t>
      </w:r>
      <w:r>
        <w:rPr>
          <w:rFonts w:ascii="SimSun" w:hAnsi="SimSun" w:eastAsia="SimSun" w:cs="SimSun"/>
          <w:sz w:val="22"/>
          <w:szCs w:val="22"/>
          <w:spacing w:val="-5"/>
        </w:rPr>
        <w:t>大国红利和节俭的文化传统提供了共享经济模式发展的有利条件，同时该模式的发展对</w:t>
      </w:r>
      <w:r>
        <w:rPr>
          <w:rFonts w:ascii="SimSun" w:hAnsi="SimSun" w:eastAsia="SimSun" w:cs="SimSun"/>
          <w:sz w:val="22"/>
          <w:szCs w:val="22"/>
          <w:spacing w:val="18"/>
        </w:rPr>
        <w:t xml:space="preserve"> </w:t>
      </w:r>
      <w:r>
        <w:rPr>
          <w:rFonts w:ascii="SimSun" w:hAnsi="SimSun" w:eastAsia="SimSun" w:cs="SimSun"/>
          <w:sz w:val="22"/>
          <w:szCs w:val="22"/>
          <w:spacing w:val="-9"/>
        </w:rPr>
        <w:t>提升就业岗位、对冲经济增速放缓以及人工智能化带来的就业挤压效应有重要弥补作用。</w:t>
      </w:r>
    </w:p>
    <w:p>
      <w:pPr>
        <w:ind w:left="769"/>
        <w:spacing w:before="86" w:line="217" w:lineRule="auto"/>
        <w:rPr>
          <w:rFonts w:ascii="SimSun" w:hAnsi="SimSun" w:eastAsia="SimSun" w:cs="SimSun"/>
          <w:sz w:val="22"/>
          <w:szCs w:val="22"/>
        </w:rPr>
      </w:pPr>
      <w:r>
        <w:rPr>
          <w:rFonts w:ascii="SimSun" w:hAnsi="SimSun" w:eastAsia="SimSun" w:cs="SimSun"/>
          <w:sz w:val="22"/>
          <w:szCs w:val="22"/>
          <w:spacing w:val="-8"/>
        </w:rPr>
        <w:t>③众包、众创。</w:t>
      </w:r>
    </w:p>
    <w:p>
      <w:pPr>
        <w:ind w:left="340" w:right="78" w:firstLine="429"/>
        <w:spacing w:before="64" w:line="263" w:lineRule="auto"/>
        <w:rPr>
          <w:rFonts w:ascii="SimSun" w:hAnsi="SimSun" w:eastAsia="SimSun" w:cs="SimSun"/>
          <w:sz w:val="22"/>
          <w:szCs w:val="22"/>
        </w:rPr>
      </w:pPr>
      <w:r>
        <w:rPr>
          <w:rFonts w:ascii="SimSun" w:hAnsi="SimSun" w:eastAsia="SimSun" w:cs="SimSun"/>
          <w:sz w:val="22"/>
          <w:szCs w:val="22"/>
          <w:spacing w:val="-4"/>
        </w:rPr>
        <w:t>在组织方式上，大数据、协同网络与智能技术</w:t>
      </w:r>
      <w:r>
        <w:rPr>
          <w:rFonts w:ascii="SimSun" w:hAnsi="SimSun" w:eastAsia="SimSun" w:cs="SimSun"/>
          <w:sz w:val="22"/>
          <w:szCs w:val="22"/>
          <w:spacing w:val="-5"/>
        </w:rPr>
        <w:t>共同改变了僵化、垂直、等级的组织</w:t>
      </w:r>
      <w:r>
        <w:rPr>
          <w:rFonts w:ascii="SimSun" w:hAnsi="SimSun" w:eastAsia="SimSun" w:cs="SimSun"/>
          <w:sz w:val="22"/>
          <w:szCs w:val="22"/>
        </w:rPr>
        <w:t xml:space="preserve"> </w:t>
      </w:r>
      <w:r>
        <w:rPr>
          <w:rFonts w:ascii="SimSun" w:hAnsi="SimSun" w:eastAsia="SimSun" w:cs="SimSun"/>
          <w:sz w:val="22"/>
          <w:szCs w:val="22"/>
          <w:spacing w:val="-11"/>
        </w:rPr>
        <w:t>模式，取而代之的是网络化、扁平化、“去中心化”的柔性组织方式。以供应链为例，传</w:t>
      </w:r>
      <w:r>
        <w:rPr>
          <w:rFonts w:ascii="SimSun" w:hAnsi="SimSun" w:eastAsia="SimSun" w:cs="SimSun"/>
          <w:sz w:val="22"/>
          <w:szCs w:val="22"/>
          <w:spacing w:val="18"/>
        </w:rPr>
        <w:t xml:space="preserve"> </w:t>
      </w:r>
      <w:r>
        <w:rPr>
          <w:rFonts w:ascii="SimSun" w:hAnsi="SimSun" w:eastAsia="SimSun" w:cs="SimSun"/>
          <w:sz w:val="22"/>
          <w:szCs w:val="22"/>
          <w:spacing w:val="-5"/>
        </w:rPr>
        <w:t>统企业研发、产品、市场、生产等基本上是相互割裂的，线性沟通指令化合作，协同网</w:t>
      </w:r>
      <w:r>
        <w:rPr>
          <w:rFonts w:ascii="SimSun" w:hAnsi="SimSun" w:eastAsia="SimSun" w:cs="SimSun"/>
          <w:sz w:val="22"/>
          <w:szCs w:val="22"/>
          <w:spacing w:val="10"/>
        </w:rPr>
        <w:t xml:space="preserve"> </w:t>
      </w:r>
      <w:r>
        <w:rPr>
          <w:rFonts w:ascii="SimSun" w:hAnsi="SimSun" w:eastAsia="SimSun" w:cs="SimSun"/>
          <w:sz w:val="22"/>
          <w:szCs w:val="22"/>
          <w:spacing w:val="-5"/>
        </w:rPr>
        <w:t>络的存在使传统供应链上的各个角色快速有效整合，形成供应链平台，对传统的供应链</w:t>
      </w:r>
      <w:r>
        <w:rPr>
          <w:rFonts w:ascii="SimSun" w:hAnsi="SimSun" w:eastAsia="SimSun" w:cs="SimSun"/>
          <w:sz w:val="22"/>
          <w:szCs w:val="22"/>
        </w:rPr>
        <w:t xml:space="preserve"> </w:t>
      </w:r>
      <w:r>
        <w:rPr>
          <w:rFonts w:ascii="SimSun" w:hAnsi="SimSun" w:eastAsia="SimSun" w:cs="SimSun"/>
          <w:sz w:val="22"/>
          <w:szCs w:val="22"/>
          <w:spacing w:val="-5"/>
        </w:rPr>
        <w:t>形成降维打击，传统企业割裂的职能被有机融合。平台经济主体的流行带来合理组织安</w:t>
      </w:r>
      <w:r>
        <w:rPr>
          <w:rFonts w:ascii="SimSun" w:hAnsi="SimSun" w:eastAsia="SimSun" w:cs="SimSun"/>
          <w:sz w:val="22"/>
          <w:szCs w:val="22"/>
          <w:spacing w:val="1"/>
        </w:rPr>
        <w:t xml:space="preserve"> </w:t>
      </w:r>
      <w:r>
        <w:rPr>
          <w:rFonts w:ascii="SimSun" w:hAnsi="SimSun" w:eastAsia="SimSun" w:cs="SimSun"/>
          <w:sz w:val="22"/>
          <w:szCs w:val="22"/>
          <w:spacing w:val="-5"/>
        </w:rPr>
        <w:t>排资源的依托载体，比如在网络协同下大数据的动态匹配将业务流程与几十个细分市场</w:t>
      </w:r>
      <w:r>
        <w:rPr>
          <w:rFonts w:ascii="SimSun" w:hAnsi="SimSun" w:eastAsia="SimSun" w:cs="SimSun"/>
          <w:sz w:val="22"/>
          <w:szCs w:val="22"/>
          <w:spacing w:val="2"/>
        </w:rPr>
        <w:t xml:space="preserve"> </w:t>
      </w:r>
      <w:r>
        <w:rPr>
          <w:rFonts w:ascii="SimSun" w:hAnsi="SimSun" w:eastAsia="SimSun" w:cs="SimSun"/>
          <w:sz w:val="22"/>
          <w:szCs w:val="22"/>
          <w:spacing w:val="-8"/>
        </w:rPr>
        <w:t>整合，企业可以将某些业务进行“外包”,以获取更大的利润，数字经济时代商业流程速</w:t>
      </w:r>
      <w:r>
        <w:rPr>
          <w:rFonts w:ascii="SimSun" w:hAnsi="SimSun" w:eastAsia="SimSun" w:cs="SimSun"/>
          <w:sz w:val="22"/>
          <w:szCs w:val="22"/>
          <w:spacing w:val="9"/>
        </w:rPr>
        <w:t xml:space="preserve"> </w:t>
      </w:r>
      <w:r>
        <w:rPr>
          <w:rFonts w:ascii="SimSun" w:hAnsi="SimSun" w:eastAsia="SimSun" w:cs="SimSun"/>
          <w:sz w:val="22"/>
          <w:szCs w:val="22"/>
          <w:spacing w:val="-4"/>
        </w:rPr>
        <w:t>度、规模和范围的新特点使得流程自动化也成</w:t>
      </w:r>
      <w:r>
        <w:rPr>
          <w:rFonts w:ascii="SimSun" w:hAnsi="SimSun" w:eastAsia="SimSun" w:cs="SimSun"/>
          <w:sz w:val="22"/>
          <w:szCs w:val="22"/>
          <w:spacing w:val="-5"/>
        </w:rPr>
        <w:t>为一种必然——网络协同下大数据的动态</w:t>
      </w:r>
      <w:r>
        <w:rPr>
          <w:rFonts w:ascii="SimSun" w:hAnsi="SimSun" w:eastAsia="SimSun" w:cs="SimSun"/>
          <w:sz w:val="22"/>
          <w:szCs w:val="22"/>
        </w:rPr>
        <w:t xml:space="preserve"> </w:t>
      </w:r>
      <w:r>
        <w:rPr>
          <w:rFonts w:ascii="SimSun" w:hAnsi="SimSun" w:eastAsia="SimSun" w:cs="SimSun"/>
          <w:sz w:val="22"/>
          <w:szCs w:val="22"/>
          <w:spacing w:val="-9"/>
        </w:rPr>
        <w:t>匹配及网络效应极大提高了企业组织的运营效率。</w:t>
      </w:r>
    </w:p>
    <w:p>
      <w:pPr>
        <w:pStyle w:val="BodyText"/>
        <w:spacing w:line="437" w:lineRule="auto"/>
        <w:rPr/>
      </w:pPr>
      <w:r/>
    </w:p>
    <w:p>
      <w:pPr>
        <w:ind w:left="1304"/>
        <w:spacing w:before="98" w:line="219" w:lineRule="auto"/>
        <w:outlineLvl w:val="6"/>
        <w:rPr>
          <w:rFonts w:ascii="SimSun" w:hAnsi="SimSun" w:eastAsia="SimSun" w:cs="SimSun"/>
          <w:sz w:val="30"/>
          <w:szCs w:val="30"/>
        </w:rPr>
      </w:pPr>
      <w:r>
        <w:rPr>
          <w:rFonts w:ascii="SimSun" w:hAnsi="SimSun" w:eastAsia="SimSun" w:cs="SimSun"/>
          <w:sz w:val="30"/>
          <w:szCs w:val="30"/>
          <w:b/>
          <w:bCs/>
          <w:spacing w:val="-10"/>
        </w:rPr>
        <w:t>5.3</w:t>
      </w:r>
      <w:r>
        <w:rPr>
          <w:rFonts w:ascii="SimSun" w:hAnsi="SimSun" w:eastAsia="SimSun" w:cs="SimSun"/>
          <w:sz w:val="30"/>
          <w:szCs w:val="30"/>
          <w:spacing w:val="140"/>
        </w:rPr>
        <w:t xml:space="preserve"> </w:t>
      </w:r>
      <w:r>
        <w:rPr>
          <w:rFonts w:ascii="SimSun" w:hAnsi="SimSun" w:eastAsia="SimSun" w:cs="SimSun"/>
          <w:sz w:val="30"/>
          <w:szCs w:val="30"/>
          <w:b/>
          <w:bCs/>
          <w:spacing w:val="-10"/>
        </w:rPr>
        <w:t>数字技术对经济活动时空边界的契合与超越</w:t>
      </w:r>
    </w:p>
    <w:p>
      <w:pPr>
        <w:pStyle w:val="BodyText"/>
        <w:spacing w:line="450" w:lineRule="auto"/>
        <w:rPr/>
      </w:pPr>
      <w:r/>
    </w:p>
    <w:p>
      <w:pPr>
        <w:ind w:left="340" w:firstLine="429"/>
        <w:spacing w:before="72" w:line="262" w:lineRule="auto"/>
        <w:jc w:val="both"/>
        <w:rPr>
          <w:rFonts w:ascii="SimSun" w:hAnsi="SimSun" w:eastAsia="SimSun" w:cs="SimSun"/>
          <w:sz w:val="22"/>
          <w:szCs w:val="22"/>
        </w:rPr>
      </w:pPr>
      <w:r>
        <w:rPr>
          <w:rFonts w:ascii="SimSun" w:hAnsi="SimSun" w:eastAsia="SimSun" w:cs="SimSun"/>
          <w:sz w:val="22"/>
          <w:szCs w:val="22"/>
          <w:spacing w:val="-5"/>
        </w:rPr>
        <w:t>在工业经济时代，企业的生产经营活动需要在特定的物理空间中进行，有严格的时 </w:t>
      </w:r>
      <w:r>
        <w:rPr>
          <w:rFonts w:ascii="SimSun" w:hAnsi="SimSun" w:eastAsia="SimSun" w:cs="SimSun"/>
          <w:sz w:val="22"/>
          <w:szCs w:val="22"/>
          <w:spacing w:val="-5"/>
        </w:rPr>
        <w:t>间、空间等要素要求，企业只能在特定的范围内为消费者服务。以平台为例，作为一种 </w:t>
      </w:r>
      <w:r>
        <w:rPr>
          <w:rFonts w:ascii="SimSun" w:hAnsi="SimSun" w:eastAsia="SimSun" w:cs="SimSun"/>
          <w:sz w:val="22"/>
          <w:szCs w:val="22"/>
          <w:spacing w:val="-5"/>
        </w:rPr>
        <w:t>撮合供需双方的交易形式，平台已经存续了上千年的时间，无论是古罗马集市还是大型</w:t>
      </w:r>
      <w:r>
        <w:rPr>
          <w:rFonts w:ascii="SimSun" w:hAnsi="SimSun" w:eastAsia="SimSun" w:cs="SimSun"/>
          <w:sz w:val="22"/>
          <w:szCs w:val="22"/>
          <w:spacing w:val="1"/>
        </w:rPr>
        <w:t xml:space="preserve">  </w:t>
      </w:r>
      <w:r>
        <w:rPr>
          <w:rFonts w:ascii="SimSun" w:hAnsi="SimSun" w:eastAsia="SimSun" w:cs="SimSun"/>
          <w:sz w:val="22"/>
          <w:szCs w:val="22"/>
          <w:spacing w:val="-2"/>
        </w:rPr>
        <w:t>商业超市，都属于连接供需两侧的产业组织，但传统</w:t>
      </w:r>
      <w:r>
        <w:rPr>
          <w:rFonts w:ascii="SimSun" w:hAnsi="SimSun" w:eastAsia="SimSun" w:cs="SimSun"/>
          <w:sz w:val="22"/>
          <w:szCs w:val="22"/>
          <w:spacing w:val="-3"/>
        </w:rPr>
        <w:t>的平台受到严格的物理条件约束，</w:t>
      </w:r>
      <w:r>
        <w:rPr>
          <w:rFonts w:ascii="SimSun" w:hAnsi="SimSun" w:eastAsia="SimSun" w:cs="SimSun"/>
          <w:sz w:val="22"/>
          <w:szCs w:val="22"/>
        </w:rPr>
        <w:t xml:space="preserve"> </w:t>
      </w:r>
      <w:r>
        <w:rPr>
          <w:rFonts w:ascii="SimSun" w:hAnsi="SimSun" w:eastAsia="SimSun" w:cs="SimSun"/>
          <w:sz w:val="22"/>
          <w:szCs w:val="22"/>
          <w:spacing w:val="-9"/>
        </w:rPr>
        <w:t>以大型商业超市为例，</w:t>
      </w:r>
      <w:r>
        <w:rPr>
          <w:rFonts w:ascii="SimSun" w:hAnsi="SimSun" w:eastAsia="SimSun" w:cs="SimSun"/>
          <w:sz w:val="22"/>
          <w:szCs w:val="22"/>
          <w:spacing w:val="58"/>
        </w:rPr>
        <w:t xml:space="preserve"> </w:t>
      </w:r>
      <w:r>
        <w:rPr>
          <w:rFonts w:ascii="SimSun" w:hAnsi="SimSun" w:eastAsia="SimSun" w:cs="SimSun"/>
          <w:sz w:val="22"/>
          <w:szCs w:val="22"/>
          <w:spacing w:val="-9"/>
        </w:rPr>
        <w:t>一般商业超市的连接能力受</w:t>
      </w:r>
      <w:r>
        <w:rPr>
          <w:rFonts w:ascii="SimSun" w:hAnsi="SimSun" w:eastAsia="SimSun" w:cs="SimSun"/>
          <w:sz w:val="22"/>
          <w:szCs w:val="22"/>
          <w:spacing w:val="-10"/>
        </w:rPr>
        <w:t>到土地空间的严格限制，同时交通环</w:t>
      </w:r>
      <w:r>
        <w:rPr>
          <w:rFonts w:ascii="SimSun" w:hAnsi="SimSun" w:eastAsia="SimSun" w:cs="SimSun"/>
          <w:sz w:val="22"/>
          <w:szCs w:val="22"/>
        </w:rPr>
        <w:t xml:space="preserve">  </w:t>
      </w:r>
      <w:r>
        <w:rPr>
          <w:rFonts w:ascii="SimSun" w:hAnsi="SimSun" w:eastAsia="SimSun" w:cs="SimSun"/>
          <w:sz w:val="22"/>
          <w:szCs w:val="22"/>
          <w:spacing w:val="-5"/>
        </w:rPr>
        <w:t>境、营业时间等均会降低经营者提供服务的便利程度。随着数字技术的冲击，企业</w:t>
      </w:r>
      <w:r>
        <w:rPr>
          <w:rFonts w:ascii="SimSun" w:hAnsi="SimSun" w:eastAsia="SimSun" w:cs="SimSun"/>
          <w:sz w:val="22"/>
          <w:szCs w:val="22"/>
          <w:spacing w:val="-6"/>
        </w:rPr>
        <w:t>的经</w:t>
      </w:r>
      <w:r>
        <w:rPr>
          <w:rFonts w:ascii="SimSun" w:hAnsi="SimSun" w:eastAsia="SimSun" w:cs="SimSun"/>
          <w:sz w:val="22"/>
          <w:szCs w:val="22"/>
        </w:rPr>
        <w:t xml:space="preserve">  </w:t>
      </w:r>
      <w:r>
        <w:rPr>
          <w:rFonts w:ascii="SimSun" w:hAnsi="SimSun" w:eastAsia="SimSun" w:cs="SimSun"/>
          <w:sz w:val="22"/>
          <w:szCs w:val="22"/>
          <w:spacing w:val="-5"/>
        </w:rPr>
        <w:t>营环境发生了巨大的变化，其生产、研发、营销等环节不断向数字世界迁移，为企业带</w:t>
      </w:r>
      <w:r>
        <w:rPr>
          <w:rFonts w:ascii="SimSun" w:hAnsi="SimSun" w:eastAsia="SimSun" w:cs="SimSun"/>
          <w:sz w:val="22"/>
          <w:szCs w:val="22"/>
        </w:rPr>
        <w:t xml:space="preserve">  </w:t>
      </w:r>
      <w:r>
        <w:rPr>
          <w:rFonts w:ascii="SimSun" w:hAnsi="SimSun" w:eastAsia="SimSun" w:cs="SimSun"/>
          <w:sz w:val="22"/>
          <w:szCs w:val="22"/>
          <w:spacing w:val="-12"/>
        </w:rPr>
        <w:t>来了更多创造和捕获价值的机遇。</w:t>
      </w:r>
    </w:p>
    <w:p>
      <w:pPr>
        <w:pStyle w:val="BodyText"/>
        <w:spacing w:line="363" w:lineRule="auto"/>
        <w:rPr/>
      </w:pPr>
      <w:r/>
    </w:p>
    <w:p>
      <w:pPr>
        <w:ind w:left="343"/>
        <w:spacing w:before="72" w:line="222" w:lineRule="auto"/>
        <w:outlineLvl w:val="6"/>
        <w:rPr>
          <w:rFonts w:ascii="SimHei" w:hAnsi="SimHei" w:eastAsia="SimHei" w:cs="SimHei"/>
          <w:sz w:val="22"/>
          <w:szCs w:val="22"/>
        </w:rPr>
      </w:pPr>
      <w:r>
        <w:rPr>
          <w:rFonts w:ascii="SimHei" w:hAnsi="SimHei" w:eastAsia="SimHei" w:cs="SimHei"/>
          <w:sz w:val="22"/>
          <w:szCs w:val="22"/>
          <w:b/>
          <w:bCs/>
          <w:spacing w:val="12"/>
        </w:rPr>
        <w:t>5.3.1</w:t>
      </w:r>
      <w:r>
        <w:rPr>
          <w:rFonts w:ascii="SimHei" w:hAnsi="SimHei" w:eastAsia="SimHei" w:cs="SimHei"/>
          <w:sz w:val="22"/>
          <w:szCs w:val="22"/>
          <w:spacing w:val="12"/>
        </w:rPr>
        <w:t xml:space="preserve">  </w:t>
      </w:r>
      <w:r>
        <w:rPr>
          <w:rFonts w:ascii="SimHei" w:hAnsi="SimHei" w:eastAsia="SimHei" w:cs="SimHei"/>
          <w:sz w:val="22"/>
          <w:szCs w:val="22"/>
          <w:b/>
          <w:bCs/>
          <w:spacing w:val="12"/>
        </w:rPr>
        <w:t>数字时空与物理时空的契合</w:t>
      </w:r>
    </w:p>
    <w:p>
      <w:pPr>
        <w:pStyle w:val="BodyText"/>
        <w:spacing w:line="318" w:lineRule="auto"/>
        <w:rPr/>
      </w:pPr>
      <w:r/>
    </w:p>
    <w:p>
      <w:pPr>
        <w:ind w:left="340" w:right="95" w:firstLine="429"/>
        <w:spacing w:before="72" w:line="258" w:lineRule="auto"/>
        <w:jc w:val="both"/>
        <w:rPr>
          <w:rFonts w:ascii="SimSun" w:hAnsi="SimSun" w:eastAsia="SimSun" w:cs="SimSun"/>
          <w:sz w:val="22"/>
          <w:szCs w:val="22"/>
        </w:rPr>
      </w:pPr>
      <w:r>
        <w:rPr>
          <w:rFonts w:ascii="SimSun" w:hAnsi="SimSun" w:eastAsia="SimSun" w:cs="SimSun"/>
          <w:sz w:val="22"/>
          <w:szCs w:val="22"/>
          <w:spacing w:val="-5"/>
        </w:rPr>
        <w:t>物理时空的重要特征是空间到场硬约束与固定时间规制硬约束要求买卖双方在规定</w:t>
      </w:r>
      <w:r>
        <w:rPr>
          <w:rFonts w:ascii="SimSun" w:hAnsi="SimSun" w:eastAsia="SimSun" w:cs="SimSun"/>
          <w:sz w:val="22"/>
          <w:szCs w:val="22"/>
          <w:spacing w:val="3"/>
        </w:rPr>
        <w:t xml:space="preserve"> </w:t>
      </w:r>
      <w:r>
        <w:rPr>
          <w:rFonts w:ascii="SimSun" w:hAnsi="SimSun" w:eastAsia="SimSun" w:cs="SimSun"/>
          <w:sz w:val="22"/>
          <w:szCs w:val="22"/>
          <w:spacing w:val="-11"/>
        </w:rPr>
        <w:t>时间、现实空间到场才能完成交易。②从需求侧的角度来看，个人消费者要投入大量的成</w:t>
      </w:r>
      <w:r>
        <w:rPr>
          <w:rFonts w:ascii="SimSun" w:hAnsi="SimSun" w:eastAsia="SimSun" w:cs="SimSun"/>
          <w:sz w:val="22"/>
          <w:szCs w:val="22"/>
          <w:spacing w:val="17"/>
        </w:rPr>
        <w:t xml:space="preserve"> </w:t>
      </w:r>
      <w:r>
        <w:rPr>
          <w:rFonts w:ascii="SimSun" w:hAnsi="SimSun" w:eastAsia="SimSun" w:cs="SimSun"/>
          <w:sz w:val="22"/>
          <w:szCs w:val="22"/>
          <w:spacing w:val="-5"/>
        </w:rPr>
        <w:t>本，比如需要对自己的时间进行重新安排，以</w:t>
      </w:r>
      <w:r>
        <w:rPr>
          <w:rFonts w:ascii="SimSun" w:hAnsi="SimSun" w:eastAsia="SimSun" w:cs="SimSun"/>
          <w:sz w:val="22"/>
          <w:szCs w:val="22"/>
          <w:spacing w:val="-6"/>
        </w:rPr>
        <w:t>防错过规定的交易时间。空间对消费者产</w:t>
      </w:r>
      <w:r>
        <w:rPr>
          <w:rFonts w:ascii="SimSun" w:hAnsi="SimSun" w:eastAsia="SimSun" w:cs="SimSun"/>
          <w:sz w:val="22"/>
          <w:szCs w:val="22"/>
        </w:rPr>
        <w:t xml:space="preserve"> </w:t>
      </w:r>
      <w:r>
        <w:rPr>
          <w:rFonts w:ascii="SimSun" w:hAnsi="SimSun" w:eastAsia="SimSun" w:cs="SimSun"/>
          <w:sz w:val="22"/>
          <w:szCs w:val="22"/>
          <w:spacing w:val="-5"/>
        </w:rPr>
        <w:t>生了巨大的阻碍，当消费者进行空间位移时会形成大量的时间成</w:t>
      </w:r>
      <w:r>
        <w:rPr>
          <w:rFonts w:ascii="SimSun" w:hAnsi="SimSun" w:eastAsia="SimSun" w:cs="SimSun"/>
          <w:sz w:val="22"/>
          <w:szCs w:val="22"/>
          <w:spacing w:val="-6"/>
        </w:rPr>
        <w:t>本和机会成本，使得消</w:t>
      </w:r>
      <w:r>
        <w:rPr>
          <w:rFonts w:ascii="SimSun" w:hAnsi="SimSun" w:eastAsia="SimSun" w:cs="SimSun"/>
          <w:sz w:val="22"/>
          <w:szCs w:val="22"/>
        </w:rPr>
        <w:t xml:space="preserve"> </w:t>
      </w:r>
      <w:r>
        <w:rPr>
          <w:rFonts w:ascii="SimSun" w:hAnsi="SimSun" w:eastAsia="SimSun" w:cs="SimSun"/>
          <w:sz w:val="22"/>
          <w:szCs w:val="22"/>
          <w:spacing w:val="-5"/>
        </w:rPr>
        <w:t>费者主动中止一些潜在交易。从供给侧的角度来看</w:t>
      </w:r>
      <w:r>
        <w:rPr>
          <w:rFonts w:ascii="SimSun" w:hAnsi="SimSun" w:eastAsia="SimSun" w:cs="SimSun"/>
          <w:sz w:val="22"/>
          <w:szCs w:val="22"/>
          <w:spacing w:val="-6"/>
        </w:rPr>
        <w:t>，企业的店面位置、工厂选址等要素</w:t>
      </w:r>
    </w:p>
    <w:p>
      <w:pPr>
        <w:pStyle w:val="BodyText"/>
        <w:spacing w:line="411" w:lineRule="auto"/>
        <w:rPr/>
      </w:pPr>
      <w:r/>
    </w:p>
    <w:p>
      <w:pPr>
        <w:ind w:left="669"/>
        <w:spacing w:before="53" w:line="217" w:lineRule="auto"/>
        <w:rPr>
          <w:rFonts w:ascii="SimSun" w:hAnsi="SimSun" w:eastAsia="SimSun" w:cs="SimSun"/>
          <w:sz w:val="16"/>
          <w:szCs w:val="16"/>
        </w:rPr>
      </w:pPr>
      <w:r>
        <w:rPr>
          <w:rFonts w:ascii="SimSun" w:hAnsi="SimSun" w:eastAsia="SimSun" w:cs="SimSun"/>
          <w:sz w:val="16"/>
          <w:szCs w:val="16"/>
          <w:spacing w:val="8"/>
        </w:rPr>
        <w:t>①</w:t>
      </w:r>
      <w:r>
        <w:rPr>
          <w:rFonts w:ascii="SimSun" w:hAnsi="SimSun" w:eastAsia="SimSun" w:cs="SimSun"/>
          <w:sz w:val="16"/>
          <w:szCs w:val="16"/>
          <w:spacing w:val="50"/>
        </w:rPr>
        <w:t xml:space="preserve"> </w:t>
      </w:r>
      <w:r>
        <w:rPr>
          <w:rFonts w:ascii="SimSun" w:hAnsi="SimSun" w:eastAsia="SimSun" w:cs="SimSun"/>
          <w:sz w:val="16"/>
          <w:szCs w:val="16"/>
          <w:spacing w:val="8"/>
        </w:rPr>
        <w:t>张玉明.共享经济学.北京：科学出版社，2017.</w:t>
      </w:r>
    </w:p>
    <w:p>
      <w:pPr>
        <w:ind w:left="340" w:right="81" w:firstLine="329"/>
        <w:spacing w:before="32" w:line="229" w:lineRule="auto"/>
        <w:rPr>
          <w:rFonts w:ascii="SimSun" w:hAnsi="SimSun" w:eastAsia="SimSun" w:cs="SimSun"/>
          <w:sz w:val="16"/>
          <w:szCs w:val="16"/>
        </w:rPr>
      </w:pPr>
      <w:r>
        <w:rPr>
          <w:rFonts w:ascii="SimSun" w:hAnsi="SimSun" w:eastAsia="SimSun" w:cs="SimSun"/>
          <w:sz w:val="16"/>
          <w:szCs w:val="16"/>
          <w:spacing w:val="9"/>
        </w:rPr>
        <w:t>②</w:t>
      </w:r>
      <w:r>
        <w:rPr>
          <w:rFonts w:ascii="SimSun" w:hAnsi="SimSun" w:eastAsia="SimSun" w:cs="SimSun"/>
          <w:sz w:val="16"/>
          <w:szCs w:val="16"/>
          <w:spacing w:val="65"/>
        </w:rPr>
        <w:t xml:space="preserve"> </w:t>
      </w:r>
      <w:r>
        <w:rPr>
          <w:rFonts w:ascii="SimSun" w:hAnsi="SimSun" w:eastAsia="SimSun" w:cs="SimSun"/>
          <w:sz w:val="16"/>
          <w:szCs w:val="16"/>
          <w:spacing w:val="9"/>
        </w:rPr>
        <w:t>冯华，陈亚琦.平台商业模式创新研究：基于互</w:t>
      </w:r>
      <w:r>
        <w:rPr>
          <w:rFonts w:ascii="SimSun" w:hAnsi="SimSun" w:eastAsia="SimSun" w:cs="SimSun"/>
          <w:sz w:val="16"/>
          <w:szCs w:val="16"/>
          <w:u w:val="single" w:color="auto"/>
          <w:spacing w:val="9"/>
        </w:rPr>
        <w:t>联网环</w:t>
      </w:r>
      <w:r>
        <w:rPr>
          <w:rFonts w:ascii="SimSun" w:hAnsi="SimSun" w:eastAsia="SimSun" w:cs="SimSun"/>
          <w:sz w:val="16"/>
          <w:szCs w:val="16"/>
          <w:spacing w:val="9"/>
        </w:rPr>
        <w:t>境下的时空契合</w:t>
      </w:r>
      <w:r>
        <w:rPr>
          <w:rFonts w:ascii="SimSun" w:hAnsi="SimSun" w:eastAsia="SimSun" w:cs="SimSun"/>
          <w:sz w:val="16"/>
          <w:szCs w:val="16"/>
          <w:spacing w:val="8"/>
        </w:rPr>
        <w:t>分析，中国工业经济，2016,336</w:t>
      </w:r>
      <w:r>
        <w:rPr>
          <w:rFonts w:ascii="SimSun" w:hAnsi="SimSun" w:eastAsia="SimSun" w:cs="SimSun"/>
          <w:sz w:val="16"/>
          <w:szCs w:val="16"/>
        </w:rPr>
        <w:t xml:space="preserve"> </w:t>
      </w:r>
      <w:r>
        <w:rPr>
          <w:rFonts w:ascii="SimSun" w:hAnsi="SimSun" w:eastAsia="SimSun" w:cs="SimSun"/>
          <w:sz w:val="16"/>
          <w:szCs w:val="16"/>
          <w:spacing w:val="-2"/>
        </w:rPr>
        <w:t>(3):101-115.</w:t>
      </w:r>
    </w:p>
    <w:p>
      <w:pPr>
        <w:spacing w:line="229" w:lineRule="auto"/>
        <w:sectPr>
          <w:headerReference w:type="default" r:id="rId179"/>
          <w:pgSz w:w="9140" w:h="14250"/>
          <w:pgMar w:top="517" w:right="189" w:bottom="0" w:left="340" w:header="355" w:footer="0" w:gutter="0"/>
        </w:sectPr>
        <w:rPr>
          <w:rFonts w:ascii="SimSun" w:hAnsi="SimSun" w:eastAsia="SimSun" w:cs="SimSun"/>
          <w:sz w:val="16"/>
          <w:szCs w:val="16"/>
        </w:rPr>
      </w:pPr>
    </w:p>
    <w:p>
      <w:pPr>
        <w:spacing w:before="25" w:line="221" w:lineRule="auto"/>
        <w:jc w:val="right"/>
        <w:rPr>
          <w:rFonts w:ascii="SimSun" w:hAnsi="SimSun" w:eastAsia="SimSun" w:cs="SimSun"/>
          <w:sz w:val="15"/>
          <w:szCs w:val="15"/>
        </w:rPr>
      </w:pPr>
      <w:r>
        <w:rPr>
          <w:rFonts w:ascii="SimSun" w:hAnsi="SimSun" w:eastAsia="SimSun" w:cs="SimSun"/>
          <w:sz w:val="17"/>
          <w:szCs w:val="17"/>
          <w:spacing w:val="2"/>
        </w:rPr>
        <w:t>第5章</w:t>
      </w:r>
      <w:r>
        <w:rPr>
          <w:rFonts w:ascii="SimSun" w:hAnsi="SimSun" w:eastAsia="SimSun" w:cs="SimSun"/>
          <w:sz w:val="17"/>
          <w:szCs w:val="17"/>
          <w:spacing w:val="38"/>
        </w:rPr>
        <w:t xml:space="preserve"> </w:t>
      </w:r>
      <w:r>
        <w:rPr>
          <w:rFonts w:ascii="SimSun" w:hAnsi="SimSun" w:eastAsia="SimSun" w:cs="SimSun"/>
          <w:sz w:val="17"/>
          <w:szCs w:val="17"/>
          <w:spacing w:val="2"/>
        </w:rPr>
        <w:t>数字化赋能</w:t>
      </w:r>
      <w:r>
        <w:rPr>
          <w:rFonts w:ascii="SimSun" w:hAnsi="SimSun" w:eastAsia="SimSun" w:cs="SimSun"/>
          <w:sz w:val="17"/>
          <w:szCs w:val="17"/>
          <w:spacing w:val="10"/>
        </w:rPr>
        <w:t xml:space="preserve">    </w:t>
      </w:r>
      <w:r>
        <w:rPr>
          <w:rFonts w:ascii="SimSun" w:hAnsi="SimSun" w:eastAsia="SimSun" w:cs="SimSun"/>
          <w:sz w:val="15"/>
          <w:szCs w:val="15"/>
          <w:spacing w:val="2"/>
          <w:position w:val="-3"/>
        </w:rPr>
        <w:t>125</w:t>
      </w:r>
    </w:p>
    <w:p>
      <w:pPr>
        <w:pStyle w:val="BodyText"/>
        <w:spacing w:line="391" w:lineRule="auto"/>
        <w:rPr/>
      </w:pPr>
      <w:r/>
    </w:p>
    <w:p>
      <w:pPr>
        <w:ind w:right="242"/>
        <w:spacing w:before="68" w:line="286" w:lineRule="auto"/>
        <w:jc w:val="both"/>
        <w:rPr>
          <w:rFonts w:ascii="SimSun" w:hAnsi="SimSun" w:eastAsia="SimSun" w:cs="SimSun"/>
          <w:sz w:val="21"/>
          <w:szCs w:val="21"/>
        </w:rPr>
      </w:pPr>
      <w:r>
        <w:rPr>
          <w:rFonts w:ascii="SimSun" w:hAnsi="SimSun" w:eastAsia="SimSun" w:cs="SimSun"/>
          <w:sz w:val="21"/>
          <w:szCs w:val="21"/>
          <w:spacing w:val="4"/>
        </w:rPr>
        <w:t>对企业的经营效果会产生极大的影响，但店面位置等约束会造成巨大的成本</w:t>
      </w:r>
      <w:r>
        <w:rPr>
          <w:rFonts w:ascii="SimSun" w:hAnsi="SimSun" w:eastAsia="SimSun" w:cs="SimSun"/>
          <w:sz w:val="21"/>
          <w:szCs w:val="21"/>
          <w:spacing w:val="3"/>
        </w:rPr>
        <w:t>投入，导致</w:t>
      </w:r>
      <w:r>
        <w:rPr>
          <w:rFonts w:ascii="SimSun" w:hAnsi="SimSun" w:eastAsia="SimSun" w:cs="SimSun"/>
          <w:sz w:val="21"/>
          <w:szCs w:val="21"/>
        </w:rPr>
        <w:t xml:space="preserve">  </w:t>
      </w:r>
      <w:r>
        <w:rPr>
          <w:rFonts w:ascii="SimSun" w:hAnsi="SimSun" w:eastAsia="SimSun" w:cs="SimSun"/>
          <w:sz w:val="21"/>
          <w:szCs w:val="21"/>
          <w:spacing w:val="4"/>
        </w:rPr>
        <w:t>小商户无法承担，无形中降低了供给数量、缩小了供给范围。数字技术的发展放</w:t>
      </w:r>
      <w:r>
        <w:rPr>
          <w:rFonts w:ascii="SimSun" w:hAnsi="SimSun" w:eastAsia="SimSun" w:cs="SimSun"/>
          <w:sz w:val="21"/>
          <w:szCs w:val="21"/>
          <w:spacing w:val="3"/>
        </w:rPr>
        <w:t>松了物</w:t>
      </w:r>
      <w:r>
        <w:rPr>
          <w:rFonts w:ascii="SimSun" w:hAnsi="SimSun" w:eastAsia="SimSun" w:cs="SimSun"/>
          <w:sz w:val="21"/>
          <w:szCs w:val="21"/>
        </w:rPr>
        <w:t xml:space="preserve">  </w:t>
      </w:r>
      <w:r>
        <w:rPr>
          <w:rFonts w:ascii="SimSun" w:hAnsi="SimSun" w:eastAsia="SimSun" w:cs="SimSun"/>
          <w:sz w:val="21"/>
          <w:szCs w:val="21"/>
          <w:spacing w:val="4"/>
        </w:rPr>
        <w:t>理时空对交易行为的约束，也不断释放生产和消费的潜力。消费者不用再刻意规划消费</w:t>
      </w:r>
      <w:r>
        <w:rPr>
          <w:rFonts w:ascii="SimSun" w:hAnsi="SimSun" w:eastAsia="SimSun" w:cs="SimSun"/>
          <w:sz w:val="21"/>
          <w:szCs w:val="21"/>
        </w:rPr>
        <w:t xml:space="preserve">  </w:t>
      </w:r>
      <w:r>
        <w:rPr>
          <w:rFonts w:ascii="SimSun" w:hAnsi="SimSun" w:eastAsia="SimSun" w:cs="SimSun"/>
          <w:sz w:val="21"/>
          <w:szCs w:val="21"/>
          <w:spacing w:val="4"/>
        </w:rPr>
        <w:t>行为，利用碎片化的时间便可以完成各项活动；供给者也不再受物理条件之困，能够以 </w:t>
      </w:r>
      <w:r>
        <w:rPr>
          <w:rFonts w:ascii="SimSun" w:hAnsi="SimSun" w:eastAsia="SimSun" w:cs="SimSun"/>
          <w:sz w:val="21"/>
          <w:szCs w:val="21"/>
          <w:spacing w:val="6"/>
        </w:rPr>
        <w:t>极低的成本进入市场提供多样化的产品和服务。数字经济为企业和消费者赢得了时间，</w:t>
      </w:r>
      <w:r>
        <w:rPr>
          <w:rFonts w:ascii="SimSun" w:hAnsi="SimSun" w:eastAsia="SimSun" w:cs="SimSun"/>
          <w:sz w:val="21"/>
          <w:szCs w:val="21"/>
          <w:spacing w:val="16"/>
        </w:rPr>
        <w:t xml:space="preserve"> </w:t>
      </w:r>
      <w:r>
        <w:rPr>
          <w:rFonts w:ascii="SimSun" w:hAnsi="SimSun" w:eastAsia="SimSun" w:cs="SimSun"/>
          <w:sz w:val="21"/>
          <w:szCs w:val="21"/>
          <w:spacing w:val="4"/>
        </w:rPr>
        <w:t>也打破了空间距离的阻碍，经济时空得以进一步延展。虚拟空间拉近了人与</w:t>
      </w:r>
      <w:r>
        <w:rPr>
          <w:rFonts w:ascii="SimSun" w:hAnsi="SimSun" w:eastAsia="SimSun" w:cs="SimSun"/>
          <w:sz w:val="21"/>
          <w:szCs w:val="21"/>
          <w:spacing w:val="3"/>
        </w:rPr>
        <w:t>人之间交流</w:t>
      </w:r>
      <w:r>
        <w:rPr>
          <w:rFonts w:ascii="SimSun" w:hAnsi="SimSun" w:eastAsia="SimSun" w:cs="SimSun"/>
          <w:sz w:val="21"/>
          <w:szCs w:val="21"/>
        </w:rPr>
        <w:t xml:space="preserve">  </w:t>
      </w:r>
      <w:r>
        <w:rPr>
          <w:rFonts w:ascii="SimSun" w:hAnsi="SimSun" w:eastAsia="SimSun" w:cs="SimSun"/>
          <w:sz w:val="21"/>
          <w:szCs w:val="21"/>
          <w:spacing w:val="4"/>
        </w:rPr>
        <w:t>的距离，线下交易转移到线上完成，远程办公、在线医疗、网络课堂、社</w:t>
      </w:r>
      <w:r>
        <w:rPr>
          <w:rFonts w:ascii="SimSun" w:hAnsi="SimSun" w:eastAsia="SimSun" w:cs="SimSun"/>
          <w:sz w:val="21"/>
          <w:szCs w:val="21"/>
          <w:spacing w:val="3"/>
        </w:rPr>
        <w:t>群电商等新业</w:t>
      </w:r>
      <w:r>
        <w:rPr>
          <w:rFonts w:ascii="SimSun" w:hAnsi="SimSun" w:eastAsia="SimSun" w:cs="SimSun"/>
          <w:sz w:val="21"/>
          <w:szCs w:val="21"/>
        </w:rPr>
        <w:t xml:space="preserve">  </w:t>
      </w:r>
      <w:r>
        <w:rPr>
          <w:rFonts w:ascii="SimSun" w:hAnsi="SimSun" w:eastAsia="SimSun" w:cs="SimSun"/>
          <w:sz w:val="21"/>
          <w:szCs w:val="21"/>
          <w:spacing w:val="4"/>
        </w:rPr>
        <w:t>态快速发展，不断释放社会生产和再生产各类环节的潜能。企业利用物联网、云</w:t>
      </w:r>
      <w:r>
        <w:rPr>
          <w:rFonts w:ascii="SimSun" w:hAnsi="SimSun" w:eastAsia="SimSun" w:cs="SimSun"/>
          <w:sz w:val="21"/>
          <w:szCs w:val="21"/>
          <w:spacing w:val="3"/>
        </w:rPr>
        <w:t>计算等</w:t>
      </w:r>
      <w:r>
        <w:rPr>
          <w:rFonts w:ascii="SimSun" w:hAnsi="SimSun" w:eastAsia="SimSun" w:cs="SimSun"/>
          <w:sz w:val="21"/>
          <w:szCs w:val="21"/>
        </w:rPr>
        <w:t xml:space="preserve">  </w:t>
      </w:r>
      <w:r>
        <w:rPr>
          <w:rFonts w:ascii="SimSun" w:hAnsi="SimSun" w:eastAsia="SimSun" w:cs="SimSun"/>
          <w:sz w:val="21"/>
          <w:szCs w:val="21"/>
          <w:spacing w:val="4"/>
        </w:rPr>
        <w:t>技术记录了大量经济行为的数据，经济行为数据的积累推动数字化、智能化商业模式创</w:t>
      </w:r>
      <w:r>
        <w:rPr>
          <w:rFonts w:ascii="SimSun" w:hAnsi="SimSun" w:eastAsia="SimSun" w:cs="SimSun"/>
          <w:sz w:val="21"/>
          <w:szCs w:val="21"/>
          <w:spacing w:val="1"/>
        </w:rPr>
        <w:t xml:space="preserve">  </w:t>
      </w:r>
      <w:r>
        <w:rPr>
          <w:rFonts w:ascii="SimSun" w:hAnsi="SimSun" w:eastAsia="SimSun" w:cs="SimSun"/>
          <w:sz w:val="21"/>
          <w:szCs w:val="21"/>
          <w:spacing w:val="4"/>
        </w:rPr>
        <w:t>新，数据挖掘的结果较为准确、清晰地回顾并预测了需求趋势，便于企业以增</w:t>
      </w:r>
      <w:r>
        <w:rPr>
          <w:rFonts w:ascii="SimSun" w:hAnsi="SimSun" w:eastAsia="SimSun" w:cs="SimSun"/>
          <w:sz w:val="21"/>
          <w:szCs w:val="21"/>
          <w:spacing w:val="3"/>
        </w:rPr>
        <w:t>长的思维</w:t>
      </w:r>
      <w:r>
        <w:rPr>
          <w:rFonts w:ascii="SimSun" w:hAnsi="SimSun" w:eastAsia="SimSun" w:cs="SimSun"/>
          <w:sz w:val="21"/>
          <w:szCs w:val="21"/>
        </w:rPr>
        <w:t xml:space="preserve">  </w:t>
      </w:r>
      <w:r>
        <w:rPr>
          <w:rFonts w:ascii="SimSun" w:hAnsi="SimSun" w:eastAsia="SimSun" w:cs="SimSun"/>
          <w:sz w:val="21"/>
          <w:szCs w:val="21"/>
          <w:spacing w:val="4"/>
        </w:rPr>
        <w:t>部署产品和服务。数据流通促进新技术应用整合，企业之间线上线下流程的衔接与联动</w:t>
      </w:r>
      <w:r>
        <w:rPr>
          <w:rFonts w:ascii="SimSun" w:hAnsi="SimSun" w:eastAsia="SimSun" w:cs="SimSun"/>
          <w:sz w:val="21"/>
          <w:szCs w:val="21"/>
          <w:spacing w:val="1"/>
        </w:rPr>
        <w:t xml:space="preserve">  </w:t>
      </w:r>
      <w:r>
        <w:rPr>
          <w:rFonts w:ascii="SimSun" w:hAnsi="SimSun" w:eastAsia="SimSun" w:cs="SimSun"/>
          <w:sz w:val="21"/>
          <w:szCs w:val="21"/>
          <w:spacing w:val="4"/>
        </w:rPr>
        <w:t>得以加强，敏捷响应、并行制造节省了人流、物流、信息流的时间成本。算法模型得出 </w:t>
      </w:r>
      <w:r>
        <w:rPr>
          <w:rFonts w:ascii="SimSun" w:hAnsi="SimSun" w:eastAsia="SimSun" w:cs="SimSun"/>
          <w:sz w:val="21"/>
          <w:szCs w:val="21"/>
          <w:spacing w:val="4"/>
        </w:rPr>
        <w:t>的精准化、精细化的价值传递路径进一步缩短了等待时间，消费者足不出户便</w:t>
      </w:r>
      <w:r>
        <w:rPr>
          <w:rFonts w:ascii="SimSun" w:hAnsi="SimSun" w:eastAsia="SimSun" w:cs="SimSun"/>
          <w:sz w:val="21"/>
          <w:szCs w:val="21"/>
          <w:spacing w:val="3"/>
        </w:rPr>
        <w:t>能够享受</w:t>
      </w:r>
      <w:r>
        <w:rPr>
          <w:rFonts w:ascii="SimSun" w:hAnsi="SimSun" w:eastAsia="SimSun" w:cs="SimSun"/>
          <w:sz w:val="21"/>
          <w:szCs w:val="21"/>
        </w:rPr>
        <w:t xml:space="preserve">  </w:t>
      </w:r>
      <w:r>
        <w:rPr>
          <w:rFonts w:ascii="SimSun" w:hAnsi="SimSun" w:eastAsia="SimSun" w:cs="SimSun"/>
          <w:sz w:val="21"/>
          <w:szCs w:val="21"/>
          <w:spacing w:val="6"/>
        </w:rPr>
        <w:t>快捷便利、零接触的服务。根据埃森哲发布的《2020中国企业数字转型指数研究》,得</w:t>
      </w:r>
      <w:r>
        <w:rPr>
          <w:rFonts w:ascii="SimSun" w:hAnsi="SimSun" w:eastAsia="SimSun" w:cs="SimSun"/>
          <w:sz w:val="21"/>
          <w:szCs w:val="21"/>
          <w:spacing w:val="5"/>
        </w:rPr>
        <w:t xml:space="preserve">  </w:t>
      </w:r>
      <w:r>
        <w:rPr>
          <w:rFonts w:ascii="SimSun" w:hAnsi="SimSun" w:eastAsia="SimSun" w:cs="SimSun"/>
          <w:sz w:val="21"/>
          <w:szCs w:val="21"/>
          <w:spacing w:val="4"/>
        </w:rPr>
        <w:t>益于数据价值释放对时间的压缩，转型领军企业的营收增长、毛利率、创新增</w:t>
      </w:r>
      <w:r>
        <w:rPr>
          <w:rFonts w:ascii="SimSun" w:hAnsi="SimSun" w:eastAsia="SimSun" w:cs="SimSun"/>
          <w:sz w:val="21"/>
          <w:szCs w:val="21"/>
          <w:spacing w:val="3"/>
        </w:rPr>
        <w:t>长潜力等</w:t>
      </w:r>
      <w:r>
        <w:rPr>
          <w:rFonts w:ascii="SimSun" w:hAnsi="SimSun" w:eastAsia="SimSun" w:cs="SimSun"/>
          <w:sz w:val="21"/>
          <w:szCs w:val="21"/>
        </w:rPr>
        <w:t xml:space="preserve">  </w:t>
      </w:r>
      <w:r>
        <w:rPr>
          <w:rFonts w:ascii="SimSun" w:hAnsi="SimSun" w:eastAsia="SimSun" w:cs="SimSun"/>
          <w:sz w:val="21"/>
          <w:szCs w:val="21"/>
          <w:spacing w:val="4"/>
        </w:rPr>
        <w:t>经营指标均优于其他企业。因此数字技术打破了人与人、人与物、物与物之</w:t>
      </w:r>
      <w:r>
        <w:rPr>
          <w:rFonts w:ascii="SimSun" w:hAnsi="SimSun" w:eastAsia="SimSun" w:cs="SimSun"/>
          <w:sz w:val="21"/>
          <w:szCs w:val="21"/>
          <w:spacing w:val="3"/>
        </w:rPr>
        <w:t>间交互的地</w:t>
      </w:r>
      <w:r>
        <w:rPr>
          <w:rFonts w:ascii="SimSun" w:hAnsi="SimSun" w:eastAsia="SimSun" w:cs="SimSun"/>
          <w:sz w:val="21"/>
          <w:szCs w:val="21"/>
        </w:rPr>
        <w:t xml:space="preserve">  </w:t>
      </w:r>
      <w:r>
        <w:rPr>
          <w:rFonts w:ascii="SimSun" w:hAnsi="SimSun" w:eastAsia="SimSun" w:cs="SimSun"/>
          <w:sz w:val="21"/>
          <w:szCs w:val="21"/>
        </w:rPr>
        <w:t>理界限，为各项经济活动提供了便利，以前所未有的速度解放和</w:t>
      </w:r>
      <w:r>
        <w:rPr>
          <w:rFonts w:ascii="SimSun" w:hAnsi="SimSun" w:eastAsia="SimSun" w:cs="SimSun"/>
          <w:sz w:val="21"/>
          <w:szCs w:val="21"/>
          <w:spacing w:val="-1"/>
        </w:rPr>
        <w:t>发展生产力。</w:t>
      </w:r>
    </w:p>
    <w:p>
      <w:pPr>
        <w:pStyle w:val="BodyText"/>
        <w:spacing w:line="295" w:lineRule="auto"/>
        <w:rPr/>
      </w:pPr>
      <w:r/>
    </w:p>
    <w:p>
      <w:pPr>
        <w:spacing w:before="81" w:line="222" w:lineRule="auto"/>
        <w:outlineLvl w:val="6"/>
        <w:rPr>
          <w:rFonts w:ascii="SimHei" w:hAnsi="SimHei" w:eastAsia="SimHei" w:cs="SimHei"/>
          <w:sz w:val="25"/>
          <w:szCs w:val="25"/>
        </w:rPr>
      </w:pPr>
      <w:r>
        <w:rPr>
          <w:rFonts w:ascii="Times New Roman" w:hAnsi="Times New Roman" w:eastAsia="Times New Roman" w:cs="Times New Roman"/>
          <w:sz w:val="25"/>
          <w:szCs w:val="25"/>
          <w:b/>
          <w:bCs/>
          <w:spacing w:val="-6"/>
        </w:rPr>
        <w:t>5.3.2     </w:t>
      </w:r>
      <w:r>
        <w:rPr>
          <w:rFonts w:ascii="SimHei" w:hAnsi="SimHei" w:eastAsia="SimHei" w:cs="SimHei"/>
          <w:sz w:val="25"/>
          <w:szCs w:val="25"/>
          <w:b/>
          <w:bCs/>
          <w:spacing w:val="-6"/>
        </w:rPr>
        <w:t>数字时空对物理时空的超越</w:t>
      </w:r>
    </w:p>
    <w:p>
      <w:pPr>
        <w:pStyle w:val="BodyText"/>
        <w:spacing w:line="313" w:lineRule="auto"/>
        <w:rPr/>
      </w:pPr>
      <w:r/>
    </w:p>
    <w:p>
      <w:pPr>
        <w:ind w:left="460"/>
        <w:spacing w:before="69" w:line="221" w:lineRule="auto"/>
        <w:rPr>
          <w:rFonts w:ascii="SimSun" w:hAnsi="SimSun" w:eastAsia="SimSun" w:cs="SimSun"/>
          <w:sz w:val="21"/>
          <w:szCs w:val="21"/>
        </w:rPr>
      </w:pPr>
      <w:r>
        <w:rPr>
          <w:rFonts w:ascii="SimSun" w:hAnsi="SimSun" w:eastAsia="SimSun" w:cs="SimSun"/>
          <w:sz w:val="21"/>
          <w:szCs w:val="21"/>
          <w:spacing w:val="3"/>
        </w:rPr>
        <w:t>(1)超越空间边界。</w:t>
      </w:r>
    </w:p>
    <w:p>
      <w:pPr>
        <w:ind w:right="141" w:firstLine="439"/>
        <w:spacing w:before="77" w:line="275" w:lineRule="auto"/>
        <w:rPr>
          <w:rFonts w:ascii="SimSun" w:hAnsi="SimSun" w:eastAsia="SimSun" w:cs="SimSun"/>
          <w:sz w:val="21"/>
          <w:szCs w:val="21"/>
        </w:rPr>
      </w:pPr>
      <w:r>
        <w:rPr>
          <w:rFonts w:ascii="SimSun" w:hAnsi="SimSun" w:eastAsia="SimSun" w:cs="SimSun"/>
          <w:sz w:val="21"/>
          <w:szCs w:val="21"/>
          <w:spacing w:val="4"/>
        </w:rPr>
        <w:t>从需求侧的角度来看，数字产品和线上购买实体</w:t>
      </w:r>
      <w:r>
        <w:rPr>
          <w:rFonts w:ascii="SimSun" w:hAnsi="SimSun" w:eastAsia="SimSun" w:cs="SimSun"/>
          <w:sz w:val="21"/>
          <w:szCs w:val="21"/>
          <w:spacing w:val="3"/>
        </w:rPr>
        <w:t>产品的交通成本均低于线下交通成  </w:t>
      </w:r>
      <w:r>
        <w:rPr>
          <w:rFonts w:ascii="SimSun" w:hAnsi="SimSun" w:eastAsia="SimSun" w:cs="SimSun"/>
          <w:sz w:val="21"/>
          <w:szCs w:val="21"/>
          <w:spacing w:val="4"/>
        </w:rPr>
        <w:t>本，改变了受位置或距离约束的经济活动。</w:t>
      </w:r>
      <w:r>
        <w:rPr>
          <w:rFonts w:ascii="Times New Roman" w:hAnsi="Times New Roman" w:eastAsia="Times New Roman" w:cs="Times New Roman"/>
          <w:sz w:val="21"/>
          <w:szCs w:val="21"/>
        </w:rPr>
        <w:t>Cairncross</w:t>
      </w:r>
      <w:r>
        <w:rPr>
          <w:rFonts w:ascii="Times New Roman" w:hAnsi="Times New Roman" w:eastAsia="Times New Roman" w:cs="Times New Roman"/>
          <w:sz w:val="21"/>
          <w:szCs w:val="21"/>
          <w:spacing w:val="4"/>
        </w:rPr>
        <w:t>(1997)      </w:t>
      </w:r>
      <w:r>
        <w:rPr>
          <w:rFonts w:ascii="SimSun" w:hAnsi="SimSun" w:eastAsia="SimSun" w:cs="SimSun"/>
          <w:sz w:val="21"/>
          <w:szCs w:val="21"/>
          <w:spacing w:val="4"/>
        </w:rPr>
        <w:t>提出了</w:t>
      </w:r>
      <w:r>
        <w:rPr>
          <w:rFonts w:ascii="SimSun" w:hAnsi="SimSun" w:eastAsia="SimSun" w:cs="SimSun"/>
          <w:sz w:val="21"/>
          <w:szCs w:val="21"/>
          <w:spacing w:val="3"/>
        </w:rPr>
        <w:t>“距离之死”,其</w:t>
      </w:r>
      <w:r>
        <w:rPr>
          <w:rFonts w:ascii="SimSun" w:hAnsi="SimSun" w:eastAsia="SimSun" w:cs="SimSun"/>
          <w:sz w:val="21"/>
          <w:szCs w:val="21"/>
        </w:rPr>
        <w:t xml:space="preserve">   </w:t>
      </w:r>
      <w:r>
        <w:rPr>
          <w:rFonts w:ascii="SimSun" w:hAnsi="SimSun" w:eastAsia="SimSun" w:cs="SimSun"/>
          <w:sz w:val="21"/>
          <w:szCs w:val="21"/>
          <w:spacing w:val="4"/>
        </w:rPr>
        <w:t>中最关键的是数字技术对地理空间的突破能够带来经济的普惠性发展，即身处偏</w:t>
      </w:r>
      <w:r>
        <w:rPr>
          <w:rFonts w:ascii="SimSun" w:hAnsi="SimSun" w:eastAsia="SimSun" w:cs="SimSun"/>
          <w:sz w:val="21"/>
          <w:szCs w:val="21"/>
          <w:spacing w:val="3"/>
        </w:rPr>
        <w:t>远地区  </w:t>
      </w:r>
      <w:r>
        <w:rPr>
          <w:rFonts w:ascii="SimSun" w:hAnsi="SimSun" w:eastAsia="SimSun" w:cs="SimSun"/>
          <w:sz w:val="21"/>
          <w:szCs w:val="21"/>
          <w:spacing w:val="4"/>
        </w:rPr>
        <w:t>的消费者能够获取与大城市相似的数字产品和服务，以极低的价格提高消费</w:t>
      </w:r>
      <w:r>
        <w:rPr>
          <w:rFonts w:ascii="SimSun" w:hAnsi="SimSun" w:eastAsia="SimSun" w:cs="SimSun"/>
          <w:sz w:val="21"/>
          <w:szCs w:val="21"/>
          <w:spacing w:val="3"/>
        </w:rPr>
        <w:t>者福利。我</w:t>
      </w:r>
      <w:r>
        <w:rPr>
          <w:rFonts w:ascii="SimSun" w:hAnsi="SimSun" w:eastAsia="SimSun" w:cs="SimSun"/>
          <w:sz w:val="21"/>
          <w:szCs w:val="21"/>
        </w:rPr>
        <w:t xml:space="preserve">   </w:t>
      </w:r>
      <w:r>
        <w:rPr>
          <w:rFonts w:ascii="SimSun" w:hAnsi="SimSun" w:eastAsia="SimSun" w:cs="SimSun"/>
          <w:sz w:val="21"/>
          <w:szCs w:val="21"/>
          <w:spacing w:val="4"/>
        </w:rPr>
        <w:t>国的数字经济发展态势同样印证了这一点。根据北京大学数字金融研究中心</w:t>
      </w:r>
      <w:r>
        <w:rPr>
          <w:rFonts w:ascii="SimSun" w:hAnsi="SimSun" w:eastAsia="SimSun" w:cs="SimSun"/>
          <w:sz w:val="21"/>
          <w:szCs w:val="21"/>
          <w:spacing w:val="3"/>
        </w:rPr>
        <w:t>和蚂蚁金服</w:t>
      </w:r>
      <w:r>
        <w:rPr>
          <w:rFonts w:ascii="SimSun" w:hAnsi="SimSun" w:eastAsia="SimSun" w:cs="SimSun"/>
          <w:sz w:val="21"/>
          <w:szCs w:val="21"/>
        </w:rPr>
        <w:t xml:space="preserve">   </w:t>
      </w:r>
      <w:r>
        <w:rPr>
          <w:rFonts w:ascii="SimSun" w:hAnsi="SimSun" w:eastAsia="SimSun" w:cs="SimSun"/>
          <w:sz w:val="21"/>
          <w:szCs w:val="21"/>
          <w:spacing w:val="3"/>
        </w:rPr>
        <w:t>研究院联合发布的《数字经济助力中国东西部经济平衡发展——来自于跨越“胡焕庸线”</w:t>
      </w:r>
      <w:r>
        <w:rPr>
          <w:rFonts w:ascii="SimSun" w:hAnsi="SimSun" w:eastAsia="SimSun" w:cs="SimSun"/>
          <w:sz w:val="21"/>
          <w:szCs w:val="21"/>
          <w:spacing w:val="18"/>
        </w:rPr>
        <w:t xml:space="preserve"> </w:t>
      </w:r>
      <w:r>
        <w:rPr>
          <w:rFonts w:ascii="SimSun" w:hAnsi="SimSun" w:eastAsia="SimSun" w:cs="SimSun"/>
          <w:sz w:val="21"/>
          <w:szCs w:val="21"/>
          <w:spacing w:val="4"/>
        </w:rPr>
        <w:t>的证据》报告显示，数字经济跨越了胡焕庸线，东西部电商、物流、普惠金融的发</w:t>
      </w:r>
      <w:r>
        <w:rPr>
          <w:rFonts w:ascii="SimSun" w:hAnsi="SimSun" w:eastAsia="SimSun" w:cs="SimSun"/>
          <w:sz w:val="21"/>
          <w:szCs w:val="21"/>
          <w:spacing w:val="3"/>
        </w:rPr>
        <w:t>展差</w:t>
      </w:r>
      <w:r>
        <w:rPr>
          <w:rFonts w:ascii="SimSun" w:hAnsi="SimSun" w:eastAsia="SimSun" w:cs="SimSun"/>
          <w:sz w:val="21"/>
          <w:szCs w:val="21"/>
        </w:rPr>
        <w:t xml:space="preserve">   </w:t>
      </w:r>
      <w:r>
        <w:rPr>
          <w:rFonts w:ascii="SimSun" w:hAnsi="SimSun" w:eastAsia="SimSun" w:cs="SimSun"/>
          <w:sz w:val="21"/>
          <w:szCs w:val="21"/>
          <w:spacing w:val="6"/>
        </w:rPr>
        <w:t>距在持续缩小。1935年，著名地理经济学家胡焕庸教授提出“瑗珲一腾冲分割线”,又</w:t>
      </w:r>
      <w:r>
        <w:rPr>
          <w:rFonts w:ascii="SimSun" w:hAnsi="SimSun" w:eastAsia="SimSun" w:cs="SimSun"/>
          <w:sz w:val="21"/>
          <w:szCs w:val="21"/>
          <w:spacing w:val="4"/>
        </w:rPr>
        <w:t xml:space="preserve">   </w:t>
      </w:r>
      <w:r>
        <w:rPr>
          <w:rFonts w:ascii="SimSun" w:hAnsi="SimSun" w:eastAsia="SimSun" w:cs="SimSun"/>
          <w:sz w:val="21"/>
          <w:szCs w:val="21"/>
          <w:spacing w:val="-2"/>
        </w:rPr>
        <w:t>名“胡焕庸线”。他发现地理位置、气候环境及其带来的农业生产能力的差异带来了人口</w:t>
      </w:r>
      <w:r>
        <w:rPr>
          <w:rFonts w:ascii="SimSun" w:hAnsi="SimSun" w:eastAsia="SimSun" w:cs="SimSun"/>
          <w:sz w:val="21"/>
          <w:szCs w:val="21"/>
          <w:spacing w:val="5"/>
        </w:rPr>
        <w:t xml:space="preserve">   </w:t>
      </w:r>
      <w:r>
        <w:rPr>
          <w:rFonts w:ascii="SimSun" w:hAnsi="SimSun" w:eastAsia="SimSun" w:cs="SimSun"/>
          <w:sz w:val="21"/>
          <w:szCs w:val="21"/>
          <w:spacing w:val="9"/>
        </w:rPr>
        <w:t>分布的巨大差异，线以东地区以43.71%的国土</w:t>
      </w:r>
      <w:r>
        <w:rPr>
          <w:rFonts w:ascii="SimSun" w:hAnsi="SimSun" w:eastAsia="SimSun" w:cs="SimSun"/>
          <w:sz w:val="21"/>
          <w:szCs w:val="21"/>
          <w:spacing w:val="8"/>
        </w:rPr>
        <w:t>面积养育了94.39%的人口；线以西地区</w:t>
      </w:r>
    </w:p>
    <w:p>
      <w:pPr>
        <w:ind w:right="242"/>
        <w:spacing w:before="142" w:line="280" w:lineRule="auto"/>
        <w:jc w:val="both"/>
        <w:rPr>
          <w:rFonts w:ascii="SimSun" w:hAnsi="SimSun" w:eastAsia="SimSun" w:cs="SimSun"/>
          <w:sz w:val="21"/>
          <w:szCs w:val="21"/>
        </w:rPr>
      </w:pPr>
      <w:r>
        <w:rPr>
          <w:rFonts w:ascii="SimSun" w:hAnsi="SimSun" w:eastAsia="SimSun" w:cs="SimSun"/>
          <w:sz w:val="21"/>
          <w:szCs w:val="21"/>
          <w:spacing w:val="16"/>
        </w:rPr>
        <w:t>占国土面积的56.29%,而人口仅占5.61%,数字经济正在改变这一局面，首先</w:t>
      </w:r>
      <w:r>
        <w:rPr>
          <w:rFonts w:ascii="SimSun" w:hAnsi="SimSun" w:eastAsia="SimSun" w:cs="SimSun"/>
          <w:sz w:val="21"/>
          <w:szCs w:val="21"/>
          <w:spacing w:val="15"/>
        </w:rPr>
        <w:t>变化的 </w:t>
      </w:r>
      <w:r>
        <w:rPr>
          <w:rFonts w:ascii="SimSun" w:hAnsi="SimSun" w:eastAsia="SimSun" w:cs="SimSun"/>
          <w:sz w:val="21"/>
          <w:szCs w:val="21"/>
          <w:spacing w:val="4"/>
        </w:rPr>
        <w:t>是移动支付，无论是在人口稀疏的西部，还是在北上广深一线城市，人们都获得了相同 </w:t>
      </w:r>
      <w:r>
        <w:rPr>
          <w:rFonts w:ascii="SimSun" w:hAnsi="SimSun" w:eastAsia="SimSun" w:cs="SimSun"/>
          <w:sz w:val="21"/>
          <w:szCs w:val="21"/>
          <w:spacing w:val="4"/>
        </w:rPr>
        <w:t>质量的移动支付服务。同时，移动支付不仅覆盖广，而且使用频率和交易金额</w:t>
      </w:r>
      <w:r>
        <w:rPr>
          <w:rFonts w:ascii="SimSun" w:hAnsi="SimSun" w:eastAsia="SimSun" w:cs="SimSun"/>
          <w:sz w:val="21"/>
          <w:szCs w:val="21"/>
          <w:spacing w:val="3"/>
        </w:rPr>
        <w:t>也不断提</w:t>
      </w:r>
      <w:r>
        <w:rPr>
          <w:rFonts w:ascii="SimSun" w:hAnsi="SimSun" w:eastAsia="SimSun" w:cs="SimSun"/>
          <w:sz w:val="21"/>
          <w:szCs w:val="21"/>
        </w:rPr>
        <w:t xml:space="preserve">  </w:t>
      </w:r>
      <w:r>
        <w:rPr>
          <w:rFonts w:ascii="SimSun" w:hAnsi="SimSun" w:eastAsia="SimSun" w:cs="SimSun"/>
          <w:sz w:val="21"/>
          <w:szCs w:val="21"/>
          <w:spacing w:val="6"/>
        </w:rPr>
        <w:t>升，报告显示，东西部居民实际使用差异缩小了39%。除此之外，报告指出，过去8年，</w:t>
      </w:r>
      <w:r>
        <w:rPr>
          <w:rFonts w:ascii="SimSun" w:hAnsi="SimSun" w:eastAsia="SimSun" w:cs="SimSun"/>
          <w:sz w:val="21"/>
          <w:szCs w:val="21"/>
          <w:spacing w:val="4"/>
        </w:rPr>
        <w:t xml:space="preserve"> </w:t>
      </w:r>
      <w:r>
        <w:rPr>
          <w:rFonts w:ascii="SimSun" w:hAnsi="SimSun" w:eastAsia="SimSun" w:cs="SimSun"/>
          <w:sz w:val="21"/>
          <w:szCs w:val="21"/>
          <w:spacing w:val="5"/>
        </w:rPr>
        <w:t>以“电商”和“码商”为代表的新群体的出现意味着中小企业的数字化经营程度不</w:t>
      </w:r>
      <w:r>
        <w:rPr>
          <w:rFonts w:ascii="SimSun" w:hAnsi="SimSun" w:eastAsia="SimSun" w:cs="SimSun"/>
          <w:sz w:val="21"/>
          <w:szCs w:val="21"/>
          <w:spacing w:val="4"/>
        </w:rPr>
        <w:t>断提</w:t>
      </w:r>
      <w:r>
        <w:rPr>
          <w:rFonts w:ascii="SimSun" w:hAnsi="SimSun" w:eastAsia="SimSun" w:cs="SimSun"/>
          <w:sz w:val="21"/>
          <w:szCs w:val="21"/>
        </w:rPr>
        <w:t xml:space="preserve"> </w:t>
      </w:r>
      <w:r>
        <w:rPr>
          <w:rFonts w:ascii="SimSun" w:hAnsi="SimSun" w:eastAsia="SimSun" w:cs="SimSun"/>
          <w:sz w:val="21"/>
          <w:szCs w:val="21"/>
          <w:spacing w:val="4"/>
        </w:rPr>
        <w:t>升，特别是西部地区的小企业获得了比从前更为充分的发展机遇，数字经济的渗透</w:t>
      </w:r>
      <w:r>
        <w:rPr>
          <w:rFonts w:ascii="SimSun" w:hAnsi="SimSun" w:eastAsia="SimSun" w:cs="SimSun"/>
          <w:sz w:val="21"/>
          <w:szCs w:val="21"/>
          <w:spacing w:val="3"/>
        </w:rPr>
        <w:t>发展</w:t>
      </w:r>
      <w:r>
        <w:rPr>
          <w:rFonts w:ascii="SimSun" w:hAnsi="SimSun" w:eastAsia="SimSun" w:cs="SimSun"/>
          <w:sz w:val="21"/>
          <w:szCs w:val="21"/>
        </w:rPr>
        <w:t xml:space="preserve">  </w:t>
      </w:r>
      <w:r>
        <w:rPr>
          <w:rFonts w:ascii="SimSun" w:hAnsi="SimSun" w:eastAsia="SimSun" w:cs="SimSun"/>
          <w:sz w:val="21"/>
          <w:szCs w:val="21"/>
          <w:spacing w:val="-2"/>
        </w:rPr>
        <w:t>成为改变我国不均衡不平等发展现状的关键抓手。</w:t>
      </w:r>
    </w:p>
    <w:p>
      <w:pPr>
        <w:spacing w:line="280" w:lineRule="auto"/>
        <w:sectPr>
          <w:headerReference w:type="default" r:id="rId4"/>
          <w:pgSz w:w="9140" w:h="14250"/>
          <w:pgMar w:top="400" w:right="371" w:bottom="0" w:left="299" w:header="0" w:footer="0" w:gutter="0"/>
        </w:sectPr>
        <w:rPr>
          <w:rFonts w:ascii="SimSun" w:hAnsi="SimSun" w:eastAsia="SimSun" w:cs="SimSun"/>
          <w:sz w:val="21"/>
          <w:szCs w:val="21"/>
        </w:rPr>
      </w:pPr>
    </w:p>
    <w:p>
      <w:pPr>
        <w:spacing w:line="220" w:lineRule="auto"/>
        <w:rPr>
          <w:rFonts w:ascii="SimHei" w:hAnsi="SimHei" w:eastAsia="SimHei" w:cs="SimHei"/>
          <w:sz w:val="16"/>
          <w:szCs w:val="16"/>
        </w:rPr>
      </w:pPr>
      <w:r>
        <w:drawing>
          <wp:anchor distT="0" distB="0" distL="0" distR="0" simplePos="0" relativeHeight="252233728" behindDoc="0" locked="0" layoutInCell="0" allowOverlap="1">
            <wp:simplePos x="0" y="0"/>
            <wp:positionH relativeFrom="page">
              <wp:posOffset>387352</wp:posOffset>
            </wp:positionH>
            <wp:positionV relativeFrom="page">
              <wp:posOffset>8274078</wp:posOffset>
            </wp:positionV>
            <wp:extent cx="1314467" cy="6350"/>
            <wp:effectExtent l="0" t="0" r="0" b="0"/>
            <wp:wrapNone/>
            <wp:docPr id="256" name="IM 256"/>
            <wp:cNvGraphicFramePr/>
            <a:graphic>
              <a:graphicData uri="http://schemas.openxmlformats.org/drawingml/2006/picture">
                <pic:pic>
                  <pic:nvPicPr>
                    <pic:cNvPr id="256" name="IM 256"/>
                    <pic:cNvPicPr/>
                  </pic:nvPicPr>
                  <pic:blipFill>
                    <a:blip r:embed="rId181"/>
                    <a:stretch>
                      <a:fillRect/>
                    </a:stretch>
                  </pic:blipFill>
                  <pic:spPr>
                    <a:xfrm rot="0">
                      <a:off x="0" y="0"/>
                      <a:ext cx="1314467" cy="6350"/>
                    </a:xfrm>
                    <a:prstGeom prst="rect">
                      <a:avLst/>
                    </a:prstGeom>
                  </pic:spPr>
                </pic:pic>
              </a:graphicData>
            </a:graphic>
          </wp:anchor>
        </w:drawing>
      </w:r>
      <w:r>
        <w:drawing>
          <wp:anchor distT="0" distB="0" distL="0" distR="0" simplePos="0" relativeHeight="252232704" behindDoc="1" locked="0" layoutInCell="1" allowOverlap="1">
            <wp:simplePos x="0" y="0"/>
            <wp:positionH relativeFrom="column">
              <wp:posOffset>57168</wp:posOffset>
            </wp:positionH>
            <wp:positionV relativeFrom="paragraph">
              <wp:posOffset>-79170</wp:posOffset>
            </wp:positionV>
            <wp:extent cx="323857" cy="228662"/>
            <wp:effectExtent l="0" t="0" r="0" b="0"/>
            <wp:wrapNone/>
            <wp:docPr id="258" name="IM 258"/>
            <wp:cNvGraphicFramePr/>
            <a:graphic>
              <a:graphicData uri="http://schemas.openxmlformats.org/drawingml/2006/picture">
                <pic:pic>
                  <pic:nvPicPr>
                    <pic:cNvPr id="258" name="IM 258"/>
                    <pic:cNvPicPr/>
                  </pic:nvPicPr>
                  <pic:blipFill>
                    <a:blip r:embed="rId182"/>
                    <a:stretch>
                      <a:fillRect/>
                    </a:stretch>
                  </pic:blipFill>
                  <pic:spPr>
                    <a:xfrm rot="0">
                      <a:off x="0" y="0"/>
                      <a:ext cx="323857" cy="228662"/>
                    </a:xfrm>
                    <a:prstGeom prst="rect">
                      <a:avLst/>
                    </a:prstGeom>
                  </pic:spPr>
                </pic:pic>
              </a:graphicData>
            </a:graphic>
          </wp:anchor>
        </w:drawing>
      </w:r>
      <w:r>
        <w:rPr>
          <w:rFonts w:ascii="SimSun" w:hAnsi="SimSun" w:eastAsia="SimSun" w:cs="SimSun"/>
          <w:sz w:val="16"/>
          <w:szCs w:val="16"/>
          <w:spacing w:val="-3"/>
          <w:position w:val="-3"/>
        </w:rPr>
        <w:t>126</w:t>
      </w:r>
      <w:r>
        <w:rPr>
          <w:rFonts w:ascii="SimSun" w:hAnsi="SimSun" w:eastAsia="SimSun" w:cs="SimSun"/>
          <w:sz w:val="16"/>
          <w:szCs w:val="16"/>
          <w:spacing w:val="17"/>
          <w:position w:val="-3"/>
        </w:rPr>
        <w:t xml:space="preserve">    </w:t>
      </w:r>
      <w:r>
        <w:rPr>
          <w:rFonts w:ascii="SimHei" w:hAnsi="SimHei" w:eastAsia="SimHei" w:cs="SimHei"/>
          <w:sz w:val="16"/>
          <w:szCs w:val="16"/>
          <w:spacing w:val="-3"/>
        </w:rPr>
        <w:t>数字经济概论</w:t>
      </w:r>
    </w:p>
    <w:p>
      <w:pPr>
        <w:pStyle w:val="BodyText"/>
        <w:spacing w:line="353" w:lineRule="auto"/>
        <w:rPr/>
      </w:pPr>
      <w:r/>
    </w:p>
    <w:p>
      <w:pPr>
        <w:ind w:left="340" w:firstLine="439"/>
        <w:spacing w:before="71" w:line="271" w:lineRule="auto"/>
        <w:rPr>
          <w:rFonts w:ascii="SimSun" w:hAnsi="SimSun" w:eastAsia="SimSun" w:cs="SimSun"/>
          <w:sz w:val="22"/>
          <w:szCs w:val="22"/>
        </w:rPr>
      </w:pPr>
      <w:r>
        <w:rPr>
          <w:rFonts w:ascii="SimSun" w:hAnsi="SimSun" w:eastAsia="SimSun" w:cs="SimSun"/>
          <w:sz w:val="22"/>
          <w:szCs w:val="22"/>
          <w:spacing w:val="-6"/>
        </w:rPr>
        <w:t>因此，数字经济时代距离将不再成为资源有效配置的关键</w:t>
      </w:r>
      <w:r>
        <w:rPr>
          <w:rFonts w:ascii="SimSun" w:hAnsi="SimSun" w:eastAsia="SimSun" w:cs="SimSun"/>
          <w:sz w:val="22"/>
          <w:szCs w:val="22"/>
          <w:spacing w:val="-7"/>
        </w:rPr>
        <w:t>制约，消费者能够以极低</w:t>
      </w:r>
      <w:r>
        <w:rPr>
          <w:rFonts w:ascii="SimSun" w:hAnsi="SimSun" w:eastAsia="SimSun" w:cs="SimSun"/>
          <w:sz w:val="22"/>
          <w:szCs w:val="22"/>
        </w:rPr>
        <w:t xml:space="preserve">  </w:t>
      </w:r>
      <w:r>
        <w:rPr>
          <w:rFonts w:ascii="SimSun" w:hAnsi="SimSun" w:eastAsia="SimSun" w:cs="SimSun"/>
          <w:sz w:val="22"/>
          <w:szCs w:val="22"/>
          <w:spacing w:val="-6"/>
        </w:rPr>
        <w:t>的成本进行跨地域的消费行为，地理位置不再成为限制其消费的主要因素。针对供给侧</w:t>
      </w:r>
      <w:r>
        <w:rPr>
          <w:rFonts w:ascii="SimSun" w:hAnsi="SimSun" w:eastAsia="SimSun" w:cs="SimSun"/>
          <w:sz w:val="22"/>
          <w:szCs w:val="22"/>
          <w:spacing w:val="1"/>
        </w:rPr>
        <w:t xml:space="preserve">  </w:t>
      </w:r>
      <w:r>
        <w:rPr>
          <w:rFonts w:ascii="SimSun" w:hAnsi="SimSun" w:eastAsia="SimSun" w:cs="SimSun"/>
          <w:sz w:val="22"/>
          <w:szCs w:val="22"/>
          <w:spacing w:val="-6"/>
        </w:rPr>
        <w:t>来看，数字技术将实体店面转移到虚拟的网络空间，降低了供给侧</w:t>
      </w:r>
      <w:r>
        <w:rPr>
          <w:rFonts w:ascii="SimSun" w:hAnsi="SimSun" w:eastAsia="SimSun" w:cs="SimSun"/>
          <w:sz w:val="22"/>
          <w:szCs w:val="22"/>
          <w:spacing w:val="-7"/>
        </w:rPr>
        <w:t>小企业进入市场的门</w:t>
      </w:r>
      <w:r>
        <w:rPr>
          <w:rFonts w:ascii="SimSun" w:hAnsi="SimSun" w:eastAsia="SimSun" w:cs="SimSun"/>
          <w:sz w:val="22"/>
          <w:szCs w:val="22"/>
        </w:rPr>
        <w:t xml:space="preserve">  </w:t>
      </w:r>
      <w:r>
        <w:rPr>
          <w:rFonts w:ascii="SimSun" w:hAnsi="SimSun" w:eastAsia="SimSun" w:cs="SimSun"/>
          <w:sz w:val="22"/>
          <w:szCs w:val="22"/>
          <w:spacing w:val="-6"/>
        </w:rPr>
        <w:t>槛。同时企业展示的商品种类不再受到物理空间的限制，帮助企业更好地应对需求长尾 </w:t>
      </w:r>
      <w:r>
        <w:rPr>
          <w:rFonts w:ascii="SimSun" w:hAnsi="SimSun" w:eastAsia="SimSun" w:cs="SimSun"/>
          <w:sz w:val="22"/>
          <w:szCs w:val="22"/>
          <w:spacing w:val="-6"/>
        </w:rPr>
        <w:t>现象。除零售环节外，数字技术的冲击使得人们的生产、工作、生活、娱乐等各</w:t>
      </w:r>
      <w:r>
        <w:rPr>
          <w:rFonts w:ascii="SimSun" w:hAnsi="SimSun" w:eastAsia="SimSun" w:cs="SimSun"/>
          <w:sz w:val="22"/>
          <w:szCs w:val="22"/>
          <w:spacing w:val="-7"/>
        </w:rPr>
        <w:t>项环节</w:t>
      </w:r>
      <w:r>
        <w:rPr>
          <w:rFonts w:ascii="SimSun" w:hAnsi="SimSun" w:eastAsia="SimSun" w:cs="SimSun"/>
          <w:sz w:val="22"/>
          <w:szCs w:val="22"/>
        </w:rPr>
        <w:t xml:space="preserve">  </w:t>
      </w:r>
      <w:r>
        <w:rPr>
          <w:rFonts w:ascii="SimSun" w:hAnsi="SimSun" w:eastAsia="SimSun" w:cs="SimSun"/>
          <w:sz w:val="22"/>
          <w:szCs w:val="22"/>
          <w:spacing w:val="-9"/>
        </w:rPr>
        <w:t>都被数字化空间所中介，各领域细分软件的发展使得经济交易的场所不断突破空间边界，</w:t>
      </w:r>
      <w:r>
        <w:rPr>
          <w:rFonts w:ascii="SimSun" w:hAnsi="SimSun" w:eastAsia="SimSun" w:cs="SimSun"/>
          <w:sz w:val="22"/>
          <w:szCs w:val="22"/>
        </w:rPr>
        <w:t xml:space="preserve"> </w:t>
      </w:r>
      <w:r>
        <w:rPr>
          <w:rFonts w:ascii="SimSun" w:hAnsi="SimSun" w:eastAsia="SimSun" w:cs="SimSun"/>
          <w:sz w:val="22"/>
          <w:szCs w:val="22"/>
          <w:spacing w:val="-4"/>
        </w:rPr>
        <w:t>消费场景不再是简单的由线下搬到线上，更关键的是带来了不同虚拟场景的跨界融合。</w:t>
      </w:r>
      <w:r>
        <w:rPr>
          <w:rFonts w:ascii="SimSun" w:hAnsi="SimSun" w:eastAsia="SimSun" w:cs="SimSun"/>
          <w:sz w:val="22"/>
          <w:szCs w:val="22"/>
          <w:spacing w:val="1"/>
        </w:rPr>
        <w:t xml:space="preserve"> </w:t>
      </w:r>
      <w:r>
        <w:rPr>
          <w:rFonts w:ascii="SimSun" w:hAnsi="SimSun" w:eastAsia="SimSun" w:cs="SimSun"/>
          <w:sz w:val="22"/>
          <w:szCs w:val="22"/>
          <w:spacing w:val="-6"/>
        </w:rPr>
        <w:t>例如抖音、快手等短视频平台便是打破“内容创作”和“电子商务”的线上</w:t>
      </w:r>
      <w:r>
        <w:rPr>
          <w:rFonts w:ascii="SimSun" w:hAnsi="SimSun" w:eastAsia="SimSun" w:cs="SimSun"/>
          <w:sz w:val="22"/>
          <w:szCs w:val="22"/>
          <w:spacing w:val="-7"/>
        </w:rPr>
        <w:t>空间，通过</w:t>
      </w:r>
      <w:r>
        <w:rPr>
          <w:rFonts w:ascii="SimSun" w:hAnsi="SimSun" w:eastAsia="SimSun" w:cs="SimSun"/>
          <w:sz w:val="22"/>
          <w:szCs w:val="22"/>
        </w:rPr>
        <w:t xml:space="preserve">  </w:t>
      </w:r>
      <w:r>
        <w:rPr>
          <w:rFonts w:ascii="SimSun" w:hAnsi="SimSun" w:eastAsia="SimSun" w:cs="SimSun"/>
          <w:sz w:val="22"/>
          <w:szCs w:val="22"/>
          <w:spacing w:val="-10"/>
        </w:rPr>
        <w:t>两个空间的连接和融合带来全新的交易空间，为生产力的发展带来持续的增量贡献。</w:t>
      </w:r>
    </w:p>
    <w:p>
      <w:pPr>
        <w:ind w:left="780"/>
        <w:spacing w:before="60" w:line="221" w:lineRule="auto"/>
        <w:rPr>
          <w:rFonts w:ascii="SimSun" w:hAnsi="SimSun" w:eastAsia="SimSun" w:cs="SimSun"/>
          <w:sz w:val="22"/>
          <w:szCs w:val="22"/>
        </w:rPr>
      </w:pPr>
      <w:r>
        <w:rPr>
          <w:rFonts w:ascii="SimSun" w:hAnsi="SimSun" w:eastAsia="SimSun" w:cs="SimSun"/>
          <w:sz w:val="22"/>
          <w:szCs w:val="22"/>
          <w:spacing w:val="-1"/>
        </w:rPr>
        <w:t>(2)超越时间边界。</w:t>
      </w:r>
    </w:p>
    <w:p>
      <w:pPr>
        <w:ind w:left="340" w:firstLine="439"/>
        <w:spacing w:before="50" w:line="273" w:lineRule="auto"/>
        <w:rPr>
          <w:rFonts w:ascii="SimSun" w:hAnsi="SimSun" w:eastAsia="SimSun" w:cs="SimSun"/>
          <w:sz w:val="22"/>
          <w:szCs w:val="22"/>
        </w:rPr>
      </w:pPr>
      <w:r>
        <w:rPr>
          <w:rFonts w:ascii="SimSun" w:hAnsi="SimSun" w:eastAsia="SimSun" w:cs="SimSun"/>
          <w:sz w:val="22"/>
          <w:szCs w:val="22"/>
          <w:spacing w:val="-10"/>
        </w:rPr>
        <w:t>数字技术不仅带来空间的超越，更是带来时间的超越：首先，在数字技术的赋能下，</w:t>
      </w:r>
      <w:r>
        <w:rPr>
          <w:rFonts w:ascii="SimSun" w:hAnsi="SimSun" w:eastAsia="SimSun" w:cs="SimSun"/>
          <w:sz w:val="22"/>
          <w:szCs w:val="22"/>
          <w:spacing w:val="18"/>
        </w:rPr>
        <w:t xml:space="preserve"> </w:t>
      </w:r>
      <w:r>
        <w:rPr>
          <w:rFonts w:ascii="SimSun" w:hAnsi="SimSun" w:eastAsia="SimSun" w:cs="SimSun"/>
          <w:sz w:val="22"/>
          <w:szCs w:val="22"/>
          <w:spacing w:val="-6"/>
        </w:rPr>
        <w:t>单位时间可以同时完成几项工作。例如，普通的劳动力借助工业机器人等基础设施可以</w:t>
      </w:r>
      <w:r>
        <w:rPr>
          <w:rFonts w:ascii="SimSun" w:hAnsi="SimSun" w:eastAsia="SimSun" w:cs="SimSun"/>
          <w:sz w:val="22"/>
          <w:szCs w:val="22"/>
          <w:spacing w:val="3"/>
        </w:rPr>
        <w:t xml:space="preserve">  </w:t>
      </w:r>
      <w:r>
        <w:rPr>
          <w:rFonts w:ascii="SimSun" w:hAnsi="SimSun" w:eastAsia="SimSun" w:cs="SimSun"/>
          <w:sz w:val="22"/>
          <w:szCs w:val="22"/>
          <w:spacing w:val="-6"/>
        </w:rPr>
        <w:t>在单位时间内释放几倍的劳动力，管理者借助数字管理平台能够同时监控企业各部门的</w:t>
      </w:r>
      <w:r>
        <w:rPr>
          <w:rFonts w:ascii="SimSun" w:hAnsi="SimSun" w:eastAsia="SimSun" w:cs="SimSun"/>
          <w:sz w:val="22"/>
          <w:szCs w:val="22"/>
          <w:spacing w:val="1"/>
        </w:rPr>
        <w:t xml:space="preserve">  </w:t>
      </w:r>
      <w:r>
        <w:rPr>
          <w:rFonts w:ascii="SimSun" w:hAnsi="SimSun" w:eastAsia="SimSun" w:cs="SimSun"/>
          <w:sz w:val="22"/>
          <w:szCs w:val="22"/>
          <w:spacing w:val="-6"/>
        </w:rPr>
        <w:t>运行状态。在生产环节中，传统的线性分工被拆解为同时性的网络状的协</w:t>
      </w:r>
      <w:r>
        <w:rPr>
          <w:rFonts w:ascii="SimSun" w:hAnsi="SimSun" w:eastAsia="SimSun" w:cs="SimSun"/>
          <w:sz w:val="22"/>
          <w:szCs w:val="22"/>
          <w:spacing w:val="-7"/>
        </w:rPr>
        <w:t>作，时间的边</w:t>
      </w:r>
      <w:r>
        <w:rPr>
          <w:rFonts w:ascii="SimSun" w:hAnsi="SimSun" w:eastAsia="SimSun" w:cs="SimSun"/>
          <w:sz w:val="22"/>
          <w:szCs w:val="22"/>
        </w:rPr>
        <w:t xml:space="preserve">  </w:t>
      </w:r>
      <w:r>
        <w:rPr>
          <w:rFonts w:ascii="SimSun" w:hAnsi="SimSun" w:eastAsia="SimSun" w:cs="SimSun"/>
          <w:sz w:val="22"/>
          <w:szCs w:val="22"/>
          <w:spacing w:val="-6"/>
        </w:rPr>
        <w:t>界被不断打破，为生产力发展带来了强烈的溢出效应。其次，数字技术使</w:t>
      </w:r>
      <w:r>
        <w:rPr>
          <w:rFonts w:ascii="SimSun" w:hAnsi="SimSun" w:eastAsia="SimSun" w:cs="SimSun"/>
          <w:sz w:val="22"/>
          <w:szCs w:val="22"/>
          <w:spacing w:val="-7"/>
        </w:rPr>
        <w:t>得原本交易所</w:t>
      </w:r>
      <w:r>
        <w:rPr>
          <w:rFonts w:ascii="SimSun" w:hAnsi="SimSun" w:eastAsia="SimSun" w:cs="SimSun"/>
          <w:sz w:val="22"/>
          <w:szCs w:val="22"/>
        </w:rPr>
        <w:t xml:space="preserve">  </w:t>
      </w:r>
      <w:r>
        <w:rPr>
          <w:rFonts w:ascii="SimSun" w:hAnsi="SimSun" w:eastAsia="SimSun" w:cs="SimSun"/>
          <w:sz w:val="22"/>
          <w:szCs w:val="22"/>
          <w:spacing w:val="-8"/>
        </w:rPr>
        <w:t>需的连续“时间段”打散为间断的“时点”,经济行为不需要供</w:t>
      </w:r>
      <w:r>
        <w:rPr>
          <w:rFonts w:ascii="SimSun" w:hAnsi="SimSun" w:eastAsia="SimSun" w:cs="SimSun"/>
          <w:sz w:val="22"/>
          <w:szCs w:val="22"/>
          <w:spacing w:val="-9"/>
        </w:rPr>
        <w:t>需双方确认时间，而是基 </w:t>
      </w:r>
      <w:r>
        <w:rPr>
          <w:rFonts w:ascii="SimSun" w:hAnsi="SimSun" w:eastAsia="SimSun" w:cs="SimSun"/>
          <w:sz w:val="22"/>
          <w:szCs w:val="22"/>
          <w:spacing w:val="-6"/>
        </w:rPr>
        <w:t>于数字平台的规则，在任意时点上完成经济行为。以电商平台为例，消费者在利用碎片</w:t>
      </w:r>
      <w:r>
        <w:rPr>
          <w:rFonts w:ascii="SimSun" w:hAnsi="SimSun" w:eastAsia="SimSun" w:cs="SimSun"/>
          <w:sz w:val="22"/>
          <w:szCs w:val="22"/>
          <w:spacing w:val="1"/>
        </w:rPr>
        <w:t xml:space="preserve">  </w:t>
      </w:r>
      <w:r>
        <w:rPr>
          <w:rFonts w:ascii="SimSun" w:hAnsi="SimSun" w:eastAsia="SimSun" w:cs="SimSun"/>
          <w:sz w:val="22"/>
          <w:szCs w:val="22"/>
          <w:spacing w:val="-6"/>
        </w:rPr>
        <w:t>化时间购物时不需要商家进行24小时的回应，购买、付款、发货、确认、售后等全流程</w:t>
      </w:r>
      <w:r>
        <w:rPr>
          <w:rFonts w:ascii="SimSun" w:hAnsi="SimSun" w:eastAsia="SimSun" w:cs="SimSun"/>
          <w:sz w:val="22"/>
          <w:szCs w:val="22"/>
        </w:rPr>
        <w:t xml:space="preserve">  </w:t>
      </w:r>
      <w:r>
        <w:rPr>
          <w:rFonts w:ascii="SimSun" w:hAnsi="SimSun" w:eastAsia="SimSun" w:cs="SimSun"/>
          <w:sz w:val="22"/>
          <w:szCs w:val="22"/>
          <w:spacing w:val="-6"/>
        </w:rPr>
        <w:t>均在离散的时间节点进行。在数字化的冲击下，经济社会已经适应数字平台形成的便利</w:t>
      </w:r>
      <w:r>
        <w:rPr>
          <w:rFonts w:ascii="SimSun" w:hAnsi="SimSun" w:eastAsia="SimSun" w:cs="SimSun"/>
          <w:sz w:val="22"/>
          <w:szCs w:val="22"/>
          <w:spacing w:val="1"/>
        </w:rPr>
        <w:t xml:space="preserve">  </w:t>
      </w:r>
      <w:r>
        <w:rPr>
          <w:rFonts w:ascii="SimSun" w:hAnsi="SimSun" w:eastAsia="SimSun" w:cs="SimSun"/>
          <w:sz w:val="22"/>
          <w:szCs w:val="22"/>
          <w:spacing w:val="-6"/>
        </w:rPr>
        <w:t>交易规则，能够最大限度地提高各经济主体的灵活性，不断优化时间价值，提高</w:t>
      </w:r>
      <w:r>
        <w:rPr>
          <w:rFonts w:ascii="SimSun" w:hAnsi="SimSun" w:eastAsia="SimSun" w:cs="SimSun"/>
          <w:sz w:val="22"/>
          <w:szCs w:val="22"/>
          <w:spacing w:val="-7"/>
        </w:rPr>
        <w:t>了所有</w:t>
      </w:r>
      <w:r>
        <w:rPr>
          <w:rFonts w:ascii="SimSun" w:hAnsi="SimSun" w:eastAsia="SimSun" w:cs="SimSun"/>
          <w:sz w:val="22"/>
          <w:szCs w:val="22"/>
        </w:rPr>
        <w:t xml:space="preserve">  </w:t>
      </w:r>
      <w:r>
        <w:rPr>
          <w:rFonts w:ascii="SimSun" w:hAnsi="SimSun" w:eastAsia="SimSun" w:cs="SimSun"/>
          <w:sz w:val="22"/>
          <w:szCs w:val="22"/>
          <w:spacing w:val="-3"/>
        </w:rPr>
        <w:t>参与者的效用。最后，数字经济的发展是不断推动时间“减”史的进程，1分钟，居家 </w:t>
      </w:r>
      <w:r>
        <w:rPr>
          <w:rFonts w:ascii="SimSun" w:hAnsi="SimSun" w:eastAsia="SimSun" w:cs="SimSun"/>
          <w:sz w:val="22"/>
          <w:szCs w:val="22"/>
          <w:spacing w:val="-3"/>
        </w:rPr>
        <w:t>老人可以实现水电煤“掌上”缴费；1分钟，出行游客可以“刷脸”办理酒店入住；即 </w:t>
      </w:r>
      <w:r>
        <w:rPr>
          <w:rFonts w:ascii="SimSun" w:hAnsi="SimSun" w:eastAsia="SimSun" w:cs="SimSun"/>
          <w:sz w:val="22"/>
          <w:szCs w:val="22"/>
          <w:spacing w:val="-3"/>
        </w:rPr>
        <w:t>便是在“双十一”高峰期，1分钟，智能仓库也可实现包裹打包发送</w:t>
      </w:r>
      <w:r>
        <w:rPr>
          <w:rFonts w:ascii="SimSun" w:hAnsi="SimSun" w:eastAsia="SimSun" w:cs="SimSun"/>
          <w:sz w:val="22"/>
          <w:szCs w:val="22"/>
          <w:spacing w:val="-4"/>
        </w:rPr>
        <w:t>……因为数字化赋</w:t>
      </w:r>
      <w:r>
        <w:rPr>
          <w:rFonts w:ascii="SimSun" w:hAnsi="SimSun" w:eastAsia="SimSun" w:cs="SimSun"/>
          <w:sz w:val="22"/>
          <w:szCs w:val="22"/>
        </w:rPr>
        <w:t xml:space="preserve">  </w:t>
      </w:r>
      <w:r>
        <w:rPr>
          <w:rFonts w:ascii="SimSun" w:hAnsi="SimSun" w:eastAsia="SimSun" w:cs="SimSun"/>
          <w:sz w:val="22"/>
          <w:szCs w:val="22"/>
          <w:spacing w:val="-11"/>
        </w:rPr>
        <w:t>能，经济行为的时间颗粒度在不断缩短，同时也为人们的生产生活范式带来深刻的影响。</w:t>
      </w:r>
    </w:p>
    <w:p>
      <w:pPr>
        <w:pStyle w:val="BodyText"/>
        <w:spacing w:line="282" w:lineRule="auto"/>
        <w:rPr/>
      </w:pPr>
      <w:r/>
    </w:p>
    <w:p>
      <w:pPr>
        <w:ind w:left="340"/>
        <w:spacing w:before="82" w:line="221" w:lineRule="auto"/>
        <w:outlineLvl w:val="6"/>
        <w:rPr>
          <w:rFonts w:ascii="SimHei" w:hAnsi="SimHei" w:eastAsia="SimHei" w:cs="SimHei"/>
          <w:sz w:val="25"/>
          <w:szCs w:val="25"/>
        </w:rPr>
      </w:pPr>
      <w:r>
        <w:rPr>
          <w:rFonts w:ascii="Times New Roman" w:hAnsi="Times New Roman" w:eastAsia="Times New Roman" w:cs="Times New Roman"/>
          <w:sz w:val="25"/>
          <w:szCs w:val="25"/>
          <w:b/>
          <w:bCs/>
          <w:spacing w:val="-8"/>
        </w:rPr>
        <w:t>5.3.3</w:t>
      </w:r>
      <w:r>
        <w:rPr>
          <w:rFonts w:ascii="Times New Roman" w:hAnsi="Times New Roman" w:eastAsia="Times New Roman" w:cs="Times New Roman"/>
          <w:sz w:val="25"/>
          <w:szCs w:val="25"/>
          <w:b/>
          <w:bCs/>
          <w:spacing w:val="11"/>
        </w:rPr>
        <w:t xml:space="preserve">     </w:t>
      </w:r>
      <w:r>
        <w:rPr>
          <w:rFonts w:ascii="SimHei" w:hAnsi="SimHei" w:eastAsia="SimHei" w:cs="SimHei"/>
          <w:sz w:val="25"/>
          <w:szCs w:val="25"/>
          <w:b/>
          <w:bCs/>
          <w:spacing w:val="-8"/>
        </w:rPr>
        <w:t>时空耦合下的全新机制</w:t>
      </w:r>
    </w:p>
    <w:p>
      <w:pPr>
        <w:pStyle w:val="BodyText"/>
        <w:spacing w:line="322" w:lineRule="auto"/>
        <w:rPr/>
      </w:pPr>
      <w:r/>
    </w:p>
    <w:p>
      <w:pPr>
        <w:ind w:left="340" w:right="60" w:firstLine="439"/>
        <w:spacing w:before="72" w:line="263" w:lineRule="auto"/>
        <w:jc w:val="both"/>
        <w:rPr>
          <w:rFonts w:ascii="SimSun" w:hAnsi="SimSun" w:eastAsia="SimSun" w:cs="SimSun"/>
          <w:sz w:val="22"/>
          <w:szCs w:val="22"/>
        </w:rPr>
      </w:pPr>
      <w:r>
        <w:rPr>
          <w:rFonts w:ascii="SimSun" w:hAnsi="SimSun" w:eastAsia="SimSun" w:cs="SimSun"/>
          <w:sz w:val="22"/>
          <w:szCs w:val="22"/>
          <w:spacing w:val="-8"/>
        </w:rPr>
        <w:t>总的来看，企业之间、产品之间、消费者之间、产品/消费者与企业之</w:t>
      </w:r>
      <w:r>
        <w:rPr>
          <w:rFonts w:ascii="SimSun" w:hAnsi="SimSun" w:eastAsia="SimSun" w:cs="SimSun"/>
          <w:sz w:val="22"/>
          <w:szCs w:val="22"/>
          <w:spacing w:val="-9"/>
        </w:rPr>
        <w:t>间的连接都远</w:t>
      </w:r>
      <w:r>
        <w:rPr>
          <w:rFonts w:ascii="SimSun" w:hAnsi="SimSun" w:eastAsia="SimSun" w:cs="SimSun"/>
          <w:sz w:val="22"/>
          <w:szCs w:val="22"/>
        </w:rPr>
        <w:t xml:space="preserve"> </w:t>
      </w:r>
      <w:r>
        <w:rPr>
          <w:rFonts w:ascii="SimSun" w:hAnsi="SimSun" w:eastAsia="SimSun" w:cs="SimSun"/>
          <w:sz w:val="22"/>
          <w:szCs w:val="22"/>
          <w:spacing w:val="-6"/>
        </w:rPr>
        <w:t>比过去丰富。从物质财富的角度看，数据的流通</w:t>
      </w:r>
      <w:r>
        <w:rPr>
          <w:rFonts w:ascii="SimSun" w:hAnsi="SimSun" w:eastAsia="SimSun" w:cs="SimSun"/>
          <w:sz w:val="22"/>
          <w:szCs w:val="22"/>
          <w:spacing w:val="-7"/>
        </w:rPr>
        <w:t>、分享带来社会分工程度和分工机制的</w:t>
      </w:r>
      <w:r>
        <w:rPr>
          <w:rFonts w:ascii="SimSun" w:hAnsi="SimSun" w:eastAsia="SimSun" w:cs="SimSun"/>
          <w:sz w:val="22"/>
          <w:szCs w:val="22"/>
        </w:rPr>
        <w:t xml:space="preserve"> </w:t>
      </w:r>
      <w:r>
        <w:rPr>
          <w:rFonts w:ascii="SimSun" w:hAnsi="SimSun" w:eastAsia="SimSun" w:cs="SimSun"/>
          <w:sz w:val="22"/>
          <w:szCs w:val="22"/>
          <w:spacing w:val="-6"/>
        </w:rPr>
        <w:t>变革。由于数据带来的信息流通显著降低了市场交易成本，使精细化的专业分</w:t>
      </w:r>
      <w:r>
        <w:rPr>
          <w:rFonts w:ascii="SimSun" w:hAnsi="SimSun" w:eastAsia="SimSun" w:cs="SimSun"/>
          <w:sz w:val="22"/>
          <w:szCs w:val="22"/>
          <w:spacing w:val="-7"/>
        </w:rPr>
        <w:t>工成为可</w:t>
      </w:r>
      <w:r>
        <w:rPr>
          <w:rFonts w:ascii="SimSun" w:hAnsi="SimSun" w:eastAsia="SimSun" w:cs="SimSun"/>
          <w:sz w:val="22"/>
          <w:szCs w:val="22"/>
        </w:rPr>
        <w:t xml:space="preserve"> </w:t>
      </w:r>
      <w:r>
        <w:rPr>
          <w:rFonts w:ascii="SimSun" w:hAnsi="SimSun" w:eastAsia="SimSun" w:cs="SimSun"/>
          <w:sz w:val="22"/>
          <w:szCs w:val="22"/>
          <w:spacing w:val="-6"/>
        </w:rPr>
        <w:t>能，从而更好地服务于长尾市场，物质财富更加丰富。根据《湿营销》的记录，2010年</w:t>
      </w:r>
      <w:r>
        <w:rPr>
          <w:rFonts w:ascii="SimSun" w:hAnsi="SimSun" w:eastAsia="SimSun" w:cs="SimSun"/>
          <w:sz w:val="22"/>
          <w:szCs w:val="22"/>
          <w:spacing w:val="8"/>
        </w:rPr>
        <w:t xml:space="preserve"> </w:t>
      </w:r>
      <w:r>
        <w:rPr>
          <w:rFonts w:ascii="SimSun" w:hAnsi="SimSun" w:eastAsia="SimSun" w:cs="SimSun"/>
          <w:sz w:val="22"/>
          <w:szCs w:val="22"/>
        </w:rPr>
        <w:t>商品数量已经是1990年的500倍①,阿里平台目前的商</w:t>
      </w:r>
      <w:r>
        <w:rPr>
          <w:rFonts w:ascii="SimSun" w:hAnsi="SimSun" w:eastAsia="SimSun" w:cs="SimSun"/>
          <w:sz w:val="22"/>
          <w:szCs w:val="22"/>
          <w:spacing w:val="-1"/>
        </w:rPr>
        <w:t>品数量高达十亿级。在分工机制</w:t>
      </w:r>
      <w:r>
        <w:rPr>
          <w:rFonts w:ascii="SimSun" w:hAnsi="SimSun" w:eastAsia="SimSun" w:cs="SimSun"/>
          <w:sz w:val="22"/>
          <w:szCs w:val="22"/>
        </w:rPr>
        <w:t xml:space="preserve"> </w:t>
      </w:r>
      <w:r>
        <w:rPr>
          <w:rFonts w:ascii="SimSun" w:hAnsi="SimSun" w:eastAsia="SimSun" w:cs="SimSun"/>
          <w:sz w:val="22"/>
          <w:szCs w:val="22"/>
          <w:spacing w:val="-6"/>
        </w:rPr>
        <w:t>方面，厂商的分工机制由线性的上下游分工转向网络化分工，大规模协同生产</w:t>
      </w:r>
      <w:r>
        <w:rPr>
          <w:rFonts w:ascii="SimSun" w:hAnsi="SimSun" w:eastAsia="SimSun" w:cs="SimSun"/>
          <w:sz w:val="22"/>
          <w:szCs w:val="22"/>
          <w:spacing w:val="-7"/>
        </w:rPr>
        <w:t>有效打破</w:t>
      </w:r>
      <w:r>
        <w:rPr>
          <w:rFonts w:ascii="SimSun" w:hAnsi="SimSun" w:eastAsia="SimSun" w:cs="SimSun"/>
          <w:sz w:val="22"/>
          <w:szCs w:val="22"/>
        </w:rPr>
        <w:t xml:space="preserve"> </w:t>
      </w:r>
      <w:r>
        <w:rPr>
          <w:rFonts w:ascii="SimSun" w:hAnsi="SimSun" w:eastAsia="SimSun" w:cs="SimSun"/>
          <w:sz w:val="22"/>
          <w:szCs w:val="22"/>
          <w:spacing w:val="-6"/>
        </w:rPr>
        <w:t>了企业在时间和空间上的产能约束。在数据驱动决策的过程中，原本环环相扣的</w:t>
      </w:r>
      <w:r>
        <w:rPr>
          <w:rFonts w:ascii="SimSun" w:hAnsi="SimSun" w:eastAsia="SimSun" w:cs="SimSun"/>
          <w:sz w:val="22"/>
          <w:szCs w:val="22"/>
          <w:spacing w:val="-7"/>
        </w:rPr>
        <w:t>研发设</w:t>
      </w:r>
      <w:r>
        <w:rPr>
          <w:rFonts w:ascii="SimSun" w:hAnsi="SimSun" w:eastAsia="SimSun" w:cs="SimSun"/>
          <w:sz w:val="22"/>
          <w:szCs w:val="22"/>
        </w:rPr>
        <w:t xml:space="preserve"> </w:t>
      </w:r>
      <w:r>
        <w:rPr>
          <w:rFonts w:ascii="SimSun" w:hAnsi="SimSun" w:eastAsia="SimSun" w:cs="SimSun"/>
          <w:sz w:val="22"/>
          <w:szCs w:val="22"/>
          <w:spacing w:val="-6"/>
        </w:rPr>
        <w:t>计、生产组装等生产环节可被无限拆分，通过数据流通实现价值网络全时域的关</w:t>
      </w:r>
      <w:r>
        <w:rPr>
          <w:rFonts w:ascii="SimSun" w:hAnsi="SimSun" w:eastAsia="SimSun" w:cs="SimSun"/>
          <w:sz w:val="22"/>
          <w:szCs w:val="22"/>
          <w:spacing w:val="-7"/>
        </w:rPr>
        <w:t>联和泛</w:t>
      </w:r>
      <w:r>
        <w:rPr>
          <w:rFonts w:ascii="SimSun" w:hAnsi="SimSun" w:eastAsia="SimSun" w:cs="SimSun"/>
          <w:sz w:val="22"/>
          <w:szCs w:val="22"/>
        </w:rPr>
        <w:t xml:space="preserve"> </w:t>
      </w:r>
      <w:r>
        <w:rPr>
          <w:rFonts w:ascii="SimSun" w:hAnsi="SimSun" w:eastAsia="SimSun" w:cs="SimSun"/>
          <w:sz w:val="22"/>
          <w:szCs w:val="22"/>
          <w:spacing w:val="6"/>
        </w:rPr>
        <w:t>在协同，基于“数据+算力+算法”的智力积累，实现从“串行生</w:t>
      </w:r>
      <w:r>
        <w:rPr>
          <w:rFonts w:ascii="SimSun" w:hAnsi="SimSun" w:eastAsia="SimSun" w:cs="SimSun"/>
          <w:sz w:val="22"/>
          <w:szCs w:val="22"/>
          <w:spacing w:val="5"/>
        </w:rPr>
        <w:t>产”的线性分工到</w:t>
      </w:r>
    </w:p>
    <w:p>
      <w:pPr>
        <w:pStyle w:val="BodyText"/>
        <w:spacing w:line="459" w:lineRule="auto"/>
        <w:rPr/>
      </w:pPr>
      <w:r/>
    </w:p>
    <w:p>
      <w:pPr>
        <w:ind w:left="700"/>
        <w:spacing w:before="52" w:line="217" w:lineRule="auto"/>
        <w:rPr>
          <w:rFonts w:ascii="SimSun" w:hAnsi="SimSun" w:eastAsia="SimSun" w:cs="SimSun"/>
          <w:sz w:val="16"/>
          <w:szCs w:val="16"/>
        </w:rPr>
      </w:pPr>
      <w:r>
        <w:rPr>
          <w:rFonts w:ascii="SimSun" w:hAnsi="SimSun" w:eastAsia="SimSun" w:cs="SimSun"/>
          <w:sz w:val="16"/>
          <w:szCs w:val="16"/>
          <w:spacing w:val="6"/>
        </w:rPr>
        <w:t>①</w:t>
      </w:r>
      <w:r>
        <w:rPr>
          <w:rFonts w:ascii="SimSun" w:hAnsi="SimSun" w:eastAsia="SimSun" w:cs="SimSun"/>
          <w:sz w:val="16"/>
          <w:szCs w:val="16"/>
          <w:spacing w:val="56"/>
        </w:rPr>
        <w:t xml:space="preserve"> </w:t>
      </w:r>
      <w:r>
        <w:rPr>
          <w:rFonts w:ascii="SimSun" w:hAnsi="SimSun" w:eastAsia="SimSun" w:cs="SimSun"/>
          <w:sz w:val="16"/>
          <w:szCs w:val="16"/>
          <w:spacing w:val="6"/>
        </w:rPr>
        <w:t>汤姆·海斯，迈克尔·马隆.湿营销.北京：机械工业出版社，2010.</w:t>
      </w:r>
    </w:p>
    <w:p>
      <w:pPr>
        <w:spacing w:line="217" w:lineRule="auto"/>
        <w:sectPr>
          <w:pgSz w:w="9140" w:h="14250"/>
          <w:pgMar w:top="375" w:right="320" w:bottom="0" w:left="249" w:header="0" w:footer="0" w:gutter="0"/>
        </w:sectPr>
        <w:rPr>
          <w:rFonts w:ascii="SimSun" w:hAnsi="SimSun" w:eastAsia="SimSun" w:cs="SimSun"/>
          <w:sz w:val="16"/>
          <w:szCs w:val="16"/>
        </w:rPr>
      </w:pPr>
    </w:p>
    <w:p>
      <w:pPr>
        <w:ind w:left="6524"/>
        <w:spacing w:before="46" w:line="219" w:lineRule="auto"/>
        <w:rPr>
          <w:rFonts w:ascii="SimSun" w:hAnsi="SimSun" w:eastAsia="SimSun" w:cs="SimSun"/>
          <w:sz w:val="18"/>
          <w:szCs w:val="18"/>
        </w:rPr>
      </w:pPr>
      <w:r>
        <w:pict>
          <v:shape id="_x0000_s244" style="position:absolute;margin-left:417.25pt;margin-top:5.39946pt;mso-position-vertical-relative:text;mso-position-horizontal-relative:text;width:11.05pt;height:8.5pt;z-index:25223987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3"/>
                      <w:szCs w:val="13"/>
                    </w:rPr>
                  </w:pPr>
                  <w:r>
                    <w:rPr>
                      <w:rFonts w:ascii="SimSun" w:hAnsi="SimSun" w:eastAsia="SimSun" w:cs="SimSun"/>
                      <w:sz w:val="13"/>
                      <w:szCs w:val="13"/>
                      <w:spacing w:val="-4"/>
                    </w:rPr>
                    <w:t>127</w:t>
                  </w:r>
                </w:p>
              </w:txbxContent>
            </v:textbox>
          </v:shape>
        </w:pict>
      </w:r>
      <w:r>
        <w:drawing>
          <wp:anchor distT="0" distB="0" distL="0" distR="0" simplePos="0" relativeHeight="252238848" behindDoc="1" locked="0" layoutInCell="0" allowOverlap="1">
            <wp:simplePos x="0" y="0"/>
            <wp:positionH relativeFrom="page">
              <wp:posOffset>107952</wp:posOffset>
            </wp:positionH>
            <wp:positionV relativeFrom="page">
              <wp:posOffset>996990</wp:posOffset>
            </wp:positionV>
            <wp:extent cx="253978" cy="692138"/>
            <wp:effectExtent l="0" t="0" r="0" b="0"/>
            <wp:wrapNone/>
            <wp:docPr id="260" name="IM 260"/>
            <wp:cNvGraphicFramePr/>
            <a:graphic>
              <a:graphicData uri="http://schemas.openxmlformats.org/drawingml/2006/picture">
                <pic:pic>
                  <pic:nvPicPr>
                    <pic:cNvPr id="260" name="IM 260"/>
                    <pic:cNvPicPr/>
                  </pic:nvPicPr>
                  <pic:blipFill>
                    <a:blip r:embed="rId183"/>
                    <a:stretch>
                      <a:fillRect/>
                    </a:stretch>
                  </pic:blipFill>
                  <pic:spPr>
                    <a:xfrm rot="0">
                      <a:off x="0" y="0"/>
                      <a:ext cx="253978" cy="692138"/>
                    </a:xfrm>
                    <a:prstGeom prst="rect">
                      <a:avLst/>
                    </a:prstGeom>
                  </pic:spPr>
                </pic:pic>
              </a:graphicData>
            </a:graphic>
          </wp:anchor>
        </w:drawing>
      </w:r>
      <w:r>
        <w:rPr>
          <w:rFonts w:ascii="SimSun" w:hAnsi="SimSun" w:eastAsia="SimSun" w:cs="SimSun"/>
          <w:sz w:val="18"/>
          <w:szCs w:val="18"/>
        </w:rPr>
        <w:t>第5章</w:t>
      </w:r>
      <w:r>
        <w:rPr>
          <w:rFonts w:ascii="SimSun" w:hAnsi="SimSun" w:eastAsia="SimSun" w:cs="SimSun"/>
          <w:sz w:val="18"/>
          <w:szCs w:val="18"/>
          <w:spacing w:val="18"/>
        </w:rPr>
        <w:t xml:space="preserve"> </w:t>
      </w:r>
      <w:r>
        <w:rPr>
          <w:rFonts w:ascii="SimSun" w:hAnsi="SimSun" w:eastAsia="SimSun" w:cs="SimSun"/>
          <w:sz w:val="18"/>
          <w:szCs w:val="18"/>
        </w:rPr>
        <w:t>数字化赋能</w:t>
      </w:r>
    </w:p>
    <w:p>
      <w:pPr>
        <w:pStyle w:val="BodyText"/>
        <w:spacing w:line="446" w:lineRule="auto"/>
        <w:rPr/>
      </w:pPr>
      <w:r/>
    </w:p>
    <w:p>
      <w:pPr>
        <w:spacing w:before="68" w:line="219" w:lineRule="auto"/>
        <w:rPr>
          <w:rFonts w:ascii="SimSun" w:hAnsi="SimSun" w:eastAsia="SimSun" w:cs="SimSun"/>
          <w:sz w:val="21"/>
          <w:szCs w:val="21"/>
        </w:rPr>
      </w:pPr>
      <w:r>
        <w:rPr>
          <w:rFonts w:ascii="SimSun" w:hAnsi="SimSun" w:eastAsia="SimSun" w:cs="SimSun"/>
          <w:sz w:val="21"/>
          <w:szCs w:val="21"/>
        </w:rPr>
        <w:t>“并行制造”的网络化分工的转型，显著提升社会财富的创造水</w:t>
      </w:r>
      <w:r>
        <w:rPr>
          <w:rFonts w:ascii="SimSun" w:hAnsi="SimSun" w:eastAsia="SimSun" w:cs="SimSun"/>
          <w:sz w:val="21"/>
          <w:szCs w:val="21"/>
          <w:spacing w:val="-1"/>
        </w:rPr>
        <w:t>平。</w:t>
      </w:r>
    </w:p>
    <w:p>
      <w:pPr>
        <w:ind w:left="307"/>
        <w:spacing w:before="297" w:line="219" w:lineRule="auto"/>
        <w:rPr>
          <w:rFonts w:ascii="SimSun" w:hAnsi="SimSun" w:eastAsia="SimSun" w:cs="SimSun"/>
          <w:sz w:val="21"/>
          <w:szCs w:val="21"/>
        </w:rPr>
      </w:pPr>
      <w:bookmarkStart w:name="bookmark6" w:id="6"/>
      <w:bookmarkEnd w:id="6"/>
      <w:r>
        <w:rPr>
          <w:rFonts w:ascii="SimSun" w:hAnsi="SimSun" w:eastAsia="SimSun" w:cs="SimSun"/>
          <w:sz w:val="21"/>
          <w:szCs w:val="21"/>
          <w:b/>
          <w:bCs/>
          <w:spacing w:val="-12"/>
        </w:rPr>
        <w:t>阅读材料</w:t>
      </w:r>
    </w:p>
    <w:p>
      <w:pPr>
        <w:ind w:left="1487"/>
        <w:spacing w:before="90" w:line="221" w:lineRule="auto"/>
        <w:rPr>
          <w:rFonts w:ascii="SimHei" w:hAnsi="SimHei" w:eastAsia="SimHei" w:cs="SimHei"/>
          <w:sz w:val="21"/>
          <w:szCs w:val="21"/>
        </w:rPr>
      </w:pPr>
      <w:r>
        <w:rPr>
          <w:rFonts w:ascii="SimHei" w:hAnsi="SimHei" w:eastAsia="SimHei" w:cs="SimHei"/>
          <w:sz w:val="21"/>
          <w:szCs w:val="21"/>
          <w:b/>
          <w:bCs/>
          <w:spacing w:val="3"/>
        </w:rPr>
        <w:t>良品铺子：数字化赋能营销、研发、供应、生产等全流程</w:t>
      </w:r>
    </w:p>
    <w:p>
      <w:pPr>
        <w:ind w:left="304" w:right="543" w:firstLine="449"/>
        <w:spacing w:before="180" w:line="269" w:lineRule="auto"/>
        <w:jc w:val="both"/>
        <w:rPr>
          <w:rFonts w:ascii="FangSong" w:hAnsi="FangSong" w:eastAsia="FangSong" w:cs="FangSong"/>
          <w:sz w:val="21"/>
          <w:szCs w:val="21"/>
        </w:rPr>
      </w:pPr>
      <w:r>
        <w:rPr>
          <w:rFonts w:ascii="FangSong" w:hAnsi="FangSong" w:eastAsia="FangSong" w:cs="FangSong"/>
          <w:sz w:val="21"/>
          <w:szCs w:val="21"/>
          <w:spacing w:val="8"/>
        </w:rPr>
        <w:t>打造基于“平台电商+社交电商+自营</w:t>
      </w:r>
      <w:r>
        <w:rPr>
          <w:rFonts w:ascii="FangSong" w:hAnsi="FangSong" w:eastAsia="FangSong" w:cs="FangSong"/>
          <w:sz w:val="21"/>
          <w:szCs w:val="21"/>
          <w:spacing w:val="-26"/>
        </w:rPr>
        <w:t xml:space="preserve"> </w:t>
      </w:r>
      <w:r>
        <w:rPr>
          <w:rFonts w:ascii="SimSun" w:hAnsi="SimSun" w:eastAsia="SimSun" w:cs="SimSun"/>
          <w:sz w:val="21"/>
          <w:szCs w:val="21"/>
        </w:rPr>
        <w:t>App</w:t>
      </w:r>
      <w:r>
        <w:rPr>
          <w:rFonts w:ascii="SimSun" w:hAnsi="SimSun" w:eastAsia="SimSun" w:cs="SimSun"/>
          <w:sz w:val="21"/>
          <w:szCs w:val="21"/>
          <w:spacing w:val="8"/>
        </w:rPr>
        <w:t>”</w:t>
      </w:r>
      <w:r>
        <w:rPr>
          <w:rFonts w:ascii="SimSun" w:hAnsi="SimSun" w:eastAsia="SimSun" w:cs="SimSun"/>
          <w:sz w:val="21"/>
          <w:szCs w:val="21"/>
          <w:spacing w:val="-29"/>
        </w:rPr>
        <w:t xml:space="preserve"> </w:t>
      </w:r>
      <w:r>
        <w:rPr>
          <w:rFonts w:ascii="FangSong" w:hAnsi="FangSong" w:eastAsia="FangSong" w:cs="FangSong"/>
          <w:sz w:val="21"/>
          <w:szCs w:val="21"/>
          <w:spacing w:val="8"/>
        </w:rPr>
        <w:t>三位一体的全方位运营</w:t>
      </w:r>
      <w:r>
        <w:rPr>
          <w:rFonts w:ascii="FangSong" w:hAnsi="FangSong" w:eastAsia="FangSong" w:cs="FangSong"/>
          <w:sz w:val="21"/>
          <w:szCs w:val="21"/>
          <w:spacing w:val="7"/>
        </w:rPr>
        <w:t>网络。良</w:t>
      </w:r>
      <w:r>
        <w:rPr>
          <w:rFonts w:ascii="FangSong" w:hAnsi="FangSong" w:eastAsia="FangSong" w:cs="FangSong"/>
          <w:sz w:val="21"/>
          <w:szCs w:val="21"/>
        </w:rPr>
        <w:t xml:space="preserve"> </w:t>
      </w:r>
      <w:r>
        <w:rPr>
          <w:rFonts w:ascii="FangSong" w:hAnsi="FangSong" w:eastAsia="FangSong" w:cs="FangSong"/>
          <w:sz w:val="21"/>
          <w:szCs w:val="21"/>
          <w:spacing w:val="9"/>
        </w:rPr>
        <w:t>品铺子不仅在消费者热门的社交网站(微博、小红书等)、短视频(抖音、快手等)</w:t>
      </w:r>
      <w:r>
        <w:rPr>
          <w:rFonts w:ascii="FangSong" w:hAnsi="FangSong" w:eastAsia="FangSong" w:cs="FangSong"/>
          <w:sz w:val="21"/>
          <w:szCs w:val="21"/>
          <w:spacing w:val="12"/>
        </w:rPr>
        <w:t xml:space="preserve"> </w:t>
      </w:r>
      <w:r>
        <w:rPr>
          <w:rFonts w:ascii="FangSong" w:hAnsi="FangSong" w:eastAsia="FangSong" w:cs="FangSong"/>
          <w:sz w:val="21"/>
          <w:szCs w:val="21"/>
          <w:spacing w:val="3"/>
        </w:rPr>
        <w:t>中围绕意见领袖建立口碑，构建多样化的消费场景，向消费者传递品牌</w:t>
      </w:r>
      <w:r>
        <w:rPr>
          <w:rFonts w:ascii="FangSong" w:hAnsi="FangSong" w:eastAsia="FangSong" w:cs="FangSong"/>
          <w:sz w:val="21"/>
          <w:szCs w:val="21"/>
          <w:spacing w:val="2"/>
        </w:rPr>
        <w:t>故事、价值</w:t>
      </w:r>
      <w:r>
        <w:rPr>
          <w:rFonts w:ascii="FangSong" w:hAnsi="FangSong" w:eastAsia="FangSong" w:cs="FangSong"/>
          <w:sz w:val="21"/>
          <w:szCs w:val="21"/>
        </w:rPr>
        <w:t xml:space="preserve"> </w:t>
      </w:r>
      <w:r>
        <w:rPr>
          <w:rFonts w:ascii="FangSong" w:hAnsi="FangSong" w:eastAsia="FangSong" w:cs="FangSong"/>
          <w:sz w:val="21"/>
          <w:szCs w:val="21"/>
          <w:spacing w:val="9"/>
        </w:rPr>
        <w:t>和原创性内容，而且也开始探索在直播(淘宝直播、抖音直播等</w:t>
      </w:r>
      <w:r>
        <w:rPr>
          <w:rFonts w:ascii="FangSong" w:hAnsi="FangSong" w:eastAsia="FangSong" w:cs="FangSong"/>
          <w:sz w:val="21"/>
          <w:szCs w:val="21"/>
          <w:spacing w:val="8"/>
        </w:rPr>
        <w:t>)领域围绕网络主</w:t>
      </w:r>
      <w:r>
        <w:rPr>
          <w:rFonts w:ascii="FangSong" w:hAnsi="FangSong" w:eastAsia="FangSong" w:cs="FangSong"/>
          <w:sz w:val="21"/>
          <w:szCs w:val="21"/>
        </w:rPr>
        <w:t xml:space="preserve"> </w:t>
      </w:r>
      <w:r>
        <w:rPr>
          <w:rFonts w:ascii="FangSong" w:hAnsi="FangSong" w:eastAsia="FangSong" w:cs="FangSong"/>
          <w:sz w:val="21"/>
          <w:szCs w:val="21"/>
          <w:spacing w:val="-1"/>
        </w:rPr>
        <w:t>播与红人进行“带货”,提高品牌知名度与产品销量。</w:t>
      </w:r>
    </w:p>
    <w:p>
      <w:pPr>
        <w:ind w:left="304" w:right="460" w:firstLine="449"/>
        <w:spacing w:before="105" w:line="278" w:lineRule="auto"/>
        <w:jc w:val="both"/>
        <w:rPr>
          <w:rFonts w:ascii="FangSong" w:hAnsi="FangSong" w:eastAsia="FangSong" w:cs="FangSong"/>
          <w:sz w:val="21"/>
          <w:szCs w:val="21"/>
        </w:rPr>
      </w:pPr>
      <w:r>
        <w:rPr>
          <w:rFonts w:ascii="FangSong" w:hAnsi="FangSong" w:eastAsia="FangSong" w:cs="FangSong"/>
          <w:sz w:val="21"/>
          <w:szCs w:val="21"/>
          <w:spacing w:val="7"/>
        </w:rPr>
        <w:t>门店先行，打造</w:t>
      </w:r>
      <w:r>
        <w:rPr>
          <w:rFonts w:ascii="Times New Roman" w:hAnsi="Times New Roman" w:eastAsia="Times New Roman" w:cs="Times New Roman"/>
          <w:sz w:val="21"/>
          <w:szCs w:val="21"/>
          <w:spacing w:val="7"/>
        </w:rPr>
        <w:t>O2O  </w:t>
      </w:r>
      <w:r>
        <w:rPr>
          <w:rFonts w:ascii="FangSong" w:hAnsi="FangSong" w:eastAsia="FangSong" w:cs="FangSong"/>
          <w:sz w:val="21"/>
          <w:szCs w:val="21"/>
          <w:spacing w:val="7"/>
        </w:rPr>
        <w:t>(线上到线下)融合的新零售布局。为了打造良品</w:t>
      </w:r>
      <w:r>
        <w:rPr>
          <w:rFonts w:ascii="FangSong" w:hAnsi="FangSong" w:eastAsia="FangSong" w:cs="FangSong"/>
          <w:sz w:val="21"/>
          <w:szCs w:val="21"/>
          <w:spacing w:val="6"/>
        </w:rPr>
        <w:t>铺子的</w:t>
      </w:r>
      <w:r>
        <w:rPr>
          <w:rFonts w:ascii="FangSong" w:hAnsi="FangSong" w:eastAsia="FangSong" w:cs="FangSong"/>
          <w:sz w:val="21"/>
          <w:szCs w:val="21"/>
        </w:rPr>
        <w:t xml:space="preserve"> </w:t>
      </w:r>
      <w:r>
        <w:rPr>
          <w:rFonts w:ascii="FangSong" w:hAnsi="FangSong" w:eastAsia="FangSong" w:cs="FangSong"/>
          <w:sz w:val="21"/>
          <w:szCs w:val="21"/>
          <w:spacing w:val="4"/>
        </w:rPr>
        <w:t>高端零食品牌形象，良品铺子从数量和质量两</w:t>
      </w:r>
      <w:r>
        <w:rPr>
          <w:rFonts w:ascii="FangSong" w:hAnsi="FangSong" w:eastAsia="FangSong" w:cs="FangSong"/>
          <w:sz w:val="21"/>
          <w:szCs w:val="21"/>
          <w:spacing w:val="3"/>
        </w:rPr>
        <w:t>个方面推动线下门店的发展。在数量</w:t>
      </w:r>
      <w:r>
        <w:rPr>
          <w:rFonts w:ascii="FangSong" w:hAnsi="FangSong" w:eastAsia="FangSong" w:cs="FangSong"/>
          <w:sz w:val="21"/>
          <w:szCs w:val="21"/>
        </w:rPr>
        <w:t xml:space="preserve">  </w:t>
      </w:r>
      <w:r>
        <w:rPr>
          <w:rFonts w:ascii="FangSong" w:hAnsi="FangSong" w:eastAsia="FangSong" w:cs="FangSong"/>
          <w:sz w:val="21"/>
          <w:szCs w:val="21"/>
          <w:spacing w:val="8"/>
        </w:rPr>
        <w:t>方面，截至2019年年末，良品铺子在全国共有2416家终端门店，覆盖从社区到核</w:t>
      </w:r>
      <w:r>
        <w:rPr>
          <w:rFonts w:ascii="FangSong" w:hAnsi="FangSong" w:eastAsia="FangSong" w:cs="FangSong"/>
          <w:sz w:val="21"/>
          <w:szCs w:val="21"/>
        </w:rPr>
        <w:t xml:space="preserve">  </w:t>
      </w:r>
      <w:r>
        <w:rPr>
          <w:rFonts w:ascii="FangSong" w:hAnsi="FangSong" w:eastAsia="FangSong" w:cs="FangSong"/>
          <w:sz w:val="21"/>
          <w:szCs w:val="21"/>
          <w:spacing w:val="3"/>
        </w:rPr>
        <w:t>心商圈的目标消费群。在质量方面，为了不断保持和优化消费者的体验，良品铺子</w:t>
      </w:r>
      <w:r>
        <w:rPr>
          <w:rFonts w:ascii="FangSong" w:hAnsi="FangSong" w:eastAsia="FangSong" w:cs="FangSong"/>
          <w:sz w:val="21"/>
          <w:szCs w:val="21"/>
          <w:spacing w:val="7"/>
        </w:rPr>
        <w:t xml:space="preserve">  </w:t>
      </w:r>
      <w:r>
        <w:rPr>
          <w:rFonts w:ascii="FangSong" w:hAnsi="FangSong" w:eastAsia="FangSong" w:cs="FangSong"/>
          <w:sz w:val="21"/>
          <w:szCs w:val="21"/>
          <w:spacing w:val="3"/>
        </w:rPr>
        <w:t>对门店体系进行了升级改造。2019年上半年，良品铺子推出了全新的五代店。五代</w:t>
      </w:r>
      <w:r>
        <w:rPr>
          <w:rFonts w:ascii="FangSong" w:hAnsi="FangSong" w:eastAsia="FangSong" w:cs="FangSong"/>
          <w:sz w:val="21"/>
          <w:szCs w:val="21"/>
          <w:spacing w:val="8"/>
        </w:rPr>
        <w:t xml:space="preserve">  </w:t>
      </w:r>
      <w:r>
        <w:rPr>
          <w:rFonts w:ascii="FangSong" w:hAnsi="FangSong" w:eastAsia="FangSong" w:cs="FangSong"/>
          <w:sz w:val="21"/>
          <w:szCs w:val="21"/>
          <w:spacing w:val="3"/>
        </w:rPr>
        <w:t>店布局在购物中心，从设计理念上更加倾向于高端、专业、简约、商业的风格，打</w:t>
      </w:r>
      <w:r>
        <w:rPr>
          <w:rFonts w:ascii="FangSong" w:hAnsi="FangSong" w:eastAsia="FangSong" w:cs="FangSong"/>
          <w:sz w:val="21"/>
          <w:szCs w:val="21"/>
          <w:spacing w:val="8"/>
        </w:rPr>
        <w:t xml:space="preserve">  </w:t>
      </w:r>
      <w:r>
        <w:rPr>
          <w:rFonts w:ascii="FangSong" w:hAnsi="FangSong" w:eastAsia="FangSong" w:cs="FangSong"/>
          <w:sz w:val="21"/>
          <w:szCs w:val="21"/>
          <w:spacing w:val="2"/>
        </w:rPr>
        <w:t>造一个具有沉浸式消费体验氛围的“零食图书馆”。同时，门店业务还</w:t>
      </w:r>
      <w:r>
        <w:rPr>
          <w:rFonts w:ascii="FangSong" w:hAnsi="FangSong" w:eastAsia="FangSong" w:cs="FangSong"/>
          <w:sz w:val="21"/>
          <w:szCs w:val="21"/>
          <w:spacing w:val="1"/>
        </w:rPr>
        <w:t>将自营</w:t>
      </w:r>
      <w:r>
        <w:rPr>
          <w:rFonts w:ascii="Times New Roman" w:hAnsi="Times New Roman" w:eastAsia="Times New Roman" w:cs="Times New Roman"/>
          <w:sz w:val="21"/>
          <w:szCs w:val="21"/>
        </w:rPr>
        <w:t>App</w:t>
      </w:r>
      <w:r>
        <w:rPr>
          <w:rFonts w:ascii="SimSun" w:hAnsi="SimSun" w:eastAsia="SimSun" w:cs="SimSun"/>
          <w:sz w:val="21"/>
          <w:szCs w:val="21"/>
          <w:spacing w:val="1"/>
        </w:rPr>
        <w:t>、</w:t>
      </w:r>
      <w:r>
        <w:rPr>
          <w:rFonts w:ascii="SimSun" w:hAnsi="SimSun" w:eastAsia="SimSun" w:cs="SimSun"/>
          <w:sz w:val="21"/>
          <w:szCs w:val="21"/>
        </w:rPr>
        <w:t xml:space="preserve"> </w:t>
      </w:r>
      <w:r>
        <w:rPr>
          <w:rFonts w:ascii="FangSong" w:hAnsi="FangSong" w:eastAsia="FangSong" w:cs="FangSong"/>
          <w:sz w:val="21"/>
          <w:szCs w:val="21"/>
          <w:spacing w:val="-1"/>
        </w:rPr>
        <w:t>小程序以及外卖纳入管理范围内，围绕终端门店率先进行</w:t>
      </w:r>
      <w:r>
        <w:rPr>
          <w:rFonts w:ascii="FangSong" w:hAnsi="FangSong" w:eastAsia="FangSong" w:cs="FangSong"/>
          <w:sz w:val="21"/>
          <w:szCs w:val="21"/>
          <w:spacing w:val="-14"/>
        </w:rPr>
        <w:t xml:space="preserve"> </w:t>
      </w:r>
      <w:r>
        <w:rPr>
          <w:rFonts w:ascii="Times New Roman" w:hAnsi="Times New Roman" w:eastAsia="Times New Roman" w:cs="Times New Roman"/>
          <w:sz w:val="21"/>
          <w:szCs w:val="21"/>
          <w:spacing w:val="-1"/>
        </w:rPr>
        <w:t>O2O</w:t>
      </w:r>
      <w:r>
        <w:rPr>
          <w:rFonts w:ascii="Times New Roman" w:hAnsi="Times New Roman" w:eastAsia="Times New Roman" w:cs="Times New Roman"/>
          <w:sz w:val="21"/>
          <w:szCs w:val="21"/>
          <w:spacing w:val="27"/>
        </w:rPr>
        <w:t xml:space="preserve"> </w:t>
      </w:r>
      <w:r>
        <w:rPr>
          <w:rFonts w:ascii="FangSong" w:hAnsi="FangSong" w:eastAsia="FangSong" w:cs="FangSong"/>
          <w:sz w:val="21"/>
          <w:szCs w:val="21"/>
          <w:spacing w:val="-1"/>
        </w:rPr>
        <w:t>融合，提升门店的数</w:t>
      </w:r>
      <w:r>
        <w:rPr>
          <w:rFonts w:ascii="FangSong" w:hAnsi="FangSong" w:eastAsia="FangSong" w:cs="FangSong"/>
          <w:sz w:val="21"/>
          <w:szCs w:val="21"/>
        </w:rPr>
        <w:t xml:space="preserve">  </w:t>
      </w:r>
      <w:r>
        <w:rPr>
          <w:rFonts w:ascii="FangSong" w:hAnsi="FangSong" w:eastAsia="FangSong" w:cs="FangSong"/>
          <w:sz w:val="21"/>
          <w:szCs w:val="21"/>
          <w:spacing w:val="3"/>
        </w:rPr>
        <w:t>字化能力以及单店盈利能力。良品铺子还将门店与美团、饿了么等本地生活平台打</w:t>
      </w:r>
      <w:r>
        <w:rPr>
          <w:rFonts w:ascii="FangSong" w:hAnsi="FangSong" w:eastAsia="FangSong" w:cs="FangSong"/>
          <w:sz w:val="21"/>
          <w:szCs w:val="21"/>
          <w:spacing w:val="8"/>
        </w:rPr>
        <w:t xml:space="preserve">  </w:t>
      </w:r>
      <w:r>
        <w:rPr>
          <w:rFonts w:ascii="FangSong" w:hAnsi="FangSong" w:eastAsia="FangSong" w:cs="FangSong"/>
          <w:sz w:val="21"/>
          <w:szCs w:val="21"/>
          <w:spacing w:val="3"/>
        </w:rPr>
        <w:t>通，接入外卖、找美食等消费场景，实现“线上下单快速送达”“线上下单门店取</w:t>
      </w:r>
      <w:r>
        <w:rPr>
          <w:rFonts w:ascii="FangSong" w:hAnsi="FangSong" w:eastAsia="FangSong" w:cs="FangSong"/>
          <w:sz w:val="21"/>
          <w:szCs w:val="21"/>
          <w:spacing w:val="7"/>
        </w:rPr>
        <w:t xml:space="preserve">  </w:t>
      </w:r>
      <w:r>
        <w:rPr>
          <w:rFonts w:ascii="FangSong" w:hAnsi="FangSong" w:eastAsia="FangSong" w:cs="FangSong"/>
          <w:sz w:val="21"/>
          <w:szCs w:val="21"/>
          <w:spacing w:val="4"/>
        </w:rPr>
        <w:t>货”等多样的交易方式，将终端门店在线化，进一</w:t>
      </w:r>
      <w:r>
        <w:rPr>
          <w:rFonts w:ascii="FangSong" w:hAnsi="FangSong" w:eastAsia="FangSong" w:cs="FangSong"/>
          <w:sz w:val="21"/>
          <w:szCs w:val="21"/>
          <w:spacing w:val="3"/>
        </w:rPr>
        <w:t>步提高了门店的收入和黏住消费</w:t>
      </w:r>
      <w:r>
        <w:rPr>
          <w:rFonts w:ascii="FangSong" w:hAnsi="FangSong" w:eastAsia="FangSong" w:cs="FangSong"/>
          <w:sz w:val="21"/>
          <w:szCs w:val="21"/>
          <w:spacing w:val="3"/>
        </w:rPr>
        <w:t xml:space="preserve"> </w:t>
      </w:r>
      <w:r>
        <w:rPr>
          <w:rFonts w:ascii="FangSong" w:hAnsi="FangSong" w:eastAsia="FangSong" w:cs="FangSong"/>
          <w:sz w:val="21"/>
          <w:szCs w:val="21"/>
          <w:spacing w:val="9"/>
        </w:rPr>
        <w:t>者的能力。不仅如此，良品铺子在门店也开始试行与主流线上渠道的融合。20</w:t>
      </w:r>
      <w:r>
        <w:rPr>
          <w:rFonts w:ascii="FangSong" w:hAnsi="FangSong" w:eastAsia="FangSong" w:cs="FangSong"/>
          <w:sz w:val="21"/>
          <w:szCs w:val="21"/>
          <w:spacing w:val="8"/>
        </w:rPr>
        <w:t>19</w:t>
      </w:r>
      <w:r>
        <w:rPr>
          <w:rFonts w:ascii="FangSong" w:hAnsi="FangSong" w:eastAsia="FangSong" w:cs="FangSong"/>
          <w:sz w:val="21"/>
          <w:szCs w:val="21"/>
        </w:rPr>
        <w:t xml:space="preserve">  </w:t>
      </w:r>
      <w:r>
        <w:rPr>
          <w:rFonts w:ascii="FangSong" w:hAnsi="FangSong" w:eastAsia="FangSong" w:cs="FangSong"/>
          <w:sz w:val="21"/>
          <w:szCs w:val="21"/>
          <w:spacing w:val="4"/>
        </w:rPr>
        <w:t>年，良品铺子在深圳的门店借助阿里巴巴的数字化</w:t>
      </w:r>
      <w:r>
        <w:rPr>
          <w:rFonts w:ascii="FangSong" w:hAnsi="FangSong" w:eastAsia="FangSong" w:cs="FangSong"/>
          <w:sz w:val="21"/>
          <w:szCs w:val="21"/>
          <w:spacing w:val="3"/>
        </w:rPr>
        <w:t>工具试点进行线上线下全方位融</w:t>
      </w:r>
      <w:r>
        <w:rPr>
          <w:rFonts w:ascii="FangSong" w:hAnsi="FangSong" w:eastAsia="FangSong" w:cs="FangSong"/>
          <w:sz w:val="21"/>
          <w:szCs w:val="21"/>
          <w:spacing w:val="3"/>
        </w:rPr>
        <w:t xml:space="preserve"> </w:t>
      </w:r>
      <w:r>
        <w:rPr>
          <w:rFonts w:ascii="FangSong" w:hAnsi="FangSong" w:eastAsia="FangSong" w:cs="FangSong"/>
          <w:sz w:val="21"/>
          <w:szCs w:val="21"/>
          <w:spacing w:val="3"/>
        </w:rPr>
        <w:t>合的“智能店铺”升级项目。这个项目使得消费者能够体验到更为便捷与丰富的消</w:t>
      </w:r>
      <w:r>
        <w:rPr>
          <w:rFonts w:ascii="FangSong" w:hAnsi="FangSong" w:eastAsia="FangSong" w:cs="FangSong"/>
          <w:sz w:val="21"/>
          <w:szCs w:val="21"/>
          <w:spacing w:val="3"/>
        </w:rPr>
        <w:t xml:space="preserve">  </w:t>
      </w:r>
      <w:r>
        <w:rPr>
          <w:rFonts w:ascii="FangSong" w:hAnsi="FangSong" w:eastAsia="FangSong" w:cs="FangSong"/>
          <w:sz w:val="21"/>
          <w:szCs w:val="21"/>
          <w:spacing w:val="3"/>
        </w:rPr>
        <w:t>费场景：只要在手机淘宝上搜索良品铺子，不仅能够体验到线上旗舰店的服务，还</w:t>
      </w:r>
      <w:r>
        <w:rPr>
          <w:rFonts w:ascii="FangSong" w:hAnsi="FangSong" w:eastAsia="FangSong" w:cs="FangSong"/>
          <w:sz w:val="21"/>
          <w:szCs w:val="21"/>
          <w:spacing w:val="8"/>
        </w:rPr>
        <w:t xml:space="preserve">  </w:t>
      </w:r>
      <w:r>
        <w:rPr>
          <w:rFonts w:ascii="FangSong" w:hAnsi="FangSong" w:eastAsia="FangSong" w:cs="FangSong"/>
          <w:sz w:val="21"/>
          <w:szCs w:val="21"/>
          <w:spacing w:val="3"/>
        </w:rPr>
        <w:t>能在门店与外卖服务之间进行选择，实现了真正意义上的跨渠道融合。良品铺子也</w:t>
      </w:r>
      <w:r>
        <w:rPr>
          <w:rFonts w:ascii="FangSong" w:hAnsi="FangSong" w:eastAsia="FangSong" w:cs="FangSong"/>
          <w:sz w:val="21"/>
          <w:szCs w:val="21"/>
          <w:spacing w:val="8"/>
        </w:rPr>
        <w:t xml:space="preserve">  </w:t>
      </w:r>
      <w:r>
        <w:rPr>
          <w:rFonts w:ascii="FangSong" w:hAnsi="FangSong" w:eastAsia="FangSong" w:cs="FangSong"/>
          <w:sz w:val="21"/>
          <w:szCs w:val="21"/>
          <w:spacing w:val="-1"/>
        </w:rPr>
        <w:t>借助热力图等智能工具来确定新店的选址以及预测新店的销售量。</w:t>
      </w:r>
    </w:p>
    <w:p>
      <w:pPr>
        <w:ind w:left="199" w:right="465" w:firstLine="554"/>
        <w:spacing w:before="217" w:line="275" w:lineRule="auto"/>
        <w:jc w:val="both"/>
        <w:rPr>
          <w:rFonts w:ascii="FangSong" w:hAnsi="FangSong" w:eastAsia="FangSong" w:cs="FangSong"/>
          <w:sz w:val="21"/>
          <w:szCs w:val="21"/>
        </w:rPr>
      </w:pPr>
      <w:r>
        <w:rPr>
          <w:rFonts w:ascii="FangSong" w:hAnsi="FangSong" w:eastAsia="FangSong" w:cs="FangSong"/>
          <w:sz w:val="21"/>
          <w:szCs w:val="21"/>
          <w:spacing w:val="4"/>
        </w:rPr>
        <w:t>建立渠道间统一的会员运营平台。2019年年初，良</w:t>
      </w:r>
      <w:r>
        <w:rPr>
          <w:rFonts w:ascii="FangSong" w:hAnsi="FangSong" w:eastAsia="FangSong" w:cs="FangSong"/>
          <w:sz w:val="21"/>
          <w:szCs w:val="21"/>
          <w:spacing w:val="3"/>
        </w:rPr>
        <w:t>品铺子与数字化服务商云徙</w:t>
      </w:r>
      <w:r>
        <w:rPr>
          <w:rFonts w:ascii="FangSong" w:hAnsi="FangSong" w:eastAsia="FangSong" w:cs="FangSong"/>
          <w:sz w:val="21"/>
          <w:szCs w:val="21"/>
        </w:rPr>
        <w:t xml:space="preserve"> </w:t>
      </w:r>
      <w:r>
        <w:rPr>
          <w:rFonts w:ascii="FangSong" w:hAnsi="FangSong" w:eastAsia="FangSong" w:cs="FangSong"/>
          <w:sz w:val="21"/>
          <w:szCs w:val="21"/>
          <w:spacing w:val="6"/>
        </w:rPr>
        <w:t>科技合作，开发打通线下线上会员体系的良品铺子会员中台，建立属于自己的用户</w:t>
      </w:r>
      <w:r>
        <w:rPr>
          <w:rFonts w:ascii="FangSong" w:hAnsi="FangSong" w:eastAsia="FangSong" w:cs="FangSong"/>
          <w:sz w:val="21"/>
          <w:szCs w:val="21"/>
          <w:spacing w:val="6"/>
        </w:rPr>
        <w:t xml:space="preserve"> </w:t>
      </w:r>
      <w:r>
        <w:rPr>
          <w:rFonts w:ascii="FangSong" w:hAnsi="FangSong" w:eastAsia="FangSong" w:cs="FangSong"/>
          <w:sz w:val="21"/>
          <w:szCs w:val="21"/>
          <w:spacing w:val="7"/>
        </w:rPr>
        <w:t>“蓄水池”,积蓄私域流量。良品铺子基于会员中台将现有自</w:t>
      </w:r>
      <w:r>
        <w:rPr>
          <w:rFonts w:ascii="FangSong" w:hAnsi="FangSong" w:eastAsia="FangSong" w:cs="FangSong"/>
          <w:sz w:val="21"/>
          <w:szCs w:val="21"/>
          <w:spacing w:val="6"/>
        </w:rPr>
        <w:t>营渠道(平台电商、门</w:t>
      </w:r>
      <w:r>
        <w:rPr>
          <w:rFonts w:ascii="FangSong" w:hAnsi="FangSong" w:eastAsia="FangSong" w:cs="FangSong"/>
          <w:sz w:val="21"/>
          <w:szCs w:val="21"/>
        </w:rPr>
        <w:t xml:space="preserve"> </w:t>
      </w:r>
      <w:r>
        <w:rPr>
          <w:rFonts w:ascii="FangSong" w:hAnsi="FangSong" w:eastAsia="FangSong" w:cs="FangSong"/>
          <w:sz w:val="21"/>
          <w:szCs w:val="21"/>
          <w:spacing w:val="4"/>
        </w:rPr>
        <w:t>店</w:t>
      </w:r>
      <w:r>
        <w:rPr>
          <w:rFonts w:ascii="FangSong" w:hAnsi="FangSong" w:eastAsia="FangSong" w:cs="FangSong"/>
          <w:sz w:val="21"/>
          <w:szCs w:val="21"/>
          <w:spacing w:val="4"/>
        </w:rPr>
        <w:t xml:space="preserve"> </w:t>
      </w:r>
      <w:r>
        <w:rPr>
          <w:rFonts w:ascii="FangSong" w:hAnsi="FangSong" w:eastAsia="FangSong" w:cs="FangSong"/>
          <w:sz w:val="21"/>
          <w:szCs w:val="21"/>
          <w:spacing w:val="4"/>
        </w:rPr>
        <w:t>、</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FangSong" w:hAnsi="FangSong" w:eastAsia="FangSong" w:cs="FangSong"/>
          <w:sz w:val="21"/>
          <w:szCs w:val="21"/>
          <w:spacing w:val="4"/>
        </w:rPr>
        <w:t>小程序等)的用户特征、行为数据进行匹配融合，形成自己的数字资产。</w:t>
      </w:r>
      <w:r>
        <w:rPr>
          <w:rFonts w:ascii="FangSong" w:hAnsi="FangSong" w:eastAsia="FangSong" w:cs="FangSong"/>
          <w:sz w:val="21"/>
          <w:szCs w:val="21"/>
        </w:rPr>
        <w:t xml:space="preserve"> </w:t>
      </w:r>
      <w:r>
        <w:rPr>
          <w:rFonts w:ascii="FangSong" w:hAnsi="FangSong" w:eastAsia="FangSong" w:cs="FangSong"/>
          <w:sz w:val="21"/>
          <w:szCs w:val="21"/>
          <w:spacing w:val="6"/>
        </w:rPr>
        <w:t>一方面，通过会员中台，良品铺子能够基于对消费行为的洞察与分析，对会员进行</w:t>
      </w:r>
      <w:r>
        <w:rPr>
          <w:rFonts w:ascii="FangSong" w:hAnsi="FangSong" w:eastAsia="FangSong" w:cs="FangSong"/>
          <w:sz w:val="21"/>
          <w:szCs w:val="21"/>
          <w:spacing w:val="6"/>
        </w:rPr>
        <w:t xml:space="preserve">  </w:t>
      </w:r>
      <w:r>
        <w:rPr>
          <w:rFonts w:ascii="FangSong" w:hAnsi="FangSong" w:eastAsia="FangSong" w:cs="FangSong"/>
          <w:sz w:val="21"/>
          <w:szCs w:val="21"/>
          <w:spacing w:val="8"/>
        </w:rPr>
        <w:t>生命周期管理，同时能够通过提供个性化服务提升顾客的活跃度，创造会员价值。</w:t>
      </w:r>
      <w:r>
        <w:rPr>
          <w:rFonts w:ascii="FangSong" w:hAnsi="FangSong" w:eastAsia="FangSong" w:cs="FangSong"/>
          <w:sz w:val="21"/>
          <w:szCs w:val="21"/>
          <w:spacing w:val="11"/>
        </w:rPr>
        <w:t xml:space="preserve"> </w:t>
      </w:r>
      <w:r>
        <w:rPr>
          <w:rFonts w:ascii="FangSong" w:hAnsi="FangSong" w:eastAsia="FangSong" w:cs="FangSong"/>
          <w:sz w:val="21"/>
          <w:szCs w:val="21"/>
          <w:spacing w:val="3"/>
        </w:rPr>
        <w:t>另一方面，会员中台系统的建立使得原有的用户画像的工作模式得到了大大的优</w:t>
      </w:r>
      <w:r>
        <w:rPr>
          <w:rFonts w:ascii="FangSong" w:hAnsi="FangSong" w:eastAsia="FangSong" w:cs="FangSong"/>
          <w:sz w:val="21"/>
          <w:szCs w:val="21"/>
          <w:spacing w:val="2"/>
        </w:rPr>
        <w:t>化，</w:t>
      </w:r>
      <w:r>
        <w:rPr>
          <w:rFonts w:ascii="FangSong" w:hAnsi="FangSong" w:eastAsia="FangSong" w:cs="FangSong"/>
          <w:sz w:val="21"/>
          <w:szCs w:val="21"/>
        </w:rPr>
        <w:t xml:space="preserve"> </w:t>
      </w:r>
      <w:r>
        <w:rPr>
          <w:rFonts w:ascii="FangSong" w:hAnsi="FangSong" w:eastAsia="FangSong" w:cs="FangSong"/>
          <w:sz w:val="21"/>
          <w:szCs w:val="21"/>
          <w:spacing w:val="6"/>
        </w:rPr>
        <w:t>从原有的“手动贴标签”变成机器学习自动分析用户画像，不同渠道之间数据的汇</w:t>
      </w:r>
      <w:r>
        <w:rPr>
          <w:rFonts w:ascii="FangSong" w:hAnsi="FangSong" w:eastAsia="FangSong" w:cs="FangSong"/>
          <w:sz w:val="21"/>
          <w:szCs w:val="21"/>
          <w:spacing w:val="5"/>
        </w:rPr>
        <w:t xml:space="preserve">  </w:t>
      </w:r>
      <w:r>
        <w:rPr>
          <w:rFonts w:ascii="FangSong" w:hAnsi="FangSong" w:eastAsia="FangSong" w:cs="FangSong"/>
          <w:sz w:val="21"/>
          <w:szCs w:val="21"/>
          <w:spacing w:val="2"/>
        </w:rPr>
        <w:t>集也让用户标签成倍增加，用户画像得以更加精准。</w:t>
      </w:r>
    </w:p>
    <w:p>
      <w:pPr>
        <w:ind w:left="304" w:right="513" w:firstLine="449"/>
        <w:spacing w:before="127" w:line="261" w:lineRule="auto"/>
        <w:jc w:val="both"/>
        <w:rPr>
          <w:rFonts w:ascii="FangSong" w:hAnsi="FangSong" w:eastAsia="FangSong" w:cs="FangSong"/>
          <w:sz w:val="21"/>
          <w:szCs w:val="21"/>
        </w:rPr>
      </w:pPr>
      <w:r>
        <w:rPr>
          <w:rFonts w:ascii="FangSong" w:hAnsi="FangSong" w:eastAsia="FangSong" w:cs="FangSong"/>
          <w:sz w:val="21"/>
          <w:szCs w:val="21"/>
          <w:spacing w:val="4"/>
        </w:rPr>
        <w:t>构建数据驱动的产品开发能力。良品铺子会员中台的客户数据资产有助于提升</w:t>
      </w:r>
      <w:r>
        <w:rPr>
          <w:rFonts w:ascii="FangSong" w:hAnsi="FangSong" w:eastAsia="FangSong" w:cs="FangSong"/>
          <w:sz w:val="21"/>
          <w:szCs w:val="21"/>
        </w:rPr>
        <w:t xml:space="preserve"> </w:t>
      </w:r>
      <w:r>
        <w:rPr>
          <w:rFonts w:ascii="FangSong" w:hAnsi="FangSong" w:eastAsia="FangSong" w:cs="FangSong"/>
          <w:sz w:val="21"/>
          <w:szCs w:val="21"/>
          <w:spacing w:val="-1"/>
        </w:rPr>
        <w:t>其产品开发能力。</w:t>
      </w:r>
      <w:r>
        <w:rPr>
          <w:rFonts w:ascii="FangSong" w:hAnsi="FangSong" w:eastAsia="FangSong" w:cs="FangSong"/>
          <w:sz w:val="21"/>
          <w:szCs w:val="21"/>
          <w:spacing w:val="66"/>
        </w:rPr>
        <w:t xml:space="preserve"> </w:t>
      </w:r>
      <w:r>
        <w:rPr>
          <w:rFonts w:ascii="FangSong" w:hAnsi="FangSong" w:eastAsia="FangSong" w:cs="FangSong"/>
          <w:sz w:val="21"/>
          <w:szCs w:val="21"/>
          <w:spacing w:val="-1"/>
        </w:rPr>
        <w:t>一方面，基于消费者大数据的分析，良品铺子能够针对不同消费</w:t>
      </w:r>
      <w:r>
        <w:rPr>
          <w:rFonts w:ascii="FangSong" w:hAnsi="FangSong" w:eastAsia="FangSong" w:cs="FangSong"/>
          <w:sz w:val="21"/>
          <w:szCs w:val="21"/>
        </w:rPr>
        <w:t xml:space="preserve"> </w:t>
      </w:r>
      <w:r>
        <w:rPr>
          <w:rFonts w:ascii="FangSong" w:hAnsi="FangSong" w:eastAsia="FangSong" w:cs="FangSong"/>
          <w:sz w:val="21"/>
          <w:szCs w:val="21"/>
          <w:spacing w:val="3"/>
        </w:rPr>
        <w:t>群、不同生活状况、不同场景的用户需求进行产品的规划与研发。例如，良品铺子</w:t>
      </w:r>
    </w:p>
    <w:p>
      <w:pPr>
        <w:spacing w:line="261" w:lineRule="auto"/>
        <w:sectPr>
          <w:pgSz w:w="9140" w:h="14250"/>
          <w:pgMar w:top="400" w:right="489" w:bottom="0" w:left="105" w:header="0" w:footer="0" w:gutter="0"/>
        </w:sectPr>
        <w:rPr>
          <w:rFonts w:ascii="FangSong" w:hAnsi="FangSong" w:eastAsia="FangSong" w:cs="FangSong"/>
          <w:sz w:val="21"/>
          <w:szCs w:val="21"/>
        </w:rPr>
      </w:pPr>
    </w:p>
    <w:p>
      <w:pPr>
        <w:rPr>
          <w:rFonts w:ascii="SimHei" w:hAnsi="SimHei" w:eastAsia="SimHei" w:cs="SimHei"/>
          <w:sz w:val="17"/>
          <w:szCs w:val="17"/>
        </w:rPr>
      </w:pPr>
      <w:r>
        <w:rPr>
          <w:rFonts w:ascii="SimHei" w:hAnsi="SimHei" w:eastAsia="SimHei" w:cs="SimHei"/>
          <w:sz w:val="17"/>
          <w:szCs w:val="17"/>
          <w:position w:val="-10"/>
        </w:rPr>
        <w:drawing>
          <wp:inline distT="0" distB="0" distL="0" distR="0">
            <wp:extent cx="393678" cy="228662"/>
            <wp:effectExtent l="0" t="0" r="0" b="0"/>
            <wp:docPr id="262" name="IM 262"/>
            <wp:cNvGraphicFramePr/>
            <a:graphic>
              <a:graphicData uri="http://schemas.openxmlformats.org/drawingml/2006/picture">
                <pic:pic>
                  <pic:nvPicPr>
                    <pic:cNvPr id="262" name="IM 262"/>
                    <pic:cNvPicPr/>
                  </pic:nvPicPr>
                  <pic:blipFill>
                    <a:blip r:embed="rId184"/>
                    <a:stretch>
                      <a:fillRect/>
                    </a:stretch>
                  </pic:blipFill>
                  <pic:spPr>
                    <a:xfrm rot="0">
                      <a:off x="0" y="0"/>
                      <a:ext cx="393678" cy="228662"/>
                    </a:xfrm>
                    <a:prstGeom prst="rect">
                      <a:avLst/>
                    </a:prstGeom>
                  </pic:spPr>
                </pic:pic>
              </a:graphicData>
            </a:graphic>
          </wp:inline>
        </w:drawing>
      </w:r>
      <w:r>
        <w:rPr>
          <w:rFonts w:ascii="SimHei" w:hAnsi="SimHei" w:eastAsia="SimHei" w:cs="SimHei"/>
          <w:sz w:val="17"/>
          <w:szCs w:val="17"/>
          <w:spacing w:val="-11"/>
        </w:rPr>
        <w:t>数字经济概论</w:t>
      </w:r>
    </w:p>
    <w:p>
      <w:pPr>
        <w:pStyle w:val="BodyText"/>
        <w:spacing w:line="241" w:lineRule="auto"/>
        <w:rPr/>
      </w:pPr>
      <w:r/>
    </w:p>
    <w:p>
      <w:pPr>
        <w:pStyle w:val="BodyText"/>
        <w:spacing w:line="242" w:lineRule="auto"/>
        <w:rPr/>
      </w:pPr>
      <w:r/>
    </w:p>
    <w:p>
      <w:pPr>
        <w:ind w:left="600"/>
        <w:spacing w:before="68" w:line="275" w:lineRule="auto"/>
        <w:jc w:val="both"/>
        <w:rPr>
          <w:rFonts w:ascii="FangSong" w:hAnsi="FangSong" w:eastAsia="FangSong" w:cs="FangSong"/>
          <w:sz w:val="21"/>
          <w:szCs w:val="21"/>
        </w:rPr>
      </w:pPr>
      <w:r>
        <w:rPr>
          <w:rFonts w:ascii="FangSong" w:hAnsi="FangSong" w:eastAsia="FangSong" w:cs="FangSong"/>
          <w:sz w:val="21"/>
          <w:szCs w:val="21"/>
          <w:spacing w:val="3"/>
        </w:rPr>
        <w:t>通过对多渠道的用户评论数据进行分析，发现消费者对孕妇零食和下午茶场景有需</w:t>
      </w:r>
      <w:r>
        <w:rPr>
          <w:rFonts w:ascii="FangSong" w:hAnsi="FangSong" w:eastAsia="FangSong" w:cs="FangSong"/>
          <w:sz w:val="21"/>
          <w:szCs w:val="21"/>
          <w:spacing w:val="3"/>
        </w:rPr>
        <w:t xml:space="preserve"> </w:t>
      </w:r>
      <w:r>
        <w:rPr>
          <w:rFonts w:ascii="FangSong" w:hAnsi="FangSong" w:eastAsia="FangSong" w:cs="FangSong"/>
          <w:sz w:val="21"/>
          <w:szCs w:val="21"/>
          <w:spacing w:val="3"/>
        </w:rPr>
        <w:t>求，从而研发了针对孕妇群体和下午茶场景的产品。另一方面，由于消费者追求有</w:t>
      </w:r>
      <w:r>
        <w:rPr>
          <w:rFonts w:ascii="FangSong" w:hAnsi="FangSong" w:eastAsia="FangSong" w:cs="FangSong"/>
          <w:sz w:val="21"/>
          <w:szCs w:val="21"/>
          <w:spacing w:val="3"/>
        </w:rPr>
        <w:t xml:space="preserve"> </w:t>
      </w:r>
      <w:r>
        <w:rPr>
          <w:rFonts w:ascii="FangSong" w:hAnsi="FangSong" w:eastAsia="FangSong" w:cs="FangSong"/>
          <w:sz w:val="21"/>
          <w:szCs w:val="21"/>
          <w:spacing w:val="3"/>
        </w:rPr>
        <w:t>质量保证、吃起来更加安全放心的食品，良品铺子通过数字化手段不断提升品质把</w:t>
      </w:r>
      <w:r>
        <w:rPr>
          <w:rFonts w:ascii="FangSong" w:hAnsi="FangSong" w:eastAsia="FangSong" w:cs="FangSong"/>
          <w:sz w:val="21"/>
          <w:szCs w:val="21"/>
          <w:spacing w:val="7"/>
        </w:rPr>
        <w:t xml:space="preserve">  </w:t>
      </w:r>
      <w:r>
        <w:rPr>
          <w:rFonts w:ascii="FangSong" w:hAnsi="FangSong" w:eastAsia="FangSong" w:cs="FangSong"/>
          <w:sz w:val="21"/>
          <w:szCs w:val="21"/>
          <w:spacing w:val="3"/>
        </w:rPr>
        <w:t>控水平，对食品安全指标进行更加严格的把控。2018年，良品铺子从日本和美国分</w:t>
      </w:r>
      <w:r>
        <w:rPr>
          <w:rFonts w:ascii="FangSong" w:hAnsi="FangSong" w:eastAsia="FangSong" w:cs="FangSong"/>
          <w:sz w:val="21"/>
          <w:szCs w:val="21"/>
          <w:spacing w:val="3"/>
        </w:rPr>
        <w:t xml:space="preserve">  </w:t>
      </w:r>
      <w:r>
        <w:rPr>
          <w:rFonts w:ascii="FangSong" w:hAnsi="FangSong" w:eastAsia="FangSong" w:cs="FangSong"/>
          <w:sz w:val="21"/>
          <w:szCs w:val="21"/>
        </w:rPr>
        <w:t>别引进电子舌设备和质检仪器，对产品的味觉</w:t>
      </w:r>
      <w:r>
        <w:rPr>
          <w:rFonts w:ascii="FangSong" w:hAnsi="FangSong" w:eastAsia="FangSong" w:cs="FangSong"/>
          <w:sz w:val="21"/>
          <w:szCs w:val="21"/>
          <w:spacing w:val="-1"/>
        </w:rPr>
        <w:t>指标等产品质量指标进行标准化检测，</w:t>
      </w:r>
      <w:r>
        <w:rPr>
          <w:rFonts w:ascii="FangSong" w:hAnsi="FangSong" w:eastAsia="FangSong" w:cs="FangSong"/>
          <w:sz w:val="21"/>
          <w:szCs w:val="21"/>
        </w:rPr>
        <w:t xml:space="preserve"> </w:t>
      </w:r>
      <w:r>
        <w:rPr>
          <w:rFonts w:ascii="FangSong" w:hAnsi="FangSong" w:eastAsia="FangSong" w:cs="FangSong"/>
          <w:sz w:val="21"/>
          <w:szCs w:val="21"/>
          <w:spacing w:val="3"/>
        </w:rPr>
        <w:t>不断优化产品口感。同时，良品铺子还搭建了基于产品全流程、全链条的质量信息</w:t>
      </w:r>
      <w:r>
        <w:rPr>
          <w:rFonts w:ascii="FangSong" w:hAnsi="FangSong" w:eastAsia="FangSong" w:cs="FangSong"/>
          <w:sz w:val="21"/>
          <w:szCs w:val="21"/>
          <w:spacing w:val="3"/>
        </w:rPr>
        <w:t xml:space="preserve"> </w:t>
      </w:r>
      <w:r>
        <w:rPr>
          <w:rFonts w:ascii="FangSong" w:hAnsi="FangSong" w:eastAsia="FangSong" w:cs="FangSong"/>
          <w:sz w:val="21"/>
          <w:szCs w:val="21"/>
          <w:spacing w:val="6"/>
        </w:rPr>
        <w:t>管理平台，对生产、仓储、物流各个过程中的各个环节进行数据提取和实时</w:t>
      </w:r>
      <w:r>
        <w:rPr>
          <w:rFonts w:ascii="FangSong" w:hAnsi="FangSong" w:eastAsia="FangSong" w:cs="FangSong"/>
          <w:sz w:val="21"/>
          <w:szCs w:val="21"/>
          <w:spacing w:val="5"/>
        </w:rPr>
        <w:t>监控，</w:t>
      </w:r>
      <w:r>
        <w:rPr>
          <w:rFonts w:ascii="FangSong" w:hAnsi="FangSong" w:eastAsia="FangSong" w:cs="FangSong"/>
          <w:sz w:val="21"/>
          <w:szCs w:val="21"/>
        </w:rPr>
        <w:t xml:space="preserve"> </w:t>
      </w:r>
      <w:r>
        <w:rPr>
          <w:rFonts w:ascii="FangSong" w:hAnsi="FangSong" w:eastAsia="FangSong" w:cs="FangSong"/>
          <w:sz w:val="21"/>
          <w:szCs w:val="21"/>
          <w:spacing w:val="3"/>
        </w:rPr>
        <w:t>实现产品生命周期的数据化和透明化，致力打造“高品质、高颜值、高体验”的高</w:t>
      </w:r>
      <w:r>
        <w:rPr>
          <w:rFonts w:ascii="FangSong" w:hAnsi="FangSong" w:eastAsia="FangSong" w:cs="FangSong"/>
          <w:sz w:val="21"/>
          <w:szCs w:val="21"/>
          <w:spacing w:val="8"/>
        </w:rPr>
        <w:t xml:space="preserve">  </w:t>
      </w:r>
      <w:r>
        <w:rPr>
          <w:rFonts w:ascii="FangSong" w:hAnsi="FangSong" w:eastAsia="FangSong" w:cs="FangSong"/>
          <w:sz w:val="21"/>
          <w:szCs w:val="21"/>
          <w:spacing w:val="-7"/>
        </w:rPr>
        <w:t>端零食产品。</w:t>
      </w:r>
    </w:p>
    <w:p>
      <w:pPr>
        <w:ind w:left="600" w:firstLine="419"/>
        <w:spacing w:before="125" w:line="267" w:lineRule="auto"/>
        <w:jc w:val="both"/>
        <w:rPr>
          <w:rFonts w:ascii="FangSong" w:hAnsi="FangSong" w:eastAsia="FangSong" w:cs="FangSong"/>
          <w:sz w:val="21"/>
          <w:szCs w:val="21"/>
        </w:rPr>
      </w:pPr>
      <w:r>
        <w:rPr>
          <w:rFonts w:ascii="FangSong" w:hAnsi="FangSong" w:eastAsia="FangSong" w:cs="FangSong"/>
          <w:sz w:val="21"/>
          <w:szCs w:val="21"/>
        </w:rPr>
        <w:t>提升供应链协同能力。良品铺子的供应链管理部门担负着所有渠道产品的规划、</w:t>
      </w:r>
      <w:r>
        <w:rPr>
          <w:rFonts w:ascii="FangSong" w:hAnsi="FangSong" w:eastAsia="FangSong" w:cs="FangSong"/>
          <w:sz w:val="21"/>
          <w:szCs w:val="21"/>
          <w:spacing w:val="4"/>
        </w:rPr>
        <w:t xml:space="preserve"> </w:t>
      </w:r>
      <w:r>
        <w:rPr>
          <w:rFonts w:ascii="FangSong" w:hAnsi="FangSong" w:eastAsia="FangSong" w:cs="FangSong"/>
          <w:sz w:val="21"/>
          <w:szCs w:val="21"/>
          <w:spacing w:val="3"/>
        </w:rPr>
        <w:t>生产、物流配送等职能。良品铺子的供应链部门通过做好利益相关者的协同、提升</w:t>
      </w:r>
      <w:r>
        <w:rPr>
          <w:rFonts w:ascii="FangSong" w:hAnsi="FangSong" w:eastAsia="FangSong" w:cs="FangSong"/>
          <w:sz w:val="21"/>
          <w:szCs w:val="21"/>
          <w:spacing w:val="8"/>
        </w:rPr>
        <w:t xml:space="preserve">  </w:t>
      </w:r>
      <w:r>
        <w:rPr>
          <w:rFonts w:ascii="FangSong" w:hAnsi="FangSong" w:eastAsia="FangSong" w:cs="FangSong"/>
          <w:sz w:val="21"/>
          <w:szCs w:val="21"/>
          <w:spacing w:val="-3"/>
        </w:rPr>
        <w:t>运营效率来保证各类产品的交付。</w:t>
      </w:r>
    </w:p>
    <w:p>
      <w:pPr>
        <w:ind w:left="600" w:right="83" w:firstLine="419"/>
        <w:spacing w:before="88" w:line="267" w:lineRule="auto"/>
        <w:jc w:val="both"/>
        <w:rPr>
          <w:rFonts w:ascii="FangSong" w:hAnsi="FangSong" w:eastAsia="FangSong" w:cs="FangSong"/>
          <w:sz w:val="21"/>
          <w:szCs w:val="21"/>
        </w:rPr>
      </w:pPr>
      <w:r>
        <w:rPr>
          <w:rFonts w:ascii="FangSong" w:hAnsi="FangSong" w:eastAsia="FangSong" w:cs="FangSong"/>
          <w:sz w:val="21"/>
          <w:szCs w:val="21"/>
          <w:spacing w:val="-1"/>
        </w:rPr>
        <w:t>在产品规划方面，</w:t>
      </w:r>
      <w:r>
        <w:rPr>
          <w:rFonts w:ascii="FangSong" w:hAnsi="FangSong" w:eastAsia="FangSong" w:cs="FangSong"/>
          <w:sz w:val="21"/>
          <w:szCs w:val="21"/>
          <w:spacing w:val="65"/>
        </w:rPr>
        <w:t xml:space="preserve"> </w:t>
      </w:r>
      <w:r>
        <w:rPr>
          <w:rFonts w:ascii="FangSong" w:hAnsi="FangSong" w:eastAsia="FangSong" w:cs="FangSong"/>
          <w:sz w:val="21"/>
          <w:szCs w:val="21"/>
          <w:spacing w:val="-1"/>
        </w:rPr>
        <w:t>一方面，供应链端的商品规划团</w:t>
      </w:r>
      <w:r>
        <w:rPr>
          <w:rFonts w:ascii="FangSong" w:hAnsi="FangSong" w:eastAsia="FangSong" w:cs="FangSong"/>
          <w:sz w:val="21"/>
          <w:szCs w:val="21"/>
          <w:spacing w:val="-2"/>
        </w:rPr>
        <w:t>队与各个渠道负责团队之间</w:t>
      </w:r>
      <w:r>
        <w:rPr>
          <w:rFonts w:ascii="FangSong" w:hAnsi="FangSong" w:eastAsia="FangSong" w:cs="FangSong"/>
          <w:sz w:val="21"/>
          <w:szCs w:val="21"/>
        </w:rPr>
        <w:t xml:space="preserve"> </w:t>
      </w:r>
      <w:r>
        <w:rPr>
          <w:rFonts w:ascii="FangSong" w:hAnsi="FangSong" w:eastAsia="FangSong" w:cs="FangSong"/>
          <w:sz w:val="21"/>
          <w:szCs w:val="21"/>
          <w:spacing w:val="4"/>
        </w:rPr>
        <w:t>进行及时沟通，共同组建产品规划小组；另一方面</w:t>
      </w:r>
      <w:r>
        <w:rPr>
          <w:rFonts w:ascii="FangSong" w:hAnsi="FangSong" w:eastAsia="FangSong" w:cs="FangSong"/>
          <w:sz w:val="21"/>
          <w:szCs w:val="21"/>
          <w:spacing w:val="3"/>
        </w:rPr>
        <w:t>，供应链充分利用良品铺子拥有</w:t>
      </w:r>
      <w:r>
        <w:rPr>
          <w:rFonts w:ascii="FangSong" w:hAnsi="FangSong" w:eastAsia="FangSong" w:cs="FangSong"/>
          <w:sz w:val="21"/>
          <w:szCs w:val="21"/>
        </w:rPr>
        <w:t xml:space="preserve"> </w:t>
      </w:r>
      <w:r>
        <w:rPr>
          <w:rFonts w:ascii="FangSong" w:hAnsi="FangSong" w:eastAsia="FangSong" w:cs="FangSong"/>
          <w:sz w:val="21"/>
          <w:szCs w:val="21"/>
          <w:spacing w:val="3"/>
        </w:rPr>
        <w:t>的数据资产，根据消费者的浏览、消费数据进行偏好甄别，有针对性地对产品进行</w:t>
      </w:r>
      <w:r>
        <w:rPr>
          <w:rFonts w:ascii="FangSong" w:hAnsi="FangSong" w:eastAsia="FangSong" w:cs="FangSong"/>
          <w:sz w:val="21"/>
          <w:szCs w:val="21"/>
          <w:spacing w:val="15"/>
        </w:rPr>
        <w:t xml:space="preserve"> </w:t>
      </w:r>
      <w:r>
        <w:rPr>
          <w:rFonts w:ascii="FangSong" w:hAnsi="FangSong" w:eastAsia="FangSong" w:cs="FangSong"/>
          <w:sz w:val="21"/>
          <w:szCs w:val="21"/>
          <w:spacing w:val="-7"/>
        </w:rPr>
        <w:t>精准规划。</w:t>
      </w:r>
    </w:p>
    <w:p>
      <w:pPr>
        <w:ind w:left="589" w:firstLine="430"/>
        <w:spacing w:before="82" w:line="273" w:lineRule="auto"/>
        <w:jc w:val="both"/>
        <w:rPr>
          <w:rFonts w:ascii="FangSong" w:hAnsi="FangSong" w:eastAsia="FangSong" w:cs="FangSong"/>
          <w:sz w:val="21"/>
          <w:szCs w:val="21"/>
        </w:rPr>
      </w:pPr>
      <w:r>
        <w:rPr>
          <w:rFonts w:ascii="FangSong" w:hAnsi="FangSong" w:eastAsia="FangSong" w:cs="FangSong"/>
          <w:sz w:val="21"/>
          <w:szCs w:val="21"/>
          <w:spacing w:val="4"/>
        </w:rPr>
        <w:t>在产品生产方面，由于市场环境的波动性带来销量的不确定，例如电商或门店</w:t>
      </w:r>
      <w:r>
        <w:rPr>
          <w:rFonts w:ascii="FangSong" w:hAnsi="FangSong" w:eastAsia="FangSong" w:cs="FangSong"/>
          <w:sz w:val="21"/>
          <w:szCs w:val="21"/>
          <w:spacing w:val="14"/>
        </w:rPr>
        <w:t xml:space="preserve"> </w:t>
      </w:r>
      <w:r>
        <w:rPr>
          <w:rFonts w:ascii="FangSong" w:hAnsi="FangSong" w:eastAsia="FangSong" w:cs="FangSong"/>
          <w:sz w:val="21"/>
          <w:szCs w:val="21"/>
          <w:spacing w:val="6"/>
        </w:rPr>
        <w:t>促销使得销量激增，这给供应链的生产(数量、质量和交货期)带来了极大的挑战。</w:t>
      </w:r>
      <w:r>
        <w:rPr>
          <w:rFonts w:ascii="FangSong" w:hAnsi="FangSong" w:eastAsia="FangSong" w:cs="FangSong"/>
          <w:sz w:val="21"/>
          <w:szCs w:val="21"/>
          <w:spacing w:val="2"/>
        </w:rPr>
        <w:t xml:space="preserve"> </w:t>
      </w:r>
      <w:r>
        <w:rPr>
          <w:rFonts w:ascii="FangSong" w:hAnsi="FangSong" w:eastAsia="FangSong" w:cs="FangSong"/>
          <w:sz w:val="21"/>
          <w:szCs w:val="21"/>
          <w:spacing w:val="4"/>
        </w:rPr>
        <w:t>因此，良品铺子的供应链不仅需要甄别具有高产能、高质量的</w:t>
      </w:r>
      <w:r>
        <w:rPr>
          <w:rFonts w:ascii="FangSong" w:hAnsi="FangSong" w:eastAsia="FangSong" w:cs="FangSong"/>
          <w:sz w:val="21"/>
          <w:szCs w:val="21"/>
          <w:spacing w:val="3"/>
        </w:rPr>
        <w:t>供应商，更加需要通</w:t>
      </w:r>
      <w:r>
        <w:rPr>
          <w:rFonts w:ascii="FangSong" w:hAnsi="FangSong" w:eastAsia="FangSong" w:cs="FangSong"/>
          <w:sz w:val="21"/>
          <w:szCs w:val="21"/>
        </w:rPr>
        <w:t xml:space="preserve">  </w:t>
      </w:r>
      <w:r>
        <w:rPr>
          <w:rFonts w:ascii="FangSong" w:hAnsi="FangSong" w:eastAsia="FangSong" w:cs="FangSong"/>
          <w:sz w:val="21"/>
          <w:szCs w:val="21"/>
          <w:spacing w:val="6"/>
        </w:rPr>
        <w:t>过自身对于数据资源的应用赋能供应商，在为供应商提供精确的需求信息的同时，</w:t>
      </w:r>
      <w:r>
        <w:rPr>
          <w:rFonts w:ascii="FangSong" w:hAnsi="FangSong" w:eastAsia="FangSong" w:cs="FangSong"/>
          <w:sz w:val="21"/>
          <w:szCs w:val="21"/>
          <w:spacing w:val="8"/>
        </w:rPr>
        <w:t xml:space="preserve"> </w:t>
      </w:r>
      <w:r>
        <w:rPr>
          <w:rFonts w:ascii="FangSong" w:hAnsi="FangSong" w:eastAsia="FangSong" w:cs="FangSong"/>
          <w:sz w:val="21"/>
          <w:szCs w:val="21"/>
          <w:spacing w:val="5"/>
        </w:rPr>
        <w:t>提高供应商的产能与产品质量。在与供应商的业务协同中，良品铺子通</w:t>
      </w:r>
      <w:r>
        <w:rPr>
          <w:rFonts w:ascii="FangSong" w:hAnsi="FangSong" w:eastAsia="FangSong" w:cs="FangSong"/>
          <w:sz w:val="21"/>
          <w:szCs w:val="21"/>
          <w:spacing w:val="4"/>
        </w:rPr>
        <w:t>过搭建</w:t>
      </w:r>
      <w:r>
        <w:rPr>
          <w:rFonts w:ascii="Times New Roman" w:hAnsi="Times New Roman" w:eastAsia="Times New Roman" w:cs="Times New Roman"/>
          <w:sz w:val="21"/>
          <w:szCs w:val="21"/>
          <w:spacing w:val="4"/>
        </w:rPr>
        <w:t>B/S   </w:t>
      </w:r>
      <w:r>
        <w:rPr>
          <w:rFonts w:ascii="FangSong" w:hAnsi="FangSong" w:eastAsia="FangSong" w:cs="FangSong"/>
          <w:sz w:val="21"/>
          <w:szCs w:val="21"/>
          <w:spacing w:val="6"/>
        </w:rPr>
        <w:t>系统(浏览器/服务器模式)将供应商的生产计划、质量管理、财务对账和送货仓储</w:t>
      </w:r>
      <w:r>
        <w:rPr>
          <w:rFonts w:ascii="FangSong" w:hAnsi="FangSong" w:eastAsia="FangSong" w:cs="FangSong"/>
          <w:sz w:val="21"/>
          <w:szCs w:val="21"/>
          <w:spacing w:val="7"/>
        </w:rPr>
        <w:t xml:space="preserve">  </w:t>
      </w:r>
      <w:r>
        <w:rPr>
          <w:rFonts w:ascii="FangSong" w:hAnsi="FangSong" w:eastAsia="FangSong" w:cs="FangSong"/>
          <w:sz w:val="21"/>
          <w:szCs w:val="21"/>
          <w:spacing w:val="-1"/>
        </w:rPr>
        <w:t>等业务进行数据化管理，提高协同效率。</w:t>
      </w:r>
    </w:p>
    <w:p>
      <w:pPr>
        <w:ind w:left="600" w:right="88" w:firstLine="419"/>
        <w:spacing w:before="130" w:line="271" w:lineRule="auto"/>
        <w:jc w:val="both"/>
        <w:rPr>
          <w:rFonts w:ascii="FangSong" w:hAnsi="FangSong" w:eastAsia="FangSong" w:cs="FangSong"/>
          <w:sz w:val="21"/>
          <w:szCs w:val="21"/>
        </w:rPr>
      </w:pPr>
      <w:r>
        <w:rPr>
          <w:rFonts w:ascii="FangSong" w:hAnsi="FangSong" w:eastAsia="FangSong" w:cs="FangSong"/>
          <w:sz w:val="21"/>
          <w:szCs w:val="21"/>
          <w:spacing w:val="4"/>
        </w:rPr>
        <w:t>在物流方面，由于食品对于新鲜度有特殊的要求，因此</w:t>
      </w:r>
      <w:r>
        <w:rPr>
          <w:rFonts w:ascii="FangSong" w:hAnsi="FangSong" w:eastAsia="FangSong" w:cs="FangSong"/>
          <w:sz w:val="21"/>
          <w:szCs w:val="21"/>
          <w:spacing w:val="3"/>
        </w:rPr>
        <w:t>需要良品铺子能够对订</w:t>
      </w:r>
      <w:r>
        <w:rPr>
          <w:rFonts w:ascii="FangSong" w:hAnsi="FangSong" w:eastAsia="FangSong" w:cs="FangSong"/>
          <w:sz w:val="21"/>
          <w:szCs w:val="21"/>
        </w:rPr>
        <w:t xml:space="preserve"> </w:t>
      </w:r>
      <w:r>
        <w:rPr>
          <w:rFonts w:ascii="FangSong" w:hAnsi="FangSong" w:eastAsia="FangSong" w:cs="FangSong"/>
          <w:sz w:val="21"/>
          <w:szCs w:val="21"/>
          <w:spacing w:val="3"/>
        </w:rPr>
        <w:t>单进行快速响应。2017年，良品铺子建立了三级响应的仓储体系——中心仓、区域</w:t>
      </w:r>
      <w:r>
        <w:rPr>
          <w:rFonts w:ascii="FangSong" w:hAnsi="FangSong" w:eastAsia="FangSong" w:cs="FangSong"/>
          <w:sz w:val="21"/>
          <w:szCs w:val="21"/>
          <w:spacing w:val="9"/>
        </w:rPr>
        <w:t xml:space="preserve"> </w:t>
      </w:r>
      <w:r>
        <w:rPr>
          <w:rFonts w:ascii="FangSong" w:hAnsi="FangSong" w:eastAsia="FangSong" w:cs="FangSong"/>
          <w:sz w:val="21"/>
          <w:szCs w:val="21"/>
          <w:spacing w:val="9"/>
        </w:rPr>
        <w:t>仓和门店，分别针对不同的渠道(线上线下)进行发货。但随着渠道间的融合，对</w:t>
      </w:r>
      <w:r>
        <w:rPr>
          <w:rFonts w:ascii="FangSong" w:hAnsi="FangSong" w:eastAsia="FangSong" w:cs="FangSong"/>
          <w:sz w:val="21"/>
          <w:szCs w:val="21"/>
          <w:spacing w:val="9"/>
        </w:rPr>
        <w:t xml:space="preserve"> </w:t>
      </w:r>
      <w:r>
        <w:rPr>
          <w:rFonts w:ascii="FangSong" w:hAnsi="FangSong" w:eastAsia="FangSong" w:cs="FangSong"/>
          <w:sz w:val="21"/>
          <w:szCs w:val="21"/>
          <w:spacing w:val="3"/>
        </w:rPr>
        <w:t>于消费者体验的要求不断提升，渠道之间的仓储物流也需要更快地响应。因此，良</w:t>
      </w:r>
      <w:r>
        <w:rPr>
          <w:rFonts w:ascii="FangSong" w:hAnsi="FangSong" w:eastAsia="FangSong" w:cs="FangSong"/>
          <w:sz w:val="21"/>
          <w:szCs w:val="21"/>
          <w:spacing w:val="15"/>
        </w:rPr>
        <w:t xml:space="preserve"> </w:t>
      </w:r>
      <w:r>
        <w:rPr>
          <w:rFonts w:ascii="FangSong" w:hAnsi="FangSong" w:eastAsia="FangSong" w:cs="FangSong"/>
          <w:sz w:val="21"/>
          <w:szCs w:val="21"/>
          <w:spacing w:val="3"/>
        </w:rPr>
        <w:t>品铺子通过建立立体库和启用自动化分拣系统，构建了高效的物流网络，在订</w:t>
      </w:r>
      <w:r>
        <w:rPr>
          <w:rFonts w:ascii="FangSong" w:hAnsi="FangSong" w:eastAsia="FangSong" w:cs="FangSong"/>
          <w:sz w:val="21"/>
          <w:szCs w:val="21"/>
          <w:spacing w:val="2"/>
        </w:rPr>
        <w:t>单高</w:t>
      </w:r>
      <w:r>
        <w:rPr>
          <w:rFonts w:ascii="FangSong" w:hAnsi="FangSong" w:eastAsia="FangSong" w:cs="FangSong"/>
          <w:sz w:val="21"/>
          <w:szCs w:val="21"/>
        </w:rPr>
        <w:t xml:space="preserve"> </w:t>
      </w:r>
      <w:r>
        <w:rPr>
          <w:rFonts w:ascii="FangSong" w:hAnsi="FangSong" w:eastAsia="FangSong" w:cs="FangSong"/>
          <w:sz w:val="21"/>
          <w:szCs w:val="21"/>
          <w:spacing w:val="5"/>
        </w:rPr>
        <w:t>峰期能够达到15万～20万单日订单发货量，实现快速响应。</w:t>
      </w:r>
    </w:p>
    <w:p>
      <w:pPr>
        <w:ind w:left="600" w:right="38" w:firstLine="379"/>
        <w:spacing w:before="92" w:line="234" w:lineRule="auto"/>
        <w:rPr>
          <w:rFonts w:ascii="SimSun" w:hAnsi="SimSun" w:eastAsia="SimSun" w:cs="SimSun"/>
          <w:sz w:val="21"/>
          <w:szCs w:val="21"/>
        </w:rPr>
      </w:pPr>
      <w:r>
        <w:rPr>
          <w:rFonts w:ascii="SimSun" w:hAnsi="SimSun" w:eastAsia="SimSun" w:cs="SimSun"/>
          <w:sz w:val="21"/>
          <w:szCs w:val="21"/>
          <w:spacing w:val="-22"/>
        </w:rPr>
        <w:t>资料来源：胡左浩，孙倩敏.良品铺子：数字化助力渠道变革.清华管理评论公众号，2020-</w:t>
      </w:r>
      <w:r>
        <w:rPr>
          <w:rFonts w:ascii="SimSun" w:hAnsi="SimSun" w:eastAsia="SimSun" w:cs="SimSun"/>
          <w:sz w:val="21"/>
          <w:szCs w:val="21"/>
          <w:spacing w:val="6"/>
        </w:rPr>
        <w:t xml:space="preserve"> </w:t>
      </w:r>
      <w:r>
        <w:rPr>
          <w:rFonts w:ascii="SimSun" w:hAnsi="SimSun" w:eastAsia="SimSun" w:cs="SimSun"/>
          <w:sz w:val="21"/>
          <w:szCs w:val="21"/>
          <w:spacing w:val="-4"/>
        </w:rPr>
        <w:t>11-23.</w:t>
      </w:r>
    </w:p>
    <w:p>
      <w:pPr>
        <w:ind w:left="2053"/>
        <w:spacing w:before="203" w:line="221" w:lineRule="auto"/>
        <w:rPr>
          <w:rFonts w:ascii="SimHei" w:hAnsi="SimHei" w:eastAsia="SimHei" w:cs="SimHei"/>
          <w:sz w:val="21"/>
          <w:szCs w:val="21"/>
        </w:rPr>
      </w:pPr>
      <w:r>
        <w:rPr>
          <w:rFonts w:ascii="SimHei" w:hAnsi="SimHei" w:eastAsia="SimHei" w:cs="SimHei"/>
          <w:sz w:val="21"/>
          <w:szCs w:val="21"/>
          <w:b/>
          <w:bCs/>
          <w:spacing w:val="7"/>
        </w:rPr>
        <w:t>钉钉：数字化组织运营平台助力中小企业降</w:t>
      </w:r>
      <w:r>
        <w:rPr>
          <w:rFonts w:ascii="SimHei" w:hAnsi="SimHei" w:eastAsia="SimHei" w:cs="SimHei"/>
          <w:sz w:val="21"/>
          <w:szCs w:val="21"/>
          <w:b/>
          <w:bCs/>
          <w:spacing w:val="6"/>
        </w:rPr>
        <w:t>本增效</w:t>
      </w:r>
    </w:p>
    <w:p>
      <w:pPr>
        <w:ind w:left="600" w:right="86" w:firstLine="419"/>
        <w:spacing w:before="168" w:line="273" w:lineRule="auto"/>
        <w:jc w:val="both"/>
        <w:rPr>
          <w:rFonts w:ascii="FangSong" w:hAnsi="FangSong" w:eastAsia="FangSong" w:cs="FangSong"/>
          <w:sz w:val="21"/>
          <w:szCs w:val="21"/>
        </w:rPr>
      </w:pPr>
      <w:r>
        <w:rPr>
          <w:rFonts w:ascii="FangSong" w:hAnsi="FangSong" w:eastAsia="FangSong" w:cs="FangSong"/>
          <w:sz w:val="21"/>
          <w:szCs w:val="21"/>
          <w:spacing w:val="6"/>
        </w:rPr>
        <w:t>成立于2014年的钉钉被称为“企业组织数字化时代的淘宝”,通过人财物事在</w:t>
      </w:r>
      <w:r>
        <w:rPr>
          <w:rFonts w:ascii="FangSong" w:hAnsi="FangSong" w:eastAsia="FangSong" w:cs="FangSong"/>
          <w:sz w:val="21"/>
          <w:szCs w:val="21"/>
          <w:spacing w:val="13"/>
        </w:rPr>
        <w:t xml:space="preserve"> </w:t>
      </w:r>
      <w:r>
        <w:rPr>
          <w:rFonts w:ascii="FangSong" w:hAnsi="FangSong" w:eastAsia="FangSong" w:cs="FangSong"/>
          <w:sz w:val="21"/>
          <w:szCs w:val="21"/>
          <w:spacing w:val="3"/>
        </w:rPr>
        <w:t>线数字化、办公移动化、业务智能化，全方位提升企业组织运营效率，大幅降低企</w:t>
      </w:r>
      <w:r>
        <w:rPr>
          <w:rFonts w:ascii="FangSong" w:hAnsi="FangSong" w:eastAsia="FangSong" w:cs="FangSong"/>
          <w:sz w:val="21"/>
          <w:szCs w:val="21"/>
          <w:spacing w:val="15"/>
        </w:rPr>
        <w:t xml:space="preserve"> </w:t>
      </w:r>
      <w:r>
        <w:rPr>
          <w:rFonts w:ascii="FangSong" w:hAnsi="FangSong" w:eastAsia="FangSong" w:cs="FangSong"/>
          <w:sz w:val="21"/>
          <w:szCs w:val="21"/>
          <w:spacing w:val="4"/>
        </w:rPr>
        <w:t>业组织数字化成本，以透明化工作方式，激</w:t>
      </w:r>
      <w:r>
        <w:rPr>
          <w:rFonts w:ascii="FangSong" w:hAnsi="FangSong" w:eastAsia="FangSong" w:cs="FangSong"/>
          <w:sz w:val="21"/>
          <w:szCs w:val="21"/>
          <w:spacing w:val="3"/>
        </w:rPr>
        <w:t>发组织中每个人的自驱力、创新力，实</w:t>
      </w:r>
      <w:r>
        <w:rPr>
          <w:rFonts w:ascii="FangSong" w:hAnsi="FangSong" w:eastAsia="FangSong" w:cs="FangSong"/>
          <w:sz w:val="21"/>
          <w:szCs w:val="21"/>
        </w:rPr>
        <w:t xml:space="preserve"> </w:t>
      </w:r>
      <w:r>
        <w:rPr>
          <w:rFonts w:ascii="FangSong" w:hAnsi="FangSong" w:eastAsia="FangSong" w:cs="FangSong"/>
          <w:sz w:val="21"/>
          <w:szCs w:val="21"/>
          <w:spacing w:val="-3"/>
        </w:rPr>
        <w:t>现简单、高效、安全的数字化工作方式。</w:t>
      </w:r>
    </w:p>
    <w:p>
      <w:pPr>
        <w:spacing w:line="273" w:lineRule="auto"/>
        <w:sectPr>
          <w:pgSz w:w="9140" w:h="14250"/>
          <w:pgMar w:top="249" w:right="444" w:bottom="0" w:left="319" w:header="0" w:footer="0" w:gutter="0"/>
        </w:sectPr>
        <w:rPr>
          <w:rFonts w:ascii="FangSong" w:hAnsi="FangSong" w:eastAsia="FangSong" w:cs="FangSong"/>
          <w:sz w:val="21"/>
          <w:szCs w:val="21"/>
        </w:rPr>
      </w:pPr>
    </w:p>
    <w:p>
      <w:pPr>
        <w:pStyle w:val="BodyText"/>
        <w:spacing w:line="276" w:lineRule="auto"/>
        <w:rPr/>
      </w:pPr>
      <w:r/>
    </w:p>
    <w:p>
      <w:pPr>
        <w:pStyle w:val="BodyText"/>
        <w:spacing w:line="276" w:lineRule="auto"/>
        <w:rPr/>
      </w:pPr>
      <w:r/>
    </w:p>
    <w:p>
      <w:pPr>
        <w:ind w:left="338"/>
        <w:spacing w:before="68" w:line="219" w:lineRule="auto"/>
        <w:rPr>
          <w:rFonts w:ascii="SimHei" w:hAnsi="SimHei" w:eastAsia="SimHei" w:cs="SimHei"/>
          <w:sz w:val="21"/>
          <w:szCs w:val="21"/>
        </w:rPr>
      </w:pPr>
      <w:r>
        <w:rPr>
          <w:rFonts w:ascii="SimHei" w:hAnsi="SimHei" w:eastAsia="SimHei" w:cs="SimHei"/>
          <w:sz w:val="21"/>
          <w:szCs w:val="21"/>
          <w:b/>
          <w:bCs/>
          <w:spacing w:val="-3"/>
        </w:rPr>
        <w:t>“五个在线”开启数字化新工作方式</w:t>
      </w:r>
    </w:p>
    <w:p>
      <w:pPr>
        <w:ind w:right="485" w:firstLine="439"/>
        <w:spacing w:before="72" w:line="272" w:lineRule="auto"/>
        <w:jc w:val="both"/>
        <w:rPr>
          <w:rFonts w:ascii="FangSong" w:hAnsi="FangSong" w:eastAsia="FangSong" w:cs="FangSong"/>
          <w:sz w:val="21"/>
          <w:szCs w:val="21"/>
        </w:rPr>
      </w:pPr>
      <w:r>
        <w:rPr>
          <w:rFonts w:ascii="FangSong" w:hAnsi="FangSong" w:eastAsia="FangSong" w:cs="FangSong"/>
          <w:sz w:val="21"/>
          <w:szCs w:val="21"/>
          <w:spacing w:val="3"/>
        </w:rPr>
        <w:t>在数字化浪潮下，企业组织需实现内外部数字化协同一体，以满足数字化转型</w:t>
      </w:r>
      <w:r>
        <w:rPr>
          <w:rFonts w:ascii="FangSong" w:hAnsi="FangSong" w:eastAsia="FangSong" w:cs="FangSong"/>
          <w:sz w:val="21"/>
          <w:szCs w:val="21"/>
          <w:spacing w:val="18"/>
        </w:rPr>
        <w:t xml:space="preserve"> </w:t>
      </w:r>
      <w:r>
        <w:rPr>
          <w:rFonts w:ascii="FangSong" w:hAnsi="FangSong" w:eastAsia="FangSong" w:cs="FangSong"/>
          <w:sz w:val="21"/>
          <w:szCs w:val="21"/>
          <w:spacing w:val="3"/>
        </w:rPr>
        <w:t>的急切需求。组织在线、沟通在线、协同在</w:t>
      </w:r>
      <w:r>
        <w:rPr>
          <w:rFonts w:ascii="FangSong" w:hAnsi="FangSong" w:eastAsia="FangSong" w:cs="FangSong"/>
          <w:sz w:val="21"/>
          <w:szCs w:val="21"/>
          <w:spacing w:val="2"/>
        </w:rPr>
        <w:t>线、业务在线、生态在线，钉钉将数字</w:t>
      </w:r>
      <w:r>
        <w:rPr>
          <w:rFonts w:ascii="FangSong" w:hAnsi="FangSong" w:eastAsia="FangSong" w:cs="FangSong"/>
          <w:sz w:val="21"/>
          <w:szCs w:val="21"/>
        </w:rPr>
        <w:t xml:space="preserve"> </w:t>
      </w:r>
      <w:r>
        <w:rPr>
          <w:rFonts w:ascii="FangSong" w:hAnsi="FangSong" w:eastAsia="FangSong" w:cs="FangSong"/>
          <w:sz w:val="21"/>
          <w:szCs w:val="21"/>
        </w:rPr>
        <w:t>化企业组织工作管理模式归纳为“五个在线”,</w:t>
      </w:r>
      <w:r>
        <w:rPr>
          <w:rFonts w:ascii="FangSong" w:hAnsi="FangSong" w:eastAsia="FangSong" w:cs="FangSong"/>
          <w:sz w:val="21"/>
          <w:szCs w:val="21"/>
          <w:spacing w:val="-1"/>
        </w:rPr>
        <w:t>可有效帮助企业在数字化浪潮中实现</w:t>
      </w:r>
      <w:r>
        <w:rPr>
          <w:rFonts w:ascii="FangSong" w:hAnsi="FangSong" w:eastAsia="FangSong" w:cs="FangSong"/>
          <w:sz w:val="21"/>
          <w:szCs w:val="21"/>
        </w:rPr>
        <w:t xml:space="preserve"> </w:t>
      </w:r>
      <w:r>
        <w:rPr>
          <w:rFonts w:ascii="FangSong" w:hAnsi="FangSong" w:eastAsia="FangSong" w:cs="FangSong"/>
          <w:sz w:val="21"/>
          <w:szCs w:val="21"/>
          <w:spacing w:val="-6"/>
        </w:rPr>
        <w:t>数字化转型。</w:t>
      </w:r>
    </w:p>
    <w:p>
      <w:pPr>
        <w:ind w:right="431" w:firstLine="439"/>
        <w:spacing w:before="80" w:line="267" w:lineRule="auto"/>
        <w:jc w:val="both"/>
        <w:rPr>
          <w:rFonts w:ascii="FangSong" w:hAnsi="FangSong" w:eastAsia="FangSong" w:cs="FangSong"/>
          <w:sz w:val="21"/>
          <w:szCs w:val="21"/>
        </w:rPr>
      </w:pPr>
      <w:r>
        <w:rPr>
          <w:rFonts w:ascii="FangSong" w:hAnsi="FangSong" w:eastAsia="FangSong" w:cs="FangSong"/>
          <w:sz w:val="21"/>
          <w:szCs w:val="21"/>
          <w:spacing w:val="5"/>
        </w:rPr>
        <w:t>组织在线是实现新工作方式的基础。钉钉开发的企业组织通讯录、智能人事、</w:t>
      </w:r>
      <w:r>
        <w:rPr>
          <w:rFonts w:ascii="FangSong" w:hAnsi="FangSong" w:eastAsia="FangSong" w:cs="FangSong"/>
          <w:sz w:val="21"/>
          <w:szCs w:val="21"/>
          <w:spacing w:val="3"/>
        </w:rPr>
        <w:t xml:space="preserve"> </w:t>
      </w:r>
      <w:r>
        <w:rPr>
          <w:rFonts w:ascii="FangSong" w:hAnsi="FangSong" w:eastAsia="FangSong" w:cs="FangSong"/>
          <w:sz w:val="21"/>
          <w:szCs w:val="21"/>
          <w:spacing w:val="3"/>
        </w:rPr>
        <w:t>钉钉智能硬件等产品，构建了权责清晰、扁平透明的在线组织，开创了全新的工作</w:t>
      </w:r>
      <w:r>
        <w:rPr>
          <w:rFonts w:ascii="FangSong" w:hAnsi="FangSong" w:eastAsia="FangSong" w:cs="FangSong"/>
          <w:sz w:val="21"/>
          <w:szCs w:val="21"/>
        </w:rPr>
        <w:t xml:space="preserve">  </w:t>
      </w:r>
      <w:r>
        <w:rPr>
          <w:rFonts w:ascii="FangSong" w:hAnsi="FangSong" w:eastAsia="FangSong" w:cs="FangSong"/>
          <w:sz w:val="21"/>
          <w:szCs w:val="21"/>
          <w:spacing w:val="-3"/>
        </w:rPr>
        <w:t>方式，可快速建立属于中小企业的在线办公室。</w:t>
      </w:r>
    </w:p>
    <w:p>
      <w:pPr>
        <w:ind w:right="401" w:firstLine="439"/>
        <w:spacing w:before="90" w:line="268" w:lineRule="auto"/>
        <w:jc w:val="both"/>
        <w:rPr>
          <w:rFonts w:ascii="FangSong" w:hAnsi="FangSong" w:eastAsia="FangSong" w:cs="FangSong"/>
          <w:sz w:val="21"/>
          <w:szCs w:val="21"/>
        </w:rPr>
      </w:pPr>
      <w:r>
        <w:rPr>
          <w:rFonts w:ascii="FangSong" w:hAnsi="FangSong" w:eastAsia="FangSong" w:cs="FangSong"/>
          <w:sz w:val="21"/>
          <w:szCs w:val="21"/>
          <w:spacing w:val="12"/>
        </w:rPr>
        <w:t>沟通在线是实现新工作方式的核心。“消息必达，使命必达。”即时沟通、</w:t>
      </w:r>
      <w:r>
        <w:rPr>
          <w:rFonts w:ascii="FangSong" w:hAnsi="FangSong" w:eastAsia="FangSong" w:cs="FangSong"/>
          <w:sz w:val="21"/>
          <w:szCs w:val="21"/>
          <w:spacing w:val="17"/>
        </w:rPr>
        <w:t xml:space="preserve"> </w:t>
      </w:r>
      <w:r>
        <w:rPr>
          <w:rFonts w:ascii="Times New Roman" w:hAnsi="Times New Roman" w:eastAsia="Times New Roman" w:cs="Times New Roman"/>
          <w:sz w:val="21"/>
          <w:szCs w:val="21"/>
        </w:rPr>
        <w:t>DING</w:t>
      </w:r>
      <w:r>
        <w:rPr>
          <w:rFonts w:ascii="Times New Roman" w:hAnsi="Times New Roman" w:eastAsia="Times New Roman" w:cs="Times New Roman"/>
          <w:sz w:val="21"/>
          <w:szCs w:val="21"/>
          <w:spacing w:val="54"/>
        </w:rPr>
        <w:t xml:space="preserve"> </w:t>
      </w:r>
      <w:r>
        <w:rPr>
          <w:rFonts w:ascii="FangSong" w:hAnsi="FangSong" w:eastAsia="FangSong" w:cs="FangSong"/>
          <w:sz w:val="21"/>
          <w:szCs w:val="21"/>
          <w:spacing w:val="4"/>
        </w:rPr>
        <w:t>消息、钉钉视频会议、钉钉直播等应用，建立起安全在线的信息通道，让组</w:t>
      </w:r>
      <w:r>
        <w:rPr>
          <w:rFonts w:ascii="FangSong" w:hAnsi="FangSong" w:eastAsia="FangSong" w:cs="FangSong"/>
          <w:sz w:val="21"/>
          <w:szCs w:val="21"/>
        </w:rPr>
        <w:t xml:space="preserve">  </w:t>
      </w:r>
      <w:r>
        <w:rPr>
          <w:rFonts w:ascii="FangSong" w:hAnsi="FangSong" w:eastAsia="FangSong" w:cs="FangSong"/>
          <w:sz w:val="21"/>
          <w:szCs w:val="21"/>
          <w:spacing w:val="3"/>
        </w:rPr>
        <w:t>织成员实现高效沟通，构建有温度的在线办公室和企业文化的在线阵</w:t>
      </w:r>
      <w:r>
        <w:rPr>
          <w:rFonts w:ascii="FangSong" w:hAnsi="FangSong" w:eastAsia="FangSong" w:cs="FangSong"/>
          <w:sz w:val="21"/>
          <w:szCs w:val="21"/>
          <w:spacing w:val="2"/>
        </w:rPr>
        <w:t>地，实现扁平</w:t>
      </w:r>
      <w:r>
        <w:rPr>
          <w:rFonts w:ascii="FangSong" w:hAnsi="FangSong" w:eastAsia="FangSong" w:cs="FangSong"/>
          <w:sz w:val="21"/>
          <w:szCs w:val="21"/>
        </w:rPr>
        <w:t xml:space="preserve">  </w:t>
      </w:r>
      <w:r>
        <w:rPr>
          <w:rFonts w:ascii="FangSong" w:hAnsi="FangSong" w:eastAsia="FangSong" w:cs="FangSong"/>
          <w:sz w:val="21"/>
          <w:szCs w:val="21"/>
          <w:spacing w:val="-10"/>
        </w:rPr>
        <w:t>透明。</w:t>
      </w:r>
    </w:p>
    <w:p>
      <w:pPr>
        <w:ind w:right="489" w:firstLine="439"/>
        <w:spacing w:before="82" w:line="268" w:lineRule="auto"/>
        <w:jc w:val="both"/>
        <w:rPr>
          <w:rFonts w:ascii="FangSong" w:hAnsi="FangSong" w:eastAsia="FangSong" w:cs="FangSong"/>
          <w:sz w:val="21"/>
          <w:szCs w:val="21"/>
        </w:rPr>
      </w:pPr>
      <w:r>
        <w:rPr>
          <w:rFonts w:ascii="FangSong" w:hAnsi="FangSong" w:eastAsia="FangSong" w:cs="FangSong"/>
          <w:sz w:val="21"/>
          <w:szCs w:val="21"/>
          <w:spacing w:val="3"/>
        </w:rPr>
        <w:t>协同在线可以加速组织变革。钉钉文档、钉盘、钉钉日程、钉钉项目、钉钉任</w:t>
      </w:r>
      <w:r>
        <w:rPr>
          <w:rFonts w:ascii="FangSong" w:hAnsi="FangSong" w:eastAsia="FangSong" w:cs="FangSong"/>
          <w:sz w:val="21"/>
          <w:szCs w:val="21"/>
          <w:spacing w:val="13"/>
        </w:rPr>
        <w:t xml:space="preserve"> </w:t>
      </w:r>
      <w:r>
        <w:rPr>
          <w:rFonts w:ascii="FangSong" w:hAnsi="FangSong" w:eastAsia="FangSong" w:cs="FangSong"/>
          <w:sz w:val="21"/>
          <w:szCs w:val="21"/>
          <w:spacing w:val="3"/>
        </w:rPr>
        <w:t>务等功能，帮助企业打破时空限制，做到多人同时在线办公，实现团队任务和工作</w:t>
      </w:r>
      <w:r>
        <w:rPr>
          <w:rFonts w:ascii="FangSong" w:hAnsi="FangSong" w:eastAsia="FangSong" w:cs="FangSong"/>
          <w:sz w:val="21"/>
          <w:szCs w:val="21"/>
        </w:rPr>
        <w:t xml:space="preserve"> </w:t>
      </w:r>
      <w:r>
        <w:rPr>
          <w:rFonts w:ascii="FangSong" w:hAnsi="FangSong" w:eastAsia="FangSong" w:cs="FangSong"/>
          <w:sz w:val="21"/>
          <w:szCs w:val="21"/>
          <w:spacing w:val="-8"/>
        </w:rPr>
        <w:t>的高效协同。</w:t>
      </w:r>
    </w:p>
    <w:p>
      <w:pPr>
        <w:ind w:right="431" w:firstLine="439"/>
        <w:spacing w:before="94" w:line="262" w:lineRule="auto"/>
        <w:jc w:val="both"/>
        <w:rPr>
          <w:rFonts w:ascii="FangSong" w:hAnsi="FangSong" w:eastAsia="FangSong" w:cs="FangSong"/>
          <w:sz w:val="21"/>
          <w:szCs w:val="21"/>
        </w:rPr>
      </w:pPr>
      <w:r>
        <w:rPr>
          <w:rFonts w:ascii="FangSong" w:hAnsi="FangSong" w:eastAsia="FangSong" w:cs="FangSong"/>
          <w:sz w:val="21"/>
          <w:szCs w:val="21"/>
          <w:spacing w:val="1"/>
        </w:rPr>
        <w:t>业务在线实现业务升级。通过钉钉智能通用</w:t>
      </w:r>
      <w:r>
        <w:rPr>
          <w:rFonts w:ascii="FangSong" w:hAnsi="FangSong" w:eastAsia="FangSong" w:cs="FangSong"/>
          <w:sz w:val="21"/>
          <w:szCs w:val="21"/>
          <w:spacing w:val="-35"/>
        </w:rPr>
        <w:t xml:space="preserve"> </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FangSong" w:hAnsi="FangSong" w:eastAsia="FangSong" w:cs="FangSong"/>
          <w:sz w:val="21"/>
          <w:szCs w:val="21"/>
          <w:spacing w:val="1"/>
        </w:rPr>
        <w:t>钉钉智能通用</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FangSong" w:hAnsi="FangSong" w:eastAsia="FangSong" w:cs="FangSong"/>
          <w:sz w:val="21"/>
          <w:szCs w:val="21"/>
          <w:spacing w:val="1"/>
        </w:rPr>
        <w:t>钉钉开</w:t>
      </w:r>
      <w:r>
        <w:rPr>
          <w:rFonts w:ascii="FangSong" w:hAnsi="FangSong" w:eastAsia="FangSong" w:cs="FangSong"/>
          <w:sz w:val="21"/>
          <w:szCs w:val="21"/>
        </w:rPr>
        <w:t xml:space="preserve">  </w:t>
      </w:r>
      <w:r>
        <w:rPr>
          <w:rFonts w:ascii="FangSong" w:hAnsi="FangSong" w:eastAsia="FangSong" w:cs="FangSong"/>
          <w:sz w:val="21"/>
          <w:szCs w:val="21"/>
        </w:rPr>
        <w:t>放平台等应用和服务，为中小企业提供一站式的</w:t>
      </w:r>
      <w:r>
        <w:rPr>
          <w:rFonts w:ascii="FangSong" w:hAnsi="FangSong" w:eastAsia="FangSong" w:cs="FangSong"/>
          <w:sz w:val="21"/>
          <w:szCs w:val="21"/>
          <w:spacing w:val="-1"/>
        </w:rPr>
        <w:t>在线客户管理和在线业务管理服务，</w:t>
      </w:r>
      <w:r>
        <w:rPr>
          <w:rFonts w:ascii="FangSong" w:hAnsi="FangSong" w:eastAsia="FangSong" w:cs="FangSong"/>
          <w:sz w:val="21"/>
          <w:szCs w:val="21"/>
        </w:rPr>
        <w:t xml:space="preserve"> </w:t>
      </w:r>
      <w:r>
        <w:rPr>
          <w:rFonts w:ascii="FangSong" w:hAnsi="FangSong" w:eastAsia="FangSong" w:cs="FangSong"/>
          <w:sz w:val="21"/>
          <w:szCs w:val="21"/>
          <w:spacing w:val="-1"/>
        </w:rPr>
        <w:t>帮助企业构建一套从一线到管理中心的神经网络，提高企业管理效率和决策效率。</w:t>
      </w:r>
    </w:p>
    <w:p>
      <w:pPr>
        <w:ind w:right="493" w:firstLine="439"/>
        <w:spacing w:before="74" w:line="263" w:lineRule="auto"/>
        <w:jc w:val="both"/>
        <w:rPr>
          <w:rFonts w:ascii="FangSong" w:hAnsi="FangSong" w:eastAsia="FangSong" w:cs="FangSong"/>
          <w:sz w:val="21"/>
          <w:szCs w:val="21"/>
        </w:rPr>
      </w:pPr>
      <w:r>
        <w:rPr>
          <w:rFonts w:ascii="FangSong" w:hAnsi="FangSong" w:eastAsia="FangSong" w:cs="FangSong"/>
          <w:sz w:val="21"/>
          <w:szCs w:val="21"/>
          <w:spacing w:val="3"/>
        </w:rPr>
        <w:t>生态在线帮助中小企业加速进入新工作方式。以组织为中心，用钉钉统一管理</w:t>
      </w:r>
      <w:r>
        <w:rPr>
          <w:rFonts w:ascii="FangSong" w:hAnsi="FangSong" w:eastAsia="FangSong" w:cs="FangSong"/>
          <w:sz w:val="21"/>
          <w:szCs w:val="21"/>
          <w:spacing w:val="10"/>
        </w:rPr>
        <w:t xml:space="preserve"> </w:t>
      </w:r>
      <w:r>
        <w:rPr>
          <w:rFonts w:ascii="FangSong" w:hAnsi="FangSong" w:eastAsia="FangSong" w:cs="FangSong"/>
          <w:sz w:val="21"/>
          <w:szCs w:val="21"/>
          <w:spacing w:val="3"/>
        </w:rPr>
        <w:t>各微应用，不断完善组织对外信息，可实现以企业为中心的上下游和客户</w:t>
      </w:r>
      <w:r>
        <w:rPr>
          <w:rFonts w:ascii="FangSong" w:hAnsi="FangSong" w:eastAsia="FangSong" w:cs="FangSong"/>
          <w:sz w:val="21"/>
          <w:szCs w:val="21"/>
          <w:spacing w:val="2"/>
        </w:rPr>
        <w:t>的在线连</w:t>
      </w:r>
      <w:r>
        <w:rPr>
          <w:rFonts w:ascii="FangSong" w:hAnsi="FangSong" w:eastAsia="FangSong" w:cs="FangSong"/>
          <w:sz w:val="21"/>
          <w:szCs w:val="21"/>
        </w:rPr>
        <w:t xml:space="preserve"> </w:t>
      </w:r>
      <w:r>
        <w:rPr>
          <w:rFonts w:ascii="FangSong" w:hAnsi="FangSong" w:eastAsia="FangSong" w:cs="FangSong"/>
          <w:sz w:val="21"/>
          <w:szCs w:val="21"/>
          <w:spacing w:val="-3"/>
        </w:rPr>
        <w:t>接，提升整个产业链的生态协同效率。</w:t>
      </w:r>
    </w:p>
    <w:p>
      <w:pPr>
        <w:ind w:left="442"/>
        <w:spacing w:before="94" w:line="222" w:lineRule="auto"/>
        <w:rPr>
          <w:rFonts w:ascii="SimHei" w:hAnsi="SimHei" w:eastAsia="SimHei" w:cs="SimHei"/>
          <w:sz w:val="21"/>
          <w:szCs w:val="21"/>
        </w:rPr>
      </w:pPr>
      <w:r>
        <w:rPr>
          <w:rFonts w:ascii="SimHei" w:hAnsi="SimHei" w:eastAsia="SimHei" w:cs="SimHei"/>
          <w:sz w:val="21"/>
          <w:szCs w:val="21"/>
          <w:b/>
          <w:bCs/>
          <w:spacing w:val="-6"/>
        </w:rPr>
        <w:t>六大优势助推企业数字化转型</w:t>
      </w:r>
    </w:p>
    <w:p>
      <w:pPr>
        <w:ind w:right="431" w:firstLine="439"/>
        <w:spacing w:before="88" w:line="267" w:lineRule="auto"/>
        <w:jc w:val="both"/>
        <w:rPr>
          <w:rFonts w:ascii="FangSong" w:hAnsi="FangSong" w:eastAsia="FangSong" w:cs="FangSong"/>
          <w:sz w:val="21"/>
          <w:szCs w:val="21"/>
        </w:rPr>
      </w:pPr>
      <w:r>
        <w:rPr>
          <w:rFonts w:ascii="FangSong" w:hAnsi="FangSong" w:eastAsia="FangSong" w:cs="FangSong"/>
          <w:sz w:val="21"/>
          <w:szCs w:val="21"/>
          <w:spacing w:val="2"/>
        </w:rPr>
        <w:t>钉钉不仅提升中小企业办公效率，改变其工作方式，还促进了新兴产业的诞生</w:t>
      </w:r>
      <w:r>
        <w:rPr>
          <w:rFonts w:ascii="FangSong" w:hAnsi="FangSong" w:eastAsia="FangSong" w:cs="FangSong"/>
          <w:sz w:val="21"/>
          <w:szCs w:val="21"/>
          <w:spacing w:val="9"/>
        </w:rPr>
        <w:t xml:space="preserve">  </w:t>
      </w:r>
      <w:r>
        <w:rPr>
          <w:rFonts w:ascii="FangSong" w:hAnsi="FangSong" w:eastAsia="FangSong" w:cs="FangSong"/>
          <w:sz w:val="21"/>
          <w:szCs w:val="21"/>
          <w:spacing w:val="3"/>
        </w:rPr>
        <w:t>和传统产业的数字化转型。自钉钉成立以来，其服务范围已经覆盖国民</w:t>
      </w:r>
      <w:r>
        <w:rPr>
          <w:rFonts w:ascii="FangSong" w:hAnsi="FangSong" w:eastAsia="FangSong" w:cs="FangSong"/>
          <w:sz w:val="21"/>
          <w:szCs w:val="21"/>
          <w:spacing w:val="2"/>
        </w:rPr>
        <w:t>经济全部行</w:t>
      </w:r>
      <w:r>
        <w:rPr>
          <w:rFonts w:ascii="FangSong" w:hAnsi="FangSong" w:eastAsia="FangSong" w:cs="FangSong"/>
          <w:sz w:val="21"/>
          <w:szCs w:val="21"/>
        </w:rPr>
        <w:t xml:space="preserve">  </w:t>
      </w:r>
      <w:r>
        <w:rPr>
          <w:rFonts w:ascii="FangSong" w:hAnsi="FangSong" w:eastAsia="FangSong" w:cs="FangSong"/>
          <w:sz w:val="21"/>
          <w:szCs w:val="21"/>
          <w:spacing w:val="16"/>
        </w:rPr>
        <w:t>业门类的96个二级行业。据统计，截至2019年6月30日，</w:t>
      </w:r>
      <w:r>
        <w:rPr>
          <w:rFonts w:ascii="FangSong" w:hAnsi="FangSong" w:eastAsia="FangSong" w:cs="FangSong"/>
          <w:sz w:val="21"/>
          <w:szCs w:val="21"/>
          <w:spacing w:val="15"/>
        </w:rPr>
        <w:t>钉钉用户数突破2亿，</w:t>
      </w:r>
      <w:r>
        <w:rPr>
          <w:rFonts w:ascii="FangSong" w:hAnsi="FangSong" w:eastAsia="FangSong" w:cs="FangSong"/>
          <w:sz w:val="21"/>
          <w:szCs w:val="21"/>
        </w:rPr>
        <w:t xml:space="preserve"> </w:t>
      </w:r>
      <w:r>
        <w:rPr>
          <w:rFonts w:ascii="FangSong" w:hAnsi="FangSong" w:eastAsia="FangSong" w:cs="FangSong"/>
          <w:sz w:val="21"/>
          <w:szCs w:val="21"/>
          <w:spacing w:val="5"/>
        </w:rPr>
        <w:t>企业组织突破1000万家。这一成绩离不开钉钉实</w:t>
      </w:r>
      <w:r>
        <w:rPr>
          <w:rFonts w:ascii="FangSong" w:hAnsi="FangSong" w:eastAsia="FangSong" w:cs="FangSong"/>
          <w:sz w:val="21"/>
          <w:szCs w:val="21"/>
          <w:spacing w:val="4"/>
        </w:rPr>
        <w:t>施的六大措施。</w:t>
      </w:r>
    </w:p>
    <w:p>
      <w:pPr>
        <w:ind w:right="464" w:firstLine="439"/>
        <w:spacing w:before="85" w:line="262" w:lineRule="auto"/>
        <w:jc w:val="both"/>
        <w:rPr>
          <w:rFonts w:ascii="FangSong" w:hAnsi="FangSong" w:eastAsia="FangSong" w:cs="FangSong"/>
          <w:sz w:val="21"/>
          <w:szCs w:val="21"/>
        </w:rPr>
      </w:pPr>
      <w:r>
        <w:rPr>
          <w:rFonts w:ascii="FangSong" w:hAnsi="FangSong" w:eastAsia="FangSong" w:cs="FangSong"/>
          <w:sz w:val="21"/>
          <w:szCs w:val="21"/>
          <w:spacing w:val="4"/>
        </w:rPr>
        <w:t>推动企业线上办公，实现降本增效。据中国信息通信研究院与阿里研究院联合</w:t>
      </w:r>
      <w:r>
        <w:rPr>
          <w:rFonts w:ascii="FangSong" w:hAnsi="FangSong" w:eastAsia="FangSong" w:cs="FangSong"/>
          <w:sz w:val="21"/>
          <w:szCs w:val="21"/>
          <w:spacing w:val="4"/>
        </w:rPr>
        <w:t xml:space="preserve"> </w:t>
      </w:r>
      <w:r>
        <w:rPr>
          <w:rFonts w:ascii="FangSong" w:hAnsi="FangSong" w:eastAsia="FangSong" w:cs="FangSong"/>
          <w:sz w:val="21"/>
          <w:szCs w:val="21"/>
          <w:spacing w:val="3"/>
        </w:rPr>
        <w:t>发布的《钉钉商业生态系统及经济社会价值报告》显示，在钉钉上办公的一天时间</w:t>
      </w:r>
      <w:r>
        <w:rPr>
          <w:rFonts w:ascii="FangSong" w:hAnsi="FangSong" w:eastAsia="FangSong" w:cs="FangSong"/>
          <w:sz w:val="21"/>
          <w:szCs w:val="21"/>
          <w:spacing w:val="16"/>
        </w:rPr>
        <w:t xml:space="preserve"> </w:t>
      </w:r>
      <w:r>
        <w:rPr>
          <w:rFonts w:ascii="FangSong" w:hAnsi="FangSong" w:eastAsia="FangSong" w:cs="FangSong"/>
          <w:sz w:val="21"/>
          <w:szCs w:val="21"/>
          <w:spacing w:val="9"/>
        </w:rPr>
        <w:t>内，它可以为1000万企业用户节省办公费用约191</w:t>
      </w:r>
      <w:r>
        <w:rPr>
          <w:rFonts w:ascii="FangSong" w:hAnsi="FangSong" w:eastAsia="FangSong" w:cs="FangSong"/>
          <w:sz w:val="21"/>
          <w:szCs w:val="21"/>
          <w:spacing w:val="8"/>
        </w:rPr>
        <w:t>亿元。</w:t>
      </w:r>
    </w:p>
    <w:p>
      <w:pPr>
        <w:ind w:right="471" w:firstLine="439"/>
        <w:spacing w:before="85" w:line="267" w:lineRule="auto"/>
        <w:jc w:val="both"/>
        <w:rPr>
          <w:rFonts w:ascii="FangSong" w:hAnsi="FangSong" w:eastAsia="FangSong" w:cs="FangSong"/>
          <w:sz w:val="21"/>
          <w:szCs w:val="21"/>
        </w:rPr>
      </w:pPr>
      <w:r>
        <w:rPr>
          <w:rFonts w:ascii="FangSong" w:hAnsi="FangSong" w:eastAsia="FangSong" w:cs="FangSong"/>
          <w:sz w:val="21"/>
          <w:szCs w:val="21"/>
          <w:spacing w:val="4"/>
        </w:rPr>
        <w:t>助力提高工作效率。钉钉打造的未来医院“排班系统”一年累计节约医</w:t>
      </w:r>
      <w:r>
        <w:rPr>
          <w:rFonts w:ascii="FangSong" w:hAnsi="FangSong" w:eastAsia="FangSong" w:cs="FangSong"/>
          <w:sz w:val="21"/>
          <w:szCs w:val="21"/>
          <w:spacing w:val="3"/>
        </w:rPr>
        <w:t>护人员</w:t>
      </w:r>
      <w:r>
        <w:rPr>
          <w:rFonts w:ascii="FangSong" w:hAnsi="FangSong" w:eastAsia="FangSong" w:cs="FangSong"/>
          <w:sz w:val="21"/>
          <w:szCs w:val="21"/>
        </w:rPr>
        <w:t xml:space="preserve"> </w:t>
      </w:r>
      <w:r>
        <w:rPr>
          <w:rFonts w:ascii="FangSong" w:hAnsi="FangSong" w:eastAsia="FangSong" w:cs="FangSong"/>
          <w:sz w:val="21"/>
          <w:szCs w:val="21"/>
          <w:spacing w:val="9"/>
        </w:rPr>
        <w:t>超过100万个工作日；钉钉智能薪酬将一个100人的公司人力总监每月出具工资条</w:t>
      </w:r>
      <w:r>
        <w:rPr>
          <w:rFonts w:ascii="FangSong" w:hAnsi="FangSong" w:eastAsia="FangSong" w:cs="FangSong"/>
          <w:sz w:val="21"/>
          <w:szCs w:val="21"/>
          <w:spacing w:val="2"/>
        </w:rPr>
        <w:t xml:space="preserve"> </w:t>
      </w:r>
      <w:r>
        <w:rPr>
          <w:rFonts w:ascii="FangSong" w:hAnsi="FangSong" w:eastAsia="FangSong" w:cs="FangSong"/>
          <w:sz w:val="21"/>
          <w:szCs w:val="21"/>
          <w:spacing w:val="6"/>
        </w:rPr>
        <w:t>的工作时间从2天压缩到3秒，达到智能、高效、准确的效果。</w:t>
      </w:r>
    </w:p>
    <w:p>
      <w:pPr>
        <w:ind w:right="431" w:firstLine="439"/>
        <w:spacing w:before="79" w:line="262" w:lineRule="auto"/>
        <w:jc w:val="both"/>
        <w:rPr>
          <w:rFonts w:ascii="FangSong" w:hAnsi="FangSong" w:eastAsia="FangSong" w:cs="FangSong"/>
          <w:sz w:val="21"/>
          <w:szCs w:val="21"/>
        </w:rPr>
      </w:pPr>
      <w:r>
        <w:rPr>
          <w:rFonts w:ascii="FangSong" w:hAnsi="FangSong" w:eastAsia="FangSong" w:cs="FangSong"/>
          <w:sz w:val="21"/>
          <w:szCs w:val="21"/>
          <w:spacing w:val="5"/>
        </w:rPr>
        <w:t>帮助降低企业成本。在降低企业成本方面，钉钉起到的作用不容小觑。目前，</w:t>
      </w:r>
      <w:r>
        <w:rPr>
          <w:rFonts w:ascii="FangSong" w:hAnsi="FangSong" w:eastAsia="FangSong" w:cs="FangSong"/>
          <w:sz w:val="21"/>
          <w:szCs w:val="21"/>
          <w:spacing w:val="4"/>
        </w:rPr>
        <w:t xml:space="preserve"> </w:t>
      </w:r>
      <w:r>
        <w:rPr>
          <w:rFonts w:ascii="FangSong" w:hAnsi="FangSong" w:eastAsia="FangSong" w:cs="FangSong"/>
          <w:sz w:val="21"/>
          <w:szCs w:val="21"/>
          <w:spacing w:val="9"/>
        </w:rPr>
        <w:t>钉钉平台为2亿个人用户打造了至少8亿平方米的线</w:t>
      </w:r>
      <w:r>
        <w:rPr>
          <w:rFonts w:ascii="FangSong" w:hAnsi="FangSong" w:eastAsia="FangSong" w:cs="FangSong"/>
          <w:sz w:val="21"/>
          <w:szCs w:val="21"/>
          <w:spacing w:val="8"/>
        </w:rPr>
        <w:t>上办公空间，相当于一年节省</w:t>
      </w:r>
      <w:r>
        <w:rPr>
          <w:rFonts w:ascii="FangSong" w:hAnsi="FangSong" w:eastAsia="FangSong" w:cs="FangSong"/>
          <w:sz w:val="21"/>
          <w:szCs w:val="21"/>
          <w:spacing w:val="8"/>
        </w:rPr>
        <w:t xml:space="preserve"> </w:t>
      </w:r>
      <w:r>
        <w:rPr>
          <w:rFonts w:ascii="FangSong" w:hAnsi="FangSong" w:eastAsia="FangSong" w:cs="FangSong"/>
          <w:sz w:val="21"/>
          <w:szCs w:val="21"/>
          <w:spacing w:val="12"/>
        </w:rPr>
        <w:t>租金约5398亿元。</w:t>
      </w:r>
    </w:p>
    <w:p>
      <w:pPr>
        <w:ind w:right="449" w:firstLine="439"/>
        <w:spacing w:before="78" w:line="261" w:lineRule="auto"/>
        <w:jc w:val="both"/>
        <w:rPr>
          <w:rFonts w:ascii="FangSong" w:hAnsi="FangSong" w:eastAsia="FangSong" w:cs="FangSong"/>
          <w:sz w:val="21"/>
          <w:szCs w:val="21"/>
        </w:rPr>
      </w:pPr>
      <w:r>
        <w:rPr>
          <w:rFonts w:ascii="FangSong" w:hAnsi="FangSong" w:eastAsia="FangSong" w:cs="FangSong"/>
          <w:sz w:val="21"/>
          <w:szCs w:val="21"/>
          <w:spacing w:val="5"/>
        </w:rPr>
        <w:t>促进高质量就业。钉钉平台还通过整合碎片化</w:t>
      </w:r>
      <w:r>
        <w:rPr>
          <w:rFonts w:ascii="FangSong" w:hAnsi="FangSong" w:eastAsia="FangSong" w:cs="FangSong"/>
          <w:sz w:val="21"/>
          <w:szCs w:val="21"/>
          <w:spacing w:val="4"/>
        </w:rPr>
        <w:t>市场、打造新岗位、提升员工综</w:t>
      </w:r>
      <w:r>
        <w:rPr>
          <w:rFonts w:ascii="FangSong" w:hAnsi="FangSong" w:eastAsia="FangSong" w:cs="FangSong"/>
          <w:sz w:val="21"/>
          <w:szCs w:val="21"/>
        </w:rPr>
        <w:t xml:space="preserve"> </w:t>
      </w:r>
      <w:r>
        <w:rPr>
          <w:rFonts w:ascii="FangSong" w:hAnsi="FangSong" w:eastAsia="FangSong" w:cs="FangSong"/>
          <w:sz w:val="21"/>
          <w:szCs w:val="21"/>
          <w:spacing w:val="5"/>
        </w:rPr>
        <w:t>合素质等方式增加就业数量，提升就业质量，改善就业形态。截至2019年6月，钉</w:t>
      </w:r>
    </w:p>
    <w:p>
      <w:pPr>
        <w:spacing w:line="261" w:lineRule="auto"/>
        <w:sectPr>
          <w:headerReference w:type="default" r:id="rId185"/>
          <w:pgSz w:w="9140" w:h="14250"/>
          <w:pgMar w:top="618" w:right="393" w:bottom="0" w:left="560" w:header="446" w:footer="0" w:gutter="0"/>
        </w:sectPr>
        <w:rPr>
          <w:rFonts w:ascii="FangSong" w:hAnsi="FangSong" w:eastAsia="FangSong" w:cs="FangSong"/>
          <w:sz w:val="21"/>
          <w:szCs w:val="21"/>
        </w:rPr>
      </w:pPr>
    </w:p>
    <w:p>
      <w:pPr>
        <w:spacing w:line="232" w:lineRule="auto"/>
        <w:rPr>
          <w:rFonts w:ascii="SimHei" w:hAnsi="SimHei" w:eastAsia="SimHei" w:cs="SimHei"/>
          <w:sz w:val="16"/>
          <w:szCs w:val="16"/>
        </w:rPr>
      </w:pPr>
      <w:r>
        <w:rPr>
          <w:rFonts w:ascii="SimSun" w:hAnsi="SimSun" w:eastAsia="SimSun" w:cs="SimSun"/>
          <w:sz w:val="16"/>
          <w:szCs w:val="16"/>
          <w:spacing w:val="-3"/>
          <w:position w:val="-3"/>
        </w:rPr>
        <w:t>130</w:t>
      </w:r>
      <w:r>
        <w:rPr>
          <w:rFonts w:ascii="SimSun" w:hAnsi="SimSun" w:eastAsia="SimSun" w:cs="SimSun"/>
          <w:sz w:val="16"/>
          <w:szCs w:val="16"/>
          <w:spacing w:val="12"/>
          <w:position w:val="-3"/>
        </w:rPr>
        <w:t xml:space="preserve">    </w:t>
      </w:r>
      <w:r>
        <w:rPr>
          <w:rFonts w:ascii="SimHei" w:hAnsi="SimHei" w:eastAsia="SimHei" w:cs="SimHei"/>
          <w:sz w:val="16"/>
          <w:szCs w:val="16"/>
          <w:spacing w:val="-3"/>
        </w:rPr>
        <w:t>数字经济概论</w:t>
      </w:r>
    </w:p>
    <w:p>
      <w:pPr>
        <w:pStyle w:val="BodyText"/>
        <w:spacing w:line="248" w:lineRule="auto"/>
        <w:rPr/>
      </w:pPr>
      <w:r/>
    </w:p>
    <w:p>
      <w:pPr>
        <w:pStyle w:val="BodyText"/>
        <w:spacing w:line="249" w:lineRule="auto"/>
        <w:rPr/>
      </w:pPr>
      <w:r/>
    </w:p>
    <w:p>
      <w:pPr>
        <w:ind w:left="589" w:right="348"/>
        <w:spacing w:before="68" w:line="268" w:lineRule="auto"/>
        <w:jc w:val="both"/>
        <w:rPr>
          <w:rFonts w:ascii="FangSong" w:hAnsi="FangSong" w:eastAsia="FangSong" w:cs="FangSong"/>
          <w:sz w:val="21"/>
          <w:szCs w:val="21"/>
        </w:rPr>
      </w:pPr>
      <w:r>
        <w:rPr>
          <w:rFonts w:ascii="FangSong" w:hAnsi="FangSong" w:eastAsia="FangSong" w:cs="FangSong"/>
          <w:sz w:val="21"/>
          <w:szCs w:val="21"/>
          <w:spacing w:val="6"/>
        </w:rPr>
        <w:t>钉培养了超过100万名数字化管理师，遍布在全国的</w:t>
      </w:r>
      <w:r>
        <w:rPr>
          <w:rFonts w:ascii="FangSong" w:hAnsi="FangSong" w:eastAsia="FangSong" w:cs="FangSong"/>
          <w:sz w:val="21"/>
          <w:szCs w:val="21"/>
          <w:spacing w:val="5"/>
        </w:rPr>
        <w:t>一二三线等众多城市，分布在</w:t>
      </w:r>
      <w:r>
        <w:rPr>
          <w:rFonts w:ascii="FangSong" w:hAnsi="FangSong" w:eastAsia="FangSong" w:cs="FangSong"/>
          <w:sz w:val="21"/>
          <w:szCs w:val="21"/>
        </w:rPr>
        <w:t xml:space="preserve"> </w:t>
      </w:r>
      <w:r>
        <w:rPr>
          <w:rFonts w:ascii="FangSong" w:hAnsi="FangSong" w:eastAsia="FangSong" w:cs="FangSong"/>
          <w:sz w:val="21"/>
          <w:szCs w:val="21"/>
          <w:spacing w:val="3"/>
        </w:rPr>
        <w:t>互联网、制造业、餐饮、医疗、教育等各行业，其中，87.</w:t>
      </w:r>
      <w:r>
        <w:rPr>
          <w:rFonts w:ascii="FangSong" w:hAnsi="FangSong" w:eastAsia="FangSong" w:cs="FangSong"/>
          <w:sz w:val="21"/>
          <w:szCs w:val="21"/>
          <w:spacing w:val="2"/>
        </w:rPr>
        <w:t>23%的平均工资为当地薪</w:t>
      </w:r>
      <w:r>
        <w:rPr>
          <w:rFonts w:ascii="FangSong" w:hAnsi="FangSong" w:eastAsia="FangSong" w:cs="FangSong"/>
          <w:sz w:val="21"/>
          <w:szCs w:val="21"/>
        </w:rPr>
        <w:t xml:space="preserve"> </w:t>
      </w:r>
      <w:r>
        <w:rPr>
          <w:rFonts w:ascii="FangSong" w:hAnsi="FangSong" w:eastAsia="FangSong" w:cs="FangSong"/>
          <w:sz w:val="21"/>
          <w:szCs w:val="21"/>
          <w:spacing w:val="14"/>
        </w:rPr>
        <w:t>资的1～3倍，平均提升企业人效35%～50%。</w:t>
      </w:r>
    </w:p>
    <w:p>
      <w:pPr>
        <w:ind w:left="589" w:right="280" w:firstLine="410"/>
        <w:spacing w:before="82" w:line="273" w:lineRule="auto"/>
        <w:jc w:val="both"/>
        <w:rPr>
          <w:rFonts w:ascii="FangSong" w:hAnsi="FangSong" w:eastAsia="FangSong" w:cs="FangSong"/>
          <w:sz w:val="21"/>
          <w:szCs w:val="21"/>
        </w:rPr>
      </w:pPr>
      <w:r>
        <w:rPr>
          <w:rFonts w:ascii="FangSong" w:hAnsi="FangSong" w:eastAsia="FangSong" w:cs="FangSong"/>
          <w:sz w:val="21"/>
          <w:szCs w:val="21"/>
          <w:spacing w:val="4"/>
        </w:rPr>
        <w:t>助力创新创业。原有企业组织基于钉钉平台</w:t>
      </w:r>
      <w:r>
        <w:rPr>
          <w:rFonts w:ascii="FangSong" w:hAnsi="FangSong" w:eastAsia="FangSong" w:cs="FangSong"/>
          <w:sz w:val="21"/>
          <w:szCs w:val="21"/>
          <w:spacing w:val="3"/>
        </w:rPr>
        <w:t>培育出了更多元、更灵活的产品和</w:t>
      </w:r>
      <w:r>
        <w:rPr>
          <w:rFonts w:ascii="FangSong" w:hAnsi="FangSong" w:eastAsia="FangSong" w:cs="FangSong"/>
          <w:sz w:val="21"/>
          <w:szCs w:val="21"/>
        </w:rPr>
        <w:t xml:space="preserve"> </w:t>
      </w:r>
      <w:r>
        <w:rPr>
          <w:rFonts w:ascii="FangSong" w:hAnsi="FangSong" w:eastAsia="FangSong" w:cs="FangSong"/>
          <w:sz w:val="21"/>
          <w:szCs w:val="21"/>
          <w:spacing w:val="-3"/>
        </w:rPr>
        <w:t>服务，催生了“平台化就业”。以高端设计公司洛可可为例，基于钉</w:t>
      </w:r>
      <w:r>
        <w:rPr>
          <w:rFonts w:ascii="FangSong" w:hAnsi="FangSong" w:eastAsia="FangSong" w:cs="FangSong"/>
          <w:sz w:val="21"/>
          <w:szCs w:val="21"/>
          <w:spacing w:val="-4"/>
        </w:rPr>
        <w:t>钉打造的洛客众</w:t>
      </w:r>
      <w:r>
        <w:rPr>
          <w:rFonts w:ascii="FangSong" w:hAnsi="FangSong" w:eastAsia="FangSong" w:cs="FangSong"/>
          <w:sz w:val="21"/>
          <w:szCs w:val="21"/>
          <w:spacing w:val="-4"/>
        </w:rPr>
        <w:t xml:space="preserve"> </w:t>
      </w:r>
      <w:r>
        <w:rPr>
          <w:rFonts w:ascii="FangSong" w:hAnsi="FangSong" w:eastAsia="FangSong" w:cs="FangSong"/>
          <w:sz w:val="21"/>
          <w:szCs w:val="21"/>
          <w:spacing w:val="2"/>
        </w:rPr>
        <w:t>创平台，创新“平台化就业”,汇聚近4万名注册设计师、百万用户，项目平均交付</w:t>
      </w:r>
      <w:r>
        <w:rPr>
          <w:rFonts w:ascii="FangSong" w:hAnsi="FangSong" w:eastAsia="FangSong" w:cs="FangSong"/>
          <w:sz w:val="21"/>
          <w:szCs w:val="21"/>
          <w:spacing w:val="2"/>
        </w:rPr>
        <w:t xml:space="preserve"> </w:t>
      </w:r>
      <w:r>
        <w:rPr>
          <w:rFonts w:ascii="FangSong" w:hAnsi="FangSong" w:eastAsia="FangSong" w:cs="FangSong"/>
          <w:sz w:val="21"/>
          <w:szCs w:val="21"/>
          <w:spacing w:val="6"/>
        </w:rPr>
        <w:t>周期缩短2/3,项目经理服务项目数量提升15</w:t>
      </w:r>
      <w:r>
        <w:rPr>
          <w:rFonts w:ascii="FangSong" w:hAnsi="FangSong" w:eastAsia="FangSong" w:cs="FangSong"/>
          <w:sz w:val="21"/>
          <w:szCs w:val="21"/>
          <w:spacing w:val="5"/>
        </w:rPr>
        <w:t>0%。此外，钉钉出台了“春雨计划”,</w:t>
      </w:r>
      <w:r>
        <w:rPr>
          <w:rFonts w:ascii="FangSong" w:hAnsi="FangSong" w:eastAsia="FangSong" w:cs="FangSong"/>
          <w:sz w:val="21"/>
          <w:szCs w:val="21"/>
        </w:rPr>
        <w:t xml:space="preserve"> </w:t>
      </w:r>
      <w:r>
        <w:rPr>
          <w:rFonts w:ascii="FangSong" w:hAnsi="FangSong" w:eastAsia="FangSong" w:cs="FangSong"/>
          <w:sz w:val="21"/>
          <w:szCs w:val="21"/>
          <w:spacing w:val="13"/>
        </w:rPr>
        <w:t>为企服领域优秀创业企业提供10亿元扶持基</w:t>
      </w:r>
      <w:r>
        <w:rPr>
          <w:rFonts w:ascii="FangSong" w:hAnsi="FangSong" w:eastAsia="FangSong" w:cs="FangSong"/>
          <w:sz w:val="21"/>
          <w:szCs w:val="21"/>
          <w:spacing w:val="12"/>
        </w:rPr>
        <w:t>金。据统计，截至2019年6月30日，</w:t>
      </w:r>
      <w:r>
        <w:rPr>
          <w:rFonts w:ascii="FangSong" w:hAnsi="FangSong" w:eastAsia="FangSong" w:cs="FangSong"/>
          <w:sz w:val="21"/>
          <w:szCs w:val="21"/>
        </w:rPr>
        <w:t xml:space="preserve"> </w:t>
      </w:r>
      <w:r>
        <w:rPr>
          <w:rFonts w:ascii="FangSong" w:hAnsi="FangSong" w:eastAsia="FangSong" w:cs="FangSong"/>
          <w:sz w:val="21"/>
          <w:szCs w:val="21"/>
          <w:spacing w:val="9"/>
        </w:rPr>
        <w:t>钉钉开放平台入驻开发者超过20万人，企</w:t>
      </w:r>
      <w:r>
        <w:rPr>
          <w:rFonts w:ascii="FangSong" w:hAnsi="FangSong" w:eastAsia="FangSong" w:cs="FangSong"/>
          <w:sz w:val="21"/>
          <w:szCs w:val="21"/>
          <w:spacing w:val="8"/>
        </w:rPr>
        <w:t>业级应用服务数量已超过30万个，开发</w:t>
      </w:r>
      <w:r>
        <w:rPr>
          <w:rFonts w:ascii="FangSong" w:hAnsi="FangSong" w:eastAsia="FangSong" w:cs="FangSong"/>
          <w:sz w:val="21"/>
          <w:szCs w:val="21"/>
        </w:rPr>
        <w:t xml:space="preserve"> </w:t>
      </w:r>
      <w:r>
        <w:rPr>
          <w:rFonts w:ascii="FangSong" w:hAnsi="FangSong" w:eastAsia="FangSong" w:cs="FangSong"/>
          <w:sz w:val="21"/>
          <w:szCs w:val="21"/>
          <w:spacing w:val="2"/>
        </w:rPr>
        <w:t>者服务的企业组织数超过500万家，覆盖各个行业。</w:t>
      </w:r>
    </w:p>
    <w:p>
      <w:pPr>
        <w:ind w:left="589" w:right="344" w:firstLine="410"/>
        <w:spacing w:before="119" w:line="261" w:lineRule="auto"/>
        <w:jc w:val="both"/>
        <w:rPr>
          <w:rFonts w:ascii="FangSong" w:hAnsi="FangSong" w:eastAsia="FangSong" w:cs="FangSong"/>
          <w:sz w:val="21"/>
          <w:szCs w:val="21"/>
        </w:rPr>
      </w:pPr>
      <w:r>
        <w:rPr>
          <w:rFonts w:ascii="FangSong" w:hAnsi="FangSong" w:eastAsia="FangSong" w:cs="FangSong"/>
          <w:sz w:val="21"/>
          <w:szCs w:val="21"/>
          <w:spacing w:val="11"/>
        </w:rPr>
        <w:t>推动绿色经济发展。数据显示，2016年6月至2019年12月31日，钉钉绿色办</w:t>
      </w:r>
      <w:r>
        <w:rPr>
          <w:rFonts w:ascii="FangSong" w:hAnsi="FangSong" w:eastAsia="FangSong" w:cs="FangSong"/>
          <w:sz w:val="21"/>
          <w:szCs w:val="21"/>
          <w:spacing w:val="5"/>
        </w:rPr>
        <w:t xml:space="preserve"> </w:t>
      </w:r>
      <w:r>
        <w:rPr>
          <w:rFonts w:ascii="FangSong" w:hAnsi="FangSong" w:eastAsia="FangSong" w:cs="FangSong"/>
          <w:sz w:val="21"/>
          <w:szCs w:val="21"/>
          <w:spacing w:val="13"/>
        </w:rPr>
        <w:t>公已累计减少了317217吨碳排放量(2019年度减少碳排放量102709</w:t>
      </w:r>
      <w:r>
        <w:rPr>
          <w:rFonts w:ascii="FangSong" w:hAnsi="FangSong" w:eastAsia="FangSong" w:cs="FangSong"/>
          <w:sz w:val="21"/>
          <w:szCs w:val="21"/>
          <w:spacing w:val="-27"/>
        </w:rPr>
        <w:t xml:space="preserve"> </w:t>
      </w:r>
      <w:r>
        <w:rPr>
          <w:rFonts w:ascii="FangSong" w:hAnsi="FangSong" w:eastAsia="FangSong" w:cs="FangSong"/>
          <w:sz w:val="21"/>
          <w:szCs w:val="21"/>
          <w:spacing w:val="12"/>
        </w:rPr>
        <w:t>吨),相当于</w:t>
      </w:r>
      <w:r>
        <w:rPr>
          <w:rFonts w:ascii="FangSong" w:hAnsi="FangSong" w:eastAsia="FangSong" w:cs="FangSong"/>
          <w:sz w:val="21"/>
          <w:szCs w:val="21"/>
        </w:rPr>
        <w:t xml:space="preserve"> </w:t>
      </w:r>
      <w:r>
        <w:rPr>
          <w:rFonts w:ascii="FangSong" w:hAnsi="FangSong" w:eastAsia="FangSong" w:cs="FangSong"/>
          <w:sz w:val="21"/>
          <w:szCs w:val="21"/>
          <w:spacing w:val="9"/>
        </w:rPr>
        <w:t>种植了1772万棵树，占地面积等同于27个西湖的大小。</w:t>
      </w:r>
    </w:p>
    <w:p>
      <w:pPr>
        <w:ind w:left="589" w:right="260" w:firstLine="410"/>
        <w:spacing w:before="76" w:line="283" w:lineRule="auto"/>
        <w:jc w:val="both"/>
        <w:rPr>
          <w:rFonts w:ascii="FangSong" w:hAnsi="FangSong" w:eastAsia="FangSong" w:cs="FangSong"/>
          <w:sz w:val="21"/>
          <w:szCs w:val="21"/>
        </w:rPr>
      </w:pPr>
      <w:r>
        <w:rPr>
          <w:rFonts w:ascii="FangSong" w:hAnsi="FangSong" w:eastAsia="FangSong" w:cs="FangSong"/>
          <w:sz w:val="21"/>
          <w:szCs w:val="21"/>
          <w:spacing w:val="3"/>
        </w:rPr>
        <w:t>钉钉的发展为企业实现数字化转型提供了较强的借鉴意义。但不同规模的企业</w:t>
      </w:r>
      <w:r>
        <w:rPr>
          <w:rFonts w:ascii="FangSong" w:hAnsi="FangSong" w:eastAsia="FangSong" w:cs="FangSong"/>
          <w:sz w:val="21"/>
          <w:szCs w:val="21"/>
          <w:spacing w:val="5"/>
        </w:rPr>
        <w:t xml:space="preserve">  </w:t>
      </w:r>
      <w:r>
        <w:rPr>
          <w:rFonts w:ascii="FangSong" w:hAnsi="FangSong" w:eastAsia="FangSong" w:cs="FangSong"/>
          <w:sz w:val="21"/>
          <w:szCs w:val="21"/>
          <w:spacing w:val="3"/>
        </w:rPr>
        <w:t>数字化转型需要解决的问题是不一样的，因而需要因地制宜。对小型企</w:t>
      </w:r>
      <w:r>
        <w:rPr>
          <w:rFonts w:ascii="FangSong" w:hAnsi="FangSong" w:eastAsia="FangSong" w:cs="FangSong"/>
          <w:sz w:val="21"/>
          <w:szCs w:val="21"/>
          <w:spacing w:val="2"/>
        </w:rPr>
        <w:t>业而言，其</w:t>
      </w:r>
      <w:r>
        <w:rPr>
          <w:rFonts w:ascii="FangSong" w:hAnsi="FangSong" w:eastAsia="FangSong" w:cs="FangSong"/>
          <w:sz w:val="21"/>
          <w:szCs w:val="21"/>
        </w:rPr>
        <w:t xml:space="preserve">  </w:t>
      </w:r>
      <w:r>
        <w:rPr>
          <w:rFonts w:ascii="FangSong" w:hAnsi="FangSong" w:eastAsia="FangSong" w:cs="FangSong"/>
          <w:sz w:val="21"/>
          <w:szCs w:val="21"/>
          <w:spacing w:val="2"/>
        </w:rPr>
        <w:t>主要面临生存问题，产品和销售一般是核心诉求，基于钉钉等一些免费的数字化工</w:t>
      </w:r>
      <w:r>
        <w:rPr>
          <w:rFonts w:ascii="FangSong" w:hAnsi="FangSong" w:eastAsia="FangSong" w:cs="FangSong"/>
          <w:sz w:val="21"/>
          <w:szCs w:val="21"/>
          <w:spacing w:val="5"/>
        </w:rPr>
        <w:t xml:space="preserve">  </w:t>
      </w:r>
      <w:r>
        <w:rPr>
          <w:rFonts w:ascii="FangSong" w:hAnsi="FangSong" w:eastAsia="FangSong" w:cs="FangSong"/>
          <w:sz w:val="21"/>
          <w:szCs w:val="21"/>
        </w:rPr>
        <w:t>具，可以帮助其实现局部数字化，解决组织在</w:t>
      </w:r>
      <w:r>
        <w:rPr>
          <w:rFonts w:ascii="FangSong" w:hAnsi="FangSong" w:eastAsia="FangSong" w:cs="FangSong"/>
          <w:sz w:val="21"/>
          <w:szCs w:val="21"/>
          <w:spacing w:val="-1"/>
        </w:rPr>
        <w:t>线、沟通协作在线的问题，降本增效，</w:t>
      </w:r>
      <w:r>
        <w:rPr>
          <w:rFonts w:ascii="FangSong" w:hAnsi="FangSong" w:eastAsia="FangSong" w:cs="FangSong"/>
          <w:sz w:val="21"/>
          <w:szCs w:val="21"/>
        </w:rPr>
        <w:t xml:space="preserve"> </w:t>
      </w:r>
      <w:r>
        <w:rPr>
          <w:rFonts w:ascii="FangSong" w:hAnsi="FangSong" w:eastAsia="FangSong" w:cs="FangSong"/>
          <w:sz w:val="21"/>
          <w:szCs w:val="21"/>
          <w:spacing w:val="3"/>
        </w:rPr>
        <w:t>减少差错。对于中型企业而言，其更关注核心业务在线化，实现用即时</w:t>
      </w:r>
      <w:r>
        <w:rPr>
          <w:rFonts w:ascii="FangSong" w:hAnsi="FangSong" w:eastAsia="FangSong" w:cs="FangSong"/>
          <w:sz w:val="21"/>
          <w:szCs w:val="21"/>
          <w:spacing w:val="2"/>
        </w:rPr>
        <w:t>数据、全域</w:t>
      </w:r>
      <w:r>
        <w:rPr>
          <w:rFonts w:ascii="FangSong" w:hAnsi="FangSong" w:eastAsia="FangSong" w:cs="FangSong"/>
          <w:sz w:val="21"/>
          <w:szCs w:val="21"/>
        </w:rPr>
        <w:t xml:space="preserve">  </w:t>
      </w:r>
      <w:r>
        <w:rPr>
          <w:rFonts w:ascii="FangSong" w:hAnsi="FangSong" w:eastAsia="FangSong" w:cs="FangSong"/>
          <w:sz w:val="21"/>
          <w:szCs w:val="21"/>
          <w:spacing w:val="3"/>
        </w:rPr>
        <w:t>数据做精准决策。例如客户管理、供应链管理、项目流程平台化管理等，结</w:t>
      </w:r>
      <w:r>
        <w:rPr>
          <w:rFonts w:ascii="FangSong" w:hAnsi="FangSong" w:eastAsia="FangSong" w:cs="FangSong"/>
          <w:sz w:val="21"/>
          <w:szCs w:val="21"/>
          <w:spacing w:val="2"/>
        </w:rPr>
        <w:t>合第三</w:t>
      </w:r>
      <w:r>
        <w:rPr>
          <w:rFonts w:ascii="FangSong" w:hAnsi="FangSong" w:eastAsia="FangSong" w:cs="FangSong"/>
          <w:sz w:val="21"/>
          <w:szCs w:val="21"/>
        </w:rPr>
        <w:t xml:space="preserve">  </w:t>
      </w:r>
      <w:r>
        <w:rPr>
          <w:rFonts w:ascii="FangSong" w:hAnsi="FangSong" w:eastAsia="FangSong" w:cs="FangSong"/>
          <w:sz w:val="21"/>
          <w:szCs w:val="21"/>
          <w:spacing w:val="3"/>
        </w:rPr>
        <w:t>方独立软件开发商或者定制开发解决方案，在钉钉上搭建管理运营平台来构建</w:t>
      </w:r>
      <w:r>
        <w:rPr>
          <w:rFonts w:ascii="FangSong" w:hAnsi="FangSong" w:eastAsia="FangSong" w:cs="FangSong"/>
          <w:sz w:val="21"/>
          <w:szCs w:val="21"/>
          <w:spacing w:val="2"/>
        </w:rPr>
        <w:t>数字</w:t>
      </w:r>
      <w:r>
        <w:rPr>
          <w:rFonts w:ascii="FangSong" w:hAnsi="FangSong" w:eastAsia="FangSong" w:cs="FangSong"/>
          <w:sz w:val="21"/>
          <w:szCs w:val="21"/>
          <w:spacing w:val="2"/>
        </w:rPr>
        <w:t xml:space="preserve"> </w:t>
      </w:r>
      <w:r>
        <w:rPr>
          <w:rFonts w:ascii="FangSong" w:hAnsi="FangSong" w:eastAsia="FangSong" w:cs="FangSong"/>
          <w:sz w:val="21"/>
          <w:szCs w:val="21"/>
          <w:spacing w:val="9"/>
        </w:rPr>
        <w:t>化组织、实施数字化转型，这是数字化转型浪潮下企业顺应时代发展</w:t>
      </w:r>
      <w:r>
        <w:rPr>
          <w:rFonts w:ascii="FangSong" w:hAnsi="FangSong" w:eastAsia="FangSong" w:cs="FangSong"/>
          <w:sz w:val="21"/>
          <w:szCs w:val="21"/>
          <w:spacing w:val="8"/>
        </w:rPr>
        <w:t>壮大的关键</w:t>
      </w:r>
      <w:r>
        <w:rPr>
          <w:rFonts w:ascii="FangSong" w:hAnsi="FangSong" w:eastAsia="FangSong" w:cs="FangSong"/>
          <w:sz w:val="21"/>
          <w:szCs w:val="21"/>
          <w:spacing w:val="8"/>
        </w:rPr>
        <w:t xml:space="preserve"> </w:t>
      </w:r>
      <w:r>
        <w:rPr>
          <w:rFonts w:ascii="FangSong" w:hAnsi="FangSong" w:eastAsia="FangSong" w:cs="FangSong"/>
          <w:sz w:val="21"/>
          <w:szCs w:val="21"/>
          <w:spacing w:val="-10"/>
        </w:rPr>
        <w:t>之举。</w:t>
      </w:r>
    </w:p>
    <w:p>
      <w:pPr>
        <w:pStyle w:val="BodyText"/>
        <w:ind w:left="950"/>
        <w:spacing w:before="58" w:line="211" w:lineRule="auto"/>
        <w:rPr>
          <w:rFonts w:ascii="Times New Roman" w:hAnsi="Times New Roman" w:eastAsia="Times New Roman" w:cs="Times New Roman"/>
        </w:rPr>
      </w:pPr>
      <w:r>
        <w:rPr>
          <w:rFonts w:ascii="SimSun" w:hAnsi="SimSun" w:eastAsia="SimSun" w:cs="SimSun"/>
          <w:spacing w:val="-21"/>
        </w:rPr>
        <w:t>资料来源：布企轩.“中小企业数字化赋能典型案例”系列报道.人民邮电报，20</w:t>
      </w:r>
      <w:r>
        <w:rPr>
          <w:spacing w:val="-21"/>
        </w:rPr>
        <w:t>2</w:t>
      </w:r>
      <w:r>
        <w:rPr>
          <w:rFonts w:ascii="Times New Roman" w:hAnsi="Times New Roman" w:eastAsia="Times New Roman" w:cs="Times New Roman"/>
          <w:spacing w:val="-21"/>
        </w:rPr>
        <w:t>0-05-0  </w:t>
      </w:r>
      <w:r>
        <w:rPr>
          <w:spacing w:val="-21"/>
        </w:rPr>
        <w:t>8</w:t>
      </w:r>
      <w:r>
        <w:rPr>
          <w:rFonts w:ascii="Times New Roman" w:hAnsi="Times New Roman" w:eastAsia="Times New Roman" w:cs="Times New Roman"/>
          <w:spacing w:val="-21"/>
        </w:rPr>
        <w:t>.</w:t>
      </w:r>
    </w:p>
    <w:p>
      <w:pPr>
        <w:pStyle w:val="BodyText"/>
        <w:ind w:left="8139"/>
        <w:spacing w:line="241" w:lineRule="exact"/>
        <w:tabs>
          <w:tab w:val="left" w:pos="8550"/>
        </w:tabs>
        <w:rPr/>
      </w:pPr>
      <w:r>
        <w:pict>
          <v:rect id="_x0000_s246" style="position:absolute;margin-left:426.002pt;margin-top:-43.9022pt;mso-position-vertical-relative:text;mso-position-horizontal-relative:text;width:0.5pt;height:54.5pt;z-index:252255232;" fillcolor="#000000" filled="true" stroked="false"/>
        </w:pict>
      </w:r>
      <w:r>
        <w:rPr>
          <w:u w:val="single" w:color="auto"/>
        </w:rPr>
        <w:tab/>
      </w:r>
    </w:p>
    <w:p>
      <w:pPr>
        <w:pStyle w:val="BodyText"/>
        <w:spacing w:line="251" w:lineRule="auto"/>
        <w:rPr/>
      </w:pPr>
      <w:r/>
    </w:p>
    <w:p>
      <w:pPr>
        <w:pStyle w:val="BodyText"/>
        <w:spacing w:line="252" w:lineRule="auto"/>
        <w:rPr/>
      </w:pPr>
      <w:r/>
    </w:p>
    <w:p>
      <w:pPr>
        <w:ind w:left="2410"/>
        <w:spacing w:before="69" w:line="222" w:lineRule="auto"/>
        <w:tabs>
          <w:tab w:val="left" w:pos="3788"/>
        </w:tabs>
        <w:rPr>
          <w:rFonts w:ascii="SimSun" w:hAnsi="SimSun" w:eastAsia="SimSun" w:cs="SimSun"/>
          <w:sz w:val="21"/>
          <w:szCs w:val="21"/>
        </w:rPr>
      </w:pPr>
      <w:r>
        <w:rPr>
          <w:rFonts w:ascii="Dotum" w:hAnsi="Dotum" w:eastAsia="Dotum" w:cs="Dotum"/>
          <w:sz w:val="21"/>
          <w:szCs w:val="21"/>
          <w:strike/>
        </w:rPr>
        <w:tab/>
      </w:r>
      <w:r>
        <w:rPr>
          <w:rFonts w:ascii="Dotum" w:hAnsi="Dotum" w:eastAsia="Dotum" w:cs="Dotum"/>
          <w:sz w:val="21"/>
          <w:szCs w:val="21"/>
          <w:spacing w:val="-9"/>
        </w:rPr>
        <w:t>◀</w:t>
      </w:r>
      <w:r>
        <w:rPr>
          <w:rFonts w:ascii="Dotum" w:hAnsi="Dotum" w:eastAsia="Dotum" w:cs="Dotum"/>
          <w:sz w:val="21"/>
          <w:szCs w:val="21"/>
          <w:spacing w:val="24"/>
        </w:rPr>
        <w:t xml:space="preserve"> </w:t>
      </w:r>
      <w:r>
        <w:rPr>
          <w:rFonts w:ascii="SimSun" w:hAnsi="SimSun" w:eastAsia="SimSun" w:cs="SimSun"/>
          <w:sz w:val="21"/>
          <w:szCs w:val="21"/>
          <w:b/>
          <w:bCs/>
          <w:spacing w:val="-9"/>
        </w:rPr>
        <w:t>内容提要</w:t>
      </w:r>
      <w:r>
        <w:rPr>
          <w:rFonts w:ascii="SimSun" w:hAnsi="SimSun" w:eastAsia="SimSun" w:cs="SimSun"/>
          <w:sz w:val="21"/>
          <w:szCs w:val="21"/>
          <w:spacing w:val="97"/>
        </w:rPr>
        <w:t xml:space="preserve"> </w:t>
      </w:r>
      <w:r>
        <w:rPr>
          <w:rFonts w:ascii="SimSun" w:hAnsi="SimSun" w:eastAsia="SimSun" w:cs="SimSun"/>
          <w:sz w:val="21"/>
          <w:szCs w:val="21"/>
          <w:strike/>
        </w:rPr>
        <w:t xml:space="preserve">              </w:t>
      </w:r>
    </w:p>
    <w:p>
      <w:pPr>
        <w:pStyle w:val="BodyText"/>
        <w:spacing w:line="319" w:lineRule="auto"/>
        <w:rPr/>
      </w:pPr>
      <w:r/>
    </w:p>
    <w:p>
      <w:pPr>
        <w:ind w:left="390" w:firstLine="419"/>
        <w:spacing w:before="69" w:line="280" w:lineRule="auto"/>
        <w:jc w:val="both"/>
        <w:rPr>
          <w:rFonts w:ascii="FangSong" w:hAnsi="FangSong" w:eastAsia="FangSong" w:cs="FangSong"/>
          <w:sz w:val="21"/>
          <w:szCs w:val="21"/>
        </w:rPr>
      </w:pPr>
      <w:r>
        <w:rPr>
          <w:rFonts w:ascii="FangSong" w:hAnsi="FangSong" w:eastAsia="FangSong" w:cs="FangSong"/>
          <w:sz w:val="21"/>
          <w:szCs w:val="21"/>
          <w:spacing w:val="4"/>
        </w:rPr>
        <w:t>数字技术能够广泛降低社会生产、交易、交换等环节的成本，从而为商品和劳动力</w:t>
      </w:r>
      <w:r>
        <w:rPr>
          <w:rFonts w:ascii="FangSong" w:hAnsi="FangSong" w:eastAsia="FangSong" w:cs="FangSong"/>
          <w:sz w:val="21"/>
          <w:szCs w:val="21"/>
          <w:spacing w:val="4"/>
        </w:rPr>
        <w:t xml:space="preserve"> </w:t>
      </w:r>
      <w:r>
        <w:rPr>
          <w:rFonts w:ascii="FangSong" w:hAnsi="FangSong" w:eastAsia="FangSong" w:cs="FangSong"/>
          <w:sz w:val="21"/>
          <w:szCs w:val="21"/>
          <w:spacing w:val="6"/>
        </w:rPr>
        <w:t>市场的厚度和广度带来剧烈变革。具体而言，数字技术主要影响搜寻成本、运输成本、</w:t>
      </w:r>
      <w:r>
        <w:rPr>
          <w:rFonts w:ascii="FangSong" w:hAnsi="FangSong" w:eastAsia="FangSong" w:cs="FangSong"/>
          <w:sz w:val="21"/>
          <w:szCs w:val="21"/>
          <w:spacing w:val="6"/>
        </w:rPr>
        <w:t xml:space="preserve"> </w:t>
      </w:r>
      <w:r>
        <w:rPr>
          <w:rFonts w:ascii="FangSong" w:hAnsi="FangSong" w:eastAsia="FangSong" w:cs="FangSong"/>
          <w:sz w:val="21"/>
          <w:szCs w:val="21"/>
          <w:spacing w:val="6"/>
        </w:rPr>
        <w:t>追踪成本和确认成本，带来资源配置效率和方式的变革。数字技术能够通过替代效应、</w:t>
      </w:r>
      <w:r>
        <w:rPr>
          <w:rFonts w:ascii="FangSong" w:hAnsi="FangSong" w:eastAsia="FangSong" w:cs="FangSong"/>
          <w:sz w:val="21"/>
          <w:szCs w:val="21"/>
          <w:spacing w:val="6"/>
        </w:rPr>
        <w:t xml:space="preserve"> </w:t>
      </w:r>
      <w:r>
        <w:rPr>
          <w:rFonts w:ascii="FangSong" w:hAnsi="FangSong" w:eastAsia="FangSong" w:cs="FangSong"/>
          <w:sz w:val="21"/>
          <w:szCs w:val="21"/>
          <w:spacing w:val="12"/>
        </w:rPr>
        <w:t>渗透效应、协同效应对资源配置进行赋能，通过生产要素优化(数据成为关键生产要</w:t>
      </w:r>
      <w:r>
        <w:rPr>
          <w:rFonts w:ascii="FangSong" w:hAnsi="FangSong" w:eastAsia="FangSong" w:cs="FangSong"/>
          <w:sz w:val="21"/>
          <w:szCs w:val="21"/>
          <w:spacing w:val="12"/>
        </w:rPr>
        <w:t xml:space="preserve"> </w:t>
      </w:r>
      <w:r>
        <w:rPr>
          <w:rFonts w:ascii="FangSong" w:hAnsi="FangSong" w:eastAsia="FangSong" w:cs="FangSong"/>
          <w:sz w:val="21"/>
          <w:szCs w:val="21"/>
          <w:spacing w:val="3"/>
        </w:rPr>
        <w:t>素)、市场条件优化(信息不对称性消除)、全要素生产率提升持续提升资源配置的效率。</w:t>
      </w:r>
      <w:r>
        <w:rPr>
          <w:rFonts w:ascii="FangSong" w:hAnsi="FangSong" w:eastAsia="FangSong" w:cs="FangSong"/>
          <w:sz w:val="21"/>
          <w:szCs w:val="21"/>
          <w:spacing w:val="8"/>
        </w:rPr>
        <w:t xml:space="preserve"> </w:t>
      </w:r>
      <w:r>
        <w:rPr>
          <w:rFonts w:ascii="FangSong" w:hAnsi="FangSong" w:eastAsia="FangSong" w:cs="FangSong"/>
          <w:sz w:val="21"/>
          <w:szCs w:val="21"/>
          <w:spacing w:val="1"/>
        </w:rPr>
        <w:t>在此过程中，出现了赢者通吃、跨界竞争和长尾市场的</w:t>
      </w:r>
      <w:r>
        <w:rPr>
          <w:rFonts w:ascii="FangSong" w:hAnsi="FangSong" w:eastAsia="FangSong" w:cs="FangSong"/>
          <w:sz w:val="21"/>
          <w:szCs w:val="21"/>
        </w:rPr>
        <w:t>全新发展逻辑，形成了平台经济、</w:t>
      </w:r>
      <w:r>
        <w:rPr>
          <w:rFonts w:ascii="FangSong" w:hAnsi="FangSong" w:eastAsia="FangSong" w:cs="FangSong"/>
          <w:sz w:val="21"/>
          <w:szCs w:val="21"/>
        </w:rPr>
        <w:t xml:space="preserve"> </w:t>
      </w:r>
      <w:r>
        <w:rPr>
          <w:rFonts w:ascii="FangSong" w:hAnsi="FangSong" w:eastAsia="FangSong" w:cs="FangSong"/>
          <w:sz w:val="21"/>
          <w:szCs w:val="21"/>
          <w:spacing w:val="-2"/>
        </w:rPr>
        <w:t>共享经济，以及众包、众创等新型资源配置</w:t>
      </w:r>
      <w:r>
        <w:rPr>
          <w:rFonts w:ascii="FangSong" w:hAnsi="FangSong" w:eastAsia="FangSong" w:cs="FangSong"/>
          <w:sz w:val="21"/>
          <w:szCs w:val="21"/>
          <w:spacing w:val="-3"/>
        </w:rPr>
        <w:t>方式。</w:t>
      </w:r>
    </w:p>
    <w:p>
      <w:pPr>
        <w:ind w:left="390" w:right="54" w:firstLine="430"/>
        <w:spacing w:before="46" w:line="279" w:lineRule="auto"/>
        <w:jc w:val="both"/>
        <w:rPr>
          <w:rFonts w:ascii="FangSong" w:hAnsi="FangSong" w:eastAsia="FangSong" w:cs="FangSong"/>
          <w:sz w:val="21"/>
          <w:szCs w:val="21"/>
        </w:rPr>
      </w:pPr>
      <w:r>
        <w:rPr>
          <w:rFonts w:ascii="FangSong" w:hAnsi="FangSong" w:eastAsia="FangSong" w:cs="FangSong"/>
          <w:sz w:val="21"/>
          <w:szCs w:val="21"/>
          <w:spacing w:val="5"/>
        </w:rPr>
        <w:t>除资源配置方式的变革，数字技术同时带来对经济活动时</w:t>
      </w:r>
      <w:r>
        <w:rPr>
          <w:rFonts w:ascii="FangSong" w:hAnsi="FangSong" w:eastAsia="FangSong" w:cs="FangSong"/>
          <w:sz w:val="21"/>
          <w:szCs w:val="21"/>
          <w:spacing w:val="4"/>
        </w:rPr>
        <w:t>空边界的冲击，进一步为</w:t>
      </w:r>
      <w:r>
        <w:rPr>
          <w:rFonts w:ascii="FangSong" w:hAnsi="FangSong" w:eastAsia="FangSong" w:cs="FangSong"/>
          <w:sz w:val="21"/>
          <w:szCs w:val="21"/>
        </w:rPr>
        <w:t xml:space="preserve"> </w:t>
      </w:r>
      <w:r>
        <w:rPr>
          <w:rFonts w:ascii="FangSong" w:hAnsi="FangSong" w:eastAsia="FangSong" w:cs="FangSong"/>
          <w:sz w:val="21"/>
          <w:szCs w:val="21"/>
          <w:spacing w:val="5"/>
        </w:rPr>
        <w:t>资源配置和创新发展赋能。数字化程度的提升打破</w:t>
      </w:r>
      <w:r>
        <w:rPr>
          <w:rFonts w:ascii="FangSong" w:hAnsi="FangSong" w:eastAsia="FangSong" w:cs="FangSong"/>
          <w:sz w:val="21"/>
          <w:szCs w:val="21"/>
          <w:spacing w:val="4"/>
        </w:rPr>
        <w:t>了传统经济活动的时空要素，实物空</w:t>
      </w:r>
      <w:r>
        <w:rPr>
          <w:rFonts w:ascii="FangSong" w:hAnsi="FangSong" w:eastAsia="FangSong" w:cs="FangSong"/>
          <w:sz w:val="21"/>
          <w:szCs w:val="21"/>
        </w:rPr>
        <w:t xml:space="preserve"> </w:t>
      </w:r>
      <w:r>
        <w:rPr>
          <w:rFonts w:ascii="FangSong" w:hAnsi="FangSong" w:eastAsia="FangSong" w:cs="FangSong"/>
          <w:sz w:val="21"/>
          <w:szCs w:val="21"/>
          <w:spacing w:val="4"/>
        </w:rPr>
        <w:t>间和数字化空间不断耦合，带来了全新的商业模式和机遇。同时，随</w:t>
      </w:r>
      <w:r>
        <w:rPr>
          <w:rFonts w:ascii="FangSong" w:hAnsi="FangSong" w:eastAsia="FangSong" w:cs="FangSong"/>
          <w:sz w:val="21"/>
          <w:szCs w:val="21"/>
          <w:spacing w:val="3"/>
        </w:rPr>
        <w:t>着数字化程度的提</w:t>
      </w:r>
    </w:p>
    <w:p>
      <w:pPr>
        <w:spacing w:line="279" w:lineRule="auto"/>
        <w:sectPr>
          <w:headerReference w:type="default" r:id="rId4"/>
          <w:pgSz w:w="9140" w:h="14250"/>
          <w:pgMar w:top="335" w:right="334" w:bottom="0" w:left="199" w:header="0" w:footer="0" w:gutter="0"/>
        </w:sectPr>
        <w:rPr>
          <w:rFonts w:ascii="FangSong" w:hAnsi="FangSong" w:eastAsia="FangSong" w:cs="FangSong"/>
          <w:sz w:val="21"/>
          <w:szCs w:val="21"/>
        </w:rPr>
      </w:pPr>
    </w:p>
    <w:p>
      <w:pPr>
        <w:spacing w:line="218" w:lineRule="auto"/>
        <w:jc w:val="right"/>
        <w:rPr>
          <w:rFonts w:ascii="SimSun" w:hAnsi="SimSun" w:eastAsia="SimSun" w:cs="SimSun"/>
          <w:sz w:val="13"/>
          <w:szCs w:val="13"/>
        </w:rPr>
      </w:pPr>
      <w:r>
        <w:rPr>
          <w:rFonts w:ascii="SimSun" w:hAnsi="SimSun" w:eastAsia="SimSun" w:cs="SimSun"/>
          <w:sz w:val="21"/>
          <w:szCs w:val="21"/>
          <w:spacing w:val="-18"/>
          <w:w w:val="92"/>
        </w:rPr>
        <w:t>第5章</w:t>
      </w:r>
      <w:r>
        <w:rPr>
          <w:rFonts w:ascii="SimSun" w:hAnsi="SimSun" w:eastAsia="SimSun" w:cs="SimSun"/>
          <w:sz w:val="21"/>
          <w:szCs w:val="21"/>
          <w:spacing w:val="21"/>
        </w:rPr>
        <w:t xml:space="preserve"> </w:t>
      </w:r>
      <w:r>
        <w:rPr>
          <w:rFonts w:ascii="SimSun" w:hAnsi="SimSun" w:eastAsia="SimSun" w:cs="SimSun"/>
          <w:sz w:val="21"/>
          <w:szCs w:val="21"/>
          <w:spacing w:val="-18"/>
          <w:w w:val="92"/>
        </w:rPr>
        <w:t>数字化赋能</w:t>
      </w:r>
      <w:r>
        <w:rPr>
          <w:rFonts w:ascii="SimSun" w:hAnsi="SimSun" w:eastAsia="SimSun" w:cs="SimSun"/>
          <w:sz w:val="21"/>
          <w:szCs w:val="21"/>
          <w:spacing w:val="19"/>
        </w:rPr>
        <w:t xml:space="preserve">   </w:t>
      </w:r>
      <w:r>
        <w:rPr>
          <w:rFonts w:ascii="SimSun" w:hAnsi="SimSun" w:eastAsia="SimSun" w:cs="SimSun"/>
          <w:sz w:val="13"/>
          <w:szCs w:val="13"/>
          <w:spacing w:val="-3"/>
          <w:position w:val="-2"/>
        </w:rPr>
        <w:t>131</w:t>
      </w:r>
    </w:p>
    <w:p>
      <w:pPr>
        <w:pStyle w:val="BodyText"/>
        <w:spacing w:line="424" w:lineRule="auto"/>
        <w:rPr/>
      </w:pPr>
      <w:r/>
    </w:p>
    <w:p>
      <w:pPr>
        <w:ind w:right="287"/>
        <w:spacing w:before="68" w:line="274" w:lineRule="auto"/>
        <w:jc w:val="both"/>
        <w:rPr>
          <w:rFonts w:ascii="FangSong" w:hAnsi="FangSong" w:eastAsia="FangSong" w:cs="FangSong"/>
          <w:sz w:val="21"/>
          <w:szCs w:val="21"/>
        </w:rPr>
      </w:pPr>
      <w:r>
        <w:rPr>
          <w:rFonts w:ascii="FangSong" w:hAnsi="FangSong" w:eastAsia="FangSong" w:cs="FangSong"/>
          <w:sz w:val="21"/>
          <w:szCs w:val="21"/>
          <w:spacing w:val="4"/>
        </w:rPr>
        <w:t>升，经济活动的范围不断超越时间和空间的边界，为各项经济活动提供便利，在实体和</w:t>
      </w:r>
      <w:r>
        <w:rPr>
          <w:rFonts w:ascii="FangSong" w:hAnsi="FangSong" w:eastAsia="FangSong" w:cs="FangSong"/>
          <w:sz w:val="21"/>
          <w:szCs w:val="21"/>
        </w:rPr>
        <w:t xml:space="preserve"> </w:t>
      </w:r>
      <w:r>
        <w:rPr>
          <w:rFonts w:ascii="FangSong" w:hAnsi="FangSong" w:eastAsia="FangSong" w:cs="FangSong"/>
          <w:sz w:val="21"/>
          <w:szCs w:val="21"/>
          <w:spacing w:val="1"/>
        </w:rPr>
        <w:t>虚拟时空耦合和超越的过程中，企业之间、产品之间、消费者之间、产品/消费者与企业</w:t>
      </w:r>
      <w:r>
        <w:rPr>
          <w:rFonts w:ascii="FangSong" w:hAnsi="FangSong" w:eastAsia="FangSong" w:cs="FangSong"/>
          <w:sz w:val="21"/>
          <w:szCs w:val="21"/>
        </w:rPr>
        <w:t xml:space="preserve"> </w:t>
      </w:r>
      <w:r>
        <w:rPr>
          <w:rFonts w:ascii="FangSong" w:hAnsi="FangSong" w:eastAsia="FangSong" w:cs="FangSong"/>
          <w:sz w:val="21"/>
          <w:szCs w:val="21"/>
          <w:spacing w:val="3"/>
        </w:rPr>
        <w:t>之间的连接远超过传统企业，丰富的连接创造了商业价值，推动了以生态圈为代表的创</w:t>
      </w:r>
      <w:r>
        <w:rPr>
          <w:rFonts w:ascii="FangSong" w:hAnsi="FangSong" w:eastAsia="FangSong" w:cs="FangSong"/>
          <w:sz w:val="21"/>
          <w:szCs w:val="21"/>
          <w:spacing w:val="11"/>
        </w:rPr>
        <w:t xml:space="preserve"> </w:t>
      </w:r>
      <w:r>
        <w:rPr>
          <w:rFonts w:ascii="FangSong" w:hAnsi="FangSong" w:eastAsia="FangSong" w:cs="FangSong"/>
          <w:sz w:val="21"/>
          <w:szCs w:val="21"/>
          <w:spacing w:val="-2"/>
        </w:rPr>
        <w:t>新商务模式的涌现，以前所未有的速度实现了价值创造与传递。</w:t>
      </w:r>
    </w:p>
    <w:p>
      <w:pPr>
        <w:pStyle w:val="BodyText"/>
        <w:spacing w:line="327" w:lineRule="auto"/>
        <w:rPr/>
      </w:pPr>
      <w:r/>
    </w:p>
    <w:p>
      <w:pPr>
        <w:ind w:left="2009"/>
        <w:spacing w:before="68" w:line="219" w:lineRule="auto"/>
        <w:tabs>
          <w:tab w:val="left" w:pos="342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1"/>
        </w:rPr>
        <w:t xml:space="preserve"> </w:t>
      </w:r>
      <w:r>
        <w:rPr>
          <w:rFonts w:ascii="SimSun" w:hAnsi="SimSun" w:eastAsia="SimSun" w:cs="SimSun"/>
          <w:sz w:val="21"/>
          <w:szCs w:val="21"/>
          <w:b/>
          <w:bCs/>
          <w:spacing w:val="8"/>
        </w:rPr>
        <w:t>关键概念</w:t>
      </w:r>
      <w:r>
        <w:rPr>
          <w:rFonts w:ascii="SimSun" w:hAnsi="SimSun" w:eastAsia="SimSun" w:cs="SimSun"/>
          <w:sz w:val="21"/>
          <w:szCs w:val="21"/>
          <w:spacing w:val="8"/>
        </w:rPr>
        <w:t xml:space="preserve">  </w:t>
      </w:r>
      <w:r>
        <w:rPr>
          <w:rFonts w:ascii="SimSun" w:hAnsi="SimSun" w:eastAsia="SimSun" w:cs="SimSun"/>
          <w:sz w:val="21"/>
          <w:szCs w:val="21"/>
          <w:strike/>
          <w:spacing w:val="8"/>
        </w:rPr>
        <w:t xml:space="preserve">            </w:t>
      </w:r>
    </w:p>
    <w:p>
      <w:pPr>
        <w:pStyle w:val="BodyText"/>
        <w:spacing w:line="339" w:lineRule="auto"/>
        <w:rPr/>
      </w:pPr>
      <w:r/>
    </w:p>
    <w:p>
      <w:pPr>
        <w:ind w:left="429"/>
        <w:spacing w:before="68" w:line="220" w:lineRule="auto"/>
        <w:rPr>
          <w:rFonts w:ascii="FangSong" w:hAnsi="FangSong" w:eastAsia="FangSong" w:cs="FangSong"/>
          <w:sz w:val="21"/>
          <w:szCs w:val="21"/>
        </w:rPr>
      </w:pPr>
      <w:r>
        <w:rPr>
          <w:rFonts w:ascii="FangSong" w:hAnsi="FangSong" w:eastAsia="FangSong" w:cs="FangSong"/>
          <w:sz w:val="21"/>
          <w:szCs w:val="21"/>
          <w:spacing w:val="-1"/>
        </w:rPr>
        <w:t>数字化赋能是指数字技术驱动资源配置和创新发展中所带来的变革化效应。</w:t>
      </w:r>
    </w:p>
    <w:p>
      <w:pPr>
        <w:ind w:right="286" w:firstLine="429"/>
        <w:spacing w:before="99" w:line="253" w:lineRule="auto"/>
        <w:rPr>
          <w:rFonts w:ascii="FangSong" w:hAnsi="FangSong" w:eastAsia="FangSong" w:cs="FangSong"/>
          <w:sz w:val="21"/>
          <w:szCs w:val="21"/>
        </w:rPr>
      </w:pPr>
      <w:r>
        <w:rPr>
          <w:rFonts w:ascii="FangSong" w:hAnsi="FangSong" w:eastAsia="FangSong" w:cs="FangSong"/>
          <w:sz w:val="21"/>
          <w:szCs w:val="21"/>
          <w:spacing w:val="4"/>
        </w:rPr>
        <w:t>搜寻成本是经济主体在进行各项交易时寻找信息的成本，是决定经济活动顺利</w:t>
      </w:r>
      <w:r>
        <w:rPr>
          <w:rFonts w:ascii="FangSong" w:hAnsi="FangSong" w:eastAsia="FangSong" w:cs="FangSong"/>
          <w:sz w:val="21"/>
          <w:szCs w:val="21"/>
          <w:spacing w:val="3"/>
        </w:rPr>
        <w:t>与否</w:t>
      </w:r>
      <w:r>
        <w:rPr>
          <w:rFonts w:ascii="FangSong" w:hAnsi="FangSong" w:eastAsia="FangSong" w:cs="FangSong"/>
          <w:sz w:val="21"/>
          <w:szCs w:val="21"/>
        </w:rPr>
        <w:t xml:space="preserve"> </w:t>
      </w:r>
      <w:r>
        <w:rPr>
          <w:rFonts w:ascii="FangSong" w:hAnsi="FangSong" w:eastAsia="FangSong" w:cs="FangSong"/>
          <w:sz w:val="21"/>
          <w:szCs w:val="21"/>
          <w:spacing w:val="-8"/>
        </w:rPr>
        <w:t>的关键成本。</w:t>
      </w:r>
    </w:p>
    <w:p>
      <w:pPr>
        <w:ind w:left="429"/>
        <w:spacing w:before="65" w:line="220" w:lineRule="auto"/>
        <w:rPr>
          <w:rFonts w:ascii="FangSong" w:hAnsi="FangSong" w:eastAsia="FangSong" w:cs="FangSong"/>
          <w:sz w:val="21"/>
          <w:szCs w:val="21"/>
        </w:rPr>
      </w:pPr>
      <w:r>
        <w:rPr>
          <w:rFonts w:ascii="FangSong" w:hAnsi="FangSong" w:eastAsia="FangSong" w:cs="FangSong"/>
          <w:sz w:val="21"/>
          <w:szCs w:val="21"/>
          <w:spacing w:val="-1"/>
        </w:rPr>
        <w:t>追踪成本是记录和追踪异质性消费者信息的成本。</w:t>
      </w:r>
    </w:p>
    <w:p>
      <w:pPr>
        <w:ind w:left="429"/>
        <w:spacing w:before="91" w:line="222" w:lineRule="auto"/>
        <w:rPr>
          <w:rFonts w:ascii="FangSong" w:hAnsi="FangSong" w:eastAsia="FangSong" w:cs="FangSong"/>
          <w:sz w:val="21"/>
          <w:szCs w:val="21"/>
        </w:rPr>
      </w:pPr>
      <w:r>
        <w:rPr>
          <w:rFonts w:ascii="FangSong" w:hAnsi="FangSong" w:eastAsia="FangSong" w:cs="FangSong"/>
          <w:sz w:val="21"/>
          <w:szCs w:val="21"/>
          <w:spacing w:val="-2"/>
        </w:rPr>
        <w:t>确认成本是确认市场中各类信息有效的费用总和。</w:t>
      </w:r>
    </w:p>
    <w:p>
      <w:pPr>
        <w:ind w:right="283" w:firstLine="429"/>
        <w:spacing w:before="68" w:line="257" w:lineRule="auto"/>
        <w:rPr>
          <w:rFonts w:ascii="FangSong" w:hAnsi="FangSong" w:eastAsia="FangSong" w:cs="FangSong"/>
          <w:sz w:val="21"/>
          <w:szCs w:val="21"/>
        </w:rPr>
      </w:pPr>
      <w:r>
        <w:rPr>
          <w:rFonts w:ascii="FangSong" w:hAnsi="FangSong" w:eastAsia="FangSong" w:cs="FangSong"/>
          <w:sz w:val="21"/>
          <w:szCs w:val="21"/>
          <w:spacing w:val="4"/>
        </w:rPr>
        <w:t>利基产品是指该产品表现出来的许多独特利益有别于其他产品，同时也能得到消费</w:t>
      </w:r>
      <w:r>
        <w:rPr>
          <w:rFonts w:ascii="FangSong" w:hAnsi="FangSong" w:eastAsia="FangSong" w:cs="FangSong"/>
          <w:sz w:val="21"/>
          <w:szCs w:val="21"/>
          <w:spacing w:val="1"/>
        </w:rPr>
        <w:t xml:space="preserve"> </w:t>
      </w:r>
      <w:r>
        <w:rPr>
          <w:rFonts w:ascii="FangSong" w:hAnsi="FangSong" w:eastAsia="FangSong" w:cs="FangSong"/>
          <w:sz w:val="21"/>
          <w:szCs w:val="21"/>
          <w:spacing w:val="-5"/>
        </w:rPr>
        <w:t>者的认同。</w:t>
      </w:r>
    </w:p>
    <w:p>
      <w:pPr>
        <w:ind w:right="271" w:firstLine="499"/>
        <w:spacing w:before="63" w:line="267" w:lineRule="auto"/>
        <w:rPr>
          <w:rFonts w:ascii="FangSong" w:hAnsi="FangSong" w:eastAsia="FangSong" w:cs="FangSong"/>
          <w:sz w:val="21"/>
          <w:szCs w:val="21"/>
        </w:rPr>
      </w:pPr>
      <w:r>
        <w:rPr>
          <w:rFonts w:ascii="FangSong" w:hAnsi="FangSong" w:eastAsia="FangSong" w:cs="FangSong"/>
          <w:sz w:val="21"/>
          <w:szCs w:val="21"/>
          <w:spacing w:val="2"/>
        </w:rPr>
        <w:t>引力模型又称重力模型，是应用两区间出行数与出发区的出行发生量和到达区的出</w:t>
      </w:r>
      <w:r>
        <w:rPr>
          <w:rFonts w:ascii="FangSong" w:hAnsi="FangSong" w:eastAsia="FangSong" w:cs="FangSong"/>
          <w:sz w:val="21"/>
          <w:szCs w:val="21"/>
          <w:spacing w:val="7"/>
        </w:rPr>
        <w:t xml:space="preserve"> </w:t>
      </w:r>
      <w:r>
        <w:rPr>
          <w:rFonts w:ascii="FangSong" w:hAnsi="FangSong" w:eastAsia="FangSong" w:cs="FangSong"/>
          <w:sz w:val="21"/>
          <w:szCs w:val="21"/>
          <w:spacing w:val="10"/>
        </w:rPr>
        <w:t>次吸引量各成正比，与两区间的行程时间(或费用、距离等)成反比的关系建立的</w:t>
      </w:r>
      <w:r>
        <w:rPr>
          <w:rFonts w:ascii="FangSong" w:hAnsi="FangSong" w:eastAsia="FangSong" w:cs="FangSong"/>
          <w:sz w:val="21"/>
          <w:szCs w:val="21"/>
          <w:spacing w:val="9"/>
        </w:rPr>
        <w:t>未来</w:t>
      </w:r>
      <w:r>
        <w:rPr>
          <w:rFonts w:ascii="FangSong" w:hAnsi="FangSong" w:eastAsia="FangSong" w:cs="FangSong"/>
          <w:sz w:val="21"/>
          <w:szCs w:val="21"/>
        </w:rPr>
        <w:t xml:space="preserve"> </w:t>
      </w:r>
      <w:r>
        <w:rPr>
          <w:rFonts w:ascii="FangSong" w:hAnsi="FangSong" w:eastAsia="FangSong" w:cs="FangSong"/>
          <w:sz w:val="21"/>
          <w:szCs w:val="21"/>
          <w:spacing w:val="-5"/>
        </w:rPr>
        <w:t>交通分布预测模型。</w:t>
      </w:r>
    </w:p>
    <w:p>
      <w:pPr>
        <w:ind w:left="429"/>
        <w:spacing w:before="89" w:line="220" w:lineRule="auto"/>
        <w:rPr>
          <w:rFonts w:ascii="FangSong" w:hAnsi="FangSong" w:eastAsia="FangSong" w:cs="FangSong"/>
          <w:sz w:val="21"/>
          <w:szCs w:val="21"/>
        </w:rPr>
      </w:pPr>
      <w:r>
        <w:rPr>
          <w:rFonts w:ascii="FangSong" w:hAnsi="FangSong" w:eastAsia="FangSong" w:cs="FangSong"/>
          <w:sz w:val="21"/>
          <w:szCs w:val="21"/>
        </w:rPr>
        <w:t>个性化定价是指针对同一件商品，为不同的顾客提供不同零售价</w:t>
      </w:r>
      <w:r>
        <w:rPr>
          <w:rFonts w:ascii="FangSong" w:hAnsi="FangSong" w:eastAsia="FangSong" w:cs="FangSong"/>
          <w:sz w:val="21"/>
          <w:szCs w:val="21"/>
          <w:spacing w:val="-1"/>
        </w:rPr>
        <w:t>的定价策略。</w:t>
      </w:r>
    </w:p>
    <w:p>
      <w:pPr>
        <w:ind w:right="274" w:firstLine="429"/>
        <w:spacing w:before="68" w:line="255" w:lineRule="auto"/>
        <w:rPr>
          <w:rFonts w:ascii="FangSong" w:hAnsi="FangSong" w:eastAsia="FangSong" w:cs="FangSong"/>
          <w:sz w:val="21"/>
          <w:szCs w:val="21"/>
        </w:rPr>
      </w:pPr>
      <w:r>
        <w:rPr>
          <w:rFonts w:ascii="FangSong" w:hAnsi="FangSong" w:eastAsia="FangSong" w:cs="FangSong"/>
          <w:sz w:val="21"/>
          <w:szCs w:val="21"/>
          <w:spacing w:val="4"/>
        </w:rPr>
        <w:t>赢者通吃是指在市场竞争中，最后胜利者获得所有的或绝大部分的市场份额，失败</w:t>
      </w:r>
      <w:r>
        <w:rPr>
          <w:rFonts w:ascii="FangSong" w:hAnsi="FangSong" w:eastAsia="FangSong" w:cs="FangSong"/>
          <w:sz w:val="21"/>
          <w:szCs w:val="21"/>
          <w:spacing w:val="10"/>
        </w:rPr>
        <w:t xml:space="preserve"> </w:t>
      </w:r>
      <w:r>
        <w:rPr>
          <w:rFonts w:ascii="FangSong" w:hAnsi="FangSong" w:eastAsia="FangSong" w:cs="FangSong"/>
          <w:sz w:val="21"/>
          <w:szCs w:val="21"/>
          <w:spacing w:val="-3"/>
        </w:rPr>
        <w:t>者往往被淘汰出市场而无法生存。</w:t>
      </w:r>
    </w:p>
    <w:p>
      <w:pPr>
        <w:ind w:left="429"/>
        <w:spacing w:before="92" w:line="220" w:lineRule="auto"/>
        <w:rPr>
          <w:rFonts w:ascii="FangSong" w:hAnsi="FangSong" w:eastAsia="FangSong" w:cs="FangSong"/>
          <w:sz w:val="21"/>
          <w:szCs w:val="21"/>
        </w:rPr>
      </w:pPr>
      <w:r>
        <w:rPr>
          <w:rFonts w:ascii="FangSong" w:hAnsi="FangSong" w:eastAsia="FangSong" w:cs="FangSong"/>
          <w:sz w:val="21"/>
          <w:szCs w:val="21"/>
        </w:rPr>
        <w:t>柔性组织是指与动态竞争条件相适应的具有不断适应环境和自我调整</w:t>
      </w:r>
      <w:r>
        <w:rPr>
          <w:rFonts w:ascii="FangSong" w:hAnsi="FangSong" w:eastAsia="FangSong" w:cs="FangSong"/>
          <w:sz w:val="21"/>
          <w:szCs w:val="21"/>
          <w:spacing w:val="-1"/>
        </w:rPr>
        <w:t>能力的组织。</w:t>
      </w:r>
    </w:p>
    <w:p>
      <w:pPr>
        <w:pStyle w:val="BodyText"/>
        <w:spacing w:line="321" w:lineRule="auto"/>
        <w:rPr/>
      </w:pPr>
      <w:r/>
    </w:p>
    <w:p>
      <w:pPr>
        <w:ind w:left="1939"/>
        <w:spacing w:before="69" w:line="223" w:lineRule="auto"/>
        <w:tabs>
          <w:tab w:val="left" w:pos="3298"/>
        </w:tabs>
        <w:rPr>
          <w:rFonts w:ascii="Dotum" w:hAnsi="Dotum" w:eastAsia="Dotum" w:cs="Dotum"/>
          <w:sz w:val="21"/>
          <w:szCs w:val="21"/>
        </w:rPr>
      </w:pPr>
      <w:r>
        <w:rPr>
          <w:rFonts w:ascii="SimSun" w:hAnsi="SimSun" w:eastAsia="SimSun" w:cs="SimSun"/>
          <w:sz w:val="21"/>
          <w:szCs w:val="21"/>
          <w:strike/>
        </w:rPr>
        <w:tab/>
      </w:r>
      <w:r>
        <w:rPr>
          <w:rFonts w:ascii="SimSun" w:hAnsi="SimSun" w:eastAsia="SimSun" w:cs="SimSun"/>
          <w:sz w:val="21"/>
          <w:szCs w:val="21"/>
          <w:spacing w:val="99"/>
        </w:rPr>
        <w:t xml:space="preserve"> </w:t>
      </w:r>
      <w:r>
        <w:rPr>
          <w:rFonts w:ascii="SimSun" w:hAnsi="SimSun" w:eastAsia="SimSun" w:cs="SimSun"/>
          <w:sz w:val="21"/>
          <w:szCs w:val="21"/>
          <w:b/>
          <w:bCs/>
          <w:spacing w:val="-5"/>
        </w:rPr>
        <w:t>开放式问题</w:t>
      </w:r>
      <w:r>
        <w:rPr>
          <w:rFonts w:ascii="SimSun" w:hAnsi="SimSun" w:eastAsia="SimSun" w:cs="SimSun"/>
          <w:sz w:val="21"/>
          <w:szCs w:val="21"/>
          <w:spacing w:val="18"/>
        </w:rPr>
        <w:t xml:space="preserve"> </w:t>
      </w:r>
      <w:r>
        <w:rPr>
          <w:rFonts w:ascii="Dotum" w:hAnsi="Dotum" w:eastAsia="Dotum" w:cs="Dotum"/>
          <w:sz w:val="21"/>
          <w:szCs w:val="21"/>
          <w:spacing w:val="-5"/>
        </w:rPr>
        <w:t>▶</w:t>
      </w:r>
      <w:r>
        <w:rPr>
          <w:rFonts w:ascii="Dotum" w:hAnsi="Dotum" w:eastAsia="Dotum" w:cs="Dotum"/>
          <w:sz w:val="21"/>
          <w:szCs w:val="21"/>
          <w:strike/>
        </w:rPr>
        <w:t xml:space="preserve">                    </w:t>
      </w:r>
    </w:p>
    <w:p>
      <w:pPr>
        <w:pStyle w:val="BodyText"/>
        <w:spacing w:line="344" w:lineRule="auto"/>
        <w:rPr/>
      </w:pPr>
      <w:r/>
    </w:p>
    <w:p>
      <w:pPr>
        <w:ind w:left="429"/>
        <w:spacing w:before="69" w:line="222" w:lineRule="auto"/>
        <w:rPr>
          <w:rFonts w:ascii="FangSong" w:hAnsi="FangSong" w:eastAsia="FangSong" w:cs="FangSong"/>
          <w:sz w:val="21"/>
          <w:szCs w:val="21"/>
        </w:rPr>
      </w:pPr>
      <w:r>
        <w:rPr>
          <w:rFonts w:ascii="FangSong" w:hAnsi="FangSong" w:eastAsia="FangSong" w:cs="FangSong"/>
          <w:sz w:val="21"/>
          <w:szCs w:val="21"/>
        </w:rPr>
        <w:t>1.阐述数字化赋能的背景及含义。</w:t>
      </w:r>
    </w:p>
    <w:p>
      <w:pPr>
        <w:ind w:right="253" w:firstLine="429"/>
        <w:spacing w:before="69" w:line="254" w:lineRule="auto"/>
        <w:rPr>
          <w:rFonts w:ascii="FangSong" w:hAnsi="FangSong" w:eastAsia="FangSong" w:cs="FangSong"/>
          <w:sz w:val="21"/>
          <w:szCs w:val="21"/>
        </w:rPr>
      </w:pPr>
      <w:r>
        <w:rPr>
          <w:rFonts w:ascii="FangSong" w:hAnsi="FangSong" w:eastAsia="FangSong" w:cs="FangSong"/>
          <w:sz w:val="21"/>
          <w:szCs w:val="21"/>
          <w:spacing w:val="13"/>
        </w:rPr>
        <w:t>2.以某些企业为例，分析数字技术对企业跨界(突破产业条件)、连接(突破资源</w:t>
      </w:r>
      <w:r>
        <w:rPr>
          <w:rFonts w:ascii="FangSong" w:hAnsi="FangSong" w:eastAsia="FangSong" w:cs="FangSong"/>
          <w:sz w:val="21"/>
          <w:szCs w:val="21"/>
          <w:spacing w:val="10"/>
        </w:rPr>
        <w:t xml:space="preserve"> </w:t>
      </w:r>
      <w:r>
        <w:rPr>
          <w:rFonts w:ascii="FangSong" w:hAnsi="FangSong" w:eastAsia="FangSong" w:cs="FangSong"/>
          <w:sz w:val="21"/>
          <w:szCs w:val="21"/>
          <w:spacing w:val="9"/>
        </w:rPr>
        <w:t>能力)、赋新(突破优势选择)的关键影响。</w:t>
      </w:r>
    </w:p>
    <w:p>
      <w:pPr>
        <w:ind w:left="429"/>
        <w:spacing w:before="70" w:line="221" w:lineRule="auto"/>
        <w:rPr>
          <w:rFonts w:ascii="FangSong" w:hAnsi="FangSong" w:eastAsia="FangSong" w:cs="FangSong"/>
          <w:sz w:val="21"/>
          <w:szCs w:val="21"/>
        </w:rPr>
      </w:pPr>
      <w:r>
        <w:rPr>
          <w:rFonts w:ascii="FangSong" w:hAnsi="FangSong" w:eastAsia="FangSong" w:cs="FangSong"/>
          <w:sz w:val="21"/>
          <w:szCs w:val="21"/>
        </w:rPr>
        <w:t>3.</w:t>
      </w:r>
      <w:r>
        <w:rPr>
          <w:rFonts w:ascii="FangSong" w:hAnsi="FangSong" w:eastAsia="FangSong" w:cs="FangSong"/>
          <w:sz w:val="21"/>
          <w:szCs w:val="21"/>
          <w:spacing w:val="-43"/>
        </w:rPr>
        <w:t xml:space="preserve"> </w:t>
      </w:r>
      <w:r>
        <w:rPr>
          <w:rFonts w:ascii="FangSong" w:hAnsi="FangSong" w:eastAsia="FangSong" w:cs="FangSong"/>
          <w:sz w:val="21"/>
          <w:szCs w:val="21"/>
        </w:rPr>
        <w:t>选取若干行业，分析数字化赋能的成功</w:t>
      </w:r>
      <w:r>
        <w:rPr>
          <w:rFonts w:ascii="FangSong" w:hAnsi="FangSong" w:eastAsia="FangSong" w:cs="FangSong"/>
          <w:sz w:val="21"/>
          <w:szCs w:val="21"/>
          <w:spacing w:val="-1"/>
        </w:rPr>
        <w:t>经验及失败教训。</w:t>
      </w:r>
    </w:p>
    <w:p>
      <w:pPr>
        <w:pStyle w:val="BodyText"/>
        <w:spacing w:line="287" w:lineRule="auto"/>
        <w:rPr/>
      </w:pPr>
      <w:r/>
    </w:p>
    <w:p>
      <w:pPr>
        <w:ind w:left="1619"/>
        <w:spacing w:before="82" w:line="219" w:lineRule="auto"/>
        <w:tabs>
          <w:tab w:val="left" w:pos="3038"/>
        </w:tabs>
        <w:rPr>
          <w:rFonts w:ascii="SimSun" w:hAnsi="SimSun" w:eastAsia="SimSun" w:cs="SimSun"/>
          <w:sz w:val="25"/>
          <w:szCs w:val="25"/>
        </w:rPr>
      </w:pPr>
      <w:r>
        <w:rPr>
          <w:rFonts w:ascii="SimSun" w:hAnsi="SimSun" w:eastAsia="SimSun" w:cs="SimSun"/>
          <w:sz w:val="25"/>
          <w:szCs w:val="25"/>
          <w:strike/>
        </w:rPr>
        <w:tab/>
      </w:r>
      <w:r>
        <w:rPr>
          <w:rFonts w:ascii="SimSun" w:hAnsi="SimSun" w:eastAsia="SimSun" w:cs="SimSun"/>
          <w:sz w:val="25"/>
          <w:szCs w:val="25"/>
          <w:spacing w:val="32"/>
        </w:rPr>
        <w:t xml:space="preserve"> </w:t>
      </w:r>
      <w:r>
        <w:rPr>
          <w:rFonts w:ascii="SimSun" w:hAnsi="SimSun" w:eastAsia="SimSun" w:cs="SimSun"/>
          <w:sz w:val="25"/>
          <w:szCs w:val="25"/>
          <w:b/>
          <w:bCs/>
          <w:spacing w:val="-10"/>
        </w:rPr>
        <w:t>进一步讨论的主题</w:t>
      </w:r>
      <w:r>
        <w:rPr>
          <w:rFonts w:ascii="SimSun" w:hAnsi="SimSun" w:eastAsia="SimSun" w:cs="SimSun"/>
          <w:sz w:val="25"/>
          <w:szCs w:val="25"/>
          <w:spacing w:val="-63"/>
        </w:rPr>
        <w:t xml:space="preserve"> </w:t>
      </w:r>
      <w:r>
        <w:rPr>
          <w:rFonts w:ascii="SimSun" w:hAnsi="SimSun" w:eastAsia="SimSun" w:cs="SimSun"/>
          <w:sz w:val="25"/>
          <w:szCs w:val="25"/>
          <w:strike/>
        </w:rPr>
        <w:t xml:space="preserve">           </w:t>
      </w:r>
    </w:p>
    <w:p>
      <w:pPr>
        <w:pStyle w:val="BodyText"/>
        <w:spacing w:line="331" w:lineRule="auto"/>
        <w:rPr/>
      </w:pPr>
      <w:r/>
    </w:p>
    <w:p>
      <w:pPr>
        <w:ind w:right="205" w:firstLine="429"/>
        <w:spacing w:before="69" w:line="272" w:lineRule="auto"/>
        <w:jc w:val="both"/>
        <w:rPr>
          <w:rFonts w:ascii="FangSong" w:hAnsi="FangSong" w:eastAsia="FangSong" w:cs="FangSong"/>
          <w:sz w:val="21"/>
          <w:szCs w:val="21"/>
        </w:rPr>
      </w:pPr>
      <w:r>
        <w:rPr>
          <w:rFonts w:ascii="FangSong" w:hAnsi="FangSong" w:eastAsia="FangSong" w:cs="FangSong"/>
          <w:sz w:val="21"/>
          <w:szCs w:val="21"/>
          <w:spacing w:val="11"/>
        </w:rPr>
        <w:t>1.2018年4月20日至21日，习近平总书记在全国网络安全和信息化工作会议上提</w:t>
      </w:r>
      <w:r>
        <w:rPr>
          <w:rFonts w:ascii="FangSong" w:hAnsi="FangSong" w:eastAsia="FangSong" w:cs="FangSong"/>
          <w:sz w:val="21"/>
          <w:szCs w:val="21"/>
          <w:spacing w:val="11"/>
        </w:rPr>
        <w:t xml:space="preserve"> </w:t>
      </w:r>
      <w:r>
        <w:rPr>
          <w:rFonts w:ascii="FangSong" w:hAnsi="FangSong" w:eastAsia="FangSong" w:cs="FangSong"/>
          <w:sz w:val="21"/>
          <w:szCs w:val="21"/>
          <w:spacing w:val="-2"/>
        </w:rPr>
        <w:t>出：“要发展数字经济，加快推动数字产业化，依靠信息技术创新驱动，不断催生新产业</w:t>
      </w:r>
      <w:r>
        <w:rPr>
          <w:rFonts w:ascii="FangSong" w:hAnsi="FangSong" w:eastAsia="FangSong" w:cs="FangSong"/>
          <w:sz w:val="21"/>
          <w:szCs w:val="21"/>
          <w:spacing w:val="5"/>
        </w:rPr>
        <w:t xml:space="preserve">  </w:t>
      </w:r>
      <w:r>
        <w:rPr>
          <w:rFonts w:ascii="FangSong" w:hAnsi="FangSong" w:eastAsia="FangSong" w:cs="FangSong"/>
          <w:sz w:val="21"/>
          <w:szCs w:val="21"/>
          <w:spacing w:val="4"/>
        </w:rPr>
        <w:t>新业态新模式，用新动能推动新发展。要推动产业数字化，利用互</w:t>
      </w:r>
      <w:r>
        <w:rPr>
          <w:rFonts w:ascii="FangSong" w:hAnsi="FangSong" w:eastAsia="FangSong" w:cs="FangSong"/>
          <w:sz w:val="21"/>
          <w:szCs w:val="21"/>
          <w:spacing w:val="3"/>
        </w:rPr>
        <w:t>联网新技术新应用对</w:t>
      </w:r>
      <w:r>
        <w:rPr>
          <w:rFonts w:ascii="FangSong" w:hAnsi="FangSong" w:eastAsia="FangSong" w:cs="FangSong"/>
          <w:sz w:val="21"/>
          <w:szCs w:val="21"/>
        </w:rPr>
        <w:t xml:space="preserve">  </w:t>
      </w:r>
      <w:r>
        <w:rPr>
          <w:rFonts w:ascii="FangSong" w:hAnsi="FangSong" w:eastAsia="FangSong" w:cs="FangSong"/>
          <w:sz w:val="21"/>
          <w:szCs w:val="21"/>
          <w:spacing w:val="4"/>
        </w:rPr>
        <w:t>传统产业进行全方位、全角度、全链条的改造，提高全要素生产率，释</w:t>
      </w:r>
      <w:r>
        <w:rPr>
          <w:rFonts w:ascii="FangSong" w:hAnsi="FangSong" w:eastAsia="FangSong" w:cs="FangSong"/>
          <w:sz w:val="21"/>
          <w:szCs w:val="21"/>
          <w:spacing w:val="3"/>
        </w:rPr>
        <w:t>放数字对经济发</w:t>
      </w:r>
      <w:r>
        <w:rPr>
          <w:rFonts w:ascii="FangSong" w:hAnsi="FangSong" w:eastAsia="FangSong" w:cs="FangSong"/>
          <w:sz w:val="21"/>
          <w:szCs w:val="21"/>
        </w:rPr>
        <w:t xml:space="preserve">  </w:t>
      </w:r>
      <w:r>
        <w:rPr>
          <w:rFonts w:ascii="FangSong" w:hAnsi="FangSong" w:eastAsia="FangSong" w:cs="FangSong"/>
          <w:sz w:val="21"/>
          <w:szCs w:val="21"/>
          <w:spacing w:val="6"/>
        </w:rPr>
        <w:t>展的放大、叠加、倍增作用。要推动互联网、大数据、人工智能和实体经济深度融合，</w:t>
      </w:r>
      <w:r>
        <w:rPr>
          <w:rFonts w:ascii="FangSong" w:hAnsi="FangSong" w:eastAsia="FangSong" w:cs="FangSong"/>
          <w:sz w:val="21"/>
          <w:szCs w:val="21"/>
          <w:spacing w:val="5"/>
        </w:rPr>
        <w:t xml:space="preserve"> </w:t>
      </w:r>
      <w:r>
        <w:rPr>
          <w:rFonts w:ascii="FangSong" w:hAnsi="FangSong" w:eastAsia="FangSong" w:cs="FangSong"/>
          <w:sz w:val="21"/>
          <w:szCs w:val="21"/>
          <w:spacing w:val="-2"/>
        </w:rPr>
        <w:t>加快制造业、农业、服务业数字化、网络化、智能化。”结合材料，在制造业、农业、服</w:t>
      </w:r>
      <w:r>
        <w:rPr>
          <w:rFonts w:ascii="FangSong" w:hAnsi="FangSong" w:eastAsia="FangSong" w:cs="FangSong"/>
          <w:sz w:val="21"/>
          <w:szCs w:val="21"/>
          <w:spacing w:val="5"/>
        </w:rPr>
        <w:t xml:space="preserve">  </w:t>
      </w:r>
      <w:r>
        <w:rPr>
          <w:rFonts w:ascii="FangSong" w:hAnsi="FangSong" w:eastAsia="FangSong" w:cs="FangSong"/>
          <w:sz w:val="21"/>
          <w:szCs w:val="21"/>
        </w:rPr>
        <w:t>务业中任选典型行业进行数字技术赋能传统产业转型</w:t>
      </w:r>
      <w:r>
        <w:rPr>
          <w:rFonts w:ascii="FangSong" w:hAnsi="FangSong" w:eastAsia="FangSong" w:cs="FangSong"/>
          <w:sz w:val="21"/>
          <w:szCs w:val="21"/>
          <w:spacing w:val="-1"/>
        </w:rPr>
        <w:t>升级的分析。</w:t>
      </w:r>
    </w:p>
    <w:p>
      <w:pPr>
        <w:spacing w:line="272" w:lineRule="auto"/>
        <w:sectPr>
          <w:pgSz w:w="9140" w:h="14250"/>
          <w:pgMar w:top="397" w:right="309" w:bottom="0" w:left="410" w:header="0" w:footer="0" w:gutter="0"/>
        </w:sectPr>
        <w:rPr>
          <w:rFonts w:ascii="FangSong" w:hAnsi="FangSong" w:eastAsia="FangSong" w:cs="FangSong"/>
          <w:sz w:val="21"/>
          <w:szCs w:val="21"/>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87352" cy="228662"/>
            <wp:effectExtent l="0" t="0" r="0" b="0"/>
            <wp:docPr id="264" name="IM 264"/>
            <wp:cNvGraphicFramePr/>
            <a:graphic>
              <a:graphicData uri="http://schemas.openxmlformats.org/drawingml/2006/picture">
                <pic:pic>
                  <pic:nvPicPr>
                    <pic:cNvPr id="264" name="IM 264"/>
                    <pic:cNvPicPr/>
                  </pic:nvPicPr>
                  <pic:blipFill>
                    <a:blip r:embed="rId186"/>
                    <a:stretch>
                      <a:fillRect/>
                    </a:stretch>
                  </pic:blipFill>
                  <pic:spPr>
                    <a:xfrm rot="0">
                      <a:off x="0" y="0"/>
                      <a:ext cx="387352" cy="228662"/>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79" w:lineRule="auto"/>
        <w:rPr/>
      </w:pPr>
      <w:r/>
    </w:p>
    <w:p>
      <w:pPr>
        <w:ind w:left="340" w:right="86" w:firstLine="410"/>
        <w:spacing w:before="72" w:line="257" w:lineRule="auto"/>
        <w:jc w:val="both"/>
        <w:rPr>
          <w:rFonts w:ascii="FangSong" w:hAnsi="FangSong" w:eastAsia="FangSong" w:cs="FangSong"/>
          <w:sz w:val="22"/>
          <w:szCs w:val="22"/>
        </w:rPr>
      </w:pPr>
      <w:bookmarkStart w:name="bookmark7" w:id="7"/>
      <w:bookmarkEnd w:id="7"/>
      <w:r>
        <w:rPr>
          <w:rFonts w:ascii="FangSong" w:hAnsi="FangSong" w:eastAsia="FangSong" w:cs="FangSong"/>
          <w:sz w:val="22"/>
          <w:szCs w:val="22"/>
          <w:spacing w:val="1"/>
        </w:rPr>
        <w:t>2.马克思政治经济学蕴涵着大量资源配置的理论</w:t>
      </w:r>
      <w:r>
        <w:rPr>
          <w:rFonts w:ascii="FangSong" w:hAnsi="FangSong" w:eastAsia="FangSong" w:cs="FangSong"/>
          <w:sz w:val="22"/>
          <w:szCs w:val="22"/>
        </w:rPr>
        <w:t>，包括：资源配置的调节机制理</w:t>
      </w:r>
      <w:r>
        <w:rPr>
          <w:rFonts w:ascii="FangSong" w:hAnsi="FangSong" w:eastAsia="FangSong" w:cs="FangSong"/>
          <w:sz w:val="22"/>
          <w:szCs w:val="22"/>
        </w:rPr>
        <w:t xml:space="preserve"> </w:t>
      </w:r>
      <w:r>
        <w:rPr>
          <w:rFonts w:ascii="FangSong" w:hAnsi="FangSong" w:eastAsia="FangSong" w:cs="FangSong"/>
          <w:sz w:val="22"/>
          <w:szCs w:val="22"/>
          <w:spacing w:val="-6"/>
        </w:rPr>
        <w:t>论；资源配置的方式或形式理论；生产要素构成理论；生产要素作为产业资本的循环和</w:t>
      </w:r>
      <w:r>
        <w:rPr>
          <w:rFonts w:ascii="FangSong" w:hAnsi="FangSong" w:eastAsia="FangSong" w:cs="FangSong"/>
          <w:sz w:val="22"/>
          <w:szCs w:val="22"/>
          <w:spacing w:val="10"/>
        </w:rPr>
        <w:t xml:space="preserve"> </w:t>
      </w:r>
      <w:r>
        <w:rPr>
          <w:rFonts w:ascii="FangSong" w:hAnsi="FangSong" w:eastAsia="FangSong" w:cs="FangSong"/>
          <w:sz w:val="22"/>
          <w:szCs w:val="22"/>
          <w:spacing w:val="-6"/>
        </w:rPr>
        <w:t>周转理论；微观经济活动和宏观经济运行的关系理论等，请选择相关理论，分析数字技</w:t>
      </w:r>
      <w:r>
        <w:rPr>
          <w:rFonts w:ascii="FangSong" w:hAnsi="FangSong" w:eastAsia="FangSong" w:cs="FangSong"/>
          <w:sz w:val="22"/>
          <w:szCs w:val="22"/>
          <w:spacing w:val="2"/>
        </w:rPr>
        <w:t xml:space="preserve"> </w:t>
      </w:r>
      <w:r>
        <w:rPr>
          <w:rFonts w:ascii="FangSong" w:hAnsi="FangSong" w:eastAsia="FangSong" w:cs="FangSong"/>
          <w:sz w:val="22"/>
          <w:szCs w:val="22"/>
          <w:spacing w:val="-11"/>
        </w:rPr>
        <w:t>术如何改变资源配置，赋能经济高质量发展。</w:t>
      </w:r>
    </w:p>
    <w:p>
      <w:pPr>
        <w:ind w:left="340" w:firstLine="410"/>
        <w:spacing w:before="64" w:line="262" w:lineRule="auto"/>
        <w:jc w:val="both"/>
        <w:rPr>
          <w:rFonts w:ascii="FangSong" w:hAnsi="FangSong" w:eastAsia="FangSong" w:cs="FangSong"/>
          <w:sz w:val="22"/>
          <w:szCs w:val="22"/>
        </w:rPr>
      </w:pPr>
      <w:r>
        <w:rPr>
          <w:rFonts w:ascii="FangSong" w:hAnsi="FangSong" w:eastAsia="FangSong" w:cs="FangSong"/>
          <w:sz w:val="22"/>
          <w:szCs w:val="22"/>
          <w:spacing w:val="-5"/>
        </w:rPr>
        <w:t>3.我国目前处于并将长期处于社会主义初级阶段，最根本的任务是解放、</w:t>
      </w:r>
      <w:r>
        <w:rPr>
          <w:rFonts w:ascii="FangSong" w:hAnsi="FangSong" w:eastAsia="FangSong" w:cs="FangSong"/>
          <w:sz w:val="22"/>
          <w:szCs w:val="22"/>
          <w:spacing w:val="-6"/>
        </w:rPr>
        <w:t>发展生产</w:t>
      </w:r>
      <w:r>
        <w:rPr>
          <w:rFonts w:ascii="FangSong" w:hAnsi="FangSong" w:eastAsia="FangSong" w:cs="FangSong"/>
          <w:sz w:val="22"/>
          <w:szCs w:val="22"/>
        </w:rPr>
        <w:t xml:space="preserve"> </w:t>
      </w:r>
      <w:r>
        <w:rPr>
          <w:rFonts w:ascii="FangSong" w:hAnsi="FangSong" w:eastAsia="FangSong" w:cs="FangSong"/>
          <w:sz w:val="22"/>
          <w:szCs w:val="22"/>
          <w:spacing w:val="-6"/>
        </w:rPr>
        <w:t>力。当前数据要素在经济生产中的投入数量和配置水平已经成为制约生产力发展的关键</w:t>
      </w:r>
      <w:r>
        <w:rPr>
          <w:rFonts w:ascii="FangSong" w:hAnsi="FangSong" w:eastAsia="FangSong" w:cs="FangSong"/>
          <w:sz w:val="22"/>
          <w:szCs w:val="22"/>
          <w:spacing w:val="1"/>
        </w:rPr>
        <w:t xml:space="preserve">  </w:t>
      </w:r>
      <w:r>
        <w:rPr>
          <w:rFonts w:ascii="FangSong" w:hAnsi="FangSong" w:eastAsia="FangSong" w:cs="FangSong"/>
          <w:sz w:val="22"/>
          <w:szCs w:val="22"/>
          <w:spacing w:val="-6"/>
        </w:rPr>
        <w:t>问题。为激励和调动数据所有者进行数据交换、交易和共享，就必须在分配结构上给予</w:t>
      </w:r>
      <w:r>
        <w:rPr>
          <w:rFonts w:ascii="FangSong" w:hAnsi="FangSong" w:eastAsia="FangSong" w:cs="FangSong"/>
          <w:sz w:val="22"/>
          <w:szCs w:val="22"/>
          <w:spacing w:val="-6"/>
        </w:rPr>
        <w:t xml:space="preserve"> </w:t>
      </w:r>
      <w:r>
        <w:rPr>
          <w:rFonts w:ascii="FangSong" w:hAnsi="FangSong" w:eastAsia="FangSong" w:cs="FangSong"/>
          <w:sz w:val="22"/>
          <w:szCs w:val="22"/>
          <w:spacing w:val="-9"/>
        </w:rPr>
        <w:t>数据所有者与贡献相适的报酬。在党的十九届四中全会首次提出将数据纳入生产要素后，</w:t>
      </w:r>
      <w:r>
        <w:rPr>
          <w:rFonts w:ascii="FangSong" w:hAnsi="FangSong" w:eastAsia="FangSong" w:cs="FangSong"/>
          <w:sz w:val="22"/>
          <w:szCs w:val="22"/>
        </w:rPr>
        <w:t xml:space="preserve"> </w:t>
      </w:r>
      <w:r>
        <w:rPr>
          <w:rFonts w:ascii="FangSong" w:hAnsi="FangSong" w:eastAsia="FangSong" w:cs="FangSong"/>
          <w:sz w:val="22"/>
          <w:szCs w:val="22"/>
          <w:spacing w:val="-4"/>
        </w:rPr>
        <w:t>2020年4月9日，《中共中央</w:t>
      </w:r>
      <w:r>
        <w:rPr>
          <w:rFonts w:ascii="FangSong" w:hAnsi="FangSong" w:eastAsia="FangSong" w:cs="FangSong"/>
          <w:sz w:val="22"/>
          <w:szCs w:val="22"/>
          <w:spacing w:val="48"/>
        </w:rPr>
        <w:t xml:space="preserve"> </w:t>
      </w:r>
      <w:r>
        <w:rPr>
          <w:rFonts w:ascii="FangSong" w:hAnsi="FangSong" w:eastAsia="FangSong" w:cs="FangSong"/>
          <w:sz w:val="22"/>
          <w:szCs w:val="22"/>
          <w:spacing w:val="-4"/>
        </w:rPr>
        <w:t>国务院关于构建更加完善的要素市场化配置体制机制的意</w:t>
      </w:r>
      <w:r>
        <w:rPr>
          <w:rFonts w:ascii="FangSong" w:hAnsi="FangSong" w:eastAsia="FangSong" w:cs="FangSong"/>
          <w:sz w:val="22"/>
          <w:szCs w:val="22"/>
        </w:rPr>
        <w:t xml:space="preserve">  </w:t>
      </w:r>
      <w:r>
        <w:rPr>
          <w:rFonts w:ascii="FangSong" w:hAnsi="FangSong" w:eastAsia="FangSong" w:cs="FangSong"/>
          <w:sz w:val="22"/>
          <w:szCs w:val="22"/>
          <w:spacing w:val="-6"/>
        </w:rPr>
        <w:t>见》明确提出加快培育数据要素市场，充分挖掘数据要素价值</w:t>
      </w:r>
      <w:r>
        <w:rPr>
          <w:rFonts w:ascii="FangSong" w:hAnsi="FangSong" w:eastAsia="FangSong" w:cs="FangSong"/>
          <w:sz w:val="22"/>
          <w:szCs w:val="22"/>
          <w:spacing w:val="-7"/>
        </w:rPr>
        <w:t>。请基于马克思主义生产</w:t>
      </w:r>
      <w:r>
        <w:rPr>
          <w:rFonts w:ascii="FangSong" w:hAnsi="FangSong" w:eastAsia="FangSong" w:cs="FangSong"/>
          <w:sz w:val="22"/>
          <w:szCs w:val="22"/>
        </w:rPr>
        <w:t xml:space="preserve">  </w:t>
      </w:r>
      <w:r>
        <w:rPr>
          <w:rFonts w:ascii="FangSong" w:hAnsi="FangSong" w:eastAsia="FangSong" w:cs="FangSong"/>
          <w:sz w:val="22"/>
          <w:szCs w:val="22"/>
          <w:spacing w:val="-10"/>
        </w:rPr>
        <w:t>要素分配理论，分析数据市场化配置的主要</w:t>
      </w:r>
      <w:r>
        <w:rPr>
          <w:rFonts w:ascii="FangSong" w:hAnsi="FangSong" w:eastAsia="FangSong" w:cs="FangSong"/>
          <w:sz w:val="22"/>
          <w:szCs w:val="22"/>
          <w:spacing w:val="-11"/>
        </w:rPr>
        <w:t>矛盾和可行的解决方案。</w:t>
      </w:r>
    </w:p>
    <w:p>
      <w:pPr>
        <w:pStyle w:val="BodyText"/>
        <w:spacing w:line="294" w:lineRule="auto"/>
        <w:rPr/>
      </w:pPr>
      <w:r/>
    </w:p>
    <w:p>
      <w:pPr>
        <w:ind w:left="2050"/>
        <w:spacing w:before="71" w:line="219" w:lineRule="auto"/>
        <w:tabs>
          <w:tab w:val="left" w:pos="3420"/>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108"/>
        </w:rPr>
        <w:t xml:space="preserve"> </w:t>
      </w:r>
      <w:r>
        <w:rPr>
          <w:rFonts w:ascii="SimSun" w:hAnsi="SimSun" w:eastAsia="SimSun" w:cs="SimSun"/>
          <w:sz w:val="22"/>
          <w:szCs w:val="22"/>
          <w:b/>
          <w:bCs/>
          <w:spacing w:val="13"/>
        </w:rPr>
        <w:t>扩展性阅读建议</w:t>
      </w:r>
      <w:r>
        <w:rPr>
          <w:rFonts w:ascii="SimSun" w:hAnsi="SimSun" w:eastAsia="SimSun" w:cs="SimSun"/>
          <w:sz w:val="22"/>
          <w:szCs w:val="22"/>
          <w:spacing w:val="13"/>
        </w:rPr>
        <w:t xml:space="preserve"> </w:t>
      </w:r>
      <w:r>
        <w:rPr>
          <w:rFonts w:ascii="SimSun" w:hAnsi="SimSun" w:eastAsia="SimSun" w:cs="SimSun"/>
          <w:sz w:val="22"/>
          <w:szCs w:val="22"/>
          <w:strike/>
        </w:rPr>
        <w:t xml:space="preserve">             </w:t>
      </w:r>
    </w:p>
    <w:p>
      <w:pPr>
        <w:pStyle w:val="BodyText"/>
        <w:spacing w:line="334" w:lineRule="auto"/>
        <w:rPr/>
      </w:pPr>
      <w:r/>
    </w:p>
    <w:p>
      <w:pPr>
        <w:ind w:left="340" w:right="71" w:firstLine="410"/>
        <w:spacing w:before="64" w:line="24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[1]Adner,R.,P.Puranam,an</w:t>
      </w:r>
      <w:r>
        <w:rPr>
          <w:rFonts w:ascii="Times New Roman" w:hAnsi="Times New Roman" w:eastAsia="Times New Roman" w:cs="Times New Roman"/>
          <w:sz w:val="22"/>
          <w:szCs w:val="22"/>
          <w:spacing w:val="-1"/>
        </w:rPr>
        <w:t>d   F.Zhu.,2019,“What   Is   Different    about   Digital    Strat-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egy?From   Quantitative   to   Qualitative   Change",Strategy</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Science,4(4),pp.253-</w:t>
      </w:r>
      <w:r>
        <w:rPr>
          <w:rFonts w:ascii="Times New Roman" w:hAnsi="Times New Roman" w:eastAsia="Times New Roman" w:cs="Times New Roman"/>
          <w:sz w:val="22"/>
          <w:szCs w:val="22"/>
          <w:spacing w:val="-1"/>
        </w:rPr>
        <w:t>261.</w:t>
      </w:r>
    </w:p>
    <w:p>
      <w:pPr>
        <w:ind w:left="340" w:right="71" w:firstLine="410"/>
        <w:spacing w:before="121" w:line="24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[2]Bloom,N.,L.Garicano,R.Sadun,and         J.Van          Reenen,2014,“The        </w:t>
      </w:r>
      <w:r>
        <w:rPr>
          <w:rFonts w:ascii="Times New Roman" w:hAnsi="Times New Roman" w:eastAsia="Times New Roman" w:cs="Times New Roman"/>
          <w:sz w:val="22"/>
          <w:szCs w:val="22"/>
          <w:spacing w:val="-1"/>
        </w:rPr>
        <w:t xml:space="preserve"> Distinct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Effects  of</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rPr>
        <w:t>Information  Technology  and  Communication </w:t>
      </w:r>
      <w:r>
        <w:rPr>
          <w:rFonts w:ascii="Times New Roman" w:hAnsi="Times New Roman" w:eastAsia="Times New Roman" w:cs="Times New Roman"/>
          <w:sz w:val="22"/>
          <w:szCs w:val="22"/>
          <w:spacing w:val="-1"/>
        </w:rPr>
        <w:t xml:space="preserve"> Technology  on  Firm  Organiza-</w:t>
      </w:r>
    </w:p>
    <w:p>
      <w:pPr>
        <w:ind w:left="340"/>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tion</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Management</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Science</w:t>
      </w:r>
      <w:r>
        <w:rPr>
          <w:rFonts w:ascii="Times New Roman" w:hAnsi="Times New Roman" w:eastAsia="Times New Roman" w:cs="Times New Roman"/>
          <w:sz w:val="22"/>
          <w:szCs w:val="22"/>
          <w:i/>
          <w:iCs/>
          <w:spacing w:val="1"/>
        </w:rPr>
        <w:t>,60</w:t>
      </w:r>
      <w:r>
        <w:rPr>
          <w:rFonts w:ascii="Times New Roman" w:hAnsi="Times New Roman" w:eastAsia="Times New Roman" w:cs="Times New Roman"/>
          <w:sz w:val="22"/>
          <w:szCs w:val="22"/>
          <w:i/>
          <w:iCs/>
        </w:rPr>
        <w:t>(12),pp.2859-2885.</w:t>
      </w:r>
    </w:p>
    <w:p>
      <w:pPr>
        <w:ind w:left="340" w:right="78" w:firstLine="410"/>
        <w:spacing w:before="137" w:line="27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[3]lansiti,M.,and    K.R.Lakhani,2020,“Competing     in     the    Age     of    Al:Strategy</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rPr>
        <w:t>Leadership</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When</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Algorith</w:t>
      </w:r>
      <w:r>
        <w:rPr>
          <w:rFonts w:ascii="Times New Roman" w:hAnsi="Times New Roman" w:eastAsia="Times New Roman" w:cs="Times New Roman"/>
          <w:sz w:val="22"/>
          <w:szCs w:val="22"/>
          <w:spacing w:val="-1"/>
        </w:rPr>
        <w:t>ms</w:t>
      </w:r>
      <w:r>
        <w:rPr>
          <w:rFonts w:ascii="Times New Roman" w:hAnsi="Times New Roman" w:eastAsia="Times New Roman" w:cs="Times New Roman"/>
          <w:sz w:val="22"/>
          <w:szCs w:val="22"/>
          <w:spacing w:val="51"/>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spacing w:val="-1"/>
        </w:rPr>
        <w:t>Networks</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Run</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World",Harvard</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1"/>
        </w:rPr>
        <w:t>Business</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1"/>
        </w:rPr>
        <w:t>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view,98(1),pp.60-67.</w:t>
      </w:r>
    </w:p>
    <w:p>
      <w:pPr>
        <w:ind w:left="340" w:right="68" w:firstLine="410"/>
        <w:spacing w:before="97" w:line="269" w:lineRule="auto"/>
        <w:jc w:val="both"/>
        <w:rPr>
          <w:rFonts w:ascii="SimSun" w:hAnsi="SimSun" w:eastAsia="SimSun" w:cs="SimSun"/>
          <w:sz w:val="22"/>
          <w:szCs w:val="22"/>
        </w:rPr>
      </w:pPr>
      <w:r>
        <w:rPr>
          <w:rFonts w:ascii="Times New Roman" w:hAnsi="Times New Roman" w:eastAsia="Times New Roman" w:cs="Times New Roman"/>
          <w:sz w:val="22"/>
          <w:szCs w:val="22"/>
        </w:rPr>
        <w:t>[4]lansiti,M.,and        K.R.Lakhani.,2014,“Digital         Ubiq</w:t>
      </w:r>
      <w:r>
        <w:rPr>
          <w:rFonts w:ascii="Times New Roman" w:hAnsi="Times New Roman" w:eastAsia="Times New Roman" w:cs="Times New Roman"/>
          <w:sz w:val="22"/>
          <w:szCs w:val="22"/>
          <w:spacing w:val="-1"/>
        </w:rPr>
        <w:t>uity:How         Connections,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Sensors,and   Data    Are   Revolutionizing    Business",Harvard   Business    </w:t>
      </w:r>
      <w:r>
        <w:rPr>
          <w:rFonts w:ascii="Times New Roman" w:hAnsi="Times New Roman" w:eastAsia="Times New Roman" w:cs="Times New Roman"/>
          <w:sz w:val="22"/>
          <w:szCs w:val="22"/>
          <w:spacing w:val="-1"/>
        </w:rPr>
        <w:t>Review,40(11),</w:t>
      </w:r>
      <w:r>
        <w:rPr>
          <w:rFonts w:ascii="Times New Roman" w:hAnsi="Times New Roman" w:eastAsia="Times New Roman" w:cs="Times New Roman"/>
          <w:sz w:val="22"/>
          <w:szCs w:val="22"/>
        </w:rPr>
        <w:t xml:space="preserve"> </w:t>
      </w:r>
      <w:r>
        <w:rPr>
          <w:rFonts w:ascii="SimSun" w:hAnsi="SimSun" w:eastAsia="SimSun" w:cs="SimSun"/>
          <w:sz w:val="22"/>
          <w:szCs w:val="22"/>
          <w:spacing w:val="-1"/>
        </w:rPr>
        <w:t>pp.72-88,</w:t>
      </w:r>
    </w:p>
    <w:p>
      <w:pPr>
        <w:ind w:left="750"/>
        <w:spacing w:before="9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[5]Matt,C.,Hess,T.,and          Benlian,A.,2015,“Digital          Transform</w:t>
      </w:r>
      <w:r>
        <w:rPr>
          <w:rFonts w:ascii="Times New Roman" w:hAnsi="Times New Roman" w:eastAsia="Times New Roman" w:cs="Times New Roman"/>
          <w:sz w:val="22"/>
          <w:szCs w:val="22"/>
          <w:spacing w:val="-1"/>
        </w:rPr>
        <w:t>ation          Strat-</w:t>
      </w:r>
    </w:p>
    <w:p>
      <w:pPr>
        <w:ind w:left="340"/>
        <w:spacing w:before="1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egies”,Business       &amp;.Information       Systems       Engineer</w:t>
      </w:r>
      <w:r>
        <w:rPr>
          <w:rFonts w:ascii="Times New Roman" w:hAnsi="Times New Roman" w:eastAsia="Times New Roman" w:cs="Times New Roman"/>
          <w:sz w:val="22"/>
          <w:szCs w:val="22"/>
          <w:i/>
          <w:iCs/>
          <w:spacing w:val="-1"/>
        </w:rPr>
        <w:t>ing,57(5),pp.339-343.</w:t>
      </w:r>
    </w:p>
    <w:p>
      <w:pPr>
        <w:ind w:left="750"/>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[6]Pagani,M.,and     Pardo,C.,2017,“The      Impact     of     Digital      Technology     on</w:t>
      </w:r>
    </w:p>
    <w:p>
      <w:pPr>
        <w:ind w:left="340"/>
        <w:spacing w:before="1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Relationships    in    A    Businessn    Network",Industrial    Marketing  </w:t>
      </w:r>
      <w:r>
        <w:rPr>
          <w:rFonts w:ascii="Times New Roman" w:hAnsi="Times New Roman" w:eastAsia="Times New Roman" w:cs="Times New Roman"/>
          <w:sz w:val="22"/>
          <w:szCs w:val="22"/>
          <w:spacing w:val="-1"/>
        </w:rPr>
        <w:t xml:space="preserve">  Management,67(8),</w:t>
      </w:r>
    </w:p>
    <w:p>
      <w:pPr>
        <w:ind w:left="340"/>
        <w:spacing w:before="136" w:line="184" w:lineRule="auto"/>
        <w:rPr>
          <w:rFonts w:ascii="SimSun" w:hAnsi="SimSun" w:eastAsia="SimSun" w:cs="SimSun"/>
          <w:sz w:val="22"/>
          <w:szCs w:val="22"/>
        </w:rPr>
      </w:pPr>
      <w:r>
        <w:rPr>
          <w:rFonts w:ascii="SimSun" w:hAnsi="SimSun" w:eastAsia="SimSun" w:cs="SimSun"/>
          <w:sz w:val="22"/>
          <w:szCs w:val="22"/>
        </w:rPr>
        <w:t>pp.185-192.</w:t>
      </w:r>
    </w:p>
    <w:p>
      <w:pPr>
        <w:ind w:left="750"/>
        <w:spacing w:before="9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w:t>
      </w:r>
      <w:r>
        <w:rPr>
          <w:rFonts w:ascii="Times New Roman" w:hAnsi="Times New Roman" w:eastAsia="Times New Roman" w:cs="Times New Roman"/>
          <w:sz w:val="22"/>
          <w:szCs w:val="22"/>
        </w:rPr>
        <w:t>Stalk</w:t>
      </w:r>
      <w:r>
        <w:rPr>
          <w:rFonts w:ascii="Times New Roman" w:hAnsi="Times New Roman" w:eastAsia="Times New Roman" w:cs="Times New Roman"/>
          <w:sz w:val="22"/>
          <w:szCs w:val="22"/>
          <w:spacing w:val="1"/>
        </w:rPr>
        <w:t>,G.,1988,“</w:t>
      </w:r>
      <w:r>
        <w:rPr>
          <w:rFonts w:ascii="Times New Roman" w:hAnsi="Times New Roman" w:eastAsia="Times New Roman" w:cs="Times New Roman"/>
          <w:sz w:val="22"/>
          <w:szCs w:val="22"/>
        </w:rPr>
        <w:t>Time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Next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Source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of    Competitive    Advantage”,Har-</w:t>
      </w:r>
    </w:p>
    <w:p>
      <w:pPr>
        <w:ind w:left="340"/>
        <w:spacing w:before="48"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3"/>
        </w:rPr>
        <w:t>vard</w:t>
      </w:r>
      <w:r>
        <w:rPr>
          <w:rFonts w:ascii="Times New Roman" w:hAnsi="Times New Roman" w:eastAsia="Times New Roman" w:cs="Times New Roman"/>
          <w:sz w:val="22"/>
          <w:szCs w:val="22"/>
          <w:i/>
          <w:iCs/>
          <w:spacing w:val="1"/>
          <w:position w:val="3"/>
        </w:rPr>
        <w:t xml:space="preserve">       </w:t>
      </w:r>
      <w:r>
        <w:rPr>
          <w:rFonts w:ascii="Times New Roman" w:hAnsi="Times New Roman" w:eastAsia="Times New Roman" w:cs="Times New Roman"/>
          <w:sz w:val="22"/>
          <w:szCs w:val="22"/>
          <w:i/>
          <w:iCs/>
          <w:position w:val="3"/>
        </w:rPr>
        <w:t>Business</w:t>
      </w:r>
      <w:r>
        <w:rPr>
          <w:rFonts w:ascii="Times New Roman" w:hAnsi="Times New Roman" w:eastAsia="Times New Roman" w:cs="Times New Roman"/>
          <w:sz w:val="22"/>
          <w:szCs w:val="22"/>
          <w:i/>
          <w:iCs/>
          <w:spacing w:val="6"/>
          <w:position w:val="3"/>
        </w:rPr>
        <w:t xml:space="preserve">       </w:t>
      </w:r>
      <w:r>
        <w:rPr>
          <w:rFonts w:ascii="Times New Roman" w:hAnsi="Times New Roman" w:eastAsia="Times New Roman" w:cs="Times New Roman"/>
          <w:sz w:val="22"/>
          <w:szCs w:val="22"/>
          <w:i/>
          <w:iCs/>
          <w:position w:val="3"/>
        </w:rPr>
        <w:t>Review</w:t>
      </w:r>
      <w:r>
        <w:rPr>
          <w:rFonts w:ascii="Times New Roman" w:hAnsi="Times New Roman" w:eastAsia="Times New Roman" w:cs="Times New Roman"/>
          <w:sz w:val="22"/>
          <w:szCs w:val="22"/>
          <w:i/>
          <w:iCs/>
          <w:spacing w:val="1"/>
          <w:position w:val="3"/>
        </w:rPr>
        <w:t>,66(4),</w:t>
      </w:r>
      <w:r>
        <w:rPr>
          <w:rFonts w:ascii="Times New Roman" w:hAnsi="Times New Roman" w:eastAsia="Times New Roman" w:cs="Times New Roman"/>
          <w:sz w:val="22"/>
          <w:szCs w:val="22"/>
          <w:i/>
          <w:iCs/>
          <w:position w:val="3"/>
        </w:rPr>
        <w:t>pp</w:t>
      </w:r>
      <w:r>
        <w:rPr>
          <w:rFonts w:ascii="Times New Roman" w:hAnsi="Times New Roman" w:eastAsia="Times New Roman" w:cs="Times New Roman"/>
          <w:sz w:val="22"/>
          <w:szCs w:val="22"/>
          <w:i/>
          <w:iCs/>
          <w:spacing w:val="1"/>
          <w:position w:val="3"/>
        </w:rPr>
        <w:t>.41-51.</w:t>
      </w:r>
    </w:p>
    <w:p>
      <w:pPr>
        <w:ind w:left="750"/>
        <w:spacing w:before="9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[8]Westerman,G.,Bonnet,D.,and                 McAfee,A.,2014,Leading                  Digital:</w:t>
      </w:r>
    </w:p>
    <w:p>
      <w:pPr>
        <w:ind w:left="340"/>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Turning   Technology   into   Business    Transformation.Boston:Harvard   Business  </w:t>
      </w:r>
      <w:r>
        <w:rPr>
          <w:rFonts w:ascii="Times New Roman" w:hAnsi="Times New Roman" w:eastAsia="Times New Roman" w:cs="Times New Roman"/>
          <w:sz w:val="22"/>
          <w:szCs w:val="22"/>
          <w:i/>
          <w:iCs/>
          <w:spacing w:val="-1"/>
        </w:rPr>
        <w:t xml:space="preserve"> Review</w:t>
      </w:r>
    </w:p>
    <w:p>
      <w:pPr>
        <w:ind w:left="340"/>
        <w:spacing w:before="12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9"/>
        </w:rPr>
        <w:t>PresS,</w:t>
      </w:r>
    </w:p>
    <w:p>
      <w:pPr>
        <w:ind w:left="750"/>
        <w:spacing w:before="1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[9]Wood,J.,1998,The              Virtual              Embodied:Presence,Practice,Technology,</w:t>
      </w:r>
    </w:p>
    <w:p>
      <w:pPr>
        <w:ind w:left="340"/>
        <w:spacing w:before="12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London:Routledge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Press.</w:t>
      </w:r>
    </w:p>
    <w:p>
      <w:pPr>
        <w:spacing w:line="192" w:lineRule="auto"/>
        <w:sectPr>
          <w:pgSz w:w="9140" w:h="14250"/>
          <w:pgMar w:top="249" w:right="349" w:bottom="0" w:left="219" w:header="0" w:footer="0" w:gutter="0"/>
        </w:sectPr>
        <w:rPr>
          <w:rFonts w:ascii="Times New Roman" w:hAnsi="Times New Roman" w:eastAsia="Times New Roman" w:cs="Times New Roman"/>
          <w:sz w:val="22"/>
          <w:szCs w:val="22"/>
        </w:rPr>
      </w:pPr>
    </w:p>
    <w:p>
      <w:pPr>
        <w:pStyle w:val="BodyText"/>
        <w:spacing w:line="257" w:lineRule="auto"/>
        <w:rPr/>
      </w:pPr>
      <w:r>
        <w:drawing>
          <wp:anchor distT="0" distB="0" distL="0" distR="0" simplePos="0" relativeHeight="252270592" behindDoc="0" locked="0" layoutInCell="0" allowOverlap="1">
            <wp:simplePos x="0" y="0"/>
            <wp:positionH relativeFrom="page">
              <wp:posOffset>387352</wp:posOffset>
            </wp:positionH>
            <wp:positionV relativeFrom="page">
              <wp:posOffset>6997669</wp:posOffset>
            </wp:positionV>
            <wp:extent cx="2368571" cy="6424"/>
            <wp:effectExtent l="0" t="0" r="0" b="0"/>
            <wp:wrapNone/>
            <wp:docPr id="266" name="IM 266"/>
            <wp:cNvGraphicFramePr/>
            <a:graphic>
              <a:graphicData uri="http://schemas.openxmlformats.org/drawingml/2006/picture">
                <pic:pic>
                  <pic:nvPicPr>
                    <pic:cNvPr id="266" name="IM 266"/>
                    <pic:cNvPicPr/>
                  </pic:nvPicPr>
                  <pic:blipFill>
                    <a:blip r:embed="rId187"/>
                    <a:stretch>
                      <a:fillRect/>
                    </a:stretch>
                  </pic:blipFill>
                  <pic:spPr>
                    <a:xfrm rot="0">
                      <a:off x="0" y="0"/>
                      <a:ext cx="2368571" cy="6424"/>
                    </a:xfrm>
                    <a:prstGeom prst="rect">
                      <a:avLst/>
                    </a:prstGeom>
                  </pic:spPr>
                </pic:pic>
              </a:graphicData>
            </a:graphic>
          </wp:anchor>
        </w:drawing>
      </w: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119" w:right="655" w:firstLine="720"/>
        <w:spacing w:before="78" w:line="241" w:lineRule="auto"/>
        <w:rPr>
          <w:rFonts w:ascii="SimSun" w:hAnsi="SimSun" w:eastAsia="SimSun" w:cs="SimSun"/>
          <w:sz w:val="34"/>
          <w:szCs w:val="34"/>
        </w:rPr>
      </w:pPr>
      <w:r>
        <w:rPr>
          <w:rFonts w:ascii="SimHei" w:hAnsi="SimHei" w:eastAsia="SimHei" w:cs="SimHei"/>
          <w:sz w:val="24"/>
          <w:szCs w:val="24"/>
          <w:spacing w:val="-10"/>
        </w:rPr>
        <w:t>第</w:t>
      </w:r>
      <w:r>
        <w:rPr>
          <w:rFonts w:ascii="SimHei" w:hAnsi="SimHei" w:eastAsia="SimHei" w:cs="SimHei"/>
          <w:sz w:val="24"/>
          <w:szCs w:val="24"/>
          <w:spacing w:val="-42"/>
        </w:rPr>
        <w:t xml:space="preserve"> </w:t>
      </w:r>
      <w:r>
        <w:rPr>
          <w:rFonts w:ascii="SimHei" w:hAnsi="SimHei" w:eastAsia="SimHei" w:cs="SimHei"/>
          <w:sz w:val="24"/>
          <w:szCs w:val="24"/>
          <w:spacing w:val="-10"/>
        </w:rPr>
        <w:t>6</w:t>
      </w:r>
      <w:r>
        <w:rPr>
          <w:rFonts w:ascii="SimHei" w:hAnsi="SimHei" w:eastAsia="SimHei" w:cs="SimHei"/>
          <w:sz w:val="24"/>
          <w:szCs w:val="24"/>
          <w:spacing w:val="-40"/>
        </w:rPr>
        <w:t xml:space="preserve"> </w:t>
      </w:r>
      <w:r>
        <w:rPr>
          <w:rFonts w:ascii="SimHei" w:hAnsi="SimHei" w:eastAsia="SimHei" w:cs="SimHei"/>
          <w:sz w:val="24"/>
          <w:szCs w:val="24"/>
          <w:spacing w:val="-10"/>
        </w:rPr>
        <w:t>章</w:t>
      </w:r>
      <w:r>
        <w:rPr>
          <w:rFonts w:ascii="SimHei" w:hAnsi="SimHei" w:eastAsia="SimHei" w:cs="SimHei"/>
          <w:sz w:val="24"/>
          <w:szCs w:val="24"/>
        </w:rPr>
        <w:t xml:space="preserve"> </w:t>
      </w:r>
      <w:r>
        <w:rPr>
          <w:rFonts w:ascii="SimSun" w:hAnsi="SimSun" w:eastAsia="SimSun" w:cs="SimSun"/>
          <w:sz w:val="34"/>
          <w:szCs w:val="34"/>
          <w:spacing w:val="20"/>
        </w:rPr>
        <w:t>数字规则</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firstLine="479"/>
        <w:spacing w:line="1590" w:lineRule="exact"/>
        <w:rPr/>
      </w:pPr>
      <w:r>
        <w:rPr>
          <w:position w:val="-31"/>
        </w:rPr>
        <w:pict>
          <v:group id="_x0000_s248" style="mso-position-vertical-relative:line;mso-position-horizontal-relative:char;width:361.55pt;height:79.55pt;" filled="false" stroked="false" coordsize="7230,1591" coordorigin="0,0">
            <v:shape id="_x0000_s250" style="position:absolute;left:0;top:0;width:7230;height:1591;" filled="false" stroked="false" type="#_x0000_t75">
              <v:imagedata o:title="" r:id="rId188"/>
            </v:shape>
            <v:shape id="_x0000_s252" style="position:absolute;left:-20;top:-20;width:7270;height:1631;" filled="false" stroked="false" type="#_x0000_t202">
              <v:fill on="false"/>
              <v:stroke on="false"/>
              <v:path/>
              <v:imagedata o:title=""/>
              <o:lock v:ext="edit" aspectratio="false"/>
              <v:textbox inset="0mm,0mm,0mm,0mm">
                <w:txbxContent>
                  <w:p>
                    <w:pPr>
                      <w:ind w:left="292"/>
                      <w:spacing w:before="225" w:line="220" w:lineRule="auto"/>
                      <w:rPr>
                        <w:rFonts w:ascii="SimSun" w:hAnsi="SimSun" w:eastAsia="SimSun" w:cs="SimSun"/>
                        <w:sz w:val="19"/>
                        <w:szCs w:val="19"/>
                      </w:rPr>
                    </w:pPr>
                    <w:r>
                      <w:rPr>
                        <w:rFonts w:ascii="SimSun" w:hAnsi="SimSun" w:eastAsia="SimSun" w:cs="SimSun"/>
                        <w:sz w:val="19"/>
                        <w:szCs w:val="19"/>
                        <w:b/>
                        <w:bCs/>
                        <w:spacing w:val="11"/>
                      </w:rPr>
                      <w:t>学习目标</w:t>
                    </w:r>
                  </w:p>
                  <w:p>
                    <w:pPr>
                      <w:ind w:left="700"/>
                      <w:spacing w:before="164" w:line="222" w:lineRule="auto"/>
                      <w:rPr>
                        <w:rFonts w:ascii="FangSong" w:hAnsi="FangSong" w:eastAsia="FangSong" w:cs="FangSong"/>
                        <w:sz w:val="19"/>
                        <w:szCs w:val="19"/>
                      </w:rPr>
                    </w:pPr>
                    <w:r>
                      <w:rPr>
                        <w:rFonts w:ascii="FangSong" w:hAnsi="FangSong" w:eastAsia="FangSong" w:cs="FangSong"/>
                        <w:sz w:val="19"/>
                        <w:szCs w:val="19"/>
                        <w:spacing w:val="15"/>
                      </w:rPr>
                      <w:t>1.</w:t>
                    </w:r>
                    <w:r>
                      <w:rPr>
                        <w:rFonts w:ascii="FangSong" w:hAnsi="FangSong" w:eastAsia="FangSong" w:cs="FangSong"/>
                        <w:sz w:val="19"/>
                        <w:szCs w:val="19"/>
                        <w:spacing w:val="-31"/>
                      </w:rPr>
                      <w:t xml:space="preserve"> </w:t>
                    </w:r>
                    <w:r>
                      <w:rPr>
                        <w:rFonts w:ascii="FangSong" w:hAnsi="FangSong" w:eastAsia="FangSong" w:cs="FangSong"/>
                        <w:sz w:val="19"/>
                        <w:szCs w:val="19"/>
                        <w:spacing w:val="15"/>
                      </w:rPr>
                      <w:t>掌握数字规则的基本内涵。</w:t>
                    </w:r>
                  </w:p>
                  <w:p>
                    <w:pPr>
                      <w:ind w:left="700"/>
                      <w:spacing w:before="99" w:line="221" w:lineRule="auto"/>
                      <w:rPr>
                        <w:rFonts w:ascii="FangSong" w:hAnsi="FangSong" w:eastAsia="FangSong" w:cs="FangSong"/>
                        <w:sz w:val="19"/>
                        <w:szCs w:val="19"/>
                      </w:rPr>
                    </w:pPr>
                    <w:r>
                      <w:rPr>
                        <w:rFonts w:ascii="FangSong" w:hAnsi="FangSong" w:eastAsia="FangSong" w:cs="FangSong"/>
                        <w:sz w:val="19"/>
                        <w:szCs w:val="19"/>
                        <w:spacing w:val="20"/>
                      </w:rPr>
                      <w:t>2.辩证地看待零边际成本社会和垄断问题。</w:t>
                    </w:r>
                  </w:p>
                  <w:p>
                    <w:pPr>
                      <w:ind w:left="700"/>
                      <w:spacing w:before="102" w:line="220" w:lineRule="auto"/>
                      <w:rPr>
                        <w:rFonts w:ascii="FangSong" w:hAnsi="FangSong" w:eastAsia="FangSong" w:cs="FangSong"/>
                        <w:sz w:val="19"/>
                        <w:szCs w:val="19"/>
                      </w:rPr>
                    </w:pPr>
                    <w:r>
                      <w:rPr>
                        <w:rFonts w:ascii="FangSong" w:hAnsi="FangSong" w:eastAsia="FangSong" w:cs="FangSong"/>
                        <w:sz w:val="19"/>
                        <w:szCs w:val="19"/>
                        <w:spacing w:val="16"/>
                      </w:rPr>
                      <w:t>3.</w:t>
                    </w:r>
                    <w:r>
                      <w:rPr>
                        <w:rFonts w:ascii="FangSong" w:hAnsi="FangSong" w:eastAsia="FangSong" w:cs="FangSong"/>
                        <w:sz w:val="19"/>
                        <w:szCs w:val="19"/>
                        <w:spacing w:val="16"/>
                      </w:rPr>
                      <w:t xml:space="preserve"> </w:t>
                    </w:r>
                    <w:r>
                      <w:rPr>
                        <w:rFonts w:ascii="FangSong" w:hAnsi="FangSong" w:eastAsia="FangSong" w:cs="FangSong"/>
                        <w:sz w:val="19"/>
                        <w:szCs w:val="19"/>
                        <w:spacing w:val="16"/>
                      </w:rPr>
                      <w:t>理解数字经济下厂商开展服务个性化的背景及原理。</w:t>
                    </w:r>
                  </w:p>
                </w:txbxContent>
              </v:textbox>
            </v:shape>
          </v:group>
        </w:pict>
      </w:r>
    </w:p>
    <w:p>
      <w:pPr>
        <w:pStyle w:val="BodyText"/>
        <w:spacing w:line="310" w:lineRule="auto"/>
        <w:rPr/>
      </w:pPr>
      <w:r/>
    </w:p>
    <w:p>
      <w:pPr>
        <w:pStyle w:val="BodyText"/>
        <w:spacing w:line="310" w:lineRule="auto"/>
        <w:rPr/>
      </w:pPr>
      <w:r/>
    </w:p>
    <w:p>
      <w:pPr>
        <w:ind w:left="2"/>
        <w:spacing w:before="61" w:line="220" w:lineRule="auto"/>
        <w:rPr>
          <w:rFonts w:ascii="SimSun" w:hAnsi="SimSun" w:eastAsia="SimSun" w:cs="SimSun"/>
          <w:sz w:val="19"/>
          <w:szCs w:val="19"/>
        </w:rPr>
      </w:pPr>
      <w:r>
        <w:rPr>
          <w:rFonts w:ascii="SimSun" w:hAnsi="SimSun" w:eastAsia="SimSun" w:cs="SimSun"/>
          <w:sz w:val="19"/>
          <w:szCs w:val="19"/>
          <w:b/>
          <w:bCs/>
          <w:spacing w:val="3"/>
        </w:rPr>
        <w:t>引入案例</w:t>
      </w:r>
      <w:r>
        <w:rPr>
          <w:rFonts w:ascii="SimSun" w:hAnsi="SimSun" w:eastAsia="SimSun" w:cs="SimSun"/>
          <w:sz w:val="19"/>
          <w:szCs w:val="19"/>
          <w:spacing w:val="3"/>
        </w:rPr>
        <w:t xml:space="preserve"> </w:t>
      </w:r>
      <w:r>
        <w:rPr>
          <w:rFonts w:ascii="SimSun" w:hAnsi="SimSun" w:eastAsia="SimSun" w:cs="SimSun"/>
          <w:sz w:val="19"/>
          <w:szCs w:val="19"/>
          <w:strike/>
          <w:spacing w:val="3"/>
        </w:rPr>
        <w:t xml:space="preserve">                                 </w:t>
      </w:r>
      <w:r>
        <w:rPr>
          <w:rFonts w:ascii="SimSun" w:hAnsi="SimSun" w:eastAsia="SimSun" w:cs="SimSun"/>
          <w:sz w:val="19"/>
          <w:szCs w:val="19"/>
          <w:strike/>
          <w:spacing w:val="2"/>
        </w:rPr>
        <w:t xml:space="preserve">                                          </w:t>
      </w:r>
    </w:p>
    <w:p>
      <w:pPr>
        <w:ind w:right="83" w:firstLine="429"/>
        <w:spacing w:before="106" w:line="302" w:lineRule="auto"/>
        <w:jc w:val="both"/>
        <w:rPr>
          <w:rFonts w:ascii="KaiTi" w:hAnsi="KaiTi" w:eastAsia="KaiTi" w:cs="KaiTi"/>
          <w:sz w:val="19"/>
          <w:szCs w:val="19"/>
        </w:rPr>
      </w:pPr>
      <w:r>
        <w:rPr>
          <w:rFonts w:ascii="KaiTi" w:hAnsi="KaiTi" w:eastAsia="KaiTi" w:cs="KaiTi"/>
          <w:sz w:val="19"/>
          <w:szCs w:val="19"/>
          <w:spacing w:val="12"/>
        </w:rPr>
        <w:t>网</w:t>
      </w:r>
      <w:r>
        <w:rPr>
          <w:rFonts w:ascii="KaiTi" w:hAnsi="KaiTi" w:eastAsia="KaiTi" w:cs="KaiTi"/>
          <w:sz w:val="19"/>
          <w:szCs w:val="19"/>
          <w:spacing w:val="-40"/>
        </w:rPr>
        <w:t xml:space="preserve"> </w:t>
      </w:r>
      <w:r>
        <w:rPr>
          <w:rFonts w:ascii="KaiTi" w:hAnsi="KaiTi" w:eastAsia="KaiTi" w:cs="KaiTi"/>
          <w:sz w:val="19"/>
          <w:szCs w:val="19"/>
          <w:spacing w:val="12"/>
        </w:rPr>
        <w:t>景</w:t>
      </w:r>
      <w:r>
        <w:rPr>
          <w:rFonts w:ascii="KaiTi" w:hAnsi="KaiTi" w:eastAsia="KaiTi" w:cs="KaiTi"/>
          <w:sz w:val="19"/>
          <w:szCs w:val="19"/>
          <w:spacing w:val="12"/>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Netscape</w:t>
      </w:r>
      <w:r>
        <w:rPr>
          <w:rFonts w:ascii="Times New Roman" w:hAnsi="Times New Roman" w:eastAsia="Times New Roman" w:cs="Times New Roman"/>
          <w:sz w:val="19"/>
          <w:szCs w:val="19"/>
          <w:spacing w:val="12"/>
        </w:rPr>
        <w:t>)    </w:t>
      </w:r>
      <w:r>
        <w:rPr>
          <w:rFonts w:ascii="KaiTi" w:hAnsi="KaiTi" w:eastAsia="KaiTi" w:cs="KaiTi"/>
          <w:sz w:val="19"/>
          <w:szCs w:val="19"/>
          <w:spacing w:val="12"/>
        </w:rPr>
        <w:t>这个曾经的股市宠儿为我们提供了一个很</w:t>
      </w:r>
      <w:r>
        <w:rPr>
          <w:rFonts w:ascii="KaiTi" w:hAnsi="KaiTi" w:eastAsia="KaiTi" w:cs="KaiTi"/>
          <w:sz w:val="19"/>
          <w:szCs w:val="19"/>
          <w:spacing w:val="11"/>
        </w:rPr>
        <w:t>好的例证来说明经济规则是</w:t>
      </w:r>
      <w:r>
        <w:rPr>
          <w:rFonts w:ascii="KaiTi" w:hAnsi="KaiTi" w:eastAsia="KaiTi" w:cs="KaiTi"/>
          <w:sz w:val="19"/>
          <w:szCs w:val="19"/>
        </w:rPr>
        <w:t xml:space="preserve"> </w:t>
      </w:r>
      <w:r>
        <w:rPr>
          <w:rFonts w:ascii="KaiTi" w:hAnsi="KaiTi" w:eastAsia="KaiTi" w:cs="KaiTi"/>
          <w:sz w:val="19"/>
          <w:szCs w:val="19"/>
          <w:spacing w:val="19"/>
        </w:rPr>
        <w:t>如何作为一种早期的预警系统的。我们无法确定网页浏览器会如</w:t>
      </w:r>
      <w:r>
        <w:rPr>
          <w:rFonts w:ascii="KaiTi" w:hAnsi="KaiTi" w:eastAsia="KaiTi" w:cs="KaiTi"/>
          <w:sz w:val="19"/>
          <w:szCs w:val="19"/>
          <w:spacing w:val="18"/>
        </w:rPr>
        <w:t>何发展，但是我们确实知</w:t>
      </w:r>
      <w:r>
        <w:rPr>
          <w:rFonts w:ascii="KaiTi" w:hAnsi="KaiTi" w:eastAsia="KaiTi" w:cs="KaiTi"/>
          <w:sz w:val="19"/>
          <w:szCs w:val="19"/>
        </w:rPr>
        <w:t xml:space="preserve"> </w:t>
      </w:r>
      <w:r>
        <w:rPr>
          <w:rFonts w:ascii="KaiTi" w:hAnsi="KaiTi" w:eastAsia="KaiTi" w:cs="KaiTi"/>
          <w:sz w:val="19"/>
          <w:szCs w:val="19"/>
          <w:spacing w:val="18"/>
        </w:rPr>
        <w:t>道网景在本质上是很脆弱的，因为它的主要竞争对手微软控制了操作系统，而浏览器只是</w:t>
      </w:r>
      <w:r>
        <w:rPr>
          <w:rFonts w:ascii="KaiTi" w:hAnsi="KaiTi" w:eastAsia="KaiTi" w:cs="KaiTi"/>
          <w:sz w:val="19"/>
          <w:szCs w:val="19"/>
          <w:spacing w:val="17"/>
        </w:rPr>
        <w:t xml:space="preserve"> </w:t>
      </w:r>
      <w:r>
        <w:rPr>
          <w:rFonts w:ascii="KaiTi" w:hAnsi="KaiTi" w:eastAsia="KaiTi" w:cs="KaiTi"/>
          <w:sz w:val="19"/>
          <w:szCs w:val="19"/>
          <w:spacing w:val="19"/>
        </w:rPr>
        <w:t>操作系统的一个组成部分。网景面临的是一个经典</w:t>
      </w:r>
      <w:r>
        <w:rPr>
          <w:rFonts w:ascii="KaiTi" w:hAnsi="KaiTi" w:eastAsia="KaiTi" w:cs="KaiTi"/>
          <w:sz w:val="19"/>
          <w:szCs w:val="19"/>
          <w:spacing w:val="18"/>
        </w:rPr>
        <w:t>的互联问题：网景的浏览器需要在微软</w:t>
      </w:r>
      <w:r>
        <w:rPr>
          <w:rFonts w:ascii="KaiTi" w:hAnsi="KaiTi" w:eastAsia="KaiTi" w:cs="KaiTi"/>
          <w:sz w:val="19"/>
          <w:szCs w:val="19"/>
        </w:rPr>
        <w:t xml:space="preserve"> </w:t>
      </w:r>
      <w:r>
        <w:rPr>
          <w:rFonts w:ascii="KaiTi" w:hAnsi="KaiTi" w:eastAsia="KaiTi" w:cs="KaiTi"/>
          <w:sz w:val="19"/>
          <w:szCs w:val="19"/>
          <w:spacing w:val="24"/>
        </w:rPr>
        <w:t>的操作系统中工作。那些把网景的股价炒到天价的投资者中，认清网景脆弱的本质者寥</w:t>
      </w:r>
      <w:r>
        <w:rPr>
          <w:rFonts w:ascii="KaiTi" w:hAnsi="KaiTi" w:eastAsia="KaiTi" w:cs="KaiTi"/>
          <w:sz w:val="19"/>
          <w:szCs w:val="19"/>
        </w:rPr>
        <w:t xml:space="preserve"> </w:t>
      </w:r>
      <w:r>
        <w:rPr>
          <w:rFonts w:ascii="KaiTi" w:hAnsi="KaiTi" w:eastAsia="KaiTi" w:cs="KaiTi"/>
          <w:sz w:val="19"/>
          <w:szCs w:val="19"/>
          <w:spacing w:val="24"/>
        </w:rPr>
        <w:t>寥无几。技术会改变，但经济规则不会改变。仅仅关注技术变革，而忽视决定生死的潜</w:t>
      </w:r>
      <w:r>
        <w:rPr>
          <w:rFonts w:ascii="KaiTi" w:hAnsi="KaiTi" w:eastAsia="KaiTi" w:cs="KaiTi"/>
          <w:sz w:val="19"/>
          <w:szCs w:val="19"/>
          <w:spacing w:val="4"/>
        </w:rPr>
        <w:t xml:space="preserve"> </w:t>
      </w:r>
      <w:r>
        <w:rPr>
          <w:rFonts w:ascii="KaiTi" w:hAnsi="KaiTi" w:eastAsia="KaiTi" w:cs="KaiTi"/>
          <w:sz w:val="19"/>
          <w:szCs w:val="19"/>
          <w:spacing w:val="24"/>
        </w:rPr>
        <w:t>在经济规律是不可取的。通过本章了解数字经济时代的数字规则，有助于我们更好地把</w:t>
      </w:r>
      <w:r>
        <w:rPr>
          <w:rFonts w:ascii="KaiTi" w:hAnsi="KaiTi" w:eastAsia="KaiTi" w:cs="KaiTi"/>
          <w:sz w:val="19"/>
          <w:szCs w:val="19"/>
          <w:spacing w:val="5"/>
        </w:rPr>
        <w:t xml:space="preserve"> </w:t>
      </w:r>
      <w:r>
        <w:rPr>
          <w:rFonts w:ascii="KaiTi" w:hAnsi="KaiTi" w:eastAsia="KaiTi" w:cs="KaiTi"/>
          <w:sz w:val="19"/>
          <w:szCs w:val="19"/>
          <w:spacing w:val="7"/>
        </w:rPr>
        <w:t>握发展规律。</w:t>
      </w:r>
    </w:p>
    <w:p>
      <w:pPr>
        <w:pStyle w:val="BodyText"/>
        <w:spacing w:line="279" w:lineRule="auto"/>
        <w:rPr/>
      </w:pPr>
      <w:r/>
    </w:p>
    <w:p>
      <w:pPr>
        <w:ind w:firstLine="449"/>
        <w:spacing w:before="62" w:line="306" w:lineRule="auto"/>
        <w:jc w:val="both"/>
        <w:rPr>
          <w:rFonts w:ascii="SimSun" w:hAnsi="SimSun" w:eastAsia="SimSun" w:cs="SimSun"/>
          <w:sz w:val="19"/>
          <w:szCs w:val="19"/>
        </w:rPr>
      </w:pPr>
      <w:r>
        <w:rPr>
          <w:rFonts w:ascii="SimSun" w:hAnsi="SimSun" w:eastAsia="SimSun" w:cs="SimSun"/>
          <w:sz w:val="19"/>
          <w:szCs w:val="19"/>
          <w:spacing w:val="24"/>
        </w:rPr>
        <w:t>随着大数据、云计算、人工智能和区块链等新技术的快速涌现及其与传统行业的深</w:t>
      </w:r>
      <w:r>
        <w:rPr>
          <w:rFonts w:ascii="SimSun" w:hAnsi="SimSun" w:eastAsia="SimSun" w:cs="SimSun"/>
          <w:sz w:val="19"/>
          <w:szCs w:val="19"/>
          <w:spacing w:val="5"/>
        </w:rPr>
        <w:t xml:space="preserve"> </w:t>
      </w:r>
      <w:r>
        <w:rPr>
          <w:rFonts w:ascii="SimSun" w:hAnsi="SimSun" w:eastAsia="SimSun" w:cs="SimSun"/>
          <w:sz w:val="19"/>
          <w:szCs w:val="19"/>
          <w:spacing w:val="24"/>
        </w:rPr>
        <w:t>度渗透与融合，世界各国日益重视数字技术及其衍生或蜕变的新技术、</w:t>
      </w:r>
      <w:r>
        <w:rPr>
          <w:rFonts w:ascii="SimSun" w:hAnsi="SimSun" w:eastAsia="SimSun" w:cs="SimSun"/>
          <w:sz w:val="19"/>
          <w:szCs w:val="19"/>
          <w:spacing w:val="23"/>
        </w:rPr>
        <w:t>新业态，数字经 </w:t>
      </w:r>
      <w:r>
        <w:rPr>
          <w:rFonts w:ascii="SimSun" w:hAnsi="SimSun" w:eastAsia="SimSun" w:cs="SimSun"/>
          <w:sz w:val="19"/>
          <w:szCs w:val="19"/>
          <w:spacing w:val="24"/>
        </w:rPr>
        <w:t>济在企业、产业和国家竞争中日益发挥重要的战</w:t>
      </w:r>
      <w:r>
        <w:rPr>
          <w:rFonts w:ascii="SimSun" w:hAnsi="SimSun" w:eastAsia="SimSun" w:cs="SimSun"/>
          <w:sz w:val="19"/>
          <w:szCs w:val="19"/>
          <w:spacing w:val="23"/>
        </w:rPr>
        <w:t>略作用。数字经济社会也被称为“零边</w:t>
      </w:r>
      <w:r>
        <w:rPr>
          <w:rFonts w:ascii="SimSun" w:hAnsi="SimSun" w:eastAsia="SimSun" w:cs="SimSun"/>
          <w:sz w:val="19"/>
          <w:szCs w:val="19"/>
        </w:rPr>
        <w:t xml:space="preserve">  </w:t>
      </w:r>
      <w:r>
        <w:rPr>
          <w:rFonts w:ascii="SimSun" w:hAnsi="SimSun" w:eastAsia="SimSun" w:cs="SimSun"/>
          <w:sz w:val="19"/>
          <w:szCs w:val="19"/>
          <w:spacing w:val="21"/>
        </w:rPr>
        <w:t>际成本社会”。数字产品服务本质上是以数字信号形式呈现的知识或信息。</w:t>
      </w:r>
      <w:r>
        <w:rPr>
          <w:rFonts w:ascii="SimSun" w:hAnsi="SimSun" w:eastAsia="SimSun" w:cs="SimSun"/>
          <w:sz w:val="19"/>
          <w:szCs w:val="19"/>
          <w:spacing w:val="20"/>
        </w:rPr>
        <w:t>从本质上说，</w:t>
      </w:r>
      <w:r>
        <w:rPr>
          <w:rFonts w:ascii="SimSun" w:hAnsi="SimSun" w:eastAsia="SimSun" w:cs="SimSun"/>
          <w:sz w:val="19"/>
          <w:szCs w:val="19"/>
        </w:rPr>
        <w:t xml:space="preserve"> </w:t>
      </w:r>
      <w:r>
        <w:rPr>
          <w:rFonts w:ascii="SimSun" w:hAnsi="SimSun" w:eastAsia="SimSun" w:cs="SimSun"/>
          <w:sz w:val="19"/>
          <w:szCs w:val="19"/>
          <w:spacing w:val="23"/>
        </w:rPr>
        <w:t>任何可被编码成一</w:t>
      </w:r>
      <w:r>
        <w:rPr>
          <w:rFonts w:ascii="SimSun" w:hAnsi="SimSun" w:eastAsia="SimSun" w:cs="SimSun"/>
          <w:sz w:val="19"/>
          <w:szCs w:val="19"/>
          <w:spacing w:val="-46"/>
        </w:rPr>
        <w:t xml:space="preserve"> </w:t>
      </w:r>
      <w:r>
        <w:rPr>
          <w:rFonts w:ascii="SimSun" w:hAnsi="SimSun" w:eastAsia="SimSun" w:cs="SimSun"/>
          <w:sz w:val="19"/>
          <w:szCs w:val="19"/>
          <w:spacing w:val="23"/>
        </w:rPr>
        <w:t>串字符的事物都是信息，信息</w:t>
      </w:r>
      <w:r>
        <w:rPr>
          <w:rFonts w:ascii="SimSun" w:hAnsi="SimSun" w:eastAsia="SimSun" w:cs="SimSun"/>
          <w:sz w:val="19"/>
          <w:szCs w:val="19"/>
          <w:spacing w:val="22"/>
        </w:rPr>
        <w:t>具有特别的成本结构。生产或创造第一 </w:t>
      </w:r>
      <w:r>
        <w:rPr>
          <w:rFonts w:ascii="SimSun" w:hAnsi="SimSun" w:eastAsia="SimSun" w:cs="SimSun"/>
          <w:sz w:val="19"/>
          <w:szCs w:val="19"/>
          <w:spacing w:val="29"/>
        </w:rPr>
        <w:t>份新知识信息(如源代码或软件)的代价是高昂的，需要</w:t>
      </w:r>
      <w:r>
        <w:rPr>
          <w:rFonts w:ascii="SimSun" w:hAnsi="SimSun" w:eastAsia="SimSun" w:cs="SimSun"/>
          <w:sz w:val="19"/>
          <w:szCs w:val="19"/>
          <w:spacing w:val="28"/>
        </w:rPr>
        <w:t>很大的研发和设备投资，还要</w:t>
      </w:r>
      <w:r>
        <w:rPr>
          <w:rFonts w:ascii="SimSun" w:hAnsi="SimSun" w:eastAsia="SimSun" w:cs="SimSun"/>
          <w:sz w:val="19"/>
          <w:szCs w:val="19"/>
        </w:rPr>
        <w:t xml:space="preserve">  </w:t>
      </w:r>
      <w:r>
        <w:rPr>
          <w:rFonts w:ascii="SimSun" w:hAnsi="SimSun" w:eastAsia="SimSun" w:cs="SimSun"/>
          <w:sz w:val="19"/>
          <w:szCs w:val="19"/>
          <w:spacing w:val="20"/>
        </w:rPr>
        <w:t>承担失败和颗粒无收的高风险。而复制第二份、第三份的成本相对于平均成本而言很小。</w:t>
      </w:r>
    </w:p>
    <w:p>
      <w:pPr>
        <w:spacing w:line="306" w:lineRule="auto"/>
        <w:sectPr>
          <w:pgSz w:w="9140" w:h="14250"/>
          <w:pgMar w:top="400" w:right="725" w:bottom="0" w:left="190" w:header="0" w:footer="0" w:gutter="0"/>
        </w:sectPr>
        <w:rPr>
          <w:rFonts w:ascii="SimSun" w:hAnsi="SimSun" w:eastAsia="SimSun" w:cs="SimSun"/>
          <w:sz w:val="19"/>
          <w:szCs w:val="19"/>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74641" cy="222327"/>
            <wp:effectExtent l="0" t="0" r="0" b="0"/>
            <wp:docPr id="268" name="IM 268"/>
            <wp:cNvGraphicFramePr/>
            <a:graphic>
              <a:graphicData uri="http://schemas.openxmlformats.org/drawingml/2006/picture">
                <pic:pic>
                  <pic:nvPicPr>
                    <pic:cNvPr id="268" name="IM 268"/>
                    <pic:cNvPicPr/>
                  </pic:nvPicPr>
                  <pic:blipFill>
                    <a:blip r:embed="rId189"/>
                    <a:stretch>
                      <a:fillRect/>
                    </a:stretch>
                  </pic:blipFill>
                  <pic:spPr>
                    <a:xfrm rot="0">
                      <a:off x="0" y="0"/>
                      <a:ext cx="374641" cy="222327"/>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91" w:lineRule="auto"/>
        <w:rPr/>
      </w:pPr>
      <w:r/>
    </w:p>
    <w:p>
      <w:pPr>
        <w:ind w:left="340" w:right="121"/>
        <w:spacing w:before="68" w:line="273" w:lineRule="auto"/>
        <w:jc w:val="both"/>
        <w:rPr>
          <w:rFonts w:ascii="SimSun" w:hAnsi="SimSun" w:eastAsia="SimSun" w:cs="SimSun"/>
          <w:sz w:val="21"/>
          <w:szCs w:val="21"/>
        </w:rPr>
      </w:pPr>
      <w:r>
        <w:rPr>
          <w:rFonts w:ascii="SimSun" w:hAnsi="SimSun" w:eastAsia="SimSun" w:cs="SimSun"/>
          <w:sz w:val="21"/>
          <w:szCs w:val="21"/>
          <w:spacing w:val="4"/>
        </w:rPr>
        <w:t>数字信息产品的生产呈现高固定成本和低边际成本的特性，这种近乎零边</w:t>
      </w:r>
      <w:r>
        <w:rPr>
          <w:rFonts w:ascii="SimSun" w:hAnsi="SimSun" w:eastAsia="SimSun" w:cs="SimSun"/>
          <w:sz w:val="21"/>
          <w:szCs w:val="21"/>
          <w:spacing w:val="3"/>
        </w:rPr>
        <w:t>际成本的特性 </w:t>
      </w:r>
      <w:r>
        <w:rPr>
          <w:rFonts w:ascii="SimSun" w:hAnsi="SimSun" w:eastAsia="SimSun" w:cs="SimSun"/>
          <w:sz w:val="21"/>
          <w:szCs w:val="21"/>
          <w:spacing w:val="6"/>
        </w:rPr>
        <w:t>被</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Rifkin</w:t>
      </w:r>
      <w:r>
        <w:rPr>
          <w:rFonts w:ascii="Times New Roman" w:hAnsi="Times New Roman" w:eastAsia="Times New Roman" w:cs="Times New Roman"/>
          <w:sz w:val="21"/>
          <w:szCs w:val="21"/>
          <w:spacing w:val="6"/>
        </w:rPr>
        <w:t>(2011)     </w:t>
      </w:r>
      <w:r>
        <w:rPr>
          <w:rFonts w:ascii="SimSun" w:hAnsi="SimSun" w:eastAsia="SimSun" w:cs="SimSun"/>
          <w:sz w:val="21"/>
          <w:szCs w:val="21"/>
          <w:spacing w:val="6"/>
        </w:rPr>
        <w:t>视为合作共赢的新</w:t>
      </w:r>
      <w:r>
        <w:rPr>
          <w:rFonts w:ascii="SimSun" w:hAnsi="SimSun" w:eastAsia="SimSun" w:cs="SimSun"/>
          <w:sz w:val="21"/>
          <w:szCs w:val="21"/>
          <w:spacing w:val="5"/>
        </w:rPr>
        <w:t>经济、物联网和第三次工业革命的一个重要出发点</w:t>
      </w:r>
      <w:r>
        <w:rPr>
          <w:rFonts w:ascii="SimSun" w:hAnsi="SimSun" w:eastAsia="SimSun" w:cs="SimSun"/>
          <w:sz w:val="21"/>
          <w:szCs w:val="21"/>
        </w:rPr>
        <w:t xml:space="preserve"> </w:t>
      </w:r>
      <w:r>
        <w:rPr>
          <w:rFonts w:ascii="SimSun" w:hAnsi="SimSun" w:eastAsia="SimSun" w:cs="SimSun"/>
          <w:sz w:val="21"/>
          <w:szCs w:val="21"/>
          <w:spacing w:val="-1"/>
        </w:rPr>
        <w:t>和切入点。①数字信息具有零边际成本、规</w:t>
      </w:r>
      <w:r>
        <w:rPr>
          <w:rFonts w:ascii="SimSun" w:hAnsi="SimSun" w:eastAsia="SimSun" w:cs="SimSun"/>
          <w:sz w:val="21"/>
          <w:szCs w:val="21"/>
          <w:spacing w:val="-2"/>
        </w:rPr>
        <w:t>模经济、网络效应、网络外部性、正反馈等重 </w:t>
      </w:r>
      <w:r>
        <w:rPr>
          <w:rFonts w:ascii="SimSun" w:hAnsi="SimSun" w:eastAsia="SimSun" w:cs="SimSun"/>
          <w:sz w:val="21"/>
          <w:szCs w:val="21"/>
          <w:spacing w:val="2"/>
        </w:rPr>
        <w:t>要特征。</w:t>
      </w:r>
      <w:r>
        <w:rPr>
          <w:rFonts w:ascii="SimSun" w:hAnsi="SimSun" w:eastAsia="SimSun" w:cs="SimSun"/>
          <w:sz w:val="21"/>
          <w:szCs w:val="21"/>
          <w:spacing w:val="52"/>
        </w:rPr>
        <w:t xml:space="preserve"> </w:t>
      </w:r>
      <w:r>
        <w:rPr>
          <w:rFonts w:ascii="SimSun" w:hAnsi="SimSun" w:eastAsia="SimSun" w:cs="SimSun"/>
          <w:sz w:val="21"/>
          <w:szCs w:val="21"/>
          <w:spacing w:val="2"/>
        </w:rPr>
        <w:t>一方面，传统的成本定价原则难以适用于数字经济，数字产品转向价值定价，</w:t>
      </w:r>
      <w:r>
        <w:rPr>
          <w:rFonts w:ascii="SimSun" w:hAnsi="SimSun" w:eastAsia="SimSun" w:cs="SimSun"/>
          <w:sz w:val="21"/>
          <w:szCs w:val="21"/>
        </w:rPr>
        <w:t xml:space="preserve"> </w:t>
      </w:r>
      <w:r>
        <w:rPr>
          <w:rFonts w:ascii="SimSun" w:hAnsi="SimSun" w:eastAsia="SimSun" w:cs="SimSun"/>
          <w:sz w:val="21"/>
          <w:szCs w:val="21"/>
          <w:spacing w:val="4"/>
        </w:rPr>
        <w:t>以价值为基础的定价自然会引起差别定价。另一方面，网</w:t>
      </w:r>
      <w:r>
        <w:rPr>
          <w:rFonts w:ascii="SimSun" w:hAnsi="SimSun" w:eastAsia="SimSun" w:cs="SimSun"/>
          <w:sz w:val="21"/>
          <w:szCs w:val="21"/>
          <w:spacing w:val="3"/>
        </w:rPr>
        <w:t>络使信息提供者得以从大众传</w:t>
      </w:r>
      <w:r>
        <w:rPr>
          <w:rFonts w:ascii="SimSun" w:hAnsi="SimSun" w:eastAsia="SimSun" w:cs="SimSun"/>
          <w:sz w:val="21"/>
          <w:szCs w:val="21"/>
        </w:rPr>
        <w:t xml:space="preserve">  </w:t>
      </w:r>
      <w:r>
        <w:rPr>
          <w:rFonts w:ascii="SimSun" w:hAnsi="SimSun" w:eastAsia="SimSun" w:cs="SimSun"/>
          <w:sz w:val="21"/>
          <w:szCs w:val="21"/>
          <w:spacing w:val="4"/>
        </w:rPr>
        <w:t>播形式转向一对一营销，通过对用户数据的分析与交互深度了解用户需求</w:t>
      </w:r>
      <w:r>
        <w:rPr>
          <w:rFonts w:ascii="SimSun" w:hAnsi="SimSun" w:eastAsia="SimSun" w:cs="SimSun"/>
          <w:sz w:val="21"/>
          <w:szCs w:val="21"/>
          <w:spacing w:val="3"/>
        </w:rPr>
        <w:t>，对用户进行 </w:t>
      </w:r>
      <w:r>
        <w:rPr>
          <w:rFonts w:ascii="SimSun" w:hAnsi="SimSun" w:eastAsia="SimSun" w:cs="SimSun"/>
          <w:sz w:val="21"/>
          <w:szCs w:val="21"/>
          <w:spacing w:val="6"/>
        </w:rPr>
        <w:t>个性化定制服务。此外，信息过载导致注意力匮乏，厂家为争夺注意力展开流量大战， </w:t>
      </w:r>
      <w:r>
        <w:rPr>
          <w:rFonts w:ascii="SimSun" w:hAnsi="SimSun" w:eastAsia="SimSun" w:cs="SimSun"/>
          <w:sz w:val="21"/>
          <w:szCs w:val="21"/>
          <w:spacing w:val="-1"/>
        </w:rPr>
        <w:t>暴露出了用户隐私保护和信息安全的问题。</w:t>
      </w:r>
    </w:p>
    <w:p>
      <w:pPr>
        <w:ind w:left="340" w:right="196" w:firstLine="419"/>
        <w:spacing w:before="110" w:line="272" w:lineRule="auto"/>
        <w:jc w:val="both"/>
        <w:rPr>
          <w:rFonts w:ascii="SimSun" w:hAnsi="SimSun" w:eastAsia="SimSun" w:cs="SimSun"/>
          <w:sz w:val="21"/>
          <w:szCs w:val="21"/>
        </w:rPr>
      </w:pPr>
      <w:r>
        <w:rPr>
          <w:rFonts w:ascii="SimSun" w:hAnsi="SimSun" w:eastAsia="SimSun" w:cs="SimSun"/>
          <w:sz w:val="21"/>
          <w:szCs w:val="21"/>
          <w:spacing w:val="4"/>
        </w:rPr>
        <w:t>本章首先从零边际成本的概念出发，介绍数字产品的零边际成本特征，随后对网络</w:t>
      </w:r>
      <w:r>
        <w:rPr>
          <w:rFonts w:ascii="SimSun" w:hAnsi="SimSun" w:eastAsia="SimSun" w:cs="SimSun"/>
          <w:sz w:val="21"/>
          <w:szCs w:val="21"/>
          <w:spacing w:val="14"/>
        </w:rPr>
        <w:t xml:space="preserve"> </w:t>
      </w:r>
      <w:r>
        <w:rPr>
          <w:rFonts w:ascii="SimSun" w:hAnsi="SimSun" w:eastAsia="SimSun" w:cs="SimSun"/>
          <w:sz w:val="21"/>
          <w:szCs w:val="21"/>
          <w:spacing w:val="4"/>
        </w:rPr>
        <w:t>效应与网络外部性进行介绍和辨析，网络效应会引发需求方规模经济和正反馈，上述数</w:t>
      </w:r>
      <w:r>
        <w:rPr>
          <w:rFonts w:ascii="SimSun" w:hAnsi="SimSun" w:eastAsia="SimSun" w:cs="SimSun"/>
          <w:sz w:val="21"/>
          <w:szCs w:val="21"/>
          <w:spacing w:val="6"/>
        </w:rPr>
        <w:t xml:space="preserve"> </w:t>
      </w:r>
      <w:r>
        <w:rPr>
          <w:rFonts w:ascii="SimSun" w:hAnsi="SimSun" w:eastAsia="SimSun" w:cs="SimSun"/>
          <w:sz w:val="21"/>
          <w:szCs w:val="21"/>
          <w:spacing w:val="4"/>
        </w:rPr>
        <w:t>字规则共同引致了数字经济中的指数级效应。最后，本章指出数字经济下的数字规则推</w:t>
      </w:r>
      <w:r>
        <w:rPr>
          <w:rFonts w:ascii="SimSun" w:hAnsi="SimSun" w:eastAsia="SimSun" w:cs="SimSun"/>
          <w:sz w:val="21"/>
          <w:szCs w:val="21"/>
          <w:spacing w:val="5"/>
        </w:rPr>
        <w:t xml:space="preserve"> </w:t>
      </w:r>
      <w:r>
        <w:rPr>
          <w:rFonts w:ascii="SimSun" w:hAnsi="SimSun" w:eastAsia="SimSun" w:cs="SimSun"/>
          <w:sz w:val="21"/>
          <w:szCs w:val="21"/>
        </w:rPr>
        <w:t>动商家开展个性化服务，并依次介绍定价策略、个性化定制与</w:t>
      </w:r>
      <w:r>
        <w:rPr>
          <w:rFonts w:ascii="SimSun" w:hAnsi="SimSun" w:eastAsia="SimSun" w:cs="SimSun"/>
          <w:sz w:val="21"/>
          <w:szCs w:val="21"/>
          <w:spacing w:val="-1"/>
        </w:rPr>
        <w:t>注意力经济。</w:t>
      </w:r>
    </w:p>
    <w:p>
      <w:pPr>
        <w:pStyle w:val="BodyText"/>
        <w:spacing w:line="391" w:lineRule="auto"/>
        <w:rPr/>
      </w:pPr>
      <w:r/>
    </w:p>
    <w:p>
      <w:pPr>
        <w:ind w:left="3344"/>
        <w:spacing w:before="98" w:line="219" w:lineRule="auto"/>
        <w:outlineLvl w:val="0"/>
        <w:rPr>
          <w:rFonts w:ascii="SimSun" w:hAnsi="SimSun" w:eastAsia="SimSun" w:cs="SimSun"/>
          <w:sz w:val="30"/>
          <w:szCs w:val="30"/>
        </w:rPr>
      </w:pPr>
      <w:r>
        <w:rPr>
          <w:rFonts w:ascii="SimSun" w:hAnsi="SimSun" w:eastAsia="SimSun" w:cs="SimSun"/>
          <w:sz w:val="30"/>
          <w:szCs w:val="30"/>
          <w:b/>
          <w:bCs/>
          <w:spacing w:val="-11"/>
        </w:rPr>
        <w:t>6.1</w:t>
      </w:r>
      <w:r>
        <w:rPr>
          <w:rFonts w:ascii="SimSun" w:hAnsi="SimSun" w:eastAsia="SimSun" w:cs="SimSun"/>
          <w:sz w:val="30"/>
          <w:szCs w:val="30"/>
          <w:spacing w:val="127"/>
        </w:rPr>
        <w:t xml:space="preserve"> </w:t>
      </w:r>
      <w:r>
        <w:rPr>
          <w:rFonts w:ascii="SimSun" w:hAnsi="SimSun" w:eastAsia="SimSun" w:cs="SimSun"/>
          <w:sz w:val="30"/>
          <w:szCs w:val="30"/>
          <w:b/>
          <w:bCs/>
          <w:spacing w:val="-11"/>
        </w:rPr>
        <w:t>零边际成本</w:t>
      </w:r>
    </w:p>
    <w:p>
      <w:pPr>
        <w:pStyle w:val="BodyText"/>
        <w:spacing w:line="479" w:lineRule="auto"/>
        <w:rPr/>
      </w:pPr>
      <w:r/>
    </w:p>
    <w:p>
      <w:pPr>
        <w:ind w:left="340" w:right="101" w:firstLine="419"/>
        <w:spacing w:before="68" w:line="274" w:lineRule="auto"/>
        <w:jc w:val="both"/>
        <w:rPr>
          <w:rFonts w:ascii="SimSun" w:hAnsi="SimSun" w:eastAsia="SimSun" w:cs="SimSun"/>
          <w:sz w:val="21"/>
          <w:szCs w:val="21"/>
        </w:rPr>
      </w:pPr>
      <w:r>
        <w:rPr>
          <w:rFonts w:ascii="SimSun" w:hAnsi="SimSun" w:eastAsia="SimSun" w:cs="SimSun"/>
          <w:sz w:val="21"/>
          <w:szCs w:val="21"/>
          <w:spacing w:val="5"/>
        </w:rPr>
        <w:t>边际成本指的是每多生产或者多卖一件产品所带</w:t>
      </w:r>
      <w:r>
        <w:rPr>
          <w:rFonts w:ascii="SimSun" w:hAnsi="SimSun" w:eastAsia="SimSun" w:cs="SimSun"/>
          <w:sz w:val="21"/>
          <w:szCs w:val="21"/>
          <w:spacing w:val="4"/>
        </w:rPr>
        <w:t>来的总成本的增加。对边际成本的</w:t>
      </w:r>
      <w:r>
        <w:rPr>
          <w:rFonts w:ascii="SimSun" w:hAnsi="SimSun" w:eastAsia="SimSun" w:cs="SimSun"/>
          <w:sz w:val="21"/>
          <w:szCs w:val="21"/>
        </w:rPr>
        <w:t xml:space="preserve">  </w:t>
      </w:r>
      <w:r>
        <w:rPr>
          <w:rFonts w:ascii="SimSun" w:hAnsi="SimSun" w:eastAsia="SimSun" w:cs="SimSun"/>
          <w:sz w:val="21"/>
          <w:szCs w:val="21"/>
          <w:spacing w:val="4"/>
        </w:rPr>
        <w:t>结构性改变是数字经济最重要的特征之一。在对未来社会经济模式的预测中，趋势学家 </w:t>
      </w:r>
      <w:r>
        <w:rPr>
          <w:rFonts w:ascii="SimSun" w:hAnsi="SimSun" w:eastAsia="SimSun" w:cs="SimSun"/>
          <w:sz w:val="21"/>
          <w:szCs w:val="21"/>
          <w:spacing w:val="1"/>
        </w:rPr>
        <w:t>杰里米·里夫金率先提出“零边际成本社会”的概念②,认为未来由通信互联网、物流互</w:t>
      </w:r>
      <w:r>
        <w:rPr>
          <w:rFonts w:ascii="SimSun" w:hAnsi="SimSun" w:eastAsia="SimSun" w:cs="SimSun"/>
          <w:sz w:val="21"/>
          <w:szCs w:val="21"/>
          <w:spacing w:val="6"/>
        </w:rPr>
        <w:t xml:space="preserve">  </w:t>
      </w:r>
      <w:r>
        <w:rPr>
          <w:rFonts w:ascii="SimSun" w:hAnsi="SimSun" w:eastAsia="SimSun" w:cs="SimSun"/>
          <w:sz w:val="21"/>
          <w:szCs w:val="21"/>
          <w:spacing w:val="4"/>
        </w:rPr>
        <w:t>联网、能源互联网所构成的超级物联网的无边界覆盖将导致零边际成本社会的形成。通</w:t>
      </w:r>
      <w:r>
        <w:rPr>
          <w:rFonts w:ascii="SimSun" w:hAnsi="SimSun" w:eastAsia="SimSun" w:cs="SimSun"/>
          <w:sz w:val="21"/>
          <w:szCs w:val="21"/>
          <w:spacing w:val="2"/>
        </w:rPr>
        <w:t xml:space="preserve">  </w:t>
      </w:r>
      <w:r>
        <w:rPr>
          <w:rFonts w:ascii="SimSun" w:hAnsi="SimSun" w:eastAsia="SimSun" w:cs="SimSun"/>
          <w:sz w:val="21"/>
          <w:szCs w:val="21"/>
          <w:spacing w:val="1"/>
        </w:rPr>
        <w:t>信互联网、物流互联网、能源互联网的三网融合构成全球化的超级智能网络——物联网。</w:t>
      </w:r>
      <w:r>
        <w:rPr>
          <w:rFonts w:ascii="SimSun" w:hAnsi="SimSun" w:eastAsia="SimSun" w:cs="SimSun"/>
          <w:sz w:val="21"/>
          <w:szCs w:val="21"/>
          <w:spacing w:val="4"/>
        </w:rPr>
        <w:t xml:space="preserve"> </w:t>
      </w:r>
      <w:r>
        <w:rPr>
          <w:rFonts w:ascii="SimSun" w:hAnsi="SimSun" w:eastAsia="SimSun" w:cs="SimSun"/>
          <w:sz w:val="21"/>
          <w:szCs w:val="21"/>
          <w:spacing w:val="4"/>
        </w:rPr>
        <w:t>而互联网、大数据技术和云计算的应用令基于传感技术的物联网平台正趋向商业化。将</w:t>
      </w:r>
      <w:r>
        <w:rPr>
          <w:rFonts w:ascii="SimSun" w:hAnsi="SimSun" w:eastAsia="SimSun" w:cs="SimSun"/>
          <w:sz w:val="21"/>
          <w:szCs w:val="21"/>
          <w:spacing w:val="3"/>
        </w:rPr>
        <w:t xml:space="preserve">  </w:t>
      </w:r>
      <w:r>
        <w:rPr>
          <w:rFonts w:ascii="SimSun" w:hAnsi="SimSun" w:eastAsia="SimSun" w:cs="SimSun"/>
          <w:sz w:val="21"/>
          <w:szCs w:val="21"/>
          <w:spacing w:val="4"/>
        </w:rPr>
        <w:t>整个世界连接到物联网上可以大大提升效率、降低边际成本，并将改变价值链，迎来协 </w:t>
      </w:r>
      <w:r>
        <w:rPr>
          <w:rFonts w:ascii="SimSun" w:hAnsi="SimSun" w:eastAsia="SimSun" w:cs="SimSun"/>
          <w:sz w:val="21"/>
          <w:szCs w:val="21"/>
          <w:spacing w:val="4"/>
        </w:rPr>
        <w:t>同共享的社会运营机制，最终共享协同时代到来，社会也将发生重大变革，最终形成共</w:t>
      </w:r>
      <w:r>
        <w:rPr>
          <w:rFonts w:ascii="SimSun" w:hAnsi="SimSun" w:eastAsia="SimSun" w:cs="SimSun"/>
          <w:sz w:val="21"/>
          <w:szCs w:val="21"/>
          <w:spacing w:val="3"/>
        </w:rPr>
        <w:t xml:space="preserve">  </w:t>
      </w:r>
      <w:r>
        <w:rPr>
          <w:rFonts w:ascii="SimSun" w:hAnsi="SimSun" w:eastAsia="SimSun" w:cs="SimSun"/>
          <w:sz w:val="21"/>
          <w:szCs w:val="21"/>
          <w:spacing w:val="-8"/>
        </w:rPr>
        <w:t>享经济。</w:t>
      </w:r>
    </w:p>
    <w:p>
      <w:pPr>
        <w:ind w:left="340" w:right="195" w:firstLine="419"/>
        <w:spacing w:before="120" w:line="269" w:lineRule="auto"/>
        <w:jc w:val="both"/>
        <w:rPr>
          <w:rFonts w:ascii="SimSun" w:hAnsi="SimSun" w:eastAsia="SimSun" w:cs="SimSun"/>
          <w:sz w:val="21"/>
          <w:szCs w:val="21"/>
        </w:rPr>
      </w:pPr>
      <w:r>
        <w:rPr>
          <w:rFonts w:ascii="SimSun" w:hAnsi="SimSun" w:eastAsia="SimSun" w:cs="SimSun"/>
          <w:sz w:val="21"/>
          <w:szCs w:val="21"/>
          <w:spacing w:val="4"/>
        </w:rPr>
        <w:t>零边际成本理论假设的提出对理解数字经济数字规则有重要的意义。杰里米·里夫</w:t>
      </w:r>
      <w:r>
        <w:rPr>
          <w:rFonts w:ascii="SimSun" w:hAnsi="SimSun" w:eastAsia="SimSun" w:cs="SimSun"/>
          <w:sz w:val="21"/>
          <w:szCs w:val="21"/>
          <w:spacing w:val="16"/>
        </w:rPr>
        <w:t xml:space="preserve"> </w:t>
      </w:r>
      <w:r>
        <w:rPr>
          <w:rFonts w:ascii="SimSun" w:hAnsi="SimSun" w:eastAsia="SimSun" w:cs="SimSun"/>
          <w:sz w:val="21"/>
          <w:szCs w:val="21"/>
          <w:spacing w:val="4"/>
        </w:rPr>
        <w:t>金论述零边际成本社会的逻辑起点是技术变革，新一代数字技术和包括企业通用技术平</w:t>
      </w:r>
      <w:r>
        <w:rPr>
          <w:rFonts w:ascii="SimSun" w:hAnsi="SimSun" w:eastAsia="SimSun" w:cs="SimSun"/>
          <w:sz w:val="21"/>
          <w:szCs w:val="21"/>
          <w:spacing w:val="6"/>
        </w:rPr>
        <w:t xml:space="preserve"> </w:t>
      </w:r>
      <w:r>
        <w:rPr>
          <w:rFonts w:ascii="SimSun" w:hAnsi="SimSun" w:eastAsia="SimSun" w:cs="SimSun"/>
          <w:sz w:val="21"/>
          <w:szCs w:val="21"/>
          <w:spacing w:val="4"/>
        </w:rPr>
        <w:t>台在内的配套基础设施使得数字产品有典型的零边际成本特征，这些都影响了数字经济</w:t>
      </w:r>
      <w:r>
        <w:rPr>
          <w:rFonts w:ascii="SimSun" w:hAnsi="SimSun" w:eastAsia="SimSun" w:cs="SimSun"/>
          <w:sz w:val="21"/>
          <w:szCs w:val="21"/>
          <w:spacing w:val="6"/>
        </w:rPr>
        <w:t xml:space="preserve"> </w:t>
      </w:r>
      <w:r>
        <w:rPr>
          <w:rFonts w:ascii="SimSun" w:hAnsi="SimSun" w:eastAsia="SimSun" w:cs="SimSun"/>
          <w:sz w:val="21"/>
          <w:szCs w:val="21"/>
          <w:spacing w:val="4"/>
        </w:rPr>
        <w:t>的生产和交易规则。与此同时，关于零边际成本与规模经济最终能否实现全社会协同共</w:t>
      </w:r>
      <w:r>
        <w:rPr>
          <w:rFonts w:ascii="SimSun" w:hAnsi="SimSun" w:eastAsia="SimSun" w:cs="SimSun"/>
          <w:sz w:val="21"/>
          <w:szCs w:val="21"/>
          <w:spacing w:val="5"/>
        </w:rPr>
        <w:t xml:space="preserve"> </w:t>
      </w:r>
      <w:r>
        <w:rPr>
          <w:rFonts w:ascii="SimSun" w:hAnsi="SimSun" w:eastAsia="SimSun" w:cs="SimSun"/>
          <w:sz w:val="21"/>
          <w:szCs w:val="21"/>
          <w:spacing w:val="-1"/>
        </w:rPr>
        <w:t>享，抑或引发“赢者通吃”现象，也引起学界关注。</w:t>
      </w:r>
    </w:p>
    <w:p>
      <w:pPr>
        <w:pStyle w:val="BodyText"/>
        <w:spacing w:line="313" w:lineRule="auto"/>
        <w:rPr/>
      </w:pPr>
      <w:r/>
    </w:p>
    <w:p>
      <w:pPr>
        <w:ind w:left="343"/>
        <w:spacing w:before="81" w:line="221" w:lineRule="auto"/>
        <w:outlineLvl w:val="1"/>
        <w:rPr>
          <w:rFonts w:ascii="SimHei" w:hAnsi="SimHei" w:eastAsia="SimHei" w:cs="SimHei"/>
          <w:sz w:val="25"/>
          <w:szCs w:val="25"/>
        </w:rPr>
      </w:pPr>
      <w:r>
        <w:rPr>
          <w:rFonts w:ascii="SimHei" w:hAnsi="SimHei" w:eastAsia="SimHei" w:cs="SimHei"/>
          <w:sz w:val="25"/>
          <w:szCs w:val="25"/>
          <w:b/>
          <w:bCs/>
          <w:spacing w:val="-8"/>
        </w:rPr>
        <w:t>6.1.1</w:t>
      </w:r>
      <w:r>
        <w:rPr>
          <w:rFonts w:ascii="SimHei" w:hAnsi="SimHei" w:eastAsia="SimHei" w:cs="SimHei"/>
          <w:sz w:val="25"/>
          <w:szCs w:val="25"/>
          <w:spacing w:val="104"/>
        </w:rPr>
        <w:t xml:space="preserve"> </w:t>
      </w:r>
      <w:r>
        <w:rPr>
          <w:rFonts w:ascii="SimHei" w:hAnsi="SimHei" w:eastAsia="SimHei" w:cs="SimHei"/>
          <w:sz w:val="25"/>
          <w:szCs w:val="25"/>
          <w:b/>
          <w:bCs/>
          <w:spacing w:val="-8"/>
        </w:rPr>
        <w:t>零边际成本社会</w:t>
      </w:r>
    </w:p>
    <w:p>
      <w:pPr>
        <w:pStyle w:val="BodyText"/>
        <w:spacing w:line="323" w:lineRule="auto"/>
        <w:rPr/>
      </w:pPr>
      <w:r/>
    </w:p>
    <w:p>
      <w:pPr>
        <w:ind w:left="759"/>
        <w:spacing w:before="69" w:line="219" w:lineRule="auto"/>
        <w:rPr>
          <w:rFonts w:ascii="SimSun" w:hAnsi="SimSun" w:eastAsia="SimSun" w:cs="SimSun"/>
          <w:sz w:val="21"/>
          <w:szCs w:val="21"/>
        </w:rPr>
      </w:pPr>
      <w:r>
        <w:rPr>
          <w:rFonts w:ascii="SimSun" w:hAnsi="SimSun" w:eastAsia="SimSun" w:cs="SimSun"/>
          <w:sz w:val="21"/>
          <w:szCs w:val="21"/>
          <w:spacing w:val="-1"/>
        </w:rPr>
        <w:t>(1)杰里米·里夫金与《零边际成本社会》。</w:t>
      </w:r>
    </w:p>
    <w:p>
      <w:pPr>
        <w:spacing w:before="61" w:line="219" w:lineRule="auto"/>
        <w:jc w:val="right"/>
        <w:rPr>
          <w:rFonts w:ascii="SimSun" w:hAnsi="SimSun" w:eastAsia="SimSun" w:cs="SimSun"/>
          <w:sz w:val="21"/>
          <w:szCs w:val="21"/>
        </w:rPr>
      </w:pPr>
      <w:r>
        <w:rPr>
          <w:rFonts w:ascii="SimSun" w:hAnsi="SimSun" w:eastAsia="SimSun" w:cs="SimSun"/>
          <w:sz w:val="21"/>
          <w:szCs w:val="21"/>
          <w:spacing w:val="4"/>
        </w:rPr>
        <w:t>在对未来社会经济模式的预测中，趋势学家杰里米·里夫金正式提出“零边际</w:t>
      </w:r>
      <w:r>
        <w:rPr>
          <w:rFonts w:ascii="SimSun" w:hAnsi="SimSun" w:eastAsia="SimSun" w:cs="SimSun"/>
          <w:sz w:val="21"/>
          <w:szCs w:val="21"/>
          <w:spacing w:val="3"/>
        </w:rPr>
        <w:t>成本”</w:t>
      </w:r>
    </w:p>
    <w:p>
      <w:pPr>
        <w:pStyle w:val="BodyText"/>
        <w:spacing w:line="353" w:lineRule="auto"/>
        <w:rPr/>
      </w:pPr>
      <w:r/>
    </w:p>
    <w:p>
      <w:pPr>
        <w:ind w:left="666"/>
        <w:spacing w:before="56" w:line="212" w:lineRule="auto"/>
        <w:rPr>
          <w:rFonts w:ascii="Times New Roman" w:hAnsi="Times New Roman" w:eastAsia="Times New Roman" w:cs="Times New Roman"/>
          <w:sz w:val="17"/>
          <w:szCs w:val="17"/>
        </w:rPr>
      </w:pPr>
      <w:r>
        <w:rPr>
          <w:rFonts w:ascii="SimSun" w:hAnsi="SimSun" w:eastAsia="SimSun" w:cs="SimSun"/>
          <w:sz w:val="17"/>
          <w:szCs w:val="17"/>
          <w:i/>
          <w:iCs/>
          <w:spacing w:val="1"/>
        </w:rPr>
        <w:t>①</w:t>
      </w:r>
      <w:r>
        <w:rPr>
          <w:rFonts w:ascii="SimSun" w:hAnsi="SimSun" w:eastAsia="SimSun" w:cs="SimSun"/>
          <w:sz w:val="17"/>
          <w:szCs w:val="17"/>
          <w:spacing w:val="52"/>
          <w:w w:val="101"/>
        </w:rPr>
        <w:t xml:space="preserve"> </w:t>
      </w:r>
      <w:r>
        <w:rPr>
          <w:rFonts w:ascii="Times New Roman" w:hAnsi="Times New Roman" w:eastAsia="Times New Roman" w:cs="Times New Roman"/>
          <w:sz w:val="17"/>
          <w:szCs w:val="17"/>
          <w:i/>
          <w:iCs/>
        </w:rPr>
        <w:t>Rifkin</w:t>
      </w:r>
      <w:r>
        <w:rPr>
          <w:rFonts w:ascii="Times New Roman" w:hAnsi="Times New Roman" w:eastAsia="Times New Roman" w:cs="Times New Roman"/>
          <w:sz w:val="17"/>
          <w:szCs w:val="17"/>
          <w:i/>
          <w:iCs/>
          <w:spacing w:val="1"/>
        </w:rPr>
        <w:t>,J.,2011,</w:t>
      </w:r>
      <w:r>
        <w:rPr>
          <w:rFonts w:ascii="Times New Roman" w:hAnsi="Times New Roman" w:eastAsia="Times New Roman" w:cs="Times New Roman"/>
          <w:sz w:val="17"/>
          <w:szCs w:val="17"/>
          <w:i/>
          <w:iCs/>
        </w:rPr>
        <w:t>The</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Third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Industrial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Revolution</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How</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Lateral</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Power</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Is</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Transforming</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Energy</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the</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E</w:t>
      </w:r>
      <w:r>
        <w:rPr>
          <w:rFonts w:ascii="Times New Roman" w:hAnsi="Times New Roman" w:eastAsia="Times New Roman" w:cs="Times New Roman"/>
          <w:sz w:val="17"/>
          <w:szCs w:val="17"/>
          <w:i/>
          <w:iCs/>
          <w:spacing w:val="1"/>
        </w:rPr>
        <w:t>-</w:t>
      </w:r>
    </w:p>
    <w:p>
      <w:pPr>
        <w:ind w:left="340"/>
        <w:spacing w:before="6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conomy    and    the    World.New</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York:Martin's</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Press.</w:t>
      </w:r>
    </w:p>
    <w:p>
      <w:pPr>
        <w:ind w:left="669"/>
        <w:spacing w:before="35" w:line="217" w:lineRule="auto"/>
        <w:rPr>
          <w:rFonts w:ascii="SimSun" w:hAnsi="SimSun" w:eastAsia="SimSun" w:cs="SimSun"/>
          <w:sz w:val="17"/>
          <w:szCs w:val="17"/>
        </w:rPr>
      </w:pPr>
      <w:r>
        <w:rPr>
          <w:rFonts w:ascii="SimSun" w:hAnsi="SimSun" w:eastAsia="SimSun" w:cs="SimSun"/>
          <w:sz w:val="17"/>
          <w:szCs w:val="17"/>
          <w:spacing w:val="-2"/>
        </w:rPr>
        <w:t>②</w:t>
      </w:r>
      <w:r>
        <w:rPr>
          <w:rFonts w:ascii="SimSun" w:hAnsi="SimSun" w:eastAsia="SimSun" w:cs="SimSun"/>
          <w:sz w:val="17"/>
          <w:szCs w:val="17"/>
          <w:spacing w:val="51"/>
        </w:rPr>
        <w:t xml:space="preserve"> </w:t>
      </w:r>
      <w:r>
        <w:rPr>
          <w:rFonts w:ascii="SimSun" w:hAnsi="SimSun" w:eastAsia="SimSun" w:cs="SimSun"/>
          <w:sz w:val="17"/>
          <w:szCs w:val="17"/>
          <w:spacing w:val="-2"/>
        </w:rPr>
        <w:t>杰里米·里夫金.零边际成本社会.北京：中信出版社，</w:t>
      </w:r>
      <w:r>
        <w:rPr>
          <w:rFonts w:ascii="SimSun" w:hAnsi="SimSun" w:eastAsia="SimSun" w:cs="SimSun"/>
          <w:sz w:val="17"/>
          <w:szCs w:val="17"/>
          <w:spacing w:val="-3"/>
        </w:rPr>
        <w:t>2017.</w:t>
      </w:r>
    </w:p>
    <w:p>
      <w:pPr>
        <w:spacing w:line="217" w:lineRule="auto"/>
        <w:sectPr>
          <w:pgSz w:w="9140" w:h="14250"/>
          <w:pgMar w:top="249" w:right="73" w:bottom="0" w:left="390" w:header="0" w:footer="0" w:gutter="0"/>
        </w:sectPr>
        <w:rPr>
          <w:rFonts w:ascii="SimSun" w:hAnsi="SimSun" w:eastAsia="SimSun" w:cs="SimSun"/>
          <w:sz w:val="17"/>
          <w:szCs w:val="17"/>
        </w:rPr>
      </w:pPr>
    </w:p>
    <w:p>
      <w:pPr>
        <w:spacing w:before="115" w:line="222" w:lineRule="auto"/>
        <w:jc w:val="right"/>
        <w:rPr>
          <w:rFonts w:ascii="SimSun" w:hAnsi="SimSun" w:eastAsia="SimSun" w:cs="SimSun"/>
          <w:sz w:val="13"/>
          <w:szCs w:val="13"/>
        </w:rPr>
      </w:pPr>
      <w:r>
        <w:rPr>
          <w:rFonts w:ascii="YouYuan" w:hAnsi="YouYuan" w:eastAsia="YouYuan" w:cs="YouYuan"/>
          <w:sz w:val="17"/>
          <w:szCs w:val="17"/>
          <w:spacing w:val="3"/>
        </w:rPr>
        <w:t>第6章</w:t>
      </w:r>
      <w:r>
        <w:rPr>
          <w:rFonts w:ascii="YouYuan" w:hAnsi="YouYuan" w:eastAsia="YouYuan" w:cs="YouYuan"/>
          <w:sz w:val="17"/>
          <w:szCs w:val="17"/>
          <w:spacing w:val="66"/>
        </w:rPr>
        <w:t xml:space="preserve"> </w:t>
      </w:r>
      <w:r>
        <w:rPr>
          <w:rFonts w:ascii="SimSun" w:hAnsi="SimSun" w:eastAsia="SimSun" w:cs="SimSun"/>
          <w:sz w:val="17"/>
          <w:szCs w:val="17"/>
          <w:spacing w:val="3"/>
        </w:rPr>
        <w:t>数字规则</w:t>
      </w:r>
      <w:r>
        <w:rPr>
          <w:rFonts w:ascii="SimSun" w:hAnsi="SimSun" w:eastAsia="SimSun" w:cs="SimSun"/>
          <w:sz w:val="17"/>
          <w:szCs w:val="17"/>
          <w:spacing w:val="7"/>
        </w:rPr>
        <w:t xml:space="preserve">    </w:t>
      </w:r>
      <w:r>
        <w:rPr>
          <w:rFonts w:ascii="SimSun" w:hAnsi="SimSun" w:eastAsia="SimSun" w:cs="SimSun"/>
          <w:sz w:val="13"/>
          <w:szCs w:val="13"/>
          <w:spacing w:val="3"/>
          <w:position w:val="-1"/>
        </w:rPr>
        <w:t>135</w:t>
      </w:r>
    </w:p>
    <w:p>
      <w:pPr>
        <w:pStyle w:val="BodyText"/>
        <w:spacing w:line="427" w:lineRule="auto"/>
        <w:rPr/>
      </w:pPr>
      <w:r/>
    </w:p>
    <w:p>
      <w:pPr>
        <w:ind w:left="109" w:right="308"/>
        <w:spacing w:before="71" w:line="262" w:lineRule="auto"/>
        <w:jc w:val="both"/>
        <w:rPr>
          <w:rFonts w:ascii="SimSun" w:hAnsi="SimSun" w:eastAsia="SimSun" w:cs="SimSun"/>
          <w:sz w:val="22"/>
          <w:szCs w:val="22"/>
        </w:rPr>
      </w:pPr>
      <w:r>
        <w:rPr>
          <w:rFonts w:ascii="SimSun" w:hAnsi="SimSun" w:eastAsia="SimSun" w:cs="SimSun"/>
          <w:sz w:val="22"/>
          <w:szCs w:val="22"/>
          <w:spacing w:val="-6"/>
        </w:rPr>
        <w:t>的概念，认为未来由通信互联网、物流互联网、能源互联网所构成的超级</w:t>
      </w:r>
      <w:r>
        <w:rPr>
          <w:rFonts w:ascii="SimSun" w:hAnsi="SimSun" w:eastAsia="SimSun" w:cs="SimSun"/>
          <w:sz w:val="22"/>
          <w:szCs w:val="22"/>
          <w:spacing w:val="-7"/>
        </w:rPr>
        <w:t>物联网的无边</w:t>
      </w:r>
      <w:r>
        <w:rPr>
          <w:rFonts w:ascii="SimSun" w:hAnsi="SimSun" w:eastAsia="SimSun" w:cs="SimSun"/>
          <w:sz w:val="22"/>
          <w:szCs w:val="22"/>
        </w:rPr>
        <w:t xml:space="preserve"> </w:t>
      </w:r>
      <w:r>
        <w:rPr>
          <w:rFonts w:ascii="SimSun" w:hAnsi="SimSun" w:eastAsia="SimSun" w:cs="SimSun"/>
          <w:sz w:val="22"/>
          <w:szCs w:val="22"/>
          <w:spacing w:val="-6"/>
        </w:rPr>
        <w:t>界覆盖将导致零边际成本社会的形成。在概括了前两次工业革命和资本主义市场经济的</w:t>
      </w:r>
      <w:r>
        <w:rPr>
          <w:rFonts w:ascii="SimSun" w:hAnsi="SimSun" w:eastAsia="SimSun" w:cs="SimSun"/>
          <w:sz w:val="22"/>
          <w:szCs w:val="22"/>
          <w:spacing w:val="3"/>
        </w:rPr>
        <w:t xml:space="preserve"> </w:t>
      </w:r>
      <w:r>
        <w:rPr>
          <w:rFonts w:ascii="SimSun" w:hAnsi="SimSun" w:eastAsia="SimSun" w:cs="SimSun"/>
          <w:sz w:val="22"/>
          <w:szCs w:val="22"/>
          <w:spacing w:val="-6"/>
        </w:rPr>
        <w:t>兴起后，杰里米·里夫金从“零边际成本”这一概念入手，描绘了新技术革命对资本主</w:t>
      </w:r>
      <w:r>
        <w:rPr>
          <w:rFonts w:ascii="SimSun" w:hAnsi="SimSun" w:eastAsia="SimSun" w:cs="SimSun"/>
          <w:sz w:val="22"/>
          <w:szCs w:val="22"/>
          <w:spacing w:val="18"/>
        </w:rPr>
        <w:t xml:space="preserve"> </w:t>
      </w:r>
      <w:r>
        <w:rPr>
          <w:rFonts w:ascii="SimSun" w:hAnsi="SimSun" w:eastAsia="SimSun" w:cs="SimSun"/>
          <w:sz w:val="22"/>
          <w:szCs w:val="22"/>
          <w:spacing w:val="-6"/>
        </w:rPr>
        <w:t>义经济模式可能带来的改变，并且对未来社会的发展趋势做出了大胆的预</w:t>
      </w:r>
      <w:r>
        <w:rPr>
          <w:rFonts w:ascii="SimSun" w:hAnsi="SimSun" w:eastAsia="SimSun" w:cs="SimSun"/>
          <w:sz w:val="22"/>
          <w:szCs w:val="22"/>
          <w:spacing w:val="-7"/>
        </w:rPr>
        <w:t>测。在《零边</w:t>
      </w:r>
      <w:r>
        <w:rPr>
          <w:rFonts w:ascii="SimSun" w:hAnsi="SimSun" w:eastAsia="SimSun" w:cs="SimSun"/>
          <w:sz w:val="22"/>
          <w:szCs w:val="22"/>
        </w:rPr>
        <w:t xml:space="preserve"> </w:t>
      </w:r>
      <w:r>
        <w:rPr>
          <w:rFonts w:ascii="SimSun" w:hAnsi="SimSun" w:eastAsia="SimSun" w:cs="SimSun"/>
          <w:sz w:val="22"/>
          <w:szCs w:val="22"/>
          <w:spacing w:val="-6"/>
        </w:rPr>
        <w:t>际成本社会》一书中，杰里米·里夫金描绘了新技术集群以及其零边际成本的特点，他</w:t>
      </w:r>
      <w:r>
        <w:rPr>
          <w:rFonts w:ascii="SimSun" w:hAnsi="SimSun" w:eastAsia="SimSun" w:cs="SimSun"/>
          <w:sz w:val="22"/>
          <w:szCs w:val="22"/>
          <w:spacing w:val="15"/>
        </w:rPr>
        <w:t xml:space="preserve"> </w:t>
      </w:r>
      <w:r>
        <w:rPr>
          <w:rFonts w:ascii="SimSun" w:hAnsi="SimSun" w:eastAsia="SimSun" w:cs="SimSun"/>
          <w:sz w:val="22"/>
          <w:szCs w:val="22"/>
          <w:spacing w:val="-6"/>
        </w:rPr>
        <w:t>认为，由于新技术革命带来生产力的巨大进步，经济环境逐渐由稀缺转为丰裕，</w:t>
      </w:r>
      <w:r>
        <w:rPr>
          <w:rFonts w:ascii="SimSun" w:hAnsi="SimSun" w:eastAsia="SimSun" w:cs="SimSun"/>
          <w:sz w:val="22"/>
          <w:szCs w:val="22"/>
          <w:spacing w:val="-7"/>
        </w:rPr>
        <w:t>新技术</w:t>
      </w:r>
      <w:r>
        <w:rPr>
          <w:rFonts w:ascii="SimSun" w:hAnsi="SimSun" w:eastAsia="SimSun" w:cs="SimSun"/>
          <w:sz w:val="22"/>
          <w:szCs w:val="22"/>
        </w:rPr>
        <w:t xml:space="preserve"> </w:t>
      </w:r>
      <w:r>
        <w:rPr>
          <w:rFonts w:ascii="SimSun" w:hAnsi="SimSun" w:eastAsia="SimSun" w:cs="SimSun"/>
          <w:sz w:val="22"/>
          <w:szCs w:val="22"/>
          <w:spacing w:val="-6"/>
        </w:rPr>
        <w:t>集群的特殊属性可以使生产的边际成本接近于零，并且在零边际成本的社会中，协同共</w:t>
      </w:r>
      <w:r>
        <w:rPr>
          <w:rFonts w:ascii="SimSun" w:hAnsi="SimSun" w:eastAsia="SimSun" w:cs="SimSun"/>
          <w:sz w:val="22"/>
          <w:szCs w:val="22"/>
          <w:spacing w:val="16"/>
        </w:rPr>
        <w:t xml:space="preserve"> </w:t>
      </w:r>
      <w:r>
        <w:rPr>
          <w:rFonts w:ascii="SimSun" w:hAnsi="SimSun" w:eastAsia="SimSun" w:cs="SimSun"/>
          <w:sz w:val="22"/>
          <w:szCs w:val="22"/>
          <w:spacing w:val="-10"/>
        </w:rPr>
        <w:t>享的经济模式将取代传统的资本主义经济模式。</w:t>
      </w:r>
    </w:p>
    <w:p>
      <w:pPr>
        <w:ind w:left="109" w:right="230" w:firstLine="430"/>
        <w:spacing w:before="130" w:line="264" w:lineRule="auto"/>
        <w:jc w:val="both"/>
        <w:rPr>
          <w:rFonts w:ascii="SimSun" w:hAnsi="SimSun" w:eastAsia="SimSun" w:cs="SimSun"/>
          <w:sz w:val="22"/>
          <w:szCs w:val="22"/>
        </w:rPr>
      </w:pPr>
      <w:r>
        <w:rPr>
          <w:rFonts w:ascii="SimSun" w:hAnsi="SimSun" w:eastAsia="SimSun" w:cs="SimSun"/>
          <w:sz w:val="22"/>
          <w:szCs w:val="22"/>
          <w:spacing w:val="-6"/>
        </w:rPr>
        <w:t>在提出“零边际成本”的概念之前，杰里米·里夫金首先提出了通信互联网、物流 </w:t>
      </w:r>
      <w:r>
        <w:rPr>
          <w:rFonts w:ascii="SimSun" w:hAnsi="SimSun" w:eastAsia="SimSun" w:cs="SimSun"/>
          <w:sz w:val="22"/>
          <w:szCs w:val="22"/>
          <w:spacing w:val="-6"/>
        </w:rPr>
        <w:t>互联网、能源互联网三网融合的全球化的超级智能网络——物联网。物联网作</w:t>
      </w:r>
      <w:r>
        <w:rPr>
          <w:rFonts w:ascii="SimSun" w:hAnsi="SimSun" w:eastAsia="SimSun" w:cs="SimSun"/>
          <w:sz w:val="22"/>
          <w:szCs w:val="22"/>
          <w:spacing w:val="-7"/>
        </w:rPr>
        <w:t>为智能基</w:t>
      </w:r>
      <w:r>
        <w:rPr>
          <w:rFonts w:ascii="SimSun" w:hAnsi="SimSun" w:eastAsia="SimSun" w:cs="SimSun"/>
          <w:sz w:val="22"/>
          <w:szCs w:val="22"/>
        </w:rPr>
        <w:t xml:space="preserve">  </w:t>
      </w:r>
      <w:r>
        <w:rPr>
          <w:rFonts w:ascii="SimSun" w:hAnsi="SimSun" w:eastAsia="SimSun" w:cs="SimSun"/>
          <w:sz w:val="22"/>
          <w:szCs w:val="22"/>
          <w:spacing w:val="-6"/>
        </w:rPr>
        <w:t>础设施的革命，将推动生产力的巨大飞跃，它将一切都内置到单一的操作系统中。预计 </w:t>
      </w:r>
      <w:r>
        <w:rPr>
          <w:rFonts w:ascii="SimSun" w:hAnsi="SimSun" w:eastAsia="SimSun" w:cs="SimSun"/>
          <w:sz w:val="22"/>
          <w:szCs w:val="22"/>
          <w:spacing w:val="-3"/>
        </w:rPr>
        <w:t>到2030年，将会有100万亿个传感器将各种类型的人类发明连接到物联网上，其中包括</w:t>
      </w:r>
      <w:r>
        <w:rPr>
          <w:rFonts w:ascii="SimSun" w:hAnsi="SimSun" w:eastAsia="SimSun" w:cs="SimSun"/>
          <w:sz w:val="22"/>
          <w:szCs w:val="22"/>
        </w:rPr>
        <w:t xml:space="preserve">  </w:t>
      </w:r>
      <w:r>
        <w:rPr>
          <w:rFonts w:ascii="SimSun" w:hAnsi="SimSun" w:eastAsia="SimSun" w:cs="SimSun"/>
          <w:sz w:val="22"/>
          <w:szCs w:val="22"/>
          <w:spacing w:val="-3"/>
        </w:rPr>
        <w:t>空中传感技术、软件日志、射频识别阅读器以</w:t>
      </w:r>
      <w:r>
        <w:rPr>
          <w:rFonts w:ascii="SimSun" w:hAnsi="SimSun" w:eastAsia="SimSun" w:cs="SimSun"/>
          <w:sz w:val="22"/>
          <w:szCs w:val="22"/>
          <w:spacing w:val="-4"/>
        </w:rPr>
        <w:t>及无线传感网络等在内的其他传感设备。</w:t>
      </w:r>
      <w:r>
        <w:rPr>
          <w:rFonts w:ascii="SimSun" w:hAnsi="SimSun" w:eastAsia="SimSun" w:cs="SimSun"/>
          <w:sz w:val="22"/>
          <w:szCs w:val="22"/>
        </w:rPr>
        <w:t xml:space="preserve"> </w:t>
      </w:r>
      <w:r>
        <w:rPr>
          <w:rFonts w:ascii="SimSun" w:hAnsi="SimSun" w:eastAsia="SimSun" w:cs="SimSun"/>
          <w:sz w:val="22"/>
          <w:szCs w:val="22"/>
          <w:spacing w:val="-5"/>
        </w:rPr>
        <w:t>物联网将协助人们收集更广泛的大数据，同时智能基础设施将反哺每个联网企业</w:t>
      </w:r>
      <w:r>
        <w:rPr>
          <w:rFonts w:ascii="SimSun" w:hAnsi="SimSun" w:eastAsia="SimSun" w:cs="SimSun"/>
          <w:sz w:val="22"/>
          <w:szCs w:val="22"/>
          <w:spacing w:val="-6"/>
        </w:rPr>
        <w:t>提供持</w:t>
      </w:r>
      <w:r>
        <w:rPr>
          <w:rFonts w:ascii="SimSun" w:hAnsi="SimSun" w:eastAsia="SimSun" w:cs="SimSun"/>
          <w:sz w:val="22"/>
          <w:szCs w:val="22"/>
        </w:rPr>
        <w:t xml:space="preserve"> </w:t>
      </w:r>
      <w:r>
        <w:rPr>
          <w:rFonts w:ascii="SimSun" w:hAnsi="SimSun" w:eastAsia="SimSun" w:cs="SimSun"/>
          <w:sz w:val="22"/>
          <w:szCs w:val="22"/>
          <w:spacing w:val="-5"/>
        </w:rPr>
        <w:t>续的大数据流，然后利用高级分析方法处理数据，从而创建预测算法和自动化系统，支</w:t>
      </w:r>
      <w:r>
        <w:rPr>
          <w:rFonts w:ascii="SimSun" w:hAnsi="SimSun" w:eastAsia="SimSun" w:cs="SimSun"/>
          <w:sz w:val="22"/>
          <w:szCs w:val="22"/>
        </w:rPr>
        <w:t xml:space="preserve"> </w:t>
      </w:r>
      <w:r>
        <w:rPr>
          <w:rFonts w:ascii="SimSun" w:hAnsi="SimSun" w:eastAsia="SimSun" w:cs="SimSun"/>
          <w:sz w:val="22"/>
          <w:szCs w:val="22"/>
          <w:spacing w:val="-9"/>
        </w:rPr>
        <w:t>持经济活动的垂直整合管理，形成开放式、分布式、协作式结构，使准入成本大幅降低，</w:t>
      </w:r>
      <w:r>
        <w:rPr>
          <w:rFonts w:ascii="SimSun" w:hAnsi="SimSun" w:eastAsia="SimSun" w:cs="SimSun"/>
          <w:sz w:val="22"/>
          <w:szCs w:val="22"/>
        </w:rPr>
        <w:t xml:space="preserve"> </w:t>
      </w:r>
      <w:r>
        <w:rPr>
          <w:rFonts w:ascii="SimSun" w:hAnsi="SimSun" w:eastAsia="SimSun" w:cs="SimSun"/>
          <w:sz w:val="22"/>
          <w:szCs w:val="22"/>
          <w:spacing w:val="-3"/>
        </w:rPr>
        <w:t>该经济活动在很大程度上依赖点对点网络中数以</w:t>
      </w:r>
      <w:r>
        <w:rPr>
          <w:rFonts w:ascii="SimSun" w:hAnsi="SimSun" w:eastAsia="SimSun" w:cs="SimSun"/>
          <w:sz w:val="22"/>
          <w:szCs w:val="22"/>
          <w:spacing w:val="-4"/>
        </w:rPr>
        <w:t>亿计的个人付费，从而使生产、存储、</w:t>
      </w:r>
      <w:r>
        <w:rPr>
          <w:rFonts w:ascii="SimSun" w:hAnsi="SimSun" w:eastAsia="SimSun" w:cs="SimSun"/>
          <w:sz w:val="22"/>
          <w:szCs w:val="22"/>
        </w:rPr>
        <w:t xml:space="preserve"> </w:t>
      </w:r>
      <w:r>
        <w:rPr>
          <w:rFonts w:ascii="SimSun" w:hAnsi="SimSun" w:eastAsia="SimSun" w:cs="SimSun"/>
          <w:sz w:val="22"/>
          <w:szCs w:val="22"/>
          <w:spacing w:val="-6"/>
        </w:rPr>
        <w:t>共享通信、能源以及数量日渐增长的产品与服务的整个价值链边际成本接近</w:t>
      </w:r>
      <w:r>
        <w:rPr>
          <w:rFonts w:ascii="SimSun" w:hAnsi="SimSun" w:eastAsia="SimSun" w:cs="SimSun"/>
          <w:sz w:val="22"/>
          <w:szCs w:val="22"/>
          <w:spacing w:val="-7"/>
        </w:rPr>
        <w:t>于零，创造</w:t>
      </w:r>
      <w:r>
        <w:rPr>
          <w:rFonts w:ascii="SimSun" w:hAnsi="SimSun" w:eastAsia="SimSun" w:cs="SimSun"/>
          <w:sz w:val="22"/>
          <w:szCs w:val="22"/>
        </w:rPr>
        <w:t xml:space="preserve">  </w:t>
      </w:r>
      <w:r>
        <w:rPr>
          <w:rFonts w:ascii="SimSun" w:hAnsi="SimSun" w:eastAsia="SimSun" w:cs="SimSun"/>
          <w:sz w:val="22"/>
          <w:szCs w:val="22"/>
          <w:spacing w:val="-18"/>
        </w:rPr>
        <w:t>足够的规模经济。</w:t>
      </w:r>
    </w:p>
    <w:p>
      <w:pPr>
        <w:ind w:left="540"/>
        <w:spacing w:before="137" w:line="219" w:lineRule="auto"/>
        <w:rPr>
          <w:rFonts w:ascii="SimSun" w:hAnsi="SimSun" w:eastAsia="SimSun" w:cs="SimSun"/>
          <w:sz w:val="22"/>
          <w:szCs w:val="22"/>
        </w:rPr>
      </w:pPr>
      <w:r>
        <w:rPr>
          <w:rFonts w:ascii="SimSun" w:hAnsi="SimSun" w:eastAsia="SimSun" w:cs="SimSun"/>
          <w:sz w:val="22"/>
          <w:szCs w:val="22"/>
          <w:spacing w:val="-5"/>
        </w:rPr>
        <w:t>(2)数字技术构建零边际成本社会。</w:t>
      </w:r>
    </w:p>
    <w:p>
      <w:pPr>
        <w:ind w:left="109" w:right="230" w:firstLine="430"/>
        <w:spacing w:before="84" w:line="262" w:lineRule="auto"/>
        <w:rPr>
          <w:rFonts w:ascii="SimSun" w:hAnsi="SimSun" w:eastAsia="SimSun" w:cs="SimSun"/>
          <w:sz w:val="22"/>
          <w:szCs w:val="22"/>
        </w:rPr>
      </w:pPr>
      <w:r>
        <w:rPr>
          <w:rFonts w:ascii="SimSun" w:hAnsi="SimSun" w:eastAsia="SimSun" w:cs="SimSun"/>
          <w:sz w:val="22"/>
          <w:szCs w:val="22"/>
          <w:spacing w:val="-6"/>
        </w:rPr>
        <w:t>可以看出，技术变革是杰里米·里夫金论述零边际成本社会的逻辑起点，也是其分 </w:t>
      </w:r>
      <w:r>
        <w:rPr>
          <w:rFonts w:ascii="SimSun" w:hAnsi="SimSun" w:eastAsia="SimSun" w:cs="SimSun"/>
          <w:sz w:val="22"/>
          <w:szCs w:val="22"/>
          <w:spacing w:val="-6"/>
        </w:rPr>
        <w:t>析的核心。布莱恩·阿瑟认为，每一个作为解决方式的技术都会带来新的问题，</w:t>
      </w:r>
      <w:r>
        <w:rPr>
          <w:rFonts w:ascii="SimSun" w:hAnsi="SimSun" w:eastAsia="SimSun" w:cs="SimSun"/>
          <w:sz w:val="22"/>
          <w:szCs w:val="22"/>
          <w:spacing w:val="-7"/>
        </w:rPr>
        <w:t>以碳为</w:t>
      </w:r>
      <w:r>
        <w:rPr>
          <w:rFonts w:ascii="SimSun" w:hAnsi="SimSun" w:eastAsia="SimSun" w:cs="SimSun"/>
          <w:sz w:val="22"/>
          <w:szCs w:val="22"/>
        </w:rPr>
        <w:t xml:space="preserve">  </w:t>
      </w:r>
      <w:r>
        <w:rPr>
          <w:rFonts w:ascii="SimSun" w:hAnsi="SimSun" w:eastAsia="SimSun" w:cs="SimSun"/>
          <w:sz w:val="22"/>
          <w:szCs w:val="22"/>
          <w:spacing w:val="-6"/>
        </w:rPr>
        <w:t>基础的化石技术导致了全球变暖，核电技术带来了核废料。每项技术都包含着问题的种</w:t>
      </w:r>
      <w:r>
        <w:rPr>
          <w:rFonts w:ascii="SimSun" w:hAnsi="SimSun" w:eastAsia="SimSun" w:cs="SimSun"/>
          <w:sz w:val="22"/>
          <w:szCs w:val="22"/>
          <w:spacing w:val="1"/>
        </w:rPr>
        <w:t xml:space="preserve">  </w:t>
      </w:r>
      <w:r>
        <w:rPr>
          <w:rFonts w:ascii="SimSun" w:hAnsi="SimSun" w:eastAsia="SimSun" w:cs="SimSun"/>
          <w:sz w:val="22"/>
          <w:szCs w:val="22"/>
          <w:spacing w:val="-6"/>
        </w:rPr>
        <w:t>子是一个基于人类历史普遍性经验的通则。在新一轮科技革命和产业变革背景下，以云</w:t>
      </w:r>
      <w:r>
        <w:rPr>
          <w:rFonts w:ascii="SimSun" w:hAnsi="SimSun" w:eastAsia="SimSun" w:cs="SimSun"/>
          <w:sz w:val="22"/>
          <w:szCs w:val="22"/>
        </w:rPr>
        <w:t xml:space="preserve">  </w:t>
      </w:r>
      <w:r>
        <w:rPr>
          <w:rFonts w:ascii="SimSun" w:hAnsi="SimSun" w:eastAsia="SimSun" w:cs="SimSun"/>
          <w:sz w:val="22"/>
          <w:szCs w:val="22"/>
          <w:spacing w:val="-9"/>
        </w:rPr>
        <w:t>计算、大数据、人工智能、区块链为代表的新一代信息技术发展得如火如茶，以数字化、</w:t>
      </w:r>
      <w:r>
        <w:rPr>
          <w:rFonts w:ascii="SimSun" w:hAnsi="SimSun" w:eastAsia="SimSun" w:cs="SimSun"/>
          <w:sz w:val="22"/>
          <w:szCs w:val="22"/>
        </w:rPr>
        <w:t xml:space="preserve"> </w:t>
      </w:r>
      <w:r>
        <w:rPr>
          <w:rFonts w:ascii="SimSun" w:hAnsi="SimSun" w:eastAsia="SimSun" w:cs="SimSun"/>
          <w:sz w:val="22"/>
          <w:szCs w:val="22"/>
          <w:spacing w:val="-6"/>
        </w:rPr>
        <w:t>网络化、智能化为特征的信息化浪潮兴起，加速了信息技术与经济社会各</w:t>
      </w:r>
      <w:r>
        <w:rPr>
          <w:rFonts w:ascii="SimSun" w:hAnsi="SimSun" w:eastAsia="SimSun" w:cs="SimSun"/>
          <w:sz w:val="22"/>
          <w:szCs w:val="22"/>
          <w:spacing w:val="-7"/>
        </w:rPr>
        <w:t>领域、各行业</w:t>
      </w:r>
      <w:r>
        <w:rPr>
          <w:rFonts w:ascii="SimSun" w:hAnsi="SimSun" w:eastAsia="SimSun" w:cs="SimSun"/>
          <w:sz w:val="22"/>
          <w:szCs w:val="22"/>
        </w:rPr>
        <w:t xml:space="preserve">  </w:t>
      </w:r>
      <w:r>
        <w:rPr>
          <w:rFonts w:ascii="SimSun" w:hAnsi="SimSun" w:eastAsia="SimSun" w:cs="SimSun"/>
          <w:sz w:val="22"/>
          <w:szCs w:val="22"/>
          <w:spacing w:val="-6"/>
        </w:rPr>
        <w:t>的融合创新，推动全球进入数字经济时代。新一代数字技术和包括企业通用技术平</w:t>
      </w:r>
      <w:r>
        <w:rPr>
          <w:rFonts w:ascii="SimSun" w:hAnsi="SimSun" w:eastAsia="SimSun" w:cs="SimSun"/>
          <w:sz w:val="22"/>
          <w:szCs w:val="22"/>
          <w:spacing w:val="-7"/>
        </w:rPr>
        <w:t>台在</w:t>
      </w:r>
      <w:r>
        <w:rPr>
          <w:rFonts w:ascii="SimSun" w:hAnsi="SimSun" w:eastAsia="SimSun" w:cs="SimSun"/>
          <w:sz w:val="22"/>
          <w:szCs w:val="22"/>
        </w:rPr>
        <w:t xml:space="preserve">  </w:t>
      </w:r>
      <w:r>
        <w:rPr>
          <w:rFonts w:ascii="SimSun" w:hAnsi="SimSun" w:eastAsia="SimSun" w:cs="SimSun"/>
          <w:sz w:val="22"/>
          <w:szCs w:val="22"/>
          <w:spacing w:val="-10"/>
        </w:rPr>
        <w:t>内的配套基础设施，使生产力的飞跃和经济</w:t>
      </w:r>
      <w:r>
        <w:rPr>
          <w:rFonts w:ascii="SimSun" w:hAnsi="SimSun" w:eastAsia="SimSun" w:cs="SimSun"/>
          <w:sz w:val="22"/>
          <w:szCs w:val="22"/>
          <w:spacing w:val="-11"/>
        </w:rPr>
        <w:t>的跨越式增长成为可能。</w:t>
      </w:r>
    </w:p>
    <w:p>
      <w:pPr>
        <w:ind w:right="250" w:firstLine="540"/>
        <w:spacing w:before="109" w:line="271" w:lineRule="auto"/>
        <w:rPr>
          <w:rFonts w:ascii="SimSun" w:hAnsi="SimSun" w:eastAsia="SimSun" w:cs="SimSun"/>
          <w:sz w:val="22"/>
          <w:szCs w:val="22"/>
        </w:rPr>
      </w:pPr>
      <w:r>
        <w:rPr>
          <w:rFonts w:ascii="SimSun" w:hAnsi="SimSun" w:eastAsia="SimSun" w:cs="SimSun"/>
          <w:sz w:val="22"/>
          <w:szCs w:val="22"/>
          <w:spacing w:val="-5"/>
        </w:rPr>
        <w:t>数字经济社会也被称作零边际成本社会，数字经济遵循“零边际成本”的规则</w:t>
      </w:r>
      <w:r>
        <w:rPr>
          <w:rFonts w:ascii="SimSun" w:hAnsi="SimSun" w:eastAsia="SimSun" w:cs="SimSun"/>
          <w:sz w:val="22"/>
          <w:szCs w:val="22"/>
          <w:spacing w:val="-6"/>
        </w:rPr>
        <w:t>。数</w:t>
      </w:r>
      <w:r>
        <w:rPr>
          <w:rFonts w:ascii="SimSun" w:hAnsi="SimSun" w:eastAsia="SimSun" w:cs="SimSun"/>
          <w:sz w:val="22"/>
          <w:szCs w:val="22"/>
        </w:rPr>
        <w:t xml:space="preserve"> </w:t>
      </w:r>
      <w:r>
        <w:rPr>
          <w:rFonts w:ascii="SimSun" w:hAnsi="SimSun" w:eastAsia="SimSun" w:cs="SimSun"/>
          <w:sz w:val="22"/>
          <w:szCs w:val="22"/>
          <w:spacing w:val="-3"/>
        </w:rPr>
        <w:t>字经济最核心的要素是数据要素，在零边际成本社会下，</w:t>
      </w:r>
      <w:r>
        <w:rPr>
          <w:rFonts w:ascii="SimSun" w:hAnsi="SimSun" w:eastAsia="SimSun" w:cs="SimSun"/>
          <w:sz w:val="22"/>
          <w:szCs w:val="22"/>
          <w:spacing w:val="-4"/>
        </w:rPr>
        <w:t>同一数据要素的重复使用并不 </w:t>
      </w:r>
      <w:r>
        <w:rPr>
          <w:rFonts w:ascii="SimSun" w:hAnsi="SimSun" w:eastAsia="SimSun" w:cs="SimSun"/>
          <w:sz w:val="22"/>
          <w:szCs w:val="22"/>
          <w:spacing w:val="-3"/>
        </w:rPr>
        <w:t>会增加成本，但会带来较大的递增价值创造，因此更多人使用同一数据并不会带来资源</w:t>
      </w:r>
      <w:r>
        <w:rPr>
          <w:rFonts w:ascii="SimSun" w:hAnsi="SimSun" w:eastAsia="SimSun" w:cs="SimSun"/>
          <w:sz w:val="22"/>
          <w:szCs w:val="22"/>
          <w:spacing w:val="12"/>
        </w:rPr>
        <w:t xml:space="preserve"> </w:t>
      </w:r>
      <w:r>
        <w:rPr>
          <w:rFonts w:ascii="SimSun" w:hAnsi="SimSun" w:eastAsia="SimSun" w:cs="SimSun"/>
          <w:sz w:val="22"/>
          <w:szCs w:val="22"/>
          <w:spacing w:val="-1"/>
        </w:rPr>
        <w:t>的过度使用，避免了资源被更多人使用的“公地悲剧”问题。在零边际成本的情</w:t>
      </w:r>
      <w:r>
        <w:rPr>
          <w:rFonts w:ascii="SimSun" w:hAnsi="SimSun" w:eastAsia="SimSun" w:cs="SimSun"/>
          <w:sz w:val="22"/>
          <w:szCs w:val="22"/>
          <w:spacing w:val="-2"/>
        </w:rPr>
        <w:t>况下，</w:t>
      </w:r>
      <w:r>
        <w:rPr>
          <w:rFonts w:ascii="SimSun" w:hAnsi="SimSun" w:eastAsia="SimSun" w:cs="SimSun"/>
          <w:sz w:val="22"/>
          <w:szCs w:val="22"/>
        </w:rPr>
        <w:t xml:space="preserve"> </w:t>
      </w:r>
      <w:r>
        <w:rPr>
          <w:rFonts w:ascii="SimSun" w:hAnsi="SimSun" w:eastAsia="SimSun" w:cs="SimSun"/>
          <w:sz w:val="22"/>
          <w:szCs w:val="22"/>
          <w:spacing w:val="-3"/>
        </w:rPr>
        <w:t>如果数据能够被所有主体接入，则数字经济发展将不再受</w:t>
      </w:r>
      <w:r>
        <w:rPr>
          <w:rFonts w:ascii="SimSun" w:hAnsi="SimSun" w:eastAsia="SimSun" w:cs="SimSun"/>
          <w:sz w:val="22"/>
          <w:szCs w:val="22"/>
          <w:spacing w:val="-4"/>
        </w:rPr>
        <w:t>传统资源要素所面临的稀缺性 </w:t>
      </w:r>
      <w:r>
        <w:rPr>
          <w:rFonts w:ascii="SimSun" w:hAnsi="SimSun" w:eastAsia="SimSun" w:cs="SimSun"/>
          <w:sz w:val="22"/>
          <w:szCs w:val="22"/>
          <w:spacing w:val="-3"/>
        </w:rPr>
        <w:t>约束，交易成本也随之降低。首先，数字技术的突飞猛进</w:t>
      </w:r>
      <w:r>
        <w:rPr>
          <w:rFonts w:ascii="SimSun" w:hAnsi="SimSun" w:eastAsia="SimSun" w:cs="SimSun"/>
          <w:sz w:val="22"/>
          <w:szCs w:val="22"/>
          <w:spacing w:val="-4"/>
        </w:rPr>
        <w:t>、新型经济模式的出现，加之 </w:t>
      </w:r>
      <w:r>
        <w:rPr>
          <w:rFonts w:ascii="SimSun" w:hAnsi="SimSun" w:eastAsia="SimSun" w:cs="SimSun"/>
          <w:sz w:val="22"/>
          <w:szCs w:val="22"/>
          <w:spacing w:val="-1"/>
        </w:rPr>
        <w:t>政府的制度创新，交易成本上升的动力逐渐瓦解，随之而来的是交易活动的成本</w:t>
      </w:r>
      <w:r>
        <w:rPr>
          <w:rFonts w:ascii="SimSun" w:hAnsi="SimSun" w:eastAsia="SimSun" w:cs="SimSun"/>
          <w:sz w:val="22"/>
          <w:szCs w:val="22"/>
          <w:spacing w:val="-2"/>
        </w:rPr>
        <w:t>降低，</w:t>
      </w:r>
      <w:r>
        <w:rPr>
          <w:rFonts w:ascii="SimSun" w:hAnsi="SimSun" w:eastAsia="SimSun" w:cs="SimSun"/>
          <w:sz w:val="22"/>
          <w:szCs w:val="22"/>
        </w:rPr>
        <w:t xml:space="preserve"> </w:t>
      </w:r>
      <w:r>
        <w:rPr>
          <w:rFonts w:ascii="SimSun" w:hAnsi="SimSun" w:eastAsia="SimSun" w:cs="SimSun"/>
          <w:sz w:val="22"/>
          <w:szCs w:val="22"/>
          <w:spacing w:val="-3"/>
        </w:rPr>
        <w:t>主要表现为信息获取、信息传输、信息处理成本大幅下降</w:t>
      </w:r>
      <w:r>
        <w:rPr>
          <w:rFonts w:ascii="SimSun" w:hAnsi="SimSun" w:eastAsia="SimSun" w:cs="SimSun"/>
          <w:sz w:val="22"/>
          <w:szCs w:val="22"/>
          <w:spacing w:val="-4"/>
        </w:rPr>
        <w:t>。信息技术的“电子经济”和 </w:t>
      </w:r>
      <w:r>
        <w:rPr>
          <w:rFonts w:ascii="SimSun" w:hAnsi="SimSun" w:eastAsia="SimSun" w:cs="SimSun"/>
          <w:sz w:val="22"/>
          <w:szCs w:val="22"/>
          <w:spacing w:val="-9"/>
        </w:rPr>
        <w:t>“电子整合”的功能使得信息传输成本大幅降低，在已有的“信息高速公路”上，通过网 </w:t>
      </w:r>
      <w:r>
        <w:rPr>
          <w:rFonts w:ascii="SimSun" w:hAnsi="SimSun" w:eastAsia="SimSun" w:cs="SimSun"/>
          <w:sz w:val="22"/>
          <w:szCs w:val="22"/>
          <w:spacing w:val="-3"/>
        </w:rPr>
        <w:t>络、媒体获取信息、传输信息的成本几乎为零。此外，基于信息处理技术的管理信息系</w:t>
      </w:r>
    </w:p>
    <w:p>
      <w:pPr>
        <w:spacing w:line="271" w:lineRule="auto"/>
        <w:sectPr>
          <w:pgSz w:w="9140" w:h="14250"/>
          <w:pgMar w:top="400" w:right="429" w:bottom="0" w:left="139" w:header="0" w:footer="0" w:gutter="0"/>
        </w:sectPr>
        <w:rPr>
          <w:rFonts w:ascii="SimSun" w:hAnsi="SimSun" w:eastAsia="SimSun" w:cs="SimSun"/>
          <w:sz w:val="22"/>
          <w:szCs w:val="22"/>
        </w:rPr>
      </w:pPr>
    </w:p>
    <w:p>
      <w:pPr>
        <w:ind w:left="629"/>
        <w:spacing w:before="35" w:line="221" w:lineRule="auto"/>
        <w:rPr>
          <w:rFonts w:ascii="SimHei" w:hAnsi="SimHei" w:eastAsia="SimHei" w:cs="SimHei"/>
          <w:sz w:val="17"/>
          <w:szCs w:val="17"/>
        </w:rPr>
      </w:pPr>
      <w:r>
        <w:drawing>
          <wp:anchor distT="0" distB="0" distL="0" distR="0" simplePos="0" relativeHeight="252285952" behindDoc="0" locked="0" layoutInCell="0" allowOverlap="1">
            <wp:simplePos x="0" y="0"/>
            <wp:positionH relativeFrom="page">
              <wp:posOffset>209578</wp:posOffset>
            </wp:positionH>
            <wp:positionV relativeFrom="page">
              <wp:posOffset>209570</wp:posOffset>
            </wp:positionV>
            <wp:extent cx="374641" cy="228571"/>
            <wp:effectExtent l="0" t="0" r="0" b="0"/>
            <wp:wrapNone/>
            <wp:docPr id="270" name="IM 270"/>
            <wp:cNvGraphicFramePr/>
            <a:graphic>
              <a:graphicData uri="http://schemas.openxmlformats.org/drawingml/2006/picture">
                <pic:pic>
                  <pic:nvPicPr>
                    <pic:cNvPr id="270" name="IM 270"/>
                    <pic:cNvPicPr/>
                  </pic:nvPicPr>
                  <pic:blipFill>
                    <a:blip r:embed="rId190"/>
                    <a:stretch>
                      <a:fillRect/>
                    </a:stretch>
                  </pic:blipFill>
                  <pic:spPr>
                    <a:xfrm rot="0">
                      <a:off x="0" y="0"/>
                      <a:ext cx="374641" cy="228571"/>
                    </a:xfrm>
                    <a:prstGeom prst="rect">
                      <a:avLst/>
                    </a:prstGeom>
                  </pic:spPr>
                </pic:pic>
              </a:graphicData>
            </a:graphic>
          </wp:anchor>
        </w:drawing>
      </w:r>
      <w:r>
        <w:rPr>
          <w:rFonts w:ascii="SimHei" w:hAnsi="SimHei" w:eastAsia="SimHei" w:cs="SimHei"/>
          <w:sz w:val="17"/>
          <w:szCs w:val="17"/>
          <w:spacing w:val="-8"/>
        </w:rPr>
        <w:t>数字经济概论</w:t>
      </w:r>
    </w:p>
    <w:p>
      <w:pPr>
        <w:pStyle w:val="BodyText"/>
        <w:spacing w:line="410" w:lineRule="auto"/>
        <w:rPr/>
      </w:pPr>
      <w:r/>
    </w:p>
    <w:p>
      <w:pPr>
        <w:ind w:left="369"/>
        <w:spacing w:before="72" w:line="271" w:lineRule="auto"/>
        <w:jc w:val="both"/>
        <w:rPr>
          <w:rFonts w:ascii="SimSun" w:hAnsi="SimSun" w:eastAsia="SimSun" w:cs="SimSun"/>
          <w:sz w:val="22"/>
          <w:szCs w:val="22"/>
        </w:rPr>
      </w:pPr>
      <w:r>
        <w:rPr>
          <w:rFonts w:ascii="SimSun" w:hAnsi="SimSun" w:eastAsia="SimSun" w:cs="SimSun"/>
          <w:sz w:val="22"/>
          <w:szCs w:val="22"/>
          <w:spacing w:val="-5"/>
        </w:rPr>
        <w:t>统、智能决策支持系统和谈判支持系统也使得合作</w:t>
      </w:r>
      <w:r>
        <w:rPr>
          <w:rFonts w:ascii="SimSun" w:hAnsi="SimSun" w:eastAsia="SimSun" w:cs="SimSun"/>
          <w:sz w:val="22"/>
          <w:szCs w:val="22"/>
          <w:spacing w:val="-6"/>
        </w:rPr>
        <w:t>伙伴的选择、业务的决策成本进一步 </w:t>
      </w:r>
      <w:r>
        <w:rPr>
          <w:rFonts w:ascii="SimSun" w:hAnsi="SimSun" w:eastAsia="SimSun" w:cs="SimSun"/>
          <w:sz w:val="22"/>
          <w:szCs w:val="22"/>
          <w:spacing w:val="-5"/>
        </w:rPr>
        <w:t>降低。其次，数字技术支持平台经济建设，</w:t>
      </w:r>
      <w:r>
        <w:rPr>
          <w:rFonts w:ascii="SimSun" w:hAnsi="SimSun" w:eastAsia="SimSun" w:cs="SimSun"/>
          <w:sz w:val="22"/>
          <w:szCs w:val="22"/>
          <w:spacing w:val="-6"/>
        </w:rPr>
        <w:t>平台延伸了组织边界，更广泛地降低了交易</w:t>
      </w:r>
      <w:r>
        <w:rPr>
          <w:rFonts w:ascii="SimSun" w:hAnsi="SimSun" w:eastAsia="SimSun" w:cs="SimSun"/>
          <w:sz w:val="22"/>
          <w:szCs w:val="22"/>
        </w:rPr>
        <w:t xml:space="preserve"> </w:t>
      </w:r>
      <w:r>
        <w:rPr>
          <w:rFonts w:ascii="SimSun" w:hAnsi="SimSun" w:eastAsia="SimSun" w:cs="SimSun"/>
          <w:sz w:val="22"/>
          <w:szCs w:val="22"/>
          <w:spacing w:val="-5"/>
        </w:rPr>
        <w:t>成本。在平台经济模式下，平台为异质性消费群体</w:t>
      </w:r>
      <w:r>
        <w:rPr>
          <w:rFonts w:ascii="SimSun" w:hAnsi="SimSun" w:eastAsia="SimSun" w:cs="SimSun"/>
          <w:sz w:val="22"/>
          <w:szCs w:val="22"/>
          <w:spacing w:val="-6"/>
        </w:rPr>
        <w:t>提供了共同的组织制度安排，产品或 </w:t>
      </w:r>
      <w:r>
        <w:rPr>
          <w:rFonts w:ascii="SimSun" w:hAnsi="SimSun" w:eastAsia="SimSun" w:cs="SimSun"/>
          <w:sz w:val="22"/>
          <w:szCs w:val="22"/>
          <w:spacing w:val="-5"/>
        </w:rPr>
        <w:t>服务的供给方、需求方等利益相关者同时存在，并</w:t>
      </w:r>
      <w:r>
        <w:rPr>
          <w:rFonts w:ascii="SimSun" w:hAnsi="SimSun" w:eastAsia="SimSun" w:cs="SimSun"/>
          <w:sz w:val="22"/>
          <w:szCs w:val="22"/>
          <w:spacing w:val="-6"/>
        </w:rPr>
        <w:t>按照平台所设定的制度、运行规则进 </w:t>
      </w:r>
      <w:r>
        <w:rPr>
          <w:rFonts w:ascii="SimSun" w:hAnsi="SimSun" w:eastAsia="SimSun" w:cs="SimSun"/>
          <w:sz w:val="22"/>
          <w:szCs w:val="22"/>
          <w:spacing w:val="-11"/>
        </w:rPr>
        <w:t>行交易。 一方面，平台经济依托其数据优势，为供求双方提供</w:t>
      </w:r>
      <w:r>
        <w:rPr>
          <w:rFonts w:ascii="SimSun" w:hAnsi="SimSun" w:eastAsia="SimSun" w:cs="SimSun"/>
          <w:sz w:val="22"/>
          <w:szCs w:val="22"/>
          <w:spacing w:val="-12"/>
        </w:rPr>
        <w:t>信息空间、撮合市场交易，</w:t>
      </w:r>
      <w:r>
        <w:rPr>
          <w:rFonts w:ascii="SimSun" w:hAnsi="SimSun" w:eastAsia="SimSun" w:cs="SimSun"/>
          <w:sz w:val="22"/>
          <w:szCs w:val="22"/>
        </w:rPr>
        <w:t xml:space="preserve"> </w:t>
      </w:r>
      <w:r>
        <w:rPr>
          <w:rFonts w:ascii="SimSun" w:hAnsi="SimSun" w:eastAsia="SimSun" w:cs="SimSun"/>
          <w:sz w:val="22"/>
          <w:szCs w:val="22"/>
          <w:spacing w:val="-5"/>
        </w:rPr>
        <w:t>简化了市场供需的匹配过程，在降低交易成本的同</w:t>
      </w:r>
      <w:r>
        <w:rPr>
          <w:rFonts w:ascii="SimSun" w:hAnsi="SimSun" w:eastAsia="SimSun" w:cs="SimSun"/>
          <w:sz w:val="22"/>
          <w:szCs w:val="22"/>
          <w:spacing w:val="-6"/>
        </w:rPr>
        <w:t>时提升了交易效率。另一方面，平台 </w:t>
      </w:r>
      <w:r>
        <w:rPr>
          <w:rFonts w:ascii="SimSun" w:hAnsi="SimSun" w:eastAsia="SimSun" w:cs="SimSun"/>
          <w:sz w:val="22"/>
          <w:szCs w:val="22"/>
          <w:spacing w:val="-5"/>
        </w:rPr>
        <w:t>在部分程度上替代了市场的功能，促进了交</w:t>
      </w:r>
      <w:r>
        <w:rPr>
          <w:rFonts w:ascii="SimSun" w:hAnsi="SimSun" w:eastAsia="SimSun" w:cs="SimSun"/>
          <w:sz w:val="22"/>
          <w:szCs w:val="22"/>
          <w:spacing w:val="-6"/>
        </w:rPr>
        <w:t>易成本在平台上的内化，也能显著降低交易</w:t>
      </w:r>
      <w:r>
        <w:rPr>
          <w:rFonts w:ascii="SimSun" w:hAnsi="SimSun" w:eastAsia="SimSun" w:cs="SimSun"/>
          <w:sz w:val="22"/>
          <w:szCs w:val="22"/>
        </w:rPr>
        <w:t xml:space="preserve"> </w:t>
      </w:r>
      <w:r>
        <w:rPr>
          <w:rFonts w:ascii="SimSun" w:hAnsi="SimSun" w:eastAsia="SimSun" w:cs="SimSun"/>
          <w:sz w:val="22"/>
          <w:szCs w:val="22"/>
          <w:spacing w:val="-6"/>
        </w:rPr>
        <w:t>成本。在众多交易成本下降因素的共同作用下，交易成本下降的趋势明显，呈现出“零</w:t>
      </w:r>
      <w:r>
        <w:rPr>
          <w:rFonts w:ascii="SimSun" w:hAnsi="SimSun" w:eastAsia="SimSun" w:cs="SimSun"/>
          <w:sz w:val="22"/>
          <w:szCs w:val="22"/>
          <w:spacing w:val="3"/>
        </w:rPr>
        <w:t xml:space="preserve">  </w:t>
      </w:r>
      <w:r>
        <w:rPr>
          <w:rFonts w:ascii="SimSun" w:hAnsi="SimSun" w:eastAsia="SimSun" w:cs="SimSun"/>
          <w:sz w:val="22"/>
          <w:szCs w:val="22"/>
          <w:spacing w:val="-15"/>
        </w:rPr>
        <w:t>边际化”的特征。</w:t>
      </w:r>
    </w:p>
    <w:p>
      <w:pPr>
        <w:pStyle w:val="BodyText"/>
        <w:spacing w:line="321" w:lineRule="auto"/>
        <w:rPr/>
      </w:pPr>
      <w:r/>
    </w:p>
    <w:p>
      <w:pPr>
        <w:ind w:left="369"/>
        <w:spacing w:before="81"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9"/>
        </w:rPr>
        <w:t>6.1.2</w:t>
      </w:r>
      <w:r>
        <w:rPr>
          <w:rFonts w:ascii="Times New Roman" w:hAnsi="Times New Roman" w:eastAsia="Times New Roman" w:cs="Times New Roman"/>
          <w:sz w:val="25"/>
          <w:szCs w:val="25"/>
          <w:b/>
          <w:bCs/>
          <w:spacing w:val="6"/>
        </w:rPr>
        <w:t xml:space="preserve">     </w:t>
      </w:r>
      <w:r>
        <w:rPr>
          <w:rFonts w:ascii="SimHei" w:hAnsi="SimHei" w:eastAsia="SimHei" w:cs="SimHei"/>
          <w:sz w:val="25"/>
          <w:szCs w:val="25"/>
          <w:b/>
          <w:bCs/>
          <w:spacing w:val="-9"/>
        </w:rPr>
        <w:t>数字产品的零边际成本</w:t>
      </w:r>
    </w:p>
    <w:p>
      <w:pPr>
        <w:pStyle w:val="BodyText"/>
        <w:spacing w:line="307" w:lineRule="auto"/>
        <w:rPr/>
      </w:pPr>
      <w:r/>
    </w:p>
    <w:p>
      <w:pPr>
        <w:ind w:left="369" w:firstLine="429"/>
        <w:spacing w:before="72" w:line="272" w:lineRule="auto"/>
        <w:jc w:val="both"/>
        <w:rPr>
          <w:rFonts w:ascii="SimSun" w:hAnsi="SimSun" w:eastAsia="SimSun" w:cs="SimSun"/>
          <w:sz w:val="22"/>
          <w:szCs w:val="22"/>
        </w:rPr>
      </w:pPr>
      <w:r>
        <w:rPr>
          <w:rFonts w:ascii="SimSun" w:hAnsi="SimSun" w:eastAsia="SimSun" w:cs="SimSun"/>
          <w:sz w:val="22"/>
          <w:szCs w:val="22"/>
          <w:spacing w:val="-4"/>
        </w:rPr>
        <w:t>数字产品，如线上音乐、影视、书刊等，也包</w:t>
      </w:r>
      <w:r>
        <w:rPr>
          <w:rFonts w:ascii="SimSun" w:hAnsi="SimSun" w:eastAsia="SimSun" w:cs="SimSun"/>
          <w:sz w:val="22"/>
          <w:szCs w:val="22"/>
          <w:spacing w:val="-5"/>
        </w:rPr>
        <w:t>括专利、版权、商标等知识产权，在</w:t>
      </w:r>
      <w:r>
        <w:rPr>
          <w:rFonts w:ascii="SimSun" w:hAnsi="SimSun" w:eastAsia="SimSun" w:cs="SimSun"/>
          <w:sz w:val="22"/>
          <w:szCs w:val="22"/>
        </w:rPr>
        <w:t xml:space="preserve"> </w:t>
      </w:r>
      <w:r>
        <w:rPr>
          <w:rFonts w:ascii="SimSun" w:hAnsi="SimSun" w:eastAsia="SimSun" w:cs="SimSun"/>
          <w:sz w:val="22"/>
          <w:szCs w:val="22"/>
          <w:spacing w:val="-6"/>
        </w:rPr>
        <w:t>使用和传播过程中边际成本等于或接近于零。数字产品的核心是数据或信息。数据本身</w:t>
      </w:r>
      <w:r>
        <w:rPr>
          <w:rFonts w:ascii="SimSun" w:hAnsi="SimSun" w:eastAsia="SimSun" w:cs="SimSun"/>
          <w:sz w:val="22"/>
          <w:szCs w:val="22"/>
          <w:spacing w:val="6"/>
        </w:rPr>
        <w:t xml:space="preserve">  </w:t>
      </w:r>
      <w:r>
        <w:rPr>
          <w:rFonts w:ascii="SimSun" w:hAnsi="SimSun" w:eastAsia="SimSun" w:cs="SimSun"/>
          <w:sz w:val="22"/>
          <w:szCs w:val="22"/>
          <w:spacing w:val="-3"/>
        </w:rPr>
        <w:t>不等于信息，数据只是原始的、简单的、未经组织的数字、观测、特</w:t>
      </w:r>
      <w:r>
        <w:rPr>
          <w:rFonts w:ascii="SimSun" w:hAnsi="SimSun" w:eastAsia="SimSun" w:cs="SimSun"/>
          <w:sz w:val="22"/>
          <w:szCs w:val="22"/>
          <w:spacing w:val="-4"/>
        </w:rPr>
        <w:t>征、符号、话语、</w:t>
      </w:r>
      <w:r>
        <w:rPr>
          <w:rFonts w:ascii="SimSun" w:hAnsi="SimSun" w:eastAsia="SimSun" w:cs="SimSun"/>
          <w:sz w:val="22"/>
          <w:szCs w:val="22"/>
        </w:rPr>
        <w:t xml:space="preserve"> </w:t>
      </w:r>
      <w:r>
        <w:rPr>
          <w:rFonts w:ascii="SimSun" w:hAnsi="SimSun" w:eastAsia="SimSun" w:cs="SimSun"/>
          <w:sz w:val="22"/>
          <w:szCs w:val="22"/>
          <w:spacing w:val="-9"/>
        </w:rPr>
        <w:t>图像，只有数据经过加工、解释、组织、结构化，提炼出价值意</w:t>
      </w:r>
      <w:r>
        <w:rPr>
          <w:rFonts w:ascii="SimSun" w:hAnsi="SimSun" w:eastAsia="SimSun" w:cs="SimSun"/>
          <w:sz w:val="22"/>
          <w:szCs w:val="22"/>
          <w:spacing w:val="-10"/>
        </w:rPr>
        <w:t>义时，才称得上为信息。</w:t>
      </w:r>
      <w:r>
        <w:rPr>
          <w:rFonts w:ascii="SimSun" w:hAnsi="SimSun" w:eastAsia="SimSun" w:cs="SimSun"/>
          <w:sz w:val="22"/>
          <w:szCs w:val="22"/>
        </w:rPr>
        <w:t xml:space="preserve"> </w:t>
      </w:r>
      <w:r>
        <w:rPr>
          <w:rFonts w:ascii="SimSun" w:hAnsi="SimSun" w:eastAsia="SimSun" w:cs="SimSun"/>
          <w:sz w:val="22"/>
          <w:szCs w:val="22"/>
          <w:spacing w:val="-6"/>
        </w:rPr>
        <w:t>信息对不同人的价值不尽相同，信息的创造和复制存在大小各异的成本。作为数字经济</w:t>
      </w:r>
      <w:r>
        <w:rPr>
          <w:rFonts w:ascii="SimSun" w:hAnsi="SimSun" w:eastAsia="SimSun" w:cs="SimSun"/>
          <w:sz w:val="22"/>
          <w:szCs w:val="22"/>
          <w:spacing w:val="3"/>
        </w:rPr>
        <w:t xml:space="preserve">  </w:t>
      </w:r>
      <w:r>
        <w:rPr>
          <w:rFonts w:ascii="SimSun" w:hAnsi="SimSun" w:eastAsia="SimSun" w:cs="SimSun"/>
          <w:sz w:val="22"/>
          <w:szCs w:val="22"/>
          <w:spacing w:val="-8"/>
        </w:rPr>
        <w:t>的生产要素，数据、信息具有非竞争性和非排他性的</w:t>
      </w:r>
      <w:r>
        <w:rPr>
          <w:rFonts w:ascii="SimSun" w:hAnsi="SimSun" w:eastAsia="SimSun" w:cs="SimSun"/>
          <w:sz w:val="22"/>
          <w:szCs w:val="22"/>
          <w:spacing w:val="-9"/>
        </w:rPr>
        <w:t>特性①,杰里米·里夫金认为在既定</w:t>
      </w:r>
      <w:r>
        <w:rPr>
          <w:rFonts w:ascii="SimSun" w:hAnsi="SimSun" w:eastAsia="SimSun" w:cs="SimSun"/>
          <w:sz w:val="22"/>
          <w:szCs w:val="22"/>
        </w:rPr>
        <w:t xml:space="preserve">  </w:t>
      </w:r>
      <w:r>
        <w:rPr>
          <w:rFonts w:ascii="SimSun" w:hAnsi="SimSun" w:eastAsia="SimSun" w:cs="SimSun"/>
          <w:sz w:val="22"/>
          <w:szCs w:val="22"/>
          <w:spacing w:val="-3"/>
        </w:rPr>
        <w:t>的生产投入的基础上，数字产品及其服务的产出数量的增加并不会导</w:t>
      </w:r>
      <w:r>
        <w:rPr>
          <w:rFonts w:ascii="SimSun" w:hAnsi="SimSun" w:eastAsia="SimSun" w:cs="SimSun"/>
          <w:sz w:val="22"/>
          <w:szCs w:val="22"/>
          <w:spacing w:val="-4"/>
        </w:rPr>
        <w:t>致边际成本递增，</w:t>
      </w:r>
      <w:r>
        <w:rPr>
          <w:rFonts w:ascii="SimSun" w:hAnsi="SimSun" w:eastAsia="SimSun" w:cs="SimSun"/>
          <w:sz w:val="22"/>
          <w:szCs w:val="22"/>
        </w:rPr>
        <w:t xml:space="preserve"> </w:t>
      </w:r>
      <w:r>
        <w:rPr>
          <w:rFonts w:ascii="SimSun" w:hAnsi="SimSun" w:eastAsia="SimSun" w:cs="SimSun"/>
          <w:sz w:val="22"/>
          <w:szCs w:val="22"/>
          <w:spacing w:val="-5"/>
        </w:rPr>
        <w:t>甚至与传统的排他性产品相比，在经过初始投资后</w:t>
      </w:r>
      <w:r>
        <w:rPr>
          <w:rFonts w:ascii="SimSun" w:hAnsi="SimSun" w:eastAsia="SimSun" w:cs="SimSun"/>
          <w:sz w:val="22"/>
          <w:szCs w:val="22"/>
          <w:spacing w:val="-6"/>
        </w:rPr>
        <w:t>，数字产品后期的生产与消费的边际 </w:t>
      </w:r>
      <w:r>
        <w:rPr>
          <w:rFonts w:ascii="SimSun" w:hAnsi="SimSun" w:eastAsia="SimSun" w:cs="SimSun"/>
          <w:sz w:val="22"/>
          <w:szCs w:val="22"/>
          <w:spacing w:val="-5"/>
        </w:rPr>
        <w:t>成本几乎为零，向消费者免费供应商品或服务提供</w:t>
      </w:r>
      <w:r>
        <w:rPr>
          <w:rFonts w:ascii="SimSun" w:hAnsi="SimSun" w:eastAsia="SimSun" w:cs="SimSun"/>
          <w:sz w:val="22"/>
          <w:szCs w:val="22"/>
          <w:spacing w:val="-6"/>
        </w:rPr>
        <w:t>了重要的成本基础，突破了非数字经 </w:t>
      </w:r>
      <w:r>
        <w:rPr>
          <w:rFonts w:ascii="SimSun" w:hAnsi="SimSun" w:eastAsia="SimSun" w:cs="SimSun"/>
          <w:sz w:val="22"/>
          <w:szCs w:val="22"/>
          <w:spacing w:val="-6"/>
        </w:rPr>
        <w:t>济中边际成本递增所带来的供给限制，在零边际成本下，更多人使用数据要素在不增加</w:t>
      </w:r>
      <w:r>
        <w:rPr>
          <w:rFonts w:ascii="SimSun" w:hAnsi="SimSun" w:eastAsia="SimSun" w:cs="SimSun"/>
          <w:sz w:val="22"/>
          <w:szCs w:val="22"/>
          <w:spacing w:val="6"/>
        </w:rPr>
        <w:t xml:space="preserve">  </w:t>
      </w:r>
      <w:r>
        <w:rPr>
          <w:rFonts w:ascii="SimSun" w:hAnsi="SimSun" w:eastAsia="SimSun" w:cs="SimSun"/>
          <w:sz w:val="22"/>
          <w:szCs w:val="22"/>
          <w:spacing w:val="-6"/>
        </w:rPr>
        <w:t>成本的同时极大地增加产品供应和社会总福利。因此，鼓励数据要素的开放共享和再使</w:t>
      </w:r>
      <w:r>
        <w:rPr>
          <w:rFonts w:ascii="SimSun" w:hAnsi="SimSun" w:eastAsia="SimSun" w:cs="SimSun"/>
          <w:sz w:val="22"/>
          <w:szCs w:val="22"/>
          <w:spacing w:val="3"/>
        </w:rPr>
        <w:t xml:space="preserve">  </w:t>
      </w:r>
      <w:r>
        <w:rPr>
          <w:rFonts w:ascii="SimSun" w:hAnsi="SimSun" w:eastAsia="SimSun" w:cs="SimSun"/>
          <w:sz w:val="22"/>
          <w:szCs w:val="22"/>
          <w:spacing w:val="-9"/>
        </w:rPr>
        <w:t>用将会极大地释放数字经济的增长潜能。数字经济本质上是“零边际成本经济”,“零边</w:t>
      </w:r>
      <w:r>
        <w:rPr>
          <w:rFonts w:ascii="SimSun" w:hAnsi="SimSun" w:eastAsia="SimSun" w:cs="SimSun"/>
          <w:sz w:val="22"/>
          <w:szCs w:val="22"/>
          <w:spacing w:val="8"/>
        </w:rPr>
        <w:t xml:space="preserve">  </w:t>
      </w:r>
      <w:r>
        <w:rPr>
          <w:rFonts w:ascii="SimSun" w:hAnsi="SimSun" w:eastAsia="SimSun" w:cs="SimSun"/>
          <w:sz w:val="22"/>
          <w:szCs w:val="22"/>
          <w:spacing w:val="-11"/>
        </w:rPr>
        <w:t>际成本”是互联网经济或数字经济的最典型特征。</w:t>
      </w:r>
    </w:p>
    <w:p>
      <w:pPr>
        <w:ind w:left="369" w:firstLine="429"/>
        <w:spacing w:before="96" w:line="269" w:lineRule="auto"/>
        <w:jc w:val="both"/>
        <w:rPr>
          <w:rFonts w:ascii="SimSun" w:hAnsi="SimSun" w:eastAsia="SimSun" w:cs="SimSun"/>
          <w:sz w:val="22"/>
          <w:szCs w:val="22"/>
        </w:rPr>
      </w:pPr>
      <w:r>
        <w:rPr>
          <w:rFonts w:ascii="SimSun" w:hAnsi="SimSun" w:eastAsia="SimSun" w:cs="SimSun"/>
          <w:sz w:val="22"/>
          <w:szCs w:val="22"/>
          <w:spacing w:val="-9"/>
        </w:rPr>
        <w:t>数字产品与传统商品和服务的不同之处在于，制作第一版通常需要大量的前期成本，</w:t>
      </w:r>
      <w:r>
        <w:rPr>
          <w:rFonts w:ascii="SimSun" w:hAnsi="SimSun" w:eastAsia="SimSun" w:cs="SimSun"/>
          <w:sz w:val="22"/>
          <w:szCs w:val="22"/>
          <w:spacing w:val="1"/>
        </w:rPr>
        <w:t xml:space="preserve"> </w:t>
      </w:r>
      <w:r>
        <w:rPr>
          <w:rFonts w:ascii="SimSun" w:hAnsi="SimSun" w:eastAsia="SimSun" w:cs="SimSun"/>
          <w:sz w:val="22"/>
          <w:szCs w:val="22"/>
          <w:spacing w:val="-3"/>
        </w:rPr>
        <w:t>然而第一版生产出来之后的复制成本就变得非常低。用经济学的语言</w:t>
      </w:r>
      <w:r>
        <w:rPr>
          <w:rFonts w:ascii="SimSun" w:hAnsi="SimSun" w:eastAsia="SimSun" w:cs="SimSun"/>
          <w:sz w:val="22"/>
          <w:szCs w:val="22"/>
          <w:spacing w:val="-4"/>
        </w:rPr>
        <w:t>就是高固定成本、</w:t>
      </w:r>
      <w:r>
        <w:rPr>
          <w:rFonts w:ascii="SimSun" w:hAnsi="SimSun" w:eastAsia="SimSun" w:cs="SimSun"/>
          <w:sz w:val="22"/>
          <w:szCs w:val="22"/>
        </w:rPr>
        <w:t xml:space="preserve"> </w:t>
      </w:r>
      <w:r>
        <w:rPr>
          <w:rFonts w:ascii="SimSun" w:hAnsi="SimSun" w:eastAsia="SimSun" w:cs="SimSun"/>
          <w:sz w:val="22"/>
          <w:szCs w:val="22"/>
          <w:spacing w:val="-6"/>
        </w:rPr>
        <w:t>低边际成本。高固定成本、低边际成本是数字产品的重要特征。前期研发成本占数字产</w:t>
      </w:r>
      <w:r>
        <w:rPr>
          <w:rFonts w:ascii="SimSun" w:hAnsi="SimSun" w:eastAsia="SimSun" w:cs="SimSun"/>
          <w:sz w:val="22"/>
          <w:szCs w:val="22"/>
          <w:spacing w:val="5"/>
        </w:rPr>
        <w:t xml:space="preserve">  </w:t>
      </w:r>
      <w:r>
        <w:rPr>
          <w:rFonts w:ascii="SimSun" w:hAnsi="SimSun" w:eastAsia="SimSun" w:cs="SimSun"/>
          <w:sz w:val="22"/>
          <w:szCs w:val="22"/>
          <w:spacing w:val="-6"/>
        </w:rPr>
        <w:t>品成本的主要部分，后期的生产成本主要为复制成本。由于数字产品易于复制，其可变</w:t>
      </w:r>
      <w:r>
        <w:rPr>
          <w:rFonts w:ascii="SimSun" w:hAnsi="SimSun" w:eastAsia="SimSun" w:cs="SimSun"/>
          <w:sz w:val="22"/>
          <w:szCs w:val="22"/>
          <w:spacing w:val="3"/>
        </w:rPr>
        <w:t xml:space="preserve">  </w:t>
      </w:r>
      <w:r>
        <w:rPr>
          <w:rFonts w:ascii="SimSun" w:hAnsi="SimSun" w:eastAsia="SimSun" w:cs="SimSun"/>
          <w:sz w:val="22"/>
          <w:szCs w:val="22"/>
          <w:spacing w:val="-6"/>
        </w:rPr>
        <w:t>成本几乎可以忽略不计，因此对于一个典型的数字产品来讲，边际成本通常都是非常低</w:t>
      </w:r>
      <w:r>
        <w:rPr>
          <w:rFonts w:ascii="SimSun" w:hAnsi="SimSun" w:eastAsia="SimSun" w:cs="SimSun"/>
          <w:sz w:val="22"/>
          <w:szCs w:val="22"/>
          <w:spacing w:val="5"/>
        </w:rPr>
        <w:t xml:space="preserve">  </w:t>
      </w:r>
      <w:r>
        <w:rPr>
          <w:rFonts w:ascii="SimSun" w:hAnsi="SimSun" w:eastAsia="SimSun" w:cs="SimSun"/>
          <w:sz w:val="22"/>
          <w:szCs w:val="22"/>
          <w:spacing w:val="-6"/>
        </w:rPr>
        <w:t>的且基本保持不变。数字产品的高固定成本、低边际成本的特点导致了古典经济学中关</w:t>
      </w:r>
      <w:r>
        <w:rPr>
          <w:rFonts w:ascii="SimSun" w:hAnsi="SimSun" w:eastAsia="SimSun" w:cs="SimSun"/>
          <w:sz w:val="22"/>
          <w:szCs w:val="22"/>
          <w:spacing w:val="3"/>
        </w:rPr>
        <w:t xml:space="preserve">  </w:t>
      </w:r>
      <w:r>
        <w:rPr>
          <w:rFonts w:ascii="SimSun" w:hAnsi="SimSun" w:eastAsia="SimSun" w:cs="SimSun"/>
          <w:sz w:val="22"/>
          <w:szCs w:val="22"/>
          <w:spacing w:val="-9"/>
        </w:rPr>
        <w:t>于供求关系和市场均衡理论的失灵，使产品的边际成本递增变为</w:t>
      </w:r>
      <w:r>
        <w:rPr>
          <w:rFonts w:ascii="SimSun" w:hAnsi="SimSun" w:eastAsia="SimSun" w:cs="SimSun"/>
          <w:sz w:val="22"/>
          <w:szCs w:val="22"/>
          <w:spacing w:val="-10"/>
        </w:rPr>
        <w:t>边际成本递减。</w:t>
      </w:r>
    </w:p>
    <w:p>
      <w:pPr>
        <w:ind w:left="369" w:right="80" w:firstLine="429"/>
        <w:spacing w:before="91" w:line="257" w:lineRule="auto"/>
        <w:jc w:val="both"/>
        <w:rPr>
          <w:rFonts w:ascii="SimSun" w:hAnsi="SimSun" w:eastAsia="SimSun" w:cs="SimSun"/>
          <w:sz w:val="22"/>
          <w:szCs w:val="22"/>
        </w:rPr>
      </w:pPr>
      <w:r>
        <w:rPr>
          <w:rFonts w:ascii="SimSun" w:hAnsi="SimSun" w:eastAsia="SimSun" w:cs="SimSun"/>
          <w:sz w:val="22"/>
          <w:szCs w:val="22"/>
          <w:spacing w:val="-5"/>
        </w:rPr>
        <w:t>数字产品与数字经济有关的网络效应、规模经济和范围</w:t>
      </w:r>
      <w:r>
        <w:rPr>
          <w:rFonts w:ascii="SimSun" w:hAnsi="SimSun" w:eastAsia="SimSun" w:cs="SimSun"/>
          <w:sz w:val="22"/>
          <w:szCs w:val="22"/>
          <w:spacing w:val="-6"/>
        </w:rPr>
        <w:t>经济等都与数据作用存在较</w:t>
      </w:r>
      <w:r>
        <w:rPr>
          <w:rFonts w:ascii="SimSun" w:hAnsi="SimSun" w:eastAsia="SimSun" w:cs="SimSun"/>
          <w:sz w:val="22"/>
          <w:szCs w:val="22"/>
        </w:rPr>
        <w:t xml:space="preserve"> </w:t>
      </w:r>
      <w:r>
        <w:rPr>
          <w:rFonts w:ascii="SimSun" w:hAnsi="SimSun" w:eastAsia="SimSun" w:cs="SimSun"/>
          <w:sz w:val="22"/>
          <w:szCs w:val="22"/>
          <w:spacing w:val="-6"/>
        </w:rPr>
        <w:t>大的关联性。如前文所述，生产第一份数字产品的成本非常高，但复制此后产品的成本</w:t>
      </w:r>
      <w:r>
        <w:rPr>
          <w:rFonts w:ascii="SimSun" w:hAnsi="SimSun" w:eastAsia="SimSun" w:cs="SimSun"/>
          <w:sz w:val="22"/>
          <w:szCs w:val="22"/>
          <w:spacing w:val="7"/>
        </w:rPr>
        <w:t xml:space="preserve"> </w:t>
      </w:r>
      <w:r>
        <w:rPr>
          <w:rFonts w:ascii="SimSun" w:hAnsi="SimSun" w:eastAsia="SimSun" w:cs="SimSun"/>
          <w:sz w:val="22"/>
          <w:szCs w:val="22"/>
          <w:spacing w:val="-6"/>
        </w:rPr>
        <w:t>几乎可以忽略不计。这种成本结构产生了巨大的规模经济。规模经济又称规模效应，是</w:t>
      </w:r>
    </w:p>
    <w:p>
      <w:pPr>
        <w:pStyle w:val="BodyText"/>
        <w:spacing w:line="378" w:lineRule="auto"/>
        <w:rPr/>
      </w:pPr>
      <w:r/>
    </w:p>
    <w:p>
      <w:pPr>
        <w:ind w:left="369" w:right="51" w:firstLine="340"/>
        <w:spacing w:before="56" w:line="222"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71"/>
        </w:rPr>
        <w:t xml:space="preserve"> </w:t>
      </w:r>
      <w:r>
        <w:rPr>
          <w:rFonts w:ascii="SimSun" w:hAnsi="SimSun" w:eastAsia="SimSun" w:cs="SimSun"/>
          <w:sz w:val="17"/>
          <w:szCs w:val="17"/>
          <w:spacing w:val="-4"/>
        </w:rPr>
        <w:t>姚震宇，区域市场化水平与数字经济竞争：基于数字经济指数省际空</w:t>
      </w:r>
      <w:r>
        <w:rPr>
          <w:rFonts w:ascii="SimSun" w:hAnsi="SimSun" w:eastAsia="SimSun" w:cs="SimSun"/>
          <w:sz w:val="17"/>
          <w:szCs w:val="17"/>
          <w:spacing w:val="-5"/>
        </w:rPr>
        <w:t>间分布特征的分析.江汉论坛，2020</w:t>
      </w:r>
      <w:r>
        <w:rPr>
          <w:rFonts w:ascii="SimSun" w:hAnsi="SimSun" w:eastAsia="SimSun" w:cs="SimSun"/>
          <w:sz w:val="17"/>
          <w:szCs w:val="17"/>
        </w:rPr>
        <w:t xml:space="preserve"> </w:t>
      </w:r>
      <w:r>
        <w:rPr>
          <w:rFonts w:ascii="SimSun" w:hAnsi="SimSun" w:eastAsia="SimSun" w:cs="SimSun"/>
          <w:sz w:val="17"/>
          <w:szCs w:val="17"/>
          <w:spacing w:val="-3"/>
        </w:rPr>
        <w:t>(12):23-33.</w:t>
      </w:r>
    </w:p>
    <w:p>
      <w:pPr>
        <w:spacing w:line="222" w:lineRule="auto"/>
        <w:sectPr>
          <w:pgSz w:w="9140" w:h="14250"/>
          <w:pgMar w:top="400" w:right="200" w:bottom="0" w:left="330" w:header="0" w:footer="0" w:gutter="0"/>
        </w:sectPr>
        <w:rPr>
          <w:rFonts w:ascii="SimSun" w:hAnsi="SimSun" w:eastAsia="SimSun" w:cs="SimSun"/>
          <w:sz w:val="17"/>
          <w:szCs w:val="17"/>
        </w:rPr>
      </w:pPr>
    </w:p>
    <w:p>
      <w:pPr>
        <w:spacing w:before="96" w:line="222" w:lineRule="auto"/>
        <w:jc w:val="right"/>
        <w:rPr>
          <w:rFonts w:ascii="SimSun" w:hAnsi="SimSun" w:eastAsia="SimSun" w:cs="SimSun"/>
          <w:sz w:val="13"/>
          <w:szCs w:val="13"/>
        </w:rPr>
      </w:pPr>
      <w:r>
        <w:rPr>
          <w:rFonts w:ascii="SimHei" w:hAnsi="SimHei" w:eastAsia="SimHei" w:cs="SimHei"/>
          <w:sz w:val="18"/>
          <w:szCs w:val="18"/>
          <w:spacing w:val="-3"/>
        </w:rPr>
        <w:t>第6章</w:t>
      </w:r>
      <w:r>
        <w:rPr>
          <w:rFonts w:ascii="SimHei" w:hAnsi="SimHei" w:eastAsia="SimHei" w:cs="SimHei"/>
          <w:sz w:val="18"/>
          <w:szCs w:val="18"/>
          <w:spacing w:val="49"/>
        </w:rPr>
        <w:t xml:space="preserve"> </w:t>
      </w:r>
      <w:r>
        <w:rPr>
          <w:rFonts w:ascii="SimSun" w:hAnsi="SimSun" w:eastAsia="SimSun" w:cs="SimSun"/>
          <w:sz w:val="18"/>
          <w:szCs w:val="18"/>
          <w:spacing w:val="-3"/>
        </w:rPr>
        <w:t>数字规则</w:t>
      </w:r>
      <w:r>
        <w:rPr>
          <w:rFonts w:ascii="SimSun" w:hAnsi="SimSun" w:eastAsia="SimSun" w:cs="SimSun"/>
          <w:sz w:val="18"/>
          <w:szCs w:val="18"/>
          <w:spacing w:val="3"/>
        </w:rPr>
        <w:t xml:space="preserve">    </w:t>
      </w:r>
      <w:r>
        <w:rPr>
          <w:rFonts w:ascii="SimSun" w:hAnsi="SimSun" w:eastAsia="SimSun" w:cs="SimSun"/>
          <w:sz w:val="13"/>
          <w:szCs w:val="13"/>
          <w:spacing w:val="-3"/>
        </w:rPr>
        <w:t>137</w:t>
      </w:r>
    </w:p>
    <w:p>
      <w:pPr>
        <w:pStyle w:val="BodyText"/>
        <w:spacing w:line="389" w:lineRule="auto"/>
        <w:rPr/>
      </w:pPr>
      <w:r/>
    </w:p>
    <w:p>
      <w:pPr>
        <w:ind w:right="200"/>
        <w:spacing w:before="72" w:line="269" w:lineRule="auto"/>
        <w:jc w:val="both"/>
        <w:rPr>
          <w:rFonts w:ascii="SimSun" w:hAnsi="SimSun" w:eastAsia="SimSun" w:cs="SimSun"/>
          <w:sz w:val="22"/>
          <w:szCs w:val="22"/>
        </w:rPr>
      </w:pPr>
      <w:r>
        <w:rPr>
          <w:rFonts w:ascii="SimSun" w:hAnsi="SimSun" w:eastAsia="SimSun" w:cs="SimSun"/>
          <w:sz w:val="22"/>
          <w:szCs w:val="22"/>
          <w:spacing w:val="-6"/>
        </w:rPr>
        <w:t>指通过扩大生产规模，生产的平均成本下降，进而引起经济效益增加的现象，其反映的</w:t>
      </w:r>
      <w:r>
        <w:rPr>
          <w:rFonts w:ascii="SimSun" w:hAnsi="SimSun" w:eastAsia="SimSun" w:cs="SimSun"/>
          <w:sz w:val="22"/>
          <w:szCs w:val="22"/>
          <w:spacing w:val="6"/>
        </w:rPr>
        <w:t xml:space="preserve">  </w:t>
      </w:r>
      <w:r>
        <w:rPr>
          <w:rFonts w:ascii="SimSun" w:hAnsi="SimSun" w:eastAsia="SimSun" w:cs="SimSun"/>
          <w:sz w:val="22"/>
          <w:szCs w:val="22"/>
          <w:spacing w:val="-6"/>
        </w:rPr>
        <w:t>是生产要素的集中程度同经济效益之间的关系。规模经济与边际成本存在严格的对应关</w:t>
      </w:r>
      <w:r>
        <w:rPr>
          <w:rFonts w:ascii="SimSun" w:hAnsi="SimSun" w:eastAsia="SimSun" w:cs="SimSun"/>
          <w:sz w:val="22"/>
          <w:szCs w:val="22"/>
          <w:spacing w:val="3"/>
        </w:rPr>
        <w:t xml:space="preserve">  </w:t>
      </w:r>
      <w:r>
        <w:rPr>
          <w:rFonts w:ascii="SimSun" w:hAnsi="SimSun" w:eastAsia="SimSun" w:cs="SimSun"/>
          <w:sz w:val="22"/>
          <w:szCs w:val="22"/>
          <w:spacing w:val="-6"/>
        </w:rPr>
        <w:t>系，规模扩大时单位成本下降就表明存在规模经济。规模经济不是数字经济的专利，事</w:t>
      </w:r>
      <w:r>
        <w:rPr>
          <w:rFonts w:ascii="SimSun" w:hAnsi="SimSun" w:eastAsia="SimSun" w:cs="SimSun"/>
          <w:sz w:val="22"/>
          <w:szCs w:val="22"/>
          <w:spacing w:val="3"/>
        </w:rPr>
        <w:t xml:space="preserve">  </w:t>
      </w:r>
      <w:r>
        <w:rPr>
          <w:rFonts w:ascii="SimSun" w:hAnsi="SimSun" w:eastAsia="SimSun" w:cs="SimSun"/>
          <w:sz w:val="22"/>
          <w:szCs w:val="22"/>
          <w:spacing w:val="-9"/>
        </w:rPr>
        <w:t>实上，百年的工业经济告诉我们生产一件产品越标准化、越流程化越好，款式越少越好，</w:t>
      </w:r>
      <w:r>
        <w:rPr>
          <w:rFonts w:ascii="SimSun" w:hAnsi="SimSun" w:eastAsia="SimSun" w:cs="SimSun"/>
          <w:sz w:val="22"/>
          <w:szCs w:val="22"/>
          <w:spacing w:val="9"/>
        </w:rPr>
        <w:t xml:space="preserve"> </w:t>
      </w:r>
      <w:r>
        <w:rPr>
          <w:rFonts w:ascii="SimSun" w:hAnsi="SimSun" w:eastAsia="SimSun" w:cs="SimSun"/>
          <w:sz w:val="22"/>
          <w:szCs w:val="22"/>
          <w:spacing w:val="-5"/>
        </w:rPr>
        <w:t>规模越大越好。格兰仕由于生产规模较大，它将产</w:t>
      </w:r>
      <w:r>
        <w:rPr>
          <w:rFonts w:ascii="SimSun" w:hAnsi="SimSun" w:eastAsia="SimSun" w:cs="SimSun"/>
          <w:sz w:val="22"/>
          <w:szCs w:val="22"/>
          <w:spacing w:val="-6"/>
        </w:rPr>
        <w:t>品的售价定得比小厂家的产品成本价 </w:t>
      </w:r>
      <w:r>
        <w:rPr>
          <w:rFonts w:ascii="SimSun" w:hAnsi="SimSun" w:eastAsia="SimSun" w:cs="SimSun"/>
          <w:sz w:val="22"/>
          <w:szCs w:val="22"/>
        </w:rPr>
        <w:t>还低。从1993年格兰仕进入微波炉市场到现在，微波炉的价格由当时的每台3000元左 </w:t>
      </w:r>
      <w:r>
        <w:rPr>
          <w:rFonts w:ascii="SimSun" w:hAnsi="SimSun" w:eastAsia="SimSun" w:cs="SimSun"/>
          <w:sz w:val="22"/>
          <w:szCs w:val="22"/>
          <w:spacing w:val="-6"/>
        </w:rPr>
        <w:t>右降到现在的每台300元左右，可见规模经济的力量。</w:t>
      </w:r>
    </w:p>
    <w:p>
      <w:pPr>
        <w:ind w:right="200" w:firstLine="449"/>
        <w:spacing w:before="99" w:line="264" w:lineRule="auto"/>
        <w:jc w:val="both"/>
        <w:rPr>
          <w:rFonts w:ascii="SimSun" w:hAnsi="SimSun" w:eastAsia="SimSun" w:cs="SimSun"/>
          <w:sz w:val="22"/>
          <w:szCs w:val="22"/>
        </w:rPr>
      </w:pPr>
      <w:r>
        <w:rPr>
          <w:rFonts w:ascii="SimSun" w:hAnsi="SimSun" w:eastAsia="SimSun" w:cs="SimSun"/>
          <w:sz w:val="22"/>
          <w:szCs w:val="22"/>
          <w:spacing w:val="-6"/>
        </w:rPr>
        <w:t>虽然传统经济活动也有规模效应，不过传统经济的规模效应是</w:t>
      </w:r>
      <w:r>
        <w:rPr>
          <w:rFonts w:ascii="SimSun" w:hAnsi="SimSun" w:eastAsia="SimSun" w:cs="SimSun"/>
          <w:sz w:val="22"/>
          <w:szCs w:val="22"/>
          <w:spacing w:val="-7"/>
        </w:rPr>
        <w:t>有限的。传统经济的</w:t>
      </w:r>
      <w:r>
        <w:rPr>
          <w:rFonts w:ascii="SimSun" w:hAnsi="SimSun" w:eastAsia="SimSun" w:cs="SimSun"/>
          <w:sz w:val="22"/>
          <w:szCs w:val="22"/>
        </w:rPr>
        <w:t xml:space="preserve">  </w:t>
      </w:r>
      <w:r>
        <w:rPr>
          <w:rFonts w:ascii="SimSun" w:hAnsi="SimSun" w:eastAsia="SimSun" w:cs="SimSun"/>
          <w:sz w:val="22"/>
          <w:szCs w:val="22"/>
          <w:spacing w:val="-5"/>
        </w:rPr>
        <w:t>边际成本会随着产量和规模的扩大而下降，但难以</w:t>
      </w:r>
      <w:r>
        <w:rPr>
          <w:rFonts w:ascii="SimSun" w:hAnsi="SimSun" w:eastAsia="SimSun" w:cs="SimSun"/>
          <w:sz w:val="22"/>
          <w:szCs w:val="22"/>
          <w:spacing w:val="-6"/>
        </w:rPr>
        <w:t>降到零，甚至到达一定限度后成本还 </w:t>
      </w:r>
      <w:r>
        <w:rPr>
          <w:rFonts w:ascii="SimSun" w:hAnsi="SimSun" w:eastAsia="SimSun" w:cs="SimSun"/>
          <w:sz w:val="22"/>
          <w:szCs w:val="22"/>
          <w:spacing w:val="-3"/>
        </w:rPr>
        <w:t>会上行，规模效应也会受限。而数字经济规模效应非常大，可以使边</w:t>
      </w:r>
      <w:r>
        <w:rPr>
          <w:rFonts w:ascii="SimSun" w:hAnsi="SimSun" w:eastAsia="SimSun" w:cs="SimSun"/>
          <w:sz w:val="22"/>
          <w:szCs w:val="22"/>
          <w:spacing w:val="-4"/>
        </w:rPr>
        <w:t>际成本趋近于零，</w:t>
      </w:r>
      <w:r>
        <w:rPr>
          <w:rFonts w:ascii="SimSun" w:hAnsi="SimSun" w:eastAsia="SimSun" w:cs="SimSun"/>
          <w:sz w:val="22"/>
          <w:szCs w:val="22"/>
        </w:rPr>
        <w:t xml:space="preserve"> </w:t>
      </w:r>
      <w:r>
        <w:rPr>
          <w:rFonts w:ascii="SimSun" w:hAnsi="SimSun" w:eastAsia="SimSun" w:cs="SimSun"/>
          <w:sz w:val="22"/>
          <w:szCs w:val="22"/>
          <w:spacing w:val="-5"/>
        </w:rPr>
        <w:t>多数互联网公司具备边际成本趋近于零的条件。这</w:t>
      </w:r>
      <w:r>
        <w:rPr>
          <w:rFonts w:ascii="SimSun" w:hAnsi="SimSun" w:eastAsia="SimSun" w:cs="SimSun"/>
          <w:sz w:val="22"/>
          <w:szCs w:val="22"/>
          <w:spacing w:val="-6"/>
        </w:rPr>
        <w:t>是因为数据的复制成本很低，基本不 </w:t>
      </w:r>
      <w:r>
        <w:rPr>
          <w:rFonts w:ascii="SimSun" w:hAnsi="SimSun" w:eastAsia="SimSun" w:cs="SimSun"/>
          <w:sz w:val="22"/>
          <w:szCs w:val="22"/>
          <w:spacing w:val="-6"/>
        </w:rPr>
        <w:t>存在边际成本的限制。比如对于传统的线下书店来讲，因为陈列成本太高，很多书籍不</w:t>
      </w:r>
      <w:r>
        <w:rPr>
          <w:rFonts w:ascii="SimSun" w:hAnsi="SimSun" w:eastAsia="SimSun" w:cs="SimSun"/>
          <w:sz w:val="22"/>
          <w:szCs w:val="22"/>
          <w:spacing w:val="4"/>
        </w:rPr>
        <w:t xml:space="preserve">  </w:t>
      </w:r>
      <w:r>
        <w:rPr>
          <w:rFonts w:ascii="SimSun" w:hAnsi="SimSun" w:eastAsia="SimSun" w:cs="SimSun"/>
          <w:sz w:val="22"/>
          <w:szCs w:val="22"/>
          <w:spacing w:val="-6"/>
        </w:rPr>
        <w:t>能展示出来；而对于电商平台亚马逊来讲，理论上它能够通过网络展示无限多的书籍而</w:t>
      </w:r>
      <w:r>
        <w:rPr>
          <w:rFonts w:ascii="SimSun" w:hAnsi="SimSun" w:eastAsia="SimSun" w:cs="SimSun"/>
          <w:sz w:val="22"/>
          <w:szCs w:val="22"/>
          <w:spacing w:val="3"/>
        </w:rPr>
        <w:t xml:space="preserve">  </w:t>
      </w:r>
      <w:r>
        <w:rPr>
          <w:rFonts w:ascii="SimSun" w:hAnsi="SimSun" w:eastAsia="SimSun" w:cs="SimSun"/>
          <w:sz w:val="22"/>
          <w:szCs w:val="22"/>
          <w:spacing w:val="-6"/>
        </w:rPr>
        <w:t>不需要增加销售成本，它把卖书的边际成本降为零了。当边际成本为零时，平均成本必</w:t>
      </w:r>
      <w:r>
        <w:rPr>
          <w:rFonts w:ascii="SimSun" w:hAnsi="SimSun" w:eastAsia="SimSun" w:cs="SimSun"/>
          <w:sz w:val="22"/>
          <w:szCs w:val="22"/>
          <w:spacing w:val="7"/>
        </w:rPr>
        <w:t xml:space="preserve">  </w:t>
      </w:r>
      <w:r>
        <w:rPr>
          <w:rFonts w:ascii="SimSun" w:hAnsi="SimSun" w:eastAsia="SimSun" w:cs="SimSun"/>
          <w:sz w:val="22"/>
          <w:szCs w:val="22"/>
          <w:spacing w:val="-6"/>
        </w:rPr>
        <w:t>然有下降的趋势，也就说明规模收益是递增的。如果说在数字经济中普遍存在零边际成</w:t>
      </w:r>
      <w:r>
        <w:rPr>
          <w:rFonts w:ascii="SimSun" w:hAnsi="SimSun" w:eastAsia="SimSun" w:cs="SimSun"/>
          <w:sz w:val="22"/>
          <w:szCs w:val="22"/>
          <w:spacing w:val="3"/>
        </w:rPr>
        <w:t xml:space="preserve">  </w:t>
      </w:r>
      <w:r>
        <w:rPr>
          <w:rFonts w:ascii="SimSun" w:hAnsi="SimSun" w:eastAsia="SimSun" w:cs="SimSun"/>
          <w:sz w:val="22"/>
          <w:szCs w:val="22"/>
          <w:spacing w:val="-6"/>
        </w:rPr>
        <w:t>本的现象，也就意味着规模收益递增具有普遍性。随着企业、产业和市场规模的扩大和</w:t>
      </w:r>
      <w:r>
        <w:rPr>
          <w:rFonts w:ascii="SimSun" w:hAnsi="SimSun" w:eastAsia="SimSun" w:cs="SimSun"/>
          <w:sz w:val="22"/>
          <w:szCs w:val="22"/>
          <w:spacing w:val="7"/>
        </w:rPr>
        <w:t xml:space="preserve">  </w:t>
      </w:r>
      <w:r>
        <w:rPr>
          <w:rFonts w:ascii="SimSun" w:hAnsi="SimSun" w:eastAsia="SimSun" w:cs="SimSun"/>
          <w:sz w:val="22"/>
          <w:szCs w:val="22"/>
          <w:spacing w:val="-5"/>
        </w:rPr>
        <w:t>拓宽，在较大的产量规模或产品种类范围内都明显存在规模收益递增的特征，因此数字</w:t>
      </w:r>
      <w:r>
        <w:rPr>
          <w:rFonts w:ascii="SimSun" w:hAnsi="SimSun" w:eastAsia="SimSun" w:cs="SimSun"/>
          <w:sz w:val="22"/>
          <w:szCs w:val="22"/>
          <w:spacing w:val="9"/>
        </w:rPr>
        <w:t xml:space="preserve"> </w:t>
      </w:r>
      <w:r>
        <w:rPr>
          <w:rFonts w:ascii="SimSun" w:hAnsi="SimSun" w:eastAsia="SimSun" w:cs="SimSun"/>
          <w:sz w:val="22"/>
          <w:szCs w:val="22"/>
          <w:spacing w:val="-12"/>
        </w:rPr>
        <w:t>经济中的规模经济比以往都更加明显。</w:t>
      </w:r>
    </w:p>
    <w:p>
      <w:pPr>
        <w:ind w:right="240" w:firstLine="449"/>
        <w:spacing w:before="137" w:line="265" w:lineRule="auto"/>
        <w:jc w:val="both"/>
        <w:rPr>
          <w:rFonts w:ascii="SimSun" w:hAnsi="SimSun" w:eastAsia="SimSun" w:cs="SimSun"/>
          <w:sz w:val="22"/>
          <w:szCs w:val="22"/>
        </w:rPr>
      </w:pPr>
      <w:r>
        <w:rPr>
          <w:rFonts w:ascii="SimSun" w:hAnsi="SimSun" w:eastAsia="SimSun" w:cs="SimSun"/>
          <w:sz w:val="22"/>
          <w:szCs w:val="22"/>
          <w:spacing w:val="-5"/>
        </w:rPr>
        <w:t>在成本方面，新的信息技术使竞争方式不同于以往，数据的一个重要属性是复制成</w:t>
      </w:r>
      <w:r>
        <w:rPr>
          <w:rFonts w:ascii="SimSun" w:hAnsi="SimSun" w:eastAsia="SimSun" w:cs="SimSun"/>
          <w:sz w:val="22"/>
          <w:szCs w:val="22"/>
          <w:spacing w:val="9"/>
        </w:rPr>
        <w:t xml:space="preserve"> </w:t>
      </w:r>
      <w:r>
        <w:rPr>
          <w:rFonts w:ascii="SimSun" w:hAnsi="SimSun" w:eastAsia="SimSun" w:cs="SimSun"/>
          <w:sz w:val="22"/>
          <w:szCs w:val="22"/>
          <w:spacing w:val="-6"/>
        </w:rPr>
        <w:t>本低，甚至是零边际成本，这为数字经济带来了规模效应。数字产品的生产成本与用户</w:t>
      </w:r>
      <w:r>
        <w:rPr>
          <w:rFonts w:ascii="SimSun" w:hAnsi="SimSun" w:eastAsia="SimSun" w:cs="SimSun"/>
          <w:sz w:val="22"/>
          <w:szCs w:val="22"/>
          <w:spacing w:val="6"/>
        </w:rPr>
        <w:t xml:space="preserve"> </w:t>
      </w:r>
      <w:r>
        <w:rPr>
          <w:rFonts w:ascii="SimSun" w:hAnsi="SimSun" w:eastAsia="SimSun" w:cs="SimSun"/>
          <w:sz w:val="22"/>
          <w:szCs w:val="22"/>
          <w:spacing w:val="-6"/>
        </w:rPr>
        <w:t>数量相比大大降低。数字产品的硬件有一次投入、长期使用的特点。数字产品一旦投入</w:t>
      </w:r>
      <w:r>
        <w:rPr>
          <w:rFonts w:ascii="SimSun" w:hAnsi="SimSun" w:eastAsia="SimSun" w:cs="SimSun"/>
          <w:sz w:val="22"/>
          <w:szCs w:val="22"/>
          <w:spacing w:val="6"/>
        </w:rPr>
        <w:t xml:space="preserve"> </w:t>
      </w:r>
      <w:r>
        <w:rPr>
          <w:rFonts w:ascii="SimSun" w:hAnsi="SimSun" w:eastAsia="SimSun" w:cs="SimSun"/>
          <w:sz w:val="22"/>
          <w:szCs w:val="22"/>
          <w:spacing w:val="-6"/>
        </w:rPr>
        <w:t>固定成本，就能以可变成本广为传播。庞大的用户</w:t>
      </w:r>
      <w:r>
        <w:rPr>
          <w:rFonts w:ascii="SimSun" w:hAnsi="SimSun" w:eastAsia="SimSun" w:cs="SimSun"/>
          <w:sz w:val="22"/>
          <w:szCs w:val="22"/>
          <w:spacing w:val="-7"/>
        </w:rPr>
        <w:t>规模将促使边际成本呈递减趋势，在 </w:t>
      </w:r>
      <w:r>
        <w:rPr>
          <w:rFonts w:ascii="SimSun" w:hAnsi="SimSun" w:eastAsia="SimSun" w:cs="SimSun"/>
          <w:sz w:val="22"/>
          <w:szCs w:val="22"/>
          <w:spacing w:val="-6"/>
        </w:rPr>
        <w:t>固定投资成本收回后，企业边际成本将趋近于零。企业所面临的市场规模越大，需求规</w:t>
      </w:r>
      <w:r>
        <w:rPr>
          <w:rFonts w:ascii="SimSun" w:hAnsi="SimSun" w:eastAsia="SimSun" w:cs="SimSun"/>
          <w:sz w:val="22"/>
          <w:szCs w:val="22"/>
          <w:spacing w:val="6"/>
        </w:rPr>
        <w:t xml:space="preserve"> </w:t>
      </w:r>
      <w:r>
        <w:rPr>
          <w:rFonts w:ascii="SimSun" w:hAnsi="SimSun" w:eastAsia="SimSun" w:cs="SimSun"/>
          <w:sz w:val="22"/>
          <w:szCs w:val="22"/>
          <w:spacing w:val="-5"/>
        </w:rPr>
        <w:t>模也越大，在企业边际成本不变甚至下降的情况下，必然形</w:t>
      </w:r>
      <w:r>
        <w:rPr>
          <w:rFonts w:ascii="SimSun" w:hAnsi="SimSun" w:eastAsia="SimSun" w:cs="SimSun"/>
          <w:sz w:val="22"/>
          <w:szCs w:val="22"/>
          <w:spacing w:val="-6"/>
        </w:rPr>
        <w:t>成边际收益递增。在与之对</w:t>
      </w:r>
      <w:r>
        <w:rPr>
          <w:rFonts w:ascii="SimSun" w:hAnsi="SimSun" w:eastAsia="SimSun" w:cs="SimSun"/>
          <w:sz w:val="22"/>
          <w:szCs w:val="22"/>
        </w:rPr>
        <w:t xml:space="preserve"> </w:t>
      </w:r>
      <w:r>
        <w:rPr>
          <w:rFonts w:ascii="SimSun" w:hAnsi="SimSun" w:eastAsia="SimSun" w:cs="SimSun"/>
          <w:sz w:val="22"/>
          <w:szCs w:val="22"/>
          <w:spacing w:val="-6"/>
        </w:rPr>
        <w:t>比的传统工业经济中，因为资源是有限的，当资源</w:t>
      </w:r>
      <w:r>
        <w:rPr>
          <w:rFonts w:ascii="SimSun" w:hAnsi="SimSun" w:eastAsia="SimSun" w:cs="SimSun"/>
          <w:sz w:val="22"/>
          <w:szCs w:val="22"/>
          <w:spacing w:val="-7"/>
        </w:rPr>
        <w:t>存量减少时，无形中会增加企业的边 </w:t>
      </w:r>
      <w:r>
        <w:rPr>
          <w:rFonts w:ascii="SimSun" w:hAnsi="SimSun" w:eastAsia="SimSun" w:cs="SimSun"/>
          <w:sz w:val="22"/>
          <w:szCs w:val="22"/>
          <w:spacing w:val="-5"/>
        </w:rPr>
        <w:t>际成本。这种通过规模效应和零边际成本获取企业价值的模式</w:t>
      </w:r>
      <w:r>
        <w:rPr>
          <w:rFonts w:ascii="SimSun" w:hAnsi="SimSun" w:eastAsia="SimSun" w:cs="SimSun"/>
          <w:sz w:val="22"/>
          <w:szCs w:val="22"/>
          <w:spacing w:val="-6"/>
        </w:rPr>
        <w:t>，与工业经济中需要一直</w:t>
      </w:r>
      <w:r>
        <w:rPr>
          <w:rFonts w:ascii="SimSun" w:hAnsi="SimSun" w:eastAsia="SimSun" w:cs="SimSun"/>
          <w:sz w:val="22"/>
          <w:szCs w:val="22"/>
        </w:rPr>
        <w:t xml:space="preserve"> </w:t>
      </w:r>
      <w:r>
        <w:rPr>
          <w:rFonts w:ascii="SimSun" w:hAnsi="SimSun" w:eastAsia="SimSun" w:cs="SimSun"/>
          <w:sz w:val="22"/>
          <w:szCs w:val="22"/>
          <w:spacing w:val="-6"/>
        </w:rPr>
        <w:t>对原材料进行成本投入，并以单个产品获取企业价值的情形截然不同。因此，在数字经</w:t>
      </w:r>
      <w:r>
        <w:rPr>
          <w:rFonts w:ascii="SimSun" w:hAnsi="SimSun" w:eastAsia="SimSun" w:cs="SimSun"/>
          <w:sz w:val="22"/>
          <w:szCs w:val="22"/>
          <w:spacing w:val="6"/>
        </w:rPr>
        <w:t xml:space="preserve"> </w:t>
      </w:r>
      <w:r>
        <w:rPr>
          <w:rFonts w:ascii="SimSun" w:hAnsi="SimSun" w:eastAsia="SimSun" w:cs="SimSun"/>
          <w:sz w:val="22"/>
          <w:szCs w:val="22"/>
          <w:spacing w:val="-6"/>
        </w:rPr>
        <w:t>济中，很多互联网企业产品市场规模的增长往往呈现这样的模式：在起步阶段用户量增</w:t>
      </w:r>
      <w:r>
        <w:rPr>
          <w:rFonts w:ascii="SimSun" w:hAnsi="SimSun" w:eastAsia="SimSun" w:cs="SimSun"/>
          <w:sz w:val="22"/>
          <w:szCs w:val="22"/>
          <w:spacing w:val="14"/>
        </w:rPr>
        <w:t xml:space="preserve"> </w:t>
      </w:r>
      <w:r>
        <w:rPr>
          <w:rFonts w:ascii="SimSun" w:hAnsi="SimSun" w:eastAsia="SimSun" w:cs="SimSun"/>
          <w:sz w:val="22"/>
          <w:szCs w:val="22"/>
          <w:spacing w:val="-10"/>
        </w:rPr>
        <w:t>长较为缓慢，</w:t>
      </w:r>
      <w:r>
        <w:rPr>
          <w:rFonts w:ascii="SimSun" w:hAnsi="SimSun" w:eastAsia="SimSun" w:cs="SimSun"/>
          <w:sz w:val="22"/>
          <w:szCs w:val="22"/>
          <w:spacing w:val="57"/>
        </w:rPr>
        <w:t xml:space="preserve"> </w:t>
      </w:r>
      <w:r>
        <w:rPr>
          <w:rFonts w:ascii="SimSun" w:hAnsi="SimSun" w:eastAsia="SimSun" w:cs="SimSun"/>
          <w:sz w:val="22"/>
          <w:szCs w:val="22"/>
          <w:spacing w:val="-10"/>
        </w:rPr>
        <w:t>一旦用户量达到临界规模，市场规模将产生爆发式</w:t>
      </w:r>
      <w:r>
        <w:rPr>
          <w:rFonts w:ascii="SimSun" w:hAnsi="SimSun" w:eastAsia="SimSun" w:cs="SimSun"/>
          <w:sz w:val="22"/>
          <w:szCs w:val="22"/>
          <w:spacing w:val="-11"/>
        </w:rPr>
        <w:t>增长，直到市场趋于饱</w:t>
      </w:r>
      <w:r>
        <w:rPr>
          <w:rFonts w:ascii="SimSun" w:hAnsi="SimSun" w:eastAsia="SimSun" w:cs="SimSun"/>
          <w:sz w:val="22"/>
          <w:szCs w:val="22"/>
        </w:rPr>
        <w:t xml:space="preserve"> </w:t>
      </w:r>
      <w:r>
        <w:rPr>
          <w:rFonts w:ascii="SimSun" w:hAnsi="SimSun" w:eastAsia="SimSun" w:cs="SimSun"/>
          <w:sz w:val="22"/>
          <w:szCs w:val="22"/>
          <w:spacing w:val="-6"/>
        </w:rPr>
        <w:t>和。比如搜索引擎服务一旦建立并运行，就能以极低的成本服务于千家万户。虽然它也</w:t>
      </w:r>
      <w:r>
        <w:rPr>
          <w:rFonts w:ascii="SimSun" w:hAnsi="SimSun" w:eastAsia="SimSun" w:cs="SimSun"/>
          <w:sz w:val="22"/>
          <w:szCs w:val="22"/>
          <w:spacing w:val="9"/>
        </w:rPr>
        <w:t xml:space="preserve"> </w:t>
      </w:r>
      <w:r>
        <w:rPr>
          <w:rFonts w:ascii="SimSun" w:hAnsi="SimSun" w:eastAsia="SimSun" w:cs="SimSun"/>
          <w:sz w:val="22"/>
          <w:szCs w:val="22"/>
          <w:spacing w:val="-6"/>
        </w:rPr>
        <w:t>存在服务成本，但规模扩大时的成本上升与用户人数的上升根本不成比例，往往不同程</w:t>
      </w:r>
      <w:r>
        <w:rPr>
          <w:rFonts w:ascii="SimSun" w:hAnsi="SimSun" w:eastAsia="SimSun" w:cs="SimSun"/>
          <w:sz w:val="22"/>
          <w:szCs w:val="22"/>
          <w:spacing w:val="4"/>
        </w:rPr>
        <w:t xml:space="preserve"> </w:t>
      </w:r>
      <w:r>
        <w:rPr>
          <w:rFonts w:ascii="SimSun" w:hAnsi="SimSun" w:eastAsia="SimSun" w:cs="SimSun"/>
          <w:sz w:val="22"/>
          <w:szCs w:val="22"/>
          <w:spacing w:val="-13"/>
        </w:rPr>
        <w:t>度地存在零边际成本的现象。</w:t>
      </w:r>
    </w:p>
    <w:p>
      <w:pPr>
        <w:pStyle w:val="BodyText"/>
        <w:spacing w:line="392" w:lineRule="auto"/>
        <w:rPr/>
      </w:pPr>
      <w:r/>
    </w:p>
    <w:p>
      <w:pPr>
        <w:spacing w:before="81"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9"/>
        </w:rPr>
        <w:t>6.1.3      </w:t>
      </w:r>
      <w:r>
        <w:rPr>
          <w:rFonts w:ascii="SimHei" w:hAnsi="SimHei" w:eastAsia="SimHei" w:cs="SimHei"/>
          <w:sz w:val="25"/>
          <w:szCs w:val="25"/>
          <w:b/>
          <w:bCs/>
          <w:spacing w:val="-9"/>
        </w:rPr>
        <w:t>规模经济与“赢者通吃”问题</w:t>
      </w:r>
    </w:p>
    <w:p>
      <w:pPr>
        <w:pStyle w:val="BodyText"/>
        <w:spacing w:line="279" w:lineRule="auto"/>
        <w:rPr/>
      </w:pPr>
      <w:r/>
    </w:p>
    <w:p>
      <w:pPr>
        <w:ind w:right="200" w:firstLine="339"/>
        <w:spacing w:before="72" w:line="257" w:lineRule="auto"/>
        <w:jc w:val="both"/>
        <w:rPr>
          <w:rFonts w:ascii="SimSun" w:hAnsi="SimSun" w:eastAsia="SimSun" w:cs="SimSun"/>
          <w:sz w:val="22"/>
          <w:szCs w:val="22"/>
        </w:rPr>
      </w:pPr>
      <w:r>
        <w:rPr>
          <w:rFonts w:ascii="SimSun" w:hAnsi="SimSun" w:eastAsia="SimSun" w:cs="SimSun"/>
          <w:sz w:val="22"/>
          <w:szCs w:val="22"/>
          <w:spacing w:val="-2"/>
        </w:rPr>
        <w:t>《零边际成本社会》的作者杰里米·里夫金认为，数字商品蕴含着零边际成本的逻</w:t>
      </w:r>
      <w:r>
        <w:rPr>
          <w:rFonts w:ascii="SimSun" w:hAnsi="SimSun" w:eastAsia="SimSun" w:cs="SimSun"/>
          <w:sz w:val="22"/>
          <w:szCs w:val="22"/>
          <w:spacing w:val="9"/>
        </w:rPr>
        <w:t xml:space="preserve"> </w:t>
      </w:r>
      <w:r>
        <w:rPr>
          <w:rFonts w:ascii="SimSun" w:hAnsi="SimSun" w:eastAsia="SimSun" w:cs="SimSun"/>
          <w:sz w:val="22"/>
          <w:szCs w:val="22"/>
          <w:spacing w:val="-6"/>
        </w:rPr>
        <w:t>辑，这意味着在市场竞争的过程中，价格必须降至与生产成本相匹配的水平，即几乎为</w:t>
      </w:r>
      <w:r>
        <w:rPr>
          <w:rFonts w:ascii="SimSun" w:hAnsi="SimSun" w:eastAsia="SimSun" w:cs="SimSun"/>
          <w:sz w:val="22"/>
          <w:szCs w:val="22"/>
          <w:spacing w:val="3"/>
        </w:rPr>
        <w:t xml:space="preserve">  </w:t>
      </w:r>
      <w:r>
        <w:rPr>
          <w:rFonts w:ascii="SimSun" w:hAnsi="SimSun" w:eastAsia="SimSun" w:cs="SimSun"/>
          <w:sz w:val="22"/>
          <w:szCs w:val="22"/>
          <w:spacing w:val="-3"/>
        </w:rPr>
        <w:t>零，乃至无法产生利润。随着数字硬件的价格越来越低，以及机器人</w:t>
      </w:r>
      <w:r>
        <w:rPr>
          <w:rFonts w:ascii="SimSun" w:hAnsi="SimSun" w:eastAsia="SimSun" w:cs="SimSun"/>
          <w:sz w:val="22"/>
          <w:szCs w:val="22"/>
          <w:spacing w:val="-4"/>
        </w:rPr>
        <w:t>的应用日益广泛，</w:t>
      </w:r>
    </w:p>
    <w:p>
      <w:pPr>
        <w:spacing w:line="257" w:lineRule="auto"/>
        <w:sectPr>
          <w:pgSz w:w="9140" w:h="14250"/>
          <w:pgMar w:top="400" w:right="539" w:bottom="0" w:left="160" w:header="0" w:footer="0" w:gutter="0"/>
        </w:sectPr>
        <w:rPr>
          <w:rFonts w:ascii="SimSun" w:hAnsi="SimSun" w:eastAsia="SimSun" w:cs="SimSun"/>
          <w:sz w:val="22"/>
          <w:szCs w:val="22"/>
        </w:rPr>
      </w:pPr>
    </w:p>
    <w:p>
      <w:pPr>
        <w:pStyle w:val="BodyText"/>
        <w:spacing w:line="447" w:lineRule="auto"/>
        <w:rPr/>
      </w:pPr>
      <w:r/>
    </w:p>
    <w:p>
      <w:pPr>
        <w:ind w:left="350" w:right="80"/>
        <w:spacing w:before="71" w:line="260" w:lineRule="auto"/>
        <w:jc w:val="both"/>
        <w:rPr>
          <w:rFonts w:ascii="SimSun" w:hAnsi="SimSun" w:eastAsia="SimSun" w:cs="SimSun"/>
          <w:sz w:val="22"/>
          <w:szCs w:val="22"/>
        </w:rPr>
      </w:pPr>
      <w:r>
        <w:rPr>
          <w:rFonts w:ascii="SimSun" w:hAnsi="SimSun" w:eastAsia="SimSun" w:cs="SimSun"/>
          <w:sz w:val="22"/>
          <w:szCs w:val="22"/>
          <w:spacing w:val="-7"/>
        </w:rPr>
        <w:t>零边际成本的逻辑从数字经济扩展到几乎所有的行业。此外，随着3</w:t>
      </w:r>
      <w:r>
        <w:rPr>
          <w:rFonts w:ascii="Times New Roman" w:hAnsi="Times New Roman" w:eastAsia="Times New Roman" w:cs="Times New Roman"/>
          <w:sz w:val="22"/>
          <w:szCs w:val="22"/>
          <w:spacing w:val="-7"/>
        </w:rPr>
        <w:t>D</w:t>
      </w:r>
      <w:r>
        <w:rPr>
          <w:rFonts w:ascii="SimSun" w:hAnsi="SimSun" w:eastAsia="SimSun" w:cs="SimSun"/>
          <w:sz w:val="22"/>
          <w:szCs w:val="22"/>
          <w:spacing w:val="-7"/>
        </w:rPr>
        <w:t>打印、物联网</w:t>
      </w:r>
      <w:r>
        <w:rPr>
          <w:rFonts w:ascii="SimSun" w:hAnsi="SimSun" w:eastAsia="SimSun" w:cs="SimSun"/>
          <w:sz w:val="22"/>
          <w:szCs w:val="22"/>
          <w:spacing w:val="-8"/>
        </w:rPr>
        <w:t>或创</w:t>
      </w:r>
      <w:r>
        <w:rPr>
          <w:rFonts w:ascii="SimSun" w:hAnsi="SimSun" w:eastAsia="SimSun" w:cs="SimSun"/>
          <w:sz w:val="22"/>
          <w:szCs w:val="22"/>
        </w:rPr>
        <w:t xml:space="preserve"> </w:t>
      </w:r>
      <w:r>
        <w:rPr>
          <w:rFonts w:ascii="SimSun" w:hAnsi="SimSun" w:eastAsia="SimSun" w:cs="SimSun"/>
          <w:sz w:val="22"/>
          <w:szCs w:val="22"/>
          <w:spacing w:val="-6"/>
        </w:rPr>
        <w:t>客运动的兴起以及生产手段的分散化，在并行生产和共享经济兴起的支持下，“合作共</w:t>
      </w:r>
      <w:r>
        <w:rPr>
          <w:rFonts w:ascii="SimSun" w:hAnsi="SimSun" w:eastAsia="SimSun" w:cs="SimSun"/>
          <w:sz w:val="22"/>
          <w:szCs w:val="22"/>
          <w:spacing w:val="16"/>
        </w:rPr>
        <w:t xml:space="preserve"> </w:t>
      </w:r>
      <w:r>
        <w:rPr>
          <w:rFonts w:ascii="SimSun" w:hAnsi="SimSun" w:eastAsia="SimSun" w:cs="SimSun"/>
          <w:sz w:val="22"/>
          <w:szCs w:val="22"/>
          <w:spacing w:val="-6"/>
        </w:rPr>
        <w:t>享”最终将成为主导的形式。即便是企业可以通过垄断来保持对定价的控制，但</w:t>
      </w:r>
      <w:r>
        <w:rPr>
          <w:rFonts w:ascii="SimSun" w:hAnsi="SimSun" w:eastAsia="SimSun" w:cs="SimSun"/>
          <w:sz w:val="22"/>
          <w:szCs w:val="22"/>
          <w:spacing w:val="-7"/>
        </w:rPr>
        <w:t>这些尝</w:t>
      </w:r>
      <w:r>
        <w:rPr>
          <w:rFonts w:ascii="SimSun" w:hAnsi="SimSun" w:eastAsia="SimSun" w:cs="SimSun"/>
          <w:sz w:val="22"/>
          <w:szCs w:val="22"/>
        </w:rPr>
        <w:t xml:space="preserve"> </w:t>
      </w:r>
      <w:r>
        <w:rPr>
          <w:rFonts w:ascii="SimSun" w:hAnsi="SimSun" w:eastAsia="SimSun" w:cs="SimSun"/>
          <w:sz w:val="22"/>
          <w:szCs w:val="22"/>
          <w:spacing w:val="-6"/>
        </w:rPr>
        <w:t>试终将失败，因为企业无法阻止开放资源和并行生产的兴起。但杰里米·里夫金的</w:t>
      </w:r>
      <w:r>
        <w:rPr>
          <w:rFonts w:ascii="SimSun" w:hAnsi="SimSun" w:eastAsia="SimSun" w:cs="SimSun"/>
          <w:sz w:val="22"/>
          <w:szCs w:val="22"/>
          <w:spacing w:val="-7"/>
        </w:rPr>
        <w:t>这一</w:t>
      </w:r>
      <w:r>
        <w:rPr>
          <w:rFonts w:ascii="SimSun" w:hAnsi="SimSun" w:eastAsia="SimSun" w:cs="SimSun"/>
          <w:sz w:val="22"/>
          <w:szCs w:val="22"/>
        </w:rPr>
        <w:t xml:space="preserve"> </w:t>
      </w:r>
      <w:r>
        <w:rPr>
          <w:rFonts w:ascii="SimSun" w:hAnsi="SimSun" w:eastAsia="SimSun" w:cs="SimSun"/>
          <w:sz w:val="22"/>
          <w:szCs w:val="22"/>
          <w:spacing w:val="-6"/>
        </w:rPr>
        <w:t>观点引致许多争议，在现实中，大型网络平台形成规模经济，逐渐造就了利益的寡头博</w:t>
      </w:r>
      <w:r>
        <w:rPr>
          <w:rFonts w:ascii="SimSun" w:hAnsi="SimSun" w:eastAsia="SimSun" w:cs="SimSun"/>
          <w:sz w:val="22"/>
          <w:szCs w:val="22"/>
          <w:spacing w:val="15"/>
        </w:rPr>
        <w:t xml:space="preserve"> </w:t>
      </w:r>
      <w:r>
        <w:rPr>
          <w:rFonts w:ascii="SimSun" w:hAnsi="SimSun" w:eastAsia="SimSun" w:cs="SimSun"/>
          <w:sz w:val="22"/>
          <w:szCs w:val="22"/>
          <w:spacing w:val="-10"/>
        </w:rPr>
        <w:t>弈，此种博弈让市场权利不断固化，逐渐形成了“赢者</w:t>
      </w:r>
      <w:r>
        <w:rPr>
          <w:rFonts w:ascii="SimSun" w:hAnsi="SimSun" w:eastAsia="SimSun" w:cs="SimSun"/>
          <w:sz w:val="22"/>
          <w:szCs w:val="22"/>
          <w:spacing w:val="-11"/>
        </w:rPr>
        <w:t>通吃”的数字生态格局。</w:t>
      </w:r>
    </w:p>
    <w:p>
      <w:pPr>
        <w:ind w:left="350" w:firstLine="429"/>
        <w:spacing w:before="113" w:line="265" w:lineRule="auto"/>
        <w:jc w:val="both"/>
        <w:rPr>
          <w:rFonts w:ascii="SimSun" w:hAnsi="SimSun" w:eastAsia="SimSun" w:cs="SimSun"/>
          <w:sz w:val="22"/>
          <w:szCs w:val="22"/>
        </w:rPr>
      </w:pPr>
      <w:r>
        <w:rPr>
          <w:rFonts w:ascii="SimSun" w:hAnsi="SimSun" w:eastAsia="SimSun" w:cs="SimSun"/>
          <w:sz w:val="22"/>
          <w:szCs w:val="22"/>
          <w:spacing w:val="-3"/>
        </w:rPr>
        <w:t>在微观经济理论中，高固定成本而低边际成本的成本</w:t>
      </w:r>
      <w:r>
        <w:rPr>
          <w:rFonts w:ascii="SimSun" w:hAnsi="SimSun" w:eastAsia="SimSun" w:cs="SimSun"/>
          <w:sz w:val="22"/>
          <w:szCs w:val="22"/>
          <w:spacing w:val="-4"/>
        </w:rPr>
        <w:t>结构常与自然垄断性相联系。</w:t>
      </w:r>
      <w:r>
        <w:rPr>
          <w:rFonts w:ascii="SimSun" w:hAnsi="SimSun" w:eastAsia="SimSun" w:cs="SimSun"/>
          <w:sz w:val="22"/>
          <w:szCs w:val="22"/>
        </w:rPr>
        <w:t xml:space="preserve"> </w:t>
      </w:r>
      <w:r>
        <w:rPr>
          <w:rFonts w:ascii="SimSun" w:hAnsi="SimSun" w:eastAsia="SimSun" w:cs="SimSun"/>
          <w:sz w:val="22"/>
          <w:szCs w:val="22"/>
          <w:spacing w:val="-6"/>
        </w:rPr>
        <w:t>传统意义上的规模经济伴随着产量的增加，长期平均总成本下降，但到达或者超过一定</w:t>
      </w:r>
      <w:r>
        <w:rPr>
          <w:rFonts w:ascii="SimSun" w:hAnsi="SimSun" w:eastAsia="SimSun" w:cs="SimSun"/>
          <w:sz w:val="22"/>
          <w:szCs w:val="22"/>
        </w:rPr>
        <w:t xml:space="preserve">  </w:t>
      </w:r>
      <w:r>
        <w:rPr>
          <w:rFonts w:ascii="SimSun" w:hAnsi="SimSun" w:eastAsia="SimSun" w:cs="SimSun"/>
          <w:sz w:val="22"/>
          <w:szCs w:val="22"/>
          <w:spacing w:val="-6"/>
        </w:rPr>
        <w:t>规模，边际效益即会下降，甚至引发规模不经济。然而在数字经济领域内，平</w:t>
      </w:r>
      <w:r>
        <w:rPr>
          <w:rFonts w:ascii="SimSun" w:hAnsi="SimSun" w:eastAsia="SimSun" w:cs="SimSun"/>
          <w:sz w:val="22"/>
          <w:szCs w:val="22"/>
          <w:spacing w:val="-7"/>
        </w:rPr>
        <w:t>台企业并</w:t>
      </w:r>
      <w:r>
        <w:rPr>
          <w:rFonts w:ascii="SimSun" w:hAnsi="SimSun" w:eastAsia="SimSun" w:cs="SimSun"/>
          <w:sz w:val="22"/>
          <w:szCs w:val="22"/>
        </w:rPr>
        <w:t xml:space="preserve">  </w:t>
      </w:r>
      <w:r>
        <w:rPr>
          <w:rFonts w:ascii="SimSun" w:hAnsi="SimSun" w:eastAsia="SimSun" w:cs="SimSun"/>
          <w:sz w:val="22"/>
          <w:szCs w:val="22"/>
          <w:spacing w:val="-6"/>
        </w:rPr>
        <w:t>不受传统规模经济的边界局限，由于零边际成本的特性，只要数据容量允许，算法</w:t>
      </w:r>
      <w:r>
        <w:rPr>
          <w:rFonts w:ascii="SimSun" w:hAnsi="SimSun" w:eastAsia="SimSun" w:cs="SimSun"/>
          <w:sz w:val="22"/>
          <w:szCs w:val="22"/>
          <w:spacing w:val="-7"/>
        </w:rPr>
        <w:t>足够</w:t>
      </w:r>
      <w:r>
        <w:rPr>
          <w:rFonts w:ascii="SimSun" w:hAnsi="SimSun" w:eastAsia="SimSun" w:cs="SimSun"/>
          <w:sz w:val="22"/>
          <w:szCs w:val="22"/>
        </w:rPr>
        <w:t xml:space="preserve">  </w:t>
      </w:r>
      <w:r>
        <w:rPr>
          <w:rFonts w:ascii="SimSun" w:hAnsi="SimSun" w:eastAsia="SimSun" w:cs="SimSun"/>
          <w:sz w:val="22"/>
          <w:szCs w:val="22"/>
          <w:spacing w:val="-6"/>
        </w:rPr>
        <w:t>优化，信息的规模经济的边界将无法预期。随着边际成本趋近为零，企业能以相对较低</w:t>
      </w:r>
      <w:r>
        <w:rPr>
          <w:rFonts w:ascii="SimSun" w:hAnsi="SimSun" w:eastAsia="SimSun" w:cs="SimSun"/>
          <w:sz w:val="22"/>
          <w:szCs w:val="22"/>
        </w:rPr>
        <w:t xml:space="preserve">  </w:t>
      </w:r>
      <w:r>
        <w:rPr>
          <w:rFonts w:ascii="SimSun" w:hAnsi="SimSun" w:eastAsia="SimSun" w:cs="SimSun"/>
          <w:sz w:val="22"/>
          <w:szCs w:val="22"/>
          <w:spacing w:val="-6"/>
        </w:rPr>
        <w:t>的价格销售大量产品，甚至能将免费分销作为提高长期顾客忠诚度的一种手段</w:t>
      </w:r>
      <w:r>
        <w:rPr>
          <w:rFonts w:ascii="SimSun" w:hAnsi="SimSun" w:eastAsia="SimSun" w:cs="SimSun"/>
          <w:sz w:val="22"/>
          <w:szCs w:val="22"/>
          <w:spacing w:val="-7"/>
        </w:rPr>
        <w:t>。公司规</w:t>
      </w:r>
      <w:r>
        <w:rPr>
          <w:rFonts w:ascii="SimSun" w:hAnsi="SimSun" w:eastAsia="SimSun" w:cs="SimSun"/>
          <w:sz w:val="22"/>
          <w:szCs w:val="22"/>
        </w:rPr>
        <w:t xml:space="preserve">  </w:t>
      </w:r>
      <w:r>
        <w:rPr>
          <w:rFonts w:ascii="SimSun" w:hAnsi="SimSun" w:eastAsia="SimSun" w:cs="SimSun"/>
          <w:sz w:val="22"/>
          <w:szCs w:val="22"/>
          <w:spacing w:val="-6"/>
        </w:rPr>
        <w:t>模越大，开发新产品的成本和速度优势就越大，产品组合也就越多样化。此外，</w:t>
      </w:r>
      <w:r>
        <w:rPr>
          <w:rFonts w:ascii="SimSun" w:hAnsi="SimSun" w:eastAsia="SimSun" w:cs="SimSun"/>
          <w:sz w:val="22"/>
          <w:szCs w:val="22"/>
          <w:spacing w:val="-7"/>
        </w:rPr>
        <w:t>在需求</w:t>
      </w:r>
      <w:r>
        <w:rPr>
          <w:rFonts w:ascii="SimSun" w:hAnsi="SimSun" w:eastAsia="SimSun" w:cs="SimSun"/>
          <w:sz w:val="22"/>
          <w:szCs w:val="22"/>
        </w:rPr>
        <w:t xml:space="preserve">  </w:t>
      </w:r>
      <w:r>
        <w:rPr>
          <w:rFonts w:ascii="SimSun" w:hAnsi="SimSun" w:eastAsia="SimSun" w:cs="SimSun"/>
          <w:sz w:val="22"/>
          <w:szCs w:val="22"/>
          <w:spacing w:val="-6"/>
        </w:rPr>
        <w:t>侧，数字产品带来的特定网络效应使其用户越来越多，网络收益使得强者更强大</w:t>
      </w:r>
      <w:r>
        <w:rPr>
          <w:rFonts w:ascii="SimSun" w:hAnsi="SimSun" w:eastAsia="SimSun" w:cs="SimSun"/>
          <w:sz w:val="22"/>
          <w:szCs w:val="22"/>
          <w:spacing w:val="-7"/>
        </w:rPr>
        <w:t>，弱者</w:t>
      </w:r>
      <w:r>
        <w:rPr>
          <w:rFonts w:ascii="SimSun" w:hAnsi="SimSun" w:eastAsia="SimSun" w:cs="SimSun"/>
          <w:sz w:val="22"/>
          <w:szCs w:val="22"/>
        </w:rPr>
        <w:t xml:space="preserve">  </w:t>
      </w:r>
      <w:r>
        <w:rPr>
          <w:rFonts w:ascii="SimSun" w:hAnsi="SimSun" w:eastAsia="SimSun" w:cs="SimSun"/>
          <w:sz w:val="22"/>
          <w:szCs w:val="22"/>
          <w:spacing w:val="-5"/>
        </w:rPr>
        <w:t>更弱。如果网络效应和规模效应同时发生，则会推进垄断或寡头垄断的进程，形</w:t>
      </w:r>
      <w:r>
        <w:rPr>
          <w:rFonts w:ascii="SimSun" w:hAnsi="SimSun" w:eastAsia="SimSun" w:cs="SimSun"/>
          <w:sz w:val="22"/>
          <w:szCs w:val="22"/>
          <w:spacing w:val="-6"/>
        </w:rPr>
        <w:t>成“赢</w:t>
      </w:r>
      <w:r>
        <w:rPr>
          <w:rFonts w:ascii="SimSun" w:hAnsi="SimSun" w:eastAsia="SimSun" w:cs="SimSun"/>
          <w:sz w:val="22"/>
          <w:szCs w:val="22"/>
        </w:rPr>
        <w:t xml:space="preserve"> </w:t>
      </w:r>
      <w:r>
        <w:rPr>
          <w:rFonts w:ascii="SimSun" w:hAnsi="SimSun" w:eastAsia="SimSun" w:cs="SimSun"/>
          <w:sz w:val="22"/>
          <w:szCs w:val="22"/>
          <w:spacing w:val="-6"/>
        </w:rPr>
        <w:t>者通吃”的局面。例如，滴滴出行虽然表面上是一个共享出行平台，实质上却是</w:t>
      </w:r>
      <w:r>
        <w:rPr>
          <w:rFonts w:ascii="SimSun" w:hAnsi="SimSun" w:eastAsia="SimSun" w:cs="SimSun"/>
          <w:sz w:val="22"/>
          <w:szCs w:val="22"/>
          <w:spacing w:val="-7"/>
        </w:rPr>
        <w:t>一个城</w:t>
      </w:r>
      <w:r>
        <w:rPr>
          <w:rFonts w:ascii="SimSun" w:hAnsi="SimSun" w:eastAsia="SimSun" w:cs="SimSun"/>
          <w:sz w:val="22"/>
          <w:szCs w:val="22"/>
        </w:rPr>
        <w:t xml:space="preserve">  </w:t>
      </w:r>
      <w:r>
        <w:rPr>
          <w:rFonts w:ascii="SimSun" w:hAnsi="SimSun" w:eastAsia="SimSun" w:cs="SimSun"/>
          <w:sz w:val="22"/>
          <w:szCs w:val="22"/>
          <w:spacing w:val="-6"/>
        </w:rPr>
        <w:t>市交通出行的数据平台。再如，相比于零售货物，京东存储的大量物流数据才是</w:t>
      </w:r>
      <w:r>
        <w:rPr>
          <w:rFonts w:ascii="SimSun" w:hAnsi="SimSun" w:eastAsia="SimSun" w:cs="SimSun"/>
          <w:sz w:val="22"/>
          <w:szCs w:val="22"/>
          <w:spacing w:val="-7"/>
        </w:rPr>
        <w:t>其重要</w:t>
      </w:r>
      <w:r>
        <w:rPr>
          <w:rFonts w:ascii="SimSun" w:hAnsi="SimSun" w:eastAsia="SimSun" w:cs="SimSun"/>
          <w:sz w:val="22"/>
          <w:szCs w:val="22"/>
        </w:rPr>
        <w:t xml:space="preserve">  </w:t>
      </w:r>
      <w:r>
        <w:rPr>
          <w:rFonts w:ascii="SimSun" w:hAnsi="SimSun" w:eastAsia="SimSun" w:cs="SimSun"/>
          <w:sz w:val="22"/>
          <w:szCs w:val="22"/>
          <w:spacing w:val="-6"/>
        </w:rPr>
        <w:t>的市场竞争优势。这也就意味着，对依托数据而存在的大型网络平台而言，规模</w:t>
      </w:r>
      <w:r>
        <w:rPr>
          <w:rFonts w:ascii="SimSun" w:hAnsi="SimSun" w:eastAsia="SimSun" w:cs="SimSun"/>
          <w:sz w:val="22"/>
          <w:szCs w:val="22"/>
          <w:spacing w:val="-7"/>
        </w:rPr>
        <w:t>不经济</w:t>
      </w:r>
      <w:r>
        <w:rPr>
          <w:rFonts w:ascii="SimSun" w:hAnsi="SimSun" w:eastAsia="SimSun" w:cs="SimSun"/>
          <w:sz w:val="22"/>
          <w:szCs w:val="22"/>
        </w:rPr>
        <w:t xml:space="preserve">  </w:t>
      </w:r>
      <w:r>
        <w:rPr>
          <w:rFonts w:ascii="SimSun" w:hAnsi="SimSun" w:eastAsia="SimSun" w:cs="SimSun"/>
          <w:sz w:val="22"/>
          <w:szCs w:val="22"/>
          <w:spacing w:val="-15"/>
        </w:rPr>
        <w:t>的情况很难形成。</w:t>
      </w:r>
      <w:r>
        <w:rPr>
          <w:rFonts w:ascii="SimSun" w:hAnsi="SimSun" w:eastAsia="SimSun" w:cs="SimSun"/>
          <w:sz w:val="22"/>
          <w:szCs w:val="22"/>
          <w:spacing w:val="36"/>
        </w:rPr>
        <w:t xml:space="preserve"> </w:t>
      </w:r>
      <w:r>
        <w:rPr>
          <w:rFonts w:ascii="SimSun" w:hAnsi="SimSun" w:eastAsia="SimSun" w:cs="SimSun"/>
          <w:sz w:val="22"/>
          <w:szCs w:val="22"/>
          <w:spacing w:val="-15"/>
        </w:rPr>
        <w:t>一旦大型网络平台利用其信息资源占据</w:t>
      </w:r>
      <w:r>
        <w:rPr>
          <w:rFonts w:ascii="SimSun" w:hAnsi="SimSun" w:eastAsia="SimSun" w:cs="SimSun"/>
          <w:sz w:val="22"/>
          <w:szCs w:val="22"/>
          <w:spacing w:val="-16"/>
        </w:rPr>
        <w:t>优势地位，“赢者通吃”现象极</w:t>
      </w:r>
      <w:r>
        <w:rPr>
          <w:rFonts w:ascii="SimSun" w:hAnsi="SimSun" w:eastAsia="SimSun" w:cs="SimSun"/>
          <w:sz w:val="22"/>
          <w:szCs w:val="22"/>
        </w:rPr>
        <w:t xml:space="preserve">  </w:t>
      </w:r>
      <w:r>
        <w:rPr>
          <w:rFonts w:ascii="SimSun" w:hAnsi="SimSun" w:eastAsia="SimSun" w:cs="SimSun"/>
          <w:sz w:val="22"/>
          <w:szCs w:val="22"/>
          <w:spacing w:val="-11"/>
        </w:rPr>
        <w:t>易形成。</w:t>
      </w:r>
    </w:p>
    <w:p>
      <w:pPr>
        <w:ind w:left="350" w:right="50" w:firstLine="429"/>
        <w:spacing w:before="167" w:line="265" w:lineRule="auto"/>
        <w:jc w:val="both"/>
        <w:rPr>
          <w:rFonts w:ascii="SimSun" w:hAnsi="SimSun" w:eastAsia="SimSun" w:cs="SimSun"/>
          <w:sz w:val="22"/>
          <w:szCs w:val="22"/>
        </w:rPr>
      </w:pPr>
      <w:r>
        <w:rPr>
          <w:rFonts w:ascii="SimSun" w:hAnsi="SimSun" w:eastAsia="SimSun" w:cs="SimSun"/>
          <w:sz w:val="22"/>
          <w:szCs w:val="22"/>
          <w:spacing w:val="-6"/>
        </w:rPr>
        <w:t>因此，杰里米·里夫金提出的共享经济概念的流行以及多样化共享经济模式的出现</w:t>
      </w:r>
      <w:r>
        <w:rPr>
          <w:rFonts w:ascii="SimSun" w:hAnsi="SimSun" w:eastAsia="SimSun" w:cs="SimSun"/>
          <w:sz w:val="22"/>
          <w:szCs w:val="22"/>
          <w:spacing w:val="13"/>
        </w:rPr>
        <w:t xml:space="preserve"> </w:t>
      </w:r>
      <w:r>
        <w:rPr>
          <w:rFonts w:ascii="SimSun" w:hAnsi="SimSun" w:eastAsia="SimSun" w:cs="SimSun"/>
          <w:sz w:val="22"/>
          <w:szCs w:val="22"/>
          <w:spacing w:val="-6"/>
        </w:rPr>
        <w:t>并不意味着零边际成本时代已经来临。事实上，经济的逻辑、运行机制和发展趋</w:t>
      </w:r>
      <w:r>
        <w:rPr>
          <w:rFonts w:ascii="SimSun" w:hAnsi="SimSun" w:eastAsia="SimSun" w:cs="SimSun"/>
          <w:sz w:val="22"/>
          <w:szCs w:val="22"/>
          <w:spacing w:val="-7"/>
        </w:rPr>
        <w:t>势并没</w:t>
      </w:r>
      <w:r>
        <w:rPr>
          <w:rFonts w:ascii="SimSun" w:hAnsi="SimSun" w:eastAsia="SimSun" w:cs="SimSun"/>
          <w:sz w:val="22"/>
          <w:szCs w:val="22"/>
        </w:rPr>
        <w:t xml:space="preserve"> </w:t>
      </w:r>
      <w:r>
        <w:rPr>
          <w:rFonts w:ascii="SimSun" w:hAnsi="SimSun" w:eastAsia="SimSun" w:cs="SimSun"/>
          <w:sz w:val="22"/>
          <w:szCs w:val="22"/>
          <w:spacing w:val="-5"/>
        </w:rPr>
        <w:t>有改变。应当说，至少在共享这个概念离真正的分享还有很大距离的意义上，目前有关</w:t>
      </w:r>
      <w:r>
        <w:rPr>
          <w:rFonts w:ascii="SimSun" w:hAnsi="SimSun" w:eastAsia="SimSun" w:cs="SimSun"/>
          <w:sz w:val="22"/>
          <w:szCs w:val="22"/>
        </w:rPr>
        <w:t xml:space="preserve"> </w:t>
      </w:r>
      <w:r>
        <w:rPr>
          <w:rFonts w:ascii="SimSun" w:hAnsi="SimSun" w:eastAsia="SimSun" w:cs="SimSun"/>
          <w:sz w:val="22"/>
          <w:szCs w:val="22"/>
          <w:spacing w:val="-5"/>
        </w:rPr>
        <w:t>剩余能力利用、降低商品或服务成本、推动放松管制、弱化劳工力量等市场经济选择，</w:t>
      </w:r>
      <w:r>
        <w:rPr>
          <w:rFonts w:ascii="SimSun" w:hAnsi="SimSun" w:eastAsia="SimSun" w:cs="SimSun"/>
          <w:sz w:val="22"/>
          <w:szCs w:val="22"/>
          <w:spacing w:val="8"/>
        </w:rPr>
        <w:t xml:space="preserve"> </w:t>
      </w:r>
      <w:r>
        <w:rPr>
          <w:rFonts w:ascii="SimSun" w:hAnsi="SimSun" w:eastAsia="SimSun" w:cs="SimSun"/>
          <w:sz w:val="22"/>
          <w:szCs w:val="22"/>
          <w:spacing w:val="-10"/>
        </w:rPr>
        <w:t>反而因网络技术的迅速发展而在很大程度上真正实现了。</w:t>
      </w:r>
    </w:p>
    <w:p>
      <w:pPr>
        <w:pStyle w:val="BodyText"/>
        <w:spacing w:line="408" w:lineRule="auto"/>
        <w:rPr/>
      </w:pPr>
      <w:r/>
    </w:p>
    <w:p>
      <w:pPr>
        <w:ind w:left="3384"/>
        <w:spacing w:before="97" w:line="219" w:lineRule="auto"/>
        <w:outlineLvl w:val="0"/>
        <w:rPr>
          <w:rFonts w:ascii="SimSun" w:hAnsi="SimSun" w:eastAsia="SimSun" w:cs="SimSun"/>
          <w:sz w:val="30"/>
          <w:szCs w:val="30"/>
        </w:rPr>
      </w:pPr>
      <w:r>
        <w:rPr>
          <w:rFonts w:ascii="SimSun" w:hAnsi="SimSun" w:eastAsia="SimSun" w:cs="SimSun"/>
          <w:sz w:val="30"/>
          <w:szCs w:val="30"/>
          <w:b/>
          <w:bCs/>
          <w:spacing w:val="-9"/>
        </w:rPr>
        <w:t>6.2</w:t>
      </w:r>
      <w:r>
        <w:rPr>
          <w:rFonts w:ascii="SimSun" w:hAnsi="SimSun" w:eastAsia="SimSun" w:cs="SimSun"/>
          <w:sz w:val="30"/>
          <w:szCs w:val="30"/>
          <w:spacing w:val="127"/>
        </w:rPr>
        <w:t xml:space="preserve"> </w:t>
      </w:r>
      <w:r>
        <w:rPr>
          <w:rFonts w:ascii="SimSun" w:hAnsi="SimSun" w:eastAsia="SimSun" w:cs="SimSun"/>
          <w:sz w:val="30"/>
          <w:szCs w:val="30"/>
          <w:b/>
          <w:bCs/>
          <w:spacing w:val="-9"/>
        </w:rPr>
        <w:t>指数级效应</w:t>
      </w:r>
    </w:p>
    <w:p>
      <w:pPr>
        <w:pStyle w:val="BodyText"/>
        <w:spacing w:line="435" w:lineRule="auto"/>
        <w:rPr/>
      </w:pPr>
      <w:r/>
    </w:p>
    <w:p>
      <w:pPr>
        <w:ind w:left="350" w:firstLine="429"/>
        <w:spacing w:before="72" w:line="271" w:lineRule="auto"/>
        <w:jc w:val="both"/>
        <w:rPr>
          <w:rFonts w:ascii="SimSun" w:hAnsi="SimSun" w:eastAsia="SimSun" w:cs="SimSun"/>
          <w:sz w:val="22"/>
          <w:szCs w:val="22"/>
        </w:rPr>
      </w:pPr>
      <w:r>
        <w:rPr>
          <w:rFonts w:ascii="SimSun" w:hAnsi="SimSun" w:eastAsia="SimSun" w:cs="SimSun"/>
          <w:sz w:val="22"/>
          <w:szCs w:val="22"/>
          <w:spacing w:val="-9"/>
        </w:rPr>
        <w:t>学界存在对数字经济的一个基本共识：必须正视数字经济与传统经</w:t>
      </w:r>
      <w:r>
        <w:rPr>
          <w:rFonts w:ascii="SimSun" w:hAnsi="SimSun" w:eastAsia="SimSun" w:cs="SimSun"/>
          <w:sz w:val="22"/>
          <w:szCs w:val="22"/>
          <w:spacing w:val="-10"/>
        </w:rPr>
        <w:t>济相比的异质性，</w:t>
      </w:r>
      <w:r>
        <w:rPr>
          <w:rFonts w:ascii="SimSun" w:hAnsi="SimSun" w:eastAsia="SimSun" w:cs="SimSun"/>
          <w:sz w:val="22"/>
          <w:szCs w:val="22"/>
        </w:rPr>
        <w:t xml:space="preserve"> </w:t>
      </w:r>
      <w:r>
        <w:rPr>
          <w:rFonts w:ascii="SimSun" w:hAnsi="SimSun" w:eastAsia="SimSun" w:cs="SimSun"/>
          <w:sz w:val="22"/>
          <w:szCs w:val="22"/>
          <w:spacing w:val="-6"/>
        </w:rPr>
        <w:t>才能有效推进数字经济发展，数字经济是不同于传统经济的活动，因而要遵循不同于传 </w:t>
      </w:r>
      <w:r>
        <w:rPr>
          <w:rFonts w:ascii="SimSun" w:hAnsi="SimSun" w:eastAsia="SimSun" w:cs="SimSun"/>
          <w:sz w:val="22"/>
          <w:szCs w:val="22"/>
          <w:spacing w:val="-6"/>
        </w:rPr>
        <w:t>统经济运行的基本规律。传统经济遵循边际收益递减规律，而在数字经济中</w:t>
      </w:r>
      <w:r>
        <w:rPr>
          <w:rFonts w:ascii="SimSun" w:hAnsi="SimSun" w:eastAsia="SimSun" w:cs="SimSun"/>
          <w:sz w:val="22"/>
          <w:szCs w:val="22"/>
          <w:spacing w:val="-7"/>
        </w:rPr>
        <w:t>，很多互联</w:t>
      </w:r>
      <w:r>
        <w:rPr>
          <w:rFonts w:ascii="SimSun" w:hAnsi="SimSun" w:eastAsia="SimSun" w:cs="SimSun"/>
          <w:sz w:val="22"/>
          <w:szCs w:val="22"/>
        </w:rPr>
        <w:t xml:space="preserve">  </w:t>
      </w:r>
      <w:r>
        <w:rPr>
          <w:rFonts w:ascii="SimSun" w:hAnsi="SimSun" w:eastAsia="SimSun" w:cs="SimSun"/>
          <w:sz w:val="22"/>
          <w:szCs w:val="22"/>
          <w:spacing w:val="-10"/>
        </w:rPr>
        <w:t>网企业产品市场规模的增长往往呈现这样的模式</w:t>
      </w:r>
      <w:r>
        <w:rPr>
          <w:rFonts w:ascii="SimSun" w:hAnsi="SimSun" w:eastAsia="SimSun" w:cs="SimSun"/>
          <w:sz w:val="22"/>
          <w:szCs w:val="22"/>
          <w:spacing w:val="-11"/>
        </w:rPr>
        <w:t>：在起步阶段用户量增长较为缓慢，</w:t>
      </w:r>
      <w:r>
        <w:rPr>
          <w:rFonts w:ascii="SimSun" w:hAnsi="SimSun" w:eastAsia="SimSun" w:cs="SimSun"/>
          <w:sz w:val="22"/>
          <w:szCs w:val="22"/>
          <w:spacing w:val="57"/>
        </w:rPr>
        <w:t xml:space="preserve"> </w:t>
      </w:r>
      <w:r>
        <w:rPr>
          <w:rFonts w:ascii="SimSun" w:hAnsi="SimSun" w:eastAsia="SimSun" w:cs="SimSun"/>
          <w:sz w:val="22"/>
          <w:szCs w:val="22"/>
          <w:spacing w:val="-11"/>
        </w:rPr>
        <w:t>一</w:t>
      </w:r>
      <w:r>
        <w:rPr>
          <w:rFonts w:ascii="SimSun" w:hAnsi="SimSun" w:eastAsia="SimSun" w:cs="SimSun"/>
          <w:sz w:val="22"/>
          <w:szCs w:val="22"/>
        </w:rPr>
        <w:t xml:space="preserve">  </w:t>
      </w:r>
      <w:r>
        <w:rPr>
          <w:rFonts w:ascii="SimSun" w:hAnsi="SimSun" w:eastAsia="SimSun" w:cs="SimSun"/>
          <w:sz w:val="22"/>
          <w:szCs w:val="22"/>
          <w:spacing w:val="-7"/>
        </w:rPr>
        <w:t>旦用户量达到临界规模，市场规模将产生爆发式增长，直到市场趋于饱和。数字经济所</w:t>
      </w:r>
      <w:r>
        <w:rPr>
          <w:rFonts w:ascii="SimSun" w:hAnsi="SimSun" w:eastAsia="SimSun" w:cs="SimSun"/>
          <w:sz w:val="22"/>
          <w:szCs w:val="22"/>
          <w:spacing w:val="6"/>
        </w:rPr>
        <w:t xml:space="preserve">  </w:t>
      </w:r>
      <w:r>
        <w:rPr>
          <w:rFonts w:ascii="SimSun" w:hAnsi="SimSun" w:eastAsia="SimSun" w:cs="SimSun"/>
          <w:sz w:val="22"/>
          <w:szCs w:val="22"/>
          <w:spacing w:val="-3"/>
        </w:rPr>
        <w:t>依赖的数字技术的发展遵循三个特殊的定律：</w:t>
      </w:r>
      <w:r>
        <w:rPr>
          <w:rFonts w:ascii="SimSun" w:hAnsi="SimSun" w:eastAsia="SimSun" w:cs="SimSun"/>
          <w:sz w:val="22"/>
          <w:szCs w:val="22"/>
          <w:spacing w:val="-4"/>
        </w:rPr>
        <w:t>摩尔定律、吉尔德定律和梅特卡夫定律。</w:t>
      </w:r>
      <w:r>
        <w:rPr>
          <w:rFonts w:ascii="SimSun" w:hAnsi="SimSun" w:eastAsia="SimSun" w:cs="SimSun"/>
          <w:sz w:val="22"/>
          <w:szCs w:val="22"/>
        </w:rPr>
        <w:t xml:space="preserve"> </w:t>
      </w:r>
      <w:r>
        <w:rPr>
          <w:rFonts w:ascii="SimSun" w:hAnsi="SimSun" w:eastAsia="SimSun" w:cs="SimSun"/>
          <w:sz w:val="22"/>
          <w:szCs w:val="22"/>
          <w:spacing w:val="-3"/>
        </w:rPr>
        <w:t>这三条规律大体概括了数字产业发展、数字经</w:t>
      </w:r>
      <w:r>
        <w:rPr>
          <w:rFonts w:ascii="SimSun" w:hAnsi="SimSun" w:eastAsia="SimSun" w:cs="SimSun"/>
          <w:sz w:val="22"/>
          <w:szCs w:val="22"/>
          <w:spacing w:val="-4"/>
        </w:rPr>
        <w:t>济收益机制迥异于传统经济的技术基础。</w:t>
      </w:r>
      <w:r>
        <w:rPr>
          <w:rFonts w:ascii="SimSun" w:hAnsi="SimSun" w:eastAsia="SimSun" w:cs="SimSun"/>
          <w:sz w:val="22"/>
          <w:szCs w:val="22"/>
        </w:rPr>
        <w:t xml:space="preserve"> </w:t>
      </w:r>
      <w:r>
        <w:rPr>
          <w:rFonts w:ascii="SimSun" w:hAnsi="SimSun" w:eastAsia="SimSun" w:cs="SimSun"/>
          <w:sz w:val="22"/>
          <w:szCs w:val="22"/>
          <w:spacing w:val="-6"/>
        </w:rPr>
        <w:t>上一节从数字产品的成本特性角度介绍了零边际成本与规模效应，本节将介绍数</w:t>
      </w:r>
      <w:r>
        <w:rPr>
          <w:rFonts w:ascii="SimSun" w:hAnsi="SimSun" w:eastAsia="SimSun" w:cs="SimSun"/>
          <w:sz w:val="22"/>
          <w:szCs w:val="22"/>
          <w:spacing w:val="-7"/>
        </w:rPr>
        <w:t>字技术</w:t>
      </w:r>
      <w:r>
        <w:rPr>
          <w:rFonts w:ascii="SimSun" w:hAnsi="SimSun" w:eastAsia="SimSun" w:cs="SimSun"/>
          <w:sz w:val="22"/>
          <w:szCs w:val="22"/>
        </w:rPr>
        <w:t xml:space="preserve">  </w:t>
      </w:r>
      <w:r>
        <w:rPr>
          <w:rFonts w:ascii="SimSun" w:hAnsi="SimSun" w:eastAsia="SimSun" w:cs="SimSun"/>
          <w:sz w:val="22"/>
          <w:szCs w:val="22"/>
          <w:spacing w:val="-11"/>
        </w:rPr>
        <w:t>的另外三项重要特征，即网络效应、网络外部性及正反馈。</w:t>
      </w:r>
    </w:p>
    <w:p>
      <w:pPr>
        <w:spacing w:line="271" w:lineRule="auto"/>
        <w:sectPr>
          <w:headerReference w:type="default" r:id="rId191"/>
          <w:pgSz w:w="9140" w:h="14250"/>
          <w:pgMar w:top="618" w:right="109" w:bottom="0" w:left="449" w:header="445" w:footer="0" w:gutter="0"/>
        </w:sectPr>
        <w:rPr>
          <w:rFonts w:ascii="SimSun" w:hAnsi="SimSun" w:eastAsia="SimSun" w:cs="SimSun"/>
          <w:sz w:val="22"/>
          <w:szCs w:val="22"/>
        </w:rPr>
      </w:pPr>
    </w:p>
    <w:p>
      <w:pPr>
        <w:pStyle w:val="BodyText"/>
        <w:spacing w:line="249" w:lineRule="auto"/>
        <w:rPr/>
      </w:pPr>
      <w:r/>
    </w:p>
    <w:p>
      <w:pPr>
        <w:pStyle w:val="BodyText"/>
        <w:spacing w:line="249" w:lineRule="auto"/>
        <w:rPr/>
      </w:pPr>
      <w:r/>
    </w:p>
    <w:p>
      <w:pPr>
        <w:pStyle w:val="BodyText"/>
        <w:spacing w:line="250" w:lineRule="auto"/>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7"/>
        </w:rPr>
        <w:t>6.2.1</w:t>
      </w:r>
      <w:r>
        <w:rPr>
          <w:rFonts w:ascii="SimHei" w:hAnsi="SimHei" w:eastAsia="SimHei" w:cs="SimHei"/>
          <w:sz w:val="22"/>
          <w:szCs w:val="22"/>
          <w:spacing w:val="37"/>
        </w:rPr>
        <w:t xml:space="preserve">  </w:t>
      </w:r>
      <w:r>
        <w:rPr>
          <w:rFonts w:ascii="SimHei" w:hAnsi="SimHei" w:eastAsia="SimHei" w:cs="SimHei"/>
          <w:sz w:val="22"/>
          <w:szCs w:val="22"/>
          <w:b/>
          <w:bCs/>
          <w:spacing w:val="7"/>
        </w:rPr>
        <w:t>网络效应</w:t>
      </w:r>
    </w:p>
    <w:p>
      <w:pPr>
        <w:pStyle w:val="BodyText"/>
        <w:spacing w:line="313" w:lineRule="auto"/>
        <w:rPr/>
      </w:pPr>
      <w:r/>
    </w:p>
    <w:p>
      <w:pPr>
        <w:ind w:right="294" w:firstLine="429"/>
        <w:spacing w:before="72" w:line="263" w:lineRule="auto"/>
        <w:jc w:val="both"/>
        <w:rPr>
          <w:rFonts w:ascii="SimSun" w:hAnsi="SimSun" w:eastAsia="SimSun" w:cs="SimSun"/>
          <w:sz w:val="22"/>
          <w:szCs w:val="22"/>
        </w:rPr>
      </w:pPr>
      <w:r>
        <w:rPr>
          <w:rFonts w:ascii="SimSun" w:hAnsi="SimSun" w:eastAsia="SimSun" w:cs="SimSun"/>
          <w:sz w:val="22"/>
          <w:szCs w:val="22"/>
          <w:spacing w:val="-5"/>
        </w:rPr>
        <w:t>网络效应用于描述对于一个产品或服务，每增加一名用户，都会对该产品的其他用</w:t>
      </w:r>
      <w:r>
        <w:rPr>
          <w:rFonts w:ascii="SimSun" w:hAnsi="SimSun" w:eastAsia="SimSun" w:cs="SimSun"/>
          <w:sz w:val="22"/>
          <w:szCs w:val="22"/>
          <w:spacing w:val="5"/>
        </w:rPr>
        <w:t xml:space="preserve"> </w:t>
      </w:r>
      <w:r>
        <w:rPr>
          <w:rFonts w:ascii="SimSun" w:hAnsi="SimSun" w:eastAsia="SimSun" w:cs="SimSun"/>
          <w:sz w:val="22"/>
          <w:szCs w:val="22"/>
          <w:spacing w:val="-6"/>
        </w:rPr>
        <w:t>户产生新的价值。当网络效应出现时，产品价值会随着使用人数的增加而增加。信息产</w:t>
      </w:r>
      <w:r>
        <w:rPr>
          <w:rFonts w:ascii="SimSun" w:hAnsi="SimSun" w:eastAsia="SimSun" w:cs="SimSun"/>
          <w:sz w:val="22"/>
          <w:szCs w:val="22"/>
          <w:spacing w:val="10"/>
        </w:rPr>
        <w:t xml:space="preserve"> </w:t>
      </w:r>
      <w:r>
        <w:rPr>
          <w:rFonts w:ascii="SimSun" w:hAnsi="SimSun" w:eastAsia="SimSun" w:cs="SimSun"/>
          <w:sz w:val="22"/>
          <w:szCs w:val="22"/>
          <w:spacing w:val="-6"/>
        </w:rPr>
        <w:t>品存在互联的内在需要，因为人们生产和使用它们的目的就是为了更好地收集和交流信</w:t>
      </w:r>
      <w:r>
        <w:rPr>
          <w:rFonts w:ascii="SimSun" w:hAnsi="SimSun" w:eastAsia="SimSun" w:cs="SimSun"/>
          <w:sz w:val="22"/>
          <w:szCs w:val="22"/>
          <w:spacing w:val="11"/>
        </w:rPr>
        <w:t xml:space="preserve"> </w:t>
      </w:r>
      <w:r>
        <w:rPr>
          <w:rFonts w:ascii="SimSun" w:hAnsi="SimSun" w:eastAsia="SimSun" w:cs="SimSun"/>
          <w:sz w:val="22"/>
          <w:szCs w:val="22"/>
          <w:spacing w:val="-6"/>
        </w:rPr>
        <w:t>息。这种需求的满足程度与网络的规模密切相关。如果网络中</w:t>
      </w:r>
      <w:r>
        <w:rPr>
          <w:rFonts w:ascii="SimSun" w:hAnsi="SimSun" w:eastAsia="SimSun" w:cs="SimSun"/>
          <w:sz w:val="22"/>
          <w:szCs w:val="22"/>
          <w:spacing w:val="-7"/>
        </w:rPr>
        <w:t>只有少数用户，他们不仅</w:t>
      </w:r>
      <w:r>
        <w:rPr>
          <w:rFonts w:ascii="SimSun" w:hAnsi="SimSun" w:eastAsia="SimSun" w:cs="SimSun"/>
          <w:sz w:val="22"/>
          <w:szCs w:val="22"/>
        </w:rPr>
        <w:t xml:space="preserve"> </w:t>
      </w:r>
      <w:r>
        <w:rPr>
          <w:rFonts w:ascii="SimSun" w:hAnsi="SimSun" w:eastAsia="SimSun" w:cs="SimSun"/>
          <w:sz w:val="22"/>
          <w:szCs w:val="22"/>
        </w:rPr>
        <w:t>要承担高昂的运营成本，而且只能与数量有限的人交流信息和使用经验。随着用户数</w:t>
      </w:r>
      <w:r>
        <w:rPr>
          <w:rFonts w:ascii="SimSun" w:hAnsi="SimSun" w:eastAsia="SimSun" w:cs="SimSun"/>
          <w:sz w:val="22"/>
          <w:szCs w:val="22"/>
          <w:spacing w:val="18"/>
        </w:rPr>
        <w:t xml:space="preserve"> </w:t>
      </w:r>
      <w:r>
        <w:rPr>
          <w:rFonts w:ascii="SimSun" w:hAnsi="SimSun" w:eastAsia="SimSun" w:cs="SimSun"/>
          <w:sz w:val="22"/>
          <w:szCs w:val="22"/>
        </w:rPr>
        <w:t>量的增加，这种不利于规模经济的情况将不断得到改善，所有用户都可能从网络规模</w:t>
      </w:r>
      <w:r>
        <w:rPr>
          <w:rFonts w:ascii="SimSun" w:hAnsi="SimSun" w:eastAsia="SimSun" w:cs="SimSun"/>
          <w:sz w:val="22"/>
          <w:szCs w:val="22"/>
          <w:spacing w:val="18"/>
        </w:rPr>
        <w:t xml:space="preserve"> </w:t>
      </w:r>
      <w:r>
        <w:rPr>
          <w:rFonts w:ascii="SimSun" w:hAnsi="SimSun" w:eastAsia="SimSun" w:cs="SimSun"/>
          <w:sz w:val="22"/>
          <w:szCs w:val="22"/>
        </w:rPr>
        <w:t>的扩大中获得更大的价值。此时，网络的价值呈几何级数式增长，这种情况被称为网</w:t>
      </w:r>
      <w:r>
        <w:rPr>
          <w:rFonts w:ascii="SimSun" w:hAnsi="SimSun" w:eastAsia="SimSun" w:cs="SimSun"/>
          <w:sz w:val="22"/>
          <w:szCs w:val="22"/>
          <w:spacing w:val="10"/>
        </w:rPr>
        <w:t xml:space="preserve"> </w:t>
      </w:r>
      <w:r>
        <w:rPr>
          <w:rFonts w:ascii="SimSun" w:hAnsi="SimSun" w:eastAsia="SimSun" w:cs="SimSun"/>
          <w:sz w:val="22"/>
          <w:szCs w:val="22"/>
          <w:spacing w:val="-8"/>
        </w:rPr>
        <w:t>络效应。</w:t>
      </w:r>
    </w:p>
    <w:p>
      <w:pPr>
        <w:ind w:right="311" w:firstLine="429"/>
        <w:spacing w:before="143" w:line="259" w:lineRule="auto"/>
        <w:jc w:val="both"/>
        <w:rPr>
          <w:rFonts w:ascii="SimSun" w:hAnsi="SimSun" w:eastAsia="SimSun" w:cs="SimSun"/>
          <w:sz w:val="22"/>
          <w:szCs w:val="22"/>
        </w:rPr>
      </w:pPr>
      <w:r>
        <w:rPr>
          <w:rFonts w:ascii="SimSun" w:hAnsi="SimSun" w:eastAsia="SimSun" w:cs="SimSun"/>
          <w:sz w:val="22"/>
          <w:szCs w:val="22"/>
          <w:spacing w:val="-10"/>
        </w:rPr>
        <w:t>一个经典的例子是电话，越多的人使用电话，电话对每个使用者的价值就越大。</w:t>
      </w:r>
      <w:r>
        <w:rPr>
          <w:rFonts w:ascii="SimSun" w:hAnsi="SimSun" w:eastAsia="SimSun" w:cs="SimSun"/>
          <w:sz w:val="22"/>
          <w:szCs w:val="22"/>
          <w:spacing w:val="40"/>
        </w:rPr>
        <w:t xml:space="preserve"> </w:t>
      </w:r>
      <w:r>
        <w:rPr>
          <w:rFonts w:ascii="SimSun" w:hAnsi="SimSun" w:eastAsia="SimSun" w:cs="SimSun"/>
          <w:sz w:val="22"/>
          <w:szCs w:val="22"/>
          <w:spacing w:val="-10"/>
        </w:rPr>
        <w:t>一</w:t>
      </w:r>
      <w:r>
        <w:rPr>
          <w:rFonts w:ascii="SimSun" w:hAnsi="SimSun" w:eastAsia="SimSun" w:cs="SimSun"/>
          <w:sz w:val="22"/>
          <w:szCs w:val="22"/>
        </w:rPr>
        <w:t xml:space="preserve"> </w:t>
      </w:r>
      <w:r>
        <w:rPr>
          <w:rFonts w:ascii="SimSun" w:hAnsi="SimSun" w:eastAsia="SimSun" w:cs="SimSun"/>
          <w:sz w:val="22"/>
          <w:szCs w:val="22"/>
          <w:spacing w:val="-6"/>
        </w:rPr>
        <w:t>部电话的使用者本来无意为其他用户创造价值，但当大家都购买</w:t>
      </w:r>
      <w:r>
        <w:rPr>
          <w:rFonts w:ascii="SimSun" w:hAnsi="SimSun" w:eastAsia="SimSun" w:cs="SimSun"/>
          <w:sz w:val="22"/>
          <w:szCs w:val="22"/>
          <w:spacing w:val="-7"/>
        </w:rPr>
        <w:t>电话时，这个行为就产</w:t>
      </w:r>
      <w:r>
        <w:rPr>
          <w:rFonts w:ascii="SimSun" w:hAnsi="SimSun" w:eastAsia="SimSun" w:cs="SimSun"/>
          <w:sz w:val="22"/>
          <w:szCs w:val="22"/>
        </w:rPr>
        <w:t xml:space="preserve"> </w:t>
      </w:r>
      <w:r>
        <w:rPr>
          <w:rFonts w:ascii="SimSun" w:hAnsi="SimSun" w:eastAsia="SimSun" w:cs="SimSun"/>
          <w:sz w:val="22"/>
          <w:szCs w:val="22"/>
          <w:spacing w:val="-5"/>
        </w:rPr>
        <w:t>生了正外部性。像微信、微博、推特等线上社交网络也一样</w:t>
      </w:r>
      <w:r>
        <w:rPr>
          <w:rFonts w:ascii="SimSun" w:hAnsi="SimSun" w:eastAsia="SimSun" w:cs="SimSun"/>
          <w:sz w:val="22"/>
          <w:szCs w:val="22"/>
          <w:spacing w:val="-6"/>
        </w:rPr>
        <w:t>，随着更多用户的加入，每</w:t>
      </w:r>
      <w:r>
        <w:rPr>
          <w:rFonts w:ascii="SimSun" w:hAnsi="SimSun" w:eastAsia="SimSun" w:cs="SimSun"/>
          <w:sz w:val="22"/>
          <w:szCs w:val="22"/>
        </w:rPr>
        <w:t xml:space="preserve"> </w:t>
      </w:r>
      <w:r>
        <w:rPr>
          <w:rFonts w:ascii="SimSun" w:hAnsi="SimSun" w:eastAsia="SimSun" w:cs="SimSun"/>
          <w:sz w:val="22"/>
          <w:szCs w:val="22"/>
          <w:spacing w:val="-6"/>
        </w:rPr>
        <w:t>个用户获得的价值都在增加。当网络的价值越来越大，越来越多的人加入时，网络效应</w:t>
      </w:r>
      <w:r>
        <w:rPr>
          <w:rFonts w:ascii="SimSun" w:hAnsi="SimSun" w:eastAsia="SimSun" w:cs="SimSun"/>
          <w:sz w:val="22"/>
          <w:szCs w:val="22"/>
          <w:spacing w:val="6"/>
        </w:rPr>
        <w:t xml:space="preserve"> </w:t>
      </w:r>
      <w:r>
        <w:rPr>
          <w:rFonts w:ascii="SimSun" w:hAnsi="SimSun" w:eastAsia="SimSun" w:cs="SimSun"/>
          <w:sz w:val="22"/>
          <w:szCs w:val="22"/>
          <w:spacing w:val="-11"/>
        </w:rPr>
        <w:t>还会带来从众效应，从而形成正反馈循环。</w:t>
      </w:r>
    </w:p>
    <w:p>
      <w:pPr>
        <w:ind w:right="250" w:firstLine="429"/>
        <w:spacing w:before="90" w:line="267" w:lineRule="auto"/>
        <w:jc w:val="both"/>
        <w:rPr>
          <w:rFonts w:ascii="SimSun" w:hAnsi="SimSun" w:eastAsia="SimSun" w:cs="SimSun"/>
          <w:sz w:val="22"/>
          <w:szCs w:val="22"/>
        </w:rPr>
      </w:pPr>
      <w:r>
        <w:rPr>
          <w:rFonts w:ascii="SimSun" w:hAnsi="SimSun" w:eastAsia="SimSun" w:cs="SimSun"/>
          <w:sz w:val="22"/>
          <w:szCs w:val="22"/>
          <w:spacing w:val="-6"/>
        </w:rPr>
        <w:t>梅特卡夫定律就体现了这种经济学现象：网络的成本会随着网络的规模呈直线形扩 </w:t>
      </w:r>
      <w:r>
        <w:rPr>
          <w:rFonts w:ascii="SimSun" w:hAnsi="SimSun" w:eastAsia="SimSun" w:cs="SimSun"/>
          <w:sz w:val="22"/>
          <w:szCs w:val="22"/>
          <w:spacing w:val="-6"/>
        </w:rPr>
        <w:t>张，而网络的价值以节点数平方的速度增长，即网络对每个人的价值与网络中其他人的 </w:t>
      </w:r>
      <w:r>
        <w:rPr>
          <w:rFonts w:ascii="SimSun" w:hAnsi="SimSun" w:eastAsia="SimSun" w:cs="SimSun"/>
          <w:sz w:val="22"/>
          <w:szCs w:val="22"/>
          <w:spacing w:val="-2"/>
        </w:rPr>
        <w:t>数量呈指数级增长，用公式表示为</w:t>
      </w:r>
      <w:r>
        <w:rPr>
          <w:rFonts w:ascii="Times New Roman" w:hAnsi="Times New Roman" w:eastAsia="Times New Roman" w:cs="Times New Roman"/>
          <w:sz w:val="22"/>
          <w:szCs w:val="22"/>
          <w:spacing w:val="-2"/>
        </w:rPr>
        <w:t>V=n²</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 数字经济最大的特点是具有梅特卡夫效应，</w:t>
      </w:r>
      <w:r>
        <w:rPr>
          <w:rFonts w:ascii="SimSun" w:hAnsi="SimSun" w:eastAsia="SimSun" w:cs="SimSun"/>
          <w:sz w:val="22"/>
          <w:szCs w:val="22"/>
        </w:rPr>
        <w:t xml:space="preserve"> </w:t>
      </w:r>
      <w:r>
        <w:rPr>
          <w:rFonts w:ascii="SimSun" w:hAnsi="SimSun" w:eastAsia="SimSun" w:cs="SimSun"/>
          <w:sz w:val="22"/>
          <w:szCs w:val="22"/>
          <w:spacing w:val="-5"/>
        </w:rPr>
        <w:t>它是一种依靠规模化实现零边际成本的经济形态。</w:t>
      </w:r>
      <w:r>
        <w:rPr>
          <w:rFonts w:ascii="SimSun" w:hAnsi="SimSun" w:eastAsia="SimSun" w:cs="SimSun"/>
          <w:sz w:val="22"/>
          <w:szCs w:val="22"/>
          <w:spacing w:val="-6"/>
        </w:rPr>
        <w:t>互联网企业通常采取免费的模式推出</w:t>
      </w:r>
      <w:r>
        <w:rPr>
          <w:rFonts w:ascii="SimSun" w:hAnsi="SimSun" w:eastAsia="SimSun" w:cs="SimSun"/>
          <w:sz w:val="22"/>
          <w:szCs w:val="22"/>
        </w:rPr>
        <w:t xml:space="preserve"> </w:t>
      </w:r>
      <w:r>
        <w:rPr>
          <w:rFonts w:ascii="SimSun" w:hAnsi="SimSun" w:eastAsia="SimSun" w:cs="SimSun"/>
          <w:sz w:val="22"/>
          <w:szCs w:val="22"/>
          <w:spacing w:val="-10"/>
        </w:rPr>
        <w:t>服务，随着用户规模的不断攀升，引发梅特卡夫效应，进而使企业价值实现指数级增长。</w:t>
      </w:r>
      <w:r>
        <w:rPr>
          <w:rFonts w:ascii="SimSun" w:hAnsi="SimSun" w:eastAsia="SimSun" w:cs="SimSun"/>
          <w:sz w:val="22"/>
          <w:szCs w:val="22"/>
          <w:spacing w:val="8"/>
        </w:rPr>
        <w:t xml:space="preserve"> </w:t>
      </w:r>
      <w:r>
        <w:rPr>
          <w:rFonts w:ascii="SimSun" w:hAnsi="SimSun" w:eastAsia="SimSun" w:cs="SimSun"/>
          <w:sz w:val="22"/>
          <w:szCs w:val="22"/>
          <w:spacing w:val="-6"/>
        </w:rPr>
        <w:t>淘宝、奇虎360等公司的崛起都是通过采取免费模式而获取大规模人气和流</w:t>
      </w:r>
      <w:r>
        <w:rPr>
          <w:rFonts w:ascii="SimSun" w:hAnsi="SimSun" w:eastAsia="SimSun" w:cs="SimSun"/>
          <w:sz w:val="22"/>
          <w:szCs w:val="22"/>
          <w:spacing w:val="-7"/>
        </w:rPr>
        <w:t>量的。</w:t>
      </w:r>
    </w:p>
    <w:p>
      <w:pPr>
        <w:ind w:right="309" w:firstLine="429"/>
        <w:spacing w:before="69" w:line="257" w:lineRule="auto"/>
        <w:jc w:val="both"/>
        <w:rPr>
          <w:rFonts w:ascii="SimSun" w:hAnsi="SimSun" w:eastAsia="SimSun" w:cs="SimSun"/>
          <w:sz w:val="22"/>
          <w:szCs w:val="22"/>
        </w:rPr>
      </w:pPr>
      <w:r>
        <w:rPr>
          <w:rFonts w:ascii="SimSun" w:hAnsi="SimSun" w:eastAsia="SimSun" w:cs="SimSun"/>
          <w:sz w:val="22"/>
          <w:szCs w:val="22"/>
          <w:spacing w:val="-5"/>
        </w:rPr>
        <w:t>从概念上来讲，网络效应和网络外部性并不对等。网络效</w:t>
      </w:r>
      <w:r>
        <w:rPr>
          <w:rFonts w:ascii="SimSun" w:hAnsi="SimSun" w:eastAsia="SimSun" w:cs="SimSun"/>
          <w:sz w:val="22"/>
          <w:szCs w:val="22"/>
          <w:spacing w:val="-6"/>
        </w:rPr>
        <w:t>应是网络市场参与者的行</w:t>
      </w:r>
      <w:r>
        <w:rPr>
          <w:rFonts w:ascii="SimSun" w:hAnsi="SimSun" w:eastAsia="SimSun" w:cs="SimSun"/>
          <w:sz w:val="22"/>
          <w:szCs w:val="22"/>
        </w:rPr>
        <w:t xml:space="preserve"> </w:t>
      </w:r>
      <w:r>
        <w:rPr>
          <w:rFonts w:ascii="SimSun" w:hAnsi="SimSun" w:eastAsia="SimSun" w:cs="SimSun"/>
          <w:sz w:val="22"/>
          <w:szCs w:val="22"/>
          <w:spacing w:val="-6"/>
        </w:rPr>
        <w:t>为产生的相互影响，似乎与作为市场失灵源头之一的外部性相对等。网络外部性更强调</w:t>
      </w:r>
      <w:r>
        <w:rPr>
          <w:rFonts w:ascii="SimSun" w:hAnsi="SimSun" w:eastAsia="SimSun" w:cs="SimSun"/>
          <w:sz w:val="22"/>
          <w:szCs w:val="22"/>
          <w:spacing w:val="14"/>
        </w:rPr>
        <w:t xml:space="preserve"> </w:t>
      </w:r>
      <w:r>
        <w:rPr>
          <w:rFonts w:ascii="SimSun" w:hAnsi="SimSun" w:eastAsia="SimSun" w:cs="SimSun"/>
          <w:sz w:val="22"/>
          <w:szCs w:val="22"/>
          <w:spacing w:val="-11"/>
        </w:rPr>
        <w:t>网络中的消费者行为产生的价值溢出效应。</w:t>
      </w:r>
    </w:p>
    <w:p>
      <w:pPr>
        <w:pStyle w:val="BodyText"/>
        <w:spacing w:line="323" w:lineRule="auto"/>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7"/>
        </w:rPr>
        <w:t>6.2.2</w:t>
      </w:r>
      <w:r>
        <w:rPr>
          <w:rFonts w:ascii="SimHei" w:hAnsi="SimHei" w:eastAsia="SimHei" w:cs="SimHei"/>
          <w:sz w:val="22"/>
          <w:szCs w:val="22"/>
          <w:spacing w:val="31"/>
        </w:rPr>
        <w:t xml:space="preserve">  </w:t>
      </w:r>
      <w:r>
        <w:rPr>
          <w:rFonts w:ascii="SimHei" w:hAnsi="SimHei" w:eastAsia="SimHei" w:cs="SimHei"/>
          <w:sz w:val="22"/>
          <w:szCs w:val="22"/>
          <w:b/>
          <w:bCs/>
          <w:spacing w:val="7"/>
        </w:rPr>
        <w:t>网络外部性</w:t>
      </w:r>
    </w:p>
    <w:p>
      <w:pPr>
        <w:pStyle w:val="BodyText"/>
        <w:spacing w:line="313" w:lineRule="auto"/>
        <w:rPr/>
      </w:pPr>
      <w:r/>
    </w:p>
    <w:p>
      <w:pPr>
        <w:ind w:right="250" w:firstLine="429"/>
        <w:spacing w:before="72" w:line="260" w:lineRule="auto"/>
        <w:rPr>
          <w:rFonts w:ascii="SimSun" w:hAnsi="SimSun" w:eastAsia="SimSun" w:cs="SimSun"/>
          <w:sz w:val="22"/>
          <w:szCs w:val="22"/>
        </w:rPr>
      </w:pPr>
      <w:r>
        <w:rPr>
          <w:rFonts w:ascii="SimSun" w:hAnsi="SimSun" w:eastAsia="SimSun" w:cs="SimSun"/>
          <w:sz w:val="22"/>
          <w:szCs w:val="22"/>
          <w:spacing w:val="-6"/>
        </w:rPr>
        <w:t>网络外部性是数字经济中的重要概念。网络效应强调网络价值量随用户数量的增加 </w:t>
      </w:r>
      <w:r>
        <w:rPr>
          <w:rFonts w:ascii="SimSun" w:hAnsi="SimSun" w:eastAsia="SimSun" w:cs="SimSun"/>
          <w:sz w:val="22"/>
          <w:szCs w:val="22"/>
          <w:spacing w:val="-6"/>
        </w:rPr>
        <w:t>而增加，而网络外部性强调产品对于用户的价值随着其他</w:t>
      </w:r>
      <w:r>
        <w:rPr>
          <w:rFonts w:ascii="SimSun" w:hAnsi="SimSun" w:eastAsia="SimSun" w:cs="SimSun"/>
          <w:sz w:val="22"/>
          <w:szCs w:val="22"/>
          <w:spacing w:val="-7"/>
        </w:rPr>
        <w:t>用户的增加而不付出任何成本</w:t>
      </w:r>
      <w:r>
        <w:rPr>
          <w:rFonts w:ascii="SimSun" w:hAnsi="SimSun" w:eastAsia="SimSun" w:cs="SimSun"/>
          <w:sz w:val="22"/>
          <w:szCs w:val="22"/>
        </w:rPr>
        <w:t xml:space="preserve">  </w:t>
      </w:r>
      <w:r>
        <w:rPr>
          <w:rFonts w:ascii="SimSun" w:hAnsi="SimSun" w:eastAsia="SimSun" w:cs="SimSun"/>
          <w:sz w:val="22"/>
          <w:szCs w:val="22"/>
          <w:spacing w:val="-4"/>
        </w:rPr>
        <w:t>地增加。通俗地说就是每个用户从使用某种产品中得到的效用，与用户的总数量有关。</w:t>
      </w:r>
      <w:r>
        <w:rPr>
          <w:rFonts w:ascii="SimSun" w:hAnsi="SimSun" w:eastAsia="SimSun" w:cs="SimSun"/>
          <w:sz w:val="22"/>
          <w:szCs w:val="22"/>
          <w:spacing w:val="11"/>
        </w:rPr>
        <w:t xml:space="preserve"> </w:t>
      </w:r>
      <w:r>
        <w:rPr>
          <w:rFonts w:ascii="SimSun" w:hAnsi="SimSun" w:eastAsia="SimSun" w:cs="SimSun"/>
          <w:sz w:val="22"/>
          <w:szCs w:val="22"/>
          <w:spacing w:val="-6"/>
        </w:rPr>
        <w:t>用户人数越多，单个用户得到的效用就越高，网络中每个人的价值与网络中其他人的数 </w:t>
      </w:r>
      <w:r>
        <w:rPr>
          <w:rFonts w:ascii="SimSun" w:hAnsi="SimSun" w:eastAsia="SimSun" w:cs="SimSun"/>
          <w:sz w:val="22"/>
          <w:szCs w:val="22"/>
          <w:spacing w:val="-12"/>
        </w:rPr>
        <w:t>量成正比。</w:t>
      </w:r>
    </w:p>
    <w:p>
      <w:pPr>
        <w:ind w:left="429"/>
        <w:spacing w:before="106" w:line="219" w:lineRule="auto"/>
        <w:rPr>
          <w:rFonts w:ascii="SimSun" w:hAnsi="SimSun" w:eastAsia="SimSun" w:cs="SimSun"/>
          <w:sz w:val="22"/>
          <w:szCs w:val="22"/>
        </w:rPr>
      </w:pPr>
      <w:r>
        <w:rPr>
          <w:rFonts w:ascii="SimSun" w:hAnsi="SimSun" w:eastAsia="SimSun" w:cs="SimSun"/>
          <w:sz w:val="22"/>
          <w:szCs w:val="22"/>
          <w:spacing w:val="-5"/>
        </w:rPr>
        <w:t>(1)直接网络外部性和间接网络外部性。</w:t>
      </w:r>
    </w:p>
    <w:p>
      <w:pPr>
        <w:ind w:right="310" w:firstLine="429"/>
        <w:spacing w:before="66" w:line="256" w:lineRule="auto"/>
        <w:rPr>
          <w:rFonts w:ascii="SimSun" w:hAnsi="SimSun" w:eastAsia="SimSun" w:cs="SimSun"/>
          <w:sz w:val="22"/>
          <w:szCs w:val="22"/>
        </w:rPr>
      </w:pPr>
      <w:r>
        <w:rPr>
          <w:rFonts w:ascii="SimSun" w:hAnsi="SimSun" w:eastAsia="SimSun" w:cs="SimSun"/>
          <w:sz w:val="22"/>
          <w:szCs w:val="22"/>
          <w:spacing w:val="-5"/>
        </w:rPr>
        <w:t>直接网络外部性是指消费者直接和网络单元相</w:t>
      </w:r>
      <w:r>
        <w:rPr>
          <w:rFonts w:ascii="SimSun" w:hAnsi="SimSun" w:eastAsia="SimSun" w:cs="SimSun"/>
          <w:sz w:val="22"/>
          <w:szCs w:val="22"/>
          <w:spacing w:val="-6"/>
        </w:rPr>
        <w:t>连，可以直接增加其他消费者的使用</w:t>
      </w:r>
      <w:r>
        <w:rPr>
          <w:rFonts w:ascii="SimSun" w:hAnsi="SimSun" w:eastAsia="SimSun" w:cs="SimSun"/>
          <w:sz w:val="22"/>
          <w:szCs w:val="22"/>
        </w:rPr>
        <w:t xml:space="preserve"> </w:t>
      </w:r>
      <w:r>
        <w:rPr>
          <w:rFonts w:ascii="SimSun" w:hAnsi="SimSun" w:eastAsia="SimSun" w:cs="SimSun"/>
          <w:sz w:val="22"/>
          <w:szCs w:val="22"/>
          <w:spacing w:val="-4"/>
        </w:rPr>
        <w:t>效用。如</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4"/>
        </w:rPr>
        <w:t>QQ </w:t>
      </w:r>
      <w:r>
        <w:rPr>
          <w:rFonts w:ascii="SimSun" w:hAnsi="SimSun" w:eastAsia="SimSun" w:cs="SimSun"/>
          <w:sz w:val="22"/>
          <w:szCs w:val="22"/>
          <w:spacing w:val="-4"/>
        </w:rPr>
        <w:t>等即时通信工具，当网络中</w:t>
      </w:r>
      <w:r>
        <w:rPr>
          <w:rFonts w:ascii="SimSun" w:hAnsi="SimSun" w:eastAsia="SimSun" w:cs="SimSun"/>
          <w:sz w:val="22"/>
          <w:szCs w:val="22"/>
          <w:spacing w:val="-5"/>
        </w:rPr>
        <w:t>使用</w:t>
      </w:r>
      <w:r>
        <w:rPr>
          <w:rFonts w:ascii="Times New Roman" w:hAnsi="Times New Roman" w:eastAsia="Times New Roman" w:cs="Times New Roman"/>
          <w:sz w:val="22"/>
          <w:szCs w:val="22"/>
          <w:spacing w:val="-5"/>
        </w:rPr>
        <w:t>QQ  </w:t>
      </w:r>
      <w:r>
        <w:rPr>
          <w:rFonts w:ascii="SimSun" w:hAnsi="SimSun" w:eastAsia="SimSun" w:cs="SimSun"/>
          <w:sz w:val="22"/>
          <w:szCs w:val="22"/>
          <w:spacing w:val="-5"/>
        </w:rPr>
        <w:t>的人数增加时，每位用户从中所获取</w:t>
      </w:r>
      <w:r>
        <w:rPr>
          <w:rFonts w:ascii="SimSun" w:hAnsi="SimSun" w:eastAsia="SimSun" w:cs="SimSun"/>
          <w:sz w:val="22"/>
          <w:szCs w:val="22"/>
        </w:rPr>
        <w:t xml:space="preserve"> </w:t>
      </w:r>
      <w:r>
        <w:rPr>
          <w:rFonts w:ascii="SimSun" w:hAnsi="SimSun" w:eastAsia="SimSun" w:cs="SimSun"/>
          <w:sz w:val="22"/>
          <w:szCs w:val="22"/>
          <w:spacing w:val="-6"/>
        </w:rPr>
        <w:t>的价值就增加了。间接网络外部性是指随着一种产品使用</w:t>
      </w:r>
      <w:r>
        <w:rPr>
          <w:rFonts w:ascii="SimSun" w:hAnsi="SimSun" w:eastAsia="SimSun" w:cs="SimSun"/>
          <w:sz w:val="22"/>
          <w:szCs w:val="22"/>
          <w:spacing w:val="-7"/>
        </w:rPr>
        <w:t>者数量的增加，市场上出现更</w:t>
      </w:r>
      <w:r>
        <w:rPr>
          <w:rFonts w:ascii="SimSun" w:hAnsi="SimSun" w:eastAsia="SimSun" w:cs="SimSun"/>
          <w:sz w:val="22"/>
          <w:szCs w:val="22"/>
        </w:rPr>
        <w:t xml:space="preserve"> </w:t>
      </w:r>
      <w:r>
        <w:rPr>
          <w:rFonts w:ascii="SimSun" w:hAnsi="SimSun" w:eastAsia="SimSun" w:cs="SimSun"/>
          <w:sz w:val="22"/>
          <w:szCs w:val="22"/>
          <w:spacing w:val="-6"/>
        </w:rPr>
        <w:t>多品种的互补产品可供选择，而且价格更低，从而消费者更乐于购买该产品，间接提高</w:t>
      </w:r>
    </w:p>
    <w:p>
      <w:pPr>
        <w:spacing w:line="256" w:lineRule="auto"/>
        <w:sectPr>
          <w:headerReference w:type="default" r:id="rId192"/>
          <w:pgSz w:w="9140" w:h="14250"/>
          <w:pgMar w:top="699" w:right="429" w:bottom="0" w:left="240" w:header="514" w:footer="0" w:gutter="0"/>
        </w:sectPr>
        <w:rPr>
          <w:rFonts w:ascii="SimSun" w:hAnsi="SimSun" w:eastAsia="SimSun" w:cs="SimSun"/>
          <w:sz w:val="22"/>
          <w:szCs w:val="22"/>
        </w:rPr>
      </w:pPr>
    </w:p>
    <w:p>
      <w:pPr>
        <w:spacing w:line="222" w:lineRule="auto"/>
        <w:rPr>
          <w:rFonts w:ascii="YouYuan" w:hAnsi="YouYuan" w:eastAsia="YouYuan" w:cs="YouYuan"/>
          <w:sz w:val="21"/>
          <w:szCs w:val="21"/>
        </w:rPr>
      </w:pPr>
      <w:r>
        <w:drawing>
          <wp:anchor distT="0" distB="0" distL="0" distR="0" simplePos="0" relativeHeight="252306432" behindDoc="1" locked="0" layoutInCell="1" allowOverlap="1">
            <wp:simplePos x="0" y="0"/>
            <wp:positionH relativeFrom="column">
              <wp:posOffset>69878</wp:posOffset>
            </wp:positionH>
            <wp:positionV relativeFrom="paragraph">
              <wp:posOffset>-33956</wp:posOffset>
            </wp:positionV>
            <wp:extent cx="311147" cy="222236"/>
            <wp:effectExtent l="0" t="0" r="0" b="0"/>
            <wp:wrapNone/>
            <wp:docPr id="272" name="IM 272"/>
            <wp:cNvGraphicFramePr/>
            <a:graphic>
              <a:graphicData uri="http://schemas.openxmlformats.org/drawingml/2006/picture">
                <pic:pic>
                  <pic:nvPicPr>
                    <pic:cNvPr id="272" name="IM 272"/>
                    <pic:cNvPicPr/>
                  </pic:nvPicPr>
                  <pic:blipFill>
                    <a:blip r:embed="rId193"/>
                    <a:stretch>
                      <a:fillRect/>
                    </a:stretch>
                  </pic:blipFill>
                  <pic:spPr>
                    <a:xfrm rot="0">
                      <a:off x="0" y="0"/>
                      <a:ext cx="311147" cy="222236"/>
                    </a:xfrm>
                    <a:prstGeom prst="rect">
                      <a:avLst/>
                    </a:prstGeom>
                  </pic:spPr>
                </pic:pic>
              </a:graphicData>
            </a:graphic>
          </wp:anchor>
        </w:drawing>
      </w:r>
      <w:r>
        <w:rPr>
          <w:rFonts w:ascii="SimSun" w:hAnsi="SimSun" w:eastAsia="SimSun" w:cs="SimSun"/>
          <w:sz w:val="13"/>
          <w:szCs w:val="13"/>
          <w:spacing w:val="-5"/>
          <w:position w:val="-1"/>
        </w:rPr>
        <w:t>140</w:t>
      </w:r>
      <w:r>
        <w:rPr>
          <w:rFonts w:ascii="SimSun" w:hAnsi="SimSun" w:eastAsia="SimSun" w:cs="SimSun"/>
          <w:sz w:val="13"/>
          <w:szCs w:val="13"/>
          <w:spacing w:val="7"/>
          <w:position w:val="-1"/>
        </w:rPr>
        <w:t xml:space="preserve">      </w:t>
      </w:r>
      <w:r>
        <w:rPr>
          <w:rFonts w:ascii="YouYuan" w:hAnsi="YouYuan" w:eastAsia="YouYuan" w:cs="YouYuan"/>
          <w:sz w:val="21"/>
          <w:szCs w:val="21"/>
          <w:spacing w:val="-4"/>
          <w:w w:val="82"/>
        </w:rPr>
        <w:t>数字经济概论</w:t>
      </w:r>
    </w:p>
    <w:p>
      <w:pPr>
        <w:pStyle w:val="BodyText"/>
        <w:spacing w:line="409" w:lineRule="auto"/>
        <w:rPr/>
      </w:pPr>
      <w:r/>
    </w:p>
    <w:p>
      <w:pPr>
        <w:ind w:left="350" w:right="123"/>
        <w:spacing w:before="69" w:line="256" w:lineRule="auto"/>
        <w:rPr>
          <w:rFonts w:ascii="SimSun" w:hAnsi="SimSun" w:eastAsia="SimSun" w:cs="SimSun"/>
          <w:sz w:val="21"/>
          <w:szCs w:val="21"/>
        </w:rPr>
      </w:pPr>
      <w:r>
        <w:rPr>
          <w:rFonts w:ascii="SimSun" w:hAnsi="SimSun" w:eastAsia="SimSun" w:cs="SimSun"/>
          <w:sz w:val="21"/>
          <w:szCs w:val="21"/>
          <w:spacing w:val="12"/>
        </w:rPr>
        <w:t>了该产品的价值，如硬件和软件。直接网络外部性和间接网络</w:t>
      </w:r>
      <w:r>
        <w:rPr>
          <w:rFonts w:ascii="SimSun" w:hAnsi="SimSun" w:eastAsia="SimSun" w:cs="SimSun"/>
          <w:sz w:val="21"/>
          <w:szCs w:val="21"/>
          <w:spacing w:val="11"/>
        </w:rPr>
        <w:t>外部性的区别如图6-1</w:t>
      </w:r>
      <w:r>
        <w:rPr>
          <w:rFonts w:ascii="SimSun" w:hAnsi="SimSun" w:eastAsia="SimSun" w:cs="SimSun"/>
          <w:sz w:val="21"/>
          <w:szCs w:val="21"/>
        </w:rPr>
        <w:t xml:space="preserve"> </w:t>
      </w:r>
      <w:r>
        <w:rPr>
          <w:rFonts w:ascii="SimSun" w:hAnsi="SimSun" w:eastAsia="SimSun" w:cs="SimSun"/>
          <w:sz w:val="21"/>
          <w:szCs w:val="21"/>
          <w:spacing w:val="-9"/>
        </w:rPr>
        <w:t>所示。</w:t>
      </w:r>
    </w:p>
    <w:p>
      <w:pPr>
        <w:pStyle w:val="BodyText"/>
        <w:ind w:firstLine="319"/>
        <w:spacing w:before="140" w:line="3380" w:lineRule="exact"/>
        <w:rPr/>
      </w:pPr>
      <w:r>
        <w:rPr>
          <w:position w:val="-67"/>
        </w:rPr>
        <w:pict>
          <v:group id="_x0000_s254" style="mso-position-vertical-relative:line;mso-position-horizontal-relative:char;width:402.55pt;height:169pt;" filled="false" stroked="false" coordsize="8050,3380" coordorigin="0,0">
            <v:shape id="_x0000_s256" style="position:absolute;left:0;top:0;width:8050;height:3380;" filled="false" stroked="false" type="#_x0000_t75">
              <v:imagedata o:title="" r:id="rId194"/>
            </v:shape>
            <v:shape id="_x0000_s258" style="position:absolute;left:450;top:348;width:6027;height:304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21"/>
                        <w:szCs w:val="21"/>
                      </w:rPr>
                    </w:pPr>
                    <w:r>
                      <w:rPr>
                        <w:rFonts w:ascii="SimSun" w:hAnsi="SimSun" w:eastAsia="SimSun" w:cs="SimSun"/>
                        <w:sz w:val="21"/>
                        <w:szCs w:val="21"/>
                        <w:spacing w:val="-21"/>
                        <w:w w:val="96"/>
                      </w:rPr>
                      <w:t>消</w:t>
                    </w:r>
                    <w:r>
                      <w:rPr>
                        <w:rFonts w:ascii="SimSun" w:hAnsi="SimSun" w:eastAsia="SimSun" w:cs="SimSun"/>
                        <w:sz w:val="21"/>
                        <w:szCs w:val="21"/>
                        <w:spacing w:val="-20"/>
                        <w:w w:val="96"/>
                      </w:rPr>
                      <w:t>费者</w:t>
                    </w:r>
                    <w:r>
                      <w:rPr>
                        <w:rFonts w:ascii="Times New Roman" w:hAnsi="Times New Roman" w:eastAsia="Times New Roman" w:cs="Times New Roman"/>
                        <w:sz w:val="21"/>
                        <w:szCs w:val="21"/>
                        <w:spacing w:val="-20"/>
                        <w:w w:val="96"/>
                      </w:rPr>
                      <w:t>A</w:t>
                    </w:r>
                    <w:r>
                      <w:rPr>
                        <w:rFonts w:ascii="SimSun" w:hAnsi="SimSun" w:eastAsia="SimSun" w:cs="SimSun"/>
                        <w:sz w:val="21"/>
                        <w:szCs w:val="21"/>
                        <w:spacing w:val="-20"/>
                        <w:w w:val="96"/>
                      </w:rPr>
                      <w:t>的决</w:t>
                    </w:r>
                    <w:r>
                      <w:rPr>
                        <w:rFonts w:ascii="SimSun" w:hAnsi="SimSun" w:eastAsia="SimSun" w:cs="SimSun"/>
                        <w:sz w:val="21"/>
                        <w:szCs w:val="21"/>
                        <w:spacing w:val="-12"/>
                        <w:w w:val="96"/>
                      </w:rPr>
                      <w:t>策</w:t>
                    </w:r>
                  </w:p>
                  <w:p>
                    <w:pPr>
                      <w:spacing w:line="324" w:lineRule="auto"/>
                      <w:rPr>
                        <w:rFonts w:ascii="Arial"/>
                        <w:sz w:val="21"/>
                      </w:rPr>
                    </w:pPr>
                    <w:r/>
                  </w:p>
                  <w:p>
                    <w:pPr>
                      <w:spacing w:line="325" w:lineRule="auto"/>
                      <w:rPr>
                        <w:rFonts w:ascii="Arial"/>
                        <w:sz w:val="21"/>
                      </w:rPr>
                    </w:pPr>
                    <w:r/>
                  </w:p>
                  <w:p>
                    <w:pPr>
                      <w:ind w:left="4959"/>
                      <w:spacing w:before="68" w:line="220" w:lineRule="auto"/>
                      <w:rPr>
                        <w:rFonts w:ascii="SimSun" w:hAnsi="SimSun" w:eastAsia="SimSun" w:cs="SimSun"/>
                        <w:sz w:val="21"/>
                        <w:szCs w:val="21"/>
                      </w:rPr>
                    </w:pPr>
                    <w:r>
                      <w:rPr>
                        <w:rFonts w:ascii="SimSun" w:hAnsi="SimSun" w:eastAsia="SimSun" w:cs="SimSun"/>
                        <w:sz w:val="21"/>
                        <w:szCs w:val="21"/>
                        <w:spacing w:val="-21"/>
                        <w:w w:val="97"/>
                      </w:rPr>
                      <w:t>互补品情况</w:t>
                    </w:r>
                  </w:p>
                  <w:p>
                    <w:pPr>
                      <w:spacing w:line="333" w:lineRule="auto"/>
                      <w:rPr>
                        <w:rFonts w:ascii="Arial"/>
                        <w:sz w:val="21"/>
                      </w:rPr>
                    </w:pPr>
                    <w:r/>
                  </w:p>
                  <w:p>
                    <w:pPr>
                      <w:spacing w:line="333" w:lineRule="auto"/>
                      <w:rPr>
                        <w:rFonts w:ascii="Arial"/>
                        <w:sz w:val="21"/>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20"/>
                        <w:w w:val="93"/>
                      </w:rPr>
                      <w:t>消费</w:t>
                    </w:r>
                    <w:r>
                      <w:rPr>
                        <w:rFonts w:ascii="SimSun" w:hAnsi="SimSun" w:eastAsia="SimSun" w:cs="SimSun"/>
                        <w:sz w:val="21"/>
                        <w:szCs w:val="21"/>
                        <w:spacing w:val="-19"/>
                        <w:w w:val="93"/>
                      </w:rPr>
                      <w:t>者</w:t>
                    </w:r>
                    <w:r>
                      <w:rPr>
                        <w:rFonts w:ascii="Times New Roman" w:hAnsi="Times New Roman" w:eastAsia="Times New Roman" w:cs="Times New Roman"/>
                        <w:sz w:val="21"/>
                        <w:szCs w:val="21"/>
                        <w:spacing w:val="-19"/>
                        <w:w w:val="93"/>
                      </w:rPr>
                      <w:t>B</w:t>
                    </w:r>
                    <w:r>
                      <w:rPr>
                        <w:rFonts w:ascii="SimSun" w:hAnsi="SimSun" w:eastAsia="SimSun" w:cs="SimSun"/>
                        <w:sz w:val="21"/>
                        <w:szCs w:val="21"/>
                        <w:spacing w:val="-19"/>
                        <w:w w:val="93"/>
                      </w:rPr>
                      <w:t>的决</w:t>
                    </w:r>
                    <w:r>
                      <w:rPr>
                        <w:rFonts w:ascii="SimSun" w:hAnsi="SimSun" w:eastAsia="SimSun" w:cs="SimSun"/>
                        <w:sz w:val="21"/>
                        <w:szCs w:val="21"/>
                        <w:spacing w:val="-10"/>
                        <w:w w:val="93"/>
                      </w:rPr>
                      <w:t>策</w:t>
                    </w:r>
                  </w:p>
                  <w:p>
                    <w:pPr>
                      <w:ind w:left="1742"/>
                      <w:spacing w:before="285" w:line="221" w:lineRule="auto"/>
                      <w:rPr>
                        <w:rFonts w:ascii="SimHei" w:hAnsi="SimHei" w:eastAsia="SimHei" w:cs="SimHei"/>
                        <w:sz w:val="21"/>
                        <w:szCs w:val="21"/>
                      </w:rPr>
                    </w:pPr>
                    <w:r>
                      <w:rPr>
                        <w:rFonts w:ascii="SimHei" w:hAnsi="SimHei" w:eastAsia="SimHei" w:cs="SimHei"/>
                        <w:sz w:val="21"/>
                        <w:szCs w:val="21"/>
                        <w:b/>
                        <w:bCs/>
                        <w:spacing w:val="-21"/>
                      </w:rPr>
                      <w:t>图6</w:t>
                    </w:r>
                    <w:r>
                      <w:rPr>
                        <w:rFonts w:ascii="SimHei" w:hAnsi="SimHei" w:eastAsia="SimHei" w:cs="SimHei"/>
                        <w:sz w:val="21"/>
                        <w:szCs w:val="21"/>
                        <w:spacing w:val="-57"/>
                      </w:rPr>
                      <w:t xml:space="preserve"> </w:t>
                    </w:r>
                    <w:r>
                      <w:rPr>
                        <w:rFonts w:ascii="SimHei" w:hAnsi="SimHei" w:eastAsia="SimHei" w:cs="SimHei"/>
                        <w:sz w:val="21"/>
                        <w:szCs w:val="21"/>
                        <w:b/>
                        <w:bCs/>
                        <w:spacing w:val="-21"/>
                      </w:rPr>
                      <w:t>-</w:t>
                    </w:r>
                    <w:r>
                      <w:rPr>
                        <w:rFonts w:ascii="SimHei" w:hAnsi="SimHei" w:eastAsia="SimHei" w:cs="SimHei"/>
                        <w:sz w:val="21"/>
                        <w:szCs w:val="21"/>
                        <w:spacing w:val="-42"/>
                      </w:rPr>
                      <w:t xml:space="preserve"> </w:t>
                    </w:r>
                    <w:r>
                      <w:rPr>
                        <w:rFonts w:ascii="SimHei" w:hAnsi="SimHei" w:eastAsia="SimHei" w:cs="SimHei"/>
                        <w:sz w:val="21"/>
                        <w:szCs w:val="21"/>
                        <w:b/>
                        <w:bCs/>
                        <w:spacing w:val="-21"/>
                      </w:rPr>
                      <w:t>1</w:t>
                    </w:r>
                    <w:r>
                      <w:rPr>
                        <w:rFonts w:ascii="SimHei" w:hAnsi="SimHei" w:eastAsia="SimHei" w:cs="SimHei"/>
                        <w:sz w:val="21"/>
                        <w:szCs w:val="21"/>
                        <w:spacing w:val="-21"/>
                      </w:rPr>
                      <w:t xml:space="preserve"> </w:t>
                    </w:r>
                    <w:r>
                      <w:rPr>
                        <w:rFonts w:ascii="SimHei" w:hAnsi="SimHei" w:eastAsia="SimHei" w:cs="SimHei"/>
                        <w:sz w:val="21"/>
                        <w:szCs w:val="21"/>
                        <w:b/>
                        <w:bCs/>
                        <w:spacing w:val="-21"/>
                      </w:rPr>
                      <w:t>直接网络外部性和间接网络外部性比较</w:t>
                    </w:r>
                  </w:p>
                  <w:p>
                    <w:pPr>
                      <w:ind w:left="20"/>
                      <w:spacing w:before="43" w:line="219" w:lineRule="auto"/>
                      <w:rPr>
                        <w:rFonts w:ascii="SimSun" w:hAnsi="SimSun" w:eastAsia="SimSun" w:cs="SimSun"/>
                        <w:sz w:val="21"/>
                        <w:szCs w:val="21"/>
                      </w:rPr>
                    </w:pPr>
                    <w:r>
                      <w:rPr>
                        <w:rFonts w:ascii="SimSun" w:hAnsi="SimSun" w:eastAsia="SimSun" w:cs="SimSun"/>
                        <w:sz w:val="21"/>
                        <w:szCs w:val="21"/>
                        <w:spacing w:val="-21"/>
                        <w:w w:val="90"/>
                      </w:rPr>
                      <w:t>资料来源：芮廷先.网络经济学.上海：上海财经大学出版社，2017.</w:t>
                    </w:r>
                  </w:p>
                </w:txbxContent>
              </v:textbox>
            </v:shape>
            <v:shape id="_x0000_s260" style="position:absolute;left:4270;top:1088;width:765;height:693;" filled="false" stroked="false" type="#_x0000_t202">
              <v:fill on="false"/>
              <v:stroke on="false"/>
              <v:path/>
              <v:imagedata o:title=""/>
              <o:lock v:ext="edit" aspectratio="false"/>
              <v:textbox inset="0mm,0mm,0mm,0mm">
                <w:txbxContent>
                  <w:p>
                    <w:pPr>
                      <w:ind w:left="20" w:right="20"/>
                      <w:spacing w:before="21" w:line="203" w:lineRule="auto"/>
                      <w:jc w:val="both"/>
                      <w:rPr>
                        <w:rFonts w:ascii="SimSun" w:hAnsi="SimSun" w:eastAsia="SimSun" w:cs="SimSun"/>
                        <w:sz w:val="21"/>
                        <w:szCs w:val="21"/>
                      </w:rPr>
                    </w:pPr>
                    <w:r>
                      <w:rPr>
                        <w:rFonts w:ascii="SimSun" w:hAnsi="SimSun" w:eastAsia="SimSun" w:cs="SimSun"/>
                        <w:sz w:val="21"/>
                        <w:szCs w:val="21"/>
                        <w:spacing w:val="-19"/>
                        <w:w w:val="94"/>
                      </w:rPr>
                      <w:t>消费者决</w:t>
                    </w:r>
                    <w:r>
                      <w:rPr>
                        <w:rFonts w:ascii="SimSun" w:hAnsi="SimSun" w:eastAsia="SimSun" w:cs="SimSun"/>
                        <w:sz w:val="21"/>
                        <w:szCs w:val="21"/>
                        <w:spacing w:val="2"/>
                      </w:rPr>
                      <w:t xml:space="preserve"> </w:t>
                    </w:r>
                    <w:r>
                      <w:rPr>
                        <w:rFonts w:ascii="SimSun" w:hAnsi="SimSun" w:eastAsia="SimSun" w:cs="SimSun"/>
                        <w:sz w:val="21"/>
                        <w:szCs w:val="21"/>
                        <w:spacing w:val="-21"/>
                        <w:w w:val="96"/>
                      </w:rPr>
                      <w:t>策间接相</w:t>
                    </w:r>
                    <w:r>
                      <w:rPr>
                        <w:rFonts w:ascii="SimSun" w:hAnsi="SimSun" w:eastAsia="SimSun" w:cs="SimSun"/>
                        <w:sz w:val="21"/>
                        <w:szCs w:val="21"/>
                        <w:spacing w:val="1"/>
                      </w:rPr>
                      <w:t xml:space="preserve"> </w:t>
                    </w:r>
                    <w:r>
                      <w:rPr>
                        <w:rFonts w:ascii="SimSun" w:hAnsi="SimSun" w:eastAsia="SimSun" w:cs="SimSun"/>
                        <w:sz w:val="21"/>
                        <w:szCs w:val="21"/>
                        <w:spacing w:val="-19"/>
                      </w:rPr>
                      <w:t>互影响</w:t>
                    </w:r>
                  </w:p>
                </w:txbxContent>
              </v:textbox>
            </v:shape>
            <v:shape id="_x0000_s262" style="position:absolute;left:2700;top:1048;width:775;height:663;" filled="false" stroked="false" type="#_x0000_t202">
              <v:fill on="false"/>
              <v:stroke on="false"/>
              <v:path/>
              <v:imagedata o:title=""/>
              <o:lock v:ext="edit" aspectratio="false"/>
              <v:textbox inset="0mm,0mm,0mm,0mm">
                <w:txbxContent>
                  <w:p>
                    <w:pPr>
                      <w:ind w:left="20" w:right="20"/>
                      <w:spacing w:before="19" w:line="195" w:lineRule="auto"/>
                      <w:jc w:val="both"/>
                      <w:rPr>
                        <w:rFonts w:ascii="SimSun" w:hAnsi="SimSun" w:eastAsia="SimSun" w:cs="SimSun"/>
                        <w:sz w:val="21"/>
                        <w:szCs w:val="21"/>
                      </w:rPr>
                    </w:pPr>
                    <w:r>
                      <w:rPr>
                        <w:rFonts w:ascii="SimSun" w:hAnsi="SimSun" w:eastAsia="SimSun" w:cs="SimSun"/>
                        <w:sz w:val="21"/>
                        <w:szCs w:val="21"/>
                        <w:spacing w:val="-20"/>
                        <w:w w:val="96"/>
                      </w:rPr>
                      <w:t>消费者决</w:t>
                    </w:r>
                    <w:r>
                      <w:rPr>
                        <w:rFonts w:ascii="SimSun" w:hAnsi="SimSun" w:eastAsia="SimSun" w:cs="SimSun"/>
                        <w:sz w:val="21"/>
                        <w:szCs w:val="21"/>
                      </w:rPr>
                      <w:t xml:space="preserve"> </w:t>
                    </w:r>
                    <w:r>
                      <w:rPr>
                        <w:rFonts w:ascii="SimSun" w:hAnsi="SimSun" w:eastAsia="SimSun" w:cs="SimSun"/>
                        <w:sz w:val="21"/>
                        <w:szCs w:val="21"/>
                        <w:spacing w:val="-16"/>
                        <w:w w:val="95"/>
                      </w:rPr>
                      <w:t>策直接相</w:t>
                    </w:r>
                    <w:r>
                      <w:rPr>
                        <w:rFonts w:ascii="SimSun" w:hAnsi="SimSun" w:eastAsia="SimSun" w:cs="SimSun"/>
                        <w:sz w:val="21"/>
                        <w:szCs w:val="21"/>
                      </w:rPr>
                      <w:t xml:space="preserve"> </w:t>
                    </w:r>
                    <w:r>
                      <w:rPr>
                        <w:rFonts w:ascii="SimSun" w:hAnsi="SimSun" w:eastAsia="SimSun" w:cs="SimSun"/>
                        <w:sz w:val="21"/>
                        <w:szCs w:val="21"/>
                        <w:spacing w:val="-19"/>
                      </w:rPr>
                      <w:t>互影响</w:t>
                    </w:r>
                  </w:p>
                </w:txbxContent>
              </v:textbox>
            </v:shape>
            <v:shape id="_x0000_s264" style="position:absolute;left:1760;top:328;width:127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1"/>
                        <w:w w:val="97"/>
                      </w:rPr>
                      <w:t>消费者</w:t>
                    </w:r>
                    <w:r>
                      <w:rPr>
                        <w:rFonts w:ascii="Times New Roman" w:hAnsi="Times New Roman" w:eastAsia="Times New Roman" w:cs="Times New Roman"/>
                        <w:sz w:val="21"/>
                        <w:szCs w:val="21"/>
                        <w:spacing w:val="-20"/>
                        <w:w w:val="97"/>
                      </w:rPr>
                      <w:t>A</w:t>
                    </w:r>
                    <w:r>
                      <w:rPr>
                        <w:rFonts w:ascii="SimSun" w:hAnsi="SimSun" w:eastAsia="SimSun" w:cs="SimSun"/>
                        <w:sz w:val="21"/>
                        <w:szCs w:val="21"/>
                        <w:spacing w:val="-20"/>
                        <w:w w:val="97"/>
                      </w:rPr>
                      <w:t>的决</w:t>
                    </w:r>
                    <w:r>
                      <w:rPr>
                        <w:rFonts w:ascii="SimSun" w:hAnsi="SimSun" w:eastAsia="SimSun" w:cs="SimSun"/>
                        <w:sz w:val="21"/>
                        <w:szCs w:val="21"/>
                        <w:spacing w:val="-10"/>
                        <w:w w:val="97"/>
                      </w:rPr>
                      <w:t>策</w:t>
                    </w:r>
                  </w:p>
                </w:txbxContent>
              </v:textbox>
            </v:shape>
            <v:shape id="_x0000_s266" style="position:absolute;left:1789;top:2308;width:1249;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1"/>
                        <w:w w:val="95"/>
                      </w:rPr>
                      <w:t>消费者</w:t>
                    </w:r>
                    <w:r>
                      <w:rPr>
                        <w:rFonts w:ascii="Times New Roman" w:hAnsi="Times New Roman" w:eastAsia="Times New Roman" w:cs="Times New Roman"/>
                        <w:sz w:val="21"/>
                        <w:szCs w:val="21"/>
                        <w:spacing w:val="-20"/>
                        <w:w w:val="95"/>
                      </w:rPr>
                      <w:t>B</w:t>
                    </w:r>
                    <w:r>
                      <w:rPr>
                        <w:rFonts w:ascii="SimSun" w:hAnsi="SimSun" w:eastAsia="SimSun" w:cs="SimSun"/>
                        <w:sz w:val="21"/>
                        <w:szCs w:val="21"/>
                        <w:spacing w:val="-20"/>
                        <w:w w:val="95"/>
                      </w:rPr>
                      <w:t>的决</w:t>
                    </w:r>
                    <w:r>
                      <w:rPr>
                        <w:rFonts w:ascii="SimSun" w:hAnsi="SimSun" w:eastAsia="SimSun" w:cs="SimSun"/>
                        <w:sz w:val="21"/>
                        <w:szCs w:val="21"/>
                        <w:spacing w:val="-10"/>
                        <w:w w:val="95"/>
                      </w:rPr>
                      <w:t>策</w:t>
                    </w:r>
                  </w:p>
                </w:txbxContent>
              </v:textbox>
            </v:shape>
            <v:shape id="_x0000_s268" style="position:absolute;left:7128;top:941;width:202;height:130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0"/>
                      </w:rPr>
                      <w:t>间接网络外部性</w:t>
                    </w:r>
                  </w:p>
                </w:txbxContent>
              </v:textbox>
            </v:shape>
            <v:shape id="_x0000_s270" style="position:absolute;left:863;top:871;width:202;height:129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8"/>
                      </w:rPr>
                      <w:t>直接网络外部性</w:t>
                    </w:r>
                  </w:p>
                </w:txbxContent>
              </v:textbox>
            </v:shape>
          </v:group>
        </w:pict>
      </w:r>
    </w:p>
    <w:p>
      <w:pPr>
        <w:pStyle w:val="BodyText"/>
        <w:spacing w:line="318" w:lineRule="auto"/>
        <w:rPr/>
      </w:pPr>
      <w:r/>
    </w:p>
    <w:p>
      <w:pPr>
        <w:ind w:left="790"/>
        <w:spacing w:before="68" w:line="219" w:lineRule="auto"/>
        <w:rPr>
          <w:rFonts w:ascii="SimSun" w:hAnsi="SimSun" w:eastAsia="SimSun" w:cs="SimSun"/>
          <w:sz w:val="21"/>
          <w:szCs w:val="21"/>
        </w:rPr>
      </w:pPr>
      <w:r>
        <w:rPr>
          <w:rFonts w:ascii="SimSun" w:hAnsi="SimSun" w:eastAsia="SimSun" w:cs="SimSun"/>
          <w:sz w:val="21"/>
          <w:szCs w:val="21"/>
          <w:spacing w:val="3"/>
        </w:rPr>
        <w:t>(2)正网络外部性和负网络外部性。</w:t>
      </w:r>
    </w:p>
    <w:p>
      <w:pPr>
        <w:ind w:left="350" w:right="84" w:firstLine="439"/>
        <w:spacing w:before="72" w:line="281" w:lineRule="auto"/>
        <w:rPr>
          <w:rFonts w:ascii="SimSun" w:hAnsi="SimSun" w:eastAsia="SimSun" w:cs="SimSun"/>
          <w:sz w:val="21"/>
          <w:szCs w:val="21"/>
        </w:rPr>
      </w:pPr>
      <w:r>
        <w:rPr>
          <w:rFonts w:ascii="SimSun" w:hAnsi="SimSun" w:eastAsia="SimSun" w:cs="SimSun"/>
          <w:sz w:val="21"/>
          <w:szCs w:val="21"/>
          <w:spacing w:val="4"/>
        </w:rPr>
        <w:t>一般情况下网络外部性默认为正网络外部性，少数情况下也存在负网络外部性。例</w:t>
      </w:r>
      <w:r>
        <w:rPr>
          <w:rFonts w:ascii="SimSun" w:hAnsi="SimSun" w:eastAsia="SimSun" w:cs="SimSun"/>
          <w:sz w:val="21"/>
          <w:szCs w:val="21"/>
          <w:spacing w:val="2"/>
        </w:rPr>
        <w:t xml:space="preserve"> </w:t>
      </w:r>
      <w:r>
        <w:rPr>
          <w:rFonts w:ascii="SimSun" w:hAnsi="SimSun" w:eastAsia="SimSun" w:cs="SimSun"/>
          <w:sz w:val="21"/>
          <w:szCs w:val="21"/>
          <w:spacing w:val="4"/>
        </w:rPr>
        <w:t>如在技术不太先进时，网络所能承载的用户数量是有界限的。由于人们的工作时间、消</w:t>
      </w:r>
      <w:r>
        <w:rPr>
          <w:rFonts w:ascii="SimSun" w:hAnsi="SimSun" w:eastAsia="SimSun" w:cs="SimSun"/>
          <w:sz w:val="21"/>
          <w:szCs w:val="21"/>
          <w:spacing w:val="17"/>
        </w:rPr>
        <w:t xml:space="preserve"> </w:t>
      </w:r>
      <w:r>
        <w:rPr>
          <w:rFonts w:ascii="SimSun" w:hAnsi="SimSun" w:eastAsia="SimSun" w:cs="SimSun"/>
          <w:sz w:val="21"/>
          <w:szCs w:val="21"/>
          <w:spacing w:val="-4"/>
        </w:rPr>
        <w:t>费习惯和作息习惯，</w:t>
      </w:r>
      <w:r>
        <w:rPr>
          <w:rFonts w:ascii="SimSun" w:hAnsi="SimSun" w:eastAsia="SimSun" w:cs="SimSun"/>
          <w:sz w:val="21"/>
          <w:szCs w:val="21"/>
          <w:spacing w:val="77"/>
        </w:rPr>
        <w:t xml:space="preserve"> </w:t>
      </w:r>
      <w:r>
        <w:rPr>
          <w:rFonts w:ascii="SimSun" w:hAnsi="SimSun" w:eastAsia="SimSun" w:cs="SimSun"/>
          <w:sz w:val="21"/>
          <w:szCs w:val="21"/>
          <w:spacing w:val="-4"/>
        </w:rPr>
        <w:t>一天当中一般晚上7～11</w:t>
      </w:r>
      <w:r>
        <w:rPr>
          <w:rFonts w:ascii="SimSun" w:hAnsi="SimSun" w:eastAsia="SimSun" w:cs="SimSun"/>
          <w:sz w:val="21"/>
          <w:szCs w:val="21"/>
          <w:spacing w:val="-47"/>
        </w:rPr>
        <w:t xml:space="preserve"> </w:t>
      </w:r>
      <w:r>
        <w:rPr>
          <w:rFonts w:ascii="SimSun" w:hAnsi="SimSun" w:eastAsia="SimSun" w:cs="SimSun"/>
          <w:sz w:val="21"/>
          <w:szCs w:val="21"/>
          <w:spacing w:val="-4"/>
        </w:rPr>
        <w:t>点上网的人数较多，</w:t>
      </w:r>
      <w:r>
        <w:rPr>
          <w:rFonts w:ascii="SimSun" w:hAnsi="SimSun" w:eastAsia="SimSun" w:cs="SimSun"/>
          <w:sz w:val="21"/>
          <w:szCs w:val="21"/>
          <w:spacing w:val="65"/>
        </w:rPr>
        <w:t xml:space="preserve"> </w:t>
      </w:r>
      <w:r>
        <w:rPr>
          <w:rFonts w:ascii="SimSun" w:hAnsi="SimSun" w:eastAsia="SimSun" w:cs="SimSun"/>
          <w:sz w:val="21"/>
          <w:szCs w:val="21"/>
          <w:spacing w:val="-4"/>
        </w:rPr>
        <w:t>一周七天里不同时间</w:t>
      </w:r>
      <w:r>
        <w:rPr>
          <w:rFonts w:ascii="SimSun" w:hAnsi="SimSun" w:eastAsia="SimSun" w:cs="SimSun"/>
          <w:sz w:val="21"/>
          <w:szCs w:val="21"/>
        </w:rPr>
        <w:t xml:space="preserve"> </w:t>
      </w:r>
      <w:r>
        <w:rPr>
          <w:rFonts w:ascii="SimSun" w:hAnsi="SimSun" w:eastAsia="SimSun" w:cs="SimSun"/>
          <w:sz w:val="21"/>
          <w:szCs w:val="21"/>
          <w:spacing w:val="4"/>
        </w:rPr>
        <w:t>的上网人数不同。在拥挤的时段，网络系统中每增加一个用户，对于其他用户而</w:t>
      </w:r>
      <w:r>
        <w:rPr>
          <w:rFonts w:ascii="SimSun" w:hAnsi="SimSun" w:eastAsia="SimSun" w:cs="SimSun"/>
          <w:sz w:val="21"/>
          <w:szCs w:val="21"/>
          <w:spacing w:val="3"/>
        </w:rPr>
        <w:t>言，网</w:t>
      </w:r>
      <w:r>
        <w:rPr>
          <w:rFonts w:ascii="SimSun" w:hAnsi="SimSun" w:eastAsia="SimSun" w:cs="SimSun"/>
          <w:sz w:val="21"/>
          <w:szCs w:val="21"/>
        </w:rPr>
        <w:t xml:space="preserve"> </w:t>
      </w:r>
      <w:r>
        <w:rPr>
          <w:rFonts w:ascii="SimSun" w:hAnsi="SimSun" w:eastAsia="SimSun" w:cs="SimSun"/>
          <w:sz w:val="21"/>
          <w:szCs w:val="21"/>
          <w:spacing w:val="4"/>
        </w:rPr>
        <w:t>速就要下降。逢年过节时人们发送各种祝福短信和拨打祝福电话，会有信号不好、电话</w:t>
      </w:r>
      <w:r>
        <w:rPr>
          <w:rFonts w:ascii="SimSun" w:hAnsi="SimSun" w:eastAsia="SimSun" w:cs="SimSun"/>
          <w:sz w:val="21"/>
          <w:szCs w:val="21"/>
          <w:spacing w:val="5"/>
        </w:rPr>
        <w:t xml:space="preserve"> </w:t>
      </w:r>
      <w:r>
        <w:rPr>
          <w:rFonts w:ascii="SimSun" w:hAnsi="SimSun" w:eastAsia="SimSun" w:cs="SimSun"/>
          <w:sz w:val="21"/>
          <w:szCs w:val="21"/>
          <w:spacing w:val="4"/>
        </w:rPr>
        <w:t>打不出去、信息发送迟缓和漏发现象，这就是负网络外部性。这种负网络外部性的产生</w:t>
      </w:r>
      <w:r>
        <w:rPr>
          <w:rFonts w:ascii="SimSun" w:hAnsi="SimSun" w:eastAsia="SimSun" w:cs="SimSun"/>
          <w:sz w:val="21"/>
          <w:szCs w:val="21"/>
          <w:spacing w:val="7"/>
        </w:rPr>
        <w:t xml:space="preserve"> </w:t>
      </w:r>
      <w:r>
        <w:rPr>
          <w:rFonts w:ascii="SimSun" w:hAnsi="SimSun" w:eastAsia="SimSun" w:cs="SimSun"/>
          <w:sz w:val="21"/>
          <w:szCs w:val="21"/>
          <w:spacing w:val="4"/>
        </w:rPr>
        <w:t>和技术水平有关，只有在使用人数超过一定临界点时才会产生，现如今负网络外部性越</w:t>
      </w:r>
      <w:r>
        <w:rPr>
          <w:rFonts w:ascii="SimSun" w:hAnsi="SimSun" w:eastAsia="SimSun" w:cs="SimSun"/>
          <w:sz w:val="21"/>
          <w:szCs w:val="21"/>
          <w:spacing w:val="5"/>
        </w:rPr>
        <w:t xml:space="preserve"> </w:t>
      </w:r>
      <w:r>
        <w:rPr>
          <w:rFonts w:ascii="SimSun" w:hAnsi="SimSun" w:eastAsia="SimSun" w:cs="SimSun"/>
          <w:sz w:val="21"/>
          <w:szCs w:val="21"/>
          <w:spacing w:val="-7"/>
        </w:rPr>
        <w:t>来越少了。</w:t>
      </w:r>
    </w:p>
    <w:p>
      <w:pPr>
        <w:ind w:left="790"/>
        <w:spacing w:before="121" w:line="219" w:lineRule="auto"/>
        <w:rPr>
          <w:rFonts w:ascii="SimSun" w:hAnsi="SimSun" w:eastAsia="SimSun" w:cs="SimSun"/>
          <w:sz w:val="21"/>
          <w:szCs w:val="21"/>
        </w:rPr>
      </w:pPr>
      <w:r>
        <w:rPr>
          <w:rFonts w:ascii="SimSun" w:hAnsi="SimSun" w:eastAsia="SimSun" w:cs="SimSun"/>
          <w:sz w:val="21"/>
          <w:szCs w:val="21"/>
          <w:spacing w:val="3"/>
        </w:rPr>
        <w:t>(3)网络外部性的经济学分析。</w:t>
      </w:r>
    </w:p>
    <w:p>
      <w:pPr>
        <w:ind w:left="350" w:right="76" w:firstLine="439"/>
        <w:spacing w:before="82" w:line="276" w:lineRule="auto"/>
        <w:rPr>
          <w:rFonts w:ascii="SimSun" w:hAnsi="SimSun" w:eastAsia="SimSun" w:cs="SimSun"/>
          <w:sz w:val="21"/>
          <w:szCs w:val="21"/>
        </w:rPr>
      </w:pPr>
      <w:r>
        <w:rPr>
          <w:rFonts w:ascii="SimSun" w:hAnsi="SimSun" w:eastAsia="SimSun" w:cs="SimSun"/>
          <w:sz w:val="21"/>
          <w:szCs w:val="21"/>
          <w:spacing w:val="4"/>
        </w:rPr>
        <w:t>从网络系统本身的物理性质来看，影响网络外部性大小的因素主要包括网络的规模</w:t>
      </w:r>
      <w:r>
        <w:rPr>
          <w:rFonts w:ascii="SimSun" w:hAnsi="SimSun" w:eastAsia="SimSun" w:cs="SimSun"/>
          <w:sz w:val="21"/>
          <w:szCs w:val="21"/>
          <w:spacing w:val="13"/>
        </w:rPr>
        <w:t xml:space="preserve"> </w:t>
      </w:r>
      <w:r>
        <w:rPr>
          <w:rFonts w:ascii="SimSun" w:hAnsi="SimSun" w:eastAsia="SimSun" w:cs="SimSun"/>
          <w:sz w:val="21"/>
          <w:szCs w:val="21"/>
          <w:spacing w:val="4"/>
        </w:rPr>
        <w:t>和网络内部物质的流动速度。网络规模越大，网络外部性就越明显，并且在网络规模超</w:t>
      </w:r>
      <w:r>
        <w:rPr>
          <w:rFonts w:ascii="SimSun" w:hAnsi="SimSun" w:eastAsia="SimSun" w:cs="SimSun"/>
          <w:sz w:val="21"/>
          <w:szCs w:val="21"/>
          <w:spacing w:val="5"/>
        </w:rPr>
        <w:t xml:space="preserve"> </w:t>
      </w:r>
      <w:r>
        <w:rPr>
          <w:rFonts w:ascii="SimSun" w:hAnsi="SimSun" w:eastAsia="SimSun" w:cs="SimSun"/>
          <w:sz w:val="21"/>
          <w:szCs w:val="21"/>
          <w:spacing w:val="4"/>
        </w:rPr>
        <w:t>过一定阈值时网络外部性就会急速增大。网络外部性与网络内部物质的流动速度同样存</w:t>
      </w:r>
      <w:r>
        <w:rPr>
          <w:rFonts w:ascii="SimSun" w:hAnsi="SimSun" w:eastAsia="SimSun" w:cs="SimSun"/>
          <w:sz w:val="21"/>
          <w:szCs w:val="21"/>
          <w:spacing w:val="5"/>
        </w:rPr>
        <w:t xml:space="preserve"> </w:t>
      </w:r>
      <w:r>
        <w:rPr>
          <w:rFonts w:ascii="SimSun" w:hAnsi="SimSun" w:eastAsia="SimSun" w:cs="SimSun"/>
          <w:sz w:val="21"/>
          <w:szCs w:val="21"/>
          <w:spacing w:val="4"/>
        </w:rPr>
        <w:t>在着正相关的关系，流速越大，网络外部性越经济。下面详细介绍网络外部性所产生的</w:t>
      </w:r>
      <w:r>
        <w:rPr>
          <w:rFonts w:ascii="SimSun" w:hAnsi="SimSun" w:eastAsia="SimSun" w:cs="SimSun"/>
          <w:sz w:val="21"/>
          <w:szCs w:val="21"/>
          <w:spacing w:val="13"/>
        </w:rPr>
        <w:t xml:space="preserve"> </w:t>
      </w:r>
      <w:r>
        <w:rPr>
          <w:rFonts w:ascii="SimSun" w:hAnsi="SimSun" w:eastAsia="SimSun" w:cs="SimSun"/>
          <w:sz w:val="21"/>
          <w:szCs w:val="21"/>
          <w:spacing w:val="-7"/>
        </w:rPr>
        <w:t>经济影响。</w:t>
      </w:r>
    </w:p>
    <w:p>
      <w:pPr>
        <w:ind w:left="790"/>
        <w:spacing w:before="87" w:line="217" w:lineRule="auto"/>
        <w:rPr>
          <w:rFonts w:ascii="SimSun" w:hAnsi="SimSun" w:eastAsia="SimSun" w:cs="SimSun"/>
          <w:sz w:val="21"/>
          <w:szCs w:val="21"/>
        </w:rPr>
      </w:pPr>
      <w:r>
        <w:rPr>
          <w:rFonts w:ascii="SimSun" w:hAnsi="SimSun" w:eastAsia="SimSun" w:cs="SimSun"/>
          <w:sz w:val="21"/>
          <w:szCs w:val="21"/>
          <w:spacing w:val="-4"/>
        </w:rPr>
        <w:t>①用户互联性与成本非补偿性。</w:t>
      </w:r>
    </w:p>
    <w:p>
      <w:pPr>
        <w:ind w:left="350" w:right="19" w:firstLine="439"/>
        <w:spacing w:before="93" w:line="276" w:lineRule="auto"/>
        <w:rPr>
          <w:rFonts w:ascii="SimSun" w:hAnsi="SimSun" w:eastAsia="SimSun" w:cs="SimSun"/>
          <w:sz w:val="21"/>
          <w:szCs w:val="21"/>
        </w:rPr>
      </w:pPr>
      <w:r>
        <w:rPr>
          <w:rFonts w:ascii="SimSun" w:hAnsi="SimSun" w:eastAsia="SimSun" w:cs="SimSun"/>
          <w:sz w:val="21"/>
          <w:szCs w:val="21"/>
          <w:spacing w:val="3"/>
        </w:rPr>
        <w:t>网络产业中的消费者是相互影响的，即网络中的个体容易形成一个联盟，其经济决 </w:t>
      </w:r>
      <w:r>
        <w:rPr>
          <w:rFonts w:ascii="SimSun" w:hAnsi="SimSun" w:eastAsia="SimSun" w:cs="SimSun"/>
          <w:sz w:val="21"/>
          <w:szCs w:val="21"/>
          <w:spacing w:val="6"/>
        </w:rPr>
        <w:t>策是互动的，有明显的从众现象。例如新的即时通信用户会选择使用人数最多的软件。</w:t>
      </w:r>
      <w:r>
        <w:rPr>
          <w:rFonts w:ascii="SimSun" w:hAnsi="SimSun" w:eastAsia="SimSun" w:cs="SimSun"/>
          <w:sz w:val="21"/>
          <w:szCs w:val="21"/>
          <w:spacing w:val="5"/>
        </w:rPr>
        <w:t xml:space="preserve"> </w:t>
      </w:r>
      <w:r>
        <w:rPr>
          <w:rFonts w:ascii="SimSun" w:hAnsi="SimSun" w:eastAsia="SimSun" w:cs="SimSun"/>
          <w:sz w:val="21"/>
          <w:szCs w:val="21"/>
          <w:spacing w:val="4"/>
        </w:rPr>
        <w:t>成本非补偿性是指在网络经济中，使用者除了购买成本以外还有使用成本，如购买后的</w:t>
      </w:r>
      <w:r>
        <w:rPr>
          <w:rFonts w:ascii="SimSun" w:hAnsi="SimSun" w:eastAsia="SimSun" w:cs="SimSun"/>
          <w:sz w:val="21"/>
          <w:szCs w:val="21"/>
          <w:spacing w:val="13"/>
        </w:rPr>
        <w:t xml:space="preserve"> </w:t>
      </w:r>
      <w:r>
        <w:rPr>
          <w:rFonts w:ascii="SimSun" w:hAnsi="SimSun" w:eastAsia="SimSun" w:cs="SimSun"/>
          <w:sz w:val="21"/>
          <w:szCs w:val="21"/>
          <w:spacing w:val="4"/>
        </w:rPr>
        <w:t>软件升级费用、员工培训费用，这些都需要用户自己承担，同时也是用</w:t>
      </w:r>
      <w:r>
        <w:rPr>
          <w:rFonts w:ascii="SimSun" w:hAnsi="SimSun" w:eastAsia="SimSun" w:cs="SimSun"/>
          <w:sz w:val="21"/>
          <w:szCs w:val="21"/>
          <w:spacing w:val="3"/>
        </w:rPr>
        <w:t>户购买时需要考 </w:t>
      </w:r>
      <w:r>
        <w:rPr>
          <w:rFonts w:ascii="SimSun" w:hAnsi="SimSun" w:eastAsia="SimSun" w:cs="SimSun"/>
          <w:sz w:val="21"/>
          <w:szCs w:val="21"/>
          <w:spacing w:val="-4"/>
        </w:rPr>
        <w:t>虑的一个重要因素。</w:t>
      </w:r>
    </w:p>
    <w:p>
      <w:pPr>
        <w:ind w:left="790"/>
        <w:spacing w:before="100" w:line="217" w:lineRule="auto"/>
        <w:rPr>
          <w:rFonts w:ascii="SimSun" w:hAnsi="SimSun" w:eastAsia="SimSun" w:cs="SimSun"/>
          <w:sz w:val="21"/>
          <w:szCs w:val="21"/>
        </w:rPr>
      </w:pPr>
      <w:r>
        <w:rPr>
          <w:rFonts w:ascii="SimSun" w:hAnsi="SimSun" w:eastAsia="SimSun" w:cs="SimSun"/>
          <w:sz w:val="21"/>
          <w:szCs w:val="21"/>
          <w:spacing w:val="-2"/>
        </w:rPr>
        <w:t>②供给方规模经济与需求方规模经济。</w:t>
      </w:r>
    </w:p>
    <w:p>
      <w:pPr>
        <w:ind w:left="350" w:firstLine="439"/>
        <w:spacing w:before="65" w:line="268" w:lineRule="auto"/>
        <w:rPr>
          <w:rFonts w:ascii="SimSun" w:hAnsi="SimSun" w:eastAsia="SimSun" w:cs="SimSun"/>
          <w:sz w:val="21"/>
          <w:szCs w:val="21"/>
        </w:rPr>
      </w:pPr>
      <w:r>
        <w:rPr>
          <w:rFonts w:ascii="SimSun" w:hAnsi="SimSun" w:eastAsia="SimSun" w:cs="SimSun"/>
          <w:sz w:val="21"/>
          <w:szCs w:val="21"/>
          <w:spacing w:val="6"/>
        </w:rPr>
        <w:t>不同于传统市场的边际收益递减规律，网络外部性市场具有边际收益递增的特性，</w:t>
      </w:r>
      <w:r>
        <w:rPr>
          <w:rFonts w:ascii="SimSun" w:hAnsi="SimSun" w:eastAsia="SimSun" w:cs="SimSun"/>
          <w:sz w:val="21"/>
          <w:szCs w:val="21"/>
          <w:spacing w:val="17"/>
        </w:rPr>
        <w:t xml:space="preserve"> </w:t>
      </w:r>
      <w:r>
        <w:rPr>
          <w:rFonts w:ascii="SimSun" w:hAnsi="SimSun" w:eastAsia="SimSun" w:cs="SimSun"/>
          <w:sz w:val="21"/>
          <w:szCs w:val="21"/>
          <w:spacing w:val="4"/>
        </w:rPr>
        <w:t>即每增加一单位产品的销售所引起的收益增加值有</w:t>
      </w:r>
      <w:r>
        <w:rPr>
          <w:rFonts w:ascii="SimSun" w:hAnsi="SimSun" w:eastAsia="SimSun" w:cs="SimSun"/>
          <w:sz w:val="21"/>
          <w:szCs w:val="21"/>
          <w:spacing w:val="3"/>
        </w:rPr>
        <w:t>递增的趋势，这种边际收益递增的特</w:t>
      </w:r>
    </w:p>
    <w:p>
      <w:pPr>
        <w:spacing w:line="268" w:lineRule="auto"/>
        <w:sectPr>
          <w:headerReference w:type="default" r:id="rId4"/>
          <w:pgSz w:w="9140" w:h="14250"/>
          <w:pgMar w:top="343" w:right="135" w:bottom="0" w:left="419" w:header="0" w:footer="0" w:gutter="0"/>
        </w:sectPr>
        <w:rPr>
          <w:rFonts w:ascii="SimSun" w:hAnsi="SimSun" w:eastAsia="SimSun" w:cs="SimSun"/>
          <w:sz w:val="21"/>
          <w:szCs w:val="21"/>
        </w:rPr>
      </w:pPr>
    </w:p>
    <w:p>
      <w:pPr>
        <w:pStyle w:val="BodyText"/>
        <w:spacing w:line="436" w:lineRule="auto"/>
        <w:rPr/>
      </w:pPr>
      <w:r/>
    </w:p>
    <w:p>
      <w:pPr>
        <w:ind w:right="270"/>
        <w:spacing w:before="72" w:line="269" w:lineRule="auto"/>
        <w:jc w:val="both"/>
        <w:rPr>
          <w:rFonts w:ascii="SimSun" w:hAnsi="SimSun" w:eastAsia="SimSun" w:cs="SimSun"/>
          <w:sz w:val="22"/>
          <w:szCs w:val="22"/>
        </w:rPr>
      </w:pPr>
      <w:r>
        <w:rPr>
          <w:rFonts w:ascii="SimSun" w:hAnsi="SimSun" w:eastAsia="SimSun" w:cs="SimSun"/>
          <w:sz w:val="22"/>
          <w:szCs w:val="22"/>
          <w:spacing w:val="-5"/>
        </w:rPr>
        <w:t>性源自网络外部性市场所具有的供给方规模经济与需求方规模经济的</w:t>
      </w:r>
      <w:r>
        <w:rPr>
          <w:rFonts w:ascii="SimSun" w:hAnsi="SimSun" w:eastAsia="SimSun" w:cs="SimSun"/>
          <w:sz w:val="22"/>
          <w:szCs w:val="22"/>
          <w:spacing w:val="-6"/>
        </w:rPr>
        <w:t>共同作用。网络外</w:t>
      </w:r>
      <w:r>
        <w:rPr>
          <w:rFonts w:ascii="SimSun" w:hAnsi="SimSun" w:eastAsia="SimSun" w:cs="SimSun"/>
          <w:sz w:val="22"/>
          <w:szCs w:val="22"/>
        </w:rPr>
        <w:t xml:space="preserve"> </w:t>
      </w:r>
      <w:r>
        <w:rPr>
          <w:rFonts w:ascii="SimSun" w:hAnsi="SimSun" w:eastAsia="SimSun" w:cs="SimSun"/>
          <w:sz w:val="22"/>
          <w:szCs w:val="22"/>
          <w:spacing w:val="-6"/>
        </w:rPr>
        <w:t>部性市场往往表现出供给方规模经济效应，即生产在达到一定规模之后，产品的单位成</w:t>
      </w:r>
      <w:r>
        <w:rPr>
          <w:rFonts w:ascii="SimSun" w:hAnsi="SimSun" w:eastAsia="SimSun" w:cs="SimSun"/>
          <w:sz w:val="22"/>
          <w:szCs w:val="22"/>
          <w:spacing w:val="7"/>
        </w:rPr>
        <w:t xml:space="preserve"> </w:t>
      </w:r>
      <w:r>
        <w:rPr>
          <w:rFonts w:ascii="SimSun" w:hAnsi="SimSun" w:eastAsia="SimSun" w:cs="SimSun"/>
          <w:sz w:val="22"/>
          <w:szCs w:val="22"/>
          <w:spacing w:val="-6"/>
        </w:rPr>
        <w:t>本将会很低。网络外部性市场，尤其是信息技术产业市场，其产品是高度技术密集型产</w:t>
      </w:r>
      <w:r>
        <w:rPr>
          <w:rFonts w:ascii="SimSun" w:hAnsi="SimSun" w:eastAsia="SimSun" w:cs="SimSun"/>
          <w:sz w:val="22"/>
          <w:szCs w:val="22"/>
          <w:spacing w:val="10"/>
        </w:rPr>
        <w:t xml:space="preserve"> </w:t>
      </w:r>
      <w:r>
        <w:rPr>
          <w:rFonts w:ascii="SimSun" w:hAnsi="SimSun" w:eastAsia="SimSun" w:cs="SimSun"/>
          <w:sz w:val="22"/>
          <w:szCs w:val="22"/>
          <w:spacing w:val="-10"/>
        </w:rPr>
        <w:t>品，这种产品凝聚了大量技术创新的成果，在前期研发中往往需要巨额研发资本的投入，</w:t>
      </w:r>
      <w:r>
        <w:rPr>
          <w:rFonts w:ascii="SimSun" w:hAnsi="SimSun" w:eastAsia="SimSun" w:cs="SimSun"/>
          <w:sz w:val="22"/>
          <w:szCs w:val="22"/>
        </w:rPr>
        <w:t xml:space="preserve"> </w:t>
      </w:r>
      <w:r>
        <w:rPr>
          <w:rFonts w:ascii="SimSun" w:hAnsi="SimSun" w:eastAsia="SimSun" w:cs="SimSun"/>
          <w:sz w:val="22"/>
          <w:szCs w:val="22"/>
          <w:spacing w:val="-5"/>
        </w:rPr>
        <w:t>因此生产产品的固定成本非常高昂，但再生产时，却往往只是</w:t>
      </w:r>
      <w:r>
        <w:rPr>
          <w:rFonts w:ascii="SimSun" w:hAnsi="SimSun" w:eastAsia="SimSun" w:cs="SimSun"/>
          <w:sz w:val="22"/>
          <w:szCs w:val="22"/>
          <w:spacing w:val="-6"/>
        </w:rPr>
        <w:t>复制式生产，边际生产成</w:t>
      </w:r>
      <w:r>
        <w:rPr>
          <w:rFonts w:ascii="SimSun" w:hAnsi="SimSun" w:eastAsia="SimSun" w:cs="SimSun"/>
          <w:sz w:val="22"/>
          <w:szCs w:val="22"/>
        </w:rPr>
        <w:t xml:space="preserve"> </w:t>
      </w:r>
      <w:r>
        <w:rPr>
          <w:rFonts w:ascii="SimSun" w:hAnsi="SimSun" w:eastAsia="SimSun" w:cs="SimSun"/>
          <w:sz w:val="22"/>
          <w:szCs w:val="22"/>
          <w:spacing w:val="1"/>
        </w:rPr>
        <w:t>本非常低，甚至与高额的前期研发投入相比，复制生产的边际生产成本可以小到忽略 </w:t>
      </w:r>
      <w:r>
        <w:rPr>
          <w:rFonts w:ascii="SimSun" w:hAnsi="SimSun" w:eastAsia="SimSun" w:cs="SimSun"/>
          <w:sz w:val="22"/>
          <w:szCs w:val="22"/>
          <w:spacing w:val="-16"/>
        </w:rPr>
        <w:t>不计。</w:t>
      </w:r>
    </w:p>
    <w:p>
      <w:pPr>
        <w:ind w:right="281" w:firstLine="449"/>
        <w:spacing w:before="50" w:line="268" w:lineRule="auto"/>
        <w:jc w:val="both"/>
        <w:rPr>
          <w:rFonts w:ascii="SimSun" w:hAnsi="SimSun" w:eastAsia="SimSun" w:cs="SimSun"/>
          <w:sz w:val="22"/>
          <w:szCs w:val="22"/>
        </w:rPr>
      </w:pPr>
      <w:r>
        <w:rPr>
          <w:rFonts w:ascii="SimSun" w:hAnsi="SimSun" w:eastAsia="SimSun" w:cs="SimSun"/>
          <w:sz w:val="22"/>
          <w:szCs w:val="22"/>
          <w:spacing w:val="-2"/>
        </w:rPr>
        <w:t>与供给方规模经济相比，网络外部性市场的需求方规模经</w:t>
      </w:r>
      <w:r>
        <w:rPr>
          <w:rFonts w:ascii="SimSun" w:hAnsi="SimSun" w:eastAsia="SimSun" w:cs="SimSun"/>
          <w:sz w:val="22"/>
          <w:szCs w:val="22"/>
          <w:spacing w:val="-3"/>
        </w:rPr>
        <w:t>济更为显著,网络外部性</w:t>
      </w:r>
      <w:r>
        <w:rPr>
          <w:rFonts w:ascii="SimSun" w:hAnsi="SimSun" w:eastAsia="SimSun" w:cs="SimSun"/>
          <w:sz w:val="22"/>
          <w:szCs w:val="22"/>
        </w:rPr>
        <w:t xml:space="preserve"> </w:t>
      </w:r>
      <w:r>
        <w:rPr>
          <w:rFonts w:ascii="SimSun" w:hAnsi="SimSun" w:eastAsia="SimSun" w:cs="SimSun"/>
          <w:sz w:val="22"/>
          <w:szCs w:val="22"/>
          <w:spacing w:val="-6"/>
        </w:rPr>
        <w:t>就是一种需求方规模经济，使用某一产品或服务的消费者人数越多，消</w:t>
      </w:r>
      <w:r>
        <w:rPr>
          <w:rFonts w:ascii="SimSun" w:hAnsi="SimSun" w:eastAsia="SimSun" w:cs="SimSun"/>
          <w:sz w:val="22"/>
          <w:szCs w:val="22"/>
          <w:spacing w:val="-7"/>
        </w:rPr>
        <w:t>费者从中获得的</w:t>
      </w:r>
      <w:r>
        <w:rPr>
          <w:rFonts w:ascii="SimSun" w:hAnsi="SimSun" w:eastAsia="SimSun" w:cs="SimSun"/>
          <w:sz w:val="22"/>
          <w:szCs w:val="22"/>
        </w:rPr>
        <w:t xml:space="preserve"> </w:t>
      </w:r>
      <w:r>
        <w:rPr>
          <w:rFonts w:ascii="SimSun" w:hAnsi="SimSun" w:eastAsia="SimSun" w:cs="SimSun"/>
          <w:sz w:val="22"/>
          <w:szCs w:val="22"/>
          <w:spacing w:val="-5"/>
        </w:rPr>
        <w:t>价值越大。这种需求方的规模经济不同于通过扩大生产规模</w:t>
      </w:r>
      <w:r>
        <w:rPr>
          <w:rFonts w:ascii="SimSun" w:hAnsi="SimSun" w:eastAsia="SimSun" w:cs="SimSun"/>
          <w:sz w:val="22"/>
          <w:szCs w:val="22"/>
          <w:spacing w:val="-6"/>
        </w:rPr>
        <w:t>实现成本下降意义上的规模</w:t>
      </w:r>
      <w:r>
        <w:rPr>
          <w:rFonts w:ascii="SimSun" w:hAnsi="SimSun" w:eastAsia="SimSun" w:cs="SimSun"/>
          <w:sz w:val="22"/>
          <w:szCs w:val="22"/>
        </w:rPr>
        <w:t xml:space="preserve"> </w:t>
      </w:r>
      <w:r>
        <w:rPr>
          <w:rFonts w:ascii="SimSun" w:hAnsi="SimSun" w:eastAsia="SimSun" w:cs="SimSun"/>
          <w:sz w:val="22"/>
          <w:szCs w:val="22"/>
          <w:spacing w:val="-5"/>
        </w:rPr>
        <w:t>经济，它只有通过产品拥有大规模的消费和使用才能实现。这</w:t>
      </w:r>
      <w:r>
        <w:rPr>
          <w:rFonts w:ascii="SimSun" w:hAnsi="SimSun" w:eastAsia="SimSun" w:cs="SimSun"/>
          <w:sz w:val="22"/>
          <w:szCs w:val="22"/>
          <w:spacing w:val="-6"/>
        </w:rPr>
        <w:t>种大规模的产品需求显然</w:t>
      </w:r>
      <w:r>
        <w:rPr>
          <w:rFonts w:ascii="SimSun" w:hAnsi="SimSun" w:eastAsia="SimSun" w:cs="SimSun"/>
          <w:sz w:val="22"/>
          <w:szCs w:val="22"/>
        </w:rPr>
        <w:t xml:space="preserve"> </w:t>
      </w:r>
      <w:r>
        <w:rPr>
          <w:rFonts w:ascii="SimSun" w:hAnsi="SimSun" w:eastAsia="SimSun" w:cs="SimSun"/>
          <w:sz w:val="22"/>
          <w:szCs w:val="22"/>
          <w:spacing w:val="-5"/>
        </w:rPr>
        <w:t>对生产者非常有利，刺激了产品的供给，而大规模生产</w:t>
      </w:r>
      <w:r>
        <w:rPr>
          <w:rFonts w:ascii="SimSun" w:hAnsi="SimSun" w:eastAsia="SimSun" w:cs="SimSun"/>
          <w:sz w:val="22"/>
          <w:szCs w:val="22"/>
          <w:spacing w:val="-6"/>
        </w:rPr>
        <w:t>带来的边际生产成本递减促使边</w:t>
      </w:r>
      <w:r>
        <w:rPr>
          <w:rFonts w:ascii="SimSun" w:hAnsi="SimSun" w:eastAsia="SimSun" w:cs="SimSun"/>
          <w:sz w:val="22"/>
          <w:szCs w:val="22"/>
        </w:rPr>
        <w:t xml:space="preserve"> </w:t>
      </w:r>
      <w:r>
        <w:rPr>
          <w:rFonts w:ascii="SimSun" w:hAnsi="SimSun" w:eastAsia="SimSun" w:cs="SimSun"/>
          <w:sz w:val="22"/>
          <w:szCs w:val="22"/>
          <w:spacing w:val="-13"/>
        </w:rPr>
        <w:t>际收益表现出递增性。</w:t>
      </w:r>
    </w:p>
    <w:p>
      <w:pPr>
        <w:pStyle w:val="BodyText"/>
        <w:spacing w:line="278" w:lineRule="auto"/>
        <w:rPr/>
      </w:pPr>
      <w:r/>
    </w:p>
    <w:p>
      <w:pPr>
        <w:ind w:left="3"/>
        <w:spacing w:before="84" w:line="221" w:lineRule="auto"/>
        <w:outlineLvl w:val="1"/>
        <w:rPr>
          <w:rFonts w:ascii="SimHei" w:hAnsi="SimHei" w:eastAsia="SimHei" w:cs="SimHei"/>
          <w:sz w:val="26"/>
          <w:szCs w:val="26"/>
        </w:rPr>
      </w:pPr>
      <w:r>
        <w:rPr>
          <w:rFonts w:ascii="SimHei" w:hAnsi="SimHei" w:eastAsia="SimHei" w:cs="SimHei"/>
          <w:sz w:val="26"/>
          <w:szCs w:val="26"/>
          <w:b/>
          <w:bCs/>
          <w:spacing w:val="-11"/>
        </w:rPr>
        <w:t>6.2.3</w:t>
      </w:r>
      <w:r>
        <w:rPr>
          <w:rFonts w:ascii="SimHei" w:hAnsi="SimHei" w:eastAsia="SimHei" w:cs="SimHei"/>
          <w:sz w:val="26"/>
          <w:szCs w:val="26"/>
          <w:spacing w:val="-11"/>
        </w:rPr>
        <w:t xml:space="preserve">  </w:t>
      </w:r>
      <w:r>
        <w:rPr>
          <w:rFonts w:ascii="SimHei" w:hAnsi="SimHei" w:eastAsia="SimHei" w:cs="SimHei"/>
          <w:sz w:val="26"/>
          <w:szCs w:val="26"/>
          <w:b/>
          <w:bCs/>
          <w:spacing w:val="-11"/>
        </w:rPr>
        <w:t>正反馈</w:t>
      </w:r>
    </w:p>
    <w:p>
      <w:pPr>
        <w:pStyle w:val="BodyText"/>
        <w:spacing w:line="253" w:lineRule="auto"/>
        <w:rPr/>
      </w:pPr>
      <w:r/>
    </w:p>
    <w:p>
      <w:pPr>
        <w:ind w:right="220" w:firstLine="449"/>
        <w:spacing w:before="72" w:line="272" w:lineRule="auto"/>
        <w:rPr>
          <w:rFonts w:ascii="SimSun" w:hAnsi="SimSun" w:eastAsia="SimSun" w:cs="SimSun"/>
          <w:sz w:val="22"/>
          <w:szCs w:val="22"/>
        </w:rPr>
      </w:pPr>
      <w:r>
        <w:rPr>
          <w:rFonts w:ascii="SimSun" w:hAnsi="SimSun" w:eastAsia="SimSun" w:cs="SimSun"/>
          <w:sz w:val="22"/>
          <w:szCs w:val="22"/>
          <w:spacing w:val="-3"/>
        </w:rPr>
        <w:t>正反馈</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3"/>
        </w:rPr>
        <w:t>(positive</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3"/>
        </w:rPr>
        <w:t>feedback)</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是使强者更强、弱者更弱的动态过程。正反馈不是数字</w:t>
      </w:r>
      <w:r>
        <w:rPr>
          <w:rFonts w:ascii="SimSun" w:hAnsi="SimSun" w:eastAsia="SimSun" w:cs="SimSun"/>
          <w:sz w:val="22"/>
          <w:szCs w:val="22"/>
        </w:rPr>
        <w:t xml:space="preserve"> </w:t>
      </w:r>
      <w:r>
        <w:rPr>
          <w:rFonts w:ascii="SimSun" w:hAnsi="SimSun" w:eastAsia="SimSun" w:cs="SimSun"/>
          <w:sz w:val="22"/>
          <w:szCs w:val="22"/>
          <w:spacing w:val="-8"/>
        </w:rPr>
        <w:t>经济独有的，传统行业也可以实现。</w:t>
      </w:r>
      <w:r>
        <w:rPr>
          <w:rFonts w:ascii="SimSun" w:hAnsi="SimSun" w:eastAsia="SimSun" w:cs="SimSun"/>
          <w:sz w:val="22"/>
          <w:szCs w:val="22"/>
          <w:spacing w:val="41"/>
        </w:rPr>
        <w:t xml:space="preserve"> </w:t>
      </w:r>
      <w:r>
        <w:rPr>
          <w:rFonts w:ascii="SimSun" w:hAnsi="SimSun" w:eastAsia="SimSun" w:cs="SimSun"/>
          <w:sz w:val="22"/>
          <w:szCs w:val="22"/>
          <w:spacing w:val="-8"/>
        </w:rPr>
        <w:t>一般而言，</w:t>
      </w:r>
      <w:r>
        <w:rPr>
          <w:rFonts w:ascii="SimSun" w:hAnsi="SimSun" w:eastAsia="SimSun" w:cs="SimSun"/>
          <w:sz w:val="22"/>
          <w:szCs w:val="22"/>
          <w:spacing w:val="-9"/>
        </w:rPr>
        <w:t>需求方或供应方的规模经济会产生强烈</w:t>
      </w:r>
      <w:r>
        <w:rPr>
          <w:rFonts w:ascii="SimSun" w:hAnsi="SimSun" w:eastAsia="SimSun" w:cs="SimSun"/>
          <w:sz w:val="22"/>
          <w:szCs w:val="22"/>
        </w:rPr>
        <w:t xml:space="preserve"> </w:t>
      </w:r>
      <w:r>
        <w:rPr>
          <w:rFonts w:ascii="SimSun" w:hAnsi="SimSun" w:eastAsia="SimSun" w:cs="SimSun"/>
          <w:sz w:val="22"/>
          <w:szCs w:val="22"/>
          <w:spacing w:val="-3"/>
        </w:rPr>
        <w:t>的正反馈市场。与电信、铁路等封闭性的网络不同，数字技术使得规模效应极为显著,</w:t>
      </w:r>
      <w:r>
        <w:rPr>
          <w:rFonts w:ascii="SimSun" w:hAnsi="SimSun" w:eastAsia="SimSun" w:cs="SimSun"/>
          <w:sz w:val="22"/>
          <w:szCs w:val="22"/>
          <w:spacing w:val="5"/>
        </w:rPr>
        <w:t xml:space="preserve">  </w:t>
      </w:r>
      <w:r>
        <w:rPr>
          <w:rFonts w:ascii="SimSun" w:hAnsi="SimSun" w:eastAsia="SimSun" w:cs="SimSun"/>
          <w:sz w:val="22"/>
          <w:szCs w:val="22"/>
          <w:spacing w:val="-3"/>
        </w:rPr>
        <w:t>竞争的结果仍然倾向于一种产品主宰市场。即使不同企业各自使用的新</w:t>
      </w:r>
      <w:r>
        <w:rPr>
          <w:rFonts w:ascii="SimSun" w:hAnsi="SimSun" w:eastAsia="SimSun" w:cs="SimSun"/>
          <w:sz w:val="22"/>
          <w:szCs w:val="22"/>
          <w:spacing w:val="-4"/>
        </w:rPr>
        <w:t>技术功能相近，</w:t>
      </w:r>
      <w:r>
        <w:rPr>
          <w:rFonts w:ascii="SimSun" w:hAnsi="SimSun" w:eastAsia="SimSun" w:cs="SimSun"/>
          <w:sz w:val="22"/>
          <w:szCs w:val="22"/>
        </w:rPr>
        <w:t xml:space="preserve"> </w:t>
      </w:r>
      <w:r>
        <w:rPr>
          <w:rFonts w:ascii="SimSun" w:hAnsi="SimSun" w:eastAsia="SimSun" w:cs="SimSun"/>
          <w:sz w:val="22"/>
          <w:szCs w:val="22"/>
          <w:spacing w:val="-5"/>
        </w:rPr>
        <w:t>一旦有企业争取到稍多一点的用户，就可能开始正反馈过程，最后主宰市场，例如微软</w:t>
      </w:r>
      <w:r>
        <w:rPr>
          <w:rFonts w:ascii="SimSun" w:hAnsi="SimSun" w:eastAsia="SimSun" w:cs="SimSun"/>
          <w:sz w:val="22"/>
          <w:szCs w:val="22"/>
          <w:spacing w:val="9"/>
        </w:rPr>
        <w:t xml:space="preserve"> </w:t>
      </w:r>
      <w:r>
        <w:rPr>
          <w:rFonts w:ascii="SimSun" w:hAnsi="SimSun" w:eastAsia="SimSun" w:cs="SimSun"/>
          <w:sz w:val="22"/>
          <w:szCs w:val="22"/>
          <w:spacing w:val="-5"/>
        </w:rPr>
        <w:t>的个人电脑系统。这种正反馈导致网络时代市场垄断</w:t>
      </w:r>
      <w:r>
        <w:rPr>
          <w:rFonts w:ascii="SimSun" w:hAnsi="SimSun" w:eastAsia="SimSun" w:cs="SimSun"/>
          <w:sz w:val="22"/>
          <w:szCs w:val="22"/>
          <w:spacing w:val="-6"/>
        </w:rPr>
        <w:t>力量更为强大，而且大者愈大、强 </w:t>
      </w:r>
      <w:r>
        <w:rPr>
          <w:rFonts w:ascii="SimSun" w:hAnsi="SimSun" w:eastAsia="SimSun" w:cs="SimSun"/>
          <w:sz w:val="22"/>
          <w:szCs w:val="22"/>
          <w:spacing w:val="-15"/>
        </w:rPr>
        <w:t>者愈强、富者愈富。</w:t>
      </w:r>
    </w:p>
    <w:p>
      <w:pPr>
        <w:ind w:left="449"/>
        <w:spacing w:before="77" w:line="220" w:lineRule="auto"/>
        <w:rPr>
          <w:rFonts w:ascii="SimSun" w:hAnsi="SimSun" w:eastAsia="SimSun" w:cs="SimSun"/>
          <w:sz w:val="22"/>
          <w:szCs w:val="22"/>
        </w:rPr>
      </w:pPr>
      <w:r>
        <w:rPr>
          <w:rFonts w:ascii="SimSun" w:hAnsi="SimSun" w:eastAsia="SimSun" w:cs="SimSun"/>
          <w:sz w:val="22"/>
          <w:szCs w:val="22"/>
          <w:spacing w:val="-6"/>
        </w:rPr>
        <w:t>(1)正反馈与网络效应。</w:t>
      </w:r>
    </w:p>
    <w:p>
      <w:pPr>
        <w:ind w:right="200" w:firstLine="449"/>
        <w:spacing w:before="72" w:line="264" w:lineRule="auto"/>
        <w:rPr>
          <w:rFonts w:ascii="SimSun" w:hAnsi="SimSun" w:eastAsia="SimSun" w:cs="SimSun"/>
          <w:sz w:val="22"/>
          <w:szCs w:val="22"/>
        </w:rPr>
      </w:pPr>
      <w:r>
        <w:rPr>
          <w:rFonts w:ascii="SimSun" w:hAnsi="SimSun" w:eastAsia="SimSun" w:cs="SimSun"/>
          <w:sz w:val="22"/>
          <w:szCs w:val="22"/>
          <w:spacing w:val="-5"/>
        </w:rPr>
        <w:t>在研究中有的学者也容易把网络效应与正反馈混</w:t>
      </w:r>
      <w:r>
        <w:rPr>
          <w:rFonts w:ascii="SimSun" w:hAnsi="SimSun" w:eastAsia="SimSun" w:cs="SimSun"/>
          <w:sz w:val="22"/>
          <w:szCs w:val="22"/>
          <w:spacing w:val="-6"/>
        </w:rPr>
        <w:t>淆。的确，在两者之间有些表现有 </w:t>
      </w:r>
      <w:r>
        <w:rPr>
          <w:rFonts w:ascii="SimSun" w:hAnsi="SimSun" w:eastAsia="SimSun" w:cs="SimSun"/>
          <w:sz w:val="22"/>
          <w:szCs w:val="22"/>
          <w:spacing w:val="-5"/>
        </w:rPr>
        <w:t>极大的相似性。比如，正反馈使强者更强，弱者更弱，这与网络效应在表现出正反馈特 </w:t>
      </w:r>
      <w:r>
        <w:rPr>
          <w:rFonts w:ascii="SimSun" w:hAnsi="SimSun" w:eastAsia="SimSun" w:cs="SimSun"/>
          <w:sz w:val="22"/>
          <w:szCs w:val="22"/>
          <w:spacing w:val="-5"/>
        </w:rPr>
        <w:t>征时产生的“赢者通吃”相一致。实质上，从经济行为主体</w:t>
      </w:r>
      <w:r>
        <w:rPr>
          <w:rFonts w:ascii="SimSun" w:hAnsi="SimSun" w:eastAsia="SimSun" w:cs="SimSun"/>
          <w:sz w:val="22"/>
          <w:szCs w:val="22"/>
          <w:spacing w:val="-6"/>
        </w:rPr>
        <w:t>来看，经济中的正反馈效应</w:t>
      </w:r>
      <w:r>
        <w:rPr>
          <w:rFonts w:ascii="SimSun" w:hAnsi="SimSun" w:eastAsia="SimSun" w:cs="SimSun"/>
          <w:sz w:val="22"/>
          <w:szCs w:val="22"/>
        </w:rPr>
        <w:t xml:space="preserve">  </w:t>
      </w:r>
      <w:r>
        <w:rPr>
          <w:rFonts w:ascii="SimSun" w:hAnsi="SimSun" w:eastAsia="SimSun" w:cs="SimSun"/>
          <w:sz w:val="22"/>
          <w:szCs w:val="22"/>
          <w:spacing w:val="-5"/>
        </w:rPr>
        <w:t>可能产生在供应方，也可能产生在需求方。就供应方来讲几乎每个产业在发展的过程中 </w:t>
      </w:r>
      <w:r>
        <w:rPr>
          <w:rFonts w:ascii="SimSun" w:hAnsi="SimSun" w:eastAsia="SimSun" w:cs="SimSun"/>
          <w:sz w:val="22"/>
          <w:szCs w:val="22"/>
          <w:spacing w:val="-5"/>
        </w:rPr>
        <w:t>都会经过正反馈阶段，这主要是因为存在规模与成本之间的</w:t>
      </w:r>
      <w:r>
        <w:rPr>
          <w:rFonts w:ascii="SimSun" w:hAnsi="SimSun" w:eastAsia="SimSun" w:cs="SimSun"/>
          <w:sz w:val="22"/>
          <w:szCs w:val="22"/>
          <w:spacing w:val="-6"/>
        </w:rPr>
        <w:t>正反馈：规模越大，成本越</w:t>
      </w:r>
      <w:r>
        <w:rPr>
          <w:rFonts w:ascii="SimSun" w:hAnsi="SimSun" w:eastAsia="SimSun" w:cs="SimSun"/>
          <w:sz w:val="22"/>
          <w:szCs w:val="22"/>
        </w:rPr>
        <w:t xml:space="preserve">  </w:t>
      </w:r>
      <w:r>
        <w:rPr>
          <w:rFonts w:ascii="SimSun" w:hAnsi="SimSun" w:eastAsia="SimSun" w:cs="SimSun"/>
          <w:sz w:val="22"/>
          <w:szCs w:val="22"/>
          <w:spacing w:val="-8"/>
        </w:rPr>
        <w:t>低；成本越低，规模越大。在数字经济中，这种正反馈以一种新的</w:t>
      </w:r>
      <w:r>
        <w:rPr>
          <w:rFonts w:ascii="SimSun" w:hAnsi="SimSun" w:eastAsia="SimSun" w:cs="SimSun"/>
          <w:sz w:val="22"/>
          <w:szCs w:val="22"/>
          <w:spacing w:val="-9"/>
        </w:rPr>
        <w:t>、更强烈的形式出现，</w:t>
      </w:r>
      <w:r>
        <w:rPr>
          <w:rFonts w:ascii="SimSun" w:hAnsi="SimSun" w:eastAsia="SimSun" w:cs="SimSun"/>
          <w:sz w:val="22"/>
          <w:szCs w:val="22"/>
        </w:rPr>
        <w:t xml:space="preserve"> </w:t>
      </w:r>
      <w:r>
        <w:rPr>
          <w:rFonts w:ascii="SimSun" w:hAnsi="SimSun" w:eastAsia="SimSun" w:cs="SimSun"/>
          <w:sz w:val="22"/>
          <w:szCs w:val="22"/>
          <w:spacing w:val="-5"/>
        </w:rPr>
        <w:t>它基于市场需求方，而不仅仅是供应方。网络效应的正反馈源于需求方的效应，它也能 </w:t>
      </w:r>
      <w:r>
        <w:rPr>
          <w:rFonts w:ascii="SimSun" w:hAnsi="SimSun" w:eastAsia="SimSun" w:cs="SimSun"/>
          <w:sz w:val="22"/>
          <w:szCs w:val="22"/>
          <w:spacing w:val="-4"/>
        </w:rPr>
        <w:t>够引起产品或服务的用户需求与产品价值之间的正反馈，即需求越大，产品价值越大，</w:t>
      </w:r>
      <w:r>
        <w:rPr>
          <w:rFonts w:ascii="SimSun" w:hAnsi="SimSun" w:eastAsia="SimSun" w:cs="SimSun"/>
          <w:sz w:val="22"/>
          <w:szCs w:val="22"/>
          <w:spacing w:val="10"/>
        </w:rPr>
        <w:t xml:space="preserve"> </w:t>
      </w:r>
      <w:r>
        <w:rPr>
          <w:rFonts w:ascii="SimSun" w:hAnsi="SimSun" w:eastAsia="SimSun" w:cs="SimSun"/>
          <w:sz w:val="22"/>
          <w:szCs w:val="22"/>
          <w:spacing w:val="-5"/>
        </w:rPr>
        <w:t>进而产品需求更大。网络效应的正反馈过程实质上也是用户需求行为表现出相</w:t>
      </w:r>
      <w:r>
        <w:rPr>
          <w:rFonts w:ascii="SimSun" w:hAnsi="SimSun" w:eastAsia="SimSun" w:cs="SimSun"/>
          <w:sz w:val="22"/>
          <w:szCs w:val="22"/>
          <w:spacing w:val="-6"/>
        </w:rPr>
        <w:t>互影响和</w:t>
      </w:r>
      <w:r>
        <w:rPr>
          <w:rFonts w:ascii="SimSun" w:hAnsi="SimSun" w:eastAsia="SimSun" w:cs="SimSun"/>
          <w:sz w:val="22"/>
          <w:szCs w:val="22"/>
        </w:rPr>
        <w:t xml:space="preserve">  </w:t>
      </w:r>
      <w:r>
        <w:rPr>
          <w:rFonts w:ascii="SimSun" w:hAnsi="SimSun" w:eastAsia="SimSun" w:cs="SimSun"/>
          <w:sz w:val="22"/>
          <w:szCs w:val="22"/>
          <w:spacing w:val="-6"/>
        </w:rPr>
        <w:t>相互依赖特征的过程，网络效应产生的效用在这个过程中通过“链”的形式在用户之间</w:t>
      </w:r>
      <w:r>
        <w:rPr>
          <w:rFonts w:ascii="SimSun" w:hAnsi="SimSun" w:eastAsia="SimSun" w:cs="SimSun"/>
          <w:sz w:val="22"/>
          <w:szCs w:val="22"/>
          <w:spacing w:val="9"/>
        </w:rPr>
        <w:t xml:space="preserve">  </w:t>
      </w:r>
      <w:r>
        <w:rPr>
          <w:rFonts w:ascii="SimSun" w:hAnsi="SimSun" w:eastAsia="SimSun" w:cs="SimSun"/>
          <w:sz w:val="22"/>
          <w:szCs w:val="22"/>
          <w:spacing w:val="-5"/>
        </w:rPr>
        <w:t>互相传递，影响用户收益，而在供应方的正反馈过程中是让单个或几个</w:t>
      </w:r>
      <w:r>
        <w:rPr>
          <w:rFonts w:ascii="SimSun" w:hAnsi="SimSun" w:eastAsia="SimSun" w:cs="SimSun"/>
          <w:sz w:val="22"/>
          <w:szCs w:val="22"/>
          <w:spacing w:val="-6"/>
        </w:rPr>
        <w:t>规模经济的厂商</w:t>
      </w:r>
      <w:r>
        <w:rPr>
          <w:rFonts w:ascii="SimSun" w:hAnsi="SimSun" w:eastAsia="SimSun" w:cs="SimSun"/>
          <w:sz w:val="22"/>
          <w:szCs w:val="22"/>
        </w:rPr>
        <w:t xml:space="preserve">  </w:t>
      </w:r>
      <w:r>
        <w:rPr>
          <w:rFonts w:ascii="SimSun" w:hAnsi="SimSun" w:eastAsia="SimSun" w:cs="SimSun"/>
          <w:sz w:val="22"/>
          <w:szCs w:val="22"/>
          <w:spacing w:val="-10"/>
        </w:rPr>
        <w:t>获益，用户则很少获益。因此，我们认为，供应方的正反馈现象不属于网络效应。</w:t>
      </w:r>
    </w:p>
    <w:p>
      <w:pPr>
        <w:ind w:left="449"/>
        <w:spacing w:before="149" w:line="219" w:lineRule="auto"/>
        <w:rPr>
          <w:rFonts w:ascii="SimSun" w:hAnsi="SimSun" w:eastAsia="SimSun" w:cs="SimSun"/>
          <w:sz w:val="22"/>
          <w:szCs w:val="22"/>
        </w:rPr>
      </w:pPr>
      <w:r>
        <w:rPr>
          <w:rFonts w:ascii="SimSun" w:hAnsi="SimSun" w:eastAsia="SimSun" w:cs="SimSun"/>
          <w:sz w:val="22"/>
          <w:szCs w:val="22"/>
          <w:spacing w:val="-4"/>
        </w:rPr>
        <w:t>(2)正反馈机制。</w:t>
      </w:r>
    </w:p>
    <w:p>
      <w:pPr>
        <w:ind w:left="449"/>
        <w:spacing w:before="59" w:line="219" w:lineRule="auto"/>
        <w:rPr>
          <w:rFonts w:ascii="SimSun" w:hAnsi="SimSun" w:eastAsia="SimSun" w:cs="SimSun"/>
          <w:sz w:val="22"/>
          <w:szCs w:val="22"/>
        </w:rPr>
      </w:pPr>
      <w:r>
        <w:rPr>
          <w:rFonts w:ascii="SimSun" w:hAnsi="SimSun" w:eastAsia="SimSun" w:cs="SimSun"/>
          <w:sz w:val="22"/>
          <w:szCs w:val="22"/>
          <w:spacing w:val="-9"/>
        </w:rPr>
        <w:t>在正反馈机制的作用下，某种产品市场规模的增长过程常常符合一种可预测的模式，</w:t>
      </w:r>
    </w:p>
    <w:p>
      <w:pPr>
        <w:spacing w:line="219" w:lineRule="auto"/>
        <w:sectPr>
          <w:headerReference w:type="default" r:id="rId195"/>
          <w:pgSz w:w="9140" w:h="14250"/>
          <w:pgMar w:top="628" w:right="339" w:bottom="0" w:left="340" w:header="456" w:footer="0" w:gutter="0"/>
        </w:sectPr>
        <w:rPr>
          <w:rFonts w:ascii="SimSun" w:hAnsi="SimSun" w:eastAsia="SimSun" w:cs="SimSun"/>
          <w:sz w:val="22"/>
          <w:szCs w:val="22"/>
        </w:rPr>
      </w:pPr>
    </w:p>
    <w:p>
      <w:pPr>
        <w:rPr>
          <w:rFonts w:ascii="SimHei" w:hAnsi="SimHei" w:eastAsia="SimHei" w:cs="SimHei"/>
          <w:sz w:val="17"/>
          <w:szCs w:val="17"/>
        </w:rPr>
      </w:pPr>
      <w:r>
        <w:pict>
          <v:shape id="_x0000_s272" style="position:absolute;margin-left:152.363pt;margin-top:281.929pt;mso-position-vertical-relative:page;mso-position-horizontal-relative:page;width:11.65pt;height:55.75pt;z-index:25231974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9"/>
                    </w:rPr>
                    <w:t>用户安装规模</w:t>
                  </w:r>
                </w:p>
              </w:txbxContent>
            </v:textbox>
          </v:shape>
        </w:pict>
      </w:r>
      <w:r>
        <w:drawing>
          <wp:anchor distT="0" distB="0" distL="0" distR="0" simplePos="0" relativeHeight="252318720" behindDoc="1" locked="0" layoutInCell="0" allowOverlap="1">
            <wp:simplePos x="0" y="0"/>
            <wp:positionH relativeFrom="page">
              <wp:posOffset>444520</wp:posOffset>
            </wp:positionH>
            <wp:positionV relativeFrom="page">
              <wp:posOffset>6629386</wp:posOffset>
            </wp:positionV>
            <wp:extent cx="260305" cy="698473"/>
            <wp:effectExtent l="0" t="0" r="0" b="0"/>
            <wp:wrapNone/>
            <wp:docPr id="274" name="IM 274"/>
            <wp:cNvGraphicFramePr/>
            <a:graphic>
              <a:graphicData uri="http://schemas.openxmlformats.org/drawingml/2006/picture">
                <pic:pic>
                  <pic:nvPicPr>
                    <pic:cNvPr id="274" name="IM 274"/>
                    <pic:cNvPicPr/>
                  </pic:nvPicPr>
                  <pic:blipFill>
                    <a:blip r:embed="rId196"/>
                    <a:stretch>
                      <a:fillRect/>
                    </a:stretch>
                  </pic:blipFill>
                  <pic:spPr>
                    <a:xfrm rot="0">
                      <a:off x="0" y="0"/>
                      <a:ext cx="260305" cy="698473"/>
                    </a:xfrm>
                    <a:prstGeom prst="rect">
                      <a:avLst/>
                    </a:prstGeom>
                  </pic:spPr>
                </pic:pic>
              </a:graphicData>
            </a:graphic>
          </wp:anchor>
        </w:drawing>
      </w:r>
      <w:r>
        <w:rPr>
          <w:rFonts w:ascii="SimHei" w:hAnsi="SimHei" w:eastAsia="SimHei" w:cs="SimHei"/>
          <w:sz w:val="17"/>
          <w:szCs w:val="17"/>
          <w:position w:val="-10"/>
        </w:rPr>
        <w:drawing>
          <wp:inline distT="0" distB="0" distL="0" distR="0">
            <wp:extent cx="368315" cy="228662"/>
            <wp:effectExtent l="0" t="0" r="0" b="0"/>
            <wp:docPr id="276" name="IM 276"/>
            <wp:cNvGraphicFramePr/>
            <a:graphic>
              <a:graphicData uri="http://schemas.openxmlformats.org/drawingml/2006/picture">
                <pic:pic>
                  <pic:nvPicPr>
                    <pic:cNvPr id="276" name="IM 276"/>
                    <pic:cNvPicPr/>
                  </pic:nvPicPr>
                  <pic:blipFill>
                    <a:blip r:embed="rId197"/>
                    <a:stretch>
                      <a:fillRect/>
                    </a:stretch>
                  </pic:blipFill>
                  <pic:spPr>
                    <a:xfrm rot="0">
                      <a:off x="0" y="0"/>
                      <a:ext cx="368315" cy="228662"/>
                    </a:xfrm>
                    <a:prstGeom prst="rect">
                      <a:avLst/>
                    </a:prstGeom>
                  </pic:spPr>
                </pic:pic>
              </a:graphicData>
            </a:graphic>
          </wp:inline>
        </w:drawing>
      </w:r>
      <w:r>
        <w:rPr>
          <w:rFonts w:ascii="SimHei" w:hAnsi="SimHei" w:eastAsia="SimHei" w:cs="SimHei"/>
          <w:sz w:val="17"/>
          <w:szCs w:val="17"/>
          <w:spacing w:val="-12"/>
        </w:rPr>
        <w:t>数字经济概论</w:t>
      </w:r>
    </w:p>
    <w:p>
      <w:pPr>
        <w:pStyle w:val="BodyText"/>
        <w:spacing w:line="371" w:lineRule="auto"/>
        <w:rPr/>
      </w:pPr>
      <w:r/>
    </w:p>
    <w:p>
      <w:pPr>
        <w:ind w:left="310"/>
        <w:spacing w:before="71" w:line="265" w:lineRule="auto"/>
        <w:jc w:val="both"/>
        <w:rPr>
          <w:rFonts w:ascii="SimSun" w:hAnsi="SimSun" w:eastAsia="SimSun" w:cs="SimSun"/>
          <w:sz w:val="22"/>
          <w:szCs w:val="22"/>
        </w:rPr>
      </w:pPr>
      <w:bookmarkStart w:name="bookmark8" w:id="8"/>
      <w:bookmarkEnd w:id="8"/>
      <w:r>
        <w:rPr>
          <w:rFonts w:ascii="SimSun" w:hAnsi="SimSun" w:eastAsia="SimSun" w:cs="SimSun"/>
          <w:sz w:val="22"/>
          <w:szCs w:val="22"/>
          <w:spacing w:val="-1"/>
        </w:rPr>
        <w:t>这种典型的模式呈现为图6-2所示的</w:t>
      </w:r>
      <w:r>
        <w:rPr>
          <w:rFonts w:ascii="Times New Roman" w:hAnsi="Times New Roman" w:eastAsia="Times New Roman" w:cs="Times New Roman"/>
          <w:sz w:val="22"/>
          <w:szCs w:val="22"/>
          <w:spacing w:val="-1"/>
        </w:rPr>
        <w:t>S </w:t>
      </w:r>
      <w:r>
        <w:rPr>
          <w:rFonts w:ascii="SimSun" w:hAnsi="SimSun" w:eastAsia="SimSun" w:cs="SimSun"/>
          <w:sz w:val="22"/>
          <w:szCs w:val="22"/>
          <w:spacing w:val="-1"/>
        </w:rPr>
        <w:t>形成长道路：缓</w:t>
      </w:r>
      <w:r>
        <w:rPr>
          <w:rFonts w:ascii="SimSun" w:hAnsi="SimSun" w:eastAsia="SimSun" w:cs="SimSun"/>
          <w:sz w:val="22"/>
          <w:szCs w:val="22"/>
          <w:spacing w:val="-2"/>
        </w:rPr>
        <w:t>慢地起步，积累用户基础，达到</w:t>
      </w:r>
      <w:r>
        <w:rPr>
          <w:rFonts w:ascii="SimSun" w:hAnsi="SimSun" w:eastAsia="SimSun" w:cs="SimSun"/>
          <w:sz w:val="22"/>
          <w:szCs w:val="22"/>
        </w:rPr>
        <w:t xml:space="preserve">  </w:t>
      </w:r>
      <w:r>
        <w:rPr>
          <w:rFonts w:ascii="SimSun" w:hAnsi="SimSun" w:eastAsia="SimSun" w:cs="SimSun"/>
          <w:sz w:val="22"/>
          <w:szCs w:val="22"/>
          <w:spacing w:val="-5"/>
        </w:rPr>
        <w:t>临界规模后爆炸性增长，然后饱和。所谓临</w:t>
      </w:r>
      <w:r>
        <w:rPr>
          <w:rFonts w:ascii="SimSun" w:hAnsi="SimSun" w:eastAsia="SimSun" w:cs="SimSun"/>
          <w:sz w:val="22"/>
          <w:szCs w:val="22"/>
          <w:spacing w:val="-6"/>
        </w:rPr>
        <w:t>界规模是指促成该种产品或技术标准形成正</w:t>
      </w:r>
      <w:r>
        <w:rPr>
          <w:rFonts w:ascii="SimSun" w:hAnsi="SimSun" w:eastAsia="SimSun" w:cs="SimSun"/>
          <w:sz w:val="22"/>
          <w:szCs w:val="22"/>
        </w:rPr>
        <w:t xml:space="preserve">  </w:t>
      </w:r>
      <w:r>
        <w:rPr>
          <w:rFonts w:ascii="SimSun" w:hAnsi="SimSun" w:eastAsia="SimSun" w:cs="SimSun"/>
          <w:sz w:val="22"/>
          <w:szCs w:val="22"/>
          <w:spacing w:val="-5"/>
        </w:rPr>
        <w:t>反馈效应的必要用户数目或采用者群体大小，是维持一个网络成长需要的最</w:t>
      </w:r>
      <w:r>
        <w:rPr>
          <w:rFonts w:ascii="SimSun" w:hAnsi="SimSun" w:eastAsia="SimSun" w:cs="SimSun"/>
          <w:sz w:val="22"/>
          <w:szCs w:val="22"/>
          <w:spacing w:val="-6"/>
        </w:rPr>
        <w:t>小非零均衡 </w:t>
      </w:r>
      <w:r>
        <w:rPr>
          <w:rFonts w:ascii="SimSun" w:hAnsi="SimSun" w:eastAsia="SimSun" w:cs="SimSun"/>
          <w:sz w:val="22"/>
          <w:szCs w:val="22"/>
          <w:spacing w:val="3"/>
        </w:rPr>
        <w:t>规模。图6-2中</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3"/>
        </w:rPr>
        <w:t>点所反映的产品的用户规模就代表了临界规模</w:t>
      </w:r>
      <w:r>
        <w:rPr>
          <w:rFonts w:ascii="SimSun" w:hAnsi="SimSun" w:eastAsia="SimSun" w:cs="SimSun"/>
          <w:sz w:val="22"/>
          <w:szCs w:val="22"/>
          <w:spacing w:val="2"/>
        </w:rPr>
        <w:t>。在网络外部性市场 </w:t>
      </w:r>
      <w:r>
        <w:rPr>
          <w:rFonts w:ascii="SimSun" w:hAnsi="SimSun" w:eastAsia="SimSun" w:cs="SimSun"/>
          <w:sz w:val="22"/>
          <w:szCs w:val="22"/>
          <w:spacing w:val="-6"/>
        </w:rPr>
        <w:t>中，引发正反馈效应的前提为产品用户安装规模必须达到一定的容量，即临界规模，高</w:t>
      </w:r>
      <w:r>
        <w:rPr>
          <w:rFonts w:ascii="SimSun" w:hAnsi="SimSun" w:eastAsia="SimSun" w:cs="SimSun"/>
          <w:sz w:val="22"/>
          <w:szCs w:val="22"/>
          <w:spacing w:val="8"/>
        </w:rPr>
        <w:t xml:space="preserve">  </w:t>
      </w:r>
      <w:r>
        <w:rPr>
          <w:rFonts w:ascii="SimSun" w:hAnsi="SimSun" w:eastAsia="SimSun" w:cs="SimSun"/>
          <w:sz w:val="22"/>
          <w:szCs w:val="22"/>
          <w:spacing w:val="-5"/>
        </w:rPr>
        <w:t>于临界规模的产品网络规模有自我强化的趋势，产品的用户规模</w:t>
      </w:r>
      <w:r>
        <w:rPr>
          <w:rFonts w:ascii="SimSun" w:hAnsi="SimSun" w:eastAsia="SimSun" w:cs="SimSun"/>
          <w:sz w:val="22"/>
          <w:szCs w:val="22"/>
          <w:spacing w:val="-6"/>
        </w:rPr>
        <w:t>进一步扩张；而当产品</w:t>
      </w:r>
      <w:r>
        <w:rPr>
          <w:rFonts w:ascii="SimSun" w:hAnsi="SimSun" w:eastAsia="SimSun" w:cs="SimSun"/>
          <w:sz w:val="22"/>
          <w:szCs w:val="22"/>
        </w:rPr>
        <w:t xml:space="preserve"> </w:t>
      </w:r>
      <w:r>
        <w:rPr>
          <w:rFonts w:ascii="SimSun" w:hAnsi="SimSun" w:eastAsia="SimSun" w:cs="SimSun"/>
          <w:sz w:val="22"/>
          <w:szCs w:val="22"/>
          <w:spacing w:val="-8"/>
        </w:rPr>
        <w:t>的用户安装规模低于临界规模的时候，则产</w:t>
      </w:r>
      <w:r>
        <w:rPr>
          <w:rFonts w:ascii="SimSun" w:hAnsi="SimSun" w:eastAsia="SimSun" w:cs="SimSun"/>
          <w:sz w:val="22"/>
          <w:szCs w:val="22"/>
          <w:spacing w:val="-9"/>
        </w:rPr>
        <w:t>品的用户规模将不断弱化直到产品退出市场。</w:t>
      </w:r>
      <w:r>
        <w:rPr>
          <w:rFonts w:ascii="SimSun" w:hAnsi="SimSun" w:eastAsia="SimSun" w:cs="SimSun"/>
          <w:sz w:val="22"/>
          <w:szCs w:val="22"/>
        </w:rPr>
        <w:t xml:space="preserve"> </w:t>
      </w:r>
      <w:r>
        <w:rPr>
          <w:rFonts w:ascii="SimSun" w:hAnsi="SimSun" w:eastAsia="SimSun" w:cs="SimSun"/>
          <w:sz w:val="22"/>
          <w:szCs w:val="22"/>
          <w:spacing w:val="-8"/>
        </w:rPr>
        <w:t>这是因为， 一旦某种产品的市场规模达到临界规模，消费者的预期将向有利于该</w:t>
      </w:r>
      <w:r>
        <w:rPr>
          <w:rFonts w:ascii="SimSun" w:hAnsi="SimSun" w:eastAsia="SimSun" w:cs="SimSun"/>
          <w:sz w:val="22"/>
          <w:szCs w:val="22"/>
          <w:spacing w:val="-9"/>
        </w:rPr>
        <w:t>产品的</w:t>
      </w:r>
      <w:r>
        <w:rPr>
          <w:rFonts w:ascii="SimSun" w:hAnsi="SimSun" w:eastAsia="SimSun" w:cs="SimSun"/>
          <w:sz w:val="22"/>
          <w:szCs w:val="22"/>
        </w:rPr>
        <w:t xml:space="preserve">  </w:t>
      </w:r>
      <w:r>
        <w:rPr>
          <w:rFonts w:ascii="SimSun" w:hAnsi="SimSun" w:eastAsia="SimSun" w:cs="SimSun"/>
          <w:sz w:val="22"/>
          <w:szCs w:val="22"/>
          <w:spacing w:val="-5"/>
        </w:rPr>
        <w:t>方向发展，消费者预期其他消费者也会采纳这</w:t>
      </w:r>
      <w:r>
        <w:rPr>
          <w:rFonts w:ascii="SimSun" w:hAnsi="SimSun" w:eastAsia="SimSun" w:cs="SimSun"/>
          <w:sz w:val="22"/>
          <w:szCs w:val="22"/>
          <w:spacing w:val="-6"/>
        </w:rPr>
        <w:t>种产品，在从众心理的影响下，最终市场</w:t>
      </w:r>
      <w:r>
        <w:rPr>
          <w:rFonts w:ascii="SimSun" w:hAnsi="SimSun" w:eastAsia="SimSun" w:cs="SimSun"/>
          <w:sz w:val="22"/>
          <w:szCs w:val="22"/>
        </w:rPr>
        <w:t xml:space="preserve">  </w:t>
      </w:r>
      <w:r>
        <w:rPr>
          <w:rFonts w:ascii="SimSun" w:hAnsi="SimSun" w:eastAsia="SimSun" w:cs="SimSun"/>
          <w:sz w:val="22"/>
          <w:szCs w:val="22"/>
          <w:spacing w:val="-3"/>
        </w:rPr>
        <w:t>所有的消费者都会选择该产品；反之，当某种产品的市场规模未达到临界规模的时候，</w:t>
      </w:r>
      <w:r>
        <w:rPr>
          <w:rFonts w:ascii="SimSun" w:hAnsi="SimSun" w:eastAsia="SimSun" w:cs="SimSun"/>
          <w:sz w:val="22"/>
          <w:szCs w:val="22"/>
          <w:spacing w:val="3"/>
        </w:rPr>
        <w:t xml:space="preserve"> </w:t>
      </w:r>
      <w:r>
        <w:rPr>
          <w:rFonts w:ascii="SimSun" w:hAnsi="SimSun" w:eastAsia="SimSun" w:cs="SimSun"/>
          <w:sz w:val="22"/>
          <w:szCs w:val="22"/>
          <w:spacing w:val="-6"/>
        </w:rPr>
        <w:t>由于消费者预期其他消费者不会选择这种产品，从而市场所有的消费者最终都不会选择</w:t>
      </w:r>
      <w:r>
        <w:rPr>
          <w:rFonts w:ascii="SimSun" w:hAnsi="SimSun" w:eastAsia="SimSun" w:cs="SimSun"/>
          <w:sz w:val="22"/>
          <w:szCs w:val="22"/>
          <w:spacing w:val="8"/>
        </w:rPr>
        <w:t xml:space="preserve">  </w:t>
      </w:r>
      <w:r>
        <w:rPr>
          <w:rFonts w:ascii="SimSun" w:hAnsi="SimSun" w:eastAsia="SimSun" w:cs="SimSun"/>
          <w:sz w:val="22"/>
          <w:szCs w:val="22"/>
          <w:spacing w:val="-5"/>
        </w:rPr>
        <w:t>该产品，该产品不得不面临被市场淘汰的命运，即正</w:t>
      </w:r>
      <w:r>
        <w:rPr>
          <w:rFonts w:ascii="SimSun" w:hAnsi="SimSun" w:eastAsia="SimSun" w:cs="SimSun"/>
          <w:sz w:val="22"/>
          <w:szCs w:val="22"/>
          <w:spacing w:val="-6"/>
        </w:rPr>
        <w:t>反馈具有使强者更强、弱者更弱的</w:t>
      </w:r>
      <w:r>
        <w:rPr>
          <w:rFonts w:ascii="SimSun" w:hAnsi="SimSun" w:eastAsia="SimSun" w:cs="SimSun"/>
          <w:sz w:val="22"/>
          <w:szCs w:val="22"/>
        </w:rPr>
        <w:t xml:space="preserve">  </w:t>
      </w:r>
      <w:r>
        <w:rPr>
          <w:rFonts w:ascii="SimSun" w:hAnsi="SimSun" w:eastAsia="SimSun" w:cs="SimSun"/>
          <w:sz w:val="22"/>
          <w:szCs w:val="22"/>
          <w:spacing w:val="-9"/>
        </w:rPr>
        <w:t>特征。</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730"/>
        <w:spacing w:before="91" w:line="224" w:lineRule="auto"/>
        <w:rPr>
          <w:rFonts w:ascii="SimSun" w:hAnsi="SimSun" w:eastAsia="SimSun" w:cs="SimSun"/>
          <w:sz w:val="28"/>
          <w:szCs w:val="28"/>
        </w:rPr>
      </w:pPr>
      <w:r>
        <w:drawing>
          <wp:anchor distT="0" distB="0" distL="0" distR="0" simplePos="0" relativeHeight="252317696" behindDoc="1" locked="0" layoutInCell="1" allowOverlap="1">
            <wp:simplePos x="0" y="0"/>
            <wp:positionH relativeFrom="column">
              <wp:posOffset>190542</wp:posOffset>
            </wp:positionH>
            <wp:positionV relativeFrom="paragraph">
              <wp:posOffset>-709809</wp:posOffset>
            </wp:positionV>
            <wp:extent cx="5232390" cy="1949462"/>
            <wp:effectExtent l="0" t="0" r="0" b="0"/>
            <wp:wrapNone/>
            <wp:docPr id="278" name="IM 278"/>
            <wp:cNvGraphicFramePr/>
            <a:graphic>
              <a:graphicData uri="http://schemas.openxmlformats.org/drawingml/2006/picture">
                <pic:pic>
                  <pic:nvPicPr>
                    <pic:cNvPr id="278" name="IM 278"/>
                    <pic:cNvPicPr/>
                  </pic:nvPicPr>
                  <pic:blipFill>
                    <a:blip r:embed="rId198"/>
                    <a:stretch>
                      <a:fillRect/>
                    </a:stretch>
                  </pic:blipFill>
                  <pic:spPr>
                    <a:xfrm rot="0">
                      <a:off x="0" y="0"/>
                      <a:ext cx="5232390" cy="1949462"/>
                    </a:xfrm>
                    <a:prstGeom prst="rect">
                      <a:avLst/>
                    </a:prstGeom>
                  </pic:spPr>
                </pic:pic>
              </a:graphicData>
            </a:graphic>
          </wp:anchor>
        </w:drawing>
      </w:r>
      <w:r>
        <w:rPr>
          <w:rFonts w:ascii="SimSun" w:hAnsi="SimSun" w:eastAsia="SimSun" w:cs="SimSun"/>
          <w:sz w:val="28"/>
          <w:szCs w:val="28"/>
          <w:spacing w:val="-18"/>
        </w:rPr>
        <w:t>4/</w:t>
      </w:r>
    </w:p>
    <w:p>
      <w:pPr>
        <w:pStyle w:val="BodyText"/>
        <w:spacing w:line="428" w:lineRule="auto"/>
        <w:rPr/>
      </w:pPr>
      <w:r/>
    </w:p>
    <w:p>
      <w:pPr>
        <w:ind w:left="5640"/>
        <w:spacing w:before="72" w:line="221" w:lineRule="auto"/>
        <w:rPr>
          <w:rFonts w:ascii="SimSun" w:hAnsi="SimSun" w:eastAsia="SimSun" w:cs="SimSun"/>
          <w:sz w:val="22"/>
          <w:szCs w:val="22"/>
        </w:rPr>
      </w:pPr>
      <w:r>
        <w:pict>
          <v:shape id="_x0000_s274" style="position:absolute;margin-left:142pt;margin-top:7.82092pt;mso-position-vertical-relative:text;mso-position-horizontal-relative:text;width:9.6pt;height:11.95pt;z-index:25232076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w:t>
                  </w:r>
                </w:p>
              </w:txbxContent>
            </v:textbox>
          </v:shape>
        </w:pict>
      </w:r>
      <w:r>
        <w:rPr>
          <w:rFonts w:ascii="SimSun" w:hAnsi="SimSun" w:eastAsia="SimSun" w:cs="SimSun"/>
          <w:sz w:val="22"/>
          <w:szCs w:val="22"/>
          <w:spacing w:val="-34"/>
          <w:w w:val="98"/>
        </w:rPr>
        <w:t>→时间</w:t>
      </w:r>
    </w:p>
    <w:p>
      <w:pPr>
        <w:ind w:left="3413"/>
        <w:spacing w:before="148" w:line="221" w:lineRule="auto"/>
        <w:rPr>
          <w:rFonts w:ascii="SimHei" w:hAnsi="SimHei" w:eastAsia="SimHei" w:cs="SimHei"/>
          <w:sz w:val="22"/>
          <w:szCs w:val="22"/>
        </w:rPr>
      </w:pPr>
      <w:r>
        <w:rPr>
          <w:rFonts w:ascii="SimHei" w:hAnsi="SimHei" w:eastAsia="SimHei" w:cs="SimHei"/>
          <w:sz w:val="22"/>
          <w:szCs w:val="22"/>
          <w:b/>
          <w:bCs/>
          <w:spacing w:val="-19"/>
        </w:rPr>
        <w:t>图6-2</w:t>
      </w:r>
      <w:r>
        <w:rPr>
          <w:rFonts w:ascii="SimHei" w:hAnsi="SimHei" w:eastAsia="SimHei" w:cs="SimHei"/>
          <w:sz w:val="22"/>
          <w:szCs w:val="22"/>
          <w:spacing w:val="52"/>
        </w:rPr>
        <w:t xml:space="preserve"> </w:t>
      </w:r>
      <w:r>
        <w:rPr>
          <w:rFonts w:ascii="SimHei" w:hAnsi="SimHei" w:eastAsia="SimHei" w:cs="SimHei"/>
          <w:sz w:val="22"/>
          <w:szCs w:val="22"/>
          <w:b/>
          <w:bCs/>
          <w:spacing w:val="-19"/>
        </w:rPr>
        <w:t>正反馈用户基础</w:t>
      </w:r>
    </w:p>
    <w:p>
      <w:pPr>
        <w:ind w:left="790"/>
        <w:spacing w:before="79" w:line="219" w:lineRule="auto"/>
        <w:rPr>
          <w:rFonts w:ascii="SimSun" w:hAnsi="SimSun" w:eastAsia="SimSun" w:cs="SimSun"/>
          <w:sz w:val="17"/>
          <w:szCs w:val="17"/>
        </w:rPr>
      </w:pPr>
      <w:r>
        <w:rPr>
          <w:rFonts w:ascii="SimSun" w:hAnsi="SimSun" w:eastAsia="SimSun" w:cs="SimSun"/>
          <w:sz w:val="17"/>
          <w:szCs w:val="17"/>
          <w:spacing w:val="-5"/>
        </w:rPr>
        <w:t>资料来源：芮廷先.网络经济学，上海；上海财经</w:t>
      </w:r>
      <w:r>
        <w:rPr>
          <w:rFonts w:ascii="SimSun" w:hAnsi="SimSun" w:eastAsia="SimSun" w:cs="SimSun"/>
          <w:sz w:val="17"/>
          <w:szCs w:val="17"/>
          <w:spacing w:val="-6"/>
        </w:rPr>
        <w:t>大学出版社，2017.</w:t>
      </w:r>
    </w:p>
    <w:p>
      <w:pPr>
        <w:ind w:left="310" w:right="74" w:firstLine="460"/>
        <w:spacing w:before="266" w:line="266" w:lineRule="auto"/>
        <w:jc w:val="both"/>
        <w:rPr>
          <w:rFonts w:ascii="SimSun" w:hAnsi="SimSun" w:eastAsia="SimSun" w:cs="SimSun"/>
          <w:sz w:val="22"/>
          <w:szCs w:val="22"/>
        </w:rPr>
      </w:pPr>
      <w:r>
        <w:rPr>
          <w:rFonts w:ascii="SimSun" w:hAnsi="SimSun" w:eastAsia="SimSun" w:cs="SimSun"/>
          <w:sz w:val="22"/>
          <w:szCs w:val="22"/>
          <w:spacing w:val="-6"/>
        </w:rPr>
        <w:t>同时在报酬递增的情况下，正反馈会显示出经济中有许多不同的均衡点，没有一种</w:t>
      </w:r>
      <w:r>
        <w:rPr>
          <w:rFonts w:ascii="SimSun" w:hAnsi="SimSun" w:eastAsia="SimSun" w:cs="SimSun"/>
          <w:sz w:val="22"/>
          <w:szCs w:val="22"/>
          <w:spacing w:val="10"/>
        </w:rPr>
        <w:t xml:space="preserve"> </w:t>
      </w:r>
      <w:r>
        <w:rPr>
          <w:rFonts w:ascii="SimSun" w:hAnsi="SimSun" w:eastAsia="SimSun" w:cs="SimSun"/>
          <w:sz w:val="22"/>
          <w:szCs w:val="22"/>
          <w:spacing w:val="-6"/>
        </w:rPr>
        <w:t>机制能保证在正反馈经济中，从诸多可能结果中挑选出来的结果一定是最优结果，而且</w:t>
      </w:r>
      <w:r>
        <w:rPr>
          <w:rFonts w:ascii="SimSun" w:hAnsi="SimSun" w:eastAsia="SimSun" w:cs="SimSun"/>
          <w:sz w:val="22"/>
          <w:szCs w:val="22"/>
          <w:spacing w:val="17"/>
        </w:rPr>
        <w:t xml:space="preserve"> </w:t>
      </w:r>
      <w:r>
        <w:rPr>
          <w:rFonts w:ascii="SimSun" w:hAnsi="SimSun" w:eastAsia="SimSun" w:cs="SimSun"/>
          <w:sz w:val="22"/>
          <w:szCs w:val="22"/>
          <w:spacing w:val="-6"/>
        </w:rPr>
        <w:t>一旦某种经济事件选择了某一路径，这种选择就可能被锁定在该条道路上了，而不会改</w:t>
      </w:r>
      <w:r>
        <w:rPr>
          <w:rFonts w:ascii="SimSun" w:hAnsi="SimSun" w:eastAsia="SimSun" w:cs="SimSun"/>
          <w:sz w:val="22"/>
          <w:szCs w:val="22"/>
          <w:spacing w:val="16"/>
        </w:rPr>
        <w:t xml:space="preserve"> </w:t>
      </w:r>
      <w:r>
        <w:rPr>
          <w:rFonts w:ascii="SimSun" w:hAnsi="SimSun" w:eastAsia="SimSun" w:cs="SimSun"/>
          <w:sz w:val="22"/>
          <w:szCs w:val="22"/>
          <w:spacing w:val="-6"/>
        </w:rPr>
        <w:t>为更先进或合适的道路。如果一种产品在竞争性市场上因为某种机会而领先，它就会一</w:t>
      </w:r>
      <w:r>
        <w:rPr>
          <w:rFonts w:ascii="SimSun" w:hAnsi="SimSun" w:eastAsia="SimSun" w:cs="SimSun"/>
          <w:sz w:val="22"/>
          <w:szCs w:val="22"/>
          <w:spacing w:val="18"/>
        </w:rPr>
        <w:t xml:space="preserve"> </w:t>
      </w:r>
      <w:r>
        <w:rPr>
          <w:rFonts w:ascii="SimSun" w:hAnsi="SimSun" w:eastAsia="SimSun" w:cs="SimSun"/>
          <w:sz w:val="22"/>
          <w:szCs w:val="22"/>
          <w:spacing w:val="-10"/>
        </w:rPr>
        <w:t>直领先，并扩大这种领先程度，可预测性和市场分享就不再能实现。</w:t>
      </w:r>
    </w:p>
    <w:p>
      <w:pPr>
        <w:pStyle w:val="BodyText"/>
        <w:spacing w:line="271" w:lineRule="auto"/>
        <w:rPr/>
      </w:pPr>
      <w:r/>
    </w:p>
    <w:p>
      <w:pPr>
        <w:ind w:left="542"/>
        <w:spacing w:before="72" w:line="219" w:lineRule="auto"/>
        <w:rPr>
          <w:rFonts w:ascii="SimSun" w:hAnsi="SimSun" w:eastAsia="SimSun" w:cs="SimSun"/>
          <w:sz w:val="22"/>
          <w:szCs w:val="22"/>
        </w:rPr>
      </w:pPr>
      <w:r>
        <w:rPr>
          <w:rFonts w:ascii="SimSun" w:hAnsi="SimSun" w:eastAsia="SimSun" w:cs="SimSun"/>
          <w:sz w:val="22"/>
          <w:szCs w:val="22"/>
          <w:b/>
          <w:bCs/>
          <w:spacing w:val="-19"/>
        </w:rPr>
        <w:t>阅读材料</w:t>
      </w:r>
    </w:p>
    <w:p>
      <w:pPr>
        <w:ind w:left="3443"/>
        <w:spacing w:before="18" w:line="221" w:lineRule="auto"/>
        <w:rPr>
          <w:rFonts w:ascii="SimHei" w:hAnsi="SimHei" w:eastAsia="SimHei" w:cs="SimHei"/>
          <w:sz w:val="22"/>
          <w:szCs w:val="22"/>
        </w:rPr>
      </w:pPr>
      <w:r>
        <w:rPr>
          <w:rFonts w:ascii="SimHei" w:hAnsi="SimHei" w:eastAsia="SimHei" w:cs="SimHei"/>
          <w:sz w:val="22"/>
          <w:szCs w:val="22"/>
          <w:b/>
          <w:bCs/>
          <w:spacing w:val="-4"/>
        </w:rPr>
        <w:t>微信平台的网络效应</w:t>
      </w:r>
    </w:p>
    <w:p>
      <w:pPr>
        <w:ind w:left="539" w:right="199" w:firstLine="460"/>
        <w:spacing w:before="187" w:line="261" w:lineRule="auto"/>
        <w:jc w:val="both"/>
        <w:rPr>
          <w:rFonts w:ascii="FangSong" w:hAnsi="FangSong" w:eastAsia="FangSong" w:cs="FangSong"/>
          <w:sz w:val="22"/>
          <w:szCs w:val="22"/>
        </w:rPr>
      </w:pPr>
      <w:r>
        <w:rPr>
          <w:rFonts w:ascii="FangSong" w:hAnsi="FangSong" w:eastAsia="FangSong" w:cs="FangSong"/>
          <w:sz w:val="22"/>
          <w:szCs w:val="22"/>
          <w:spacing w:val="-6"/>
        </w:rPr>
        <w:t>微信作为一款即时通信软件，其庞大的用户群是社会数</w:t>
      </w:r>
      <w:r>
        <w:rPr>
          <w:rFonts w:ascii="FangSong" w:hAnsi="FangSong" w:eastAsia="FangSong" w:cs="FangSong"/>
          <w:sz w:val="22"/>
          <w:szCs w:val="22"/>
          <w:spacing w:val="-7"/>
        </w:rPr>
        <w:t>字化时代完美的营销渠</w:t>
      </w:r>
      <w:r>
        <w:rPr>
          <w:rFonts w:ascii="FangSong" w:hAnsi="FangSong" w:eastAsia="FangSong" w:cs="FangSong"/>
          <w:sz w:val="22"/>
          <w:szCs w:val="22"/>
        </w:rPr>
        <w:t xml:space="preserve">  </w:t>
      </w:r>
      <w:r>
        <w:rPr>
          <w:rFonts w:ascii="FangSong" w:hAnsi="FangSong" w:eastAsia="FangSong" w:cs="FangSong"/>
          <w:sz w:val="22"/>
          <w:szCs w:val="22"/>
        </w:rPr>
        <w:t>道和电商入口。微信高效运作的原因除了其技术创新下用户的良好体验(如便捷、</w:t>
      </w:r>
      <w:r>
        <w:rPr>
          <w:rFonts w:ascii="FangSong" w:hAnsi="FangSong" w:eastAsia="FangSong" w:cs="FangSong"/>
          <w:sz w:val="22"/>
          <w:szCs w:val="22"/>
          <w:spacing w:val="9"/>
        </w:rPr>
        <w:t xml:space="preserve"> </w:t>
      </w:r>
      <w:r>
        <w:rPr>
          <w:rFonts w:ascii="FangSong" w:hAnsi="FangSong" w:eastAsia="FangSong" w:cs="FangSong"/>
          <w:sz w:val="22"/>
          <w:szCs w:val="22"/>
          <w:spacing w:val="-4"/>
        </w:rPr>
        <w:t>灵活、精准等特点)外，重要的是用户群贡献的网络效应，根据戴维斯</w:t>
      </w:r>
      <w:r>
        <w:rPr>
          <w:rFonts w:ascii="FangSong" w:hAnsi="FangSong" w:eastAsia="FangSong" w:cs="FangSong"/>
          <w:sz w:val="22"/>
          <w:szCs w:val="22"/>
          <w:spacing w:val="-21"/>
        </w:rPr>
        <w:t xml:space="preserve"> </w:t>
      </w:r>
      <w:r>
        <w:rPr>
          <w:rFonts w:ascii="Times New Roman" w:hAnsi="Times New Roman" w:eastAsia="Times New Roman" w:cs="Times New Roman"/>
          <w:sz w:val="22"/>
          <w:szCs w:val="22"/>
          <w:spacing w:val="-4"/>
        </w:rPr>
        <w:t>(Davis)</w:t>
      </w:r>
      <w:r>
        <w:rPr>
          <w:rFonts w:ascii="Times New Roman" w:hAnsi="Times New Roman" w:eastAsia="Times New Roman" w:cs="Times New Roman"/>
          <w:sz w:val="22"/>
          <w:szCs w:val="22"/>
          <w:spacing w:val="15"/>
        </w:rPr>
        <w:t xml:space="preserve">  </w:t>
      </w:r>
      <w:r>
        <w:rPr>
          <w:rFonts w:ascii="FangSong" w:hAnsi="FangSong" w:eastAsia="FangSong" w:cs="FangSong"/>
          <w:sz w:val="22"/>
          <w:szCs w:val="22"/>
          <w:spacing w:val="-4"/>
        </w:rPr>
        <w:t>提</w:t>
      </w:r>
      <w:r>
        <w:rPr>
          <w:rFonts w:ascii="FangSong" w:hAnsi="FangSong" w:eastAsia="FangSong" w:cs="FangSong"/>
          <w:sz w:val="22"/>
          <w:szCs w:val="22"/>
        </w:rPr>
        <w:t xml:space="preserve">  </w:t>
      </w:r>
      <w:r>
        <w:rPr>
          <w:rFonts w:ascii="FangSong" w:hAnsi="FangSong" w:eastAsia="FangSong" w:cs="FangSong"/>
          <w:sz w:val="22"/>
          <w:szCs w:val="22"/>
          <w:spacing w:val="-6"/>
        </w:rPr>
        <w:t>出的技术接受模型，决定用户使用系统的两个因素是感知有用性和感知易用性，感</w:t>
      </w:r>
      <w:r>
        <w:rPr>
          <w:rFonts w:ascii="FangSong" w:hAnsi="FangSong" w:eastAsia="FangSong" w:cs="FangSong"/>
          <w:sz w:val="22"/>
          <w:szCs w:val="22"/>
        </w:rPr>
        <w:t xml:space="preserve">  </w:t>
      </w:r>
      <w:r>
        <w:rPr>
          <w:rFonts w:ascii="FangSong" w:hAnsi="FangSong" w:eastAsia="FangSong" w:cs="FangSong"/>
          <w:sz w:val="22"/>
          <w:szCs w:val="22"/>
          <w:spacing w:val="-6"/>
        </w:rPr>
        <w:t>知易用又会影响感知有用。微信便是这两者的结合，既方便灵活、简单操作和资费</w:t>
      </w:r>
      <w:r>
        <w:rPr>
          <w:rFonts w:ascii="FangSong" w:hAnsi="FangSong" w:eastAsia="FangSong" w:cs="FangSong"/>
          <w:sz w:val="22"/>
          <w:szCs w:val="22"/>
        </w:rPr>
        <w:t xml:space="preserve">  </w:t>
      </w:r>
      <w:r>
        <w:rPr>
          <w:rFonts w:ascii="FangSong" w:hAnsi="FangSong" w:eastAsia="FangSong" w:cs="FangSong"/>
          <w:sz w:val="22"/>
          <w:szCs w:val="22"/>
          <w:spacing w:val="-6"/>
        </w:rPr>
        <w:t>低廉，又具有语音短信功能和娱乐、社交价值。微信除了具有语音短信、视频、图</w:t>
      </w:r>
    </w:p>
    <w:p>
      <w:pPr>
        <w:spacing w:line="261" w:lineRule="auto"/>
        <w:sectPr>
          <w:headerReference w:type="default" r:id="rId4"/>
          <w:pgSz w:w="9140" w:h="14250"/>
          <w:pgMar w:top="299" w:right="179" w:bottom="0" w:left="399" w:header="0" w:footer="0" w:gutter="0"/>
        </w:sectPr>
        <w:rPr>
          <w:rFonts w:ascii="FangSong" w:hAnsi="FangSong" w:eastAsia="FangSong" w:cs="FangSong"/>
          <w:sz w:val="22"/>
          <w:szCs w:val="22"/>
        </w:rPr>
      </w:pPr>
    </w:p>
    <w:p>
      <w:pPr>
        <w:spacing w:line="221" w:lineRule="auto"/>
        <w:jc w:val="right"/>
        <w:rPr>
          <w:rFonts w:ascii="SimSun" w:hAnsi="SimSun" w:eastAsia="SimSun" w:cs="SimSun"/>
          <w:sz w:val="13"/>
          <w:szCs w:val="13"/>
        </w:rPr>
      </w:pPr>
      <w:r>
        <w:drawing>
          <wp:anchor distT="0" distB="0" distL="0" distR="0" simplePos="0" relativeHeight="252324864" behindDoc="1" locked="0" layoutInCell="0" allowOverlap="1">
            <wp:simplePos x="0" y="0"/>
            <wp:positionH relativeFrom="page">
              <wp:posOffset>5162568</wp:posOffset>
            </wp:positionH>
            <wp:positionV relativeFrom="page">
              <wp:posOffset>5715010</wp:posOffset>
            </wp:positionV>
            <wp:extent cx="253978" cy="698473"/>
            <wp:effectExtent l="0" t="0" r="0" b="0"/>
            <wp:wrapNone/>
            <wp:docPr id="280" name="IM 280"/>
            <wp:cNvGraphicFramePr/>
            <a:graphic>
              <a:graphicData uri="http://schemas.openxmlformats.org/drawingml/2006/picture">
                <pic:pic>
                  <pic:nvPicPr>
                    <pic:cNvPr id="280" name="IM 280"/>
                    <pic:cNvPicPr/>
                  </pic:nvPicPr>
                  <pic:blipFill>
                    <a:blip r:embed="rId199"/>
                    <a:stretch>
                      <a:fillRect/>
                    </a:stretch>
                  </pic:blipFill>
                  <pic:spPr>
                    <a:xfrm rot="0">
                      <a:off x="0" y="0"/>
                      <a:ext cx="253978" cy="698473"/>
                    </a:xfrm>
                    <a:prstGeom prst="rect">
                      <a:avLst/>
                    </a:prstGeom>
                  </pic:spPr>
                </pic:pic>
              </a:graphicData>
            </a:graphic>
          </wp:anchor>
        </w:drawing>
      </w:r>
      <w:r>
        <w:rPr>
          <w:rFonts w:ascii="SimHei" w:hAnsi="SimHei" w:eastAsia="SimHei" w:cs="SimHei"/>
          <w:sz w:val="21"/>
          <w:szCs w:val="21"/>
          <w:spacing w:val="-15"/>
          <w:w w:val="91"/>
        </w:rPr>
        <w:t>第6章</w:t>
      </w:r>
      <w:r>
        <w:rPr>
          <w:rFonts w:ascii="SimHei" w:hAnsi="SimHei" w:eastAsia="SimHei" w:cs="SimHei"/>
          <w:sz w:val="21"/>
          <w:szCs w:val="21"/>
          <w:spacing w:val="39"/>
        </w:rPr>
        <w:t xml:space="preserve"> </w:t>
      </w:r>
      <w:r>
        <w:rPr>
          <w:rFonts w:ascii="SimSun" w:hAnsi="SimSun" w:eastAsia="SimSun" w:cs="SimSun"/>
          <w:sz w:val="21"/>
          <w:szCs w:val="21"/>
          <w:spacing w:val="-15"/>
          <w:w w:val="91"/>
        </w:rPr>
        <w:t>数字规则</w:t>
      </w:r>
      <w:r>
        <w:rPr>
          <w:rFonts w:ascii="SimSun" w:hAnsi="SimSun" w:eastAsia="SimSun" w:cs="SimSun"/>
          <w:sz w:val="21"/>
          <w:szCs w:val="21"/>
          <w:spacing w:val="23"/>
        </w:rPr>
        <w:t xml:space="preserve">   </w:t>
      </w:r>
      <w:r>
        <w:rPr>
          <w:rFonts w:ascii="SimSun" w:hAnsi="SimSun" w:eastAsia="SimSun" w:cs="SimSun"/>
          <w:sz w:val="13"/>
          <w:szCs w:val="13"/>
          <w:spacing w:val="-4"/>
        </w:rPr>
        <w:t>143</w:t>
      </w:r>
    </w:p>
    <w:p>
      <w:pPr>
        <w:pStyle w:val="BodyText"/>
        <w:spacing w:line="257" w:lineRule="auto"/>
        <w:rPr/>
      </w:pPr>
      <w:r/>
    </w:p>
    <w:p>
      <w:pPr>
        <w:pStyle w:val="BodyText"/>
        <w:spacing w:line="257" w:lineRule="auto"/>
        <w:rPr/>
      </w:pPr>
      <w:r/>
    </w:p>
    <w:p>
      <w:pPr>
        <w:ind w:left="189" w:right="467"/>
        <w:spacing w:before="68" w:line="279" w:lineRule="auto"/>
        <w:jc w:val="both"/>
        <w:rPr>
          <w:rFonts w:ascii="FangSong" w:hAnsi="FangSong" w:eastAsia="FangSong" w:cs="FangSong"/>
          <w:sz w:val="21"/>
          <w:szCs w:val="21"/>
        </w:rPr>
      </w:pPr>
      <w:r>
        <w:rPr>
          <w:rFonts w:ascii="FangSong" w:hAnsi="FangSong" w:eastAsia="FangSong" w:cs="FangSong"/>
          <w:sz w:val="21"/>
          <w:szCs w:val="21"/>
          <w:spacing w:val="2"/>
        </w:rPr>
        <w:t>片和文字功能外，还支持群聊，也可以通过位置服务功能查看所有使用微信的附件</w:t>
      </w:r>
      <w:r>
        <w:rPr>
          <w:rFonts w:ascii="FangSong" w:hAnsi="FangSong" w:eastAsia="FangSong" w:cs="FangSong"/>
          <w:sz w:val="21"/>
          <w:szCs w:val="21"/>
          <w:spacing w:val="2"/>
        </w:rPr>
        <w:t xml:space="preserve"> </w:t>
      </w:r>
      <w:r>
        <w:rPr>
          <w:rFonts w:ascii="FangSong" w:hAnsi="FangSong" w:eastAsia="FangSong" w:cs="FangSong"/>
          <w:sz w:val="21"/>
          <w:szCs w:val="21"/>
          <w:spacing w:val="2"/>
        </w:rPr>
        <w:t>人，用户使用微信的更大价值在于周围的人都在使用，个人在群体的压力下会在行</w:t>
      </w:r>
      <w:r>
        <w:rPr>
          <w:rFonts w:ascii="FangSong" w:hAnsi="FangSong" w:eastAsia="FangSong" w:cs="FangSong"/>
          <w:sz w:val="21"/>
          <w:szCs w:val="21"/>
          <w:spacing w:val="2"/>
        </w:rPr>
        <w:t xml:space="preserve"> </w:t>
      </w:r>
      <w:r>
        <w:rPr>
          <w:rFonts w:ascii="FangSong" w:hAnsi="FangSong" w:eastAsia="FangSong" w:cs="FangSong"/>
          <w:sz w:val="21"/>
          <w:szCs w:val="21"/>
          <w:spacing w:val="3"/>
        </w:rPr>
        <w:t>为上与多数人保持一致。垄断模型指出，当消费者购买的产品与其他消</w:t>
      </w:r>
      <w:r>
        <w:rPr>
          <w:rFonts w:ascii="FangSong" w:hAnsi="FangSong" w:eastAsia="FangSong" w:cs="FangSong"/>
          <w:sz w:val="21"/>
          <w:szCs w:val="21"/>
          <w:spacing w:val="2"/>
        </w:rPr>
        <w:t>费者的产品</w:t>
      </w:r>
      <w:r>
        <w:rPr>
          <w:rFonts w:ascii="FangSong" w:hAnsi="FangSong" w:eastAsia="FangSong" w:cs="FangSong"/>
          <w:sz w:val="21"/>
          <w:szCs w:val="21"/>
        </w:rPr>
        <w:t xml:space="preserve"> </w:t>
      </w:r>
      <w:r>
        <w:rPr>
          <w:rFonts w:ascii="FangSong" w:hAnsi="FangSong" w:eastAsia="FangSong" w:cs="FangSong"/>
          <w:sz w:val="21"/>
          <w:szCs w:val="21"/>
          <w:spacing w:val="4"/>
        </w:rPr>
        <w:t>兼容时，消费者所获得的产品效用会更大。当关系网</w:t>
      </w:r>
      <w:r>
        <w:rPr>
          <w:rFonts w:ascii="FangSong" w:hAnsi="FangSong" w:eastAsia="FangSong" w:cs="FangSong"/>
          <w:sz w:val="21"/>
          <w:szCs w:val="21"/>
          <w:spacing w:val="3"/>
        </w:rPr>
        <w:t>中的</w:t>
      </w:r>
      <w:r>
        <w:rPr>
          <w:rFonts w:ascii="SimSun" w:hAnsi="SimSun" w:eastAsia="SimSun" w:cs="SimSun"/>
          <w:sz w:val="21"/>
          <w:szCs w:val="21"/>
        </w:rPr>
        <w:t>QQ</w:t>
      </w:r>
      <w:r>
        <w:rPr>
          <w:rFonts w:ascii="SimSun" w:hAnsi="SimSun" w:eastAsia="SimSun" w:cs="SimSun"/>
          <w:sz w:val="21"/>
          <w:szCs w:val="21"/>
          <w:spacing w:val="82"/>
        </w:rPr>
        <w:t xml:space="preserve"> </w:t>
      </w:r>
      <w:r>
        <w:rPr>
          <w:rFonts w:ascii="FangSong" w:hAnsi="FangSong" w:eastAsia="FangSong" w:cs="FangSong"/>
          <w:sz w:val="21"/>
          <w:szCs w:val="21"/>
          <w:spacing w:val="3"/>
        </w:rPr>
        <w:t>好友和通讯录联系人</w:t>
      </w:r>
      <w:r>
        <w:rPr>
          <w:rFonts w:ascii="FangSong" w:hAnsi="FangSong" w:eastAsia="FangSong" w:cs="FangSong"/>
          <w:sz w:val="21"/>
          <w:szCs w:val="21"/>
        </w:rPr>
        <w:t xml:space="preserve"> </w:t>
      </w:r>
      <w:r>
        <w:rPr>
          <w:rFonts w:ascii="FangSong" w:hAnsi="FangSong" w:eastAsia="FangSong" w:cs="FangSong"/>
          <w:sz w:val="21"/>
          <w:szCs w:val="21"/>
          <w:spacing w:val="3"/>
        </w:rPr>
        <w:t>开始使用微信时，对潜在用户有一种辐射作用，潜在用户的社交需求会迫使其也加</w:t>
      </w:r>
      <w:r>
        <w:rPr>
          <w:rFonts w:ascii="FangSong" w:hAnsi="FangSong" w:eastAsia="FangSong" w:cs="FangSong"/>
          <w:sz w:val="21"/>
          <w:szCs w:val="21"/>
          <w:spacing w:val="2"/>
        </w:rPr>
        <w:t xml:space="preserve"> </w:t>
      </w:r>
      <w:r>
        <w:rPr>
          <w:rFonts w:ascii="FangSong" w:hAnsi="FangSong" w:eastAsia="FangSong" w:cs="FangSong"/>
          <w:sz w:val="21"/>
          <w:szCs w:val="21"/>
          <w:spacing w:val="3"/>
        </w:rPr>
        <w:t>入这个行列。对微信平台而言，无论是普通用户还是商家，当某一方用户群体随着</w:t>
      </w:r>
      <w:r>
        <w:rPr>
          <w:rFonts w:ascii="FangSong" w:hAnsi="FangSong" w:eastAsia="FangSong" w:cs="FangSong"/>
          <w:sz w:val="21"/>
          <w:szCs w:val="21"/>
        </w:rPr>
        <w:t xml:space="preserve"> </w:t>
      </w:r>
      <w:r>
        <w:rPr>
          <w:rFonts w:ascii="FangSong" w:hAnsi="FangSong" w:eastAsia="FangSong" w:cs="FangSong"/>
          <w:sz w:val="21"/>
          <w:szCs w:val="21"/>
          <w:spacing w:val="3"/>
        </w:rPr>
        <w:t>其他用户的不断加入而加入时，即直接网络效应扩张了用户规模，并创造了巨大的</w:t>
      </w:r>
      <w:r>
        <w:rPr>
          <w:rFonts w:ascii="FangSong" w:hAnsi="FangSong" w:eastAsia="FangSong" w:cs="FangSong"/>
          <w:sz w:val="21"/>
          <w:szCs w:val="21"/>
          <w:spacing w:val="1"/>
        </w:rPr>
        <w:t xml:space="preserve"> </w:t>
      </w:r>
      <w:r>
        <w:rPr>
          <w:rFonts w:ascii="FangSong" w:hAnsi="FangSong" w:eastAsia="FangSong" w:cs="FangSong"/>
          <w:sz w:val="21"/>
          <w:szCs w:val="21"/>
          <w:spacing w:val="3"/>
        </w:rPr>
        <w:t>用户信息资源，这对微信平台的另一方也具有很大的商业价值。在价值网络中，用</w:t>
      </w:r>
      <w:r>
        <w:rPr>
          <w:rFonts w:ascii="FangSong" w:hAnsi="FangSong" w:eastAsia="FangSong" w:cs="FangSong"/>
          <w:sz w:val="21"/>
          <w:szCs w:val="21"/>
          <w:spacing w:val="18"/>
        </w:rPr>
        <w:t xml:space="preserve"> </w:t>
      </w:r>
      <w:r>
        <w:rPr>
          <w:rFonts w:ascii="FangSong" w:hAnsi="FangSong" w:eastAsia="FangSong" w:cs="FangSong"/>
          <w:sz w:val="21"/>
          <w:szCs w:val="21"/>
          <w:spacing w:val="3"/>
        </w:rPr>
        <w:t>户是整个商业模式的核心，拥有大量用户资源就能够通过数据挖掘技术掌握用户需</w:t>
      </w:r>
      <w:r>
        <w:rPr>
          <w:rFonts w:ascii="FangSong" w:hAnsi="FangSong" w:eastAsia="FangSong" w:cs="FangSong"/>
          <w:sz w:val="21"/>
          <w:szCs w:val="21"/>
          <w:spacing w:val="4"/>
        </w:rPr>
        <w:t xml:space="preserve"> </w:t>
      </w:r>
      <w:r>
        <w:rPr>
          <w:rFonts w:ascii="FangSong" w:hAnsi="FangSong" w:eastAsia="FangSong" w:cs="FangSong"/>
          <w:sz w:val="21"/>
          <w:szCs w:val="21"/>
          <w:spacing w:val="3"/>
        </w:rPr>
        <w:t>求，从而进行客户关系管理，满足用户需求，创造顾客价值，实现盈利</w:t>
      </w:r>
      <w:r>
        <w:rPr>
          <w:rFonts w:ascii="FangSong" w:hAnsi="FangSong" w:eastAsia="FangSong" w:cs="FangSong"/>
          <w:sz w:val="21"/>
          <w:szCs w:val="21"/>
          <w:spacing w:val="2"/>
        </w:rPr>
        <w:t>。间接网络</w:t>
      </w:r>
      <w:r>
        <w:rPr>
          <w:rFonts w:ascii="FangSong" w:hAnsi="FangSong" w:eastAsia="FangSong" w:cs="FangSong"/>
          <w:sz w:val="21"/>
          <w:szCs w:val="21"/>
        </w:rPr>
        <w:t xml:space="preserve"> </w:t>
      </w:r>
      <w:r>
        <w:rPr>
          <w:rFonts w:ascii="FangSong" w:hAnsi="FangSong" w:eastAsia="FangSong" w:cs="FangSong"/>
          <w:sz w:val="21"/>
          <w:szCs w:val="21"/>
          <w:spacing w:val="3"/>
        </w:rPr>
        <w:t>效应即随着某产品使用者数量的增加，其互补产品会变得更为丰富，它是以市场为</w:t>
      </w:r>
      <w:r>
        <w:rPr>
          <w:rFonts w:ascii="FangSong" w:hAnsi="FangSong" w:eastAsia="FangSong" w:cs="FangSong"/>
          <w:sz w:val="21"/>
          <w:szCs w:val="21"/>
          <w:spacing w:val="12"/>
        </w:rPr>
        <w:t xml:space="preserve"> </w:t>
      </w:r>
      <w:r>
        <w:rPr>
          <w:rFonts w:ascii="FangSong" w:hAnsi="FangSong" w:eastAsia="FangSong" w:cs="FangSong"/>
          <w:sz w:val="21"/>
          <w:szCs w:val="21"/>
          <w:spacing w:val="-1"/>
        </w:rPr>
        <w:t>媒介的效应，通常把基础产品和互补产品称为硬件/软件范式。微信便是平台类的基</w:t>
      </w:r>
      <w:r>
        <w:rPr>
          <w:rFonts w:ascii="FangSong" w:hAnsi="FangSong" w:eastAsia="FangSong" w:cs="FangSong"/>
          <w:sz w:val="21"/>
          <w:szCs w:val="21"/>
          <w:spacing w:val="-1"/>
        </w:rPr>
        <w:t xml:space="preserve"> </w:t>
      </w:r>
      <w:r>
        <w:rPr>
          <w:rFonts w:ascii="FangSong" w:hAnsi="FangSong" w:eastAsia="FangSong" w:cs="FangSong"/>
          <w:sz w:val="21"/>
          <w:szCs w:val="21"/>
          <w:spacing w:val="3"/>
        </w:rPr>
        <w:t>础产品，其附加产品可以称为互补产品。微信用户规模的扩大导致其附加</w:t>
      </w:r>
      <w:r>
        <w:rPr>
          <w:rFonts w:ascii="FangSong" w:hAnsi="FangSong" w:eastAsia="FangSong" w:cs="FangSong"/>
          <w:sz w:val="21"/>
          <w:szCs w:val="21"/>
          <w:spacing w:val="2"/>
        </w:rPr>
        <w:t>产品种类</w:t>
      </w:r>
      <w:r>
        <w:rPr>
          <w:rFonts w:ascii="FangSong" w:hAnsi="FangSong" w:eastAsia="FangSong" w:cs="FangSong"/>
          <w:sz w:val="21"/>
          <w:szCs w:val="21"/>
        </w:rPr>
        <w:t xml:space="preserve"> </w:t>
      </w:r>
      <w:r>
        <w:rPr>
          <w:rFonts w:ascii="FangSong" w:hAnsi="FangSong" w:eastAsia="FangSong" w:cs="FangSong"/>
          <w:sz w:val="21"/>
          <w:szCs w:val="21"/>
          <w:spacing w:val="3"/>
        </w:rPr>
        <w:t>不断增加，用户的效用也得到提升，这便是微信平台的间接</w:t>
      </w:r>
      <w:r>
        <w:rPr>
          <w:rFonts w:ascii="FangSong" w:hAnsi="FangSong" w:eastAsia="FangSong" w:cs="FangSong"/>
          <w:sz w:val="21"/>
          <w:szCs w:val="21"/>
          <w:spacing w:val="2"/>
        </w:rPr>
        <w:t>网络效应。截至2014年</w:t>
      </w:r>
      <w:r>
        <w:rPr>
          <w:rFonts w:ascii="FangSong" w:hAnsi="FangSong" w:eastAsia="FangSong" w:cs="FangSong"/>
          <w:sz w:val="21"/>
          <w:szCs w:val="21"/>
        </w:rPr>
        <w:t xml:space="preserve"> </w:t>
      </w:r>
      <w:r>
        <w:rPr>
          <w:rFonts w:ascii="FangSong" w:hAnsi="FangSong" w:eastAsia="FangSong" w:cs="FangSong"/>
          <w:sz w:val="21"/>
          <w:szCs w:val="21"/>
          <w:spacing w:val="6"/>
        </w:rPr>
        <w:t>6月，微信平台的附加产品有微信红包、</w:t>
      </w:r>
      <w:r>
        <w:rPr>
          <w:rFonts w:ascii="Times New Roman" w:hAnsi="Times New Roman" w:eastAsia="Times New Roman" w:cs="Times New Roman"/>
          <w:sz w:val="21"/>
          <w:szCs w:val="21"/>
        </w:rPr>
        <w:t>AA</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spacing w:val="6"/>
        </w:rPr>
        <w:t>收款、理财通、</w:t>
      </w:r>
      <w:r>
        <w:rPr>
          <w:rFonts w:ascii="Times New Roman" w:hAnsi="Times New Roman" w:eastAsia="Times New Roman" w:cs="Times New Roman"/>
          <w:sz w:val="21"/>
          <w:szCs w:val="21"/>
        </w:rPr>
        <w:t>QQ</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spacing w:val="6"/>
        </w:rPr>
        <w:t>币充值、腾讯公</w:t>
      </w:r>
      <w:r>
        <w:rPr>
          <w:rFonts w:ascii="FangSong" w:hAnsi="FangSong" w:eastAsia="FangSong" w:cs="FangSong"/>
          <w:sz w:val="21"/>
          <w:szCs w:val="21"/>
          <w:spacing w:val="16"/>
        </w:rPr>
        <w:t xml:space="preserve"> </w:t>
      </w:r>
      <w:r>
        <w:rPr>
          <w:rFonts w:ascii="FangSong" w:hAnsi="FangSong" w:eastAsia="FangSong" w:cs="FangSong"/>
          <w:sz w:val="21"/>
          <w:szCs w:val="21"/>
          <w:spacing w:val="3"/>
        </w:rPr>
        <w:t>益、微信支付等。随着附加产品种类的增多，微信的使用价值不断得到提高，同时</w:t>
      </w:r>
      <w:r>
        <w:rPr>
          <w:rFonts w:ascii="FangSong" w:hAnsi="FangSong" w:eastAsia="FangSong" w:cs="FangSong"/>
          <w:sz w:val="21"/>
          <w:szCs w:val="21"/>
          <w:spacing w:val="13"/>
        </w:rPr>
        <w:t xml:space="preserve"> </w:t>
      </w:r>
      <w:r>
        <w:rPr>
          <w:rFonts w:ascii="FangSong" w:hAnsi="FangSong" w:eastAsia="FangSong" w:cs="FangSong"/>
          <w:sz w:val="21"/>
          <w:szCs w:val="21"/>
          <w:spacing w:val="4"/>
        </w:rPr>
        <w:t>附加产品的种类又取决于使用微信的总人数。长尾理论指出，当每个人都能得到一</w:t>
      </w:r>
      <w:r>
        <w:rPr>
          <w:rFonts w:ascii="FangSong" w:hAnsi="FangSong" w:eastAsia="FangSong" w:cs="FangSong"/>
          <w:sz w:val="21"/>
          <w:szCs w:val="21"/>
          <w:spacing w:val="2"/>
        </w:rPr>
        <w:t xml:space="preserve"> </w:t>
      </w:r>
      <w:r>
        <w:rPr>
          <w:rFonts w:ascii="FangSong" w:hAnsi="FangSong" w:eastAsia="FangSong" w:cs="FangSong"/>
          <w:sz w:val="21"/>
          <w:szCs w:val="21"/>
          <w:spacing w:val="4"/>
        </w:rPr>
        <w:t>样东西时，消费者倾向于多样化产品，对于商家来说</w:t>
      </w:r>
      <w:r>
        <w:rPr>
          <w:rFonts w:ascii="FangSong" w:hAnsi="FangSong" w:eastAsia="FangSong" w:cs="FangSong"/>
          <w:sz w:val="21"/>
          <w:szCs w:val="21"/>
          <w:spacing w:val="3"/>
        </w:rPr>
        <w:t>利基市场同样有利可图。用户</w:t>
      </w:r>
      <w:r>
        <w:rPr>
          <w:rFonts w:ascii="FangSong" w:hAnsi="FangSong" w:eastAsia="FangSong" w:cs="FangSong"/>
          <w:sz w:val="21"/>
          <w:szCs w:val="21"/>
        </w:rPr>
        <w:t xml:space="preserve"> </w:t>
      </w:r>
      <w:r>
        <w:rPr>
          <w:rFonts w:ascii="FangSong" w:hAnsi="FangSong" w:eastAsia="FangSong" w:cs="FangSong"/>
          <w:sz w:val="21"/>
          <w:szCs w:val="21"/>
          <w:spacing w:val="6"/>
        </w:rPr>
        <w:t>需求的多样化促使产品需求的差异化，尤其是当微信用户规模突破</w:t>
      </w:r>
      <w:r>
        <w:rPr>
          <w:rFonts w:ascii="FangSong" w:hAnsi="FangSong" w:eastAsia="FangSong" w:cs="FangSong"/>
          <w:sz w:val="21"/>
          <w:szCs w:val="21"/>
          <w:spacing w:val="5"/>
        </w:rPr>
        <w:t>6亿时，在庞大</w:t>
      </w:r>
      <w:r>
        <w:rPr>
          <w:rFonts w:ascii="FangSong" w:hAnsi="FangSong" w:eastAsia="FangSong" w:cs="FangSong"/>
          <w:sz w:val="21"/>
          <w:szCs w:val="21"/>
        </w:rPr>
        <w:t xml:space="preserve"> </w:t>
      </w:r>
      <w:r>
        <w:rPr>
          <w:rFonts w:ascii="FangSong" w:hAnsi="FangSong" w:eastAsia="FangSong" w:cs="FangSong"/>
          <w:sz w:val="21"/>
          <w:szCs w:val="21"/>
          <w:spacing w:val="3"/>
        </w:rPr>
        <w:t>用户规模的基础上会产生更多的互补产品，并且每一种互补产品的需求规</w:t>
      </w:r>
      <w:r>
        <w:rPr>
          <w:rFonts w:ascii="FangSong" w:hAnsi="FangSong" w:eastAsia="FangSong" w:cs="FangSong"/>
          <w:sz w:val="21"/>
          <w:szCs w:val="21"/>
          <w:spacing w:val="2"/>
        </w:rPr>
        <w:t>模相当可</w:t>
      </w:r>
      <w:r>
        <w:rPr>
          <w:rFonts w:ascii="FangSong" w:hAnsi="FangSong" w:eastAsia="FangSong" w:cs="FangSong"/>
          <w:sz w:val="21"/>
          <w:szCs w:val="21"/>
        </w:rPr>
        <w:t xml:space="preserve"> </w:t>
      </w:r>
      <w:r>
        <w:rPr>
          <w:rFonts w:ascii="FangSong" w:hAnsi="FangSong" w:eastAsia="FangSong" w:cs="FangSong"/>
          <w:sz w:val="21"/>
          <w:szCs w:val="21"/>
          <w:spacing w:val="3"/>
        </w:rPr>
        <w:t>观。微信平台为用户群体创造了差异化价值，以此增加用户使用微信的黏性，为其</w:t>
      </w:r>
      <w:r>
        <w:rPr>
          <w:rFonts w:ascii="FangSong" w:hAnsi="FangSong" w:eastAsia="FangSong" w:cs="FangSong"/>
          <w:sz w:val="21"/>
          <w:szCs w:val="21"/>
          <w:spacing w:val="15"/>
        </w:rPr>
        <w:t xml:space="preserve"> </w:t>
      </w:r>
      <w:r>
        <w:rPr>
          <w:rFonts w:ascii="FangSong" w:hAnsi="FangSong" w:eastAsia="FangSong" w:cs="FangSong"/>
          <w:sz w:val="21"/>
          <w:szCs w:val="21"/>
          <w:spacing w:val="3"/>
        </w:rPr>
        <w:t>带来了商流和信息流。如用户通过微信公众号能够关注自己感兴趣</w:t>
      </w:r>
      <w:r>
        <w:rPr>
          <w:rFonts w:ascii="FangSong" w:hAnsi="FangSong" w:eastAsia="FangSong" w:cs="FangSong"/>
          <w:sz w:val="21"/>
          <w:szCs w:val="21"/>
          <w:spacing w:val="2"/>
        </w:rPr>
        <w:t>的订阅号或服务</w:t>
      </w:r>
      <w:r>
        <w:rPr>
          <w:rFonts w:ascii="FangSong" w:hAnsi="FangSong" w:eastAsia="FangSong" w:cs="FangSong"/>
          <w:sz w:val="21"/>
          <w:szCs w:val="21"/>
        </w:rPr>
        <w:t xml:space="preserve"> </w:t>
      </w:r>
      <w:r>
        <w:rPr>
          <w:rFonts w:ascii="FangSong" w:hAnsi="FangSong" w:eastAsia="FangSong" w:cs="FangSong"/>
          <w:sz w:val="21"/>
          <w:szCs w:val="21"/>
          <w:spacing w:val="-1"/>
        </w:rPr>
        <w:t>号，获取有价值的信息，并可以通过链接转发分享到朋友圈</w:t>
      </w:r>
      <w:r>
        <w:rPr>
          <w:rFonts w:ascii="FangSong" w:hAnsi="FangSong" w:eastAsia="FangSong" w:cs="FangSong"/>
          <w:sz w:val="21"/>
          <w:szCs w:val="21"/>
          <w:spacing w:val="-2"/>
        </w:rPr>
        <w:t>，实现自己的社交需求。</w:t>
      </w:r>
      <w:r>
        <w:rPr>
          <w:rFonts w:ascii="FangSong" w:hAnsi="FangSong" w:eastAsia="FangSong" w:cs="FangSong"/>
          <w:sz w:val="21"/>
          <w:szCs w:val="21"/>
        </w:rPr>
        <w:t xml:space="preserve"> </w:t>
      </w:r>
      <w:r>
        <w:rPr>
          <w:rFonts w:ascii="FangSong" w:hAnsi="FangSong" w:eastAsia="FangSong" w:cs="FangSong"/>
          <w:sz w:val="21"/>
          <w:szCs w:val="21"/>
          <w:spacing w:val="3"/>
        </w:rPr>
        <w:t>微信平台通过数据挖掘用户偏好和需求就能针对用户属性进行精准化营</w:t>
      </w:r>
      <w:r>
        <w:rPr>
          <w:rFonts w:ascii="FangSong" w:hAnsi="FangSong" w:eastAsia="FangSong" w:cs="FangSong"/>
          <w:sz w:val="21"/>
          <w:szCs w:val="21"/>
          <w:spacing w:val="2"/>
        </w:rPr>
        <w:t>销，既创造</w:t>
      </w:r>
      <w:r>
        <w:rPr>
          <w:rFonts w:ascii="FangSong" w:hAnsi="FangSong" w:eastAsia="FangSong" w:cs="FangSong"/>
          <w:sz w:val="21"/>
          <w:szCs w:val="21"/>
        </w:rPr>
        <w:t xml:space="preserve"> </w:t>
      </w:r>
      <w:r>
        <w:rPr>
          <w:rFonts w:ascii="FangSong" w:hAnsi="FangSong" w:eastAsia="FangSong" w:cs="FangSong"/>
          <w:sz w:val="21"/>
          <w:szCs w:val="21"/>
          <w:spacing w:val="-2"/>
        </w:rPr>
        <w:t>了价值又提高了顾客忠诚度，从而实现了多方共赢。</w:t>
      </w:r>
    </w:p>
    <w:p>
      <w:pPr>
        <w:ind w:left="559"/>
        <w:spacing w:before="255" w:line="216" w:lineRule="auto"/>
        <w:rPr>
          <w:rFonts w:ascii="SimSun" w:hAnsi="SimSun" w:eastAsia="SimSun" w:cs="SimSun"/>
          <w:sz w:val="21"/>
          <w:szCs w:val="21"/>
        </w:rPr>
      </w:pPr>
      <w:r>
        <w:rPr>
          <w:rFonts w:ascii="SimSun" w:hAnsi="SimSun" w:eastAsia="SimSun" w:cs="SimSun"/>
          <w:sz w:val="21"/>
          <w:szCs w:val="21"/>
          <w:spacing w:val="-14"/>
        </w:rPr>
        <w:t>资料来源：王千.微信平台商业模式创新研究.郑州大学学报(哲学社会科学版),2014,47</w:t>
      </w:r>
    </w:p>
    <w:p>
      <w:pPr>
        <w:ind w:left="189"/>
        <w:spacing w:before="50" w:line="222" w:lineRule="auto"/>
        <w:rPr>
          <w:rFonts w:ascii="SimSun" w:hAnsi="SimSun" w:eastAsia="SimSun" w:cs="SimSun"/>
          <w:sz w:val="21"/>
          <w:szCs w:val="21"/>
        </w:rPr>
      </w:pPr>
      <w:r>
        <w:rPr>
          <w:rFonts w:ascii="SimSun" w:hAnsi="SimSun" w:eastAsia="SimSun" w:cs="SimSun"/>
          <w:sz w:val="21"/>
          <w:szCs w:val="21"/>
          <w:spacing w:val="-4"/>
        </w:rPr>
        <w:t>(6):87-91.</w:t>
      </w:r>
    </w:p>
    <w:p>
      <w:pPr>
        <w:pStyle w:val="BodyText"/>
        <w:spacing w:line="241" w:lineRule="auto"/>
        <w:rPr/>
      </w:pPr>
      <w:r/>
    </w:p>
    <w:p>
      <w:pPr>
        <w:pStyle w:val="BodyText"/>
        <w:spacing w:line="241" w:lineRule="auto"/>
        <w:rPr/>
      </w:pPr>
      <w:r/>
    </w:p>
    <w:p>
      <w:pPr>
        <w:pStyle w:val="BodyText"/>
        <w:spacing w:line="242" w:lineRule="auto"/>
        <w:rPr/>
      </w:pPr>
      <w:r/>
    </w:p>
    <w:p>
      <w:pPr>
        <w:ind w:left="2974"/>
        <w:spacing w:before="95" w:line="219" w:lineRule="auto"/>
        <w:outlineLvl w:val="0"/>
        <w:rPr>
          <w:rFonts w:ascii="SimSun" w:hAnsi="SimSun" w:eastAsia="SimSun" w:cs="SimSun"/>
          <w:sz w:val="29"/>
          <w:szCs w:val="29"/>
        </w:rPr>
      </w:pPr>
      <w:r>
        <w:rPr>
          <w:rFonts w:ascii="SimSun" w:hAnsi="SimSun" w:eastAsia="SimSun" w:cs="SimSun"/>
          <w:sz w:val="29"/>
          <w:szCs w:val="29"/>
          <w:b/>
          <w:bCs/>
          <w:spacing w:val="-5"/>
        </w:rPr>
        <w:t>6.3</w:t>
      </w:r>
      <w:r>
        <w:rPr>
          <w:rFonts w:ascii="SimSun" w:hAnsi="SimSun" w:eastAsia="SimSun" w:cs="SimSun"/>
          <w:sz w:val="29"/>
          <w:szCs w:val="29"/>
          <w:spacing w:val="-5"/>
        </w:rPr>
        <w:t xml:space="preserve">  </w:t>
      </w:r>
      <w:r>
        <w:rPr>
          <w:rFonts w:ascii="SimSun" w:hAnsi="SimSun" w:eastAsia="SimSun" w:cs="SimSun"/>
          <w:sz w:val="29"/>
          <w:szCs w:val="29"/>
          <w:b/>
          <w:bCs/>
          <w:spacing w:val="-5"/>
        </w:rPr>
        <w:t>服务个性化</w:t>
      </w:r>
    </w:p>
    <w:p>
      <w:pPr>
        <w:pStyle w:val="BodyText"/>
        <w:spacing w:line="457" w:lineRule="auto"/>
        <w:rPr/>
      </w:pPr>
      <w:r/>
    </w:p>
    <w:p>
      <w:pPr>
        <w:ind w:right="175" w:firstLine="419"/>
        <w:spacing w:before="69" w:line="266" w:lineRule="auto"/>
        <w:jc w:val="both"/>
        <w:rPr>
          <w:rFonts w:ascii="Times New Roman" w:hAnsi="Times New Roman" w:eastAsia="Times New Roman" w:cs="Times New Roman"/>
          <w:sz w:val="21"/>
          <w:szCs w:val="21"/>
        </w:rPr>
      </w:pPr>
      <w:r>
        <w:rPr>
          <w:rFonts w:ascii="SimSun" w:hAnsi="SimSun" w:eastAsia="SimSun" w:cs="SimSun"/>
          <w:sz w:val="21"/>
          <w:szCs w:val="21"/>
        </w:rPr>
        <w:t>数字时代信息的生产成本很高，但复制成本很低，即信息产品的生产是高固定成本、</w:t>
      </w:r>
      <w:r>
        <w:rPr>
          <w:rFonts w:ascii="SimSun" w:hAnsi="SimSun" w:eastAsia="SimSun" w:cs="SimSun"/>
          <w:sz w:val="21"/>
          <w:szCs w:val="21"/>
          <w:spacing w:val="14"/>
        </w:rPr>
        <w:t xml:space="preserve"> </w:t>
      </w:r>
      <w:r>
        <w:rPr>
          <w:rFonts w:ascii="SimSun" w:hAnsi="SimSun" w:eastAsia="SimSun" w:cs="SimSun"/>
          <w:sz w:val="21"/>
          <w:szCs w:val="21"/>
          <w:spacing w:val="6"/>
        </w:rPr>
        <w:t>低边际成本的。同时数字化企业价值增长的指数级效应要求企业前期需快速</w:t>
      </w:r>
      <w:r>
        <w:rPr>
          <w:rFonts w:ascii="SimSun" w:hAnsi="SimSun" w:eastAsia="SimSun" w:cs="SimSun"/>
          <w:sz w:val="21"/>
          <w:szCs w:val="21"/>
          <w:spacing w:val="5"/>
        </w:rPr>
        <w:t>抢占市场、</w:t>
      </w:r>
      <w:r>
        <w:rPr>
          <w:rFonts w:ascii="SimSun" w:hAnsi="SimSun" w:eastAsia="SimSun" w:cs="SimSun"/>
          <w:sz w:val="21"/>
          <w:szCs w:val="21"/>
        </w:rPr>
        <w:t xml:space="preserve"> </w:t>
      </w:r>
      <w:r>
        <w:rPr>
          <w:rFonts w:ascii="SimSun" w:hAnsi="SimSun" w:eastAsia="SimSun" w:cs="SimSun"/>
          <w:sz w:val="21"/>
          <w:szCs w:val="21"/>
          <w:spacing w:val="-1"/>
        </w:rPr>
        <w:t>争取流量。这种成本结构和增长特性决定了数字产品的服务趋于个性化。</w:t>
      </w:r>
      <w:r>
        <w:rPr>
          <w:rFonts w:ascii="SimSun" w:hAnsi="SimSun" w:eastAsia="SimSun" w:cs="SimSun"/>
          <w:sz w:val="21"/>
          <w:szCs w:val="21"/>
          <w:spacing w:val="61"/>
        </w:rPr>
        <w:t xml:space="preserve"> </w:t>
      </w:r>
      <w:r>
        <w:rPr>
          <w:rFonts w:ascii="SimSun" w:hAnsi="SimSun" w:eastAsia="SimSun" w:cs="SimSun"/>
          <w:sz w:val="21"/>
          <w:szCs w:val="21"/>
          <w:spacing w:val="-1"/>
        </w:rPr>
        <w:t>一方面，数字</w:t>
      </w:r>
      <w:r>
        <w:rPr>
          <w:rFonts w:ascii="SimSun" w:hAnsi="SimSun" w:eastAsia="SimSun" w:cs="SimSun"/>
          <w:sz w:val="21"/>
          <w:szCs w:val="21"/>
        </w:rPr>
        <w:t xml:space="preserve">  </w:t>
      </w:r>
      <w:r>
        <w:rPr>
          <w:rFonts w:ascii="SimSun" w:hAnsi="SimSun" w:eastAsia="SimSun" w:cs="SimSun"/>
          <w:sz w:val="21"/>
          <w:szCs w:val="21"/>
          <w:spacing w:val="7"/>
        </w:rPr>
        <w:t>产品的定价应根据顾客价值而非生产成本。例如，当单位</w:t>
      </w:r>
      <w:r>
        <w:rPr>
          <w:rFonts w:ascii="SimSun" w:hAnsi="SimSun" w:eastAsia="SimSun" w:cs="SimSun"/>
          <w:sz w:val="21"/>
          <w:szCs w:val="21"/>
          <w:spacing w:val="6"/>
        </w:rPr>
        <w:t>成本为零时，占单位成本10%</w:t>
      </w:r>
      <w:r>
        <w:rPr>
          <w:rFonts w:ascii="SimSun" w:hAnsi="SimSun" w:eastAsia="SimSun" w:cs="SimSun"/>
          <w:sz w:val="21"/>
          <w:szCs w:val="21"/>
        </w:rPr>
        <w:t xml:space="preserve"> </w:t>
      </w:r>
      <w:r>
        <w:rPr>
          <w:rFonts w:ascii="SimSun" w:hAnsi="SimSun" w:eastAsia="SimSun" w:cs="SimSun"/>
          <w:sz w:val="21"/>
          <w:szCs w:val="21"/>
          <w:spacing w:val="6"/>
        </w:rPr>
        <w:t>或20%的加成毫无意义，此时基于成本的定价失效，厂商转向以价值为基础的定价。由 </w:t>
      </w:r>
      <w:r>
        <w:rPr>
          <w:rFonts w:ascii="SimSun" w:hAnsi="SimSun" w:eastAsia="SimSun" w:cs="SimSun"/>
          <w:sz w:val="21"/>
          <w:szCs w:val="21"/>
          <w:spacing w:val="2"/>
        </w:rPr>
        <w:t>于人们对特定信息产品的评价差别很大，所以以价值为基础的定价会引起差别定价</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dif</w:t>
      </w:r>
      <w:r>
        <w:rPr>
          <w:rFonts w:ascii="Times New Roman" w:hAnsi="Times New Roman" w:eastAsia="Times New Roman" w:cs="Times New Roman"/>
          <w:sz w:val="21"/>
          <w:szCs w:val="21"/>
          <w:spacing w:val="2"/>
        </w:rPr>
        <w:t>-</w:t>
      </w:r>
    </w:p>
    <w:p>
      <w:pPr>
        <w:spacing w:line="266" w:lineRule="auto"/>
        <w:sectPr>
          <w:pgSz w:w="9140" w:h="14250"/>
          <w:pgMar w:top="387" w:right="379" w:bottom="0" w:left="380" w:header="0" w:footer="0" w:gutter="0"/>
        </w:sectPr>
        <w:rPr>
          <w:rFonts w:ascii="Times New Roman" w:hAnsi="Times New Roman" w:eastAsia="Times New Roman" w:cs="Times New Roman"/>
          <w:sz w:val="21"/>
          <w:szCs w:val="21"/>
        </w:rPr>
      </w:pPr>
    </w:p>
    <w:p>
      <w:pPr>
        <w:spacing w:line="222" w:lineRule="auto"/>
        <w:rPr>
          <w:rFonts w:ascii="YouYuan" w:hAnsi="YouYuan" w:eastAsia="YouYuan" w:cs="YouYuan"/>
          <w:sz w:val="17"/>
          <w:szCs w:val="17"/>
        </w:rPr>
      </w:pPr>
      <w:r>
        <w:rPr>
          <w:rFonts w:ascii="SimSun" w:hAnsi="SimSun" w:eastAsia="SimSun" w:cs="SimSun"/>
          <w:sz w:val="13"/>
          <w:szCs w:val="13"/>
          <w:b/>
          <w:bCs/>
          <w:spacing w:val="-8"/>
        </w:rPr>
        <w:t>144</w:t>
      </w:r>
      <w:r>
        <w:rPr>
          <w:rFonts w:ascii="SimSun" w:hAnsi="SimSun" w:eastAsia="SimSun" w:cs="SimSun"/>
          <w:sz w:val="13"/>
          <w:szCs w:val="13"/>
          <w:spacing w:val="10"/>
        </w:rPr>
        <w:t xml:space="preserve">      </w:t>
      </w:r>
      <w:r>
        <w:rPr>
          <w:rFonts w:ascii="YouYuan" w:hAnsi="YouYuan" w:eastAsia="YouYuan" w:cs="YouYuan"/>
          <w:sz w:val="17"/>
          <w:szCs w:val="17"/>
          <w:spacing w:val="-8"/>
        </w:rPr>
        <w:t>数字经济概论</w:t>
      </w:r>
    </w:p>
    <w:p>
      <w:pPr>
        <w:pStyle w:val="BodyText"/>
        <w:spacing w:line="392" w:lineRule="auto"/>
        <w:rPr/>
      </w:pPr>
      <w:r/>
    </w:p>
    <w:p>
      <w:pPr>
        <w:ind w:left="328" w:right="89"/>
        <w:spacing w:before="69" w:line="278" w:lineRule="auto"/>
        <w:jc w:val="both"/>
        <w:rPr>
          <w:rFonts w:ascii="SimSun" w:hAnsi="SimSun" w:eastAsia="SimSun" w:cs="SimSun"/>
          <w:sz w:val="21"/>
          <w:szCs w:val="21"/>
        </w:rPr>
      </w:pPr>
      <w:r>
        <w:rPr>
          <w:rFonts w:ascii="Times New Roman" w:hAnsi="Times New Roman" w:eastAsia="Times New Roman" w:cs="Times New Roman"/>
          <w:sz w:val="21"/>
          <w:szCs w:val="21"/>
        </w:rPr>
        <w:t>ferential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pricing</w:t>
      </w:r>
      <w:r>
        <w:rPr>
          <w:rFonts w:ascii="Times New Roman" w:hAnsi="Times New Roman" w:eastAsia="Times New Roman" w:cs="Times New Roman"/>
          <w:sz w:val="21"/>
          <w:szCs w:val="21"/>
          <w:spacing w:val="3"/>
        </w:rPr>
        <w:t>)</w:t>
      </w:r>
      <w:r>
        <w:rPr>
          <w:rFonts w:ascii="SimSun" w:hAnsi="SimSun" w:eastAsia="SimSun" w:cs="SimSun"/>
          <w:sz w:val="21"/>
          <w:szCs w:val="21"/>
          <w:spacing w:val="3"/>
        </w:rPr>
        <w:t>。另一方面，在产品设计与生产过程中，开始追</w:t>
      </w:r>
      <w:r>
        <w:rPr>
          <w:rFonts w:ascii="SimSun" w:hAnsi="SimSun" w:eastAsia="SimSun" w:cs="SimSun"/>
          <w:sz w:val="21"/>
          <w:szCs w:val="21"/>
          <w:spacing w:val="2"/>
        </w:rPr>
        <w:t>求以用户为中心的个性</w:t>
      </w:r>
      <w:r>
        <w:rPr>
          <w:rFonts w:ascii="SimSun" w:hAnsi="SimSun" w:eastAsia="SimSun" w:cs="SimSun"/>
          <w:sz w:val="21"/>
          <w:szCs w:val="21"/>
        </w:rPr>
        <w:t xml:space="preserve"> </w:t>
      </w:r>
      <w:r>
        <w:rPr>
          <w:rFonts w:ascii="SimSun" w:hAnsi="SimSun" w:eastAsia="SimSun" w:cs="SimSun"/>
          <w:sz w:val="21"/>
          <w:szCs w:val="21"/>
          <w:spacing w:val="4"/>
        </w:rPr>
        <w:t>定制。此外，信息可以迅速、便捷、低价地获取，导致信息过载，信息已经不再是一种</w:t>
      </w:r>
      <w:r>
        <w:rPr>
          <w:rFonts w:ascii="SimSun" w:hAnsi="SimSun" w:eastAsia="SimSun" w:cs="SimSun"/>
          <w:sz w:val="21"/>
          <w:szCs w:val="21"/>
          <w:spacing w:val="2"/>
        </w:rPr>
        <w:t xml:space="preserve"> </w:t>
      </w:r>
      <w:r>
        <w:rPr>
          <w:rFonts w:ascii="SimSun" w:hAnsi="SimSun" w:eastAsia="SimSun" w:cs="SimSun"/>
          <w:sz w:val="21"/>
          <w:szCs w:val="21"/>
          <w:spacing w:val="4"/>
        </w:rPr>
        <w:t>稀缺的资源，与之对应的是个体的注意力逐渐成为稀缺资源。抢夺用户注意力</w:t>
      </w:r>
      <w:r>
        <w:rPr>
          <w:rFonts w:ascii="SimSun" w:hAnsi="SimSun" w:eastAsia="SimSun" w:cs="SimSun"/>
          <w:sz w:val="21"/>
          <w:szCs w:val="21"/>
          <w:spacing w:val="3"/>
        </w:rPr>
        <w:t>成为数字</w:t>
      </w:r>
      <w:r>
        <w:rPr>
          <w:rFonts w:ascii="SimSun" w:hAnsi="SimSun" w:eastAsia="SimSun" w:cs="SimSun"/>
          <w:sz w:val="21"/>
          <w:szCs w:val="21"/>
        </w:rPr>
        <w:t xml:space="preserve"> </w:t>
      </w:r>
      <w:r>
        <w:rPr>
          <w:rFonts w:ascii="SimSun" w:hAnsi="SimSun" w:eastAsia="SimSun" w:cs="SimSun"/>
          <w:sz w:val="21"/>
          <w:szCs w:val="21"/>
          <w:spacing w:val="-2"/>
        </w:rPr>
        <w:t>时代的营销重点之一。</w:t>
      </w:r>
    </w:p>
    <w:p>
      <w:pPr>
        <w:pStyle w:val="BodyText"/>
        <w:spacing w:line="313" w:lineRule="auto"/>
        <w:rPr/>
      </w:pPr>
      <w:r/>
    </w:p>
    <w:p>
      <w:pPr>
        <w:ind w:left="328"/>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3"/>
        </w:rPr>
        <w:t>6.3.1</w:t>
      </w:r>
      <w:r>
        <w:rPr>
          <w:rFonts w:ascii="Times New Roman" w:hAnsi="Times New Roman" w:eastAsia="Times New Roman" w:cs="Times New Roman"/>
          <w:sz w:val="25"/>
          <w:szCs w:val="25"/>
          <w:b/>
          <w:bCs/>
          <w:spacing w:val="4"/>
        </w:rPr>
        <w:t xml:space="preserve">     </w:t>
      </w:r>
      <w:r>
        <w:rPr>
          <w:rFonts w:ascii="SimHei" w:hAnsi="SimHei" w:eastAsia="SimHei" w:cs="SimHei"/>
          <w:sz w:val="25"/>
          <w:szCs w:val="25"/>
          <w:b/>
          <w:bCs/>
          <w:spacing w:val="-3"/>
        </w:rPr>
        <w:t>定价策略</w:t>
      </w:r>
    </w:p>
    <w:p>
      <w:pPr>
        <w:pStyle w:val="BodyText"/>
        <w:spacing w:line="313" w:lineRule="auto"/>
        <w:rPr/>
      </w:pPr>
      <w:r/>
    </w:p>
    <w:p>
      <w:pPr>
        <w:ind w:left="328" w:right="53" w:firstLine="449"/>
        <w:spacing w:before="68" w:line="275" w:lineRule="auto"/>
        <w:jc w:val="both"/>
        <w:rPr>
          <w:rFonts w:ascii="SimSun" w:hAnsi="SimSun" w:eastAsia="SimSun" w:cs="SimSun"/>
          <w:sz w:val="21"/>
          <w:szCs w:val="21"/>
        </w:rPr>
      </w:pPr>
      <w:r>
        <w:rPr>
          <w:rFonts w:ascii="SimSun" w:hAnsi="SimSun" w:eastAsia="SimSun" w:cs="SimSun"/>
          <w:sz w:val="21"/>
          <w:szCs w:val="21"/>
          <w:spacing w:val="13"/>
        </w:rPr>
        <w:t>信息产品如何定价?这是20世纪80年代以后信息经济学、互联网经</w:t>
      </w:r>
      <w:r>
        <w:rPr>
          <w:rFonts w:ascii="SimSun" w:hAnsi="SimSun" w:eastAsia="SimSun" w:cs="SimSun"/>
          <w:sz w:val="21"/>
          <w:szCs w:val="21"/>
          <w:spacing w:val="12"/>
        </w:rPr>
        <w:t>济学研究的一</w:t>
      </w:r>
      <w:r>
        <w:rPr>
          <w:rFonts w:ascii="SimSun" w:hAnsi="SimSun" w:eastAsia="SimSun" w:cs="SimSun"/>
          <w:sz w:val="21"/>
          <w:szCs w:val="21"/>
        </w:rPr>
        <w:t xml:space="preserve"> </w:t>
      </w:r>
      <w:r>
        <w:rPr>
          <w:rFonts w:ascii="SimSun" w:hAnsi="SimSun" w:eastAsia="SimSun" w:cs="SimSun"/>
          <w:sz w:val="21"/>
          <w:szCs w:val="21"/>
          <w:spacing w:val="4"/>
        </w:rPr>
        <w:t>个重点问题。普遍的观点是，信息产品的特殊成本结构使得经典经济学中的定价方</w:t>
      </w:r>
      <w:r>
        <w:rPr>
          <w:rFonts w:ascii="SimSun" w:hAnsi="SimSun" w:eastAsia="SimSun" w:cs="SimSun"/>
          <w:sz w:val="21"/>
          <w:szCs w:val="21"/>
          <w:spacing w:val="3"/>
        </w:rPr>
        <w:t>式不</w:t>
      </w:r>
      <w:r>
        <w:rPr>
          <w:rFonts w:ascii="SimSun" w:hAnsi="SimSun" w:eastAsia="SimSun" w:cs="SimSun"/>
          <w:sz w:val="21"/>
          <w:szCs w:val="21"/>
        </w:rPr>
        <w:t xml:space="preserve"> </w:t>
      </w:r>
      <w:r>
        <w:rPr>
          <w:rFonts w:ascii="SimSun" w:hAnsi="SimSun" w:eastAsia="SimSun" w:cs="SimSun"/>
          <w:sz w:val="21"/>
          <w:szCs w:val="21"/>
          <w:spacing w:val="1"/>
        </w:rPr>
        <w:t>再适用。</w:t>
      </w:r>
      <w:r>
        <w:rPr>
          <w:rFonts w:ascii="SimSun" w:hAnsi="SimSun" w:eastAsia="SimSun" w:cs="SimSun"/>
          <w:sz w:val="21"/>
          <w:szCs w:val="21"/>
        </w:rPr>
        <w:t>Shy</w:t>
      </w:r>
      <w:r>
        <w:rPr>
          <w:rFonts w:ascii="SimSun" w:hAnsi="SimSun" w:eastAsia="SimSun" w:cs="SimSun"/>
          <w:sz w:val="21"/>
          <w:szCs w:val="21"/>
          <w:spacing w:val="1"/>
        </w:rPr>
        <w:t>(2001)  明确提出，由于网络信息产品具有边际成本低至可以忽略不计的特</w:t>
      </w:r>
      <w:r>
        <w:rPr>
          <w:rFonts w:ascii="SimSun" w:hAnsi="SimSun" w:eastAsia="SimSun" w:cs="SimSun"/>
          <w:sz w:val="21"/>
          <w:szCs w:val="21"/>
        </w:rPr>
        <w:t xml:space="preserve"> </w:t>
      </w:r>
      <w:r>
        <w:rPr>
          <w:rFonts w:ascii="SimSun" w:hAnsi="SimSun" w:eastAsia="SimSun" w:cs="SimSun"/>
          <w:sz w:val="21"/>
          <w:szCs w:val="21"/>
          <w:spacing w:val="4"/>
        </w:rPr>
        <w:t>性，所以网络信息产品以成本为基础的定价失去了意义，实行差别定价或以低价出售产</w:t>
      </w:r>
      <w:r>
        <w:rPr>
          <w:rFonts w:ascii="SimSun" w:hAnsi="SimSun" w:eastAsia="SimSun" w:cs="SimSun"/>
          <w:sz w:val="21"/>
          <w:szCs w:val="21"/>
        </w:rPr>
        <w:t xml:space="preserve"> </w:t>
      </w:r>
      <w:r>
        <w:rPr>
          <w:rFonts w:ascii="SimSun" w:hAnsi="SimSun" w:eastAsia="SimSun" w:cs="SimSun"/>
          <w:sz w:val="21"/>
          <w:szCs w:val="21"/>
          <w:spacing w:val="-15"/>
        </w:rPr>
        <w:t>品可以获得更高的利润。①</w:t>
      </w:r>
    </w:p>
    <w:p>
      <w:pPr>
        <w:ind w:left="328" w:firstLine="449"/>
        <w:spacing w:before="102" w:line="284" w:lineRule="auto"/>
        <w:jc w:val="both"/>
        <w:rPr>
          <w:rFonts w:ascii="SimSun" w:hAnsi="SimSun" w:eastAsia="SimSun" w:cs="SimSun"/>
          <w:sz w:val="21"/>
          <w:szCs w:val="21"/>
        </w:rPr>
      </w:pPr>
      <w:r>
        <w:rPr>
          <w:rFonts w:ascii="SimSun" w:hAnsi="SimSun" w:eastAsia="SimSun" w:cs="SimSun"/>
          <w:sz w:val="21"/>
          <w:szCs w:val="21"/>
          <w:spacing w:val="4"/>
        </w:rPr>
        <w:t>传统的价格理论以成本为基础，以趋向均衡为常态。在完全竞争市场中，众多生产</w:t>
      </w:r>
      <w:r>
        <w:rPr>
          <w:rFonts w:ascii="SimSun" w:hAnsi="SimSun" w:eastAsia="SimSun" w:cs="SimSun"/>
          <w:sz w:val="21"/>
          <w:szCs w:val="21"/>
          <w:spacing w:val="17"/>
        </w:rPr>
        <w:t xml:space="preserve"> </w:t>
      </w:r>
      <w:r>
        <w:rPr>
          <w:rFonts w:ascii="SimSun" w:hAnsi="SimSun" w:eastAsia="SimSun" w:cs="SimSun"/>
          <w:sz w:val="21"/>
          <w:szCs w:val="21"/>
          <w:spacing w:val="4"/>
        </w:rPr>
        <w:t>者提供大致相似的产品，每个人都没有能力去影响价格。此时均衡价格同时等</w:t>
      </w:r>
      <w:r>
        <w:rPr>
          <w:rFonts w:ascii="SimSun" w:hAnsi="SimSun" w:eastAsia="SimSun" w:cs="SimSun"/>
          <w:sz w:val="21"/>
          <w:szCs w:val="21"/>
          <w:spacing w:val="3"/>
        </w:rPr>
        <w:t>于边际成</w:t>
      </w:r>
      <w:r>
        <w:rPr>
          <w:rFonts w:ascii="SimSun" w:hAnsi="SimSun" w:eastAsia="SimSun" w:cs="SimSun"/>
          <w:sz w:val="21"/>
          <w:szCs w:val="21"/>
        </w:rPr>
        <w:t xml:space="preserve">  </w:t>
      </w:r>
      <w:r>
        <w:rPr>
          <w:rFonts w:ascii="SimSun" w:hAnsi="SimSun" w:eastAsia="SimSun" w:cs="SimSun"/>
          <w:sz w:val="21"/>
          <w:szCs w:val="21"/>
          <w:spacing w:val="4"/>
        </w:rPr>
        <w:t>本和平均成本，两种定价方式都有效率。但数字产品生产的固定成本和可变成本</w:t>
      </w:r>
      <w:r>
        <w:rPr>
          <w:rFonts w:ascii="SimSun" w:hAnsi="SimSun" w:eastAsia="SimSun" w:cs="SimSun"/>
          <w:sz w:val="21"/>
          <w:szCs w:val="21"/>
          <w:spacing w:val="3"/>
        </w:rPr>
        <w:t>都具有</w:t>
      </w:r>
      <w:r>
        <w:rPr>
          <w:rFonts w:ascii="SimSun" w:hAnsi="SimSun" w:eastAsia="SimSun" w:cs="SimSun"/>
          <w:sz w:val="21"/>
          <w:szCs w:val="21"/>
        </w:rPr>
        <w:t xml:space="preserve">  </w:t>
      </w:r>
      <w:r>
        <w:rPr>
          <w:rFonts w:ascii="SimSun" w:hAnsi="SimSun" w:eastAsia="SimSun" w:cs="SimSun"/>
          <w:sz w:val="21"/>
          <w:szCs w:val="21"/>
          <w:spacing w:val="4"/>
        </w:rPr>
        <w:t>特殊的结构，信息生产的固定成本绝大部分是沉没成本，即如果生产停止就无法挽回的</w:t>
      </w:r>
      <w:r>
        <w:rPr>
          <w:rFonts w:ascii="SimSun" w:hAnsi="SimSun" w:eastAsia="SimSun" w:cs="SimSun"/>
          <w:sz w:val="21"/>
          <w:szCs w:val="21"/>
          <w:spacing w:val="1"/>
        </w:rPr>
        <w:t xml:space="preserve">  </w:t>
      </w:r>
      <w:r>
        <w:rPr>
          <w:rFonts w:ascii="SimSun" w:hAnsi="SimSun" w:eastAsia="SimSun" w:cs="SimSun"/>
          <w:sz w:val="21"/>
          <w:szCs w:val="21"/>
          <w:spacing w:val="4"/>
        </w:rPr>
        <w:t>成本，而当第一份数字产品生产出来后，通常多生产一份的可变成本几乎为零</w:t>
      </w:r>
      <w:r>
        <w:rPr>
          <w:rFonts w:ascii="SimSun" w:hAnsi="SimSun" w:eastAsia="SimSun" w:cs="SimSun"/>
          <w:sz w:val="21"/>
          <w:szCs w:val="21"/>
          <w:spacing w:val="3"/>
        </w:rPr>
        <w:t>。信息高</w:t>
      </w:r>
      <w:r>
        <w:rPr>
          <w:rFonts w:ascii="SimSun" w:hAnsi="SimSun" w:eastAsia="SimSun" w:cs="SimSun"/>
          <w:sz w:val="21"/>
          <w:szCs w:val="21"/>
        </w:rPr>
        <w:t xml:space="preserve">  </w:t>
      </w:r>
      <w:r>
        <w:rPr>
          <w:rFonts w:ascii="SimSun" w:hAnsi="SimSun" w:eastAsia="SimSun" w:cs="SimSun"/>
          <w:sz w:val="21"/>
          <w:szCs w:val="21"/>
          <w:spacing w:val="6"/>
        </w:rPr>
        <w:t>固定成本和低边际成本的特性意味着数字产品的定价不能完全遵从主流经济学</w:t>
      </w:r>
      <w:r>
        <w:rPr>
          <w:rFonts w:ascii="SimSun" w:hAnsi="SimSun" w:eastAsia="SimSun" w:cs="SimSun"/>
          <w:sz w:val="21"/>
          <w:szCs w:val="21"/>
          <w:spacing w:val="5"/>
        </w:rPr>
        <w:t>的理论。</w:t>
      </w:r>
      <w:r>
        <w:rPr>
          <w:rFonts w:ascii="SimSun" w:hAnsi="SimSun" w:eastAsia="SimSun" w:cs="SimSun"/>
          <w:sz w:val="21"/>
          <w:szCs w:val="21"/>
        </w:rPr>
        <w:t xml:space="preserve"> </w:t>
      </w:r>
      <w:r>
        <w:rPr>
          <w:rFonts w:ascii="SimSun" w:hAnsi="SimSun" w:eastAsia="SimSun" w:cs="SimSun"/>
          <w:sz w:val="21"/>
          <w:szCs w:val="21"/>
          <w:spacing w:val="6"/>
        </w:rPr>
        <w:t>例如，对数字化消费中的数字产品的定价，不能再使用边际成本定价或平均</w:t>
      </w:r>
      <w:r>
        <w:rPr>
          <w:rFonts w:ascii="SimSun" w:hAnsi="SimSun" w:eastAsia="SimSun" w:cs="SimSun"/>
          <w:sz w:val="21"/>
          <w:szCs w:val="21"/>
          <w:spacing w:val="5"/>
        </w:rPr>
        <w:t>成本定价。</w:t>
      </w:r>
      <w:r>
        <w:rPr>
          <w:rFonts w:ascii="SimSun" w:hAnsi="SimSun" w:eastAsia="SimSun" w:cs="SimSun"/>
          <w:sz w:val="21"/>
          <w:szCs w:val="21"/>
        </w:rPr>
        <w:t xml:space="preserve"> </w:t>
      </w:r>
      <w:r>
        <w:rPr>
          <w:rFonts w:ascii="SimSun" w:hAnsi="SimSun" w:eastAsia="SimSun" w:cs="SimSun"/>
          <w:sz w:val="21"/>
          <w:szCs w:val="21"/>
          <w:spacing w:val="4"/>
        </w:rPr>
        <w:t>若使用边际成本定价，在短期内诱使有效消费，会导致亏损、扼杀服务提供者留在市场</w:t>
      </w:r>
      <w:r>
        <w:rPr>
          <w:rFonts w:ascii="SimSun" w:hAnsi="SimSun" w:eastAsia="SimSun" w:cs="SimSun"/>
          <w:sz w:val="21"/>
          <w:szCs w:val="21"/>
        </w:rPr>
        <w:t xml:space="preserve">  </w:t>
      </w:r>
      <w:r>
        <w:rPr>
          <w:rFonts w:ascii="SimSun" w:hAnsi="SimSun" w:eastAsia="SimSun" w:cs="SimSun"/>
          <w:sz w:val="21"/>
          <w:szCs w:val="21"/>
        </w:rPr>
        <w:t>的短期激励，抹杀诱导研发创新投资的长期激励。平均成本定价能克服亏损经营的问题，</w:t>
      </w:r>
      <w:r>
        <w:rPr>
          <w:rFonts w:ascii="SimSun" w:hAnsi="SimSun" w:eastAsia="SimSun" w:cs="SimSun"/>
          <w:sz w:val="21"/>
          <w:szCs w:val="21"/>
          <w:spacing w:val="14"/>
        </w:rPr>
        <w:t xml:space="preserve"> </w:t>
      </w:r>
      <w:r>
        <w:rPr>
          <w:rFonts w:ascii="SimSun" w:hAnsi="SimSun" w:eastAsia="SimSun" w:cs="SimSun"/>
          <w:sz w:val="21"/>
          <w:szCs w:val="21"/>
        </w:rPr>
        <w:t>但通常难以界定和测度固定成本，尤其是研发和营销成本，以及经风险调整的沉没成本。</w:t>
      </w:r>
      <w:r>
        <w:rPr>
          <w:rFonts w:ascii="SimSun" w:hAnsi="SimSun" w:eastAsia="SimSun" w:cs="SimSun"/>
          <w:sz w:val="21"/>
          <w:szCs w:val="21"/>
          <w:spacing w:val="13"/>
        </w:rPr>
        <w:t xml:space="preserve"> </w:t>
      </w:r>
      <w:r>
        <w:rPr>
          <w:rFonts w:ascii="SimSun" w:hAnsi="SimSun" w:eastAsia="SimSun" w:cs="SimSun"/>
          <w:sz w:val="21"/>
          <w:szCs w:val="21"/>
          <w:spacing w:val="6"/>
        </w:rPr>
        <w:t>可见，基于成本定价缺乏可行性和可操作性。因此，数字产品不适合采用成本定价法，</w:t>
      </w:r>
      <w:r>
        <w:rPr>
          <w:rFonts w:ascii="SimSun" w:hAnsi="SimSun" w:eastAsia="SimSun" w:cs="SimSun"/>
          <w:sz w:val="21"/>
          <w:szCs w:val="21"/>
          <w:spacing w:val="16"/>
        </w:rPr>
        <w:t xml:space="preserve"> </w:t>
      </w:r>
      <w:r>
        <w:rPr>
          <w:rFonts w:ascii="SimSun" w:hAnsi="SimSun" w:eastAsia="SimSun" w:cs="SimSun"/>
          <w:sz w:val="21"/>
          <w:szCs w:val="21"/>
          <w:spacing w:val="-2"/>
        </w:rPr>
        <w:t>而更适合根据消费者“按需定价”。企业要想获得更大的利润就要通过产品差别化来实现</w:t>
      </w:r>
      <w:r>
        <w:rPr>
          <w:rFonts w:ascii="SimSun" w:hAnsi="SimSun" w:eastAsia="SimSun" w:cs="SimSun"/>
          <w:sz w:val="21"/>
          <w:szCs w:val="21"/>
          <w:spacing w:val="7"/>
        </w:rPr>
        <w:t xml:space="preserve">  </w:t>
      </w:r>
      <w:r>
        <w:rPr>
          <w:rFonts w:ascii="SimSun" w:hAnsi="SimSun" w:eastAsia="SimSun" w:cs="SimSun"/>
          <w:sz w:val="21"/>
          <w:szCs w:val="21"/>
          <w:spacing w:val="-7"/>
        </w:rPr>
        <w:t>价格歧视。</w:t>
      </w:r>
    </w:p>
    <w:p>
      <w:pPr>
        <w:ind w:left="328" w:right="20" w:firstLine="449"/>
        <w:spacing w:before="112" w:line="283" w:lineRule="auto"/>
        <w:jc w:val="both"/>
        <w:rPr>
          <w:rFonts w:ascii="SimSun" w:hAnsi="SimSun" w:eastAsia="SimSun" w:cs="SimSun"/>
          <w:sz w:val="21"/>
          <w:szCs w:val="21"/>
        </w:rPr>
      </w:pPr>
      <w:r>
        <w:rPr>
          <w:rFonts w:ascii="SimSun" w:hAnsi="SimSun" w:eastAsia="SimSun" w:cs="SimSun"/>
          <w:sz w:val="21"/>
          <w:szCs w:val="21"/>
          <w:spacing w:val="4"/>
        </w:rPr>
        <w:t>以不同的版本向不同的市场提供数字产品。1920年经济学家庇古提出了一、</w:t>
      </w:r>
      <w:r>
        <w:rPr>
          <w:rFonts w:ascii="SimSun" w:hAnsi="SimSun" w:eastAsia="SimSun" w:cs="SimSun"/>
          <w:sz w:val="21"/>
          <w:szCs w:val="21"/>
          <w:spacing w:val="3"/>
        </w:rPr>
        <w:t>二、三</w:t>
      </w:r>
      <w:r>
        <w:rPr>
          <w:rFonts w:ascii="SimSun" w:hAnsi="SimSun" w:eastAsia="SimSun" w:cs="SimSun"/>
          <w:sz w:val="21"/>
          <w:szCs w:val="21"/>
        </w:rPr>
        <w:t xml:space="preserve"> </w:t>
      </w:r>
      <w:r>
        <w:rPr>
          <w:rFonts w:ascii="SimSun" w:hAnsi="SimSun" w:eastAsia="SimSun" w:cs="SimSun"/>
          <w:sz w:val="21"/>
          <w:szCs w:val="21"/>
          <w:spacing w:val="4"/>
        </w:rPr>
        <w:t>级价格歧视的概念，夏皮罗和范里安②将三种类型的价格划分区分开来并赋予生动的名</w:t>
      </w:r>
      <w:r>
        <w:rPr>
          <w:rFonts w:ascii="SimSun" w:hAnsi="SimSun" w:eastAsia="SimSun" w:cs="SimSun"/>
          <w:sz w:val="21"/>
          <w:szCs w:val="21"/>
          <w:spacing w:val="13"/>
        </w:rPr>
        <w:t xml:space="preserve"> </w:t>
      </w:r>
      <w:r>
        <w:rPr>
          <w:rFonts w:ascii="SimSun" w:hAnsi="SimSun" w:eastAsia="SimSun" w:cs="SimSun"/>
          <w:sz w:val="21"/>
          <w:szCs w:val="21"/>
          <w:spacing w:val="7"/>
        </w:rPr>
        <w:t>字，即个性化定价(以不同的价格向每位用户出售)、版本划分(提供一个产品</w:t>
      </w:r>
      <w:r>
        <w:rPr>
          <w:rFonts w:ascii="SimSun" w:hAnsi="SimSun" w:eastAsia="SimSun" w:cs="SimSun"/>
          <w:sz w:val="21"/>
          <w:szCs w:val="21"/>
          <w:spacing w:val="6"/>
        </w:rPr>
        <w:t>系列让用</w:t>
      </w:r>
      <w:r>
        <w:rPr>
          <w:rFonts w:ascii="SimSun" w:hAnsi="SimSun" w:eastAsia="SimSun" w:cs="SimSun"/>
          <w:sz w:val="21"/>
          <w:szCs w:val="21"/>
        </w:rPr>
        <w:t xml:space="preserve"> </w:t>
      </w:r>
      <w:r>
        <w:rPr>
          <w:rFonts w:ascii="SimSun" w:hAnsi="SimSun" w:eastAsia="SimSun" w:cs="SimSun"/>
          <w:sz w:val="21"/>
          <w:szCs w:val="21"/>
          <w:spacing w:val="4"/>
        </w:rPr>
        <w:t>户选择最适合自己的版本)、群体定价(对</w:t>
      </w:r>
      <w:r>
        <w:rPr>
          <w:rFonts w:ascii="SimSun" w:hAnsi="SimSun" w:eastAsia="SimSun" w:cs="SimSun"/>
          <w:sz w:val="21"/>
          <w:szCs w:val="21"/>
          <w:spacing w:val="3"/>
        </w:rPr>
        <w:t>不同群体的消费者设置不同的价格，如对学生 </w:t>
      </w:r>
      <w:r>
        <w:rPr>
          <w:rFonts w:ascii="SimSun" w:hAnsi="SimSun" w:eastAsia="SimSun" w:cs="SimSun"/>
          <w:sz w:val="21"/>
          <w:szCs w:val="21"/>
          <w:spacing w:val="1"/>
        </w:rPr>
        <w:t>打折)。完全价格歧视在传统经济中几乎是不可能存在的，但在网络经济下，</w:t>
      </w:r>
      <w:r>
        <w:rPr>
          <w:rFonts w:ascii="SimSun" w:hAnsi="SimSun" w:eastAsia="SimSun" w:cs="SimSun"/>
          <w:sz w:val="21"/>
          <w:szCs w:val="21"/>
        </w:rPr>
        <w:t>企业可以更 </w:t>
      </w:r>
      <w:r>
        <w:rPr>
          <w:rFonts w:ascii="SimSun" w:hAnsi="SimSun" w:eastAsia="SimSun" w:cs="SimSun"/>
          <w:sz w:val="21"/>
          <w:szCs w:val="21"/>
        </w:rPr>
        <w:t>便捷、廉价地获取消费者信息，因此个性化定价成功率大大</w:t>
      </w:r>
      <w:r>
        <w:rPr>
          <w:rFonts w:ascii="SimSun" w:hAnsi="SimSun" w:eastAsia="SimSun" w:cs="SimSun"/>
          <w:sz w:val="21"/>
          <w:szCs w:val="21"/>
          <w:spacing w:val="-1"/>
        </w:rPr>
        <w:t>增加，也即点对点、</w:t>
      </w:r>
      <w:r>
        <w:rPr>
          <w:rFonts w:ascii="SimSun" w:hAnsi="SimSun" w:eastAsia="SimSun" w:cs="SimSun"/>
          <w:sz w:val="21"/>
          <w:szCs w:val="21"/>
          <w:spacing w:val="47"/>
        </w:rPr>
        <w:t xml:space="preserve"> </w:t>
      </w:r>
      <w:r>
        <w:rPr>
          <w:rFonts w:ascii="SimSun" w:hAnsi="SimSun" w:eastAsia="SimSun" w:cs="SimSun"/>
          <w:sz w:val="21"/>
          <w:szCs w:val="21"/>
          <w:spacing w:val="-1"/>
        </w:rPr>
        <w:t>一对一 </w:t>
      </w:r>
      <w:r>
        <w:rPr>
          <w:rFonts w:ascii="SimSun" w:hAnsi="SimSun" w:eastAsia="SimSun" w:cs="SimSun"/>
          <w:sz w:val="21"/>
          <w:szCs w:val="21"/>
          <w:spacing w:val="4"/>
        </w:rPr>
        <w:t>营销。夏皮罗和范里安给出了实施个性化定价的四</w:t>
      </w:r>
      <w:r>
        <w:rPr>
          <w:rFonts w:ascii="SimSun" w:hAnsi="SimSun" w:eastAsia="SimSun" w:cs="SimSun"/>
          <w:sz w:val="21"/>
          <w:szCs w:val="21"/>
          <w:spacing w:val="3"/>
        </w:rPr>
        <w:t>个要点：将产品和定价个人化、了解 </w:t>
      </w:r>
      <w:r>
        <w:rPr>
          <w:rFonts w:ascii="SimSun" w:hAnsi="SimSun" w:eastAsia="SimSun" w:cs="SimSun"/>
          <w:sz w:val="21"/>
          <w:szCs w:val="21"/>
          <w:spacing w:val="4"/>
        </w:rPr>
        <w:t>顾客、尽可能对价格进行差别化、利用促销来测量</w:t>
      </w:r>
      <w:r>
        <w:rPr>
          <w:rFonts w:ascii="SimSun" w:hAnsi="SimSun" w:eastAsia="SimSun" w:cs="SimSun"/>
          <w:sz w:val="21"/>
          <w:szCs w:val="21"/>
          <w:spacing w:val="3"/>
        </w:rPr>
        <w:t>需求。个性化定价要求对消费者个人 </w:t>
      </w:r>
      <w:r>
        <w:rPr>
          <w:rFonts w:ascii="SimSun" w:hAnsi="SimSun" w:eastAsia="SimSun" w:cs="SimSun"/>
          <w:sz w:val="21"/>
          <w:szCs w:val="21"/>
        </w:rPr>
        <w:t>有一定的了解，让用户根据其需求选择最适合自己的版本。</w:t>
      </w:r>
      <w:r>
        <w:rPr>
          <w:rFonts w:ascii="SimSun" w:hAnsi="SimSun" w:eastAsia="SimSun" w:cs="SimSun"/>
          <w:sz w:val="21"/>
          <w:szCs w:val="21"/>
          <w:spacing w:val="47"/>
        </w:rPr>
        <w:t xml:space="preserve"> </w:t>
      </w:r>
      <w:r>
        <w:rPr>
          <w:rFonts w:ascii="SimSun" w:hAnsi="SimSun" w:eastAsia="SimSun" w:cs="SimSun"/>
          <w:sz w:val="21"/>
          <w:szCs w:val="21"/>
          <w:spacing w:val="-1"/>
        </w:rPr>
        <w:t>一般来说，可以根据数字产 </w:t>
      </w:r>
      <w:r>
        <w:rPr>
          <w:rFonts w:ascii="SimSun" w:hAnsi="SimSun" w:eastAsia="SimSun" w:cs="SimSun"/>
          <w:sz w:val="21"/>
          <w:szCs w:val="21"/>
        </w:rPr>
        <w:t>品的内容、性能、载体、时效、用户信息需求以及功能的完整性等指标划分版本。比如，</w:t>
      </w:r>
    </w:p>
    <w:p>
      <w:pPr>
        <w:pStyle w:val="BodyText"/>
        <w:spacing w:line="420" w:lineRule="auto"/>
        <w:rPr/>
      </w:pPr>
      <w:r/>
    </w:p>
    <w:p>
      <w:pPr>
        <w:ind w:left="628"/>
        <w:spacing w:before="55" w:line="197"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41"/>
        </w:rPr>
        <w:t xml:space="preserve"> </w:t>
      </w:r>
      <w:r>
        <w:rPr>
          <w:rFonts w:ascii="SimSun" w:hAnsi="SimSun" w:eastAsia="SimSun" w:cs="SimSun"/>
          <w:sz w:val="17"/>
          <w:szCs w:val="17"/>
          <w:spacing w:val="4"/>
        </w:rPr>
        <w:t>江小涓.高度联通社会中的资源重组与服务业增</w:t>
      </w:r>
      <w:r>
        <w:rPr>
          <w:rFonts w:ascii="SimSun" w:hAnsi="SimSun" w:eastAsia="SimSun" w:cs="SimSun"/>
          <w:sz w:val="17"/>
          <w:szCs w:val="17"/>
          <w:spacing w:val="3"/>
        </w:rPr>
        <w:t>长.经济研究，2017,52(3):4-17.</w:t>
      </w:r>
    </w:p>
    <w:p>
      <w:pPr>
        <w:ind w:left="628"/>
        <w:spacing w:line="217" w:lineRule="auto"/>
        <w:rPr>
          <w:rFonts w:ascii="SimSun" w:hAnsi="SimSun" w:eastAsia="SimSun" w:cs="SimSun"/>
          <w:sz w:val="21"/>
          <w:szCs w:val="21"/>
        </w:rPr>
      </w:pPr>
      <w:r>
        <w:rPr>
          <w:rFonts w:ascii="SimSun" w:hAnsi="SimSun" w:eastAsia="SimSun" w:cs="SimSun"/>
          <w:sz w:val="21"/>
          <w:szCs w:val="21"/>
          <w:spacing w:val="-29"/>
          <w:w w:val="94"/>
        </w:rPr>
        <w:t>②「卡尔·夏皮罗，哈尔·</w:t>
      </w:r>
      <w:r>
        <w:rPr>
          <w:rFonts w:ascii="Times New Roman" w:hAnsi="Times New Roman" w:eastAsia="Times New Roman" w:cs="Times New Roman"/>
          <w:sz w:val="21"/>
          <w:szCs w:val="21"/>
          <w:spacing w:val="-29"/>
          <w:w w:val="94"/>
        </w:rPr>
        <w:t>R.</w:t>
      </w:r>
      <w:r>
        <w:rPr>
          <w:rFonts w:ascii="SimSun" w:hAnsi="SimSun" w:eastAsia="SimSun" w:cs="SimSun"/>
          <w:sz w:val="21"/>
          <w:szCs w:val="21"/>
          <w:spacing w:val="-29"/>
          <w:w w:val="94"/>
        </w:rPr>
        <w:t>范里安.信息规则：网络经济的策略指导.北京：中国人民大学出版社，2017.</w:t>
      </w:r>
    </w:p>
    <w:p>
      <w:pPr>
        <w:spacing w:line="217" w:lineRule="auto"/>
        <w:sectPr>
          <w:pgSz w:w="9140" w:h="14250"/>
          <w:pgMar w:top="334" w:right="264" w:bottom="0" w:left="321" w:header="0" w:footer="0" w:gutter="0"/>
        </w:sectPr>
        <w:rPr>
          <w:rFonts w:ascii="SimSun" w:hAnsi="SimSun" w:eastAsia="SimSun" w:cs="SimSun"/>
          <w:sz w:val="21"/>
          <w:szCs w:val="21"/>
        </w:rPr>
      </w:pPr>
    </w:p>
    <w:p>
      <w:pPr>
        <w:jc w:val="right"/>
        <w:rPr>
          <w:rFonts w:ascii="SimSun" w:hAnsi="SimSun" w:eastAsia="SimSun" w:cs="SimSun"/>
          <w:sz w:val="14"/>
          <w:szCs w:val="14"/>
        </w:rPr>
      </w:pPr>
      <w:r>
        <w:rPr>
          <w:rFonts w:ascii="SimHei" w:hAnsi="SimHei" w:eastAsia="SimHei" w:cs="SimHei"/>
          <w:sz w:val="17"/>
          <w:szCs w:val="17"/>
          <w:spacing w:val="2"/>
        </w:rPr>
        <w:t>第6章</w:t>
      </w:r>
      <w:r>
        <w:rPr>
          <w:rFonts w:ascii="SimHei" w:hAnsi="SimHei" w:eastAsia="SimHei" w:cs="SimHei"/>
          <w:sz w:val="17"/>
          <w:szCs w:val="17"/>
          <w:spacing w:val="65"/>
        </w:rPr>
        <w:t xml:space="preserve"> </w:t>
      </w:r>
      <w:r>
        <w:rPr>
          <w:rFonts w:ascii="SimSun" w:hAnsi="SimSun" w:eastAsia="SimSun" w:cs="SimSun"/>
          <w:sz w:val="17"/>
          <w:szCs w:val="17"/>
          <w:spacing w:val="2"/>
        </w:rPr>
        <w:t>数字规则</w:t>
      </w:r>
      <w:r>
        <w:rPr>
          <w:sz w:val="17"/>
          <w:szCs w:val="17"/>
          <w:position w:val="-9"/>
        </w:rPr>
        <w:drawing>
          <wp:inline distT="0" distB="0" distL="0" distR="0">
            <wp:extent cx="240025" cy="228571"/>
            <wp:effectExtent l="0" t="0" r="0" b="0"/>
            <wp:docPr id="282" name="IM 282"/>
            <wp:cNvGraphicFramePr/>
            <a:graphic>
              <a:graphicData uri="http://schemas.openxmlformats.org/drawingml/2006/picture">
                <pic:pic>
                  <pic:nvPicPr>
                    <pic:cNvPr id="282" name="IM 282"/>
                    <pic:cNvPicPr/>
                  </pic:nvPicPr>
                  <pic:blipFill>
                    <a:blip r:embed="rId200"/>
                    <a:stretch>
                      <a:fillRect/>
                    </a:stretch>
                  </pic:blipFill>
                  <pic:spPr>
                    <a:xfrm rot="0">
                      <a:off x="0" y="0"/>
                      <a:ext cx="240025" cy="228571"/>
                    </a:xfrm>
                    <a:prstGeom prst="rect">
                      <a:avLst/>
                    </a:prstGeom>
                  </pic:spPr>
                </pic:pic>
              </a:graphicData>
            </a:graphic>
          </wp:inline>
        </w:drawing>
      </w:r>
      <w:r>
        <w:rPr>
          <w:rFonts w:ascii="SimSun" w:hAnsi="SimSun" w:eastAsia="SimSun" w:cs="SimSun"/>
          <w:sz w:val="14"/>
          <w:szCs w:val="14"/>
          <w:spacing w:val="2"/>
          <w:position w:val="-1"/>
        </w:rPr>
        <w:t>145</w:t>
      </w:r>
    </w:p>
    <w:p>
      <w:pPr>
        <w:pStyle w:val="BodyText"/>
        <w:spacing w:line="392" w:lineRule="auto"/>
        <w:rPr/>
      </w:pPr>
      <w:r/>
    </w:p>
    <w:p>
      <w:pPr>
        <w:ind w:right="224"/>
        <w:spacing w:before="71" w:line="264" w:lineRule="auto"/>
        <w:jc w:val="both"/>
        <w:rPr>
          <w:rFonts w:ascii="SimSun" w:hAnsi="SimSun" w:eastAsia="SimSun" w:cs="SimSun"/>
          <w:sz w:val="22"/>
          <w:szCs w:val="22"/>
        </w:rPr>
      </w:pPr>
      <w:r>
        <w:rPr>
          <w:rFonts w:ascii="SimSun" w:hAnsi="SimSun" w:eastAsia="SimSun" w:cs="SimSun"/>
          <w:sz w:val="22"/>
          <w:szCs w:val="22"/>
          <w:spacing w:val="-7"/>
        </w:rPr>
        <w:t>软件一般分为标准版、专业版和黄金版，游戏有单机版、联机版和网络版等。如果关于</w:t>
      </w:r>
      <w:r>
        <w:rPr>
          <w:rFonts w:ascii="SimSun" w:hAnsi="SimSun" w:eastAsia="SimSun" w:cs="SimSun"/>
          <w:sz w:val="22"/>
          <w:szCs w:val="22"/>
          <w:spacing w:val="8"/>
        </w:rPr>
        <w:t xml:space="preserve">  </w:t>
      </w:r>
      <w:r>
        <w:rPr>
          <w:rFonts w:ascii="SimSun" w:hAnsi="SimSun" w:eastAsia="SimSun" w:cs="SimSun"/>
          <w:sz w:val="22"/>
          <w:szCs w:val="22"/>
          <w:spacing w:val="-6"/>
        </w:rPr>
        <w:t>用户个人偏好的信息不完全，就需要根据其他与消费者偏好相关的信息对数字产品进行 </w:t>
      </w:r>
      <w:r>
        <w:rPr>
          <w:rFonts w:ascii="SimSun" w:hAnsi="SimSun" w:eastAsia="SimSun" w:cs="SimSun"/>
          <w:sz w:val="22"/>
          <w:szCs w:val="22"/>
          <w:spacing w:val="-6"/>
        </w:rPr>
        <w:t>版本的划分，以不同的版本向不同的群体提供产品。在网络经济下，三级价格歧视也应 </w:t>
      </w:r>
      <w:r>
        <w:rPr>
          <w:rFonts w:ascii="SimSun" w:hAnsi="SimSun" w:eastAsia="SimSun" w:cs="SimSun"/>
          <w:sz w:val="22"/>
          <w:szCs w:val="22"/>
        </w:rPr>
        <w:t>该引起重视，三级价格歧视能够帮助企业在实现积极正反馈的过程中尽早达到临界容 </w:t>
      </w:r>
      <w:r>
        <w:rPr>
          <w:rFonts w:ascii="SimSun" w:hAnsi="SimSun" w:eastAsia="SimSun" w:cs="SimSun"/>
          <w:sz w:val="22"/>
          <w:szCs w:val="22"/>
          <w:spacing w:val="-4"/>
        </w:rPr>
        <w:t>量，同时群体定价可以加速产品成为业界标准。针对不同类别的买主索取不同的价格。</w:t>
      </w:r>
      <w:r>
        <w:rPr>
          <w:rFonts w:ascii="SimSun" w:hAnsi="SimSun" w:eastAsia="SimSun" w:cs="SimSun"/>
          <w:sz w:val="22"/>
          <w:szCs w:val="22"/>
        </w:rPr>
        <w:t xml:space="preserve"> </w:t>
      </w:r>
      <w:r>
        <w:rPr>
          <w:rFonts w:ascii="SimSun" w:hAnsi="SimSun" w:eastAsia="SimSun" w:cs="SimSun"/>
          <w:sz w:val="22"/>
          <w:szCs w:val="22"/>
          <w:spacing w:val="-1"/>
        </w:rPr>
        <w:t>比如在线音乐提供者可向学生群体收取一个较低的价格，而向非学生群体收取一个较</w:t>
      </w:r>
      <w:r>
        <w:rPr>
          <w:rFonts w:ascii="SimSun" w:hAnsi="SimSun" w:eastAsia="SimSun" w:cs="SimSun"/>
          <w:sz w:val="22"/>
          <w:szCs w:val="22"/>
          <w:spacing w:val="1"/>
        </w:rPr>
        <w:t xml:space="preserve">  </w:t>
      </w:r>
      <w:r>
        <w:rPr>
          <w:rFonts w:ascii="SimSun" w:hAnsi="SimSun" w:eastAsia="SimSun" w:cs="SimSun"/>
          <w:sz w:val="22"/>
          <w:szCs w:val="22"/>
        </w:rPr>
        <w:t>高的价格。再如会员制营销方法，加入会员将会享受更优惠的价格或更多的服务。厂 </w:t>
      </w:r>
      <w:r>
        <w:rPr>
          <w:rFonts w:ascii="SimSun" w:hAnsi="SimSun" w:eastAsia="SimSun" w:cs="SimSun"/>
          <w:sz w:val="22"/>
          <w:szCs w:val="22"/>
        </w:rPr>
        <w:t>商往往综合采用上述三种价格歧视政策，如在群体定</w:t>
      </w:r>
      <w:r>
        <w:rPr>
          <w:rFonts w:ascii="SimSun" w:hAnsi="SimSun" w:eastAsia="SimSun" w:cs="SimSun"/>
          <w:sz w:val="22"/>
          <w:szCs w:val="22"/>
          <w:spacing w:val="-1"/>
        </w:rPr>
        <w:t>价中进一步细分消费者群体，在</w:t>
      </w:r>
      <w:r>
        <w:rPr>
          <w:rFonts w:ascii="SimSun" w:hAnsi="SimSun" w:eastAsia="SimSun" w:cs="SimSun"/>
          <w:sz w:val="22"/>
          <w:szCs w:val="22"/>
        </w:rPr>
        <w:t xml:space="preserve">  </w:t>
      </w:r>
      <w:r>
        <w:rPr>
          <w:rFonts w:ascii="SimSun" w:hAnsi="SimSun" w:eastAsia="SimSun" w:cs="SimSun"/>
          <w:sz w:val="22"/>
          <w:szCs w:val="22"/>
          <w:spacing w:val="1"/>
        </w:rPr>
        <w:t>不同的群体内部实行个性化定价等。但同时厂</w:t>
      </w:r>
      <w:r>
        <w:rPr>
          <w:rFonts w:ascii="SimSun" w:hAnsi="SimSun" w:eastAsia="SimSun" w:cs="SimSun"/>
          <w:sz w:val="22"/>
          <w:szCs w:val="22"/>
        </w:rPr>
        <w:t>商也应该注意由于价格歧视而给部分消 </w:t>
      </w:r>
      <w:r>
        <w:rPr>
          <w:rFonts w:ascii="SimSun" w:hAnsi="SimSun" w:eastAsia="SimSun" w:cs="SimSun"/>
          <w:sz w:val="22"/>
          <w:szCs w:val="22"/>
          <w:spacing w:val="2"/>
        </w:rPr>
        <w:t>费者带来的不满，注意可能存在的套利行为。产品差别化策略与定价策略联系紧密，</w:t>
      </w:r>
      <w:r>
        <w:rPr>
          <w:rFonts w:ascii="SimSun" w:hAnsi="SimSun" w:eastAsia="SimSun" w:cs="SimSun"/>
          <w:sz w:val="22"/>
          <w:szCs w:val="22"/>
          <w:spacing w:val="15"/>
        </w:rPr>
        <w:t xml:space="preserve"> </w:t>
      </w:r>
      <w:r>
        <w:rPr>
          <w:rFonts w:ascii="SimSun" w:hAnsi="SimSun" w:eastAsia="SimSun" w:cs="SimSun"/>
          <w:sz w:val="22"/>
          <w:szCs w:val="22"/>
          <w:spacing w:val="-5"/>
        </w:rPr>
        <w:t>有时，实行产品差别化策略完全是为了达到实行价格歧视的目的。</w:t>
      </w:r>
    </w:p>
    <w:p>
      <w:pPr>
        <w:ind w:right="204" w:firstLine="439"/>
        <w:spacing w:before="125" w:line="270" w:lineRule="auto"/>
        <w:jc w:val="both"/>
        <w:rPr>
          <w:rFonts w:ascii="SimSun" w:hAnsi="SimSun" w:eastAsia="SimSun" w:cs="SimSun"/>
          <w:sz w:val="22"/>
          <w:szCs w:val="22"/>
        </w:rPr>
      </w:pPr>
      <w:r>
        <w:rPr>
          <w:rFonts w:ascii="SimSun" w:hAnsi="SimSun" w:eastAsia="SimSun" w:cs="SimSun"/>
          <w:sz w:val="22"/>
          <w:szCs w:val="22"/>
          <w:spacing w:val="-9"/>
        </w:rPr>
        <w:t>除了制订不同版本的数字产品，捆绑与分拆也是一种容易操作的产品差别化的方法，</w:t>
      </w:r>
      <w:r>
        <w:rPr>
          <w:rFonts w:ascii="SimSun" w:hAnsi="SimSun" w:eastAsia="SimSun" w:cs="SimSun"/>
          <w:sz w:val="22"/>
          <w:szCs w:val="22"/>
          <w:spacing w:val="1"/>
        </w:rPr>
        <w:t xml:space="preserve"> </w:t>
      </w:r>
      <w:r>
        <w:rPr>
          <w:rFonts w:ascii="SimSun" w:hAnsi="SimSun" w:eastAsia="SimSun" w:cs="SimSun"/>
          <w:sz w:val="22"/>
          <w:szCs w:val="22"/>
          <w:spacing w:val="-5"/>
        </w:rPr>
        <w:t>而且在网络环境中日益变得重要。捆绑是厂商将两种</w:t>
      </w:r>
      <w:r>
        <w:rPr>
          <w:rFonts w:ascii="SimSun" w:hAnsi="SimSun" w:eastAsia="SimSun" w:cs="SimSun"/>
          <w:sz w:val="22"/>
          <w:szCs w:val="22"/>
          <w:spacing w:val="-6"/>
        </w:rPr>
        <w:t>或两种以上的产品和服务以固定的</w:t>
      </w:r>
      <w:r>
        <w:rPr>
          <w:rFonts w:ascii="SimSun" w:hAnsi="SimSun" w:eastAsia="SimSun" w:cs="SimSun"/>
          <w:sz w:val="22"/>
          <w:szCs w:val="22"/>
        </w:rPr>
        <w:t xml:space="preserve">  </w:t>
      </w:r>
      <w:r>
        <w:rPr>
          <w:rFonts w:ascii="SimSun" w:hAnsi="SimSun" w:eastAsia="SimSun" w:cs="SimSun"/>
          <w:sz w:val="22"/>
          <w:szCs w:val="22"/>
          <w:spacing w:val="-6"/>
        </w:rPr>
        <w:t>比例组合在一起销售。捆绑可以分为纯捆绑、混合捆绑和部件销售三种类型。纯捆绑也</w:t>
      </w:r>
      <w:r>
        <w:rPr>
          <w:rFonts w:ascii="SimSun" w:hAnsi="SimSun" w:eastAsia="SimSun" w:cs="SimSun"/>
          <w:sz w:val="22"/>
          <w:szCs w:val="22"/>
        </w:rPr>
        <w:t xml:space="preserve">  </w:t>
      </w:r>
      <w:r>
        <w:rPr>
          <w:rFonts w:ascii="SimSun" w:hAnsi="SimSun" w:eastAsia="SimSun" w:cs="SimSun"/>
          <w:sz w:val="22"/>
          <w:szCs w:val="22"/>
          <w:spacing w:val="-5"/>
        </w:rPr>
        <w:t>称为整体捆绑，是指只一揽子销售产品或服务而不</w:t>
      </w:r>
      <w:r>
        <w:rPr>
          <w:rFonts w:ascii="SimSun" w:hAnsi="SimSun" w:eastAsia="SimSun" w:cs="SimSun"/>
          <w:sz w:val="22"/>
          <w:szCs w:val="22"/>
          <w:spacing w:val="-6"/>
        </w:rPr>
        <w:t>单独销售其中的部分产品或服务的捆</w:t>
      </w:r>
      <w:r>
        <w:rPr>
          <w:rFonts w:ascii="SimSun" w:hAnsi="SimSun" w:eastAsia="SimSun" w:cs="SimSun"/>
          <w:sz w:val="22"/>
          <w:szCs w:val="22"/>
        </w:rPr>
        <w:t xml:space="preserve">  </w:t>
      </w:r>
      <w:r>
        <w:rPr>
          <w:rFonts w:ascii="SimSun" w:hAnsi="SimSun" w:eastAsia="SimSun" w:cs="SimSun"/>
          <w:sz w:val="22"/>
          <w:szCs w:val="22"/>
          <w:spacing w:val="-5"/>
        </w:rPr>
        <w:t>绑。混合捆绑也称为非纯捆绑或部分捆绑，</w:t>
      </w:r>
      <w:r>
        <w:rPr>
          <w:rFonts w:ascii="SimSun" w:hAnsi="SimSun" w:eastAsia="SimSun" w:cs="SimSun"/>
          <w:sz w:val="22"/>
          <w:szCs w:val="22"/>
          <w:spacing w:val="-6"/>
        </w:rPr>
        <w:t>是指除了一揽子销售捆绑外也单独销售捆绑</w:t>
      </w:r>
      <w:r>
        <w:rPr>
          <w:rFonts w:ascii="SimSun" w:hAnsi="SimSun" w:eastAsia="SimSun" w:cs="SimSun"/>
          <w:sz w:val="22"/>
          <w:szCs w:val="22"/>
        </w:rPr>
        <w:t xml:space="preserve">  </w:t>
      </w:r>
      <w:r>
        <w:rPr>
          <w:rFonts w:ascii="SimSun" w:hAnsi="SimSun" w:eastAsia="SimSun" w:cs="SimSun"/>
          <w:sz w:val="22"/>
          <w:szCs w:val="22"/>
          <w:spacing w:val="-5"/>
        </w:rPr>
        <w:t>产品内的各个部分。部件销售也称为拆零销售，指厂商不进</w:t>
      </w:r>
      <w:r>
        <w:rPr>
          <w:rFonts w:ascii="SimSun" w:hAnsi="SimSun" w:eastAsia="SimSun" w:cs="SimSun"/>
          <w:sz w:val="22"/>
          <w:szCs w:val="22"/>
          <w:spacing w:val="-6"/>
        </w:rPr>
        <w:t>行组合销售，但消费者可以</w:t>
      </w:r>
      <w:r>
        <w:rPr>
          <w:rFonts w:ascii="SimSun" w:hAnsi="SimSun" w:eastAsia="SimSun" w:cs="SimSun"/>
          <w:sz w:val="22"/>
          <w:szCs w:val="22"/>
        </w:rPr>
        <w:t xml:space="preserve">  </w:t>
      </w:r>
      <w:r>
        <w:rPr>
          <w:rFonts w:ascii="SimSun" w:hAnsi="SimSun" w:eastAsia="SimSun" w:cs="SimSun"/>
          <w:sz w:val="22"/>
          <w:szCs w:val="22"/>
          <w:spacing w:val="-5"/>
        </w:rPr>
        <w:t>通过分别购买两种或多种产品而将购买的产品实现组合。对</w:t>
      </w:r>
      <w:r>
        <w:rPr>
          <w:rFonts w:ascii="SimSun" w:hAnsi="SimSun" w:eastAsia="SimSun" w:cs="SimSun"/>
          <w:sz w:val="22"/>
          <w:szCs w:val="22"/>
          <w:spacing w:val="-6"/>
        </w:rPr>
        <w:t>数字产品进行捆绑销售可以</w:t>
      </w:r>
      <w:r>
        <w:rPr>
          <w:rFonts w:ascii="SimSun" w:hAnsi="SimSun" w:eastAsia="SimSun" w:cs="SimSun"/>
          <w:sz w:val="22"/>
          <w:szCs w:val="22"/>
        </w:rPr>
        <w:t xml:space="preserve">  </w:t>
      </w:r>
      <w:r>
        <w:rPr>
          <w:rFonts w:ascii="SimSun" w:hAnsi="SimSun" w:eastAsia="SimSun" w:cs="SimSun"/>
          <w:sz w:val="22"/>
          <w:szCs w:val="22"/>
          <w:spacing w:val="-5"/>
        </w:rPr>
        <w:t>拓宽企业产品的销售范围，从而结合产品差别化策略使得消费者难以转向</w:t>
      </w:r>
      <w:r>
        <w:rPr>
          <w:rFonts w:ascii="SimSun" w:hAnsi="SimSun" w:eastAsia="SimSun" w:cs="SimSun"/>
          <w:sz w:val="22"/>
          <w:szCs w:val="22"/>
          <w:spacing w:val="-6"/>
        </w:rPr>
        <w:t>其他厂商；另 </w:t>
      </w:r>
      <w:r>
        <w:rPr>
          <w:rFonts w:ascii="SimSun" w:hAnsi="SimSun" w:eastAsia="SimSun" w:cs="SimSun"/>
          <w:sz w:val="22"/>
          <w:szCs w:val="22"/>
          <w:spacing w:val="-12"/>
        </w:rPr>
        <w:t>外捆绑销售也可以降低企业的销售成本。</w:t>
      </w:r>
    </w:p>
    <w:p>
      <w:pPr>
        <w:pStyle w:val="BodyText"/>
        <w:spacing w:line="305" w:lineRule="auto"/>
        <w:rPr/>
      </w:pPr>
      <w:r/>
    </w:p>
    <w:p>
      <w:pPr>
        <w:spacing w:before="81" w:line="223"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6.3.2</w:t>
      </w:r>
      <w:r>
        <w:rPr>
          <w:rFonts w:ascii="Times New Roman" w:hAnsi="Times New Roman" w:eastAsia="Times New Roman" w:cs="Times New Roman"/>
          <w:sz w:val="25"/>
          <w:szCs w:val="25"/>
          <w:b/>
          <w:bCs/>
          <w:spacing w:val="11"/>
        </w:rPr>
        <w:t xml:space="preserve">     </w:t>
      </w:r>
      <w:r>
        <w:rPr>
          <w:rFonts w:ascii="SimHei" w:hAnsi="SimHei" w:eastAsia="SimHei" w:cs="SimHei"/>
          <w:sz w:val="25"/>
          <w:szCs w:val="25"/>
          <w:b/>
          <w:bCs/>
          <w:spacing w:val="-6"/>
        </w:rPr>
        <w:t>个性化定制</w:t>
      </w:r>
    </w:p>
    <w:p>
      <w:pPr>
        <w:pStyle w:val="BodyText"/>
        <w:spacing w:line="302" w:lineRule="auto"/>
        <w:rPr/>
      </w:pPr>
      <w:r/>
    </w:p>
    <w:p>
      <w:pPr>
        <w:ind w:right="204" w:firstLine="439"/>
        <w:spacing w:before="72" w:line="264" w:lineRule="auto"/>
        <w:jc w:val="both"/>
        <w:rPr>
          <w:rFonts w:ascii="SimSun" w:hAnsi="SimSun" w:eastAsia="SimSun" w:cs="SimSun"/>
          <w:sz w:val="22"/>
          <w:szCs w:val="22"/>
        </w:rPr>
      </w:pPr>
      <w:r>
        <w:rPr>
          <w:rFonts w:ascii="SimSun" w:hAnsi="SimSun" w:eastAsia="SimSun" w:cs="SimSun"/>
          <w:sz w:val="22"/>
          <w:szCs w:val="22"/>
          <w:spacing w:val="-4"/>
        </w:rPr>
        <w:t>互联网技术的发展与计算机网络的普遍应用</w:t>
      </w:r>
      <w:r>
        <w:rPr>
          <w:rFonts w:ascii="SimSun" w:hAnsi="SimSun" w:eastAsia="SimSun" w:cs="SimSun"/>
          <w:sz w:val="22"/>
          <w:szCs w:val="22"/>
          <w:spacing w:val="-5"/>
        </w:rPr>
        <w:t>，以及消费者个性化需求的增强，迫使</w:t>
      </w:r>
      <w:r>
        <w:rPr>
          <w:rFonts w:ascii="SimSun" w:hAnsi="SimSun" w:eastAsia="SimSun" w:cs="SimSun"/>
          <w:sz w:val="22"/>
          <w:szCs w:val="22"/>
        </w:rPr>
        <w:t xml:space="preserve"> </w:t>
      </w:r>
      <w:r>
        <w:rPr>
          <w:rFonts w:ascii="SimSun" w:hAnsi="SimSun" w:eastAsia="SimSun" w:cs="SimSun"/>
          <w:sz w:val="22"/>
          <w:szCs w:val="22"/>
          <w:spacing w:val="-8"/>
        </w:rPr>
        <w:t>制造企业正在进入个性化定制的经济时代。</w:t>
      </w:r>
      <w:r>
        <w:rPr>
          <w:rFonts w:ascii="SimSun" w:hAnsi="SimSun" w:eastAsia="SimSun" w:cs="SimSun"/>
          <w:sz w:val="22"/>
          <w:szCs w:val="22"/>
          <w:spacing w:val="-9"/>
        </w:rPr>
        <w:t>个性化定制是指利用互联网平台和智能工厂，</w:t>
      </w:r>
      <w:r>
        <w:rPr>
          <w:rFonts w:ascii="SimSun" w:hAnsi="SimSun" w:eastAsia="SimSun" w:cs="SimSun"/>
          <w:sz w:val="22"/>
          <w:szCs w:val="22"/>
        </w:rPr>
        <w:t xml:space="preserve"> </w:t>
      </w:r>
      <w:r>
        <w:rPr>
          <w:rFonts w:ascii="SimSun" w:hAnsi="SimSun" w:eastAsia="SimSun" w:cs="SimSun"/>
          <w:sz w:val="22"/>
          <w:szCs w:val="22"/>
          <w:spacing w:val="-6"/>
        </w:rPr>
        <w:t>将用户需求直接转化为生产排单，实现以用户为中心的个性定制与按需生产，有效满足</w:t>
      </w:r>
      <w:r>
        <w:rPr>
          <w:rFonts w:ascii="SimSun" w:hAnsi="SimSun" w:eastAsia="SimSun" w:cs="SimSun"/>
          <w:sz w:val="22"/>
          <w:szCs w:val="22"/>
          <w:spacing w:val="8"/>
        </w:rPr>
        <w:t xml:space="preserve">  </w:t>
      </w:r>
      <w:r>
        <w:rPr>
          <w:rFonts w:ascii="SimSun" w:hAnsi="SimSun" w:eastAsia="SimSun" w:cs="SimSun"/>
          <w:sz w:val="22"/>
          <w:szCs w:val="22"/>
          <w:spacing w:val="-5"/>
        </w:rPr>
        <w:t>市场多样化需求，解决制造业长期存在的库存和产能问题，实现产销动态平</w:t>
      </w:r>
      <w:r>
        <w:rPr>
          <w:rFonts w:ascii="SimSun" w:hAnsi="SimSun" w:eastAsia="SimSun" w:cs="SimSun"/>
          <w:sz w:val="22"/>
          <w:szCs w:val="22"/>
          <w:spacing w:val="-6"/>
        </w:rPr>
        <w:t>衡。个性化 </w:t>
      </w:r>
      <w:r>
        <w:rPr>
          <w:rFonts w:ascii="SimSun" w:hAnsi="SimSun" w:eastAsia="SimSun" w:cs="SimSun"/>
          <w:sz w:val="22"/>
          <w:szCs w:val="22"/>
          <w:spacing w:val="-3"/>
        </w:rPr>
        <w:t>定制是“互联网+”制造的新热点，正在成为传统制造企业创新的新模式。在大规模定</w:t>
      </w:r>
      <w:r>
        <w:rPr>
          <w:rFonts w:ascii="SimSun" w:hAnsi="SimSun" w:eastAsia="SimSun" w:cs="SimSun"/>
          <w:sz w:val="22"/>
          <w:szCs w:val="22"/>
          <w:spacing w:val="8"/>
        </w:rPr>
        <w:t xml:space="preserve">  </w:t>
      </w:r>
      <w:r>
        <w:rPr>
          <w:rFonts w:ascii="SimSun" w:hAnsi="SimSun" w:eastAsia="SimSun" w:cs="SimSun"/>
          <w:sz w:val="22"/>
          <w:szCs w:val="22"/>
          <w:spacing w:val="-5"/>
        </w:rPr>
        <w:t>制生产的模式下，新的经济市场被不断细化，消费</w:t>
      </w:r>
      <w:r>
        <w:rPr>
          <w:rFonts w:ascii="SimSun" w:hAnsi="SimSun" w:eastAsia="SimSun" w:cs="SimSun"/>
          <w:sz w:val="22"/>
          <w:szCs w:val="22"/>
          <w:spacing w:val="-6"/>
        </w:rPr>
        <w:t>者的个性化需求也在不断提高，这种</w:t>
      </w:r>
      <w:r>
        <w:rPr>
          <w:rFonts w:ascii="SimSun" w:hAnsi="SimSun" w:eastAsia="SimSun" w:cs="SimSun"/>
          <w:sz w:val="22"/>
          <w:szCs w:val="22"/>
        </w:rPr>
        <w:t xml:space="preserve">  </w:t>
      </w:r>
      <w:r>
        <w:rPr>
          <w:rFonts w:ascii="SimSun" w:hAnsi="SimSun" w:eastAsia="SimSun" w:cs="SimSun"/>
          <w:sz w:val="22"/>
          <w:szCs w:val="22"/>
          <w:spacing w:val="-8"/>
        </w:rPr>
        <w:t>大规模定制生产模式显现出了明显的优势，例</w:t>
      </w:r>
      <w:r>
        <w:rPr>
          <w:rFonts w:ascii="SimSun" w:hAnsi="SimSun" w:eastAsia="SimSun" w:cs="SimSun"/>
          <w:sz w:val="22"/>
          <w:szCs w:val="22"/>
          <w:spacing w:val="-9"/>
        </w:rPr>
        <w:t>如减少了库存的占用、提高了用户满意度、</w:t>
      </w:r>
      <w:r>
        <w:rPr>
          <w:rFonts w:ascii="SimSun" w:hAnsi="SimSun" w:eastAsia="SimSun" w:cs="SimSun"/>
          <w:sz w:val="22"/>
          <w:szCs w:val="22"/>
        </w:rPr>
        <w:t xml:space="preserve"> </w:t>
      </w:r>
      <w:r>
        <w:rPr>
          <w:rFonts w:ascii="SimSun" w:hAnsi="SimSun" w:eastAsia="SimSun" w:cs="SimSun"/>
          <w:sz w:val="22"/>
          <w:szCs w:val="22"/>
          <w:spacing w:val="-5"/>
        </w:rPr>
        <w:t>减少了资金的占用等。当前，海尔、航天云网、红领等企业基于工业互联网平台打通用</w:t>
      </w:r>
      <w:r>
        <w:rPr>
          <w:rFonts w:ascii="SimSun" w:hAnsi="SimSun" w:eastAsia="SimSun" w:cs="SimSun"/>
          <w:sz w:val="22"/>
          <w:szCs w:val="22"/>
          <w:spacing w:val="15"/>
        </w:rPr>
        <w:t xml:space="preserve"> </w:t>
      </w:r>
      <w:r>
        <w:rPr>
          <w:rFonts w:ascii="SimSun" w:hAnsi="SimSun" w:eastAsia="SimSun" w:cs="SimSun"/>
          <w:sz w:val="22"/>
          <w:szCs w:val="22"/>
          <w:spacing w:val="-5"/>
        </w:rPr>
        <w:t>户需求与研发设计之间的数据流，构建覆盖产品全生</w:t>
      </w:r>
      <w:r>
        <w:rPr>
          <w:rFonts w:ascii="SimSun" w:hAnsi="SimSun" w:eastAsia="SimSun" w:cs="SimSun"/>
          <w:sz w:val="22"/>
          <w:szCs w:val="22"/>
          <w:spacing w:val="-6"/>
        </w:rPr>
        <w:t>命周期的数据贯通体系，以数据自</w:t>
      </w:r>
      <w:r>
        <w:rPr>
          <w:rFonts w:ascii="SimSun" w:hAnsi="SimSun" w:eastAsia="SimSun" w:cs="SimSun"/>
          <w:sz w:val="22"/>
          <w:szCs w:val="22"/>
        </w:rPr>
        <w:t xml:space="preserve">  </w:t>
      </w:r>
      <w:r>
        <w:rPr>
          <w:rFonts w:ascii="SimSun" w:hAnsi="SimSun" w:eastAsia="SimSun" w:cs="SimSun"/>
          <w:sz w:val="22"/>
          <w:szCs w:val="22"/>
          <w:spacing w:val="-5"/>
        </w:rPr>
        <w:t>由流动带动企业内各部门人力、物力、财力等资源协调配置，高效率、全方</w:t>
      </w:r>
      <w:r>
        <w:rPr>
          <w:rFonts w:ascii="SimSun" w:hAnsi="SimSun" w:eastAsia="SimSun" w:cs="SimSun"/>
          <w:sz w:val="22"/>
          <w:szCs w:val="22"/>
          <w:spacing w:val="-6"/>
        </w:rPr>
        <w:t>位地满足了 </w:t>
      </w:r>
      <w:r>
        <w:rPr>
          <w:rFonts w:ascii="SimSun" w:hAnsi="SimSun" w:eastAsia="SimSun" w:cs="SimSun"/>
          <w:sz w:val="22"/>
          <w:szCs w:val="22"/>
          <w:spacing w:val="-6"/>
        </w:rPr>
        <w:t>用户个性化、碎片化、多样化的需求，具体体现为用户中心化、数据贯通化、生产柔性</w:t>
      </w:r>
      <w:r>
        <w:rPr>
          <w:rFonts w:ascii="SimSun" w:hAnsi="SimSun" w:eastAsia="SimSun" w:cs="SimSun"/>
          <w:sz w:val="22"/>
          <w:szCs w:val="22"/>
          <w:spacing w:val="7"/>
        </w:rPr>
        <w:t xml:space="preserve">  </w:t>
      </w:r>
      <w:r>
        <w:rPr>
          <w:rFonts w:ascii="SimSun" w:hAnsi="SimSun" w:eastAsia="SimSun" w:cs="SimSun"/>
          <w:sz w:val="22"/>
          <w:szCs w:val="22"/>
          <w:spacing w:val="-14"/>
        </w:rPr>
        <w:t>化三个特征。</w:t>
      </w:r>
    </w:p>
    <w:p>
      <w:pPr>
        <w:ind w:right="274" w:firstLine="439"/>
        <w:spacing w:before="127" w:line="263" w:lineRule="auto"/>
        <w:jc w:val="both"/>
        <w:rPr>
          <w:rFonts w:ascii="SimSun" w:hAnsi="SimSun" w:eastAsia="SimSun" w:cs="SimSun"/>
          <w:sz w:val="22"/>
          <w:szCs w:val="22"/>
        </w:rPr>
      </w:pPr>
      <w:r>
        <w:rPr>
          <w:rFonts w:ascii="SimSun" w:hAnsi="SimSun" w:eastAsia="SimSun" w:cs="SimSun"/>
          <w:sz w:val="22"/>
          <w:szCs w:val="22"/>
          <w:spacing w:val="-5"/>
        </w:rPr>
        <w:t>个性化定制模式拉近了消费端与制造端的距离，使制造业具备了消费者视角，</w:t>
      </w:r>
      <w:r>
        <w:rPr>
          <w:rFonts w:ascii="SimSun" w:hAnsi="SimSun" w:eastAsia="SimSun" w:cs="SimSun"/>
          <w:sz w:val="22"/>
          <w:szCs w:val="22"/>
          <w:spacing w:val="-6"/>
        </w:rPr>
        <w:t>可以</w:t>
      </w:r>
      <w:r>
        <w:rPr>
          <w:rFonts w:ascii="SimSun" w:hAnsi="SimSun" w:eastAsia="SimSun" w:cs="SimSun"/>
          <w:sz w:val="22"/>
          <w:szCs w:val="22"/>
        </w:rPr>
        <w:t xml:space="preserve"> </w:t>
      </w:r>
      <w:r>
        <w:rPr>
          <w:rFonts w:ascii="SimSun" w:hAnsi="SimSun" w:eastAsia="SimSun" w:cs="SimSun"/>
          <w:sz w:val="22"/>
          <w:szCs w:val="22"/>
          <w:spacing w:val="-5"/>
        </w:rPr>
        <w:t>更好地把控产品的设计和生产，同时在个性化需求的驱动</w:t>
      </w:r>
      <w:r>
        <w:rPr>
          <w:rFonts w:ascii="SimSun" w:hAnsi="SimSun" w:eastAsia="SimSun" w:cs="SimSun"/>
          <w:sz w:val="22"/>
          <w:szCs w:val="22"/>
          <w:spacing w:val="-6"/>
        </w:rPr>
        <w:t>下，工厂自动化和柔性化能力</w:t>
      </w:r>
      <w:r>
        <w:rPr>
          <w:rFonts w:ascii="SimSun" w:hAnsi="SimSun" w:eastAsia="SimSun" w:cs="SimSun"/>
          <w:sz w:val="22"/>
          <w:szCs w:val="22"/>
        </w:rPr>
        <w:t xml:space="preserve"> </w:t>
      </w:r>
      <w:r>
        <w:rPr>
          <w:rFonts w:ascii="SimSun" w:hAnsi="SimSun" w:eastAsia="SimSun" w:cs="SimSun"/>
          <w:sz w:val="22"/>
          <w:szCs w:val="22"/>
          <w:spacing w:val="-5"/>
        </w:rPr>
        <w:t>得到提升，通过直连去除流通环节中过剩的产能，</w:t>
      </w:r>
      <w:r>
        <w:rPr>
          <w:rFonts w:ascii="SimSun" w:hAnsi="SimSun" w:eastAsia="SimSun" w:cs="SimSun"/>
          <w:sz w:val="22"/>
          <w:szCs w:val="22"/>
          <w:spacing w:val="-6"/>
        </w:rPr>
        <w:t>将价值回归消费端。为了满足消费者</w:t>
      </w:r>
    </w:p>
    <w:p>
      <w:pPr>
        <w:spacing w:line="263" w:lineRule="auto"/>
        <w:sectPr>
          <w:pgSz w:w="9140" w:h="14250"/>
          <w:pgMar w:top="340" w:right="345" w:bottom="0" w:left="340" w:header="0" w:footer="0" w:gutter="0"/>
        </w:sectPr>
        <w:rPr>
          <w:rFonts w:ascii="SimSun" w:hAnsi="SimSun" w:eastAsia="SimSun" w:cs="SimSun"/>
          <w:sz w:val="22"/>
          <w:szCs w:val="22"/>
        </w:rPr>
      </w:pPr>
    </w:p>
    <w:p>
      <w:pPr>
        <w:rPr>
          <w:rFonts w:ascii="YouYuan" w:hAnsi="YouYuan" w:eastAsia="YouYuan" w:cs="YouYuan"/>
          <w:sz w:val="17"/>
          <w:szCs w:val="17"/>
        </w:rPr>
      </w:pPr>
      <w:r>
        <w:pict>
          <v:rect id="_x0000_s276" style="position:absolute;margin-left:239.002pt;margin-top:663.003pt;mso-position-vertical-relative:page;mso-position-horizontal-relative:page;width:23.5pt;height:0.5pt;z-index:252342272;" o:allowincell="f" fillcolor="#000000" filled="true" stroked="false"/>
        </w:pict>
      </w:r>
      <w:r>
        <w:drawing>
          <wp:anchor distT="0" distB="0" distL="0" distR="0" simplePos="0" relativeHeight="252341248" behindDoc="0" locked="0" layoutInCell="0" allowOverlap="1">
            <wp:simplePos x="0" y="0"/>
            <wp:positionH relativeFrom="page">
              <wp:posOffset>342894</wp:posOffset>
            </wp:positionH>
            <wp:positionV relativeFrom="page">
              <wp:posOffset>8280412</wp:posOffset>
            </wp:positionV>
            <wp:extent cx="1320793" cy="6350"/>
            <wp:effectExtent l="0" t="0" r="0" b="0"/>
            <wp:wrapNone/>
            <wp:docPr id="284" name="IM 284"/>
            <wp:cNvGraphicFramePr/>
            <a:graphic>
              <a:graphicData uri="http://schemas.openxmlformats.org/drawingml/2006/picture">
                <pic:pic>
                  <pic:nvPicPr>
                    <pic:cNvPr id="284" name="IM 284"/>
                    <pic:cNvPicPr/>
                  </pic:nvPicPr>
                  <pic:blipFill>
                    <a:blip r:embed="rId201"/>
                    <a:stretch>
                      <a:fillRect/>
                    </a:stretch>
                  </pic:blipFill>
                  <pic:spPr>
                    <a:xfrm rot="0">
                      <a:off x="0" y="0"/>
                      <a:ext cx="1320793" cy="6350"/>
                    </a:xfrm>
                    <a:prstGeom prst="rect">
                      <a:avLst/>
                    </a:prstGeom>
                  </pic:spPr>
                </pic:pic>
              </a:graphicData>
            </a:graphic>
          </wp:anchor>
        </w:drawing>
      </w:r>
      <w:r>
        <w:rPr>
          <w:rFonts w:ascii="SimSun" w:hAnsi="SimSun" w:eastAsia="SimSun" w:cs="SimSun"/>
          <w:sz w:val="14"/>
          <w:szCs w:val="14"/>
          <w:spacing w:val="-7"/>
          <w:position w:val="-2"/>
        </w:rPr>
        <w:t>146</w:t>
      </w:r>
      <w:r>
        <w:rPr>
          <w:rFonts w:ascii="SimSun" w:hAnsi="SimSun" w:eastAsia="SimSun" w:cs="SimSun"/>
          <w:sz w:val="14"/>
          <w:szCs w:val="14"/>
          <w:spacing w:val="23"/>
          <w:position w:val="-2"/>
        </w:rPr>
        <w:t xml:space="preserve"> </w:t>
      </w:r>
      <w:r>
        <w:rPr>
          <w:sz w:val="14"/>
          <w:szCs w:val="14"/>
          <w:position w:val="-10"/>
        </w:rPr>
        <w:drawing>
          <wp:inline distT="0" distB="0" distL="0" distR="0">
            <wp:extent cx="209520" cy="228662"/>
            <wp:effectExtent l="0" t="0" r="0" b="0"/>
            <wp:docPr id="286" name="IM 286"/>
            <wp:cNvGraphicFramePr/>
            <a:graphic>
              <a:graphicData uri="http://schemas.openxmlformats.org/drawingml/2006/picture">
                <pic:pic>
                  <pic:nvPicPr>
                    <pic:cNvPr id="286" name="IM 286"/>
                    <pic:cNvPicPr/>
                  </pic:nvPicPr>
                  <pic:blipFill>
                    <a:blip r:embed="rId202"/>
                    <a:stretch>
                      <a:fillRect/>
                    </a:stretch>
                  </pic:blipFill>
                  <pic:spPr>
                    <a:xfrm rot="0">
                      <a:off x="0" y="0"/>
                      <a:ext cx="209520" cy="228662"/>
                    </a:xfrm>
                    <a:prstGeom prst="rect">
                      <a:avLst/>
                    </a:prstGeom>
                  </pic:spPr>
                </pic:pic>
              </a:graphicData>
            </a:graphic>
          </wp:inline>
        </w:drawing>
      </w:r>
      <w:r>
        <w:rPr>
          <w:rFonts w:ascii="YouYuan" w:hAnsi="YouYuan" w:eastAsia="YouYuan" w:cs="YouYuan"/>
          <w:sz w:val="17"/>
          <w:szCs w:val="17"/>
          <w:spacing w:val="-7"/>
        </w:rPr>
        <w:t>数字经济概论</w:t>
      </w:r>
    </w:p>
    <w:p>
      <w:pPr>
        <w:pStyle w:val="BodyText"/>
        <w:spacing w:line="358" w:lineRule="auto"/>
        <w:rPr/>
      </w:pPr>
      <w:r/>
    </w:p>
    <w:p>
      <w:pPr>
        <w:ind w:left="340" w:right="90"/>
        <w:spacing w:before="72" w:line="266" w:lineRule="auto"/>
        <w:jc w:val="both"/>
        <w:rPr>
          <w:rFonts w:ascii="SimSun" w:hAnsi="SimSun" w:eastAsia="SimSun" w:cs="SimSun"/>
          <w:sz w:val="22"/>
          <w:szCs w:val="22"/>
        </w:rPr>
      </w:pPr>
      <w:r>
        <w:rPr>
          <w:rFonts w:ascii="SimSun" w:hAnsi="SimSun" w:eastAsia="SimSun" w:cs="SimSun"/>
          <w:sz w:val="22"/>
          <w:szCs w:val="22"/>
          <w:spacing w:val="-6"/>
        </w:rPr>
        <w:t>对个性化定制和高性价比商品的需求，电商平台纷纷布局个性化定制模式：消费者可以</w:t>
      </w:r>
      <w:r>
        <w:rPr>
          <w:rFonts w:ascii="SimSun" w:hAnsi="SimSun" w:eastAsia="SimSun" w:cs="SimSun"/>
          <w:sz w:val="22"/>
          <w:szCs w:val="22"/>
          <w:spacing w:val="16"/>
        </w:rPr>
        <w:t xml:space="preserve"> </w:t>
      </w:r>
      <w:r>
        <w:rPr>
          <w:rFonts w:ascii="SimSun" w:hAnsi="SimSun" w:eastAsia="SimSun" w:cs="SimSun"/>
          <w:sz w:val="22"/>
          <w:szCs w:val="22"/>
          <w:spacing w:val="-6"/>
        </w:rPr>
        <w:t>通过电商平台下单，厂家接收消费者的个性化需求订单，</w:t>
      </w:r>
      <w:r>
        <w:rPr>
          <w:rFonts w:ascii="SimSun" w:hAnsi="SimSun" w:eastAsia="SimSun" w:cs="SimSun"/>
          <w:sz w:val="22"/>
          <w:szCs w:val="22"/>
          <w:spacing w:val="-7"/>
        </w:rPr>
        <w:t>然后根据需求设计、采购、生</w:t>
      </w:r>
      <w:r>
        <w:rPr>
          <w:rFonts w:ascii="SimSun" w:hAnsi="SimSun" w:eastAsia="SimSun" w:cs="SimSun"/>
          <w:sz w:val="22"/>
          <w:szCs w:val="22"/>
        </w:rPr>
        <w:t xml:space="preserve"> </w:t>
      </w:r>
      <w:r>
        <w:rPr>
          <w:rFonts w:ascii="SimSun" w:hAnsi="SimSun" w:eastAsia="SimSun" w:cs="SimSun"/>
          <w:sz w:val="22"/>
          <w:szCs w:val="22"/>
        </w:rPr>
        <w:t>产、发货。“电竞带鱼屏”就是个性化定制模式的范本。带鱼</w:t>
      </w:r>
      <w:r>
        <w:rPr>
          <w:rFonts w:ascii="SimSun" w:hAnsi="SimSun" w:eastAsia="SimSun" w:cs="SimSun"/>
          <w:sz w:val="22"/>
          <w:szCs w:val="22"/>
          <w:spacing w:val="-1"/>
        </w:rPr>
        <w:t>屏是指长宽比例大约在</w:t>
      </w:r>
      <w:r>
        <w:rPr>
          <w:rFonts w:ascii="SimSun" w:hAnsi="SimSun" w:eastAsia="SimSun" w:cs="SimSun"/>
          <w:sz w:val="22"/>
          <w:szCs w:val="22"/>
        </w:rPr>
        <w:t xml:space="preserve"> </w:t>
      </w:r>
      <w:r>
        <w:rPr>
          <w:rFonts w:ascii="SimSun" w:hAnsi="SimSun" w:eastAsia="SimSun" w:cs="SimSun"/>
          <w:sz w:val="22"/>
          <w:szCs w:val="22"/>
          <w:spacing w:val="-6"/>
        </w:rPr>
        <w:t>21:9的液晶显示器，是目前游戏发烧友们争相购买的“神器”。但很多消费者苦于价格</w:t>
      </w:r>
      <w:r>
        <w:rPr>
          <w:rFonts w:ascii="SimSun" w:hAnsi="SimSun" w:eastAsia="SimSun" w:cs="SimSun"/>
          <w:sz w:val="22"/>
          <w:szCs w:val="22"/>
          <w:spacing w:val="18"/>
        </w:rPr>
        <w:t xml:space="preserve"> </w:t>
      </w:r>
      <w:r>
        <w:rPr>
          <w:rFonts w:ascii="SimSun" w:hAnsi="SimSun" w:eastAsia="SimSun" w:cs="SimSun"/>
          <w:sz w:val="22"/>
          <w:szCs w:val="22"/>
          <w:spacing w:val="-11"/>
        </w:rPr>
        <w:t>贵而无法购买。通过整个链条的效率优化，京东参与定制</w:t>
      </w:r>
      <w:r>
        <w:rPr>
          <w:rFonts w:ascii="SimSun" w:hAnsi="SimSun" w:eastAsia="SimSun" w:cs="SimSun"/>
          <w:sz w:val="22"/>
          <w:szCs w:val="22"/>
          <w:spacing w:val="-12"/>
        </w:rPr>
        <w:t>的带鱼屏不但为消费者带来了接</w:t>
      </w:r>
      <w:r>
        <w:rPr>
          <w:rFonts w:ascii="SimSun" w:hAnsi="SimSun" w:eastAsia="SimSun" w:cs="SimSun"/>
          <w:sz w:val="22"/>
          <w:szCs w:val="22"/>
        </w:rPr>
        <w:t xml:space="preserve"> </w:t>
      </w:r>
      <w:r>
        <w:rPr>
          <w:rFonts w:ascii="SimSun" w:hAnsi="SimSun" w:eastAsia="SimSun" w:cs="SimSun"/>
          <w:sz w:val="22"/>
          <w:szCs w:val="22"/>
          <w:spacing w:val="-5"/>
        </w:rPr>
        <w:t>近50%的价格优惠，也将面板厂、代工厂、品牌方各方的毛利率提升了2</w:t>
      </w:r>
      <w:r>
        <w:rPr>
          <w:rFonts w:ascii="SimSun" w:hAnsi="SimSun" w:eastAsia="SimSun" w:cs="SimSun"/>
          <w:sz w:val="22"/>
          <w:szCs w:val="22"/>
          <w:spacing w:val="-6"/>
        </w:rPr>
        <w:t>0%。在技术能力</w:t>
      </w:r>
      <w:r>
        <w:rPr>
          <w:rFonts w:ascii="SimSun" w:hAnsi="SimSun" w:eastAsia="SimSun" w:cs="SimSun"/>
          <w:sz w:val="22"/>
          <w:szCs w:val="22"/>
        </w:rPr>
        <w:t xml:space="preserve"> </w:t>
      </w:r>
      <w:r>
        <w:rPr>
          <w:rFonts w:ascii="SimSun" w:hAnsi="SimSun" w:eastAsia="SimSun" w:cs="SimSun"/>
          <w:sz w:val="22"/>
          <w:szCs w:val="22"/>
          <w:spacing w:val="-8"/>
        </w:rPr>
        <w:t>的支撑下，京东个性化定制系统可以使与其合作的新品上市周期</w:t>
      </w:r>
      <w:r>
        <w:rPr>
          <w:rFonts w:ascii="SimSun" w:hAnsi="SimSun" w:eastAsia="SimSun" w:cs="SimSun"/>
          <w:sz w:val="22"/>
          <w:szCs w:val="22"/>
          <w:spacing w:val="-9"/>
        </w:rPr>
        <w:t>比以前缩短80%以上。个</w:t>
      </w:r>
      <w:r>
        <w:rPr>
          <w:rFonts w:ascii="SimSun" w:hAnsi="SimSun" w:eastAsia="SimSun" w:cs="SimSun"/>
          <w:sz w:val="22"/>
          <w:szCs w:val="22"/>
        </w:rPr>
        <w:t xml:space="preserve"> </w:t>
      </w:r>
      <w:r>
        <w:rPr>
          <w:rFonts w:ascii="SimSun" w:hAnsi="SimSun" w:eastAsia="SimSun" w:cs="SimSun"/>
          <w:sz w:val="22"/>
          <w:szCs w:val="22"/>
          <w:spacing w:val="-11"/>
        </w:rPr>
        <w:t>性化定制作为一种未来供应链的发展趋势，对产业制造供应</w:t>
      </w:r>
      <w:r>
        <w:rPr>
          <w:rFonts w:ascii="SimSun" w:hAnsi="SimSun" w:eastAsia="SimSun" w:cs="SimSun"/>
          <w:sz w:val="22"/>
          <w:szCs w:val="22"/>
          <w:spacing w:val="-12"/>
        </w:rPr>
        <w:t>链和零售供应链均会产生巨大</w:t>
      </w:r>
      <w:r>
        <w:rPr>
          <w:rFonts w:ascii="SimSun" w:hAnsi="SimSun" w:eastAsia="SimSun" w:cs="SimSun"/>
          <w:sz w:val="22"/>
          <w:szCs w:val="22"/>
        </w:rPr>
        <w:t xml:space="preserve"> </w:t>
      </w:r>
      <w:r>
        <w:rPr>
          <w:rFonts w:ascii="SimSun" w:hAnsi="SimSun" w:eastAsia="SimSun" w:cs="SimSun"/>
          <w:sz w:val="22"/>
          <w:szCs w:val="22"/>
          <w:spacing w:val="-19"/>
        </w:rPr>
        <w:t>的、颠覆式的变革，而且这种变革将是不可逆的，将极大</w:t>
      </w:r>
      <w:r>
        <w:rPr>
          <w:rFonts w:ascii="SimSun" w:hAnsi="SimSun" w:eastAsia="SimSun" w:cs="SimSun"/>
          <w:sz w:val="22"/>
          <w:szCs w:val="22"/>
          <w:spacing w:val="-20"/>
        </w:rPr>
        <w:t>提高整个社会的运转效率。①</w:t>
      </w:r>
    </w:p>
    <w:p>
      <w:pPr>
        <w:ind w:left="770"/>
        <w:spacing w:before="114" w:line="220" w:lineRule="auto"/>
        <w:rPr>
          <w:rFonts w:ascii="SimSun" w:hAnsi="SimSun" w:eastAsia="SimSun" w:cs="SimSun"/>
          <w:sz w:val="22"/>
          <w:szCs w:val="22"/>
        </w:rPr>
      </w:pPr>
      <w:r>
        <w:rPr>
          <w:rFonts w:ascii="SimSun" w:hAnsi="SimSun" w:eastAsia="SimSun" w:cs="SimSun"/>
          <w:sz w:val="22"/>
          <w:szCs w:val="22"/>
          <w:spacing w:val="-2"/>
        </w:rPr>
        <w:t>(1)用户中心化。</w:t>
      </w:r>
    </w:p>
    <w:p>
      <w:pPr>
        <w:ind w:left="340" w:firstLine="430"/>
        <w:spacing w:before="43" w:line="271" w:lineRule="auto"/>
        <w:rPr>
          <w:rFonts w:ascii="SimSun" w:hAnsi="SimSun" w:eastAsia="SimSun" w:cs="SimSun"/>
          <w:sz w:val="22"/>
          <w:szCs w:val="22"/>
        </w:rPr>
      </w:pPr>
      <w:r>
        <w:rPr>
          <w:rFonts w:ascii="SimSun" w:hAnsi="SimSun" w:eastAsia="SimSun" w:cs="SimSun"/>
          <w:sz w:val="22"/>
          <w:szCs w:val="22"/>
          <w:spacing w:val="-5"/>
        </w:rPr>
        <w:t>用户中心化是个性化定制的本质。当前，企业价</w:t>
      </w:r>
      <w:r>
        <w:rPr>
          <w:rFonts w:ascii="SimSun" w:hAnsi="SimSun" w:eastAsia="SimSun" w:cs="SimSun"/>
          <w:sz w:val="22"/>
          <w:szCs w:val="22"/>
          <w:spacing w:val="-6"/>
        </w:rPr>
        <w:t>值链正加速由以产品为中心向以用 </w:t>
      </w:r>
      <w:r>
        <w:rPr>
          <w:rFonts w:ascii="SimSun" w:hAnsi="SimSun" w:eastAsia="SimSun" w:cs="SimSun"/>
          <w:sz w:val="22"/>
          <w:szCs w:val="22"/>
          <w:spacing w:val="-10"/>
        </w:rPr>
        <w:t>户为中心转变，呈现出三个明显特征。</w:t>
      </w:r>
      <w:r>
        <w:rPr>
          <w:rFonts w:ascii="SimSun" w:hAnsi="SimSun" w:eastAsia="SimSun" w:cs="SimSun"/>
          <w:sz w:val="22"/>
          <w:szCs w:val="22"/>
          <w:spacing w:val="48"/>
        </w:rPr>
        <w:t xml:space="preserve"> </w:t>
      </w:r>
      <w:r>
        <w:rPr>
          <w:rFonts w:ascii="SimSun" w:hAnsi="SimSun" w:eastAsia="SimSun" w:cs="SimSun"/>
          <w:sz w:val="22"/>
          <w:szCs w:val="22"/>
          <w:spacing w:val="-10"/>
        </w:rPr>
        <w:t>一是用户地位由被动变主动。在个性化定制新模</w:t>
      </w:r>
      <w:r>
        <w:rPr>
          <w:rFonts w:ascii="SimSun" w:hAnsi="SimSun" w:eastAsia="SimSun" w:cs="SimSun"/>
          <w:sz w:val="22"/>
          <w:szCs w:val="22"/>
        </w:rPr>
        <w:t xml:space="preserve">  </w:t>
      </w:r>
      <w:r>
        <w:rPr>
          <w:rFonts w:ascii="SimSun" w:hAnsi="SimSun" w:eastAsia="SimSun" w:cs="SimSun"/>
          <w:sz w:val="22"/>
          <w:szCs w:val="22"/>
          <w:spacing w:val="-6"/>
        </w:rPr>
        <w:t>式中，用户由被动接受标准化产品向主动主导产品供给转变，深度参与产品设计、制造</w:t>
      </w:r>
      <w:r>
        <w:rPr>
          <w:rFonts w:ascii="SimSun" w:hAnsi="SimSun" w:eastAsia="SimSun" w:cs="SimSun"/>
          <w:sz w:val="22"/>
          <w:szCs w:val="22"/>
          <w:spacing w:val="2"/>
        </w:rPr>
        <w:t xml:space="preserve">  </w:t>
      </w:r>
      <w:r>
        <w:rPr>
          <w:rFonts w:ascii="SimSun" w:hAnsi="SimSun" w:eastAsia="SimSun" w:cs="SimSun"/>
          <w:sz w:val="22"/>
          <w:szCs w:val="22"/>
          <w:spacing w:val="-6"/>
        </w:rPr>
        <w:t>和装配等环节，大幅提高消费自由度。二是出售产品由标准化变个性化。以往制造企业</w:t>
      </w:r>
      <w:r>
        <w:rPr>
          <w:rFonts w:ascii="SimSun" w:hAnsi="SimSun" w:eastAsia="SimSun" w:cs="SimSun"/>
          <w:sz w:val="22"/>
          <w:szCs w:val="22"/>
          <w:spacing w:val="2"/>
        </w:rPr>
        <w:t xml:space="preserve">  </w:t>
      </w:r>
      <w:r>
        <w:rPr>
          <w:rFonts w:ascii="SimSun" w:hAnsi="SimSun" w:eastAsia="SimSun" w:cs="SimSun"/>
          <w:sz w:val="22"/>
          <w:szCs w:val="22"/>
          <w:spacing w:val="-6"/>
        </w:rPr>
        <w:t>主要面向重点大客户提供统一化、模块化的拳头产品，而长尾经济理论则启示制造企业</w:t>
      </w:r>
      <w:r>
        <w:rPr>
          <w:rFonts w:ascii="SimSun" w:hAnsi="SimSun" w:eastAsia="SimSun" w:cs="SimSun"/>
          <w:sz w:val="22"/>
          <w:szCs w:val="22"/>
          <w:spacing w:val="2"/>
        </w:rPr>
        <w:t xml:space="preserve">  </w:t>
      </w:r>
      <w:r>
        <w:rPr>
          <w:rFonts w:ascii="SimSun" w:hAnsi="SimSun" w:eastAsia="SimSun" w:cs="SimSun"/>
          <w:sz w:val="22"/>
          <w:szCs w:val="22"/>
          <w:spacing w:val="-5"/>
        </w:rPr>
        <w:t>要同时兼顾具有个性化、定制化需求的用户，挖掘更</w:t>
      </w:r>
      <w:r>
        <w:rPr>
          <w:rFonts w:ascii="SimSun" w:hAnsi="SimSun" w:eastAsia="SimSun" w:cs="SimSun"/>
          <w:sz w:val="22"/>
          <w:szCs w:val="22"/>
          <w:spacing w:val="-6"/>
        </w:rPr>
        <w:t>广阔的市场空间。三是服务边界由 </w:t>
      </w:r>
      <w:r>
        <w:rPr>
          <w:rFonts w:ascii="SimSun" w:hAnsi="SimSun" w:eastAsia="SimSun" w:cs="SimSun"/>
          <w:sz w:val="22"/>
          <w:szCs w:val="22"/>
          <w:spacing w:val="-6"/>
        </w:rPr>
        <w:t>销售部门变企业内所有部门。用户与制造企业分离的边界点由前端销售部门不断向企业</w:t>
      </w:r>
      <w:r>
        <w:rPr>
          <w:rFonts w:ascii="SimSun" w:hAnsi="SimSun" w:eastAsia="SimSun" w:cs="SimSun"/>
          <w:sz w:val="22"/>
          <w:szCs w:val="22"/>
          <w:spacing w:val="2"/>
        </w:rPr>
        <w:t xml:space="preserve">  </w:t>
      </w:r>
      <w:r>
        <w:rPr>
          <w:rFonts w:ascii="SimSun" w:hAnsi="SimSun" w:eastAsia="SimSun" w:cs="SimSun"/>
          <w:sz w:val="22"/>
          <w:szCs w:val="22"/>
          <w:spacing w:val="-3"/>
        </w:rPr>
        <w:t>内部延伸，研发、生产、运维等部门以用户定制需求信息为依据，合理</w:t>
      </w:r>
      <w:r>
        <w:rPr>
          <w:rFonts w:ascii="SimSun" w:hAnsi="SimSun" w:eastAsia="SimSun" w:cs="SimSun"/>
          <w:sz w:val="22"/>
          <w:szCs w:val="22"/>
          <w:spacing w:val="-4"/>
        </w:rPr>
        <w:t>安排相关工作，</w:t>
      </w:r>
      <w:r>
        <w:rPr>
          <w:rFonts w:ascii="SimSun" w:hAnsi="SimSun" w:eastAsia="SimSun" w:cs="SimSun"/>
          <w:sz w:val="22"/>
          <w:szCs w:val="22"/>
        </w:rPr>
        <w:t xml:space="preserve"> </w:t>
      </w:r>
      <w:r>
        <w:rPr>
          <w:rFonts w:ascii="SimSun" w:hAnsi="SimSun" w:eastAsia="SimSun" w:cs="SimSun"/>
          <w:sz w:val="22"/>
          <w:szCs w:val="22"/>
          <w:spacing w:val="-14"/>
        </w:rPr>
        <w:t>全程响应用户需求。</w:t>
      </w:r>
    </w:p>
    <w:p>
      <w:pPr>
        <w:ind w:left="770"/>
        <w:spacing w:before="67" w:line="219" w:lineRule="auto"/>
        <w:rPr>
          <w:rFonts w:ascii="SimSun" w:hAnsi="SimSun" w:eastAsia="SimSun" w:cs="SimSun"/>
          <w:sz w:val="22"/>
          <w:szCs w:val="22"/>
        </w:rPr>
      </w:pPr>
      <w:r>
        <w:rPr>
          <w:rFonts w:ascii="SimSun" w:hAnsi="SimSun" w:eastAsia="SimSun" w:cs="SimSun"/>
          <w:sz w:val="22"/>
          <w:szCs w:val="22"/>
          <w:spacing w:val="-2"/>
        </w:rPr>
        <w:t>(2)数据贯通化。</w:t>
      </w:r>
    </w:p>
    <w:p>
      <w:pPr>
        <w:ind w:left="340" w:firstLine="430"/>
        <w:spacing w:before="80" w:line="262" w:lineRule="auto"/>
        <w:rPr>
          <w:rFonts w:ascii="SimSun" w:hAnsi="SimSun" w:eastAsia="SimSun" w:cs="SimSun"/>
          <w:sz w:val="22"/>
          <w:szCs w:val="22"/>
        </w:rPr>
      </w:pPr>
      <w:r>
        <w:rPr>
          <w:rFonts w:ascii="SimSun" w:hAnsi="SimSun" w:eastAsia="SimSun" w:cs="SimSun"/>
          <w:sz w:val="22"/>
          <w:szCs w:val="22"/>
          <w:spacing w:val="-5"/>
        </w:rPr>
        <w:t>数据贯通化是个性化定制的核心。企业基于平台将用户定制数据贯通产品全生命周</w:t>
      </w:r>
      <w:r>
        <w:rPr>
          <w:rFonts w:ascii="SimSun" w:hAnsi="SimSun" w:eastAsia="SimSun" w:cs="SimSun"/>
          <w:sz w:val="22"/>
          <w:szCs w:val="22"/>
          <w:spacing w:val="4"/>
        </w:rPr>
        <w:t xml:space="preserve"> </w:t>
      </w:r>
      <w:r>
        <w:rPr>
          <w:rFonts w:ascii="SimSun" w:hAnsi="SimSun" w:eastAsia="SimSun" w:cs="SimSun"/>
          <w:sz w:val="22"/>
          <w:szCs w:val="22"/>
          <w:spacing w:val="-9"/>
        </w:rPr>
        <w:t>期，串联研发、生产、运维等部门，为协调各类资源开展个性化定制服务提供重要支撑，</w:t>
      </w:r>
      <w:r>
        <w:rPr>
          <w:rFonts w:ascii="SimSun" w:hAnsi="SimSun" w:eastAsia="SimSun" w:cs="SimSun"/>
          <w:sz w:val="22"/>
          <w:szCs w:val="22"/>
          <w:spacing w:val="10"/>
        </w:rPr>
        <w:t xml:space="preserve"> </w:t>
      </w:r>
      <w:r>
        <w:rPr>
          <w:rFonts w:ascii="SimSun" w:hAnsi="SimSun" w:eastAsia="SimSun" w:cs="SimSun"/>
          <w:sz w:val="22"/>
          <w:szCs w:val="22"/>
          <w:spacing w:val="-10"/>
        </w:rPr>
        <w:t>具体表现有三点：</w:t>
      </w:r>
      <w:r>
        <w:rPr>
          <w:rFonts w:ascii="SimSun" w:hAnsi="SimSun" w:eastAsia="SimSun" w:cs="SimSun"/>
          <w:sz w:val="22"/>
          <w:szCs w:val="22"/>
          <w:spacing w:val="69"/>
        </w:rPr>
        <w:t xml:space="preserve"> </w:t>
      </w:r>
      <w:r>
        <w:rPr>
          <w:rFonts w:ascii="SimSun" w:hAnsi="SimSun" w:eastAsia="SimSun" w:cs="SimSun"/>
          <w:sz w:val="22"/>
          <w:szCs w:val="22"/>
          <w:spacing w:val="-10"/>
        </w:rPr>
        <w:t>一是数据准确贯通。企业要准确获取用户对产品原材料、结构、外观 </w:t>
      </w:r>
      <w:r>
        <w:rPr>
          <w:rFonts w:ascii="SimSun" w:hAnsi="SimSun" w:eastAsia="SimSun" w:cs="SimSun"/>
          <w:sz w:val="22"/>
          <w:szCs w:val="22"/>
          <w:spacing w:val="-6"/>
        </w:rPr>
        <w:t>和性能等各方面的个性化需求，结合实际使用场景进行数据转化，将定制数据在各业务</w:t>
      </w:r>
      <w:r>
        <w:rPr>
          <w:rFonts w:ascii="SimSun" w:hAnsi="SimSun" w:eastAsia="SimSun" w:cs="SimSun"/>
          <w:sz w:val="22"/>
          <w:szCs w:val="22"/>
          <w:spacing w:val="3"/>
        </w:rPr>
        <w:t xml:space="preserve">  </w:t>
      </w:r>
      <w:r>
        <w:rPr>
          <w:rFonts w:ascii="SimSun" w:hAnsi="SimSun" w:eastAsia="SimSun" w:cs="SimSun"/>
          <w:sz w:val="22"/>
          <w:szCs w:val="22"/>
          <w:spacing w:val="-6"/>
        </w:rPr>
        <w:t>环节准确贯通，实现各业务部门的一致性、协调性和准确性。二是数据实时贯通。企业</w:t>
      </w:r>
      <w:r>
        <w:rPr>
          <w:rFonts w:ascii="SimSun" w:hAnsi="SimSun" w:eastAsia="SimSun" w:cs="SimSun"/>
          <w:sz w:val="22"/>
          <w:szCs w:val="22"/>
          <w:spacing w:val="2"/>
        </w:rPr>
        <w:t xml:space="preserve">  </w:t>
      </w:r>
      <w:r>
        <w:rPr>
          <w:rFonts w:ascii="SimSun" w:hAnsi="SimSun" w:eastAsia="SimSun" w:cs="SimSun"/>
          <w:sz w:val="22"/>
          <w:szCs w:val="22"/>
          <w:spacing w:val="-6"/>
        </w:rPr>
        <w:t>要保障用户定制数据和生产能力数据在研发、生产、运维等部门间快速贯通，灵活配置</w:t>
      </w:r>
      <w:r>
        <w:rPr>
          <w:rFonts w:ascii="SimSun" w:hAnsi="SimSun" w:eastAsia="SimSun" w:cs="SimSun"/>
          <w:sz w:val="22"/>
          <w:szCs w:val="22"/>
          <w:spacing w:val="2"/>
        </w:rPr>
        <w:t xml:space="preserve">  </w:t>
      </w:r>
      <w:r>
        <w:rPr>
          <w:rFonts w:ascii="SimSun" w:hAnsi="SimSun" w:eastAsia="SimSun" w:cs="SimSun"/>
          <w:sz w:val="22"/>
          <w:szCs w:val="22"/>
          <w:spacing w:val="-5"/>
        </w:rPr>
        <w:t>制造资源，及时响应客户需求。三是数据交互贯通。</w:t>
      </w:r>
      <w:r>
        <w:rPr>
          <w:rFonts w:ascii="SimSun" w:hAnsi="SimSun" w:eastAsia="SimSun" w:cs="SimSun"/>
          <w:sz w:val="22"/>
          <w:szCs w:val="22"/>
          <w:spacing w:val="-6"/>
        </w:rPr>
        <w:t>企业要确保数据在各部门之间自由 </w:t>
      </w:r>
      <w:r>
        <w:rPr>
          <w:rFonts w:ascii="SimSun" w:hAnsi="SimSun" w:eastAsia="SimSun" w:cs="SimSun"/>
          <w:sz w:val="22"/>
          <w:szCs w:val="22"/>
          <w:spacing w:val="-10"/>
        </w:rPr>
        <w:t>流动，驱动各部门依据定制信息变动进行同步调整，提高企业整体协作水平。</w:t>
      </w:r>
    </w:p>
    <w:p>
      <w:pPr>
        <w:ind w:left="770"/>
        <w:spacing w:before="120" w:line="219" w:lineRule="auto"/>
        <w:rPr>
          <w:rFonts w:ascii="SimSun" w:hAnsi="SimSun" w:eastAsia="SimSun" w:cs="SimSun"/>
          <w:sz w:val="22"/>
          <w:szCs w:val="22"/>
        </w:rPr>
      </w:pPr>
      <w:r>
        <w:rPr>
          <w:rFonts w:ascii="SimSun" w:hAnsi="SimSun" w:eastAsia="SimSun" w:cs="SimSun"/>
          <w:sz w:val="22"/>
          <w:szCs w:val="22"/>
          <w:spacing w:val="-2"/>
        </w:rPr>
        <w:t>(3)生产柔性化。</w:t>
      </w:r>
    </w:p>
    <w:p>
      <w:pPr>
        <w:ind w:left="340" w:right="88" w:firstLine="430"/>
        <w:spacing w:before="65" w:line="269" w:lineRule="auto"/>
        <w:rPr>
          <w:rFonts w:ascii="SimSun" w:hAnsi="SimSun" w:eastAsia="SimSun" w:cs="SimSun"/>
          <w:sz w:val="22"/>
          <w:szCs w:val="22"/>
        </w:rPr>
      </w:pPr>
      <w:r>
        <w:rPr>
          <w:rFonts w:ascii="SimSun" w:hAnsi="SimSun" w:eastAsia="SimSun" w:cs="SimSun"/>
          <w:sz w:val="22"/>
          <w:szCs w:val="22"/>
          <w:spacing w:val="-6"/>
        </w:rPr>
        <w:t>生产柔性化是个性化定制的关键。企业基于平台整合用户多样化的定制需求，提升</w:t>
      </w:r>
      <w:r>
        <w:rPr>
          <w:rFonts w:ascii="SimSun" w:hAnsi="SimSun" w:eastAsia="SimSun" w:cs="SimSun"/>
          <w:sz w:val="22"/>
          <w:szCs w:val="22"/>
          <w:spacing w:val="5"/>
        </w:rPr>
        <w:t xml:space="preserve"> </w:t>
      </w:r>
      <w:r>
        <w:rPr>
          <w:rFonts w:ascii="SimSun" w:hAnsi="SimSun" w:eastAsia="SimSun" w:cs="SimSun"/>
          <w:sz w:val="22"/>
          <w:szCs w:val="22"/>
          <w:spacing w:val="-6"/>
        </w:rPr>
        <w:t>研发设计、生产制造、原料供应等环节的快速响应和柔性切换能力，开展高精度、高可</w:t>
      </w:r>
      <w:r>
        <w:rPr>
          <w:rFonts w:ascii="SimSun" w:hAnsi="SimSun" w:eastAsia="SimSun" w:cs="SimSun"/>
          <w:sz w:val="22"/>
          <w:szCs w:val="22"/>
          <w:spacing w:val="6"/>
        </w:rPr>
        <w:t xml:space="preserve"> </w:t>
      </w:r>
      <w:r>
        <w:rPr>
          <w:rFonts w:ascii="SimSun" w:hAnsi="SimSun" w:eastAsia="SimSun" w:cs="SimSun"/>
          <w:sz w:val="22"/>
          <w:szCs w:val="22"/>
          <w:spacing w:val="-10"/>
        </w:rPr>
        <w:t>靠、高质量的个性化定制服务，此时重点要把握三项内容：</w:t>
      </w:r>
      <w:r>
        <w:rPr>
          <w:rFonts w:ascii="SimSun" w:hAnsi="SimSun" w:eastAsia="SimSun" w:cs="SimSun"/>
          <w:sz w:val="22"/>
          <w:szCs w:val="22"/>
          <w:spacing w:val="58"/>
        </w:rPr>
        <w:t xml:space="preserve"> </w:t>
      </w:r>
      <w:r>
        <w:rPr>
          <w:rFonts w:ascii="SimSun" w:hAnsi="SimSun" w:eastAsia="SimSun" w:cs="SimSun"/>
          <w:sz w:val="22"/>
          <w:szCs w:val="22"/>
          <w:spacing w:val="-10"/>
        </w:rPr>
        <w:t>一是设计协</w:t>
      </w:r>
      <w:r>
        <w:rPr>
          <w:rFonts w:ascii="SimSun" w:hAnsi="SimSun" w:eastAsia="SimSun" w:cs="SimSun"/>
          <w:sz w:val="22"/>
          <w:szCs w:val="22"/>
          <w:spacing w:val="-11"/>
        </w:rPr>
        <w:t>同。企业准确识</w:t>
      </w:r>
      <w:r>
        <w:rPr>
          <w:rFonts w:ascii="SimSun" w:hAnsi="SimSun" w:eastAsia="SimSun" w:cs="SimSun"/>
          <w:sz w:val="22"/>
          <w:szCs w:val="22"/>
        </w:rPr>
        <w:t xml:space="preserve"> </w:t>
      </w:r>
      <w:r>
        <w:rPr>
          <w:rFonts w:ascii="SimSun" w:hAnsi="SimSun" w:eastAsia="SimSun" w:cs="SimSun"/>
          <w:sz w:val="22"/>
          <w:szCs w:val="22"/>
          <w:spacing w:val="-6"/>
        </w:rPr>
        <w:t>别用户需求，协调材料、结构和性能等设计部门，实时共享设计数据，制定个性化产品</w:t>
      </w:r>
      <w:r>
        <w:rPr>
          <w:rFonts w:ascii="SimSun" w:hAnsi="SimSun" w:eastAsia="SimSun" w:cs="SimSun"/>
          <w:sz w:val="22"/>
          <w:szCs w:val="22"/>
          <w:spacing w:val="18"/>
        </w:rPr>
        <w:t xml:space="preserve"> </w:t>
      </w:r>
      <w:r>
        <w:rPr>
          <w:rFonts w:ascii="SimSun" w:hAnsi="SimSun" w:eastAsia="SimSun" w:cs="SimSun"/>
          <w:sz w:val="22"/>
          <w:szCs w:val="22"/>
          <w:spacing w:val="-6"/>
        </w:rPr>
        <w:t>设计方案和生产计划，充分响应用户需求。二是柔性制造。企业根据定制产品的加工要</w:t>
      </w:r>
      <w:r>
        <w:rPr>
          <w:rFonts w:ascii="SimSun" w:hAnsi="SimSun" w:eastAsia="SimSun" w:cs="SimSun"/>
          <w:sz w:val="22"/>
          <w:szCs w:val="22"/>
          <w:spacing w:val="7"/>
        </w:rPr>
        <w:t xml:space="preserve"> </w:t>
      </w:r>
      <w:r>
        <w:rPr>
          <w:rFonts w:ascii="SimSun" w:hAnsi="SimSun" w:eastAsia="SimSun" w:cs="SimSun"/>
          <w:sz w:val="22"/>
          <w:szCs w:val="22"/>
          <w:spacing w:val="-6"/>
        </w:rPr>
        <w:t>求，通过软件控制系统无缝切换刀具、工装、传输设备等产线配置，确保各工序之间紧</w:t>
      </w:r>
      <w:r>
        <w:rPr>
          <w:rFonts w:ascii="SimSun" w:hAnsi="SimSun" w:eastAsia="SimSun" w:cs="SimSun"/>
          <w:sz w:val="22"/>
          <w:szCs w:val="22"/>
          <w:spacing w:val="6"/>
        </w:rPr>
        <w:t xml:space="preserve"> </w:t>
      </w:r>
      <w:r>
        <w:rPr>
          <w:rFonts w:ascii="SimSun" w:hAnsi="SimSun" w:eastAsia="SimSun" w:cs="SimSun"/>
          <w:sz w:val="22"/>
          <w:szCs w:val="22"/>
          <w:spacing w:val="-6"/>
        </w:rPr>
        <w:t>密衔接，高质量完成定制产品生产，提高企业生产效率。三是敏捷供应链。汇聚和梳理</w:t>
      </w:r>
    </w:p>
    <w:p>
      <w:pPr>
        <w:pStyle w:val="BodyText"/>
        <w:spacing w:line="368" w:lineRule="auto"/>
        <w:rPr/>
      </w:pPr>
      <w:r/>
    </w:p>
    <w:p>
      <w:pPr>
        <w:ind w:left="659"/>
        <w:spacing w:before="56" w:line="217" w:lineRule="auto"/>
        <w:rPr>
          <w:rFonts w:ascii="SimSun" w:hAnsi="SimSun" w:eastAsia="SimSun" w:cs="SimSun"/>
          <w:sz w:val="17"/>
          <w:szCs w:val="17"/>
        </w:rPr>
      </w:pPr>
      <w:r>
        <w:rPr>
          <w:rFonts w:ascii="SimSun" w:hAnsi="SimSun" w:eastAsia="SimSun" w:cs="SimSun"/>
          <w:sz w:val="17"/>
          <w:szCs w:val="17"/>
        </w:rPr>
        <w:t>① “反向定制”渐成电商新趋势.人民网，2021-01-2</w:t>
      </w:r>
      <w:r>
        <w:rPr>
          <w:rFonts w:ascii="SimSun" w:hAnsi="SimSun" w:eastAsia="SimSun" w:cs="SimSun"/>
          <w:sz w:val="17"/>
          <w:szCs w:val="17"/>
          <w:spacing w:val="-1"/>
        </w:rPr>
        <w:t>0.</w:t>
      </w:r>
    </w:p>
    <w:p>
      <w:pPr>
        <w:spacing w:line="217" w:lineRule="auto"/>
        <w:sectPr>
          <w:pgSz w:w="9140" w:h="14250"/>
          <w:pgMar w:top="249" w:right="359" w:bottom="0" w:left="199" w:header="0" w:footer="0" w:gutter="0"/>
        </w:sectPr>
        <w:rPr>
          <w:rFonts w:ascii="SimSun" w:hAnsi="SimSun" w:eastAsia="SimSun" w:cs="SimSun"/>
          <w:sz w:val="17"/>
          <w:szCs w:val="17"/>
        </w:rPr>
      </w:pPr>
    </w:p>
    <w:p>
      <w:pPr>
        <w:pStyle w:val="BodyText"/>
        <w:spacing w:line="458" w:lineRule="auto"/>
        <w:rPr/>
      </w:pPr>
      <w:r/>
    </w:p>
    <w:p>
      <w:pPr>
        <w:ind w:right="319"/>
        <w:spacing w:before="68" w:line="254" w:lineRule="auto"/>
        <w:rPr>
          <w:rFonts w:ascii="SimSun" w:hAnsi="SimSun" w:eastAsia="SimSun" w:cs="SimSun"/>
          <w:sz w:val="21"/>
          <w:szCs w:val="21"/>
        </w:rPr>
      </w:pPr>
      <w:r>
        <w:rPr>
          <w:rFonts w:ascii="SimSun" w:hAnsi="SimSun" w:eastAsia="SimSun" w:cs="SimSun"/>
          <w:sz w:val="21"/>
          <w:szCs w:val="21"/>
          <w:spacing w:val="4"/>
        </w:rPr>
        <w:t>用户定制信息，按产品结构拆分形成原材料需求清单，确定采购计划，减少原材</w:t>
      </w:r>
      <w:r>
        <w:rPr>
          <w:rFonts w:ascii="SimSun" w:hAnsi="SimSun" w:eastAsia="SimSun" w:cs="SimSun"/>
          <w:sz w:val="21"/>
          <w:szCs w:val="21"/>
          <w:spacing w:val="3"/>
        </w:rPr>
        <w:t>料采购</w:t>
      </w:r>
      <w:r>
        <w:rPr>
          <w:rFonts w:ascii="SimSun" w:hAnsi="SimSun" w:eastAsia="SimSun" w:cs="SimSun"/>
          <w:sz w:val="21"/>
          <w:szCs w:val="21"/>
        </w:rPr>
        <w:t xml:space="preserve"> </w:t>
      </w:r>
      <w:r>
        <w:rPr>
          <w:rFonts w:ascii="SimSun" w:hAnsi="SimSun" w:eastAsia="SimSun" w:cs="SimSun"/>
          <w:sz w:val="21"/>
          <w:szCs w:val="21"/>
          <w:spacing w:val="-2"/>
        </w:rPr>
        <w:t>提前期，提高供应链协作水平，保障生产活动的原材料供应。</w:t>
      </w:r>
    </w:p>
    <w:p>
      <w:pPr>
        <w:pStyle w:val="BodyText"/>
        <w:spacing w:line="285" w:lineRule="auto"/>
        <w:rPr/>
      </w:pPr>
      <w:r/>
    </w:p>
    <w:p>
      <w:pPr>
        <w:spacing w:before="81"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6.3.3</w:t>
      </w:r>
      <w:r>
        <w:rPr>
          <w:rFonts w:ascii="Times New Roman" w:hAnsi="Times New Roman" w:eastAsia="Times New Roman" w:cs="Times New Roman"/>
          <w:sz w:val="25"/>
          <w:szCs w:val="25"/>
          <w:b/>
          <w:bCs/>
          <w:spacing w:val="4"/>
        </w:rPr>
        <w:t xml:space="preserve">     </w:t>
      </w:r>
      <w:r>
        <w:rPr>
          <w:rFonts w:ascii="SimHei" w:hAnsi="SimHei" w:eastAsia="SimHei" w:cs="SimHei"/>
          <w:sz w:val="25"/>
          <w:szCs w:val="25"/>
          <w:b/>
          <w:bCs/>
          <w:spacing w:val="-6"/>
        </w:rPr>
        <w:t>注意力经济</w:t>
      </w:r>
    </w:p>
    <w:p>
      <w:pPr>
        <w:pStyle w:val="BodyText"/>
        <w:spacing w:line="339" w:lineRule="auto"/>
        <w:rPr/>
      </w:pPr>
      <w:r/>
    </w:p>
    <w:p>
      <w:pPr>
        <w:ind w:right="299" w:firstLine="449"/>
        <w:spacing w:before="68" w:line="283" w:lineRule="auto"/>
        <w:jc w:val="both"/>
        <w:rPr>
          <w:rFonts w:ascii="SimSun" w:hAnsi="SimSun" w:eastAsia="SimSun" w:cs="SimSun"/>
          <w:sz w:val="21"/>
          <w:szCs w:val="21"/>
        </w:rPr>
      </w:pPr>
      <w:r>
        <w:rPr>
          <w:rFonts w:ascii="SimSun" w:hAnsi="SimSun" w:eastAsia="SimSun" w:cs="SimSun"/>
          <w:sz w:val="21"/>
          <w:szCs w:val="21"/>
          <w:spacing w:val="4"/>
        </w:rPr>
        <w:t>注意力经济这一概念是由迈克尔·戈德海伯在1997年</w:t>
      </w:r>
      <w:r>
        <w:rPr>
          <w:rFonts w:ascii="SimSun" w:hAnsi="SimSun" w:eastAsia="SimSun" w:cs="SimSun"/>
          <w:sz w:val="21"/>
          <w:szCs w:val="21"/>
          <w:spacing w:val="3"/>
        </w:rPr>
        <w:t>发表的一篇题为《注意力的购</w:t>
      </w:r>
      <w:r>
        <w:rPr>
          <w:rFonts w:ascii="SimSun" w:hAnsi="SimSun" w:eastAsia="SimSun" w:cs="SimSun"/>
          <w:sz w:val="21"/>
          <w:szCs w:val="21"/>
        </w:rPr>
        <w:t xml:space="preserve"> </w:t>
      </w:r>
      <w:r>
        <w:rPr>
          <w:rFonts w:ascii="SimSun" w:hAnsi="SimSun" w:eastAsia="SimSun" w:cs="SimSun"/>
          <w:sz w:val="21"/>
          <w:szCs w:val="21"/>
          <w:spacing w:val="4"/>
        </w:rPr>
        <w:t>买者》的文章中提出来的。戈德海伯指出，在以计算机网络为基础的信息社</w:t>
      </w:r>
      <w:r>
        <w:rPr>
          <w:rFonts w:ascii="SimSun" w:hAnsi="SimSun" w:eastAsia="SimSun" w:cs="SimSun"/>
          <w:sz w:val="21"/>
          <w:szCs w:val="21"/>
          <w:spacing w:val="3"/>
        </w:rPr>
        <w:t>会中，当人</w:t>
      </w:r>
      <w:r>
        <w:rPr>
          <w:rFonts w:ascii="SimSun" w:hAnsi="SimSun" w:eastAsia="SimSun" w:cs="SimSun"/>
          <w:sz w:val="21"/>
          <w:szCs w:val="21"/>
        </w:rPr>
        <w:t xml:space="preserve"> </w:t>
      </w:r>
      <w:r>
        <w:rPr>
          <w:rFonts w:ascii="SimSun" w:hAnsi="SimSun" w:eastAsia="SimSun" w:cs="SimSun"/>
          <w:sz w:val="21"/>
          <w:szCs w:val="21"/>
          <w:spacing w:val="4"/>
        </w:rPr>
        <w:t>们面对浩如烟海的信息时，信息已经不再是一种稀缺的资源，而是相对过剩</w:t>
      </w:r>
      <w:r>
        <w:rPr>
          <w:rFonts w:ascii="SimSun" w:hAnsi="SimSun" w:eastAsia="SimSun" w:cs="SimSun"/>
          <w:sz w:val="21"/>
          <w:szCs w:val="21"/>
          <w:spacing w:val="3"/>
        </w:rPr>
        <w:t>的资源，数</w:t>
      </w:r>
      <w:r>
        <w:rPr>
          <w:rFonts w:ascii="SimSun" w:hAnsi="SimSun" w:eastAsia="SimSun" w:cs="SimSun"/>
          <w:sz w:val="21"/>
          <w:szCs w:val="21"/>
        </w:rPr>
        <w:t xml:space="preserve"> </w:t>
      </w:r>
      <w:r>
        <w:rPr>
          <w:rFonts w:ascii="SimSun" w:hAnsi="SimSun" w:eastAsia="SimSun" w:cs="SimSun"/>
          <w:sz w:val="21"/>
          <w:szCs w:val="21"/>
          <w:spacing w:val="1"/>
        </w:rPr>
        <w:t>字时代稀缺的资源是人的注意力。如果说农业社会的核心资源是“土地”,工业社会的核</w:t>
      </w:r>
      <w:r>
        <w:rPr>
          <w:rFonts w:ascii="SimSun" w:hAnsi="SimSun" w:eastAsia="SimSun" w:cs="SimSun"/>
          <w:sz w:val="21"/>
          <w:szCs w:val="21"/>
          <w:spacing w:val="7"/>
        </w:rPr>
        <w:t xml:space="preserve"> </w:t>
      </w:r>
      <w:r>
        <w:rPr>
          <w:rFonts w:ascii="SimSun" w:hAnsi="SimSun" w:eastAsia="SimSun" w:cs="SimSun"/>
          <w:sz w:val="21"/>
          <w:szCs w:val="21"/>
          <w:spacing w:val="1"/>
        </w:rPr>
        <w:t>心资源是“能源”,那么数字经济社会的核心资源就是“注意力”。注意力是信息社会虚</w:t>
      </w:r>
      <w:r>
        <w:rPr>
          <w:rFonts w:ascii="SimSun" w:hAnsi="SimSun" w:eastAsia="SimSun" w:cs="SimSun"/>
          <w:sz w:val="21"/>
          <w:szCs w:val="21"/>
          <w:spacing w:val="6"/>
        </w:rPr>
        <w:t xml:space="preserve"> </w:t>
      </w:r>
      <w:r>
        <w:rPr>
          <w:rFonts w:ascii="SimSun" w:hAnsi="SimSun" w:eastAsia="SimSun" w:cs="SimSun"/>
          <w:sz w:val="21"/>
          <w:szCs w:val="21"/>
          <w:spacing w:val="4"/>
        </w:rPr>
        <w:t>拟经济的硬通货，是后工业化时期高度信息化的经济现象。注意力经济是指在高度信息</w:t>
      </w:r>
      <w:r>
        <w:rPr>
          <w:rFonts w:ascii="SimSun" w:hAnsi="SimSun" w:eastAsia="SimSun" w:cs="SimSun"/>
          <w:sz w:val="21"/>
          <w:szCs w:val="21"/>
          <w:spacing w:val="2"/>
        </w:rPr>
        <w:t xml:space="preserve"> </w:t>
      </w:r>
      <w:r>
        <w:rPr>
          <w:rFonts w:ascii="SimSun" w:hAnsi="SimSun" w:eastAsia="SimSun" w:cs="SimSun"/>
          <w:sz w:val="21"/>
          <w:szCs w:val="21"/>
          <w:spacing w:val="4"/>
        </w:rPr>
        <w:t>化的社会，为了使信息产品能在最大可能条件下获取和保持消费者的注意力，生产者与 </w:t>
      </w:r>
      <w:r>
        <w:rPr>
          <w:rFonts w:ascii="SimSun" w:hAnsi="SimSun" w:eastAsia="SimSun" w:cs="SimSun"/>
          <w:sz w:val="21"/>
          <w:szCs w:val="21"/>
          <w:spacing w:val="4"/>
        </w:rPr>
        <w:t>传播者共同通过信息传递的力量作用于消费大众的注意程度，从而获取效益的</w:t>
      </w:r>
      <w:r>
        <w:rPr>
          <w:rFonts w:ascii="SimSun" w:hAnsi="SimSun" w:eastAsia="SimSun" w:cs="SimSun"/>
          <w:sz w:val="21"/>
          <w:szCs w:val="21"/>
          <w:spacing w:val="3"/>
        </w:rPr>
        <w:t>一种经济</w:t>
      </w:r>
      <w:r>
        <w:rPr>
          <w:rFonts w:ascii="SimSun" w:hAnsi="SimSun" w:eastAsia="SimSun" w:cs="SimSun"/>
          <w:sz w:val="21"/>
          <w:szCs w:val="21"/>
        </w:rPr>
        <w:t xml:space="preserve"> </w:t>
      </w:r>
      <w:r>
        <w:rPr>
          <w:rFonts w:ascii="SimSun" w:hAnsi="SimSun" w:eastAsia="SimSun" w:cs="SimSun"/>
          <w:sz w:val="21"/>
          <w:szCs w:val="21"/>
          <w:spacing w:val="4"/>
        </w:rPr>
        <w:t>态势。其重要特征是因为产品过剩而注意力稀缺，其核心是保持和获取更多消费大众的</w:t>
      </w:r>
      <w:r>
        <w:rPr>
          <w:rFonts w:ascii="SimSun" w:hAnsi="SimSun" w:eastAsia="SimSun" w:cs="SimSun"/>
          <w:sz w:val="21"/>
          <w:szCs w:val="21"/>
          <w:spacing w:val="3"/>
        </w:rPr>
        <w:t xml:space="preserve"> </w:t>
      </w:r>
      <w:r>
        <w:rPr>
          <w:rFonts w:ascii="SimSun" w:hAnsi="SimSun" w:eastAsia="SimSun" w:cs="SimSun"/>
          <w:sz w:val="21"/>
          <w:szCs w:val="21"/>
          <w:spacing w:val="-2"/>
        </w:rPr>
        <w:t>注意力。注意力本身并不生产价值，更不构成市场模式。</w:t>
      </w:r>
    </w:p>
    <w:p>
      <w:pPr>
        <w:ind w:right="225" w:firstLine="449"/>
        <w:spacing w:before="99" w:line="284" w:lineRule="auto"/>
        <w:jc w:val="both"/>
        <w:rPr>
          <w:rFonts w:ascii="SimSun" w:hAnsi="SimSun" w:eastAsia="SimSun" w:cs="SimSun"/>
          <w:sz w:val="21"/>
          <w:szCs w:val="21"/>
        </w:rPr>
      </w:pPr>
      <w:r>
        <w:rPr>
          <w:rFonts w:ascii="SimSun" w:hAnsi="SimSun" w:eastAsia="SimSun" w:cs="SimSun"/>
          <w:sz w:val="21"/>
          <w:szCs w:val="21"/>
          <w:spacing w:val="6"/>
        </w:rPr>
        <w:t>由于复制和简单修改一份数字信息的成本很低，获取和更新一份信息很迅速</w:t>
      </w:r>
      <w:r>
        <w:rPr>
          <w:rFonts w:ascii="SimSun" w:hAnsi="SimSun" w:eastAsia="SimSun" w:cs="SimSun"/>
          <w:sz w:val="21"/>
          <w:szCs w:val="21"/>
          <w:spacing w:val="5"/>
        </w:rPr>
        <w:t>便捷，</w:t>
      </w:r>
      <w:r>
        <w:rPr>
          <w:rFonts w:ascii="SimSun" w:hAnsi="SimSun" w:eastAsia="SimSun" w:cs="SimSun"/>
          <w:sz w:val="21"/>
          <w:szCs w:val="21"/>
        </w:rPr>
        <w:t xml:space="preserve"> </w:t>
      </w:r>
      <w:r>
        <w:rPr>
          <w:rFonts w:ascii="SimSun" w:hAnsi="SimSun" w:eastAsia="SimSun" w:cs="SimSun"/>
          <w:sz w:val="21"/>
          <w:szCs w:val="21"/>
          <w:spacing w:val="4"/>
        </w:rPr>
        <w:t>因此信息爆炸、信息极度丰富成为常态。当下，信息可以迅速、便捷、低</w:t>
      </w:r>
      <w:r>
        <w:rPr>
          <w:rFonts w:ascii="SimSun" w:hAnsi="SimSun" w:eastAsia="SimSun" w:cs="SimSun"/>
          <w:sz w:val="21"/>
          <w:szCs w:val="21"/>
          <w:spacing w:val="3"/>
        </w:rPr>
        <w:t>价地获取，致</w:t>
      </w:r>
      <w:r>
        <w:rPr>
          <w:rFonts w:ascii="SimSun" w:hAnsi="SimSun" w:eastAsia="SimSun" w:cs="SimSun"/>
          <w:sz w:val="21"/>
          <w:szCs w:val="21"/>
        </w:rPr>
        <w:t xml:space="preserve">  </w:t>
      </w:r>
      <w:r>
        <w:rPr>
          <w:rFonts w:ascii="SimSun" w:hAnsi="SimSun" w:eastAsia="SimSun" w:cs="SimSun"/>
          <w:sz w:val="21"/>
          <w:szCs w:val="21"/>
          <w:spacing w:val="4"/>
        </w:rPr>
        <w:t>使信息普遍过载。信息爆炸和过载成为自互联网面世以来</w:t>
      </w:r>
      <w:r>
        <w:rPr>
          <w:rFonts w:ascii="SimSun" w:hAnsi="SimSun" w:eastAsia="SimSun" w:cs="SimSun"/>
          <w:sz w:val="21"/>
          <w:szCs w:val="21"/>
          <w:spacing w:val="3"/>
        </w:rPr>
        <w:t>几乎无法避免的难题之一。这</w:t>
      </w:r>
      <w:r>
        <w:rPr>
          <w:rFonts w:ascii="SimSun" w:hAnsi="SimSun" w:eastAsia="SimSun" w:cs="SimSun"/>
          <w:sz w:val="21"/>
          <w:szCs w:val="21"/>
        </w:rPr>
        <w:t xml:space="preserve">  </w:t>
      </w:r>
      <w:r>
        <w:rPr>
          <w:rFonts w:ascii="SimSun" w:hAnsi="SimSun" w:eastAsia="SimSun" w:cs="SimSun"/>
          <w:sz w:val="21"/>
          <w:szCs w:val="21"/>
          <w:spacing w:val="4"/>
        </w:rPr>
        <w:t>使得在线者能轻易向所有人提供具有新特性和功能的信息，即便很多人根本不是真的需</w:t>
      </w:r>
      <w:r>
        <w:rPr>
          <w:rFonts w:ascii="SimSun" w:hAnsi="SimSun" w:eastAsia="SimSun" w:cs="SimSun"/>
          <w:sz w:val="21"/>
          <w:szCs w:val="21"/>
        </w:rPr>
        <w:t xml:space="preserve">  </w:t>
      </w:r>
      <w:r>
        <w:rPr>
          <w:rFonts w:ascii="SimSun" w:hAnsi="SimSun" w:eastAsia="SimSun" w:cs="SimSun"/>
          <w:sz w:val="21"/>
          <w:szCs w:val="21"/>
          <w:spacing w:val="4"/>
        </w:rPr>
        <w:t>要这些信息。相对信息丰富而言，有限的注意力逐渐成了稀缺资源。手握批量</w:t>
      </w:r>
      <w:r>
        <w:rPr>
          <w:rFonts w:ascii="SimSun" w:hAnsi="SimSun" w:eastAsia="SimSun" w:cs="SimSun"/>
          <w:sz w:val="21"/>
          <w:szCs w:val="21"/>
          <w:spacing w:val="3"/>
        </w:rPr>
        <w:t>用户资源</w:t>
      </w:r>
      <w:r>
        <w:rPr>
          <w:rFonts w:ascii="SimSun" w:hAnsi="SimSun" w:eastAsia="SimSun" w:cs="SimSun"/>
          <w:sz w:val="21"/>
          <w:szCs w:val="21"/>
        </w:rPr>
        <w:t xml:space="preserve">  </w:t>
      </w:r>
      <w:r>
        <w:rPr>
          <w:rFonts w:ascii="SimSun" w:hAnsi="SimSun" w:eastAsia="SimSun" w:cs="SimSun"/>
          <w:sz w:val="21"/>
          <w:szCs w:val="21"/>
          <w:spacing w:val="3"/>
        </w:rPr>
        <w:t>本身就代表着拥有大量的在线注意力。1987年的诺贝尔奖得主西蒙斯曾指出：“信息的</w:t>
      </w:r>
      <w:r>
        <w:rPr>
          <w:rFonts w:ascii="SimSun" w:hAnsi="SimSun" w:eastAsia="SimSun" w:cs="SimSun"/>
          <w:sz w:val="21"/>
          <w:szCs w:val="21"/>
          <w:spacing w:val="7"/>
        </w:rPr>
        <w:t xml:space="preserve">  </w:t>
      </w:r>
      <w:r>
        <w:rPr>
          <w:rFonts w:ascii="SimSun" w:hAnsi="SimSun" w:eastAsia="SimSun" w:cs="SimSun"/>
          <w:sz w:val="21"/>
          <w:szCs w:val="21"/>
          <w:spacing w:val="4"/>
        </w:rPr>
        <w:t>丰富导致注意力的匮乏。”米切尔·高德哈巴在1997年提出，注意力是</w:t>
      </w:r>
      <w:r>
        <w:rPr>
          <w:rFonts w:ascii="SimSun" w:hAnsi="SimSun" w:eastAsia="SimSun" w:cs="SimSun"/>
          <w:sz w:val="21"/>
          <w:szCs w:val="21"/>
          <w:spacing w:val="3"/>
        </w:rPr>
        <w:t>人们关注某种信</w:t>
      </w:r>
      <w:r>
        <w:rPr>
          <w:rFonts w:ascii="SimSun" w:hAnsi="SimSun" w:eastAsia="SimSun" w:cs="SimSun"/>
          <w:sz w:val="21"/>
          <w:szCs w:val="21"/>
        </w:rPr>
        <w:t xml:space="preserve">  </w:t>
      </w:r>
      <w:r>
        <w:rPr>
          <w:rFonts w:ascii="SimSun" w:hAnsi="SimSun" w:eastAsia="SimSun" w:cs="SimSun"/>
          <w:sz w:val="21"/>
          <w:szCs w:val="21"/>
          <w:spacing w:val="4"/>
        </w:rPr>
        <w:t>息、事件或者行为的持久度，互联网时代的信息过剩促使注意力成为稀缺资源，变成了 </w:t>
      </w:r>
      <w:r>
        <w:rPr>
          <w:rFonts w:ascii="SimSun" w:hAnsi="SimSun" w:eastAsia="SimSun" w:cs="SimSun"/>
          <w:sz w:val="21"/>
          <w:szCs w:val="21"/>
        </w:rPr>
        <w:t>新经济的硬通货。①由于这些注意力是能变现的宝贵财富，企业</w:t>
      </w:r>
      <w:r>
        <w:rPr>
          <w:rFonts w:ascii="SimSun" w:hAnsi="SimSun" w:eastAsia="SimSun" w:cs="SimSun"/>
          <w:sz w:val="21"/>
          <w:szCs w:val="21"/>
          <w:spacing w:val="-1"/>
        </w:rPr>
        <w:t>间出现了针对注意力的竞</w:t>
      </w:r>
      <w:r>
        <w:rPr>
          <w:rFonts w:ascii="SimSun" w:hAnsi="SimSun" w:eastAsia="SimSun" w:cs="SimSun"/>
          <w:sz w:val="21"/>
          <w:szCs w:val="21"/>
        </w:rPr>
        <w:t xml:space="preserve"> </w:t>
      </w:r>
      <w:r>
        <w:rPr>
          <w:rFonts w:ascii="SimSun" w:hAnsi="SimSun" w:eastAsia="SimSun" w:cs="SimSun"/>
          <w:sz w:val="21"/>
          <w:szCs w:val="21"/>
          <w:spacing w:val="4"/>
        </w:rPr>
        <w:t>争。这进一步形成了所谓的注意力经济或眼球经济，在移动互联网时代被别</w:t>
      </w:r>
      <w:r>
        <w:rPr>
          <w:rFonts w:ascii="SimSun" w:hAnsi="SimSun" w:eastAsia="SimSun" w:cs="SimSun"/>
          <w:sz w:val="21"/>
          <w:szCs w:val="21"/>
          <w:spacing w:val="3"/>
        </w:rPr>
        <w:t>称为流量经</w:t>
      </w:r>
      <w:r>
        <w:rPr>
          <w:rFonts w:ascii="SimSun" w:hAnsi="SimSun" w:eastAsia="SimSun" w:cs="SimSun"/>
          <w:sz w:val="21"/>
          <w:szCs w:val="21"/>
        </w:rPr>
        <w:t xml:space="preserve">  </w:t>
      </w:r>
      <w:r>
        <w:rPr>
          <w:rFonts w:ascii="SimSun" w:hAnsi="SimSun" w:eastAsia="SimSun" w:cs="SimSun"/>
          <w:sz w:val="21"/>
          <w:szCs w:val="21"/>
          <w:spacing w:val="-8"/>
        </w:rPr>
        <w:t>济或网红经济等。</w:t>
      </w:r>
    </w:p>
    <w:p>
      <w:pPr>
        <w:ind w:right="281" w:firstLine="449"/>
        <w:spacing w:before="110" w:line="282" w:lineRule="auto"/>
        <w:jc w:val="both"/>
        <w:rPr>
          <w:rFonts w:ascii="SimSun" w:hAnsi="SimSun" w:eastAsia="SimSun" w:cs="SimSun"/>
          <w:sz w:val="21"/>
          <w:szCs w:val="21"/>
        </w:rPr>
      </w:pPr>
      <w:r>
        <w:rPr>
          <w:rFonts w:ascii="SimSun" w:hAnsi="SimSun" w:eastAsia="SimSun" w:cs="SimSun"/>
          <w:sz w:val="21"/>
          <w:szCs w:val="21"/>
          <w:spacing w:val="4"/>
        </w:rPr>
        <w:t>注意力经济通过最大限度地吸引、争夺客户或消费者的注意力，可以从传统的大众</w:t>
      </w:r>
      <w:r>
        <w:rPr>
          <w:rFonts w:ascii="SimSun" w:hAnsi="SimSun" w:eastAsia="SimSun" w:cs="SimSun"/>
          <w:sz w:val="21"/>
          <w:szCs w:val="21"/>
          <w:spacing w:val="13"/>
        </w:rPr>
        <w:t xml:space="preserve"> </w:t>
      </w:r>
      <w:r>
        <w:rPr>
          <w:rFonts w:ascii="SimSun" w:hAnsi="SimSun" w:eastAsia="SimSun" w:cs="SimSun"/>
          <w:sz w:val="21"/>
          <w:szCs w:val="21"/>
          <w:spacing w:val="4"/>
        </w:rPr>
        <w:t>传播形式转换到一对一营销，实现广告营销层面的个性化服务。企业通过对</w:t>
      </w:r>
      <w:r>
        <w:rPr>
          <w:rFonts w:ascii="SimSun" w:hAnsi="SimSun" w:eastAsia="SimSun" w:cs="SimSun"/>
          <w:sz w:val="21"/>
          <w:szCs w:val="21"/>
          <w:spacing w:val="3"/>
        </w:rPr>
        <w:t>用户行为数</w:t>
      </w:r>
      <w:r>
        <w:rPr>
          <w:rFonts w:ascii="SimSun" w:hAnsi="SimSun" w:eastAsia="SimSun" w:cs="SimSun"/>
          <w:sz w:val="21"/>
          <w:szCs w:val="21"/>
        </w:rPr>
        <w:t xml:space="preserve"> </w:t>
      </w:r>
      <w:r>
        <w:rPr>
          <w:rFonts w:ascii="SimSun" w:hAnsi="SimSun" w:eastAsia="SimSun" w:cs="SimSun"/>
          <w:sz w:val="21"/>
          <w:szCs w:val="21"/>
          <w:spacing w:val="4"/>
        </w:rPr>
        <w:t>据的分析而深度了解用户需求，进而制作定制化内容，打造完美的产品和服务。这</w:t>
      </w:r>
      <w:r>
        <w:rPr>
          <w:rFonts w:ascii="SimSun" w:hAnsi="SimSun" w:eastAsia="SimSun" w:cs="SimSun"/>
          <w:sz w:val="21"/>
          <w:szCs w:val="21"/>
          <w:spacing w:val="3"/>
        </w:rPr>
        <w:t>些强</w:t>
      </w:r>
      <w:r>
        <w:rPr>
          <w:rFonts w:ascii="SimSun" w:hAnsi="SimSun" w:eastAsia="SimSun" w:cs="SimSun"/>
          <w:sz w:val="21"/>
          <w:szCs w:val="21"/>
        </w:rPr>
        <w:t xml:space="preserve"> </w:t>
      </w:r>
      <w:r>
        <w:rPr>
          <w:rFonts w:ascii="SimSun" w:hAnsi="SimSun" w:eastAsia="SimSun" w:cs="SimSun"/>
          <w:sz w:val="21"/>
          <w:szCs w:val="21"/>
          <w:spacing w:val="4"/>
        </w:rPr>
        <w:t>大的信息搜寻内容并不局限于用户的当前行为，企业还能得到海量用户的搜索</w:t>
      </w:r>
      <w:r>
        <w:rPr>
          <w:rFonts w:ascii="SimSun" w:hAnsi="SimSun" w:eastAsia="SimSun" w:cs="SimSun"/>
          <w:sz w:val="21"/>
          <w:szCs w:val="21"/>
          <w:spacing w:val="3"/>
        </w:rPr>
        <w:t>历史及人</w:t>
      </w:r>
      <w:r>
        <w:rPr>
          <w:rFonts w:ascii="SimSun" w:hAnsi="SimSun" w:eastAsia="SimSun" w:cs="SimSun"/>
          <w:sz w:val="21"/>
          <w:szCs w:val="21"/>
        </w:rPr>
        <w:t xml:space="preserve"> </w:t>
      </w:r>
      <w:r>
        <w:rPr>
          <w:rFonts w:ascii="SimSun" w:hAnsi="SimSun" w:eastAsia="SimSun" w:cs="SimSun"/>
          <w:sz w:val="21"/>
          <w:szCs w:val="21"/>
          <w:spacing w:val="4"/>
        </w:rPr>
        <w:t>口统计数据。比如谷歌在帮助用户翻译时并不设定语法和翻译规则，而是直接</w:t>
      </w:r>
      <w:r>
        <w:rPr>
          <w:rFonts w:ascii="SimSun" w:hAnsi="SimSun" w:eastAsia="SimSun" w:cs="SimSun"/>
          <w:sz w:val="21"/>
          <w:szCs w:val="21"/>
          <w:spacing w:val="3"/>
        </w:rPr>
        <w:t>利用其数</w:t>
      </w:r>
      <w:r>
        <w:rPr>
          <w:rFonts w:ascii="SimSun" w:hAnsi="SimSun" w:eastAsia="SimSun" w:cs="SimSun"/>
          <w:sz w:val="21"/>
          <w:szCs w:val="21"/>
        </w:rPr>
        <w:t xml:space="preserve"> </w:t>
      </w:r>
      <w:r>
        <w:rPr>
          <w:rFonts w:ascii="SimSun" w:hAnsi="SimSun" w:eastAsia="SimSun" w:cs="SimSun"/>
          <w:sz w:val="21"/>
          <w:szCs w:val="21"/>
          <w:spacing w:val="4"/>
        </w:rPr>
        <w:t>据库中手机的用户用词习惯进行比较推荐。随着用户历史行为记录数据的增</w:t>
      </w:r>
      <w:r>
        <w:rPr>
          <w:rFonts w:ascii="SimSun" w:hAnsi="SimSun" w:eastAsia="SimSun" w:cs="SimSun"/>
          <w:sz w:val="21"/>
          <w:szCs w:val="21"/>
          <w:spacing w:val="3"/>
        </w:rPr>
        <w:t>加，计算机</w:t>
      </w:r>
      <w:r>
        <w:rPr>
          <w:rFonts w:ascii="SimSun" w:hAnsi="SimSun" w:eastAsia="SimSun" w:cs="SimSun"/>
          <w:sz w:val="21"/>
          <w:szCs w:val="21"/>
        </w:rPr>
        <w:t xml:space="preserve"> </w:t>
      </w:r>
      <w:r>
        <w:rPr>
          <w:rFonts w:ascii="SimSun" w:hAnsi="SimSun" w:eastAsia="SimSun" w:cs="SimSun"/>
          <w:sz w:val="21"/>
          <w:szCs w:val="21"/>
          <w:spacing w:val="4"/>
        </w:rPr>
        <w:t>甚至可以在不了解问题逻辑的情况下，提供可靠、有价值的结果。这种新型的一对一营</w:t>
      </w:r>
      <w:r>
        <w:rPr>
          <w:rFonts w:ascii="SimSun" w:hAnsi="SimSun" w:eastAsia="SimSun" w:cs="SimSun"/>
          <w:sz w:val="21"/>
          <w:szCs w:val="21"/>
        </w:rPr>
        <w:t xml:space="preserve"> </w:t>
      </w:r>
      <w:r>
        <w:rPr>
          <w:rFonts w:ascii="SimSun" w:hAnsi="SimSun" w:eastAsia="SimSun" w:cs="SimSun"/>
          <w:sz w:val="21"/>
          <w:szCs w:val="21"/>
          <w:spacing w:val="4"/>
        </w:rPr>
        <w:t>销可以同时有利于交易双方：广告商准确触达了</w:t>
      </w:r>
      <w:r>
        <w:rPr>
          <w:rFonts w:ascii="SimSun" w:hAnsi="SimSun" w:eastAsia="SimSun" w:cs="SimSun"/>
          <w:sz w:val="21"/>
          <w:szCs w:val="21"/>
          <w:spacing w:val="3"/>
        </w:rPr>
        <w:t>目标市场，顾客也精准浏览了感兴趣的</w:t>
      </w:r>
      <w:r>
        <w:rPr>
          <w:rFonts w:ascii="SimSun" w:hAnsi="SimSun" w:eastAsia="SimSun" w:cs="SimSun"/>
          <w:sz w:val="21"/>
          <w:szCs w:val="21"/>
        </w:rPr>
        <w:t xml:space="preserve"> </w:t>
      </w:r>
      <w:r>
        <w:rPr>
          <w:rFonts w:ascii="SimSun" w:hAnsi="SimSun" w:eastAsia="SimSun" w:cs="SimSun"/>
          <w:sz w:val="21"/>
          <w:szCs w:val="21"/>
          <w:spacing w:val="4"/>
        </w:rPr>
        <w:t>广告。另外，通过收集关于特定消费者需求的更多信息，信息提供者可以设计出定制化</w:t>
      </w:r>
    </w:p>
    <w:p>
      <w:pPr>
        <w:pStyle w:val="BodyText"/>
        <w:spacing w:line="384" w:lineRule="auto"/>
        <w:rPr/>
      </w:pPr>
      <w:r/>
    </w:p>
    <w:p>
      <w:pPr>
        <w:ind w:right="281" w:firstLine="329"/>
        <w:spacing w:before="56" w:line="221"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Michael  H.Gddhaber,1997,Attention  Shoppers:The  Currency  of</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rPr>
        <w:t>the  New  Economy  Will  </w:t>
      </w:r>
      <w:r>
        <w:rPr>
          <w:rFonts w:ascii="Times New Roman" w:hAnsi="Times New Roman" w:eastAsia="Times New Roman" w:cs="Times New Roman"/>
          <w:sz w:val="17"/>
          <w:szCs w:val="17"/>
          <w:spacing w:val="-1"/>
        </w:rPr>
        <w:t>Not  Be  Money,</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but</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Attention-A</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Radical</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Theory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   Value.</w:t>
      </w:r>
      <w:hyperlink w:history="true" r:id="rId204">
        <w:r>
          <w:rPr>
            <w:rFonts w:ascii="Times New Roman" w:hAnsi="Times New Roman" w:eastAsia="Times New Roman" w:cs="Times New Roman"/>
            <w:sz w:val="17"/>
            <w:szCs w:val="17"/>
          </w:rPr>
          <w:t>http://www.wired.com/wired/archive/5.12/es</w:t>
        </w:r>
      </w:hyperlink>
      <w:r>
        <w:rPr>
          <w:rFonts w:ascii="Times New Roman" w:hAnsi="Times New Roman" w:eastAsia="Times New Roman" w:cs="Times New Roman"/>
          <w:sz w:val="17"/>
          <w:szCs w:val="17"/>
        </w:rPr>
        <w:t>_attention.html.</w:t>
      </w:r>
    </w:p>
    <w:p>
      <w:pPr>
        <w:spacing w:line="221" w:lineRule="auto"/>
        <w:sectPr>
          <w:headerReference w:type="default" r:id="rId203"/>
          <w:pgSz w:w="9140" w:h="14250"/>
          <w:pgMar w:top="609" w:right="359" w:bottom="0" w:left="330" w:header="424" w:footer="0" w:gutter="0"/>
        </w:sectPr>
        <w:rPr>
          <w:rFonts w:ascii="Times New Roman" w:hAnsi="Times New Roman" w:eastAsia="Times New Roman" w:cs="Times New Roman"/>
          <w:sz w:val="17"/>
          <w:szCs w:val="17"/>
        </w:rPr>
      </w:pPr>
    </w:p>
    <w:p>
      <w:pPr>
        <w:spacing w:line="221" w:lineRule="auto"/>
        <w:rPr>
          <w:rFonts w:ascii="SimHei" w:hAnsi="SimHei" w:eastAsia="SimHei" w:cs="SimHei"/>
          <w:sz w:val="17"/>
          <w:szCs w:val="17"/>
        </w:rPr>
      </w:pPr>
      <w:r>
        <w:drawing>
          <wp:anchor distT="0" distB="0" distL="0" distR="0" simplePos="0" relativeHeight="252351488" behindDoc="1" locked="0" layoutInCell="1" allowOverlap="1">
            <wp:simplePos x="0" y="0"/>
            <wp:positionH relativeFrom="column">
              <wp:posOffset>63494</wp:posOffset>
            </wp:positionH>
            <wp:positionV relativeFrom="paragraph">
              <wp:posOffset>-66768</wp:posOffset>
            </wp:positionV>
            <wp:extent cx="330183" cy="228571"/>
            <wp:effectExtent l="0" t="0" r="0" b="0"/>
            <wp:wrapNone/>
            <wp:docPr id="288" name="IM 288"/>
            <wp:cNvGraphicFramePr/>
            <a:graphic>
              <a:graphicData uri="http://schemas.openxmlformats.org/drawingml/2006/picture">
                <pic:pic>
                  <pic:nvPicPr>
                    <pic:cNvPr id="288" name="IM 288"/>
                    <pic:cNvPicPr/>
                  </pic:nvPicPr>
                  <pic:blipFill>
                    <a:blip r:embed="rId205"/>
                    <a:stretch>
                      <a:fillRect/>
                    </a:stretch>
                  </pic:blipFill>
                  <pic:spPr>
                    <a:xfrm rot="0">
                      <a:off x="0" y="0"/>
                      <a:ext cx="330183" cy="228571"/>
                    </a:xfrm>
                    <a:prstGeom prst="rect">
                      <a:avLst/>
                    </a:prstGeom>
                  </pic:spPr>
                </pic:pic>
              </a:graphicData>
            </a:graphic>
          </wp:anchor>
        </w:drawing>
      </w:r>
      <w:r>
        <w:drawing>
          <wp:anchor distT="0" distB="0" distL="0" distR="0" simplePos="0" relativeHeight="252352512" behindDoc="1" locked="0" layoutInCell="0" allowOverlap="1">
            <wp:simplePos x="0" y="0"/>
            <wp:positionH relativeFrom="page">
              <wp:posOffset>336567</wp:posOffset>
            </wp:positionH>
            <wp:positionV relativeFrom="page">
              <wp:posOffset>3232123</wp:posOffset>
            </wp:positionV>
            <wp:extent cx="253978" cy="692138"/>
            <wp:effectExtent l="0" t="0" r="0" b="0"/>
            <wp:wrapNone/>
            <wp:docPr id="290" name="IM 290"/>
            <wp:cNvGraphicFramePr/>
            <a:graphic>
              <a:graphicData uri="http://schemas.openxmlformats.org/drawingml/2006/picture">
                <pic:pic>
                  <pic:nvPicPr>
                    <pic:cNvPr id="290" name="IM 290"/>
                    <pic:cNvPicPr/>
                  </pic:nvPicPr>
                  <pic:blipFill>
                    <a:blip r:embed="rId206"/>
                    <a:stretch>
                      <a:fillRect/>
                    </a:stretch>
                  </pic:blipFill>
                  <pic:spPr>
                    <a:xfrm rot="0">
                      <a:off x="0" y="0"/>
                      <a:ext cx="253978" cy="692138"/>
                    </a:xfrm>
                    <a:prstGeom prst="rect">
                      <a:avLst/>
                    </a:prstGeom>
                  </pic:spPr>
                </pic:pic>
              </a:graphicData>
            </a:graphic>
          </wp:anchor>
        </w:drawing>
      </w:r>
      <w:r>
        <w:rPr>
          <w:rFonts w:ascii="SimSun" w:hAnsi="SimSun" w:eastAsia="SimSun" w:cs="SimSun"/>
          <w:sz w:val="15"/>
          <w:szCs w:val="15"/>
          <w:spacing w:val="-8"/>
          <w:position w:val="-3"/>
        </w:rPr>
        <w:t>148</w:t>
      </w:r>
      <w:r>
        <w:rPr>
          <w:rFonts w:ascii="SimSun" w:hAnsi="SimSun" w:eastAsia="SimSun" w:cs="SimSun"/>
          <w:sz w:val="15"/>
          <w:szCs w:val="15"/>
          <w:spacing w:val="19"/>
          <w:w w:val="101"/>
          <w:position w:val="-3"/>
        </w:rPr>
        <w:t xml:space="preserve">    </w:t>
      </w:r>
      <w:r>
        <w:rPr>
          <w:rFonts w:ascii="SimHei" w:hAnsi="SimHei" w:eastAsia="SimHei" w:cs="SimHei"/>
          <w:sz w:val="17"/>
          <w:szCs w:val="17"/>
          <w:spacing w:val="-8"/>
        </w:rPr>
        <w:t>数字经济概论</w:t>
      </w:r>
    </w:p>
    <w:p>
      <w:pPr>
        <w:pStyle w:val="BodyText"/>
        <w:spacing w:line="402" w:lineRule="auto"/>
        <w:rPr/>
      </w:pPr>
      <w:r/>
    </w:p>
    <w:p>
      <w:pPr>
        <w:ind w:left="360"/>
        <w:spacing w:before="68" w:line="218" w:lineRule="auto"/>
        <w:rPr>
          <w:rFonts w:ascii="SimSun" w:hAnsi="SimSun" w:eastAsia="SimSun" w:cs="SimSun"/>
          <w:sz w:val="21"/>
          <w:szCs w:val="21"/>
        </w:rPr>
      </w:pPr>
      <w:r>
        <w:rPr>
          <w:rFonts w:ascii="SimSun" w:hAnsi="SimSun" w:eastAsia="SimSun" w:cs="SimSun"/>
          <w:sz w:val="21"/>
          <w:szCs w:val="21"/>
          <w:spacing w:val="-3"/>
        </w:rPr>
        <w:t>程度更高、更具价值的产品。</w:t>
      </w:r>
    </w:p>
    <w:p>
      <w:pPr>
        <w:ind w:left="360" w:firstLine="409"/>
        <w:spacing w:before="58" w:line="276" w:lineRule="auto"/>
        <w:jc w:val="both"/>
        <w:rPr>
          <w:rFonts w:ascii="SimSun" w:hAnsi="SimSun" w:eastAsia="SimSun" w:cs="SimSun"/>
          <w:sz w:val="21"/>
          <w:szCs w:val="21"/>
        </w:rPr>
      </w:pPr>
      <w:r>
        <w:rPr>
          <w:rFonts w:ascii="SimSun" w:hAnsi="SimSun" w:eastAsia="SimSun" w:cs="SimSun"/>
          <w:sz w:val="21"/>
          <w:szCs w:val="21"/>
        </w:rPr>
        <w:t>但是，注意力经济也带来诸多争议和批驳。</w:t>
      </w:r>
      <w:r>
        <w:rPr>
          <w:rFonts w:ascii="SimSun" w:hAnsi="SimSun" w:eastAsia="SimSun" w:cs="SimSun"/>
          <w:sz w:val="21"/>
          <w:szCs w:val="21"/>
          <w:spacing w:val="56"/>
        </w:rPr>
        <w:t xml:space="preserve"> </w:t>
      </w:r>
      <w:r>
        <w:rPr>
          <w:rFonts w:ascii="SimSun" w:hAnsi="SimSun" w:eastAsia="SimSun" w:cs="SimSun"/>
          <w:sz w:val="21"/>
          <w:szCs w:val="21"/>
        </w:rPr>
        <w:t>一方面，商家争夺注意力带来用户隐私 </w:t>
      </w:r>
      <w:r>
        <w:rPr>
          <w:rFonts w:ascii="SimSun" w:hAnsi="SimSun" w:eastAsia="SimSun" w:cs="SimSun"/>
          <w:sz w:val="21"/>
          <w:szCs w:val="21"/>
          <w:spacing w:val="4"/>
        </w:rPr>
        <w:t>泄露风险。随着数字技术的不断发展，用户的个人信息无论主观上是否公开，均化作后</w:t>
      </w:r>
      <w:r>
        <w:rPr>
          <w:rFonts w:ascii="SimSun" w:hAnsi="SimSun" w:eastAsia="SimSun" w:cs="SimSun"/>
          <w:sz w:val="21"/>
          <w:szCs w:val="21"/>
          <w:spacing w:val="2"/>
        </w:rPr>
        <w:t xml:space="preserve"> </w:t>
      </w:r>
      <w:r>
        <w:rPr>
          <w:rFonts w:ascii="SimSun" w:hAnsi="SimSun" w:eastAsia="SimSun" w:cs="SimSun"/>
          <w:sz w:val="21"/>
          <w:szCs w:val="21"/>
          <w:spacing w:val="3"/>
        </w:rPr>
        <w:t>台的一组组数据，利用这些数据可以精准地还原用户原型，随时把握用户私人信息，甚</w:t>
      </w:r>
      <w:r>
        <w:rPr>
          <w:rFonts w:ascii="SimSun" w:hAnsi="SimSun" w:eastAsia="SimSun" w:cs="SimSun"/>
          <w:sz w:val="21"/>
          <w:szCs w:val="21"/>
          <w:spacing w:val="12"/>
        </w:rPr>
        <w:t xml:space="preserve"> </w:t>
      </w:r>
      <w:r>
        <w:rPr>
          <w:rFonts w:ascii="SimSun" w:hAnsi="SimSun" w:eastAsia="SimSun" w:cs="SimSun"/>
          <w:sz w:val="21"/>
          <w:szCs w:val="21"/>
          <w:spacing w:val="4"/>
        </w:rPr>
        <w:t>至追踪用户的行为轨迹。这导致大数据杀熟现象屡见不鲜，这是因为大数据充分了解用</w:t>
      </w:r>
      <w:r>
        <w:rPr>
          <w:rFonts w:ascii="SimSun" w:hAnsi="SimSun" w:eastAsia="SimSun" w:cs="SimSun"/>
          <w:sz w:val="21"/>
          <w:szCs w:val="21"/>
          <w:spacing w:val="12"/>
        </w:rPr>
        <w:t xml:space="preserve"> </w:t>
      </w:r>
      <w:r>
        <w:rPr>
          <w:rFonts w:ascii="SimSun" w:hAnsi="SimSun" w:eastAsia="SimSun" w:cs="SimSun"/>
          <w:sz w:val="21"/>
          <w:szCs w:val="21"/>
          <w:spacing w:val="4"/>
        </w:rPr>
        <w:t>户的消费偏好，可以实现消费者剩余价值的最大化收割，并实现差异化定</w:t>
      </w:r>
      <w:r>
        <w:rPr>
          <w:rFonts w:ascii="SimSun" w:hAnsi="SimSun" w:eastAsia="SimSun" w:cs="SimSun"/>
          <w:sz w:val="21"/>
          <w:szCs w:val="21"/>
          <w:spacing w:val="3"/>
        </w:rPr>
        <w:t>价。如何确保</w:t>
      </w:r>
      <w:r>
        <w:rPr>
          <w:rFonts w:ascii="SimSun" w:hAnsi="SimSun" w:eastAsia="SimSun" w:cs="SimSun"/>
          <w:sz w:val="21"/>
          <w:szCs w:val="21"/>
        </w:rPr>
        <w:t xml:space="preserve"> </w:t>
      </w:r>
      <w:r>
        <w:rPr>
          <w:rFonts w:ascii="SimSun" w:hAnsi="SimSun" w:eastAsia="SimSun" w:cs="SimSun"/>
          <w:sz w:val="21"/>
          <w:szCs w:val="21"/>
          <w:spacing w:val="4"/>
        </w:rPr>
        <w:t>数据保护和数据安全，尤其是保护用户敏感的隐私信息，成为摆在企业、社会</w:t>
      </w:r>
      <w:r>
        <w:rPr>
          <w:rFonts w:ascii="SimSun" w:hAnsi="SimSun" w:eastAsia="SimSun" w:cs="SimSun"/>
          <w:sz w:val="21"/>
          <w:szCs w:val="21"/>
          <w:spacing w:val="3"/>
        </w:rPr>
        <w:t>面前的挑</w:t>
      </w:r>
      <w:r>
        <w:rPr>
          <w:rFonts w:ascii="SimSun" w:hAnsi="SimSun" w:eastAsia="SimSun" w:cs="SimSun"/>
          <w:sz w:val="21"/>
          <w:szCs w:val="21"/>
        </w:rPr>
        <w:t xml:space="preserve"> </w:t>
      </w:r>
      <w:r>
        <w:rPr>
          <w:rFonts w:ascii="SimSun" w:hAnsi="SimSun" w:eastAsia="SimSun" w:cs="SimSun"/>
          <w:sz w:val="21"/>
          <w:szCs w:val="21"/>
          <w:spacing w:val="4"/>
        </w:rPr>
        <w:t>战。相关监管部门亟待制定和优化数据开放共享配套法规和安全配套标准，确保数据安</w:t>
      </w:r>
      <w:r>
        <w:rPr>
          <w:rFonts w:ascii="SimSun" w:hAnsi="SimSun" w:eastAsia="SimSun" w:cs="SimSun"/>
          <w:sz w:val="21"/>
          <w:szCs w:val="21"/>
        </w:rPr>
        <w:t xml:space="preserve"> </w:t>
      </w:r>
      <w:r>
        <w:rPr>
          <w:rFonts w:ascii="SimSun" w:hAnsi="SimSun" w:eastAsia="SimSun" w:cs="SimSun"/>
          <w:sz w:val="21"/>
          <w:szCs w:val="21"/>
          <w:spacing w:val="4"/>
        </w:rPr>
        <w:t>全，构建用户隐私的防护技术体系。另一方面，在商家为争夺用户注意力而各显神通的</w:t>
      </w:r>
      <w:r>
        <w:rPr>
          <w:rFonts w:ascii="SimSun" w:hAnsi="SimSun" w:eastAsia="SimSun" w:cs="SimSun"/>
          <w:sz w:val="21"/>
          <w:szCs w:val="21"/>
          <w:spacing w:val="3"/>
        </w:rPr>
        <w:t xml:space="preserve"> </w:t>
      </w:r>
      <w:r>
        <w:rPr>
          <w:rFonts w:ascii="SimSun" w:hAnsi="SimSun" w:eastAsia="SimSun" w:cs="SimSun"/>
          <w:sz w:val="21"/>
          <w:szCs w:val="21"/>
          <w:spacing w:val="5"/>
        </w:rPr>
        <w:t>同时，对于作为个体的人来说，自身的注意力是有限</w:t>
      </w:r>
      <w:r>
        <w:rPr>
          <w:rFonts w:ascii="SimSun" w:hAnsi="SimSun" w:eastAsia="SimSun" w:cs="SimSun"/>
          <w:sz w:val="21"/>
          <w:szCs w:val="21"/>
          <w:spacing w:val="4"/>
        </w:rPr>
        <w:t>的，当个体注意力被各类厂商吸引</w:t>
      </w:r>
      <w:r>
        <w:rPr>
          <w:rFonts w:ascii="SimSun" w:hAnsi="SimSun" w:eastAsia="SimSun" w:cs="SimSun"/>
          <w:sz w:val="21"/>
          <w:szCs w:val="21"/>
        </w:rPr>
        <w:t xml:space="preserve"> </w:t>
      </w:r>
      <w:r>
        <w:rPr>
          <w:rFonts w:ascii="SimSun" w:hAnsi="SimSun" w:eastAsia="SimSun" w:cs="SimSun"/>
          <w:sz w:val="21"/>
          <w:szCs w:val="21"/>
          <w:spacing w:val="-1"/>
        </w:rPr>
        <w:t>争抢，忙于“发现更大的世界”“发现更美好</w:t>
      </w:r>
      <w:r>
        <w:rPr>
          <w:rFonts w:ascii="SimSun" w:hAnsi="SimSun" w:eastAsia="SimSun" w:cs="SimSun"/>
          <w:sz w:val="21"/>
          <w:szCs w:val="21"/>
          <w:spacing w:val="-2"/>
        </w:rPr>
        <w:t>的生活”时，专注在当下对个体发展更有意</w:t>
      </w:r>
      <w:r>
        <w:rPr>
          <w:rFonts w:ascii="SimSun" w:hAnsi="SimSun" w:eastAsia="SimSun" w:cs="SimSun"/>
          <w:sz w:val="21"/>
          <w:szCs w:val="21"/>
        </w:rPr>
        <w:t xml:space="preserve"> </w:t>
      </w:r>
      <w:r>
        <w:rPr>
          <w:rFonts w:ascii="SimSun" w:hAnsi="SimSun" w:eastAsia="SimSun" w:cs="SimSun"/>
          <w:sz w:val="21"/>
          <w:szCs w:val="21"/>
          <w:spacing w:val="-3"/>
        </w:rPr>
        <w:t>义的事情上的时间势必会受到影响。</w:t>
      </w:r>
    </w:p>
    <w:p>
      <w:pPr>
        <w:pStyle w:val="BodyText"/>
        <w:spacing w:line="337" w:lineRule="auto"/>
        <w:rPr/>
      </w:pPr>
      <w:r/>
    </w:p>
    <w:p>
      <w:pPr>
        <w:ind w:left="582"/>
        <w:spacing w:before="68"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493"/>
        <w:spacing w:before="90" w:line="222" w:lineRule="auto"/>
        <w:rPr>
          <w:rFonts w:ascii="SimHei" w:hAnsi="SimHei" w:eastAsia="SimHei" w:cs="SimHei"/>
          <w:sz w:val="21"/>
          <w:szCs w:val="21"/>
        </w:rPr>
      </w:pPr>
      <w:r>
        <w:rPr>
          <w:rFonts w:ascii="SimHei" w:hAnsi="SimHei" w:eastAsia="SimHei" w:cs="SimHei"/>
          <w:sz w:val="21"/>
          <w:szCs w:val="21"/>
          <w:b/>
          <w:bCs/>
          <w:spacing w:val="4"/>
        </w:rPr>
        <w:t>苹果、推特、脸书等注意力经济亟待改善</w:t>
      </w:r>
    </w:p>
    <w:p>
      <w:pPr>
        <w:ind w:left="580" w:right="233" w:firstLine="449"/>
        <w:spacing w:before="177" w:line="267" w:lineRule="auto"/>
        <w:jc w:val="both"/>
        <w:rPr>
          <w:rFonts w:ascii="FangSong" w:hAnsi="FangSong" w:eastAsia="FangSong" w:cs="FangSong"/>
          <w:sz w:val="21"/>
          <w:szCs w:val="21"/>
        </w:rPr>
      </w:pPr>
      <w:r>
        <w:rPr>
          <w:rFonts w:ascii="FangSong" w:hAnsi="FangSong" w:eastAsia="FangSong" w:cs="FangSong"/>
          <w:sz w:val="21"/>
          <w:szCs w:val="21"/>
          <w:spacing w:val="3"/>
        </w:rPr>
        <w:t>脸书或推特上新闻源的商业运作模式是每天将数十亿人的注意力视为商品，分</w:t>
      </w:r>
      <w:r>
        <w:rPr>
          <w:rFonts w:ascii="FangSong" w:hAnsi="FangSong" w:eastAsia="FangSong" w:cs="FangSong"/>
          <w:sz w:val="21"/>
          <w:szCs w:val="21"/>
          <w:spacing w:val="9"/>
        </w:rPr>
        <w:t xml:space="preserve"> </w:t>
      </w:r>
      <w:r>
        <w:rPr>
          <w:rFonts w:ascii="FangSong" w:hAnsi="FangSong" w:eastAsia="FangSong" w:cs="FangSong"/>
          <w:sz w:val="21"/>
          <w:szCs w:val="21"/>
          <w:spacing w:val="13"/>
        </w:rPr>
        <w:t>类推文、帖子和群组，以确定哪些能获得最多的参与</w:t>
      </w:r>
      <w:r>
        <w:rPr>
          <w:rFonts w:ascii="FangSong" w:hAnsi="FangSong" w:eastAsia="FangSong" w:cs="FangSong"/>
          <w:sz w:val="21"/>
          <w:szCs w:val="21"/>
          <w:spacing w:val="12"/>
        </w:rPr>
        <w:t>度(点击量、浏览量和分享</w:t>
      </w:r>
      <w:r>
        <w:rPr>
          <w:rFonts w:ascii="FangSong" w:hAnsi="FangSong" w:eastAsia="FangSong" w:cs="FangSong"/>
          <w:sz w:val="21"/>
          <w:szCs w:val="21"/>
        </w:rPr>
        <w:t xml:space="preserve"> </w:t>
      </w:r>
      <w:r>
        <w:rPr>
          <w:rFonts w:ascii="FangSong" w:hAnsi="FangSong" w:eastAsia="FangSong" w:cs="FangSong"/>
          <w:sz w:val="21"/>
          <w:szCs w:val="21"/>
          <w:spacing w:val="3"/>
        </w:rPr>
        <w:t>量),以及针对哪些内容受众情感反应最强烈。这些平台将注意力视作商品，已经扭</w:t>
      </w:r>
      <w:r>
        <w:rPr>
          <w:rFonts w:ascii="FangSong" w:hAnsi="FangSong" w:eastAsia="FangSong" w:cs="FangSong"/>
          <w:sz w:val="21"/>
          <w:szCs w:val="21"/>
          <w:spacing w:val="14"/>
        </w:rPr>
        <w:t xml:space="preserve"> </w:t>
      </w:r>
      <w:r>
        <w:rPr>
          <w:rFonts w:ascii="FangSong" w:hAnsi="FangSong" w:eastAsia="FangSong" w:cs="FangSong"/>
          <w:sz w:val="21"/>
          <w:szCs w:val="21"/>
          <w:spacing w:val="-3"/>
        </w:rPr>
        <w:t>曲了集体心理，导致人们的世界观更为狭隘、偏激。</w:t>
      </w:r>
    </w:p>
    <w:p>
      <w:pPr>
        <w:ind w:left="580" w:right="141" w:firstLine="449"/>
        <w:spacing w:before="54" w:line="276" w:lineRule="auto"/>
        <w:jc w:val="both"/>
        <w:rPr>
          <w:rFonts w:ascii="FangSong" w:hAnsi="FangSong" w:eastAsia="FangSong" w:cs="FangSong"/>
          <w:sz w:val="21"/>
          <w:szCs w:val="21"/>
        </w:rPr>
      </w:pPr>
      <w:r>
        <w:rPr>
          <w:rFonts w:ascii="FangSong" w:hAnsi="FangSong" w:eastAsia="FangSong" w:cs="FangSong"/>
          <w:sz w:val="21"/>
          <w:szCs w:val="21"/>
          <w:spacing w:val="5"/>
        </w:rPr>
        <w:t>优兔</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Youtube</w:t>
      </w:r>
      <w:r>
        <w:rPr>
          <w:rFonts w:ascii="Times New Roman" w:hAnsi="Times New Roman" w:eastAsia="Times New Roman" w:cs="Times New Roman"/>
          <w:sz w:val="21"/>
          <w:szCs w:val="21"/>
          <w:spacing w:val="5"/>
        </w:rPr>
        <w:t>)    </w:t>
      </w:r>
      <w:r>
        <w:rPr>
          <w:rFonts w:ascii="FangSong" w:hAnsi="FangSong" w:eastAsia="FangSong" w:cs="FangSong"/>
          <w:sz w:val="21"/>
          <w:szCs w:val="21"/>
          <w:spacing w:val="5"/>
        </w:rPr>
        <w:t>的推荐算法决定了数十亿人每天70%的观看时间用来</w:t>
      </w:r>
      <w:r>
        <w:rPr>
          <w:rFonts w:ascii="FangSong" w:hAnsi="FangSong" w:eastAsia="FangSong" w:cs="FangSong"/>
          <w:sz w:val="21"/>
          <w:szCs w:val="21"/>
          <w:spacing w:val="4"/>
        </w:rPr>
        <w:t>看什么。</w:t>
      </w:r>
      <w:r>
        <w:rPr>
          <w:rFonts w:ascii="FangSong" w:hAnsi="FangSong" w:eastAsia="FangSong" w:cs="FangSong"/>
          <w:sz w:val="21"/>
          <w:szCs w:val="21"/>
        </w:rPr>
        <w:t xml:space="preserve"> </w:t>
      </w:r>
      <w:r>
        <w:rPr>
          <w:rFonts w:ascii="FangSong" w:hAnsi="FangSong" w:eastAsia="FangSong" w:cs="FangSong"/>
          <w:sz w:val="21"/>
          <w:szCs w:val="21"/>
          <w:spacing w:val="3"/>
        </w:rPr>
        <w:t>算法推荐的内容看似是同类视频，但实际上将观众推向了更极端、更负面或</w:t>
      </w:r>
      <w:r>
        <w:rPr>
          <w:rFonts w:ascii="FangSong" w:hAnsi="FangSong" w:eastAsia="FangSong" w:cs="FangSong"/>
          <w:sz w:val="21"/>
          <w:szCs w:val="21"/>
          <w:spacing w:val="2"/>
        </w:rPr>
        <w:t>阴谋论</w:t>
      </w:r>
      <w:r>
        <w:rPr>
          <w:rFonts w:ascii="FangSong" w:hAnsi="FangSong" w:eastAsia="FangSong" w:cs="FangSong"/>
          <w:sz w:val="21"/>
          <w:szCs w:val="21"/>
        </w:rPr>
        <w:t xml:space="preserve">  </w:t>
      </w:r>
      <w:r>
        <w:rPr>
          <w:rFonts w:ascii="FangSong" w:hAnsi="FangSong" w:eastAsia="FangSong" w:cs="FangSong"/>
          <w:sz w:val="21"/>
          <w:szCs w:val="21"/>
          <w:spacing w:val="3"/>
        </w:rPr>
        <w:t>成分更高的内容，因为这样观众才能观看更长时间。多年来，优兔一直向观看节食</w:t>
      </w:r>
      <w:r>
        <w:rPr>
          <w:rFonts w:ascii="FangSong" w:hAnsi="FangSong" w:eastAsia="FangSong" w:cs="FangSong"/>
          <w:sz w:val="21"/>
          <w:szCs w:val="21"/>
          <w:spacing w:val="6"/>
        </w:rPr>
        <w:t xml:space="preserve">  </w:t>
      </w:r>
      <w:r>
        <w:rPr>
          <w:rFonts w:ascii="FangSong" w:hAnsi="FangSong" w:eastAsia="FangSong" w:cs="FangSong"/>
          <w:sz w:val="21"/>
          <w:szCs w:val="21"/>
          <w:spacing w:val="3"/>
        </w:rPr>
        <w:t>视频的少女推荐瘦身灵感，而这种视频会导致少女更有可能患上厌食症。而人们在</w:t>
      </w:r>
      <w:r>
        <w:rPr>
          <w:rFonts w:ascii="FangSong" w:hAnsi="FangSong" w:eastAsia="FangSong" w:cs="FangSong"/>
          <w:sz w:val="21"/>
          <w:szCs w:val="21"/>
          <w:spacing w:val="8"/>
        </w:rPr>
        <w:t xml:space="preserve">  </w:t>
      </w:r>
      <w:r>
        <w:rPr>
          <w:rFonts w:ascii="FangSong" w:hAnsi="FangSong" w:eastAsia="FangSong" w:cs="FangSong"/>
          <w:sz w:val="21"/>
          <w:szCs w:val="21"/>
          <w:spacing w:val="4"/>
        </w:rPr>
        <w:t>观看美国国家航空航天局</w:t>
      </w:r>
      <w:r>
        <w:rPr>
          <w:rFonts w:ascii="FangSong" w:hAnsi="FangSong" w:eastAsia="FangSong" w:cs="FangSong"/>
          <w:sz w:val="21"/>
          <w:szCs w:val="21"/>
          <w:spacing w:val="-6"/>
        </w:rPr>
        <w:t xml:space="preserve"> </w:t>
      </w:r>
      <w:r>
        <w:rPr>
          <w:rFonts w:ascii="SimSun" w:hAnsi="SimSun" w:eastAsia="SimSun" w:cs="SimSun"/>
          <w:sz w:val="21"/>
          <w:szCs w:val="21"/>
          <w:spacing w:val="4"/>
        </w:rPr>
        <w:t>(</w:t>
      </w:r>
      <w:r>
        <w:rPr>
          <w:rFonts w:ascii="SimSun" w:hAnsi="SimSun" w:eastAsia="SimSun" w:cs="SimSun"/>
          <w:sz w:val="21"/>
          <w:szCs w:val="21"/>
        </w:rPr>
        <w:t>NASA</w:t>
      </w:r>
      <w:r>
        <w:rPr>
          <w:rFonts w:ascii="SimSun" w:hAnsi="SimSun" w:eastAsia="SimSun" w:cs="SimSun"/>
          <w:sz w:val="21"/>
          <w:szCs w:val="21"/>
          <w:spacing w:val="4"/>
        </w:rPr>
        <w:t>)   </w:t>
      </w:r>
      <w:r>
        <w:rPr>
          <w:rFonts w:ascii="FangSong" w:hAnsi="FangSong" w:eastAsia="FangSong" w:cs="FangSong"/>
          <w:sz w:val="21"/>
          <w:szCs w:val="21"/>
          <w:spacing w:val="4"/>
        </w:rPr>
        <w:t>登月的科普视频时，优兔就会推荐关于平地阴</w:t>
      </w:r>
      <w:r>
        <w:rPr>
          <w:rFonts w:ascii="FangSong" w:hAnsi="FangSong" w:eastAsia="FangSong" w:cs="FangSong"/>
          <w:sz w:val="21"/>
          <w:szCs w:val="21"/>
        </w:rPr>
        <w:t xml:space="preserve">  </w:t>
      </w:r>
      <w:r>
        <w:rPr>
          <w:rFonts w:ascii="FangSong" w:hAnsi="FangSong" w:eastAsia="FangSong" w:cs="FangSong"/>
          <w:sz w:val="21"/>
          <w:szCs w:val="21"/>
          <w:spacing w:val="3"/>
        </w:rPr>
        <w:t>谋论的视频。如此反复数亿次。这样的新闻源和推荐系统造成消极、偏执的堕落漩</w:t>
      </w:r>
      <w:r>
        <w:rPr>
          <w:rFonts w:ascii="FangSong" w:hAnsi="FangSong" w:eastAsia="FangSong" w:cs="FangSong"/>
          <w:sz w:val="21"/>
          <w:szCs w:val="21"/>
          <w:spacing w:val="7"/>
        </w:rPr>
        <w:t xml:space="preserve">  </w:t>
      </w:r>
      <w:r>
        <w:rPr>
          <w:rFonts w:ascii="FangSong" w:hAnsi="FangSong" w:eastAsia="FangSong" w:cs="FangSong"/>
          <w:sz w:val="21"/>
          <w:szCs w:val="21"/>
          <w:spacing w:val="-1"/>
        </w:rPr>
        <w:t>涡，数十亿人对现实的认知慢慢与现实本身脱钩。</w:t>
      </w:r>
    </w:p>
    <w:p>
      <w:pPr>
        <w:ind w:left="580" w:right="201" w:firstLine="449"/>
        <w:spacing w:before="109" w:line="284" w:lineRule="auto"/>
        <w:jc w:val="both"/>
        <w:rPr>
          <w:rFonts w:ascii="FangSong" w:hAnsi="FangSong" w:eastAsia="FangSong" w:cs="FangSong"/>
          <w:sz w:val="21"/>
          <w:szCs w:val="21"/>
        </w:rPr>
      </w:pPr>
      <w:r>
        <w:rPr>
          <w:rFonts w:ascii="FangSong" w:hAnsi="FangSong" w:eastAsia="FangSong" w:cs="FangSong"/>
          <w:sz w:val="21"/>
          <w:szCs w:val="21"/>
          <w:spacing w:val="4"/>
        </w:rPr>
        <w:t>清晰而真实地看待现实，是我们做任何事情</w:t>
      </w:r>
      <w:r>
        <w:rPr>
          <w:rFonts w:ascii="FangSong" w:hAnsi="FangSong" w:eastAsia="FangSong" w:cs="FangSong"/>
          <w:sz w:val="21"/>
          <w:szCs w:val="21"/>
          <w:spacing w:val="3"/>
        </w:rPr>
        <w:t>的根本。通过将注意力视为货币和</w:t>
      </w:r>
      <w:r>
        <w:rPr>
          <w:rFonts w:ascii="FangSong" w:hAnsi="FangSong" w:eastAsia="FangSong" w:cs="FangSong"/>
          <w:sz w:val="21"/>
          <w:szCs w:val="21"/>
        </w:rPr>
        <w:t xml:space="preserve"> </w:t>
      </w:r>
      <w:r>
        <w:rPr>
          <w:rFonts w:ascii="FangSong" w:hAnsi="FangSong" w:eastAsia="FangSong" w:cs="FangSong"/>
          <w:sz w:val="21"/>
          <w:szCs w:val="21"/>
          <w:spacing w:val="4"/>
        </w:rPr>
        <w:t>商品，我们已经出售了看待问题和制定集体解</w:t>
      </w:r>
      <w:r>
        <w:rPr>
          <w:rFonts w:ascii="FangSong" w:hAnsi="FangSong" w:eastAsia="FangSong" w:cs="FangSong"/>
          <w:sz w:val="21"/>
          <w:szCs w:val="21"/>
          <w:spacing w:val="3"/>
        </w:rPr>
        <w:t>决方案的能力。这也不新鲜。每次我</w:t>
      </w:r>
      <w:r>
        <w:rPr>
          <w:rFonts w:ascii="FangSong" w:hAnsi="FangSong" w:eastAsia="FangSong" w:cs="FangSong"/>
          <w:sz w:val="21"/>
          <w:szCs w:val="21"/>
        </w:rPr>
        <w:t xml:space="preserve"> </w:t>
      </w:r>
      <w:r>
        <w:rPr>
          <w:rFonts w:ascii="FangSong" w:hAnsi="FangSong" w:eastAsia="FangSong" w:cs="FangSong"/>
          <w:sz w:val="21"/>
          <w:szCs w:val="21"/>
          <w:spacing w:val="6"/>
        </w:rPr>
        <w:t>们将地球或社会的生命支持系统视为商品，都会推动产生其他断裂。用</w:t>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6"/>
        </w:rPr>
        <w:t>优化的</w:t>
      </w:r>
      <w:r>
        <w:rPr>
          <w:rFonts w:ascii="FangSong" w:hAnsi="FangSong" w:eastAsia="FangSong" w:cs="FangSong"/>
          <w:sz w:val="21"/>
          <w:szCs w:val="21"/>
        </w:rPr>
        <w:t xml:space="preserve"> </w:t>
      </w:r>
      <w:r>
        <w:rPr>
          <w:rFonts w:ascii="FangSong" w:hAnsi="FangSong" w:eastAsia="FangSong" w:cs="FangSong"/>
          <w:sz w:val="21"/>
          <w:szCs w:val="21"/>
          <w:spacing w:val="3"/>
        </w:rPr>
        <w:t>定位广告将政治视为商品，政治就失去诚信。将食物视为商品，就与保持农业可持</w:t>
      </w:r>
      <w:r>
        <w:rPr>
          <w:rFonts w:ascii="FangSong" w:hAnsi="FangSong" w:eastAsia="FangSong" w:cs="FangSong"/>
          <w:sz w:val="21"/>
          <w:szCs w:val="21"/>
          <w:spacing w:val="13"/>
        </w:rPr>
        <w:t xml:space="preserve"> </w:t>
      </w:r>
      <w:r>
        <w:rPr>
          <w:rFonts w:ascii="FangSong" w:hAnsi="FangSong" w:eastAsia="FangSong" w:cs="FangSong"/>
          <w:sz w:val="21"/>
          <w:szCs w:val="21"/>
          <w:spacing w:val="3"/>
        </w:rPr>
        <w:t>续发展的生命周期脱节。把教育视为商品，将其打造成数字产品，就丧失了人的发</w:t>
      </w:r>
      <w:r>
        <w:rPr>
          <w:rFonts w:ascii="FangSong" w:hAnsi="FangSong" w:eastAsia="FangSong" w:cs="FangSong"/>
          <w:sz w:val="21"/>
          <w:szCs w:val="21"/>
          <w:spacing w:val="17"/>
        </w:rPr>
        <w:t xml:space="preserve"> </w:t>
      </w:r>
      <w:r>
        <w:rPr>
          <w:rFonts w:ascii="FangSong" w:hAnsi="FangSong" w:eastAsia="FangSong" w:cs="FangSong"/>
          <w:sz w:val="21"/>
          <w:szCs w:val="21"/>
          <w:spacing w:val="3"/>
        </w:rPr>
        <w:t>展、信任、关怀和教师权威之间的联系。把爱情视为商品，人就成了约会软件上一</w:t>
      </w:r>
      <w:r>
        <w:rPr>
          <w:rFonts w:ascii="FangSong" w:hAnsi="FangSong" w:eastAsia="FangSong" w:cs="FangSong"/>
          <w:sz w:val="21"/>
          <w:szCs w:val="21"/>
          <w:spacing w:val="18"/>
        </w:rPr>
        <w:t xml:space="preserve"> </w:t>
      </w:r>
      <w:r>
        <w:rPr>
          <w:rFonts w:ascii="FangSong" w:hAnsi="FangSong" w:eastAsia="FangSong" w:cs="FangSong"/>
          <w:sz w:val="21"/>
          <w:szCs w:val="21"/>
          <w:spacing w:val="5"/>
        </w:rPr>
        <w:t>张张供摆弄的照片，而这就切断了建立新关系所需的复杂互动。把</w:t>
      </w:r>
      <w:r>
        <w:rPr>
          <w:rFonts w:ascii="FangSong" w:hAnsi="FangSong" w:eastAsia="FangSong" w:cs="FangSong"/>
          <w:sz w:val="21"/>
          <w:szCs w:val="21"/>
          <w:spacing w:val="4"/>
        </w:rPr>
        <w:t>交流视为商品，</w:t>
      </w:r>
      <w:r>
        <w:rPr>
          <w:rFonts w:ascii="FangSong" w:hAnsi="FangSong" w:eastAsia="FangSong" w:cs="FangSong"/>
          <w:sz w:val="21"/>
          <w:szCs w:val="21"/>
        </w:rPr>
        <w:t xml:space="preserve"> </w:t>
      </w:r>
      <w:r>
        <w:rPr>
          <w:rFonts w:ascii="FangSong" w:hAnsi="FangSong" w:eastAsia="FangSong" w:cs="FangSong"/>
          <w:sz w:val="21"/>
          <w:szCs w:val="21"/>
          <w:spacing w:val="4"/>
        </w:rPr>
        <w:t>将之变成脸书上的帖子和评论互动，就失去了语境、细微差别</w:t>
      </w:r>
      <w:r>
        <w:rPr>
          <w:rFonts w:ascii="FangSong" w:hAnsi="FangSong" w:eastAsia="FangSong" w:cs="FangSong"/>
          <w:sz w:val="21"/>
          <w:szCs w:val="21"/>
          <w:spacing w:val="3"/>
        </w:rPr>
        <w:t>和尊重。所有这些例</w:t>
      </w:r>
      <w:r>
        <w:rPr>
          <w:rFonts w:ascii="FangSong" w:hAnsi="FangSong" w:eastAsia="FangSong" w:cs="FangSong"/>
          <w:sz w:val="21"/>
          <w:szCs w:val="21"/>
        </w:rPr>
        <w:t xml:space="preserve"> </w:t>
      </w:r>
      <w:r>
        <w:rPr>
          <w:rFonts w:ascii="FangSong" w:hAnsi="FangSong" w:eastAsia="FangSong" w:cs="FangSong"/>
          <w:sz w:val="21"/>
          <w:szCs w:val="21"/>
          <w:spacing w:val="4"/>
        </w:rPr>
        <w:t>子都在有系统地榨取某样事物、将之视为商品，这样</w:t>
      </w:r>
      <w:r>
        <w:rPr>
          <w:rFonts w:ascii="FangSong" w:hAnsi="FangSong" w:eastAsia="FangSong" w:cs="FangSong"/>
          <w:sz w:val="21"/>
          <w:szCs w:val="21"/>
          <w:spacing w:val="3"/>
        </w:rPr>
        <w:t>的体系在慢慢侵蚀健康社会和</w:t>
      </w:r>
      <w:r>
        <w:rPr>
          <w:rFonts w:ascii="FangSong" w:hAnsi="FangSong" w:eastAsia="FangSong" w:cs="FangSong"/>
          <w:sz w:val="21"/>
          <w:szCs w:val="21"/>
        </w:rPr>
        <w:t xml:space="preserve"> </w:t>
      </w:r>
      <w:r>
        <w:rPr>
          <w:rFonts w:ascii="FangSong" w:hAnsi="FangSong" w:eastAsia="FangSong" w:cs="FangSong"/>
          <w:sz w:val="21"/>
          <w:szCs w:val="21"/>
          <w:spacing w:val="-8"/>
        </w:rPr>
        <w:t>健康地球的基础。</w:t>
      </w:r>
    </w:p>
    <w:p>
      <w:pPr>
        <w:ind w:left="580" w:right="160" w:firstLine="449"/>
        <w:spacing w:before="85" w:line="256" w:lineRule="auto"/>
        <w:jc w:val="both"/>
        <w:rPr>
          <w:rFonts w:ascii="FangSong" w:hAnsi="FangSong" w:eastAsia="FangSong" w:cs="FangSong"/>
          <w:sz w:val="21"/>
          <w:szCs w:val="21"/>
        </w:rPr>
      </w:pPr>
      <w:r>
        <w:rPr>
          <w:rFonts w:ascii="FangSong" w:hAnsi="FangSong" w:eastAsia="FangSong" w:cs="FangSong"/>
          <w:sz w:val="21"/>
          <w:szCs w:val="21"/>
          <w:spacing w:val="3"/>
        </w:rPr>
        <w:t>著名生物学家威尔逊提出，人类应该只管理地球的一半，</w:t>
      </w:r>
      <w:r>
        <w:rPr>
          <w:rFonts w:ascii="FangSong" w:hAnsi="FangSong" w:eastAsia="FangSong" w:cs="FangSong"/>
          <w:sz w:val="21"/>
          <w:szCs w:val="21"/>
          <w:spacing w:val="2"/>
        </w:rPr>
        <w:t>放过其余地方。那假</w:t>
      </w:r>
      <w:r>
        <w:rPr>
          <w:rFonts w:ascii="FangSong" w:hAnsi="FangSong" w:eastAsia="FangSong" w:cs="FangSong"/>
          <w:sz w:val="21"/>
          <w:szCs w:val="21"/>
        </w:rPr>
        <w:t xml:space="preserve">  </w:t>
      </w:r>
      <w:r>
        <w:rPr>
          <w:rFonts w:ascii="FangSong" w:hAnsi="FangSong" w:eastAsia="FangSong" w:cs="FangSong"/>
          <w:sz w:val="21"/>
          <w:szCs w:val="21"/>
        </w:rPr>
        <w:t>设注意力经济也采用类似的做法，我们可以说也应该说，我们要保护人类的注意力，</w:t>
      </w:r>
    </w:p>
    <w:p>
      <w:pPr>
        <w:spacing w:line="256" w:lineRule="auto"/>
        <w:sectPr>
          <w:headerReference w:type="default" r:id="rId4"/>
          <w:pgSz w:w="9140" w:h="14250"/>
          <w:pgMar w:top="365" w:right="433" w:bottom="0" w:left="190" w:header="0" w:footer="0" w:gutter="0"/>
        </w:sectPr>
        <w:rPr>
          <w:rFonts w:ascii="FangSong" w:hAnsi="FangSong" w:eastAsia="FangSong" w:cs="FangSong"/>
          <w:sz w:val="21"/>
          <w:szCs w:val="21"/>
        </w:rPr>
      </w:pPr>
    </w:p>
    <w:p>
      <w:pPr>
        <w:spacing w:line="221" w:lineRule="auto"/>
        <w:jc w:val="right"/>
        <w:rPr>
          <w:rFonts w:ascii="SimSun" w:hAnsi="SimSun" w:eastAsia="SimSun" w:cs="SimSun"/>
          <w:sz w:val="12"/>
          <w:szCs w:val="12"/>
        </w:rPr>
      </w:pPr>
      <w:r>
        <w:rPr>
          <w:rFonts w:ascii="SimHei" w:hAnsi="SimHei" w:eastAsia="SimHei" w:cs="SimHei"/>
          <w:sz w:val="21"/>
          <w:szCs w:val="21"/>
          <w:spacing w:val="-22"/>
        </w:rPr>
        <w:t>第6章</w:t>
      </w:r>
      <w:r>
        <w:rPr>
          <w:rFonts w:ascii="SimHei" w:hAnsi="SimHei" w:eastAsia="SimHei" w:cs="SimHei"/>
          <w:sz w:val="21"/>
          <w:szCs w:val="21"/>
          <w:spacing w:val="19"/>
        </w:rPr>
        <w:t xml:space="preserve"> </w:t>
      </w:r>
      <w:r>
        <w:rPr>
          <w:rFonts w:ascii="SimSun" w:hAnsi="SimSun" w:eastAsia="SimSun" w:cs="SimSun"/>
          <w:sz w:val="21"/>
          <w:szCs w:val="21"/>
          <w:spacing w:val="-22"/>
        </w:rPr>
        <w:t>数字规则    </w:t>
      </w:r>
      <w:r>
        <w:rPr>
          <w:rFonts w:ascii="SimSun" w:hAnsi="SimSun" w:eastAsia="SimSun" w:cs="SimSun"/>
          <w:sz w:val="12"/>
          <w:szCs w:val="12"/>
          <w:spacing w:val="-4"/>
          <w:position w:val="-1"/>
        </w:rPr>
        <w:t>149</w:t>
      </w:r>
    </w:p>
    <w:p>
      <w:pPr>
        <w:pStyle w:val="BodyText"/>
        <w:spacing w:line="257" w:lineRule="auto"/>
        <w:rPr/>
      </w:pPr>
      <w:r/>
    </w:p>
    <w:p>
      <w:pPr>
        <w:pStyle w:val="BodyText"/>
        <w:spacing w:line="257" w:lineRule="auto"/>
        <w:rPr/>
      </w:pPr>
      <w:r/>
    </w:p>
    <w:p>
      <w:pPr>
        <w:ind w:left="105" w:right="421"/>
        <w:spacing w:before="69" w:line="273" w:lineRule="auto"/>
        <w:jc w:val="both"/>
        <w:rPr>
          <w:rFonts w:ascii="FangSong" w:hAnsi="FangSong" w:eastAsia="FangSong" w:cs="FangSong"/>
          <w:sz w:val="21"/>
          <w:szCs w:val="21"/>
        </w:rPr>
      </w:pPr>
      <w:r>
        <w:rPr>
          <w:rFonts w:ascii="FangSong" w:hAnsi="FangSong" w:eastAsia="FangSong" w:cs="FangSong"/>
          <w:sz w:val="21"/>
          <w:szCs w:val="21"/>
          <w:spacing w:val="2"/>
        </w:rPr>
        <w:t>即使这样会牺牲苹果、谷歌、脸书等其他大型科技公司的部分利润。在数字世界的</w:t>
      </w:r>
      <w:r>
        <w:rPr>
          <w:rFonts w:ascii="FangSong" w:hAnsi="FangSong" w:eastAsia="FangSong" w:cs="FangSong"/>
          <w:sz w:val="21"/>
          <w:szCs w:val="21"/>
          <w:spacing w:val="2"/>
        </w:rPr>
        <w:t xml:space="preserve"> </w:t>
      </w:r>
      <w:r>
        <w:rPr>
          <w:rFonts w:ascii="FangSong" w:hAnsi="FangSong" w:eastAsia="FangSong" w:cs="FangSong"/>
          <w:sz w:val="21"/>
          <w:szCs w:val="21"/>
          <w:spacing w:val="6"/>
        </w:rPr>
        <w:t>结构性转变方面，数字设备上的广告拦截便是好例子。广告拦截属</w:t>
      </w:r>
      <w:r>
        <w:rPr>
          <w:rFonts w:ascii="FangSong" w:hAnsi="FangSong" w:eastAsia="FangSong" w:cs="FangSong"/>
          <w:sz w:val="21"/>
          <w:szCs w:val="21"/>
          <w:spacing w:val="5"/>
        </w:rPr>
        <w:t>于人权吗?如果</w:t>
      </w:r>
      <w:r>
        <w:rPr>
          <w:rFonts w:ascii="FangSong" w:hAnsi="FangSong" w:eastAsia="FangSong" w:cs="FangSong"/>
          <w:sz w:val="21"/>
          <w:szCs w:val="21"/>
        </w:rPr>
        <w:t xml:space="preserve"> </w:t>
      </w:r>
      <w:r>
        <w:rPr>
          <w:rFonts w:ascii="FangSong" w:hAnsi="FangSong" w:eastAsia="FangSong" w:cs="FangSong"/>
          <w:sz w:val="21"/>
          <w:szCs w:val="21"/>
          <w:spacing w:val="2"/>
        </w:rPr>
        <w:t>每个人都能屏蔽脸书、谷歌等网站上的广告，互联网行业将无法自筹资金，广告经</w:t>
      </w:r>
      <w:r>
        <w:rPr>
          <w:rFonts w:ascii="FangSong" w:hAnsi="FangSong" w:eastAsia="FangSong" w:cs="FangSong"/>
          <w:sz w:val="21"/>
          <w:szCs w:val="21"/>
          <w:spacing w:val="5"/>
        </w:rPr>
        <w:t xml:space="preserve">  </w:t>
      </w:r>
      <w:r>
        <w:rPr>
          <w:rFonts w:ascii="FangSong" w:hAnsi="FangSong" w:eastAsia="FangSong" w:cs="FangSong"/>
          <w:sz w:val="21"/>
          <w:szCs w:val="21"/>
          <w:spacing w:val="8"/>
        </w:rPr>
        <w:t>济将失去大量收入。那这种结果是否否定了权利?人的注意力是权利吗?人拥有注</w:t>
      </w:r>
      <w:r>
        <w:rPr>
          <w:rFonts w:ascii="FangSong" w:hAnsi="FangSong" w:eastAsia="FangSong" w:cs="FangSong"/>
          <w:sz w:val="21"/>
          <w:szCs w:val="21"/>
          <w:spacing w:val="2"/>
        </w:rPr>
        <w:t xml:space="preserve">  </w:t>
      </w:r>
      <w:r>
        <w:rPr>
          <w:rFonts w:ascii="FangSong" w:hAnsi="FangSong" w:eastAsia="FangSong" w:cs="FangSong"/>
          <w:sz w:val="21"/>
          <w:szCs w:val="21"/>
          <w:spacing w:val="11"/>
        </w:rPr>
        <w:t>意力吗?要不要给注意力定价?出售人体器官或奴役他</w:t>
      </w:r>
      <w:r>
        <w:rPr>
          <w:rFonts w:ascii="FangSong" w:hAnsi="FangSong" w:eastAsia="FangSong" w:cs="FangSong"/>
          <w:sz w:val="21"/>
          <w:szCs w:val="21"/>
          <w:spacing w:val="10"/>
        </w:rPr>
        <w:t>人能满足需求、产生利润，</w:t>
      </w:r>
      <w:r>
        <w:rPr>
          <w:rFonts w:ascii="FangSong" w:hAnsi="FangSong" w:eastAsia="FangSong" w:cs="FangSong"/>
          <w:sz w:val="21"/>
          <w:szCs w:val="21"/>
        </w:rPr>
        <w:t xml:space="preserve"> </w:t>
      </w:r>
      <w:r>
        <w:rPr>
          <w:rFonts w:ascii="FangSong" w:hAnsi="FangSong" w:eastAsia="FangSong" w:cs="FangSong"/>
          <w:sz w:val="21"/>
          <w:szCs w:val="21"/>
          <w:spacing w:val="2"/>
        </w:rPr>
        <w:t>但我们说这些事项不属于市场行为。那人的注意力应该像人和人的器官一样，是金</w:t>
      </w:r>
      <w:r>
        <w:rPr>
          <w:rFonts w:ascii="FangSong" w:hAnsi="FangSong" w:eastAsia="FangSong" w:cs="FangSong"/>
          <w:sz w:val="21"/>
          <w:szCs w:val="21"/>
          <w:spacing w:val="2"/>
        </w:rPr>
        <w:t xml:space="preserve"> </w:t>
      </w:r>
      <w:r>
        <w:rPr>
          <w:rFonts w:ascii="FangSong" w:hAnsi="FangSong" w:eastAsia="FangSong" w:cs="FangSong"/>
          <w:sz w:val="21"/>
          <w:szCs w:val="21"/>
          <w:spacing w:val="-6"/>
        </w:rPr>
        <w:t>钱所买不到的吗?</w:t>
      </w:r>
    </w:p>
    <w:p>
      <w:pPr>
        <w:ind w:right="421" w:firstLine="544"/>
        <w:spacing w:before="118" w:line="278" w:lineRule="auto"/>
        <w:jc w:val="both"/>
        <w:rPr>
          <w:rFonts w:ascii="FangSong" w:hAnsi="FangSong" w:eastAsia="FangSong" w:cs="FangSong"/>
          <w:sz w:val="21"/>
          <w:szCs w:val="21"/>
        </w:rPr>
      </w:pPr>
      <w:r>
        <w:rPr>
          <w:rFonts w:ascii="FangSong" w:hAnsi="FangSong" w:eastAsia="FangSong" w:cs="FangSong"/>
          <w:sz w:val="21"/>
          <w:szCs w:val="21"/>
          <w:spacing w:val="3"/>
        </w:rPr>
        <w:t>我们需要更深层次的系统性改革。我们需要改变机构，服务公众利益，以足够</w:t>
      </w:r>
      <w:r>
        <w:rPr>
          <w:rFonts w:ascii="FangSong" w:hAnsi="FangSong" w:eastAsia="FangSong" w:cs="FangSong"/>
          <w:sz w:val="21"/>
          <w:szCs w:val="21"/>
          <w:spacing w:val="3"/>
        </w:rPr>
        <w:t xml:space="preserve"> </w:t>
      </w:r>
      <w:r>
        <w:rPr>
          <w:rFonts w:ascii="FangSong" w:hAnsi="FangSong" w:eastAsia="FangSong" w:cs="FangSong"/>
          <w:sz w:val="21"/>
          <w:szCs w:val="21"/>
          <w:spacing w:val="5"/>
        </w:rPr>
        <w:t>应对当今挑战的性质和规模。人文科技中心致力于说服苹果、谷歌和脸书开展“好</w:t>
      </w:r>
      <w:r>
        <w:rPr>
          <w:rFonts w:ascii="FangSong" w:hAnsi="FangSong" w:eastAsia="FangSong" w:cs="FangSong"/>
          <w:sz w:val="21"/>
          <w:szCs w:val="21"/>
          <w:spacing w:val="5"/>
        </w:rPr>
        <w:t xml:space="preserve"> </w:t>
      </w:r>
      <w:r>
        <w:rPr>
          <w:rFonts w:ascii="FangSong" w:hAnsi="FangSong" w:eastAsia="FangSong" w:cs="FangSong"/>
          <w:sz w:val="21"/>
          <w:szCs w:val="21"/>
          <w:spacing w:val="7"/>
        </w:rPr>
        <w:t>好利用时间”的运动，即使这违背了它们的</w:t>
      </w:r>
      <w:r>
        <w:rPr>
          <w:rFonts w:ascii="FangSong" w:hAnsi="FangSong" w:eastAsia="FangSong" w:cs="FangSong"/>
          <w:sz w:val="21"/>
          <w:szCs w:val="21"/>
          <w:spacing w:val="6"/>
        </w:rPr>
        <w:t>经济利益。我们通过广泛的公共媒体宣</w:t>
      </w:r>
      <w:r>
        <w:rPr>
          <w:rFonts w:ascii="FangSong" w:hAnsi="FangSong" w:eastAsia="FangSong" w:cs="FangSong"/>
          <w:sz w:val="21"/>
          <w:szCs w:val="21"/>
        </w:rPr>
        <w:t xml:space="preserve"> </w:t>
      </w:r>
      <w:r>
        <w:rPr>
          <w:rFonts w:ascii="FangSong" w:hAnsi="FangSong" w:eastAsia="FangSong" w:cs="FangSong"/>
          <w:sz w:val="21"/>
          <w:szCs w:val="21"/>
          <w:spacing w:val="6"/>
        </w:rPr>
        <w:t>传活动和倡导发起了这场运动，并获得了科技设计师、相关家长和学</w:t>
      </w:r>
      <w:r>
        <w:rPr>
          <w:rFonts w:ascii="FangSong" w:hAnsi="FangSong" w:eastAsia="FangSong" w:cs="FangSong"/>
          <w:sz w:val="21"/>
          <w:szCs w:val="21"/>
          <w:spacing w:val="5"/>
        </w:rPr>
        <w:t>生的信任。这</w:t>
      </w:r>
      <w:r>
        <w:rPr>
          <w:rFonts w:ascii="FangSong" w:hAnsi="FangSong" w:eastAsia="FangSong" w:cs="FangSong"/>
          <w:sz w:val="21"/>
          <w:szCs w:val="21"/>
        </w:rPr>
        <w:t xml:space="preserve"> </w:t>
      </w:r>
      <w:r>
        <w:rPr>
          <w:rFonts w:ascii="FangSong" w:hAnsi="FangSong" w:eastAsia="FangSong" w:cs="FangSong"/>
          <w:sz w:val="21"/>
          <w:szCs w:val="21"/>
          <w:spacing w:val="5"/>
        </w:rPr>
        <w:t>一运动呼吁改变数字世界的运转动力，从争夺“花在屏幕和应用上的时间”转变为</w:t>
      </w:r>
      <w:r>
        <w:rPr>
          <w:rFonts w:ascii="FangSong" w:hAnsi="FangSong" w:eastAsia="FangSong" w:cs="FangSong"/>
          <w:sz w:val="21"/>
          <w:szCs w:val="21"/>
          <w:spacing w:val="5"/>
        </w:rPr>
        <w:t xml:space="preserve"> </w:t>
      </w:r>
      <w:r>
        <w:rPr>
          <w:rFonts w:ascii="FangSong" w:hAnsi="FangSong" w:eastAsia="FangSong" w:cs="FangSong"/>
          <w:sz w:val="21"/>
          <w:szCs w:val="21"/>
          <w:spacing w:val="2"/>
        </w:rPr>
        <w:t>“竞相保护上层建筑”,帮助人们善用时间。数十亿人已获得切实改变。例如，苹果</w:t>
      </w:r>
      <w:r>
        <w:rPr>
          <w:rFonts w:ascii="FangSong" w:hAnsi="FangSong" w:eastAsia="FangSong" w:cs="FangSong"/>
          <w:sz w:val="21"/>
          <w:szCs w:val="21"/>
          <w:spacing w:val="2"/>
        </w:rPr>
        <w:t xml:space="preserve"> </w:t>
      </w:r>
      <w:r>
        <w:rPr>
          <w:rFonts w:ascii="FangSong" w:hAnsi="FangSong" w:eastAsia="FangSong" w:cs="FangSong"/>
          <w:sz w:val="21"/>
          <w:szCs w:val="21"/>
          <w:spacing w:val="14"/>
        </w:rPr>
        <w:t>在2018年5月推出“屏幕时间”功能，所有</w:t>
      </w:r>
      <w:r>
        <w:rPr>
          <w:rFonts w:ascii="Times New Roman" w:hAnsi="Times New Roman" w:eastAsia="Times New Roman" w:cs="Times New Roman"/>
          <w:sz w:val="21"/>
          <w:szCs w:val="21"/>
        </w:rPr>
        <w:t>iPhone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4"/>
        </w:rPr>
        <w:t>、</w:t>
      </w:r>
      <w:r>
        <w:rPr>
          <w:rFonts w:ascii="Times New Roman" w:hAnsi="Times New Roman" w:eastAsia="Times New Roman" w:cs="Times New Roman"/>
          <w:sz w:val="21"/>
          <w:szCs w:val="21"/>
        </w:rPr>
        <w:t>iPad</w:t>
      </w:r>
      <w:r>
        <w:rPr>
          <w:rFonts w:ascii="Times New Roman" w:hAnsi="Times New Roman" w:eastAsia="Times New Roman" w:cs="Times New Roman"/>
          <w:sz w:val="21"/>
          <w:szCs w:val="21"/>
          <w:spacing w:val="14"/>
        </w:rPr>
        <w:t xml:space="preserve">  </w:t>
      </w:r>
      <w:r>
        <w:rPr>
          <w:rFonts w:ascii="FangSong" w:hAnsi="FangSong" w:eastAsia="FangSong" w:cs="FangSong"/>
          <w:sz w:val="21"/>
          <w:szCs w:val="21"/>
          <w:spacing w:val="14"/>
        </w:rPr>
        <w:t>等设备都有该功能。除</w:t>
      </w:r>
      <w:r>
        <w:rPr>
          <w:rFonts w:ascii="FangSong" w:hAnsi="FangSong" w:eastAsia="FangSong" w:cs="FangSong"/>
          <w:sz w:val="21"/>
          <w:szCs w:val="21"/>
        </w:rPr>
        <w:t xml:space="preserve"> </w:t>
      </w:r>
      <w:r>
        <w:rPr>
          <w:rFonts w:ascii="FangSong" w:hAnsi="FangSong" w:eastAsia="FangSong" w:cs="FangSong"/>
          <w:sz w:val="21"/>
          <w:szCs w:val="21"/>
        </w:rPr>
        <w:t>了向所有用户展示在手机上花费的时间外，“屏幕</w:t>
      </w:r>
      <w:r>
        <w:rPr>
          <w:rFonts w:ascii="FangSong" w:hAnsi="FangSong" w:eastAsia="FangSong" w:cs="FangSong"/>
          <w:sz w:val="21"/>
          <w:szCs w:val="21"/>
          <w:spacing w:val="-1"/>
        </w:rPr>
        <w:t>时间”还有关于父母控制和应用时</w:t>
      </w:r>
      <w:r>
        <w:rPr>
          <w:rFonts w:ascii="FangSong" w:hAnsi="FangSong" w:eastAsia="FangSong" w:cs="FangSong"/>
          <w:sz w:val="21"/>
          <w:szCs w:val="21"/>
          <w:spacing w:val="-1"/>
        </w:rPr>
        <w:t xml:space="preserve"> </w:t>
      </w:r>
      <w:r>
        <w:rPr>
          <w:rFonts w:ascii="FangSong" w:hAnsi="FangSong" w:eastAsia="FangSong" w:cs="FangSong"/>
          <w:sz w:val="21"/>
          <w:szCs w:val="21"/>
          <w:spacing w:val="5"/>
        </w:rPr>
        <w:t>间限制的分栏，向父母展示孩子在网上花费了多少时间、进行了哪些网络活动。谷</w:t>
      </w:r>
      <w:r>
        <w:rPr>
          <w:rFonts w:ascii="FangSong" w:hAnsi="FangSong" w:eastAsia="FangSong" w:cs="FangSong"/>
          <w:sz w:val="21"/>
          <w:szCs w:val="21"/>
          <w:spacing w:val="5"/>
        </w:rPr>
        <w:t xml:space="preserve"> </w:t>
      </w:r>
      <w:r>
        <w:rPr>
          <w:rFonts w:ascii="FangSong" w:hAnsi="FangSong" w:eastAsia="FangSong" w:cs="FangSong"/>
          <w:sz w:val="21"/>
          <w:szCs w:val="21"/>
          <w:spacing w:val="8"/>
        </w:rPr>
        <w:t>歌大约在同一时间推出了类似的“数字健康”倡议，包括我</w:t>
      </w:r>
      <w:r>
        <w:rPr>
          <w:rFonts w:ascii="FangSong" w:hAnsi="FangSong" w:eastAsia="FangSong" w:cs="FangSong"/>
          <w:sz w:val="21"/>
          <w:szCs w:val="21"/>
          <w:spacing w:val="7"/>
        </w:rPr>
        <w:t>们曾建议的许多功能，</w:t>
      </w:r>
      <w:r>
        <w:rPr>
          <w:rFonts w:ascii="FangSong" w:hAnsi="FangSong" w:eastAsia="FangSong" w:cs="FangSong"/>
          <w:sz w:val="21"/>
          <w:szCs w:val="21"/>
        </w:rPr>
        <w:t xml:space="preserve"> </w:t>
      </w:r>
      <w:r>
        <w:rPr>
          <w:rFonts w:ascii="FangSong" w:hAnsi="FangSong" w:eastAsia="FangSong" w:cs="FangSong"/>
          <w:sz w:val="21"/>
          <w:szCs w:val="21"/>
          <w:spacing w:val="6"/>
        </w:rPr>
        <w:t>例如方便人们在睡觉前停止使用软件、限制消息通知。同样，优兔也推出了“休息</w:t>
      </w:r>
      <w:r>
        <w:rPr>
          <w:rFonts w:ascii="FangSong" w:hAnsi="FangSong" w:eastAsia="FangSong" w:cs="FangSong"/>
          <w:sz w:val="21"/>
          <w:szCs w:val="21"/>
        </w:rPr>
        <w:t xml:space="preserve"> </w:t>
      </w:r>
      <w:r>
        <w:rPr>
          <w:rFonts w:ascii="FangSong" w:hAnsi="FangSong" w:eastAsia="FangSong" w:cs="FangSong"/>
          <w:sz w:val="21"/>
          <w:szCs w:val="21"/>
          <w:spacing w:val="6"/>
        </w:rPr>
        <w:t>一下”的通知功能。这些变化表明，即使在价值数十亿美元的行业，公司也愿意做</w:t>
      </w:r>
      <w:r>
        <w:rPr>
          <w:rFonts w:ascii="FangSong" w:hAnsi="FangSong" w:eastAsia="FangSong" w:cs="FangSong"/>
          <w:sz w:val="21"/>
          <w:szCs w:val="21"/>
          <w:spacing w:val="12"/>
        </w:rPr>
        <w:t xml:space="preserve"> </w:t>
      </w:r>
      <w:r>
        <w:rPr>
          <w:rFonts w:ascii="FangSong" w:hAnsi="FangSong" w:eastAsia="FangSong" w:cs="FangSong"/>
          <w:sz w:val="21"/>
          <w:szCs w:val="21"/>
          <w:spacing w:val="5"/>
        </w:rPr>
        <w:t>出牺牲。尽管如此，我们还没有改变这些公司的关键逻辑。对于一家公司来说，做</w:t>
      </w:r>
      <w:r>
        <w:rPr>
          <w:rFonts w:ascii="FangSong" w:hAnsi="FangSong" w:eastAsia="FangSong" w:cs="FangSong"/>
          <w:sz w:val="21"/>
          <w:szCs w:val="21"/>
          <w:spacing w:val="5"/>
        </w:rPr>
        <w:t xml:space="preserve"> </w:t>
      </w:r>
      <w:r>
        <w:rPr>
          <w:rFonts w:ascii="FangSong" w:hAnsi="FangSong" w:eastAsia="FangSong" w:cs="FangSong"/>
          <w:sz w:val="21"/>
          <w:szCs w:val="21"/>
          <w:spacing w:val="6"/>
        </w:rPr>
        <w:t>一些违背其经济利益的事情是一回事，做一些违背其根本宗旨和目标的事情则完全</w:t>
      </w:r>
      <w:r>
        <w:rPr>
          <w:rFonts w:ascii="FangSong" w:hAnsi="FangSong" w:eastAsia="FangSong" w:cs="FangSong"/>
          <w:sz w:val="21"/>
          <w:szCs w:val="21"/>
          <w:spacing w:val="10"/>
        </w:rPr>
        <w:t xml:space="preserve"> </w:t>
      </w:r>
      <w:r>
        <w:rPr>
          <w:rFonts w:ascii="FangSong" w:hAnsi="FangSong" w:eastAsia="FangSong" w:cs="FangSong"/>
          <w:sz w:val="21"/>
          <w:szCs w:val="21"/>
          <w:spacing w:val="11"/>
        </w:rPr>
        <w:t>是另一回事。</w:t>
      </w:r>
    </w:p>
    <w:p>
      <w:pPr>
        <w:ind w:left="104" w:right="456" w:firstLine="439"/>
        <w:spacing w:before="177" w:line="277" w:lineRule="auto"/>
        <w:jc w:val="both"/>
        <w:rPr>
          <w:rFonts w:ascii="FangSong" w:hAnsi="FangSong" w:eastAsia="FangSong" w:cs="FangSong"/>
          <w:sz w:val="21"/>
          <w:szCs w:val="21"/>
        </w:rPr>
      </w:pPr>
      <w:r>
        <w:rPr>
          <w:rFonts w:ascii="FangSong" w:hAnsi="FangSong" w:eastAsia="FangSong" w:cs="FangSong"/>
          <w:sz w:val="21"/>
          <w:szCs w:val="21"/>
          <w:spacing w:val="3"/>
        </w:rPr>
        <w:t>我们需要深入系统性改革，改变科技公司，以服务公众利益为先。我们必须打</w:t>
      </w:r>
      <w:r>
        <w:rPr>
          <w:rFonts w:ascii="FangSong" w:hAnsi="FangSong" w:eastAsia="FangSong" w:cs="FangSong"/>
          <w:sz w:val="21"/>
          <w:szCs w:val="21"/>
          <w:spacing w:val="2"/>
        </w:rPr>
        <w:t xml:space="preserve"> </w:t>
      </w:r>
      <w:r>
        <w:rPr>
          <w:rFonts w:ascii="FangSong" w:hAnsi="FangSong" w:eastAsia="FangSong" w:cs="FangSong"/>
          <w:sz w:val="21"/>
          <w:szCs w:val="21"/>
          <w:spacing w:val="3"/>
        </w:rPr>
        <w:t>开格局，思考还有多少系统性变革能做，思考如何利用人们的集体意志。人</w:t>
      </w:r>
      <w:r>
        <w:rPr>
          <w:rFonts w:ascii="FangSong" w:hAnsi="FangSong" w:eastAsia="FangSong" w:cs="FangSong"/>
          <w:sz w:val="21"/>
          <w:szCs w:val="21"/>
          <w:spacing w:val="2"/>
        </w:rPr>
        <w:t>类在这</w:t>
      </w:r>
      <w:r>
        <w:rPr>
          <w:rFonts w:ascii="FangSong" w:hAnsi="FangSong" w:eastAsia="FangSong" w:cs="FangSong"/>
          <w:sz w:val="21"/>
          <w:szCs w:val="21"/>
        </w:rPr>
        <w:t xml:space="preserve"> </w:t>
      </w:r>
      <w:r>
        <w:rPr>
          <w:rFonts w:ascii="FangSong" w:hAnsi="FangSong" w:eastAsia="FangSong" w:cs="FangSong"/>
          <w:sz w:val="21"/>
          <w:szCs w:val="21"/>
          <w:spacing w:val="3"/>
        </w:rPr>
        <w:t>方面将扮演重要角色。苹果应用商店收入分配模式可视作注意</w:t>
      </w:r>
      <w:r>
        <w:rPr>
          <w:rFonts w:ascii="FangSong" w:hAnsi="FangSong" w:eastAsia="FangSong" w:cs="FangSong"/>
          <w:sz w:val="21"/>
          <w:szCs w:val="21"/>
          <w:spacing w:val="2"/>
        </w:rPr>
        <w:t>力经济的央行或美联</w:t>
      </w:r>
      <w:r>
        <w:rPr>
          <w:rFonts w:ascii="FangSong" w:hAnsi="FangSong" w:eastAsia="FangSong" w:cs="FangSong"/>
          <w:sz w:val="21"/>
          <w:szCs w:val="21"/>
        </w:rPr>
        <w:t xml:space="preserve"> </w:t>
      </w:r>
      <w:r>
        <w:rPr>
          <w:rFonts w:ascii="FangSong" w:hAnsi="FangSong" w:eastAsia="FangSong" w:cs="FangSong"/>
          <w:sz w:val="21"/>
          <w:szCs w:val="21"/>
          <w:spacing w:val="4"/>
        </w:rPr>
        <w:t>储，如果该模式的领导者在将收入分配给应用制造商时，不是根据谁的</w:t>
      </w:r>
      <w:r>
        <w:rPr>
          <w:rFonts w:ascii="FangSong" w:hAnsi="FangSong" w:eastAsia="FangSong" w:cs="FangSong"/>
          <w:sz w:val="21"/>
          <w:szCs w:val="21"/>
          <w:spacing w:val="3"/>
        </w:rPr>
        <w:t>用户购买了</w:t>
      </w:r>
      <w:r>
        <w:rPr>
          <w:rFonts w:ascii="FangSong" w:hAnsi="FangSong" w:eastAsia="FangSong" w:cs="FangSong"/>
          <w:sz w:val="21"/>
          <w:szCs w:val="21"/>
        </w:rPr>
        <w:t xml:space="preserve"> </w:t>
      </w:r>
      <w:r>
        <w:rPr>
          <w:rFonts w:ascii="FangSong" w:hAnsi="FangSong" w:eastAsia="FangSong" w:cs="FangSong"/>
          <w:sz w:val="21"/>
          <w:szCs w:val="21"/>
          <w:spacing w:val="3"/>
        </w:rPr>
        <w:t>最多的虚拟商品或花费了最多时间使用应用，而是根据谁与手机上</w:t>
      </w:r>
      <w:r>
        <w:rPr>
          <w:rFonts w:ascii="FangSong" w:hAnsi="FangSong" w:eastAsia="FangSong" w:cs="FangSong"/>
          <w:sz w:val="21"/>
          <w:szCs w:val="21"/>
          <w:spacing w:val="2"/>
        </w:rPr>
        <w:t>其他应用合作得</w:t>
      </w:r>
      <w:r>
        <w:rPr>
          <w:rFonts w:ascii="FangSong" w:hAnsi="FangSong" w:eastAsia="FangSong" w:cs="FangSong"/>
          <w:sz w:val="21"/>
          <w:szCs w:val="21"/>
        </w:rPr>
        <w:t xml:space="preserve"> </w:t>
      </w:r>
      <w:r>
        <w:rPr>
          <w:rFonts w:ascii="FangSong" w:hAnsi="FangSong" w:eastAsia="FangSong" w:cs="FangSong"/>
          <w:sz w:val="21"/>
          <w:szCs w:val="21"/>
          <w:spacing w:val="6"/>
        </w:rPr>
        <w:t>最好，以帮助所有社会成员更多按照自己的价值观生活，会怎么</w:t>
      </w:r>
      <w:r>
        <w:rPr>
          <w:rFonts w:ascii="FangSong" w:hAnsi="FangSong" w:eastAsia="FangSong" w:cs="FangSong"/>
          <w:sz w:val="21"/>
          <w:szCs w:val="21"/>
          <w:spacing w:val="5"/>
        </w:rPr>
        <w:t>样?归根结底还是</w:t>
      </w:r>
      <w:r>
        <w:rPr>
          <w:rFonts w:ascii="FangSong" w:hAnsi="FangSong" w:eastAsia="FangSong" w:cs="FangSong"/>
          <w:sz w:val="21"/>
          <w:szCs w:val="21"/>
        </w:rPr>
        <w:t xml:space="preserve"> </w:t>
      </w:r>
      <w:r>
        <w:rPr>
          <w:rFonts w:ascii="FangSong" w:hAnsi="FangSong" w:eastAsia="FangSong" w:cs="FangSong"/>
          <w:sz w:val="21"/>
          <w:szCs w:val="21"/>
          <w:spacing w:val="3"/>
        </w:rPr>
        <w:t>要制定正确的规则。当参与者还在争夺有限资源和权力时，任何一个参</w:t>
      </w:r>
      <w:r>
        <w:rPr>
          <w:rFonts w:ascii="FangSong" w:hAnsi="FangSong" w:eastAsia="FangSong" w:cs="FangSong"/>
          <w:sz w:val="21"/>
          <w:szCs w:val="21"/>
          <w:spacing w:val="2"/>
        </w:rPr>
        <w:t>与者都很难</w:t>
      </w:r>
      <w:r>
        <w:rPr>
          <w:rFonts w:ascii="FangSong" w:hAnsi="FangSong" w:eastAsia="FangSong" w:cs="FangSong"/>
          <w:sz w:val="21"/>
          <w:szCs w:val="21"/>
        </w:rPr>
        <w:t xml:space="preserve"> </w:t>
      </w:r>
      <w:r>
        <w:rPr>
          <w:rFonts w:ascii="FangSong" w:hAnsi="FangSong" w:eastAsia="FangSong" w:cs="FangSong"/>
          <w:sz w:val="21"/>
          <w:szCs w:val="21"/>
          <w:spacing w:val="3"/>
        </w:rPr>
        <w:t>最大化人类福祉，也很难遵守社会价值观。如果没有规则、没有屏障，最无</w:t>
      </w:r>
      <w:r>
        <w:rPr>
          <w:rFonts w:ascii="FangSong" w:hAnsi="FangSong" w:eastAsia="FangSong" w:cs="FangSong"/>
          <w:sz w:val="21"/>
          <w:szCs w:val="21"/>
          <w:spacing w:val="2"/>
        </w:rPr>
        <w:t>情的参</w:t>
      </w:r>
      <w:r>
        <w:rPr>
          <w:rFonts w:ascii="FangSong" w:hAnsi="FangSong" w:eastAsia="FangSong" w:cs="FangSong"/>
          <w:sz w:val="21"/>
          <w:szCs w:val="21"/>
        </w:rPr>
        <w:t xml:space="preserve"> </w:t>
      </w:r>
      <w:r>
        <w:rPr>
          <w:rFonts w:ascii="FangSong" w:hAnsi="FangSong" w:eastAsia="FangSong" w:cs="FangSong"/>
          <w:sz w:val="21"/>
          <w:szCs w:val="21"/>
          <w:spacing w:val="3"/>
        </w:rPr>
        <w:t>与者就会获胜。所以，有必要立法和制定政策，还需要人民的集体意志来</w:t>
      </w:r>
      <w:r>
        <w:rPr>
          <w:rFonts w:ascii="FangSong" w:hAnsi="FangSong" w:eastAsia="FangSong" w:cs="FangSong"/>
          <w:sz w:val="21"/>
          <w:szCs w:val="21"/>
          <w:spacing w:val="2"/>
        </w:rPr>
        <w:t>执行。但</w:t>
      </w:r>
      <w:r>
        <w:rPr>
          <w:rFonts w:ascii="FangSong" w:hAnsi="FangSong" w:eastAsia="FangSong" w:cs="FangSong"/>
          <w:sz w:val="21"/>
          <w:szCs w:val="21"/>
        </w:rPr>
        <w:t xml:space="preserve"> </w:t>
      </w:r>
      <w:r>
        <w:rPr>
          <w:rFonts w:ascii="FangSong" w:hAnsi="FangSong" w:eastAsia="FangSong" w:cs="FangSong"/>
          <w:sz w:val="21"/>
          <w:szCs w:val="21"/>
          <w:spacing w:val="3"/>
        </w:rPr>
        <w:t>是，建立屏障的民主进程运作速度远远低于技术发展速度，人类又需要技术发展来</w:t>
      </w:r>
      <w:r>
        <w:rPr>
          <w:rFonts w:ascii="FangSong" w:hAnsi="FangSong" w:eastAsia="FangSong" w:cs="FangSong"/>
          <w:sz w:val="21"/>
          <w:szCs w:val="21"/>
        </w:rPr>
        <w:t xml:space="preserve"> </w:t>
      </w:r>
      <w:r>
        <w:rPr>
          <w:rFonts w:ascii="FangSong" w:hAnsi="FangSong" w:eastAsia="FangSong" w:cs="FangSong"/>
          <w:sz w:val="21"/>
          <w:szCs w:val="21"/>
          <w:spacing w:val="3"/>
        </w:rPr>
        <w:t>改变现状，这是更大的根本性危机。技术发展速度将继续快速</w:t>
      </w:r>
      <w:r>
        <w:rPr>
          <w:rFonts w:ascii="FangSong" w:hAnsi="FangSong" w:eastAsia="FangSong" w:cs="FangSong"/>
          <w:sz w:val="21"/>
          <w:szCs w:val="21"/>
          <w:spacing w:val="2"/>
        </w:rPr>
        <w:t>增长，20世纪民主机</w:t>
      </w:r>
      <w:r>
        <w:rPr>
          <w:rFonts w:ascii="FangSong" w:hAnsi="FangSong" w:eastAsia="FangSong" w:cs="FangSong"/>
          <w:sz w:val="21"/>
          <w:szCs w:val="21"/>
        </w:rPr>
        <w:t xml:space="preserve"> </w:t>
      </w:r>
      <w:r>
        <w:rPr>
          <w:rFonts w:ascii="FangSong" w:hAnsi="FangSong" w:eastAsia="FangSong" w:cs="FangSong"/>
          <w:sz w:val="21"/>
          <w:szCs w:val="21"/>
          <w:spacing w:val="3"/>
        </w:rPr>
        <w:t>构都来不及完全理解技术发展所造成的危害。科技行业本身需要团结协作，找到相</w:t>
      </w:r>
      <w:r>
        <w:rPr>
          <w:rFonts w:ascii="FangSong" w:hAnsi="FangSong" w:eastAsia="FangSong" w:cs="FangSong"/>
          <w:sz w:val="21"/>
          <w:szCs w:val="21"/>
          <w:spacing w:val="3"/>
        </w:rPr>
        <w:t xml:space="preserve"> </w:t>
      </w:r>
      <w:r>
        <w:rPr>
          <w:rFonts w:ascii="FangSong" w:hAnsi="FangSong" w:eastAsia="FangSong" w:cs="FangSong"/>
          <w:sz w:val="21"/>
          <w:szCs w:val="21"/>
          <w:spacing w:val="-1"/>
        </w:rPr>
        <w:t>应的运作方式，从而将共同的社会目标置于激烈竞争和利润最大化之上。</w:t>
      </w:r>
    </w:p>
    <w:p>
      <w:pPr>
        <w:ind w:left="105" w:right="381" w:firstLine="439"/>
        <w:spacing w:before="169" w:line="256" w:lineRule="auto"/>
        <w:rPr>
          <w:rFonts w:ascii="FangSong" w:hAnsi="FangSong" w:eastAsia="FangSong" w:cs="FangSong"/>
          <w:sz w:val="21"/>
          <w:szCs w:val="21"/>
        </w:rPr>
      </w:pPr>
      <w:r>
        <w:rPr>
          <w:rFonts w:ascii="FangSong" w:hAnsi="FangSong" w:eastAsia="FangSong" w:cs="FangSong"/>
          <w:sz w:val="21"/>
          <w:szCs w:val="21"/>
          <w:spacing w:val="6"/>
        </w:rPr>
        <w:t>最后，我们需要认识到，科技公司对个人和社会都拥有</w:t>
      </w:r>
      <w:r>
        <w:rPr>
          <w:rFonts w:ascii="FangSong" w:hAnsi="FangSong" w:eastAsia="FangSong" w:cs="FangSong"/>
          <w:sz w:val="21"/>
          <w:szCs w:val="21"/>
          <w:spacing w:val="5"/>
        </w:rPr>
        <w:t>巨大的不对称的权力。</w:t>
      </w:r>
      <w:r>
        <w:rPr>
          <w:rFonts w:ascii="FangSong" w:hAnsi="FangSong" w:eastAsia="FangSong" w:cs="FangSong"/>
          <w:sz w:val="21"/>
          <w:szCs w:val="21"/>
        </w:rPr>
        <w:t xml:space="preserve"> </w:t>
      </w:r>
      <w:r>
        <w:rPr>
          <w:rFonts w:ascii="FangSong" w:hAnsi="FangSong" w:eastAsia="FangSong" w:cs="FangSong"/>
          <w:sz w:val="21"/>
          <w:szCs w:val="21"/>
          <w:spacing w:val="3"/>
        </w:rPr>
        <w:t>科技公司比我们还了解我们自己。任何不对称的权力结构都必须遵</w:t>
      </w:r>
      <w:r>
        <w:rPr>
          <w:rFonts w:ascii="FangSong" w:hAnsi="FangSong" w:eastAsia="FangSong" w:cs="FangSong"/>
          <w:sz w:val="21"/>
          <w:szCs w:val="21"/>
          <w:spacing w:val="2"/>
        </w:rPr>
        <w:t>循信托或“谨慎</w:t>
      </w:r>
    </w:p>
    <w:p>
      <w:pPr>
        <w:spacing w:line="256" w:lineRule="auto"/>
        <w:sectPr>
          <w:pgSz w:w="9140" w:h="14250"/>
          <w:pgMar w:top="387" w:right="483" w:bottom="0" w:left="394" w:header="0" w:footer="0" w:gutter="0"/>
        </w:sectPr>
        <w:rPr>
          <w:rFonts w:ascii="FangSong" w:hAnsi="FangSong" w:eastAsia="FangSong" w:cs="FangSong"/>
          <w:sz w:val="21"/>
          <w:szCs w:val="21"/>
        </w:rPr>
      </w:pPr>
    </w:p>
    <w:p>
      <w:pPr>
        <w:rPr>
          <w:rFonts w:ascii="YouYuan" w:hAnsi="YouYuan" w:eastAsia="YouYuan" w:cs="YouYuan"/>
          <w:sz w:val="20"/>
          <w:szCs w:val="20"/>
        </w:rPr>
      </w:pPr>
      <w:r>
        <w:rPr>
          <w:rFonts w:ascii="SimSun" w:hAnsi="SimSun" w:eastAsia="SimSun" w:cs="SimSun"/>
          <w:sz w:val="20"/>
          <w:szCs w:val="20"/>
          <w:spacing w:val="-10"/>
          <w:w w:val="88"/>
          <w:position w:val="-4"/>
        </w:rPr>
        <w:t>150</w:t>
      </w:r>
      <w:r>
        <w:rPr>
          <w:sz w:val="20"/>
          <w:szCs w:val="20"/>
          <w:position w:val="-10"/>
        </w:rPr>
        <w:drawing>
          <wp:inline distT="0" distB="0" distL="0" distR="0">
            <wp:extent cx="204818" cy="228571"/>
            <wp:effectExtent l="0" t="0" r="0" b="0"/>
            <wp:docPr id="292" name="IM 292"/>
            <wp:cNvGraphicFramePr/>
            <a:graphic>
              <a:graphicData uri="http://schemas.openxmlformats.org/drawingml/2006/picture">
                <pic:pic>
                  <pic:nvPicPr>
                    <pic:cNvPr id="292" name="IM 292"/>
                    <pic:cNvPicPr/>
                  </pic:nvPicPr>
                  <pic:blipFill>
                    <a:blip r:embed="rId207"/>
                    <a:stretch>
                      <a:fillRect/>
                    </a:stretch>
                  </pic:blipFill>
                  <pic:spPr>
                    <a:xfrm rot="0">
                      <a:off x="0" y="0"/>
                      <a:ext cx="204818" cy="228571"/>
                    </a:xfrm>
                    <a:prstGeom prst="rect">
                      <a:avLst/>
                    </a:prstGeom>
                  </pic:spPr>
                </pic:pic>
              </a:graphicData>
            </a:graphic>
          </wp:inline>
        </w:drawing>
      </w:r>
      <w:r>
        <w:rPr>
          <w:rFonts w:ascii="YouYuan" w:hAnsi="YouYuan" w:eastAsia="YouYuan" w:cs="YouYuan"/>
          <w:sz w:val="20"/>
          <w:szCs w:val="20"/>
          <w:spacing w:val="-10"/>
          <w:w w:val="88"/>
        </w:rPr>
        <w:t>数字经济概论</w:t>
      </w:r>
    </w:p>
    <w:p>
      <w:pPr>
        <w:pStyle w:val="BodyText"/>
        <w:spacing w:line="254" w:lineRule="auto"/>
        <w:rPr/>
      </w:pPr>
      <w:r/>
    </w:p>
    <w:p>
      <w:pPr>
        <w:pStyle w:val="BodyText"/>
        <w:spacing w:line="254" w:lineRule="auto"/>
        <w:rPr/>
      </w:pPr>
      <w:r/>
    </w:p>
    <w:p>
      <w:pPr>
        <w:ind w:left="560" w:right="367"/>
        <w:spacing w:before="65" w:line="276" w:lineRule="auto"/>
        <w:jc w:val="both"/>
        <w:rPr>
          <w:rFonts w:ascii="FangSong" w:hAnsi="FangSong" w:eastAsia="FangSong" w:cs="FangSong"/>
          <w:sz w:val="20"/>
          <w:szCs w:val="20"/>
        </w:rPr>
      </w:pPr>
      <w:r>
        <w:rPr>
          <w:rFonts w:ascii="FangSong" w:hAnsi="FangSong" w:eastAsia="FangSong" w:cs="FangSong"/>
          <w:sz w:val="20"/>
          <w:szCs w:val="20"/>
          <w:spacing w:val="13"/>
        </w:rPr>
        <w:t>责任”模式，也就是必须为权力较小的人服务，任何好老师、治疗</w:t>
      </w:r>
      <w:r>
        <w:rPr>
          <w:rFonts w:ascii="FangSong" w:hAnsi="FangSong" w:eastAsia="FangSong" w:cs="FangSong"/>
          <w:sz w:val="20"/>
          <w:szCs w:val="20"/>
          <w:spacing w:val="12"/>
        </w:rPr>
        <w:t>师、医生或护理</w:t>
      </w:r>
      <w:r>
        <w:rPr>
          <w:rFonts w:ascii="FangSong" w:hAnsi="FangSong" w:eastAsia="FangSong" w:cs="FangSong"/>
          <w:sz w:val="20"/>
          <w:szCs w:val="20"/>
        </w:rPr>
        <w:t xml:space="preserve"> </w:t>
      </w:r>
      <w:r>
        <w:rPr>
          <w:rFonts w:ascii="FangSong" w:hAnsi="FangSong" w:eastAsia="FangSong" w:cs="FangSong"/>
          <w:sz w:val="20"/>
          <w:szCs w:val="20"/>
          <w:spacing w:val="13"/>
        </w:rPr>
        <w:t>人员都会遵循类似模式。所运作的商业模式不能以压榨为基础。升级</w:t>
      </w:r>
      <w:r>
        <w:rPr>
          <w:rFonts w:ascii="FangSong" w:hAnsi="FangSong" w:eastAsia="FangSong" w:cs="FangSong"/>
          <w:sz w:val="20"/>
          <w:szCs w:val="20"/>
          <w:spacing w:val="12"/>
        </w:rPr>
        <w:t>后的科技行业</w:t>
      </w:r>
      <w:r>
        <w:rPr>
          <w:rFonts w:ascii="FangSong" w:hAnsi="FangSong" w:eastAsia="FangSong" w:cs="FangSong"/>
          <w:sz w:val="20"/>
          <w:szCs w:val="20"/>
        </w:rPr>
        <w:t xml:space="preserve"> </w:t>
      </w:r>
      <w:r>
        <w:rPr>
          <w:rFonts w:ascii="FangSong" w:hAnsi="FangSong" w:eastAsia="FangSong" w:cs="FangSong"/>
          <w:sz w:val="20"/>
          <w:szCs w:val="20"/>
          <w:spacing w:val="13"/>
        </w:rPr>
        <w:t>商业模式应该是有所贡献的，也就是说，需要把我们当作客户而不是产品，并遵守</w:t>
      </w:r>
      <w:r>
        <w:rPr>
          <w:rFonts w:ascii="FangSong" w:hAnsi="FangSong" w:eastAsia="FangSong" w:cs="FangSong"/>
          <w:sz w:val="20"/>
          <w:szCs w:val="20"/>
          <w:spacing w:val="3"/>
        </w:rPr>
        <w:t xml:space="preserve"> </w:t>
      </w:r>
      <w:r>
        <w:rPr>
          <w:rFonts w:ascii="FangSong" w:hAnsi="FangSong" w:eastAsia="FangSong" w:cs="FangSong"/>
          <w:sz w:val="20"/>
          <w:szCs w:val="20"/>
          <w:spacing w:val="4"/>
        </w:rPr>
        <w:t>根本价值观、敬畏人性。</w:t>
      </w:r>
    </w:p>
    <w:p>
      <w:pPr>
        <w:ind w:left="560" w:right="289" w:firstLine="439"/>
        <w:spacing w:before="104" w:line="286" w:lineRule="auto"/>
        <w:jc w:val="both"/>
        <w:rPr>
          <w:rFonts w:ascii="FangSong" w:hAnsi="FangSong" w:eastAsia="FangSong" w:cs="FangSong"/>
          <w:sz w:val="20"/>
          <w:szCs w:val="20"/>
        </w:rPr>
      </w:pPr>
      <w:r>
        <w:rPr>
          <w:rFonts w:ascii="FangSong" w:hAnsi="FangSong" w:eastAsia="FangSong" w:cs="FangSong"/>
          <w:sz w:val="20"/>
          <w:szCs w:val="20"/>
          <w:spacing w:val="8"/>
        </w:rPr>
        <w:t>威尔逊曾说：“人类的情感属于旧石器时代，制度属于中世纪，技术像神灵，这</w:t>
      </w:r>
      <w:r>
        <w:rPr>
          <w:rFonts w:ascii="FangSong" w:hAnsi="FangSong" w:eastAsia="FangSong" w:cs="FangSong"/>
          <w:sz w:val="20"/>
          <w:szCs w:val="20"/>
          <w:spacing w:val="4"/>
        </w:rPr>
        <w:t xml:space="preserve"> </w:t>
      </w:r>
      <w:r>
        <w:rPr>
          <w:rFonts w:ascii="FangSong" w:hAnsi="FangSong" w:eastAsia="FangSong" w:cs="FangSong"/>
          <w:sz w:val="20"/>
          <w:szCs w:val="20"/>
          <w:spacing w:val="14"/>
        </w:rPr>
        <w:t>是人类的问题。”我们需要接纳停留于旧石器时</w:t>
      </w:r>
      <w:r>
        <w:rPr>
          <w:rFonts w:ascii="FangSong" w:hAnsi="FangSong" w:eastAsia="FangSong" w:cs="FangSong"/>
          <w:sz w:val="20"/>
          <w:szCs w:val="20"/>
          <w:spacing w:val="13"/>
        </w:rPr>
        <w:t>代的情感，接纳全部固有缺点和脆</w:t>
      </w:r>
      <w:r>
        <w:rPr>
          <w:rFonts w:ascii="FangSong" w:hAnsi="FangSong" w:eastAsia="FangSong" w:cs="FangSong"/>
          <w:sz w:val="20"/>
          <w:szCs w:val="20"/>
        </w:rPr>
        <w:t xml:space="preserve"> </w:t>
      </w:r>
      <w:r>
        <w:rPr>
          <w:rFonts w:ascii="FangSong" w:hAnsi="FangSong" w:eastAsia="FangSong" w:cs="FangSong"/>
          <w:sz w:val="20"/>
          <w:szCs w:val="20"/>
          <w:spacing w:val="13"/>
        </w:rPr>
        <w:t>弱。我们需要升级制度，融入更多智慧、谨慎和爱。而我们需要放</w:t>
      </w:r>
      <w:r>
        <w:rPr>
          <w:rFonts w:ascii="FangSong" w:hAnsi="FangSong" w:eastAsia="FangSong" w:cs="FangSong"/>
          <w:sz w:val="20"/>
          <w:szCs w:val="20"/>
          <w:spacing w:val="12"/>
        </w:rPr>
        <w:t>慢发展像神一样</w:t>
      </w:r>
      <w:r>
        <w:rPr>
          <w:rFonts w:ascii="FangSong" w:hAnsi="FangSong" w:eastAsia="FangSong" w:cs="FangSong"/>
          <w:sz w:val="20"/>
          <w:szCs w:val="20"/>
        </w:rPr>
        <w:t xml:space="preserve">  </w:t>
      </w:r>
      <w:r>
        <w:rPr>
          <w:rFonts w:ascii="FangSong" w:hAnsi="FangSong" w:eastAsia="FangSong" w:cs="FangSong"/>
          <w:sz w:val="20"/>
          <w:szCs w:val="20"/>
          <w:spacing w:val="13"/>
        </w:rPr>
        <w:t>的技术，我们掌控人类命运之舵的能力已无法与技术的力</w:t>
      </w:r>
      <w:r>
        <w:rPr>
          <w:rFonts w:ascii="FangSong" w:hAnsi="FangSong" w:eastAsia="FangSong" w:cs="FangSong"/>
          <w:sz w:val="20"/>
          <w:szCs w:val="20"/>
          <w:spacing w:val="12"/>
        </w:rPr>
        <w:t>量匹敌。可能实现的事物</w:t>
      </w:r>
      <w:r>
        <w:rPr>
          <w:rFonts w:ascii="FangSong" w:hAnsi="FangSong" w:eastAsia="FangSong" w:cs="FangSong"/>
          <w:sz w:val="20"/>
          <w:szCs w:val="20"/>
          <w:spacing w:val="12"/>
        </w:rPr>
        <w:t xml:space="preserve"> </w:t>
      </w:r>
      <w:r>
        <w:rPr>
          <w:rFonts w:ascii="FangSong" w:hAnsi="FangSong" w:eastAsia="FangSong" w:cs="FangSong"/>
          <w:sz w:val="20"/>
          <w:szCs w:val="20"/>
          <w:spacing w:val="13"/>
        </w:rPr>
        <w:t>正在增多，但具有指数级挑战性的全球问题也随之出现。</w:t>
      </w:r>
      <w:r>
        <w:rPr>
          <w:rFonts w:ascii="FangSong" w:hAnsi="FangSong" w:eastAsia="FangSong" w:cs="FangSong"/>
          <w:sz w:val="20"/>
          <w:szCs w:val="20"/>
          <w:spacing w:val="12"/>
        </w:rPr>
        <w:t>要解决这些问题，需要更</w:t>
      </w:r>
      <w:r>
        <w:rPr>
          <w:rFonts w:ascii="FangSong" w:hAnsi="FangSong" w:eastAsia="FangSong" w:cs="FangSong"/>
          <w:sz w:val="20"/>
          <w:szCs w:val="20"/>
          <w:spacing w:val="12"/>
        </w:rPr>
        <w:t xml:space="preserve"> </w:t>
      </w:r>
      <w:r>
        <w:rPr>
          <w:rFonts w:ascii="FangSong" w:hAnsi="FangSong" w:eastAsia="FangSong" w:cs="FangSong"/>
          <w:sz w:val="20"/>
          <w:szCs w:val="20"/>
          <w:spacing w:val="13"/>
        </w:rPr>
        <w:t>好的信息、更强的领导力和更具实质性的行动。与其接受</w:t>
      </w:r>
      <w:r>
        <w:rPr>
          <w:rFonts w:ascii="FangSong" w:hAnsi="FangSong" w:eastAsia="FangSong" w:cs="FangSong"/>
          <w:sz w:val="20"/>
          <w:szCs w:val="20"/>
          <w:spacing w:val="12"/>
        </w:rPr>
        <w:t>底层竞争，任之带着我们</w:t>
      </w:r>
      <w:r>
        <w:rPr>
          <w:rFonts w:ascii="FangSong" w:hAnsi="FangSong" w:eastAsia="FangSong" w:cs="FangSong"/>
          <w:sz w:val="20"/>
          <w:szCs w:val="20"/>
          <w:spacing w:val="12"/>
        </w:rPr>
        <w:t xml:space="preserve"> </w:t>
      </w:r>
      <w:r>
        <w:rPr>
          <w:rFonts w:ascii="FangSong" w:hAnsi="FangSong" w:eastAsia="FangSong" w:cs="FangSong"/>
          <w:sz w:val="20"/>
          <w:szCs w:val="20"/>
          <w:spacing w:val="15"/>
        </w:rPr>
        <w:t>堕落、分裂，我们可以共同创造实现顶层竞争的技术环境，维持我们之间的联系、</w:t>
      </w:r>
      <w:r>
        <w:rPr>
          <w:rFonts w:ascii="FangSong" w:hAnsi="FangSong" w:eastAsia="FangSong" w:cs="FangSong"/>
          <w:sz w:val="20"/>
          <w:szCs w:val="20"/>
          <w:spacing w:val="9"/>
        </w:rPr>
        <w:t xml:space="preserve"> </w:t>
      </w:r>
      <w:r>
        <w:rPr>
          <w:rFonts w:ascii="FangSong" w:hAnsi="FangSong" w:eastAsia="FangSong" w:cs="FangSong"/>
          <w:sz w:val="20"/>
          <w:szCs w:val="20"/>
          <w:spacing w:val="7"/>
        </w:rPr>
        <w:t>文明和高层次智慧。我相信，人类会改变。</w:t>
      </w:r>
    </w:p>
    <w:p>
      <w:pPr>
        <w:ind w:left="939"/>
        <w:spacing w:before="121" w:line="219" w:lineRule="auto"/>
        <w:rPr>
          <w:rFonts w:ascii="SimSun" w:hAnsi="SimSun" w:eastAsia="SimSun" w:cs="SimSun"/>
          <w:sz w:val="20"/>
          <w:szCs w:val="20"/>
        </w:rPr>
      </w:pPr>
      <w:r>
        <w:rPr>
          <w:rFonts w:ascii="SimSun" w:hAnsi="SimSun" w:eastAsia="SimSun" w:cs="SimSun"/>
          <w:sz w:val="20"/>
          <w:szCs w:val="20"/>
          <w:spacing w:val="-10"/>
        </w:rPr>
        <w:t>资料来源：美国国会暴乱启示录：苹果、推特、脸书等注意力经济</w:t>
      </w:r>
      <w:r>
        <w:rPr>
          <w:rFonts w:ascii="SimSun" w:hAnsi="SimSun" w:eastAsia="SimSun" w:cs="SimSun"/>
          <w:sz w:val="20"/>
          <w:szCs w:val="20"/>
          <w:spacing w:val="-11"/>
        </w:rPr>
        <w:t>亟待改善.网易，2021-</w:t>
      </w:r>
    </w:p>
    <w:p>
      <w:pPr>
        <w:ind w:left="560"/>
        <w:spacing w:before="84" w:line="120" w:lineRule="exact"/>
        <w:rPr>
          <w:rFonts w:ascii="SimSun" w:hAnsi="SimSun" w:eastAsia="SimSun" w:cs="SimSun"/>
          <w:sz w:val="20"/>
          <w:szCs w:val="20"/>
        </w:rPr>
      </w:pPr>
      <w:r>
        <w:rPr>
          <w:rFonts w:ascii="SimSun" w:hAnsi="SimSun" w:eastAsia="SimSun" w:cs="SimSun"/>
          <w:sz w:val="20"/>
          <w:szCs w:val="20"/>
          <w:spacing w:val="-2"/>
          <w:position w:val="-3"/>
        </w:rPr>
        <w:t>01-17.</w:t>
      </w:r>
    </w:p>
    <w:p>
      <w:pPr>
        <w:pStyle w:val="BodyText"/>
        <w:ind w:left="8119"/>
        <w:spacing w:line="220" w:lineRule="exact"/>
        <w:tabs>
          <w:tab w:val="left" w:pos="8519"/>
        </w:tabs>
        <w:rPr/>
      </w:pPr>
      <w:r>
        <w:pict>
          <v:rect id="_x0000_s278" style="position:absolute;margin-left:424pt;margin-top:-44.4282pt;mso-position-vertical-relative:text;mso-position-horizontal-relative:text;width:0.5pt;height:55pt;z-index:252363776;" fillcolor="#000000" filled="true" stroked="false"/>
        </w:pict>
      </w:r>
      <w:r>
        <w:rPr>
          <w:u w:val="single" w:color="auto"/>
          <w:position w:val="-1"/>
        </w:rPr>
        <w:tab/>
      </w:r>
    </w:p>
    <w:p>
      <w:pPr>
        <w:pStyle w:val="BodyText"/>
        <w:spacing w:line="452" w:lineRule="auto"/>
        <w:rPr/>
      </w:pPr>
      <w:r/>
    </w:p>
    <w:p>
      <w:pPr>
        <w:ind w:left="2370"/>
        <w:spacing w:before="72" w:line="219" w:lineRule="auto"/>
        <w:tabs>
          <w:tab w:val="left" w:pos="373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2"/>
        </w:rPr>
        <w:t xml:space="preserve">  </w:t>
      </w:r>
      <w:r>
        <w:rPr>
          <w:rFonts w:ascii="SimSun" w:hAnsi="SimSun" w:eastAsia="SimSun" w:cs="SimSun"/>
          <w:sz w:val="22"/>
          <w:szCs w:val="22"/>
          <w:b/>
          <w:bCs/>
          <w:spacing w:val="1"/>
        </w:rPr>
        <w:t>内容提要</w:t>
      </w:r>
      <w:r>
        <w:rPr>
          <w:rFonts w:ascii="SimSun" w:hAnsi="SimSun" w:eastAsia="SimSun" w:cs="SimSun"/>
          <w:sz w:val="22"/>
          <w:szCs w:val="22"/>
          <w:spacing w:val="1"/>
        </w:rPr>
        <w:t xml:space="preserve">  </w:t>
      </w:r>
      <w:r>
        <w:rPr>
          <w:rFonts w:ascii="SimSun" w:hAnsi="SimSun" w:eastAsia="SimSun" w:cs="SimSun"/>
          <w:sz w:val="22"/>
          <w:szCs w:val="22"/>
          <w:strike/>
        </w:rPr>
        <w:t xml:space="preserve">             </w:t>
      </w:r>
    </w:p>
    <w:p>
      <w:pPr>
        <w:pStyle w:val="BodyText"/>
        <w:spacing w:line="352" w:lineRule="auto"/>
        <w:rPr/>
      </w:pPr>
      <w:r/>
    </w:p>
    <w:p>
      <w:pPr>
        <w:ind w:left="369" w:right="60" w:firstLine="419"/>
        <w:spacing w:before="65" w:line="287" w:lineRule="auto"/>
        <w:jc w:val="both"/>
        <w:rPr>
          <w:rFonts w:ascii="FangSong" w:hAnsi="FangSong" w:eastAsia="FangSong" w:cs="FangSong"/>
          <w:sz w:val="20"/>
          <w:szCs w:val="20"/>
        </w:rPr>
      </w:pPr>
      <w:r>
        <w:rPr>
          <w:rFonts w:ascii="FangSong" w:hAnsi="FangSong" w:eastAsia="FangSong" w:cs="FangSong"/>
          <w:sz w:val="20"/>
          <w:szCs w:val="20"/>
          <w:spacing w:val="14"/>
        </w:rPr>
        <w:t>随着大数据、云计算、人工智能和区块链等新技术的快速涌现及其与传统行</w:t>
      </w:r>
      <w:r>
        <w:rPr>
          <w:rFonts w:ascii="FangSong" w:hAnsi="FangSong" w:eastAsia="FangSong" w:cs="FangSong"/>
          <w:sz w:val="20"/>
          <w:szCs w:val="20"/>
          <w:spacing w:val="13"/>
        </w:rPr>
        <w:t>业的深</w:t>
      </w:r>
      <w:r>
        <w:rPr>
          <w:rFonts w:ascii="FangSong" w:hAnsi="FangSong" w:eastAsia="FangSong" w:cs="FangSong"/>
          <w:sz w:val="20"/>
          <w:szCs w:val="20"/>
        </w:rPr>
        <w:t xml:space="preserve"> </w:t>
      </w:r>
      <w:r>
        <w:rPr>
          <w:rFonts w:ascii="FangSong" w:hAnsi="FangSong" w:eastAsia="FangSong" w:cs="FangSong"/>
          <w:sz w:val="20"/>
          <w:szCs w:val="20"/>
          <w:spacing w:val="14"/>
        </w:rPr>
        <w:t>度渗透与融合，数字经济在企业、产业和国家竞争中日益发挥重要的战略作用。</w:t>
      </w:r>
      <w:r>
        <w:rPr>
          <w:rFonts w:ascii="FangSong" w:hAnsi="FangSong" w:eastAsia="FangSong" w:cs="FangSong"/>
          <w:sz w:val="20"/>
          <w:szCs w:val="20"/>
          <w:spacing w:val="13"/>
        </w:rPr>
        <w:t>在数字</w:t>
      </w:r>
      <w:r>
        <w:rPr>
          <w:rFonts w:ascii="FangSong" w:hAnsi="FangSong" w:eastAsia="FangSong" w:cs="FangSong"/>
          <w:sz w:val="20"/>
          <w:szCs w:val="20"/>
        </w:rPr>
        <w:t xml:space="preserve"> </w:t>
      </w:r>
      <w:r>
        <w:rPr>
          <w:rFonts w:ascii="FangSong" w:hAnsi="FangSong" w:eastAsia="FangSong" w:cs="FangSong"/>
          <w:sz w:val="20"/>
          <w:szCs w:val="20"/>
          <w:spacing w:val="15"/>
        </w:rPr>
        <w:t>经济时代，日新月异的数字技术使商业模式不断推陈出新，但经济学的规律仍然不</w:t>
      </w:r>
      <w:r>
        <w:rPr>
          <w:rFonts w:ascii="FangSong" w:hAnsi="FangSong" w:eastAsia="FangSong" w:cs="FangSong"/>
          <w:sz w:val="20"/>
          <w:szCs w:val="20"/>
          <w:spacing w:val="14"/>
        </w:rPr>
        <w:t>可动</w:t>
      </w:r>
      <w:r>
        <w:rPr>
          <w:rFonts w:ascii="FangSong" w:hAnsi="FangSong" w:eastAsia="FangSong" w:cs="FangSong"/>
          <w:sz w:val="20"/>
          <w:szCs w:val="20"/>
        </w:rPr>
        <w:t xml:space="preserve"> </w:t>
      </w:r>
      <w:r>
        <w:rPr>
          <w:rFonts w:ascii="FangSong" w:hAnsi="FangSong" w:eastAsia="FangSong" w:cs="FangSong"/>
          <w:sz w:val="20"/>
          <w:szCs w:val="20"/>
          <w:spacing w:val="14"/>
        </w:rPr>
        <w:t>摇。数字时代的数字规则与信息经济学、技术变革、博弈论和竞争</w:t>
      </w:r>
      <w:r>
        <w:rPr>
          <w:rFonts w:ascii="FangSong" w:hAnsi="FangSong" w:eastAsia="FangSong" w:cs="FangSong"/>
          <w:sz w:val="20"/>
          <w:szCs w:val="20"/>
          <w:spacing w:val="13"/>
        </w:rPr>
        <w:t>战略等密切相关，把</w:t>
      </w:r>
      <w:r>
        <w:rPr>
          <w:rFonts w:ascii="FangSong" w:hAnsi="FangSong" w:eastAsia="FangSong" w:cs="FangSong"/>
          <w:sz w:val="20"/>
          <w:szCs w:val="20"/>
        </w:rPr>
        <w:t xml:space="preserve"> </w:t>
      </w:r>
      <w:r>
        <w:rPr>
          <w:rFonts w:ascii="FangSong" w:hAnsi="FangSong" w:eastAsia="FangSong" w:cs="FangSong"/>
          <w:sz w:val="20"/>
          <w:szCs w:val="20"/>
          <w:spacing w:val="8"/>
        </w:rPr>
        <w:t>握数字规则在揭示当今产业发展方面大有裨益。</w:t>
      </w:r>
    </w:p>
    <w:p>
      <w:pPr>
        <w:ind w:left="369" w:firstLine="419"/>
        <w:spacing w:before="92" w:line="291" w:lineRule="auto"/>
        <w:jc w:val="both"/>
        <w:rPr>
          <w:rFonts w:ascii="FangSong" w:hAnsi="FangSong" w:eastAsia="FangSong" w:cs="FangSong"/>
          <w:sz w:val="20"/>
          <w:szCs w:val="20"/>
        </w:rPr>
      </w:pPr>
      <w:r>
        <w:rPr>
          <w:rFonts w:ascii="FangSong" w:hAnsi="FangSong" w:eastAsia="FangSong" w:cs="FangSong"/>
          <w:sz w:val="20"/>
          <w:szCs w:val="20"/>
          <w:spacing w:val="11"/>
        </w:rPr>
        <w:t>数字信息具有零边际成本、规模经济、网络效应、网络外部性、正反馈等重要特征。</w:t>
      </w:r>
      <w:r>
        <w:rPr>
          <w:rFonts w:ascii="FangSong" w:hAnsi="FangSong" w:eastAsia="FangSong" w:cs="FangSong"/>
          <w:sz w:val="20"/>
          <w:szCs w:val="20"/>
          <w:spacing w:val="2"/>
        </w:rPr>
        <w:t xml:space="preserve"> </w:t>
      </w:r>
      <w:r>
        <w:rPr>
          <w:rFonts w:ascii="FangSong" w:hAnsi="FangSong" w:eastAsia="FangSong" w:cs="FangSong"/>
          <w:sz w:val="20"/>
          <w:szCs w:val="20"/>
          <w:spacing w:val="14"/>
        </w:rPr>
        <w:t>一方面，传统的成本定价原则难以适用于数字经济，数字产品转向价值定价，以价值为</w:t>
      </w:r>
      <w:r>
        <w:rPr>
          <w:rFonts w:ascii="FangSong" w:hAnsi="FangSong" w:eastAsia="FangSong" w:cs="FangSong"/>
          <w:sz w:val="20"/>
          <w:szCs w:val="20"/>
          <w:spacing w:val="3"/>
        </w:rPr>
        <w:t xml:space="preserve">  </w:t>
      </w:r>
      <w:r>
        <w:rPr>
          <w:rFonts w:ascii="FangSong" w:hAnsi="FangSong" w:eastAsia="FangSong" w:cs="FangSong"/>
          <w:sz w:val="20"/>
          <w:szCs w:val="20"/>
          <w:spacing w:val="14"/>
        </w:rPr>
        <w:t>基础的定价自然会引起差别定价。另一方面，网络使信息提供者得以</w:t>
      </w:r>
      <w:r>
        <w:rPr>
          <w:rFonts w:ascii="FangSong" w:hAnsi="FangSong" w:eastAsia="FangSong" w:cs="FangSong"/>
          <w:sz w:val="20"/>
          <w:szCs w:val="20"/>
          <w:spacing w:val="13"/>
        </w:rPr>
        <w:t>从大众传播形式转</w:t>
      </w:r>
      <w:r>
        <w:rPr>
          <w:rFonts w:ascii="FangSong" w:hAnsi="FangSong" w:eastAsia="FangSong" w:cs="FangSong"/>
          <w:sz w:val="20"/>
          <w:szCs w:val="20"/>
        </w:rPr>
        <w:t xml:space="preserve">  </w:t>
      </w:r>
      <w:r>
        <w:rPr>
          <w:rFonts w:ascii="FangSong" w:hAnsi="FangSong" w:eastAsia="FangSong" w:cs="FangSong"/>
          <w:sz w:val="20"/>
          <w:szCs w:val="20"/>
          <w:spacing w:val="14"/>
        </w:rPr>
        <w:t>向一对一营销，通过对用户数据的分析与交互深度了解用户需求，</w:t>
      </w:r>
      <w:r>
        <w:rPr>
          <w:rFonts w:ascii="FangSong" w:hAnsi="FangSong" w:eastAsia="FangSong" w:cs="FangSong"/>
          <w:sz w:val="20"/>
          <w:szCs w:val="20"/>
          <w:spacing w:val="13"/>
        </w:rPr>
        <w:t>对用户进行个性化定</w:t>
      </w:r>
      <w:r>
        <w:rPr>
          <w:rFonts w:ascii="FangSong" w:hAnsi="FangSong" w:eastAsia="FangSong" w:cs="FangSong"/>
          <w:sz w:val="20"/>
          <w:szCs w:val="20"/>
        </w:rPr>
        <w:t xml:space="preserve">  </w:t>
      </w:r>
      <w:r>
        <w:rPr>
          <w:rFonts w:ascii="FangSong" w:hAnsi="FangSong" w:eastAsia="FangSong" w:cs="FangSong"/>
          <w:sz w:val="20"/>
          <w:szCs w:val="20"/>
          <w:spacing w:val="14"/>
        </w:rPr>
        <w:t>制服务。此外，信息过载导致注意力匮乏，厂家为争夺注意力展开流量大战，暴露出了</w:t>
      </w:r>
      <w:r>
        <w:rPr>
          <w:rFonts w:ascii="FangSong" w:hAnsi="FangSong" w:eastAsia="FangSong" w:cs="FangSong"/>
          <w:sz w:val="20"/>
          <w:szCs w:val="20"/>
          <w:spacing w:val="14"/>
        </w:rPr>
        <w:t xml:space="preserve"> </w:t>
      </w:r>
      <w:r>
        <w:rPr>
          <w:rFonts w:ascii="FangSong" w:hAnsi="FangSong" w:eastAsia="FangSong" w:cs="FangSong"/>
          <w:sz w:val="20"/>
          <w:szCs w:val="20"/>
          <w:spacing w:val="7"/>
        </w:rPr>
        <w:t>用户隐私保护和信息安全的问题。</w:t>
      </w:r>
    </w:p>
    <w:p>
      <w:pPr>
        <w:pStyle w:val="BodyText"/>
        <w:spacing w:line="318" w:lineRule="auto"/>
        <w:rPr/>
      </w:pPr>
      <w:r/>
    </w:p>
    <w:p>
      <w:pPr>
        <w:ind w:left="2409"/>
        <w:spacing w:before="72" w:line="219" w:lineRule="auto"/>
        <w:tabs>
          <w:tab w:val="left" w:pos="376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88"/>
        </w:rPr>
        <w:t xml:space="preserve"> </w:t>
      </w:r>
      <w:r>
        <w:rPr>
          <w:rFonts w:ascii="SimSun" w:hAnsi="SimSun" w:eastAsia="SimSun" w:cs="SimSun"/>
          <w:sz w:val="22"/>
          <w:szCs w:val="22"/>
          <w:b/>
          <w:bCs/>
          <w:spacing w:val="-18"/>
        </w:rPr>
        <w:t>关键概念</w:t>
      </w:r>
      <w:r>
        <w:rPr>
          <w:rFonts w:ascii="SimSun" w:hAnsi="SimSun" w:eastAsia="SimSun" w:cs="SimSun"/>
          <w:sz w:val="22"/>
          <w:szCs w:val="22"/>
          <w:spacing w:val="-18"/>
        </w:rPr>
        <w:t xml:space="preserve"> 》</w:t>
      </w:r>
      <w:r>
        <w:rPr>
          <w:rFonts w:ascii="SimSun" w:hAnsi="SimSun" w:eastAsia="SimSun" w:cs="SimSun"/>
          <w:sz w:val="22"/>
          <w:szCs w:val="22"/>
          <w:strike/>
        </w:rPr>
        <w:t xml:space="preserve">             </w:t>
      </w:r>
    </w:p>
    <w:p>
      <w:pPr>
        <w:pStyle w:val="BodyText"/>
        <w:spacing w:line="378" w:lineRule="auto"/>
        <w:rPr/>
      </w:pPr>
      <w:r/>
    </w:p>
    <w:p>
      <w:pPr>
        <w:ind w:left="369" w:right="107" w:firstLine="419"/>
        <w:spacing w:before="65" w:line="266" w:lineRule="auto"/>
        <w:rPr>
          <w:rFonts w:ascii="FangSong" w:hAnsi="FangSong" w:eastAsia="FangSong" w:cs="FangSong"/>
          <w:sz w:val="20"/>
          <w:szCs w:val="20"/>
        </w:rPr>
      </w:pPr>
      <w:r>
        <w:rPr>
          <w:rFonts w:ascii="FangSong" w:hAnsi="FangSong" w:eastAsia="FangSong" w:cs="FangSong"/>
          <w:sz w:val="20"/>
          <w:szCs w:val="20"/>
          <w:spacing w:val="17"/>
        </w:rPr>
        <w:t>零边际成本是指数字产品高固定成本、低边际成本的特性</w:t>
      </w:r>
      <w:r>
        <w:rPr>
          <w:rFonts w:ascii="FangSong" w:hAnsi="FangSong" w:eastAsia="FangSong" w:cs="FangSong"/>
          <w:sz w:val="20"/>
          <w:szCs w:val="20"/>
          <w:spacing w:val="16"/>
        </w:rPr>
        <w:t>导致了传统经济学(古典</w:t>
      </w:r>
      <w:r>
        <w:rPr>
          <w:rFonts w:ascii="FangSong" w:hAnsi="FangSong" w:eastAsia="FangSong" w:cs="FangSong"/>
          <w:sz w:val="20"/>
          <w:szCs w:val="20"/>
        </w:rPr>
        <w:t xml:space="preserve"> </w:t>
      </w:r>
      <w:r>
        <w:rPr>
          <w:rFonts w:ascii="FangSong" w:hAnsi="FangSong" w:eastAsia="FangSong" w:cs="FangSong"/>
          <w:sz w:val="20"/>
          <w:szCs w:val="20"/>
          <w:spacing w:val="16"/>
        </w:rPr>
        <w:t>经济学)中关于供求关系和市场均衡理论的失灵，使产品的边际成本递增变为边际成本</w:t>
      </w:r>
      <w:r>
        <w:rPr>
          <w:rFonts w:ascii="FangSong" w:hAnsi="FangSong" w:eastAsia="FangSong" w:cs="FangSong"/>
          <w:sz w:val="20"/>
          <w:szCs w:val="20"/>
          <w:spacing w:val="13"/>
        </w:rPr>
        <w:t xml:space="preserve"> </w:t>
      </w:r>
      <w:r>
        <w:rPr>
          <w:rFonts w:ascii="FangSong" w:hAnsi="FangSong" w:eastAsia="FangSong" w:cs="FangSong"/>
          <w:sz w:val="20"/>
          <w:szCs w:val="20"/>
          <w:spacing w:val="8"/>
        </w:rPr>
        <w:t>递减，最终使边际成本趋近于零。</w:t>
      </w:r>
    </w:p>
    <w:p>
      <w:pPr>
        <w:ind w:left="369" w:right="85" w:firstLine="419"/>
        <w:spacing w:before="97" w:line="263" w:lineRule="auto"/>
        <w:rPr>
          <w:rFonts w:ascii="FangSong" w:hAnsi="FangSong" w:eastAsia="FangSong" w:cs="FangSong"/>
          <w:sz w:val="20"/>
          <w:szCs w:val="20"/>
        </w:rPr>
      </w:pPr>
      <w:r>
        <w:rPr>
          <w:rFonts w:ascii="FangSong" w:hAnsi="FangSong" w:eastAsia="FangSong" w:cs="FangSong"/>
          <w:sz w:val="20"/>
          <w:szCs w:val="20"/>
          <w:spacing w:val="15"/>
        </w:rPr>
        <w:t>规模经济即规模效应，是指通过扩大生产规</w:t>
      </w:r>
      <w:r>
        <w:rPr>
          <w:rFonts w:ascii="FangSong" w:hAnsi="FangSong" w:eastAsia="FangSong" w:cs="FangSong"/>
          <w:sz w:val="20"/>
          <w:szCs w:val="20"/>
          <w:spacing w:val="14"/>
        </w:rPr>
        <w:t>模，生产的平均成本下降，进而引起经</w:t>
      </w:r>
      <w:r>
        <w:rPr>
          <w:rFonts w:ascii="FangSong" w:hAnsi="FangSong" w:eastAsia="FangSong" w:cs="FangSong"/>
          <w:sz w:val="20"/>
          <w:szCs w:val="20"/>
        </w:rPr>
        <w:t xml:space="preserve"> </w:t>
      </w:r>
      <w:r>
        <w:rPr>
          <w:rFonts w:ascii="FangSong" w:hAnsi="FangSong" w:eastAsia="FangSong" w:cs="FangSong"/>
          <w:sz w:val="20"/>
          <w:szCs w:val="20"/>
          <w:spacing w:val="3"/>
        </w:rPr>
        <w:t>济效益增加的现象。</w:t>
      </w:r>
    </w:p>
    <w:p>
      <w:pPr>
        <w:ind w:left="789"/>
        <w:spacing w:before="111" w:line="222" w:lineRule="auto"/>
        <w:rPr>
          <w:rFonts w:ascii="FangSong" w:hAnsi="FangSong" w:eastAsia="FangSong" w:cs="FangSong"/>
          <w:sz w:val="20"/>
          <w:szCs w:val="20"/>
        </w:rPr>
      </w:pPr>
      <w:r>
        <w:rPr>
          <w:rFonts w:ascii="FangSong" w:hAnsi="FangSong" w:eastAsia="FangSong" w:cs="FangSong"/>
          <w:sz w:val="20"/>
          <w:szCs w:val="20"/>
          <w:spacing w:val="15"/>
        </w:rPr>
        <w:t>网络效应是指对于一个产品或服务，每增加一名用户，都会</w:t>
      </w:r>
      <w:r>
        <w:rPr>
          <w:rFonts w:ascii="FangSong" w:hAnsi="FangSong" w:eastAsia="FangSong" w:cs="FangSong"/>
          <w:sz w:val="20"/>
          <w:szCs w:val="20"/>
          <w:spacing w:val="14"/>
        </w:rPr>
        <w:t>对该产品的其他用户产</w:t>
      </w:r>
    </w:p>
    <w:p>
      <w:pPr>
        <w:spacing w:line="222" w:lineRule="auto"/>
        <w:sectPr>
          <w:pgSz w:w="9140" w:h="14250"/>
          <w:pgMar w:top="260" w:right="279" w:bottom="0" w:left="260" w:header="0" w:footer="0" w:gutter="0"/>
        </w:sectPr>
        <w:rPr>
          <w:rFonts w:ascii="FangSong" w:hAnsi="FangSong" w:eastAsia="FangSong" w:cs="FangSong"/>
          <w:sz w:val="20"/>
          <w:szCs w:val="20"/>
        </w:rPr>
      </w:pPr>
    </w:p>
    <w:p>
      <w:pPr>
        <w:spacing w:before="46" w:line="222" w:lineRule="auto"/>
        <w:jc w:val="right"/>
        <w:rPr>
          <w:rFonts w:ascii="SimSun" w:hAnsi="SimSun" w:eastAsia="SimSun" w:cs="SimSun"/>
          <w:sz w:val="13"/>
          <w:szCs w:val="13"/>
        </w:rPr>
      </w:pPr>
      <w:r>
        <w:drawing>
          <wp:anchor distT="0" distB="0" distL="0" distR="0" simplePos="0" relativeHeight="252368896" behindDoc="0" locked="0" layoutInCell="0" allowOverlap="1">
            <wp:simplePos x="0" y="0"/>
            <wp:positionH relativeFrom="page">
              <wp:posOffset>1270008</wp:posOffset>
            </wp:positionH>
            <wp:positionV relativeFrom="page">
              <wp:posOffset>7397715</wp:posOffset>
            </wp:positionV>
            <wp:extent cx="876273" cy="6424"/>
            <wp:effectExtent l="0" t="0" r="0" b="0"/>
            <wp:wrapNone/>
            <wp:docPr id="294" name="IM 294"/>
            <wp:cNvGraphicFramePr/>
            <a:graphic>
              <a:graphicData uri="http://schemas.openxmlformats.org/drawingml/2006/picture">
                <pic:pic>
                  <pic:nvPicPr>
                    <pic:cNvPr id="294" name="IM 294"/>
                    <pic:cNvPicPr/>
                  </pic:nvPicPr>
                  <pic:blipFill>
                    <a:blip r:embed="rId208"/>
                    <a:stretch>
                      <a:fillRect/>
                    </a:stretch>
                  </pic:blipFill>
                  <pic:spPr>
                    <a:xfrm rot="0">
                      <a:off x="0" y="0"/>
                      <a:ext cx="876273" cy="6424"/>
                    </a:xfrm>
                    <a:prstGeom prst="rect">
                      <a:avLst/>
                    </a:prstGeom>
                  </pic:spPr>
                </pic:pic>
              </a:graphicData>
            </a:graphic>
          </wp:anchor>
        </w:drawing>
      </w:r>
      <w:r>
        <w:rPr>
          <w:rFonts w:ascii="SimHei" w:hAnsi="SimHei" w:eastAsia="SimHei" w:cs="SimHei"/>
          <w:sz w:val="19"/>
          <w:szCs w:val="19"/>
          <w:spacing w:val="-10"/>
        </w:rPr>
        <w:t>第6章</w:t>
      </w:r>
      <w:r>
        <w:rPr>
          <w:rFonts w:ascii="SimHei" w:hAnsi="SimHei" w:eastAsia="SimHei" w:cs="SimHei"/>
          <w:sz w:val="19"/>
          <w:szCs w:val="19"/>
          <w:spacing w:val="64"/>
        </w:rPr>
        <w:t xml:space="preserve"> </w:t>
      </w:r>
      <w:r>
        <w:rPr>
          <w:rFonts w:ascii="SimSun" w:hAnsi="SimSun" w:eastAsia="SimSun" w:cs="SimSun"/>
          <w:sz w:val="19"/>
          <w:szCs w:val="19"/>
          <w:spacing w:val="-10"/>
        </w:rPr>
        <w:t>数字规则    </w:t>
      </w:r>
      <w:r>
        <w:rPr>
          <w:rFonts w:ascii="SimSun" w:hAnsi="SimSun" w:eastAsia="SimSun" w:cs="SimSun"/>
          <w:sz w:val="13"/>
          <w:szCs w:val="13"/>
          <w:spacing w:val="-10"/>
        </w:rPr>
        <w:t>151</w:t>
      </w:r>
    </w:p>
    <w:p>
      <w:pPr>
        <w:pStyle w:val="BodyText"/>
        <w:spacing w:line="447" w:lineRule="auto"/>
        <w:rPr/>
      </w:pPr>
      <w:r/>
    </w:p>
    <w:p>
      <w:pPr>
        <w:spacing w:before="61" w:line="222" w:lineRule="auto"/>
        <w:rPr>
          <w:rFonts w:ascii="FangSong" w:hAnsi="FangSong" w:eastAsia="FangSong" w:cs="FangSong"/>
          <w:sz w:val="19"/>
          <w:szCs w:val="19"/>
        </w:rPr>
      </w:pPr>
      <w:r>
        <w:rPr>
          <w:rFonts w:ascii="FangSong" w:hAnsi="FangSong" w:eastAsia="FangSong" w:cs="FangSong"/>
          <w:sz w:val="19"/>
          <w:szCs w:val="19"/>
          <w:spacing w:val="18"/>
        </w:rPr>
        <w:t>生新的价值。换言之，产品价值会随着使用人数的增加而增加。</w:t>
      </w:r>
    </w:p>
    <w:p>
      <w:pPr>
        <w:ind w:right="331" w:firstLine="400"/>
        <w:spacing w:before="89" w:line="268" w:lineRule="auto"/>
        <w:rPr>
          <w:rFonts w:ascii="FangSong" w:hAnsi="FangSong" w:eastAsia="FangSong" w:cs="FangSong"/>
          <w:sz w:val="19"/>
          <w:szCs w:val="19"/>
        </w:rPr>
      </w:pPr>
      <w:r>
        <w:rPr>
          <w:rFonts w:ascii="FangSong" w:hAnsi="FangSong" w:eastAsia="FangSong" w:cs="FangSong"/>
          <w:sz w:val="19"/>
          <w:szCs w:val="19"/>
          <w:spacing w:val="27"/>
        </w:rPr>
        <w:t>网络外部性是指连接到</w:t>
      </w:r>
      <w:r>
        <w:rPr>
          <w:rFonts w:ascii="FangSong" w:hAnsi="FangSong" w:eastAsia="FangSong" w:cs="FangSong"/>
          <w:sz w:val="19"/>
          <w:szCs w:val="19"/>
          <w:spacing w:val="-48"/>
        </w:rPr>
        <w:t xml:space="preserve"> </w:t>
      </w:r>
      <w:r>
        <w:rPr>
          <w:rFonts w:ascii="FangSong" w:hAnsi="FangSong" w:eastAsia="FangSong" w:cs="FangSong"/>
          <w:sz w:val="19"/>
          <w:szCs w:val="19"/>
          <w:spacing w:val="27"/>
        </w:rPr>
        <w:t>一</w:t>
      </w:r>
      <w:r>
        <w:rPr>
          <w:rFonts w:ascii="FangSong" w:hAnsi="FangSong" w:eastAsia="FangSong" w:cs="FangSong"/>
          <w:sz w:val="19"/>
          <w:szCs w:val="19"/>
          <w:spacing w:val="-50"/>
        </w:rPr>
        <w:t xml:space="preserve"> </w:t>
      </w:r>
      <w:r>
        <w:rPr>
          <w:rFonts w:ascii="FangSong" w:hAnsi="FangSong" w:eastAsia="FangSong" w:cs="FangSong"/>
          <w:sz w:val="19"/>
          <w:szCs w:val="19"/>
          <w:spacing w:val="27"/>
        </w:rPr>
        <w:t>个网络的用户价值取决于已经连接到该网络的其他人的</w:t>
      </w:r>
      <w:r>
        <w:rPr>
          <w:rFonts w:ascii="FangSong" w:hAnsi="FangSong" w:eastAsia="FangSong" w:cs="FangSong"/>
          <w:sz w:val="19"/>
          <w:szCs w:val="19"/>
        </w:rPr>
        <w:t xml:space="preserve"> </w:t>
      </w:r>
      <w:r>
        <w:rPr>
          <w:rFonts w:ascii="FangSong" w:hAnsi="FangSong" w:eastAsia="FangSong" w:cs="FangSong"/>
          <w:sz w:val="19"/>
          <w:szCs w:val="19"/>
          <w:spacing w:val="5"/>
        </w:rPr>
        <w:t>数量。</w:t>
      </w:r>
    </w:p>
    <w:p>
      <w:pPr>
        <w:ind w:right="564" w:firstLine="400"/>
        <w:spacing w:before="79" w:line="275" w:lineRule="auto"/>
        <w:rPr>
          <w:rFonts w:ascii="FangSong" w:hAnsi="FangSong" w:eastAsia="FangSong" w:cs="FangSong"/>
          <w:sz w:val="19"/>
          <w:szCs w:val="19"/>
        </w:rPr>
      </w:pPr>
      <w:r>
        <w:rPr>
          <w:rFonts w:ascii="FangSong" w:hAnsi="FangSong" w:eastAsia="FangSong" w:cs="FangSong"/>
          <w:sz w:val="19"/>
          <w:szCs w:val="19"/>
          <w:spacing w:val="17"/>
        </w:rPr>
        <w:t>正反馈是使强者更强、弱者更弱的动态过程，市场上的正反馈会引发极端的结果一</w:t>
      </w:r>
      <w:r>
        <w:rPr>
          <w:rFonts w:ascii="FangSong" w:hAnsi="FangSong" w:eastAsia="FangSong" w:cs="FangSong"/>
          <w:sz w:val="19"/>
          <w:szCs w:val="19"/>
          <w:spacing w:val="2"/>
        </w:rPr>
        <w:t xml:space="preserve"> </w:t>
      </w:r>
      <w:r>
        <w:rPr>
          <w:rFonts w:ascii="FangSong" w:hAnsi="FangSong" w:eastAsia="FangSong" w:cs="FangSong"/>
          <w:sz w:val="19"/>
          <w:szCs w:val="19"/>
          <w:spacing w:val="15"/>
        </w:rPr>
        <w:t>一家公司或一种技术主宰市场。</w:t>
      </w:r>
    </w:p>
    <w:p>
      <w:pPr>
        <w:ind w:right="289" w:firstLine="400"/>
        <w:spacing w:before="102" w:line="294" w:lineRule="auto"/>
        <w:rPr>
          <w:rFonts w:ascii="FangSong" w:hAnsi="FangSong" w:eastAsia="FangSong" w:cs="FangSong"/>
          <w:sz w:val="19"/>
          <w:szCs w:val="19"/>
        </w:rPr>
      </w:pPr>
      <w:r>
        <w:rPr>
          <w:rFonts w:ascii="FangSong" w:hAnsi="FangSong" w:eastAsia="FangSong" w:cs="FangSong"/>
          <w:sz w:val="19"/>
          <w:szCs w:val="19"/>
          <w:spacing w:val="25"/>
        </w:rPr>
        <w:t>注意力经济是指在高度信息化的社会，为了使信息产品能</w:t>
      </w:r>
      <w:r>
        <w:rPr>
          <w:rFonts w:ascii="FangSong" w:hAnsi="FangSong" w:eastAsia="FangSong" w:cs="FangSong"/>
          <w:sz w:val="19"/>
          <w:szCs w:val="19"/>
          <w:spacing w:val="24"/>
        </w:rPr>
        <w:t>在最大可能条件下获取和</w:t>
      </w:r>
      <w:r>
        <w:rPr>
          <w:rFonts w:ascii="FangSong" w:hAnsi="FangSong" w:eastAsia="FangSong" w:cs="FangSong"/>
          <w:sz w:val="19"/>
          <w:szCs w:val="19"/>
        </w:rPr>
        <w:t xml:space="preserve"> </w:t>
      </w:r>
      <w:r>
        <w:rPr>
          <w:rFonts w:ascii="FangSong" w:hAnsi="FangSong" w:eastAsia="FangSong" w:cs="FangSong"/>
          <w:sz w:val="19"/>
          <w:szCs w:val="19"/>
          <w:spacing w:val="24"/>
        </w:rPr>
        <w:t>保持消费者的注意力，生产者与传播者共同通过信息传递的力量作用于消</w:t>
      </w:r>
      <w:r>
        <w:rPr>
          <w:rFonts w:ascii="FangSong" w:hAnsi="FangSong" w:eastAsia="FangSong" w:cs="FangSong"/>
          <w:sz w:val="19"/>
          <w:szCs w:val="19"/>
          <w:spacing w:val="23"/>
        </w:rPr>
        <w:t>费大众的注意</w:t>
      </w:r>
      <w:r>
        <w:rPr>
          <w:rFonts w:ascii="FangSong" w:hAnsi="FangSong" w:eastAsia="FangSong" w:cs="FangSong"/>
          <w:sz w:val="19"/>
          <w:szCs w:val="19"/>
        </w:rPr>
        <w:t xml:space="preserve"> </w:t>
      </w:r>
      <w:r>
        <w:rPr>
          <w:rFonts w:ascii="FangSong" w:hAnsi="FangSong" w:eastAsia="FangSong" w:cs="FangSong"/>
          <w:sz w:val="19"/>
          <w:szCs w:val="19"/>
          <w:spacing w:val="16"/>
        </w:rPr>
        <w:t>程度，从而获取效益的一种经济态势。</w:t>
      </w:r>
    </w:p>
    <w:p>
      <w:pPr>
        <w:pStyle w:val="BodyText"/>
        <w:spacing w:line="360" w:lineRule="auto"/>
        <w:rPr/>
      </w:pPr>
      <w:r/>
    </w:p>
    <w:p>
      <w:pPr>
        <w:ind w:left="1920"/>
        <w:spacing w:before="62" w:line="221" w:lineRule="auto"/>
        <w:tabs>
          <w:tab w:val="left" w:pos="3278"/>
        </w:tabs>
        <w:rPr>
          <w:rFonts w:ascii="SimSun" w:hAnsi="SimSun" w:eastAsia="SimSun" w:cs="SimSun"/>
          <w:sz w:val="19"/>
          <w:szCs w:val="19"/>
        </w:rPr>
      </w:pPr>
      <w:r>
        <w:rPr>
          <w:rFonts w:ascii="SimSun" w:hAnsi="SimSun" w:eastAsia="SimSun" w:cs="SimSun"/>
          <w:sz w:val="19"/>
          <w:szCs w:val="19"/>
          <w:strike/>
        </w:rPr>
        <w:tab/>
      </w:r>
      <w:r>
        <w:rPr>
          <w:rFonts w:ascii="SimSun" w:hAnsi="SimSun" w:eastAsia="SimSun" w:cs="SimSun"/>
          <w:sz w:val="19"/>
          <w:szCs w:val="19"/>
          <w:spacing w:val="12"/>
        </w:rPr>
        <w:t xml:space="preserve">  </w:t>
      </w:r>
      <w:r>
        <w:rPr>
          <w:rFonts w:ascii="SimSun" w:hAnsi="SimSun" w:eastAsia="SimSun" w:cs="SimSun"/>
          <w:sz w:val="19"/>
          <w:szCs w:val="19"/>
          <w:b/>
          <w:bCs/>
          <w:spacing w:val="-15"/>
        </w:rPr>
        <w:t>开</w:t>
      </w:r>
      <w:r>
        <w:rPr>
          <w:rFonts w:ascii="SimSun" w:hAnsi="SimSun" w:eastAsia="SimSun" w:cs="SimSun"/>
          <w:sz w:val="19"/>
          <w:szCs w:val="19"/>
          <w:spacing w:val="-42"/>
        </w:rPr>
        <w:t xml:space="preserve"> </w:t>
      </w:r>
      <w:r>
        <w:rPr>
          <w:rFonts w:ascii="SimSun" w:hAnsi="SimSun" w:eastAsia="SimSun" w:cs="SimSun"/>
          <w:sz w:val="19"/>
          <w:szCs w:val="19"/>
          <w:b/>
          <w:bCs/>
          <w:spacing w:val="-15"/>
        </w:rPr>
        <w:t>放</w:t>
      </w:r>
      <w:r>
        <w:rPr>
          <w:rFonts w:ascii="SimSun" w:hAnsi="SimSun" w:eastAsia="SimSun" w:cs="SimSun"/>
          <w:sz w:val="19"/>
          <w:szCs w:val="19"/>
          <w:spacing w:val="-38"/>
        </w:rPr>
        <w:t xml:space="preserve"> </w:t>
      </w:r>
      <w:r>
        <w:rPr>
          <w:rFonts w:ascii="SimSun" w:hAnsi="SimSun" w:eastAsia="SimSun" w:cs="SimSun"/>
          <w:sz w:val="19"/>
          <w:szCs w:val="19"/>
          <w:b/>
          <w:bCs/>
          <w:spacing w:val="-15"/>
        </w:rPr>
        <w:t>式</w:t>
      </w:r>
      <w:r>
        <w:rPr>
          <w:rFonts w:ascii="SimSun" w:hAnsi="SimSun" w:eastAsia="SimSun" w:cs="SimSun"/>
          <w:sz w:val="19"/>
          <w:szCs w:val="19"/>
          <w:spacing w:val="-20"/>
        </w:rPr>
        <w:t xml:space="preserve"> </w:t>
      </w:r>
      <w:r>
        <w:rPr>
          <w:rFonts w:ascii="SimSun" w:hAnsi="SimSun" w:eastAsia="SimSun" w:cs="SimSun"/>
          <w:sz w:val="19"/>
          <w:szCs w:val="19"/>
          <w:b/>
          <w:bCs/>
          <w:spacing w:val="-15"/>
        </w:rPr>
        <w:t>问</w:t>
      </w:r>
      <w:r>
        <w:rPr>
          <w:rFonts w:ascii="SimSun" w:hAnsi="SimSun" w:eastAsia="SimSun" w:cs="SimSun"/>
          <w:sz w:val="19"/>
          <w:szCs w:val="19"/>
          <w:spacing w:val="-42"/>
        </w:rPr>
        <w:t xml:space="preserve"> </w:t>
      </w:r>
      <w:r>
        <w:rPr>
          <w:rFonts w:ascii="SimSun" w:hAnsi="SimSun" w:eastAsia="SimSun" w:cs="SimSun"/>
          <w:sz w:val="19"/>
          <w:szCs w:val="19"/>
          <w:b/>
          <w:bCs/>
          <w:spacing w:val="-15"/>
        </w:rPr>
        <w:t>题</w:t>
      </w:r>
      <w:r>
        <w:rPr>
          <w:rFonts w:ascii="SimSun" w:hAnsi="SimSun" w:eastAsia="SimSun" w:cs="SimSun"/>
          <w:sz w:val="19"/>
          <w:szCs w:val="19"/>
          <w:spacing w:val="16"/>
        </w:rPr>
        <w:t xml:space="preserve">  </w:t>
      </w:r>
      <w:r>
        <w:rPr>
          <w:rFonts w:ascii="SimSun" w:hAnsi="SimSun" w:eastAsia="SimSun" w:cs="SimSun"/>
          <w:sz w:val="19"/>
          <w:szCs w:val="19"/>
          <w:strike/>
        </w:rPr>
        <w:t xml:space="preserve">               </w:t>
      </w:r>
    </w:p>
    <w:p>
      <w:pPr>
        <w:pStyle w:val="BodyText"/>
        <w:spacing w:line="358" w:lineRule="auto"/>
        <w:rPr/>
      </w:pPr>
      <w:r/>
    </w:p>
    <w:p>
      <w:pPr>
        <w:ind w:left="400"/>
        <w:spacing w:before="63" w:line="222" w:lineRule="auto"/>
        <w:rPr>
          <w:rFonts w:ascii="FangSong" w:hAnsi="FangSong" w:eastAsia="FangSong" w:cs="FangSong"/>
          <w:sz w:val="19"/>
          <w:szCs w:val="19"/>
        </w:rPr>
      </w:pPr>
      <w:r>
        <w:rPr>
          <w:rFonts w:ascii="FangSong" w:hAnsi="FangSong" w:eastAsia="FangSong" w:cs="FangSong"/>
          <w:sz w:val="19"/>
          <w:szCs w:val="19"/>
          <w:spacing w:val="17"/>
        </w:rPr>
        <w:t>1.</w:t>
      </w:r>
      <w:r>
        <w:rPr>
          <w:rFonts w:ascii="FangSong" w:hAnsi="FangSong" w:eastAsia="FangSong" w:cs="FangSong"/>
          <w:sz w:val="19"/>
          <w:szCs w:val="19"/>
          <w:spacing w:val="-6"/>
        </w:rPr>
        <w:t xml:space="preserve"> </w:t>
      </w:r>
      <w:r>
        <w:rPr>
          <w:rFonts w:ascii="FangSong" w:hAnsi="FangSong" w:eastAsia="FangSong" w:cs="FangSong"/>
          <w:sz w:val="19"/>
          <w:szCs w:val="19"/>
          <w:spacing w:val="17"/>
        </w:rPr>
        <w:t>结合社会生活中的现象，解释数字规则的应用体现。</w:t>
      </w:r>
    </w:p>
    <w:p>
      <w:pPr>
        <w:ind w:left="400"/>
        <w:spacing w:before="89" w:line="331" w:lineRule="exact"/>
        <w:rPr>
          <w:rFonts w:ascii="FangSong" w:hAnsi="FangSong" w:eastAsia="FangSong" w:cs="FangSong"/>
          <w:sz w:val="19"/>
          <w:szCs w:val="19"/>
        </w:rPr>
      </w:pPr>
      <w:r>
        <w:rPr>
          <w:rFonts w:ascii="FangSong" w:hAnsi="FangSong" w:eastAsia="FangSong" w:cs="FangSong"/>
          <w:sz w:val="19"/>
          <w:szCs w:val="19"/>
          <w:spacing w:val="18"/>
          <w:position w:val="10"/>
        </w:rPr>
        <w:t>2.</w:t>
      </w:r>
      <w:r>
        <w:rPr>
          <w:rFonts w:ascii="FangSong" w:hAnsi="FangSong" w:eastAsia="FangSong" w:cs="FangSong"/>
          <w:sz w:val="19"/>
          <w:szCs w:val="19"/>
          <w:spacing w:val="-17"/>
          <w:position w:val="10"/>
        </w:rPr>
        <w:t xml:space="preserve"> </w:t>
      </w:r>
      <w:r>
        <w:rPr>
          <w:rFonts w:ascii="FangSong" w:hAnsi="FangSong" w:eastAsia="FangSong" w:cs="FangSong"/>
          <w:sz w:val="19"/>
          <w:szCs w:val="19"/>
          <w:spacing w:val="18"/>
          <w:position w:val="10"/>
        </w:rPr>
        <w:t>结合数字规则原理，分析阿里巴巴涉嫌反垄断的</w:t>
      </w:r>
      <w:r>
        <w:rPr>
          <w:rFonts w:ascii="FangSong" w:hAnsi="FangSong" w:eastAsia="FangSong" w:cs="FangSong"/>
          <w:sz w:val="19"/>
          <w:szCs w:val="19"/>
          <w:spacing w:val="17"/>
          <w:position w:val="10"/>
        </w:rPr>
        <w:t>原因。</w:t>
      </w:r>
    </w:p>
    <w:p>
      <w:pPr>
        <w:ind w:left="400"/>
        <w:spacing w:before="1" w:line="220" w:lineRule="auto"/>
        <w:rPr>
          <w:rFonts w:ascii="FangSong" w:hAnsi="FangSong" w:eastAsia="FangSong" w:cs="FangSong"/>
          <w:sz w:val="19"/>
          <w:szCs w:val="19"/>
        </w:rPr>
      </w:pPr>
      <w:r>
        <w:rPr>
          <w:rFonts w:ascii="FangSong" w:hAnsi="FangSong" w:eastAsia="FangSong" w:cs="FangSong"/>
          <w:sz w:val="19"/>
          <w:szCs w:val="19"/>
          <w:spacing w:val="18"/>
        </w:rPr>
        <w:t>3.</w:t>
      </w:r>
      <w:r>
        <w:rPr>
          <w:rFonts w:ascii="FangSong" w:hAnsi="FangSong" w:eastAsia="FangSong" w:cs="FangSong"/>
          <w:sz w:val="19"/>
          <w:szCs w:val="19"/>
          <w:spacing w:val="-5"/>
        </w:rPr>
        <w:t xml:space="preserve"> </w:t>
      </w:r>
      <w:r>
        <w:rPr>
          <w:rFonts w:ascii="FangSong" w:hAnsi="FangSong" w:eastAsia="FangSong" w:cs="FangSong"/>
          <w:sz w:val="19"/>
          <w:szCs w:val="19"/>
          <w:spacing w:val="18"/>
        </w:rPr>
        <w:t>对比传统经济与数字经济下正反馈效应的异同。</w:t>
      </w:r>
    </w:p>
    <w:p>
      <w:pPr>
        <w:ind w:left="400" w:right="405"/>
        <w:spacing w:before="101" w:line="270" w:lineRule="auto"/>
        <w:rPr>
          <w:rFonts w:ascii="FangSong" w:hAnsi="FangSong" w:eastAsia="FangSong" w:cs="FangSong"/>
          <w:sz w:val="19"/>
          <w:szCs w:val="19"/>
        </w:rPr>
      </w:pPr>
      <w:r>
        <w:rPr>
          <w:rFonts w:ascii="FangSong" w:hAnsi="FangSong" w:eastAsia="FangSong" w:cs="FangSong"/>
          <w:sz w:val="19"/>
          <w:szCs w:val="19"/>
          <w:spacing w:val="13"/>
        </w:rPr>
        <w:t>4.</w:t>
      </w:r>
      <w:r>
        <w:rPr>
          <w:rFonts w:ascii="FangSong" w:hAnsi="FangSong" w:eastAsia="FangSong" w:cs="FangSong"/>
          <w:sz w:val="19"/>
          <w:szCs w:val="19"/>
          <w:spacing w:val="-6"/>
        </w:rPr>
        <w:t xml:space="preserve"> </w:t>
      </w:r>
      <w:r>
        <w:rPr>
          <w:rFonts w:ascii="FangSong" w:hAnsi="FangSong" w:eastAsia="FangSong" w:cs="FangSong"/>
          <w:sz w:val="19"/>
          <w:szCs w:val="19"/>
          <w:spacing w:val="13"/>
        </w:rPr>
        <w:t>以某个商品为例，讨论如何通过对信息和价格的个性化来对商品进行个性化定制。</w:t>
      </w:r>
      <w:r>
        <w:rPr>
          <w:rFonts w:ascii="FangSong" w:hAnsi="FangSong" w:eastAsia="FangSong" w:cs="FangSong"/>
          <w:sz w:val="19"/>
          <w:szCs w:val="19"/>
        </w:rPr>
        <w:t xml:space="preserve"> </w:t>
      </w:r>
      <w:r>
        <w:rPr>
          <w:rFonts w:ascii="FangSong" w:hAnsi="FangSong" w:eastAsia="FangSong" w:cs="FangSong"/>
          <w:sz w:val="19"/>
          <w:szCs w:val="19"/>
          <w:spacing w:val="19"/>
        </w:rPr>
        <w:t>5.</w:t>
      </w:r>
      <w:r>
        <w:rPr>
          <w:rFonts w:ascii="FangSong" w:hAnsi="FangSong" w:eastAsia="FangSong" w:cs="FangSong"/>
          <w:sz w:val="19"/>
          <w:szCs w:val="19"/>
          <w:spacing w:val="-23"/>
        </w:rPr>
        <w:t xml:space="preserve"> </w:t>
      </w:r>
      <w:r>
        <w:rPr>
          <w:rFonts w:ascii="FangSong" w:hAnsi="FangSong" w:eastAsia="FangSong" w:cs="FangSong"/>
          <w:sz w:val="19"/>
          <w:szCs w:val="19"/>
          <w:spacing w:val="19"/>
        </w:rPr>
        <w:t>在数字经济背景下，企业如何更好地把握和利用数字规则?</w:t>
      </w:r>
    </w:p>
    <w:p>
      <w:pPr>
        <w:pStyle w:val="BodyText"/>
        <w:spacing w:line="317" w:lineRule="auto"/>
        <w:rPr/>
      </w:pPr>
      <w:r/>
    </w:p>
    <w:p>
      <w:pPr>
        <w:ind w:left="1589"/>
        <w:spacing w:before="79" w:line="219" w:lineRule="auto"/>
        <w:tabs>
          <w:tab w:val="left" w:pos="2940"/>
        </w:tabs>
        <w:rPr>
          <w:rFonts w:ascii="SimSun" w:hAnsi="SimSun" w:eastAsia="SimSun" w:cs="SimSun"/>
          <w:sz w:val="24"/>
          <w:szCs w:val="24"/>
        </w:rPr>
      </w:pPr>
      <w:r>
        <w:rPr>
          <w:rFonts w:ascii="SimSun" w:hAnsi="SimSun" w:eastAsia="SimSun" w:cs="SimSun"/>
          <w:sz w:val="24"/>
          <w:szCs w:val="24"/>
          <w:strike/>
        </w:rPr>
        <w:tab/>
      </w:r>
      <w:r>
        <w:rPr>
          <w:rFonts w:ascii="SimSun" w:hAnsi="SimSun" w:eastAsia="SimSun" w:cs="SimSun"/>
          <w:sz w:val="24"/>
          <w:szCs w:val="24"/>
          <w:spacing w:val="-83"/>
        </w:rPr>
        <w:t xml:space="preserve"> </w:t>
      </w:r>
      <w:r>
        <w:rPr>
          <w:rFonts w:ascii="SimSun" w:hAnsi="SimSun" w:eastAsia="SimSun" w:cs="SimSun"/>
          <w:sz w:val="24"/>
          <w:szCs w:val="24"/>
          <w:spacing w:val="-1"/>
        </w:rPr>
        <w:t>4 </w:t>
      </w:r>
      <w:r>
        <w:rPr>
          <w:rFonts w:ascii="SimSun" w:hAnsi="SimSun" w:eastAsia="SimSun" w:cs="SimSun"/>
          <w:sz w:val="24"/>
          <w:szCs w:val="24"/>
          <w:b/>
          <w:bCs/>
          <w:spacing w:val="-1"/>
        </w:rPr>
        <w:t>进一步讨论的主题</w:t>
      </w:r>
      <w:r>
        <w:rPr>
          <w:rFonts w:ascii="SimSun" w:hAnsi="SimSun" w:eastAsia="SimSun" w:cs="SimSun"/>
          <w:sz w:val="24"/>
          <w:szCs w:val="24"/>
          <w:spacing w:val="-99"/>
        </w:rPr>
        <w:t xml:space="preserve"> </w:t>
      </w:r>
      <w:r>
        <w:rPr>
          <w:rFonts w:ascii="SimSun" w:hAnsi="SimSun" w:eastAsia="SimSun" w:cs="SimSun"/>
          <w:sz w:val="24"/>
          <w:szCs w:val="24"/>
          <w:strike/>
        </w:rPr>
        <w:t xml:space="preserve">            </w:t>
      </w:r>
    </w:p>
    <w:p>
      <w:pPr>
        <w:pStyle w:val="BodyText"/>
        <w:spacing w:line="323" w:lineRule="auto"/>
        <w:rPr/>
      </w:pPr>
      <w:r/>
    </w:p>
    <w:p>
      <w:pPr>
        <w:ind w:right="215" w:firstLine="305"/>
        <w:spacing w:before="62" w:line="310" w:lineRule="auto"/>
        <w:jc w:val="both"/>
        <w:rPr>
          <w:rFonts w:ascii="FangSong" w:hAnsi="FangSong" w:eastAsia="FangSong" w:cs="FangSong"/>
          <w:sz w:val="19"/>
          <w:szCs w:val="19"/>
        </w:rPr>
      </w:pPr>
      <w:r>
        <w:rPr>
          <w:rFonts w:ascii="FangSong" w:hAnsi="FangSong" w:eastAsia="FangSong" w:cs="FangSong"/>
          <w:sz w:val="19"/>
          <w:szCs w:val="19"/>
          <w:spacing w:val="22"/>
        </w:rPr>
        <w:t>《零边际成本社会》作者杰里米·里夫金认为，数字产品蕴含着“零</w:t>
      </w:r>
      <w:r>
        <w:rPr>
          <w:rFonts w:ascii="FangSong" w:hAnsi="FangSong" w:eastAsia="FangSong" w:cs="FangSong"/>
          <w:sz w:val="19"/>
          <w:szCs w:val="19"/>
          <w:spacing w:val="21"/>
        </w:rPr>
        <w:t>边际成本”的逻</w:t>
      </w:r>
      <w:r>
        <w:rPr>
          <w:rFonts w:ascii="FangSong" w:hAnsi="FangSong" w:eastAsia="FangSong" w:cs="FangSong"/>
          <w:sz w:val="19"/>
          <w:szCs w:val="19"/>
        </w:rPr>
        <w:t xml:space="preserve"> </w:t>
      </w:r>
      <w:r>
        <w:rPr>
          <w:rFonts w:ascii="FangSong" w:hAnsi="FangSong" w:eastAsia="FangSong" w:cs="FangSong"/>
          <w:sz w:val="19"/>
          <w:szCs w:val="19"/>
          <w:spacing w:val="18"/>
        </w:rPr>
        <w:t>辑，在并行生产和共享经济兴起的支持下，“合作共享”最终将成为主导的形式。但杰</w:t>
      </w:r>
      <w:r>
        <w:rPr>
          <w:rFonts w:ascii="FangSong" w:hAnsi="FangSong" w:eastAsia="FangSong" w:cs="FangSong"/>
          <w:sz w:val="19"/>
          <w:szCs w:val="19"/>
          <w:spacing w:val="17"/>
        </w:rPr>
        <w:t>里</w:t>
      </w:r>
      <w:r>
        <w:rPr>
          <w:rFonts w:ascii="FangSong" w:hAnsi="FangSong" w:eastAsia="FangSong" w:cs="FangSong"/>
          <w:sz w:val="19"/>
          <w:szCs w:val="19"/>
          <w:spacing w:val="17"/>
        </w:rPr>
        <w:t xml:space="preserve"> </w:t>
      </w:r>
      <w:r>
        <w:rPr>
          <w:rFonts w:ascii="FangSong" w:hAnsi="FangSong" w:eastAsia="FangSong" w:cs="FangSong"/>
          <w:sz w:val="19"/>
          <w:szCs w:val="19"/>
          <w:spacing w:val="18"/>
        </w:rPr>
        <w:t>米</w:t>
      </w:r>
      <w:r>
        <w:rPr>
          <w:rFonts w:ascii="FangSong" w:hAnsi="FangSong" w:eastAsia="FangSong" w:cs="FangSong"/>
          <w:sz w:val="19"/>
          <w:szCs w:val="19"/>
          <w:spacing w:val="18"/>
        </w:rPr>
        <w:t xml:space="preserve"> </w:t>
      </w:r>
      <w:r>
        <w:rPr>
          <w:rFonts w:ascii="FangSong" w:hAnsi="FangSong" w:eastAsia="FangSong" w:cs="FangSong"/>
          <w:sz w:val="19"/>
          <w:szCs w:val="19"/>
          <w:spacing w:val="18"/>
        </w:rPr>
        <w:t>·</w:t>
      </w:r>
      <w:r>
        <w:rPr>
          <w:rFonts w:ascii="FangSong" w:hAnsi="FangSong" w:eastAsia="FangSong" w:cs="FangSong"/>
          <w:sz w:val="19"/>
          <w:szCs w:val="19"/>
          <w:spacing w:val="-42"/>
        </w:rPr>
        <w:t xml:space="preserve"> </w:t>
      </w:r>
      <w:r>
        <w:rPr>
          <w:rFonts w:ascii="FangSong" w:hAnsi="FangSong" w:eastAsia="FangSong" w:cs="FangSong"/>
          <w:sz w:val="19"/>
          <w:szCs w:val="19"/>
          <w:spacing w:val="18"/>
        </w:rPr>
        <w:t>里夫金的这</w:t>
      </w:r>
      <w:r>
        <w:rPr>
          <w:rFonts w:ascii="FangSong" w:hAnsi="FangSong" w:eastAsia="FangSong" w:cs="FangSong"/>
          <w:sz w:val="19"/>
          <w:szCs w:val="19"/>
          <w:spacing w:val="-55"/>
        </w:rPr>
        <w:t xml:space="preserve"> </w:t>
      </w:r>
      <w:r>
        <w:rPr>
          <w:rFonts w:ascii="FangSong" w:hAnsi="FangSong" w:eastAsia="FangSong" w:cs="FangSong"/>
          <w:sz w:val="19"/>
          <w:szCs w:val="19"/>
          <w:spacing w:val="18"/>
        </w:rPr>
        <w:t>一观点引起了许多争议。在现实中，大型网络平台形成了规模经济，逐</w:t>
      </w:r>
      <w:r>
        <w:rPr>
          <w:rFonts w:ascii="FangSong" w:hAnsi="FangSong" w:eastAsia="FangSong" w:cs="FangSong"/>
          <w:sz w:val="19"/>
          <w:szCs w:val="19"/>
          <w:spacing w:val="18"/>
        </w:rPr>
        <w:t xml:space="preserve"> </w:t>
      </w:r>
      <w:r>
        <w:rPr>
          <w:rFonts w:ascii="FangSong" w:hAnsi="FangSong" w:eastAsia="FangSong" w:cs="FangSong"/>
          <w:sz w:val="19"/>
          <w:szCs w:val="19"/>
          <w:spacing w:val="24"/>
        </w:rPr>
        <w:t>渐造就了利益的寡头博弈，此种博弈让市场权利不断固化。也就是说，这种接近零边际</w:t>
      </w:r>
      <w:r>
        <w:rPr>
          <w:rFonts w:ascii="FangSong" w:hAnsi="FangSong" w:eastAsia="FangSong" w:cs="FangSong"/>
          <w:sz w:val="19"/>
          <w:szCs w:val="19"/>
          <w:spacing w:val="14"/>
        </w:rPr>
        <w:t xml:space="preserve"> </w:t>
      </w:r>
      <w:r>
        <w:rPr>
          <w:rFonts w:ascii="FangSong" w:hAnsi="FangSong" w:eastAsia="FangSong" w:cs="FangSong"/>
          <w:sz w:val="19"/>
          <w:szCs w:val="19"/>
          <w:spacing w:val="26"/>
        </w:rPr>
        <w:t>成本的动态机制并不能阻止强大垄断的崛起。相反，由于数字产品零边际成</w:t>
      </w:r>
      <w:r>
        <w:rPr>
          <w:rFonts w:ascii="FangSong" w:hAnsi="FangSong" w:eastAsia="FangSong" w:cs="FangSong"/>
          <w:sz w:val="19"/>
          <w:szCs w:val="19"/>
          <w:spacing w:val="25"/>
        </w:rPr>
        <w:t>本的特性，</w:t>
      </w:r>
      <w:r>
        <w:rPr>
          <w:rFonts w:ascii="FangSong" w:hAnsi="FangSong" w:eastAsia="FangSong" w:cs="FangSong"/>
          <w:sz w:val="19"/>
          <w:szCs w:val="19"/>
        </w:rPr>
        <w:t xml:space="preserve"> </w:t>
      </w:r>
      <w:r>
        <w:rPr>
          <w:rFonts w:ascii="FangSong" w:hAnsi="FangSong" w:eastAsia="FangSong" w:cs="FangSong"/>
          <w:sz w:val="19"/>
          <w:szCs w:val="19"/>
          <w:spacing w:val="19"/>
        </w:rPr>
        <w:t>更易产生垄断行为。因此，杰里米</w:t>
      </w:r>
      <w:r>
        <w:rPr>
          <w:rFonts w:ascii="FangSong" w:hAnsi="FangSong" w:eastAsia="FangSong" w:cs="FangSong"/>
          <w:sz w:val="19"/>
          <w:szCs w:val="19"/>
          <w:spacing w:val="19"/>
        </w:rPr>
        <w:t xml:space="preserve"> </w:t>
      </w:r>
      <w:r>
        <w:rPr>
          <w:rFonts w:ascii="FangSong" w:hAnsi="FangSong" w:eastAsia="FangSong" w:cs="FangSong"/>
          <w:sz w:val="19"/>
          <w:szCs w:val="19"/>
          <w:spacing w:val="19"/>
        </w:rPr>
        <w:t>·</w:t>
      </w:r>
      <w:r>
        <w:rPr>
          <w:rFonts w:ascii="FangSong" w:hAnsi="FangSong" w:eastAsia="FangSong" w:cs="FangSong"/>
          <w:sz w:val="19"/>
          <w:szCs w:val="19"/>
          <w:spacing w:val="-42"/>
        </w:rPr>
        <w:t xml:space="preserve"> </w:t>
      </w:r>
      <w:r>
        <w:rPr>
          <w:rFonts w:ascii="FangSong" w:hAnsi="FangSong" w:eastAsia="FangSong" w:cs="FangSong"/>
          <w:sz w:val="19"/>
          <w:szCs w:val="19"/>
          <w:spacing w:val="19"/>
        </w:rPr>
        <w:t>里夫金提出的共享经济概念的流行以及多样化共享</w:t>
      </w:r>
      <w:r>
        <w:rPr>
          <w:rFonts w:ascii="FangSong" w:hAnsi="FangSong" w:eastAsia="FangSong" w:cs="FangSong"/>
          <w:sz w:val="19"/>
          <w:szCs w:val="19"/>
          <w:spacing w:val="19"/>
        </w:rPr>
        <w:t xml:space="preserve"> </w:t>
      </w:r>
      <w:r>
        <w:rPr>
          <w:rFonts w:ascii="FangSong" w:hAnsi="FangSong" w:eastAsia="FangSong" w:cs="FangSong"/>
          <w:sz w:val="19"/>
          <w:szCs w:val="19"/>
          <w:spacing w:val="23"/>
        </w:rPr>
        <w:t>经济模式的出现并不意味着零边际成本时代已经来临。事实上，经济逻辑、运行机制和</w:t>
      </w:r>
      <w:r>
        <w:rPr>
          <w:rFonts w:ascii="FangSong" w:hAnsi="FangSong" w:eastAsia="FangSong" w:cs="FangSong"/>
          <w:sz w:val="19"/>
          <w:szCs w:val="19"/>
          <w:spacing w:val="23"/>
        </w:rPr>
        <w:t xml:space="preserve"> </w:t>
      </w:r>
      <w:r>
        <w:rPr>
          <w:rFonts w:ascii="FangSong" w:hAnsi="FangSong" w:eastAsia="FangSong" w:cs="FangSong"/>
          <w:sz w:val="19"/>
          <w:szCs w:val="19"/>
          <w:spacing w:val="21"/>
        </w:rPr>
        <w:t>发展趋势并没有改变。在不远的将来，随着人工智能和网络技术的进</w:t>
      </w:r>
      <w:r>
        <w:rPr>
          <w:rFonts w:ascii="FangSong" w:hAnsi="FangSong" w:eastAsia="FangSong" w:cs="FangSong"/>
          <w:sz w:val="19"/>
          <w:szCs w:val="19"/>
          <w:spacing w:val="-45"/>
        </w:rPr>
        <w:t xml:space="preserve"> </w:t>
      </w:r>
      <w:r>
        <w:rPr>
          <w:rFonts w:ascii="FangSong" w:hAnsi="FangSong" w:eastAsia="FangSong" w:cs="FangSong"/>
          <w:sz w:val="19"/>
          <w:szCs w:val="19"/>
          <w:spacing w:val="21"/>
        </w:rPr>
        <w:t>一</w:t>
      </w:r>
      <w:r>
        <w:rPr>
          <w:rFonts w:ascii="FangSong" w:hAnsi="FangSong" w:eastAsia="FangSong" w:cs="FangSong"/>
          <w:sz w:val="19"/>
          <w:szCs w:val="19"/>
          <w:spacing w:val="-56"/>
        </w:rPr>
        <w:t xml:space="preserve"> </w:t>
      </w:r>
      <w:r>
        <w:rPr>
          <w:rFonts w:ascii="FangSong" w:hAnsi="FangSong" w:eastAsia="FangSong" w:cs="FangSong"/>
          <w:sz w:val="19"/>
          <w:szCs w:val="19"/>
          <w:spacing w:val="21"/>
        </w:rPr>
        <w:t>步发展，随着传</w:t>
      </w:r>
      <w:r>
        <w:rPr>
          <w:rFonts w:ascii="FangSong" w:hAnsi="FangSong" w:eastAsia="FangSong" w:cs="FangSong"/>
          <w:sz w:val="19"/>
          <w:szCs w:val="19"/>
          <w:spacing w:val="21"/>
        </w:rPr>
        <w:t xml:space="preserve"> </w:t>
      </w:r>
      <w:r>
        <w:rPr>
          <w:rFonts w:ascii="FangSong" w:hAnsi="FangSong" w:eastAsia="FangSong" w:cs="FangSong"/>
          <w:sz w:val="19"/>
          <w:szCs w:val="19"/>
          <w:spacing w:val="19"/>
        </w:rPr>
        <w:t>统社群观念的进</w:t>
      </w:r>
      <w:r>
        <w:rPr>
          <w:rFonts w:ascii="FangSong" w:hAnsi="FangSong" w:eastAsia="FangSong" w:cs="FangSong"/>
          <w:sz w:val="19"/>
          <w:szCs w:val="19"/>
          <w:spacing w:val="-48"/>
        </w:rPr>
        <w:t xml:space="preserve"> </w:t>
      </w:r>
      <w:r>
        <w:rPr>
          <w:rFonts w:ascii="FangSong" w:hAnsi="FangSong" w:eastAsia="FangSong" w:cs="FangSong"/>
          <w:sz w:val="19"/>
          <w:szCs w:val="19"/>
          <w:spacing w:val="19"/>
        </w:rPr>
        <w:t>一</w:t>
      </w:r>
      <w:r>
        <w:rPr>
          <w:rFonts w:ascii="FangSong" w:hAnsi="FangSong" w:eastAsia="FangSong" w:cs="FangSong"/>
          <w:sz w:val="19"/>
          <w:szCs w:val="19"/>
          <w:spacing w:val="-55"/>
        </w:rPr>
        <w:t xml:space="preserve"> </w:t>
      </w:r>
      <w:r>
        <w:rPr>
          <w:rFonts w:ascii="FangSong" w:hAnsi="FangSong" w:eastAsia="FangSong" w:cs="FangSong"/>
          <w:sz w:val="19"/>
          <w:szCs w:val="19"/>
          <w:spacing w:val="19"/>
        </w:rPr>
        <w:t>步消失，随着基于特征、技能、爱好类似性的网络分享社群的进</w:t>
      </w:r>
      <w:r>
        <w:rPr>
          <w:rFonts w:ascii="FangSong" w:hAnsi="FangSong" w:eastAsia="FangSong" w:cs="FangSong"/>
          <w:sz w:val="19"/>
          <w:szCs w:val="19"/>
          <w:spacing w:val="-54"/>
        </w:rPr>
        <w:t xml:space="preserve"> </w:t>
      </w:r>
      <w:r>
        <w:rPr>
          <w:rFonts w:ascii="FangSong" w:hAnsi="FangSong" w:eastAsia="FangSong" w:cs="FangSong"/>
          <w:sz w:val="19"/>
          <w:szCs w:val="19"/>
          <w:spacing w:val="19"/>
        </w:rPr>
        <w:t>一</w:t>
      </w:r>
      <w:r>
        <w:rPr>
          <w:rFonts w:ascii="FangSong" w:hAnsi="FangSong" w:eastAsia="FangSong" w:cs="FangSong"/>
          <w:sz w:val="19"/>
          <w:szCs w:val="19"/>
          <w:spacing w:val="-56"/>
        </w:rPr>
        <w:t xml:space="preserve"> </w:t>
      </w:r>
      <w:r>
        <w:rPr>
          <w:rFonts w:ascii="FangSong" w:hAnsi="FangSong" w:eastAsia="FangSong" w:cs="FangSong"/>
          <w:sz w:val="19"/>
          <w:szCs w:val="19"/>
          <w:spacing w:val="19"/>
        </w:rPr>
        <w:t>步</w:t>
      </w:r>
      <w:r>
        <w:rPr>
          <w:rFonts w:ascii="FangSong" w:hAnsi="FangSong" w:eastAsia="FangSong" w:cs="FangSong"/>
          <w:sz w:val="19"/>
          <w:szCs w:val="19"/>
          <w:spacing w:val="19"/>
        </w:rPr>
        <w:t xml:space="preserve"> </w:t>
      </w:r>
      <w:r>
        <w:rPr>
          <w:rFonts w:ascii="FangSong" w:hAnsi="FangSong" w:eastAsia="FangSong" w:cs="FangSong"/>
          <w:sz w:val="19"/>
          <w:szCs w:val="19"/>
          <w:spacing w:val="19"/>
        </w:rPr>
        <w:t>形成，也许等在我们面前的是网络垄断而非基于个体交往的普遍共享的时代。</w:t>
      </w:r>
    </w:p>
    <w:p>
      <w:pPr>
        <w:ind w:right="215" w:firstLine="400"/>
        <w:spacing w:before="85" w:line="280" w:lineRule="auto"/>
        <w:rPr>
          <w:rFonts w:ascii="FangSong" w:hAnsi="FangSong" w:eastAsia="FangSong" w:cs="FangSong"/>
          <w:sz w:val="19"/>
          <w:szCs w:val="19"/>
        </w:rPr>
      </w:pPr>
      <w:r>
        <w:rPr>
          <w:rFonts w:ascii="FangSong" w:hAnsi="FangSong" w:eastAsia="FangSong" w:cs="FangSong"/>
          <w:sz w:val="19"/>
          <w:szCs w:val="19"/>
          <w:spacing w:val="27"/>
        </w:rPr>
        <w:t>请分别分析以上两种不同的观点，提出你所赞成的观点并说明理</w:t>
      </w:r>
      <w:r>
        <w:rPr>
          <w:rFonts w:ascii="FangSong" w:hAnsi="FangSong" w:eastAsia="FangSong" w:cs="FangSong"/>
          <w:sz w:val="19"/>
          <w:szCs w:val="19"/>
          <w:spacing w:val="26"/>
        </w:rPr>
        <w:t>由，以及从企业、</w:t>
      </w:r>
      <w:r>
        <w:rPr>
          <w:rFonts w:ascii="FangSong" w:hAnsi="FangSong" w:eastAsia="FangSong" w:cs="FangSong"/>
          <w:sz w:val="19"/>
          <w:szCs w:val="19"/>
        </w:rPr>
        <w:t xml:space="preserve"> </w:t>
      </w:r>
      <w:r>
        <w:rPr>
          <w:rFonts w:ascii="FangSong" w:hAnsi="FangSong" w:eastAsia="FangSong" w:cs="FangSong"/>
          <w:sz w:val="19"/>
          <w:szCs w:val="19"/>
          <w:spacing w:val="20"/>
        </w:rPr>
        <w:t>政府角度提出相应的对策，并基于马克思的政治经济学理论分析数字经</w:t>
      </w:r>
      <w:r>
        <w:rPr>
          <w:rFonts w:ascii="FangSong" w:hAnsi="FangSong" w:eastAsia="FangSong" w:cs="FangSong"/>
          <w:sz w:val="19"/>
          <w:szCs w:val="19"/>
          <w:spacing w:val="19"/>
        </w:rPr>
        <w:t>济垄断的成因。</w:t>
      </w:r>
    </w:p>
    <w:p>
      <w:pPr>
        <w:pStyle w:val="BodyText"/>
        <w:spacing w:line="369" w:lineRule="auto"/>
        <w:rPr/>
      </w:pPr>
      <w:r/>
    </w:p>
    <w:p>
      <w:pPr>
        <w:ind w:left="2909"/>
        <w:spacing w:before="62" w:line="222" w:lineRule="auto"/>
        <w:rPr>
          <w:rFonts w:ascii="SimSun" w:hAnsi="SimSun" w:eastAsia="SimSun" w:cs="SimSun"/>
          <w:sz w:val="19"/>
          <w:szCs w:val="19"/>
        </w:rPr>
      </w:pPr>
      <w:r>
        <w:rPr>
          <w:rFonts w:ascii="Times New Roman" w:hAnsi="Times New Roman" w:eastAsia="Times New Roman" w:cs="Times New Roman"/>
          <w:sz w:val="19"/>
          <w:szCs w:val="19"/>
          <w:spacing w:val="-26"/>
          <w:w w:val="55"/>
        </w:rPr>
        <w:t>—</w:t>
      </w:r>
      <w:r>
        <w:rPr>
          <w:rFonts w:ascii="Dotum" w:hAnsi="Dotum" w:eastAsia="Dotum" w:cs="Dotum"/>
          <w:sz w:val="19"/>
          <w:szCs w:val="19"/>
          <w:spacing w:val="21"/>
        </w:rPr>
        <w:t>◀</w:t>
      </w:r>
      <w:r>
        <w:rPr>
          <w:rFonts w:ascii="Dotum" w:hAnsi="Dotum" w:eastAsia="Dotum" w:cs="Dotum"/>
          <w:sz w:val="19"/>
          <w:szCs w:val="19"/>
          <w:spacing w:val="3"/>
        </w:rPr>
        <w:t xml:space="preserve">  </w:t>
      </w:r>
      <w:r>
        <w:rPr>
          <w:rFonts w:ascii="SimSun" w:hAnsi="SimSun" w:eastAsia="SimSun" w:cs="SimSun"/>
          <w:sz w:val="19"/>
          <w:szCs w:val="19"/>
          <w:b/>
          <w:bCs/>
          <w:spacing w:val="21"/>
        </w:rPr>
        <w:t>扩展性阅读建议</w:t>
      </w:r>
      <w:r>
        <w:rPr>
          <w:rFonts w:ascii="SimSun" w:hAnsi="SimSun" w:eastAsia="SimSun" w:cs="SimSun"/>
          <w:sz w:val="19"/>
          <w:szCs w:val="19"/>
          <w:spacing w:val="27"/>
        </w:rPr>
        <w:t xml:space="preserve">  </w:t>
      </w:r>
      <w:r>
        <w:rPr>
          <w:rFonts w:ascii="SimSun" w:hAnsi="SimSun" w:eastAsia="SimSun" w:cs="SimSun"/>
          <w:sz w:val="19"/>
          <w:szCs w:val="19"/>
          <w:strike/>
        </w:rPr>
        <w:t xml:space="preserve">               </w:t>
      </w:r>
    </w:p>
    <w:p>
      <w:pPr>
        <w:pStyle w:val="BodyText"/>
        <w:spacing w:line="337" w:lineRule="auto"/>
        <w:rPr/>
      </w:pPr>
      <w:r/>
    </w:p>
    <w:p>
      <w:pPr>
        <w:ind w:left="400"/>
        <w:spacing w:before="63" w:line="220" w:lineRule="auto"/>
        <w:rPr>
          <w:rFonts w:ascii="FangSong" w:hAnsi="FangSong" w:eastAsia="FangSong" w:cs="FangSong"/>
          <w:sz w:val="19"/>
          <w:szCs w:val="19"/>
        </w:rPr>
      </w:pPr>
      <w:r>
        <w:rPr>
          <w:rFonts w:ascii="FangSong" w:hAnsi="FangSong" w:eastAsia="FangSong" w:cs="FangSong"/>
          <w:sz w:val="19"/>
          <w:szCs w:val="19"/>
          <w:spacing w:val="16"/>
        </w:rPr>
        <w:t>[1]布莱恩</w:t>
      </w:r>
      <w:r>
        <w:rPr>
          <w:rFonts w:ascii="FangSong" w:hAnsi="FangSong" w:eastAsia="FangSong" w:cs="FangSong"/>
          <w:sz w:val="19"/>
          <w:szCs w:val="19"/>
          <w:spacing w:val="16"/>
        </w:rPr>
        <w:t xml:space="preserve"> </w:t>
      </w:r>
      <w:r>
        <w:rPr>
          <w:rFonts w:ascii="FangSong" w:hAnsi="FangSong" w:eastAsia="FangSong" w:cs="FangSong"/>
          <w:sz w:val="19"/>
          <w:szCs w:val="19"/>
          <w:spacing w:val="16"/>
        </w:rPr>
        <w:t>·</w:t>
      </w:r>
      <w:r>
        <w:rPr>
          <w:rFonts w:ascii="FangSong" w:hAnsi="FangSong" w:eastAsia="FangSong" w:cs="FangSong"/>
          <w:sz w:val="19"/>
          <w:szCs w:val="19"/>
          <w:spacing w:val="-41"/>
        </w:rPr>
        <w:t xml:space="preserve"> </w:t>
      </w:r>
      <w:r>
        <w:rPr>
          <w:rFonts w:ascii="FangSong" w:hAnsi="FangSong" w:eastAsia="FangSong" w:cs="FangSong"/>
          <w:sz w:val="19"/>
          <w:szCs w:val="19"/>
          <w:spacing w:val="16"/>
        </w:rPr>
        <w:t>阿瑟</w:t>
      </w:r>
      <w:r>
        <w:rPr>
          <w:rFonts w:ascii="FangSong" w:hAnsi="FangSong" w:eastAsia="FangSong" w:cs="FangSong"/>
          <w:sz w:val="19"/>
          <w:szCs w:val="19"/>
          <w:spacing w:val="-53"/>
        </w:rPr>
        <w:t xml:space="preserve"> </w:t>
      </w:r>
      <w:r>
        <w:rPr>
          <w:rFonts w:ascii="FangSong" w:hAnsi="FangSong" w:eastAsia="FangSong" w:cs="FangSong"/>
          <w:sz w:val="19"/>
          <w:szCs w:val="19"/>
          <w:spacing w:val="16"/>
        </w:rPr>
        <w:t>.</w:t>
      </w:r>
      <w:r>
        <w:rPr>
          <w:rFonts w:ascii="FangSong" w:hAnsi="FangSong" w:eastAsia="FangSong" w:cs="FangSong"/>
          <w:sz w:val="19"/>
          <w:szCs w:val="19"/>
          <w:spacing w:val="-52"/>
        </w:rPr>
        <w:t xml:space="preserve"> </w:t>
      </w:r>
      <w:r>
        <w:rPr>
          <w:rFonts w:ascii="FangSong" w:hAnsi="FangSong" w:eastAsia="FangSong" w:cs="FangSong"/>
          <w:sz w:val="19"/>
          <w:szCs w:val="19"/>
          <w:spacing w:val="16"/>
        </w:rPr>
        <w:t>技术的本质</w:t>
      </w:r>
      <w:r>
        <w:rPr>
          <w:rFonts w:ascii="FangSong" w:hAnsi="FangSong" w:eastAsia="FangSong" w:cs="FangSong"/>
          <w:sz w:val="19"/>
          <w:szCs w:val="19"/>
          <w:spacing w:val="-54"/>
        </w:rPr>
        <w:t xml:space="preserve"> </w:t>
      </w:r>
      <w:r>
        <w:rPr>
          <w:rFonts w:ascii="FangSong" w:hAnsi="FangSong" w:eastAsia="FangSong" w:cs="FangSong"/>
          <w:sz w:val="19"/>
          <w:szCs w:val="19"/>
          <w:spacing w:val="16"/>
        </w:rPr>
        <w:t>.</w:t>
      </w:r>
      <w:r>
        <w:rPr>
          <w:rFonts w:ascii="FangSong" w:hAnsi="FangSong" w:eastAsia="FangSong" w:cs="FangSong"/>
          <w:sz w:val="19"/>
          <w:szCs w:val="19"/>
          <w:spacing w:val="-53"/>
        </w:rPr>
        <w:t xml:space="preserve"> </w:t>
      </w:r>
      <w:r>
        <w:rPr>
          <w:rFonts w:ascii="FangSong" w:hAnsi="FangSong" w:eastAsia="FangSong" w:cs="FangSong"/>
          <w:sz w:val="19"/>
          <w:szCs w:val="19"/>
          <w:spacing w:val="16"/>
        </w:rPr>
        <w:t>杭州：浙江人民出版社，2</w:t>
      </w:r>
      <w:r>
        <w:rPr>
          <w:rFonts w:ascii="FangSong" w:hAnsi="FangSong" w:eastAsia="FangSong" w:cs="FangSong"/>
          <w:sz w:val="19"/>
          <w:szCs w:val="19"/>
          <w:spacing w:val="15"/>
        </w:rPr>
        <w:t>014</w:t>
      </w:r>
      <w:r>
        <w:rPr>
          <w:rFonts w:ascii="FangSong" w:hAnsi="FangSong" w:eastAsia="FangSong" w:cs="FangSong"/>
          <w:sz w:val="19"/>
          <w:szCs w:val="19"/>
          <w:spacing w:val="-54"/>
        </w:rPr>
        <w:t xml:space="preserve"> </w:t>
      </w:r>
      <w:r>
        <w:rPr>
          <w:rFonts w:ascii="FangSong" w:hAnsi="FangSong" w:eastAsia="FangSong" w:cs="FangSong"/>
          <w:sz w:val="19"/>
          <w:szCs w:val="19"/>
          <w:spacing w:val="15"/>
        </w:rPr>
        <w:t>.</w:t>
      </w:r>
    </w:p>
    <w:p>
      <w:pPr>
        <w:ind w:left="400"/>
        <w:spacing w:before="124" w:line="222" w:lineRule="auto"/>
        <w:rPr>
          <w:rFonts w:ascii="FangSong" w:hAnsi="FangSong" w:eastAsia="FangSong" w:cs="FangSong"/>
          <w:sz w:val="19"/>
          <w:szCs w:val="19"/>
        </w:rPr>
      </w:pPr>
      <w:r>
        <w:rPr>
          <w:rFonts w:ascii="FangSong" w:hAnsi="FangSong" w:eastAsia="FangSong" w:cs="FangSong"/>
          <w:sz w:val="19"/>
          <w:szCs w:val="19"/>
          <w:spacing w:val="16"/>
        </w:rPr>
        <w:t>[2]杰里米</w:t>
      </w:r>
      <w:r>
        <w:rPr>
          <w:rFonts w:ascii="FangSong" w:hAnsi="FangSong" w:eastAsia="FangSong" w:cs="FangSong"/>
          <w:sz w:val="19"/>
          <w:szCs w:val="19"/>
          <w:spacing w:val="16"/>
        </w:rPr>
        <w:t xml:space="preserve"> </w:t>
      </w:r>
      <w:r>
        <w:rPr>
          <w:rFonts w:ascii="FangSong" w:hAnsi="FangSong" w:eastAsia="FangSong" w:cs="FangSong"/>
          <w:sz w:val="19"/>
          <w:szCs w:val="19"/>
          <w:spacing w:val="16"/>
        </w:rPr>
        <w:t>·</w:t>
      </w:r>
      <w:r>
        <w:rPr>
          <w:rFonts w:ascii="FangSong" w:hAnsi="FangSong" w:eastAsia="FangSong" w:cs="FangSong"/>
          <w:sz w:val="19"/>
          <w:szCs w:val="19"/>
          <w:spacing w:val="-45"/>
        </w:rPr>
        <w:t xml:space="preserve"> </w:t>
      </w:r>
      <w:r>
        <w:rPr>
          <w:rFonts w:ascii="FangSong" w:hAnsi="FangSong" w:eastAsia="FangSong" w:cs="FangSong"/>
          <w:sz w:val="19"/>
          <w:szCs w:val="19"/>
          <w:spacing w:val="16"/>
        </w:rPr>
        <w:t>里夫金</w:t>
      </w:r>
      <w:r>
        <w:rPr>
          <w:rFonts w:ascii="FangSong" w:hAnsi="FangSong" w:eastAsia="FangSong" w:cs="FangSong"/>
          <w:sz w:val="19"/>
          <w:szCs w:val="19"/>
          <w:spacing w:val="-53"/>
        </w:rPr>
        <w:t xml:space="preserve"> </w:t>
      </w:r>
      <w:r>
        <w:rPr>
          <w:rFonts w:ascii="FangSong" w:hAnsi="FangSong" w:eastAsia="FangSong" w:cs="FangSong"/>
          <w:sz w:val="19"/>
          <w:szCs w:val="19"/>
          <w:spacing w:val="16"/>
        </w:rPr>
        <w:t>.</w:t>
      </w:r>
      <w:r>
        <w:rPr>
          <w:rFonts w:ascii="FangSong" w:hAnsi="FangSong" w:eastAsia="FangSong" w:cs="FangSong"/>
          <w:sz w:val="19"/>
          <w:szCs w:val="19"/>
          <w:spacing w:val="-53"/>
        </w:rPr>
        <w:t xml:space="preserve"> </w:t>
      </w:r>
      <w:r>
        <w:rPr>
          <w:rFonts w:ascii="FangSong" w:hAnsi="FangSong" w:eastAsia="FangSong" w:cs="FangSong"/>
          <w:sz w:val="19"/>
          <w:szCs w:val="19"/>
          <w:spacing w:val="16"/>
        </w:rPr>
        <w:t>零边际成本社会</w:t>
      </w:r>
      <w:r>
        <w:rPr>
          <w:rFonts w:ascii="FangSong" w:hAnsi="FangSong" w:eastAsia="FangSong" w:cs="FangSong"/>
          <w:sz w:val="19"/>
          <w:szCs w:val="19"/>
          <w:spacing w:val="-54"/>
        </w:rPr>
        <w:t xml:space="preserve"> </w:t>
      </w:r>
      <w:r>
        <w:rPr>
          <w:rFonts w:ascii="FangSong" w:hAnsi="FangSong" w:eastAsia="FangSong" w:cs="FangSong"/>
          <w:sz w:val="19"/>
          <w:szCs w:val="19"/>
          <w:spacing w:val="16"/>
        </w:rPr>
        <w:t>.</w:t>
      </w:r>
      <w:r>
        <w:rPr>
          <w:rFonts w:ascii="FangSong" w:hAnsi="FangSong" w:eastAsia="FangSong" w:cs="FangSong"/>
          <w:sz w:val="19"/>
          <w:szCs w:val="19"/>
          <w:spacing w:val="-48"/>
        </w:rPr>
        <w:t xml:space="preserve"> </w:t>
      </w:r>
      <w:r>
        <w:rPr>
          <w:rFonts w:ascii="FangSong" w:hAnsi="FangSong" w:eastAsia="FangSong" w:cs="FangSong"/>
          <w:sz w:val="19"/>
          <w:szCs w:val="19"/>
          <w:spacing w:val="16"/>
        </w:rPr>
        <w:t>北京：中信出版社，2017</w:t>
      </w:r>
      <w:r>
        <w:rPr>
          <w:rFonts w:ascii="FangSong" w:hAnsi="FangSong" w:eastAsia="FangSong" w:cs="FangSong"/>
          <w:sz w:val="19"/>
          <w:szCs w:val="19"/>
          <w:spacing w:val="-53"/>
        </w:rPr>
        <w:t xml:space="preserve"> </w:t>
      </w:r>
      <w:r>
        <w:rPr>
          <w:rFonts w:ascii="FangSong" w:hAnsi="FangSong" w:eastAsia="FangSong" w:cs="FangSong"/>
          <w:sz w:val="19"/>
          <w:szCs w:val="19"/>
          <w:spacing w:val="16"/>
        </w:rPr>
        <w:t>.</w:t>
      </w:r>
    </w:p>
    <w:p>
      <w:pPr>
        <w:ind w:right="279" w:firstLine="400"/>
        <w:spacing w:before="71" w:line="278" w:lineRule="auto"/>
        <w:rPr>
          <w:rFonts w:ascii="FangSong" w:hAnsi="FangSong" w:eastAsia="FangSong" w:cs="FangSong"/>
          <w:sz w:val="19"/>
          <w:szCs w:val="19"/>
        </w:rPr>
      </w:pPr>
      <w:r>
        <w:rPr>
          <w:rFonts w:ascii="FangSong" w:hAnsi="FangSong" w:eastAsia="FangSong" w:cs="FangSong"/>
          <w:sz w:val="19"/>
          <w:szCs w:val="19"/>
          <w:spacing w:val="15"/>
        </w:rPr>
        <w:t>[3]卡尔</w:t>
      </w:r>
      <w:r>
        <w:rPr>
          <w:rFonts w:ascii="FangSong" w:hAnsi="FangSong" w:eastAsia="FangSong" w:cs="FangSong"/>
          <w:sz w:val="19"/>
          <w:szCs w:val="19"/>
          <w:spacing w:val="15"/>
        </w:rPr>
        <w:t xml:space="preserve"> </w:t>
      </w:r>
      <w:r>
        <w:rPr>
          <w:rFonts w:ascii="FangSong" w:hAnsi="FangSong" w:eastAsia="FangSong" w:cs="FangSong"/>
          <w:sz w:val="19"/>
          <w:szCs w:val="19"/>
          <w:spacing w:val="15"/>
        </w:rPr>
        <w:t>·</w:t>
      </w:r>
      <w:r>
        <w:rPr>
          <w:rFonts w:ascii="FangSong" w:hAnsi="FangSong" w:eastAsia="FangSong" w:cs="FangSong"/>
          <w:sz w:val="19"/>
          <w:szCs w:val="19"/>
          <w:spacing w:val="-30"/>
        </w:rPr>
        <w:t xml:space="preserve"> </w:t>
      </w:r>
      <w:r>
        <w:rPr>
          <w:rFonts w:ascii="FangSong" w:hAnsi="FangSong" w:eastAsia="FangSong" w:cs="FangSong"/>
          <w:sz w:val="19"/>
          <w:szCs w:val="19"/>
          <w:spacing w:val="15"/>
        </w:rPr>
        <w:t>夏皮罗，哈尔</w:t>
      </w:r>
      <w:r>
        <w:rPr>
          <w:rFonts w:ascii="FangSong" w:hAnsi="FangSong" w:eastAsia="FangSong" w:cs="FangSong"/>
          <w:sz w:val="19"/>
          <w:szCs w:val="19"/>
          <w:spacing w:val="15"/>
        </w:rPr>
        <w:t xml:space="preserve"> </w:t>
      </w:r>
      <w:r>
        <w:rPr>
          <w:rFonts w:ascii="FangSong" w:hAnsi="FangSong" w:eastAsia="FangSong" w:cs="FangSong"/>
          <w:sz w:val="19"/>
          <w:szCs w:val="19"/>
          <w:spacing w:val="15"/>
        </w:rPr>
        <w:t>·</w:t>
      </w:r>
      <w:r>
        <w:rPr>
          <w:rFonts w:ascii="Times New Roman" w:hAnsi="Times New Roman" w:eastAsia="Times New Roman" w:cs="Times New Roman"/>
          <w:sz w:val="19"/>
          <w:szCs w:val="19"/>
          <w:spacing w:val="15"/>
        </w:rPr>
        <w:t>R.</w:t>
      </w:r>
      <w:r>
        <w:rPr>
          <w:rFonts w:ascii="Times New Roman" w:hAnsi="Times New Roman" w:eastAsia="Times New Roman" w:cs="Times New Roman"/>
          <w:sz w:val="19"/>
          <w:szCs w:val="19"/>
          <w:spacing w:val="2"/>
        </w:rPr>
        <w:t xml:space="preserve">   </w:t>
      </w:r>
      <w:r>
        <w:rPr>
          <w:rFonts w:ascii="FangSong" w:hAnsi="FangSong" w:eastAsia="FangSong" w:cs="FangSong"/>
          <w:sz w:val="19"/>
          <w:szCs w:val="19"/>
          <w:spacing w:val="15"/>
        </w:rPr>
        <w:t>范里安</w:t>
      </w:r>
      <w:r>
        <w:rPr>
          <w:rFonts w:ascii="FangSong" w:hAnsi="FangSong" w:eastAsia="FangSong" w:cs="FangSong"/>
          <w:sz w:val="19"/>
          <w:szCs w:val="19"/>
          <w:spacing w:val="-47"/>
        </w:rPr>
        <w:t xml:space="preserve"> </w:t>
      </w:r>
      <w:r>
        <w:rPr>
          <w:rFonts w:ascii="FangSong" w:hAnsi="FangSong" w:eastAsia="FangSong" w:cs="FangSong"/>
          <w:sz w:val="19"/>
          <w:szCs w:val="19"/>
          <w:spacing w:val="15"/>
        </w:rPr>
        <w:t>.</w:t>
      </w:r>
      <w:r>
        <w:rPr>
          <w:rFonts w:ascii="FangSong" w:hAnsi="FangSong" w:eastAsia="FangSong" w:cs="FangSong"/>
          <w:sz w:val="19"/>
          <w:szCs w:val="19"/>
          <w:spacing w:val="-47"/>
        </w:rPr>
        <w:t xml:space="preserve"> </w:t>
      </w:r>
      <w:r>
        <w:rPr>
          <w:rFonts w:ascii="FangSong" w:hAnsi="FangSong" w:eastAsia="FangSong" w:cs="FangSong"/>
          <w:sz w:val="19"/>
          <w:szCs w:val="19"/>
          <w:spacing w:val="15"/>
        </w:rPr>
        <w:t>信息规则：网络经济的策略指导</w:t>
      </w:r>
      <w:r>
        <w:rPr>
          <w:rFonts w:ascii="FangSong" w:hAnsi="FangSong" w:eastAsia="FangSong" w:cs="FangSong"/>
          <w:sz w:val="19"/>
          <w:szCs w:val="19"/>
          <w:spacing w:val="-48"/>
        </w:rPr>
        <w:t xml:space="preserve"> </w:t>
      </w:r>
      <w:r>
        <w:rPr>
          <w:rFonts w:ascii="FangSong" w:hAnsi="FangSong" w:eastAsia="FangSong" w:cs="FangSong"/>
          <w:sz w:val="19"/>
          <w:szCs w:val="19"/>
          <w:spacing w:val="15"/>
        </w:rPr>
        <w:t>.</w:t>
      </w:r>
      <w:r>
        <w:rPr>
          <w:rFonts w:ascii="FangSong" w:hAnsi="FangSong" w:eastAsia="FangSong" w:cs="FangSong"/>
          <w:sz w:val="19"/>
          <w:szCs w:val="19"/>
          <w:spacing w:val="-42"/>
        </w:rPr>
        <w:t xml:space="preserve"> </w:t>
      </w:r>
      <w:r>
        <w:rPr>
          <w:rFonts w:ascii="FangSong" w:hAnsi="FangSong" w:eastAsia="FangSong" w:cs="FangSong"/>
          <w:sz w:val="19"/>
          <w:szCs w:val="19"/>
          <w:spacing w:val="15"/>
        </w:rPr>
        <w:t>北京：中</w:t>
      </w:r>
      <w:r>
        <w:rPr>
          <w:rFonts w:ascii="FangSong" w:hAnsi="FangSong" w:eastAsia="FangSong" w:cs="FangSong"/>
          <w:sz w:val="19"/>
          <w:szCs w:val="19"/>
        </w:rPr>
        <w:t xml:space="preserve"> </w:t>
      </w:r>
      <w:r>
        <w:rPr>
          <w:rFonts w:ascii="FangSong" w:hAnsi="FangSong" w:eastAsia="FangSong" w:cs="FangSong"/>
          <w:sz w:val="19"/>
          <w:szCs w:val="19"/>
          <w:spacing w:val="15"/>
        </w:rPr>
        <w:t>国人民大学出版社，2017.</w:t>
      </w:r>
    </w:p>
    <w:p>
      <w:pPr>
        <w:spacing w:line="278" w:lineRule="auto"/>
        <w:sectPr>
          <w:pgSz w:w="9140" w:h="14250"/>
          <w:pgMar w:top="400" w:right="419" w:bottom="0" w:left="299" w:header="0" w:footer="0" w:gutter="0"/>
        </w:sectPr>
        <w:rPr>
          <w:rFonts w:ascii="FangSong" w:hAnsi="FangSong" w:eastAsia="FangSong" w:cs="FangSong"/>
          <w:sz w:val="19"/>
          <w:szCs w:val="19"/>
        </w:rPr>
      </w:pPr>
    </w:p>
    <w:p>
      <w:pPr>
        <w:pStyle w:val="BodyText"/>
        <w:spacing w:line="248" w:lineRule="auto"/>
        <w:rPr/>
      </w:pPr>
      <w:r>
        <w:drawing>
          <wp:anchor distT="0" distB="0" distL="0" distR="0" simplePos="0" relativeHeight="252374016" behindDoc="0" locked="0" layoutInCell="0" allowOverlap="1">
            <wp:simplePos x="0" y="0"/>
            <wp:positionH relativeFrom="page">
              <wp:posOffset>685788</wp:posOffset>
            </wp:positionH>
            <wp:positionV relativeFrom="page">
              <wp:posOffset>7607275</wp:posOffset>
            </wp:positionV>
            <wp:extent cx="2381281" cy="6350"/>
            <wp:effectExtent l="0" t="0" r="0" b="0"/>
            <wp:wrapNone/>
            <wp:docPr id="296" name="IM 296"/>
            <wp:cNvGraphicFramePr/>
            <a:graphic>
              <a:graphicData uri="http://schemas.openxmlformats.org/drawingml/2006/picture">
                <pic:pic>
                  <pic:nvPicPr>
                    <pic:cNvPr id="296" name="IM 296"/>
                    <pic:cNvPicPr/>
                  </pic:nvPicPr>
                  <pic:blipFill>
                    <a:blip r:embed="rId209"/>
                    <a:stretch>
                      <a:fillRect/>
                    </a:stretch>
                  </pic:blipFill>
                  <pic:spPr>
                    <a:xfrm rot="0">
                      <a:off x="0" y="0"/>
                      <a:ext cx="2381281"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580"/>
        <w:spacing w:before="81" w:line="222" w:lineRule="auto"/>
        <w:rPr>
          <w:rFonts w:ascii="SimHei" w:hAnsi="SimHei" w:eastAsia="SimHei" w:cs="SimHei"/>
          <w:sz w:val="25"/>
          <w:szCs w:val="25"/>
        </w:rPr>
      </w:pPr>
      <w:r>
        <w:rPr>
          <w:rFonts w:ascii="SimHei" w:hAnsi="SimHei" w:eastAsia="SimHei" w:cs="SimHei"/>
          <w:sz w:val="25"/>
          <w:szCs w:val="25"/>
          <w:spacing w:val="28"/>
        </w:rPr>
        <w:t>第7章</w:t>
      </w:r>
    </w:p>
    <w:p>
      <w:pPr>
        <w:ind w:left="610"/>
        <w:spacing w:before="75" w:line="219" w:lineRule="auto"/>
        <w:rPr>
          <w:rFonts w:ascii="SimSun" w:hAnsi="SimSun" w:eastAsia="SimSun" w:cs="SimSun"/>
          <w:sz w:val="36"/>
          <w:szCs w:val="36"/>
        </w:rPr>
      </w:pPr>
      <w:bookmarkStart w:name="bookmark9" w:id="9"/>
      <w:bookmarkEnd w:id="9"/>
      <w:r>
        <w:rPr>
          <w:rFonts w:ascii="SimSun" w:hAnsi="SimSun" w:eastAsia="SimSun" w:cs="SimSun"/>
          <w:sz w:val="36"/>
          <w:szCs w:val="36"/>
          <w:spacing w:val="-2"/>
        </w:rPr>
        <w:t>数字产业化与产业数字化</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450"/>
        <w:spacing w:line="1930" w:lineRule="exact"/>
        <w:rPr/>
      </w:pPr>
      <w:r>
        <w:rPr>
          <w:position w:val="-38"/>
        </w:rPr>
        <w:pict>
          <v:group id="_x0000_s280" style="mso-position-vertical-relative:line;mso-position-horizontal-relative:char;width:361pt;height:96.55pt;" filled="false" stroked="false" coordsize="7220,1931" coordorigin="0,0">
            <v:shape id="_x0000_s282" style="position:absolute;left:0;top:0;width:7220;height:1931;" filled="false" stroked="false" type="#_x0000_t75">
              <v:imagedata o:title="" r:id="rId210"/>
            </v:shape>
            <v:shape id="_x0000_s284" style="position:absolute;left:-20;top:-20;width:7260;height:1971;" filled="false" stroked="false" type="#_x0000_t202">
              <v:fill on="false"/>
              <v:stroke on="false"/>
              <v:path/>
              <v:imagedata o:title=""/>
              <o:lock v:ext="edit" aspectratio="false"/>
              <v:textbox inset="0mm,0mm,0mm,0mm">
                <w:txbxContent>
                  <w:p>
                    <w:pPr>
                      <w:ind w:left="302"/>
                      <w:spacing w:before="216" w:line="220" w:lineRule="auto"/>
                      <w:rPr>
                        <w:rFonts w:ascii="SimSun" w:hAnsi="SimSun" w:eastAsia="SimSun" w:cs="SimSun"/>
                        <w:sz w:val="20"/>
                        <w:szCs w:val="20"/>
                      </w:rPr>
                    </w:pPr>
                    <w:r>
                      <w:rPr>
                        <w:rFonts w:ascii="SimSun" w:hAnsi="SimSun" w:eastAsia="SimSun" w:cs="SimSun"/>
                        <w:sz w:val="20"/>
                        <w:szCs w:val="20"/>
                        <w:b/>
                        <w:bCs/>
                        <w:spacing w:val="5"/>
                      </w:rPr>
                      <w:t>学习目标</w:t>
                    </w:r>
                  </w:p>
                  <w:p>
                    <w:pPr>
                      <w:ind w:left="729"/>
                      <w:spacing w:before="132" w:line="340" w:lineRule="exact"/>
                      <w:rPr>
                        <w:rFonts w:ascii="FangSong" w:hAnsi="FangSong" w:eastAsia="FangSong" w:cs="FangSong"/>
                        <w:sz w:val="20"/>
                        <w:szCs w:val="20"/>
                      </w:rPr>
                    </w:pPr>
                    <w:r>
                      <w:rPr>
                        <w:rFonts w:ascii="FangSong" w:hAnsi="FangSong" w:eastAsia="FangSong" w:cs="FangSong"/>
                        <w:sz w:val="20"/>
                        <w:szCs w:val="20"/>
                        <w:spacing w:val="6"/>
                        <w:position w:val="10"/>
                      </w:rPr>
                      <w:t>1.</w:t>
                    </w:r>
                    <w:r>
                      <w:rPr>
                        <w:rFonts w:ascii="FangSong" w:hAnsi="FangSong" w:eastAsia="FangSong" w:cs="FangSong"/>
                        <w:sz w:val="20"/>
                        <w:szCs w:val="20"/>
                        <w:spacing w:val="-28"/>
                        <w:position w:val="10"/>
                      </w:rPr>
                      <w:t xml:space="preserve"> </w:t>
                    </w:r>
                    <w:r>
                      <w:rPr>
                        <w:rFonts w:ascii="FangSong" w:hAnsi="FangSong" w:eastAsia="FangSong" w:cs="FangSong"/>
                        <w:sz w:val="20"/>
                        <w:szCs w:val="20"/>
                        <w:spacing w:val="6"/>
                        <w:position w:val="10"/>
                      </w:rPr>
                      <w:t>理解数字产业化的内涵和特征。</w:t>
                    </w:r>
                  </w:p>
                  <w:p>
                    <w:pPr>
                      <w:ind w:left="729"/>
                      <w:spacing w:line="222" w:lineRule="auto"/>
                      <w:rPr>
                        <w:rFonts w:ascii="FangSong" w:hAnsi="FangSong" w:eastAsia="FangSong" w:cs="FangSong"/>
                        <w:sz w:val="20"/>
                        <w:szCs w:val="20"/>
                      </w:rPr>
                    </w:pPr>
                    <w:r>
                      <w:rPr>
                        <w:rFonts w:ascii="FangSong" w:hAnsi="FangSong" w:eastAsia="FangSong" w:cs="FangSong"/>
                        <w:sz w:val="20"/>
                        <w:szCs w:val="20"/>
                        <w:spacing w:val="4"/>
                      </w:rPr>
                      <w:t>2.</w:t>
                    </w:r>
                    <w:r>
                      <w:rPr>
                        <w:rFonts w:ascii="FangSong" w:hAnsi="FangSong" w:eastAsia="FangSong" w:cs="FangSong"/>
                        <w:sz w:val="20"/>
                        <w:szCs w:val="20"/>
                        <w:spacing w:val="-41"/>
                      </w:rPr>
                      <w:t xml:space="preserve"> </w:t>
                    </w:r>
                    <w:r>
                      <w:rPr>
                        <w:rFonts w:ascii="FangSong" w:hAnsi="FangSong" w:eastAsia="FangSong" w:cs="FangSong"/>
                        <w:sz w:val="20"/>
                        <w:szCs w:val="20"/>
                        <w:spacing w:val="4"/>
                      </w:rPr>
                      <w:t>掌握</w:t>
                    </w:r>
                    <w:r>
                      <w:rPr>
                        <w:rFonts w:ascii="FangSong" w:hAnsi="FangSong" w:eastAsia="FangSong" w:cs="FangSong"/>
                        <w:sz w:val="20"/>
                        <w:szCs w:val="20"/>
                        <w:spacing w:val="-42"/>
                      </w:rPr>
                      <w:t xml:space="preserve"> </w:t>
                    </w:r>
                    <w:r>
                      <w:rPr>
                        <w:rFonts w:ascii="Times New Roman" w:hAnsi="Times New Roman" w:eastAsia="Times New Roman" w:cs="Times New Roman"/>
                        <w:sz w:val="20"/>
                        <w:szCs w:val="20"/>
                      </w:rPr>
                      <w:t>ABCD</w:t>
                    </w:r>
                    <w:r>
                      <w:rPr>
                        <w:rFonts w:ascii="Times New Roman" w:hAnsi="Times New Roman" w:eastAsia="Times New Roman" w:cs="Times New Roman"/>
                        <w:sz w:val="20"/>
                        <w:szCs w:val="20"/>
                        <w:spacing w:val="26"/>
                      </w:rPr>
                      <w:t xml:space="preserve"> </w:t>
                    </w:r>
                    <w:r>
                      <w:rPr>
                        <w:rFonts w:ascii="FangSong" w:hAnsi="FangSong" w:eastAsia="FangSong" w:cs="FangSong"/>
                        <w:sz w:val="20"/>
                        <w:szCs w:val="20"/>
                        <w:spacing w:val="4"/>
                      </w:rPr>
                      <w:t>技术的概念。</w:t>
                    </w:r>
                  </w:p>
                  <w:p>
                    <w:pPr>
                      <w:ind w:left="729"/>
                      <w:spacing w:before="89" w:line="326" w:lineRule="exact"/>
                      <w:rPr>
                        <w:rFonts w:ascii="FangSong" w:hAnsi="FangSong" w:eastAsia="FangSong" w:cs="FangSong"/>
                        <w:sz w:val="20"/>
                        <w:szCs w:val="20"/>
                      </w:rPr>
                    </w:pPr>
                    <w:r>
                      <w:rPr>
                        <w:rFonts w:ascii="FangSong" w:hAnsi="FangSong" w:eastAsia="FangSong" w:cs="FangSong"/>
                        <w:sz w:val="20"/>
                        <w:szCs w:val="20"/>
                        <w:spacing w:val="7"/>
                        <w:position w:val="9"/>
                      </w:rPr>
                      <w:t>3.</w:t>
                    </w:r>
                    <w:r>
                      <w:rPr>
                        <w:rFonts w:ascii="FangSong" w:hAnsi="FangSong" w:eastAsia="FangSong" w:cs="FangSong"/>
                        <w:sz w:val="20"/>
                        <w:szCs w:val="20"/>
                        <w:spacing w:val="-44"/>
                        <w:position w:val="9"/>
                      </w:rPr>
                      <w:t xml:space="preserve"> </w:t>
                    </w:r>
                    <w:r>
                      <w:rPr>
                        <w:rFonts w:ascii="FangSong" w:hAnsi="FangSong" w:eastAsia="FangSong" w:cs="FangSong"/>
                        <w:sz w:val="20"/>
                        <w:szCs w:val="20"/>
                        <w:spacing w:val="7"/>
                        <w:position w:val="9"/>
                      </w:rPr>
                      <w:t>理解产业数字化的内涵和特征。</w:t>
                    </w:r>
                  </w:p>
                  <w:p>
                    <w:pPr>
                      <w:ind w:left="729"/>
                      <w:spacing w:line="218" w:lineRule="auto"/>
                      <w:rPr>
                        <w:rFonts w:ascii="FangSong" w:hAnsi="FangSong" w:eastAsia="FangSong" w:cs="FangSong"/>
                        <w:sz w:val="20"/>
                        <w:szCs w:val="20"/>
                      </w:rPr>
                    </w:pPr>
                    <w:r>
                      <w:rPr>
                        <w:rFonts w:ascii="FangSong" w:hAnsi="FangSong" w:eastAsia="FangSong" w:cs="FangSong"/>
                        <w:sz w:val="20"/>
                        <w:szCs w:val="20"/>
                        <w:spacing w:val="6"/>
                      </w:rPr>
                      <w:t>4.</w:t>
                    </w:r>
                    <w:r>
                      <w:rPr>
                        <w:rFonts w:ascii="FangSong" w:hAnsi="FangSong" w:eastAsia="FangSong" w:cs="FangSong"/>
                        <w:sz w:val="20"/>
                        <w:szCs w:val="20"/>
                        <w:spacing w:val="-32"/>
                      </w:rPr>
                      <w:t xml:space="preserve"> </w:t>
                    </w:r>
                    <w:r>
                      <w:rPr>
                        <w:rFonts w:ascii="FangSong" w:hAnsi="FangSong" w:eastAsia="FangSong" w:cs="FangSong"/>
                        <w:sz w:val="20"/>
                        <w:szCs w:val="20"/>
                        <w:spacing w:val="6"/>
                      </w:rPr>
                      <w:t>熟悉数字化转型的经典案例。</w:t>
                    </w:r>
                  </w:p>
                </w:txbxContent>
              </v:textbox>
            </v:shape>
          </v:group>
        </w:pict>
      </w:r>
    </w:p>
    <w:p>
      <w:pPr>
        <w:pStyle w:val="BodyText"/>
        <w:spacing w:line="298" w:lineRule="auto"/>
        <w:rPr/>
      </w:pPr>
      <w:r/>
    </w:p>
    <w:p>
      <w:pPr>
        <w:pStyle w:val="BodyText"/>
        <w:spacing w:line="299" w:lineRule="auto"/>
        <w:rPr/>
      </w:pPr>
      <w:r/>
    </w:p>
    <w:p>
      <w:pPr>
        <w:ind w:left="2"/>
        <w:spacing w:before="65" w:line="220" w:lineRule="auto"/>
        <w:rPr>
          <w:rFonts w:ascii="SimSun" w:hAnsi="SimSun" w:eastAsia="SimSun" w:cs="SimSun"/>
          <w:sz w:val="20"/>
          <w:szCs w:val="20"/>
        </w:rPr>
      </w:pPr>
      <w:r>
        <w:rPr>
          <w:rFonts w:ascii="SimSun" w:hAnsi="SimSun" w:eastAsia="SimSun" w:cs="SimSun"/>
          <w:sz w:val="20"/>
          <w:szCs w:val="20"/>
          <w:b/>
          <w:bCs/>
          <w:spacing w:val="-7"/>
        </w:rPr>
        <w:t>引入案例</w:t>
      </w:r>
      <w:r>
        <w:rPr>
          <w:rFonts w:ascii="SimSun" w:hAnsi="SimSun" w:eastAsia="SimSun" w:cs="SimSun"/>
          <w:sz w:val="20"/>
          <w:szCs w:val="20"/>
          <w:spacing w:val="-7"/>
        </w:rPr>
        <w:t xml:space="preserve"> </w:t>
      </w:r>
      <w:r>
        <w:rPr>
          <w:rFonts w:ascii="SimSun" w:hAnsi="SimSun" w:eastAsia="SimSun" w:cs="SimSun"/>
          <w:sz w:val="20"/>
          <w:szCs w:val="20"/>
          <w:strike/>
        </w:rPr>
        <w:t xml:space="preserve">                                                                          </w:t>
      </w:r>
    </w:p>
    <w:p>
      <w:pPr>
        <w:ind w:firstLine="410"/>
        <w:spacing w:before="120" w:line="289" w:lineRule="auto"/>
        <w:rPr>
          <w:rFonts w:ascii="KaiTi" w:hAnsi="KaiTi" w:eastAsia="KaiTi" w:cs="KaiTi"/>
          <w:sz w:val="20"/>
          <w:szCs w:val="20"/>
        </w:rPr>
      </w:pPr>
      <w:r>
        <w:rPr>
          <w:rFonts w:ascii="KaiTi" w:hAnsi="KaiTi" w:eastAsia="KaiTi" w:cs="KaiTi"/>
          <w:sz w:val="20"/>
          <w:szCs w:val="20"/>
          <w:spacing w:val="3"/>
        </w:rPr>
        <w:t>小米是在2010年就以互联网产品开发思维为主，以新零售实现手机产品和互联网服务全</w:t>
      </w:r>
      <w:r>
        <w:rPr>
          <w:rFonts w:ascii="KaiTi" w:hAnsi="KaiTi" w:eastAsia="KaiTi" w:cs="KaiTi"/>
          <w:sz w:val="20"/>
          <w:szCs w:val="20"/>
          <w:spacing w:val="3"/>
        </w:rPr>
        <w:t xml:space="preserve"> </w:t>
      </w:r>
      <w:r>
        <w:rPr>
          <w:rFonts w:ascii="KaiTi" w:hAnsi="KaiTi" w:eastAsia="KaiTi" w:cs="KaiTi"/>
          <w:sz w:val="20"/>
          <w:szCs w:val="20"/>
          <w:spacing w:val="3"/>
        </w:rPr>
        <w:t>域营销的新科技公司，并成功跻身世界五百强。小米在高速发展的同时，企业内部自身业务</w:t>
      </w:r>
      <w:r>
        <w:rPr>
          <w:rFonts w:ascii="KaiTi" w:hAnsi="KaiTi" w:eastAsia="KaiTi" w:cs="KaiTi"/>
          <w:sz w:val="20"/>
          <w:szCs w:val="20"/>
          <w:spacing w:val="3"/>
        </w:rPr>
        <w:t xml:space="preserve"> </w:t>
      </w:r>
      <w:r>
        <w:rPr>
          <w:rFonts w:ascii="KaiTi" w:hAnsi="KaiTi" w:eastAsia="KaiTi" w:cs="KaiTi"/>
          <w:sz w:val="20"/>
          <w:szCs w:val="20"/>
          <w:spacing w:val="3"/>
        </w:rPr>
        <w:t>上也面临着一些痛点。为提升企业跨职能协同效率，对生态级的供应链协同作深刻变革，小</w:t>
      </w:r>
      <w:r>
        <w:rPr>
          <w:rFonts w:ascii="KaiTi" w:hAnsi="KaiTi" w:eastAsia="KaiTi" w:cs="KaiTi"/>
          <w:sz w:val="20"/>
          <w:szCs w:val="20"/>
        </w:rPr>
        <w:t xml:space="preserve">  </w:t>
      </w:r>
      <w:r>
        <w:rPr>
          <w:rFonts w:ascii="KaiTi" w:hAnsi="KaiTi" w:eastAsia="KaiTi" w:cs="KaiTi"/>
          <w:sz w:val="20"/>
          <w:szCs w:val="20"/>
          <w:spacing w:val="6"/>
        </w:rPr>
        <w:t>米选择了思爱普</w:t>
      </w:r>
      <w:r>
        <w:rPr>
          <w:rFonts w:ascii="KaiTi" w:hAnsi="KaiTi" w:eastAsia="KaiTi" w:cs="KaiTi"/>
          <w:sz w:val="20"/>
          <w:szCs w:val="20"/>
          <w:spacing w:val="6"/>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6"/>
        </w:rPr>
        <w:t>)   </w:t>
      </w:r>
      <w:r>
        <w:rPr>
          <w:rFonts w:ascii="KaiTi" w:hAnsi="KaiTi" w:eastAsia="KaiTi" w:cs="KaiTi"/>
          <w:sz w:val="20"/>
          <w:szCs w:val="20"/>
          <w:spacing w:val="6"/>
        </w:rPr>
        <w:t>的数字化产品与服务。具体来说</w:t>
      </w:r>
      <w:r>
        <w:rPr>
          <w:rFonts w:ascii="KaiTi" w:hAnsi="KaiTi" w:eastAsia="KaiTi" w:cs="KaiTi"/>
          <w:sz w:val="20"/>
          <w:szCs w:val="20"/>
          <w:spacing w:val="5"/>
        </w:rPr>
        <w:t>，基于</w:t>
      </w:r>
      <w:r>
        <w:rPr>
          <w:rFonts w:ascii="KaiTi" w:hAnsi="KaiTi" w:eastAsia="KaiTi" w:cs="KaiTi"/>
          <w:sz w:val="20"/>
          <w:szCs w:val="20"/>
          <w:spacing w:val="-56"/>
        </w:rPr>
        <w:t xml:space="preserve"> </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36"/>
        </w:rPr>
        <w:t xml:space="preserve"> </w:t>
      </w:r>
      <w:r>
        <w:rPr>
          <w:rFonts w:ascii="KaiTi" w:hAnsi="KaiTi" w:eastAsia="KaiTi" w:cs="KaiTi"/>
          <w:sz w:val="20"/>
          <w:szCs w:val="20"/>
          <w:spacing w:val="5"/>
        </w:rPr>
        <w:t>企业资源计划</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5"/>
        </w:rPr>
        <w:t>)     </w:t>
      </w:r>
      <w:r>
        <w:rPr>
          <w:rFonts w:ascii="KaiTi" w:hAnsi="KaiTi" w:eastAsia="KaiTi" w:cs="KaiTi"/>
          <w:sz w:val="20"/>
          <w:szCs w:val="20"/>
          <w:spacing w:val="2"/>
        </w:rPr>
        <w:t>从财务、计划、采购、销售、供应链和人力等关键管理维度，</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44"/>
        </w:rPr>
        <w:t xml:space="preserve"> </w:t>
      </w:r>
      <w:r>
        <w:rPr>
          <w:rFonts w:ascii="KaiTi" w:hAnsi="KaiTi" w:eastAsia="KaiTi" w:cs="KaiTi"/>
          <w:sz w:val="20"/>
          <w:szCs w:val="20"/>
          <w:spacing w:val="2"/>
        </w:rPr>
        <w:t>助力小米建成了数字化管</w:t>
      </w:r>
      <w:r>
        <w:rPr>
          <w:rFonts w:ascii="KaiTi" w:hAnsi="KaiTi" w:eastAsia="KaiTi" w:cs="KaiTi"/>
          <w:sz w:val="20"/>
          <w:szCs w:val="20"/>
          <w:spacing w:val="2"/>
        </w:rPr>
        <w:t xml:space="preserve"> </w:t>
      </w:r>
      <w:r>
        <w:rPr>
          <w:rFonts w:ascii="KaiTi" w:hAnsi="KaiTi" w:eastAsia="KaiTi" w:cs="KaiTi"/>
          <w:sz w:val="20"/>
          <w:szCs w:val="20"/>
          <w:spacing w:val="3"/>
        </w:rPr>
        <w:t>理平台，可以加强对公司的生产经营管控、企业运营决策的管理能力，并打造了业财一体化</w:t>
      </w:r>
      <w:r>
        <w:rPr>
          <w:rFonts w:ascii="KaiTi" w:hAnsi="KaiTi" w:eastAsia="KaiTi" w:cs="KaiTi"/>
          <w:sz w:val="20"/>
          <w:szCs w:val="20"/>
          <w:spacing w:val="3"/>
        </w:rPr>
        <w:t xml:space="preserve"> </w:t>
      </w:r>
      <w:r>
        <w:rPr>
          <w:rFonts w:ascii="KaiTi" w:hAnsi="KaiTi" w:eastAsia="KaiTi" w:cs="KaiTi"/>
          <w:sz w:val="20"/>
          <w:szCs w:val="20"/>
          <w:spacing w:val="3"/>
        </w:rPr>
        <w:t>稳态平台，实现对供应链、费控和人员绩效的管理等，从而降低了公司运营成本，提升了管</w:t>
      </w:r>
      <w:r>
        <w:rPr>
          <w:rFonts w:ascii="KaiTi" w:hAnsi="KaiTi" w:eastAsia="KaiTi" w:cs="KaiTi"/>
          <w:sz w:val="20"/>
          <w:szCs w:val="20"/>
          <w:spacing w:val="3"/>
        </w:rPr>
        <w:t xml:space="preserve"> </w:t>
      </w:r>
      <w:r>
        <w:rPr>
          <w:rFonts w:ascii="KaiTi" w:hAnsi="KaiTi" w:eastAsia="KaiTi" w:cs="KaiTi"/>
          <w:sz w:val="20"/>
          <w:szCs w:val="20"/>
          <w:spacing w:val="4"/>
        </w:rPr>
        <w:t>理效率，提升了对关键流程分析与风险识别的能力，全面防范风险。小米是产</w:t>
      </w:r>
      <w:r>
        <w:rPr>
          <w:rFonts w:ascii="KaiTi" w:hAnsi="KaiTi" w:eastAsia="KaiTi" w:cs="KaiTi"/>
          <w:sz w:val="20"/>
          <w:szCs w:val="20"/>
          <w:spacing w:val="3"/>
        </w:rPr>
        <w:t>业数字化转型</w:t>
      </w:r>
      <w:r>
        <w:rPr>
          <w:rFonts w:ascii="KaiTi" w:hAnsi="KaiTi" w:eastAsia="KaiTi" w:cs="KaiTi"/>
          <w:sz w:val="20"/>
          <w:szCs w:val="20"/>
        </w:rPr>
        <w:t xml:space="preserve"> </w:t>
      </w:r>
      <w:r>
        <w:rPr>
          <w:rFonts w:ascii="KaiTi" w:hAnsi="KaiTi" w:eastAsia="KaiTi" w:cs="KaiTi"/>
          <w:sz w:val="20"/>
          <w:szCs w:val="20"/>
          <w:spacing w:val="13"/>
        </w:rPr>
        <w:t>的经典代表，那么,什么是数字产业化和产业数字化?它们的特征分别是什么?在这一章，</w:t>
      </w:r>
      <w:r>
        <w:rPr>
          <w:rFonts w:ascii="KaiTi" w:hAnsi="KaiTi" w:eastAsia="KaiTi" w:cs="KaiTi"/>
          <w:sz w:val="20"/>
          <w:szCs w:val="20"/>
        </w:rPr>
        <w:t xml:space="preserve"> </w:t>
      </w:r>
      <w:r>
        <w:rPr>
          <w:rFonts w:ascii="KaiTi" w:hAnsi="KaiTi" w:eastAsia="KaiTi" w:cs="KaiTi"/>
          <w:sz w:val="20"/>
          <w:szCs w:val="20"/>
          <w:spacing w:val="-3"/>
        </w:rPr>
        <w:t>我们将揭开这些问题的答案。</w:t>
      </w:r>
    </w:p>
    <w:p>
      <w:pPr>
        <w:pStyle w:val="BodyText"/>
        <w:spacing w:line="275" w:lineRule="auto"/>
        <w:rPr/>
      </w:pPr>
      <w:r/>
    </w:p>
    <w:p>
      <w:pPr>
        <w:ind w:right="63" w:firstLine="410"/>
        <w:spacing w:before="65" w:line="283" w:lineRule="auto"/>
        <w:jc w:val="both"/>
        <w:rPr>
          <w:rFonts w:ascii="SimSun" w:hAnsi="SimSun" w:eastAsia="SimSun" w:cs="SimSun"/>
          <w:sz w:val="20"/>
          <w:szCs w:val="20"/>
        </w:rPr>
      </w:pPr>
      <w:r>
        <w:rPr>
          <w:rFonts w:ascii="SimSun" w:hAnsi="SimSun" w:eastAsia="SimSun" w:cs="SimSun"/>
          <w:sz w:val="20"/>
          <w:szCs w:val="20"/>
          <w:spacing w:val="14"/>
        </w:rPr>
        <w:t>2021年政府工作报告指出，加快数字化发展，打造数字经济新优势，协同推进数字</w:t>
      </w:r>
      <w:r>
        <w:rPr>
          <w:rFonts w:ascii="SimSun" w:hAnsi="SimSun" w:eastAsia="SimSun" w:cs="SimSun"/>
          <w:sz w:val="20"/>
          <w:szCs w:val="20"/>
          <w:spacing w:val="6"/>
        </w:rPr>
        <w:t xml:space="preserve"> </w:t>
      </w:r>
      <w:r>
        <w:rPr>
          <w:rFonts w:ascii="SimSun" w:hAnsi="SimSun" w:eastAsia="SimSun" w:cs="SimSun"/>
          <w:sz w:val="20"/>
          <w:szCs w:val="20"/>
          <w:spacing w:val="15"/>
        </w:rPr>
        <w:t>产业化和产业数字化转型。《中华人民共和国国民经</w:t>
      </w:r>
      <w:r>
        <w:rPr>
          <w:rFonts w:ascii="SimSun" w:hAnsi="SimSun" w:eastAsia="SimSun" w:cs="SimSun"/>
          <w:sz w:val="20"/>
          <w:szCs w:val="20"/>
          <w:spacing w:val="14"/>
        </w:rPr>
        <w:t>济和社会发展第十四个五年规划和</w:t>
      </w:r>
      <w:r>
        <w:rPr>
          <w:rFonts w:ascii="SimSun" w:hAnsi="SimSun" w:eastAsia="SimSun" w:cs="SimSun"/>
          <w:sz w:val="20"/>
          <w:szCs w:val="20"/>
        </w:rPr>
        <w:t xml:space="preserve"> </w:t>
      </w:r>
      <w:r>
        <w:rPr>
          <w:rFonts w:ascii="SimSun" w:hAnsi="SimSun" w:eastAsia="SimSun" w:cs="SimSun"/>
          <w:sz w:val="20"/>
          <w:szCs w:val="20"/>
          <w:spacing w:val="14"/>
        </w:rPr>
        <w:t>2035年远景目标纲要》指出，充分发挥海量数据和丰富应用场景优势，促进</w:t>
      </w:r>
      <w:r>
        <w:rPr>
          <w:rFonts w:ascii="SimSun" w:hAnsi="SimSun" w:eastAsia="SimSun" w:cs="SimSun"/>
          <w:sz w:val="20"/>
          <w:szCs w:val="20"/>
          <w:spacing w:val="13"/>
        </w:rPr>
        <w:t>数字技术与</w:t>
      </w:r>
      <w:r>
        <w:rPr>
          <w:rFonts w:ascii="SimSun" w:hAnsi="SimSun" w:eastAsia="SimSun" w:cs="SimSun"/>
          <w:sz w:val="20"/>
          <w:szCs w:val="20"/>
        </w:rPr>
        <w:t xml:space="preserve"> </w:t>
      </w:r>
      <w:r>
        <w:rPr>
          <w:rFonts w:ascii="SimSun" w:hAnsi="SimSun" w:eastAsia="SimSun" w:cs="SimSun"/>
          <w:sz w:val="20"/>
          <w:szCs w:val="20"/>
          <w:spacing w:val="14"/>
        </w:rPr>
        <w:t>实体经济深度融合，赋能传统产业转型升级，催生新产业新业态新模式，壮大经济发展</w:t>
      </w:r>
    </w:p>
    <w:p>
      <w:pPr>
        <w:spacing w:line="283" w:lineRule="auto"/>
        <w:sectPr>
          <w:pgSz w:w="9140" w:h="14250"/>
          <w:pgMar w:top="400" w:right="229" w:bottom="0" w:left="689" w:header="0" w:footer="0" w:gutter="0"/>
        </w:sectPr>
        <w:rPr>
          <w:rFonts w:ascii="SimSun" w:hAnsi="SimSun" w:eastAsia="SimSun" w:cs="SimSun"/>
          <w:sz w:val="20"/>
          <w:szCs w:val="20"/>
        </w:rPr>
      </w:pPr>
    </w:p>
    <w:p>
      <w:pPr>
        <w:spacing w:before="16" w:line="222" w:lineRule="auto"/>
        <w:jc w:val="right"/>
        <w:rPr>
          <w:rFonts w:ascii="SimSun" w:hAnsi="SimSun" w:eastAsia="SimSun" w:cs="SimSun"/>
          <w:sz w:val="13"/>
          <w:szCs w:val="13"/>
        </w:rPr>
      </w:pPr>
      <w:r>
        <w:rPr>
          <w:rFonts w:ascii="SimHei" w:hAnsi="SimHei" w:eastAsia="SimHei" w:cs="SimHei"/>
          <w:sz w:val="18"/>
          <w:szCs w:val="18"/>
          <w:spacing w:val="-6"/>
        </w:rPr>
        <w:t>第7章</w:t>
      </w:r>
      <w:r>
        <w:rPr>
          <w:rFonts w:ascii="SimHei" w:hAnsi="SimHei" w:eastAsia="SimHei" w:cs="SimHei"/>
          <w:sz w:val="18"/>
          <w:szCs w:val="18"/>
          <w:spacing w:val="-6"/>
        </w:rPr>
        <w:t xml:space="preserve"> </w:t>
      </w:r>
      <w:r>
        <w:rPr>
          <w:rFonts w:ascii="SimSun" w:hAnsi="SimSun" w:eastAsia="SimSun" w:cs="SimSun"/>
          <w:sz w:val="18"/>
          <w:szCs w:val="18"/>
          <w:spacing w:val="-6"/>
        </w:rPr>
        <w:t>数字产业化与产业数字化</w:t>
      </w:r>
      <w:r>
        <w:rPr>
          <w:rFonts w:ascii="SimSun" w:hAnsi="SimSun" w:eastAsia="SimSun" w:cs="SimSun"/>
          <w:sz w:val="18"/>
          <w:szCs w:val="18"/>
          <w:spacing w:val="8"/>
        </w:rPr>
        <w:t xml:space="preserve">    </w:t>
      </w:r>
      <w:r>
        <w:rPr>
          <w:rFonts w:ascii="SimSun" w:hAnsi="SimSun" w:eastAsia="SimSun" w:cs="SimSun"/>
          <w:sz w:val="13"/>
          <w:szCs w:val="13"/>
          <w:spacing w:val="-6"/>
        </w:rPr>
        <w:t>153</w:t>
      </w:r>
    </w:p>
    <w:p>
      <w:pPr>
        <w:pStyle w:val="BodyText"/>
        <w:spacing w:line="412" w:lineRule="auto"/>
        <w:rPr/>
      </w:pPr>
      <w:r/>
    </w:p>
    <w:p>
      <w:pPr>
        <w:ind w:left="110" w:right="250"/>
        <w:spacing w:before="72" w:line="267" w:lineRule="auto"/>
        <w:jc w:val="both"/>
        <w:rPr>
          <w:rFonts w:ascii="SimSun" w:hAnsi="SimSun" w:eastAsia="SimSun" w:cs="SimSun"/>
          <w:sz w:val="22"/>
          <w:szCs w:val="22"/>
        </w:rPr>
      </w:pPr>
      <w:r>
        <w:rPr>
          <w:rFonts w:ascii="SimSun" w:hAnsi="SimSun" w:eastAsia="SimSun" w:cs="SimSun"/>
          <w:sz w:val="22"/>
          <w:szCs w:val="22"/>
          <w:spacing w:val="-5"/>
        </w:rPr>
        <w:t>新引擎。数字产业化是数字经济的基础部分，</w:t>
      </w:r>
      <w:r>
        <w:rPr>
          <w:rFonts w:ascii="SimSun" w:hAnsi="SimSun" w:eastAsia="SimSun" w:cs="SimSun"/>
          <w:sz w:val="22"/>
          <w:szCs w:val="22"/>
          <w:spacing w:val="-6"/>
        </w:rPr>
        <w:t>根据中国信息通信研究院的定义，数字产</w:t>
      </w:r>
      <w:r>
        <w:rPr>
          <w:rFonts w:ascii="SimSun" w:hAnsi="SimSun" w:eastAsia="SimSun" w:cs="SimSun"/>
          <w:sz w:val="22"/>
          <w:szCs w:val="22"/>
        </w:rPr>
        <w:t xml:space="preserve"> </w:t>
      </w:r>
      <w:r>
        <w:rPr>
          <w:rFonts w:ascii="SimSun" w:hAnsi="SimSun" w:eastAsia="SimSun" w:cs="SimSun"/>
          <w:sz w:val="22"/>
          <w:szCs w:val="22"/>
          <w:spacing w:val="-9"/>
        </w:rPr>
        <w:t>业化是指信息通信产业，主要包括电子信息制造业、电信业、软</w:t>
      </w:r>
      <w:r>
        <w:rPr>
          <w:rFonts w:ascii="SimSun" w:hAnsi="SimSun" w:eastAsia="SimSun" w:cs="SimSun"/>
          <w:sz w:val="22"/>
          <w:szCs w:val="22"/>
          <w:spacing w:val="-10"/>
        </w:rPr>
        <w:t>件和信息技术服务业等，</w:t>
      </w:r>
      <w:r>
        <w:rPr>
          <w:rFonts w:ascii="SimSun" w:hAnsi="SimSun" w:eastAsia="SimSun" w:cs="SimSun"/>
          <w:sz w:val="22"/>
          <w:szCs w:val="22"/>
        </w:rPr>
        <w:t xml:space="preserve"> </w:t>
      </w:r>
      <w:r>
        <w:rPr>
          <w:rFonts w:ascii="SimSun" w:hAnsi="SimSun" w:eastAsia="SimSun" w:cs="SimSun"/>
          <w:sz w:val="22"/>
          <w:szCs w:val="22"/>
          <w:spacing w:val="-5"/>
        </w:rPr>
        <w:t>是国民经济稳步发展的压舱石，是数字经济发展的根基和动力源泉。以人工智能</w:t>
      </w:r>
      <w:r>
        <w:rPr>
          <w:rFonts w:ascii="SimSun" w:hAnsi="SimSun" w:eastAsia="SimSun" w:cs="SimSun"/>
          <w:sz w:val="22"/>
          <w:szCs w:val="22"/>
          <w:spacing w:val="-6"/>
        </w:rPr>
        <w:t>、区块</w:t>
      </w:r>
      <w:r>
        <w:rPr>
          <w:rFonts w:ascii="SimSun" w:hAnsi="SimSun" w:eastAsia="SimSun" w:cs="SimSun"/>
          <w:sz w:val="22"/>
          <w:szCs w:val="22"/>
        </w:rPr>
        <w:t xml:space="preserve"> </w:t>
      </w:r>
      <w:r>
        <w:rPr>
          <w:rFonts w:ascii="SimSun" w:hAnsi="SimSun" w:eastAsia="SimSun" w:cs="SimSun"/>
          <w:sz w:val="22"/>
          <w:szCs w:val="22"/>
          <w:spacing w:val="-4"/>
        </w:rPr>
        <w:t>链、云计算、大数据为代表的</w:t>
      </w:r>
      <w:r>
        <w:rPr>
          <w:rFonts w:ascii="Times New Roman" w:hAnsi="Times New Roman" w:eastAsia="Times New Roman" w:cs="Times New Roman"/>
          <w:sz w:val="22"/>
          <w:szCs w:val="22"/>
          <w:spacing w:val="-4"/>
        </w:rPr>
        <w:t>ABCD</w:t>
      </w:r>
      <w:r>
        <w:rPr>
          <w:rFonts w:ascii="SimSun" w:hAnsi="SimSun" w:eastAsia="SimSun" w:cs="SimSun"/>
          <w:sz w:val="22"/>
          <w:szCs w:val="22"/>
          <w:spacing w:val="-4"/>
        </w:rPr>
        <w:t>技术，构成了数字产业的技术基础。发展数字产业</w:t>
      </w:r>
      <w:r>
        <w:rPr>
          <w:rFonts w:ascii="SimSun" w:hAnsi="SimSun" w:eastAsia="SimSun" w:cs="SimSun"/>
          <w:sz w:val="22"/>
          <w:szCs w:val="22"/>
          <w:spacing w:val="11"/>
        </w:rPr>
        <w:t xml:space="preserve"> </w:t>
      </w:r>
      <w:r>
        <w:rPr>
          <w:rFonts w:ascii="SimSun" w:hAnsi="SimSun" w:eastAsia="SimSun" w:cs="SimSun"/>
          <w:sz w:val="22"/>
          <w:szCs w:val="22"/>
          <w:spacing w:val="-5"/>
        </w:rPr>
        <w:t>化要根据国家的新发展格局，重点提升我国产业链、供应链的稳定性和竞争力，尤其要</w:t>
      </w:r>
      <w:r>
        <w:rPr>
          <w:rFonts w:ascii="SimSun" w:hAnsi="SimSun" w:eastAsia="SimSun" w:cs="SimSun"/>
          <w:sz w:val="22"/>
          <w:szCs w:val="22"/>
        </w:rPr>
        <w:t xml:space="preserve"> </w:t>
      </w:r>
      <w:r>
        <w:rPr>
          <w:rFonts w:ascii="SimSun" w:hAnsi="SimSun" w:eastAsia="SimSun" w:cs="SimSun"/>
          <w:sz w:val="22"/>
          <w:szCs w:val="22"/>
          <w:spacing w:val="-8"/>
        </w:rPr>
        <w:t>聚焦</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8"/>
        </w:rPr>
        <w:t>ABCD</w:t>
      </w:r>
      <w:r>
        <w:rPr>
          <w:rFonts w:ascii="SimSun" w:hAnsi="SimSun" w:eastAsia="SimSun" w:cs="SimSun"/>
          <w:sz w:val="22"/>
          <w:szCs w:val="22"/>
          <w:spacing w:val="-8"/>
        </w:rPr>
        <w:t>技术引申的关键领域，强化精</w:t>
      </w:r>
      <w:r>
        <w:rPr>
          <w:rFonts w:ascii="SimSun" w:hAnsi="SimSun" w:eastAsia="SimSun" w:cs="SimSun"/>
          <w:sz w:val="22"/>
          <w:szCs w:val="22"/>
          <w:spacing w:val="-9"/>
        </w:rPr>
        <w:t>准攻关，加快技术突破，增强自主可控能力。</w:t>
      </w:r>
    </w:p>
    <w:p>
      <w:pPr>
        <w:ind w:left="110" w:right="220" w:firstLine="439"/>
        <w:spacing w:before="59" w:line="269" w:lineRule="auto"/>
        <w:jc w:val="both"/>
        <w:rPr>
          <w:rFonts w:ascii="SimSun" w:hAnsi="SimSun" w:eastAsia="SimSun" w:cs="SimSun"/>
          <w:sz w:val="22"/>
          <w:szCs w:val="22"/>
        </w:rPr>
      </w:pPr>
      <w:r>
        <w:rPr>
          <w:rFonts w:ascii="SimSun" w:hAnsi="SimSun" w:eastAsia="SimSun" w:cs="SimSun"/>
          <w:sz w:val="22"/>
          <w:szCs w:val="22"/>
          <w:spacing w:val="-5"/>
        </w:rPr>
        <w:t>另外，发展数字经济必须把着力点放在实体经</w:t>
      </w:r>
      <w:r>
        <w:rPr>
          <w:rFonts w:ascii="SimSun" w:hAnsi="SimSun" w:eastAsia="SimSun" w:cs="SimSun"/>
          <w:sz w:val="22"/>
          <w:szCs w:val="22"/>
          <w:spacing w:val="-6"/>
        </w:rPr>
        <w:t>济上，产业数字化的重点就是推动实 </w:t>
      </w:r>
      <w:r>
        <w:rPr>
          <w:rFonts w:ascii="SimSun" w:hAnsi="SimSun" w:eastAsia="SimSun" w:cs="SimSun"/>
          <w:sz w:val="22"/>
          <w:szCs w:val="22"/>
          <w:spacing w:val="-5"/>
        </w:rPr>
        <w:t>体行业与数字技术的深度融合。产业数字化是指数字技术应用给传统产业</w:t>
      </w:r>
      <w:r>
        <w:rPr>
          <w:rFonts w:ascii="SimSun" w:hAnsi="SimSun" w:eastAsia="SimSun" w:cs="SimSun"/>
          <w:sz w:val="22"/>
          <w:szCs w:val="22"/>
          <w:spacing w:val="-6"/>
        </w:rPr>
        <w:t>带来的生产数 </w:t>
      </w:r>
      <w:r>
        <w:rPr>
          <w:rFonts w:ascii="SimSun" w:hAnsi="SimSun" w:eastAsia="SimSun" w:cs="SimSun"/>
          <w:sz w:val="22"/>
          <w:szCs w:val="22"/>
          <w:spacing w:val="-5"/>
        </w:rPr>
        <w:t>量和效率的提升，包括数字农业、智能制造、服务业数字化等新产业新模</w:t>
      </w:r>
      <w:r>
        <w:rPr>
          <w:rFonts w:ascii="SimSun" w:hAnsi="SimSun" w:eastAsia="SimSun" w:cs="SimSun"/>
          <w:sz w:val="22"/>
          <w:szCs w:val="22"/>
          <w:spacing w:val="-6"/>
        </w:rPr>
        <w:t>式新业态，是 </w:t>
      </w:r>
      <w:r>
        <w:rPr>
          <w:rFonts w:ascii="SimSun" w:hAnsi="SimSun" w:eastAsia="SimSun" w:cs="SimSun"/>
          <w:sz w:val="22"/>
          <w:szCs w:val="22"/>
          <w:spacing w:val="-3"/>
        </w:rPr>
        <w:t>国民经济提质增效的驱动力。产业数字化的核心是以数据为核心要素，以科技为支撑，</w:t>
      </w:r>
      <w:r>
        <w:rPr>
          <w:rFonts w:ascii="SimSun" w:hAnsi="SimSun" w:eastAsia="SimSun" w:cs="SimSun"/>
          <w:sz w:val="22"/>
          <w:szCs w:val="22"/>
          <w:spacing w:val="2"/>
        </w:rPr>
        <w:t xml:space="preserve"> </w:t>
      </w:r>
      <w:r>
        <w:rPr>
          <w:rFonts w:ascii="SimSun" w:hAnsi="SimSun" w:eastAsia="SimSun" w:cs="SimSun"/>
          <w:sz w:val="22"/>
          <w:szCs w:val="22"/>
          <w:spacing w:val="-5"/>
        </w:rPr>
        <w:t>以提高生产效率为主线，对产业链的全要素进行数字化再造，积极推进传</w:t>
      </w:r>
      <w:r>
        <w:rPr>
          <w:rFonts w:ascii="SimSun" w:hAnsi="SimSun" w:eastAsia="SimSun" w:cs="SimSun"/>
          <w:sz w:val="22"/>
          <w:szCs w:val="22"/>
          <w:spacing w:val="-6"/>
        </w:rPr>
        <w:t>统企业的数字 </w:t>
      </w:r>
      <w:r>
        <w:rPr>
          <w:rFonts w:ascii="SimSun" w:hAnsi="SimSun" w:eastAsia="SimSun" w:cs="SimSun"/>
          <w:sz w:val="22"/>
          <w:szCs w:val="22"/>
          <w:spacing w:val="-5"/>
        </w:rPr>
        <w:t>化和智能化改造升级，实现制造业基础高级化和产业链现代化，从而推动</w:t>
      </w:r>
      <w:r>
        <w:rPr>
          <w:rFonts w:ascii="SimSun" w:hAnsi="SimSun" w:eastAsia="SimSun" w:cs="SimSun"/>
          <w:sz w:val="22"/>
          <w:szCs w:val="22"/>
          <w:spacing w:val="-6"/>
        </w:rPr>
        <w:t>我国实体经济 </w:t>
      </w:r>
      <w:r>
        <w:rPr>
          <w:rFonts w:ascii="SimSun" w:hAnsi="SimSun" w:eastAsia="SimSun" w:cs="SimSun"/>
          <w:sz w:val="22"/>
          <w:szCs w:val="22"/>
          <w:spacing w:val="-14"/>
        </w:rPr>
        <w:t>质量转型升级。</w:t>
      </w:r>
    </w:p>
    <w:p>
      <w:pPr>
        <w:ind w:left="110" w:right="281" w:firstLine="379"/>
        <w:spacing w:before="54" w:line="258" w:lineRule="auto"/>
        <w:jc w:val="both"/>
        <w:rPr>
          <w:rFonts w:ascii="SimSun" w:hAnsi="SimSun" w:eastAsia="SimSun" w:cs="SimSun"/>
          <w:sz w:val="22"/>
          <w:szCs w:val="22"/>
        </w:rPr>
      </w:pPr>
      <w:r>
        <w:rPr>
          <w:rFonts w:ascii="SimSun" w:hAnsi="SimSun" w:eastAsia="SimSun" w:cs="SimSun"/>
          <w:sz w:val="22"/>
          <w:szCs w:val="22"/>
          <w:spacing w:val="-3"/>
        </w:rPr>
        <w:t>本章围绕数字产业化和产业数字化展开介绍，首先从培育和发展以人工</w:t>
      </w:r>
      <w:r>
        <w:rPr>
          <w:rFonts w:ascii="SimSun" w:hAnsi="SimSun" w:eastAsia="SimSun" w:cs="SimSun"/>
          <w:sz w:val="22"/>
          <w:szCs w:val="22"/>
          <w:spacing w:val="-4"/>
        </w:rPr>
        <w:t>智能、区块</w:t>
      </w:r>
      <w:r>
        <w:rPr>
          <w:rFonts w:ascii="SimSun" w:hAnsi="SimSun" w:eastAsia="SimSun" w:cs="SimSun"/>
          <w:sz w:val="22"/>
          <w:szCs w:val="22"/>
        </w:rPr>
        <w:t xml:space="preserve"> </w:t>
      </w:r>
      <w:r>
        <w:rPr>
          <w:rFonts w:ascii="SimSun" w:hAnsi="SimSun" w:eastAsia="SimSun" w:cs="SimSun"/>
          <w:sz w:val="22"/>
          <w:szCs w:val="22"/>
          <w:spacing w:val="-5"/>
        </w:rPr>
        <w:t>链、云计算、大数据为代表的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ABCD</w:t>
      </w:r>
      <w:r>
        <w:rPr>
          <w:rFonts w:ascii="SimSun" w:hAnsi="SimSun" w:eastAsia="SimSun" w:cs="SimSun"/>
          <w:sz w:val="22"/>
          <w:szCs w:val="22"/>
          <w:spacing w:val="-5"/>
        </w:rPr>
        <w:t>技术的角度论述如何推进数字产业化，然</w:t>
      </w:r>
      <w:r>
        <w:rPr>
          <w:rFonts w:ascii="SimSun" w:hAnsi="SimSun" w:eastAsia="SimSun" w:cs="SimSun"/>
          <w:sz w:val="22"/>
          <w:szCs w:val="22"/>
          <w:spacing w:val="-6"/>
        </w:rPr>
        <w:t>后从产业</w:t>
      </w:r>
      <w:r>
        <w:rPr>
          <w:rFonts w:ascii="SimSun" w:hAnsi="SimSun" w:eastAsia="SimSun" w:cs="SimSun"/>
          <w:sz w:val="22"/>
          <w:szCs w:val="22"/>
        </w:rPr>
        <w:t xml:space="preserve"> </w:t>
      </w:r>
      <w:r>
        <w:rPr>
          <w:rFonts w:ascii="SimSun" w:hAnsi="SimSun" w:eastAsia="SimSun" w:cs="SimSun"/>
          <w:sz w:val="22"/>
          <w:szCs w:val="22"/>
          <w:spacing w:val="-9"/>
        </w:rPr>
        <w:t>数字化的内涵和特征入手，介绍传统制造业、零售业和农业农村</w:t>
      </w:r>
      <w:r>
        <w:rPr>
          <w:rFonts w:ascii="SimSun" w:hAnsi="SimSun" w:eastAsia="SimSun" w:cs="SimSun"/>
          <w:sz w:val="22"/>
          <w:szCs w:val="22"/>
          <w:spacing w:val="-10"/>
        </w:rPr>
        <w:t>的数字化转型。</w:t>
      </w:r>
    </w:p>
    <w:p>
      <w:pPr>
        <w:pStyle w:val="BodyText"/>
        <w:spacing w:line="419" w:lineRule="auto"/>
        <w:rPr/>
      </w:pPr>
      <w:r/>
    </w:p>
    <w:p>
      <w:pPr>
        <w:ind w:left="3144"/>
        <w:spacing w:before="98" w:line="219" w:lineRule="auto"/>
        <w:outlineLvl w:val="0"/>
        <w:rPr>
          <w:rFonts w:ascii="SimSun" w:hAnsi="SimSun" w:eastAsia="SimSun" w:cs="SimSun"/>
          <w:sz w:val="30"/>
          <w:szCs w:val="30"/>
        </w:rPr>
      </w:pPr>
      <w:r>
        <w:rPr>
          <w:rFonts w:ascii="SimSun" w:hAnsi="SimSun" w:eastAsia="SimSun" w:cs="SimSun"/>
          <w:sz w:val="30"/>
          <w:szCs w:val="30"/>
          <w:b/>
          <w:bCs/>
          <w:spacing w:val="-7"/>
        </w:rPr>
        <w:t>7.1</w:t>
      </w:r>
      <w:r>
        <w:rPr>
          <w:rFonts w:ascii="SimSun" w:hAnsi="SimSun" w:eastAsia="SimSun" w:cs="SimSun"/>
          <w:sz w:val="30"/>
          <w:szCs w:val="30"/>
          <w:spacing w:val="118"/>
        </w:rPr>
        <w:t xml:space="preserve"> </w:t>
      </w:r>
      <w:r>
        <w:rPr>
          <w:rFonts w:ascii="SimSun" w:hAnsi="SimSun" w:eastAsia="SimSun" w:cs="SimSun"/>
          <w:sz w:val="30"/>
          <w:szCs w:val="30"/>
          <w:b/>
          <w:bCs/>
          <w:spacing w:val="-7"/>
        </w:rPr>
        <w:t>数字产业化</w:t>
      </w:r>
    </w:p>
    <w:p>
      <w:pPr>
        <w:pStyle w:val="BodyText"/>
        <w:spacing w:line="432" w:lineRule="auto"/>
        <w:rPr/>
      </w:pPr>
      <w:r/>
    </w:p>
    <w:p>
      <w:pPr>
        <w:ind w:right="200" w:firstLine="550"/>
        <w:spacing w:before="72" w:line="267" w:lineRule="auto"/>
        <w:jc w:val="both"/>
        <w:rPr>
          <w:rFonts w:ascii="SimSun" w:hAnsi="SimSun" w:eastAsia="SimSun" w:cs="SimSun"/>
          <w:sz w:val="22"/>
          <w:szCs w:val="22"/>
        </w:rPr>
      </w:pPr>
      <w:r>
        <w:rPr>
          <w:rFonts w:ascii="SimSun" w:hAnsi="SimSun" w:eastAsia="SimSun" w:cs="SimSun"/>
          <w:sz w:val="22"/>
          <w:szCs w:val="22"/>
          <w:spacing w:val="-2"/>
        </w:rPr>
        <w:t>2018年4月，习近平总书记在全国网络安全和信息化工作会议上提出加</w:t>
      </w:r>
      <w:r>
        <w:rPr>
          <w:rFonts w:ascii="SimSun" w:hAnsi="SimSun" w:eastAsia="SimSun" w:cs="SimSun"/>
          <w:sz w:val="22"/>
          <w:szCs w:val="22"/>
          <w:spacing w:val="-3"/>
        </w:rPr>
        <w:t>快推动数字</w:t>
      </w:r>
      <w:r>
        <w:rPr>
          <w:rFonts w:ascii="SimSun" w:hAnsi="SimSun" w:eastAsia="SimSun" w:cs="SimSun"/>
          <w:sz w:val="22"/>
          <w:szCs w:val="22"/>
        </w:rPr>
        <w:t xml:space="preserve">  </w:t>
      </w:r>
      <w:r>
        <w:rPr>
          <w:rFonts w:ascii="SimSun" w:hAnsi="SimSun" w:eastAsia="SimSun" w:cs="SimSun"/>
          <w:sz w:val="22"/>
          <w:szCs w:val="22"/>
          <w:spacing w:val="-6"/>
        </w:rPr>
        <w:t>产业化，依靠信息技术创新驱动，不断催生新产业新业态新模式，用新动能推动新发展。</w:t>
      </w:r>
      <w:r>
        <w:rPr>
          <w:rFonts w:ascii="SimSun" w:hAnsi="SimSun" w:eastAsia="SimSun" w:cs="SimSun"/>
          <w:sz w:val="22"/>
          <w:szCs w:val="22"/>
          <w:spacing w:val="12"/>
        </w:rPr>
        <w:t xml:space="preserve"> </w:t>
      </w:r>
      <w:r>
        <w:rPr>
          <w:rFonts w:ascii="SimSun" w:hAnsi="SimSun" w:eastAsia="SimSun" w:cs="SimSun"/>
          <w:sz w:val="22"/>
          <w:szCs w:val="22"/>
          <w:spacing w:val="-2"/>
        </w:rPr>
        <w:t>“十四五”规划指出加快推动数字产业化。培育壮大人工智能、大数据、区块链、云计 </w:t>
      </w:r>
      <w:r>
        <w:rPr>
          <w:rFonts w:ascii="SimSun" w:hAnsi="SimSun" w:eastAsia="SimSun" w:cs="SimSun"/>
          <w:sz w:val="22"/>
          <w:szCs w:val="22"/>
          <w:spacing w:val="-5"/>
        </w:rPr>
        <w:t>算、网络安全等新兴数字产业，提升通信设备、核心电子元器件、关键软</w:t>
      </w:r>
      <w:r>
        <w:rPr>
          <w:rFonts w:ascii="SimSun" w:hAnsi="SimSun" w:eastAsia="SimSun" w:cs="SimSun"/>
          <w:sz w:val="22"/>
          <w:szCs w:val="22"/>
          <w:spacing w:val="-6"/>
        </w:rPr>
        <w:t>件等产业水平。</w:t>
      </w:r>
      <w:r>
        <w:rPr>
          <w:rFonts w:ascii="SimSun" w:hAnsi="SimSun" w:eastAsia="SimSun" w:cs="SimSun"/>
          <w:sz w:val="22"/>
          <w:szCs w:val="22"/>
        </w:rPr>
        <w:t xml:space="preserve"> </w:t>
      </w:r>
      <w:r>
        <w:rPr>
          <w:rFonts w:ascii="SimSun" w:hAnsi="SimSun" w:eastAsia="SimSun" w:cs="SimSun"/>
          <w:sz w:val="22"/>
          <w:szCs w:val="22"/>
          <w:spacing w:val="-10"/>
        </w:rPr>
        <w:t>构建基于5</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的应用场景和产业生态，在智能交通、智慧物流、智慧能源、智慧医疗等重点</w:t>
      </w:r>
      <w:r>
        <w:rPr>
          <w:rFonts w:ascii="SimSun" w:hAnsi="SimSun" w:eastAsia="SimSun" w:cs="SimSun"/>
          <w:sz w:val="22"/>
          <w:szCs w:val="22"/>
          <w:spacing w:val="6"/>
        </w:rPr>
        <w:t xml:space="preserve">  </w:t>
      </w:r>
      <w:r>
        <w:rPr>
          <w:rFonts w:ascii="SimSun" w:hAnsi="SimSun" w:eastAsia="SimSun" w:cs="SimSun"/>
          <w:sz w:val="22"/>
          <w:szCs w:val="22"/>
          <w:spacing w:val="-12"/>
        </w:rPr>
        <w:t>领域开展试点示范。鼓励企业开放搜索、电商、社交等数据，发展第三</w:t>
      </w:r>
      <w:r>
        <w:rPr>
          <w:rFonts w:ascii="SimSun" w:hAnsi="SimSun" w:eastAsia="SimSun" w:cs="SimSun"/>
          <w:sz w:val="22"/>
          <w:szCs w:val="22"/>
          <w:spacing w:val="-13"/>
        </w:rPr>
        <w:t>方大数据服务产业。</w:t>
      </w:r>
    </w:p>
    <w:p>
      <w:pPr>
        <w:ind w:left="110" w:right="279" w:firstLine="439"/>
        <w:spacing w:before="69" w:line="256" w:lineRule="auto"/>
        <w:jc w:val="both"/>
        <w:rPr>
          <w:rFonts w:ascii="SimSun" w:hAnsi="SimSun" w:eastAsia="SimSun" w:cs="SimSun"/>
          <w:sz w:val="22"/>
          <w:szCs w:val="22"/>
        </w:rPr>
      </w:pPr>
      <w:r>
        <w:rPr>
          <w:rFonts w:ascii="SimSun" w:hAnsi="SimSun" w:eastAsia="SimSun" w:cs="SimSun"/>
          <w:sz w:val="22"/>
          <w:szCs w:val="22"/>
          <w:spacing w:val="-5"/>
        </w:rPr>
        <w:t>当前，以互联网、大数据、人工智能为代表的新一代信息技术日新月异，为我们实</w:t>
      </w:r>
      <w:r>
        <w:rPr>
          <w:rFonts w:ascii="SimSun" w:hAnsi="SimSun" w:eastAsia="SimSun" w:cs="SimSun"/>
          <w:sz w:val="22"/>
          <w:szCs w:val="22"/>
          <w:spacing w:val="9"/>
        </w:rPr>
        <w:t xml:space="preserve"> </w:t>
      </w:r>
      <w:r>
        <w:rPr>
          <w:rFonts w:ascii="SimSun" w:hAnsi="SimSun" w:eastAsia="SimSun" w:cs="SimSun"/>
          <w:sz w:val="22"/>
          <w:szCs w:val="22"/>
          <w:spacing w:val="-6"/>
        </w:rPr>
        <w:t>施创新驱动发展战略提供了难得的重大机遇。数字产业化是数字技术驱动产业升级的直</w:t>
      </w:r>
      <w:r>
        <w:rPr>
          <w:rFonts w:ascii="SimSun" w:hAnsi="SimSun" w:eastAsia="SimSun" w:cs="SimSun"/>
          <w:sz w:val="22"/>
          <w:szCs w:val="22"/>
          <w:spacing w:val="17"/>
        </w:rPr>
        <w:t xml:space="preserve"> </w:t>
      </w:r>
      <w:r>
        <w:rPr>
          <w:rFonts w:ascii="SimSun" w:hAnsi="SimSun" w:eastAsia="SimSun" w:cs="SimSun"/>
          <w:sz w:val="22"/>
          <w:szCs w:val="22"/>
          <w:spacing w:val="-5"/>
        </w:rPr>
        <w:t>接体现。因此，要确保在新一轮竞争中抢占先机，必须聚焦发展重点，集中力量破</w:t>
      </w:r>
      <w:r>
        <w:rPr>
          <w:rFonts w:ascii="SimSun" w:hAnsi="SimSun" w:eastAsia="SimSun" w:cs="SimSun"/>
          <w:sz w:val="22"/>
          <w:szCs w:val="22"/>
          <w:spacing w:val="-6"/>
        </w:rPr>
        <w:t>解影</w:t>
      </w:r>
      <w:r>
        <w:rPr>
          <w:rFonts w:ascii="SimSun" w:hAnsi="SimSun" w:eastAsia="SimSun" w:cs="SimSun"/>
          <w:sz w:val="22"/>
          <w:szCs w:val="22"/>
        </w:rPr>
        <w:t xml:space="preserve"> </w:t>
      </w:r>
      <w:r>
        <w:rPr>
          <w:rFonts w:ascii="SimSun" w:hAnsi="SimSun" w:eastAsia="SimSun" w:cs="SimSun"/>
          <w:sz w:val="22"/>
          <w:szCs w:val="22"/>
          <w:spacing w:val="-11"/>
        </w:rPr>
        <w:t>响数字产业化的关键难题。</w:t>
      </w:r>
    </w:p>
    <w:p>
      <w:pPr>
        <w:pStyle w:val="BodyText"/>
        <w:spacing w:line="297" w:lineRule="auto"/>
        <w:rPr/>
      </w:pPr>
      <w:r/>
    </w:p>
    <w:p>
      <w:pPr>
        <w:ind w:left="113"/>
        <w:spacing w:before="88" w:line="222" w:lineRule="auto"/>
        <w:outlineLvl w:val="1"/>
        <w:rPr>
          <w:rFonts w:ascii="SimHei" w:hAnsi="SimHei" w:eastAsia="SimHei" w:cs="SimHei"/>
          <w:sz w:val="27"/>
          <w:szCs w:val="27"/>
        </w:rPr>
      </w:pPr>
      <w:r>
        <w:rPr>
          <w:rFonts w:ascii="SimHei" w:hAnsi="SimHei" w:eastAsia="SimHei" w:cs="SimHei"/>
          <w:sz w:val="27"/>
          <w:szCs w:val="27"/>
          <w:b/>
          <w:bCs/>
          <w:spacing w:val="-11"/>
        </w:rPr>
        <w:t>7.1.1</w:t>
      </w:r>
      <w:r>
        <w:rPr>
          <w:rFonts w:ascii="SimHei" w:hAnsi="SimHei" w:eastAsia="SimHei" w:cs="SimHei"/>
          <w:sz w:val="27"/>
          <w:szCs w:val="27"/>
          <w:spacing w:val="78"/>
        </w:rPr>
        <w:t xml:space="preserve"> </w:t>
      </w:r>
      <w:r>
        <w:rPr>
          <w:rFonts w:ascii="SimSun" w:hAnsi="SimSun" w:eastAsia="SimSun" w:cs="SimSun"/>
          <w:sz w:val="27"/>
          <w:szCs w:val="27"/>
          <w:b/>
          <w:bCs/>
          <w:spacing w:val="-11"/>
        </w:rPr>
        <w:t>ABCD</w:t>
      </w:r>
      <w:r>
        <w:rPr>
          <w:rFonts w:ascii="SimSun" w:hAnsi="SimSun" w:eastAsia="SimSun" w:cs="SimSun"/>
          <w:sz w:val="27"/>
          <w:szCs w:val="27"/>
          <w:spacing w:val="17"/>
        </w:rPr>
        <w:t xml:space="preserve"> </w:t>
      </w:r>
      <w:r>
        <w:rPr>
          <w:rFonts w:ascii="SimHei" w:hAnsi="SimHei" w:eastAsia="SimHei" w:cs="SimHei"/>
          <w:sz w:val="27"/>
          <w:szCs w:val="27"/>
          <w:b/>
          <w:bCs/>
          <w:spacing w:val="-11"/>
        </w:rPr>
        <w:t>技术</w:t>
      </w:r>
    </w:p>
    <w:p>
      <w:pPr>
        <w:pStyle w:val="BodyText"/>
        <w:spacing w:line="295" w:lineRule="auto"/>
        <w:rPr/>
      </w:pPr>
      <w:r/>
    </w:p>
    <w:p>
      <w:pPr>
        <w:ind w:left="550"/>
        <w:spacing w:before="72" w:line="221" w:lineRule="auto"/>
        <w:rPr>
          <w:rFonts w:ascii="SimSun" w:hAnsi="SimSun" w:eastAsia="SimSun" w:cs="SimSun"/>
          <w:sz w:val="22"/>
          <w:szCs w:val="22"/>
        </w:rPr>
      </w:pPr>
      <w:r>
        <w:rPr>
          <w:rFonts w:ascii="SimSun" w:hAnsi="SimSun" w:eastAsia="SimSun" w:cs="SimSun"/>
          <w:sz w:val="22"/>
          <w:szCs w:val="22"/>
          <w:spacing w:val="2"/>
        </w:rPr>
        <w:t>(1)人工智能。</w:t>
      </w:r>
    </w:p>
    <w:p>
      <w:pPr>
        <w:ind w:left="110" w:right="284" w:firstLine="439"/>
        <w:spacing w:before="54" w:line="256" w:lineRule="auto"/>
        <w:rPr>
          <w:rFonts w:ascii="SimSun" w:hAnsi="SimSun" w:eastAsia="SimSun" w:cs="SimSun"/>
          <w:sz w:val="22"/>
          <w:szCs w:val="22"/>
        </w:rPr>
      </w:pPr>
      <w:r>
        <w:rPr>
          <w:rFonts w:ascii="SimSun" w:hAnsi="SimSun" w:eastAsia="SimSun" w:cs="SimSun"/>
          <w:sz w:val="22"/>
          <w:szCs w:val="22"/>
          <w:spacing w:val="-5"/>
        </w:rPr>
        <w:t>人工智能是研究、开发用于模拟、延伸和扩展人的智能的理论、方法、技术及应用</w:t>
      </w:r>
      <w:r>
        <w:rPr>
          <w:rFonts w:ascii="SimSun" w:hAnsi="SimSun" w:eastAsia="SimSun" w:cs="SimSun"/>
          <w:sz w:val="22"/>
          <w:szCs w:val="22"/>
          <w:spacing w:val="5"/>
        </w:rPr>
        <w:t xml:space="preserve"> </w:t>
      </w:r>
      <w:r>
        <w:rPr>
          <w:rFonts w:ascii="SimSun" w:hAnsi="SimSun" w:eastAsia="SimSun" w:cs="SimSun"/>
          <w:sz w:val="22"/>
          <w:szCs w:val="22"/>
          <w:spacing w:val="-5"/>
        </w:rPr>
        <w:t>系统的一门新的技术科学。学界和业界对人工智能的理解众说纷纭，根据人工智能</w:t>
      </w:r>
      <w:r>
        <w:rPr>
          <w:rFonts w:ascii="SimSun" w:hAnsi="SimSun" w:eastAsia="SimSun" w:cs="SimSun"/>
          <w:sz w:val="22"/>
          <w:szCs w:val="22"/>
          <w:spacing w:val="-6"/>
        </w:rPr>
        <w:t>的应</w:t>
      </w:r>
      <w:r>
        <w:rPr>
          <w:rFonts w:ascii="SimSun" w:hAnsi="SimSun" w:eastAsia="SimSun" w:cs="SimSun"/>
          <w:sz w:val="22"/>
          <w:szCs w:val="22"/>
        </w:rPr>
        <w:t xml:space="preserve"> </w:t>
      </w:r>
      <w:r>
        <w:rPr>
          <w:rFonts w:ascii="SimSun" w:hAnsi="SimSun" w:eastAsia="SimSun" w:cs="SimSun"/>
          <w:sz w:val="22"/>
          <w:szCs w:val="22"/>
          <w:spacing w:val="-5"/>
        </w:rPr>
        <w:t>用，人工智能可以分为专有人工智能、通用人工智能、超级人工智能。根据人工智能的</w:t>
      </w:r>
      <w:r>
        <w:rPr>
          <w:rFonts w:ascii="SimSun" w:hAnsi="SimSun" w:eastAsia="SimSun" w:cs="SimSun"/>
          <w:sz w:val="22"/>
          <w:szCs w:val="22"/>
          <w:spacing w:val="5"/>
        </w:rPr>
        <w:t xml:space="preserve"> </w:t>
      </w:r>
      <w:r>
        <w:rPr>
          <w:rFonts w:ascii="SimSun" w:hAnsi="SimSun" w:eastAsia="SimSun" w:cs="SimSun"/>
          <w:sz w:val="22"/>
          <w:szCs w:val="22"/>
          <w:spacing w:val="-5"/>
        </w:rPr>
        <w:t>内涵，人工智能可以分为模拟行为结果、模拟大</w:t>
      </w:r>
      <w:r>
        <w:rPr>
          <w:rFonts w:ascii="SimSun" w:hAnsi="SimSun" w:eastAsia="SimSun" w:cs="SimSun"/>
          <w:sz w:val="22"/>
          <w:szCs w:val="22"/>
          <w:spacing w:val="-6"/>
        </w:rPr>
        <w:t>脑运作、不再局限于模拟人等模式。人</w:t>
      </w:r>
    </w:p>
    <w:p>
      <w:pPr>
        <w:spacing w:line="256" w:lineRule="auto"/>
        <w:sectPr>
          <w:pgSz w:w="9140" w:h="14250"/>
          <w:pgMar w:top="400" w:right="459" w:bottom="0" w:left="100" w:header="0" w:footer="0" w:gutter="0"/>
        </w:sectPr>
        <w:rPr>
          <w:rFonts w:ascii="SimSun" w:hAnsi="SimSun" w:eastAsia="SimSun" w:cs="SimSun"/>
          <w:sz w:val="22"/>
          <w:szCs w:val="22"/>
        </w:rPr>
      </w:pPr>
    </w:p>
    <w:p>
      <w:pPr>
        <w:rPr>
          <w:rFonts w:ascii="SimHei" w:hAnsi="SimHei" w:eastAsia="SimHei" w:cs="SimHei"/>
          <w:sz w:val="17"/>
          <w:szCs w:val="17"/>
        </w:rPr>
      </w:pPr>
      <w:r>
        <w:rPr>
          <w:rFonts w:ascii="SimHei" w:hAnsi="SimHei" w:eastAsia="SimHei" w:cs="SimHei"/>
          <w:sz w:val="17"/>
          <w:szCs w:val="17"/>
          <w:position w:val="-9"/>
        </w:rPr>
        <w:drawing>
          <wp:inline distT="0" distB="0" distL="0" distR="0">
            <wp:extent cx="374641" cy="222237"/>
            <wp:effectExtent l="0" t="0" r="0" b="0"/>
            <wp:docPr id="298" name="IM 298"/>
            <wp:cNvGraphicFramePr/>
            <a:graphic>
              <a:graphicData uri="http://schemas.openxmlformats.org/drawingml/2006/picture">
                <pic:pic>
                  <pic:nvPicPr>
                    <pic:cNvPr id="298" name="IM 298"/>
                    <pic:cNvPicPr/>
                  </pic:nvPicPr>
                  <pic:blipFill>
                    <a:blip r:embed="rId211"/>
                    <a:stretch>
                      <a:fillRect/>
                    </a:stretch>
                  </pic:blipFill>
                  <pic:spPr>
                    <a:xfrm rot="0">
                      <a:off x="0" y="0"/>
                      <a:ext cx="374641" cy="222237"/>
                    </a:xfrm>
                    <a:prstGeom prst="rect">
                      <a:avLst/>
                    </a:prstGeom>
                  </pic:spPr>
                </pic:pic>
              </a:graphicData>
            </a:graphic>
          </wp:inline>
        </w:drawing>
      </w:r>
      <w:r>
        <w:rPr>
          <w:rFonts w:ascii="SimHei" w:hAnsi="SimHei" w:eastAsia="SimHei" w:cs="SimHei"/>
          <w:sz w:val="17"/>
          <w:szCs w:val="17"/>
          <w:spacing w:val="-4"/>
        </w:rPr>
        <w:t>数字经济概论</w:t>
      </w:r>
    </w:p>
    <w:p>
      <w:pPr>
        <w:pStyle w:val="BodyText"/>
        <w:spacing w:line="365" w:lineRule="auto"/>
        <w:rPr/>
      </w:pPr>
      <w:r/>
    </w:p>
    <w:p>
      <w:pPr>
        <w:ind w:left="340" w:right="98"/>
        <w:spacing w:before="72" w:line="262" w:lineRule="auto"/>
        <w:jc w:val="both"/>
        <w:rPr>
          <w:rFonts w:ascii="SimSun" w:hAnsi="SimSun" w:eastAsia="SimSun" w:cs="SimSun"/>
          <w:sz w:val="22"/>
          <w:szCs w:val="22"/>
        </w:rPr>
      </w:pPr>
      <w:r>
        <w:rPr>
          <w:rFonts w:ascii="SimSun" w:hAnsi="SimSun" w:eastAsia="SimSun" w:cs="SimSun"/>
          <w:sz w:val="22"/>
          <w:szCs w:val="22"/>
          <w:spacing w:val="-5"/>
        </w:rPr>
        <w:t>工智能的驱动因素包括算法/技术驱动、数据/计算</w:t>
      </w:r>
      <w:r>
        <w:rPr>
          <w:rFonts w:ascii="SimSun" w:hAnsi="SimSun" w:eastAsia="SimSun" w:cs="SimSun"/>
          <w:sz w:val="22"/>
          <w:szCs w:val="22"/>
          <w:spacing w:val="-6"/>
        </w:rPr>
        <w:t>、场景和颠覆性商业模式驱动。其承</w:t>
      </w:r>
      <w:r>
        <w:rPr>
          <w:rFonts w:ascii="SimSun" w:hAnsi="SimSun" w:eastAsia="SimSun" w:cs="SimSun"/>
          <w:sz w:val="22"/>
          <w:szCs w:val="22"/>
        </w:rPr>
        <w:t xml:space="preserve"> </w:t>
      </w:r>
      <w:r>
        <w:rPr>
          <w:rFonts w:ascii="SimSun" w:hAnsi="SimSun" w:eastAsia="SimSun" w:cs="SimSun"/>
          <w:sz w:val="22"/>
          <w:szCs w:val="22"/>
          <w:spacing w:val="-5"/>
        </w:rPr>
        <w:t>载方式包括技术承载方式：单机智能、平行运算/多核</w:t>
      </w:r>
      <w:r>
        <w:rPr>
          <w:rFonts w:ascii="SimSun" w:hAnsi="SimSun" w:eastAsia="SimSun" w:cs="SimSun"/>
          <w:sz w:val="22"/>
          <w:szCs w:val="22"/>
          <w:spacing w:val="-6"/>
        </w:rPr>
        <w:t>智能、高度分散/群体智能。人工</w:t>
      </w:r>
      <w:r>
        <w:rPr>
          <w:rFonts w:ascii="SimSun" w:hAnsi="SimSun" w:eastAsia="SimSun" w:cs="SimSun"/>
          <w:sz w:val="22"/>
          <w:szCs w:val="22"/>
        </w:rPr>
        <w:t xml:space="preserve"> </w:t>
      </w:r>
      <w:r>
        <w:rPr>
          <w:rFonts w:ascii="SimSun" w:hAnsi="SimSun" w:eastAsia="SimSun" w:cs="SimSun"/>
          <w:sz w:val="22"/>
          <w:szCs w:val="22"/>
          <w:spacing w:val="-6"/>
        </w:rPr>
        <w:t>智能表现方式分为云智能、端智能、云端融合三种。其与人的关系分为机器主导、人主</w:t>
      </w:r>
      <w:r>
        <w:rPr>
          <w:rFonts w:ascii="SimSun" w:hAnsi="SimSun" w:eastAsia="SimSun" w:cs="SimSun"/>
          <w:sz w:val="22"/>
          <w:szCs w:val="22"/>
          <w:spacing w:val="18"/>
        </w:rPr>
        <w:t xml:space="preserve"> </w:t>
      </w:r>
      <w:r>
        <w:rPr>
          <w:rFonts w:ascii="SimSun" w:hAnsi="SimSun" w:eastAsia="SimSun" w:cs="SimSun"/>
          <w:sz w:val="22"/>
          <w:szCs w:val="22"/>
          <w:spacing w:val="-13"/>
        </w:rPr>
        <w:t>导、人机融合三类。</w:t>
      </w:r>
    </w:p>
    <w:p>
      <w:pPr>
        <w:ind w:left="340" w:firstLine="430"/>
        <w:spacing w:before="70" w:line="270" w:lineRule="auto"/>
        <w:rPr>
          <w:rFonts w:ascii="SimSun" w:hAnsi="SimSun" w:eastAsia="SimSun" w:cs="SimSun"/>
          <w:sz w:val="22"/>
          <w:szCs w:val="22"/>
        </w:rPr>
      </w:pPr>
      <w:r>
        <w:rPr>
          <w:rFonts w:ascii="SimSun" w:hAnsi="SimSun" w:eastAsia="SimSun" w:cs="SimSun"/>
          <w:sz w:val="22"/>
          <w:szCs w:val="22"/>
          <w:spacing w:val="-5"/>
        </w:rPr>
        <w:t>通过总结人工智能的多种内涵，可以看出，现阶段人工智能从专有人</w:t>
      </w:r>
      <w:r>
        <w:rPr>
          <w:rFonts w:ascii="SimSun" w:hAnsi="SimSun" w:eastAsia="SimSun" w:cs="SimSun"/>
          <w:sz w:val="22"/>
          <w:szCs w:val="22"/>
          <w:spacing w:val="-6"/>
        </w:rPr>
        <w:t>工智能向通用 </w:t>
      </w:r>
      <w:r>
        <w:rPr>
          <w:rFonts w:ascii="SimSun" w:hAnsi="SimSun" w:eastAsia="SimSun" w:cs="SimSun"/>
          <w:sz w:val="22"/>
          <w:szCs w:val="22"/>
          <w:spacing w:val="-6"/>
        </w:rPr>
        <w:t>人工智能发展过渡，由以数据、算法、计算为支撑的互联网技术群和场景互为推动，协</w:t>
      </w:r>
      <w:r>
        <w:rPr>
          <w:rFonts w:ascii="SimSun" w:hAnsi="SimSun" w:eastAsia="SimSun" w:cs="SimSun"/>
          <w:sz w:val="22"/>
          <w:szCs w:val="22"/>
          <w:spacing w:val="9"/>
        </w:rPr>
        <w:t xml:space="preserve">  </w:t>
      </w:r>
      <w:r>
        <w:rPr>
          <w:rFonts w:ascii="SimSun" w:hAnsi="SimSun" w:eastAsia="SimSun" w:cs="SimSun"/>
          <w:sz w:val="22"/>
          <w:szCs w:val="22"/>
        </w:rPr>
        <w:t>同发展，自我演进。在这个过程中，人是主导者(设计解决问题的方法),参与者(数据</w:t>
      </w:r>
      <w:r>
        <w:rPr>
          <w:rFonts w:ascii="SimSun" w:hAnsi="SimSun" w:eastAsia="SimSun" w:cs="SimSun"/>
          <w:sz w:val="22"/>
          <w:szCs w:val="22"/>
          <w:spacing w:val="6"/>
        </w:rPr>
        <w:t xml:space="preserve">  </w:t>
      </w:r>
      <w:r>
        <w:rPr>
          <w:rFonts w:ascii="SimSun" w:hAnsi="SimSun" w:eastAsia="SimSun" w:cs="SimSun"/>
          <w:sz w:val="22"/>
          <w:szCs w:val="22"/>
          <w:spacing w:val="-3"/>
        </w:rPr>
        <w:t>的提供者、数据反馈的产生者，也是数据的使用者),也是受益</w:t>
      </w:r>
      <w:r>
        <w:rPr>
          <w:rFonts w:ascii="SimSun" w:hAnsi="SimSun" w:eastAsia="SimSun" w:cs="SimSun"/>
          <w:sz w:val="22"/>
          <w:szCs w:val="22"/>
          <w:spacing w:val="-4"/>
        </w:rPr>
        <w:t>者(智能服务的接受方)。</w:t>
      </w:r>
      <w:r>
        <w:rPr>
          <w:rFonts w:ascii="SimSun" w:hAnsi="SimSun" w:eastAsia="SimSun" w:cs="SimSun"/>
          <w:sz w:val="22"/>
          <w:szCs w:val="22"/>
        </w:rPr>
        <w:t xml:space="preserve"> </w:t>
      </w:r>
      <w:r>
        <w:rPr>
          <w:rFonts w:ascii="SimSun" w:hAnsi="SimSun" w:eastAsia="SimSun" w:cs="SimSun"/>
          <w:sz w:val="22"/>
          <w:szCs w:val="22"/>
          <w:spacing w:val="-5"/>
        </w:rPr>
        <w:t>人工智能已不再局限于模拟人的行为结果，而是拓展到“泛智能”应用，</w:t>
      </w:r>
      <w:r>
        <w:rPr>
          <w:rFonts w:ascii="SimSun" w:hAnsi="SimSun" w:eastAsia="SimSun" w:cs="SimSun"/>
          <w:sz w:val="22"/>
          <w:szCs w:val="22"/>
          <w:spacing w:val="-6"/>
        </w:rPr>
        <w:t>即更好地解决 </w:t>
      </w:r>
      <w:r>
        <w:rPr>
          <w:rFonts w:ascii="SimSun" w:hAnsi="SimSun" w:eastAsia="SimSun" w:cs="SimSun"/>
          <w:sz w:val="22"/>
          <w:szCs w:val="22"/>
          <w:spacing w:val="-6"/>
        </w:rPr>
        <w:t>问题、有创意地解决问题和解决更复杂的问题。这些问题既有人在信息爆炸时代面临的</w:t>
      </w:r>
      <w:r>
        <w:rPr>
          <w:rFonts w:ascii="SimSun" w:hAnsi="SimSun" w:eastAsia="SimSun" w:cs="SimSun"/>
          <w:sz w:val="22"/>
          <w:szCs w:val="22"/>
          <w:spacing w:val="1"/>
        </w:rPr>
        <w:t xml:space="preserve">  </w:t>
      </w:r>
      <w:r>
        <w:rPr>
          <w:rFonts w:ascii="SimSun" w:hAnsi="SimSun" w:eastAsia="SimSun" w:cs="SimSun"/>
          <w:sz w:val="22"/>
          <w:szCs w:val="22"/>
          <w:spacing w:val="-8"/>
        </w:rPr>
        <w:t>信息接受和处理困难，也有企业面临的运营</w:t>
      </w:r>
      <w:r>
        <w:rPr>
          <w:rFonts w:ascii="SimSun" w:hAnsi="SimSun" w:eastAsia="SimSun" w:cs="SimSun"/>
          <w:sz w:val="22"/>
          <w:szCs w:val="22"/>
          <w:spacing w:val="-9"/>
        </w:rPr>
        <w:t>成本逐步增加、消费者诉求和行为模式转变、</w:t>
      </w:r>
      <w:r>
        <w:rPr>
          <w:rFonts w:ascii="SimSun" w:hAnsi="SimSun" w:eastAsia="SimSun" w:cs="SimSun"/>
          <w:sz w:val="22"/>
          <w:szCs w:val="22"/>
        </w:rPr>
        <w:t xml:space="preserve"> </w:t>
      </w:r>
      <w:r>
        <w:rPr>
          <w:rFonts w:ascii="SimSun" w:hAnsi="SimSun" w:eastAsia="SimSun" w:cs="SimSun"/>
          <w:sz w:val="22"/>
          <w:szCs w:val="22"/>
          <w:spacing w:val="-6"/>
        </w:rPr>
        <w:t>商业模式被颠覆等问题，同时还涉及对自然与环境的治理、对社会资源的优化和维护社</w:t>
      </w:r>
      <w:r>
        <w:rPr>
          <w:rFonts w:ascii="SimSun" w:hAnsi="SimSun" w:eastAsia="SimSun" w:cs="SimSun"/>
          <w:sz w:val="22"/>
          <w:szCs w:val="22"/>
          <w:spacing w:val="8"/>
        </w:rPr>
        <w:t xml:space="preserve">  </w:t>
      </w:r>
      <w:r>
        <w:rPr>
          <w:rFonts w:ascii="SimSun" w:hAnsi="SimSun" w:eastAsia="SimSun" w:cs="SimSun"/>
          <w:sz w:val="22"/>
          <w:szCs w:val="22"/>
          <w:spacing w:val="-25"/>
        </w:rPr>
        <w:t>会稳定等挑战。①</w:t>
      </w:r>
    </w:p>
    <w:p>
      <w:pPr>
        <w:ind w:left="770"/>
        <w:spacing w:before="74" w:line="220" w:lineRule="auto"/>
        <w:rPr>
          <w:rFonts w:ascii="SimSun" w:hAnsi="SimSun" w:eastAsia="SimSun" w:cs="SimSun"/>
          <w:sz w:val="22"/>
          <w:szCs w:val="22"/>
        </w:rPr>
      </w:pPr>
      <w:r>
        <w:rPr>
          <w:rFonts w:ascii="SimSun" w:hAnsi="SimSun" w:eastAsia="SimSun" w:cs="SimSun"/>
          <w:sz w:val="22"/>
          <w:szCs w:val="22"/>
        </w:rPr>
        <w:t>(2)区块链。</w:t>
      </w:r>
    </w:p>
    <w:p>
      <w:pPr>
        <w:ind w:left="340" w:right="99" w:firstLine="430"/>
        <w:spacing w:before="65" w:line="251" w:lineRule="auto"/>
        <w:rPr>
          <w:rFonts w:ascii="SimSun" w:hAnsi="SimSun" w:eastAsia="SimSun" w:cs="SimSun"/>
          <w:sz w:val="22"/>
          <w:szCs w:val="22"/>
        </w:rPr>
      </w:pPr>
      <w:r>
        <w:rPr>
          <w:rFonts w:ascii="SimSun" w:hAnsi="SimSun" w:eastAsia="SimSun" w:cs="SimSun"/>
          <w:sz w:val="22"/>
          <w:szCs w:val="22"/>
          <w:spacing w:val="-6"/>
        </w:rPr>
        <w:t>马尔科·扬西蒂和卡里姆·拉哈尼在《哈佛商业评论》中指出区块链技术的本质是</w:t>
      </w:r>
      <w:r>
        <w:rPr>
          <w:rFonts w:ascii="SimSun" w:hAnsi="SimSun" w:eastAsia="SimSun" w:cs="SimSun"/>
          <w:sz w:val="22"/>
          <w:szCs w:val="22"/>
          <w:spacing w:val="15"/>
        </w:rPr>
        <w:t xml:space="preserve"> </w:t>
      </w:r>
      <w:r>
        <w:rPr>
          <w:rFonts w:ascii="SimSun" w:hAnsi="SimSun" w:eastAsia="SimSun" w:cs="SimSun"/>
          <w:sz w:val="22"/>
          <w:szCs w:val="22"/>
          <w:spacing w:val="-6"/>
        </w:rPr>
        <w:t>公开分布式账本，由于它具备共识算法、不可篡改性、智能合约等特点，它可以高效记</w:t>
      </w:r>
      <w:r>
        <w:rPr>
          <w:rFonts w:ascii="SimSun" w:hAnsi="SimSun" w:eastAsia="SimSun" w:cs="SimSun"/>
          <w:sz w:val="22"/>
          <w:szCs w:val="22"/>
          <w:spacing w:val="17"/>
        </w:rPr>
        <w:t xml:space="preserve"> </w:t>
      </w:r>
      <w:r>
        <w:rPr>
          <w:rFonts w:ascii="SimSun" w:hAnsi="SimSun" w:eastAsia="SimSun" w:cs="SimSun"/>
          <w:sz w:val="22"/>
          <w:szCs w:val="22"/>
          <w:spacing w:val="-16"/>
        </w:rPr>
        <w:t>录买卖双方的交易过程，支持查证并且能够永久保存。②</w:t>
      </w:r>
    </w:p>
    <w:p>
      <w:pPr>
        <w:ind w:left="340" w:right="79" w:firstLine="430"/>
        <w:spacing w:before="70" w:line="266" w:lineRule="auto"/>
        <w:rPr>
          <w:rFonts w:ascii="SimSun" w:hAnsi="SimSun" w:eastAsia="SimSun" w:cs="SimSun"/>
          <w:sz w:val="22"/>
          <w:szCs w:val="22"/>
        </w:rPr>
      </w:pPr>
      <w:r>
        <w:rPr>
          <w:rFonts w:ascii="SimSun" w:hAnsi="SimSun" w:eastAsia="SimSun" w:cs="SimSun"/>
          <w:sz w:val="22"/>
          <w:szCs w:val="22"/>
          <w:spacing w:val="-6"/>
        </w:rPr>
        <w:t>区块链技术是一种基于分布式的计算范式，并且需要通过各个块链才能验证数据结</w:t>
      </w:r>
      <w:r>
        <w:rPr>
          <w:rFonts w:ascii="SimSun" w:hAnsi="SimSun" w:eastAsia="SimSun" w:cs="SimSun"/>
          <w:sz w:val="22"/>
          <w:szCs w:val="22"/>
          <w:spacing w:val="17"/>
        </w:rPr>
        <w:t xml:space="preserve"> </w:t>
      </w:r>
      <w:r>
        <w:rPr>
          <w:rFonts w:ascii="SimSun" w:hAnsi="SimSun" w:eastAsia="SimSun" w:cs="SimSun"/>
          <w:sz w:val="22"/>
          <w:szCs w:val="22"/>
          <w:spacing w:val="-11"/>
        </w:rPr>
        <w:t>构以及存储数据，在底层架构层面重塑共识算法，从而转变数据的存储和编辑模式。③该</w:t>
      </w:r>
      <w:r>
        <w:rPr>
          <w:rFonts w:ascii="SimSun" w:hAnsi="SimSun" w:eastAsia="SimSun" w:cs="SimSun"/>
          <w:sz w:val="22"/>
          <w:szCs w:val="22"/>
          <w:spacing w:val="18"/>
        </w:rPr>
        <w:t xml:space="preserve"> </w:t>
      </w:r>
      <w:r>
        <w:rPr>
          <w:rFonts w:ascii="SimSun" w:hAnsi="SimSun" w:eastAsia="SimSun" w:cs="SimSun"/>
          <w:sz w:val="22"/>
          <w:szCs w:val="22"/>
          <w:spacing w:val="-5"/>
        </w:rPr>
        <w:t>技术可以应用在多方场景，并实现服务和应用模式的创新，这体现在</w:t>
      </w:r>
      <w:r>
        <w:rPr>
          <w:rFonts w:ascii="SimSun" w:hAnsi="SimSun" w:eastAsia="SimSun" w:cs="SimSun"/>
          <w:sz w:val="22"/>
          <w:szCs w:val="22"/>
          <w:spacing w:val="-6"/>
        </w:rPr>
        <w:t>加密技术赋予各台</w:t>
      </w:r>
      <w:r>
        <w:rPr>
          <w:rFonts w:ascii="SimSun" w:hAnsi="SimSun" w:eastAsia="SimSun" w:cs="SimSun"/>
          <w:sz w:val="22"/>
          <w:szCs w:val="22"/>
        </w:rPr>
        <w:t xml:space="preserve"> </w:t>
      </w:r>
      <w:r>
        <w:rPr>
          <w:rFonts w:ascii="SimSun" w:hAnsi="SimSun" w:eastAsia="SimSun" w:cs="SimSun"/>
          <w:sz w:val="22"/>
          <w:szCs w:val="22"/>
          <w:spacing w:val="-6"/>
        </w:rPr>
        <w:t>账数据编辑、记录和识别的权利，达到数据记录共享化和透明化的目的，便于信息的全</w:t>
      </w:r>
      <w:r>
        <w:rPr>
          <w:rFonts w:ascii="SimSun" w:hAnsi="SimSun" w:eastAsia="SimSun" w:cs="SimSun"/>
          <w:sz w:val="22"/>
          <w:szCs w:val="22"/>
          <w:spacing w:val="17"/>
        </w:rPr>
        <w:t xml:space="preserve"> </w:t>
      </w:r>
      <w:r>
        <w:rPr>
          <w:rFonts w:ascii="SimSun" w:hAnsi="SimSun" w:eastAsia="SimSun" w:cs="SimSun"/>
          <w:sz w:val="22"/>
          <w:szCs w:val="22"/>
          <w:spacing w:val="-10"/>
        </w:rPr>
        <w:t>方位追踪和即时查询。区块链的特性如下所示：</w:t>
      </w:r>
    </w:p>
    <w:p>
      <w:pPr>
        <w:ind w:left="770"/>
        <w:spacing w:before="86" w:line="321" w:lineRule="exact"/>
        <w:rPr>
          <w:rFonts w:ascii="SimSun" w:hAnsi="SimSun" w:eastAsia="SimSun" w:cs="SimSun"/>
          <w:sz w:val="22"/>
          <w:szCs w:val="22"/>
        </w:rPr>
      </w:pPr>
      <w:r>
        <w:rPr>
          <w:rFonts w:ascii="SimSun" w:hAnsi="SimSun" w:eastAsia="SimSun" w:cs="SimSun"/>
          <w:sz w:val="22"/>
          <w:szCs w:val="22"/>
          <w:spacing w:val="-11"/>
          <w:position w:val="7"/>
        </w:rPr>
        <w:t>①去中心化，不依赖额外的第三方管理机构或硬件设施；</w:t>
      </w:r>
    </w:p>
    <w:p>
      <w:pPr>
        <w:ind w:left="770"/>
        <w:spacing w:line="217" w:lineRule="auto"/>
        <w:rPr>
          <w:rFonts w:ascii="SimSun" w:hAnsi="SimSun" w:eastAsia="SimSun" w:cs="SimSun"/>
          <w:sz w:val="22"/>
          <w:szCs w:val="22"/>
        </w:rPr>
      </w:pPr>
      <w:r>
        <w:rPr>
          <w:rFonts w:ascii="SimSun" w:hAnsi="SimSun" w:eastAsia="SimSun" w:cs="SimSun"/>
          <w:sz w:val="22"/>
          <w:szCs w:val="22"/>
          <w:spacing w:val="-11"/>
        </w:rPr>
        <w:t>②难以篡改，数据全网传播和同步，篡改成本极为高昂；</w:t>
      </w:r>
    </w:p>
    <w:p>
      <w:pPr>
        <w:ind w:left="770"/>
        <w:spacing w:before="61" w:line="217" w:lineRule="auto"/>
        <w:rPr>
          <w:rFonts w:ascii="SimSun" w:hAnsi="SimSun" w:eastAsia="SimSun" w:cs="SimSun"/>
          <w:sz w:val="22"/>
          <w:szCs w:val="22"/>
        </w:rPr>
      </w:pPr>
      <w:r>
        <w:rPr>
          <w:rFonts w:ascii="SimSun" w:hAnsi="SimSun" w:eastAsia="SimSun" w:cs="SimSun"/>
          <w:sz w:val="22"/>
          <w:szCs w:val="22"/>
          <w:spacing w:val="-10"/>
        </w:rPr>
        <w:t>③自治性，对“人”的信任改变为对机器的信任；</w:t>
      </w:r>
    </w:p>
    <w:p>
      <w:pPr>
        <w:ind w:left="770"/>
        <w:spacing w:before="72" w:line="217" w:lineRule="auto"/>
        <w:rPr>
          <w:rFonts w:ascii="SimSun" w:hAnsi="SimSun" w:eastAsia="SimSun" w:cs="SimSun"/>
          <w:sz w:val="22"/>
          <w:szCs w:val="22"/>
        </w:rPr>
      </w:pPr>
      <w:r>
        <w:rPr>
          <w:rFonts w:ascii="SimSun" w:hAnsi="SimSun" w:eastAsia="SimSun" w:cs="SimSun"/>
          <w:sz w:val="22"/>
          <w:szCs w:val="22"/>
          <w:spacing w:val="-10"/>
        </w:rPr>
        <w:t>④智能化，在区块链上部署智能合约，可以执行复杂的业务逻辑；</w:t>
      </w:r>
    </w:p>
    <w:p>
      <w:pPr>
        <w:ind w:left="770" w:right="1489"/>
        <w:spacing w:before="51" w:line="251" w:lineRule="auto"/>
        <w:rPr>
          <w:rFonts w:ascii="SimSun" w:hAnsi="SimSun" w:eastAsia="SimSun" w:cs="SimSun"/>
          <w:sz w:val="22"/>
          <w:szCs w:val="22"/>
        </w:rPr>
      </w:pPr>
      <w:r>
        <w:rPr>
          <w:rFonts w:ascii="SimSun" w:hAnsi="SimSun" w:eastAsia="SimSun" w:cs="SimSun"/>
          <w:sz w:val="22"/>
          <w:szCs w:val="22"/>
          <w:spacing w:val="-9"/>
        </w:rPr>
        <w:t>⑤隐私性，加密技术的使用有利于保护用户的身份或其他隐私信</w:t>
      </w:r>
      <w:r>
        <w:rPr>
          <w:rFonts w:ascii="SimSun" w:hAnsi="SimSun" w:eastAsia="SimSun" w:cs="SimSun"/>
          <w:sz w:val="22"/>
          <w:szCs w:val="22"/>
          <w:spacing w:val="-10"/>
        </w:rPr>
        <w:t>息；</w:t>
      </w:r>
      <w:r>
        <w:rPr>
          <w:rFonts w:ascii="SimSun" w:hAnsi="SimSun" w:eastAsia="SimSun" w:cs="SimSun"/>
          <w:sz w:val="22"/>
          <w:szCs w:val="22"/>
        </w:rPr>
        <w:t xml:space="preserve"> </w:t>
      </w:r>
      <w:r>
        <w:rPr>
          <w:rFonts w:ascii="SimSun" w:hAnsi="SimSun" w:eastAsia="SimSun" w:cs="SimSun"/>
          <w:sz w:val="22"/>
          <w:szCs w:val="22"/>
          <w:spacing w:val="-10"/>
        </w:rPr>
        <w:t>⑥安全性，不会因为某个节点的原因影响整个系统的功能和安全。</w:t>
      </w:r>
    </w:p>
    <w:p>
      <w:pPr>
        <w:ind w:left="770"/>
        <w:spacing w:before="84" w:line="219" w:lineRule="auto"/>
        <w:rPr>
          <w:rFonts w:ascii="SimSun" w:hAnsi="SimSun" w:eastAsia="SimSun" w:cs="SimSun"/>
          <w:sz w:val="22"/>
          <w:szCs w:val="22"/>
        </w:rPr>
      </w:pPr>
      <w:r>
        <w:rPr>
          <w:rFonts w:ascii="SimSun" w:hAnsi="SimSun" w:eastAsia="SimSun" w:cs="SimSun"/>
          <w:sz w:val="22"/>
          <w:szCs w:val="22"/>
          <w:spacing w:val="-11"/>
        </w:rPr>
        <w:t>区块链技术具有如下不可替代的技术优势：</w:t>
      </w:r>
    </w:p>
    <w:p>
      <w:pPr>
        <w:ind w:left="340" w:right="81" w:firstLine="430"/>
        <w:spacing w:before="86" w:line="259" w:lineRule="auto"/>
        <w:jc w:val="both"/>
        <w:rPr>
          <w:rFonts w:ascii="SimSun" w:hAnsi="SimSun" w:eastAsia="SimSun" w:cs="SimSun"/>
          <w:sz w:val="22"/>
          <w:szCs w:val="22"/>
        </w:rPr>
      </w:pPr>
      <w:r>
        <w:rPr>
          <w:rFonts w:ascii="SimSun" w:hAnsi="SimSun" w:eastAsia="SimSun" w:cs="SimSun"/>
          <w:sz w:val="22"/>
          <w:szCs w:val="22"/>
          <w:spacing w:val="-5"/>
        </w:rPr>
        <w:t>①业务数据可信化。由于区块链具有不可变性，即不能改变内容，因此存储</w:t>
      </w:r>
      <w:r>
        <w:rPr>
          <w:rFonts w:ascii="SimSun" w:hAnsi="SimSun" w:eastAsia="SimSun" w:cs="SimSun"/>
          <w:sz w:val="22"/>
          <w:szCs w:val="22"/>
          <w:spacing w:val="-6"/>
        </w:rPr>
        <w:t>于区块</w:t>
      </w:r>
      <w:r>
        <w:rPr>
          <w:rFonts w:ascii="SimSun" w:hAnsi="SimSun" w:eastAsia="SimSun" w:cs="SimSun"/>
          <w:sz w:val="22"/>
          <w:szCs w:val="22"/>
        </w:rPr>
        <w:t xml:space="preserve"> </w:t>
      </w:r>
      <w:r>
        <w:rPr>
          <w:rFonts w:ascii="SimSun" w:hAnsi="SimSun" w:eastAsia="SimSun" w:cs="SimSun"/>
          <w:sz w:val="22"/>
          <w:szCs w:val="22"/>
          <w:spacing w:val="-6"/>
        </w:rPr>
        <w:t>链系统中的业务数据具有可信度，大大降低了业务主体之间的信任成本。在区块链系统</w:t>
      </w:r>
      <w:r>
        <w:rPr>
          <w:rFonts w:ascii="SimSun" w:hAnsi="SimSun" w:eastAsia="SimSun" w:cs="SimSun"/>
          <w:sz w:val="22"/>
          <w:szCs w:val="22"/>
          <w:spacing w:val="17"/>
        </w:rPr>
        <w:t xml:space="preserve"> </w:t>
      </w:r>
      <w:r>
        <w:rPr>
          <w:rFonts w:ascii="SimSun" w:hAnsi="SimSun" w:eastAsia="SimSun" w:cs="SimSun"/>
          <w:sz w:val="22"/>
          <w:szCs w:val="22"/>
          <w:spacing w:val="-5"/>
        </w:rPr>
        <w:t>中，每个节点都有一份数字分类账的副本。如果大多</w:t>
      </w:r>
      <w:r>
        <w:rPr>
          <w:rFonts w:ascii="SimSun" w:hAnsi="SimSun" w:eastAsia="SimSun" w:cs="SimSun"/>
          <w:sz w:val="22"/>
          <w:szCs w:val="22"/>
          <w:spacing w:val="-6"/>
        </w:rPr>
        <w:t>数用户认为它是有效的，就把它加</w:t>
      </w:r>
      <w:r>
        <w:rPr>
          <w:rFonts w:ascii="SimSun" w:hAnsi="SimSun" w:eastAsia="SimSun" w:cs="SimSun"/>
          <w:sz w:val="22"/>
          <w:szCs w:val="22"/>
        </w:rPr>
        <w:t xml:space="preserve"> </w:t>
      </w:r>
      <w:r>
        <w:rPr>
          <w:rFonts w:ascii="SimSun" w:hAnsi="SimSun" w:eastAsia="SimSun" w:cs="SimSun"/>
          <w:sz w:val="22"/>
          <w:szCs w:val="22"/>
          <w:spacing w:val="-11"/>
        </w:rPr>
        <w:t>到分类账上，这将增加透明度以防腐败。</w:t>
      </w:r>
    </w:p>
    <w:p>
      <w:pPr>
        <w:ind w:left="770"/>
        <w:spacing w:before="76" w:line="217" w:lineRule="auto"/>
        <w:rPr>
          <w:rFonts w:ascii="SimSun" w:hAnsi="SimSun" w:eastAsia="SimSun" w:cs="SimSun"/>
          <w:sz w:val="22"/>
          <w:szCs w:val="22"/>
        </w:rPr>
      </w:pPr>
      <w:r>
        <w:rPr>
          <w:rFonts w:ascii="SimSun" w:hAnsi="SimSun" w:eastAsia="SimSun" w:cs="SimSun"/>
          <w:sz w:val="22"/>
          <w:szCs w:val="22"/>
          <w:spacing w:val="-5"/>
        </w:rPr>
        <w:t>②权力结构分散化。区块链的网络是分散的，这意味着没有任何管理机构或一个人</w:t>
      </w:r>
    </w:p>
    <w:p>
      <w:pPr>
        <w:pStyle w:val="BodyText"/>
        <w:spacing w:line="355" w:lineRule="auto"/>
        <w:rPr/>
      </w:pPr>
      <w:r/>
    </w:p>
    <w:p>
      <w:pPr>
        <w:ind w:left="659"/>
        <w:spacing w:before="56" w:line="212"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84"/>
        </w:rPr>
        <w:t xml:space="preserve"> </w:t>
      </w:r>
      <w:r>
        <w:rPr>
          <w:rFonts w:ascii="SimSun" w:hAnsi="SimSun" w:eastAsia="SimSun" w:cs="SimSun"/>
          <w:sz w:val="17"/>
          <w:szCs w:val="17"/>
          <w:spacing w:val="2"/>
        </w:rPr>
        <w:t>田丰，任海霞，</w:t>
      </w:r>
      <w:r>
        <w:rPr>
          <w:rFonts w:ascii="Times New Roman" w:hAnsi="Times New Roman" w:eastAsia="Times New Roman" w:cs="Times New Roman"/>
          <w:sz w:val="17"/>
          <w:szCs w:val="17"/>
        </w:rPr>
        <w:t>Philipp</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Gerbert</w:t>
      </w:r>
      <w:r>
        <w:rPr>
          <w:rFonts w:ascii="Times New Roman" w:hAnsi="Times New Roman" w:eastAsia="Times New Roman" w:cs="Times New Roman"/>
          <w:sz w:val="17"/>
          <w:szCs w:val="17"/>
          <w:spacing w:val="2"/>
        </w:rPr>
        <w:t>,</w:t>
      </w:r>
      <w:r>
        <w:rPr>
          <w:rFonts w:ascii="SimSun" w:hAnsi="SimSun" w:eastAsia="SimSun" w:cs="SimSun"/>
          <w:sz w:val="17"/>
          <w:szCs w:val="17"/>
          <w:spacing w:val="2"/>
        </w:rPr>
        <w:t>李舒.人工智能：未来制胜之道.机器人产业，2017(1):76-87.</w:t>
      </w:r>
    </w:p>
    <w:p>
      <w:pPr>
        <w:ind w:left="659"/>
        <w:spacing w:before="41" w:line="199" w:lineRule="auto"/>
        <w:rPr>
          <w:rFonts w:ascii="SimSun" w:hAnsi="SimSun" w:eastAsia="SimSun" w:cs="SimSun"/>
          <w:sz w:val="17"/>
          <w:szCs w:val="17"/>
        </w:rPr>
      </w:pPr>
      <w:r>
        <w:rPr>
          <w:rFonts w:ascii="SimSun" w:hAnsi="SimSun" w:eastAsia="SimSun" w:cs="SimSun"/>
          <w:sz w:val="17"/>
          <w:szCs w:val="17"/>
        </w:rPr>
        <w:t>②</w:t>
      </w:r>
      <w:r>
        <w:rPr>
          <w:rFonts w:ascii="SimSun" w:hAnsi="SimSun" w:eastAsia="SimSun" w:cs="SimSun"/>
          <w:sz w:val="17"/>
          <w:szCs w:val="17"/>
          <w:spacing w:val="51"/>
        </w:rPr>
        <w:t xml:space="preserve"> </w:t>
      </w:r>
      <w:r>
        <w:rPr>
          <w:rFonts w:ascii="SimSun" w:hAnsi="SimSun" w:eastAsia="SimSun" w:cs="SimSun"/>
          <w:sz w:val="17"/>
          <w:szCs w:val="17"/>
        </w:rPr>
        <w:t>王焯，汪川.区块链技术：内涵、应用及其对金融业的重塑.新金融，2016(10</w:t>
      </w:r>
      <w:r>
        <w:rPr>
          <w:rFonts w:ascii="SimSun" w:hAnsi="SimSun" w:eastAsia="SimSun" w:cs="SimSun"/>
          <w:sz w:val="17"/>
          <w:szCs w:val="17"/>
          <w:spacing w:val="-1"/>
        </w:rPr>
        <w:t>):6.</w:t>
      </w:r>
    </w:p>
    <w:p>
      <w:pPr>
        <w:ind w:left="659"/>
        <w:spacing w:line="212" w:lineRule="auto"/>
        <w:rPr>
          <w:rFonts w:ascii="Times New Roman" w:hAnsi="Times New Roman" w:eastAsia="Times New Roman" w:cs="Times New Roman"/>
          <w:sz w:val="17"/>
          <w:szCs w:val="17"/>
        </w:rPr>
      </w:pPr>
      <w:r>
        <w:rPr>
          <w:rFonts w:ascii="SimSun" w:hAnsi="SimSun" w:eastAsia="SimSun" w:cs="SimSun"/>
          <w:sz w:val="17"/>
          <w:szCs w:val="17"/>
          <w:spacing w:val="-4"/>
        </w:rPr>
        <w:t>③</w:t>
      </w:r>
      <w:r>
        <w:rPr>
          <w:rFonts w:ascii="SimSun" w:hAnsi="SimSun" w:eastAsia="SimSun" w:cs="SimSun"/>
          <w:sz w:val="17"/>
          <w:szCs w:val="17"/>
          <w:spacing w:val="51"/>
        </w:rPr>
        <w:t xml:space="preserve"> </w:t>
      </w:r>
      <w:r>
        <w:rPr>
          <w:rFonts w:ascii="SimSun" w:hAnsi="SimSun" w:eastAsia="SimSun" w:cs="SimSun"/>
          <w:sz w:val="17"/>
          <w:szCs w:val="17"/>
          <w:spacing w:val="-4"/>
        </w:rPr>
        <w:t>杨兆廷，李俊强.基于“区块链十大数据”的科技型中小企业融资方式创新.金融理论</w:t>
      </w:r>
      <w:r>
        <w:rPr>
          <w:rFonts w:ascii="SimSun" w:hAnsi="SimSun" w:eastAsia="SimSun" w:cs="SimSun"/>
          <w:sz w:val="17"/>
          <w:szCs w:val="17"/>
          <w:spacing w:val="-5"/>
        </w:rPr>
        <w:t>探索，</w:t>
      </w:r>
      <w:r>
        <w:rPr>
          <w:rFonts w:ascii="Times New Roman" w:hAnsi="Times New Roman" w:eastAsia="Times New Roman" w:cs="Times New Roman"/>
          <w:sz w:val="17"/>
          <w:szCs w:val="17"/>
          <w:spacing w:val="-5"/>
        </w:rPr>
        <w:t>2019(6):3-</w:t>
      </w:r>
    </w:p>
    <w:p>
      <w:pPr>
        <w:ind w:left="340"/>
        <w:spacing w:before="87" w:line="182" w:lineRule="auto"/>
        <w:rPr>
          <w:rFonts w:ascii="SimSun" w:hAnsi="SimSun" w:eastAsia="SimSun" w:cs="SimSun"/>
          <w:sz w:val="13"/>
          <w:szCs w:val="13"/>
        </w:rPr>
      </w:pPr>
      <w:r>
        <w:rPr>
          <w:rFonts w:ascii="SimSun" w:hAnsi="SimSun" w:eastAsia="SimSun" w:cs="SimSun"/>
          <w:sz w:val="13"/>
          <w:szCs w:val="13"/>
          <w:spacing w:val="-3"/>
        </w:rPr>
        <w:t>7.</w:t>
      </w:r>
    </w:p>
    <w:p>
      <w:pPr>
        <w:spacing w:line="182" w:lineRule="auto"/>
        <w:sectPr>
          <w:pgSz w:w="9140" w:h="14250"/>
          <w:pgMar w:top="260" w:right="110" w:bottom="0" w:left="439" w:header="0" w:footer="0" w:gutter="0"/>
        </w:sectPr>
        <w:rPr>
          <w:rFonts w:ascii="SimSun" w:hAnsi="SimSun" w:eastAsia="SimSun" w:cs="SimSun"/>
          <w:sz w:val="13"/>
          <w:szCs w:val="13"/>
        </w:rPr>
      </w:pPr>
    </w:p>
    <w:p>
      <w:pPr>
        <w:spacing w:before="65" w:line="222" w:lineRule="auto"/>
        <w:jc w:val="right"/>
        <w:rPr>
          <w:rFonts w:ascii="SimSun" w:hAnsi="SimSun" w:eastAsia="SimSun" w:cs="SimSun"/>
          <w:sz w:val="13"/>
          <w:szCs w:val="13"/>
        </w:rPr>
      </w:pPr>
      <w:r>
        <w:rPr>
          <w:rFonts w:ascii="YouYuan" w:hAnsi="YouYuan" w:eastAsia="YouYuan" w:cs="YouYuan"/>
          <w:sz w:val="17"/>
          <w:szCs w:val="17"/>
          <w:spacing w:val="-5"/>
        </w:rPr>
        <w:t>第7章</w:t>
      </w:r>
      <w:r>
        <w:rPr>
          <w:rFonts w:ascii="YouYuan" w:hAnsi="YouYuan" w:eastAsia="YouYuan" w:cs="YouYuan"/>
          <w:sz w:val="17"/>
          <w:szCs w:val="17"/>
          <w:spacing w:val="86"/>
        </w:rPr>
        <w:t xml:space="preserve"> </w:t>
      </w:r>
      <w:r>
        <w:rPr>
          <w:rFonts w:ascii="SimSun" w:hAnsi="SimSun" w:eastAsia="SimSun" w:cs="SimSun"/>
          <w:sz w:val="17"/>
          <w:szCs w:val="17"/>
          <w:spacing w:val="-5"/>
        </w:rPr>
        <w:t>数字产业化与产业数字化</w:t>
      </w:r>
      <w:r>
        <w:rPr>
          <w:rFonts w:ascii="SimSun" w:hAnsi="SimSun" w:eastAsia="SimSun" w:cs="SimSun"/>
          <w:sz w:val="17"/>
          <w:szCs w:val="17"/>
          <w:spacing w:val="10"/>
        </w:rPr>
        <w:t xml:space="preserve">    </w:t>
      </w:r>
      <w:r>
        <w:rPr>
          <w:rFonts w:ascii="SimSun" w:hAnsi="SimSun" w:eastAsia="SimSun" w:cs="SimSun"/>
          <w:sz w:val="13"/>
          <w:szCs w:val="13"/>
          <w:spacing w:val="-5"/>
          <w:position w:val="-1"/>
        </w:rPr>
        <w:t>155</w:t>
      </w:r>
    </w:p>
    <w:p>
      <w:pPr>
        <w:pStyle w:val="BodyText"/>
        <w:spacing w:line="422" w:lineRule="auto"/>
        <w:rPr/>
      </w:pPr>
      <w:r/>
    </w:p>
    <w:p>
      <w:pPr>
        <w:ind w:right="190"/>
        <w:spacing w:before="72" w:line="258" w:lineRule="auto"/>
        <w:jc w:val="both"/>
        <w:rPr>
          <w:rFonts w:ascii="SimSun" w:hAnsi="SimSun" w:eastAsia="SimSun" w:cs="SimSun"/>
          <w:sz w:val="22"/>
          <w:szCs w:val="22"/>
        </w:rPr>
      </w:pPr>
      <w:r>
        <w:rPr>
          <w:rFonts w:ascii="SimSun" w:hAnsi="SimSun" w:eastAsia="SimSun" w:cs="SimSun"/>
          <w:sz w:val="22"/>
          <w:szCs w:val="22"/>
          <w:spacing w:val="-8"/>
        </w:rPr>
        <w:t>来管理框架。相反，网络是由一组节点来维</w:t>
      </w:r>
      <w:r>
        <w:rPr>
          <w:rFonts w:ascii="SimSun" w:hAnsi="SimSun" w:eastAsia="SimSun" w:cs="SimSun"/>
          <w:sz w:val="22"/>
          <w:szCs w:val="22"/>
          <w:spacing w:val="-9"/>
        </w:rPr>
        <w:t>护和分散的。用户可以存储任何以加密货币、</w:t>
      </w:r>
      <w:r>
        <w:rPr>
          <w:rFonts w:ascii="SimSun" w:hAnsi="SimSun" w:eastAsia="SimSun" w:cs="SimSun"/>
          <w:sz w:val="22"/>
          <w:szCs w:val="22"/>
        </w:rPr>
        <w:t xml:space="preserve"> </w:t>
      </w:r>
      <w:r>
        <w:rPr>
          <w:rFonts w:ascii="SimSun" w:hAnsi="SimSun" w:eastAsia="SimSun" w:cs="SimSun"/>
          <w:sz w:val="22"/>
          <w:szCs w:val="22"/>
          <w:spacing w:val="-6"/>
        </w:rPr>
        <w:t>重要文档、合同或其他有价值的数字资产开头的东西。使用区块链，用户可以使用私钥</w:t>
      </w:r>
      <w:r>
        <w:rPr>
          <w:rFonts w:ascii="SimSun" w:hAnsi="SimSun" w:eastAsia="SimSun" w:cs="SimSun"/>
          <w:sz w:val="22"/>
          <w:szCs w:val="22"/>
          <w:spacing w:val="1"/>
        </w:rPr>
        <w:t xml:space="preserve">  </w:t>
      </w:r>
      <w:r>
        <w:rPr>
          <w:rFonts w:ascii="SimSun" w:hAnsi="SimSun" w:eastAsia="SimSun" w:cs="SimSun"/>
          <w:sz w:val="22"/>
          <w:szCs w:val="22"/>
          <w:spacing w:val="-10"/>
        </w:rPr>
        <w:t>直接控制它们。因此，用户会看到权力分散的结构重新分配了权力和普通民众的资产。</w:t>
      </w:r>
    </w:p>
    <w:p>
      <w:pPr>
        <w:ind w:right="288" w:firstLine="419"/>
        <w:spacing w:before="56" w:line="257" w:lineRule="auto"/>
        <w:jc w:val="both"/>
        <w:rPr>
          <w:rFonts w:ascii="SimSun" w:hAnsi="SimSun" w:eastAsia="SimSun" w:cs="SimSun"/>
          <w:sz w:val="22"/>
          <w:szCs w:val="22"/>
        </w:rPr>
      </w:pPr>
      <w:r>
        <w:rPr>
          <w:rFonts w:ascii="SimSun" w:hAnsi="SimSun" w:eastAsia="SimSun" w:cs="SimSun"/>
          <w:sz w:val="22"/>
          <w:szCs w:val="22"/>
          <w:spacing w:val="-11"/>
        </w:rPr>
        <w:t>③参与主体对等化。通常，公共账本会提供有关交易和参与者的所有信息。然</w:t>
      </w:r>
      <w:r>
        <w:rPr>
          <w:rFonts w:ascii="SimSun" w:hAnsi="SimSun" w:eastAsia="SimSun" w:cs="SimSun"/>
          <w:sz w:val="22"/>
          <w:szCs w:val="22"/>
          <w:spacing w:val="-12"/>
        </w:rPr>
        <w:t>而，在</w:t>
      </w:r>
      <w:r>
        <w:rPr>
          <w:rFonts w:ascii="SimSun" w:hAnsi="SimSun" w:eastAsia="SimSun" w:cs="SimSun"/>
          <w:sz w:val="22"/>
          <w:szCs w:val="22"/>
        </w:rPr>
        <w:t xml:space="preserve"> </w:t>
      </w:r>
      <w:r>
        <w:rPr>
          <w:rFonts w:ascii="SimSun" w:hAnsi="SimSun" w:eastAsia="SimSun" w:cs="SimSun"/>
          <w:sz w:val="22"/>
          <w:szCs w:val="22"/>
          <w:spacing w:val="-11"/>
        </w:rPr>
        <w:t>这种情况下，许多人仍然可以看到账本的真实情况。这是因为分布式分类账由系</w:t>
      </w:r>
      <w:r>
        <w:rPr>
          <w:rFonts w:ascii="SimSun" w:hAnsi="SimSun" w:eastAsia="SimSun" w:cs="SimSun"/>
          <w:sz w:val="22"/>
          <w:szCs w:val="22"/>
          <w:spacing w:val="-12"/>
        </w:rPr>
        <w:t>统的其他</w:t>
      </w:r>
      <w:r>
        <w:rPr>
          <w:rFonts w:ascii="SimSun" w:hAnsi="SimSun" w:eastAsia="SimSun" w:cs="SimSun"/>
          <w:sz w:val="22"/>
          <w:szCs w:val="22"/>
        </w:rPr>
        <w:t xml:space="preserve"> </w:t>
      </w:r>
      <w:r>
        <w:rPr>
          <w:rFonts w:ascii="SimSun" w:hAnsi="SimSun" w:eastAsia="SimSun" w:cs="SimSun"/>
          <w:sz w:val="22"/>
          <w:szCs w:val="22"/>
          <w:spacing w:val="-11"/>
        </w:rPr>
        <w:t>用户维护，可以用一种效率更高的分类账系统取代传统的分类账系统。在不依赖集</w:t>
      </w:r>
      <w:r>
        <w:rPr>
          <w:rFonts w:ascii="SimSun" w:hAnsi="SimSun" w:eastAsia="SimSun" w:cs="SimSun"/>
          <w:sz w:val="22"/>
          <w:szCs w:val="22"/>
          <w:spacing w:val="-12"/>
        </w:rPr>
        <w:t>中系统</w:t>
      </w:r>
      <w:r>
        <w:rPr>
          <w:rFonts w:ascii="SimSun" w:hAnsi="SimSun" w:eastAsia="SimSun" w:cs="SimSun"/>
          <w:sz w:val="22"/>
          <w:szCs w:val="22"/>
        </w:rPr>
        <w:t xml:space="preserve"> </w:t>
      </w:r>
      <w:r>
        <w:rPr>
          <w:rFonts w:ascii="SimSun" w:hAnsi="SimSun" w:eastAsia="SimSun" w:cs="SimSun"/>
          <w:sz w:val="22"/>
          <w:szCs w:val="22"/>
          <w:spacing w:val="-15"/>
        </w:rPr>
        <w:t>的情况下，区块链可以帮助很多企业进行多方合作，这是区块链中非常重要的一个特征。</w:t>
      </w:r>
    </w:p>
    <w:p>
      <w:pPr>
        <w:ind w:right="283" w:firstLine="419"/>
        <w:spacing w:before="55" w:line="253" w:lineRule="auto"/>
        <w:jc w:val="both"/>
        <w:rPr>
          <w:rFonts w:ascii="SimSun" w:hAnsi="SimSun" w:eastAsia="SimSun" w:cs="SimSun"/>
          <w:sz w:val="22"/>
          <w:szCs w:val="22"/>
        </w:rPr>
      </w:pPr>
      <w:r>
        <w:rPr>
          <w:rFonts w:ascii="SimSun" w:hAnsi="SimSun" w:eastAsia="SimSun" w:cs="SimSun"/>
          <w:sz w:val="22"/>
          <w:szCs w:val="22"/>
          <w:spacing w:val="-5"/>
        </w:rPr>
        <w:t>④良好的底层共识算法机制。每个区块链都因共识算法而繁荣。该体系</w:t>
      </w:r>
      <w:r>
        <w:rPr>
          <w:rFonts w:ascii="SimSun" w:hAnsi="SimSun" w:eastAsia="SimSun" w:cs="SimSun"/>
          <w:sz w:val="22"/>
          <w:szCs w:val="22"/>
          <w:spacing w:val="-6"/>
        </w:rPr>
        <w:t>结构设计良</w:t>
      </w:r>
      <w:r>
        <w:rPr>
          <w:rFonts w:ascii="SimSun" w:hAnsi="SimSun" w:eastAsia="SimSun" w:cs="SimSun"/>
          <w:sz w:val="22"/>
          <w:szCs w:val="22"/>
        </w:rPr>
        <w:t xml:space="preserve"> </w:t>
      </w:r>
      <w:r>
        <w:rPr>
          <w:rFonts w:ascii="SimSun" w:hAnsi="SimSun" w:eastAsia="SimSun" w:cs="SimSun"/>
          <w:sz w:val="22"/>
          <w:szCs w:val="22"/>
          <w:spacing w:val="-8"/>
        </w:rPr>
        <w:t>好，</w:t>
      </w:r>
      <w:r>
        <w:rPr>
          <w:rFonts w:ascii="SimSun" w:hAnsi="SimSun" w:eastAsia="SimSun" w:cs="SimSun"/>
          <w:sz w:val="22"/>
          <w:szCs w:val="22"/>
          <w:spacing w:val="-19"/>
        </w:rPr>
        <w:t xml:space="preserve"> </w:t>
      </w:r>
      <w:r>
        <w:rPr>
          <w:rFonts w:ascii="SimSun" w:hAnsi="SimSun" w:eastAsia="SimSun" w:cs="SimSun"/>
          <w:sz w:val="22"/>
          <w:szCs w:val="22"/>
          <w:spacing w:val="-8"/>
        </w:rPr>
        <w:t>一致算法是其核心。每个区块链都有共识来帮助网络做出决策。共识是网络上活跃</w:t>
      </w:r>
      <w:r>
        <w:rPr>
          <w:rFonts w:ascii="SimSun" w:hAnsi="SimSun" w:eastAsia="SimSun" w:cs="SimSun"/>
          <w:sz w:val="22"/>
          <w:szCs w:val="22"/>
        </w:rPr>
        <w:t xml:space="preserve"> </w:t>
      </w:r>
      <w:r>
        <w:rPr>
          <w:rFonts w:ascii="SimSun" w:hAnsi="SimSun" w:eastAsia="SimSun" w:cs="SimSun"/>
          <w:sz w:val="22"/>
          <w:szCs w:val="22"/>
          <w:spacing w:val="-10"/>
        </w:rPr>
        <w:t>的节点群的决策过程，也是去中心化算法的基础。</w:t>
      </w:r>
    </w:p>
    <w:p>
      <w:pPr>
        <w:ind w:left="419"/>
        <w:spacing w:before="119" w:line="219" w:lineRule="auto"/>
        <w:rPr>
          <w:rFonts w:ascii="SimSun" w:hAnsi="SimSun" w:eastAsia="SimSun" w:cs="SimSun"/>
          <w:sz w:val="22"/>
          <w:szCs w:val="22"/>
        </w:rPr>
      </w:pPr>
      <w:r>
        <w:rPr>
          <w:rFonts w:ascii="SimSun" w:hAnsi="SimSun" w:eastAsia="SimSun" w:cs="SimSun"/>
          <w:sz w:val="22"/>
          <w:szCs w:val="22"/>
          <w:spacing w:val="1"/>
        </w:rPr>
        <w:t>(3)云计算。</w:t>
      </w:r>
    </w:p>
    <w:p>
      <w:pPr>
        <w:ind w:right="190" w:firstLine="419"/>
        <w:spacing w:before="69" w:line="264" w:lineRule="auto"/>
        <w:rPr>
          <w:rFonts w:ascii="SimSun" w:hAnsi="SimSun" w:eastAsia="SimSun" w:cs="SimSun"/>
          <w:sz w:val="22"/>
          <w:szCs w:val="22"/>
        </w:rPr>
      </w:pPr>
      <w:r>
        <w:rPr>
          <w:rFonts w:ascii="SimSun" w:hAnsi="SimSun" w:eastAsia="SimSun" w:cs="SimSun"/>
          <w:sz w:val="22"/>
          <w:szCs w:val="22"/>
          <w:spacing w:val="-5"/>
        </w:rPr>
        <w:t>云计算通过互联网提供计算资源与服务，是技术供给侧创新和大数据计算需求</w:t>
      </w:r>
      <w:r>
        <w:rPr>
          <w:rFonts w:ascii="SimSun" w:hAnsi="SimSun" w:eastAsia="SimSun" w:cs="SimSun"/>
          <w:sz w:val="22"/>
          <w:szCs w:val="22"/>
          <w:spacing w:val="-6"/>
        </w:rPr>
        <w:t>共同</w:t>
      </w:r>
      <w:r>
        <w:rPr>
          <w:rFonts w:ascii="SimSun" w:hAnsi="SimSun" w:eastAsia="SimSun" w:cs="SimSun"/>
          <w:sz w:val="22"/>
          <w:szCs w:val="22"/>
        </w:rPr>
        <w:t xml:space="preserve">  </w:t>
      </w:r>
      <w:r>
        <w:rPr>
          <w:rFonts w:ascii="SimSun" w:hAnsi="SimSun" w:eastAsia="SimSun" w:cs="SimSun"/>
          <w:sz w:val="22"/>
          <w:szCs w:val="22"/>
          <w:spacing w:val="-4"/>
        </w:rPr>
        <w:t>激发的全新技术形态。云计算是分布式计算 </w:t>
      </w:r>
      <w:r>
        <w:rPr>
          <w:rFonts w:ascii="Times New Roman" w:hAnsi="Times New Roman" w:eastAsia="Times New Roman" w:cs="Times New Roman"/>
          <w:sz w:val="22"/>
          <w:szCs w:val="22"/>
          <w:spacing w:val="-4"/>
        </w:rPr>
        <w:t>(distribut</w:t>
      </w:r>
      <w:r>
        <w:rPr>
          <w:rFonts w:ascii="Times New Roman" w:hAnsi="Times New Roman" w:eastAsia="Times New Roman" w:cs="Times New Roman"/>
          <w:sz w:val="22"/>
          <w:szCs w:val="22"/>
          <w:spacing w:val="-5"/>
        </w:rPr>
        <w:t>ed    computing)</w:t>
      </w:r>
      <w:r>
        <w:rPr>
          <w:rFonts w:ascii="SimSun" w:hAnsi="SimSun" w:eastAsia="SimSun" w:cs="SimSun"/>
          <w:sz w:val="22"/>
          <w:szCs w:val="22"/>
          <w:spacing w:val="-5"/>
        </w:rPr>
        <w:t>、并行计算</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(paral-     </w:t>
      </w:r>
      <w:r>
        <w:rPr>
          <w:rFonts w:ascii="Times New Roman" w:hAnsi="Times New Roman" w:eastAsia="Times New Roman" w:cs="Times New Roman"/>
          <w:sz w:val="22"/>
          <w:szCs w:val="22"/>
          <w:spacing w:val="-1"/>
        </w:rPr>
        <w:t>lel  computing)</w:t>
      </w:r>
      <w:r>
        <w:rPr>
          <w:rFonts w:ascii="SimSun" w:hAnsi="SimSun" w:eastAsia="SimSun" w:cs="SimSun"/>
          <w:sz w:val="22"/>
          <w:szCs w:val="22"/>
          <w:spacing w:val="-1"/>
        </w:rPr>
        <w:t>、效用计算 </w:t>
      </w:r>
      <w:r>
        <w:rPr>
          <w:rFonts w:ascii="Times New Roman" w:hAnsi="Times New Roman" w:eastAsia="Times New Roman" w:cs="Times New Roman"/>
          <w:sz w:val="22"/>
          <w:szCs w:val="22"/>
          <w:spacing w:val="-1"/>
        </w:rPr>
        <w:t>(utility     computing)</w:t>
      </w:r>
      <w:r>
        <w:rPr>
          <w:rFonts w:ascii="SimSun" w:hAnsi="SimSun" w:eastAsia="SimSun" w:cs="SimSun"/>
          <w:sz w:val="22"/>
          <w:szCs w:val="22"/>
          <w:spacing w:val="-1"/>
        </w:rPr>
        <w:t>、网络存储 </w:t>
      </w:r>
      <w:r>
        <w:rPr>
          <w:rFonts w:ascii="Times New Roman" w:hAnsi="Times New Roman" w:eastAsia="Times New Roman" w:cs="Times New Roman"/>
          <w:sz w:val="22"/>
          <w:szCs w:val="22"/>
          <w:spacing w:val="-1"/>
        </w:rPr>
        <w:t>(network</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storage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technolo-  </w:t>
      </w:r>
      <w:r>
        <w:rPr>
          <w:rFonts w:ascii="Times New Roman" w:hAnsi="Times New Roman" w:eastAsia="Times New Roman" w:cs="Times New Roman"/>
          <w:sz w:val="22"/>
          <w:szCs w:val="22"/>
          <w:spacing w:val="-3"/>
        </w:rPr>
        <w:t>gies)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3"/>
        </w:rPr>
        <w:t>、虚拟化</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3"/>
        </w:rPr>
        <w:t>(virtualization)</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29"/>
        </w:rPr>
        <w:t xml:space="preserve"> </w:t>
      </w:r>
      <w:r>
        <w:rPr>
          <w:rFonts w:ascii="SimSun" w:hAnsi="SimSun" w:eastAsia="SimSun" w:cs="SimSun"/>
          <w:sz w:val="22"/>
          <w:szCs w:val="22"/>
          <w:spacing w:val="-3"/>
        </w:rPr>
        <w:t>负载均衡 </w:t>
      </w:r>
      <w:r>
        <w:rPr>
          <w:rFonts w:ascii="Times New Roman" w:hAnsi="Times New Roman" w:eastAsia="Times New Roman" w:cs="Times New Roman"/>
          <w:sz w:val="22"/>
          <w:szCs w:val="22"/>
          <w:spacing w:val="-3"/>
        </w:rPr>
        <w:t>(load  balance)  </w:t>
      </w:r>
      <w:r>
        <w:rPr>
          <w:rFonts w:ascii="SimSun" w:hAnsi="SimSun" w:eastAsia="SimSun" w:cs="SimSun"/>
          <w:sz w:val="22"/>
          <w:szCs w:val="22"/>
          <w:spacing w:val="-3"/>
        </w:rPr>
        <w:t>等传统计算机和网络技术发展 </w:t>
      </w:r>
      <w:r>
        <w:rPr>
          <w:rFonts w:ascii="SimSun" w:hAnsi="SimSun" w:eastAsia="SimSun" w:cs="SimSun"/>
          <w:sz w:val="22"/>
          <w:szCs w:val="22"/>
          <w:spacing w:val="-5"/>
        </w:rPr>
        <w:t>融合的产物。云计算由一系列可以动态升级和被虚拟化的资源组成，这些</w:t>
      </w:r>
      <w:r>
        <w:rPr>
          <w:rFonts w:ascii="SimSun" w:hAnsi="SimSun" w:eastAsia="SimSun" w:cs="SimSun"/>
          <w:sz w:val="22"/>
          <w:szCs w:val="22"/>
          <w:spacing w:val="-6"/>
        </w:rPr>
        <w:t>资源被所有云 </w:t>
      </w:r>
      <w:r>
        <w:rPr>
          <w:rFonts w:ascii="SimSun" w:hAnsi="SimSun" w:eastAsia="SimSun" w:cs="SimSun"/>
          <w:sz w:val="22"/>
          <w:szCs w:val="22"/>
          <w:spacing w:val="-6"/>
        </w:rPr>
        <w:t>计算的用户共享并且可以方便地通过网络访问，用户无须掌握云计算的技术，只需要按</w:t>
      </w:r>
      <w:r>
        <w:rPr>
          <w:rFonts w:ascii="SimSun" w:hAnsi="SimSun" w:eastAsia="SimSun" w:cs="SimSun"/>
          <w:sz w:val="22"/>
          <w:szCs w:val="22"/>
          <w:spacing w:val="9"/>
        </w:rPr>
        <w:t xml:space="preserve">  </w:t>
      </w:r>
      <w:r>
        <w:rPr>
          <w:rFonts w:ascii="SimSun" w:hAnsi="SimSun" w:eastAsia="SimSun" w:cs="SimSun"/>
          <w:sz w:val="22"/>
          <w:szCs w:val="22"/>
        </w:rPr>
        <w:t>照个人或者团体的需要租赁云计算的资源。云计算是继19世纪80年代大型计算机到客</w:t>
      </w:r>
      <w:r>
        <w:rPr>
          <w:rFonts w:ascii="SimSun" w:hAnsi="SimSun" w:eastAsia="SimSun" w:cs="SimSun"/>
          <w:sz w:val="22"/>
          <w:szCs w:val="22"/>
          <w:spacing w:val="4"/>
        </w:rPr>
        <w:t xml:space="preserve">  </w:t>
      </w:r>
      <w:r>
        <w:rPr>
          <w:rFonts w:ascii="SimSun" w:hAnsi="SimSun" w:eastAsia="SimSun" w:cs="SimSun"/>
          <w:sz w:val="22"/>
          <w:szCs w:val="22"/>
        </w:rPr>
        <w:t>户端一服务器的大转变之后的又一种巨变。云计算的出现并非偶</w:t>
      </w:r>
      <w:r>
        <w:rPr>
          <w:rFonts w:ascii="SimSun" w:hAnsi="SimSun" w:eastAsia="SimSun" w:cs="SimSun"/>
          <w:sz w:val="22"/>
          <w:szCs w:val="22"/>
          <w:spacing w:val="-1"/>
        </w:rPr>
        <w:t>然，早在20世纪60年</w:t>
      </w:r>
      <w:r>
        <w:rPr>
          <w:rFonts w:ascii="SimSun" w:hAnsi="SimSun" w:eastAsia="SimSun" w:cs="SimSun"/>
          <w:sz w:val="22"/>
          <w:szCs w:val="22"/>
        </w:rPr>
        <w:t xml:space="preserve">  </w:t>
      </w:r>
      <w:r>
        <w:rPr>
          <w:rFonts w:ascii="SimSun" w:hAnsi="SimSun" w:eastAsia="SimSun" w:cs="SimSun"/>
          <w:sz w:val="22"/>
          <w:szCs w:val="22"/>
          <w:spacing w:val="-3"/>
        </w:rPr>
        <w:t>代，麦卡锡就提出了把计算能力作为一种像水和电一样的公用事业提供给用户的理念，</w:t>
      </w:r>
      <w:r>
        <w:rPr>
          <w:rFonts w:ascii="SimSun" w:hAnsi="SimSun" w:eastAsia="SimSun" w:cs="SimSun"/>
          <w:sz w:val="22"/>
          <w:szCs w:val="22"/>
          <w:spacing w:val="2"/>
        </w:rPr>
        <w:t xml:space="preserve"> </w:t>
      </w:r>
      <w:r>
        <w:rPr>
          <w:rFonts w:ascii="SimSun" w:hAnsi="SimSun" w:eastAsia="SimSun" w:cs="SimSun"/>
          <w:sz w:val="22"/>
          <w:szCs w:val="22"/>
        </w:rPr>
        <w:t>这成为云计算思想的起源。在20世纪80年代网格计算，90年代公用计算，21世纪初虚 </w:t>
      </w:r>
      <w:r>
        <w:rPr>
          <w:rFonts w:ascii="SimSun" w:hAnsi="SimSun" w:eastAsia="SimSun" w:cs="SimSun"/>
          <w:sz w:val="22"/>
          <w:szCs w:val="22"/>
          <w:spacing w:val="-6"/>
        </w:rPr>
        <w:t>拟化技术、</w:t>
      </w:r>
      <w:r>
        <w:rPr>
          <w:rFonts w:ascii="Times New Roman" w:hAnsi="Times New Roman" w:eastAsia="Times New Roman" w:cs="Times New Roman"/>
          <w:sz w:val="22"/>
          <w:szCs w:val="22"/>
          <w:spacing w:val="-6"/>
        </w:rPr>
        <w:t>SOA</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(面向服务架构)、</w:t>
      </w:r>
      <w:r>
        <w:rPr>
          <w:rFonts w:ascii="Times New Roman" w:hAnsi="Times New Roman" w:eastAsia="Times New Roman" w:cs="Times New Roman"/>
          <w:sz w:val="22"/>
          <w:szCs w:val="22"/>
          <w:spacing w:val="-6"/>
        </w:rPr>
        <w:t>SaaS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(软件即服务)的支撑下，云计算作</w:t>
      </w:r>
      <w:r>
        <w:rPr>
          <w:rFonts w:ascii="SimSun" w:hAnsi="SimSun" w:eastAsia="SimSun" w:cs="SimSun"/>
          <w:sz w:val="22"/>
          <w:szCs w:val="22"/>
          <w:spacing w:val="-7"/>
        </w:rPr>
        <w:t>为一种新兴</w:t>
      </w:r>
      <w:r>
        <w:rPr>
          <w:rFonts w:ascii="SimSun" w:hAnsi="SimSun" w:eastAsia="SimSun" w:cs="SimSun"/>
          <w:sz w:val="22"/>
          <w:szCs w:val="22"/>
        </w:rPr>
        <w:t xml:space="preserve"> </w:t>
      </w:r>
      <w:r>
        <w:rPr>
          <w:rFonts w:ascii="SimSun" w:hAnsi="SimSun" w:eastAsia="SimSun" w:cs="SimSun"/>
          <w:sz w:val="22"/>
          <w:szCs w:val="22"/>
          <w:spacing w:val="-16"/>
        </w:rPr>
        <w:t>的资源使用和交付模式逐渐为学界和产业界所</w:t>
      </w:r>
      <w:r>
        <w:rPr>
          <w:rFonts w:ascii="SimSun" w:hAnsi="SimSun" w:eastAsia="SimSun" w:cs="SimSun"/>
          <w:sz w:val="22"/>
          <w:szCs w:val="22"/>
          <w:spacing w:val="-17"/>
        </w:rPr>
        <w:t>认知。①</w:t>
      </w:r>
    </w:p>
    <w:p>
      <w:pPr>
        <w:ind w:right="190" w:firstLine="419"/>
        <w:spacing w:before="171" w:line="265" w:lineRule="auto"/>
        <w:jc w:val="both"/>
        <w:rPr>
          <w:rFonts w:ascii="SimSun" w:hAnsi="SimSun" w:eastAsia="SimSun" w:cs="SimSun"/>
          <w:sz w:val="22"/>
          <w:szCs w:val="22"/>
        </w:rPr>
      </w:pPr>
      <w:r>
        <w:rPr>
          <w:rFonts w:ascii="SimSun" w:hAnsi="SimSun" w:eastAsia="SimSun" w:cs="SimSun"/>
          <w:sz w:val="22"/>
          <w:szCs w:val="22"/>
          <w:spacing w:val="-2"/>
        </w:rPr>
        <w:t>云计算的主要部署模式分为4种：公有云</w:t>
      </w:r>
      <w:r>
        <w:rPr>
          <w:rFonts w:ascii="SimSun" w:hAnsi="SimSun" w:eastAsia="SimSun" w:cs="SimSun"/>
          <w:sz w:val="22"/>
          <w:szCs w:val="22"/>
          <w:spacing w:val="-16"/>
        </w:rPr>
        <w:t xml:space="preserve"> </w:t>
      </w:r>
      <w:r>
        <w:rPr>
          <w:rFonts w:ascii="Times New Roman" w:hAnsi="Times New Roman" w:eastAsia="Times New Roman" w:cs="Times New Roman"/>
          <w:sz w:val="22"/>
          <w:szCs w:val="22"/>
          <w:spacing w:val="-2"/>
        </w:rPr>
        <w:t>(public    cloud),</w:t>
      </w:r>
      <w:r>
        <w:rPr>
          <w:rFonts w:ascii="SimSun" w:hAnsi="SimSun" w:eastAsia="SimSun" w:cs="SimSun"/>
          <w:sz w:val="22"/>
          <w:szCs w:val="22"/>
          <w:spacing w:val="-2"/>
        </w:rPr>
        <w:t>由云服务提供商拥有和管</w:t>
      </w:r>
      <w:r>
        <w:rPr>
          <w:rFonts w:ascii="SimSun" w:hAnsi="SimSun" w:eastAsia="SimSun" w:cs="SimSun"/>
          <w:sz w:val="22"/>
          <w:szCs w:val="22"/>
        </w:rPr>
        <w:t xml:space="preserve">  </w:t>
      </w:r>
      <w:r>
        <w:rPr>
          <w:rFonts w:ascii="SimSun" w:hAnsi="SimSun" w:eastAsia="SimSun" w:cs="SimSun"/>
          <w:sz w:val="22"/>
          <w:szCs w:val="22"/>
          <w:spacing w:val="-2"/>
        </w:rPr>
        <w:t>理，通过互联网向企业或个人提供计算资源。私有云</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2"/>
        </w:rPr>
        <w:t>(p</w:t>
      </w:r>
      <w:r>
        <w:rPr>
          <w:rFonts w:ascii="Times New Roman" w:hAnsi="Times New Roman" w:eastAsia="Times New Roman" w:cs="Times New Roman"/>
          <w:sz w:val="22"/>
          <w:szCs w:val="22"/>
          <w:spacing w:val="-3"/>
        </w:rPr>
        <w:t>rivate     cloud),</w:t>
      </w:r>
      <w:r>
        <w:rPr>
          <w:rFonts w:ascii="SimSun" w:hAnsi="SimSun" w:eastAsia="SimSun" w:cs="SimSun"/>
          <w:sz w:val="22"/>
          <w:szCs w:val="22"/>
          <w:spacing w:val="-3"/>
        </w:rPr>
        <w:t>单个组织专用的</w:t>
      </w:r>
      <w:r>
        <w:rPr>
          <w:rFonts w:ascii="SimSun" w:hAnsi="SimSun" w:eastAsia="SimSun" w:cs="SimSun"/>
          <w:sz w:val="22"/>
          <w:szCs w:val="22"/>
        </w:rPr>
        <w:t xml:space="preserve">  </w:t>
      </w:r>
      <w:r>
        <w:rPr>
          <w:rFonts w:ascii="SimSun" w:hAnsi="SimSun" w:eastAsia="SimSun" w:cs="SimSun"/>
          <w:sz w:val="22"/>
          <w:szCs w:val="22"/>
          <w:spacing w:val="-11"/>
        </w:rPr>
        <w:t>云服务，而无须与其他组织共享资源。私有云可以在内部管理，也可以由第三方云</w:t>
      </w:r>
      <w:r>
        <w:rPr>
          <w:rFonts w:ascii="SimSun" w:hAnsi="SimSun" w:eastAsia="SimSun" w:cs="SimSun"/>
          <w:sz w:val="22"/>
          <w:szCs w:val="22"/>
          <w:spacing w:val="-12"/>
        </w:rPr>
        <w:t>服务提</w:t>
      </w:r>
      <w:r>
        <w:rPr>
          <w:rFonts w:ascii="SimSun" w:hAnsi="SimSun" w:eastAsia="SimSun" w:cs="SimSun"/>
          <w:sz w:val="22"/>
          <w:szCs w:val="22"/>
        </w:rPr>
        <w:t xml:space="preserve">  </w:t>
      </w:r>
      <w:r>
        <w:rPr>
          <w:rFonts w:ascii="SimSun" w:hAnsi="SimSun" w:eastAsia="SimSun" w:cs="SimSun"/>
          <w:sz w:val="22"/>
          <w:szCs w:val="22"/>
          <w:spacing w:val="-8"/>
        </w:rPr>
        <w:t>供商托管。混合云 </w:t>
      </w:r>
      <w:r>
        <w:rPr>
          <w:rFonts w:ascii="Times New Roman" w:hAnsi="Times New Roman" w:eastAsia="Times New Roman" w:cs="Times New Roman"/>
          <w:sz w:val="22"/>
          <w:szCs w:val="22"/>
          <w:spacing w:val="-8"/>
        </w:rPr>
        <w:t>(hybrid   cloud),</w:t>
      </w:r>
      <w:r>
        <w:rPr>
          <w:rFonts w:ascii="SimSun" w:hAnsi="SimSun" w:eastAsia="SimSun" w:cs="SimSun"/>
          <w:sz w:val="22"/>
          <w:szCs w:val="22"/>
          <w:spacing w:val="-8"/>
        </w:rPr>
        <w:t>顾名思义，即同时使用公有</w:t>
      </w:r>
      <w:r>
        <w:rPr>
          <w:rFonts w:ascii="SimSun" w:hAnsi="SimSun" w:eastAsia="SimSun" w:cs="SimSun"/>
          <w:sz w:val="22"/>
          <w:szCs w:val="22"/>
          <w:spacing w:val="-9"/>
        </w:rPr>
        <w:t>云和私有云，允许公司将敏 </w:t>
      </w:r>
      <w:r>
        <w:rPr>
          <w:rFonts w:ascii="SimSun" w:hAnsi="SimSun" w:eastAsia="SimSun" w:cs="SimSun"/>
          <w:sz w:val="22"/>
          <w:szCs w:val="22"/>
          <w:spacing w:val="-14"/>
        </w:rPr>
        <w:t>感数据保留在私有云中，以保证安全性，同时使用公有云来运行应用程序，以实现低成本。</w:t>
      </w:r>
      <w:r>
        <w:rPr>
          <w:rFonts w:ascii="SimSun" w:hAnsi="SimSun" w:eastAsia="SimSun" w:cs="SimSun"/>
          <w:sz w:val="22"/>
          <w:szCs w:val="22"/>
          <w:spacing w:val="9"/>
        </w:rPr>
        <w:t xml:space="preserve"> </w:t>
      </w:r>
      <w:r>
        <w:rPr>
          <w:rFonts w:ascii="SimSun" w:hAnsi="SimSun" w:eastAsia="SimSun" w:cs="SimSun"/>
          <w:sz w:val="22"/>
          <w:szCs w:val="22"/>
          <w:spacing w:val="-7"/>
        </w:rPr>
        <w:t>社区云</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7"/>
        </w:rPr>
        <w:t>(community</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7"/>
        </w:rPr>
        <w:t>cloud),</w:t>
      </w:r>
      <w:r>
        <w:rPr>
          <w:rFonts w:ascii="SimSun" w:hAnsi="SimSun" w:eastAsia="SimSun" w:cs="SimSun"/>
          <w:sz w:val="22"/>
          <w:szCs w:val="22"/>
          <w:spacing w:val="-7"/>
        </w:rPr>
        <w:t>特定组织或行业共享</w:t>
      </w:r>
      <w:r>
        <w:rPr>
          <w:rFonts w:ascii="SimSun" w:hAnsi="SimSun" w:eastAsia="SimSun" w:cs="SimSun"/>
          <w:sz w:val="22"/>
          <w:szCs w:val="22"/>
          <w:spacing w:val="-8"/>
        </w:rPr>
        <w:t>使用的云计算服务方案。社区云由几个具</w:t>
      </w:r>
      <w:r>
        <w:rPr>
          <w:rFonts w:ascii="SimSun" w:hAnsi="SimSun" w:eastAsia="SimSun" w:cs="SimSun"/>
          <w:sz w:val="22"/>
          <w:szCs w:val="22"/>
        </w:rPr>
        <w:t xml:space="preserve">  </w:t>
      </w:r>
      <w:r>
        <w:rPr>
          <w:rFonts w:ascii="SimSun" w:hAnsi="SimSun" w:eastAsia="SimSun" w:cs="SimSun"/>
          <w:sz w:val="22"/>
          <w:szCs w:val="22"/>
          <w:spacing w:val="-5"/>
        </w:rPr>
        <w:t>有类似关注点(例如安全性、隐私性和合规性)</w:t>
      </w:r>
      <w:r>
        <w:rPr>
          <w:rFonts w:ascii="SimSun" w:hAnsi="SimSun" w:eastAsia="SimSun" w:cs="SimSun"/>
          <w:sz w:val="22"/>
          <w:szCs w:val="22"/>
          <w:spacing w:val="-6"/>
        </w:rPr>
        <w:t>的多个组织共享。继个人计算机变革、互</w:t>
      </w:r>
      <w:r>
        <w:rPr>
          <w:rFonts w:ascii="SimSun" w:hAnsi="SimSun" w:eastAsia="SimSun" w:cs="SimSun"/>
          <w:sz w:val="22"/>
          <w:szCs w:val="22"/>
        </w:rPr>
        <w:t xml:space="preserve">  </w:t>
      </w:r>
      <w:r>
        <w:rPr>
          <w:rFonts w:ascii="SimSun" w:hAnsi="SimSun" w:eastAsia="SimSun" w:cs="SimSun"/>
          <w:sz w:val="22"/>
          <w:szCs w:val="22"/>
          <w:spacing w:val="-13"/>
        </w:rPr>
        <w:t>联网变革之后，云计算被看作第三次</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13"/>
        </w:rPr>
        <w:t>IT </w:t>
      </w:r>
      <w:r>
        <w:rPr>
          <w:rFonts w:ascii="SimSun" w:hAnsi="SimSun" w:eastAsia="SimSun" w:cs="SimSun"/>
          <w:sz w:val="22"/>
          <w:szCs w:val="22"/>
          <w:spacing w:val="-13"/>
        </w:rPr>
        <w:t>浪潮，是中国战略性新兴产业的重要组成部分。它</w:t>
      </w:r>
      <w:r>
        <w:rPr>
          <w:rFonts w:ascii="SimSun" w:hAnsi="SimSun" w:eastAsia="SimSun" w:cs="SimSun"/>
          <w:sz w:val="22"/>
          <w:szCs w:val="22"/>
        </w:rPr>
        <w:t xml:space="preserve">  </w:t>
      </w:r>
      <w:r>
        <w:rPr>
          <w:rFonts w:ascii="SimSun" w:hAnsi="SimSun" w:eastAsia="SimSun" w:cs="SimSun"/>
          <w:sz w:val="22"/>
          <w:szCs w:val="22"/>
          <w:spacing w:val="-15"/>
        </w:rPr>
        <w:t>将带来生活、生产方式和商业模式的根本性改变，云计算将成为全社会关注的热点。</w:t>
      </w:r>
    </w:p>
    <w:p>
      <w:pPr>
        <w:ind w:left="419"/>
        <w:spacing w:before="111" w:line="219" w:lineRule="auto"/>
        <w:rPr>
          <w:rFonts w:ascii="SimSun" w:hAnsi="SimSun" w:eastAsia="SimSun" w:cs="SimSun"/>
          <w:sz w:val="22"/>
          <w:szCs w:val="22"/>
        </w:rPr>
      </w:pPr>
      <w:r>
        <w:rPr>
          <w:rFonts w:ascii="SimSun" w:hAnsi="SimSun" w:eastAsia="SimSun" w:cs="SimSun"/>
          <w:sz w:val="22"/>
          <w:szCs w:val="22"/>
          <w:spacing w:val="1"/>
        </w:rPr>
        <w:t>(4)大数据。</w:t>
      </w:r>
    </w:p>
    <w:p>
      <w:pPr>
        <w:ind w:right="272" w:firstLine="419"/>
        <w:spacing w:before="79" w:line="257" w:lineRule="auto"/>
        <w:rPr>
          <w:rFonts w:ascii="SimSun" w:hAnsi="SimSun" w:eastAsia="SimSun" w:cs="SimSun"/>
          <w:sz w:val="22"/>
          <w:szCs w:val="22"/>
        </w:rPr>
      </w:pPr>
      <w:r>
        <w:rPr>
          <w:rFonts w:ascii="SimSun" w:hAnsi="SimSun" w:eastAsia="SimSun" w:cs="SimSun"/>
          <w:sz w:val="22"/>
          <w:szCs w:val="22"/>
          <w:spacing w:val="-5"/>
        </w:rPr>
        <w:t>大数据又称巨量资料，是指需要新处理模式才能具有更强的决策力、洞察力和流程</w:t>
      </w:r>
      <w:r>
        <w:rPr>
          <w:rFonts w:ascii="SimSun" w:hAnsi="SimSun" w:eastAsia="SimSun" w:cs="SimSun"/>
          <w:sz w:val="22"/>
          <w:szCs w:val="22"/>
          <w:spacing w:val="6"/>
        </w:rPr>
        <w:t xml:space="preserve"> </w:t>
      </w:r>
      <w:r>
        <w:rPr>
          <w:rFonts w:ascii="SimSun" w:hAnsi="SimSun" w:eastAsia="SimSun" w:cs="SimSun"/>
          <w:sz w:val="22"/>
          <w:szCs w:val="22"/>
          <w:spacing w:val="-8"/>
        </w:rPr>
        <w:t>优化能力的海量、高增长率和多样化的信息资产。大数据的概念最</w:t>
      </w:r>
      <w:r>
        <w:rPr>
          <w:rFonts w:ascii="SimSun" w:hAnsi="SimSun" w:eastAsia="SimSun" w:cs="SimSun"/>
          <w:sz w:val="22"/>
          <w:szCs w:val="22"/>
          <w:spacing w:val="-9"/>
        </w:rPr>
        <w:t>早由维克托·迈尔-舍</w:t>
      </w:r>
      <w:r>
        <w:rPr>
          <w:rFonts w:ascii="SimSun" w:hAnsi="SimSun" w:eastAsia="SimSun" w:cs="SimSun"/>
          <w:sz w:val="22"/>
          <w:szCs w:val="22"/>
        </w:rPr>
        <w:t xml:space="preserve"> </w:t>
      </w:r>
      <w:r>
        <w:rPr>
          <w:rFonts w:ascii="SimSun" w:hAnsi="SimSun" w:eastAsia="SimSun" w:cs="SimSun"/>
          <w:sz w:val="22"/>
          <w:szCs w:val="22"/>
          <w:spacing w:val="-5"/>
        </w:rPr>
        <w:t>恩伯格和肯尼思·库克耶在《大数据时代》中提出，指不用抽样调查的捷径</w:t>
      </w:r>
      <w:r>
        <w:rPr>
          <w:rFonts w:ascii="SimSun" w:hAnsi="SimSun" w:eastAsia="SimSun" w:cs="SimSun"/>
          <w:sz w:val="22"/>
          <w:szCs w:val="22"/>
          <w:spacing w:val="-6"/>
        </w:rPr>
        <w:t>，而是采用</w:t>
      </w:r>
    </w:p>
    <w:p>
      <w:pPr>
        <w:pStyle w:val="BodyText"/>
        <w:spacing w:line="349" w:lineRule="auto"/>
        <w:rPr/>
      </w:pPr>
      <w:r/>
    </w:p>
    <w:p>
      <w:pPr>
        <w:ind w:left="369"/>
        <w:spacing w:before="55"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84"/>
        </w:rPr>
        <w:t xml:space="preserve"> </w:t>
      </w:r>
      <w:r>
        <w:rPr>
          <w:rFonts w:ascii="SimSun" w:hAnsi="SimSun" w:eastAsia="SimSun" w:cs="SimSun"/>
          <w:sz w:val="17"/>
          <w:szCs w:val="17"/>
        </w:rPr>
        <w:t>赵祥，冯华，韩利凯.云计算数据安全问题，电子世界，2014(2):8-9.</w:t>
      </w:r>
    </w:p>
    <w:p>
      <w:pPr>
        <w:spacing w:line="217" w:lineRule="auto"/>
        <w:sectPr>
          <w:pgSz w:w="9140" w:h="14250"/>
          <w:pgMar w:top="400" w:right="449" w:bottom="0" w:left="249" w:header="0" w:footer="0" w:gutter="0"/>
        </w:sectPr>
        <w:rPr>
          <w:rFonts w:ascii="SimSun" w:hAnsi="SimSun" w:eastAsia="SimSun" w:cs="SimSun"/>
          <w:sz w:val="17"/>
          <w:szCs w:val="17"/>
        </w:rPr>
      </w:pPr>
    </w:p>
    <w:p>
      <w:pPr>
        <w:rPr>
          <w:rFonts w:ascii="YouYuan" w:hAnsi="YouYuan" w:eastAsia="YouYuan" w:cs="YouYuan"/>
          <w:sz w:val="17"/>
          <w:szCs w:val="17"/>
        </w:rPr>
      </w:pPr>
      <w:r>
        <w:rPr>
          <w:rFonts w:ascii="SimSun" w:hAnsi="SimSun" w:eastAsia="SimSun" w:cs="SimSun"/>
          <w:sz w:val="13"/>
          <w:szCs w:val="13"/>
          <w:spacing w:val="-5"/>
          <w:position w:val="-2"/>
        </w:rPr>
        <w:t>156</w:t>
      </w:r>
      <w:r>
        <w:rPr>
          <w:rFonts w:ascii="SimSun" w:hAnsi="SimSun" w:eastAsia="SimSun" w:cs="SimSun"/>
          <w:sz w:val="13"/>
          <w:szCs w:val="13"/>
          <w:spacing w:val="24"/>
          <w:w w:val="101"/>
          <w:position w:val="-2"/>
        </w:rPr>
        <w:t xml:space="preserve"> </w:t>
      </w:r>
      <w:r>
        <w:rPr>
          <w:sz w:val="13"/>
          <w:szCs w:val="13"/>
          <w:position w:val="-11"/>
        </w:rPr>
        <w:drawing>
          <wp:inline distT="0" distB="0" distL="0" distR="0">
            <wp:extent cx="203194" cy="222237"/>
            <wp:effectExtent l="0" t="0" r="0" b="0"/>
            <wp:docPr id="300" name="IM 300"/>
            <wp:cNvGraphicFramePr/>
            <a:graphic>
              <a:graphicData uri="http://schemas.openxmlformats.org/drawingml/2006/picture">
                <pic:pic>
                  <pic:nvPicPr>
                    <pic:cNvPr id="300" name="IM 300"/>
                    <pic:cNvPicPr/>
                  </pic:nvPicPr>
                  <pic:blipFill>
                    <a:blip r:embed="rId212"/>
                    <a:stretch>
                      <a:fillRect/>
                    </a:stretch>
                  </pic:blipFill>
                  <pic:spPr>
                    <a:xfrm rot="0">
                      <a:off x="0" y="0"/>
                      <a:ext cx="203194" cy="222237"/>
                    </a:xfrm>
                    <a:prstGeom prst="rect">
                      <a:avLst/>
                    </a:prstGeom>
                  </pic:spPr>
                </pic:pic>
              </a:graphicData>
            </a:graphic>
          </wp:inline>
        </w:drawing>
      </w:r>
      <w:r>
        <w:rPr>
          <w:rFonts w:ascii="YouYuan" w:hAnsi="YouYuan" w:eastAsia="YouYuan" w:cs="YouYuan"/>
          <w:sz w:val="17"/>
          <w:szCs w:val="17"/>
          <w:spacing w:val="-5"/>
        </w:rPr>
        <w:t>数字经济概论</w:t>
      </w:r>
    </w:p>
    <w:p>
      <w:pPr>
        <w:pStyle w:val="BodyText"/>
        <w:spacing w:line="365" w:lineRule="auto"/>
        <w:rPr/>
      </w:pPr>
      <w:r/>
    </w:p>
    <w:p>
      <w:pPr>
        <w:ind w:left="330"/>
        <w:spacing w:before="72" w:line="219" w:lineRule="auto"/>
        <w:rPr>
          <w:rFonts w:ascii="SimSun" w:hAnsi="SimSun" w:eastAsia="SimSun" w:cs="SimSun"/>
          <w:sz w:val="22"/>
          <w:szCs w:val="22"/>
        </w:rPr>
      </w:pPr>
      <w:r>
        <w:rPr>
          <w:rFonts w:ascii="SimSun" w:hAnsi="SimSun" w:eastAsia="SimSun" w:cs="SimSun"/>
          <w:sz w:val="22"/>
          <w:szCs w:val="22"/>
          <w:spacing w:val="-8"/>
        </w:rPr>
        <w:t>所有数据进行分析处理。大数据有4</w:t>
      </w:r>
      <w:r>
        <w:rPr>
          <w:rFonts w:ascii="Times New Roman" w:hAnsi="Times New Roman" w:eastAsia="Times New Roman" w:cs="Times New Roman"/>
          <w:sz w:val="22"/>
          <w:szCs w:val="22"/>
          <w:spacing w:val="-8"/>
        </w:rPr>
        <w:t>V</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8"/>
        </w:rPr>
        <w:t>特点：</w:t>
      </w:r>
    </w:p>
    <w:p>
      <w:pPr>
        <w:ind w:left="330" w:right="81" w:firstLine="429"/>
        <w:spacing w:before="35" w:line="258" w:lineRule="auto"/>
        <w:rPr>
          <w:rFonts w:ascii="SimSun" w:hAnsi="SimSun" w:eastAsia="SimSun" w:cs="SimSun"/>
          <w:sz w:val="22"/>
          <w:szCs w:val="22"/>
        </w:rPr>
      </w:pPr>
      <w:r>
        <w:rPr>
          <w:rFonts w:ascii="SimSun" w:hAnsi="SimSun" w:eastAsia="SimSun" w:cs="SimSun"/>
          <w:sz w:val="22"/>
          <w:szCs w:val="22"/>
          <w:spacing w:val="-6"/>
        </w:rPr>
        <w:t>①大量 </w:t>
      </w:r>
      <w:r>
        <w:rPr>
          <w:rFonts w:ascii="Times New Roman" w:hAnsi="Times New Roman" w:eastAsia="Times New Roman" w:cs="Times New Roman"/>
          <w:sz w:val="22"/>
          <w:szCs w:val="22"/>
          <w:spacing w:val="-6"/>
        </w:rPr>
        <w:t>(volume),</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6"/>
        </w:rPr>
        <w:t>表示大数据的数据体量巨</w:t>
      </w:r>
      <w:r>
        <w:rPr>
          <w:rFonts w:ascii="SimSun" w:hAnsi="SimSun" w:eastAsia="SimSun" w:cs="SimSun"/>
          <w:sz w:val="22"/>
          <w:szCs w:val="22"/>
          <w:spacing w:val="-7"/>
        </w:rPr>
        <w:t>大。数据集合的规模不断扩大，已经从</w:t>
      </w:r>
      <w:r>
        <w:rPr>
          <w:rFonts w:ascii="SimSun" w:hAnsi="SimSun" w:eastAsia="SimSun" w:cs="SimSun"/>
          <w:sz w:val="22"/>
          <w:szCs w:val="22"/>
        </w:rPr>
        <w:t xml:space="preserve"> </w:t>
      </w:r>
      <w:r>
        <w:rPr>
          <w:rFonts w:ascii="Times New Roman" w:hAnsi="Times New Roman" w:eastAsia="Times New Roman" w:cs="Times New Roman"/>
          <w:sz w:val="22"/>
          <w:szCs w:val="22"/>
          <w:spacing w:val="-4"/>
        </w:rPr>
        <w:t>GB</w:t>
      </w:r>
      <w:r>
        <w:rPr>
          <w:rFonts w:ascii="SimSun" w:hAnsi="SimSun" w:eastAsia="SimSun" w:cs="SimSun"/>
          <w:sz w:val="22"/>
          <w:szCs w:val="22"/>
          <w:spacing w:val="-4"/>
        </w:rPr>
        <w:t>级增加到</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4"/>
        </w:rPr>
        <w:t>TB </w:t>
      </w:r>
      <w:r>
        <w:rPr>
          <w:rFonts w:ascii="SimSun" w:hAnsi="SimSun" w:eastAsia="SimSun" w:cs="SimSun"/>
          <w:sz w:val="22"/>
          <w:szCs w:val="22"/>
          <w:spacing w:val="-4"/>
        </w:rPr>
        <w:t>级再增加到</w:t>
      </w:r>
      <w:r>
        <w:rPr>
          <w:rFonts w:ascii="Times New Roman" w:hAnsi="Times New Roman" w:eastAsia="Times New Roman" w:cs="Times New Roman"/>
          <w:sz w:val="22"/>
          <w:szCs w:val="22"/>
          <w:spacing w:val="-4"/>
        </w:rPr>
        <w:t>PB </w:t>
      </w:r>
      <w:r>
        <w:rPr>
          <w:rFonts w:ascii="SimSun" w:hAnsi="SimSun" w:eastAsia="SimSun" w:cs="SimSun"/>
          <w:sz w:val="22"/>
          <w:szCs w:val="22"/>
          <w:spacing w:val="-4"/>
        </w:rPr>
        <w:t>级，近年来，数据量甚至开始</w:t>
      </w:r>
      <w:r>
        <w:rPr>
          <w:rFonts w:ascii="SimSun" w:hAnsi="SimSun" w:eastAsia="SimSun" w:cs="SimSun"/>
          <w:sz w:val="22"/>
          <w:szCs w:val="22"/>
          <w:spacing w:val="-5"/>
        </w:rPr>
        <w:t>以</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EB</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5"/>
        </w:rPr>
        <w:t>ZB</w:t>
      </w:r>
      <w:r>
        <w:rPr>
          <w:rFonts w:ascii="SimSun" w:hAnsi="SimSun" w:eastAsia="SimSun" w:cs="SimSun"/>
          <w:sz w:val="22"/>
          <w:szCs w:val="22"/>
          <w:spacing w:val="-5"/>
        </w:rPr>
        <w:t>来计数。</w:t>
      </w:r>
    </w:p>
    <w:p>
      <w:pPr>
        <w:ind w:left="330" w:firstLine="429"/>
        <w:spacing w:before="45" w:line="269" w:lineRule="auto"/>
        <w:rPr>
          <w:rFonts w:ascii="SimSun" w:hAnsi="SimSun" w:eastAsia="SimSun" w:cs="SimSun"/>
          <w:sz w:val="22"/>
          <w:szCs w:val="22"/>
        </w:rPr>
      </w:pPr>
      <w:r>
        <w:rPr>
          <w:rFonts w:ascii="SimSun" w:hAnsi="SimSun" w:eastAsia="SimSun" w:cs="SimSun"/>
          <w:sz w:val="22"/>
          <w:szCs w:val="22"/>
          <w:spacing w:val="-2"/>
        </w:rPr>
        <w:t>②高速 </w:t>
      </w:r>
      <w:r>
        <w:rPr>
          <w:rFonts w:ascii="Times New Roman" w:hAnsi="Times New Roman" w:eastAsia="Times New Roman" w:cs="Times New Roman"/>
          <w:sz w:val="22"/>
          <w:szCs w:val="22"/>
          <w:spacing w:val="-2"/>
        </w:rPr>
        <w:t>(velocity),    </w:t>
      </w:r>
      <w:r>
        <w:rPr>
          <w:rFonts w:ascii="SimSun" w:hAnsi="SimSun" w:eastAsia="SimSun" w:cs="SimSun"/>
          <w:sz w:val="22"/>
          <w:szCs w:val="22"/>
          <w:spacing w:val="-2"/>
        </w:rPr>
        <w:t>表示大数据的数据产生</w:t>
      </w:r>
      <w:r>
        <w:rPr>
          <w:rFonts w:ascii="SimSun" w:hAnsi="SimSun" w:eastAsia="SimSun" w:cs="SimSun"/>
          <w:sz w:val="22"/>
          <w:szCs w:val="22"/>
          <w:spacing w:val="-3"/>
        </w:rPr>
        <w:t>、处理和分析的速度在持续加快。加速 </w:t>
      </w:r>
      <w:r>
        <w:rPr>
          <w:rFonts w:ascii="SimSun" w:hAnsi="SimSun" w:eastAsia="SimSun" w:cs="SimSun"/>
          <w:sz w:val="22"/>
          <w:szCs w:val="22"/>
          <w:spacing w:val="-3"/>
        </w:rPr>
        <w:t>的原因是数据创建的实时性特点，以及将流数据结合到业务流程和决策过程中的需求。</w:t>
      </w:r>
      <w:r>
        <w:rPr>
          <w:rFonts w:ascii="SimSun" w:hAnsi="SimSun" w:eastAsia="SimSun" w:cs="SimSun"/>
          <w:sz w:val="22"/>
          <w:szCs w:val="22"/>
          <w:spacing w:val="2"/>
        </w:rPr>
        <w:t xml:space="preserve"> </w:t>
      </w:r>
      <w:r>
        <w:rPr>
          <w:rFonts w:ascii="SimSun" w:hAnsi="SimSun" w:eastAsia="SimSun" w:cs="SimSun"/>
          <w:sz w:val="22"/>
          <w:szCs w:val="22"/>
          <w:spacing w:val="-6"/>
        </w:rPr>
        <w:t>数据处理速度快，处理模式已经开始从批处理转向流处理。业界对大数据的处理能力有</w:t>
      </w:r>
      <w:r>
        <w:rPr>
          <w:rFonts w:ascii="SimSun" w:hAnsi="SimSun" w:eastAsia="SimSun" w:cs="SimSun"/>
          <w:sz w:val="22"/>
          <w:szCs w:val="22"/>
          <w:spacing w:val="8"/>
        </w:rPr>
        <w:t xml:space="preserve">  </w:t>
      </w:r>
      <w:r>
        <w:rPr>
          <w:rFonts w:ascii="SimSun" w:hAnsi="SimSun" w:eastAsia="SimSun" w:cs="SimSun"/>
          <w:sz w:val="22"/>
          <w:szCs w:val="22"/>
        </w:rPr>
        <w:t>一个称谓，即“1秒定律”,也就是说，可以从各种类型的数据中快速获得高价值的信</w:t>
      </w:r>
      <w:r>
        <w:rPr>
          <w:rFonts w:ascii="SimSun" w:hAnsi="SimSun" w:eastAsia="SimSun" w:cs="SimSun"/>
          <w:sz w:val="22"/>
          <w:szCs w:val="22"/>
          <w:spacing w:val="7"/>
        </w:rPr>
        <w:t xml:space="preserve">  </w:t>
      </w:r>
      <w:r>
        <w:rPr>
          <w:rFonts w:ascii="SimSun" w:hAnsi="SimSun" w:eastAsia="SimSun" w:cs="SimSun"/>
          <w:sz w:val="22"/>
          <w:szCs w:val="22"/>
          <w:spacing w:val="-10"/>
        </w:rPr>
        <w:t>息。大数据的快速处理能力充分体现出它与传统的数据处理技术的本质区别。</w:t>
      </w:r>
    </w:p>
    <w:p>
      <w:pPr>
        <w:ind w:left="330" w:right="80" w:firstLine="429"/>
        <w:spacing w:before="45" w:line="265" w:lineRule="auto"/>
        <w:rPr>
          <w:rFonts w:ascii="SimSun" w:hAnsi="SimSun" w:eastAsia="SimSun" w:cs="SimSun"/>
          <w:sz w:val="22"/>
          <w:szCs w:val="22"/>
        </w:rPr>
      </w:pPr>
      <w:r>
        <w:rPr>
          <w:rFonts w:ascii="SimSun" w:hAnsi="SimSun" w:eastAsia="SimSun" w:cs="SimSun"/>
          <w:sz w:val="22"/>
          <w:szCs w:val="22"/>
          <w:spacing w:val="-3"/>
        </w:rPr>
        <w:t>③多样</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3"/>
        </w:rPr>
        <w:t>(variety),    </w:t>
      </w:r>
      <w:r>
        <w:rPr>
          <w:rFonts w:ascii="SimSun" w:hAnsi="SimSun" w:eastAsia="SimSun" w:cs="SimSun"/>
          <w:sz w:val="22"/>
          <w:szCs w:val="22"/>
          <w:spacing w:val="-3"/>
        </w:rPr>
        <w:t>表示大数据的数据类型繁多。传统</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产业产生和处理的数据类</w:t>
      </w:r>
      <w:r>
        <w:rPr>
          <w:rFonts w:ascii="SimSun" w:hAnsi="SimSun" w:eastAsia="SimSun" w:cs="SimSun"/>
          <w:sz w:val="22"/>
          <w:szCs w:val="22"/>
        </w:rPr>
        <w:t xml:space="preserve"> </w:t>
      </w:r>
      <w:r>
        <w:rPr>
          <w:rFonts w:ascii="SimSun" w:hAnsi="SimSun" w:eastAsia="SimSun" w:cs="SimSun"/>
          <w:sz w:val="22"/>
          <w:szCs w:val="22"/>
          <w:spacing w:val="-6"/>
        </w:rPr>
        <w:t>型较为单一，大部分是结构化数据。随着传感器、智能设备、社交网络、物联网、移动</w:t>
      </w:r>
      <w:r>
        <w:rPr>
          <w:rFonts w:ascii="SimSun" w:hAnsi="SimSun" w:eastAsia="SimSun" w:cs="SimSun"/>
          <w:sz w:val="22"/>
          <w:szCs w:val="22"/>
          <w:spacing w:val="6"/>
        </w:rPr>
        <w:t xml:space="preserve"> </w:t>
      </w:r>
      <w:r>
        <w:rPr>
          <w:rFonts w:ascii="SimSun" w:hAnsi="SimSun" w:eastAsia="SimSun" w:cs="SimSun"/>
          <w:sz w:val="22"/>
          <w:szCs w:val="22"/>
          <w:spacing w:val="-6"/>
        </w:rPr>
        <w:t>计算、在线广告等新的渠道和技术不断涌现，产生的数据类型无以计数。现在的数据类</w:t>
      </w:r>
      <w:r>
        <w:rPr>
          <w:rFonts w:ascii="SimSun" w:hAnsi="SimSun" w:eastAsia="SimSun" w:cs="SimSun"/>
          <w:sz w:val="22"/>
          <w:szCs w:val="22"/>
          <w:spacing w:val="16"/>
        </w:rPr>
        <w:t xml:space="preserve"> </w:t>
      </w:r>
      <w:r>
        <w:rPr>
          <w:rFonts w:ascii="SimSun" w:hAnsi="SimSun" w:eastAsia="SimSun" w:cs="SimSun"/>
          <w:sz w:val="22"/>
          <w:szCs w:val="22"/>
          <w:spacing w:val="-7"/>
        </w:rPr>
        <w:t>型不再只是格式化数据，更多的是半结构化或者非结构化数据，如</w:t>
      </w:r>
      <w:r>
        <w:rPr>
          <w:rFonts w:ascii="Times New Roman" w:hAnsi="Times New Roman" w:eastAsia="Times New Roman" w:cs="Times New Roman"/>
          <w:sz w:val="22"/>
          <w:szCs w:val="22"/>
          <w:spacing w:val="-7"/>
        </w:rPr>
        <w:t>XML</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7"/>
        </w:rPr>
        <w:t>(可扩展标记语</w:t>
      </w:r>
      <w:r>
        <w:rPr>
          <w:rFonts w:ascii="SimSun" w:hAnsi="SimSun" w:eastAsia="SimSun" w:cs="SimSun"/>
          <w:sz w:val="22"/>
          <w:szCs w:val="22"/>
        </w:rPr>
        <w:t xml:space="preserve"> </w:t>
      </w:r>
      <w:r>
        <w:rPr>
          <w:rFonts w:ascii="SimSun" w:hAnsi="SimSun" w:eastAsia="SimSun" w:cs="SimSun"/>
          <w:sz w:val="22"/>
          <w:szCs w:val="22"/>
          <w:spacing w:val="-8"/>
        </w:rPr>
        <w:t>言)、邮件、博客、即时消息、视频、照片、点击流、日志文件等</w:t>
      </w:r>
      <w:r>
        <w:rPr>
          <w:rFonts w:ascii="SimSun" w:hAnsi="SimSun" w:eastAsia="SimSun" w:cs="SimSun"/>
          <w:sz w:val="22"/>
          <w:szCs w:val="22"/>
          <w:spacing w:val="-9"/>
        </w:rPr>
        <w:t>。企业需要整合、存储</w:t>
      </w:r>
      <w:r>
        <w:rPr>
          <w:rFonts w:ascii="SimSun" w:hAnsi="SimSun" w:eastAsia="SimSun" w:cs="SimSun"/>
          <w:sz w:val="22"/>
          <w:szCs w:val="22"/>
        </w:rPr>
        <w:t xml:space="preserve"> </w:t>
      </w:r>
      <w:r>
        <w:rPr>
          <w:rFonts w:ascii="SimSun" w:hAnsi="SimSun" w:eastAsia="SimSun" w:cs="SimSun"/>
          <w:sz w:val="22"/>
          <w:szCs w:val="22"/>
          <w:spacing w:val="-10"/>
        </w:rPr>
        <w:t>和分析来自复杂的传统和非传统信息源的数据，包括企业内部和外部的数据。</w:t>
      </w:r>
    </w:p>
    <w:p>
      <w:pPr>
        <w:ind w:left="330" w:right="80" w:firstLine="429"/>
        <w:spacing w:before="65" w:line="265" w:lineRule="auto"/>
        <w:rPr>
          <w:rFonts w:ascii="SimSun" w:hAnsi="SimSun" w:eastAsia="SimSun" w:cs="SimSun"/>
          <w:sz w:val="22"/>
          <w:szCs w:val="22"/>
        </w:rPr>
      </w:pPr>
      <w:r>
        <w:rPr>
          <w:rFonts w:ascii="SimSun" w:hAnsi="SimSun" w:eastAsia="SimSun" w:cs="SimSun"/>
          <w:sz w:val="22"/>
          <w:szCs w:val="22"/>
          <w:spacing w:val="-2"/>
        </w:rPr>
        <w:t>④价值</w:t>
      </w:r>
      <w:r>
        <w:rPr>
          <w:rFonts w:ascii="SimSun" w:hAnsi="SimSun" w:eastAsia="SimSun" w:cs="SimSun"/>
          <w:sz w:val="22"/>
          <w:szCs w:val="22"/>
          <w:spacing w:val="-4"/>
        </w:rPr>
        <w:t xml:space="preserve"> </w:t>
      </w:r>
      <w:r>
        <w:rPr>
          <w:rFonts w:ascii="Times New Roman" w:hAnsi="Times New Roman" w:eastAsia="Times New Roman" w:cs="Times New Roman"/>
          <w:sz w:val="22"/>
          <w:szCs w:val="22"/>
          <w:spacing w:val="-2"/>
        </w:rPr>
        <w:t>(value),</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2"/>
        </w:rPr>
        <w:t>表示大数据的数据价值密度低。由于大数据的体量不断加大，其</w:t>
      </w:r>
      <w:r>
        <w:rPr>
          <w:rFonts w:ascii="SimSun" w:hAnsi="SimSun" w:eastAsia="SimSun" w:cs="SimSun"/>
          <w:sz w:val="22"/>
          <w:szCs w:val="22"/>
        </w:rPr>
        <w:t xml:space="preserve"> </w:t>
      </w:r>
      <w:r>
        <w:rPr>
          <w:rFonts w:ascii="SimSun" w:hAnsi="SimSun" w:eastAsia="SimSun" w:cs="SimSun"/>
          <w:sz w:val="22"/>
          <w:szCs w:val="22"/>
          <w:spacing w:val="-6"/>
        </w:rPr>
        <w:t>单位数据的价值密度在不断降低，然而数据的整体价值在提高。以监控视频为例，在一</w:t>
      </w:r>
      <w:r>
        <w:rPr>
          <w:rFonts w:ascii="SimSun" w:hAnsi="SimSun" w:eastAsia="SimSun" w:cs="SimSun"/>
          <w:sz w:val="22"/>
          <w:szCs w:val="22"/>
          <w:spacing w:val="18"/>
        </w:rPr>
        <w:t xml:space="preserve"> </w:t>
      </w:r>
      <w:r>
        <w:rPr>
          <w:rFonts w:ascii="SimSun" w:hAnsi="SimSun" w:eastAsia="SimSun" w:cs="SimSun"/>
          <w:sz w:val="22"/>
          <w:szCs w:val="22"/>
          <w:spacing w:val="-5"/>
        </w:rPr>
        <w:t>小时的视频中，有用的数据可能仅仅只有一两秒，但是会非常重要。现在许多专家</w:t>
      </w:r>
      <w:r>
        <w:rPr>
          <w:rFonts w:ascii="SimSun" w:hAnsi="SimSun" w:eastAsia="SimSun" w:cs="SimSun"/>
          <w:sz w:val="22"/>
          <w:szCs w:val="22"/>
          <w:spacing w:val="-6"/>
        </w:rPr>
        <w:t>已经</w:t>
      </w:r>
      <w:r>
        <w:rPr>
          <w:rFonts w:ascii="SimSun" w:hAnsi="SimSun" w:eastAsia="SimSun" w:cs="SimSun"/>
          <w:sz w:val="22"/>
          <w:szCs w:val="22"/>
        </w:rPr>
        <w:t xml:space="preserve"> </w:t>
      </w:r>
      <w:r>
        <w:rPr>
          <w:rFonts w:ascii="SimSun" w:hAnsi="SimSun" w:eastAsia="SimSun" w:cs="SimSun"/>
          <w:sz w:val="22"/>
          <w:szCs w:val="22"/>
          <w:spacing w:val="-9"/>
        </w:rPr>
        <w:t>将大数据等同于黄金和石油，这表示大数据当中蕴含了无限的商业价值。</w:t>
      </w:r>
    </w:p>
    <w:p>
      <w:pPr>
        <w:pStyle w:val="BodyText"/>
        <w:spacing w:line="282" w:lineRule="auto"/>
        <w:rPr/>
      </w:pPr>
      <w:r/>
    </w:p>
    <w:p>
      <w:pPr>
        <w:ind w:left="333"/>
        <w:spacing w:before="84" w:line="222" w:lineRule="auto"/>
        <w:outlineLvl w:val="1"/>
        <w:rPr>
          <w:rFonts w:ascii="SimHei" w:hAnsi="SimHei" w:eastAsia="SimHei" w:cs="SimHei"/>
          <w:sz w:val="26"/>
          <w:szCs w:val="26"/>
        </w:rPr>
      </w:pPr>
      <w:r>
        <w:rPr>
          <w:rFonts w:ascii="SimHei" w:hAnsi="SimHei" w:eastAsia="SimHei" w:cs="SimHei"/>
          <w:sz w:val="26"/>
          <w:szCs w:val="26"/>
          <w:b/>
          <w:bCs/>
          <w:spacing w:val="-14"/>
        </w:rPr>
        <w:t>7.1.2</w:t>
      </w:r>
      <w:r>
        <w:rPr>
          <w:rFonts w:ascii="SimHei" w:hAnsi="SimHei" w:eastAsia="SimHei" w:cs="SimHei"/>
          <w:sz w:val="26"/>
          <w:szCs w:val="26"/>
          <w:spacing w:val="99"/>
        </w:rPr>
        <w:t xml:space="preserve"> </w:t>
      </w:r>
      <w:r>
        <w:rPr>
          <w:rFonts w:ascii="SimHei" w:hAnsi="SimHei" w:eastAsia="SimHei" w:cs="SimHei"/>
          <w:sz w:val="26"/>
          <w:szCs w:val="26"/>
          <w:b/>
          <w:bCs/>
          <w:spacing w:val="-14"/>
        </w:rPr>
        <w:t>数字产业</w:t>
      </w:r>
    </w:p>
    <w:p>
      <w:pPr>
        <w:pStyle w:val="BodyText"/>
        <w:spacing w:line="307" w:lineRule="auto"/>
        <w:rPr/>
      </w:pPr>
      <w:r/>
    </w:p>
    <w:p>
      <w:pPr>
        <w:ind w:left="759"/>
        <w:spacing w:before="72" w:line="219" w:lineRule="auto"/>
        <w:rPr>
          <w:rFonts w:ascii="SimSun" w:hAnsi="SimSun" w:eastAsia="SimSun" w:cs="SimSun"/>
          <w:sz w:val="22"/>
          <w:szCs w:val="22"/>
        </w:rPr>
      </w:pPr>
      <w:r>
        <w:rPr>
          <w:rFonts w:ascii="SimSun" w:hAnsi="SimSun" w:eastAsia="SimSun" w:cs="SimSun"/>
          <w:sz w:val="22"/>
          <w:szCs w:val="22"/>
          <w:spacing w:val="-3"/>
        </w:rPr>
        <w:t>(1)人工智能产业。</w:t>
      </w:r>
    </w:p>
    <w:p>
      <w:pPr>
        <w:ind w:left="330" w:right="80" w:firstLine="429"/>
        <w:spacing w:before="87" w:line="247" w:lineRule="auto"/>
        <w:rPr>
          <w:rFonts w:ascii="SimSun" w:hAnsi="SimSun" w:eastAsia="SimSun" w:cs="SimSun"/>
          <w:sz w:val="22"/>
          <w:szCs w:val="22"/>
        </w:rPr>
      </w:pPr>
      <w:r>
        <w:rPr>
          <w:rFonts w:ascii="SimSun" w:hAnsi="SimSun" w:eastAsia="SimSun" w:cs="SimSun"/>
          <w:sz w:val="22"/>
          <w:szCs w:val="22"/>
          <w:spacing w:val="1"/>
        </w:rPr>
        <w:t>据咨询公司</w:t>
      </w:r>
      <w:r>
        <w:rPr>
          <w:rFonts w:ascii="Times New Roman" w:hAnsi="Times New Roman" w:eastAsia="Times New Roman" w:cs="Times New Roman"/>
          <w:sz w:val="22"/>
          <w:szCs w:val="22"/>
        </w:rPr>
        <w:t>Venture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Scanner</w:t>
      </w:r>
      <w:r>
        <w:rPr>
          <w:rFonts w:ascii="SimSun" w:hAnsi="SimSun" w:eastAsia="SimSun" w:cs="SimSun"/>
          <w:sz w:val="22"/>
          <w:szCs w:val="22"/>
          <w:spacing w:val="1"/>
        </w:rPr>
        <w:t>统计，2016年全球人工智能公司已</w:t>
      </w:r>
      <w:r>
        <w:rPr>
          <w:rFonts w:ascii="SimSun" w:hAnsi="SimSun" w:eastAsia="SimSun" w:cs="SimSun"/>
          <w:sz w:val="22"/>
          <w:szCs w:val="22"/>
        </w:rPr>
        <w:t>突破1000家，跨越 </w:t>
      </w:r>
      <w:r>
        <w:rPr>
          <w:rFonts w:ascii="SimSun" w:hAnsi="SimSun" w:eastAsia="SimSun" w:cs="SimSun"/>
          <w:sz w:val="22"/>
          <w:szCs w:val="22"/>
        </w:rPr>
        <w:t>13个子门类，融资金额高达48亿美元。在这13个子门类中，研究机器学习应用的人工</w:t>
      </w:r>
      <w:r>
        <w:rPr>
          <w:rFonts w:ascii="SimSun" w:hAnsi="SimSun" w:eastAsia="SimSun" w:cs="SimSun"/>
          <w:sz w:val="22"/>
          <w:szCs w:val="22"/>
          <w:spacing w:val="10"/>
        </w:rPr>
        <w:t xml:space="preserve"> </w:t>
      </w:r>
      <w:r>
        <w:rPr>
          <w:rFonts w:ascii="SimSun" w:hAnsi="SimSun" w:eastAsia="SimSun" w:cs="SimSun"/>
          <w:sz w:val="22"/>
          <w:szCs w:val="22"/>
          <w:spacing w:val="-2"/>
        </w:rPr>
        <w:t>智能公司数目最多，达260家，约占整个行业的</w:t>
      </w:r>
      <w:r>
        <w:rPr>
          <w:rFonts w:ascii="SimSun" w:hAnsi="SimSun" w:eastAsia="SimSun" w:cs="SimSun"/>
          <w:sz w:val="22"/>
          <w:szCs w:val="22"/>
          <w:spacing w:val="-3"/>
        </w:rPr>
        <w:t>近3</w:t>
      </w:r>
      <w:r>
        <w:rPr>
          <w:rFonts w:ascii="Times New Roman" w:hAnsi="Times New Roman" w:eastAsia="Times New Roman" w:cs="Times New Roman"/>
          <w:sz w:val="22"/>
          <w:szCs w:val="22"/>
          <w:spacing w:val="-3"/>
        </w:rPr>
        <w:t>0%</w:t>
      </w:r>
      <w:r>
        <w:rPr>
          <w:rFonts w:ascii="SimSun" w:hAnsi="SimSun" w:eastAsia="SimSun" w:cs="SimSun"/>
          <w:sz w:val="22"/>
          <w:szCs w:val="22"/>
          <w:spacing w:val="-3"/>
        </w:rPr>
        <w:t>。</w:t>
      </w:r>
    </w:p>
    <w:p>
      <w:pPr>
        <w:ind w:left="330" w:right="94" w:firstLine="429"/>
        <w:spacing w:before="96" w:line="266" w:lineRule="auto"/>
        <w:rPr>
          <w:rFonts w:ascii="SimSun" w:hAnsi="SimSun" w:eastAsia="SimSun" w:cs="SimSun"/>
          <w:sz w:val="22"/>
          <w:szCs w:val="22"/>
        </w:rPr>
      </w:pPr>
      <w:r>
        <w:rPr>
          <w:rFonts w:ascii="SimSun" w:hAnsi="SimSun" w:eastAsia="SimSun" w:cs="SimSun"/>
          <w:sz w:val="22"/>
          <w:szCs w:val="22"/>
          <w:spacing w:val="-6"/>
        </w:rPr>
        <w:t>人工智能的产生具有坚实的科学理论基础。算法、大数据和计算能力三大基础要素</w:t>
      </w:r>
      <w:r>
        <w:rPr>
          <w:rFonts w:ascii="SimSun" w:hAnsi="SimSun" w:eastAsia="SimSun" w:cs="SimSun"/>
          <w:sz w:val="22"/>
          <w:szCs w:val="22"/>
          <w:spacing w:val="15"/>
        </w:rPr>
        <w:t xml:space="preserve"> </w:t>
      </w:r>
      <w:r>
        <w:rPr>
          <w:rFonts w:ascii="SimSun" w:hAnsi="SimSun" w:eastAsia="SimSun" w:cs="SimSun"/>
          <w:sz w:val="22"/>
          <w:szCs w:val="22"/>
          <w:spacing w:val="-6"/>
        </w:rPr>
        <w:t>共同驱动人工智能的发展。其中算法是机器实现人工智能的核心，计算能力和大数据是</w:t>
      </w:r>
      <w:r>
        <w:rPr>
          <w:rFonts w:ascii="SimSun" w:hAnsi="SimSun" w:eastAsia="SimSun" w:cs="SimSun"/>
          <w:sz w:val="22"/>
          <w:szCs w:val="22"/>
          <w:spacing w:val="17"/>
        </w:rPr>
        <w:t xml:space="preserve"> </w:t>
      </w:r>
      <w:r>
        <w:rPr>
          <w:rFonts w:ascii="SimSun" w:hAnsi="SimSun" w:eastAsia="SimSun" w:cs="SimSun"/>
          <w:sz w:val="22"/>
          <w:szCs w:val="22"/>
          <w:spacing w:val="-6"/>
        </w:rPr>
        <w:t>人工智能的基础。长期以来，人工智能的突破主要依赖于算法性能的提升，近年来主要</w:t>
      </w:r>
      <w:r>
        <w:rPr>
          <w:rFonts w:ascii="SimSun" w:hAnsi="SimSun" w:eastAsia="SimSun" w:cs="SimSun"/>
          <w:sz w:val="22"/>
          <w:szCs w:val="22"/>
          <w:spacing w:val="17"/>
        </w:rPr>
        <w:t xml:space="preserve"> </w:t>
      </w:r>
      <w:r>
        <w:rPr>
          <w:rFonts w:ascii="SimSun" w:hAnsi="SimSun" w:eastAsia="SimSun" w:cs="SimSun"/>
          <w:sz w:val="22"/>
          <w:szCs w:val="22"/>
          <w:spacing w:val="-6"/>
        </w:rPr>
        <w:t>有工程学法和模拟法实际应用在人工智能技术中，推动人工智能开始发展至感知智能阶</w:t>
      </w:r>
      <w:r>
        <w:rPr>
          <w:rFonts w:ascii="SimSun" w:hAnsi="SimSun" w:eastAsia="SimSun" w:cs="SimSun"/>
          <w:sz w:val="22"/>
          <w:szCs w:val="22"/>
          <w:spacing w:val="16"/>
        </w:rPr>
        <w:t xml:space="preserve"> </w:t>
      </w:r>
      <w:r>
        <w:rPr>
          <w:rFonts w:ascii="SimSun" w:hAnsi="SimSun" w:eastAsia="SimSun" w:cs="SimSun"/>
          <w:sz w:val="22"/>
          <w:szCs w:val="22"/>
          <w:spacing w:val="-5"/>
        </w:rPr>
        <w:t>段。而第三次技术革命以来计算机、互联网在数据</w:t>
      </w:r>
      <w:r>
        <w:rPr>
          <w:rFonts w:ascii="SimSun" w:hAnsi="SimSun" w:eastAsia="SimSun" w:cs="SimSun"/>
          <w:sz w:val="22"/>
          <w:szCs w:val="22"/>
          <w:spacing w:val="-6"/>
        </w:rPr>
        <w:t>生成、采集、存储、计算等环节的突</w:t>
      </w:r>
      <w:r>
        <w:rPr>
          <w:rFonts w:ascii="SimSun" w:hAnsi="SimSun" w:eastAsia="SimSun" w:cs="SimSun"/>
          <w:sz w:val="22"/>
          <w:szCs w:val="22"/>
        </w:rPr>
        <w:t xml:space="preserve"> </w:t>
      </w:r>
      <w:r>
        <w:rPr>
          <w:rFonts w:ascii="SimSun" w:hAnsi="SimSun" w:eastAsia="SimSun" w:cs="SimSun"/>
          <w:sz w:val="22"/>
          <w:szCs w:val="22"/>
          <w:spacing w:val="-10"/>
        </w:rPr>
        <w:t>破，为人工智能进入高速发展阶段提供了坚实的基础。</w:t>
      </w:r>
    </w:p>
    <w:p>
      <w:pPr>
        <w:ind w:left="330" w:right="79" w:firstLine="429"/>
        <w:spacing w:before="33" w:line="272" w:lineRule="auto"/>
        <w:rPr>
          <w:rFonts w:ascii="SimSun" w:hAnsi="SimSun" w:eastAsia="SimSun" w:cs="SimSun"/>
          <w:sz w:val="22"/>
          <w:szCs w:val="22"/>
        </w:rPr>
      </w:pPr>
      <w:r>
        <w:rPr>
          <w:rFonts w:ascii="SimSun" w:hAnsi="SimSun" w:eastAsia="SimSun" w:cs="SimSun"/>
          <w:sz w:val="22"/>
          <w:szCs w:val="22"/>
          <w:spacing w:val="-4"/>
        </w:rPr>
        <w:t>2012年，</w:t>
      </w:r>
      <w:r>
        <w:rPr>
          <w:rFonts w:ascii="Times New Roman" w:hAnsi="Times New Roman" w:eastAsia="Times New Roman" w:cs="Times New Roman"/>
          <w:sz w:val="22"/>
          <w:szCs w:val="22"/>
          <w:spacing w:val="-4"/>
        </w:rPr>
        <w:t>IBM </w:t>
      </w:r>
      <w:r>
        <w:rPr>
          <w:rFonts w:ascii="SimSun" w:hAnsi="SimSun" w:eastAsia="SimSun" w:cs="SimSun"/>
          <w:sz w:val="22"/>
          <w:szCs w:val="22"/>
          <w:spacing w:val="-4"/>
        </w:rPr>
        <w:t>公司的沃森 </w:t>
      </w:r>
      <w:r>
        <w:rPr>
          <w:rFonts w:ascii="Times New Roman" w:hAnsi="Times New Roman" w:eastAsia="Times New Roman" w:cs="Times New Roman"/>
          <w:sz w:val="22"/>
          <w:szCs w:val="22"/>
          <w:spacing w:val="-4"/>
        </w:rPr>
        <w:t>(Watson)   </w:t>
      </w:r>
      <w:r>
        <w:rPr>
          <w:rFonts w:ascii="SimSun" w:hAnsi="SimSun" w:eastAsia="SimSun" w:cs="SimSun"/>
          <w:sz w:val="22"/>
          <w:szCs w:val="22"/>
          <w:spacing w:val="-4"/>
        </w:rPr>
        <w:t>一举击</w:t>
      </w:r>
      <w:r>
        <w:rPr>
          <w:rFonts w:ascii="SimSun" w:hAnsi="SimSun" w:eastAsia="SimSun" w:cs="SimSun"/>
          <w:sz w:val="22"/>
          <w:szCs w:val="22"/>
          <w:spacing w:val="-5"/>
        </w:rPr>
        <w:t>败两位人类选手，获得智力挑战赛“危</w:t>
      </w:r>
      <w:r>
        <w:rPr>
          <w:rFonts w:ascii="SimSun" w:hAnsi="SimSun" w:eastAsia="SimSun" w:cs="SimSun"/>
          <w:sz w:val="22"/>
          <w:szCs w:val="22"/>
        </w:rPr>
        <w:t xml:space="preserve"> </w:t>
      </w:r>
      <w:r>
        <w:rPr>
          <w:rFonts w:ascii="SimSun" w:hAnsi="SimSun" w:eastAsia="SimSun" w:cs="SimSun"/>
          <w:sz w:val="22"/>
          <w:szCs w:val="22"/>
          <w:spacing w:val="-4"/>
        </w:rPr>
        <w:t>险游戏”</w:t>
      </w:r>
      <w:r>
        <w:rPr>
          <w:rFonts w:ascii="Times New Roman" w:hAnsi="Times New Roman" w:eastAsia="Times New Roman" w:cs="Times New Roman"/>
          <w:sz w:val="22"/>
          <w:szCs w:val="22"/>
          <w:spacing w:val="-4"/>
        </w:rPr>
        <w:t>(Jeopardy)   </w:t>
      </w:r>
      <w:r>
        <w:rPr>
          <w:rFonts w:ascii="SimSun" w:hAnsi="SimSun" w:eastAsia="SimSun" w:cs="SimSun"/>
          <w:sz w:val="22"/>
          <w:szCs w:val="22"/>
          <w:spacing w:val="-4"/>
        </w:rPr>
        <w:t>的冠</w:t>
      </w:r>
      <w:r>
        <w:rPr>
          <w:rFonts w:ascii="SimSun" w:hAnsi="SimSun" w:eastAsia="SimSun" w:cs="SimSun"/>
          <w:sz w:val="22"/>
          <w:szCs w:val="22"/>
          <w:spacing w:val="-5"/>
        </w:rPr>
        <w:t>军。在比赛中，沃森展示了超强的自然语言处理能力，这使它</w:t>
      </w:r>
      <w:r>
        <w:rPr>
          <w:rFonts w:ascii="SimSun" w:hAnsi="SimSun" w:eastAsia="SimSun" w:cs="SimSun"/>
          <w:sz w:val="22"/>
          <w:szCs w:val="22"/>
        </w:rPr>
        <w:t xml:space="preserve"> </w:t>
      </w:r>
      <w:r>
        <w:rPr>
          <w:rFonts w:ascii="SimSun" w:hAnsi="SimSun" w:eastAsia="SimSun" w:cs="SimSun"/>
          <w:sz w:val="22"/>
          <w:szCs w:val="22"/>
          <w:spacing w:val="-7"/>
        </w:rPr>
        <w:t>俨然成为当时人工智能的代言人，自此人工智能进入普通大众的视野。2016年， </w:t>
      </w:r>
      <w:r>
        <w:rPr>
          <w:rFonts w:ascii="Times New Roman" w:hAnsi="Times New Roman" w:eastAsia="Times New Roman" w:cs="Times New Roman"/>
          <w:sz w:val="22"/>
          <w:szCs w:val="22"/>
          <w:spacing w:val="-7"/>
        </w:rPr>
        <w:t>Alpha-</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7"/>
        </w:rPr>
        <w:t>Go</w:t>
      </w:r>
      <w:r>
        <w:rPr>
          <w:rFonts w:ascii="SimSun" w:hAnsi="SimSun" w:eastAsia="SimSun" w:cs="SimSun"/>
          <w:sz w:val="22"/>
          <w:szCs w:val="22"/>
          <w:spacing w:val="-7"/>
        </w:rPr>
        <w:t>打败李世石成为棋王，在社会上引发了人工智能热潮。随后人们发现，原来微软、亚</w:t>
      </w:r>
      <w:r>
        <w:rPr>
          <w:rFonts w:ascii="SimSun" w:hAnsi="SimSun" w:eastAsia="SimSun" w:cs="SimSun"/>
          <w:sz w:val="22"/>
          <w:szCs w:val="22"/>
          <w:spacing w:val="13"/>
        </w:rPr>
        <w:t xml:space="preserve"> </w:t>
      </w:r>
      <w:r>
        <w:rPr>
          <w:rFonts w:ascii="SimSun" w:hAnsi="SimSun" w:eastAsia="SimSun" w:cs="SimSun"/>
          <w:sz w:val="22"/>
          <w:szCs w:val="22"/>
        </w:rPr>
        <w:t>马逊、脸书、</w:t>
      </w:r>
      <w:r>
        <w:rPr>
          <w:rFonts w:ascii="Times New Roman" w:hAnsi="Times New Roman" w:eastAsia="Times New Roman" w:cs="Times New Roman"/>
          <w:sz w:val="22"/>
          <w:szCs w:val="22"/>
        </w:rPr>
        <w:t>IBM</w:t>
      </w:r>
      <w:r>
        <w:rPr>
          <w:rFonts w:ascii="Times New Roman" w:hAnsi="Times New Roman" w:eastAsia="Times New Roman" w:cs="Times New Roman"/>
          <w:sz w:val="22"/>
          <w:szCs w:val="22"/>
          <w:spacing w:val="-15"/>
        </w:rPr>
        <w:t xml:space="preserve"> </w:t>
      </w:r>
      <w:r>
        <w:rPr>
          <w:rFonts w:ascii="SimSun" w:hAnsi="SimSun" w:eastAsia="SimSun" w:cs="SimSun"/>
          <w:sz w:val="22"/>
          <w:szCs w:val="22"/>
        </w:rPr>
        <w:t>等早已在人工智能领域布局多年，还成立了一个人工智</w:t>
      </w:r>
      <w:r>
        <w:rPr>
          <w:rFonts w:ascii="SimSun" w:hAnsi="SimSun" w:eastAsia="SimSun" w:cs="SimSun"/>
          <w:sz w:val="22"/>
          <w:szCs w:val="22"/>
          <w:spacing w:val="-1"/>
        </w:rPr>
        <w:t>能合作组织</w:t>
      </w:r>
      <w:r>
        <w:rPr>
          <w:rFonts w:ascii="SimSun" w:hAnsi="SimSun" w:eastAsia="SimSun" w:cs="SimSun"/>
          <w:sz w:val="22"/>
          <w:szCs w:val="22"/>
        </w:rPr>
        <w:t xml:space="preserve"> </w:t>
      </w:r>
      <w:r>
        <w:rPr>
          <w:rFonts w:ascii="Times New Roman" w:hAnsi="Times New Roman" w:eastAsia="Times New Roman" w:cs="Times New Roman"/>
          <w:sz w:val="22"/>
          <w:szCs w:val="22"/>
          <w:spacing w:val="-1"/>
        </w:rPr>
        <w:t>(Partnership   on    AI),</w:t>
      </w:r>
      <w:r>
        <w:rPr>
          <w:rFonts w:ascii="SimSun" w:hAnsi="SimSun" w:eastAsia="SimSun" w:cs="SimSun"/>
          <w:sz w:val="22"/>
          <w:szCs w:val="22"/>
          <w:spacing w:val="-1"/>
        </w:rPr>
        <w:t>保障人工智能在未来能够安全、透明、合理地发展。另外，国内</w:t>
      </w:r>
      <w:r>
        <w:rPr>
          <w:rFonts w:ascii="SimSun" w:hAnsi="SimSun" w:eastAsia="SimSun" w:cs="SimSun"/>
          <w:sz w:val="22"/>
          <w:szCs w:val="22"/>
          <w:spacing w:val="1"/>
        </w:rPr>
        <w:t xml:space="preserve"> </w:t>
      </w:r>
      <w:r>
        <w:rPr>
          <w:rFonts w:ascii="SimSun" w:hAnsi="SimSun" w:eastAsia="SimSun" w:cs="SimSun"/>
          <w:sz w:val="22"/>
          <w:szCs w:val="22"/>
          <w:spacing w:val="-8"/>
        </w:rPr>
        <w:t>的</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8"/>
        </w:rPr>
        <w:t>巨头百度、阿里、腾讯也在奋力直追。</w:t>
      </w:r>
    </w:p>
    <w:p>
      <w:pPr>
        <w:spacing w:line="272" w:lineRule="auto"/>
        <w:sectPr>
          <w:pgSz w:w="9140" w:h="14250"/>
          <w:pgMar w:top="299" w:right="90" w:bottom="0" w:left="469" w:header="0" w:footer="0" w:gutter="0"/>
        </w:sectPr>
        <w:rPr>
          <w:rFonts w:ascii="SimSun" w:hAnsi="SimSun" w:eastAsia="SimSun" w:cs="SimSun"/>
          <w:sz w:val="22"/>
          <w:szCs w:val="22"/>
        </w:rPr>
      </w:pPr>
    </w:p>
    <w:p>
      <w:pPr>
        <w:jc w:val="right"/>
        <w:rPr>
          <w:rFonts w:ascii="SimSun" w:hAnsi="SimSun" w:eastAsia="SimSun" w:cs="SimSun"/>
          <w:sz w:val="14"/>
          <w:szCs w:val="14"/>
        </w:rPr>
      </w:pPr>
      <w:r>
        <w:rPr>
          <w:rFonts w:ascii="YouYuan" w:hAnsi="YouYuan" w:eastAsia="YouYuan" w:cs="YouYuan"/>
          <w:sz w:val="17"/>
          <w:szCs w:val="17"/>
        </w:rPr>
        <w:t>第7章</w:t>
      </w:r>
      <w:r>
        <w:rPr>
          <w:rFonts w:ascii="YouYuan" w:hAnsi="YouYuan" w:eastAsia="YouYuan" w:cs="YouYuan"/>
          <w:sz w:val="17"/>
          <w:szCs w:val="17"/>
        </w:rPr>
        <w:t xml:space="preserve"> </w:t>
      </w:r>
      <w:r>
        <w:rPr>
          <w:rFonts w:ascii="SimSun" w:hAnsi="SimSun" w:eastAsia="SimSun" w:cs="SimSun"/>
          <w:sz w:val="17"/>
          <w:szCs w:val="17"/>
        </w:rPr>
        <w:t>数字产业化与产业数字化</w:t>
      </w:r>
      <w:r>
        <w:rPr>
          <w:sz w:val="17"/>
          <w:szCs w:val="17"/>
          <w:position w:val="-10"/>
        </w:rPr>
        <w:drawing>
          <wp:inline distT="0" distB="0" distL="0" distR="0">
            <wp:extent cx="255733" cy="228571"/>
            <wp:effectExtent l="0" t="0" r="0" b="0"/>
            <wp:docPr id="302" name="IM 302"/>
            <wp:cNvGraphicFramePr/>
            <a:graphic>
              <a:graphicData uri="http://schemas.openxmlformats.org/drawingml/2006/picture">
                <pic:pic>
                  <pic:nvPicPr>
                    <pic:cNvPr id="302" name="IM 302"/>
                    <pic:cNvPicPr/>
                  </pic:nvPicPr>
                  <pic:blipFill>
                    <a:blip r:embed="rId213"/>
                    <a:stretch>
                      <a:fillRect/>
                    </a:stretch>
                  </pic:blipFill>
                  <pic:spPr>
                    <a:xfrm rot="0">
                      <a:off x="0" y="0"/>
                      <a:ext cx="255733" cy="228571"/>
                    </a:xfrm>
                    <a:prstGeom prst="rect">
                      <a:avLst/>
                    </a:prstGeom>
                  </pic:spPr>
                </pic:pic>
              </a:graphicData>
            </a:graphic>
          </wp:inline>
        </w:drawing>
      </w:r>
      <w:r>
        <w:rPr>
          <w:rFonts w:ascii="SimSun" w:hAnsi="SimSun" w:eastAsia="SimSun" w:cs="SimSun"/>
          <w:sz w:val="14"/>
          <w:szCs w:val="14"/>
          <w:position w:val="-2"/>
        </w:rPr>
        <w:t>157</w:t>
      </w:r>
    </w:p>
    <w:p>
      <w:pPr>
        <w:pStyle w:val="BodyText"/>
        <w:spacing w:line="367" w:lineRule="auto"/>
        <w:rPr/>
      </w:pPr>
      <w:r/>
    </w:p>
    <w:p>
      <w:pPr>
        <w:ind w:right="238" w:firstLine="419"/>
        <w:spacing w:before="68" w:line="277" w:lineRule="auto"/>
        <w:jc w:val="both"/>
        <w:rPr>
          <w:rFonts w:ascii="SimSun" w:hAnsi="SimSun" w:eastAsia="SimSun" w:cs="SimSun"/>
          <w:sz w:val="21"/>
          <w:szCs w:val="21"/>
        </w:rPr>
      </w:pPr>
      <w:r>
        <w:rPr>
          <w:rFonts w:ascii="SimSun" w:hAnsi="SimSun" w:eastAsia="SimSun" w:cs="SimSun"/>
          <w:sz w:val="21"/>
          <w:szCs w:val="21"/>
          <w:spacing w:val="5"/>
        </w:rPr>
        <w:t>人工智能的现在和未来趋势与智能本身的客观规律相契合</w:t>
      </w:r>
      <w:r>
        <w:rPr>
          <w:rFonts w:ascii="SimSun" w:hAnsi="SimSun" w:eastAsia="SimSun" w:cs="SimSun"/>
          <w:sz w:val="21"/>
          <w:szCs w:val="21"/>
          <w:spacing w:val="4"/>
        </w:rPr>
        <w:t>。最浅层的智能是专有智</w:t>
      </w:r>
      <w:r>
        <w:rPr>
          <w:rFonts w:ascii="SimSun" w:hAnsi="SimSun" w:eastAsia="SimSun" w:cs="SimSun"/>
          <w:sz w:val="21"/>
          <w:szCs w:val="21"/>
        </w:rPr>
        <w:t xml:space="preserve"> </w:t>
      </w:r>
      <w:r>
        <w:rPr>
          <w:rFonts w:ascii="SimSun" w:hAnsi="SimSun" w:eastAsia="SimSun" w:cs="SimSun"/>
          <w:sz w:val="21"/>
          <w:szCs w:val="21"/>
          <w:spacing w:val="1"/>
        </w:rPr>
        <w:t>能，借助于数据科学和数学，实现了解、学习、预测、</w:t>
      </w:r>
      <w:r>
        <w:rPr>
          <w:rFonts w:ascii="SimSun" w:hAnsi="SimSun" w:eastAsia="SimSun" w:cs="SimSun"/>
          <w:sz w:val="21"/>
          <w:szCs w:val="21"/>
        </w:rPr>
        <w:t>增强的功能，可以完成具体任务。 </w:t>
      </w:r>
      <w:r>
        <w:rPr>
          <w:rFonts w:ascii="SimSun" w:hAnsi="SimSun" w:eastAsia="SimSun" w:cs="SimSun"/>
          <w:sz w:val="21"/>
          <w:szCs w:val="21"/>
          <w:spacing w:val="4"/>
        </w:rPr>
        <w:t>智能的第二阶段是深度通用智能，智能可以推理、对话、建立规则并在更</w:t>
      </w:r>
      <w:r>
        <w:rPr>
          <w:rFonts w:ascii="SimSun" w:hAnsi="SimSun" w:eastAsia="SimSun" w:cs="SimSun"/>
          <w:sz w:val="21"/>
          <w:szCs w:val="21"/>
          <w:spacing w:val="3"/>
        </w:rPr>
        <w:t>广的范围运用 </w:t>
      </w:r>
      <w:r>
        <w:rPr>
          <w:rFonts w:ascii="SimSun" w:hAnsi="SimSun" w:eastAsia="SimSun" w:cs="SimSun"/>
          <w:sz w:val="21"/>
          <w:szCs w:val="21"/>
        </w:rPr>
        <w:t>规则。智能的最高阶段是超级智能，智能可以思考</w:t>
      </w:r>
      <w:r>
        <w:rPr>
          <w:rFonts w:ascii="SimSun" w:hAnsi="SimSun" w:eastAsia="SimSun" w:cs="SimSun"/>
          <w:sz w:val="21"/>
          <w:szCs w:val="21"/>
          <w:spacing w:val="-1"/>
        </w:rPr>
        <w:t>、导演事实走向，改变并增加规则。</w:t>
      </w:r>
    </w:p>
    <w:p>
      <w:pPr>
        <w:ind w:right="219" w:firstLine="419"/>
        <w:spacing w:before="61" w:line="275" w:lineRule="auto"/>
        <w:jc w:val="both"/>
        <w:rPr>
          <w:rFonts w:ascii="SimSun" w:hAnsi="SimSun" w:eastAsia="SimSun" w:cs="SimSun"/>
          <w:sz w:val="21"/>
          <w:szCs w:val="21"/>
        </w:rPr>
      </w:pPr>
      <w:r>
        <w:rPr>
          <w:rFonts w:ascii="SimSun" w:hAnsi="SimSun" w:eastAsia="SimSun" w:cs="SimSun"/>
          <w:sz w:val="21"/>
          <w:szCs w:val="21"/>
          <w:spacing w:val="7"/>
        </w:rPr>
        <w:t>人工智能的应用将更加广阔，例如综合天气、土壤变化数据和大宗商品交易行情，</w:t>
      </w:r>
      <w:r>
        <w:rPr>
          <w:rFonts w:ascii="SimSun" w:hAnsi="SimSun" w:eastAsia="SimSun" w:cs="SimSun"/>
          <w:sz w:val="21"/>
          <w:szCs w:val="21"/>
          <w:spacing w:val="1"/>
        </w:rPr>
        <w:t xml:space="preserve"> </w:t>
      </w:r>
      <w:r>
        <w:rPr>
          <w:rFonts w:ascii="SimSun" w:hAnsi="SimSun" w:eastAsia="SimSun" w:cs="SimSun"/>
          <w:sz w:val="21"/>
          <w:szCs w:val="21"/>
          <w:spacing w:val="4"/>
        </w:rPr>
        <w:t>人工智能可以做出农业决策，选择今年最有经济效</w:t>
      </w:r>
      <w:r>
        <w:rPr>
          <w:rFonts w:ascii="SimSun" w:hAnsi="SimSun" w:eastAsia="SimSun" w:cs="SimSun"/>
          <w:sz w:val="21"/>
          <w:szCs w:val="21"/>
          <w:spacing w:val="3"/>
        </w:rPr>
        <w:t>益的种植品种；在图像识别技术有所</w:t>
      </w:r>
      <w:r>
        <w:rPr>
          <w:rFonts w:ascii="SimSun" w:hAnsi="SimSun" w:eastAsia="SimSun" w:cs="SimSun"/>
          <w:sz w:val="21"/>
          <w:szCs w:val="21"/>
        </w:rPr>
        <w:t xml:space="preserve">  </w:t>
      </w:r>
      <w:r>
        <w:rPr>
          <w:rFonts w:ascii="SimSun" w:hAnsi="SimSun" w:eastAsia="SimSun" w:cs="SimSun"/>
          <w:sz w:val="21"/>
          <w:szCs w:val="21"/>
          <w:spacing w:val="4"/>
        </w:rPr>
        <w:t>突破后，机器人可以识别消费者微表情的变化，从而预</w:t>
      </w:r>
      <w:r>
        <w:rPr>
          <w:rFonts w:ascii="SimSun" w:hAnsi="SimSun" w:eastAsia="SimSun" w:cs="SimSun"/>
          <w:sz w:val="21"/>
          <w:szCs w:val="21"/>
          <w:spacing w:val="3"/>
        </w:rPr>
        <w:t>测消费者的情绪。人工智能的应</w:t>
      </w:r>
      <w:r>
        <w:rPr>
          <w:rFonts w:ascii="SimSun" w:hAnsi="SimSun" w:eastAsia="SimSun" w:cs="SimSun"/>
          <w:sz w:val="21"/>
          <w:szCs w:val="21"/>
        </w:rPr>
        <w:t xml:space="preserve">  </w:t>
      </w:r>
      <w:r>
        <w:rPr>
          <w:rFonts w:ascii="SimSun" w:hAnsi="SimSun" w:eastAsia="SimSun" w:cs="SimSun"/>
          <w:sz w:val="21"/>
          <w:szCs w:val="21"/>
          <w:spacing w:val="4"/>
        </w:rPr>
        <w:t>用将更有深度，产生新的社会、商业和个人生活模式，创造巨大的商业价值。人工智能  </w:t>
      </w:r>
      <w:r>
        <w:rPr>
          <w:rFonts w:ascii="SimSun" w:hAnsi="SimSun" w:eastAsia="SimSun" w:cs="SimSun"/>
          <w:sz w:val="21"/>
          <w:szCs w:val="21"/>
          <w:spacing w:val="7"/>
        </w:rPr>
        <w:t>的发展也将更为融合：实现“感知/交互—正确理解—自主决策一自我学习”</w:t>
      </w:r>
      <w:r>
        <w:rPr>
          <w:rFonts w:ascii="SimSun" w:hAnsi="SimSun" w:eastAsia="SimSun" w:cs="SimSun"/>
          <w:sz w:val="21"/>
          <w:szCs w:val="21"/>
          <w:spacing w:val="6"/>
        </w:rPr>
        <w:t>的实时循</w:t>
      </w:r>
      <w:r>
        <w:rPr>
          <w:rFonts w:ascii="SimSun" w:hAnsi="SimSun" w:eastAsia="SimSun" w:cs="SimSun"/>
          <w:sz w:val="21"/>
          <w:szCs w:val="21"/>
        </w:rPr>
        <w:t xml:space="preserve">  </w:t>
      </w:r>
      <w:r>
        <w:rPr>
          <w:rFonts w:ascii="SimSun" w:hAnsi="SimSun" w:eastAsia="SimSun" w:cs="SimSun"/>
          <w:sz w:val="21"/>
          <w:szCs w:val="21"/>
          <w:spacing w:val="1"/>
        </w:rPr>
        <w:t>环；数据传输速度实现质的飞跃，云端将无缝融合；</w:t>
      </w:r>
      <w:r>
        <w:rPr>
          <w:rFonts w:ascii="SimSun" w:hAnsi="SimSun" w:eastAsia="SimSun" w:cs="SimSun"/>
          <w:sz w:val="21"/>
          <w:szCs w:val="21"/>
        </w:rPr>
        <w:t>介入式芯片等新的硬件形式将出现， </w:t>
      </w:r>
      <w:r>
        <w:rPr>
          <w:rFonts w:ascii="SimSun" w:hAnsi="SimSun" w:eastAsia="SimSun" w:cs="SimSun"/>
          <w:sz w:val="21"/>
          <w:szCs w:val="21"/>
          <w:spacing w:val="10"/>
        </w:rPr>
        <w:t>甚至实现人机共融。综上所述，服务智能将成为未来3～</w:t>
      </w:r>
      <w:r>
        <w:rPr>
          <w:rFonts w:ascii="SimSun" w:hAnsi="SimSun" w:eastAsia="SimSun" w:cs="SimSun"/>
          <w:sz w:val="21"/>
          <w:szCs w:val="21"/>
          <w:spacing w:val="9"/>
        </w:rPr>
        <w:t>5年内人工智能应用的核心趋</w:t>
      </w:r>
      <w:r>
        <w:rPr>
          <w:rFonts w:ascii="SimSun" w:hAnsi="SimSun" w:eastAsia="SimSun" w:cs="SimSun"/>
          <w:sz w:val="21"/>
          <w:szCs w:val="21"/>
        </w:rPr>
        <w:t xml:space="preserve">  </w:t>
      </w:r>
      <w:r>
        <w:rPr>
          <w:rFonts w:ascii="SimSun" w:hAnsi="SimSun" w:eastAsia="SimSun" w:cs="SimSun"/>
          <w:sz w:val="21"/>
          <w:szCs w:val="21"/>
          <w:spacing w:val="4"/>
        </w:rPr>
        <w:t>势。在服务智能方面，人工智能会取得边际技术进步，如</w:t>
      </w:r>
      <w:r>
        <w:rPr>
          <w:rFonts w:ascii="SimSun" w:hAnsi="SimSun" w:eastAsia="SimSun" w:cs="SimSun"/>
          <w:sz w:val="21"/>
          <w:szCs w:val="21"/>
          <w:spacing w:val="3"/>
        </w:rPr>
        <w:t>算法突破，小数据训练或分布</w:t>
      </w:r>
      <w:r>
        <w:rPr>
          <w:rFonts w:ascii="SimSun" w:hAnsi="SimSun" w:eastAsia="SimSun" w:cs="SimSun"/>
          <w:sz w:val="21"/>
          <w:szCs w:val="21"/>
        </w:rPr>
        <w:t xml:space="preserve">  </w:t>
      </w:r>
      <w:r>
        <w:rPr>
          <w:rFonts w:ascii="SimSun" w:hAnsi="SimSun" w:eastAsia="SimSun" w:cs="SimSun"/>
          <w:sz w:val="21"/>
          <w:szCs w:val="21"/>
          <w:spacing w:val="4"/>
        </w:rPr>
        <w:t>式算法成为可能；或者，图像识别或自然语言处理技术取得边际突破，对数据结构化的</w:t>
      </w:r>
      <w:r>
        <w:rPr>
          <w:rFonts w:ascii="SimSun" w:hAnsi="SimSun" w:eastAsia="SimSun" w:cs="SimSun"/>
          <w:sz w:val="21"/>
          <w:szCs w:val="21"/>
          <w:spacing w:val="6"/>
        </w:rPr>
        <w:t xml:space="preserve">  </w:t>
      </w:r>
      <w:r>
        <w:rPr>
          <w:rFonts w:ascii="SimSun" w:hAnsi="SimSun" w:eastAsia="SimSun" w:cs="SimSun"/>
          <w:sz w:val="21"/>
          <w:szCs w:val="21"/>
          <w:spacing w:val="-7"/>
        </w:rPr>
        <w:t>要求降低。</w:t>
      </w:r>
    </w:p>
    <w:p>
      <w:pPr>
        <w:ind w:left="419"/>
        <w:spacing w:before="160" w:line="219" w:lineRule="auto"/>
        <w:rPr>
          <w:rFonts w:ascii="SimSun" w:hAnsi="SimSun" w:eastAsia="SimSun" w:cs="SimSun"/>
          <w:sz w:val="21"/>
          <w:szCs w:val="21"/>
        </w:rPr>
      </w:pPr>
      <w:r>
        <w:rPr>
          <w:rFonts w:ascii="SimSun" w:hAnsi="SimSun" w:eastAsia="SimSun" w:cs="SimSun"/>
          <w:sz w:val="21"/>
          <w:szCs w:val="21"/>
          <w:spacing w:val="4"/>
        </w:rPr>
        <w:t>(2)区块链产业。</w:t>
      </w:r>
    </w:p>
    <w:p>
      <w:pPr>
        <w:ind w:right="239" w:firstLine="419"/>
        <w:spacing w:before="80" w:line="276" w:lineRule="auto"/>
        <w:rPr>
          <w:rFonts w:ascii="SimSun" w:hAnsi="SimSun" w:eastAsia="SimSun" w:cs="SimSun"/>
          <w:sz w:val="21"/>
          <w:szCs w:val="21"/>
        </w:rPr>
      </w:pPr>
      <w:r>
        <w:rPr>
          <w:rFonts w:ascii="SimSun" w:hAnsi="SimSun" w:eastAsia="SimSun" w:cs="SimSun"/>
          <w:sz w:val="21"/>
          <w:szCs w:val="21"/>
          <w:spacing w:val="4"/>
        </w:rPr>
        <w:t>近年来，全球区块链产业呈现高速发展态势，各国政府积极推进区块链技术项目落 </w:t>
      </w:r>
      <w:r>
        <w:rPr>
          <w:rFonts w:ascii="SimSun" w:hAnsi="SimSun" w:eastAsia="SimSun" w:cs="SimSun"/>
          <w:sz w:val="21"/>
          <w:szCs w:val="21"/>
          <w:spacing w:val="10"/>
        </w:rPr>
        <w:t>地。根据中国信息通信研究院发布的《区块链白皮书2020》,自2012年至2020年9月，</w:t>
      </w:r>
      <w:r>
        <w:rPr>
          <w:rFonts w:ascii="SimSun" w:hAnsi="SimSun" w:eastAsia="SimSun" w:cs="SimSun"/>
          <w:sz w:val="21"/>
          <w:szCs w:val="21"/>
          <w:spacing w:val="3"/>
        </w:rPr>
        <w:t xml:space="preserve"> </w:t>
      </w:r>
      <w:r>
        <w:rPr>
          <w:rFonts w:ascii="SimSun" w:hAnsi="SimSun" w:eastAsia="SimSun" w:cs="SimSun"/>
          <w:sz w:val="21"/>
          <w:szCs w:val="21"/>
          <w:spacing w:val="9"/>
        </w:rPr>
        <w:t>各国政府部门发起或参与的区块链实验项目数量多达236项，主要涉及金融(包括央</w:t>
      </w:r>
      <w:r>
        <w:rPr>
          <w:rFonts w:ascii="SimSun" w:hAnsi="SimSun" w:eastAsia="SimSun" w:cs="SimSun"/>
          <w:sz w:val="21"/>
          <w:szCs w:val="21"/>
          <w:spacing w:val="8"/>
        </w:rPr>
        <w:t>行 </w:t>
      </w:r>
      <w:r>
        <w:rPr>
          <w:rFonts w:ascii="SimSun" w:hAnsi="SimSun" w:eastAsia="SimSun" w:cs="SimSun"/>
          <w:sz w:val="21"/>
          <w:szCs w:val="21"/>
          <w:spacing w:val="1"/>
        </w:rPr>
        <w:t>数字货币)、公共服务、政府档案、数字资产管理、投票、政府采购、公共投票、土地认 </w:t>
      </w:r>
      <w:r>
        <w:rPr>
          <w:rFonts w:ascii="SimSun" w:hAnsi="SimSun" w:eastAsia="SimSun" w:cs="SimSun"/>
          <w:sz w:val="21"/>
          <w:szCs w:val="21"/>
          <w:spacing w:val="9"/>
        </w:rPr>
        <w:t>证/不动产登记、医疗健康等领域。截至2020年9月，全球共有区块链企业3709家。</w:t>
      </w:r>
    </w:p>
    <w:p>
      <w:pPr>
        <w:ind w:right="313" w:firstLine="419"/>
        <w:spacing w:before="70" w:line="272" w:lineRule="auto"/>
        <w:rPr>
          <w:rFonts w:ascii="SimSun" w:hAnsi="SimSun" w:eastAsia="SimSun" w:cs="SimSun"/>
          <w:sz w:val="21"/>
          <w:szCs w:val="21"/>
        </w:rPr>
      </w:pPr>
      <w:r>
        <w:rPr>
          <w:rFonts w:ascii="SimSun" w:hAnsi="SimSun" w:eastAsia="SimSun" w:cs="SimSun"/>
          <w:sz w:val="21"/>
          <w:szCs w:val="21"/>
          <w:spacing w:val="4"/>
        </w:rPr>
        <w:t>我国区块链产业链条已经形成。从上游的硬件制造、平台服务、安全服务，到下游</w:t>
      </w:r>
      <w:r>
        <w:rPr>
          <w:rFonts w:ascii="SimSun" w:hAnsi="SimSun" w:eastAsia="SimSun" w:cs="SimSun"/>
          <w:sz w:val="21"/>
          <w:szCs w:val="21"/>
          <w:spacing w:val="15"/>
        </w:rPr>
        <w:t xml:space="preserve"> </w:t>
      </w:r>
      <w:r>
        <w:rPr>
          <w:rFonts w:ascii="SimSun" w:hAnsi="SimSun" w:eastAsia="SimSun" w:cs="SimSun"/>
          <w:sz w:val="21"/>
          <w:szCs w:val="21"/>
          <w:spacing w:val="4"/>
        </w:rPr>
        <w:t>的产业技术应用服务，再到保障区块链产业发展的行业投融资、媒体、人才服务，各领</w:t>
      </w:r>
      <w:r>
        <w:rPr>
          <w:rFonts w:ascii="SimSun" w:hAnsi="SimSun" w:eastAsia="SimSun" w:cs="SimSun"/>
          <w:sz w:val="21"/>
          <w:szCs w:val="21"/>
          <w:spacing w:val="5"/>
        </w:rPr>
        <w:t xml:space="preserve"> </w:t>
      </w:r>
      <w:r>
        <w:rPr>
          <w:rFonts w:ascii="SimSun" w:hAnsi="SimSun" w:eastAsia="SimSun" w:cs="SimSun"/>
          <w:sz w:val="21"/>
          <w:szCs w:val="21"/>
          <w:spacing w:val="-2"/>
        </w:rPr>
        <w:t>域的公司已经基本完备，协同推动区块链产业发展。</w:t>
      </w:r>
    </w:p>
    <w:p>
      <w:pPr>
        <w:ind w:right="271" w:firstLine="419"/>
        <w:spacing w:before="55" w:line="281" w:lineRule="auto"/>
        <w:rPr>
          <w:rFonts w:ascii="SimSun" w:hAnsi="SimSun" w:eastAsia="SimSun" w:cs="SimSun"/>
          <w:sz w:val="21"/>
          <w:szCs w:val="21"/>
        </w:rPr>
      </w:pPr>
      <w:r>
        <w:rPr>
          <w:rFonts w:ascii="SimSun" w:hAnsi="SimSun" w:eastAsia="SimSun" w:cs="SimSun"/>
          <w:sz w:val="21"/>
          <w:szCs w:val="21"/>
        </w:rPr>
        <w:t>腾讯、阿里、百度、京东等互联网行业巨头纷纷开展区块链技术</w:t>
      </w:r>
      <w:r>
        <w:rPr>
          <w:rFonts w:ascii="SimSun" w:hAnsi="SimSun" w:eastAsia="SimSun" w:cs="SimSun"/>
          <w:sz w:val="21"/>
          <w:szCs w:val="21"/>
          <w:spacing w:val="-1"/>
        </w:rPr>
        <w:t>研发和场景应用。例</w:t>
      </w:r>
      <w:r>
        <w:rPr>
          <w:rFonts w:ascii="SimSun" w:hAnsi="SimSun" w:eastAsia="SimSun" w:cs="SimSun"/>
          <w:sz w:val="21"/>
          <w:szCs w:val="21"/>
        </w:rPr>
        <w:t xml:space="preserve"> </w:t>
      </w:r>
      <w:r>
        <w:rPr>
          <w:rFonts w:ascii="SimSun" w:hAnsi="SimSun" w:eastAsia="SimSun" w:cs="SimSun"/>
          <w:sz w:val="21"/>
          <w:szCs w:val="21"/>
          <w:spacing w:val="-1"/>
        </w:rPr>
        <w:t>如，腾讯采用</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Trust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SQL</w:t>
      </w:r>
      <w:r>
        <w:rPr>
          <w:rFonts w:ascii="SimSun" w:hAnsi="SimSun" w:eastAsia="SimSun" w:cs="SimSun"/>
          <w:sz w:val="21"/>
          <w:szCs w:val="21"/>
          <w:spacing w:val="-1"/>
        </w:rPr>
        <w:t>核心技术构建企业级区块链基础服务平台，并在供应链金融、医</w:t>
      </w:r>
      <w:r>
        <w:rPr>
          <w:rFonts w:ascii="SimSun" w:hAnsi="SimSun" w:eastAsia="SimSun" w:cs="SimSun"/>
          <w:sz w:val="21"/>
          <w:szCs w:val="21"/>
        </w:rPr>
        <w:t xml:space="preserve"> </w:t>
      </w:r>
      <w:r>
        <w:rPr>
          <w:rFonts w:ascii="SimSun" w:hAnsi="SimSun" w:eastAsia="SimSun" w:cs="SimSun"/>
          <w:sz w:val="21"/>
          <w:szCs w:val="21"/>
          <w:spacing w:val="-1"/>
        </w:rPr>
        <w:t>疗、数字资产、物流信息、法务存证、公益寻人等多个领域进行应用。阿里利用区块链技</w:t>
      </w:r>
      <w:r>
        <w:rPr>
          <w:rFonts w:ascii="SimSun" w:hAnsi="SimSun" w:eastAsia="SimSun" w:cs="SimSun"/>
          <w:sz w:val="21"/>
          <w:szCs w:val="21"/>
          <w:spacing w:val="6"/>
        </w:rPr>
        <w:t xml:space="preserve"> </w:t>
      </w:r>
      <w:r>
        <w:rPr>
          <w:rFonts w:ascii="SimSun" w:hAnsi="SimSun" w:eastAsia="SimSun" w:cs="SimSun"/>
          <w:sz w:val="21"/>
          <w:szCs w:val="21"/>
          <w:spacing w:val="-1"/>
        </w:rPr>
        <w:t>术去中心化、分布式存储及防篡改的特性建立了公益、</w:t>
      </w:r>
      <w:r>
        <w:rPr>
          <w:rFonts w:ascii="SimSun" w:hAnsi="SimSun" w:eastAsia="SimSun" w:cs="SimSun"/>
          <w:sz w:val="21"/>
          <w:szCs w:val="21"/>
          <w:spacing w:val="-2"/>
        </w:rPr>
        <w:t>正品追溯、租赁房源溯源、互助保</w:t>
      </w:r>
      <w:r>
        <w:rPr>
          <w:rFonts w:ascii="SimSun" w:hAnsi="SimSun" w:eastAsia="SimSun" w:cs="SimSun"/>
          <w:sz w:val="21"/>
          <w:szCs w:val="21"/>
        </w:rPr>
        <w:t xml:space="preserve"> </w:t>
      </w:r>
      <w:r>
        <w:rPr>
          <w:rFonts w:ascii="SimSun" w:hAnsi="SimSun" w:eastAsia="SimSun" w:cs="SimSun"/>
          <w:sz w:val="21"/>
          <w:szCs w:val="21"/>
        </w:rPr>
        <w:t>险等多个应用场景，申请专利数量达80多</w:t>
      </w:r>
      <w:r>
        <w:rPr>
          <w:rFonts w:ascii="SimSun" w:hAnsi="SimSun" w:eastAsia="SimSun" w:cs="SimSun"/>
          <w:sz w:val="21"/>
          <w:szCs w:val="21"/>
          <w:spacing w:val="-1"/>
        </w:rPr>
        <w:t>件。百度实施了国内首单区块链技术支持证券化</w:t>
      </w:r>
      <w:r>
        <w:rPr>
          <w:rFonts w:ascii="SimSun" w:hAnsi="SimSun" w:eastAsia="SimSun" w:cs="SimSun"/>
          <w:sz w:val="21"/>
          <w:szCs w:val="21"/>
        </w:rPr>
        <w:t xml:space="preserve"> </w:t>
      </w:r>
      <w:r>
        <w:rPr>
          <w:rFonts w:ascii="SimSun" w:hAnsi="SimSun" w:eastAsia="SimSun" w:cs="SimSun"/>
          <w:sz w:val="21"/>
          <w:szCs w:val="21"/>
          <w:spacing w:val="2"/>
        </w:rPr>
        <w:t>项目和区块链技术支持交易所</w:t>
      </w:r>
      <w:r>
        <w:rPr>
          <w:rFonts w:ascii="Times New Roman" w:hAnsi="Times New Roman" w:eastAsia="Times New Roman" w:cs="Times New Roman"/>
          <w:sz w:val="21"/>
          <w:szCs w:val="21"/>
        </w:rPr>
        <w:t>ABS</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2"/>
        </w:rPr>
        <w:t>(资产支持证券)项目。京东建立了京东区块链防伪追</w:t>
      </w:r>
      <w:r>
        <w:rPr>
          <w:rFonts w:ascii="SimSun" w:hAnsi="SimSun" w:eastAsia="SimSun" w:cs="SimSun"/>
          <w:sz w:val="21"/>
          <w:szCs w:val="21"/>
        </w:rPr>
        <w:t xml:space="preserve"> </w:t>
      </w:r>
      <w:r>
        <w:rPr>
          <w:rFonts w:ascii="SimSun" w:hAnsi="SimSun" w:eastAsia="SimSun" w:cs="SimSun"/>
          <w:sz w:val="21"/>
          <w:szCs w:val="21"/>
        </w:rPr>
        <w:t>溯平台，从解决商品的信任痛点出发，精准追溯到商品的存在</w:t>
      </w:r>
      <w:r>
        <w:rPr>
          <w:rFonts w:ascii="SimSun" w:hAnsi="SimSun" w:eastAsia="SimSun" w:cs="SimSun"/>
          <w:sz w:val="21"/>
          <w:szCs w:val="21"/>
          <w:spacing w:val="-1"/>
        </w:rPr>
        <w:t>性证明特质，解决</w:t>
      </w:r>
      <w:r>
        <w:rPr>
          <w:rFonts w:ascii="Times New Roman" w:hAnsi="Times New Roman" w:eastAsia="Times New Roman" w:cs="Times New Roman"/>
          <w:sz w:val="21"/>
          <w:szCs w:val="21"/>
          <w:spacing w:val="-1"/>
        </w:rPr>
        <w:t>ABS</w:t>
      </w:r>
      <w:r>
        <w:rPr>
          <w:rFonts w:ascii="SimSun" w:hAnsi="SimSun" w:eastAsia="SimSun" w:cs="SimSun"/>
          <w:sz w:val="21"/>
          <w:szCs w:val="21"/>
          <w:spacing w:val="-1"/>
        </w:rPr>
        <w:t>参与</w:t>
      </w:r>
      <w:r>
        <w:rPr>
          <w:rFonts w:ascii="SimSun" w:hAnsi="SimSun" w:eastAsia="SimSun" w:cs="SimSun"/>
          <w:sz w:val="21"/>
          <w:szCs w:val="21"/>
        </w:rPr>
        <w:t xml:space="preserve"> </w:t>
      </w:r>
      <w:r>
        <w:rPr>
          <w:rFonts w:ascii="SimSun" w:hAnsi="SimSun" w:eastAsia="SimSun" w:cs="SimSun"/>
          <w:sz w:val="21"/>
          <w:szCs w:val="21"/>
          <w:spacing w:val="-6"/>
        </w:rPr>
        <w:t>各方的信任问题，在区块链的系统架构上完成交易，确认资</w:t>
      </w:r>
      <w:r>
        <w:rPr>
          <w:rFonts w:ascii="SimSun" w:hAnsi="SimSun" w:eastAsia="SimSun" w:cs="SimSun"/>
          <w:sz w:val="21"/>
          <w:szCs w:val="21"/>
          <w:spacing w:val="-7"/>
        </w:rPr>
        <w:t>产的权属和资产的真实性。</w:t>
      </w:r>
    </w:p>
    <w:p>
      <w:pPr>
        <w:ind w:right="219" w:firstLine="419"/>
        <w:spacing w:before="87" w:line="273" w:lineRule="auto"/>
        <w:rPr>
          <w:rFonts w:ascii="SimSun" w:hAnsi="SimSun" w:eastAsia="SimSun" w:cs="SimSun"/>
          <w:sz w:val="21"/>
          <w:szCs w:val="21"/>
        </w:rPr>
      </w:pPr>
      <w:r>
        <w:rPr>
          <w:rFonts w:ascii="SimSun" w:hAnsi="SimSun" w:eastAsia="SimSun" w:cs="SimSun"/>
          <w:sz w:val="21"/>
          <w:szCs w:val="21"/>
          <w:spacing w:val="5"/>
        </w:rPr>
        <w:t>区块链技术具有分布式、防篡改、高透明度和可</w:t>
      </w:r>
      <w:r>
        <w:rPr>
          <w:rFonts w:ascii="SimSun" w:hAnsi="SimSun" w:eastAsia="SimSun" w:cs="SimSun"/>
          <w:sz w:val="21"/>
          <w:szCs w:val="21"/>
          <w:spacing w:val="4"/>
        </w:rPr>
        <w:t>追溯的特性，非常符合金融机构的</w:t>
      </w:r>
      <w:r>
        <w:rPr>
          <w:rFonts w:ascii="SimSun" w:hAnsi="SimSun" w:eastAsia="SimSun" w:cs="SimSun"/>
          <w:sz w:val="21"/>
          <w:szCs w:val="21"/>
        </w:rPr>
        <w:t xml:space="preserve">  </w:t>
      </w:r>
      <w:r>
        <w:rPr>
          <w:rFonts w:ascii="SimSun" w:hAnsi="SimSun" w:eastAsia="SimSun" w:cs="SimSun"/>
          <w:sz w:val="21"/>
          <w:szCs w:val="21"/>
          <w:spacing w:val="4"/>
        </w:rPr>
        <w:t>业务需求，现已在支付清算、信贷融资、金融交易、证券、保险、租赁等细分领域得到</w:t>
      </w:r>
      <w:r>
        <w:rPr>
          <w:rFonts w:ascii="SimSun" w:hAnsi="SimSun" w:eastAsia="SimSun" w:cs="SimSun"/>
          <w:sz w:val="21"/>
          <w:szCs w:val="21"/>
          <w:spacing w:val="6"/>
        </w:rPr>
        <w:t xml:space="preserve">  </w:t>
      </w:r>
      <w:r>
        <w:rPr>
          <w:rFonts w:ascii="SimSun" w:hAnsi="SimSun" w:eastAsia="SimSun" w:cs="SimSun"/>
          <w:sz w:val="21"/>
          <w:szCs w:val="21"/>
          <w:spacing w:val="4"/>
        </w:rPr>
        <w:t>应用。例如，民生银行与中信银行合作推出首个国内信用证区块链应用；中国平安的资</w:t>
      </w:r>
      <w:r>
        <w:rPr>
          <w:rFonts w:ascii="SimSun" w:hAnsi="SimSun" w:eastAsia="SimSun" w:cs="SimSun"/>
          <w:sz w:val="21"/>
          <w:szCs w:val="21"/>
          <w:spacing w:val="6"/>
        </w:rPr>
        <w:t xml:space="preserve">  </w:t>
      </w:r>
      <w:r>
        <w:rPr>
          <w:rFonts w:ascii="SimSun" w:hAnsi="SimSun" w:eastAsia="SimSun" w:cs="SimSun"/>
          <w:sz w:val="21"/>
          <w:szCs w:val="21"/>
          <w:spacing w:val="7"/>
        </w:rPr>
        <w:t>产交易、征信两大应用场景都已上线；招商银行推出了国内</w:t>
      </w:r>
      <w:r>
        <w:rPr>
          <w:rFonts w:ascii="SimSun" w:hAnsi="SimSun" w:eastAsia="SimSun" w:cs="SimSun"/>
          <w:sz w:val="21"/>
          <w:szCs w:val="21"/>
          <w:spacing w:val="6"/>
        </w:rPr>
        <w:t>首个区块链跨境支付应用，</w:t>
      </w:r>
      <w:r>
        <w:rPr>
          <w:rFonts w:ascii="SimSun" w:hAnsi="SimSun" w:eastAsia="SimSun" w:cs="SimSun"/>
          <w:sz w:val="21"/>
          <w:szCs w:val="21"/>
        </w:rPr>
        <w:t xml:space="preserve"> </w:t>
      </w:r>
      <w:r>
        <w:rPr>
          <w:rFonts w:ascii="SimSun" w:hAnsi="SimSun" w:eastAsia="SimSun" w:cs="SimSun"/>
          <w:sz w:val="21"/>
          <w:szCs w:val="21"/>
          <w:spacing w:val="1"/>
        </w:rPr>
        <w:t>微众银行通过基于区块链的机构间对账平台把对账时间从</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T+1    </w:t>
      </w:r>
      <w:r>
        <w:rPr>
          <w:rFonts w:ascii="SimSun" w:hAnsi="SimSun" w:eastAsia="SimSun" w:cs="SimSun"/>
          <w:sz w:val="21"/>
          <w:szCs w:val="21"/>
          <w:spacing w:val="1"/>
        </w:rPr>
        <w:t>日缩短</w:t>
      </w:r>
      <w:r>
        <w:rPr>
          <w:rFonts w:ascii="SimSun" w:hAnsi="SimSun" w:eastAsia="SimSun" w:cs="SimSun"/>
          <w:sz w:val="21"/>
          <w:szCs w:val="21"/>
        </w:rPr>
        <w:t>至</w:t>
      </w:r>
      <w:r>
        <w:rPr>
          <w:rFonts w:ascii="Times New Roman" w:hAnsi="Times New Roman" w:eastAsia="Times New Roman" w:cs="Times New Roman"/>
          <w:sz w:val="21"/>
          <w:szCs w:val="21"/>
        </w:rPr>
        <w:t>T+0    </w:t>
      </w:r>
      <w:r>
        <w:rPr>
          <w:rFonts w:ascii="SimSun" w:hAnsi="SimSun" w:eastAsia="SimSun" w:cs="SimSun"/>
          <w:sz w:val="21"/>
          <w:szCs w:val="21"/>
        </w:rPr>
        <w:t>日，实现  </w:t>
      </w:r>
      <w:r>
        <w:rPr>
          <w:rFonts w:ascii="SimSun" w:hAnsi="SimSun" w:eastAsia="SimSun" w:cs="SimSun"/>
          <w:sz w:val="21"/>
          <w:szCs w:val="21"/>
          <w:spacing w:val="4"/>
        </w:rPr>
        <w:t>了日准实时对账。在防范和化解重大金融风险、创新金融监管模式等方面，区块链技术</w:t>
      </w:r>
      <w:r>
        <w:rPr>
          <w:rFonts w:ascii="SimSun" w:hAnsi="SimSun" w:eastAsia="SimSun" w:cs="SimSun"/>
          <w:sz w:val="21"/>
          <w:szCs w:val="21"/>
          <w:spacing w:val="3"/>
        </w:rPr>
        <w:t xml:space="preserve">  </w:t>
      </w:r>
      <w:r>
        <w:rPr>
          <w:rFonts w:ascii="SimSun" w:hAnsi="SimSun" w:eastAsia="SimSun" w:cs="SimSun"/>
          <w:sz w:val="21"/>
          <w:szCs w:val="21"/>
          <w:spacing w:val="-7"/>
        </w:rPr>
        <w:t>可以发挥重要作用。</w:t>
      </w:r>
    </w:p>
    <w:p>
      <w:pPr>
        <w:spacing w:line="273" w:lineRule="auto"/>
        <w:sectPr>
          <w:pgSz w:w="9140" w:h="14250"/>
          <w:pgMar w:top="340" w:right="345" w:bottom="0" w:left="340" w:header="0" w:footer="0" w:gutter="0"/>
        </w:sectPr>
        <w:rPr>
          <w:rFonts w:ascii="SimSun" w:hAnsi="SimSun" w:eastAsia="SimSun" w:cs="SimSun"/>
          <w:sz w:val="21"/>
          <w:szCs w:val="21"/>
        </w:rPr>
      </w:pPr>
    </w:p>
    <w:p>
      <w:pPr>
        <w:spacing w:line="220" w:lineRule="auto"/>
        <w:rPr>
          <w:rFonts w:ascii="SimHei" w:hAnsi="SimHei" w:eastAsia="SimHei" w:cs="SimHei"/>
          <w:sz w:val="17"/>
          <w:szCs w:val="17"/>
        </w:rPr>
      </w:pPr>
      <w:r>
        <w:drawing>
          <wp:anchor distT="0" distB="0" distL="0" distR="0" simplePos="0" relativeHeight="252404736" behindDoc="1" locked="0" layoutInCell="1" allowOverlap="1">
            <wp:simplePos x="0" y="0"/>
            <wp:positionH relativeFrom="column">
              <wp:posOffset>57168</wp:posOffset>
            </wp:positionH>
            <wp:positionV relativeFrom="paragraph">
              <wp:posOffset>-66590</wp:posOffset>
            </wp:positionV>
            <wp:extent cx="330183" cy="222236"/>
            <wp:effectExtent l="0" t="0" r="0" b="0"/>
            <wp:wrapNone/>
            <wp:docPr id="304" name="IM 304"/>
            <wp:cNvGraphicFramePr/>
            <a:graphic>
              <a:graphicData uri="http://schemas.openxmlformats.org/drawingml/2006/picture">
                <pic:pic>
                  <pic:nvPicPr>
                    <pic:cNvPr id="304" name="IM 304"/>
                    <pic:cNvPicPr/>
                  </pic:nvPicPr>
                  <pic:blipFill>
                    <a:blip r:embed="rId214"/>
                    <a:stretch>
                      <a:fillRect/>
                    </a:stretch>
                  </pic:blipFill>
                  <pic:spPr>
                    <a:xfrm rot="0">
                      <a:off x="0" y="0"/>
                      <a:ext cx="330183" cy="222236"/>
                    </a:xfrm>
                    <a:prstGeom prst="rect">
                      <a:avLst/>
                    </a:prstGeom>
                  </pic:spPr>
                </pic:pic>
              </a:graphicData>
            </a:graphic>
          </wp:anchor>
        </w:drawing>
      </w:r>
      <w:r>
        <w:rPr>
          <w:rFonts w:ascii="SimSun" w:hAnsi="SimSun" w:eastAsia="SimSun" w:cs="SimSun"/>
          <w:sz w:val="14"/>
          <w:szCs w:val="14"/>
          <w:spacing w:val="-7"/>
          <w:position w:val="-1"/>
        </w:rPr>
        <w:t>158</w:t>
      </w:r>
      <w:r>
        <w:rPr>
          <w:rFonts w:ascii="SimSun" w:hAnsi="SimSun" w:eastAsia="SimSun" w:cs="SimSun"/>
          <w:sz w:val="14"/>
          <w:szCs w:val="14"/>
          <w:spacing w:val="13"/>
          <w:position w:val="-1"/>
        </w:rPr>
        <w:t xml:space="preserve">     </w:t>
      </w:r>
      <w:r>
        <w:rPr>
          <w:rFonts w:ascii="SimHei" w:hAnsi="SimHei" w:eastAsia="SimHei" w:cs="SimHei"/>
          <w:sz w:val="17"/>
          <w:szCs w:val="17"/>
          <w:spacing w:val="-7"/>
        </w:rPr>
        <w:t>数字经济概论</w:t>
      </w:r>
    </w:p>
    <w:p>
      <w:pPr>
        <w:pStyle w:val="BodyText"/>
        <w:spacing w:line="413" w:lineRule="auto"/>
        <w:rPr/>
      </w:pPr>
      <w:r/>
    </w:p>
    <w:p>
      <w:pPr>
        <w:ind w:left="340" w:firstLine="419"/>
        <w:spacing w:before="72" w:line="263" w:lineRule="auto"/>
        <w:jc w:val="both"/>
        <w:rPr>
          <w:rFonts w:ascii="SimSun" w:hAnsi="SimSun" w:eastAsia="SimSun" w:cs="SimSun"/>
          <w:sz w:val="22"/>
          <w:szCs w:val="22"/>
        </w:rPr>
      </w:pPr>
      <w:r>
        <w:rPr>
          <w:rFonts w:ascii="SimSun" w:hAnsi="SimSun" w:eastAsia="SimSun" w:cs="SimSun"/>
          <w:sz w:val="22"/>
          <w:szCs w:val="22"/>
          <w:spacing w:val="-6"/>
        </w:rPr>
        <w:t>随着区块链技术和应用的快速迭代，区块链从金融行业扩展到了电子信息存证、版</w:t>
      </w:r>
      <w:r>
        <w:rPr>
          <w:rFonts w:ascii="SimSun" w:hAnsi="SimSun" w:eastAsia="SimSun" w:cs="SimSun"/>
          <w:sz w:val="22"/>
          <w:szCs w:val="22"/>
          <w:spacing w:val="1"/>
        </w:rPr>
        <w:t xml:space="preserve">  </w:t>
      </w:r>
      <w:r>
        <w:rPr>
          <w:rFonts w:ascii="SimSun" w:hAnsi="SimSun" w:eastAsia="SimSun" w:cs="SimSun"/>
          <w:sz w:val="22"/>
          <w:szCs w:val="22"/>
          <w:spacing w:val="-3"/>
        </w:rPr>
        <w:t>权管理和交易、产品溯源、数字资产交易、物</w:t>
      </w:r>
      <w:r>
        <w:rPr>
          <w:rFonts w:ascii="SimSun" w:hAnsi="SimSun" w:eastAsia="SimSun" w:cs="SimSun"/>
          <w:sz w:val="22"/>
          <w:szCs w:val="22"/>
          <w:spacing w:val="-4"/>
        </w:rPr>
        <w:t>联智能制造、供应链管理等领域。例如，</w:t>
      </w:r>
      <w:r>
        <w:rPr>
          <w:rFonts w:ascii="SimSun" w:hAnsi="SimSun" w:eastAsia="SimSun" w:cs="SimSun"/>
          <w:sz w:val="22"/>
          <w:szCs w:val="22"/>
        </w:rPr>
        <w:t xml:space="preserve"> </w:t>
      </w:r>
      <w:r>
        <w:rPr>
          <w:rFonts w:ascii="SimSun" w:hAnsi="SimSun" w:eastAsia="SimSun" w:cs="SimSun"/>
          <w:sz w:val="22"/>
          <w:szCs w:val="22"/>
          <w:spacing w:val="-6"/>
        </w:rPr>
        <w:t>安妮股份基于区块链的版权存证服务已为百万作品提供了确权服务，部分解决了内容创</w:t>
      </w:r>
      <w:r>
        <w:rPr>
          <w:rFonts w:ascii="SimSun" w:hAnsi="SimSun" w:eastAsia="SimSun" w:cs="SimSun"/>
          <w:sz w:val="22"/>
          <w:szCs w:val="22"/>
          <w:spacing w:val="1"/>
        </w:rPr>
        <w:t xml:space="preserve">  </w:t>
      </w:r>
      <w:r>
        <w:rPr>
          <w:rFonts w:ascii="SimSun" w:hAnsi="SimSun" w:eastAsia="SimSun" w:cs="SimSun"/>
          <w:sz w:val="22"/>
          <w:szCs w:val="22"/>
          <w:spacing w:val="-6"/>
        </w:rPr>
        <w:t>作者的痛点和难点。沃尔玛基于区块链的食品供应链协作模式使农田到门</w:t>
      </w:r>
      <w:r>
        <w:rPr>
          <w:rFonts w:ascii="SimSun" w:hAnsi="SimSun" w:eastAsia="SimSun" w:cs="SimSun"/>
          <w:sz w:val="22"/>
          <w:szCs w:val="22"/>
          <w:spacing w:val="-7"/>
        </w:rPr>
        <w:t>店的追溯过程</w:t>
      </w:r>
      <w:r>
        <w:rPr>
          <w:rFonts w:ascii="SimSun" w:hAnsi="SimSun" w:eastAsia="SimSun" w:cs="SimSun"/>
          <w:sz w:val="22"/>
          <w:szCs w:val="22"/>
        </w:rPr>
        <w:t xml:space="preserve">  </w:t>
      </w:r>
      <w:r>
        <w:rPr>
          <w:rFonts w:ascii="SimSun" w:hAnsi="SimSun" w:eastAsia="SimSun" w:cs="SimSun"/>
          <w:sz w:val="22"/>
          <w:szCs w:val="22"/>
        </w:rPr>
        <w:t>从26小时缩短到10秒钟。在国际贸易中，商品原产地、</w:t>
      </w:r>
      <w:r>
        <w:rPr>
          <w:rFonts w:ascii="SimSun" w:hAnsi="SimSun" w:eastAsia="SimSun" w:cs="SimSun"/>
          <w:sz w:val="22"/>
          <w:szCs w:val="22"/>
          <w:spacing w:val="-1"/>
        </w:rPr>
        <w:t>检验检疫、通关等系列证明文</w:t>
      </w:r>
      <w:r>
        <w:rPr>
          <w:rFonts w:ascii="SimSun" w:hAnsi="SimSun" w:eastAsia="SimSun" w:cs="SimSun"/>
          <w:sz w:val="22"/>
          <w:szCs w:val="22"/>
        </w:rPr>
        <w:t xml:space="preserve">  </w:t>
      </w:r>
      <w:r>
        <w:rPr>
          <w:rFonts w:ascii="SimSun" w:hAnsi="SimSun" w:eastAsia="SimSun" w:cs="SimSun"/>
          <w:sz w:val="22"/>
          <w:szCs w:val="22"/>
          <w:spacing w:val="-6"/>
        </w:rPr>
        <w:t>件的各国标准不一，各国有关部门核验这些证明文件的真</w:t>
      </w:r>
      <w:r>
        <w:rPr>
          <w:rFonts w:ascii="SimSun" w:hAnsi="SimSun" w:eastAsia="SimSun" w:cs="SimSun"/>
          <w:sz w:val="22"/>
          <w:szCs w:val="22"/>
          <w:spacing w:val="-7"/>
        </w:rPr>
        <w:t>实性和准确性的成本和难度都</w:t>
      </w:r>
      <w:r>
        <w:rPr>
          <w:rFonts w:ascii="SimSun" w:hAnsi="SimSun" w:eastAsia="SimSun" w:cs="SimSun"/>
          <w:sz w:val="22"/>
          <w:szCs w:val="22"/>
        </w:rPr>
        <w:t xml:space="preserve">  </w:t>
      </w:r>
      <w:r>
        <w:rPr>
          <w:rFonts w:ascii="SimSun" w:hAnsi="SimSun" w:eastAsia="SimSun" w:cs="SimSun"/>
          <w:sz w:val="22"/>
          <w:szCs w:val="22"/>
          <w:spacing w:val="-5"/>
        </w:rPr>
        <w:t>比较高，导致国际贸易商品流通效率低。如果采用区块链技术打通各国商品流通信息，</w:t>
      </w:r>
      <w:r>
        <w:rPr>
          <w:rFonts w:ascii="SimSun" w:hAnsi="SimSun" w:eastAsia="SimSun" w:cs="SimSun"/>
          <w:sz w:val="22"/>
          <w:szCs w:val="22"/>
          <w:spacing w:val="18"/>
        </w:rPr>
        <w:t xml:space="preserve"> </w:t>
      </w:r>
      <w:r>
        <w:rPr>
          <w:rFonts w:ascii="SimSun" w:hAnsi="SimSun" w:eastAsia="SimSun" w:cs="SimSun"/>
          <w:sz w:val="22"/>
          <w:szCs w:val="22"/>
          <w:spacing w:val="-6"/>
        </w:rPr>
        <w:t>可以实现对国际贸易全程溯源，通过证明文件互认互信实现快速通关，提高国际贸易的</w:t>
      </w:r>
      <w:r>
        <w:rPr>
          <w:rFonts w:ascii="SimSun" w:hAnsi="SimSun" w:eastAsia="SimSun" w:cs="SimSun"/>
          <w:sz w:val="22"/>
          <w:szCs w:val="22"/>
          <w:spacing w:val="1"/>
        </w:rPr>
        <w:t xml:space="preserve">  </w:t>
      </w:r>
      <w:r>
        <w:rPr>
          <w:rFonts w:ascii="SimSun" w:hAnsi="SimSun" w:eastAsia="SimSun" w:cs="SimSun"/>
          <w:sz w:val="22"/>
          <w:szCs w:val="22"/>
          <w:spacing w:val="-13"/>
        </w:rPr>
        <w:t>效率，促进国际贸易便利化。</w:t>
      </w:r>
    </w:p>
    <w:p>
      <w:pPr>
        <w:ind w:left="319" w:firstLine="439"/>
        <w:spacing w:before="134" w:line="261" w:lineRule="auto"/>
        <w:rPr>
          <w:rFonts w:ascii="SimSun" w:hAnsi="SimSun" w:eastAsia="SimSun" w:cs="SimSun"/>
          <w:sz w:val="22"/>
          <w:szCs w:val="22"/>
        </w:rPr>
      </w:pPr>
      <w:r>
        <w:rPr>
          <w:rFonts w:ascii="SimSun" w:hAnsi="SimSun" w:eastAsia="SimSun" w:cs="SimSun"/>
          <w:sz w:val="22"/>
          <w:szCs w:val="22"/>
          <w:spacing w:val="-9"/>
        </w:rPr>
        <w:t>区块链产业在快速发展过程中出现了一些不</w:t>
      </w:r>
      <w:r>
        <w:rPr>
          <w:rFonts w:ascii="SimSun" w:hAnsi="SimSun" w:eastAsia="SimSun" w:cs="SimSun"/>
          <w:sz w:val="22"/>
          <w:szCs w:val="22"/>
          <w:spacing w:val="-10"/>
        </w:rPr>
        <w:t>容忽视的问题。在区块链产业发展初期，</w:t>
      </w:r>
      <w:r>
        <w:rPr>
          <w:rFonts w:ascii="SimSun" w:hAnsi="SimSun" w:eastAsia="SimSun" w:cs="SimSun"/>
          <w:sz w:val="22"/>
          <w:szCs w:val="22"/>
        </w:rPr>
        <w:t xml:space="preserve"> </w:t>
      </w:r>
      <w:r>
        <w:rPr>
          <w:rFonts w:ascii="SimSun" w:hAnsi="SimSun" w:eastAsia="SimSun" w:cs="SimSun"/>
          <w:sz w:val="22"/>
          <w:szCs w:val="22"/>
          <w:spacing w:val="4"/>
        </w:rPr>
        <w:t>一些不法分子通过</w:t>
      </w:r>
      <w:r>
        <w:rPr>
          <w:rFonts w:ascii="Times New Roman" w:hAnsi="Times New Roman" w:eastAsia="Times New Roman" w:cs="Times New Roman"/>
          <w:sz w:val="22"/>
          <w:szCs w:val="22"/>
        </w:rPr>
        <w:t>ICO</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(首次代币发行)进行非法集资、传销甚至诈骗。2017年9月，</w:t>
      </w:r>
      <w:r>
        <w:rPr>
          <w:rFonts w:ascii="SimSun" w:hAnsi="SimSun" w:eastAsia="SimSun" w:cs="SimSun"/>
          <w:sz w:val="22"/>
          <w:szCs w:val="22"/>
          <w:spacing w:val="9"/>
        </w:rPr>
        <w:t xml:space="preserve"> </w:t>
      </w:r>
      <w:r>
        <w:rPr>
          <w:rFonts w:ascii="SimSun" w:hAnsi="SimSun" w:eastAsia="SimSun" w:cs="SimSun"/>
          <w:sz w:val="22"/>
          <w:szCs w:val="22"/>
          <w:spacing w:val="-5"/>
        </w:rPr>
        <w:t>中国人民银行等7个部委联合发布了《关于防范代币</w:t>
      </w:r>
      <w:r>
        <w:rPr>
          <w:rFonts w:ascii="SimSun" w:hAnsi="SimSun" w:eastAsia="SimSun" w:cs="SimSun"/>
          <w:sz w:val="22"/>
          <w:szCs w:val="22"/>
          <w:spacing w:val="-6"/>
        </w:rPr>
        <w:t>发行融资风险的公告》,要求各类代</w:t>
      </w:r>
      <w:r>
        <w:rPr>
          <w:rFonts w:ascii="SimSun" w:hAnsi="SimSun" w:eastAsia="SimSun" w:cs="SimSun"/>
          <w:sz w:val="22"/>
          <w:szCs w:val="22"/>
        </w:rPr>
        <w:t xml:space="preserve">  </w:t>
      </w:r>
      <w:r>
        <w:rPr>
          <w:rFonts w:ascii="SimSun" w:hAnsi="SimSun" w:eastAsia="SimSun" w:cs="SimSun"/>
          <w:sz w:val="22"/>
          <w:szCs w:val="22"/>
          <w:spacing w:val="-6"/>
        </w:rPr>
        <w:t>币发行融资活动应当立即停止。个别媒体对区块链过分炒作，个别企业对区块链进</w:t>
      </w:r>
      <w:r>
        <w:rPr>
          <w:rFonts w:ascii="SimSun" w:hAnsi="SimSun" w:eastAsia="SimSun" w:cs="SimSun"/>
          <w:sz w:val="22"/>
          <w:szCs w:val="22"/>
          <w:spacing w:val="-7"/>
        </w:rPr>
        <w:t>行虚</w:t>
      </w:r>
      <w:r>
        <w:rPr>
          <w:rFonts w:ascii="SimSun" w:hAnsi="SimSun" w:eastAsia="SimSun" w:cs="SimSun"/>
          <w:sz w:val="22"/>
          <w:szCs w:val="22"/>
        </w:rPr>
        <w:t xml:space="preserve">  </w:t>
      </w:r>
      <w:r>
        <w:rPr>
          <w:rFonts w:ascii="SimSun" w:hAnsi="SimSun" w:eastAsia="SimSun" w:cs="SimSun"/>
          <w:sz w:val="22"/>
          <w:szCs w:val="22"/>
          <w:spacing w:val="-6"/>
        </w:rPr>
        <w:t>假宣传，存在投机行为，个别区块链项目不切实际，等等。例如，有的项目从本质上并</w:t>
      </w:r>
      <w:r>
        <w:rPr>
          <w:rFonts w:ascii="SimSun" w:hAnsi="SimSun" w:eastAsia="SimSun" w:cs="SimSun"/>
          <w:sz w:val="22"/>
          <w:szCs w:val="22"/>
          <w:spacing w:val="8"/>
        </w:rPr>
        <w:t xml:space="preserve">  </w:t>
      </w:r>
      <w:r>
        <w:rPr>
          <w:rFonts w:ascii="SimSun" w:hAnsi="SimSun" w:eastAsia="SimSun" w:cs="SimSun"/>
          <w:sz w:val="22"/>
          <w:szCs w:val="22"/>
          <w:spacing w:val="-9"/>
        </w:rPr>
        <w:t>没有真正利用区块链技术，只是打着区块链的旗号，获得了与实际价值完全不符的估值。</w:t>
      </w:r>
      <w:r>
        <w:rPr>
          <w:rFonts w:ascii="SimSun" w:hAnsi="SimSun" w:eastAsia="SimSun" w:cs="SimSun"/>
          <w:sz w:val="22"/>
          <w:szCs w:val="22"/>
        </w:rPr>
        <w:t xml:space="preserve"> </w:t>
      </w:r>
      <w:r>
        <w:rPr>
          <w:rFonts w:ascii="SimSun" w:hAnsi="SimSun" w:eastAsia="SimSun" w:cs="SimSun"/>
          <w:sz w:val="22"/>
          <w:szCs w:val="22"/>
          <w:spacing w:val="-10"/>
        </w:rPr>
        <w:t>有的项目脱离了实际需求和客观条件，纯属欺诈。</w:t>
      </w:r>
    </w:p>
    <w:p>
      <w:pPr>
        <w:ind w:left="759"/>
        <w:spacing w:before="99" w:line="219" w:lineRule="auto"/>
        <w:rPr>
          <w:rFonts w:ascii="SimSun" w:hAnsi="SimSun" w:eastAsia="SimSun" w:cs="SimSun"/>
          <w:sz w:val="22"/>
          <w:szCs w:val="22"/>
        </w:rPr>
      </w:pPr>
      <w:r>
        <w:rPr>
          <w:rFonts w:ascii="SimSun" w:hAnsi="SimSun" w:eastAsia="SimSun" w:cs="SimSun"/>
          <w:sz w:val="22"/>
          <w:szCs w:val="22"/>
          <w:spacing w:val="-1"/>
        </w:rPr>
        <w:t>(3)云计算产业。</w:t>
      </w:r>
    </w:p>
    <w:p>
      <w:pPr>
        <w:ind w:left="340" w:firstLine="419"/>
        <w:spacing w:before="64" w:line="272" w:lineRule="auto"/>
        <w:rPr>
          <w:rFonts w:ascii="SimSun" w:hAnsi="SimSun" w:eastAsia="SimSun" w:cs="SimSun"/>
          <w:sz w:val="22"/>
          <w:szCs w:val="22"/>
        </w:rPr>
      </w:pPr>
      <w:r>
        <w:rPr>
          <w:rFonts w:ascii="SimSun" w:hAnsi="SimSun" w:eastAsia="SimSun" w:cs="SimSun"/>
          <w:sz w:val="22"/>
          <w:szCs w:val="22"/>
          <w:spacing w:val="-5"/>
        </w:rPr>
        <w:t>近年来，我国云计算产业快速发展，产业规模不</w:t>
      </w:r>
      <w:r>
        <w:rPr>
          <w:rFonts w:ascii="SimSun" w:hAnsi="SimSun" w:eastAsia="SimSun" w:cs="SimSun"/>
          <w:sz w:val="22"/>
          <w:szCs w:val="22"/>
          <w:spacing w:val="-6"/>
        </w:rPr>
        <w:t>断扩大，市场竞争激烈，技术水平 </w:t>
      </w:r>
      <w:r>
        <w:rPr>
          <w:rFonts w:ascii="SimSun" w:hAnsi="SimSun" w:eastAsia="SimSun" w:cs="SimSun"/>
          <w:sz w:val="22"/>
          <w:szCs w:val="22"/>
          <w:spacing w:val="-6"/>
        </w:rPr>
        <w:t>不断提升，云计算产业规模快速增长。根据中国信息通信研究院发布的《云计算发展白 </w:t>
      </w:r>
      <w:r>
        <w:rPr>
          <w:rFonts w:ascii="SimSun" w:hAnsi="SimSun" w:eastAsia="SimSun" w:cs="SimSun"/>
          <w:sz w:val="22"/>
          <w:szCs w:val="22"/>
          <w:spacing w:val="2"/>
        </w:rPr>
        <w:t>皮书(2019年)》,2018年，我国云计算产业规模达到9628亿元。我国云计算服务提供</w:t>
      </w:r>
      <w:r>
        <w:rPr>
          <w:rFonts w:ascii="SimSun" w:hAnsi="SimSun" w:eastAsia="SimSun" w:cs="SimSun"/>
          <w:sz w:val="22"/>
          <w:szCs w:val="22"/>
          <w:spacing w:val="4"/>
        </w:rPr>
        <w:t xml:space="preserve">  </w:t>
      </w:r>
      <w:r>
        <w:rPr>
          <w:rFonts w:ascii="SimSun" w:hAnsi="SimSun" w:eastAsia="SimSun" w:cs="SimSun"/>
          <w:sz w:val="22"/>
          <w:szCs w:val="22"/>
          <w:spacing w:val="-11"/>
        </w:rPr>
        <w:t>商众多，主要有中国移动、中国电信、中国联通等基础电</w:t>
      </w:r>
      <w:r>
        <w:rPr>
          <w:rFonts w:ascii="SimSun" w:hAnsi="SimSun" w:eastAsia="SimSun" w:cs="SimSun"/>
          <w:sz w:val="22"/>
          <w:szCs w:val="22"/>
          <w:spacing w:val="-12"/>
        </w:rPr>
        <w:t>信运营商， </w:t>
      </w:r>
      <w:r>
        <w:rPr>
          <w:rFonts w:ascii="Times New Roman" w:hAnsi="Times New Roman" w:eastAsia="Times New Roman" w:cs="Times New Roman"/>
          <w:sz w:val="22"/>
          <w:szCs w:val="22"/>
          <w:spacing w:val="-12"/>
        </w:rPr>
        <w:t>BAT  </w:t>
      </w:r>
      <w:r>
        <w:rPr>
          <w:rFonts w:ascii="SimSun" w:hAnsi="SimSun" w:eastAsia="SimSun" w:cs="SimSun"/>
          <w:sz w:val="22"/>
          <w:szCs w:val="22"/>
          <w:spacing w:val="-12"/>
        </w:rPr>
        <w:t>(百度、阿里、</w:t>
      </w:r>
      <w:r>
        <w:rPr>
          <w:rFonts w:ascii="SimSun" w:hAnsi="SimSun" w:eastAsia="SimSun" w:cs="SimSun"/>
          <w:sz w:val="22"/>
          <w:szCs w:val="22"/>
        </w:rPr>
        <w:t xml:space="preserve"> </w:t>
      </w:r>
      <w:r>
        <w:rPr>
          <w:rFonts w:ascii="SimSun" w:hAnsi="SimSun" w:eastAsia="SimSun" w:cs="SimSun"/>
          <w:sz w:val="22"/>
          <w:szCs w:val="22"/>
          <w:spacing w:val="-3"/>
        </w:rPr>
        <w:t>腾讯)等大型互联网企业以及浪潮、发展曙光等专业云计算服务提供商，</w:t>
      </w:r>
      <w:r>
        <w:rPr>
          <w:rFonts w:ascii="SimSun" w:hAnsi="SimSun" w:eastAsia="SimSun" w:cs="SimSun"/>
          <w:sz w:val="22"/>
          <w:szCs w:val="22"/>
          <w:spacing w:val="-4"/>
        </w:rPr>
        <w:t>市场竞争较为</w:t>
      </w:r>
      <w:r>
        <w:rPr>
          <w:rFonts w:ascii="SimSun" w:hAnsi="SimSun" w:eastAsia="SimSun" w:cs="SimSun"/>
          <w:sz w:val="22"/>
          <w:szCs w:val="22"/>
        </w:rPr>
        <w:t xml:space="preserve">  </w:t>
      </w:r>
      <w:r>
        <w:rPr>
          <w:rFonts w:ascii="SimSun" w:hAnsi="SimSun" w:eastAsia="SimSun" w:cs="SimSun"/>
          <w:sz w:val="22"/>
          <w:szCs w:val="22"/>
          <w:spacing w:val="-6"/>
        </w:rPr>
        <w:t>激烈。云计算技术创新能力明显增强。云计算平台大规模资源管理与调度、运行监控与</w:t>
      </w:r>
      <w:r>
        <w:rPr>
          <w:rFonts w:ascii="SimSun" w:hAnsi="SimSun" w:eastAsia="SimSun" w:cs="SimSun"/>
          <w:sz w:val="22"/>
          <w:szCs w:val="22"/>
          <w:spacing w:val="2"/>
        </w:rPr>
        <w:t xml:space="preserve">  </w:t>
      </w:r>
      <w:r>
        <w:rPr>
          <w:rFonts w:ascii="SimSun" w:hAnsi="SimSun" w:eastAsia="SimSun" w:cs="SimSun"/>
          <w:sz w:val="22"/>
          <w:szCs w:val="22"/>
          <w:spacing w:val="-10"/>
        </w:rPr>
        <w:t>安全保障等关键技术研发取得突破，云计算相关软硬件产品研发及产业化水平明显提升。</w:t>
      </w:r>
      <w:r>
        <w:rPr>
          <w:rFonts w:ascii="SimSun" w:hAnsi="SimSun" w:eastAsia="SimSun" w:cs="SimSun"/>
          <w:sz w:val="22"/>
          <w:szCs w:val="22"/>
          <w:spacing w:val="18"/>
        </w:rPr>
        <w:t xml:space="preserve"> </w:t>
      </w:r>
      <w:r>
        <w:rPr>
          <w:rFonts w:ascii="SimSun" w:hAnsi="SimSun" w:eastAsia="SimSun" w:cs="SimSun"/>
          <w:sz w:val="22"/>
          <w:szCs w:val="22"/>
          <w:spacing w:val="-6"/>
        </w:rPr>
        <w:t>云计算应用深入推进，许多政府部门建立了政务云，许多大中型企业建立了私有</w:t>
      </w:r>
      <w:r>
        <w:rPr>
          <w:rFonts w:ascii="SimSun" w:hAnsi="SimSun" w:eastAsia="SimSun" w:cs="SimSun"/>
          <w:sz w:val="22"/>
          <w:szCs w:val="22"/>
          <w:spacing w:val="-7"/>
        </w:rPr>
        <w:t>云，成</w:t>
      </w:r>
      <w:r>
        <w:rPr>
          <w:rFonts w:ascii="SimSun" w:hAnsi="SimSun" w:eastAsia="SimSun" w:cs="SimSun"/>
          <w:sz w:val="22"/>
          <w:szCs w:val="22"/>
        </w:rPr>
        <w:t xml:space="preserve">  </w:t>
      </w:r>
      <w:r>
        <w:rPr>
          <w:rFonts w:ascii="SimSun" w:hAnsi="SimSun" w:eastAsia="SimSun" w:cs="SimSun"/>
          <w:sz w:val="22"/>
          <w:szCs w:val="22"/>
          <w:spacing w:val="-6"/>
        </w:rPr>
        <w:t>为信息化应用的重要支撑。许多地方政府提出实施“企业上云”计划，由云</w:t>
      </w:r>
      <w:r>
        <w:rPr>
          <w:rFonts w:ascii="SimSun" w:hAnsi="SimSun" w:eastAsia="SimSun" w:cs="SimSun"/>
          <w:sz w:val="22"/>
          <w:szCs w:val="22"/>
          <w:spacing w:val="-7"/>
        </w:rPr>
        <w:t>平台为当地</w:t>
      </w:r>
      <w:r>
        <w:rPr>
          <w:rFonts w:ascii="SimSun" w:hAnsi="SimSun" w:eastAsia="SimSun" w:cs="SimSun"/>
          <w:sz w:val="22"/>
          <w:szCs w:val="22"/>
        </w:rPr>
        <w:t xml:space="preserve">  </w:t>
      </w:r>
      <w:r>
        <w:rPr>
          <w:rFonts w:ascii="SimSun" w:hAnsi="SimSun" w:eastAsia="SimSun" w:cs="SimSun"/>
          <w:sz w:val="22"/>
          <w:szCs w:val="22"/>
          <w:spacing w:val="-6"/>
        </w:rPr>
        <w:t>中小企业提供云计算服务，降低了中小企业的信息化门槛。在企业层面，作为</w:t>
      </w:r>
      <w:r>
        <w:rPr>
          <w:rFonts w:ascii="SimSun" w:hAnsi="SimSun" w:eastAsia="SimSun" w:cs="SimSun"/>
          <w:sz w:val="22"/>
          <w:szCs w:val="22"/>
          <w:spacing w:val="-7"/>
        </w:rPr>
        <w:t>中国云计</w:t>
      </w:r>
      <w:r>
        <w:rPr>
          <w:rFonts w:ascii="SimSun" w:hAnsi="SimSun" w:eastAsia="SimSun" w:cs="SimSun"/>
          <w:sz w:val="22"/>
          <w:szCs w:val="22"/>
        </w:rPr>
        <w:t xml:space="preserve">  </w:t>
      </w:r>
      <w:r>
        <w:rPr>
          <w:rFonts w:ascii="SimSun" w:hAnsi="SimSun" w:eastAsia="SimSun" w:cs="SimSun"/>
          <w:sz w:val="22"/>
          <w:szCs w:val="22"/>
          <w:spacing w:val="-4"/>
        </w:rPr>
        <w:t>算领军企业，全球三大云计算提供商之一的阿里云，已经连续六个季度增速领跑全球，</w:t>
      </w:r>
      <w:r>
        <w:rPr>
          <w:rFonts w:ascii="SimSun" w:hAnsi="SimSun" w:eastAsia="SimSun" w:cs="SimSun"/>
          <w:sz w:val="22"/>
          <w:szCs w:val="22"/>
        </w:rPr>
        <w:t xml:space="preserve"> </w:t>
      </w:r>
      <w:r>
        <w:rPr>
          <w:rFonts w:ascii="SimSun" w:hAnsi="SimSun" w:eastAsia="SimSun" w:cs="SimSun"/>
          <w:sz w:val="22"/>
          <w:szCs w:val="22"/>
        </w:rPr>
        <w:t>中国市场绝对领先。其面对22个垂直行业</w:t>
      </w:r>
      <w:r>
        <w:rPr>
          <w:rFonts w:ascii="SimSun" w:hAnsi="SimSun" w:eastAsia="SimSun" w:cs="SimSun"/>
          <w:sz w:val="22"/>
          <w:szCs w:val="22"/>
          <w:spacing w:val="-1"/>
        </w:rPr>
        <w:t>，共提供超过108个解决方案。腾讯、百度、</w:t>
      </w:r>
      <w:r>
        <w:rPr>
          <w:rFonts w:ascii="SimSun" w:hAnsi="SimSun" w:eastAsia="SimSun" w:cs="SimSun"/>
          <w:sz w:val="22"/>
          <w:szCs w:val="22"/>
        </w:rPr>
        <w:t xml:space="preserve"> </w:t>
      </w:r>
      <w:r>
        <w:rPr>
          <w:rFonts w:ascii="SimSun" w:hAnsi="SimSun" w:eastAsia="SimSun" w:cs="SimSun"/>
          <w:sz w:val="22"/>
          <w:szCs w:val="22"/>
          <w:spacing w:val="-5"/>
        </w:rPr>
        <w:t>奇虎360等也在云计算领域加大投入。</w:t>
      </w:r>
    </w:p>
    <w:p>
      <w:pPr>
        <w:ind w:left="340" w:right="56" w:firstLine="419"/>
        <w:spacing w:before="70" w:line="269" w:lineRule="auto"/>
        <w:rPr>
          <w:rFonts w:ascii="SimSun" w:hAnsi="SimSun" w:eastAsia="SimSun" w:cs="SimSun"/>
          <w:sz w:val="22"/>
          <w:szCs w:val="22"/>
        </w:rPr>
      </w:pPr>
      <w:r>
        <w:rPr>
          <w:rFonts w:ascii="SimSun" w:hAnsi="SimSun" w:eastAsia="SimSun" w:cs="SimSun"/>
          <w:sz w:val="22"/>
          <w:szCs w:val="22"/>
          <w:spacing w:val="-6"/>
        </w:rPr>
        <w:t>但云计算在发展过程中也存在一些问题，如核心设备和元器件国产化率低。我国许</w:t>
      </w:r>
      <w:r>
        <w:rPr>
          <w:rFonts w:ascii="SimSun" w:hAnsi="SimSun" w:eastAsia="SimSun" w:cs="SimSun"/>
          <w:sz w:val="22"/>
          <w:szCs w:val="22"/>
          <w:spacing w:val="3"/>
        </w:rPr>
        <w:t xml:space="preserve"> </w:t>
      </w:r>
      <w:r>
        <w:rPr>
          <w:rFonts w:ascii="SimSun" w:hAnsi="SimSun" w:eastAsia="SimSun" w:cs="SimSun"/>
          <w:sz w:val="22"/>
          <w:szCs w:val="22"/>
          <w:spacing w:val="-8"/>
        </w:rPr>
        <w:t>多云计算平台的核心设备服务器都采用IBM、</w:t>
      </w:r>
      <w:r>
        <w:rPr>
          <w:rFonts w:ascii="SimSun" w:hAnsi="SimSun" w:eastAsia="SimSun" w:cs="SimSun"/>
          <w:sz w:val="22"/>
          <w:szCs w:val="22"/>
          <w:spacing w:val="78"/>
        </w:rPr>
        <w:t xml:space="preserve"> </w:t>
      </w:r>
      <w:r>
        <w:rPr>
          <w:rFonts w:ascii="SimSun" w:hAnsi="SimSun" w:eastAsia="SimSun" w:cs="SimSun"/>
          <w:sz w:val="22"/>
          <w:szCs w:val="22"/>
          <w:spacing w:val="-8"/>
        </w:rPr>
        <w:t>戴尔、惠普等国外厂商的产品，国产化程</w:t>
      </w:r>
      <w:r>
        <w:rPr>
          <w:rFonts w:ascii="SimSun" w:hAnsi="SimSun" w:eastAsia="SimSun" w:cs="SimSun"/>
          <w:sz w:val="22"/>
          <w:szCs w:val="22"/>
        </w:rPr>
        <w:t xml:space="preserve"> </w:t>
      </w:r>
      <w:r>
        <w:rPr>
          <w:rFonts w:ascii="SimSun" w:hAnsi="SimSun" w:eastAsia="SimSun" w:cs="SimSun"/>
          <w:sz w:val="22"/>
          <w:szCs w:val="22"/>
          <w:spacing w:val="-6"/>
        </w:rPr>
        <w:t>度低。国产服务器的核心器件即芯片依赖进口，网络安全存在隐患。当前云计</w:t>
      </w:r>
      <w:r>
        <w:rPr>
          <w:rFonts w:ascii="SimSun" w:hAnsi="SimSun" w:eastAsia="SimSun" w:cs="SimSun"/>
          <w:sz w:val="22"/>
          <w:szCs w:val="22"/>
          <w:spacing w:val="-7"/>
        </w:rPr>
        <w:t>算产业规</w:t>
      </w:r>
      <w:r>
        <w:rPr>
          <w:rFonts w:ascii="SimSun" w:hAnsi="SimSun" w:eastAsia="SimSun" w:cs="SimSun"/>
          <w:sz w:val="22"/>
          <w:szCs w:val="22"/>
        </w:rPr>
        <w:t xml:space="preserve"> </w:t>
      </w:r>
      <w:r>
        <w:rPr>
          <w:rFonts w:ascii="SimSun" w:hAnsi="SimSun" w:eastAsia="SimSun" w:cs="SimSun"/>
          <w:sz w:val="22"/>
          <w:szCs w:val="22"/>
          <w:spacing w:val="1"/>
        </w:rPr>
        <w:t>模小，技术产品服务能力弱。中国在全球云计算市场中的份额不足5%。</w:t>
      </w:r>
      <w:r>
        <w:rPr>
          <w:rFonts w:ascii="SimSun" w:hAnsi="SimSun" w:eastAsia="SimSun" w:cs="SimSun"/>
          <w:sz w:val="22"/>
          <w:szCs w:val="22"/>
        </w:rPr>
        <w:t>国内云计算产 </w:t>
      </w:r>
      <w:r>
        <w:rPr>
          <w:rFonts w:ascii="SimSun" w:hAnsi="SimSun" w:eastAsia="SimSun" w:cs="SimSun"/>
          <w:sz w:val="22"/>
          <w:szCs w:val="22"/>
          <w:spacing w:val="-11"/>
        </w:rPr>
        <w:t>业总体能力与国际水平相比还有一定差距，</w:t>
      </w:r>
      <w:r>
        <w:rPr>
          <w:rFonts w:ascii="SimSun" w:hAnsi="SimSun" w:eastAsia="SimSun" w:cs="SimSun"/>
          <w:sz w:val="22"/>
          <w:szCs w:val="22"/>
          <w:spacing w:val="-12"/>
        </w:rPr>
        <w:t>部分关键行业还没有形成成熟的解决方案，产</w:t>
      </w:r>
      <w:r>
        <w:rPr>
          <w:rFonts w:ascii="SimSun" w:hAnsi="SimSun" w:eastAsia="SimSun" w:cs="SimSun"/>
          <w:sz w:val="22"/>
          <w:szCs w:val="22"/>
        </w:rPr>
        <w:t xml:space="preserve"> </w:t>
      </w:r>
      <w:r>
        <w:rPr>
          <w:rFonts w:ascii="SimSun" w:hAnsi="SimSun" w:eastAsia="SimSun" w:cs="SimSun"/>
          <w:sz w:val="22"/>
          <w:szCs w:val="22"/>
          <w:spacing w:val="-11"/>
        </w:rPr>
        <w:t>业供给能力有待提升。国内云计算企业规模普遍较小，提供的服务种类有限，缺</w:t>
      </w:r>
      <w:r>
        <w:rPr>
          <w:rFonts w:ascii="SimSun" w:hAnsi="SimSun" w:eastAsia="SimSun" w:cs="SimSun"/>
          <w:sz w:val="22"/>
          <w:szCs w:val="22"/>
          <w:spacing w:val="-12"/>
        </w:rPr>
        <w:t>少综合性</w:t>
      </w:r>
      <w:r>
        <w:rPr>
          <w:rFonts w:ascii="SimSun" w:hAnsi="SimSun" w:eastAsia="SimSun" w:cs="SimSun"/>
          <w:sz w:val="22"/>
          <w:szCs w:val="22"/>
        </w:rPr>
        <w:t xml:space="preserve"> </w:t>
      </w:r>
      <w:r>
        <w:rPr>
          <w:rFonts w:ascii="SimSun" w:hAnsi="SimSun" w:eastAsia="SimSun" w:cs="SimSun"/>
          <w:sz w:val="22"/>
          <w:szCs w:val="22"/>
          <w:spacing w:val="-12"/>
        </w:rPr>
        <w:t>的大型云计算服务提供商。此外，云计算产业生态体系不完善，云计算产业发展“重硬轻</w:t>
      </w:r>
      <w:r>
        <w:rPr>
          <w:rFonts w:ascii="SimSun" w:hAnsi="SimSun" w:eastAsia="SimSun" w:cs="SimSun"/>
          <w:sz w:val="22"/>
          <w:szCs w:val="22"/>
          <w:spacing w:val="15"/>
        </w:rPr>
        <w:t xml:space="preserve"> </w:t>
      </w:r>
      <w:r>
        <w:rPr>
          <w:rFonts w:ascii="SimSun" w:hAnsi="SimSun" w:eastAsia="SimSun" w:cs="SimSun"/>
          <w:sz w:val="22"/>
          <w:szCs w:val="22"/>
          <w:spacing w:val="-8"/>
        </w:rPr>
        <w:t>软”,云计算生态系统有待进一步完善。国内提供服务器、存储设备等硬件设备的厂商很</w:t>
      </w:r>
    </w:p>
    <w:p>
      <w:pPr>
        <w:spacing w:line="269" w:lineRule="auto"/>
        <w:sectPr>
          <w:pgSz w:w="9140" w:h="14250"/>
          <w:pgMar w:top="395" w:right="199" w:bottom="0" w:left="369" w:header="0" w:footer="0" w:gutter="0"/>
        </w:sectPr>
        <w:rPr>
          <w:rFonts w:ascii="SimSun" w:hAnsi="SimSun" w:eastAsia="SimSun" w:cs="SimSun"/>
          <w:sz w:val="22"/>
          <w:szCs w:val="22"/>
        </w:rPr>
      </w:pPr>
    </w:p>
    <w:p>
      <w:pPr>
        <w:spacing w:before="25" w:line="222" w:lineRule="auto"/>
        <w:jc w:val="right"/>
        <w:rPr>
          <w:rFonts w:ascii="SimSun" w:hAnsi="SimSun" w:eastAsia="SimSun" w:cs="SimSun"/>
          <w:sz w:val="14"/>
          <w:szCs w:val="14"/>
        </w:rPr>
      </w:pPr>
      <w:r>
        <w:drawing>
          <wp:anchor distT="0" distB="0" distL="0" distR="0" simplePos="0" relativeHeight="252410880" behindDoc="1" locked="0" layoutInCell="0" allowOverlap="1">
            <wp:simplePos x="0" y="0"/>
            <wp:positionH relativeFrom="page">
              <wp:posOffset>165120</wp:posOffset>
            </wp:positionH>
            <wp:positionV relativeFrom="page">
              <wp:posOffset>1187467</wp:posOffset>
            </wp:positionV>
            <wp:extent cx="260305" cy="692138"/>
            <wp:effectExtent l="0" t="0" r="0" b="0"/>
            <wp:wrapNone/>
            <wp:docPr id="306" name="IM 306"/>
            <wp:cNvGraphicFramePr/>
            <a:graphic>
              <a:graphicData uri="http://schemas.openxmlformats.org/drawingml/2006/picture">
                <pic:pic>
                  <pic:nvPicPr>
                    <pic:cNvPr id="306" name="IM 306"/>
                    <pic:cNvPicPr/>
                  </pic:nvPicPr>
                  <pic:blipFill>
                    <a:blip r:embed="rId215"/>
                    <a:stretch>
                      <a:fillRect/>
                    </a:stretch>
                  </pic:blipFill>
                  <pic:spPr>
                    <a:xfrm rot="0">
                      <a:off x="0" y="0"/>
                      <a:ext cx="260305" cy="692138"/>
                    </a:xfrm>
                    <a:prstGeom prst="rect">
                      <a:avLst/>
                    </a:prstGeom>
                  </pic:spPr>
                </pic:pic>
              </a:graphicData>
            </a:graphic>
          </wp:anchor>
        </w:drawing>
      </w:r>
      <w:r>
        <w:rPr>
          <w:rFonts w:ascii="YouYuan" w:hAnsi="YouYuan" w:eastAsia="YouYuan" w:cs="YouYuan"/>
          <w:sz w:val="17"/>
          <w:szCs w:val="17"/>
          <w:spacing w:val="-3"/>
        </w:rPr>
        <w:t>第7章</w:t>
      </w:r>
      <w:r>
        <w:rPr>
          <w:rFonts w:ascii="YouYuan" w:hAnsi="YouYuan" w:eastAsia="YouYuan" w:cs="YouYuan"/>
          <w:sz w:val="17"/>
          <w:szCs w:val="17"/>
          <w:spacing w:val="61"/>
        </w:rPr>
        <w:t xml:space="preserve"> </w:t>
      </w:r>
      <w:r>
        <w:rPr>
          <w:rFonts w:ascii="SimSun" w:hAnsi="SimSun" w:eastAsia="SimSun" w:cs="SimSun"/>
          <w:sz w:val="17"/>
          <w:szCs w:val="17"/>
          <w:spacing w:val="-3"/>
        </w:rPr>
        <w:t>数字产业化与产业数字化</w:t>
      </w:r>
      <w:r>
        <w:rPr>
          <w:rFonts w:ascii="SimSun" w:hAnsi="SimSun" w:eastAsia="SimSun" w:cs="SimSun"/>
          <w:sz w:val="17"/>
          <w:szCs w:val="17"/>
          <w:spacing w:val="8"/>
        </w:rPr>
        <w:t xml:space="preserve">    </w:t>
      </w:r>
      <w:r>
        <w:rPr>
          <w:rFonts w:ascii="SimSun" w:hAnsi="SimSun" w:eastAsia="SimSun" w:cs="SimSun"/>
          <w:sz w:val="14"/>
          <w:szCs w:val="14"/>
          <w:spacing w:val="-3"/>
          <w:position w:val="-2"/>
        </w:rPr>
        <w:t>159</w:t>
      </w:r>
    </w:p>
    <w:p>
      <w:pPr>
        <w:pStyle w:val="BodyText"/>
        <w:spacing w:line="405" w:lineRule="auto"/>
        <w:rPr/>
      </w:pPr>
      <w:r/>
    </w:p>
    <w:p>
      <w:pPr>
        <w:ind w:left="49" w:right="295" w:firstLine="9"/>
        <w:spacing w:before="68" w:line="264" w:lineRule="auto"/>
        <w:rPr>
          <w:rFonts w:ascii="SimSun" w:hAnsi="SimSun" w:eastAsia="SimSun" w:cs="SimSun"/>
          <w:sz w:val="21"/>
          <w:szCs w:val="21"/>
        </w:rPr>
      </w:pPr>
      <w:r>
        <w:rPr>
          <w:rFonts w:ascii="SimSun" w:hAnsi="SimSun" w:eastAsia="SimSun" w:cs="SimSun"/>
          <w:sz w:val="21"/>
          <w:szCs w:val="21"/>
          <w:spacing w:val="-1"/>
        </w:rPr>
        <w:t>多，而应用开发、系统迁移、标准认证、安全测试等与云计</w:t>
      </w:r>
      <w:r>
        <w:rPr>
          <w:rFonts w:ascii="SimSun" w:hAnsi="SimSun" w:eastAsia="SimSun" w:cs="SimSun"/>
          <w:sz w:val="21"/>
          <w:szCs w:val="21"/>
          <w:spacing w:val="-2"/>
        </w:rPr>
        <w:t>算配套的软件和信息服务业发</w:t>
      </w:r>
      <w:r>
        <w:rPr>
          <w:rFonts w:ascii="SimSun" w:hAnsi="SimSun" w:eastAsia="SimSun" w:cs="SimSun"/>
          <w:sz w:val="21"/>
          <w:szCs w:val="21"/>
        </w:rPr>
        <w:t xml:space="preserve"> </w:t>
      </w:r>
      <w:r>
        <w:rPr>
          <w:rFonts w:ascii="SimSun" w:hAnsi="SimSun" w:eastAsia="SimSun" w:cs="SimSun"/>
          <w:sz w:val="21"/>
          <w:szCs w:val="21"/>
          <w:spacing w:val="-5"/>
        </w:rPr>
        <w:t>展滞后，亟待建立技术、应用、产业、安全等协调发展、良性互动的产</w:t>
      </w:r>
      <w:r>
        <w:rPr>
          <w:rFonts w:ascii="SimSun" w:hAnsi="SimSun" w:eastAsia="SimSun" w:cs="SimSun"/>
          <w:sz w:val="21"/>
          <w:szCs w:val="21"/>
          <w:spacing w:val="-6"/>
        </w:rPr>
        <w:t>业生态体系。</w:t>
      </w:r>
    </w:p>
    <w:p>
      <w:pPr>
        <w:ind w:left="252"/>
        <w:spacing w:before="306"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382"/>
        <w:spacing w:before="81" w:line="213" w:lineRule="auto"/>
        <w:rPr>
          <w:rFonts w:ascii="SimHei" w:hAnsi="SimHei" w:eastAsia="SimHei" w:cs="SimHei"/>
          <w:sz w:val="21"/>
          <w:szCs w:val="21"/>
        </w:rPr>
      </w:pPr>
      <w:r>
        <w:rPr>
          <w:rFonts w:ascii="SimHei" w:hAnsi="SimHei" w:eastAsia="SimHei" w:cs="SimHei"/>
          <w:sz w:val="21"/>
          <w:szCs w:val="21"/>
          <w:b/>
          <w:bCs/>
          <w:spacing w:val="4"/>
        </w:rPr>
        <w:t>阿里云：十年磨一剑，从模仿到超越</w:t>
      </w:r>
    </w:p>
    <w:p>
      <w:pPr>
        <w:ind w:left="249" w:right="530" w:firstLine="449"/>
        <w:spacing w:before="186" w:line="267" w:lineRule="auto"/>
        <w:rPr>
          <w:rFonts w:ascii="FangSong" w:hAnsi="FangSong" w:eastAsia="FangSong" w:cs="FangSong"/>
          <w:sz w:val="21"/>
          <w:szCs w:val="21"/>
        </w:rPr>
      </w:pPr>
      <w:r>
        <w:rPr>
          <w:rFonts w:ascii="FangSong" w:hAnsi="FangSong" w:eastAsia="FangSong" w:cs="FangSong"/>
          <w:sz w:val="21"/>
          <w:szCs w:val="21"/>
        </w:rPr>
        <w:t>经过十多年的发展，</w:t>
      </w:r>
      <w:r>
        <w:rPr>
          <w:rFonts w:ascii="SimSun" w:hAnsi="SimSun" w:eastAsia="SimSun" w:cs="SimSun"/>
          <w:sz w:val="21"/>
          <w:szCs w:val="21"/>
        </w:rPr>
        <w:t>IT </w:t>
      </w:r>
      <w:r>
        <w:rPr>
          <w:rFonts w:ascii="FangSong" w:hAnsi="FangSong" w:eastAsia="FangSong" w:cs="FangSong"/>
          <w:sz w:val="21"/>
          <w:szCs w:val="21"/>
        </w:rPr>
        <w:t>基础设施建设完善，云计算市场认知度提升，行业飞速</w:t>
      </w:r>
      <w:r>
        <w:rPr>
          <w:rFonts w:ascii="FangSong" w:hAnsi="FangSong" w:eastAsia="FangSong" w:cs="FangSong"/>
          <w:sz w:val="21"/>
          <w:szCs w:val="21"/>
          <w:spacing w:val="18"/>
        </w:rPr>
        <w:t xml:space="preserve"> </w:t>
      </w:r>
      <w:r>
        <w:rPr>
          <w:rFonts w:ascii="FangSong" w:hAnsi="FangSong" w:eastAsia="FangSong" w:cs="FangSong"/>
          <w:sz w:val="21"/>
          <w:szCs w:val="21"/>
          <w:spacing w:val="4"/>
        </w:rPr>
        <w:t>发展，部分厂商已实现盈利。行业竞争进入</w:t>
      </w:r>
      <w:r>
        <w:rPr>
          <w:rFonts w:ascii="FangSong" w:hAnsi="FangSong" w:eastAsia="FangSong" w:cs="FangSong"/>
          <w:sz w:val="21"/>
          <w:szCs w:val="21"/>
          <w:spacing w:val="3"/>
        </w:rPr>
        <w:t>深水区，定制化服务、混合云成为竞争</w:t>
      </w:r>
      <w:r>
        <w:rPr>
          <w:rFonts w:ascii="FangSong" w:hAnsi="FangSong" w:eastAsia="FangSong" w:cs="FangSong"/>
          <w:sz w:val="21"/>
          <w:szCs w:val="21"/>
        </w:rPr>
        <w:t xml:space="preserve"> </w:t>
      </w:r>
      <w:r>
        <w:rPr>
          <w:rFonts w:ascii="FangSong" w:hAnsi="FangSong" w:eastAsia="FangSong" w:cs="FangSong"/>
          <w:sz w:val="21"/>
          <w:szCs w:val="21"/>
          <w:spacing w:val="3"/>
        </w:rPr>
        <w:t>焦点，头部厂商优势稳固，第二梯队厂商探索差异化竞争道路，预计2023年左右迎</w:t>
      </w:r>
      <w:r>
        <w:rPr>
          <w:rFonts w:ascii="FangSong" w:hAnsi="FangSong" w:eastAsia="FangSong" w:cs="FangSong"/>
          <w:sz w:val="21"/>
          <w:szCs w:val="21"/>
          <w:spacing w:val="9"/>
        </w:rPr>
        <w:t xml:space="preserve"> </w:t>
      </w:r>
      <w:r>
        <w:rPr>
          <w:rFonts w:ascii="FangSong" w:hAnsi="FangSong" w:eastAsia="FangSong" w:cs="FangSong"/>
          <w:sz w:val="21"/>
          <w:szCs w:val="21"/>
          <w:spacing w:val="-4"/>
        </w:rPr>
        <w:t>来业绩拐点，值得关注。</w:t>
      </w:r>
    </w:p>
    <w:p>
      <w:pPr>
        <w:ind w:left="249" w:right="526" w:firstLine="449"/>
        <w:spacing w:before="87" w:line="258" w:lineRule="auto"/>
        <w:rPr>
          <w:rFonts w:ascii="FangSong" w:hAnsi="FangSong" w:eastAsia="FangSong" w:cs="FangSong"/>
          <w:sz w:val="21"/>
          <w:szCs w:val="21"/>
        </w:rPr>
      </w:pPr>
      <w:r>
        <w:rPr>
          <w:rFonts w:ascii="FangSong" w:hAnsi="FangSong" w:eastAsia="FangSong" w:cs="FangSong"/>
          <w:sz w:val="21"/>
          <w:szCs w:val="21"/>
          <w:spacing w:val="5"/>
        </w:rPr>
        <w:t>阿里巴巴披露的2020日历年第四季度季报首次实现</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rPr>
        <w:t>EBITA</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盈利，引起市场高</w:t>
      </w:r>
      <w:r>
        <w:rPr>
          <w:rFonts w:ascii="FangSong" w:hAnsi="FangSong" w:eastAsia="FangSong" w:cs="FangSong"/>
          <w:sz w:val="21"/>
          <w:szCs w:val="21"/>
        </w:rPr>
        <w:t xml:space="preserve"> </w:t>
      </w:r>
      <w:r>
        <w:rPr>
          <w:rFonts w:ascii="FangSong" w:hAnsi="FangSong" w:eastAsia="FangSong" w:cs="FangSong"/>
          <w:sz w:val="21"/>
          <w:szCs w:val="21"/>
          <w:spacing w:val="10"/>
        </w:rPr>
        <w:t>度关注。云计算产业壁垒深厚，马太效应明显。当前全球云计算厂商仅亚马逊云</w:t>
      </w:r>
      <w:r>
        <w:rPr>
          <w:rFonts w:ascii="FangSong" w:hAnsi="FangSong" w:eastAsia="FangSong" w:cs="FangSong"/>
          <w:sz w:val="21"/>
          <w:szCs w:val="21"/>
          <w:spacing w:val="12"/>
        </w:rPr>
        <w:t xml:space="preserve"> </w:t>
      </w:r>
      <w:r>
        <w:rPr>
          <w:rFonts w:ascii="Times New Roman" w:hAnsi="Times New Roman" w:eastAsia="Times New Roman" w:cs="Times New Roman"/>
          <w:sz w:val="21"/>
          <w:szCs w:val="21"/>
          <w:spacing w:val="-2"/>
        </w:rPr>
        <w:t>(AWS)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w:t>
      </w:r>
      <w:r>
        <w:rPr>
          <w:rFonts w:ascii="SimSun" w:hAnsi="SimSun" w:eastAsia="SimSun" w:cs="SimSun"/>
          <w:sz w:val="21"/>
          <w:szCs w:val="21"/>
          <w:spacing w:val="-43"/>
        </w:rPr>
        <w:t xml:space="preserve"> </w:t>
      </w:r>
      <w:r>
        <w:rPr>
          <w:rFonts w:ascii="FangSong" w:hAnsi="FangSong" w:eastAsia="FangSong" w:cs="FangSong"/>
          <w:sz w:val="21"/>
          <w:szCs w:val="21"/>
          <w:spacing w:val="-2"/>
        </w:rPr>
        <w:t>微软云</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(Azure)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 </w:t>
      </w:r>
      <w:r>
        <w:rPr>
          <w:rFonts w:ascii="FangSong" w:hAnsi="FangSong" w:eastAsia="FangSong" w:cs="FangSong"/>
          <w:sz w:val="21"/>
          <w:szCs w:val="21"/>
          <w:spacing w:val="-2"/>
        </w:rPr>
        <w:t>阿里云实现盈利。</w:t>
      </w:r>
    </w:p>
    <w:p>
      <w:pPr>
        <w:ind w:left="249" w:right="501" w:firstLine="449"/>
        <w:spacing w:before="116" w:line="263" w:lineRule="auto"/>
        <w:rPr>
          <w:rFonts w:ascii="FangSong" w:hAnsi="FangSong" w:eastAsia="FangSong" w:cs="FangSong"/>
          <w:sz w:val="21"/>
          <w:szCs w:val="21"/>
        </w:rPr>
      </w:pPr>
      <w:r>
        <w:rPr>
          <w:rFonts w:ascii="FangSong" w:hAnsi="FangSong" w:eastAsia="FangSong" w:cs="FangSong"/>
          <w:sz w:val="21"/>
          <w:szCs w:val="21"/>
          <w:spacing w:val="10"/>
        </w:rPr>
        <w:t>阿里云跻身全球头部云计算厂商与公司管理层的战略远见高度一致。在2009</w:t>
      </w:r>
      <w:r>
        <w:rPr>
          <w:rFonts w:ascii="FangSong" w:hAnsi="FangSong" w:eastAsia="FangSong" w:cs="FangSong"/>
          <w:sz w:val="21"/>
          <w:szCs w:val="21"/>
          <w:spacing w:val="11"/>
        </w:rPr>
        <w:t xml:space="preserve"> </w:t>
      </w:r>
      <w:r>
        <w:rPr>
          <w:rFonts w:ascii="FangSong" w:hAnsi="FangSong" w:eastAsia="FangSong" w:cs="FangSong"/>
          <w:sz w:val="21"/>
          <w:szCs w:val="21"/>
          <w:spacing w:val="3"/>
        </w:rPr>
        <w:t>年，商业社会与资本界对云计算的认识仍然不足，阿里却将云计算与大数据作为发</w:t>
      </w:r>
      <w:r>
        <w:rPr>
          <w:rFonts w:ascii="FangSong" w:hAnsi="FangSong" w:eastAsia="FangSong" w:cs="FangSong"/>
          <w:sz w:val="21"/>
          <w:szCs w:val="21"/>
          <w:spacing w:val="17"/>
        </w:rPr>
        <w:t xml:space="preserve"> </w:t>
      </w:r>
      <w:r>
        <w:rPr>
          <w:rFonts w:ascii="FangSong" w:hAnsi="FangSong" w:eastAsia="FangSong" w:cs="FangSong"/>
          <w:sz w:val="21"/>
          <w:szCs w:val="21"/>
          <w:spacing w:val="-5"/>
        </w:rPr>
        <w:t>展战略，这主要出于以下原因：</w:t>
      </w:r>
    </w:p>
    <w:p>
      <w:pPr>
        <w:ind w:left="249" w:right="499" w:firstLine="449"/>
        <w:spacing w:before="74" w:line="268" w:lineRule="auto"/>
        <w:rPr>
          <w:rFonts w:ascii="FangSong" w:hAnsi="FangSong" w:eastAsia="FangSong" w:cs="FangSong"/>
          <w:sz w:val="21"/>
          <w:szCs w:val="21"/>
        </w:rPr>
      </w:pPr>
      <w:r>
        <w:rPr>
          <w:rFonts w:ascii="FangSong" w:hAnsi="FangSong" w:eastAsia="FangSong" w:cs="FangSong"/>
          <w:sz w:val="21"/>
          <w:szCs w:val="21"/>
          <w:spacing w:val="5"/>
        </w:rPr>
        <w:t>(1)在云服务出现之前，阿里等科技公司需投入大量</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5"/>
        </w:rPr>
        <w:t>基础设</w:t>
      </w:r>
      <w:r>
        <w:rPr>
          <w:rFonts w:ascii="FangSong" w:hAnsi="FangSong" w:eastAsia="FangSong" w:cs="FangSong"/>
          <w:sz w:val="21"/>
          <w:szCs w:val="21"/>
          <w:spacing w:val="4"/>
        </w:rPr>
        <w:t>施支撑业务，对</w:t>
      </w:r>
      <w:r>
        <w:rPr>
          <w:rFonts w:ascii="FangSong" w:hAnsi="FangSong" w:eastAsia="FangSong" w:cs="FangSong"/>
          <w:sz w:val="21"/>
          <w:szCs w:val="21"/>
        </w:rPr>
        <w:t xml:space="preserve"> </w:t>
      </w:r>
      <w:r>
        <w:rPr>
          <w:rFonts w:ascii="FangSong" w:hAnsi="FangSong" w:eastAsia="FangSong" w:cs="FangSong"/>
          <w:sz w:val="21"/>
          <w:szCs w:val="21"/>
          <w:spacing w:val="2"/>
        </w:rPr>
        <w:t>海外厂商的</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52"/>
        </w:rPr>
        <w:t xml:space="preserve"> </w:t>
      </w:r>
      <w:r>
        <w:rPr>
          <w:rFonts w:ascii="FangSong" w:hAnsi="FangSong" w:eastAsia="FangSong" w:cs="FangSong"/>
          <w:sz w:val="21"/>
          <w:szCs w:val="21"/>
          <w:spacing w:val="2"/>
        </w:rPr>
        <w:t>数据库、</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HP</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的小型机/服务器、</w:t>
      </w: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37"/>
        </w:rPr>
        <w:t xml:space="preserve"> </w:t>
      </w:r>
      <w:r>
        <w:rPr>
          <w:rFonts w:ascii="FangSong" w:hAnsi="FangSong" w:eastAsia="FangSong" w:cs="FangSong"/>
          <w:sz w:val="21"/>
          <w:szCs w:val="21"/>
          <w:spacing w:val="2"/>
        </w:rPr>
        <w:t>的存储产品等依赖度</w:t>
      </w:r>
      <w:r>
        <w:rPr>
          <w:rFonts w:ascii="FangSong" w:hAnsi="FangSong" w:eastAsia="FangSong" w:cs="FangSong"/>
          <w:sz w:val="21"/>
          <w:szCs w:val="21"/>
        </w:rPr>
        <w:t xml:space="preserve"> </w:t>
      </w:r>
      <w:r>
        <w:rPr>
          <w:rFonts w:ascii="FangSong" w:hAnsi="FangSong" w:eastAsia="FangSong" w:cs="FangSong"/>
          <w:sz w:val="21"/>
          <w:szCs w:val="21"/>
          <w:spacing w:val="-3"/>
        </w:rPr>
        <w:t>高，资本开支巨大，且后期运维不便；</w:t>
      </w:r>
    </w:p>
    <w:p>
      <w:pPr>
        <w:ind w:left="249" w:right="409" w:firstLine="449"/>
        <w:spacing w:before="66" w:line="264" w:lineRule="auto"/>
        <w:rPr>
          <w:rFonts w:ascii="FangSong" w:hAnsi="FangSong" w:eastAsia="FangSong" w:cs="FangSong"/>
          <w:sz w:val="21"/>
          <w:szCs w:val="21"/>
        </w:rPr>
      </w:pPr>
      <w:r>
        <w:rPr>
          <w:rFonts w:ascii="FangSong" w:hAnsi="FangSong" w:eastAsia="FangSong" w:cs="FangSong"/>
          <w:sz w:val="21"/>
          <w:szCs w:val="21"/>
          <w:spacing w:val="6"/>
        </w:rPr>
        <w:t>(2)电商等业务迅速发展，传统</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5"/>
        </w:rPr>
        <w:t xml:space="preserve"> </w:t>
      </w:r>
      <w:r>
        <w:rPr>
          <w:rFonts w:ascii="FangSong" w:hAnsi="FangSong" w:eastAsia="FangSong" w:cs="FangSong"/>
          <w:sz w:val="21"/>
          <w:szCs w:val="21"/>
          <w:spacing w:val="6"/>
        </w:rPr>
        <w:t>架构已无法支撑如此高并发量的处理能力，</w:t>
      </w:r>
      <w:r>
        <w:rPr>
          <w:rFonts w:ascii="FangSong" w:hAnsi="FangSong" w:eastAsia="FangSong" w:cs="FangSong"/>
          <w:sz w:val="21"/>
          <w:szCs w:val="21"/>
        </w:rPr>
        <w:t xml:space="preserve"> </w:t>
      </w:r>
      <w:r>
        <w:rPr>
          <w:rFonts w:ascii="FangSong" w:hAnsi="FangSong" w:eastAsia="FangSong" w:cs="FangSong"/>
          <w:sz w:val="21"/>
          <w:szCs w:val="21"/>
          <w:spacing w:val="-8"/>
        </w:rPr>
        <w:t>且资源扩展灵活性差；</w:t>
      </w:r>
    </w:p>
    <w:p>
      <w:pPr>
        <w:ind w:left="249" w:right="528" w:firstLine="449"/>
        <w:spacing w:before="58" w:line="258" w:lineRule="auto"/>
        <w:rPr>
          <w:rFonts w:ascii="FangSong" w:hAnsi="FangSong" w:eastAsia="FangSong" w:cs="FangSong"/>
          <w:sz w:val="21"/>
          <w:szCs w:val="21"/>
        </w:rPr>
      </w:pPr>
      <w:r>
        <w:rPr>
          <w:rFonts w:ascii="FangSong" w:hAnsi="FangSong" w:eastAsia="FangSong" w:cs="FangSong"/>
          <w:sz w:val="21"/>
          <w:szCs w:val="21"/>
          <w:spacing w:val="7"/>
        </w:rPr>
        <w:t>(3)将公司非高峰期的剩余算力开放给客</w:t>
      </w:r>
      <w:r>
        <w:rPr>
          <w:rFonts w:ascii="FangSong" w:hAnsi="FangSong" w:eastAsia="FangSong" w:cs="FangSong"/>
          <w:sz w:val="21"/>
          <w:szCs w:val="21"/>
          <w:spacing w:val="6"/>
        </w:rPr>
        <w:t>户使用，在投入成本不变的情况下可</w:t>
      </w:r>
      <w:r>
        <w:rPr>
          <w:rFonts w:ascii="FangSong" w:hAnsi="FangSong" w:eastAsia="FangSong" w:cs="FangSong"/>
          <w:sz w:val="21"/>
          <w:szCs w:val="21"/>
        </w:rPr>
        <w:t xml:space="preserve"> </w:t>
      </w:r>
      <w:r>
        <w:rPr>
          <w:rFonts w:ascii="FangSong" w:hAnsi="FangSong" w:eastAsia="FangSong" w:cs="FangSong"/>
          <w:sz w:val="21"/>
          <w:szCs w:val="21"/>
          <w:spacing w:val="-6"/>
        </w:rPr>
        <w:t>形成价值增量。</w:t>
      </w:r>
    </w:p>
    <w:p>
      <w:pPr>
        <w:ind w:left="249" w:right="496" w:firstLine="449"/>
        <w:spacing w:before="65" w:line="277" w:lineRule="auto"/>
        <w:rPr>
          <w:rFonts w:ascii="SimSun" w:hAnsi="SimSun" w:eastAsia="SimSun" w:cs="SimSun"/>
          <w:sz w:val="21"/>
          <w:szCs w:val="21"/>
        </w:rPr>
      </w:pPr>
      <w:r>
        <w:rPr>
          <w:rFonts w:ascii="FangSong" w:hAnsi="FangSong" w:eastAsia="FangSong" w:cs="FangSong"/>
          <w:sz w:val="21"/>
          <w:szCs w:val="21"/>
          <w:spacing w:val="5"/>
        </w:rPr>
        <w:t>在三代管理层的领导下，阿里云的发展历程大</w:t>
      </w:r>
      <w:r>
        <w:rPr>
          <w:rFonts w:ascii="FangSong" w:hAnsi="FangSong" w:eastAsia="FangSong" w:cs="FangSong"/>
          <w:sz w:val="21"/>
          <w:szCs w:val="21"/>
          <w:spacing w:val="4"/>
        </w:rPr>
        <w:t>体经历了三个阶段。王坚是阿里</w:t>
      </w:r>
      <w:r>
        <w:rPr>
          <w:rFonts w:ascii="FangSong" w:hAnsi="FangSong" w:eastAsia="FangSong" w:cs="FangSong"/>
          <w:sz w:val="21"/>
          <w:szCs w:val="21"/>
        </w:rPr>
        <w:t xml:space="preserve"> </w:t>
      </w:r>
      <w:r>
        <w:rPr>
          <w:rFonts w:ascii="FangSong" w:hAnsi="FangSong" w:eastAsia="FangSong" w:cs="FangSong"/>
          <w:sz w:val="21"/>
          <w:szCs w:val="21"/>
          <w:spacing w:val="4"/>
        </w:rPr>
        <w:t>云创始人，2009—2013年他的主要任务是技术攻坚，带领团队自</w:t>
      </w:r>
      <w:r>
        <w:rPr>
          <w:rFonts w:ascii="FangSong" w:hAnsi="FangSong" w:eastAsia="FangSong" w:cs="FangSong"/>
          <w:sz w:val="21"/>
          <w:szCs w:val="21"/>
          <w:spacing w:val="3"/>
        </w:rPr>
        <w:t>主研发“飞天”操</w:t>
      </w:r>
      <w:r>
        <w:rPr>
          <w:rFonts w:ascii="FangSong" w:hAnsi="FangSong" w:eastAsia="FangSong" w:cs="FangSong"/>
          <w:sz w:val="21"/>
          <w:szCs w:val="21"/>
        </w:rPr>
        <w:t xml:space="preserve"> </w:t>
      </w:r>
      <w:r>
        <w:rPr>
          <w:rFonts w:ascii="FangSong" w:hAnsi="FangSong" w:eastAsia="FangSong" w:cs="FangSong"/>
          <w:sz w:val="21"/>
          <w:szCs w:val="21"/>
          <w:spacing w:val="4"/>
        </w:rPr>
        <w:t>作系统。此外，阿里云发布的产品主要为云主机、对象存储等底层基础设施</w:t>
      </w:r>
      <w:r>
        <w:rPr>
          <w:rFonts w:ascii="FangSong" w:hAnsi="FangSong" w:eastAsia="FangSong" w:cs="FangSong"/>
          <w:sz w:val="21"/>
          <w:szCs w:val="21"/>
          <w:spacing w:val="3"/>
        </w:rPr>
        <w:t>。2014</w:t>
      </w:r>
      <w:r>
        <w:rPr>
          <w:rFonts w:ascii="FangSong" w:hAnsi="FangSong" w:eastAsia="FangSong" w:cs="FangSong"/>
          <w:sz w:val="21"/>
          <w:szCs w:val="21"/>
        </w:rPr>
        <w:t xml:space="preserve"> </w:t>
      </w:r>
      <w:r>
        <w:rPr>
          <w:rFonts w:ascii="FangSong" w:hAnsi="FangSong" w:eastAsia="FangSong" w:cs="FangSong"/>
          <w:sz w:val="21"/>
          <w:szCs w:val="21"/>
          <w:spacing w:val="10"/>
        </w:rPr>
        <w:t>年11月胡晓明接任阿里云总裁。在2015年</w:t>
      </w:r>
      <w:r>
        <w:rPr>
          <w:rFonts w:ascii="FangSong" w:hAnsi="FangSong" w:eastAsia="FangSong" w:cs="FangSong"/>
          <w:sz w:val="21"/>
          <w:szCs w:val="21"/>
          <w:spacing w:val="9"/>
        </w:rPr>
        <w:t>左右阿里云参考亚马逊的路径，将虚拟</w:t>
      </w:r>
      <w:r>
        <w:rPr>
          <w:rFonts w:ascii="FangSong" w:hAnsi="FangSong" w:eastAsia="FangSong" w:cs="FangSong"/>
          <w:sz w:val="21"/>
          <w:szCs w:val="21"/>
        </w:rPr>
        <w:t xml:space="preserve"> </w:t>
      </w:r>
      <w:r>
        <w:rPr>
          <w:rFonts w:ascii="FangSong" w:hAnsi="FangSong" w:eastAsia="FangSong" w:cs="FangSong"/>
          <w:sz w:val="21"/>
          <w:szCs w:val="21"/>
          <w:spacing w:val="6"/>
        </w:rPr>
        <w:t>化技术从</w:t>
      </w:r>
      <w:r>
        <w:rPr>
          <w:rFonts w:ascii="Times New Roman" w:hAnsi="Times New Roman" w:eastAsia="Times New Roman" w:cs="Times New Roman"/>
          <w:sz w:val="21"/>
          <w:szCs w:val="21"/>
        </w:rPr>
        <w:t>Xen</w:t>
      </w:r>
      <w:r>
        <w:rPr>
          <w:rFonts w:ascii="Times New Roman" w:hAnsi="Times New Roman" w:eastAsia="Times New Roman" w:cs="Times New Roman"/>
          <w:sz w:val="21"/>
          <w:szCs w:val="21"/>
          <w:spacing w:val="24"/>
          <w:w w:val="101"/>
        </w:rPr>
        <w:t xml:space="preserve"> </w:t>
      </w:r>
      <w:r>
        <w:rPr>
          <w:rFonts w:ascii="FangSong" w:hAnsi="FangSong" w:eastAsia="FangSong" w:cs="FangSong"/>
          <w:sz w:val="21"/>
          <w:szCs w:val="21"/>
          <w:spacing w:val="6"/>
        </w:rPr>
        <w:t>切换为</w:t>
      </w:r>
      <w:r>
        <w:rPr>
          <w:rFonts w:ascii="Times New Roman" w:hAnsi="Times New Roman" w:eastAsia="Times New Roman" w:cs="Times New Roman"/>
          <w:sz w:val="21"/>
          <w:szCs w:val="21"/>
        </w:rPr>
        <w:t>KVM</w:t>
      </w:r>
      <w:r>
        <w:rPr>
          <w:rFonts w:ascii="SimSun" w:hAnsi="SimSun" w:eastAsia="SimSun" w:cs="SimSun"/>
          <w:sz w:val="21"/>
          <w:szCs w:val="21"/>
          <w:spacing w:val="6"/>
        </w:rPr>
        <w:t>。</w:t>
      </w:r>
    </w:p>
    <w:p>
      <w:pPr>
        <w:ind w:left="249" w:right="501" w:firstLine="449"/>
        <w:spacing w:before="64" w:line="273" w:lineRule="auto"/>
        <w:rPr>
          <w:rFonts w:ascii="FangSong" w:hAnsi="FangSong" w:eastAsia="FangSong" w:cs="FangSong"/>
          <w:sz w:val="21"/>
          <w:szCs w:val="21"/>
        </w:rPr>
      </w:pPr>
      <w:r>
        <w:rPr>
          <w:rFonts w:ascii="FangSong" w:hAnsi="FangSong" w:eastAsia="FangSong" w:cs="FangSong"/>
          <w:sz w:val="21"/>
          <w:szCs w:val="21"/>
          <w:spacing w:val="4"/>
        </w:rPr>
        <w:t>2014—2016年是阿里云的成长期，主要满足互联网企业上云基本需求。张建锋</w:t>
      </w:r>
      <w:r>
        <w:rPr>
          <w:rFonts w:ascii="FangSong" w:hAnsi="FangSong" w:eastAsia="FangSong" w:cs="FangSong"/>
          <w:sz w:val="21"/>
          <w:szCs w:val="21"/>
        </w:rPr>
        <w:t xml:space="preserve"> </w:t>
      </w:r>
      <w:r>
        <w:rPr>
          <w:rFonts w:ascii="FangSong" w:hAnsi="FangSong" w:eastAsia="FangSong" w:cs="FangSong"/>
          <w:sz w:val="21"/>
          <w:szCs w:val="21"/>
          <w:spacing w:val="7"/>
        </w:rPr>
        <w:t>2016年4月出任阿里云首席技术官</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7"/>
        </w:rPr>
        <w:t>),     </w:t>
      </w:r>
      <w:r>
        <w:rPr>
          <w:rFonts w:ascii="FangSong" w:hAnsi="FangSong" w:eastAsia="FangSong" w:cs="FangSong"/>
          <w:sz w:val="21"/>
          <w:szCs w:val="21"/>
          <w:spacing w:val="7"/>
        </w:rPr>
        <w:t>开启智能转型阶段，对</w:t>
      </w:r>
      <w:r>
        <w:rPr>
          <w:rFonts w:ascii="Times New Roman" w:hAnsi="Times New Roman" w:eastAsia="Times New Roman" w:cs="Times New Roman"/>
          <w:sz w:val="21"/>
          <w:szCs w:val="21"/>
        </w:rPr>
        <w:t>laaS</w:t>
      </w:r>
      <w:r>
        <w:rPr>
          <w:rFonts w:ascii="Times New Roman" w:hAnsi="Times New Roman" w:eastAsia="Times New Roman" w:cs="Times New Roman"/>
          <w:sz w:val="21"/>
          <w:szCs w:val="21"/>
          <w:spacing w:val="54"/>
          <w:w w:val="101"/>
        </w:rPr>
        <w:t xml:space="preserve"> </w:t>
      </w:r>
      <w:r>
        <w:rPr>
          <w:rFonts w:ascii="FangSong" w:hAnsi="FangSong" w:eastAsia="FangSong" w:cs="FangSong"/>
          <w:sz w:val="21"/>
          <w:szCs w:val="21"/>
          <w:spacing w:val="7"/>
        </w:rPr>
        <w:t>做深度定</w:t>
      </w:r>
      <w:r>
        <w:rPr>
          <w:rFonts w:ascii="FangSong" w:hAnsi="FangSong" w:eastAsia="FangSong" w:cs="FangSong"/>
          <w:sz w:val="21"/>
          <w:szCs w:val="21"/>
        </w:rPr>
        <w:t xml:space="preserve"> </w:t>
      </w:r>
      <w:r>
        <w:rPr>
          <w:rFonts w:ascii="FangSong" w:hAnsi="FangSong" w:eastAsia="FangSong" w:cs="FangSong"/>
          <w:sz w:val="21"/>
          <w:szCs w:val="21"/>
          <w:spacing w:val="2"/>
        </w:rPr>
        <w:t>制化，夯实</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49"/>
          <w:w w:val="101"/>
        </w:rPr>
        <w:t xml:space="preserve"> </w:t>
      </w:r>
      <w:r>
        <w:rPr>
          <w:rFonts w:ascii="FangSong" w:hAnsi="FangSong" w:eastAsia="FangSong" w:cs="FangSong"/>
          <w:sz w:val="21"/>
          <w:szCs w:val="21"/>
          <w:spacing w:val="2"/>
        </w:rPr>
        <w:t>能力，侧重云钉一体、被集成、产业互联网等方面，战略打法是为</w:t>
      </w:r>
      <w:r>
        <w:rPr>
          <w:rFonts w:ascii="FangSong" w:hAnsi="FangSong" w:eastAsia="FangSong" w:cs="FangSong"/>
          <w:sz w:val="21"/>
          <w:szCs w:val="21"/>
        </w:rPr>
        <w:t xml:space="preserve"> </w:t>
      </w:r>
      <w:r>
        <w:rPr>
          <w:rFonts w:ascii="FangSong" w:hAnsi="FangSong" w:eastAsia="FangSong" w:cs="FangSong"/>
          <w:sz w:val="21"/>
          <w:szCs w:val="21"/>
          <w:spacing w:val="-5"/>
        </w:rPr>
        <w:t>行业提供更多的解决方案。</w:t>
      </w:r>
    </w:p>
    <w:p>
      <w:pPr>
        <w:ind w:left="249" w:right="469" w:firstLine="449"/>
        <w:spacing w:before="87" w:line="267" w:lineRule="auto"/>
        <w:rPr>
          <w:rFonts w:ascii="FangSong" w:hAnsi="FangSong" w:eastAsia="FangSong" w:cs="FangSong"/>
          <w:sz w:val="21"/>
          <w:szCs w:val="21"/>
        </w:rPr>
      </w:pPr>
      <w:r>
        <w:rPr>
          <w:rFonts w:ascii="FangSong" w:hAnsi="FangSong" w:eastAsia="FangSong" w:cs="FangSong"/>
          <w:sz w:val="21"/>
          <w:szCs w:val="21"/>
          <w:spacing w:val="4"/>
        </w:rPr>
        <w:t>2015年前后是公司的重要转折点。每次科技革命分为科技创新、商业创新两个</w:t>
      </w:r>
      <w:r>
        <w:rPr>
          <w:rFonts w:ascii="FangSong" w:hAnsi="FangSong" w:eastAsia="FangSong" w:cs="FangSong"/>
          <w:sz w:val="21"/>
          <w:szCs w:val="21"/>
          <w:spacing w:val="9"/>
        </w:rPr>
        <w:t xml:space="preserve"> </w:t>
      </w:r>
      <w:r>
        <w:rPr>
          <w:rFonts w:ascii="FangSong" w:hAnsi="FangSong" w:eastAsia="FangSong" w:cs="FangSong"/>
          <w:sz w:val="21"/>
          <w:szCs w:val="21"/>
        </w:rPr>
        <w:t>阶段，上半场往往实现某个新兴产业从“0”到</w:t>
      </w:r>
      <w:r>
        <w:rPr>
          <w:rFonts w:ascii="FangSong" w:hAnsi="FangSong" w:eastAsia="FangSong" w:cs="FangSong"/>
          <w:sz w:val="21"/>
          <w:szCs w:val="21"/>
          <w:spacing w:val="-1"/>
        </w:rPr>
        <w:t>“1”的颠覆，下半场则是技术普及，</w:t>
      </w:r>
      <w:r>
        <w:rPr>
          <w:rFonts w:ascii="FangSong" w:hAnsi="FangSong" w:eastAsia="FangSong" w:cs="FangSong"/>
          <w:sz w:val="21"/>
          <w:szCs w:val="21"/>
        </w:rPr>
        <w:t xml:space="preserve"> </w:t>
      </w:r>
      <w:r>
        <w:rPr>
          <w:rFonts w:ascii="FangSong" w:hAnsi="FangSong" w:eastAsia="FangSong" w:cs="FangSong"/>
          <w:sz w:val="21"/>
          <w:szCs w:val="21"/>
          <w:spacing w:val="5"/>
        </w:rPr>
        <w:t>赋能各行各业的商用，加速从“1”到</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spacing w:val="5"/>
        </w:rPr>
        <w:t>“N”</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5"/>
        </w:rPr>
        <w:t>。</w:t>
      </w:r>
      <w:r>
        <w:rPr>
          <w:rFonts w:ascii="SimSun" w:hAnsi="SimSun" w:eastAsia="SimSun" w:cs="SimSun"/>
          <w:sz w:val="21"/>
          <w:szCs w:val="21"/>
          <w:spacing w:val="-36"/>
        </w:rPr>
        <w:t xml:space="preserve"> </w:t>
      </w:r>
      <w:r>
        <w:rPr>
          <w:rFonts w:ascii="FangSong" w:hAnsi="FangSong" w:eastAsia="FangSong" w:cs="FangSong"/>
          <w:sz w:val="21"/>
          <w:szCs w:val="21"/>
          <w:spacing w:val="5"/>
        </w:rPr>
        <w:t>对应到阿里云和公司总体发展进程，</w:t>
      </w:r>
      <w:r>
        <w:rPr>
          <w:rFonts w:ascii="FangSong" w:hAnsi="FangSong" w:eastAsia="FangSong" w:cs="FangSong"/>
          <w:sz w:val="21"/>
          <w:szCs w:val="21"/>
        </w:rPr>
        <w:t xml:space="preserve"> </w:t>
      </w:r>
      <w:r>
        <w:rPr>
          <w:rFonts w:ascii="FangSong" w:hAnsi="FangSong" w:eastAsia="FangSong" w:cs="FangSong"/>
          <w:sz w:val="21"/>
          <w:szCs w:val="21"/>
          <w:spacing w:val="3"/>
        </w:rPr>
        <w:t>2015年前公司主要提供云计算基础设施</w:t>
      </w:r>
      <w:r>
        <w:rPr>
          <w:rFonts w:ascii="FangSong" w:hAnsi="FangSong" w:eastAsia="FangSong" w:cs="FangSong"/>
          <w:sz w:val="21"/>
          <w:szCs w:val="21"/>
          <w:spacing w:val="2"/>
        </w:rPr>
        <w:t>产品，解决从无到有的问题。</w:t>
      </w:r>
    </w:p>
    <w:p>
      <w:pPr>
        <w:ind w:left="249" w:right="469" w:firstLine="449"/>
        <w:spacing w:before="77" w:line="267" w:lineRule="auto"/>
        <w:rPr>
          <w:rFonts w:ascii="FangSong" w:hAnsi="FangSong" w:eastAsia="FangSong" w:cs="FangSong"/>
          <w:sz w:val="21"/>
          <w:szCs w:val="21"/>
        </w:rPr>
      </w:pPr>
      <w:r>
        <w:rPr>
          <w:rFonts w:ascii="FangSong" w:hAnsi="FangSong" w:eastAsia="FangSong" w:cs="FangSong"/>
          <w:sz w:val="21"/>
          <w:szCs w:val="21"/>
          <w:spacing w:val="8"/>
        </w:rPr>
        <w:t>2015年年底张勇接任首席执行官</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8"/>
        </w:rPr>
        <w:t>),     </w:t>
      </w:r>
      <w:r>
        <w:rPr>
          <w:rFonts w:ascii="FangSong" w:hAnsi="FangSong" w:eastAsia="FangSong" w:cs="FangSong"/>
          <w:sz w:val="21"/>
          <w:szCs w:val="21"/>
          <w:spacing w:val="8"/>
        </w:rPr>
        <w:t>进行了战略性组织架构调整，从传</w:t>
      </w:r>
      <w:r>
        <w:rPr>
          <w:rFonts w:ascii="FangSong" w:hAnsi="FangSong" w:eastAsia="FangSong" w:cs="FangSong"/>
          <w:sz w:val="21"/>
          <w:szCs w:val="21"/>
          <w:spacing w:val="18"/>
        </w:rPr>
        <w:t xml:space="preserve"> </w:t>
      </w:r>
      <w:r>
        <w:rPr>
          <w:rFonts w:ascii="FangSong" w:hAnsi="FangSong" w:eastAsia="FangSong" w:cs="FangSong"/>
          <w:sz w:val="21"/>
          <w:szCs w:val="21"/>
          <w:spacing w:val="6"/>
        </w:rPr>
        <w:t>统的树状结构调整为符合移动互联网时代的网状结构，将为业务线提供基础技</w:t>
      </w:r>
      <w:r>
        <w:rPr>
          <w:rFonts w:ascii="FangSong" w:hAnsi="FangSong" w:eastAsia="FangSong" w:cs="FangSong"/>
          <w:sz w:val="21"/>
          <w:szCs w:val="21"/>
          <w:spacing w:val="5"/>
        </w:rPr>
        <w:t>术、</w:t>
      </w:r>
      <w:r>
        <w:rPr>
          <w:rFonts w:ascii="FangSong" w:hAnsi="FangSong" w:eastAsia="FangSong" w:cs="FangSong"/>
          <w:sz w:val="21"/>
          <w:szCs w:val="21"/>
        </w:rPr>
        <w:t xml:space="preserve"> </w:t>
      </w:r>
      <w:r>
        <w:rPr>
          <w:rFonts w:ascii="FangSong" w:hAnsi="FangSong" w:eastAsia="FangSong" w:cs="FangSong"/>
          <w:sz w:val="21"/>
          <w:szCs w:val="21"/>
          <w:spacing w:val="1"/>
        </w:rPr>
        <w:t>数据等支持的部门整合成为“大中台”,统一为业务线提供支持和帮助。自此业务中</w:t>
      </w:r>
    </w:p>
    <w:p>
      <w:pPr>
        <w:spacing w:line="267" w:lineRule="auto"/>
        <w:sectPr>
          <w:pgSz w:w="9140" w:h="14250"/>
          <w:pgMar w:top="400" w:right="385" w:bottom="0" w:left="260" w:header="0" w:footer="0" w:gutter="0"/>
        </w:sectPr>
        <w:rPr>
          <w:rFonts w:ascii="FangSong" w:hAnsi="FangSong" w:eastAsia="FangSong" w:cs="FangSong"/>
          <w:sz w:val="21"/>
          <w:szCs w:val="21"/>
        </w:rPr>
      </w:pPr>
    </w:p>
    <w:p>
      <w:pPr>
        <w:rPr>
          <w:rFonts w:ascii="SimHei" w:hAnsi="SimHei" w:eastAsia="SimHei" w:cs="SimHei"/>
          <w:sz w:val="19"/>
          <w:szCs w:val="19"/>
        </w:rPr>
      </w:pPr>
      <w:r>
        <w:rPr>
          <w:rFonts w:ascii="SimSun" w:hAnsi="SimSun" w:eastAsia="SimSun" w:cs="SimSun"/>
          <w:sz w:val="13"/>
          <w:szCs w:val="13"/>
          <w:spacing w:val="-15"/>
          <w:w w:val="96"/>
          <w:position w:val="-1"/>
        </w:rPr>
        <w:t>160</w:t>
      </w:r>
      <w:r>
        <w:rPr>
          <w:rFonts w:ascii="SimSun" w:hAnsi="SimSun" w:eastAsia="SimSun" w:cs="SimSun"/>
          <w:sz w:val="13"/>
          <w:szCs w:val="13"/>
          <w:spacing w:val="25"/>
          <w:position w:val="-1"/>
        </w:rPr>
        <w:t xml:space="preserve"> </w:t>
      </w:r>
      <w:r>
        <w:rPr>
          <w:sz w:val="13"/>
          <w:szCs w:val="13"/>
          <w:position w:val="-10"/>
        </w:rPr>
        <w:drawing>
          <wp:inline distT="0" distB="0" distL="0" distR="0">
            <wp:extent cx="222289" cy="222237"/>
            <wp:effectExtent l="0" t="0" r="0" b="0"/>
            <wp:docPr id="308" name="IM 308"/>
            <wp:cNvGraphicFramePr/>
            <a:graphic>
              <a:graphicData uri="http://schemas.openxmlformats.org/drawingml/2006/picture">
                <pic:pic>
                  <pic:nvPicPr>
                    <pic:cNvPr id="308" name="IM 308"/>
                    <pic:cNvPicPr/>
                  </pic:nvPicPr>
                  <pic:blipFill>
                    <a:blip r:embed="rId216"/>
                    <a:stretch>
                      <a:fillRect/>
                    </a:stretch>
                  </pic:blipFill>
                  <pic:spPr>
                    <a:xfrm rot="0">
                      <a:off x="0" y="0"/>
                      <a:ext cx="222289" cy="222237"/>
                    </a:xfrm>
                    <a:prstGeom prst="rect">
                      <a:avLst/>
                    </a:prstGeom>
                  </pic:spPr>
                </pic:pic>
              </a:graphicData>
            </a:graphic>
          </wp:inline>
        </w:drawing>
      </w:r>
      <w:r>
        <w:rPr>
          <w:rFonts w:ascii="SimHei" w:hAnsi="SimHei" w:eastAsia="SimHei" w:cs="SimHei"/>
          <w:sz w:val="19"/>
          <w:szCs w:val="19"/>
          <w:spacing w:val="-15"/>
          <w:w w:val="96"/>
        </w:rPr>
        <w:t>数字经济概论</w:t>
      </w:r>
    </w:p>
    <w:p>
      <w:pPr>
        <w:pStyle w:val="BodyText"/>
        <w:spacing w:line="244" w:lineRule="auto"/>
        <w:rPr/>
      </w:pPr>
      <w:r/>
    </w:p>
    <w:p>
      <w:pPr>
        <w:pStyle w:val="BodyText"/>
        <w:spacing w:line="245" w:lineRule="auto"/>
        <w:rPr/>
      </w:pPr>
      <w:r/>
    </w:p>
    <w:p>
      <w:pPr>
        <w:ind w:left="589"/>
        <w:spacing w:before="62" w:line="220" w:lineRule="auto"/>
        <w:rPr>
          <w:rFonts w:ascii="FangSong" w:hAnsi="FangSong" w:eastAsia="FangSong" w:cs="FangSong"/>
          <w:sz w:val="19"/>
          <w:szCs w:val="19"/>
        </w:rPr>
      </w:pPr>
      <w:r>
        <w:rPr>
          <w:rFonts w:ascii="FangSong" w:hAnsi="FangSong" w:eastAsia="FangSong" w:cs="FangSong"/>
          <w:sz w:val="19"/>
          <w:szCs w:val="19"/>
          <w:spacing w:val="21"/>
        </w:rPr>
        <w:t>台和数字中台并肩构成了双中台，“大中台、小前台”</w:t>
      </w:r>
      <w:r>
        <w:rPr>
          <w:rFonts w:ascii="FangSong" w:hAnsi="FangSong" w:eastAsia="FangSong" w:cs="FangSong"/>
          <w:sz w:val="19"/>
          <w:szCs w:val="19"/>
          <w:spacing w:val="20"/>
        </w:rPr>
        <w:t>模式确立(见图7-</w:t>
      </w:r>
      <w:r>
        <w:rPr>
          <w:rFonts w:ascii="FangSong" w:hAnsi="FangSong" w:eastAsia="FangSong" w:cs="FangSong"/>
          <w:sz w:val="19"/>
          <w:szCs w:val="19"/>
          <w:spacing w:val="-51"/>
        </w:rPr>
        <w:t xml:space="preserve"> </w:t>
      </w:r>
      <w:r>
        <w:rPr>
          <w:rFonts w:ascii="FangSong" w:hAnsi="FangSong" w:eastAsia="FangSong" w:cs="FangSong"/>
          <w:sz w:val="19"/>
          <w:szCs w:val="19"/>
          <w:spacing w:val="20"/>
        </w:rPr>
        <w:t>1)。</w:t>
      </w:r>
    </w:p>
    <w:p>
      <w:pPr>
        <w:pStyle w:val="BodyText"/>
        <w:ind w:firstLine="449"/>
        <w:spacing w:before="79" w:line="3350" w:lineRule="exact"/>
        <w:rPr/>
      </w:pPr>
      <w:r>
        <w:rPr>
          <w:position w:val="-67"/>
        </w:rPr>
        <w:pict>
          <v:group id="_x0000_s286" style="mso-position-vertical-relative:line;mso-position-horizontal-relative:char;width:397.5pt;height:167.55pt;" filled="false" stroked="false" coordsize="7950,3351" coordorigin="0,0">
            <v:shape id="_x0000_s288" style="position:absolute;left:0;top:0;width:7950;height:3351;" filled="false" stroked="false" type="#_x0000_t75">
              <v:imagedata o:title="" r:id="rId217"/>
            </v:shape>
            <v:shape id="_x0000_s290" style="position:absolute;left:299;top:387;width:5834;height:2878;" filled="false" stroked="false" type="#_x0000_t202">
              <v:fill on="false"/>
              <v:stroke on="false"/>
              <v:path/>
              <v:imagedata o:title=""/>
              <o:lock v:ext="edit" aspectratio="false"/>
              <v:textbox inset="0mm,0mm,0mm,0mm">
                <w:txbxContent>
                  <w:p>
                    <w:pPr>
                      <w:ind w:left="2330"/>
                      <w:spacing w:before="20" w:line="219" w:lineRule="auto"/>
                      <w:rPr>
                        <w:rFonts w:ascii="SimSun" w:hAnsi="SimSun" w:eastAsia="SimSun" w:cs="SimSun"/>
                        <w:sz w:val="19"/>
                        <w:szCs w:val="19"/>
                      </w:rPr>
                    </w:pPr>
                    <w:r>
                      <w:rPr>
                        <w:rFonts w:ascii="SimSun" w:hAnsi="SimSun" w:eastAsia="SimSun" w:cs="SimSun"/>
                        <w:sz w:val="19"/>
                        <w:szCs w:val="19"/>
                        <w:spacing w:val="-12"/>
                      </w:rPr>
                      <w:t>前端业务应用服务</w:t>
                    </w:r>
                  </w:p>
                  <w:p>
                    <w:pPr>
                      <w:spacing w:line="380" w:lineRule="auto"/>
                      <w:rPr>
                        <w:rFonts w:ascii="Arial"/>
                        <w:sz w:val="21"/>
                      </w:rPr>
                    </w:pPr>
                    <w:r/>
                  </w:p>
                  <w:p>
                    <w:pPr>
                      <w:ind w:left="2410"/>
                      <w:spacing w:before="62" w:line="219" w:lineRule="auto"/>
                      <w:rPr>
                        <w:rFonts w:ascii="SimSun" w:hAnsi="SimSun" w:eastAsia="SimSun" w:cs="SimSun"/>
                        <w:sz w:val="19"/>
                        <w:szCs w:val="19"/>
                      </w:rPr>
                    </w:pPr>
                    <w:r>
                      <w:rPr>
                        <w:rFonts w:ascii="SimSun" w:hAnsi="SimSun" w:eastAsia="SimSun" w:cs="SimSun"/>
                        <w:sz w:val="19"/>
                        <w:szCs w:val="19"/>
                        <w:spacing w:val="-10"/>
                      </w:rPr>
                      <w:t>前端业务数据库</w:t>
                    </w:r>
                  </w:p>
                  <w:p>
                    <w:pPr>
                      <w:spacing w:line="254" w:lineRule="auto"/>
                      <w:rPr>
                        <w:rFonts w:ascii="Arial"/>
                        <w:sz w:val="21"/>
                      </w:rPr>
                    </w:pPr>
                    <w:r/>
                  </w:p>
                  <w:p>
                    <w:pPr>
                      <w:spacing w:line="255" w:lineRule="auto"/>
                      <w:rPr>
                        <w:rFonts w:ascii="Arial"/>
                        <w:sz w:val="21"/>
                      </w:rPr>
                    </w:pPr>
                    <w:r/>
                  </w:p>
                  <w:p>
                    <w:pPr>
                      <w:ind w:left="119"/>
                      <w:spacing w:before="62" w:line="229" w:lineRule="auto"/>
                      <w:rPr>
                        <w:rFonts w:ascii="SimSun" w:hAnsi="SimSun" w:eastAsia="SimSun" w:cs="SimSun"/>
                        <w:sz w:val="19"/>
                        <w:szCs w:val="19"/>
                      </w:rPr>
                    </w:pPr>
                    <w:r>
                      <w:rPr>
                        <w:rFonts w:ascii="SimSun" w:hAnsi="SimSun" w:eastAsia="SimSun" w:cs="SimSun"/>
                        <w:sz w:val="19"/>
                        <w:szCs w:val="19"/>
                        <w:spacing w:val="-9"/>
                      </w:rPr>
                      <w:t>其他业务中心</w:t>
                    </w:r>
                    <w:r>
                      <w:rPr>
                        <w:rFonts w:ascii="SimSun" w:hAnsi="SimSun" w:eastAsia="SimSun" w:cs="SimSun"/>
                        <w:sz w:val="19"/>
                        <w:szCs w:val="19"/>
                        <w:spacing w:val="10"/>
                      </w:rPr>
                      <w:t xml:space="preserve">   </w:t>
                    </w:r>
                    <w:r>
                      <w:rPr>
                        <w:rFonts w:ascii="SimSun" w:hAnsi="SimSun" w:eastAsia="SimSun" w:cs="SimSun"/>
                        <w:sz w:val="19"/>
                        <w:szCs w:val="19"/>
                        <w:spacing w:val="-9"/>
                      </w:rPr>
                      <w:t>数据服务中心</w:t>
                    </w:r>
                  </w:p>
                  <w:p>
                    <w:pPr>
                      <w:ind w:left="20"/>
                      <w:spacing w:before="204" w:line="194" w:lineRule="auto"/>
                      <w:rPr>
                        <w:rFonts w:ascii="SimSun" w:hAnsi="SimSun" w:eastAsia="SimSun" w:cs="SimSun"/>
                        <w:sz w:val="19"/>
                        <w:szCs w:val="19"/>
                      </w:rPr>
                    </w:pPr>
                    <w:r>
                      <w:rPr>
                        <w:rFonts w:ascii="SimSun" w:hAnsi="SimSun" w:eastAsia="SimSun" w:cs="SimSun"/>
                        <w:sz w:val="19"/>
                        <w:szCs w:val="19"/>
                        <w:spacing w:val="-2"/>
                      </w:rPr>
                      <w:t>业务</w:t>
                    </w:r>
                  </w:p>
                  <w:p>
                    <w:pPr>
                      <w:ind w:left="20"/>
                      <w:spacing w:line="229" w:lineRule="auto"/>
                      <w:rPr>
                        <w:rFonts w:ascii="SimSun" w:hAnsi="SimSun" w:eastAsia="SimSun" w:cs="SimSun"/>
                        <w:sz w:val="19"/>
                        <w:szCs w:val="19"/>
                      </w:rPr>
                    </w:pPr>
                    <w:r>
                      <w:rPr>
                        <w:rFonts w:ascii="SimSun" w:hAnsi="SimSun" w:eastAsia="SimSun" w:cs="SimSun"/>
                        <w:sz w:val="19"/>
                        <w:szCs w:val="19"/>
                        <w:spacing w:val="-7"/>
                      </w:rPr>
                      <w:t>中台    中台业务数据库</w:t>
                    </w:r>
                  </w:p>
                  <w:p>
                    <w:pPr>
                      <w:ind w:right="12"/>
                      <w:spacing w:before="299" w:line="221" w:lineRule="auto"/>
                      <w:jc w:val="right"/>
                      <w:rPr>
                        <w:rFonts w:ascii="SimHei" w:hAnsi="SimHei" w:eastAsia="SimHei" w:cs="SimHei"/>
                        <w:sz w:val="19"/>
                        <w:szCs w:val="19"/>
                      </w:rPr>
                    </w:pPr>
                    <w:r>
                      <w:rPr>
                        <w:rFonts w:ascii="SimHei" w:hAnsi="SimHei" w:eastAsia="SimHei" w:cs="SimHei"/>
                        <w:sz w:val="19"/>
                        <w:szCs w:val="19"/>
                        <w:b/>
                        <w:bCs/>
                        <w:spacing w:val="-10"/>
                      </w:rPr>
                      <w:t>图</w:t>
                    </w:r>
                    <w:r>
                      <w:rPr>
                        <w:rFonts w:ascii="SimHei" w:hAnsi="SimHei" w:eastAsia="SimHei" w:cs="SimHei"/>
                        <w:sz w:val="19"/>
                        <w:szCs w:val="19"/>
                        <w:spacing w:val="-35"/>
                      </w:rPr>
                      <w:t xml:space="preserve"> </w:t>
                    </w:r>
                    <w:r>
                      <w:rPr>
                        <w:rFonts w:ascii="SimHei" w:hAnsi="SimHei" w:eastAsia="SimHei" w:cs="SimHei"/>
                        <w:sz w:val="19"/>
                        <w:szCs w:val="19"/>
                        <w:b/>
                        <w:bCs/>
                        <w:spacing w:val="-10"/>
                      </w:rPr>
                      <w:t>7</w:t>
                    </w:r>
                    <w:r>
                      <w:rPr>
                        <w:rFonts w:ascii="SimHei" w:hAnsi="SimHei" w:eastAsia="SimHei" w:cs="SimHei"/>
                        <w:sz w:val="19"/>
                        <w:szCs w:val="19"/>
                        <w:spacing w:val="-42"/>
                      </w:rPr>
                      <w:t xml:space="preserve"> </w:t>
                    </w:r>
                    <w:r>
                      <w:rPr>
                        <w:rFonts w:ascii="SimHei" w:hAnsi="SimHei" w:eastAsia="SimHei" w:cs="SimHei"/>
                        <w:sz w:val="19"/>
                        <w:szCs w:val="19"/>
                        <w:b/>
                        <w:bCs/>
                        <w:spacing w:val="-10"/>
                      </w:rPr>
                      <w:t>-</w:t>
                    </w:r>
                    <w:r>
                      <w:rPr>
                        <w:rFonts w:ascii="SimHei" w:hAnsi="SimHei" w:eastAsia="SimHei" w:cs="SimHei"/>
                        <w:sz w:val="19"/>
                        <w:szCs w:val="19"/>
                        <w:spacing w:val="-29"/>
                      </w:rPr>
                      <w:t xml:space="preserve"> </w:t>
                    </w:r>
                    <w:r>
                      <w:rPr>
                        <w:rFonts w:ascii="SimHei" w:hAnsi="SimHei" w:eastAsia="SimHei" w:cs="SimHei"/>
                        <w:sz w:val="19"/>
                        <w:szCs w:val="19"/>
                        <w:b/>
                        <w:bCs/>
                        <w:spacing w:val="-10"/>
                      </w:rPr>
                      <w:t>1</w:t>
                    </w:r>
                    <w:r>
                      <w:rPr>
                        <w:rFonts w:ascii="SimHei" w:hAnsi="SimHei" w:eastAsia="SimHei" w:cs="SimHei"/>
                        <w:sz w:val="19"/>
                        <w:szCs w:val="19"/>
                        <w:spacing w:val="41"/>
                      </w:rPr>
                      <w:t xml:space="preserve"> </w:t>
                    </w:r>
                    <w:r>
                      <w:rPr>
                        <w:rFonts w:ascii="SimHei" w:hAnsi="SimHei" w:eastAsia="SimHei" w:cs="SimHei"/>
                        <w:sz w:val="19"/>
                        <w:szCs w:val="19"/>
                        <w:b/>
                        <w:bCs/>
                        <w:spacing w:val="-10"/>
                      </w:rPr>
                      <w:t>业务中台与数据中台支撑阿里集团前端应用</w:t>
                    </w:r>
                  </w:p>
                </w:txbxContent>
              </v:textbox>
            </v:shape>
            <v:shape id="_x0000_s292" style="position:absolute;left:4459;top:1847;width:798;height:880;"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19"/>
                        <w:szCs w:val="19"/>
                      </w:rPr>
                    </w:pPr>
                    <w:r>
                      <w:rPr>
                        <w:rFonts w:ascii="SimSun" w:hAnsi="SimSun" w:eastAsia="SimSun" w:cs="SimSun"/>
                        <w:sz w:val="19"/>
                        <w:szCs w:val="19"/>
                        <w:spacing w:val="-7"/>
                      </w:rPr>
                      <w:t>服务引擎</w:t>
                    </w:r>
                  </w:p>
                  <w:p>
                    <w:pPr>
                      <w:spacing w:line="360"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0"/>
                      </w:rPr>
                      <w:t>数据仓库</w:t>
                    </w:r>
                  </w:p>
                </w:txbxContent>
              </v:textbox>
            </v:shape>
            <v:shape id="_x0000_s294" style="position:absolute;left:6720;top:2057;width:1101;height:450;" filled="false" stroked="false" type="#_x0000_t202">
              <v:fill on="false"/>
              <v:stroke on="false"/>
              <v:path/>
              <v:imagedata o:title=""/>
              <o:lock v:ext="edit" aspectratio="false"/>
              <v:textbox inset="0mm,0mm,0mm,0mm">
                <w:txbxContent>
                  <w:p>
                    <w:pPr>
                      <w:ind w:left="110" w:right="20" w:hanging="90"/>
                      <w:spacing w:before="19" w:line="217" w:lineRule="auto"/>
                      <w:rPr>
                        <w:rFonts w:ascii="SimSun" w:hAnsi="SimSun" w:eastAsia="SimSun" w:cs="SimSun"/>
                        <w:sz w:val="19"/>
                        <w:szCs w:val="19"/>
                      </w:rPr>
                    </w:pPr>
                    <w:r>
                      <w:rPr>
                        <w:rFonts w:ascii="Times New Roman" w:hAnsi="Times New Roman" w:eastAsia="Times New Roman" w:cs="Times New Roman"/>
                        <w:sz w:val="19"/>
                        <w:szCs w:val="19"/>
                        <w:spacing w:val="-1"/>
                      </w:rPr>
                      <w:t>→OLAP</w:t>
                    </w:r>
                    <w:r>
                      <w:rPr>
                        <w:rFonts w:ascii="SimSun" w:hAnsi="SimSun" w:eastAsia="SimSun" w:cs="SimSun"/>
                        <w:sz w:val="19"/>
                        <w:szCs w:val="19"/>
                        <w:spacing w:val="-1"/>
                      </w:rPr>
                      <w:t>数据</w:t>
                    </w:r>
                    <w:r>
                      <w:rPr>
                        <w:rFonts w:ascii="SimSun" w:hAnsi="SimSun" w:eastAsia="SimSun" w:cs="SimSun"/>
                        <w:sz w:val="19"/>
                        <w:szCs w:val="19"/>
                      </w:rPr>
                      <w:t xml:space="preserve"> </w:t>
                    </w:r>
                    <w:r>
                      <w:rPr>
                        <w:rFonts w:ascii="Times New Roman" w:hAnsi="Times New Roman" w:eastAsia="Times New Roman" w:cs="Times New Roman"/>
                        <w:sz w:val="19"/>
                        <w:szCs w:val="19"/>
                        <w:spacing w:val="-11"/>
                        <w:w w:val="98"/>
                      </w:rPr>
                      <w:t>→DLTP</w:t>
                    </w:r>
                    <w:r>
                      <w:rPr>
                        <w:rFonts w:ascii="SimSun" w:hAnsi="SimSun" w:eastAsia="SimSun" w:cs="SimSun"/>
                        <w:sz w:val="19"/>
                        <w:szCs w:val="19"/>
                        <w:spacing w:val="-11"/>
                        <w:w w:val="98"/>
                      </w:rPr>
                      <w:t>数据</w:t>
                    </w:r>
                  </w:p>
                </w:txbxContent>
              </v:textbox>
            </v:shape>
            <v:shape id="_x0000_s296" style="position:absolute;left:5853;top:1852;width:202;height:87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rPr>
                      <w:t>数</w:t>
                    </w:r>
                    <w:r>
                      <w:rPr>
                        <w:rFonts w:ascii="SimSun" w:hAnsi="SimSun" w:eastAsia="SimSun" w:cs="SimSun"/>
                        <w:sz w:val="16"/>
                        <w:szCs w:val="16"/>
                        <w:spacing w:val="-16"/>
                      </w:rPr>
                      <w:t xml:space="preserve"> </w:t>
                    </w:r>
                    <w:r>
                      <w:rPr>
                        <w:rFonts w:ascii="SimSun" w:hAnsi="SimSun" w:eastAsia="SimSun" w:cs="SimSun"/>
                        <w:sz w:val="16"/>
                        <w:szCs w:val="16"/>
                      </w:rPr>
                      <w:t>据</w:t>
                    </w:r>
                    <w:r>
                      <w:rPr>
                        <w:rFonts w:ascii="SimSun" w:hAnsi="SimSun" w:eastAsia="SimSun" w:cs="SimSun"/>
                        <w:sz w:val="16"/>
                        <w:szCs w:val="16"/>
                        <w:spacing w:val="-16"/>
                      </w:rPr>
                      <w:t xml:space="preserve"> </w:t>
                    </w:r>
                    <w:r>
                      <w:rPr>
                        <w:rFonts w:ascii="SimSun" w:hAnsi="SimSun" w:eastAsia="SimSun" w:cs="SimSun"/>
                        <w:sz w:val="16"/>
                        <w:szCs w:val="16"/>
                      </w:rPr>
                      <w:t>中</w:t>
                    </w:r>
                    <w:r>
                      <w:rPr>
                        <w:rFonts w:ascii="SimSun" w:hAnsi="SimSun" w:eastAsia="SimSun" w:cs="SimSun"/>
                        <w:sz w:val="16"/>
                        <w:szCs w:val="16"/>
                        <w:spacing w:val="-16"/>
                      </w:rPr>
                      <w:t xml:space="preserve"> </w:t>
                    </w:r>
                    <w:r>
                      <w:rPr>
                        <w:rFonts w:ascii="SimSun" w:hAnsi="SimSun" w:eastAsia="SimSun" w:cs="SimSun"/>
                        <w:sz w:val="16"/>
                        <w:szCs w:val="16"/>
                      </w:rPr>
                      <w:t>台</w:t>
                    </w:r>
                  </w:p>
                </w:txbxContent>
              </v:textbox>
            </v:shape>
            <v:shape id="_x0000_s298" style="position:absolute;left:5259;top:1013;width:905;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Restful API</w:t>
                    </w:r>
                  </w:p>
                </w:txbxContent>
              </v:textbox>
            </v:shape>
            <v:shape id="_x0000_s300" style="position:absolute;left:4303;top:481;width:202;height:76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0"/>
                      </w:rPr>
                      <w:t>前端应用</w:t>
                    </w:r>
                  </w:p>
                </w:txbxContent>
              </v:textbox>
            </v:shape>
          </v:group>
        </w:pict>
      </w:r>
    </w:p>
    <w:p>
      <w:pPr>
        <w:ind w:left="589" w:right="164" w:firstLine="429"/>
        <w:spacing w:before="236" w:line="301" w:lineRule="auto"/>
        <w:rPr>
          <w:rFonts w:ascii="FangSong" w:hAnsi="FangSong" w:eastAsia="FangSong" w:cs="FangSong"/>
          <w:sz w:val="19"/>
          <w:szCs w:val="19"/>
        </w:rPr>
      </w:pPr>
      <w:r>
        <w:rPr>
          <w:rFonts w:ascii="FangSong" w:hAnsi="FangSong" w:eastAsia="FangSong" w:cs="FangSong"/>
          <w:sz w:val="19"/>
          <w:szCs w:val="19"/>
          <w:spacing w:val="23"/>
        </w:rPr>
        <w:t>大中台加快了公司业务孵化速度，并沉淀出了可对外销售的产品。业务中台实</w:t>
      </w:r>
      <w:r>
        <w:rPr>
          <w:rFonts w:ascii="FangSong" w:hAnsi="FangSong" w:eastAsia="FangSong" w:cs="FangSong"/>
          <w:sz w:val="19"/>
          <w:szCs w:val="19"/>
          <w:spacing w:val="23"/>
        </w:rPr>
        <w:t xml:space="preserve"> </w:t>
      </w:r>
      <w:r>
        <w:rPr>
          <w:rFonts w:ascii="FangSong" w:hAnsi="FangSong" w:eastAsia="FangSong" w:cs="FangSong"/>
          <w:sz w:val="19"/>
          <w:szCs w:val="19"/>
          <w:spacing w:val="24"/>
        </w:rPr>
        <w:t>现了后端业务资源到前台易用能力的转化；数据中台利用获取的各类数据，对数据</w:t>
      </w:r>
      <w:r>
        <w:rPr>
          <w:rFonts w:ascii="FangSong" w:hAnsi="FangSong" w:eastAsia="FangSong" w:cs="FangSong"/>
          <w:sz w:val="19"/>
          <w:szCs w:val="19"/>
          <w:spacing w:val="17"/>
        </w:rPr>
        <w:t xml:space="preserve"> </w:t>
      </w:r>
      <w:r>
        <w:rPr>
          <w:rFonts w:ascii="FangSong" w:hAnsi="FangSong" w:eastAsia="FangSong" w:cs="FangSong"/>
          <w:sz w:val="19"/>
          <w:szCs w:val="19"/>
          <w:spacing w:val="26"/>
        </w:rPr>
        <w:t>进行加工，获取分析结果，提供给业务中台使用。业务中台与数据中台相辅相成、</w:t>
      </w:r>
      <w:r>
        <w:rPr>
          <w:rFonts w:ascii="FangSong" w:hAnsi="FangSong" w:eastAsia="FangSong" w:cs="FangSong"/>
          <w:sz w:val="19"/>
          <w:szCs w:val="19"/>
          <w:spacing w:val="8"/>
        </w:rPr>
        <w:t xml:space="preserve"> </w:t>
      </w:r>
      <w:r>
        <w:rPr>
          <w:rFonts w:ascii="FangSong" w:hAnsi="FangSong" w:eastAsia="FangSong" w:cs="FangSong"/>
          <w:sz w:val="19"/>
          <w:szCs w:val="19"/>
          <w:spacing w:val="22"/>
        </w:rPr>
        <w:t>互相支撑，加快公司业务孵化速度，如：聚划算业务从提出到上线仅耗时1.5个月，</w:t>
      </w:r>
      <w:r>
        <w:rPr>
          <w:rFonts w:ascii="FangSong" w:hAnsi="FangSong" w:eastAsia="FangSong" w:cs="FangSong"/>
          <w:sz w:val="19"/>
          <w:szCs w:val="19"/>
          <w:spacing w:val="13"/>
        </w:rPr>
        <w:t xml:space="preserve"> </w:t>
      </w:r>
      <w:r>
        <w:rPr>
          <w:rFonts w:ascii="FangSong" w:hAnsi="FangSong" w:eastAsia="FangSong" w:cs="FangSong"/>
          <w:sz w:val="19"/>
          <w:szCs w:val="19"/>
          <w:spacing w:val="22"/>
        </w:rPr>
        <w:t>投入包括设计、运营和开发10多名员工。</w:t>
      </w:r>
    </w:p>
    <w:p>
      <w:pPr>
        <w:ind w:left="589" w:right="137" w:firstLine="429"/>
        <w:spacing w:before="80" w:line="308" w:lineRule="auto"/>
        <w:rPr>
          <w:rFonts w:ascii="FangSong" w:hAnsi="FangSong" w:eastAsia="FangSong" w:cs="FangSong"/>
          <w:sz w:val="19"/>
          <w:szCs w:val="19"/>
        </w:rPr>
      </w:pPr>
      <w:r>
        <w:rPr>
          <w:rFonts w:ascii="FangSong" w:hAnsi="FangSong" w:eastAsia="FangSong" w:cs="FangSong"/>
          <w:sz w:val="19"/>
          <w:szCs w:val="19"/>
          <w:spacing w:val="21"/>
        </w:rPr>
        <w:t>之后阿里的中台架构又孵化出钉钉、飞猪、口碑等</w:t>
      </w:r>
      <w:r>
        <w:rPr>
          <w:rFonts w:ascii="FangSong" w:hAnsi="FangSong" w:eastAsia="FangSong" w:cs="FangSong"/>
          <w:sz w:val="19"/>
          <w:szCs w:val="19"/>
          <w:spacing w:val="-43"/>
        </w:rPr>
        <w:t xml:space="preserve"> </w:t>
      </w:r>
      <w:r>
        <w:rPr>
          <w:rFonts w:ascii="FangSong" w:hAnsi="FangSong" w:eastAsia="FangSong" w:cs="FangSong"/>
          <w:sz w:val="19"/>
          <w:szCs w:val="19"/>
          <w:spacing w:val="21"/>
        </w:rPr>
        <w:t>一</w:t>
      </w:r>
      <w:r>
        <w:rPr>
          <w:rFonts w:ascii="FangSong" w:hAnsi="FangSong" w:eastAsia="FangSong" w:cs="FangSong"/>
          <w:sz w:val="19"/>
          <w:szCs w:val="19"/>
          <w:spacing w:val="-50"/>
        </w:rPr>
        <w:t xml:space="preserve"> </w:t>
      </w:r>
      <w:r>
        <w:rPr>
          <w:rFonts w:ascii="FangSong" w:hAnsi="FangSong" w:eastAsia="FangSong" w:cs="FangSong"/>
          <w:sz w:val="19"/>
          <w:szCs w:val="19"/>
          <w:spacing w:val="21"/>
        </w:rPr>
        <w:t>系列创新业务。借助“双</w:t>
      </w:r>
      <w:r>
        <w:rPr>
          <w:rFonts w:ascii="FangSong" w:hAnsi="FangSong" w:eastAsia="FangSong" w:cs="FangSong"/>
          <w:sz w:val="19"/>
          <w:szCs w:val="19"/>
        </w:rPr>
        <w:t xml:space="preserve">  </w:t>
      </w:r>
      <w:r>
        <w:rPr>
          <w:rFonts w:ascii="FangSong" w:hAnsi="FangSong" w:eastAsia="FangSong" w:cs="FangSong"/>
          <w:sz w:val="19"/>
          <w:szCs w:val="19"/>
          <w:spacing w:val="21"/>
        </w:rPr>
        <w:t>十</w:t>
      </w:r>
      <w:r>
        <w:rPr>
          <w:rFonts w:ascii="FangSong" w:hAnsi="FangSong" w:eastAsia="FangSong" w:cs="FangSong"/>
          <w:sz w:val="19"/>
          <w:szCs w:val="19"/>
          <w:spacing w:val="-42"/>
        </w:rPr>
        <w:t xml:space="preserve"> </w:t>
      </w:r>
      <w:r>
        <w:rPr>
          <w:rFonts w:ascii="FangSong" w:hAnsi="FangSong" w:eastAsia="FangSong" w:cs="FangSong"/>
          <w:sz w:val="19"/>
          <w:szCs w:val="19"/>
          <w:spacing w:val="21"/>
        </w:rPr>
        <w:t>一</w:t>
      </w:r>
      <w:r>
        <w:rPr>
          <w:rFonts w:ascii="FangSong" w:hAnsi="FangSong" w:eastAsia="FangSong" w:cs="FangSong"/>
          <w:sz w:val="19"/>
          <w:szCs w:val="19"/>
          <w:spacing w:val="-44"/>
        </w:rPr>
        <w:t xml:space="preserve"> </w:t>
      </w:r>
      <w:r>
        <w:rPr>
          <w:rFonts w:ascii="FangSong" w:hAnsi="FangSong" w:eastAsia="FangSong" w:cs="FangSong"/>
          <w:sz w:val="19"/>
          <w:szCs w:val="19"/>
          <w:spacing w:val="21"/>
        </w:rPr>
        <w:t>”场景，数据中台逐渐沉淀出很多过硬的中间件产品，并且将沉淀的业务能力</w:t>
      </w:r>
      <w:r>
        <w:rPr>
          <w:rFonts w:ascii="FangSong" w:hAnsi="FangSong" w:eastAsia="FangSong" w:cs="FangSong"/>
          <w:sz w:val="19"/>
          <w:szCs w:val="19"/>
        </w:rPr>
        <w:t xml:space="preserve">  </w:t>
      </w:r>
      <w:r>
        <w:rPr>
          <w:rFonts w:ascii="FangSong" w:hAnsi="FangSong" w:eastAsia="FangSong" w:cs="FangSong"/>
          <w:sz w:val="19"/>
          <w:szCs w:val="19"/>
          <w:spacing w:val="21"/>
        </w:rPr>
        <w:t>与数据资源开放给企业客户，传统企业“烟囱式”的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1"/>
        </w:rPr>
        <w:t xml:space="preserve">  </w:t>
      </w:r>
      <w:r>
        <w:rPr>
          <w:rFonts w:ascii="FangSong" w:hAnsi="FangSong" w:eastAsia="FangSong" w:cs="FangSong"/>
          <w:sz w:val="19"/>
          <w:szCs w:val="19"/>
          <w:spacing w:val="21"/>
        </w:rPr>
        <w:t>架构被打破，通过企业级分</w:t>
      </w:r>
      <w:r>
        <w:rPr>
          <w:rFonts w:ascii="FangSong" w:hAnsi="FangSong" w:eastAsia="FangSong" w:cs="FangSong"/>
          <w:sz w:val="19"/>
          <w:szCs w:val="19"/>
        </w:rPr>
        <w:t xml:space="preserve">  </w:t>
      </w:r>
      <w:r>
        <w:rPr>
          <w:rFonts w:ascii="FangSong" w:hAnsi="FangSong" w:eastAsia="FangSong" w:cs="FangSong"/>
          <w:sz w:val="19"/>
          <w:szCs w:val="19"/>
          <w:spacing w:val="8"/>
        </w:rPr>
        <w:t>布式应用服务</w:t>
      </w:r>
      <w:r>
        <w:rPr>
          <w:rFonts w:ascii="FangSong" w:hAnsi="FangSong" w:eastAsia="FangSong" w:cs="FangSong"/>
          <w:sz w:val="19"/>
          <w:szCs w:val="19"/>
          <w:spacing w:val="-25"/>
        </w:rPr>
        <w:t xml:space="preserve"> </w:t>
      </w:r>
      <w:r>
        <w:rPr>
          <w:rFonts w:ascii="Times New Roman" w:hAnsi="Times New Roman" w:eastAsia="Times New Roman" w:cs="Times New Roman"/>
          <w:sz w:val="19"/>
          <w:szCs w:val="19"/>
        </w:rPr>
        <w:t>EDAS</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8"/>
        </w:rPr>
        <w:t>、</w:t>
      </w:r>
      <w:r>
        <w:rPr>
          <w:rFonts w:ascii="SimSun" w:hAnsi="SimSun" w:eastAsia="SimSun" w:cs="SimSun"/>
          <w:sz w:val="19"/>
          <w:szCs w:val="19"/>
          <w:spacing w:val="-17"/>
        </w:rPr>
        <w:t xml:space="preserve"> </w:t>
      </w:r>
      <w:r>
        <w:rPr>
          <w:rFonts w:ascii="FangSong" w:hAnsi="FangSong" w:eastAsia="FangSong" w:cs="FangSong"/>
          <w:sz w:val="19"/>
          <w:szCs w:val="19"/>
          <w:spacing w:val="8"/>
        </w:rPr>
        <w:t>分布式数据库</w:t>
      </w:r>
      <w:r>
        <w:rPr>
          <w:rFonts w:ascii="FangSong" w:hAnsi="FangSong" w:eastAsia="FangSong" w:cs="FangSong"/>
          <w:sz w:val="19"/>
          <w:szCs w:val="19"/>
          <w:spacing w:val="-24"/>
        </w:rPr>
        <w:t xml:space="preserve"> </w:t>
      </w:r>
      <w:r>
        <w:rPr>
          <w:rFonts w:ascii="Times New Roman" w:hAnsi="Times New Roman" w:eastAsia="Times New Roman" w:cs="Times New Roman"/>
          <w:sz w:val="19"/>
          <w:szCs w:val="19"/>
        </w:rPr>
        <w:t>DRDS</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8"/>
        </w:rPr>
        <w:t>和消息服务</w:t>
      </w:r>
      <w:r>
        <w:rPr>
          <w:rFonts w:ascii="FangSong" w:hAnsi="FangSong" w:eastAsia="FangSong" w:cs="FangSong"/>
          <w:sz w:val="19"/>
          <w:szCs w:val="19"/>
          <w:spacing w:val="-16"/>
        </w:rPr>
        <w:t xml:space="preserve"> </w:t>
      </w:r>
      <w:r>
        <w:rPr>
          <w:rFonts w:ascii="Times New Roman" w:hAnsi="Times New Roman" w:eastAsia="Times New Roman" w:cs="Times New Roman"/>
          <w:sz w:val="19"/>
          <w:szCs w:val="19"/>
        </w:rPr>
        <w:t>MQ</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8"/>
        </w:rPr>
        <w:t>等</w:t>
      </w:r>
      <w:r>
        <w:rPr>
          <w:rFonts w:ascii="FangSong" w:hAnsi="FangSong" w:eastAsia="FangSong" w:cs="FangSong"/>
          <w:sz w:val="19"/>
          <w:szCs w:val="19"/>
          <w:spacing w:val="-16"/>
        </w:rPr>
        <w:t xml:space="preserve"> </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8"/>
        </w:rPr>
        <w:t>产</w:t>
      </w:r>
      <w:r>
        <w:rPr>
          <w:rFonts w:ascii="FangSong" w:hAnsi="FangSong" w:eastAsia="FangSong" w:cs="FangSong"/>
          <w:sz w:val="19"/>
          <w:szCs w:val="19"/>
          <w:spacing w:val="8"/>
        </w:rPr>
        <w:t xml:space="preserve"> </w:t>
      </w:r>
      <w:r>
        <w:rPr>
          <w:rFonts w:ascii="FangSong" w:hAnsi="FangSong" w:eastAsia="FangSong" w:cs="FangSong"/>
          <w:sz w:val="19"/>
          <w:szCs w:val="19"/>
          <w:spacing w:val="8"/>
        </w:rPr>
        <w:t>品</w:t>
      </w:r>
      <w:r>
        <w:rPr>
          <w:rFonts w:ascii="FangSong" w:hAnsi="FangSong" w:eastAsia="FangSong" w:cs="FangSong"/>
          <w:sz w:val="19"/>
          <w:szCs w:val="19"/>
          <w:spacing w:val="-21"/>
        </w:rPr>
        <w:t xml:space="preserve"> </w:t>
      </w:r>
      <w:r>
        <w:rPr>
          <w:rFonts w:ascii="FangSong" w:hAnsi="FangSong" w:eastAsia="FangSong" w:cs="FangSong"/>
          <w:sz w:val="19"/>
          <w:szCs w:val="19"/>
          <w:spacing w:val="8"/>
        </w:rPr>
        <w:t>实</w:t>
      </w:r>
      <w:r>
        <w:rPr>
          <w:rFonts w:ascii="FangSong" w:hAnsi="FangSong" w:eastAsia="FangSong" w:cs="FangSong"/>
          <w:sz w:val="19"/>
          <w:szCs w:val="19"/>
          <w:spacing w:val="-26"/>
        </w:rPr>
        <w:t xml:space="preserve"> </w:t>
      </w:r>
      <w:r>
        <w:rPr>
          <w:rFonts w:ascii="FangSong" w:hAnsi="FangSong" w:eastAsia="FangSong" w:cs="FangSong"/>
          <w:sz w:val="19"/>
          <w:szCs w:val="19"/>
          <w:spacing w:val="8"/>
        </w:rPr>
        <w:t>现</w:t>
      </w:r>
      <w:r>
        <w:rPr>
          <w:rFonts w:ascii="FangSong" w:hAnsi="FangSong" w:eastAsia="FangSong" w:cs="FangSong"/>
          <w:sz w:val="19"/>
          <w:szCs w:val="19"/>
          <w:spacing w:val="-26"/>
        </w:rPr>
        <w:t xml:space="preserve"> </w:t>
      </w:r>
      <w:r>
        <w:rPr>
          <w:rFonts w:ascii="FangSong" w:hAnsi="FangSong" w:eastAsia="FangSong" w:cs="FangSong"/>
          <w:sz w:val="19"/>
          <w:szCs w:val="19"/>
          <w:spacing w:val="8"/>
        </w:rPr>
        <w:t>数</w:t>
      </w:r>
      <w:r>
        <w:rPr>
          <w:rFonts w:ascii="FangSong" w:hAnsi="FangSong" w:eastAsia="FangSong" w:cs="FangSong"/>
          <w:sz w:val="19"/>
          <w:szCs w:val="19"/>
          <w:spacing w:val="-24"/>
        </w:rPr>
        <w:t xml:space="preserve"> </w:t>
      </w:r>
      <w:r>
        <w:rPr>
          <w:rFonts w:ascii="FangSong" w:hAnsi="FangSong" w:eastAsia="FangSong" w:cs="FangSong"/>
          <w:sz w:val="19"/>
          <w:szCs w:val="19"/>
          <w:spacing w:val="8"/>
        </w:rPr>
        <w:t>据</w:t>
      </w:r>
      <w:r>
        <w:rPr>
          <w:rFonts w:ascii="FangSong" w:hAnsi="FangSong" w:eastAsia="FangSong" w:cs="FangSong"/>
          <w:sz w:val="19"/>
          <w:szCs w:val="19"/>
        </w:rPr>
        <w:t xml:space="preserve"> </w:t>
      </w:r>
      <w:r>
        <w:rPr>
          <w:rFonts w:ascii="FangSong" w:hAnsi="FangSong" w:eastAsia="FangSong" w:cs="FangSong"/>
          <w:sz w:val="19"/>
          <w:szCs w:val="19"/>
          <w:spacing w:val="25"/>
        </w:rPr>
        <w:t>的跨部门互通。分布式架构如图7-</w:t>
      </w:r>
      <w:r>
        <w:rPr>
          <w:rFonts w:ascii="FangSong" w:hAnsi="FangSong" w:eastAsia="FangSong" w:cs="FangSong"/>
          <w:sz w:val="19"/>
          <w:szCs w:val="19"/>
          <w:spacing w:val="-47"/>
        </w:rPr>
        <w:t xml:space="preserve"> </w:t>
      </w:r>
      <w:r>
        <w:rPr>
          <w:rFonts w:ascii="FangSong" w:hAnsi="FangSong" w:eastAsia="FangSong" w:cs="FangSong"/>
          <w:sz w:val="19"/>
          <w:szCs w:val="19"/>
          <w:spacing w:val="25"/>
        </w:rPr>
        <w:t>2所示。</w:t>
      </w:r>
    </w:p>
    <w:p>
      <w:pPr>
        <w:pStyle w:val="BodyText"/>
        <w:ind w:firstLine="340"/>
        <w:spacing w:before="129" w:line="4480" w:lineRule="exact"/>
        <w:rPr/>
      </w:pPr>
      <w:r>
        <w:rPr>
          <w:position w:val="-89"/>
        </w:rPr>
        <w:pict>
          <v:group id="_x0000_s302" style="mso-position-vertical-relative:line;mso-position-horizontal-relative:char;width:410pt;height:224pt;" filled="false" stroked="false" coordsize="8200,4480" coordorigin="0,0">
            <v:shape id="_x0000_s304" style="position:absolute;left:0;top:0;width:8200;height:4480;" filled="false" stroked="false" type="#_x0000_t75">
              <v:imagedata o:title="" r:id="rId218"/>
            </v:shape>
            <v:shape id="_x0000_s306" style="position:absolute;left:1629;top:337;width:6537;height:3880;" filled="false" stroked="false" type="#_x0000_t202">
              <v:fill on="false"/>
              <v:stroke on="false"/>
              <v:path/>
              <v:imagedata o:title=""/>
              <o:lock v:ext="edit" aspectratio="false"/>
              <v:textbox inset="0mm,0mm,0mm,0mm">
                <w:txbxContent>
                  <w:p>
                    <w:pPr>
                      <w:ind w:left="4680"/>
                      <w:spacing w:before="20" w:line="220" w:lineRule="auto"/>
                      <w:rPr>
                        <w:rFonts w:ascii="SimSun" w:hAnsi="SimSun" w:eastAsia="SimSun" w:cs="SimSun"/>
                        <w:sz w:val="19"/>
                        <w:szCs w:val="19"/>
                      </w:rPr>
                    </w:pPr>
                    <w:r>
                      <w:rPr>
                        <w:rFonts w:ascii="SimSun" w:hAnsi="SimSun" w:eastAsia="SimSun" w:cs="SimSun"/>
                        <w:sz w:val="19"/>
                        <w:szCs w:val="19"/>
                        <w:spacing w:val="-4"/>
                      </w:rPr>
                      <w:t>商品</w:t>
                    </w:r>
                    <w:r>
                      <w:rPr>
                        <w:rFonts w:ascii="SimSun" w:hAnsi="SimSun" w:eastAsia="SimSun" w:cs="SimSun"/>
                        <w:sz w:val="19"/>
                        <w:szCs w:val="19"/>
                        <w:spacing w:val="5"/>
                      </w:rPr>
                      <w:t xml:space="preserve">          </w:t>
                    </w:r>
                    <w:r>
                      <w:rPr>
                        <w:rFonts w:ascii="SimSun" w:hAnsi="SimSun" w:eastAsia="SimSun" w:cs="SimSun"/>
                        <w:sz w:val="19"/>
                        <w:szCs w:val="19"/>
                        <w:spacing w:val="-4"/>
                      </w:rPr>
                      <w:t>库存</w:t>
                    </w:r>
                  </w:p>
                  <w:p>
                    <w:pPr>
                      <w:ind w:right="9"/>
                      <w:spacing w:before="163" w:line="219" w:lineRule="auto"/>
                      <w:jc w:val="right"/>
                      <w:rPr>
                        <w:rFonts w:ascii="SimSun" w:hAnsi="SimSun" w:eastAsia="SimSun" w:cs="SimSun"/>
                        <w:sz w:val="19"/>
                        <w:szCs w:val="19"/>
                      </w:rPr>
                    </w:pPr>
                    <w:r>
                      <w:rPr>
                        <w:rFonts w:ascii="SimSun" w:hAnsi="SimSun" w:eastAsia="SimSun" w:cs="SimSun"/>
                        <w:sz w:val="19"/>
                        <w:szCs w:val="19"/>
                        <w:spacing w:val="-9"/>
                      </w:rPr>
                      <w:t>产品销售阶段</w:t>
                    </w:r>
                  </w:p>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ind w:left="1650"/>
                      <w:spacing w:before="62" w:line="220" w:lineRule="auto"/>
                      <w:rPr>
                        <w:rFonts w:ascii="SimSun" w:hAnsi="SimSun" w:eastAsia="SimSun" w:cs="SimSun"/>
                        <w:sz w:val="19"/>
                        <w:szCs w:val="19"/>
                      </w:rPr>
                    </w:pPr>
                    <w:r>
                      <w:rPr>
                        <w:rFonts w:ascii="SimSun" w:hAnsi="SimSun" w:eastAsia="SimSun" w:cs="SimSun"/>
                        <w:sz w:val="19"/>
                        <w:szCs w:val="19"/>
                        <w:spacing w:val="-10"/>
                      </w:rPr>
                      <w:t>商品中心</w:t>
                    </w:r>
                  </w:p>
                  <w:p>
                    <w:pPr>
                      <w:ind w:left="1650"/>
                      <w:spacing w:before="72" w:line="215" w:lineRule="auto"/>
                      <w:rPr>
                        <w:rFonts w:ascii="SimSun" w:hAnsi="SimSun" w:eastAsia="SimSun" w:cs="SimSun"/>
                        <w:sz w:val="19"/>
                        <w:szCs w:val="19"/>
                      </w:rPr>
                    </w:pPr>
                    <w:r>
                      <w:rPr>
                        <w:rFonts w:ascii="SimSun" w:hAnsi="SimSun" w:eastAsia="SimSun" w:cs="SimSun"/>
                        <w:sz w:val="19"/>
                        <w:szCs w:val="19"/>
                        <w:spacing w:val="-7"/>
                      </w:rPr>
                      <w:t>商品管理</w:t>
                    </w:r>
                  </w:p>
                  <w:p>
                    <w:pPr>
                      <w:ind w:left="1829"/>
                      <w:spacing w:before="1" w:line="220" w:lineRule="auto"/>
                      <w:rPr>
                        <w:rFonts w:ascii="SimSun" w:hAnsi="SimSun" w:eastAsia="SimSun" w:cs="SimSun"/>
                        <w:sz w:val="19"/>
                        <w:szCs w:val="19"/>
                      </w:rPr>
                    </w:pPr>
                    <w:r>
                      <w:rPr>
                        <w:rFonts w:ascii="SimSun" w:hAnsi="SimSun" w:eastAsia="SimSun" w:cs="SimSun"/>
                        <w:sz w:val="19"/>
                        <w:szCs w:val="19"/>
                        <w:spacing w:val="-3"/>
                      </w:rPr>
                      <w:t>前段</w:t>
                    </w:r>
                  </w:p>
                  <w:p>
                    <w:pPr>
                      <w:spacing w:line="347" w:lineRule="auto"/>
                      <w:rPr>
                        <w:rFonts w:ascii="Arial"/>
                        <w:sz w:val="21"/>
                      </w:rPr>
                    </w:pPr>
                    <w:r/>
                  </w:p>
                  <w:p>
                    <w:pPr>
                      <w:ind w:left="1650"/>
                      <w:spacing w:before="62" w:line="219" w:lineRule="auto"/>
                      <w:rPr>
                        <w:rFonts w:ascii="SimSun" w:hAnsi="SimSun" w:eastAsia="SimSun" w:cs="SimSun"/>
                        <w:sz w:val="19"/>
                        <w:szCs w:val="19"/>
                      </w:rPr>
                    </w:pPr>
                    <w:r>
                      <w:rPr>
                        <w:rFonts w:ascii="SimSun" w:hAnsi="SimSun" w:eastAsia="SimSun" w:cs="SimSun"/>
                        <w:sz w:val="19"/>
                        <w:szCs w:val="19"/>
                        <w:spacing w:val="-10"/>
                      </w:rPr>
                      <w:t>商品服务</w:t>
                    </w:r>
                  </w:p>
                  <w:p>
                    <w:pPr>
                      <w:spacing w:line="289" w:lineRule="auto"/>
                      <w:rPr>
                        <w:rFonts w:ascii="Arial"/>
                        <w:sz w:val="21"/>
                      </w:rPr>
                    </w:pPr>
                    <w:r/>
                  </w:p>
                  <w:p>
                    <w:pPr>
                      <w:spacing w:line="289" w:lineRule="auto"/>
                      <w:rPr>
                        <w:rFonts w:ascii="Arial"/>
                        <w:sz w:val="21"/>
                      </w:rPr>
                    </w:pPr>
                    <w:r/>
                  </w:p>
                  <w:p>
                    <w:pPr>
                      <w:ind w:left="20"/>
                      <w:spacing w:before="62" w:line="229" w:lineRule="auto"/>
                      <w:rPr>
                        <w:rFonts w:ascii="SimSun" w:hAnsi="SimSun" w:eastAsia="SimSun" w:cs="SimSun"/>
                        <w:sz w:val="19"/>
                        <w:szCs w:val="19"/>
                      </w:rPr>
                    </w:pPr>
                    <w:r>
                      <w:rPr>
                        <w:rFonts w:ascii="SimSun" w:hAnsi="SimSun" w:eastAsia="SimSun" w:cs="SimSun"/>
                        <w:sz w:val="19"/>
                        <w:szCs w:val="19"/>
                        <w:spacing w:val="-6"/>
                      </w:rPr>
                      <w:t>会员数据          交易数据         商品数据         库存数据</w:t>
                    </w:r>
                  </w:p>
                </w:txbxContent>
              </v:textbox>
            </v:shape>
            <v:shape id="_x0000_s308" style="position:absolute;left:1629;top:1957;width:763;height:13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8"/>
                      </w:rPr>
                      <w:t>会员中心</w:t>
                    </w:r>
                  </w:p>
                  <w:p>
                    <w:pPr>
                      <w:ind w:left="20"/>
                      <w:spacing w:before="65" w:line="206" w:lineRule="auto"/>
                      <w:rPr>
                        <w:rFonts w:ascii="SimSun" w:hAnsi="SimSun" w:eastAsia="SimSun" w:cs="SimSun"/>
                        <w:sz w:val="19"/>
                        <w:szCs w:val="19"/>
                      </w:rPr>
                    </w:pPr>
                    <w:r>
                      <w:rPr>
                        <w:rFonts w:ascii="SimSun" w:hAnsi="SimSun" w:eastAsia="SimSun" w:cs="SimSun"/>
                        <w:sz w:val="19"/>
                        <w:szCs w:val="19"/>
                        <w:spacing w:val="-9"/>
                      </w:rPr>
                      <w:t>会员管理</w:t>
                    </w:r>
                  </w:p>
                  <w:p>
                    <w:pPr>
                      <w:ind w:left="200"/>
                      <w:spacing w:line="220" w:lineRule="auto"/>
                      <w:rPr>
                        <w:rFonts w:ascii="SimSun" w:hAnsi="SimSun" w:eastAsia="SimSun" w:cs="SimSun"/>
                        <w:sz w:val="19"/>
                        <w:szCs w:val="19"/>
                      </w:rPr>
                    </w:pPr>
                    <w:r>
                      <w:rPr>
                        <w:rFonts w:ascii="SimSun" w:hAnsi="SimSun" w:eastAsia="SimSun" w:cs="SimSun"/>
                        <w:sz w:val="19"/>
                        <w:szCs w:val="19"/>
                        <w:spacing w:val="-3"/>
                      </w:rPr>
                      <w:t>前段</w:t>
                    </w:r>
                  </w:p>
                  <w:p>
                    <w:pPr>
                      <w:spacing w:line="356"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8"/>
                      </w:rPr>
                      <w:t>会员服务</w:t>
                    </w:r>
                  </w:p>
                </w:txbxContent>
              </v:textbox>
            </v:shape>
            <v:shape id="_x0000_s310" style="position:absolute;left:4840;top:1938;width:789;height:7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1"/>
                      </w:rPr>
                      <w:t>交易中心</w:t>
                    </w:r>
                  </w:p>
                  <w:p>
                    <w:pPr>
                      <w:ind w:left="198" w:right="20" w:hanging="179"/>
                      <w:spacing w:before="82" w:line="218" w:lineRule="auto"/>
                      <w:rPr>
                        <w:rFonts w:ascii="SimSun" w:hAnsi="SimSun" w:eastAsia="SimSun" w:cs="SimSun"/>
                        <w:sz w:val="19"/>
                        <w:szCs w:val="19"/>
                      </w:rPr>
                    </w:pPr>
                    <w:r>
                      <w:rPr>
                        <w:rFonts w:ascii="SimSun" w:hAnsi="SimSun" w:eastAsia="SimSun" w:cs="SimSun"/>
                        <w:sz w:val="19"/>
                        <w:szCs w:val="19"/>
                        <w:spacing w:val="-3"/>
                      </w:rPr>
                      <w:t>交易管理</w:t>
                    </w:r>
                    <w:r>
                      <w:rPr>
                        <w:rFonts w:ascii="SimSun" w:hAnsi="SimSun" w:eastAsia="SimSun" w:cs="SimSun"/>
                        <w:sz w:val="19"/>
                        <w:szCs w:val="19"/>
                      </w:rPr>
                      <w:t xml:space="preserve"> </w:t>
                    </w:r>
                    <w:r>
                      <w:rPr>
                        <w:rFonts w:ascii="SimSun" w:hAnsi="SimSun" w:eastAsia="SimSun" w:cs="SimSun"/>
                        <w:sz w:val="19"/>
                        <w:szCs w:val="19"/>
                        <w:spacing w:val="-3"/>
                      </w:rPr>
                      <w:t>前段</w:t>
                    </w:r>
                  </w:p>
                </w:txbxContent>
              </v:textbox>
            </v:shape>
            <v:shape id="_x0000_s312" style="position:absolute;left:6369;top:1937;width:791;height:75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1"/>
                      </w:rPr>
                      <w:t>库存中心</w:t>
                    </w:r>
                  </w:p>
                  <w:p>
                    <w:pPr>
                      <w:ind w:left="218" w:right="20" w:hanging="199"/>
                      <w:spacing w:before="84" w:line="213" w:lineRule="auto"/>
                      <w:rPr>
                        <w:rFonts w:ascii="SimSun" w:hAnsi="SimSun" w:eastAsia="SimSun" w:cs="SimSun"/>
                        <w:sz w:val="19"/>
                        <w:szCs w:val="19"/>
                      </w:rPr>
                    </w:pPr>
                    <w:r>
                      <w:rPr>
                        <w:rFonts w:ascii="SimSun" w:hAnsi="SimSun" w:eastAsia="SimSun" w:cs="SimSun"/>
                        <w:sz w:val="19"/>
                        <w:szCs w:val="19"/>
                        <w:spacing w:val="-3"/>
                      </w:rPr>
                      <w:t>库存管理</w:t>
                    </w:r>
                    <w:r>
                      <w:rPr>
                        <w:rFonts w:ascii="SimSun" w:hAnsi="SimSun" w:eastAsia="SimSun" w:cs="SimSun"/>
                        <w:sz w:val="19"/>
                        <w:szCs w:val="19"/>
                        <w:spacing w:val="2"/>
                      </w:rPr>
                      <w:t xml:space="preserve"> </w:t>
                    </w:r>
                    <w:r>
                      <w:rPr>
                        <w:rFonts w:ascii="SimSun" w:hAnsi="SimSun" w:eastAsia="SimSun" w:cs="SimSun"/>
                        <w:sz w:val="19"/>
                        <w:szCs w:val="19"/>
                        <w:spacing w:val="-3"/>
                      </w:rPr>
                      <w:t>前段</w:t>
                    </w:r>
                  </w:p>
                </w:txbxContent>
              </v:textbox>
            </v:shape>
            <v:shape id="_x0000_s314" style="position:absolute;left:4840;top:3107;width:226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4"/>
                      </w:rPr>
                      <w:t>交易服务</w:t>
                    </w:r>
                    <w:r>
                      <w:rPr>
                        <w:rFonts w:ascii="SimSun" w:hAnsi="SimSun" w:eastAsia="SimSun" w:cs="SimSun"/>
                        <w:sz w:val="19"/>
                        <w:szCs w:val="19"/>
                        <w:spacing w:val="9"/>
                      </w:rPr>
                      <w:t xml:space="preserve">        </w:t>
                    </w:r>
                    <w:r>
                      <w:rPr>
                        <w:rFonts w:ascii="SimSun" w:hAnsi="SimSun" w:eastAsia="SimSun" w:cs="SimSun"/>
                        <w:sz w:val="19"/>
                        <w:szCs w:val="19"/>
                        <w:spacing w:val="-14"/>
                      </w:rPr>
                      <w:t>库存服务</w:t>
                    </w:r>
                  </w:p>
                </w:txbxContent>
              </v:textbox>
            </v:shape>
            <v:shape id="_x0000_s316" style="position:absolute;left:2259;top:707;width:150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6"/>
                      </w:rPr>
                      <w:t>产品生产制造阶段</w:t>
                    </w:r>
                  </w:p>
                </w:txbxContent>
              </v:textbox>
            </v:shape>
            <v:shape id="_x0000_s318" style="position:absolute;left:409;top:717;width:1128;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产品设计阶段</w:t>
                    </w:r>
                  </w:p>
                </w:txbxContent>
              </v:textbox>
            </v:shape>
            <v:shape id="_x0000_s320" style="position:absolute;left:4620;top:717;width:958;height:2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6"/>
                      </w:rPr>
                      <w:t>供应链阶段</w:t>
                    </w:r>
                  </w:p>
                </w:txbxContent>
              </v:textbox>
            </v:shape>
            <v:shape id="_x0000_s322" style="position:absolute;left:1499;top:237;width:432;height:450;" filled="false" stroked="false" type="#_x0000_t202">
              <v:fill on="false"/>
              <v:stroke on="false"/>
              <v:path/>
              <v:imagedata o:title=""/>
              <o:lock v:ext="edit" aspectratio="false"/>
              <v:textbox inset="0mm,0mm,0mm,0mm">
                <w:txbxContent>
                  <w:p>
                    <w:pPr>
                      <w:ind w:left="40" w:right="20" w:hanging="20"/>
                      <w:spacing w:before="21" w:line="216" w:lineRule="auto"/>
                      <w:rPr>
                        <w:rFonts w:ascii="SimSun" w:hAnsi="SimSun" w:eastAsia="SimSun" w:cs="SimSun"/>
                        <w:sz w:val="19"/>
                        <w:szCs w:val="19"/>
                      </w:rPr>
                    </w:pPr>
                    <w:r>
                      <w:rPr>
                        <w:rFonts w:ascii="SimSun" w:hAnsi="SimSun" w:eastAsia="SimSun" w:cs="SimSun"/>
                        <w:sz w:val="19"/>
                        <w:szCs w:val="19"/>
                        <w:spacing w:val="-4"/>
                      </w:rPr>
                      <w:t>产品</w:t>
                    </w:r>
                    <w:r>
                      <w:rPr>
                        <w:rFonts w:ascii="SimSun" w:hAnsi="SimSun" w:eastAsia="SimSun" w:cs="SimSun"/>
                        <w:sz w:val="19"/>
                        <w:szCs w:val="19"/>
                      </w:rPr>
                      <w:t xml:space="preserve"> </w:t>
                    </w:r>
                    <w:r>
                      <w:rPr>
                        <w:rFonts w:ascii="SimSun" w:hAnsi="SimSun" w:eastAsia="SimSun" w:cs="SimSun"/>
                        <w:sz w:val="19"/>
                        <w:szCs w:val="19"/>
                        <w:spacing w:val="-5"/>
                      </w:rPr>
                      <w:t>上市</w:t>
                    </w:r>
                  </w:p>
                </w:txbxContent>
              </v:textbox>
            </v:shape>
            <v:shape id="_x0000_s324" style="position:absolute;left:109;top:238;width:427;height:449;" filled="false" stroked="false" type="#_x0000_t202">
              <v:fill on="false"/>
              <v:stroke on="false"/>
              <v:path/>
              <v:imagedata o:title=""/>
              <o:lock v:ext="edit" aspectratio="false"/>
              <v:textbox inset="0mm,0mm,0mm,0mm">
                <w:txbxContent>
                  <w:p>
                    <w:pPr>
                      <w:ind w:left="20" w:right="20" w:firstLine="20"/>
                      <w:spacing w:before="20" w:line="216" w:lineRule="auto"/>
                      <w:rPr>
                        <w:rFonts w:ascii="SimSun" w:hAnsi="SimSun" w:eastAsia="SimSun" w:cs="SimSun"/>
                        <w:sz w:val="19"/>
                        <w:szCs w:val="19"/>
                      </w:rPr>
                    </w:pPr>
                    <w:r>
                      <w:rPr>
                        <w:rFonts w:ascii="SimSun" w:hAnsi="SimSun" w:eastAsia="SimSun" w:cs="SimSun"/>
                        <w:sz w:val="19"/>
                        <w:szCs w:val="19"/>
                        <w:spacing w:val="-9"/>
                      </w:rPr>
                      <w:t>需求</w:t>
                    </w:r>
                    <w:r>
                      <w:rPr>
                        <w:rFonts w:ascii="SimSun" w:hAnsi="SimSun" w:eastAsia="SimSun" w:cs="SimSun"/>
                        <w:sz w:val="19"/>
                        <w:szCs w:val="19"/>
                      </w:rPr>
                      <w:t xml:space="preserve"> </w:t>
                    </w:r>
                    <w:r>
                      <w:rPr>
                        <w:rFonts w:ascii="SimSun" w:hAnsi="SimSun" w:eastAsia="SimSun" w:cs="SimSun"/>
                        <w:sz w:val="19"/>
                        <w:szCs w:val="19"/>
                        <w:spacing w:val="3"/>
                      </w:rPr>
                      <w:t>收集</w:t>
                    </w:r>
                  </w:p>
                </w:txbxContent>
              </v:textbox>
            </v:shape>
            <v:shape id="_x0000_s326" style="position:absolute;left:3549;top:227;width:432;height:442;" filled="false" stroked="false" type="#_x0000_t202">
              <v:fill on="false"/>
              <v:stroke on="false"/>
              <v:path/>
              <v:imagedata o:title=""/>
              <o:lock v:ext="edit" aspectratio="false"/>
              <v:textbox inset="0mm,0mm,0mm,0mm">
                <w:txbxContent>
                  <w:p>
                    <w:pPr>
                      <w:ind w:left="40"/>
                      <w:spacing w:before="19" w:line="206" w:lineRule="auto"/>
                      <w:rPr>
                        <w:rFonts w:ascii="SimSun" w:hAnsi="SimSun" w:eastAsia="SimSun" w:cs="SimSun"/>
                        <w:sz w:val="19"/>
                        <w:szCs w:val="19"/>
                      </w:rPr>
                    </w:pPr>
                    <w:r>
                      <w:rPr>
                        <w:rFonts w:ascii="SimSun" w:hAnsi="SimSun" w:eastAsia="SimSun" w:cs="SimSun"/>
                        <w:sz w:val="19"/>
                        <w:szCs w:val="19"/>
                        <w:color w:val="FFFFFF"/>
                        <w:spacing w:val="-3"/>
                      </w:rPr>
                      <w:t>生产</w:t>
                    </w:r>
                  </w:p>
                  <w:p>
                    <w:pPr>
                      <w:ind w:left="20"/>
                      <w:spacing w:line="220" w:lineRule="auto"/>
                      <w:rPr>
                        <w:rFonts w:ascii="SimSun" w:hAnsi="SimSun" w:eastAsia="SimSun" w:cs="SimSun"/>
                        <w:sz w:val="19"/>
                        <w:szCs w:val="19"/>
                      </w:rPr>
                    </w:pPr>
                    <w:r>
                      <w:rPr>
                        <w:rFonts w:ascii="SimSun" w:hAnsi="SimSun" w:eastAsia="SimSun" w:cs="SimSun"/>
                        <w:sz w:val="19"/>
                        <w:szCs w:val="19"/>
                        <w:spacing w:val="-2"/>
                      </w:rPr>
                      <w:t>计划</w:t>
                    </w:r>
                  </w:p>
                </w:txbxContent>
              </v:textbox>
            </v:shape>
            <v:shape id="_x0000_s328" style="position:absolute;left:2179;top:227;width:420;height:445;" filled="false" stroked="false" type="#_x0000_t202">
              <v:fill on="false"/>
              <v:stroke on="false"/>
              <v:path/>
              <v:imagedata o:title=""/>
              <o:lock v:ext="edit" aspectratio="false"/>
              <v:textbox inset="0mm,0mm,0mm,0mm">
                <w:txbxContent>
                  <w:p>
                    <w:pPr>
                      <w:ind w:left="29" w:right="20" w:hanging="9"/>
                      <w:spacing w:before="20" w:line="216" w:lineRule="auto"/>
                      <w:rPr>
                        <w:rFonts w:ascii="SimSun" w:hAnsi="SimSun" w:eastAsia="SimSun" w:cs="SimSun"/>
                        <w:sz w:val="19"/>
                        <w:szCs w:val="19"/>
                      </w:rPr>
                    </w:pPr>
                    <w:r>
                      <w:rPr>
                        <w:rFonts w:ascii="SimSun" w:hAnsi="SimSun" w:eastAsia="SimSun" w:cs="SimSun"/>
                        <w:sz w:val="19"/>
                        <w:szCs w:val="19"/>
                        <w:spacing w:val="-5"/>
                      </w:rPr>
                      <w:t>生产</w:t>
                    </w:r>
                    <w:r>
                      <w:rPr>
                        <w:rFonts w:ascii="SimSun" w:hAnsi="SimSun" w:eastAsia="SimSun" w:cs="SimSun"/>
                        <w:sz w:val="19"/>
                        <w:szCs w:val="19"/>
                      </w:rPr>
                      <w:t xml:space="preserve"> </w:t>
                    </w:r>
                    <w:r>
                      <w:rPr>
                        <w:rFonts w:ascii="SimSun" w:hAnsi="SimSun" w:eastAsia="SimSun" w:cs="SimSun"/>
                        <w:sz w:val="19"/>
                        <w:szCs w:val="19"/>
                        <w:spacing w:val="-5"/>
                      </w:rPr>
                      <w:t>组织</w:t>
                    </w:r>
                  </w:p>
                </w:txbxContent>
              </v:textbox>
            </v:shape>
            <v:shape id="_x0000_s330" style="position:absolute;left:7548;top:896;width:202;height:77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3"/>
                      </w:rPr>
                      <w:t>服务交互</w:t>
                    </w:r>
                  </w:p>
                </w:txbxContent>
              </v:textbox>
            </v:shape>
            <v:shape id="_x0000_s332" style="position:absolute;left:1678;top:826;width:202;height:77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3"/>
                      </w:rPr>
                      <w:t>服务交互</w:t>
                    </w:r>
                  </w:p>
                </w:txbxContent>
              </v:textbox>
            </v:shape>
            <v:shape id="_x0000_s334" style="position:absolute;left:3003;top:886;width:202;height:77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3"/>
                      </w:rPr>
                      <w:t>服务交互</w:t>
                    </w:r>
                  </w:p>
                </w:txbxContent>
              </v:textbox>
            </v:shape>
            <v:shape id="_x0000_s336" style="position:absolute;left:833;top:2309;width:202;height:76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0"/>
                      </w:rPr>
                      <w:t>共享服务</w:t>
                    </w:r>
                  </w:p>
                </w:txbxContent>
              </v:textbox>
            </v:shape>
            <v:shape id="_x0000_s338" style="position:absolute;left:5193;top:906;width:202;height:65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rPr>
                      <w:t>服</w:t>
                    </w:r>
                    <w:r>
                      <w:rPr>
                        <w:rFonts w:ascii="SimSun" w:hAnsi="SimSun" w:eastAsia="SimSun" w:cs="SimSun"/>
                        <w:sz w:val="16"/>
                        <w:szCs w:val="16"/>
                        <w:spacing w:val="-11"/>
                      </w:rPr>
                      <w:t xml:space="preserve"> </w:t>
                    </w:r>
                    <w:r>
                      <w:rPr>
                        <w:rFonts w:ascii="SimSun" w:hAnsi="SimSun" w:eastAsia="SimSun" w:cs="SimSun"/>
                        <w:sz w:val="16"/>
                        <w:szCs w:val="16"/>
                      </w:rPr>
                      <w:t>务</w:t>
                    </w:r>
                    <w:r>
                      <w:rPr>
                        <w:rFonts w:ascii="SimSun" w:hAnsi="SimSun" w:eastAsia="SimSun" w:cs="SimSun"/>
                        <w:sz w:val="16"/>
                        <w:szCs w:val="16"/>
                        <w:spacing w:val="-11"/>
                      </w:rPr>
                      <w:t xml:space="preserve"> </w:t>
                    </w:r>
                    <w:r>
                      <w:rPr>
                        <w:rFonts w:ascii="SimSun" w:hAnsi="SimSun" w:eastAsia="SimSun" w:cs="SimSun"/>
                        <w:sz w:val="16"/>
                        <w:szCs w:val="16"/>
                      </w:rPr>
                      <w:t>交</w:t>
                    </w:r>
                  </w:p>
                </w:txbxContent>
              </v:textbox>
            </v:shape>
            <v:shape id="_x0000_s340" style="position:absolute;left:833;top:3782;width:202;height:58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0"/>
                      </w:rPr>
                      <w:t>数据层</w:t>
                    </w:r>
                  </w:p>
                </w:txbxContent>
              </v:textbox>
            </v:shape>
            <v:shape id="_x0000_s342" style="position:absolute;left:5600;top:339;width:439;height:23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9"/>
                      </w:rPr>
                      <w:t>物流</w:t>
                    </w:r>
                  </w:p>
                </w:txbxContent>
              </v:textbox>
            </v:shape>
            <v:shape id="_x0000_s344" style="position:absolute;left:4239;top:336;width:414;height:2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2"/>
                      </w:rPr>
                      <w:t>采购</w:t>
                    </w:r>
                  </w:p>
                </w:txbxContent>
              </v:textbox>
            </v:shape>
          </v:group>
        </w:pict>
      </w:r>
    </w:p>
    <w:p>
      <w:pPr>
        <w:ind w:left="3372"/>
        <w:spacing w:before="213" w:line="222" w:lineRule="auto"/>
        <w:rPr>
          <w:rFonts w:ascii="SimHei" w:hAnsi="SimHei" w:eastAsia="SimHei" w:cs="SimHei"/>
          <w:sz w:val="19"/>
          <w:szCs w:val="19"/>
        </w:rPr>
      </w:pPr>
      <w:r>
        <w:rPr>
          <w:rFonts w:ascii="SimHei" w:hAnsi="SimHei" w:eastAsia="SimHei" w:cs="SimHei"/>
          <w:sz w:val="19"/>
          <w:szCs w:val="19"/>
          <w:b/>
          <w:bCs/>
          <w:spacing w:val="-6"/>
        </w:rPr>
        <w:t>图</w:t>
      </w:r>
      <w:r>
        <w:rPr>
          <w:rFonts w:ascii="SimHei" w:hAnsi="SimHei" w:eastAsia="SimHei" w:cs="SimHei"/>
          <w:sz w:val="19"/>
          <w:szCs w:val="19"/>
          <w:spacing w:val="-41"/>
        </w:rPr>
        <w:t xml:space="preserve"> </w:t>
      </w:r>
      <w:r>
        <w:rPr>
          <w:rFonts w:ascii="SimHei" w:hAnsi="SimHei" w:eastAsia="SimHei" w:cs="SimHei"/>
          <w:sz w:val="19"/>
          <w:szCs w:val="19"/>
          <w:b/>
          <w:bCs/>
          <w:spacing w:val="-6"/>
        </w:rPr>
        <w:t>7</w:t>
      </w:r>
      <w:r>
        <w:rPr>
          <w:rFonts w:ascii="SimHei" w:hAnsi="SimHei" w:eastAsia="SimHei" w:cs="SimHei"/>
          <w:sz w:val="19"/>
          <w:szCs w:val="19"/>
          <w:spacing w:val="-45"/>
        </w:rPr>
        <w:t xml:space="preserve"> </w:t>
      </w:r>
      <w:r>
        <w:rPr>
          <w:rFonts w:ascii="SimHei" w:hAnsi="SimHei" w:eastAsia="SimHei" w:cs="SimHei"/>
          <w:sz w:val="19"/>
          <w:szCs w:val="19"/>
          <w:b/>
          <w:bCs/>
          <w:spacing w:val="-6"/>
        </w:rPr>
        <w:t>-</w:t>
      </w:r>
      <w:r>
        <w:rPr>
          <w:rFonts w:ascii="SimHei" w:hAnsi="SimHei" w:eastAsia="SimHei" w:cs="SimHei"/>
          <w:sz w:val="19"/>
          <w:szCs w:val="19"/>
          <w:spacing w:val="-42"/>
        </w:rPr>
        <w:t xml:space="preserve"> </w:t>
      </w:r>
      <w:r>
        <w:rPr>
          <w:rFonts w:ascii="SimHei" w:hAnsi="SimHei" w:eastAsia="SimHei" w:cs="SimHei"/>
          <w:sz w:val="19"/>
          <w:szCs w:val="19"/>
          <w:b/>
          <w:bCs/>
          <w:spacing w:val="-6"/>
        </w:rPr>
        <w:t>2</w:t>
      </w:r>
      <w:r>
        <w:rPr>
          <w:rFonts w:ascii="SimHei" w:hAnsi="SimHei" w:eastAsia="SimHei" w:cs="SimHei"/>
          <w:sz w:val="19"/>
          <w:szCs w:val="19"/>
          <w:spacing w:val="49"/>
        </w:rPr>
        <w:t xml:space="preserve"> </w:t>
      </w:r>
      <w:r>
        <w:rPr>
          <w:rFonts w:ascii="SimHei" w:hAnsi="SimHei" w:eastAsia="SimHei" w:cs="SimHei"/>
          <w:sz w:val="19"/>
          <w:szCs w:val="19"/>
          <w:b/>
          <w:bCs/>
          <w:spacing w:val="-6"/>
        </w:rPr>
        <w:t>分布式架构示意图</w:t>
      </w:r>
    </w:p>
    <w:p>
      <w:pPr>
        <w:spacing w:line="222" w:lineRule="auto"/>
        <w:sectPr>
          <w:pgSz w:w="9140" w:h="14250"/>
          <w:pgMar w:top="229" w:right="240" w:bottom="0" w:left="360" w:header="0" w:footer="0" w:gutter="0"/>
        </w:sectPr>
        <w:rPr>
          <w:rFonts w:ascii="SimHei" w:hAnsi="SimHei" w:eastAsia="SimHei" w:cs="SimHei"/>
          <w:sz w:val="19"/>
          <w:szCs w:val="19"/>
        </w:rPr>
      </w:pPr>
    </w:p>
    <w:p>
      <w:pPr>
        <w:pStyle w:val="BodyText"/>
        <w:spacing w:line="276" w:lineRule="auto"/>
        <w:rPr/>
      </w:pPr>
      <w:r/>
    </w:p>
    <w:p>
      <w:pPr>
        <w:pStyle w:val="BodyText"/>
        <w:spacing w:line="277" w:lineRule="auto"/>
        <w:rPr/>
      </w:pPr>
      <w:r/>
    </w:p>
    <w:p>
      <w:pPr>
        <w:ind w:left="180" w:right="431" w:firstLine="410"/>
        <w:spacing w:before="68" w:line="266" w:lineRule="auto"/>
        <w:jc w:val="both"/>
        <w:rPr>
          <w:rFonts w:ascii="FangSong" w:hAnsi="FangSong" w:eastAsia="FangSong" w:cs="FangSong"/>
          <w:sz w:val="21"/>
          <w:szCs w:val="21"/>
        </w:rPr>
      </w:pPr>
      <w:r>
        <w:rPr>
          <w:rFonts w:ascii="FangSong" w:hAnsi="FangSong" w:eastAsia="FangSong" w:cs="FangSong"/>
          <w:sz w:val="21"/>
          <w:szCs w:val="21"/>
          <w:spacing w:val="6"/>
        </w:rPr>
        <w:t>2015年以后公司产品发布与迭代主要遵循三条主线，分别为：(1)将</w:t>
      </w:r>
      <w:r>
        <w:rPr>
          <w:rFonts w:ascii="FangSong" w:hAnsi="FangSong" w:eastAsia="FangSong" w:cs="FangSong"/>
          <w:sz w:val="21"/>
          <w:szCs w:val="21"/>
          <w:spacing w:val="5"/>
        </w:rPr>
        <w:t>中台能力</w:t>
      </w:r>
      <w:r>
        <w:rPr>
          <w:rFonts w:ascii="FangSong" w:hAnsi="FangSong" w:eastAsia="FangSong" w:cs="FangSong"/>
          <w:sz w:val="21"/>
          <w:szCs w:val="21"/>
          <w:spacing w:val="5"/>
        </w:rPr>
        <w:t xml:space="preserve"> </w:t>
      </w:r>
      <w:r>
        <w:rPr>
          <w:rFonts w:ascii="FangSong" w:hAnsi="FangSong" w:eastAsia="FangSong" w:cs="FangSong"/>
          <w:sz w:val="21"/>
          <w:szCs w:val="21"/>
          <w:spacing w:val="8"/>
        </w:rPr>
        <w:t>(特别是数据及人工智能相关技术)输出赋能千行百业；(2)打造混合</w:t>
      </w:r>
      <w:r>
        <w:rPr>
          <w:rFonts w:ascii="FangSong" w:hAnsi="FangSong" w:eastAsia="FangSong" w:cs="FangSong"/>
          <w:sz w:val="21"/>
          <w:szCs w:val="21"/>
          <w:spacing w:val="7"/>
        </w:rPr>
        <w:t>云、专有云，</w:t>
      </w:r>
      <w:r>
        <w:rPr>
          <w:rFonts w:ascii="FangSong" w:hAnsi="FangSong" w:eastAsia="FangSong" w:cs="FangSong"/>
          <w:sz w:val="21"/>
          <w:szCs w:val="21"/>
        </w:rPr>
        <w:t xml:space="preserve"> </w:t>
      </w:r>
      <w:r>
        <w:rPr>
          <w:rFonts w:ascii="FangSong" w:hAnsi="FangSong" w:eastAsia="FangSong" w:cs="FangSong"/>
          <w:sz w:val="21"/>
          <w:szCs w:val="21"/>
          <w:spacing w:val="7"/>
        </w:rPr>
        <w:t>主动进攻政企市场；(3)深耕云原生技术，自研</w:t>
      </w:r>
      <w:r>
        <w:rPr>
          <w:rFonts w:ascii="FangSong" w:hAnsi="FangSong" w:eastAsia="FangSong" w:cs="FangSong"/>
          <w:sz w:val="21"/>
          <w:szCs w:val="21"/>
          <w:spacing w:val="-25"/>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7"/>
        </w:rPr>
        <w:t>芯片、光模块等，不断提升底</w:t>
      </w:r>
      <w:r>
        <w:rPr>
          <w:rFonts w:ascii="FangSong" w:hAnsi="FangSong" w:eastAsia="FangSong" w:cs="FangSong"/>
          <w:sz w:val="21"/>
          <w:szCs w:val="21"/>
          <w:spacing w:val="7"/>
        </w:rPr>
        <w:t xml:space="preserve"> </w:t>
      </w:r>
      <w:r>
        <w:rPr>
          <w:rFonts w:ascii="FangSong" w:hAnsi="FangSong" w:eastAsia="FangSong" w:cs="FangSong"/>
          <w:sz w:val="21"/>
          <w:szCs w:val="21"/>
          <w:spacing w:val="-7"/>
        </w:rPr>
        <w:t>层架构性能。</w:t>
      </w:r>
    </w:p>
    <w:p>
      <w:pPr>
        <w:ind w:left="180" w:right="516" w:firstLine="410"/>
        <w:spacing w:before="91" w:line="276" w:lineRule="auto"/>
        <w:jc w:val="both"/>
        <w:rPr>
          <w:rFonts w:ascii="FangSong" w:hAnsi="FangSong" w:eastAsia="FangSong" w:cs="FangSong"/>
          <w:sz w:val="21"/>
          <w:szCs w:val="21"/>
        </w:rPr>
      </w:pPr>
      <w:r>
        <w:rPr>
          <w:rFonts w:ascii="FangSong" w:hAnsi="FangSong" w:eastAsia="FangSong" w:cs="FangSong"/>
          <w:sz w:val="21"/>
          <w:szCs w:val="21"/>
          <w:spacing w:val="6"/>
        </w:rPr>
        <w:t>中台能力产品举例：2016年1月，阿里云发布一站式大数据平台“数加”。这</w:t>
      </w:r>
      <w:r>
        <w:rPr>
          <w:rFonts w:ascii="FangSong" w:hAnsi="FangSong" w:eastAsia="FangSong" w:cs="FangSong"/>
          <w:sz w:val="21"/>
          <w:szCs w:val="21"/>
          <w:spacing w:val="4"/>
        </w:rPr>
        <w:t xml:space="preserve"> </w:t>
      </w:r>
      <w:r>
        <w:rPr>
          <w:rFonts w:ascii="FangSong" w:hAnsi="FangSong" w:eastAsia="FangSong" w:cs="FangSong"/>
          <w:sz w:val="21"/>
          <w:szCs w:val="21"/>
          <w:spacing w:val="3"/>
        </w:rPr>
        <w:t>是阿里云专业做大数据的产品大家族，开放阿里巴巴十年的大数据</w:t>
      </w:r>
      <w:r>
        <w:rPr>
          <w:rFonts w:ascii="FangSong" w:hAnsi="FangSong" w:eastAsia="FangSong" w:cs="FangSong"/>
          <w:sz w:val="21"/>
          <w:szCs w:val="21"/>
          <w:spacing w:val="2"/>
        </w:rPr>
        <w:t>处理能力，首批</w:t>
      </w:r>
      <w:r>
        <w:rPr>
          <w:rFonts w:ascii="FangSong" w:hAnsi="FangSong" w:eastAsia="FangSong" w:cs="FangSong"/>
          <w:sz w:val="21"/>
          <w:szCs w:val="21"/>
        </w:rPr>
        <w:t xml:space="preserve"> </w:t>
      </w:r>
      <w:r>
        <w:rPr>
          <w:rFonts w:ascii="FangSong" w:hAnsi="FangSong" w:eastAsia="FangSong" w:cs="FangSong"/>
          <w:sz w:val="21"/>
          <w:szCs w:val="21"/>
          <w:spacing w:val="3"/>
        </w:rPr>
        <w:t>亮相20款产品，包括大数据基础服务、大数据分析及应用、人工智能、机器</w:t>
      </w:r>
      <w:r>
        <w:rPr>
          <w:rFonts w:ascii="FangSong" w:hAnsi="FangSong" w:eastAsia="FangSong" w:cs="FangSong"/>
          <w:sz w:val="21"/>
          <w:szCs w:val="21"/>
          <w:spacing w:val="2"/>
        </w:rPr>
        <w:t>学习等</w:t>
      </w:r>
      <w:r>
        <w:rPr>
          <w:rFonts w:ascii="FangSong" w:hAnsi="FangSong" w:eastAsia="FangSong" w:cs="FangSong"/>
          <w:sz w:val="21"/>
          <w:szCs w:val="21"/>
        </w:rPr>
        <w:t xml:space="preserve"> </w:t>
      </w:r>
      <w:r>
        <w:rPr>
          <w:rFonts w:ascii="FangSong" w:hAnsi="FangSong" w:eastAsia="FangSong" w:cs="FangSong"/>
          <w:sz w:val="21"/>
          <w:szCs w:val="21"/>
          <w:spacing w:val="-3"/>
        </w:rPr>
        <w:t>多个方面。其中，大数据开发套件</w:t>
      </w:r>
      <w:r>
        <w:rPr>
          <w:rFonts w:ascii="FangSong" w:hAnsi="FangSong" w:eastAsia="FangSong" w:cs="FangSong"/>
          <w:sz w:val="21"/>
          <w:szCs w:val="21"/>
          <w:spacing w:val="-3"/>
        </w:rPr>
        <w:t xml:space="preserve"> </w:t>
      </w:r>
      <w:r>
        <w:rPr>
          <w:rFonts w:ascii="SimSun" w:hAnsi="SimSun" w:eastAsia="SimSun" w:cs="SimSun"/>
          <w:sz w:val="21"/>
          <w:szCs w:val="21"/>
          <w:spacing w:val="-3"/>
        </w:rPr>
        <w:t>(Data  Works)</w:t>
      </w:r>
      <w:r>
        <w:rPr>
          <w:rFonts w:ascii="SimSun" w:hAnsi="SimSun" w:eastAsia="SimSun" w:cs="SimSun"/>
          <w:sz w:val="21"/>
          <w:szCs w:val="21"/>
          <w:spacing w:val="-31"/>
        </w:rPr>
        <w:t xml:space="preserve"> </w:t>
      </w:r>
      <w:r>
        <w:rPr>
          <w:rFonts w:ascii="FangSong" w:hAnsi="FangSong" w:eastAsia="FangSong" w:cs="FangSong"/>
          <w:sz w:val="21"/>
          <w:szCs w:val="21"/>
          <w:spacing w:val="-3"/>
        </w:rPr>
        <w:t>提供</w:t>
      </w:r>
      <w:r>
        <w:rPr>
          <w:rFonts w:ascii="FangSong" w:hAnsi="FangSong" w:eastAsia="FangSong" w:cs="FangSong"/>
          <w:sz w:val="21"/>
          <w:szCs w:val="21"/>
          <w:spacing w:val="-4"/>
        </w:rPr>
        <w:t>全面托管的工作流服务，</w:t>
      </w:r>
      <w:r>
        <w:rPr>
          <w:rFonts w:ascii="FangSong" w:hAnsi="FangSong" w:eastAsia="FangSong" w:cs="FangSong"/>
          <w:sz w:val="21"/>
          <w:szCs w:val="21"/>
          <w:spacing w:val="68"/>
        </w:rPr>
        <w:t xml:space="preserve"> </w:t>
      </w:r>
      <w:r>
        <w:rPr>
          <w:rFonts w:ascii="FangSong" w:hAnsi="FangSong" w:eastAsia="FangSong" w:cs="FangSong"/>
          <w:sz w:val="21"/>
          <w:szCs w:val="21"/>
          <w:spacing w:val="-4"/>
        </w:rPr>
        <w:t>一</w:t>
      </w:r>
      <w:r>
        <w:rPr>
          <w:rFonts w:ascii="FangSong" w:hAnsi="FangSong" w:eastAsia="FangSong" w:cs="FangSong"/>
          <w:sz w:val="21"/>
          <w:szCs w:val="21"/>
        </w:rPr>
        <w:t xml:space="preserve"> </w:t>
      </w:r>
      <w:r>
        <w:rPr>
          <w:rFonts w:ascii="FangSong" w:hAnsi="FangSong" w:eastAsia="FangSong" w:cs="FangSong"/>
          <w:sz w:val="21"/>
          <w:szCs w:val="21"/>
          <w:spacing w:val="-1"/>
        </w:rPr>
        <w:t>站式开发管理的界面，涵盖八大数据资源平台，帮助企</w:t>
      </w:r>
      <w:r>
        <w:rPr>
          <w:rFonts w:ascii="FangSong" w:hAnsi="FangSong" w:eastAsia="FangSong" w:cs="FangSong"/>
          <w:sz w:val="21"/>
          <w:szCs w:val="21"/>
          <w:spacing w:val="-2"/>
        </w:rPr>
        <w:t>业快速搭建数据中心。</w:t>
      </w:r>
    </w:p>
    <w:p>
      <w:pPr>
        <w:ind w:left="180" w:right="431" w:firstLine="410"/>
        <w:spacing w:before="89" w:line="266" w:lineRule="auto"/>
        <w:jc w:val="both"/>
        <w:rPr>
          <w:rFonts w:ascii="FangSong" w:hAnsi="FangSong" w:eastAsia="FangSong" w:cs="FangSong"/>
          <w:sz w:val="21"/>
          <w:szCs w:val="21"/>
        </w:rPr>
      </w:pPr>
      <w:r>
        <w:rPr>
          <w:rFonts w:ascii="FangSong" w:hAnsi="FangSong" w:eastAsia="FangSong" w:cs="FangSong"/>
          <w:sz w:val="21"/>
          <w:szCs w:val="21"/>
          <w:spacing w:val="6"/>
        </w:rPr>
        <w:t>专有云产品举例：中国早期上云企业以互联网公司为主，对云计算接受度高。</w:t>
      </w:r>
      <w:r>
        <w:rPr>
          <w:rFonts w:ascii="FangSong" w:hAnsi="FangSong" w:eastAsia="FangSong" w:cs="FangSong"/>
          <w:sz w:val="21"/>
          <w:szCs w:val="21"/>
        </w:rPr>
        <w:t xml:space="preserve"> </w:t>
      </w:r>
      <w:r>
        <w:rPr>
          <w:rFonts w:ascii="FangSong" w:hAnsi="FangSong" w:eastAsia="FangSong" w:cs="FangSong"/>
          <w:sz w:val="21"/>
          <w:szCs w:val="21"/>
          <w:spacing w:val="3"/>
        </w:rPr>
        <w:t>政企客户资金雄厚，基本已有自己的机房部署，对于公有云安全性仍存疑虑。</w:t>
      </w:r>
      <w:r>
        <w:rPr>
          <w:rFonts w:ascii="FangSong" w:hAnsi="FangSong" w:eastAsia="FangSong" w:cs="FangSong"/>
          <w:sz w:val="21"/>
          <w:szCs w:val="21"/>
          <w:spacing w:val="2"/>
        </w:rPr>
        <w:t>阿里</w:t>
      </w:r>
      <w:r>
        <w:rPr>
          <w:rFonts w:ascii="FangSong" w:hAnsi="FangSong" w:eastAsia="FangSong" w:cs="FangSong"/>
          <w:sz w:val="21"/>
          <w:szCs w:val="21"/>
        </w:rPr>
        <w:t xml:space="preserve">  </w:t>
      </w:r>
      <w:r>
        <w:rPr>
          <w:rFonts w:ascii="FangSong" w:hAnsi="FangSong" w:eastAsia="FangSong" w:cs="FangSong"/>
          <w:sz w:val="21"/>
          <w:szCs w:val="21"/>
          <w:spacing w:val="6"/>
        </w:rPr>
        <w:t>云发布的专有云</w:t>
      </w:r>
      <w:r>
        <w:rPr>
          <w:rFonts w:ascii="FangSong" w:hAnsi="FangSong" w:eastAsia="FangSong" w:cs="FangSong"/>
          <w:sz w:val="21"/>
          <w:szCs w:val="21"/>
          <w:spacing w:val="-1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Apsara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Stack</w:t>
      </w:r>
      <w:r>
        <w:rPr>
          <w:rFonts w:ascii="Times New Roman" w:hAnsi="Times New Roman" w:eastAsia="Times New Roman" w:cs="Times New Roman"/>
          <w:sz w:val="21"/>
          <w:szCs w:val="21"/>
          <w:spacing w:val="6"/>
        </w:rPr>
        <w:t>)  </w:t>
      </w:r>
      <w:r>
        <w:rPr>
          <w:rFonts w:ascii="FangSong" w:hAnsi="FangSong" w:eastAsia="FangSong" w:cs="FangSong"/>
          <w:sz w:val="21"/>
          <w:szCs w:val="21"/>
          <w:spacing w:val="6"/>
        </w:rPr>
        <w:t>支持企业客户在自己的数据中心部署飞天操作系</w:t>
      </w:r>
      <w:r>
        <w:rPr>
          <w:rFonts w:ascii="FangSong" w:hAnsi="FangSong" w:eastAsia="FangSong" w:cs="FangSong"/>
          <w:sz w:val="21"/>
          <w:szCs w:val="21"/>
        </w:rPr>
        <w:t xml:space="preserve"> </w:t>
      </w:r>
      <w:r>
        <w:rPr>
          <w:rFonts w:ascii="FangSong" w:hAnsi="FangSong" w:eastAsia="FangSong" w:cs="FangSong"/>
          <w:sz w:val="21"/>
          <w:szCs w:val="21"/>
          <w:spacing w:val="-3"/>
        </w:rPr>
        <w:t>统，是向传统政企行业进击的重要举措。</w:t>
      </w:r>
    </w:p>
    <w:p>
      <w:pPr>
        <w:ind w:left="180" w:right="501" w:firstLine="410"/>
        <w:spacing w:before="108" w:line="266" w:lineRule="auto"/>
        <w:jc w:val="both"/>
        <w:rPr>
          <w:rFonts w:ascii="FangSong" w:hAnsi="FangSong" w:eastAsia="FangSong" w:cs="FangSong"/>
          <w:sz w:val="21"/>
          <w:szCs w:val="21"/>
        </w:rPr>
      </w:pPr>
      <w:r>
        <w:rPr>
          <w:rFonts w:ascii="FangSong" w:hAnsi="FangSong" w:eastAsia="FangSong" w:cs="FangSong"/>
          <w:sz w:val="21"/>
          <w:szCs w:val="21"/>
          <w:spacing w:val="4"/>
        </w:rPr>
        <w:t>阿里云的公共云平台已经过大规模市场服务验证，专有云的设计完全采用</w:t>
      </w:r>
      <w:r>
        <w:rPr>
          <w:rFonts w:ascii="FangSong" w:hAnsi="FangSong" w:eastAsia="FangSong" w:cs="FangSong"/>
          <w:sz w:val="21"/>
          <w:szCs w:val="21"/>
          <w:spacing w:val="3"/>
        </w:rPr>
        <w:t>相同</w:t>
      </w:r>
      <w:r>
        <w:rPr>
          <w:rFonts w:ascii="FangSong" w:hAnsi="FangSong" w:eastAsia="FangSong" w:cs="FangSong"/>
          <w:sz w:val="21"/>
          <w:szCs w:val="21"/>
        </w:rPr>
        <w:t xml:space="preserve"> </w:t>
      </w:r>
      <w:r>
        <w:rPr>
          <w:rFonts w:ascii="FangSong" w:hAnsi="FangSong" w:eastAsia="FangSong" w:cs="FangSong"/>
          <w:sz w:val="21"/>
          <w:szCs w:val="21"/>
          <w:spacing w:val="3"/>
        </w:rPr>
        <w:t>的技术体系架构，基于阿里云的飞天平台提供云计算服务。基于同一平</w:t>
      </w:r>
      <w:r>
        <w:rPr>
          <w:rFonts w:ascii="FangSong" w:hAnsi="FangSong" w:eastAsia="FangSong" w:cs="FangSong"/>
          <w:sz w:val="21"/>
          <w:szCs w:val="21"/>
          <w:spacing w:val="2"/>
        </w:rPr>
        <w:t>台，针对企</w:t>
      </w:r>
      <w:r>
        <w:rPr>
          <w:rFonts w:ascii="FangSong" w:hAnsi="FangSong" w:eastAsia="FangSong" w:cs="FangSong"/>
          <w:sz w:val="21"/>
          <w:szCs w:val="21"/>
        </w:rPr>
        <w:t xml:space="preserve"> </w:t>
      </w:r>
      <w:r>
        <w:rPr>
          <w:rFonts w:ascii="FangSong" w:hAnsi="FangSong" w:eastAsia="FangSong" w:cs="FangSong"/>
          <w:sz w:val="21"/>
          <w:szCs w:val="21"/>
          <w:spacing w:val="6"/>
        </w:rPr>
        <w:t>业市场进行了二次优化，适用于50台～100万台客户集</w:t>
      </w:r>
      <w:r>
        <w:rPr>
          <w:rFonts w:ascii="FangSong" w:hAnsi="FangSong" w:eastAsia="FangSong" w:cs="FangSong"/>
          <w:sz w:val="21"/>
          <w:szCs w:val="21"/>
          <w:spacing w:val="5"/>
        </w:rPr>
        <w:t>群规模，使之易交付、易管</w:t>
      </w:r>
      <w:r>
        <w:rPr>
          <w:rFonts w:ascii="FangSong" w:hAnsi="FangSong" w:eastAsia="FangSong" w:cs="FangSong"/>
          <w:sz w:val="21"/>
          <w:szCs w:val="21"/>
        </w:rPr>
        <w:t xml:space="preserve"> </w:t>
      </w:r>
      <w:r>
        <w:rPr>
          <w:rFonts w:ascii="FangSong" w:hAnsi="FangSong" w:eastAsia="FangSong" w:cs="FangSong"/>
          <w:sz w:val="21"/>
          <w:szCs w:val="21"/>
          <w:spacing w:val="-2"/>
        </w:rPr>
        <w:t>理，同时满足政企市场的安全合规和可靠性要求。</w:t>
      </w:r>
    </w:p>
    <w:p>
      <w:pPr>
        <w:ind w:left="180" w:right="503" w:firstLine="410"/>
        <w:spacing w:before="89" w:line="277" w:lineRule="auto"/>
        <w:jc w:val="both"/>
        <w:rPr>
          <w:rFonts w:ascii="FangSong" w:hAnsi="FangSong" w:eastAsia="FangSong" w:cs="FangSong"/>
          <w:sz w:val="21"/>
          <w:szCs w:val="21"/>
        </w:rPr>
      </w:pPr>
      <w:r>
        <w:rPr>
          <w:rFonts w:ascii="FangSong" w:hAnsi="FangSong" w:eastAsia="FangSong" w:cs="FangSong"/>
          <w:sz w:val="21"/>
          <w:szCs w:val="21"/>
          <w:spacing w:val="4"/>
        </w:rPr>
        <w:t>云原生产品举例：每次“双十一”备战必经全链路压力测试，倒逼阿</w:t>
      </w:r>
      <w:r>
        <w:rPr>
          <w:rFonts w:ascii="FangSong" w:hAnsi="FangSong" w:eastAsia="FangSong" w:cs="FangSong"/>
          <w:sz w:val="21"/>
          <w:szCs w:val="21"/>
          <w:spacing w:val="3"/>
        </w:rPr>
        <w:t>里技术持</w:t>
      </w:r>
      <w:r>
        <w:rPr>
          <w:rFonts w:ascii="FangSong" w:hAnsi="FangSong" w:eastAsia="FangSong" w:cs="FangSong"/>
          <w:sz w:val="21"/>
          <w:szCs w:val="21"/>
        </w:rPr>
        <w:t xml:space="preserve"> </w:t>
      </w:r>
      <w:r>
        <w:rPr>
          <w:rFonts w:ascii="FangSong" w:hAnsi="FangSong" w:eastAsia="FangSong" w:cs="FangSong"/>
          <w:sz w:val="21"/>
          <w:szCs w:val="21"/>
          <w:spacing w:val="3"/>
        </w:rPr>
        <w:t>续进化。2020年是“双十一”全面云原生化的第一年，天</w:t>
      </w:r>
      <w:r>
        <w:rPr>
          <w:rFonts w:ascii="FangSong" w:hAnsi="FangSong" w:eastAsia="FangSong" w:cs="FangSong"/>
          <w:sz w:val="21"/>
          <w:szCs w:val="21"/>
          <w:spacing w:val="2"/>
        </w:rPr>
        <w:t>猫又创新纪录，订单峰值</w:t>
      </w:r>
      <w:r>
        <w:rPr>
          <w:rFonts w:ascii="FangSong" w:hAnsi="FangSong" w:eastAsia="FangSong" w:cs="FangSong"/>
          <w:sz w:val="21"/>
          <w:szCs w:val="21"/>
        </w:rPr>
        <w:t xml:space="preserve"> </w:t>
      </w:r>
      <w:r>
        <w:rPr>
          <w:rFonts w:ascii="FangSong" w:hAnsi="FangSong" w:eastAsia="FangSong" w:cs="FangSong"/>
          <w:sz w:val="21"/>
          <w:szCs w:val="21"/>
          <w:spacing w:val="13"/>
        </w:rPr>
        <w:t>达58.3万笔/秒，销售额达4982亿元。第三代神龙架构输出千万核</w:t>
      </w:r>
      <w:r>
        <w:rPr>
          <w:rFonts w:ascii="FangSong" w:hAnsi="FangSong" w:eastAsia="FangSong" w:cs="FangSong"/>
          <w:sz w:val="21"/>
          <w:szCs w:val="21"/>
          <w:spacing w:val="-38"/>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47"/>
        </w:rPr>
        <w:t xml:space="preserve"> </w:t>
      </w:r>
      <w:r>
        <w:rPr>
          <w:rFonts w:ascii="FangSong" w:hAnsi="FangSong" w:eastAsia="FangSong" w:cs="FangSong"/>
          <w:sz w:val="21"/>
          <w:szCs w:val="21"/>
          <w:spacing w:val="12"/>
        </w:rPr>
        <w:t>计算能</w:t>
      </w:r>
      <w:r>
        <w:rPr>
          <w:rFonts w:ascii="FangSong" w:hAnsi="FangSong" w:eastAsia="FangSong" w:cs="FangSong"/>
          <w:sz w:val="21"/>
          <w:szCs w:val="21"/>
        </w:rPr>
        <w:t xml:space="preserve"> </w:t>
      </w:r>
      <w:r>
        <w:rPr>
          <w:rFonts w:ascii="FangSong" w:hAnsi="FangSong" w:eastAsia="FangSong" w:cs="FangSong"/>
          <w:sz w:val="21"/>
          <w:szCs w:val="21"/>
          <w:spacing w:val="8"/>
        </w:rPr>
        <w:t>力，保证业务稳定性。神龙架构通过</w:t>
      </w:r>
      <w:r>
        <w:rPr>
          <w:rFonts w:ascii="Times New Roman" w:hAnsi="Times New Roman" w:eastAsia="Times New Roman" w:cs="Times New Roman"/>
          <w:sz w:val="21"/>
          <w:szCs w:val="21"/>
          <w:spacing w:val="8"/>
        </w:rPr>
        <w:t>I/</w:t>
      </w:r>
      <w:r>
        <w:rPr>
          <w:rFonts w:ascii="Times New Roman" w:hAnsi="Times New Roman" w:eastAsia="Times New Roman" w:cs="Times New Roman"/>
          <w:sz w:val="21"/>
          <w:szCs w:val="21"/>
        </w:rPr>
        <w:t>O</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offload</w:t>
      </w:r>
      <w:r>
        <w:rPr>
          <w:rFonts w:ascii="Times New Roman" w:hAnsi="Times New Roman" w:eastAsia="Times New Roman" w:cs="Times New Roman"/>
          <w:sz w:val="21"/>
          <w:szCs w:val="21"/>
          <w:spacing w:val="18"/>
        </w:rPr>
        <w:t xml:space="preserve"> </w:t>
      </w:r>
      <w:r>
        <w:rPr>
          <w:rFonts w:ascii="FangSong" w:hAnsi="FangSong" w:eastAsia="FangSong" w:cs="FangSong"/>
          <w:sz w:val="21"/>
          <w:szCs w:val="21"/>
          <w:spacing w:val="8"/>
        </w:rPr>
        <w:t>芯片加速，对容器等产品高度适</w:t>
      </w:r>
      <w:r>
        <w:rPr>
          <w:rFonts w:ascii="FangSong" w:hAnsi="FangSong" w:eastAsia="FangSong" w:cs="FangSong"/>
          <w:sz w:val="21"/>
          <w:szCs w:val="21"/>
        </w:rPr>
        <w:t xml:space="preserve"> </w:t>
      </w:r>
      <w:r>
        <w:rPr>
          <w:rFonts w:ascii="FangSong" w:hAnsi="FangSong" w:eastAsia="FangSong" w:cs="FangSong"/>
          <w:sz w:val="21"/>
          <w:szCs w:val="21"/>
          <w:spacing w:val="25"/>
        </w:rPr>
        <w:t>配，能高效调度和自动化弹性伸缩的容器化产品，具备在3分钟启动50万核</w:t>
      </w:r>
      <w:r>
        <w:rPr>
          <w:rFonts w:ascii="FangSong" w:hAnsi="FangSong" w:eastAsia="FangSong" w:cs="FangSong"/>
          <w:sz w:val="21"/>
          <w:szCs w:val="21"/>
          <w:spacing w:val="6"/>
        </w:rPr>
        <w:t xml:space="preserve"> </w:t>
      </w:r>
      <w:r>
        <w:rPr>
          <w:rFonts w:ascii="Times New Roman" w:hAnsi="Times New Roman" w:eastAsia="Times New Roman" w:cs="Times New Roman"/>
          <w:sz w:val="21"/>
          <w:szCs w:val="21"/>
        </w:rPr>
        <w:t>VCPU</w:t>
      </w:r>
      <w:r>
        <w:rPr>
          <w:rFonts w:ascii="Times New Roman" w:hAnsi="Times New Roman" w:eastAsia="Times New Roman" w:cs="Times New Roman"/>
          <w:sz w:val="21"/>
          <w:szCs w:val="21"/>
          <w:spacing w:val="41"/>
        </w:rPr>
        <w:t xml:space="preserve"> </w:t>
      </w:r>
      <w:r>
        <w:rPr>
          <w:rFonts w:ascii="FangSong" w:hAnsi="FangSong" w:eastAsia="FangSong" w:cs="FangSong"/>
          <w:sz w:val="21"/>
          <w:szCs w:val="21"/>
        </w:rPr>
        <w:t>的极速弹性能力。</w:t>
      </w:r>
    </w:p>
    <w:p>
      <w:pPr>
        <w:ind w:left="180" w:right="484" w:firstLine="410"/>
        <w:spacing w:before="59" w:line="273" w:lineRule="auto"/>
        <w:jc w:val="both"/>
        <w:rPr>
          <w:rFonts w:ascii="FangSong" w:hAnsi="FangSong" w:eastAsia="FangSong" w:cs="FangSong"/>
          <w:sz w:val="21"/>
          <w:szCs w:val="21"/>
        </w:rPr>
      </w:pPr>
      <w:r>
        <w:rPr>
          <w:rFonts w:ascii="FangSong" w:hAnsi="FangSong" w:eastAsia="FangSong" w:cs="FangSong"/>
          <w:sz w:val="21"/>
          <w:szCs w:val="21"/>
          <w:spacing w:val="3"/>
        </w:rPr>
        <w:t>第三代神龙架构全面支持</w:t>
      </w:r>
      <w:r>
        <w:rPr>
          <w:rFonts w:ascii="FangSong" w:hAnsi="FangSong" w:eastAsia="FangSong" w:cs="FangSong"/>
          <w:sz w:val="21"/>
          <w:szCs w:val="21"/>
          <w:spacing w:val="-18"/>
        </w:rPr>
        <w:t xml:space="preserve"> </w:t>
      </w:r>
      <w:r>
        <w:rPr>
          <w:rFonts w:ascii="SimSun" w:hAnsi="SimSun" w:eastAsia="SimSun" w:cs="SimSun"/>
          <w:sz w:val="21"/>
          <w:szCs w:val="21"/>
        </w:rPr>
        <w:t>ECS</w:t>
      </w:r>
      <w:r>
        <w:rPr>
          <w:rFonts w:ascii="SimSun" w:hAnsi="SimSun" w:eastAsia="SimSun" w:cs="SimSun"/>
          <w:sz w:val="21"/>
          <w:szCs w:val="21"/>
          <w:spacing w:val="36"/>
        </w:rPr>
        <w:t xml:space="preserve"> </w:t>
      </w:r>
      <w:r>
        <w:rPr>
          <w:rFonts w:ascii="FangSong" w:hAnsi="FangSong" w:eastAsia="FangSong" w:cs="FangSong"/>
          <w:sz w:val="21"/>
          <w:szCs w:val="21"/>
          <w:spacing w:val="3"/>
        </w:rPr>
        <w:t>虚拟机、裸金属、云原生容器等，在</w:t>
      </w:r>
      <w:r>
        <w:rPr>
          <w:rFonts w:ascii="FangSong" w:hAnsi="FangSong" w:eastAsia="FangSong" w:cs="FangSong"/>
          <w:sz w:val="21"/>
          <w:szCs w:val="21"/>
        </w:rPr>
        <w:t>I</w:t>
      </w:r>
      <w:r>
        <w:rPr>
          <w:rFonts w:ascii="SimSun" w:hAnsi="SimSun" w:eastAsia="SimSun" w:cs="SimSun"/>
          <w:sz w:val="21"/>
          <w:szCs w:val="21"/>
        </w:rPr>
        <w:t>POS</w:t>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3"/>
        </w:rPr>
        <w:t>(</w:t>
      </w:r>
      <w:r>
        <w:rPr>
          <w:rFonts w:ascii="SimSun" w:hAnsi="SimSun" w:eastAsia="SimSun" w:cs="SimSun"/>
          <w:sz w:val="21"/>
          <w:szCs w:val="21"/>
          <w:spacing w:val="3"/>
        </w:rPr>
        <w:t>每</w:t>
      </w:r>
      <w:r>
        <w:rPr>
          <w:rFonts w:ascii="SimSun" w:hAnsi="SimSun" w:eastAsia="SimSun" w:cs="SimSun"/>
          <w:sz w:val="21"/>
          <w:szCs w:val="21"/>
        </w:rPr>
        <w:t xml:space="preserve">  </w:t>
      </w:r>
      <w:r>
        <w:rPr>
          <w:rFonts w:ascii="FangSong" w:hAnsi="FangSong" w:eastAsia="FangSong" w:cs="FangSong"/>
          <w:sz w:val="21"/>
          <w:szCs w:val="21"/>
          <w:spacing w:val="7"/>
        </w:rPr>
        <w:t>秒输入输出量或读写次数)、</w:t>
      </w:r>
      <w:r>
        <w:rPr>
          <w:rFonts w:ascii="SimSun" w:hAnsi="SimSun" w:eastAsia="SimSun" w:cs="SimSun"/>
          <w:sz w:val="21"/>
          <w:szCs w:val="21"/>
        </w:rPr>
        <w:t>PPS</w:t>
      </w:r>
      <w:r>
        <w:rPr>
          <w:rFonts w:ascii="SimSun" w:hAnsi="SimSun" w:eastAsia="SimSun" w:cs="SimSun"/>
          <w:sz w:val="21"/>
          <w:szCs w:val="21"/>
          <w:spacing w:val="90"/>
        </w:rPr>
        <w:t xml:space="preserve"> </w:t>
      </w:r>
      <w:r>
        <w:rPr>
          <w:rFonts w:ascii="FangSong" w:hAnsi="FangSong" w:eastAsia="FangSong" w:cs="FangSong"/>
          <w:sz w:val="21"/>
          <w:szCs w:val="21"/>
          <w:spacing w:val="7"/>
        </w:rPr>
        <w:t>(每秒发包数量)等方面提升5倍性能。全量并顺</w:t>
      </w:r>
      <w:r>
        <w:rPr>
          <w:rFonts w:ascii="FangSong" w:hAnsi="FangSong" w:eastAsia="FangSong" w:cs="FangSong"/>
          <w:sz w:val="21"/>
          <w:szCs w:val="21"/>
        </w:rPr>
        <w:t xml:space="preserve"> </w:t>
      </w:r>
      <w:r>
        <w:rPr>
          <w:rFonts w:ascii="FangSong" w:hAnsi="FangSong" w:eastAsia="FangSong" w:cs="FangSong"/>
          <w:sz w:val="21"/>
          <w:szCs w:val="21"/>
          <w:spacing w:val="3"/>
        </w:rPr>
        <w:t>利承载“双十一”所有业务是神龙架构能力的最佳证明。神龙云服务</w:t>
      </w:r>
      <w:r>
        <w:rPr>
          <w:rFonts w:ascii="FangSong" w:hAnsi="FangSong" w:eastAsia="FangSong" w:cs="FangSong"/>
          <w:sz w:val="21"/>
          <w:szCs w:val="21"/>
          <w:spacing w:val="2"/>
        </w:rPr>
        <w:t>器还对外支撑</w:t>
      </w:r>
      <w:r>
        <w:rPr>
          <w:rFonts w:ascii="FangSong" w:hAnsi="FangSong" w:eastAsia="FangSong" w:cs="FangSong"/>
          <w:sz w:val="21"/>
          <w:szCs w:val="21"/>
        </w:rPr>
        <w:t xml:space="preserve"> </w:t>
      </w:r>
      <w:r>
        <w:rPr>
          <w:rFonts w:ascii="FangSong" w:hAnsi="FangSong" w:eastAsia="FangSong" w:cs="FangSong"/>
          <w:sz w:val="21"/>
          <w:szCs w:val="21"/>
          <w:spacing w:val="9"/>
        </w:rPr>
        <w:t>各种流量高峰场景，如12306春运抢票、微博热点的暴涨流量、钉钉2小时扩容10</w:t>
      </w:r>
      <w:r>
        <w:rPr>
          <w:rFonts w:ascii="FangSong" w:hAnsi="FangSong" w:eastAsia="FangSong" w:cs="FangSong"/>
          <w:sz w:val="21"/>
          <w:szCs w:val="21"/>
        </w:rPr>
        <w:t xml:space="preserve"> </w:t>
      </w:r>
      <w:r>
        <w:rPr>
          <w:rFonts w:ascii="FangSong" w:hAnsi="FangSong" w:eastAsia="FangSong" w:cs="FangSong"/>
          <w:sz w:val="21"/>
          <w:szCs w:val="21"/>
          <w:spacing w:val="-5"/>
        </w:rPr>
        <w:t>万台云服务器等。</w:t>
      </w:r>
    </w:p>
    <w:p>
      <w:pPr>
        <w:ind w:left="570"/>
        <w:spacing w:before="103" w:line="219" w:lineRule="auto"/>
        <w:rPr>
          <w:rFonts w:ascii="SimSun" w:hAnsi="SimSun" w:eastAsia="SimSun" w:cs="SimSun"/>
          <w:sz w:val="21"/>
          <w:szCs w:val="21"/>
        </w:rPr>
      </w:pPr>
      <w:r>
        <w:rPr>
          <w:rFonts w:ascii="SimSun" w:hAnsi="SimSun" w:eastAsia="SimSun" w:cs="SimSun"/>
          <w:sz w:val="21"/>
          <w:szCs w:val="21"/>
          <w:spacing w:val="-20"/>
        </w:rPr>
        <w:t>资料来源：从败家子到摇钱树!复盘云计算三巨</w:t>
      </w:r>
      <w:r>
        <w:rPr>
          <w:rFonts w:ascii="SimSun" w:hAnsi="SimSun" w:eastAsia="SimSun" w:cs="SimSun"/>
          <w:sz w:val="21"/>
          <w:szCs w:val="21"/>
          <w:spacing w:val="-21"/>
        </w:rPr>
        <w:t>头崛起之路，竞争格局仍然有变.智东西公</w:t>
      </w:r>
    </w:p>
    <w:p>
      <w:pPr>
        <w:ind w:left="180"/>
        <w:spacing w:before="31" w:line="162" w:lineRule="auto"/>
        <w:rPr>
          <w:rFonts w:ascii="SimSun" w:hAnsi="SimSun" w:eastAsia="SimSun" w:cs="SimSun"/>
          <w:sz w:val="21"/>
          <w:szCs w:val="21"/>
        </w:rPr>
      </w:pPr>
      <w:r>
        <w:rPr>
          <w:rFonts w:ascii="SimSun" w:hAnsi="SimSun" w:eastAsia="SimSun" w:cs="SimSun"/>
          <w:sz w:val="21"/>
          <w:szCs w:val="21"/>
          <w:spacing w:val="-4"/>
        </w:rPr>
        <w:t>众号，2021-04-17.</w:t>
      </w:r>
    </w:p>
    <w:p>
      <w:pPr>
        <w:pStyle w:val="BodyText"/>
        <w:ind w:left="7740"/>
        <w:spacing w:line="216" w:lineRule="exact"/>
        <w:tabs>
          <w:tab w:val="left" w:pos="8150"/>
        </w:tabs>
        <w:rPr/>
      </w:pPr>
      <w:r>
        <w:pict>
          <v:rect id="_x0000_s346" style="position:absolute;margin-left:406.003pt;margin-top:-45.1554pt;mso-position-vertical-relative:text;mso-position-horizontal-relative:text;width:0.5pt;height:55.05pt;z-index:252422144;" fillcolor="#000000" filled="true" stroked="false"/>
        </w:pict>
      </w:r>
      <w:r>
        <w:rPr>
          <w:u w:val="single" w:color="auto"/>
          <w:position w:val="-1"/>
        </w:rPr>
        <w:tab/>
      </w:r>
    </w:p>
    <w:p>
      <w:pPr>
        <w:ind w:left="410"/>
        <w:spacing w:before="219" w:line="219" w:lineRule="auto"/>
        <w:rPr>
          <w:rFonts w:ascii="SimSun" w:hAnsi="SimSun" w:eastAsia="SimSun" w:cs="SimSun"/>
          <w:sz w:val="21"/>
          <w:szCs w:val="21"/>
        </w:rPr>
      </w:pPr>
      <w:r>
        <w:rPr>
          <w:rFonts w:ascii="SimSun" w:hAnsi="SimSun" w:eastAsia="SimSun" w:cs="SimSun"/>
          <w:sz w:val="21"/>
          <w:szCs w:val="21"/>
          <w:spacing w:val="6"/>
        </w:rPr>
        <w:t>(4)大数据产业。</w:t>
      </w:r>
    </w:p>
    <w:p>
      <w:pPr>
        <w:ind w:right="171" w:firstLine="410"/>
        <w:spacing w:before="81" w:line="272" w:lineRule="auto"/>
        <w:rPr>
          <w:rFonts w:ascii="SimSun" w:hAnsi="SimSun" w:eastAsia="SimSun" w:cs="SimSun"/>
          <w:sz w:val="21"/>
          <w:szCs w:val="21"/>
        </w:rPr>
      </w:pPr>
      <w:r>
        <w:rPr>
          <w:rFonts w:ascii="SimSun" w:hAnsi="SimSun" w:eastAsia="SimSun" w:cs="SimSun"/>
          <w:sz w:val="21"/>
          <w:szCs w:val="21"/>
          <w:spacing w:val="4"/>
        </w:rPr>
        <w:t>大数据是以容量大、类型多、存取速度快、应用价值</w:t>
      </w:r>
      <w:r>
        <w:rPr>
          <w:rFonts w:ascii="SimSun" w:hAnsi="SimSun" w:eastAsia="SimSun" w:cs="SimSun"/>
          <w:sz w:val="21"/>
          <w:szCs w:val="21"/>
          <w:spacing w:val="3"/>
        </w:rPr>
        <w:t>高为主要特征的数据集合，正</w:t>
      </w:r>
      <w:r>
        <w:rPr>
          <w:rFonts w:ascii="SimSun" w:hAnsi="SimSun" w:eastAsia="SimSun" w:cs="SimSun"/>
          <w:sz w:val="21"/>
          <w:szCs w:val="21"/>
        </w:rPr>
        <w:t xml:space="preserve">  </w:t>
      </w:r>
      <w:r>
        <w:rPr>
          <w:rFonts w:ascii="SimSun" w:hAnsi="SimSun" w:eastAsia="SimSun" w:cs="SimSun"/>
          <w:sz w:val="21"/>
          <w:szCs w:val="21"/>
          <w:spacing w:val="4"/>
        </w:rPr>
        <w:t>快速发展为对数量巨大、来源分散、格式多样的数据进行采集、存储和关联分析，从中</w:t>
      </w:r>
      <w:r>
        <w:rPr>
          <w:rFonts w:ascii="SimSun" w:hAnsi="SimSun" w:eastAsia="SimSun" w:cs="SimSun"/>
          <w:sz w:val="21"/>
          <w:szCs w:val="21"/>
          <w:spacing w:val="10"/>
        </w:rPr>
        <w:t xml:space="preserve"> </w:t>
      </w:r>
      <w:r>
        <w:rPr>
          <w:rFonts w:ascii="SimSun" w:hAnsi="SimSun" w:eastAsia="SimSun" w:cs="SimSun"/>
          <w:sz w:val="21"/>
          <w:szCs w:val="21"/>
          <w:spacing w:val="4"/>
        </w:rPr>
        <w:t>发现新知识、创造新价值、提升新能力的新一代信息技术和服务业态。大数据产业是指</w:t>
      </w:r>
      <w:r>
        <w:rPr>
          <w:rFonts w:ascii="SimSun" w:hAnsi="SimSun" w:eastAsia="SimSun" w:cs="SimSun"/>
          <w:sz w:val="21"/>
          <w:szCs w:val="21"/>
          <w:spacing w:val="1"/>
        </w:rPr>
        <w:t xml:space="preserve"> </w:t>
      </w:r>
      <w:r>
        <w:rPr>
          <w:rFonts w:ascii="SimSun" w:hAnsi="SimSun" w:eastAsia="SimSun" w:cs="SimSun"/>
          <w:sz w:val="21"/>
          <w:szCs w:val="21"/>
        </w:rPr>
        <w:t>一切与大数据有关的经济活动，如数据采集、存储、清洗、加工、可视化、分析与交易。</w:t>
      </w:r>
    </w:p>
    <w:p>
      <w:pPr>
        <w:ind w:right="211" w:firstLine="410"/>
        <w:spacing w:before="69" w:line="251" w:lineRule="auto"/>
        <w:rPr>
          <w:rFonts w:ascii="SimSun" w:hAnsi="SimSun" w:eastAsia="SimSun" w:cs="SimSun"/>
          <w:sz w:val="21"/>
          <w:szCs w:val="21"/>
        </w:rPr>
      </w:pPr>
      <w:r>
        <w:rPr>
          <w:rFonts w:ascii="SimSun" w:hAnsi="SimSun" w:eastAsia="SimSun" w:cs="SimSun"/>
          <w:sz w:val="21"/>
          <w:szCs w:val="21"/>
          <w:spacing w:val="7"/>
        </w:rPr>
        <w:t>根据中国电子信息产业发展研究院发布的《中国大数据发展指数报告(2018年)》,</w:t>
      </w:r>
      <w:r>
        <w:rPr>
          <w:rFonts w:ascii="SimSun" w:hAnsi="SimSun" w:eastAsia="SimSun" w:cs="SimSun"/>
          <w:sz w:val="21"/>
          <w:szCs w:val="21"/>
          <w:spacing w:val="15"/>
        </w:rPr>
        <w:t xml:space="preserve"> </w:t>
      </w:r>
      <w:r>
        <w:rPr>
          <w:rFonts w:ascii="SimSun" w:hAnsi="SimSun" w:eastAsia="SimSun" w:cs="SimSun"/>
          <w:sz w:val="21"/>
          <w:szCs w:val="21"/>
          <w:spacing w:val="6"/>
        </w:rPr>
        <w:t>全国大数据发展逐步形成了以8个国家大数据综合试验区为引领，京津冀区域、长三角</w:t>
      </w:r>
    </w:p>
    <w:p>
      <w:pPr>
        <w:spacing w:line="251" w:lineRule="auto"/>
        <w:sectPr>
          <w:headerReference w:type="default" r:id="rId219"/>
          <w:pgSz w:w="9140" w:h="14250"/>
          <w:pgMar w:top="619" w:right="373" w:bottom="0" w:left="399" w:header="434" w:footer="0" w:gutter="0"/>
        </w:sectPr>
        <w:rPr>
          <w:rFonts w:ascii="SimSun" w:hAnsi="SimSun" w:eastAsia="SimSun" w:cs="SimSun"/>
          <w:sz w:val="21"/>
          <w:szCs w:val="21"/>
        </w:rPr>
      </w:pPr>
    </w:p>
    <w:p>
      <w:pPr>
        <w:rPr>
          <w:rFonts w:ascii="YouYuan" w:hAnsi="YouYuan" w:eastAsia="YouYuan" w:cs="YouYuan"/>
          <w:sz w:val="17"/>
          <w:szCs w:val="17"/>
        </w:rPr>
      </w:pPr>
      <w:r>
        <w:rPr>
          <w:rFonts w:ascii="YouYuan" w:hAnsi="YouYuan" w:eastAsia="YouYuan" w:cs="YouYuan"/>
          <w:sz w:val="17"/>
          <w:szCs w:val="17"/>
          <w:position w:val="-11"/>
        </w:rPr>
        <w:drawing>
          <wp:inline distT="0" distB="0" distL="0" distR="0">
            <wp:extent cx="374641" cy="228571"/>
            <wp:effectExtent l="0" t="0" r="0" b="0"/>
            <wp:docPr id="310" name="IM 310"/>
            <wp:cNvGraphicFramePr/>
            <a:graphic>
              <a:graphicData uri="http://schemas.openxmlformats.org/drawingml/2006/picture">
                <pic:pic>
                  <pic:nvPicPr>
                    <pic:cNvPr id="310" name="IM 310"/>
                    <pic:cNvPicPr/>
                  </pic:nvPicPr>
                  <pic:blipFill>
                    <a:blip r:embed="rId220"/>
                    <a:stretch>
                      <a:fillRect/>
                    </a:stretch>
                  </pic:blipFill>
                  <pic:spPr>
                    <a:xfrm rot="0">
                      <a:off x="0" y="0"/>
                      <a:ext cx="374641" cy="228571"/>
                    </a:xfrm>
                    <a:prstGeom prst="rect">
                      <a:avLst/>
                    </a:prstGeom>
                  </pic:spPr>
                </pic:pic>
              </a:graphicData>
            </a:graphic>
          </wp:inline>
        </w:drawing>
      </w:r>
      <w:r>
        <w:rPr>
          <w:rFonts w:ascii="YouYuan" w:hAnsi="YouYuan" w:eastAsia="YouYuan" w:cs="YouYuan"/>
          <w:sz w:val="17"/>
          <w:szCs w:val="17"/>
          <w:spacing w:val="-3"/>
          <w:w w:val="98"/>
        </w:rPr>
        <w:t>数字经济概论</w:t>
      </w:r>
    </w:p>
    <w:p>
      <w:pPr>
        <w:pStyle w:val="BodyText"/>
        <w:spacing w:line="373" w:lineRule="auto"/>
        <w:rPr/>
      </w:pPr>
      <w:r/>
    </w:p>
    <w:p>
      <w:pPr>
        <w:ind w:left="349"/>
        <w:spacing w:before="72" w:line="219" w:lineRule="auto"/>
        <w:rPr>
          <w:rFonts w:ascii="SimSun" w:hAnsi="SimSun" w:eastAsia="SimSun" w:cs="SimSun"/>
          <w:sz w:val="22"/>
          <w:szCs w:val="22"/>
        </w:rPr>
      </w:pPr>
      <w:r>
        <w:rPr>
          <w:rFonts w:ascii="SimSun" w:hAnsi="SimSun" w:eastAsia="SimSun" w:cs="SimSun"/>
          <w:sz w:val="22"/>
          <w:szCs w:val="22"/>
          <w:spacing w:val="-11"/>
        </w:rPr>
        <w:t>地区、珠三角地区、中西部地区四个集聚区域协同发展的格局。</w:t>
      </w:r>
    </w:p>
    <w:p>
      <w:pPr>
        <w:ind w:left="349" w:right="90" w:firstLine="419"/>
        <w:spacing w:before="70" w:line="260" w:lineRule="auto"/>
        <w:jc w:val="both"/>
        <w:rPr>
          <w:rFonts w:ascii="SimSun" w:hAnsi="SimSun" w:eastAsia="SimSun" w:cs="SimSun"/>
          <w:sz w:val="22"/>
          <w:szCs w:val="22"/>
        </w:rPr>
      </w:pPr>
      <w:r>
        <w:rPr>
          <w:rFonts w:ascii="SimSun" w:hAnsi="SimSun" w:eastAsia="SimSun" w:cs="SimSun"/>
          <w:sz w:val="22"/>
          <w:szCs w:val="22"/>
          <w:spacing w:val="-6"/>
        </w:rPr>
        <w:t>从分区域角度看，东部地区是大数据发展的前沿地带，占据全国大数据发展指数前</w:t>
      </w:r>
      <w:r>
        <w:rPr>
          <w:rFonts w:ascii="SimSun" w:hAnsi="SimSun" w:eastAsia="SimSun" w:cs="SimSun"/>
          <w:sz w:val="22"/>
          <w:szCs w:val="22"/>
          <w:spacing w:val="5"/>
        </w:rPr>
        <w:t xml:space="preserve"> </w:t>
      </w:r>
      <w:r>
        <w:rPr>
          <w:rFonts w:ascii="SimSun" w:hAnsi="SimSun" w:eastAsia="SimSun" w:cs="SimSun"/>
          <w:sz w:val="22"/>
          <w:szCs w:val="22"/>
          <w:spacing w:val="-3"/>
        </w:rPr>
        <w:t>10的前6个席位；西部地区紧随其后，中部地区和东北地区大数据发展相对滞后。广东</w:t>
      </w:r>
      <w:r>
        <w:rPr>
          <w:rFonts w:ascii="SimSun" w:hAnsi="SimSun" w:eastAsia="SimSun" w:cs="SimSun"/>
          <w:sz w:val="22"/>
          <w:szCs w:val="22"/>
          <w:spacing w:val="5"/>
        </w:rPr>
        <w:t xml:space="preserve"> </w:t>
      </w:r>
      <w:r>
        <w:rPr>
          <w:rFonts w:ascii="SimSun" w:hAnsi="SimSun" w:eastAsia="SimSun" w:cs="SimSun"/>
          <w:sz w:val="22"/>
          <w:szCs w:val="22"/>
          <w:spacing w:val="-9"/>
        </w:rPr>
        <w:t>以11.21</w:t>
      </w:r>
      <w:r>
        <w:rPr>
          <w:rFonts w:ascii="SimSun" w:hAnsi="SimSun" w:eastAsia="SimSun" w:cs="SimSun"/>
          <w:sz w:val="22"/>
          <w:szCs w:val="22"/>
          <w:spacing w:val="-24"/>
        </w:rPr>
        <w:t xml:space="preserve"> </w:t>
      </w:r>
      <w:r>
        <w:rPr>
          <w:rFonts w:ascii="SimSun" w:hAnsi="SimSun" w:eastAsia="SimSun" w:cs="SimSun"/>
          <w:sz w:val="22"/>
          <w:szCs w:val="22"/>
          <w:spacing w:val="-9"/>
        </w:rPr>
        <w:t>的指数位列榜首，上海、贵州、北京、重庆等省市全国领先。</w:t>
      </w:r>
    </w:p>
    <w:p>
      <w:pPr>
        <w:ind w:left="349" w:right="91" w:firstLine="419"/>
        <w:spacing w:before="58" w:line="269" w:lineRule="auto"/>
        <w:jc w:val="both"/>
        <w:rPr>
          <w:rFonts w:ascii="SimSun" w:hAnsi="SimSun" w:eastAsia="SimSun" w:cs="SimSun"/>
          <w:sz w:val="22"/>
          <w:szCs w:val="22"/>
        </w:rPr>
      </w:pPr>
      <w:r>
        <w:rPr>
          <w:rFonts w:ascii="SimSun" w:hAnsi="SimSun" w:eastAsia="SimSun" w:cs="SimSun"/>
          <w:sz w:val="22"/>
          <w:szCs w:val="22"/>
          <w:spacing w:val="-6"/>
        </w:rPr>
        <w:t>从大数据产业发展看，随着大数据上升为国家战略，大数据产业发展对经济社会的</w:t>
      </w:r>
      <w:r>
        <w:rPr>
          <w:rFonts w:ascii="SimSun" w:hAnsi="SimSun" w:eastAsia="SimSun" w:cs="SimSun"/>
          <w:sz w:val="22"/>
          <w:szCs w:val="22"/>
          <w:spacing w:val="11"/>
        </w:rPr>
        <w:t xml:space="preserve"> </w:t>
      </w:r>
      <w:r>
        <w:rPr>
          <w:rFonts w:ascii="SimSun" w:hAnsi="SimSun" w:eastAsia="SimSun" w:cs="SimSun"/>
          <w:sz w:val="22"/>
          <w:szCs w:val="22"/>
          <w:spacing w:val="-6"/>
        </w:rPr>
        <w:t>价值和影响得到广泛认可，各省市纷纷抢抓大数据产业发展机遇，尤其是东部沿海地区</w:t>
      </w:r>
      <w:r>
        <w:rPr>
          <w:rFonts w:ascii="SimSun" w:hAnsi="SimSun" w:eastAsia="SimSun" w:cs="SimSun"/>
          <w:sz w:val="22"/>
          <w:szCs w:val="22"/>
          <w:spacing w:val="5"/>
        </w:rPr>
        <w:t xml:space="preserve"> </w:t>
      </w:r>
      <w:r>
        <w:rPr>
          <w:rFonts w:ascii="SimSun" w:hAnsi="SimSun" w:eastAsia="SimSun" w:cs="SimSun"/>
          <w:sz w:val="22"/>
          <w:szCs w:val="22"/>
          <w:spacing w:val="-3"/>
        </w:rPr>
        <w:t>大数据产业发展势头迅猛。其中，北京以26.50的发展指数在全国遥遥领先，广</w:t>
      </w:r>
      <w:r>
        <w:rPr>
          <w:rFonts w:ascii="SimSun" w:hAnsi="SimSun" w:eastAsia="SimSun" w:cs="SimSun"/>
          <w:sz w:val="22"/>
          <w:szCs w:val="22"/>
          <w:spacing w:val="-4"/>
        </w:rPr>
        <w:t>东、江</w:t>
      </w:r>
      <w:r>
        <w:rPr>
          <w:rFonts w:ascii="SimSun" w:hAnsi="SimSun" w:eastAsia="SimSun" w:cs="SimSun"/>
          <w:sz w:val="22"/>
          <w:szCs w:val="22"/>
        </w:rPr>
        <w:t xml:space="preserve"> </w:t>
      </w:r>
      <w:r>
        <w:rPr>
          <w:rFonts w:ascii="SimSun" w:hAnsi="SimSun" w:eastAsia="SimSun" w:cs="SimSun"/>
          <w:sz w:val="22"/>
          <w:szCs w:val="22"/>
          <w:spacing w:val="-6"/>
        </w:rPr>
        <w:t>苏等省市位列第一梯队。此外，随着国家大数据综合试验区建设的不断深入</w:t>
      </w:r>
      <w:r>
        <w:rPr>
          <w:rFonts w:ascii="SimSun" w:hAnsi="SimSun" w:eastAsia="SimSun" w:cs="SimSun"/>
          <w:sz w:val="22"/>
          <w:szCs w:val="22"/>
          <w:spacing w:val="-7"/>
        </w:rPr>
        <w:t>，试验区集</w:t>
      </w:r>
      <w:r>
        <w:rPr>
          <w:rFonts w:ascii="SimSun" w:hAnsi="SimSun" w:eastAsia="SimSun" w:cs="SimSun"/>
          <w:sz w:val="22"/>
          <w:szCs w:val="22"/>
        </w:rPr>
        <w:t xml:space="preserve"> </w:t>
      </w:r>
      <w:r>
        <w:rPr>
          <w:rFonts w:ascii="SimSun" w:hAnsi="SimSun" w:eastAsia="SimSun" w:cs="SimSun"/>
          <w:sz w:val="22"/>
          <w:szCs w:val="22"/>
          <w:spacing w:val="-4"/>
        </w:rPr>
        <w:t>聚引领态势凸显，八大数据综合试验区总指数占全国的</w:t>
      </w:r>
      <w:r>
        <w:rPr>
          <w:rFonts w:ascii="SimSun" w:hAnsi="SimSun" w:eastAsia="SimSun" w:cs="SimSun"/>
          <w:sz w:val="22"/>
          <w:szCs w:val="22"/>
          <w:spacing w:val="-5"/>
        </w:rPr>
        <w:t>比重为45.62%。</w:t>
      </w:r>
    </w:p>
    <w:p>
      <w:pPr>
        <w:ind w:left="349" w:firstLine="419"/>
        <w:spacing w:before="79" w:line="267" w:lineRule="auto"/>
        <w:jc w:val="both"/>
        <w:rPr>
          <w:rFonts w:ascii="SimSun" w:hAnsi="SimSun" w:eastAsia="SimSun" w:cs="SimSun"/>
          <w:sz w:val="22"/>
          <w:szCs w:val="22"/>
        </w:rPr>
      </w:pPr>
      <w:r>
        <w:rPr>
          <w:rFonts w:ascii="SimSun" w:hAnsi="SimSun" w:eastAsia="SimSun" w:cs="SimSun"/>
          <w:sz w:val="22"/>
          <w:szCs w:val="22"/>
          <w:spacing w:val="-6"/>
        </w:rPr>
        <w:t>从大数据应用发展看，发达省市引领全国大数据应用发展，广东省以大数据应用指</w:t>
      </w:r>
      <w:r>
        <w:rPr>
          <w:rFonts w:ascii="SimSun" w:hAnsi="SimSun" w:eastAsia="SimSun" w:cs="SimSun"/>
          <w:sz w:val="22"/>
          <w:szCs w:val="22"/>
          <w:spacing w:val="4"/>
        </w:rPr>
        <w:t xml:space="preserve">  </w:t>
      </w:r>
      <w:r>
        <w:rPr>
          <w:rFonts w:ascii="SimSun" w:hAnsi="SimSun" w:eastAsia="SimSun" w:cs="SimSun"/>
          <w:sz w:val="22"/>
          <w:szCs w:val="22"/>
          <w:spacing w:val="-1"/>
        </w:rPr>
        <w:t>数20.62高居榜首；北京、浙江、上海、江苏等省市受经济基础较好，政府重视政务、</w:t>
      </w:r>
      <w:r>
        <w:rPr>
          <w:rFonts w:ascii="SimSun" w:hAnsi="SimSun" w:eastAsia="SimSun" w:cs="SimSun"/>
          <w:sz w:val="22"/>
          <w:szCs w:val="22"/>
          <w:spacing w:val="18"/>
        </w:rPr>
        <w:t xml:space="preserve"> </w:t>
      </w:r>
      <w:r>
        <w:rPr>
          <w:rFonts w:ascii="SimSun" w:hAnsi="SimSun" w:eastAsia="SimSun" w:cs="SimSun"/>
          <w:sz w:val="22"/>
          <w:szCs w:val="22"/>
          <w:spacing w:val="-6"/>
        </w:rPr>
        <w:t>民生大数据应用以及利用大数据技术推动产业转型升级等因素影响，位列第</w:t>
      </w:r>
      <w:r>
        <w:rPr>
          <w:rFonts w:ascii="SimSun" w:hAnsi="SimSun" w:eastAsia="SimSun" w:cs="SimSun"/>
          <w:sz w:val="22"/>
          <w:szCs w:val="22"/>
          <w:spacing w:val="-7"/>
        </w:rPr>
        <w:t>一梯队。此</w:t>
      </w:r>
      <w:r>
        <w:rPr>
          <w:rFonts w:ascii="SimSun" w:hAnsi="SimSun" w:eastAsia="SimSun" w:cs="SimSun"/>
          <w:sz w:val="22"/>
          <w:szCs w:val="22"/>
        </w:rPr>
        <w:t xml:space="preserve">  </w:t>
      </w:r>
      <w:r>
        <w:rPr>
          <w:rFonts w:ascii="SimSun" w:hAnsi="SimSun" w:eastAsia="SimSun" w:cs="SimSun"/>
          <w:sz w:val="22"/>
          <w:szCs w:val="22"/>
          <w:spacing w:val="-6"/>
        </w:rPr>
        <w:t>外，不同梯队省市大数据应用各有侧重，第一梯队侧重政务应用，第二梯队各类应用均</w:t>
      </w:r>
      <w:r>
        <w:rPr>
          <w:rFonts w:ascii="SimSun" w:hAnsi="SimSun" w:eastAsia="SimSun" w:cs="SimSun"/>
          <w:sz w:val="22"/>
          <w:szCs w:val="22"/>
        </w:rPr>
        <w:t xml:space="preserve">  </w:t>
      </w:r>
      <w:r>
        <w:rPr>
          <w:rFonts w:ascii="SimSun" w:hAnsi="SimSun" w:eastAsia="SimSun" w:cs="SimSun"/>
          <w:sz w:val="22"/>
          <w:szCs w:val="22"/>
          <w:spacing w:val="-12"/>
        </w:rPr>
        <w:t>衡发展，第三梯队工业应用成为重点。</w:t>
      </w:r>
    </w:p>
    <w:p>
      <w:pPr>
        <w:ind w:left="349" w:right="79" w:firstLine="419"/>
        <w:spacing w:before="77" w:line="258" w:lineRule="auto"/>
        <w:jc w:val="both"/>
        <w:rPr>
          <w:rFonts w:ascii="SimSun" w:hAnsi="SimSun" w:eastAsia="SimSun" w:cs="SimSun"/>
          <w:sz w:val="22"/>
          <w:szCs w:val="22"/>
        </w:rPr>
      </w:pPr>
      <w:r>
        <w:rPr>
          <w:rFonts w:ascii="SimSun" w:hAnsi="SimSun" w:eastAsia="SimSun" w:cs="SimSun"/>
          <w:sz w:val="22"/>
          <w:szCs w:val="22"/>
          <w:spacing w:val="-5"/>
        </w:rPr>
        <w:t>从大数据技术研发创新发展看，各省、市、自治区技术研</w:t>
      </w:r>
      <w:r>
        <w:rPr>
          <w:rFonts w:ascii="SimSun" w:hAnsi="SimSun" w:eastAsia="SimSun" w:cs="SimSun"/>
          <w:sz w:val="22"/>
          <w:szCs w:val="22"/>
          <w:spacing w:val="-6"/>
        </w:rPr>
        <w:t>发创新依然存在较大的实</w:t>
      </w:r>
      <w:r>
        <w:rPr>
          <w:rFonts w:ascii="SimSun" w:hAnsi="SimSun" w:eastAsia="SimSun" w:cs="SimSun"/>
          <w:sz w:val="22"/>
          <w:szCs w:val="22"/>
        </w:rPr>
        <w:t xml:space="preserve"> </w:t>
      </w:r>
      <w:r>
        <w:rPr>
          <w:rFonts w:ascii="SimSun" w:hAnsi="SimSun" w:eastAsia="SimSun" w:cs="SimSun"/>
          <w:sz w:val="22"/>
          <w:szCs w:val="22"/>
          <w:spacing w:val="-5"/>
        </w:rPr>
        <w:t>力差距，研发实力排名靠前的省份大多来自传统</w:t>
      </w:r>
      <w:r>
        <w:rPr>
          <w:rFonts w:ascii="Times New Roman" w:hAnsi="Times New Roman" w:eastAsia="Times New Roman" w:cs="Times New Roman"/>
          <w:sz w:val="22"/>
          <w:szCs w:val="22"/>
          <w:spacing w:val="-5"/>
        </w:rPr>
        <w:t>ICT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产</w:t>
      </w:r>
      <w:r>
        <w:rPr>
          <w:rFonts w:ascii="SimSun" w:hAnsi="SimSun" w:eastAsia="SimSun" w:cs="SimSun"/>
          <w:sz w:val="22"/>
          <w:szCs w:val="22"/>
          <w:spacing w:val="-6"/>
        </w:rPr>
        <w:t>业发达的东部地区，中西部地区</w:t>
      </w:r>
      <w:r>
        <w:rPr>
          <w:rFonts w:ascii="SimSun" w:hAnsi="SimSun" w:eastAsia="SimSun" w:cs="SimSun"/>
          <w:sz w:val="22"/>
          <w:szCs w:val="22"/>
        </w:rPr>
        <w:t xml:space="preserve"> </w:t>
      </w:r>
      <w:r>
        <w:rPr>
          <w:rFonts w:ascii="SimSun" w:hAnsi="SimSun" w:eastAsia="SimSun" w:cs="SimSun"/>
          <w:sz w:val="22"/>
          <w:szCs w:val="22"/>
          <w:spacing w:val="-10"/>
        </w:rPr>
        <w:t>实力整体较为平均但明显落后于东部地区。</w:t>
      </w:r>
    </w:p>
    <w:p>
      <w:pPr>
        <w:ind w:left="349" w:right="90" w:firstLine="419"/>
        <w:spacing w:before="58" w:line="269" w:lineRule="auto"/>
        <w:jc w:val="both"/>
        <w:rPr>
          <w:rFonts w:ascii="SimSun" w:hAnsi="SimSun" w:eastAsia="SimSun" w:cs="SimSun"/>
          <w:sz w:val="22"/>
          <w:szCs w:val="22"/>
        </w:rPr>
      </w:pPr>
      <w:r>
        <w:rPr>
          <w:rFonts w:ascii="SimSun" w:hAnsi="SimSun" w:eastAsia="SimSun" w:cs="SimSun"/>
          <w:sz w:val="22"/>
          <w:szCs w:val="22"/>
          <w:spacing w:val="-6"/>
        </w:rPr>
        <w:t>从数据开放共享看，全国数据资源开放共享指数省份间差异较大，体现出明显的省</w:t>
      </w:r>
      <w:r>
        <w:rPr>
          <w:rFonts w:ascii="SimSun" w:hAnsi="SimSun" w:eastAsia="SimSun" w:cs="SimSun"/>
          <w:sz w:val="22"/>
          <w:szCs w:val="22"/>
          <w:spacing w:val="14"/>
        </w:rPr>
        <w:t xml:space="preserve"> </w:t>
      </w:r>
      <w:r>
        <w:rPr>
          <w:rFonts w:ascii="SimSun" w:hAnsi="SimSun" w:eastAsia="SimSun" w:cs="SimSun"/>
          <w:sz w:val="22"/>
          <w:szCs w:val="22"/>
          <w:spacing w:val="-6"/>
        </w:rPr>
        <w:t>域发展水平不均衡。其中，山东、贵州、广东和北京四个省份在数据资源开放</w:t>
      </w:r>
      <w:r>
        <w:rPr>
          <w:rFonts w:ascii="SimSun" w:hAnsi="SimSun" w:eastAsia="SimSun" w:cs="SimSun"/>
          <w:sz w:val="22"/>
          <w:szCs w:val="22"/>
          <w:spacing w:val="-7"/>
        </w:rPr>
        <w:t>共享方面</w:t>
      </w:r>
      <w:r>
        <w:rPr>
          <w:rFonts w:ascii="SimSun" w:hAnsi="SimSun" w:eastAsia="SimSun" w:cs="SimSun"/>
          <w:sz w:val="22"/>
          <w:szCs w:val="22"/>
        </w:rPr>
        <w:t xml:space="preserve"> </w:t>
      </w:r>
      <w:r>
        <w:rPr>
          <w:rFonts w:ascii="SimSun" w:hAnsi="SimSun" w:eastAsia="SimSun" w:cs="SimSun"/>
          <w:sz w:val="22"/>
          <w:szCs w:val="22"/>
          <w:spacing w:val="-6"/>
        </w:rPr>
        <w:t>处于全国领先地位。此外，全国数据资源开放共享尚未形成区域联动发展态势</w:t>
      </w:r>
      <w:r>
        <w:rPr>
          <w:rFonts w:ascii="SimSun" w:hAnsi="SimSun" w:eastAsia="SimSun" w:cs="SimSun"/>
          <w:sz w:val="22"/>
          <w:szCs w:val="22"/>
          <w:spacing w:val="-7"/>
        </w:rPr>
        <w:t>，区域化</w:t>
      </w:r>
      <w:r>
        <w:rPr>
          <w:rFonts w:ascii="SimSun" w:hAnsi="SimSun" w:eastAsia="SimSun" w:cs="SimSun"/>
          <w:sz w:val="22"/>
          <w:szCs w:val="22"/>
        </w:rPr>
        <w:t xml:space="preserve"> </w:t>
      </w:r>
      <w:r>
        <w:rPr>
          <w:rFonts w:ascii="SimSun" w:hAnsi="SimSun" w:eastAsia="SimSun" w:cs="SimSun"/>
          <w:sz w:val="22"/>
          <w:szCs w:val="22"/>
          <w:spacing w:val="-11"/>
        </w:rPr>
        <w:t>发展格局尚未形成，各省份间没有明显的关联性。</w:t>
      </w:r>
    </w:p>
    <w:p>
      <w:pPr>
        <w:ind w:left="349" w:firstLine="419"/>
        <w:spacing w:before="79" w:line="267" w:lineRule="auto"/>
        <w:jc w:val="both"/>
        <w:rPr>
          <w:sz w:val="22"/>
          <w:szCs w:val="22"/>
        </w:rPr>
      </w:pPr>
      <w:r>
        <w:rPr>
          <w:rFonts w:ascii="SimSun" w:hAnsi="SimSun" w:eastAsia="SimSun" w:cs="SimSun"/>
          <w:sz w:val="22"/>
          <w:szCs w:val="22"/>
          <w:spacing w:val="-6"/>
        </w:rPr>
        <w:t>自党的十八届五中全会提出实施国家大数据战略以来，虽然我国大数据产业快速发</w:t>
      </w:r>
      <w:r>
        <w:rPr>
          <w:rFonts w:ascii="SimSun" w:hAnsi="SimSun" w:eastAsia="SimSun" w:cs="SimSun"/>
          <w:sz w:val="22"/>
          <w:szCs w:val="22"/>
          <w:spacing w:val="2"/>
        </w:rPr>
        <w:t xml:space="preserve">  </w:t>
      </w:r>
      <w:r>
        <w:rPr>
          <w:rFonts w:ascii="SimSun" w:hAnsi="SimSun" w:eastAsia="SimSun" w:cs="SimSun"/>
          <w:sz w:val="22"/>
          <w:szCs w:val="22"/>
          <w:spacing w:val="-6"/>
        </w:rPr>
        <w:t>展，但依然存在一些亟待解决的问题。例如，①数据不充分不均衡，大数据产业基</w:t>
      </w:r>
      <w:r>
        <w:rPr>
          <w:rFonts w:ascii="SimSun" w:hAnsi="SimSun" w:eastAsia="SimSun" w:cs="SimSun"/>
          <w:sz w:val="22"/>
          <w:szCs w:val="22"/>
          <w:spacing w:val="-7"/>
        </w:rPr>
        <w:t>础不</w:t>
      </w:r>
      <w:r>
        <w:rPr>
          <w:rFonts w:ascii="SimSun" w:hAnsi="SimSun" w:eastAsia="SimSun" w:cs="SimSun"/>
          <w:sz w:val="22"/>
          <w:szCs w:val="22"/>
        </w:rPr>
        <w:t xml:space="preserve">  </w:t>
      </w:r>
      <w:r>
        <w:rPr>
          <w:rFonts w:ascii="SimSun" w:hAnsi="SimSun" w:eastAsia="SimSun" w:cs="SimSun"/>
          <w:sz w:val="22"/>
          <w:szCs w:val="22"/>
          <w:spacing w:val="-3"/>
        </w:rPr>
        <w:t>牢，根据《2017中国地方政府数据开放平台报告》,全国19个地方政府数据开放平台中 </w:t>
      </w:r>
      <w:r>
        <w:rPr>
          <w:rFonts w:ascii="SimSun" w:hAnsi="SimSun" w:eastAsia="SimSun" w:cs="SimSun"/>
          <w:sz w:val="22"/>
          <w:szCs w:val="22"/>
          <w:spacing w:val="-2"/>
        </w:rPr>
        <w:t>1/4的数据机器可读性较差，尤其在公共服务、教育、就业等领域数字基础设施建设不</w:t>
      </w:r>
      <w:r>
        <w:rPr>
          <w:rFonts w:ascii="SimSun" w:hAnsi="SimSun" w:eastAsia="SimSun" w:cs="SimSun"/>
          <w:sz w:val="22"/>
          <w:szCs w:val="22"/>
        </w:rPr>
        <w:t xml:space="preserve"> </w:t>
      </w:r>
      <w:r>
        <w:rPr>
          <w:rFonts w:ascii="SimSun" w:hAnsi="SimSun" w:eastAsia="SimSun" w:cs="SimSun"/>
          <w:sz w:val="22"/>
          <w:szCs w:val="22"/>
          <w:spacing w:val="-6"/>
        </w:rPr>
        <w:t>足，数字化程度亟待提升。②数据质量不高，影响数据应用效果。当前，由于缺乏统一 </w:t>
      </w:r>
      <w:r>
        <w:rPr>
          <w:rFonts w:ascii="SimSun" w:hAnsi="SimSun" w:eastAsia="SimSun" w:cs="SimSun"/>
          <w:sz w:val="22"/>
          <w:szCs w:val="22"/>
          <w:spacing w:val="-6"/>
        </w:rPr>
        <w:t>的监管和规范，各行业的数据格式繁多，数据质量参差不齐，从而无法真正发挥大数据</w:t>
      </w:r>
      <w:r>
        <w:rPr>
          <w:rFonts w:ascii="SimSun" w:hAnsi="SimSun" w:eastAsia="SimSun" w:cs="SimSun"/>
          <w:sz w:val="22"/>
          <w:szCs w:val="22"/>
        </w:rPr>
        <w:t xml:space="preserve">  </w:t>
      </w:r>
      <w:r>
        <w:rPr>
          <w:rFonts w:ascii="SimSun" w:hAnsi="SimSun" w:eastAsia="SimSun" w:cs="SimSun"/>
          <w:sz w:val="22"/>
          <w:szCs w:val="22"/>
          <w:spacing w:val="-6"/>
        </w:rPr>
        <w:t>的价值。③信息孤岛情况严重，数据整合能力不足。当前国内经济社会大数据</w:t>
      </w:r>
      <w:r>
        <w:rPr>
          <w:rFonts w:ascii="SimSun" w:hAnsi="SimSun" w:eastAsia="SimSun" w:cs="SimSun"/>
          <w:sz w:val="22"/>
          <w:szCs w:val="22"/>
          <w:spacing w:val="-7"/>
        </w:rPr>
        <w:t>领域比较</w:t>
      </w:r>
      <w:r>
        <w:rPr>
          <w:rFonts w:ascii="SimSun" w:hAnsi="SimSun" w:eastAsia="SimSun" w:cs="SimSun"/>
          <w:sz w:val="22"/>
          <w:szCs w:val="22"/>
        </w:rPr>
        <w:t xml:space="preserve">  </w:t>
      </w:r>
      <w:r>
        <w:rPr>
          <w:rFonts w:ascii="SimSun" w:hAnsi="SimSun" w:eastAsia="SimSun" w:cs="SimSun"/>
          <w:sz w:val="22"/>
          <w:szCs w:val="22"/>
          <w:spacing w:val="-3"/>
        </w:rPr>
        <w:t>离散，政府部门之间、企业之间、政府和企业之</w:t>
      </w:r>
      <w:r>
        <w:rPr>
          <w:rFonts w:ascii="SimSun" w:hAnsi="SimSun" w:eastAsia="SimSun" w:cs="SimSun"/>
          <w:sz w:val="22"/>
          <w:szCs w:val="22"/>
          <w:spacing w:val="-4"/>
        </w:rPr>
        <w:t>间由于信息不对称、制度法律不具体、</w:t>
      </w:r>
      <w:r>
        <w:rPr>
          <w:rFonts w:ascii="SimSun" w:hAnsi="SimSun" w:eastAsia="SimSun" w:cs="SimSun"/>
          <w:sz w:val="22"/>
          <w:szCs w:val="22"/>
        </w:rPr>
        <w:t xml:space="preserve"> </w:t>
      </w:r>
      <w:r>
        <w:rPr>
          <w:rFonts w:ascii="SimSun" w:hAnsi="SimSun" w:eastAsia="SimSun" w:cs="SimSun"/>
          <w:sz w:val="22"/>
          <w:szCs w:val="22"/>
          <w:spacing w:val="-6"/>
        </w:rPr>
        <w:t>共享渠道缺乏等多重因素，导致大量数据存在“不愿开放、不敢开放、不能开放、不会 </w:t>
      </w:r>
      <w:r>
        <w:rPr>
          <w:rFonts w:ascii="SimSun" w:hAnsi="SimSun" w:eastAsia="SimSun" w:cs="SimSun"/>
          <w:sz w:val="22"/>
          <w:szCs w:val="22"/>
          <w:spacing w:val="-6"/>
        </w:rPr>
        <w:t>开放”的问题，造就了一座座企业和政府管理部门的数据孤岛，难以有效、权</w:t>
      </w:r>
      <w:r>
        <w:rPr>
          <w:rFonts w:ascii="SimSun" w:hAnsi="SimSun" w:eastAsia="SimSun" w:cs="SimSun"/>
          <w:sz w:val="22"/>
          <w:szCs w:val="22"/>
          <w:spacing w:val="-7"/>
        </w:rPr>
        <w:t>威地整合</w:t>
      </w:r>
      <w:r>
        <w:rPr>
          <w:rFonts w:ascii="SimSun" w:hAnsi="SimSun" w:eastAsia="SimSun" w:cs="SimSun"/>
          <w:sz w:val="22"/>
          <w:szCs w:val="22"/>
        </w:rPr>
        <w:t xml:space="preserve">  </w:t>
      </w:r>
      <w:r>
        <w:rPr>
          <w:rFonts w:ascii="SimSun" w:hAnsi="SimSun" w:eastAsia="SimSun" w:cs="SimSun"/>
          <w:sz w:val="22"/>
          <w:szCs w:val="22"/>
          <w:spacing w:val="-6"/>
        </w:rPr>
        <w:t>经济社会数据资源，无法构建全景的大数据。④大数据平台建设监管不足，数据安全问 </w:t>
      </w:r>
      <w:r>
        <w:rPr>
          <w:rFonts w:ascii="SimSun" w:hAnsi="SimSun" w:eastAsia="SimSun" w:cs="SimSun"/>
          <w:sz w:val="22"/>
          <w:szCs w:val="22"/>
          <w:spacing w:val="-6"/>
        </w:rPr>
        <w:t>题频发。由于缺乏统一的监管标准和引导，对于数据使用的权利和义务尚未明</w:t>
      </w:r>
      <w:r>
        <w:rPr>
          <w:rFonts w:ascii="SimSun" w:hAnsi="SimSun" w:eastAsia="SimSun" w:cs="SimSun"/>
          <w:sz w:val="22"/>
          <w:szCs w:val="22"/>
          <w:spacing w:val="-7"/>
        </w:rPr>
        <w:t>确，各类</w:t>
      </w:r>
      <w:r>
        <w:rPr>
          <w:rFonts w:ascii="SimSun" w:hAnsi="SimSun" w:eastAsia="SimSun" w:cs="SimSun"/>
          <w:sz w:val="22"/>
          <w:szCs w:val="22"/>
        </w:rPr>
        <w:t xml:space="preserve">  </w:t>
      </w:r>
      <w:r>
        <w:rPr>
          <w:rFonts w:ascii="SimSun" w:hAnsi="SimSun" w:eastAsia="SimSun" w:cs="SimSun"/>
          <w:sz w:val="22"/>
          <w:szCs w:val="22"/>
          <w:spacing w:val="-6"/>
        </w:rPr>
        <w:t>大数据平台的建设者和使用者鱼龙混杂，数据安全常常难以保障。在云安全联盟发布的</w:t>
      </w:r>
      <w:r>
        <w:rPr>
          <w:rFonts w:ascii="SimSun" w:hAnsi="SimSun" w:eastAsia="SimSun" w:cs="SimSun"/>
          <w:sz w:val="22"/>
          <w:szCs w:val="22"/>
          <w:spacing w:val="1"/>
        </w:rPr>
        <w:t xml:space="preserve">  </w:t>
      </w:r>
      <w:r>
        <w:rPr>
          <w:rFonts w:ascii="SimSun" w:hAnsi="SimSun" w:eastAsia="SimSun" w:cs="SimSun"/>
          <w:sz w:val="22"/>
          <w:szCs w:val="22"/>
          <w:spacing w:val="-5"/>
        </w:rPr>
        <w:t>12大安全威胁中，“数据泄露”高居榜首</w:t>
      </w:r>
      <w:r>
        <w:rPr>
          <w:rFonts w:ascii="SimSun" w:hAnsi="SimSun" w:eastAsia="SimSun" w:cs="SimSun"/>
          <w:sz w:val="22"/>
          <w:szCs w:val="22"/>
          <w:spacing w:val="-6"/>
        </w:rPr>
        <w:t>，国际某著名公司数据泄露门事件涉及10亿多</w:t>
      </w:r>
      <w:r>
        <w:rPr>
          <w:rFonts w:ascii="SimSun" w:hAnsi="SimSun" w:eastAsia="SimSun" w:cs="SimSun"/>
          <w:sz w:val="22"/>
          <w:szCs w:val="22"/>
        </w:rPr>
        <w:t xml:space="preserve"> </w:t>
      </w:r>
      <w:r>
        <w:rPr>
          <w:rFonts w:ascii="SimSun" w:hAnsi="SimSun" w:eastAsia="SimSun" w:cs="SimSun"/>
          <w:sz w:val="22"/>
          <w:szCs w:val="22"/>
          <w:spacing w:val="-6"/>
        </w:rPr>
        <w:t>用户账号被盗。⑤大数据市场竞争不规范，严重影响产业发展。大数据产业</w:t>
      </w:r>
      <w:r>
        <w:rPr>
          <w:rFonts w:ascii="SimSun" w:hAnsi="SimSun" w:eastAsia="SimSun" w:cs="SimSun"/>
          <w:sz w:val="22"/>
          <w:szCs w:val="22"/>
          <w:spacing w:val="-7"/>
        </w:rPr>
        <w:t>参与主体众</w:t>
      </w:r>
      <w:r>
        <w:rPr>
          <w:rFonts w:ascii="SimSun" w:hAnsi="SimSun" w:eastAsia="SimSun" w:cs="SimSun"/>
          <w:sz w:val="22"/>
          <w:szCs w:val="22"/>
        </w:rPr>
        <w:t xml:space="preserve">  </w:t>
      </w:r>
      <w:r>
        <w:rPr>
          <w:rFonts w:ascii="SimSun" w:hAnsi="SimSun" w:eastAsia="SimSun" w:cs="SimSun"/>
          <w:sz w:val="22"/>
          <w:szCs w:val="22"/>
          <w:spacing w:val="-6"/>
        </w:rPr>
        <w:t>多，在市场发展过程中过度竞争、无序竞争时有发生，尤其在以数据传输、存储为主的</w:t>
      </w:r>
      <w:r>
        <w:rPr>
          <w:rFonts w:ascii="SimSun" w:hAnsi="SimSun" w:eastAsia="SimSun" w:cs="SimSun"/>
          <w:sz w:val="22"/>
          <w:szCs w:val="22"/>
          <w:spacing w:val="1"/>
        </w:rPr>
        <w:t xml:space="preserve">  </w:t>
      </w:r>
      <w:r>
        <w:rPr>
          <w:rFonts w:ascii="SimSun" w:hAnsi="SimSun" w:eastAsia="SimSun" w:cs="SimSun"/>
          <w:sz w:val="22"/>
          <w:szCs w:val="22"/>
          <w:spacing w:val="-15"/>
        </w:rPr>
        <w:t>基础设施领域，造成劣币驱逐良币的恶劣影响。</w:t>
      </w:r>
      <w:r>
        <w:rPr>
          <w:sz w:val="22"/>
          <w:szCs w:val="22"/>
          <w:position w:val="16"/>
        </w:rPr>
        <w:drawing>
          <wp:inline distT="0" distB="0" distL="0" distR="0">
            <wp:extent cx="330188" cy="6333"/>
            <wp:effectExtent l="0" t="0" r="0" b="0"/>
            <wp:docPr id="312" name="IM 312"/>
            <wp:cNvGraphicFramePr/>
            <a:graphic>
              <a:graphicData uri="http://schemas.openxmlformats.org/drawingml/2006/picture">
                <pic:pic>
                  <pic:nvPicPr>
                    <pic:cNvPr id="312" name="IM 312"/>
                    <pic:cNvPicPr/>
                  </pic:nvPicPr>
                  <pic:blipFill>
                    <a:blip r:embed="rId221"/>
                    <a:stretch>
                      <a:fillRect/>
                    </a:stretch>
                  </pic:blipFill>
                  <pic:spPr>
                    <a:xfrm rot="0">
                      <a:off x="0" y="0"/>
                      <a:ext cx="330188" cy="6333"/>
                    </a:xfrm>
                    <a:prstGeom prst="rect">
                      <a:avLst/>
                    </a:prstGeom>
                  </pic:spPr>
                </pic:pic>
              </a:graphicData>
            </a:graphic>
          </wp:inline>
        </w:drawing>
      </w:r>
    </w:p>
    <w:p>
      <w:pPr>
        <w:spacing w:line="267" w:lineRule="auto"/>
        <w:sectPr>
          <w:headerReference w:type="default" r:id="rId4"/>
          <w:pgSz w:w="9140" w:h="14250"/>
          <w:pgMar w:top="280" w:right="229" w:bottom="0" w:left="330" w:header="0" w:footer="0" w:gutter="0"/>
        </w:sectPr>
        <w:rPr>
          <w:sz w:val="22"/>
          <w:szCs w:val="22"/>
        </w:rPr>
      </w:pPr>
    </w:p>
    <w:p>
      <w:pPr>
        <w:pStyle w:val="BodyText"/>
        <w:spacing w:line="278" w:lineRule="auto"/>
        <w:rPr/>
      </w:pPr>
      <w:r/>
    </w:p>
    <w:p>
      <w:pPr>
        <w:pStyle w:val="BodyText"/>
        <w:spacing w:line="279" w:lineRule="auto"/>
        <w:rPr/>
      </w:pPr>
      <w:r/>
    </w:p>
    <w:p>
      <w:pPr>
        <w:pStyle w:val="BodyText"/>
        <w:spacing w:line="279" w:lineRule="auto"/>
        <w:rPr/>
      </w:pPr>
      <w:r/>
    </w:p>
    <w:p>
      <w:pPr>
        <w:ind w:left="2994"/>
        <w:spacing w:before="97" w:line="219" w:lineRule="auto"/>
        <w:outlineLvl w:val="0"/>
        <w:rPr>
          <w:rFonts w:ascii="SimSun" w:hAnsi="SimSun" w:eastAsia="SimSun" w:cs="SimSun"/>
          <w:sz w:val="30"/>
          <w:szCs w:val="30"/>
        </w:rPr>
      </w:pPr>
      <w:r>
        <w:rPr>
          <w:rFonts w:ascii="SimSun" w:hAnsi="SimSun" w:eastAsia="SimSun" w:cs="SimSun"/>
          <w:sz w:val="30"/>
          <w:szCs w:val="30"/>
          <w:b/>
          <w:bCs/>
          <w:spacing w:val="-10"/>
        </w:rPr>
        <w:t>7.2</w:t>
      </w:r>
      <w:r>
        <w:rPr>
          <w:rFonts w:ascii="SimSun" w:hAnsi="SimSun" w:eastAsia="SimSun" w:cs="SimSun"/>
          <w:sz w:val="30"/>
          <w:szCs w:val="30"/>
          <w:spacing w:val="135"/>
        </w:rPr>
        <w:t xml:space="preserve"> </w:t>
      </w:r>
      <w:r>
        <w:rPr>
          <w:rFonts w:ascii="SimSun" w:hAnsi="SimSun" w:eastAsia="SimSun" w:cs="SimSun"/>
          <w:sz w:val="30"/>
          <w:szCs w:val="30"/>
          <w:b/>
          <w:bCs/>
          <w:spacing w:val="-10"/>
        </w:rPr>
        <w:t>产业数字化</w:t>
      </w:r>
    </w:p>
    <w:p>
      <w:pPr>
        <w:pStyle w:val="BodyText"/>
        <w:spacing w:line="444" w:lineRule="auto"/>
        <w:rPr/>
      </w:pPr>
      <w:r/>
    </w:p>
    <w:p>
      <w:pPr>
        <w:ind w:right="215" w:firstLine="429"/>
        <w:spacing w:before="68" w:line="276" w:lineRule="auto"/>
        <w:jc w:val="both"/>
        <w:rPr>
          <w:rFonts w:ascii="SimSun" w:hAnsi="SimSun" w:eastAsia="SimSun" w:cs="SimSun"/>
          <w:sz w:val="21"/>
          <w:szCs w:val="21"/>
        </w:rPr>
      </w:pPr>
      <w:r>
        <w:rPr>
          <w:rFonts w:ascii="SimSun" w:hAnsi="SimSun" w:eastAsia="SimSun" w:cs="SimSun"/>
          <w:sz w:val="21"/>
          <w:szCs w:val="21"/>
          <w:spacing w:val="-1"/>
        </w:rPr>
        <w:t>数字产业化和产业数字化是实现数字经济的主要模式。“</w:t>
      </w:r>
      <w:r>
        <w:rPr>
          <w:rFonts w:ascii="SimSun" w:hAnsi="SimSun" w:eastAsia="SimSun" w:cs="SimSun"/>
          <w:sz w:val="21"/>
          <w:szCs w:val="21"/>
          <w:spacing w:val="-2"/>
        </w:rPr>
        <w:t>十四五”规划指出，推进产 </w:t>
      </w:r>
      <w:r>
        <w:rPr>
          <w:rFonts w:ascii="SimSun" w:hAnsi="SimSun" w:eastAsia="SimSun" w:cs="SimSun"/>
          <w:sz w:val="21"/>
          <w:szCs w:val="21"/>
          <w:spacing w:val="4"/>
        </w:rPr>
        <w:t>业数字化转型，实施“上云用数赋智”行动，推动数据赋能全产业链协同转型。在重点 </w:t>
      </w:r>
      <w:r>
        <w:rPr>
          <w:rFonts w:ascii="SimSun" w:hAnsi="SimSun" w:eastAsia="SimSun" w:cs="SimSun"/>
          <w:sz w:val="21"/>
          <w:szCs w:val="21"/>
          <w:spacing w:val="1"/>
        </w:rPr>
        <w:t>行业和区域建设若干国际水准的工业互联网平台和数字化转型促进中心，深化研发设计、</w:t>
      </w:r>
      <w:r>
        <w:rPr>
          <w:rFonts w:ascii="SimSun" w:hAnsi="SimSun" w:eastAsia="SimSun" w:cs="SimSun"/>
          <w:sz w:val="21"/>
          <w:szCs w:val="21"/>
          <w:spacing w:val="4"/>
        </w:rPr>
        <w:t xml:space="preserve"> </w:t>
      </w:r>
      <w:r>
        <w:rPr>
          <w:rFonts w:ascii="SimSun" w:hAnsi="SimSun" w:eastAsia="SimSun" w:cs="SimSun"/>
          <w:sz w:val="21"/>
          <w:szCs w:val="21"/>
          <w:spacing w:val="4"/>
        </w:rPr>
        <w:t>生产制造、经营管理、市场服务等环节的数字化应用，培育发展个性定制、柔性制造等 </w:t>
      </w:r>
      <w:r>
        <w:rPr>
          <w:rFonts w:ascii="SimSun" w:hAnsi="SimSun" w:eastAsia="SimSun" w:cs="SimSun"/>
          <w:sz w:val="21"/>
          <w:szCs w:val="21"/>
          <w:spacing w:val="1"/>
        </w:rPr>
        <w:t>新模式，加快产业园区数字化改造。产业数字化是指在新一代数字科技的支撑和引领下，</w:t>
      </w:r>
      <w:r>
        <w:rPr>
          <w:rFonts w:ascii="SimSun" w:hAnsi="SimSun" w:eastAsia="SimSun" w:cs="SimSun"/>
          <w:sz w:val="21"/>
          <w:szCs w:val="21"/>
          <w:spacing w:val="5"/>
        </w:rPr>
        <w:t xml:space="preserve"> </w:t>
      </w:r>
      <w:r>
        <w:rPr>
          <w:rFonts w:ascii="SimSun" w:hAnsi="SimSun" w:eastAsia="SimSun" w:cs="SimSun"/>
          <w:sz w:val="21"/>
          <w:szCs w:val="21"/>
          <w:spacing w:val="4"/>
        </w:rPr>
        <w:t>以数据为关键要素，以价值释放为核心，以数据赋能为主线，对产业链上下游的全要素</w:t>
      </w:r>
      <w:r>
        <w:rPr>
          <w:rFonts w:ascii="SimSun" w:hAnsi="SimSun" w:eastAsia="SimSun" w:cs="SimSun"/>
          <w:sz w:val="21"/>
          <w:szCs w:val="21"/>
          <w:spacing w:val="3"/>
        </w:rPr>
        <w:t xml:space="preserve">  </w:t>
      </w:r>
      <w:r>
        <w:rPr>
          <w:rFonts w:ascii="SimSun" w:hAnsi="SimSun" w:eastAsia="SimSun" w:cs="SimSun"/>
          <w:sz w:val="21"/>
          <w:szCs w:val="21"/>
          <w:spacing w:val="7"/>
        </w:rPr>
        <w:t>进行数字化升级、转型和再造，是推动数字经济发展的主要</w:t>
      </w:r>
      <w:r>
        <w:rPr>
          <w:rFonts w:ascii="SimSun" w:hAnsi="SimSun" w:eastAsia="SimSun" w:cs="SimSun"/>
          <w:sz w:val="21"/>
          <w:szCs w:val="21"/>
          <w:spacing w:val="6"/>
        </w:rPr>
        <w:t>手段。与数字产业化相比，</w:t>
      </w:r>
      <w:r>
        <w:rPr>
          <w:rFonts w:ascii="SimSun" w:hAnsi="SimSun" w:eastAsia="SimSun" w:cs="SimSun"/>
          <w:sz w:val="21"/>
          <w:szCs w:val="21"/>
        </w:rPr>
        <w:t xml:space="preserve"> </w:t>
      </w:r>
      <w:r>
        <w:rPr>
          <w:rFonts w:ascii="SimSun" w:hAnsi="SimSun" w:eastAsia="SimSun" w:cs="SimSun"/>
          <w:sz w:val="21"/>
          <w:szCs w:val="21"/>
          <w:spacing w:val="4"/>
        </w:rPr>
        <w:t>产业数字化涉及产业领域更多、市场规模更大，是未来数字经济发展的主攻方向。产业 </w:t>
      </w:r>
      <w:r>
        <w:rPr>
          <w:rFonts w:ascii="SimSun" w:hAnsi="SimSun" w:eastAsia="SimSun" w:cs="SimSun"/>
          <w:sz w:val="21"/>
          <w:szCs w:val="21"/>
          <w:spacing w:val="4"/>
        </w:rPr>
        <w:t>数字化是指这些产业原本就存在，但是利用数字技术后，带来了产出的增长和效率的提 </w:t>
      </w:r>
      <w:r>
        <w:rPr>
          <w:rFonts w:ascii="SimSun" w:hAnsi="SimSun" w:eastAsia="SimSun" w:cs="SimSun"/>
          <w:sz w:val="21"/>
          <w:szCs w:val="21"/>
          <w:spacing w:val="9"/>
        </w:rPr>
        <w:t>升。截至2018年年底，我国中小企业数量已经超过3000万家，如果全部进行数字化改 </w:t>
      </w:r>
      <w:r>
        <w:rPr>
          <w:rFonts w:ascii="SimSun" w:hAnsi="SimSun" w:eastAsia="SimSun" w:cs="SimSun"/>
          <w:sz w:val="21"/>
          <w:szCs w:val="21"/>
          <w:spacing w:val="4"/>
        </w:rPr>
        <w:t>造，可以带动巨大的投资需求，并大幅度提高企业经营效益。产业数字化如果能扩展到 </w:t>
      </w:r>
      <w:r>
        <w:rPr>
          <w:rFonts w:ascii="SimSun" w:hAnsi="SimSun" w:eastAsia="SimSun" w:cs="SimSun"/>
          <w:sz w:val="21"/>
          <w:szCs w:val="21"/>
          <w:spacing w:val="-1"/>
        </w:rPr>
        <w:t>整个传统产业，将打响数字经济当头炮，彻底改变</w:t>
      </w:r>
      <w:r>
        <w:rPr>
          <w:rFonts w:ascii="SimSun" w:hAnsi="SimSun" w:eastAsia="SimSun" w:cs="SimSun"/>
          <w:sz w:val="21"/>
          <w:szCs w:val="21"/>
          <w:spacing w:val="-2"/>
        </w:rPr>
        <w:t>中国数字经济面貌。</w:t>
      </w:r>
    </w:p>
    <w:p>
      <w:pPr>
        <w:pStyle w:val="BodyText"/>
        <w:spacing w:line="396" w:lineRule="auto"/>
        <w:rPr/>
      </w:pPr>
      <w:r/>
    </w:p>
    <w:p>
      <w:pPr>
        <w:ind w:left="3"/>
        <w:spacing w:before="68" w:line="221" w:lineRule="auto"/>
        <w:outlineLvl w:val="1"/>
        <w:rPr>
          <w:rFonts w:ascii="SimHei" w:hAnsi="SimHei" w:eastAsia="SimHei" w:cs="SimHei"/>
          <w:sz w:val="21"/>
          <w:szCs w:val="21"/>
        </w:rPr>
      </w:pPr>
      <w:r>
        <w:rPr>
          <w:rFonts w:ascii="SimHei" w:hAnsi="SimHei" w:eastAsia="SimHei" w:cs="SimHei"/>
          <w:sz w:val="21"/>
          <w:szCs w:val="21"/>
          <w:b/>
          <w:bCs/>
          <w:spacing w:val="19"/>
        </w:rPr>
        <w:t>7.2.1</w:t>
      </w:r>
      <w:r>
        <w:rPr>
          <w:rFonts w:ascii="SimHei" w:hAnsi="SimHei" w:eastAsia="SimHei" w:cs="SimHei"/>
          <w:sz w:val="21"/>
          <w:szCs w:val="21"/>
          <w:spacing w:val="47"/>
        </w:rPr>
        <w:t xml:space="preserve">  </w:t>
      </w:r>
      <w:r>
        <w:rPr>
          <w:rFonts w:ascii="SimHei" w:hAnsi="SimHei" w:eastAsia="SimHei" w:cs="SimHei"/>
          <w:sz w:val="21"/>
          <w:szCs w:val="21"/>
          <w:b/>
          <w:bCs/>
          <w:spacing w:val="19"/>
        </w:rPr>
        <w:t>产业数字化转型的内涵和特征</w:t>
      </w:r>
    </w:p>
    <w:p>
      <w:pPr>
        <w:pStyle w:val="BodyText"/>
        <w:spacing w:line="303"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12"/>
        </w:rPr>
        <w:t>(1)产业数字化转型的内涵。</w:t>
      </w:r>
    </w:p>
    <w:p>
      <w:pPr>
        <w:ind w:right="195" w:firstLine="429"/>
        <w:spacing w:before="67" w:line="285" w:lineRule="auto"/>
        <w:rPr>
          <w:rFonts w:ascii="SimSun" w:hAnsi="SimSun" w:eastAsia="SimSun" w:cs="SimSun"/>
          <w:sz w:val="21"/>
          <w:szCs w:val="21"/>
        </w:rPr>
      </w:pPr>
      <w:r>
        <w:rPr>
          <w:rFonts w:ascii="SimSun" w:hAnsi="SimSun" w:eastAsia="SimSun" w:cs="SimSun"/>
          <w:sz w:val="21"/>
          <w:szCs w:val="21"/>
          <w:spacing w:val="5"/>
        </w:rPr>
        <w:t>不同国家和不同行业对数字化转型有不同的定义。美国</w:t>
      </w:r>
      <w:r>
        <w:rPr>
          <w:rFonts w:ascii="SimSun" w:hAnsi="SimSun" w:eastAsia="SimSun" w:cs="SimSun"/>
          <w:sz w:val="21"/>
          <w:szCs w:val="21"/>
          <w:spacing w:val="4"/>
        </w:rPr>
        <w:t>的数字化转型主要是通过将</w:t>
      </w:r>
      <w:r>
        <w:rPr>
          <w:rFonts w:ascii="SimSun" w:hAnsi="SimSun" w:eastAsia="SimSun" w:cs="SimSun"/>
          <w:sz w:val="21"/>
          <w:szCs w:val="21"/>
        </w:rPr>
        <w:t xml:space="preserve">  </w:t>
      </w:r>
      <w:r>
        <w:rPr>
          <w:rFonts w:ascii="SimSun" w:hAnsi="SimSun" w:eastAsia="SimSun" w:cs="SimSun"/>
          <w:sz w:val="21"/>
          <w:szCs w:val="21"/>
          <w:spacing w:val="5"/>
        </w:rPr>
        <w:t>虚拟网络与实体连接来形成更有效率的生产系统。软件和互</w:t>
      </w:r>
      <w:r>
        <w:rPr>
          <w:rFonts w:ascii="SimSun" w:hAnsi="SimSun" w:eastAsia="SimSun" w:cs="SimSun"/>
          <w:sz w:val="21"/>
          <w:szCs w:val="21"/>
          <w:spacing w:val="4"/>
        </w:rPr>
        <w:t>联网经济发达的美国更侧重</w:t>
      </w:r>
      <w:r>
        <w:rPr>
          <w:rFonts w:ascii="SimSun" w:hAnsi="SimSun" w:eastAsia="SimSun" w:cs="SimSun"/>
          <w:sz w:val="21"/>
          <w:szCs w:val="21"/>
        </w:rPr>
        <w:t xml:space="preserve">  </w:t>
      </w:r>
      <w:r>
        <w:rPr>
          <w:rFonts w:ascii="SimSun" w:hAnsi="SimSun" w:eastAsia="SimSun" w:cs="SimSun"/>
          <w:sz w:val="21"/>
          <w:szCs w:val="21"/>
          <w:spacing w:val="5"/>
        </w:rPr>
        <w:t>于在“软”服务方面推动新一轮工业革命，希望借助网络和数</w:t>
      </w:r>
      <w:r>
        <w:rPr>
          <w:rFonts w:ascii="SimSun" w:hAnsi="SimSun" w:eastAsia="SimSun" w:cs="SimSun"/>
          <w:sz w:val="21"/>
          <w:szCs w:val="21"/>
          <w:spacing w:val="4"/>
        </w:rPr>
        <w:t>据的力量提升价值创造能</w:t>
      </w:r>
      <w:r>
        <w:rPr>
          <w:rFonts w:ascii="SimSun" w:hAnsi="SimSun" w:eastAsia="SimSun" w:cs="SimSun"/>
          <w:sz w:val="21"/>
          <w:szCs w:val="21"/>
        </w:rPr>
        <w:t xml:space="preserve">  </w:t>
      </w:r>
      <w:r>
        <w:rPr>
          <w:rFonts w:ascii="SimSun" w:hAnsi="SimSun" w:eastAsia="SimSun" w:cs="SimSun"/>
          <w:sz w:val="21"/>
          <w:szCs w:val="21"/>
          <w:spacing w:val="6"/>
        </w:rPr>
        <w:t>力，保持制造业的长期竞争力。德国的数字经济战略集中体现在“工业4.0”的战略布</w:t>
      </w:r>
      <w:r>
        <w:rPr>
          <w:rFonts w:ascii="SimSun" w:hAnsi="SimSun" w:eastAsia="SimSun" w:cs="SimSun"/>
          <w:sz w:val="21"/>
          <w:szCs w:val="21"/>
          <w:spacing w:val="5"/>
        </w:rPr>
        <w:t xml:space="preserve">  </w:t>
      </w:r>
      <w:r>
        <w:rPr>
          <w:rFonts w:ascii="SimSun" w:hAnsi="SimSun" w:eastAsia="SimSun" w:cs="SimSun"/>
          <w:sz w:val="21"/>
          <w:szCs w:val="21"/>
          <w:spacing w:val="5"/>
        </w:rPr>
        <w:t>局中，其首要目标是借助智能工厂的标准化将制造业生</w:t>
      </w:r>
      <w:r>
        <w:rPr>
          <w:rFonts w:ascii="SimSun" w:hAnsi="SimSun" w:eastAsia="SimSun" w:cs="SimSun"/>
          <w:sz w:val="21"/>
          <w:szCs w:val="21"/>
          <w:spacing w:val="4"/>
        </w:rPr>
        <w:t>产模式推广到国际市场，继续保</w:t>
      </w:r>
      <w:r>
        <w:rPr>
          <w:rFonts w:ascii="SimSun" w:hAnsi="SimSun" w:eastAsia="SimSun" w:cs="SimSun"/>
          <w:sz w:val="21"/>
          <w:szCs w:val="21"/>
        </w:rPr>
        <w:t xml:space="preserve">  </w:t>
      </w:r>
      <w:r>
        <w:rPr>
          <w:rFonts w:ascii="SimSun" w:hAnsi="SimSun" w:eastAsia="SimSun" w:cs="SimSun"/>
          <w:sz w:val="21"/>
          <w:szCs w:val="21"/>
          <w:spacing w:val="7"/>
        </w:rPr>
        <w:t>持德国工业的世界领先地位。2016年，德国发布《数字化战略2</w:t>
      </w:r>
      <w:r>
        <w:rPr>
          <w:rFonts w:ascii="SimSun" w:hAnsi="SimSun" w:eastAsia="SimSun" w:cs="SimSun"/>
          <w:sz w:val="21"/>
          <w:szCs w:val="21"/>
          <w:spacing w:val="6"/>
        </w:rPr>
        <w:t>025》,从国家战略层面</w:t>
      </w:r>
      <w:r>
        <w:rPr>
          <w:rFonts w:ascii="SimSun" w:hAnsi="SimSun" w:eastAsia="SimSun" w:cs="SimSun"/>
          <w:sz w:val="21"/>
          <w:szCs w:val="21"/>
        </w:rPr>
        <w:t xml:space="preserve">  </w:t>
      </w:r>
      <w:r>
        <w:rPr>
          <w:rFonts w:ascii="SimSun" w:hAnsi="SimSun" w:eastAsia="SimSun" w:cs="SimSun"/>
          <w:sz w:val="21"/>
          <w:szCs w:val="21"/>
          <w:spacing w:val="5"/>
        </w:rPr>
        <w:t>确定迈向“数字德国”的10个行动领域，包括</w:t>
      </w:r>
      <w:r>
        <w:rPr>
          <w:rFonts w:ascii="SimSun" w:hAnsi="SimSun" w:eastAsia="SimSun" w:cs="SimSun"/>
          <w:sz w:val="21"/>
          <w:szCs w:val="21"/>
          <w:spacing w:val="4"/>
        </w:rPr>
        <w:t>：构建千兆光纤网络；支持创业；建立投</w:t>
      </w:r>
      <w:r>
        <w:rPr>
          <w:rFonts w:ascii="SimSun" w:hAnsi="SimSun" w:eastAsia="SimSun" w:cs="SimSun"/>
          <w:sz w:val="21"/>
          <w:szCs w:val="21"/>
        </w:rPr>
        <w:t xml:space="preserve">  </w:t>
      </w:r>
      <w:r>
        <w:rPr>
          <w:rFonts w:ascii="SimSun" w:hAnsi="SimSun" w:eastAsia="SimSun" w:cs="SimSun"/>
          <w:sz w:val="21"/>
          <w:szCs w:val="21"/>
          <w:spacing w:val="1"/>
        </w:rPr>
        <w:t>资和创新领域监管框架；在基础设施领域推进智能互联；加强数据安全，保障数据主权；</w:t>
      </w:r>
      <w:r>
        <w:rPr>
          <w:rFonts w:ascii="SimSun" w:hAnsi="SimSun" w:eastAsia="SimSun" w:cs="SimSun"/>
          <w:sz w:val="21"/>
          <w:szCs w:val="21"/>
          <w:spacing w:val="4"/>
        </w:rPr>
        <w:t xml:space="preserve"> </w:t>
      </w:r>
      <w:r>
        <w:rPr>
          <w:rFonts w:ascii="SimSun" w:hAnsi="SimSun" w:eastAsia="SimSun" w:cs="SimSun"/>
          <w:sz w:val="21"/>
          <w:szCs w:val="21"/>
          <w:spacing w:val="4"/>
        </w:rPr>
        <w:t>促进中小企业商业模式数字化转型；落实“工业4.0”;加强数字技术研发与创</w:t>
      </w:r>
      <w:r>
        <w:rPr>
          <w:rFonts w:ascii="SimSun" w:hAnsi="SimSun" w:eastAsia="SimSun" w:cs="SimSun"/>
          <w:sz w:val="21"/>
          <w:szCs w:val="21"/>
          <w:spacing w:val="3"/>
        </w:rPr>
        <w:t>新；实现</w:t>
      </w:r>
      <w:r>
        <w:rPr>
          <w:rFonts w:ascii="SimSun" w:hAnsi="SimSun" w:eastAsia="SimSun" w:cs="SimSun"/>
          <w:sz w:val="21"/>
          <w:szCs w:val="21"/>
        </w:rPr>
        <w:t xml:space="preserve">  </w:t>
      </w:r>
      <w:r>
        <w:rPr>
          <w:rFonts w:ascii="SimSun" w:hAnsi="SimSun" w:eastAsia="SimSun" w:cs="SimSun"/>
          <w:sz w:val="21"/>
          <w:szCs w:val="21"/>
          <w:spacing w:val="1"/>
        </w:rPr>
        <w:t>全阶段数字化教育；成立联邦数字机构。英国提出了《英国数字化战略》,主要包括连接</w:t>
      </w:r>
      <w:r>
        <w:rPr>
          <w:rFonts w:ascii="SimSun" w:hAnsi="SimSun" w:eastAsia="SimSun" w:cs="SimSun"/>
          <w:sz w:val="21"/>
          <w:szCs w:val="21"/>
          <w:spacing w:val="6"/>
        </w:rPr>
        <w:t xml:space="preserve">  </w:t>
      </w:r>
      <w:r>
        <w:rPr>
          <w:rFonts w:ascii="SimSun" w:hAnsi="SimSun" w:eastAsia="SimSun" w:cs="SimSun"/>
          <w:sz w:val="21"/>
          <w:szCs w:val="21"/>
          <w:spacing w:val="5"/>
        </w:rPr>
        <w:t>性、技能与包容性、数字化部门、宏观经济、网络空间</w:t>
      </w:r>
      <w:r>
        <w:rPr>
          <w:rFonts w:ascii="SimSun" w:hAnsi="SimSun" w:eastAsia="SimSun" w:cs="SimSun"/>
          <w:sz w:val="21"/>
          <w:szCs w:val="21"/>
          <w:spacing w:val="4"/>
        </w:rPr>
        <w:t>、数字化治理、数据经济七个方</w:t>
      </w:r>
      <w:r>
        <w:rPr>
          <w:rFonts w:ascii="SimSun" w:hAnsi="SimSun" w:eastAsia="SimSun" w:cs="SimSun"/>
          <w:sz w:val="21"/>
          <w:szCs w:val="21"/>
        </w:rPr>
        <w:t xml:space="preserve">  </w:t>
      </w:r>
      <w:r>
        <w:rPr>
          <w:rFonts w:ascii="SimSun" w:hAnsi="SimSun" w:eastAsia="SimSun" w:cs="SimSun"/>
          <w:sz w:val="21"/>
          <w:szCs w:val="21"/>
          <w:spacing w:val="4"/>
        </w:rPr>
        <w:t>面的战略任务。2019年，日本提出“社会5.0”,旨在通过人工智能、物联网和机器人等</w:t>
      </w:r>
      <w:r>
        <w:rPr>
          <w:rFonts w:ascii="SimSun" w:hAnsi="SimSun" w:eastAsia="SimSun" w:cs="SimSun"/>
          <w:sz w:val="21"/>
          <w:szCs w:val="21"/>
          <w:spacing w:val="5"/>
        </w:rPr>
        <w:t xml:space="preserve">  </w:t>
      </w:r>
      <w:r>
        <w:rPr>
          <w:rFonts w:ascii="SimSun" w:hAnsi="SimSun" w:eastAsia="SimSun" w:cs="SimSun"/>
          <w:sz w:val="21"/>
          <w:szCs w:val="21"/>
          <w:spacing w:val="2"/>
        </w:rPr>
        <w:t>技术，以数据取代资本连接并驱动万物，将数字化渗透</w:t>
      </w:r>
      <w:r>
        <w:rPr>
          <w:rFonts w:ascii="SimSun" w:hAnsi="SimSun" w:eastAsia="SimSun" w:cs="SimSun"/>
          <w:sz w:val="21"/>
          <w:szCs w:val="21"/>
          <w:spacing w:val="1"/>
        </w:rPr>
        <w:t>到经济、社会、生活的各个层面，</w:t>
      </w:r>
      <w:r>
        <w:rPr>
          <w:rFonts w:ascii="SimSun" w:hAnsi="SimSun" w:eastAsia="SimSun" w:cs="SimSun"/>
          <w:sz w:val="21"/>
          <w:szCs w:val="21"/>
        </w:rPr>
        <w:t xml:space="preserve"> </w:t>
      </w:r>
      <w:r>
        <w:rPr>
          <w:rFonts w:ascii="SimSun" w:hAnsi="SimSun" w:eastAsia="SimSun" w:cs="SimSun"/>
          <w:sz w:val="21"/>
          <w:szCs w:val="21"/>
          <w:spacing w:val="3"/>
        </w:rPr>
        <w:t>催生新价值和新服务，最终实现虚拟空间与现实空间的高度融合，实</w:t>
      </w:r>
      <w:r>
        <w:rPr>
          <w:rFonts w:ascii="SimSun" w:hAnsi="SimSun" w:eastAsia="SimSun" w:cs="SimSun"/>
          <w:sz w:val="21"/>
          <w:szCs w:val="21"/>
          <w:spacing w:val="2"/>
        </w:rPr>
        <w:t>现“超智慧社会”,</w:t>
      </w:r>
      <w:r>
        <w:rPr>
          <w:rFonts w:ascii="SimSun" w:hAnsi="SimSun" w:eastAsia="SimSun" w:cs="SimSun"/>
          <w:sz w:val="21"/>
          <w:szCs w:val="21"/>
        </w:rPr>
        <w:t xml:space="preserve"> </w:t>
      </w:r>
      <w:r>
        <w:rPr>
          <w:rFonts w:ascii="SimSun" w:hAnsi="SimSun" w:eastAsia="SimSun" w:cs="SimSun"/>
          <w:sz w:val="21"/>
          <w:szCs w:val="21"/>
          <w:spacing w:val="-3"/>
        </w:rPr>
        <w:t>这是数字化转型的终极模式。</w:t>
      </w:r>
    </w:p>
    <w:p>
      <w:pPr>
        <w:ind w:right="234" w:firstLine="429"/>
        <w:spacing w:before="139" w:line="273" w:lineRule="auto"/>
        <w:jc w:val="both"/>
        <w:rPr>
          <w:rFonts w:ascii="SimSun" w:hAnsi="SimSun" w:eastAsia="SimSun" w:cs="SimSun"/>
          <w:sz w:val="21"/>
          <w:szCs w:val="21"/>
        </w:rPr>
      </w:pPr>
      <w:r>
        <w:rPr>
          <w:rFonts w:ascii="SimSun" w:hAnsi="SimSun" w:eastAsia="SimSun" w:cs="SimSun"/>
          <w:sz w:val="21"/>
          <w:szCs w:val="21"/>
          <w:spacing w:val="5"/>
        </w:rPr>
        <w:t>数字化转型是指利用新一代信息技术，通过构建数</w:t>
      </w:r>
      <w:r>
        <w:rPr>
          <w:rFonts w:ascii="SimSun" w:hAnsi="SimSun" w:eastAsia="SimSun" w:cs="SimSun"/>
          <w:sz w:val="21"/>
          <w:szCs w:val="21"/>
          <w:spacing w:val="4"/>
        </w:rPr>
        <w:t>据采集、传输、存储、处理和反</w:t>
      </w:r>
      <w:r>
        <w:rPr>
          <w:rFonts w:ascii="SimSun" w:hAnsi="SimSun" w:eastAsia="SimSun" w:cs="SimSun"/>
          <w:sz w:val="21"/>
          <w:szCs w:val="21"/>
        </w:rPr>
        <w:t xml:space="preserve"> </w:t>
      </w:r>
      <w:r>
        <w:rPr>
          <w:rFonts w:ascii="SimSun" w:hAnsi="SimSun" w:eastAsia="SimSun" w:cs="SimSun"/>
          <w:sz w:val="21"/>
          <w:szCs w:val="21"/>
          <w:spacing w:val="1"/>
        </w:rPr>
        <w:t>馈的闭环，打通不同层级与不同行业间的数据壁垒，促</w:t>
      </w:r>
      <w:r>
        <w:rPr>
          <w:rFonts w:ascii="SimSun" w:hAnsi="SimSun" w:eastAsia="SimSun" w:cs="SimSun"/>
          <w:sz w:val="21"/>
          <w:szCs w:val="21"/>
        </w:rPr>
        <w:t>进供给侧提质增效，创造新产业、 </w:t>
      </w:r>
      <w:r>
        <w:rPr>
          <w:rFonts w:ascii="SimSun" w:hAnsi="SimSun" w:eastAsia="SimSun" w:cs="SimSun"/>
          <w:sz w:val="21"/>
          <w:szCs w:val="21"/>
          <w:spacing w:val="5"/>
        </w:rPr>
        <w:t>新业态、新商业模式不断满足需求侧改善体验的新需求，</w:t>
      </w:r>
      <w:r>
        <w:rPr>
          <w:rFonts w:ascii="SimSun" w:hAnsi="SimSun" w:eastAsia="SimSun" w:cs="SimSun"/>
          <w:sz w:val="21"/>
          <w:szCs w:val="21"/>
          <w:spacing w:val="4"/>
        </w:rPr>
        <w:t>形成全新的数字经济体系。数</w:t>
      </w:r>
    </w:p>
    <w:p>
      <w:pPr>
        <w:spacing w:line="273" w:lineRule="auto"/>
        <w:sectPr>
          <w:headerReference w:type="default" r:id="rId222"/>
          <w:pgSz w:w="9140" w:h="14250"/>
          <w:pgMar w:top="609" w:right="379" w:bottom="0" w:left="310" w:header="424" w:footer="0" w:gutter="0"/>
        </w:sectPr>
        <w:rPr>
          <w:rFonts w:ascii="SimSun" w:hAnsi="SimSun" w:eastAsia="SimSun" w:cs="SimSun"/>
          <w:sz w:val="21"/>
          <w:szCs w:val="21"/>
        </w:rPr>
      </w:pPr>
    </w:p>
    <w:p>
      <w:pPr>
        <w:pStyle w:val="BodyText"/>
        <w:spacing w:line="431" w:lineRule="auto"/>
        <w:rPr/>
      </w:pPr>
      <w:r/>
    </w:p>
    <w:p>
      <w:pPr>
        <w:ind w:left="359" w:right="102"/>
        <w:spacing w:before="72" w:line="264" w:lineRule="auto"/>
        <w:jc w:val="both"/>
        <w:rPr>
          <w:rFonts w:ascii="SimSun" w:hAnsi="SimSun" w:eastAsia="SimSun" w:cs="SimSun"/>
          <w:sz w:val="22"/>
          <w:szCs w:val="22"/>
        </w:rPr>
      </w:pPr>
      <w:bookmarkStart w:name="bookmark10" w:id="10"/>
      <w:bookmarkEnd w:id="10"/>
      <w:r>
        <w:rPr>
          <w:rFonts w:ascii="SimSun" w:hAnsi="SimSun" w:eastAsia="SimSun" w:cs="SimSun"/>
          <w:sz w:val="22"/>
          <w:szCs w:val="22"/>
          <w:spacing w:val="-6"/>
        </w:rPr>
        <w:t>字化转型要求企业将信息技术集成到业务的所有领域，增强自身产品研发、流程</w:t>
      </w:r>
      <w:r>
        <w:rPr>
          <w:rFonts w:ascii="SimSun" w:hAnsi="SimSun" w:eastAsia="SimSun" w:cs="SimSun"/>
          <w:sz w:val="22"/>
          <w:szCs w:val="22"/>
          <w:spacing w:val="-7"/>
        </w:rPr>
        <w:t>和业务</w:t>
      </w:r>
      <w:r>
        <w:rPr>
          <w:rFonts w:ascii="SimSun" w:hAnsi="SimSun" w:eastAsia="SimSun" w:cs="SimSun"/>
          <w:sz w:val="22"/>
          <w:szCs w:val="22"/>
        </w:rPr>
        <w:t xml:space="preserve"> </w:t>
      </w:r>
      <w:r>
        <w:rPr>
          <w:rFonts w:ascii="SimSun" w:hAnsi="SimSun" w:eastAsia="SimSun" w:cs="SimSun"/>
          <w:sz w:val="22"/>
          <w:szCs w:val="22"/>
          <w:spacing w:val="-6"/>
        </w:rPr>
        <w:t>决策制定能力，从根本上改变经营方式和为客户创造价值的方式。产业数字化</w:t>
      </w:r>
      <w:r>
        <w:rPr>
          <w:rFonts w:ascii="SimSun" w:hAnsi="SimSun" w:eastAsia="SimSun" w:cs="SimSun"/>
          <w:sz w:val="22"/>
          <w:szCs w:val="22"/>
          <w:spacing w:val="-7"/>
        </w:rPr>
        <w:t>转型的贡</w:t>
      </w:r>
      <w:r>
        <w:rPr>
          <w:rFonts w:ascii="SimSun" w:hAnsi="SimSun" w:eastAsia="SimSun" w:cs="SimSun"/>
          <w:sz w:val="22"/>
          <w:szCs w:val="22"/>
        </w:rPr>
        <w:t xml:space="preserve"> </w:t>
      </w:r>
      <w:r>
        <w:rPr>
          <w:rFonts w:ascii="SimSun" w:hAnsi="SimSun" w:eastAsia="SimSun" w:cs="SimSun"/>
          <w:sz w:val="22"/>
          <w:szCs w:val="22"/>
          <w:spacing w:val="-10"/>
        </w:rPr>
        <w:t>献主要体现在两个方面：</w:t>
      </w:r>
      <w:r>
        <w:rPr>
          <w:rFonts w:ascii="SimSun" w:hAnsi="SimSun" w:eastAsia="SimSun" w:cs="SimSun"/>
          <w:sz w:val="22"/>
          <w:szCs w:val="22"/>
          <w:spacing w:val="58"/>
        </w:rPr>
        <w:t xml:space="preserve"> </w:t>
      </w:r>
      <w:r>
        <w:rPr>
          <w:rFonts w:ascii="SimSun" w:hAnsi="SimSun" w:eastAsia="SimSun" w:cs="SimSun"/>
          <w:sz w:val="22"/>
          <w:szCs w:val="22"/>
          <w:spacing w:val="-10"/>
        </w:rPr>
        <w:t>一是为传统产业带来存量增加，即</w:t>
      </w:r>
      <w:r>
        <w:rPr>
          <w:rFonts w:ascii="SimSun" w:hAnsi="SimSun" w:eastAsia="SimSun" w:cs="SimSun"/>
          <w:sz w:val="22"/>
          <w:szCs w:val="22"/>
          <w:spacing w:val="-11"/>
        </w:rPr>
        <w:t>凭借信息技术引发的效率和</w:t>
      </w:r>
      <w:r>
        <w:rPr>
          <w:rFonts w:ascii="SimSun" w:hAnsi="SimSun" w:eastAsia="SimSun" w:cs="SimSun"/>
          <w:sz w:val="22"/>
          <w:szCs w:val="22"/>
        </w:rPr>
        <w:t xml:space="preserve"> </w:t>
      </w:r>
      <w:r>
        <w:rPr>
          <w:rFonts w:ascii="SimSun" w:hAnsi="SimSun" w:eastAsia="SimSun" w:cs="SimSun"/>
          <w:sz w:val="22"/>
          <w:szCs w:val="22"/>
          <w:spacing w:val="-6"/>
        </w:rPr>
        <w:t>产出的提升；二是为传统产业带来增量拓展，即在数字化背景下由新商业</w:t>
      </w:r>
      <w:r>
        <w:rPr>
          <w:rFonts w:ascii="SimSun" w:hAnsi="SimSun" w:eastAsia="SimSun" w:cs="SimSun"/>
          <w:sz w:val="22"/>
          <w:szCs w:val="22"/>
          <w:spacing w:val="-7"/>
        </w:rPr>
        <w:t>模式产生的业</w:t>
      </w:r>
      <w:r>
        <w:rPr>
          <w:rFonts w:ascii="SimSun" w:hAnsi="SimSun" w:eastAsia="SimSun" w:cs="SimSun"/>
          <w:sz w:val="22"/>
          <w:szCs w:val="22"/>
        </w:rPr>
        <w:t xml:space="preserve"> </w:t>
      </w:r>
      <w:r>
        <w:rPr>
          <w:rFonts w:ascii="SimSun" w:hAnsi="SimSun" w:eastAsia="SimSun" w:cs="SimSun"/>
          <w:sz w:val="22"/>
          <w:szCs w:val="22"/>
          <w:spacing w:val="-6"/>
        </w:rPr>
        <w:t>务拓展引发的产出增加。产业数字化转型的内涵是围绕业务流程将大数据、云</w:t>
      </w:r>
      <w:r>
        <w:rPr>
          <w:rFonts w:ascii="SimSun" w:hAnsi="SimSun" w:eastAsia="SimSun" w:cs="SimSun"/>
          <w:sz w:val="22"/>
          <w:szCs w:val="22"/>
          <w:spacing w:val="-7"/>
        </w:rPr>
        <w:t>计算、人</w:t>
      </w:r>
      <w:r>
        <w:rPr>
          <w:rFonts w:ascii="SimSun" w:hAnsi="SimSun" w:eastAsia="SimSun" w:cs="SimSun"/>
          <w:sz w:val="22"/>
          <w:szCs w:val="22"/>
        </w:rPr>
        <w:t xml:space="preserve"> </w:t>
      </w:r>
      <w:r>
        <w:rPr>
          <w:rFonts w:ascii="SimSun" w:hAnsi="SimSun" w:eastAsia="SimSun" w:cs="SimSun"/>
          <w:sz w:val="22"/>
          <w:szCs w:val="22"/>
          <w:spacing w:val="-6"/>
        </w:rPr>
        <w:t>工智能、物联网、先进生产方法等前沿技术与生产业务相结合，打通不同层级与</w:t>
      </w:r>
      <w:r>
        <w:rPr>
          <w:rFonts w:ascii="SimSun" w:hAnsi="SimSun" w:eastAsia="SimSun" w:cs="SimSun"/>
          <w:sz w:val="22"/>
          <w:szCs w:val="22"/>
          <w:spacing w:val="-7"/>
        </w:rPr>
        <w:t>不同行</w:t>
      </w:r>
      <w:r>
        <w:rPr>
          <w:rFonts w:ascii="SimSun" w:hAnsi="SimSun" w:eastAsia="SimSun" w:cs="SimSun"/>
          <w:sz w:val="22"/>
          <w:szCs w:val="22"/>
        </w:rPr>
        <w:t xml:space="preserve"> </w:t>
      </w:r>
      <w:r>
        <w:rPr>
          <w:rFonts w:ascii="SimSun" w:hAnsi="SimSun" w:eastAsia="SimSun" w:cs="SimSun"/>
          <w:sz w:val="22"/>
          <w:szCs w:val="22"/>
          <w:spacing w:val="-6"/>
        </w:rPr>
        <w:t>业间的数据壁垒，使产业实现更高效的业务流程、更完善的客户体验、更广阔的价值创</w:t>
      </w:r>
      <w:r>
        <w:rPr>
          <w:rFonts w:ascii="SimSun" w:hAnsi="SimSun" w:eastAsia="SimSun" w:cs="SimSun"/>
          <w:sz w:val="22"/>
          <w:szCs w:val="22"/>
          <w:spacing w:val="2"/>
        </w:rPr>
        <w:t xml:space="preserve"> </w:t>
      </w:r>
      <w:r>
        <w:rPr>
          <w:rFonts w:ascii="SimSun" w:hAnsi="SimSun" w:eastAsia="SimSun" w:cs="SimSun"/>
          <w:sz w:val="22"/>
          <w:szCs w:val="22"/>
          <w:spacing w:val="-6"/>
        </w:rPr>
        <w:t>造，改变产业原有的商业模式、组织结构、管理模式、决策模式、供应链协同模式、创</w:t>
      </w:r>
      <w:r>
        <w:rPr>
          <w:rFonts w:ascii="SimSun" w:hAnsi="SimSun" w:eastAsia="SimSun" w:cs="SimSun"/>
          <w:sz w:val="22"/>
          <w:szCs w:val="22"/>
          <w:spacing w:val="2"/>
        </w:rPr>
        <w:t xml:space="preserve"> </w:t>
      </w:r>
      <w:r>
        <w:rPr>
          <w:rFonts w:ascii="SimSun" w:hAnsi="SimSun" w:eastAsia="SimSun" w:cs="SimSun"/>
          <w:sz w:val="22"/>
          <w:szCs w:val="22"/>
          <w:spacing w:val="-6"/>
        </w:rPr>
        <w:t>新模式等，推动垂直产业形态转变为扁平产业形态，打造出一种新兴的产业</w:t>
      </w:r>
      <w:r>
        <w:rPr>
          <w:rFonts w:ascii="SimSun" w:hAnsi="SimSun" w:eastAsia="SimSun" w:cs="SimSun"/>
          <w:sz w:val="22"/>
          <w:szCs w:val="22"/>
          <w:spacing w:val="-7"/>
        </w:rPr>
        <w:t>生态，实现</w:t>
      </w:r>
      <w:r>
        <w:rPr>
          <w:rFonts w:ascii="SimSun" w:hAnsi="SimSun" w:eastAsia="SimSun" w:cs="SimSun"/>
          <w:sz w:val="22"/>
          <w:szCs w:val="22"/>
        </w:rPr>
        <w:t xml:space="preserve"> </w:t>
      </w:r>
      <w:r>
        <w:rPr>
          <w:rFonts w:ascii="SimSun" w:hAnsi="SimSun" w:eastAsia="SimSun" w:cs="SimSun"/>
          <w:sz w:val="22"/>
          <w:szCs w:val="22"/>
          <w:spacing w:val="-10"/>
        </w:rPr>
        <w:t>产业协同发展，达到产业生产模式的转型升级。</w:t>
      </w:r>
    </w:p>
    <w:p>
      <w:pPr>
        <w:ind w:left="759"/>
        <w:spacing w:before="139" w:line="219" w:lineRule="auto"/>
        <w:rPr>
          <w:rFonts w:ascii="SimSun" w:hAnsi="SimSun" w:eastAsia="SimSun" w:cs="SimSun"/>
          <w:sz w:val="22"/>
          <w:szCs w:val="22"/>
        </w:rPr>
      </w:pPr>
      <w:r>
        <w:rPr>
          <w:rFonts w:ascii="SimSun" w:hAnsi="SimSun" w:eastAsia="SimSun" w:cs="SimSun"/>
          <w:sz w:val="22"/>
          <w:szCs w:val="22"/>
          <w:spacing w:val="-4"/>
        </w:rPr>
        <w:t>(2)产业数字化转型的特征。</w:t>
      </w:r>
    </w:p>
    <w:p>
      <w:pPr>
        <w:ind w:left="359" w:right="9" w:firstLine="400"/>
        <w:spacing w:before="77" w:line="260" w:lineRule="auto"/>
        <w:rPr>
          <w:rFonts w:ascii="SimSun" w:hAnsi="SimSun" w:eastAsia="SimSun" w:cs="SimSun"/>
          <w:sz w:val="22"/>
          <w:szCs w:val="22"/>
        </w:rPr>
      </w:pPr>
      <w:r>
        <w:rPr>
          <w:rFonts w:ascii="SimSun" w:hAnsi="SimSun" w:eastAsia="SimSun" w:cs="SimSun"/>
          <w:sz w:val="22"/>
          <w:szCs w:val="22"/>
          <w:spacing w:val="-5"/>
        </w:rPr>
        <w:t>①数据成为新的生产要素。“数据”作为一种新型生产要素被写入中央文件，与土 </w:t>
      </w:r>
      <w:r>
        <w:rPr>
          <w:rFonts w:ascii="SimSun" w:hAnsi="SimSun" w:eastAsia="SimSun" w:cs="SimSun"/>
          <w:sz w:val="22"/>
          <w:szCs w:val="22"/>
          <w:spacing w:val="-6"/>
        </w:rPr>
        <w:t>地、劳动力、资本、技术等传统要素并列为要素之一。同时数据的价值已在不同行业领</w:t>
      </w:r>
      <w:r>
        <w:rPr>
          <w:rFonts w:ascii="SimSun" w:hAnsi="SimSun" w:eastAsia="SimSun" w:cs="SimSun"/>
          <w:sz w:val="22"/>
          <w:szCs w:val="22"/>
          <w:spacing w:val="3"/>
        </w:rPr>
        <w:t xml:space="preserve">  </w:t>
      </w:r>
      <w:r>
        <w:rPr>
          <w:rFonts w:ascii="SimSun" w:hAnsi="SimSun" w:eastAsia="SimSun" w:cs="SimSun"/>
          <w:sz w:val="22"/>
          <w:szCs w:val="22"/>
          <w:spacing w:val="-6"/>
        </w:rPr>
        <w:t>域得到充分展现，运用数据驱动的思想和策略在实践中也逐渐成为共识。数字化转</w:t>
      </w:r>
      <w:r>
        <w:rPr>
          <w:rFonts w:ascii="SimSun" w:hAnsi="SimSun" w:eastAsia="SimSun" w:cs="SimSun"/>
          <w:sz w:val="22"/>
          <w:szCs w:val="22"/>
          <w:spacing w:val="-7"/>
        </w:rPr>
        <w:t>型不</w:t>
      </w:r>
      <w:r>
        <w:rPr>
          <w:rFonts w:ascii="SimSun" w:hAnsi="SimSun" w:eastAsia="SimSun" w:cs="SimSun"/>
          <w:sz w:val="22"/>
          <w:szCs w:val="22"/>
        </w:rPr>
        <w:t xml:space="preserve">  </w:t>
      </w:r>
      <w:r>
        <w:rPr>
          <w:rFonts w:ascii="SimSun" w:hAnsi="SimSun" w:eastAsia="SimSun" w:cs="SimSun"/>
          <w:sz w:val="22"/>
          <w:szCs w:val="22"/>
          <w:spacing w:val="-9"/>
        </w:rPr>
        <w:t>仅仅是将新技术简单运用到生产过程中，更应该在转型过程中不断积累并形成数字资产，</w:t>
      </w:r>
      <w:r>
        <w:rPr>
          <w:rFonts w:ascii="SimSun" w:hAnsi="SimSun" w:eastAsia="SimSun" w:cs="SimSun"/>
          <w:sz w:val="22"/>
          <w:szCs w:val="22"/>
        </w:rPr>
        <w:t xml:space="preserve"> </w:t>
      </w:r>
      <w:r>
        <w:rPr>
          <w:rFonts w:ascii="SimSun" w:hAnsi="SimSun" w:eastAsia="SimSun" w:cs="SimSun"/>
          <w:sz w:val="22"/>
          <w:szCs w:val="22"/>
          <w:spacing w:val="-6"/>
        </w:rPr>
        <w:t>围绕数字资产构建数字世界的竞争力，为企业不断创造价值。大数据与云计算、人工智</w:t>
      </w:r>
      <w:r>
        <w:rPr>
          <w:rFonts w:ascii="SimSun" w:hAnsi="SimSun" w:eastAsia="SimSun" w:cs="SimSun"/>
          <w:sz w:val="22"/>
          <w:szCs w:val="22"/>
          <w:spacing w:val="7"/>
        </w:rPr>
        <w:t xml:space="preserve"> </w:t>
      </w:r>
      <w:r>
        <w:rPr>
          <w:rFonts w:ascii="SimSun" w:hAnsi="SimSun" w:eastAsia="SimSun" w:cs="SimSun"/>
          <w:sz w:val="22"/>
          <w:szCs w:val="22"/>
          <w:spacing w:val="-10"/>
        </w:rPr>
        <w:t>能、物联网的结合，有效实现了数据到价值创造的有效转化。</w:t>
      </w:r>
    </w:p>
    <w:p>
      <w:pPr>
        <w:ind w:left="359" w:right="29" w:firstLine="400"/>
        <w:spacing w:before="88" w:line="265" w:lineRule="auto"/>
        <w:rPr>
          <w:rFonts w:ascii="SimSun" w:hAnsi="SimSun" w:eastAsia="SimSun" w:cs="SimSun"/>
          <w:sz w:val="22"/>
          <w:szCs w:val="22"/>
        </w:rPr>
      </w:pPr>
      <w:r>
        <w:rPr>
          <w:rFonts w:ascii="SimSun" w:hAnsi="SimSun" w:eastAsia="SimSun" w:cs="SimSun"/>
          <w:sz w:val="22"/>
          <w:szCs w:val="22"/>
          <w:spacing w:val="-9"/>
        </w:rPr>
        <w:t>②消费者需求成为商业模式的新动力。产业数字化转型驱动商业模式的智能化变革，</w:t>
      </w:r>
      <w:r>
        <w:rPr>
          <w:rFonts w:ascii="SimSun" w:hAnsi="SimSun" w:eastAsia="SimSun" w:cs="SimSun"/>
          <w:sz w:val="22"/>
          <w:szCs w:val="22"/>
          <w:spacing w:val="1"/>
        </w:rPr>
        <w:t xml:space="preserve"> </w:t>
      </w:r>
      <w:r>
        <w:rPr>
          <w:rFonts w:ascii="SimSun" w:hAnsi="SimSun" w:eastAsia="SimSun" w:cs="SimSun"/>
          <w:sz w:val="22"/>
          <w:szCs w:val="22"/>
          <w:spacing w:val="-6"/>
        </w:rPr>
        <w:t>传统产品驱动的商业模式被颠覆，生产端企业直接触及消费端用户，消费者需求或体验</w:t>
      </w:r>
      <w:r>
        <w:rPr>
          <w:rFonts w:ascii="SimSun" w:hAnsi="SimSun" w:eastAsia="SimSun" w:cs="SimSun"/>
          <w:sz w:val="22"/>
          <w:szCs w:val="22"/>
          <w:spacing w:val="16"/>
        </w:rPr>
        <w:t xml:space="preserve"> </w:t>
      </w:r>
      <w:r>
        <w:rPr>
          <w:rFonts w:ascii="SimSun" w:hAnsi="SimSun" w:eastAsia="SimSun" w:cs="SimSun"/>
          <w:sz w:val="22"/>
          <w:szCs w:val="22"/>
          <w:spacing w:val="-6"/>
        </w:rPr>
        <w:t>成为驱动企业生产的新动力，形成生产商、中间商、消费者的信息互联互</w:t>
      </w:r>
      <w:r>
        <w:rPr>
          <w:rFonts w:ascii="SimSun" w:hAnsi="SimSun" w:eastAsia="SimSun" w:cs="SimSun"/>
          <w:sz w:val="22"/>
          <w:szCs w:val="22"/>
          <w:spacing w:val="-7"/>
        </w:rPr>
        <w:t>通，为企业创 </w:t>
      </w:r>
      <w:r>
        <w:rPr>
          <w:rFonts w:ascii="SimSun" w:hAnsi="SimSun" w:eastAsia="SimSun" w:cs="SimSun"/>
          <w:sz w:val="22"/>
          <w:szCs w:val="22"/>
          <w:spacing w:val="-12"/>
        </w:rPr>
        <w:t>新驱动提供新方向。</w:t>
      </w:r>
    </w:p>
    <w:p>
      <w:pPr>
        <w:ind w:left="359" w:firstLine="400"/>
        <w:spacing w:before="76" w:line="255" w:lineRule="auto"/>
        <w:rPr>
          <w:rFonts w:ascii="SimSun" w:hAnsi="SimSun" w:eastAsia="SimSun" w:cs="SimSun"/>
          <w:sz w:val="22"/>
          <w:szCs w:val="22"/>
        </w:rPr>
      </w:pPr>
      <w:r>
        <w:rPr>
          <w:rFonts w:ascii="SimSun" w:hAnsi="SimSun" w:eastAsia="SimSun" w:cs="SimSun"/>
          <w:sz w:val="22"/>
          <w:szCs w:val="22"/>
          <w:spacing w:val="-2"/>
        </w:rPr>
        <w:t>③快速、敏捷、开放成为产业运行新常态。数字化转型加速</w:t>
      </w:r>
      <w:r>
        <w:rPr>
          <w:rFonts w:ascii="SimSun" w:hAnsi="SimSun" w:eastAsia="SimSun" w:cs="SimSun"/>
          <w:sz w:val="22"/>
          <w:szCs w:val="22"/>
          <w:spacing w:val="-3"/>
        </w:rPr>
        <w:t>产业和企业运行效率，</w:t>
      </w:r>
      <w:r>
        <w:rPr>
          <w:rFonts w:ascii="SimSun" w:hAnsi="SimSun" w:eastAsia="SimSun" w:cs="SimSun"/>
          <w:sz w:val="22"/>
          <w:szCs w:val="22"/>
        </w:rPr>
        <w:t xml:space="preserve"> </w:t>
      </w:r>
      <w:r>
        <w:rPr>
          <w:rFonts w:ascii="SimSun" w:hAnsi="SimSun" w:eastAsia="SimSun" w:cs="SimSun"/>
          <w:sz w:val="22"/>
          <w:szCs w:val="22"/>
          <w:spacing w:val="-6"/>
        </w:rPr>
        <w:t>整个企业乃至产业各个环节都在数字化转型中实现快速迭代和自组织适应，同</w:t>
      </w:r>
      <w:r>
        <w:rPr>
          <w:rFonts w:ascii="SimSun" w:hAnsi="SimSun" w:eastAsia="SimSun" w:cs="SimSun"/>
          <w:sz w:val="22"/>
          <w:szCs w:val="22"/>
          <w:spacing w:val="-7"/>
        </w:rPr>
        <w:t>时数字化</w:t>
      </w:r>
      <w:r>
        <w:rPr>
          <w:rFonts w:ascii="SimSun" w:hAnsi="SimSun" w:eastAsia="SimSun" w:cs="SimSun"/>
          <w:sz w:val="22"/>
          <w:szCs w:val="22"/>
        </w:rPr>
        <w:t xml:space="preserve">  </w:t>
      </w:r>
      <w:r>
        <w:rPr>
          <w:rFonts w:ascii="SimSun" w:hAnsi="SimSun" w:eastAsia="SimSun" w:cs="SimSun"/>
          <w:sz w:val="22"/>
          <w:szCs w:val="22"/>
          <w:spacing w:val="-6"/>
        </w:rPr>
        <w:t>转型打破传统封闭的运营模式，基于大数据、物联网移动化与云服务，企业与企业、行</w:t>
      </w:r>
      <w:r>
        <w:rPr>
          <w:rFonts w:ascii="SimSun" w:hAnsi="SimSun" w:eastAsia="SimSun" w:cs="SimSun"/>
          <w:sz w:val="22"/>
          <w:szCs w:val="22"/>
          <w:spacing w:val="17"/>
        </w:rPr>
        <w:t xml:space="preserve"> </w:t>
      </w:r>
      <w:r>
        <w:rPr>
          <w:rFonts w:ascii="SimSun" w:hAnsi="SimSun" w:eastAsia="SimSun" w:cs="SimSun"/>
          <w:sz w:val="22"/>
          <w:szCs w:val="22"/>
          <w:spacing w:val="-10"/>
        </w:rPr>
        <w:t>业与行业之间形成互联互通的开放产业生态。</w:t>
      </w:r>
    </w:p>
    <w:p>
      <w:pPr>
        <w:pStyle w:val="BodyText"/>
        <w:spacing w:line="350" w:lineRule="auto"/>
        <w:rPr/>
      </w:pPr>
      <w:r/>
    </w:p>
    <w:p>
      <w:pPr>
        <w:ind w:left="363"/>
        <w:spacing w:before="71" w:line="221" w:lineRule="auto"/>
        <w:outlineLvl w:val="1"/>
        <w:rPr>
          <w:rFonts w:ascii="SimHei" w:hAnsi="SimHei" w:eastAsia="SimHei" w:cs="SimHei"/>
          <w:sz w:val="22"/>
          <w:szCs w:val="22"/>
        </w:rPr>
      </w:pPr>
      <w:r>
        <w:rPr>
          <w:rFonts w:ascii="SimHei" w:hAnsi="SimHei" w:eastAsia="SimHei" w:cs="SimHei"/>
          <w:sz w:val="22"/>
          <w:szCs w:val="22"/>
          <w:b/>
          <w:bCs/>
          <w:spacing w:val="11"/>
        </w:rPr>
        <w:t>7.2.2</w:t>
      </w:r>
      <w:r>
        <w:rPr>
          <w:rFonts w:ascii="SimHei" w:hAnsi="SimHei" w:eastAsia="SimHei" w:cs="SimHei"/>
          <w:sz w:val="22"/>
          <w:szCs w:val="22"/>
          <w:spacing w:val="26"/>
        </w:rPr>
        <w:t xml:space="preserve">  </w:t>
      </w:r>
      <w:r>
        <w:rPr>
          <w:rFonts w:ascii="SimHei" w:hAnsi="SimHei" w:eastAsia="SimHei" w:cs="SimHei"/>
          <w:sz w:val="22"/>
          <w:szCs w:val="22"/>
          <w:b/>
          <w:bCs/>
          <w:spacing w:val="11"/>
        </w:rPr>
        <w:t>传统制造业数字化转型</w:t>
      </w:r>
    </w:p>
    <w:p>
      <w:pPr>
        <w:pStyle w:val="BodyText"/>
        <w:spacing w:line="294" w:lineRule="auto"/>
        <w:rPr/>
      </w:pPr>
      <w:r/>
    </w:p>
    <w:p>
      <w:pPr>
        <w:ind w:left="359" w:right="9" w:firstLine="400"/>
        <w:spacing w:before="72" w:line="268" w:lineRule="auto"/>
        <w:jc w:val="both"/>
        <w:rPr>
          <w:rFonts w:ascii="SimSun" w:hAnsi="SimSun" w:eastAsia="SimSun" w:cs="SimSun"/>
          <w:sz w:val="22"/>
          <w:szCs w:val="22"/>
        </w:rPr>
      </w:pPr>
      <w:r>
        <w:rPr>
          <w:rFonts w:ascii="SimSun" w:hAnsi="SimSun" w:eastAsia="SimSun" w:cs="SimSun"/>
          <w:sz w:val="22"/>
          <w:szCs w:val="22"/>
          <w:spacing w:val="-5"/>
        </w:rPr>
        <w:t>过去几十年间，我国制造业得益于资源成本优势、人口红利及开放政策，书写了举 </w:t>
      </w:r>
      <w:r>
        <w:rPr>
          <w:rFonts w:ascii="SimSun" w:hAnsi="SimSun" w:eastAsia="SimSun" w:cs="SimSun"/>
          <w:sz w:val="22"/>
          <w:szCs w:val="22"/>
          <w:spacing w:val="-6"/>
        </w:rPr>
        <w:t>世瞩目的增长传奇。进入经济新常态以来，红利效应的衰减、国内外政治经济格局和产</w:t>
      </w:r>
      <w:r>
        <w:rPr>
          <w:rFonts w:ascii="SimSun" w:hAnsi="SimSun" w:eastAsia="SimSun" w:cs="SimSun"/>
          <w:sz w:val="22"/>
          <w:szCs w:val="22"/>
        </w:rPr>
        <w:t xml:space="preserve">  </w:t>
      </w:r>
      <w:r>
        <w:rPr>
          <w:rFonts w:ascii="SimSun" w:hAnsi="SimSun" w:eastAsia="SimSun" w:cs="SimSun"/>
          <w:sz w:val="22"/>
          <w:szCs w:val="22"/>
          <w:spacing w:val="-9"/>
        </w:rPr>
        <w:t>业分工的改变对我国制造业的固有发展模式带来了一定的冲击，但伴随云原生、物联网、</w:t>
      </w:r>
      <w:r>
        <w:rPr>
          <w:rFonts w:ascii="SimSun" w:hAnsi="SimSun" w:eastAsia="SimSun" w:cs="SimSun"/>
          <w:sz w:val="22"/>
          <w:szCs w:val="22"/>
        </w:rPr>
        <w:t xml:space="preserve"> </w:t>
      </w:r>
      <w:r>
        <w:rPr>
          <w:rFonts w:ascii="Times New Roman" w:hAnsi="Times New Roman" w:eastAsia="Times New Roman" w:cs="Times New Roman"/>
          <w:sz w:val="22"/>
          <w:szCs w:val="22"/>
          <w:spacing w:val="-6"/>
        </w:rPr>
        <w:t>AI</w:t>
      </w:r>
      <w:r>
        <w:rPr>
          <w:rFonts w:ascii="SimSun" w:hAnsi="SimSun" w:eastAsia="SimSun" w:cs="SimSun"/>
          <w:sz w:val="22"/>
          <w:szCs w:val="22"/>
          <w:spacing w:val="-6"/>
        </w:rPr>
        <w:t>、传感器等数字技术的广泛应用，以及国产工业软件的不断进化，我国制造企业数字 </w:t>
      </w:r>
      <w:r>
        <w:rPr>
          <w:rFonts w:ascii="SimSun" w:hAnsi="SimSun" w:eastAsia="SimSun" w:cs="SimSun"/>
          <w:sz w:val="22"/>
          <w:szCs w:val="22"/>
          <w:spacing w:val="-6"/>
        </w:rPr>
        <w:t>化转型浪潮依旧势不可当。在国家层面，建设制造强国成为当下紧抓的战略机</w:t>
      </w:r>
      <w:r>
        <w:rPr>
          <w:rFonts w:ascii="SimSun" w:hAnsi="SimSun" w:eastAsia="SimSun" w:cs="SimSun"/>
          <w:sz w:val="22"/>
          <w:szCs w:val="22"/>
          <w:spacing w:val="-7"/>
        </w:rPr>
        <w:t>遇；在企</w:t>
      </w:r>
      <w:r>
        <w:rPr>
          <w:rFonts w:ascii="SimSun" w:hAnsi="SimSun" w:eastAsia="SimSun" w:cs="SimSun"/>
          <w:sz w:val="22"/>
          <w:szCs w:val="22"/>
        </w:rPr>
        <w:t xml:space="preserve">  </w:t>
      </w:r>
      <w:r>
        <w:rPr>
          <w:rFonts w:ascii="SimSun" w:hAnsi="SimSun" w:eastAsia="SimSun" w:cs="SimSun"/>
          <w:sz w:val="22"/>
          <w:szCs w:val="22"/>
          <w:spacing w:val="-6"/>
        </w:rPr>
        <w:t>业层面，深度应用数字技术的制造企业将赢得显著的竞争优势。但面对数字化时代产业 </w:t>
      </w:r>
      <w:r>
        <w:rPr>
          <w:rFonts w:ascii="SimSun" w:hAnsi="SimSun" w:eastAsia="SimSun" w:cs="SimSun"/>
          <w:sz w:val="22"/>
          <w:szCs w:val="22"/>
          <w:spacing w:val="-6"/>
        </w:rPr>
        <w:t>链、价值链、基础科学乃至底层方法论的颠覆性变革，我国制造业数字化转型道路依旧 </w:t>
      </w:r>
      <w:r>
        <w:rPr>
          <w:rFonts w:ascii="SimSun" w:hAnsi="SimSun" w:eastAsia="SimSun" w:cs="SimSun"/>
          <w:sz w:val="22"/>
          <w:szCs w:val="22"/>
          <w:spacing w:val="-16"/>
        </w:rPr>
        <w:t>任重道远。</w:t>
      </w:r>
    </w:p>
    <w:p>
      <w:pPr>
        <w:ind w:left="359" w:right="87" w:firstLine="400"/>
        <w:spacing w:before="106" w:line="245" w:lineRule="auto"/>
        <w:rPr>
          <w:rFonts w:ascii="SimSun" w:hAnsi="SimSun" w:eastAsia="SimSun" w:cs="SimSun"/>
          <w:sz w:val="22"/>
          <w:szCs w:val="22"/>
        </w:rPr>
      </w:pPr>
      <w:r>
        <w:rPr>
          <w:rFonts w:ascii="SimSun" w:hAnsi="SimSun" w:eastAsia="SimSun" w:cs="SimSun"/>
          <w:sz w:val="22"/>
          <w:szCs w:val="22"/>
          <w:spacing w:val="-5"/>
        </w:rPr>
        <w:t>制造业数字化转型是以数字技术为手段促进制造业价值链提升的过程，以提升产品</w:t>
      </w:r>
      <w:r>
        <w:rPr>
          <w:rFonts w:ascii="SimSun" w:hAnsi="SimSun" w:eastAsia="SimSun" w:cs="SimSun"/>
          <w:sz w:val="22"/>
          <w:szCs w:val="22"/>
        </w:rPr>
        <w:t xml:space="preserve"> </w:t>
      </w:r>
      <w:r>
        <w:rPr>
          <w:rFonts w:ascii="SimSun" w:hAnsi="SimSun" w:eastAsia="SimSun" w:cs="SimSun"/>
          <w:sz w:val="22"/>
          <w:szCs w:val="22"/>
          <w:spacing w:val="-5"/>
        </w:rPr>
        <w:t>和服务模式的持续创新能力为最终导向。长</w:t>
      </w:r>
      <w:r>
        <w:rPr>
          <w:rFonts w:ascii="SimSun" w:hAnsi="SimSun" w:eastAsia="SimSun" w:cs="SimSun"/>
          <w:sz w:val="22"/>
          <w:szCs w:val="22"/>
          <w:spacing w:val="-6"/>
        </w:rPr>
        <w:t>久以来，以制造业为代表的实体经济是国家</w:t>
      </w:r>
    </w:p>
    <w:p>
      <w:pPr>
        <w:spacing w:line="245" w:lineRule="auto"/>
        <w:sectPr>
          <w:headerReference w:type="default" r:id="rId223"/>
          <w:pgSz w:w="9140" w:h="14250"/>
          <w:pgMar w:top="518" w:right="280" w:bottom="0" w:left="260" w:header="345" w:footer="0" w:gutter="0"/>
        </w:sectPr>
        <w:rPr>
          <w:rFonts w:ascii="SimSun" w:hAnsi="SimSun" w:eastAsia="SimSun" w:cs="SimSun"/>
          <w:sz w:val="22"/>
          <w:szCs w:val="22"/>
        </w:rPr>
      </w:pPr>
    </w:p>
    <w:p>
      <w:pPr>
        <w:jc w:val="right"/>
        <w:rPr>
          <w:rFonts w:ascii="SimSun" w:hAnsi="SimSun" w:eastAsia="SimSun" w:cs="SimSun"/>
          <w:sz w:val="13"/>
          <w:szCs w:val="13"/>
        </w:rPr>
      </w:pPr>
      <w:r>
        <w:rPr>
          <w:rFonts w:ascii="SimHei" w:hAnsi="SimHei" w:eastAsia="SimHei" w:cs="SimHei"/>
          <w:sz w:val="17"/>
          <w:szCs w:val="17"/>
          <w:spacing w:val="-3"/>
        </w:rPr>
        <w:t>第7章</w:t>
      </w:r>
      <w:r>
        <w:rPr>
          <w:rFonts w:ascii="SimHei" w:hAnsi="SimHei" w:eastAsia="SimHei" w:cs="SimHei"/>
          <w:sz w:val="17"/>
          <w:szCs w:val="17"/>
          <w:spacing w:val="62"/>
        </w:rPr>
        <w:t xml:space="preserve"> </w:t>
      </w:r>
      <w:r>
        <w:rPr>
          <w:rFonts w:ascii="SimSun" w:hAnsi="SimSun" w:eastAsia="SimSun" w:cs="SimSun"/>
          <w:sz w:val="17"/>
          <w:szCs w:val="17"/>
          <w:spacing w:val="-3"/>
        </w:rPr>
        <w:t>数字产业化与产业数字化</w:t>
      </w:r>
      <w:r>
        <w:rPr>
          <w:rFonts w:ascii="SimSun" w:hAnsi="SimSun" w:eastAsia="SimSun" w:cs="SimSun"/>
          <w:sz w:val="17"/>
          <w:szCs w:val="17"/>
          <w:spacing w:val="-52"/>
        </w:rPr>
        <w:t xml:space="preserve"> </w:t>
      </w:r>
      <w:r>
        <w:rPr>
          <w:sz w:val="17"/>
          <w:szCs w:val="17"/>
          <w:position w:val="-9"/>
        </w:rPr>
        <w:drawing>
          <wp:inline distT="0" distB="0" distL="0" distR="0">
            <wp:extent cx="228615" cy="222327"/>
            <wp:effectExtent l="0" t="0" r="0" b="0"/>
            <wp:docPr id="314" name="IM 314"/>
            <wp:cNvGraphicFramePr/>
            <a:graphic>
              <a:graphicData uri="http://schemas.openxmlformats.org/drawingml/2006/picture">
                <pic:pic>
                  <pic:nvPicPr>
                    <pic:cNvPr id="314" name="IM 314"/>
                    <pic:cNvPicPr/>
                  </pic:nvPicPr>
                  <pic:blipFill>
                    <a:blip r:embed="rId224"/>
                    <a:stretch>
                      <a:fillRect/>
                    </a:stretch>
                  </pic:blipFill>
                  <pic:spPr>
                    <a:xfrm rot="0">
                      <a:off x="0" y="0"/>
                      <a:ext cx="228615" cy="222327"/>
                    </a:xfrm>
                    <a:prstGeom prst="rect">
                      <a:avLst/>
                    </a:prstGeom>
                  </pic:spPr>
                </pic:pic>
              </a:graphicData>
            </a:graphic>
          </wp:inline>
        </w:drawing>
      </w:r>
      <w:r>
        <w:rPr>
          <w:rFonts w:ascii="SimSun" w:hAnsi="SimSun" w:eastAsia="SimSun" w:cs="SimSun"/>
          <w:sz w:val="13"/>
          <w:szCs w:val="13"/>
          <w:spacing w:val="-3"/>
        </w:rPr>
        <w:t>165</w:t>
      </w:r>
    </w:p>
    <w:p>
      <w:pPr>
        <w:pStyle w:val="BodyText"/>
        <w:spacing w:line="367" w:lineRule="auto"/>
        <w:rPr/>
      </w:pPr>
      <w:r/>
    </w:p>
    <w:p>
      <w:pPr>
        <w:ind w:right="291"/>
        <w:spacing w:before="72" w:line="267" w:lineRule="auto"/>
        <w:jc w:val="both"/>
        <w:rPr>
          <w:rFonts w:ascii="SimSun" w:hAnsi="SimSun" w:eastAsia="SimSun" w:cs="SimSun"/>
          <w:sz w:val="22"/>
          <w:szCs w:val="22"/>
        </w:rPr>
      </w:pPr>
      <w:r>
        <w:rPr>
          <w:rFonts w:ascii="SimSun" w:hAnsi="SimSun" w:eastAsia="SimSun" w:cs="SimSun"/>
          <w:sz w:val="22"/>
          <w:szCs w:val="22"/>
          <w:spacing w:val="-6"/>
        </w:rPr>
        <w:t>经济发展的根基，对经济发展起到了重要的推动作用。根据《中国两化融合发展数据地</w:t>
      </w:r>
      <w:r>
        <w:rPr>
          <w:rFonts w:ascii="SimSun" w:hAnsi="SimSun" w:eastAsia="SimSun" w:cs="SimSun"/>
          <w:sz w:val="22"/>
          <w:szCs w:val="22"/>
          <w:spacing w:val="15"/>
        </w:rPr>
        <w:t xml:space="preserve"> </w:t>
      </w:r>
      <w:r>
        <w:rPr>
          <w:rFonts w:ascii="SimSun" w:hAnsi="SimSun" w:eastAsia="SimSun" w:cs="SimSun"/>
          <w:sz w:val="22"/>
          <w:szCs w:val="22"/>
          <w:spacing w:val="-8"/>
        </w:rPr>
        <w:t>图(2020)》,“十三五”期间，信息技术的应用已广泛覆盖我国制造业各个</w:t>
      </w:r>
      <w:r>
        <w:rPr>
          <w:rFonts w:ascii="SimSun" w:hAnsi="SimSun" w:eastAsia="SimSun" w:cs="SimSun"/>
          <w:sz w:val="22"/>
          <w:szCs w:val="22"/>
          <w:spacing w:val="-9"/>
        </w:rPr>
        <w:t>业务环节，共</w:t>
      </w:r>
      <w:r>
        <w:rPr>
          <w:rFonts w:ascii="SimSun" w:hAnsi="SimSun" w:eastAsia="SimSun" w:cs="SimSun"/>
          <w:sz w:val="22"/>
          <w:szCs w:val="22"/>
        </w:rPr>
        <w:t xml:space="preserve"> </w:t>
      </w:r>
      <w:r>
        <w:rPr>
          <w:rFonts w:ascii="SimSun" w:hAnsi="SimSun" w:eastAsia="SimSun" w:cs="SimSun"/>
          <w:sz w:val="22"/>
          <w:szCs w:val="22"/>
          <w:spacing w:val="-3"/>
        </w:rPr>
        <w:t>计49.3%的企业在研发设计、生产、采购、销售、财务、人力、办公等环节实现数字化</w:t>
      </w:r>
      <w:r>
        <w:rPr>
          <w:rFonts w:ascii="SimSun" w:hAnsi="SimSun" w:eastAsia="SimSun" w:cs="SimSun"/>
          <w:sz w:val="22"/>
          <w:szCs w:val="22"/>
          <w:spacing w:val="18"/>
        </w:rPr>
        <w:t xml:space="preserve"> </w:t>
      </w:r>
      <w:r>
        <w:rPr>
          <w:rFonts w:ascii="SimSun" w:hAnsi="SimSun" w:eastAsia="SimSun" w:cs="SimSun"/>
          <w:sz w:val="22"/>
          <w:szCs w:val="22"/>
          <w:spacing w:val="-6"/>
        </w:rPr>
        <w:t>工具的全面覆盖。其中，办公、财务、销售、采购、人力环节的数字化工具应用普及率</w:t>
      </w:r>
      <w:r>
        <w:rPr>
          <w:rFonts w:ascii="SimSun" w:hAnsi="SimSun" w:eastAsia="SimSun" w:cs="SimSun"/>
          <w:sz w:val="22"/>
          <w:szCs w:val="22"/>
          <w:spacing w:val="17"/>
        </w:rPr>
        <w:t xml:space="preserve"> </w:t>
      </w:r>
      <w:r>
        <w:rPr>
          <w:rFonts w:ascii="SimSun" w:hAnsi="SimSun" w:eastAsia="SimSun" w:cs="SimSun"/>
          <w:sz w:val="22"/>
          <w:szCs w:val="22"/>
        </w:rPr>
        <w:t>较高，分别有超过90%的企业能实现财务、办公的在线管理，80</w:t>
      </w:r>
      <w:r>
        <w:rPr>
          <w:rFonts w:ascii="SimSun" w:hAnsi="SimSun" w:eastAsia="SimSun" w:cs="SimSun"/>
          <w:sz w:val="22"/>
          <w:szCs w:val="22"/>
          <w:spacing w:val="-1"/>
        </w:rPr>
        <w:t>%以上的企业能在原材</w:t>
      </w:r>
      <w:r>
        <w:rPr>
          <w:rFonts w:ascii="SimSun" w:hAnsi="SimSun" w:eastAsia="SimSun" w:cs="SimSun"/>
          <w:sz w:val="22"/>
          <w:szCs w:val="22"/>
        </w:rPr>
        <w:t xml:space="preserve"> </w:t>
      </w:r>
      <w:r>
        <w:rPr>
          <w:rFonts w:ascii="SimSun" w:hAnsi="SimSun" w:eastAsia="SimSun" w:cs="SimSun"/>
          <w:sz w:val="22"/>
          <w:szCs w:val="22"/>
          <w:spacing w:val="-5"/>
        </w:rPr>
        <w:t>料采购、成品销售环节实现线上成本、计划、合同管理，</w:t>
      </w:r>
      <w:r>
        <w:rPr>
          <w:rFonts w:ascii="SimSun" w:hAnsi="SimSun" w:eastAsia="SimSun" w:cs="SimSun"/>
          <w:sz w:val="22"/>
          <w:szCs w:val="22"/>
          <w:spacing w:val="-6"/>
        </w:rPr>
        <w:t>但在研发和生产环节，我国制</w:t>
      </w:r>
      <w:r>
        <w:rPr>
          <w:rFonts w:ascii="SimSun" w:hAnsi="SimSun" w:eastAsia="SimSun" w:cs="SimSun"/>
          <w:sz w:val="22"/>
          <w:szCs w:val="22"/>
        </w:rPr>
        <w:t xml:space="preserve"> </w:t>
      </w:r>
      <w:r>
        <w:rPr>
          <w:rFonts w:ascii="SimSun" w:hAnsi="SimSun" w:eastAsia="SimSun" w:cs="SimSun"/>
          <w:sz w:val="22"/>
          <w:szCs w:val="22"/>
          <w:spacing w:val="-11"/>
        </w:rPr>
        <w:t>造企业的数字化能力存在明显短板。</w:t>
      </w:r>
    </w:p>
    <w:p>
      <w:pPr>
        <w:ind w:right="200" w:firstLine="430"/>
        <w:spacing w:before="60" w:line="267" w:lineRule="auto"/>
        <w:jc w:val="both"/>
        <w:rPr>
          <w:rFonts w:ascii="SimSun" w:hAnsi="SimSun" w:eastAsia="SimSun" w:cs="SimSun"/>
          <w:sz w:val="22"/>
          <w:szCs w:val="22"/>
        </w:rPr>
      </w:pPr>
      <w:r>
        <w:rPr>
          <w:rFonts w:ascii="SimSun" w:hAnsi="SimSun" w:eastAsia="SimSun" w:cs="SimSun"/>
          <w:sz w:val="22"/>
          <w:szCs w:val="22"/>
          <w:spacing w:val="-6"/>
        </w:rPr>
        <w:t>中国正加快推动新一代信息技术和制造技术融合，核心是智能制造，重点发展智能</w:t>
      </w:r>
      <w:r>
        <w:rPr>
          <w:rFonts w:ascii="SimSun" w:hAnsi="SimSun" w:eastAsia="SimSun" w:cs="SimSun"/>
          <w:sz w:val="22"/>
          <w:szCs w:val="22"/>
          <w:spacing w:val="8"/>
        </w:rPr>
        <w:t xml:space="preserve">  </w:t>
      </w:r>
      <w:r>
        <w:rPr>
          <w:rFonts w:ascii="SimSun" w:hAnsi="SimSun" w:eastAsia="SimSun" w:cs="SimSun"/>
          <w:sz w:val="22"/>
          <w:szCs w:val="22"/>
          <w:spacing w:val="-8"/>
        </w:rPr>
        <w:t>装备和智能产品，推进生产过程智能化，培育</w:t>
      </w:r>
      <w:r>
        <w:rPr>
          <w:rFonts w:ascii="SimSun" w:hAnsi="SimSun" w:eastAsia="SimSun" w:cs="SimSun"/>
          <w:sz w:val="22"/>
          <w:szCs w:val="22"/>
          <w:spacing w:val="-9"/>
        </w:rPr>
        <w:t>新型生产方式，全面提升企业研发、生产、</w:t>
      </w:r>
      <w:r>
        <w:rPr>
          <w:rFonts w:ascii="SimSun" w:hAnsi="SimSun" w:eastAsia="SimSun" w:cs="SimSun"/>
          <w:sz w:val="22"/>
          <w:szCs w:val="22"/>
        </w:rPr>
        <w:t xml:space="preserve"> </w:t>
      </w:r>
      <w:r>
        <w:rPr>
          <w:rFonts w:ascii="SimSun" w:hAnsi="SimSun" w:eastAsia="SimSun" w:cs="SimSun"/>
          <w:sz w:val="22"/>
          <w:szCs w:val="22"/>
          <w:spacing w:val="-8"/>
        </w:rPr>
        <w:t>管理和服务的智能化水平。数字技术的改造进</w:t>
      </w:r>
      <w:r>
        <w:rPr>
          <w:rFonts w:ascii="SimSun" w:hAnsi="SimSun" w:eastAsia="SimSun" w:cs="SimSun"/>
          <w:sz w:val="22"/>
          <w:szCs w:val="22"/>
          <w:spacing w:val="-9"/>
        </w:rPr>
        <w:t>程贯穿研发、工艺规划、生产制造、采购、</w:t>
      </w:r>
      <w:r>
        <w:rPr>
          <w:rFonts w:ascii="SimSun" w:hAnsi="SimSun" w:eastAsia="SimSun" w:cs="SimSun"/>
          <w:sz w:val="22"/>
          <w:szCs w:val="22"/>
        </w:rPr>
        <w:t xml:space="preserve"> </w:t>
      </w:r>
      <w:r>
        <w:rPr>
          <w:rFonts w:ascii="SimSun" w:hAnsi="SimSun" w:eastAsia="SimSun" w:cs="SimSun"/>
          <w:sz w:val="22"/>
          <w:szCs w:val="22"/>
          <w:spacing w:val="-3"/>
        </w:rPr>
        <w:t>仓储、营销、服务等各个环节，在产品设计、制</w:t>
      </w:r>
      <w:r>
        <w:rPr>
          <w:rFonts w:ascii="SimSun" w:hAnsi="SimSun" w:eastAsia="SimSun" w:cs="SimSun"/>
          <w:sz w:val="22"/>
          <w:szCs w:val="22"/>
          <w:spacing w:val="-4"/>
        </w:rPr>
        <w:t>造、推广、应用、反馈的生命周期中，</w:t>
      </w:r>
      <w:r>
        <w:rPr>
          <w:rFonts w:ascii="SimSun" w:hAnsi="SimSun" w:eastAsia="SimSun" w:cs="SimSun"/>
          <w:sz w:val="22"/>
          <w:szCs w:val="22"/>
        </w:rPr>
        <w:t xml:space="preserve"> </w:t>
      </w:r>
      <w:r>
        <w:rPr>
          <w:rFonts w:ascii="SimSun" w:hAnsi="SimSun" w:eastAsia="SimSun" w:cs="SimSun"/>
          <w:sz w:val="22"/>
          <w:szCs w:val="22"/>
          <w:spacing w:val="-5"/>
        </w:rPr>
        <w:t>提升产品和服务模式的持续创新能力成为最终导向。在这一进程中，制造企</w:t>
      </w:r>
      <w:r>
        <w:rPr>
          <w:rFonts w:ascii="SimSun" w:hAnsi="SimSun" w:eastAsia="SimSun" w:cs="SimSun"/>
          <w:sz w:val="22"/>
          <w:szCs w:val="22"/>
          <w:spacing w:val="-6"/>
        </w:rPr>
        <w:t>业应重点实 </w:t>
      </w:r>
      <w:r>
        <w:rPr>
          <w:rFonts w:ascii="SimSun" w:hAnsi="SimSun" w:eastAsia="SimSun" w:cs="SimSun"/>
          <w:sz w:val="22"/>
          <w:szCs w:val="22"/>
          <w:spacing w:val="-8"/>
        </w:rPr>
        <w:t>施重构</w:t>
      </w:r>
      <w:r>
        <w:rPr>
          <w:rFonts w:ascii="Times New Roman" w:hAnsi="Times New Roman" w:eastAsia="Times New Roman" w:cs="Times New Roman"/>
          <w:sz w:val="22"/>
          <w:szCs w:val="22"/>
          <w:spacing w:val="-8"/>
        </w:rPr>
        <w:t>IT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8"/>
        </w:rPr>
        <w:t>基础设施、建设数字化平台、探索服务型制造，以及落实数字化管理等举措。</w:t>
      </w:r>
    </w:p>
    <w:p>
      <w:pPr>
        <w:ind w:left="310"/>
        <w:spacing w:before="80" w:line="219" w:lineRule="auto"/>
        <w:rPr>
          <w:rFonts w:ascii="SimSun" w:hAnsi="SimSun" w:eastAsia="SimSun" w:cs="SimSun"/>
          <w:sz w:val="22"/>
          <w:szCs w:val="22"/>
        </w:rPr>
      </w:pPr>
      <w:r>
        <w:rPr>
          <w:rFonts w:ascii="SimSun" w:hAnsi="SimSun" w:eastAsia="SimSun" w:cs="SimSun"/>
          <w:sz w:val="22"/>
          <w:szCs w:val="22"/>
          <w:spacing w:val="-5"/>
        </w:rPr>
        <w:t>-(1)构建强大的</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基础设施，在制造流程中积极融入新技术组合。</w:t>
      </w:r>
    </w:p>
    <w:p>
      <w:pPr>
        <w:ind w:right="200" w:firstLine="430"/>
        <w:spacing w:before="50" w:line="271" w:lineRule="auto"/>
        <w:rPr>
          <w:rFonts w:ascii="SimSun" w:hAnsi="SimSun" w:eastAsia="SimSun" w:cs="SimSun"/>
          <w:sz w:val="22"/>
          <w:szCs w:val="22"/>
        </w:rPr>
      </w:pPr>
      <w:r>
        <w:rPr>
          <w:rFonts w:ascii="SimSun" w:hAnsi="SimSun" w:eastAsia="SimSun" w:cs="SimSun"/>
          <w:sz w:val="22"/>
          <w:szCs w:val="22"/>
          <w:spacing w:val="-5"/>
        </w:rPr>
        <w:t>区别于第一次、第二次基于能源技术的工业革</w:t>
      </w:r>
      <w:r>
        <w:rPr>
          <w:rFonts w:ascii="SimSun" w:hAnsi="SimSun" w:eastAsia="SimSun" w:cs="SimSun"/>
          <w:sz w:val="22"/>
          <w:szCs w:val="22"/>
          <w:spacing w:val="-6"/>
        </w:rPr>
        <w:t>命，新一轮工业革命主要体现为信息</w:t>
      </w:r>
      <w:r>
        <w:rPr>
          <w:rFonts w:ascii="SimSun" w:hAnsi="SimSun" w:eastAsia="SimSun" w:cs="SimSun"/>
          <w:sz w:val="22"/>
          <w:szCs w:val="22"/>
        </w:rPr>
        <w:t xml:space="preserve">  </w:t>
      </w:r>
      <w:r>
        <w:rPr>
          <w:rFonts w:ascii="SimSun" w:hAnsi="SimSun" w:eastAsia="SimSun" w:cs="SimSun"/>
          <w:sz w:val="22"/>
          <w:szCs w:val="22"/>
          <w:spacing w:val="-5"/>
        </w:rPr>
        <w:t>技术与传统产业的融合，其中，信息技术与传统制造业生产技术、管理模式</w:t>
      </w:r>
      <w:r>
        <w:rPr>
          <w:rFonts w:ascii="SimSun" w:hAnsi="SimSun" w:eastAsia="SimSun" w:cs="SimSun"/>
          <w:sz w:val="22"/>
          <w:szCs w:val="22"/>
          <w:spacing w:val="-6"/>
        </w:rPr>
        <w:t>的相互映射 </w:t>
      </w:r>
      <w:r>
        <w:rPr>
          <w:rFonts w:ascii="SimSun" w:hAnsi="SimSun" w:eastAsia="SimSun" w:cs="SimSun"/>
          <w:sz w:val="22"/>
          <w:szCs w:val="22"/>
          <w:spacing w:val="-6"/>
        </w:rPr>
        <w:t>与融合正在释放出巨大价值，将数字技术融入整个生产制造价值链是数字化转型</w:t>
      </w:r>
      <w:r>
        <w:rPr>
          <w:rFonts w:ascii="SimSun" w:hAnsi="SimSun" w:eastAsia="SimSun" w:cs="SimSun"/>
          <w:sz w:val="22"/>
          <w:szCs w:val="22"/>
          <w:spacing w:val="-7"/>
        </w:rPr>
        <w:t>的基本</w:t>
      </w:r>
      <w:r>
        <w:rPr>
          <w:rFonts w:ascii="SimSun" w:hAnsi="SimSun" w:eastAsia="SimSun" w:cs="SimSun"/>
          <w:sz w:val="22"/>
          <w:szCs w:val="22"/>
        </w:rPr>
        <w:t xml:space="preserve">  </w:t>
      </w:r>
      <w:r>
        <w:rPr>
          <w:rFonts w:ascii="SimSun" w:hAnsi="SimSun" w:eastAsia="SimSun" w:cs="SimSun"/>
          <w:sz w:val="22"/>
          <w:szCs w:val="22"/>
          <w:spacing w:val="-7"/>
        </w:rPr>
        <w:t>前提。增材制造、</w:t>
      </w:r>
      <w:r>
        <w:rPr>
          <w:rFonts w:ascii="Times New Roman" w:hAnsi="Times New Roman" w:eastAsia="Times New Roman" w:cs="Times New Roman"/>
          <w:sz w:val="22"/>
          <w:szCs w:val="22"/>
          <w:spacing w:val="-7"/>
        </w:rPr>
        <w:t>AI</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、自动化、云计算、数字孪生、</w:t>
      </w:r>
      <w:r>
        <w:rPr>
          <w:rFonts w:ascii="SimSun" w:hAnsi="SimSun" w:eastAsia="SimSun" w:cs="SimSun"/>
          <w:sz w:val="22"/>
          <w:szCs w:val="22"/>
          <w:spacing w:val="-8"/>
        </w:rPr>
        <w:t>边缘计算、5</w:t>
      </w:r>
      <w:r>
        <w:rPr>
          <w:rFonts w:ascii="Times New Roman" w:hAnsi="Times New Roman" w:eastAsia="Times New Roman" w:cs="Times New Roman"/>
          <w:sz w:val="22"/>
          <w:szCs w:val="22"/>
          <w:spacing w:val="-8"/>
        </w:rPr>
        <w:t>G</w:t>
      </w:r>
      <w:r>
        <w:rPr>
          <w:rFonts w:ascii="SimSun" w:hAnsi="SimSun" w:eastAsia="SimSun" w:cs="SimSun"/>
          <w:sz w:val="22"/>
          <w:szCs w:val="22"/>
          <w:spacing w:val="-8"/>
        </w:rPr>
        <w:t>、物联网等前沿技术</w:t>
      </w:r>
      <w:r>
        <w:rPr>
          <w:rFonts w:ascii="SimSun" w:hAnsi="SimSun" w:eastAsia="SimSun" w:cs="SimSun"/>
          <w:sz w:val="22"/>
          <w:szCs w:val="22"/>
        </w:rPr>
        <w:t xml:space="preserve">  </w:t>
      </w:r>
      <w:r>
        <w:rPr>
          <w:rFonts w:ascii="SimSun" w:hAnsi="SimSun" w:eastAsia="SimSun" w:cs="SimSun"/>
          <w:sz w:val="22"/>
          <w:szCs w:val="22"/>
          <w:spacing w:val="-6"/>
        </w:rPr>
        <w:t>可通过不同的组合方式实现对研发、生产运营、销售、职能等环节的全方位赋能。如在</w:t>
      </w:r>
      <w:r>
        <w:rPr>
          <w:rFonts w:ascii="SimSun" w:hAnsi="SimSun" w:eastAsia="SimSun" w:cs="SimSun"/>
          <w:sz w:val="22"/>
          <w:szCs w:val="22"/>
          <w:spacing w:val="9"/>
        </w:rPr>
        <w:t xml:space="preserve">  </w:t>
      </w:r>
      <w:r>
        <w:rPr>
          <w:rFonts w:ascii="SimSun" w:hAnsi="SimSun" w:eastAsia="SimSun" w:cs="SimSun"/>
          <w:sz w:val="22"/>
          <w:szCs w:val="22"/>
          <w:spacing w:val="-7"/>
        </w:rPr>
        <w:t>研发环节中，基于</w:t>
      </w:r>
      <w:r>
        <w:rPr>
          <w:rFonts w:ascii="Times New Roman" w:hAnsi="Times New Roman" w:eastAsia="Times New Roman" w:cs="Times New Roman"/>
          <w:sz w:val="22"/>
          <w:szCs w:val="22"/>
          <w:spacing w:val="-7"/>
        </w:rPr>
        <w:t>AI </w:t>
      </w:r>
      <w:r>
        <w:rPr>
          <w:rFonts w:ascii="SimSun" w:hAnsi="SimSun" w:eastAsia="SimSun" w:cs="SimSun"/>
          <w:sz w:val="22"/>
          <w:szCs w:val="22"/>
          <w:spacing w:val="-7"/>
        </w:rPr>
        <w:t>能力的预测性分析技术将支持产品组合分配决策以及产品开发生命</w:t>
      </w:r>
      <w:r>
        <w:rPr>
          <w:rFonts w:ascii="SimSun" w:hAnsi="SimSun" w:eastAsia="SimSun" w:cs="SimSun"/>
          <w:sz w:val="22"/>
          <w:szCs w:val="22"/>
        </w:rPr>
        <w:t xml:space="preserve">  </w:t>
      </w:r>
      <w:r>
        <w:rPr>
          <w:rFonts w:ascii="SimSun" w:hAnsi="SimSun" w:eastAsia="SimSun" w:cs="SimSun"/>
          <w:sz w:val="22"/>
          <w:szCs w:val="22"/>
          <w:spacing w:val="-2"/>
        </w:rPr>
        <w:t>周期优化；在生产运营环节，5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、云计算将为本地优化和互联资产提供算力、网络支</w:t>
      </w:r>
      <w:r>
        <w:rPr>
          <w:rFonts w:ascii="SimSun" w:hAnsi="SimSun" w:eastAsia="SimSun" w:cs="SimSun"/>
          <w:sz w:val="22"/>
          <w:szCs w:val="22"/>
        </w:rPr>
        <w:t xml:space="preserve">  </w:t>
      </w:r>
      <w:r>
        <w:rPr>
          <w:rFonts w:ascii="SimSun" w:hAnsi="SimSun" w:eastAsia="SimSun" w:cs="SimSun"/>
          <w:sz w:val="22"/>
          <w:szCs w:val="22"/>
          <w:spacing w:val="-5"/>
        </w:rPr>
        <w:t>持，互联设备和物联网技术带来了大量原始数据、促进了自动化、远程监控</w:t>
      </w:r>
      <w:r>
        <w:rPr>
          <w:rFonts w:ascii="SimSun" w:hAnsi="SimSun" w:eastAsia="SimSun" w:cs="SimSun"/>
          <w:sz w:val="22"/>
          <w:szCs w:val="22"/>
          <w:spacing w:val="-6"/>
        </w:rPr>
        <w:t>甚至新型合 </w:t>
      </w:r>
      <w:r>
        <w:rPr>
          <w:rFonts w:ascii="SimSun" w:hAnsi="SimSun" w:eastAsia="SimSun" w:cs="SimSun"/>
          <w:sz w:val="22"/>
          <w:szCs w:val="22"/>
          <w:spacing w:val="-8"/>
        </w:rPr>
        <w:t>作关系，同时也推动了机器学习技术辅助实现</w:t>
      </w:r>
      <w:r>
        <w:rPr>
          <w:rFonts w:ascii="SimSun" w:hAnsi="SimSun" w:eastAsia="SimSun" w:cs="SimSun"/>
          <w:sz w:val="22"/>
          <w:szCs w:val="22"/>
          <w:spacing w:val="-9"/>
        </w:rPr>
        <w:t>智能决策；对于财务等职能岗位，基于云、</w:t>
      </w:r>
      <w:r>
        <w:rPr>
          <w:rFonts w:ascii="SimSun" w:hAnsi="SimSun" w:eastAsia="SimSun" w:cs="SimSun"/>
          <w:sz w:val="22"/>
          <w:szCs w:val="22"/>
        </w:rPr>
        <w:t xml:space="preserve"> </w:t>
      </w:r>
      <w:r>
        <w:rPr>
          <w:rFonts w:ascii="Times New Roman" w:hAnsi="Times New Roman" w:eastAsia="Times New Roman" w:cs="Times New Roman"/>
          <w:sz w:val="22"/>
          <w:szCs w:val="22"/>
          <w:spacing w:val="-3"/>
        </w:rPr>
        <w:t>AI</w:t>
      </w:r>
      <w:r>
        <w:rPr>
          <w:rFonts w:ascii="SimSun" w:hAnsi="SimSun" w:eastAsia="SimSun" w:cs="SimSun"/>
          <w:sz w:val="22"/>
          <w:szCs w:val="22"/>
          <w:spacing w:val="-3"/>
        </w:rPr>
        <w:t>等技术的</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BI</w:t>
      </w:r>
      <w:r>
        <w:rPr>
          <w:rFonts w:ascii="SimSun" w:hAnsi="SimSun" w:eastAsia="SimSun" w:cs="SimSun"/>
          <w:sz w:val="22"/>
          <w:szCs w:val="22"/>
          <w:spacing w:val="-3"/>
        </w:rPr>
        <w:t>工具也实现了大量常规工作的自动化。</w:t>
      </w:r>
    </w:p>
    <w:p>
      <w:pPr>
        <w:ind w:left="430"/>
        <w:spacing w:before="79" w:line="219" w:lineRule="auto"/>
        <w:rPr>
          <w:rFonts w:ascii="SimSun" w:hAnsi="SimSun" w:eastAsia="SimSun" w:cs="SimSun"/>
          <w:sz w:val="22"/>
          <w:szCs w:val="22"/>
        </w:rPr>
      </w:pPr>
      <w:r>
        <w:rPr>
          <w:rFonts w:ascii="SimSun" w:hAnsi="SimSun" w:eastAsia="SimSun" w:cs="SimSun"/>
          <w:sz w:val="22"/>
          <w:szCs w:val="22"/>
          <w:spacing w:val="-6"/>
        </w:rPr>
        <w:t>(2)构建基于数字化平台的新生态体系，推进生产制造</w:t>
      </w:r>
      <w:r>
        <w:rPr>
          <w:rFonts w:ascii="SimSun" w:hAnsi="SimSun" w:eastAsia="SimSun" w:cs="SimSun"/>
          <w:sz w:val="22"/>
          <w:szCs w:val="22"/>
          <w:spacing w:val="-7"/>
        </w:rPr>
        <w:t>模式变革。</w:t>
      </w:r>
    </w:p>
    <w:p>
      <w:pPr>
        <w:ind w:right="278" w:firstLine="430"/>
        <w:spacing w:before="46" w:line="262" w:lineRule="auto"/>
        <w:rPr>
          <w:rFonts w:ascii="SimSun" w:hAnsi="SimSun" w:eastAsia="SimSun" w:cs="SimSun"/>
          <w:sz w:val="22"/>
          <w:szCs w:val="22"/>
        </w:rPr>
      </w:pPr>
      <w:r>
        <w:rPr>
          <w:rFonts w:ascii="SimSun" w:hAnsi="SimSun" w:eastAsia="SimSun" w:cs="SimSun"/>
          <w:sz w:val="22"/>
          <w:szCs w:val="22"/>
          <w:spacing w:val="-7"/>
        </w:rPr>
        <w:t>我国制造业数字化建设正由过去以</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7"/>
        </w:rPr>
        <w:t>ERP</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7"/>
        </w:rPr>
        <w:t>为中心的信息化管理系统</w:t>
      </w:r>
      <w:r>
        <w:rPr>
          <w:rFonts w:ascii="SimSun" w:hAnsi="SimSun" w:eastAsia="SimSun" w:cs="SimSun"/>
          <w:sz w:val="22"/>
          <w:szCs w:val="22"/>
          <w:spacing w:val="-8"/>
        </w:rPr>
        <w:t>，转向覆盖生产全</w:t>
      </w:r>
      <w:r>
        <w:rPr>
          <w:rFonts w:ascii="SimSun" w:hAnsi="SimSun" w:eastAsia="SimSun" w:cs="SimSun"/>
          <w:sz w:val="22"/>
          <w:szCs w:val="22"/>
        </w:rPr>
        <w:t xml:space="preserve"> </w:t>
      </w:r>
      <w:r>
        <w:rPr>
          <w:rFonts w:ascii="SimSun" w:hAnsi="SimSun" w:eastAsia="SimSun" w:cs="SimSun"/>
          <w:sz w:val="22"/>
          <w:szCs w:val="22"/>
          <w:spacing w:val="-5"/>
        </w:rPr>
        <w:t>链条、支撑外部新生态的综合数字化平台。数据要素将供应链管理、资源配给、生产管</w:t>
      </w:r>
      <w:r>
        <w:rPr>
          <w:rFonts w:ascii="SimSun" w:hAnsi="SimSun" w:eastAsia="SimSun" w:cs="SimSun"/>
          <w:sz w:val="22"/>
          <w:szCs w:val="22"/>
        </w:rPr>
        <w:t xml:space="preserve"> </w:t>
      </w:r>
      <w:r>
        <w:rPr>
          <w:rFonts w:ascii="SimSun" w:hAnsi="SimSun" w:eastAsia="SimSun" w:cs="SimSun"/>
          <w:sz w:val="22"/>
          <w:szCs w:val="22"/>
          <w:spacing w:val="-6"/>
        </w:rPr>
        <w:t>理、运营管理等打通，在连接生产制造业务环节的基础土，推动制造业价值链协同进入</w:t>
      </w:r>
      <w:r>
        <w:rPr>
          <w:rFonts w:ascii="SimSun" w:hAnsi="SimSun" w:eastAsia="SimSun" w:cs="SimSun"/>
          <w:sz w:val="22"/>
          <w:szCs w:val="22"/>
          <w:spacing w:val="16"/>
        </w:rPr>
        <w:t xml:space="preserve"> </w:t>
      </w:r>
      <w:r>
        <w:rPr>
          <w:rFonts w:ascii="SimSun" w:hAnsi="SimSun" w:eastAsia="SimSun" w:cs="SimSun"/>
          <w:sz w:val="22"/>
          <w:szCs w:val="22"/>
          <w:spacing w:val="-5"/>
        </w:rPr>
        <w:t>数字形态，衍生出新模式、新场景、新生态。在数字化平台广泛应用的基础上，以</w:t>
      </w:r>
      <w:r>
        <w:rPr>
          <w:rFonts w:ascii="SimSun" w:hAnsi="SimSun" w:eastAsia="SimSun" w:cs="SimSun"/>
          <w:sz w:val="22"/>
          <w:szCs w:val="22"/>
          <w:spacing w:val="-6"/>
        </w:rPr>
        <w:t>用户</w:t>
      </w:r>
      <w:r>
        <w:rPr>
          <w:rFonts w:ascii="SimSun" w:hAnsi="SimSun" w:eastAsia="SimSun" w:cs="SimSun"/>
          <w:sz w:val="22"/>
          <w:szCs w:val="22"/>
        </w:rPr>
        <w:t xml:space="preserve"> </w:t>
      </w:r>
      <w:r>
        <w:rPr>
          <w:rFonts w:ascii="SimSun" w:hAnsi="SimSun" w:eastAsia="SimSun" w:cs="SimSun"/>
          <w:sz w:val="22"/>
          <w:szCs w:val="22"/>
          <w:spacing w:val="-6"/>
        </w:rPr>
        <w:t>为中心的生产模式变革正推动制造业形成新的生态体系，新的设计生产模式正围绕个性</w:t>
      </w:r>
      <w:r>
        <w:rPr>
          <w:rFonts w:ascii="SimSun" w:hAnsi="SimSun" w:eastAsia="SimSun" w:cs="SimSun"/>
          <w:sz w:val="22"/>
          <w:szCs w:val="22"/>
          <w:spacing w:val="15"/>
        </w:rPr>
        <w:t xml:space="preserve"> </w:t>
      </w:r>
      <w:r>
        <w:rPr>
          <w:rFonts w:ascii="SimSun" w:hAnsi="SimSun" w:eastAsia="SimSun" w:cs="SimSun"/>
          <w:sz w:val="22"/>
          <w:szCs w:val="22"/>
          <w:spacing w:val="-6"/>
        </w:rPr>
        <w:t>化设计、柔性化生产、敏捷运营、浸入式体验等关键环节渐次展开，并最终构建共创共</w:t>
      </w:r>
      <w:r>
        <w:rPr>
          <w:rFonts w:ascii="SimSun" w:hAnsi="SimSun" w:eastAsia="SimSun" w:cs="SimSun"/>
          <w:sz w:val="22"/>
          <w:szCs w:val="22"/>
          <w:spacing w:val="16"/>
        </w:rPr>
        <w:t xml:space="preserve"> </w:t>
      </w:r>
      <w:r>
        <w:rPr>
          <w:rFonts w:ascii="SimSun" w:hAnsi="SimSun" w:eastAsia="SimSun" w:cs="SimSun"/>
          <w:sz w:val="22"/>
          <w:szCs w:val="22"/>
          <w:spacing w:val="-13"/>
        </w:rPr>
        <w:t>赢的制造业新生态体系。</w:t>
      </w:r>
    </w:p>
    <w:p>
      <w:pPr>
        <w:ind w:left="430"/>
        <w:spacing w:before="127" w:line="219" w:lineRule="auto"/>
        <w:rPr>
          <w:rFonts w:ascii="SimSun" w:hAnsi="SimSun" w:eastAsia="SimSun" w:cs="SimSun"/>
          <w:sz w:val="22"/>
          <w:szCs w:val="22"/>
        </w:rPr>
      </w:pPr>
      <w:r>
        <w:rPr>
          <w:rFonts w:ascii="SimSun" w:hAnsi="SimSun" w:eastAsia="SimSun" w:cs="SimSun"/>
          <w:sz w:val="22"/>
          <w:szCs w:val="22"/>
          <w:spacing w:val="-5"/>
        </w:rPr>
        <w:t>(3)以丰富的知识资产为基础，探索服务型制造新模式。</w:t>
      </w:r>
    </w:p>
    <w:p>
      <w:pPr>
        <w:ind w:right="276" w:firstLine="430"/>
        <w:spacing w:before="67" w:line="259" w:lineRule="auto"/>
        <w:rPr>
          <w:rFonts w:ascii="SimSun" w:hAnsi="SimSun" w:eastAsia="SimSun" w:cs="SimSun"/>
          <w:sz w:val="22"/>
          <w:szCs w:val="22"/>
        </w:rPr>
      </w:pPr>
      <w:r>
        <w:rPr>
          <w:rFonts w:ascii="SimSun" w:hAnsi="SimSun" w:eastAsia="SimSun" w:cs="SimSun"/>
          <w:sz w:val="22"/>
          <w:szCs w:val="22"/>
          <w:spacing w:val="-5"/>
        </w:rPr>
        <w:t>随着内容市场的人力、运营、原材料等成本不断升高，制造业面临产品利润不断下</w:t>
      </w:r>
      <w:r>
        <w:rPr>
          <w:rFonts w:ascii="SimSun" w:hAnsi="SimSun" w:eastAsia="SimSun" w:cs="SimSun"/>
          <w:sz w:val="22"/>
          <w:szCs w:val="22"/>
          <w:spacing w:val="3"/>
        </w:rPr>
        <w:t xml:space="preserve"> </w:t>
      </w:r>
      <w:r>
        <w:rPr>
          <w:rFonts w:ascii="SimSun" w:hAnsi="SimSun" w:eastAsia="SimSun" w:cs="SimSun"/>
          <w:sz w:val="22"/>
          <w:szCs w:val="22"/>
          <w:spacing w:val="-5"/>
        </w:rPr>
        <w:t>降的窘境，制造业服务化成为我国制造业转型升级的重要方向和途径。制造业服务</w:t>
      </w:r>
      <w:r>
        <w:rPr>
          <w:rFonts w:ascii="SimSun" w:hAnsi="SimSun" w:eastAsia="SimSun" w:cs="SimSun"/>
          <w:sz w:val="22"/>
          <w:szCs w:val="22"/>
          <w:spacing w:val="-6"/>
        </w:rPr>
        <w:t>化转</w:t>
      </w:r>
      <w:r>
        <w:rPr>
          <w:rFonts w:ascii="SimSun" w:hAnsi="SimSun" w:eastAsia="SimSun" w:cs="SimSun"/>
          <w:sz w:val="22"/>
          <w:szCs w:val="22"/>
        </w:rPr>
        <w:t xml:space="preserve"> </w:t>
      </w:r>
      <w:r>
        <w:rPr>
          <w:rFonts w:ascii="SimSun" w:hAnsi="SimSun" w:eastAsia="SimSun" w:cs="SimSun"/>
          <w:sz w:val="22"/>
          <w:szCs w:val="22"/>
          <w:spacing w:val="-6"/>
        </w:rPr>
        <w:t>型过程表现为服务内容由简单到复杂、由低端到高端的过程，知识、信息等要素逐渐成</w:t>
      </w:r>
      <w:r>
        <w:rPr>
          <w:rFonts w:ascii="SimSun" w:hAnsi="SimSun" w:eastAsia="SimSun" w:cs="SimSun"/>
          <w:sz w:val="22"/>
          <w:szCs w:val="22"/>
          <w:spacing w:val="17"/>
        </w:rPr>
        <w:t xml:space="preserve"> </w:t>
      </w:r>
      <w:r>
        <w:rPr>
          <w:rFonts w:ascii="SimSun" w:hAnsi="SimSun" w:eastAsia="SimSun" w:cs="SimSun"/>
          <w:sz w:val="22"/>
          <w:szCs w:val="22"/>
          <w:spacing w:val="-9"/>
        </w:rPr>
        <w:t>为创造新价值的主要因素，知识资产的不断积累至关重要。</w:t>
      </w:r>
      <w:r>
        <w:rPr>
          <w:rFonts w:ascii="SimSun" w:hAnsi="SimSun" w:eastAsia="SimSun" w:cs="SimSun"/>
          <w:sz w:val="22"/>
          <w:szCs w:val="22"/>
          <w:spacing w:val="43"/>
        </w:rPr>
        <w:t xml:space="preserve"> </w:t>
      </w:r>
      <w:r>
        <w:rPr>
          <w:rFonts w:ascii="SimSun" w:hAnsi="SimSun" w:eastAsia="SimSun" w:cs="SimSun"/>
          <w:sz w:val="22"/>
          <w:szCs w:val="22"/>
          <w:spacing w:val="-9"/>
        </w:rPr>
        <w:t>一般来说，制造企业的知识</w:t>
      </w:r>
      <w:r>
        <w:rPr>
          <w:rFonts w:ascii="SimSun" w:hAnsi="SimSun" w:eastAsia="SimSun" w:cs="SimSun"/>
          <w:sz w:val="22"/>
          <w:szCs w:val="22"/>
        </w:rPr>
        <w:t xml:space="preserve"> </w:t>
      </w:r>
      <w:r>
        <w:rPr>
          <w:rFonts w:ascii="SimSun" w:hAnsi="SimSun" w:eastAsia="SimSun" w:cs="SimSun"/>
          <w:sz w:val="22"/>
          <w:szCs w:val="22"/>
          <w:spacing w:val="-5"/>
        </w:rPr>
        <w:t>资产由数据资产转化而来，企业生产、经营数据进入数据</w:t>
      </w:r>
      <w:r>
        <w:rPr>
          <w:rFonts w:ascii="SimSun" w:hAnsi="SimSun" w:eastAsia="SimSun" w:cs="SimSun"/>
          <w:sz w:val="22"/>
          <w:szCs w:val="22"/>
          <w:spacing w:val="-6"/>
        </w:rPr>
        <w:t>湖和基于业务场景主题的数据</w:t>
      </w:r>
    </w:p>
    <w:p>
      <w:pPr>
        <w:spacing w:line="259" w:lineRule="auto"/>
        <w:sectPr>
          <w:headerReference w:type="default" r:id="rId4"/>
          <w:pgSz w:w="9140" w:h="14250"/>
          <w:pgMar w:top="309" w:right="409" w:bottom="0" w:left="279" w:header="0" w:footer="0" w:gutter="0"/>
        </w:sectPr>
        <w:rPr>
          <w:rFonts w:ascii="SimSun" w:hAnsi="SimSun" w:eastAsia="SimSun" w:cs="SimSun"/>
          <w:sz w:val="22"/>
          <w:szCs w:val="22"/>
        </w:rPr>
      </w:pPr>
    </w:p>
    <w:p>
      <w:pPr>
        <w:rPr>
          <w:rFonts w:ascii="SimHei" w:hAnsi="SimHei" w:eastAsia="SimHei" w:cs="SimHei"/>
          <w:sz w:val="17"/>
          <w:szCs w:val="17"/>
        </w:rPr>
      </w:pPr>
      <w:r>
        <w:drawing>
          <wp:anchor distT="0" distB="0" distL="0" distR="0" simplePos="0" relativeHeight="252447744" behindDoc="1" locked="0" layoutInCell="0" allowOverlap="1">
            <wp:simplePos x="0" y="0"/>
            <wp:positionH relativeFrom="page">
              <wp:posOffset>419100</wp:posOffset>
            </wp:positionH>
            <wp:positionV relativeFrom="page">
              <wp:posOffset>2178035</wp:posOffset>
            </wp:positionV>
            <wp:extent cx="260362" cy="685803"/>
            <wp:effectExtent l="0" t="0" r="0" b="0"/>
            <wp:wrapNone/>
            <wp:docPr id="316" name="IM 316"/>
            <wp:cNvGraphicFramePr/>
            <a:graphic>
              <a:graphicData uri="http://schemas.openxmlformats.org/drawingml/2006/picture">
                <pic:pic>
                  <pic:nvPicPr>
                    <pic:cNvPr id="316" name="IM 316"/>
                    <pic:cNvPicPr/>
                  </pic:nvPicPr>
                  <pic:blipFill>
                    <a:blip r:embed="rId225"/>
                    <a:stretch>
                      <a:fillRect/>
                    </a:stretch>
                  </pic:blipFill>
                  <pic:spPr>
                    <a:xfrm rot="0">
                      <a:off x="0" y="0"/>
                      <a:ext cx="260362" cy="685803"/>
                    </a:xfrm>
                    <a:prstGeom prst="rect">
                      <a:avLst/>
                    </a:prstGeom>
                  </pic:spPr>
                </pic:pic>
              </a:graphicData>
            </a:graphic>
          </wp:anchor>
        </w:drawing>
      </w:r>
      <w:r>
        <w:rPr>
          <w:rFonts w:ascii="SimSun" w:hAnsi="SimSun" w:eastAsia="SimSun" w:cs="SimSun"/>
          <w:sz w:val="14"/>
          <w:szCs w:val="14"/>
          <w:spacing w:val="-8"/>
          <w:position w:val="-1"/>
        </w:rPr>
        <w:t>166</w:t>
      </w:r>
      <w:r>
        <w:rPr>
          <w:sz w:val="14"/>
          <w:szCs w:val="14"/>
          <w:position w:val="-8"/>
        </w:rPr>
        <w:drawing>
          <wp:inline distT="0" distB="0" distL="0" distR="0">
            <wp:extent cx="257721" cy="222237"/>
            <wp:effectExtent l="0" t="0" r="0" b="0"/>
            <wp:docPr id="318" name="IM 318"/>
            <wp:cNvGraphicFramePr/>
            <a:graphic>
              <a:graphicData uri="http://schemas.openxmlformats.org/drawingml/2006/picture">
                <pic:pic>
                  <pic:nvPicPr>
                    <pic:cNvPr id="318" name="IM 318"/>
                    <pic:cNvPicPr/>
                  </pic:nvPicPr>
                  <pic:blipFill>
                    <a:blip r:embed="rId226"/>
                    <a:stretch>
                      <a:fillRect/>
                    </a:stretch>
                  </pic:blipFill>
                  <pic:spPr>
                    <a:xfrm rot="0">
                      <a:off x="0" y="0"/>
                      <a:ext cx="257721" cy="222237"/>
                    </a:xfrm>
                    <a:prstGeom prst="rect">
                      <a:avLst/>
                    </a:prstGeom>
                  </pic:spPr>
                </pic:pic>
              </a:graphicData>
            </a:graphic>
          </wp:inline>
        </w:drawing>
      </w:r>
      <w:r>
        <w:rPr>
          <w:rFonts w:ascii="SimHei" w:hAnsi="SimHei" w:eastAsia="SimHei" w:cs="SimHei"/>
          <w:sz w:val="17"/>
          <w:szCs w:val="17"/>
          <w:spacing w:val="-8"/>
        </w:rPr>
        <w:t>数字经济概论</w:t>
      </w:r>
    </w:p>
    <w:p>
      <w:pPr>
        <w:pStyle w:val="BodyText"/>
        <w:spacing w:line="406" w:lineRule="auto"/>
        <w:rPr/>
      </w:pPr>
      <w:r/>
    </w:p>
    <w:p>
      <w:pPr>
        <w:ind w:left="350"/>
        <w:spacing w:before="69" w:line="255" w:lineRule="auto"/>
        <w:jc w:val="both"/>
        <w:rPr>
          <w:rFonts w:ascii="SimSun" w:hAnsi="SimSun" w:eastAsia="SimSun" w:cs="SimSun"/>
          <w:sz w:val="21"/>
          <w:szCs w:val="21"/>
        </w:rPr>
      </w:pPr>
      <w:r>
        <w:rPr>
          <w:rFonts w:ascii="SimSun" w:hAnsi="SimSun" w:eastAsia="SimSun" w:cs="SimSun"/>
          <w:sz w:val="21"/>
          <w:szCs w:val="21"/>
          <w:spacing w:val="1"/>
        </w:rPr>
        <w:t>集市，在多样化的用户运营场景中挖掘价值。</w:t>
      </w:r>
      <w:r>
        <w:rPr>
          <w:rFonts w:ascii="SimSun" w:hAnsi="SimSun" w:eastAsia="SimSun" w:cs="SimSun"/>
          <w:sz w:val="21"/>
          <w:szCs w:val="21"/>
          <w:spacing w:val="47"/>
        </w:rPr>
        <w:t xml:space="preserve"> </w:t>
      </w:r>
      <w:r>
        <w:rPr>
          <w:rFonts w:ascii="SimSun" w:hAnsi="SimSun" w:eastAsia="SimSun" w:cs="SimSun"/>
          <w:sz w:val="21"/>
          <w:szCs w:val="21"/>
          <w:spacing w:val="1"/>
        </w:rPr>
        <w:t>一方面，系统化的知识作为组织智慧</w:t>
      </w:r>
      <w:r>
        <w:rPr>
          <w:rFonts w:ascii="SimSun" w:hAnsi="SimSun" w:eastAsia="SimSun" w:cs="SimSun"/>
          <w:sz w:val="21"/>
          <w:szCs w:val="21"/>
        </w:rPr>
        <w:t>嵌入 </w:t>
      </w:r>
      <w:r>
        <w:rPr>
          <w:rFonts w:ascii="SimSun" w:hAnsi="SimSun" w:eastAsia="SimSun" w:cs="SimSun"/>
          <w:sz w:val="21"/>
          <w:szCs w:val="21"/>
          <w:spacing w:val="4"/>
        </w:rPr>
        <w:t>企业内部业务流程；另一方面，知识资产帮助服务业务向智能化、生态化发展，对外实</w:t>
      </w:r>
      <w:r>
        <w:rPr>
          <w:rFonts w:ascii="SimSun" w:hAnsi="SimSun" w:eastAsia="SimSun" w:cs="SimSun"/>
          <w:sz w:val="21"/>
          <w:szCs w:val="21"/>
          <w:spacing w:val="7"/>
        </w:rPr>
        <w:t xml:space="preserve"> </w:t>
      </w:r>
      <w:r>
        <w:rPr>
          <w:rFonts w:ascii="SimSun" w:hAnsi="SimSun" w:eastAsia="SimSun" w:cs="SimSun"/>
          <w:sz w:val="21"/>
          <w:szCs w:val="21"/>
          <w:spacing w:val="-5"/>
        </w:rPr>
        <w:t>现智能互联服务。</w:t>
      </w:r>
    </w:p>
    <w:p>
      <w:pPr>
        <w:ind w:left="780"/>
        <w:spacing w:before="100" w:line="219" w:lineRule="auto"/>
        <w:rPr>
          <w:rFonts w:ascii="SimSun" w:hAnsi="SimSun" w:eastAsia="SimSun" w:cs="SimSun"/>
          <w:sz w:val="21"/>
          <w:szCs w:val="21"/>
        </w:rPr>
      </w:pPr>
      <w:r>
        <w:rPr>
          <w:rFonts w:ascii="SimSun" w:hAnsi="SimSun" w:eastAsia="SimSun" w:cs="SimSun"/>
          <w:sz w:val="21"/>
          <w:szCs w:val="21"/>
          <w:spacing w:val="3"/>
        </w:rPr>
        <w:t>(4)落实生产、运营全过程的数字化管理模式。</w:t>
      </w:r>
    </w:p>
    <w:p>
      <w:pPr>
        <w:ind w:left="350" w:right="1" w:firstLine="419"/>
        <w:spacing w:before="70" w:line="266" w:lineRule="auto"/>
        <w:rPr>
          <w:rFonts w:ascii="SimSun" w:hAnsi="SimSun" w:eastAsia="SimSun" w:cs="SimSun"/>
          <w:sz w:val="21"/>
          <w:szCs w:val="21"/>
        </w:rPr>
      </w:pPr>
      <w:r>
        <w:rPr>
          <w:rFonts w:ascii="SimSun" w:hAnsi="SimSun" w:eastAsia="SimSun" w:cs="SimSun"/>
          <w:sz w:val="21"/>
          <w:szCs w:val="21"/>
          <w:spacing w:val="4"/>
        </w:rPr>
        <w:t>制造业数字化管理是应用信息化系统，根据业务需求和策略，进行生产、运营过程</w:t>
      </w:r>
      <w:r>
        <w:rPr>
          <w:rFonts w:ascii="SimSun" w:hAnsi="SimSun" w:eastAsia="SimSun" w:cs="SimSun"/>
          <w:sz w:val="21"/>
          <w:szCs w:val="21"/>
          <w:spacing w:val="12"/>
        </w:rPr>
        <w:t xml:space="preserve"> </w:t>
      </w:r>
      <w:r>
        <w:rPr>
          <w:rFonts w:ascii="SimSun" w:hAnsi="SimSun" w:eastAsia="SimSun" w:cs="SimSun"/>
          <w:sz w:val="21"/>
          <w:szCs w:val="21"/>
          <w:spacing w:val="5"/>
        </w:rPr>
        <w:t>的全链条管理活动。具体来说，制造企业的数字化管理可拆分为设计和制造协</w:t>
      </w:r>
      <w:r>
        <w:rPr>
          <w:rFonts w:ascii="SimSun" w:hAnsi="SimSun" w:eastAsia="SimSun" w:cs="SimSun"/>
          <w:sz w:val="21"/>
          <w:szCs w:val="21"/>
          <w:spacing w:val="4"/>
        </w:rPr>
        <w:t>同、流程</w:t>
      </w:r>
      <w:r>
        <w:rPr>
          <w:rFonts w:ascii="SimSun" w:hAnsi="SimSun" w:eastAsia="SimSun" w:cs="SimSun"/>
          <w:sz w:val="21"/>
          <w:szCs w:val="21"/>
        </w:rPr>
        <w:t xml:space="preserve"> </w:t>
      </w:r>
      <w:r>
        <w:rPr>
          <w:rFonts w:ascii="SimSun" w:hAnsi="SimSun" w:eastAsia="SimSun" w:cs="SimSun"/>
          <w:sz w:val="21"/>
          <w:szCs w:val="21"/>
          <w:spacing w:val="-1"/>
        </w:rPr>
        <w:t>和质量改进、资源优化与协同、供应链管理四个方面。</w:t>
      </w:r>
    </w:p>
    <w:p>
      <w:pPr>
        <w:ind w:left="592"/>
        <w:spacing w:before="307"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1013"/>
        <w:spacing w:before="91" w:line="221" w:lineRule="auto"/>
        <w:rPr>
          <w:rFonts w:ascii="SimHei" w:hAnsi="SimHei" w:eastAsia="SimHei" w:cs="SimHei"/>
          <w:sz w:val="21"/>
          <w:szCs w:val="21"/>
        </w:rPr>
      </w:pPr>
      <w:r>
        <w:rPr>
          <w:rFonts w:ascii="SimHei" w:hAnsi="SimHei" w:eastAsia="SimHei" w:cs="SimHei"/>
          <w:sz w:val="21"/>
          <w:szCs w:val="21"/>
          <w:b/>
          <w:bCs/>
          <w:spacing w:val="8"/>
        </w:rPr>
        <w:t>海尔卡奥斯：建设中国特色工业互联网体系</w:t>
      </w:r>
      <w:r>
        <w:rPr>
          <w:rFonts w:ascii="SimHei" w:hAnsi="SimHei" w:eastAsia="SimHei" w:cs="SimHei"/>
          <w:sz w:val="21"/>
          <w:szCs w:val="21"/>
          <w:spacing w:val="4"/>
        </w:rPr>
        <w:t xml:space="preserve">  </w:t>
      </w:r>
      <w:r>
        <w:rPr>
          <w:rFonts w:ascii="SimHei" w:hAnsi="SimHei" w:eastAsia="SimHei" w:cs="SimHei"/>
          <w:sz w:val="21"/>
          <w:szCs w:val="21"/>
          <w:b/>
          <w:bCs/>
          <w:spacing w:val="8"/>
        </w:rPr>
        <w:t>助推实体经济高质量发展</w:t>
      </w:r>
    </w:p>
    <w:p>
      <w:pPr>
        <w:ind w:left="589" w:right="164" w:firstLine="420"/>
        <w:spacing w:before="171" w:line="267" w:lineRule="auto"/>
        <w:jc w:val="both"/>
        <w:rPr>
          <w:rFonts w:ascii="FangSong" w:hAnsi="FangSong" w:eastAsia="FangSong" w:cs="FangSong"/>
          <w:sz w:val="21"/>
          <w:szCs w:val="21"/>
        </w:rPr>
      </w:pPr>
      <w:r>
        <w:rPr>
          <w:rFonts w:ascii="FangSong" w:hAnsi="FangSong" w:eastAsia="FangSong" w:cs="FangSong"/>
          <w:sz w:val="21"/>
          <w:szCs w:val="21"/>
          <w:spacing w:val="3"/>
        </w:rPr>
        <w:t>海尔集团积极探索建设具有自主知识产权、自主可控的工业互联网体系，打造</w:t>
      </w:r>
      <w:r>
        <w:rPr>
          <w:rFonts w:ascii="FangSong" w:hAnsi="FangSong" w:eastAsia="FangSong" w:cs="FangSong"/>
          <w:sz w:val="21"/>
          <w:szCs w:val="21"/>
          <w:spacing w:val="3"/>
        </w:rPr>
        <w:t xml:space="preserve"> </w:t>
      </w:r>
      <w:r>
        <w:rPr>
          <w:rFonts w:ascii="FangSong" w:hAnsi="FangSong" w:eastAsia="FangSong" w:cs="FangSong"/>
          <w:sz w:val="21"/>
          <w:szCs w:val="21"/>
          <w:spacing w:val="6"/>
        </w:rPr>
        <w:t>中国经验、中国特色、中国模式，持续赋能千行百业，</w:t>
      </w:r>
      <w:r>
        <w:rPr>
          <w:rFonts w:ascii="FangSong" w:hAnsi="FangSong" w:eastAsia="FangSong" w:cs="FangSong"/>
          <w:sz w:val="21"/>
          <w:szCs w:val="21"/>
          <w:spacing w:val="5"/>
        </w:rPr>
        <w:t>助力中小企业数字化转型，</w:t>
      </w:r>
      <w:r>
        <w:rPr>
          <w:rFonts w:ascii="FangSong" w:hAnsi="FangSong" w:eastAsia="FangSong" w:cs="FangSong"/>
          <w:sz w:val="21"/>
          <w:szCs w:val="21"/>
        </w:rPr>
        <w:t xml:space="preserve"> </w:t>
      </w:r>
      <w:r>
        <w:rPr>
          <w:rFonts w:ascii="FangSong" w:hAnsi="FangSong" w:eastAsia="FangSong" w:cs="FangSong"/>
          <w:sz w:val="21"/>
          <w:szCs w:val="21"/>
          <w:spacing w:val="4"/>
        </w:rPr>
        <w:t>激发发展活力，为形成以国内大循环为主体、国内国际双循环相互促进新发展格局</w:t>
      </w:r>
      <w:r>
        <w:rPr>
          <w:rFonts w:ascii="FangSong" w:hAnsi="FangSong" w:eastAsia="FangSong" w:cs="FangSong"/>
          <w:sz w:val="21"/>
          <w:szCs w:val="21"/>
          <w:spacing w:val="2"/>
        </w:rPr>
        <w:t xml:space="preserve"> </w:t>
      </w:r>
      <w:r>
        <w:rPr>
          <w:rFonts w:ascii="FangSong" w:hAnsi="FangSong" w:eastAsia="FangSong" w:cs="FangSong"/>
          <w:sz w:val="21"/>
          <w:szCs w:val="21"/>
          <w:spacing w:val="-17"/>
        </w:rPr>
        <w:t>探索“海尔答案”。</w:t>
      </w:r>
    </w:p>
    <w:p>
      <w:pPr>
        <w:ind w:left="1013"/>
        <w:spacing w:before="93" w:line="222" w:lineRule="auto"/>
        <w:rPr>
          <w:rFonts w:ascii="SimHei" w:hAnsi="SimHei" w:eastAsia="SimHei" w:cs="SimHei"/>
          <w:sz w:val="21"/>
          <w:szCs w:val="21"/>
        </w:rPr>
      </w:pPr>
      <w:r>
        <w:rPr>
          <w:rFonts w:ascii="SimHei" w:hAnsi="SimHei" w:eastAsia="SimHei" w:cs="SimHei"/>
          <w:sz w:val="21"/>
          <w:szCs w:val="21"/>
          <w:b/>
          <w:bCs/>
          <w:spacing w:val="-3"/>
        </w:rPr>
        <w:t>用户驱动：工业互联网融通消费互联网</w:t>
      </w:r>
    </w:p>
    <w:p>
      <w:pPr>
        <w:ind w:left="589" w:right="144" w:firstLine="420"/>
        <w:spacing w:before="82" w:line="275" w:lineRule="auto"/>
        <w:jc w:val="both"/>
        <w:rPr>
          <w:rFonts w:ascii="FangSong" w:hAnsi="FangSong" w:eastAsia="FangSong" w:cs="FangSong"/>
          <w:sz w:val="21"/>
          <w:szCs w:val="21"/>
        </w:rPr>
      </w:pPr>
      <w:r>
        <w:rPr>
          <w:rFonts w:ascii="FangSong" w:hAnsi="FangSong" w:eastAsia="FangSong" w:cs="FangSong"/>
          <w:sz w:val="21"/>
          <w:szCs w:val="21"/>
        </w:rPr>
        <w:t>新工业革命与互联网创新迎来历史交汇期，发达国家纷纷抢入工业互联网赛道。</w:t>
      </w:r>
      <w:r>
        <w:rPr>
          <w:rFonts w:ascii="FangSong" w:hAnsi="FangSong" w:eastAsia="FangSong" w:cs="FangSong"/>
          <w:sz w:val="21"/>
          <w:szCs w:val="21"/>
          <w:spacing w:val="14"/>
        </w:rPr>
        <w:t xml:space="preserve"> </w:t>
      </w:r>
      <w:r>
        <w:rPr>
          <w:rFonts w:ascii="FangSong" w:hAnsi="FangSong" w:eastAsia="FangSong" w:cs="FangSong"/>
          <w:sz w:val="21"/>
          <w:szCs w:val="21"/>
          <w:spacing w:val="7"/>
        </w:rPr>
        <w:t>从全球范围来看，通用电气的</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rPr>
        <w:t>Predix  </w:t>
      </w:r>
      <w:r>
        <w:rPr>
          <w:rFonts w:ascii="FangSong" w:hAnsi="FangSong" w:eastAsia="FangSong" w:cs="FangSong"/>
          <w:sz w:val="21"/>
          <w:szCs w:val="21"/>
          <w:spacing w:val="7"/>
        </w:rPr>
        <w:t>工业互联网平台代表着美国的工业互联网水</w:t>
      </w:r>
      <w:r>
        <w:rPr>
          <w:rFonts w:ascii="FangSong" w:hAnsi="FangSong" w:eastAsia="FangSong" w:cs="FangSong"/>
          <w:sz w:val="21"/>
          <w:szCs w:val="21"/>
        </w:rPr>
        <w:t xml:space="preserve">  </w:t>
      </w:r>
      <w:r>
        <w:rPr>
          <w:rFonts w:ascii="FangSong" w:hAnsi="FangSong" w:eastAsia="FangSong" w:cs="FangSong"/>
          <w:sz w:val="21"/>
          <w:szCs w:val="21"/>
          <w:spacing w:val="1"/>
        </w:rPr>
        <w:t>平，可将各种工业资产设备和供应商相互连接并接入云端；而西</w:t>
      </w:r>
      <w:r>
        <w:rPr>
          <w:rFonts w:ascii="FangSong" w:hAnsi="FangSong" w:eastAsia="FangSong" w:cs="FangSong"/>
          <w:sz w:val="21"/>
          <w:szCs w:val="21"/>
        </w:rPr>
        <w:t>门子的</w:t>
      </w:r>
      <w:r>
        <w:rPr>
          <w:rFonts w:ascii="FangSong" w:hAnsi="FangSong" w:eastAsia="FangSong" w:cs="FangSong"/>
          <w:sz w:val="21"/>
          <w:szCs w:val="21"/>
          <w:spacing w:val="-35"/>
        </w:rPr>
        <w:t xml:space="preserve"> </w:t>
      </w:r>
      <w:r>
        <w:rPr>
          <w:rFonts w:ascii="Times New Roman" w:hAnsi="Times New Roman" w:eastAsia="Times New Roman" w:cs="Times New Roman"/>
          <w:sz w:val="21"/>
          <w:szCs w:val="21"/>
        </w:rPr>
        <w:t>MindSphere   </w:t>
      </w:r>
      <w:r>
        <w:rPr>
          <w:rFonts w:ascii="FangSong" w:hAnsi="FangSong" w:eastAsia="FangSong" w:cs="FangSong"/>
          <w:sz w:val="21"/>
          <w:szCs w:val="21"/>
          <w:spacing w:val="4"/>
        </w:rPr>
        <w:t>平台则代表着德国，可作为工业企业实现数字</w:t>
      </w:r>
      <w:r>
        <w:rPr>
          <w:rFonts w:ascii="FangSong" w:hAnsi="FangSong" w:eastAsia="FangSong" w:cs="FangSong"/>
          <w:sz w:val="21"/>
          <w:szCs w:val="21"/>
          <w:spacing w:val="3"/>
        </w:rPr>
        <w:t>化服务的基础。海尔早在2012年就开</w:t>
      </w:r>
      <w:r>
        <w:rPr>
          <w:rFonts w:ascii="FangSong" w:hAnsi="FangSong" w:eastAsia="FangSong" w:cs="FangSong"/>
          <w:sz w:val="21"/>
          <w:szCs w:val="21"/>
        </w:rPr>
        <w:t xml:space="preserve">  </w:t>
      </w:r>
      <w:r>
        <w:rPr>
          <w:rFonts w:ascii="FangSong" w:hAnsi="FangSong" w:eastAsia="FangSong" w:cs="FangSong"/>
          <w:sz w:val="21"/>
          <w:szCs w:val="21"/>
          <w:spacing w:val="4"/>
        </w:rPr>
        <w:t>始进行智能化、数字化的探索，并于2017</w:t>
      </w:r>
      <w:r>
        <w:rPr>
          <w:rFonts w:ascii="FangSong" w:hAnsi="FangSong" w:eastAsia="FangSong" w:cs="FangSong"/>
          <w:sz w:val="21"/>
          <w:szCs w:val="21"/>
          <w:spacing w:val="3"/>
        </w:rPr>
        <w:t>年正式推出卡奥斯工业互联网平台，这也</w:t>
      </w:r>
      <w:r>
        <w:rPr>
          <w:rFonts w:ascii="FangSong" w:hAnsi="FangSong" w:eastAsia="FangSong" w:cs="FangSong"/>
          <w:sz w:val="21"/>
          <w:szCs w:val="21"/>
        </w:rPr>
        <w:t xml:space="preserve">  </w:t>
      </w:r>
      <w:r>
        <w:rPr>
          <w:rFonts w:ascii="FangSong" w:hAnsi="FangSong" w:eastAsia="FangSong" w:cs="FangSong"/>
          <w:sz w:val="21"/>
          <w:szCs w:val="21"/>
          <w:spacing w:val="4"/>
        </w:rPr>
        <w:t>是全球首家引入用户全流程参与的大规模定制平台。像威海的房车品牌康派斯，通</w:t>
      </w:r>
      <w:r>
        <w:rPr>
          <w:rFonts w:ascii="FangSong" w:hAnsi="FangSong" w:eastAsia="FangSong" w:cs="FangSong"/>
          <w:sz w:val="21"/>
          <w:szCs w:val="21"/>
          <w:spacing w:val="11"/>
        </w:rPr>
        <w:t xml:space="preserve"> </w:t>
      </w:r>
      <w:r>
        <w:rPr>
          <w:rFonts w:ascii="FangSong" w:hAnsi="FangSong" w:eastAsia="FangSong" w:cs="FangSong"/>
          <w:sz w:val="21"/>
          <w:szCs w:val="21"/>
          <w:spacing w:val="14"/>
        </w:rPr>
        <w:t>过平台赋能实现了产品溢价63%、订单量提升62%、综合采购成本降低7.3%。把</w:t>
      </w:r>
      <w:r>
        <w:rPr>
          <w:rFonts w:ascii="FangSong" w:hAnsi="FangSong" w:eastAsia="FangSong" w:cs="FangSong"/>
          <w:sz w:val="21"/>
          <w:szCs w:val="21"/>
          <w:spacing w:val="14"/>
        </w:rPr>
        <w:t xml:space="preserve"> </w:t>
      </w:r>
      <w:r>
        <w:rPr>
          <w:rFonts w:ascii="FangSong" w:hAnsi="FangSong" w:eastAsia="FangSong" w:cs="FangSong"/>
          <w:sz w:val="21"/>
          <w:szCs w:val="21"/>
        </w:rPr>
        <w:t>用户带到工业互联网，让用户参与全流程设计，能够实现中国工业互联网的差异化。</w:t>
      </w:r>
      <w:r>
        <w:rPr>
          <w:rFonts w:ascii="FangSong" w:hAnsi="FangSong" w:eastAsia="FangSong" w:cs="FangSong"/>
          <w:sz w:val="21"/>
          <w:szCs w:val="21"/>
          <w:spacing w:val="14"/>
        </w:rPr>
        <w:t xml:space="preserve"> </w:t>
      </w:r>
      <w:r>
        <w:rPr>
          <w:rFonts w:ascii="FangSong" w:hAnsi="FangSong" w:eastAsia="FangSong" w:cs="FangSong"/>
          <w:sz w:val="21"/>
          <w:szCs w:val="21"/>
          <w:spacing w:val="4"/>
        </w:rPr>
        <w:t>卡奥斯已形成了较为完善的赋能生态，成为以用户体验为中心的</w:t>
      </w:r>
      <w:r>
        <w:rPr>
          <w:rFonts w:ascii="FangSong" w:hAnsi="FangSong" w:eastAsia="FangSong" w:cs="FangSong"/>
          <w:sz w:val="21"/>
          <w:szCs w:val="21"/>
          <w:spacing w:val="3"/>
        </w:rPr>
        <w:t>大规模定制和开放</w:t>
      </w:r>
      <w:r>
        <w:rPr>
          <w:rFonts w:ascii="FangSong" w:hAnsi="FangSong" w:eastAsia="FangSong" w:cs="FangSong"/>
          <w:sz w:val="21"/>
          <w:szCs w:val="21"/>
          <w:spacing w:val="3"/>
        </w:rPr>
        <w:t xml:space="preserve"> </w:t>
      </w:r>
      <w:r>
        <w:rPr>
          <w:rFonts w:ascii="FangSong" w:hAnsi="FangSong" w:eastAsia="FangSong" w:cs="FangSong"/>
          <w:sz w:val="21"/>
          <w:szCs w:val="21"/>
          <w:spacing w:val="-4"/>
        </w:rPr>
        <w:t>的多边交互、增值分享的生态平台。</w:t>
      </w:r>
    </w:p>
    <w:p>
      <w:pPr>
        <w:ind w:left="1013"/>
        <w:spacing w:before="137" w:line="221" w:lineRule="auto"/>
        <w:rPr>
          <w:rFonts w:ascii="SimHei" w:hAnsi="SimHei" w:eastAsia="SimHei" w:cs="SimHei"/>
          <w:sz w:val="21"/>
          <w:szCs w:val="21"/>
        </w:rPr>
      </w:pPr>
      <w:r>
        <w:rPr>
          <w:rFonts w:ascii="SimHei" w:hAnsi="SimHei" w:eastAsia="SimHei" w:cs="SimHei"/>
          <w:sz w:val="21"/>
          <w:szCs w:val="21"/>
          <w:b/>
          <w:bCs/>
          <w:spacing w:val="-3"/>
        </w:rPr>
        <w:t>场景丰富：立足场景构建生态体系</w:t>
      </w:r>
    </w:p>
    <w:p>
      <w:pPr>
        <w:ind w:left="589" w:right="213" w:firstLine="420"/>
        <w:spacing w:before="88" w:line="267" w:lineRule="auto"/>
        <w:jc w:val="both"/>
        <w:rPr>
          <w:rFonts w:ascii="FangSong" w:hAnsi="FangSong" w:eastAsia="FangSong" w:cs="FangSong"/>
          <w:sz w:val="21"/>
          <w:szCs w:val="21"/>
        </w:rPr>
      </w:pPr>
      <w:r>
        <w:rPr>
          <w:rFonts w:ascii="FangSong" w:hAnsi="FangSong" w:eastAsia="FangSong" w:cs="FangSong"/>
          <w:sz w:val="21"/>
          <w:szCs w:val="21"/>
          <w:spacing w:val="4"/>
        </w:rPr>
        <w:t>建设中国特色的工业互联网就要推动企业内网由“单环节改造”向“体系化互</w:t>
      </w:r>
      <w:r>
        <w:rPr>
          <w:rFonts w:ascii="FangSong" w:hAnsi="FangSong" w:eastAsia="FangSong" w:cs="FangSong"/>
          <w:sz w:val="21"/>
          <w:szCs w:val="21"/>
          <w:spacing w:val="3"/>
        </w:rPr>
        <w:t xml:space="preserve"> </w:t>
      </w:r>
      <w:r>
        <w:rPr>
          <w:rFonts w:ascii="FangSong" w:hAnsi="FangSong" w:eastAsia="FangSong" w:cs="FangSong"/>
          <w:sz w:val="21"/>
          <w:szCs w:val="21"/>
          <w:spacing w:val="4"/>
        </w:rPr>
        <w:t>联”转变。让哑设备“活起来”,把工业全流程都“连起来”,让以前难交互、难集</w:t>
      </w:r>
      <w:r>
        <w:rPr>
          <w:rFonts w:ascii="FangSong" w:hAnsi="FangSong" w:eastAsia="FangSong" w:cs="FangSong"/>
          <w:sz w:val="21"/>
          <w:szCs w:val="21"/>
          <w:spacing w:val="7"/>
        </w:rPr>
        <w:t xml:space="preserve"> </w:t>
      </w:r>
      <w:r>
        <w:rPr>
          <w:rFonts w:ascii="FangSong" w:hAnsi="FangSong" w:eastAsia="FangSong" w:cs="FangSong"/>
          <w:sz w:val="21"/>
          <w:szCs w:val="21"/>
          <w:spacing w:val="-2"/>
        </w:rPr>
        <w:t>成的异构数据都“动起来”。推动企业外网由“建网”向“用网”转变，让企业外网</w:t>
      </w:r>
      <w:r>
        <w:rPr>
          <w:rFonts w:ascii="FangSong" w:hAnsi="FangSong" w:eastAsia="FangSong" w:cs="FangSong"/>
          <w:sz w:val="21"/>
          <w:szCs w:val="21"/>
          <w:spacing w:val="13"/>
        </w:rPr>
        <w:t xml:space="preserve"> </w:t>
      </w:r>
      <w:r>
        <w:rPr>
          <w:rFonts w:ascii="FangSong" w:hAnsi="FangSong" w:eastAsia="FangSong" w:cs="FangSong"/>
          <w:sz w:val="21"/>
          <w:szCs w:val="21"/>
          <w:spacing w:val="-19"/>
        </w:rPr>
        <w:t>真正“用起来”。</w:t>
      </w:r>
    </w:p>
    <w:p>
      <w:pPr>
        <w:ind w:left="589" w:right="227" w:firstLine="420"/>
        <w:spacing w:before="101" w:line="270" w:lineRule="auto"/>
        <w:jc w:val="both"/>
        <w:rPr>
          <w:rFonts w:ascii="FangSong" w:hAnsi="FangSong" w:eastAsia="FangSong" w:cs="FangSong"/>
          <w:sz w:val="21"/>
          <w:szCs w:val="21"/>
        </w:rPr>
      </w:pPr>
      <w:r>
        <w:rPr>
          <w:rFonts w:ascii="FangSong" w:hAnsi="FangSong" w:eastAsia="FangSong" w:cs="FangSong"/>
          <w:sz w:val="21"/>
          <w:szCs w:val="21"/>
          <w:spacing w:val="11"/>
        </w:rPr>
        <w:t>卡奥斯面对千企千面的复杂需求，打造了“</w:t>
      </w:r>
      <w:r>
        <w:rPr>
          <w:rFonts w:ascii="FangSong" w:hAnsi="FangSong" w:eastAsia="FangSong" w:cs="FangSong"/>
          <w:sz w:val="21"/>
          <w:szCs w:val="21"/>
          <w:spacing w:val="10"/>
        </w:rPr>
        <w:t>大企业共建、中小企业共享”的</w:t>
      </w:r>
      <w:r>
        <w:rPr>
          <w:rFonts w:ascii="FangSong" w:hAnsi="FangSong" w:eastAsia="FangSong" w:cs="FangSong"/>
          <w:sz w:val="21"/>
          <w:szCs w:val="21"/>
        </w:rPr>
        <w:t xml:space="preserve"> </w:t>
      </w:r>
      <w:r>
        <w:rPr>
          <w:rFonts w:ascii="FangSong" w:hAnsi="FangSong" w:eastAsia="FangSong" w:cs="FangSong"/>
          <w:sz w:val="21"/>
          <w:szCs w:val="21"/>
          <w:spacing w:val="8"/>
        </w:rPr>
        <w:t>生态赋能模式，为不同企业“对症下药”,提供差异化、</w:t>
      </w:r>
      <w:r>
        <w:rPr>
          <w:rFonts w:ascii="FangSong" w:hAnsi="FangSong" w:eastAsia="FangSong" w:cs="FangSong"/>
          <w:sz w:val="21"/>
          <w:szCs w:val="21"/>
          <w:spacing w:val="65"/>
        </w:rPr>
        <w:t xml:space="preserve"> </w:t>
      </w:r>
      <w:r>
        <w:rPr>
          <w:rFonts w:ascii="FangSong" w:hAnsi="FangSong" w:eastAsia="FangSong" w:cs="FangSong"/>
          <w:sz w:val="21"/>
          <w:szCs w:val="21"/>
          <w:spacing w:val="8"/>
        </w:rPr>
        <w:t>一站式的全流程解</w:t>
      </w:r>
      <w:r>
        <w:rPr>
          <w:rFonts w:ascii="FangSong" w:hAnsi="FangSong" w:eastAsia="FangSong" w:cs="FangSong"/>
          <w:sz w:val="21"/>
          <w:szCs w:val="21"/>
          <w:spacing w:val="7"/>
        </w:rPr>
        <w:t>决方</w:t>
      </w:r>
      <w:r>
        <w:rPr>
          <w:rFonts w:ascii="FangSong" w:hAnsi="FangSong" w:eastAsia="FangSong" w:cs="FangSong"/>
          <w:sz w:val="21"/>
          <w:szCs w:val="21"/>
        </w:rPr>
        <w:t xml:space="preserve"> </w:t>
      </w:r>
      <w:r>
        <w:rPr>
          <w:rFonts w:ascii="FangSong" w:hAnsi="FangSong" w:eastAsia="FangSong" w:cs="FangSong"/>
          <w:sz w:val="21"/>
          <w:szCs w:val="21"/>
          <w:spacing w:val="10"/>
        </w:rPr>
        <w:t>案。在横向能力方面，卡奥斯携手国际头部企业共建平台能力，搭建</w:t>
      </w:r>
      <w:r>
        <w:rPr>
          <w:rFonts w:ascii="FangSong" w:hAnsi="FangSong" w:eastAsia="FangSong" w:cs="FangSong"/>
          <w:sz w:val="21"/>
          <w:szCs w:val="21"/>
          <w:spacing w:val="9"/>
        </w:rPr>
        <w:t>更多应用场</w:t>
      </w:r>
      <w:r>
        <w:rPr>
          <w:rFonts w:ascii="FangSong" w:hAnsi="FangSong" w:eastAsia="FangSong" w:cs="FangSong"/>
          <w:sz w:val="21"/>
          <w:szCs w:val="21"/>
        </w:rPr>
        <w:t xml:space="preserve"> </w:t>
      </w:r>
      <w:r>
        <w:rPr>
          <w:rFonts w:ascii="FangSong" w:hAnsi="FangSong" w:eastAsia="FangSong" w:cs="FangSong"/>
          <w:sz w:val="21"/>
          <w:szCs w:val="21"/>
          <w:spacing w:val="10"/>
        </w:rPr>
        <w:t>景。卡奥斯已连接超百万级生产设备，吸引开发者与平台生态合作，研发了供应</w:t>
      </w:r>
      <w:r>
        <w:rPr>
          <w:rFonts w:ascii="FangSong" w:hAnsi="FangSong" w:eastAsia="FangSong" w:cs="FangSong"/>
          <w:sz w:val="21"/>
          <w:szCs w:val="21"/>
        </w:rPr>
        <w:t xml:space="preserve"> </w:t>
      </w:r>
      <w:r>
        <w:rPr>
          <w:rFonts w:ascii="FangSong" w:hAnsi="FangSong" w:eastAsia="FangSong" w:cs="FangSong"/>
          <w:sz w:val="21"/>
          <w:szCs w:val="21"/>
          <w:spacing w:val="9"/>
        </w:rPr>
        <w:t>链管理、仓储物流、安全生产等众多新型工业</w:t>
      </w:r>
      <w:r>
        <w:rPr>
          <w:rFonts w:ascii="FangSong" w:hAnsi="FangSong" w:eastAsia="FangSong" w:cs="FangSong"/>
          <w:sz w:val="21"/>
          <w:szCs w:val="21"/>
          <w:spacing w:val="-27"/>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9"/>
        </w:rPr>
        <w:t>,   </w:t>
      </w:r>
      <w:r>
        <w:rPr>
          <w:rFonts w:ascii="FangSong" w:hAnsi="FangSong" w:eastAsia="FangSong" w:cs="FangSong"/>
          <w:sz w:val="21"/>
          <w:szCs w:val="21"/>
          <w:spacing w:val="9"/>
        </w:rPr>
        <w:t>能够满足不同企业的数字化</w:t>
      </w:r>
      <w:r>
        <w:rPr>
          <w:rFonts w:ascii="FangSong" w:hAnsi="FangSong" w:eastAsia="FangSong" w:cs="FangSong"/>
          <w:sz w:val="21"/>
          <w:szCs w:val="21"/>
        </w:rPr>
        <w:t xml:space="preserve"> </w:t>
      </w:r>
      <w:r>
        <w:rPr>
          <w:rFonts w:ascii="FangSong" w:hAnsi="FangSong" w:eastAsia="FangSong" w:cs="FangSong"/>
          <w:sz w:val="21"/>
          <w:szCs w:val="21"/>
          <w:spacing w:val="-8"/>
        </w:rPr>
        <w:t>转型需求。</w:t>
      </w:r>
    </w:p>
    <w:p>
      <w:pPr>
        <w:ind w:left="589" w:right="176" w:firstLine="420"/>
        <w:spacing w:before="122" w:line="262" w:lineRule="auto"/>
        <w:rPr>
          <w:rFonts w:ascii="FangSong" w:hAnsi="FangSong" w:eastAsia="FangSong" w:cs="FangSong"/>
          <w:sz w:val="21"/>
          <w:szCs w:val="21"/>
        </w:rPr>
      </w:pPr>
      <w:r>
        <w:rPr>
          <w:rFonts w:ascii="FangSong" w:hAnsi="FangSong" w:eastAsia="FangSong" w:cs="FangSong"/>
          <w:sz w:val="21"/>
          <w:szCs w:val="21"/>
          <w:spacing w:val="4"/>
        </w:rPr>
        <w:t>在纵向能力方面，卡奥斯与各大企业共同打造垂直行业工业互联网平台，在充</w:t>
      </w:r>
      <w:r>
        <w:rPr>
          <w:rFonts w:ascii="FangSong" w:hAnsi="FangSong" w:eastAsia="FangSong" w:cs="FangSong"/>
          <w:sz w:val="21"/>
          <w:szCs w:val="21"/>
          <w:spacing w:val="1"/>
        </w:rPr>
        <w:t xml:space="preserve"> </w:t>
      </w:r>
      <w:r>
        <w:rPr>
          <w:rFonts w:ascii="FangSong" w:hAnsi="FangSong" w:eastAsia="FangSong" w:cs="FangSong"/>
          <w:sz w:val="21"/>
          <w:szCs w:val="21"/>
          <w:spacing w:val="5"/>
        </w:rPr>
        <w:t>分发挥链主企业产业链优势的同时，连接上下游企业，推动产业链整合与产业结构</w:t>
      </w:r>
    </w:p>
    <w:p>
      <w:pPr>
        <w:spacing w:line="262" w:lineRule="auto"/>
        <w:sectPr>
          <w:pgSz w:w="9140" w:h="14250"/>
          <w:pgMar w:top="229" w:right="270" w:bottom="0" w:left="349" w:header="0" w:footer="0" w:gutter="0"/>
        </w:sectPr>
        <w:rPr>
          <w:rFonts w:ascii="FangSong" w:hAnsi="FangSong" w:eastAsia="FangSong" w:cs="FangSong"/>
          <w:sz w:val="21"/>
          <w:szCs w:val="21"/>
        </w:rPr>
      </w:pPr>
    </w:p>
    <w:p>
      <w:pPr>
        <w:pStyle w:val="BodyText"/>
        <w:spacing w:line="266" w:lineRule="auto"/>
        <w:rPr/>
      </w:pPr>
      <w:r>
        <w:pict>
          <v:rect id="_x0000_s348" style="position:absolute;margin-left:420.499pt;margin-top:616.997pt;mso-position-vertical-relative:page;mso-position-horizontal-relative:page;width:0.55pt;height:55.05pt;z-index:252453888;" o:allowincell="f" fillcolor="#000000" filled="true" stroked="false"/>
        </w:pict>
      </w:r>
      <w:r/>
    </w:p>
    <w:p>
      <w:pPr>
        <w:pStyle w:val="BodyText"/>
        <w:spacing w:line="266" w:lineRule="auto"/>
        <w:rPr/>
      </w:pPr>
      <w:r/>
    </w:p>
    <w:p>
      <w:pPr>
        <w:ind w:right="505"/>
        <w:spacing w:before="68" w:line="276" w:lineRule="auto"/>
        <w:jc w:val="both"/>
        <w:rPr>
          <w:rFonts w:ascii="FangSong" w:hAnsi="FangSong" w:eastAsia="FangSong" w:cs="FangSong"/>
          <w:sz w:val="21"/>
          <w:szCs w:val="21"/>
        </w:rPr>
      </w:pPr>
      <w:r>
        <w:rPr>
          <w:rFonts w:ascii="FangSong" w:hAnsi="FangSong" w:eastAsia="FangSong" w:cs="FangSong"/>
          <w:sz w:val="21"/>
          <w:szCs w:val="21"/>
          <w:spacing w:val="3"/>
        </w:rPr>
        <w:t>升级。例如，在与大企业共建方面，卡奥斯与青岛啤酒合作共建啤酒</w:t>
      </w:r>
      <w:r>
        <w:rPr>
          <w:rFonts w:ascii="FangSong" w:hAnsi="FangSong" w:eastAsia="FangSong" w:cs="FangSong"/>
          <w:sz w:val="21"/>
          <w:szCs w:val="21"/>
          <w:spacing w:val="2"/>
        </w:rPr>
        <w:t>饮料行业工业</w:t>
      </w:r>
      <w:r>
        <w:rPr>
          <w:rFonts w:ascii="FangSong" w:hAnsi="FangSong" w:eastAsia="FangSong" w:cs="FangSong"/>
          <w:sz w:val="21"/>
          <w:szCs w:val="21"/>
        </w:rPr>
        <w:t xml:space="preserve"> </w:t>
      </w:r>
      <w:r>
        <w:rPr>
          <w:rFonts w:ascii="FangSong" w:hAnsi="FangSong" w:eastAsia="FangSong" w:cs="FangSong"/>
          <w:sz w:val="21"/>
          <w:szCs w:val="21"/>
          <w:spacing w:val="3"/>
        </w:rPr>
        <w:t>互联网平台，加速啤酒行业从制造业向生态圈的转型；在与小企业共享方面，卡奥</w:t>
      </w:r>
      <w:r>
        <w:rPr>
          <w:rFonts w:ascii="FangSong" w:hAnsi="FangSong" w:eastAsia="FangSong" w:cs="FangSong"/>
          <w:sz w:val="21"/>
          <w:szCs w:val="21"/>
          <w:spacing w:val="15"/>
        </w:rPr>
        <w:t xml:space="preserve"> </w:t>
      </w:r>
      <w:r>
        <w:rPr>
          <w:rFonts w:ascii="FangSong" w:hAnsi="FangSong" w:eastAsia="FangSong" w:cs="FangSong"/>
          <w:sz w:val="21"/>
          <w:szCs w:val="21"/>
          <w:spacing w:val="3"/>
        </w:rPr>
        <w:t>斯通过定制、采购、制造、销售等多模块赋能，助力企业从大规模制造</w:t>
      </w:r>
      <w:r>
        <w:rPr>
          <w:rFonts w:ascii="FangSong" w:hAnsi="FangSong" w:eastAsia="FangSong" w:cs="FangSong"/>
          <w:sz w:val="21"/>
          <w:szCs w:val="21"/>
          <w:spacing w:val="2"/>
        </w:rPr>
        <w:t>向大规模定</w:t>
      </w:r>
      <w:r>
        <w:rPr>
          <w:rFonts w:ascii="FangSong" w:hAnsi="FangSong" w:eastAsia="FangSong" w:cs="FangSong"/>
          <w:sz w:val="21"/>
          <w:szCs w:val="21"/>
        </w:rPr>
        <w:t xml:space="preserve"> </w:t>
      </w:r>
      <w:r>
        <w:rPr>
          <w:rFonts w:ascii="FangSong" w:hAnsi="FangSong" w:eastAsia="FangSong" w:cs="FangSong"/>
          <w:sz w:val="21"/>
          <w:szCs w:val="21"/>
          <w:spacing w:val="9"/>
        </w:rPr>
        <w:t>制转型。以胶州环球为例，赋能后其生产效率提高28%、库存降</w:t>
      </w:r>
      <w:r>
        <w:rPr>
          <w:rFonts w:ascii="FangSong" w:hAnsi="FangSong" w:eastAsia="FangSong" w:cs="FangSong"/>
          <w:sz w:val="21"/>
          <w:szCs w:val="21"/>
          <w:spacing w:val="8"/>
        </w:rPr>
        <w:t>低35%、定制产品</w:t>
      </w:r>
      <w:r>
        <w:rPr>
          <w:rFonts w:ascii="FangSong" w:hAnsi="FangSong" w:eastAsia="FangSong" w:cs="FangSong"/>
          <w:sz w:val="21"/>
          <w:szCs w:val="21"/>
        </w:rPr>
        <w:t xml:space="preserve"> </w:t>
      </w:r>
      <w:r>
        <w:rPr>
          <w:rFonts w:ascii="FangSong" w:hAnsi="FangSong" w:eastAsia="FangSong" w:cs="FangSong"/>
          <w:sz w:val="21"/>
          <w:szCs w:val="21"/>
          <w:spacing w:val="12"/>
        </w:rPr>
        <w:t>毛利率提升至30%以上，在同行业产值整体下滑5%的背景下，实现</w:t>
      </w:r>
      <w:r>
        <w:rPr>
          <w:rFonts w:ascii="FangSong" w:hAnsi="FangSong" w:eastAsia="FangSong" w:cs="FangSong"/>
          <w:sz w:val="21"/>
          <w:szCs w:val="21"/>
          <w:spacing w:val="11"/>
        </w:rPr>
        <w:t>逆势增长9%。</w:t>
      </w:r>
    </w:p>
    <w:p>
      <w:pPr>
        <w:ind w:right="513" w:firstLine="430"/>
        <w:spacing w:before="71" w:line="273" w:lineRule="auto"/>
        <w:jc w:val="both"/>
        <w:rPr>
          <w:rFonts w:ascii="FangSong" w:hAnsi="FangSong" w:eastAsia="FangSong" w:cs="FangSong"/>
          <w:sz w:val="21"/>
          <w:szCs w:val="21"/>
        </w:rPr>
      </w:pPr>
      <w:r>
        <w:rPr>
          <w:rFonts w:ascii="FangSong" w:hAnsi="FangSong" w:eastAsia="FangSong" w:cs="FangSong"/>
          <w:sz w:val="21"/>
          <w:szCs w:val="21"/>
          <w:spacing w:val="3"/>
        </w:rPr>
        <w:t>一个有中国特色的工业互联网体系平台是价值创造的主体和载体，向下可无限</w:t>
      </w:r>
      <w:r>
        <w:rPr>
          <w:rFonts w:ascii="FangSong" w:hAnsi="FangSong" w:eastAsia="FangSong" w:cs="FangSong"/>
          <w:sz w:val="21"/>
          <w:szCs w:val="21"/>
          <w:spacing w:val="11"/>
        </w:rPr>
        <w:t xml:space="preserve"> </w:t>
      </w:r>
      <w:r>
        <w:rPr>
          <w:rFonts w:ascii="FangSong" w:hAnsi="FangSong" w:eastAsia="FangSong" w:cs="FangSong"/>
          <w:sz w:val="21"/>
          <w:szCs w:val="21"/>
          <w:spacing w:val="3"/>
        </w:rPr>
        <w:t>接入工业设备进行价值传递，向上可无限生长工业软件进行价值分享，能够很好地</w:t>
      </w:r>
      <w:r>
        <w:rPr>
          <w:rFonts w:ascii="FangSong" w:hAnsi="FangSong" w:eastAsia="FangSong" w:cs="FangSong"/>
          <w:sz w:val="21"/>
          <w:szCs w:val="21"/>
          <w:spacing w:val="17"/>
        </w:rPr>
        <w:t xml:space="preserve"> </w:t>
      </w:r>
      <w:r>
        <w:rPr>
          <w:rFonts w:ascii="FangSong" w:hAnsi="FangSong" w:eastAsia="FangSong" w:cs="FangSong"/>
          <w:sz w:val="21"/>
          <w:szCs w:val="21"/>
          <w:spacing w:val="-2"/>
        </w:rPr>
        <w:t>提升产业链现代化水平、促进实体经济高质量发展。</w:t>
      </w:r>
    </w:p>
    <w:p>
      <w:pPr>
        <w:ind w:left="433"/>
        <w:spacing w:before="87" w:line="221" w:lineRule="auto"/>
        <w:rPr>
          <w:rFonts w:ascii="SimHei" w:hAnsi="SimHei" w:eastAsia="SimHei" w:cs="SimHei"/>
          <w:sz w:val="21"/>
          <w:szCs w:val="21"/>
        </w:rPr>
      </w:pPr>
      <w:r>
        <w:rPr>
          <w:rFonts w:ascii="SimHei" w:hAnsi="SimHei" w:eastAsia="SimHei" w:cs="SimHei"/>
          <w:sz w:val="21"/>
          <w:szCs w:val="21"/>
          <w:b/>
          <w:bCs/>
          <w:spacing w:val="-5"/>
        </w:rPr>
        <w:t>点高面优：构建开源联盟抢全球先机</w:t>
      </w:r>
    </w:p>
    <w:p>
      <w:pPr>
        <w:ind w:right="496" w:firstLine="430"/>
        <w:spacing w:before="81" w:line="272" w:lineRule="auto"/>
        <w:jc w:val="both"/>
        <w:rPr>
          <w:rFonts w:ascii="FangSong" w:hAnsi="FangSong" w:eastAsia="FangSong" w:cs="FangSong"/>
          <w:sz w:val="21"/>
          <w:szCs w:val="21"/>
        </w:rPr>
      </w:pPr>
      <w:r>
        <w:rPr>
          <w:rFonts w:ascii="FangSong" w:hAnsi="FangSong" w:eastAsia="FangSong" w:cs="FangSong"/>
          <w:sz w:val="21"/>
          <w:szCs w:val="21"/>
          <w:spacing w:val="3"/>
        </w:rPr>
        <w:t>当前全球工业互联网竞争进入关键时期，留给我国抢占工业互联网主动权和话</w:t>
      </w:r>
      <w:r>
        <w:rPr>
          <w:rFonts w:ascii="FangSong" w:hAnsi="FangSong" w:eastAsia="FangSong" w:cs="FangSong"/>
          <w:sz w:val="21"/>
          <w:szCs w:val="21"/>
          <w:spacing w:val="11"/>
        </w:rPr>
        <w:t xml:space="preserve"> </w:t>
      </w:r>
      <w:r>
        <w:rPr>
          <w:rFonts w:ascii="FangSong" w:hAnsi="FangSong" w:eastAsia="FangSong" w:cs="FangSong"/>
          <w:sz w:val="21"/>
          <w:szCs w:val="21"/>
          <w:spacing w:val="3"/>
        </w:rPr>
        <w:t>语权的时间窗口非常有限，中国特色工业互联网体系建设势在必行。我国既有工信</w:t>
      </w:r>
      <w:r>
        <w:rPr>
          <w:rFonts w:ascii="FangSong" w:hAnsi="FangSong" w:eastAsia="FangSong" w:cs="FangSong"/>
          <w:sz w:val="21"/>
          <w:szCs w:val="21"/>
          <w:spacing w:val="14"/>
        </w:rPr>
        <w:t xml:space="preserve"> </w:t>
      </w:r>
      <w:r>
        <w:rPr>
          <w:rFonts w:ascii="FangSong" w:hAnsi="FangSong" w:eastAsia="FangSong" w:cs="FangSong"/>
          <w:sz w:val="21"/>
          <w:szCs w:val="21"/>
          <w:spacing w:val="4"/>
        </w:rPr>
        <w:t>部发布的15家双跨平台，也有数百家专注各自行业的特色型、专业型</w:t>
      </w:r>
      <w:r>
        <w:rPr>
          <w:rFonts w:ascii="FangSong" w:hAnsi="FangSong" w:eastAsia="FangSong" w:cs="FangSong"/>
          <w:sz w:val="21"/>
          <w:szCs w:val="21"/>
          <w:spacing w:val="3"/>
        </w:rPr>
        <w:t>平台，因此中</w:t>
      </w:r>
      <w:r>
        <w:rPr>
          <w:rFonts w:ascii="FangSong" w:hAnsi="FangSong" w:eastAsia="FangSong" w:cs="FangSong"/>
          <w:sz w:val="21"/>
          <w:szCs w:val="21"/>
        </w:rPr>
        <w:t xml:space="preserve"> </w:t>
      </w:r>
      <w:r>
        <w:rPr>
          <w:rFonts w:ascii="FangSong" w:hAnsi="FangSong" w:eastAsia="FangSong" w:cs="FangSong"/>
          <w:sz w:val="21"/>
          <w:szCs w:val="21"/>
          <w:spacing w:val="1"/>
        </w:rPr>
        <w:t>国的工业互联网平台建设不能“一刀切”,既</w:t>
      </w:r>
      <w:r>
        <w:rPr>
          <w:rFonts w:ascii="FangSong" w:hAnsi="FangSong" w:eastAsia="FangSong" w:cs="FangSong"/>
          <w:sz w:val="21"/>
          <w:szCs w:val="21"/>
        </w:rPr>
        <w:t>要发挥双跨平台的优势，又要发挥垂直</w:t>
      </w:r>
      <w:r>
        <w:rPr>
          <w:rFonts w:ascii="FangSong" w:hAnsi="FangSong" w:eastAsia="FangSong" w:cs="FangSong"/>
          <w:sz w:val="21"/>
          <w:szCs w:val="21"/>
        </w:rPr>
        <w:t xml:space="preserve"> </w:t>
      </w:r>
      <w:r>
        <w:rPr>
          <w:rFonts w:ascii="FangSong" w:hAnsi="FangSong" w:eastAsia="FangSong" w:cs="FangSong"/>
          <w:sz w:val="21"/>
          <w:szCs w:val="21"/>
          <w:spacing w:val="4"/>
        </w:rPr>
        <w:t>行业的个性化特点，适应工业互联网的千企千面</w:t>
      </w:r>
      <w:r>
        <w:rPr>
          <w:rFonts w:ascii="FangSong" w:hAnsi="FangSong" w:eastAsia="FangSong" w:cs="FangSong"/>
          <w:sz w:val="21"/>
          <w:szCs w:val="21"/>
          <w:spacing w:val="3"/>
        </w:rPr>
        <w:t>，让“点高面优”成为中国工业互</w:t>
      </w:r>
      <w:r>
        <w:rPr>
          <w:rFonts w:ascii="FangSong" w:hAnsi="FangSong" w:eastAsia="FangSong" w:cs="FangSong"/>
          <w:sz w:val="21"/>
          <w:szCs w:val="21"/>
        </w:rPr>
        <w:t xml:space="preserve"> </w:t>
      </w:r>
      <w:r>
        <w:rPr>
          <w:rFonts w:ascii="FangSong" w:hAnsi="FangSong" w:eastAsia="FangSong" w:cs="FangSong"/>
          <w:sz w:val="21"/>
          <w:szCs w:val="21"/>
          <w:spacing w:val="-10"/>
        </w:rPr>
        <w:t>联网的特色。</w:t>
      </w:r>
    </w:p>
    <w:p>
      <w:pPr>
        <w:ind w:right="425" w:firstLine="430"/>
        <w:spacing w:before="89" w:line="279" w:lineRule="auto"/>
        <w:jc w:val="both"/>
        <w:rPr>
          <w:rFonts w:ascii="FangSong" w:hAnsi="FangSong" w:eastAsia="FangSong" w:cs="FangSong"/>
          <w:sz w:val="21"/>
          <w:szCs w:val="21"/>
        </w:rPr>
      </w:pPr>
      <w:r>
        <w:rPr>
          <w:rFonts w:ascii="FangSong" w:hAnsi="FangSong" w:eastAsia="FangSong" w:cs="FangSong"/>
          <w:sz w:val="21"/>
          <w:szCs w:val="21"/>
          <w:spacing w:val="3"/>
        </w:rPr>
        <w:t>一方面，充分发挥双跨平台的引领作用，打造全球引领的工业互联网平台。在</w:t>
      </w:r>
      <w:r>
        <w:rPr>
          <w:rFonts w:ascii="FangSong" w:hAnsi="FangSong" w:eastAsia="FangSong" w:cs="FangSong"/>
          <w:sz w:val="21"/>
          <w:szCs w:val="21"/>
          <w:spacing w:val="3"/>
        </w:rPr>
        <w:t xml:space="preserve"> </w:t>
      </w:r>
      <w:r>
        <w:rPr>
          <w:rFonts w:ascii="FangSong" w:hAnsi="FangSong" w:eastAsia="FangSong" w:cs="FangSong"/>
          <w:sz w:val="21"/>
          <w:szCs w:val="21"/>
        </w:rPr>
        <w:t>强化网络安全和数据安全的前提下，构建平台企业开源的产业联盟，在平台、网络、</w:t>
      </w:r>
      <w:r>
        <w:rPr>
          <w:rFonts w:ascii="FangSong" w:hAnsi="FangSong" w:eastAsia="FangSong" w:cs="FangSong"/>
          <w:sz w:val="21"/>
          <w:szCs w:val="21"/>
          <w:spacing w:val="3"/>
        </w:rPr>
        <w:t xml:space="preserve"> </w:t>
      </w:r>
      <w:r>
        <w:rPr>
          <w:rFonts w:ascii="FangSong" w:hAnsi="FangSong" w:eastAsia="FangSong" w:cs="FangSong"/>
          <w:sz w:val="21"/>
          <w:szCs w:val="21"/>
          <w:spacing w:val="3"/>
        </w:rPr>
        <w:t>安全、数据等基础共性方面进行分布式创新，持续拓展平台能力建设，并打消企业</w:t>
      </w:r>
      <w:r>
        <w:rPr>
          <w:rFonts w:ascii="FangSong" w:hAnsi="FangSong" w:eastAsia="FangSong" w:cs="FangSong"/>
          <w:sz w:val="21"/>
          <w:szCs w:val="21"/>
          <w:spacing w:val="7"/>
        </w:rPr>
        <w:t xml:space="preserve">  </w:t>
      </w:r>
      <w:r>
        <w:rPr>
          <w:rFonts w:ascii="FangSong" w:hAnsi="FangSong" w:eastAsia="FangSong" w:cs="FangSong"/>
          <w:sz w:val="21"/>
          <w:szCs w:val="21"/>
          <w:spacing w:val="3"/>
        </w:rPr>
        <w:t>对上平台后数据安全的担忧。另一方面，要做透一个垂直行业，把一个垂直行业从</w:t>
      </w:r>
      <w:r>
        <w:rPr>
          <w:rFonts w:ascii="FangSong" w:hAnsi="FangSong" w:eastAsia="FangSong" w:cs="FangSong"/>
          <w:sz w:val="21"/>
          <w:szCs w:val="21"/>
          <w:spacing w:val="7"/>
        </w:rPr>
        <w:t xml:space="preserve">  </w:t>
      </w:r>
      <w:r>
        <w:rPr>
          <w:rFonts w:ascii="FangSong" w:hAnsi="FangSong" w:eastAsia="FangSong" w:cs="FangSong"/>
          <w:sz w:val="21"/>
          <w:szCs w:val="21"/>
          <w:spacing w:val="3"/>
        </w:rPr>
        <w:t>上下游包括用户、供应链能够做透、做穿，形成一个生态体系，并将这一模式复制</w:t>
      </w:r>
      <w:r>
        <w:rPr>
          <w:rFonts w:ascii="FangSong" w:hAnsi="FangSong" w:eastAsia="FangSong" w:cs="FangSong"/>
          <w:sz w:val="21"/>
          <w:szCs w:val="21"/>
          <w:spacing w:val="3"/>
        </w:rPr>
        <w:t xml:space="preserve"> </w:t>
      </w:r>
      <w:r>
        <w:rPr>
          <w:rFonts w:ascii="FangSong" w:hAnsi="FangSong" w:eastAsia="FangSong" w:cs="FangSong"/>
          <w:sz w:val="21"/>
          <w:szCs w:val="21"/>
          <w:spacing w:val="-1"/>
        </w:rPr>
        <w:t>到一个个其他行业，打造全面发展的工业互联网生态。</w:t>
      </w:r>
    </w:p>
    <w:p>
      <w:pPr>
        <w:ind w:right="425" w:firstLine="430"/>
        <w:spacing w:before="65" w:line="275" w:lineRule="auto"/>
        <w:jc w:val="both"/>
        <w:rPr>
          <w:rFonts w:ascii="FangSong" w:hAnsi="FangSong" w:eastAsia="FangSong" w:cs="FangSong"/>
          <w:sz w:val="21"/>
          <w:szCs w:val="21"/>
        </w:rPr>
      </w:pPr>
      <w:r>
        <w:rPr>
          <w:rFonts w:ascii="FangSong" w:hAnsi="FangSong" w:eastAsia="FangSong" w:cs="FangSong"/>
          <w:sz w:val="21"/>
          <w:szCs w:val="21"/>
          <w:spacing w:val="3"/>
        </w:rPr>
        <w:t>纵观全球产业竞赛，中国最初多以“跟跑者”身份入局，如今面对新一轮全球</w:t>
      </w:r>
      <w:r>
        <w:rPr>
          <w:rFonts w:ascii="FangSong" w:hAnsi="FangSong" w:eastAsia="FangSong" w:cs="FangSong"/>
          <w:sz w:val="21"/>
          <w:szCs w:val="21"/>
          <w:spacing w:val="3"/>
        </w:rPr>
        <w:t xml:space="preserve"> </w:t>
      </w:r>
      <w:r>
        <w:rPr>
          <w:rFonts w:ascii="FangSong" w:hAnsi="FangSong" w:eastAsia="FangSong" w:cs="FangSong"/>
          <w:sz w:val="21"/>
          <w:szCs w:val="21"/>
          <w:spacing w:val="3"/>
        </w:rPr>
        <w:t>工业竞赛，国内商业环境不断好转、政策持续加码领航，中国特色工业互联网体系</w:t>
      </w:r>
      <w:r>
        <w:rPr>
          <w:rFonts w:ascii="FangSong" w:hAnsi="FangSong" w:eastAsia="FangSong" w:cs="FangSong"/>
          <w:sz w:val="21"/>
          <w:szCs w:val="21"/>
          <w:spacing w:val="3"/>
        </w:rPr>
        <w:t xml:space="preserve"> </w:t>
      </w:r>
      <w:r>
        <w:rPr>
          <w:rFonts w:ascii="FangSong" w:hAnsi="FangSong" w:eastAsia="FangSong" w:cs="FangSong"/>
          <w:sz w:val="21"/>
          <w:szCs w:val="21"/>
          <w:spacing w:val="-2"/>
        </w:rPr>
        <w:t>的建设，或将推动中国成为新时代的全球“领跑者”。</w:t>
      </w:r>
      <w:r>
        <w:rPr>
          <w:rFonts w:ascii="FangSong" w:hAnsi="FangSong" w:eastAsia="FangSong" w:cs="FangSong"/>
          <w:sz w:val="21"/>
          <w:szCs w:val="21"/>
          <w:spacing w:val="-3"/>
        </w:rPr>
        <w:t>卡奥斯在大规模定制领域已经</w:t>
      </w:r>
      <w:r>
        <w:rPr>
          <w:rFonts w:ascii="FangSong" w:hAnsi="FangSong" w:eastAsia="FangSong" w:cs="FangSong"/>
          <w:sz w:val="21"/>
          <w:szCs w:val="21"/>
        </w:rPr>
        <w:t xml:space="preserve">  </w:t>
      </w:r>
      <w:r>
        <w:rPr>
          <w:rFonts w:ascii="FangSong" w:hAnsi="FangSong" w:eastAsia="FangSong" w:cs="FangSong"/>
          <w:sz w:val="21"/>
          <w:szCs w:val="21"/>
          <w:spacing w:val="1"/>
        </w:rPr>
        <w:t>成为全球公认的标准制定者和主导者，目前主导了国际标准化组织</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 </w:t>
      </w:r>
      <w:r>
        <w:rPr>
          <w:rFonts w:ascii="FangSong" w:hAnsi="FangSong" w:eastAsia="FangSong" w:cs="FangSong"/>
          <w:sz w:val="21"/>
          <w:szCs w:val="21"/>
          <w:spacing w:val="1"/>
        </w:rPr>
        <w:t>电气和</w:t>
      </w:r>
      <w:r>
        <w:rPr>
          <w:rFonts w:ascii="FangSong" w:hAnsi="FangSong" w:eastAsia="FangSong" w:cs="FangSong"/>
          <w:sz w:val="21"/>
          <w:szCs w:val="21"/>
          <w:spacing w:val="1"/>
        </w:rPr>
        <w:t xml:space="preserve"> </w:t>
      </w:r>
      <w:r>
        <w:rPr>
          <w:rFonts w:ascii="FangSong" w:hAnsi="FangSong" w:eastAsia="FangSong" w:cs="FangSong"/>
          <w:sz w:val="21"/>
          <w:szCs w:val="21"/>
        </w:rPr>
        <w:t>电子工程师协会</w:t>
      </w:r>
      <w:r>
        <w:rPr>
          <w:rFonts w:ascii="FangSong" w:hAnsi="FangSong" w:eastAsia="FangSong" w:cs="FangSong"/>
          <w:sz w:val="21"/>
          <w:szCs w:val="21"/>
          <w:spacing w:val="-5"/>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SimSun" w:hAnsi="SimSun" w:eastAsia="SimSun" w:cs="SimSun"/>
          <w:sz w:val="21"/>
          <w:szCs w:val="21"/>
          <w:spacing w:val="29"/>
        </w:rPr>
        <w:t xml:space="preserve"> </w:t>
      </w:r>
      <w:r>
        <w:rPr>
          <w:rFonts w:ascii="FangSong" w:hAnsi="FangSong" w:eastAsia="FangSong" w:cs="FangSong"/>
          <w:sz w:val="21"/>
          <w:szCs w:val="21"/>
        </w:rPr>
        <w:t>国际电工委员会</w:t>
      </w:r>
      <w:r>
        <w:rPr>
          <w:rFonts w:ascii="FangSong" w:hAnsi="FangSong" w:eastAsia="FangSong" w:cs="FangSong"/>
          <w:sz w:val="21"/>
          <w:szCs w:val="21"/>
        </w:rPr>
        <w:t xml:space="preserve"> </w:t>
      </w:r>
      <w:r>
        <w:rPr>
          <w:rFonts w:ascii="Times New Roman" w:hAnsi="Times New Roman" w:eastAsia="Times New Roman" w:cs="Times New Roman"/>
          <w:sz w:val="21"/>
          <w:szCs w:val="21"/>
        </w:rPr>
        <w:t>(IEC)   </w:t>
      </w:r>
      <w:r>
        <w:rPr>
          <w:rFonts w:ascii="FangSong" w:hAnsi="FangSong" w:eastAsia="FangSong" w:cs="FangSong"/>
          <w:sz w:val="21"/>
          <w:szCs w:val="21"/>
        </w:rPr>
        <w:t>三大国际标准组织关于大规模定</w:t>
      </w:r>
      <w:r>
        <w:rPr>
          <w:rFonts w:ascii="FangSong" w:hAnsi="FangSong" w:eastAsia="FangSong" w:cs="FangSong"/>
          <w:sz w:val="21"/>
          <w:szCs w:val="21"/>
        </w:rPr>
        <w:t xml:space="preserve">  </w:t>
      </w:r>
      <w:r>
        <w:rPr>
          <w:rFonts w:ascii="FangSong" w:hAnsi="FangSong" w:eastAsia="FangSong" w:cs="FangSong"/>
          <w:sz w:val="21"/>
          <w:szCs w:val="21"/>
        </w:rPr>
        <w:t>制方面的全球标准制定，为中国工业互联网在标准领域中赢得了全球话语权。同时，</w:t>
      </w:r>
      <w:r>
        <w:rPr>
          <w:rFonts w:ascii="FangSong" w:hAnsi="FangSong" w:eastAsia="FangSong" w:cs="FangSong"/>
          <w:sz w:val="21"/>
          <w:szCs w:val="21"/>
          <w:spacing w:val="4"/>
        </w:rPr>
        <w:t xml:space="preserve"> </w:t>
      </w:r>
      <w:r>
        <w:rPr>
          <w:rFonts w:ascii="FangSong" w:hAnsi="FangSong" w:eastAsia="FangSong" w:cs="FangSong"/>
          <w:sz w:val="21"/>
          <w:szCs w:val="21"/>
          <w:spacing w:val="3"/>
        </w:rPr>
        <w:t>卡奥斯还正式加入欧洲联邦云</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GAIA</w:t>
      </w:r>
      <w:r>
        <w:rPr>
          <w:rFonts w:ascii="Times New Roman" w:hAnsi="Times New Roman" w:eastAsia="Times New Roman" w:cs="Times New Roman"/>
          <w:sz w:val="21"/>
          <w:szCs w:val="21"/>
          <w:spacing w:val="3"/>
        </w:rPr>
        <w:t>-X),    </w:t>
      </w:r>
      <w:r>
        <w:rPr>
          <w:rFonts w:ascii="FangSong" w:hAnsi="FangSong" w:eastAsia="FangSong" w:cs="FangSong"/>
          <w:sz w:val="21"/>
          <w:szCs w:val="21"/>
          <w:spacing w:val="3"/>
        </w:rPr>
        <w:t>这是中国第一个也是唯一加入该项目的</w:t>
      </w:r>
      <w:r>
        <w:rPr>
          <w:rFonts w:ascii="FangSong" w:hAnsi="FangSong" w:eastAsia="FangSong" w:cs="FangSong"/>
          <w:sz w:val="21"/>
          <w:szCs w:val="21"/>
          <w:spacing w:val="3"/>
        </w:rPr>
        <w:t xml:space="preserve"> </w:t>
      </w:r>
      <w:r>
        <w:rPr>
          <w:rFonts w:ascii="FangSong" w:hAnsi="FangSong" w:eastAsia="FangSong" w:cs="FangSong"/>
          <w:sz w:val="21"/>
          <w:szCs w:val="21"/>
          <w:spacing w:val="4"/>
        </w:rPr>
        <w:t>工业互联网平台，是欧盟外首个将平台架构融入欧洲数据和云主权中的工业互联网</w:t>
      </w:r>
      <w:r>
        <w:rPr>
          <w:rFonts w:ascii="FangSong" w:hAnsi="FangSong" w:eastAsia="FangSong" w:cs="FangSong"/>
          <w:sz w:val="21"/>
          <w:szCs w:val="21"/>
          <w:spacing w:val="15"/>
        </w:rPr>
        <w:t xml:space="preserve"> </w:t>
      </w:r>
      <w:r>
        <w:rPr>
          <w:rFonts w:ascii="FangSong" w:hAnsi="FangSong" w:eastAsia="FangSong" w:cs="FangSong"/>
          <w:sz w:val="21"/>
          <w:szCs w:val="21"/>
          <w:spacing w:val="-10"/>
        </w:rPr>
        <w:t>平台。</w:t>
      </w:r>
    </w:p>
    <w:p>
      <w:pPr>
        <w:ind w:right="496" w:firstLine="430"/>
        <w:spacing w:before="139" w:line="270" w:lineRule="auto"/>
        <w:jc w:val="both"/>
        <w:rPr>
          <w:rFonts w:ascii="FangSong" w:hAnsi="FangSong" w:eastAsia="FangSong" w:cs="FangSong"/>
          <w:sz w:val="21"/>
          <w:szCs w:val="21"/>
        </w:rPr>
      </w:pPr>
      <w:r>
        <w:rPr>
          <w:rFonts w:ascii="FangSong" w:hAnsi="FangSong" w:eastAsia="FangSong" w:cs="FangSong"/>
          <w:sz w:val="21"/>
          <w:szCs w:val="21"/>
          <w:spacing w:val="10"/>
        </w:rPr>
        <w:t>通过工业互联网打造各个行业的样板，会让中国在无数个细分行业诞生更多</w:t>
      </w:r>
      <w:r>
        <w:rPr>
          <w:rFonts w:ascii="FangSong" w:hAnsi="FangSong" w:eastAsia="FangSong" w:cs="FangSong"/>
          <w:sz w:val="21"/>
          <w:szCs w:val="21"/>
          <w:spacing w:val="13"/>
        </w:rPr>
        <w:t xml:space="preserve"> </w:t>
      </w:r>
      <w:r>
        <w:rPr>
          <w:rFonts w:ascii="FangSong" w:hAnsi="FangSong" w:eastAsia="FangSong" w:cs="FangSong"/>
          <w:sz w:val="21"/>
          <w:szCs w:val="21"/>
          <w:spacing w:val="10"/>
        </w:rPr>
        <w:t>隐形的世界冠军，从而形成具备中国特色的工业互联网</w:t>
      </w:r>
      <w:r>
        <w:rPr>
          <w:rFonts w:ascii="FangSong" w:hAnsi="FangSong" w:eastAsia="FangSong" w:cs="FangSong"/>
          <w:sz w:val="21"/>
          <w:szCs w:val="21"/>
          <w:spacing w:val="9"/>
        </w:rPr>
        <w:t>体系。相信在国家政策的</w:t>
      </w:r>
      <w:r>
        <w:rPr>
          <w:rFonts w:ascii="FangSong" w:hAnsi="FangSong" w:eastAsia="FangSong" w:cs="FangSong"/>
          <w:sz w:val="21"/>
          <w:szCs w:val="21"/>
        </w:rPr>
        <w:t xml:space="preserve"> </w:t>
      </w:r>
      <w:r>
        <w:rPr>
          <w:rFonts w:ascii="FangSong" w:hAnsi="FangSong" w:eastAsia="FangSong" w:cs="FangSong"/>
          <w:sz w:val="21"/>
          <w:szCs w:val="21"/>
          <w:spacing w:val="9"/>
        </w:rPr>
        <w:t>持续推动下，未来3～5年，中国必将在中国特色工业互联网的建设中形成差异化</w:t>
      </w:r>
      <w:r>
        <w:rPr>
          <w:rFonts w:ascii="FangSong" w:hAnsi="FangSong" w:eastAsia="FangSong" w:cs="FangSong"/>
          <w:sz w:val="21"/>
          <w:szCs w:val="21"/>
          <w:spacing w:val="10"/>
        </w:rPr>
        <w:t xml:space="preserve"> </w:t>
      </w:r>
      <w:r>
        <w:rPr>
          <w:rFonts w:ascii="FangSong" w:hAnsi="FangSong" w:eastAsia="FangSong" w:cs="FangSong"/>
          <w:sz w:val="21"/>
          <w:szCs w:val="21"/>
          <w:spacing w:val="10"/>
        </w:rPr>
        <w:t>全球竞争力，更好地承接双循环发展战略，为全球产业变革带来共创共赢的“中</w:t>
      </w:r>
      <w:r>
        <w:rPr>
          <w:rFonts w:ascii="FangSong" w:hAnsi="FangSong" w:eastAsia="FangSong" w:cs="FangSong"/>
          <w:sz w:val="21"/>
          <w:szCs w:val="21"/>
          <w:spacing w:val="2"/>
        </w:rPr>
        <w:t xml:space="preserve"> </w:t>
      </w:r>
      <w:r>
        <w:rPr>
          <w:rFonts w:ascii="FangSong" w:hAnsi="FangSong" w:eastAsia="FangSong" w:cs="FangSong"/>
          <w:sz w:val="21"/>
          <w:szCs w:val="21"/>
          <w:spacing w:val="-22"/>
        </w:rPr>
        <w:t>国范式”。</w:t>
      </w:r>
    </w:p>
    <w:p>
      <w:pPr>
        <w:ind w:right="462" w:firstLine="390"/>
        <w:spacing w:before="117" w:line="224" w:lineRule="auto"/>
        <w:rPr>
          <w:rFonts w:ascii="SimSun" w:hAnsi="SimSun" w:eastAsia="SimSun" w:cs="SimSun"/>
          <w:sz w:val="21"/>
          <w:szCs w:val="21"/>
        </w:rPr>
      </w:pPr>
      <w:r>
        <w:rPr>
          <w:rFonts w:ascii="SimSun" w:hAnsi="SimSun" w:eastAsia="SimSun" w:cs="SimSun"/>
          <w:sz w:val="21"/>
          <w:szCs w:val="21"/>
          <w:spacing w:val="-24"/>
          <w:w w:val="99"/>
        </w:rPr>
        <w:t>资料来源：数字化转型先行者——海尔周云杰：建设中国特色工业互联网体系  助推实体经</w:t>
      </w:r>
      <w:r>
        <w:rPr>
          <w:rFonts w:ascii="SimSun" w:hAnsi="SimSun" w:eastAsia="SimSun" w:cs="SimSun"/>
          <w:sz w:val="21"/>
          <w:szCs w:val="21"/>
          <w:spacing w:val="15"/>
        </w:rPr>
        <w:t xml:space="preserve"> </w:t>
      </w:r>
      <w:r>
        <w:rPr>
          <w:rFonts w:ascii="SimSun" w:hAnsi="SimSun" w:eastAsia="SimSun" w:cs="SimSun"/>
          <w:sz w:val="21"/>
          <w:szCs w:val="21"/>
          <w:spacing w:val="-12"/>
        </w:rPr>
        <w:t>济高质量发展.中国工业新闻网，2021-03-07.</w:t>
      </w:r>
    </w:p>
    <w:p>
      <w:pPr>
        <w:spacing w:line="224" w:lineRule="auto"/>
        <w:sectPr>
          <w:headerReference w:type="default" r:id="rId227"/>
          <w:pgSz w:w="9140" w:h="14250"/>
          <w:pgMar w:top="599" w:right="489" w:bottom="0" w:left="449" w:header="414" w:footer="0" w:gutter="0"/>
        </w:sectPr>
        <w:rPr>
          <w:rFonts w:ascii="SimSun" w:hAnsi="SimSun" w:eastAsia="SimSun" w:cs="SimSun"/>
          <w:sz w:val="21"/>
          <w:szCs w:val="21"/>
        </w:rPr>
      </w:pPr>
    </w:p>
    <w:p>
      <w:pPr>
        <w:spacing w:line="220" w:lineRule="auto"/>
        <w:rPr>
          <w:rFonts w:ascii="SimHei" w:hAnsi="SimHei" w:eastAsia="SimHei" w:cs="SimHei"/>
          <w:sz w:val="16"/>
          <w:szCs w:val="16"/>
        </w:rPr>
      </w:pPr>
      <w:r>
        <w:rPr>
          <w:rFonts w:ascii="SimSun" w:hAnsi="SimSun" w:eastAsia="SimSun" w:cs="SimSun"/>
          <w:sz w:val="16"/>
          <w:szCs w:val="16"/>
          <w:spacing w:val="-3"/>
          <w:position w:val="-3"/>
        </w:rPr>
        <w:t>168</w:t>
      </w:r>
      <w:r>
        <w:rPr>
          <w:rFonts w:ascii="SimSun" w:hAnsi="SimSun" w:eastAsia="SimSun" w:cs="SimSun"/>
          <w:sz w:val="16"/>
          <w:szCs w:val="16"/>
          <w:spacing w:val="17"/>
          <w:position w:val="-3"/>
        </w:rPr>
        <w:t xml:space="preserve">    </w:t>
      </w:r>
      <w:r>
        <w:rPr>
          <w:rFonts w:ascii="SimHei" w:hAnsi="SimHei" w:eastAsia="SimHei" w:cs="SimHei"/>
          <w:sz w:val="16"/>
          <w:szCs w:val="16"/>
          <w:spacing w:val="-3"/>
        </w:rPr>
        <w:t>数字经济概论</w:t>
      </w:r>
    </w:p>
    <w:p>
      <w:pPr>
        <w:pStyle w:val="BodyText"/>
        <w:spacing w:line="336" w:lineRule="auto"/>
        <w:rPr/>
      </w:pPr>
      <w:r/>
    </w:p>
    <w:p>
      <w:pPr>
        <w:pStyle w:val="BodyText"/>
        <w:spacing w:line="336" w:lineRule="auto"/>
        <w:rPr/>
      </w:pPr>
      <w:r/>
    </w:p>
    <w:p>
      <w:pPr>
        <w:ind w:left="343"/>
        <w:spacing w:before="81" w:line="221" w:lineRule="auto"/>
        <w:outlineLvl w:val="1"/>
        <w:rPr>
          <w:rFonts w:ascii="SimHei" w:hAnsi="SimHei" w:eastAsia="SimHei" w:cs="SimHei"/>
          <w:sz w:val="25"/>
          <w:szCs w:val="25"/>
        </w:rPr>
      </w:pPr>
      <w:r>
        <w:rPr>
          <w:rFonts w:ascii="SimHei" w:hAnsi="SimHei" w:eastAsia="SimHei" w:cs="SimHei"/>
          <w:sz w:val="25"/>
          <w:szCs w:val="25"/>
          <w:b/>
          <w:bCs/>
          <w:spacing w:val="-11"/>
        </w:rPr>
        <w:t>7.2.3</w:t>
      </w:r>
      <w:r>
        <w:rPr>
          <w:rFonts w:ascii="SimHei" w:hAnsi="SimHei" w:eastAsia="SimHei" w:cs="SimHei"/>
          <w:sz w:val="25"/>
          <w:szCs w:val="25"/>
          <w:spacing w:val="110"/>
        </w:rPr>
        <w:t xml:space="preserve"> </w:t>
      </w:r>
      <w:r>
        <w:rPr>
          <w:rFonts w:ascii="SimHei" w:hAnsi="SimHei" w:eastAsia="SimHei" w:cs="SimHei"/>
          <w:sz w:val="25"/>
          <w:szCs w:val="25"/>
          <w:b/>
          <w:bCs/>
          <w:spacing w:val="-11"/>
        </w:rPr>
        <w:t>零售业数字化转型</w:t>
      </w:r>
    </w:p>
    <w:p>
      <w:pPr>
        <w:pStyle w:val="BodyText"/>
        <w:spacing w:line="292" w:lineRule="auto"/>
        <w:rPr/>
      </w:pPr>
      <w:r/>
    </w:p>
    <w:p>
      <w:pPr>
        <w:ind w:left="340" w:firstLine="429"/>
        <w:spacing w:before="72" w:line="267" w:lineRule="auto"/>
        <w:rPr>
          <w:rFonts w:ascii="SimSun" w:hAnsi="SimSun" w:eastAsia="SimSun" w:cs="SimSun"/>
          <w:sz w:val="22"/>
          <w:szCs w:val="22"/>
        </w:rPr>
      </w:pPr>
      <w:r>
        <w:rPr>
          <w:rFonts w:ascii="SimSun" w:hAnsi="SimSun" w:eastAsia="SimSun" w:cs="SimSun"/>
          <w:sz w:val="22"/>
          <w:szCs w:val="22"/>
          <w:spacing w:val="-6"/>
        </w:rPr>
        <w:t>零售业作为创新最活跃的领域，在新一轮科技革命加速演进、消费主权意识逐渐崛</w:t>
      </w:r>
      <w:r>
        <w:rPr>
          <w:rFonts w:ascii="SimSun" w:hAnsi="SimSun" w:eastAsia="SimSun" w:cs="SimSun"/>
          <w:sz w:val="22"/>
          <w:szCs w:val="22"/>
          <w:spacing w:val="8"/>
        </w:rPr>
        <w:t xml:space="preserve">  </w:t>
      </w:r>
      <w:r>
        <w:rPr>
          <w:rFonts w:ascii="SimSun" w:hAnsi="SimSun" w:eastAsia="SimSun" w:cs="SimSun"/>
          <w:sz w:val="22"/>
          <w:szCs w:val="22"/>
          <w:spacing w:val="-6"/>
        </w:rPr>
        <w:t>起、零售业市场竞争日趋激烈等因素的推动下，正在发生前所未有的根本性变革，数字</w:t>
      </w:r>
      <w:r>
        <w:rPr>
          <w:rFonts w:ascii="SimSun" w:hAnsi="SimSun" w:eastAsia="SimSun" w:cs="SimSun"/>
          <w:sz w:val="22"/>
          <w:szCs w:val="22"/>
          <w:spacing w:val="8"/>
        </w:rPr>
        <w:t xml:space="preserve">  </w:t>
      </w:r>
      <w:r>
        <w:rPr>
          <w:rFonts w:ascii="SimSun" w:hAnsi="SimSun" w:eastAsia="SimSun" w:cs="SimSun"/>
          <w:sz w:val="22"/>
          <w:szCs w:val="22"/>
          <w:spacing w:val="-3"/>
        </w:rPr>
        <w:t>化转型已成为零售业可持续发展的必然趋势。阿里巴巴发布的《2019数字化趋势报告》</w:t>
      </w:r>
      <w:r>
        <w:rPr>
          <w:rFonts w:ascii="SimSun" w:hAnsi="SimSun" w:eastAsia="SimSun" w:cs="SimSun"/>
          <w:sz w:val="22"/>
          <w:szCs w:val="22"/>
          <w:spacing w:val="9"/>
        </w:rPr>
        <w:t xml:space="preserve"> </w:t>
      </w:r>
      <w:r>
        <w:rPr>
          <w:rFonts w:ascii="SimSun" w:hAnsi="SimSun" w:eastAsia="SimSun" w:cs="SimSun"/>
          <w:sz w:val="22"/>
          <w:szCs w:val="22"/>
          <w:spacing w:val="-5"/>
        </w:rPr>
        <w:t>指出，当前数字化的应用领域正从互联网行业向政府、金融、零售等行业深</w:t>
      </w:r>
      <w:r>
        <w:rPr>
          <w:rFonts w:ascii="SimSun" w:hAnsi="SimSun" w:eastAsia="SimSun" w:cs="SimSun"/>
          <w:sz w:val="22"/>
          <w:szCs w:val="22"/>
          <w:spacing w:val="-6"/>
        </w:rPr>
        <w:t>入推进，未 </w:t>
      </w:r>
      <w:r>
        <w:rPr>
          <w:rFonts w:ascii="SimSun" w:hAnsi="SimSun" w:eastAsia="SimSun" w:cs="SimSun"/>
          <w:sz w:val="22"/>
          <w:szCs w:val="22"/>
          <w:spacing w:val="-4"/>
        </w:rPr>
        <w:t>来3～5年，零售业数字化程度有望达到</w:t>
      </w:r>
      <w:r>
        <w:rPr>
          <w:rFonts w:ascii="Times New Roman" w:hAnsi="Times New Roman" w:eastAsia="Times New Roman" w:cs="Times New Roman"/>
          <w:sz w:val="22"/>
          <w:szCs w:val="22"/>
          <w:spacing w:val="-4"/>
        </w:rPr>
        <w:t>70%</w:t>
      </w:r>
      <w:r>
        <w:rPr>
          <w:rFonts w:ascii="SimSun" w:hAnsi="SimSun" w:eastAsia="SimSun" w:cs="SimSun"/>
          <w:sz w:val="22"/>
          <w:szCs w:val="22"/>
          <w:spacing w:val="-4"/>
        </w:rPr>
        <w:t>～</w:t>
      </w:r>
      <w:r>
        <w:rPr>
          <w:rFonts w:ascii="Times New Roman" w:hAnsi="Times New Roman" w:eastAsia="Times New Roman" w:cs="Times New Roman"/>
          <w:sz w:val="22"/>
          <w:szCs w:val="22"/>
          <w:spacing w:val="-4"/>
        </w:rPr>
        <w:t>80%</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4"/>
        </w:rPr>
        <w:t>。近年来，我国大多数零售企业纷纷 </w:t>
      </w:r>
      <w:r>
        <w:rPr>
          <w:rFonts w:ascii="SimSun" w:hAnsi="SimSun" w:eastAsia="SimSun" w:cs="SimSun"/>
          <w:sz w:val="22"/>
          <w:szCs w:val="22"/>
          <w:spacing w:val="-10"/>
        </w:rPr>
        <w:t>进行数字化转型，这主要受到以下几个方面的影响。</w:t>
      </w:r>
    </w:p>
    <w:p>
      <w:pPr>
        <w:ind w:left="769"/>
        <w:spacing w:before="60" w:line="219" w:lineRule="auto"/>
        <w:rPr>
          <w:rFonts w:ascii="SimSun" w:hAnsi="SimSun" w:eastAsia="SimSun" w:cs="SimSun"/>
          <w:sz w:val="22"/>
          <w:szCs w:val="22"/>
        </w:rPr>
      </w:pPr>
      <w:r>
        <w:rPr>
          <w:rFonts w:ascii="SimSun" w:hAnsi="SimSun" w:eastAsia="SimSun" w:cs="SimSun"/>
          <w:sz w:val="22"/>
          <w:szCs w:val="22"/>
          <w:spacing w:val="-4"/>
        </w:rPr>
        <w:t>(1)新的商品生产方式。</w:t>
      </w:r>
    </w:p>
    <w:p>
      <w:pPr>
        <w:ind w:left="340" w:right="79" w:firstLine="429"/>
        <w:spacing w:before="33" w:line="271" w:lineRule="auto"/>
        <w:rPr>
          <w:rFonts w:ascii="SimSun" w:hAnsi="SimSun" w:eastAsia="SimSun" w:cs="SimSun"/>
          <w:sz w:val="22"/>
          <w:szCs w:val="22"/>
        </w:rPr>
      </w:pPr>
      <w:r>
        <w:rPr>
          <w:rFonts w:ascii="SimSun" w:hAnsi="SimSun" w:eastAsia="SimSun" w:cs="SimSun"/>
          <w:sz w:val="22"/>
          <w:szCs w:val="22"/>
          <w:spacing w:val="-5"/>
        </w:rPr>
        <w:t>首先是柔性化生产，大规模制造时代的商品是标准化的，用户和厂商不直接发生关</w:t>
      </w:r>
      <w:r>
        <w:rPr>
          <w:rFonts w:ascii="SimSun" w:hAnsi="SimSun" w:eastAsia="SimSun" w:cs="SimSun"/>
          <w:sz w:val="22"/>
          <w:szCs w:val="22"/>
        </w:rPr>
        <w:t xml:space="preserve"> </w:t>
      </w:r>
      <w:r>
        <w:rPr>
          <w:rFonts w:ascii="SimSun" w:hAnsi="SimSun" w:eastAsia="SimSun" w:cs="SimSun"/>
          <w:sz w:val="22"/>
          <w:szCs w:val="22"/>
          <w:spacing w:val="-8"/>
        </w:rPr>
        <w:t>系，现在因为有个性化需求，用户需要直接和厂家进行沟通，即“产</w:t>
      </w:r>
      <w:r>
        <w:rPr>
          <w:rFonts w:ascii="SimSun" w:hAnsi="SimSun" w:eastAsia="SimSun" w:cs="SimSun"/>
          <w:sz w:val="22"/>
          <w:szCs w:val="22"/>
          <w:spacing w:val="-9"/>
        </w:rPr>
        <w:t>消合一”,这就需要</w:t>
      </w:r>
      <w:r>
        <w:rPr>
          <w:rFonts w:ascii="SimSun" w:hAnsi="SimSun" w:eastAsia="SimSun" w:cs="SimSun"/>
          <w:sz w:val="22"/>
          <w:szCs w:val="22"/>
        </w:rPr>
        <w:t xml:space="preserve"> </w:t>
      </w:r>
      <w:r>
        <w:rPr>
          <w:rFonts w:ascii="SimSun" w:hAnsi="SimSun" w:eastAsia="SimSun" w:cs="SimSun"/>
          <w:sz w:val="22"/>
          <w:szCs w:val="22"/>
          <w:spacing w:val="-6"/>
        </w:rPr>
        <w:t>零售商与制造商合作，为用户提供一个可体验、能参与的接口或者场景，零售成了体验</w:t>
      </w:r>
      <w:r>
        <w:rPr>
          <w:rFonts w:ascii="SimSun" w:hAnsi="SimSun" w:eastAsia="SimSun" w:cs="SimSun"/>
          <w:sz w:val="22"/>
          <w:szCs w:val="22"/>
          <w:spacing w:val="16"/>
        </w:rPr>
        <w:t xml:space="preserve"> </w:t>
      </w:r>
      <w:r>
        <w:rPr>
          <w:rFonts w:ascii="SimSun" w:hAnsi="SimSun" w:eastAsia="SimSun" w:cs="SimSun"/>
          <w:sz w:val="22"/>
          <w:szCs w:val="22"/>
          <w:spacing w:val="-10"/>
        </w:rPr>
        <w:t>渠道。其次是分布式生产。过去是产业集群，</w:t>
      </w:r>
      <w:r>
        <w:rPr>
          <w:rFonts w:ascii="SimSun" w:hAnsi="SimSun" w:eastAsia="SimSun" w:cs="SimSun"/>
          <w:sz w:val="22"/>
          <w:szCs w:val="22"/>
          <w:spacing w:val="58"/>
        </w:rPr>
        <w:t xml:space="preserve"> </w:t>
      </w:r>
      <w:r>
        <w:rPr>
          <w:rFonts w:ascii="SimSun" w:hAnsi="SimSun" w:eastAsia="SimSun" w:cs="SimSun"/>
          <w:sz w:val="22"/>
          <w:szCs w:val="22"/>
          <w:spacing w:val="-10"/>
        </w:rPr>
        <w:t>一件商品从原材料到中间件再到成品，可</w:t>
      </w:r>
      <w:r>
        <w:rPr>
          <w:rFonts w:ascii="SimSun" w:hAnsi="SimSun" w:eastAsia="SimSun" w:cs="SimSun"/>
          <w:sz w:val="22"/>
          <w:szCs w:val="22"/>
        </w:rPr>
        <w:t xml:space="preserve"> </w:t>
      </w:r>
      <w:r>
        <w:rPr>
          <w:rFonts w:ascii="SimSun" w:hAnsi="SimSun" w:eastAsia="SimSun" w:cs="SimSun"/>
          <w:sz w:val="22"/>
          <w:szCs w:val="22"/>
          <w:spacing w:val="-8"/>
        </w:rPr>
        <w:t>以在同一个区域内完成，现在是分布式生产，出现了所谓的“都</w:t>
      </w:r>
      <w:r>
        <w:rPr>
          <w:rFonts w:ascii="SimSun" w:hAnsi="SimSun" w:eastAsia="SimSun" w:cs="SimSun"/>
          <w:sz w:val="22"/>
          <w:szCs w:val="22"/>
          <w:spacing w:val="-9"/>
        </w:rPr>
        <w:t>市型工业”,进而出现了</w:t>
      </w:r>
      <w:r>
        <w:rPr>
          <w:rFonts w:ascii="SimSun" w:hAnsi="SimSun" w:eastAsia="SimSun" w:cs="SimSun"/>
          <w:sz w:val="22"/>
          <w:szCs w:val="22"/>
        </w:rPr>
        <w:t xml:space="preserve"> </w:t>
      </w:r>
      <w:r>
        <w:rPr>
          <w:rFonts w:ascii="SimSun" w:hAnsi="SimSun" w:eastAsia="SimSun" w:cs="SimSun"/>
          <w:sz w:val="22"/>
          <w:szCs w:val="22"/>
          <w:spacing w:val="-11"/>
        </w:rPr>
        <w:t>所谓的“前店后厂”。最后是寻源式生产。用户对于某类商品有特定的原产地偏好，过去</w:t>
      </w:r>
      <w:r>
        <w:rPr>
          <w:rFonts w:ascii="SimSun" w:hAnsi="SimSun" w:eastAsia="SimSun" w:cs="SimSun"/>
          <w:sz w:val="22"/>
          <w:szCs w:val="22"/>
        </w:rPr>
        <w:t xml:space="preserve"> </w:t>
      </w:r>
      <w:r>
        <w:rPr>
          <w:rFonts w:ascii="SimSun" w:hAnsi="SimSun" w:eastAsia="SimSun" w:cs="SimSun"/>
          <w:sz w:val="22"/>
          <w:szCs w:val="22"/>
          <w:spacing w:val="-6"/>
        </w:rPr>
        <w:t>这种需求可能是零散和碎片化的，作为零售商无法满足，或者满足的成本很高，但现在</w:t>
      </w:r>
      <w:r>
        <w:rPr>
          <w:rFonts w:ascii="SimSun" w:hAnsi="SimSun" w:eastAsia="SimSun" w:cs="SimSun"/>
          <w:sz w:val="22"/>
          <w:szCs w:val="22"/>
          <w:spacing w:val="18"/>
        </w:rPr>
        <w:t xml:space="preserve"> </w:t>
      </w:r>
      <w:r>
        <w:rPr>
          <w:rFonts w:ascii="SimSun" w:hAnsi="SimSun" w:eastAsia="SimSun" w:cs="SimSun"/>
          <w:sz w:val="22"/>
          <w:szCs w:val="22"/>
          <w:spacing w:val="-6"/>
        </w:rPr>
        <w:t>这类用户群体可以在电商平台上聚合，形成规模化的市场需求，从而倒逼零售商往上游</w:t>
      </w:r>
      <w:r>
        <w:rPr>
          <w:rFonts w:ascii="SimSun" w:hAnsi="SimSun" w:eastAsia="SimSun" w:cs="SimSun"/>
          <w:sz w:val="22"/>
          <w:szCs w:val="22"/>
          <w:spacing w:val="17"/>
        </w:rPr>
        <w:t xml:space="preserve"> </w:t>
      </w:r>
      <w:r>
        <w:rPr>
          <w:rFonts w:ascii="SimSun" w:hAnsi="SimSun" w:eastAsia="SimSun" w:cs="SimSun"/>
          <w:sz w:val="22"/>
          <w:szCs w:val="22"/>
          <w:spacing w:val="-12"/>
        </w:rPr>
        <w:t>迈出一步，直接参与生产。</w:t>
      </w:r>
    </w:p>
    <w:p>
      <w:pPr>
        <w:ind w:left="769"/>
        <w:spacing w:before="67" w:line="219" w:lineRule="auto"/>
        <w:rPr>
          <w:rFonts w:ascii="SimSun" w:hAnsi="SimSun" w:eastAsia="SimSun" w:cs="SimSun"/>
          <w:sz w:val="22"/>
          <w:szCs w:val="22"/>
        </w:rPr>
      </w:pPr>
      <w:r>
        <w:rPr>
          <w:rFonts w:ascii="SimSun" w:hAnsi="SimSun" w:eastAsia="SimSun" w:cs="SimSun"/>
          <w:sz w:val="22"/>
          <w:szCs w:val="22"/>
          <w:spacing w:val="-4"/>
        </w:rPr>
        <w:t>(2)人口社会结构变化。</w:t>
      </w:r>
    </w:p>
    <w:p>
      <w:pPr>
        <w:ind w:left="340" w:right="99" w:firstLine="429"/>
        <w:spacing w:before="70" w:line="262" w:lineRule="auto"/>
        <w:rPr>
          <w:rFonts w:ascii="SimSun" w:hAnsi="SimSun" w:eastAsia="SimSun" w:cs="SimSun"/>
          <w:sz w:val="22"/>
          <w:szCs w:val="22"/>
        </w:rPr>
      </w:pPr>
      <w:r>
        <w:rPr>
          <w:rFonts w:ascii="SimSun" w:hAnsi="SimSun" w:eastAsia="SimSun" w:cs="SimSun"/>
          <w:sz w:val="22"/>
          <w:szCs w:val="22"/>
          <w:spacing w:val="-6"/>
        </w:rPr>
        <w:t>随着城镇化的进一步深入，人口将进一步集聚，有效消费市场将继续扩大，这也将</w:t>
      </w:r>
      <w:r>
        <w:rPr>
          <w:rFonts w:ascii="SimSun" w:hAnsi="SimSun" w:eastAsia="SimSun" w:cs="SimSun"/>
          <w:sz w:val="22"/>
          <w:szCs w:val="22"/>
          <w:spacing w:val="15"/>
        </w:rPr>
        <w:t xml:space="preserve"> </w:t>
      </w:r>
      <w:r>
        <w:rPr>
          <w:rFonts w:ascii="SimSun" w:hAnsi="SimSun" w:eastAsia="SimSun" w:cs="SimSun"/>
          <w:sz w:val="22"/>
          <w:szCs w:val="22"/>
          <w:spacing w:val="-15"/>
        </w:rPr>
        <w:t>对零售业产生非常重要的影响。在结构上也将发生变化：</w:t>
      </w:r>
      <w:r>
        <w:rPr>
          <w:rFonts w:ascii="SimSun" w:hAnsi="SimSun" w:eastAsia="SimSun" w:cs="SimSun"/>
          <w:sz w:val="22"/>
          <w:szCs w:val="22"/>
          <w:spacing w:val="54"/>
        </w:rPr>
        <w:t xml:space="preserve"> </w:t>
      </w:r>
      <w:r>
        <w:rPr>
          <w:rFonts w:ascii="SimSun" w:hAnsi="SimSun" w:eastAsia="SimSun" w:cs="SimSun"/>
          <w:sz w:val="22"/>
          <w:szCs w:val="22"/>
          <w:spacing w:val="-15"/>
        </w:rPr>
        <w:t>一是会</w:t>
      </w:r>
      <w:r>
        <w:rPr>
          <w:rFonts w:ascii="SimSun" w:hAnsi="SimSun" w:eastAsia="SimSun" w:cs="SimSun"/>
          <w:sz w:val="22"/>
          <w:szCs w:val="22"/>
          <w:spacing w:val="-16"/>
        </w:rPr>
        <w:t>出现以品类为维度的垂直</w:t>
      </w:r>
      <w:r>
        <w:rPr>
          <w:rFonts w:ascii="SimSun" w:hAnsi="SimSun" w:eastAsia="SimSun" w:cs="SimSun"/>
          <w:sz w:val="22"/>
          <w:szCs w:val="22"/>
        </w:rPr>
        <w:t xml:space="preserve"> </w:t>
      </w:r>
      <w:r>
        <w:rPr>
          <w:rFonts w:ascii="SimSun" w:hAnsi="SimSun" w:eastAsia="SimSun" w:cs="SimSun"/>
          <w:sz w:val="22"/>
          <w:szCs w:val="22"/>
          <w:spacing w:val="-11"/>
        </w:rPr>
        <w:t>型的零售；二是会出现以人群为维度的集合店，关注的是某一类人群长周期多方面</w:t>
      </w:r>
      <w:r>
        <w:rPr>
          <w:rFonts w:ascii="SimSun" w:hAnsi="SimSun" w:eastAsia="SimSun" w:cs="SimSun"/>
          <w:sz w:val="22"/>
          <w:szCs w:val="22"/>
          <w:spacing w:val="-12"/>
        </w:rPr>
        <w:t>的需求</w:t>
      </w:r>
      <w:r>
        <w:rPr>
          <w:rFonts w:ascii="SimSun" w:hAnsi="SimSun" w:eastAsia="SimSun" w:cs="SimSun"/>
          <w:sz w:val="22"/>
          <w:szCs w:val="22"/>
        </w:rPr>
        <w:t xml:space="preserve"> </w:t>
      </w:r>
      <w:r>
        <w:rPr>
          <w:rFonts w:ascii="SimSun" w:hAnsi="SimSun" w:eastAsia="SimSun" w:cs="SimSun"/>
          <w:sz w:val="22"/>
          <w:szCs w:val="22"/>
          <w:spacing w:val="-15"/>
        </w:rPr>
        <w:t>和终身价值。另外，消费方式和零售本身的组织形式也在影响零售业态的变化。</w:t>
      </w:r>
    </w:p>
    <w:p>
      <w:pPr>
        <w:ind w:left="769"/>
        <w:spacing w:before="72" w:line="219" w:lineRule="auto"/>
        <w:rPr>
          <w:rFonts w:ascii="SimSun" w:hAnsi="SimSun" w:eastAsia="SimSun" w:cs="SimSun"/>
          <w:sz w:val="22"/>
          <w:szCs w:val="22"/>
        </w:rPr>
      </w:pPr>
      <w:r>
        <w:rPr>
          <w:rFonts w:ascii="SimSun" w:hAnsi="SimSun" w:eastAsia="SimSun" w:cs="SimSun"/>
          <w:sz w:val="22"/>
          <w:szCs w:val="22"/>
          <w:spacing w:val="-3"/>
        </w:rPr>
        <w:t>(3)技术因素。</w:t>
      </w:r>
    </w:p>
    <w:p>
      <w:pPr>
        <w:ind w:left="340" w:right="93" w:firstLine="429"/>
        <w:spacing w:before="80" w:line="256" w:lineRule="auto"/>
        <w:rPr>
          <w:rFonts w:ascii="SimSun" w:hAnsi="SimSun" w:eastAsia="SimSun" w:cs="SimSun"/>
          <w:sz w:val="22"/>
          <w:szCs w:val="22"/>
        </w:rPr>
      </w:pPr>
      <w:r>
        <w:rPr>
          <w:rFonts w:ascii="SimSun" w:hAnsi="SimSun" w:eastAsia="SimSun" w:cs="SimSun"/>
          <w:sz w:val="22"/>
          <w:szCs w:val="22"/>
          <w:spacing w:val="-5"/>
        </w:rPr>
        <w:t>对零售影响最大的，主要还是来自科学技术方面</w:t>
      </w:r>
      <w:r>
        <w:rPr>
          <w:rFonts w:ascii="SimSun" w:hAnsi="SimSun" w:eastAsia="SimSun" w:cs="SimSun"/>
          <w:sz w:val="22"/>
          <w:szCs w:val="22"/>
          <w:spacing w:val="-6"/>
        </w:rPr>
        <w:t>，尤其是数字化的技术。数字化的</w:t>
      </w:r>
      <w:r>
        <w:rPr>
          <w:rFonts w:ascii="SimSun" w:hAnsi="SimSun" w:eastAsia="SimSun" w:cs="SimSun"/>
          <w:sz w:val="22"/>
          <w:szCs w:val="22"/>
        </w:rPr>
        <w:t xml:space="preserve"> </w:t>
      </w:r>
      <w:r>
        <w:rPr>
          <w:rFonts w:ascii="SimSun" w:hAnsi="SimSun" w:eastAsia="SimSun" w:cs="SimSun"/>
          <w:sz w:val="22"/>
          <w:szCs w:val="22"/>
          <w:spacing w:val="-6"/>
        </w:rPr>
        <w:t>技术像是一条看不见的生产线，和工业生产的流水线一样——后者带来了工业革命。零</w:t>
      </w:r>
      <w:r>
        <w:rPr>
          <w:rFonts w:ascii="SimSun" w:hAnsi="SimSun" w:eastAsia="SimSun" w:cs="SimSun"/>
          <w:sz w:val="22"/>
          <w:szCs w:val="22"/>
          <w:spacing w:val="16"/>
        </w:rPr>
        <w:t xml:space="preserve"> </w:t>
      </w:r>
      <w:r>
        <w:rPr>
          <w:rFonts w:ascii="SimSun" w:hAnsi="SimSun" w:eastAsia="SimSun" w:cs="SimSun"/>
          <w:sz w:val="22"/>
          <w:szCs w:val="22"/>
          <w:spacing w:val="-6"/>
        </w:rPr>
        <w:t>售的革命，也在受到这种看不见的、信息化的生产线影响。技术将整个渠道的空间进行</w:t>
      </w:r>
      <w:r>
        <w:rPr>
          <w:rFonts w:ascii="SimSun" w:hAnsi="SimSun" w:eastAsia="SimSun" w:cs="SimSun"/>
          <w:sz w:val="22"/>
          <w:szCs w:val="22"/>
          <w:spacing w:val="17"/>
        </w:rPr>
        <w:t xml:space="preserve"> </w:t>
      </w:r>
      <w:r>
        <w:rPr>
          <w:rFonts w:ascii="SimSun" w:hAnsi="SimSun" w:eastAsia="SimSun" w:cs="SimSun"/>
          <w:sz w:val="22"/>
          <w:szCs w:val="22"/>
          <w:spacing w:val="-16"/>
        </w:rPr>
        <w:t>了数字化再造。</w:t>
      </w:r>
    </w:p>
    <w:p>
      <w:pPr>
        <w:ind w:left="340" w:right="85" w:firstLine="429"/>
        <w:spacing w:before="73" w:line="271" w:lineRule="auto"/>
        <w:rPr>
          <w:rFonts w:ascii="SimSun" w:hAnsi="SimSun" w:eastAsia="SimSun" w:cs="SimSun"/>
          <w:sz w:val="22"/>
          <w:szCs w:val="22"/>
        </w:rPr>
      </w:pPr>
      <w:r>
        <w:rPr>
          <w:rFonts w:ascii="SimSun" w:hAnsi="SimSun" w:eastAsia="SimSun" w:cs="SimSun"/>
          <w:sz w:val="22"/>
          <w:szCs w:val="22"/>
          <w:spacing w:val="-5"/>
        </w:rPr>
        <w:t>在数字经济时代，数字化转型是零售业发展的必然选择，零售业数</w:t>
      </w:r>
      <w:r>
        <w:rPr>
          <w:rFonts w:ascii="SimSun" w:hAnsi="SimSun" w:eastAsia="SimSun" w:cs="SimSun"/>
          <w:sz w:val="22"/>
          <w:szCs w:val="22"/>
          <w:spacing w:val="-6"/>
        </w:rPr>
        <w:t>字化转型的本质</w:t>
      </w:r>
      <w:r>
        <w:rPr>
          <w:rFonts w:ascii="SimSun" w:hAnsi="SimSun" w:eastAsia="SimSun" w:cs="SimSun"/>
          <w:sz w:val="22"/>
          <w:szCs w:val="22"/>
        </w:rPr>
        <w:t xml:space="preserve"> </w:t>
      </w:r>
      <w:r>
        <w:rPr>
          <w:rFonts w:ascii="SimSun" w:hAnsi="SimSun" w:eastAsia="SimSun" w:cs="SimSun"/>
          <w:sz w:val="22"/>
          <w:szCs w:val="22"/>
          <w:spacing w:val="-6"/>
        </w:rPr>
        <w:t>是数字技术驱动的以消费需求为核心的生产供给体系和流通供给体系的变革。</w:t>
      </w:r>
      <w:r>
        <w:rPr>
          <w:rFonts w:ascii="SimSun" w:hAnsi="SimSun" w:eastAsia="SimSun" w:cs="SimSun"/>
          <w:sz w:val="22"/>
          <w:szCs w:val="22"/>
          <w:spacing w:val="-7"/>
        </w:rPr>
        <w:t>这种变革</w:t>
      </w:r>
      <w:r>
        <w:rPr>
          <w:rFonts w:ascii="SimSun" w:hAnsi="SimSun" w:eastAsia="SimSun" w:cs="SimSun"/>
          <w:sz w:val="22"/>
          <w:szCs w:val="22"/>
        </w:rPr>
        <w:t xml:space="preserve"> </w:t>
      </w:r>
      <w:r>
        <w:rPr>
          <w:rFonts w:ascii="SimSun" w:hAnsi="SimSun" w:eastAsia="SimSun" w:cs="SimSun"/>
          <w:sz w:val="22"/>
          <w:szCs w:val="22"/>
          <w:spacing w:val="-6"/>
        </w:rPr>
        <w:t>通过零售企业推动战略思维、数字化能力、业务流程、组织架构、商业模式、合作伙伴</w:t>
      </w:r>
      <w:r>
        <w:rPr>
          <w:rFonts w:ascii="SimSun" w:hAnsi="SimSun" w:eastAsia="SimSun" w:cs="SimSun"/>
          <w:sz w:val="22"/>
          <w:szCs w:val="22"/>
          <w:spacing w:val="17"/>
        </w:rPr>
        <w:t xml:space="preserve"> </w:t>
      </w:r>
      <w:r>
        <w:rPr>
          <w:rFonts w:ascii="SimSun" w:hAnsi="SimSun" w:eastAsia="SimSun" w:cs="SimSun"/>
          <w:sz w:val="22"/>
          <w:szCs w:val="22"/>
          <w:spacing w:val="-5"/>
        </w:rPr>
        <w:t>关系等全方位变革，构建整合内外部相关资源的数字化</w:t>
      </w:r>
      <w:r>
        <w:rPr>
          <w:rFonts w:ascii="SimSun" w:hAnsi="SimSun" w:eastAsia="SimSun" w:cs="SimSun"/>
          <w:sz w:val="22"/>
          <w:szCs w:val="22"/>
          <w:spacing w:val="-6"/>
        </w:rPr>
        <w:t>商业生态网络，解决商品生产和</w:t>
      </w:r>
      <w:r>
        <w:rPr>
          <w:rFonts w:ascii="SimSun" w:hAnsi="SimSun" w:eastAsia="SimSun" w:cs="SimSun"/>
          <w:sz w:val="22"/>
          <w:szCs w:val="22"/>
        </w:rPr>
        <w:t xml:space="preserve"> </w:t>
      </w:r>
      <w:r>
        <w:rPr>
          <w:rFonts w:ascii="SimSun" w:hAnsi="SimSun" w:eastAsia="SimSun" w:cs="SimSun"/>
          <w:sz w:val="22"/>
          <w:szCs w:val="22"/>
          <w:spacing w:val="-5"/>
        </w:rPr>
        <w:t>消费之间的空间与时间矛盾，提高生产和流通效</w:t>
      </w:r>
      <w:r>
        <w:rPr>
          <w:rFonts w:ascii="SimSun" w:hAnsi="SimSun" w:eastAsia="SimSun" w:cs="SimSun"/>
          <w:sz w:val="22"/>
          <w:szCs w:val="22"/>
          <w:spacing w:val="-6"/>
        </w:rPr>
        <w:t>率。无论目前我国零售企业数字化转型</w:t>
      </w:r>
      <w:r>
        <w:rPr>
          <w:rFonts w:ascii="SimSun" w:hAnsi="SimSun" w:eastAsia="SimSun" w:cs="SimSun"/>
          <w:sz w:val="22"/>
          <w:szCs w:val="22"/>
        </w:rPr>
        <w:t xml:space="preserve"> </w:t>
      </w:r>
      <w:r>
        <w:rPr>
          <w:rFonts w:ascii="SimSun" w:hAnsi="SimSun" w:eastAsia="SimSun" w:cs="SimSun"/>
          <w:sz w:val="22"/>
          <w:szCs w:val="22"/>
          <w:spacing w:val="-6"/>
        </w:rPr>
        <w:t>处于何种阶段，最终转型的方向必然是数字化商业生态系统。因此，从推动零售业整体</w:t>
      </w:r>
      <w:r>
        <w:rPr>
          <w:rFonts w:ascii="SimSun" w:hAnsi="SimSun" w:eastAsia="SimSun" w:cs="SimSun"/>
          <w:sz w:val="22"/>
          <w:szCs w:val="22"/>
          <w:spacing w:val="16"/>
        </w:rPr>
        <w:t xml:space="preserve"> </w:t>
      </w:r>
      <w:r>
        <w:rPr>
          <w:rFonts w:ascii="SimSun" w:hAnsi="SimSun" w:eastAsia="SimSun" w:cs="SimSun"/>
          <w:sz w:val="22"/>
          <w:szCs w:val="22"/>
          <w:spacing w:val="-6"/>
        </w:rPr>
        <w:t>数字化转型来看，应鼓励有实力构建数字化商业生态系统的企业结合自身业务全面系统</w:t>
      </w:r>
      <w:r>
        <w:rPr>
          <w:rFonts w:ascii="SimSun" w:hAnsi="SimSun" w:eastAsia="SimSun" w:cs="SimSun"/>
          <w:sz w:val="22"/>
          <w:szCs w:val="22"/>
          <w:spacing w:val="17"/>
        </w:rPr>
        <w:t xml:space="preserve"> </w:t>
      </w:r>
      <w:r>
        <w:rPr>
          <w:rFonts w:ascii="SimSun" w:hAnsi="SimSun" w:eastAsia="SimSun" w:cs="SimSun"/>
          <w:sz w:val="22"/>
          <w:szCs w:val="22"/>
          <w:spacing w:val="-5"/>
        </w:rPr>
        <w:t>地对数字化转型进行规划，推动中小零售企业积极融入大企业</w:t>
      </w:r>
      <w:r>
        <w:rPr>
          <w:rFonts w:ascii="SimSun" w:hAnsi="SimSun" w:eastAsia="SimSun" w:cs="SimSun"/>
          <w:sz w:val="22"/>
          <w:szCs w:val="22"/>
          <w:spacing w:val="-6"/>
        </w:rPr>
        <w:t>构建的数字化商业生态系</w:t>
      </w:r>
      <w:r>
        <w:rPr>
          <w:rFonts w:ascii="SimSun" w:hAnsi="SimSun" w:eastAsia="SimSun" w:cs="SimSun"/>
          <w:sz w:val="22"/>
          <w:szCs w:val="22"/>
        </w:rPr>
        <w:t xml:space="preserve"> </w:t>
      </w:r>
      <w:r>
        <w:rPr>
          <w:rFonts w:ascii="SimSun" w:hAnsi="SimSun" w:eastAsia="SimSun" w:cs="SimSun"/>
          <w:sz w:val="22"/>
          <w:szCs w:val="22"/>
          <w:spacing w:val="-10"/>
        </w:rPr>
        <w:t>统，形成大中小企业协同发展的数字化转型格局。</w:t>
      </w:r>
    </w:p>
    <w:p>
      <w:pPr>
        <w:spacing w:line="271" w:lineRule="auto"/>
        <w:sectPr>
          <w:headerReference w:type="default" r:id="rId4"/>
          <w:pgSz w:w="9140" w:h="14250"/>
          <w:pgMar w:top="335" w:right="69" w:bottom="0" w:left="480" w:header="0" w:footer="0" w:gutter="0"/>
        </w:sectPr>
        <w:rPr>
          <w:rFonts w:ascii="SimSun" w:hAnsi="SimSun" w:eastAsia="SimSun" w:cs="SimSun"/>
          <w:sz w:val="22"/>
          <w:szCs w:val="22"/>
        </w:rPr>
      </w:pPr>
    </w:p>
    <w:p>
      <w:pPr>
        <w:spacing w:before="75" w:line="222" w:lineRule="auto"/>
        <w:jc w:val="right"/>
        <w:rPr>
          <w:rFonts w:ascii="SimSun" w:hAnsi="SimSun" w:eastAsia="SimSun" w:cs="SimSun"/>
          <w:sz w:val="13"/>
          <w:szCs w:val="13"/>
        </w:rPr>
      </w:pPr>
      <w:r>
        <w:rPr>
          <w:rFonts w:ascii="YouYuan" w:hAnsi="YouYuan" w:eastAsia="YouYuan" w:cs="YouYuan"/>
          <w:sz w:val="17"/>
          <w:szCs w:val="17"/>
        </w:rPr>
        <w:t>第7章</w:t>
      </w:r>
      <w:r>
        <w:rPr>
          <w:rFonts w:ascii="YouYuan" w:hAnsi="YouYuan" w:eastAsia="YouYuan" w:cs="YouYuan"/>
          <w:sz w:val="17"/>
          <w:szCs w:val="17"/>
        </w:rPr>
        <w:t xml:space="preserve"> </w:t>
      </w:r>
      <w:r>
        <w:rPr>
          <w:rFonts w:ascii="SimSun" w:hAnsi="SimSun" w:eastAsia="SimSun" w:cs="SimSun"/>
          <w:sz w:val="17"/>
          <w:szCs w:val="17"/>
        </w:rPr>
        <w:t>数字产业化与产业数字化</w:t>
      </w:r>
      <w:r>
        <w:rPr>
          <w:rFonts w:ascii="SimSun" w:hAnsi="SimSun" w:eastAsia="SimSun" w:cs="SimSun"/>
          <w:sz w:val="17"/>
          <w:szCs w:val="17"/>
          <w:spacing w:val="13"/>
        </w:rPr>
        <w:t xml:space="preserve">    </w:t>
      </w:r>
      <w:r>
        <w:rPr>
          <w:rFonts w:ascii="SimSun" w:hAnsi="SimSun" w:eastAsia="SimSun" w:cs="SimSun"/>
          <w:sz w:val="13"/>
          <w:szCs w:val="13"/>
          <w:position w:val="-1"/>
        </w:rPr>
        <w:t>169</w:t>
      </w:r>
    </w:p>
    <w:p>
      <w:pPr>
        <w:pStyle w:val="BodyText"/>
        <w:spacing w:before="298" w:line="242" w:lineRule="exact"/>
        <w:tabs>
          <w:tab w:val="left" w:pos="399"/>
        </w:tabs>
        <w:rPr/>
      </w:pPr>
      <w:r>
        <w:drawing>
          <wp:anchor distT="0" distB="0" distL="0" distR="0" simplePos="0" relativeHeight="252464128" behindDoc="0" locked="0" layoutInCell="1" allowOverlap="1">
            <wp:simplePos x="0" y="0"/>
            <wp:positionH relativeFrom="column">
              <wp:posOffset>6327</wp:posOffset>
            </wp:positionH>
            <wp:positionV relativeFrom="paragraph">
              <wp:posOffset>305097</wp:posOffset>
            </wp:positionV>
            <wp:extent cx="5207026" cy="7867707"/>
            <wp:effectExtent l="0" t="0" r="0" b="0"/>
            <wp:wrapNone/>
            <wp:docPr id="320" name="IM 320"/>
            <wp:cNvGraphicFramePr/>
            <a:graphic>
              <a:graphicData uri="http://schemas.openxmlformats.org/drawingml/2006/picture">
                <pic:pic>
                  <pic:nvPicPr>
                    <pic:cNvPr id="320" name="IM 320"/>
                    <pic:cNvPicPr/>
                  </pic:nvPicPr>
                  <pic:blipFill>
                    <a:blip r:embed="rId228"/>
                    <a:stretch>
                      <a:fillRect/>
                    </a:stretch>
                  </pic:blipFill>
                  <pic:spPr>
                    <a:xfrm rot="0">
                      <a:off x="0" y="0"/>
                      <a:ext cx="5207026" cy="7867707"/>
                    </a:xfrm>
                    <a:prstGeom prst="rect">
                      <a:avLst/>
                    </a:prstGeom>
                  </pic:spPr>
                </pic:pic>
              </a:graphicData>
            </a:graphic>
          </wp:anchor>
        </w:drawing>
      </w:r>
      <w:r>
        <w:rPr>
          <w:u w:val="single" w:color="auto"/>
        </w:rPr>
        <w:tab/>
      </w:r>
    </w:p>
    <w:p>
      <w:pPr>
        <w:ind w:left="242"/>
        <w:spacing w:before="84" w:line="219" w:lineRule="auto"/>
        <w:rPr>
          <w:rFonts w:ascii="SimSun" w:hAnsi="SimSun" w:eastAsia="SimSun" w:cs="SimSun"/>
          <w:sz w:val="21"/>
          <w:szCs w:val="21"/>
        </w:rPr>
      </w:pPr>
      <w:r>
        <w:rPr>
          <w:rFonts w:ascii="SimSun" w:hAnsi="SimSun" w:eastAsia="SimSun" w:cs="SimSun"/>
          <w:sz w:val="21"/>
          <w:szCs w:val="21"/>
          <w:b/>
          <w:bCs/>
          <w:spacing w:val="-12"/>
        </w:rPr>
        <w:t>阅读材料</w:t>
      </w:r>
    </w:p>
    <w:p>
      <w:pPr>
        <w:ind w:left="1592"/>
        <w:spacing w:before="100" w:line="222" w:lineRule="auto"/>
        <w:rPr>
          <w:rFonts w:ascii="SimHei" w:hAnsi="SimHei" w:eastAsia="SimHei" w:cs="SimHei"/>
          <w:sz w:val="21"/>
          <w:szCs w:val="21"/>
        </w:rPr>
      </w:pPr>
      <w:r>
        <w:rPr>
          <w:rFonts w:ascii="SimHei" w:hAnsi="SimHei" w:eastAsia="SimHei" w:cs="SimHei"/>
          <w:sz w:val="21"/>
          <w:szCs w:val="21"/>
          <w:b/>
          <w:bCs/>
          <w:spacing w:val="7"/>
        </w:rPr>
        <w:t>永辉超市：极致的用户体验是企业数字化转型的抓手</w:t>
      </w:r>
    </w:p>
    <w:p>
      <w:pPr>
        <w:ind w:left="240" w:right="518" w:firstLine="439"/>
        <w:spacing w:before="168" w:line="275" w:lineRule="auto"/>
        <w:rPr>
          <w:rFonts w:ascii="FangSong" w:hAnsi="FangSong" w:eastAsia="FangSong" w:cs="FangSong"/>
          <w:sz w:val="21"/>
          <w:szCs w:val="21"/>
        </w:rPr>
      </w:pPr>
      <w:r>
        <w:rPr>
          <w:rFonts w:ascii="FangSong" w:hAnsi="FangSong" w:eastAsia="FangSong" w:cs="FangSong"/>
          <w:sz w:val="21"/>
          <w:szCs w:val="21"/>
          <w:spacing w:val="9"/>
        </w:rPr>
        <w:t>10月30日，永辉超市发布2020年三季度财报，前三季度实现营业收入726.70</w:t>
      </w:r>
      <w:r>
        <w:rPr>
          <w:rFonts w:ascii="FangSong" w:hAnsi="FangSong" w:eastAsia="FangSong" w:cs="FangSong"/>
          <w:sz w:val="21"/>
          <w:szCs w:val="21"/>
        </w:rPr>
        <w:t xml:space="preserve"> </w:t>
      </w:r>
      <w:r>
        <w:rPr>
          <w:rFonts w:ascii="FangSong" w:hAnsi="FangSong" w:eastAsia="FangSong" w:cs="FangSong"/>
          <w:sz w:val="21"/>
          <w:szCs w:val="21"/>
          <w:spacing w:val="14"/>
        </w:rPr>
        <w:t>亿元，同比增长14.36%;归属于上市公司股东的净利润为</w:t>
      </w:r>
      <w:r>
        <w:rPr>
          <w:rFonts w:ascii="FangSong" w:hAnsi="FangSong" w:eastAsia="FangSong" w:cs="FangSong"/>
          <w:sz w:val="21"/>
          <w:szCs w:val="21"/>
          <w:spacing w:val="13"/>
        </w:rPr>
        <w:t>20.28亿元，同比增长</w:t>
      </w:r>
      <w:r>
        <w:rPr>
          <w:rFonts w:ascii="FangSong" w:hAnsi="FangSong" w:eastAsia="FangSong" w:cs="FangSong"/>
          <w:sz w:val="21"/>
          <w:szCs w:val="21"/>
        </w:rPr>
        <w:t xml:space="preserve"> </w:t>
      </w:r>
      <w:r>
        <w:rPr>
          <w:rFonts w:ascii="FangSong" w:hAnsi="FangSong" w:eastAsia="FangSong" w:cs="FangSong"/>
          <w:sz w:val="21"/>
          <w:szCs w:val="21"/>
          <w:spacing w:val="13"/>
        </w:rPr>
        <w:t>31.86%;在到家业务方面，永辉超市2020年前三季度实现销售额65.35亿元，同</w:t>
      </w:r>
      <w:r>
        <w:rPr>
          <w:rFonts w:ascii="FangSong" w:hAnsi="FangSong" w:eastAsia="FangSong" w:cs="FangSong"/>
          <w:sz w:val="21"/>
          <w:szCs w:val="21"/>
          <w:spacing w:val="17"/>
        </w:rPr>
        <w:t xml:space="preserve"> </w:t>
      </w:r>
      <w:r>
        <w:rPr>
          <w:rFonts w:ascii="FangSong" w:hAnsi="FangSong" w:eastAsia="FangSong" w:cs="FangSong"/>
          <w:sz w:val="21"/>
          <w:szCs w:val="21"/>
          <w:spacing w:val="18"/>
        </w:rPr>
        <w:t>比去年增长180%,占主营收入比重达9.</w:t>
      </w:r>
      <w:r>
        <w:rPr>
          <w:rFonts w:ascii="FangSong" w:hAnsi="FangSong" w:eastAsia="FangSong" w:cs="FangSong"/>
          <w:sz w:val="21"/>
          <w:szCs w:val="21"/>
          <w:spacing w:val="17"/>
        </w:rPr>
        <w:t>7%,其中永辉生活</w:t>
      </w:r>
      <w:r>
        <w:rPr>
          <w:rFonts w:ascii="FangSong" w:hAnsi="FangSong" w:eastAsia="FangSong" w:cs="FangSong"/>
          <w:sz w:val="21"/>
          <w:szCs w:val="21"/>
          <w:spacing w:val="-3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FangSong" w:hAnsi="FangSong" w:eastAsia="FangSong" w:cs="FangSong"/>
          <w:sz w:val="21"/>
          <w:szCs w:val="21"/>
          <w:spacing w:val="17"/>
        </w:rPr>
        <w:t>占到家业务的比</w:t>
      </w:r>
      <w:r>
        <w:rPr>
          <w:rFonts w:ascii="FangSong" w:hAnsi="FangSong" w:eastAsia="FangSong" w:cs="FangSong"/>
          <w:sz w:val="21"/>
          <w:szCs w:val="21"/>
        </w:rPr>
        <w:t xml:space="preserve"> </w:t>
      </w:r>
      <w:r>
        <w:rPr>
          <w:rFonts w:ascii="FangSong" w:hAnsi="FangSong" w:eastAsia="FangSong" w:cs="FangSong"/>
          <w:sz w:val="21"/>
          <w:szCs w:val="21"/>
          <w:spacing w:val="11"/>
        </w:rPr>
        <w:t>重达50.7%。</w:t>
      </w:r>
    </w:p>
    <w:p>
      <w:pPr>
        <w:ind w:left="240" w:right="538" w:firstLine="439"/>
        <w:spacing w:before="75" w:line="252" w:lineRule="auto"/>
        <w:rPr>
          <w:rFonts w:ascii="FangSong" w:hAnsi="FangSong" w:eastAsia="FangSong" w:cs="FangSong"/>
          <w:sz w:val="21"/>
          <w:szCs w:val="21"/>
        </w:rPr>
      </w:pPr>
      <w:r>
        <w:rPr>
          <w:rFonts w:ascii="FangSong" w:hAnsi="FangSong" w:eastAsia="FangSong" w:cs="FangSong"/>
          <w:sz w:val="21"/>
          <w:szCs w:val="21"/>
          <w:spacing w:val="20"/>
        </w:rPr>
        <w:t>最新数据显示(截至2020年10月30日),永辉超市已开业门店达970家，筹</w:t>
      </w:r>
      <w:r>
        <w:rPr>
          <w:rFonts w:ascii="FangSong" w:hAnsi="FangSong" w:eastAsia="FangSong" w:cs="FangSong"/>
          <w:sz w:val="21"/>
          <w:szCs w:val="21"/>
        </w:rPr>
        <w:t xml:space="preserve"> </w:t>
      </w:r>
      <w:r>
        <w:rPr>
          <w:rFonts w:ascii="FangSong" w:hAnsi="FangSong" w:eastAsia="FangSong" w:cs="FangSong"/>
          <w:sz w:val="21"/>
          <w:szCs w:val="21"/>
          <w:spacing w:val="4"/>
        </w:rPr>
        <w:t>备中门店达217家。</w:t>
      </w:r>
    </w:p>
    <w:p>
      <w:pPr>
        <w:ind w:left="240" w:right="475" w:firstLine="439"/>
        <w:spacing w:before="86" w:line="273" w:lineRule="auto"/>
        <w:rPr>
          <w:rFonts w:ascii="FangSong" w:hAnsi="FangSong" w:eastAsia="FangSong" w:cs="FangSong"/>
          <w:sz w:val="21"/>
          <w:szCs w:val="21"/>
        </w:rPr>
      </w:pPr>
      <w:r>
        <w:rPr>
          <w:rFonts w:ascii="FangSong" w:hAnsi="FangSong" w:eastAsia="FangSong" w:cs="FangSong"/>
          <w:sz w:val="21"/>
          <w:szCs w:val="21"/>
          <w:spacing w:val="4"/>
        </w:rPr>
        <w:t>据了解，永辉生活·到家贴近居民的生活，目前永辉生活·到家卫星仓从接到</w:t>
      </w:r>
      <w:r>
        <w:rPr>
          <w:rFonts w:ascii="FangSong" w:hAnsi="FangSong" w:eastAsia="FangSong" w:cs="FangSong"/>
          <w:sz w:val="21"/>
          <w:szCs w:val="21"/>
        </w:rPr>
        <w:t xml:space="preserve"> </w:t>
      </w:r>
      <w:r>
        <w:rPr>
          <w:rFonts w:ascii="FangSong" w:hAnsi="FangSong" w:eastAsia="FangSong" w:cs="FangSong"/>
          <w:sz w:val="21"/>
          <w:szCs w:val="21"/>
          <w:spacing w:val="6"/>
        </w:rPr>
        <w:t>小程序的订单开始，到触发拣货、流转、打包，平均仅需3分钟，包括配送在内的</w:t>
      </w:r>
      <w:r>
        <w:rPr>
          <w:rFonts w:ascii="FangSong" w:hAnsi="FangSong" w:eastAsia="FangSong" w:cs="FangSong"/>
          <w:sz w:val="21"/>
          <w:szCs w:val="21"/>
          <w:spacing w:val="6"/>
        </w:rPr>
        <w:t xml:space="preserve"> </w:t>
      </w:r>
      <w:r>
        <w:rPr>
          <w:rFonts w:ascii="FangSong" w:hAnsi="FangSong" w:eastAsia="FangSong" w:cs="FangSong"/>
          <w:sz w:val="21"/>
          <w:szCs w:val="21"/>
          <w:spacing w:val="4"/>
        </w:rPr>
        <w:t>流程也只需要30分钟。其卫星仓从选址、地推时就引用了腾讯智慧零售的圈层咨询</w:t>
      </w:r>
      <w:r>
        <w:rPr>
          <w:rFonts w:ascii="FangSong" w:hAnsi="FangSong" w:eastAsia="FangSong" w:cs="FangSong"/>
          <w:sz w:val="21"/>
          <w:szCs w:val="21"/>
        </w:rPr>
        <w:t xml:space="preserve"> </w:t>
      </w:r>
      <w:r>
        <w:rPr>
          <w:rFonts w:ascii="FangSong" w:hAnsi="FangSong" w:eastAsia="FangSong" w:cs="FangSong"/>
          <w:sz w:val="21"/>
          <w:szCs w:val="21"/>
          <w:spacing w:val="3"/>
        </w:rPr>
        <w:t>功能。在智慧助力工具外，永辉还采用了三大数据精准服务：优品，精准预测销售</w:t>
      </w:r>
      <w:r>
        <w:rPr>
          <w:rFonts w:ascii="FangSong" w:hAnsi="FangSong" w:eastAsia="FangSong" w:cs="FangSong"/>
          <w:sz w:val="21"/>
          <w:szCs w:val="21"/>
          <w:spacing w:val="3"/>
        </w:rPr>
        <w:t xml:space="preserve"> </w:t>
      </w:r>
      <w:r>
        <w:rPr>
          <w:rFonts w:ascii="FangSong" w:hAnsi="FangSong" w:eastAsia="FangSong" w:cs="FangSong"/>
          <w:sz w:val="21"/>
          <w:szCs w:val="21"/>
          <w:spacing w:val="6"/>
        </w:rPr>
        <w:t>情况及消费者商品偏好；优客，为线下门店洞察用户购物意向，识别目标客</w:t>
      </w:r>
      <w:r>
        <w:rPr>
          <w:rFonts w:ascii="FangSong" w:hAnsi="FangSong" w:eastAsia="FangSong" w:cs="FangSong"/>
          <w:sz w:val="21"/>
          <w:szCs w:val="21"/>
          <w:spacing w:val="5"/>
        </w:rPr>
        <w:t>户群，</w:t>
      </w:r>
      <w:r>
        <w:rPr>
          <w:rFonts w:ascii="FangSong" w:hAnsi="FangSong" w:eastAsia="FangSong" w:cs="FangSong"/>
          <w:sz w:val="21"/>
          <w:szCs w:val="21"/>
        </w:rPr>
        <w:t xml:space="preserve"> </w:t>
      </w:r>
      <w:r>
        <w:rPr>
          <w:rFonts w:ascii="FangSong" w:hAnsi="FangSong" w:eastAsia="FangSong" w:cs="FangSong"/>
          <w:sz w:val="21"/>
          <w:szCs w:val="21"/>
          <w:spacing w:val="3"/>
        </w:rPr>
        <w:t>优化每个转化环节；优</w:t>
      </w:r>
      <w:r>
        <w:rPr>
          <w:rFonts w:ascii="SimSun" w:hAnsi="SimSun" w:eastAsia="SimSun" w:cs="SimSun"/>
          <w:sz w:val="21"/>
          <w:szCs w:val="21"/>
        </w:rPr>
        <w:t>Mall</w:t>
      </w:r>
      <w:r>
        <w:rPr>
          <w:rFonts w:ascii="SimSun" w:hAnsi="SimSun" w:eastAsia="SimSun" w:cs="SimSun"/>
          <w:sz w:val="21"/>
          <w:szCs w:val="21"/>
          <w:spacing w:val="3"/>
        </w:rPr>
        <w:t>, </w:t>
      </w:r>
      <w:r>
        <w:rPr>
          <w:rFonts w:ascii="FangSong" w:hAnsi="FangSong" w:eastAsia="FangSong" w:cs="FangSong"/>
          <w:sz w:val="21"/>
          <w:szCs w:val="21"/>
          <w:spacing w:val="3"/>
        </w:rPr>
        <w:t>以人工智能助力门店，提升消费者购物体验，实现对</w:t>
      </w:r>
      <w:r>
        <w:rPr>
          <w:rFonts w:ascii="FangSong" w:hAnsi="FangSong" w:eastAsia="FangSong" w:cs="FangSong"/>
          <w:sz w:val="21"/>
          <w:szCs w:val="21"/>
          <w:spacing w:val="9"/>
        </w:rPr>
        <w:t xml:space="preserve">  </w:t>
      </w:r>
      <w:r>
        <w:rPr>
          <w:rFonts w:ascii="FangSong" w:hAnsi="FangSong" w:eastAsia="FangSong" w:cs="FangSong"/>
          <w:sz w:val="21"/>
          <w:szCs w:val="21"/>
          <w:spacing w:val="-3"/>
        </w:rPr>
        <w:t>人货场的全面数据分析。</w:t>
      </w:r>
    </w:p>
    <w:p>
      <w:pPr>
        <w:ind w:left="240" w:right="514" w:firstLine="439"/>
        <w:spacing w:before="118" w:line="267" w:lineRule="auto"/>
        <w:rPr>
          <w:rFonts w:ascii="FangSong" w:hAnsi="FangSong" w:eastAsia="FangSong" w:cs="FangSong"/>
          <w:sz w:val="21"/>
          <w:szCs w:val="21"/>
        </w:rPr>
      </w:pPr>
      <w:r>
        <w:rPr>
          <w:rFonts w:ascii="FangSong" w:hAnsi="FangSong" w:eastAsia="FangSong" w:cs="FangSong"/>
          <w:sz w:val="21"/>
          <w:szCs w:val="21"/>
          <w:spacing w:val="-2"/>
        </w:rPr>
        <w:t>针对疫情期间用户暴增的需求，永辉对用户画像、流向、渗透率等进行分析，提</w:t>
      </w:r>
      <w:r>
        <w:rPr>
          <w:rFonts w:ascii="FangSong" w:hAnsi="FangSong" w:eastAsia="FangSong" w:cs="FangSong"/>
          <w:sz w:val="21"/>
          <w:szCs w:val="21"/>
          <w:spacing w:val="14"/>
        </w:rPr>
        <w:t xml:space="preserve"> </w:t>
      </w:r>
      <w:r>
        <w:rPr>
          <w:rFonts w:ascii="FangSong" w:hAnsi="FangSong" w:eastAsia="FangSong" w:cs="FangSong"/>
          <w:sz w:val="21"/>
          <w:szCs w:val="21"/>
          <w:spacing w:val="-2"/>
        </w:rPr>
        <w:t>前分析预测可能爆发的商品需求与区域，提前做好商品在不同仓之间的分</w:t>
      </w:r>
      <w:r>
        <w:rPr>
          <w:rFonts w:ascii="FangSong" w:hAnsi="FangSong" w:eastAsia="FangSong" w:cs="FangSong"/>
          <w:sz w:val="21"/>
          <w:szCs w:val="21"/>
          <w:spacing w:val="-3"/>
        </w:rPr>
        <w:t>配、运力调</w:t>
      </w:r>
      <w:r>
        <w:rPr>
          <w:rFonts w:ascii="FangSong" w:hAnsi="FangSong" w:eastAsia="FangSong" w:cs="FangSong"/>
          <w:sz w:val="21"/>
          <w:szCs w:val="21"/>
        </w:rPr>
        <w:t xml:space="preserve"> </w:t>
      </w:r>
      <w:r>
        <w:rPr>
          <w:rFonts w:ascii="FangSong" w:hAnsi="FangSong" w:eastAsia="FangSong" w:cs="FangSong"/>
          <w:sz w:val="21"/>
          <w:szCs w:val="21"/>
          <w:spacing w:val="-5"/>
        </w:rPr>
        <w:t>配、仓储方案等方面的统筹安排，有效提升到家</w:t>
      </w:r>
      <w:r>
        <w:rPr>
          <w:rFonts w:ascii="FangSong" w:hAnsi="FangSong" w:eastAsia="FangSong" w:cs="FangSong"/>
          <w:sz w:val="21"/>
          <w:szCs w:val="21"/>
          <w:spacing w:val="-6"/>
        </w:rPr>
        <w:t>服务订单履约能力与消费者满意感。</w:t>
      </w:r>
    </w:p>
    <w:p>
      <w:pPr>
        <w:ind w:left="240" w:right="475" w:firstLine="439"/>
        <w:spacing w:before="80" w:line="274" w:lineRule="auto"/>
        <w:jc w:val="both"/>
        <w:rPr>
          <w:rFonts w:ascii="FangSong" w:hAnsi="FangSong" w:eastAsia="FangSong" w:cs="FangSong"/>
          <w:sz w:val="21"/>
          <w:szCs w:val="21"/>
        </w:rPr>
      </w:pPr>
      <w:r>
        <w:rPr>
          <w:rFonts w:ascii="FangSong" w:hAnsi="FangSong" w:eastAsia="FangSong" w:cs="FangSong"/>
          <w:sz w:val="21"/>
          <w:szCs w:val="21"/>
          <w:spacing w:val="3"/>
        </w:rPr>
        <w:t>此外，永辉超市的全国化采购体系和区域化采购体系早已建立，而且具有明显</w:t>
      </w:r>
      <w:r>
        <w:rPr>
          <w:rFonts w:ascii="FangSong" w:hAnsi="FangSong" w:eastAsia="FangSong" w:cs="FangSong"/>
          <w:sz w:val="21"/>
          <w:szCs w:val="21"/>
          <w:spacing w:val="3"/>
        </w:rPr>
        <w:t xml:space="preserve"> </w:t>
      </w:r>
      <w:r>
        <w:rPr>
          <w:rFonts w:ascii="FangSong" w:hAnsi="FangSong" w:eastAsia="FangSong" w:cs="FangSong"/>
          <w:sz w:val="21"/>
          <w:szCs w:val="21"/>
          <w:spacing w:val="3"/>
        </w:rPr>
        <w:t>的供应链分层：上游做特色农业，中游做大件物流，下游做业态创新，最后整合成</w:t>
      </w:r>
      <w:r>
        <w:rPr>
          <w:rFonts w:ascii="FangSong" w:hAnsi="FangSong" w:eastAsia="FangSong" w:cs="FangSong"/>
          <w:sz w:val="21"/>
          <w:szCs w:val="21"/>
          <w:spacing w:val="3"/>
        </w:rPr>
        <w:t xml:space="preserve"> </w:t>
      </w:r>
      <w:r>
        <w:rPr>
          <w:rFonts w:ascii="FangSong" w:hAnsi="FangSong" w:eastAsia="FangSong" w:cs="FangSong"/>
          <w:sz w:val="21"/>
          <w:szCs w:val="21"/>
        </w:rPr>
        <w:t>一个全产业链采购体系；从一开始，永辉的供应链走的是全球商品对接、仓储物流、</w:t>
      </w:r>
      <w:r>
        <w:rPr>
          <w:rFonts w:ascii="FangSong" w:hAnsi="FangSong" w:eastAsia="FangSong" w:cs="FangSong"/>
          <w:sz w:val="21"/>
          <w:szCs w:val="21"/>
          <w:spacing w:val="3"/>
        </w:rPr>
        <w:t xml:space="preserve"> </w:t>
      </w:r>
      <w:r>
        <w:rPr>
          <w:rFonts w:ascii="FangSong" w:hAnsi="FangSong" w:eastAsia="FangSong" w:cs="FangSong"/>
          <w:sz w:val="21"/>
          <w:szCs w:val="21"/>
          <w:spacing w:val="4"/>
        </w:rPr>
        <w:t>支付金融等大通路。疫情严重期间，永辉超市在全球五大洲共35个国家直采的国际</w:t>
      </w:r>
      <w:r>
        <w:rPr>
          <w:rFonts w:ascii="FangSong" w:hAnsi="FangSong" w:eastAsia="FangSong" w:cs="FangSong"/>
          <w:sz w:val="21"/>
          <w:szCs w:val="21"/>
        </w:rPr>
        <w:t xml:space="preserve"> </w:t>
      </w:r>
      <w:r>
        <w:rPr>
          <w:rFonts w:ascii="FangSong" w:hAnsi="FangSong" w:eastAsia="FangSong" w:cs="FangSong"/>
          <w:sz w:val="21"/>
          <w:szCs w:val="21"/>
          <w:spacing w:val="3"/>
        </w:rPr>
        <w:t>供应链体系优势也一下子体现出来了，而永辉一线采购人员全体停休，启动“田间</w:t>
      </w:r>
      <w:r>
        <w:rPr>
          <w:rFonts w:ascii="FangSong" w:hAnsi="FangSong" w:eastAsia="FangSong" w:cs="FangSong"/>
          <w:sz w:val="21"/>
          <w:szCs w:val="21"/>
          <w:spacing w:val="8"/>
        </w:rPr>
        <w:t xml:space="preserve">  </w:t>
      </w:r>
      <w:r>
        <w:rPr>
          <w:rFonts w:ascii="FangSong" w:hAnsi="FangSong" w:eastAsia="FangSong" w:cs="FangSong"/>
          <w:sz w:val="21"/>
          <w:szCs w:val="21"/>
          <w:spacing w:val="-2"/>
        </w:rPr>
        <w:t>寻货源”“田间现采”的方案组织采购，第一时间保障了货源的充足和质量，从而屹</w:t>
      </w:r>
      <w:r>
        <w:rPr>
          <w:rFonts w:ascii="FangSong" w:hAnsi="FangSong" w:eastAsia="FangSong" w:cs="FangSong"/>
          <w:sz w:val="21"/>
          <w:szCs w:val="21"/>
          <w:spacing w:val="11"/>
        </w:rPr>
        <w:t xml:space="preserve"> </w:t>
      </w:r>
      <w:r>
        <w:rPr>
          <w:rFonts w:ascii="FangSong" w:hAnsi="FangSong" w:eastAsia="FangSong" w:cs="FangSong"/>
          <w:sz w:val="21"/>
          <w:szCs w:val="21"/>
          <w:spacing w:val="6"/>
        </w:rPr>
        <w:t>立于市场不败之地。2020年8月，永辉超市控股永辉云创，聚焦线上业务和科技中</w:t>
      </w:r>
      <w:r>
        <w:rPr>
          <w:rFonts w:ascii="FangSong" w:hAnsi="FangSong" w:eastAsia="FangSong" w:cs="FangSong"/>
          <w:sz w:val="21"/>
          <w:szCs w:val="21"/>
          <w:spacing w:val="6"/>
        </w:rPr>
        <w:t xml:space="preserve"> </w:t>
      </w:r>
      <w:r>
        <w:rPr>
          <w:rFonts w:ascii="FangSong" w:hAnsi="FangSong" w:eastAsia="FangSong" w:cs="FangSong"/>
          <w:sz w:val="21"/>
          <w:szCs w:val="21"/>
          <w:spacing w:val="3"/>
        </w:rPr>
        <w:t>台发展，推进到家与到店业务的融合发展以及线上线下一体化进程，不断提升管理</w:t>
      </w:r>
      <w:r>
        <w:rPr>
          <w:rFonts w:ascii="FangSong" w:hAnsi="FangSong" w:eastAsia="FangSong" w:cs="FangSong"/>
          <w:sz w:val="21"/>
          <w:szCs w:val="21"/>
          <w:spacing w:val="7"/>
        </w:rPr>
        <w:t xml:space="preserve">  </w:t>
      </w:r>
      <w:r>
        <w:rPr>
          <w:rFonts w:ascii="FangSong" w:hAnsi="FangSong" w:eastAsia="FangSong" w:cs="FangSong"/>
          <w:sz w:val="21"/>
          <w:szCs w:val="21"/>
        </w:rPr>
        <w:t>效率、降低后台成本，进一步加速永辉超市数字</w:t>
      </w:r>
      <w:r>
        <w:rPr>
          <w:rFonts w:ascii="FangSong" w:hAnsi="FangSong" w:eastAsia="FangSong" w:cs="FangSong"/>
          <w:sz w:val="21"/>
          <w:szCs w:val="21"/>
          <w:spacing w:val="-1"/>
        </w:rPr>
        <w:t>化转型步伐。</w:t>
      </w:r>
    </w:p>
    <w:p>
      <w:pPr>
        <w:ind w:left="240" w:right="475" w:firstLine="439"/>
        <w:spacing w:before="153" w:line="274" w:lineRule="auto"/>
        <w:rPr>
          <w:rFonts w:ascii="FangSong" w:hAnsi="FangSong" w:eastAsia="FangSong" w:cs="FangSong"/>
          <w:sz w:val="21"/>
          <w:szCs w:val="21"/>
        </w:rPr>
      </w:pPr>
      <w:r>
        <w:rPr>
          <w:rFonts w:ascii="FangSong" w:hAnsi="FangSong" w:eastAsia="FangSong" w:cs="FangSong"/>
          <w:sz w:val="21"/>
          <w:szCs w:val="21"/>
          <w:spacing w:val="7"/>
        </w:rPr>
        <w:t>在永辉超市彩食鲜</w:t>
      </w:r>
      <w:r>
        <w:rPr>
          <w:rFonts w:ascii="FangSong" w:hAnsi="FangSong" w:eastAsia="FangSong" w:cs="FangSong"/>
          <w:sz w:val="21"/>
          <w:szCs w:val="21"/>
          <w:spacing w:val="-60"/>
        </w:rPr>
        <w:t xml:space="preserve"> </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46"/>
        </w:rPr>
        <w:t xml:space="preserve"> </w:t>
      </w:r>
      <w:r>
        <w:rPr>
          <w:rFonts w:ascii="FangSong" w:hAnsi="FangSong" w:eastAsia="FangSong" w:cs="FangSong"/>
          <w:sz w:val="21"/>
          <w:szCs w:val="21"/>
          <w:spacing w:val="7"/>
        </w:rPr>
        <w:t>乔新亮看来，极致用户体验的本质是永远提</w:t>
      </w:r>
      <w:r>
        <w:rPr>
          <w:rFonts w:ascii="FangSong" w:hAnsi="FangSong" w:eastAsia="FangSong" w:cs="FangSong"/>
          <w:sz w:val="21"/>
          <w:szCs w:val="21"/>
          <w:spacing w:val="6"/>
        </w:rPr>
        <w:t>供超出用</w:t>
      </w:r>
      <w:r>
        <w:rPr>
          <w:rFonts w:ascii="FangSong" w:hAnsi="FangSong" w:eastAsia="FangSong" w:cs="FangSong"/>
          <w:sz w:val="21"/>
          <w:szCs w:val="21"/>
        </w:rPr>
        <w:t xml:space="preserve"> </w:t>
      </w:r>
      <w:r>
        <w:rPr>
          <w:rFonts w:ascii="FangSong" w:hAnsi="FangSong" w:eastAsia="FangSong" w:cs="FangSong"/>
          <w:sz w:val="21"/>
          <w:szCs w:val="21"/>
          <w:spacing w:val="4"/>
        </w:rPr>
        <w:t>户预期的价值，目前市场环境从供不应求向供大于求变化，业务增长由来自增量用</w:t>
      </w:r>
      <w:r>
        <w:rPr>
          <w:rFonts w:ascii="FangSong" w:hAnsi="FangSong" w:eastAsia="FangSong" w:cs="FangSong"/>
          <w:sz w:val="21"/>
          <w:szCs w:val="21"/>
          <w:spacing w:val="2"/>
        </w:rPr>
        <w:t xml:space="preserve"> </w:t>
      </w:r>
      <w:r>
        <w:rPr>
          <w:rFonts w:ascii="FangSong" w:hAnsi="FangSong" w:eastAsia="FangSong" w:cs="FangSong"/>
          <w:sz w:val="21"/>
          <w:szCs w:val="21"/>
          <w:spacing w:val="3"/>
        </w:rPr>
        <w:t>户向来自存量用户变化，并且信息化时代的传播速度和传播范围都远胜从前，通过</w:t>
      </w:r>
      <w:r>
        <w:rPr>
          <w:rFonts w:ascii="FangSong" w:hAnsi="FangSong" w:eastAsia="FangSong" w:cs="FangSong"/>
          <w:sz w:val="21"/>
          <w:szCs w:val="21"/>
          <w:spacing w:val="8"/>
        </w:rPr>
        <w:t xml:space="preserve">  </w:t>
      </w:r>
      <w:r>
        <w:rPr>
          <w:rFonts w:ascii="FangSong" w:hAnsi="FangSong" w:eastAsia="FangSong" w:cs="FangSong"/>
          <w:sz w:val="21"/>
          <w:szCs w:val="21"/>
          <w:spacing w:val="10"/>
        </w:rPr>
        <w:t>极致的用户体验才能打造病毒式裂变的正向飞轮。企业的数字化转型首先要使用</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rPr>
        <w:t>VOC</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3"/>
        </w:rPr>
        <w:t>(客户声音)反馈，作为</w:t>
      </w:r>
      <w:r>
        <w:rPr>
          <w:rFonts w:ascii="Times New Roman" w:hAnsi="Times New Roman" w:eastAsia="Times New Roman" w:cs="Times New Roman"/>
          <w:sz w:val="21"/>
          <w:szCs w:val="21"/>
        </w:rPr>
        <w:t>CX</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13"/>
        </w:rPr>
        <w:t>(客户体验)战</w:t>
      </w:r>
      <w:r>
        <w:rPr>
          <w:rFonts w:ascii="FangSong" w:hAnsi="FangSong" w:eastAsia="FangSong" w:cs="FangSong"/>
          <w:sz w:val="21"/>
          <w:szCs w:val="21"/>
          <w:spacing w:val="12"/>
        </w:rPr>
        <w:t>略的指南针，其次要用清晰的战</w:t>
      </w:r>
      <w:r>
        <w:rPr>
          <w:rFonts w:ascii="FangSong" w:hAnsi="FangSong" w:eastAsia="FangSong" w:cs="FangSong"/>
          <w:sz w:val="21"/>
          <w:szCs w:val="21"/>
          <w:spacing w:val="12"/>
        </w:rPr>
        <w:t xml:space="preserve"> </w:t>
      </w:r>
      <w:r>
        <w:rPr>
          <w:rFonts w:ascii="FangSong" w:hAnsi="FangSong" w:eastAsia="FangSong" w:cs="FangSong"/>
          <w:sz w:val="21"/>
          <w:szCs w:val="21"/>
          <w:spacing w:val="8"/>
        </w:rPr>
        <w:t>略设计和执行框架逐步提升</w:t>
      </w:r>
      <w:r>
        <w:rPr>
          <w:rFonts w:ascii="FangSong" w:hAnsi="FangSong" w:eastAsia="FangSong" w:cs="FangSong"/>
          <w:sz w:val="21"/>
          <w:szCs w:val="21"/>
          <w:spacing w:val="-60"/>
        </w:rPr>
        <w:t xml:space="preserve"> </w:t>
      </w:r>
      <w:r>
        <w:rPr>
          <w:rFonts w:ascii="SimSun" w:hAnsi="SimSun" w:eastAsia="SimSun" w:cs="SimSun"/>
          <w:sz w:val="21"/>
          <w:szCs w:val="21"/>
        </w:rPr>
        <w:t>CX</w:t>
      </w:r>
      <w:r>
        <w:rPr>
          <w:rFonts w:ascii="SimSun" w:hAnsi="SimSun" w:eastAsia="SimSun" w:cs="SimSun"/>
          <w:sz w:val="21"/>
          <w:szCs w:val="21"/>
          <w:spacing w:val="8"/>
        </w:rPr>
        <w:t>,</w:t>
      </w:r>
      <w:r>
        <w:rPr>
          <w:rFonts w:ascii="SimSun" w:hAnsi="SimSun" w:eastAsia="SimSun" w:cs="SimSun"/>
          <w:sz w:val="21"/>
          <w:szCs w:val="21"/>
          <w:spacing w:val="1"/>
        </w:rPr>
        <w:t xml:space="preserve">  </w:t>
      </w:r>
      <w:r>
        <w:rPr>
          <w:rFonts w:ascii="FangSong" w:hAnsi="FangSong" w:eastAsia="FangSong" w:cs="FangSong"/>
          <w:sz w:val="21"/>
          <w:szCs w:val="21"/>
          <w:spacing w:val="8"/>
        </w:rPr>
        <w:t>最后创建一个敏捷的生态系统，将最新的技术、</w:t>
      </w:r>
      <w:r>
        <w:rPr>
          <w:rFonts w:ascii="FangSong" w:hAnsi="FangSong" w:eastAsia="FangSong" w:cs="FangSong"/>
          <w:sz w:val="21"/>
          <w:szCs w:val="21"/>
        </w:rPr>
        <w:t xml:space="preserve"> </w:t>
      </w:r>
      <w:r>
        <w:rPr>
          <w:rFonts w:ascii="FangSong" w:hAnsi="FangSong" w:eastAsia="FangSong" w:cs="FangSong"/>
          <w:sz w:val="21"/>
          <w:szCs w:val="21"/>
          <w:spacing w:val="3"/>
        </w:rPr>
        <w:t>数字业务方法和分析结合在一起。乔新亮认为极致的用户体验是企业数字化转型的</w:t>
      </w:r>
      <w:r>
        <w:rPr>
          <w:rFonts w:ascii="FangSong" w:hAnsi="FangSong" w:eastAsia="FangSong" w:cs="FangSong"/>
          <w:sz w:val="21"/>
          <w:szCs w:val="21"/>
          <w:spacing w:val="3"/>
        </w:rPr>
        <w:t xml:space="preserve"> </w:t>
      </w:r>
      <w:r>
        <w:rPr>
          <w:rFonts w:ascii="FangSong" w:hAnsi="FangSong" w:eastAsia="FangSong" w:cs="FangSong"/>
          <w:sz w:val="21"/>
          <w:szCs w:val="21"/>
        </w:rPr>
        <w:t>抓手，将持续驱动企业内部运营管理完善，外部更加灵活地响应市场和用户的需求。</w:t>
      </w:r>
    </w:p>
    <w:p>
      <w:pPr>
        <w:ind w:left="630"/>
        <w:spacing w:before="100" w:line="219" w:lineRule="auto"/>
        <w:rPr>
          <w:rFonts w:ascii="SimSun" w:hAnsi="SimSun" w:eastAsia="SimSun" w:cs="SimSun"/>
          <w:sz w:val="21"/>
          <w:szCs w:val="21"/>
        </w:rPr>
      </w:pPr>
      <w:r>
        <w:rPr>
          <w:rFonts w:ascii="SimSun" w:hAnsi="SimSun" w:eastAsia="SimSun" w:cs="SimSun"/>
          <w:sz w:val="21"/>
          <w:szCs w:val="21"/>
          <w:spacing w:val="-15"/>
        </w:rPr>
        <w:t>资料来源：2020零售商超数字化实践案例盘点.万商俱乐部公众号，2021-02-07.   </w:t>
      </w:r>
      <w:r>
        <w:rPr>
          <w:rFonts w:ascii="SimSun" w:hAnsi="SimSun" w:eastAsia="SimSun" w:cs="SimSun"/>
          <w:sz w:val="21"/>
          <w:szCs w:val="21"/>
          <w:spacing w:val="-16"/>
        </w:rPr>
        <w:t xml:space="preserve">  </w:t>
      </w:r>
      <w:r>
        <w:rPr>
          <w:rFonts w:ascii="SimSun" w:hAnsi="SimSun" w:eastAsia="SimSun" w:cs="SimSun"/>
          <w:sz w:val="21"/>
          <w:szCs w:val="21"/>
          <w:u w:val="single" w:color="auto"/>
          <w:spacing w:val="-16"/>
        </w:rPr>
        <w:t xml:space="preserve">     </w:t>
      </w:r>
    </w:p>
    <w:p>
      <w:pPr>
        <w:spacing w:line="219" w:lineRule="auto"/>
        <w:sectPr>
          <w:pgSz w:w="9140" w:h="14250"/>
          <w:pgMar w:top="400" w:right="459" w:bottom="0" w:left="190" w:header="0"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4" w:lineRule="auto"/>
        <w:rPr/>
      </w:pPr>
      <w:r/>
    </w:p>
    <w:p>
      <w:pPr>
        <w:ind w:left="350"/>
        <w:spacing w:before="71" w:line="222"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1"/>
        </w:rPr>
        <w:t>7.2.4      </w:t>
      </w:r>
      <w:r>
        <w:rPr>
          <w:rFonts w:ascii="SimHei" w:hAnsi="SimHei" w:eastAsia="SimHei" w:cs="SimHei"/>
          <w:sz w:val="22"/>
          <w:szCs w:val="22"/>
          <w:b/>
          <w:bCs/>
          <w:spacing w:val="11"/>
        </w:rPr>
        <w:t>农业农村数字化转型</w:t>
      </w:r>
    </w:p>
    <w:p>
      <w:pPr>
        <w:pStyle w:val="BodyText"/>
        <w:spacing w:line="313" w:lineRule="auto"/>
        <w:rPr/>
      </w:pPr>
      <w:r/>
    </w:p>
    <w:p>
      <w:pPr>
        <w:ind w:left="350" w:right="79" w:firstLine="419"/>
        <w:spacing w:before="72" w:line="258" w:lineRule="auto"/>
        <w:rPr>
          <w:rFonts w:ascii="SimSun" w:hAnsi="SimSun" w:eastAsia="SimSun" w:cs="SimSun"/>
          <w:sz w:val="22"/>
          <w:szCs w:val="22"/>
        </w:rPr>
      </w:pPr>
      <w:r>
        <w:rPr>
          <w:rFonts w:ascii="SimSun" w:hAnsi="SimSun" w:eastAsia="SimSun" w:cs="SimSun"/>
          <w:sz w:val="22"/>
          <w:szCs w:val="22"/>
          <w:spacing w:val="-5"/>
        </w:rPr>
        <w:t>农业农村农民问题是关系国计民生的根本性问题，必须始终把解决好“三农”问题</w:t>
      </w:r>
      <w:r>
        <w:rPr>
          <w:rFonts w:ascii="SimSun" w:hAnsi="SimSun" w:eastAsia="SimSun" w:cs="SimSun"/>
          <w:sz w:val="22"/>
          <w:szCs w:val="22"/>
          <w:spacing w:val="9"/>
        </w:rPr>
        <w:t xml:space="preserve"> </w:t>
      </w:r>
      <w:r>
        <w:rPr>
          <w:rFonts w:ascii="SimSun" w:hAnsi="SimSun" w:eastAsia="SimSun" w:cs="SimSun"/>
          <w:sz w:val="22"/>
          <w:szCs w:val="22"/>
          <w:spacing w:val="-6"/>
        </w:rPr>
        <w:t>作为全党工作的重中之重。党的十九大报告提出实施乡村振兴战略。推进农业农村数字</w:t>
      </w:r>
      <w:r>
        <w:rPr>
          <w:rFonts w:ascii="SimSun" w:hAnsi="SimSun" w:eastAsia="SimSun" w:cs="SimSun"/>
          <w:sz w:val="22"/>
          <w:szCs w:val="22"/>
          <w:spacing w:val="17"/>
        </w:rPr>
        <w:t xml:space="preserve"> </w:t>
      </w:r>
      <w:r>
        <w:rPr>
          <w:rFonts w:ascii="SimSun" w:hAnsi="SimSun" w:eastAsia="SimSun" w:cs="SimSun"/>
          <w:sz w:val="22"/>
          <w:szCs w:val="22"/>
          <w:spacing w:val="-11"/>
        </w:rPr>
        <w:t>化转型，是实施乡村振兴战略的重要内容。</w:t>
      </w:r>
    </w:p>
    <w:p>
      <w:pPr>
        <w:ind w:left="350" w:right="44" w:firstLine="419"/>
        <w:spacing w:before="63" w:line="268" w:lineRule="auto"/>
        <w:rPr>
          <w:rFonts w:ascii="SimSun" w:hAnsi="SimSun" w:eastAsia="SimSun" w:cs="SimSun"/>
          <w:sz w:val="22"/>
          <w:szCs w:val="22"/>
        </w:rPr>
      </w:pPr>
      <w:r>
        <w:rPr>
          <w:rFonts w:ascii="SimSun" w:hAnsi="SimSun" w:eastAsia="SimSun" w:cs="SimSun"/>
          <w:sz w:val="22"/>
          <w:szCs w:val="22"/>
          <w:spacing w:val="-6"/>
        </w:rPr>
        <w:t>根据农业农村部信息中心发布的《2019全国县域数字农业</w:t>
      </w:r>
      <w:r>
        <w:rPr>
          <w:rFonts w:ascii="SimSun" w:hAnsi="SimSun" w:eastAsia="SimSun" w:cs="SimSun"/>
          <w:sz w:val="22"/>
          <w:szCs w:val="22"/>
          <w:spacing w:val="-7"/>
        </w:rPr>
        <w:t>农村发展水平评价报告》,</w:t>
      </w:r>
      <w:r>
        <w:rPr>
          <w:rFonts w:ascii="SimSun" w:hAnsi="SimSun" w:eastAsia="SimSun" w:cs="SimSun"/>
          <w:sz w:val="22"/>
          <w:szCs w:val="22"/>
        </w:rPr>
        <w:t xml:space="preserve"> </w:t>
      </w:r>
      <w:r>
        <w:rPr>
          <w:rFonts w:ascii="SimSun" w:hAnsi="SimSun" w:eastAsia="SimSun" w:cs="SimSun"/>
          <w:sz w:val="22"/>
          <w:szCs w:val="22"/>
          <w:spacing w:val="6"/>
        </w:rPr>
        <w:t>2018年全国县域数字农业农村发展总体水平达到33%。全国已有77.7%的县(市、区)</w:t>
      </w:r>
      <w:r>
        <w:rPr>
          <w:rFonts w:ascii="SimSun" w:hAnsi="SimSun" w:eastAsia="SimSun" w:cs="SimSun"/>
          <w:sz w:val="22"/>
          <w:szCs w:val="22"/>
          <w:spacing w:val="9"/>
        </w:rPr>
        <w:t xml:space="preserve"> </w:t>
      </w:r>
      <w:r>
        <w:rPr>
          <w:rFonts w:ascii="SimSun" w:hAnsi="SimSun" w:eastAsia="SimSun" w:cs="SimSun"/>
          <w:sz w:val="22"/>
          <w:szCs w:val="22"/>
          <w:spacing w:val="-3"/>
        </w:rPr>
        <w:t>设立了农业农村信息化管理服务机构；县域财政总计投入数字农业农村建设资金129亿</w:t>
      </w:r>
      <w:r>
        <w:rPr>
          <w:rFonts w:ascii="SimSun" w:hAnsi="SimSun" w:eastAsia="SimSun" w:cs="SimSun"/>
          <w:sz w:val="22"/>
          <w:szCs w:val="22"/>
          <w:spacing w:val="17"/>
        </w:rPr>
        <w:t xml:space="preserve"> </w:t>
      </w:r>
      <w:r>
        <w:rPr>
          <w:rFonts w:ascii="SimSun" w:hAnsi="SimSun" w:eastAsia="SimSun" w:cs="SimSun"/>
          <w:sz w:val="22"/>
          <w:szCs w:val="22"/>
          <w:spacing w:val="3"/>
        </w:rPr>
        <w:t>元；县域城乡居民人均电信消费突破500元；农业生产数字化水平达18.6%;行政村电</w:t>
      </w:r>
      <w:r>
        <w:rPr>
          <w:rFonts w:ascii="SimSun" w:hAnsi="SimSun" w:eastAsia="SimSun" w:cs="SimSun"/>
          <w:sz w:val="22"/>
          <w:szCs w:val="22"/>
        </w:rPr>
        <w:t xml:space="preserve"> </w:t>
      </w:r>
      <w:r>
        <w:rPr>
          <w:rFonts w:ascii="SimSun" w:hAnsi="SimSun" w:eastAsia="SimSun" w:cs="SimSun"/>
          <w:sz w:val="22"/>
          <w:szCs w:val="22"/>
          <w:spacing w:val="6"/>
        </w:rPr>
        <w:t>子商务服务站点覆盖率达64%;县域农产品网络零售额为5542亿元，占农产品</w:t>
      </w:r>
      <w:r>
        <w:rPr>
          <w:rFonts w:ascii="SimSun" w:hAnsi="SimSun" w:eastAsia="SimSun" w:cs="SimSun"/>
          <w:sz w:val="22"/>
          <w:szCs w:val="22"/>
          <w:spacing w:val="5"/>
        </w:rPr>
        <w:t>交易总</w:t>
      </w:r>
      <w:r>
        <w:rPr>
          <w:rFonts w:ascii="SimSun" w:hAnsi="SimSun" w:eastAsia="SimSun" w:cs="SimSun"/>
          <w:sz w:val="22"/>
          <w:szCs w:val="22"/>
        </w:rPr>
        <w:t xml:space="preserve"> </w:t>
      </w:r>
      <w:r>
        <w:rPr>
          <w:rFonts w:ascii="SimSun" w:hAnsi="SimSun" w:eastAsia="SimSun" w:cs="SimSun"/>
          <w:sz w:val="22"/>
          <w:szCs w:val="22"/>
          <w:spacing w:val="9"/>
        </w:rPr>
        <w:t>额的9.8%;益农信息社覆盖49.7%的行政村。</w:t>
      </w:r>
    </w:p>
    <w:p>
      <w:pPr>
        <w:ind w:left="350" w:right="77" w:firstLine="419"/>
        <w:spacing w:before="57" w:line="256" w:lineRule="auto"/>
        <w:rPr>
          <w:rFonts w:ascii="SimSun" w:hAnsi="SimSun" w:eastAsia="SimSun" w:cs="SimSun"/>
          <w:sz w:val="22"/>
          <w:szCs w:val="22"/>
        </w:rPr>
      </w:pPr>
      <w:r>
        <w:rPr>
          <w:rFonts w:ascii="SimSun" w:hAnsi="SimSun" w:eastAsia="SimSun" w:cs="SimSun"/>
          <w:sz w:val="22"/>
          <w:szCs w:val="22"/>
          <w:spacing w:val="-5"/>
        </w:rPr>
        <w:t>对于地方政府来说，在实施乡村振兴战略过程中，要大力发展农业互联网和设施农</w:t>
      </w:r>
      <w:r>
        <w:rPr>
          <w:rFonts w:ascii="SimSun" w:hAnsi="SimSun" w:eastAsia="SimSun" w:cs="SimSun"/>
          <w:sz w:val="22"/>
          <w:szCs w:val="22"/>
          <w:spacing w:val="11"/>
        </w:rPr>
        <w:t xml:space="preserve"> </w:t>
      </w:r>
      <w:r>
        <w:rPr>
          <w:rFonts w:ascii="SimSun" w:hAnsi="SimSun" w:eastAsia="SimSun" w:cs="SimSun"/>
          <w:sz w:val="22"/>
          <w:szCs w:val="22"/>
          <w:spacing w:val="-8"/>
        </w:rPr>
        <w:t>业，提高农业生产效率；大力发展精准农业、智慧农业、“互联网</w:t>
      </w:r>
      <w:r>
        <w:rPr>
          <w:rFonts w:ascii="SimSun" w:hAnsi="SimSun" w:eastAsia="SimSun" w:cs="SimSun"/>
          <w:sz w:val="22"/>
          <w:szCs w:val="22"/>
          <w:spacing w:val="-9"/>
        </w:rPr>
        <w:t>+农业”、农业农村大</w:t>
      </w:r>
      <w:r>
        <w:rPr>
          <w:rFonts w:ascii="SimSun" w:hAnsi="SimSun" w:eastAsia="SimSun" w:cs="SimSun"/>
          <w:sz w:val="22"/>
          <w:szCs w:val="22"/>
        </w:rPr>
        <w:t xml:space="preserve"> </w:t>
      </w:r>
      <w:r>
        <w:rPr>
          <w:rFonts w:ascii="SimSun" w:hAnsi="SimSun" w:eastAsia="SimSun" w:cs="SimSun"/>
          <w:sz w:val="22"/>
          <w:szCs w:val="22"/>
          <w:spacing w:val="-5"/>
        </w:rPr>
        <w:t>数据，促进农业农村现代化；大力发展“互联网+旅游</w:t>
      </w:r>
      <w:r>
        <w:rPr>
          <w:rFonts w:ascii="SimSun" w:hAnsi="SimSun" w:eastAsia="SimSun" w:cs="SimSun"/>
          <w:sz w:val="22"/>
          <w:szCs w:val="22"/>
          <w:spacing w:val="-6"/>
        </w:rPr>
        <w:t>”,促进全域旅游发展；大力发展</w:t>
      </w:r>
      <w:r>
        <w:rPr>
          <w:rFonts w:ascii="SimSun" w:hAnsi="SimSun" w:eastAsia="SimSun" w:cs="SimSun"/>
          <w:sz w:val="22"/>
          <w:szCs w:val="22"/>
        </w:rPr>
        <w:t xml:space="preserve"> </w:t>
      </w:r>
      <w:r>
        <w:rPr>
          <w:rFonts w:ascii="SimSun" w:hAnsi="SimSun" w:eastAsia="SimSun" w:cs="SimSun"/>
          <w:sz w:val="22"/>
          <w:szCs w:val="22"/>
          <w:spacing w:val="-9"/>
        </w:rPr>
        <w:t>农村电商推进农产品上行，让农民不但把农产品卖出去，还能卖</w:t>
      </w:r>
      <w:r>
        <w:rPr>
          <w:rFonts w:ascii="SimSun" w:hAnsi="SimSun" w:eastAsia="SimSun" w:cs="SimSun"/>
          <w:sz w:val="22"/>
          <w:szCs w:val="22"/>
          <w:spacing w:val="-10"/>
        </w:rPr>
        <w:t>个好价钱。</w:t>
      </w:r>
    </w:p>
    <w:p>
      <w:pPr>
        <w:ind w:left="770"/>
        <w:spacing w:before="81" w:line="219" w:lineRule="auto"/>
        <w:rPr>
          <w:rFonts w:ascii="SimSun" w:hAnsi="SimSun" w:eastAsia="SimSun" w:cs="SimSun"/>
          <w:sz w:val="22"/>
          <w:szCs w:val="22"/>
        </w:rPr>
      </w:pPr>
      <w:r>
        <w:rPr>
          <w:rFonts w:ascii="SimSun" w:hAnsi="SimSun" w:eastAsia="SimSun" w:cs="SimSun"/>
          <w:sz w:val="22"/>
          <w:szCs w:val="22"/>
          <w:spacing w:val="-2"/>
        </w:rPr>
        <w:t>(1)农业农村大数据。</w:t>
      </w:r>
    </w:p>
    <w:p>
      <w:pPr>
        <w:ind w:left="350" w:firstLine="419"/>
        <w:spacing w:before="89" w:line="263" w:lineRule="auto"/>
        <w:rPr>
          <w:rFonts w:ascii="SimSun" w:hAnsi="SimSun" w:eastAsia="SimSun" w:cs="SimSun"/>
          <w:sz w:val="22"/>
          <w:szCs w:val="22"/>
        </w:rPr>
      </w:pPr>
      <w:r>
        <w:rPr>
          <w:rFonts w:ascii="SimSun" w:hAnsi="SimSun" w:eastAsia="SimSun" w:cs="SimSun"/>
          <w:sz w:val="22"/>
          <w:szCs w:val="22"/>
          <w:spacing w:val="-5"/>
        </w:rPr>
        <w:t>在农业领域，大数据可以应用于农产品产量预测、农业病</w:t>
      </w:r>
      <w:r>
        <w:rPr>
          <w:rFonts w:ascii="SimSun" w:hAnsi="SimSun" w:eastAsia="SimSun" w:cs="SimSun"/>
          <w:sz w:val="22"/>
          <w:szCs w:val="22"/>
          <w:spacing w:val="-6"/>
        </w:rPr>
        <w:t>虫害预警、农产品价格走</w:t>
      </w:r>
      <w:r>
        <w:rPr>
          <w:rFonts w:ascii="SimSun" w:hAnsi="SimSun" w:eastAsia="SimSun" w:cs="SimSun"/>
          <w:sz w:val="22"/>
          <w:szCs w:val="22"/>
        </w:rPr>
        <w:t xml:space="preserve">  </w:t>
      </w:r>
      <w:r>
        <w:rPr>
          <w:rFonts w:ascii="SimSun" w:hAnsi="SimSun" w:eastAsia="SimSun" w:cs="SimSun"/>
          <w:sz w:val="22"/>
          <w:szCs w:val="22"/>
          <w:spacing w:val="-8"/>
        </w:rPr>
        <w:t>势分析等领域，有利于精准农业和智慧农业的</w:t>
      </w:r>
      <w:r>
        <w:rPr>
          <w:rFonts w:ascii="SimSun" w:hAnsi="SimSun" w:eastAsia="SimSun" w:cs="SimSun"/>
          <w:sz w:val="22"/>
          <w:szCs w:val="22"/>
          <w:spacing w:val="-9"/>
        </w:rPr>
        <w:t>发展，促进农业组织化、规范化、品牌化。</w:t>
      </w:r>
      <w:r>
        <w:rPr>
          <w:rFonts w:ascii="SimSun" w:hAnsi="SimSun" w:eastAsia="SimSun" w:cs="SimSun"/>
          <w:sz w:val="22"/>
          <w:szCs w:val="22"/>
        </w:rPr>
        <w:t xml:space="preserve"> </w:t>
      </w:r>
      <w:r>
        <w:rPr>
          <w:rFonts w:ascii="SimSun" w:hAnsi="SimSun" w:eastAsia="SimSun" w:cs="SimSun"/>
          <w:sz w:val="22"/>
          <w:szCs w:val="22"/>
          <w:spacing w:val="-6"/>
        </w:rPr>
        <w:t>我国已进入传统农业向现代农业加快转变的关键阶段。突破资源和环境的制约，需要运</w:t>
      </w:r>
      <w:r>
        <w:rPr>
          <w:rFonts w:ascii="SimSun" w:hAnsi="SimSun" w:eastAsia="SimSun" w:cs="SimSun"/>
          <w:sz w:val="22"/>
          <w:szCs w:val="22"/>
          <w:spacing w:val="7"/>
        </w:rPr>
        <w:t xml:space="preserve">  </w:t>
      </w:r>
      <w:r>
        <w:rPr>
          <w:rFonts w:ascii="SimSun" w:hAnsi="SimSun" w:eastAsia="SimSun" w:cs="SimSun"/>
          <w:sz w:val="22"/>
          <w:szCs w:val="22"/>
          <w:spacing w:val="-5"/>
        </w:rPr>
        <w:t>用大数据提高农业生产精准化、智能化水平，转变农业</w:t>
      </w:r>
      <w:r>
        <w:rPr>
          <w:rFonts w:ascii="SimSun" w:hAnsi="SimSun" w:eastAsia="SimSun" w:cs="SimSun"/>
          <w:sz w:val="22"/>
          <w:szCs w:val="22"/>
          <w:spacing w:val="-6"/>
        </w:rPr>
        <w:t>生产方式。突破成本“地板”和</w:t>
      </w:r>
      <w:r>
        <w:rPr>
          <w:rFonts w:ascii="SimSun" w:hAnsi="SimSun" w:eastAsia="SimSun" w:cs="SimSun"/>
          <w:sz w:val="22"/>
          <w:szCs w:val="22"/>
        </w:rPr>
        <w:t xml:space="preserve">  </w:t>
      </w:r>
      <w:r>
        <w:rPr>
          <w:rFonts w:ascii="SimSun" w:hAnsi="SimSun" w:eastAsia="SimSun" w:cs="SimSun"/>
          <w:sz w:val="22"/>
          <w:szCs w:val="22"/>
          <w:spacing w:val="-5"/>
        </w:rPr>
        <w:t>价格“天花板”双重挤压的制约，需要运用</w:t>
      </w:r>
      <w:r>
        <w:rPr>
          <w:rFonts w:ascii="SimSun" w:hAnsi="SimSun" w:eastAsia="SimSun" w:cs="SimSun"/>
          <w:sz w:val="22"/>
          <w:szCs w:val="22"/>
          <w:spacing w:val="-6"/>
        </w:rPr>
        <w:t>大数据推进农业供给侧结构性改革，提高农</w:t>
      </w:r>
      <w:r>
        <w:rPr>
          <w:rFonts w:ascii="SimSun" w:hAnsi="SimSun" w:eastAsia="SimSun" w:cs="SimSun"/>
          <w:sz w:val="22"/>
          <w:szCs w:val="22"/>
        </w:rPr>
        <w:t xml:space="preserve">  </w:t>
      </w:r>
      <w:r>
        <w:rPr>
          <w:rFonts w:ascii="SimSun" w:hAnsi="SimSun" w:eastAsia="SimSun" w:cs="SimSun"/>
          <w:sz w:val="22"/>
          <w:szCs w:val="22"/>
          <w:spacing w:val="-3"/>
        </w:rPr>
        <w:t>业全要素生产率。提升我国农业国际竞争力，需要运用大数据分析全球农业发展情况，</w:t>
      </w:r>
      <w:r>
        <w:rPr>
          <w:rFonts w:ascii="SimSun" w:hAnsi="SimSun" w:eastAsia="SimSun" w:cs="SimSun"/>
          <w:sz w:val="22"/>
          <w:szCs w:val="22"/>
          <w:spacing w:val="2"/>
        </w:rPr>
        <w:t xml:space="preserve"> </w:t>
      </w:r>
      <w:r>
        <w:rPr>
          <w:rFonts w:ascii="SimSun" w:hAnsi="SimSun" w:eastAsia="SimSun" w:cs="SimSun"/>
          <w:sz w:val="22"/>
          <w:szCs w:val="22"/>
          <w:spacing w:val="-6"/>
        </w:rPr>
        <w:t>增强我国农业在国际市场上的话语权、定价权和影响力。引导农业发展，需要运用大数</w:t>
      </w:r>
      <w:r>
        <w:rPr>
          <w:rFonts w:ascii="SimSun" w:hAnsi="SimSun" w:eastAsia="SimSun" w:cs="SimSun"/>
          <w:sz w:val="22"/>
          <w:szCs w:val="22"/>
          <w:spacing w:val="8"/>
        </w:rPr>
        <w:t xml:space="preserve">  </w:t>
      </w:r>
      <w:r>
        <w:rPr>
          <w:rFonts w:ascii="SimSun" w:hAnsi="SimSun" w:eastAsia="SimSun" w:cs="SimSun"/>
          <w:sz w:val="22"/>
          <w:szCs w:val="22"/>
          <w:spacing w:val="-5"/>
        </w:rPr>
        <w:t>据提升农业综合信息服务能力，让农民有更多的获得感。</w:t>
      </w:r>
      <w:r>
        <w:rPr>
          <w:rFonts w:ascii="SimSun" w:hAnsi="SimSun" w:eastAsia="SimSun" w:cs="SimSun"/>
          <w:sz w:val="22"/>
          <w:szCs w:val="22"/>
          <w:spacing w:val="-6"/>
        </w:rPr>
        <w:t>推进农业主管部门的治理能力</w:t>
      </w:r>
      <w:r>
        <w:rPr>
          <w:rFonts w:ascii="SimSun" w:hAnsi="SimSun" w:eastAsia="SimSun" w:cs="SimSun"/>
          <w:sz w:val="22"/>
          <w:szCs w:val="22"/>
        </w:rPr>
        <w:t xml:space="preserve">  </w:t>
      </w:r>
      <w:r>
        <w:rPr>
          <w:rFonts w:ascii="SimSun" w:hAnsi="SimSun" w:eastAsia="SimSun" w:cs="SimSun"/>
          <w:sz w:val="22"/>
          <w:szCs w:val="22"/>
          <w:spacing w:val="-10"/>
        </w:rPr>
        <w:t>现代化，需要运用大数据分析掌握农业经济运行情况，促进决策科学化。</w:t>
      </w:r>
    </w:p>
    <w:p>
      <w:pPr>
        <w:ind w:left="350" w:firstLine="419"/>
        <w:spacing w:before="141" w:line="260" w:lineRule="auto"/>
        <w:rPr>
          <w:rFonts w:ascii="SimSun" w:hAnsi="SimSun" w:eastAsia="SimSun" w:cs="SimSun"/>
          <w:sz w:val="22"/>
          <w:szCs w:val="22"/>
        </w:rPr>
      </w:pPr>
      <w:r>
        <w:rPr>
          <w:rFonts w:ascii="SimSun" w:hAnsi="SimSun" w:eastAsia="SimSun" w:cs="SimSun"/>
          <w:sz w:val="22"/>
          <w:szCs w:val="22"/>
          <w:spacing w:val="-8"/>
        </w:rPr>
        <w:t>我国农业农村数据历史长、数量大、类型多，但长</w:t>
      </w:r>
      <w:r>
        <w:rPr>
          <w:rFonts w:ascii="SimSun" w:hAnsi="SimSun" w:eastAsia="SimSun" w:cs="SimSun"/>
          <w:sz w:val="22"/>
          <w:szCs w:val="22"/>
          <w:spacing w:val="-9"/>
        </w:rPr>
        <w:t>期存在底数不清、核心数据缺失、</w:t>
      </w:r>
      <w:r>
        <w:rPr>
          <w:rFonts w:ascii="SimSun" w:hAnsi="SimSun" w:eastAsia="SimSun" w:cs="SimSun"/>
          <w:sz w:val="22"/>
          <w:szCs w:val="22"/>
        </w:rPr>
        <w:t xml:space="preserve"> </w:t>
      </w:r>
      <w:r>
        <w:rPr>
          <w:rFonts w:ascii="SimSun" w:hAnsi="SimSun" w:eastAsia="SimSun" w:cs="SimSun"/>
          <w:sz w:val="22"/>
          <w:szCs w:val="22"/>
          <w:spacing w:val="-6"/>
        </w:rPr>
        <w:t>数据质量不高、共享开放不足、开发利用不够等问题，无法满足农业农村发展需要。随</w:t>
      </w:r>
      <w:r>
        <w:rPr>
          <w:rFonts w:ascii="SimSun" w:hAnsi="SimSun" w:eastAsia="SimSun" w:cs="SimSun"/>
          <w:sz w:val="22"/>
          <w:szCs w:val="22"/>
          <w:spacing w:val="9"/>
        </w:rPr>
        <w:t xml:space="preserve">  </w:t>
      </w:r>
      <w:r>
        <w:rPr>
          <w:rFonts w:ascii="SimSun" w:hAnsi="SimSun" w:eastAsia="SimSun" w:cs="SimSun"/>
          <w:sz w:val="22"/>
          <w:szCs w:val="22"/>
          <w:spacing w:val="-5"/>
        </w:rPr>
        <w:t>着农村网络基础设施建设加快和网民人数的快速增长</w:t>
      </w:r>
      <w:r>
        <w:rPr>
          <w:rFonts w:ascii="SimSun" w:hAnsi="SimSun" w:eastAsia="SimSun" w:cs="SimSun"/>
          <w:sz w:val="22"/>
          <w:szCs w:val="22"/>
          <w:spacing w:val="-6"/>
        </w:rPr>
        <w:t>，农业农村数据载体和应用市场的</w:t>
      </w:r>
      <w:r>
        <w:rPr>
          <w:rFonts w:ascii="SimSun" w:hAnsi="SimSun" w:eastAsia="SimSun" w:cs="SimSun"/>
          <w:sz w:val="22"/>
          <w:szCs w:val="22"/>
        </w:rPr>
        <w:t xml:space="preserve">  </w:t>
      </w:r>
      <w:r>
        <w:rPr>
          <w:rFonts w:ascii="SimSun" w:hAnsi="SimSun" w:eastAsia="SimSun" w:cs="SimSun"/>
          <w:sz w:val="22"/>
          <w:szCs w:val="22"/>
          <w:spacing w:val="-8"/>
        </w:rPr>
        <w:t>优势逐步显现，特别是“互联网+农业”、农业物联网的快速发展，各种</w:t>
      </w:r>
      <w:r>
        <w:rPr>
          <w:rFonts w:ascii="SimSun" w:hAnsi="SimSun" w:eastAsia="SimSun" w:cs="SimSun"/>
          <w:sz w:val="22"/>
          <w:szCs w:val="22"/>
          <w:spacing w:val="-9"/>
        </w:rPr>
        <w:t>类型的海量数据</w:t>
      </w:r>
      <w:r>
        <w:rPr>
          <w:rFonts w:ascii="SimSun" w:hAnsi="SimSun" w:eastAsia="SimSun" w:cs="SimSun"/>
          <w:sz w:val="22"/>
          <w:szCs w:val="22"/>
        </w:rPr>
        <w:t xml:space="preserve">  </w:t>
      </w:r>
      <w:r>
        <w:rPr>
          <w:rFonts w:ascii="SimSun" w:hAnsi="SimSun" w:eastAsia="SimSun" w:cs="SimSun"/>
          <w:sz w:val="22"/>
          <w:szCs w:val="22"/>
          <w:spacing w:val="-6"/>
        </w:rPr>
        <w:t>快速形成，发展农业农村大数据具备良好基础和现实条件，为解决我国农业农村大数据</w:t>
      </w:r>
      <w:r>
        <w:rPr>
          <w:rFonts w:ascii="SimSun" w:hAnsi="SimSun" w:eastAsia="SimSun" w:cs="SimSun"/>
          <w:sz w:val="22"/>
          <w:szCs w:val="22"/>
        </w:rPr>
        <w:t xml:space="preserve">  </w:t>
      </w:r>
      <w:r>
        <w:rPr>
          <w:rFonts w:ascii="SimSun" w:hAnsi="SimSun" w:eastAsia="SimSun" w:cs="SimSun"/>
          <w:sz w:val="22"/>
          <w:szCs w:val="22"/>
          <w:spacing w:val="-12"/>
        </w:rPr>
        <w:t>发展面临的困难和问题提供了有效途径。</w:t>
      </w:r>
    </w:p>
    <w:p>
      <w:pPr>
        <w:ind w:left="770"/>
        <w:spacing w:before="89" w:line="219" w:lineRule="auto"/>
        <w:rPr>
          <w:rFonts w:ascii="SimSun" w:hAnsi="SimSun" w:eastAsia="SimSun" w:cs="SimSun"/>
          <w:sz w:val="22"/>
          <w:szCs w:val="22"/>
        </w:rPr>
      </w:pPr>
      <w:r>
        <w:rPr>
          <w:rFonts w:ascii="SimSun" w:hAnsi="SimSun" w:eastAsia="SimSun" w:cs="SimSun"/>
          <w:sz w:val="22"/>
          <w:szCs w:val="22"/>
          <w:spacing w:val="-2"/>
        </w:rPr>
        <w:t>(2)农村电子商务。</w:t>
      </w:r>
    </w:p>
    <w:p>
      <w:pPr>
        <w:ind w:left="350" w:right="20" w:firstLine="419"/>
        <w:spacing w:before="72" w:line="262" w:lineRule="auto"/>
        <w:rPr>
          <w:rFonts w:ascii="SimSun" w:hAnsi="SimSun" w:eastAsia="SimSun" w:cs="SimSun"/>
          <w:sz w:val="22"/>
          <w:szCs w:val="22"/>
        </w:rPr>
      </w:pPr>
      <w:r>
        <w:rPr>
          <w:rFonts w:ascii="SimSun" w:hAnsi="SimSun" w:eastAsia="SimSun" w:cs="SimSun"/>
          <w:sz w:val="22"/>
          <w:szCs w:val="22"/>
          <w:spacing w:val="-5"/>
        </w:rPr>
        <w:t>农村电子商务是指农产品、农业生产资料、农民</w:t>
      </w:r>
      <w:r>
        <w:rPr>
          <w:rFonts w:ascii="SimSun" w:hAnsi="SimSun" w:eastAsia="SimSun" w:cs="SimSun"/>
          <w:sz w:val="22"/>
          <w:szCs w:val="22"/>
          <w:spacing w:val="-6"/>
        </w:rPr>
        <w:t>消费品和服务的网上交易活动。农 </w:t>
      </w:r>
      <w:r>
        <w:rPr>
          <w:rFonts w:ascii="SimSun" w:hAnsi="SimSun" w:eastAsia="SimSun" w:cs="SimSun"/>
          <w:sz w:val="22"/>
          <w:szCs w:val="22"/>
          <w:spacing w:val="-9"/>
        </w:rPr>
        <w:t>村电子商务是转变农业发展方式、促进农业现代化的重要手段，是精准扶贫的重要载体。</w:t>
      </w:r>
      <w:r>
        <w:rPr>
          <w:rFonts w:ascii="SimSun" w:hAnsi="SimSun" w:eastAsia="SimSun" w:cs="SimSun"/>
          <w:sz w:val="22"/>
          <w:szCs w:val="22"/>
        </w:rPr>
        <w:t xml:space="preserve"> </w:t>
      </w:r>
      <w:r>
        <w:rPr>
          <w:rFonts w:ascii="SimSun" w:hAnsi="SimSun" w:eastAsia="SimSun" w:cs="SimSun"/>
          <w:sz w:val="22"/>
          <w:szCs w:val="22"/>
          <w:spacing w:val="-3"/>
        </w:rPr>
        <w:t>发展农村电子商务，可以推动农民创业就业、</w:t>
      </w:r>
      <w:r>
        <w:rPr>
          <w:rFonts w:ascii="SimSun" w:hAnsi="SimSun" w:eastAsia="SimSun" w:cs="SimSun"/>
          <w:sz w:val="22"/>
          <w:szCs w:val="22"/>
          <w:spacing w:val="-4"/>
        </w:rPr>
        <w:t>开拓农村消费市场、带动农村扶贫开发，</w:t>
      </w:r>
      <w:r>
        <w:rPr>
          <w:rFonts w:ascii="SimSun" w:hAnsi="SimSun" w:eastAsia="SimSun" w:cs="SimSun"/>
          <w:sz w:val="22"/>
          <w:szCs w:val="22"/>
        </w:rPr>
        <w:t xml:space="preserve"> </w:t>
      </w:r>
      <w:r>
        <w:rPr>
          <w:rFonts w:ascii="SimSun" w:hAnsi="SimSun" w:eastAsia="SimSun" w:cs="SimSun"/>
          <w:sz w:val="22"/>
          <w:szCs w:val="22"/>
          <w:spacing w:val="-10"/>
        </w:rPr>
        <w:t>有利于推动农业升级、农村发展、农民增收，破解“三农”问题。</w:t>
      </w:r>
    </w:p>
    <w:p>
      <w:pPr>
        <w:ind w:left="770"/>
        <w:spacing w:before="79" w:line="219" w:lineRule="auto"/>
        <w:rPr>
          <w:rFonts w:ascii="SimSun" w:hAnsi="SimSun" w:eastAsia="SimSun" w:cs="SimSun"/>
          <w:sz w:val="22"/>
          <w:szCs w:val="22"/>
        </w:rPr>
      </w:pPr>
      <w:r>
        <w:rPr>
          <w:rFonts w:ascii="SimSun" w:hAnsi="SimSun" w:eastAsia="SimSun" w:cs="SimSun"/>
          <w:sz w:val="22"/>
          <w:szCs w:val="22"/>
          <w:spacing w:val="-6"/>
        </w:rPr>
        <w:t>在发展电子商务方面，与城市相比农村有许多特殊以及不便之处。例如，农村缺乏</w:t>
      </w:r>
    </w:p>
    <w:p>
      <w:pPr>
        <w:spacing w:line="219" w:lineRule="auto"/>
        <w:sectPr>
          <w:headerReference w:type="default" r:id="rId229"/>
          <w:pgSz w:w="9140" w:h="14250"/>
          <w:pgMar w:top="598" w:right="69" w:bottom="0" w:left="469" w:header="425" w:footer="0" w:gutter="0"/>
        </w:sectPr>
        <w:rPr>
          <w:rFonts w:ascii="SimSun" w:hAnsi="SimSun" w:eastAsia="SimSun" w:cs="SimSun"/>
          <w:sz w:val="22"/>
          <w:szCs w:val="22"/>
        </w:rPr>
      </w:pPr>
    </w:p>
    <w:p>
      <w:pPr>
        <w:jc w:val="right"/>
        <w:rPr>
          <w:rFonts w:ascii="SimSun" w:hAnsi="SimSun" w:eastAsia="SimSun" w:cs="SimSun"/>
          <w:sz w:val="13"/>
          <w:szCs w:val="13"/>
        </w:rPr>
      </w:pPr>
      <w:r>
        <w:rPr>
          <w:rFonts w:ascii="SimSun" w:hAnsi="SimSun" w:eastAsia="SimSun" w:cs="SimSun"/>
          <w:sz w:val="17"/>
          <w:szCs w:val="17"/>
        </w:rPr>
        <w:t>第7章 数字产业化与产业数字化</w:t>
      </w:r>
      <w:r>
        <w:rPr>
          <w:rFonts w:ascii="SimSun" w:hAnsi="SimSun" w:eastAsia="SimSun" w:cs="SimSun"/>
          <w:sz w:val="17"/>
          <w:szCs w:val="17"/>
          <w:spacing w:val="-41"/>
        </w:rPr>
        <w:t xml:space="preserve"> </w:t>
      </w:r>
      <w:r>
        <w:rPr>
          <w:sz w:val="17"/>
          <w:szCs w:val="17"/>
          <w:position w:val="-10"/>
        </w:rPr>
        <w:drawing>
          <wp:inline distT="0" distB="0" distL="0" distR="0">
            <wp:extent cx="215905" cy="234905"/>
            <wp:effectExtent l="0" t="0" r="0" b="0"/>
            <wp:docPr id="322" name="IM 322"/>
            <wp:cNvGraphicFramePr/>
            <a:graphic>
              <a:graphicData uri="http://schemas.openxmlformats.org/drawingml/2006/picture">
                <pic:pic>
                  <pic:nvPicPr>
                    <pic:cNvPr id="322" name="IM 322"/>
                    <pic:cNvPicPr/>
                  </pic:nvPicPr>
                  <pic:blipFill>
                    <a:blip r:embed="rId230"/>
                    <a:stretch>
                      <a:fillRect/>
                    </a:stretch>
                  </pic:blipFill>
                  <pic:spPr>
                    <a:xfrm rot="0">
                      <a:off x="0" y="0"/>
                      <a:ext cx="215905" cy="234905"/>
                    </a:xfrm>
                    <a:prstGeom prst="rect">
                      <a:avLst/>
                    </a:prstGeom>
                  </pic:spPr>
                </pic:pic>
              </a:graphicData>
            </a:graphic>
          </wp:inline>
        </w:drawing>
      </w:r>
      <w:r>
        <w:rPr>
          <w:rFonts w:ascii="SimSun" w:hAnsi="SimSun" w:eastAsia="SimSun" w:cs="SimSun"/>
          <w:sz w:val="13"/>
          <w:szCs w:val="13"/>
        </w:rPr>
        <w:t>171</w:t>
      </w:r>
    </w:p>
    <w:p>
      <w:pPr>
        <w:pStyle w:val="BodyText"/>
        <w:spacing w:line="368" w:lineRule="auto"/>
        <w:rPr/>
      </w:pPr>
      <w:r/>
    </w:p>
    <w:p>
      <w:pPr>
        <w:ind w:right="195"/>
        <w:spacing w:before="69" w:line="281" w:lineRule="auto"/>
        <w:jc w:val="both"/>
        <w:rPr>
          <w:rFonts w:ascii="SimSun" w:hAnsi="SimSun" w:eastAsia="SimSun" w:cs="SimSun"/>
          <w:sz w:val="21"/>
          <w:szCs w:val="21"/>
        </w:rPr>
      </w:pPr>
      <w:r>
        <w:rPr>
          <w:rFonts w:ascii="SimSun" w:hAnsi="SimSun" w:eastAsia="SimSun" w:cs="SimSun"/>
          <w:sz w:val="21"/>
          <w:szCs w:val="21"/>
          <w:spacing w:val="4"/>
        </w:rPr>
        <w:t>电子商务人才。许多农民不会使用电脑。许多农民家庭没有电脑，没有接入互联网。许</w:t>
      </w:r>
      <w:r>
        <w:rPr>
          <w:rFonts w:ascii="SimSun" w:hAnsi="SimSun" w:eastAsia="SimSun" w:cs="SimSun"/>
          <w:sz w:val="21"/>
          <w:szCs w:val="21"/>
          <w:spacing w:val="7"/>
        </w:rPr>
        <w:t xml:space="preserve">  </w:t>
      </w:r>
      <w:r>
        <w:rPr>
          <w:rFonts w:ascii="SimSun" w:hAnsi="SimSun" w:eastAsia="SimSun" w:cs="SimSun"/>
          <w:sz w:val="21"/>
          <w:szCs w:val="21"/>
          <w:spacing w:val="5"/>
        </w:rPr>
        <w:t>多快递公司在许多地区的物流配送业务只到县里，</w:t>
      </w:r>
      <w:r>
        <w:rPr>
          <w:rFonts w:ascii="SimSun" w:hAnsi="SimSun" w:eastAsia="SimSun" w:cs="SimSun"/>
          <w:sz w:val="21"/>
          <w:szCs w:val="21"/>
          <w:spacing w:val="4"/>
        </w:rPr>
        <w:t>到不了村，农村电商物流存在“最后</w:t>
      </w:r>
      <w:r>
        <w:rPr>
          <w:rFonts w:ascii="SimSun" w:hAnsi="SimSun" w:eastAsia="SimSun" w:cs="SimSun"/>
          <w:sz w:val="21"/>
          <w:szCs w:val="21"/>
        </w:rPr>
        <w:t xml:space="preserve">  </w:t>
      </w:r>
      <w:r>
        <w:rPr>
          <w:rFonts w:ascii="SimSun" w:hAnsi="SimSun" w:eastAsia="SimSun" w:cs="SimSun"/>
          <w:sz w:val="21"/>
          <w:szCs w:val="21"/>
          <w:spacing w:val="6"/>
        </w:rPr>
        <w:t>一公里”问题。农村地广人稀，农民网上购物或销售农产品比较分散，缺乏规模效应。</w:t>
      </w:r>
      <w:r>
        <w:rPr>
          <w:rFonts w:ascii="SimSun" w:hAnsi="SimSun" w:eastAsia="SimSun" w:cs="SimSun"/>
          <w:sz w:val="21"/>
          <w:szCs w:val="21"/>
          <w:spacing w:val="16"/>
        </w:rPr>
        <w:t xml:space="preserve"> </w:t>
      </w:r>
      <w:r>
        <w:rPr>
          <w:rFonts w:ascii="SimSun" w:hAnsi="SimSun" w:eastAsia="SimSun" w:cs="SimSun"/>
          <w:sz w:val="21"/>
          <w:szCs w:val="21"/>
          <w:spacing w:val="7"/>
        </w:rPr>
        <w:t>许多农民对商品价格比较敏感。在农村电商领域活跃着互联网多股力量，如阿里</w:t>
      </w:r>
      <w:r>
        <w:rPr>
          <w:rFonts w:ascii="SimSun" w:hAnsi="SimSun" w:eastAsia="SimSun" w:cs="SimSun"/>
          <w:sz w:val="21"/>
          <w:szCs w:val="21"/>
          <w:spacing w:val="6"/>
        </w:rPr>
        <w:t>巴巴、</w:t>
      </w:r>
      <w:r>
        <w:rPr>
          <w:rFonts w:ascii="SimSun" w:hAnsi="SimSun" w:eastAsia="SimSun" w:cs="SimSun"/>
          <w:sz w:val="21"/>
          <w:szCs w:val="21"/>
        </w:rPr>
        <w:t xml:space="preserve"> </w:t>
      </w:r>
      <w:r>
        <w:rPr>
          <w:rFonts w:ascii="SimSun" w:hAnsi="SimSun" w:eastAsia="SimSun" w:cs="SimSun"/>
          <w:sz w:val="21"/>
          <w:szCs w:val="21"/>
          <w:spacing w:val="5"/>
        </w:rPr>
        <w:t>京东等大型电子商务平台运营商，乐村淘等专业农村</w:t>
      </w:r>
      <w:r>
        <w:rPr>
          <w:rFonts w:ascii="SimSun" w:hAnsi="SimSun" w:eastAsia="SimSun" w:cs="SimSun"/>
          <w:sz w:val="21"/>
          <w:szCs w:val="21"/>
          <w:spacing w:val="4"/>
        </w:rPr>
        <w:t>电商企业，供销社、邮政等传统力 </w:t>
      </w:r>
      <w:r>
        <w:rPr>
          <w:rFonts w:ascii="SimSun" w:hAnsi="SimSun" w:eastAsia="SimSun" w:cs="SimSun"/>
          <w:sz w:val="21"/>
          <w:szCs w:val="21"/>
          <w:spacing w:val="4"/>
        </w:rPr>
        <w:t>量。不少地方虽然建立了县级电商运营中心、乡镇电商服务中心和村级电商服务站，但</w:t>
      </w:r>
      <w:r>
        <w:rPr>
          <w:rFonts w:ascii="SimSun" w:hAnsi="SimSun" w:eastAsia="SimSun" w:cs="SimSun"/>
          <w:sz w:val="21"/>
          <w:szCs w:val="21"/>
          <w:spacing w:val="7"/>
        </w:rPr>
        <w:t xml:space="preserve">  </w:t>
      </w:r>
      <w:r>
        <w:rPr>
          <w:rFonts w:ascii="SimSun" w:hAnsi="SimSun" w:eastAsia="SimSun" w:cs="SimSun"/>
          <w:sz w:val="21"/>
          <w:szCs w:val="21"/>
          <w:spacing w:val="7"/>
        </w:rPr>
        <w:t>没有形成合力。需要建立县、乡、村三级电商服务信息平台，整合产品农村电商资</w:t>
      </w:r>
      <w:r>
        <w:rPr>
          <w:rFonts w:ascii="SimSun" w:hAnsi="SimSun" w:eastAsia="SimSun" w:cs="SimSun"/>
          <w:sz w:val="21"/>
          <w:szCs w:val="21"/>
          <w:spacing w:val="6"/>
        </w:rPr>
        <w:t>源，</w:t>
      </w:r>
      <w:r>
        <w:rPr>
          <w:rFonts w:ascii="SimSun" w:hAnsi="SimSun" w:eastAsia="SimSun" w:cs="SimSun"/>
          <w:sz w:val="21"/>
          <w:szCs w:val="21"/>
        </w:rPr>
        <w:t xml:space="preserve"> </w:t>
      </w:r>
      <w:r>
        <w:rPr>
          <w:rFonts w:ascii="SimSun" w:hAnsi="SimSun" w:eastAsia="SimSun" w:cs="SimSun"/>
          <w:sz w:val="21"/>
          <w:szCs w:val="21"/>
          <w:spacing w:val="-1"/>
        </w:rPr>
        <w:t>以信息流带动订单流、物流、资金流、人才流等。</w:t>
      </w:r>
    </w:p>
    <w:p>
      <w:pPr>
        <w:ind w:right="243" w:firstLine="439"/>
        <w:spacing w:before="72" w:line="281" w:lineRule="auto"/>
        <w:jc w:val="both"/>
        <w:rPr>
          <w:rFonts w:ascii="SimSun" w:hAnsi="SimSun" w:eastAsia="SimSun" w:cs="SimSun"/>
          <w:sz w:val="21"/>
          <w:szCs w:val="21"/>
        </w:rPr>
      </w:pPr>
      <w:r>
        <w:rPr>
          <w:rFonts w:ascii="SimSun" w:hAnsi="SimSun" w:eastAsia="SimSun" w:cs="SimSun"/>
          <w:sz w:val="21"/>
          <w:szCs w:val="21"/>
          <w:spacing w:val="5"/>
        </w:rPr>
        <w:t>开展农业数字化转型，还应与当前乡村振兴战略、创新创业、全域旅游、“一带一</w:t>
      </w:r>
      <w:r>
        <w:rPr>
          <w:rFonts w:ascii="SimSun" w:hAnsi="SimSun" w:eastAsia="SimSun" w:cs="SimSun"/>
          <w:sz w:val="21"/>
          <w:szCs w:val="21"/>
          <w:spacing w:val="10"/>
        </w:rPr>
        <w:t xml:space="preserve"> </w:t>
      </w:r>
      <w:r>
        <w:rPr>
          <w:rFonts w:ascii="SimSun" w:hAnsi="SimSun" w:eastAsia="SimSun" w:cs="SimSun"/>
          <w:sz w:val="21"/>
          <w:szCs w:val="21"/>
          <w:spacing w:val="8"/>
        </w:rPr>
        <w:t>路”等相关政策倡议结合起来。积极发展全域旅游。把农村电商和“互联网+旅</w:t>
      </w:r>
      <w:r>
        <w:rPr>
          <w:rFonts w:ascii="SimSun" w:hAnsi="SimSun" w:eastAsia="SimSun" w:cs="SimSun"/>
          <w:sz w:val="21"/>
          <w:szCs w:val="21"/>
          <w:spacing w:val="7"/>
        </w:rPr>
        <w:t>游”相</w:t>
      </w:r>
      <w:r>
        <w:rPr>
          <w:rFonts w:ascii="SimSun" w:hAnsi="SimSun" w:eastAsia="SimSun" w:cs="SimSun"/>
          <w:sz w:val="21"/>
          <w:szCs w:val="21"/>
        </w:rPr>
        <w:t xml:space="preserve"> </w:t>
      </w:r>
      <w:r>
        <w:rPr>
          <w:rFonts w:ascii="SimSun" w:hAnsi="SimSun" w:eastAsia="SimSun" w:cs="SimSun"/>
          <w:sz w:val="21"/>
          <w:szCs w:val="21"/>
          <w:spacing w:val="8"/>
        </w:rPr>
        <w:t>结合，可以带动农产品的线上和线下销售。把农村电商和“</w:t>
      </w:r>
      <w:r>
        <w:rPr>
          <w:rFonts w:ascii="SimSun" w:hAnsi="SimSun" w:eastAsia="SimSun" w:cs="SimSun"/>
          <w:sz w:val="21"/>
          <w:szCs w:val="21"/>
          <w:spacing w:val="7"/>
        </w:rPr>
        <w:t>互联网+农业”相结合，可</w:t>
      </w:r>
      <w:r>
        <w:rPr>
          <w:rFonts w:ascii="SimSun" w:hAnsi="SimSun" w:eastAsia="SimSun" w:cs="SimSun"/>
          <w:sz w:val="21"/>
          <w:szCs w:val="21"/>
        </w:rPr>
        <w:t xml:space="preserve"> </w:t>
      </w:r>
      <w:r>
        <w:rPr>
          <w:rFonts w:ascii="SimSun" w:hAnsi="SimSun" w:eastAsia="SimSun" w:cs="SimSun"/>
          <w:sz w:val="21"/>
          <w:szCs w:val="21"/>
          <w:spacing w:val="5"/>
        </w:rPr>
        <w:t>以实现农产品产供销一体化，发展订单农业。农村电商的发展需要有物流配送、电子支</w:t>
      </w:r>
      <w:r>
        <w:rPr>
          <w:rFonts w:ascii="SimSun" w:hAnsi="SimSun" w:eastAsia="SimSun" w:cs="SimSun"/>
          <w:sz w:val="21"/>
          <w:szCs w:val="21"/>
        </w:rPr>
        <w:t xml:space="preserve"> </w:t>
      </w:r>
      <w:r>
        <w:rPr>
          <w:rFonts w:ascii="SimSun" w:hAnsi="SimSun" w:eastAsia="SimSun" w:cs="SimSun"/>
          <w:sz w:val="21"/>
          <w:szCs w:val="21"/>
          <w:spacing w:val="6"/>
        </w:rPr>
        <w:t>付、人才培训、品牌营销、标准认证、质量安全、</w:t>
      </w:r>
      <w:r>
        <w:rPr>
          <w:rFonts w:ascii="SimSun" w:hAnsi="SimSun" w:eastAsia="SimSun" w:cs="SimSun"/>
          <w:sz w:val="21"/>
          <w:szCs w:val="21"/>
          <w:spacing w:val="5"/>
        </w:rPr>
        <w:t>包装、信用等的配套支撑。建设电商</w:t>
      </w:r>
      <w:r>
        <w:rPr>
          <w:rFonts w:ascii="SimSun" w:hAnsi="SimSun" w:eastAsia="SimSun" w:cs="SimSun"/>
          <w:sz w:val="21"/>
          <w:szCs w:val="21"/>
        </w:rPr>
        <w:t xml:space="preserve"> </w:t>
      </w:r>
      <w:r>
        <w:rPr>
          <w:rFonts w:ascii="SimSun" w:hAnsi="SimSun" w:eastAsia="SimSun" w:cs="SimSun"/>
          <w:sz w:val="21"/>
          <w:szCs w:val="21"/>
          <w:spacing w:val="5"/>
        </w:rPr>
        <w:t>产业园并不是简单地盖一栋楼或几栋楼，而</w:t>
      </w:r>
      <w:r>
        <w:rPr>
          <w:rFonts w:ascii="SimSun" w:hAnsi="SimSun" w:eastAsia="SimSun" w:cs="SimSun"/>
          <w:sz w:val="21"/>
          <w:szCs w:val="21"/>
          <w:spacing w:val="4"/>
        </w:rPr>
        <w:t>是要通过良好的配套、优质的服务等吸引电</w:t>
      </w:r>
      <w:r>
        <w:rPr>
          <w:rFonts w:ascii="SimSun" w:hAnsi="SimSun" w:eastAsia="SimSun" w:cs="SimSun"/>
          <w:sz w:val="21"/>
          <w:szCs w:val="21"/>
        </w:rPr>
        <w:t xml:space="preserve"> </w:t>
      </w:r>
      <w:r>
        <w:rPr>
          <w:rFonts w:ascii="SimSun" w:hAnsi="SimSun" w:eastAsia="SimSun" w:cs="SimSun"/>
          <w:sz w:val="21"/>
          <w:szCs w:val="21"/>
          <w:spacing w:val="6"/>
        </w:rPr>
        <w:t>商企业以及提供电商配套服务的企业入驻。要完善当地农村</w:t>
      </w:r>
      <w:r>
        <w:rPr>
          <w:rFonts w:ascii="SimSun" w:hAnsi="SimSun" w:eastAsia="SimSun" w:cs="SimSun"/>
          <w:sz w:val="21"/>
          <w:szCs w:val="21"/>
          <w:spacing w:val="5"/>
        </w:rPr>
        <w:t>电商产业链、生态圈，培育</w:t>
      </w:r>
      <w:r>
        <w:rPr>
          <w:rFonts w:ascii="SimSun" w:hAnsi="SimSun" w:eastAsia="SimSun" w:cs="SimSun"/>
          <w:sz w:val="21"/>
          <w:szCs w:val="21"/>
        </w:rPr>
        <w:t xml:space="preserve"> </w:t>
      </w:r>
      <w:r>
        <w:rPr>
          <w:rFonts w:ascii="SimSun" w:hAnsi="SimSun" w:eastAsia="SimSun" w:cs="SimSun"/>
          <w:sz w:val="21"/>
          <w:szCs w:val="21"/>
        </w:rPr>
        <w:t>和发展农村电商服务业。鼓励有条件的农村结合“一带一路”倡议，发展</w:t>
      </w:r>
      <w:r>
        <w:rPr>
          <w:rFonts w:ascii="SimSun" w:hAnsi="SimSun" w:eastAsia="SimSun" w:cs="SimSun"/>
          <w:sz w:val="21"/>
          <w:szCs w:val="21"/>
          <w:spacing w:val="-1"/>
        </w:rPr>
        <w:t>跨境电商。</w:t>
      </w:r>
    </w:p>
    <w:p>
      <w:pPr>
        <w:pStyle w:val="BodyText"/>
        <w:spacing w:line="358" w:lineRule="auto"/>
        <w:rPr/>
      </w:pPr>
      <w:r/>
    </w:p>
    <w:p>
      <w:pPr>
        <w:ind w:left="2090"/>
        <w:spacing w:before="69" w:line="219" w:lineRule="auto"/>
        <w:tabs>
          <w:tab w:val="left" w:pos="341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18"/>
        </w:rPr>
        <w:t>《</w:t>
      </w:r>
      <w:r>
        <w:rPr>
          <w:rFonts w:ascii="SimSun" w:hAnsi="SimSun" w:eastAsia="SimSun" w:cs="SimSun"/>
          <w:sz w:val="21"/>
          <w:szCs w:val="21"/>
          <w:spacing w:val="62"/>
        </w:rPr>
        <w:t xml:space="preserve"> </w:t>
      </w:r>
      <w:r>
        <w:rPr>
          <w:rFonts w:ascii="SimSun" w:hAnsi="SimSun" w:eastAsia="SimSun" w:cs="SimSun"/>
          <w:sz w:val="21"/>
          <w:szCs w:val="21"/>
          <w:b/>
          <w:bCs/>
          <w:spacing w:val="-18"/>
        </w:rPr>
        <w:t>内容提要</w:t>
      </w:r>
      <w:r>
        <w:rPr>
          <w:rFonts w:ascii="SimSun" w:hAnsi="SimSun" w:eastAsia="SimSun" w:cs="SimSun"/>
          <w:sz w:val="21"/>
          <w:szCs w:val="21"/>
          <w:spacing w:val="11"/>
        </w:rPr>
        <w:t xml:space="preserve">  </w:t>
      </w:r>
      <w:r>
        <w:rPr>
          <w:rFonts w:ascii="SimSun" w:hAnsi="SimSun" w:eastAsia="SimSun" w:cs="SimSun"/>
          <w:sz w:val="21"/>
          <w:szCs w:val="21"/>
          <w:strike/>
        </w:rPr>
        <w:t xml:space="preserve">              </w:t>
      </w:r>
    </w:p>
    <w:p>
      <w:pPr>
        <w:pStyle w:val="BodyText"/>
        <w:spacing w:line="321" w:lineRule="auto"/>
        <w:rPr/>
      </w:pPr>
      <w:r/>
    </w:p>
    <w:p>
      <w:pPr>
        <w:ind w:right="240" w:firstLine="439"/>
        <w:spacing w:before="69" w:line="271" w:lineRule="auto"/>
        <w:jc w:val="both"/>
        <w:rPr>
          <w:rFonts w:ascii="FangSong" w:hAnsi="FangSong" w:eastAsia="FangSong" w:cs="FangSong"/>
          <w:sz w:val="21"/>
          <w:szCs w:val="21"/>
        </w:rPr>
      </w:pPr>
      <w:r>
        <w:rPr>
          <w:rFonts w:ascii="FangSong" w:hAnsi="FangSong" w:eastAsia="FangSong" w:cs="FangSong"/>
          <w:sz w:val="21"/>
          <w:szCs w:val="21"/>
          <w:spacing w:val="6"/>
        </w:rPr>
        <w:t>数字产业化和产业数字化是实现数字经济的</w:t>
      </w:r>
      <w:r>
        <w:rPr>
          <w:rFonts w:ascii="FangSong" w:hAnsi="FangSong" w:eastAsia="FangSong" w:cs="FangSong"/>
          <w:sz w:val="21"/>
          <w:szCs w:val="21"/>
          <w:spacing w:val="5"/>
        </w:rPr>
        <w:t>主要模式。数字产业化是数字技术驱动</w:t>
      </w:r>
      <w:r>
        <w:rPr>
          <w:rFonts w:ascii="FangSong" w:hAnsi="FangSong" w:eastAsia="FangSong" w:cs="FangSong"/>
          <w:sz w:val="21"/>
          <w:szCs w:val="21"/>
        </w:rPr>
        <w:t xml:space="preserve"> </w:t>
      </w:r>
      <w:r>
        <w:rPr>
          <w:rFonts w:ascii="FangSong" w:hAnsi="FangSong" w:eastAsia="FangSong" w:cs="FangSong"/>
          <w:sz w:val="21"/>
          <w:szCs w:val="21"/>
          <w:spacing w:val="3"/>
        </w:rPr>
        <w:t>产业升级的直接体现。以人工智能、区块链、云计算、大数据为代表的</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rPr>
        <w:t>ABCD</w:t>
      </w:r>
      <w:r>
        <w:rPr>
          <w:rFonts w:ascii="FangSong" w:hAnsi="FangSong" w:eastAsia="FangSong" w:cs="FangSong"/>
          <w:sz w:val="21"/>
          <w:szCs w:val="21"/>
          <w:spacing w:val="3"/>
        </w:rPr>
        <w:t>技术构成</w:t>
      </w:r>
      <w:r>
        <w:rPr>
          <w:rFonts w:ascii="FangSong" w:hAnsi="FangSong" w:eastAsia="FangSong" w:cs="FangSong"/>
          <w:sz w:val="21"/>
          <w:szCs w:val="21"/>
          <w:spacing w:val="13"/>
        </w:rPr>
        <w:t xml:space="preserve"> </w:t>
      </w:r>
      <w:r>
        <w:rPr>
          <w:rFonts w:ascii="FangSong" w:hAnsi="FangSong" w:eastAsia="FangSong" w:cs="FangSong"/>
          <w:sz w:val="21"/>
          <w:szCs w:val="21"/>
          <w:spacing w:val="4"/>
        </w:rPr>
        <w:t>了数字产业的技术基础。产业数字化是在新一代数字科技的支撑和引领下，以数据为关</w:t>
      </w:r>
      <w:r>
        <w:rPr>
          <w:rFonts w:ascii="FangSong" w:hAnsi="FangSong" w:eastAsia="FangSong" w:cs="FangSong"/>
          <w:sz w:val="21"/>
          <w:szCs w:val="21"/>
          <w:spacing w:val="3"/>
        </w:rPr>
        <w:t xml:space="preserve"> </w:t>
      </w:r>
      <w:r>
        <w:rPr>
          <w:rFonts w:ascii="FangSong" w:hAnsi="FangSong" w:eastAsia="FangSong" w:cs="FangSong"/>
          <w:sz w:val="21"/>
          <w:szCs w:val="21"/>
          <w:spacing w:val="5"/>
        </w:rPr>
        <w:t>键要素，以价值释放为核心，以数据赋能为主线，对产业链上下游的全要素进行数字化</w:t>
      </w:r>
      <w:r>
        <w:rPr>
          <w:rFonts w:ascii="FangSong" w:hAnsi="FangSong" w:eastAsia="FangSong" w:cs="FangSong"/>
          <w:sz w:val="21"/>
          <w:szCs w:val="21"/>
          <w:spacing w:val="4"/>
        </w:rPr>
        <w:t xml:space="preserve"> </w:t>
      </w:r>
      <w:r>
        <w:rPr>
          <w:rFonts w:ascii="FangSong" w:hAnsi="FangSong" w:eastAsia="FangSong" w:cs="FangSong"/>
          <w:sz w:val="21"/>
          <w:szCs w:val="21"/>
          <w:spacing w:val="5"/>
        </w:rPr>
        <w:t>升级、转型和再造，是推动数字经济发展的主要手</w:t>
      </w:r>
      <w:r>
        <w:rPr>
          <w:rFonts w:ascii="FangSong" w:hAnsi="FangSong" w:eastAsia="FangSong" w:cs="FangSong"/>
          <w:sz w:val="21"/>
          <w:szCs w:val="21"/>
          <w:spacing w:val="4"/>
        </w:rPr>
        <w:t>段。与数字产业化相比，产业数字化</w:t>
      </w:r>
      <w:r>
        <w:rPr>
          <w:rFonts w:ascii="FangSong" w:hAnsi="FangSong" w:eastAsia="FangSong" w:cs="FangSong"/>
          <w:sz w:val="21"/>
          <w:szCs w:val="21"/>
        </w:rPr>
        <w:t xml:space="preserve"> </w:t>
      </w:r>
      <w:r>
        <w:rPr>
          <w:rFonts w:ascii="FangSong" w:hAnsi="FangSong" w:eastAsia="FangSong" w:cs="FangSong"/>
          <w:sz w:val="21"/>
          <w:szCs w:val="21"/>
        </w:rPr>
        <w:t>涉及产业领域更多、市场规模更大，是未来数字经济发展的主攻方向。</w:t>
      </w:r>
    </w:p>
    <w:p>
      <w:pPr>
        <w:ind w:right="245" w:firstLine="439"/>
        <w:spacing w:before="130" w:line="265" w:lineRule="auto"/>
        <w:jc w:val="both"/>
        <w:rPr>
          <w:rFonts w:ascii="FangSong" w:hAnsi="FangSong" w:eastAsia="FangSong" w:cs="FangSong"/>
          <w:sz w:val="21"/>
          <w:szCs w:val="21"/>
        </w:rPr>
      </w:pPr>
      <w:r>
        <w:rPr>
          <w:rFonts w:ascii="FangSong" w:hAnsi="FangSong" w:eastAsia="FangSong" w:cs="FangSong"/>
          <w:sz w:val="21"/>
          <w:szCs w:val="21"/>
          <w:spacing w:val="5"/>
        </w:rPr>
        <w:t>本章围绕数字产业化和产业数字化展开介绍，首先从培育和发展以人工智能、区块</w:t>
      </w:r>
      <w:r>
        <w:rPr>
          <w:rFonts w:ascii="FangSong" w:hAnsi="FangSong" w:eastAsia="FangSong" w:cs="FangSong"/>
          <w:sz w:val="21"/>
          <w:szCs w:val="21"/>
          <w:spacing w:val="14"/>
        </w:rPr>
        <w:t xml:space="preserve"> </w:t>
      </w:r>
      <w:r>
        <w:rPr>
          <w:rFonts w:ascii="FangSong" w:hAnsi="FangSong" w:eastAsia="FangSong" w:cs="FangSong"/>
          <w:sz w:val="21"/>
          <w:szCs w:val="21"/>
          <w:spacing w:val="4"/>
        </w:rPr>
        <w:t>链、云计算、大数据为代表的</w:t>
      </w:r>
      <w:r>
        <w:rPr>
          <w:rFonts w:ascii="Times New Roman" w:hAnsi="Times New Roman" w:eastAsia="Times New Roman" w:cs="Times New Roman"/>
          <w:sz w:val="21"/>
          <w:szCs w:val="21"/>
        </w:rPr>
        <w:t>ABCD</w:t>
      </w:r>
      <w:r>
        <w:rPr>
          <w:rFonts w:ascii="Times New Roman" w:hAnsi="Times New Roman" w:eastAsia="Times New Roman" w:cs="Times New Roman"/>
          <w:sz w:val="21"/>
          <w:szCs w:val="21"/>
          <w:spacing w:val="26"/>
          <w:w w:val="101"/>
        </w:rPr>
        <w:t xml:space="preserve"> </w:t>
      </w:r>
      <w:r>
        <w:rPr>
          <w:rFonts w:ascii="FangSong" w:hAnsi="FangSong" w:eastAsia="FangSong" w:cs="FangSong"/>
          <w:sz w:val="21"/>
          <w:szCs w:val="21"/>
          <w:spacing w:val="4"/>
        </w:rPr>
        <w:t>技术的角度论述如何推进数字产业化，然后从产业</w:t>
      </w:r>
      <w:r>
        <w:rPr>
          <w:rFonts w:ascii="FangSong" w:hAnsi="FangSong" w:eastAsia="FangSong" w:cs="FangSong"/>
          <w:sz w:val="21"/>
          <w:szCs w:val="21"/>
        </w:rPr>
        <w:t xml:space="preserve"> </w:t>
      </w:r>
      <w:r>
        <w:rPr>
          <w:rFonts w:ascii="FangSong" w:hAnsi="FangSong" w:eastAsia="FangSong" w:cs="FangSong"/>
          <w:sz w:val="21"/>
          <w:szCs w:val="21"/>
        </w:rPr>
        <w:t>数字化的内涵和特征入手，介绍了传统制造业、零售业和农业农村的数字化转型。</w:t>
      </w:r>
    </w:p>
    <w:p>
      <w:pPr>
        <w:pStyle w:val="BodyText"/>
        <w:spacing w:line="323" w:lineRule="auto"/>
        <w:rPr/>
      </w:pPr>
      <w:r/>
    </w:p>
    <w:p>
      <w:pPr>
        <w:ind w:left="2100"/>
        <w:spacing w:before="69" w:line="219" w:lineRule="auto"/>
        <w:tabs>
          <w:tab w:val="left" w:pos="346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9"/>
        </w:rPr>
        <w:t xml:space="preserve"> </w:t>
      </w:r>
      <w:r>
        <w:rPr>
          <w:rFonts w:ascii="SimSun" w:hAnsi="SimSun" w:eastAsia="SimSun" w:cs="SimSun"/>
          <w:sz w:val="21"/>
          <w:szCs w:val="21"/>
          <w:b/>
          <w:bCs/>
          <w:spacing w:val="13"/>
        </w:rPr>
        <w:t>关键概念</w:t>
      </w:r>
      <w:r>
        <w:rPr>
          <w:rFonts w:ascii="SimSun" w:hAnsi="SimSun" w:eastAsia="SimSun" w:cs="SimSun"/>
          <w:sz w:val="21"/>
          <w:szCs w:val="21"/>
          <w:spacing w:val="13"/>
        </w:rPr>
        <w:t xml:space="preserve">  </w:t>
      </w:r>
      <w:r>
        <w:rPr>
          <w:rFonts w:ascii="SimSun" w:hAnsi="SimSun" w:eastAsia="SimSun" w:cs="SimSun"/>
          <w:sz w:val="21"/>
          <w:szCs w:val="21"/>
          <w:strike/>
        </w:rPr>
        <w:t xml:space="preserve">             </w:t>
      </w:r>
    </w:p>
    <w:p>
      <w:pPr>
        <w:pStyle w:val="BodyText"/>
        <w:spacing w:line="340" w:lineRule="auto"/>
        <w:rPr/>
      </w:pPr>
      <w:r/>
    </w:p>
    <w:p>
      <w:pPr>
        <w:ind w:right="284" w:firstLine="439"/>
        <w:spacing w:before="69" w:line="258" w:lineRule="auto"/>
        <w:rPr>
          <w:rFonts w:ascii="FangSong" w:hAnsi="FangSong" w:eastAsia="FangSong" w:cs="FangSong"/>
          <w:sz w:val="21"/>
          <w:szCs w:val="21"/>
        </w:rPr>
      </w:pPr>
      <w:r>
        <w:rPr>
          <w:rFonts w:ascii="FangSong" w:hAnsi="FangSong" w:eastAsia="FangSong" w:cs="FangSong"/>
          <w:sz w:val="21"/>
          <w:szCs w:val="21"/>
          <w:spacing w:val="4"/>
        </w:rPr>
        <w:t>数字产业化是指信息通信产业，主要包括电子信息制造业、电信业、软件和信息技</w:t>
      </w:r>
      <w:r>
        <w:rPr>
          <w:rFonts w:ascii="FangSong" w:hAnsi="FangSong" w:eastAsia="FangSong" w:cs="FangSong"/>
          <w:sz w:val="21"/>
          <w:szCs w:val="21"/>
          <w:spacing w:val="10"/>
        </w:rPr>
        <w:t xml:space="preserve"> </w:t>
      </w:r>
      <w:r>
        <w:rPr>
          <w:rFonts w:ascii="FangSong" w:hAnsi="FangSong" w:eastAsia="FangSong" w:cs="FangSong"/>
          <w:sz w:val="21"/>
          <w:szCs w:val="21"/>
        </w:rPr>
        <w:t>术服务业等，是国民经济稳步发展的压舱石，是数字经济发展的根基和动力源泉。</w:t>
      </w:r>
    </w:p>
    <w:p>
      <w:pPr>
        <w:ind w:left="439"/>
        <w:spacing w:before="61" w:line="220" w:lineRule="auto"/>
        <w:rPr>
          <w:rFonts w:ascii="FangSong" w:hAnsi="FangSong" w:eastAsia="FangSong" w:cs="FangSong"/>
          <w:sz w:val="21"/>
          <w:szCs w:val="21"/>
        </w:rPr>
      </w:pPr>
      <w:r>
        <w:rPr>
          <w:rFonts w:ascii="FangSong" w:hAnsi="FangSong" w:eastAsia="FangSong" w:cs="FangSong"/>
          <w:sz w:val="21"/>
          <w:szCs w:val="21"/>
        </w:rPr>
        <w:t>产业数字化是指数字技术应用给传统产业带来的生产数量和效率的提升。</w:t>
      </w:r>
    </w:p>
    <w:p>
      <w:pPr>
        <w:ind w:left="439"/>
        <w:spacing w:before="100" w:line="219" w:lineRule="auto"/>
        <w:rPr>
          <w:rFonts w:ascii="FangSong" w:hAnsi="FangSong" w:eastAsia="FangSong" w:cs="FangSong"/>
          <w:sz w:val="21"/>
          <w:szCs w:val="21"/>
        </w:rPr>
      </w:pPr>
      <w:r>
        <w:rPr>
          <w:rFonts w:ascii="FangSong" w:hAnsi="FangSong" w:eastAsia="FangSong" w:cs="FangSong"/>
          <w:sz w:val="21"/>
          <w:szCs w:val="21"/>
          <w:spacing w:val="1"/>
        </w:rPr>
        <w:t>大数据的4</w:t>
      </w:r>
      <w:r>
        <w:rPr>
          <w:rFonts w:ascii="Times New Roman" w:hAnsi="Times New Roman" w:eastAsia="Times New Roman" w:cs="Times New Roman"/>
          <w:sz w:val="21"/>
          <w:szCs w:val="21"/>
          <w:spacing w:val="1"/>
        </w:rPr>
        <w:t>V </w:t>
      </w:r>
      <w:r>
        <w:rPr>
          <w:rFonts w:ascii="FangSong" w:hAnsi="FangSong" w:eastAsia="FangSong" w:cs="FangSong"/>
          <w:sz w:val="21"/>
          <w:szCs w:val="21"/>
          <w:spacing w:val="1"/>
        </w:rPr>
        <w:t>特点包括大量、高速、多样和价值。</w:t>
      </w:r>
    </w:p>
    <w:p>
      <w:pPr>
        <w:ind w:right="262" w:firstLine="439"/>
        <w:spacing w:before="62" w:line="256" w:lineRule="auto"/>
        <w:rPr>
          <w:rFonts w:ascii="FangSong" w:hAnsi="FangSong" w:eastAsia="FangSong" w:cs="FangSong"/>
          <w:sz w:val="21"/>
          <w:szCs w:val="21"/>
        </w:rPr>
      </w:pPr>
      <w:r>
        <w:rPr>
          <w:rFonts w:ascii="FangSong" w:hAnsi="FangSong" w:eastAsia="FangSong" w:cs="FangSong"/>
          <w:sz w:val="21"/>
          <w:szCs w:val="21"/>
          <w:spacing w:val="5"/>
        </w:rPr>
        <w:t>人工智能是研究、开发用于模拟、延伸和扩展人的智能的理论、方法、技术</w:t>
      </w:r>
      <w:r>
        <w:rPr>
          <w:rFonts w:ascii="FangSong" w:hAnsi="FangSong" w:eastAsia="FangSong" w:cs="FangSong"/>
          <w:sz w:val="21"/>
          <w:szCs w:val="21"/>
          <w:spacing w:val="4"/>
        </w:rPr>
        <w:t>及应用</w:t>
      </w:r>
      <w:r>
        <w:rPr>
          <w:rFonts w:ascii="FangSong" w:hAnsi="FangSong" w:eastAsia="FangSong" w:cs="FangSong"/>
          <w:sz w:val="21"/>
          <w:szCs w:val="21"/>
        </w:rPr>
        <w:t xml:space="preserve"> </w:t>
      </w:r>
      <w:r>
        <w:rPr>
          <w:rFonts w:ascii="FangSong" w:hAnsi="FangSong" w:eastAsia="FangSong" w:cs="FangSong"/>
          <w:sz w:val="21"/>
          <w:szCs w:val="21"/>
          <w:spacing w:val="-7"/>
        </w:rPr>
        <w:t>系统的一门新的技术科学。</w:t>
      </w:r>
    </w:p>
    <w:p>
      <w:pPr>
        <w:ind w:left="439"/>
        <w:spacing w:before="77" w:line="220" w:lineRule="auto"/>
        <w:rPr>
          <w:rFonts w:ascii="FangSong" w:hAnsi="FangSong" w:eastAsia="FangSong" w:cs="FangSong"/>
          <w:sz w:val="21"/>
          <w:szCs w:val="21"/>
        </w:rPr>
      </w:pPr>
      <w:r>
        <w:rPr>
          <w:rFonts w:ascii="FangSong" w:hAnsi="FangSong" w:eastAsia="FangSong" w:cs="FangSong"/>
          <w:sz w:val="21"/>
          <w:szCs w:val="21"/>
          <w:spacing w:val="4"/>
        </w:rPr>
        <w:t>区块链是指按照时间顺序将数据区块组合成一种链式结构，并利用密码学算法，以</w:t>
      </w:r>
    </w:p>
    <w:p>
      <w:pPr>
        <w:spacing w:line="220" w:lineRule="auto"/>
        <w:sectPr>
          <w:headerReference w:type="default" r:id="rId4"/>
          <w:pgSz w:w="9140" w:h="14250"/>
          <w:pgMar w:top="330" w:right="469" w:bottom="0" w:left="229" w:header="0" w:footer="0" w:gutter="0"/>
        </w:sectPr>
        <w:rPr>
          <w:rFonts w:ascii="FangSong" w:hAnsi="FangSong" w:eastAsia="FangSong" w:cs="FangSong"/>
          <w:sz w:val="21"/>
          <w:szCs w:val="21"/>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74699" cy="228571"/>
            <wp:effectExtent l="0" t="0" r="0" b="0"/>
            <wp:docPr id="324" name="IM 324"/>
            <wp:cNvGraphicFramePr/>
            <a:graphic>
              <a:graphicData uri="http://schemas.openxmlformats.org/drawingml/2006/picture">
                <pic:pic>
                  <pic:nvPicPr>
                    <pic:cNvPr id="324" name="IM 324"/>
                    <pic:cNvPicPr/>
                  </pic:nvPicPr>
                  <pic:blipFill>
                    <a:blip r:embed="rId231"/>
                    <a:stretch>
                      <a:fillRect/>
                    </a:stretch>
                  </pic:blipFill>
                  <pic:spPr>
                    <a:xfrm rot="0">
                      <a:off x="0" y="0"/>
                      <a:ext cx="374699" cy="228571"/>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74" w:lineRule="auto"/>
        <w:rPr/>
      </w:pPr>
      <w:r/>
    </w:p>
    <w:p>
      <w:pPr>
        <w:ind w:left="360"/>
        <w:spacing w:before="68" w:line="220" w:lineRule="auto"/>
        <w:rPr>
          <w:rFonts w:ascii="FangSong" w:hAnsi="FangSong" w:eastAsia="FangSong" w:cs="FangSong"/>
          <w:sz w:val="21"/>
          <w:szCs w:val="21"/>
        </w:rPr>
      </w:pPr>
      <w:bookmarkStart w:name="bookmark11" w:id="11"/>
      <w:bookmarkEnd w:id="11"/>
      <w:r>
        <w:rPr>
          <w:rFonts w:ascii="FangSong" w:hAnsi="FangSong" w:eastAsia="FangSong" w:cs="FangSong"/>
          <w:sz w:val="21"/>
          <w:szCs w:val="21"/>
          <w:spacing w:val="-1"/>
        </w:rPr>
        <w:t>分布式记账的方式，集体维护数据库的可靠性。</w:t>
      </w:r>
    </w:p>
    <w:p>
      <w:pPr>
        <w:ind w:left="360" w:right="53" w:firstLine="400"/>
        <w:spacing w:before="80" w:line="259" w:lineRule="auto"/>
        <w:rPr>
          <w:rFonts w:ascii="FangSong" w:hAnsi="FangSong" w:eastAsia="FangSong" w:cs="FangSong"/>
          <w:sz w:val="21"/>
          <w:szCs w:val="21"/>
        </w:rPr>
      </w:pPr>
      <w:r>
        <w:rPr>
          <w:rFonts w:ascii="FangSong" w:hAnsi="FangSong" w:eastAsia="FangSong" w:cs="FangSong"/>
          <w:sz w:val="21"/>
          <w:szCs w:val="21"/>
          <w:spacing w:val="4"/>
        </w:rPr>
        <w:t>云计算是指通过网络“云”将巨大的数据计算处理程序分解成无数个小程序，然后</w:t>
      </w:r>
      <w:r>
        <w:rPr>
          <w:rFonts w:ascii="FangSong" w:hAnsi="FangSong" w:eastAsia="FangSong" w:cs="FangSong"/>
          <w:sz w:val="21"/>
          <w:szCs w:val="21"/>
          <w:spacing w:val="2"/>
        </w:rPr>
        <w:t xml:space="preserve"> </w:t>
      </w:r>
      <w:r>
        <w:rPr>
          <w:rFonts w:ascii="FangSong" w:hAnsi="FangSong" w:eastAsia="FangSong" w:cs="FangSong"/>
          <w:sz w:val="21"/>
          <w:szCs w:val="21"/>
        </w:rPr>
        <w:t>通过多部服务器组成的系统进行处理和分析，这些小程序得到结果并</w:t>
      </w:r>
      <w:r>
        <w:rPr>
          <w:rFonts w:ascii="FangSong" w:hAnsi="FangSong" w:eastAsia="FangSong" w:cs="FangSong"/>
          <w:sz w:val="21"/>
          <w:szCs w:val="21"/>
          <w:spacing w:val="-1"/>
        </w:rPr>
        <w:t>返回给用户。</w:t>
      </w:r>
    </w:p>
    <w:p>
      <w:pPr>
        <w:ind w:left="360" w:right="26" w:firstLine="400"/>
        <w:spacing w:before="69" w:line="259" w:lineRule="auto"/>
        <w:rPr>
          <w:rFonts w:ascii="FangSong" w:hAnsi="FangSong" w:eastAsia="FangSong" w:cs="FangSong"/>
          <w:sz w:val="21"/>
          <w:szCs w:val="21"/>
        </w:rPr>
      </w:pPr>
      <w:r>
        <w:rPr>
          <w:rFonts w:ascii="FangSong" w:hAnsi="FangSong" w:eastAsia="FangSong" w:cs="FangSong"/>
          <w:sz w:val="21"/>
          <w:szCs w:val="21"/>
          <w:spacing w:val="5"/>
        </w:rPr>
        <w:t>大数据又称巨量资料，是指需要新处理模式才能具有更强的决策力、</w:t>
      </w:r>
      <w:r>
        <w:rPr>
          <w:rFonts w:ascii="FangSong" w:hAnsi="FangSong" w:eastAsia="FangSong" w:cs="FangSong"/>
          <w:sz w:val="21"/>
          <w:szCs w:val="21"/>
          <w:spacing w:val="4"/>
        </w:rPr>
        <w:t>洞察力和流程</w:t>
      </w:r>
      <w:r>
        <w:rPr>
          <w:rFonts w:ascii="FangSong" w:hAnsi="FangSong" w:eastAsia="FangSong" w:cs="FangSong"/>
          <w:sz w:val="21"/>
          <w:szCs w:val="21"/>
        </w:rPr>
        <w:t xml:space="preserve"> </w:t>
      </w:r>
      <w:r>
        <w:rPr>
          <w:rFonts w:ascii="FangSong" w:hAnsi="FangSong" w:eastAsia="FangSong" w:cs="FangSong"/>
          <w:sz w:val="21"/>
          <w:szCs w:val="21"/>
          <w:spacing w:val="-1"/>
        </w:rPr>
        <w:t>优化能力的海量、高增长率和多样化的信息资产。</w:t>
      </w:r>
    </w:p>
    <w:p>
      <w:pPr>
        <w:pStyle w:val="BodyText"/>
        <w:spacing w:line="323" w:lineRule="auto"/>
        <w:rPr/>
      </w:pPr>
      <w:r/>
    </w:p>
    <w:p>
      <w:pPr>
        <w:ind w:left="2280"/>
        <w:spacing w:before="68" w:line="221" w:lineRule="auto"/>
        <w:tabs>
          <w:tab w:val="left" w:pos="365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2"/>
        </w:rPr>
        <w:t xml:space="preserve"> </w:t>
      </w:r>
      <w:r>
        <w:rPr>
          <w:rFonts w:ascii="SimSun" w:hAnsi="SimSun" w:eastAsia="SimSun" w:cs="SimSun"/>
          <w:sz w:val="21"/>
          <w:szCs w:val="21"/>
          <w:b/>
          <w:bCs/>
          <w:spacing w:val="10"/>
        </w:rPr>
        <w:t>开放式问题</w:t>
      </w:r>
      <w:r>
        <w:rPr>
          <w:rFonts w:ascii="SimSun" w:hAnsi="SimSun" w:eastAsia="SimSun" w:cs="SimSun"/>
          <w:sz w:val="21"/>
          <w:szCs w:val="21"/>
          <w:spacing w:val="10"/>
        </w:rPr>
        <w:t xml:space="preserve">  </w:t>
      </w:r>
      <w:r>
        <w:rPr>
          <w:rFonts w:ascii="SimSun" w:hAnsi="SimSun" w:eastAsia="SimSun" w:cs="SimSun"/>
          <w:sz w:val="21"/>
          <w:szCs w:val="21"/>
          <w:strike/>
          <w:spacing w:val="10"/>
        </w:rPr>
        <w:t xml:space="preserve">            </w:t>
      </w:r>
    </w:p>
    <w:p>
      <w:pPr>
        <w:pStyle w:val="BodyText"/>
        <w:spacing w:line="328" w:lineRule="auto"/>
        <w:rPr/>
      </w:pPr>
      <w:r/>
    </w:p>
    <w:p>
      <w:pPr>
        <w:ind w:left="760"/>
        <w:spacing w:before="69" w:line="222" w:lineRule="auto"/>
        <w:rPr>
          <w:rFonts w:ascii="FangSong" w:hAnsi="FangSong" w:eastAsia="FangSong" w:cs="FangSong"/>
          <w:sz w:val="21"/>
          <w:szCs w:val="21"/>
        </w:rPr>
      </w:pPr>
      <w:r>
        <w:rPr>
          <w:rFonts w:ascii="FangSong" w:hAnsi="FangSong" w:eastAsia="FangSong" w:cs="FangSong"/>
          <w:sz w:val="21"/>
          <w:szCs w:val="21"/>
          <w:spacing w:val="5"/>
        </w:rPr>
        <w:t>1.</w:t>
      </w:r>
      <w:r>
        <w:rPr>
          <w:rFonts w:ascii="FangSong" w:hAnsi="FangSong" w:eastAsia="FangSong" w:cs="FangSong"/>
          <w:sz w:val="21"/>
          <w:szCs w:val="21"/>
          <w:spacing w:val="-32"/>
        </w:rPr>
        <w:t xml:space="preserve"> </w:t>
      </w:r>
      <w:r>
        <w:rPr>
          <w:rFonts w:ascii="FangSong" w:hAnsi="FangSong" w:eastAsia="FangSong" w:cs="FangSong"/>
          <w:sz w:val="21"/>
          <w:szCs w:val="21"/>
          <w:spacing w:val="5"/>
        </w:rPr>
        <w:t>数字产业化和产业数字化的异同是什么?二者之</w:t>
      </w:r>
      <w:r>
        <w:rPr>
          <w:rFonts w:ascii="FangSong" w:hAnsi="FangSong" w:eastAsia="FangSong" w:cs="FangSong"/>
          <w:sz w:val="21"/>
          <w:szCs w:val="21"/>
          <w:spacing w:val="4"/>
        </w:rPr>
        <w:t>间有无融合之处?</w:t>
      </w:r>
    </w:p>
    <w:p>
      <w:pPr>
        <w:ind w:left="760"/>
        <w:spacing w:before="74" w:line="219"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55"/>
        </w:rPr>
        <w:t xml:space="preserve"> </w:t>
      </w:r>
      <w:r>
        <w:rPr>
          <w:rFonts w:ascii="FangSong" w:hAnsi="FangSong" w:eastAsia="FangSong" w:cs="FangSong"/>
          <w:sz w:val="21"/>
          <w:szCs w:val="21"/>
          <w:spacing w:val="1"/>
        </w:rPr>
        <w:t>讨论在数字产业化和产业数字化过程中创新的作</w:t>
      </w:r>
      <w:r>
        <w:rPr>
          <w:rFonts w:ascii="FangSong" w:hAnsi="FangSong" w:eastAsia="FangSong" w:cs="FangSong"/>
          <w:sz w:val="21"/>
          <w:szCs w:val="21"/>
        </w:rPr>
        <w:t>用。</w:t>
      </w:r>
    </w:p>
    <w:p>
      <w:pPr>
        <w:ind w:left="360" w:right="27" w:firstLine="400"/>
        <w:spacing w:before="100" w:line="249" w:lineRule="auto"/>
        <w:rPr>
          <w:rFonts w:ascii="FangSong" w:hAnsi="FangSong" w:eastAsia="FangSong" w:cs="FangSong"/>
          <w:sz w:val="21"/>
          <w:szCs w:val="21"/>
        </w:rPr>
      </w:pPr>
      <w:r>
        <w:rPr>
          <w:rFonts w:ascii="FangSong" w:hAnsi="FangSong" w:eastAsia="FangSong" w:cs="FangSong"/>
          <w:sz w:val="21"/>
          <w:szCs w:val="21"/>
          <w:spacing w:val="3"/>
        </w:rPr>
        <w:t>3.</w:t>
      </w:r>
      <w:r>
        <w:rPr>
          <w:rFonts w:ascii="FangSong" w:hAnsi="FangSong" w:eastAsia="FangSong" w:cs="FangSong"/>
          <w:sz w:val="21"/>
          <w:szCs w:val="21"/>
          <w:spacing w:val="-43"/>
        </w:rPr>
        <w:t xml:space="preserve"> </w:t>
      </w:r>
      <w:r>
        <w:rPr>
          <w:rFonts w:ascii="FangSong" w:hAnsi="FangSong" w:eastAsia="FangSong" w:cs="FangSong"/>
          <w:sz w:val="21"/>
          <w:szCs w:val="21"/>
          <w:spacing w:val="3"/>
        </w:rPr>
        <w:t>对比企业数字化转型前后生产活动的相同与不同之处，以具体某项业务为例分析</w:t>
      </w:r>
      <w:r>
        <w:rPr>
          <w:rFonts w:ascii="FangSong" w:hAnsi="FangSong" w:eastAsia="FangSong" w:cs="FangSong"/>
          <w:sz w:val="21"/>
          <w:szCs w:val="21"/>
        </w:rPr>
        <w:t xml:space="preserve"> </w:t>
      </w:r>
      <w:r>
        <w:rPr>
          <w:rFonts w:ascii="FangSong" w:hAnsi="FangSong" w:eastAsia="FangSong" w:cs="FangSong"/>
          <w:sz w:val="21"/>
          <w:szCs w:val="21"/>
          <w:spacing w:val="-4"/>
        </w:rPr>
        <w:t>上述二者的生产效率变化。</w:t>
      </w:r>
    </w:p>
    <w:p>
      <w:pPr>
        <w:ind w:left="760"/>
        <w:spacing w:before="72" w:line="219" w:lineRule="auto"/>
        <w:rPr>
          <w:rFonts w:ascii="FangSong" w:hAnsi="FangSong" w:eastAsia="FangSong" w:cs="FangSong"/>
          <w:sz w:val="21"/>
          <w:szCs w:val="21"/>
        </w:rPr>
      </w:pPr>
      <w:r>
        <w:rPr>
          <w:rFonts w:ascii="FangSong" w:hAnsi="FangSong" w:eastAsia="FangSong" w:cs="FangSong"/>
          <w:sz w:val="21"/>
          <w:szCs w:val="21"/>
          <w:spacing w:val="2"/>
        </w:rPr>
        <w:t>4.</w:t>
      </w:r>
      <w:r>
        <w:rPr>
          <w:rFonts w:ascii="FangSong" w:hAnsi="FangSong" w:eastAsia="FangSong" w:cs="FangSong"/>
          <w:sz w:val="21"/>
          <w:szCs w:val="21"/>
          <w:spacing w:val="-52"/>
        </w:rPr>
        <w:t xml:space="preserve"> </w:t>
      </w:r>
      <w:r>
        <w:rPr>
          <w:rFonts w:ascii="FangSong" w:hAnsi="FangSong" w:eastAsia="FangSong" w:cs="FangSong"/>
          <w:sz w:val="21"/>
          <w:szCs w:val="21"/>
          <w:spacing w:val="2"/>
        </w:rPr>
        <w:t>企业如何在数字经济发展大潮下顺利实现数字化转型?</w:t>
      </w:r>
    </w:p>
    <w:p>
      <w:pPr>
        <w:pStyle w:val="BodyText"/>
        <w:spacing w:line="333" w:lineRule="auto"/>
        <w:rPr/>
      </w:pPr>
      <w:r/>
    </w:p>
    <w:p>
      <w:pPr>
        <w:ind w:left="1960"/>
        <w:spacing w:before="70" w:line="219" w:lineRule="auto"/>
        <w:tabs>
          <w:tab w:val="left" w:pos="332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1"/>
        </w:rPr>
        <w:t>《 </w:t>
      </w:r>
      <w:r>
        <w:rPr>
          <w:rFonts w:ascii="SimSun" w:hAnsi="SimSun" w:eastAsia="SimSun" w:cs="SimSun"/>
          <w:sz w:val="21"/>
          <w:szCs w:val="21"/>
          <w:b/>
          <w:bCs/>
          <w:spacing w:val="-1"/>
        </w:rPr>
        <w:t>进一步讨论的主题</w:t>
      </w:r>
      <w:r>
        <w:rPr>
          <w:rFonts w:ascii="SimSun" w:hAnsi="SimSun" w:eastAsia="SimSun" w:cs="SimSun"/>
          <w:sz w:val="21"/>
          <w:szCs w:val="21"/>
          <w:spacing w:val="13"/>
        </w:rPr>
        <w:t xml:space="preserve">  </w:t>
      </w:r>
      <w:r>
        <w:rPr>
          <w:rFonts w:ascii="SimSun" w:hAnsi="SimSun" w:eastAsia="SimSun" w:cs="SimSun"/>
          <w:sz w:val="21"/>
          <w:szCs w:val="21"/>
          <w:strike/>
        </w:rPr>
        <w:t xml:space="preserve">             </w:t>
      </w:r>
    </w:p>
    <w:p>
      <w:pPr>
        <w:pStyle w:val="BodyText"/>
        <w:spacing w:line="342" w:lineRule="auto"/>
        <w:rPr/>
      </w:pPr>
      <w:r/>
    </w:p>
    <w:p>
      <w:pPr>
        <w:ind w:left="360" w:firstLine="400"/>
        <w:spacing w:before="68" w:line="278" w:lineRule="auto"/>
        <w:jc w:val="both"/>
        <w:rPr>
          <w:rFonts w:ascii="FangSong" w:hAnsi="FangSong" w:eastAsia="FangSong" w:cs="FangSong"/>
          <w:sz w:val="21"/>
          <w:szCs w:val="21"/>
        </w:rPr>
      </w:pPr>
      <w:r>
        <w:rPr>
          <w:rFonts w:ascii="FangSong" w:hAnsi="FangSong" w:eastAsia="FangSong" w:cs="FangSong"/>
          <w:sz w:val="21"/>
          <w:szCs w:val="21"/>
          <w:spacing w:val="6"/>
        </w:rPr>
        <w:t>数字产业化与产业数字化不是两个平行的进程</w:t>
      </w:r>
      <w:r>
        <w:rPr>
          <w:rFonts w:ascii="FangSong" w:hAnsi="FangSong" w:eastAsia="FangSong" w:cs="FangSong"/>
          <w:sz w:val="21"/>
          <w:szCs w:val="21"/>
          <w:spacing w:val="5"/>
        </w:rPr>
        <w:t>，而是会彼此叠加、相互促进。只有</w:t>
      </w:r>
      <w:r>
        <w:rPr>
          <w:rFonts w:ascii="FangSong" w:hAnsi="FangSong" w:eastAsia="FangSong" w:cs="FangSong"/>
          <w:sz w:val="21"/>
          <w:szCs w:val="21"/>
        </w:rPr>
        <w:t xml:space="preserve"> </w:t>
      </w:r>
      <w:r>
        <w:rPr>
          <w:rFonts w:ascii="FangSong" w:hAnsi="FangSong" w:eastAsia="FangSong" w:cs="FangSong"/>
          <w:sz w:val="21"/>
          <w:szCs w:val="21"/>
          <w:spacing w:val="4"/>
        </w:rPr>
        <w:t>推动数字产业化与产业数字化的交叉、融合和协同，才能更好地促进数字经济与实体经</w:t>
      </w:r>
      <w:r>
        <w:rPr>
          <w:rFonts w:ascii="FangSong" w:hAnsi="FangSong" w:eastAsia="FangSong" w:cs="FangSong"/>
          <w:sz w:val="21"/>
          <w:szCs w:val="21"/>
          <w:spacing w:val="1"/>
        </w:rPr>
        <w:t xml:space="preserve"> </w:t>
      </w:r>
      <w:r>
        <w:rPr>
          <w:rFonts w:ascii="FangSong" w:hAnsi="FangSong" w:eastAsia="FangSong" w:cs="FangSong"/>
          <w:sz w:val="21"/>
          <w:szCs w:val="21"/>
          <w:spacing w:val="5"/>
        </w:rPr>
        <w:t>济的深度融合，更好地推动数字经济发展、释放数字</w:t>
      </w:r>
      <w:r>
        <w:rPr>
          <w:rFonts w:ascii="FangSong" w:hAnsi="FangSong" w:eastAsia="FangSong" w:cs="FangSong"/>
          <w:sz w:val="21"/>
          <w:szCs w:val="21"/>
          <w:spacing w:val="4"/>
        </w:rPr>
        <w:t>经济价值。因此，要打造数字经济</w:t>
      </w:r>
      <w:r>
        <w:rPr>
          <w:rFonts w:ascii="FangSong" w:hAnsi="FangSong" w:eastAsia="FangSong" w:cs="FangSong"/>
          <w:sz w:val="21"/>
          <w:szCs w:val="21"/>
        </w:rPr>
        <w:t xml:space="preserve"> </w:t>
      </w:r>
      <w:r>
        <w:rPr>
          <w:rFonts w:ascii="FangSong" w:hAnsi="FangSong" w:eastAsia="FangSong" w:cs="FangSong"/>
          <w:sz w:val="21"/>
          <w:szCs w:val="21"/>
          <w:spacing w:val="1"/>
        </w:rPr>
        <w:t>新优势，</w:t>
      </w:r>
      <w:r>
        <w:rPr>
          <w:rFonts w:ascii="FangSong" w:hAnsi="FangSong" w:eastAsia="FangSong" w:cs="FangSong"/>
          <w:sz w:val="21"/>
          <w:szCs w:val="21"/>
          <w:spacing w:val="29"/>
        </w:rPr>
        <w:t xml:space="preserve"> </w:t>
      </w:r>
      <w:r>
        <w:rPr>
          <w:rFonts w:ascii="FangSong" w:hAnsi="FangSong" w:eastAsia="FangSong" w:cs="FangSong"/>
          <w:sz w:val="21"/>
          <w:szCs w:val="21"/>
          <w:spacing w:val="1"/>
        </w:rPr>
        <w:t>一定是数字产业化和产业数字化双轮驱</w:t>
      </w:r>
      <w:r>
        <w:rPr>
          <w:rFonts w:ascii="FangSong" w:hAnsi="FangSong" w:eastAsia="FangSong" w:cs="FangSong"/>
          <w:sz w:val="21"/>
          <w:szCs w:val="21"/>
        </w:rPr>
        <w:t>动，协同并行发展，这样才能赋能传统</w:t>
      </w:r>
      <w:r>
        <w:rPr>
          <w:rFonts w:ascii="FangSong" w:hAnsi="FangSong" w:eastAsia="FangSong" w:cs="FangSong"/>
          <w:sz w:val="21"/>
          <w:szCs w:val="21"/>
        </w:rPr>
        <w:t xml:space="preserve"> </w:t>
      </w:r>
      <w:r>
        <w:rPr>
          <w:rFonts w:ascii="FangSong" w:hAnsi="FangSong" w:eastAsia="FangSong" w:cs="FangSong"/>
          <w:sz w:val="21"/>
          <w:szCs w:val="21"/>
          <w:spacing w:val="4"/>
        </w:rPr>
        <w:t>产业，特别是赋能我国制造业转型升级，然后形成更广泛的以数字经济为创新驱动力和</w:t>
      </w:r>
      <w:r>
        <w:rPr>
          <w:rFonts w:ascii="FangSong" w:hAnsi="FangSong" w:eastAsia="FangSong" w:cs="FangSong"/>
          <w:sz w:val="21"/>
          <w:szCs w:val="21"/>
          <w:spacing w:val="9"/>
        </w:rPr>
        <w:t xml:space="preserve"> </w:t>
      </w:r>
      <w:r>
        <w:rPr>
          <w:rFonts w:ascii="FangSong" w:hAnsi="FangSong" w:eastAsia="FangSong" w:cs="FangSong"/>
          <w:sz w:val="21"/>
          <w:szCs w:val="21"/>
        </w:rPr>
        <w:t>实现工具的经济发展新产业、新业态、新模式，不断壮大我国经济发</w:t>
      </w:r>
      <w:r>
        <w:rPr>
          <w:rFonts w:ascii="FangSong" w:hAnsi="FangSong" w:eastAsia="FangSong" w:cs="FangSong"/>
          <w:sz w:val="21"/>
          <w:szCs w:val="21"/>
          <w:spacing w:val="-1"/>
        </w:rPr>
        <w:t>展的新引擎。</w:t>
      </w:r>
    </w:p>
    <w:p>
      <w:pPr>
        <w:ind w:left="255" w:right="1" w:firstLine="505"/>
        <w:spacing w:before="82" w:line="280" w:lineRule="auto"/>
        <w:jc w:val="both"/>
        <w:rPr>
          <w:rFonts w:ascii="FangSong" w:hAnsi="FangSong" w:eastAsia="FangSong" w:cs="FangSong"/>
          <w:sz w:val="21"/>
          <w:szCs w:val="21"/>
        </w:rPr>
      </w:pPr>
      <w:r>
        <w:rPr>
          <w:rFonts w:ascii="FangSong" w:hAnsi="FangSong" w:eastAsia="FangSong" w:cs="FangSong"/>
          <w:sz w:val="21"/>
          <w:szCs w:val="21"/>
          <w:spacing w:val="6"/>
        </w:rPr>
        <w:t>数字产业化是数字经济发展的根基和动力源</w:t>
      </w:r>
      <w:r>
        <w:rPr>
          <w:rFonts w:ascii="FangSong" w:hAnsi="FangSong" w:eastAsia="FangSong" w:cs="FangSong"/>
          <w:sz w:val="21"/>
          <w:szCs w:val="21"/>
          <w:spacing w:val="5"/>
        </w:rPr>
        <w:t>泉。在数字产业化方面，要根据国家的</w:t>
      </w:r>
      <w:r>
        <w:rPr>
          <w:rFonts w:ascii="FangSong" w:hAnsi="FangSong" w:eastAsia="FangSong" w:cs="FangSong"/>
          <w:sz w:val="21"/>
          <w:szCs w:val="21"/>
        </w:rPr>
        <w:t xml:space="preserve"> </w:t>
      </w:r>
      <w:r>
        <w:rPr>
          <w:rFonts w:ascii="FangSong" w:hAnsi="FangSong" w:eastAsia="FangSong" w:cs="FangSong"/>
          <w:sz w:val="21"/>
          <w:szCs w:val="21"/>
          <w:spacing w:val="2"/>
        </w:rPr>
        <w:t>“新发展格局”,重点提升我国产业链、供应链的稳定性和竞争力，尤其要聚焦5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w:t>
      </w:r>
      <w:r>
        <w:rPr>
          <w:rFonts w:ascii="FangSong" w:hAnsi="FangSong" w:eastAsia="FangSong" w:cs="FangSong"/>
          <w:sz w:val="21"/>
          <w:szCs w:val="21"/>
          <w:spacing w:val="2"/>
        </w:rPr>
        <w:t>人工</w:t>
      </w:r>
      <w:r>
        <w:rPr>
          <w:rFonts w:ascii="FangSong" w:hAnsi="FangSong" w:eastAsia="FangSong" w:cs="FangSong"/>
          <w:sz w:val="21"/>
          <w:szCs w:val="21"/>
        </w:rPr>
        <w:t xml:space="preserve"> </w:t>
      </w:r>
      <w:r>
        <w:rPr>
          <w:rFonts w:ascii="FangSong" w:hAnsi="FangSong" w:eastAsia="FangSong" w:cs="FangSong"/>
          <w:sz w:val="21"/>
          <w:szCs w:val="21"/>
          <w:spacing w:val="7"/>
        </w:rPr>
        <w:t>智能、工业互联网、高端芯片、高端工业软件等关键领域，强化精准攻关，加</w:t>
      </w:r>
      <w:r>
        <w:rPr>
          <w:rFonts w:ascii="FangSong" w:hAnsi="FangSong" w:eastAsia="FangSong" w:cs="FangSong"/>
          <w:sz w:val="21"/>
          <w:szCs w:val="21"/>
          <w:spacing w:val="6"/>
        </w:rPr>
        <w:t>快技术突</w:t>
      </w:r>
      <w:r>
        <w:rPr>
          <w:rFonts w:ascii="FangSong" w:hAnsi="FangSong" w:eastAsia="FangSong" w:cs="FangSong"/>
          <w:sz w:val="21"/>
          <w:szCs w:val="21"/>
        </w:rPr>
        <w:t xml:space="preserve"> </w:t>
      </w:r>
      <w:r>
        <w:rPr>
          <w:rFonts w:ascii="FangSong" w:hAnsi="FangSong" w:eastAsia="FangSong" w:cs="FangSong"/>
          <w:sz w:val="21"/>
          <w:szCs w:val="21"/>
          <w:spacing w:val="7"/>
        </w:rPr>
        <w:t>破，增强自主可控能力。发展数字经济必须把着力点放在实体经济上</w:t>
      </w:r>
      <w:r>
        <w:rPr>
          <w:rFonts w:ascii="FangSong" w:hAnsi="FangSong" w:eastAsia="FangSong" w:cs="FangSong"/>
          <w:sz w:val="21"/>
          <w:szCs w:val="21"/>
          <w:spacing w:val="6"/>
        </w:rPr>
        <w:t>。在产业数字化方</w:t>
      </w:r>
      <w:r>
        <w:rPr>
          <w:rFonts w:ascii="FangSong" w:hAnsi="FangSong" w:eastAsia="FangSong" w:cs="FangSong"/>
          <w:sz w:val="21"/>
          <w:szCs w:val="21"/>
        </w:rPr>
        <w:t xml:space="preserve"> </w:t>
      </w:r>
      <w:r>
        <w:rPr>
          <w:rFonts w:ascii="FangSong" w:hAnsi="FangSong" w:eastAsia="FangSong" w:cs="FangSong"/>
          <w:sz w:val="21"/>
          <w:szCs w:val="21"/>
          <w:spacing w:val="7"/>
        </w:rPr>
        <w:t>面，应当加快实体经济数字化转型，尤其是制造业的数字化转型升级，全方位推动数字</w:t>
      </w:r>
      <w:r>
        <w:rPr>
          <w:rFonts w:ascii="FangSong" w:hAnsi="FangSong" w:eastAsia="FangSong" w:cs="FangSong"/>
          <w:sz w:val="21"/>
          <w:szCs w:val="21"/>
        </w:rPr>
        <w:t xml:space="preserve"> </w:t>
      </w:r>
      <w:r>
        <w:rPr>
          <w:rFonts w:ascii="FangSong" w:hAnsi="FangSong" w:eastAsia="FangSong" w:cs="FangSong"/>
          <w:sz w:val="21"/>
          <w:szCs w:val="21"/>
          <w:spacing w:val="7"/>
        </w:rPr>
        <w:t>技术与实体经济深度融合，积极推进传统企业的数字化和智能化改造</w:t>
      </w:r>
      <w:r>
        <w:rPr>
          <w:rFonts w:ascii="FangSong" w:hAnsi="FangSong" w:eastAsia="FangSong" w:cs="FangSong"/>
          <w:sz w:val="21"/>
          <w:szCs w:val="21"/>
          <w:spacing w:val="6"/>
        </w:rPr>
        <w:t>升级，实现制造业</w:t>
      </w:r>
      <w:r>
        <w:rPr>
          <w:rFonts w:ascii="FangSong" w:hAnsi="FangSong" w:eastAsia="FangSong" w:cs="FangSong"/>
          <w:sz w:val="21"/>
          <w:szCs w:val="21"/>
        </w:rPr>
        <w:t xml:space="preserve"> </w:t>
      </w:r>
      <w:r>
        <w:rPr>
          <w:rFonts w:ascii="FangSong" w:hAnsi="FangSong" w:eastAsia="FangSong" w:cs="FangSong"/>
          <w:sz w:val="21"/>
          <w:szCs w:val="21"/>
          <w:spacing w:val="3"/>
        </w:rPr>
        <w:t>基础高级化和产业链现代化，提高我国实体经济的质量效益和核心竞争力。</w:t>
      </w:r>
    </w:p>
    <w:p>
      <w:pPr>
        <w:ind w:left="360" w:right="31" w:firstLine="400"/>
        <w:spacing w:before="88" w:line="261" w:lineRule="auto"/>
        <w:jc w:val="both"/>
        <w:rPr>
          <w:rFonts w:ascii="FangSong" w:hAnsi="FangSong" w:eastAsia="FangSong" w:cs="FangSong"/>
          <w:sz w:val="21"/>
          <w:szCs w:val="21"/>
        </w:rPr>
      </w:pPr>
      <w:r>
        <w:rPr>
          <w:rFonts w:ascii="FangSong" w:hAnsi="FangSong" w:eastAsia="FangSong" w:cs="FangSong"/>
          <w:sz w:val="21"/>
          <w:szCs w:val="21"/>
          <w:spacing w:val="4"/>
        </w:rPr>
        <w:t>数字产业化和产业数字化两化深度融合已成为提高企业生产效率和经济效益的重要</w:t>
      </w:r>
      <w:r>
        <w:rPr>
          <w:rFonts w:ascii="FangSong" w:hAnsi="FangSong" w:eastAsia="FangSong" w:cs="FangSong"/>
          <w:sz w:val="21"/>
          <w:szCs w:val="21"/>
          <w:spacing w:val="1"/>
        </w:rPr>
        <w:t xml:space="preserve"> </w:t>
      </w:r>
      <w:r>
        <w:rPr>
          <w:rFonts w:ascii="FangSong" w:hAnsi="FangSong" w:eastAsia="FangSong" w:cs="FangSong"/>
          <w:sz w:val="21"/>
          <w:szCs w:val="21"/>
          <w:spacing w:val="4"/>
        </w:rPr>
        <w:t>手段。那么未来企业在推进数字产业化和产业数字化两化深度融合的过程中需要</w:t>
      </w:r>
      <w:r>
        <w:rPr>
          <w:rFonts w:ascii="FangSong" w:hAnsi="FangSong" w:eastAsia="FangSong" w:cs="FangSong"/>
          <w:sz w:val="21"/>
          <w:szCs w:val="21"/>
          <w:spacing w:val="3"/>
        </w:rPr>
        <w:t>注意哪</w:t>
      </w:r>
      <w:r>
        <w:rPr>
          <w:rFonts w:ascii="FangSong" w:hAnsi="FangSong" w:eastAsia="FangSong" w:cs="FangSong"/>
          <w:sz w:val="21"/>
          <w:szCs w:val="21"/>
        </w:rPr>
        <w:t xml:space="preserve"> </w:t>
      </w:r>
      <w:r>
        <w:rPr>
          <w:rFonts w:ascii="FangSong" w:hAnsi="FangSong" w:eastAsia="FangSong" w:cs="FangSong"/>
          <w:sz w:val="21"/>
          <w:szCs w:val="21"/>
          <w:spacing w:val="4"/>
        </w:rPr>
        <w:t>些问题?如何发挥好数字产业化和产业数字化的协同作用?</w:t>
      </w:r>
    </w:p>
    <w:p>
      <w:pPr>
        <w:pStyle w:val="BodyText"/>
        <w:spacing w:line="330" w:lineRule="auto"/>
        <w:rPr/>
      </w:pPr>
      <w:r/>
    </w:p>
    <w:p>
      <w:pPr>
        <w:ind w:left="2090"/>
        <w:spacing w:before="69" w:line="219" w:lineRule="auto"/>
        <w:tabs>
          <w:tab w:val="left" w:pos="344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6"/>
        </w:rPr>
        <w:t xml:space="preserve">  </w:t>
      </w:r>
      <w:r>
        <w:rPr>
          <w:rFonts w:ascii="SimSun" w:hAnsi="SimSun" w:eastAsia="SimSun" w:cs="SimSun"/>
          <w:sz w:val="21"/>
          <w:szCs w:val="21"/>
          <w:b/>
          <w:bCs/>
          <w:spacing w:val="14"/>
        </w:rPr>
        <w:t>扩展性阅读建议</w:t>
      </w:r>
      <w:r>
        <w:rPr>
          <w:rFonts w:ascii="SimSun" w:hAnsi="SimSun" w:eastAsia="SimSun" w:cs="SimSun"/>
          <w:sz w:val="21"/>
          <w:szCs w:val="21"/>
          <w:spacing w:val="6"/>
        </w:rPr>
        <w:t xml:space="preserve">  </w:t>
      </w:r>
      <w:r>
        <w:rPr>
          <w:rFonts w:ascii="SimSun" w:hAnsi="SimSun" w:eastAsia="SimSun" w:cs="SimSun"/>
          <w:sz w:val="21"/>
          <w:szCs w:val="21"/>
          <w:strike/>
        </w:rPr>
        <w:t xml:space="preserve">             </w:t>
      </w:r>
    </w:p>
    <w:p>
      <w:pPr>
        <w:pStyle w:val="BodyText"/>
        <w:spacing w:line="332" w:lineRule="auto"/>
        <w:rPr/>
      </w:pPr>
      <w:r/>
    </w:p>
    <w:p>
      <w:pPr>
        <w:ind w:left="360" w:right="31" w:firstLine="400"/>
        <w:spacing w:before="69" w:line="261" w:lineRule="auto"/>
        <w:rPr>
          <w:rFonts w:ascii="FangSong" w:hAnsi="FangSong" w:eastAsia="FangSong" w:cs="FangSong"/>
          <w:sz w:val="21"/>
          <w:szCs w:val="21"/>
        </w:rPr>
      </w:pPr>
      <w:r>
        <w:rPr>
          <w:rFonts w:ascii="Times New Roman" w:hAnsi="Times New Roman" w:eastAsia="Times New Roman" w:cs="Times New Roman"/>
          <w:sz w:val="21"/>
          <w:szCs w:val="21"/>
          <w:spacing w:val="7"/>
        </w:rPr>
        <w:t>[1]B.     </w:t>
      </w:r>
      <w:r>
        <w:rPr>
          <w:rFonts w:ascii="FangSong" w:hAnsi="FangSong" w:eastAsia="FangSong" w:cs="FangSong"/>
          <w:sz w:val="21"/>
          <w:szCs w:val="21"/>
          <w:spacing w:val="7"/>
        </w:rPr>
        <w:t>约瑟夫·派恩.大规模定制：企业竞争的新前沿.北京：中国人民大学出版</w:t>
      </w:r>
      <w:r>
        <w:rPr>
          <w:rFonts w:ascii="FangSong" w:hAnsi="FangSong" w:eastAsia="FangSong" w:cs="FangSong"/>
          <w:sz w:val="21"/>
          <w:szCs w:val="21"/>
          <w:spacing w:val="8"/>
        </w:rPr>
        <w:t xml:space="preserve"> </w:t>
      </w:r>
      <w:r>
        <w:rPr>
          <w:rFonts w:ascii="FangSong" w:hAnsi="FangSong" w:eastAsia="FangSong" w:cs="FangSong"/>
          <w:sz w:val="21"/>
          <w:szCs w:val="21"/>
        </w:rPr>
        <w:t>社，2000.</w:t>
      </w:r>
    </w:p>
    <w:p>
      <w:pPr>
        <w:ind w:right="24"/>
        <w:spacing w:before="103" w:line="221" w:lineRule="auto"/>
        <w:jc w:val="right"/>
        <w:rPr>
          <w:rFonts w:ascii="FangSong" w:hAnsi="FangSong" w:eastAsia="FangSong" w:cs="FangSong"/>
          <w:sz w:val="21"/>
          <w:szCs w:val="21"/>
        </w:rPr>
      </w:pPr>
      <w:r>
        <w:rPr>
          <w:rFonts w:ascii="FangSong" w:hAnsi="FangSong" w:eastAsia="FangSong" w:cs="FangSong"/>
          <w:sz w:val="21"/>
          <w:szCs w:val="21"/>
          <w:spacing w:val="13"/>
        </w:rPr>
        <w:t>[2]克里斯·弗里曼，弗朗西斯科·卢桑.光阴似箭：从工业革命到信息革命.北</w:t>
      </w:r>
    </w:p>
    <w:p>
      <w:pPr>
        <w:spacing w:line="221" w:lineRule="auto"/>
        <w:sectPr>
          <w:pgSz w:w="9140" w:h="14250"/>
          <w:pgMar w:top="330" w:right="168" w:bottom="0" w:left="449" w:header="0" w:footer="0" w:gutter="0"/>
        </w:sectPr>
        <w:rPr>
          <w:rFonts w:ascii="FangSong" w:hAnsi="FangSong" w:eastAsia="FangSong" w:cs="FangSong"/>
          <w:sz w:val="21"/>
          <w:szCs w:val="21"/>
        </w:rPr>
      </w:pPr>
    </w:p>
    <w:p>
      <w:pPr>
        <w:spacing w:before="55" w:line="222" w:lineRule="auto"/>
        <w:jc w:val="right"/>
        <w:rPr>
          <w:rFonts w:ascii="SimSun" w:hAnsi="SimSun" w:eastAsia="SimSun" w:cs="SimSun"/>
          <w:sz w:val="14"/>
          <w:szCs w:val="14"/>
        </w:rPr>
      </w:pPr>
      <w:r>
        <w:pict>
          <v:rect id="_x0000_s350" style="position:absolute;margin-left:292.498pt;margin-top:91.0005pt;mso-position-vertical-relative:page;mso-position-horizontal-relative:page;width:17.55pt;height:0.5pt;z-index:252484608;" o:allowincell="f" fillcolor="#000000" filled="true" stroked="false"/>
        </w:pict>
      </w:r>
      <w:r>
        <w:rPr>
          <w:rFonts w:ascii="SimHei" w:hAnsi="SimHei" w:eastAsia="SimHei" w:cs="SimHei"/>
          <w:sz w:val="17"/>
          <w:szCs w:val="17"/>
          <w:spacing w:val="-4"/>
        </w:rPr>
        <w:t>第7章</w:t>
      </w:r>
      <w:r>
        <w:rPr>
          <w:rFonts w:ascii="SimHei" w:hAnsi="SimHei" w:eastAsia="SimHei" w:cs="SimHei"/>
          <w:sz w:val="17"/>
          <w:szCs w:val="17"/>
          <w:spacing w:val="58"/>
        </w:rPr>
        <w:t xml:space="preserve"> </w:t>
      </w:r>
      <w:r>
        <w:rPr>
          <w:rFonts w:ascii="SimSun" w:hAnsi="SimSun" w:eastAsia="SimSun" w:cs="SimSun"/>
          <w:sz w:val="17"/>
          <w:szCs w:val="17"/>
          <w:spacing w:val="-4"/>
        </w:rPr>
        <w:t>数字产业化与产业数字化</w:t>
      </w:r>
      <w:r>
        <w:rPr>
          <w:rFonts w:ascii="SimSun" w:hAnsi="SimSun" w:eastAsia="SimSun" w:cs="SimSun"/>
          <w:sz w:val="17"/>
          <w:szCs w:val="17"/>
          <w:spacing w:val="10"/>
        </w:rPr>
        <w:t xml:space="preserve">    </w:t>
      </w:r>
      <w:r>
        <w:rPr>
          <w:rFonts w:ascii="SimSun" w:hAnsi="SimSun" w:eastAsia="SimSun" w:cs="SimSun"/>
          <w:sz w:val="14"/>
          <w:szCs w:val="14"/>
          <w:spacing w:val="-4"/>
          <w:position w:val="-1"/>
        </w:rPr>
        <w:t>173</w:t>
      </w:r>
    </w:p>
    <w:p>
      <w:pPr>
        <w:pStyle w:val="BodyText"/>
        <w:spacing w:line="447" w:lineRule="auto"/>
        <w:rPr/>
      </w:pPr>
      <w:r/>
    </w:p>
    <w:p>
      <w:pPr>
        <w:spacing w:before="65" w:line="222" w:lineRule="auto"/>
        <w:rPr>
          <w:rFonts w:ascii="FangSong" w:hAnsi="FangSong" w:eastAsia="FangSong" w:cs="FangSong"/>
          <w:sz w:val="20"/>
          <w:szCs w:val="20"/>
        </w:rPr>
      </w:pPr>
      <w:r>
        <w:rPr>
          <w:rFonts w:ascii="FangSong" w:hAnsi="FangSong" w:eastAsia="FangSong" w:cs="FangSong"/>
          <w:sz w:val="20"/>
          <w:szCs w:val="20"/>
          <w:spacing w:val="8"/>
        </w:rPr>
        <w:t>京：中国人民大学出版社，2007.</w:t>
      </w:r>
    </w:p>
    <w:p>
      <w:pPr>
        <w:ind w:right="304" w:firstLine="419"/>
        <w:spacing w:before="77" w:line="265" w:lineRule="auto"/>
        <w:rPr>
          <w:rFonts w:ascii="FangSong" w:hAnsi="FangSong" w:eastAsia="FangSong" w:cs="FangSong"/>
          <w:sz w:val="20"/>
          <w:szCs w:val="20"/>
        </w:rPr>
      </w:pPr>
      <w:r>
        <w:rPr>
          <w:rFonts w:ascii="FangSong" w:hAnsi="FangSong" w:eastAsia="FangSong" w:cs="FangSong"/>
          <w:sz w:val="20"/>
          <w:szCs w:val="20"/>
          <w:spacing w:val="23"/>
        </w:rPr>
        <w:t>[3]青木昌彦，安藤晴彦</w:t>
      </w:r>
      <w:r>
        <w:rPr>
          <w:rFonts w:ascii="FangSong" w:hAnsi="FangSong" w:eastAsia="FangSong" w:cs="FangSong"/>
          <w:sz w:val="20"/>
          <w:szCs w:val="20"/>
          <w:spacing w:val="-58"/>
        </w:rPr>
        <w:t xml:space="preserve"> </w:t>
      </w:r>
      <w:r>
        <w:rPr>
          <w:rFonts w:ascii="FangSong" w:hAnsi="FangSong" w:eastAsia="FangSong" w:cs="FangSong"/>
          <w:sz w:val="20"/>
          <w:szCs w:val="20"/>
          <w:spacing w:val="23"/>
        </w:rPr>
        <w:t>.</w:t>
      </w:r>
      <w:r>
        <w:rPr>
          <w:rFonts w:ascii="FangSong" w:hAnsi="FangSong" w:eastAsia="FangSong" w:cs="FangSong"/>
          <w:sz w:val="20"/>
          <w:szCs w:val="20"/>
          <w:spacing w:val="-58"/>
        </w:rPr>
        <w:t xml:space="preserve"> </w:t>
      </w:r>
      <w:r>
        <w:rPr>
          <w:rFonts w:ascii="FangSong" w:hAnsi="FangSong" w:eastAsia="FangSong" w:cs="FangSong"/>
          <w:sz w:val="20"/>
          <w:szCs w:val="20"/>
          <w:spacing w:val="23"/>
        </w:rPr>
        <w:t>模块时代：新产业结构的本</w:t>
      </w:r>
      <w:r>
        <w:rPr>
          <w:rFonts w:ascii="FangSong" w:hAnsi="FangSong" w:eastAsia="FangSong" w:cs="FangSong"/>
          <w:sz w:val="20"/>
          <w:szCs w:val="20"/>
          <w:spacing w:val="22"/>
        </w:rPr>
        <w:t>质</w:t>
      </w:r>
      <w:r>
        <w:rPr>
          <w:rFonts w:ascii="FangSong" w:hAnsi="FangSong" w:eastAsia="FangSong" w:cs="FangSong"/>
          <w:sz w:val="20"/>
          <w:szCs w:val="20"/>
          <w:spacing w:val="-57"/>
        </w:rPr>
        <w:t xml:space="preserve"> </w:t>
      </w:r>
      <w:r>
        <w:rPr>
          <w:rFonts w:ascii="FangSong" w:hAnsi="FangSong" w:eastAsia="FangSong" w:cs="FangSong"/>
          <w:sz w:val="20"/>
          <w:szCs w:val="20"/>
          <w:spacing w:val="22"/>
        </w:rPr>
        <w:t>.</w:t>
      </w:r>
      <w:r>
        <w:rPr>
          <w:rFonts w:ascii="FangSong" w:hAnsi="FangSong" w:eastAsia="FangSong" w:cs="FangSong"/>
          <w:sz w:val="20"/>
          <w:szCs w:val="20"/>
          <w:spacing w:val="-56"/>
        </w:rPr>
        <w:t xml:space="preserve"> </w:t>
      </w:r>
      <w:r>
        <w:rPr>
          <w:rFonts w:ascii="FangSong" w:hAnsi="FangSong" w:eastAsia="FangSong" w:cs="FangSong"/>
          <w:sz w:val="20"/>
          <w:szCs w:val="20"/>
          <w:spacing w:val="22"/>
        </w:rPr>
        <w:t>上海：上海远东出版</w:t>
      </w:r>
      <w:r>
        <w:rPr>
          <w:rFonts w:ascii="FangSong" w:hAnsi="FangSong" w:eastAsia="FangSong" w:cs="FangSong"/>
          <w:sz w:val="20"/>
          <w:szCs w:val="20"/>
        </w:rPr>
        <w:t xml:space="preserve"> </w:t>
      </w:r>
      <w:r>
        <w:rPr>
          <w:rFonts w:ascii="FangSong" w:hAnsi="FangSong" w:eastAsia="FangSong" w:cs="FangSong"/>
          <w:sz w:val="20"/>
          <w:szCs w:val="20"/>
          <w:spacing w:val="11"/>
        </w:rPr>
        <w:t>社，2003.</w:t>
      </w:r>
    </w:p>
    <w:p>
      <w:pPr>
        <w:ind w:right="261" w:firstLine="419"/>
        <w:spacing w:before="43" w:line="278" w:lineRule="auto"/>
        <w:rPr>
          <w:rFonts w:ascii="FangSong" w:hAnsi="FangSong" w:eastAsia="FangSong" w:cs="FangSong"/>
          <w:sz w:val="20"/>
          <w:szCs w:val="20"/>
        </w:rPr>
      </w:pPr>
      <w:r>
        <w:rPr>
          <w:rFonts w:ascii="FangSong" w:hAnsi="FangSong" w:eastAsia="FangSong" w:cs="FangSong"/>
          <w:sz w:val="20"/>
          <w:szCs w:val="20"/>
          <w:spacing w:val="22"/>
        </w:rPr>
        <w:t>[4]忻榕，陈威如，侯正宇.平台化管理：数字时代企业转型升维之道.北京：机</w:t>
      </w:r>
      <w:r>
        <w:rPr>
          <w:rFonts w:ascii="FangSong" w:hAnsi="FangSong" w:eastAsia="FangSong" w:cs="FangSong"/>
          <w:sz w:val="20"/>
          <w:szCs w:val="20"/>
          <w:spacing w:val="17"/>
        </w:rPr>
        <w:t xml:space="preserve"> </w:t>
      </w:r>
      <w:r>
        <w:rPr>
          <w:rFonts w:ascii="FangSong" w:hAnsi="FangSong" w:eastAsia="FangSong" w:cs="FangSong"/>
          <w:sz w:val="20"/>
          <w:szCs w:val="20"/>
          <w:spacing w:val="7"/>
        </w:rPr>
        <w:t>械工业出版社，2019.</w:t>
      </w:r>
    </w:p>
    <w:p>
      <w:pPr>
        <w:ind w:right="304" w:firstLine="419"/>
        <w:spacing w:before="98" w:line="266" w:lineRule="auto"/>
        <w:rPr>
          <w:rFonts w:ascii="FangSong" w:hAnsi="FangSong" w:eastAsia="FangSong" w:cs="FangSong"/>
          <w:sz w:val="20"/>
          <w:szCs w:val="20"/>
        </w:rPr>
      </w:pPr>
      <w:r>
        <w:rPr>
          <w:rFonts w:ascii="FangSong" w:hAnsi="FangSong" w:eastAsia="FangSong" w:cs="FangSong"/>
          <w:sz w:val="20"/>
          <w:szCs w:val="20"/>
          <w:spacing w:val="28"/>
        </w:rPr>
        <w:t>[5]中田敦</w:t>
      </w:r>
      <w:r>
        <w:rPr>
          <w:rFonts w:ascii="FangSong" w:hAnsi="FangSong" w:eastAsia="FangSong" w:cs="FangSong"/>
          <w:sz w:val="20"/>
          <w:szCs w:val="20"/>
          <w:spacing w:val="-46"/>
        </w:rPr>
        <w:t xml:space="preserve"> </w:t>
      </w:r>
      <w:r>
        <w:rPr>
          <w:rFonts w:ascii="FangSong" w:hAnsi="FangSong" w:eastAsia="FangSong" w:cs="FangSong"/>
          <w:sz w:val="20"/>
          <w:szCs w:val="20"/>
          <w:spacing w:val="28"/>
        </w:rPr>
        <w:t>.</w:t>
      </w:r>
      <w:r>
        <w:rPr>
          <w:rFonts w:ascii="FangSong" w:hAnsi="FangSong" w:eastAsia="FangSong" w:cs="FangSong"/>
          <w:sz w:val="20"/>
          <w:szCs w:val="20"/>
          <w:spacing w:val="-39"/>
        </w:rPr>
        <w:t xml:space="preserve"> </w:t>
      </w:r>
      <w:r>
        <w:rPr>
          <w:rFonts w:ascii="FangSong" w:hAnsi="FangSong" w:eastAsia="FangSong" w:cs="FangSong"/>
          <w:sz w:val="20"/>
          <w:szCs w:val="20"/>
          <w:spacing w:val="28"/>
        </w:rPr>
        <w:t>变革：制造业巨头</w:t>
      </w:r>
      <w:r>
        <w:rPr>
          <w:rFonts w:ascii="FangSong" w:hAnsi="FangSong" w:eastAsia="FangSong" w:cs="FangSong"/>
          <w:sz w:val="20"/>
          <w:szCs w:val="20"/>
          <w:spacing w:val="-55"/>
        </w:rPr>
        <w:t xml:space="preserve"> </w:t>
      </w:r>
      <w:r>
        <w:rPr>
          <w:rFonts w:ascii="Times New Roman" w:hAnsi="Times New Roman" w:eastAsia="Times New Roman" w:cs="Times New Roman"/>
          <w:sz w:val="20"/>
          <w:szCs w:val="20"/>
        </w:rPr>
        <w:t>GE   </w:t>
      </w:r>
      <w:r>
        <w:rPr>
          <w:rFonts w:ascii="FangSong" w:hAnsi="FangSong" w:eastAsia="FangSong" w:cs="FangSong"/>
          <w:sz w:val="20"/>
          <w:szCs w:val="20"/>
          <w:spacing w:val="28"/>
        </w:rPr>
        <w:t>的数字化转</w:t>
      </w:r>
      <w:r>
        <w:rPr>
          <w:rFonts w:ascii="FangSong" w:hAnsi="FangSong" w:eastAsia="FangSong" w:cs="FangSong"/>
          <w:sz w:val="20"/>
          <w:szCs w:val="20"/>
          <w:spacing w:val="27"/>
        </w:rPr>
        <w:t>型之路，北京：机械工业出版</w:t>
      </w:r>
      <w:r>
        <w:rPr>
          <w:rFonts w:ascii="FangSong" w:hAnsi="FangSong" w:eastAsia="FangSong" w:cs="FangSong"/>
          <w:sz w:val="20"/>
          <w:szCs w:val="20"/>
        </w:rPr>
        <w:t xml:space="preserve"> </w:t>
      </w:r>
      <w:r>
        <w:rPr>
          <w:rFonts w:ascii="FangSong" w:hAnsi="FangSong" w:eastAsia="FangSong" w:cs="FangSong"/>
          <w:sz w:val="20"/>
          <w:szCs w:val="20"/>
          <w:spacing w:val="8"/>
        </w:rPr>
        <w:t>社，2018.</w:t>
      </w:r>
    </w:p>
    <w:p>
      <w:pPr>
        <w:spacing w:line="266" w:lineRule="auto"/>
        <w:sectPr>
          <w:pgSz w:w="9140" w:h="14250"/>
          <w:pgMar w:top="400" w:right="435" w:bottom="0" w:left="290" w:header="0" w:footer="0" w:gutter="0"/>
        </w:sectPr>
        <w:rPr>
          <w:rFonts w:ascii="FangSong" w:hAnsi="FangSong" w:eastAsia="FangSong" w:cs="FangSong"/>
          <w:sz w:val="20"/>
          <w:szCs w:val="20"/>
        </w:rPr>
      </w:pPr>
    </w:p>
    <w:p>
      <w:pPr>
        <w:pStyle w:val="BodyText"/>
        <w:spacing w:line="259" w:lineRule="auto"/>
        <w:rPr/>
      </w:pPr>
      <w:r>
        <w:drawing>
          <wp:anchor distT="0" distB="0" distL="0" distR="0" simplePos="0" relativeHeight="252489728" behindDoc="0" locked="0" layoutInCell="0" allowOverlap="1">
            <wp:simplePos x="0" y="0"/>
            <wp:positionH relativeFrom="page">
              <wp:posOffset>774705</wp:posOffset>
            </wp:positionH>
            <wp:positionV relativeFrom="page">
              <wp:posOffset>7029422</wp:posOffset>
            </wp:positionV>
            <wp:extent cx="2381224" cy="6350"/>
            <wp:effectExtent l="0" t="0" r="0" b="0"/>
            <wp:wrapNone/>
            <wp:docPr id="326" name="IM 326"/>
            <wp:cNvGraphicFramePr/>
            <a:graphic>
              <a:graphicData uri="http://schemas.openxmlformats.org/drawingml/2006/picture">
                <pic:pic>
                  <pic:nvPicPr>
                    <pic:cNvPr id="326" name="IM 326"/>
                    <pic:cNvPicPr/>
                  </pic:nvPicPr>
                  <pic:blipFill>
                    <a:blip r:embed="rId232"/>
                    <a:stretch>
                      <a:fillRect/>
                    </a:stretch>
                  </pic:blipFill>
                  <pic:spPr>
                    <a:xfrm rot="0">
                      <a:off x="0" y="0"/>
                      <a:ext cx="2381224" cy="6350"/>
                    </a:xfrm>
                    <a:prstGeom prst="rect">
                      <a:avLst/>
                    </a:prstGeom>
                  </pic:spPr>
                </pic:pic>
              </a:graphicData>
            </a:graphic>
          </wp:anchor>
        </w:drawing>
      </w: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664"/>
        <w:spacing w:before="85" w:line="222" w:lineRule="auto"/>
        <w:rPr>
          <w:rFonts w:ascii="SimHei" w:hAnsi="SimHei" w:eastAsia="SimHei" w:cs="SimHei"/>
          <w:sz w:val="26"/>
          <w:szCs w:val="26"/>
        </w:rPr>
      </w:pPr>
      <w:r>
        <w:rPr>
          <w:rFonts w:ascii="SimHei" w:hAnsi="SimHei" w:eastAsia="SimHei" w:cs="SimHei"/>
          <w:sz w:val="26"/>
          <w:szCs w:val="26"/>
          <w:spacing w:val="33"/>
        </w:rPr>
        <w:t>第8章</w:t>
      </w:r>
    </w:p>
    <w:p>
      <w:pPr>
        <w:ind w:left="724"/>
        <w:spacing w:before="62" w:line="219" w:lineRule="auto"/>
        <w:rPr>
          <w:rFonts w:ascii="SimSun" w:hAnsi="SimSun" w:eastAsia="SimSun" w:cs="SimSun"/>
          <w:sz w:val="35"/>
          <w:szCs w:val="35"/>
        </w:rPr>
      </w:pPr>
      <w:r>
        <w:rPr>
          <w:rFonts w:ascii="SimSun" w:hAnsi="SimSun" w:eastAsia="SimSun" w:cs="SimSun"/>
          <w:sz w:val="35"/>
          <w:szCs w:val="35"/>
          <w:spacing w:val="3"/>
        </w:rPr>
        <w:t>平台化、服务化和智能化</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firstLine="554"/>
        <w:spacing w:line="1920" w:lineRule="exact"/>
        <w:rPr/>
      </w:pPr>
      <w:r>
        <w:rPr>
          <w:position w:val="-38"/>
        </w:rPr>
        <w:pict>
          <v:group id="_x0000_s352" style="mso-position-vertical-relative:line;mso-position-horizontal-relative:char;width:362.55pt;height:96pt;" filled="false" stroked="false" coordsize="7250,1920" coordorigin="0,0">
            <v:shape id="_x0000_s354" style="position:absolute;left:0;top:0;width:7250;height:1920;" filled="false" stroked="false" type="#_x0000_t75">
              <v:imagedata o:title="" r:id="rId233"/>
            </v:shape>
            <v:shape id="_x0000_s356" style="position:absolute;left:-20;top:-20;width:7290;height:1960;" filled="false" stroked="false" type="#_x0000_t202">
              <v:fill on="false"/>
              <v:stroke on="false"/>
              <v:path/>
              <v:imagedata o:title=""/>
              <o:lock v:ext="edit" aspectratio="false"/>
              <v:textbox inset="0mm,0mm,0mm,0mm">
                <w:txbxContent>
                  <w:p>
                    <w:pPr>
                      <w:ind w:left="313"/>
                      <w:spacing w:before="196" w:line="220" w:lineRule="auto"/>
                      <w:rPr>
                        <w:rFonts w:ascii="SimSun" w:hAnsi="SimSun" w:eastAsia="SimSun" w:cs="SimSun"/>
                        <w:sz w:val="21"/>
                        <w:szCs w:val="21"/>
                      </w:rPr>
                    </w:pPr>
                    <w:r>
                      <w:rPr>
                        <w:rFonts w:ascii="SimSun" w:hAnsi="SimSun" w:eastAsia="SimSun" w:cs="SimSun"/>
                        <w:sz w:val="21"/>
                        <w:szCs w:val="21"/>
                        <w:b/>
                        <w:bCs/>
                        <w:spacing w:val="-5"/>
                      </w:rPr>
                      <w:t>学习目标</w:t>
                    </w:r>
                  </w:p>
                  <w:p>
                    <w:pPr>
                      <w:ind w:left="739"/>
                      <w:spacing w:before="138" w:line="221" w:lineRule="auto"/>
                      <w:rPr>
                        <w:rFonts w:ascii="FangSong" w:hAnsi="FangSong" w:eastAsia="FangSong" w:cs="FangSong"/>
                        <w:sz w:val="21"/>
                        <w:szCs w:val="21"/>
                      </w:rPr>
                    </w:pPr>
                    <w:r>
                      <w:rPr>
                        <w:rFonts w:ascii="FangSong" w:hAnsi="FangSong" w:eastAsia="FangSong" w:cs="FangSong"/>
                        <w:sz w:val="21"/>
                        <w:szCs w:val="21"/>
                        <w:spacing w:val="-2"/>
                      </w:rPr>
                      <w:t>1.</w:t>
                    </w:r>
                    <w:r>
                      <w:rPr>
                        <w:rFonts w:ascii="FangSong" w:hAnsi="FangSong" w:eastAsia="FangSong" w:cs="FangSong"/>
                        <w:sz w:val="21"/>
                        <w:szCs w:val="21"/>
                        <w:spacing w:val="-37"/>
                      </w:rPr>
                      <w:t xml:space="preserve"> </w:t>
                    </w:r>
                    <w:r>
                      <w:rPr>
                        <w:rFonts w:ascii="FangSong" w:hAnsi="FangSong" w:eastAsia="FangSong" w:cs="FangSong"/>
                        <w:sz w:val="21"/>
                        <w:szCs w:val="21"/>
                        <w:spacing w:val="-2"/>
                      </w:rPr>
                      <w:t>掌握平台经济的定义和基本特征。</w:t>
                    </w:r>
                  </w:p>
                  <w:p>
                    <w:pPr>
                      <w:ind w:left="739"/>
                      <w:spacing w:before="58" w:line="332" w:lineRule="exact"/>
                      <w:rPr>
                        <w:rFonts w:ascii="FangSong" w:hAnsi="FangSong" w:eastAsia="FangSong" w:cs="FangSong"/>
                        <w:sz w:val="21"/>
                        <w:szCs w:val="21"/>
                      </w:rPr>
                    </w:pPr>
                    <w:r>
                      <w:rPr>
                        <w:rFonts w:ascii="FangSong" w:hAnsi="FangSong" w:eastAsia="FangSong" w:cs="FangSong"/>
                        <w:sz w:val="21"/>
                        <w:szCs w:val="21"/>
                        <w:spacing w:val="1"/>
                        <w:position w:val="8"/>
                      </w:rPr>
                      <w:t>2.理解平台经济的形成机理及其效应。</w:t>
                    </w:r>
                  </w:p>
                  <w:p>
                    <w:pPr>
                      <w:ind w:left="739"/>
                      <w:spacing w:line="222" w:lineRule="auto"/>
                      <w:rPr>
                        <w:rFonts w:ascii="FangSong" w:hAnsi="FangSong" w:eastAsia="FangSong" w:cs="FangSong"/>
                        <w:sz w:val="21"/>
                        <w:szCs w:val="21"/>
                      </w:rPr>
                    </w:pPr>
                    <w:r>
                      <w:rPr>
                        <w:rFonts w:ascii="FangSong" w:hAnsi="FangSong" w:eastAsia="FangSong" w:cs="FangSong"/>
                        <w:sz w:val="21"/>
                        <w:szCs w:val="21"/>
                        <w:spacing w:val="-2"/>
                      </w:rPr>
                      <w:t>3.</w:t>
                    </w:r>
                    <w:r>
                      <w:rPr>
                        <w:rFonts w:ascii="FangSong" w:hAnsi="FangSong" w:eastAsia="FangSong" w:cs="FangSong"/>
                        <w:sz w:val="21"/>
                        <w:szCs w:val="21"/>
                        <w:spacing w:val="-37"/>
                      </w:rPr>
                      <w:t xml:space="preserve"> </w:t>
                    </w:r>
                    <w:r>
                      <w:rPr>
                        <w:rFonts w:ascii="FangSong" w:hAnsi="FangSong" w:eastAsia="FangSong" w:cs="FangSong"/>
                        <w:sz w:val="21"/>
                        <w:szCs w:val="21"/>
                        <w:spacing w:val="-2"/>
                      </w:rPr>
                      <w:t>了解服务化现象的产生及其成因。</w:t>
                    </w:r>
                  </w:p>
                  <w:p>
                    <w:pPr>
                      <w:ind w:left="739"/>
                      <w:spacing w:before="75" w:line="221" w:lineRule="auto"/>
                      <w:rPr>
                        <w:rFonts w:ascii="FangSong" w:hAnsi="FangSong" w:eastAsia="FangSong" w:cs="FangSong"/>
                        <w:sz w:val="21"/>
                        <w:szCs w:val="21"/>
                      </w:rPr>
                    </w:pPr>
                    <w:r>
                      <w:rPr>
                        <w:rFonts w:ascii="FangSong" w:hAnsi="FangSong" w:eastAsia="FangSong" w:cs="FangSong"/>
                        <w:sz w:val="21"/>
                        <w:szCs w:val="21"/>
                        <w:spacing w:val="-1"/>
                      </w:rPr>
                      <w:t>4.</w:t>
                    </w:r>
                    <w:r>
                      <w:rPr>
                        <w:rFonts w:ascii="FangSong" w:hAnsi="FangSong" w:eastAsia="FangSong" w:cs="FangSong"/>
                        <w:sz w:val="21"/>
                        <w:szCs w:val="21"/>
                        <w:spacing w:val="-39"/>
                      </w:rPr>
                      <w:t xml:space="preserve"> </w:t>
                    </w:r>
                    <w:r>
                      <w:rPr>
                        <w:rFonts w:ascii="FangSong" w:hAnsi="FangSong" w:eastAsia="FangSong" w:cs="FangSong"/>
                        <w:sz w:val="21"/>
                        <w:szCs w:val="21"/>
                        <w:spacing w:val="-1"/>
                      </w:rPr>
                      <w:t>运用智能经济相关知识解释当下的市场现象。</w:t>
                    </w:r>
                  </w:p>
                </w:txbxContent>
              </v:textbox>
            </v:shape>
          </v:group>
        </w:pict>
      </w:r>
    </w:p>
    <w:p>
      <w:pPr>
        <w:pStyle w:val="BodyText"/>
        <w:spacing w:line="297" w:lineRule="auto"/>
        <w:rPr/>
      </w:pPr>
      <w:r/>
    </w:p>
    <w:p>
      <w:pPr>
        <w:pStyle w:val="BodyText"/>
        <w:spacing w:line="297" w:lineRule="auto"/>
        <w:rPr/>
      </w:pPr>
      <w:r/>
    </w:p>
    <w:p>
      <w:pPr>
        <w:ind w:left="107"/>
        <w:spacing w:before="68" w:line="220" w:lineRule="auto"/>
        <w:rPr>
          <w:rFonts w:ascii="SimSun" w:hAnsi="SimSun" w:eastAsia="SimSun" w:cs="SimSun"/>
          <w:sz w:val="21"/>
          <w:szCs w:val="21"/>
        </w:rPr>
      </w:pPr>
      <w:r>
        <w:rPr>
          <w:rFonts w:ascii="SimSun" w:hAnsi="SimSun" w:eastAsia="SimSun" w:cs="SimSun"/>
          <w:sz w:val="21"/>
          <w:szCs w:val="21"/>
          <w:b/>
          <w:bCs/>
          <w:spacing w:val="-15"/>
        </w:rPr>
        <w:t>引入案例</w:t>
      </w:r>
      <w:r>
        <w:rPr>
          <w:rFonts w:ascii="SimSun" w:hAnsi="SimSun" w:eastAsia="SimSun" w:cs="SimSun"/>
          <w:sz w:val="21"/>
          <w:szCs w:val="21"/>
          <w:spacing w:val="-28"/>
        </w:rPr>
        <w:t xml:space="preserve"> </w:t>
      </w:r>
      <w:r>
        <w:rPr>
          <w:rFonts w:ascii="SimSun" w:hAnsi="SimSun" w:eastAsia="SimSun" w:cs="SimSun"/>
          <w:sz w:val="21"/>
          <w:szCs w:val="21"/>
          <w:strike/>
        </w:rPr>
        <w:t xml:space="preserve">                                                                      </w:t>
      </w:r>
    </w:p>
    <w:p>
      <w:pPr>
        <w:ind w:right="69" w:firstLine="534"/>
        <w:spacing w:before="100" w:line="273" w:lineRule="auto"/>
        <w:jc w:val="both"/>
        <w:rPr>
          <w:rFonts w:ascii="KaiTi" w:hAnsi="KaiTi" w:eastAsia="KaiTi" w:cs="KaiTi"/>
          <w:sz w:val="21"/>
          <w:szCs w:val="21"/>
        </w:rPr>
      </w:pPr>
      <w:r>
        <w:rPr>
          <w:rFonts w:ascii="KaiTi" w:hAnsi="KaiTi" w:eastAsia="KaiTi" w:cs="KaiTi"/>
          <w:sz w:val="21"/>
          <w:szCs w:val="21"/>
          <w:spacing w:val="-6"/>
        </w:rPr>
        <w:t>贝壳找房在整个互联网房产服务行业中是一个非常年轻的</w:t>
      </w:r>
      <w:r>
        <w:rPr>
          <w:rFonts w:ascii="KaiTi" w:hAnsi="KaiTi" w:eastAsia="KaiTi" w:cs="KaiTi"/>
          <w:sz w:val="21"/>
          <w:szCs w:val="21"/>
          <w:spacing w:val="-7"/>
        </w:rPr>
        <w:t>平台，在房产服务市场的寒冬</w:t>
      </w:r>
      <w:r>
        <w:rPr>
          <w:rFonts w:ascii="KaiTi" w:hAnsi="KaiTi" w:eastAsia="KaiTi" w:cs="KaiTi"/>
          <w:sz w:val="21"/>
          <w:szCs w:val="21"/>
        </w:rPr>
        <w:t xml:space="preserve"> </w:t>
      </w:r>
      <w:r>
        <w:rPr>
          <w:rFonts w:ascii="KaiTi" w:hAnsi="KaiTi" w:eastAsia="KaiTi" w:cs="KaiTi"/>
          <w:sz w:val="21"/>
          <w:szCs w:val="21"/>
          <w:spacing w:val="-4"/>
        </w:rPr>
        <w:t>时期诞生自链家网，采用与链家网截然不同的商业模式，构建了一个开放共享的互联网房产</w:t>
      </w:r>
      <w:r>
        <w:rPr>
          <w:rFonts w:ascii="KaiTi" w:hAnsi="KaiTi" w:eastAsia="KaiTi" w:cs="KaiTi"/>
          <w:sz w:val="21"/>
          <w:szCs w:val="21"/>
          <w:spacing w:val="11"/>
        </w:rPr>
        <w:t xml:space="preserve"> </w:t>
      </w:r>
      <w:r>
        <w:rPr>
          <w:rFonts w:ascii="KaiTi" w:hAnsi="KaiTi" w:eastAsia="KaiTi" w:cs="KaiTi"/>
          <w:sz w:val="21"/>
          <w:szCs w:val="21"/>
          <w:spacing w:val="-3"/>
        </w:rPr>
        <w:t>服务平台。仅仅一年的时间，贝壳找房就创造了非常惊人</w:t>
      </w:r>
      <w:r>
        <w:rPr>
          <w:rFonts w:ascii="KaiTi" w:hAnsi="KaiTi" w:eastAsia="KaiTi" w:cs="KaiTi"/>
          <w:sz w:val="21"/>
          <w:szCs w:val="21"/>
          <w:spacing w:val="-4"/>
        </w:rPr>
        <w:t>的成绩：覆盖全国98个城市，吸引</w:t>
      </w:r>
      <w:r>
        <w:rPr>
          <w:rFonts w:ascii="KaiTi" w:hAnsi="KaiTi" w:eastAsia="KaiTi" w:cs="KaiTi"/>
          <w:sz w:val="21"/>
          <w:szCs w:val="21"/>
        </w:rPr>
        <w:t xml:space="preserve"> </w:t>
      </w:r>
      <w:r>
        <w:rPr>
          <w:rFonts w:ascii="KaiTi" w:hAnsi="KaiTi" w:eastAsia="KaiTi" w:cs="KaiTi"/>
          <w:sz w:val="21"/>
          <w:szCs w:val="21"/>
          <w:spacing w:val="2"/>
        </w:rPr>
        <w:t>160个新经纪品牌入驻平台，囊括超过21000家线下门店。同时，20万名以上的经纪</w:t>
      </w:r>
      <w:r>
        <w:rPr>
          <w:rFonts w:ascii="KaiTi" w:hAnsi="KaiTi" w:eastAsia="KaiTi" w:cs="KaiTi"/>
          <w:sz w:val="21"/>
          <w:szCs w:val="21"/>
          <w:spacing w:val="1"/>
        </w:rPr>
        <w:t>人在贝</w:t>
      </w:r>
      <w:r>
        <w:rPr>
          <w:rFonts w:ascii="KaiTi" w:hAnsi="KaiTi" w:eastAsia="KaiTi" w:cs="KaiTi"/>
          <w:sz w:val="21"/>
          <w:szCs w:val="21"/>
        </w:rPr>
        <w:t xml:space="preserve"> </w:t>
      </w:r>
      <w:r>
        <w:rPr>
          <w:rFonts w:ascii="KaiTi" w:hAnsi="KaiTi" w:eastAsia="KaiTi" w:cs="KaiTi"/>
          <w:sz w:val="21"/>
          <w:szCs w:val="21"/>
          <w:spacing w:val="2"/>
        </w:rPr>
        <w:t>壳找房为用户提供服务。贝壳找房平台每天都在为超过3000个家庭寻找理想居所，以至于</w:t>
      </w:r>
      <w:r>
        <w:rPr>
          <w:rFonts w:ascii="KaiTi" w:hAnsi="KaiTi" w:eastAsia="KaiTi" w:cs="KaiTi"/>
          <w:sz w:val="21"/>
          <w:szCs w:val="21"/>
          <w:spacing w:val="7"/>
        </w:rPr>
        <w:t xml:space="preserve"> </w:t>
      </w:r>
      <w:r>
        <w:rPr>
          <w:rFonts w:ascii="KaiTi" w:hAnsi="KaiTi" w:eastAsia="KaiTi" w:cs="KaiTi"/>
          <w:sz w:val="21"/>
          <w:szCs w:val="21"/>
          <w:spacing w:val="-9"/>
        </w:rPr>
        <w:t>“贝壳式成长”在整个行业中已经成为一个专有名词。贝壳找房能真正实现合作</w:t>
      </w:r>
      <w:r>
        <w:rPr>
          <w:rFonts w:ascii="KaiTi" w:hAnsi="KaiTi" w:eastAsia="KaiTi" w:cs="KaiTi"/>
          <w:sz w:val="21"/>
          <w:szCs w:val="21"/>
          <w:spacing w:val="-10"/>
        </w:rPr>
        <w:t>共赢的良性生</w:t>
      </w:r>
      <w:r>
        <w:rPr>
          <w:rFonts w:ascii="KaiTi" w:hAnsi="KaiTi" w:eastAsia="KaiTi" w:cs="KaiTi"/>
          <w:sz w:val="21"/>
          <w:szCs w:val="21"/>
        </w:rPr>
        <w:t xml:space="preserve"> </w:t>
      </w:r>
      <w:r>
        <w:rPr>
          <w:rFonts w:ascii="KaiTi" w:hAnsi="KaiTi" w:eastAsia="KaiTi" w:cs="KaiTi"/>
          <w:sz w:val="21"/>
          <w:szCs w:val="21"/>
          <w:spacing w:val="-6"/>
        </w:rPr>
        <w:t>态，离不开平台化、服务化和智能化。</w:t>
      </w:r>
    </w:p>
    <w:p>
      <w:pPr>
        <w:pStyle w:val="BodyText"/>
        <w:spacing w:line="266" w:lineRule="auto"/>
        <w:rPr/>
      </w:pPr>
      <w:r/>
    </w:p>
    <w:p>
      <w:pPr>
        <w:ind w:left="104" w:firstLine="439"/>
        <w:spacing w:before="69" w:line="280" w:lineRule="auto"/>
        <w:jc w:val="both"/>
        <w:rPr>
          <w:rFonts w:ascii="SimSun" w:hAnsi="SimSun" w:eastAsia="SimSun" w:cs="SimSun"/>
          <w:sz w:val="21"/>
          <w:szCs w:val="21"/>
        </w:rPr>
      </w:pPr>
      <w:r>
        <w:rPr>
          <w:rFonts w:ascii="SimSun" w:hAnsi="SimSun" w:eastAsia="SimSun" w:cs="SimSun"/>
          <w:sz w:val="21"/>
          <w:szCs w:val="21"/>
          <w:spacing w:val="7"/>
        </w:rPr>
        <w:t>数字技术正在加速创新，以数字知识和信息为关键生产要素的数</w:t>
      </w:r>
      <w:r>
        <w:rPr>
          <w:rFonts w:ascii="SimSun" w:hAnsi="SimSun" w:eastAsia="SimSun" w:cs="SimSun"/>
          <w:sz w:val="21"/>
          <w:szCs w:val="21"/>
          <w:spacing w:val="6"/>
        </w:rPr>
        <w:t>字经济欣欣向荣。</w:t>
      </w:r>
      <w:r>
        <w:rPr>
          <w:rFonts w:ascii="SimSun" w:hAnsi="SimSun" w:eastAsia="SimSun" w:cs="SimSun"/>
          <w:sz w:val="21"/>
          <w:szCs w:val="21"/>
        </w:rPr>
        <w:t xml:space="preserve"> </w:t>
      </w:r>
      <w:r>
        <w:rPr>
          <w:rFonts w:ascii="SimSun" w:hAnsi="SimSun" w:eastAsia="SimSun" w:cs="SimSun"/>
          <w:sz w:val="21"/>
          <w:szCs w:val="21"/>
          <w:spacing w:val="10"/>
        </w:rPr>
        <w:t>新技术、新业态和新模式源源不断地涌现，成为新时代全球经济</w:t>
      </w:r>
      <w:r>
        <w:rPr>
          <w:rFonts w:ascii="SimSun" w:hAnsi="SimSun" w:eastAsia="SimSun" w:cs="SimSun"/>
          <w:sz w:val="21"/>
          <w:szCs w:val="21"/>
          <w:spacing w:val="9"/>
        </w:rPr>
        <w:t>的新引擎。主要国家</w:t>
      </w:r>
      <w:r>
        <w:rPr>
          <w:rFonts w:ascii="SimSun" w:hAnsi="SimSun" w:eastAsia="SimSun" w:cs="SimSun"/>
          <w:sz w:val="21"/>
          <w:szCs w:val="21"/>
        </w:rPr>
        <w:t xml:space="preserve">  </w:t>
      </w:r>
      <w:r>
        <w:rPr>
          <w:rFonts w:ascii="SimSun" w:hAnsi="SimSun" w:eastAsia="SimSun" w:cs="SimSun"/>
          <w:sz w:val="21"/>
          <w:szCs w:val="21"/>
          <w:spacing w:val="12"/>
        </w:rPr>
        <w:t>将采取数字经济发展战略作为促进实体经济提质增效，重构核心竞争力的重要举措，</w:t>
      </w:r>
      <w:r>
        <w:rPr>
          <w:rFonts w:ascii="SimSun" w:hAnsi="SimSun" w:eastAsia="SimSun" w:cs="SimSun"/>
          <w:sz w:val="21"/>
          <w:szCs w:val="21"/>
          <w:spacing w:val="9"/>
        </w:rPr>
        <w:t xml:space="preserve"> </w:t>
      </w:r>
      <w:r>
        <w:rPr>
          <w:rFonts w:ascii="SimSun" w:hAnsi="SimSun" w:eastAsia="SimSun" w:cs="SimSun"/>
          <w:sz w:val="21"/>
          <w:szCs w:val="21"/>
          <w:spacing w:val="10"/>
        </w:rPr>
        <w:t>进一步推动数字技术创新成果融入各领域的实体经济</w:t>
      </w:r>
      <w:r>
        <w:rPr>
          <w:rFonts w:ascii="SimSun" w:hAnsi="SimSun" w:eastAsia="SimSun" w:cs="SimSun"/>
          <w:sz w:val="21"/>
          <w:szCs w:val="21"/>
          <w:spacing w:val="9"/>
        </w:rPr>
        <w:t>，围绕新一轮的技术和主导产业</w:t>
      </w:r>
      <w:r>
        <w:rPr>
          <w:rFonts w:ascii="SimSun" w:hAnsi="SimSun" w:eastAsia="SimSun" w:cs="SimSun"/>
          <w:sz w:val="21"/>
          <w:szCs w:val="21"/>
        </w:rPr>
        <w:t xml:space="preserve">  </w:t>
      </w:r>
      <w:r>
        <w:rPr>
          <w:rFonts w:ascii="SimSun" w:hAnsi="SimSun" w:eastAsia="SimSun" w:cs="SimSun"/>
          <w:sz w:val="21"/>
          <w:szCs w:val="21"/>
          <w:spacing w:val="10"/>
        </w:rPr>
        <w:t>高度积极展开竞合。产业间竞争的焦点正逐渐从技术竞争</w:t>
      </w:r>
      <w:r>
        <w:rPr>
          <w:rFonts w:ascii="SimSun" w:hAnsi="SimSun" w:eastAsia="SimSun" w:cs="SimSun"/>
          <w:sz w:val="21"/>
          <w:szCs w:val="21"/>
          <w:spacing w:val="9"/>
        </w:rPr>
        <w:t>、产品竞争和供应链竞争转</w:t>
      </w:r>
      <w:r>
        <w:rPr>
          <w:rFonts w:ascii="SimSun" w:hAnsi="SimSun" w:eastAsia="SimSun" w:cs="SimSun"/>
          <w:sz w:val="21"/>
          <w:szCs w:val="21"/>
        </w:rPr>
        <w:t xml:space="preserve">  </w:t>
      </w:r>
      <w:r>
        <w:rPr>
          <w:rFonts w:ascii="SimSun" w:hAnsi="SimSun" w:eastAsia="SimSun" w:cs="SimSun"/>
          <w:sz w:val="21"/>
          <w:szCs w:val="21"/>
          <w:spacing w:val="6"/>
        </w:rPr>
        <w:t>向基于平台的生态系统竞争。</w:t>
      </w:r>
      <w:r>
        <w:rPr>
          <w:rFonts w:ascii="SimSun" w:hAnsi="SimSun" w:eastAsia="SimSun" w:cs="SimSun"/>
          <w:sz w:val="21"/>
          <w:szCs w:val="21"/>
          <w:spacing w:val="53"/>
        </w:rPr>
        <w:t xml:space="preserve"> </w:t>
      </w:r>
      <w:r>
        <w:rPr>
          <w:rFonts w:ascii="SimSun" w:hAnsi="SimSun" w:eastAsia="SimSun" w:cs="SimSun"/>
          <w:sz w:val="21"/>
          <w:szCs w:val="21"/>
          <w:spacing w:val="6"/>
        </w:rPr>
        <w:t>一群拥有庞大用户基础</w:t>
      </w:r>
      <w:r>
        <w:rPr>
          <w:rFonts w:ascii="SimSun" w:hAnsi="SimSun" w:eastAsia="SimSun" w:cs="SimSun"/>
          <w:sz w:val="21"/>
          <w:szCs w:val="21"/>
          <w:spacing w:val="5"/>
        </w:rPr>
        <w:t>、丰富技术积累和强大财务实力</w:t>
      </w:r>
      <w:r>
        <w:rPr>
          <w:rFonts w:ascii="SimSun" w:hAnsi="SimSun" w:eastAsia="SimSun" w:cs="SimSun"/>
          <w:sz w:val="21"/>
          <w:szCs w:val="21"/>
        </w:rPr>
        <w:t xml:space="preserve">  </w:t>
      </w:r>
      <w:r>
        <w:rPr>
          <w:rFonts w:ascii="SimSun" w:hAnsi="SimSun" w:eastAsia="SimSun" w:cs="SimSun"/>
          <w:sz w:val="21"/>
          <w:szCs w:val="21"/>
          <w:spacing w:val="10"/>
        </w:rPr>
        <w:t>的行业领导者走在了前面。通过提供开源系统、创建开放</w:t>
      </w:r>
      <w:r>
        <w:rPr>
          <w:rFonts w:ascii="SimSun" w:hAnsi="SimSun" w:eastAsia="SimSun" w:cs="SimSun"/>
          <w:sz w:val="21"/>
          <w:szCs w:val="21"/>
          <w:spacing w:val="9"/>
        </w:rPr>
        <w:t>环境、促进行业整合、改变</w:t>
      </w:r>
    </w:p>
    <w:p>
      <w:pPr>
        <w:spacing w:line="280" w:lineRule="auto"/>
        <w:sectPr>
          <w:pgSz w:w="9140" w:h="14250"/>
          <w:pgMar w:top="400" w:right="74" w:bottom="0" w:left="715" w:header="0" w:footer="0" w:gutter="0"/>
        </w:sectPr>
        <w:rPr>
          <w:rFonts w:ascii="SimSun" w:hAnsi="SimSun" w:eastAsia="SimSun" w:cs="SimSun"/>
          <w:sz w:val="21"/>
          <w:szCs w:val="21"/>
        </w:rPr>
      </w:pPr>
    </w:p>
    <w:p>
      <w:pPr>
        <w:pStyle w:val="BodyText"/>
        <w:spacing w:line="444" w:lineRule="auto"/>
        <w:rPr/>
      </w:pPr>
      <w:r>
        <w:drawing>
          <wp:anchor distT="0" distB="0" distL="0" distR="0" simplePos="0" relativeHeight="252494848" behindDoc="0" locked="0" layoutInCell="0" allowOverlap="1">
            <wp:simplePos x="0" y="0"/>
            <wp:positionH relativeFrom="page">
              <wp:posOffset>184157</wp:posOffset>
            </wp:positionH>
            <wp:positionV relativeFrom="page">
              <wp:posOffset>7918462</wp:posOffset>
            </wp:positionV>
            <wp:extent cx="1327119" cy="6350"/>
            <wp:effectExtent l="0" t="0" r="0" b="0"/>
            <wp:wrapNone/>
            <wp:docPr id="328" name="IM 328"/>
            <wp:cNvGraphicFramePr/>
            <a:graphic>
              <a:graphicData uri="http://schemas.openxmlformats.org/drawingml/2006/picture">
                <pic:pic>
                  <pic:nvPicPr>
                    <pic:cNvPr id="328" name="IM 328"/>
                    <pic:cNvPicPr/>
                  </pic:nvPicPr>
                  <pic:blipFill>
                    <a:blip r:embed="rId235"/>
                    <a:stretch>
                      <a:fillRect/>
                    </a:stretch>
                  </pic:blipFill>
                  <pic:spPr>
                    <a:xfrm rot="0">
                      <a:off x="0" y="0"/>
                      <a:ext cx="1327119" cy="6350"/>
                    </a:xfrm>
                    <a:prstGeom prst="rect">
                      <a:avLst/>
                    </a:prstGeom>
                  </pic:spPr>
                </pic:pic>
              </a:graphicData>
            </a:graphic>
          </wp:anchor>
        </w:drawing>
      </w:r>
      <w:r/>
    </w:p>
    <w:p>
      <w:pPr>
        <w:ind w:right="321"/>
        <w:spacing w:before="72" w:line="244" w:lineRule="auto"/>
        <w:rPr>
          <w:rFonts w:ascii="SimSun" w:hAnsi="SimSun" w:eastAsia="SimSun" w:cs="SimSun"/>
          <w:sz w:val="22"/>
          <w:szCs w:val="22"/>
        </w:rPr>
      </w:pPr>
      <w:r>
        <w:rPr>
          <w:rFonts w:ascii="SimSun" w:hAnsi="SimSun" w:eastAsia="SimSun" w:cs="SimSun"/>
          <w:sz w:val="22"/>
          <w:szCs w:val="22"/>
        </w:rPr>
        <w:t>组织结构、重塑商业模式、培育创新团队等，继续构建</w:t>
      </w:r>
      <w:r>
        <w:rPr>
          <w:rFonts w:ascii="SimSun" w:hAnsi="SimSun" w:eastAsia="SimSun" w:cs="SimSun"/>
          <w:sz w:val="22"/>
          <w:szCs w:val="22"/>
          <w:spacing w:val="-1"/>
        </w:rPr>
        <w:t>和改善资源聚集和合作共赢的</w:t>
      </w:r>
      <w:r>
        <w:rPr>
          <w:rFonts w:ascii="SimSun" w:hAnsi="SimSun" w:eastAsia="SimSun" w:cs="SimSun"/>
          <w:sz w:val="22"/>
          <w:szCs w:val="22"/>
        </w:rPr>
        <w:t xml:space="preserve"> </w:t>
      </w:r>
      <w:r>
        <w:rPr>
          <w:rFonts w:ascii="SimSun" w:hAnsi="SimSun" w:eastAsia="SimSun" w:cs="SimSun"/>
          <w:sz w:val="22"/>
          <w:szCs w:val="22"/>
          <w:spacing w:val="-12"/>
        </w:rPr>
        <w:t>生态模式。</w:t>
      </w:r>
    </w:p>
    <w:p>
      <w:pPr>
        <w:ind w:right="180" w:firstLine="300"/>
        <w:spacing w:before="57" w:line="270" w:lineRule="auto"/>
        <w:jc w:val="both"/>
        <w:rPr>
          <w:rFonts w:ascii="SimSun" w:hAnsi="SimSun" w:eastAsia="SimSun" w:cs="SimSun"/>
          <w:sz w:val="22"/>
          <w:szCs w:val="22"/>
        </w:rPr>
      </w:pPr>
      <w:r>
        <w:rPr>
          <w:rFonts w:ascii="SimSun" w:hAnsi="SimSun" w:eastAsia="SimSun" w:cs="SimSun"/>
          <w:sz w:val="22"/>
          <w:szCs w:val="22"/>
          <w:spacing w:val="1"/>
        </w:rPr>
        <w:t>《中华人民共和国国民经济和社会发展第十四个五年规划和2035年远景目标纲要》</w:t>
      </w:r>
      <w:r>
        <w:rPr>
          <w:rFonts w:ascii="SimSun" w:hAnsi="SimSun" w:eastAsia="SimSun" w:cs="SimSun"/>
          <w:sz w:val="22"/>
          <w:szCs w:val="22"/>
          <w:spacing w:val="11"/>
        </w:rPr>
        <w:t xml:space="preserve"> </w:t>
      </w:r>
      <w:r>
        <w:rPr>
          <w:rFonts w:ascii="SimSun" w:hAnsi="SimSun" w:eastAsia="SimSun" w:cs="SimSun"/>
          <w:sz w:val="22"/>
          <w:szCs w:val="22"/>
          <w:spacing w:val="-3"/>
        </w:rPr>
        <w:t>提到，“充分发挥海量数据和丰富应用场景优势</w:t>
      </w:r>
      <w:r>
        <w:rPr>
          <w:rFonts w:ascii="SimSun" w:hAnsi="SimSun" w:eastAsia="SimSun" w:cs="SimSun"/>
          <w:sz w:val="22"/>
          <w:szCs w:val="22"/>
          <w:spacing w:val="-4"/>
        </w:rPr>
        <w:t>，促进数字技术与实体经济深度融合，</w:t>
      </w:r>
      <w:r>
        <w:rPr>
          <w:rFonts w:ascii="SimSun" w:hAnsi="SimSun" w:eastAsia="SimSun" w:cs="SimSun"/>
          <w:sz w:val="22"/>
          <w:szCs w:val="22"/>
        </w:rPr>
        <w:t xml:space="preserve"> </w:t>
      </w:r>
      <w:r>
        <w:rPr>
          <w:rFonts w:ascii="SimSun" w:hAnsi="SimSun" w:eastAsia="SimSun" w:cs="SimSun"/>
          <w:sz w:val="22"/>
          <w:szCs w:val="22"/>
          <w:spacing w:val="-6"/>
        </w:rPr>
        <w:t>赋能传统产业转型升级，催生新产业新业态新模式，壮大经济发展新引擎。”“培育壮</w:t>
      </w:r>
      <w:r>
        <w:rPr>
          <w:rFonts w:ascii="SimSun" w:hAnsi="SimSun" w:eastAsia="SimSun" w:cs="SimSun"/>
          <w:sz w:val="22"/>
          <w:szCs w:val="22"/>
          <w:spacing w:val="8"/>
        </w:rPr>
        <w:t xml:space="preserve">  </w:t>
      </w:r>
      <w:r>
        <w:rPr>
          <w:rFonts w:ascii="SimSun" w:hAnsi="SimSun" w:eastAsia="SimSun" w:cs="SimSun"/>
          <w:sz w:val="22"/>
          <w:szCs w:val="22"/>
          <w:spacing w:val="2"/>
        </w:rPr>
        <w:t>大人工智能、大数据、区块链、云计算、网络安全等新兴数字产业，提升通信设备、</w:t>
      </w:r>
      <w:r>
        <w:rPr>
          <w:rFonts w:ascii="SimSun" w:hAnsi="SimSun" w:eastAsia="SimSun" w:cs="SimSun"/>
          <w:sz w:val="22"/>
          <w:szCs w:val="22"/>
          <w:spacing w:val="15"/>
        </w:rPr>
        <w:t xml:space="preserve"> </w:t>
      </w:r>
      <w:r>
        <w:rPr>
          <w:rFonts w:ascii="SimSun" w:hAnsi="SimSun" w:eastAsia="SimSun" w:cs="SimSun"/>
          <w:sz w:val="22"/>
          <w:szCs w:val="22"/>
          <w:spacing w:val="2"/>
        </w:rPr>
        <w:t>核心电子元器件、关键软件等产业水平。构建基于5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2"/>
        </w:rPr>
        <w:t>的应用场景和产业生态，在智</w:t>
      </w:r>
      <w:r>
        <w:rPr>
          <w:rFonts w:ascii="SimSun" w:hAnsi="SimSun" w:eastAsia="SimSun" w:cs="SimSun"/>
          <w:sz w:val="22"/>
          <w:szCs w:val="22"/>
        </w:rPr>
        <w:t xml:space="preserve">  </w:t>
      </w:r>
      <w:r>
        <w:rPr>
          <w:rFonts w:ascii="SimSun" w:hAnsi="SimSun" w:eastAsia="SimSun" w:cs="SimSun"/>
          <w:sz w:val="22"/>
          <w:szCs w:val="22"/>
          <w:spacing w:val="-1"/>
        </w:rPr>
        <w:t>能交通、智慧物流、智慧能源、智慧医疗等重点领域开展试点示范。鼓励企业开放搜</w:t>
      </w:r>
      <w:r>
        <w:rPr>
          <w:rFonts w:ascii="SimSun" w:hAnsi="SimSun" w:eastAsia="SimSun" w:cs="SimSun"/>
          <w:sz w:val="22"/>
          <w:szCs w:val="22"/>
          <w:spacing w:val="9"/>
        </w:rPr>
        <w:t xml:space="preserve">  </w:t>
      </w:r>
      <w:r>
        <w:rPr>
          <w:rFonts w:ascii="SimSun" w:hAnsi="SimSun" w:eastAsia="SimSun" w:cs="SimSun"/>
          <w:sz w:val="22"/>
          <w:szCs w:val="22"/>
        </w:rPr>
        <w:t>索、电商、社交等数据，发展第三方大数据服务产业</w:t>
      </w:r>
      <w:r>
        <w:rPr>
          <w:rFonts w:ascii="SimSun" w:hAnsi="SimSun" w:eastAsia="SimSun" w:cs="SimSun"/>
          <w:sz w:val="22"/>
          <w:szCs w:val="22"/>
          <w:spacing w:val="-1"/>
        </w:rPr>
        <w:t>。促进共享经济、平台经济健康</w:t>
      </w:r>
      <w:r>
        <w:rPr>
          <w:rFonts w:ascii="SimSun" w:hAnsi="SimSun" w:eastAsia="SimSun" w:cs="SimSun"/>
          <w:sz w:val="22"/>
          <w:szCs w:val="22"/>
        </w:rPr>
        <w:t xml:space="preserve">  </w:t>
      </w:r>
      <w:r>
        <w:rPr>
          <w:rFonts w:ascii="SimSun" w:hAnsi="SimSun" w:eastAsia="SimSun" w:cs="SimSun"/>
          <w:sz w:val="22"/>
          <w:szCs w:val="22"/>
          <w:spacing w:val="-8"/>
        </w:rPr>
        <w:t>发展。”</w:t>
      </w:r>
    </w:p>
    <w:p>
      <w:pPr>
        <w:ind w:right="220" w:firstLine="410"/>
        <w:spacing w:before="64" w:line="269" w:lineRule="auto"/>
        <w:jc w:val="both"/>
        <w:rPr>
          <w:rFonts w:ascii="SimSun" w:hAnsi="SimSun" w:eastAsia="SimSun" w:cs="SimSun"/>
          <w:sz w:val="22"/>
          <w:szCs w:val="22"/>
        </w:rPr>
      </w:pPr>
      <w:r>
        <w:rPr>
          <w:rFonts w:ascii="SimSun" w:hAnsi="SimSun" w:eastAsia="SimSun" w:cs="SimSun"/>
          <w:sz w:val="22"/>
          <w:szCs w:val="22"/>
          <w:spacing w:val="-6"/>
        </w:rPr>
        <w:t>同时，飞速发展的新一代信息科技、在线社交，以及渐趋完善的信用评</w:t>
      </w:r>
      <w:r>
        <w:rPr>
          <w:rFonts w:ascii="SimSun" w:hAnsi="SimSun" w:eastAsia="SimSun" w:cs="SimSun"/>
          <w:sz w:val="22"/>
          <w:szCs w:val="22"/>
          <w:spacing w:val="-7"/>
        </w:rPr>
        <w:t>价体系，为</w:t>
      </w:r>
      <w:r>
        <w:rPr>
          <w:rFonts w:ascii="SimSun" w:hAnsi="SimSun" w:eastAsia="SimSun" w:cs="SimSun"/>
          <w:sz w:val="22"/>
          <w:szCs w:val="22"/>
        </w:rPr>
        <w:t xml:space="preserve">  </w:t>
      </w:r>
      <w:r>
        <w:rPr>
          <w:rFonts w:ascii="SimSun" w:hAnsi="SimSun" w:eastAsia="SimSun" w:cs="SimSun"/>
          <w:sz w:val="22"/>
          <w:szCs w:val="22"/>
          <w:spacing w:val="-5"/>
        </w:rPr>
        <w:t>大量未能得到完全有效配置的资源提供了成本趋近于零的共享平台和渠道，吸引了</w:t>
      </w:r>
      <w:r>
        <w:rPr>
          <w:rFonts w:ascii="SimSun" w:hAnsi="SimSun" w:eastAsia="SimSun" w:cs="SimSun"/>
          <w:sz w:val="22"/>
          <w:szCs w:val="22"/>
          <w:spacing w:val="-6"/>
        </w:rPr>
        <w:t>共享</w:t>
      </w:r>
      <w:r>
        <w:rPr>
          <w:rFonts w:ascii="SimSun" w:hAnsi="SimSun" w:eastAsia="SimSun" w:cs="SimSun"/>
          <w:sz w:val="22"/>
          <w:szCs w:val="22"/>
        </w:rPr>
        <w:t xml:space="preserve"> </w:t>
      </w:r>
      <w:r>
        <w:rPr>
          <w:rFonts w:ascii="SimSun" w:hAnsi="SimSun" w:eastAsia="SimSun" w:cs="SimSun"/>
          <w:sz w:val="22"/>
          <w:szCs w:val="22"/>
          <w:spacing w:val="-8"/>
        </w:rPr>
        <w:t>者数量的指数级集聚，弱化了生产生活资料的“所有权”而强调“</w:t>
      </w:r>
      <w:r>
        <w:rPr>
          <w:rFonts w:ascii="SimSun" w:hAnsi="SimSun" w:eastAsia="SimSun" w:cs="SimSun"/>
          <w:sz w:val="22"/>
          <w:szCs w:val="22"/>
          <w:spacing w:val="-9"/>
        </w:rPr>
        <w:t>使用权”,逐步创造出 </w:t>
      </w:r>
      <w:r>
        <w:rPr>
          <w:rFonts w:ascii="SimSun" w:hAnsi="SimSun" w:eastAsia="SimSun" w:cs="SimSun"/>
          <w:sz w:val="22"/>
          <w:szCs w:val="22"/>
          <w:spacing w:val="-6"/>
        </w:rPr>
        <w:t>新的供给和需求，促使平台经济快速兴起。计算机技术带动信息技术、移动互联网、大 </w:t>
      </w:r>
      <w:r>
        <w:rPr>
          <w:rFonts w:ascii="SimSun" w:hAnsi="SimSun" w:eastAsia="SimSun" w:cs="SimSun"/>
          <w:sz w:val="22"/>
          <w:szCs w:val="22"/>
          <w:spacing w:val="-3"/>
        </w:rPr>
        <w:t>数据、云计算、机器学习等人工智能技术发展迅</w:t>
      </w:r>
      <w:r>
        <w:rPr>
          <w:rFonts w:ascii="SimSun" w:hAnsi="SimSun" w:eastAsia="SimSun" w:cs="SimSun"/>
          <w:sz w:val="22"/>
          <w:szCs w:val="22"/>
          <w:spacing w:val="-4"/>
        </w:rPr>
        <w:t>速，人工智能被广泛应用于经济社会，</w:t>
      </w:r>
      <w:r>
        <w:rPr>
          <w:rFonts w:ascii="SimSun" w:hAnsi="SimSun" w:eastAsia="SimSun" w:cs="SimSun"/>
          <w:sz w:val="22"/>
          <w:szCs w:val="22"/>
        </w:rPr>
        <w:t xml:space="preserve"> </w:t>
      </w:r>
      <w:r>
        <w:rPr>
          <w:rFonts w:ascii="SimSun" w:hAnsi="SimSun" w:eastAsia="SimSun" w:cs="SimSun"/>
          <w:sz w:val="22"/>
          <w:szCs w:val="22"/>
          <w:spacing w:val="-9"/>
        </w:rPr>
        <w:t>使人类社会生活发生了翻天覆地的变化。人工智能被应用于国民经济，催生了智能经济，</w:t>
      </w:r>
      <w:r>
        <w:rPr>
          <w:rFonts w:ascii="SimSun" w:hAnsi="SimSun" w:eastAsia="SimSun" w:cs="SimSun"/>
          <w:sz w:val="22"/>
          <w:szCs w:val="22"/>
        </w:rPr>
        <w:t xml:space="preserve"> </w:t>
      </w:r>
      <w:r>
        <w:rPr>
          <w:rFonts w:ascii="SimSun" w:hAnsi="SimSun" w:eastAsia="SimSun" w:cs="SimSun"/>
          <w:sz w:val="22"/>
          <w:szCs w:val="22"/>
          <w:spacing w:val="-11"/>
        </w:rPr>
        <w:t>由此产生了新的生产方式和产业模式，出现了智能产业和智能劳动。</w:t>
      </w:r>
    </w:p>
    <w:p>
      <w:pPr>
        <w:pStyle w:val="BodyText"/>
        <w:spacing w:line="418" w:lineRule="auto"/>
        <w:rPr/>
      </w:pPr>
      <w:r/>
    </w:p>
    <w:p>
      <w:pPr>
        <w:ind w:left="3154"/>
        <w:spacing w:before="98" w:line="220" w:lineRule="auto"/>
        <w:outlineLvl w:val="0"/>
        <w:rPr>
          <w:rFonts w:ascii="SimSun" w:hAnsi="SimSun" w:eastAsia="SimSun" w:cs="SimSun"/>
          <w:sz w:val="30"/>
          <w:szCs w:val="30"/>
        </w:rPr>
      </w:pPr>
      <w:r>
        <w:rPr>
          <w:rFonts w:ascii="SimSun" w:hAnsi="SimSun" w:eastAsia="SimSun" w:cs="SimSun"/>
          <w:sz w:val="30"/>
          <w:szCs w:val="30"/>
          <w:b/>
          <w:bCs/>
          <w:spacing w:val="-7"/>
        </w:rPr>
        <w:t>8.1</w:t>
      </w:r>
      <w:r>
        <w:rPr>
          <w:rFonts w:ascii="SimSun" w:hAnsi="SimSun" w:eastAsia="SimSun" w:cs="SimSun"/>
          <w:sz w:val="30"/>
          <w:szCs w:val="30"/>
          <w:spacing w:val="138"/>
        </w:rPr>
        <w:t xml:space="preserve"> </w:t>
      </w:r>
      <w:r>
        <w:rPr>
          <w:rFonts w:ascii="SimSun" w:hAnsi="SimSun" w:eastAsia="SimSun" w:cs="SimSun"/>
          <w:sz w:val="30"/>
          <w:szCs w:val="30"/>
          <w:b/>
          <w:bCs/>
          <w:spacing w:val="-7"/>
        </w:rPr>
        <w:t>平台经济</w:t>
      </w:r>
    </w:p>
    <w:p>
      <w:pPr>
        <w:pStyle w:val="BodyText"/>
        <w:spacing w:line="435" w:lineRule="auto"/>
        <w:rPr/>
      </w:pPr>
      <w:r/>
    </w:p>
    <w:p>
      <w:pPr>
        <w:ind w:right="255" w:firstLine="410"/>
        <w:spacing w:before="72" w:line="265" w:lineRule="auto"/>
        <w:jc w:val="both"/>
        <w:rPr>
          <w:rFonts w:ascii="SimSun" w:hAnsi="SimSun" w:eastAsia="SimSun" w:cs="SimSun"/>
          <w:sz w:val="22"/>
          <w:szCs w:val="22"/>
        </w:rPr>
      </w:pPr>
      <w:r>
        <w:rPr>
          <w:rFonts w:ascii="SimSun" w:hAnsi="SimSun" w:eastAsia="SimSun" w:cs="SimSun"/>
          <w:sz w:val="22"/>
          <w:szCs w:val="22"/>
          <w:spacing w:val="-5"/>
        </w:rPr>
        <w:t>商品市场平台是指形成和促进商品买卖双方或多方之间</w:t>
      </w:r>
      <w:r>
        <w:rPr>
          <w:rFonts w:ascii="SimSun" w:hAnsi="SimSun" w:eastAsia="SimSun" w:cs="SimSun"/>
          <w:sz w:val="22"/>
          <w:szCs w:val="22"/>
          <w:spacing w:val="-6"/>
        </w:rPr>
        <w:t>交易的场所，这个场所可以</w:t>
      </w:r>
      <w:r>
        <w:rPr>
          <w:rFonts w:ascii="SimSun" w:hAnsi="SimSun" w:eastAsia="SimSun" w:cs="SimSun"/>
          <w:sz w:val="22"/>
          <w:szCs w:val="22"/>
        </w:rPr>
        <w:t xml:space="preserve"> </w:t>
      </w:r>
      <w:r>
        <w:rPr>
          <w:rFonts w:ascii="SimSun" w:hAnsi="SimSun" w:eastAsia="SimSun" w:cs="SimSun"/>
          <w:sz w:val="22"/>
          <w:szCs w:val="22"/>
          <w:spacing w:val="1"/>
        </w:rPr>
        <w:t>是实体的，称为实体商品市场平台(又称线下平台)。在现实经济活动中，平台运营商</w:t>
      </w:r>
      <w:r>
        <w:rPr>
          <w:rFonts w:ascii="SimSun" w:hAnsi="SimSun" w:eastAsia="SimSun" w:cs="SimSun"/>
          <w:sz w:val="22"/>
          <w:szCs w:val="22"/>
          <w:spacing w:val="15"/>
        </w:rPr>
        <w:t xml:space="preserve"> </w:t>
      </w:r>
      <w:r>
        <w:rPr>
          <w:rFonts w:ascii="SimSun" w:hAnsi="SimSun" w:eastAsia="SimSun" w:cs="SimSun"/>
          <w:sz w:val="22"/>
          <w:szCs w:val="22"/>
          <w:spacing w:val="-6"/>
        </w:rPr>
        <w:t>(交易场所提供者和运营者)提供一个或者多个线上或线下平台，通过向买卖双方提供服</w:t>
      </w:r>
      <w:r>
        <w:rPr>
          <w:rFonts w:ascii="SimSun" w:hAnsi="SimSun" w:eastAsia="SimSun" w:cs="SimSun"/>
          <w:sz w:val="22"/>
          <w:szCs w:val="22"/>
          <w:spacing w:val="1"/>
        </w:rPr>
        <w:t xml:space="preserve"> </w:t>
      </w:r>
      <w:r>
        <w:rPr>
          <w:rFonts w:ascii="SimSun" w:hAnsi="SimSun" w:eastAsia="SimSun" w:cs="SimSun"/>
          <w:sz w:val="22"/>
          <w:szCs w:val="22"/>
          <w:spacing w:val="-6"/>
        </w:rPr>
        <w:t>务，促成买卖双方或多方之间交易，进而通过收取费用、赚取差价等方式获得收</w:t>
      </w:r>
      <w:r>
        <w:rPr>
          <w:rFonts w:ascii="SimSun" w:hAnsi="SimSun" w:eastAsia="SimSun" w:cs="SimSun"/>
          <w:sz w:val="22"/>
          <w:szCs w:val="22"/>
          <w:spacing w:val="-7"/>
        </w:rPr>
        <w:t>益。平</w:t>
      </w:r>
      <w:r>
        <w:rPr>
          <w:rFonts w:ascii="SimSun" w:hAnsi="SimSun" w:eastAsia="SimSun" w:cs="SimSun"/>
          <w:sz w:val="22"/>
          <w:szCs w:val="22"/>
        </w:rPr>
        <w:t xml:space="preserve"> </w:t>
      </w:r>
      <w:r>
        <w:rPr>
          <w:rFonts w:ascii="SimSun" w:hAnsi="SimSun" w:eastAsia="SimSun" w:cs="SimSun"/>
          <w:sz w:val="22"/>
          <w:szCs w:val="22"/>
          <w:spacing w:val="-15"/>
        </w:rPr>
        <w:t>台是一种虚拟或真实的交易场所，平台本身不生产产品。①</w:t>
      </w:r>
    </w:p>
    <w:p>
      <w:pPr>
        <w:ind w:right="281" w:firstLine="410"/>
        <w:spacing w:before="65" w:line="267" w:lineRule="auto"/>
        <w:jc w:val="both"/>
        <w:rPr>
          <w:rFonts w:ascii="SimSun" w:hAnsi="SimSun" w:eastAsia="SimSun" w:cs="SimSun"/>
          <w:sz w:val="22"/>
          <w:szCs w:val="22"/>
        </w:rPr>
      </w:pPr>
      <w:r>
        <w:rPr>
          <w:rFonts w:ascii="SimSun" w:hAnsi="SimSun" w:eastAsia="SimSun" w:cs="SimSun"/>
          <w:sz w:val="22"/>
          <w:szCs w:val="22"/>
          <w:spacing w:val="-5"/>
        </w:rPr>
        <w:t>平台经济是一种基于数字技术，由数据驱动、平台支撑、网络协同的经济活动单元</w:t>
      </w:r>
      <w:r>
        <w:rPr>
          <w:rFonts w:ascii="SimSun" w:hAnsi="SimSun" w:eastAsia="SimSun" w:cs="SimSun"/>
          <w:sz w:val="22"/>
          <w:szCs w:val="22"/>
          <w:spacing w:val="18"/>
        </w:rPr>
        <w:t xml:space="preserve"> </w:t>
      </w:r>
      <w:r>
        <w:rPr>
          <w:rFonts w:ascii="SimSun" w:hAnsi="SimSun" w:eastAsia="SimSun" w:cs="SimSun"/>
          <w:sz w:val="22"/>
          <w:szCs w:val="22"/>
          <w:spacing w:val="-11"/>
        </w:rPr>
        <w:t>所构成的新经济系统，是基于数字平台的各种经济关系的总称。②国外学者对于平</w:t>
      </w:r>
      <w:r>
        <w:rPr>
          <w:rFonts w:ascii="SimSun" w:hAnsi="SimSun" w:eastAsia="SimSun" w:cs="SimSun"/>
          <w:sz w:val="22"/>
          <w:szCs w:val="22"/>
          <w:spacing w:val="-12"/>
        </w:rPr>
        <w:t>台经济</w:t>
      </w:r>
      <w:r>
        <w:rPr>
          <w:rFonts w:ascii="SimSun" w:hAnsi="SimSun" w:eastAsia="SimSun" w:cs="SimSun"/>
          <w:sz w:val="22"/>
          <w:szCs w:val="22"/>
        </w:rPr>
        <w:t xml:space="preserve"> </w:t>
      </w:r>
      <w:r>
        <w:rPr>
          <w:rFonts w:ascii="SimSun" w:hAnsi="SimSun" w:eastAsia="SimSun" w:cs="SimSun"/>
          <w:sz w:val="22"/>
          <w:szCs w:val="22"/>
          <w:spacing w:val="-6"/>
        </w:rPr>
        <w:t>的研究始于双边市场理论，最初关注于信用卡购物平台、报刊类平台。双边</w:t>
      </w:r>
      <w:r>
        <w:rPr>
          <w:rFonts w:ascii="SimSun" w:hAnsi="SimSun" w:eastAsia="SimSun" w:cs="SimSun"/>
          <w:sz w:val="22"/>
          <w:szCs w:val="22"/>
          <w:spacing w:val="-7"/>
        </w:rPr>
        <w:t>市场能够通</w:t>
      </w:r>
      <w:r>
        <w:rPr>
          <w:rFonts w:ascii="SimSun" w:hAnsi="SimSun" w:eastAsia="SimSun" w:cs="SimSun"/>
          <w:sz w:val="22"/>
          <w:szCs w:val="22"/>
        </w:rPr>
        <w:t xml:space="preserve"> </w:t>
      </w:r>
      <w:r>
        <w:rPr>
          <w:rFonts w:ascii="SimSun" w:hAnsi="SimSun" w:eastAsia="SimSun" w:cs="SimSun"/>
          <w:sz w:val="22"/>
          <w:szCs w:val="22"/>
          <w:spacing w:val="-11"/>
        </w:rPr>
        <w:t>过增加市场一方的费用，同时等量减少另一方收费的方式</w:t>
      </w:r>
      <w:r>
        <w:rPr>
          <w:rFonts w:ascii="SimSun" w:hAnsi="SimSun" w:eastAsia="SimSun" w:cs="SimSun"/>
          <w:sz w:val="22"/>
          <w:szCs w:val="22"/>
          <w:spacing w:val="-12"/>
        </w:rPr>
        <w:t>来影响交易量。③平台可以限制</w:t>
      </w:r>
      <w:r>
        <w:rPr>
          <w:rFonts w:ascii="SimSun" w:hAnsi="SimSun" w:eastAsia="SimSun" w:cs="SimSun"/>
          <w:sz w:val="22"/>
          <w:szCs w:val="22"/>
        </w:rPr>
        <w:t xml:space="preserve"> </w:t>
      </w:r>
      <w:r>
        <w:rPr>
          <w:rFonts w:ascii="SimSun" w:hAnsi="SimSun" w:eastAsia="SimSun" w:cs="SimSun"/>
          <w:sz w:val="22"/>
          <w:szCs w:val="22"/>
          <w:spacing w:val="-6"/>
        </w:rPr>
        <w:t>最终用户定价，双边市场必须精心设计一个能足够吸引双边用户的价格结</w:t>
      </w:r>
      <w:r>
        <w:rPr>
          <w:rFonts w:ascii="SimSun" w:hAnsi="SimSun" w:eastAsia="SimSun" w:cs="SimSun"/>
          <w:sz w:val="22"/>
          <w:szCs w:val="22"/>
          <w:spacing w:val="-7"/>
        </w:rPr>
        <w:t>构，确保双边</w:t>
      </w:r>
      <w:r>
        <w:rPr>
          <w:rFonts w:ascii="SimSun" w:hAnsi="SimSun" w:eastAsia="SimSun" w:cs="SimSun"/>
          <w:sz w:val="22"/>
          <w:szCs w:val="22"/>
        </w:rPr>
        <w:t xml:space="preserve"> </w:t>
      </w:r>
      <w:r>
        <w:rPr>
          <w:rFonts w:ascii="SimSun" w:hAnsi="SimSun" w:eastAsia="SimSun" w:cs="SimSun"/>
          <w:sz w:val="22"/>
          <w:szCs w:val="22"/>
          <w:spacing w:val="-10"/>
        </w:rPr>
        <w:t>用户都能够获得收益，以增加平台的竞争力。</w:t>
      </w:r>
    </w:p>
    <w:p>
      <w:pPr>
        <w:ind w:right="299" w:firstLine="410"/>
        <w:spacing w:before="68" w:line="247" w:lineRule="auto"/>
        <w:jc w:val="both"/>
        <w:rPr>
          <w:rFonts w:ascii="SimSun" w:hAnsi="SimSun" w:eastAsia="SimSun" w:cs="SimSun"/>
          <w:sz w:val="22"/>
          <w:szCs w:val="22"/>
        </w:rPr>
      </w:pPr>
      <w:r>
        <w:rPr>
          <w:rFonts w:ascii="SimSun" w:hAnsi="SimSun" w:eastAsia="SimSun" w:cs="SimSun"/>
          <w:sz w:val="22"/>
          <w:szCs w:val="22"/>
          <w:spacing w:val="-2"/>
        </w:rPr>
        <w:t>平台经济的产生有其必然性(见图8-1)。在当今环境下，经济呈现出复杂化和多样</w:t>
      </w:r>
      <w:r>
        <w:rPr>
          <w:rFonts w:ascii="SimSun" w:hAnsi="SimSun" w:eastAsia="SimSun" w:cs="SimSun"/>
          <w:sz w:val="22"/>
          <w:szCs w:val="22"/>
          <w:spacing w:val="6"/>
        </w:rPr>
        <w:t xml:space="preserve"> </w:t>
      </w:r>
      <w:r>
        <w:rPr>
          <w:rFonts w:ascii="SimSun" w:hAnsi="SimSun" w:eastAsia="SimSun" w:cs="SimSun"/>
          <w:sz w:val="22"/>
          <w:szCs w:val="22"/>
          <w:spacing w:val="-6"/>
        </w:rPr>
        <w:t>化。这些复杂多变的外部环境因素驱动企业进行快速反应，实行专业化分工，通过价值</w:t>
      </w:r>
    </w:p>
    <w:p>
      <w:pPr>
        <w:pStyle w:val="BodyText"/>
        <w:spacing w:line="390" w:lineRule="auto"/>
        <w:rPr/>
      </w:pPr>
      <w:r/>
    </w:p>
    <w:p>
      <w:pPr>
        <w:ind w:left="350"/>
        <w:spacing w:before="56" w:line="217" w:lineRule="auto"/>
        <w:rPr>
          <w:rFonts w:ascii="Times New Roman" w:hAnsi="Times New Roman" w:eastAsia="Times New Roman" w:cs="Times New Roman"/>
          <w:sz w:val="17"/>
          <w:szCs w:val="17"/>
        </w:rPr>
      </w:pPr>
      <w:r>
        <w:rPr>
          <w:rFonts w:ascii="SimSun" w:hAnsi="SimSun" w:eastAsia="SimSun" w:cs="SimSun"/>
          <w:sz w:val="17"/>
          <w:szCs w:val="17"/>
          <w:spacing w:val="-6"/>
        </w:rPr>
        <w:t>①</w:t>
      </w:r>
      <w:r>
        <w:rPr>
          <w:rFonts w:ascii="SimSun" w:hAnsi="SimSun" w:eastAsia="SimSun" w:cs="SimSun"/>
          <w:sz w:val="17"/>
          <w:szCs w:val="17"/>
          <w:spacing w:val="61"/>
        </w:rPr>
        <w:t xml:space="preserve"> </w:t>
      </w:r>
      <w:r>
        <w:rPr>
          <w:rFonts w:ascii="SimSun" w:hAnsi="SimSun" w:eastAsia="SimSun" w:cs="SimSun"/>
          <w:sz w:val="17"/>
          <w:szCs w:val="17"/>
          <w:spacing w:val="-6"/>
        </w:rPr>
        <w:t>芮明杰，平台经济：趋势与战略.上海：上海财经大学出版社，</w:t>
      </w:r>
      <w:r>
        <w:rPr>
          <w:rFonts w:ascii="SimSun" w:hAnsi="SimSun" w:eastAsia="SimSun" w:cs="SimSun"/>
          <w:sz w:val="17"/>
          <w:szCs w:val="17"/>
          <w:spacing w:val="-7"/>
        </w:rPr>
        <w:t>201</w:t>
      </w:r>
      <w:r>
        <w:rPr>
          <w:rFonts w:ascii="Times New Roman" w:hAnsi="Times New Roman" w:eastAsia="Times New Roman" w:cs="Times New Roman"/>
          <w:sz w:val="17"/>
          <w:szCs w:val="17"/>
          <w:spacing w:val="-7"/>
        </w:rPr>
        <w:t>8.</w:t>
      </w:r>
    </w:p>
    <w:p>
      <w:pPr>
        <w:ind w:left="350"/>
        <w:spacing w:line="209" w:lineRule="auto"/>
        <w:rPr>
          <w:rFonts w:ascii="SimSun" w:hAnsi="SimSun" w:eastAsia="SimSun" w:cs="SimSun"/>
          <w:sz w:val="17"/>
          <w:szCs w:val="17"/>
        </w:rPr>
      </w:pPr>
      <w:r>
        <w:rPr>
          <w:rFonts w:ascii="SimSun" w:hAnsi="SimSun" w:eastAsia="SimSun" w:cs="SimSun"/>
          <w:sz w:val="17"/>
          <w:szCs w:val="17"/>
          <w:spacing w:val="3"/>
        </w:rPr>
        <w:t>②</w:t>
      </w:r>
      <w:r>
        <w:rPr>
          <w:rFonts w:ascii="SimSun" w:hAnsi="SimSun" w:eastAsia="SimSun" w:cs="SimSun"/>
          <w:sz w:val="17"/>
          <w:szCs w:val="17"/>
          <w:spacing w:val="88"/>
        </w:rPr>
        <w:t xml:space="preserve"> </w:t>
      </w:r>
      <w:r>
        <w:rPr>
          <w:rFonts w:ascii="SimSun" w:hAnsi="SimSun" w:eastAsia="SimSun" w:cs="SimSun"/>
          <w:sz w:val="17"/>
          <w:szCs w:val="17"/>
          <w:spacing w:val="3"/>
        </w:rPr>
        <w:t>赵昌文.高度重视平台经济健康发展.金融博览，2020(1):36-37.</w:t>
      </w:r>
    </w:p>
    <w:p>
      <w:pPr>
        <w:ind w:right="243" w:firstLine="350"/>
        <w:spacing w:before="2" w:line="237"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50"/>
        </w:rPr>
        <w:t xml:space="preserve"> </w:t>
      </w:r>
      <w:r>
        <w:rPr>
          <w:rFonts w:ascii="Times New Roman" w:hAnsi="Times New Roman" w:eastAsia="Times New Roman" w:cs="Times New Roman"/>
          <w:sz w:val="17"/>
          <w:szCs w:val="17"/>
        </w:rPr>
        <w:t>Evans,David  S.,2003,“The  Antitrust  Economies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of  Multi-sided  Platform  Markets”,Yale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Reg-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ulation,20(2),p.325.</w:t>
      </w:r>
    </w:p>
    <w:p>
      <w:pPr>
        <w:spacing w:line="237" w:lineRule="auto"/>
        <w:sectPr>
          <w:headerReference w:type="default" r:id="rId234"/>
          <w:pgSz w:w="9140" w:h="14250"/>
          <w:pgMar w:top="609" w:right="409" w:bottom="0" w:left="279" w:header="424" w:footer="0" w:gutter="0"/>
        </w:sectPr>
        <w:rPr>
          <w:rFonts w:ascii="Times New Roman" w:hAnsi="Times New Roman" w:eastAsia="Times New Roman" w:cs="Times New Roman"/>
          <w:sz w:val="17"/>
          <w:szCs w:val="17"/>
        </w:rPr>
      </w:pPr>
    </w:p>
    <w:p>
      <w:pPr>
        <w:rPr>
          <w:rFonts w:ascii="SimHei" w:hAnsi="SimHei" w:eastAsia="SimHei" w:cs="SimHei"/>
          <w:sz w:val="17"/>
          <w:szCs w:val="17"/>
        </w:rPr>
      </w:pPr>
      <w:r>
        <w:drawing>
          <wp:anchor distT="0" distB="0" distL="0" distR="0" simplePos="0" relativeHeight="252499968" behindDoc="0" locked="0" layoutInCell="0" allowOverlap="1">
            <wp:simplePos x="0" y="0"/>
            <wp:positionH relativeFrom="page">
              <wp:posOffset>501630</wp:posOffset>
            </wp:positionH>
            <wp:positionV relativeFrom="page">
              <wp:posOffset>8318508</wp:posOffset>
            </wp:positionV>
            <wp:extent cx="1320793" cy="6350"/>
            <wp:effectExtent l="0" t="0" r="0" b="0"/>
            <wp:wrapNone/>
            <wp:docPr id="330" name="IM 330"/>
            <wp:cNvGraphicFramePr/>
            <a:graphic>
              <a:graphicData uri="http://schemas.openxmlformats.org/drawingml/2006/picture">
                <pic:pic>
                  <pic:nvPicPr>
                    <pic:cNvPr id="330" name="IM 330"/>
                    <pic:cNvPicPr/>
                  </pic:nvPicPr>
                  <pic:blipFill>
                    <a:blip r:embed="rId236"/>
                    <a:stretch>
                      <a:fillRect/>
                    </a:stretch>
                  </pic:blipFill>
                  <pic:spPr>
                    <a:xfrm rot="0">
                      <a:off x="0" y="0"/>
                      <a:ext cx="1320793" cy="6350"/>
                    </a:xfrm>
                    <a:prstGeom prst="rect">
                      <a:avLst/>
                    </a:prstGeom>
                  </pic:spPr>
                </pic:pic>
              </a:graphicData>
            </a:graphic>
          </wp:anchor>
        </w:drawing>
      </w:r>
      <w:r>
        <w:rPr>
          <w:rFonts w:ascii="SimHei" w:hAnsi="SimHei" w:eastAsia="SimHei" w:cs="SimHei"/>
          <w:sz w:val="17"/>
          <w:szCs w:val="17"/>
          <w:position w:val="-8"/>
        </w:rPr>
        <w:drawing>
          <wp:inline distT="0" distB="0" distL="0" distR="0">
            <wp:extent cx="380968" cy="228662"/>
            <wp:effectExtent l="0" t="0" r="0" b="0"/>
            <wp:docPr id="332" name="IM 332"/>
            <wp:cNvGraphicFramePr/>
            <a:graphic>
              <a:graphicData uri="http://schemas.openxmlformats.org/drawingml/2006/picture">
                <pic:pic>
                  <pic:nvPicPr>
                    <pic:cNvPr id="332" name="IM 332"/>
                    <pic:cNvPicPr/>
                  </pic:nvPicPr>
                  <pic:blipFill>
                    <a:blip r:embed="rId237"/>
                    <a:stretch>
                      <a:fillRect/>
                    </a:stretch>
                  </pic:blipFill>
                  <pic:spPr>
                    <a:xfrm rot="0">
                      <a:off x="0" y="0"/>
                      <a:ext cx="380968" cy="228662"/>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82" w:lineRule="auto"/>
        <w:rPr/>
      </w:pPr>
      <w:r/>
    </w:p>
    <w:p>
      <w:pPr>
        <w:ind w:left="349" w:right="25"/>
        <w:spacing w:before="65" w:line="293" w:lineRule="auto"/>
        <w:jc w:val="both"/>
        <w:rPr>
          <w:rFonts w:ascii="SimSun" w:hAnsi="SimSun" w:eastAsia="SimSun" w:cs="SimSun"/>
          <w:sz w:val="20"/>
          <w:szCs w:val="20"/>
        </w:rPr>
      </w:pPr>
      <w:r>
        <w:rPr>
          <w:rFonts w:ascii="SimSun" w:hAnsi="SimSun" w:eastAsia="SimSun" w:cs="SimSun"/>
          <w:sz w:val="20"/>
          <w:szCs w:val="20"/>
          <w:spacing w:val="14"/>
        </w:rPr>
        <w:t>链进行合作，创新发展新模式和新应用，产生空间转移、组织变革，开展多重风险的控</w:t>
      </w:r>
      <w:r>
        <w:rPr>
          <w:rFonts w:ascii="SimSun" w:hAnsi="SimSun" w:eastAsia="SimSun" w:cs="SimSun"/>
          <w:sz w:val="20"/>
          <w:szCs w:val="20"/>
          <w:spacing w:val="15"/>
        </w:rPr>
        <w:t xml:space="preserve"> </w:t>
      </w:r>
      <w:r>
        <w:rPr>
          <w:rFonts w:ascii="SimSun" w:hAnsi="SimSun" w:eastAsia="SimSun" w:cs="SimSun"/>
          <w:sz w:val="20"/>
          <w:szCs w:val="20"/>
          <w:spacing w:val="16"/>
        </w:rPr>
        <w:t>制，从而催生了平台，进而推动平台经济发展。习近平在2021年3月召开的中央财经委</w:t>
      </w:r>
      <w:r>
        <w:rPr>
          <w:rFonts w:ascii="SimSun" w:hAnsi="SimSun" w:eastAsia="SimSun" w:cs="SimSun"/>
          <w:sz w:val="20"/>
          <w:szCs w:val="20"/>
          <w:spacing w:val="7"/>
        </w:rPr>
        <w:t xml:space="preserve"> </w:t>
      </w:r>
      <w:r>
        <w:rPr>
          <w:rFonts w:ascii="SimSun" w:hAnsi="SimSun" w:eastAsia="SimSun" w:cs="SimSun"/>
          <w:sz w:val="20"/>
          <w:szCs w:val="20"/>
          <w:spacing w:val="4"/>
        </w:rPr>
        <w:t>员会第九次会议中指出：“近年来我国平台经济快速发展，在经济社会发展全局</w:t>
      </w:r>
      <w:r>
        <w:rPr>
          <w:rFonts w:ascii="SimSun" w:hAnsi="SimSun" w:eastAsia="SimSun" w:cs="SimSun"/>
          <w:sz w:val="20"/>
          <w:szCs w:val="20"/>
          <w:spacing w:val="3"/>
        </w:rPr>
        <w:t>中的地位和</w:t>
      </w:r>
      <w:r>
        <w:rPr>
          <w:rFonts w:ascii="SimSun" w:hAnsi="SimSun" w:eastAsia="SimSun" w:cs="SimSun"/>
          <w:sz w:val="20"/>
          <w:szCs w:val="20"/>
        </w:rPr>
        <w:t xml:space="preserve"> </w:t>
      </w:r>
      <w:r>
        <w:rPr>
          <w:rFonts w:ascii="SimSun" w:hAnsi="SimSun" w:eastAsia="SimSun" w:cs="SimSun"/>
          <w:sz w:val="20"/>
          <w:szCs w:val="20"/>
          <w:spacing w:val="9"/>
        </w:rPr>
        <w:t>作用日益突显。平台经济有利于提高全社会资源配置效率，推动技术和产业变革朝着信息</w:t>
      </w:r>
      <w:r>
        <w:rPr>
          <w:rFonts w:ascii="SimSun" w:hAnsi="SimSun" w:eastAsia="SimSun" w:cs="SimSun"/>
          <w:sz w:val="20"/>
          <w:szCs w:val="20"/>
          <w:spacing w:val="2"/>
        </w:rPr>
        <w:t xml:space="preserve"> </w:t>
      </w:r>
      <w:r>
        <w:rPr>
          <w:rFonts w:ascii="SimSun" w:hAnsi="SimSun" w:eastAsia="SimSun" w:cs="SimSun"/>
          <w:sz w:val="20"/>
          <w:szCs w:val="20"/>
          <w:spacing w:val="9"/>
        </w:rPr>
        <w:t>化、数字化、智能化方向加速演进，有助于贯通国民经济循环各环节，也有利于提高国家</w:t>
      </w:r>
      <w:r>
        <w:rPr>
          <w:rFonts w:ascii="SimSun" w:hAnsi="SimSun" w:eastAsia="SimSun" w:cs="SimSun"/>
          <w:sz w:val="20"/>
          <w:szCs w:val="20"/>
        </w:rPr>
        <w:t xml:space="preserve"> </w:t>
      </w:r>
      <w:r>
        <w:rPr>
          <w:rFonts w:ascii="SimSun" w:hAnsi="SimSun" w:eastAsia="SimSun" w:cs="SimSun"/>
          <w:sz w:val="20"/>
          <w:szCs w:val="20"/>
          <w:spacing w:val="7"/>
        </w:rPr>
        <w:t>治理的智能化、全域化、个性化、精细化水平。”图8-1显示</w:t>
      </w:r>
      <w:r>
        <w:rPr>
          <w:rFonts w:ascii="SimSun" w:hAnsi="SimSun" w:eastAsia="SimSun" w:cs="SimSun"/>
          <w:sz w:val="20"/>
          <w:szCs w:val="20"/>
          <w:spacing w:val="6"/>
        </w:rPr>
        <w:t>了平台经济产生的必然性。</w:t>
      </w:r>
    </w:p>
    <w:p>
      <w:pPr>
        <w:pStyle w:val="BodyText"/>
        <w:spacing w:line="293" w:lineRule="auto"/>
        <w:rPr/>
      </w:pPr>
      <w:r/>
    </w:p>
    <w:p>
      <w:pPr>
        <w:pStyle w:val="BodyText"/>
        <w:ind w:firstLine="379"/>
        <w:spacing w:line="4811" w:lineRule="exact"/>
        <w:rPr/>
      </w:pPr>
      <w:r>
        <w:rPr>
          <w:position w:val="-96"/>
        </w:rPr>
        <w:pict>
          <v:group id="_x0000_s358" style="mso-position-vertical-relative:line;mso-position-horizontal-relative:char;width:400pt;height:240.55pt;" filled="false" stroked="false" coordsize="8000,4811" coordorigin="0,0">
            <v:shape id="_x0000_s360" style="position:absolute;left:0;top:0;width:8000;height:4811;" filled="false" stroked="false" type="#_x0000_t75">
              <v:imagedata o:title="" r:id="rId238"/>
            </v:shape>
            <v:shape id="_x0000_s362" style="position:absolute;left:619;top:758;width:4758;height:4008;"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20"/>
                        <w:szCs w:val="20"/>
                      </w:rPr>
                    </w:pPr>
                    <w:r>
                      <w:rPr>
                        <w:rFonts w:ascii="SimSun" w:hAnsi="SimSun" w:eastAsia="SimSun" w:cs="SimSun"/>
                        <w:sz w:val="20"/>
                        <w:szCs w:val="20"/>
                        <w:spacing w:val="-12"/>
                      </w:rPr>
                      <w:t>平台经济</w:t>
                    </w:r>
                  </w:p>
                  <w:p>
                    <w:pPr>
                      <w:ind w:left="3690"/>
                      <w:spacing w:line="220" w:lineRule="auto"/>
                      <w:rPr>
                        <w:rFonts w:ascii="SimSun" w:hAnsi="SimSun" w:eastAsia="SimSun" w:cs="SimSun"/>
                        <w:sz w:val="20"/>
                        <w:szCs w:val="20"/>
                      </w:rPr>
                    </w:pPr>
                    <w:r>
                      <w:rPr>
                        <w:rFonts w:ascii="SimSun" w:hAnsi="SimSun" w:eastAsia="SimSun" w:cs="SimSun"/>
                        <w:sz w:val="20"/>
                        <w:szCs w:val="20"/>
                        <w:spacing w:val="-14"/>
                      </w:rPr>
                      <w:t>平台经济</w:t>
                    </w:r>
                  </w:p>
                  <w:p>
                    <w:pPr>
                      <w:spacing w:line="406" w:lineRule="auto"/>
                      <w:rPr>
                        <w:rFonts w:ascii="Arial"/>
                        <w:sz w:val="21"/>
                      </w:rPr>
                    </w:pPr>
                    <w:r/>
                  </w:p>
                  <w:p>
                    <w:pPr>
                      <w:ind w:left="2539"/>
                      <w:spacing w:before="65" w:line="221" w:lineRule="auto"/>
                      <w:rPr>
                        <w:rFonts w:ascii="SimSun" w:hAnsi="SimSun" w:eastAsia="SimSun" w:cs="SimSun"/>
                        <w:sz w:val="20"/>
                        <w:szCs w:val="20"/>
                      </w:rPr>
                    </w:pPr>
                    <w:r>
                      <w:rPr>
                        <w:rFonts w:ascii="SimSun" w:hAnsi="SimSun" w:eastAsia="SimSun" w:cs="SimSun"/>
                        <w:sz w:val="20"/>
                        <w:szCs w:val="20"/>
                        <w:spacing w:val="-2"/>
                      </w:rPr>
                      <w:t>平台</w:t>
                    </w:r>
                  </w:p>
                  <w:p>
                    <w:pPr>
                      <w:ind w:left="1269"/>
                      <w:spacing w:before="118" w:line="220" w:lineRule="auto"/>
                      <w:rPr>
                        <w:rFonts w:ascii="SimSun" w:hAnsi="SimSun" w:eastAsia="SimSun" w:cs="SimSun"/>
                        <w:sz w:val="20"/>
                        <w:szCs w:val="20"/>
                      </w:rPr>
                    </w:pPr>
                    <w:r>
                      <w:rPr>
                        <w:rFonts w:ascii="SimSun" w:hAnsi="SimSun" w:eastAsia="SimSun" w:cs="SimSun"/>
                        <w:sz w:val="20"/>
                        <w:szCs w:val="20"/>
                        <w:spacing w:val="-12"/>
                      </w:rPr>
                      <w:t>快速反应</w:t>
                    </w:r>
                  </w:p>
                  <w:p>
                    <w:pPr>
                      <w:ind w:left="1760"/>
                      <w:spacing w:before="201" w:line="220" w:lineRule="auto"/>
                      <w:rPr>
                        <w:rFonts w:ascii="SimSun" w:hAnsi="SimSun" w:eastAsia="SimSun" w:cs="SimSun"/>
                        <w:sz w:val="20"/>
                        <w:szCs w:val="20"/>
                      </w:rPr>
                    </w:pPr>
                    <w:r>
                      <w:rPr>
                        <w:rFonts w:ascii="SimSun" w:hAnsi="SimSun" w:eastAsia="SimSun" w:cs="SimSun"/>
                        <w:sz w:val="20"/>
                        <w:szCs w:val="20"/>
                        <w:spacing w:val="-17"/>
                        <w:w w:val="99"/>
                      </w:rPr>
                      <w:t>专业化分工</w:t>
                    </w:r>
                  </w:p>
                  <w:p>
                    <w:pPr>
                      <w:ind w:left="20"/>
                      <w:spacing w:before="41" w:line="170" w:lineRule="auto"/>
                      <w:rPr>
                        <w:rFonts w:ascii="SimSun" w:hAnsi="SimSun" w:eastAsia="SimSun" w:cs="SimSun"/>
                        <w:sz w:val="20"/>
                        <w:szCs w:val="20"/>
                      </w:rPr>
                    </w:pPr>
                    <w:r>
                      <w:rPr>
                        <w:rFonts w:ascii="SimSun" w:hAnsi="SimSun" w:eastAsia="SimSun" w:cs="SimSun"/>
                        <w:sz w:val="20"/>
                        <w:szCs w:val="20"/>
                        <w:spacing w:val="-11"/>
                      </w:rPr>
                      <w:t>应对行动</w:t>
                    </w:r>
                  </w:p>
                  <w:p>
                    <w:pPr>
                      <w:ind w:left="2269"/>
                      <w:spacing w:before="1" w:line="165" w:lineRule="auto"/>
                      <w:rPr>
                        <w:rFonts w:ascii="SimSun" w:hAnsi="SimSun" w:eastAsia="SimSun" w:cs="SimSun"/>
                        <w:sz w:val="20"/>
                        <w:szCs w:val="20"/>
                      </w:rPr>
                    </w:pPr>
                    <w:r>
                      <w:rPr>
                        <w:rFonts w:ascii="SimSun" w:hAnsi="SimSun" w:eastAsia="SimSun" w:cs="SimSun"/>
                        <w:sz w:val="20"/>
                        <w:szCs w:val="20"/>
                        <w:spacing w:val="-15"/>
                      </w:rPr>
                      <w:t>价值链合作</w:t>
                    </w:r>
                  </w:p>
                  <w:p>
                    <w:pPr>
                      <w:ind w:right="9"/>
                      <w:spacing w:line="215" w:lineRule="auto"/>
                      <w:jc w:val="right"/>
                      <w:rPr>
                        <w:rFonts w:ascii="SimSun" w:hAnsi="SimSun" w:eastAsia="SimSun" w:cs="SimSun"/>
                        <w:sz w:val="20"/>
                        <w:szCs w:val="20"/>
                      </w:rPr>
                    </w:pPr>
                    <w:r>
                      <w:rPr>
                        <w:rFonts w:ascii="SimSun" w:hAnsi="SimSun" w:eastAsia="SimSun" w:cs="SimSun"/>
                        <w:sz w:val="20"/>
                        <w:szCs w:val="20"/>
                        <w:spacing w:val="-15"/>
                      </w:rPr>
                      <w:t>新模式、新应用</w:t>
                    </w:r>
                  </w:p>
                  <w:p>
                    <w:pPr>
                      <w:spacing w:line="246" w:lineRule="auto"/>
                      <w:rPr>
                        <w:rFonts w:ascii="Arial"/>
                        <w:sz w:val="21"/>
                      </w:rPr>
                    </w:pPr>
                    <w:r/>
                  </w:p>
                  <w:p>
                    <w:pPr>
                      <w:ind w:left="20"/>
                      <w:spacing w:before="66" w:line="220" w:lineRule="auto"/>
                      <w:rPr>
                        <w:rFonts w:ascii="SimSun" w:hAnsi="SimSun" w:eastAsia="SimSun" w:cs="SimSun"/>
                        <w:sz w:val="20"/>
                        <w:szCs w:val="20"/>
                      </w:rPr>
                    </w:pPr>
                    <w:r>
                      <w:rPr>
                        <w:rFonts w:ascii="SimSun" w:hAnsi="SimSun" w:eastAsia="SimSun" w:cs="SimSun"/>
                        <w:sz w:val="20"/>
                        <w:szCs w:val="20"/>
                        <w:spacing w:val="-12"/>
                      </w:rPr>
                      <w:t>环境变化</w:t>
                    </w:r>
                  </w:p>
                  <w:p>
                    <w:pPr>
                      <w:spacing w:line="279" w:lineRule="auto"/>
                      <w:rPr>
                        <w:rFonts w:ascii="Arial"/>
                        <w:sz w:val="21"/>
                      </w:rPr>
                    </w:pPr>
                    <w:r/>
                  </w:p>
                  <w:p>
                    <w:pPr>
                      <w:spacing w:line="279" w:lineRule="auto"/>
                      <w:rPr>
                        <w:rFonts w:ascii="Arial"/>
                        <w:sz w:val="21"/>
                      </w:rPr>
                    </w:pPr>
                    <w:r/>
                  </w:p>
                  <w:p>
                    <w:pPr>
                      <w:ind w:right="2"/>
                      <w:spacing w:before="65" w:line="222" w:lineRule="auto"/>
                      <w:jc w:val="right"/>
                      <w:rPr>
                        <w:rFonts w:ascii="SimHei" w:hAnsi="SimHei" w:eastAsia="SimHei" w:cs="SimHei"/>
                        <w:sz w:val="20"/>
                        <w:szCs w:val="20"/>
                      </w:rPr>
                    </w:pPr>
                    <w:r>
                      <w:rPr>
                        <w:rFonts w:ascii="SimHei" w:hAnsi="SimHei" w:eastAsia="SimHei" w:cs="SimHei"/>
                        <w:sz w:val="20"/>
                        <w:szCs w:val="20"/>
                        <w:b/>
                        <w:bCs/>
                        <w:spacing w:val="-14"/>
                      </w:rPr>
                      <w:t>图8</w:t>
                    </w:r>
                    <w:r>
                      <w:rPr>
                        <w:rFonts w:ascii="SimHei" w:hAnsi="SimHei" w:eastAsia="SimHei" w:cs="SimHei"/>
                        <w:sz w:val="20"/>
                        <w:szCs w:val="20"/>
                        <w:spacing w:val="-53"/>
                      </w:rPr>
                      <w:t xml:space="preserve"> </w:t>
                    </w:r>
                    <w:r>
                      <w:rPr>
                        <w:rFonts w:ascii="SimHei" w:hAnsi="SimHei" w:eastAsia="SimHei" w:cs="SimHei"/>
                        <w:sz w:val="20"/>
                        <w:szCs w:val="20"/>
                        <w:b/>
                        <w:bCs/>
                        <w:spacing w:val="-14"/>
                      </w:rPr>
                      <w:t>-</w:t>
                    </w:r>
                    <w:r>
                      <w:rPr>
                        <w:rFonts w:ascii="SimHei" w:hAnsi="SimHei" w:eastAsia="SimHei" w:cs="SimHei"/>
                        <w:sz w:val="20"/>
                        <w:szCs w:val="20"/>
                        <w:spacing w:val="-44"/>
                      </w:rPr>
                      <w:t xml:space="preserve"> </w:t>
                    </w:r>
                    <w:r>
                      <w:rPr>
                        <w:rFonts w:ascii="SimHei" w:hAnsi="SimHei" w:eastAsia="SimHei" w:cs="SimHei"/>
                        <w:sz w:val="20"/>
                        <w:szCs w:val="20"/>
                        <w:b/>
                        <w:bCs/>
                        <w:spacing w:val="-14"/>
                      </w:rPr>
                      <w:t>1</w:t>
                    </w:r>
                    <w:r>
                      <w:rPr>
                        <w:rFonts w:ascii="SimHei" w:hAnsi="SimHei" w:eastAsia="SimHei" w:cs="SimHei"/>
                        <w:sz w:val="20"/>
                        <w:szCs w:val="20"/>
                        <w:spacing w:val="45"/>
                      </w:rPr>
                      <w:t xml:space="preserve"> </w:t>
                    </w:r>
                    <w:r>
                      <w:rPr>
                        <w:rFonts w:ascii="SimHei" w:hAnsi="SimHei" w:eastAsia="SimHei" w:cs="SimHei"/>
                        <w:sz w:val="20"/>
                        <w:szCs w:val="20"/>
                        <w:b/>
                        <w:bCs/>
                        <w:spacing w:val="-14"/>
                      </w:rPr>
                      <w:t>平台经济产生的必然性</w:t>
                    </w:r>
                  </w:p>
                </w:txbxContent>
              </v:textbox>
            </v:shape>
            <v:shape id="_x0000_s364" style="position:absolute;left:1769;top:3698;width:5807;height:260;" filled="false" stroked="false" type="#_x0000_t202">
              <v:fill on="false"/>
              <v:stroke on="false"/>
              <v:path/>
              <v:imagedata o:title=""/>
              <o:lock v:ext="edit" aspectratio="false"/>
              <v:textbox inset="0mm,0mm,0mm,0mm">
                <w:txbxContent>
                  <w:p>
                    <w:pPr>
                      <w:ind w:right="1"/>
                      <w:spacing w:before="19" w:line="229" w:lineRule="auto"/>
                      <w:jc w:val="right"/>
                      <w:rPr>
                        <w:rFonts w:ascii="SimSun" w:hAnsi="SimSun" w:eastAsia="SimSun" w:cs="SimSun"/>
                        <w:sz w:val="20"/>
                        <w:szCs w:val="20"/>
                      </w:rPr>
                    </w:pPr>
                    <w:r>
                      <w:rPr>
                        <w:rFonts w:ascii="SimSun" w:hAnsi="SimSun" w:eastAsia="SimSun" w:cs="SimSun"/>
                        <w:sz w:val="20"/>
                        <w:szCs w:val="20"/>
                        <w:spacing w:val="-21"/>
                        <w:w w:val="98"/>
                      </w:rPr>
                      <w:t>需求多样化、个性化</w:t>
                    </w:r>
                    <w:r>
                      <w:rPr>
                        <w:rFonts w:ascii="SimSun" w:hAnsi="SimSun" w:eastAsia="SimSun" w:cs="SimSun"/>
                        <w:sz w:val="20"/>
                        <w:szCs w:val="20"/>
                        <w:spacing w:val="-20"/>
                        <w:w w:val="98"/>
                      </w:rPr>
                      <w:t>：竞争全球化：</w:t>
                    </w:r>
                    <w:r>
                      <w:rPr>
                        <w:rFonts w:ascii="SimSun" w:hAnsi="SimSun" w:eastAsia="SimSun" w:cs="SimSun"/>
                        <w:sz w:val="20"/>
                        <w:szCs w:val="20"/>
                        <w:spacing w:val="-35"/>
                      </w:rPr>
                      <w:t xml:space="preserve"> </w:t>
                    </w:r>
                    <w:r>
                      <w:rPr>
                        <w:rFonts w:ascii="SimSun" w:hAnsi="SimSun" w:eastAsia="SimSun" w:cs="SimSun"/>
                        <w:sz w:val="20"/>
                        <w:szCs w:val="20"/>
                        <w:spacing w:val="-20"/>
                        <w:w w:val="98"/>
                      </w:rPr>
                      <w:t>创新常态化</w:t>
                    </w:r>
                    <w:r>
                      <w:rPr>
                        <w:rFonts w:ascii="SimSun" w:hAnsi="SimSun" w:eastAsia="SimSun" w:cs="SimSun"/>
                        <w:sz w:val="20"/>
                        <w:szCs w:val="20"/>
                        <w:spacing w:val="52"/>
                      </w:rPr>
                      <w:t xml:space="preserve"> </w:t>
                    </w:r>
                    <w:r>
                      <w:rPr>
                        <w:rFonts w:ascii="SimSun" w:hAnsi="SimSun" w:eastAsia="SimSun" w:cs="SimSun"/>
                        <w:sz w:val="20"/>
                        <w:szCs w:val="20"/>
                        <w:spacing w:val="-20"/>
                        <w:w w:val="98"/>
                        <w:position w:val="1"/>
                      </w:rPr>
                      <w:t>空间网格化</w:t>
                    </w:r>
                    <w:r>
                      <w:rPr>
                        <w:rFonts w:ascii="SimSun" w:hAnsi="SimSun" w:eastAsia="SimSun" w:cs="SimSun"/>
                        <w:sz w:val="20"/>
                        <w:szCs w:val="20"/>
                        <w:spacing w:val="12"/>
                        <w:position w:val="1"/>
                      </w:rPr>
                      <w:t xml:space="preserve"> </w:t>
                    </w:r>
                    <w:r>
                      <w:rPr>
                        <w:rFonts w:ascii="SimSun" w:hAnsi="SimSun" w:eastAsia="SimSun" w:cs="SimSun"/>
                        <w:sz w:val="20"/>
                        <w:szCs w:val="20"/>
                        <w:spacing w:val="-20"/>
                        <w:w w:val="98"/>
                        <w:position w:val="1"/>
                      </w:rPr>
                      <w:t>生态复杂</w:t>
                    </w:r>
                    <w:r>
                      <w:rPr>
                        <w:rFonts w:ascii="SimSun" w:hAnsi="SimSun" w:eastAsia="SimSun" w:cs="SimSun"/>
                        <w:sz w:val="20"/>
                        <w:szCs w:val="20"/>
                        <w:spacing w:val="-11"/>
                        <w:w w:val="98"/>
                        <w:position w:val="1"/>
                      </w:rPr>
                      <w:t>化</w:t>
                    </w:r>
                  </w:p>
                </w:txbxContent>
              </v:textbox>
            </v:shape>
            <v:shape id="_x0000_s366" style="position:absolute;left:5980;top:2518;width:928;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8"/>
                        <w:w w:val="96"/>
                      </w:rPr>
                      <w:t>组织扁</w:t>
                    </w:r>
                    <w:r>
                      <w:rPr>
                        <w:rFonts w:ascii="SimSun" w:hAnsi="SimSun" w:eastAsia="SimSun" w:cs="SimSun"/>
                        <w:sz w:val="20"/>
                        <w:szCs w:val="20"/>
                        <w:spacing w:val="-17"/>
                        <w:w w:val="96"/>
                      </w:rPr>
                      <w:t>平</w:t>
                    </w:r>
                    <w:r>
                      <w:rPr>
                        <w:rFonts w:ascii="SimSun" w:hAnsi="SimSun" w:eastAsia="SimSun" w:cs="SimSun"/>
                        <w:sz w:val="20"/>
                        <w:szCs w:val="20"/>
                        <w:spacing w:val="-9"/>
                        <w:w w:val="96"/>
                      </w:rPr>
                      <w:t>化</w:t>
                    </w:r>
                  </w:p>
                </w:txbxContent>
              </v:textbox>
            </v:shape>
            <v:shape id="_x0000_s368" style="position:absolute;left:619;top:1778;width:781;height:2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1"/>
                      </w:rPr>
                      <w:t>平台生产</w:t>
                    </w:r>
                  </w:p>
                </w:txbxContent>
              </v:textbox>
            </v:shape>
            <v:shape id="_x0000_s370" style="position:absolute;left:6720;top:2108;width:775;height:2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3"/>
                      </w:rPr>
                      <w:t>风险控制</w:t>
                    </w:r>
                  </w:p>
                </w:txbxContent>
              </v:textbox>
            </v:shape>
            <v:shape id="_x0000_s372" style="position:absolute;left:5570;top:2918;width:750;height:240;" filled="false" stroked="false" type="#_x0000_t202">
              <v:fill on="false"/>
              <v:stroke on="false"/>
              <v:path/>
              <v:imagedata o:title=""/>
              <o:lock v:ext="edit" aspectratio="false"/>
              <v:textbox inset="0mm,0mm,0mm,0mm">
                <w:txbxContent>
                  <w:p>
                    <w:pPr>
                      <w:spacing w:before="20" w:line="184" w:lineRule="auto"/>
                      <w:jc w:val="right"/>
                      <w:rPr>
                        <w:rFonts w:ascii="SimSun" w:hAnsi="SimSun" w:eastAsia="SimSun" w:cs="SimSun"/>
                        <w:sz w:val="20"/>
                        <w:szCs w:val="20"/>
                      </w:rPr>
                    </w:pPr>
                    <w:r>
                      <w:rPr>
                        <w:rFonts w:ascii="SimSun" w:hAnsi="SimSun" w:eastAsia="SimSun" w:cs="SimSun"/>
                        <w:sz w:val="20"/>
                        <w:szCs w:val="20"/>
                        <w:spacing w:val="-27"/>
                      </w:rPr>
                      <w:t>空间转</w:t>
                    </w:r>
                    <w:r>
                      <w:rPr>
                        <w:rFonts w:ascii="SimSun" w:hAnsi="SimSun" w:eastAsia="SimSun" w:cs="SimSun"/>
                        <w:sz w:val="20"/>
                        <w:szCs w:val="20"/>
                        <w:spacing w:val="-11"/>
                      </w:rPr>
                      <w:t>移</w:t>
                    </w:r>
                  </w:p>
                </w:txbxContent>
              </v:textbox>
            </v:shape>
            <v:shape id="_x0000_s374" style="position:absolute;left:4490;top:2020;width:410;height:24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0"/>
                        <w:szCs w:val="20"/>
                      </w:rPr>
                    </w:pPr>
                    <w:r>
                      <w:rPr>
                        <w:rFonts w:ascii="SimSun" w:hAnsi="SimSun" w:eastAsia="SimSun" w:cs="SimSun"/>
                        <w:sz w:val="20"/>
                        <w:szCs w:val="20"/>
                        <w:spacing w:val="-8"/>
                      </w:rPr>
                      <w:t>平台</w:t>
                    </w:r>
                  </w:p>
                </w:txbxContent>
              </v:textbox>
            </v:shape>
            <v:shape id="_x0000_s376" style="position:absolute;left:5720;top:1700;width:400;height:240;"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20"/>
                        <w:szCs w:val="20"/>
                      </w:rPr>
                    </w:pPr>
                    <w:r>
                      <w:rPr>
                        <w:rFonts w:ascii="SimSun" w:hAnsi="SimSun" w:eastAsia="SimSun" w:cs="SimSun"/>
                        <w:sz w:val="20"/>
                        <w:szCs w:val="20"/>
                        <w:spacing w:val="-21"/>
                      </w:rPr>
                      <w:t>平台</w:t>
                    </w:r>
                  </w:p>
                </w:txbxContent>
              </v:textbox>
            </v:shape>
          </v:group>
        </w:pict>
      </w:r>
    </w:p>
    <w:p>
      <w:pPr>
        <w:ind w:left="869"/>
        <w:spacing w:before="45" w:line="219" w:lineRule="auto"/>
        <w:rPr>
          <w:rFonts w:ascii="SimSun" w:hAnsi="SimSun" w:eastAsia="SimSun" w:cs="SimSun"/>
          <w:sz w:val="17"/>
          <w:szCs w:val="17"/>
        </w:rPr>
      </w:pPr>
      <w:r>
        <w:rPr>
          <w:rFonts w:ascii="SimSun" w:hAnsi="SimSun" w:eastAsia="SimSun" w:cs="SimSun"/>
          <w:sz w:val="17"/>
          <w:szCs w:val="17"/>
          <w:spacing w:val="-6"/>
        </w:rPr>
        <w:t>资料来源：阿里研究院.平台经济，北京：机械工业出版社，2016.</w:t>
      </w:r>
    </w:p>
    <w:p>
      <w:pPr>
        <w:pStyle w:val="BodyText"/>
        <w:spacing w:line="286" w:lineRule="auto"/>
        <w:rPr/>
      </w:pPr>
      <w:r/>
    </w:p>
    <w:p>
      <w:pPr>
        <w:pStyle w:val="BodyText"/>
        <w:spacing w:line="286" w:lineRule="auto"/>
        <w:rPr/>
      </w:pPr>
      <w:r/>
    </w:p>
    <w:p>
      <w:pPr>
        <w:ind w:left="353"/>
        <w:spacing w:before="82" w:line="222" w:lineRule="auto"/>
        <w:outlineLvl w:val="1"/>
        <w:rPr>
          <w:rFonts w:ascii="SimHei" w:hAnsi="SimHei" w:eastAsia="SimHei" w:cs="SimHei"/>
          <w:sz w:val="25"/>
          <w:szCs w:val="25"/>
        </w:rPr>
      </w:pPr>
      <w:r>
        <w:rPr>
          <w:rFonts w:ascii="SimHei" w:hAnsi="SimHei" w:eastAsia="SimHei" w:cs="SimHei"/>
          <w:sz w:val="25"/>
          <w:szCs w:val="25"/>
          <w:b/>
          <w:bCs/>
          <w:spacing w:val="-9"/>
        </w:rPr>
        <w:t>8.1.1</w:t>
      </w:r>
      <w:r>
        <w:rPr>
          <w:rFonts w:ascii="SimHei" w:hAnsi="SimHei" w:eastAsia="SimHei" w:cs="SimHei"/>
          <w:sz w:val="25"/>
          <w:szCs w:val="25"/>
          <w:spacing w:val="75"/>
        </w:rPr>
        <w:t xml:space="preserve"> </w:t>
      </w:r>
      <w:r>
        <w:rPr>
          <w:rFonts w:ascii="SimHei" w:hAnsi="SimHei" w:eastAsia="SimHei" w:cs="SimHei"/>
          <w:sz w:val="25"/>
          <w:szCs w:val="25"/>
          <w:b/>
          <w:bCs/>
          <w:spacing w:val="-9"/>
        </w:rPr>
        <w:t>平台经济的基本性质</w:t>
      </w:r>
    </w:p>
    <w:p>
      <w:pPr>
        <w:pStyle w:val="BodyText"/>
        <w:spacing w:line="315" w:lineRule="auto"/>
        <w:rPr/>
      </w:pPr>
      <w:r/>
    </w:p>
    <w:p>
      <w:pPr>
        <w:ind w:left="780"/>
        <w:spacing w:before="65" w:line="219" w:lineRule="auto"/>
        <w:rPr>
          <w:rFonts w:ascii="SimSun" w:hAnsi="SimSun" w:eastAsia="SimSun" w:cs="SimSun"/>
          <w:sz w:val="20"/>
          <w:szCs w:val="20"/>
        </w:rPr>
      </w:pPr>
      <w:r>
        <w:rPr>
          <w:rFonts w:ascii="SimSun" w:hAnsi="SimSun" w:eastAsia="SimSun" w:cs="SimSun"/>
          <w:sz w:val="20"/>
          <w:szCs w:val="20"/>
          <w:spacing w:val="13"/>
        </w:rPr>
        <w:t>(1)双边市场的特征。</w:t>
      </w:r>
    </w:p>
    <w:p>
      <w:pPr>
        <w:ind w:left="349" w:firstLine="430"/>
        <w:spacing w:before="82" w:line="292" w:lineRule="auto"/>
        <w:rPr>
          <w:rFonts w:ascii="SimSun" w:hAnsi="SimSun" w:eastAsia="SimSun" w:cs="SimSun"/>
          <w:sz w:val="20"/>
          <w:szCs w:val="20"/>
        </w:rPr>
      </w:pPr>
      <w:r>
        <w:rPr>
          <w:rFonts w:ascii="SimSun" w:hAnsi="SimSun" w:eastAsia="SimSun" w:cs="SimSun"/>
          <w:sz w:val="20"/>
          <w:szCs w:val="20"/>
          <w:spacing w:val="15"/>
        </w:rPr>
        <w:t>不同于传统单边市场模式中企业间普遍存在的竞争关系，平台经济是一种双边市场</w:t>
      </w:r>
      <w:r>
        <w:rPr>
          <w:rFonts w:ascii="SimSun" w:hAnsi="SimSun" w:eastAsia="SimSun" w:cs="SimSun"/>
          <w:sz w:val="20"/>
          <w:szCs w:val="20"/>
          <w:spacing w:val="11"/>
        </w:rPr>
        <w:t xml:space="preserve"> </w:t>
      </w:r>
      <w:r>
        <w:rPr>
          <w:rFonts w:ascii="SimSun" w:hAnsi="SimSun" w:eastAsia="SimSun" w:cs="SimSun"/>
          <w:sz w:val="20"/>
          <w:szCs w:val="20"/>
          <w:spacing w:val="9"/>
        </w:rPr>
        <w:t>的概念。①双边市场是指平台企业的买卖双方相互吸引，平台可以整合具有互补需求的双</w:t>
      </w:r>
      <w:r>
        <w:rPr>
          <w:rFonts w:ascii="SimSun" w:hAnsi="SimSun" w:eastAsia="SimSun" w:cs="SimSun"/>
          <w:sz w:val="20"/>
          <w:szCs w:val="20"/>
        </w:rPr>
        <w:t xml:space="preserve"> </w:t>
      </w:r>
      <w:r>
        <w:rPr>
          <w:rFonts w:ascii="SimSun" w:hAnsi="SimSun" w:eastAsia="SimSun" w:cs="SimSun"/>
          <w:sz w:val="20"/>
          <w:szCs w:val="20"/>
          <w:spacing w:val="14"/>
        </w:rPr>
        <w:t>边用户，平台企业的双边用户履行各自的责任，为平台的正常运转做出贡献。平台企业 </w:t>
      </w:r>
      <w:r>
        <w:rPr>
          <w:rFonts w:ascii="SimSun" w:hAnsi="SimSun" w:eastAsia="SimSun" w:cs="SimSun"/>
          <w:sz w:val="20"/>
          <w:szCs w:val="20"/>
          <w:spacing w:val="14"/>
        </w:rPr>
        <w:t>是其中的运营核心，在创业初期平台针对不同类型的潜在用户制定营销方案，通过推广</w:t>
      </w:r>
      <w:r>
        <w:rPr>
          <w:rFonts w:ascii="SimSun" w:hAnsi="SimSun" w:eastAsia="SimSun" w:cs="SimSun"/>
          <w:sz w:val="20"/>
          <w:szCs w:val="20"/>
        </w:rPr>
        <w:t xml:space="preserve"> </w:t>
      </w:r>
      <w:r>
        <w:rPr>
          <w:rFonts w:ascii="SimSun" w:hAnsi="SimSun" w:eastAsia="SimSun" w:cs="SimSun"/>
          <w:sz w:val="20"/>
          <w:szCs w:val="20"/>
          <w:spacing w:val="14"/>
        </w:rPr>
        <w:t>活动获取双边的用户群体，同时通过整合社会资源、协调各参与方关系，为双边用户提</w:t>
      </w:r>
      <w:r>
        <w:rPr>
          <w:rFonts w:ascii="SimSun" w:hAnsi="SimSun" w:eastAsia="SimSun" w:cs="SimSun"/>
          <w:sz w:val="20"/>
          <w:szCs w:val="20"/>
          <w:spacing w:val="15"/>
        </w:rPr>
        <w:t xml:space="preserve"> </w:t>
      </w:r>
      <w:r>
        <w:rPr>
          <w:rFonts w:ascii="SimSun" w:hAnsi="SimSun" w:eastAsia="SimSun" w:cs="SimSun"/>
          <w:sz w:val="20"/>
          <w:szCs w:val="20"/>
          <w:spacing w:val="15"/>
        </w:rPr>
        <w:t>供好的服务，使各参与方皆能获取利益，从而提</w:t>
      </w:r>
      <w:r>
        <w:rPr>
          <w:rFonts w:ascii="SimSun" w:hAnsi="SimSun" w:eastAsia="SimSun" w:cs="SimSun"/>
          <w:sz w:val="20"/>
          <w:szCs w:val="20"/>
          <w:spacing w:val="14"/>
        </w:rPr>
        <w:t>升平台价值。平台通过共享的方式为利</w:t>
      </w:r>
      <w:r>
        <w:rPr>
          <w:rFonts w:ascii="SimSun" w:hAnsi="SimSun" w:eastAsia="SimSun" w:cs="SimSun"/>
          <w:sz w:val="20"/>
          <w:szCs w:val="20"/>
        </w:rPr>
        <w:t xml:space="preserve"> </w:t>
      </w:r>
      <w:r>
        <w:rPr>
          <w:rFonts w:ascii="SimSun" w:hAnsi="SimSun" w:eastAsia="SimSun" w:cs="SimSun"/>
          <w:sz w:val="20"/>
          <w:szCs w:val="20"/>
          <w:spacing w:val="10"/>
        </w:rPr>
        <w:t>益相关方创造价值，并在共赢的基础上提升自身价</w:t>
      </w:r>
      <w:r>
        <w:rPr>
          <w:rFonts w:ascii="SimSun" w:hAnsi="SimSun" w:eastAsia="SimSun" w:cs="SimSun"/>
          <w:sz w:val="20"/>
          <w:szCs w:val="20"/>
          <w:spacing w:val="9"/>
        </w:rPr>
        <w:t>值。</w:t>
      </w:r>
    </w:p>
    <w:p>
      <w:pPr>
        <w:ind w:left="780"/>
        <w:spacing w:before="96" w:line="219" w:lineRule="auto"/>
        <w:rPr>
          <w:rFonts w:ascii="SimSun" w:hAnsi="SimSun" w:eastAsia="SimSun" w:cs="SimSun"/>
          <w:sz w:val="20"/>
          <w:szCs w:val="20"/>
        </w:rPr>
      </w:pPr>
      <w:r>
        <w:rPr>
          <w:rFonts w:ascii="SimSun" w:hAnsi="SimSun" w:eastAsia="SimSun" w:cs="SimSun"/>
          <w:sz w:val="20"/>
          <w:szCs w:val="20"/>
          <w:spacing w:val="13"/>
        </w:rPr>
        <w:t>(2)网络外部性。</w:t>
      </w:r>
    </w:p>
    <w:p>
      <w:pPr>
        <w:ind w:left="780"/>
        <w:spacing w:before="103" w:line="219" w:lineRule="auto"/>
        <w:rPr>
          <w:rFonts w:ascii="SimSun" w:hAnsi="SimSun" w:eastAsia="SimSun" w:cs="SimSun"/>
          <w:sz w:val="20"/>
          <w:szCs w:val="20"/>
        </w:rPr>
      </w:pPr>
      <w:r>
        <w:rPr>
          <w:rFonts w:ascii="SimSun" w:hAnsi="SimSun" w:eastAsia="SimSun" w:cs="SimSun"/>
          <w:sz w:val="20"/>
          <w:szCs w:val="20"/>
          <w:spacing w:val="27"/>
        </w:rPr>
        <w:t>平台的网络外部性是指平台一边用户的数量显</w:t>
      </w:r>
      <w:r>
        <w:rPr>
          <w:rFonts w:ascii="SimSun" w:hAnsi="SimSun" w:eastAsia="SimSun" w:cs="SimSun"/>
          <w:sz w:val="20"/>
          <w:szCs w:val="20"/>
          <w:spacing w:val="26"/>
        </w:rPr>
        <w:t>著影响该平台对于另一边用户的</w:t>
      </w:r>
    </w:p>
    <w:p>
      <w:pPr>
        <w:pStyle w:val="BodyText"/>
        <w:spacing w:line="332" w:lineRule="auto"/>
        <w:rPr/>
      </w:pPr>
      <w:r/>
    </w:p>
    <w:p>
      <w:pPr>
        <w:ind w:left="689"/>
        <w:spacing w:before="55" w:line="220" w:lineRule="auto"/>
        <w:rPr>
          <w:rFonts w:ascii="SimHei" w:hAnsi="SimHei" w:eastAsia="SimHei" w:cs="SimHei"/>
          <w:sz w:val="17"/>
          <w:szCs w:val="17"/>
        </w:rPr>
      </w:pPr>
      <w:r>
        <w:rPr>
          <w:rFonts w:ascii="SimSun" w:hAnsi="SimSun" w:eastAsia="SimSun" w:cs="SimSun"/>
          <w:sz w:val="17"/>
          <w:szCs w:val="17"/>
          <w:spacing w:val="4"/>
        </w:rPr>
        <w:t>①</w:t>
      </w:r>
      <w:r>
        <w:rPr>
          <w:rFonts w:ascii="SimSun" w:hAnsi="SimSun" w:eastAsia="SimSun" w:cs="SimSun"/>
          <w:sz w:val="17"/>
          <w:szCs w:val="17"/>
          <w:spacing w:val="52"/>
        </w:rPr>
        <w:t xml:space="preserve"> </w:t>
      </w:r>
      <w:r>
        <w:rPr>
          <w:rFonts w:ascii="SimHei" w:hAnsi="SimHei" w:eastAsia="SimHei" w:cs="SimHei"/>
          <w:sz w:val="17"/>
          <w:szCs w:val="17"/>
          <w:spacing w:val="4"/>
        </w:rPr>
        <w:t>张鹏</w:t>
      </w:r>
      <w:r>
        <w:rPr>
          <w:rFonts w:ascii="SimSun" w:hAnsi="SimSun" w:eastAsia="SimSun" w:cs="SimSun"/>
          <w:sz w:val="17"/>
          <w:szCs w:val="17"/>
          <w:spacing w:val="4"/>
        </w:rPr>
        <w:t>.发展平台经济，助推转型升级.宏观经济管理，2014(7):47-49</w:t>
      </w:r>
      <w:r>
        <w:rPr>
          <w:rFonts w:ascii="SimHei" w:hAnsi="SimHei" w:eastAsia="SimHei" w:cs="SimHei"/>
          <w:sz w:val="17"/>
          <w:szCs w:val="17"/>
          <w:spacing w:val="4"/>
        </w:rPr>
        <w:t>.</w:t>
      </w:r>
    </w:p>
    <w:p>
      <w:pPr>
        <w:spacing w:line="220" w:lineRule="auto"/>
        <w:sectPr>
          <w:headerReference w:type="default" r:id="rId4"/>
          <w:pgSz w:w="9140" w:h="14250"/>
          <w:pgMar w:top="309" w:right="177" w:bottom="0" w:left="430" w:header="0" w:footer="0" w:gutter="0"/>
        </w:sectPr>
        <w:rPr>
          <w:rFonts w:ascii="SimHei" w:hAnsi="SimHei" w:eastAsia="SimHei" w:cs="SimHei"/>
          <w:sz w:val="17"/>
          <w:szCs w:val="17"/>
        </w:rPr>
      </w:pPr>
    </w:p>
    <w:p>
      <w:pPr>
        <w:ind w:left="5470"/>
        <w:spacing w:before="55" w:line="222" w:lineRule="auto"/>
        <w:rPr>
          <w:rFonts w:ascii="SimSun" w:hAnsi="SimSun" w:eastAsia="SimSun" w:cs="SimSun"/>
          <w:sz w:val="17"/>
          <w:szCs w:val="17"/>
        </w:rPr>
      </w:pPr>
      <w:r>
        <w:drawing>
          <wp:anchor distT="0" distB="0" distL="0" distR="0" simplePos="0" relativeHeight="252505088" behindDoc="0" locked="0" layoutInCell="0" allowOverlap="1">
            <wp:simplePos x="0" y="0"/>
            <wp:positionH relativeFrom="page">
              <wp:posOffset>5245100</wp:posOffset>
            </wp:positionH>
            <wp:positionV relativeFrom="page">
              <wp:posOffset>209569</wp:posOffset>
            </wp:positionV>
            <wp:extent cx="412773" cy="234905"/>
            <wp:effectExtent l="0" t="0" r="0" b="0"/>
            <wp:wrapNone/>
            <wp:docPr id="334" name="IM 334"/>
            <wp:cNvGraphicFramePr/>
            <a:graphic>
              <a:graphicData uri="http://schemas.openxmlformats.org/drawingml/2006/picture">
                <pic:pic>
                  <pic:nvPicPr>
                    <pic:cNvPr id="334" name="IM 334"/>
                    <pic:cNvPicPr/>
                  </pic:nvPicPr>
                  <pic:blipFill>
                    <a:blip r:embed="rId239"/>
                    <a:stretch>
                      <a:fillRect/>
                    </a:stretch>
                  </pic:blipFill>
                  <pic:spPr>
                    <a:xfrm rot="0">
                      <a:off x="0" y="0"/>
                      <a:ext cx="412773" cy="234905"/>
                    </a:xfrm>
                    <a:prstGeom prst="rect">
                      <a:avLst/>
                    </a:prstGeom>
                  </pic:spPr>
                </pic:pic>
              </a:graphicData>
            </a:graphic>
          </wp:anchor>
        </w:drawing>
      </w:r>
      <w:r>
        <w:rPr>
          <w:rFonts w:ascii="SimHei" w:hAnsi="SimHei" w:eastAsia="SimHei" w:cs="SimHei"/>
          <w:sz w:val="17"/>
          <w:szCs w:val="17"/>
          <w:spacing w:val="-1"/>
        </w:rPr>
        <w:t>第8章</w:t>
      </w:r>
      <w:r>
        <w:rPr>
          <w:rFonts w:ascii="SimHei" w:hAnsi="SimHei" w:eastAsia="SimHei" w:cs="SimHei"/>
          <w:sz w:val="17"/>
          <w:szCs w:val="17"/>
          <w:spacing w:val="48"/>
        </w:rPr>
        <w:t xml:space="preserve"> </w:t>
      </w:r>
      <w:r>
        <w:rPr>
          <w:rFonts w:ascii="SimSun" w:hAnsi="SimSun" w:eastAsia="SimSun" w:cs="SimSun"/>
          <w:sz w:val="17"/>
          <w:szCs w:val="17"/>
          <w:spacing w:val="-1"/>
        </w:rPr>
        <w:t>平台化、服务化和智能化</w:t>
      </w:r>
    </w:p>
    <w:p>
      <w:pPr>
        <w:pStyle w:val="BodyText"/>
        <w:spacing w:line="388" w:lineRule="auto"/>
        <w:rPr/>
      </w:pPr>
      <w:r/>
    </w:p>
    <w:p>
      <w:pPr>
        <w:ind w:right="388"/>
        <w:spacing w:before="72" w:line="263" w:lineRule="auto"/>
        <w:jc w:val="both"/>
        <w:rPr>
          <w:rFonts w:ascii="SimSun" w:hAnsi="SimSun" w:eastAsia="SimSun" w:cs="SimSun"/>
          <w:sz w:val="22"/>
          <w:szCs w:val="22"/>
        </w:rPr>
      </w:pPr>
      <w:r>
        <w:rPr>
          <w:rFonts w:ascii="SimSun" w:hAnsi="SimSun" w:eastAsia="SimSun" w:cs="SimSun"/>
          <w:sz w:val="22"/>
          <w:szCs w:val="22"/>
          <w:spacing w:val="-6"/>
        </w:rPr>
        <w:t>价值。①用户使用平台的效用取决于另一边用户的规模及交易量。平台一边用户的规模</w:t>
      </w:r>
      <w:r>
        <w:rPr>
          <w:rFonts w:ascii="SimSun" w:hAnsi="SimSun" w:eastAsia="SimSun" w:cs="SimSun"/>
          <w:sz w:val="22"/>
          <w:szCs w:val="22"/>
          <w:spacing w:val="6"/>
        </w:rPr>
        <w:t xml:space="preserve"> </w:t>
      </w:r>
      <w:r>
        <w:rPr>
          <w:rFonts w:ascii="SimSun" w:hAnsi="SimSun" w:eastAsia="SimSun" w:cs="SimSun"/>
          <w:sz w:val="22"/>
          <w:szCs w:val="22"/>
          <w:spacing w:val="-6"/>
        </w:rPr>
        <w:t>越大，对另一边用户来说越具有吸引力，另一边的注册用户会增加，平台规模也就随之</w:t>
      </w:r>
      <w:r>
        <w:rPr>
          <w:rFonts w:ascii="SimSun" w:hAnsi="SimSun" w:eastAsia="SimSun" w:cs="SimSun"/>
          <w:sz w:val="22"/>
          <w:szCs w:val="22"/>
          <w:spacing w:val="5"/>
        </w:rPr>
        <w:t xml:space="preserve"> </w:t>
      </w:r>
      <w:r>
        <w:rPr>
          <w:rFonts w:ascii="SimSun" w:hAnsi="SimSun" w:eastAsia="SimSun" w:cs="SimSun"/>
          <w:sz w:val="22"/>
          <w:szCs w:val="22"/>
          <w:spacing w:val="-6"/>
        </w:rPr>
        <w:t>扩大，品牌效应越来越明显，平台运营会进入一个良性循环。这种平台用户双方之间相</w:t>
      </w:r>
      <w:r>
        <w:rPr>
          <w:rFonts w:ascii="SimSun" w:hAnsi="SimSun" w:eastAsia="SimSun" w:cs="SimSun"/>
          <w:sz w:val="22"/>
          <w:szCs w:val="22"/>
          <w:spacing w:val="14"/>
        </w:rPr>
        <w:t xml:space="preserve"> </w:t>
      </w:r>
      <w:r>
        <w:rPr>
          <w:rFonts w:ascii="SimSun" w:hAnsi="SimSun" w:eastAsia="SimSun" w:cs="SimSun"/>
          <w:sz w:val="22"/>
          <w:szCs w:val="22"/>
          <w:spacing w:val="-6"/>
        </w:rPr>
        <w:t>互影响的现象就是平台经济网络外部性属性的具体表现。比如，网络购物平台淘宝网的</w:t>
      </w:r>
      <w:r>
        <w:rPr>
          <w:rFonts w:ascii="SimSun" w:hAnsi="SimSun" w:eastAsia="SimSun" w:cs="SimSun"/>
          <w:sz w:val="22"/>
          <w:szCs w:val="22"/>
          <w:spacing w:val="13"/>
        </w:rPr>
        <w:t xml:space="preserve"> </w:t>
      </w:r>
      <w:r>
        <w:rPr>
          <w:rFonts w:ascii="SimSun" w:hAnsi="SimSun" w:eastAsia="SimSun" w:cs="SimSun"/>
          <w:sz w:val="22"/>
          <w:szCs w:val="22"/>
          <w:spacing w:val="-5"/>
        </w:rPr>
        <w:t>消费者越多，淘宝网这一网络购物平台对于其驻店商户的价值就越大；而注册淘宝店铺</w:t>
      </w:r>
      <w:r>
        <w:rPr>
          <w:rFonts w:ascii="SimSun" w:hAnsi="SimSun" w:eastAsia="SimSun" w:cs="SimSun"/>
          <w:sz w:val="22"/>
          <w:szCs w:val="22"/>
        </w:rPr>
        <w:t xml:space="preserve"> </w:t>
      </w:r>
      <w:r>
        <w:rPr>
          <w:rFonts w:ascii="SimSun" w:hAnsi="SimSun" w:eastAsia="SimSun" w:cs="SimSun"/>
          <w:sz w:val="22"/>
          <w:szCs w:val="22"/>
          <w:spacing w:val="-6"/>
        </w:rPr>
        <w:t>的商户越多，淘宝网的产品就越丰富，商户之间的竞争使</w:t>
      </w:r>
      <w:r>
        <w:rPr>
          <w:rFonts w:ascii="SimSun" w:hAnsi="SimSun" w:eastAsia="SimSun" w:cs="SimSun"/>
          <w:sz w:val="22"/>
          <w:szCs w:val="22"/>
          <w:spacing w:val="-7"/>
        </w:rPr>
        <w:t>得商品更具性价比，消费者有</w:t>
      </w:r>
      <w:r>
        <w:rPr>
          <w:rFonts w:ascii="SimSun" w:hAnsi="SimSun" w:eastAsia="SimSun" w:cs="SimSun"/>
          <w:sz w:val="22"/>
          <w:szCs w:val="22"/>
        </w:rPr>
        <w:t xml:space="preserve"> </w:t>
      </w:r>
      <w:r>
        <w:rPr>
          <w:rFonts w:ascii="SimSun" w:hAnsi="SimSun" w:eastAsia="SimSun" w:cs="SimSun"/>
          <w:sz w:val="22"/>
          <w:szCs w:val="22"/>
          <w:spacing w:val="-5"/>
        </w:rPr>
        <w:t>了更多的购买选择，交易量便随之增大；反过来消费者的踊</w:t>
      </w:r>
      <w:r>
        <w:rPr>
          <w:rFonts w:ascii="SimSun" w:hAnsi="SimSun" w:eastAsia="SimSun" w:cs="SimSun"/>
          <w:sz w:val="22"/>
          <w:szCs w:val="22"/>
          <w:spacing w:val="-6"/>
        </w:rPr>
        <w:t>跃参加也就吸引了更多商户</w:t>
      </w:r>
      <w:r>
        <w:rPr>
          <w:rFonts w:ascii="SimSun" w:hAnsi="SimSun" w:eastAsia="SimSun" w:cs="SimSun"/>
          <w:sz w:val="22"/>
          <w:szCs w:val="22"/>
        </w:rPr>
        <w:t xml:space="preserve"> </w:t>
      </w:r>
      <w:r>
        <w:rPr>
          <w:rFonts w:ascii="SimSun" w:hAnsi="SimSun" w:eastAsia="SimSun" w:cs="SimSun"/>
          <w:sz w:val="22"/>
          <w:szCs w:val="22"/>
          <w:spacing w:val="-12"/>
        </w:rPr>
        <w:t>选择在淘宝网上开设店铺。</w:t>
      </w:r>
    </w:p>
    <w:p>
      <w:pPr>
        <w:ind w:left="439"/>
        <w:spacing w:before="129" w:line="219" w:lineRule="auto"/>
        <w:rPr>
          <w:rFonts w:ascii="SimSun" w:hAnsi="SimSun" w:eastAsia="SimSun" w:cs="SimSun"/>
          <w:sz w:val="22"/>
          <w:szCs w:val="22"/>
        </w:rPr>
      </w:pPr>
      <w:r>
        <w:rPr>
          <w:rFonts w:ascii="SimSun" w:hAnsi="SimSun" w:eastAsia="SimSun" w:cs="SimSun"/>
          <w:sz w:val="22"/>
          <w:szCs w:val="22"/>
          <w:spacing w:val="-2"/>
        </w:rPr>
        <w:t>(3)开放共享性。</w:t>
      </w:r>
    </w:p>
    <w:p>
      <w:pPr>
        <w:ind w:right="340" w:firstLine="439"/>
        <w:spacing w:before="71" w:line="266" w:lineRule="auto"/>
        <w:rPr>
          <w:rFonts w:ascii="SimSun" w:hAnsi="SimSun" w:eastAsia="SimSun" w:cs="SimSun"/>
          <w:sz w:val="22"/>
          <w:szCs w:val="22"/>
        </w:rPr>
      </w:pPr>
      <w:r>
        <w:rPr>
          <w:rFonts w:ascii="SimSun" w:hAnsi="SimSun" w:eastAsia="SimSun" w:cs="SimSun"/>
          <w:sz w:val="22"/>
          <w:szCs w:val="22"/>
          <w:spacing w:val="-5"/>
        </w:rPr>
        <w:t>平台经济的研究始于双边市场，起初平台主要连接上游的供应商</w:t>
      </w:r>
      <w:r>
        <w:rPr>
          <w:rFonts w:ascii="SimSun" w:hAnsi="SimSun" w:eastAsia="SimSun" w:cs="SimSun"/>
          <w:sz w:val="22"/>
          <w:szCs w:val="22"/>
          <w:spacing w:val="-6"/>
        </w:rPr>
        <w:t>和下游的客户，比</w:t>
      </w:r>
      <w:r>
        <w:rPr>
          <w:rFonts w:ascii="SimSun" w:hAnsi="SimSun" w:eastAsia="SimSun" w:cs="SimSun"/>
          <w:sz w:val="22"/>
          <w:szCs w:val="22"/>
        </w:rPr>
        <w:t xml:space="preserve"> </w:t>
      </w:r>
      <w:r>
        <w:rPr>
          <w:rFonts w:ascii="SimSun" w:hAnsi="SimSun" w:eastAsia="SimSun" w:cs="SimSun"/>
          <w:sz w:val="22"/>
          <w:szCs w:val="22"/>
          <w:spacing w:val="-10"/>
        </w:rPr>
        <w:t>如最典型的苹果手机应用商店，</w:t>
      </w:r>
      <w:r>
        <w:rPr>
          <w:rFonts w:ascii="SimSun" w:hAnsi="SimSun" w:eastAsia="SimSun" w:cs="SimSun"/>
          <w:sz w:val="22"/>
          <w:szCs w:val="22"/>
          <w:spacing w:val="56"/>
        </w:rPr>
        <w:t xml:space="preserve"> </w:t>
      </w:r>
      <w:r>
        <w:rPr>
          <w:rFonts w:ascii="SimSun" w:hAnsi="SimSun" w:eastAsia="SimSun" w:cs="SimSun"/>
          <w:sz w:val="22"/>
          <w:szCs w:val="22"/>
          <w:spacing w:val="-10"/>
        </w:rPr>
        <w:t>一端连接各类手机软件研发企业，另一</w:t>
      </w:r>
      <w:r>
        <w:rPr>
          <w:rFonts w:ascii="SimSun" w:hAnsi="SimSun" w:eastAsia="SimSun" w:cs="SimSun"/>
          <w:sz w:val="22"/>
          <w:szCs w:val="22"/>
          <w:spacing w:val="-11"/>
        </w:rPr>
        <w:t>端连接苹果手机 </w:t>
      </w:r>
      <w:r>
        <w:rPr>
          <w:rFonts w:ascii="SimSun" w:hAnsi="SimSun" w:eastAsia="SimSun" w:cs="SimSun"/>
          <w:sz w:val="22"/>
          <w:szCs w:val="22"/>
          <w:spacing w:val="-6"/>
        </w:rPr>
        <w:t>用户，为用户提供丰富的应用软件。随着平台经济的研究和实践不断深入，平台不再局 </w:t>
      </w:r>
      <w:r>
        <w:rPr>
          <w:rFonts w:ascii="SimSun" w:hAnsi="SimSun" w:eastAsia="SimSun" w:cs="SimSun"/>
          <w:sz w:val="22"/>
          <w:szCs w:val="22"/>
          <w:spacing w:val="-5"/>
        </w:rPr>
        <w:t>限于双边市场，而是通过整合第三方服务主体的资源，致力于建立一个共赢、高效的商</w:t>
      </w:r>
      <w:r>
        <w:rPr>
          <w:rFonts w:ascii="SimSun" w:hAnsi="SimSun" w:eastAsia="SimSun" w:cs="SimSun"/>
          <w:sz w:val="22"/>
          <w:szCs w:val="22"/>
          <w:spacing w:val="3"/>
        </w:rPr>
        <w:t xml:space="preserve"> </w:t>
      </w:r>
      <w:r>
        <w:rPr>
          <w:rFonts w:ascii="SimSun" w:hAnsi="SimSun" w:eastAsia="SimSun" w:cs="SimSun"/>
          <w:sz w:val="22"/>
          <w:szCs w:val="22"/>
          <w:spacing w:val="-4"/>
        </w:rPr>
        <w:t>业生态系统。第三方服务主体参加到平台的商业生态系统，能够提供更加丰富、快捷、</w:t>
      </w:r>
      <w:r>
        <w:rPr>
          <w:rFonts w:ascii="SimSun" w:hAnsi="SimSun" w:eastAsia="SimSun" w:cs="SimSun"/>
          <w:sz w:val="22"/>
          <w:szCs w:val="22"/>
          <w:spacing w:val="10"/>
        </w:rPr>
        <w:t xml:space="preserve"> </w:t>
      </w:r>
      <w:r>
        <w:rPr>
          <w:rFonts w:ascii="SimSun" w:hAnsi="SimSun" w:eastAsia="SimSun" w:cs="SimSun"/>
          <w:sz w:val="22"/>
          <w:szCs w:val="22"/>
          <w:spacing w:val="-6"/>
        </w:rPr>
        <w:t>多元的服务，所以势必会增强平台的服务能力，为平台吸引更多的用户，提高平台的竞 </w:t>
      </w:r>
      <w:r>
        <w:rPr>
          <w:rFonts w:ascii="SimSun" w:hAnsi="SimSun" w:eastAsia="SimSun" w:cs="SimSun"/>
          <w:sz w:val="22"/>
          <w:szCs w:val="22"/>
          <w:spacing w:val="-10"/>
        </w:rPr>
        <w:t>争力。</w:t>
      </w:r>
    </w:p>
    <w:p>
      <w:pPr>
        <w:pStyle w:val="BodyText"/>
        <w:spacing w:line="291" w:lineRule="auto"/>
        <w:rPr/>
      </w:pPr>
      <w:r/>
    </w:p>
    <w:p>
      <w:pPr>
        <w:spacing w:before="81"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8"/>
        </w:rPr>
        <w:t>8.1.2</w:t>
      </w:r>
      <w:r>
        <w:rPr>
          <w:rFonts w:ascii="Times New Roman" w:hAnsi="Times New Roman" w:eastAsia="Times New Roman" w:cs="Times New Roman"/>
          <w:sz w:val="25"/>
          <w:szCs w:val="25"/>
          <w:b/>
          <w:bCs/>
          <w:spacing w:val="11"/>
        </w:rPr>
        <w:t xml:space="preserve">     </w:t>
      </w:r>
      <w:r>
        <w:rPr>
          <w:rFonts w:ascii="SimHei" w:hAnsi="SimHei" w:eastAsia="SimHei" w:cs="SimHei"/>
          <w:sz w:val="25"/>
          <w:szCs w:val="25"/>
          <w:b/>
          <w:bCs/>
          <w:spacing w:val="-8"/>
        </w:rPr>
        <w:t>平台的分类与业务模式</w:t>
      </w:r>
    </w:p>
    <w:p>
      <w:pPr>
        <w:pStyle w:val="BodyText"/>
        <w:spacing w:line="302" w:lineRule="auto"/>
        <w:rPr/>
      </w:pPr>
      <w:r/>
    </w:p>
    <w:p>
      <w:pPr>
        <w:ind w:left="439"/>
        <w:spacing w:before="71" w:line="219" w:lineRule="auto"/>
        <w:rPr>
          <w:rFonts w:ascii="SimSun" w:hAnsi="SimSun" w:eastAsia="SimSun" w:cs="SimSun"/>
          <w:sz w:val="22"/>
          <w:szCs w:val="22"/>
        </w:rPr>
      </w:pPr>
      <w:r>
        <w:rPr>
          <w:rFonts w:ascii="SimSun" w:hAnsi="SimSun" w:eastAsia="SimSun" w:cs="SimSun"/>
          <w:sz w:val="22"/>
          <w:szCs w:val="22"/>
          <w:spacing w:val="-2"/>
        </w:rPr>
        <w:t>(1)平台的分类。</w:t>
      </w:r>
    </w:p>
    <w:p>
      <w:pPr>
        <w:ind w:left="439"/>
        <w:spacing w:before="57" w:line="219" w:lineRule="auto"/>
        <w:rPr>
          <w:rFonts w:ascii="SimSun" w:hAnsi="SimSun" w:eastAsia="SimSun" w:cs="SimSun"/>
          <w:sz w:val="22"/>
          <w:szCs w:val="22"/>
        </w:rPr>
      </w:pPr>
      <w:r>
        <w:rPr>
          <w:rFonts w:ascii="SimSun" w:hAnsi="SimSun" w:eastAsia="SimSun" w:cs="SimSun"/>
          <w:sz w:val="22"/>
          <w:szCs w:val="22"/>
          <w:spacing w:val="-4"/>
        </w:rPr>
        <w:t>依据开放程度，平台可以分为开放平台、封闭平台和垄断平台。</w:t>
      </w:r>
    </w:p>
    <w:p>
      <w:pPr>
        <w:ind w:right="380" w:firstLine="439"/>
        <w:spacing w:before="60" w:line="259" w:lineRule="auto"/>
        <w:rPr>
          <w:rFonts w:ascii="SimSun" w:hAnsi="SimSun" w:eastAsia="SimSun" w:cs="SimSun"/>
          <w:sz w:val="22"/>
          <w:szCs w:val="22"/>
        </w:rPr>
      </w:pPr>
      <w:r>
        <w:rPr>
          <w:rFonts w:ascii="SimSun" w:hAnsi="SimSun" w:eastAsia="SimSun" w:cs="SimSun"/>
          <w:sz w:val="22"/>
          <w:szCs w:val="22"/>
          <w:spacing w:val="-5"/>
        </w:rPr>
        <w:t>在开放平台中，市场买方与卖方各成员可以自由进入</w:t>
      </w:r>
      <w:r>
        <w:rPr>
          <w:rFonts w:ascii="SimSun" w:hAnsi="SimSun" w:eastAsia="SimSun" w:cs="SimSun"/>
          <w:sz w:val="22"/>
          <w:szCs w:val="22"/>
          <w:spacing w:val="-6"/>
        </w:rPr>
        <w:t>平台市场；在封闭平台中，现</w:t>
      </w:r>
      <w:r>
        <w:rPr>
          <w:rFonts w:ascii="SimSun" w:hAnsi="SimSun" w:eastAsia="SimSun" w:cs="SimSun"/>
          <w:sz w:val="22"/>
          <w:szCs w:val="22"/>
        </w:rPr>
        <w:t xml:space="preserve"> </w:t>
      </w:r>
      <w:r>
        <w:rPr>
          <w:rFonts w:ascii="SimSun" w:hAnsi="SimSun" w:eastAsia="SimSun" w:cs="SimSun"/>
          <w:sz w:val="22"/>
          <w:szCs w:val="22"/>
          <w:spacing w:val="-5"/>
        </w:rPr>
        <w:t>有成员可以阻止后来者进入；而在垄断平台中，所有市场位置均由一个垄断者控制。同</w:t>
      </w:r>
      <w:r>
        <w:rPr>
          <w:rFonts w:ascii="SimSun" w:hAnsi="SimSun" w:eastAsia="SimSun" w:cs="SimSun"/>
          <w:sz w:val="22"/>
          <w:szCs w:val="22"/>
          <w:spacing w:val="8"/>
        </w:rPr>
        <w:t xml:space="preserve"> </w:t>
      </w:r>
      <w:r>
        <w:rPr>
          <w:rFonts w:ascii="SimSun" w:hAnsi="SimSun" w:eastAsia="SimSun" w:cs="SimSun"/>
          <w:sz w:val="22"/>
          <w:szCs w:val="22"/>
          <w:spacing w:val="-6"/>
        </w:rPr>
        <w:t>时，根据一体化的程度，可以进一步划分为开放一体化平台、封闭一体化平台。开放一</w:t>
      </w:r>
      <w:r>
        <w:rPr>
          <w:rFonts w:ascii="SimSun" w:hAnsi="SimSun" w:eastAsia="SimSun" w:cs="SimSun"/>
          <w:sz w:val="22"/>
          <w:szCs w:val="22"/>
          <w:spacing w:val="8"/>
        </w:rPr>
        <w:t xml:space="preserve"> </w:t>
      </w:r>
      <w:r>
        <w:rPr>
          <w:rFonts w:ascii="SimSun" w:hAnsi="SimSun" w:eastAsia="SimSun" w:cs="SimSun"/>
          <w:sz w:val="22"/>
          <w:szCs w:val="22"/>
          <w:spacing w:val="-5"/>
        </w:rPr>
        <w:t>体化平台与开放平台、封闭一体化平台与封闭平台之间的区别在于平台提供者往往是卖</w:t>
      </w:r>
      <w:r>
        <w:rPr>
          <w:rFonts w:ascii="SimSun" w:hAnsi="SimSun" w:eastAsia="SimSun" w:cs="SimSun"/>
          <w:sz w:val="22"/>
          <w:szCs w:val="22"/>
        </w:rPr>
        <w:t xml:space="preserve"> </w:t>
      </w:r>
      <w:r>
        <w:rPr>
          <w:rFonts w:ascii="SimSun" w:hAnsi="SimSun" w:eastAsia="SimSun" w:cs="SimSun"/>
          <w:sz w:val="22"/>
          <w:szCs w:val="22"/>
          <w:spacing w:val="-12"/>
        </w:rPr>
        <w:t>方，由卖方向下一体化。</w:t>
      </w:r>
    </w:p>
    <w:p>
      <w:pPr>
        <w:ind w:right="382" w:firstLine="439"/>
        <w:spacing w:before="88" w:line="263" w:lineRule="auto"/>
        <w:rPr>
          <w:rFonts w:ascii="SimSun" w:hAnsi="SimSun" w:eastAsia="SimSun" w:cs="SimSun"/>
          <w:sz w:val="22"/>
          <w:szCs w:val="22"/>
        </w:rPr>
      </w:pPr>
      <w:r>
        <w:rPr>
          <w:rFonts w:ascii="SimSun" w:hAnsi="SimSun" w:eastAsia="SimSun" w:cs="SimSun"/>
          <w:sz w:val="22"/>
          <w:szCs w:val="22"/>
          <w:spacing w:val="-5"/>
        </w:rPr>
        <w:t>依据连接性质将平台分为纵向平台、横向平台和观众平台。</w:t>
      </w:r>
      <w:r>
        <w:rPr>
          <w:rFonts w:ascii="SimSun" w:hAnsi="SimSun" w:eastAsia="SimSun" w:cs="SimSun"/>
          <w:sz w:val="22"/>
          <w:szCs w:val="22"/>
          <w:spacing w:val="-6"/>
        </w:rPr>
        <w:t>纵向平台促进卖家和买</w:t>
      </w:r>
      <w:r>
        <w:rPr>
          <w:rFonts w:ascii="SimSun" w:hAnsi="SimSun" w:eastAsia="SimSun" w:cs="SimSun"/>
          <w:sz w:val="22"/>
          <w:szCs w:val="22"/>
        </w:rPr>
        <w:t xml:space="preserve"> </w:t>
      </w:r>
      <w:r>
        <w:rPr>
          <w:rFonts w:ascii="SimSun" w:hAnsi="SimSun" w:eastAsia="SimSun" w:cs="SimSun"/>
          <w:sz w:val="22"/>
          <w:szCs w:val="22"/>
          <w:spacing w:val="-5"/>
        </w:rPr>
        <w:t>家形成交易。纵向平台的一个直观的例子是</w:t>
      </w:r>
      <w:r>
        <w:rPr>
          <w:rFonts w:ascii="SimSun" w:hAnsi="SimSun" w:eastAsia="SimSun" w:cs="SimSun"/>
          <w:sz w:val="22"/>
          <w:szCs w:val="22"/>
          <w:spacing w:val="-6"/>
        </w:rPr>
        <w:t>购物中心，它通过提供具体的场所促进交易</w:t>
      </w:r>
      <w:r>
        <w:rPr>
          <w:rFonts w:ascii="SimSun" w:hAnsi="SimSun" w:eastAsia="SimSun" w:cs="SimSun"/>
          <w:sz w:val="22"/>
          <w:szCs w:val="22"/>
        </w:rPr>
        <w:t xml:space="preserve"> </w:t>
      </w:r>
      <w:r>
        <w:rPr>
          <w:rFonts w:ascii="SimSun" w:hAnsi="SimSun" w:eastAsia="SimSun" w:cs="SimSun"/>
          <w:sz w:val="22"/>
          <w:szCs w:val="22"/>
        </w:rPr>
        <w:t>的形成。而银行卡则是另外一类例子，通过一种技术平台(而非具体的场所)促进卖家</w:t>
      </w:r>
      <w:r>
        <w:rPr>
          <w:rFonts w:ascii="SimSun" w:hAnsi="SimSun" w:eastAsia="SimSun" w:cs="SimSun"/>
          <w:sz w:val="22"/>
          <w:szCs w:val="22"/>
          <w:spacing w:val="1"/>
        </w:rPr>
        <w:t xml:space="preserve"> </w:t>
      </w:r>
      <w:r>
        <w:rPr>
          <w:rFonts w:ascii="SimSun" w:hAnsi="SimSun" w:eastAsia="SimSun" w:cs="SimSun"/>
          <w:sz w:val="22"/>
          <w:szCs w:val="22"/>
          <w:spacing w:val="4"/>
        </w:rPr>
        <w:t>和买家形成交易。其他例子包括，游戏控制台连接游戏开发商(卖</w:t>
      </w:r>
      <w:r>
        <w:rPr>
          <w:rFonts w:ascii="SimSun" w:hAnsi="SimSun" w:eastAsia="SimSun" w:cs="SimSun"/>
          <w:sz w:val="22"/>
          <w:szCs w:val="22"/>
          <w:spacing w:val="3"/>
        </w:rPr>
        <w:t>家)和玩家(买家),</w:t>
      </w:r>
      <w:r>
        <w:rPr>
          <w:rFonts w:ascii="SimSun" w:hAnsi="SimSun" w:eastAsia="SimSun" w:cs="SimSun"/>
          <w:sz w:val="22"/>
          <w:szCs w:val="22"/>
        </w:rPr>
        <w:t xml:space="preserve"> </w:t>
      </w:r>
      <w:r>
        <w:rPr>
          <w:rFonts w:ascii="SimSun" w:hAnsi="SimSun" w:eastAsia="SimSun" w:cs="SimSun"/>
          <w:sz w:val="22"/>
          <w:szCs w:val="22"/>
          <w:spacing w:val="-5"/>
        </w:rPr>
        <w:t>医疗服务匹配系统连接居民和医院，以及</w:t>
      </w:r>
      <w:r>
        <w:rPr>
          <w:rFonts w:ascii="Times New Roman" w:hAnsi="Times New Roman" w:eastAsia="Times New Roman" w:cs="Times New Roman"/>
          <w:sz w:val="22"/>
          <w:szCs w:val="22"/>
          <w:spacing w:val="-5"/>
        </w:rPr>
        <w:t>B2B</w:t>
      </w:r>
      <w:r>
        <w:rPr>
          <w:rFonts w:ascii="SimSun" w:hAnsi="SimSun" w:eastAsia="SimSun" w:cs="SimSun"/>
          <w:sz w:val="22"/>
          <w:szCs w:val="22"/>
          <w:spacing w:val="-5"/>
        </w:rPr>
        <w:t>网络连接供应商和买家。横向平台促进不</w:t>
      </w:r>
      <w:r>
        <w:rPr>
          <w:rFonts w:ascii="SimSun" w:hAnsi="SimSun" w:eastAsia="SimSun" w:cs="SimSun"/>
          <w:sz w:val="22"/>
          <w:szCs w:val="22"/>
          <w:spacing w:val="12"/>
        </w:rPr>
        <w:t xml:space="preserve"> </w:t>
      </w:r>
      <w:r>
        <w:rPr>
          <w:rFonts w:ascii="SimSun" w:hAnsi="SimSun" w:eastAsia="SimSun" w:cs="SimSun"/>
          <w:sz w:val="22"/>
          <w:szCs w:val="22"/>
          <w:spacing w:val="-6"/>
        </w:rPr>
        <w:t>同组成员的相互交流和组合。横向平台的一个典型例子是电子邮件系统，使用系统的各</w:t>
      </w:r>
      <w:r>
        <w:rPr>
          <w:rFonts w:ascii="SimSun" w:hAnsi="SimSun" w:eastAsia="SimSun" w:cs="SimSun"/>
          <w:sz w:val="22"/>
          <w:szCs w:val="22"/>
          <w:spacing w:val="7"/>
        </w:rPr>
        <w:t xml:space="preserve"> </w:t>
      </w:r>
      <w:r>
        <w:rPr>
          <w:rFonts w:ascii="SimSun" w:hAnsi="SimSun" w:eastAsia="SimSun" w:cs="SimSun"/>
          <w:sz w:val="22"/>
          <w:szCs w:val="22"/>
          <w:spacing w:val="-6"/>
        </w:rPr>
        <w:t>个用户之间地位相同，不存在明显的买卖关系。但是，他们之间存在相互交流与组合的</w:t>
      </w:r>
      <w:r>
        <w:rPr>
          <w:rFonts w:ascii="SimSun" w:hAnsi="SimSun" w:eastAsia="SimSun" w:cs="SimSun"/>
          <w:sz w:val="22"/>
          <w:szCs w:val="22"/>
          <w:spacing w:val="13"/>
        </w:rPr>
        <w:t xml:space="preserve"> </w:t>
      </w:r>
      <w:r>
        <w:rPr>
          <w:rFonts w:ascii="SimSun" w:hAnsi="SimSun" w:eastAsia="SimSun" w:cs="SimSun"/>
          <w:sz w:val="22"/>
          <w:szCs w:val="22"/>
          <w:spacing w:val="6"/>
        </w:rPr>
        <w:t>需求。观众平台通过给予观众(免费)服务和商品来捕捉目标</w:t>
      </w:r>
      <w:r>
        <w:rPr>
          <w:rFonts w:ascii="SimSun" w:hAnsi="SimSun" w:eastAsia="SimSun" w:cs="SimSun"/>
          <w:sz w:val="22"/>
          <w:szCs w:val="22"/>
          <w:spacing w:val="5"/>
        </w:rPr>
        <w:t>客户，而这种(免费)服</w:t>
      </w:r>
      <w:r>
        <w:rPr>
          <w:rFonts w:ascii="SimSun" w:hAnsi="SimSun" w:eastAsia="SimSun" w:cs="SimSun"/>
          <w:sz w:val="22"/>
          <w:szCs w:val="22"/>
        </w:rPr>
        <w:t xml:space="preserve"> </w:t>
      </w:r>
      <w:r>
        <w:rPr>
          <w:rFonts w:ascii="SimSun" w:hAnsi="SimSun" w:eastAsia="SimSun" w:cs="SimSun"/>
          <w:sz w:val="22"/>
          <w:szCs w:val="22"/>
        </w:rPr>
        <w:t>务与商品往往受到商户资助。观众平台的例子包括报纸、(免费)电视频道、(免费)网</w:t>
      </w:r>
    </w:p>
    <w:p>
      <w:pPr>
        <w:pStyle w:val="BodyText"/>
        <w:spacing w:line="409" w:lineRule="auto"/>
        <w:rPr/>
      </w:pPr>
      <w:r/>
    </w:p>
    <w:p>
      <w:pPr>
        <w:ind w:left="360"/>
        <w:spacing w:before="56" w:line="212"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rPr>
        <w:t>Evans,David  S.,2003,“The  Antitrust  Economies  of  Multi-sided  Platfo</w:t>
      </w:r>
      <w:r>
        <w:rPr>
          <w:rFonts w:ascii="Times New Roman" w:hAnsi="Times New Roman" w:eastAsia="Times New Roman" w:cs="Times New Roman"/>
          <w:sz w:val="17"/>
          <w:szCs w:val="17"/>
          <w:spacing w:val="-1"/>
        </w:rPr>
        <w:t>rm</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Markets”,Yale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Journal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Reg-</w:t>
      </w:r>
    </w:p>
    <w:p>
      <w:pPr>
        <w:spacing w:before="4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ulation,20(2),p.325.</w:t>
      </w:r>
    </w:p>
    <w:p>
      <w:pPr>
        <w:ind w:left="360"/>
        <w:spacing w:before="35" w:line="217" w:lineRule="auto"/>
        <w:rPr>
          <w:rFonts w:ascii="SimSun" w:hAnsi="SimSun" w:eastAsia="SimSun" w:cs="SimSun"/>
          <w:sz w:val="17"/>
          <w:szCs w:val="17"/>
        </w:rPr>
      </w:pPr>
      <w:r>
        <w:rPr>
          <w:rFonts w:ascii="SimSun" w:hAnsi="SimSun" w:eastAsia="SimSun" w:cs="SimSun"/>
          <w:sz w:val="17"/>
          <w:szCs w:val="17"/>
          <w:spacing w:val="3"/>
        </w:rPr>
        <w:t>②</w:t>
      </w:r>
      <w:r>
        <w:rPr>
          <w:rFonts w:ascii="SimSun" w:hAnsi="SimSun" w:eastAsia="SimSun" w:cs="SimSun"/>
          <w:sz w:val="17"/>
          <w:szCs w:val="17"/>
          <w:spacing w:val="77"/>
          <w:w w:val="101"/>
        </w:rPr>
        <w:t xml:space="preserve"> </w:t>
      </w:r>
      <w:r>
        <w:rPr>
          <w:rFonts w:ascii="SimSun" w:hAnsi="SimSun" w:eastAsia="SimSun" w:cs="SimSun"/>
          <w:sz w:val="17"/>
          <w:szCs w:val="17"/>
          <w:spacing w:val="3"/>
        </w:rPr>
        <w:t>徐晋，张祥建.平台经济学初探.中国工业经济，2006(5):40-47.</w:t>
      </w:r>
    </w:p>
    <w:p>
      <w:pPr>
        <w:spacing w:line="217" w:lineRule="auto"/>
        <w:sectPr>
          <w:pgSz w:w="9140" w:h="14250"/>
          <w:pgMar w:top="400" w:right="229" w:bottom="0" w:left="349" w:header="0" w:footer="0" w:gutter="0"/>
        </w:sectPr>
        <w:rPr>
          <w:rFonts w:ascii="SimSun" w:hAnsi="SimSun" w:eastAsia="SimSun" w:cs="SimSun"/>
          <w:sz w:val="17"/>
          <w:szCs w:val="17"/>
        </w:rPr>
      </w:pPr>
    </w:p>
    <w:p>
      <w:pPr>
        <w:rPr>
          <w:rFonts w:ascii="YouYuan" w:hAnsi="YouYuan" w:eastAsia="YouYuan" w:cs="YouYuan"/>
          <w:sz w:val="17"/>
          <w:szCs w:val="17"/>
        </w:rPr>
      </w:pPr>
      <w:r>
        <w:drawing>
          <wp:anchor distT="0" distB="0" distL="0" distR="0" simplePos="0" relativeHeight="252510208" behindDoc="0" locked="0" layoutInCell="0" allowOverlap="1">
            <wp:simplePos x="0" y="0"/>
            <wp:positionH relativeFrom="page">
              <wp:posOffset>431810</wp:posOffset>
            </wp:positionH>
            <wp:positionV relativeFrom="page">
              <wp:posOffset>8286747</wp:posOffset>
            </wp:positionV>
            <wp:extent cx="1314467" cy="6350"/>
            <wp:effectExtent l="0" t="0" r="0" b="0"/>
            <wp:wrapNone/>
            <wp:docPr id="336" name="IM 336"/>
            <wp:cNvGraphicFramePr/>
            <a:graphic>
              <a:graphicData uri="http://schemas.openxmlformats.org/drawingml/2006/picture">
                <pic:pic>
                  <pic:nvPicPr>
                    <pic:cNvPr id="336" name="IM 336"/>
                    <pic:cNvPicPr/>
                  </pic:nvPicPr>
                  <pic:blipFill>
                    <a:blip r:embed="rId240"/>
                    <a:stretch>
                      <a:fillRect/>
                    </a:stretch>
                  </pic:blipFill>
                  <pic:spPr>
                    <a:xfrm rot="0">
                      <a:off x="0" y="0"/>
                      <a:ext cx="1314467" cy="6350"/>
                    </a:xfrm>
                    <a:prstGeom prst="rect">
                      <a:avLst/>
                    </a:prstGeom>
                  </pic:spPr>
                </pic:pic>
              </a:graphicData>
            </a:graphic>
          </wp:anchor>
        </w:drawing>
      </w:r>
      <w:r>
        <w:rPr>
          <w:rFonts w:ascii="YouYuan" w:hAnsi="YouYuan" w:eastAsia="YouYuan" w:cs="YouYuan"/>
          <w:sz w:val="17"/>
          <w:szCs w:val="17"/>
          <w:position w:val="-10"/>
        </w:rPr>
        <w:drawing>
          <wp:inline distT="0" distB="0" distL="0" distR="0">
            <wp:extent cx="387294" cy="228571"/>
            <wp:effectExtent l="0" t="0" r="0" b="0"/>
            <wp:docPr id="338" name="IM 338"/>
            <wp:cNvGraphicFramePr/>
            <a:graphic>
              <a:graphicData uri="http://schemas.openxmlformats.org/drawingml/2006/picture">
                <pic:pic>
                  <pic:nvPicPr>
                    <pic:cNvPr id="338" name="IM 338"/>
                    <pic:cNvPicPr/>
                  </pic:nvPicPr>
                  <pic:blipFill>
                    <a:blip r:embed="rId241"/>
                    <a:stretch>
                      <a:fillRect/>
                    </a:stretch>
                  </pic:blipFill>
                  <pic:spPr>
                    <a:xfrm rot="0">
                      <a:off x="0" y="0"/>
                      <a:ext cx="387294" cy="228571"/>
                    </a:xfrm>
                    <a:prstGeom prst="rect">
                      <a:avLst/>
                    </a:prstGeom>
                  </pic:spPr>
                </pic:pic>
              </a:graphicData>
            </a:graphic>
          </wp:inline>
        </w:drawing>
      </w:r>
      <w:r>
        <w:rPr>
          <w:rFonts w:ascii="YouYuan" w:hAnsi="YouYuan" w:eastAsia="YouYuan" w:cs="YouYuan"/>
          <w:sz w:val="17"/>
          <w:szCs w:val="17"/>
          <w:spacing w:val="-3"/>
          <w:w w:val="98"/>
        </w:rPr>
        <w:t>数字经济概论</w:t>
      </w:r>
    </w:p>
    <w:p>
      <w:pPr>
        <w:pStyle w:val="BodyText"/>
        <w:spacing w:line="370" w:lineRule="auto"/>
        <w:rPr/>
      </w:pPr>
      <w:r/>
    </w:p>
    <w:p>
      <w:pPr>
        <w:ind w:left="369" w:right="70"/>
        <w:spacing w:before="72" w:line="264" w:lineRule="auto"/>
        <w:jc w:val="both"/>
        <w:rPr>
          <w:rFonts w:ascii="SimSun" w:hAnsi="SimSun" w:eastAsia="SimSun" w:cs="SimSun"/>
          <w:sz w:val="22"/>
          <w:szCs w:val="22"/>
        </w:rPr>
      </w:pPr>
      <w:r>
        <w:rPr>
          <w:rFonts w:ascii="SimSun" w:hAnsi="SimSun" w:eastAsia="SimSun" w:cs="SimSun"/>
          <w:sz w:val="22"/>
          <w:szCs w:val="22"/>
          <w:spacing w:val="-6"/>
        </w:rPr>
        <w:t>络搜索引擎和文件共享技术。观众平台的业务模式受到内容提供者的欢迎，虽然内容的</w:t>
      </w:r>
      <w:r>
        <w:rPr>
          <w:rFonts w:ascii="SimSun" w:hAnsi="SimSun" w:eastAsia="SimSun" w:cs="SimSun"/>
          <w:sz w:val="22"/>
          <w:szCs w:val="22"/>
          <w:spacing w:val="13"/>
        </w:rPr>
        <w:t xml:space="preserve"> </w:t>
      </w:r>
      <w:r>
        <w:rPr>
          <w:rFonts w:ascii="SimSun" w:hAnsi="SimSun" w:eastAsia="SimSun" w:cs="SimSun"/>
          <w:sz w:val="22"/>
          <w:szCs w:val="22"/>
          <w:spacing w:val="-6"/>
        </w:rPr>
        <w:t>生产成本很高，但是，只要能够获得观众注意力，就能将成本转嫁给广告商。在信息时</w:t>
      </w:r>
      <w:r>
        <w:rPr>
          <w:rFonts w:ascii="SimSun" w:hAnsi="SimSun" w:eastAsia="SimSun" w:cs="SimSun"/>
          <w:sz w:val="22"/>
          <w:szCs w:val="22"/>
          <w:spacing w:val="9"/>
        </w:rPr>
        <w:t xml:space="preserve"> </w:t>
      </w:r>
      <w:r>
        <w:rPr>
          <w:rFonts w:ascii="SimSun" w:hAnsi="SimSun" w:eastAsia="SimSun" w:cs="SimSun"/>
          <w:sz w:val="22"/>
          <w:szCs w:val="22"/>
          <w:spacing w:val="-6"/>
        </w:rPr>
        <w:t>效性强的年代，观众平台的模式尤其受欢迎。内容提供者可以将取自广告商的收入用于</w:t>
      </w:r>
      <w:r>
        <w:rPr>
          <w:rFonts w:ascii="SimSun" w:hAnsi="SimSun" w:eastAsia="SimSun" w:cs="SimSun"/>
          <w:sz w:val="22"/>
          <w:szCs w:val="22"/>
          <w:spacing w:val="9"/>
        </w:rPr>
        <w:t xml:space="preserve"> </w:t>
      </w:r>
      <w:r>
        <w:rPr>
          <w:rFonts w:ascii="SimSun" w:hAnsi="SimSun" w:eastAsia="SimSun" w:cs="SimSun"/>
          <w:sz w:val="22"/>
          <w:szCs w:val="22"/>
          <w:spacing w:val="-6"/>
        </w:rPr>
        <w:t>补贴内容生产，广告商也乐意进行投资。平台市场中经常由一方补贴另一方。例如，在</w:t>
      </w:r>
      <w:r>
        <w:rPr>
          <w:rFonts w:ascii="SimSun" w:hAnsi="SimSun" w:eastAsia="SimSun" w:cs="SimSun"/>
          <w:sz w:val="22"/>
          <w:szCs w:val="22"/>
          <w:spacing w:val="8"/>
        </w:rPr>
        <w:t xml:space="preserve"> </w:t>
      </w:r>
      <w:r>
        <w:rPr>
          <w:rFonts w:ascii="SimSun" w:hAnsi="SimSun" w:eastAsia="SimSun" w:cs="SimSun"/>
          <w:sz w:val="22"/>
          <w:szCs w:val="22"/>
          <w:spacing w:val="-6"/>
        </w:rPr>
        <w:t>某些观众平台中，广告商补贴内容提供者。在某些纵向平台中，卖家补贴买家。购物商</w:t>
      </w:r>
      <w:r>
        <w:rPr>
          <w:rFonts w:ascii="SimSun" w:hAnsi="SimSun" w:eastAsia="SimSun" w:cs="SimSun"/>
          <w:sz w:val="22"/>
          <w:szCs w:val="22"/>
          <w:spacing w:val="11"/>
        </w:rPr>
        <w:t xml:space="preserve"> </w:t>
      </w:r>
      <w:r>
        <w:rPr>
          <w:rFonts w:ascii="SimSun" w:hAnsi="SimSun" w:eastAsia="SimSun" w:cs="SimSun"/>
          <w:sz w:val="22"/>
          <w:szCs w:val="22"/>
          <w:spacing w:val="-6"/>
        </w:rPr>
        <w:t>场为消费者提供多种津贴或免费服务：停车场、中央空调、休息室等。这些服务的成本</w:t>
      </w:r>
      <w:r>
        <w:rPr>
          <w:rFonts w:ascii="SimSun" w:hAnsi="SimSun" w:eastAsia="SimSun" w:cs="SimSun"/>
          <w:sz w:val="22"/>
          <w:szCs w:val="22"/>
          <w:spacing w:val="6"/>
        </w:rPr>
        <w:t xml:space="preserve"> </w:t>
      </w:r>
      <w:r>
        <w:rPr>
          <w:rFonts w:ascii="SimSun" w:hAnsi="SimSun" w:eastAsia="SimSun" w:cs="SimSun"/>
          <w:sz w:val="22"/>
          <w:szCs w:val="22"/>
          <w:spacing w:val="-6"/>
        </w:rPr>
        <w:t>转移至卖家身上，而卖家则从与消费者数量相关的间接外部性中受益。在其他的纵向平</w:t>
      </w:r>
      <w:r>
        <w:rPr>
          <w:rFonts w:ascii="SimSun" w:hAnsi="SimSun" w:eastAsia="SimSun" w:cs="SimSun"/>
          <w:sz w:val="22"/>
          <w:szCs w:val="22"/>
          <w:spacing w:val="7"/>
        </w:rPr>
        <w:t xml:space="preserve"> </w:t>
      </w:r>
      <w:r>
        <w:rPr>
          <w:rFonts w:ascii="SimSun" w:hAnsi="SimSun" w:eastAsia="SimSun" w:cs="SimSun"/>
          <w:sz w:val="22"/>
          <w:szCs w:val="22"/>
          <w:spacing w:val="-6"/>
        </w:rPr>
        <w:t>台中，买家可能补贴卖家。例如，软件平台如操作系统，经常补贴软件开发商，而向最</w:t>
      </w:r>
      <w:r>
        <w:rPr>
          <w:rFonts w:ascii="SimSun" w:hAnsi="SimSun" w:eastAsia="SimSun" w:cs="SimSun"/>
          <w:sz w:val="22"/>
          <w:szCs w:val="22"/>
          <w:spacing w:val="7"/>
        </w:rPr>
        <w:t xml:space="preserve"> </w:t>
      </w:r>
      <w:r>
        <w:rPr>
          <w:rFonts w:ascii="SimSun" w:hAnsi="SimSun" w:eastAsia="SimSun" w:cs="SimSun"/>
          <w:sz w:val="22"/>
          <w:szCs w:val="22"/>
          <w:spacing w:val="-6"/>
        </w:rPr>
        <w:t>终用户收费。当供求不对称时，横向平台经常通过对某些成员进行补贴来调节供求，以</w:t>
      </w:r>
      <w:r>
        <w:rPr>
          <w:rFonts w:ascii="SimSun" w:hAnsi="SimSun" w:eastAsia="SimSun" w:cs="SimSun"/>
          <w:sz w:val="22"/>
          <w:szCs w:val="22"/>
          <w:spacing w:val="16"/>
        </w:rPr>
        <w:t xml:space="preserve"> </w:t>
      </w:r>
      <w:r>
        <w:rPr>
          <w:rFonts w:ascii="SimSun" w:hAnsi="SimSun" w:eastAsia="SimSun" w:cs="SimSun"/>
          <w:sz w:val="22"/>
          <w:szCs w:val="22"/>
          <w:spacing w:val="-14"/>
        </w:rPr>
        <w:t>此获得动态平衡。</w:t>
      </w:r>
    </w:p>
    <w:p>
      <w:pPr>
        <w:ind w:left="369" w:firstLine="419"/>
        <w:spacing w:before="124" w:line="265" w:lineRule="auto"/>
        <w:jc w:val="both"/>
        <w:rPr>
          <w:rFonts w:ascii="SimSun" w:hAnsi="SimSun" w:eastAsia="SimSun" w:cs="SimSun"/>
          <w:sz w:val="22"/>
          <w:szCs w:val="22"/>
        </w:rPr>
      </w:pPr>
      <w:r>
        <w:rPr>
          <w:rFonts w:ascii="SimSun" w:hAnsi="SimSun" w:eastAsia="SimSun" w:cs="SimSun"/>
          <w:sz w:val="22"/>
          <w:szCs w:val="22"/>
          <w:spacing w:val="-9"/>
        </w:rPr>
        <w:t>依据功能分类。根据平台功能，将其区分为市场制造者、观众制</w:t>
      </w:r>
      <w:r>
        <w:rPr>
          <w:rFonts w:ascii="SimSun" w:hAnsi="SimSun" w:eastAsia="SimSun" w:cs="SimSun"/>
          <w:sz w:val="22"/>
          <w:szCs w:val="22"/>
          <w:spacing w:val="-10"/>
        </w:rPr>
        <w:t>造者和需求协调者。</w:t>
      </w:r>
      <w:r>
        <w:rPr>
          <w:rFonts w:ascii="SimSun" w:hAnsi="SimSun" w:eastAsia="SimSun" w:cs="SimSun"/>
          <w:sz w:val="22"/>
          <w:szCs w:val="22"/>
        </w:rPr>
        <w:t xml:space="preserve"> </w:t>
      </w:r>
      <w:r>
        <w:rPr>
          <w:rFonts w:ascii="SimSun" w:hAnsi="SimSun" w:eastAsia="SimSun" w:cs="SimSun"/>
          <w:sz w:val="22"/>
          <w:szCs w:val="22"/>
          <w:spacing w:val="-4"/>
        </w:rPr>
        <w:t>市场制造者使得属于不同市场方的成员能够进行交易，观众制造者匹配广告商和观众，</w:t>
      </w:r>
      <w:r>
        <w:rPr>
          <w:rFonts w:ascii="SimSun" w:hAnsi="SimSun" w:eastAsia="SimSun" w:cs="SimSun"/>
          <w:sz w:val="22"/>
          <w:szCs w:val="22"/>
          <w:spacing w:val="10"/>
        </w:rPr>
        <w:t xml:space="preserve"> </w:t>
      </w:r>
      <w:r>
        <w:rPr>
          <w:rFonts w:ascii="SimSun" w:hAnsi="SimSun" w:eastAsia="SimSun" w:cs="SimSun"/>
          <w:sz w:val="22"/>
          <w:szCs w:val="22"/>
          <w:spacing w:val="-6"/>
        </w:rPr>
        <w:t>需求协调者制造能产生间接网络效应的商品和服务。这种分类非常有助于理解平台的主 </w:t>
      </w:r>
      <w:r>
        <w:rPr>
          <w:rFonts w:ascii="SimSun" w:hAnsi="SimSun" w:eastAsia="SimSun" w:cs="SimSun"/>
          <w:sz w:val="22"/>
          <w:szCs w:val="22"/>
          <w:spacing w:val="-6"/>
        </w:rPr>
        <w:t>要优点：平台提供廉价的实体环境或虚拟的贸易环境，从而降低市场各方寻找贸易伙伴 </w:t>
      </w:r>
      <w:r>
        <w:rPr>
          <w:rFonts w:ascii="SimSun" w:hAnsi="SimSun" w:eastAsia="SimSun" w:cs="SimSun"/>
          <w:sz w:val="22"/>
          <w:szCs w:val="22"/>
          <w:spacing w:val="-6"/>
        </w:rPr>
        <w:t>的交易成本。市场制造者使得不同市场方的成员互相交易。其他市场方的成员</w:t>
      </w:r>
      <w:r>
        <w:rPr>
          <w:rFonts w:ascii="SimSun" w:hAnsi="SimSun" w:eastAsia="SimSun" w:cs="SimSun"/>
          <w:sz w:val="22"/>
          <w:szCs w:val="22"/>
          <w:spacing w:val="-7"/>
        </w:rPr>
        <w:t>越多，则</w:t>
      </w:r>
      <w:r>
        <w:rPr>
          <w:rFonts w:ascii="SimSun" w:hAnsi="SimSun" w:eastAsia="SimSun" w:cs="SimSun"/>
          <w:sz w:val="22"/>
          <w:szCs w:val="22"/>
        </w:rPr>
        <w:t xml:space="preserve">  </w:t>
      </w:r>
      <w:r>
        <w:rPr>
          <w:rFonts w:ascii="SimSun" w:hAnsi="SimSun" w:eastAsia="SimSun" w:cs="SimSun"/>
          <w:sz w:val="22"/>
          <w:szCs w:val="22"/>
          <w:spacing w:val="-6"/>
        </w:rPr>
        <w:t>某市场方内的成员便越看重这项业务——因为这会增加互相匹配的机会以及减少寻找配 </w:t>
      </w:r>
      <w:r>
        <w:rPr>
          <w:rFonts w:ascii="SimSun" w:hAnsi="SimSun" w:eastAsia="SimSun" w:cs="SimSun"/>
          <w:sz w:val="22"/>
          <w:szCs w:val="22"/>
          <w:spacing w:val="-6"/>
        </w:rPr>
        <w:t>对所需的时间。观众制造者匹配广告商与观众。观众越多，对广告信息做出越正面的反 </w:t>
      </w:r>
      <w:r>
        <w:rPr>
          <w:rFonts w:ascii="SimSun" w:hAnsi="SimSun" w:eastAsia="SimSun" w:cs="SimSun"/>
          <w:sz w:val="22"/>
          <w:szCs w:val="22"/>
          <w:spacing w:val="-6"/>
        </w:rPr>
        <w:t>应，广告商就越看重这项服务；有用的信息越多，观众就越看重这项服务。依赖于广告 </w:t>
      </w:r>
      <w:r>
        <w:rPr>
          <w:rFonts w:ascii="SimSun" w:hAnsi="SimSun" w:eastAsia="SimSun" w:cs="SimSun"/>
          <w:sz w:val="22"/>
          <w:szCs w:val="22"/>
          <w:spacing w:val="-6"/>
        </w:rPr>
        <w:t>支持的媒体，如杂志、报纸、免费电视、黄页和众多网络门户皆是观众制造者。需求协 </w:t>
      </w:r>
      <w:r>
        <w:rPr>
          <w:rFonts w:ascii="SimSun" w:hAnsi="SimSun" w:eastAsia="SimSun" w:cs="SimSun"/>
          <w:sz w:val="22"/>
          <w:szCs w:val="22"/>
          <w:spacing w:val="-6"/>
        </w:rPr>
        <w:t>调者制造产品和服务，这些产品和服务能引起两个或多个市场方客户之间的间接网络外 </w:t>
      </w:r>
      <w:r>
        <w:rPr>
          <w:rFonts w:ascii="SimSun" w:hAnsi="SimSun" w:eastAsia="SimSun" w:cs="SimSun"/>
          <w:sz w:val="22"/>
          <w:szCs w:val="22"/>
          <w:spacing w:val="-6"/>
        </w:rPr>
        <w:t>部性。需求协调者属于特殊的少数类别，但在经济学上最为有趣、最少被研究。这些平 </w:t>
      </w:r>
      <w:r>
        <w:rPr>
          <w:rFonts w:ascii="SimSun" w:hAnsi="SimSun" w:eastAsia="SimSun" w:cs="SimSun"/>
          <w:sz w:val="22"/>
          <w:szCs w:val="22"/>
          <w:spacing w:val="-6"/>
        </w:rPr>
        <w:t>台并不严格地像市场制造者那样出售交易机会或像观众制造者般出售信息。属于需求协 </w:t>
      </w:r>
      <w:r>
        <w:rPr>
          <w:rFonts w:ascii="SimSun" w:hAnsi="SimSun" w:eastAsia="SimSun" w:cs="SimSun"/>
          <w:sz w:val="22"/>
          <w:szCs w:val="22"/>
          <w:spacing w:val="-11"/>
        </w:rPr>
        <w:t>调者的例子有软件平台、支付系统和移动通信等。</w:t>
      </w:r>
    </w:p>
    <w:p>
      <w:pPr>
        <w:ind w:left="789"/>
        <w:spacing w:before="178" w:line="219" w:lineRule="auto"/>
        <w:rPr>
          <w:rFonts w:ascii="SimSun" w:hAnsi="SimSun" w:eastAsia="SimSun" w:cs="SimSun"/>
          <w:sz w:val="22"/>
          <w:szCs w:val="22"/>
        </w:rPr>
      </w:pPr>
      <w:r>
        <w:rPr>
          <w:rFonts w:ascii="SimSun" w:hAnsi="SimSun" w:eastAsia="SimSun" w:cs="SimSun"/>
          <w:sz w:val="22"/>
          <w:szCs w:val="22"/>
          <w:spacing w:val="-4"/>
        </w:rPr>
        <w:t>(2)平台的业务模式。</w:t>
      </w:r>
    </w:p>
    <w:p>
      <w:pPr>
        <w:ind w:left="789" w:right="50"/>
        <w:spacing w:before="46" w:line="251" w:lineRule="auto"/>
        <w:rPr>
          <w:rFonts w:ascii="SimSun" w:hAnsi="SimSun" w:eastAsia="SimSun" w:cs="SimSun"/>
          <w:sz w:val="22"/>
          <w:szCs w:val="22"/>
        </w:rPr>
      </w:pPr>
      <w:r>
        <w:rPr>
          <w:rFonts w:ascii="SimSun" w:hAnsi="SimSun" w:eastAsia="SimSun" w:cs="SimSun"/>
          <w:sz w:val="22"/>
          <w:szCs w:val="22"/>
          <w:spacing w:val="-11"/>
        </w:rPr>
        <w:t>平台市场中经常出现以下几种业务模式：客户召集、利益平衡、规模化和流动性①。</w:t>
      </w:r>
      <w:r>
        <w:rPr>
          <w:rFonts w:ascii="SimSun" w:hAnsi="SimSun" w:eastAsia="SimSun" w:cs="SimSun"/>
          <w:sz w:val="22"/>
          <w:szCs w:val="22"/>
          <w:spacing w:val="15"/>
        </w:rPr>
        <w:t xml:space="preserve"> </w:t>
      </w:r>
      <w:r>
        <w:rPr>
          <w:rFonts w:ascii="SimSun" w:hAnsi="SimSun" w:eastAsia="SimSun" w:cs="SimSun"/>
          <w:sz w:val="22"/>
          <w:szCs w:val="22"/>
          <w:spacing w:val="-14"/>
        </w:rPr>
        <w:t>①客户召集。</w:t>
      </w:r>
    </w:p>
    <w:p>
      <w:pPr>
        <w:ind w:left="369" w:firstLine="419"/>
        <w:spacing w:before="74" w:line="260" w:lineRule="auto"/>
        <w:rPr>
          <w:rFonts w:ascii="SimSun" w:hAnsi="SimSun" w:eastAsia="SimSun" w:cs="SimSun"/>
          <w:sz w:val="22"/>
          <w:szCs w:val="22"/>
        </w:rPr>
      </w:pPr>
      <w:r>
        <w:rPr>
          <w:rFonts w:ascii="SimSun" w:hAnsi="SimSun" w:eastAsia="SimSun" w:cs="SimSun"/>
          <w:sz w:val="22"/>
          <w:szCs w:val="22"/>
          <w:spacing w:val="-6"/>
        </w:rPr>
        <w:t>平台的一个重要特征是，无论平台如何收费或定价，只要没有另一方的需求，则这 </w:t>
      </w:r>
      <w:r>
        <w:rPr>
          <w:rFonts w:ascii="SimSun" w:hAnsi="SimSun" w:eastAsia="SimSun" w:cs="SimSun"/>
          <w:sz w:val="22"/>
          <w:szCs w:val="22"/>
          <w:spacing w:val="-4"/>
        </w:rPr>
        <w:t>一方的需求也会消失。平台业务必须设法召集双边客户。而在召集双边客户的过程中，</w:t>
      </w:r>
      <w:r>
        <w:rPr>
          <w:rFonts w:ascii="SimSun" w:hAnsi="SimSun" w:eastAsia="SimSun" w:cs="SimSun"/>
          <w:sz w:val="22"/>
          <w:szCs w:val="22"/>
          <w:spacing w:val="10"/>
        </w:rPr>
        <w:t xml:space="preserve"> </w:t>
      </w:r>
      <w:r>
        <w:rPr>
          <w:rFonts w:ascii="SimSun" w:hAnsi="SimSun" w:eastAsia="SimSun" w:cs="SimSun"/>
          <w:sz w:val="22"/>
          <w:szCs w:val="22"/>
          <w:spacing w:val="-6"/>
        </w:rPr>
        <w:t>平台投资和定价策略是至关重要的。召集双边客户的方法之一是，首先获取市场某一方 </w:t>
      </w:r>
      <w:r>
        <w:rPr>
          <w:rFonts w:ascii="SimSun" w:hAnsi="SimSun" w:eastAsia="SimSun" w:cs="SimSun"/>
          <w:sz w:val="22"/>
          <w:szCs w:val="22"/>
          <w:spacing w:val="-6"/>
        </w:rPr>
        <w:t>的大量客户，免费为他们提供服务，甚至付费让他们接受服</w:t>
      </w:r>
      <w:r>
        <w:rPr>
          <w:rFonts w:ascii="SimSun" w:hAnsi="SimSun" w:eastAsia="SimSun" w:cs="SimSun"/>
          <w:sz w:val="22"/>
          <w:szCs w:val="22"/>
          <w:spacing w:val="-7"/>
        </w:rPr>
        <w:t>务，因为这样鼓励了受益一</w:t>
      </w:r>
      <w:r>
        <w:rPr>
          <w:rFonts w:ascii="SimSun" w:hAnsi="SimSun" w:eastAsia="SimSun" w:cs="SimSun"/>
          <w:sz w:val="22"/>
          <w:szCs w:val="22"/>
        </w:rPr>
        <w:t xml:space="preserve">  </w:t>
      </w:r>
      <w:r>
        <w:rPr>
          <w:rFonts w:ascii="SimSun" w:hAnsi="SimSun" w:eastAsia="SimSun" w:cs="SimSun"/>
          <w:sz w:val="22"/>
          <w:szCs w:val="22"/>
          <w:spacing w:val="-3"/>
        </w:rPr>
        <w:t>方参与平台的积极性。通过这样的投资方式，双边平台能够为市场培养(甚至</w:t>
      </w:r>
      <w:r>
        <w:rPr>
          <w:rFonts w:ascii="SimSun" w:hAnsi="SimSun" w:eastAsia="SimSun" w:cs="SimSun"/>
          <w:sz w:val="22"/>
          <w:szCs w:val="22"/>
          <w:spacing w:val="-4"/>
        </w:rPr>
        <w:t>在最初提 </w:t>
      </w:r>
      <w:r>
        <w:rPr>
          <w:rFonts w:ascii="SimSun" w:hAnsi="SimSun" w:eastAsia="SimSun" w:cs="SimSun"/>
          <w:sz w:val="22"/>
          <w:szCs w:val="22"/>
          <w:spacing w:val="-6"/>
        </w:rPr>
        <w:t>供)一方或双方的客户，以推动平台获得全面的成功。</w:t>
      </w:r>
    </w:p>
    <w:p>
      <w:pPr>
        <w:ind w:left="789"/>
        <w:spacing w:before="98" w:line="217" w:lineRule="auto"/>
        <w:rPr>
          <w:rFonts w:ascii="SimSun" w:hAnsi="SimSun" w:eastAsia="SimSun" w:cs="SimSun"/>
          <w:sz w:val="22"/>
          <w:szCs w:val="22"/>
        </w:rPr>
      </w:pPr>
      <w:r>
        <w:rPr>
          <w:rFonts w:ascii="SimSun" w:hAnsi="SimSun" w:eastAsia="SimSun" w:cs="SimSun"/>
          <w:sz w:val="22"/>
          <w:szCs w:val="22"/>
          <w:spacing w:val="-14"/>
        </w:rPr>
        <w:t>②利益平衡。</w:t>
      </w:r>
    </w:p>
    <w:p>
      <w:pPr>
        <w:ind w:left="369" w:right="77" w:firstLine="419"/>
        <w:spacing w:before="83" w:line="258" w:lineRule="auto"/>
        <w:rPr>
          <w:rFonts w:ascii="SimSun" w:hAnsi="SimSun" w:eastAsia="SimSun" w:cs="SimSun"/>
          <w:sz w:val="22"/>
          <w:szCs w:val="22"/>
        </w:rPr>
      </w:pPr>
      <w:r>
        <w:rPr>
          <w:rFonts w:ascii="SimSun" w:hAnsi="SimSun" w:eastAsia="SimSun" w:cs="SimSun"/>
          <w:sz w:val="22"/>
          <w:szCs w:val="22"/>
          <w:spacing w:val="-6"/>
        </w:rPr>
        <w:t>多边市场中成熟的平台企业仍需要制定和维持一个最优收费结构或价格结构。双边</w:t>
      </w:r>
      <w:r>
        <w:rPr>
          <w:rFonts w:ascii="SimSun" w:hAnsi="SimSun" w:eastAsia="SimSun" w:cs="SimSun"/>
          <w:sz w:val="22"/>
          <w:szCs w:val="22"/>
          <w:spacing w:val="12"/>
        </w:rPr>
        <w:t xml:space="preserve"> </w:t>
      </w:r>
      <w:r>
        <w:rPr>
          <w:rFonts w:ascii="SimSun" w:hAnsi="SimSun" w:eastAsia="SimSun" w:cs="SimSun"/>
          <w:sz w:val="22"/>
          <w:szCs w:val="22"/>
          <w:spacing w:val="-6"/>
        </w:rPr>
        <w:t>的客户都着眼于自身利益而要求对方支付高价，在大部分的多边市场中，平台的定价结</w:t>
      </w:r>
      <w:r>
        <w:rPr>
          <w:rFonts w:ascii="SimSun" w:hAnsi="SimSun" w:eastAsia="SimSun" w:cs="SimSun"/>
          <w:sz w:val="22"/>
          <w:szCs w:val="22"/>
          <w:spacing w:val="9"/>
        </w:rPr>
        <w:t xml:space="preserve"> </w:t>
      </w:r>
      <w:r>
        <w:rPr>
          <w:rFonts w:ascii="SimSun" w:hAnsi="SimSun" w:eastAsia="SimSun" w:cs="SimSun"/>
          <w:sz w:val="22"/>
          <w:szCs w:val="22"/>
          <w:spacing w:val="-6"/>
        </w:rPr>
        <w:t>构似乎都严重倾向于市场的某一方，这一方的边际效用远低于市场的另一方。例如，微</w:t>
      </w:r>
    </w:p>
    <w:p>
      <w:pPr>
        <w:pStyle w:val="BodyText"/>
        <w:spacing w:line="367" w:lineRule="auto"/>
        <w:rPr/>
      </w:pPr>
      <w:r/>
    </w:p>
    <w:p>
      <w:pPr>
        <w:ind w:left="689"/>
        <w:spacing w:before="56" w:line="217"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50"/>
          <w:w w:val="101"/>
        </w:rPr>
        <w:t xml:space="preserve"> </w:t>
      </w:r>
      <w:r>
        <w:rPr>
          <w:rFonts w:ascii="SimSun" w:hAnsi="SimSun" w:eastAsia="SimSun" w:cs="SimSun"/>
          <w:sz w:val="17"/>
          <w:szCs w:val="17"/>
          <w:spacing w:val="4"/>
        </w:rPr>
        <w:t>徐晋，张祥建.平台经济学初探.中国工业经济，2006(5):40-47.</w:t>
      </w:r>
    </w:p>
    <w:p>
      <w:pPr>
        <w:spacing w:line="217" w:lineRule="auto"/>
        <w:sectPr>
          <w:pgSz w:w="9140" w:h="14250"/>
          <w:pgMar w:top="289" w:right="220" w:bottom="0" w:left="330" w:header="0" w:footer="0" w:gutter="0"/>
        </w:sectPr>
        <w:rPr>
          <w:rFonts w:ascii="SimSun" w:hAnsi="SimSun" w:eastAsia="SimSun" w:cs="SimSun"/>
          <w:sz w:val="17"/>
          <w:szCs w:val="17"/>
        </w:rPr>
      </w:pPr>
    </w:p>
    <w:p>
      <w:pPr>
        <w:spacing w:line="221" w:lineRule="auto"/>
        <w:jc w:val="right"/>
        <w:rPr>
          <w:rFonts w:ascii="SimSun" w:hAnsi="SimSun" w:eastAsia="SimSun" w:cs="SimSun"/>
          <w:sz w:val="13"/>
          <w:szCs w:val="13"/>
        </w:rPr>
      </w:pPr>
      <w:bookmarkStart w:name="bookmark12" w:id="12"/>
      <w:bookmarkEnd w:id="12"/>
      <w:r>
        <w:rPr>
          <w:rFonts w:ascii="SimHei" w:hAnsi="SimHei" w:eastAsia="SimHei" w:cs="SimHei"/>
          <w:sz w:val="21"/>
          <w:szCs w:val="21"/>
          <w:spacing w:val="-19"/>
          <w:w w:val="89"/>
        </w:rPr>
        <w:t>第8章</w:t>
      </w:r>
      <w:r>
        <w:rPr>
          <w:rFonts w:ascii="SimHei" w:hAnsi="SimHei" w:eastAsia="SimHei" w:cs="SimHei"/>
          <w:sz w:val="21"/>
          <w:szCs w:val="21"/>
          <w:spacing w:val="28"/>
        </w:rPr>
        <w:t xml:space="preserve"> </w:t>
      </w:r>
      <w:r>
        <w:rPr>
          <w:rFonts w:ascii="SimSun" w:hAnsi="SimSun" w:eastAsia="SimSun" w:cs="SimSun"/>
          <w:sz w:val="21"/>
          <w:szCs w:val="21"/>
          <w:spacing w:val="-19"/>
          <w:w w:val="89"/>
        </w:rPr>
        <w:t>平台化、服务化和智能化</w:t>
      </w:r>
      <w:r>
        <w:rPr>
          <w:rFonts w:ascii="SimSun" w:hAnsi="SimSun" w:eastAsia="SimSun" w:cs="SimSun"/>
          <w:sz w:val="21"/>
          <w:szCs w:val="21"/>
          <w:spacing w:val="19"/>
        </w:rPr>
        <w:t xml:space="preserve">   </w:t>
      </w:r>
      <w:r>
        <w:rPr>
          <w:rFonts w:ascii="SimSun" w:hAnsi="SimSun" w:eastAsia="SimSun" w:cs="SimSun"/>
          <w:sz w:val="13"/>
          <w:szCs w:val="13"/>
          <w:spacing w:val="-3"/>
          <w:position w:val="-1"/>
        </w:rPr>
        <w:t>179</w:t>
      </w:r>
    </w:p>
    <w:p>
      <w:pPr>
        <w:pStyle w:val="BodyText"/>
        <w:spacing w:line="427" w:lineRule="auto"/>
        <w:rPr/>
      </w:pPr>
      <w:r/>
    </w:p>
    <w:p>
      <w:pPr>
        <w:spacing w:before="68" w:line="318" w:lineRule="exact"/>
        <w:rPr>
          <w:rFonts w:ascii="SimSun" w:hAnsi="SimSun" w:eastAsia="SimSun" w:cs="SimSun"/>
          <w:sz w:val="21"/>
          <w:szCs w:val="21"/>
        </w:rPr>
      </w:pPr>
      <w:r>
        <w:rPr>
          <w:rFonts w:ascii="SimSun" w:hAnsi="SimSun" w:eastAsia="SimSun" w:cs="SimSun"/>
          <w:sz w:val="21"/>
          <w:szCs w:val="21"/>
          <w:position w:val="7"/>
        </w:rPr>
        <w:t>软的绝大部分收入来自给予最终用户和计算机生产</w:t>
      </w:r>
      <w:r>
        <w:rPr>
          <w:rFonts w:ascii="SimSun" w:hAnsi="SimSun" w:eastAsia="SimSun" w:cs="SimSun"/>
          <w:sz w:val="21"/>
          <w:szCs w:val="21"/>
          <w:spacing w:val="-1"/>
          <w:position w:val="7"/>
        </w:rPr>
        <w:t>商授权许可。</w:t>
      </w:r>
    </w:p>
    <w:p>
      <w:pPr>
        <w:ind w:left="419"/>
        <w:spacing w:line="217" w:lineRule="auto"/>
        <w:rPr>
          <w:rFonts w:ascii="SimSun" w:hAnsi="SimSun" w:eastAsia="SimSun" w:cs="SimSun"/>
          <w:sz w:val="21"/>
          <w:szCs w:val="21"/>
        </w:rPr>
      </w:pPr>
      <w:r>
        <w:rPr>
          <w:rFonts w:ascii="SimSun" w:hAnsi="SimSun" w:eastAsia="SimSun" w:cs="SimSun"/>
          <w:sz w:val="21"/>
          <w:szCs w:val="21"/>
          <w:spacing w:val="-5"/>
        </w:rPr>
        <w:t>③规模化和流动性。</w:t>
      </w:r>
    </w:p>
    <w:p>
      <w:pPr>
        <w:ind w:right="195" w:firstLine="419"/>
        <w:spacing w:before="87" w:line="278" w:lineRule="auto"/>
        <w:jc w:val="both"/>
        <w:rPr>
          <w:rFonts w:ascii="SimSun" w:hAnsi="SimSun" w:eastAsia="SimSun" w:cs="SimSun"/>
          <w:sz w:val="21"/>
          <w:szCs w:val="21"/>
        </w:rPr>
      </w:pPr>
      <w:r>
        <w:rPr>
          <w:rFonts w:ascii="SimSun" w:hAnsi="SimSun" w:eastAsia="SimSun" w:cs="SimSun"/>
          <w:sz w:val="21"/>
          <w:szCs w:val="21"/>
          <w:spacing w:val="7"/>
        </w:rPr>
        <w:t>成功的多边平台企业，如微软、阿里巴巴、谷歌等，在做主要</w:t>
      </w:r>
      <w:r>
        <w:rPr>
          <w:rFonts w:ascii="SimSun" w:hAnsi="SimSun" w:eastAsia="SimSun" w:cs="SimSun"/>
          <w:sz w:val="21"/>
          <w:szCs w:val="21"/>
          <w:spacing w:val="6"/>
        </w:rPr>
        <w:t>投资扩大规模之前，</w:t>
      </w:r>
      <w:r>
        <w:rPr>
          <w:rFonts w:ascii="SimSun" w:hAnsi="SimSun" w:eastAsia="SimSun" w:cs="SimSun"/>
          <w:sz w:val="21"/>
          <w:szCs w:val="21"/>
        </w:rPr>
        <w:t xml:space="preserve"> </w:t>
      </w:r>
      <w:r>
        <w:rPr>
          <w:rFonts w:ascii="SimSun" w:hAnsi="SimSun" w:eastAsia="SimSun" w:cs="SimSun"/>
          <w:sz w:val="21"/>
          <w:szCs w:val="21"/>
          <w:spacing w:val="4"/>
        </w:rPr>
        <w:t>都花费时间测试和调整平台以增加流动性。</w:t>
      </w:r>
      <w:r>
        <w:rPr>
          <w:rFonts w:ascii="SimSun" w:hAnsi="SimSun" w:eastAsia="SimSun" w:cs="SimSun"/>
          <w:sz w:val="21"/>
          <w:szCs w:val="21"/>
          <w:u w:val="single" w:color="auto"/>
          <w:spacing w:val="4"/>
        </w:rPr>
        <w:t>这些企业</w:t>
      </w:r>
      <w:r>
        <w:rPr>
          <w:rFonts w:ascii="SimSun" w:hAnsi="SimSun" w:eastAsia="SimSun" w:cs="SimSun"/>
          <w:sz w:val="21"/>
          <w:szCs w:val="21"/>
          <w:spacing w:val="4"/>
        </w:rPr>
        <w:t>先在小型市场中试运行</w:t>
      </w:r>
      <w:r>
        <w:rPr>
          <w:rFonts w:ascii="SimSun" w:hAnsi="SimSun" w:eastAsia="SimSun" w:cs="SimSun"/>
          <w:sz w:val="21"/>
          <w:szCs w:val="21"/>
          <w:spacing w:val="3"/>
        </w:rPr>
        <w:t>，反复试验</w:t>
      </w:r>
      <w:r>
        <w:rPr>
          <w:rFonts w:ascii="SimSun" w:hAnsi="SimSun" w:eastAsia="SimSun" w:cs="SimSun"/>
          <w:sz w:val="21"/>
          <w:szCs w:val="21"/>
        </w:rPr>
        <w:t xml:space="preserve">  </w:t>
      </w:r>
      <w:r>
        <w:rPr>
          <w:rFonts w:ascii="SimSun" w:hAnsi="SimSun" w:eastAsia="SimSun" w:cs="SimSun"/>
          <w:sz w:val="21"/>
          <w:szCs w:val="21"/>
          <w:spacing w:val="4"/>
        </w:rPr>
        <w:t>并找到值得投资的适当技术与设施。这些成功的平台企业都采取了循序渐进</w:t>
      </w:r>
      <w:r>
        <w:rPr>
          <w:rFonts w:ascii="SimSun" w:hAnsi="SimSun" w:eastAsia="SimSun" w:cs="SimSun"/>
          <w:sz w:val="21"/>
          <w:szCs w:val="21"/>
          <w:spacing w:val="3"/>
        </w:rPr>
        <w:t>的市场进入</w:t>
      </w:r>
      <w:r>
        <w:rPr>
          <w:rFonts w:ascii="SimSun" w:hAnsi="SimSun" w:eastAsia="SimSun" w:cs="SimSun"/>
          <w:sz w:val="21"/>
          <w:szCs w:val="21"/>
        </w:rPr>
        <w:t xml:space="preserve">  </w:t>
      </w:r>
      <w:r>
        <w:rPr>
          <w:rFonts w:ascii="SimSun" w:hAnsi="SimSun" w:eastAsia="SimSun" w:cs="SimSun"/>
          <w:sz w:val="21"/>
          <w:szCs w:val="21"/>
          <w:spacing w:val="4"/>
        </w:rPr>
        <w:t>策略，经过一定的时间再逐渐扩大规模。与传统的网络效应经济理论不同，没</w:t>
      </w:r>
      <w:r>
        <w:rPr>
          <w:rFonts w:ascii="SimSun" w:hAnsi="SimSun" w:eastAsia="SimSun" w:cs="SimSun"/>
          <w:sz w:val="21"/>
          <w:szCs w:val="21"/>
          <w:spacing w:val="3"/>
        </w:rPr>
        <w:t>有证据表</w:t>
      </w:r>
      <w:r>
        <w:rPr>
          <w:rFonts w:ascii="SimSun" w:hAnsi="SimSun" w:eastAsia="SimSun" w:cs="SimSun"/>
          <w:sz w:val="21"/>
          <w:szCs w:val="21"/>
        </w:rPr>
        <w:t xml:space="preserve">  </w:t>
      </w:r>
      <w:r>
        <w:rPr>
          <w:rFonts w:ascii="SimSun" w:hAnsi="SimSun" w:eastAsia="SimSun" w:cs="SimSun"/>
          <w:sz w:val="21"/>
          <w:szCs w:val="21"/>
          <w:spacing w:val="4"/>
        </w:rPr>
        <w:t>明可以通过迅速占据市场份额达到控制平台产业市场的目的。许多较早进入市场的平台 </w:t>
      </w:r>
      <w:r>
        <w:rPr>
          <w:rFonts w:ascii="SimSun" w:hAnsi="SimSun" w:eastAsia="SimSun" w:cs="SimSun"/>
          <w:sz w:val="21"/>
          <w:szCs w:val="21"/>
          <w:spacing w:val="-3"/>
        </w:rPr>
        <w:t>企业最终都不能保持在产业内的领先地位。</w:t>
      </w:r>
    </w:p>
    <w:p>
      <w:pPr>
        <w:pStyle w:val="BodyText"/>
        <w:spacing w:line="313" w:lineRule="auto"/>
        <w:rPr/>
      </w:pPr>
      <w:r/>
    </w:p>
    <w:p>
      <w:pPr>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4"/>
        </w:rPr>
        <w:t>8.1.3     </w:t>
      </w:r>
      <w:r>
        <w:rPr>
          <w:rFonts w:ascii="SimHei" w:hAnsi="SimHei" w:eastAsia="SimHei" w:cs="SimHei"/>
          <w:sz w:val="25"/>
          <w:szCs w:val="25"/>
          <w:b/>
          <w:bCs/>
          <w:spacing w:val="-4"/>
        </w:rPr>
        <w:t>平台的竞争模式</w:t>
      </w:r>
    </w:p>
    <w:p>
      <w:pPr>
        <w:pStyle w:val="BodyText"/>
        <w:spacing w:line="332" w:lineRule="auto"/>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4"/>
        </w:rPr>
        <w:t>(1)平台竞争的形成。</w:t>
      </w:r>
    </w:p>
    <w:p>
      <w:pPr>
        <w:ind w:right="279" w:firstLine="419"/>
        <w:spacing w:before="86" w:line="283" w:lineRule="auto"/>
        <w:rPr>
          <w:rFonts w:ascii="SimSun" w:hAnsi="SimSun" w:eastAsia="SimSun" w:cs="SimSun"/>
          <w:sz w:val="21"/>
          <w:szCs w:val="21"/>
        </w:rPr>
      </w:pPr>
      <w:r>
        <w:rPr>
          <w:rFonts w:ascii="SimSun" w:hAnsi="SimSun" w:eastAsia="SimSun" w:cs="SimSun"/>
          <w:sz w:val="21"/>
          <w:szCs w:val="21"/>
          <w:spacing w:val="4"/>
        </w:rPr>
        <w:t>不同类型的平台竞争都可能影响双边市场，竞争可以是自然形成，也可以是市场一</w:t>
      </w:r>
      <w:r>
        <w:rPr>
          <w:rFonts w:ascii="SimSun" w:hAnsi="SimSun" w:eastAsia="SimSun" w:cs="SimSun"/>
          <w:sz w:val="21"/>
          <w:szCs w:val="21"/>
          <w:spacing w:val="6"/>
        </w:rPr>
        <w:t xml:space="preserve"> </w:t>
      </w:r>
      <w:r>
        <w:rPr>
          <w:rFonts w:ascii="SimSun" w:hAnsi="SimSun" w:eastAsia="SimSun" w:cs="SimSun"/>
          <w:sz w:val="21"/>
          <w:szCs w:val="21"/>
          <w:spacing w:val="9"/>
        </w:rPr>
        <w:t>方积极行为的结果。同一平台的主体之间存在内部竞争，2个或2个以上的平台之间存</w:t>
      </w:r>
      <w:r>
        <w:rPr>
          <w:rFonts w:ascii="SimSun" w:hAnsi="SimSun" w:eastAsia="SimSun" w:cs="SimSun"/>
          <w:sz w:val="21"/>
          <w:szCs w:val="21"/>
          <w:spacing w:val="15"/>
        </w:rPr>
        <w:t xml:space="preserve"> </w:t>
      </w:r>
      <w:r>
        <w:rPr>
          <w:rFonts w:ascii="SimSun" w:hAnsi="SimSun" w:eastAsia="SimSun" w:cs="SimSun"/>
          <w:sz w:val="21"/>
          <w:szCs w:val="21"/>
          <w:spacing w:val="4"/>
        </w:rPr>
        <w:t>在外部竞争。平台竞争的最大特点是多面性。在传统市场中，吸引顾客的手段可以</w:t>
      </w:r>
      <w:r>
        <w:rPr>
          <w:rFonts w:ascii="SimSun" w:hAnsi="SimSun" w:eastAsia="SimSun" w:cs="SimSun"/>
          <w:sz w:val="21"/>
          <w:szCs w:val="21"/>
          <w:spacing w:val="3"/>
        </w:rPr>
        <w:t>是在</w:t>
      </w:r>
      <w:r>
        <w:rPr>
          <w:rFonts w:ascii="SimSun" w:hAnsi="SimSun" w:eastAsia="SimSun" w:cs="SimSun"/>
          <w:sz w:val="21"/>
          <w:szCs w:val="21"/>
        </w:rPr>
        <w:t xml:space="preserve"> </w:t>
      </w:r>
      <w:r>
        <w:rPr>
          <w:rFonts w:ascii="SimSun" w:hAnsi="SimSun" w:eastAsia="SimSun" w:cs="SimSun"/>
          <w:sz w:val="21"/>
          <w:szCs w:val="21"/>
          <w:spacing w:val="4"/>
        </w:rPr>
        <w:t>一个市场中以较低的价格提供较高的使用性，而在双边市场中，市场的两边</w:t>
      </w:r>
      <w:r>
        <w:rPr>
          <w:rFonts w:ascii="SimSun" w:hAnsi="SimSun" w:eastAsia="SimSun" w:cs="SimSun"/>
          <w:sz w:val="21"/>
          <w:szCs w:val="21"/>
          <w:spacing w:val="3"/>
        </w:rPr>
        <w:t>都可以出现</w:t>
      </w:r>
      <w:r>
        <w:rPr>
          <w:rFonts w:ascii="SimSun" w:hAnsi="SimSun" w:eastAsia="SimSun" w:cs="SimSun"/>
          <w:sz w:val="21"/>
          <w:szCs w:val="21"/>
        </w:rPr>
        <w:t xml:space="preserve"> </w:t>
      </w:r>
      <w:r>
        <w:rPr>
          <w:rFonts w:ascii="SimSun" w:hAnsi="SimSun" w:eastAsia="SimSun" w:cs="SimSun"/>
          <w:sz w:val="21"/>
          <w:szCs w:val="21"/>
          <w:spacing w:val="10"/>
        </w:rPr>
        <w:t>竞争。在市场内引入竞争(例如在一个垄断市场中建立双头垄断</w:t>
      </w:r>
      <w:r>
        <w:rPr>
          <w:rFonts w:ascii="SimSun" w:hAnsi="SimSun" w:eastAsia="SimSun" w:cs="SimSun"/>
          <w:sz w:val="21"/>
          <w:szCs w:val="21"/>
          <w:spacing w:val="9"/>
        </w:rPr>
        <w:t>)会产生两种效果：固</w:t>
      </w:r>
      <w:r>
        <w:rPr>
          <w:rFonts w:ascii="SimSun" w:hAnsi="SimSun" w:eastAsia="SimSun" w:cs="SimSun"/>
          <w:sz w:val="21"/>
          <w:szCs w:val="21"/>
        </w:rPr>
        <w:t xml:space="preserve"> </w:t>
      </w:r>
      <w:r>
        <w:rPr>
          <w:rFonts w:ascii="SimSun" w:hAnsi="SimSun" w:eastAsia="SimSun" w:cs="SimSun"/>
          <w:sz w:val="21"/>
          <w:szCs w:val="21"/>
          <w:spacing w:val="10"/>
        </w:rPr>
        <w:t>有平台市场力量削弱；平台为市场双边制定的价格结构发</w:t>
      </w:r>
      <w:r>
        <w:rPr>
          <w:rFonts w:ascii="SimSun" w:hAnsi="SimSun" w:eastAsia="SimSun" w:cs="SimSun"/>
          <w:sz w:val="21"/>
          <w:szCs w:val="21"/>
          <w:spacing w:val="9"/>
        </w:rPr>
        <w:t>生变化。垄断平台通过网络</w:t>
      </w:r>
      <w:r>
        <w:rPr>
          <w:rFonts w:ascii="SimSun" w:hAnsi="SimSun" w:eastAsia="SimSun" w:cs="SimSun"/>
          <w:sz w:val="21"/>
          <w:szCs w:val="21"/>
        </w:rPr>
        <w:t xml:space="preserve"> </w:t>
      </w:r>
      <w:r>
        <w:rPr>
          <w:rFonts w:ascii="SimSun" w:hAnsi="SimSun" w:eastAsia="SimSun" w:cs="SimSun"/>
          <w:sz w:val="21"/>
          <w:szCs w:val="21"/>
          <w:spacing w:val="10"/>
        </w:rPr>
        <w:t>外部性的内在化来平衡市场的双边，并且这种行为原则上</w:t>
      </w:r>
      <w:r>
        <w:rPr>
          <w:rFonts w:ascii="SimSun" w:hAnsi="SimSun" w:eastAsia="SimSun" w:cs="SimSun"/>
          <w:sz w:val="21"/>
          <w:szCs w:val="21"/>
          <w:spacing w:val="9"/>
        </w:rPr>
        <w:t>与社会福利最大化一致。但</w:t>
      </w:r>
      <w:r>
        <w:rPr>
          <w:rFonts w:ascii="SimSun" w:hAnsi="SimSun" w:eastAsia="SimSun" w:cs="SimSun"/>
          <w:sz w:val="21"/>
          <w:szCs w:val="21"/>
        </w:rPr>
        <w:t xml:space="preserve"> </w:t>
      </w:r>
      <w:r>
        <w:rPr>
          <w:rFonts w:ascii="SimSun" w:hAnsi="SimSun" w:eastAsia="SimSun" w:cs="SimSun"/>
          <w:sz w:val="21"/>
          <w:szCs w:val="21"/>
          <w:spacing w:val="10"/>
        </w:rPr>
        <w:t>是引入竞争后，总体价格和相对价格都会受到竞争压</w:t>
      </w:r>
      <w:r>
        <w:rPr>
          <w:rFonts w:ascii="SimSun" w:hAnsi="SimSun" w:eastAsia="SimSun" w:cs="SimSun"/>
          <w:sz w:val="21"/>
          <w:szCs w:val="21"/>
          <w:spacing w:val="9"/>
        </w:rPr>
        <w:t>力，相对价格会因为市场某一边</w:t>
      </w:r>
      <w:r>
        <w:rPr>
          <w:rFonts w:ascii="SimSun" w:hAnsi="SimSun" w:eastAsia="SimSun" w:cs="SimSun"/>
          <w:sz w:val="21"/>
          <w:szCs w:val="21"/>
        </w:rPr>
        <w:t xml:space="preserve"> </w:t>
      </w:r>
      <w:r>
        <w:rPr>
          <w:rFonts w:ascii="SimSun" w:hAnsi="SimSun" w:eastAsia="SimSun" w:cs="SimSun"/>
          <w:sz w:val="21"/>
          <w:szCs w:val="21"/>
          <w:spacing w:val="10"/>
        </w:rPr>
        <w:t>的竞争压力较强而改变，这种平台竞争就导致了平台最终目标与社会福利最大化之间</w:t>
      </w:r>
      <w:r>
        <w:rPr>
          <w:rFonts w:ascii="SimSun" w:hAnsi="SimSun" w:eastAsia="SimSun" w:cs="SimSun"/>
          <w:sz w:val="21"/>
          <w:szCs w:val="21"/>
        </w:rPr>
        <w:t xml:space="preserve"> </w:t>
      </w:r>
      <w:r>
        <w:rPr>
          <w:rFonts w:ascii="SimSun" w:hAnsi="SimSun" w:eastAsia="SimSun" w:cs="SimSun"/>
          <w:sz w:val="21"/>
          <w:szCs w:val="21"/>
          <w:spacing w:val="-27"/>
        </w:rPr>
        <w:t>的矛盾。①</w:t>
      </w:r>
    </w:p>
    <w:p>
      <w:pPr>
        <w:ind w:left="419"/>
        <w:spacing w:before="95" w:line="219" w:lineRule="auto"/>
        <w:rPr>
          <w:rFonts w:ascii="SimSun" w:hAnsi="SimSun" w:eastAsia="SimSun" w:cs="SimSun"/>
          <w:sz w:val="21"/>
          <w:szCs w:val="21"/>
        </w:rPr>
      </w:pPr>
      <w:r>
        <w:rPr>
          <w:rFonts w:ascii="SimSun" w:hAnsi="SimSun" w:eastAsia="SimSun" w:cs="SimSun"/>
          <w:sz w:val="21"/>
          <w:szCs w:val="21"/>
          <w:spacing w:val="3"/>
        </w:rPr>
        <w:t>(2)平台竞争的主要表现。</w:t>
      </w:r>
    </w:p>
    <w:p>
      <w:pPr>
        <w:ind w:right="248" w:firstLine="419"/>
        <w:spacing w:before="79" w:line="280" w:lineRule="auto"/>
        <w:rPr>
          <w:rFonts w:ascii="SimSun" w:hAnsi="SimSun" w:eastAsia="SimSun" w:cs="SimSun"/>
          <w:sz w:val="21"/>
          <w:szCs w:val="21"/>
        </w:rPr>
      </w:pPr>
      <w:r>
        <w:rPr>
          <w:rFonts w:ascii="SimSun" w:hAnsi="SimSun" w:eastAsia="SimSun" w:cs="SimSun"/>
          <w:sz w:val="21"/>
          <w:szCs w:val="21"/>
          <w:spacing w:val="4"/>
        </w:rPr>
        <w:t>①服务差异化。服务差异化是平台竞争的一种重要手段。客户会认为双边平台提供</w:t>
      </w:r>
      <w:r>
        <w:rPr>
          <w:rFonts w:ascii="SimSun" w:hAnsi="SimSun" w:eastAsia="SimSun" w:cs="SimSun"/>
          <w:sz w:val="21"/>
          <w:szCs w:val="21"/>
          <w:spacing w:val="2"/>
        </w:rPr>
        <w:t xml:space="preserve"> </w:t>
      </w:r>
      <w:r>
        <w:rPr>
          <w:rFonts w:ascii="SimSun" w:hAnsi="SimSun" w:eastAsia="SimSun" w:cs="SimSun"/>
          <w:sz w:val="21"/>
          <w:szCs w:val="21"/>
        </w:rPr>
        <w:t>的是多种不同服务。</w:t>
      </w:r>
      <w:r>
        <w:rPr>
          <w:rFonts w:ascii="SimSun" w:hAnsi="SimSun" w:eastAsia="SimSun" w:cs="SimSun"/>
          <w:sz w:val="21"/>
          <w:szCs w:val="21"/>
          <w:spacing w:val="47"/>
        </w:rPr>
        <w:t xml:space="preserve"> </w:t>
      </w:r>
      <w:r>
        <w:rPr>
          <w:rFonts w:ascii="SimSun" w:hAnsi="SimSun" w:eastAsia="SimSun" w:cs="SimSun"/>
          <w:sz w:val="21"/>
          <w:szCs w:val="21"/>
        </w:rPr>
        <w:t>一般来说，双边市场的服务差异化所产生的效应与传统市场</w:t>
      </w:r>
      <w:r>
        <w:rPr>
          <w:rFonts w:ascii="SimSun" w:hAnsi="SimSun" w:eastAsia="SimSun" w:cs="SimSun"/>
          <w:sz w:val="21"/>
          <w:szCs w:val="21"/>
          <w:spacing w:val="-1"/>
        </w:rPr>
        <w:t>双头垄</w:t>
      </w:r>
      <w:r>
        <w:rPr>
          <w:rFonts w:ascii="SimSun" w:hAnsi="SimSun" w:eastAsia="SimSun" w:cs="SimSun"/>
          <w:sz w:val="21"/>
          <w:szCs w:val="21"/>
        </w:rPr>
        <w:t xml:space="preserve"> </w:t>
      </w:r>
      <w:r>
        <w:rPr>
          <w:rFonts w:ascii="SimSun" w:hAnsi="SimSun" w:eastAsia="SimSun" w:cs="SimSun"/>
          <w:sz w:val="21"/>
          <w:szCs w:val="21"/>
          <w:spacing w:val="8"/>
        </w:rPr>
        <w:t>断定价模型所显示的结论并没有质的区别。这就导致一种特别的伯特兰德 </w:t>
      </w:r>
      <w:r>
        <w:rPr>
          <w:rFonts w:ascii="SimSun" w:hAnsi="SimSun" w:eastAsia="SimSun" w:cs="SimSun"/>
          <w:sz w:val="21"/>
          <w:szCs w:val="21"/>
          <w:spacing w:val="7"/>
        </w:rPr>
        <w:t>(</w:t>
      </w:r>
      <w:r>
        <w:rPr>
          <w:rFonts w:ascii="SimSun" w:hAnsi="SimSun" w:eastAsia="SimSun" w:cs="SimSun"/>
          <w:sz w:val="21"/>
          <w:szCs w:val="21"/>
        </w:rPr>
        <w:t>Bertrand</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4"/>
        </w:rPr>
        <w:t>价格战出现，导致平台的利润损耗。但是，与基础模型的一个根本区别是，价格平衡并</w:t>
      </w:r>
      <w:r>
        <w:rPr>
          <w:rFonts w:ascii="SimSun" w:hAnsi="SimSun" w:eastAsia="SimSun" w:cs="SimSun"/>
          <w:sz w:val="21"/>
          <w:szCs w:val="21"/>
          <w:spacing w:val="16"/>
        </w:rPr>
        <w:t xml:space="preserve"> </w:t>
      </w:r>
      <w:r>
        <w:rPr>
          <w:rFonts w:ascii="SimSun" w:hAnsi="SimSun" w:eastAsia="SimSun" w:cs="SimSun"/>
          <w:sz w:val="21"/>
          <w:szCs w:val="21"/>
          <w:spacing w:val="4"/>
        </w:rPr>
        <w:t>不与边际成本一致。这是非合作博弈的结果，就是在无负利润前提下消费者使用价值的</w:t>
      </w:r>
      <w:r>
        <w:rPr>
          <w:rFonts w:ascii="SimSun" w:hAnsi="SimSun" w:eastAsia="SimSun" w:cs="SimSun"/>
          <w:sz w:val="21"/>
          <w:szCs w:val="21"/>
          <w:spacing w:val="3"/>
        </w:rPr>
        <w:t xml:space="preserve"> </w:t>
      </w:r>
      <w:r>
        <w:rPr>
          <w:rFonts w:ascii="SimSun" w:hAnsi="SimSun" w:eastAsia="SimSun" w:cs="SimSun"/>
          <w:sz w:val="21"/>
          <w:szCs w:val="21"/>
          <w:spacing w:val="5"/>
        </w:rPr>
        <w:t>最大化。鉴于使用价值也会影响市场的另一边，即使平台利润为零，价格平衡的问题也</w:t>
      </w:r>
      <w:r>
        <w:rPr>
          <w:rFonts w:ascii="SimSun" w:hAnsi="SimSun" w:eastAsia="SimSun" w:cs="SimSun"/>
          <w:sz w:val="21"/>
          <w:szCs w:val="21"/>
          <w:spacing w:val="1"/>
        </w:rPr>
        <w:t xml:space="preserve"> </w:t>
      </w:r>
      <w:r>
        <w:rPr>
          <w:rFonts w:ascii="SimSun" w:hAnsi="SimSun" w:eastAsia="SimSun" w:cs="SimSun"/>
          <w:sz w:val="21"/>
          <w:szCs w:val="21"/>
        </w:rPr>
        <w:t>会出现，以至于发生典型的市场一边补贴另一边的现</w:t>
      </w:r>
      <w:r>
        <w:rPr>
          <w:rFonts w:ascii="SimSun" w:hAnsi="SimSun" w:eastAsia="SimSun" w:cs="SimSun"/>
          <w:sz w:val="21"/>
          <w:szCs w:val="21"/>
          <w:spacing w:val="-1"/>
        </w:rPr>
        <w:t>象。</w:t>
      </w:r>
    </w:p>
    <w:p>
      <w:pPr>
        <w:ind w:right="195" w:firstLine="419"/>
        <w:spacing w:before="112" w:line="272" w:lineRule="auto"/>
        <w:rPr>
          <w:rFonts w:ascii="SimSun" w:hAnsi="SimSun" w:eastAsia="SimSun" w:cs="SimSun"/>
          <w:sz w:val="21"/>
          <w:szCs w:val="21"/>
        </w:rPr>
      </w:pPr>
      <w:r>
        <w:rPr>
          <w:rFonts w:ascii="SimSun" w:hAnsi="SimSun" w:eastAsia="SimSun" w:cs="SimSun"/>
          <w:sz w:val="21"/>
          <w:szCs w:val="21"/>
          <w:spacing w:val="7"/>
        </w:rPr>
        <w:t>②客户差异化。之前我们已经注意到，竞争平衡价格取决于市</w:t>
      </w:r>
      <w:r>
        <w:rPr>
          <w:rFonts w:ascii="SimSun" w:hAnsi="SimSun" w:eastAsia="SimSun" w:cs="SimSun"/>
          <w:sz w:val="21"/>
          <w:szCs w:val="21"/>
          <w:spacing w:val="6"/>
        </w:rPr>
        <w:t>场双边竞争的强度。</w:t>
      </w:r>
      <w:r>
        <w:rPr>
          <w:rFonts w:ascii="SimSun" w:hAnsi="SimSun" w:eastAsia="SimSun" w:cs="SimSun"/>
          <w:sz w:val="21"/>
          <w:szCs w:val="21"/>
        </w:rPr>
        <w:t xml:space="preserve"> </w:t>
      </w:r>
      <w:r>
        <w:rPr>
          <w:rFonts w:ascii="SimSun" w:hAnsi="SimSun" w:eastAsia="SimSun" w:cs="SimSun"/>
          <w:sz w:val="21"/>
          <w:szCs w:val="21"/>
          <w:spacing w:val="5"/>
        </w:rPr>
        <w:t>然而，竞争平衡价格也跟双边平台涉及的客户差异程度有关。假设卖家并不在乎由</w:t>
      </w:r>
      <w:r>
        <w:rPr>
          <w:rFonts w:ascii="SimSun" w:hAnsi="SimSun" w:eastAsia="SimSun" w:cs="SimSun"/>
          <w:sz w:val="21"/>
          <w:szCs w:val="21"/>
          <w:spacing w:val="4"/>
        </w:rPr>
        <w:t>两个</w:t>
      </w:r>
      <w:r>
        <w:rPr>
          <w:rFonts w:ascii="SimSun" w:hAnsi="SimSun" w:eastAsia="SimSun" w:cs="SimSun"/>
          <w:sz w:val="21"/>
          <w:szCs w:val="21"/>
        </w:rPr>
        <w:t xml:space="preserve"> </w:t>
      </w:r>
      <w:r>
        <w:rPr>
          <w:rFonts w:ascii="SimSun" w:hAnsi="SimSun" w:eastAsia="SimSun" w:cs="SimSun"/>
          <w:sz w:val="21"/>
          <w:szCs w:val="21"/>
          <w:spacing w:val="4"/>
        </w:rPr>
        <w:t>不同平台提供服务，买家却不然。我们先不讨论卖家同时采用两个平台的可能性，不难 </w:t>
      </w:r>
      <w:r>
        <w:rPr>
          <w:rFonts w:ascii="SimSun" w:hAnsi="SimSun" w:eastAsia="SimSun" w:cs="SimSun"/>
          <w:sz w:val="21"/>
          <w:szCs w:val="21"/>
          <w:spacing w:val="5"/>
        </w:rPr>
        <w:t>看到，中介激烈争夺的是卖家。要说服卖家可有两种途径：低平</w:t>
      </w:r>
      <w:r>
        <w:rPr>
          <w:rFonts w:ascii="SimSun" w:hAnsi="SimSun" w:eastAsia="SimSun" w:cs="SimSun"/>
          <w:sz w:val="21"/>
          <w:szCs w:val="21"/>
          <w:spacing w:val="4"/>
        </w:rPr>
        <w:t>台收费(甚至为零或负)</w:t>
      </w:r>
      <w:r>
        <w:rPr>
          <w:rFonts w:ascii="SimSun" w:hAnsi="SimSun" w:eastAsia="SimSun" w:cs="SimSun"/>
          <w:sz w:val="21"/>
          <w:szCs w:val="21"/>
        </w:rPr>
        <w:t xml:space="preserve"> </w:t>
      </w:r>
      <w:r>
        <w:rPr>
          <w:rFonts w:ascii="SimSun" w:hAnsi="SimSun" w:eastAsia="SimSun" w:cs="SimSun"/>
          <w:sz w:val="21"/>
          <w:szCs w:val="21"/>
          <w:spacing w:val="8"/>
        </w:rPr>
        <w:t>或平台拥有较多的潜在客户。引入竞争会导致减价</w:t>
      </w:r>
      <w:r>
        <w:rPr>
          <w:rFonts w:ascii="SimSun" w:hAnsi="SimSun" w:eastAsia="SimSun" w:cs="SimSun"/>
          <w:sz w:val="21"/>
          <w:szCs w:val="21"/>
          <w:spacing w:val="7"/>
        </w:rPr>
        <w:t>，但哪一方市场会获益更多呢?这由</w:t>
      </w:r>
    </w:p>
    <w:p>
      <w:pPr>
        <w:pStyle w:val="BodyText"/>
        <w:spacing w:line="319" w:lineRule="auto"/>
        <w:rPr/>
      </w:pPr>
      <w:r/>
    </w:p>
    <w:p>
      <w:pPr>
        <w:ind w:right="210" w:firstLine="330"/>
        <w:spacing w:before="68" w:line="212" w:lineRule="auto"/>
        <w:rPr>
          <w:rFonts w:ascii="SimSun" w:hAnsi="SimSun" w:eastAsia="SimSun" w:cs="SimSun"/>
          <w:sz w:val="21"/>
          <w:szCs w:val="21"/>
        </w:rPr>
      </w:pPr>
      <w:r>
        <w:rPr>
          <w:rFonts w:ascii="SimSun" w:hAnsi="SimSun" w:eastAsia="SimSun" w:cs="SimSun"/>
          <w:sz w:val="21"/>
          <w:szCs w:val="21"/>
          <w:spacing w:val="-11"/>
          <w:w w:val="99"/>
        </w:rPr>
        <w:t>①</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1"/>
          <w:w w:val="99"/>
        </w:rPr>
        <w:t>Hagiu,A.,2006,“Optimal Pricing and Commit</w:t>
      </w:r>
      <w:r>
        <w:rPr>
          <w:rFonts w:ascii="Times New Roman" w:hAnsi="Times New Roman" w:eastAsia="Times New Roman" w:cs="Times New Roman"/>
          <w:sz w:val="21"/>
          <w:szCs w:val="21"/>
          <w:spacing w:val="-12"/>
          <w:w w:val="99"/>
        </w:rPr>
        <w:t>ment in Two-Sided Markets”,Rand Journal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2"/>
          <w:w w:val="99"/>
        </w:rPr>
        <w:t>Economics,</w:t>
      </w:r>
      <w:r>
        <w:rPr>
          <w:rFonts w:ascii="Times New Roman" w:hAnsi="Times New Roman" w:eastAsia="Times New Roman" w:cs="Times New Roman"/>
          <w:sz w:val="21"/>
          <w:szCs w:val="21"/>
        </w:rPr>
        <w:t xml:space="preserve"> </w:t>
      </w:r>
      <w:r>
        <w:rPr>
          <w:rFonts w:ascii="SimSun" w:hAnsi="SimSun" w:eastAsia="SimSun" w:cs="SimSun"/>
          <w:sz w:val="21"/>
          <w:szCs w:val="21"/>
          <w:spacing w:val="-9"/>
        </w:rPr>
        <w:t>37(3),pp.720-737.</w:t>
      </w:r>
    </w:p>
    <w:p>
      <w:pPr>
        <w:spacing w:line="212" w:lineRule="auto"/>
        <w:sectPr>
          <w:pgSz w:w="9140" w:h="14250"/>
          <w:pgMar w:top="397" w:right="279" w:bottom="0" w:left="439" w:header="0" w:footer="0" w:gutter="0"/>
        </w:sectPr>
        <w:rPr>
          <w:rFonts w:ascii="SimSun" w:hAnsi="SimSun" w:eastAsia="SimSun" w:cs="SimSun"/>
          <w:sz w:val="21"/>
          <w:szCs w:val="21"/>
        </w:rPr>
      </w:pPr>
    </w:p>
    <w:p>
      <w:pPr>
        <w:pStyle w:val="BodyText"/>
        <w:spacing w:line="444" w:lineRule="auto"/>
        <w:rPr/>
      </w:pPr>
      <w:r>
        <w:drawing>
          <wp:anchor distT="0" distB="0" distL="0" distR="0" simplePos="0" relativeHeight="252521472" behindDoc="0" locked="0" layoutInCell="0" allowOverlap="1">
            <wp:simplePos x="0" y="0"/>
            <wp:positionH relativeFrom="page">
              <wp:posOffset>419100</wp:posOffset>
            </wp:positionH>
            <wp:positionV relativeFrom="page">
              <wp:posOffset>7886700</wp:posOffset>
            </wp:positionV>
            <wp:extent cx="1320793" cy="6350"/>
            <wp:effectExtent l="0" t="0" r="0" b="0"/>
            <wp:wrapNone/>
            <wp:docPr id="340" name="IM 340"/>
            <wp:cNvGraphicFramePr/>
            <a:graphic>
              <a:graphicData uri="http://schemas.openxmlformats.org/drawingml/2006/picture">
                <pic:pic>
                  <pic:nvPicPr>
                    <pic:cNvPr id="340" name="IM 340"/>
                    <pic:cNvPicPr/>
                  </pic:nvPicPr>
                  <pic:blipFill>
                    <a:blip r:embed="rId243"/>
                    <a:stretch>
                      <a:fillRect/>
                    </a:stretch>
                  </pic:blipFill>
                  <pic:spPr>
                    <a:xfrm rot="0">
                      <a:off x="0" y="0"/>
                      <a:ext cx="1320793" cy="6350"/>
                    </a:xfrm>
                    <a:prstGeom prst="rect">
                      <a:avLst/>
                    </a:prstGeom>
                  </pic:spPr>
                </pic:pic>
              </a:graphicData>
            </a:graphic>
          </wp:anchor>
        </w:drawing>
      </w:r>
      <w:r>
        <w:drawing>
          <wp:anchor distT="0" distB="0" distL="0" distR="0" simplePos="0" relativeHeight="252520448" behindDoc="1" locked="0" layoutInCell="0" allowOverlap="1">
            <wp:simplePos x="0" y="0"/>
            <wp:positionH relativeFrom="page">
              <wp:posOffset>406388</wp:posOffset>
            </wp:positionH>
            <wp:positionV relativeFrom="page">
              <wp:posOffset>6349960</wp:posOffset>
            </wp:positionV>
            <wp:extent cx="260362" cy="704898"/>
            <wp:effectExtent l="0" t="0" r="0" b="0"/>
            <wp:wrapNone/>
            <wp:docPr id="342" name="IM 342"/>
            <wp:cNvGraphicFramePr/>
            <a:graphic>
              <a:graphicData uri="http://schemas.openxmlformats.org/drawingml/2006/picture">
                <pic:pic>
                  <pic:nvPicPr>
                    <pic:cNvPr id="342" name="IM 342"/>
                    <pic:cNvPicPr/>
                  </pic:nvPicPr>
                  <pic:blipFill>
                    <a:blip r:embed="rId244"/>
                    <a:stretch>
                      <a:fillRect/>
                    </a:stretch>
                  </pic:blipFill>
                  <pic:spPr>
                    <a:xfrm rot="0">
                      <a:off x="0" y="0"/>
                      <a:ext cx="260362" cy="704898"/>
                    </a:xfrm>
                    <a:prstGeom prst="rect">
                      <a:avLst/>
                    </a:prstGeom>
                  </pic:spPr>
                </pic:pic>
              </a:graphicData>
            </a:graphic>
          </wp:anchor>
        </w:drawing>
      </w:r>
      <w:r/>
    </w:p>
    <w:p>
      <w:pPr>
        <w:ind w:left="360" w:right="120"/>
        <w:spacing w:before="71" w:line="239" w:lineRule="auto"/>
        <w:rPr>
          <w:rFonts w:ascii="SimSun" w:hAnsi="SimSun" w:eastAsia="SimSun" w:cs="SimSun"/>
          <w:sz w:val="22"/>
          <w:szCs w:val="22"/>
        </w:rPr>
      </w:pPr>
      <w:r>
        <w:rPr>
          <w:rFonts w:ascii="SimSun" w:hAnsi="SimSun" w:eastAsia="SimSun" w:cs="SimSun"/>
          <w:sz w:val="22"/>
          <w:szCs w:val="22"/>
          <w:spacing w:val="-6"/>
        </w:rPr>
        <w:t>客户差异化的程度决定。当双边市场的客户有差异时，</w:t>
      </w:r>
      <w:r>
        <w:rPr>
          <w:rFonts w:ascii="SimSun" w:hAnsi="SimSun" w:eastAsia="SimSun" w:cs="SimSun"/>
          <w:sz w:val="22"/>
          <w:szCs w:val="22"/>
          <w:spacing w:val="-7"/>
        </w:rPr>
        <w:t>通过一些选择机制，定价原则可</w:t>
      </w:r>
      <w:r>
        <w:rPr>
          <w:rFonts w:ascii="SimSun" w:hAnsi="SimSun" w:eastAsia="SimSun" w:cs="SimSun"/>
          <w:sz w:val="22"/>
          <w:szCs w:val="22"/>
        </w:rPr>
        <w:t xml:space="preserve"> </w:t>
      </w:r>
      <w:r>
        <w:rPr>
          <w:rFonts w:ascii="SimSun" w:hAnsi="SimSun" w:eastAsia="SimSun" w:cs="SimSun"/>
          <w:sz w:val="22"/>
          <w:szCs w:val="22"/>
          <w:spacing w:val="-14"/>
        </w:rPr>
        <w:t>以对使用价值发生影响。</w:t>
      </w:r>
    </w:p>
    <w:p>
      <w:pPr>
        <w:ind w:left="360" w:firstLine="419"/>
        <w:spacing w:before="65" w:line="264" w:lineRule="auto"/>
        <w:jc w:val="both"/>
        <w:rPr>
          <w:rFonts w:ascii="SimSun" w:hAnsi="SimSun" w:eastAsia="SimSun" w:cs="SimSun"/>
          <w:sz w:val="22"/>
          <w:szCs w:val="22"/>
        </w:rPr>
      </w:pPr>
      <w:r>
        <w:rPr>
          <w:rFonts w:ascii="SimSun" w:hAnsi="SimSun" w:eastAsia="SimSun" w:cs="SimSun"/>
          <w:sz w:val="22"/>
          <w:szCs w:val="22"/>
          <w:spacing w:val="-11"/>
        </w:rPr>
        <w:t>③多属现象。“多属”本是互联网的技术术语，</w:t>
      </w:r>
      <w:r>
        <w:rPr>
          <w:rFonts w:ascii="SimSun" w:hAnsi="SimSun" w:eastAsia="SimSun" w:cs="SimSun"/>
          <w:sz w:val="22"/>
          <w:szCs w:val="22"/>
          <w:spacing w:val="-12"/>
        </w:rPr>
        <w:t>现普遍意指市场一边或两边采用一个</w:t>
      </w:r>
      <w:r>
        <w:rPr>
          <w:rFonts w:ascii="SimSun" w:hAnsi="SimSun" w:eastAsia="SimSun" w:cs="SimSun"/>
          <w:sz w:val="22"/>
          <w:szCs w:val="22"/>
        </w:rPr>
        <w:t xml:space="preserve">  </w:t>
      </w:r>
      <w:r>
        <w:rPr>
          <w:rFonts w:ascii="SimSun" w:hAnsi="SimSun" w:eastAsia="SimSun" w:cs="SimSun"/>
          <w:sz w:val="22"/>
          <w:szCs w:val="22"/>
          <w:spacing w:val="-6"/>
        </w:rPr>
        <w:t>以上的平台的情况，这样，通过一系列的不同途径，会出现互动。当加入平台的固定费</w:t>
      </w:r>
      <w:r>
        <w:rPr>
          <w:rFonts w:ascii="SimSun" w:hAnsi="SimSun" w:eastAsia="SimSun" w:cs="SimSun"/>
          <w:sz w:val="22"/>
          <w:szCs w:val="22"/>
          <w:spacing w:val="5"/>
        </w:rPr>
        <w:t xml:space="preserve">  </w:t>
      </w:r>
      <w:r>
        <w:rPr>
          <w:rFonts w:ascii="SimSun" w:hAnsi="SimSun" w:eastAsia="SimSun" w:cs="SimSun"/>
          <w:sz w:val="22"/>
          <w:szCs w:val="22"/>
          <w:spacing w:val="-5"/>
        </w:rPr>
        <w:t>用很低或为零时，多属很容易出现。多属现象的存</w:t>
      </w:r>
      <w:r>
        <w:rPr>
          <w:rFonts w:ascii="SimSun" w:hAnsi="SimSun" w:eastAsia="SimSun" w:cs="SimSun"/>
          <w:sz w:val="22"/>
          <w:szCs w:val="22"/>
          <w:spacing w:val="-6"/>
        </w:rPr>
        <w:t>在使得对双边市场的分析和推导公式 </w:t>
      </w:r>
      <w:r>
        <w:rPr>
          <w:rFonts w:ascii="SimSun" w:hAnsi="SimSun" w:eastAsia="SimSun" w:cs="SimSun"/>
          <w:sz w:val="22"/>
          <w:szCs w:val="22"/>
          <w:spacing w:val="-4"/>
        </w:rPr>
        <w:t>变得相当复杂。为了使分析易于处理，很多文献只是在现有的某些市场特征的基础上，</w:t>
      </w:r>
      <w:r>
        <w:rPr>
          <w:rFonts w:ascii="SimSun" w:hAnsi="SimSun" w:eastAsia="SimSun" w:cs="SimSun"/>
          <w:sz w:val="22"/>
          <w:szCs w:val="22"/>
          <w:spacing w:val="10"/>
        </w:rPr>
        <w:t xml:space="preserve"> </w:t>
      </w:r>
      <w:r>
        <w:rPr>
          <w:rFonts w:ascii="SimSun" w:hAnsi="SimSun" w:eastAsia="SimSun" w:cs="SimSun"/>
          <w:sz w:val="22"/>
          <w:szCs w:val="22"/>
          <w:spacing w:val="-6"/>
        </w:rPr>
        <w:t>假定某一市场方出现多属，还有一些文献采用特定假设，即事先知道平衡中的哪一边最</w:t>
      </w:r>
      <w:r>
        <w:rPr>
          <w:rFonts w:ascii="SimSun" w:hAnsi="SimSun" w:eastAsia="SimSun" w:cs="SimSun"/>
          <w:sz w:val="22"/>
          <w:szCs w:val="22"/>
          <w:spacing w:val="3"/>
        </w:rPr>
        <w:t xml:space="preserve">  </w:t>
      </w:r>
      <w:r>
        <w:rPr>
          <w:rFonts w:ascii="SimSun" w:hAnsi="SimSun" w:eastAsia="SimSun" w:cs="SimSun"/>
          <w:sz w:val="22"/>
          <w:szCs w:val="22"/>
          <w:spacing w:val="-3"/>
        </w:rPr>
        <w:t>终会采取多属策略。处理多属的一个主要困难是市场的一方会主导另</w:t>
      </w:r>
      <w:r>
        <w:rPr>
          <w:rFonts w:ascii="SimSun" w:hAnsi="SimSun" w:eastAsia="SimSun" w:cs="SimSun"/>
          <w:sz w:val="22"/>
          <w:szCs w:val="22"/>
          <w:spacing w:val="-4"/>
        </w:rPr>
        <w:t>一方的可能选择。</w:t>
      </w:r>
      <w:r>
        <w:rPr>
          <w:rFonts w:ascii="SimSun" w:hAnsi="SimSun" w:eastAsia="SimSun" w:cs="SimSun"/>
          <w:sz w:val="22"/>
          <w:szCs w:val="22"/>
        </w:rPr>
        <w:t xml:space="preserve"> </w:t>
      </w:r>
      <w:r>
        <w:rPr>
          <w:rFonts w:ascii="SimSun" w:hAnsi="SimSun" w:eastAsia="SimSun" w:cs="SimSun"/>
          <w:sz w:val="22"/>
          <w:szCs w:val="22"/>
          <w:spacing w:val="-12"/>
        </w:rPr>
        <w:t>例如， 一个商户可以接受一种信用卡或一种借记卡。如果只是证明两种系统都各有优势，</w:t>
      </w:r>
      <w:r>
        <w:rPr>
          <w:rFonts w:ascii="SimSun" w:hAnsi="SimSun" w:eastAsia="SimSun" w:cs="SimSun"/>
          <w:sz w:val="22"/>
          <w:szCs w:val="22"/>
          <w:spacing w:val="8"/>
        </w:rPr>
        <w:t xml:space="preserve"> </w:t>
      </w:r>
      <w:r>
        <w:rPr>
          <w:rFonts w:ascii="SimSun" w:hAnsi="SimSun" w:eastAsia="SimSun" w:cs="SimSun"/>
          <w:sz w:val="22"/>
          <w:szCs w:val="22"/>
          <w:spacing w:val="-6"/>
        </w:rPr>
        <w:t>所以两种卡商户都会接受，这显然缺乏说服力。但如果说信用卡的交易费用明显高于借</w:t>
      </w:r>
      <w:r>
        <w:rPr>
          <w:rFonts w:ascii="SimSun" w:hAnsi="SimSun" w:eastAsia="SimSun" w:cs="SimSun"/>
          <w:sz w:val="22"/>
          <w:szCs w:val="22"/>
          <w:spacing w:val="2"/>
        </w:rPr>
        <w:t xml:space="preserve">  </w:t>
      </w:r>
      <w:r>
        <w:rPr>
          <w:rFonts w:ascii="SimSun" w:hAnsi="SimSun" w:eastAsia="SimSun" w:cs="SimSun"/>
          <w:sz w:val="22"/>
          <w:szCs w:val="22"/>
          <w:spacing w:val="-6"/>
        </w:rPr>
        <w:t>记卡，则商户会拒绝信用卡，迫使消费者使用商户首选的支付手段。显然，市场一边出</w:t>
      </w:r>
      <w:r>
        <w:rPr>
          <w:rFonts w:ascii="SimSun" w:hAnsi="SimSun" w:eastAsia="SimSun" w:cs="SimSun"/>
          <w:sz w:val="22"/>
          <w:szCs w:val="22"/>
          <w:spacing w:val="1"/>
        </w:rPr>
        <w:t xml:space="preserve">  </w:t>
      </w:r>
      <w:r>
        <w:rPr>
          <w:rFonts w:ascii="SimSun" w:hAnsi="SimSun" w:eastAsia="SimSun" w:cs="SimSun"/>
          <w:sz w:val="22"/>
          <w:szCs w:val="22"/>
          <w:spacing w:val="-11"/>
        </w:rPr>
        <w:t>现多属会影响竞争的强度。</w:t>
      </w:r>
    </w:p>
    <w:p>
      <w:pPr>
        <w:ind w:left="360" w:right="62" w:firstLine="419"/>
        <w:spacing w:before="147" w:line="267" w:lineRule="auto"/>
        <w:jc w:val="both"/>
        <w:rPr>
          <w:rFonts w:ascii="SimSun" w:hAnsi="SimSun" w:eastAsia="SimSun" w:cs="SimSun"/>
          <w:sz w:val="22"/>
          <w:szCs w:val="22"/>
        </w:rPr>
      </w:pPr>
      <w:r>
        <w:rPr>
          <w:rFonts w:ascii="SimSun" w:hAnsi="SimSun" w:eastAsia="SimSun" w:cs="SimSun"/>
          <w:sz w:val="22"/>
          <w:szCs w:val="22"/>
          <w:spacing w:val="-6"/>
        </w:rPr>
        <w:t>④内生性。市场双边客户是否选择加入一个或多个平台，原则上是由一个平台竞争</w:t>
      </w:r>
      <w:r>
        <w:rPr>
          <w:rFonts w:ascii="SimSun" w:hAnsi="SimSun" w:eastAsia="SimSun" w:cs="SimSun"/>
          <w:sz w:val="22"/>
          <w:szCs w:val="22"/>
          <w:spacing w:val="14"/>
        </w:rPr>
        <w:t xml:space="preserve"> </w:t>
      </w:r>
      <w:r>
        <w:rPr>
          <w:rFonts w:ascii="SimSun" w:hAnsi="SimSun" w:eastAsia="SimSun" w:cs="SimSun"/>
          <w:sz w:val="22"/>
          <w:szCs w:val="22"/>
          <w:spacing w:val="-6"/>
        </w:rPr>
        <w:t>结构内生决定的。</w:t>
      </w:r>
      <w:r>
        <w:rPr>
          <w:rFonts w:ascii="Times New Roman" w:hAnsi="Times New Roman" w:eastAsia="Times New Roman" w:cs="Times New Roman"/>
          <w:sz w:val="22"/>
          <w:szCs w:val="22"/>
          <w:spacing w:val="-6"/>
        </w:rPr>
        <w:t>Katz(2006)     </w:t>
      </w:r>
      <w:r>
        <w:rPr>
          <w:rFonts w:ascii="SimSun" w:hAnsi="SimSun" w:eastAsia="SimSun" w:cs="SimSun"/>
          <w:sz w:val="22"/>
          <w:szCs w:val="22"/>
          <w:spacing w:val="-6"/>
        </w:rPr>
        <w:t>提出了一个模型①,模型中不存在网络外部性，平台服务</w:t>
      </w:r>
      <w:r>
        <w:rPr>
          <w:rFonts w:ascii="SimSun" w:hAnsi="SimSun" w:eastAsia="SimSun" w:cs="SimSun"/>
          <w:sz w:val="22"/>
          <w:szCs w:val="22"/>
        </w:rPr>
        <w:t xml:space="preserve"> </w:t>
      </w:r>
      <w:r>
        <w:rPr>
          <w:rFonts w:ascii="SimSun" w:hAnsi="SimSun" w:eastAsia="SimSun" w:cs="SimSun"/>
          <w:sz w:val="22"/>
          <w:szCs w:val="22"/>
          <w:spacing w:val="-5"/>
        </w:rPr>
        <w:t>对于异质客户具有横向差异，并且存在可变的使用费，没有会员费，那么(市场双边的)</w:t>
      </w:r>
      <w:r>
        <w:rPr>
          <w:rFonts w:ascii="SimSun" w:hAnsi="SimSun" w:eastAsia="SimSun" w:cs="SimSun"/>
          <w:sz w:val="22"/>
          <w:szCs w:val="22"/>
          <w:spacing w:val="11"/>
        </w:rPr>
        <w:t xml:space="preserve"> </w:t>
      </w:r>
      <w:r>
        <w:rPr>
          <w:rFonts w:ascii="SimSun" w:hAnsi="SimSun" w:eastAsia="SimSun" w:cs="SimSun"/>
          <w:sz w:val="22"/>
          <w:szCs w:val="22"/>
          <w:spacing w:val="1"/>
        </w:rPr>
        <w:t>交互多属</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reciprocal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multi</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homing</w:t>
      </w:r>
      <w:r>
        <w:rPr>
          <w:rFonts w:ascii="Times New Roman" w:hAnsi="Times New Roman" w:eastAsia="Times New Roman" w:cs="Times New Roman"/>
          <w:sz w:val="22"/>
          <w:szCs w:val="22"/>
          <w:spacing w:val="1"/>
        </w:rPr>
        <w:t>)  </w:t>
      </w:r>
      <w:r>
        <w:rPr>
          <w:rFonts w:ascii="SimSun" w:hAnsi="SimSun" w:eastAsia="SimSun" w:cs="SimSun"/>
          <w:sz w:val="22"/>
          <w:szCs w:val="22"/>
          <w:spacing w:val="1"/>
        </w:rPr>
        <w:t>是平衡的一个可能结果。</w:t>
      </w:r>
      <w:r>
        <w:rPr>
          <w:rFonts w:ascii="Times New Roman" w:hAnsi="Times New Roman" w:eastAsia="Times New Roman" w:cs="Times New Roman"/>
          <w:sz w:val="22"/>
          <w:szCs w:val="22"/>
        </w:rPr>
        <w:t>Gabszewicz</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Wauthy  </w:t>
      </w:r>
      <w:r>
        <w:rPr>
          <w:rFonts w:ascii="SimSun" w:hAnsi="SimSun" w:eastAsia="SimSun" w:cs="SimSun"/>
          <w:sz w:val="22"/>
          <w:szCs w:val="22"/>
          <w:spacing w:val="5"/>
        </w:rPr>
        <w:t>(2004)则相反地设定了在网络外部性、会员费(没有可变的使用费)、网络外部性敏</w:t>
      </w:r>
      <w:r>
        <w:rPr>
          <w:rFonts w:ascii="SimSun" w:hAnsi="SimSun" w:eastAsia="SimSun" w:cs="SimSun"/>
          <w:sz w:val="22"/>
          <w:szCs w:val="22"/>
          <w:spacing w:val="17"/>
        </w:rPr>
        <w:t xml:space="preserve"> </w:t>
      </w:r>
      <w:r>
        <w:rPr>
          <w:rFonts w:ascii="SimSun" w:hAnsi="SimSun" w:eastAsia="SimSun" w:cs="SimSun"/>
          <w:sz w:val="22"/>
          <w:szCs w:val="22"/>
        </w:rPr>
        <w:t>感度方面异质的客户，结果表明在平台竞争中可以存在多种</w:t>
      </w:r>
      <w:r>
        <w:rPr>
          <w:rFonts w:ascii="SimSun" w:hAnsi="SimSun" w:eastAsia="SimSun" w:cs="SimSun"/>
          <w:sz w:val="22"/>
          <w:szCs w:val="22"/>
          <w:spacing w:val="-1"/>
        </w:rPr>
        <w:t>平衡，但只有一种平衡使</w:t>
      </w:r>
      <w:r>
        <w:rPr>
          <w:rFonts w:ascii="SimSun" w:hAnsi="SimSun" w:eastAsia="SimSun" w:cs="SimSun"/>
          <w:sz w:val="22"/>
          <w:szCs w:val="22"/>
        </w:rPr>
        <w:t xml:space="preserve"> </w:t>
      </w:r>
      <w:r>
        <w:rPr>
          <w:rFonts w:ascii="SimSun" w:hAnsi="SimSun" w:eastAsia="SimSun" w:cs="SimSun"/>
          <w:sz w:val="22"/>
          <w:szCs w:val="22"/>
        </w:rPr>
        <w:t>所有平台都有正利润。  一个具有内生多属行为的银行卡竞争模型研究表明，在竞争</w:t>
      </w:r>
      <w:r>
        <w:rPr>
          <w:rFonts w:ascii="SimSun" w:hAnsi="SimSun" w:eastAsia="SimSun" w:cs="SimSun"/>
          <w:sz w:val="22"/>
          <w:szCs w:val="22"/>
          <w:spacing w:val="18"/>
        </w:rPr>
        <w:t xml:space="preserve"> </w:t>
      </w:r>
      <w:r>
        <w:rPr>
          <w:rFonts w:ascii="SimSun" w:hAnsi="SimSun" w:eastAsia="SimSun" w:cs="SimSun"/>
          <w:sz w:val="22"/>
          <w:szCs w:val="22"/>
          <w:spacing w:val="6"/>
        </w:rPr>
        <w:t>性平台给定的(会员费和使用费)价格基础上，消费者和商户进行协调博弈，市场双</w:t>
      </w:r>
      <w:r>
        <w:rPr>
          <w:rFonts w:ascii="SimSun" w:hAnsi="SimSun" w:eastAsia="SimSun" w:cs="SimSun"/>
          <w:sz w:val="22"/>
          <w:szCs w:val="22"/>
        </w:rPr>
        <w:t xml:space="preserve"> </w:t>
      </w:r>
      <w:r>
        <w:rPr>
          <w:rFonts w:ascii="SimSun" w:hAnsi="SimSun" w:eastAsia="SimSun" w:cs="SimSun"/>
          <w:sz w:val="22"/>
          <w:szCs w:val="22"/>
          <w:spacing w:val="-4"/>
        </w:rPr>
        <w:t>方的选择是独立的，而且能够存在多种平衡使所有平</w:t>
      </w:r>
      <w:r>
        <w:rPr>
          <w:rFonts w:ascii="SimSun" w:hAnsi="SimSun" w:eastAsia="SimSun" w:cs="SimSun"/>
          <w:sz w:val="22"/>
          <w:szCs w:val="22"/>
          <w:spacing w:val="-5"/>
        </w:rPr>
        <w:t>台都有正利润。</w:t>
      </w:r>
    </w:p>
    <w:p>
      <w:pPr>
        <w:ind w:left="360" w:right="78" w:firstLine="419"/>
        <w:spacing w:before="79" w:line="267" w:lineRule="auto"/>
        <w:jc w:val="both"/>
        <w:rPr>
          <w:rFonts w:ascii="SimSun" w:hAnsi="SimSun" w:eastAsia="SimSun" w:cs="SimSun"/>
          <w:sz w:val="22"/>
          <w:szCs w:val="22"/>
        </w:rPr>
      </w:pPr>
      <w:r>
        <w:rPr>
          <w:rFonts w:ascii="SimSun" w:hAnsi="SimSun" w:eastAsia="SimSun" w:cs="SimSun"/>
          <w:sz w:val="22"/>
          <w:szCs w:val="22"/>
          <w:spacing w:val="-5"/>
        </w:rPr>
        <w:t>⑤动态性。要创建一个双边市场，必须解决“鸡与蛋”动态博弈的问题：要说服买</w:t>
      </w:r>
      <w:r>
        <w:rPr>
          <w:rFonts w:ascii="SimSun" w:hAnsi="SimSun" w:eastAsia="SimSun" w:cs="SimSun"/>
          <w:sz w:val="22"/>
          <w:szCs w:val="22"/>
        </w:rPr>
        <w:t xml:space="preserve"> </w:t>
      </w:r>
      <w:r>
        <w:rPr>
          <w:rFonts w:ascii="SimSun" w:hAnsi="SimSun" w:eastAsia="SimSun" w:cs="SimSun"/>
          <w:sz w:val="22"/>
          <w:szCs w:val="22"/>
          <w:spacing w:val="-6"/>
        </w:rPr>
        <w:t>家采用某个平台，就必须首先说服一部分卖家，使卖家相信一定会有买家参与市场，反</w:t>
      </w:r>
      <w:r>
        <w:rPr>
          <w:rFonts w:ascii="SimSun" w:hAnsi="SimSun" w:eastAsia="SimSun" w:cs="SimSun"/>
          <w:sz w:val="22"/>
          <w:szCs w:val="22"/>
          <w:spacing w:val="4"/>
        </w:rPr>
        <w:t xml:space="preserve"> </w:t>
      </w:r>
      <w:r>
        <w:rPr>
          <w:rFonts w:ascii="SimSun" w:hAnsi="SimSun" w:eastAsia="SimSun" w:cs="SimSun"/>
          <w:sz w:val="22"/>
          <w:szCs w:val="22"/>
          <w:spacing w:val="-6"/>
        </w:rPr>
        <w:t>之亦然。大多数模型都只是假定市场处于一种理性预期平衡，双边同时有用户进入，从</w:t>
      </w:r>
      <w:r>
        <w:rPr>
          <w:rFonts w:ascii="SimSun" w:hAnsi="SimSun" w:eastAsia="SimSun" w:cs="SimSun"/>
          <w:sz w:val="22"/>
          <w:szCs w:val="22"/>
          <w:spacing w:val="5"/>
        </w:rPr>
        <w:t xml:space="preserve"> </w:t>
      </w:r>
      <w:r>
        <w:rPr>
          <w:rFonts w:ascii="SimSun" w:hAnsi="SimSun" w:eastAsia="SimSun" w:cs="SimSun"/>
          <w:sz w:val="22"/>
          <w:szCs w:val="22"/>
          <w:spacing w:val="-10"/>
        </w:rPr>
        <w:t>而回避了这个问题。然而，在很多情况下，</w:t>
      </w:r>
      <w:r>
        <w:rPr>
          <w:rFonts w:ascii="SimSun" w:hAnsi="SimSun" w:eastAsia="SimSun" w:cs="SimSun"/>
          <w:sz w:val="22"/>
          <w:szCs w:val="22"/>
          <w:spacing w:val="57"/>
        </w:rPr>
        <w:t xml:space="preserve"> </w:t>
      </w:r>
      <w:r>
        <w:rPr>
          <w:rFonts w:ascii="SimSun" w:hAnsi="SimSun" w:eastAsia="SimSun" w:cs="SimSun"/>
          <w:sz w:val="22"/>
          <w:szCs w:val="22"/>
          <w:spacing w:val="-10"/>
        </w:rPr>
        <w:t>一方用户比另一方更早介入市场。根本</w:t>
      </w:r>
      <w:r>
        <w:rPr>
          <w:rFonts w:ascii="SimSun" w:hAnsi="SimSun" w:eastAsia="SimSun" w:cs="SimSun"/>
          <w:sz w:val="22"/>
          <w:szCs w:val="22"/>
          <w:spacing w:val="-11"/>
        </w:rPr>
        <w:t>性的</w:t>
      </w:r>
      <w:r>
        <w:rPr>
          <w:rFonts w:ascii="SimSun" w:hAnsi="SimSun" w:eastAsia="SimSun" w:cs="SimSun"/>
          <w:sz w:val="22"/>
          <w:szCs w:val="22"/>
        </w:rPr>
        <w:t xml:space="preserve"> </w:t>
      </w:r>
      <w:r>
        <w:rPr>
          <w:rFonts w:ascii="SimSun" w:hAnsi="SimSun" w:eastAsia="SimSun" w:cs="SimSun"/>
          <w:sz w:val="22"/>
          <w:szCs w:val="22"/>
          <w:spacing w:val="-5"/>
        </w:rPr>
        <w:t>问题是平台是否有能力影响客户对于未来交易量或外部性的</w:t>
      </w:r>
      <w:r>
        <w:rPr>
          <w:rFonts w:ascii="SimSun" w:hAnsi="SimSun" w:eastAsia="SimSun" w:cs="SimSun"/>
          <w:sz w:val="22"/>
          <w:szCs w:val="22"/>
          <w:spacing w:val="-6"/>
        </w:rPr>
        <w:t>预期。尤其是平台对未来价</w:t>
      </w:r>
      <w:r>
        <w:rPr>
          <w:rFonts w:ascii="SimSun" w:hAnsi="SimSun" w:eastAsia="SimSun" w:cs="SimSun"/>
          <w:sz w:val="22"/>
          <w:szCs w:val="22"/>
        </w:rPr>
        <w:t xml:space="preserve"> </w:t>
      </w:r>
      <w:r>
        <w:rPr>
          <w:rFonts w:ascii="SimSun" w:hAnsi="SimSun" w:eastAsia="SimSun" w:cs="SimSun"/>
          <w:sz w:val="22"/>
          <w:szCs w:val="22"/>
          <w:spacing w:val="-10"/>
        </w:rPr>
        <w:t>格策略的承诺是否可信，可信的承诺能充分地影响动态博弈。</w:t>
      </w:r>
    </w:p>
    <w:p>
      <w:pPr>
        <w:ind w:left="612"/>
        <w:spacing w:before="296" w:line="219" w:lineRule="auto"/>
        <w:rPr>
          <w:rFonts w:ascii="SimSun" w:hAnsi="SimSun" w:eastAsia="SimSun" w:cs="SimSun"/>
          <w:sz w:val="22"/>
          <w:szCs w:val="22"/>
        </w:rPr>
      </w:pPr>
      <w:r>
        <w:rPr>
          <w:rFonts w:ascii="SimSun" w:hAnsi="SimSun" w:eastAsia="SimSun" w:cs="SimSun"/>
          <w:sz w:val="22"/>
          <w:szCs w:val="22"/>
          <w:b/>
          <w:bCs/>
          <w:spacing w:val="-21"/>
        </w:rPr>
        <w:t>阅读材料</w:t>
      </w:r>
    </w:p>
    <w:p>
      <w:pPr>
        <w:ind w:left="3123"/>
        <w:spacing w:before="69" w:line="218" w:lineRule="auto"/>
        <w:rPr>
          <w:rFonts w:ascii="SimSun" w:hAnsi="SimSun" w:eastAsia="SimSun" w:cs="SimSun"/>
          <w:sz w:val="22"/>
          <w:szCs w:val="22"/>
        </w:rPr>
      </w:pPr>
      <w:r>
        <w:rPr>
          <w:rFonts w:ascii="SimSun" w:hAnsi="SimSun" w:eastAsia="SimSun" w:cs="SimSun"/>
          <w:sz w:val="22"/>
          <w:szCs w:val="22"/>
          <w:b/>
          <w:bCs/>
          <w:spacing w:val="-8"/>
        </w:rPr>
        <w:t>小红书，“平台+价值”共创</w:t>
      </w:r>
    </w:p>
    <w:p>
      <w:pPr>
        <w:ind w:left="610" w:right="189" w:firstLine="449"/>
        <w:spacing w:before="172" w:line="262" w:lineRule="auto"/>
        <w:jc w:val="both"/>
        <w:rPr>
          <w:rFonts w:ascii="FangSong" w:hAnsi="FangSong" w:eastAsia="FangSong" w:cs="FangSong"/>
          <w:sz w:val="22"/>
          <w:szCs w:val="22"/>
        </w:rPr>
      </w:pPr>
      <w:r>
        <w:rPr>
          <w:rFonts w:ascii="FangSong" w:hAnsi="FangSong" w:eastAsia="FangSong" w:cs="FangSong"/>
          <w:sz w:val="22"/>
          <w:szCs w:val="22"/>
          <w:spacing w:val="-3"/>
        </w:rPr>
        <w:t>小红书是2013年6月成立的社区型跨境电子商务平台，定位是一</w:t>
      </w:r>
      <w:r>
        <w:rPr>
          <w:rFonts w:ascii="FangSong" w:hAnsi="FangSong" w:eastAsia="FangSong" w:cs="FangSong"/>
          <w:sz w:val="22"/>
          <w:szCs w:val="22"/>
          <w:spacing w:val="-4"/>
        </w:rPr>
        <w:t>个针对海外购</w:t>
      </w:r>
      <w:r>
        <w:rPr>
          <w:rFonts w:ascii="FangSong" w:hAnsi="FangSong" w:eastAsia="FangSong" w:cs="FangSong"/>
          <w:sz w:val="22"/>
          <w:szCs w:val="22"/>
        </w:rPr>
        <w:t xml:space="preserve">  </w:t>
      </w:r>
      <w:r>
        <w:rPr>
          <w:rFonts w:ascii="FangSong" w:hAnsi="FangSong" w:eastAsia="FangSong" w:cs="FangSong"/>
          <w:sz w:val="22"/>
          <w:szCs w:val="22"/>
          <w:spacing w:val="-6"/>
        </w:rPr>
        <w:t>物的移动垂直类社区，允许用户、自媒体、机构等在社区中分享消费经验与体验小</w:t>
      </w:r>
      <w:r>
        <w:rPr>
          <w:rFonts w:ascii="FangSong" w:hAnsi="FangSong" w:eastAsia="FangSong" w:cs="FangSong"/>
          <w:sz w:val="22"/>
          <w:szCs w:val="22"/>
          <w:spacing w:val="6"/>
        </w:rPr>
        <w:t xml:space="preserve"> </w:t>
      </w:r>
      <w:r>
        <w:rPr>
          <w:rFonts w:ascii="FangSong" w:hAnsi="FangSong" w:eastAsia="FangSong" w:cs="FangSong"/>
          <w:sz w:val="22"/>
          <w:szCs w:val="22"/>
          <w:spacing w:val="-7"/>
        </w:rPr>
        <w:t>红书大量的用户分享信息。在此基础上，小红书对内容数据进行了标准化、结构化</w:t>
      </w:r>
      <w:r>
        <w:rPr>
          <w:rFonts w:ascii="FangSong" w:hAnsi="FangSong" w:eastAsia="FangSong" w:cs="FangSong"/>
          <w:sz w:val="22"/>
          <w:szCs w:val="22"/>
          <w:spacing w:val="3"/>
        </w:rPr>
        <w:t xml:space="preserve">  </w:t>
      </w:r>
      <w:r>
        <w:rPr>
          <w:rFonts w:ascii="FangSong" w:hAnsi="FangSong" w:eastAsia="FangSong" w:cs="FangSong"/>
          <w:sz w:val="22"/>
          <w:szCs w:val="22"/>
          <w:spacing w:val="-9"/>
        </w:rPr>
        <w:t>和标签化，为内容分享者的购物笔记在编辑中提供各类选项，从</w:t>
      </w:r>
      <w:r>
        <w:rPr>
          <w:rFonts w:ascii="FangSong" w:hAnsi="FangSong" w:eastAsia="FangSong" w:cs="FangSong"/>
          <w:sz w:val="22"/>
          <w:szCs w:val="22"/>
          <w:spacing w:val="-10"/>
        </w:rPr>
        <w:t>定位、来源、品类、</w:t>
      </w:r>
    </w:p>
    <w:p>
      <w:pPr>
        <w:pStyle w:val="BodyText"/>
        <w:spacing w:line="408" w:lineRule="auto"/>
        <w:rPr/>
      </w:pPr>
      <w:r/>
    </w:p>
    <w:p>
      <w:pPr>
        <w:ind w:left="360" w:right="51" w:firstLine="319"/>
        <w:spacing w:before="53" w:line="242"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76"/>
        </w:rPr>
        <w:t xml:space="preserve"> </w:t>
      </w:r>
      <w:r>
        <w:rPr>
          <w:rFonts w:ascii="Times New Roman" w:hAnsi="Times New Roman" w:eastAsia="Times New Roman" w:cs="Times New Roman"/>
          <w:sz w:val="16"/>
          <w:szCs w:val="16"/>
        </w:rPr>
        <w:t>Katz   H.,2006,“Your   Network   or</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Mine?The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Economics    of   Routing   Rules”,Rand   Journul  </w:t>
      </w:r>
      <w:r>
        <w:rPr>
          <w:rFonts w:ascii="Times New Roman" w:hAnsi="Times New Roman" w:eastAsia="Times New Roman" w:cs="Times New Roman"/>
          <w:sz w:val="16"/>
          <w:szCs w:val="16"/>
          <w:spacing w:val="-1"/>
        </w:rPr>
        <w:t xml:space="preserve">  of</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1"/>
        </w:rPr>
        <w:t>Economics,</w:t>
      </w:r>
      <w:r>
        <w:rPr>
          <w:rFonts w:ascii="Times New Roman" w:hAnsi="Times New Roman" w:eastAsia="Times New Roman" w:cs="Times New Roman"/>
          <w:sz w:val="16"/>
          <w:szCs w:val="16"/>
        </w:rPr>
        <w:t xml:space="preserve"> </w:t>
      </w:r>
      <w:r>
        <w:rPr>
          <w:rFonts w:ascii="SimSun" w:hAnsi="SimSun" w:eastAsia="SimSun" w:cs="SimSun"/>
          <w:sz w:val="16"/>
          <w:szCs w:val="16"/>
        </w:rPr>
        <w:t>37(3),pp.692-719.</w:t>
      </w:r>
    </w:p>
    <w:p>
      <w:pPr>
        <w:ind w:left="360" w:right="51" w:firstLine="319"/>
        <w:spacing w:before="11"/>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75"/>
        </w:rPr>
        <w:t xml:space="preserve"> </w:t>
      </w:r>
      <w:r>
        <w:rPr>
          <w:rFonts w:ascii="Times New Roman" w:hAnsi="Times New Roman" w:eastAsia="Times New Roman" w:cs="Times New Roman"/>
          <w:sz w:val="16"/>
          <w:szCs w:val="16"/>
        </w:rPr>
        <w:t>Gabszewicz,J.,and    Wauthy,X.,2004,“Two-sided     Markets     and     Price     Competitio</w:t>
      </w:r>
      <w:r>
        <w:rPr>
          <w:rFonts w:ascii="Times New Roman" w:hAnsi="Times New Roman" w:eastAsia="Times New Roman" w:cs="Times New Roman"/>
          <w:sz w:val="16"/>
          <w:szCs w:val="16"/>
          <w:spacing w:val="-1"/>
        </w:rPr>
        <w:t>n     with     Multi-homing”,</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CORE</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spacing w:val="-1"/>
        </w:rPr>
        <w:t>Discussion</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Papers.</w:t>
      </w:r>
    </w:p>
    <w:p>
      <w:pPr>
        <w:sectPr>
          <w:headerReference w:type="default" r:id="rId242"/>
          <w:pgSz w:w="9140" w:h="14250"/>
          <w:pgMar w:top="548" w:right="250" w:bottom="0" w:left="290" w:header="375" w:footer="0" w:gutter="0"/>
        </w:sectPr>
        <w:rPr>
          <w:rFonts w:ascii="Times New Roman" w:hAnsi="Times New Roman" w:eastAsia="Times New Roman" w:cs="Times New Roman"/>
          <w:sz w:val="16"/>
          <w:szCs w:val="16"/>
        </w:rPr>
      </w:pPr>
    </w:p>
    <w:p>
      <w:pPr>
        <w:spacing w:before="25" w:line="222" w:lineRule="auto"/>
        <w:jc w:val="right"/>
        <w:rPr>
          <w:rFonts w:ascii="SimSun" w:hAnsi="SimSun" w:eastAsia="SimSun" w:cs="SimSun"/>
          <w:sz w:val="14"/>
          <w:szCs w:val="14"/>
        </w:rPr>
      </w:pPr>
      <w:r>
        <w:rPr>
          <w:rFonts w:ascii="YouYuan" w:hAnsi="YouYuan" w:eastAsia="YouYuan" w:cs="YouYuan"/>
          <w:sz w:val="17"/>
          <w:szCs w:val="17"/>
          <w:spacing w:val="-4"/>
        </w:rPr>
        <w:t>第</w:t>
      </w:r>
      <w:r>
        <w:rPr>
          <w:rFonts w:ascii="YouYuan" w:hAnsi="YouYuan" w:eastAsia="YouYuan" w:cs="YouYuan"/>
          <w:sz w:val="17"/>
          <w:szCs w:val="17"/>
          <w:spacing w:val="-30"/>
        </w:rPr>
        <w:t xml:space="preserve"> </w:t>
      </w:r>
      <w:r>
        <w:rPr>
          <w:rFonts w:ascii="YouYuan" w:hAnsi="YouYuan" w:eastAsia="YouYuan" w:cs="YouYuan"/>
          <w:sz w:val="17"/>
          <w:szCs w:val="17"/>
          <w:spacing w:val="-4"/>
        </w:rPr>
        <w:t>8</w:t>
      </w:r>
      <w:r>
        <w:rPr>
          <w:rFonts w:ascii="YouYuan" w:hAnsi="YouYuan" w:eastAsia="YouYuan" w:cs="YouYuan"/>
          <w:sz w:val="17"/>
          <w:szCs w:val="17"/>
          <w:spacing w:val="-38"/>
        </w:rPr>
        <w:t xml:space="preserve"> </w:t>
      </w:r>
      <w:r>
        <w:rPr>
          <w:rFonts w:ascii="YouYuan" w:hAnsi="YouYuan" w:eastAsia="YouYuan" w:cs="YouYuan"/>
          <w:sz w:val="17"/>
          <w:szCs w:val="17"/>
          <w:spacing w:val="-4"/>
        </w:rPr>
        <w:t>章</w:t>
      </w:r>
      <w:r>
        <w:rPr>
          <w:rFonts w:ascii="YouYuan" w:hAnsi="YouYuan" w:eastAsia="YouYuan" w:cs="YouYuan"/>
          <w:sz w:val="17"/>
          <w:szCs w:val="17"/>
          <w:spacing w:val="-4"/>
        </w:rPr>
        <w:t xml:space="preserve"> </w:t>
      </w:r>
      <w:r>
        <w:rPr>
          <w:rFonts w:ascii="SimSun" w:hAnsi="SimSun" w:eastAsia="SimSun" w:cs="SimSun"/>
          <w:sz w:val="17"/>
          <w:szCs w:val="17"/>
          <w:spacing w:val="-4"/>
        </w:rPr>
        <w:t>平台化、服务化和智能化</w:t>
      </w:r>
      <w:r>
        <w:rPr>
          <w:rFonts w:ascii="SimSun" w:hAnsi="SimSun" w:eastAsia="SimSun" w:cs="SimSun"/>
          <w:sz w:val="17"/>
          <w:szCs w:val="17"/>
          <w:spacing w:val="8"/>
        </w:rPr>
        <w:t xml:space="preserve">    </w:t>
      </w:r>
      <w:r>
        <w:rPr>
          <w:rFonts w:ascii="SimSun" w:hAnsi="SimSun" w:eastAsia="SimSun" w:cs="SimSun"/>
          <w:sz w:val="14"/>
          <w:szCs w:val="14"/>
          <w:spacing w:val="-4"/>
          <w:position w:val="-2"/>
        </w:rPr>
        <w:t>181</w:t>
      </w:r>
    </w:p>
    <w:p>
      <w:pPr>
        <w:pStyle w:val="BodyText"/>
        <w:spacing w:line="254" w:lineRule="auto"/>
        <w:rPr/>
      </w:pPr>
      <w:r/>
    </w:p>
    <w:p>
      <w:pPr>
        <w:pStyle w:val="BodyText"/>
        <w:spacing w:line="255" w:lineRule="auto"/>
        <w:rPr/>
      </w:pPr>
      <w:r/>
    </w:p>
    <w:p>
      <w:pPr>
        <w:ind w:left="230" w:right="469"/>
        <w:spacing w:before="68" w:line="268" w:lineRule="auto"/>
        <w:jc w:val="both"/>
        <w:rPr>
          <w:rFonts w:ascii="FangSong" w:hAnsi="FangSong" w:eastAsia="FangSong" w:cs="FangSong"/>
          <w:sz w:val="21"/>
          <w:szCs w:val="21"/>
        </w:rPr>
      </w:pPr>
      <w:r>
        <w:rPr>
          <w:rFonts w:ascii="FangSong" w:hAnsi="FangSong" w:eastAsia="FangSong" w:cs="FangSong"/>
          <w:sz w:val="21"/>
          <w:szCs w:val="21"/>
          <w:spacing w:val="4"/>
        </w:rPr>
        <w:t>样式等方面进行标准化分类，形成可供查阅的数据库</w:t>
      </w:r>
      <w:r>
        <w:rPr>
          <w:rFonts w:ascii="FangSong" w:hAnsi="FangSong" w:eastAsia="FangSong" w:cs="FangSong"/>
          <w:sz w:val="21"/>
          <w:szCs w:val="21"/>
          <w:spacing w:val="3"/>
        </w:rPr>
        <w:t>，实现定制性搜索，提高用户</w:t>
      </w:r>
      <w:r>
        <w:rPr>
          <w:rFonts w:ascii="FangSong" w:hAnsi="FangSong" w:eastAsia="FangSong" w:cs="FangSong"/>
          <w:sz w:val="21"/>
          <w:szCs w:val="21"/>
        </w:rPr>
        <w:t xml:space="preserve"> </w:t>
      </w:r>
      <w:r>
        <w:rPr>
          <w:rFonts w:ascii="FangSong" w:hAnsi="FangSong" w:eastAsia="FangSong" w:cs="FangSong"/>
          <w:sz w:val="21"/>
          <w:szCs w:val="21"/>
          <w:spacing w:val="5"/>
        </w:rPr>
        <w:t>购物决策信息的有效性。小红书的搜索版块集中了各个地区意见领袖的分类信息，</w:t>
      </w:r>
      <w:r>
        <w:rPr>
          <w:rFonts w:ascii="FangSong" w:hAnsi="FangSong" w:eastAsia="FangSong" w:cs="FangSong"/>
          <w:sz w:val="21"/>
          <w:szCs w:val="21"/>
          <w:spacing w:val="13"/>
        </w:rPr>
        <w:t xml:space="preserve"> </w:t>
      </w:r>
      <w:r>
        <w:rPr>
          <w:rFonts w:ascii="FangSong" w:hAnsi="FangSong" w:eastAsia="FangSong" w:cs="FangSong"/>
          <w:sz w:val="21"/>
          <w:szCs w:val="21"/>
          <w:spacing w:val="-4"/>
        </w:rPr>
        <w:t>提高了购物查阅信息的速度。</w:t>
      </w:r>
    </w:p>
    <w:p>
      <w:pPr>
        <w:ind w:left="230" w:right="520" w:firstLine="429"/>
        <w:spacing w:before="66" w:line="276" w:lineRule="auto"/>
        <w:jc w:val="both"/>
        <w:rPr>
          <w:rFonts w:ascii="FangSong" w:hAnsi="FangSong" w:eastAsia="FangSong" w:cs="FangSong"/>
          <w:sz w:val="21"/>
          <w:szCs w:val="21"/>
        </w:rPr>
      </w:pPr>
      <w:r>
        <w:rPr>
          <w:rFonts w:ascii="FangSong" w:hAnsi="FangSong" w:eastAsia="FangSong" w:cs="FangSong"/>
          <w:sz w:val="21"/>
          <w:szCs w:val="21"/>
          <w:spacing w:val="4"/>
        </w:rPr>
        <w:t>作为双边平台，小红书通过社交环境与激励机制引导发布者与浏览者</w:t>
      </w:r>
      <w:r>
        <w:rPr>
          <w:rFonts w:ascii="FangSong" w:hAnsi="FangSong" w:eastAsia="FangSong" w:cs="FangSong"/>
          <w:sz w:val="21"/>
          <w:szCs w:val="21"/>
          <w:spacing w:val="3"/>
        </w:rPr>
        <w:t>对产品价</w:t>
      </w:r>
      <w:r>
        <w:rPr>
          <w:rFonts w:ascii="FangSong" w:hAnsi="FangSong" w:eastAsia="FangSong" w:cs="FangSong"/>
          <w:sz w:val="21"/>
          <w:szCs w:val="21"/>
        </w:rPr>
        <w:t xml:space="preserve"> </w:t>
      </w:r>
      <w:r>
        <w:rPr>
          <w:rFonts w:ascii="FangSong" w:hAnsi="FangSong" w:eastAsia="FangSong" w:cs="FangSong"/>
          <w:sz w:val="21"/>
          <w:szCs w:val="21"/>
          <w:spacing w:val="3"/>
        </w:rPr>
        <w:t>值的共创行为。具体来说，当一个用户的分享为其他人带来更多价值时，小红书会</w:t>
      </w:r>
      <w:r>
        <w:rPr>
          <w:rFonts w:ascii="FangSong" w:hAnsi="FangSong" w:eastAsia="FangSong" w:cs="FangSong"/>
          <w:sz w:val="21"/>
          <w:szCs w:val="21"/>
          <w:spacing w:val="14"/>
        </w:rPr>
        <w:t xml:space="preserve"> </w:t>
      </w:r>
      <w:r>
        <w:rPr>
          <w:rFonts w:ascii="FangSong" w:hAnsi="FangSong" w:eastAsia="FangSong" w:cs="FangSong"/>
          <w:sz w:val="21"/>
          <w:szCs w:val="21"/>
          <w:spacing w:val="4"/>
        </w:rPr>
        <w:t>从产品功能上为其提供特殊的专属权限，开放所有用</w:t>
      </w:r>
      <w:r>
        <w:rPr>
          <w:rFonts w:ascii="FangSong" w:hAnsi="FangSong" w:eastAsia="FangSong" w:cs="FangSong"/>
          <w:sz w:val="21"/>
          <w:szCs w:val="21"/>
          <w:spacing w:val="3"/>
        </w:rPr>
        <w:t>户的心得经验分享，重视用户</w:t>
      </w:r>
      <w:r>
        <w:rPr>
          <w:rFonts w:ascii="FangSong" w:hAnsi="FangSong" w:eastAsia="FangSong" w:cs="FangSong"/>
          <w:sz w:val="21"/>
          <w:szCs w:val="21"/>
        </w:rPr>
        <w:t xml:space="preserve"> </w:t>
      </w:r>
      <w:r>
        <w:rPr>
          <w:rFonts w:ascii="FangSong" w:hAnsi="FangSong" w:eastAsia="FangSong" w:cs="FangSong"/>
          <w:sz w:val="21"/>
          <w:szCs w:val="21"/>
          <w:spacing w:val="3"/>
        </w:rPr>
        <w:t>之间的社交互动，比如点赞、评论、关注等，以鼓励每个用户在社区发表自己的观</w:t>
      </w:r>
      <w:r>
        <w:rPr>
          <w:rFonts w:ascii="FangSong" w:hAnsi="FangSong" w:eastAsia="FangSong" w:cs="FangSong"/>
          <w:sz w:val="21"/>
          <w:szCs w:val="21"/>
          <w:spacing w:val="15"/>
        </w:rPr>
        <w:t xml:space="preserve"> </w:t>
      </w:r>
      <w:r>
        <w:rPr>
          <w:rFonts w:ascii="FangSong" w:hAnsi="FangSong" w:eastAsia="FangSong" w:cs="FangSong"/>
          <w:sz w:val="21"/>
          <w:szCs w:val="21"/>
          <w:spacing w:val="-1"/>
        </w:rPr>
        <w:t>点，引起其他用户的夸赞、学习、评论等，增强用户在平台上的活跃度。</w:t>
      </w:r>
    </w:p>
    <w:p>
      <w:pPr>
        <w:ind w:left="600"/>
        <w:spacing w:before="64" w:line="219" w:lineRule="auto"/>
        <w:rPr>
          <w:rFonts w:ascii="SimSun" w:hAnsi="SimSun" w:eastAsia="SimSun" w:cs="SimSun"/>
          <w:sz w:val="21"/>
          <w:szCs w:val="21"/>
        </w:rPr>
      </w:pPr>
      <w:r>
        <w:rPr>
          <w:rFonts w:ascii="SimSun" w:hAnsi="SimSun" w:eastAsia="SimSun" w:cs="SimSun"/>
          <w:sz w:val="21"/>
          <w:szCs w:val="21"/>
          <w:spacing w:val="-20"/>
        </w:rPr>
        <w:t>资料来源：王舒婷，林明.平台经济下零售业资源整合的实践</w:t>
      </w:r>
      <w:r>
        <w:rPr>
          <w:rFonts w:ascii="SimSun" w:hAnsi="SimSun" w:eastAsia="SimSun" w:cs="SimSun"/>
          <w:sz w:val="21"/>
          <w:szCs w:val="21"/>
          <w:spacing w:val="-21"/>
        </w:rPr>
        <w:t>形态与案例研究.商业经济研</w:t>
      </w:r>
    </w:p>
    <w:p>
      <w:pPr>
        <w:ind w:left="230"/>
        <w:spacing w:before="41" w:line="158" w:lineRule="auto"/>
        <w:rPr>
          <w:rFonts w:ascii="SimSun" w:hAnsi="SimSun" w:eastAsia="SimSun" w:cs="SimSun"/>
          <w:sz w:val="21"/>
          <w:szCs w:val="21"/>
        </w:rPr>
      </w:pPr>
      <w:r>
        <w:rPr>
          <w:rFonts w:ascii="SimSun" w:hAnsi="SimSun" w:eastAsia="SimSun" w:cs="SimSun"/>
          <w:sz w:val="21"/>
          <w:szCs w:val="21"/>
          <w:spacing w:val="-1"/>
        </w:rPr>
        <w:t>究，2020(3):100-102.</w:t>
      </w:r>
    </w:p>
    <w:p>
      <w:pPr>
        <w:pStyle w:val="BodyText"/>
        <w:ind w:left="7779"/>
        <w:spacing w:line="212" w:lineRule="exact"/>
        <w:tabs>
          <w:tab w:val="left" w:pos="8189"/>
        </w:tabs>
        <w:rPr/>
      </w:pPr>
      <w:r>
        <w:pict>
          <v:rect id="_x0000_s378" style="position:absolute;margin-left:408pt;margin-top:-45.3872pt;mso-position-vertical-relative:text;mso-position-horizontal-relative:text;width:0.5pt;height:55pt;z-index:252526592;" fillcolor="#000000" filled="true" stroked="false"/>
        </w:pict>
      </w:r>
      <w:r>
        <w:rPr>
          <w:u w:val="single" w:color="auto"/>
          <w:position w:val="-1"/>
        </w:rPr>
        <w:tab/>
      </w:r>
    </w:p>
    <w:p>
      <w:pPr>
        <w:pStyle w:val="BodyText"/>
        <w:spacing w:line="473" w:lineRule="auto"/>
        <w:rPr/>
      </w:pPr>
      <w:r/>
    </w:p>
    <w:p>
      <w:pPr>
        <w:ind w:left="3"/>
        <w:spacing w:before="68" w:line="221" w:lineRule="auto"/>
        <w:outlineLvl w:val="2"/>
        <w:rPr>
          <w:rFonts w:ascii="SimHei" w:hAnsi="SimHei" w:eastAsia="SimHei" w:cs="SimHei"/>
          <w:sz w:val="21"/>
          <w:szCs w:val="21"/>
        </w:rPr>
      </w:pPr>
      <w:r>
        <w:rPr>
          <w:rFonts w:ascii="SimHei" w:hAnsi="SimHei" w:eastAsia="SimHei" w:cs="SimHei"/>
          <w:sz w:val="21"/>
          <w:szCs w:val="21"/>
          <w:b/>
          <w:bCs/>
          <w:spacing w:val="15"/>
        </w:rPr>
        <w:t>8.1.4</w:t>
      </w:r>
      <w:r>
        <w:rPr>
          <w:rFonts w:ascii="SimHei" w:hAnsi="SimHei" w:eastAsia="SimHei" w:cs="SimHei"/>
          <w:sz w:val="21"/>
          <w:szCs w:val="21"/>
          <w:spacing w:val="48"/>
        </w:rPr>
        <w:t xml:space="preserve">  </w:t>
      </w:r>
      <w:r>
        <w:rPr>
          <w:rFonts w:ascii="SimHei" w:hAnsi="SimHei" w:eastAsia="SimHei" w:cs="SimHei"/>
          <w:sz w:val="21"/>
          <w:szCs w:val="21"/>
          <w:b/>
          <w:bCs/>
          <w:spacing w:val="15"/>
        </w:rPr>
        <w:t>全球平台经济发展</w:t>
      </w:r>
    </w:p>
    <w:p>
      <w:pPr>
        <w:pStyle w:val="BodyText"/>
        <w:spacing w:line="314" w:lineRule="auto"/>
        <w:rPr/>
      </w:pPr>
      <w:r/>
    </w:p>
    <w:p>
      <w:pPr>
        <w:ind w:right="267" w:firstLine="430"/>
        <w:spacing w:before="69" w:line="281" w:lineRule="auto"/>
        <w:jc w:val="both"/>
        <w:rPr>
          <w:rFonts w:ascii="SimSun" w:hAnsi="SimSun" w:eastAsia="SimSun" w:cs="SimSun"/>
          <w:sz w:val="21"/>
          <w:szCs w:val="21"/>
        </w:rPr>
      </w:pPr>
      <w:r>
        <w:rPr>
          <w:rFonts w:ascii="SimSun" w:hAnsi="SimSun" w:eastAsia="SimSun" w:cs="SimSun"/>
          <w:sz w:val="21"/>
          <w:szCs w:val="21"/>
          <w:spacing w:val="2"/>
        </w:rPr>
        <w:t>1998年，美国商业部发布《新兴的数字经济》报告，揭开了数字经济1.0的大幕。①</w:t>
      </w:r>
      <w:r>
        <w:rPr>
          <w:rFonts w:ascii="SimSun" w:hAnsi="SimSun" w:eastAsia="SimSun" w:cs="SimSun"/>
          <w:sz w:val="21"/>
          <w:szCs w:val="21"/>
          <w:spacing w:val="10"/>
        </w:rPr>
        <w:t xml:space="preserve"> </w:t>
      </w:r>
      <w:r>
        <w:rPr>
          <w:rFonts w:ascii="SimSun" w:hAnsi="SimSun" w:eastAsia="SimSun" w:cs="SimSun"/>
          <w:sz w:val="21"/>
          <w:szCs w:val="21"/>
          <w:spacing w:val="5"/>
        </w:rPr>
        <w:t>随着数字技术的飞速发展、全球化生产与分工的进</w:t>
      </w:r>
      <w:r>
        <w:rPr>
          <w:rFonts w:ascii="SimSun" w:hAnsi="SimSun" w:eastAsia="SimSun" w:cs="SimSun"/>
          <w:sz w:val="21"/>
          <w:szCs w:val="21"/>
          <w:spacing w:val="4"/>
        </w:rPr>
        <w:t>一步深化、商业创新和生态演化的出</w:t>
      </w:r>
      <w:r>
        <w:rPr>
          <w:rFonts w:ascii="SimSun" w:hAnsi="SimSun" w:eastAsia="SimSun" w:cs="SimSun"/>
          <w:sz w:val="21"/>
          <w:szCs w:val="21"/>
        </w:rPr>
        <w:t xml:space="preserve"> </w:t>
      </w:r>
      <w:r>
        <w:rPr>
          <w:rFonts w:ascii="SimSun" w:hAnsi="SimSun" w:eastAsia="SimSun" w:cs="SimSun"/>
          <w:sz w:val="21"/>
          <w:szCs w:val="21"/>
          <w:spacing w:val="4"/>
        </w:rPr>
        <w:t>现，以平台经济为代表的双边市场和多边市场迅速崛起，数字经济的发展正在迈入以互</w:t>
      </w:r>
      <w:r>
        <w:rPr>
          <w:rFonts w:ascii="SimSun" w:hAnsi="SimSun" w:eastAsia="SimSun" w:cs="SimSun"/>
          <w:sz w:val="21"/>
          <w:szCs w:val="21"/>
          <w:spacing w:val="5"/>
        </w:rPr>
        <w:t xml:space="preserve"> </w:t>
      </w:r>
      <w:r>
        <w:rPr>
          <w:rFonts w:ascii="SimSun" w:hAnsi="SimSun" w:eastAsia="SimSun" w:cs="SimSun"/>
          <w:sz w:val="21"/>
          <w:szCs w:val="21"/>
          <w:spacing w:val="8"/>
        </w:rPr>
        <w:t>联网平台为载体、以数据为驱动的2.0时代。</w:t>
      </w:r>
      <w:r>
        <w:rPr>
          <w:rFonts w:ascii="SimSun" w:hAnsi="SimSun" w:eastAsia="SimSun" w:cs="SimSun"/>
          <w:sz w:val="21"/>
          <w:szCs w:val="21"/>
          <w:spacing w:val="7"/>
        </w:rPr>
        <w:t>其中，平台经济逐渐成为数字经济乃至整</w:t>
      </w:r>
      <w:r>
        <w:rPr>
          <w:rFonts w:ascii="SimSun" w:hAnsi="SimSun" w:eastAsia="SimSun" w:cs="SimSun"/>
          <w:sz w:val="21"/>
          <w:szCs w:val="21"/>
        </w:rPr>
        <w:t xml:space="preserve"> </w:t>
      </w:r>
      <w:r>
        <w:rPr>
          <w:rFonts w:ascii="SimSun" w:hAnsi="SimSun" w:eastAsia="SimSun" w:cs="SimSun"/>
          <w:sz w:val="21"/>
          <w:szCs w:val="21"/>
          <w:spacing w:val="5"/>
        </w:rPr>
        <w:t>个经济发展的新引擎，它不仅改变了传统的贸易模式、合作分工方式、价值创造与</w:t>
      </w:r>
      <w:r>
        <w:rPr>
          <w:rFonts w:ascii="SimSun" w:hAnsi="SimSun" w:eastAsia="SimSun" w:cs="SimSun"/>
          <w:sz w:val="21"/>
          <w:szCs w:val="21"/>
          <w:spacing w:val="4"/>
        </w:rPr>
        <w:t>分配</w:t>
      </w:r>
      <w:r>
        <w:rPr>
          <w:rFonts w:ascii="SimSun" w:hAnsi="SimSun" w:eastAsia="SimSun" w:cs="SimSun"/>
          <w:sz w:val="21"/>
          <w:szCs w:val="21"/>
        </w:rPr>
        <w:t xml:space="preserve"> </w:t>
      </w:r>
      <w:r>
        <w:rPr>
          <w:rFonts w:ascii="SimSun" w:hAnsi="SimSun" w:eastAsia="SimSun" w:cs="SimSun"/>
          <w:sz w:val="21"/>
          <w:szCs w:val="21"/>
          <w:spacing w:val="5"/>
        </w:rPr>
        <w:t>形式，也拓展了经济理论框架，催生出新分析范式，是一场经济社会理论与实践的</w:t>
      </w:r>
      <w:r>
        <w:rPr>
          <w:rFonts w:ascii="SimSun" w:hAnsi="SimSun" w:eastAsia="SimSun" w:cs="SimSun"/>
          <w:sz w:val="21"/>
          <w:szCs w:val="21"/>
          <w:spacing w:val="4"/>
        </w:rPr>
        <w:t>整体</w:t>
      </w:r>
      <w:r>
        <w:rPr>
          <w:rFonts w:ascii="SimSun" w:hAnsi="SimSun" w:eastAsia="SimSun" w:cs="SimSun"/>
          <w:sz w:val="21"/>
          <w:szCs w:val="21"/>
        </w:rPr>
        <w:t xml:space="preserve"> </w:t>
      </w:r>
      <w:r>
        <w:rPr>
          <w:rFonts w:ascii="SimSun" w:hAnsi="SimSun" w:eastAsia="SimSun" w:cs="SimSun"/>
          <w:sz w:val="21"/>
          <w:szCs w:val="21"/>
          <w:spacing w:val="5"/>
        </w:rPr>
        <w:t>变革。因此，急需把握全球平台经济发展的规</w:t>
      </w:r>
      <w:r>
        <w:rPr>
          <w:rFonts w:ascii="SimSun" w:hAnsi="SimSun" w:eastAsia="SimSun" w:cs="SimSun"/>
          <w:sz w:val="21"/>
          <w:szCs w:val="21"/>
          <w:spacing w:val="4"/>
        </w:rPr>
        <w:t>律和我国平台经济的特征，积极面对平台</w:t>
      </w:r>
      <w:r>
        <w:rPr>
          <w:rFonts w:ascii="SimSun" w:hAnsi="SimSun" w:eastAsia="SimSun" w:cs="SimSun"/>
          <w:sz w:val="21"/>
          <w:szCs w:val="21"/>
        </w:rPr>
        <w:t xml:space="preserve"> </w:t>
      </w:r>
      <w:r>
        <w:rPr>
          <w:rFonts w:ascii="SimSun" w:hAnsi="SimSun" w:eastAsia="SimSun" w:cs="SimSun"/>
          <w:sz w:val="21"/>
          <w:szCs w:val="21"/>
          <w:spacing w:val="-4"/>
        </w:rPr>
        <w:t>经济时代的新机遇与挑战。</w:t>
      </w:r>
    </w:p>
    <w:p>
      <w:pPr>
        <w:ind w:left="430"/>
        <w:spacing w:before="162" w:line="219" w:lineRule="auto"/>
        <w:rPr>
          <w:rFonts w:ascii="SimSun" w:hAnsi="SimSun" w:eastAsia="SimSun" w:cs="SimSun"/>
          <w:sz w:val="21"/>
          <w:szCs w:val="21"/>
        </w:rPr>
      </w:pPr>
      <w:r>
        <w:rPr>
          <w:rFonts w:ascii="SimSun" w:hAnsi="SimSun" w:eastAsia="SimSun" w:cs="SimSun"/>
          <w:sz w:val="21"/>
          <w:szCs w:val="21"/>
          <w:spacing w:val="3"/>
        </w:rPr>
        <w:t>(1)全球平台经济发展集中于少数经济体。</w:t>
      </w:r>
    </w:p>
    <w:p>
      <w:pPr>
        <w:ind w:right="219" w:firstLine="419"/>
        <w:spacing w:before="68" w:line="278" w:lineRule="auto"/>
        <w:rPr>
          <w:rFonts w:ascii="SimSun" w:hAnsi="SimSun" w:eastAsia="SimSun" w:cs="SimSun"/>
          <w:sz w:val="21"/>
          <w:szCs w:val="21"/>
        </w:rPr>
      </w:pPr>
      <w:r>
        <w:rPr>
          <w:rFonts w:ascii="SimSun" w:hAnsi="SimSun" w:eastAsia="SimSun" w:cs="SimSun"/>
          <w:sz w:val="21"/>
          <w:szCs w:val="21"/>
          <w:spacing w:val="10"/>
        </w:rPr>
        <w:t>一项对全球具有代表性的176个平台企业的调查数据显</w:t>
      </w:r>
      <w:r>
        <w:rPr>
          <w:rFonts w:ascii="SimSun" w:hAnsi="SimSun" w:eastAsia="SimSun" w:cs="SimSun"/>
          <w:sz w:val="21"/>
          <w:szCs w:val="21"/>
          <w:spacing w:val="9"/>
        </w:rPr>
        <w:t>示，在企业数量和规模上，</w:t>
      </w:r>
      <w:r>
        <w:rPr>
          <w:rFonts w:ascii="SimSun" w:hAnsi="SimSun" w:eastAsia="SimSun" w:cs="SimSun"/>
          <w:sz w:val="21"/>
          <w:szCs w:val="21"/>
        </w:rPr>
        <w:t xml:space="preserve"> </w:t>
      </w:r>
      <w:r>
        <w:rPr>
          <w:rFonts w:ascii="SimSun" w:hAnsi="SimSun" w:eastAsia="SimSun" w:cs="SimSun"/>
          <w:sz w:val="21"/>
          <w:szCs w:val="21"/>
          <w:spacing w:val="8"/>
        </w:rPr>
        <w:t>平台企业的数量增长迅速，不同的企业规模(主要是上市大</w:t>
      </w:r>
      <w:r>
        <w:rPr>
          <w:rFonts w:ascii="SimSun" w:hAnsi="SimSun" w:eastAsia="SimSun" w:cs="SimSun"/>
          <w:sz w:val="21"/>
          <w:szCs w:val="21"/>
          <w:spacing w:val="7"/>
        </w:rPr>
        <w:t>型公司和规模较小的初创企</w:t>
      </w:r>
      <w:r>
        <w:rPr>
          <w:rFonts w:ascii="SimSun" w:hAnsi="SimSun" w:eastAsia="SimSun" w:cs="SimSun"/>
          <w:sz w:val="21"/>
          <w:szCs w:val="21"/>
        </w:rPr>
        <w:t xml:space="preserve"> </w:t>
      </w:r>
      <w:r>
        <w:rPr>
          <w:rFonts w:ascii="SimSun" w:hAnsi="SimSun" w:eastAsia="SimSun" w:cs="SimSun"/>
          <w:sz w:val="21"/>
          <w:szCs w:val="21"/>
          <w:spacing w:val="9"/>
        </w:rPr>
        <w:t>业)都有相对程度的扩张。在商业价值上，平台企业的总价值在2015年已超过了4.3万</w:t>
      </w:r>
      <w:r>
        <w:rPr>
          <w:rFonts w:ascii="SimSun" w:hAnsi="SimSun" w:eastAsia="SimSun" w:cs="SimSun"/>
          <w:sz w:val="21"/>
          <w:szCs w:val="21"/>
          <w:spacing w:val="1"/>
        </w:rPr>
        <w:t xml:space="preserve">  </w:t>
      </w:r>
      <w:r>
        <w:rPr>
          <w:rFonts w:ascii="SimSun" w:hAnsi="SimSun" w:eastAsia="SimSun" w:cs="SimSun"/>
          <w:sz w:val="21"/>
          <w:szCs w:val="21"/>
          <w:spacing w:val="4"/>
        </w:rPr>
        <w:t>亿美元；在区域分布上，平台企业的地理分布和价值水平差异很大，其中亚洲拥有最多 </w:t>
      </w:r>
      <w:r>
        <w:rPr>
          <w:rFonts w:ascii="SimSun" w:hAnsi="SimSun" w:eastAsia="SimSun" w:cs="SimSun"/>
          <w:sz w:val="21"/>
          <w:szCs w:val="21"/>
          <w:spacing w:val="22"/>
        </w:rPr>
        <w:t>的平台(82个),其次是北美洲(64个)。</w:t>
      </w:r>
      <w:r>
        <w:rPr>
          <w:rFonts w:ascii="SimSun" w:hAnsi="SimSun" w:eastAsia="SimSun" w:cs="SimSun"/>
          <w:sz w:val="21"/>
          <w:szCs w:val="21"/>
          <w:spacing w:val="21"/>
        </w:rPr>
        <w:t>但北美洲平台企业的总价值占比为72%,远 </w:t>
      </w:r>
      <w:r>
        <w:rPr>
          <w:rFonts w:ascii="SimSun" w:hAnsi="SimSun" w:eastAsia="SimSun" w:cs="SimSun"/>
          <w:sz w:val="21"/>
          <w:szCs w:val="21"/>
          <w:spacing w:val="-7"/>
        </w:rPr>
        <w:t>高于亚洲的2</w:t>
      </w:r>
      <w:r>
        <w:rPr>
          <w:rFonts w:ascii="Times New Roman" w:hAnsi="Times New Roman" w:eastAsia="Times New Roman" w:cs="Times New Roman"/>
          <w:sz w:val="21"/>
          <w:szCs w:val="21"/>
          <w:spacing w:val="-7"/>
        </w:rPr>
        <w:t>2%</w:t>
      </w:r>
      <w:r>
        <w:rPr>
          <w:rFonts w:ascii="SimSun" w:hAnsi="SimSun" w:eastAsia="SimSun" w:cs="SimSun"/>
          <w:sz w:val="21"/>
          <w:szCs w:val="21"/>
          <w:spacing w:val="-7"/>
        </w:rPr>
        <w:t>。②</w:t>
      </w:r>
    </w:p>
    <w:p>
      <w:pPr>
        <w:ind w:right="189" w:firstLine="419"/>
        <w:spacing w:before="95" w:line="279" w:lineRule="auto"/>
        <w:rPr>
          <w:rFonts w:ascii="SimSun" w:hAnsi="SimSun" w:eastAsia="SimSun" w:cs="SimSun"/>
          <w:sz w:val="21"/>
          <w:szCs w:val="21"/>
        </w:rPr>
      </w:pPr>
      <w:r>
        <w:rPr>
          <w:rFonts w:ascii="SimSun" w:hAnsi="SimSun" w:eastAsia="SimSun" w:cs="SimSun"/>
          <w:sz w:val="21"/>
          <w:szCs w:val="21"/>
          <w:spacing w:val="8"/>
        </w:rPr>
        <w:t>欧洲已经成为全球平台服务的主要消费者，然而诞生于欧洲的平台企业</w:t>
      </w:r>
      <w:r>
        <w:rPr>
          <w:rFonts w:ascii="SimSun" w:hAnsi="SimSun" w:eastAsia="SimSun" w:cs="SimSun"/>
          <w:sz w:val="21"/>
          <w:szCs w:val="21"/>
          <w:spacing w:val="7"/>
        </w:rPr>
        <w:t>相对较少，</w:t>
      </w:r>
      <w:r>
        <w:rPr>
          <w:rFonts w:ascii="SimSun" w:hAnsi="SimSun" w:eastAsia="SimSun" w:cs="SimSun"/>
          <w:sz w:val="21"/>
          <w:szCs w:val="21"/>
        </w:rPr>
        <w:t xml:space="preserve"> </w:t>
      </w:r>
      <w:r>
        <w:rPr>
          <w:rFonts w:ascii="SimSun" w:hAnsi="SimSun" w:eastAsia="SimSun" w:cs="SimSun"/>
          <w:sz w:val="21"/>
          <w:szCs w:val="21"/>
          <w:spacing w:val="15"/>
        </w:rPr>
        <w:t>占比约为15%,其市场价值仅占4%左右。南美洲近几年涌现出很多平</w:t>
      </w:r>
      <w:r>
        <w:rPr>
          <w:rFonts w:ascii="SimSun" w:hAnsi="SimSun" w:eastAsia="SimSun" w:cs="SimSun"/>
          <w:sz w:val="21"/>
          <w:szCs w:val="21"/>
          <w:spacing w:val="14"/>
        </w:rPr>
        <w:t>台，但多为小规</w:t>
      </w:r>
      <w:r>
        <w:rPr>
          <w:rFonts w:ascii="SimSun" w:hAnsi="SimSun" w:eastAsia="SimSun" w:cs="SimSun"/>
          <w:sz w:val="21"/>
          <w:szCs w:val="21"/>
        </w:rPr>
        <w:t xml:space="preserve">  </w:t>
      </w:r>
      <w:r>
        <w:rPr>
          <w:rFonts w:ascii="SimSun" w:hAnsi="SimSun" w:eastAsia="SimSun" w:cs="SimSun"/>
          <w:sz w:val="21"/>
          <w:szCs w:val="21"/>
          <w:spacing w:val="4"/>
        </w:rPr>
        <w:t>模平台。平台经济对各国就业产生显著影响。从上市平台企业显示的数据看，其直接雇</w:t>
      </w:r>
      <w:r>
        <w:rPr>
          <w:rFonts w:ascii="SimSun" w:hAnsi="SimSun" w:eastAsia="SimSun" w:cs="SimSun"/>
          <w:sz w:val="21"/>
          <w:szCs w:val="21"/>
          <w:spacing w:val="5"/>
        </w:rPr>
        <w:t xml:space="preserve">  </w:t>
      </w:r>
      <w:r>
        <w:rPr>
          <w:rFonts w:ascii="SimSun" w:hAnsi="SimSun" w:eastAsia="SimSun" w:cs="SimSun"/>
          <w:sz w:val="21"/>
          <w:szCs w:val="21"/>
          <w:spacing w:val="5"/>
        </w:rPr>
        <w:t>用人数达到130万人。</w:t>
      </w:r>
    </w:p>
    <w:p>
      <w:pPr>
        <w:ind w:right="310" w:firstLine="430"/>
        <w:spacing w:before="80" w:line="263" w:lineRule="auto"/>
        <w:rPr>
          <w:rFonts w:ascii="SimSun" w:hAnsi="SimSun" w:eastAsia="SimSun" w:cs="SimSun"/>
          <w:sz w:val="21"/>
          <w:szCs w:val="21"/>
        </w:rPr>
      </w:pPr>
      <w:r>
        <w:rPr>
          <w:rFonts w:ascii="SimSun" w:hAnsi="SimSun" w:eastAsia="SimSun" w:cs="SimSun"/>
          <w:sz w:val="21"/>
          <w:szCs w:val="21"/>
          <w:spacing w:val="16"/>
        </w:rPr>
        <w:t>亚洲拥有最多的平台企业。其中，中国有64家平台企业，印度有8家，</w:t>
      </w:r>
      <w:r>
        <w:rPr>
          <w:rFonts w:ascii="SimSun" w:hAnsi="SimSun" w:eastAsia="SimSun" w:cs="SimSun"/>
          <w:sz w:val="21"/>
          <w:szCs w:val="21"/>
          <w:spacing w:val="15"/>
        </w:rPr>
        <w:t>日本有5</w:t>
      </w:r>
      <w:r>
        <w:rPr>
          <w:rFonts w:ascii="SimSun" w:hAnsi="SimSun" w:eastAsia="SimSun" w:cs="SimSun"/>
          <w:sz w:val="21"/>
          <w:szCs w:val="21"/>
        </w:rPr>
        <w:t xml:space="preserve"> </w:t>
      </w:r>
      <w:r>
        <w:rPr>
          <w:rFonts w:ascii="SimSun" w:hAnsi="SimSun" w:eastAsia="SimSun" w:cs="SimSun"/>
          <w:sz w:val="21"/>
          <w:szCs w:val="21"/>
          <w:spacing w:val="4"/>
        </w:rPr>
        <w:t>家，其余分布在韩国、马来西亚和新加坡等国。北美洲的平台企业主要分布在美国，达</w:t>
      </w:r>
    </w:p>
    <w:p>
      <w:pPr>
        <w:pStyle w:val="BodyText"/>
        <w:spacing w:line="371" w:lineRule="auto"/>
        <w:rPr/>
      </w:pPr>
      <w:r/>
    </w:p>
    <w:p>
      <w:pPr>
        <w:ind w:left="319"/>
        <w:spacing w:before="56" w:line="217"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51"/>
        </w:rPr>
        <w:t xml:space="preserve"> </w:t>
      </w:r>
      <w:r>
        <w:rPr>
          <w:rFonts w:ascii="SimSun" w:hAnsi="SimSun" w:eastAsia="SimSun" w:cs="SimSun"/>
          <w:sz w:val="17"/>
          <w:szCs w:val="17"/>
          <w:spacing w:val="-2"/>
        </w:rPr>
        <w:t>姜奇平.浮现中的数字经济.北京：中国</w:t>
      </w:r>
      <w:r>
        <w:rPr>
          <w:rFonts w:ascii="SimSun" w:hAnsi="SimSun" w:eastAsia="SimSun" w:cs="SimSun"/>
          <w:sz w:val="17"/>
          <w:szCs w:val="17"/>
          <w:spacing w:val="-3"/>
        </w:rPr>
        <w:t>人民大学出版社，1998.</w:t>
      </w:r>
    </w:p>
    <w:p>
      <w:pPr>
        <w:ind w:left="330"/>
        <w:spacing w:line="217"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97"/>
        </w:rPr>
        <w:t xml:space="preserve"> </w:t>
      </w:r>
      <w:r>
        <w:rPr>
          <w:rFonts w:ascii="SimSun" w:hAnsi="SimSun" w:eastAsia="SimSun" w:cs="SimSun"/>
          <w:sz w:val="17"/>
          <w:szCs w:val="17"/>
          <w:spacing w:val="1"/>
        </w:rPr>
        <w:t>周毅.全球平台经济的发展，问题与建议.发展研究，2019(10):6.</w:t>
      </w:r>
    </w:p>
    <w:p>
      <w:pPr>
        <w:spacing w:line="217" w:lineRule="auto"/>
        <w:sectPr>
          <w:headerReference w:type="default" r:id="rId4"/>
          <w:pgSz w:w="9140" w:h="14250"/>
          <w:pgMar w:top="400" w:right="315" w:bottom="0" w:left="369" w:header="0" w:footer="0" w:gutter="0"/>
        </w:sectPr>
        <w:rPr>
          <w:rFonts w:ascii="SimSun" w:hAnsi="SimSun" w:eastAsia="SimSun" w:cs="SimSun"/>
          <w:sz w:val="17"/>
          <w:szCs w:val="17"/>
        </w:rPr>
      </w:pPr>
    </w:p>
    <w:p>
      <w:pPr>
        <w:rPr>
          <w:rFonts w:ascii="YouYuan" w:hAnsi="YouYuan" w:eastAsia="YouYuan" w:cs="YouYuan"/>
          <w:sz w:val="17"/>
          <w:szCs w:val="17"/>
        </w:rPr>
      </w:pPr>
      <w:r>
        <w:rPr>
          <w:rFonts w:ascii="YouYuan" w:hAnsi="YouYuan" w:eastAsia="YouYuan" w:cs="YouYuan"/>
          <w:sz w:val="17"/>
          <w:szCs w:val="17"/>
          <w:position w:val="-10"/>
        </w:rPr>
        <w:drawing>
          <wp:inline distT="0" distB="0" distL="0" distR="0">
            <wp:extent cx="374641" cy="215813"/>
            <wp:effectExtent l="0" t="0" r="0" b="0"/>
            <wp:docPr id="344" name="IM 344"/>
            <wp:cNvGraphicFramePr/>
            <a:graphic>
              <a:graphicData uri="http://schemas.openxmlformats.org/drawingml/2006/picture">
                <pic:pic>
                  <pic:nvPicPr>
                    <pic:cNvPr id="344" name="IM 344"/>
                    <pic:cNvPicPr/>
                  </pic:nvPicPr>
                  <pic:blipFill>
                    <a:blip r:embed="rId245"/>
                    <a:stretch>
                      <a:fillRect/>
                    </a:stretch>
                  </pic:blipFill>
                  <pic:spPr>
                    <a:xfrm rot="0">
                      <a:off x="0" y="0"/>
                      <a:ext cx="374641" cy="215813"/>
                    </a:xfrm>
                    <a:prstGeom prst="rect">
                      <a:avLst/>
                    </a:prstGeom>
                  </pic:spPr>
                </pic:pic>
              </a:graphicData>
            </a:graphic>
          </wp:inline>
        </w:drawing>
      </w:r>
      <w:r>
        <w:rPr>
          <w:rFonts w:ascii="YouYuan" w:hAnsi="YouYuan" w:eastAsia="YouYuan" w:cs="YouYuan"/>
          <w:sz w:val="17"/>
          <w:szCs w:val="17"/>
          <w:spacing w:val="-3"/>
          <w:w w:val="98"/>
        </w:rPr>
        <w:t>数字经济概论</w:t>
      </w:r>
    </w:p>
    <w:p>
      <w:pPr>
        <w:pStyle w:val="BodyText"/>
        <w:spacing w:line="362" w:lineRule="auto"/>
        <w:rPr/>
      </w:pPr>
      <w:r/>
    </w:p>
    <w:p>
      <w:pPr>
        <w:ind w:left="330" w:right="39"/>
        <w:spacing w:before="71" w:line="268" w:lineRule="auto"/>
        <w:jc w:val="both"/>
        <w:rPr>
          <w:rFonts w:ascii="SimSun" w:hAnsi="SimSun" w:eastAsia="SimSun" w:cs="SimSun"/>
          <w:sz w:val="22"/>
          <w:szCs w:val="22"/>
        </w:rPr>
      </w:pPr>
      <w:r>
        <w:rPr>
          <w:rFonts w:ascii="SimSun" w:hAnsi="SimSun" w:eastAsia="SimSun" w:cs="SimSun"/>
          <w:sz w:val="22"/>
          <w:szCs w:val="22"/>
          <w:spacing w:val="5"/>
        </w:rPr>
        <w:t>到63家。欧洲共有10个国家的27家平台企业，其中英国有9家，德国有5家。拉丁美 </w:t>
      </w:r>
      <w:r>
        <w:rPr>
          <w:rFonts w:ascii="SimSun" w:hAnsi="SimSun" w:eastAsia="SimSun" w:cs="SimSun"/>
          <w:sz w:val="22"/>
          <w:szCs w:val="22"/>
          <w:spacing w:val="-4"/>
        </w:rPr>
        <w:t>洲的2家平台企业分别位于阿根廷和巴西。非洲也拥有1家位于南非的平台企业。另外，</w:t>
      </w:r>
      <w:r>
        <w:rPr>
          <w:rFonts w:ascii="SimSun" w:hAnsi="SimSun" w:eastAsia="SimSun" w:cs="SimSun"/>
          <w:sz w:val="22"/>
          <w:szCs w:val="22"/>
          <w:spacing w:val="15"/>
        </w:rPr>
        <w:t xml:space="preserve"> </w:t>
      </w:r>
      <w:r>
        <w:rPr>
          <w:rFonts w:ascii="SimSun" w:hAnsi="SimSun" w:eastAsia="SimSun" w:cs="SimSun"/>
          <w:sz w:val="22"/>
          <w:szCs w:val="22"/>
          <w:spacing w:val="3"/>
        </w:rPr>
        <w:t>从这些平台所依托的城市来看，平台总部集</w:t>
      </w:r>
      <w:r>
        <w:rPr>
          <w:rFonts w:ascii="SimSun" w:hAnsi="SimSun" w:eastAsia="SimSun" w:cs="SimSun"/>
          <w:sz w:val="22"/>
          <w:szCs w:val="22"/>
          <w:spacing w:val="2"/>
        </w:rPr>
        <w:t>中度最高的是旧金山湾区(44家),其次是 </w:t>
      </w:r>
      <w:r>
        <w:rPr>
          <w:rFonts w:ascii="SimSun" w:hAnsi="SimSun" w:eastAsia="SimSun" w:cs="SimSun"/>
          <w:sz w:val="22"/>
          <w:szCs w:val="22"/>
          <w:spacing w:val="5"/>
        </w:rPr>
        <w:t>北京(30家),上海紧随其后，共有15家，伦敦和纽约各8家。杭州和深圳分别诞生了 </w:t>
      </w:r>
      <w:r>
        <w:rPr>
          <w:rFonts w:ascii="SimSun" w:hAnsi="SimSun" w:eastAsia="SimSun" w:cs="SimSun"/>
          <w:sz w:val="22"/>
          <w:szCs w:val="22"/>
          <w:spacing w:val="-6"/>
        </w:rPr>
        <w:t>5～6家平台企业，东京、柏林、新德里、西雅图、班加罗尔、莫斯科和南京等城市，均 </w:t>
      </w:r>
      <w:r>
        <w:rPr>
          <w:rFonts w:ascii="SimSun" w:hAnsi="SimSun" w:eastAsia="SimSun" w:cs="SimSun"/>
          <w:sz w:val="22"/>
          <w:szCs w:val="22"/>
          <w:spacing w:val="6"/>
        </w:rPr>
        <w:t>有3～5家。</w:t>
      </w:r>
    </w:p>
    <w:p>
      <w:pPr>
        <w:ind w:left="759"/>
        <w:spacing w:before="77" w:line="220" w:lineRule="auto"/>
        <w:rPr>
          <w:rFonts w:ascii="SimSun" w:hAnsi="SimSun" w:eastAsia="SimSun" w:cs="SimSun"/>
          <w:sz w:val="22"/>
          <w:szCs w:val="22"/>
        </w:rPr>
      </w:pPr>
      <w:r>
        <w:rPr>
          <w:rFonts w:ascii="SimSun" w:hAnsi="SimSun" w:eastAsia="SimSun" w:cs="SimSun"/>
          <w:sz w:val="22"/>
          <w:szCs w:val="22"/>
          <w:spacing w:val="-4"/>
        </w:rPr>
        <w:t>(2)主要经济体的平台经济发展程度不一。</w:t>
      </w:r>
    </w:p>
    <w:p>
      <w:pPr>
        <w:ind w:left="330" w:right="108" w:firstLine="429"/>
        <w:spacing w:before="49" w:line="267" w:lineRule="auto"/>
        <w:rPr>
          <w:rFonts w:ascii="SimSun" w:hAnsi="SimSun" w:eastAsia="SimSun" w:cs="SimSun"/>
          <w:sz w:val="22"/>
          <w:szCs w:val="22"/>
        </w:rPr>
      </w:pPr>
      <w:r>
        <w:rPr>
          <w:rFonts w:ascii="SimSun" w:hAnsi="SimSun" w:eastAsia="SimSun" w:cs="SimSun"/>
          <w:sz w:val="22"/>
          <w:szCs w:val="22"/>
          <w:spacing w:val="-6"/>
        </w:rPr>
        <w:t>由于互联网具有高效性、规模化和普惠性等优势，能实现更加有效的资源配置，因</w:t>
      </w:r>
      <w:r>
        <w:rPr>
          <w:rFonts w:ascii="SimSun" w:hAnsi="SimSun" w:eastAsia="SimSun" w:cs="SimSun"/>
          <w:sz w:val="22"/>
          <w:szCs w:val="22"/>
          <w:spacing w:val="16"/>
        </w:rPr>
        <w:t xml:space="preserve"> </w:t>
      </w:r>
      <w:r>
        <w:rPr>
          <w:rFonts w:ascii="SimSun" w:hAnsi="SimSun" w:eastAsia="SimSun" w:cs="SimSun"/>
          <w:sz w:val="22"/>
          <w:szCs w:val="22"/>
          <w:spacing w:val="-6"/>
        </w:rPr>
        <w:t>此平台经济也多借助互联网发力于资源较为分散的领域。美国的平台经济起步较早，微</w:t>
      </w:r>
      <w:r>
        <w:rPr>
          <w:rFonts w:ascii="SimSun" w:hAnsi="SimSun" w:eastAsia="SimSun" w:cs="SimSun"/>
          <w:sz w:val="22"/>
          <w:szCs w:val="22"/>
          <w:spacing w:val="5"/>
        </w:rPr>
        <w:t xml:space="preserve"> </w:t>
      </w:r>
      <w:r>
        <w:rPr>
          <w:rFonts w:ascii="SimSun" w:hAnsi="SimSun" w:eastAsia="SimSun" w:cs="SimSun"/>
          <w:sz w:val="22"/>
          <w:szCs w:val="22"/>
          <w:spacing w:val="-6"/>
        </w:rPr>
        <w:t>软操作系统可看作是现代意义上最早的平台，美国平台经济以脸书、苹果、亚马逊、网</w:t>
      </w:r>
      <w:r>
        <w:rPr>
          <w:rFonts w:ascii="SimSun" w:hAnsi="SimSun" w:eastAsia="SimSun" w:cs="SimSun"/>
          <w:sz w:val="22"/>
          <w:szCs w:val="22"/>
          <w:spacing w:val="17"/>
        </w:rPr>
        <w:t xml:space="preserve"> </w:t>
      </w:r>
      <w:r>
        <w:rPr>
          <w:rFonts w:ascii="SimSun" w:hAnsi="SimSun" w:eastAsia="SimSun" w:cs="SimSun"/>
          <w:sz w:val="22"/>
          <w:szCs w:val="22"/>
          <w:spacing w:val="-6"/>
        </w:rPr>
        <w:t>飞、谷歌五家企业为主要核心力量，在全球都有很大的影响力，根植美国服务全球的特</w:t>
      </w:r>
      <w:r>
        <w:rPr>
          <w:rFonts w:ascii="SimSun" w:hAnsi="SimSun" w:eastAsia="SimSun" w:cs="SimSun"/>
          <w:sz w:val="22"/>
          <w:szCs w:val="22"/>
          <w:spacing w:val="4"/>
        </w:rPr>
        <w:t xml:space="preserve"> </w:t>
      </w:r>
      <w:r>
        <w:rPr>
          <w:rFonts w:ascii="SimSun" w:hAnsi="SimSun" w:eastAsia="SimSun" w:cs="SimSun"/>
          <w:sz w:val="22"/>
          <w:szCs w:val="22"/>
          <w:spacing w:val="-6"/>
        </w:rPr>
        <w:t>征明显，加之美国高科技公司在云计算、大数据、人工智能等领域的领先地位，保证了</w:t>
      </w:r>
      <w:r>
        <w:rPr>
          <w:rFonts w:ascii="SimSun" w:hAnsi="SimSun" w:eastAsia="SimSun" w:cs="SimSun"/>
          <w:sz w:val="22"/>
          <w:szCs w:val="22"/>
          <w:spacing w:val="5"/>
        </w:rPr>
        <w:t xml:space="preserve"> </w:t>
      </w:r>
      <w:r>
        <w:rPr>
          <w:rFonts w:ascii="SimSun" w:hAnsi="SimSun" w:eastAsia="SimSun" w:cs="SimSun"/>
          <w:sz w:val="22"/>
          <w:szCs w:val="22"/>
          <w:spacing w:val="-14"/>
        </w:rPr>
        <w:t>美国在平台经济领域的优势。</w:t>
      </w:r>
    </w:p>
    <w:p>
      <w:pPr>
        <w:ind w:left="310" w:firstLine="449"/>
        <w:spacing w:before="76" w:line="259" w:lineRule="auto"/>
        <w:tabs>
          <w:tab w:val="left" w:pos="539"/>
        </w:tabs>
        <w:rPr>
          <w:rFonts w:ascii="SimSun" w:hAnsi="SimSun" w:eastAsia="SimSun" w:cs="SimSun"/>
          <w:sz w:val="22"/>
          <w:szCs w:val="22"/>
        </w:rPr>
      </w:pPr>
      <w:r>
        <w:rPr>
          <w:rFonts w:ascii="SimSun" w:hAnsi="SimSun" w:eastAsia="SimSun" w:cs="SimSun"/>
          <w:sz w:val="22"/>
          <w:szCs w:val="22"/>
          <w:spacing w:val="-10"/>
        </w:rPr>
        <w:t>近年来，中国的平台经济发展较快，</w:t>
      </w:r>
      <w:r>
        <w:rPr>
          <w:rFonts w:ascii="SimSun" w:hAnsi="SimSun" w:eastAsia="SimSun" w:cs="SimSun"/>
          <w:sz w:val="22"/>
          <w:szCs w:val="22"/>
          <w:spacing w:val="57"/>
        </w:rPr>
        <w:t xml:space="preserve"> </w:t>
      </w:r>
      <w:r>
        <w:rPr>
          <w:rFonts w:ascii="SimSun" w:hAnsi="SimSun" w:eastAsia="SimSun" w:cs="SimSun"/>
          <w:sz w:val="22"/>
          <w:szCs w:val="22"/>
          <w:spacing w:val="-10"/>
        </w:rPr>
        <w:t>一是中国的互</w:t>
      </w:r>
      <w:r>
        <w:rPr>
          <w:rFonts w:ascii="SimSun" w:hAnsi="SimSun" w:eastAsia="SimSun" w:cs="SimSun"/>
          <w:sz w:val="22"/>
          <w:szCs w:val="22"/>
          <w:spacing w:val="-11"/>
        </w:rPr>
        <w:t>联网市场广大，网民数量世界第</w:t>
      </w:r>
      <w:r>
        <w:rPr>
          <w:rFonts w:ascii="SimSun" w:hAnsi="SimSun" w:eastAsia="SimSun" w:cs="SimSun"/>
          <w:sz w:val="22"/>
          <w:szCs w:val="22"/>
        </w:rPr>
        <w:t xml:space="preserve">  </w:t>
      </w:r>
      <w:r>
        <w:rPr>
          <w:rFonts w:ascii="SimSun" w:hAnsi="SimSun" w:eastAsia="SimSun" w:cs="SimSun"/>
          <w:sz w:val="22"/>
          <w:szCs w:val="22"/>
          <w:u w:val="single" w:color="auto"/>
        </w:rPr>
        <w:tab/>
      </w:r>
      <w:r>
        <w:rPr>
          <w:rFonts w:ascii="SimSun" w:hAnsi="SimSun" w:eastAsia="SimSun" w:cs="SimSun"/>
          <w:sz w:val="22"/>
          <w:szCs w:val="22"/>
          <w:spacing w:val="-89"/>
        </w:rPr>
        <w:t xml:space="preserve"> </w:t>
      </w:r>
      <w:r>
        <w:rPr>
          <w:rFonts w:ascii="SimSun" w:hAnsi="SimSun" w:eastAsia="SimSun" w:cs="SimSun"/>
          <w:sz w:val="22"/>
          <w:szCs w:val="22"/>
          <w:spacing w:val="-3"/>
        </w:rPr>
        <w:t>,接近十亿人，这也衍生出广阔的商品和服务市场，为平台经</w:t>
      </w:r>
      <w:r>
        <w:rPr>
          <w:rFonts w:ascii="SimSun" w:hAnsi="SimSun" w:eastAsia="SimSun" w:cs="SimSun"/>
          <w:sz w:val="22"/>
          <w:szCs w:val="22"/>
          <w:spacing w:val="-4"/>
        </w:rPr>
        <w:t>济发展提供了肥沃的土</w:t>
      </w:r>
      <w:r>
        <w:rPr>
          <w:rFonts w:ascii="SimSun" w:hAnsi="SimSun" w:eastAsia="SimSun" w:cs="SimSun"/>
          <w:sz w:val="22"/>
          <w:szCs w:val="22"/>
        </w:rPr>
        <w:t xml:space="preserve">  </w:t>
      </w:r>
      <w:r>
        <w:rPr>
          <w:rFonts w:ascii="SimSun" w:hAnsi="SimSun" w:eastAsia="SimSun" w:cs="SimSun"/>
          <w:sz w:val="22"/>
          <w:szCs w:val="22"/>
          <w:spacing w:val="-2"/>
        </w:rPr>
        <w:t>壤；二是中国的互联网企业众多，阿里巴巴、腾讯等大型平台企业开始布</w:t>
      </w:r>
      <w:r>
        <w:rPr>
          <w:rFonts w:ascii="SimSun" w:hAnsi="SimSun" w:eastAsia="SimSun" w:cs="SimSun"/>
          <w:sz w:val="22"/>
          <w:szCs w:val="22"/>
          <w:spacing w:val="-3"/>
        </w:rPr>
        <w:t>局国外市场，</w:t>
      </w:r>
      <w:r>
        <w:rPr>
          <w:rFonts w:ascii="SimSun" w:hAnsi="SimSun" w:eastAsia="SimSun" w:cs="SimSun"/>
          <w:sz w:val="22"/>
          <w:szCs w:val="22"/>
        </w:rPr>
        <w:t xml:space="preserve"> </w:t>
      </w:r>
      <w:r>
        <w:rPr>
          <w:rFonts w:ascii="SimSun" w:hAnsi="SimSun" w:eastAsia="SimSun" w:cs="SimSun"/>
          <w:sz w:val="22"/>
          <w:szCs w:val="22"/>
          <w:spacing w:val="-2"/>
        </w:rPr>
        <w:t>也有一些企业专营跨境电商业务，拉动中国平台经济快速发展；三是中国</w:t>
      </w:r>
      <w:r>
        <w:rPr>
          <w:rFonts w:ascii="SimSun" w:hAnsi="SimSun" w:eastAsia="SimSun" w:cs="SimSun"/>
          <w:sz w:val="22"/>
          <w:szCs w:val="22"/>
          <w:spacing w:val="-3"/>
        </w:rPr>
        <w:t>在人工智能、</w:t>
      </w:r>
      <w:r>
        <w:rPr>
          <w:rFonts w:ascii="SimSun" w:hAnsi="SimSun" w:eastAsia="SimSun" w:cs="SimSun"/>
          <w:sz w:val="22"/>
          <w:szCs w:val="22"/>
        </w:rPr>
        <w:t xml:space="preserve"> </w:t>
      </w:r>
      <w:r>
        <w:rPr>
          <w:rFonts w:ascii="SimSun" w:hAnsi="SimSun" w:eastAsia="SimSun" w:cs="SimSun"/>
          <w:sz w:val="22"/>
          <w:szCs w:val="22"/>
          <w:spacing w:val="-9"/>
        </w:rPr>
        <w:t>大数据、云计算等技术领域发展较快，有力地支撑了平台经济较好发展。</w:t>
      </w:r>
    </w:p>
    <w:p>
      <w:pPr>
        <w:ind w:left="759"/>
        <w:spacing w:before="99" w:line="219" w:lineRule="auto"/>
        <w:rPr>
          <w:rFonts w:ascii="SimSun" w:hAnsi="SimSun" w:eastAsia="SimSun" w:cs="SimSun"/>
          <w:sz w:val="22"/>
          <w:szCs w:val="22"/>
        </w:rPr>
      </w:pPr>
      <w:r>
        <w:rPr>
          <w:rFonts w:ascii="SimSun" w:hAnsi="SimSun" w:eastAsia="SimSun" w:cs="SimSun"/>
          <w:sz w:val="22"/>
          <w:szCs w:val="22"/>
          <w:spacing w:val="-4"/>
        </w:rPr>
        <w:t>(3)全球平台经济发展呈现出趋势性特征。</w:t>
      </w:r>
    </w:p>
    <w:p>
      <w:pPr>
        <w:ind w:left="330" w:right="115" w:firstLine="429"/>
        <w:spacing w:before="58" w:line="258" w:lineRule="auto"/>
        <w:rPr>
          <w:rFonts w:ascii="SimSun" w:hAnsi="SimSun" w:eastAsia="SimSun" w:cs="SimSun"/>
          <w:sz w:val="22"/>
          <w:szCs w:val="22"/>
        </w:rPr>
      </w:pPr>
      <w:r>
        <w:rPr>
          <w:rFonts w:ascii="SimSun" w:hAnsi="SimSun" w:eastAsia="SimSun" w:cs="SimSun"/>
          <w:sz w:val="22"/>
          <w:szCs w:val="22"/>
          <w:spacing w:val="-6"/>
        </w:rPr>
        <w:t>平台经济从产生到现在短短数十年，在规模和影响方面发生了翻天覆地的变化，已</w:t>
      </w:r>
      <w:r>
        <w:rPr>
          <w:rFonts w:ascii="SimSun" w:hAnsi="SimSun" w:eastAsia="SimSun" w:cs="SimSun"/>
          <w:sz w:val="22"/>
          <w:szCs w:val="22"/>
          <w:spacing w:val="9"/>
        </w:rPr>
        <w:t xml:space="preserve"> </w:t>
      </w:r>
      <w:r>
        <w:rPr>
          <w:rFonts w:ascii="SimSun" w:hAnsi="SimSun" w:eastAsia="SimSun" w:cs="SimSun"/>
          <w:sz w:val="22"/>
          <w:szCs w:val="22"/>
        </w:rPr>
        <w:t>深刻改变了全球产业布局、人类活动方式乃至全球竞争格局，</w:t>
      </w:r>
      <w:r>
        <w:rPr>
          <w:rFonts w:ascii="SimSun" w:hAnsi="SimSun" w:eastAsia="SimSun" w:cs="SimSun"/>
          <w:sz w:val="22"/>
          <w:szCs w:val="22"/>
          <w:spacing w:val="-1"/>
        </w:rPr>
        <w:t>呈现出以下几个趋势性</w:t>
      </w:r>
      <w:r>
        <w:rPr>
          <w:rFonts w:ascii="SimSun" w:hAnsi="SimSun" w:eastAsia="SimSun" w:cs="SimSun"/>
          <w:sz w:val="22"/>
          <w:szCs w:val="22"/>
        </w:rPr>
        <w:t xml:space="preserve"> </w:t>
      </w:r>
      <w:r>
        <w:rPr>
          <w:rFonts w:ascii="SimSun" w:hAnsi="SimSun" w:eastAsia="SimSun" w:cs="SimSun"/>
          <w:sz w:val="22"/>
          <w:szCs w:val="22"/>
          <w:spacing w:val="-14"/>
        </w:rPr>
        <w:t>特征：</w:t>
      </w:r>
    </w:p>
    <w:p>
      <w:pPr>
        <w:ind w:left="330" w:right="79" w:firstLine="429"/>
        <w:spacing w:before="64" w:line="263" w:lineRule="auto"/>
        <w:rPr>
          <w:rFonts w:ascii="SimSun" w:hAnsi="SimSun" w:eastAsia="SimSun" w:cs="SimSun"/>
          <w:sz w:val="22"/>
          <w:szCs w:val="22"/>
        </w:rPr>
      </w:pPr>
      <w:r>
        <w:rPr>
          <w:rFonts w:ascii="SimSun" w:hAnsi="SimSun" w:eastAsia="SimSun" w:cs="SimSun"/>
          <w:sz w:val="22"/>
          <w:szCs w:val="22"/>
          <w:spacing w:val="-5"/>
        </w:rPr>
        <w:t>①平台经济规模庞大且有延续之势。平台企业由于网络效应的存在</w:t>
      </w:r>
      <w:r>
        <w:rPr>
          <w:rFonts w:ascii="SimSun" w:hAnsi="SimSun" w:eastAsia="SimSun" w:cs="SimSun"/>
          <w:sz w:val="22"/>
          <w:szCs w:val="22"/>
          <w:spacing w:val="-6"/>
        </w:rPr>
        <w:t>，当积累到一定</w:t>
      </w:r>
      <w:r>
        <w:rPr>
          <w:rFonts w:ascii="SimSun" w:hAnsi="SimSun" w:eastAsia="SimSun" w:cs="SimSun"/>
          <w:sz w:val="22"/>
          <w:szCs w:val="22"/>
        </w:rPr>
        <w:t xml:space="preserve"> </w:t>
      </w:r>
      <w:r>
        <w:rPr>
          <w:rFonts w:ascii="SimSun" w:hAnsi="SimSun" w:eastAsia="SimSun" w:cs="SimSun"/>
          <w:sz w:val="22"/>
          <w:szCs w:val="22"/>
          <w:spacing w:val="-5"/>
        </w:rPr>
        <w:t>用户数量后，会呈现井喷式发展，其规模也会比传统公司大很多。2</w:t>
      </w:r>
      <w:r>
        <w:rPr>
          <w:rFonts w:ascii="SimSun" w:hAnsi="SimSun" w:eastAsia="SimSun" w:cs="SimSun"/>
          <w:sz w:val="22"/>
          <w:szCs w:val="22"/>
          <w:spacing w:val="-6"/>
        </w:rPr>
        <w:t>012—2016年，全球</w:t>
      </w:r>
      <w:r>
        <w:rPr>
          <w:rFonts w:ascii="SimSun" w:hAnsi="SimSun" w:eastAsia="SimSun" w:cs="SimSun"/>
          <w:sz w:val="22"/>
          <w:szCs w:val="22"/>
        </w:rPr>
        <w:t xml:space="preserve"> </w:t>
      </w:r>
      <w:r>
        <w:rPr>
          <w:rFonts w:ascii="SimSun" w:hAnsi="SimSun" w:eastAsia="SimSun" w:cs="SimSun"/>
          <w:sz w:val="22"/>
          <w:szCs w:val="22"/>
          <w:spacing w:val="-4"/>
        </w:rPr>
        <w:t>上市公司市值前五名榜单上的平台企业越来</w:t>
      </w:r>
      <w:r>
        <w:rPr>
          <w:rFonts w:ascii="SimSun" w:hAnsi="SimSun" w:eastAsia="SimSun" w:cs="SimSun"/>
          <w:sz w:val="22"/>
          <w:szCs w:val="22"/>
          <w:spacing w:val="-5"/>
        </w:rPr>
        <w:t>越多。其中，2016年市值前五名为苹果、谷</w:t>
      </w:r>
      <w:r>
        <w:rPr>
          <w:rFonts w:ascii="SimSun" w:hAnsi="SimSun" w:eastAsia="SimSun" w:cs="SimSun"/>
          <w:sz w:val="22"/>
          <w:szCs w:val="22"/>
        </w:rPr>
        <w:t xml:space="preserve"> </w:t>
      </w:r>
      <w:r>
        <w:rPr>
          <w:rFonts w:ascii="SimSun" w:hAnsi="SimSun" w:eastAsia="SimSun" w:cs="SimSun"/>
          <w:sz w:val="22"/>
          <w:szCs w:val="22"/>
          <w:spacing w:val="-11"/>
        </w:rPr>
        <w:t>歌、微软、亚马逊和脸书，均为平台企业。</w:t>
      </w:r>
    </w:p>
    <w:p>
      <w:pPr>
        <w:ind w:left="330" w:right="69" w:firstLine="429"/>
        <w:spacing w:before="69" w:line="262" w:lineRule="auto"/>
        <w:rPr>
          <w:rFonts w:ascii="SimSun" w:hAnsi="SimSun" w:eastAsia="SimSun" w:cs="SimSun"/>
          <w:sz w:val="22"/>
          <w:szCs w:val="22"/>
        </w:rPr>
      </w:pPr>
      <w:r>
        <w:rPr>
          <w:rFonts w:ascii="SimSun" w:hAnsi="SimSun" w:eastAsia="SimSun" w:cs="SimSun"/>
          <w:sz w:val="22"/>
          <w:szCs w:val="22"/>
          <w:spacing w:val="-4"/>
        </w:rPr>
        <w:t>②平台经济发展快速。互联网平台的发展呈</w:t>
      </w:r>
      <w:r>
        <w:rPr>
          <w:rFonts w:ascii="SimSun" w:hAnsi="SimSun" w:eastAsia="SimSun" w:cs="SimSun"/>
          <w:sz w:val="22"/>
          <w:szCs w:val="22"/>
          <w:spacing w:val="-5"/>
        </w:rPr>
        <w:t>加速态势。据阿里研究院的数据，在当</w:t>
      </w:r>
      <w:r>
        <w:rPr>
          <w:rFonts w:ascii="SimSun" w:hAnsi="SimSun" w:eastAsia="SimSun" w:cs="SimSun"/>
          <w:sz w:val="22"/>
          <w:szCs w:val="22"/>
        </w:rPr>
        <w:t xml:space="preserve"> </w:t>
      </w:r>
      <w:r>
        <w:rPr>
          <w:rFonts w:ascii="SimSun" w:hAnsi="SimSun" w:eastAsia="SimSun" w:cs="SimSun"/>
          <w:sz w:val="22"/>
          <w:szCs w:val="22"/>
          <w:spacing w:val="8"/>
        </w:rPr>
        <w:t>地市场的用户渗透率从0攀升到50%,亚马逊花费14年，淘宝花费9年，爱奇艺花费6</w:t>
      </w:r>
      <w:r>
        <w:rPr>
          <w:rFonts w:ascii="SimSun" w:hAnsi="SimSun" w:eastAsia="SimSun" w:cs="SimSun"/>
          <w:sz w:val="22"/>
          <w:szCs w:val="22"/>
          <w:spacing w:val="10"/>
        </w:rPr>
        <w:t xml:space="preserve"> </w:t>
      </w:r>
      <w:r>
        <w:rPr>
          <w:rFonts w:ascii="SimSun" w:hAnsi="SimSun" w:eastAsia="SimSun" w:cs="SimSun"/>
          <w:sz w:val="22"/>
          <w:szCs w:val="22"/>
          <w:spacing w:val="-7"/>
        </w:rPr>
        <w:t>年，而腾讯和滴滴仅用了3年。以上互联网平</w:t>
      </w:r>
      <w:r>
        <w:rPr>
          <w:rFonts w:ascii="SimSun" w:hAnsi="SimSun" w:eastAsia="SimSun" w:cs="SimSun"/>
          <w:sz w:val="22"/>
          <w:szCs w:val="22"/>
          <w:spacing w:val="-8"/>
        </w:rPr>
        <w:t>台的快速发展归功于两大因素：</w:t>
      </w:r>
      <w:r>
        <w:rPr>
          <w:rFonts w:ascii="SimSun" w:hAnsi="SimSun" w:eastAsia="SimSun" w:cs="SimSun"/>
          <w:sz w:val="22"/>
          <w:szCs w:val="22"/>
          <w:spacing w:val="61"/>
        </w:rPr>
        <w:t xml:space="preserve"> </w:t>
      </w:r>
      <w:r>
        <w:rPr>
          <w:rFonts w:ascii="SimSun" w:hAnsi="SimSun" w:eastAsia="SimSun" w:cs="SimSun"/>
          <w:sz w:val="22"/>
          <w:szCs w:val="22"/>
          <w:spacing w:val="-8"/>
        </w:rPr>
        <w:t>一是互联</w:t>
      </w:r>
      <w:r>
        <w:rPr>
          <w:rFonts w:ascii="SimSun" w:hAnsi="SimSun" w:eastAsia="SimSun" w:cs="SimSun"/>
          <w:sz w:val="22"/>
          <w:szCs w:val="22"/>
        </w:rPr>
        <w:t xml:space="preserve"> </w:t>
      </w:r>
      <w:r>
        <w:rPr>
          <w:rFonts w:ascii="SimSun" w:hAnsi="SimSun" w:eastAsia="SimSun" w:cs="SimSun"/>
          <w:sz w:val="22"/>
          <w:szCs w:val="22"/>
          <w:spacing w:val="-6"/>
        </w:rPr>
        <w:t>网及移动互联网的快速发展，这使得大量潜在用户得以进入市场；二是技术的推动，人</w:t>
      </w:r>
      <w:r>
        <w:rPr>
          <w:rFonts w:ascii="SimSun" w:hAnsi="SimSun" w:eastAsia="SimSun" w:cs="SimSun"/>
          <w:sz w:val="22"/>
          <w:szCs w:val="22"/>
          <w:spacing w:val="6"/>
        </w:rPr>
        <w:t xml:space="preserve"> </w:t>
      </w:r>
      <w:r>
        <w:rPr>
          <w:rFonts w:ascii="SimSun" w:hAnsi="SimSun" w:eastAsia="SimSun" w:cs="SimSun"/>
          <w:sz w:val="22"/>
          <w:szCs w:val="22"/>
          <w:spacing w:val="-10"/>
        </w:rPr>
        <w:t>工智能、云计算、大数据等技术为平台撮合机制的顺利实施提供了基础性保障。</w:t>
      </w:r>
    </w:p>
    <w:p>
      <w:pPr>
        <w:ind w:left="330" w:right="97" w:firstLine="429"/>
        <w:spacing w:before="88"/>
        <w:rPr>
          <w:rFonts w:ascii="SimSun" w:hAnsi="SimSun" w:eastAsia="SimSun" w:cs="SimSun"/>
          <w:sz w:val="22"/>
          <w:szCs w:val="22"/>
        </w:rPr>
      </w:pPr>
      <w:r>
        <w:rPr>
          <w:rFonts w:ascii="SimSun" w:hAnsi="SimSun" w:eastAsia="SimSun" w:cs="SimSun"/>
          <w:sz w:val="22"/>
          <w:szCs w:val="22"/>
          <w:spacing w:val="-5"/>
        </w:rPr>
        <w:t>③平台经济吸纳就业能力强。平台存在跨边网络效应，在积累</w:t>
      </w:r>
      <w:r>
        <w:rPr>
          <w:rFonts w:ascii="SimSun" w:hAnsi="SimSun" w:eastAsia="SimSun" w:cs="SimSun"/>
          <w:sz w:val="22"/>
          <w:szCs w:val="22"/>
          <w:spacing w:val="-6"/>
        </w:rPr>
        <w:t>一方用户的同时，也</w:t>
      </w:r>
      <w:r>
        <w:rPr>
          <w:rFonts w:ascii="SimSun" w:hAnsi="SimSun" w:eastAsia="SimSun" w:cs="SimSun"/>
          <w:sz w:val="22"/>
          <w:szCs w:val="22"/>
        </w:rPr>
        <w:t xml:space="preserve"> </w:t>
      </w:r>
      <w:r>
        <w:rPr>
          <w:rFonts w:ascii="SimSun" w:hAnsi="SimSun" w:eastAsia="SimSun" w:cs="SimSun"/>
          <w:sz w:val="22"/>
          <w:szCs w:val="22"/>
          <w:spacing w:val="-9"/>
        </w:rPr>
        <w:t>吸引着商品和服务提供者入场。高质量的新就业形态成为越来越</w:t>
      </w:r>
      <w:r>
        <w:rPr>
          <w:rFonts w:ascii="SimSun" w:hAnsi="SimSun" w:eastAsia="SimSun" w:cs="SimSun"/>
          <w:sz w:val="22"/>
          <w:szCs w:val="22"/>
          <w:spacing w:val="-10"/>
        </w:rPr>
        <w:t>多人的就业选择。</w:t>
      </w:r>
    </w:p>
    <w:p>
      <w:pPr>
        <w:ind w:left="330" w:right="118" w:firstLine="429"/>
        <w:spacing w:before="70" w:line="263" w:lineRule="auto"/>
        <w:rPr>
          <w:rFonts w:ascii="SimSun" w:hAnsi="SimSun" w:eastAsia="SimSun" w:cs="SimSun"/>
          <w:sz w:val="22"/>
          <w:szCs w:val="22"/>
        </w:rPr>
      </w:pPr>
      <w:r>
        <w:rPr>
          <w:rFonts w:ascii="SimSun" w:hAnsi="SimSun" w:eastAsia="SimSun" w:cs="SimSun"/>
          <w:sz w:val="22"/>
          <w:szCs w:val="22"/>
          <w:spacing w:val="-6"/>
        </w:rPr>
        <w:t>④平台经济细分领域不断扩大。平台经济初期主要聚焦于商业、社交等资源配置不</w:t>
      </w:r>
      <w:r>
        <w:rPr>
          <w:rFonts w:ascii="SimSun" w:hAnsi="SimSun" w:eastAsia="SimSun" w:cs="SimSun"/>
          <w:sz w:val="22"/>
          <w:szCs w:val="22"/>
          <w:spacing w:val="6"/>
        </w:rPr>
        <w:t xml:space="preserve"> </w:t>
      </w:r>
      <w:r>
        <w:rPr>
          <w:rFonts w:ascii="SimSun" w:hAnsi="SimSun" w:eastAsia="SimSun" w:cs="SimSun"/>
          <w:sz w:val="22"/>
          <w:szCs w:val="22"/>
          <w:spacing w:val="-6"/>
        </w:rPr>
        <w:t>合理领域，针对传统领域供需匹配不畅和交易成本太高等痛点而产生。随着平台经济进</w:t>
      </w:r>
      <w:r>
        <w:rPr>
          <w:rFonts w:ascii="SimSun" w:hAnsi="SimSun" w:eastAsia="SimSun" w:cs="SimSun"/>
          <w:sz w:val="22"/>
          <w:szCs w:val="22"/>
          <w:spacing w:val="5"/>
        </w:rPr>
        <w:t xml:space="preserve"> </w:t>
      </w:r>
      <w:r>
        <w:rPr>
          <w:rFonts w:ascii="SimSun" w:hAnsi="SimSun" w:eastAsia="SimSun" w:cs="SimSun"/>
          <w:sz w:val="22"/>
          <w:szCs w:val="22"/>
          <w:spacing w:val="-6"/>
        </w:rPr>
        <w:t>一步发展，平台的网络效应开始发挥作用，平台向传统经济模式不断渗透，更多场景被</w:t>
      </w:r>
      <w:r>
        <w:rPr>
          <w:rFonts w:ascii="SimSun" w:hAnsi="SimSun" w:eastAsia="SimSun" w:cs="SimSun"/>
          <w:sz w:val="22"/>
          <w:szCs w:val="22"/>
          <w:spacing w:val="6"/>
        </w:rPr>
        <w:t xml:space="preserve"> </w:t>
      </w:r>
      <w:r>
        <w:rPr>
          <w:rFonts w:ascii="SimSun" w:hAnsi="SimSun" w:eastAsia="SimSun" w:cs="SimSun"/>
          <w:sz w:val="22"/>
          <w:szCs w:val="22"/>
          <w:spacing w:val="-13"/>
        </w:rPr>
        <w:t>搬上了互联网平台。</w:t>
      </w:r>
    </w:p>
    <w:p>
      <w:pPr>
        <w:ind w:left="759"/>
        <w:spacing w:before="75" w:line="217" w:lineRule="auto"/>
        <w:rPr>
          <w:rFonts w:ascii="SimSun" w:hAnsi="SimSun" w:eastAsia="SimSun" w:cs="SimSun"/>
          <w:sz w:val="22"/>
          <w:szCs w:val="22"/>
        </w:rPr>
      </w:pPr>
      <w:r>
        <w:rPr>
          <w:rFonts w:ascii="SimSun" w:hAnsi="SimSun" w:eastAsia="SimSun" w:cs="SimSun"/>
          <w:sz w:val="22"/>
          <w:szCs w:val="22"/>
          <w:spacing w:val="-5"/>
        </w:rPr>
        <w:t>⑤多元生态化发展趋势明显。平台往往从本身核心业务出发，或为巩固核心业务优</w:t>
      </w:r>
    </w:p>
    <w:p>
      <w:pPr>
        <w:spacing w:line="217" w:lineRule="auto"/>
        <w:sectPr>
          <w:pgSz w:w="9140" w:h="14250"/>
          <w:pgMar w:top="200" w:right="129" w:bottom="0" w:left="419" w:header="0" w:footer="0" w:gutter="0"/>
        </w:sectPr>
        <w:rPr>
          <w:rFonts w:ascii="SimSun" w:hAnsi="SimSun" w:eastAsia="SimSun" w:cs="SimSun"/>
          <w:sz w:val="22"/>
          <w:szCs w:val="22"/>
        </w:rPr>
      </w:pPr>
    </w:p>
    <w:p>
      <w:pPr>
        <w:pStyle w:val="BodyText"/>
        <w:spacing w:line="461" w:lineRule="auto"/>
        <w:rPr/>
      </w:pPr>
      <w:r>
        <w:drawing>
          <wp:anchor distT="0" distB="0" distL="0" distR="0" simplePos="0" relativeHeight="252536832" behindDoc="0" locked="0" layoutInCell="0" allowOverlap="1">
            <wp:simplePos x="0" y="0"/>
            <wp:positionH relativeFrom="page">
              <wp:posOffset>133374</wp:posOffset>
            </wp:positionH>
            <wp:positionV relativeFrom="page">
              <wp:posOffset>8096270</wp:posOffset>
            </wp:positionV>
            <wp:extent cx="1320793" cy="6350"/>
            <wp:effectExtent l="0" t="0" r="0" b="0"/>
            <wp:wrapNone/>
            <wp:docPr id="346" name="IM 346"/>
            <wp:cNvGraphicFramePr/>
            <a:graphic>
              <a:graphicData uri="http://schemas.openxmlformats.org/drawingml/2006/picture">
                <pic:pic>
                  <pic:nvPicPr>
                    <pic:cNvPr id="346" name="IM 346"/>
                    <pic:cNvPicPr/>
                  </pic:nvPicPr>
                  <pic:blipFill>
                    <a:blip r:embed="rId247"/>
                    <a:stretch>
                      <a:fillRect/>
                    </a:stretch>
                  </pic:blipFill>
                  <pic:spPr>
                    <a:xfrm rot="0">
                      <a:off x="0" y="0"/>
                      <a:ext cx="1320793" cy="6350"/>
                    </a:xfrm>
                    <a:prstGeom prst="rect">
                      <a:avLst/>
                    </a:prstGeom>
                  </pic:spPr>
                </pic:pic>
              </a:graphicData>
            </a:graphic>
          </wp:anchor>
        </w:drawing>
      </w:r>
      <w:r/>
    </w:p>
    <w:p>
      <w:pPr>
        <w:ind w:right="310"/>
        <w:spacing w:before="65" w:line="275" w:lineRule="auto"/>
        <w:rPr>
          <w:rFonts w:ascii="SimSun" w:hAnsi="SimSun" w:eastAsia="SimSun" w:cs="SimSun"/>
          <w:sz w:val="20"/>
          <w:szCs w:val="20"/>
        </w:rPr>
      </w:pPr>
      <w:r>
        <w:rPr>
          <w:rFonts w:ascii="SimSun" w:hAnsi="SimSun" w:eastAsia="SimSun" w:cs="SimSun"/>
          <w:sz w:val="20"/>
          <w:szCs w:val="20"/>
          <w:spacing w:val="14"/>
        </w:rPr>
        <w:t>势地位，或为增加用户黏性，倾向于引入多边或多样化场景，例如将社交、直</w:t>
      </w:r>
      <w:r>
        <w:rPr>
          <w:rFonts w:ascii="SimSun" w:hAnsi="SimSun" w:eastAsia="SimSun" w:cs="SimSun"/>
          <w:sz w:val="20"/>
          <w:szCs w:val="20"/>
          <w:spacing w:val="13"/>
        </w:rPr>
        <w:t>播引入购</w:t>
      </w:r>
      <w:r>
        <w:rPr>
          <w:rFonts w:ascii="SimSun" w:hAnsi="SimSun" w:eastAsia="SimSun" w:cs="SimSun"/>
          <w:sz w:val="20"/>
          <w:szCs w:val="20"/>
        </w:rPr>
        <w:t xml:space="preserve"> </w:t>
      </w:r>
      <w:r>
        <w:rPr>
          <w:rFonts w:ascii="SimSun" w:hAnsi="SimSun" w:eastAsia="SimSun" w:cs="SimSun"/>
          <w:sz w:val="20"/>
          <w:szCs w:val="20"/>
          <w:spacing w:val="9"/>
        </w:rPr>
        <w:t>物环节，携程在卖机票的同时提供租车服务等。</w:t>
      </w:r>
    </w:p>
    <w:p>
      <w:pPr>
        <w:ind w:right="276" w:firstLine="419"/>
        <w:spacing w:before="86" w:line="296" w:lineRule="auto"/>
        <w:jc w:val="both"/>
        <w:rPr>
          <w:rFonts w:ascii="SimSun" w:hAnsi="SimSun" w:eastAsia="SimSun" w:cs="SimSun"/>
          <w:sz w:val="20"/>
          <w:szCs w:val="20"/>
        </w:rPr>
      </w:pPr>
      <w:r>
        <w:rPr>
          <w:rFonts w:ascii="SimSun" w:hAnsi="SimSun" w:eastAsia="SimSun" w:cs="SimSun"/>
          <w:sz w:val="20"/>
          <w:szCs w:val="20"/>
          <w:spacing w:val="15"/>
        </w:rPr>
        <w:t>⑥平台与平台之间的竞争越来越激烈。平台具有网络效应，在平台起步阶段培养用</w:t>
      </w:r>
      <w:r>
        <w:rPr>
          <w:rFonts w:ascii="SimSun" w:hAnsi="SimSun" w:eastAsia="SimSun" w:cs="SimSun"/>
          <w:sz w:val="20"/>
          <w:szCs w:val="20"/>
          <w:spacing w:val="3"/>
        </w:rPr>
        <w:t xml:space="preserve"> </w:t>
      </w:r>
      <w:r>
        <w:rPr>
          <w:rFonts w:ascii="SimSun" w:hAnsi="SimSun" w:eastAsia="SimSun" w:cs="SimSun"/>
          <w:sz w:val="20"/>
          <w:szCs w:val="20"/>
          <w:spacing w:val="14"/>
        </w:rPr>
        <w:t>户黏性以获得足够多的用户至关重要，加之平台生态化发展趋势明显，以往</w:t>
      </w:r>
      <w:r>
        <w:rPr>
          <w:rFonts w:ascii="SimSun" w:hAnsi="SimSun" w:eastAsia="SimSun" w:cs="SimSun"/>
          <w:sz w:val="20"/>
          <w:szCs w:val="20"/>
          <w:spacing w:val="13"/>
        </w:rPr>
        <w:t>企业间竞争</w:t>
      </w:r>
      <w:r>
        <w:rPr>
          <w:rFonts w:ascii="SimSun" w:hAnsi="SimSun" w:eastAsia="SimSun" w:cs="SimSun"/>
          <w:sz w:val="20"/>
          <w:szCs w:val="20"/>
        </w:rPr>
        <w:t xml:space="preserve"> </w:t>
      </w:r>
      <w:r>
        <w:rPr>
          <w:rFonts w:ascii="SimSun" w:hAnsi="SimSun" w:eastAsia="SimSun" w:cs="SimSun"/>
          <w:sz w:val="20"/>
          <w:szCs w:val="20"/>
          <w:spacing w:val="14"/>
        </w:rPr>
        <w:t>如果算是一棵树与一棵树竞争的话，现在平台与平台之间的竞争变成了一片森林与一片</w:t>
      </w:r>
      <w:r>
        <w:rPr>
          <w:rFonts w:ascii="SimSun" w:hAnsi="SimSun" w:eastAsia="SimSun" w:cs="SimSun"/>
          <w:sz w:val="20"/>
          <w:szCs w:val="20"/>
          <w:spacing w:val="2"/>
        </w:rPr>
        <w:t xml:space="preserve"> </w:t>
      </w:r>
      <w:r>
        <w:rPr>
          <w:rFonts w:ascii="SimSun" w:hAnsi="SimSun" w:eastAsia="SimSun" w:cs="SimSun"/>
          <w:sz w:val="20"/>
          <w:szCs w:val="20"/>
          <w:spacing w:val="20"/>
        </w:rPr>
        <w:t>森林之间的生态竞争。平台的国际化发展特征明显。现在的知名平台公司，虽其总部</w:t>
      </w:r>
      <w:r>
        <w:rPr>
          <w:rFonts w:ascii="SimSun" w:hAnsi="SimSun" w:eastAsia="SimSun" w:cs="SimSun"/>
          <w:sz w:val="20"/>
          <w:szCs w:val="20"/>
          <w:spacing w:val="10"/>
        </w:rPr>
        <w:t xml:space="preserve"> </w:t>
      </w:r>
      <w:r>
        <w:rPr>
          <w:rFonts w:ascii="SimSun" w:hAnsi="SimSun" w:eastAsia="SimSun" w:cs="SimSun"/>
          <w:sz w:val="20"/>
          <w:szCs w:val="20"/>
          <w:spacing w:val="15"/>
        </w:rPr>
        <w:t>具有国别性质，但其国家属性已十分模糊。</w:t>
      </w:r>
      <w:r>
        <w:rPr>
          <w:rFonts w:ascii="SimSun" w:hAnsi="SimSun" w:eastAsia="SimSun" w:cs="SimSun"/>
          <w:sz w:val="20"/>
          <w:szCs w:val="20"/>
          <w:spacing w:val="76"/>
        </w:rPr>
        <w:t xml:space="preserve"> </w:t>
      </w:r>
      <w:r>
        <w:rPr>
          <w:rFonts w:ascii="SimSun" w:hAnsi="SimSun" w:eastAsia="SimSun" w:cs="SimSun"/>
          <w:sz w:val="20"/>
          <w:szCs w:val="20"/>
          <w:spacing w:val="15"/>
        </w:rPr>
        <w:t>一方面，各平台企业在某一地区达到市场</w:t>
      </w:r>
      <w:r>
        <w:rPr>
          <w:rFonts w:ascii="SimSun" w:hAnsi="SimSun" w:eastAsia="SimSun" w:cs="SimSun"/>
          <w:sz w:val="20"/>
          <w:szCs w:val="20"/>
        </w:rPr>
        <w:t xml:space="preserve"> </w:t>
      </w:r>
      <w:r>
        <w:rPr>
          <w:rFonts w:ascii="SimSun" w:hAnsi="SimSun" w:eastAsia="SimSun" w:cs="SimSun"/>
          <w:sz w:val="20"/>
          <w:szCs w:val="20"/>
          <w:spacing w:val="20"/>
        </w:rPr>
        <w:t>饱和后，开始寻求更大规模的市场，于是收购国外</w:t>
      </w:r>
      <w:r>
        <w:rPr>
          <w:rFonts w:ascii="SimSun" w:hAnsi="SimSun" w:eastAsia="SimSun" w:cs="SimSun"/>
          <w:sz w:val="20"/>
          <w:szCs w:val="20"/>
          <w:spacing w:val="19"/>
        </w:rPr>
        <w:t>同类型公司，或者直接出国开展业</w:t>
      </w:r>
      <w:r>
        <w:rPr>
          <w:rFonts w:ascii="SimSun" w:hAnsi="SimSun" w:eastAsia="SimSun" w:cs="SimSun"/>
          <w:sz w:val="20"/>
          <w:szCs w:val="20"/>
        </w:rPr>
        <w:t xml:space="preserve"> </w:t>
      </w:r>
      <w:r>
        <w:rPr>
          <w:rFonts w:ascii="SimSun" w:hAnsi="SimSun" w:eastAsia="SimSun" w:cs="SimSun"/>
          <w:sz w:val="20"/>
          <w:szCs w:val="20"/>
          <w:spacing w:val="14"/>
        </w:rPr>
        <w:t>务，如滴滴通过收购印度的</w:t>
      </w:r>
      <w:r>
        <w:rPr>
          <w:rFonts w:ascii="SimSun" w:hAnsi="SimSun" w:eastAsia="SimSun" w:cs="SimSun"/>
          <w:sz w:val="20"/>
          <w:szCs w:val="20"/>
        </w:rPr>
        <w:t>Ola</w:t>
      </w:r>
      <w:r>
        <w:rPr>
          <w:rFonts w:ascii="SimSun" w:hAnsi="SimSun" w:eastAsia="SimSun" w:cs="SimSun"/>
          <w:sz w:val="20"/>
          <w:szCs w:val="20"/>
          <w:spacing w:val="14"/>
        </w:rPr>
        <w:t>、 新加坡的</w:t>
      </w:r>
      <w:r>
        <w:rPr>
          <w:rFonts w:ascii="SimSun" w:hAnsi="SimSun" w:eastAsia="SimSun" w:cs="SimSun"/>
          <w:sz w:val="20"/>
          <w:szCs w:val="20"/>
        </w:rPr>
        <w:t>Grab</w:t>
      </w:r>
      <w:r>
        <w:rPr>
          <w:rFonts w:ascii="SimSun" w:hAnsi="SimSun" w:eastAsia="SimSun" w:cs="SimSun"/>
          <w:sz w:val="20"/>
          <w:szCs w:val="20"/>
          <w:spacing w:val="14"/>
        </w:rPr>
        <w:t xml:space="preserve"> 和巴西的</w:t>
      </w:r>
      <w:r>
        <w:rPr>
          <w:rFonts w:ascii="SimSun" w:hAnsi="SimSun" w:eastAsia="SimSun" w:cs="SimSun"/>
          <w:sz w:val="20"/>
          <w:szCs w:val="20"/>
        </w:rPr>
        <w:t>Taxi</w:t>
      </w:r>
      <w:r>
        <w:rPr>
          <w:rFonts w:ascii="SimSun" w:hAnsi="SimSun" w:eastAsia="SimSun" w:cs="SimSun"/>
          <w:sz w:val="20"/>
          <w:szCs w:val="20"/>
          <w:spacing w:val="14"/>
        </w:rPr>
        <w:t>99</w:t>
      </w:r>
      <w:r>
        <w:rPr>
          <w:rFonts w:ascii="SimSun" w:hAnsi="SimSun" w:eastAsia="SimSun" w:cs="SimSun"/>
          <w:sz w:val="20"/>
          <w:szCs w:val="20"/>
          <w:spacing w:val="55"/>
        </w:rPr>
        <w:t xml:space="preserve"> </w:t>
      </w:r>
      <w:r>
        <w:rPr>
          <w:rFonts w:ascii="SimSun" w:hAnsi="SimSun" w:eastAsia="SimSun" w:cs="SimSun"/>
          <w:sz w:val="20"/>
          <w:szCs w:val="20"/>
          <w:spacing w:val="14"/>
        </w:rPr>
        <w:t>等类似平台公司进军</w:t>
      </w:r>
      <w:r>
        <w:rPr>
          <w:rFonts w:ascii="SimSun" w:hAnsi="SimSun" w:eastAsia="SimSun" w:cs="SimSun"/>
          <w:sz w:val="20"/>
          <w:szCs w:val="20"/>
        </w:rPr>
        <w:t xml:space="preserve"> </w:t>
      </w:r>
      <w:r>
        <w:rPr>
          <w:rFonts w:ascii="SimSun" w:hAnsi="SimSun" w:eastAsia="SimSun" w:cs="SimSun"/>
          <w:sz w:val="20"/>
          <w:szCs w:val="20"/>
          <w:spacing w:val="20"/>
        </w:rPr>
        <w:t>当地市场，阿里巴巴则自设跨境平台进军国际市场等。</w:t>
      </w:r>
      <w:r>
        <w:rPr>
          <w:rFonts w:ascii="SimSun" w:hAnsi="SimSun" w:eastAsia="SimSun" w:cs="SimSun"/>
          <w:sz w:val="20"/>
          <w:szCs w:val="20"/>
          <w:spacing w:val="19"/>
        </w:rPr>
        <w:t>另一方面，各大公司在国外建</w:t>
      </w:r>
      <w:r>
        <w:rPr>
          <w:rFonts w:ascii="SimSun" w:hAnsi="SimSun" w:eastAsia="SimSun" w:cs="SimSun"/>
          <w:sz w:val="20"/>
          <w:szCs w:val="20"/>
        </w:rPr>
        <w:t xml:space="preserve"> </w:t>
      </w:r>
      <w:r>
        <w:rPr>
          <w:rFonts w:ascii="SimSun" w:hAnsi="SimSun" w:eastAsia="SimSun" w:cs="SimSun"/>
          <w:sz w:val="20"/>
          <w:szCs w:val="20"/>
          <w:spacing w:val="20"/>
        </w:rPr>
        <w:t>立研究院，如微软和谷歌均在中国设有研究院，这也是平台公司国际化的</w:t>
      </w:r>
      <w:r>
        <w:rPr>
          <w:rFonts w:ascii="SimSun" w:hAnsi="SimSun" w:eastAsia="SimSun" w:cs="SimSun"/>
          <w:sz w:val="20"/>
          <w:szCs w:val="20"/>
          <w:spacing w:val="19"/>
        </w:rPr>
        <w:t>一个重要原</w:t>
      </w:r>
      <w:r>
        <w:rPr>
          <w:rFonts w:ascii="SimSun" w:hAnsi="SimSun" w:eastAsia="SimSun" w:cs="SimSun"/>
          <w:sz w:val="20"/>
          <w:szCs w:val="20"/>
        </w:rPr>
        <w:t xml:space="preserve"> </w:t>
      </w:r>
      <w:r>
        <w:rPr>
          <w:rFonts w:ascii="SimSun" w:hAnsi="SimSun" w:eastAsia="SimSun" w:cs="SimSun"/>
          <w:sz w:val="20"/>
          <w:szCs w:val="20"/>
          <w:spacing w:val="2"/>
        </w:rPr>
        <w:t>因及表现。</w:t>
      </w:r>
    </w:p>
    <w:p>
      <w:pPr>
        <w:pStyle w:val="BodyText"/>
        <w:spacing w:line="463" w:lineRule="auto"/>
        <w:rPr/>
      </w:pPr>
      <w:r/>
    </w:p>
    <w:p>
      <w:pPr>
        <w:ind w:left="3274"/>
        <w:spacing w:before="94" w:line="219" w:lineRule="auto"/>
        <w:outlineLvl w:val="0"/>
        <w:rPr>
          <w:rFonts w:ascii="SimSun" w:hAnsi="SimSun" w:eastAsia="SimSun" w:cs="SimSun"/>
          <w:sz w:val="29"/>
          <w:szCs w:val="29"/>
        </w:rPr>
      </w:pPr>
      <w:r>
        <w:rPr>
          <w:rFonts w:ascii="SimSun" w:hAnsi="SimSun" w:eastAsia="SimSun" w:cs="SimSun"/>
          <w:sz w:val="29"/>
          <w:szCs w:val="29"/>
          <w:b/>
          <w:bCs/>
        </w:rPr>
        <w:t>8.2</w:t>
      </w:r>
      <w:r>
        <w:rPr>
          <w:rFonts w:ascii="SimSun" w:hAnsi="SimSun" w:eastAsia="SimSun" w:cs="SimSun"/>
          <w:sz w:val="29"/>
          <w:szCs w:val="29"/>
        </w:rPr>
        <w:t xml:space="preserve">  </w:t>
      </w:r>
      <w:r>
        <w:rPr>
          <w:rFonts w:ascii="SimSun" w:hAnsi="SimSun" w:eastAsia="SimSun" w:cs="SimSun"/>
          <w:sz w:val="29"/>
          <w:szCs w:val="29"/>
          <w:b/>
          <w:bCs/>
        </w:rPr>
        <w:t>服务化</w:t>
      </w:r>
    </w:p>
    <w:p>
      <w:pPr>
        <w:pStyle w:val="BodyText"/>
        <w:spacing w:line="301" w:lineRule="auto"/>
        <w:rPr/>
      </w:pPr>
      <w:r/>
    </w:p>
    <w:p>
      <w:pPr>
        <w:pStyle w:val="BodyText"/>
        <w:spacing w:line="301" w:lineRule="auto"/>
        <w:rPr/>
      </w:pPr>
      <w:r/>
    </w:p>
    <w:p>
      <w:pPr>
        <w:ind w:left="2"/>
        <w:spacing w:before="65" w:line="221" w:lineRule="auto"/>
        <w:outlineLvl w:val="1"/>
        <w:rPr>
          <w:rFonts w:ascii="SimHei" w:hAnsi="SimHei" w:eastAsia="SimHei" w:cs="SimHei"/>
          <w:sz w:val="20"/>
          <w:szCs w:val="20"/>
        </w:rPr>
      </w:pPr>
      <w:r>
        <w:rPr>
          <w:rFonts w:ascii="SimHei" w:hAnsi="SimHei" w:eastAsia="SimHei" w:cs="SimHei"/>
          <w:sz w:val="20"/>
          <w:szCs w:val="20"/>
          <w:b/>
          <w:bCs/>
          <w:spacing w:val="-9"/>
        </w:rPr>
        <w:t>8.2.1</w:t>
      </w:r>
      <w:r>
        <w:rPr>
          <w:rFonts w:ascii="SimHei" w:hAnsi="SimHei" w:eastAsia="SimHei" w:cs="SimHei"/>
          <w:sz w:val="20"/>
          <w:szCs w:val="20"/>
          <w:spacing w:val="15"/>
        </w:rPr>
        <w:t xml:space="preserve">   </w:t>
      </w:r>
      <w:r>
        <w:rPr>
          <w:rFonts w:ascii="SimHei" w:hAnsi="SimHei" w:eastAsia="SimHei" w:cs="SimHei"/>
          <w:sz w:val="20"/>
          <w:szCs w:val="20"/>
          <w:b/>
          <w:bCs/>
          <w:spacing w:val="-9"/>
        </w:rPr>
        <w:t>服</w:t>
      </w:r>
      <w:r>
        <w:rPr>
          <w:rFonts w:ascii="SimHei" w:hAnsi="SimHei" w:eastAsia="SimHei" w:cs="SimHei"/>
          <w:sz w:val="20"/>
          <w:szCs w:val="20"/>
          <w:spacing w:val="-42"/>
        </w:rPr>
        <w:t xml:space="preserve"> </w:t>
      </w:r>
      <w:r>
        <w:rPr>
          <w:rFonts w:ascii="SimHei" w:hAnsi="SimHei" w:eastAsia="SimHei" w:cs="SimHei"/>
          <w:sz w:val="20"/>
          <w:szCs w:val="20"/>
          <w:b/>
          <w:bCs/>
          <w:spacing w:val="-9"/>
        </w:rPr>
        <w:t>务</w:t>
      </w:r>
      <w:r>
        <w:rPr>
          <w:rFonts w:ascii="SimHei" w:hAnsi="SimHei" w:eastAsia="SimHei" w:cs="SimHei"/>
          <w:sz w:val="20"/>
          <w:szCs w:val="20"/>
          <w:spacing w:val="-45"/>
        </w:rPr>
        <w:t xml:space="preserve"> </w:t>
      </w:r>
      <w:r>
        <w:rPr>
          <w:rFonts w:ascii="SimHei" w:hAnsi="SimHei" w:eastAsia="SimHei" w:cs="SimHei"/>
          <w:sz w:val="20"/>
          <w:szCs w:val="20"/>
          <w:b/>
          <w:bCs/>
          <w:spacing w:val="-9"/>
        </w:rPr>
        <w:t>化</w:t>
      </w:r>
      <w:r>
        <w:rPr>
          <w:rFonts w:ascii="SimHei" w:hAnsi="SimHei" w:eastAsia="SimHei" w:cs="SimHei"/>
          <w:sz w:val="20"/>
          <w:szCs w:val="20"/>
          <w:spacing w:val="-34"/>
        </w:rPr>
        <w:t xml:space="preserve"> </w:t>
      </w:r>
      <w:r>
        <w:rPr>
          <w:rFonts w:ascii="SimHei" w:hAnsi="SimHei" w:eastAsia="SimHei" w:cs="SimHei"/>
          <w:sz w:val="20"/>
          <w:szCs w:val="20"/>
          <w:b/>
          <w:bCs/>
          <w:spacing w:val="-9"/>
        </w:rPr>
        <w:t>的</w:t>
      </w:r>
      <w:r>
        <w:rPr>
          <w:rFonts w:ascii="SimHei" w:hAnsi="SimHei" w:eastAsia="SimHei" w:cs="SimHei"/>
          <w:sz w:val="20"/>
          <w:szCs w:val="20"/>
          <w:spacing w:val="-49"/>
        </w:rPr>
        <w:t xml:space="preserve"> </w:t>
      </w:r>
      <w:r>
        <w:rPr>
          <w:rFonts w:ascii="SimHei" w:hAnsi="SimHei" w:eastAsia="SimHei" w:cs="SimHei"/>
          <w:sz w:val="20"/>
          <w:szCs w:val="20"/>
          <w:b/>
          <w:bCs/>
          <w:spacing w:val="-9"/>
        </w:rPr>
        <w:t>概</w:t>
      </w:r>
      <w:r>
        <w:rPr>
          <w:rFonts w:ascii="SimHei" w:hAnsi="SimHei" w:eastAsia="SimHei" w:cs="SimHei"/>
          <w:sz w:val="20"/>
          <w:szCs w:val="20"/>
          <w:spacing w:val="-45"/>
        </w:rPr>
        <w:t xml:space="preserve"> </w:t>
      </w:r>
      <w:r>
        <w:rPr>
          <w:rFonts w:ascii="SimHei" w:hAnsi="SimHei" w:eastAsia="SimHei" w:cs="SimHei"/>
          <w:sz w:val="20"/>
          <w:szCs w:val="20"/>
          <w:b/>
          <w:bCs/>
          <w:spacing w:val="-9"/>
        </w:rPr>
        <w:t>念</w:t>
      </w:r>
      <w:r>
        <w:rPr>
          <w:rFonts w:ascii="SimHei" w:hAnsi="SimHei" w:eastAsia="SimHei" w:cs="SimHei"/>
          <w:sz w:val="20"/>
          <w:szCs w:val="20"/>
          <w:spacing w:val="-24"/>
        </w:rPr>
        <w:t xml:space="preserve"> </w:t>
      </w:r>
      <w:r>
        <w:rPr>
          <w:rFonts w:ascii="SimHei" w:hAnsi="SimHei" w:eastAsia="SimHei" w:cs="SimHei"/>
          <w:sz w:val="20"/>
          <w:szCs w:val="20"/>
          <w:b/>
          <w:bCs/>
          <w:spacing w:val="-9"/>
        </w:rPr>
        <w:t>、</w:t>
      </w:r>
      <w:r>
        <w:rPr>
          <w:rFonts w:ascii="SimHei" w:hAnsi="SimHei" w:eastAsia="SimHei" w:cs="SimHei"/>
          <w:sz w:val="20"/>
          <w:szCs w:val="20"/>
          <w:spacing w:val="-9"/>
        </w:rPr>
        <w:t xml:space="preserve"> </w:t>
      </w:r>
      <w:r>
        <w:rPr>
          <w:rFonts w:ascii="SimHei" w:hAnsi="SimHei" w:eastAsia="SimHei" w:cs="SimHei"/>
          <w:sz w:val="20"/>
          <w:szCs w:val="20"/>
          <w:b/>
          <w:bCs/>
          <w:spacing w:val="-9"/>
        </w:rPr>
        <w:t>内</w:t>
      </w:r>
      <w:r>
        <w:rPr>
          <w:rFonts w:ascii="SimHei" w:hAnsi="SimHei" w:eastAsia="SimHei" w:cs="SimHei"/>
          <w:sz w:val="20"/>
          <w:szCs w:val="20"/>
          <w:spacing w:val="-43"/>
        </w:rPr>
        <w:t xml:space="preserve"> </w:t>
      </w:r>
      <w:r>
        <w:rPr>
          <w:rFonts w:ascii="SimHei" w:hAnsi="SimHei" w:eastAsia="SimHei" w:cs="SimHei"/>
          <w:sz w:val="20"/>
          <w:szCs w:val="20"/>
          <w:b/>
          <w:bCs/>
          <w:spacing w:val="-9"/>
        </w:rPr>
        <w:t>涵</w:t>
      </w:r>
      <w:r>
        <w:rPr>
          <w:rFonts w:ascii="SimHei" w:hAnsi="SimHei" w:eastAsia="SimHei" w:cs="SimHei"/>
          <w:sz w:val="20"/>
          <w:szCs w:val="20"/>
          <w:spacing w:val="-44"/>
        </w:rPr>
        <w:t xml:space="preserve"> </w:t>
      </w:r>
      <w:r>
        <w:rPr>
          <w:rFonts w:ascii="SimHei" w:hAnsi="SimHei" w:eastAsia="SimHei" w:cs="SimHei"/>
          <w:sz w:val="20"/>
          <w:szCs w:val="20"/>
          <w:b/>
          <w:bCs/>
          <w:spacing w:val="-9"/>
        </w:rPr>
        <w:t>和</w:t>
      </w:r>
      <w:r>
        <w:rPr>
          <w:rFonts w:ascii="SimHei" w:hAnsi="SimHei" w:eastAsia="SimHei" w:cs="SimHei"/>
          <w:sz w:val="20"/>
          <w:szCs w:val="20"/>
          <w:spacing w:val="-47"/>
        </w:rPr>
        <w:t xml:space="preserve"> </w:t>
      </w:r>
      <w:r>
        <w:rPr>
          <w:rFonts w:ascii="SimHei" w:hAnsi="SimHei" w:eastAsia="SimHei" w:cs="SimHei"/>
          <w:sz w:val="20"/>
          <w:szCs w:val="20"/>
          <w:b/>
          <w:bCs/>
          <w:spacing w:val="-9"/>
        </w:rPr>
        <w:t>外</w:t>
      </w:r>
      <w:r>
        <w:rPr>
          <w:rFonts w:ascii="SimHei" w:hAnsi="SimHei" w:eastAsia="SimHei" w:cs="SimHei"/>
          <w:sz w:val="20"/>
          <w:szCs w:val="20"/>
          <w:spacing w:val="-47"/>
        </w:rPr>
        <w:t xml:space="preserve"> </w:t>
      </w:r>
      <w:r>
        <w:rPr>
          <w:rFonts w:ascii="SimHei" w:hAnsi="SimHei" w:eastAsia="SimHei" w:cs="SimHei"/>
          <w:sz w:val="20"/>
          <w:szCs w:val="20"/>
          <w:b/>
          <w:bCs/>
          <w:spacing w:val="-9"/>
        </w:rPr>
        <w:t>在</w:t>
      </w:r>
      <w:r>
        <w:rPr>
          <w:rFonts w:ascii="SimHei" w:hAnsi="SimHei" w:eastAsia="SimHei" w:cs="SimHei"/>
          <w:sz w:val="20"/>
          <w:szCs w:val="20"/>
          <w:spacing w:val="-42"/>
        </w:rPr>
        <w:t xml:space="preserve"> </w:t>
      </w:r>
      <w:r>
        <w:rPr>
          <w:rFonts w:ascii="SimHei" w:hAnsi="SimHei" w:eastAsia="SimHei" w:cs="SimHei"/>
          <w:sz w:val="20"/>
          <w:szCs w:val="20"/>
          <w:b/>
          <w:bCs/>
          <w:spacing w:val="-9"/>
        </w:rPr>
        <w:t>表</w:t>
      </w:r>
      <w:r>
        <w:rPr>
          <w:rFonts w:ascii="SimHei" w:hAnsi="SimHei" w:eastAsia="SimHei" w:cs="SimHei"/>
          <w:sz w:val="20"/>
          <w:szCs w:val="20"/>
          <w:spacing w:val="-45"/>
        </w:rPr>
        <w:t xml:space="preserve"> </w:t>
      </w:r>
      <w:r>
        <w:rPr>
          <w:rFonts w:ascii="SimHei" w:hAnsi="SimHei" w:eastAsia="SimHei" w:cs="SimHei"/>
          <w:sz w:val="20"/>
          <w:szCs w:val="20"/>
          <w:b/>
          <w:bCs/>
          <w:spacing w:val="-9"/>
        </w:rPr>
        <w:t>现</w:t>
      </w:r>
    </w:p>
    <w:p>
      <w:pPr>
        <w:pStyle w:val="BodyText"/>
        <w:spacing w:line="338" w:lineRule="auto"/>
        <w:rPr/>
      </w:pPr>
      <w:r/>
    </w:p>
    <w:p>
      <w:pPr>
        <w:ind w:left="419"/>
        <w:spacing w:before="66" w:line="219" w:lineRule="auto"/>
        <w:rPr>
          <w:rFonts w:ascii="SimSun" w:hAnsi="SimSun" w:eastAsia="SimSun" w:cs="SimSun"/>
          <w:sz w:val="20"/>
          <w:szCs w:val="20"/>
        </w:rPr>
      </w:pPr>
      <w:r>
        <w:rPr>
          <w:rFonts w:ascii="SimSun" w:hAnsi="SimSun" w:eastAsia="SimSun" w:cs="SimSun"/>
          <w:sz w:val="20"/>
          <w:szCs w:val="20"/>
          <w:spacing w:val="13"/>
        </w:rPr>
        <w:t>(1)服务化的概念和内涵。</w:t>
      </w:r>
    </w:p>
    <w:p>
      <w:pPr>
        <w:ind w:right="240" w:firstLine="419"/>
        <w:spacing w:before="69" w:line="294" w:lineRule="auto"/>
        <w:rPr>
          <w:rFonts w:ascii="SimSun" w:hAnsi="SimSun" w:eastAsia="SimSun" w:cs="SimSun"/>
          <w:sz w:val="20"/>
          <w:szCs w:val="20"/>
        </w:rPr>
      </w:pPr>
      <w:r>
        <w:rPr>
          <w:rFonts w:ascii="SimSun" w:hAnsi="SimSun" w:eastAsia="SimSun" w:cs="SimSun"/>
          <w:sz w:val="20"/>
          <w:szCs w:val="20"/>
          <w:spacing w:val="10"/>
        </w:rPr>
        <w:t>从</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Vandermerwe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Rada</w:t>
      </w:r>
      <w:r>
        <w:rPr>
          <w:rFonts w:ascii="Times New Roman" w:hAnsi="Times New Roman" w:eastAsia="Times New Roman" w:cs="Times New Roman"/>
          <w:sz w:val="20"/>
          <w:szCs w:val="20"/>
          <w:spacing w:val="10"/>
        </w:rPr>
        <w:t>(1988)  </w:t>
      </w:r>
      <w:r>
        <w:rPr>
          <w:rFonts w:ascii="SimSun" w:hAnsi="SimSun" w:eastAsia="SimSun" w:cs="SimSun"/>
          <w:sz w:val="20"/>
          <w:szCs w:val="20"/>
          <w:spacing w:val="10"/>
        </w:rPr>
        <w:t>最</w:t>
      </w:r>
      <w:r>
        <w:rPr>
          <w:rFonts w:ascii="SimSun" w:hAnsi="SimSun" w:eastAsia="SimSun" w:cs="SimSun"/>
          <w:sz w:val="20"/>
          <w:szCs w:val="20"/>
          <w:spacing w:val="9"/>
        </w:rPr>
        <w:t>早提出“服务化”</w:t>
      </w:r>
      <w:r>
        <w:rPr>
          <w:rFonts w:ascii="SimSun" w:hAnsi="SimSun" w:eastAsia="SimSun" w:cs="SimSun"/>
          <w:sz w:val="20"/>
          <w:szCs w:val="20"/>
          <w:spacing w:val="-69"/>
        </w:rPr>
        <w:t xml:space="preserve"> </w:t>
      </w:r>
      <w:r>
        <w:rPr>
          <w:rFonts w:ascii="SimSun" w:hAnsi="SimSun" w:eastAsia="SimSun" w:cs="SimSun"/>
          <w:sz w:val="20"/>
          <w:szCs w:val="20"/>
          <w:spacing w:val="9"/>
        </w:rPr>
        <w:t>一词以来①,制造业服务化</w:t>
      </w:r>
      <w:r>
        <w:rPr>
          <w:rFonts w:ascii="SimSun" w:hAnsi="SimSun" w:eastAsia="SimSun" w:cs="SimSun"/>
          <w:sz w:val="20"/>
          <w:szCs w:val="20"/>
        </w:rPr>
        <w:t xml:space="preserve"> </w:t>
      </w:r>
      <w:r>
        <w:rPr>
          <w:rFonts w:ascii="SimSun" w:hAnsi="SimSun" w:eastAsia="SimSun" w:cs="SimSun"/>
          <w:sz w:val="20"/>
          <w:szCs w:val="20"/>
          <w:spacing w:val="15"/>
        </w:rPr>
        <w:t>引起了研究者的重视。随着数字技术的发展和人们对服务要素在经济</w:t>
      </w:r>
      <w:r>
        <w:rPr>
          <w:rFonts w:ascii="SimSun" w:hAnsi="SimSun" w:eastAsia="SimSun" w:cs="SimSun"/>
          <w:sz w:val="20"/>
          <w:szCs w:val="20"/>
          <w:spacing w:val="14"/>
        </w:rPr>
        <w:t>中所起的重要作用</w:t>
      </w:r>
      <w:r>
        <w:rPr>
          <w:rFonts w:ascii="SimSun" w:hAnsi="SimSun" w:eastAsia="SimSun" w:cs="SimSun"/>
          <w:sz w:val="20"/>
          <w:szCs w:val="20"/>
        </w:rPr>
        <w:t xml:space="preserve"> </w:t>
      </w:r>
      <w:r>
        <w:rPr>
          <w:rFonts w:ascii="SimSun" w:hAnsi="SimSun" w:eastAsia="SimSun" w:cs="SimSun"/>
          <w:sz w:val="20"/>
          <w:szCs w:val="20"/>
          <w:spacing w:val="19"/>
        </w:rPr>
        <w:t>的认识逐渐加深，自20世纪90年代以来，学者们对制造</w:t>
      </w:r>
      <w:r>
        <w:rPr>
          <w:rFonts w:ascii="SimSun" w:hAnsi="SimSun" w:eastAsia="SimSun" w:cs="SimSun"/>
          <w:sz w:val="20"/>
          <w:szCs w:val="20"/>
          <w:spacing w:val="18"/>
        </w:rPr>
        <w:t>业从以产品为中心转向以服务</w:t>
      </w:r>
      <w:r>
        <w:rPr>
          <w:rFonts w:ascii="SimSun" w:hAnsi="SimSun" w:eastAsia="SimSun" w:cs="SimSun"/>
          <w:sz w:val="20"/>
          <w:szCs w:val="20"/>
        </w:rPr>
        <w:t xml:space="preserve"> </w:t>
      </w:r>
      <w:r>
        <w:rPr>
          <w:rFonts w:ascii="SimSun" w:hAnsi="SimSun" w:eastAsia="SimSun" w:cs="SimSun"/>
          <w:sz w:val="20"/>
          <w:szCs w:val="20"/>
          <w:spacing w:val="13"/>
        </w:rPr>
        <w:t>为中心的现象产生了浓厚的兴趣，纷纷从各个角度进行研究，并在学术文献中用“服务 </w:t>
      </w:r>
      <w:r>
        <w:rPr>
          <w:rFonts w:ascii="SimSun" w:hAnsi="SimSun" w:eastAsia="SimSun" w:cs="SimSun"/>
          <w:sz w:val="20"/>
          <w:szCs w:val="20"/>
          <w:spacing w:val="16"/>
        </w:rPr>
        <w:t>化”这个术语专门指称这一现象。实际上，制造业服务化概念是一</w:t>
      </w:r>
      <w:r>
        <w:rPr>
          <w:rFonts w:ascii="SimSun" w:hAnsi="SimSun" w:eastAsia="SimSun" w:cs="SimSun"/>
          <w:sz w:val="20"/>
          <w:szCs w:val="20"/>
          <w:spacing w:val="15"/>
        </w:rPr>
        <w:t>个复杂的概念集合，</w:t>
      </w:r>
      <w:r>
        <w:rPr>
          <w:rFonts w:ascii="SimSun" w:hAnsi="SimSun" w:eastAsia="SimSun" w:cs="SimSun"/>
          <w:sz w:val="20"/>
          <w:szCs w:val="20"/>
        </w:rPr>
        <w:t xml:space="preserve"> </w:t>
      </w:r>
      <w:r>
        <w:rPr>
          <w:rFonts w:ascii="SimSun" w:hAnsi="SimSun" w:eastAsia="SimSun" w:cs="SimSun"/>
          <w:sz w:val="20"/>
          <w:szCs w:val="20"/>
          <w:spacing w:val="6"/>
        </w:rPr>
        <w:t>其内涵与外延包含多个层次。</w:t>
      </w:r>
    </w:p>
    <w:p>
      <w:pPr>
        <w:ind w:right="304" w:firstLine="419"/>
        <w:spacing w:before="90" w:line="287" w:lineRule="auto"/>
        <w:jc w:val="both"/>
        <w:rPr>
          <w:rFonts w:ascii="SimSun" w:hAnsi="SimSun" w:eastAsia="SimSun" w:cs="SimSun"/>
          <w:sz w:val="20"/>
          <w:szCs w:val="20"/>
        </w:rPr>
      </w:pPr>
      <w:r>
        <w:rPr>
          <w:rFonts w:ascii="SimSun" w:hAnsi="SimSun" w:eastAsia="SimSun" w:cs="SimSun"/>
          <w:sz w:val="20"/>
          <w:szCs w:val="20"/>
          <w:spacing w:val="14"/>
        </w:rPr>
        <w:t>从内涵上看，制造业服务化是服务要素在制造业投入和产出活动中比重日益增加的</w:t>
      </w:r>
      <w:r>
        <w:rPr>
          <w:rFonts w:ascii="SimSun" w:hAnsi="SimSun" w:eastAsia="SimSun" w:cs="SimSun"/>
          <w:sz w:val="20"/>
          <w:szCs w:val="20"/>
          <w:spacing w:val="10"/>
        </w:rPr>
        <w:t xml:space="preserve"> </w:t>
      </w:r>
      <w:r>
        <w:rPr>
          <w:rFonts w:ascii="SimSun" w:hAnsi="SimSun" w:eastAsia="SimSun" w:cs="SimSun"/>
          <w:sz w:val="20"/>
          <w:szCs w:val="20"/>
          <w:spacing w:val="14"/>
        </w:rPr>
        <w:t>一种经济趋势；在微观层面上，是制造企业满足市场需求，实现产品差异化</w:t>
      </w:r>
      <w:r>
        <w:rPr>
          <w:rFonts w:ascii="SimSun" w:hAnsi="SimSun" w:eastAsia="SimSun" w:cs="SimSun"/>
          <w:sz w:val="20"/>
          <w:szCs w:val="20"/>
          <w:spacing w:val="13"/>
        </w:rPr>
        <w:t>，赢得竞争</w:t>
      </w:r>
      <w:r>
        <w:rPr>
          <w:rFonts w:ascii="SimSun" w:hAnsi="SimSun" w:eastAsia="SimSun" w:cs="SimSun"/>
          <w:sz w:val="20"/>
          <w:szCs w:val="20"/>
        </w:rPr>
        <w:t xml:space="preserve"> </w:t>
      </w:r>
      <w:r>
        <w:rPr>
          <w:rFonts w:ascii="SimSun" w:hAnsi="SimSun" w:eastAsia="SimSun" w:cs="SimSun"/>
          <w:sz w:val="20"/>
          <w:szCs w:val="20"/>
          <w:spacing w:val="20"/>
        </w:rPr>
        <w:t>的经营策略；在中观层面上，是制造行业实现产业转型，向</w:t>
      </w:r>
      <w:r>
        <w:rPr>
          <w:rFonts w:ascii="SimSun" w:hAnsi="SimSun" w:eastAsia="SimSun" w:cs="SimSun"/>
          <w:sz w:val="20"/>
          <w:szCs w:val="20"/>
          <w:spacing w:val="19"/>
        </w:rPr>
        <w:t>价值链两端延伸的一种升</w:t>
      </w:r>
      <w:r>
        <w:rPr>
          <w:rFonts w:ascii="SimSun" w:hAnsi="SimSun" w:eastAsia="SimSun" w:cs="SimSun"/>
          <w:sz w:val="20"/>
          <w:szCs w:val="20"/>
        </w:rPr>
        <w:t xml:space="preserve"> </w:t>
      </w:r>
      <w:r>
        <w:rPr>
          <w:rFonts w:ascii="SimSun" w:hAnsi="SimSun" w:eastAsia="SimSun" w:cs="SimSun"/>
          <w:sz w:val="20"/>
          <w:szCs w:val="20"/>
          <w:spacing w:val="26"/>
        </w:rPr>
        <w:t>级战略；在宏观层面上，是知识经济发展到一定阶段的产物，</w:t>
      </w:r>
      <w:r>
        <w:rPr>
          <w:rFonts w:ascii="SimSun" w:hAnsi="SimSun" w:eastAsia="SimSun" w:cs="SimSun"/>
          <w:sz w:val="20"/>
          <w:szCs w:val="20"/>
          <w:spacing w:val="25"/>
        </w:rPr>
        <w:t>代表着经济增长的新</w:t>
      </w:r>
      <w:r>
        <w:rPr>
          <w:rFonts w:ascii="SimSun" w:hAnsi="SimSun" w:eastAsia="SimSun" w:cs="SimSun"/>
          <w:sz w:val="20"/>
          <w:szCs w:val="20"/>
        </w:rPr>
        <w:t xml:space="preserve"> </w:t>
      </w:r>
      <w:r>
        <w:rPr>
          <w:rFonts w:ascii="SimSun" w:hAnsi="SimSun" w:eastAsia="SimSun" w:cs="SimSun"/>
          <w:sz w:val="20"/>
          <w:szCs w:val="20"/>
          <w:spacing w:val="-20"/>
        </w:rPr>
        <w:t>趋势。②</w:t>
      </w:r>
    </w:p>
    <w:p>
      <w:pPr>
        <w:ind w:right="220" w:firstLine="419"/>
        <w:spacing w:before="124" w:line="283" w:lineRule="auto"/>
        <w:jc w:val="both"/>
        <w:rPr>
          <w:rFonts w:ascii="SimSun" w:hAnsi="SimSun" w:eastAsia="SimSun" w:cs="SimSun"/>
          <w:sz w:val="20"/>
          <w:szCs w:val="20"/>
        </w:rPr>
      </w:pPr>
      <w:r>
        <w:rPr>
          <w:rFonts w:ascii="SimSun" w:hAnsi="SimSun" w:eastAsia="SimSun" w:cs="SimSun"/>
          <w:sz w:val="20"/>
          <w:szCs w:val="20"/>
          <w:spacing w:val="17"/>
        </w:rPr>
        <w:t>从企业经营的微观角度来看，服务化制造模式是指企业在价值链的各</w:t>
      </w:r>
      <w:r>
        <w:rPr>
          <w:rFonts w:ascii="SimSun" w:hAnsi="SimSun" w:eastAsia="SimSun" w:cs="SimSun"/>
          <w:sz w:val="20"/>
          <w:szCs w:val="20"/>
          <w:spacing w:val="16"/>
        </w:rPr>
        <w:t>个阶段(包括</w:t>
      </w:r>
      <w:r>
        <w:rPr>
          <w:rFonts w:ascii="SimSun" w:hAnsi="SimSun" w:eastAsia="SimSun" w:cs="SimSun"/>
          <w:sz w:val="20"/>
          <w:szCs w:val="20"/>
        </w:rPr>
        <w:t xml:space="preserve">  </w:t>
      </w:r>
      <w:r>
        <w:rPr>
          <w:rFonts w:ascii="SimSun" w:hAnsi="SimSun" w:eastAsia="SimSun" w:cs="SimSun"/>
          <w:sz w:val="20"/>
          <w:szCs w:val="20"/>
          <w:spacing w:val="16"/>
        </w:rPr>
        <w:t>研发设计、制造装配、销售、物流、运行维护、回收等)通过产品与服务的融合，实现</w:t>
      </w:r>
      <w:r>
        <w:rPr>
          <w:rFonts w:ascii="SimSun" w:hAnsi="SimSun" w:eastAsia="SimSun" w:cs="SimSun"/>
          <w:sz w:val="20"/>
          <w:szCs w:val="20"/>
          <w:spacing w:val="9"/>
        </w:rPr>
        <w:t xml:space="preserve">  </w:t>
      </w:r>
      <w:r>
        <w:rPr>
          <w:rFonts w:ascii="SimSun" w:hAnsi="SimSun" w:eastAsia="SimSun" w:cs="SimSun"/>
          <w:sz w:val="20"/>
          <w:szCs w:val="20"/>
          <w:spacing w:val="16"/>
        </w:rPr>
        <w:t>资源整合，达到提高效率和创新的制造模式。这是与传统制造模式相对应的一个概念。</w:t>
      </w:r>
      <w:r>
        <w:rPr>
          <w:rFonts w:ascii="SimSun" w:hAnsi="SimSun" w:eastAsia="SimSun" w:cs="SimSun"/>
          <w:sz w:val="20"/>
          <w:szCs w:val="20"/>
          <w:spacing w:val="10"/>
        </w:rPr>
        <w:t xml:space="preserve"> </w:t>
      </w:r>
      <w:r>
        <w:rPr>
          <w:rFonts w:ascii="SimSun" w:hAnsi="SimSun" w:eastAsia="SimSun" w:cs="SimSun"/>
          <w:sz w:val="20"/>
          <w:szCs w:val="20"/>
          <w:spacing w:val="14"/>
        </w:rPr>
        <w:t>两种模式的区别体现在三个方面：①在价值实现上，传统制造通过有形产品实现价值增</w:t>
      </w:r>
    </w:p>
    <w:p>
      <w:pPr>
        <w:pStyle w:val="BodyText"/>
        <w:spacing w:line="392" w:lineRule="auto"/>
        <w:rPr/>
      </w:pPr>
      <w:r/>
    </w:p>
    <w:p>
      <w:pPr>
        <w:ind w:left="340"/>
        <w:spacing w:before="53" w:line="212" w:lineRule="auto"/>
        <w:rPr>
          <w:rFonts w:ascii="Times New Roman" w:hAnsi="Times New Roman" w:eastAsia="Times New Roman" w:cs="Times New Roman"/>
          <w:sz w:val="16"/>
          <w:szCs w:val="16"/>
        </w:rPr>
      </w:pPr>
      <w:r>
        <w:rPr>
          <w:rFonts w:ascii="SimSun" w:hAnsi="SimSun" w:eastAsia="SimSun" w:cs="SimSun"/>
          <w:sz w:val="16"/>
          <w:szCs w:val="16"/>
        </w:rPr>
        <w:t>①  </w:t>
      </w:r>
      <w:r>
        <w:rPr>
          <w:rFonts w:ascii="Times New Roman" w:hAnsi="Times New Roman" w:eastAsia="Times New Roman" w:cs="Times New Roman"/>
          <w:sz w:val="16"/>
          <w:szCs w:val="16"/>
        </w:rPr>
        <w:t>Vandermerwe,S.,and     Rada,J.,1988,"Servitization      of     Business:Adding      Value     by      Adding     Services",</w:t>
      </w:r>
    </w:p>
    <w:p>
      <w:pPr>
        <w:spacing w:before="6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European</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i/>
          <w:iCs/>
        </w:rPr>
        <w:t>Management</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i/>
          <w:iCs/>
        </w:rPr>
        <w:t>Journal</w:t>
      </w:r>
      <w:r>
        <w:rPr>
          <w:rFonts w:ascii="Times New Roman" w:hAnsi="Times New Roman" w:eastAsia="Times New Roman" w:cs="Times New Roman"/>
          <w:sz w:val="16"/>
          <w:szCs w:val="16"/>
          <w:i/>
          <w:iCs/>
          <w:spacing w:val="1"/>
        </w:rPr>
        <w:t>,6(4),</w:t>
      </w:r>
      <w:r>
        <w:rPr>
          <w:rFonts w:ascii="Times New Roman" w:hAnsi="Times New Roman" w:eastAsia="Times New Roman" w:cs="Times New Roman"/>
          <w:sz w:val="16"/>
          <w:szCs w:val="16"/>
          <w:i/>
          <w:iCs/>
        </w:rPr>
        <w:t>pp</w:t>
      </w:r>
      <w:r>
        <w:rPr>
          <w:rFonts w:ascii="Times New Roman" w:hAnsi="Times New Roman" w:eastAsia="Times New Roman" w:cs="Times New Roman"/>
          <w:sz w:val="16"/>
          <w:szCs w:val="16"/>
          <w:i/>
          <w:iCs/>
          <w:spacing w:val="1"/>
        </w:rPr>
        <w:t>.314-324.</w:t>
      </w:r>
    </w:p>
    <w:p>
      <w:pPr>
        <w:ind w:left="360"/>
        <w:spacing w:before="45" w:line="217" w:lineRule="auto"/>
        <w:rPr>
          <w:rFonts w:ascii="SimSun" w:hAnsi="SimSun" w:eastAsia="SimSun" w:cs="SimSun"/>
          <w:sz w:val="16"/>
          <w:szCs w:val="16"/>
        </w:rPr>
      </w:pPr>
      <w:r>
        <w:rPr>
          <w:rFonts w:ascii="SimSun" w:hAnsi="SimSun" w:eastAsia="SimSun" w:cs="SimSun"/>
          <w:sz w:val="16"/>
          <w:szCs w:val="16"/>
          <w:spacing w:val="5"/>
        </w:rPr>
        <w:t>②</w:t>
      </w:r>
      <w:r>
        <w:rPr>
          <w:rFonts w:ascii="SimSun" w:hAnsi="SimSun" w:eastAsia="SimSun" w:cs="SimSun"/>
          <w:sz w:val="16"/>
          <w:szCs w:val="16"/>
          <w:spacing w:val="54"/>
          <w:w w:val="101"/>
        </w:rPr>
        <w:t xml:space="preserve"> </w:t>
      </w:r>
      <w:r>
        <w:rPr>
          <w:rFonts w:ascii="SimSun" w:hAnsi="SimSun" w:eastAsia="SimSun" w:cs="SimSun"/>
          <w:sz w:val="16"/>
          <w:szCs w:val="16"/>
          <w:spacing w:val="5"/>
        </w:rPr>
        <w:t>周大鹏.制造业服务化研究：成因、机理与效应.上海：上海社会科学院，2010.</w:t>
      </w:r>
    </w:p>
    <w:p>
      <w:pPr>
        <w:spacing w:line="217" w:lineRule="auto"/>
        <w:sectPr>
          <w:headerReference w:type="default" r:id="rId246"/>
          <w:pgSz w:w="9140" w:h="14250"/>
          <w:pgMar w:top="668" w:right="509" w:bottom="0" w:left="190" w:header="495" w:footer="0" w:gutter="0"/>
        </w:sectPr>
        <w:rPr>
          <w:rFonts w:ascii="SimSun" w:hAnsi="SimSun" w:eastAsia="SimSun" w:cs="SimSun"/>
          <w:sz w:val="16"/>
          <w:szCs w:val="16"/>
        </w:rPr>
      </w:pPr>
    </w:p>
    <w:p>
      <w:pPr>
        <w:spacing w:line="222" w:lineRule="auto"/>
        <w:rPr>
          <w:rFonts w:ascii="YouYuan" w:hAnsi="YouYuan" w:eastAsia="YouYuan" w:cs="YouYuan"/>
          <w:sz w:val="17"/>
          <w:szCs w:val="17"/>
        </w:rPr>
      </w:pPr>
      <w:r>
        <w:drawing>
          <wp:anchor distT="0" distB="0" distL="0" distR="0" simplePos="0" relativeHeight="252541952" behindDoc="1" locked="0" layoutInCell="1" allowOverlap="1">
            <wp:simplePos x="0" y="0"/>
            <wp:positionH relativeFrom="column">
              <wp:posOffset>88915</wp:posOffset>
            </wp:positionH>
            <wp:positionV relativeFrom="paragraph">
              <wp:posOffset>-72819</wp:posOffset>
            </wp:positionV>
            <wp:extent cx="298436" cy="234995"/>
            <wp:effectExtent l="0" t="0" r="0" b="0"/>
            <wp:wrapNone/>
            <wp:docPr id="348" name="IM 348"/>
            <wp:cNvGraphicFramePr/>
            <a:graphic>
              <a:graphicData uri="http://schemas.openxmlformats.org/drawingml/2006/picture">
                <pic:pic>
                  <pic:nvPicPr>
                    <pic:cNvPr id="348" name="IM 348"/>
                    <pic:cNvPicPr/>
                  </pic:nvPicPr>
                  <pic:blipFill>
                    <a:blip r:embed="rId248"/>
                    <a:stretch>
                      <a:fillRect/>
                    </a:stretch>
                  </pic:blipFill>
                  <pic:spPr>
                    <a:xfrm rot="0">
                      <a:off x="0" y="0"/>
                      <a:ext cx="298436" cy="234995"/>
                    </a:xfrm>
                    <a:prstGeom prst="rect">
                      <a:avLst/>
                    </a:prstGeom>
                  </pic:spPr>
                </pic:pic>
              </a:graphicData>
            </a:graphic>
          </wp:anchor>
        </w:drawing>
      </w:r>
      <w:r>
        <w:drawing>
          <wp:anchor distT="0" distB="0" distL="0" distR="0" simplePos="0" relativeHeight="252542976" behindDoc="1" locked="0" layoutInCell="0" allowOverlap="1">
            <wp:simplePos x="0" y="0"/>
            <wp:positionH relativeFrom="page">
              <wp:posOffset>539762</wp:posOffset>
            </wp:positionH>
            <wp:positionV relativeFrom="page">
              <wp:posOffset>6769098</wp:posOffset>
            </wp:positionV>
            <wp:extent cx="260362" cy="692138"/>
            <wp:effectExtent l="0" t="0" r="0" b="0"/>
            <wp:wrapNone/>
            <wp:docPr id="350" name="IM 350"/>
            <wp:cNvGraphicFramePr/>
            <a:graphic>
              <a:graphicData uri="http://schemas.openxmlformats.org/drawingml/2006/picture">
                <pic:pic>
                  <pic:nvPicPr>
                    <pic:cNvPr id="350" name="IM 350"/>
                    <pic:cNvPicPr/>
                  </pic:nvPicPr>
                  <pic:blipFill>
                    <a:blip r:embed="rId249"/>
                    <a:stretch>
                      <a:fillRect/>
                    </a:stretch>
                  </pic:blipFill>
                  <pic:spPr>
                    <a:xfrm rot="0">
                      <a:off x="0" y="0"/>
                      <a:ext cx="260362" cy="692138"/>
                    </a:xfrm>
                    <a:prstGeom prst="rect">
                      <a:avLst/>
                    </a:prstGeom>
                  </pic:spPr>
                </pic:pic>
              </a:graphicData>
            </a:graphic>
          </wp:anchor>
        </w:drawing>
      </w:r>
      <w:r>
        <w:rPr>
          <w:rFonts w:ascii="SimSun" w:hAnsi="SimSun" w:eastAsia="SimSun" w:cs="SimSun"/>
          <w:sz w:val="17"/>
          <w:szCs w:val="17"/>
          <w:spacing w:val="-8"/>
          <w:position w:val="-3"/>
        </w:rPr>
        <w:t>184</w:t>
      </w:r>
      <w:r>
        <w:rPr>
          <w:rFonts w:ascii="SimSun" w:hAnsi="SimSun" w:eastAsia="SimSun" w:cs="SimSun"/>
          <w:sz w:val="17"/>
          <w:szCs w:val="17"/>
          <w:spacing w:val="9"/>
          <w:position w:val="-3"/>
        </w:rPr>
        <w:t xml:space="preserve">    </w:t>
      </w:r>
      <w:r>
        <w:rPr>
          <w:rFonts w:ascii="YouYuan" w:hAnsi="YouYuan" w:eastAsia="YouYuan" w:cs="YouYuan"/>
          <w:sz w:val="17"/>
          <w:szCs w:val="17"/>
          <w:spacing w:val="-8"/>
        </w:rPr>
        <w:t>数字经济概论</w:t>
      </w:r>
    </w:p>
    <w:p>
      <w:pPr>
        <w:pStyle w:val="BodyText"/>
        <w:spacing w:line="384" w:lineRule="auto"/>
        <w:rPr/>
      </w:pPr>
      <w:r/>
    </w:p>
    <w:p>
      <w:pPr>
        <w:ind w:left="349" w:right="20"/>
        <w:spacing w:before="69" w:line="278" w:lineRule="auto"/>
        <w:jc w:val="both"/>
        <w:rPr>
          <w:rFonts w:ascii="SimSun" w:hAnsi="SimSun" w:eastAsia="SimSun" w:cs="SimSun"/>
          <w:sz w:val="21"/>
          <w:szCs w:val="21"/>
        </w:rPr>
      </w:pPr>
      <w:r>
        <w:rPr>
          <w:rFonts w:ascii="SimSun" w:hAnsi="SimSun" w:eastAsia="SimSun" w:cs="SimSun"/>
          <w:sz w:val="21"/>
          <w:szCs w:val="21"/>
          <w:spacing w:val="9"/>
        </w:rPr>
        <w:t>值，而服务化制造则强调通过向客户提供整体解决方案来实现价值增值；②在工艺流 </w:t>
      </w:r>
      <w:r>
        <w:rPr>
          <w:rFonts w:ascii="SimSun" w:hAnsi="SimSun" w:eastAsia="SimSun" w:cs="SimSun"/>
          <w:sz w:val="21"/>
          <w:szCs w:val="21"/>
          <w:spacing w:val="10"/>
        </w:rPr>
        <w:t>程上，传统制造仅关注产品本身的制造，而服务化制造强调以人为中心，</w:t>
      </w:r>
      <w:r>
        <w:rPr>
          <w:rFonts w:ascii="SimSun" w:hAnsi="SimSun" w:eastAsia="SimSun" w:cs="SimSun"/>
          <w:sz w:val="21"/>
          <w:szCs w:val="21"/>
          <w:spacing w:val="9"/>
        </w:rPr>
        <w:t>重视知识的</w:t>
      </w:r>
      <w:r>
        <w:rPr>
          <w:rFonts w:ascii="SimSun" w:hAnsi="SimSun" w:eastAsia="SimSun" w:cs="SimSun"/>
          <w:sz w:val="21"/>
          <w:szCs w:val="21"/>
        </w:rPr>
        <w:t xml:space="preserve"> </w:t>
      </w:r>
      <w:r>
        <w:rPr>
          <w:rFonts w:ascii="SimSun" w:hAnsi="SimSun" w:eastAsia="SimSun" w:cs="SimSun"/>
          <w:sz w:val="21"/>
          <w:szCs w:val="21"/>
          <w:spacing w:val="6"/>
        </w:rPr>
        <w:t>积累和传递；③在组织模式上，传统制造常常通过纵向或横向一体化来实现</w:t>
      </w:r>
      <w:r>
        <w:rPr>
          <w:rFonts w:ascii="SimSun" w:hAnsi="SimSun" w:eastAsia="SimSun" w:cs="SimSun"/>
          <w:sz w:val="21"/>
          <w:szCs w:val="21"/>
          <w:spacing w:val="5"/>
        </w:rPr>
        <w:t>规模经济，</w:t>
      </w:r>
      <w:r>
        <w:rPr>
          <w:rFonts w:ascii="SimSun" w:hAnsi="SimSun" w:eastAsia="SimSun" w:cs="SimSun"/>
          <w:sz w:val="21"/>
          <w:szCs w:val="21"/>
        </w:rPr>
        <w:t xml:space="preserve"> </w:t>
      </w:r>
      <w:r>
        <w:rPr>
          <w:rFonts w:ascii="SimSun" w:hAnsi="SimSun" w:eastAsia="SimSun" w:cs="SimSun"/>
          <w:sz w:val="21"/>
          <w:szCs w:val="21"/>
          <w:spacing w:val="9"/>
        </w:rPr>
        <w:t>而服务化制造则强调通过网络协作关系来实现知识的共享，在协作中实现资源的优化 </w:t>
      </w:r>
      <w:r>
        <w:rPr>
          <w:rFonts w:ascii="SimSun" w:hAnsi="SimSun" w:eastAsia="SimSun" w:cs="SimSun"/>
          <w:sz w:val="21"/>
          <w:szCs w:val="21"/>
          <w:spacing w:val="-4"/>
        </w:rPr>
        <w:t>配置。</w:t>
      </w:r>
    </w:p>
    <w:p>
      <w:pPr>
        <w:ind w:left="349" w:right="96" w:firstLine="410"/>
        <w:spacing w:before="82" w:line="260" w:lineRule="auto"/>
        <w:rPr>
          <w:rFonts w:ascii="SimSun" w:hAnsi="SimSun" w:eastAsia="SimSun" w:cs="SimSun"/>
          <w:sz w:val="21"/>
          <w:szCs w:val="21"/>
        </w:rPr>
      </w:pPr>
      <w:r>
        <w:rPr>
          <w:rFonts w:ascii="SimSun" w:hAnsi="SimSun" w:eastAsia="SimSun" w:cs="SimSun"/>
          <w:sz w:val="21"/>
          <w:szCs w:val="21"/>
          <w:spacing w:val="10"/>
        </w:rPr>
        <w:t>从产业层面看，众多采取了服务化制造模式的企业的集合则构成了“服务化制造</w:t>
      </w:r>
      <w:r>
        <w:rPr>
          <w:rFonts w:ascii="SimSun" w:hAnsi="SimSun" w:eastAsia="SimSun" w:cs="SimSun"/>
          <w:sz w:val="21"/>
          <w:szCs w:val="21"/>
          <w:spacing w:val="17"/>
        </w:rPr>
        <w:t xml:space="preserve"> </w:t>
      </w:r>
      <w:r>
        <w:rPr>
          <w:rFonts w:ascii="SimSun" w:hAnsi="SimSun" w:eastAsia="SimSun" w:cs="SimSun"/>
          <w:sz w:val="21"/>
          <w:szCs w:val="21"/>
          <w:spacing w:val="-2"/>
        </w:rPr>
        <w:t>业”。而依旧遵循传统制造模式，主要以有形要素投入和有形产出为中心的企业的集合可</w:t>
      </w:r>
      <w:r>
        <w:rPr>
          <w:rFonts w:ascii="SimSun" w:hAnsi="SimSun" w:eastAsia="SimSun" w:cs="SimSun"/>
          <w:sz w:val="21"/>
          <w:szCs w:val="21"/>
          <w:spacing w:val="15"/>
        </w:rPr>
        <w:t xml:space="preserve"> </w:t>
      </w:r>
      <w:r>
        <w:rPr>
          <w:rFonts w:ascii="SimSun" w:hAnsi="SimSun" w:eastAsia="SimSun" w:cs="SimSun"/>
          <w:sz w:val="21"/>
          <w:szCs w:val="21"/>
        </w:rPr>
        <w:t>以称为传统制造业。两类企业集合都属于制造业的一个部分。</w:t>
      </w:r>
    </w:p>
    <w:p>
      <w:pPr>
        <w:ind w:left="349" w:right="67" w:firstLine="410"/>
        <w:spacing w:before="70" w:line="267" w:lineRule="auto"/>
        <w:rPr>
          <w:rFonts w:ascii="SimSun" w:hAnsi="SimSun" w:eastAsia="SimSun" w:cs="SimSun"/>
          <w:sz w:val="21"/>
          <w:szCs w:val="21"/>
        </w:rPr>
      </w:pPr>
      <w:r>
        <w:rPr>
          <w:rFonts w:ascii="SimSun" w:hAnsi="SimSun" w:eastAsia="SimSun" w:cs="SimSun"/>
          <w:sz w:val="21"/>
          <w:szCs w:val="21"/>
          <w:spacing w:val="5"/>
        </w:rPr>
        <w:t>从产业发展的宏观趋势上看，在欧美发达国家的制造业中，实施服务化的企业数量</w:t>
      </w:r>
      <w:r>
        <w:rPr>
          <w:rFonts w:ascii="SimSun" w:hAnsi="SimSun" w:eastAsia="SimSun" w:cs="SimSun"/>
          <w:sz w:val="21"/>
          <w:szCs w:val="21"/>
          <w:spacing w:val="7"/>
        </w:rPr>
        <w:t xml:space="preserve"> </w:t>
      </w:r>
      <w:r>
        <w:rPr>
          <w:rFonts w:ascii="SimSun" w:hAnsi="SimSun" w:eastAsia="SimSun" w:cs="SimSun"/>
          <w:sz w:val="21"/>
          <w:szCs w:val="21"/>
          <w:spacing w:val="4"/>
        </w:rPr>
        <w:t>在企业总量中的占比日益增加。因此制造业服务化又是一种经济现象，它表现为服</w:t>
      </w:r>
      <w:r>
        <w:rPr>
          <w:rFonts w:ascii="SimSun" w:hAnsi="SimSun" w:eastAsia="SimSun" w:cs="SimSun"/>
          <w:sz w:val="21"/>
          <w:szCs w:val="21"/>
          <w:spacing w:val="3"/>
        </w:rPr>
        <w:t>务要</w:t>
      </w:r>
      <w:r>
        <w:rPr>
          <w:rFonts w:ascii="SimSun" w:hAnsi="SimSun" w:eastAsia="SimSun" w:cs="SimSun"/>
          <w:sz w:val="21"/>
          <w:szCs w:val="21"/>
        </w:rPr>
        <w:t xml:space="preserve"> </w:t>
      </w:r>
      <w:r>
        <w:rPr>
          <w:rFonts w:ascii="SimSun" w:hAnsi="SimSun" w:eastAsia="SimSun" w:cs="SimSun"/>
          <w:sz w:val="21"/>
          <w:szCs w:val="21"/>
          <w:spacing w:val="-3"/>
        </w:rPr>
        <w:t>素在制造业投入和产出活动中比重增加。</w:t>
      </w:r>
    </w:p>
    <w:p>
      <w:pPr>
        <w:ind w:left="759"/>
        <w:spacing w:before="80" w:line="219" w:lineRule="auto"/>
        <w:rPr>
          <w:rFonts w:ascii="SimSun" w:hAnsi="SimSun" w:eastAsia="SimSun" w:cs="SimSun"/>
          <w:sz w:val="21"/>
          <w:szCs w:val="21"/>
        </w:rPr>
      </w:pPr>
      <w:r>
        <w:rPr>
          <w:rFonts w:ascii="SimSun" w:hAnsi="SimSun" w:eastAsia="SimSun" w:cs="SimSun"/>
          <w:sz w:val="21"/>
          <w:szCs w:val="21"/>
          <w:spacing w:val="8"/>
        </w:rPr>
        <w:t>(2)服务化的外在表现。</w:t>
      </w:r>
    </w:p>
    <w:p>
      <w:pPr>
        <w:ind w:left="349" w:right="114" w:firstLine="410"/>
        <w:spacing w:before="81" w:line="249" w:lineRule="auto"/>
        <w:rPr>
          <w:rFonts w:ascii="SimSun" w:hAnsi="SimSun" w:eastAsia="SimSun" w:cs="SimSun"/>
          <w:sz w:val="21"/>
          <w:szCs w:val="21"/>
        </w:rPr>
      </w:pPr>
      <w:r>
        <w:rPr>
          <w:rFonts w:ascii="SimSun" w:hAnsi="SimSun" w:eastAsia="SimSun" w:cs="SimSun"/>
          <w:sz w:val="21"/>
          <w:szCs w:val="21"/>
          <w:spacing w:val="4"/>
        </w:rPr>
        <w:t>服务化通过四个紧密联系的概念体现出来：产品服务系统；服务化战略</w:t>
      </w:r>
      <w:r>
        <w:rPr>
          <w:rFonts w:ascii="SimSun" w:hAnsi="SimSun" w:eastAsia="SimSun" w:cs="SimSun"/>
          <w:sz w:val="21"/>
          <w:szCs w:val="21"/>
          <w:spacing w:val="3"/>
        </w:rPr>
        <w:t>；实施服务</w:t>
      </w:r>
      <w:r>
        <w:rPr>
          <w:rFonts w:ascii="SimSun" w:hAnsi="SimSun" w:eastAsia="SimSun" w:cs="SimSun"/>
          <w:sz w:val="21"/>
          <w:szCs w:val="21"/>
        </w:rPr>
        <w:t xml:space="preserve"> </w:t>
      </w:r>
      <w:r>
        <w:rPr>
          <w:rFonts w:ascii="SimSun" w:hAnsi="SimSun" w:eastAsia="SimSun" w:cs="SimSun"/>
          <w:sz w:val="21"/>
          <w:szCs w:val="21"/>
          <w:spacing w:val="-1"/>
        </w:rPr>
        <w:t>化战略的组织；产品服务系统所处的全球价值链。</w:t>
      </w:r>
    </w:p>
    <w:p>
      <w:pPr>
        <w:ind w:left="349" w:right="66" w:firstLine="410"/>
        <w:spacing w:before="103" w:line="254" w:lineRule="auto"/>
        <w:rPr>
          <w:rFonts w:ascii="SimSun" w:hAnsi="SimSun" w:eastAsia="SimSun" w:cs="SimSun"/>
          <w:sz w:val="21"/>
          <w:szCs w:val="21"/>
        </w:rPr>
      </w:pPr>
      <w:r>
        <w:rPr>
          <w:rFonts w:ascii="SimSun" w:hAnsi="SimSun" w:eastAsia="SimSun" w:cs="SimSun"/>
          <w:sz w:val="21"/>
          <w:szCs w:val="21"/>
          <w:spacing w:val="4"/>
        </w:rPr>
        <w:t>产品服务系统是对产品概念的延伸，它通过将有形产品和无形服务有机组合在一起</w:t>
      </w:r>
      <w:r>
        <w:rPr>
          <w:rFonts w:ascii="SimSun" w:hAnsi="SimSun" w:eastAsia="SimSun" w:cs="SimSun"/>
          <w:sz w:val="21"/>
          <w:szCs w:val="21"/>
          <w:spacing w:val="14"/>
        </w:rPr>
        <w:t xml:space="preserve"> </w:t>
      </w:r>
      <w:r>
        <w:rPr>
          <w:rFonts w:ascii="SimSun" w:hAnsi="SimSun" w:eastAsia="SimSun" w:cs="SimSun"/>
          <w:sz w:val="21"/>
          <w:szCs w:val="21"/>
          <w:spacing w:val="5"/>
        </w:rPr>
        <w:t>的方式实现了效用或价值的直接让渡。这有别于通过对有</w:t>
      </w:r>
      <w:r>
        <w:rPr>
          <w:rFonts w:ascii="SimSun" w:hAnsi="SimSun" w:eastAsia="SimSun" w:cs="SimSun"/>
          <w:sz w:val="21"/>
          <w:szCs w:val="21"/>
          <w:spacing w:val="4"/>
        </w:rPr>
        <w:t>形产品的流通和消费来实现效</w:t>
      </w:r>
      <w:r>
        <w:rPr>
          <w:rFonts w:ascii="SimSun" w:hAnsi="SimSun" w:eastAsia="SimSun" w:cs="SimSun"/>
          <w:sz w:val="21"/>
          <w:szCs w:val="21"/>
        </w:rPr>
        <w:t xml:space="preserve"> </w:t>
      </w:r>
      <w:r>
        <w:rPr>
          <w:rFonts w:ascii="SimSun" w:hAnsi="SimSun" w:eastAsia="SimSun" w:cs="SimSun"/>
          <w:sz w:val="21"/>
          <w:szCs w:val="21"/>
          <w:spacing w:val="-1"/>
        </w:rPr>
        <w:t>用或价值的间接让渡的传统模式。</w:t>
      </w:r>
    </w:p>
    <w:p>
      <w:pPr>
        <w:ind w:left="349" w:firstLine="410"/>
        <w:spacing w:before="115" w:line="269" w:lineRule="auto"/>
        <w:rPr>
          <w:rFonts w:ascii="SimSun" w:hAnsi="SimSun" w:eastAsia="SimSun" w:cs="SimSun"/>
          <w:sz w:val="21"/>
          <w:szCs w:val="21"/>
        </w:rPr>
      </w:pPr>
      <w:r>
        <w:rPr>
          <w:rFonts w:ascii="SimSun" w:hAnsi="SimSun" w:eastAsia="SimSun" w:cs="SimSun"/>
          <w:sz w:val="21"/>
          <w:szCs w:val="21"/>
          <w:spacing w:val="4"/>
        </w:rPr>
        <w:t>服务化战略又可分为企业层面和产业层面的战略。企业层面的服务化战略是指制造</w:t>
      </w:r>
      <w:r>
        <w:rPr>
          <w:rFonts w:ascii="SimSun" w:hAnsi="SimSun" w:eastAsia="SimSun" w:cs="SimSun"/>
          <w:sz w:val="21"/>
          <w:szCs w:val="21"/>
          <w:spacing w:val="6"/>
        </w:rPr>
        <w:t xml:space="preserve">  </w:t>
      </w:r>
      <w:r>
        <w:rPr>
          <w:rFonts w:ascii="SimSun" w:hAnsi="SimSun" w:eastAsia="SimSun" w:cs="SimSun"/>
          <w:sz w:val="21"/>
          <w:szCs w:val="21"/>
          <w:spacing w:val="6"/>
        </w:rPr>
        <w:t>企业通过知识的积累实现创新，从单纯提供有形产品转向提供产品和服务的转型过程。</w:t>
      </w:r>
      <w:r>
        <w:rPr>
          <w:rFonts w:ascii="SimSun" w:hAnsi="SimSun" w:eastAsia="SimSun" w:cs="SimSun"/>
          <w:sz w:val="21"/>
          <w:szCs w:val="21"/>
          <w:spacing w:val="16"/>
        </w:rPr>
        <w:t xml:space="preserve"> </w:t>
      </w:r>
      <w:r>
        <w:rPr>
          <w:rFonts w:ascii="SimSun" w:hAnsi="SimSun" w:eastAsia="SimSun" w:cs="SimSun"/>
          <w:sz w:val="21"/>
          <w:szCs w:val="21"/>
          <w:spacing w:val="4"/>
        </w:rPr>
        <w:t>产业层面的服务化战略是指在产业间的投入产出关系上，服务要素在制造业投入和产出 </w:t>
      </w:r>
      <w:r>
        <w:rPr>
          <w:rFonts w:ascii="SimSun" w:hAnsi="SimSun" w:eastAsia="SimSun" w:cs="SimSun"/>
          <w:sz w:val="21"/>
          <w:szCs w:val="21"/>
          <w:spacing w:val="4"/>
        </w:rPr>
        <w:t>活动中比重日益增加，制造业从加工制造环节向价值链的研发和销售环节有序延伸的产</w:t>
      </w:r>
      <w:r>
        <w:rPr>
          <w:rFonts w:ascii="SimSun" w:hAnsi="SimSun" w:eastAsia="SimSun" w:cs="SimSun"/>
          <w:sz w:val="21"/>
          <w:szCs w:val="21"/>
        </w:rPr>
        <w:t xml:space="preserve">  </w:t>
      </w:r>
      <w:r>
        <w:rPr>
          <w:rFonts w:ascii="SimSun" w:hAnsi="SimSun" w:eastAsia="SimSun" w:cs="SimSun"/>
          <w:sz w:val="21"/>
          <w:szCs w:val="21"/>
          <w:spacing w:val="-6"/>
        </w:rPr>
        <w:t>业升级过程。</w:t>
      </w:r>
    </w:p>
    <w:p>
      <w:pPr>
        <w:ind w:left="349" w:right="87" w:firstLine="410"/>
        <w:spacing w:before="98" w:line="255" w:lineRule="auto"/>
        <w:rPr>
          <w:rFonts w:ascii="SimSun" w:hAnsi="SimSun" w:eastAsia="SimSun" w:cs="SimSun"/>
          <w:sz w:val="21"/>
          <w:szCs w:val="21"/>
        </w:rPr>
      </w:pPr>
      <w:r>
        <w:rPr>
          <w:rFonts w:ascii="SimSun" w:hAnsi="SimSun" w:eastAsia="SimSun" w:cs="SimSun"/>
          <w:sz w:val="21"/>
          <w:szCs w:val="21"/>
          <w:spacing w:val="5"/>
        </w:rPr>
        <w:t>实施服务化战略的组织是指设计、制造并交付各种产</w:t>
      </w:r>
      <w:r>
        <w:rPr>
          <w:rFonts w:ascii="SimSun" w:hAnsi="SimSun" w:eastAsia="SimSun" w:cs="SimSun"/>
          <w:sz w:val="21"/>
          <w:szCs w:val="21"/>
          <w:spacing w:val="4"/>
        </w:rPr>
        <w:t>品和服务的组织。在这里，制</w:t>
      </w:r>
      <w:r>
        <w:rPr>
          <w:rFonts w:ascii="SimSun" w:hAnsi="SimSun" w:eastAsia="SimSun" w:cs="SimSun"/>
          <w:sz w:val="21"/>
          <w:szCs w:val="21"/>
        </w:rPr>
        <w:t xml:space="preserve"> </w:t>
      </w:r>
      <w:r>
        <w:rPr>
          <w:rFonts w:ascii="SimSun" w:hAnsi="SimSun" w:eastAsia="SimSun" w:cs="SimSun"/>
          <w:sz w:val="21"/>
          <w:szCs w:val="21"/>
        </w:rPr>
        <w:t>造企业成了服务化模式的实施平台，对服务化起着支撑作用。</w:t>
      </w:r>
    </w:p>
    <w:p>
      <w:pPr>
        <w:ind w:left="349" w:right="76" w:firstLine="410"/>
        <w:spacing w:before="70" w:line="269" w:lineRule="auto"/>
        <w:rPr>
          <w:rFonts w:ascii="SimSun" w:hAnsi="SimSun" w:eastAsia="SimSun" w:cs="SimSun"/>
          <w:sz w:val="21"/>
          <w:szCs w:val="21"/>
        </w:rPr>
      </w:pPr>
      <w:r>
        <w:rPr>
          <w:rFonts w:ascii="SimSun" w:hAnsi="SimSun" w:eastAsia="SimSun" w:cs="SimSun"/>
          <w:sz w:val="21"/>
          <w:szCs w:val="21"/>
          <w:spacing w:val="5"/>
        </w:rPr>
        <w:t>在经济全球化条件下，生产商、采购商、消费者常常分属于不同国家</w:t>
      </w:r>
      <w:r>
        <w:rPr>
          <w:rFonts w:ascii="SimSun" w:hAnsi="SimSun" w:eastAsia="SimSun" w:cs="SimSun"/>
          <w:sz w:val="21"/>
          <w:szCs w:val="21"/>
          <w:spacing w:val="4"/>
        </w:rPr>
        <w:t>，价值与效用</w:t>
      </w:r>
      <w:r>
        <w:rPr>
          <w:rFonts w:ascii="SimSun" w:hAnsi="SimSun" w:eastAsia="SimSun" w:cs="SimSun"/>
          <w:sz w:val="21"/>
          <w:szCs w:val="21"/>
        </w:rPr>
        <w:t xml:space="preserve"> </w:t>
      </w:r>
      <w:r>
        <w:rPr>
          <w:rFonts w:ascii="SimSun" w:hAnsi="SimSun" w:eastAsia="SimSun" w:cs="SimSun"/>
          <w:sz w:val="21"/>
          <w:szCs w:val="21"/>
          <w:spacing w:val="4"/>
        </w:rPr>
        <w:t>的生产、流通和分配等环节跨越了国界。在这一背景下，制造业服务化现象</w:t>
      </w:r>
      <w:r>
        <w:rPr>
          <w:rFonts w:ascii="SimSun" w:hAnsi="SimSun" w:eastAsia="SimSun" w:cs="SimSun"/>
          <w:sz w:val="21"/>
          <w:szCs w:val="21"/>
          <w:spacing w:val="3"/>
        </w:rPr>
        <w:t>的影响将通</w:t>
      </w:r>
      <w:r>
        <w:rPr>
          <w:rFonts w:ascii="SimSun" w:hAnsi="SimSun" w:eastAsia="SimSun" w:cs="SimSun"/>
          <w:sz w:val="21"/>
          <w:szCs w:val="21"/>
        </w:rPr>
        <w:t xml:space="preserve"> </w:t>
      </w:r>
      <w:r>
        <w:rPr>
          <w:rFonts w:ascii="SimSun" w:hAnsi="SimSun" w:eastAsia="SimSun" w:cs="SimSun"/>
          <w:sz w:val="21"/>
          <w:szCs w:val="21"/>
          <w:spacing w:val="4"/>
        </w:rPr>
        <w:t>过全球价值链传递到各个国家的生产与消费节点。另外，在经济一体化时代，跨国公司</w:t>
      </w:r>
      <w:r>
        <w:rPr>
          <w:rFonts w:ascii="SimSun" w:hAnsi="SimSun" w:eastAsia="SimSun" w:cs="SimSun"/>
          <w:sz w:val="21"/>
          <w:szCs w:val="21"/>
          <w:spacing w:val="15"/>
        </w:rPr>
        <w:t xml:space="preserve"> </w:t>
      </w:r>
      <w:r>
        <w:rPr>
          <w:rFonts w:ascii="SimSun" w:hAnsi="SimSun" w:eastAsia="SimSun" w:cs="SimSun"/>
          <w:sz w:val="21"/>
          <w:szCs w:val="21"/>
          <w:spacing w:val="4"/>
        </w:rPr>
        <w:t>在全球价值链中处于控制地位，而跨国公司又往往是实施服务化战略的主体，因此跨国</w:t>
      </w:r>
      <w:r>
        <w:rPr>
          <w:rFonts w:ascii="SimSun" w:hAnsi="SimSun" w:eastAsia="SimSun" w:cs="SimSun"/>
          <w:sz w:val="21"/>
          <w:szCs w:val="21"/>
          <w:spacing w:val="8"/>
        </w:rPr>
        <w:t xml:space="preserve"> </w:t>
      </w:r>
      <w:r>
        <w:rPr>
          <w:rFonts w:ascii="SimSun" w:hAnsi="SimSun" w:eastAsia="SimSun" w:cs="SimSun"/>
          <w:sz w:val="21"/>
          <w:szCs w:val="21"/>
        </w:rPr>
        <w:t>公司的服务化转型对一国制造业的转型升级战略具有</w:t>
      </w:r>
      <w:r>
        <w:rPr>
          <w:rFonts w:ascii="SimSun" w:hAnsi="SimSun" w:eastAsia="SimSun" w:cs="SimSun"/>
          <w:sz w:val="21"/>
          <w:szCs w:val="21"/>
          <w:spacing w:val="-1"/>
        </w:rPr>
        <w:t>明显的影响。</w:t>
      </w:r>
    </w:p>
    <w:p>
      <w:pPr>
        <w:pStyle w:val="BodyText"/>
        <w:spacing w:line="276" w:lineRule="auto"/>
        <w:rPr/>
      </w:pPr>
      <w:r/>
    </w:p>
    <w:p>
      <w:pPr>
        <w:ind w:left="612"/>
        <w:spacing w:before="69"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2173"/>
        <w:spacing w:before="92" w:line="219" w:lineRule="auto"/>
        <w:rPr>
          <w:rFonts w:ascii="SimSun" w:hAnsi="SimSun" w:eastAsia="SimSun" w:cs="SimSun"/>
          <w:sz w:val="21"/>
          <w:szCs w:val="21"/>
        </w:rPr>
      </w:pPr>
      <w:r>
        <w:rPr>
          <w:rFonts w:ascii="SimSun" w:hAnsi="SimSun" w:eastAsia="SimSun" w:cs="SimSun"/>
          <w:sz w:val="21"/>
          <w:szCs w:val="21"/>
          <w:b/>
          <w:bCs/>
          <w:spacing w:val="6"/>
        </w:rPr>
        <w:t>中钢集团：集成整个炼钢流程的制造服务型企业</w:t>
      </w:r>
    </w:p>
    <w:p>
      <w:pPr>
        <w:ind w:left="610" w:right="190" w:firstLine="419"/>
        <w:spacing w:before="159" w:line="272" w:lineRule="auto"/>
        <w:jc w:val="both"/>
        <w:rPr>
          <w:rFonts w:ascii="FangSong" w:hAnsi="FangSong" w:eastAsia="FangSong" w:cs="FangSong"/>
          <w:sz w:val="21"/>
          <w:szCs w:val="21"/>
        </w:rPr>
      </w:pPr>
      <w:r>
        <w:rPr>
          <w:rFonts w:ascii="FangSong" w:hAnsi="FangSong" w:eastAsia="FangSong" w:cs="FangSong"/>
          <w:sz w:val="21"/>
          <w:szCs w:val="21"/>
          <w:spacing w:val="12"/>
        </w:rPr>
        <w:t>20世纪90年代后期，在全球化经济背景下，制造企业面临着成本压力上升、</w:t>
      </w:r>
      <w:r>
        <w:rPr>
          <w:rFonts w:ascii="FangSong" w:hAnsi="FangSong" w:eastAsia="FangSong" w:cs="FangSong"/>
          <w:sz w:val="21"/>
          <w:szCs w:val="21"/>
          <w:spacing w:val="4"/>
        </w:rPr>
        <w:t xml:space="preserve"> </w:t>
      </w:r>
      <w:r>
        <w:rPr>
          <w:rFonts w:ascii="FangSong" w:hAnsi="FangSong" w:eastAsia="FangSong" w:cs="FangSong"/>
          <w:sz w:val="21"/>
          <w:szCs w:val="21"/>
          <w:spacing w:val="3"/>
        </w:rPr>
        <w:t>盈利下降、节能环保要求提高等诸多压力，制造企业依靠市场份额领先已无法保证</w:t>
      </w:r>
      <w:r>
        <w:rPr>
          <w:rFonts w:ascii="FangSong" w:hAnsi="FangSong" w:eastAsia="FangSong" w:cs="FangSong"/>
          <w:sz w:val="21"/>
          <w:szCs w:val="21"/>
          <w:spacing w:val="7"/>
        </w:rPr>
        <w:t xml:space="preserve">  </w:t>
      </w:r>
      <w:r>
        <w:rPr>
          <w:rFonts w:ascii="FangSong" w:hAnsi="FangSong" w:eastAsia="FangSong" w:cs="FangSong"/>
          <w:sz w:val="21"/>
          <w:szCs w:val="21"/>
          <w:spacing w:val="3"/>
        </w:rPr>
        <w:t>利润来源，价值增长的潜力已转移到下游服务和融资活动中，于是制造业服务化成</w:t>
      </w:r>
      <w:r>
        <w:rPr>
          <w:rFonts w:ascii="FangSong" w:hAnsi="FangSong" w:eastAsia="FangSong" w:cs="FangSong"/>
          <w:sz w:val="21"/>
          <w:szCs w:val="21"/>
          <w:spacing w:val="3"/>
        </w:rPr>
        <w:t xml:space="preserve"> </w:t>
      </w:r>
      <w:r>
        <w:rPr>
          <w:rFonts w:ascii="FangSong" w:hAnsi="FangSong" w:eastAsia="FangSong" w:cs="FangSong"/>
          <w:sz w:val="21"/>
          <w:szCs w:val="21"/>
          <w:spacing w:val="-4"/>
        </w:rPr>
        <w:t>为制造企业转型的一致行动。</w:t>
      </w:r>
    </w:p>
    <w:p>
      <w:pPr>
        <w:ind w:left="610" w:right="262" w:firstLine="449"/>
        <w:spacing w:before="83" w:line="255" w:lineRule="auto"/>
        <w:rPr>
          <w:rFonts w:ascii="FangSong" w:hAnsi="FangSong" w:eastAsia="FangSong" w:cs="FangSong"/>
          <w:sz w:val="21"/>
          <w:szCs w:val="21"/>
        </w:rPr>
      </w:pPr>
      <w:r>
        <w:rPr>
          <w:rFonts w:ascii="FangSong" w:hAnsi="FangSong" w:eastAsia="FangSong" w:cs="FangSong"/>
          <w:sz w:val="21"/>
          <w:szCs w:val="21"/>
          <w:spacing w:val="3"/>
        </w:rPr>
        <w:t>中国中钢集团有限公司(下称“中钢集团”)是一家为钢铁企业提供全流程服务</w:t>
      </w:r>
      <w:r>
        <w:rPr>
          <w:rFonts w:ascii="FangSong" w:hAnsi="FangSong" w:eastAsia="FangSong" w:cs="FangSong"/>
          <w:sz w:val="21"/>
          <w:szCs w:val="21"/>
          <w:spacing w:val="6"/>
        </w:rPr>
        <w:t xml:space="preserve"> </w:t>
      </w:r>
      <w:r>
        <w:rPr>
          <w:rFonts w:ascii="FangSong" w:hAnsi="FangSong" w:eastAsia="FangSong" w:cs="FangSong"/>
          <w:sz w:val="21"/>
          <w:szCs w:val="21"/>
        </w:rPr>
        <w:t>的企业。中钢集团最初是由原属于冶金部的几个贸易和生产企业合</w:t>
      </w:r>
      <w:r>
        <w:rPr>
          <w:rFonts w:ascii="FangSong" w:hAnsi="FangSong" w:eastAsia="FangSong" w:cs="FangSong"/>
          <w:sz w:val="21"/>
          <w:szCs w:val="21"/>
          <w:spacing w:val="-1"/>
        </w:rPr>
        <w:t>并设立而成的。</w:t>
      </w:r>
    </w:p>
    <w:p>
      <w:pPr>
        <w:spacing w:line="255" w:lineRule="auto"/>
        <w:sectPr>
          <w:headerReference w:type="default" r:id="rId4"/>
          <w:pgSz w:w="9140" w:h="14250"/>
          <w:pgMar w:top="364" w:right="54" w:bottom="0" w:left="510" w:header="0" w:footer="0" w:gutter="0"/>
        </w:sectPr>
        <w:rPr>
          <w:rFonts w:ascii="FangSong" w:hAnsi="FangSong" w:eastAsia="FangSong" w:cs="FangSong"/>
          <w:sz w:val="21"/>
          <w:szCs w:val="21"/>
        </w:rPr>
      </w:pPr>
    </w:p>
    <w:p>
      <w:pPr>
        <w:spacing w:before="105" w:line="222" w:lineRule="auto"/>
        <w:jc w:val="right"/>
        <w:rPr>
          <w:rFonts w:ascii="SimSun" w:hAnsi="SimSun" w:eastAsia="SimSun" w:cs="SimSun"/>
          <w:sz w:val="14"/>
          <w:szCs w:val="14"/>
        </w:rPr>
      </w:pPr>
      <w:r>
        <w:drawing>
          <wp:anchor distT="0" distB="0" distL="0" distR="0" simplePos="0" relativeHeight="252549120" behindDoc="1" locked="0" layoutInCell="0" allowOverlap="1">
            <wp:simplePos x="0" y="0"/>
            <wp:positionH relativeFrom="page">
              <wp:posOffset>5130821</wp:posOffset>
            </wp:positionH>
            <wp:positionV relativeFrom="page">
              <wp:posOffset>4368827</wp:posOffset>
            </wp:positionV>
            <wp:extent cx="253978" cy="692138"/>
            <wp:effectExtent l="0" t="0" r="0" b="0"/>
            <wp:wrapNone/>
            <wp:docPr id="352" name="IM 352"/>
            <wp:cNvGraphicFramePr/>
            <a:graphic>
              <a:graphicData uri="http://schemas.openxmlformats.org/drawingml/2006/picture">
                <pic:pic>
                  <pic:nvPicPr>
                    <pic:cNvPr id="352" name="IM 352"/>
                    <pic:cNvPicPr/>
                  </pic:nvPicPr>
                  <pic:blipFill>
                    <a:blip r:embed="rId250"/>
                    <a:stretch>
                      <a:fillRect/>
                    </a:stretch>
                  </pic:blipFill>
                  <pic:spPr>
                    <a:xfrm rot="0">
                      <a:off x="0" y="0"/>
                      <a:ext cx="253978" cy="692138"/>
                    </a:xfrm>
                    <a:prstGeom prst="rect">
                      <a:avLst/>
                    </a:prstGeom>
                  </pic:spPr>
                </pic:pic>
              </a:graphicData>
            </a:graphic>
          </wp:anchor>
        </w:drawing>
      </w:r>
      <w:r>
        <w:rPr>
          <w:rFonts w:ascii="YouYuan" w:hAnsi="YouYuan" w:eastAsia="YouYuan" w:cs="YouYuan"/>
          <w:sz w:val="17"/>
          <w:szCs w:val="17"/>
          <w:spacing w:val="-3"/>
        </w:rPr>
        <w:t>第8章</w:t>
      </w:r>
      <w:r>
        <w:rPr>
          <w:rFonts w:ascii="YouYuan" w:hAnsi="YouYuan" w:eastAsia="YouYuan" w:cs="YouYuan"/>
          <w:sz w:val="17"/>
          <w:szCs w:val="17"/>
          <w:spacing w:val="61"/>
        </w:rPr>
        <w:t xml:space="preserve"> </w:t>
      </w:r>
      <w:r>
        <w:rPr>
          <w:rFonts w:ascii="SimSun" w:hAnsi="SimSun" w:eastAsia="SimSun" w:cs="SimSun"/>
          <w:sz w:val="17"/>
          <w:szCs w:val="17"/>
          <w:spacing w:val="-3"/>
        </w:rPr>
        <w:t>平台化、服务化和智能化</w:t>
      </w:r>
      <w:r>
        <w:rPr>
          <w:rFonts w:ascii="SimSun" w:hAnsi="SimSun" w:eastAsia="SimSun" w:cs="SimSun"/>
          <w:sz w:val="17"/>
          <w:szCs w:val="17"/>
          <w:spacing w:val="13"/>
        </w:rPr>
        <w:t xml:space="preserve">    </w:t>
      </w:r>
      <w:r>
        <w:rPr>
          <w:rFonts w:ascii="SimSun" w:hAnsi="SimSun" w:eastAsia="SimSun" w:cs="SimSun"/>
          <w:sz w:val="14"/>
          <w:szCs w:val="14"/>
          <w:spacing w:val="-3"/>
          <w:position w:val="-3"/>
        </w:rPr>
        <w:t>185</w:t>
      </w:r>
    </w:p>
    <w:p>
      <w:pPr>
        <w:pStyle w:val="BodyText"/>
        <w:spacing w:line="264" w:lineRule="auto"/>
        <w:rPr/>
      </w:pPr>
      <w:r/>
    </w:p>
    <w:p>
      <w:pPr>
        <w:pStyle w:val="BodyText"/>
        <w:spacing w:line="265" w:lineRule="auto"/>
        <w:rPr/>
      </w:pPr>
      <w:r/>
    </w:p>
    <w:p>
      <w:pPr>
        <w:ind w:left="229" w:right="516" w:firstLine="410"/>
        <w:spacing w:before="68" w:line="272" w:lineRule="auto"/>
        <w:jc w:val="both"/>
        <w:rPr>
          <w:rFonts w:ascii="FangSong" w:hAnsi="FangSong" w:eastAsia="FangSong" w:cs="FangSong"/>
          <w:sz w:val="21"/>
          <w:szCs w:val="21"/>
        </w:rPr>
      </w:pPr>
      <w:r>
        <w:rPr>
          <w:rFonts w:ascii="FangSong" w:hAnsi="FangSong" w:eastAsia="FangSong" w:cs="FangSong"/>
          <w:sz w:val="21"/>
          <w:szCs w:val="21"/>
          <w:spacing w:val="10"/>
        </w:rPr>
        <w:t>在2004年之前，中钢集团所属的二级公司</w:t>
      </w:r>
      <w:r>
        <w:rPr>
          <w:rFonts w:ascii="FangSong" w:hAnsi="FangSong" w:eastAsia="FangSong" w:cs="FangSong"/>
          <w:sz w:val="21"/>
          <w:szCs w:val="21"/>
          <w:spacing w:val="9"/>
        </w:rPr>
        <w:t>多达76家，每家都有自己的专业化</w:t>
      </w:r>
      <w:r>
        <w:rPr>
          <w:rFonts w:ascii="FangSong" w:hAnsi="FangSong" w:eastAsia="FangSong" w:cs="FangSong"/>
          <w:sz w:val="21"/>
          <w:szCs w:val="21"/>
        </w:rPr>
        <w:t xml:space="preserve"> </w:t>
      </w:r>
      <w:r>
        <w:rPr>
          <w:rFonts w:ascii="FangSong" w:hAnsi="FangSong" w:eastAsia="FangSong" w:cs="FangSong"/>
          <w:sz w:val="21"/>
          <w:szCs w:val="21"/>
          <w:spacing w:val="4"/>
        </w:rPr>
        <w:t>分工，分别为钢铁生产企业提供点对点服务。二级公司之间存在</w:t>
      </w:r>
      <w:r>
        <w:rPr>
          <w:rFonts w:ascii="FangSong" w:hAnsi="FangSong" w:eastAsia="FangSong" w:cs="FangSong"/>
          <w:sz w:val="21"/>
          <w:szCs w:val="21"/>
          <w:spacing w:val="3"/>
        </w:rPr>
        <w:t>业务交叉、相互竞</w:t>
      </w:r>
      <w:r>
        <w:rPr>
          <w:rFonts w:ascii="FangSong" w:hAnsi="FangSong" w:eastAsia="FangSong" w:cs="FangSong"/>
          <w:sz w:val="21"/>
          <w:szCs w:val="21"/>
        </w:rPr>
        <w:t xml:space="preserve"> </w:t>
      </w:r>
      <w:r>
        <w:rPr>
          <w:rFonts w:ascii="FangSong" w:hAnsi="FangSong" w:eastAsia="FangSong" w:cs="FangSong"/>
          <w:sz w:val="21"/>
          <w:szCs w:val="21"/>
          <w:spacing w:val="3"/>
        </w:rPr>
        <w:t>争的现象。集团公司看似各不相关，是孤立的，但是有着很强的内在逻辑联系——</w:t>
      </w:r>
      <w:r>
        <w:rPr>
          <w:rFonts w:ascii="FangSong" w:hAnsi="FangSong" w:eastAsia="FangSong" w:cs="FangSong"/>
          <w:sz w:val="21"/>
          <w:szCs w:val="21"/>
          <w:spacing w:val="6"/>
        </w:rPr>
        <w:t xml:space="preserve"> </w:t>
      </w:r>
      <w:r>
        <w:rPr>
          <w:rFonts w:ascii="FangSong" w:hAnsi="FangSong" w:eastAsia="FangSong" w:cs="FangSong"/>
          <w:sz w:val="21"/>
          <w:szCs w:val="21"/>
          <w:spacing w:val="3"/>
        </w:rPr>
        <w:t>有为钢铁生产企业提供原料的，有提供设备制造的，有提供研究设计的，有提供进</w:t>
      </w:r>
      <w:r>
        <w:rPr>
          <w:rFonts w:ascii="FangSong" w:hAnsi="FangSong" w:eastAsia="FangSong" w:cs="FangSong"/>
          <w:sz w:val="21"/>
          <w:szCs w:val="21"/>
          <w:spacing w:val="15"/>
        </w:rPr>
        <w:t xml:space="preserve"> </w:t>
      </w:r>
      <w:r>
        <w:rPr>
          <w:rFonts w:ascii="FangSong" w:hAnsi="FangSong" w:eastAsia="FangSong" w:cs="FangSong"/>
          <w:sz w:val="21"/>
          <w:szCs w:val="21"/>
          <w:spacing w:val="3"/>
        </w:rPr>
        <w:t>出口渠道的，也有提供销售服务的，这些公司各自的专业特征很明显，且都与钢铁</w:t>
      </w:r>
      <w:r>
        <w:rPr>
          <w:rFonts w:ascii="FangSong" w:hAnsi="FangSong" w:eastAsia="FangSong" w:cs="FangSong"/>
          <w:sz w:val="21"/>
          <w:szCs w:val="21"/>
          <w:spacing w:val="17"/>
        </w:rPr>
        <w:t xml:space="preserve"> </w:t>
      </w:r>
      <w:r>
        <w:rPr>
          <w:rFonts w:ascii="FangSong" w:hAnsi="FangSong" w:eastAsia="FangSong" w:cs="FangSong"/>
          <w:sz w:val="21"/>
          <w:szCs w:val="21"/>
          <w:spacing w:val="-5"/>
        </w:rPr>
        <w:t>生产有关，但又都不是钢铁生产本身。</w:t>
      </w:r>
    </w:p>
    <w:p>
      <w:pPr>
        <w:ind w:left="229" w:right="530" w:firstLine="410"/>
        <w:spacing w:before="116" w:line="253" w:lineRule="auto"/>
        <w:rPr>
          <w:rFonts w:ascii="FangSong" w:hAnsi="FangSong" w:eastAsia="FangSong" w:cs="FangSong"/>
          <w:sz w:val="21"/>
          <w:szCs w:val="21"/>
        </w:rPr>
      </w:pPr>
      <w:r>
        <w:rPr>
          <w:rFonts w:ascii="FangSong" w:hAnsi="FangSong" w:eastAsia="FangSong" w:cs="FangSong"/>
          <w:sz w:val="21"/>
          <w:szCs w:val="21"/>
          <w:spacing w:val="4"/>
        </w:rPr>
        <w:t>于是中钢集团就尝试把这些业务串起来，成为一个紧紧围绕钢铁生产</w:t>
      </w:r>
      <w:r>
        <w:rPr>
          <w:rFonts w:ascii="FangSong" w:hAnsi="FangSong" w:eastAsia="FangSong" w:cs="FangSong"/>
          <w:sz w:val="21"/>
          <w:szCs w:val="21"/>
          <w:spacing w:val="3"/>
        </w:rPr>
        <w:t>，但不是</w:t>
      </w:r>
      <w:r>
        <w:rPr>
          <w:rFonts w:ascii="FangSong" w:hAnsi="FangSong" w:eastAsia="FangSong" w:cs="FangSong"/>
          <w:sz w:val="21"/>
          <w:szCs w:val="21"/>
        </w:rPr>
        <w:t xml:space="preserve"> </w:t>
      </w:r>
      <w:r>
        <w:rPr>
          <w:rFonts w:ascii="FangSong" w:hAnsi="FangSong" w:eastAsia="FangSong" w:cs="FangSong"/>
          <w:sz w:val="21"/>
          <w:szCs w:val="21"/>
          <w:spacing w:val="-2"/>
        </w:rPr>
        <w:t>钢铁生产本身，而钢铁生产企业又离不开的企业。</w:t>
      </w:r>
    </w:p>
    <w:p>
      <w:pPr>
        <w:ind w:left="229" w:right="439" w:firstLine="410"/>
        <w:spacing w:before="62" w:line="270" w:lineRule="auto"/>
        <w:rPr>
          <w:rFonts w:ascii="FangSong" w:hAnsi="FangSong" w:eastAsia="FangSong" w:cs="FangSong"/>
          <w:sz w:val="21"/>
          <w:szCs w:val="21"/>
        </w:rPr>
      </w:pPr>
      <w:r>
        <w:rPr>
          <w:rFonts w:ascii="FangSong" w:hAnsi="FangSong" w:eastAsia="FangSong" w:cs="FangSong"/>
          <w:sz w:val="21"/>
          <w:szCs w:val="21"/>
          <w:spacing w:val="4"/>
        </w:rPr>
        <w:t>整个钢铁产业链条包括资源开发、物流运输、原料供应、焦化烧结、炼铁、</w:t>
      </w:r>
      <w:r>
        <w:rPr>
          <w:rFonts w:ascii="FangSong" w:hAnsi="FangSong" w:eastAsia="FangSong" w:cs="FangSong"/>
          <w:sz w:val="21"/>
          <w:szCs w:val="21"/>
          <w:spacing w:val="3"/>
        </w:rPr>
        <w:t>炼</w:t>
      </w:r>
      <w:r>
        <w:rPr>
          <w:rFonts w:ascii="FangSong" w:hAnsi="FangSong" w:eastAsia="FangSong" w:cs="FangSong"/>
          <w:sz w:val="21"/>
          <w:szCs w:val="21"/>
          <w:spacing w:val="3"/>
        </w:rPr>
        <w:t xml:space="preserve"> </w:t>
      </w:r>
      <w:r>
        <w:rPr>
          <w:rFonts w:ascii="FangSong" w:hAnsi="FangSong" w:eastAsia="FangSong" w:cs="FangSong"/>
          <w:sz w:val="21"/>
          <w:szCs w:val="21"/>
          <w:spacing w:val="6"/>
        </w:rPr>
        <w:t>钢、连铸轧钢、产品销售、服务社会九个环节，在2</w:t>
      </w:r>
      <w:r>
        <w:rPr>
          <w:rFonts w:ascii="FangSong" w:hAnsi="FangSong" w:eastAsia="FangSong" w:cs="FangSong"/>
          <w:sz w:val="21"/>
          <w:szCs w:val="21"/>
          <w:spacing w:val="5"/>
        </w:rPr>
        <w:t>005年实施并购重组战略之前，</w:t>
      </w:r>
      <w:r>
        <w:rPr>
          <w:rFonts w:ascii="FangSong" w:hAnsi="FangSong" w:eastAsia="FangSong" w:cs="FangSong"/>
          <w:sz w:val="21"/>
          <w:szCs w:val="21"/>
        </w:rPr>
        <w:t xml:space="preserve"> </w:t>
      </w:r>
      <w:r>
        <w:rPr>
          <w:rFonts w:ascii="FangSong" w:hAnsi="FangSong" w:eastAsia="FangSong" w:cs="FangSong"/>
          <w:sz w:val="21"/>
          <w:szCs w:val="21"/>
          <w:spacing w:val="3"/>
        </w:rPr>
        <w:t>中钢集团在资源开发、物流运输、原料供应、产品销售、服务社会这五</w:t>
      </w:r>
      <w:r>
        <w:rPr>
          <w:rFonts w:ascii="FangSong" w:hAnsi="FangSong" w:eastAsia="FangSong" w:cs="FangSong"/>
          <w:sz w:val="21"/>
          <w:szCs w:val="21"/>
          <w:spacing w:val="2"/>
        </w:rPr>
        <w:t>个环节已经</w:t>
      </w:r>
      <w:r>
        <w:rPr>
          <w:rFonts w:ascii="FangSong" w:hAnsi="FangSong" w:eastAsia="FangSong" w:cs="FangSong"/>
          <w:sz w:val="21"/>
          <w:szCs w:val="21"/>
        </w:rPr>
        <w:t xml:space="preserve">  </w:t>
      </w:r>
      <w:r>
        <w:rPr>
          <w:rFonts w:ascii="FangSong" w:hAnsi="FangSong" w:eastAsia="FangSong" w:cs="FangSong"/>
          <w:sz w:val="21"/>
          <w:szCs w:val="21"/>
          <w:spacing w:val="3"/>
        </w:rPr>
        <w:t>初步具备服务能力，但在焦化烧结、炼铁、炼钢、连铸轧钢四个环节尚不具备服务</w:t>
      </w:r>
      <w:r>
        <w:rPr>
          <w:rFonts w:ascii="FangSong" w:hAnsi="FangSong" w:eastAsia="FangSong" w:cs="FangSong"/>
          <w:sz w:val="21"/>
          <w:szCs w:val="21"/>
          <w:spacing w:val="7"/>
        </w:rPr>
        <w:t xml:space="preserve">  </w:t>
      </w:r>
      <w:r>
        <w:rPr>
          <w:rFonts w:ascii="FangSong" w:hAnsi="FangSong" w:eastAsia="FangSong" w:cs="FangSong"/>
          <w:sz w:val="21"/>
          <w:szCs w:val="21"/>
          <w:spacing w:val="-3"/>
        </w:rPr>
        <w:t>能力，也就是说尚不能提供全链条的专业化服务。</w:t>
      </w:r>
    </w:p>
    <w:p>
      <w:pPr>
        <w:ind w:left="229" w:right="438" w:firstLine="410"/>
        <w:spacing w:before="124" w:line="266" w:lineRule="auto"/>
        <w:jc w:val="both"/>
        <w:rPr>
          <w:rFonts w:ascii="FangSong" w:hAnsi="FangSong" w:eastAsia="FangSong" w:cs="FangSong"/>
          <w:sz w:val="21"/>
          <w:szCs w:val="21"/>
        </w:rPr>
      </w:pPr>
      <w:r>
        <w:rPr>
          <w:rFonts w:ascii="FangSong" w:hAnsi="FangSong" w:eastAsia="FangSong" w:cs="FangSong"/>
          <w:sz w:val="21"/>
          <w:szCs w:val="21"/>
          <w:spacing w:val="9"/>
        </w:rPr>
        <w:t>经过2005年的并购重组，中钢集团投资控股了西安冶金机械有限公司、洛阳</w:t>
      </w:r>
      <w:r>
        <w:rPr>
          <w:rFonts w:ascii="FangSong" w:hAnsi="FangSong" w:eastAsia="FangSong" w:cs="FangSong"/>
          <w:sz w:val="21"/>
          <w:szCs w:val="21"/>
          <w:spacing w:val="8"/>
        </w:rPr>
        <w:t xml:space="preserve">  </w:t>
      </w:r>
      <w:r>
        <w:rPr>
          <w:rFonts w:ascii="FangSong" w:hAnsi="FangSong" w:eastAsia="FangSong" w:cs="FangSong"/>
          <w:sz w:val="21"/>
          <w:szCs w:val="21"/>
          <w:spacing w:val="6"/>
        </w:rPr>
        <w:t>耐火材料集团有限公司，重组了衡阳有色冶金机械总厂、吉林炭素股份有限公</w:t>
      </w:r>
      <w:r>
        <w:rPr>
          <w:rFonts w:ascii="FangSong" w:hAnsi="FangSong" w:eastAsia="FangSong" w:cs="FangSong"/>
          <w:sz w:val="21"/>
          <w:szCs w:val="21"/>
          <w:spacing w:val="5"/>
        </w:rPr>
        <w:t>司、</w:t>
      </w:r>
      <w:r>
        <w:rPr>
          <w:rFonts w:ascii="FangSong" w:hAnsi="FangSong" w:eastAsia="FangSong" w:cs="FangSong"/>
          <w:sz w:val="21"/>
          <w:szCs w:val="21"/>
        </w:rPr>
        <w:t xml:space="preserve"> </w:t>
      </w:r>
      <w:r>
        <w:rPr>
          <w:rFonts w:ascii="FangSong" w:hAnsi="FangSong" w:eastAsia="FangSong" w:cs="FangSong"/>
          <w:sz w:val="21"/>
          <w:szCs w:val="21"/>
          <w:spacing w:val="6"/>
        </w:rPr>
        <w:t>邢台机械轧辊集团有限公司、吉林新冶设备有限公司、吉林铁合金股份有限</w:t>
      </w:r>
      <w:r>
        <w:rPr>
          <w:rFonts w:ascii="FangSong" w:hAnsi="FangSong" w:eastAsia="FangSong" w:cs="FangSong"/>
          <w:sz w:val="21"/>
          <w:szCs w:val="21"/>
          <w:spacing w:val="5"/>
        </w:rPr>
        <w:t>公司，</w:t>
      </w:r>
      <w:r>
        <w:rPr>
          <w:rFonts w:ascii="FangSong" w:hAnsi="FangSong" w:eastAsia="FangSong" w:cs="FangSong"/>
          <w:sz w:val="21"/>
          <w:szCs w:val="21"/>
        </w:rPr>
        <w:t xml:space="preserve"> </w:t>
      </w:r>
      <w:r>
        <w:rPr>
          <w:rFonts w:ascii="FangSong" w:hAnsi="FangSong" w:eastAsia="FangSong" w:cs="FangSong"/>
          <w:sz w:val="21"/>
          <w:szCs w:val="21"/>
          <w:spacing w:val="10"/>
        </w:rPr>
        <w:t>逐渐具备了在焦化烧结、炼铁、炼钢、连铸</w:t>
      </w:r>
      <w:r>
        <w:rPr>
          <w:rFonts w:ascii="FangSong" w:hAnsi="FangSong" w:eastAsia="FangSong" w:cs="FangSong"/>
          <w:sz w:val="21"/>
          <w:szCs w:val="21"/>
          <w:spacing w:val="9"/>
        </w:rPr>
        <w:t>轧钢四个环节的服务能力，成为一个</w:t>
      </w:r>
    </w:p>
    <w:p>
      <w:pPr>
        <w:ind w:left="229"/>
        <w:spacing w:before="71" w:line="220" w:lineRule="auto"/>
        <w:rPr>
          <w:rFonts w:ascii="FangSong" w:hAnsi="FangSong" w:eastAsia="FangSong" w:cs="FangSong"/>
          <w:sz w:val="21"/>
          <w:szCs w:val="21"/>
        </w:rPr>
      </w:pPr>
      <w:r>
        <w:rPr>
          <w:rFonts w:ascii="FangSong" w:hAnsi="FangSong" w:eastAsia="FangSong" w:cs="FangSong"/>
          <w:sz w:val="21"/>
          <w:szCs w:val="21"/>
          <w:spacing w:val="9"/>
        </w:rPr>
        <w:t>能够为钢铁生产企业提供全过程的综合配套、系统集成服务的全供应链生产性服</w:t>
      </w:r>
    </w:p>
    <w:p>
      <w:pPr>
        <w:ind w:left="229"/>
        <w:spacing w:before="73" w:line="223" w:lineRule="auto"/>
        <w:rPr>
          <w:rFonts w:ascii="FangSong" w:hAnsi="FangSong" w:eastAsia="FangSong" w:cs="FangSong"/>
          <w:sz w:val="21"/>
          <w:szCs w:val="21"/>
        </w:rPr>
      </w:pPr>
      <w:r>
        <w:rPr>
          <w:rFonts w:ascii="FangSong" w:hAnsi="FangSong" w:eastAsia="FangSong" w:cs="FangSong"/>
          <w:sz w:val="21"/>
          <w:szCs w:val="21"/>
          <w:spacing w:val="-9"/>
        </w:rPr>
        <w:t>务企业。</w:t>
      </w:r>
    </w:p>
    <w:p>
      <w:pPr>
        <w:ind w:left="580"/>
        <w:spacing w:before="78" w:line="219" w:lineRule="auto"/>
        <w:rPr>
          <w:rFonts w:ascii="SimSun" w:hAnsi="SimSun" w:eastAsia="SimSun" w:cs="SimSun"/>
          <w:sz w:val="21"/>
          <w:szCs w:val="21"/>
        </w:rPr>
      </w:pPr>
      <w:r>
        <w:rPr>
          <w:rFonts w:ascii="SimSun" w:hAnsi="SimSun" w:eastAsia="SimSun" w:cs="SimSun"/>
          <w:sz w:val="21"/>
          <w:szCs w:val="21"/>
          <w:spacing w:val="-12"/>
        </w:rPr>
        <w:t>资料来源：深度观点：22家制造业服务化案例(上).搜狐网，2016-07-18.</w:t>
      </w:r>
    </w:p>
    <w:p>
      <w:pPr>
        <w:pStyle w:val="BodyText"/>
        <w:spacing w:line="315" w:lineRule="auto"/>
        <w:rPr/>
      </w:pPr>
      <w:r/>
    </w:p>
    <w:p>
      <w:pPr>
        <w:pStyle w:val="BodyText"/>
        <w:spacing w:line="316" w:lineRule="auto"/>
        <w:rPr/>
      </w:pPr>
      <w:r/>
    </w:p>
    <w:p>
      <w:pPr>
        <w:spacing w:before="81"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3"/>
        </w:rPr>
        <w:t>8.2.2     </w:t>
      </w:r>
      <w:r>
        <w:rPr>
          <w:rFonts w:ascii="SimHei" w:hAnsi="SimHei" w:eastAsia="SimHei" w:cs="SimHei"/>
          <w:sz w:val="25"/>
          <w:szCs w:val="25"/>
          <w:b/>
          <w:bCs/>
          <w:spacing w:val="-3"/>
        </w:rPr>
        <w:t>服务化的特征</w:t>
      </w:r>
    </w:p>
    <w:p>
      <w:pPr>
        <w:pStyle w:val="BodyText"/>
        <w:spacing w:line="325" w:lineRule="auto"/>
        <w:rPr/>
      </w:pPr>
      <w:r/>
    </w:p>
    <w:p>
      <w:pPr>
        <w:ind w:right="265" w:firstLine="429"/>
        <w:spacing w:before="69" w:line="253" w:lineRule="auto"/>
        <w:rPr>
          <w:rFonts w:ascii="SimSun" w:hAnsi="SimSun" w:eastAsia="SimSun" w:cs="SimSun"/>
          <w:sz w:val="21"/>
          <w:szCs w:val="21"/>
        </w:rPr>
      </w:pPr>
      <w:r>
        <w:rPr>
          <w:rFonts w:ascii="SimSun" w:hAnsi="SimSun" w:eastAsia="SimSun" w:cs="SimSun"/>
          <w:sz w:val="21"/>
          <w:szCs w:val="21"/>
          <w:spacing w:val="5"/>
        </w:rPr>
        <w:t>既然服务化现象对制造业具有重要影响，我们应该如何判断一种经济或产出是否发</w:t>
      </w:r>
      <w:r>
        <w:rPr>
          <w:rFonts w:ascii="SimSun" w:hAnsi="SimSun" w:eastAsia="SimSun" w:cs="SimSun"/>
          <w:sz w:val="21"/>
          <w:szCs w:val="21"/>
          <w:spacing w:val="7"/>
        </w:rPr>
        <w:t xml:space="preserve"> </w:t>
      </w:r>
      <w:r>
        <w:rPr>
          <w:rFonts w:ascii="SimSun" w:hAnsi="SimSun" w:eastAsia="SimSun" w:cs="SimSun"/>
          <w:sz w:val="21"/>
          <w:szCs w:val="21"/>
          <w:spacing w:val="7"/>
        </w:rPr>
        <w:t>生了服务化呢?通过对前人研究的梳理，制造业服务化现象可以通过投入和产出角度的</w:t>
      </w:r>
      <w:r>
        <w:rPr>
          <w:rFonts w:ascii="SimSun" w:hAnsi="SimSun" w:eastAsia="SimSun" w:cs="SimSun"/>
          <w:sz w:val="21"/>
          <w:szCs w:val="21"/>
          <w:spacing w:val="14"/>
        </w:rPr>
        <w:t xml:space="preserve"> </w:t>
      </w:r>
      <w:r>
        <w:rPr>
          <w:rFonts w:ascii="SimSun" w:hAnsi="SimSun" w:eastAsia="SimSun" w:cs="SimSun"/>
          <w:sz w:val="21"/>
          <w:szCs w:val="21"/>
          <w:spacing w:val="-18"/>
        </w:rPr>
        <w:t>一些特征加以识别。①</w:t>
      </w:r>
    </w:p>
    <w:p>
      <w:pPr>
        <w:ind w:left="429"/>
        <w:spacing w:before="74" w:line="219" w:lineRule="auto"/>
        <w:rPr>
          <w:rFonts w:ascii="SimSun" w:hAnsi="SimSun" w:eastAsia="SimSun" w:cs="SimSun"/>
          <w:sz w:val="21"/>
          <w:szCs w:val="21"/>
        </w:rPr>
      </w:pPr>
      <w:r>
        <w:rPr>
          <w:rFonts w:ascii="SimSun" w:hAnsi="SimSun" w:eastAsia="SimSun" w:cs="SimSun"/>
          <w:sz w:val="21"/>
          <w:szCs w:val="21"/>
          <w:spacing w:val="3"/>
        </w:rPr>
        <w:t>(1)从产出的角度看。</w:t>
      </w:r>
    </w:p>
    <w:p>
      <w:pPr>
        <w:ind w:right="262" w:firstLine="429"/>
        <w:spacing w:before="81" w:line="261" w:lineRule="auto"/>
        <w:rPr>
          <w:rFonts w:ascii="SimSun" w:hAnsi="SimSun" w:eastAsia="SimSun" w:cs="SimSun"/>
          <w:sz w:val="21"/>
          <w:szCs w:val="21"/>
        </w:rPr>
      </w:pPr>
      <w:r>
        <w:rPr>
          <w:rFonts w:ascii="SimSun" w:hAnsi="SimSun" w:eastAsia="SimSun" w:cs="SimSun"/>
          <w:sz w:val="21"/>
          <w:szCs w:val="21"/>
          <w:spacing w:val="5"/>
        </w:rPr>
        <w:t>从产出的角度看，服务化的过程就是最终产品中有形部分的比重逐渐减少，无形部</w:t>
      </w:r>
      <w:r>
        <w:rPr>
          <w:rFonts w:ascii="SimSun" w:hAnsi="SimSun" w:eastAsia="SimSun" w:cs="SimSun"/>
          <w:sz w:val="21"/>
          <w:szCs w:val="21"/>
          <w:spacing w:val="10"/>
        </w:rPr>
        <w:t xml:space="preserve"> </w:t>
      </w:r>
      <w:r>
        <w:rPr>
          <w:rFonts w:ascii="SimSun" w:hAnsi="SimSun" w:eastAsia="SimSun" w:cs="SimSun"/>
          <w:sz w:val="21"/>
          <w:szCs w:val="21"/>
          <w:spacing w:val="7"/>
        </w:rPr>
        <w:t>分的比重逐渐增加，直至为顾客提供整体解决方案的转化过程。可以用图8-2来表示这</w:t>
      </w:r>
      <w:r>
        <w:rPr>
          <w:rFonts w:ascii="SimSun" w:hAnsi="SimSun" w:eastAsia="SimSun" w:cs="SimSun"/>
          <w:sz w:val="21"/>
          <w:szCs w:val="21"/>
        </w:rPr>
        <w:t xml:space="preserve"> </w:t>
      </w:r>
      <w:r>
        <w:rPr>
          <w:rFonts w:ascii="SimSun" w:hAnsi="SimSun" w:eastAsia="SimSun" w:cs="SimSun"/>
          <w:sz w:val="21"/>
          <w:szCs w:val="21"/>
          <w:spacing w:val="-8"/>
        </w:rPr>
        <w:t>个过程。</w:t>
      </w:r>
    </w:p>
    <w:p>
      <w:pPr>
        <w:ind w:right="249" w:firstLine="429"/>
        <w:spacing w:before="79" w:line="262" w:lineRule="auto"/>
        <w:rPr>
          <w:rFonts w:ascii="SimSun" w:hAnsi="SimSun" w:eastAsia="SimSun" w:cs="SimSun"/>
          <w:sz w:val="21"/>
          <w:szCs w:val="21"/>
        </w:rPr>
      </w:pPr>
      <w:r>
        <w:rPr>
          <w:rFonts w:ascii="SimSun" w:hAnsi="SimSun" w:eastAsia="SimSun" w:cs="SimSun"/>
          <w:sz w:val="21"/>
          <w:szCs w:val="21"/>
          <w:spacing w:val="7"/>
        </w:rPr>
        <w:t>在图8-2中，空白区域表示最终产品中有形部分的比重，阴影区域表示服务部分的</w:t>
      </w:r>
      <w:r>
        <w:rPr>
          <w:rFonts w:ascii="SimSun" w:hAnsi="SimSun" w:eastAsia="SimSun" w:cs="SimSun"/>
          <w:sz w:val="21"/>
          <w:szCs w:val="21"/>
          <w:spacing w:val="11"/>
        </w:rPr>
        <w:t xml:space="preserve"> </w:t>
      </w:r>
      <w:r>
        <w:rPr>
          <w:rFonts w:ascii="SimSun" w:hAnsi="SimSun" w:eastAsia="SimSun" w:cs="SimSun"/>
          <w:sz w:val="21"/>
          <w:szCs w:val="21"/>
          <w:spacing w:val="4"/>
        </w:rPr>
        <w:t>比重。从图中可以看出，传统的制造业主要以提供产品为主，服务处于附属地位。随着</w:t>
      </w:r>
      <w:r>
        <w:rPr>
          <w:rFonts w:ascii="SimSun" w:hAnsi="SimSun" w:eastAsia="SimSun" w:cs="SimSun"/>
          <w:sz w:val="21"/>
          <w:szCs w:val="21"/>
          <w:spacing w:val="18"/>
        </w:rPr>
        <w:t xml:space="preserve"> </w:t>
      </w:r>
      <w:r>
        <w:rPr>
          <w:rFonts w:ascii="SimSun" w:hAnsi="SimSun" w:eastAsia="SimSun" w:cs="SimSun"/>
          <w:sz w:val="21"/>
          <w:szCs w:val="21"/>
          <w:spacing w:val="4"/>
        </w:rPr>
        <w:t>制造企业对服务的重视，现在的制造企业纷纷增加了服务的供给，所以现在的制造业处</w:t>
      </w:r>
      <w:r>
        <w:rPr>
          <w:rFonts w:ascii="SimSun" w:hAnsi="SimSun" w:eastAsia="SimSun" w:cs="SimSun"/>
          <w:sz w:val="21"/>
          <w:szCs w:val="21"/>
          <w:spacing w:val="16"/>
        </w:rPr>
        <w:t xml:space="preserve"> </w:t>
      </w:r>
      <w:r>
        <w:rPr>
          <w:rFonts w:ascii="SimSun" w:hAnsi="SimSun" w:eastAsia="SimSun" w:cs="SimSun"/>
          <w:sz w:val="21"/>
          <w:szCs w:val="21"/>
        </w:rPr>
        <w:t>于图中方块所示的位置。服务化的最终结果是使企业以主要提供产品的功能或效用为主，</w:t>
      </w:r>
      <w:r>
        <w:rPr>
          <w:rFonts w:ascii="SimSun" w:hAnsi="SimSun" w:eastAsia="SimSun" w:cs="SimSun"/>
          <w:sz w:val="21"/>
          <w:szCs w:val="21"/>
          <w:spacing w:val="3"/>
        </w:rPr>
        <w:t xml:space="preserve"> </w:t>
      </w:r>
      <w:r>
        <w:rPr>
          <w:rFonts w:ascii="SimSun" w:hAnsi="SimSun" w:eastAsia="SimSun" w:cs="SimSun"/>
          <w:sz w:val="21"/>
          <w:szCs w:val="21"/>
        </w:rPr>
        <w:t>有形产品处于附属地位，因此理想化的制造业处于图中三角形的位置。</w:t>
      </w:r>
    </w:p>
    <w:p>
      <w:pPr>
        <w:pStyle w:val="BodyText"/>
        <w:spacing w:line="400" w:lineRule="auto"/>
        <w:rPr/>
      </w:pPr>
      <w:r/>
    </w:p>
    <w:p>
      <w:pPr>
        <w:ind w:left="329"/>
        <w:spacing w:before="56" w:line="21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31"/>
        </w:rPr>
        <w:t xml:space="preserve"> </w:t>
      </w:r>
      <w:r>
        <w:rPr>
          <w:rFonts w:ascii="SimSun" w:hAnsi="SimSun" w:eastAsia="SimSun" w:cs="SimSun"/>
          <w:sz w:val="17"/>
          <w:szCs w:val="17"/>
          <w:spacing w:val="-3"/>
        </w:rPr>
        <w:t>周大鹏.服务化：制造业的创新之路.上海：上海社会科学院出版社</w:t>
      </w:r>
      <w:r>
        <w:rPr>
          <w:rFonts w:ascii="SimSun" w:hAnsi="SimSun" w:eastAsia="SimSun" w:cs="SimSun"/>
          <w:sz w:val="17"/>
          <w:szCs w:val="17"/>
          <w:spacing w:val="-4"/>
        </w:rPr>
        <w:t>，2016.</w:t>
      </w:r>
    </w:p>
    <w:p>
      <w:pPr>
        <w:spacing w:line="217" w:lineRule="auto"/>
        <w:sectPr>
          <w:pgSz w:w="9140" w:h="14250"/>
          <w:pgMar w:top="400" w:right="405" w:bottom="0" w:left="290" w:header="0" w:footer="0" w:gutter="0"/>
        </w:sectPr>
        <w:rPr>
          <w:rFonts w:ascii="SimSun" w:hAnsi="SimSun" w:eastAsia="SimSun" w:cs="SimSun"/>
          <w:sz w:val="17"/>
          <w:szCs w:val="17"/>
        </w:rPr>
      </w:pPr>
    </w:p>
    <w:p>
      <w:pPr>
        <w:spacing w:line="222" w:lineRule="auto"/>
        <w:rPr>
          <w:rFonts w:ascii="YouYuan" w:hAnsi="YouYuan" w:eastAsia="YouYuan" w:cs="YouYuan"/>
          <w:sz w:val="21"/>
          <w:szCs w:val="21"/>
        </w:rPr>
      </w:pPr>
      <w:r>
        <w:drawing>
          <wp:anchor distT="0" distB="0" distL="0" distR="0" simplePos="0" relativeHeight="252558336" behindDoc="0" locked="0" layoutInCell="0" allowOverlap="1">
            <wp:simplePos x="0" y="0"/>
            <wp:positionH relativeFrom="page">
              <wp:posOffset>444520</wp:posOffset>
            </wp:positionH>
            <wp:positionV relativeFrom="page">
              <wp:posOffset>8299415</wp:posOffset>
            </wp:positionV>
            <wp:extent cx="1314409" cy="6350"/>
            <wp:effectExtent l="0" t="0" r="0" b="0"/>
            <wp:wrapNone/>
            <wp:docPr id="354" name="IM 354"/>
            <wp:cNvGraphicFramePr/>
            <a:graphic>
              <a:graphicData uri="http://schemas.openxmlformats.org/drawingml/2006/picture">
                <pic:pic>
                  <pic:nvPicPr>
                    <pic:cNvPr id="354" name="IM 354"/>
                    <pic:cNvPicPr/>
                  </pic:nvPicPr>
                  <pic:blipFill>
                    <a:blip r:embed="rId251"/>
                    <a:stretch>
                      <a:fillRect/>
                    </a:stretch>
                  </pic:blipFill>
                  <pic:spPr>
                    <a:xfrm rot="0">
                      <a:off x="0" y="0"/>
                      <a:ext cx="1314409" cy="6350"/>
                    </a:xfrm>
                    <a:prstGeom prst="rect">
                      <a:avLst/>
                    </a:prstGeom>
                  </pic:spPr>
                </pic:pic>
              </a:graphicData>
            </a:graphic>
          </wp:anchor>
        </w:drawing>
      </w:r>
      <w:r>
        <w:drawing>
          <wp:anchor distT="0" distB="0" distL="0" distR="0" simplePos="0" relativeHeight="252555264" behindDoc="1" locked="0" layoutInCell="1" allowOverlap="1">
            <wp:simplePos x="0" y="0"/>
            <wp:positionH relativeFrom="column">
              <wp:posOffset>62223</wp:posOffset>
            </wp:positionH>
            <wp:positionV relativeFrom="paragraph">
              <wp:posOffset>-40291</wp:posOffset>
            </wp:positionV>
            <wp:extent cx="323857" cy="222236"/>
            <wp:effectExtent l="0" t="0" r="0" b="0"/>
            <wp:wrapNone/>
            <wp:docPr id="356" name="IM 356"/>
            <wp:cNvGraphicFramePr/>
            <a:graphic>
              <a:graphicData uri="http://schemas.openxmlformats.org/drawingml/2006/picture">
                <pic:pic>
                  <pic:nvPicPr>
                    <pic:cNvPr id="356" name="IM 356"/>
                    <pic:cNvPicPr/>
                  </pic:nvPicPr>
                  <pic:blipFill>
                    <a:blip r:embed="rId252"/>
                    <a:stretch>
                      <a:fillRect/>
                    </a:stretch>
                  </pic:blipFill>
                  <pic:spPr>
                    <a:xfrm rot="0">
                      <a:off x="0" y="0"/>
                      <a:ext cx="323857" cy="222236"/>
                    </a:xfrm>
                    <a:prstGeom prst="rect">
                      <a:avLst/>
                    </a:prstGeom>
                  </pic:spPr>
                </pic:pic>
              </a:graphicData>
            </a:graphic>
          </wp:anchor>
        </w:drawing>
      </w:r>
      <w:r>
        <w:rPr>
          <w:rFonts w:ascii="SimSun" w:hAnsi="SimSun" w:eastAsia="SimSun" w:cs="SimSun"/>
          <w:sz w:val="14"/>
          <w:szCs w:val="14"/>
          <w:b/>
          <w:bCs/>
          <w:spacing w:val="-7"/>
          <w:position w:val="-3"/>
        </w:rPr>
        <w:t>186</w:t>
      </w:r>
      <w:r>
        <w:rPr>
          <w:rFonts w:ascii="SimSun" w:hAnsi="SimSun" w:eastAsia="SimSun" w:cs="SimSun"/>
          <w:sz w:val="14"/>
          <w:szCs w:val="14"/>
          <w:spacing w:val="13"/>
          <w:position w:val="-3"/>
        </w:rPr>
        <w:t xml:space="preserve">     </w:t>
      </w:r>
      <w:r>
        <w:rPr>
          <w:rFonts w:ascii="YouYuan" w:hAnsi="YouYuan" w:eastAsia="YouYuan" w:cs="YouYuan"/>
          <w:sz w:val="21"/>
          <w:szCs w:val="21"/>
          <w:spacing w:val="-4"/>
          <w:w w:val="82"/>
        </w:rPr>
        <w:t>数字经济概论</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1868"/>
        <w:spacing w:before="68" w:line="219" w:lineRule="auto"/>
        <w:rPr>
          <w:rFonts w:ascii="SimSun" w:hAnsi="SimSun" w:eastAsia="SimSun" w:cs="SimSun"/>
          <w:sz w:val="21"/>
          <w:szCs w:val="21"/>
        </w:rPr>
      </w:pPr>
      <w:r>
        <w:drawing>
          <wp:anchor distT="0" distB="0" distL="0" distR="0" simplePos="0" relativeHeight="252556288" behindDoc="1" locked="0" layoutInCell="1" allowOverlap="1">
            <wp:simplePos x="0" y="0"/>
            <wp:positionH relativeFrom="column">
              <wp:posOffset>589275</wp:posOffset>
            </wp:positionH>
            <wp:positionV relativeFrom="paragraph">
              <wp:posOffset>-189758</wp:posOffset>
            </wp:positionV>
            <wp:extent cx="4445032" cy="1435131"/>
            <wp:effectExtent l="0" t="0" r="0" b="0"/>
            <wp:wrapNone/>
            <wp:docPr id="358" name="IM 358"/>
            <wp:cNvGraphicFramePr/>
            <a:graphic>
              <a:graphicData uri="http://schemas.openxmlformats.org/drawingml/2006/picture">
                <pic:pic>
                  <pic:nvPicPr>
                    <pic:cNvPr id="358" name="IM 358"/>
                    <pic:cNvPicPr/>
                  </pic:nvPicPr>
                  <pic:blipFill>
                    <a:blip r:embed="rId253"/>
                    <a:stretch>
                      <a:fillRect/>
                    </a:stretch>
                  </pic:blipFill>
                  <pic:spPr>
                    <a:xfrm rot="0">
                      <a:off x="0" y="0"/>
                      <a:ext cx="4445032" cy="1435131"/>
                    </a:xfrm>
                    <a:prstGeom prst="rect">
                      <a:avLst/>
                    </a:prstGeom>
                  </pic:spPr>
                </pic:pic>
              </a:graphicData>
            </a:graphic>
          </wp:anchor>
        </w:drawing>
      </w:r>
      <w:r>
        <w:rPr>
          <w:rFonts w:ascii="SimSun" w:hAnsi="SimSun" w:eastAsia="SimSun" w:cs="SimSun"/>
          <w:sz w:val="21"/>
          <w:szCs w:val="21"/>
          <w:spacing w:val="-19"/>
          <w:w w:val="96"/>
        </w:rPr>
        <w:t>有形部分相对重要，服务部分作为附属</w:t>
      </w:r>
    </w:p>
    <w:p>
      <w:pPr>
        <w:pStyle w:val="BodyText"/>
        <w:spacing w:line="250" w:lineRule="auto"/>
        <w:rPr/>
      </w:pPr>
      <w:r/>
    </w:p>
    <w:p>
      <w:pPr>
        <w:pStyle w:val="BodyText"/>
        <w:spacing w:line="251" w:lineRule="auto"/>
        <w:rPr/>
      </w:pPr>
      <w:r/>
    </w:p>
    <w:p>
      <w:pPr>
        <w:ind w:left="6418"/>
        <w:spacing w:before="68" w:line="220" w:lineRule="auto"/>
        <w:rPr>
          <w:rFonts w:ascii="SimSun" w:hAnsi="SimSun" w:eastAsia="SimSun" w:cs="SimSun"/>
          <w:sz w:val="21"/>
          <w:szCs w:val="21"/>
        </w:rPr>
      </w:pPr>
      <w:r>
        <w:pict>
          <v:shape id="_x0000_s380" style="position:absolute;margin-left:148.901pt;margin-top:-1.47725pt;mso-position-vertical-relative:text;mso-position-horizontal-relative:text;width:20.85pt;height:41.05pt;z-index:25255731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1"/>
                      <w:szCs w:val="21"/>
                    </w:rPr>
                  </w:pPr>
                  <w:r>
                    <w:rPr>
                      <w:rFonts w:ascii="SimSun" w:hAnsi="SimSun" w:eastAsia="SimSun" w:cs="SimSun"/>
                      <w:sz w:val="21"/>
                      <w:szCs w:val="21"/>
                      <w:spacing w:val="-16"/>
                    </w:rPr>
                    <w:t>当前</w:t>
                  </w:r>
                </w:p>
                <w:p>
                  <w:pPr>
                    <w:spacing w:before="277" w:line="221" w:lineRule="auto"/>
                    <w:jc w:val="right"/>
                    <w:rPr>
                      <w:rFonts w:ascii="SimSun" w:hAnsi="SimSun" w:eastAsia="SimSun" w:cs="SimSun"/>
                      <w:sz w:val="21"/>
                      <w:szCs w:val="21"/>
                    </w:rPr>
                  </w:pPr>
                  <w:r>
                    <w:rPr>
                      <w:rFonts w:ascii="SimSun" w:hAnsi="SimSun" w:eastAsia="SimSun" w:cs="SimSun"/>
                      <w:sz w:val="21"/>
                      <w:szCs w:val="21"/>
                      <w:spacing w:val="-18"/>
                      <w:w w:val="95"/>
                    </w:rPr>
                    <w:t>位</w:t>
                  </w:r>
                  <w:r>
                    <w:rPr>
                      <w:rFonts w:ascii="SimSun" w:hAnsi="SimSun" w:eastAsia="SimSun" w:cs="SimSun"/>
                      <w:sz w:val="21"/>
                      <w:szCs w:val="21"/>
                      <w:spacing w:val="-8"/>
                      <w:w w:val="95"/>
                    </w:rPr>
                    <w:t>置</w:t>
                  </w:r>
                </w:p>
              </w:txbxContent>
            </v:textbox>
          </v:shape>
        </w:pict>
      </w:r>
      <w:r>
        <w:rPr>
          <w:rFonts w:ascii="SimSun" w:hAnsi="SimSun" w:eastAsia="SimSun" w:cs="SimSun"/>
          <w:sz w:val="21"/>
          <w:szCs w:val="21"/>
          <w:spacing w:val="-22"/>
        </w:rPr>
        <w:t>目标位置</w:t>
      </w:r>
    </w:p>
    <w:p>
      <w:pPr>
        <w:ind w:left="4567"/>
        <w:spacing w:before="217" w:line="219" w:lineRule="auto"/>
        <w:rPr>
          <w:rFonts w:ascii="SimSun" w:hAnsi="SimSun" w:eastAsia="SimSun" w:cs="SimSun"/>
          <w:sz w:val="21"/>
          <w:szCs w:val="21"/>
        </w:rPr>
      </w:pPr>
      <w:r>
        <w:rPr>
          <w:rFonts w:ascii="SimSun" w:hAnsi="SimSun" w:eastAsia="SimSun" w:cs="SimSun"/>
          <w:sz w:val="21"/>
          <w:szCs w:val="21"/>
          <w:spacing w:val="-19"/>
          <w:w w:val="96"/>
        </w:rPr>
        <w:t>服务部分相对重要，有形部分作为附属</w:t>
      </w:r>
    </w:p>
    <w:p>
      <w:pPr>
        <w:pStyle w:val="BodyText"/>
        <w:spacing w:line="426" w:lineRule="auto"/>
        <w:rPr/>
      </w:pPr>
      <w:r/>
    </w:p>
    <w:p>
      <w:pPr>
        <w:ind w:left="3341"/>
        <w:spacing w:before="69" w:line="221" w:lineRule="auto"/>
        <w:rPr>
          <w:rFonts w:ascii="SimHei" w:hAnsi="SimHei" w:eastAsia="SimHei" w:cs="SimHei"/>
          <w:sz w:val="21"/>
          <w:szCs w:val="21"/>
        </w:rPr>
      </w:pPr>
      <w:r>
        <w:rPr>
          <w:rFonts w:ascii="SimHei" w:hAnsi="SimHei" w:eastAsia="SimHei" w:cs="SimHei"/>
          <w:sz w:val="21"/>
          <w:szCs w:val="21"/>
          <w:b/>
          <w:bCs/>
          <w:spacing w:val="-12"/>
        </w:rPr>
        <w:t>图8-2</w:t>
      </w:r>
      <w:r>
        <w:rPr>
          <w:rFonts w:ascii="SimHei" w:hAnsi="SimHei" w:eastAsia="SimHei" w:cs="SimHei"/>
          <w:sz w:val="21"/>
          <w:szCs w:val="21"/>
          <w:spacing w:val="51"/>
        </w:rPr>
        <w:t xml:space="preserve"> </w:t>
      </w:r>
      <w:r>
        <w:rPr>
          <w:rFonts w:ascii="SimHei" w:hAnsi="SimHei" w:eastAsia="SimHei" w:cs="SimHei"/>
          <w:sz w:val="21"/>
          <w:szCs w:val="21"/>
          <w:b/>
          <w:bCs/>
          <w:spacing w:val="-12"/>
        </w:rPr>
        <w:t>服务化的转变过程</w:t>
      </w:r>
    </w:p>
    <w:p>
      <w:pPr>
        <w:ind w:left="768"/>
        <w:spacing w:before="29" w:line="212" w:lineRule="auto"/>
        <w:rPr>
          <w:rFonts w:ascii="Times New Roman" w:hAnsi="Times New Roman" w:eastAsia="Times New Roman" w:cs="Times New Roman"/>
          <w:sz w:val="21"/>
          <w:szCs w:val="21"/>
        </w:rPr>
      </w:pPr>
      <w:r>
        <w:rPr>
          <w:rFonts w:ascii="SimSun" w:hAnsi="SimSun" w:eastAsia="SimSun" w:cs="SimSun"/>
          <w:sz w:val="21"/>
          <w:szCs w:val="21"/>
          <w:spacing w:val="-9"/>
        </w:rPr>
        <w:t>资料来源：</w:t>
      </w:r>
      <w:r>
        <w:rPr>
          <w:rFonts w:ascii="Times New Roman" w:hAnsi="Times New Roman" w:eastAsia="Times New Roman" w:cs="Times New Roman"/>
          <w:sz w:val="21"/>
          <w:szCs w:val="21"/>
          <w:spacing w:val="-9"/>
        </w:rPr>
        <w:t>Oliva,R.,and Kallenberg,R.,2003,“Managing the Transition from Pr</w:t>
      </w:r>
      <w:r>
        <w:rPr>
          <w:rFonts w:ascii="Times New Roman" w:hAnsi="Times New Roman" w:eastAsia="Times New Roman" w:cs="Times New Roman"/>
          <w:sz w:val="21"/>
          <w:szCs w:val="21"/>
          <w:spacing w:val="-10"/>
        </w:rPr>
        <w:t>oducts to</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0"/>
        </w:rPr>
        <w:t>Services”,</w:t>
      </w:r>
    </w:p>
    <w:p>
      <w:pPr>
        <w:ind w:left="478"/>
        <w:spacing w:before="15"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
          <w:w w:val="92"/>
          <w:position w:val="3"/>
        </w:rPr>
        <w:t>International</w:t>
      </w:r>
      <w:r>
        <w:rPr>
          <w:rFonts w:ascii="Times New Roman" w:hAnsi="Times New Roman" w:eastAsia="Times New Roman" w:cs="Times New Roman"/>
          <w:sz w:val="21"/>
          <w:szCs w:val="21"/>
          <w:i/>
          <w:iCs/>
          <w:spacing w:val="-15"/>
          <w:position w:val="3"/>
        </w:rPr>
        <w:t xml:space="preserve"> </w:t>
      </w:r>
      <w:r>
        <w:rPr>
          <w:rFonts w:ascii="Times New Roman" w:hAnsi="Times New Roman" w:eastAsia="Times New Roman" w:cs="Times New Roman"/>
          <w:sz w:val="21"/>
          <w:szCs w:val="21"/>
          <w:i/>
          <w:iCs/>
          <w:spacing w:val="-1"/>
          <w:w w:val="92"/>
          <w:position w:val="3"/>
        </w:rPr>
        <w:t>Journal of</w:t>
      </w:r>
      <w:r>
        <w:rPr>
          <w:rFonts w:ascii="Times New Roman" w:hAnsi="Times New Roman" w:eastAsia="Times New Roman" w:cs="Times New Roman"/>
          <w:sz w:val="21"/>
          <w:szCs w:val="21"/>
          <w:i/>
          <w:iCs/>
          <w:spacing w:val="-41"/>
          <w:position w:val="3"/>
        </w:rPr>
        <w:t xml:space="preserve"> </w:t>
      </w:r>
      <w:r>
        <w:rPr>
          <w:rFonts w:ascii="Times New Roman" w:hAnsi="Times New Roman" w:eastAsia="Times New Roman" w:cs="Times New Roman"/>
          <w:sz w:val="21"/>
          <w:szCs w:val="21"/>
          <w:i/>
          <w:iCs/>
          <w:spacing w:val="-1"/>
          <w:w w:val="92"/>
          <w:position w:val="3"/>
        </w:rPr>
        <w:t>Service Industry Management,14(2),</w:t>
      </w:r>
      <w:r>
        <w:rPr>
          <w:rFonts w:ascii="Times New Roman" w:hAnsi="Times New Roman" w:eastAsia="Times New Roman" w:cs="Times New Roman"/>
          <w:sz w:val="21"/>
          <w:szCs w:val="21"/>
          <w:i/>
          <w:iCs/>
          <w:spacing w:val="-2"/>
          <w:w w:val="92"/>
          <w:position w:val="3"/>
        </w:rPr>
        <w:t>pp.160-172.</w:t>
      </w:r>
    </w:p>
    <w:p>
      <w:pPr>
        <w:pStyle w:val="BodyText"/>
        <w:spacing w:line="258" w:lineRule="auto"/>
        <w:rPr/>
      </w:pPr>
      <w:r/>
    </w:p>
    <w:p>
      <w:pPr>
        <w:pStyle w:val="BodyText"/>
        <w:spacing w:line="258" w:lineRule="auto"/>
        <w:rPr/>
      </w:pPr>
      <w:r/>
    </w:p>
    <w:p>
      <w:pPr>
        <w:ind w:left="768"/>
        <w:spacing w:before="69" w:line="219" w:lineRule="auto"/>
        <w:rPr>
          <w:rFonts w:ascii="SimSun" w:hAnsi="SimSun" w:eastAsia="SimSun" w:cs="SimSun"/>
          <w:sz w:val="21"/>
          <w:szCs w:val="21"/>
        </w:rPr>
      </w:pPr>
      <w:r>
        <w:rPr>
          <w:rFonts w:ascii="SimSun" w:hAnsi="SimSun" w:eastAsia="SimSun" w:cs="SimSun"/>
          <w:sz w:val="21"/>
          <w:szCs w:val="21"/>
          <w:spacing w:val="4"/>
        </w:rPr>
        <w:t>(2)从产品和服务提供方式看。</w:t>
      </w:r>
    </w:p>
    <w:p>
      <w:pPr>
        <w:ind w:left="347" w:right="90" w:firstLine="420"/>
        <w:spacing w:before="63" w:line="283" w:lineRule="auto"/>
        <w:rPr>
          <w:rFonts w:ascii="SimSun" w:hAnsi="SimSun" w:eastAsia="SimSun" w:cs="SimSun"/>
          <w:sz w:val="21"/>
          <w:szCs w:val="21"/>
        </w:rPr>
      </w:pPr>
      <w:r>
        <w:rPr>
          <w:rFonts w:ascii="SimSun" w:hAnsi="SimSun" w:eastAsia="SimSun" w:cs="SimSun"/>
          <w:sz w:val="21"/>
          <w:szCs w:val="21"/>
          <w:spacing w:val="11"/>
        </w:rPr>
        <w:t>从产品和服务提供方式看，服务化的过程是制造企业向客</w:t>
      </w:r>
      <w:r>
        <w:rPr>
          <w:rFonts w:ascii="SimSun" w:hAnsi="SimSun" w:eastAsia="SimSun" w:cs="SimSun"/>
          <w:sz w:val="21"/>
          <w:szCs w:val="21"/>
          <w:spacing w:val="10"/>
        </w:rPr>
        <w:t>户主动提供相关服务的</w:t>
      </w:r>
      <w:r>
        <w:rPr>
          <w:rFonts w:ascii="SimSun" w:hAnsi="SimSun" w:eastAsia="SimSun" w:cs="SimSun"/>
          <w:sz w:val="21"/>
          <w:szCs w:val="21"/>
        </w:rPr>
        <w:t xml:space="preserve"> </w:t>
      </w:r>
      <w:r>
        <w:rPr>
          <w:rFonts w:ascii="SimSun" w:hAnsi="SimSun" w:eastAsia="SimSun" w:cs="SimSun"/>
          <w:sz w:val="21"/>
          <w:szCs w:val="21"/>
          <w:spacing w:val="12"/>
        </w:rPr>
        <w:t>过程。它要求制造企业深入研究客户需求，发现现有产品在满足客户需求中的不足。</w:t>
      </w:r>
      <w:r>
        <w:rPr>
          <w:rFonts w:ascii="SimSun" w:hAnsi="SimSun" w:eastAsia="SimSun" w:cs="SimSun"/>
          <w:sz w:val="21"/>
          <w:szCs w:val="21"/>
        </w:rPr>
        <w:t xml:space="preserve"> </w:t>
      </w:r>
      <w:r>
        <w:rPr>
          <w:rFonts w:ascii="SimSun" w:hAnsi="SimSun" w:eastAsia="SimSun" w:cs="SimSun"/>
          <w:sz w:val="21"/>
          <w:szCs w:val="21"/>
          <w:spacing w:val="15"/>
        </w:rPr>
        <w:t>通过主动提供个性化的服务，甚至是签订长期的服务合同的方式，为客户带来更大 </w:t>
      </w:r>
      <w:r>
        <w:rPr>
          <w:rFonts w:ascii="SimSun" w:hAnsi="SimSun" w:eastAsia="SimSun" w:cs="SimSun"/>
          <w:sz w:val="21"/>
          <w:szCs w:val="21"/>
          <w:spacing w:val="15"/>
        </w:rPr>
        <w:t>的效用，减少有形产品的消耗。这不仅帮助客户节约了成本，也带来了更多的环保 </w:t>
      </w:r>
      <w:r>
        <w:rPr>
          <w:rFonts w:ascii="SimSun" w:hAnsi="SimSun" w:eastAsia="SimSun" w:cs="SimSun"/>
          <w:sz w:val="21"/>
          <w:szCs w:val="21"/>
          <w:spacing w:val="-4"/>
        </w:rPr>
        <w:t>效益。</w:t>
      </w:r>
    </w:p>
    <w:p>
      <w:pPr>
        <w:ind w:left="768"/>
        <w:spacing w:before="108" w:line="219" w:lineRule="auto"/>
        <w:rPr>
          <w:rFonts w:ascii="SimSun" w:hAnsi="SimSun" w:eastAsia="SimSun" w:cs="SimSun"/>
          <w:sz w:val="21"/>
          <w:szCs w:val="21"/>
        </w:rPr>
      </w:pPr>
      <w:r>
        <w:rPr>
          <w:rFonts w:ascii="SimSun" w:hAnsi="SimSun" w:eastAsia="SimSun" w:cs="SimSun"/>
          <w:sz w:val="21"/>
          <w:szCs w:val="21"/>
          <w:spacing w:val="5"/>
        </w:rPr>
        <w:t>(3)从投入的角度看。</w:t>
      </w:r>
    </w:p>
    <w:p>
      <w:pPr>
        <w:ind w:left="347" w:firstLine="420"/>
        <w:spacing w:before="94" w:line="278" w:lineRule="auto"/>
        <w:rPr>
          <w:rFonts w:ascii="SimSun" w:hAnsi="SimSun" w:eastAsia="SimSun" w:cs="SimSun"/>
          <w:sz w:val="21"/>
          <w:szCs w:val="21"/>
        </w:rPr>
      </w:pPr>
      <w:r>
        <w:rPr>
          <w:rFonts w:ascii="SimSun" w:hAnsi="SimSun" w:eastAsia="SimSun" w:cs="SimSun"/>
          <w:sz w:val="21"/>
          <w:szCs w:val="21"/>
          <w:spacing w:val="4"/>
        </w:rPr>
        <w:t>与劳动密集型的传统服务业服务不同，制造业</w:t>
      </w:r>
      <w:r>
        <w:rPr>
          <w:rFonts w:ascii="SimSun" w:hAnsi="SimSun" w:eastAsia="SimSun" w:cs="SimSun"/>
          <w:sz w:val="21"/>
          <w:szCs w:val="21"/>
          <w:spacing w:val="3"/>
        </w:rPr>
        <w:t>生产所需的服务要素往往具有知识密  </w:t>
      </w:r>
      <w:r>
        <w:rPr>
          <w:rFonts w:ascii="SimSun" w:hAnsi="SimSun" w:eastAsia="SimSun" w:cs="SimSun"/>
          <w:sz w:val="21"/>
          <w:szCs w:val="21"/>
          <w:spacing w:val="3"/>
        </w:rPr>
        <w:t>集、技术密集的特征。投入上从以资本、劳动为核心转向以知识为核心，通过知识要素  </w:t>
      </w:r>
      <w:r>
        <w:rPr>
          <w:rFonts w:ascii="SimSun" w:hAnsi="SimSun" w:eastAsia="SimSun" w:cs="SimSun"/>
          <w:sz w:val="21"/>
          <w:szCs w:val="21"/>
          <w:spacing w:val="3"/>
        </w:rPr>
        <w:t>来组织资本、劳动、原材料等其他生产要素。在产业链上下游关系上，制造业服务</w:t>
      </w:r>
      <w:r>
        <w:rPr>
          <w:rFonts w:ascii="SimSun" w:hAnsi="SimSun" w:eastAsia="SimSun" w:cs="SimSun"/>
          <w:sz w:val="21"/>
          <w:szCs w:val="21"/>
          <w:spacing w:val="2"/>
        </w:rPr>
        <w:t>化模，</w:t>
      </w:r>
      <w:r>
        <w:rPr>
          <w:rFonts w:ascii="SimSun" w:hAnsi="SimSun" w:eastAsia="SimSun" w:cs="SimSun"/>
          <w:sz w:val="21"/>
          <w:szCs w:val="21"/>
        </w:rPr>
        <w:t xml:space="preserve"> </w:t>
      </w:r>
      <w:r>
        <w:rPr>
          <w:rFonts w:ascii="SimSun" w:hAnsi="SimSun" w:eastAsia="SimSun" w:cs="SimSun"/>
          <w:sz w:val="21"/>
          <w:szCs w:val="21"/>
          <w:spacing w:val="6"/>
        </w:rPr>
        <w:t>式的企业之间倾向于采取网络化的对等结构，各自通过提</w:t>
      </w:r>
      <w:r>
        <w:rPr>
          <w:rFonts w:ascii="SimSun" w:hAnsi="SimSun" w:eastAsia="SimSun" w:cs="SimSun"/>
          <w:sz w:val="21"/>
          <w:szCs w:val="21"/>
          <w:spacing w:val="5"/>
        </w:rPr>
        <w:t>供服务要素实现整个产业链的</w:t>
      </w:r>
      <w:r>
        <w:rPr>
          <w:rFonts w:ascii="SimSun" w:hAnsi="SimSun" w:eastAsia="SimSun" w:cs="SimSun"/>
          <w:sz w:val="21"/>
          <w:szCs w:val="21"/>
        </w:rPr>
        <w:t xml:space="preserve">  </w:t>
      </w:r>
      <w:r>
        <w:rPr>
          <w:rFonts w:ascii="SimSun" w:hAnsi="SimSun" w:eastAsia="SimSun" w:cs="SimSun"/>
          <w:sz w:val="21"/>
          <w:szCs w:val="21"/>
          <w:spacing w:val="-2"/>
        </w:rPr>
        <w:t>协作共存，并实现资源的优化配置。①这与传统制造业通过横向或纵向一体化实现规模经  </w:t>
      </w:r>
      <w:r>
        <w:rPr>
          <w:rFonts w:ascii="SimSun" w:hAnsi="SimSun" w:eastAsia="SimSun" w:cs="SimSun"/>
          <w:sz w:val="21"/>
          <w:szCs w:val="21"/>
          <w:spacing w:val="-3"/>
        </w:rPr>
        <w:t>济的模式是不同的。具体表现如下：</w:t>
      </w:r>
    </w:p>
    <w:p>
      <w:pPr>
        <w:ind w:left="347" w:right="70" w:firstLine="420"/>
        <w:spacing w:before="129" w:line="279" w:lineRule="auto"/>
        <w:rPr>
          <w:rFonts w:ascii="SimSun" w:hAnsi="SimSun" w:eastAsia="SimSun" w:cs="SimSun"/>
          <w:sz w:val="21"/>
          <w:szCs w:val="21"/>
        </w:rPr>
      </w:pPr>
      <w:r>
        <w:rPr>
          <w:rFonts w:ascii="SimSun" w:hAnsi="SimSun" w:eastAsia="SimSun" w:cs="SimSun"/>
          <w:sz w:val="21"/>
          <w:szCs w:val="21"/>
          <w:spacing w:val="7"/>
        </w:rPr>
        <w:t>①从生产要素来看，传统制造模式主要以资本、劳动、土地等三大生产要素为主。</w:t>
      </w:r>
      <w:r>
        <w:rPr>
          <w:rFonts w:ascii="SimSun" w:hAnsi="SimSun" w:eastAsia="SimSun" w:cs="SimSun"/>
          <w:sz w:val="21"/>
          <w:szCs w:val="21"/>
          <w:spacing w:val="1"/>
        </w:rPr>
        <w:t xml:space="preserve"> </w:t>
      </w:r>
      <w:r>
        <w:rPr>
          <w:rFonts w:ascii="SimSun" w:hAnsi="SimSun" w:eastAsia="SimSun" w:cs="SimSun"/>
          <w:sz w:val="21"/>
          <w:szCs w:val="21"/>
          <w:spacing w:val="4"/>
        </w:rPr>
        <w:t>制造业服务化强调知识要素的投入，而且要以知识为主导，有机地将三大传统要素组织  </w:t>
      </w:r>
      <w:r>
        <w:rPr>
          <w:rFonts w:ascii="SimSun" w:hAnsi="SimSun" w:eastAsia="SimSun" w:cs="SimSun"/>
          <w:sz w:val="21"/>
          <w:szCs w:val="21"/>
          <w:spacing w:val="4"/>
        </w:rPr>
        <w:t>起来，提高传统要素的使用效率，因此表现为范围经济，而且知识、技术、管理等服务</w:t>
      </w:r>
      <w:r>
        <w:rPr>
          <w:rFonts w:ascii="SimSun" w:hAnsi="SimSun" w:eastAsia="SimSun" w:cs="SimSun"/>
          <w:sz w:val="21"/>
          <w:szCs w:val="21"/>
          <w:spacing w:val="3"/>
        </w:rPr>
        <w:t xml:space="preserve">  </w:t>
      </w:r>
      <w:r>
        <w:rPr>
          <w:rFonts w:ascii="SimSun" w:hAnsi="SimSun" w:eastAsia="SimSun" w:cs="SimSun"/>
          <w:sz w:val="21"/>
          <w:szCs w:val="21"/>
          <w:spacing w:val="-2"/>
        </w:rPr>
        <w:t>要素在最终产品中的密集度要高于传统制造模式。</w:t>
      </w:r>
    </w:p>
    <w:p>
      <w:pPr>
        <w:ind w:left="347" w:right="145" w:firstLine="420"/>
        <w:spacing w:before="71" w:line="286" w:lineRule="auto"/>
        <w:rPr>
          <w:rFonts w:ascii="SimSun" w:hAnsi="SimSun" w:eastAsia="SimSun" w:cs="SimSun"/>
          <w:sz w:val="21"/>
          <w:szCs w:val="21"/>
        </w:rPr>
      </w:pPr>
      <w:r>
        <w:rPr>
          <w:rFonts w:ascii="SimSun" w:hAnsi="SimSun" w:eastAsia="SimSun" w:cs="SimSun"/>
          <w:sz w:val="21"/>
          <w:szCs w:val="21"/>
          <w:spacing w:val="5"/>
        </w:rPr>
        <w:t>②从产业链上下游关系来看，传统制造企业往往是通过横向或纵向一体化方式形成</w:t>
      </w:r>
      <w:r>
        <w:rPr>
          <w:rFonts w:ascii="SimSun" w:hAnsi="SimSun" w:eastAsia="SimSun" w:cs="SimSun"/>
          <w:sz w:val="21"/>
          <w:szCs w:val="21"/>
        </w:rPr>
        <w:t xml:space="preserve"> </w:t>
      </w:r>
      <w:r>
        <w:rPr>
          <w:rFonts w:ascii="SimSun" w:hAnsi="SimSun" w:eastAsia="SimSun" w:cs="SimSun"/>
          <w:sz w:val="21"/>
          <w:szCs w:val="21"/>
          <w:spacing w:val="4"/>
        </w:rPr>
        <w:t>一个行业系统；而在制造业服务化模式下，由于各个企业掌握的专业知识具有较大的差</w:t>
      </w:r>
      <w:r>
        <w:rPr>
          <w:rFonts w:ascii="SimSun" w:hAnsi="SimSun" w:eastAsia="SimSun" w:cs="SimSun"/>
          <w:sz w:val="21"/>
          <w:szCs w:val="21"/>
          <w:spacing w:val="8"/>
        </w:rPr>
        <w:t xml:space="preserve"> </w:t>
      </w:r>
      <w:r>
        <w:rPr>
          <w:rFonts w:ascii="SimSun" w:hAnsi="SimSun" w:eastAsia="SimSun" w:cs="SimSun"/>
          <w:sz w:val="21"/>
          <w:szCs w:val="21"/>
          <w:spacing w:val="4"/>
        </w:rPr>
        <w:t>异，上下游企业间相互协作、相互依赖的程度要大于相互竞争或管理控制的程度，因此</w:t>
      </w:r>
      <w:r>
        <w:rPr>
          <w:rFonts w:ascii="SimSun" w:hAnsi="SimSun" w:eastAsia="SimSun" w:cs="SimSun"/>
          <w:sz w:val="21"/>
          <w:szCs w:val="21"/>
          <w:spacing w:val="5"/>
        </w:rPr>
        <w:t xml:space="preserve"> </w:t>
      </w:r>
      <w:r>
        <w:rPr>
          <w:rFonts w:ascii="SimSun" w:hAnsi="SimSun" w:eastAsia="SimSun" w:cs="SimSun"/>
          <w:sz w:val="21"/>
          <w:szCs w:val="21"/>
          <w:spacing w:val="-3"/>
        </w:rPr>
        <w:t>更多地表现为平行的网络对等关系。</w:t>
      </w:r>
    </w:p>
    <w:p>
      <w:pPr>
        <w:ind w:left="347" w:right="146" w:firstLine="420"/>
        <w:spacing w:before="80" w:line="259" w:lineRule="auto"/>
        <w:rPr>
          <w:rFonts w:ascii="SimSun" w:hAnsi="SimSun" w:eastAsia="SimSun" w:cs="SimSun"/>
          <w:sz w:val="21"/>
          <w:szCs w:val="21"/>
        </w:rPr>
      </w:pPr>
      <w:r>
        <w:rPr>
          <w:rFonts w:ascii="SimSun" w:hAnsi="SimSun" w:eastAsia="SimSun" w:cs="SimSun"/>
          <w:sz w:val="21"/>
          <w:szCs w:val="21"/>
          <w:spacing w:val="8"/>
        </w:rPr>
        <w:t>我们可以通过表8-1对上述制造业服务化模式和传</w:t>
      </w:r>
      <w:r>
        <w:rPr>
          <w:rFonts w:ascii="SimSun" w:hAnsi="SimSun" w:eastAsia="SimSun" w:cs="SimSun"/>
          <w:sz w:val="21"/>
          <w:szCs w:val="21"/>
          <w:spacing w:val="7"/>
        </w:rPr>
        <w:t>统制造模式在投入和产出上表现</w:t>
      </w:r>
      <w:r>
        <w:rPr>
          <w:rFonts w:ascii="SimSun" w:hAnsi="SimSun" w:eastAsia="SimSun" w:cs="SimSun"/>
          <w:sz w:val="21"/>
          <w:szCs w:val="21"/>
        </w:rPr>
        <w:t xml:space="preserve"> </w:t>
      </w:r>
      <w:r>
        <w:rPr>
          <w:rFonts w:ascii="SimSun" w:hAnsi="SimSun" w:eastAsia="SimSun" w:cs="SimSun"/>
          <w:sz w:val="21"/>
          <w:szCs w:val="21"/>
          <w:spacing w:val="-5"/>
        </w:rPr>
        <w:t>出的不同特征加以总结。</w:t>
      </w:r>
    </w:p>
    <w:p>
      <w:pPr>
        <w:pStyle w:val="BodyText"/>
        <w:spacing w:line="337" w:lineRule="auto"/>
        <w:rPr/>
      </w:pPr>
      <w:r/>
    </w:p>
    <w:p>
      <w:pPr>
        <w:ind w:left="657"/>
        <w:spacing w:before="70" w:line="217" w:lineRule="auto"/>
        <w:rPr>
          <w:rFonts w:ascii="SimSun" w:hAnsi="SimSun" w:eastAsia="SimSun" w:cs="SimSun"/>
          <w:sz w:val="21"/>
          <w:szCs w:val="21"/>
        </w:rPr>
      </w:pPr>
      <w:r>
        <w:rPr>
          <w:rFonts w:ascii="SimSun" w:hAnsi="SimSun" w:eastAsia="SimSun" w:cs="SimSun"/>
          <w:sz w:val="21"/>
          <w:szCs w:val="21"/>
          <w:spacing w:val="-22"/>
          <w:w w:val="89"/>
        </w:rPr>
        <w:t>①</w:t>
      </w:r>
      <w:r>
        <w:rPr>
          <w:rFonts w:ascii="SimSun" w:hAnsi="SimSun" w:eastAsia="SimSun" w:cs="SimSun"/>
          <w:sz w:val="21"/>
          <w:szCs w:val="21"/>
          <w:spacing w:val="23"/>
        </w:rPr>
        <w:t xml:space="preserve"> </w:t>
      </w:r>
      <w:r>
        <w:rPr>
          <w:rFonts w:ascii="SimSun" w:hAnsi="SimSun" w:eastAsia="SimSun" w:cs="SimSun"/>
          <w:sz w:val="21"/>
          <w:szCs w:val="21"/>
          <w:spacing w:val="-22"/>
          <w:w w:val="89"/>
        </w:rPr>
        <w:t>史扬帆.我国产业转型升级进程中制造业服务化问题研究。济南：山东财经大学，2016.</w:t>
      </w:r>
    </w:p>
    <w:p>
      <w:pPr>
        <w:spacing w:line="217" w:lineRule="auto"/>
        <w:sectPr>
          <w:pgSz w:w="9140" w:h="14250"/>
          <w:pgMar w:top="353" w:right="114" w:bottom="0" w:left="371" w:header="0" w:footer="0" w:gutter="0"/>
        </w:sectPr>
        <w:rPr>
          <w:rFonts w:ascii="SimSun" w:hAnsi="SimSun" w:eastAsia="SimSun" w:cs="SimSun"/>
          <w:sz w:val="21"/>
          <w:szCs w:val="21"/>
        </w:rPr>
      </w:pPr>
    </w:p>
    <w:p>
      <w:pPr>
        <w:spacing w:before="75" w:line="222" w:lineRule="auto"/>
        <w:jc w:val="right"/>
        <w:rPr>
          <w:rFonts w:ascii="SimSun" w:hAnsi="SimSun" w:eastAsia="SimSun" w:cs="SimSun"/>
          <w:sz w:val="13"/>
          <w:szCs w:val="13"/>
        </w:rPr>
      </w:pPr>
      <w:r>
        <w:drawing>
          <wp:anchor distT="0" distB="0" distL="0" distR="0" simplePos="0" relativeHeight="252563456" behindDoc="0" locked="0" layoutInCell="0" allowOverlap="1">
            <wp:simplePos x="0" y="0"/>
            <wp:positionH relativeFrom="page">
              <wp:posOffset>215905</wp:posOffset>
            </wp:positionH>
            <wp:positionV relativeFrom="page">
              <wp:posOffset>8343934</wp:posOffset>
            </wp:positionV>
            <wp:extent cx="1320793" cy="6350"/>
            <wp:effectExtent l="0" t="0" r="0" b="0"/>
            <wp:wrapNone/>
            <wp:docPr id="360" name="IM 360"/>
            <wp:cNvGraphicFramePr/>
            <a:graphic>
              <a:graphicData uri="http://schemas.openxmlformats.org/drawingml/2006/picture">
                <pic:pic>
                  <pic:nvPicPr>
                    <pic:cNvPr id="360" name="IM 360"/>
                    <pic:cNvPicPr/>
                  </pic:nvPicPr>
                  <pic:blipFill>
                    <a:blip r:embed="rId254"/>
                    <a:stretch>
                      <a:fillRect/>
                    </a:stretch>
                  </pic:blipFill>
                  <pic:spPr>
                    <a:xfrm rot="0">
                      <a:off x="0" y="0"/>
                      <a:ext cx="1320793" cy="6350"/>
                    </a:xfrm>
                    <a:prstGeom prst="rect">
                      <a:avLst/>
                    </a:prstGeom>
                  </pic:spPr>
                </pic:pic>
              </a:graphicData>
            </a:graphic>
          </wp:anchor>
        </w:drawing>
      </w:r>
      <w:r>
        <w:drawing>
          <wp:anchor distT="0" distB="0" distL="0" distR="0" simplePos="0" relativeHeight="252562432" behindDoc="1" locked="0" layoutInCell="1" allowOverlap="1">
            <wp:simplePos x="0" y="0"/>
            <wp:positionH relativeFrom="column">
              <wp:posOffset>5026043</wp:posOffset>
            </wp:positionH>
            <wp:positionV relativeFrom="paragraph">
              <wp:posOffset>-25680</wp:posOffset>
            </wp:positionV>
            <wp:extent cx="292110" cy="222237"/>
            <wp:effectExtent l="0" t="0" r="0" b="0"/>
            <wp:wrapNone/>
            <wp:docPr id="362" name="IM 362"/>
            <wp:cNvGraphicFramePr/>
            <a:graphic>
              <a:graphicData uri="http://schemas.openxmlformats.org/drawingml/2006/picture">
                <pic:pic>
                  <pic:nvPicPr>
                    <pic:cNvPr id="362" name="IM 362"/>
                    <pic:cNvPicPr/>
                  </pic:nvPicPr>
                  <pic:blipFill>
                    <a:blip r:embed="rId255"/>
                    <a:stretch>
                      <a:fillRect/>
                    </a:stretch>
                  </pic:blipFill>
                  <pic:spPr>
                    <a:xfrm rot="0">
                      <a:off x="0" y="0"/>
                      <a:ext cx="292110" cy="222237"/>
                    </a:xfrm>
                    <a:prstGeom prst="rect">
                      <a:avLst/>
                    </a:prstGeom>
                  </pic:spPr>
                </pic:pic>
              </a:graphicData>
            </a:graphic>
          </wp:anchor>
        </w:drawing>
      </w:r>
      <w:r>
        <w:rPr>
          <w:rFonts w:ascii="SimHei" w:hAnsi="SimHei" w:eastAsia="SimHei" w:cs="SimHei"/>
          <w:sz w:val="17"/>
          <w:szCs w:val="17"/>
          <w:spacing w:val="-3"/>
        </w:rPr>
        <w:t>第8章</w:t>
      </w:r>
      <w:r>
        <w:rPr>
          <w:rFonts w:ascii="SimHei" w:hAnsi="SimHei" w:eastAsia="SimHei" w:cs="SimHei"/>
          <w:sz w:val="17"/>
          <w:szCs w:val="17"/>
          <w:spacing w:val="72"/>
        </w:rPr>
        <w:t xml:space="preserve"> </w:t>
      </w:r>
      <w:r>
        <w:rPr>
          <w:rFonts w:ascii="SimSun" w:hAnsi="SimSun" w:eastAsia="SimSun" w:cs="SimSun"/>
          <w:sz w:val="17"/>
          <w:szCs w:val="17"/>
          <w:spacing w:val="-3"/>
        </w:rPr>
        <w:t>平台化、服务化和智能化</w:t>
      </w:r>
      <w:r>
        <w:rPr>
          <w:rFonts w:ascii="SimSun" w:hAnsi="SimSun" w:eastAsia="SimSun" w:cs="SimSun"/>
          <w:sz w:val="17"/>
          <w:szCs w:val="17"/>
          <w:spacing w:val="8"/>
        </w:rPr>
        <w:t xml:space="preserve">    </w:t>
      </w:r>
      <w:r>
        <w:rPr>
          <w:rFonts w:ascii="SimSun" w:hAnsi="SimSun" w:eastAsia="SimSun" w:cs="SimSun"/>
          <w:sz w:val="13"/>
          <w:szCs w:val="13"/>
          <w:spacing w:val="-3"/>
        </w:rPr>
        <w:t>187</w:t>
      </w:r>
    </w:p>
    <w:p>
      <w:pPr>
        <w:pStyle w:val="BodyText"/>
        <w:spacing w:line="392" w:lineRule="auto"/>
        <w:rPr/>
      </w:pPr>
      <w:r/>
    </w:p>
    <w:p>
      <w:pPr>
        <w:ind w:left="2158"/>
        <w:spacing w:before="69" w:line="221" w:lineRule="auto"/>
        <w:rPr>
          <w:rFonts w:ascii="SimHei" w:hAnsi="SimHei" w:eastAsia="SimHei" w:cs="SimHei"/>
          <w:sz w:val="21"/>
          <w:szCs w:val="21"/>
        </w:rPr>
      </w:pPr>
      <w:r>
        <w:rPr>
          <w:rFonts w:ascii="SimHei" w:hAnsi="SimHei" w:eastAsia="SimHei" w:cs="SimHei"/>
          <w:sz w:val="21"/>
          <w:szCs w:val="21"/>
          <w:b/>
          <w:bCs/>
          <w:spacing w:val="-15"/>
          <w:w w:val="96"/>
        </w:rPr>
        <w:t>表8-</w:t>
      </w:r>
      <w:r>
        <w:rPr>
          <w:rFonts w:ascii="SimHei" w:hAnsi="SimHei" w:eastAsia="SimHei" w:cs="SimHei"/>
          <w:sz w:val="21"/>
          <w:szCs w:val="21"/>
          <w:spacing w:val="-47"/>
        </w:rPr>
        <w:t xml:space="preserve"> </w:t>
      </w:r>
      <w:r>
        <w:rPr>
          <w:rFonts w:ascii="SimHei" w:hAnsi="SimHei" w:eastAsia="SimHei" w:cs="SimHei"/>
          <w:sz w:val="21"/>
          <w:szCs w:val="21"/>
          <w:b/>
          <w:bCs/>
          <w:spacing w:val="-15"/>
          <w:w w:val="96"/>
        </w:rPr>
        <w:t>1</w:t>
      </w:r>
      <w:r>
        <w:rPr>
          <w:rFonts w:ascii="SimHei" w:hAnsi="SimHei" w:eastAsia="SimHei" w:cs="SimHei"/>
          <w:sz w:val="21"/>
          <w:szCs w:val="21"/>
          <w:spacing w:val="28"/>
        </w:rPr>
        <w:t xml:space="preserve"> </w:t>
      </w:r>
      <w:r>
        <w:rPr>
          <w:rFonts w:ascii="SimHei" w:hAnsi="SimHei" w:eastAsia="SimHei" w:cs="SimHei"/>
          <w:sz w:val="21"/>
          <w:szCs w:val="21"/>
          <w:b/>
          <w:bCs/>
          <w:spacing w:val="-15"/>
          <w:w w:val="96"/>
        </w:rPr>
        <w:t>传统制造模式与服务化模式的特征对比</w:t>
      </w:r>
    </w:p>
    <w:p>
      <w:pPr>
        <w:spacing w:line="39" w:lineRule="exact"/>
        <w:rPr/>
      </w:pPr>
      <w:r/>
    </w:p>
    <w:tbl>
      <w:tblPr>
        <w:tblStyle w:val="TableNormal"/>
        <w:tblW w:w="81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73"/>
        <w:gridCol w:w="2986"/>
        <w:gridCol w:w="3291"/>
      </w:tblGrid>
      <w:tr>
        <w:trPr>
          <w:trHeight w:val="323" w:hRule="atLeast"/>
        </w:trPr>
        <w:tc>
          <w:tcPr>
            <w:shd w:val="clear" w:fill="CCCCCC"/>
            <w:tcW w:w="1873" w:type="dxa"/>
            <w:vAlign w:val="top"/>
          </w:tcPr>
          <w:p>
            <w:pPr>
              <w:rPr>
                <w:rFonts w:ascii="Arial"/>
                <w:sz w:val="21"/>
              </w:rPr>
            </w:pPr>
            <w:r/>
          </w:p>
        </w:tc>
        <w:tc>
          <w:tcPr>
            <w:shd w:val="clear" w:fill="C4C4C4"/>
            <w:tcW w:w="2986" w:type="dxa"/>
            <w:vAlign w:val="top"/>
          </w:tcPr>
          <w:p>
            <w:pPr>
              <w:pStyle w:val="TableText"/>
              <w:ind w:left="941"/>
              <w:spacing w:before="71" w:line="219" w:lineRule="auto"/>
              <w:rPr>
                <w:sz w:val="18"/>
                <w:szCs w:val="18"/>
              </w:rPr>
            </w:pPr>
            <w:r>
              <w:rPr>
                <w:sz w:val="18"/>
                <w:szCs w:val="18"/>
                <w:spacing w:val="-1"/>
              </w:rPr>
              <w:t>传统制造模式</w:t>
            </w:r>
          </w:p>
        </w:tc>
        <w:tc>
          <w:tcPr>
            <w:shd w:val="clear" w:fill="C0C0C0"/>
            <w:tcW w:w="3291" w:type="dxa"/>
            <w:vAlign w:val="top"/>
          </w:tcPr>
          <w:p>
            <w:pPr>
              <w:pStyle w:val="TableText"/>
              <w:ind w:left="1186"/>
              <w:spacing w:before="72" w:line="219" w:lineRule="auto"/>
              <w:rPr>
                <w:sz w:val="18"/>
                <w:szCs w:val="18"/>
              </w:rPr>
            </w:pPr>
            <w:r>
              <w:rPr>
                <w:sz w:val="18"/>
                <w:szCs w:val="18"/>
                <w:spacing w:val="-2"/>
              </w:rPr>
              <w:t>服务化模式</w:t>
            </w:r>
          </w:p>
        </w:tc>
      </w:tr>
      <w:tr>
        <w:trPr>
          <w:trHeight w:val="319" w:hRule="atLeast"/>
        </w:trPr>
        <w:tc>
          <w:tcPr>
            <w:tcW w:w="1873" w:type="dxa"/>
            <w:vAlign w:val="top"/>
          </w:tcPr>
          <w:p>
            <w:pPr>
              <w:pStyle w:val="TableText"/>
              <w:ind w:left="564"/>
              <w:spacing w:before="69" w:line="219" w:lineRule="auto"/>
              <w:rPr>
                <w:sz w:val="18"/>
                <w:szCs w:val="18"/>
              </w:rPr>
            </w:pPr>
            <w:r>
              <w:rPr>
                <w:sz w:val="18"/>
                <w:szCs w:val="18"/>
                <w:spacing w:val="4"/>
              </w:rPr>
              <w:t>最终产品</w:t>
            </w:r>
          </w:p>
        </w:tc>
        <w:tc>
          <w:tcPr>
            <w:tcW w:w="2986" w:type="dxa"/>
            <w:vAlign w:val="top"/>
          </w:tcPr>
          <w:p>
            <w:pPr>
              <w:pStyle w:val="TableText"/>
              <w:ind w:left="761"/>
              <w:spacing w:before="69" w:line="219" w:lineRule="auto"/>
              <w:rPr>
                <w:sz w:val="18"/>
                <w:szCs w:val="18"/>
              </w:rPr>
            </w:pPr>
            <w:r>
              <w:rPr>
                <w:sz w:val="18"/>
                <w:szCs w:val="18"/>
                <w:spacing w:val="-1"/>
              </w:rPr>
              <w:t>有形产品比重较大</w:t>
            </w:r>
          </w:p>
        </w:tc>
        <w:tc>
          <w:tcPr>
            <w:tcW w:w="3291" w:type="dxa"/>
            <w:vAlign w:val="top"/>
          </w:tcPr>
          <w:p>
            <w:pPr>
              <w:pStyle w:val="TableText"/>
              <w:ind w:left="1096"/>
              <w:spacing w:before="69" w:line="219" w:lineRule="auto"/>
              <w:rPr>
                <w:sz w:val="18"/>
                <w:szCs w:val="18"/>
              </w:rPr>
            </w:pPr>
            <w:r>
              <w:rPr>
                <w:sz w:val="18"/>
                <w:szCs w:val="18"/>
                <w:spacing w:val="-1"/>
              </w:rPr>
              <w:t>服务比重较大</w:t>
            </w:r>
          </w:p>
        </w:tc>
      </w:tr>
      <w:tr>
        <w:trPr>
          <w:trHeight w:val="328" w:hRule="atLeast"/>
        </w:trPr>
        <w:tc>
          <w:tcPr>
            <w:tcW w:w="1873" w:type="dxa"/>
            <w:vAlign w:val="top"/>
          </w:tcPr>
          <w:p>
            <w:pPr>
              <w:pStyle w:val="TableText"/>
              <w:ind w:left="385"/>
              <w:spacing w:before="79" w:line="219" w:lineRule="auto"/>
              <w:rPr>
                <w:sz w:val="18"/>
                <w:szCs w:val="18"/>
              </w:rPr>
            </w:pPr>
            <w:r>
              <w:rPr>
                <w:sz w:val="18"/>
                <w:szCs w:val="18"/>
                <w:spacing w:val="-1"/>
              </w:rPr>
              <w:t>产品提供方式</w:t>
            </w:r>
          </w:p>
        </w:tc>
        <w:tc>
          <w:tcPr>
            <w:tcW w:w="2986" w:type="dxa"/>
            <w:vAlign w:val="top"/>
          </w:tcPr>
          <w:p>
            <w:pPr>
              <w:pStyle w:val="TableText"/>
              <w:ind w:left="131"/>
              <w:spacing w:before="79" w:line="219" w:lineRule="auto"/>
              <w:rPr>
                <w:sz w:val="18"/>
                <w:szCs w:val="18"/>
              </w:rPr>
            </w:pPr>
            <w:r>
              <w:rPr>
                <w:sz w:val="18"/>
                <w:szCs w:val="18"/>
                <w:spacing w:val="-1"/>
              </w:rPr>
              <w:t>主动提供产品，服务处于附属地位</w:t>
            </w:r>
          </w:p>
        </w:tc>
        <w:tc>
          <w:tcPr>
            <w:tcW w:w="3291" w:type="dxa"/>
            <w:vAlign w:val="top"/>
          </w:tcPr>
          <w:p>
            <w:pPr>
              <w:pStyle w:val="TableText"/>
              <w:ind w:left="105"/>
              <w:spacing w:before="79" w:line="219" w:lineRule="auto"/>
              <w:rPr>
                <w:sz w:val="18"/>
                <w:szCs w:val="18"/>
              </w:rPr>
            </w:pPr>
            <w:r>
              <w:rPr>
                <w:sz w:val="18"/>
                <w:szCs w:val="18"/>
                <w:spacing w:val="-1"/>
              </w:rPr>
              <w:t>主动提供服务，通过服务满足客户需求</w:t>
            </w:r>
          </w:p>
        </w:tc>
      </w:tr>
      <w:tr>
        <w:trPr>
          <w:trHeight w:val="338" w:hRule="atLeast"/>
        </w:trPr>
        <w:tc>
          <w:tcPr>
            <w:tcW w:w="1873" w:type="dxa"/>
            <w:vAlign w:val="top"/>
          </w:tcPr>
          <w:p>
            <w:pPr>
              <w:pStyle w:val="TableText"/>
              <w:ind w:left="115"/>
              <w:spacing w:before="82" w:line="219" w:lineRule="auto"/>
              <w:rPr>
                <w:sz w:val="18"/>
                <w:szCs w:val="18"/>
              </w:rPr>
            </w:pPr>
            <w:r>
              <w:rPr>
                <w:sz w:val="18"/>
                <w:szCs w:val="18"/>
                <w:spacing w:val="-1"/>
              </w:rPr>
              <w:t>服务的要素密集程度</w:t>
            </w:r>
          </w:p>
        </w:tc>
        <w:tc>
          <w:tcPr>
            <w:tcW w:w="2986" w:type="dxa"/>
            <w:vAlign w:val="top"/>
          </w:tcPr>
          <w:p>
            <w:pPr>
              <w:pStyle w:val="TableText"/>
              <w:ind w:left="1122"/>
              <w:spacing w:before="82" w:line="219" w:lineRule="auto"/>
              <w:rPr>
                <w:sz w:val="18"/>
                <w:szCs w:val="18"/>
              </w:rPr>
            </w:pPr>
            <w:r>
              <w:rPr>
                <w:sz w:val="18"/>
                <w:szCs w:val="18"/>
                <w:spacing w:val="-3"/>
              </w:rPr>
              <w:t>劳动密集</w:t>
            </w:r>
          </w:p>
        </w:tc>
        <w:tc>
          <w:tcPr>
            <w:tcW w:w="3291" w:type="dxa"/>
            <w:vAlign w:val="top"/>
          </w:tcPr>
          <w:p>
            <w:pPr>
              <w:pStyle w:val="TableText"/>
              <w:ind w:left="1005"/>
              <w:spacing w:before="82" w:line="219" w:lineRule="auto"/>
              <w:rPr>
                <w:sz w:val="18"/>
                <w:szCs w:val="18"/>
              </w:rPr>
            </w:pPr>
            <w:r>
              <w:rPr>
                <w:sz w:val="18"/>
                <w:szCs w:val="18"/>
                <w:spacing w:val="-2"/>
              </w:rPr>
              <w:t>知识、技术密集</w:t>
            </w:r>
          </w:p>
        </w:tc>
      </w:tr>
      <w:tr>
        <w:trPr>
          <w:trHeight w:val="319" w:hRule="atLeast"/>
        </w:trPr>
        <w:tc>
          <w:tcPr>
            <w:tcW w:w="1873" w:type="dxa"/>
            <w:vAlign w:val="top"/>
          </w:tcPr>
          <w:p>
            <w:pPr>
              <w:pStyle w:val="TableText"/>
              <w:ind w:left="205"/>
              <w:spacing w:before="74" w:line="219" w:lineRule="auto"/>
              <w:rPr>
                <w:sz w:val="18"/>
                <w:szCs w:val="18"/>
              </w:rPr>
            </w:pPr>
            <w:r>
              <w:rPr>
                <w:sz w:val="18"/>
                <w:szCs w:val="18"/>
                <w:spacing w:val="2"/>
              </w:rPr>
              <w:t>产业链上下游关系</w:t>
            </w:r>
          </w:p>
        </w:tc>
        <w:tc>
          <w:tcPr>
            <w:tcW w:w="2986" w:type="dxa"/>
            <w:vAlign w:val="top"/>
          </w:tcPr>
          <w:p>
            <w:pPr>
              <w:pStyle w:val="TableText"/>
              <w:ind w:left="761"/>
              <w:spacing w:before="74" w:line="219" w:lineRule="auto"/>
              <w:rPr>
                <w:sz w:val="18"/>
                <w:szCs w:val="18"/>
              </w:rPr>
            </w:pPr>
            <w:r>
              <w:rPr>
                <w:sz w:val="18"/>
                <w:szCs w:val="18"/>
                <w:spacing w:val="-1"/>
              </w:rPr>
              <w:t>横向或纵向一体化</w:t>
            </w:r>
          </w:p>
        </w:tc>
        <w:tc>
          <w:tcPr>
            <w:tcW w:w="3291" w:type="dxa"/>
            <w:vAlign w:val="top"/>
          </w:tcPr>
          <w:p>
            <w:pPr>
              <w:pStyle w:val="TableText"/>
              <w:ind w:left="1096"/>
              <w:spacing w:before="74" w:line="219" w:lineRule="auto"/>
              <w:rPr>
                <w:sz w:val="18"/>
                <w:szCs w:val="18"/>
              </w:rPr>
            </w:pPr>
            <w:r>
              <w:rPr>
                <w:sz w:val="18"/>
                <w:szCs w:val="18"/>
                <w:spacing w:val="2"/>
              </w:rPr>
              <w:t>网络对等关系</w:t>
            </w:r>
          </w:p>
        </w:tc>
      </w:tr>
      <w:tr>
        <w:trPr>
          <w:trHeight w:val="343" w:hRule="atLeast"/>
        </w:trPr>
        <w:tc>
          <w:tcPr>
            <w:tcW w:w="1873" w:type="dxa"/>
            <w:vAlign w:val="top"/>
          </w:tcPr>
          <w:p>
            <w:pPr>
              <w:pStyle w:val="TableText"/>
              <w:ind w:left="385"/>
              <w:spacing w:before="85" w:line="219" w:lineRule="auto"/>
              <w:rPr>
                <w:sz w:val="18"/>
                <w:szCs w:val="18"/>
              </w:rPr>
            </w:pPr>
            <w:r>
              <w:rPr>
                <w:sz w:val="18"/>
                <w:szCs w:val="18"/>
                <w:spacing w:val="2"/>
              </w:rPr>
              <w:t>投入产出关系</w:t>
            </w:r>
          </w:p>
        </w:tc>
        <w:tc>
          <w:tcPr>
            <w:tcW w:w="2986" w:type="dxa"/>
            <w:vAlign w:val="top"/>
          </w:tcPr>
          <w:p>
            <w:pPr>
              <w:pStyle w:val="TableText"/>
              <w:ind w:left="1122"/>
              <w:spacing w:before="85" w:line="219" w:lineRule="auto"/>
              <w:rPr>
                <w:sz w:val="18"/>
                <w:szCs w:val="18"/>
              </w:rPr>
            </w:pPr>
            <w:r>
              <w:rPr>
                <w:sz w:val="18"/>
                <w:szCs w:val="18"/>
                <w:spacing w:val="-2"/>
              </w:rPr>
              <w:t>规模经济</w:t>
            </w:r>
          </w:p>
        </w:tc>
        <w:tc>
          <w:tcPr>
            <w:tcW w:w="3291" w:type="dxa"/>
            <w:vAlign w:val="top"/>
          </w:tcPr>
          <w:p>
            <w:pPr>
              <w:pStyle w:val="TableText"/>
              <w:ind w:left="1275"/>
              <w:spacing w:before="85" w:line="220" w:lineRule="auto"/>
              <w:rPr>
                <w:sz w:val="18"/>
                <w:szCs w:val="18"/>
              </w:rPr>
            </w:pPr>
            <w:r>
              <w:rPr>
                <w:sz w:val="18"/>
                <w:szCs w:val="18"/>
                <w:spacing w:val="-3"/>
              </w:rPr>
              <w:t>范围经济</w:t>
            </w:r>
          </w:p>
        </w:tc>
      </w:tr>
    </w:tbl>
    <w:p>
      <w:pPr>
        <w:ind w:left="354"/>
        <w:spacing w:before="70" w:line="219" w:lineRule="auto"/>
        <w:rPr>
          <w:rFonts w:ascii="SimSun" w:hAnsi="SimSun" w:eastAsia="SimSun" w:cs="SimSun"/>
          <w:sz w:val="17"/>
          <w:szCs w:val="17"/>
        </w:rPr>
      </w:pPr>
      <w:r>
        <w:rPr>
          <w:rFonts w:ascii="SimSun" w:hAnsi="SimSun" w:eastAsia="SimSun" w:cs="SimSun"/>
          <w:sz w:val="17"/>
          <w:szCs w:val="17"/>
          <w:spacing w:val="-5"/>
        </w:rPr>
        <w:t>资料来源：周大鹏.服务化：制造业的创新之路.上海：上海社会科学院出版社，2016.</w:t>
      </w:r>
    </w:p>
    <w:p>
      <w:pPr>
        <w:pStyle w:val="BodyText"/>
        <w:spacing w:line="247" w:lineRule="auto"/>
        <w:rPr/>
      </w:pPr>
      <w:r/>
    </w:p>
    <w:p>
      <w:pPr>
        <w:pStyle w:val="BodyText"/>
        <w:spacing w:line="247" w:lineRule="auto"/>
        <w:rPr/>
      </w:pPr>
      <w:r/>
    </w:p>
    <w:p>
      <w:pPr>
        <w:ind w:left="15"/>
        <w:spacing w:before="69" w:line="221" w:lineRule="auto"/>
        <w:outlineLvl w:val="2"/>
        <w:rPr>
          <w:rFonts w:ascii="SimHei" w:hAnsi="SimHei" w:eastAsia="SimHei" w:cs="SimHei"/>
          <w:sz w:val="21"/>
          <w:szCs w:val="21"/>
        </w:rPr>
      </w:pPr>
      <w:r>
        <w:rPr>
          <w:rFonts w:ascii="Times New Roman" w:hAnsi="Times New Roman" w:eastAsia="Times New Roman" w:cs="Times New Roman"/>
          <w:sz w:val="21"/>
          <w:szCs w:val="21"/>
          <w:b/>
          <w:bCs/>
          <w:spacing w:val="18"/>
        </w:rPr>
        <w:t>8.2.3</w:t>
      </w:r>
      <w:r>
        <w:rPr>
          <w:rFonts w:ascii="Times New Roman" w:hAnsi="Times New Roman" w:eastAsia="Times New Roman" w:cs="Times New Roman"/>
          <w:sz w:val="21"/>
          <w:szCs w:val="21"/>
          <w:b/>
          <w:bCs/>
          <w:spacing w:val="5"/>
        </w:rPr>
        <w:t xml:space="preserve">       </w:t>
      </w:r>
      <w:r>
        <w:rPr>
          <w:rFonts w:ascii="SimHei" w:hAnsi="SimHei" w:eastAsia="SimHei" w:cs="SimHei"/>
          <w:sz w:val="21"/>
          <w:szCs w:val="21"/>
          <w:b/>
          <w:bCs/>
          <w:spacing w:val="18"/>
        </w:rPr>
        <w:t>制造业服务化的成因</w:t>
      </w:r>
    </w:p>
    <w:p>
      <w:pPr>
        <w:pStyle w:val="BodyText"/>
        <w:spacing w:line="332" w:lineRule="auto"/>
        <w:rPr/>
      </w:pPr>
      <w:r/>
    </w:p>
    <w:p>
      <w:pPr>
        <w:ind w:left="15" w:right="280" w:firstLine="429"/>
        <w:spacing w:before="69" w:line="266" w:lineRule="auto"/>
        <w:rPr>
          <w:rFonts w:ascii="SimSun" w:hAnsi="SimSun" w:eastAsia="SimSun" w:cs="SimSun"/>
          <w:sz w:val="21"/>
          <w:szCs w:val="21"/>
        </w:rPr>
      </w:pPr>
      <w:r>
        <w:rPr>
          <w:rFonts w:ascii="SimSun" w:hAnsi="SimSun" w:eastAsia="SimSun" w:cs="SimSun"/>
          <w:sz w:val="21"/>
          <w:szCs w:val="21"/>
          <w:spacing w:val="5"/>
        </w:rPr>
        <w:t>制造业服务化的成因主要分为市场效用满足、厂商利润驱</w:t>
      </w:r>
      <w:r>
        <w:rPr>
          <w:rFonts w:ascii="SimSun" w:hAnsi="SimSun" w:eastAsia="SimSun" w:cs="SimSun"/>
          <w:sz w:val="21"/>
          <w:szCs w:val="21"/>
          <w:spacing w:val="4"/>
        </w:rPr>
        <w:t>动、产业优势重塑和数字</w:t>
      </w:r>
      <w:r>
        <w:rPr>
          <w:rFonts w:ascii="SimSun" w:hAnsi="SimSun" w:eastAsia="SimSun" w:cs="SimSun"/>
          <w:sz w:val="21"/>
          <w:szCs w:val="21"/>
        </w:rPr>
        <w:t xml:space="preserve"> </w:t>
      </w:r>
      <w:r>
        <w:rPr>
          <w:rFonts w:ascii="SimSun" w:hAnsi="SimSun" w:eastAsia="SimSun" w:cs="SimSun"/>
          <w:sz w:val="21"/>
          <w:szCs w:val="21"/>
          <w:spacing w:val="-16"/>
        </w:rPr>
        <w:t>经济推动四大方面。①</w:t>
      </w:r>
    </w:p>
    <w:p>
      <w:pPr>
        <w:ind w:left="15" w:right="205" w:firstLine="429"/>
        <w:spacing w:before="78" w:line="281" w:lineRule="auto"/>
        <w:rPr>
          <w:rFonts w:ascii="SimSun" w:hAnsi="SimSun" w:eastAsia="SimSun" w:cs="SimSun"/>
          <w:sz w:val="21"/>
          <w:szCs w:val="21"/>
        </w:rPr>
      </w:pPr>
      <w:r>
        <w:rPr>
          <w:rFonts w:ascii="SimSun" w:hAnsi="SimSun" w:eastAsia="SimSun" w:cs="SimSun"/>
          <w:sz w:val="21"/>
          <w:szCs w:val="21"/>
          <w:spacing w:val="4"/>
        </w:rPr>
        <w:t>首先，市场效用满足是为了满足消费者对差异化、多元功能性产品的需求。传统的</w:t>
      </w:r>
      <w:r>
        <w:rPr>
          <w:rFonts w:ascii="SimSun" w:hAnsi="SimSun" w:eastAsia="SimSun" w:cs="SimSun"/>
          <w:sz w:val="21"/>
          <w:szCs w:val="21"/>
          <w:spacing w:val="5"/>
        </w:rPr>
        <w:t xml:space="preserve">  </w:t>
      </w:r>
      <w:r>
        <w:rPr>
          <w:rFonts w:ascii="SimSun" w:hAnsi="SimSun" w:eastAsia="SimSun" w:cs="SimSun"/>
          <w:sz w:val="21"/>
          <w:szCs w:val="21"/>
          <w:spacing w:val="4"/>
        </w:rPr>
        <w:t>厂商与消费者之间的经济关系表现在为厂商生产并提供制成品，满足消费者的需求，它</w:t>
      </w:r>
      <w:r>
        <w:rPr>
          <w:rFonts w:ascii="SimSun" w:hAnsi="SimSun" w:eastAsia="SimSun" w:cs="SimSun"/>
          <w:sz w:val="21"/>
          <w:szCs w:val="21"/>
          <w:spacing w:val="6"/>
        </w:rPr>
        <w:t xml:space="preserve">  </w:t>
      </w:r>
      <w:r>
        <w:rPr>
          <w:rFonts w:ascii="SimSun" w:hAnsi="SimSun" w:eastAsia="SimSun" w:cs="SimSun"/>
          <w:sz w:val="21"/>
          <w:szCs w:val="21"/>
          <w:spacing w:val="4"/>
        </w:rPr>
        <w:t>们是生产、消费链条的开始与结束。然而，随着知识对产品的嵌入，消费者得到厂商所</w:t>
      </w:r>
      <w:r>
        <w:rPr>
          <w:rFonts w:ascii="SimSun" w:hAnsi="SimSun" w:eastAsia="SimSun" w:cs="SimSun"/>
          <w:sz w:val="21"/>
          <w:szCs w:val="21"/>
          <w:spacing w:val="2"/>
        </w:rPr>
        <w:t xml:space="preserve">  </w:t>
      </w:r>
      <w:r>
        <w:rPr>
          <w:rFonts w:ascii="SimSun" w:hAnsi="SimSun" w:eastAsia="SimSun" w:cs="SimSun"/>
          <w:sz w:val="21"/>
          <w:szCs w:val="21"/>
          <w:spacing w:val="4"/>
        </w:rPr>
        <w:t>提供的制成品时，开始寻求更大程度的后续辅助。例如消费者在购买汽车时，需要后续</w:t>
      </w:r>
      <w:r>
        <w:rPr>
          <w:rFonts w:ascii="SimSun" w:hAnsi="SimSun" w:eastAsia="SimSun" w:cs="SimSun"/>
          <w:sz w:val="21"/>
          <w:szCs w:val="21"/>
          <w:spacing w:val="3"/>
        </w:rPr>
        <w:t xml:space="preserve">  </w:t>
      </w:r>
      <w:r>
        <w:rPr>
          <w:rFonts w:ascii="SimSun" w:hAnsi="SimSun" w:eastAsia="SimSun" w:cs="SimSun"/>
          <w:sz w:val="21"/>
          <w:szCs w:val="21"/>
          <w:spacing w:val="4"/>
        </w:rPr>
        <w:t>的维修咨询与保养服务功能，而汽车厂商单纯地提供汽车制成品已无法满足消费者长久  </w:t>
      </w:r>
      <w:r>
        <w:rPr>
          <w:rFonts w:ascii="SimSun" w:hAnsi="SimSun" w:eastAsia="SimSun" w:cs="SimSun"/>
          <w:sz w:val="21"/>
          <w:szCs w:val="21"/>
          <w:spacing w:val="4"/>
        </w:rPr>
        <w:t>的诉求。因此，需求驱动打破了传统产业链的节点，促使生产、消费链条的延伸与厂商</w:t>
      </w:r>
      <w:r>
        <w:rPr>
          <w:rFonts w:ascii="SimSun" w:hAnsi="SimSun" w:eastAsia="SimSun" w:cs="SimSun"/>
          <w:sz w:val="21"/>
          <w:szCs w:val="21"/>
          <w:spacing w:val="5"/>
        </w:rPr>
        <w:t xml:space="preserve">  </w:t>
      </w:r>
      <w:r>
        <w:rPr>
          <w:rFonts w:ascii="SimSun" w:hAnsi="SimSun" w:eastAsia="SimSun" w:cs="SimSun"/>
          <w:sz w:val="21"/>
          <w:szCs w:val="21"/>
          <w:spacing w:val="1"/>
        </w:rPr>
        <w:t>业务的扩展。顾客需求的变化从产品导向逐渐转向产品与附加服务或以效用满足为中心，</w:t>
      </w:r>
      <w:r>
        <w:rPr>
          <w:rFonts w:ascii="SimSun" w:hAnsi="SimSun" w:eastAsia="SimSun" w:cs="SimSun"/>
          <w:sz w:val="21"/>
          <w:szCs w:val="21"/>
          <w:spacing w:val="4"/>
        </w:rPr>
        <w:t xml:space="preserve"> </w:t>
      </w:r>
      <w:r>
        <w:rPr>
          <w:rFonts w:ascii="SimSun" w:hAnsi="SimSun" w:eastAsia="SimSun" w:cs="SimSun"/>
          <w:sz w:val="21"/>
          <w:szCs w:val="21"/>
          <w:spacing w:val="-2"/>
        </w:rPr>
        <w:t>从而对市场经营者具有更加全面性与综合性的要求。</w:t>
      </w:r>
    </w:p>
    <w:p>
      <w:pPr>
        <w:ind w:left="15" w:right="297" w:firstLine="429"/>
        <w:spacing w:before="121" w:line="278" w:lineRule="auto"/>
        <w:rPr>
          <w:rFonts w:ascii="SimSun" w:hAnsi="SimSun" w:eastAsia="SimSun" w:cs="SimSun"/>
          <w:sz w:val="21"/>
          <w:szCs w:val="21"/>
        </w:rPr>
      </w:pPr>
      <w:r>
        <w:rPr>
          <w:rFonts w:ascii="SimSun" w:hAnsi="SimSun" w:eastAsia="SimSun" w:cs="SimSun"/>
          <w:sz w:val="21"/>
          <w:szCs w:val="21"/>
          <w:spacing w:val="4"/>
        </w:rPr>
        <w:t>其次，从厂商利润驱动视角来看，消费者对产品与附加服务的驱动延长了整个生产</w:t>
      </w:r>
      <w:r>
        <w:rPr>
          <w:rFonts w:ascii="SimSun" w:hAnsi="SimSun" w:eastAsia="SimSun" w:cs="SimSun"/>
          <w:sz w:val="21"/>
          <w:szCs w:val="21"/>
          <w:spacing w:val="7"/>
        </w:rPr>
        <w:t xml:space="preserve"> </w:t>
      </w:r>
      <w:r>
        <w:rPr>
          <w:rFonts w:ascii="SimSun" w:hAnsi="SimSun" w:eastAsia="SimSun" w:cs="SimSun"/>
          <w:sz w:val="21"/>
          <w:szCs w:val="21"/>
          <w:spacing w:val="4"/>
        </w:rPr>
        <w:t>服务的生命周期与价值链条。产品生命周期与价值链的延长拓展了厂商业务模块，激发</w:t>
      </w:r>
      <w:r>
        <w:rPr>
          <w:rFonts w:ascii="SimSun" w:hAnsi="SimSun" w:eastAsia="SimSun" w:cs="SimSun"/>
          <w:sz w:val="21"/>
          <w:szCs w:val="21"/>
          <w:spacing w:val="6"/>
        </w:rPr>
        <w:t xml:space="preserve"> </w:t>
      </w:r>
      <w:r>
        <w:rPr>
          <w:rFonts w:ascii="SimSun" w:hAnsi="SimSun" w:eastAsia="SimSun" w:cs="SimSun"/>
          <w:sz w:val="21"/>
          <w:szCs w:val="21"/>
          <w:spacing w:val="4"/>
        </w:rPr>
        <w:t>了知识与创新要素的学习与培育，在一定程度上提升了企</w:t>
      </w:r>
      <w:r>
        <w:rPr>
          <w:rFonts w:ascii="SimSun" w:hAnsi="SimSun" w:eastAsia="SimSun" w:cs="SimSun"/>
          <w:sz w:val="21"/>
          <w:szCs w:val="21"/>
          <w:spacing w:val="3"/>
        </w:rPr>
        <w:t>业的规模与产值。而知识要素</w:t>
      </w:r>
      <w:r>
        <w:rPr>
          <w:rFonts w:ascii="SimSun" w:hAnsi="SimSun" w:eastAsia="SimSun" w:cs="SimSun"/>
          <w:sz w:val="21"/>
          <w:szCs w:val="21"/>
        </w:rPr>
        <w:t xml:space="preserve"> </w:t>
      </w:r>
      <w:r>
        <w:rPr>
          <w:rFonts w:ascii="SimSun" w:hAnsi="SimSun" w:eastAsia="SimSun" w:cs="SimSun"/>
          <w:sz w:val="21"/>
          <w:szCs w:val="21"/>
          <w:spacing w:val="4"/>
        </w:rPr>
        <w:t>具有集约性好、收益见效快等特点，相较于土地、机器设备固定资产等要素投入具有附</w:t>
      </w:r>
      <w:r>
        <w:rPr>
          <w:rFonts w:ascii="SimSun" w:hAnsi="SimSun" w:eastAsia="SimSun" w:cs="SimSun"/>
          <w:sz w:val="21"/>
          <w:szCs w:val="21"/>
          <w:spacing w:val="6"/>
        </w:rPr>
        <w:t xml:space="preserve"> </w:t>
      </w:r>
      <w:r>
        <w:rPr>
          <w:rFonts w:ascii="SimSun" w:hAnsi="SimSun" w:eastAsia="SimSun" w:cs="SimSun"/>
          <w:sz w:val="21"/>
          <w:szCs w:val="21"/>
          <w:spacing w:val="4"/>
        </w:rPr>
        <w:t>加值高的特点。因此，从企业长远规划和战略实施上，厂商对于知识与附加服务的关注</w:t>
      </w:r>
      <w:r>
        <w:rPr>
          <w:rFonts w:ascii="SimSun" w:hAnsi="SimSun" w:eastAsia="SimSun" w:cs="SimSun"/>
          <w:sz w:val="21"/>
          <w:szCs w:val="21"/>
          <w:spacing w:val="7"/>
        </w:rPr>
        <w:t xml:space="preserve"> </w:t>
      </w:r>
      <w:r>
        <w:rPr>
          <w:rFonts w:ascii="SimSun" w:hAnsi="SimSun" w:eastAsia="SimSun" w:cs="SimSun"/>
          <w:sz w:val="21"/>
          <w:szCs w:val="21"/>
          <w:spacing w:val="-2"/>
        </w:rPr>
        <w:t>与投入能够提高自身产业附加值、利润与绩效。</w:t>
      </w:r>
    </w:p>
    <w:p>
      <w:pPr>
        <w:ind w:left="15" w:right="185" w:firstLine="429"/>
        <w:spacing w:before="99" w:line="266" w:lineRule="auto"/>
        <w:rPr>
          <w:rFonts w:ascii="SimSun" w:hAnsi="SimSun" w:eastAsia="SimSun" w:cs="SimSun"/>
          <w:sz w:val="21"/>
          <w:szCs w:val="21"/>
        </w:rPr>
      </w:pPr>
      <w:r>
        <w:rPr>
          <w:rFonts w:ascii="SimSun" w:hAnsi="SimSun" w:eastAsia="SimSun" w:cs="SimSun"/>
          <w:sz w:val="21"/>
          <w:szCs w:val="21"/>
          <w:spacing w:val="1"/>
        </w:rPr>
        <w:t>再次，从产业优势重塑视角来看，企业附加值的提高能够区别于市场其他竞争对手，</w:t>
      </w:r>
      <w:r>
        <w:rPr>
          <w:rFonts w:ascii="SimSun" w:hAnsi="SimSun" w:eastAsia="SimSun" w:cs="SimSun"/>
          <w:sz w:val="21"/>
          <w:szCs w:val="21"/>
          <w:spacing w:val="16"/>
        </w:rPr>
        <w:t xml:space="preserve"> </w:t>
      </w:r>
      <w:r>
        <w:rPr>
          <w:rFonts w:ascii="SimSun" w:hAnsi="SimSun" w:eastAsia="SimSun" w:cs="SimSun"/>
          <w:sz w:val="21"/>
          <w:szCs w:val="21"/>
          <w:spacing w:val="-1"/>
        </w:rPr>
        <w:t>更能有实力地去扩张辅助自身产业发展的其他附加业务，打造全新的“蓝海市场”。利润 </w:t>
      </w:r>
      <w:r>
        <w:rPr>
          <w:rFonts w:ascii="SimSun" w:hAnsi="SimSun" w:eastAsia="SimSun" w:cs="SimSun"/>
          <w:sz w:val="21"/>
          <w:szCs w:val="21"/>
          <w:spacing w:val="4"/>
        </w:rPr>
        <w:t>与差别化产业能够重塑企业的比较优势，帮助企业更加精准地识别自身优势，屹立在不  </w:t>
      </w:r>
      <w:r>
        <w:rPr>
          <w:rFonts w:ascii="SimSun" w:hAnsi="SimSun" w:eastAsia="SimSun" w:cs="SimSun"/>
          <w:sz w:val="21"/>
          <w:szCs w:val="21"/>
          <w:spacing w:val="-1"/>
        </w:rPr>
        <w:t>败的市场上，实现“基业长青 </w:t>
      </w:r>
      <w:r>
        <w:rPr>
          <w:rFonts w:ascii="Times New Roman" w:hAnsi="Times New Roman" w:eastAsia="Times New Roman" w:cs="Times New Roman"/>
          <w:sz w:val="21"/>
          <w:szCs w:val="21"/>
          <w:spacing w:val="-1"/>
        </w:rPr>
        <w:t>(Build   to</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Green)”</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的终极目标。</w:t>
      </w:r>
    </w:p>
    <w:p>
      <w:pPr>
        <w:ind w:left="15" w:right="301" w:firstLine="429"/>
        <w:spacing w:before="143" w:line="272" w:lineRule="auto"/>
        <w:rPr>
          <w:rFonts w:ascii="SimSun" w:hAnsi="SimSun" w:eastAsia="SimSun" w:cs="SimSun"/>
          <w:sz w:val="21"/>
          <w:szCs w:val="21"/>
        </w:rPr>
      </w:pPr>
      <w:r>
        <w:rPr>
          <w:rFonts w:ascii="SimSun" w:hAnsi="SimSun" w:eastAsia="SimSun" w:cs="SimSun"/>
          <w:sz w:val="21"/>
          <w:szCs w:val="21"/>
          <w:spacing w:val="4"/>
        </w:rPr>
        <w:t>最后，从数字经济推动视角来看，大数据信息时代的企业经营模式变化是推动制造</w:t>
      </w:r>
      <w:r>
        <w:rPr>
          <w:rFonts w:ascii="SimSun" w:hAnsi="SimSun" w:eastAsia="SimSun" w:cs="SimSun"/>
          <w:sz w:val="21"/>
          <w:szCs w:val="21"/>
          <w:spacing w:val="3"/>
        </w:rPr>
        <w:t xml:space="preserve"> </w:t>
      </w:r>
      <w:r>
        <w:rPr>
          <w:rFonts w:ascii="SimSun" w:hAnsi="SimSun" w:eastAsia="SimSun" w:cs="SimSun"/>
          <w:sz w:val="21"/>
          <w:szCs w:val="21"/>
          <w:spacing w:val="4"/>
        </w:rPr>
        <w:t>业服务化的外在动力。在数字时代下，制造业的销售渠道不再局限于线下销售，越来越</w:t>
      </w:r>
      <w:r>
        <w:rPr>
          <w:rFonts w:ascii="SimSun" w:hAnsi="SimSun" w:eastAsia="SimSun" w:cs="SimSun"/>
          <w:sz w:val="21"/>
          <w:szCs w:val="21"/>
          <w:spacing w:val="6"/>
        </w:rPr>
        <w:t xml:space="preserve"> </w:t>
      </w:r>
      <w:r>
        <w:rPr>
          <w:rFonts w:ascii="SimSun" w:hAnsi="SimSun" w:eastAsia="SimSun" w:cs="SimSun"/>
          <w:sz w:val="21"/>
          <w:szCs w:val="21"/>
          <w:spacing w:val="4"/>
        </w:rPr>
        <w:t>多的企业销售是在线上完成的。企业还可以通过大数</w:t>
      </w:r>
      <w:r>
        <w:rPr>
          <w:rFonts w:ascii="SimSun" w:hAnsi="SimSun" w:eastAsia="SimSun" w:cs="SimSun"/>
          <w:sz w:val="21"/>
          <w:szCs w:val="21"/>
          <w:spacing w:val="3"/>
        </w:rPr>
        <w:t>据技术分析消费者的消费偏好，从</w:t>
      </w:r>
      <w:r>
        <w:rPr>
          <w:rFonts w:ascii="SimSun" w:hAnsi="SimSun" w:eastAsia="SimSun" w:cs="SimSun"/>
          <w:sz w:val="21"/>
          <w:szCs w:val="21"/>
        </w:rPr>
        <w:t xml:space="preserve"> </w:t>
      </w:r>
      <w:r>
        <w:rPr>
          <w:rFonts w:ascii="SimSun" w:hAnsi="SimSun" w:eastAsia="SimSun" w:cs="SimSun"/>
          <w:sz w:val="21"/>
          <w:szCs w:val="21"/>
          <w:spacing w:val="-5"/>
        </w:rPr>
        <w:t>而实现精准营销。</w:t>
      </w:r>
    </w:p>
    <w:p>
      <w:pPr>
        <w:pStyle w:val="BodyText"/>
        <w:spacing w:line="390" w:lineRule="auto"/>
        <w:rPr/>
      </w:pPr>
      <w:r/>
    </w:p>
    <w:p>
      <w:pPr>
        <w:ind w:left="354"/>
        <w:spacing w:before="56" w:line="217" w:lineRule="auto"/>
        <w:rPr>
          <w:rFonts w:ascii="SimSun" w:hAnsi="SimSun" w:eastAsia="SimSun" w:cs="SimSun"/>
          <w:sz w:val="17"/>
          <w:szCs w:val="17"/>
        </w:rPr>
      </w:pPr>
      <w:r>
        <w:rPr>
          <w:rFonts w:ascii="SimSun" w:hAnsi="SimSun" w:eastAsia="SimSun" w:cs="SimSun"/>
          <w:sz w:val="17"/>
          <w:szCs w:val="17"/>
          <w:spacing w:val="-4"/>
        </w:rPr>
        <w:t>①</w:t>
      </w:r>
      <w:r>
        <w:rPr>
          <w:rFonts w:ascii="SimSun" w:hAnsi="SimSun" w:eastAsia="SimSun" w:cs="SimSun"/>
          <w:sz w:val="17"/>
          <w:szCs w:val="17"/>
          <w:spacing w:val="60"/>
          <w:w w:val="101"/>
        </w:rPr>
        <w:t xml:space="preserve"> </w:t>
      </w:r>
      <w:r>
        <w:rPr>
          <w:rFonts w:ascii="SimSun" w:hAnsi="SimSun" w:eastAsia="SimSun" w:cs="SimSun"/>
          <w:sz w:val="17"/>
          <w:szCs w:val="17"/>
          <w:spacing w:val="-4"/>
        </w:rPr>
        <w:t>王思语.制造业服务化对我国制造业产业升级的影响研究.上海：上海对外经贸大学，2019.</w:t>
      </w:r>
    </w:p>
    <w:p>
      <w:pPr>
        <w:spacing w:line="217" w:lineRule="auto"/>
        <w:sectPr>
          <w:pgSz w:w="9140" w:h="14250"/>
          <w:pgMar w:top="400" w:right="369" w:bottom="0" w:left="314" w:header="0" w:footer="0" w:gutter="0"/>
        </w:sectPr>
        <w:rPr>
          <w:rFonts w:ascii="SimSun" w:hAnsi="SimSun" w:eastAsia="SimSun" w:cs="SimSun"/>
          <w:sz w:val="17"/>
          <w:szCs w:val="17"/>
        </w:rPr>
      </w:pPr>
    </w:p>
    <w:p>
      <w:pPr>
        <w:rPr>
          <w:rFonts w:ascii="SimHei" w:hAnsi="SimHei" w:eastAsia="SimHei" w:cs="SimHei"/>
          <w:sz w:val="17"/>
          <w:szCs w:val="17"/>
        </w:rPr>
      </w:pPr>
      <w:r>
        <w:drawing>
          <wp:anchor distT="0" distB="0" distL="0" distR="0" simplePos="0" relativeHeight="252568576" behindDoc="0" locked="0" layoutInCell="0" allowOverlap="1">
            <wp:simplePos x="0" y="0"/>
            <wp:positionH relativeFrom="page">
              <wp:posOffset>438136</wp:posOffset>
            </wp:positionH>
            <wp:positionV relativeFrom="page">
              <wp:posOffset>8274078</wp:posOffset>
            </wp:positionV>
            <wp:extent cx="1320793" cy="6350"/>
            <wp:effectExtent l="0" t="0" r="0" b="0"/>
            <wp:wrapNone/>
            <wp:docPr id="364" name="IM 364"/>
            <wp:cNvGraphicFramePr/>
            <a:graphic>
              <a:graphicData uri="http://schemas.openxmlformats.org/drawingml/2006/picture">
                <pic:pic>
                  <pic:nvPicPr>
                    <pic:cNvPr id="364" name="IM 364"/>
                    <pic:cNvPicPr/>
                  </pic:nvPicPr>
                  <pic:blipFill>
                    <a:blip r:embed="rId256"/>
                    <a:stretch>
                      <a:fillRect/>
                    </a:stretch>
                  </pic:blipFill>
                  <pic:spPr>
                    <a:xfrm rot="0">
                      <a:off x="0" y="0"/>
                      <a:ext cx="1320793" cy="6350"/>
                    </a:xfrm>
                    <a:prstGeom prst="rect">
                      <a:avLst/>
                    </a:prstGeom>
                  </pic:spPr>
                </pic:pic>
              </a:graphicData>
            </a:graphic>
          </wp:anchor>
        </w:drawing>
      </w:r>
      <w:r>
        <w:rPr>
          <w:rFonts w:ascii="SimSun" w:hAnsi="SimSun" w:eastAsia="SimSun" w:cs="SimSun"/>
          <w:sz w:val="15"/>
          <w:szCs w:val="15"/>
          <w:spacing w:val="-5"/>
          <w:position w:val="-1"/>
        </w:rPr>
        <w:t>188 </w:t>
      </w:r>
      <w:r>
        <w:rPr>
          <w:sz w:val="15"/>
          <w:szCs w:val="15"/>
          <w:position w:val="-8"/>
        </w:rPr>
        <w:drawing>
          <wp:inline distT="0" distB="0" distL="0" distR="0">
            <wp:extent cx="209520" cy="222237"/>
            <wp:effectExtent l="0" t="0" r="0" b="0"/>
            <wp:docPr id="366" name="IM 366"/>
            <wp:cNvGraphicFramePr/>
            <a:graphic>
              <a:graphicData uri="http://schemas.openxmlformats.org/drawingml/2006/picture">
                <pic:pic>
                  <pic:nvPicPr>
                    <pic:cNvPr id="366" name="IM 366"/>
                    <pic:cNvPicPr/>
                  </pic:nvPicPr>
                  <pic:blipFill>
                    <a:blip r:embed="rId257"/>
                    <a:stretch>
                      <a:fillRect/>
                    </a:stretch>
                  </pic:blipFill>
                  <pic:spPr>
                    <a:xfrm rot="0">
                      <a:off x="0" y="0"/>
                      <a:ext cx="209520" cy="222237"/>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53" w:lineRule="auto"/>
        <w:rPr/>
      </w:pPr>
      <w:r/>
    </w:p>
    <w:p>
      <w:pPr>
        <w:pStyle w:val="BodyText"/>
        <w:spacing w:line="354" w:lineRule="auto"/>
        <w:rPr/>
      </w:pPr>
      <w:r/>
    </w:p>
    <w:p>
      <w:pPr>
        <w:ind w:left="363"/>
        <w:spacing w:before="72" w:line="221" w:lineRule="auto"/>
        <w:outlineLvl w:val="2"/>
        <w:rPr>
          <w:rFonts w:ascii="SimHei" w:hAnsi="SimHei" w:eastAsia="SimHei" w:cs="SimHei"/>
          <w:sz w:val="22"/>
          <w:szCs w:val="22"/>
        </w:rPr>
      </w:pPr>
      <w:r>
        <w:rPr>
          <w:rFonts w:ascii="SimHei" w:hAnsi="SimHei" w:eastAsia="SimHei" w:cs="SimHei"/>
          <w:sz w:val="22"/>
          <w:szCs w:val="22"/>
          <w:b/>
          <w:bCs/>
          <w:spacing w:val="9"/>
        </w:rPr>
        <w:t>8.2.4</w:t>
      </w:r>
      <w:r>
        <w:rPr>
          <w:rFonts w:ascii="SimHei" w:hAnsi="SimHei" w:eastAsia="SimHei" w:cs="SimHei"/>
          <w:sz w:val="22"/>
          <w:szCs w:val="22"/>
          <w:spacing w:val="25"/>
        </w:rPr>
        <w:t xml:space="preserve">  </w:t>
      </w:r>
      <w:r>
        <w:rPr>
          <w:rFonts w:ascii="SimHei" w:hAnsi="SimHei" w:eastAsia="SimHei" w:cs="SimHei"/>
          <w:sz w:val="22"/>
          <w:szCs w:val="22"/>
          <w:b/>
          <w:bCs/>
          <w:spacing w:val="9"/>
        </w:rPr>
        <w:t>服务化的经济效应</w:t>
      </w:r>
    </w:p>
    <w:p>
      <w:pPr>
        <w:pStyle w:val="BodyText"/>
        <w:spacing w:line="298" w:lineRule="auto"/>
        <w:rPr/>
      </w:pPr>
      <w:r/>
    </w:p>
    <w:p>
      <w:pPr>
        <w:ind w:left="789"/>
        <w:spacing w:before="72" w:line="219" w:lineRule="auto"/>
        <w:rPr>
          <w:rFonts w:ascii="SimSun" w:hAnsi="SimSun" w:eastAsia="SimSun" w:cs="SimSun"/>
          <w:sz w:val="22"/>
          <w:szCs w:val="22"/>
        </w:rPr>
      </w:pPr>
      <w:r>
        <w:rPr>
          <w:rFonts w:ascii="SimSun" w:hAnsi="SimSun" w:eastAsia="SimSun" w:cs="SimSun"/>
          <w:sz w:val="22"/>
          <w:szCs w:val="22"/>
          <w:spacing w:val="-6"/>
        </w:rPr>
        <w:t>(1)服务化的产业转型效应。</w:t>
      </w:r>
    </w:p>
    <w:p>
      <w:pPr>
        <w:ind w:left="360" w:right="68" w:firstLine="429"/>
        <w:spacing w:before="66" w:line="258" w:lineRule="auto"/>
        <w:rPr>
          <w:rFonts w:ascii="SimSun" w:hAnsi="SimSun" w:eastAsia="SimSun" w:cs="SimSun"/>
          <w:sz w:val="22"/>
          <w:szCs w:val="22"/>
        </w:rPr>
      </w:pPr>
      <w:r>
        <w:rPr>
          <w:rFonts w:ascii="SimSun" w:hAnsi="SimSun" w:eastAsia="SimSun" w:cs="SimSun"/>
          <w:sz w:val="22"/>
          <w:szCs w:val="22"/>
          <w:spacing w:val="-8"/>
        </w:rPr>
        <w:t>服务活动拥有的创新能力使其成为“创新之桥”,制</w:t>
      </w:r>
      <w:r>
        <w:rPr>
          <w:rFonts w:ascii="SimSun" w:hAnsi="SimSun" w:eastAsia="SimSun" w:cs="SimSun"/>
          <w:sz w:val="22"/>
          <w:szCs w:val="22"/>
          <w:spacing w:val="-9"/>
        </w:rPr>
        <w:t>造业通过服务化转型，增加产品</w:t>
      </w:r>
      <w:r>
        <w:rPr>
          <w:rFonts w:ascii="SimSun" w:hAnsi="SimSun" w:eastAsia="SimSun" w:cs="SimSun"/>
          <w:sz w:val="22"/>
          <w:szCs w:val="22"/>
        </w:rPr>
        <w:t xml:space="preserve"> </w:t>
      </w:r>
      <w:r>
        <w:rPr>
          <w:rFonts w:ascii="SimSun" w:hAnsi="SimSun" w:eastAsia="SimSun" w:cs="SimSun"/>
          <w:sz w:val="22"/>
          <w:szCs w:val="22"/>
          <w:spacing w:val="-6"/>
        </w:rPr>
        <w:t>中知识型服务要素的密集度，可以带来产品种类增加，实</w:t>
      </w:r>
      <w:r>
        <w:rPr>
          <w:rFonts w:ascii="SimSun" w:hAnsi="SimSun" w:eastAsia="SimSun" w:cs="SimSun"/>
          <w:sz w:val="22"/>
          <w:szCs w:val="22"/>
          <w:spacing w:val="-7"/>
        </w:rPr>
        <w:t>现范围经济，同时降低价值链</w:t>
      </w:r>
      <w:r>
        <w:rPr>
          <w:rFonts w:ascii="SimSun" w:hAnsi="SimSun" w:eastAsia="SimSun" w:cs="SimSun"/>
          <w:sz w:val="22"/>
          <w:szCs w:val="22"/>
        </w:rPr>
        <w:t xml:space="preserve"> </w:t>
      </w:r>
      <w:r>
        <w:rPr>
          <w:rFonts w:ascii="SimSun" w:hAnsi="SimSun" w:eastAsia="SimSun" w:cs="SimSun"/>
          <w:sz w:val="22"/>
          <w:szCs w:val="22"/>
          <w:spacing w:val="-10"/>
        </w:rPr>
        <w:t>各环节间的协调成本，提高利润水平，实现产业从低端向高端的升级。</w:t>
      </w:r>
    </w:p>
    <w:p>
      <w:pPr>
        <w:ind w:left="789"/>
        <w:spacing w:before="70" w:line="219" w:lineRule="auto"/>
        <w:rPr>
          <w:rFonts w:ascii="SimSun" w:hAnsi="SimSun" w:eastAsia="SimSun" w:cs="SimSun"/>
          <w:sz w:val="22"/>
          <w:szCs w:val="22"/>
        </w:rPr>
      </w:pPr>
      <w:r>
        <w:rPr>
          <w:rFonts w:ascii="SimSun" w:hAnsi="SimSun" w:eastAsia="SimSun" w:cs="SimSun"/>
          <w:sz w:val="22"/>
          <w:szCs w:val="22"/>
        </w:rPr>
        <w:t>(2)服务化的就业效应。</w:t>
      </w:r>
    </w:p>
    <w:p>
      <w:pPr>
        <w:ind w:left="360" w:firstLine="429"/>
        <w:spacing w:before="49" w:line="257" w:lineRule="auto"/>
        <w:rPr>
          <w:rFonts w:ascii="SimSun" w:hAnsi="SimSun" w:eastAsia="SimSun" w:cs="SimSun"/>
          <w:sz w:val="22"/>
          <w:szCs w:val="22"/>
        </w:rPr>
      </w:pPr>
      <w:r>
        <w:rPr>
          <w:rFonts w:ascii="SimSun" w:hAnsi="SimSun" w:eastAsia="SimSun" w:cs="SimSun"/>
          <w:sz w:val="22"/>
          <w:szCs w:val="22"/>
          <w:spacing w:val="-6"/>
        </w:rPr>
        <w:t>制造业的服务化水平与行业中生产者服务业从业人口的比重存在显著正相关性，金 </w:t>
      </w:r>
      <w:r>
        <w:rPr>
          <w:rFonts w:ascii="SimSun" w:hAnsi="SimSun" w:eastAsia="SimSun" w:cs="SimSun"/>
          <w:sz w:val="22"/>
          <w:szCs w:val="22"/>
          <w:spacing w:val="-9"/>
        </w:rPr>
        <w:t>融危机过后，我国制造业中的劳动需求逐步从产品制造等领域转</w:t>
      </w:r>
      <w:r>
        <w:rPr>
          <w:rFonts w:ascii="SimSun" w:hAnsi="SimSun" w:eastAsia="SimSun" w:cs="SimSun"/>
          <w:sz w:val="22"/>
          <w:szCs w:val="22"/>
          <w:spacing w:val="-10"/>
        </w:rPr>
        <w:t>向技术研发等服务部门，</w:t>
      </w:r>
      <w:r>
        <w:rPr>
          <w:rFonts w:ascii="SimSun" w:hAnsi="SimSun" w:eastAsia="SimSun" w:cs="SimSun"/>
          <w:sz w:val="22"/>
          <w:szCs w:val="22"/>
        </w:rPr>
        <w:t xml:space="preserve"> </w:t>
      </w:r>
      <w:r>
        <w:rPr>
          <w:rFonts w:ascii="SimSun" w:hAnsi="SimSun" w:eastAsia="SimSun" w:cs="SimSun"/>
          <w:sz w:val="22"/>
          <w:szCs w:val="22"/>
          <w:spacing w:val="-10"/>
        </w:rPr>
        <w:t>这就为金融保险、技术信息以及物流配送等生产者服务业带来了发展契机。</w:t>
      </w:r>
    </w:p>
    <w:p>
      <w:pPr>
        <w:ind w:left="789"/>
        <w:spacing w:before="80" w:line="219" w:lineRule="auto"/>
        <w:rPr>
          <w:rFonts w:ascii="SimSun" w:hAnsi="SimSun" w:eastAsia="SimSun" w:cs="SimSun"/>
          <w:sz w:val="22"/>
          <w:szCs w:val="22"/>
        </w:rPr>
      </w:pPr>
      <w:r>
        <w:rPr>
          <w:rFonts w:ascii="SimSun" w:hAnsi="SimSun" w:eastAsia="SimSun" w:cs="SimSun"/>
          <w:sz w:val="22"/>
          <w:szCs w:val="22"/>
          <w:spacing w:val="-4"/>
        </w:rPr>
        <w:t>(3)服务化的环境效应。</w:t>
      </w:r>
    </w:p>
    <w:p>
      <w:pPr>
        <w:ind w:left="360" w:right="100" w:firstLine="429"/>
        <w:spacing w:before="45" w:line="263" w:lineRule="auto"/>
        <w:rPr>
          <w:rFonts w:ascii="SimSun" w:hAnsi="SimSun" w:eastAsia="SimSun" w:cs="SimSun"/>
          <w:sz w:val="22"/>
          <w:szCs w:val="22"/>
        </w:rPr>
      </w:pPr>
      <w:r>
        <w:rPr>
          <w:rFonts w:ascii="SimSun" w:hAnsi="SimSun" w:eastAsia="SimSun" w:cs="SimSun"/>
          <w:sz w:val="22"/>
          <w:szCs w:val="22"/>
          <w:spacing w:val="3"/>
        </w:rPr>
        <w:t>由于基于产品的服务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product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based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services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62"/>
        </w:rPr>
        <w:t xml:space="preserve"> </w:t>
      </w:r>
      <w:r>
        <w:rPr>
          <w:rFonts w:ascii="SimSun" w:hAnsi="SimSun" w:eastAsia="SimSun" w:cs="SimSun"/>
          <w:sz w:val="22"/>
          <w:szCs w:val="22"/>
          <w:spacing w:val="3"/>
        </w:rPr>
        <w:t>和结果导向服务</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result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oriented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6"/>
        </w:rPr>
        <w:t>services)  </w:t>
      </w:r>
      <w:r>
        <w:rPr>
          <w:rFonts w:ascii="SimSun" w:hAnsi="SimSun" w:eastAsia="SimSun" w:cs="SimSun"/>
          <w:sz w:val="22"/>
          <w:szCs w:val="22"/>
          <w:spacing w:val="-6"/>
        </w:rPr>
        <w:t>是制造商在产出服务化活动中采用的主要业务形式，制造业服务化的环境效应</w:t>
      </w:r>
      <w:r>
        <w:rPr>
          <w:rFonts w:ascii="SimSun" w:hAnsi="SimSun" w:eastAsia="SimSun" w:cs="SimSun"/>
          <w:sz w:val="22"/>
          <w:szCs w:val="22"/>
          <w:spacing w:val="16"/>
        </w:rPr>
        <w:t xml:space="preserve"> </w:t>
      </w:r>
      <w:r>
        <w:rPr>
          <w:rFonts w:ascii="SimSun" w:hAnsi="SimSun" w:eastAsia="SimSun" w:cs="SimSun"/>
          <w:sz w:val="22"/>
          <w:szCs w:val="22"/>
          <w:spacing w:val="-24"/>
        </w:rPr>
        <w:t>也主要由二者集中反映出来。①</w:t>
      </w:r>
    </w:p>
    <w:p>
      <w:pPr>
        <w:ind w:left="789"/>
        <w:spacing w:before="61" w:line="217" w:lineRule="auto"/>
        <w:rPr>
          <w:rFonts w:ascii="SimSun" w:hAnsi="SimSun" w:eastAsia="SimSun" w:cs="SimSun"/>
          <w:sz w:val="22"/>
          <w:szCs w:val="22"/>
        </w:rPr>
      </w:pPr>
      <w:r>
        <w:rPr>
          <w:rFonts w:ascii="SimSun" w:hAnsi="SimSun" w:eastAsia="SimSun" w:cs="SimSun"/>
          <w:sz w:val="22"/>
          <w:szCs w:val="22"/>
          <w:spacing w:val="-12"/>
        </w:rPr>
        <w:t>①基于产品的服务的环境效应。</w:t>
      </w:r>
    </w:p>
    <w:p>
      <w:pPr>
        <w:ind w:left="360" w:firstLine="429"/>
        <w:spacing w:before="76" w:line="267" w:lineRule="auto"/>
        <w:rPr>
          <w:rFonts w:ascii="SimSun" w:hAnsi="SimSun" w:eastAsia="SimSun" w:cs="SimSun"/>
          <w:sz w:val="22"/>
          <w:szCs w:val="22"/>
        </w:rPr>
      </w:pPr>
      <w:r>
        <w:rPr>
          <w:rFonts w:ascii="SimSun" w:hAnsi="SimSun" w:eastAsia="SimSun" w:cs="SimSun"/>
          <w:sz w:val="22"/>
          <w:szCs w:val="22"/>
          <w:spacing w:val="-6"/>
        </w:rPr>
        <w:t>在制造业服务化背景下，越来越多的传统制造商围绕着产品展开服务活动。它们以 </w:t>
      </w:r>
      <w:r>
        <w:rPr>
          <w:rFonts w:ascii="SimSun" w:hAnsi="SimSun" w:eastAsia="SimSun" w:cs="SimSun"/>
          <w:sz w:val="22"/>
          <w:szCs w:val="22"/>
          <w:spacing w:val="-9"/>
        </w:rPr>
        <w:t>产品为工具或平台，向顾客提供与之相关的服务，包括产品的修理</w:t>
      </w:r>
      <w:r>
        <w:rPr>
          <w:rFonts w:ascii="SimSun" w:hAnsi="SimSun" w:eastAsia="SimSun" w:cs="SimSun"/>
          <w:sz w:val="22"/>
          <w:szCs w:val="22"/>
          <w:spacing w:val="-10"/>
        </w:rPr>
        <w:t>、保养、升级和回收，</w:t>
      </w:r>
      <w:r>
        <w:rPr>
          <w:rFonts w:ascii="SimSun" w:hAnsi="SimSun" w:eastAsia="SimSun" w:cs="SimSun"/>
          <w:sz w:val="22"/>
          <w:szCs w:val="22"/>
        </w:rPr>
        <w:t xml:space="preserve"> </w:t>
      </w:r>
      <w:r>
        <w:rPr>
          <w:rFonts w:ascii="SimSun" w:hAnsi="SimSun" w:eastAsia="SimSun" w:cs="SimSun"/>
          <w:sz w:val="22"/>
          <w:szCs w:val="22"/>
          <w:spacing w:val="-6"/>
        </w:rPr>
        <w:t>产品的出租服务和产品的管理服务(如化学品管理服务)。这些服务通常被称为基于产品</w:t>
      </w:r>
      <w:r>
        <w:rPr>
          <w:rFonts w:ascii="SimSun" w:hAnsi="SimSun" w:eastAsia="SimSun" w:cs="SimSun"/>
          <w:sz w:val="22"/>
          <w:szCs w:val="22"/>
          <w:spacing w:val="4"/>
        </w:rPr>
        <w:t xml:space="preserve"> </w:t>
      </w:r>
      <w:r>
        <w:rPr>
          <w:rFonts w:ascii="SimSun" w:hAnsi="SimSun" w:eastAsia="SimSun" w:cs="SimSun"/>
          <w:sz w:val="22"/>
          <w:szCs w:val="22"/>
          <w:spacing w:val="-6"/>
        </w:rPr>
        <w:t>的服务。它们的出现意味着劳动在服务提供者和消费</w:t>
      </w:r>
      <w:r>
        <w:rPr>
          <w:rFonts w:ascii="SimSun" w:hAnsi="SimSun" w:eastAsia="SimSun" w:cs="SimSun"/>
          <w:sz w:val="22"/>
          <w:szCs w:val="22"/>
          <w:spacing w:val="-7"/>
        </w:rPr>
        <w:t>者之间重新分配，以前由消费者进</w:t>
      </w:r>
      <w:r>
        <w:rPr>
          <w:rFonts w:ascii="SimSun" w:hAnsi="SimSun" w:eastAsia="SimSun" w:cs="SimSun"/>
          <w:sz w:val="22"/>
          <w:szCs w:val="22"/>
        </w:rPr>
        <w:t xml:space="preserve">  </w:t>
      </w:r>
      <w:r>
        <w:rPr>
          <w:rFonts w:ascii="SimSun" w:hAnsi="SimSun" w:eastAsia="SimSun" w:cs="SimSun"/>
          <w:sz w:val="22"/>
          <w:szCs w:val="22"/>
          <w:spacing w:val="-6"/>
        </w:rPr>
        <w:t>行的劳动现在由专业的服务提供者来完成，这无疑提高了资源的使用效率，在满足人们 </w:t>
      </w:r>
      <w:r>
        <w:rPr>
          <w:rFonts w:ascii="SimSun" w:hAnsi="SimSun" w:eastAsia="SimSun" w:cs="SimSun"/>
          <w:sz w:val="22"/>
          <w:szCs w:val="22"/>
          <w:spacing w:val="-11"/>
        </w:rPr>
        <w:t>需求的同时减少了对资源的消耗。</w:t>
      </w:r>
    </w:p>
    <w:p>
      <w:pPr>
        <w:ind w:left="789"/>
        <w:spacing w:before="67" w:line="217" w:lineRule="auto"/>
        <w:rPr>
          <w:rFonts w:ascii="SimSun" w:hAnsi="SimSun" w:eastAsia="SimSun" w:cs="SimSun"/>
          <w:sz w:val="22"/>
          <w:szCs w:val="22"/>
        </w:rPr>
      </w:pPr>
      <w:r>
        <w:rPr>
          <w:rFonts w:ascii="SimSun" w:hAnsi="SimSun" w:eastAsia="SimSun" w:cs="SimSun"/>
          <w:sz w:val="22"/>
          <w:szCs w:val="22"/>
          <w:spacing w:val="-12"/>
        </w:rPr>
        <w:t>②结果导向服务的环境效应。</w:t>
      </w:r>
    </w:p>
    <w:p>
      <w:pPr>
        <w:ind w:left="360" w:right="72" w:firstLine="429"/>
        <w:spacing w:before="60" w:line="271" w:lineRule="auto"/>
        <w:rPr>
          <w:rFonts w:ascii="SimSun" w:hAnsi="SimSun" w:eastAsia="SimSun" w:cs="SimSun"/>
          <w:sz w:val="22"/>
          <w:szCs w:val="22"/>
        </w:rPr>
      </w:pPr>
      <w:r>
        <w:rPr>
          <w:rFonts w:ascii="SimSun" w:hAnsi="SimSun" w:eastAsia="SimSun" w:cs="SimSun"/>
          <w:sz w:val="22"/>
          <w:szCs w:val="22"/>
          <w:spacing w:val="-5"/>
        </w:rPr>
        <w:t>在制造业服务化背景下，</w:t>
      </w:r>
      <w:r>
        <w:rPr>
          <w:rFonts w:ascii="SimSun" w:hAnsi="SimSun" w:eastAsia="SimSun" w:cs="SimSun"/>
          <w:sz w:val="22"/>
          <w:szCs w:val="22"/>
          <w:spacing w:val="61"/>
        </w:rPr>
        <w:t xml:space="preserve"> </w:t>
      </w:r>
      <w:r>
        <w:rPr>
          <w:rFonts w:ascii="SimSun" w:hAnsi="SimSun" w:eastAsia="SimSun" w:cs="SimSun"/>
          <w:sz w:val="22"/>
          <w:szCs w:val="22"/>
          <w:spacing w:val="-5"/>
        </w:rPr>
        <w:t>一些大型制造商甚至转型为服务商。它们通</w:t>
      </w:r>
      <w:r>
        <w:rPr>
          <w:rFonts w:ascii="SimSun" w:hAnsi="SimSun" w:eastAsia="SimSun" w:cs="SimSun"/>
          <w:sz w:val="22"/>
          <w:szCs w:val="22"/>
          <w:spacing w:val="-6"/>
        </w:rPr>
        <w:t>过与消费者</w:t>
      </w:r>
      <w:r>
        <w:rPr>
          <w:rFonts w:ascii="SimSun" w:hAnsi="SimSun" w:eastAsia="SimSun" w:cs="SimSun"/>
          <w:sz w:val="22"/>
          <w:szCs w:val="22"/>
        </w:rPr>
        <w:t xml:space="preserve"> </w:t>
      </w:r>
      <w:r>
        <w:rPr>
          <w:rFonts w:ascii="SimSun" w:hAnsi="SimSun" w:eastAsia="SimSun" w:cs="SimSun"/>
          <w:sz w:val="22"/>
          <w:szCs w:val="22"/>
          <w:spacing w:val="5"/>
        </w:rPr>
        <w:t>间的服务合同关系提供专业服务(例如设备管理服务)以满足消费者的需求。由于具</w:t>
      </w:r>
      <w:r>
        <w:rPr>
          <w:rFonts w:ascii="SimSun" w:hAnsi="SimSun" w:eastAsia="SimSun" w:cs="SimSun"/>
          <w:sz w:val="22"/>
          <w:szCs w:val="22"/>
          <w:spacing w:val="15"/>
        </w:rPr>
        <w:t xml:space="preserve"> </w:t>
      </w:r>
      <w:r>
        <w:rPr>
          <w:rFonts w:ascii="SimSun" w:hAnsi="SimSun" w:eastAsia="SimSun" w:cs="SimSun"/>
          <w:sz w:val="22"/>
          <w:szCs w:val="22"/>
        </w:rPr>
        <w:t>有很强的针对性，而且提供这种服务的企业更注重服务达到</w:t>
      </w:r>
      <w:r>
        <w:rPr>
          <w:rFonts w:ascii="SimSun" w:hAnsi="SimSun" w:eastAsia="SimSun" w:cs="SimSun"/>
          <w:sz w:val="22"/>
          <w:szCs w:val="22"/>
          <w:spacing w:val="-1"/>
        </w:rPr>
        <w:t>的结果，这类服务通常也</w:t>
      </w:r>
      <w:r>
        <w:rPr>
          <w:rFonts w:ascii="SimSun" w:hAnsi="SimSun" w:eastAsia="SimSun" w:cs="SimSun"/>
          <w:sz w:val="22"/>
          <w:szCs w:val="22"/>
        </w:rPr>
        <w:t xml:space="preserve"> </w:t>
      </w:r>
      <w:r>
        <w:rPr>
          <w:rFonts w:ascii="SimSun" w:hAnsi="SimSun" w:eastAsia="SimSun" w:cs="SimSun"/>
          <w:sz w:val="22"/>
          <w:szCs w:val="22"/>
        </w:rPr>
        <w:t>被称为结果导向服务。由结果导向服务带来的改变主要体现在</w:t>
      </w:r>
      <w:r>
        <w:rPr>
          <w:rFonts w:ascii="SimSun" w:hAnsi="SimSun" w:eastAsia="SimSun" w:cs="SimSun"/>
          <w:sz w:val="22"/>
          <w:szCs w:val="22"/>
          <w:spacing w:val="-1"/>
        </w:rPr>
        <w:t>以前由消费者进行的活</w:t>
      </w:r>
      <w:r>
        <w:rPr>
          <w:rFonts w:ascii="SimSun" w:hAnsi="SimSun" w:eastAsia="SimSun" w:cs="SimSun"/>
          <w:sz w:val="22"/>
          <w:szCs w:val="22"/>
        </w:rPr>
        <w:t xml:space="preserve"> </w:t>
      </w:r>
      <w:r>
        <w:rPr>
          <w:rFonts w:ascii="SimSun" w:hAnsi="SimSun" w:eastAsia="SimSun" w:cs="SimSun"/>
          <w:sz w:val="22"/>
          <w:szCs w:val="22"/>
        </w:rPr>
        <w:t>动现在由专业的服务人员来提供。由于在规模上存在优势，</w:t>
      </w:r>
      <w:r>
        <w:rPr>
          <w:rFonts w:ascii="SimSun" w:hAnsi="SimSun" w:eastAsia="SimSun" w:cs="SimSun"/>
          <w:sz w:val="22"/>
          <w:szCs w:val="22"/>
          <w:spacing w:val="-1"/>
        </w:rPr>
        <w:t>这些专业服务的提供商可</w:t>
      </w:r>
      <w:r>
        <w:rPr>
          <w:rFonts w:ascii="SimSun" w:hAnsi="SimSun" w:eastAsia="SimSun" w:cs="SimSun"/>
          <w:sz w:val="22"/>
          <w:szCs w:val="22"/>
        </w:rPr>
        <w:t xml:space="preserve"> </w:t>
      </w:r>
      <w:r>
        <w:rPr>
          <w:rFonts w:ascii="SimSun" w:hAnsi="SimSun" w:eastAsia="SimSun" w:cs="SimSun"/>
          <w:sz w:val="22"/>
          <w:szCs w:val="22"/>
          <w:spacing w:val="6"/>
        </w:rPr>
        <w:t>以获得组织上的优势。显然，与消费者相比</w:t>
      </w:r>
      <w:r>
        <w:rPr>
          <w:rFonts w:ascii="SimSun" w:hAnsi="SimSun" w:eastAsia="SimSun" w:cs="SimSun"/>
          <w:sz w:val="22"/>
          <w:szCs w:val="22"/>
          <w:spacing w:val="5"/>
        </w:rPr>
        <w:t>，专业服务提供商可以投资技术性能更</w:t>
      </w:r>
      <w:r>
        <w:rPr>
          <w:rFonts w:ascii="SimSun" w:hAnsi="SimSun" w:eastAsia="SimSun" w:cs="SimSun"/>
          <w:sz w:val="22"/>
          <w:szCs w:val="22"/>
        </w:rPr>
        <w:t xml:space="preserve"> </w:t>
      </w:r>
      <w:r>
        <w:rPr>
          <w:rFonts w:ascii="SimSun" w:hAnsi="SimSun" w:eastAsia="SimSun" w:cs="SimSun"/>
          <w:sz w:val="22"/>
          <w:szCs w:val="22"/>
          <w:spacing w:val="6"/>
        </w:rPr>
        <w:t>高的器械，能够采用更好的设备并且提供更加熟练和专业的操作，这些是家庭和小</w:t>
      </w:r>
      <w:r>
        <w:rPr>
          <w:rFonts w:ascii="SimSun" w:hAnsi="SimSun" w:eastAsia="SimSun" w:cs="SimSun"/>
          <w:sz w:val="22"/>
          <w:szCs w:val="22"/>
          <w:spacing w:val="10"/>
        </w:rPr>
        <w:t xml:space="preserve"> </w:t>
      </w:r>
      <w:r>
        <w:rPr>
          <w:rFonts w:ascii="SimSun" w:hAnsi="SimSun" w:eastAsia="SimSun" w:cs="SimSun"/>
          <w:sz w:val="22"/>
          <w:szCs w:val="22"/>
          <w:spacing w:val="12"/>
        </w:rPr>
        <w:t>规模的企业无法比拟的，所以专业的服务可以通过消耗较少的资源而达到预期的</w:t>
      </w:r>
      <w:r>
        <w:rPr>
          <w:rFonts w:ascii="SimSun" w:hAnsi="SimSun" w:eastAsia="SimSun" w:cs="SimSun"/>
          <w:sz w:val="22"/>
          <w:szCs w:val="22"/>
          <w:spacing w:val="6"/>
        </w:rPr>
        <w:t xml:space="preserve"> </w:t>
      </w:r>
      <w:r>
        <w:rPr>
          <w:rFonts w:ascii="SimSun" w:hAnsi="SimSun" w:eastAsia="SimSun" w:cs="SimSun"/>
          <w:sz w:val="22"/>
          <w:szCs w:val="22"/>
          <w:spacing w:val="-11"/>
        </w:rPr>
        <w:t>效果。</w:t>
      </w:r>
    </w:p>
    <w:p>
      <w:pPr>
        <w:ind w:left="789"/>
        <w:spacing w:before="65" w:line="217" w:lineRule="auto"/>
        <w:rPr>
          <w:rFonts w:ascii="SimSun" w:hAnsi="SimSun" w:eastAsia="SimSun" w:cs="SimSun"/>
          <w:sz w:val="22"/>
          <w:szCs w:val="22"/>
        </w:rPr>
      </w:pPr>
      <w:r>
        <w:rPr>
          <w:rFonts w:ascii="SimSun" w:hAnsi="SimSun" w:eastAsia="SimSun" w:cs="SimSun"/>
          <w:sz w:val="22"/>
          <w:szCs w:val="22"/>
          <w:spacing w:val="-12"/>
        </w:rPr>
        <w:t>③投入服务化的环境效应。</w:t>
      </w:r>
    </w:p>
    <w:p>
      <w:pPr>
        <w:ind w:left="360" w:firstLine="429"/>
        <w:spacing w:before="63" w:line="263" w:lineRule="auto"/>
        <w:rPr>
          <w:rFonts w:ascii="SimSun" w:hAnsi="SimSun" w:eastAsia="SimSun" w:cs="SimSun"/>
          <w:sz w:val="22"/>
          <w:szCs w:val="22"/>
        </w:rPr>
      </w:pPr>
      <w:r>
        <w:rPr>
          <w:rFonts w:ascii="SimSun" w:hAnsi="SimSun" w:eastAsia="SimSun" w:cs="SimSun"/>
          <w:sz w:val="22"/>
          <w:szCs w:val="22"/>
          <w:spacing w:val="-6"/>
        </w:rPr>
        <w:t>在制造业服务化过程中，制造商投入服务化与其产出服务化一样，也产生了具有生 </w:t>
      </w:r>
      <w:r>
        <w:rPr>
          <w:rFonts w:ascii="SimSun" w:hAnsi="SimSun" w:eastAsia="SimSun" w:cs="SimSun"/>
          <w:sz w:val="22"/>
          <w:szCs w:val="22"/>
          <w:spacing w:val="-6"/>
        </w:rPr>
        <w:t>态效益的环境效应。制造业的中间投入包括能源、原材料和服务，都是企业生产经营不 </w:t>
      </w:r>
      <w:r>
        <w:rPr>
          <w:rFonts w:ascii="SimSun" w:hAnsi="SimSun" w:eastAsia="SimSun" w:cs="SimSun"/>
          <w:sz w:val="22"/>
          <w:szCs w:val="22"/>
          <w:spacing w:val="-4"/>
        </w:rPr>
        <w:t>可或缺的要素。由于资源生产效率不高，传统的制造业生产活动大量消耗土地、矿石、</w:t>
      </w:r>
    </w:p>
    <w:p>
      <w:pPr>
        <w:pStyle w:val="BodyText"/>
        <w:spacing w:line="368" w:lineRule="auto"/>
        <w:rPr/>
      </w:pPr>
      <w:r/>
    </w:p>
    <w:p>
      <w:pPr>
        <w:ind w:left="680"/>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61"/>
        </w:rPr>
        <w:t xml:space="preserve"> </w:t>
      </w:r>
      <w:r>
        <w:rPr>
          <w:rFonts w:ascii="SimSun" w:hAnsi="SimSun" w:eastAsia="SimSun" w:cs="SimSun"/>
          <w:sz w:val="17"/>
          <w:szCs w:val="17"/>
          <w:spacing w:val="-1"/>
        </w:rPr>
        <w:t>陈艳莹，叶良柱，制造业服务化的环境效应，商业研究，20</w:t>
      </w:r>
      <w:r>
        <w:rPr>
          <w:rFonts w:ascii="SimSun" w:hAnsi="SimSun" w:eastAsia="SimSun" w:cs="SimSun"/>
          <w:sz w:val="17"/>
          <w:szCs w:val="17"/>
          <w:spacing w:val="-2"/>
        </w:rPr>
        <w:t>09(8):59-62.</w:t>
      </w:r>
    </w:p>
    <w:p>
      <w:pPr>
        <w:spacing w:line="217" w:lineRule="auto"/>
        <w:sectPr>
          <w:pgSz w:w="9140" w:h="14250"/>
          <w:pgMar w:top="260" w:right="239" w:bottom="0" w:left="319" w:header="0" w:footer="0" w:gutter="0"/>
        </w:sectPr>
        <w:rPr>
          <w:rFonts w:ascii="SimSun" w:hAnsi="SimSun" w:eastAsia="SimSun" w:cs="SimSun"/>
          <w:sz w:val="17"/>
          <w:szCs w:val="17"/>
        </w:rPr>
      </w:pPr>
    </w:p>
    <w:p>
      <w:pPr>
        <w:pStyle w:val="BodyText"/>
        <w:spacing w:line="460" w:lineRule="auto"/>
        <w:rPr/>
      </w:pPr>
      <w:r>
        <w:pict>
          <v:rect id="_x0000_s382" style="position:absolute;margin-left:414.001pt;margin-top:620.003pt;mso-position-vertical-relative:page;mso-position-horizontal-relative:page;width:0.5pt;height:54.5pt;z-index:252573696;" o:allowincell="f" fillcolor="#000000" filled="true" stroked="false"/>
        </w:pict>
      </w:r>
      <w:r/>
    </w:p>
    <w:p>
      <w:pPr>
        <w:ind w:left="40" w:right="215"/>
        <w:spacing w:before="68" w:line="278" w:lineRule="auto"/>
        <w:jc w:val="both"/>
        <w:rPr>
          <w:rFonts w:ascii="SimSun" w:hAnsi="SimSun" w:eastAsia="SimSun" w:cs="SimSun"/>
          <w:sz w:val="21"/>
          <w:szCs w:val="21"/>
        </w:rPr>
      </w:pPr>
      <w:r>
        <w:rPr>
          <w:rFonts w:ascii="SimSun" w:hAnsi="SimSun" w:eastAsia="SimSun" w:cs="SimSun"/>
          <w:sz w:val="21"/>
          <w:szCs w:val="21"/>
          <w:spacing w:val="4"/>
        </w:rPr>
        <w:t>森林、油气等自然资源。但随着信息、金融保险、物流</w:t>
      </w:r>
      <w:r>
        <w:rPr>
          <w:rFonts w:ascii="SimSun" w:hAnsi="SimSun" w:eastAsia="SimSun" w:cs="SimSun"/>
          <w:sz w:val="21"/>
          <w:szCs w:val="21"/>
          <w:spacing w:val="3"/>
        </w:rPr>
        <w:t>、技术、商务等多种生产性服务</w:t>
      </w:r>
      <w:r>
        <w:rPr>
          <w:rFonts w:ascii="SimSun" w:hAnsi="SimSun" w:eastAsia="SimSun" w:cs="SimSun"/>
          <w:sz w:val="21"/>
          <w:szCs w:val="21"/>
        </w:rPr>
        <w:t xml:space="preserve">  </w:t>
      </w:r>
      <w:r>
        <w:rPr>
          <w:rFonts w:ascii="SimSun" w:hAnsi="SimSun" w:eastAsia="SimSun" w:cs="SimSun"/>
          <w:sz w:val="21"/>
          <w:szCs w:val="21"/>
          <w:spacing w:val="1"/>
        </w:rPr>
        <w:t>以无形生产资料的角色参与到企业生产过程，制造商整</w:t>
      </w:r>
      <w:r>
        <w:rPr>
          <w:rFonts w:ascii="SimSun" w:hAnsi="SimSun" w:eastAsia="SimSun" w:cs="SimSun"/>
          <w:sz w:val="21"/>
          <w:szCs w:val="21"/>
        </w:rPr>
        <w:t>个生产过程得以更有效率地运行。 </w:t>
      </w:r>
      <w:r>
        <w:rPr>
          <w:rFonts w:ascii="SimSun" w:hAnsi="SimSun" w:eastAsia="SimSun" w:cs="SimSun"/>
          <w:sz w:val="21"/>
          <w:szCs w:val="21"/>
          <w:spacing w:val="4"/>
        </w:rPr>
        <w:t>由于生产性服务更全面地参与到经济发展的各个层面，实际上已成为新</w:t>
      </w:r>
      <w:r>
        <w:rPr>
          <w:rFonts w:ascii="SimSun" w:hAnsi="SimSun" w:eastAsia="SimSun" w:cs="SimSun"/>
          <w:sz w:val="21"/>
          <w:szCs w:val="21"/>
          <w:spacing w:val="3"/>
        </w:rPr>
        <w:t>型技术和创新的</w:t>
      </w:r>
      <w:r>
        <w:rPr>
          <w:rFonts w:ascii="SimSun" w:hAnsi="SimSun" w:eastAsia="SimSun" w:cs="SimSun"/>
          <w:sz w:val="21"/>
          <w:szCs w:val="21"/>
        </w:rPr>
        <w:t xml:space="preserve">  </w:t>
      </w:r>
      <w:r>
        <w:rPr>
          <w:rFonts w:ascii="SimSun" w:hAnsi="SimSun" w:eastAsia="SimSun" w:cs="SimSun"/>
          <w:sz w:val="21"/>
          <w:szCs w:val="21"/>
          <w:spacing w:val="4"/>
        </w:rPr>
        <w:t>主要提供者和传播者，制造商生产性服务的投入把日益专业化的人力资本</w:t>
      </w:r>
      <w:r>
        <w:rPr>
          <w:rFonts w:ascii="SimSun" w:hAnsi="SimSun" w:eastAsia="SimSun" w:cs="SimSun"/>
          <w:sz w:val="21"/>
          <w:szCs w:val="21"/>
          <w:spacing w:val="3"/>
        </w:rPr>
        <w:t>、知识资本和</w:t>
      </w:r>
      <w:r>
        <w:rPr>
          <w:rFonts w:ascii="SimSun" w:hAnsi="SimSun" w:eastAsia="SimSun" w:cs="SimSun"/>
          <w:sz w:val="21"/>
          <w:szCs w:val="21"/>
        </w:rPr>
        <w:t xml:space="preserve">  </w:t>
      </w:r>
      <w:r>
        <w:rPr>
          <w:rFonts w:ascii="SimSun" w:hAnsi="SimSun" w:eastAsia="SimSun" w:cs="SimSun"/>
          <w:sz w:val="21"/>
          <w:szCs w:val="21"/>
          <w:spacing w:val="4"/>
        </w:rPr>
        <w:t>技术资本引入了企业的生产过程。这就加强了企业内</w:t>
      </w:r>
      <w:r>
        <w:rPr>
          <w:rFonts w:ascii="SimSun" w:hAnsi="SimSun" w:eastAsia="SimSun" w:cs="SimSun"/>
          <w:sz w:val="21"/>
          <w:szCs w:val="21"/>
          <w:spacing w:val="3"/>
        </w:rPr>
        <w:t>部以及与外部的联系和协调，改进</w:t>
      </w:r>
      <w:r>
        <w:rPr>
          <w:rFonts w:ascii="SimSun" w:hAnsi="SimSun" w:eastAsia="SimSun" w:cs="SimSun"/>
          <w:sz w:val="21"/>
          <w:szCs w:val="21"/>
        </w:rPr>
        <w:t xml:space="preserve">  </w:t>
      </w:r>
      <w:r>
        <w:rPr>
          <w:rFonts w:ascii="SimSun" w:hAnsi="SimSun" w:eastAsia="SimSun" w:cs="SimSun"/>
          <w:sz w:val="21"/>
          <w:szCs w:val="21"/>
          <w:spacing w:val="-3"/>
        </w:rPr>
        <w:t>了企业内部运作效率，提高了自然资源的生产效率。</w:t>
      </w:r>
    </w:p>
    <w:p>
      <w:pPr>
        <w:pStyle w:val="BodyText"/>
        <w:spacing w:before="50" w:line="241" w:lineRule="exact"/>
        <w:tabs>
          <w:tab w:val="left" w:pos="410"/>
        </w:tabs>
        <w:rPr/>
      </w:pPr>
      <w:r>
        <w:pict>
          <v:rect id="_x0000_s384" style="position:absolute;margin-left:1.5036pt;margin-top:11.1001pt;mso-position-vertical-relative:text;mso-position-horizontal-relative:text;width:0.5pt;height:54.5pt;z-index:252574720;" fillcolor="#000000" filled="true" stroked="false"/>
        </w:pict>
      </w:r>
      <w:r>
        <w:rPr>
          <w:u w:val="single" w:color="auto"/>
        </w:rPr>
        <w:tab/>
      </w:r>
    </w:p>
    <w:p>
      <w:pPr>
        <w:ind w:left="252"/>
        <w:spacing w:before="84" w:line="219" w:lineRule="auto"/>
        <w:rPr>
          <w:rFonts w:ascii="SimSun" w:hAnsi="SimSun" w:eastAsia="SimSun" w:cs="SimSun"/>
          <w:sz w:val="21"/>
          <w:szCs w:val="21"/>
        </w:rPr>
      </w:pPr>
      <w:r>
        <w:rPr>
          <w:rFonts w:ascii="SimSun" w:hAnsi="SimSun" w:eastAsia="SimSun" w:cs="SimSun"/>
          <w:sz w:val="21"/>
          <w:szCs w:val="21"/>
          <w:b/>
          <w:bCs/>
          <w:spacing w:val="-12"/>
        </w:rPr>
        <w:t>阅读材料</w:t>
      </w:r>
    </w:p>
    <w:p>
      <w:pPr>
        <w:ind w:left="3132"/>
        <w:spacing w:before="80" w:line="221" w:lineRule="auto"/>
        <w:rPr>
          <w:rFonts w:ascii="SimHei" w:hAnsi="SimHei" w:eastAsia="SimHei" w:cs="SimHei"/>
          <w:sz w:val="21"/>
          <w:szCs w:val="21"/>
        </w:rPr>
      </w:pPr>
      <w:r>
        <w:rPr>
          <w:rFonts w:ascii="SimHei" w:hAnsi="SimHei" w:eastAsia="SimHei" w:cs="SimHei"/>
          <w:sz w:val="21"/>
          <w:szCs w:val="21"/>
          <w:b/>
          <w:bCs/>
          <w:spacing w:val="3"/>
        </w:rPr>
        <w:t>通用电气服务化转型</w:t>
      </w:r>
    </w:p>
    <w:p>
      <w:pPr>
        <w:ind w:left="250" w:right="525" w:firstLine="419"/>
        <w:spacing w:before="150" w:line="280" w:lineRule="auto"/>
        <w:jc w:val="both"/>
        <w:rPr>
          <w:rFonts w:ascii="FangSong" w:hAnsi="FangSong" w:eastAsia="FangSong" w:cs="FangSong"/>
          <w:sz w:val="21"/>
          <w:szCs w:val="21"/>
        </w:rPr>
      </w:pPr>
      <w:r>
        <w:rPr>
          <w:rFonts w:ascii="FangSong" w:hAnsi="FangSong" w:eastAsia="FangSong" w:cs="FangSong"/>
          <w:sz w:val="21"/>
          <w:szCs w:val="21"/>
          <w:spacing w:val="13"/>
        </w:rPr>
        <w:t>1980年，通用电气</w:t>
      </w:r>
      <w:r>
        <w:rPr>
          <w:rFonts w:ascii="FangSong" w:hAnsi="FangSong" w:eastAsia="FangSong" w:cs="FangSong"/>
          <w:sz w:val="21"/>
          <w:szCs w:val="21"/>
          <w:spacing w:val="-43"/>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13"/>
        </w:rPr>
        <w:t>收入的85%来自制造业，只有15%来自</w:t>
      </w:r>
      <w:r>
        <w:rPr>
          <w:rFonts w:ascii="FangSong" w:hAnsi="FangSong" w:eastAsia="FangSong" w:cs="FangSong"/>
          <w:sz w:val="21"/>
          <w:szCs w:val="21"/>
          <w:spacing w:val="12"/>
        </w:rPr>
        <w:t>服务业，且</w:t>
      </w:r>
      <w:r>
        <w:rPr>
          <w:rFonts w:ascii="FangSong" w:hAnsi="FangSong" w:eastAsia="FangSong" w:cs="FangSong"/>
          <w:sz w:val="21"/>
          <w:szCs w:val="21"/>
          <w:spacing w:val="1"/>
        </w:rPr>
        <w:t xml:space="preserve"> </w:t>
      </w:r>
      <w:r>
        <w:rPr>
          <w:rFonts w:ascii="FangSong" w:hAnsi="FangSong" w:eastAsia="FangSong" w:cs="FangSong"/>
          <w:sz w:val="21"/>
          <w:szCs w:val="21"/>
          <w:spacing w:val="2"/>
        </w:rPr>
        <w:t>主要以售后服务为主。20世纪90年代，</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的金融业务得到了强劲的发展，公司逐</w:t>
      </w:r>
      <w:r>
        <w:rPr>
          <w:rFonts w:ascii="FangSong" w:hAnsi="FangSong" w:eastAsia="FangSong" w:cs="FangSong"/>
          <w:sz w:val="21"/>
          <w:szCs w:val="21"/>
        </w:rPr>
        <w:t xml:space="preserve"> </w:t>
      </w:r>
      <w:r>
        <w:rPr>
          <w:rFonts w:ascii="FangSong" w:hAnsi="FangSong" w:eastAsia="FangSong" w:cs="FangSong"/>
          <w:sz w:val="21"/>
          <w:szCs w:val="21"/>
          <w:spacing w:val="3"/>
        </w:rPr>
        <w:t>渐从一个以制造业为主体的经济体转变为以服务业为主体的经济体。2003年，</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11"/>
        </w:rPr>
        <w:t>金融业务销售收入达到了642.79亿美元，占集团总收入的45%。利润额为741</w:t>
      </w:r>
      <w:r>
        <w:rPr>
          <w:rFonts w:ascii="FangSong" w:hAnsi="FangSong" w:eastAsia="FangSong" w:cs="FangSong"/>
          <w:sz w:val="21"/>
          <w:szCs w:val="21"/>
          <w:spacing w:val="10"/>
        </w:rPr>
        <w:t>5亿</w:t>
      </w:r>
      <w:r>
        <w:rPr>
          <w:rFonts w:ascii="FangSong" w:hAnsi="FangSong" w:eastAsia="FangSong" w:cs="FangSong"/>
          <w:sz w:val="21"/>
          <w:szCs w:val="21"/>
        </w:rPr>
        <w:t xml:space="preserve"> </w:t>
      </w:r>
      <w:r>
        <w:rPr>
          <w:rFonts w:ascii="FangSong" w:hAnsi="FangSong" w:eastAsia="FangSong" w:cs="FangSong"/>
          <w:sz w:val="21"/>
          <w:szCs w:val="21"/>
          <w:spacing w:val="2"/>
        </w:rPr>
        <w:t>美元，占集团总利润的1/3。</w:t>
      </w:r>
    </w:p>
    <w:p>
      <w:pPr>
        <w:ind w:left="250" w:right="455" w:firstLine="419"/>
        <w:spacing w:before="66" w:line="282" w:lineRule="auto"/>
        <w:jc w:val="both"/>
        <w:rPr>
          <w:rFonts w:ascii="FangSong" w:hAnsi="FangSong" w:eastAsia="FangSong" w:cs="FangSong"/>
          <w:sz w:val="21"/>
          <w:szCs w:val="21"/>
        </w:rPr>
      </w:pP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5"/>
          <w:w w:val="101"/>
        </w:rPr>
        <w:t xml:space="preserve"> </w:t>
      </w:r>
      <w:r>
        <w:rPr>
          <w:rFonts w:ascii="FangSong" w:hAnsi="FangSong" w:eastAsia="FangSong" w:cs="FangSong"/>
          <w:sz w:val="21"/>
          <w:szCs w:val="21"/>
          <w:spacing w:val="8"/>
        </w:rPr>
        <w:t>的金融业务涉及抵押贷款、个人信用卡、设备租赁和房地产等众多领域。</w:t>
      </w:r>
      <w:r>
        <w:rPr>
          <w:rFonts w:ascii="FangSong" w:hAnsi="FangSong" w:eastAsia="FangSong" w:cs="FangSong"/>
          <w:sz w:val="21"/>
          <w:szCs w:val="21"/>
        </w:rPr>
        <w:t xml:space="preserve"> </w:t>
      </w:r>
      <w:r>
        <w:rPr>
          <w:rFonts w:ascii="FangSong" w:hAnsi="FangSong" w:eastAsia="FangSong" w:cs="FangSong"/>
          <w:sz w:val="21"/>
          <w:szCs w:val="21"/>
          <w:spacing w:val="3"/>
        </w:rPr>
        <w:t>2008年的金融危机给</w:t>
      </w:r>
      <w:r>
        <w:rPr>
          <w:rFonts w:ascii="FangSong" w:hAnsi="FangSong" w:eastAsia="FangSong" w:cs="FangSong"/>
          <w:sz w:val="21"/>
          <w:szCs w:val="21"/>
          <w:spacing w:val="-45"/>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35"/>
          <w:w w:val="101"/>
        </w:rPr>
        <w:t xml:space="preserve"> </w:t>
      </w:r>
      <w:r>
        <w:rPr>
          <w:rFonts w:ascii="FangSong" w:hAnsi="FangSong" w:eastAsia="FangSong" w:cs="FangSong"/>
          <w:sz w:val="21"/>
          <w:szCs w:val="21"/>
          <w:spacing w:val="3"/>
        </w:rPr>
        <w:t>的消费信贷和住宅抵押贷款业务造成了沉重的打击。公司</w:t>
      </w:r>
      <w:r>
        <w:rPr>
          <w:rFonts w:ascii="FangSong" w:hAnsi="FangSong" w:eastAsia="FangSong" w:cs="FangSong"/>
          <w:sz w:val="21"/>
          <w:szCs w:val="21"/>
          <w:spacing w:val="3"/>
        </w:rPr>
        <w:t xml:space="preserve"> </w:t>
      </w:r>
      <w:r>
        <w:rPr>
          <w:rFonts w:ascii="FangSong" w:hAnsi="FangSong" w:eastAsia="FangSong" w:cs="FangSong"/>
          <w:sz w:val="21"/>
          <w:szCs w:val="21"/>
          <w:spacing w:val="18"/>
        </w:rPr>
        <w:t>股价从最高的每股38美元跌至2009年3月初的每股5.87美元。为了应对危机，</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43"/>
          <w:w w:val="101"/>
        </w:rPr>
        <w:t xml:space="preserve"> </w:t>
      </w:r>
      <w:r>
        <w:rPr>
          <w:rFonts w:ascii="FangSong" w:hAnsi="FangSong" w:eastAsia="FangSong" w:cs="FangSong"/>
          <w:sz w:val="21"/>
          <w:szCs w:val="21"/>
        </w:rPr>
        <w:t>实施了一系列业务重组。</w:t>
      </w:r>
      <w:r>
        <w:rPr>
          <w:rFonts w:ascii="FangSong" w:hAnsi="FangSong" w:eastAsia="FangSong" w:cs="FangSong"/>
          <w:sz w:val="21"/>
          <w:szCs w:val="21"/>
          <w:spacing w:val="51"/>
        </w:rPr>
        <w:t xml:space="preserve"> </w:t>
      </w:r>
      <w:r>
        <w:rPr>
          <w:rFonts w:ascii="FangSong" w:hAnsi="FangSong" w:eastAsia="FangSong" w:cs="FangSong"/>
          <w:sz w:val="21"/>
          <w:szCs w:val="21"/>
        </w:rPr>
        <w:t>一方面大幅度缩小了住宅抵押贷款业务，下一步还准</w:t>
      </w:r>
      <w:r>
        <w:rPr>
          <w:rFonts w:ascii="FangSong" w:hAnsi="FangSong" w:eastAsia="FangSong" w:cs="FangSong"/>
          <w:sz w:val="21"/>
          <w:szCs w:val="21"/>
        </w:rPr>
        <w:t xml:space="preserve">  </w:t>
      </w:r>
      <w:r>
        <w:rPr>
          <w:rFonts w:ascii="FangSong" w:hAnsi="FangSong" w:eastAsia="FangSong" w:cs="FangSong"/>
          <w:sz w:val="21"/>
          <w:szCs w:val="21"/>
          <w:spacing w:val="8"/>
        </w:rPr>
        <w:t>备将资产总额达900亿美元的抵押贷款业务剥离并出售出去；另一方面加大对</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8"/>
        </w:rPr>
        <w:t xml:space="preserve">   </w:t>
      </w:r>
      <w:r>
        <w:rPr>
          <w:rFonts w:ascii="FangSong" w:hAnsi="FangSong" w:eastAsia="FangSong" w:cs="FangSong"/>
          <w:sz w:val="21"/>
          <w:szCs w:val="21"/>
          <w:spacing w:val="3"/>
        </w:rPr>
        <w:t>航空、医疗、交通和能源等领域的中间市场客户的贷款支持，2009年全年计划对这</w:t>
      </w:r>
      <w:r>
        <w:rPr>
          <w:rFonts w:ascii="FangSong" w:hAnsi="FangSong" w:eastAsia="FangSong" w:cs="FangSong"/>
          <w:sz w:val="21"/>
          <w:szCs w:val="21"/>
        </w:rPr>
        <w:t xml:space="preserve">  </w:t>
      </w:r>
      <w:r>
        <w:rPr>
          <w:rFonts w:ascii="FangSong" w:hAnsi="FangSong" w:eastAsia="FangSong" w:cs="FangSong"/>
          <w:sz w:val="21"/>
          <w:szCs w:val="21"/>
          <w:spacing w:val="4"/>
        </w:rPr>
        <w:t>类客户发放1800亿美元的新贷款。调整后</w:t>
      </w:r>
      <w:r>
        <w:rPr>
          <w:rFonts w:ascii="FangSong" w:hAnsi="FangSong" w:eastAsia="FangSong" w:cs="FangSong"/>
          <w:sz w:val="21"/>
          <w:szCs w:val="21"/>
          <w:spacing w:val="3"/>
        </w:rPr>
        <w:t>的</w:t>
      </w:r>
      <w:r>
        <w:rPr>
          <w:rFonts w:ascii="FangSong" w:hAnsi="FangSong" w:eastAsia="FangSong" w:cs="FangSong"/>
          <w:sz w:val="21"/>
          <w:szCs w:val="21"/>
          <w:spacing w:val="-45"/>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3"/>
        </w:rPr>
        <w:t>金融业务利润额预计将占到集团利</w:t>
      </w:r>
      <w:r>
        <w:rPr>
          <w:rFonts w:ascii="FangSong" w:hAnsi="FangSong" w:eastAsia="FangSong" w:cs="FangSong"/>
          <w:sz w:val="21"/>
          <w:szCs w:val="21"/>
          <w:spacing w:val="3"/>
        </w:rPr>
        <w:t xml:space="preserve"> </w:t>
      </w:r>
      <w:r>
        <w:rPr>
          <w:rFonts w:ascii="FangSong" w:hAnsi="FangSong" w:eastAsia="FangSong" w:cs="FangSong"/>
          <w:sz w:val="21"/>
          <w:szCs w:val="21"/>
          <w:spacing w:val="8"/>
        </w:rPr>
        <w:t>润总额的30%左右。</w:t>
      </w:r>
    </w:p>
    <w:p>
      <w:pPr>
        <w:ind w:left="250" w:right="544" w:firstLine="419"/>
        <w:spacing w:before="25" w:line="279" w:lineRule="auto"/>
        <w:jc w:val="both"/>
        <w:rPr>
          <w:rFonts w:ascii="FangSong" w:hAnsi="FangSong" w:eastAsia="FangSong" w:cs="FangSong"/>
          <w:sz w:val="21"/>
          <w:szCs w:val="21"/>
        </w:rPr>
      </w:pPr>
      <w:r>
        <w:rPr>
          <w:rFonts w:ascii="FangSong" w:hAnsi="FangSong" w:eastAsia="FangSong" w:cs="FangSong"/>
          <w:sz w:val="21"/>
          <w:szCs w:val="21"/>
          <w:spacing w:val="2"/>
        </w:rPr>
        <w:t>除金融服务外，</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24"/>
        </w:rPr>
        <w:t xml:space="preserve"> </w:t>
      </w:r>
      <w:r>
        <w:rPr>
          <w:rFonts w:ascii="FangSong" w:hAnsi="FangSong" w:eastAsia="FangSong" w:cs="FangSong"/>
          <w:sz w:val="21"/>
          <w:szCs w:val="21"/>
          <w:spacing w:val="2"/>
        </w:rPr>
        <w:t>还推出了“绿色创想”</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ecomagination</w:t>
      </w:r>
      <w:r>
        <w:rPr>
          <w:rFonts w:ascii="Times New Roman" w:hAnsi="Times New Roman" w:eastAsia="Times New Roman" w:cs="Times New Roman"/>
          <w:sz w:val="21"/>
          <w:szCs w:val="21"/>
          <w:spacing w:val="2"/>
        </w:rPr>
        <w:t>)    </w:t>
      </w:r>
      <w:r>
        <w:rPr>
          <w:rFonts w:ascii="FangSong" w:hAnsi="FangSong" w:eastAsia="FangSong" w:cs="FangSong"/>
          <w:sz w:val="21"/>
          <w:szCs w:val="21"/>
          <w:spacing w:val="2"/>
        </w:rPr>
        <w:t>的概念，即通过技</w:t>
      </w:r>
      <w:r>
        <w:rPr>
          <w:rFonts w:ascii="FangSong" w:hAnsi="FangSong" w:eastAsia="FangSong" w:cs="FangSong"/>
          <w:sz w:val="21"/>
          <w:szCs w:val="21"/>
        </w:rPr>
        <w:t xml:space="preserve"> </w:t>
      </w:r>
      <w:r>
        <w:rPr>
          <w:rFonts w:ascii="FangSong" w:hAnsi="FangSong" w:eastAsia="FangSong" w:cs="FangSong"/>
          <w:sz w:val="21"/>
          <w:szCs w:val="21"/>
          <w:spacing w:val="-1"/>
        </w:rPr>
        <w:t>术创新服务帮助客户节约成本，创造就业岗位。这一服务</w:t>
      </w:r>
      <w:r>
        <w:rPr>
          <w:rFonts w:ascii="FangSong" w:hAnsi="FangSong" w:eastAsia="FangSong" w:cs="FangSong"/>
          <w:sz w:val="21"/>
          <w:szCs w:val="21"/>
          <w:spacing w:val="-2"/>
        </w:rPr>
        <w:t>的效果是非常显著的，</w:t>
      </w:r>
      <w:r>
        <w:rPr>
          <w:rFonts w:ascii="FangSong" w:hAnsi="FangSong" w:eastAsia="FangSong" w:cs="FangSong"/>
          <w:sz w:val="21"/>
          <w:szCs w:val="21"/>
          <w:spacing w:val="-45"/>
        </w:rPr>
        <w:t xml:space="preserve"> </w:t>
      </w:r>
      <w:r>
        <w:rPr>
          <w:rFonts w:ascii="Times New Roman" w:hAnsi="Times New Roman" w:eastAsia="Times New Roman" w:cs="Times New Roman"/>
          <w:sz w:val="21"/>
          <w:szCs w:val="21"/>
          <w:spacing w:val="-2"/>
        </w:rPr>
        <w:t>GE</w:t>
      </w:r>
      <w:r>
        <w:rPr>
          <w:rFonts w:ascii="Times New Roman" w:hAnsi="Times New Roman" w:eastAsia="Times New Roman" w:cs="Times New Roman"/>
          <w:sz w:val="21"/>
          <w:szCs w:val="21"/>
        </w:rPr>
        <w:t xml:space="preserve">  </w:t>
      </w:r>
      <w:r>
        <w:rPr>
          <w:rFonts w:ascii="FangSong" w:hAnsi="FangSong" w:eastAsia="FangSong" w:cs="FangSong"/>
          <w:sz w:val="21"/>
          <w:szCs w:val="21"/>
          <w:spacing w:val="16"/>
        </w:rPr>
        <w:t>与绿色创想服务有关的产品收入从2005年的50亿美元增加到了2009年的180亿</w:t>
      </w:r>
      <w:r>
        <w:rPr>
          <w:rFonts w:ascii="FangSong" w:hAnsi="FangSong" w:eastAsia="FangSong" w:cs="FangSong"/>
          <w:sz w:val="21"/>
          <w:szCs w:val="21"/>
        </w:rPr>
        <w:t xml:space="preserve"> </w:t>
      </w:r>
      <w:r>
        <w:rPr>
          <w:rFonts w:ascii="FangSong" w:hAnsi="FangSong" w:eastAsia="FangSong" w:cs="FangSong"/>
          <w:sz w:val="21"/>
          <w:szCs w:val="21"/>
          <w:spacing w:val="-11"/>
        </w:rPr>
        <w:t>美元。</w:t>
      </w:r>
    </w:p>
    <w:p>
      <w:pPr>
        <w:ind w:left="250" w:right="455" w:firstLine="419"/>
        <w:spacing w:before="70" w:line="276" w:lineRule="auto"/>
        <w:jc w:val="both"/>
        <w:rPr>
          <w:rFonts w:ascii="FangSong" w:hAnsi="FangSong" w:eastAsia="FangSong" w:cs="FangSong"/>
          <w:sz w:val="21"/>
          <w:szCs w:val="21"/>
        </w:rPr>
      </w:pPr>
      <w:r>
        <w:rPr>
          <w:rFonts w:ascii="SimSun" w:hAnsi="SimSun" w:eastAsia="SimSun" w:cs="SimSun"/>
          <w:sz w:val="21"/>
          <w:szCs w:val="21"/>
        </w:rPr>
        <w:t>GE</w:t>
      </w:r>
      <w:r>
        <w:rPr>
          <w:rFonts w:ascii="SimSun" w:hAnsi="SimSun" w:eastAsia="SimSun" w:cs="SimSun"/>
          <w:sz w:val="21"/>
          <w:szCs w:val="21"/>
          <w:spacing w:val="76"/>
        </w:rPr>
        <w:t xml:space="preserve"> </w:t>
      </w:r>
      <w:r>
        <w:rPr>
          <w:rFonts w:ascii="FangSong" w:hAnsi="FangSong" w:eastAsia="FangSong" w:cs="FangSong"/>
          <w:sz w:val="21"/>
          <w:szCs w:val="21"/>
          <w:spacing w:val="6"/>
        </w:rPr>
        <w:t>的金融业务在金融危机前后的扩张与收缩过程很好地说明了知识价值链对</w:t>
      </w:r>
      <w:r>
        <w:rPr>
          <w:rFonts w:ascii="FangSong" w:hAnsi="FangSong" w:eastAsia="FangSong" w:cs="FangSong"/>
          <w:sz w:val="21"/>
          <w:szCs w:val="21"/>
        </w:rPr>
        <w:t xml:space="preserve"> </w:t>
      </w:r>
      <w:r>
        <w:rPr>
          <w:rFonts w:ascii="FangSong" w:hAnsi="FangSong" w:eastAsia="FangSong" w:cs="FangSong"/>
          <w:sz w:val="21"/>
          <w:szCs w:val="21"/>
          <w:spacing w:val="5"/>
        </w:rPr>
        <w:t>实体价值链的支持作用。在制造领域长期的经验积累使</w:t>
      </w:r>
      <w:r>
        <w:rPr>
          <w:rFonts w:ascii="SimSun" w:hAnsi="SimSun" w:eastAsia="SimSun" w:cs="SimSun"/>
          <w:sz w:val="21"/>
          <w:szCs w:val="21"/>
        </w:rPr>
        <w:t>GE</w:t>
      </w:r>
      <w:r>
        <w:rPr>
          <w:rFonts w:ascii="SimSun" w:hAnsi="SimSun" w:eastAsia="SimSun" w:cs="SimSun"/>
          <w:sz w:val="21"/>
          <w:szCs w:val="21"/>
          <w:spacing w:val="61"/>
        </w:rPr>
        <w:t xml:space="preserve"> </w:t>
      </w:r>
      <w:r>
        <w:rPr>
          <w:rFonts w:ascii="FangSong" w:hAnsi="FangSong" w:eastAsia="FangSong" w:cs="FangSong"/>
          <w:sz w:val="21"/>
          <w:szCs w:val="21"/>
          <w:spacing w:val="4"/>
        </w:rPr>
        <w:t>拥有了丰富的隐性知识</w:t>
      </w:r>
      <w:r>
        <w:rPr>
          <w:rFonts w:ascii="FangSong" w:hAnsi="FangSong" w:eastAsia="FangSong" w:cs="FangSong"/>
          <w:sz w:val="21"/>
          <w:szCs w:val="21"/>
        </w:rPr>
        <w:t xml:space="preserve">  </w:t>
      </w:r>
      <w:r>
        <w:rPr>
          <w:rFonts w:ascii="FangSong" w:hAnsi="FangSong" w:eastAsia="FangSong" w:cs="FangSong"/>
          <w:sz w:val="21"/>
          <w:szCs w:val="21"/>
          <w:spacing w:val="1"/>
        </w:rPr>
        <w:t>和显性知识储备，</w:t>
      </w:r>
      <w:r>
        <w:rPr>
          <w:rFonts w:ascii="FangSong" w:hAnsi="FangSong" w:eastAsia="FangSong" w:cs="FangSong"/>
          <w:sz w:val="21"/>
          <w:szCs w:val="21"/>
          <w:spacing w:val="1"/>
        </w:rPr>
        <w:t xml:space="preserve"> </w:t>
      </w:r>
      <w:r>
        <w:rPr>
          <w:rFonts w:ascii="SimSun" w:hAnsi="SimSun" w:eastAsia="SimSun" w:cs="SimSun"/>
          <w:sz w:val="21"/>
          <w:szCs w:val="21"/>
        </w:rPr>
        <w:t>GE</w:t>
      </w:r>
      <w:r>
        <w:rPr>
          <w:rFonts w:ascii="SimSun" w:hAnsi="SimSun" w:eastAsia="SimSun" w:cs="SimSun"/>
          <w:sz w:val="21"/>
          <w:szCs w:val="21"/>
          <w:spacing w:val="77"/>
        </w:rPr>
        <w:t xml:space="preserve"> </w:t>
      </w:r>
      <w:r>
        <w:rPr>
          <w:rFonts w:ascii="FangSong" w:hAnsi="FangSong" w:eastAsia="FangSong" w:cs="FangSong"/>
          <w:sz w:val="21"/>
          <w:szCs w:val="21"/>
          <w:spacing w:val="1"/>
        </w:rPr>
        <w:t>的优势在于与制造业务密切相关的大型设备租赁服务和技术</w:t>
      </w:r>
      <w:r>
        <w:rPr>
          <w:rFonts w:ascii="FangSong" w:hAnsi="FangSong" w:eastAsia="FangSong" w:cs="FangSong"/>
          <w:sz w:val="21"/>
          <w:szCs w:val="21"/>
        </w:rPr>
        <w:t xml:space="preserve">  </w:t>
      </w:r>
      <w:r>
        <w:rPr>
          <w:rFonts w:ascii="FangSong" w:hAnsi="FangSong" w:eastAsia="FangSong" w:cs="FangSong"/>
          <w:sz w:val="21"/>
          <w:szCs w:val="21"/>
          <w:spacing w:val="4"/>
        </w:rPr>
        <w:t>服务，因此</w:t>
      </w:r>
      <w:r>
        <w:rPr>
          <w:rFonts w:ascii="FangSong" w:hAnsi="FangSong" w:eastAsia="FangSong" w:cs="FangSong"/>
          <w:sz w:val="21"/>
          <w:szCs w:val="21"/>
          <w:spacing w:val="-56"/>
        </w:rPr>
        <w:t xml:space="preserve"> </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15"/>
        </w:rPr>
        <w:t xml:space="preserve"> </w:t>
      </w:r>
      <w:r>
        <w:rPr>
          <w:rFonts w:ascii="FangSong" w:hAnsi="FangSong" w:eastAsia="FangSong" w:cs="FangSong"/>
          <w:sz w:val="21"/>
          <w:szCs w:val="21"/>
          <w:spacing w:val="4"/>
        </w:rPr>
        <w:t>将战略重点放在这些环节，就能使企业保持竞争优势，不断创造价</w:t>
      </w:r>
      <w:r>
        <w:rPr>
          <w:rFonts w:ascii="FangSong" w:hAnsi="FangSong" w:eastAsia="FangSong" w:cs="FangSong"/>
          <w:sz w:val="21"/>
          <w:szCs w:val="21"/>
        </w:rPr>
        <w:t xml:space="preserve">  </w:t>
      </w:r>
      <w:r>
        <w:rPr>
          <w:rFonts w:ascii="FangSong" w:hAnsi="FangSong" w:eastAsia="FangSong" w:cs="FangSong"/>
          <w:sz w:val="21"/>
          <w:szCs w:val="21"/>
          <w:spacing w:val="-2"/>
        </w:rPr>
        <w:t>值。但是在普通消费信贷和住宅抵押贷款领域，</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GE</w:t>
      </w:r>
      <w:r>
        <w:rPr>
          <w:rFonts w:ascii="Times New Roman" w:hAnsi="Times New Roman" w:eastAsia="Times New Roman" w:cs="Times New Roman"/>
          <w:sz w:val="21"/>
          <w:szCs w:val="21"/>
          <w:spacing w:val="52"/>
        </w:rPr>
        <w:t xml:space="preserve"> </w:t>
      </w:r>
      <w:r>
        <w:rPr>
          <w:rFonts w:ascii="FangSong" w:hAnsi="FangSong" w:eastAsia="FangSong" w:cs="FangSong"/>
          <w:sz w:val="21"/>
          <w:szCs w:val="21"/>
          <w:spacing w:val="-2"/>
        </w:rPr>
        <w:t>虽然拥有较为雄厚的资金实力，</w:t>
      </w:r>
      <w:r>
        <w:rPr>
          <w:rFonts w:ascii="FangSong" w:hAnsi="FangSong" w:eastAsia="FangSong" w:cs="FangSong"/>
          <w:sz w:val="21"/>
          <w:szCs w:val="21"/>
        </w:rPr>
        <w:t xml:space="preserve"> </w:t>
      </w:r>
      <w:r>
        <w:rPr>
          <w:rFonts w:ascii="FangSong" w:hAnsi="FangSong" w:eastAsia="FangSong" w:cs="FangSong"/>
          <w:sz w:val="21"/>
          <w:szCs w:val="21"/>
          <w:spacing w:val="3"/>
        </w:rPr>
        <w:t>但并不比银行或非银行金融机构拥有更多的知识积累，因而在这些领域没有竞争优</w:t>
      </w:r>
      <w:r>
        <w:rPr>
          <w:rFonts w:ascii="FangSong" w:hAnsi="FangSong" w:eastAsia="FangSong" w:cs="FangSong"/>
          <w:sz w:val="21"/>
          <w:szCs w:val="21"/>
          <w:spacing w:val="3"/>
        </w:rPr>
        <w:t xml:space="preserve"> </w:t>
      </w:r>
      <w:r>
        <w:rPr>
          <w:rFonts w:ascii="FangSong" w:hAnsi="FangSong" w:eastAsia="FangSong" w:cs="FangSong"/>
          <w:sz w:val="21"/>
          <w:szCs w:val="21"/>
          <w:spacing w:val="4"/>
        </w:rPr>
        <w:t>势，因此在金融危机来临时，就会和所有金融机构一样遭受重创。</w:t>
      </w:r>
      <w:r>
        <w:rPr>
          <w:rFonts w:ascii="SimSun" w:hAnsi="SimSun" w:eastAsia="SimSun" w:cs="SimSun"/>
          <w:sz w:val="21"/>
          <w:szCs w:val="21"/>
        </w:rPr>
        <w:t>GE</w:t>
      </w:r>
      <w:r>
        <w:rPr>
          <w:rFonts w:ascii="SimSun" w:hAnsi="SimSun" w:eastAsia="SimSun" w:cs="SimSun"/>
          <w:sz w:val="21"/>
          <w:szCs w:val="21"/>
          <w:spacing w:val="81"/>
        </w:rPr>
        <w:t xml:space="preserve"> </w:t>
      </w:r>
      <w:r>
        <w:rPr>
          <w:rFonts w:ascii="FangSong" w:hAnsi="FangSong" w:eastAsia="FangSong" w:cs="FangSong"/>
          <w:sz w:val="21"/>
          <w:szCs w:val="21"/>
          <w:spacing w:val="4"/>
        </w:rPr>
        <w:t>的案例提醒</w:t>
      </w:r>
      <w:r>
        <w:rPr>
          <w:rFonts w:ascii="FangSong" w:hAnsi="FangSong" w:eastAsia="FangSong" w:cs="FangSong"/>
          <w:sz w:val="21"/>
          <w:szCs w:val="21"/>
        </w:rPr>
        <w:t xml:space="preserve">  </w:t>
      </w:r>
      <w:r>
        <w:rPr>
          <w:rFonts w:ascii="FangSong" w:hAnsi="FangSong" w:eastAsia="FangSong" w:cs="FangSong"/>
          <w:sz w:val="21"/>
          <w:szCs w:val="21"/>
          <w:spacing w:val="4"/>
        </w:rPr>
        <w:t>我们，服务化并不意味着盲目扩大服务业务的比重，而一定要围绕</w:t>
      </w:r>
      <w:r>
        <w:rPr>
          <w:rFonts w:ascii="FangSong" w:hAnsi="FangSong" w:eastAsia="FangSong" w:cs="FangSong"/>
          <w:sz w:val="21"/>
          <w:szCs w:val="21"/>
          <w:spacing w:val="3"/>
        </w:rPr>
        <w:t>企业自身的竞争</w:t>
      </w:r>
      <w:r>
        <w:rPr>
          <w:rFonts w:ascii="FangSong" w:hAnsi="FangSong" w:eastAsia="FangSong" w:cs="FangSong"/>
          <w:sz w:val="21"/>
          <w:szCs w:val="21"/>
        </w:rPr>
        <w:t xml:space="preserve"> </w:t>
      </w:r>
      <w:r>
        <w:rPr>
          <w:rFonts w:ascii="FangSong" w:hAnsi="FangSong" w:eastAsia="FangSong" w:cs="FangSong"/>
          <w:sz w:val="21"/>
          <w:szCs w:val="21"/>
          <w:spacing w:val="3"/>
        </w:rPr>
        <w:t>优势有重点地进行，其中取舍的关键原则在于看企业是否掌握提供相关服务所需要</w:t>
      </w:r>
      <w:r>
        <w:rPr>
          <w:rFonts w:ascii="FangSong" w:hAnsi="FangSong" w:eastAsia="FangSong" w:cs="FangSong"/>
          <w:sz w:val="21"/>
          <w:szCs w:val="21"/>
          <w:spacing w:val="3"/>
        </w:rPr>
        <w:t xml:space="preserve">  </w:t>
      </w:r>
      <w:r>
        <w:rPr>
          <w:rFonts w:ascii="FangSong" w:hAnsi="FangSong" w:eastAsia="FangSong" w:cs="FangSong"/>
          <w:sz w:val="21"/>
          <w:szCs w:val="21"/>
          <w:spacing w:val="-11"/>
        </w:rPr>
        <w:t>的知识。</w:t>
      </w:r>
    </w:p>
    <w:p>
      <w:pPr>
        <w:ind w:left="670"/>
        <w:spacing w:before="125" w:line="219" w:lineRule="auto"/>
        <w:rPr>
          <w:rFonts w:ascii="SimSun" w:hAnsi="SimSun" w:eastAsia="SimSun" w:cs="SimSun"/>
          <w:sz w:val="21"/>
          <w:szCs w:val="21"/>
        </w:rPr>
      </w:pPr>
      <w:r>
        <w:rPr>
          <w:rFonts w:ascii="SimSun" w:hAnsi="SimSun" w:eastAsia="SimSun" w:cs="SimSun"/>
          <w:sz w:val="21"/>
          <w:szCs w:val="21"/>
          <w:spacing w:val="-27"/>
          <w:w w:val="99"/>
        </w:rPr>
        <w:t>资料来源：通用电气网站。</w:t>
      </w:r>
    </w:p>
    <w:p>
      <w:pPr>
        <w:spacing w:line="219" w:lineRule="auto"/>
        <w:sectPr>
          <w:headerReference w:type="default" r:id="rId258"/>
          <w:pgSz w:w="9140" w:h="14250"/>
          <w:pgMar w:top="619" w:right="589" w:bottom="0" w:left="79" w:header="434" w:footer="0" w:gutter="0"/>
        </w:sectPr>
        <w:rPr>
          <w:rFonts w:ascii="SimSun" w:hAnsi="SimSun" w:eastAsia="SimSun" w:cs="SimSun"/>
          <w:sz w:val="21"/>
          <w:szCs w:val="21"/>
        </w:rPr>
      </w:pPr>
    </w:p>
    <w:p>
      <w:pPr>
        <w:pStyle w:val="BodyText"/>
        <w:spacing w:line="244" w:lineRule="auto"/>
        <w:rPr/>
      </w:pPr>
      <w:r>
        <w:drawing>
          <wp:anchor distT="0" distB="0" distL="0" distR="0" simplePos="0" relativeHeight="252578816" behindDoc="0" locked="0" layoutInCell="0" allowOverlap="1">
            <wp:simplePos x="0" y="0"/>
            <wp:positionH relativeFrom="page">
              <wp:posOffset>533378</wp:posOffset>
            </wp:positionH>
            <wp:positionV relativeFrom="page">
              <wp:posOffset>8147034</wp:posOffset>
            </wp:positionV>
            <wp:extent cx="1320793" cy="6350"/>
            <wp:effectExtent l="0" t="0" r="0" b="0"/>
            <wp:wrapNone/>
            <wp:docPr id="368" name="IM 368"/>
            <wp:cNvGraphicFramePr/>
            <a:graphic>
              <a:graphicData uri="http://schemas.openxmlformats.org/drawingml/2006/picture">
                <pic:pic>
                  <pic:nvPicPr>
                    <pic:cNvPr id="368" name="IM 368"/>
                    <pic:cNvPicPr/>
                  </pic:nvPicPr>
                  <pic:blipFill>
                    <a:blip r:embed="rId260"/>
                    <a:stretch>
                      <a:fillRect/>
                    </a:stretch>
                  </pic:blipFill>
                  <pic:spPr>
                    <a:xfrm rot="0">
                      <a:off x="0" y="0"/>
                      <a:ext cx="1320793" cy="6350"/>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5" w:lineRule="auto"/>
        <w:rPr/>
      </w:pPr>
      <w:r/>
    </w:p>
    <w:p>
      <w:pPr>
        <w:ind w:left="3464"/>
        <w:spacing w:before="97" w:line="220" w:lineRule="auto"/>
        <w:outlineLvl w:val="0"/>
        <w:rPr>
          <w:rFonts w:ascii="SimSun" w:hAnsi="SimSun" w:eastAsia="SimSun" w:cs="SimSun"/>
          <w:sz w:val="30"/>
          <w:szCs w:val="30"/>
        </w:rPr>
      </w:pPr>
      <w:bookmarkStart w:name="bookmark13" w:id="13"/>
      <w:bookmarkEnd w:id="13"/>
      <w:r>
        <w:rPr>
          <w:rFonts w:ascii="SimSun" w:hAnsi="SimSun" w:eastAsia="SimSun" w:cs="SimSun"/>
          <w:sz w:val="30"/>
          <w:szCs w:val="30"/>
          <w:b/>
          <w:bCs/>
          <w:spacing w:val="-8"/>
        </w:rPr>
        <w:t>8.3</w:t>
      </w:r>
      <w:r>
        <w:rPr>
          <w:rFonts w:ascii="SimSun" w:hAnsi="SimSun" w:eastAsia="SimSun" w:cs="SimSun"/>
          <w:sz w:val="30"/>
          <w:szCs w:val="30"/>
          <w:spacing w:val="138"/>
        </w:rPr>
        <w:t xml:space="preserve"> </w:t>
      </w:r>
      <w:r>
        <w:rPr>
          <w:rFonts w:ascii="SimSun" w:hAnsi="SimSun" w:eastAsia="SimSun" w:cs="SimSun"/>
          <w:sz w:val="30"/>
          <w:szCs w:val="30"/>
          <w:b/>
          <w:bCs/>
          <w:spacing w:val="-8"/>
        </w:rPr>
        <w:t>智能经济</w:t>
      </w:r>
    </w:p>
    <w:p>
      <w:pPr>
        <w:pStyle w:val="BodyText"/>
        <w:spacing w:line="439" w:lineRule="auto"/>
        <w:rPr/>
      </w:pPr>
      <w:r/>
    </w:p>
    <w:p>
      <w:pPr>
        <w:ind w:left="330" w:right="58" w:firstLine="439"/>
        <w:spacing w:before="72" w:line="265" w:lineRule="auto"/>
        <w:jc w:val="both"/>
        <w:rPr>
          <w:rFonts w:ascii="SimSun" w:hAnsi="SimSun" w:eastAsia="SimSun" w:cs="SimSun"/>
          <w:sz w:val="22"/>
          <w:szCs w:val="22"/>
        </w:rPr>
      </w:pPr>
      <w:r>
        <w:rPr>
          <w:rFonts w:ascii="SimSun" w:hAnsi="SimSun" w:eastAsia="SimSun" w:cs="SimSun"/>
          <w:sz w:val="22"/>
          <w:szCs w:val="22"/>
          <w:spacing w:val="-5"/>
        </w:rPr>
        <w:t>每一次重大的技术进步都会带来生产生活的巨大改变，而这</w:t>
      </w:r>
      <w:r>
        <w:rPr>
          <w:rFonts w:ascii="SimSun" w:hAnsi="SimSun" w:eastAsia="SimSun" w:cs="SimSun"/>
          <w:sz w:val="22"/>
          <w:szCs w:val="22"/>
          <w:spacing w:val="-6"/>
        </w:rPr>
        <w:t>些改变最终也会体现在</w:t>
      </w:r>
      <w:r>
        <w:rPr>
          <w:rFonts w:ascii="SimSun" w:hAnsi="SimSun" w:eastAsia="SimSun" w:cs="SimSun"/>
          <w:sz w:val="22"/>
          <w:szCs w:val="22"/>
        </w:rPr>
        <w:t xml:space="preserve"> </w:t>
      </w:r>
      <w:r>
        <w:rPr>
          <w:rFonts w:ascii="SimSun" w:hAnsi="SimSun" w:eastAsia="SimSun" w:cs="SimSun"/>
          <w:sz w:val="22"/>
          <w:szCs w:val="22"/>
          <w:spacing w:val="-5"/>
        </w:rPr>
        <w:t>经济学上。第一次工业革命带来的生产方式和阶级结构的变化为李嘉图、马克思等经济</w:t>
      </w:r>
      <w:r>
        <w:rPr>
          <w:rFonts w:ascii="SimSun" w:hAnsi="SimSun" w:eastAsia="SimSun" w:cs="SimSun"/>
          <w:sz w:val="22"/>
          <w:szCs w:val="22"/>
        </w:rPr>
        <w:t xml:space="preserve"> </w:t>
      </w:r>
      <w:r>
        <w:rPr>
          <w:rFonts w:ascii="SimSun" w:hAnsi="SimSun" w:eastAsia="SimSun" w:cs="SimSun"/>
          <w:sz w:val="22"/>
          <w:szCs w:val="22"/>
          <w:spacing w:val="-6"/>
        </w:rPr>
        <w:t>学家的研究提供了鲜活的素材；第二次工业革命带来的经济结构变化和社会结构</w:t>
      </w:r>
      <w:r>
        <w:rPr>
          <w:rFonts w:ascii="SimSun" w:hAnsi="SimSun" w:eastAsia="SimSun" w:cs="SimSun"/>
          <w:sz w:val="22"/>
          <w:szCs w:val="22"/>
          <w:spacing w:val="-7"/>
        </w:rPr>
        <w:t>变化催</w:t>
      </w:r>
      <w:r>
        <w:rPr>
          <w:rFonts w:ascii="SimSun" w:hAnsi="SimSun" w:eastAsia="SimSun" w:cs="SimSun"/>
          <w:sz w:val="22"/>
          <w:szCs w:val="22"/>
        </w:rPr>
        <w:t xml:space="preserve"> </w:t>
      </w:r>
      <w:r>
        <w:rPr>
          <w:rFonts w:ascii="SimSun" w:hAnsi="SimSun" w:eastAsia="SimSun" w:cs="SimSun"/>
          <w:sz w:val="22"/>
          <w:szCs w:val="22"/>
          <w:spacing w:val="-6"/>
        </w:rPr>
        <w:t>生了宏观经济学、产业经济学、发展经济学等经济学分制；信息革命则为产业组织、信</w:t>
      </w:r>
      <w:r>
        <w:rPr>
          <w:rFonts w:ascii="SimSun" w:hAnsi="SimSun" w:eastAsia="SimSun" w:cs="SimSun"/>
          <w:sz w:val="22"/>
          <w:szCs w:val="22"/>
          <w:spacing w:val="1"/>
        </w:rPr>
        <w:t xml:space="preserve"> </w:t>
      </w:r>
      <w:r>
        <w:rPr>
          <w:rFonts w:ascii="SimSun" w:hAnsi="SimSun" w:eastAsia="SimSun" w:cs="SimSun"/>
          <w:sz w:val="22"/>
          <w:szCs w:val="22"/>
          <w:spacing w:val="-6"/>
        </w:rPr>
        <w:t>息经济学、网络经济学的应用提供了用武之地。相比于之前的历次技术进步，人</w:t>
      </w:r>
      <w:r>
        <w:rPr>
          <w:rFonts w:ascii="SimSun" w:hAnsi="SimSun" w:eastAsia="SimSun" w:cs="SimSun"/>
          <w:sz w:val="22"/>
          <w:szCs w:val="22"/>
          <w:spacing w:val="-7"/>
        </w:rPr>
        <w:t>工智能</w:t>
      </w:r>
      <w:r>
        <w:rPr>
          <w:rFonts w:ascii="SimSun" w:hAnsi="SimSun" w:eastAsia="SimSun" w:cs="SimSun"/>
          <w:sz w:val="22"/>
          <w:szCs w:val="22"/>
        </w:rPr>
        <w:t xml:space="preserve"> </w:t>
      </w:r>
      <w:r>
        <w:rPr>
          <w:rFonts w:ascii="SimSun" w:hAnsi="SimSun" w:eastAsia="SimSun" w:cs="SimSun"/>
          <w:sz w:val="22"/>
          <w:szCs w:val="22"/>
          <w:spacing w:val="-14"/>
        </w:rPr>
        <w:t>革命所引发的冲击更为巨大，其对经济学造成的影响也将更为广泛</w:t>
      </w:r>
      <w:r>
        <w:rPr>
          <w:rFonts w:ascii="SimSun" w:hAnsi="SimSun" w:eastAsia="SimSun" w:cs="SimSun"/>
          <w:sz w:val="22"/>
          <w:szCs w:val="22"/>
          <w:spacing w:val="-15"/>
        </w:rPr>
        <w:t>和深远。①</w:t>
      </w:r>
    </w:p>
    <w:p>
      <w:pPr>
        <w:ind w:left="330" w:firstLine="439"/>
        <w:spacing w:before="82" w:line="267" w:lineRule="auto"/>
        <w:jc w:val="both"/>
        <w:rPr>
          <w:rFonts w:ascii="SimSun" w:hAnsi="SimSun" w:eastAsia="SimSun" w:cs="SimSun"/>
          <w:sz w:val="22"/>
          <w:szCs w:val="22"/>
        </w:rPr>
      </w:pPr>
      <w:r>
        <w:rPr>
          <w:rFonts w:ascii="SimSun" w:hAnsi="SimSun" w:eastAsia="SimSun" w:cs="SimSun"/>
          <w:sz w:val="22"/>
          <w:szCs w:val="22"/>
          <w:spacing w:val="3"/>
        </w:rPr>
        <w:t>习近平总书记高度重视科技创新，多次为人工智能发展把脉定向。20</w:t>
      </w:r>
      <w:r>
        <w:rPr>
          <w:rFonts w:ascii="SimSun" w:hAnsi="SimSun" w:eastAsia="SimSun" w:cs="SimSun"/>
          <w:sz w:val="22"/>
          <w:szCs w:val="22"/>
          <w:spacing w:val="2"/>
        </w:rPr>
        <w:t>18年9月17 </w:t>
      </w:r>
      <w:r>
        <w:rPr>
          <w:rFonts w:ascii="SimSun" w:hAnsi="SimSun" w:eastAsia="SimSun" w:cs="SimSun"/>
          <w:sz w:val="22"/>
          <w:szCs w:val="22"/>
          <w:spacing w:val="-6"/>
        </w:rPr>
        <w:t>日，习近平总书记曾向2018世界人工智能大会致贺信。在贺信中，习近</w:t>
      </w:r>
      <w:r>
        <w:rPr>
          <w:rFonts w:ascii="SimSun" w:hAnsi="SimSun" w:eastAsia="SimSun" w:cs="SimSun"/>
          <w:sz w:val="22"/>
          <w:szCs w:val="22"/>
          <w:spacing w:val="-7"/>
        </w:rPr>
        <w:t>平总书记深刻指</w:t>
      </w:r>
      <w:r>
        <w:rPr>
          <w:rFonts w:ascii="SimSun" w:hAnsi="SimSun" w:eastAsia="SimSun" w:cs="SimSun"/>
          <w:sz w:val="22"/>
          <w:szCs w:val="22"/>
        </w:rPr>
        <w:t xml:space="preserve">  </w:t>
      </w:r>
      <w:r>
        <w:rPr>
          <w:rFonts w:ascii="SimSun" w:hAnsi="SimSun" w:eastAsia="SimSun" w:cs="SimSun"/>
          <w:sz w:val="22"/>
          <w:szCs w:val="22"/>
          <w:spacing w:val="-12"/>
        </w:rPr>
        <w:t>出：“新一代人工智能正在全球范围内蓬勃兴起，为经济社会发展注入了新动能，正在深</w:t>
      </w:r>
      <w:r>
        <w:rPr>
          <w:rFonts w:ascii="SimSun" w:hAnsi="SimSun" w:eastAsia="SimSun" w:cs="SimSun"/>
          <w:sz w:val="22"/>
          <w:szCs w:val="22"/>
          <w:spacing w:val="9"/>
        </w:rPr>
        <w:t xml:space="preserve">  </w:t>
      </w:r>
      <w:r>
        <w:rPr>
          <w:rFonts w:ascii="SimSun" w:hAnsi="SimSun" w:eastAsia="SimSun" w:cs="SimSun"/>
          <w:sz w:val="22"/>
          <w:szCs w:val="22"/>
          <w:spacing w:val="-7"/>
        </w:rPr>
        <w:t>刻改变人们的生产生活方式。”2018年10月31</w:t>
      </w:r>
      <w:r>
        <w:rPr>
          <w:rFonts w:ascii="SimSun" w:hAnsi="SimSun" w:eastAsia="SimSun" w:cs="SimSun"/>
          <w:sz w:val="22"/>
          <w:szCs w:val="22"/>
          <w:spacing w:val="-30"/>
        </w:rPr>
        <w:t xml:space="preserve"> </w:t>
      </w:r>
      <w:r>
        <w:rPr>
          <w:rFonts w:ascii="SimSun" w:hAnsi="SimSun" w:eastAsia="SimSun" w:cs="SimSun"/>
          <w:sz w:val="22"/>
          <w:szCs w:val="22"/>
          <w:spacing w:val="-7"/>
        </w:rPr>
        <w:t>日，中共中央政治局就人工智能发展现状 </w:t>
      </w:r>
      <w:r>
        <w:rPr>
          <w:rFonts w:ascii="SimSun" w:hAnsi="SimSun" w:eastAsia="SimSun" w:cs="SimSun"/>
          <w:sz w:val="22"/>
          <w:szCs w:val="22"/>
          <w:spacing w:val="-6"/>
        </w:rPr>
        <w:t>和趋势举行第九次集体学习，习近平总书记主持学习并发表重要讲话，强调要深刻认识</w:t>
      </w:r>
      <w:r>
        <w:rPr>
          <w:rFonts w:ascii="SimSun" w:hAnsi="SimSun" w:eastAsia="SimSun" w:cs="SimSun"/>
          <w:sz w:val="22"/>
          <w:szCs w:val="22"/>
        </w:rPr>
        <w:t xml:space="preserve">  </w:t>
      </w:r>
      <w:r>
        <w:rPr>
          <w:rFonts w:ascii="SimSun" w:hAnsi="SimSun" w:eastAsia="SimSun" w:cs="SimSun"/>
          <w:sz w:val="22"/>
          <w:szCs w:val="22"/>
          <w:spacing w:val="-6"/>
        </w:rPr>
        <w:t>加快发展新一代人工智能的重大意义，加强领导，做好规划，明确任务，夯实</w:t>
      </w:r>
      <w:r>
        <w:rPr>
          <w:rFonts w:ascii="SimSun" w:hAnsi="SimSun" w:eastAsia="SimSun" w:cs="SimSun"/>
          <w:sz w:val="22"/>
          <w:szCs w:val="22"/>
          <w:spacing w:val="-7"/>
        </w:rPr>
        <w:t>基础，促</w:t>
      </w:r>
      <w:r>
        <w:rPr>
          <w:rFonts w:ascii="SimSun" w:hAnsi="SimSun" w:eastAsia="SimSun" w:cs="SimSun"/>
          <w:sz w:val="22"/>
          <w:szCs w:val="22"/>
        </w:rPr>
        <w:t xml:space="preserve">  </w:t>
      </w:r>
      <w:r>
        <w:rPr>
          <w:rFonts w:ascii="SimSun" w:hAnsi="SimSun" w:eastAsia="SimSun" w:cs="SimSun"/>
          <w:sz w:val="22"/>
          <w:szCs w:val="22"/>
        </w:rPr>
        <w:t>进其同经济社会发展深度融合，推动我国新一</w:t>
      </w:r>
      <w:r>
        <w:rPr>
          <w:rFonts w:ascii="SimSun" w:hAnsi="SimSun" w:eastAsia="SimSun" w:cs="SimSun"/>
          <w:sz w:val="22"/>
          <w:szCs w:val="22"/>
          <w:spacing w:val="-1"/>
        </w:rPr>
        <w:t>代人工智能健康发展。2019年5月16日，</w:t>
      </w:r>
      <w:r>
        <w:rPr>
          <w:rFonts w:ascii="SimSun" w:hAnsi="SimSun" w:eastAsia="SimSun" w:cs="SimSun"/>
          <w:sz w:val="22"/>
          <w:szCs w:val="22"/>
        </w:rPr>
        <w:t xml:space="preserve"> </w:t>
      </w:r>
      <w:r>
        <w:rPr>
          <w:rFonts w:ascii="SimSun" w:hAnsi="SimSun" w:eastAsia="SimSun" w:cs="SimSun"/>
          <w:sz w:val="22"/>
          <w:szCs w:val="22"/>
          <w:spacing w:val="-6"/>
        </w:rPr>
        <w:t>习近平总书记在向国际人工智能与教育大会致贺信中提道：“把握全球人工智能</w:t>
      </w:r>
      <w:r>
        <w:rPr>
          <w:rFonts w:ascii="SimSun" w:hAnsi="SimSun" w:eastAsia="SimSun" w:cs="SimSun"/>
          <w:sz w:val="22"/>
          <w:szCs w:val="22"/>
          <w:spacing w:val="-7"/>
        </w:rPr>
        <w:t>发展态</w:t>
      </w:r>
      <w:r>
        <w:rPr>
          <w:rFonts w:ascii="SimSun" w:hAnsi="SimSun" w:eastAsia="SimSun" w:cs="SimSun"/>
          <w:sz w:val="22"/>
          <w:szCs w:val="22"/>
        </w:rPr>
        <w:t xml:space="preserve">  </w:t>
      </w:r>
      <w:r>
        <w:rPr>
          <w:rFonts w:ascii="SimSun" w:hAnsi="SimSun" w:eastAsia="SimSun" w:cs="SimSun"/>
          <w:sz w:val="22"/>
          <w:szCs w:val="22"/>
          <w:spacing w:val="-3"/>
        </w:rPr>
        <w:t>势，找准突破口和主攻方向，培养大批具有创</w:t>
      </w:r>
      <w:r>
        <w:rPr>
          <w:rFonts w:ascii="SimSun" w:hAnsi="SimSun" w:eastAsia="SimSun" w:cs="SimSun"/>
          <w:sz w:val="22"/>
          <w:szCs w:val="22"/>
          <w:spacing w:val="-4"/>
        </w:rPr>
        <w:t>新能力和合作精神的人工智能高端人才，</w:t>
      </w:r>
      <w:r>
        <w:rPr>
          <w:rFonts w:ascii="SimSun" w:hAnsi="SimSun" w:eastAsia="SimSun" w:cs="SimSun"/>
          <w:sz w:val="22"/>
          <w:szCs w:val="22"/>
        </w:rPr>
        <w:t xml:space="preserve"> </w:t>
      </w:r>
      <w:r>
        <w:rPr>
          <w:rFonts w:ascii="SimSun" w:hAnsi="SimSun" w:eastAsia="SimSun" w:cs="SimSun"/>
          <w:sz w:val="22"/>
          <w:szCs w:val="22"/>
          <w:spacing w:val="-6"/>
        </w:rPr>
        <w:t>是教育的重要使命。中国高度重视人工智能对教育的深刻影响，积极推动人</w:t>
      </w:r>
      <w:r>
        <w:rPr>
          <w:rFonts w:ascii="SimSun" w:hAnsi="SimSun" w:eastAsia="SimSun" w:cs="SimSun"/>
          <w:sz w:val="22"/>
          <w:szCs w:val="22"/>
          <w:spacing w:val="-7"/>
        </w:rPr>
        <w:t>工智能和教</w:t>
      </w:r>
      <w:r>
        <w:rPr>
          <w:rFonts w:ascii="SimSun" w:hAnsi="SimSun" w:eastAsia="SimSun" w:cs="SimSun"/>
          <w:sz w:val="22"/>
          <w:szCs w:val="22"/>
        </w:rPr>
        <w:t xml:space="preserve">  </w:t>
      </w:r>
      <w:r>
        <w:rPr>
          <w:rFonts w:ascii="SimSun" w:hAnsi="SimSun" w:eastAsia="SimSun" w:cs="SimSun"/>
          <w:sz w:val="22"/>
          <w:szCs w:val="22"/>
          <w:spacing w:val="-6"/>
        </w:rPr>
        <w:t>育深度融合，促进教育变革创新，充分发挥人工智能优势，加快发展伴随每个人一生的</w:t>
      </w:r>
      <w:r>
        <w:rPr>
          <w:rFonts w:ascii="SimSun" w:hAnsi="SimSun" w:eastAsia="SimSun" w:cs="SimSun"/>
          <w:sz w:val="22"/>
          <w:szCs w:val="22"/>
          <w:spacing w:val="1"/>
        </w:rPr>
        <w:t xml:space="preserve">  </w:t>
      </w:r>
      <w:r>
        <w:rPr>
          <w:rFonts w:ascii="SimSun" w:hAnsi="SimSun" w:eastAsia="SimSun" w:cs="SimSun"/>
          <w:sz w:val="22"/>
          <w:szCs w:val="22"/>
          <w:spacing w:val="-3"/>
        </w:rPr>
        <w:t>教育、平等面向每个人的教育、适合每个人的教育、更加开放灵活的教育。”2020年3</w:t>
      </w:r>
      <w:r>
        <w:rPr>
          <w:rFonts w:ascii="SimSun" w:hAnsi="SimSun" w:eastAsia="SimSun" w:cs="SimSun"/>
          <w:sz w:val="22"/>
          <w:szCs w:val="22"/>
          <w:spacing w:val="1"/>
        </w:rPr>
        <w:t xml:space="preserve">  </w:t>
      </w:r>
      <w:r>
        <w:rPr>
          <w:rFonts w:ascii="SimSun" w:hAnsi="SimSun" w:eastAsia="SimSun" w:cs="SimSun"/>
          <w:sz w:val="22"/>
          <w:szCs w:val="22"/>
          <w:spacing w:val="-8"/>
        </w:rPr>
        <w:t>月2日，习近平在清华大学医学院主持召开座谈会时指出：“利用</w:t>
      </w:r>
      <w:r>
        <w:rPr>
          <w:rFonts w:ascii="SimSun" w:hAnsi="SimSun" w:eastAsia="SimSun" w:cs="SimSun"/>
          <w:sz w:val="22"/>
          <w:szCs w:val="22"/>
          <w:spacing w:val="-9"/>
        </w:rPr>
        <w:t>人工智能、大数据等新 </w:t>
      </w:r>
      <w:r>
        <w:rPr>
          <w:rFonts w:ascii="SimSun" w:hAnsi="SimSun" w:eastAsia="SimSun" w:cs="SimSun"/>
          <w:sz w:val="22"/>
          <w:szCs w:val="22"/>
        </w:rPr>
        <w:t>技术开展流行病学和溯源调查，搞清楚病源从哪里来、向哪</w:t>
      </w:r>
      <w:r>
        <w:rPr>
          <w:rFonts w:ascii="SimSun" w:hAnsi="SimSun" w:eastAsia="SimSun" w:cs="SimSun"/>
          <w:sz w:val="22"/>
          <w:szCs w:val="22"/>
          <w:spacing w:val="-1"/>
        </w:rPr>
        <w:t>里去，提高精准度和筛查</w:t>
      </w:r>
      <w:r>
        <w:rPr>
          <w:rFonts w:ascii="SimSun" w:hAnsi="SimSun" w:eastAsia="SimSun" w:cs="SimSun"/>
          <w:sz w:val="22"/>
          <w:szCs w:val="22"/>
        </w:rPr>
        <w:t xml:space="preserve">  </w:t>
      </w:r>
      <w:r>
        <w:rPr>
          <w:rFonts w:ascii="SimSun" w:hAnsi="SimSun" w:eastAsia="SimSun" w:cs="SimSun"/>
          <w:sz w:val="22"/>
          <w:szCs w:val="22"/>
          <w:spacing w:val="-14"/>
        </w:rPr>
        <w:t>效率。”</w:t>
      </w:r>
    </w:p>
    <w:p>
      <w:pPr>
        <w:pStyle w:val="BodyText"/>
        <w:spacing w:line="400" w:lineRule="auto"/>
        <w:rPr/>
      </w:pPr>
      <w:r/>
    </w:p>
    <w:p>
      <w:pPr>
        <w:ind w:left="330"/>
        <w:spacing w:before="71"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8"/>
        </w:rPr>
        <w:t>8.3.1       </w:t>
      </w:r>
      <w:r>
        <w:rPr>
          <w:rFonts w:ascii="SimHei" w:hAnsi="SimHei" w:eastAsia="SimHei" w:cs="SimHei"/>
          <w:sz w:val="22"/>
          <w:szCs w:val="22"/>
          <w:b/>
          <w:bCs/>
          <w:spacing w:val="8"/>
        </w:rPr>
        <w:t>人工智能和智能经济</w:t>
      </w:r>
    </w:p>
    <w:p>
      <w:pPr>
        <w:pStyle w:val="BodyText"/>
        <w:spacing w:line="328" w:lineRule="auto"/>
        <w:rPr/>
      </w:pPr>
      <w:r/>
    </w:p>
    <w:p>
      <w:pPr>
        <w:ind w:left="330" w:right="20" w:firstLine="439"/>
        <w:spacing w:before="72" w:line="261" w:lineRule="auto"/>
        <w:jc w:val="both"/>
        <w:rPr>
          <w:rFonts w:ascii="SimSun" w:hAnsi="SimSun" w:eastAsia="SimSun" w:cs="SimSun"/>
          <w:sz w:val="22"/>
          <w:szCs w:val="22"/>
        </w:rPr>
      </w:pPr>
      <w:r>
        <w:rPr>
          <w:rFonts w:ascii="SimSun" w:hAnsi="SimSun" w:eastAsia="SimSun" w:cs="SimSun"/>
          <w:sz w:val="22"/>
          <w:szCs w:val="22"/>
          <w:spacing w:val="-6"/>
        </w:rPr>
        <w:t>从经济学角度看，人工智能具有十分鲜明的性质。首先，人工智能是一种通用目的</w:t>
      </w:r>
      <w:r>
        <w:rPr>
          <w:rFonts w:ascii="SimSun" w:hAnsi="SimSun" w:eastAsia="SimSun" w:cs="SimSun"/>
          <w:sz w:val="22"/>
          <w:szCs w:val="22"/>
          <w:spacing w:val="11"/>
        </w:rPr>
        <w:t xml:space="preserve"> </w:t>
      </w:r>
      <w:r>
        <w:rPr>
          <w:rFonts w:ascii="SimSun" w:hAnsi="SimSun" w:eastAsia="SimSun" w:cs="SimSun"/>
          <w:sz w:val="22"/>
          <w:szCs w:val="22"/>
          <w:spacing w:val="-1"/>
        </w:rPr>
        <w:t>技术</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
        </w:rPr>
        <w:t>(general     purpose     technology,G</w:t>
      </w:r>
      <w:r>
        <w:rPr>
          <w:rFonts w:ascii="Times New Roman" w:hAnsi="Times New Roman" w:eastAsia="Times New Roman" w:cs="Times New Roman"/>
          <w:sz w:val="22"/>
          <w:szCs w:val="22"/>
          <w:spacing w:val="-2"/>
        </w:rPr>
        <w:t>PT),</w:t>
      </w:r>
      <w:r>
        <w:rPr>
          <w:rFonts w:ascii="SimSun" w:hAnsi="SimSun" w:eastAsia="SimSun" w:cs="SimSun"/>
          <w:sz w:val="22"/>
          <w:szCs w:val="22"/>
          <w:spacing w:val="-2"/>
        </w:rPr>
        <w:t>可以被应用到各个领域，其对经济活动带来</w:t>
      </w:r>
      <w:r>
        <w:rPr>
          <w:rFonts w:ascii="SimSun" w:hAnsi="SimSun" w:eastAsia="SimSun" w:cs="SimSun"/>
          <w:sz w:val="22"/>
          <w:szCs w:val="22"/>
        </w:rPr>
        <w:t xml:space="preserve"> </w:t>
      </w:r>
      <w:r>
        <w:rPr>
          <w:rFonts w:ascii="SimSun" w:hAnsi="SimSun" w:eastAsia="SimSun" w:cs="SimSun"/>
          <w:sz w:val="22"/>
          <w:szCs w:val="22"/>
          <w:spacing w:val="-10"/>
        </w:rPr>
        <w:t>的影响是广泛和深远的。在分析经济增长、收入分配、市场竞争、创新问题、就业问题，</w:t>
      </w:r>
      <w:r>
        <w:rPr>
          <w:rFonts w:ascii="SimSun" w:hAnsi="SimSun" w:eastAsia="SimSun" w:cs="SimSun"/>
          <w:sz w:val="22"/>
          <w:szCs w:val="22"/>
          <w:spacing w:val="18"/>
        </w:rPr>
        <w:t xml:space="preserve"> </w:t>
      </w:r>
      <w:r>
        <w:rPr>
          <w:rFonts w:ascii="SimSun" w:hAnsi="SimSun" w:eastAsia="SimSun" w:cs="SimSun"/>
          <w:sz w:val="22"/>
          <w:szCs w:val="22"/>
          <w:spacing w:val="-12"/>
        </w:rPr>
        <w:t>甚至是国际贸易等问题时，都很难回避人工智能所造成的影响。②其次，人工智能是一种 </w:t>
      </w:r>
      <w:r>
        <w:rPr>
          <w:rFonts w:ascii="SimSun" w:hAnsi="SimSun" w:eastAsia="SimSun" w:cs="SimSun"/>
          <w:sz w:val="22"/>
          <w:szCs w:val="22"/>
          <w:spacing w:val="-6"/>
        </w:rPr>
        <w:t>强化的自动化，会对劳动力产生替代，并造成偏向型的收入分配结果。</w:t>
      </w:r>
      <w:r>
        <w:rPr>
          <w:rFonts w:ascii="SimSun" w:hAnsi="SimSun" w:eastAsia="SimSun" w:cs="SimSun"/>
          <w:sz w:val="22"/>
          <w:szCs w:val="22"/>
          <w:spacing w:val="-7"/>
        </w:rPr>
        <w:t>最后，当前的人 </w:t>
      </w:r>
      <w:r>
        <w:rPr>
          <w:rFonts w:ascii="SimSun" w:hAnsi="SimSun" w:eastAsia="SimSun" w:cs="SimSun"/>
          <w:sz w:val="22"/>
          <w:szCs w:val="22"/>
          <w:spacing w:val="-6"/>
        </w:rPr>
        <w:t>工智能技术发展强烈依赖于大数据的应用，这就决定了它具有很强的规</w:t>
      </w:r>
      <w:r>
        <w:rPr>
          <w:rFonts w:ascii="SimSun" w:hAnsi="SimSun" w:eastAsia="SimSun" w:cs="SimSun"/>
          <w:sz w:val="22"/>
          <w:szCs w:val="22"/>
          <w:spacing w:val="-7"/>
        </w:rPr>
        <w:t>模经济和范围经 </w:t>
      </w:r>
      <w:r>
        <w:rPr>
          <w:rFonts w:ascii="SimSun" w:hAnsi="SimSun" w:eastAsia="SimSun" w:cs="SimSun"/>
          <w:sz w:val="22"/>
          <w:szCs w:val="22"/>
          <w:spacing w:val="-6"/>
        </w:rPr>
        <w:t>济，这两个特征对产业组织、竞争政策、国际贸易等问题都会产生重要影响。以上特征</w:t>
      </w:r>
    </w:p>
    <w:p>
      <w:pPr>
        <w:pStyle w:val="BodyText"/>
        <w:spacing w:line="437" w:lineRule="auto"/>
        <w:rPr/>
      </w:pPr>
      <w:r/>
    </w:p>
    <w:p>
      <w:pPr>
        <w:ind w:left="689" w:right="756" w:hanging="20"/>
        <w:spacing w:before="56" w:line="223"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2"/>
        </w:rPr>
        <w:t xml:space="preserve"> </w:t>
      </w:r>
      <w:r>
        <w:rPr>
          <w:rFonts w:ascii="SimSun" w:hAnsi="SimSun" w:eastAsia="SimSun" w:cs="SimSun"/>
          <w:sz w:val="17"/>
          <w:szCs w:val="17"/>
          <w:spacing w:val="1"/>
        </w:rPr>
        <w:t>陈永伟.人工智能与经济学：近期文献的一个综述，东北</w:t>
      </w:r>
      <w:r>
        <w:rPr>
          <w:rFonts w:ascii="SimSun" w:hAnsi="SimSun" w:eastAsia="SimSun" w:cs="SimSun"/>
          <w:sz w:val="17"/>
          <w:szCs w:val="17"/>
        </w:rPr>
        <w:t>财经大学学报，2018,117(3):8-23. </w:t>
      </w:r>
      <w:r>
        <w:rPr>
          <w:rFonts w:ascii="SimSun" w:hAnsi="SimSun" w:eastAsia="SimSun" w:cs="SimSun"/>
          <w:sz w:val="17"/>
          <w:szCs w:val="17"/>
          <w:spacing w:val="1"/>
        </w:rPr>
        <w:t>②</w:t>
      </w:r>
      <w:r>
        <w:rPr>
          <w:rFonts w:ascii="SimSun" w:hAnsi="SimSun" w:eastAsia="SimSun" w:cs="SimSun"/>
          <w:sz w:val="17"/>
          <w:szCs w:val="17"/>
          <w:spacing w:val="30"/>
        </w:rPr>
        <w:t xml:space="preserve"> </w:t>
      </w:r>
      <w:r>
        <w:rPr>
          <w:rFonts w:ascii="SimSun" w:hAnsi="SimSun" w:eastAsia="SimSun" w:cs="SimSun"/>
          <w:sz w:val="17"/>
          <w:szCs w:val="17"/>
          <w:spacing w:val="1"/>
        </w:rPr>
        <w:t>苟尤钊，吕琳媛.智能经济：基于个人智能助理的思考.学习与探索，2019(7</w:t>
      </w:r>
      <w:r>
        <w:rPr>
          <w:rFonts w:ascii="SimSun" w:hAnsi="SimSun" w:eastAsia="SimSun" w:cs="SimSun"/>
          <w:sz w:val="17"/>
          <w:szCs w:val="17"/>
        </w:rPr>
        <w:t>):9.</w:t>
      </w:r>
    </w:p>
    <w:p>
      <w:pPr>
        <w:spacing w:line="223" w:lineRule="auto"/>
        <w:sectPr>
          <w:headerReference w:type="default" r:id="rId259"/>
          <w:pgSz w:w="9140" w:h="14250"/>
          <w:pgMar w:top="538" w:right="89" w:bottom="0" w:left="489" w:header="365" w:footer="0" w:gutter="0"/>
        </w:sectPr>
        <w:rPr>
          <w:rFonts w:ascii="SimSun" w:hAnsi="SimSun" w:eastAsia="SimSun" w:cs="SimSun"/>
          <w:sz w:val="17"/>
          <w:szCs w:val="17"/>
        </w:rPr>
      </w:pPr>
    </w:p>
    <w:p>
      <w:pPr>
        <w:jc w:val="right"/>
        <w:rPr>
          <w:rFonts w:ascii="SimSun" w:hAnsi="SimSun" w:eastAsia="SimSun" w:cs="SimSun"/>
          <w:sz w:val="14"/>
          <w:szCs w:val="14"/>
        </w:rPr>
      </w:pPr>
      <w:r>
        <w:rPr>
          <w:rFonts w:ascii="SimHei" w:hAnsi="SimHei" w:eastAsia="SimHei" w:cs="SimHei"/>
          <w:sz w:val="17"/>
          <w:szCs w:val="17"/>
          <w:spacing w:val="-9"/>
        </w:rPr>
        <w:t>第</w:t>
      </w:r>
      <w:r>
        <w:rPr>
          <w:rFonts w:ascii="SimHei" w:hAnsi="SimHei" w:eastAsia="SimHei" w:cs="SimHei"/>
          <w:sz w:val="17"/>
          <w:szCs w:val="17"/>
          <w:spacing w:val="-27"/>
        </w:rPr>
        <w:t xml:space="preserve"> </w:t>
      </w:r>
      <w:r>
        <w:rPr>
          <w:rFonts w:ascii="SimHei" w:hAnsi="SimHei" w:eastAsia="SimHei" w:cs="SimHei"/>
          <w:sz w:val="17"/>
          <w:szCs w:val="17"/>
          <w:spacing w:val="-9"/>
        </w:rPr>
        <w:t>8</w:t>
      </w:r>
      <w:r>
        <w:rPr>
          <w:rFonts w:ascii="SimHei" w:hAnsi="SimHei" w:eastAsia="SimHei" w:cs="SimHei"/>
          <w:sz w:val="17"/>
          <w:szCs w:val="17"/>
          <w:spacing w:val="-39"/>
        </w:rPr>
        <w:t xml:space="preserve"> </w:t>
      </w:r>
      <w:r>
        <w:rPr>
          <w:rFonts w:ascii="SimHei" w:hAnsi="SimHei" w:eastAsia="SimHei" w:cs="SimHei"/>
          <w:sz w:val="17"/>
          <w:szCs w:val="17"/>
          <w:spacing w:val="-9"/>
        </w:rPr>
        <w:t>章</w:t>
      </w:r>
      <w:r>
        <w:rPr>
          <w:rFonts w:ascii="SimHei" w:hAnsi="SimHei" w:eastAsia="SimHei" w:cs="SimHei"/>
          <w:sz w:val="17"/>
          <w:szCs w:val="17"/>
          <w:spacing w:val="49"/>
        </w:rPr>
        <w:t xml:space="preserve"> </w:t>
      </w:r>
      <w:r>
        <w:rPr>
          <w:rFonts w:ascii="SimSun" w:hAnsi="SimSun" w:eastAsia="SimSun" w:cs="SimSun"/>
          <w:sz w:val="17"/>
          <w:szCs w:val="17"/>
          <w:spacing w:val="-9"/>
        </w:rPr>
        <w:t>平台化、服务化和智能化</w:t>
      </w:r>
      <w:r>
        <w:rPr>
          <w:rFonts w:ascii="SimSun" w:hAnsi="SimSun" w:eastAsia="SimSun" w:cs="SimSun"/>
          <w:sz w:val="17"/>
          <w:szCs w:val="17"/>
          <w:spacing w:val="-52"/>
        </w:rPr>
        <w:t xml:space="preserve"> </w:t>
      </w:r>
      <w:r>
        <w:rPr>
          <w:sz w:val="17"/>
          <w:szCs w:val="17"/>
          <w:position w:val="-10"/>
        </w:rPr>
        <w:drawing>
          <wp:inline distT="0" distB="0" distL="0" distR="0">
            <wp:extent cx="222231" cy="228571"/>
            <wp:effectExtent l="0" t="0" r="0" b="0"/>
            <wp:docPr id="370" name="IM 370"/>
            <wp:cNvGraphicFramePr/>
            <a:graphic>
              <a:graphicData uri="http://schemas.openxmlformats.org/drawingml/2006/picture">
                <pic:pic>
                  <pic:nvPicPr>
                    <pic:cNvPr id="370" name="IM 370"/>
                    <pic:cNvPicPr/>
                  </pic:nvPicPr>
                  <pic:blipFill>
                    <a:blip r:embed="rId261"/>
                    <a:stretch>
                      <a:fillRect/>
                    </a:stretch>
                  </pic:blipFill>
                  <pic:spPr>
                    <a:xfrm rot="0">
                      <a:off x="0" y="0"/>
                      <a:ext cx="222231" cy="228571"/>
                    </a:xfrm>
                    <a:prstGeom prst="rect">
                      <a:avLst/>
                    </a:prstGeom>
                  </pic:spPr>
                </pic:pic>
              </a:graphicData>
            </a:graphic>
          </wp:inline>
        </w:drawing>
      </w:r>
      <w:r>
        <w:rPr>
          <w:rFonts w:ascii="SimSun" w:hAnsi="SimSun" w:eastAsia="SimSun" w:cs="SimSun"/>
          <w:sz w:val="14"/>
          <w:szCs w:val="14"/>
          <w:spacing w:val="-9"/>
          <w:position w:val="-1"/>
        </w:rPr>
        <w:t>191</w:t>
      </w:r>
    </w:p>
    <w:p>
      <w:pPr>
        <w:pStyle w:val="BodyText"/>
        <w:spacing w:line="357" w:lineRule="auto"/>
        <w:rPr/>
      </w:pPr>
      <w:r/>
    </w:p>
    <w:p>
      <w:pPr>
        <w:ind w:right="303"/>
        <w:spacing w:before="68" w:line="266" w:lineRule="auto"/>
        <w:rPr>
          <w:rFonts w:ascii="SimSun" w:hAnsi="SimSun" w:eastAsia="SimSun" w:cs="SimSun"/>
          <w:sz w:val="21"/>
          <w:szCs w:val="21"/>
        </w:rPr>
      </w:pPr>
      <w:r>
        <w:rPr>
          <w:rFonts w:ascii="SimSun" w:hAnsi="SimSun" w:eastAsia="SimSun" w:cs="SimSun"/>
          <w:sz w:val="21"/>
          <w:szCs w:val="21"/>
          <w:spacing w:val="4"/>
        </w:rPr>
        <w:t>共同决定了分析和评估人工智能对现实经济造成的影响应当成为经济学研究的一个</w:t>
      </w:r>
      <w:r>
        <w:rPr>
          <w:rFonts w:ascii="SimSun" w:hAnsi="SimSun" w:eastAsia="SimSun" w:cs="SimSun"/>
          <w:sz w:val="21"/>
          <w:szCs w:val="21"/>
          <w:spacing w:val="3"/>
        </w:rPr>
        <w:t>重要</w:t>
      </w:r>
      <w:r>
        <w:rPr>
          <w:rFonts w:ascii="SimSun" w:hAnsi="SimSun" w:eastAsia="SimSun" w:cs="SimSun"/>
          <w:sz w:val="21"/>
          <w:szCs w:val="21"/>
        </w:rPr>
        <w:t xml:space="preserve"> </w:t>
      </w:r>
      <w:r>
        <w:rPr>
          <w:rFonts w:ascii="SimSun" w:hAnsi="SimSun" w:eastAsia="SimSun" w:cs="SimSun"/>
          <w:sz w:val="21"/>
          <w:szCs w:val="21"/>
          <w:spacing w:val="-4"/>
        </w:rPr>
        <w:t>话题。</w:t>
      </w:r>
    </w:p>
    <w:p>
      <w:pPr>
        <w:ind w:left="439"/>
        <w:spacing w:before="65" w:line="219" w:lineRule="auto"/>
        <w:rPr>
          <w:rFonts w:ascii="SimSun" w:hAnsi="SimSun" w:eastAsia="SimSun" w:cs="SimSun"/>
          <w:sz w:val="21"/>
          <w:szCs w:val="21"/>
        </w:rPr>
      </w:pPr>
      <w:r>
        <w:rPr>
          <w:rFonts w:ascii="SimSun" w:hAnsi="SimSun" w:eastAsia="SimSun" w:cs="SimSun"/>
          <w:sz w:val="21"/>
          <w:szCs w:val="21"/>
          <w:spacing w:val="1"/>
        </w:rPr>
        <w:t>(1)人工智能的相关概念。</w:t>
      </w:r>
    </w:p>
    <w:p>
      <w:pPr>
        <w:ind w:right="228" w:firstLine="439"/>
        <w:spacing w:before="70" w:line="272" w:lineRule="auto"/>
        <w:rPr>
          <w:rFonts w:ascii="SimSun" w:hAnsi="SimSun" w:eastAsia="SimSun" w:cs="SimSun"/>
          <w:sz w:val="21"/>
          <w:szCs w:val="21"/>
        </w:rPr>
      </w:pPr>
      <w:r>
        <w:rPr>
          <w:rFonts w:ascii="SimSun" w:hAnsi="SimSun" w:eastAsia="SimSun" w:cs="SimSun"/>
          <w:sz w:val="21"/>
          <w:szCs w:val="21"/>
          <w:spacing w:val="-2"/>
        </w:rPr>
        <w:t>在正式展开对人工智能经济学的讨论之前，这里先对</w:t>
      </w:r>
      <w:r>
        <w:rPr>
          <w:rFonts w:ascii="SimSun" w:hAnsi="SimSun" w:eastAsia="SimSun" w:cs="SimSun"/>
          <w:sz w:val="21"/>
          <w:szCs w:val="21"/>
          <w:spacing w:val="-3"/>
        </w:rPr>
        <w:t>文献中经常提及的几个概念—— </w:t>
      </w:r>
      <w:r>
        <w:rPr>
          <w:rFonts w:ascii="SimSun" w:hAnsi="SimSun" w:eastAsia="SimSun" w:cs="SimSun"/>
          <w:sz w:val="21"/>
          <w:szCs w:val="21"/>
          <w:spacing w:val="6"/>
        </w:rPr>
        <w:t>人工智能、机器学习和深度学习进行一下解释。粗略来讲，人工智能的概念是</w:t>
      </w:r>
      <w:r>
        <w:rPr>
          <w:rFonts w:ascii="SimSun" w:hAnsi="SimSun" w:eastAsia="SimSun" w:cs="SimSun"/>
          <w:sz w:val="21"/>
          <w:szCs w:val="21"/>
          <w:spacing w:val="5"/>
        </w:rPr>
        <w:t>最大的，</w:t>
      </w:r>
      <w:r>
        <w:rPr>
          <w:rFonts w:ascii="SimSun" w:hAnsi="SimSun" w:eastAsia="SimSun" w:cs="SimSun"/>
          <w:sz w:val="21"/>
          <w:szCs w:val="21"/>
        </w:rPr>
        <w:t xml:space="preserve"> </w:t>
      </w:r>
      <w:r>
        <w:rPr>
          <w:rFonts w:ascii="SimSun" w:hAnsi="SimSun" w:eastAsia="SimSun" w:cs="SimSun"/>
          <w:sz w:val="21"/>
          <w:szCs w:val="21"/>
          <w:spacing w:val="11"/>
        </w:rPr>
        <w:t>机器学习是它的一个分支，而深度学习又是机器学习的一个分支(如图8-3所示)。在 </w:t>
      </w:r>
      <w:r>
        <w:rPr>
          <w:rFonts w:ascii="SimSun" w:hAnsi="SimSun" w:eastAsia="SimSun" w:cs="SimSun"/>
          <w:sz w:val="21"/>
          <w:szCs w:val="21"/>
        </w:rPr>
        <w:t>最广的意义上，人工智能是让智能体 </w:t>
      </w:r>
      <w:r>
        <w:rPr>
          <w:rFonts w:ascii="Times New Roman" w:hAnsi="Times New Roman" w:eastAsia="Times New Roman" w:cs="Times New Roman"/>
          <w:sz w:val="21"/>
          <w:szCs w:val="21"/>
        </w:rPr>
        <w:t>(agent)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在复杂环境下达成目标的能力。</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2390"/>
        <w:spacing w:before="68" w:line="229" w:lineRule="auto"/>
        <w:rPr>
          <w:rFonts w:ascii="SimSun" w:hAnsi="SimSun" w:eastAsia="SimSun" w:cs="SimSun"/>
          <w:sz w:val="21"/>
          <w:szCs w:val="21"/>
        </w:rPr>
      </w:pPr>
      <w:r>
        <w:drawing>
          <wp:anchor distT="0" distB="0" distL="0" distR="0" simplePos="0" relativeHeight="252583936" behindDoc="1" locked="0" layoutInCell="1" allowOverlap="1">
            <wp:simplePos x="0" y="0"/>
            <wp:positionH relativeFrom="column">
              <wp:posOffset>1041393</wp:posOffset>
            </wp:positionH>
            <wp:positionV relativeFrom="paragraph">
              <wp:posOffset>-520053</wp:posOffset>
            </wp:positionV>
            <wp:extent cx="3098818" cy="1454134"/>
            <wp:effectExtent l="0" t="0" r="0" b="0"/>
            <wp:wrapNone/>
            <wp:docPr id="372" name="IM 372"/>
            <wp:cNvGraphicFramePr/>
            <a:graphic>
              <a:graphicData uri="http://schemas.openxmlformats.org/drawingml/2006/picture">
                <pic:pic>
                  <pic:nvPicPr>
                    <pic:cNvPr id="372" name="IM 372"/>
                    <pic:cNvPicPr/>
                  </pic:nvPicPr>
                  <pic:blipFill>
                    <a:blip r:embed="rId262"/>
                    <a:stretch>
                      <a:fillRect/>
                    </a:stretch>
                  </pic:blipFill>
                  <pic:spPr>
                    <a:xfrm rot="0">
                      <a:off x="0" y="0"/>
                      <a:ext cx="3098818" cy="1454134"/>
                    </a:xfrm>
                    <a:prstGeom prst="rect">
                      <a:avLst/>
                    </a:prstGeom>
                  </pic:spPr>
                </pic:pic>
              </a:graphicData>
            </a:graphic>
          </wp:anchor>
        </w:drawing>
      </w:r>
      <w:r>
        <w:rPr>
          <w:rFonts w:ascii="SimSun" w:hAnsi="SimSun" w:eastAsia="SimSun" w:cs="SimSun"/>
          <w:sz w:val="21"/>
          <w:szCs w:val="21"/>
          <w:spacing w:val="-21"/>
          <w:w w:val="97"/>
        </w:rPr>
        <w:t>深度学习</w:t>
      </w:r>
      <w:r>
        <w:rPr>
          <w:rFonts w:ascii="SimSun" w:hAnsi="SimSun" w:eastAsia="SimSun" w:cs="SimSun"/>
          <w:sz w:val="21"/>
          <w:szCs w:val="21"/>
          <w:spacing w:val="19"/>
        </w:rPr>
        <w:t xml:space="preserve">     </w:t>
      </w:r>
      <w:r>
        <w:rPr>
          <w:rFonts w:ascii="SimSun" w:hAnsi="SimSun" w:eastAsia="SimSun" w:cs="SimSun"/>
          <w:sz w:val="21"/>
          <w:szCs w:val="21"/>
          <w:spacing w:val="-21"/>
          <w:w w:val="97"/>
        </w:rPr>
        <w:t>机器学习</w:t>
      </w:r>
      <w:r>
        <w:rPr>
          <w:rFonts w:ascii="SimSun" w:hAnsi="SimSun" w:eastAsia="SimSun" w:cs="SimSun"/>
          <w:sz w:val="21"/>
          <w:szCs w:val="21"/>
          <w:spacing w:val="34"/>
        </w:rPr>
        <w:t xml:space="preserve">   </w:t>
      </w:r>
      <w:r>
        <w:rPr>
          <w:rFonts w:ascii="SimSun" w:hAnsi="SimSun" w:eastAsia="SimSun" w:cs="SimSun"/>
          <w:sz w:val="21"/>
          <w:szCs w:val="21"/>
          <w:spacing w:val="-21"/>
          <w:w w:val="97"/>
        </w:rPr>
        <w:t>人工智能</w:t>
      </w:r>
    </w:p>
    <w:p>
      <w:pPr>
        <w:pStyle w:val="BodyText"/>
        <w:spacing w:line="331" w:lineRule="auto"/>
        <w:rPr/>
      </w:pPr>
      <w:r/>
    </w:p>
    <w:p>
      <w:pPr>
        <w:pStyle w:val="BodyText"/>
        <w:spacing w:line="332" w:lineRule="auto"/>
        <w:rPr/>
      </w:pPr>
      <w:r/>
    </w:p>
    <w:p>
      <w:pPr>
        <w:ind w:left="2163"/>
        <w:spacing w:before="69" w:line="221" w:lineRule="auto"/>
        <w:rPr>
          <w:rFonts w:ascii="SimHei" w:hAnsi="SimHei" w:eastAsia="SimHei" w:cs="SimHei"/>
          <w:sz w:val="21"/>
          <w:szCs w:val="21"/>
        </w:rPr>
      </w:pPr>
      <w:r>
        <w:rPr>
          <w:rFonts w:ascii="SimHei" w:hAnsi="SimHei" w:eastAsia="SimHei" w:cs="SimHei"/>
          <w:sz w:val="21"/>
          <w:szCs w:val="21"/>
          <w:b/>
          <w:bCs/>
          <w:spacing w:val="-22"/>
        </w:rPr>
        <w:t>图8-</w:t>
      </w:r>
      <w:r>
        <w:rPr>
          <w:rFonts w:ascii="SimHei" w:hAnsi="SimHei" w:eastAsia="SimHei" w:cs="SimHei"/>
          <w:sz w:val="21"/>
          <w:szCs w:val="21"/>
          <w:spacing w:val="-49"/>
        </w:rPr>
        <w:t xml:space="preserve"> </w:t>
      </w:r>
      <w:r>
        <w:rPr>
          <w:rFonts w:ascii="SimHei" w:hAnsi="SimHei" w:eastAsia="SimHei" w:cs="SimHei"/>
          <w:sz w:val="21"/>
          <w:szCs w:val="21"/>
          <w:b/>
          <w:bCs/>
          <w:spacing w:val="-22"/>
        </w:rPr>
        <w:t>3</w:t>
      </w:r>
      <w:r>
        <w:rPr>
          <w:rFonts w:ascii="SimHei" w:hAnsi="SimHei" w:eastAsia="SimHei" w:cs="SimHei"/>
          <w:sz w:val="21"/>
          <w:szCs w:val="21"/>
          <w:spacing w:val="30"/>
        </w:rPr>
        <w:t xml:space="preserve"> </w:t>
      </w:r>
      <w:r>
        <w:rPr>
          <w:rFonts w:ascii="SimHei" w:hAnsi="SimHei" w:eastAsia="SimHei" w:cs="SimHei"/>
          <w:sz w:val="21"/>
          <w:szCs w:val="21"/>
          <w:b/>
          <w:bCs/>
          <w:spacing w:val="-22"/>
        </w:rPr>
        <w:t>人工智能、机器学习和深度学习的关系</w:t>
      </w:r>
    </w:p>
    <w:p>
      <w:pPr>
        <w:pStyle w:val="BodyText"/>
        <w:spacing w:line="299" w:lineRule="auto"/>
        <w:rPr/>
      </w:pPr>
      <w:r/>
    </w:p>
    <w:p>
      <w:pPr>
        <w:ind w:right="264" w:firstLine="439"/>
        <w:spacing w:before="69" w:line="277" w:lineRule="auto"/>
        <w:rPr>
          <w:rFonts w:ascii="SimSun" w:hAnsi="SimSun" w:eastAsia="SimSun" w:cs="SimSun"/>
          <w:sz w:val="21"/>
          <w:szCs w:val="21"/>
        </w:rPr>
      </w:pPr>
      <w:r>
        <w:rPr>
          <w:rFonts w:ascii="SimSun" w:hAnsi="SimSun" w:eastAsia="SimSun" w:cs="SimSun"/>
          <w:sz w:val="21"/>
          <w:szCs w:val="21"/>
          <w:spacing w:val="13"/>
        </w:rPr>
        <w:t>机器学习</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3"/>
        </w:rPr>
        <w:t>是人工智能的一个分支，是</w:t>
      </w:r>
      <w:r>
        <w:rPr>
          <w:rFonts w:ascii="SimSun" w:hAnsi="SimSun" w:eastAsia="SimSun" w:cs="SimSun"/>
          <w:sz w:val="21"/>
          <w:szCs w:val="21"/>
          <w:spacing w:val="12"/>
        </w:rPr>
        <w:t>实现人工智能的一种方</w:t>
      </w:r>
      <w:r>
        <w:rPr>
          <w:rFonts w:ascii="SimSun" w:hAnsi="SimSun" w:eastAsia="SimSun" w:cs="SimSun"/>
          <w:sz w:val="21"/>
          <w:szCs w:val="21"/>
        </w:rPr>
        <w:t xml:space="preserve"> </w:t>
      </w:r>
      <w:r>
        <w:rPr>
          <w:rFonts w:ascii="SimSun" w:hAnsi="SimSun" w:eastAsia="SimSun" w:cs="SimSun"/>
          <w:sz w:val="21"/>
          <w:szCs w:val="21"/>
          <w:spacing w:val="4"/>
        </w:rPr>
        <w:t>法。它使用算法来解析数据、从中学习，然后对真实世界中的事件做出决策和预测。和 </w:t>
      </w:r>
      <w:r>
        <w:rPr>
          <w:rFonts w:ascii="SimSun" w:hAnsi="SimSun" w:eastAsia="SimSun" w:cs="SimSun"/>
          <w:sz w:val="21"/>
          <w:szCs w:val="21"/>
          <w:spacing w:val="4"/>
        </w:rPr>
        <w:t>传统的为解决特定任务而专门进行编程的思路不同，机器学习让计算机拥有在没有明确</w:t>
      </w:r>
      <w:r>
        <w:rPr>
          <w:rFonts w:ascii="SimSun" w:hAnsi="SimSun" w:eastAsia="SimSun" w:cs="SimSun"/>
          <w:sz w:val="21"/>
          <w:szCs w:val="21"/>
          <w:spacing w:val="3"/>
        </w:rPr>
        <w:t xml:space="preserve"> </w:t>
      </w:r>
      <w:r>
        <w:rPr>
          <w:rFonts w:ascii="SimSun" w:hAnsi="SimSun" w:eastAsia="SimSun" w:cs="SimSun"/>
          <w:sz w:val="21"/>
          <w:szCs w:val="21"/>
          <w:spacing w:val="4"/>
        </w:rPr>
        <w:t>编程的条件下进行学习的能力，并通过对大量数据的学习找出完成任务的方法。根</w:t>
      </w:r>
      <w:r>
        <w:rPr>
          <w:rFonts w:ascii="SimSun" w:hAnsi="SimSun" w:eastAsia="SimSun" w:cs="SimSun"/>
          <w:sz w:val="21"/>
          <w:szCs w:val="21"/>
          <w:spacing w:val="3"/>
        </w:rPr>
        <w:t>据学</w:t>
      </w:r>
      <w:r>
        <w:rPr>
          <w:rFonts w:ascii="SimSun" w:hAnsi="SimSun" w:eastAsia="SimSun" w:cs="SimSun"/>
          <w:sz w:val="21"/>
          <w:szCs w:val="21"/>
        </w:rPr>
        <w:t xml:space="preserve"> </w:t>
      </w:r>
      <w:r>
        <w:rPr>
          <w:rFonts w:ascii="SimSun" w:hAnsi="SimSun" w:eastAsia="SimSun" w:cs="SimSun"/>
          <w:sz w:val="21"/>
          <w:szCs w:val="21"/>
          <w:spacing w:val="13"/>
        </w:rPr>
        <w:t>习的特征，机器学习可以分为三类：有监督学习</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supervised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13"/>
        </w:rPr>
        <w:t>)</w:t>
      </w:r>
      <w:r>
        <w:rPr>
          <w:rFonts w:ascii="SimSun" w:hAnsi="SimSun" w:eastAsia="SimSun" w:cs="SimSun"/>
          <w:sz w:val="21"/>
          <w:szCs w:val="21"/>
          <w:spacing w:val="13"/>
        </w:rPr>
        <w:t>、无监督学习</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unsupervised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和强化学习</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reinforcement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p>
    <w:p>
      <w:pPr>
        <w:ind w:right="274" w:firstLine="439"/>
        <w:spacing w:before="100" w:line="272" w:lineRule="auto"/>
        <w:rPr>
          <w:rFonts w:ascii="SimSun" w:hAnsi="SimSun" w:eastAsia="SimSun" w:cs="SimSun"/>
          <w:sz w:val="21"/>
          <w:szCs w:val="21"/>
        </w:rPr>
      </w:pPr>
      <w:r>
        <w:rPr>
          <w:rFonts w:ascii="SimSun" w:hAnsi="SimSun" w:eastAsia="SimSun" w:cs="SimSun"/>
          <w:sz w:val="21"/>
          <w:szCs w:val="21"/>
          <w:spacing w:val="4"/>
        </w:rPr>
        <w:t>近年来备受关注的深度学习</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deep    learning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4"/>
        </w:rPr>
        <w:t>是机器学习</w:t>
      </w:r>
      <w:r>
        <w:rPr>
          <w:rFonts w:ascii="SimSun" w:hAnsi="SimSun" w:eastAsia="SimSun" w:cs="SimSun"/>
          <w:sz w:val="21"/>
          <w:szCs w:val="21"/>
          <w:spacing w:val="3"/>
        </w:rPr>
        <w:t>的一个研究分支，它利用多</w:t>
      </w:r>
      <w:r>
        <w:rPr>
          <w:rFonts w:ascii="SimSun" w:hAnsi="SimSun" w:eastAsia="SimSun" w:cs="SimSun"/>
          <w:sz w:val="21"/>
          <w:szCs w:val="21"/>
        </w:rPr>
        <w:t xml:space="preserve"> </w:t>
      </w:r>
      <w:r>
        <w:rPr>
          <w:rFonts w:ascii="SimSun" w:hAnsi="SimSun" w:eastAsia="SimSun" w:cs="SimSun"/>
          <w:sz w:val="21"/>
          <w:szCs w:val="21"/>
          <w:spacing w:val="4"/>
        </w:rPr>
        <w:t>层神经网络进行学习，通过组合低层特征形成更加抽象的高层表示属性类别或特征，以</w:t>
      </w:r>
      <w:r>
        <w:rPr>
          <w:rFonts w:ascii="SimSun" w:hAnsi="SimSun" w:eastAsia="SimSun" w:cs="SimSun"/>
          <w:sz w:val="21"/>
          <w:szCs w:val="21"/>
          <w:spacing w:val="6"/>
        </w:rPr>
        <w:t xml:space="preserve"> </w:t>
      </w:r>
      <w:r>
        <w:rPr>
          <w:rFonts w:ascii="SimSun" w:hAnsi="SimSun" w:eastAsia="SimSun" w:cs="SimSun"/>
          <w:sz w:val="21"/>
          <w:szCs w:val="21"/>
          <w:spacing w:val="4"/>
        </w:rPr>
        <w:t>发现数据的分布式特征表示。在传统的条件下，由于可供学习的数据过少，深度</w:t>
      </w:r>
      <w:r>
        <w:rPr>
          <w:rFonts w:ascii="SimSun" w:hAnsi="SimSun" w:eastAsia="SimSun" w:cs="SimSun"/>
          <w:sz w:val="21"/>
          <w:szCs w:val="21"/>
          <w:spacing w:val="3"/>
        </w:rPr>
        <w:t>学习很</w:t>
      </w:r>
      <w:r>
        <w:rPr>
          <w:rFonts w:ascii="SimSun" w:hAnsi="SimSun" w:eastAsia="SimSun" w:cs="SimSun"/>
          <w:sz w:val="21"/>
          <w:szCs w:val="21"/>
        </w:rPr>
        <w:t xml:space="preserve"> </w:t>
      </w:r>
      <w:r>
        <w:rPr>
          <w:rFonts w:ascii="SimSun" w:hAnsi="SimSun" w:eastAsia="SimSun" w:cs="SimSun"/>
          <w:sz w:val="21"/>
          <w:szCs w:val="21"/>
          <w:spacing w:val="4"/>
        </w:rPr>
        <w:t>容易产生过度拟合等问题，因而影响其效果。但随着大数据的兴起，深度学习的力量就</w:t>
      </w:r>
      <w:r>
        <w:rPr>
          <w:rFonts w:ascii="SimSun" w:hAnsi="SimSun" w:eastAsia="SimSun" w:cs="SimSun"/>
          <w:sz w:val="21"/>
          <w:szCs w:val="21"/>
          <w:spacing w:val="16"/>
        </w:rPr>
        <w:t xml:space="preserve"> </w:t>
      </w:r>
      <w:r>
        <w:rPr>
          <w:rFonts w:ascii="SimSun" w:hAnsi="SimSun" w:eastAsia="SimSun" w:cs="SimSun"/>
          <w:sz w:val="21"/>
          <w:szCs w:val="21"/>
          <w:spacing w:val="-4"/>
        </w:rPr>
        <w:t>开始体现出来。近年来人工技术的迅速发展很大程度上是由深度学习的发展推动的。①</w:t>
      </w:r>
    </w:p>
    <w:p>
      <w:pPr>
        <w:ind w:left="439"/>
        <w:spacing w:before="106" w:line="220" w:lineRule="auto"/>
        <w:rPr>
          <w:rFonts w:ascii="SimSun" w:hAnsi="SimSun" w:eastAsia="SimSun" w:cs="SimSun"/>
          <w:sz w:val="21"/>
          <w:szCs w:val="21"/>
        </w:rPr>
      </w:pPr>
      <w:r>
        <w:rPr>
          <w:rFonts w:ascii="SimSun" w:hAnsi="SimSun" w:eastAsia="SimSun" w:cs="SimSun"/>
          <w:sz w:val="21"/>
          <w:szCs w:val="21"/>
          <w:spacing w:val="5"/>
        </w:rPr>
        <w:t>(2)智能经济。</w:t>
      </w:r>
    </w:p>
    <w:p>
      <w:pPr>
        <w:ind w:right="283" w:firstLine="439"/>
        <w:spacing w:before="79" w:line="276" w:lineRule="auto"/>
        <w:rPr>
          <w:rFonts w:ascii="SimSun" w:hAnsi="SimSun" w:eastAsia="SimSun" w:cs="SimSun"/>
          <w:sz w:val="21"/>
          <w:szCs w:val="21"/>
        </w:rPr>
      </w:pPr>
      <w:r>
        <w:rPr>
          <w:rFonts w:ascii="SimSun" w:hAnsi="SimSun" w:eastAsia="SimSun" w:cs="SimSun"/>
          <w:sz w:val="21"/>
          <w:szCs w:val="21"/>
          <w:spacing w:val="4"/>
        </w:rPr>
        <w:t>智能经济是以效率、和谐、持续为基本坐标，以物理设备、电脑网络、人脑智慧为</w:t>
      </w:r>
      <w:r>
        <w:rPr>
          <w:rFonts w:ascii="SimSun" w:hAnsi="SimSun" w:eastAsia="SimSun" w:cs="SimSun"/>
          <w:sz w:val="21"/>
          <w:szCs w:val="21"/>
          <w:spacing w:val="5"/>
        </w:rPr>
        <w:t xml:space="preserve"> </w:t>
      </w:r>
      <w:r>
        <w:rPr>
          <w:rFonts w:ascii="SimSun" w:hAnsi="SimSun" w:eastAsia="SimSun" w:cs="SimSun"/>
          <w:sz w:val="21"/>
          <w:szCs w:val="21"/>
          <w:spacing w:val="4"/>
        </w:rPr>
        <w:t>基本框架，以智能政府、智能经济、智能社会为基本内容的经济结构、增长方式</w:t>
      </w:r>
      <w:r>
        <w:rPr>
          <w:rFonts w:ascii="SimSun" w:hAnsi="SimSun" w:eastAsia="SimSun" w:cs="SimSun"/>
          <w:sz w:val="21"/>
          <w:szCs w:val="21"/>
          <w:spacing w:val="3"/>
        </w:rPr>
        <w:t>和经济</w:t>
      </w:r>
      <w:r>
        <w:rPr>
          <w:rFonts w:ascii="SimSun" w:hAnsi="SimSun" w:eastAsia="SimSun" w:cs="SimSun"/>
          <w:sz w:val="21"/>
          <w:szCs w:val="21"/>
        </w:rPr>
        <w:t xml:space="preserve"> </w:t>
      </w:r>
      <w:r>
        <w:rPr>
          <w:rFonts w:ascii="SimSun" w:hAnsi="SimSun" w:eastAsia="SimSun" w:cs="SimSun"/>
          <w:sz w:val="21"/>
          <w:szCs w:val="21"/>
          <w:spacing w:val="9"/>
        </w:rPr>
        <w:t>形态。2017年7月，国务院印发《新一代人工智能发展规划》,提出培育具有重大</w:t>
      </w:r>
      <w:r>
        <w:rPr>
          <w:rFonts w:ascii="SimSun" w:hAnsi="SimSun" w:eastAsia="SimSun" w:cs="SimSun"/>
          <w:sz w:val="21"/>
          <w:szCs w:val="21"/>
          <w:spacing w:val="8"/>
        </w:rPr>
        <w:t>引领</w:t>
      </w:r>
      <w:r>
        <w:rPr>
          <w:rFonts w:ascii="SimSun" w:hAnsi="SimSun" w:eastAsia="SimSun" w:cs="SimSun"/>
          <w:sz w:val="21"/>
          <w:szCs w:val="21"/>
        </w:rPr>
        <w:t xml:space="preserve"> </w:t>
      </w:r>
      <w:r>
        <w:rPr>
          <w:rFonts w:ascii="SimSun" w:hAnsi="SimSun" w:eastAsia="SimSun" w:cs="SimSun"/>
          <w:sz w:val="21"/>
          <w:szCs w:val="21"/>
          <w:spacing w:val="4"/>
        </w:rPr>
        <w:t>带动作用的人工智能产业，促进人工智能与各产业领域深度融合，形成数据</w:t>
      </w:r>
      <w:r>
        <w:rPr>
          <w:rFonts w:ascii="SimSun" w:hAnsi="SimSun" w:eastAsia="SimSun" w:cs="SimSun"/>
          <w:sz w:val="21"/>
          <w:szCs w:val="21"/>
          <w:spacing w:val="3"/>
        </w:rPr>
        <w:t>驱动、人机</w:t>
      </w:r>
      <w:r>
        <w:rPr>
          <w:rFonts w:ascii="SimSun" w:hAnsi="SimSun" w:eastAsia="SimSun" w:cs="SimSun"/>
          <w:sz w:val="21"/>
          <w:szCs w:val="21"/>
        </w:rPr>
        <w:t xml:space="preserve"> </w:t>
      </w:r>
      <w:r>
        <w:rPr>
          <w:rFonts w:ascii="SimSun" w:hAnsi="SimSun" w:eastAsia="SimSun" w:cs="SimSun"/>
          <w:sz w:val="21"/>
          <w:szCs w:val="21"/>
          <w:spacing w:val="-2"/>
        </w:rPr>
        <w:t>协同、跨界融合、共创分享的智能经济形态。</w:t>
      </w:r>
    </w:p>
    <w:p>
      <w:pPr>
        <w:ind w:right="303" w:firstLine="439"/>
        <w:spacing w:before="91" w:line="272" w:lineRule="auto"/>
        <w:rPr>
          <w:rFonts w:ascii="SimSun" w:hAnsi="SimSun" w:eastAsia="SimSun" w:cs="SimSun"/>
          <w:sz w:val="21"/>
          <w:szCs w:val="21"/>
        </w:rPr>
      </w:pPr>
      <w:r>
        <w:rPr>
          <w:rFonts w:ascii="SimSun" w:hAnsi="SimSun" w:eastAsia="SimSun" w:cs="SimSun"/>
          <w:sz w:val="21"/>
          <w:szCs w:val="21"/>
          <w:spacing w:val="9"/>
        </w:rPr>
        <w:t>百度创始人李彦宏在2019年第六届世界互联网大会上系统阐释了智能经济。他表</w:t>
      </w:r>
      <w:r>
        <w:rPr>
          <w:rFonts w:ascii="SimSun" w:hAnsi="SimSun" w:eastAsia="SimSun" w:cs="SimSun"/>
          <w:sz w:val="21"/>
          <w:szCs w:val="21"/>
          <w:spacing w:val="6"/>
        </w:rPr>
        <w:t xml:space="preserve"> </w:t>
      </w:r>
      <w:r>
        <w:rPr>
          <w:rFonts w:ascii="SimSun" w:hAnsi="SimSun" w:eastAsia="SimSun" w:cs="SimSun"/>
          <w:sz w:val="21"/>
          <w:szCs w:val="21"/>
          <w:spacing w:val="4"/>
        </w:rPr>
        <w:t>示，智能经济将给全球经济带来新的活力，是拉动全球经济重新向上的核心引擎</w:t>
      </w:r>
      <w:r>
        <w:rPr>
          <w:rFonts w:ascii="SimSun" w:hAnsi="SimSun" w:eastAsia="SimSun" w:cs="SimSun"/>
          <w:sz w:val="21"/>
          <w:szCs w:val="21"/>
          <w:spacing w:val="3"/>
        </w:rPr>
        <w:t>。他认</w:t>
      </w:r>
      <w:r>
        <w:rPr>
          <w:rFonts w:ascii="SimSun" w:hAnsi="SimSun" w:eastAsia="SimSun" w:cs="SimSun"/>
          <w:sz w:val="21"/>
          <w:szCs w:val="21"/>
        </w:rPr>
        <w:t xml:space="preserve"> </w:t>
      </w:r>
      <w:r>
        <w:rPr>
          <w:rFonts w:ascii="SimSun" w:hAnsi="SimSun" w:eastAsia="SimSun" w:cs="SimSun"/>
          <w:sz w:val="21"/>
          <w:szCs w:val="21"/>
          <w:spacing w:val="4"/>
        </w:rPr>
        <w:t>为，人工智能驱动下的智能经济将在三个层面带来重大的变革和影响：首先，</w:t>
      </w:r>
      <w:r>
        <w:rPr>
          <w:rFonts w:ascii="SimSun" w:hAnsi="SimSun" w:eastAsia="SimSun" w:cs="SimSun"/>
          <w:sz w:val="21"/>
          <w:szCs w:val="21"/>
          <w:spacing w:val="3"/>
        </w:rPr>
        <w:t>智能经济</w:t>
      </w:r>
      <w:r>
        <w:rPr>
          <w:rFonts w:ascii="SimSun" w:hAnsi="SimSun" w:eastAsia="SimSun" w:cs="SimSun"/>
          <w:sz w:val="21"/>
          <w:szCs w:val="21"/>
        </w:rPr>
        <w:t xml:space="preserve"> </w:t>
      </w:r>
      <w:r>
        <w:rPr>
          <w:rFonts w:ascii="SimSun" w:hAnsi="SimSun" w:eastAsia="SimSun" w:cs="SimSun"/>
          <w:sz w:val="21"/>
          <w:szCs w:val="21"/>
          <w:spacing w:val="5"/>
        </w:rPr>
        <w:t>会导致人机交互方式的变革；其次，智能经济也会给</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的基础设施层面带来巨大的改</w:t>
      </w:r>
    </w:p>
    <w:p>
      <w:pPr>
        <w:pStyle w:val="BodyText"/>
        <w:spacing w:line="390" w:lineRule="auto"/>
        <w:rPr/>
      </w:pPr>
      <w:r/>
    </w:p>
    <w:p>
      <w:pPr>
        <w:ind w:left="350"/>
        <w:spacing w:before="56" w:line="216"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0"/>
          <w:w w:val="101"/>
        </w:rPr>
        <w:t xml:space="preserve"> </w:t>
      </w:r>
      <w:r>
        <w:rPr>
          <w:rFonts w:ascii="SimSun" w:hAnsi="SimSun" w:eastAsia="SimSun" w:cs="SimSun"/>
          <w:sz w:val="17"/>
          <w:szCs w:val="17"/>
          <w:spacing w:val="5"/>
        </w:rPr>
        <w:t>郭丽丽，丁世飞.深度学习研究进展.计</w:t>
      </w:r>
      <w:r>
        <w:rPr>
          <w:rFonts w:ascii="SimSun" w:hAnsi="SimSun" w:eastAsia="SimSun" w:cs="SimSun"/>
          <w:sz w:val="17"/>
          <w:szCs w:val="17"/>
          <w:spacing w:val="4"/>
        </w:rPr>
        <w:t>算机科学，2015,42(5):28-33.</w:t>
      </w:r>
    </w:p>
    <w:p>
      <w:pPr>
        <w:spacing w:line="216" w:lineRule="auto"/>
        <w:sectPr>
          <w:headerReference w:type="default" r:id="rId4"/>
          <w:pgSz w:w="9140" w:h="14250"/>
          <w:pgMar w:top="330" w:right="355" w:bottom="0" w:left="349" w:header="0" w:footer="0" w:gutter="0"/>
        </w:sectPr>
        <w:rPr>
          <w:rFonts w:ascii="SimSun" w:hAnsi="SimSun" w:eastAsia="SimSun" w:cs="SimSun"/>
          <w:sz w:val="17"/>
          <w:szCs w:val="17"/>
        </w:rPr>
      </w:pPr>
    </w:p>
    <w:p>
      <w:pPr>
        <w:spacing w:line="220" w:lineRule="auto"/>
        <w:rPr>
          <w:rFonts w:ascii="SimHei" w:hAnsi="SimHei" w:eastAsia="SimHei" w:cs="SimHei"/>
          <w:sz w:val="17"/>
          <w:szCs w:val="17"/>
        </w:rPr>
      </w:pPr>
      <w:r>
        <w:drawing>
          <wp:anchor distT="0" distB="0" distL="0" distR="0" simplePos="0" relativeHeight="252590080" behindDoc="1" locked="0" layoutInCell="1" allowOverlap="1">
            <wp:simplePos x="0" y="0"/>
            <wp:positionH relativeFrom="column">
              <wp:posOffset>69878</wp:posOffset>
            </wp:positionH>
            <wp:positionV relativeFrom="paragraph">
              <wp:posOffset>-72925</wp:posOffset>
            </wp:positionV>
            <wp:extent cx="323857" cy="222237"/>
            <wp:effectExtent l="0" t="0" r="0" b="0"/>
            <wp:wrapNone/>
            <wp:docPr id="374" name="IM 374"/>
            <wp:cNvGraphicFramePr/>
            <a:graphic>
              <a:graphicData uri="http://schemas.openxmlformats.org/drawingml/2006/picture">
                <pic:pic>
                  <pic:nvPicPr>
                    <pic:cNvPr id="374" name="IM 374"/>
                    <pic:cNvPicPr/>
                  </pic:nvPicPr>
                  <pic:blipFill>
                    <a:blip r:embed="rId263"/>
                    <a:stretch>
                      <a:fillRect/>
                    </a:stretch>
                  </pic:blipFill>
                  <pic:spPr>
                    <a:xfrm rot="0">
                      <a:off x="0" y="0"/>
                      <a:ext cx="323857" cy="222237"/>
                    </a:xfrm>
                    <a:prstGeom prst="rect">
                      <a:avLst/>
                    </a:prstGeom>
                  </pic:spPr>
                </pic:pic>
              </a:graphicData>
            </a:graphic>
          </wp:anchor>
        </w:drawing>
      </w:r>
      <w:r>
        <w:rPr>
          <w:rFonts w:ascii="SimSun" w:hAnsi="SimSun" w:eastAsia="SimSun" w:cs="SimSun"/>
          <w:sz w:val="13"/>
          <w:szCs w:val="13"/>
          <w:spacing w:val="-7"/>
        </w:rPr>
        <w:t>192</w:t>
      </w:r>
      <w:r>
        <w:rPr>
          <w:rFonts w:ascii="SimSun" w:hAnsi="SimSun" w:eastAsia="SimSun" w:cs="SimSun"/>
          <w:sz w:val="13"/>
          <w:szCs w:val="13"/>
          <w:spacing w:val="13"/>
        </w:rPr>
        <w:t xml:space="preserve">     </w:t>
      </w:r>
      <w:r>
        <w:rPr>
          <w:rFonts w:ascii="SimHei" w:hAnsi="SimHei" w:eastAsia="SimHei" w:cs="SimHei"/>
          <w:sz w:val="17"/>
          <w:szCs w:val="17"/>
          <w:spacing w:val="-7"/>
        </w:rPr>
        <w:t>数字经济概论</w:t>
      </w:r>
    </w:p>
    <w:p>
      <w:pPr>
        <w:pStyle w:val="BodyText"/>
        <w:spacing w:line="407" w:lineRule="auto"/>
        <w:rPr/>
      </w:pPr>
      <w:r/>
    </w:p>
    <w:p>
      <w:pPr>
        <w:ind w:left="350" w:right="63"/>
        <w:spacing w:before="68" w:line="251" w:lineRule="auto"/>
        <w:rPr>
          <w:rFonts w:ascii="SimSun" w:hAnsi="SimSun" w:eastAsia="SimSun" w:cs="SimSun"/>
          <w:sz w:val="21"/>
          <w:szCs w:val="21"/>
        </w:rPr>
      </w:pPr>
      <w:r>
        <w:rPr>
          <w:rFonts w:ascii="SimSun" w:hAnsi="SimSun" w:eastAsia="SimSun" w:cs="SimSun"/>
          <w:sz w:val="21"/>
          <w:szCs w:val="21"/>
          <w:spacing w:val="4"/>
        </w:rPr>
        <w:t>变；最后，智能经济会催生很多新的业态。智能经济的这三个方面不是割裂的，它们相</w:t>
      </w:r>
      <w:r>
        <w:rPr>
          <w:rFonts w:ascii="SimSun" w:hAnsi="SimSun" w:eastAsia="SimSun" w:cs="SimSun"/>
          <w:sz w:val="21"/>
          <w:szCs w:val="21"/>
          <w:spacing w:val="3"/>
        </w:rPr>
        <w:t xml:space="preserve"> </w:t>
      </w:r>
      <w:r>
        <w:rPr>
          <w:rFonts w:ascii="SimSun" w:hAnsi="SimSun" w:eastAsia="SimSun" w:cs="SimSun"/>
          <w:sz w:val="21"/>
          <w:szCs w:val="21"/>
          <w:spacing w:val="-3"/>
        </w:rPr>
        <w:t>互影响，并且产生化合反应。</w:t>
      </w:r>
    </w:p>
    <w:p>
      <w:pPr>
        <w:ind w:left="350" w:right="59" w:firstLine="429"/>
        <w:spacing w:before="67" w:line="256" w:lineRule="auto"/>
        <w:rPr>
          <w:rFonts w:ascii="SimSun" w:hAnsi="SimSun" w:eastAsia="SimSun" w:cs="SimSun"/>
          <w:sz w:val="21"/>
          <w:szCs w:val="21"/>
        </w:rPr>
      </w:pPr>
      <w:r>
        <w:rPr>
          <w:rFonts w:ascii="SimSun" w:hAnsi="SimSun" w:eastAsia="SimSun" w:cs="SimSun"/>
          <w:sz w:val="21"/>
          <w:szCs w:val="21"/>
          <w:spacing w:val="4"/>
        </w:rPr>
        <w:t>数字经济经历了从个人计算机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4"/>
        </w:rPr>
        <w:t>)    </w:t>
      </w:r>
      <w:r>
        <w:rPr>
          <w:rFonts w:ascii="SimSun" w:hAnsi="SimSun" w:eastAsia="SimSun" w:cs="SimSun"/>
          <w:sz w:val="21"/>
          <w:szCs w:val="21"/>
          <w:spacing w:val="4"/>
        </w:rPr>
        <w:t>的发明和普及到</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物联网，再到移动互联网</w:t>
      </w:r>
      <w:r>
        <w:rPr>
          <w:rFonts w:ascii="SimSun" w:hAnsi="SimSun" w:eastAsia="SimSun" w:cs="SimSun"/>
          <w:sz w:val="21"/>
          <w:szCs w:val="21"/>
        </w:rPr>
        <w:t xml:space="preserve"> </w:t>
      </w:r>
      <w:r>
        <w:rPr>
          <w:rFonts w:ascii="SimSun" w:hAnsi="SimSun" w:eastAsia="SimSun" w:cs="SimSun"/>
          <w:sz w:val="21"/>
          <w:szCs w:val="21"/>
          <w:spacing w:val="4"/>
        </w:rPr>
        <w:t>的发展过程，今天已经进入了以人工智能为核心驱动力的智能经济的新阶段。</w:t>
      </w:r>
      <w:r>
        <w:rPr>
          <w:rFonts w:ascii="SimSun" w:hAnsi="SimSun" w:eastAsia="SimSun" w:cs="SimSun"/>
          <w:sz w:val="21"/>
          <w:szCs w:val="21"/>
          <w:spacing w:val="3"/>
        </w:rPr>
        <w:t>智能经济</w:t>
      </w:r>
    </w:p>
    <w:p>
      <w:pPr>
        <w:ind w:left="350"/>
        <w:spacing w:before="60" w:line="202" w:lineRule="auto"/>
        <w:rPr>
          <w:rFonts w:ascii="SimSun" w:hAnsi="SimSun" w:eastAsia="SimSun" w:cs="SimSun"/>
          <w:sz w:val="21"/>
          <w:szCs w:val="21"/>
        </w:rPr>
      </w:pPr>
      <w:r>
        <w:rPr>
          <w:rFonts w:ascii="SimSun" w:hAnsi="SimSun" w:eastAsia="SimSun" w:cs="SimSun"/>
          <w:sz w:val="21"/>
          <w:szCs w:val="21"/>
        </w:rPr>
        <w:t>将给全球经济带来新的活力，是拉动全球经济重新向上</w:t>
      </w:r>
      <w:r>
        <w:rPr>
          <w:rFonts w:ascii="SimSun" w:hAnsi="SimSun" w:eastAsia="SimSun" w:cs="SimSun"/>
          <w:sz w:val="21"/>
          <w:szCs w:val="21"/>
          <w:spacing w:val="-1"/>
        </w:rPr>
        <w:t>的核心引擎。</w:t>
      </w:r>
    </w:p>
    <w:p>
      <w:pPr>
        <w:pStyle w:val="BodyText"/>
        <w:ind w:left="310"/>
        <w:spacing w:line="241" w:lineRule="exact"/>
        <w:tabs>
          <w:tab w:val="left" w:pos="720"/>
        </w:tabs>
        <w:rPr/>
      </w:pPr>
      <w:r>
        <w:drawing>
          <wp:anchor distT="0" distB="0" distL="0" distR="0" simplePos="0" relativeHeight="252592128" behindDoc="0" locked="0" layoutInCell="1" allowOverlap="1">
            <wp:simplePos x="0" y="0"/>
            <wp:positionH relativeFrom="column">
              <wp:posOffset>209578</wp:posOffset>
            </wp:positionH>
            <wp:positionV relativeFrom="paragraph">
              <wp:posOffset>115578</wp:posOffset>
            </wp:positionV>
            <wp:extent cx="5200641" cy="5772108"/>
            <wp:effectExtent l="0" t="0" r="0" b="0"/>
            <wp:wrapNone/>
            <wp:docPr id="376" name="IM 376"/>
            <wp:cNvGraphicFramePr/>
            <a:graphic>
              <a:graphicData uri="http://schemas.openxmlformats.org/drawingml/2006/picture">
                <pic:pic>
                  <pic:nvPicPr>
                    <pic:cNvPr id="376" name="IM 376"/>
                    <pic:cNvPicPr/>
                  </pic:nvPicPr>
                  <pic:blipFill>
                    <a:blip r:embed="rId264"/>
                    <a:stretch>
                      <a:fillRect/>
                    </a:stretch>
                  </pic:blipFill>
                  <pic:spPr>
                    <a:xfrm rot="0">
                      <a:off x="0" y="0"/>
                      <a:ext cx="5200641" cy="5772108"/>
                    </a:xfrm>
                    <a:prstGeom prst="rect">
                      <a:avLst/>
                    </a:prstGeom>
                  </pic:spPr>
                </pic:pic>
              </a:graphicData>
            </a:graphic>
          </wp:anchor>
        </w:drawing>
      </w:r>
      <w:r>
        <w:rPr>
          <w:u w:val="single" w:color="auto"/>
        </w:rPr>
        <w:tab/>
      </w:r>
    </w:p>
    <w:p>
      <w:pPr>
        <w:ind w:left="572"/>
        <w:spacing w:before="75"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023"/>
        <w:spacing w:before="91" w:line="222" w:lineRule="auto"/>
        <w:rPr>
          <w:rFonts w:ascii="SimHei" w:hAnsi="SimHei" w:eastAsia="SimHei" w:cs="SimHei"/>
          <w:sz w:val="21"/>
          <w:szCs w:val="21"/>
        </w:rPr>
      </w:pPr>
      <w:r>
        <w:rPr>
          <w:rFonts w:ascii="SimHei" w:hAnsi="SimHei" w:eastAsia="SimHei" w:cs="SimHei"/>
          <w:sz w:val="21"/>
          <w:szCs w:val="21"/>
          <w:b/>
          <w:bCs/>
          <w:spacing w:val="4"/>
        </w:rPr>
        <w:t>人工智能是否会带来经济奇点</w:t>
      </w:r>
    </w:p>
    <w:p>
      <w:pPr>
        <w:ind w:left="570" w:right="282" w:firstLine="439"/>
        <w:spacing w:before="145" w:line="273" w:lineRule="auto"/>
        <w:rPr>
          <w:rFonts w:ascii="FangSong" w:hAnsi="FangSong" w:eastAsia="FangSong" w:cs="FangSong"/>
          <w:sz w:val="21"/>
          <w:szCs w:val="21"/>
        </w:rPr>
      </w:pPr>
      <w:r>
        <w:rPr>
          <w:rFonts w:ascii="FangSong" w:hAnsi="FangSong" w:eastAsia="FangSong" w:cs="FangSong"/>
          <w:sz w:val="21"/>
          <w:szCs w:val="21"/>
          <w:spacing w:val="10"/>
        </w:rPr>
        <w:t>奇点</w:t>
      </w:r>
      <w:r>
        <w:rPr>
          <w:rFonts w:ascii="FangSong" w:hAnsi="FangSong" w:eastAsia="FangSong" w:cs="FangSong"/>
          <w:sz w:val="21"/>
          <w:szCs w:val="21"/>
          <w:spacing w:val="10"/>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singularity</w:t>
      </w:r>
      <w:r>
        <w:rPr>
          <w:rFonts w:ascii="Times New Roman" w:hAnsi="Times New Roman" w:eastAsia="Times New Roman" w:cs="Times New Roman"/>
          <w:sz w:val="21"/>
          <w:szCs w:val="21"/>
          <w:spacing w:val="10"/>
        </w:rPr>
        <w:t>)    </w:t>
      </w:r>
      <w:r>
        <w:rPr>
          <w:rFonts w:ascii="FangSong" w:hAnsi="FangSong" w:eastAsia="FangSong" w:cs="FangSong"/>
          <w:sz w:val="21"/>
          <w:szCs w:val="21"/>
          <w:spacing w:val="10"/>
        </w:rPr>
        <w:t>最初是一个数学名词，指的是没有被良好定义(如</w:t>
      </w:r>
      <w:r>
        <w:rPr>
          <w:rFonts w:ascii="FangSong" w:hAnsi="FangSong" w:eastAsia="FangSong" w:cs="FangSong"/>
          <w:sz w:val="21"/>
          <w:szCs w:val="21"/>
          <w:spacing w:val="9"/>
        </w:rPr>
        <w:t>趋向于</w:t>
      </w:r>
      <w:r>
        <w:rPr>
          <w:rFonts w:ascii="FangSong" w:hAnsi="FangSong" w:eastAsia="FangSong" w:cs="FangSong"/>
          <w:sz w:val="21"/>
          <w:szCs w:val="21"/>
        </w:rPr>
        <w:t xml:space="preserve"> </w:t>
      </w:r>
      <w:r>
        <w:rPr>
          <w:rFonts w:ascii="FangSong" w:hAnsi="FangSong" w:eastAsia="FangSong" w:cs="FangSong"/>
          <w:sz w:val="21"/>
          <w:szCs w:val="21"/>
          <w:spacing w:val="7"/>
        </w:rPr>
        <w:t>无穷大)或出现奇怪属性的点。未来学家库日韦尔</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Kurzweil</w:t>
      </w:r>
      <w:r>
        <w:rPr>
          <w:rFonts w:ascii="Times New Roman" w:hAnsi="Times New Roman" w:eastAsia="Times New Roman" w:cs="Times New Roman"/>
          <w:sz w:val="21"/>
          <w:szCs w:val="21"/>
          <w:spacing w:val="7"/>
        </w:rPr>
        <w:t>)    </w:t>
      </w:r>
      <w:r>
        <w:rPr>
          <w:rFonts w:ascii="FangSong" w:hAnsi="FangSong" w:eastAsia="FangSong" w:cs="FangSong"/>
          <w:sz w:val="21"/>
          <w:szCs w:val="21"/>
          <w:spacing w:val="7"/>
        </w:rPr>
        <w:t>在自己的书中借用</w:t>
      </w:r>
      <w:r>
        <w:rPr>
          <w:rFonts w:ascii="FangSong" w:hAnsi="FangSong" w:eastAsia="FangSong" w:cs="FangSong"/>
          <w:sz w:val="21"/>
          <w:szCs w:val="21"/>
        </w:rPr>
        <w:t xml:space="preserve"> </w:t>
      </w:r>
      <w:r>
        <w:rPr>
          <w:rFonts w:ascii="FangSong" w:hAnsi="FangSong" w:eastAsia="FangSong" w:cs="FangSong"/>
          <w:sz w:val="21"/>
          <w:szCs w:val="21"/>
          <w:spacing w:val="3"/>
        </w:rPr>
        <w:t>了这个名词，用来指人工智能超越人类，从而引发人类社会剧变的关键时刻。而所</w:t>
      </w:r>
      <w:r>
        <w:rPr>
          <w:rFonts w:ascii="FangSong" w:hAnsi="FangSong" w:eastAsia="FangSong" w:cs="FangSong"/>
          <w:sz w:val="21"/>
          <w:szCs w:val="21"/>
          <w:spacing w:val="4"/>
        </w:rPr>
        <w:t xml:space="preserve"> </w:t>
      </w:r>
      <w:r>
        <w:rPr>
          <w:rFonts w:ascii="FangSong" w:hAnsi="FangSong" w:eastAsia="FangSong" w:cs="FangSong"/>
          <w:sz w:val="21"/>
          <w:szCs w:val="21"/>
          <w:spacing w:val="3"/>
        </w:rPr>
        <w:t>谓经济奇点，则是指一个关键的时间点，当越过这个时间点后，经济将保持持续增</w:t>
      </w:r>
      <w:r>
        <w:rPr>
          <w:rFonts w:ascii="FangSong" w:hAnsi="FangSong" w:eastAsia="FangSong" w:cs="FangSong"/>
          <w:sz w:val="21"/>
          <w:szCs w:val="21"/>
          <w:spacing w:val="11"/>
        </w:rPr>
        <w:t xml:space="preserve"> </w:t>
      </w:r>
      <w:r>
        <w:rPr>
          <w:rFonts w:ascii="FangSong" w:hAnsi="FangSong" w:eastAsia="FangSong" w:cs="FangSong"/>
          <w:sz w:val="21"/>
          <w:szCs w:val="21"/>
          <w:spacing w:val="-3"/>
        </w:rPr>
        <w:t>长，并且增长速度会持续加快。</w:t>
      </w:r>
    </w:p>
    <w:p>
      <w:pPr>
        <w:ind w:left="570" w:right="191" w:firstLine="439"/>
        <w:spacing w:before="115" w:line="278" w:lineRule="auto"/>
        <w:rPr>
          <w:rFonts w:ascii="FangSong" w:hAnsi="FangSong" w:eastAsia="FangSong" w:cs="FangSong"/>
          <w:sz w:val="21"/>
          <w:szCs w:val="21"/>
        </w:rPr>
      </w:pPr>
      <w:r>
        <w:rPr>
          <w:rFonts w:ascii="FangSong" w:hAnsi="FangSong" w:eastAsia="FangSong" w:cs="FangSong"/>
          <w:sz w:val="21"/>
          <w:szCs w:val="21"/>
          <w:spacing w:val="3"/>
        </w:rPr>
        <w:t>在历史上，有不少经济学大师曾对经济奇点有过憧憬，宏观经济学的创始人凯</w:t>
      </w:r>
      <w:r>
        <w:rPr>
          <w:rFonts w:ascii="FangSong" w:hAnsi="FangSong" w:eastAsia="FangSong" w:cs="FangSong"/>
          <w:sz w:val="21"/>
          <w:szCs w:val="21"/>
          <w:spacing w:val="3"/>
        </w:rPr>
        <w:t xml:space="preserve"> </w:t>
      </w:r>
      <w:r>
        <w:rPr>
          <w:rFonts w:ascii="FangSong" w:hAnsi="FangSong" w:eastAsia="FangSong" w:cs="FangSong"/>
          <w:sz w:val="21"/>
          <w:szCs w:val="21"/>
          <w:spacing w:val="2"/>
        </w:rPr>
        <w:t>恩斯</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Keynes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 </w:t>
      </w:r>
      <w:r>
        <w:rPr>
          <w:rFonts w:ascii="FangSong" w:hAnsi="FangSong" w:eastAsia="FangSong" w:cs="FangSong"/>
          <w:sz w:val="21"/>
          <w:szCs w:val="21"/>
          <w:spacing w:val="2"/>
        </w:rPr>
        <w:t>诺贝尔经济学奖得主西蒙</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Simon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都是其中的代表。尽管截至目</w:t>
      </w:r>
      <w:r>
        <w:rPr>
          <w:rFonts w:ascii="FangSong" w:hAnsi="FangSong" w:eastAsia="FangSong" w:cs="FangSong"/>
          <w:sz w:val="21"/>
          <w:szCs w:val="21"/>
          <w:spacing w:val="1"/>
        </w:rPr>
        <w:t xml:space="preserve"> </w:t>
      </w:r>
      <w:r>
        <w:rPr>
          <w:rFonts w:ascii="FangSong" w:hAnsi="FangSong" w:eastAsia="FangSong" w:cs="FangSong"/>
          <w:sz w:val="21"/>
          <w:szCs w:val="21"/>
          <w:spacing w:val="4"/>
        </w:rPr>
        <w:t>前这些憧憬都没有变成现实，但随着人工智能技术的发展</w:t>
      </w:r>
      <w:r>
        <w:rPr>
          <w:rFonts w:ascii="FangSong" w:hAnsi="FangSong" w:eastAsia="FangSong" w:cs="FangSong"/>
          <w:sz w:val="21"/>
          <w:szCs w:val="21"/>
          <w:spacing w:val="3"/>
        </w:rPr>
        <w:t>，关于经济奇点的讨论又</w:t>
      </w:r>
      <w:r>
        <w:rPr>
          <w:rFonts w:ascii="FangSong" w:hAnsi="FangSong" w:eastAsia="FangSong" w:cs="FangSong"/>
          <w:sz w:val="21"/>
          <w:szCs w:val="21"/>
        </w:rPr>
        <w:t xml:space="preserve">  </w:t>
      </w:r>
      <w:r>
        <w:rPr>
          <w:rFonts w:ascii="FangSong" w:hAnsi="FangSong" w:eastAsia="FangSong" w:cs="FangSong"/>
          <w:sz w:val="21"/>
          <w:szCs w:val="21"/>
          <w:spacing w:val="-1"/>
        </w:rPr>
        <w:t>开始高涨。</w:t>
      </w:r>
      <w:r>
        <w:rPr>
          <w:rFonts w:ascii="FangSong" w:hAnsi="FangSong" w:eastAsia="FangSong" w:cs="FangSong"/>
          <w:sz w:val="21"/>
          <w:szCs w:val="21"/>
          <w:spacing w:val="49"/>
        </w:rPr>
        <w:t xml:space="preserve"> </w:t>
      </w:r>
      <w:r>
        <w:rPr>
          <w:rFonts w:ascii="FangSong" w:hAnsi="FangSong" w:eastAsia="FangSong" w:cs="FangSong"/>
          <w:sz w:val="21"/>
          <w:szCs w:val="21"/>
          <w:spacing w:val="-1"/>
        </w:rPr>
        <w:t>一些技术乐观派研究者认为，由于人工智能可以大幅提升生产</w:t>
      </w:r>
      <w:r>
        <w:rPr>
          <w:rFonts w:ascii="FangSong" w:hAnsi="FangSong" w:eastAsia="FangSong" w:cs="FangSong"/>
          <w:sz w:val="21"/>
          <w:szCs w:val="21"/>
          <w:spacing w:val="-2"/>
        </w:rPr>
        <w:t>率，并可</w:t>
      </w:r>
      <w:r>
        <w:rPr>
          <w:rFonts w:ascii="FangSong" w:hAnsi="FangSong" w:eastAsia="FangSong" w:cs="FangSong"/>
          <w:sz w:val="21"/>
          <w:szCs w:val="21"/>
        </w:rPr>
        <w:t xml:space="preserve">  </w:t>
      </w:r>
      <w:r>
        <w:rPr>
          <w:rFonts w:ascii="FangSong" w:hAnsi="FangSong" w:eastAsia="FangSong" w:cs="FangSong"/>
          <w:sz w:val="21"/>
          <w:szCs w:val="21"/>
          <w:spacing w:val="3"/>
        </w:rPr>
        <w:t>以完成很多人类无法完成的任务，因而经济奇点不久就会到来</w:t>
      </w:r>
      <w:r>
        <w:rPr>
          <w:rFonts w:ascii="FangSong" w:hAnsi="FangSong" w:eastAsia="FangSong" w:cs="FangSong"/>
          <w:sz w:val="21"/>
          <w:szCs w:val="21"/>
          <w:spacing w:val="2"/>
        </w:rPr>
        <w:t>。这种技术乐观派的</w:t>
      </w:r>
      <w:r>
        <w:rPr>
          <w:rFonts w:ascii="FangSong" w:hAnsi="FangSong" w:eastAsia="FangSong" w:cs="FangSong"/>
          <w:sz w:val="21"/>
          <w:szCs w:val="21"/>
        </w:rPr>
        <w:t xml:space="preserve">  </w:t>
      </w:r>
      <w:r>
        <w:rPr>
          <w:rFonts w:ascii="FangSong" w:hAnsi="FangSong" w:eastAsia="FangSong" w:cs="FangSong"/>
          <w:sz w:val="21"/>
          <w:szCs w:val="21"/>
          <w:spacing w:val="3"/>
        </w:rPr>
        <w:t>观点引发了很多争议。对此，诺德豪斯</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Nordhaus</w:t>
      </w:r>
      <w:r>
        <w:rPr>
          <w:rFonts w:ascii="Times New Roman" w:hAnsi="Times New Roman" w:eastAsia="Times New Roman" w:cs="Times New Roman"/>
          <w:sz w:val="21"/>
          <w:szCs w:val="21"/>
          <w:spacing w:val="3"/>
        </w:rPr>
        <w:t>)    </w:t>
      </w:r>
      <w:r>
        <w:rPr>
          <w:rFonts w:ascii="FangSong" w:hAnsi="FangSong" w:eastAsia="FangSong" w:cs="FangSong"/>
          <w:sz w:val="21"/>
          <w:szCs w:val="21"/>
          <w:spacing w:val="3"/>
        </w:rPr>
        <w:t>从经验方面给出</w:t>
      </w:r>
      <w:r>
        <w:rPr>
          <w:rFonts w:ascii="FangSong" w:hAnsi="FangSong" w:eastAsia="FangSong" w:cs="FangSong"/>
          <w:sz w:val="21"/>
          <w:szCs w:val="21"/>
          <w:spacing w:val="2"/>
        </w:rPr>
        <w:t>了质疑。诺德</w:t>
      </w:r>
      <w:r>
        <w:rPr>
          <w:rFonts w:ascii="FangSong" w:hAnsi="FangSong" w:eastAsia="FangSong" w:cs="FangSong"/>
          <w:sz w:val="21"/>
          <w:szCs w:val="21"/>
        </w:rPr>
        <w:t xml:space="preserve">  </w:t>
      </w:r>
      <w:r>
        <w:rPr>
          <w:rFonts w:ascii="FangSong" w:hAnsi="FangSong" w:eastAsia="FangSong" w:cs="FangSong"/>
          <w:sz w:val="21"/>
          <w:szCs w:val="21"/>
          <w:spacing w:val="3"/>
        </w:rPr>
        <w:t>豪斯指出：首先，随着新技术的发展成熟，它们的价</w:t>
      </w:r>
      <w:r>
        <w:rPr>
          <w:rFonts w:ascii="FangSong" w:hAnsi="FangSong" w:eastAsia="FangSong" w:cs="FangSong"/>
          <w:sz w:val="21"/>
          <w:szCs w:val="21"/>
          <w:spacing w:val="2"/>
        </w:rPr>
        <w:t>格急剧下降，因而它们的相关</w:t>
      </w:r>
      <w:r>
        <w:rPr>
          <w:rFonts w:ascii="FangSong" w:hAnsi="FangSong" w:eastAsia="FangSong" w:cs="FangSong"/>
          <w:sz w:val="21"/>
          <w:szCs w:val="21"/>
        </w:rPr>
        <w:t xml:space="preserve">  </w:t>
      </w:r>
      <w:r>
        <w:rPr>
          <w:rFonts w:ascii="FangSong" w:hAnsi="FangSong" w:eastAsia="FangSong" w:cs="FangSong"/>
          <w:sz w:val="21"/>
          <w:szCs w:val="21"/>
          <w:spacing w:val="6"/>
        </w:rPr>
        <w:t>产业对经济的贡献也迅速下滑。这意味着相对落后的</w:t>
      </w:r>
      <w:r>
        <w:rPr>
          <w:rFonts w:ascii="FangSong" w:hAnsi="FangSong" w:eastAsia="FangSong" w:cs="FangSong"/>
          <w:sz w:val="21"/>
          <w:szCs w:val="21"/>
          <w:spacing w:val="5"/>
        </w:rPr>
        <w:t>产业将成为经济增长的关键，</w:t>
      </w:r>
      <w:r>
        <w:rPr>
          <w:rFonts w:ascii="FangSong" w:hAnsi="FangSong" w:eastAsia="FangSong" w:cs="FangSong"/>
          <w:sz w:val="21"/>
          <w:szCs w:val="21"/>
        </w:rPr>
        <w:t xml:space="preserve"> </w:t>
      </w:r>
      <w:r>
        <w:rPr>
          <w:rFonts w:ascii="FangSong" w:hAnsi="FangSong" w:eastAsia="FangSong" w:cs="FangSong"/>
          <w:sz w:val="21"/>
          <w:szCs w:val="21"/>
          <w:spacing w:val="3"/>
        </w:rPr>
        <w:t>而非新产业。其次，尽管人们给予了互联网、人工智能等新技术很</w:t>
      </w:r>
      <w:r>
        <w:rPr>
          <w:rFonts w:ascii="FangSong" w:hAnsi="FangSong" w:eastAsia="FangSong" w:cs="FangSong"/>
          <w:sz w:val="21"/>
          <w:szCs w:val="21"/>
          <w:spacing w:val="2"/>
        </w:rPr>
        <w:t>多希望，但它们</w:t>
      </w:r>
      <w:r>
        <w:rPr>
          <w:rFonts w:ascii="FangSong" w:hAnsi="FangSong" w:eastAsia="FangSong" w:cs="FangSong"/>
          <w:sz w:val="21"/>
          <w:szCs w:val="21"/>
        </w:rPr>
        <w:t xml:space="preserve">  </w:t>
      </w:r>
      <w:r>
        <w:rPr>
          <w:rFonts w:ascii="FangSong" w:hAnsi="FangSong" w:eastAsia="FangSong" w:cs="FangSong"/>
          <w:sz w:val="21"/>
          <w:szCs w:val="21"/>
          <w:spacing w:val="3"/>
        </w:rPr>
        <w:t>并没能切实带来生产率的大幅度提高。再次，至少从美国的现实看，目前投资品的</w:t>
      </w:r>
      <w:r>
        <w:rPr>
          <w:rFonts w:ascii="FangSong" w:hAnsi="FangSong" w:eastAsia="FangSong" w:cs="FangSong"/>
          <w:sz w:val="21"/>
          <w:szCs w:val="21"/>
          <w:spacing w:val="5"/>
        </w:rPr>
        <w:t xml:space="preserve">  </w:t>
      </w:r>
      <w:r>
        <w:rPr>
          <w:rFonts w:ascii="FangSong" w:hAnsi="FangSong" w:eastAsia="FangSong" w:cs="FangSong"/>
          <w:sz w:val="21"/>
          <w:szCs w:val="21"/>
          <w:spacing w:val="6"/>
        </w:rPr>
        <w:t>价格并没有出现急速下滑，投资也没有出现迅速增长的势头。综合以上分析，诺德</w:t>
      </w:r>
      <w:r>
        <w:rPr>
          <w:rFonts w:ascii="FangSong" w:hAnsi="FangSong" w:eastAsia="FangSong" w:cs="FangSong"/>
          <w:sz w:val="21"/>
          <w:szCs w:val="21"/>
          <w:spacing w:val="11"/>
        </w:rPr>
        <w:t xml:space="preserve"> </w:t>
      </w:r>
      <w:r>
        <w:rPr>
          <w:rFonts w:ascii="FangSong" w:hAnsi="FangSong" w:eastAsia="FangSong" w:cs="FangSong"/>
          <w:sz w:val="21"/>
          <w:szCs w:val="21"/>
          <w:spacing w:val="2"/>
        </w:rPr>
        <w:t>豪斯认为经济奇点可能还只是一个遥远的梦想。阿吉翁</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Aghion</w:t>
      </w:r>
      <w:r>
        <w:rPr>
          <w:rFonts w:ascii="Times New Roman" w:hAnsi="Times New Roman" w:eastAsia="Times New Roman" w:cs="Times New Roman"/>
          <w:sz w:val="21"/>
          <w:szCs w:val="21"/>
          <w:spacing w:val="2"/>
        </w:rPr>
        <w:t>)    </w:t>
      </w:r>
      <w:r>
        <w:rPr>
          <w:rFonts w:ascii="FangSong" w:hAnsi="FangSong" w:eastAsia="FangSong" w:cs="FangSong"/>
          <w:sz w:val="21"/>
          <w:szCs w:val="21"/>
          <w:spacing w:val="2"/>
        </w:rPr>
        <w:t>等从理论上对经</w:t>
      </w:r>
      <w:r>
        <w:rPr>
          <w:rFonts w:ascii="FangSong" w:hAnsi="FangSong" w:eastAsia="FangSong" w:cs="FangSong"/>
          <w:sz w:val="21"/>
          <w:szCs w:val="21"/>
          <w:spacing w:val="1"/>
        </w:rPr>
        <w:t xml:space="preserve">  </w:t>
      </w:r>
      <w:r>
        <w:rPr>
          <w:rFonts w:ascii="FangSong" w:hAnsi="FangSong" w:eastAsia="FangSong" w:cs="FangSong"/>
          <w:sz w:val="21"/>
          <w:szCs w:val="21"/>
          <w:spacing w:val="3"/>
        </w:rPr>
        <w:t>济奇点进行了分析。他们认为，经济奇点是否能到来，主要看知识增长的瓶颈能否</w:t>
      </w:r>
      <w:r>
        <w:rPr>
          <w:rFonts w:ascii="FangSong" w:hAnsi="FangSong" w:eastAsia="FangSong" w:cs="FangSong"/>
          <w:sz w:val="21"/>
          <w:szCs w:val="21"/>
          <w:spacing w:val="7"/>
        </w:rPr>
        <w:t xml:space="preserve">  </w:t>
      </w:r>
      <w:r>
        <w:rPr>
          <w:rFonts w:ascii="FangSong" w:hAnsi="FangSong" w:eastAsia="FangSong" w:cs="FangSong"/>
          <w:sz w:val="21"/>
          <w:szCs w:val="21"/>
          <w:spacing w:val="3"/>
        </w:rPr>
        <w:t>被打破。尽管内生增长模型已经说明了知识作为一种产品是可以生产的，但这个过</w:t>
      </w:r>
      <w:r>
        <w:rPr>
          <w:rFonts w:ascii="FangSong" w:hAnsi="FangSong" w:eastAsia="FangSong" w:cs="FangSong"/>
          <w:sz w:val="21"/>
          <w:szCs w:val="21"/>
          <w:spacing w:val="4"/>
        </w:rPr>
        <w:t xml:space="preserve">  </w:t>
      </w:r>
      <w:r>
        <w:rPr>
          <w:rFonts w:ascii="FangSong" w:hAnsi="FangSong" w:eastAsia="FangSong" w:cs="FangSong"/>
          <w:sz w:val="21"/>
          <w:szCs w:val="21"/>
          <w:spacing w:val="3"/>
        </w:rPr>
        <w:t>程需要人的参与。随着经济增长的进行，人口增长减缓，能作为生产要素投入到知</w:t>
      </w:r>
      <w:r>
        <w:rPr>
          <w:rFonts w:ascii="FangSong" w:hAnsi="FangSong" w:eastAsia="FangSong" w:cs="FangSong"/>
          <w:sz w:val="21"/>
          <w:szCs w:val="21"/>
          <w:spacing w:val="5"/>
        </w:rPr>
        <w:t xml:space="preserve">  </w:t>
      </w:r>
      <w:r>
        <w:rPr>
          <w:rFonts w:ascii="FangSong" w:hAnsi="FangSong" w:eastAsia="FangSong" w:cs="FangSong"/>
          <w:sz w:val="21"/>
          <w:szCs w:val="21"/>
          <w:spacing w:val="3"/>
        </w:rPr>
        <w:t>识生产过程的人力也会减少。除非人工智能可以替代人类从事创意工作、进行知识</w:t>
      </w:r>
      <w:r>
        <w:rPr>
          <w:rFonts w:ascii="FangSong" w:hAnsi="FangSong" w:eastAsia="FangSong" w:cs="FangSong"/>
          <w:sz w:val="21"/>
          <w:szCs w:val="21"/>
          <w:spacing w:val="4"/>
        </w:rPr>
        <w:t xml:space="preserve">  </w:t>
      </w:r>
      <w:r>
        <w:rPr>
          <w:rFonts w:ascii="FangSong" w:hAnsi="FangSong" w:eastAsia="FangSong" w:cs="FangSong"/>
          <w:sz w:val="21"/>
          <w:szCs w:val="21"/>
          <w:spacing w:val="3"/>
        </w:rPr>
        <w:t>生产，否则这一重要瓶颈就很难被突破。至少在现在，人工智能还没有发展到这一</w:t>
      </w:r>
      <w:r>
        <w:rPr>
          <w:rFonts w:ascii="FangSong" w:hAnsi="FangSong" w:eastAsia="FangSong" w:cs="FangSong"/>
          <w:sz w:val="21"/>
          <w:szCs w:val="21"/>
          <w:spacing w:val="4"/>
        </w:rPr>
        <w:t xml:space="preserve">  </w:t>
      </w:r>
      <w:r>
        <w:rPr>
          <w:rFonts w:ascii="FangSong" w:hAnsi="FangSong" w:eastAsia="FangSong" w:cs="FangSong"/>
          <w:sz w:val="21"/>
          <w:szCs w:val="21"/>
          <w:spacing w:val="-10"/>
        </w:rPr>
        <w:t>水平。</w:t>
      </w:r>
    </w:p>
    <w:p>
      <w:pPr>
        <w:ind w:left="950"/>
        <w:spacing w:before="194" w:line="216" w:lineRule="auto"/>
        <w:rPr>
          <w:rFonts w:ascii="SimSun" w:hAnsi="SimSun" w:eastAsia="SimSun" w:cs="SimSun"/>
          <w:sz w:val="21"/>
          <w:szCs w:val="21"/>
        </w:rPr>
      </w:pPr>
      <w:r>
        <w:rPr>
          <w:rFonts w:ascii="SimSun" w:hAnsi="SimSun" w:eastAsia="SimSun" w:cs="SimSun"/>
          <w:sz w:val="21"/>
          <w:szCs w:val="21"/>
          <w:spacing w:val="-17"/>
        </w:rPr>
        <w:t>资料来源：陈永伟.人工智能与经济学：近期文献的一个综述.东北财经大学学报，2018,</w:t>
      </w:r>
    </w:p>
    <w:p>
      <w:pPr>
        <w:ind w:left="570"/>
        <w:spacing w:before="51" w:line="184" w:lineRule="auto"/>
        <w:rPr>
          <w:rFonts w:ascii="SimSun" w:hAnsi="SimSun" w:eastAsia="SimSun" w:cs="SimSun"/>
          <w:sz w:val="21"/>
          <w:szCs w:val="21"/>
        </w:rPr>
      </w:pPr>
      <w:r>
        <w:pict>
          <v:shape id="_x0000_s386" style="position:absolute;margin-left:406.502pt;margin-top:8.85518pt;mso-position-vertical-relative:text;mso-position-horizontal-relative:text;width:22pt;height:14.1pt;z-index:252591104;" filled="false" stroked="false" type="#_x0000_t202">
            <v:fill on="false"/>
            <v:stroke on="false"/>
            <v:path/>
            <v:imagedata o:title=""/>
            <o:lock v:ext="edit" aspectratio="false"/>
            <v:textbox inset="0mm,0mm,0mm,0mm">
              <w:txbxContent>
                <w:p>
                  <w:pPr>
                    <w:pStyle w:val="BodyText"/>
                    <w:ind w:left="20"/>
                    <w:spacing w:before="20" w:line="241" w:lineRule="exact"/>
                    <w:tabs>
                      <w:tab w:val="left" w:pos="419"/>
                    </w:tabs>
                    <w:rPr/>
                  </w:pPr>
                  <w:r>
                    <w:rPr>
                      <w:u w:val="single" w:color="auto"/>
                    </w:rPr>
                    <w:tab/>
                  </w:r>
                </w:p>
              </w:txbxContent>
            </v:textbox>
          </v:shape>
        </w:pict>
      </w:r>
      <w:r>
        <w:rPr>
          <w:rFonts w:ascii="SimSun" w:hAnsi="SimSun" w:eastAsia="SimSun" w:cs="SimSun"/>
          <w:sz w:val="21"/>
          <w:szCs w:val="21"/>
          <w:spacing w:val="-1"/>
        </w:rPr>
        <w:t>117(3):8-23.</w:t>
      </w:r>
    </w:p>
    <w:p>
      <w:pPr>
        <w:pStyle w:val="BodyText"/>
        <w:spacing w:line="255" w:lineRule="auto"/>
        <w:rPr/>
      </w:pPr>
      <w:r/>
    </w:p>
    <w:p>
      <w:pPr>
        <w:pStyle w:val="BodyText"/>
        <w:spacing w:line="255" w:lineRule="auto"/>
        <w:rPr/>
      </w:pPr>
      <w:r/>
    </w:p>
    <w:p>
      <w:pPr>
        <w:ind w:left="353"/>
        <w:spacing w:before="69" w:line="221" w:lineRule="auto"/>
        <w:outlineLvl w:val="1"/>
        <w:rPr>
          <w:rFonts w:ascii="SimHei" w:hAnsi="SimHei" w:eastAsia="SimHei" w:cs="SimHei"/>
          <w:sz w:val="21"/>
          <w:szCs w:val="21"/>
        </w:rPr>
      </w:pPr>
      <w:r>
        <w:rPr>
          <w:rFonts w:ascii="SimHei" w:hAnsi="SimHei" w:eastAsia="SimHei" w:cs="SimHei"/>
          <w:sz w:val="21"/>
          <w:szCs w:val="21"/>
          <w:b/>
          <w:bCs/>
          <w:spacing w:val="16"/>
        </w:rPr>
        <w:t>8.3.2</w:t>
      </w:r>
      <w:r>
        <w:rPr>
          <w:rFonts w:ascii="SimHei" w:hAnsi="SimHei" w:eastAsia="SimHei" w:cs="SimHei"/>
          <w:sz w:val="21"/>
          <w:szCs w:val="21"/>
          <w:spacing w:val="51"/>
        </w:rPr>
        <w:t xml:space="preserve">  </w:t>
      </w:r>
      <w:r>
        <w:rPr>
          <w:rFonts w:ascii="SimHei" w:hAnsi="SimHei" w:eastAsia="SimHei" w:cs="SimHei"/>
          <w:sz w:val="21"/>
          <w:szCs w:val="21"/>
          <w:b/>
          <w:bCs/>
          <w:spacing w:val="16"/>
        </w:rPr>
        <w:t>智能经济的主要特征</w:t>
      </w:r>
    </w:p>
    <w:p>
      <w:pPr>
        <w:pStyle w:val="BodyText"/>
        <w:spacing w:line="322" w:lineRule="auto"/>
        <w:rPr/>
      </w:pPr>
      <w:r/>
    </w:p>
    <w:p>
      <w:pPr>
        <w:ind w:left="820"/>
        <w:spacing w:before="68" w:line="219" w:lineRule="auto"/>
        <w:rPr>
          <w:rFonts w:ascii="SimSun" w:hAnsi="SimSun" w:eastAsia="SimSun" w:cs="SimSun"/>
          <w:sz w:val="21"/>
          <w:szCs w:val="21"/>
        </w:rPr>
      </w:pPr>
      <w:r>
        <w:rPr>
          <w:rFonts w:ascii="SimSun" w:hAnsi="SimSun" w:eastAsia="SimSun" w:cs="SimSun"/>
          <w:sz w:val="21"/>
          <w:szCs w:val="21"/>
          <w:spacing w:val="5"/>
        </w:rPr>
        <w:t>(1)人机交互方式的变革。</w:t>
      </w:r>
    </w:p>
    <w:p>
      <w:pPr>
        <w:ind w:right="9"/>
        <w:spacing w:before="71" w:line="219" w:lineRule="auto"/>
        <w:jc w:val="right"/>
        <w:rPr>
          <w:rFonts w:ascii="SimSun" w:hAnsi="SimSun" w:eastAsia="SimSun" w:cs="SimSun"/>
          <w:sz w:val="21"/>
          <w:szCs w:val="21"/>
        </w:rPr>
      </w:pPr>
      <w:r>
        <w:rPr>
          <w:rFonts w:ascii="SimSun" w:hAnsi="SimSun" w:eastAsia="SimSun" w:cs="SimSun"/>
          <w:sz w:val="21"/>
          <w:szCs w:val="21"/>
          <w:spacing w:val="5"/>
        </w:rPr>
        <w:t>在智能经济时代，智能终端会远远超越手机的范围，包括智能电器、各种可穿戴设</w:t>
      </w:r>
    </w:p>
    <w:p>
      <w:pPr>
        <w:spacing w:line="219" w:lineRule="auto"/>
        <w:sectPr>
          <w:pgSz w:w="9140" w:h="14250"/>
          <w:pgMar w:top="355" w:right="390" w:bottom="0" w:left="199" w:header="0" w:footer="0" w:gutter="0"/>
        </w:sectPr>
        <w:rPr>
          <w:rFonts w:ascii="SimSun" w:hAnsi="SimSun" w:eastAsia="SimSun" w:cs="SimSun"/>
          <w:sz w:val="21"/>
          <w:szCs w:val="21"/>
        </w:rPr>
      </w:pPr>
    </w:p>
    <w:p>
      <w:pPr>
        <w:pStyle w:val="BodyText"/>
        <w:spacing w:line="444" w:lineRule="auto"/>
        <w:rPr/>
      </w:pPr>
      <w:r>
        <w:drawing>
          <wp:anchor distT="0" distB="0" distL="0" distR="0" simplePos="0" relativeHeight="252597248" behindDoc="0" locked="0" layoutInCell="0" allowOverlap="1">
            <wp:simplePos x="0" y="0"/>
            <wp:positionH relativeFrom="page">
              <wp:posOffset>152410</wp:posOffset>
            </wp:positionH>
            <wp:positionV relativeFrom="page">
              <wp:posOffset>8039082</wp:posOffset>
            </wp:positionV>
            <wp:extent cx="1320793" cy="6350"/>
            <wp:effectExtent l="0" t="0" r="0" b="0"/>
            <wp:wrapNone/>
            <wp:docPr id="378" name="IM 378"/>
            <wp:cNvGraphicFramePr/>
            <a:graphic>
              <a:graphicData uri="http://schemas.openxmlformats.org/drawingml/2006/picture">
                <pic:pic>
                  <pic:nvPicPr>
                    <pic:cNvPr id="378" name="IM 378"/>
                    <pic:cNvPicPr/>
                  </pic:nvPicPr>
                  <pic:blipFill>
                    <a:blip r:embed="rId266"/>
                    <a:stretch>
                      <a:fillRect/>
                    </a:stretch>
                  </pic:blipFill>
                  <pic:spPr>
                    <a:xfrm rot="0">
                      <a:off x="0" y="0"/>
                      <a:ext cx="1320793" cy="6350"/>
                    </a:xfrm>
                    <a:prstGeom prst="rect">
                      <a:avLst/>
                    </a:prstGeom>
                  </pic:spPr>
                </pic:pic>
              </a:graphicData>
            </a:graphic>
          </wp:anchor>
        </w:drawing>
      </w:r>
      <w:r>
        <w:drawing>
          <wp:anchor distT="0" distB="0" distL="0" distR="0" simplePos="0" relativeHeight="252596224" behindDoc="1" locked="0" layoutInCell="0" allowOverlap="1">
            <wp:simplePos x="0" y="0"/>
            <wp:positionH relativeFrom="page">
              <wp:posOffset>146025</wp:posOffset>
            </wp:positionH>
            <wp:positionV relativeFrom="page">
              <wp:posOffset>6184911</wp:posOffset>
            </wp:positionV>
            <wp:extent cx="254036" cy="685805"/>
            <wp:effectExtent l="0" t="0" r="0" b="0"/>
            <wp:wrapNone/>
            <wp:docPr id="380" name="IM 380"/>
            <wp:cNvGraphicFramePr/>
            <a:graphic>
              <a:graphicData uri="http://schemas.openxmlformats.org/drawingml/2006/picture">
                <pic:pic>
                  <pic:nvPicPr>
                    <pic:cNvPr id="380" name="IM 380"/>
                    <pic:cNvPicPr/>
                  </pic:nvPicPr>
                  <pic:blipFill>
                    <a:blip r:embed="rId267"/>
                    <a:stretch>
                      <a:fillRect/>
                    </a:stretch>
                  </pic:blipFill>
                  <pic:spPr>
                    <a:xfrm rot="0">
                      <a:off x="0" y="0"/>
                      <a:ext cx="254036" cy="685805"/>
                    </a:xfrm>
                    <a:prstGeom prst="rect">
                      <a:avLst/>
                    </a:prstGeom>
                  </pic:spPr>
                </pic:pic>
              </a:graphicData>
            </a:graphic>
          </wp:anchor>
        </w:drawing>
      </w:r>
      <w:r/>
    </w:p>
    <w:p>
      <w:pPr>
        <w:ind w:right="311"/>
        <w:spacing w:before="71" w:line="244" w:lineRule="auto"/>
        <w:rPr>
          <w:rFonts w:ascii="SimSun" w:hAnsi="SimSun" w:eastAsia="SimSun" w:cs="SimSun"/>
          <w:sz w:val="22"/>
          <w:szCs w:val="22"/>
        </w:rPr>
      </w:pPr>
      <w:r>
        <w:rPr>
          <w:rFonts w:ascii="SimSun" w:hAnsi="SimSun" w:eastAsia="SimSun" w:cs="SimSun"/>
          <w:sz w:val="22"/>
          <w:szCs w:val="22"/>
          <w:spacing w:val="-6"/>
        </w:rPr>
        <w:t>备、无处不在的智能传感器等等，应用和服务的形态都会发生相应的变化，人们将会以</w:t>
      </w:r>
      <w:r>
        <w:rPr>
          <w:rFonts w:ascii="SimSun" w:hAnsi="SimSun" w:eastAsia="SimSun" w:cs="SimSun"/>
          <w:sz w:val="22"/>
          <w:szCs w:val="22"/>
          <w:spacing w:val="16"/>
        </w:rPr>
        <w:t xml:space="preserve"> </w:t>
      </w:r>
      <w:r>
        <w:rPr>
          <w:rFonts w:ascii="SimSun" w:hAnsi="SimSun" w:eastAsia="SimSun" w:cs="SimSun"/>
          <w:sz w:val="22"/>
          <w:szCs w:val="22"/>
          <w:spacing w:val="-12"/>
        </w:rPr>
        <w:t>更加自然的方式与机器和工具进行交流。</w:t>
      </w:r>
    </w:p>
    <w:p>
      <w:pPr>
        <w:ind w:left="419"/>
        <w:spacing w:before="70" w:line="219" w:lineRule="auto"/>
        <w:rPr>
          <w:rFonts w:ascii="SimSun" w:hAnsi="SimSun" w:eastAsia="SimSun" w:cs="SimSun"/>
          <w:sz w:val="22"/>
          <w:szCs w:val="22"/>
        </w:rPr>
      </w:pPr>
      <w:r>
        <w:rPr>
          <w:rFonts w:ascii="SimSun" w:hAnsi="SimSun" w:eastAsia="SimSun" w:cs="SimSun"/>
          <w:sz w:val="22"/>
          <w:szCs w:val="22"/>
          <w:spacing w:val="-5"/>
        </w:rPr>
        <w:t>(2)基础设施层面的巨大改变。</w:t>
      </w:r>
    </w:p>
    <w:p>
      <w:pPr>
        <w:ind w:right="283" w:firstLine="419"/>
        <w:spacing w:before="47" w:line="258" w:lineRule="auto"/>
        <w:rPr>
          <w:rFonts w:ascii="SimSun" w:hAnsi="SimSun" w:eastAsia="SimSun" w:cs="SimSun"/>
          <w:sz w:val="22"/>
          <w:szCs w:val="22"/>
        </w:rPr>
      </w:pPr>
      <w:r>
        <w:rPr>
          <w:rFonts w:ascii="SimSun" w:hAnsi="SimSun" w:eastAsia="SimSun" w:cs="SimSun"/>
          <w:sz w:val="22"/>
          <w:szCs w:val="22"/>
          <w:spacing w:val="-2"/>
        </w:rPr>
        <w:t>传统的</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2"/>
        </w:rPr>
        <w:t>CPU</w:t>
      </w:r>
      <w:r>
        <w:rPr>
          <w:rFonts w:ascii="SimSun" w:hAnsi="SimSun" w:eastAsia="SimSun" w:cs="SimSun"/>
          <w:sz w:val="22"/>
          <w:szCs w:val="22"/>
          <w:spacing w:val="-2"/>
        </w:rPr>
        <w:t>、操作系统、数据库将不再成为舞台的中央，新型的</w:t>
      </w:r>
      <w:r>
        <w:rPr>
          <w:rFonts w:ascii="Times New Roman" w:hAnsi="Times New Roman" w:eastAsia="Times New Roman" w:cs="Times New Roman"/>
          <w:sz w:val="22"/>
          <w:szCs w:val="22"/>
          <w:spacing w:val="-2"/>
        </w:rPr>
        <w:t>AI </w:t>
      </w:r>
      <w:r>
        <w:rPr>
          <w:rFonts w:ascii="SimSun" w:hAnsi="SimSun" w:eastAsia="SimSun" w:cs="SimSun"/>
          <w:sz w:val="22"/>
          <w:szCs w:val="22"/>
          <w:spacing w:val="-2"/>
        </w:rPr>
        <w:t>芯片、便捷高</w:t>
      </w:r>
      <w:r>
        <w:rPr>
          <w:rFonts w:ascii="SimSun" w:hAnsi="SimSun" w:eastAsia="SimSun" w:cs="SimSun"/>
          <w:sz w:val="22"/>
          <w:szCs w:val="22"/>
        </w:rPr>
        <w:t xml:space="preserve"> </w:t>
      </w:r>
      <w:r>
        <w:rPr>
          <w:rFonts w:ascii="SimSun" w:hAnsi="SimSun" w:eastAsia="SimSun" w:cs="SimSun"/>
          <w:sz w:val="22"/>
          <w:szCs w:val="22"/>
          <w:spacing w:val="-5"/>
        </w:rPr>
        <w:t>效的云服务、在各种各样的应用开发平台开放深度学习框架</w:t>
      </w:r>
      <w:r>
        <w:rPr>
          <w:rFonts w:ascii="SimSun" w:hAnsi="SimSun" w:eastAsia="SimSun" w:cs="SimSun"/>
          <w:sz w:val="22"/>
          <w:szCs w:val="22"/>
          <w:spacing w:val="-6"/>
        </w:rPr>
        <w:t>、通用的人工智能算法等都</w:t>
      </w:r>
      <w:r>
        <w:rPr>
          <w:rFonts w:ascii="SimSun" w:hAnsi="SimSun" w:eastAsia="SimSun" w:cs="SimSun"/>
          <w:sz w:val="22"/>
          <w:szCs w:val="22"/>
        </w:rPr>
        <w:t xml:space="preserve"> </w:t>
      </w:r>
      <w:r>
        <w:rPr>
          <w:rFonts w:ascii="SimSun" w:hAnsi="SimSun" w:eastAsia="SimSun" w:cs="SimSun"/>
          <w:sz w:val="22"/>
          <w:szCs w:val="22"/>
          <w:spacing w:val="-12"/>
        </w:rPr>
        <w:t>将成为这个时代新的基础设施。</w:t>
      </w:r>
    </w:p>
    <w:p>
      <w:pPr>
        <w:ind w:left="419"/>
        <w:spacing w:before="54" w:line="212" w:lineRule="auto"/>
        <w:rPr>
          <w:rFonts w:ascii="SimSun" w:hAnsi="SimSun" w:eastAsia="SimSun" w:cs="SimSun"/>
          <w:sz w:val="22"/>
          <w:szCs w:val="22"/>
        </w:rPr>
      </w:pPr>
      <w:r>
        <w:rPr>
          <w:rFonts w:ascii="Times New Roman" w:hAnsi="Times New Roman" w:eastAsia="Times New Roman" w:cs="Times New Roman"/>
          <w:sz w:val="22"/>
          <w:szCs w:val="22"/>
          <w:spacing w:val="-9"/>
        </w:rPr>
        <w:t>(3)</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9"/>
        </w:rPr>
        <w:t>催生新的业态。</w:t>
      </w:r>
    </w:p>
    <w:p>
      <w:pPr>
        <w:ind w:right="200" w:firstLine="419"/>
        <w:spacing w:before="90" w:line="258" w:lineRule="auto"/>
        <w:rPr>
          <w:rFonts w:ascii="SimSun" w:hAnsi="SimSun" w:eastAsia="SimSun" w:cs="SimSun"/>
          <w:sz w:val="22"/>
          <w:szCs w:val="22"/>
        </w:rPr>
      </w:pPr>
      <w:r>
        <w:rPr>
          <w:rFonts w:ascii="SimSun" w:hAnsi="SimSun" w:eastAsia="SimSun" w:cs="SimSun"/>
          <w:sz w:val="22"/>
          <w:szCs w:val="22"/>
          <w:spacing w:val="-2"/>
        </w:rPr>
        <w:t>交通、医疗、城市安全、教育等各个行业正在快速地实现智</w:t>
      </w:r>
      <w:r>
        <w:rPr>
          <w:rFonts w:ascii="SimSun" w:hAnsi="SimSun" w:eastAsia="SimSun" w:cs="SimSun"/>
          <w:sz w:val="22"/>
          <w:szCs w:val="22"/>
          <w:spacing w:val="-3"/>
        </w:rPr>
        <w:t>能化。新的消费需求、</w:t>
      </w:r>
      <w:r>
        <w:rPr>
          <w:rFonts w:ascii="SimSun" w:hAnsi="SimSun" w:eastAsia="SimSun" w:cs="SimSun"/>
          <w:sz w:val="22"/>
          <w:szCs w:val="22"/>
        </w:rPr>
        <w:t xml:space="preserve"> </w:t>
      </w:r>
      <w:r>
        <w:rPr>
          <w:rFonts w:ascii="SimSun" w:hAnsi="SimSun" w:eastAsia="SimSun" w:cs="SimSun"/>
          <w:sz w:val="22"/>
          <w:szCs w:val="22"/>
          <w:spacing w:val="-5"/>
        </w:rPr>
        <w:t>新的商业模式将层出不穷。人工智能正在渗透到各个不同的产业，切切实</w:t>
      </w:r>
      <w:r>
        <w:rPr>
          <w:rFonts w:ascii="SimSun" w:hAnsi="SimSun" w:eastAsia="SimSun" w:cs="SimSun"/>
          <w:sz w:val="22"/>
          <w:szCs w:val="22"/>
          <w:spacing w:val="-6"/>
        </w:rPr>
        <w:t>实地融入我们</w:t>
      </w:r>
      <w:r>
        <w:rPr>
          <w:rFonts w:ascii="SimSun" w:hAnsi="SimSun" w:eastAsia="SimSun" w:cs="SimSun"/>
          <w:sz w:val="22"/>
          <w:szCs w:val="22"/>
        </w:rPr>
        <w:t xml:space="preserve">  </w:t>
      </w:r>
      <w:r>
        <w:rPr>
          <w:rFonts w:ascii="SimSun" w:hAnsi="SimSun" w:eastAsia="SimSun" w:cs="SimSun"/>
          <w:sz w:val="22"/>
          <w:szCs w:val="22"/>
          <w:spacing w:val="-10"/>
        </w:rPr>
        <w:t>的生活、生产，看得见，摸得着。</w:t>
      </w:r>
    </w:p>
    <w:p>
      <w:pPr>
        <w:pStyle w:val="BodyText"/>
        <w:spacing w:line="340" w:lineRule="auto"/>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11"/>
        </w:rPr>
        <w:t>8.3.3</w:t>
      </w:r>
      <w:r>
        <w:rPr>
          <w:rFonts w:ascii="SimHei" w:hAnsi="SimHei" w:eastAsia="SimHei" w:cs="SimHei"/>
          <w:sz w:val="22"/>
          <w:szCs w:val="22"/>
          <w:spacing w:val="31"/>
        </w:rPr>
        <w:t xml:space="preserve">  </w:t>
      </w:r>
      <w:r>
        <w:rPr>
          <w:rFonts w:ascii="SimHei" w:hAnsi="SimHei" w:eastAsia="SimHei" w:cs="SimHei"/>
          <w:sz w:val="22"/>
          <w:szCs w:val="22"/>
          <w:b/>
          <w:bCs/>
          <w:spacing w:val="11"/>
        </w:rPr>
        <w:t>人工智能的经济效应</w:t>
      </w:r>
    </w:p>
    <w:p>
      <w:pPr>
        <w:pStyle w:val="BodyText"/>
        <w:spacing w:line="318" w:lineRule="auto"/>
        <w:rPr/>
      </w:pPr>
      <w:r/>
    </w:p>
    <w:p>
      <w:pPr>
        <w:ind w:left="330"/>
        <w:spacing w:before="72" w:line="220" w:lineRule="auto"/>
        <w:rPr>
          <w:rFonts w:ascii="SimSun" w:hAnsi="SimSun" w:eastAsia="SimSun" w:cs="SimSun"/>
          <w:sz w:val="22"/>
          <w:szCs w:val="22"/>
        </w:rPr>
      </w:pPr>
      <w:r>
        <w:rPr>
          <w:rFonts w:ascii="SimSun" w:hAnsi="SimSun" w:eastAsia="SimSun" w:cs="SimSun"/>
          <w:sz w:val="22"/>
          <w:szCs w:val="22"/>
          <w:spacing w:val="1"/>
        </w:rPr>
        <w:t>(1)人工智能与经济增长。</w:t>
      </w:r>
    </w:p>
    <w:p>
      <w:pPr>
        <w:ind w:right="200" w:firstLine="419"/>
        <w:spacing w:before="59" w:line="264" w:lineRule="auto"/>
        <w:rPr>
          <w:rFonts w:ascii="SimSun" w:hAnsi="SimSun" w:eastAsia="SimSun" w:cs="SimSun"/>
          <w:sz w:val="22"/>
          <w:szCs w:val="22"/>
        </w:rPr>
      </w:pPr>
      <w:r>
        <w:rPr>
          <w:rFonts w:ascii="SimSun" w:hAnsi="SimSun" w:eastAsia="SimSun" w:cs="SimSun"/>
          <w:sz w:val="22"/>
          <w:szCs w:val="22"/>
          <w:spacing w:val="-5"/>
        </w:rPr>
        <w:t>从理论渊源上看，关于人工智能对经济增长影响的讨论其实是关于自动化对经济增</w:t>
      </w:r>
      <w:r>
        <w:rPr>
          <w:rFonts w:ascii="SimSun" w:hAnsi="SimSun" w:eastAsia="SimSun" w:cs="SimSun"/>
          <w:sz w:val="22"/>
          <w:szCs w:val="22"/>
          <w:spacing w:val="3"/>
        </w:rPr>
        <w:t xml:space="preserve">  </w:t>
      </w:r>
      <w:r>
        <w:rPr>
          <w:rFonts w:ascii="SimSun" w:hAnsi="SimSun" w:eastAsia="SimSun" w:cs="SimSun"/>
          <w:sz w:val="22"/>
          <w:szCs w:val="22"/>
          <w:spacing w:val="-4"/>
        </w:rPr>
        <w:t>长影响讨论的延续。泽拉</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4"/>
        </w:rPr>
        <w:t>(Zeira)    </w:t>
      </w:r>
      <w:r>
        <w:rPr>
          <w:rFonts w:ascii="SimSun" w:hAnsi="SimSun" w:eastAsia="SimSun" w:cs="SimSun"/>
          <w:sz w:val="22"/>
          <w:szCs w:val="22"/>
          <w:spacing w:val="-4"/>
        </w:rPr>
        <w:t>曾提出过一个理论模型，用来分析自动化增长效应。</w:t>
      </w:r>
      <w:r>
        <w:rPr>
          <w:rFonts w:ascii="SimSun" w:hAnsi="SimSun" w:eastAsia="SimSun" w:cs="SimSun"/>
          <w:sz w:val="22"/>
          <w:szCs w:val="22"/>
        </w:rPr>
        <w:t xml:space="preserve"> </w:t>
      </w:r>
      <w:r>
        <w:rPr>
          <w:rFonts w:ascii="SimSun" w:hAnsi="SimSun" w:eastAsia="SimSun" w:cs="SimSun"/>
          <w:sz w:val="22"/>
          <w:szCs w:val="22"/>
          <w:spacing w:val="-3"/>
        </w:rPr>
        <w:t>在这个模型中，某一产业的产品可以通过两种技术——手工技术和工业技术进行生产。</w:t>
      </w:r>
      <w:r>
        <w:rPr>
          <w:rFonts w:ascii="SimSun" w:hAnsi="SimSun" w:eastAsia="SimSun" w:cs="SimSun"/>
          <w:sz w:val="22"/>
          <w:szCs w:val="22"/>
          <w:spacing w:val="12"/>
        </w:rPr>
        <w:t xml:space="preserve"> </w:t>
      </w:r>
      <w:r>
        <w:rPr>
          <w:rFonts w:ascii="SimSun" w:hAnsi="SimSun" w:eastAsia="SimSun" w:cs="SimSun"/>
          <w:sz w:val="22"/>
          <w:szCs w:val="22"/>
          <w:spacing w:val="-5"/>
        </w:rPr>
        <w:t>在这两种技术中，手工技术所需的劳动力投入更高，但所需的资本投入更</w:t>
      </w:r>
      <w:r>
        <w:rPr>
          <w:rFonts w:ascii="SimSun" w:hAnsi="SimSun" w:eastAsia="SimSun" w:cs="SimSun"/>
          <w:sz w:val="22"/>
          <w:szCs w:val="22"/>
          <w:spacing w:val="-6"/>
        </w:rPr>
        <w:t>低。究竟两种</w:t>
      </w:r>
      <w:r>
        <w:rPr>
          <w:rFonts w:ascii="SimSun" w:hAnsi="SimSun" w:eastAsia="SimSun" w:cs="SimSun"/>
          <w:sz w:val="22"/>
          <w:szCs w:val="22"/>
        </w:rPr>
        <w:t xml:space="preserve">  </w:t>
      </w:r>
      <w:r>
        <w:rPr>
          <w:rFonts w:ascii="SimSun" w:hAnsi="SimSun" w:eastAsia="SimSun" w:cs="SimSun"/>
          <w:sz w:val="22"/>
          <w:szCs w:val="22"/>
          <w:spacing w:val="-5"/>
        </w:rPr>
        <w:t>技术中的哪一种被用来进行生产，取决于技术水平。如果生产率很低，那么更多依靠手 </w:t>
      </w:r>
      <w:r>
        <w:rPr>
          <w:rFonts w:ascii="SimSun" w:hAnsi="SimSun" w:eastAsia="SimSun" w:cs="SimSun"/>
          <w:sz w:val="22"/>
          <w:szCs w:val="22"/>
          <w:spacing w:val="-5"/>
        </w:rPr>
        <w:t>工技术进行生产就更有利；而当生产率突破了一定的临界点时</w:t>
      </w:r>
      <w:r>
        <w:rPr>
          <w:rFonts w:ascii="SimSun" w:hAnsi="SimSun" w:eastAsia="SimSun" w:cs="SimSun"/>
          <w:sz w:val="22"/>
          <w:szCs w:val="22"/>
          <w:spacing w:val="-6"/>
        </w:rPr>
        <w:t>，转而采用工业技术进行</w:t>
      </w:r>
      <w:r>
        <w:rPr>
          <w:rFonts w:ascii="SimSun" w:hAnsi="SimSun" w:eastAsia="SimSun" w:cs="SimSun"/>
          <w:sz w:val="22"/>
          <w:szCs w:val="22"/>
        </w:rPr>
        <w:t xml:space="preserve">  </w:t>
      </w:r>
      <w:r>
        <w:rPr>
          <w:rFonts w:ascii="SimSun" w:hAnsi="SimSun" w:eastAsia="SimSun" w:cs="SimSun"/>
          <w:sz w:val="22"/>
          <w:szCs w:val="22"/>
          <w:spacing w:val="-13"/>
        </w:rPr>
        <w:t>生产就会变得更合算。这样，技术进步就会产生两个效应：</w:t>
      </w:r>
      <w:r>
        <w:rPr>
          <w:rFonts w:ascii="SimSun" w:hAnsi="SimSun" w:eastAsia="SimSun" w:cs="SimSun"/>
          <w:sz w:val="22"/>
          <w:szCs w:val="22"/>
          <w:spacing w:val="56"/>
        </w:rPr>
        <w:t xml:space="preserve"> </w:t>
      </w:r>
      <w:r>
        <w:rPr>
          <w:rFonts w:ascii="SimSun" w:hAnsi="SimSun" w:eastAsia="SimSun" w:cs="SimSun"/>
          <w:sz w:val="22"/>
          <w:szCs w:val="22"/>
          <w:spacing w:val="-13"/>
        </w:rPr>
        <w:t>一是直接对生产效率的提升，</w:t>
      </w:r>
      <w:r>
        <w:rPr>
          <w:rFonts w:ascii="SimSun" w:hAnsi="SimSun" w:eastAsia="SimSun" w:cs="SimSun"/>
          <w:sz w:val="22"/>
          <w:szCs w:val="22"/>
        </w:rPr>
        <w:t xml:space="preserve"> </w:t>
      </w:r>
      <w:r>
        <w:rPr>
          <w:rFonts w:ascii="SimSun" w:hAnsi="SimSun" w:eastAsia="SimSun" w:cs="SimSun"/>
          <w:sz w:val="22"/>
          <w:szCs w:val="22"/>
          <w:spacing w:val="-9"/>
        </w:rPr>
        <w:t>二是通过自动化来实现生产方式的改变。</w:t>
      </w:r>
      <w:r>
        <w:rPr>
          <w:rFonts w:ascii="SimSun" w:hAnsi="SimSun" w:eastAsia="SimSun" w:cs="SimSun"/>
          <w:sz w:val="22"/>
          <w:szCs w:val="22"/>
          <w:spacing w:val="49"/>
        </w:rPr>
        <w:t xml:space="preserve"> </w:t>
      </w:r>
      <w:r>
        <w:rPr>
          <w:rFonts w:ascii="SimSun" w:hAnsi="SimSun" w:eastAsia="SimSun" w:cs="SimSun"/>
          <w:sz w:val="22"/>
          <w:szCs w:val="22"/>
          <w:spacing w:val="-9"/>
        </w:rPr>
        <w:t>一个经济中有很多产业，不同产业实现自动化 </w:t>
      </w:r>
      <w:r>
        <w:rPr>
          <w:rFonts w:ascii="SimSun" w:hAnsi="SimSun" w:eastAsia="SimSun" w:cs="SimSun"/>
          <w:sz w:val="22"/>
          <w:szCs w:val="22"/>
          <w:spacing w:val="-5"/>
        </w:rPr>
        <w:t>的临界条件不同，因而生产率的增长和自动化的程度将呈现一种连续函数关系。当自动 </w:t>
      </w:r>
      <w:r>
        <w:rPr>
          <w:rFonts w:ascii="SimSun" w:hAnsi="SimSun" w:eastAsia="SimSun" w:cs="SimSun"/>
          <w:sz w:val="22"/>
          <w:szCs w:val="22"/>
          <w:spacing w:val="-5"/>
        </w:rPr>
        <w:t>化程度较高时，经济中的资本回报份额也就较高，因而当经济处于最优增长路径时，增 </w:t>
      </w:r>
      <w:r>
        <w:rPr>
          <w:rFonts w:ascii="SimSun" w:hAnsi="SimSun" w:eastAsia="SimSun" w:cs="SimSun"/>
          <w:sz w:val="22"/>
          <w:szCs w:val="22"/>
          <w:spacing w:val="-5"/>
        </w:rPr>
        <w:t>长率将主要取决于两个条件：生产率的增长速度及经济中的资本回报</w:t>
      </w:r>
      <w:r>
        <w:rPr>
          <w:rFonts w:ascii="SimSun" w:hAnsi="SimSun" w:eastAsia="SimSun" w:cs="SimSun"/>
          <w:sz w:val="22"/>
          <w:szCs w:val="22"/>
          <w:spacing w:val="-6"/>
        </w:rPr>
        <w:t>份额。更高的生产</w:t>
      </w:r>
      <w:r>
        <w:rPr>
          <w:rFonts w:ascii="SimSun" w:hAnsi="SimSun" w:eastAsia="SimSun" w:cs="SimSun"/>
          <w:sz w:val="22"/>
          <w:szCs w:val="22"/>
        </w:rPr>
        <w:t xml:space="preserve">  </w:t>
      </w:r>
      <w:r>
        <w:rPr>
          <w:rFonts w:ascii="SimSun" w:hAnsi="SimSun" w:eastAsia="SimSun" w:cs="SimSun"/>
          <w:sz w:val="22"/>
          <w:szCs w:val="22"/>
          <w:spacing w:val="-17"/>
        </w:rPr>
        <w:t>率及更高的资本回报份额都会让经济获得更高速的增长。①②</w:t>
      </w:r>
    </w:p>
    <w:p>
      <w:pPr>
        <w:pStyle w:val="BodyText"/>
        <w:spacing w:line="315" w:lineRule="auto"/>
        <w:rPr/>
      </w:pPr>
      <w:r/>
    </w:p>
    <w:p>
      <w:pPr>
        <w:ind w:left="252"/>
        <w:spacing w:before="72" w:line="219" w:lineRule="auto"/>
        <w:rPr>
          <w:rFonts w:ascii="SimSun" w:hAnsi="SimSun" w:eastAsia="SimSun" w:cs="SimSun"/>
          <w:sz w:val="22"/>
          <w:szCs w:val="22"/>
        </w:rPr>
      </w:pPr>
      <w:r>
        <w:rPr>
          <w:rFonts w:ascii="SimSun" w:hAnsi="SimSun" w:eastAsia="SimSun" w:cs="SimSun"/>
          <w:sz w:val="22"/>
          <w:szCs w:val="22"/>
          <w:b/>
          <w:bCs/>
          <w:spacing w:val="-21"/>
        </w:rPr>
        <w:t>阅读材料</w:t>
      </w:r>
    </w:p>
    <w:p>
      <w:pPr>
        <w:ind w:left="2603"/>
        <w:spacing w:before="90" w:line="222" w:lineRule="auto"/>
        <w:rPr>
          <w:rFonts w:ascii="SimHei" w:hAnsi="SimHei" w:eastAsia="SimHei" w:cs="SimHei"/>
          <w:sz w:val="22"/>
          <w:szCs w:val="22"/>
        </w:rPr>
      </w:pPr>
      <w:r>
        <w:rPr>
          <w:rFonts w:ascii="SimHei" w:hAnsi="SimHei" w:eastAsia="SimHei" w:cs="SimHei"/>
          <w:sz w:val="22"/>
          <w:szCs w:val="22"/>
          <w:b/>
          <w:bCs/>
          <w:spacing w:val="2"/>
        </w:rPr>
        <w:t>大疆公司如何走向“智能空间”</w:t>
      </w:r>
    </w:p>
    <w:p>
      <w:pPr>
        <w:ind w:left="249" w:right="410" w:firstLine="430"/>
        <w:spacing w:before="155" w:line="256" w:lineRule="auto"/>
        <w:jc w:val="both"/>
        <w:rPr>
          <w:rFonts w:ascii="FangSong" w:hAnsi="FangSong" w:eastAsia="FangSong" w:cs="FangSong"/>
          <w:sz w:val="22"/>
          <w:szCs w:val="22"/>
        </w:rPr>
      </w:pPr>
      <w:r>
        <w:rPr>
          <w:rFonts w:ascii="FangSong" w:hAnsi="FangSong" w:eastAsia="FangSong" w:cs="FangSong"/>
          <w:sz w:val="22"/>
          <w:szCs w:val="22"/>
          <w:spacing w:val="-5"/>
        </w:rPr>
        <w:t>创立15年后，大疆成了民用无人机的代名词，全球市场占比超八成，行</w:t>
      </w:r>
      <w:r>
        <w:rPr>
          <w:rFonts w:ascii="FangSong" w:hAnsi="FangSong" w:eastAsia="FangSong" w:cs="FangSong"/>
          <w:sz w:val="22"/>
          <w:szCs w:val="22"/>
          <w:spacing w:val="-6"/>
        </w:rPr>
        <w:t>业“老</w:t>
      </w:r>
      <w:r>
        <w:rPr>
          <w:rFonts w:ascii="FangSong" w:hAnsi="FangSong" w:eastAsia="FangSong" w:cs="FangSong"/>
          <w:sz w:val="22"/>
          <w:szCs w:val="22"/>
        </w:rPr>
        <w:t xml:space="preserve"> </w:t>
      </w:r>
      <w:r>
        <w:rPr>
          <w:rFonts w:ascii="FangSong" w:hAnsi="FangSong" w:eastAsia="FangSong" w:cs="FangSong"/>
          <w:sz w:val="22"/>
          <w:szCs w:val="22"/>
          <w:spacing w:val="-3"/>
        </w:rPr>
        <w:t>大”地位无可撼动。高光之外，深圳市大疆创新科技</w:t>
      </w:r>
      <w:r>
        <w:rPr>
          <w:rFonts w:ascii="FangSong" w:hAnsi="FangSong" w:eastAsia="FangSong" w:cs="FangSong"/>
          <w:sz w:val="22"/>
          <w:szCs w:val="22"/>
          <w:spacing w:val="-4"/>
        </w:rPr>
        <w:t>有限公司也迎来了更多审视。</w:t>
      </w:r>
      <w:r>
        <w:rPr>
          <w:rFonts w:ascii="FangSong" w:hAnsi="FangSong" w:eastAsia="FangSong" w:cs="FangSong"/>
          <w:sz w:val="22"/>
          <w:szCs w:val="22"/>
        </w:rPr>
        <w:t xml:space="preserve"> </w:t>
      </w:r>
      <w:r>
        <w:rPr>
          <w:rFonts w:ascii="FangSong" w:hAnsi="FangSong" w:eastAsia="FangSong" w:cs="FangSong"/>
          <w:sz w:val="22"/>
          <w:szCs w:val="22"/>
          <w:spacing w:val="-6"/>
        </w:rPr>
        <w:t>市场见顶的忧虑，增收乏力的猜测，国外“制裁”的威胁，都和这家明星企业交织</w:t>
      </w:r>
      <w:r>
        <w:rPr>
          <w:rFonts w:ascii="FangSong" w:hAnsi="FangSong" w:eastAsia="FangSong" w:cs="FangSong"/>
          <w:sz w:val="22"/>
          <w:szCs w:val="22"/>
        </w:rPr>
        <w:t xml:space="preserve">  </w:t>
      </w:r>
      <w:r>
        <w:rPr>
          <w:rFonts w:ascii="FangSong" w:hAnsi="FangSong" w:eastAsia="FangSong" w:cs="FangSong"/>
          <w:sz w:val="22"/>
          <w:szCs w:val="22"/>
          <w:spacing w:val="-9"/>
        </w:rPr>
        <w:t>在一起。外界希望了解大疆如何设定未来的前进方向。</w:t>
      </w:r>
    </w:p>
    <w:p>
      <w:pPr>
        <w:ind w:left="680"/>
        <w:spacing w:before="99" w:line="219" w:lineRule="auto"/>
        <w:rPr>
          <w:rFonts w:ascii="FangSong" w:hAnsi="FangSong" w:eastAsia="FangSong" w:cs="FangSong"/>
          <w:sz w:val="22"/>
          <w:szCs w:val="22"/>
        </w:rPr>
      </w:pPr>
      <w:r>
        <w:rPr>
          <w:rFonts w:ascii="FangSong" w:hAnsi="FangSong" w:eastAsia="FangSong" w:cs="FangSong"/>
          <w:sz w:val="22"/>
          <w:szCs w:val="22"/>
          <w:spacing w:val="-8"/>
        </w:rPr>
        <w:t>在大疆定义的“使命”中有两个关键词：“空间智能”与“科技之美”。显然，</w:t>
      </w:r>
    </w:p>
    <w:p>
      <w:pPr>
        <w:pStyle w:val="BodyText"/>
        <w:spacing w:line="300" w:lineRule="auto"/>
        <w:rPr/>
      </w:pPr>
      <w:r/>
    </w:p>
    <w:p>
      <w:pPr>
        <w:pStyle w:val="BodyText"/>
        <w:spacing w:line="300" w:lineRule="auto"/>
        <w:rPr/>
      </w:pPr>
      <w:r/>
    </w:p>
    <w:p>
      <w:pPr>
        <w:ind w:left="330"/>
        <w:spacing w:before="56" w:line="216"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1"/>
        </w:rPr>
        <w:t xml:space="preserve"> </w:t>
      </w:r>
      <w:r>
        <w:rPr>
          <w:rFonts w:ascii="SimSun" w:hAnsi="SimSun" w:eastAsia="SimSun" w:cs="SimSun"/>
          <w:sz w:val="17"/>
          <w:szCs w:val="17"/>
          <w:spacing w:val="1"/>
        </w:rPr>
        <w:t>陈永伟.人工智能与经济学：近期文献的一个综述，东北财经大学学报，2018,</w:t>
      </w:r>
      <w:r>
        <w:rPr>
          <w:rFonts w:ascii="SimSun" w:hAnsi="SimSun" w:eastAsia="SimSun" w:cs="SimSun"/>
          <w:sz w:val="17"/>
          <w:szCs w:val="17"/>
        </w:rPr>
        <w:t>117(3):8-23.</w:t>
      </w:r>
    </w:p>
    <w:p>
      <w:pPr>
        <w:ind w:right="274" w:firstLine="330"/>
        <w:spacing w:before="20" w:line="220" w:lineRule="auto"/>
        <w:rPr>
          <w:rFonts w:ascii="SimSun" w:hAnsi="SimSun" w:eastAsia="SimSun" w:cs="SimSun"/>
          <w:sz w:val="17"/>
          <w:szCs w:val="17"/>
        </w:rPr>
      </w:pPr>
      <w:r>
        <w:rPr>
          <w:rFonts w:ascii="SimSun" w:hAnsi="SimSun" w:eastAsia="SimSun" w:cs="SimSun"/>
          <w:sz w:val="17"/>
          <w:szCs w:val="17"/>
          <w:spacing w:val="-1"/>
        </w:rPr>
        <w:t>②</w:t>
      </w:r>
      <w:r>
        <w:rPr>
          <w:rFonts w:ascii="SimSun" w:hAnsi="SimSun" w:eastAsia="SimSun" w:cs="SimSun"/>
          <w:sz w:val="17"/>
          <w:szCs w:val="17"/>
          <w:spacing w:val="85"/>
        </w:rPr>
        <w:t xml:space="preserve"> </w:t>
      </w:r>
      <w:r>
        <w:rPr>
          <w:rFonts w:ascii="SimSun" w:hAnsi="SimSun" w:eastAsia="SimSun" w:cs="SimSun"/>
          <w:sz w:val="17"/>
          <w:szCs w:val="17"/>
          <w:spacing w:val="-1"/>
        </w:rPr>
        <w:t>李晓华，曾昭睿.前沿技术创新与新兴产业演进规律探析：以人工智能为例.财经问题研究，2019(12);</w:t>
      </w:r>
      <w:r>
        <w:rPr>
          <w:rFonts w:ascii="SimSun" w:hAnsi="SimSun" w:eastAsia="SimSun" w:cs="SimSun"/>
          <w:sz w:val="17"/>
          <w:szCs w:val="17"/>
        </w:rPr>
        <w:t xml:space="preserve"> </w:t>
      </w:r>
      <w:r>
        <w:rPr>
          <w:rFonts w:ascii="SimSun" w:hAnsi="SimSun" w:eastAsia="SimSun" w:cs="SimSun"/>
          <w:sz w:val="17"/>
          <w:szCs w:val="17"/>
          <w:spacing w:val="-2"/>
        </w:rPr>
        <w:t>30-40.</w:t>
      </w:r>
    </w:p>
    <w:p>
      <w:pPr>
        <w:spacing w:line="220" w:lineRule="auto"/>
        <w:sectPr>
          <w:headerReference w:type="default" r:id="rId265"/>
          <w:pgSz w:w="9140" w:h="14250"/>
          <w:pgMar w:top="598" w:right="459" w:bottom="0" w:left="219" w:header="426" w:footer="0" w:gutter="0"/>
        </w:sectPr>
        <w:rPr>
          <w:rFonts w:ascii="SimSun" w:hAnsi="SimSun" w:eastAsia="SimSun" w:cs="SimSun"/>
          <w:sz w:val="17"/>
          <w:szCs w:val="17"/>
        </w:rPr>
      </w:pPr>
    </w:p>
    <w:p>
      <w:pPr>
        <w:rPr>
          <w:rFonts w:ascii="SimHei" w:hAnsi="SimHei" w:eastAsia="SimHei" w:cs="SimHei"/>
          <w:sz w:val="17"/>
          <w:szCs w:val="17"/>
        </w:rPr>
      </w:pPr>
      <w:r>
        <w:drawing>
          <wp:anchor distT="0" distB="0" distL="0" distR="0" simplePos="0" relativeHeight="252602368" behindDoc="1" locked="0" layoutInCell="0" allowOverlap="1">
            <wp:simplePos x="0" y="0"/>
            <wp:positionH relativeFrom="page">
              <wp:posOffset>5391127</wp:posOffset>
            </wp:positionH>
            <wp:positionV relativeFrom="page">
              <wp:posOffset>5162583</wp:posOffset>
            </wp:positionV>
            <wp:extent cx="254036" cy="698473"/>
            <wp:effectExtent l="0" t="0" r="0" b="0"/>
            <wp:wrapNone/>
            <wp:docPr id="382" name="IM 382"/>
            <wp:cNvGraphicFramePr/>
            <a:graphic>
              <a:graphicData uri="http://schemas.openxmlformats.org/drawingml/2006/picture">
                <pic:pic>
                  <pic:nvPicPr>
                    <pic:cNvPr id="382" name="IM 382"/>
                    <pic:cNvPicPr/>
                  </pic:nvPicPr>
                  <pic:blipFill>
                    <a:blip r:embed="rId268"/>
                    <a:stretch>
                      <a:fillRect/>
                    </a:stretch>
                  </pic:blipFill>
                  <pic:spPr>
                    <a:xfrm rot="0">
                      <a:off x="0" y="0"/>
                      <a:ext cx="254036" cy="698473"/>
                    </a:xfrm>
                    <a:prstGeom prst="rect">
                      <a:avLst/>
                    </a:prstGeom>
                  </pic:spPr>
                </pic:pic>
              </a:graphicData>
            </a:graphic>
          </wp:anchor>
        </w:drawing>
      </w:r>
      <w:r>
        <w:rPr>
          <w:rFonts w:ascii="SimSun" w:hAnsi="SimSun" w:eastAsia="SimSun" w:cs="SimSun"/>
          <w:sz w:val="15"/>
          <w:szCs w:val="15"/>
          <w:spacing w:val="-10"/>
          <w:position w:val="-1"/>
        </w:rPr>
        <w:t>194</w:t>
      </w:r>
      <w:r>
        <w:rPr>
          <w:rFonts w:ascii="SimSun" w:hAnsi="SimSun" w:eastAsia="SimSun" w:cs="SimSun"/>
          <w:sz w:val="15"/>
          <w:szCs w:val="15"/>
          <w:spacing w:val="-22"/>
          <w:position w:val="-1"/>
        </w:rPr>
        <w:t xml:space="preserve"> </w:t>
      </w:r>
      <w:r>
        <w:rPr>
          <w:sz w:val="15"/>
          <w:szCs w:val="15"/>
          <w:position w:val="-8"/>
        </w:rPr>
        <w:drawing>
          <wp:inline distT="0" distB="0" distL="0" distR="0">
            <wp:extent cx="222231" cy="228662"/>
            <wp:effectExtent l="0" t="0" r="0" b="0"/>
            <wp:docPr id="384" name="IM 384"/>
            <wp:cNvGraphicFramePr/>
            <a:graphic>
              <a:graphicData uri="http://schemas.openxmlformats.org/drawingml/2006/picture">
                <pic:pic>
                  <pic:nvPicPr>
                    <pic:cNvPr id="384" name="IM 384"/>
                    <pic:cNvPicPr/>
                  </pic:nvPicPr>
                  <pic:blipFill>
                    <a:blip r:embed="rId269"/>
                    <a:stretch>
                      <a:fillRect/>
                    </a:stretch>
                  </pic:blipFill>
                  <pic:spPr>
                    <a:xfrm rot="0">
                      <a:off x="0" y="0"/>
                      <a:ext cx="222231" cy="228662"/>
                    </a:xfrm>
                    <a:prstGeom prst="rect">
                      <a:avLst/>
                    </a:prstGeom>
                  </pic:spPr>
                </pic:pic>
              </a:graphicData>
            </a:graphic>
          </wp:inline>
        </w:drawing>
      </w:r>
      <w:r>
        <w:rPr>
          <w:rFonts w:ascii="SimHei" w:hAnsi="SimHei" w:eastAsia="SimHei" w:cs="SimHei"/>
          <w:sz w:val="17"/>
          <w:szCs w:val="17"/>
          <w:spacing w:val="-10"/>
        </w:rPr>
        <w:t>数字经济概论</w:t>
      </w:r>
    </w:p>
    <w:p>
      <w:pPr>
        <w:pStyle w:val="BodyText"/>
        <w:spacing w:line="474" w:lineRule="auto"/>
        <w:rPr/>
      </w:pPr>
      <w:r/>
    </w:p>
    <w:p>
      <w:pPr>
        <w:ind w:left="580" w:right="120"/>
        <w:spacing w:before="69" w:line="273" w:lineRule="auto"/>
        <w:rPr>
          <w:rFonts w:ascii="FangSong" w:hAnsi="FangSong" w:eastAsia="FangSong" w:cs="FangSong"/>
          <w:sz w:val="21"/>
          <w:szCs w:val="21"/>
        </w:rPr>
      </w:pPr>
      <w:bookmarkStart w:name="bookmark14" w:id="14"/>
      <w:bookmarkEnd w:id="14"/>
      <w:r>
        <w:rPr>
          <w:rFonts w:ascii="FangSong" w:hAnsi="FangSong" w:eastAsia="FangSong" w:cs="FangSong"/>
          <w:sz w:val="21"/>
          <w:szCs w:val="21"/>
          <w:spacing w:val="-2"/>
        </w:rPr>
        <w:t>大疆的野心并不在“飞”,而在“智能”。大疆公司创始人汪滔曾表示，如果大疆在</w:t>
      </w:r>
      <w:r>
        <w:rPr>
          <w:rFonts w:ascii="FangSong" w:hAnsi="FangSong" w:eastAsia="FangSong" w:cs="FangSong"/>
          <w:sz w:val="21"/>
          <w:szCs w:val="21"/>
          <w:spacing w:val="-2"/>
        </w:rPr>
        <w:t xml:space="preserve">   </w:t>
      </w:r>
      <w:r>
        <w:rPr>
          <w:rFonts w:ascii="FangSong" w:hAnsi="FangSong" w:eastAsia="FangSong" w:cs="FangSong"/>
          <w:sz w:val="21"/>
          <w:szCs w:val="21"/>
          <w:spacing w:val="4"/>
        </w:rPr>
        <w:t>机器人视觉方面取得突破，应用范围将非常广阔，无人驾驶、工业</w:t>
      </w:r>
      <w:r>
        <w:rPr>
          <w:rFonts w:ascii="FangSong" w:hAnsi="FangSong" w:eastAsia="FangSong" w:cs="FangSong"/>
          <w:sz w:val="21"/>
          <w:szCs w:val="21"/>
          <w:spacing w:val="3"/>
        </w:rPr>
        <w:t>制造、家庭机器</w:t>
      </w:r>
      <w:r>
        <w:rPr>
          <w:rFonts w:ascii="FangSong" w:hAnsi="FangSong" w:eastAsia="FangSong" w:cs="FangSong"/>
          <w:sz w:val="21"/>
          <w:szCs w:val="21"/>
          <w:spacing w:val="3"/>
        </w:rPr>
        <w:t xml:space="preserve">  </w:t>
      </w:r>
      <w:r>
        <w:rPr>
          <w:rFonts w:ascii="FangSong" w:hAnsi="FangSong" w:eastAsia="FangSong" w:cs="FangSong"/>
          <w:sz w:val="21"/>
          <w:szCs w:val="21"/>
          <w:spacing w:val="4"/>
        </w:rPr>
        <w:t>人等，都将成为大疆的用武之地。大疆创新科技有限公司总裁罗镇</w:t>
      </w:r>
      <w:r>
        <w:rPr>
          <w:rFonts w:ascii="FangSong" w:hAnsi="FangSong" w:eastAsia="FangSong" w:cs="FangSong"/>
          <w:sz w:val="21"/>
          <w:szCs w:val="21"/>
          <w:spacing w:val="3"/>
        </w:rPr>
        <w:t>华的解释更为具</w:t>
      </w:r>
      <w:r>
        <w:rPr>
          <w:rFonts w:ascii="FangSong" w:hAnsi="FangSong" w:eastAsia="FangSong" w:cs="FangSong"/>
          <w:sz w:val="21"/>
          <w:szCs w:val="21"/>
          <w:spacing w:val="3"/>
        </w:rPr>
        <w:t xml:space="preserve">  </w:t>
      </w:r>
      <w:r>
        <w:rPr>
          <w:rFonts w:ascii="FangSong" w:hAnsi="FangSong" w:eastAsia="FangSong" w:cs="FangSong"/>
          <w:sz w:val="21"/>
          <w:szCs w:val="21"/>
          <w:spacing w:val="3"/>
        </w:rPr>
        <w:t>体，如果智能化水平与技术可靠性再提高一个级别，那么大疆所提出的“空间智能”</w:t>
      </w:r>
      <w:r>
        <w:rPr>
          <w:rFonts w:ascii="FangSong" w:hAnsi="FangSong" w:eastAsia="FangSong" w:cs="FangSong"/>
          <w:sz w:val="21"/>
          <w:szCs w:val="21"/>
          <w:spacing w:val="12"/>
        </w:rPr>
        <w:t xml:space="preserve"> </w:t>
      </w:r>
      <w:r>
        <w:rPr>
          <w:rFonts w:ascii="FangSong" w:hAnsi="FangSong" w:eastAsia="FangSong" w:cs="FangSong"/>
          <w:sz w:val="21"/>
          <w:szCs w:val="21"/>
          <w:spacing w:val="-2"/>
        </w:rPr>
        <w:t>时代可能就到来了。“未来，可能人们日常生活中的大部分设备都是机器人，</w:t>
      </w:r>
      <w:r>
        <w:rPr>
          <w:rFonts w:ascii="FangSong" w:hAnsi="FangSong" w:eastAsia="FangSong" w:cs="FangSong"/>
          <w:sz w:val="21"/>
          <w:szCs w:val="21"/>
          <w:spacing w:val="-3"/>
        </w:rPr>
        <w:t>具有感</w:t>
      </w:r>
      <w:r>
        <w:rPr>
          <w:rFonts w:ascii="FangSong" w:hAnsi="FangSong" w:eastAsia="FangSong" w:cs="FangSong"/>
          <w:sz w:val="21"/>
          <w:szCs w:val="21"/>
        </w:rPr>
        <w:t xml:space="preserve">   </w:t>
      </w:r>
      <w:r>
        <w:rPr>
          <w:rFonts w:ascii="FangSong" w:hAnsi="FangSong" w:eastAsia="FangSong" w:cs="FangSong"/>
          <w:sz w:val="21"/>
          <w:szCs w:val="21"/>
          <w:spacing w:val="3"/>
        </w:rPr>
        <w:t>知环境并与环境精细互动的能力，能完成很多复杂的工作。大疆储备了许多技术为</w:t>
      </w:r>
      <w:r>
        <w:rPr>
          <w:rFonts w:ascii="FangSong" w:hAnsi="FangSong" w:eastAsia="FangSong" w:cs="FangSong"/>
          <w:sz w:val="21"/>
          <w:szCs w:val="21"/>
          <w:spacing w:val="3"/>
        </w:rPr>
        <w:t xml:space="preserve">   </w:t>
      </w:r>
      <w:r>
        <w:rPr>
          <w:rFonts w:ascii="FangSong" w:hAnsi="FangSong" w:eastAsia="FangSong" w:cs="FangSong"/>
          <w:sz w:val="21"/>
          <w:szCs w:val="21"/>
          <w:spacing w:val="-5"/>
        </w:rPr>
        <w:t>迎接这个时代做准备。”</w:t>
      </w:r>
    </w:p>
    <w:p>
      <w:pPr>
        <w:ind w:left="580" w:right="306" w:firstLine="419"/>
        <w:spacing w:before="126" w:line="274" w:lineRule="auto"/>
        <w:jc w:val="both"/>
        <w:rPr>
          <w:rFonts w:ascii="FangSong" w:hAnsi="FangSong" w:eastAsia="FangSong" w:cs="FangSong"/>
          <w:sz w:val="21"/>
          <w:szCs w:val="21"/>
        </w:rPr>
      </w:pPr>
      <w:r>
        <w:rPr>
          <w:rFonts w:ascii="FangSong" w:hAnsi="FangSong" w:eastAsia="FangSong" w:cs="FangSong"/>
          <w:sz w:val="21"/>
          <w:szCs w:val="21"/>
          <w:spacing w:val="4"/>
        </w:rPr>
        <w:t>在“空间智能”时代到来之前，大疆正努力在固有的业务版图上探索更多可能</w:t>
      </w:r>
      <w:r>
        <w:rPr>
          <w:rFonts w:ascii="FangSong" w:hAnsi="FangSong" w:eastAsia="FangSong" w:cs="FangSong"/>
          <w:sz w:val="21"/>
          <w:szCs w:val="21"/>
          <w:spacing w:val="11"/>
        </w:rPr>
        <w:t xml:space="preserve"> </w:t>
      </w:r>
      <w:r>
        <w:rPr>
          <w:rFonts w:ascii="FangSong" w:hAnsi="FangSong" w:eastAsia="FangSong" w:cs="FangSong"/>
          <w:sz w:val="21"/>
          <w:szCs w:val="21"/>
          <w:spacing w:val="4"/>
        </w:rPr>
        <w:t>性。有价值的产品一定是实现某种功能的载体。从这个维度看，无人机正是实现对</w:t>
      </w:r>
      <w:r>
        <w:rPr>
          <w:rFonts w:ascii="FangSong" w:hAnsi="FangSong" w:eastAsia="FangSong" w:cs="FangSong"/>
          <w:sz w:val="21"/>
          <w:szCs w:val="21"/>
        </w:rPr>
        <w:t xml:space="preserve"> </w:t>
      </w:r>
      <w:r>
        <w:rPr>
          <w:rFonts w:ascii="FangSong" w:hAnsi="FangSong" w:eastAsia="FangSong" w:cs="FangSong"/>
          <w:sz w:val="21"/>
          <w:szCs w:val="21"/>
          <w:spacing w:val="4"/>
        </w:rPr>
        <w:t>低空资源有效利用的载体，大疆可以在很多领域显现身手。在消费领域，大疆以不</w:t>
      </w:r>
      <w:r>
        <w:rPr>
          <w:rFonts w:ascii="FangSong" w:hAnsi="FangSong" w:eastAsia="FangSong" w:cs="FangSong"/>
          <w:sz w:val="21"/>
          <w:szCs w:val="21"/>
          <w:spacing w:val="3"/>
        </w:rPr>
        <w:t xml:space="preserve"> </w:t>
      </w:r>
      <w:r>
        <w:rPr>
          <w:rFonts w:ascii="FangSong" w:hAnsi="FangSong" w:eastAsia="FangSong" w:cs="FangSong"/>
          <w:sz w:val="21"/>
          <w:szCs w:val="21"/>
          <w:spacing w:val="4"/>
        </w:rPr>
        <w:t>断优化的产品巩固市场优势。罗镇华表示，大众视频创作与视频消费是一个刚刚步</w:t>
      </w:r>
      <w:r>
        <w:rPr>
          <w:rFonts w:ascii="FangSong" w:hAnsi="FangSong" w:eastAsia="FangSong" w:cs="FangSong"/>
          <w:sz w:val="21"/>
          <w:szCs w:val="21"/>
          <w:spacing w:val="3"/>
        </w:rPr>
        <w:t xml:space="preserve"> </w:t>
      </w:r>
      <w:r>
        <w:rPr>
          <w:rFonts w:ascii="FangSong" w:hAnsi="FangSong" w:eastAsia="FangSong" w:cs="FangSong"/>
          <w:sz w:val="21"/>
          <w:szCs w:val="21"/>
          <w:spacing w:val="3"/>
        </w:rPr>
        <w:t>入快车道的领域，视频设备的性能提升与视频传播观看平台的爆发，吸引了许多新</w:t>
      </w:r>
      <w:r>
        <w:rPr>
          <w:rFonts w:ascii="FangSong" w:hAnsi="FangSong" w:eastAsia="FangSong" w:cs="FangSong"/>
          <w:sz w:val="21"/>
          <w:szCs w:val="21"/>
          <w:spacing w:val="13"/>
        </w:rPr>
        <w:t xml:space="preserve"> </w:t>
      </w:r>
      <w:r>
        <w:rPr>
          <w:rFonts w:ascii="FangSong" w:hAnsi="FangSong" w:eastAsia="FangSong" w:cs="FangSong"/>
          <w:sz w:val="21"/>
          <w:szCs w:val="21"/>
          <w:spacing w:val="3"/>
        </w:rPr>
        <w:t>用户，大疆正在面临快速增长的市场需求。与此同时，在农业、能源、安防等行业</w:t>
      </w:r>
      <w:r>
        <w:rPr>
          <w:rFonts w:ascii="FangSong" w:hAnsi="FangSong" w:eastAsia="FangSong" w:cs="FangSong"/>
          <w:sz w:val="21"/>
          <w:szCs w:val="21"/>
          <w:spacing w:val="15"/>
        </w:rPr>
        <w:t xml:space="preserve"> </w:t>
      </w:r>
      <w:r>
        <w:rPr>
          <w:rFonts w:ascii="FangSong" w:hAnsi="FangSong" w:eastAsia="FangSong" w:cs="FangSong"/>
          <w:sz w:val="21"/>
          <w:szCs w:val="21"/>
          <w:spacing w:val="4"/>
        </w:rPr>
        <w:t>领域，无人机技术解决方案带来的价值正得到越来越多的认可，许多行业具备了将</w:t>
      </w:r>
      <w:r>
        <w:rPr>
          <w:rFonts w:ascii="FangSong" w:hAnsi="FangSong" w:eastAsia="FangSong" w:cs="FangSong"/>
          <w:sz w:val="21"/>
          <w:szCs w:val="21"/>
        </w:rPr>
        <w:t xml:space="preserve"> </w:t>
      </w:r>
      <w:r>
        <w:rPr>
          <w:rFonts w:ascii="FangSong" w:hAnsi="FangSong" w:eastAsia="FangSong" w:cs="FangSong"/>
          <w:sz w:val="21"/>
          <w:szCs w:val="21"/>
          <w:spacing w:val="-4"/>
        </w:rPr>
        <w:t>量化产品推入市场的条件。</w:t>
      </w:r>
    </w:p>
    <w:p>
      <w:pPr>
        <w:ind w:left="580" w:right="294" w:firstLine="419"/>
        <w:spacing w:before="143" w:line="256" w:lineRule="auto"/>
        <w:rPr>
          <w:rFonts w:ascii="FangSong" w:hAnsi="FangSong" w:eastAsia="FangSong" w:cs="FangSong"/>
          <w:sz w:val="21"/>
          <w:szCs w:val="21"/>
        </w:rPr>
      </w:pPr>
      <w:r>
        <w:rPr>
          <w:rFonts w:ascii="FangSong" w:hAnsi="FangSong" w:eastAsia="FangSong" w:cs="FangSong"/>
          <w:sz w:val="21"/>
          <w:szCs w:val="21"/>
          <w:spacing w:val="4"/>
        </w:rPr>
        <w:t>在广东，七成电网巡检工作已通过大疆无人机完成。工人们从钻山林、爬铁塔</w:t>
      </w:r>
      <w:r>
        <w:rPr>
          <w:rFonts w:ascii="FangSong" w:hAnsi="FangSong" w:eastAsia="FangSong" w:cs="FangSong"/>
          <w:sz w:val="21"/>
          <w:szCs w:val="21"/>
          <w:spacing w:val="5"/>
        </w:rPr>
        <w:t xml:space="preserve"> </w:t>
      </w:r>
      <w:r>
        <w:rPr>
          <w:rFonts w:ascii="FangSong" w:hAnsi="FangSong" w:eastAsia="FangSong" w:cs="FangSong"/>
          <w:sz w:val="21"/>
          <w:szCs w:val="21"/>
          <w:spacing w:val="4"/>
        </w:rPr>
        <w:t>的风险中解放出来，只需坐在指挥大厅，就能通过无人机传回的故障隐患图片作出</w:t>
      </w:r>
      <w:r>
        <w:rPr>
          <w:rFonts w:ascii="FangSong" w:hAnsi="FangSong" w:eastAsia="FangSong" w:cs="FangSong"/>
          <w:sz w:val="21"/>
          <w:szCs w:val="21"/>
          <w:spacing w:val="15"/>
        </w:rPr>
        <w:t xml:space="preserve"> </w:t>
      </w:r>
      <w:r>
        <w:rPr>
          <w:rFonts w:ascii="FangSong" w:hAnsi="FangSong" w:eastAsia="FangSong" w:cs="FangSong"/>
          <w:sz w:val="21"/>
          <w:szCs w:val="21"/>
          <w:spacing w:val="-7"/>
        </w:rPr>
        <w:t>判断和处理。</w:t>
      </w:r>
    </w:p>
    <w:p>
      <w:pPr>
        <w:ind w:left="580" w:right="186" w:firstLine="419"/>
        <w:spacing w:before="85" w:line="267" w:lineRule="auto"/>
        <w:rPr>
          <w:rFonts w:ascii="FangSong" w:hAnsi="FangSong" w:eastAsia="FangSong" w:cs="FangSong"/>
          <w:sz w:val="21"/>
          <w:szCs w:val="21"/>
        </w:rPr>
      </w:pPr>
      <w:r>
        <w:rPr>
          <w:rFonts w:ascii="FangSong" w:hAnsi="FangSong" w:eastAsia="FangSong" w:cs="FangSong"/>
          <w:sz w:val="21"/>
          <w:szCs w:val="21"/>
          <w:spacing w:val="6"/>
        </w:rPr>
        <w:t>2020年11月，大疆发布了最新植保无人机T30</w:t>
      </w:r>
      <w:r>
        <w:rPr>
          <w:rFonts w:ascii="FangSong" w:hAnsi="FangSong" w:eastAsia="FangSong" w:cs="FangSong"/>
          <w:sz w:val="21"/>
          <w:szCs w:val="21"/>
          <w:spacing w:val="6"/>
        </w:rPr>
        <w:t xml:space="preserve"> </w:t>
      </w:r>
      <w:r>
        <w:rPr>
          <w:rFonts w:ascii="FangSong" w:hAnsi="FangSong" w:eastAsia="FangSong" w:cs="FangSong"/>
          <w:sz w:val="21"/>
          <w:szCs w:val="21"/>
          <w:spacing w:val="6"/>
        </w:rPr>
        <w:t>和</w:t>
      </w:r>
      <w:r>
        <w:rPr>
          <w:rFonts w:ascii="FangSong" w:hAnsi="FangSong" w:eastAsia="FangSong" w:cs="FangSong"/>
          <w:sz w:val="21"/>
          <w:szCs w:val="21"/>
          <w:spacing w:val="-37"/>
        </w:rPr>
        <w:t xml:space="preserve"> </w:t>
      </w:r>
      <w:r>
        <w:rPr>
          <w:rFonts w:ascii="FangSong" w:hAnsi="FangSong" w:eastAsia="FangSong" w:cs="FangSong"/>
          <w:sz w:val="21"/>
          <w:szCs w:val="21"/>
          <w:spacing w:val="6"/>
        </w:rPr>
        <w:t>T10。</w:t>
      </w:r>
      <w:r>
        <w:rPr>
          <w:rFonts w:ascii="FangSong" w:hAnsi="FangSong" w:eastAsia="FangSong" w:cs="FangSong"/>
          <w:sz w:val="21"/>
          <w:szCs w:val="21"/>
          <w:spacing w:val="43"/>
        </w:rPr>
        <w:t xml:space="preserve"> </w:t>
      </w:r>
      <w:r>
        <w:rPr>
          <w:rFonts w:ascii="FangSong" w:hAnsi="FangSong" w:eastAsia="FangSong" w:cs="FangSong"/>
          <w:sz w:val="21"/>
          <w:szCs w:val="21"/>
          <w:spacing w:val="6"/>
        </w:rPr>
        <w:t>早在2015年，大疆就</w:t>
      </w:r>
      <w:r>
        <w:rPr>
          <w:rFonts w:ascii="FangSong" w:hAnsi="FangSong" w:eastAsia="FangSong" w:cs="FangSong"/>
          <w:sz w:val="21"/>
          <w:szCs w:val="21"/>
        </w:rPr>
        <w:t xml:space="preserve">  </w:t>
      </w:r>
      <w:r>
        <w:rPr>
          <w:rFonts w:ascii="FangSong" w:hAnsi="FangSong" w:eastAsia="FangSong" w:cs="FangSong"/>
          <w:sz w:val="21"/>
          <w:szCs w:val="21"/>
          <w:spacing w:val="4"/>
        </w:rPr>
        <w:t>开始探索以农业无人机为基础，开展农业数字化信息平台建设。大疆农业全球市场</w:t>
      </w:r>
      <w:r>
        <w:rPr>
          <w:rFonts w:ascii="FangSong" w:hAnsi="FangSong" w:eastAsia="FangSong" w:cs="FangSong"/>
          <w:sz w:val="21"/>
          <w:szCs w:val="21"/>
        </w:rPr>
        <w:t xml:space="preserve">  </w:t>
      </w:r>
      <w:r>
        <w:rPr>
          <w:rFonts w:ascii="FangSong" w:hAnsi="FangSong" w:eastAsia="FangSong" w:cs="FangSong"/>
          <w:sz w:val="21"/>
          <w:szCs w:val="21"/>
          <w:spacing w:val="4"/>
        </w:rPr>
        <w:t>销售总监陈韬说：“大疆农业已在全球40余个国家和地区设立服务中心。截至2020-</w:t>
      </w:r>
    </w:p>
    <w:p>
      <w:pPr>
        <w:ind w:left="580"/>
        <w:spacing w:before="80" w:line="219" w:lineRule="auto"/>
        <w:rPr>
          <w:rFonts w:ascii="FangSong" w:hAnsi="FangSong" w:eastAsia="FangSong" w:cs="FangSong"/>
          <w:sz w:val="21"/>
          <w:szCs w:val="21"/>
        </w:rPr>
      </w:pPr>
      <w:r>
        <w:rPr>
          <w:rFonts w:ascii="FangSong" w:hAnsi="FangSong" w:eastAsia="FangSong" w:cs="FangSong"/>
          <w:sz w:val="21"/>
          <w:szCs w:val="21"/>
          <w:spacing w:val="7"/>
        </w:rPr>
        <w:t>年10月，全系列植保无人机全球销量超过7.5万台，在</w:t>
      </w:r>
      <w:r>
        <w:rPr>
          <w:rFonts w:ascii="FangSong" w:hAnsi="FangSong" w:eastAsia="FangSong" w:cs="FangSong"/>
          <w:sz w:val="21"/>
          <w:szCs w:val="21"/>
          <w:spacing w:val="6"/>
        </w:rPr>
        <w:t>中国、日本、越南等国家的</w:t>
      </w:r>
    </w:p>
    <w:p>
      <w:pPr>
        <w:ind w:left="580"/>
        <w:spacing w:before="82" w:line="221" w:lineRule="auto"/>
        <w:rPr>
          <w:rFonts w:ascii="FangSong" w:hAnsi="FangSong" w:eastAsia="FangSong" w:cs="FangSong"/>
          <w:sz w:val="21"/>
          <w:szCs w:val="21"/>
        </w:rPr>
      </w:pPr>
      <w:r>
        <w:rPr>
          <w:rFonts w:ascii="FangSong" w:hAnsi="FangSong" w:eastAsia="FangSong" w:cs="FangSong"/>
          <w:sz w:val="21"/>
          <w:szCs w:val="21"/>
          <w:spacing w:val="10"/>
        </w:rPr>
        <w:t>市场保有量超过70%。”</w:t>
      </w:r>
    </w:p>
    <w:p>
      <w:pPr>
        <w:ind w:left="939"/>
        <w:spacing w:before="62" w:line="219" w:lineRule="auto"/>
        <w:rPr>
          <w:rFonts w:ascii="SimSun" w:hAnsi="SimSun" w:eastAsia="SimSun" w:cs="SimSun"/>
          <w:sz w:val="21"/>
          <w:szCs w:val="21"/>
        </w:rPr>
      </w:pPr>
      <w:r>
        <w:rPr>
          <w:rFonts w:ascii="SimSun" w:hAnsi="SimSun" w:eastAsia="SimSun" w:cs="SimSun"/>
          <w:sz w:val="21"/>
          <w:szCs w:val="21"/>
          <w:spacing w:val="-15"/>
        </w:rPr>
        <w:t>资料来源：袁勇.大疆公司如何走向“智能空间”.经济日报，2020-12-13.</w:t>
      </w:r>
    </w:p>
    <w:p>
      <w:pPr>
        <w:pStyle w:val="BodyText"/>
        <w:rPr/>
      </w:pPr>
      <w:r/>
    </w:p>
    <w:p>
      <w:pPr>
        <w:pStyle w:val="BodyText"/>
        <w:rPr/>
      </w:pPr>
      <w:r/>
    </w:p>
    <w:p>
      <w:pPr>
        <w:ind w:left="780"/>
        <w:spacing w:before="68" w:line="220" w:lineRule="auto"/>
        <w:rPr>
          <w:rFonts w:ascii="SimSun" w:hAnsi="SimSun" w:eastAsia="SimSun" w:cs="SimSun"/>
          <w:sz w:val="21"/>
          <w:szCs w:val="21"/>
        </w:rPr>
      </w:pPr>
      <w:r>
        <w:rPr>
          <w:rFonts w:ascii="SimSun" w:hAnsi="SimSun" w:eastAsia="SimSun" w:cs="SimSun"/>
          <w:sz w:val="21"/>
          <w:szCs w:val="21"/>
          <w:spacing w:val="5"/>
        </w:rPr>
        <w:t>(2)人工智能与就业。</w:t>
      </w:r>
    </w:p>
    <w:p>
      <w:pPr>
        <w:ind w:left="360" w:firstLine="419"/>
        <w:spacing w:before="109" w:line="281" w:lineRule="auto"/>
        <w:rPr>
          <w:rFonts w:ascii="SimSun" w:hAnsi="SimSun" w:eastAsia="SimSun" w:cs="SimSun"/>
          <w:sz w:val="21"/>
          <w:szCs w:val="21"/>
        </w:rPr>
      </w:pPr>
      <w:r>
        <w:rPr>
          <w:rFonts w:ascii="SimSun" w:hAnsi="SimSun" w:eastAsia="SimSun" w:cs="SimSun"/>
          <w:sz w:val="21"/>
          <w:szCs w:val="21"/>
          <w:spacing w:val="7"/>
        </w:rPr>
        <w:t>技术的进步在推进生产率提升的同时会带来技术性失业。作为一项革命性的技术，</w:t>
      </w:r>
      <w:r>
        <w:rPr>
          <w:rFonts w:ascii="SimSun" w:hAnsi="SimSun" w:eastAsia="SimSun" w:cs="SimSun"/>
          <w:sz w:val="21"/>
          <w:szCs w:val="21"/>
          <w:spacing w:val="1"/>
        </w:rPr>
        <w:t xml:space="preserve"> </w:t>
      </w:r>
      <w:r>
        <w:rPr>
          <w:rFonts w:ascii="SimSun" w:hAnsi="SimSun" w:eastAsia="SimSun" w:cs="SimSun"/>
          <w:sz w:val="21"/>
          <w:szCs w:val="21"/>
          <w:spacing w:val="4"/>
        </w:rPr>
        <w:t>人工智能当然也不例外。与以往的历次技术革命相比，人工智能革命对就业的冲击范围 </w:t>
      </w:r>
      <w:r>
        <w:rPr>
          <w:rFonts w:ascii="SimSun" w:hAnsi="SimSun" w:eastAsia="SimSun" w:cs="SimSun"/>
          <w:sz w:val="21"/>
          <w:szCs w:val="21"/>
          <w:spacing w:val="1"/>
        </w:rPr>
        <w:t>将更广、力度将更大、持续也将更久。</w:t>
      </w:r>
      <w:r>
        <w:rPr>
          <w:rFonts w:ascii="Times New Roman" w:hAnsi="Times New Roman" w:eastAsia="Times New Roman" w:cs="Times New Roman"/>
          <w:sz w:val="21"/>
          <w:szCs w:val="21"/>
        </w:rPr>
        <w:t>ALM</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模型是研究人工智能和自动化的就业</w:t>
      </w:r>
      <w:r>
        <w:rPr>
          <w:rFonts w:ascii="SimSun" w:hAnsi="SimSun" w:eastAsia="SimSun" w:cs="SimSun"/>
          <w:sz w:val="21"/>
          <w:szCs w:val="21"/>
        </w:rPr>
        <w:t>影响的  </w:t>
      </w:r>
      <w:r>
        <w:rPr>
          <w:rFonts w:ascii="SimSun" w:hAnsi="SimSun" w:eastAsia="SimSun" w:cs="SimSun"/>
          <w:sz w:val="21"/>
          <w:szCs w:val="21"/>
          <w:spacing w:val="6"/>
        </w:rPr>
        <w:t>基准模型。在</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ALM</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模型中，生产需要两种任务——程式化任务和非程式化任务，其中 </w:t>
      </w:r>
      <w:r>
        <w:rPr>
          <w:rFonts w:ascii="SimSun" w:hAnsi="SimSun" w:eastAsia="SimSun" w:cs="SimSun"/>
          <w:sz w:val="21"/>
          <w:szCs w:val="21"/>
          <w:spacing w:val="5"/>
        </w:rPr>
        <w:t>程式化任务只需要低技能劳动，而非程式化任务则需要高技能劳动。智能化通常只能用</w:t>
      </w:r>
      <w:r>
        <w:rPr>
          <w:rFonts w:ascii="SimSun" w:hAnsi="SimSun" w:eastAsia="SimSun" w:cs="SimSun"/>
          <w:sz w:val="21"/>
          <w:szCs w:val="21"/>
          <w:spacing w:val="4"/>
        </w:rPr>
        <w:t xml:space="preserve"> </w:t>
      </w:r>
      <w:r>
        <w:rPr>
          <w:rFonts w:ascii="SimSun" w:hAnsi="SimSun" w:eastAsia="SimSun" w:cs="SimSun"/>
          <w:sz w:val="21"/>
          <w:szCs w:val="21"/>
          <w:spacing w:val="4"/>
        </w:rPr>
        <w:t>来完成程式化任务，而不能用来完成非程式化任务，因而自动化对低技能劳动形成了替</w:t>
      </w:r>
      <w:r>
        <w:rPr>
          <w:rFonts w:ascii="SimSun" w:hAnsi="SimSun" w:eastAsia="SimSun" w:cs="SimSun"/>
          <w:sz w:val="21"/>
          <w:szCs w:val="21"/>
          <w:spacing w:val="7"/>
        </w:rPr>
        <w:t xml:space="preserve">  </w:t>
      </w:r>
      <w:r>
        <w:rPr>
          <w:rFonts w:ascii="SimSun" w:hAnsi="SimSun" w:eastAsia="SimSun" w:cs="SimSun"/>
          <w:sz w:val="21"/>
          <w:szCs w:val="21"/>
          <w:spacing w:val="4"/>
        </w:rPr>
        <w:t>代，而对高技能劳动则形成了互补。在分析人工智能的就业影响时，还应当综合考虑其</w:t>
      </w:r>
      <w:r>
        <w:rPr>
          <w:rFonts w:ascii="SimSun" w:hAnsi="SimSun" w:eastAsia="SimSun" w:cs="SimSun"/>
          <w:sz w:val="21"/>
          <w:szCs w:val="21"/>
          <w:spacing w:val="3"/>
        </w:rPr>
        <w:t xml:space="preserve">  </w:t>
      </w:r>
      <w:r>
        <w:rPr>
          <w:rFonts w:ascii="SimSun" w:hAnsi="SimSun" w:eastAsia="SimSun" w:cs="SimSun"/>
          <w:sz w:val="21"/>
          <w:szCs w:val="21"/>
          <w:spacing w:val="-2"/>
        </w:rPr>
        <w:t>他各种因素，如价格因素、调整成本、时间因素等。</w:t>
      </w:r>
    </w:p>
    <w:p>
      <w:pPr>
        <w:ind w:left="780"/>
        <w:spacing w:before="113" w:line="219" w:lineRule="auto"/>
        <w:rPr>
          <w:rFonts w:ascii="SimSun" w:hAnsi="SimSun" w:eastAsia="SimSun" w:cs="SimSun"/>
          <w:sz w:val="21"/>
          <w:szCs w:val="21"/>
        </w:rPr>
      </w:pPr>
      <w:r>
        <w:rPr>
          <w:rFonts w:ascii="SimSun" w:hAnsi="SimSun" w:eastAsia="SimSun" w:cs="SimSun"/>
          <w:sz w:val="21"/>
          <w:szCs w:val="21"/>
          <w:spacing w:val="5"/>
        </w:rPr>
        <w:t>(3)人工智能与收入分配。</w:t>
      </w:r>
    </w:p>
    <w:p>
      <w:pPr>
        <w:ind w:left="360" w:right="89" w:firstLine="419"/>
        <w:spacing w:before="101" w:line="263" w:lineRule="auto"/>
        <w:rPr>
          <w:rFonts w:ascii="SimSun" w:hAnsi="SimSun" w:eastAsia="SimSun" w:cs="SimSun"/>
          <w:sz w:val="21"/>
          <w:szCs w:val="21"/>
        </w:rPr>
      </w:pPr>
      <w:r>
        <w:rPr>
          <w:rFonts w:ascii="SimSun" w:hAnsi="SimSun" w:eastAsia="SimSun" w:cs="SimSun"/>
          <w:sz w:val="21"/>
          <w:szCs w:val="21"/>
          <w:spacing w:val="4"/>
        </w:rPr>
        <w:t>人工智能可能通过多个渠道对收入分配产生影响。第一，从理论上讲，人工智能是</w:t>
      </w:r>
      <w:r>
        <w:rPr>
          <w:rFonts w:ascii="SimSun" w:hAnsi="SimSun" w:eastAsia="SimSun" w:cs="SimSun"/>
          <w:sz w:val="21"/>
          <w:szCs w:val="21"/>
          <w:spacing w:val="5"/>
        </w:rPr>
        <w:t xml:space="preserve"> </w:t>
      </w:r>
      <w:r>
        <w:rPr>
          <w:rFonts w:ascii="SimSun" w:hAnsi="SimSun" w:eastAsia="SimSun" w:cs="SimSun"/>
          <w:sz w:val="21"/>
          <w:szCs w:val="21"/>
          <w:spacing w:val="4"/>
        </w:rPr>
        <w:t>一种偏向性的技术，它的使用会对不同群体的边际产出产生不同的作用，进而影响他们</w:t>
      </w:r>
    </w:p>
    <w:p>
      <w:pPr>
        <w:spacing w:line="263" w:lineRule="auto"/>
        <w:sectPr>
          <w:headerReference w:type="default" r:id="rId4"/>
          <w:pgSz w:w="9140" w:h="14250"/>
          <w:pgMar w:top="239" w:right="205" w:bottom="0" w:left="340" w:header="0" w:footer="0" w:gutter="0"/>
        </w:sectPr>
        <w:rPr>
          <w:rFonts w:ascii="SimSun" w:hAnsi="SimSun" w:eastAsia="SimSun" w:cs="SimSun"/>
          <w:sz w:val="21"/>
          <w:szCs w:val="21"/>
        </w:rPr>
      </w:pPr>
    </w:p>
    <w:p>
      <w:pPr>
        <w:spacing w:line="220" w:lineRule="auto"/>
        <w:jc w:val="right"/>
        <w:rPr>
          <w:rFonts w:ascii="SimSun" w:hAnsi="SimSun" w:eastAsia="SimSun" w:cs="SimSun"/>
          <w:sz w:val="14"/>
          <w:szCs w:val="14"/>
        </w:rPr>
      </w:pPr>
      <w:r>
        <w:rPr>
          <w:rFonts w:ascii="SimHei" w:hAnsi="SimHei" w:eastAsia="SimHei" w:cs="SimHei"/>
          <w:sz w:val="17"/>
          <w:szCs w:val="17"/>
          <w:spacing w:val="-2"/>
        </w:rPr>
        <w:t>第8章</w:t>
      </w:r>
      <w:r>
        <w:rPr>
          <w:rFonts w:ascii="SimHei" w:hAnsi="SimHei" w:eastAsia="SimHei" w:cs="SimHei"/>
          <w:sz w:val="17"/>
          <w:szCs w:val="17"/>
          <w:spacing w:val="54"/>
        </w:rPr>
        <w:t xml:space="preserve"> </w:t>
      </w:r>
      <w:r>
        <w:rPr>
          <w:rFonts w:ascii="SimSun" w:hAnsi="SimSun" w:eastAsia="SimSun" w:cs="SimSun"/>
          <w:sz w:val="17"/>
          <w:szCs w:val="17"/>
          <w:spacing w:val="-2"/>
        </w:rPr>
        <w:t>平台化、服务化和智能化</w:t>
      </w:r>
      <w:r>
        <w:rPr>
          <w:rFonts w:ascii="SimSun" w:hAnsi="SimSun" w:eastAsia="SimSun" w:cs="SimSun"/>
          <w:sz w:val="17"/>
          <w:szCs w:val="17"/>
          <w:spacing w:val="10"/>
        </w:rPr>
        <w:t xml:space="preserve">    </w:t>
      </w:r>
      <w:r>
        <w:rPr>
          <w:rFonts w:ascii="SimSun" w:hAnsi="SimSun" w:eastAsia="SimSun" w:cs="SimSun"/>
          <w:sz w:val="14"/>
          <w:szCs w:val="14"/>
          <w:spacing w:val="-2"/>
          <w:position w:val="-2"/>
        </w:rPr>
        <w:t>195</w:t>
      </w:r>
    </w:p>
    <w:p>
      <w:pPr>
        <w:pStyle w:val="BodyText"/>
        <w:spacing w:line="404" w:lineRule="auto"/>
        <w:rPr/>
      </w:pPr>
      <w:r/>
    </w:p>
    <w:p>
      <w:pPr>
        <w:ind w:right="317"/>
        <w:spacing w:before="71" w:line="264" w:lineRule="auto"/>
        <w:jc w:val="both"/>
        <w:rPr>
          <w:rFonts w:ascii="SimSun" w:hAnsi="SimSun" w:eastAsia="SimSun" w:cs="SimSun"/>
          <w:sz w:val="22"/>
          <w:szCs w:val="22"/>
        </w:rPr>
      </w:pPr>
      <w:r>
        <w:rPr>
          <w:rFonts w:ascii="SimSun" w:hAnsi="SimSun" w:eastAsia="SimSun" w:cs="SimSun"/>
          <w:sz w:val="22"/>
          <w:szCs w:val="22"/>
          <w:spacing w:val="-6"/>
        </w:rPr>
        <w:t>的收入状况。这种效应体现在两个层次上：第一个层次是在不同要素之间，这</w:t>
      </w:r>
      <w:r>
        <w:rPr>
          <w:rFonts w:ascii="SimSun" w:hAnsi="SimSun" w:eastAsia="SimSun" w:cs="SimSun"/>
          <w:sz w:val="22"/>
          <w:szCs w:val="22"/>
          <w:spacing w:val="-7"/>
        </w:rPr>
        <w:t>主要会影</w:t>
      </w:r>
      <w:r>
        <w:rPr>
          <w:rFonts w:ascii="SimSun" w:hAnsi="SimSun" w:eastAsia="SimSun" w:cs="SimSun"/>
          <w:sz w:val="22"/>
          <w:szCs w:val="22"/>
        </w:rPr>
        <w:t xml:space="preserve"> </w:t>
      </w:r>
      <w:r>
        <w:rPr>
          <w:rFonts w:ascii="SimSun" w:hAnsi="SimSun" w:eastAsia="SimSun" w:cs="SimSun"/>
          <w:sz w:val="22"/>
          <w:szCs w:val="22"/>
          <w:spacing w:val="-6"/>
        </w:rPr>
        <w:t>响不同要素回报的分配；第二个层次是在劳动者内部，这主要影响不同技能水平</w:t>
      </w:r>
      <w:r>
        <w:rPr>
          <w:rFonts w:ascii="SimSun" w:hAnsi="SimSun" w:eastAsia="SimSun" w:cs="SimSun"/>
          <w:sz w:val="22"/>
          <w:szCs w:val="22"/>
          <w:spacing w:val="-7"/>
        </w:rPr>
        <w:t>劳动者</w:t>
      </w:r>
      <w:r>
        <w:rPr>
          <w:rFonts w:ascii="SimSun" w:hAnsi="SimSun" w:eastAsia="SimSun" w:cs="SimSun"/>
          <w:sz w:val="22"/>
          <w:szCs w:val="22"/>
        </w:rPr>
        <w:t xml:space="preserve"> </w:t>
      </w:r>
      <w:r>
        <w:rPr>
          <w:rFonts w:ascii="SimSun" w:hAnsi="SimSun" w:eastAsia="SimSun" w:cs="SimSun"/>
          <w:sz w:val="22"/>
          <w:szCs w:val="22"/>
          <w:spacing w:val="-6"/>
        </w:rPr>
        <w:t>的收入分配。第二，人工智能的使用还会对市场结构造成改变，让一些企业获得更高的</w:t>
      </w:r>
      <w:r>
        <w:rPr>
          <w:rFonts w:ascii="SimSun" w:hAnsi="SimSun" w:eastAsia="SimSun" w:cs="SimSun"/>
          <w:sz w:val="22"/>
          <w:szCs w:val="22"/>
          <w:spacing w:val="3"/>
        </w:rPr>
        <w:t xml:space="preserve"> </w:t>
      </w:r>
      <w:r>
        <w:rPr>
          <w:rFonts w:ascii="SimSun" w:hAnsi="SimSun" w:eastAsia="SimSun" w:cs="SimSun"/>
          <w:sz w:val="22"/>
          <w:szCs w:val="22"/>
          <w:spacing w:val="-6"/>
        </w:rPr>
        <w:t>市场力量，进而让企业拥有者获得更多的剩余收入。当然，以上这些效应最终如何起作</w:t>
      </w:r>
      <w:r>
        <w:rPr>
          <w:rFonts w:ascii="SimSun" w:hAnsi="SimSun" w:eastAsia="SimSun" w:cs="SimSun"/>
          <w:sz w:val="22"/>
          <w:szCs w:val="22"/>
          <w:spacing w:val="1"/>
        </w:rPr>
        <w:t xml:space="preserve"> </w:t>
      </w:r>
      <w:r>
        <w:rPr>
          <w:rFonts w:ascii="SimSun" w:hAnsi="SimSun" w:eastAsia="SimSun" w:cs="SimSun"/>
          <w:sz w:val="22"/>
          <w:szCs w:val="22"/>
          <w:spacing w:val="-11"/>
        </w:rPr>
        <w:t>用，还和相关的政策有很大的关系。</w:t>
      </w:r>
    </w:p>
    <w:p>
      <w:pPr>
        <w:ind w:left="419"/>
        <w:spacing w:before="77" w:line="219" w:lineRule="auto"/>
        <w:rPr>
          <w:rFonts w:ascii="SimSun" w:hAnsi="SimSun" w:eastAsia="SimSun" w:cs="SimSun"/>
          <w:sz w:val="22"/>
          <w:szCs w:val="22"/>
        </w:rPr>
      </w:pPr>
      <w:r>
        <w:rPr>
          <w:rFonts w:ascii="SimSun" w:hAnsi="SimSun" w:eastAsia="SimSun" w:cs="SimSun"/>
          <w:sz w:val="22"/>
          <w:szCs w:val="22"/>
          <w:spacing w:val="-3"/>
        </w:rPr>
        <w:t>(4)人工智能与产业组织。</w:t>
      </w:r>
    </w:p>
    <w:p>
      <w:pPr>
        <w:ind w:right="298" w:firstLine="419"/>
        <w:spacing w:before="57" w:line="258" w:lineRule="auto"/>
        <w:rPr>
          <w:rFonts w:ascii="SimSun" w:hAnsi="SimSun" w:eastAsia="SimSun" w:cs="SimSun"/>
          <w:sz w:val="22"/>
          <w:szCs w:val="22"/>
        </w:rPr>
      </w:pPr>
      <w:r>
        <w:rPr>
          <w:rFonts w:ascii="SimSun" w:hAnsi="SimSun" w:eastAsia="SimSun" w:cs="SimSun"/>
          <w:sz w:val="22"/>
          <w:szCs w:val="22"/>
          <w:spacing w:val="-5"/>
        </w:rPr>
        <w:t>毫无疑问，人工智能技术的发展将对产业组织和市场竞争产生极为显</w:t>
      </w:r>
      <w:r>
        <w:rPr>
          <w:rFonts w:ascii="SimSun" w:hAnsi="SimSun" w:eastAsia="SimSun" w:cs="SimSun"/>
          <w:sz w:val="22"/>
          <w:szCs w:val="22"/>
          <w:spacing w:val="-6"/>
        </w:rPr>
        <w:t>著的影响。它</w:t>
      </w:r>
      <w:r>
        <w:rPr>
          <w:rFonts w:ascii="SimSun" w:hAnsi="SimSun" w:eastAsia="SimSun" w:cs="SimSun"/>
          <w:sz w:val="22"/>
          <w:szCs w:val="22"/>
        </w:rPr>
        <w:t xml:space="preserve"> </w:t>
      </w:r>
      <w:r>
        <w:rPr>
          <w:rFonts w:ascii="SimSun" w:hAnsi="SimSun" w:eastAsia="SimSun" w:cs="SimSun"/>
          <w:sz w:val="22"/>
          <w:szCs w:val="22"/>
          <w:spacing w:val="-6"/>
        </w:rPr>
        <w:t>将通过影响市场结构、企业行为，进而影响到经济绩效，而所有这些现象都将对传统的</w:t>
      </w:r>
      <w:r>
        <w:rPr>
          <w:rFonts w:ascii="SimSun" w:hAnsi="SimSun" w:eastAsia="SimSun" w:cs="SimSun"/>
          <w:sz w:val="22"/>
          <w:szCs w:val="22"/>
          <w:spacing w:val="3"/>
        </w:rPr>
        <w:t xml:space="preserve"> </w:t>
      </w:r>
      <w:r>
        <w:rPr>
          <w:rFonts w:ascii="SimSun" w:hAnsi="SimSun" w:eastAsia="SimSun" w:cs="SimSun"/>
          <w:sz w:val="22"/>
          <w:szCs w:val="22"/>
          <w:spacing w:val="-13"/>
        </w:rPr>
        <w:t>规制和竞争政策提出新的挑战。</w:t>
      </w:r>
    </w:p>
    <w:p>
      <w:pPr>
        <w:ind w:left="419"/>
        <w:spacing w:before="54" w:line="212" w:lineRule="auto"/>
        <w:rPr>
          <w:rFonts w:ascii="SimSun" w:hAnsi="SimSun" w:eastAsia="SimSun" w:cs="SimSun"/>
          <w:sz w:val="22"/>
          <w:szCs w:val="22"/>
        </w:rPr>
      </w:pPr>
      <w:r>
        <w:rPr>
          <w:rFonts w:ascii="Times New Roman" w:hAnsi="Times New Roman" w:eastAsia="Times New Roman" w:cs="Times New Roman"/>
          <w:sz w:val="22"/>
          <w:szCs w:val="22"/>
          <w:spacing w:val="-7"/>
        </w:rPr>
        <w:t>(5)  </w:t>
      </w:r>
      <w:r>
        <w:rPr>
          <w:rFonts w:ascii="SimSun" w:hAnsi="SimSun" w:eastAsia="SimSun" w:cs="SimSun"/>
          <w:sz w:val="22"/>
          <w:szCs w:val="22"/>
          <w:spacing w:val="-7"/>
        </w:rPr>
        <w:t>人工智能对市场结构的影响。</w:t>
      </w:r>
    </w:p>
    <w:p>
      <w:pPr>
        <w:ind w:right="224" w:firstLine="419"/>
        <w:spacing w:before="84" w:line="271" w:lineRule="auto"/>
        <w:rPr>
          <w:rFonts w:ascii="SimSun" w:hAnsi="SimSun" w:eastAsia="SimSun" w:cs="SimSun"/>
          <w:sz w:val="22"/>
          <w:szCs w:val="22"/>
        </w:rPr>
      </w:pPr>
      <w:r>
        <w:rPr>
          <w:rFonts w:ascii="SimSun" w:hAnsi="SimSun" w:eastAsia="SimSun" w:cs="SimSun"/>
          <w:sz w:val="22"/>
          <w:szCs w:val="22"/>
          <w:spacing w:val="-9"/>
        </w:rPr>
        <w:t>人工智能对市场结构的影响是通过两个渠道进行的。第一个渠道是技术的直接影响。</w:t>
      </w:r>
      <w:r>
        <w:rPr>
          <w:rFonts w:ascii="SimSun" w:hAnsi="SimSun" w:eastAsia="SimSun" w:cs="SimSun"/>
          <w:sz w:val="22"/>
          <w:szCs w:val="22"/>
          <w:spacing w:val="1"/>
        </w:rPr>
        <w:t xml:space="preserve"> </w:t>
      </w:r>
      <w:r>
        <w:rPr>
          <w:rFonts w:ascii="SimSun" w:hAnsi="SimSun" w:eastAsia="SimSun" w:cs="SimSun"/>
          <w:sz w:val="22"/>
          <w:szCs w:val="22"/>
          <w:spacing w:val="-6"/>
        </w:rPr>
        <w:t>使用人工智能技术的企业可以获得生产率的跃升，这将使它们更容易在激烈的</w:t>
      </w:r>
      <w:r>
        <w:rPr>
          <w:rFonts w:ascii="SimSun" w:hAnsi="SimSun" w:eastAsia="SimSun" w:cs="SimSun"/>
          <w:sz w:val="22"/>
          <w:szCs w:val="22"/>
          <w:spacing w:val="-7"/>
        </w:rPr>
        <w:t>市场竞争</w:t>
      </w:r>
      <w:r>
        <w:rPr>
          <w:rFonts w:ascii="SimSun" w:hAnsi="SimSun" w:eastAsia="SimSun" w:cs="SimSun"/>
          <w:sz w:val="22"/>
          <w:szCs w:val="22"/>
        </w:rPr>
        <w:t xml:space="preserve">  </w:t>
      </w:r>
      <w:r>
        <w:rPr>
          <w:rFonts w:ascii="SimSun" w:hAnsi="SimSun" w:eastAsia="SimSun" w:cs="SimSun"/>
          <w:sz w:val="22"/>
          <w:szCs w:val="22"/>
          <w:spacing w:val="-6"/>
        </w:rPr>
        <w:t>中胜出。同时，由于人工智能技术需要投入较高的固定成本，但边际成本较低</w:t>
      </w:r>
      <w:r>
        <w:rPr>
          <w:rFonts w:ascii="SimSun" w:hAnsi="SimSun" w:eastAsia="SimSun" w:cs="SimSun"/>
          <w:sz w:val="22"/>
          <w:szCs w:val="22"/>
          <w:spacing w:val="-7"/>
        </w:rPr>
        <w:t>，这就让</w:t>
      </w:r>
      <w:r>
        <w:rPr>
          <w:rFonts w:ascii="SimSun" w:hAnsi="SimSun" w:eastAsia="SimSun" w:cs="SimSun"/>
          <w:sz w:val="22"/>
          <w:szCs w:val="22"/>
        </w:rPr>
        <w:t xml:space="preserve">  </w:t>
      </w:r>
      <w:r>
        <w:rPr>
          <w:rFonts w:ascii="SimSun" w:hAnsi="SimSun" w:eastAsia="SimSun" w:cs="SimSun"/>
          <w:sz w:val="22"/>
          <w:szCs w:val="22"/>
          <w:spacing w:val="-6"/>
        </w:rPr>
        <w:t>使用人工智能的企业具有了较高的进入门槛。这两个因素叠加在一起，导致</w:t>
      </w:r>
      <w:r>
        <w:rPr>
          <w:rFonts w:ascii="SimSun" w:hAnsi="SimSun" w:eastAsia="SimSun" w:cs="SimSun"/>
          <w:sz w:val="22"/>
          <w:szCs w:val="22"/>
          <w:spacing w:val="-7"/>
        </w:rPr>
        <w:t>了市场变得</w:t>
      </w:r>
      <w:r>
        <w:rPr>
          <w:rFonts w:ascii="SimSun" w:hAnsi="SimSun" w:eastAsia="SimSun" w:cs="SimSun"/>
          <w:sz w:val="22"/>
          <w:szCs w:val="22"/>
        </w:rPr>
        <w:t xml:space="preserve">  </w:t>
      </w:r>
      <w:r>
        <w:rPr>
          <w:rFonts w:ascii="SimSun" w:hAnsi="SimSun" w:eastAsia="SimSun" w:cs="SimSun"/>
          <w:sz w:val="22"/>
          <w:szCs w:val="22"/>
        </w:rPr>
        <w:t>更为集中。第二个渠道是技术引发的企业形式变革。企</w:t>
      </w:r>
      <w:r>
        <w:rPr>
          <w:rFonts w:ascii="SimSun" w:hAnsi="SimSun" w:eastAsia="SimSun" w:cs="SimSun"/>
          <w:sz w:val="22"/>
          <w:szCs w:val="22"/>
          <w:spacing w:val="-1"/>
        </w:rPr>
        <w:t>业的组织形式是随技术的变化</w:t>
      </w:r>
      <w:r>
        <w:rPr>
          <w:rFonts w:ascii="SimSun" w:hAnsi="SimSun" w:eastAsia="SimSun" w:cs="SimSun"/>
          <w:sz w:val="22"/>
          <w:szCs w:val="22"/>
        </w:rPr>
        <w:t xml:space="preserve">  </w:t>
      </w:r>
      <w:r>
        <w:rPr>
          <w:rFonts w:ascii="SimSun" w:hAnsi="SimSun" w:eastAsia="SimSun" w:cs="SimSun"/>
          <w:sz w:val="22"/>
          <w:szCs w:val="22"/>
          <w:spacing w:val="2"/>
        </w:rPr>
        <w:t>而变化的，在人工智能技术的冲击下，平台正在成为当今企业组织的一种重要形式。</w:t>
      </w:r>
      <w:r>
        <w:rPr>
          <w:rFonts w:ascii="SimSun" w:hAnsi="SimSun" w:eastAsia="SimSun" w:cs="SimSun"/>
          <w:sz w:val="22"/>
          <w:szCs w:val="22"/>
          <w:spacing w:val="14"/>
        </w:rPr>
        <w:t xml:space="preserve"> </w:t>
      </w:r>
      <w:r>
        <w:rPr>
          <w:rFonts w:ascii="SimSun" w:hAnsi="SimSun" w:eastAsia="SimSun" w:cs="SimSun"/>
          <w:sz w:val="22"/>
          <w:szCs w:val="22"/>
          <w:spacing w:val="-3"/>
        </w:rPr>
        <w:t>由于平台通常具有“跨边网络外部性”,因而会导致“鸡生蛋、蛋生</w:t>
      </w:r>
      <w:r>
        <w:rPr>
          <w:rFonts w:ascii="SimSun" w:hAnsi="SimSun" w:eastAsia="SimSun" w:cs="SimSun"/>
          <w:sz w:val="22"/>
          <w:szCs w:val="22"/>
          <w:spacing w:val="-4"/>
        </w:rPr>
        <w:t>鸡”似的正反馈效</w:t>
      </w:r>
      <w:r>
        <w:rPr>
          <w:rFonts w:ascii="SimSun" w:hAnsi="SimSun" w:eastAsia="SimSun" w:cs="SimSun"/>
          <w:sz w:val="22"/>
          <w:szCs w:val="22"/>
        </w:rPr>
        <w:t xml:space="preserve">  </w:t>
      </w:r>
      <w:r>
        <w:rPr>
          <w:rFonts w:ascii="SimSun" w:hAnsi="SimSun" w:eastAsia="SimSun" w:cs="SimSun"/>
          <w:sz w:val="22"/>
          <w:szCs w:val="22"/>
        </w:rPr>
        <w:t>应，这让平台企业可以迅速膨胀占领市场，并形成一家独大的</w:t>
      </w:r>
      <w:r>
        <w:rPr>
          <w:rFonts w:ascii="SimSun" w:hAnsi="SimSun" w:eastAsia="SimSun" w:cs="SimSun"/>
          <w:sz w:val="22"/>
          <w:szCs w:val="22"/>
          <w:spacing w:val="-1"/>
        </w:rPr>
        <w:t>现象。综合以上两种因</w:t>
      </w:r>
      <w:r>
        <w:rPr>
          <w:rFonts w:ascii="SimSun" w:hAnsi="SimSun" w:eastAsia="SimSun" w:cs="SimSun"/>
          <w:sz w:val="22"/>
          <w:szCs w:val="22"/>
        </w:rPr>
        <w:t xml:space="preserve">  </w:t>
      </w:r>
      <w:r>
        <w:rPr>
          <w:rFonts w:ascii="SimSun" w:hAnsi="SimSun" w:eastAsia="SimSun" w:cs="SimSun"/>
          <w:sz w:val="22"/>
          <w:szCs w:val="22"/>
        </w:rPr>
        <w:t>素，人工智能技术的迅速发展推动了一批超级明星企业</w:t>
      </w:r>
      <w:r>
        <w:rPr>
          <w:rFonts w:ascii="SimSun" w:hAnsi="SimSun" w:eastAsia="SimSun" w:cs="SimSun"/>
          <w:sz w:val="22"/>
          <w:szCs w:val="22"/>
          <w:spacing w:val="-1"/>
        </w:rPr>
        <w:t>的出现，并让市场迅速变得高</w:t>
      </w:r>
      <w:r>
        <w:rPr>
          <w:rFonts w:ascii="SimSun" w:hAnsi="SimSun" w:eastAsia="SimSun" w:cs="SimSun"/>
          <w:sz w:val="22"/>
          <w:szCs w:val="22"/>
        </w:rPr>
        <w:t xml:space="preserve">  </w:t>
      </w:r>
      <w:r>
        <w:rPr>
          <w:rFonts w:ascii="SimSun" w:hAnsi="SimSun" w:eastAsia="SimSun" w:cs="SimSun"/>
          <w:sz w:val="22"/>
          <w:szCs w:val="22"/>
          <w:spacing w:val="-12"/>
        </w:rPr>
        <w:t>度集中。</w:t>
      </w:r>
    </w:p>
    <w:p>
      <w:pPr>
        <w:ind w:left="419"/>
        <w:spacing w:before="69" w:line="220" w:lineRule="auto"/>
        <w:rPr>
          <w:rFonts w:ascii="SimSun" w:hAnsi="SimSun" w:eastAsia="SimSun" w:cs="SimSun"/>
          <w:sz w:val="22"/>
          <w:szCs w:val="22"/>
        </w:rPr>
      </w:pPr>
      <w:r>
        <w:rPr>
          <w:rFonts w:ascii="SimSun" w:hAnsi="SimSun" w:eastAsia="SimSun" w:cs="SimSun"/>
          <w:sz w:val="22"/>
          <w:szCs w:val="22"/>
          <w:spacing w:val="-5"/>
        </w:rPr>
        <w:t>(6)人工智能对企业行为的影响。</w:t>
      </w:r>
    </w:p>
    <w:p>
      <w:pPr>
        <w:ind w:right="304" w:firstLine="419"/>
        <w:spacing w:before="76" w:line="265" w:lineRule="auto"/>
        <w:rPr>
          <w:rFonts w:ascii="SimSun" w:hAnsi="SimSun" w:eastAsia="SimSun" w:cs="SimSun"/>
          <w:sz w:val="22"/>
          <w:szCs w:val="22"/>
        </w:rPr>
      </w:pPr>
      <w:r>
        <w:rPr>
          <w:rFonts w:ascii="SimSun" w:hAnsi="SimSun" w:eastAsia="SimSun" w:cs="SimSun"/>
          <w:sz w:val="22"/>
          <w:szCs w:val="22"/>
          <w:spacing w:val="-6"/>
        </w:rPr>
        <w:t>人工智能技术的发展将会对企业的不少行为发生影响。很多以前难以采用的策略将</w:t>
      </w:r>
      <w:r>
        <w:rPr>
          <w:rFonts w:ascii="SimSun" w:hAnsi="SimSun" w:eastAsia="SimSun" w:cs="SimSun"/>
          <w:sz w:val="22"/>
          <w:szCs w:val="22"/>
          <w:spacing w:val="5"/>
        </w:rPr>
        <w:t xml:space="preserve"> </w:t>
      </w:r>
      <w:r>
        <w:rPr>
          <w:rFonts w:ascii="SimSun" w:hAnsi="SimSun" w:eastAsia="SimSun" w:cs="SimSun"/>
          <w:sz w:val="22"/>
          <w:szCs w:val="22"/>
          <w:spacing w:val="-14"/>
        </w:rPr>
        <w:t>会变成现实。</w:t>
      </w:r>
      <w:r>
        <w:rPr>
          <w:rFonts w:ascii="SimSun" w:hAnsi="SimSun" w:eastAsia="SimSun" w:cs="SimSun"/>
          <w:sz w:val="22"/>
          <w:szCs w:val="22"/>
          <w:spacing w:val="40"/>
        </w:rPr>
        <w:t xml:space="preserve"> </w:t>
      </w:r>
      <w:r>
        <w:rPr>
          <w:rFonts w:ascii="SimSun" w:hAnsi="SimSun" w:eastAsia="SimSun" w:cs="SimSun"/>
          <w:sz w:val="22"/>
          <w:szCs w:val="22"/>
          <w:spacing w:val="-14"/>
        </w:rPr>
        <w:t>一个例子是算法歧视。在传统的经</w:t>
      </w:r>
      <w:r>
        <w:rPr>
          <w:rFonts w:ascii="SimSun" w:hAnsi="SimSun" w:eastAsia="SimSun" w:cs="SimSun"/>
          <w:sz w:val="22"/>
          <w:szCs w:val="22"/>
          <w:spacing w:val="-15"/>
        </w:rPr>
        <w:t>济学中，由于企业的信息受限，</w:t>
      </w:r>
      <w:r>
        <w:rPr>
          <w:rFonts w:ascii="SimSun" w:hAnsi="SimSun" w:eastAsia="SimSun" w:cs="SimSun"/>
          <w:sz w:val="22"/>
          <w:szCs w:val="22"/>
          <w:spacing w:val="57"/>
        </w:rPr>
        <w:t xml:space="preserve"> </w:t>
      </w:r>
      <w:r>
        <w:rPr>
          <w:rFonts w:ascii="SimSun" w:hAnsi="SimSun" w:eastAsia="SimSun" w:cs="SimSun"/>
          <w:sz w:val="22"/>
          <w:szCs w:val="22"/>
          <w:spacing w:val="-15"/>
        </w:rPr>
        <w:t>一级价</w:t>
      </w:r>
      <w:r>
        <w:rPr>
          <w:rFonts w:ascii="SimSun" w:hAnsi="SimSun" w:eastAsia="SimSun" w:cs="SimSun"/>
          <w:sz w:val="22"/>
          <w:szCs w:val="22"/>
        </w:rPr>
        <w:t xml:space="preserve"> </w:t>
      </w:r>
      <w:r>
        <w:rPr>
          <w:rFonts w:ascii="SimSun" w:hAnsi="SimSun" w:eastAsia="SimSun" w:cs="SimSun"/>
          <w:sz w:val="22"/>
          <w:szCs w:val="22"/>
          <w:spacing w:val="-6"/>
        </w:rPr>
        <w:t>格歧视只在理论上出现，而在人工智能时代，借用大数据和机器学习，企业将有可能对</w:t>
      </w:r>
      <w:r>
        <w:rPr>
          <w:rFonts w:ascii="SimSun" w:hAnsi="SimSun" w:eastAsia="SimSun" w:cs="SimSun"/>
          <w:sz w:val="22"/>
          <w:szCs w:val="22"/>
          <w:spacing w:val="16"/>
        </w:rPr>
        <w:t xml:space="preserve"> </w:t>
      </w:r>
      <w:r>
        <w:rPr>
          <w:rFonts w:ascii="SimSun" w:hAnsi="SimSun" w:eastAsia="SimSun" w:cs="SimSun"/>
          <w:sz w:val="22"/>
          <w:szCs w:val="22"/>
          <w:spacing w:val="-6"/>
        </w:rPr>
        <w:t>每个客户精确画像，并有针对性地进行索价，从而实现一级价格歧视，获得全部的消费</w:t>
      </w:r>
      <w:r>
        <w:rPr>
          <w:rFonts w:ascii="SimSun" w:hAnsi="SimSun" w:eastAsia="SimSun" w:cs="SimSun"/>
          <w:sz w:val="22"/>
          <w:szCs w:val="22"/>
        </w:rPr>
        <w:t xml:space="preserve"> </w:t>
      </w:r>
      <w:r>
        <w:rPr>
          <w:rFonts w:ascii="SimSun" w:hAnsi="SimSun" w:eastAsia="SimSun" w:cs="SimSun"/>
          <w:sz w:val="22"/>
          <w:szCs w:val="22"/>
          <w:spacing w:val="-6"/>
        </w:rPr>
        <w:t>者剩余。即使企业不进行一级价格歧视，人工智能技术也能够帮助它们更好地进行二级</w:t>
      </w:r>
      <w:r>
        <w:rPr>
          <w:rFonts w:ascii="SimSun" w:hAnsi="SimSun" w:eastAsia="SimSun" w:cs="SimSun"/>
          <w:sz w:val="22"/>
          <w:szCs w:val="22"/>
        </w:rPr>
        <w:t xml:space="preserve"> </w:t>
      </w:r>
      <w:r>
        <w:rPr>
          <w:rFonts w:ascii="SimSun" w:hAnsi="SimSun" w:eastAsia="SimSun" w:cs="SimSun"/>
          <w:sz w:val="22"/>
          <w:szCs w:val="22"/>
          <w:spacing w:val="3"/>
        </w:rPr>
        <w:t>或三级价格歧视，从而更好地攫取消费者剩余。另一个例子是算法合谋</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algorithmic  </w:t>
      </w:r>
      <w:r>
        <w:rPr>
          <w:rFonts w:ascii="Times New Roman" w:hAnsi="Times New Roman" w:eastAsia="Times New Roman" w:cs="Times New Roman"/>
          <w:sz w:val="22"/>
          <w:szCs w:val="22"/>
          <w:spacing w:val="-5"/>
        </w:rPr>
        <w:t>collusion)</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。合谋一直是产业组织理论</w:t>
      </w:r>
      <w:r>
        <w:rPr>
          <w:rFonts w:ascii="SimSun" w:hAnsi="SimSun" w:eastAsia="SimSun" w:cs="SimSun"/>
          <w:sz w:val="22"/>
          <w:szCs w:val="22"/>
          <w:spacing w:val="-6"/>
        </w:rPr>
        <w:t>和反垄断法关注的一个重要问题。企业可以通过合</w:t>
      </w:r>
      <w:r>
        <w:rPr>
          <w:rFonts w:ascii="SimSun" w:hAnsi="SimSun" w:eastAsia="SimSun" w:cs="SimSun"/>
          <w:sz w:val="22"/>
          <w:szCs w:val="22"/>
        </w:rPr>
        <w:t xml:space="preserve"> </w:t>
      </w:r>
      <w:r>
        <w:rPr>
          <w:rFonts w:ascii="SimSun" w:hAnsi="SimSun" w:eastAsia="SimSun" w:cs="SimSun"/>
          <w:sz w:val="22"/>
          <w:szCs w:val="22"/>
          <w:spacing w:val="-6"/>
        </w:rPr>
        <w:t>谋来瓜分市场，从而提升企业利润。产业组织理论认为，企业的这种合谋会导致</w:t>
      </w:r>
      <w:r>
        <w:rPr>
          <w:rFonts w:ascii="SimSun" w:hAnsi="SimSun" w:eastAsia="SimSun" w:cs="SimSun"/>
          <w:sz w:val="22"/>
          <w:szCs w:val="22"/>
          <w:spacing w:val="-7"/>
        </w:rPr>
        <w:t>产量减</w:t>
      </w:r>
      <w:r>
        <w:rPr>
          <w:rFonts w:ascii="SimSun" w:hAnsi="SimSun" w:eastAsia="SimSun" w:cs="SimSun"/>
          <w:sz w:val="22"/>
          <w:szCs w:val="22"/>
        </w:rPr>
        <w:t xml:space="preserve"> </w:t>
      </w:r>
      <w:r>
        <w:rPr>
          <w:rFonts w:ascii="SimSun" w:hAnsi="SimSun" w:eastAsia="SimSun" w:cs="SimSun"/>
          <w:sz w:val="22"/>
          <w:szCs w:val="22"/>
          <w:spacing w:val="-6"/>
        </w:rPr>
        <w:t>少、价格上升、消费者福利受损。但是，在传统的经济条件下，由于存在信息</w:t>
      </w:r>
      <w:r>
        <w:rPr>
          <w:rFonts w:ascii="SimSun" w:hAnsi="SimSun" w:eastAsia="SimSun" w:cs="SimSun"/>
          <w:sz w:val="22"/>
          <w:szCs w:val="22"/>
          <w:spacing w:val="-7"/>
        </w:rPr>
        <w:t>交流困难</w:t>
      </w:r>
      <w:r>
        <w:rPr>
          <w:rFonts w:ascii="SimSun" w:hAnsi="SimSun" w:eastAsia="SimSun" w:cs="SimSun"/>
          <w:sz w:val="22"/>
          <w:szCs w:val="22"/>
        </w:rPr>
        <w:t xml:space="preserve"> </w:t>
      </w:r>
      <w:r>
        <w:rPr>
          <w:rFonts w:ascii="SimSun" w:hAnsi="SimSun" w:eastAsia="SimSun" w:cs="SimSun"/>
          <w:sz w:val="22"/>
          <w:szCs w:val="22"/>
          <w:spacing w:val="-6"/>
        </w:rPr>
        <w:t>及囚徒困境等问题，合谋是很难持久的。尽管从理论上讲，重复博弈机制</w:t>
      </w:r>
      <w:r>
        <w:rPr>
          <w:rFonts w:ascii="SimSun" w:hAnsi="SimSun" w:eastAsia="SimSun" w:cs="SimSun"/>
          <w:sz w:val="22"/>
          <w:szCs w:val="22"/>
          <w:spacing w:val="-7"/>
        </w:rPr>
        <w:t>可以帮助企业</w:t>
      </w:r>
      <w:r>
        <w:rPr>
          <w:rFonts w:ascii="SimSun" w:hAnsi="SimSun" w:eastAsia="SimSun" w:cs="SimSun"/>
          <w:sz w:val="22"/>
          <w:szCs w:val="22"/>
        </w:rPr>
        <w:t xml:space="preserve"> </w:t>
      </w:r>
      <w:r>
        <w:rPr>
          <w:rFonts w:ascii="SimSun" w:hAnsi="SimSun" w:eastAsia="SimSun" w:cs="SimSun"/>
          <w:sz w:val="22"/>
          <w:szCs w:val="22"/>
          <w:spacing w:val="-6"/>
        </w:rPr>
        <w:t>实现合谋，但事实上由于难以监督违约、难以惩罚违约，以及难以识别经济信息</w:t>
      </w:r>
      <w:r>
        <w:rPr>
          <w:rFonts w:ascii="SimSun" w:hAnsi="SimSun" w:eastAsia="SimSun" w:cs="SimSun"/>
          <w:sz w:val="22"/>
          <w:szCs w:val="22"/>
          <w:spacing w:val="-7"/>
        </w:rPr>
        <w:t>等问题</w:t>
      </w:r>
      <w:r>
        <w:rPr>
          <w:rFonts w:ascii="SimSun" w:hAnsi="SimSun" w:eastAsia="SimSun" w:cs="SimSun"/>
          <w:sz w:val="22"/>
          <w:szCs w:val="22"/>
        </w:rPr>
        <w:t xml:space="preserve"> </w:t>
      </w:r>
      <w:r>
        <w:rPr>
          <w:rFonts w:ascii="SimSun" w:hAnsi="SimSun" w:eastAsia="SimSun" w:cs="SimSun"/>
          <w:sz w:val="22"/>
          <w:szCs w:val="22"/>
          <w:spacing w:val="-6"/>
        </w:rPr>
        <w:t>的存在，合谋很难真正达成。随着人工智能技术的发展，过去很难达成的合谋将</w:t>
      </w:r>
      <w:r>
        <w:rPr>
          <w:rFonts w:ascii="SimSun" w:hAnsi="SimSun" w:eastAsia="SimSun" w:cs="SimSun"/>
          <w:sz w:val="22"/>
          <w:szCs w:val="22"/>
          <w:spacing w:val="-7"/>
        </w:rPr>
        <w:t>会变成</w:t>
      </w:r>
      <w:r>
        <w:rPr>
          <w:rFonts w:ascii="SimSun" w:hAnsi="SimSun" w:eastAsia="SimSun" w:cs="SimSun"/>
          <w:sz w:val="22"/>
          <w:szCs w:val="22"/>
        </w:rPr>
        <w:t xml:space="preserve"> </w:t>
      </w:r>
      <w:r>
        <w:rPr>
          <w:rFonts w:ascii="SimSun" w:hAnsi="SimSun" w:eastAsia="SimSun" w:cs="SimSun"/>
          <w:sz w:val="22"/>
          <w:szCs w:val="22"/>
          <w:spacing w:val="-7"/>
        </w:rPr>
        <w:t>可能。与过去不同的是，企业之间的合谋不再需要相互猜测合谋伙伴的行动，也无须通</w:t>
      </w:r>
      <w:r>
        <w:rPr>
          <w:rFonts w:ascii="SimSun" w:hAnsi="SimSun" w:eastAsia="SimSun" w:cs="SimSun"/>
          <w:sz w:val="22"/>
          <w:szCs w:val="22"/>
          <w:spacing w:val="13"/>
        </w:rPr>
        <w:t xml:space="preserve"> </w:t>
      </w:r>
      <w:r>
        <w:rPr>
          <w:rFonts w:ascii="SimSun" w:hAnsi="SimSun" w:eastAsia="SimSun" w:cs="SimSun"/>
          <w:sz w:val="22"/>
          <w:szCs w:val="22"/>
          <w:spacing w:val="-6"/>
        </w:rPr>
        <w:t>过某个信号来协调彼此的行为。只要通过某种定价算法，这些问题都可以得到解决</w:t>
      </w:r>
      <w:r>
        <w:rPr>
          <w:rFonts w:ascii="SimSun" w:hAnsi="SimSun" w:eastAsia="SimSun" w:cs="SimSun"/>
          <w:sz w:val="22"/>
          <w:szCs w:val="22"/>
          <w:spacing w:val="-7"/>
        </w:rPr>
        <w:t>。在</w:t>
      </w:r>
      <w:r>
        <w:rPr>
          <w:rFonts w:ascii="SimSun" w:hAnsi="SimSun" w:eastAsia="SimSun" w:cs="SimSun"/>
          <w:sz w:val="22"/>
          <w:szCs w:val="22"/>
        </w:rPr>
        <w:t xml:space="preserve"> </w:t>
      </w:r>
      <w:r>
        <w:rPr>
          <w:rFonts w:ascii="SimSun" w:hAnsi="SimSun" w:eastAsia="SimSun" w:cs="SimSun"/>
          <w:sz w:val="22"/>
          <w:szCs w:val="22"/>
          <w:spacing w:val="-6"/>
        </w:rPr>
        <w:t>这种背景下，企业数量的多少、产业性质等影响合谋难度的因素都变得不再重</w:t>
      </w:r>
      <w:r>
        <w:rPr>
          <w:rFonts w:ascii="SimSun" w:hAnsi="SimSun" w:eastAsia="SimSun" w:cs="SimSun"/>
          <w:sz w:val="22"/>
          <w:szCs w:val="22"/>
          <w:spacing w:val="-7"/>
        </w:rPr>
        <w:t>要，在任</w:t>
      </w:r>
      <w:r>
        <w:rPr>
          <w:rFonts w:ascii="SimSun" w:hAnsi="SimSun" w:eastAsia="SimSun" w:cs="SimSun"/>
          <w:sz w:val="22"/>
          <w:szCs w:val="22"/>
        </w:rPr>
        <w:t xml:space="preserve"> </w:t>
      </w:r>
      <w:r>
        <w:rPr>
          <w:rFonts w:ascii="SimSun" w:hAnsi="SimSun" w:eastAsia="SimSun" w:cs="SimSun"/>
          <w:sz w:val="22"/>
          <w:szCs w:val="22"/>
          <w:spacing w:val="-13"/>
        </w:rPr>
        <w:t>何条件下企业都可以顺利进行合谋。</w:t>
      </w:r>
    </w:p>
    <w:p>
      <w:pPr>
        <w:ind w:left="419"/>
        <w:spacing w:before="187" w:line="219" w:lineRule="auto"/>
        <w:rPr>
          <w:rFonts w:ascii="SimSun" w:hAnsi="SimSun" w:eastAsia="SimSun" w:cs="SimSun"/>
          <w:sz w:val="22"/>
          <w:szCs w:val="22"/>
        </w:rPr>
      </w:pPr>
      <w:r>
        <w:rPr>
          <w:rFonts w:ascii="SimSun" w:hAnsi="SimSun" w:eastAsia="SimSun" w:cs="SimSun"/>
          <w:sz w:val="22"/>
          <w:szCs w:val="22"/>
          <w:spacing w:val="-6"/>
        </w:rPr>
        <w:t>除了算法歧视及算法合谋外，人工智能技术的发展还会引发很多新的竞争问题。例</w:t>
      </w:r>
    </w:p>
    <w:p>
      <w:pPr>
        <w:spacing w:line="219" w:lineRule="auto"/>
        <w:sectPr>
          <w:pgSz w:w="9140" w:h="14250"/>
          <w:pgMar w:top="396" w:right="465" w:bottom="0" w:left="219" w:header="0" w:footer="0" w:gutter="0"/>
        </w:sectPr>
        <w:rPr>
          <w:rFonts w:ascii="SimSun" w:hAnsi="SimSun" w:eastAsia="SimSun" w:cs="SimSun"/>
          <w:sz w:val="22"/>
          <w:szCs w:val="22"/>
        </w:rPr>
      </w:pPr>
    </w:p>
    <w:p>
      <w:pPr>
        <w:spacing w:line="220" w:lineRule="auto"/>
        <w:rPr>
          <w:rFonts w:ascii="SimHei" w:hAnsi="SimHei" w:eastAsia="SimHei" w:cs="SimHei"/>
          <w:sz w:val="17"/>
          <w:szCs w:val="17"/>
        </w:rPr>
      </w:pPr>
      <w:r>
        <w:drawing>
          <wp:anchor distT="0" distB="0" distL="0" distR="0" simplePos="0" relativeHeight="252615680" behindDoc="0" locked="0" layoutInCell="0" allowOverlap="1">
            <wp:simplePos x="0" y="0"/>
            <wp:positionH relativeFrom="page">
              <wp:posOffset>412772</wp:posOffset>
            </wp:positionH>
            <wp:positionV relativeFrom="page">
              <wp:posOffset>4057631</wp:posOffset>
            </wp:positionV>
            <wp:extent cx="260305" cy="6350"/>
            <wp:effectExtent l="0" t="0" r="0" b="0"/>
            <wp:wrapNone/>
            <wp:docPr id="386" name="IM 386"/>
            <wp:cNvGraphicFramePr/>
            <a:graphic>
              <a:graphicData uri="http://schemas.openxmlformats.org/drawingml/2006/picture">
                <pic:pic>
                  <pic:nvPicPr>
                    <pic:cNvPr id="386" name="IM 386"/>
                    <pic:cNvPicPr/>
                  </pic:nvPicPr>
                  <pic:blipFill>
                    <a:blip r:embed="rId270"/>
                    <a:stretch>
                      <a:fillRect/>
                    </a:stretch>
                  </pic:blipFill>
                  <pic:spPr>
                    <a:xfrm rot="0">
                      <a:off x="0" y="0"/>
                      <a:ext cx="260305" cy="6350"/>
                    </a:xfrm>
                    <a:prstGeom prst="rect">
                      <a:avLst/>
                    </a:prstGeom>
                  </pic:spPr>
                </pic:pic>
              </a:graphicData>
            </a:graphic>
          </wp:anchor>
        </w:drawing>
      </w:r>
      <w:r>
        <w:drawing>
          <wp:anchor distT="0" distB="0" distL="0" distR="0" simplePos="0" relativeHeight="252616704" behindDoc="0" locked="0" layoutInCell="0" allowOverlap="1">
            <wp:simplePos x="0" y="0"/>
            <wp:positionH relativeFrom="page">
              <wp:posOffset>431798</wp:posOffset>
            </wp:positionH>
            <wp:positionV relativeFrom="page">
              <wp:posOffset>4051306</wp:posOffset>
            </wp:positionV>
            <wp:extent cx="6350" cy="698473"/>
            <wp:effectExtent l="0" t="0" r="0" b="0"/>
            <wp:wrapNone/>
            <wp:docPr id="388" name="IM 388"/>
            <wp:cNvGraphicFramePr/>
            <a:graphic>
              <a:graphicData uri="http://schemas.openxmlformats.org/drawingml/2006/picture">
                <pic:pic>
                  <pic:nvPicPr>
                    <pic:cNvPr id="388" name="IM 388"/>
                    <pic:cNvPicPr/>
                  </pic:nvPicPr>
                  <pic:blipFill>
                    <a:blip r:embed="rId271"/>
                    <a:stretch>
                      <a:fillRect/>
                    </a:stretch>
                  </pic:blipFill>
                  <pic:spPr>
                    <a:xfrm rot="0">
                      <a:off x="0" y="0"/>
                      <a:ext cx="6350" cy="698473"/>
                    </a:xfrm>
                    <a:prstGeom prst="rect">
                      <a:avLst/>
                    </a:prstGeom>
                  </pic:spPr>
                </pic:pic>
              </a:graphicData>
            </a:graphic>
          </wp:anchor>
        </w:drawing>
      </w:r>
      <w:r>
        <w:drawing>
          <wp:anchor distT="0" distB="0" distL="0" distR="0" simplePos="0" relativeHeight="252613632" behindDoc="1" locked="0" layoutInCell="1" allowOverlap="1">
            <wp:simplePos x="0" y="0"/>
            <wp:positionH relativeFrom="column">
              <wp:posOffset>63494</wp:posOffset>
            </wp:positionH>
            <wp:positionV relativeFrom="paragraph">
              <wp:posOffset>-72924</wp:posOffset>
            </wp:positionV>
            <wp:extent cx="317473" cy="222327"/>
            <wp:effectExtent l="0" t="0" r="0" b="0"/>
            <wp:wrapNone/>
            <wp:docPr id="390" name="IM 390"/>
            <wp:cNvGraphicFramePr/>
            <a:graphic>
              <a:graphicData uri="http://schemas.openxmlformats.org/drawingml/2006/picture">
                <pic:pic>
                  <pic:nvPicPr>
                    <pic:cNvPr id="390" name="IM 390"/>
                    <pic:cNvPicPr/>
                  </pic:nvPicPr>
                  <pic:blipFill>
                    <a:blip r:embed="rId272"/>
                    <a:stretch>
                      <a:fillRect/>
                    </a:stretch>
                  </pic:blipFill>
                  <pic:spPr>
                    <a:xfrm rot="0">
                      <a:off x="0" y="0"/>
                      <a:ext cx="317473" cy="222327"/>
                    </a:xfrm>
                    <a:prstGeom prst="rect">
                      <a:avLst/>
                    </a:prstGeom>
                  </pic:spPr>
                </pic:pic>
              </a:graphicData>
            </a:graphic>
          </wp:anchor>
        </w:drawing>
      </w:r>
      <w:r>
        <w:drawing>
          <wp:anchor distT="0" distB="0" distL="0" distR="0" simplePos="0" relativeHeight="252614656" behindDoc="0" locked="0" layoutInCell="0" allowOverlap="1">
            <wp:simplePos x="0" y="0"/>
            <wp:positionH relativeFrom="page">
              <wp:posOffset>5384800</wp:posOffset>
            </wp:positionH>
            <wp:positionV relativeFrom="page">
              <wp:posOffset>6921479</wp:posOffset>
            </wp:positionV>
            <wp:extent cx="253978" cy="685805"/>
            <wp:effectExtent l="0" t="0" r="0" b="0"/>
            <wp:wrapNone/>
            <wp:docPr id="392" name="IM 392"/>
            <wp:cNvGraphicFramePr/>
            <a:graphic>
              <a:graphicData uri="http://schemas.openxmlformats.org/drawingml/2006/picture">
                <pic:pic>
                  <pic:nvPicPr>
                    <pic:cNvPr id="392" name="IM 392"/>
                    <pic:cNvPicPr/>
                  </pic:nvPicPr>
                  <pic:blipFill>
                    <a:blip r:embed="rId273"/>
                    <a:stretch>
                      <a:fillRect/>
                    </a:stretch>
                  </pic:blipFill>
                  <pic:spPr>
                    <a:xfrm rot="0">
                      <a:off x="0" y="0"/>
                      <a:ext cx="253978" cy="685805"/>
                    </a:xfrm>
                    <a:prstGeom prst="rect">
                      <a:avLst/>
                    </a:prstGeom>
                  </pic:spPr>
                </pic:pic>
              </a:graphicData>
            </a:graphic>
          </wp:anchor>
        </w:drawing>
      </w:r>
      <w:r>
        <w:rPr>
          <w:rFonts w:ascii="SimSun" w:hAnsi="SimSun" w:eastAsia="SimSun" w:cs="SimSun"/>
          <w:sz w:val="15"/>
          <w:szCs w:val="15"/>
          <w:spacing w:val="-6"/>
          <w:position w:val="-1"/>
        </w:rPr>
        <w:t>196     </w:t>
      </w:r>
      <w:r>
        <w:rPr>
          <w:rFonts w:ascii="SimHei" w:hAnsi="SimHei" w:eastAsia="SimHei" w:cs="SimHei"/>
          <w:sz w:val="17"/>
          <w:szCs w:val="17"/>
          <w:spacing w:val="-6"/>
        </w:rPr>
        <w:t>数字经济概论</w:t>
      </w:r>
    </w:p>
    <w:p>
      <w:pPr>
        <w:pStyle w:val="BodyText"/>
        <w:spacing w:line="413" w:lineRule="auto"/>
        <w:rPr/>
      </w:pPr>
      <w:r/>
    </w:p>
    <w:p>
      <w:pPr>
        <w:ind w:left="340" w:right="70"/>
        <w:spacing w:before="68" w:line="256" w:lineRule="auto"/>
        <w:rPr>
          <w:rFonts w:ascii="SimSun" w:hAnsi="SimSun" w:eastAsia="SimSun" w:cs="SimSun"/>
          <w:sz w:val="21"/>
          <w:szCs w:val="21"/>
        </w:rPr>
      </w:pPr>
      <w:r>
        <w:rPr>
          <w:rFonts w:ascii="SimSun" w:hAnsi="SimSun" w:eastAsia="SimSun" w:cs="SimSun"/>
          <w:sz w:val="21"/>
          <w:szCs w:val="21"/>
          <w:spacing w:val="4"/>
        </w:rPr>
        <w:t>如，平台企业可以借助搜索引擎影响人们的决策，或通过算法来影响人们在平台上的匹</w:t>
      </w:r>
      <w:r>
        <w:rPr>
          <w:rFonts w:ascii="SimSun" w:hAnsi="SimSun" w:eastAsia="SimSun" w:cs="SimSun"/>
          <w:sz w:val="21"/>
          <w:szCs w:val="21"/>
          <w:spacing w:val="11"/>
        </w:rPr>
        <w:t xml:space="preserve"> </w:t>
      </w:r>
      <w:r>
        <w:rPr>
          <w:rFonts w:ascii="SimSun" w:hAnsi="SimSun" w:eastAsia="SimSun" w:cs="SimSun"/>
          <w:sz w:val="21"/>
          <w:szCs w:val="21"/>
          <w:spacing w:val="-8"/>
        </w:rPr>
        <w:t>配结果。</w:t>
      </w:r>
    </w:p>
    <w:p>
      <w:pPr>
        <w:ind w:left="769"/>
        <w:spacing w:before="59" w:line="220" w:lineRule="auto"/>
        <w:rPr>
          <w:rFonts w:ascii="SimSun" w:hAnsi="SimSun" w:eastAsia="SimSun" w:cs="SimSun"/>
          <w:sz w:val="21"/>
          <w:szCs w:val="21"/>
        </w:rPr>
      </w:pPr>
      <w:r>
        <w:rPr>
          <w:rFonts w:ascii="SimSun" w:hAnsi="SimSun" w:eastAsia="SimSun" w:cs="SimSun"/>
          <w:sz w:val="21"/>
          <w:szCs w:val="21"/>
          <w:spacing w:val="3"/>
        </w:rPr>
        <w:t>(7)人工智能与贸易。</w:t>
      </w:r>
    </w:p>
    <w:p>
      <w:pPr>
        <w:ind w:left="340" w:right="55" w:firstLine="429"/>
        <w:spacing w:before="86" w:line="274" w:lineRule="auto"/>
        <w:rPr>
          <w:rFonts w:ascii="SimSun" w:hAnsi="SimSun" w:eastAsia="SimSun" w:cs="SimSun"/>
          <w:sz w:val="21"/>
          <w:szCs w:val="21"/>
        </w:rPr>
      </w:pPr>
      <w:r>
        <w:rPr>
          <w:rFonts w:ascii="SimSun" w:hAnsi="SimSun" w:eastAsia="SimSun" w:cs="SimSun"/>
          <w:sz w:val="21"/>
          <w:szCs w:val="21"/>
          <w:spacing w:val="4"/>
        </w:rPr>
        <w:t>人工智能对贸易产生的影响将是多方面的：第一，作为一种重要的技术进步，人工</w:t>
      </w:r>
      <w:r>
        <w:rPr>
          <w:rFonts w:ascii="SimSun" w:hAnsi="SimSun" w:eastAsia="SimSun" w:cs="SimSun"/>
          <w:sz w:val="21"/>
          <w:szCs w:val="21"/>
          <w:spacing w:val="6"/>
        </w:rPr>
        <w:t xml:space="preserve"> </w:t>
      </w:r>
      <w:r>
        <w:rPr>
          <w:rFonts w:ascii="SimSun" w:hAnsi="SimSun" w:eastAsia="SimSun" w:cs="SimSun"/>
          <w:sz w:val="21"/>
          <w:szCs w:val="21"/>
          <w:spacing w:val="4"/>
        </w:rPr>
        <w:t>智能对要素回报率产生重大影响，并改变不同要素之间的相对回报状况，这会让各国的</w:t>
      </w:r>
      <w:r>
        <w:rPr>
          <w:rFonts w:ascii="SimSun" w:hAnsi="SimSun" w:eastAsia="SimSun" w:cs="SimSun"/>
          <w:sz w:val="21"/>
          <w:szCs w:val="21"/>
          <w:spacing w:val="13"/>
        </w:rPr>
        <w:t xml:space="preserve"> </w:t>
      </w:r>
      <w:r>
        <w:rPr>
          <w:rFonts w:ascii="SimSun" w:hAnsi="SimSun" w:eastAsia="SimSun" w:cs="SimSun"/>
          <w:sz w:val="21"/>
          <w:szCs w:val="21"/>
          <w:spacing w:val="5"/>
        </w:rPr>
        <w:t>动态比较优势状况发生明显的变化。第二，作为一个新兴的</w:t>
      </w:r>
      <w:r>
        <w:rPr>
          <w:rFonts w:ascii="SimSun" w:hAnsi="SimSun" w:eastAsia="SimSun" w:cs="SimSun"/>
          <w:sz w:val="21"/>
          <w:szCs w:val="21"/>
          <w:spacing w:val="4"/>
        </w:rPr>
        <w:t>产业，人工智能的相关技术</w:t>
      </w:r>
      <w:r>
        <w:rPr>
          <w:rFonts w:ascii="SimSun" w:hAnsi="SimSun" w:eastAsia="SimSun" w:cs="SimSun"/>
          <w:sz w:val="21"/>
          <w:szCs w:val="21"/>
        </w:rPr>
        <w:t xml:space="preserve"> </w:t>
      </w:r>
      <w:r>
        <w:rPr>
          <w:rFonts w:ascii="SimSun" w:hAnsi="SimSun" w:eastAsia="SimSun" w:cs="SimSun"/>
          <w:sz w:val="21"/>
          <w:szCs w:val="21"/>
          <w:spacing w:val="4"/>
        </w:rPr>
        <w:t>和人才也成了贸易的重要对象，而各国的战略性贸易政策将会对该产业的发展产生关键</w:t>
      </w:r>
      <w:r>
        <w:rPr>
          <w:rFonts w:ascii="SimSun" w:hAnsi="SimSun" w:eastAsia="SimSun" w:cs="SimSun"/>
          <w:sz w:val="21"/>
          <w:szCs w:val="21"/>
          <w:spacing w:val="5"/>
        </w:rPr>
        <w:t xml:space="preserve"> </w:t>
      </w:r>
      <w:r>
        <w:rPr>
          <w:rFonts w:ascii="SimSun" w:hAnsi="SimSun" w:eastAsia="SimSun" w:cs="SimSun"/>
          <w:sz w:val="21"/>
          <w:szCs w:val="21"/>
          <w:spacing w:val="4"/>
        </w:rPr>
        <w:t>作用。第三，在微观上，人工智能的使用也将影响企业的生产率状况，根据新新贸易理 </w:t>
      </w:r>
      <w:r>
        <w:rPr>
          <w:rFonts w:ascii="SimSun" w:hAnsi="SimSun" w:eastAsia="SimSun" w:cs="SimSun"/>
          <w:sz w:val="21"/>
          <w:szCs w:val="21"/>
          <w:spacing w:val="-3"/>
        </w:rPr>
        <w:t>论，这将会影响企业的出口决策。</w:t>
      </w:r>
    </w:p>
    <w:p>
      <w:pPr>
        <w:ind w:left="769"/>
        <w:spacing w:before="83" w:line="219" w:lineRule="auto"/>
        <w:rPr>
          <w:rFonts w:ascii="SimSun" w:hAnsi="SimSun" w:eastAsia="SimSun" w:cs="SimSun"/>
          <w:sz w:val="21"/>
          <w:szCs w:val="21"/>
        </w:rPr>
      </w:pPr>
      <w:r>
        <w:rPr>
          <w:rFonts w:ascii="SimSun" w:hAnsi="SimSun" w:eastAsia="SimSun" w:cs="SimSun"/>
          <w:sz w:val="21"/>
          <w:szCs w:val="21"/>
          <w:spacing w:val="6"/>
        </w:rPr>
        <w:t>(8)人工智能与法律。</w:t>
      </w:r>
    </w:p>
    <w:p>
      <w:pPr>
        <w:ind w:left="340" w:firstLine="429"/>
        <w:spacing w:before="100" w:line="271" w:lineRule="auto"/>
        <w:rPr>
          <w:rFonts w:ascii="SimSun" w:hAnsi="SimSun" w:eastAsia="SimSun" w:cs="SimSun"/>
          <w:sz w:val="21"/>
          <w:szCs w:val="21"/>
        </w:rPr>
      </w:pPr>
      <w:r>
        <w:rPr>
          <w:rFonts w:ascii="SimSun" w:hAnsi="SimSun" w:eastAsia="SimSun" w:cs="SimSun"/>
          <w:sz w:val="21"/>
          <w:szCs w:val="21"/>
          <w:spacing w:val="4"/>
        </w:rPr>
        <w:t>人工智能的兴起带来了很多新的法律问题。例如，人工智能在</w:t>
      </w:r>
      <w:r>
        <w:rPr>
          <w:rFonts w:ascii="SimSun" w:hAnsi="SimSun" w:eastAsia="SimSun" w:cs="SimSun"/>
          <w:sz w:val="21"/>
          <w:szCs w:val="21"/>
          <w:spacing w:val="3"/>
        </w:rPr>
        <w:t>一定程度上可以替代 </w:t>
      </w:r>
      <w:r>
        <w:rPr>
          <w:rFonts w:ascii="SimSun" w:hAnsi="SimSun" w:eastAsia="SimSun" w:cs="SimSun"/>
          <w:sz w:val="21"/>
          <w:szCs w:val="21"/>
          <w:spacing w:val="8"/>
        </w:rPr>
        <w:t>或辅助人们进行决策，那么在这个过程中人工智能是否应该具有法律主体地</w:t>
      </w:r>
      <w:r>
        <w:rPr>
          <w:rFonts w:ascii="SimSun" w:hAnsi="SimSun" w:eastAsia="SimSun" w:cs="SimSun"/>
          <w:sz w:val="21"/>
          <w:szCs w:val="21"/>
          <w:spacing w:val="7"/>
        </w:rPr>
        <w:t>位?在应用</w:t>
      </w:r>
      <w:r>
        <w:rPr>
          <w:rFonts w:ascii="SimSun" w:hAnsi="SimSun" w:eastAsia="SimSun" w:cs="SimSun"/>
          <w:sz w:val="21"/>
          <w:szCs w:val="21"/>
        </w:rPr>
        <w:t xml:space="preserve"> </w:t>
      </w:r>
      <w:r>
        <w:rPr>
          <w:rFonts w:ascii="SimSun" w:hAnsi="SimSun" w:eastAsia="SimSun" w:cs="SimSun"/>
          <w:sz w:val="21"/>
          <w:szCs w:val="21"/>
          <w:spacing w:val="1"/>
        </w:rPr>
        <w:t>中，人工智能需要利用其他设备或软件运行过程中的</w:t>
      </w:r>
      <w:r>
        <w:rPr>
          <w:rFonts w:ascii="SimSun" w:hAnsi="SimSun" w:eastAsia="SimSun" w:cs="SimSun"/>
          <w:sz w:val="21"/>
          <w:szCs w:val="21"/>
        </w:rPr>
        <w:t>数据，那么谁是这些数据的所有人， </w:t>
      </w:r>
      <w:r>
        <w:rPr>
          <w:rFonts w:ascii="SimSun" w:hAnsi="SimSun" w:eastAsia="SimSun" w:cs="SimSun"/>
          <w:sz w:val="21"/>
          <w:szCs w:val="21"/>
          <w:spacing w:val="7"/>
        </w:rPr>
        <w:t>谁能够做出有效的授权?在遭遇人工智能造</w:t>
      </w:r>
      <w:r>
        <w:rPr>
          <w:rFonts w:ascii="SimSun" w:hAnsi="SimSun" w:eastAsia="SimSun" w:cs="SimSun"/>
          <w:sz w:val="21"/>
          <w:szCs w:val="21"/>
          <w:spacing w:val="6"/>
        </w:rPr>
        <w:t>成的事故或产品责任问题时，应该如何区分 </w:t>
      </w:r>
      <w:r>
        <w:rPr>
          <w:rFonts w:ascii="SimSun" w:hAnsi="SimSun" w:eastAsia="SimSun" w:cs="SimSun"/>
          <w:sz w:val="21"/>
          <w:szCs w:val="21"/>
          <w:spacing w:val="7"/>
        </w:rPr>
        <w:t>是人工操作的问题还是人工智能本身的缺陷?对于算法造成的歧视、合谋等行为应当如</w:t>
      </w:r>
      <w:r>
        <w:rPr>
          <w:rFonts w:ascii="SimSun" w:hAnsi="SimSun" w:eastAsia="SimSun" w:cs="SimSun"/>
          <w:sz w:val="21"/>
          <w:szCs w:val="21"/>
          <w:spacing w:val="3"/>
        </w:rPr>
        <w:t xml:space="preserve"> </w:t>
      </w:r>
      <w:r>
        <w:rPr>
          <w:rFonts w:ascii="SimSun" w:hAnsi="SimSun" w:eastAsia="SimSun" w:cs="SimSun"/>
          <w:sz w:val="21"/>
          <w:szCs w:val="21"/>
          <w:spacing w:val="3"/>
        </w:rPr>
        <w:t>何应对?……这些问题都十分实际，但充满了争议。</w:t>
      </w:r>
    </w:p>
    <w:p>
      <w:pPr>
        <w:pStyle w:val="BodyText"/>
        <w:spacing w:line="256" w:lineRule="auto"/>
        <w:rPr/>
      </w:pPr>
      <w:r/>
    </w:p>
    <w:p>
      <w:pPr>
        <w:ind w:left="572"/>
        <w:spacing w:before="69"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763"/>
        <w:spacing w:before="90" w:line="221" w:lineRule="auto"/>
        <w:rPr>
          <w:rFonts w:ascii="SimHei" w:hAnsi="SimHei" w:eastAsia="SimHei" w:cs="SimHei"/>
          <w:sz w:val="21"/>
          <w:szCs w:val="21"/>
        </w:rPr>
      </w:pPr>
      <w:r>
        <w:rPr>
          <w:rFonts w:ascii="SimHei" w:hAnsi="SimHei" w:eastAsia="SimHei" w:cs="SimHei"/>
          <w:sz w:val="21"/>
          <w:szCs w:val="21"/>
          <w:b/>
          <w:bCs/>
          <w:spacing w:val="8"/>
        </w:rPr>
        <w:t>智能世界2030</w:t>
      </w:r>
    </w:p>
    <w:p>
      <w:pPr>
        <w:ind w:left="569" w:right="274" w:firstLine="430"/>
        <w:spacing w:before="186" w:line="270" w:lineRule="auto"/>
        <w:jc w:val="both"/>
        <w:rPr>
          <w:rFonts w:ascii="FangSong" w:hAnsi="FangSong" w:eastAsia="FangSong" w:cs="FangSong"/>
          <w:sz w:val="21"/>
          <w:szCs w:val="21"/>
        </w:rPr>
      </w:pPr>
      <w:r>
        <w:rPr>
          <w:rFonts w:ascii="FangSong" w:hAnsi="FangSong" w:eastAsia="FangSong" w:cs="FangSong"/>
          <w:sz w:val="21"/>
          <w:szCs w:val="21"/>
          <w:spacing w:val="3"/>
        </w:rPr>
        <w:t>站在智能世界的入口，眺望2023年：人们希望进一步提升生命质量，普惠绿色</w:t>
      </w:r>
      <w:r>
        <w:rPr>
          <w:rFonts w:ascii="FangSong" w:hAnsi="FangSong" w:eastAsia="FangSong" w:cs="FangSong"/>
          <w:sz w:val="21"/>
          <w:szCs w:val="21"/>
          <w:spacing w:val="1"/>
        </w:rPr>
        <w:t xml:space="preserve"> </w:t>
      </w:r>
      <w:r>
        <w:rPr>
          <w:rFonts w:ascii="FangSong" w:hAnsi="FangSong" w:eastAsia="FangSong" w:cs="FangSong"/>
          <w:sz w:val="21"/>
          <w:szCs w:val="21"/>
          <w:spacing w:val="4"/>
        </w:rPr>
        <w:t>饮食，改善居住体验；不再受出行拥堵和城市环境污染的困扰，无顾虑地使用绿色</w:t>
      </w:r>
      <w:r>
        <w:rPr>
          <w:rFonts w:ascii="FangSong" w:hAnsi="FangSong" w:eastAsia="FangSong" w:cs="FangSong"/>
          <w:sz w:val="21"/>
          <w:szCs w:val="21"/>
          <w:spacing w:val="5"/>
        </w:rPr>
        <w:t xml:space="preserve"> </w:t>
      </w:r>
      <w:r>
        <w:rPr>
          <w:rFonts w:ascii="FangSong" w:hAnsi="FangSong" w:eastAsia="FangSong" w:cs="FangSong"/>
          <w:sz w:val="21"/>
          <w:szCs w:val="21"/>
          <w:spacing w:val="3"/>
        </w:rPr>
        <w:t>能源、享受各种数字服务；放心地将重复性的、危险的工作交给机器人来完成，从</w:t>
      </w:r>
      <w:r>
        <w:rPr>
          <w:rFonts w:ascii="FangSong" w:hAnsi="FangSong" w:eastAsia="FangSong" w:cs="FangSong"/>
          <w:sz w:val="21"/>
          <w:szCs w:val="21"/>
          <w:spacing w:val="4"/>
        </w:rPr>
        <w:t xml:space="preserve"> </w:t>
      </w:r>
      <w:r>
        <w:rPr>
          <w:rFonts w:ascii="FangSong" w:hAnsi="FangSong" w:eastAsia="FangSong" w:cs="FangSong"/>
          <w:sz w:val="21"/>
          <w:szCs w:val="21"/>
          <w:spacing w:val="3"/>
        </w:rPr>
        <w:t>而把更多时间和精力投入到有意义、有创意的工作和兴趣中去。为此，如何更好地</w:t>
      </w:r>
      <w:r>
        <w:rPr>
          <w:rFonts w:ascii="FangSong" w:hAnsi="FangSong" w:eastAsia="FangSong" w:cs="FangSong"/>
          <w:sz w:val="21"/>
          <w:szCs w:val="21"/>
          <w:spacing w:val="7"/>
        </w:rPr>
        <w:t xml:space="preserve"> </w:t>
      </w:r>
      <w:r>
        <w:rPr>
          <w:rFonts w:ascii="FangSong" w:hAnsi="FangSong" w:eastAsia="FangSong" w:cs="FangSong"/>
          <w:sz w:val="21"/>
          <w:szCs w:val="21"/>
        </w:rPr>
        <w:t>满足人类社会发展的需求，成为各行各业持续</w:t>
      </w:r>
      <w:r>
        <w:rPr>
          <w:rFonts w:ascii="FangSong" w:hAnsi="FangSong" w:eastAsia="FangSong" w:cs="FangSong"/>
          <w:sz w:val="21"/>
          <w:szCs w:val="21"/>
          <w:spacing w:val="-1"/>
        </w:rPr>
        <w:t>探索的动力。</w:t>
      </w:r>
    </w:p>
    <w:p>
      <w:pPr>
        <w:ind w:left="1000"/>
        <w:spacing w:before="109" w:line="221" w:lineRule="auto"/>
        <w:rPr>
          <w:rFonts w:ascii="FangSong" w:hAnsi="FangSong" w:eastAsia="FangSong" w:cs="FangSong"/>
          <w:sz w:val="21"/>
          <w:szCs w:val="21"/>
        </w:rPr>
      </w:pPr>
      <w:r>
        <w:rPr>
          <w:rFonts w:ascii="FangSong" w:hAnsi="FangSong" w:eastAsia="FangSong" w:cs="FangSong"/>
          <w:sz w:val="21"/>
          <w:szCs w:val="21"/>
          <w:spacing w:val="-2"/>
        </w:rPr>
        <w:t>展望一：让健康可计算，让生命有质量；</w:t>
      </w:r>
    </w:p>
    <w:p>
      <w:pPr>
        <w:ind w:left="1000"/>
        <w:spacing w:before="70" w:line="222" w:lineRule="auto"/>
        <w:rPr>
          <w:rFonts w:ascii="FangSong" w:hAnsi="FangSong" w:eastAsia="FangSong" w:cs="FangSong"/>
          <w:sz w:val="21"/>
          <w:szCs w:val="21"/>
        </w:rPr>
      </w:pPr>
      <w:r>
        <w:rPr>
          <w:rFonts w:ascii="FangSong" w:hAnsi="FangSong" w:eastAsia="FangSong" w:cs="FangSong"/>
          <w:sz w:val="21"/>
          <w:szCs w:val="21"/>
          <w:spacing w:val="-4"/>
        </w:rPr>
        <w:t>展望二：用数据换产量，普惠绿色饮食；</w:t>
      </w:r>
    </w:p>
    <w:p>
      <w:pPr>
        <w:ind w:left="1000"/>
        <w:spacing w:before="75" w:line="220" w:lineRule="auto"/>
        <w:rPr>
          <w:rFonts w:ascii="FangSong" w:hAnsi="FangSong" w:eastAsia="FangSong" w:cs="FangSong"/>
          <w:sz w:val="21"/>
          <w:szCs w:val="21"/>
        </w:rPr>
      </w:pPr>
      <w:r>
        <w:rPr>
          <w:rFonts w:ascii="FangSong" w:hAnsi="FangSong" w:eastAsia="FangSong" w:cs="FangSong"/>
          <w:sz w:val="21"/>
          <w:szCs w:val="21"/>
          <w:spacing w:val="-2"/>
        </w:rPr>
        <w:t>展望三：新交互体验，让空间人性化；</w:t>
      </w:r>
    </w:p>
    <w:p>
      <w:pPr>
        <w:ind w:left="1000"/>
        <w:spacing w:before="70" w:line="221" w:lineRule="auto"/>
        <w:rPr>
          <w:rFonts w:ascii="FangSong" w:hAnsi="FangSong" w:eastAsia="FangSong" w:cs="FangSong"/>
          <w:sz w:val="21"/>
          <w:szCs w:val="21"/>
        </w:rPr>
      </w:pPr>
      <w:r>
        <w:rPr>
          <w:rFonts w:ascii="FangSong" w:hAnsi="FangSong" w:eastAsia="FangSong" w:cs="FangSong"/>
          <w:sz w:val="21"/>
          <w:szCs w:val="21"/>
          <w:spacing w:val="-2"/>
        </w:rPr>
        <w:t>展望四：智能低碳出行，开启移动第三度空间；</w:t>
      </w:r>
    </w:p>
    <w:p>
      <w:pPr>
        <w:ind w:left="1000"/>
        <w:spacing w:before="101" w:line="222" w:lineRule="auto"/>
        <w:rPr>
          <w:rFonts w:ascii="FangSong" w:hAnsi="FangSong" w:eastAsia="FangSong" w:cs="FangSong"/>
          <w:sz w:val="21"/>
          <w:szCs w:val="21"/>
        </w:rPr>
      </w:pPr>
      <w:r>
        <w:rPr>
          <w:rFonts w:ascii="FangSong" w:hAnsi="FangSong" w:eastAsia="FangSong" w:cs="FangSong"/>
          <w:sz w:val="21"/>
          <w:szCs w:val="21"/>
          <w:spacing w:val="-2"/>
        </w:rPr>
        <w:t>展望五：城市新基建，让城市有温度更宜居；</w:t>
      </w:r>
    </w:p>
    <w:p>
      <w:pPr>
        <w:ind w:left="1000"/>
        <w:spacing w:before="65" w:line="220" w:lineRule="auto"/>
        <w:rPr>
          <w:rFonts w:ascii="FangSong" w:hAnsi="FangSong" w:eastAsia="FangSong" w:cs="FangSong"/>
          <w:sz w:val="21"/>
          <w:szCs w:val="21"/>
        </w:rPr>
      </w:pPr>
      <w:r>
        <w:rPr>
          <w:rFonts w:ascii="FangSong" w:hAnsi="FangSong" w:eastAsia="FangSong" w:cs="FangSong"/>
          <w:sz w:val="21"/>
          <w:szCs w:val="21"/>
          <w:spacing w:val="-1"/>
        </w:rPr>
        <w:t>展望六：新生产力重塑生产模式，增强企业</w:t>
      </w:r>
      <w:r>
        <w:rPr>
          <w:rFonts w:ascii="FangSong" w:hAnsi="FangSong" w:eastAsia="FangSong" w:cs="FangSong"/>
          <w:sz w:val="21"/>
          <w:szCs w:val="21"/>
          <w:spacing w:val="-2"/>
        </w:rPr>
        <w:t>韧性；</w:t>
      </w:r>
    </w:p>
    <w:p>
      <w:pPr>
        <w:ind w:left="1000"/>
        <w:spacing w:before="81" w:line="222" w:lineRule="auto"/>
        <w:rPr>
          <w:rFonts w:ascii="FangSong" w:hAnsi="FangSong" w:eastAsia="FangSong" w:cs="FangSong"/>
          <w:sz w:val="21"/>
          <w:szCs w:val="21"/>
        </w:rPr>
      </w:pPr>
      <w:r>
        <w:rPr>
          <w:rFonts w:ascii="FangSong" w:hAnsi="FangSong" w:eastAsia="FangSong" w:cs="FangSong"/>
          <w:sz w:val="21"/>
          <w:szCs w:val="21"/>
          <w:spacing w:val="-1"/>
        </w:rPr>
        <w:t>展望七：绿色能源更智能，呵护蓝色星球；</w:t>
      </w:r>
    </w:p>
    <w:p>
      <w:pPr>
        <w:ind w:left="1000"/>
        <w:spacing w:before="67" w:line="222" w:lineRule="auto"/>
        <w:rPr>
          <w:rFonts w:ascii="FangSong" w:hAnsi="FangSong" w:eastAsia="FangSong" w:cs="FangSong"/>
          <w:sz w:val="21"/>
          <w:szCs w:val="21"/>
        </w:rPr>
      </w:pPr>
      <w:r>
        <w:rPr>
          <w:rFonts w:ascii="FangSong" w:hAnsi="FangSong" w:eastAsia="FangSong" w:cs="FangSong"/>
          <w:sz w:val="21"/>
          <w:szCs w:val="21"/>
          <w:spacing w:val="-3"/>
        </w:rPr>
        <w:t>展望八：数字技术与规则塑造可信未来。</w:t>
      </w:r>
    </w:p>
    <w:p>
      <w:pPr>
        <w:ind w:left="950"/>
        <w:spacing w:before="51" w:line="219" w:lineRule="auto"/>
        <w:rPr>
          <w:rFonts w:ascii="SimSun" w:hAnsi="SimSun" w:eastAsia="SimSun" w:cs="SimSun"/>
          <w:sz w:val="21"/>
          <w:szCs w:val="21"/>
        </w:rPr>
      </w:pPr>
      <w:r>
        <w:rPr>
          <w:rFonts w:ascii="SimSun" w:hAnsi="SimSun" w:eastAsia="SimSun" w:cs="SimSun"/>
          <w:sz w:val="21"/>
          <w:szCs w:val="21"/>
          <w:spacing w:val="-11"/>
        </w:rPr>
        <w:t>资料来源：华为.智能世界2030.华为官网，2021-09-22.</w:t>
      </w:r>
    </w:p>
    <w:p>
      <w:pPr>
        <w:pStyle w:val="BodyText"/>
        <w:spacing w:line="308" w:lineRule="auto"/>
        <w:rPr/>
      </w:pPr>
      <w:r/>
    </w:p>
    <w:p>
      <w:pPr>
        <w:pStyle w:val="BodyText"/>
        <w:spacing w:line="309" w:lineRule="auto"/>
        <w:rPr/>
      </w:pPr>
      <w:r/>
    </w:p>
    <w:p>
      <w:pPr>
        <w:ind w:left="2410"/>
        <w:spacing w:before="89" w:line="219" w:lineRule="auto"/>
        <w:tabs>
          <w:tab w:val="left" w:pos="3768"/>
        </w:tabs>
        <w:rPr>
          <w:rFonts w:ascii="SimSun" w:hAnsi="SimSun" w:eastAsia="SimSun" w:cs="SimSun"/>
          <w:sz w:val="27"/>
          <w:szCs w:val="27"/>
        </w:rPr>
      </w:pPr>
      <w:r>
        <w:rPr>
          <w:rFonts w:ascii="SimSun" w:hAnsi="SimSun" w:eastAsia="SimSun" w:cs="SimSun"/>
          <w:sz w:val="27"/>
          <w:szCs w:val="27"/>
          <w:strike/>
        </w:rPr>
        <w:tab/>
      </w:r>
      <w:r>
        <w:rPr>
          <w:rFonts w:ascii="SimSun" w:hAnsi="SimSun" w:eastAsia="SimSun" w:cs="SimSun"/>
          <w:sz w:val="27"/>
          <w:szCs w:val="27"/>
          <w:spacing w:val="79"/>
        </w:rPr>
        <w:t xml:space="preserve"> </w:t>
      </w:r>
      <w:r>
        <w:rPr>
          <w:rFonts w:ascii="SimSun" w:hAnsi="SimSun" w:eastAsia="SimSun" w:cs="SimSun"/>
          <w:sz w:val="27"/>
          <w:szCs w:val="27"/>
          <w:b/>
          <w:bCs/>
          <w:spacing w:val="-29"/>
        </w:rPr>
        <w:t>内容提要</w:t>
      </w:r>
      <w:r>
        <w:rPr>
          <w:rFonts w:ascii="SimSun" w:hAnsi="SimSun" w:eastAsia="SimSun" w:cs="SimSun"/>
          <w:sz w:val="27"/>
          <w:szCs w:val="27"/>
          <w:spacing w:val="5"/>
        </w:rPr>
        <w:t xml:space="preserve"> </w:t>
      </w:r>
      <w:r>
        <w:rPr>
          <w:rFonts w:ascii="SimSun" w:hAnsi="SimSun" w:eastAsia="SimSun" w:cs="SimSun"/>
          <w:sz w:val="27"/>
          <w:szCs w:val="27"/>
          <w:strike/>
        </w:rPr>
        <w:t xml:space="preserve">           </w:t>
      </w:r>
    </w:p>
    <w:p>
      <w:pPr>
        <w:pStyle w:val="BodyText"/>
        <w:spacing w:line="327" w:lineRule="auto"/>
        <w:rPr/>
      </w:pPr>
      <w:r/>
    </w:p>
    <w:p>
      <w:pPr>
        <w:ind w:left="769"/>
        <w:spacing w:before="68" w:line="221" w:lineRule="auto"/>
        <w:rPr>
          <w:rFonts w:ascii="FangSong" w:hAnsi="FangSong" w:eastAsia="FangSong" w:cs="FangSong"/>
          <w:sz w:val="21"/>
          <w:szCs w:val="21"/>
        </w:rPr>
      </w:pPr>
      <w:r>
        <w:rPr>
          <w:rFonts w:ascii="FangSong" w:hAnsi="FangSong" w:eastAsia="FangSong" w:cs="FangSong"/>
          <w:sz w:val="21"/>
          <w:szCs w:val="21"/>
          <w:spacing w:val="-2"/>
        </w:rPr>
        <w:t>习近平总书记强调：“我们要顺应第四次工业革命发展趋势，共同把握数字化、网络</w:t>
      </w:r>
    </w:p>
    <w:p>
      <w:pPr>
        <w:spacing w:line="221" w:lineRule="auto"/>
        <w:sectPr>
          <w:pgSz w:w="9140" w:h="14250"/>
          <w:pgMar w:top="365" w:right="245" w:bottom="0" w:left="340" w:header="0" w:footer="0" w:gutter="0"/>
        </w:sectPr>
        <w:rPr>
          <w:rFonts w:ascii="FangSong" w:hAnsi="FangSong" w:eastAsia="FangSong" w:cs="FangSong"/>
          <w:sz w:val="21"/>
          <w:szCs w:val="21"/>
        </w:rPr>
      </w:pPr>
    </w:p>
    <w:p>
      <w:pPr>
        <w:spacing w:line="222" w:lineRule="auto"/>
        <w:jc w:val="right"/>
        <w:rPr>
          <w:rFonts w:ascii="SimSun" w:hAnsi="SimSun" w:eastAsia="SimSun" w:cs="SimSun"/>
          <w:sz w:val="14"/>
          <w:szCs w:val="14"/>
        </w:rPr>
      </w:pPr>
      <w:r>
        <w:rPr>
          <w:rFonts w:ascii="YouYuan" w:hAnsi="YouYuan" w:eastAsia="YouYuan" w:cs="YouYuan"/>
          <w:sz w:val="17"/>
          <w:szCs w:val="17"/>
          <w:spacing w:val="-3"/>
        </w:rPr>
        <w:t>第8章</w:t>
      </w:r>
      <w:r>
        <w:rPr>
          <w:rFonts w:ascii="YouYuan" w:hAnsi="YouYuan" w:eastAsia="YouYuan" w:cs="YouYuan"/>
          <w:sz w:val="17"/>
          <w:szCs w:val="17"/>
          <w:spacing w:val="61"/>
        </w:rPr>
        <w:t xml:space="preserve"> </w:t>
      </w:r>
      <w:r>
        <w:rPr>
          <w:rFonts w:ascii="SimSun" w:hAnsi="SimSun" w:eastAsia="SimSun" w:cs="SimSun"/>
          <w:sz w:val="17"/>
          <w:szCs w:val="17"/>
          <w:spacing w:val="-3"/>
        </w:rPr>
        <w:t>平台化、服务化和智能化</w:t>
      </w:r>
      <w:r>
        <w:rPr>
          <w:rFonts w:ascii="SimSun" w:hAnsi="SimSun" w:eastAsia="SimSun" w:cs="SimSun"/>
          <w:sz w:val="17"/>
          <w:szCs w:val="17"/>
          <w:spacing w:val="10"/>
        </w:rPr>
        <w:t xml:space="preserve">    </w:t>
      </w:r>
      <w:r>
        <w:rPr>
          <w:rFonts w:ascii="SimSun" w:hAnsi="SimSun" w:eastAsia="SimSun" w:cs="SimSun"/>
          <w:sz w:val="14"/>
          <w:szCs w:val="14"/>
          <w:spacing w:val="-3"/>
          <w:position w:val="-3"/>
        </w:rPr>
        <w:t>197</w:t>
      </w:r>
    </w:p>
    <w:p>
      <w:pPr>
        <w:pStyle w:val="BodyText"/>
        <w:spacing w:line="431" w:lineRule="auto"/>
        <w:rPr/>
      </w:pPr>
      <w:r/>
    </w:p>
    <w:p>
      <w:pPr>
        <w:ind w:right="313"/>
        <w:spacing w:before="69" w:line="313" w:lineRule="auto"/>
        <w:jc w:val="both"/>
        <w:rPr>
          <w:rFonts w:ascii="FangSong" w:hAnsi="FangSong" w:eastAsia="FangSong" w:cs="FangSong"/>
          <w:sz w:val="21"/>
          <w:szCs w:val="21"/>
        </w:rPr>
      </w:pPr>
      <w:bookmarkStart w:name="bookmark15" w:id="15"/>
      <w:bookmarkEnd w:id="15"/>
      <w:r>
        <w:rPr>
          <w:rFonts w:ascii="FangSong" w:hAnsi="FangSong" w:eastAsia="FangSong" w:cs="FangSong"/>
          <w:sz w:val="21"/>
          <w:szCs w:val="21"/>
          <w:spacing w:val="-2"/>
        </w:rPr>
        <w:t>化、智能化发展机遇。”数字技术加速创新，以数字化的知识和信息作为关键生产</w:t>
      </w:r>
      <w:r>
        <w:rPr>
          <w:rFonts w:ascii="FangSong" w:hAnsi="FangSong" w:eastAsia="FangSong" w:cs="FangSong"/>
          <w:sz w:val="21"/>
          <w:szCs w:val="21"/>
          <w:spacing w:val="-3"/>
        </w:rPr>
        <w:t>要素的</w:t>
      </w:r>
      <w:r>
        <w:rPr>
          <w:rFonts w:ascii="FangSong" w:hAnsi="FangSong" w:eastAsia="FangSong" w:cs="FangSong"/>
          <w:sz w:val="21"/>
          <w:szCs w:val="21"/>
        </w:rPr>
        <w:t xml:space="preserve"> </w:t>
      </w:r>
      <w:r>
        <w:rPr>
          <w:rFonts w:ascii="FangSong" w:hAnsi="FangSong" w:eastAsia="FangSong" w:cs="FangSong"/>
          <w:sz w:val="21"/>
          <w:szCs w:val="21"/>
          <w:spacing w:val="3"/>
        </w:rPr>
        <w:t>数字经济蓬勃发展，新技术、新业态、新模式层出不穷，成为新时期全球经济复苏的新</w:t>
      </w:r>
    </w:p>
    <w:p>
      <w:pPr>
        <w:ind w:left="79"/>
        <w:spacing w:line="219" w:lineRule="auto"/>
        <w:rPr>
          <w:rFonts w:ascii="SimSun" w:hAnsi="SimSun" w:eastAsia="SimSun" w:cs="SimSun"/>
          <w:sz w:val="14"/>
          <w:szCs w:val="14"/>
        </w:rPr>
      </w:pPr>
      <w:r>
        <w:rPr>
          <w:rFonts w:ascii="SimSun" w:hAnsi="SimSun" w:eastAsia="SimSun" w:cs="SimSun"/>
          <w:sz w:val="14"/>
          <w:szCs w:val="14"/>
          <w:spacing w:val="-8"/>
        </w:rPr>
        <w:t>引</w:t>
      </w:r>
      <w:r>
        <w:rPr>
          <w:rFonts w:ascii="SimSun" w:hAnsi="SimSun" w:eastAsia="SimSun" w:cs="SimSun"/>
          <w:sz w:val="14"/>
          <w:szCs w:val="14"/>
          <w:spacing w:val="-20"/>
        </w:rPr>
        <w:t xml:space="preserve"> </w:t>
      </w:r>
      <w:r>
        <w:rPr>
          <w:rFonts w:ascii="SimSun" w:hAnsi="SimSun" w:eastAsia="SimSun" w:cs="SimSun"/>
          <w:sz w:val="14"/>
          <w:szCs w:val="14"/>
          <w:spacing w:val="-8"/>
        </w:rPr>
        <w:t>擎</w:t>
      </w:r>
      <w:r>
        <w:rPr>
          <w:rFonts w:ascii="SimSun" w:hAnsi="SimSun" w:eastAsia="SimSun" w:cs="SimSun"/>
          <w:sz w:val="14"/>
          <w:szCs w:val="14"/>
          <w:spacing w:val="-27"/>
        </w:rPr>
        <w:t xml:space="preserve"> </w:t>
      </w:r>
      <w:r>
        <w:rPr>
          <w:rFonts w:ascii="SimSun" w:hAnsi="SimSun" w:eastAsia="SimSun" w:cs="SimSun"/>
          <w:sz w:val="14"/>
          <w:szCs w:val="14"/>
          <w:spacing w:val="-8"/>
        </w:rPr>
        <w:t>。</w:t>
      </w:r>
    </w:p>
    <w:p>
      <w:pPr>
        <w:ind w:right="300" w:firstLine="419"/>
        <w:spacing w:before="102" w:line="280" w:lineRule="auto"/>
        <w:jc w:val="both"/>
        <w:rPr>
          <w:rFonts w:ascii="FangSong" w:hAnsi="FangSong" w:eastAsia="FangSong" w:cs="FangSong"/>
          <w:sz w:val="21"/>
          <w:szCs w:val="21"/>
        </w:rPr>
      </w:pPr>
      <w:r>
        <w:rPr>
          <w:rFonts w:ascii="FangSong" w:hAnsi="FangSong" w:eastAsia="FangSong" w:cs="FangSong"/>
          <w:sz w:val="21"/>
          <w:szCs w:val="21"/>
          <w:spacing w:val="4"/>
        </w:rPr>
        <w:t>随着新一代互联网信息技术的发展，商品交</w:t>
      </w:r>
      <w:r>
        <w:rPr>
          <w:rFonts w:ascii="FangSong" w:hAnsi="FangSong" w:eastAsia="FangSong" w:cs="FangSong"/>
          <w:sz w:val="21"/>
          <w:szCs w:val="21"/>
          <w:spacing w:val="3"/>
        </w:rPr>
        <w:t>易、平台经济及外部性对整个经济形态</w:t>
      </w:r>
      <w:r>
        <w:rPr>
          <w:rFonts w:ascii="FangSong" w:hAnsi="FangSong" w:eastAsia="FangSong" w:cs="FangSong"/>
          <w:sz w:val="21"/>
          <w:szCs w:val="21"/>
        </w:rPr>
        <w:t xml:space="preserve"> </w:t>
      </w:r>
      <w:r>
        <w:rPr>
          <w:rFonts w:ascii="FangSong" w:hAnsi="FangSong" w:eastAsia="FangSong" w:cs="FangSong"/>
          <w:sz w:val="21"/>
          <w:szCs w:val="21"/>
          <w:spacing w:val="4"/>
        </w:rPr>
        <w:t>及旗下的产业体系、产业结构、相关产业产生了重大的影响。平</w:t>
      </w:r>
      <w:r>
        <w:rPr>
          <w:rFonts w:ascii="FangSong" w:hAnsi="FangSong" w:eastAsia="FangSong" w:cs="FangSong"/>
          <w:sz w:val="21"/>
          <w:szCs w:val="21"/>
          <w:spacing w:val="3"/>
        </w:rPr>
        <w:t>台经济属于新产业体系</w:t>
      </w:r>
      <w:r>
        <w:rPr>
          <w:rFonts w:ascii="FangSong" w:hAnsi="FangSong" w:eastAsia="FangSong" w:cs="FangSong"/>
          <w:sz w:val="21"/>
          <w:szCs w:val="21"/>
        </w:rPr>
        <w:t xml:space="preserve"> </w:t>
      </w:r>
      <w:r>
        <w:rPr>
          <w:rFonts w:ascii="FangSong" w:hAnsi="FangSong" w:eastAsia="FangSong" w:cs="FangSong"/>
          <w:sz w:val="21"/>
          <w:szCs w:val="21"/>
          <w:spacing w:val="4"/>
        </w:rPr>
        <w:t>的组成部分，是一种新的交易组织模式。它已改变了传统</w:t>
      </w:r>
      <w:r>
        <w:rPr>
          <w:rFonts w:ascii="FangSong" w:hAnsi="FangSong" w:eastAsia="FangSong" w:cs="FangSong"/>
          <w:sz w:val="21"/>
          <w:szCs w:val="21"/>
          <w:spacing w:val="3"/>
        </w:rPr>
        <w:t>交易供需双方的模式，改变了</w:t>
      </w:r>
      <w:r>
        <w:rPr>
          <w:rFonts w:ascii="FangSong" w:hAnsi="FangSong" w:eastAsia="FangSong" w:cs="FangSong"/>
          <w:sz w:val="21"/>
          <w:szCs w:val="21"/>
        </w:rPr>
        <w:t xml:space="preserve"> </w:t>
      </w:r>
      <w:r>
        <w:rPr>
          <w:rFonts w:ascii="FangSong" w:hAnsi="FangSong" w:eastAsia="FangSong" w:cs="FangSong"/>
          <w:sz w:val="21"/>
          <w:szCs w:val="21"/>
          <w:spacing w:val="-2"/>
        </w:rPr>
        <w:t>生产与分销的组织形态，对供给与消费的连接产生新的影响。</w:t>
      </w:r>
    </w:p>
    <w:p>
      <w:pPr>
        <w:ind w:right="300" w:firstLine="419"/>
        <w:spacing w:before="82" w:line="279" w:lineRule="auto"/>
        <w:jc w:val="both"/>
        <w:rPr>
          <w:rFonts w:ascii="FangSong" w:hAnsi="FangSong" w:eastAsia="FangSong" w:cs="FangSong"/>
          <w:sz w:val="21"/>
          <w:szCs w:val="21"/>
        </w:rPr>
      </w:pPr>
      <w:r>
        <w:rPr>
          <w:rFonts w:ascii="FangSong" w:hAnsi="FangSong" w:eastAsia="FangSong" w:cs="FangSong"/>
          <w:sz w:val="21"/>
          <w:szCs w:val="21"/>
          <w:spacing w:val="3"/>
        </w:rPr>
        <w:t>服务作为一种经济活动而创造价值，随着服务在企业部分变得越来越重要，通过服</w:t>
      </w:r>
      <w:r>
        <w:rPr>
          <w:rFonts w:ascii="FangSong" w:hAnsi="FangSong" w:eastAsia="FangSong" w:cs="FangSong"/>
          <w:sz w:val="21"/>
          <w:szCs w:val="21"/>
          <w:spacing w:val="14"/>
        </w:rPr>
        <w:t xml:space="preserve"> </w:t>
      </w:r>
      <w:r>
        <w:rPr>
          <w:rFonts w:ascii="FangSong" w:hAnsi="FangSong" w:eastAsia="FangSong" w:cs="FangSong"/>
          <w:sz w:val="21"/>
          <w:szCs w:val="21"/>
          <w:spacing w:val="3"/>
        </w:rPr>
        <w:t>务来竞争的局面已经不再仅仅局限于服务业。这一现象的产生有着复杂的经济背景，这</w:t>
      </w:r>
      <w:r>
        <w:rPr>
          <w:rFonts w:ascii="FangSong" w:hAnsi="FangSong" w:eastAsia="FangSong" w:cs="FangSong"/>
          <w:sz w:val="21"/>
          <w:szCs w:val="21"/>
          <w:spacing w:val="11"/>
        </w:rPr>
        <w:t xml:space="preserve"> </w:t>
      </w:r>
      <w:r>
        <w:rPr>
          <w:rFonts w:ascii="FangSong" w:hAnsi="FangSong" w:eastAsia="FangSong" w:cs="FangSong"/>
          <w:sz w:val="21"/>
          <w:szCs w:val="21"/>
          <w:spacing w:val="4"/>
        </w:rPr>
        <w:t>是劳动分工发展到全球价值链分工阶段在产业层面上的反映，实</w:t>
      </w:r>
      <w:r>
        <w:rPr>
          <w:rFonts w:ascii="FangSong" w:hAnsi="FangSong" w:eastAsia="FangSong" w:cs="FangSong"/>
          <w:sz w:val="21"/>
          <w:szCs w:val="21"/>
          <w:spacing w:val="3"/>
        </w:rPr>
        <w:t>质是要素在生产要素中</w:t>
      </w:r>
      <w:r>
        <w:rPr>
          <w:rFonts w:ascii="FangSong" w:hAnsi="FangSong" w:eastAsia="FangSong" w:cs="FangSong"/>
          <w:sz w:val="21"/>
          <w:szCs w:val="21"/>
        </w:rPr>
        <w:t xml:space="preserve"> </w:t>
      </w:r>
      <w:r>
        <w:rPr>
          <w:rFonts w:ascii="FangSong" w:hAnsi="FangSong" w:eastAsia="FangSong" w:cs="FangSong"/>
          <w:sz w:val="21"/>
          <w:szCs w:val="21"/>
          <w:spacing w:val="3"/>
        </w:rPr>
        <w:t>的比重日益增加，以及无形的服务环节在价值创造中所扮演的角色中所形成的结果。服</w:t>
      </w:r>
      <w:r>
        <w:rPr>
          <w:rFonts w:ascii="FangSong" w:hAnsi="FangSong" w:eastAsia="FangSong" w:cs="FangSong"/>
          <w:sz w:val="21"/>
          <w:szCs w:val="21"/>
          <w:spacing w:val="8"/>
        </w:rPr>
        <w:t xml:space="preserve"> </w:t>
      </w:r>
      <w:r>
        <w:rPr>
          <w:rFonts w:ascii="FangSong" w:hAnsi="FangSong" w:eastAsia="FangSong" w:cs="FangSong"/>
          <w:sz w:val="21"/>
          <w:szCs w:val="21"/>
          <w:spacing w:val="3"/>
        </w:rPr>
        <w:t>务化创新将促进产业结构升级，优化人力资源配置，增加中间品贸易利得，缓解资源环</w:t>
      </w:r>
      <w:r>
        <w:rPr>
          <w:rFonts w:ascii="FangSong" w:hAnsi="FangSong" w:eastAsia="FangSong" w:cs="FangSong"/>
          <w:sz w:val="21"/>
          <w:szCs w:val="21"/>
          <w:spacing w:val="14"/>
        </w:rPr>
        <w:t xml:space="preserve"> </w:t>
      </w:r>
      <w:r>
        <w:rPr>
          <w:rFonts w:ascii="FangSong" w:hAnsi="FangSong" w:eastAsia="FangSong" w:cs="FangSong"/>
          <w:sz w:val="21"/>
          <w:szCs w:val="21"/>
          <w:spacing w:val="-5"/>
        </w:rPr>
        <w:t>境约束，实现可持续发展。</w:t>
      </w:r>
    </w:p>
    <w:p>
      <w:pPr>
        <w:ind w:right="299" w:firstLine="419"/>
        <w:spacing w:before="129" w:line="279" w:lineRule="auto"/>
        <w:jc w:val="both"/>
        <w:rPr>
          <w:rFonts w:ascii="FangSong" w:hAnsi="FangSong" w:eastAsia="FangSong" w:cs="FangSong"/>
          <w:sz w:val="21"/>
          <w:szCs w:val="21"/>
        </w:rPr>
      </w:pPr>
      <w:r>
        <w:rPr>
          <w:rFonts w:ascii="FangSong" w:hAnsi="FangSong" w:eastAsia="FangSong" w:cs="FangSong"/>
          <w:sz w:val="21"/>
          <w:szCs w:val="21"/>
          <w:spacing w:val="4"/>
        </w:rPr>
        <w:t>在大数据、移动互联网、物联网以及脑科学等新理论新技术驱动下，人工智能呈现</w:t>
      </w:r>
      <w:r>
        <w:rPr>
          <w:rFonts w:ascii="FangSong" w:hAnsi="FangSong" w:eastAsia="FangSong" w:cs="FangSong"/>
          <w:sz w:val="21"/>
          <w:szCs w:val="21"/>
        </w:rPr>
        <w:t xml:space="preserve"> </w:t>
      </w:r>
      <w:r>
        <w:rPr>
          <w:rFonts w:ascii="FangSong" w:hAnsi="FangSong" w:eastAsia="FangSong" w:cs="FangSong"/>
          <w:sz w:val="21"/>
          <w:szCs w:val="21"/>
          <w:spacing w:val="3"/>
        </w:rPr>
        <w:t>出深度学习、跨界融合、人机协同、智群开放、自主操控等新特征，将对经济发展、社</w:t>
      </w:r>
      <w:r>
        <w:rPr>
          <w:rFonts w:ascii="FangSong" w:hAnsi="FangSong" w:eastAsia="FangSong" w:cs="FangSong"/>
          <w:sz w:val="21"/>
          <w:szCs w:val="21"/>
          <w:spacing w:val="10"/>
        </w:rPr>
        <w:t xml:space="preserve"> </w:t>
      </w:r>
      <w:r>
        <w:rPr>
          <w:rFonts w:ascii="FangSong" w:hAnsi="FangSong" w:eastAsia="FangSong" w:cs="FangSong"/>
          <w:sz w:val="21"/>
          <w:szCs w:val="21"/>
          <w:spacing w:val="-3"/>
        </w:rPr>
        <w:t>会进步、国际政治经济格局等产生深远影响。</w:t>
      </w:r>
    </w:p>
    <w:p>
      <w:pPr>
        <w:pStyle w:val="BodyText"/>
        <w:spacing w:line="348" w:lineRule="auto"/>
        <w:rPr/>
      </w:pPr>
      <w:r/>
    </w:p>
    <w:p>
      <w:pPr>
        <w:ind w:left="2059"/>
        <w:spacing w:before="69" w:line="219" w:lineRule="auto"/>
        <w:tabs>
          <w:tab w:val="left" w:pos="340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8"/>
        </w:rPr>
        <w:t>4</w:t>
      </w:r>
      <w:r>
        <w:rPr>
          <w:rFonts w:ascii="SimSun" w:hAnsi="SimSun" w:eastAsia="SimSun" w:cs="SimSun"/>
          <w:sz w:val="21"/>
          <w:szCs w:val="21"/>
          <w:spacing w:val="-5"/>
        </w:rPr>
        <w:t xml:space="preserve"> </w:t>
      </w:r>
      <w:r>
        <w:rPr>
          <w:rFonts w:ascii="SimSun" w:hAnsi="SimSun" w:eastAsia="SimSun" w:cs="SimSun"/>
          <w:sz w:val="21"/>
          <w:szCs w:val="21"/>
          <w:b/>
          <w:bCs/>
          <w:spacing w:val="8"/>
        </w:rPr>
        <w:t>关键概念</w:t>
      </w:r>
      <w:r>
        <w:rPr>
          <w:rFonts w:ascii="SimSun" w:hAnsi="SimSun" w:eastAsia="SimSun" w:cs="SimSun"/>
          <w:sz w:val="21"/>
          <w:szCs w:val="21"/>
          <w:spacing w:val="8"/>
        </w:rPr>
        <w:t xml:space="preserve">  </w:t>
      </w:r>
      <w:r>
        <w:rPr>
          <w:rFonts w:ascii="SimSun" w:hAnsi="SimSun" w:eastAsia="SimSun" w:cs="SimSun"/>
          <w:sz w:val="21"/>
          <w:szCs w:val="21"/>
          <w:strike/>
        </w:rPr>
        <w:t xml:space="preserve">              </w:t>
      </w:r>
    </w:p>
    <w:p>
      <w:pPr>
        <w:pStyle w:val="BodyText"/>
        <w:spacing w:line="368" w:lineRule="auto"/>
        <w:rPr/>
      </w:pPr>
      <w:r/>
    </w:p>
    <w:p>
      <w:pPr>
        <w:ind w:right="296" w:firstLine="419"/>
        <w:spacing w:before="68" w:line="268" w:lineRule="auto"/>
        <w:rPr>
          <w:rFonts w:ascii="FangSong" w:hAnsi="FangSong" w:eastAsia="FangSong" w:cs="FangSong"/>
          <w:sz w:val="21"/>
          <w:szCs w:val="21"/>
        </w:rPr>
      </w:pPr>
      <w:r>
        <w:rPr>
          <w:rFonts w:ascii="FangSong" w:hAnsi="FangSong" w:eastAsia="FangSong" w:cs="FangSong"/>
          <w:sz w:val="21"/>
          <w:szCs w:val="21"/>
          <w:spacing w:val="4"/>
        </w:rPr>
        <w:t>双边市场是指平台企业的买卖双方相互吸引，平台可以整合具有互补需求的双边用</w:t>
      </w:r>
      <w:r>
        <w:rPr>
          <w:rFonts w:ascii="FangSong" w:hAnsi="FangSong" w:eastAsia="FangSong" w:cs="FangSong"/>
          <w:sz w:val="21"/>
          <w:szCs w:val="21"/>
          <w:spacing w:val="2"/>
        </w:rPr>
        <w:t xml:space="preserve"> </w:t>
      </w:r>
      <w:r>
        <w:rPr>
          <w:rFonts w:ascii="FangSong" w:hAnsi="FangSong" w:eastAsia="FangSong" w:cs="FangSong"/>
          <w:sz w:val="21"/>
          <w:szCs w:val="21"/>
          <w:spacing w:val="4"/>
        </w:rPr>
        <w:t>户，平台企业的双边用户履行各自的责任，为平台的正常运转做出贡献</w:t>
      </w:r>
      <w:r>
        <w:rPr>
          <w:rFonts w:ascii="FangSong" w:hAnsi="FangSong" w:eastAsia="FangSong" w:cs="FangSong"/>
          <w:sz w:val="21"/>
          <w:szCs w:val="21"/>
          <w:spacing w:val="3"/>
        </w:rPr>
        <w:t>。双边市场能够</w:t>
      </w:r>
      <w:r>
        <w:rPr>
          <w:rFonts w:ascii="FangSong" w:hAnsi="FangSong" w:eastAsia="FangSong" w:cs="FangSong"/>
          <w:sz w:val="21"/>
          <w:szCs w:val="21"/>
        </w:rPr>
        <w:t xml:space="preserve"> </w:t>
      </w:r>
      <w:r>
        <w:rPr>
          <w:rFonts w:ascii="FangSong" w:hAnsi="FangSong" w:eastAsia="FangSong" w:cs="FangSong"/>
          <w:sz w:val="21"/>
          <w:szCs w:val="21"/>
          <w:spacing w:val="-1"/>
        </w:rPr>
        <w:t>通过增加市场一方的费用，同时等量减少另一方收费的方式来影响交易量。</w:t>
      </w:r>
    </w:p>
    <w:p>
      <w:pPr>
        <w:ind w:right="296" w:firstLine="419"/>
        <w:spacing w:before="87" w:line="260" w:lineRule="auto"/>
        <w:rPr>
          <w:rFonts w:ascii="FangSong" w:hAnsi="FangSong" w:eastAsia="FangSong" w:cs="FangSong"/>
          <w:sz w:val="21"/>
          <w:szCs w:val="21"/>
        </w:rPr>
      </w:pPr>
      <w:r>
        <w:rPr>
          <w:rFonts w:ascii="FangSong" w:hAnsi="FangSong" w:eastAsia="FangSong" w:cs="FangSong"/>
          <w:sz w:val="21"/>
          <w:szCs w:val="21"/>
          <w:u w:val="single" w:color="auto"/>
          <w:spacing w:val="4"/>
        </w:rPr>
        <w:t>平台经济</w:t>
      </w:r>
      <w:r>
        <w:rPr>
          <w:rFonts w:ascii="FangSong" w:hAnsi="FangSong" w:eastAsia="FangSong" w:cs="FangSong"/>
          <w:sz w:val="21"/>
          <w:szCs w:val="21"/>
          <w:spacing w:val="4"/>
        </w:rPr>
        <w:t>是一种基于数字技术，由数据驱动、平台支撑、网络协同的经济活动单元</w:t>
      </w:r>
      <w:r>
        <w:rPr>
          <w:rFonts w:ascii="FangSong" w:hAnsi="FangSong" w:eastAsia="FangSong" w:cs="FangSong"/>
          <w:sz w:val="21"/>
          <w:szCs w:val="21"/>
          <w:spacing w:val="2"/>
        </w:rPr>
        <w:t xml:space="preserve"> </w:t>
      </w:r>
      <w:r>
        <w:rPr>
          <w:rFonts w:ascii="FangSong" w:hAnsi="FangSong" w:eastAsia="FangSong" w:cs="FangSong"/>
          <w:sz w:val="21"/>
          <w:szCs w:val="21"/>
          <w:spacing w:val="-1"/>
        </w:rPr>
        <w:t>所构成的新经济系统，是基于数字平台的各种经济关系的总称。</w:t>
      </w:r>
    </w:p>
    <w:p>
      <w:pPr>
        <w:ind w:right="321" w:firstLine="419"/>
        <w:spacing w:before="108" w:line="250" w:lineRule="auto"/>
        <w:rPr>
          <w:rFonts w:ascii="FangSong" w:hAnsi="FangSong" w:eastAsia="FangSong" w:cs="FangSong"/>
          <w:sz w:val="21"/>
          <w:szCs w:val="21"/>
        </w:rPr>
      </w:pPr>
      <w:r>
        <w:rPr>
          <w:rFonts w:ascii="FangSong" w:hAnsi="FangSong" w:eastAsia="FangSong" w:cs="FangSong"/>
          <w:sz w:val="21"/>
          <w:szCs w:val="21"/>
          <w:spacing w:val="3"/>
        </w:rPr>
        <w:t>多属本是互联网的技术术语，现普遍意指市场一边或两边采用一个以上的平台的情</w:t>
      </w:r>
      <w:r>
        <w:rPr>
          <w:rFonts w:ascii="FangSong" w:hAnsi="FangSong" w:eastAsia="FangSong" w:cs="FangSong"/>
          <w:sz w:val="21"/>
          <w:szCs w:val="21"/>
          <w:spacing w:val="13"/>
        </w:rPr>
        <w:t xml:space="preserve"> </w:t>
      </w:r>
      <w:r>
        <w:rPr>
          <w:rFonts w:ascii="FangSong" w:hAnsi="FangSong" w:eastAsia="FangSong" w:cs="FangSong"/>
          <w:sz w:val="21"/>
          <w:szCs w:val="21"/>
          <w:spacing w:val="-1"/>
        </w:rPr>
        <w:t>况，这样，通过一系列的不同途径，会出现互动。</w:t>
      </w:r>
    </w:p>
    <w:p>
      <w:pPr>
        <w:ind w:right="229" w:firstLine="419"/>
        <w:spacing w:before="91" w:line="273" w:lineRule="auto"/>
        <w:rPr>
          <w:rFonts w:ascii="FangSong" w:hAnsi="FangSong" w:eastAsia="FangSong" w:cs="FangSong"/>
          <w:sz w:val="21"/>
          <w:szCs w:val="21"/>
        </w:rPr>
      </w:pPr>
      <w:r>
        <w:rPr>
          <w:rFonts w:ascii="FangSong" w:hAnsi="FangSong" w:eastAsia="FangSong" w:cs="FangSong"/>
          <w:sz w:val="21"/>
          <w:szCs w:val="21"/>
        </w:rPr>
        <w:t>制造业服务化是服务要素在制造业投入和产出活动中比重日益增加的一种经济趋势；</w:t>
      </w:r>
      <w:r>
        <w:rPr>
          <w:rFonts w:ascii="FangSong" w:hAnsi="FangSong" w:eastAsia="FangSong" w:cs="FangSong"/>
          <w:sz w:val="21"/>
          <w:szCs w:val="21"/>
          <w:spacing w:val="3"/>
        </w:rPr>
        <w:t xml:space="preserve"> </w:t>
      </w:r>
      <w:r>
        <w:rPr>
          <w:rFonts w:ascii="FangSong" w:hAnsi="FangSong" w:eastAsia="FangSong" w:cs="FangSong"/>
          <w:sz w:val="21"/>
          <w:szCs w:val="21"/>
          <w:spacing w:val="3"/>
        </w:rPr>
        <w:t>在微观层面上，是制造企业满足市场需求，实现产品差异化，赢得竞争的经营策略；在</w:t>
      </w:r>
      <w:r>
        <w:rPr>
          <w:rFonts w:ascii="FangSong" w:hAnsi="FangSong" w:eastAsia="FangSong" w:cs="FangSong"/>
          <w:sz w:val="21"/>
          <w:szCs w:val="21"/>
          <w:spacing w:val="3"/>
        </w:rPr>
        <w:t xml:space="preserve"> </w:t>
      </w:r>
      <w:r>
        <w:rPr>
          <w:rFonts w:ascii="FangSong" w:hAnsi="FangSong" w:eastAsia="FangSong" w:cs="FangSong"/>
          <w:sz w:val="21"/>
          <w:szCs w:val="21"/>
          <w:spacing w:val="3"/>
        </w:rPr>
        <w:t>中观层面上，是制造行业实现产业转型，向价值链两端延伸的一种升级战略；在宏观层</w:t>
      </w:r>
      <w:r>
        <w:rPr>
          <w:rFonts w:ascii="FangSong" w:hAnsi="FangSong" w:eastAsia="FangSong" w:cs="FangSong"/>
          <w:sz w:val="21"/>
          <w:szCs w:val="21"/>
          <w:spacing w:val="5"/>
        </w:rPr>
        <w:t xml:space="preserve">  </w:t>
      </w:r>
      <w:r>
        <w:rPr>
          <w:rFonts w:ascii="FangSong" w:hAnsi="FangSong" w:eastAsia="FangSong" w:cs="FangSong"/>
          <w:sz w:val="21"/>
          <w:szCs w:val="21"/>
          <w:spacing w:val="-5"/>
        </w:rPr>
        <w:t>面上，是知识经济发展到一定阶段的产物，代表着经济增长的新趋势。①</w:t>
      </w:r>
    </w:p>
    <w:p>
      <w:pPr>
        <w:ind w:right="299" w:firstLine="419"/>
        <w:spacing w:before="109" w:line="267" w:lineRule="auto"/>
        <w:rPr>
          <w:rFonts w:ascii="FangSong" w:hAnsi="FangSong" w:eastAsia="FangSong" w:cs="FangSong"/>
          <w:sz w:val="21"/>
          <w:szCs w:val="21"/>
        </w:rPr>
      </w:pPr>
      <w:r>
        <w:rPr>
          <w:rFonts w:ascii="FangSong" w:hAnsi="FangSong" w:eastAsia="FangSong" w:cs="FangSong"/>
          <w:sz w:val="21"/>
          <w:szCs w:val="21"/>
          <w:spacing w:val="17"/>
        </w:rPr>
        <w:t>全球价值链是指由全球的生产商、采购商、</w:t>
      </w:r>
      <w:r>
        <w:rPr>
          <w:rFonts w:ascii="FangSong" w:hAnsi="FangSong" w:eastAsia="FangSong" w:cs="FangSong"/>
          <w:sz w:val="21"/>
          <w:szCs w:val="21"/>
          <w:spacing w:val="16"/>
        </w:rPr>
        <w:t>消费者构成的价值生产与价值增值</w:t>
      </w:r>
      <w:r>
        <w:rPr>
          <w:rFonts w:ascii="FangSong" w:hAnsi="FangSong" w:eastAsia="FangSong" w:cs="FangSong"/>
          <w:sz w:val="21"/>
          <w:szCs w:val="21"/>
        </w:rPr>
        <w:t xml:space="preserve"> </w:t>
      </w:r>
      <w:r>
        <w:rPr>
          <w:rFonts w:ascii="FangSong" w:hAnsi="FangSong" w:eastAsia="FangSong" w:cs="FangSong"/>
          <w:sz w:val="21"/>
          <w:szCs w:val="21"/>
          <w:spacing w:val="-4"/>
        </w:rPr>
        <w:t>链条。</w:t>
      </w:r>
    </w:p>
    <w:p>
      <w:pPr>
        <w:ind w:left="419"/>
        <w:spacing w:before="81" w:line="219" w:lineRule="auto"/>
        <w:rPr>
          <w:rFonts w:ascii="FangSong" w:hAnsi="FangSong" w:eastAsia="FangSong" w:cs="FangSong"/>
          <w:sz w:val="21"/>
          <w:szCs w:val="21"/>
        </w:rPr>
      </w:pPr>
      <w:r>
        <w:rPr>
          <w:rFonts w:ascii="FangSong" w:hAnsi="FangSong" w:eastAsia="FangSong" w:cs="FangSong"/>
          <w:sz w:val="21"/>
          <w:szCs w:val="21"/>
          <w:spacing w:val="-1"/>
        </w:rPr>
        <w:t>人工智能是指让智能体在复杂环境下达成目标的能力。</w:t>
      </w:r>
    </w:p>
    <w:p>
      <w:pPr>
        <w:ind w:right="280" w:firstLine="419"/>
        <w:spacing w:before="71" w:line="266" w:lineRule="auto"/>
        <w:rPr>
          <w:rFonts w:ascii="FangSong" w:hAnsi="FangSong" w:eastAsia="FangSong" w:cs="FangSong"/>
          <w:sz w:val="21"/>
          <w:szCs w:val="21"/>
        </w:rPr>
      </w:pPr>
      <w:r>
        <w:rPr>
          <w:rFonts w:ascii="FangSong" w:hAnsi="FangSong" w:eastAsia="FangSong" w:cs="FangSong"/>
          <w:sz w:val="21"/>
          <w:szCs w:val="21"/>
          <w:spacing w:val="4"/>
        </w:rPr>
        <w:t>机器学习是人工智能的一个分支，是实现人工智能的一种方法。它使用算法来解析</w:t>
      </w:r>
      <w:r>
        <w:rPr>
          <w:rFonts w:ascii="FangSong" w:hAnsi="FangSong" w:eastAsia="FangSong" w:cs="FangSong"/>
          <w:sz w:val="21"/>
          <w:szCs w:val="21"/>
          <w:spacing w:val="18"/>
        </w:rPr>
        <w:t xml:space="preserve"> </w:t>
      </w:r>
      <w:r>
        <w:rPr>
          <w:rFonts w:ascii="FangSong" w:hAnsi="FangSong" w:eastAsia="FangSong" w:cs="FangSong"/>
          <w:sz w:val="21"/>
          <w:szCs w:val="21"/>
          <w:spacing w:val="-2"/>
        </w:rPr>
        <w:t>数据、从中学习，然后对真实世界中的事件做出决策和预测。</w:t>
      </w:r>
    </w:p>
    <w:p>
      <w:pPr>
        <w:pStyle w:val="BodyText"/>
        <w:spacing w:line="357" w:lineRule="auto"/>
        <w:rPr/>
      </w:pPr>
      <w:r/>
    </w:p>
    <w:p>
      <w:pPr>
        <w:ind w:left="349"/>
        <w:spacing w:before="57" w:line="21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41"/>
        </w:rPr>
        <w:t xml:space="preserve"> </w:t>
      </w:r>
      <w:r>
        <w:rPr>
          <w:rFonts w:ascii="SimSun" w:hAnsi="SimSun" w:eastAsia="SimSun" w:cs="SimSun"/>
          <w:sz w:val="17"/>
          <w:szCs w:val="17"/>
          <w:spacing w:val="-3"/>
        </w:rPr>
        <w:t>周大鹏.制造业服务化研究：成因、机理</w:t>
      </w:r>
      <w:r>
        <w:rPr>
          <w:rFonts w:ascii="SimSun" w:hAnsi="SimSun" w:eastAsia="SimSun" w:cs="SimSun"/>
          <w:sz w:val="17"/>
          <w:szCs w:val="17"/>
          <w:spacing w:val="-4"/>
        </w:rPr>
        <w:t>与效应.上海：上海社会科学院，2010.</w:t>
      </w:r>
    </w:p>
    <w:p>
      <w:pPr>
        <w:spacing w:line="217" w:lineRule="auto"/>
        <w:sectPr>
          <w:pgSz w:w="9140" w:h="14250"/>
          <w:pgMar w:top="394" w:right="355" w:bottom="0" w:left="360" w:header="0" w:footer="0" w:gutter="0"/>
        </w:sectPr>
        <w:rPr>
          <w:rFonts w:ascii="SimSun" w:hAnsi="SimSun" w:eastAsia="SimSun" w:cs="SimSun"/>
          <w:sz w:val="17"/>
          <w:szCs w:val="17"/>
        </w:rPr>
      </w:pPr>
    </w:p>
    <w:p>
      <w:pPr>
        <w:spacing w:line="220" w:lineRule="auto"/>
        <w:rPr>
          <w:rFonts w:ascii="SimHei" w:hAnsi="SimHei" w:eastAsia="SimHei" w:cs="SimHei"/>
          <w:sz w:val="17"/>
          <w:szCs w:val="17"/>
        </w:rPr>
      </w:pPr>
      <w:r>
        <w:drawing>
          <wp:anchor distT="0" distB="0" distL="0" distR="0" simplePos="0" relativeHeight="252624896" behindDoc="1" locked="0" layoutInCell="1" allowOverlap="1">
            <wp:simplePos x="0" y="0"/>
            <wp:positionH relativeFrom="column">
              <wp:posOffset>101626</wp:posOffset>
            </wp:positionH>
            <wp:positionV relativeFrom="paragraph">
              <wp:posOffset>-72923</wp:posOffset>
            </wp:positionV>
            <wp:extent cx="285725" cy="228571"/>
            <wp:effectExtent l="0" t="0" r="0" b="0"/>
            <wp:wrapNone/>
            <wp:docPr id="394" name="IM 394"/>
            <wp:cNvGraphicFramePr/>
            <a:graphic>
              <a:graphicData uri="http://schemas.openxmlformats.org/drawingml/2006/picture">
                <pic:pic>
                  <pic:nvPicPr>
                    <pic:cNvPr id="394" name="IM 394"/>
                    <pic:cNvPicPr/>
                  </pic:nvPicPr>
                  <pic:blipFill>
                    <a:blip r:embed="rId274"/>
                    <a:stretch>
                      <a:fillRect/>
                    </a:stretch>
                  </pic:blipFill>
                  <pic:spPr>
                    <a:xfrm rot="0">
                      <a:off x="0" y="0"/>
                      <a:ext cx="285725" cy="228571"/>
                    </a:xfrm>
                    <a:prstGeom prst="rect">
                      <a:avLst/>
                    </a:prstGeom>
                  </pic:spPr>
                </pic:pic>
              </a:graphicData>
            </a:graphic>
          </wp:anchor>
        </w:drawing>
      </w:r>
      <w:r>
        <w:rPr>
          <w:rFonts w:ascii="SimSun" w:hAnsi="SimSun" w:eastAsia="SimSun" w:cs="SimSun"/>
          <w:sz w:val="13"/>
          <w:szCs w:val="13"/>
          <w:spacing w:val="-5"/>
        </w:rPr>
        <w:t>198       </w:t>
      </w:r>
      <w:r>
        <w:rPr>
          <w:rFonts w:ascii="SimHei" w:hAnsi="SimHei" w:eastAsia="SimHei" w:cs="SimHei"/>
          <w:sz w:val="17"/>
          <w:szCs w:val="17"/>
          <w:spacing w:val="-5"/>
        </w:rPr>
        <w:t>数字经济概论</w:t>
      </w:r>
    </w:p>
    <w:p>
      <w:pPr>
        <w:pStyle w:val="BodyText"/>
        <w:spacing w:line="395" w:lineRule="auto"/>
        <w:rPr/>
      </w:pPr>
      <w:r/>
    </w:p>
    <w:p>
      <w:pPr>
        <w:ind w:left="360" w:right="52" w:firstLine="390"/>
        <w:spacing w:before="68" w:line="268" w:lineRule="auto"/>
        <w:rPr>
          <w:rFonts w:ascii="FangSong" w:hAnsi="FangSong" w:eastAsia="FangSong" w:cs="FangSong"/>
          <w:sz w:val="21"/>
          <w:szCs w:val="21"/>
        </w:rPr>
      </w:pPr>
      <w:r>
        <w:rPr>
          <w:rFonts w:ascii="FangSong" w:hAnsi="FangSong" w:eastAsia="FangSong" w:cs="FangSong"/>
          <w:sz w:val="21"/>
          <w:szCs w:val="21"/>
          <w:spacing w:val="5"/>
        </w:rPr>
        <w:t>深度学习是机器学习的一个研究分支，它利用多层神经网络进行学习，</w:t>
      </w:r>
      <w:r>
        <w:rPr>
          <w:rFonts w:ascii="FangSong" w:hAnsi="FangSong" w:eastAsia="FangSong" w:cs="FangSong"/>
          <w:sz w:val="21"/>
          <w:szCs w:val="21"/>
          <w:spacing w:val="4"/>
        </w:rPr>
        <w:t>通过组合低</w:t>
      </w:r>
      <w:r>
        <w:rPr>
          <w:rFonts w:ascii="FangSong" w:hAnsi="FangSong" w:eastAsia="FangSong" w:cs="FangSong"/>
          <w:sz w:val="21"/>
          <w:szCs w:val="21"/>
        </w:rPr>
        <w:t xml:space="preserve"> </w:t>
      </w:r>
      <w:r>
        <w:rPr>
          <w:rFonts w:ascii="FangSong" w:hAnsi="FangSong" w:eastAsia="FangSong" w:cs="FangSong"/>
          <w:sz w:val="21"/>
          <w:szCs w:val="21"/>
          <w:spacing w:val="-1"/>
        </w:rPr>
        <w:t>层特征形成更加抽象的高层表示属性类别或特征，以发现数据的</w:t>
      </w:r>
      <w:r>
        <w:rPr>
          <w:rFonts w:ascii="FangSong" w:hAnsi="FangSong" w:eastAsia="FangSong" w:cs="FangSong"/>
          <w:sz w:val="21"/>
          <w:szCs w:val="21"/>
          <w:spacing w:val="-2"/>
        </w:rPr>
        <w:t>分布式特征表示。</w:t>
      </w:r>
    </w:p>
    <w:p>
      <w:pPr>
        <w:pStyle w:val="BodyText"/>
        <w:spacing w:line="341" w:lineRule="auto"/>
        <w:rPr/>
      </w:pPr>
      <w:r/>
    </w:p>
    <w:p>
      <w:pPr>
        <w:ind w:left="2270"/>
        <w:spacing w:before="68" w:line="221" w:lineRule="auto"/>
        <w:tabs>
          <w:tab w:val="left" w:pos="361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3"/>
        </w:rPr>
        <w:t xml:space="preserve">  </w:t>
      </w:r>
      <w:r>
        <w:rPr>
          <w:rFonts w:ascii="SimSun" w:hAnsi="SimSun" w:eastAsia="SimSun" w:cs="SimSun"/>
          <w:sz w:val="21"/>
          <w:szCs w:val="21"/>
          <w:b/>
          <w:bCs/>
          <w:spacing w:val="12"/>
        </w:rPr>
        <w:t>开放式问题</w:t>
      </w:r>
      <w:r>
        <w:rPr>
          <w:rFonts w:ascii="SimSun" w:hAnsi="SimSun" w:eastAsia="SimSun" w:cs="SimSun"/>
          <w:sz w:val="21"/>
          <w:szCs w:val="21"/>
          <w:spacing w:val="16"/>
        </w:rPr>
        <w:t xml:space="preserve">  </w:t>
      </w:r>
      <w:r>
        <w:rPr>
          <w:rFonts w:ascii="SimSun" w:hAnsi="SimSun" w:eastAsia="SimSun" w:cs="SimSun"/>
          <w:sz w:val="21"/>
          <w:szCs w:val="21"/>
          <w:strike/>
        </w:rPr>
        <w:t xml:space="preserve">             </w:t>
      </w:r>
    </w:p>
    <w:p>
      <w:pPr>
        <w:pStyle w:val="BodyText"/>
        <w:spacing w:line="366" w:lineRule="auto"/>
        <w:rPr/>
      </w:pPr>
      <w:r/>
    </w:p>
    <w:p>
      <w:pPr>
        <w:ind w:left="750"/>
        <w:spacing w:before="68" w:line="221" w:lineRule="auto"/>
        <w:rPr>
          <w:rFonts w:ascii="FangSong" w:hAnsi="FangSong" w:eastAsia="FangSong" w:cs="FangSong"/>
          <w:sz w:val="21"/>
          <w:szCs w:val="21"/>
        </w:rPr>
      </w:pPr>
      <w:r>
        <w:rPr>
          <w:rFonts w:ascii="FangSong" w:hAnsi="FangSong" w:eastAsia="FangSong" w:cs="FangSong"/>
          <w:sz w:val="21"/>
          <w:szCs w:val="21"/>
        </w:rPr>
        <w:t>1.简要阐述平台经济产生的必然因素。</w:t>
      </w:r>
    </w:p>
    <w:p>
      <w:pPr>
        <w:ind w:left="750"/>
        <w:spacing w:before="69" w:line="221"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21"/>
        </w:rPr>
        <w:t xml:space="preserve"> </w:t>
      </w:r>
      <w:r>
        <w:rPr>
          <w:rFonts w:ascii="FangSong" w:hAnsi="FangSong" w:eastAsia="FangSong" w:cs="FangSong"/>
          <w:sz w:val="21"/>
          <w:szCs w:val="21"/>
          <w:spacing w:val="-1"/>
        </w:rPr>
        <w:t>以某个平台企业为例，简述其运营模式。</w:t>
      </w:r>
    </w:p>
    <w:p>
      <w:pPr>
        <w:ind w:left="750"/>
        <w:spacing w:before="79" w:line="221" w:lineRule="auto"/>
        <w:rPr>
          <w:rFonts w:ascii="FangSong" w:hAnsi="FangSong" w:eastAsia="FangSong" w:cs="FangSong"/>
          <w:sz w:val="21"/>
          <w:szCs w:val="21"/>
        </w:rPr>
      </w:pPr>
      <w:r>
        <w:rPr>
          <w:rFonts w:ascii="FangSong" w:hAnsi="FangSong" w:eastAsia="FangSong" w:cs="FangSong"/>
          <w:sz w:val="21"/>
          <w:szCs w:val="21"/>
        </w:rPr>
        <w:t>3.</w:t>
      </w:r>
      <w:r>
        <w:rPr>
          <w:rFonts w:ascii="FangSong" w:hAnsi="FangSong" w:eastAsia="FangSong" w:cs="FangSong"/>
          <w:sz w:val="21"/>
          <w:szCs w:val="21"/>
          <w:spacing w:val="-30"/>
        </w:rPr>
        <w:t xml:space="preserve"> </w:t>
      </w:r>
      <w:r>
        <w:rPr>
          <w:rFonts w:ascii="FangSong" w:hAnsi="FangSong" w:eastAsia="FangSong" w:cs="FangSong"/>
          <w:sz w:val="21"/>
          <w:szCs w:val="21"/>
        </w:rPr>
        <w:t>为什么说服务化是经济现代化的必由之路?</w:t>
      </w:r>
    </w:p>
    <w:p>
      <w:pPr>
        <w:ind w:left="750"/>
        <w:spacing w:before="89" w:line="222" w:lineRule="auto"/>
        <w:rPr>
          <w:rFonts w:ascii="FangSong" w:hAnsi="FangSong" w:eastAsia="FangSong" w:cs="FangSong"/>
          <w:sz w:val="21"/>
          <w:szCs w:val="21"/>
        </w:rPr>
      </w:pPr>
      <w:r>
        <w:rPr>
          <w:rFonts w:ascii="FangSong" w:hAnsi="FangSong" w:eastAsia="FangSong" w:cs="FangSong"/>
          <w:sz w:val="21"/>
          <w:szCs w:val="21"/>
          <w:spacing w:val="2"/>
        </w:rPr>
        <w:t>4.谈谈某项人工智能技术的发展现状及其应</w:t>
      </w:r>
      <w:r>
        <w:rPr>
          <w:rFonts w:ascii="FangSong" w:hAnsi="FangSong" w:eastAsia="FangSong" w:cs="FangSong"/>
          <w:sz w:val="21"/>
          <w:szCs w:val="21"/>
          <w:spacing w:val="1"/>
        </w:rPr>
        <w:t>用场景。</w:t>
      </w:r>
    </w:p>
    <w:p>
      <w:pPr>
        <w:pStyle w:val="BodyText"/>
        <w:spacing w:line="337" w:lineRule="auto"/>
        <w:rPr/>
      </w:pPr>
      <w:r/>
    </w:p>
    <w:p>
      <w:pPr>
        <w:ind w:left="1959"/>
        <w:spacing w:before="68" w:line="219" w:lineRule="auto"/>
        <w:tabs>
          <w:tab w:val="left" w:pos="330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9"/>
        </w:rPr>
        <w:t xml:space="preserve"> </w:t>
      </w:r>
      <w:r>
        <w:rPr>
          <w:rFonts w:ascii="SimSun" w:hAnsi="SimSun" w:eastAsia="SimSun" w:cs="SimSun"/>
          <w:sz w:val="21"/>
          <w:szCs w:val="21"/>
          <w:b/>
          <w:bCs/>
          <w:spacing w:val="12"/>
        </w:rPr>
        <w:t>进一步讨论的主题</w:t>
      </w:r>
      <w:r>
        <w:rPr>
          <w:rFonts w:ascii="SimSun" w:hAnsi="SimSun" w:eastAsia="SimSun" w:cs="SimSun"/>
          <w:sz w:val="21"/>
          <w:szCs w:val="21"/>
          <w:spacing w:val="6"/>
        </w:rPr>
        <w:t xml:space="preserve">  </w:t>
      </w:r>
      <w:r>
        <w:rPr>
          <w:rFonts w:ascii="SimSun" w:hAnsi="SimSun" w:eastAsia="SimSun" w:cs="SimSun"/>
          <w:sz w:val="21"/>
          <w:szCs w:val="21"/>
          <w:strike/>
        </w:rPr>
        <w:t xml:space="preserve">             </w:t>
      </w:r>
    </w:p>
    <w:p>
      <w:pPr>
        <w:pStyle w:val="BodyText"/>
        <w:spacing w:line="370" w:lineRule="auto"/>
        <w:rPr/>
      </w:pPr>
      <w:r/>
    </w:p>
    <w:p>
      <w:pPr>
        <w:ind w:left="360" w:right="16" w:firstLine="390"/>
        <w:spacing w:before="69" w:line="283" w:lineRule="auto"/>
        <w:jc w:val="both"/>
        <w:rPr>
          <w:rFonts w:ascii="FangSong" w:hAnsi="FangSong" w:eastAsia="FangSong" w:cs="FangSong"/>
          <w:sz w:val="21"/>
          <w:szCs w:val="21"/>
        </w:rPr>
      </w:pPr>
      <w:r>
        <w:rPr>
          <w:rFonts w:ascii="FangSong" w:hAnsi="FangSong" w:eastAsia="FangSong" w:cs="FangSong"/>
          <w:sz w:val="21"/>
          <w:szCs w:val="21"/>
          <w:spacing w:val="14"/>
        </w:rPr>
        <w:t>2020年人工智能核心产业规模将超过1500亿元，预计在2025年将超过4000亿元</w:t>
      </w:r>
      <w:r>
        <w:rPr>
          <w:rFonts w:ascii="FangSong" w:hAnsi="FangSong" w:eastAsia="FangSong" w:cs="FangSong"/>
          <w:sz w:val="21"/>
          <w:szCs w:val="21"/>
          <w:spacing w:val="8"/>
        </w:rPr>
        <w:t xml:space="preserve"> </w:t>
      </w:r>
      <w:r>
        <w:rPr>
          <w:rFonts w:ascii="FangSong" w:hAnsi="FangSong" w:eastAsia="FangSong" w:cs="FangSong"/>
          <w:sz w:val="21"/>
          <w:szCs w:val="21"/>
          <w:spacing w:val="6"/>
        </w:rPr>
        <w:t>(如图8-4所示)。中国人工智能产业在各方的共同推动下进入爆发式增长阶段，市场发</w:t>
      </w:r>
      <w:r>
        <w:rPr>
          <w:rFonts w:ascii="FangSong" w:hAnsi="FangSong" w:eastAsia="FangSong" w:cs="FangSong"/>
          <w:sz w:val="21"/>
          <w:szCs w:val="21"/>
          <w:spacing w:val="10"/>
        </w:rPr>
        <w:t xml:space="preserve"> </w:t>
      </w:r>
      <w:r>
        <w:rPr>
          <w:rFonts w:ascii="FangSong" w:hAnsi="FangSong" w:eastAsia="FangSong" w:cs="FangSong"/>
          <w:sz w:val="21"/>
          <w:szCs w:val="21"/>
          <w:spacing w:val="4"/>
        </w:rPr>
        <w:t>展潜力巨大。未来中国有望发展为全球最大的人工智能市场。同时，近六成企业表示未</w:t>
      </w:r>
      <w:r>
        <w:rPr>
          <w:rFonts w:ascii="FangSong" w:hAnsi="FangSong" w:eastAsia="FangSong" w:cs="FangSong"/>
          <w:sz w:val="21"/>
          <w:szCs w:val="21"/>
          <w:spacing w:val="10"/>
        </w:rPr>
        <w:t xml:space="preserve"> </w:t>
      </w:r>
      <w:r>
        <w:rPr>
          <w:rFonts w:ascii="FangSong" w:hAnsi="FangSong" w:eastAsia="FangSong" w:cs="FangSong"/>
          <w:sz w:val="21"/>
          <w:szCs w:val="21"/>
          <w:spacing w:val="5"/>
        </w:rPr>
        <w:t>来会部署人工智能，超八成中国网民看好其未来发展前景</w:t>
      </w:r>
      <w:r>
        <w:rPr>
          <w:rFonts w:ascii="FangSong" w:hAnsi="FangSong" w:eastAsia="FangSong" w:cs="FangSong"/>
          <w:sz w:val="21"/>
          <w:szCs w:val="21"/>
          <w:spacing w:val="4"/>
        </w:rPr>
        <w:t>。这是因为国家政策环境的利</w:t>
      </w:r>
      <w:r>
        <w:rPr>
          <w:rFonts w:ascii="FangSong" w:hAnsi="FangSong" w:eastAsia="FangSong" w:cs="FangSong"/>
          <w:sz w:val="21"/>
          <w:szCs w:val="21"/>
        </w:rPr>
        <w:t xml:space="preserve"> </w:t>
      </w:r>
      <w:r>
        <w:rPr>
          <w:rFonts w:ascii="FangSong" w:hAnsi="FangSong" w:eastAsia="FangSong" w:cs="FangSong"/>
          <w:sz w:val="21"/>
          <w:szCs w:val="21"/>
          <w:spacing w:val="4"/>
        </w:rPr>
        <w:t>好，以及人工智能商业化发展的经济环境近年基本处于稳定状态。伴随着人口结构变化</w:t>
      </w:r>
      <w:r>
        <w:rPr>
          <w:rFonts w:ascii="FangSong" w:hAnsi="FangSong" w:eastAsia="FangSong" w:cs="FangSong"/>
          <w:sz w:val="21"/>
          <w:szCs w:val="21"/>
          <w:spacing w:val="12"/>
        </w:rPr>
        <w:t xml:space="preserve"> </w:t>
      </w:r>
      <w:r>
        <w:rPr>
          <w:rFonts w:ascii="FangSong" w:hAnsi="FangSong" w:eastAsia="FangSong" w:cs="FangSong"/>
          <w:sz w:val="21"/>
          <w:szCs w:val="21"/>
          <w:spacing w:val="4"/>
        </w:rPr>
        <w:t>和社会发展，企业的用工成本逐渐攀升，企业正在寻求数字化转型，希望通过应用人工</w:t>
      </w:r>
      <w:r>
        <w:rPr>
          <w:rFonts w:ascii="FangSong" w:hAnsi="FangSong" w:eastAsia="FangSong" w:cs="FangSong"/>
          <w:sz w:val="21"/>
          <w:szCs w:val="21"/>
          <w:spacing w:val="10"/>
        </w:rPr>
        <w:t xml:space="preserve"> </w:t>
      </w:r>
      <w:r>
        <w:rPr>
          <w:rFonts w:ascii="FangSong" w:hAnsi="FangSong" w:eastAsia="FangSong" w:cs="FangSong"/>
          <w:sz w:val="21"/>
          <w:szCs w:val="21"/>
          <w:spacing w:val="5"/>
        </w:rPr>
        <w:t>智能降低用工成本，这些都为人工智能的商业化发</w:t>
      </w:r>
      <w:r>
        <w:rPr>
          <w:rFonts w:ascii="FangSong" w:hAnsi="FangSong" w:eastAsia="FangSong" w:cs="FangSong"/>
          <w:sz w:val="21"/>
          <w:szCs w:val="21"/>
          <w:spacing w:val="4"/>
        </w:rPr>
        <w:t>展提供了有利的社会环境。2020年中</w:t>
      </w:r>
      <w:r>
        <w:rPr>
          <w:rFonts w:ascii="FangSong" w:hAnsi="FangSong" w:eastAsia="FangSong" w:cs="FangSong"/>
          <w:sz w:val="21"/>
          <w:szCs w:val="21"/>
        </w:rPr>
        <w:t xml:space="preserve"> </w:t>
      </w:r>
      <w:r>
        <w:rPr>
          <w:rFonts w:ascii="FangSong" w:hAnsi="FangSong" w:eastAsia="FangSong" w:cs="FangSong"/>
          <w:sz w:val="21"/>
          <w:szCs w:val="21"/>
          <w:spacing w:val="14"/>
        </w:rPr>
        <w:t>国人工智能产业融资规模为1402亿元(如图8-5所示),资本也持续看好中国人工智能</w:t>
      </w:r>
      <w:r>
        <w:rPr>
          <w:rFonts w:ascii="FangSong" w:hAnsi="FangSong" w:eastAsia="FangSong" w:cs="FangSong"/>
          <w:sz w:val="21"/>
          <w:szCs w:val="21"/>
          <w:spacing w:val="13"/>
        </w:rPr>
        <w:t xml:space="preserve"> </w:t>
      </w:r>
      <w:r>
        <w:rPr>
          <w:rFonts w:ascii="FangSong" w:hAnsi="FangSong" w:eastAsia="FangSong" w:cs="FangSong"/>
          <w:sz w:val="21"/>
          <w:szCs w:val="21"/>
          <w:spacing w:val="-7"/>
        </w:rPr>
        <w:t>产业发展。</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172"/>
        <w:spacing w:before="69" w:line="222" w:lineRule="auto"/>
        <w:rPr>
          <w:rFonts w:ascii="SimHei" w:hAnsi="SimHei" w:eastAsia="SimHei" w:cs="SimHei"/>
          <w:sz w:val="21"/>
          <w:szCs w:val="21"/>
        </w:rPr>
      </w:pPr>
      <w:r>
        <w:drawing>
          <wp:anchor distT="0" distB="0" distL="0" distR="0" simplePos="0" relativeHeight="252625920" behindDoc="0" locked="0" layoutInCell="1" allowOverlap="1">
            <wp:simplePos x="0" y="0"/>
            <wp:positionH relativeFrom="column">
              <wp:posOffset>222231</wp:posOffset>
            </wp:positionH>
            <wp:positionV relativeFrom="paragraph">
              <wp:posOffset>-2963092</wp:posOffset>
            </wp:positionV>
            <wp:extent cx="5200642" cy="3035312"/>
            <wp:effectExtent l="0" t="0" r="0" b="0"/>
            <wp:wrapNone/>
            <wp:docPr id="396" name="IM 396"/>
            <wp:cNvGraphicFramePr/>
            <a:graphic>
              <a:graphicData uri="http://schemas.openxmlformats.org/drawingml/2006/picture">
                <pic:pic>
                  <pic:nvPicPr>
                    <pic:cNvPr id="396" name="IM 396"/>
                    <pic:cNvPicPr/>
                  </pic:nvPicPr>
                  <pic:blipFill>
                    <a:blip r:embed="rId275"/>
                    <a:stretch>
                      <a:fillRect/>
                    </a:stretch>
                  </pic:blipFill>
                  <pic:spPr>
                    <a:xfrm rot="0">
                      <a:off x="0" y="0"/>
                      <a:ext cx="5200642" cy="3035312"/>
                    </a:xfrm>
                    <a:prstGeom prst="rect">
                      <a:avLst/>
                    </a:prstGeom>
                  </pic:spPr>
                </pic:pic>
              </a:graphicData>
            </a:graphic>
          </wp:anchor>
        </w:drawing>
      </w:r>
      <w:r>
        <w:rPr>
          <w:rFonts w:ascii="SimHei" w:hAnsi="SimHei" w:eastAsia="SimHei" w:cs="SimHei"/>
          <w:sz w:val="21"/>
          <w:szCs w:val="21"/>
          <w:b/>
          <w:bCs/>
          <w:spacing w:val="-13"/>
        </w:rPr>
        <w:t>图8-42019—2030年中国人工智能核心产业规模及规划</w:t>
      </w:r>
    </w:p>
    <w:p>
      <w:pPr>
        <w:spacing w:line="222" w:lineRule="auto"/>
        <w:sectPr>
          <w:pgSz w:w="9140" w:h="14250"/>
          <w:pgMar w:top="345" w:right="430" w:bottom="0" w:left="170" w:header="0" w:footer="0" w:gutter="0"/>
        </w:sectPr>
        <w:rPr>
          <w:rFonts w:ascii="SimHei" w:hAnsi="SimHei" w:eastAsia="SimHei" w:cs="SimHei"/>
          <w:sz w:val="21"/>
          <w:szCs w:val="21"/>
        </w:rPr>
      </w:pPr>
    </w:p>
    <w:p>
      <w:pPr>
        <w:spacing w:before="15" w:line="222" w:lineRule="auto"/>
        <w:jc w:val="right"/>
        <w:rPr>
          <w:rFonts w:ascii="SimSun" w:hAnsi="SimSun" w:eastAsia="SimSun" w:cs="SimSun"/>
          <w:sz w:val="13"/>
          <w:szCs w:val="13"/>
        </w:rPr>
      </w:pPr>
      <w:r>
        <w:rPr>
          <w:rFonts w:ascii="YouYuan" w:hAnsi="YouYuan" w:eastAsia="YouYuan" w:cs="YouYuan"/>
          <w:sz w:val="17"/>
          <w:szCs w:val="17"/>
          <w:spacing w:val="-5"/>
        </w:rPr>
        <w:t>第8章</w:t>
      </w:r>
      <w:r>
        <w:rPr>
          <w:rFonts w:ascii="YouYuan" w:hAnsi="YouYuan" w:eastAsia="YouYuan" w:cs="YouYuan"/>
          <w:sz w:val="17"/>
          <w:szCs w:val="17"/>
          <w:spacing w:val="76"/>
        </w:rPr>
        <w:t xml:space="preserve"> </w:t>
      </w:r>
      <w:r>
        <w:rPr>
          <w:rFonts w:ascii="SimSun" w:hAnsi="SimSun" w:eastAsia="SimSun" w:cs="SimSun"/>
          <w:sz w:val="17"/>
          <w:szCs w:val="17"/>
          <w:spacing w:val="-5"/>
        </w:rPr>
        <w:t>平台化、服务化和智能化</w:t>
      </w:r>
      <w:r>
        <w:rPr>
          <w:rFonts w:ascii="SimSun" w:hAnsi="SimSun" w:eastAsia="SimSun" w:cs="SimSun"/>
          <w:sz w:val="17"/>
          <w:szCs w:val="17"/>
          <w:spacing w:val="10"/>
        </w:rPr>
        <w:t xml:space="preserve">    </w:t>
      </w:r>
      <w:r>
        <w:rPr>
          <w:rFonts w:ascii="SimSun" w:hAnsi="SimSun" w:eastAsia="SimSun" w:cs="SimSun"/>
          <w:sz w:val="13"/>
          <w:szCs w:val="13"/>
          <w:spacing w:val="-5"/>
          <w:position w:val="-2"/>
        </w:rPr>
        <w:t>199</w:t>
      </w:r>
    </w:p>
    <w:p>
      <w:pPr>
        <w:pStyle w:val="BodyText"/>
        <w:spacing w:line="459" w:lineRule="auto"/>
        <w:rPr/>
      </w:pPr>
      <w:r/>
    </w:p>
    <w:p>
      <w:pPr>
        <w:ind w:firstLine="40"/>
        <w:spacing w:line="4690" w:lineRule="exact"/>
        <w:rPr/>
      </w:pPr>
      <w:r>
        <w:rPr>
          <w:position w:val="-93"/>
        </w:rPr>
        <w:drawing>
          <wp:inline distT="0" distB="0" distL="0" distR="0">
            <wp:extent cx="5162568" cy="2978124"/>
            <wp:effectExtent l="0" t="0" r="0" b="0"/>
            <wp:docPr id="398" name="IM 398"/>
            <wp:cNvGraphicFramePr/>
            <a:graphic>
              <a:graphicData uri="http://schemas.openxmlformats.org/drawingml/2006/picture">
                <pic:pic>
                  <pic:nvPicPr>
                    <pic:cNvPr id="398" name="IM 398"/>
                    <pic:cNvPicPr/>
                  </pic:nvPicPr>
                  <pic:blipFill>
                    <a:blip r:embed="rId276"/>
                    <a:stretch>
                      <a:fillRect/>
                    </a:stretch>
                  </pic:blipFill>
                  <pic:spPr>
                    <a:xfrm rot="0">
                      <a:off x="0" y="0"/>
                      <a:ext cx="5162568" cy="2978124"/>
                    </a:xfrm>
                    <a:prstGeom prst="rect">
                      <a:avLst/>
                    </a:prstGeom>
                  </pic:spPr>
                </pic:pic>
              </a:graphicData>
            </a:graphic>
          </wp:inline>
        </w:drawing>
      </w:r>
    </w:p>
    <w:p>
      <w:pPr>
        <w:pStyle w:val="BodyText"/>
        <w:spacing w:line="274" w:lineRule="auto"/>
        <w:rPr/>
      </w:pPr>
      <w:r/>
    </w:p>
    <w:p>
      <w:pPr>
        <w:ind w:right="275" w:firstLine="430"/>
        <w:spacing w:before="72" w:line="258" w:lineRule="auto"/>
        <w:jc w:val="both"/>
        <w:rPr>
          <w:rFonts w:ascii="FangSong" w:hAnsi="FangSong" w:eastAsia="FangSong" w:cs="FangSong"/>
          <w:sz w:val="22"/>
          <w:szCs w:val="22"/>
        </w:rPr>
      </w:pPr>
      <w:r>
        <w:rPr>
          <w:rFonts w:ascii="FangSong" w:hAnsi="FangSong" w:eastAsia="FangSong" w:cs="FangSong"/>
          <w:sz w:val="22"/>
          <w:szCs w:val="22"/>
          <w:spacing w:val="-5"/>
        </w:rPr>
        <w:t>未来人工智能的应用场景范围将持续扩大，深度渗透到各个领域，引领产业向价值</w:t>
      </w:r>
      <w:r>
        <w:rPr>
          <w:rFonts w:ascii="FangSong" w:hAnsi="FangSong" w:eastAsia="FangSong" w:cs="FangSong"/>
          <w:sz w:val="22"/>
          <w:szCs w:val="22"/>
          <w:spacing w:val="4"/>
        </w:rPr>
        <w:t xml:space="preserve"> </w:t>
      </w:r>
      <w:r>
        <w:rPr>
          <w:rFonts w:ascii="FangSong" w:hAnsi="FangSong" w:eastAsia="FangSong" w:cs="FangSong"/>
          <w:sz w:val="22"/>
          <w:szCs w:val="22"/>
          <w:spacing w:val="-6"/>
        </w:rPr>
        <w:t>链高端迈进，同时也为改善民生起到重要作用。请结合当下人工智能发展现状，谈谈我</w:t>
      </w:r>
      <w:r>
        <w:rPr>
          <w:rFonts w:ascii="FangSong" w:hAnsi="FangSong" w:eastAsia="FangSong" w:cs="FangSong"/>
          <w:sz w:val="22"/>
          <w:szCs w:val="22"/>
          <w:spacing w:val="6"/>
        </w:rPr>
        <w:t xml:space="preserve"> </w:t>
      </w:r>
      <w:r>
        <w:rPr>
          <w:rFonts w:ascii="FangSong" w:hAnsi="FangSong" w:eastAsia="FangSong" w:cs="FangSong"/>
          <w:sz w:val="22"/>
          <w:szCs w:val="22"/>
          <w:spacing w:val="-12"/>
        </w:rPr>
        <w:t>国实现人工智能产业化面临哪些挑战?</w:t>
      </w:r>
    </w:p>
    <w:p>
      <w:pPr>
        <w:pStyle w:val="BodyText"/>
        <w:spacing w:line="312" w:lineRule="auto"/>
        <w:rPr/>
      </w:pPr>
      <w:r/>
    </w:p>
    <w:p>
      <w:pPr>
        <w:ind w:left="1730"/>
        <w:spacing w:before="71" w:line="219" w:lineRule="auto"/>
        <w:tabs>
          <w:tab w:val="left" w:pos="307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107"/>
        </w:rPr>
        <w:t xml:space="preserve"> </w:t>
      </w:r>
      <w:r>
        <w:rPr>
          <w:rFonts w:ascii="SimSun" w:hAnsi="SimSun" w:eastAsia="SimSun" w:cs="SimSun"/>
          <w:sz w:val="22"/>
          <w:szCs w:val="22"/>
          <w:b/>
          <w:bCs/>
          <w:spacing w:val="17"/>
        </w:rPr>
        <w:t>扩展性阅读建议</w:t>
      </w:r>
      <w:r>
        <w:rPr>
          <w:rFonts w:ascii="SimSun" w:hAnsi="SimSun" w:eastAsia="SimSun" w:cs="SimSun"/>
          <w:sz w:val="22"/>
          <w:szCs w:val="22"/>
          <w:spacing w:val="17"/>
        </w:rPr>
        <w:t xml:space="preserve"> </w:t>
      </w:r>
      <w:r>
        <w:rPr>
          <w:rFonts w:ascii="SimSun" w:hAnsi="SimSun" w:eastAsia="SimSun" w:cs="SimSun"/>
          <w:sz w:val="22"/>
          <w:szCs w:val="22"/>
          <w:strike/>
        </w:rPr>
        <w:t xml:space="preserve">             </w:t>
      </w:r>
    </w:p>
    <w:p>
      <w:pPr>
        <w:pStyle w:val="BodyText"/>
        <w:spacing w:line="324" w:lineRule="auto"/>
        <w:rPr/>
      </w:pPr>
      <w:r/>
    </w:p>
    <w:p>
      <w:pPr>
        <w:ind w:left="430"/>
        <w:spacing w:before="72" w:line="221" w:lineRule="auto"/>
        <w:rPr>
          <w:rFonts w:ascii="FangSong" w:hAnsi="FangSong" w:eastAsia="FangSong" w:cs="FangSong"/>
          <w:sz w:val="22"/>
          <w:szCs w:val="22"/>
        </w:rPr>
      </w:pPr>
      <w:r>
        <w:rPr>
          <w:rFonts w:ascii="FangSong" w:hAnsi="FangSong" w:eastAsia="FangSong" w:cs="FangSong"/>
          <w:sz w:val="22"/>
          <w:szCs w:val="22"/>
          <w:spacing w:val="3"/>
        </w:rPr>
        <w:t>[1]姜奇平.浮现中的数字经济.北京：中国人民大学出</w:t>
      </w:r>
      <w:r>
        <w:rPr>
          <w:rFonts w:ascii="FangSong" w:hAnsi="FangSong" w:eastAsia="FangSong" w:cs="FangSong"/>
          <w:sz w:val="22"/>
          <w:szCs w:val="22"/>
          <w:spacing w:val="2"/>
        </w:rPr>
        <w:t>版社，1998.</w:t>
      </w:r>
    </w:p>
    <w:p>
      <w:pPr>
        <w:ind w:left="430"/>
        <w:spacing w:before="66" w:line="221" w:lineRule="auto"/>
        <w:rPr>
          <w:rFonts w:ascii="FangSong" w:hAnsi="FangSong" w:eastAsia="FangSong" w:cs="FangSong"/>
          <w:sz w:val="22"/>
          <w:szCs w:val="22"/>
        </w:rPr>
      </w:pPr>
      <w:r>
        <w:rPr>
          <w:rFonts w:ascii="FangSong" w:hAnsi="FangSong" w:eastAsia="FangSong" w:cs="FangSong"/>
          <w:sz w:val="22"/>
          <w:szCs w:val="22"/>
          <w:spacing w:val="-1"/>
        </w:rPr>
        <w:t>[2]让·梯若尔.创新、竞争与平台经济，北京：法律出版社，2017.</w:t>
      </w:r>
    </w:p>
    <w:p>
      <w:pPr>
        <w:ind w:left="430"/>
        <w:spacing w:before="67" w:line="221" w:lineRule="auto"/>
        <w:rPr>
          <w:rFonts w:ascii="FangSong" w:hAnsi="FangSong" w:eastAsia="FangSong" w:cs="FangSong"/>
          <w:sz w:val="22"/>
          <w:szCs w:val="22"/>
        </w:rPr>
      </w:pPr>
      <w:r>
        <w:rPr>
          <w:rFonts w:ascii="FangSong" w:hAnsi="FangSong" w:eastAsia="FangSong" w:cs="FangSong"/>
          <w:sz w:val="22"/>
          <w:szCs w:val="22"/>
          <w:spacing w:val="2"/>
        </w:rPr>
        <w:t>[3]芮明杰.平台经济：趋势与战略.上海：上海财经大学出</w:t>
      </w:r>
      <w:r>
        <w:rPr>
          <w:rFonts w:ascii="FangSong" w:hAnsi="FangSong" w:eastAsia="FangSong" w:cs="FangSong"/>
          <w:sz w:val="22"/>
          <w:szCs w:val="22"/>
          <w:spacing w:val="1"/>
        </w:rPr>
        <w:t>版社，2018.</w:t>
      </w:r>
    </w:p>
    <w:p>
      <w:pPr>
        <w:ind w:left="430"/>
        <w:spacing w:before="8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[4]Evans,David    S.,2003,“The     Antitrust    Economies     of    Multi-sided    Platform</w:t>
      </w:r>
    </w:p>
    <w:p>
      <w:pPr>
        <w:spacing w:before="13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Markets",Yale</w:t>
      </w:r>
      <w:r>
        <w:rPr>
          <w:rFonts w:ascii="Times New Roman" w:hAnsi="Times New Roman" w:eastAsia="Times New Roman" w:cs="Times New Roman"/>
          <w:sz w:val="22"/>
          <w:szCs w:val="22"/>
          <w:i/>
          <w:iCs/>
          <w:spacing w:val="13"/>
        </w:rPr>
        <w:t xml:space="preserve">     </w:t>
      </w:r>
      <w:r>
        <w:rPr>
          <w:rFonts w:ascii="Times New Roman" w:hAnsi="Times New Roman" w:eastAsia="Times New Roman" w:cs="Times New Roman"/>
          <w:sz w:val="22"/>
          <w:szCs w:val="22"/>
          <w:i/>
          <w:iCs/>
        </w:rPr>
        <w:t>Journal      on</w:t>
      </w:r>
      <w:r>
        <w:rPr>
          <w:rFonts w:ascii="Times New Roman" w:hAnsi="Times New Roman" w:eastAsia="Times New Roman" w:cs="Times New Roman"/>
          <w:sz w:val="22"/>
          <w:szCs w:val="22"/>
          <w:i/>
          <w:iCs/>
          <w:spacing w:val="10"/>
        </w:rPr>
        <w:t xml:space="preserve">     </w:t>
      </w:r>
      <w:r>
        <w:rPr>
          <w:rFonts w:ascii="Times New Roman" w:hAnsi="Times New Roman" w:eastAsia="Times New Roman" w:cs="Times New Roman"/>
          <w:sz w:val="22"/>
          <w:szCs w:val="22"/>
          <w:i/>
          <w:iCs/>
        </w:rPr>
        <w:t>Regulation,20(2),p.325.</w:t>
      </w:r>
    </w:p>
    <w:p>
      <w:pPr>
        <w:ind w:left="430"/>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[5]Katz   H.,2006,“Your   Network   or   Mine?The   Economics   of   Routing   Rules”,</w:t>
      </w:r>
    </w:p>
    <w:p>
      <w:pPr>
        <w:spacing w:before="6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Rand</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Journal</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Economics</w:t>
      </w:r>
      <w:r>
        <w:rPr>
          <w:rFonts w:ascii="Times New Roman" w:hAnsi="Times New Roman" w:eastAsia="Times New Roman" w:cs="Times New Roman"/>
          <w:sz w:val="22"/>
          <w:szCs w:val="22"/>
          <w:i/>
          <w:iCs/>
          <w:spacing w:val="3"/>
          <w:position w:val="4"/>
        </w:rPr>
        <w:t>,37(3),</w:t>
      </w:r>
      <w:r>
        <w:rPr>
          <w:rFonts w:ascii="Times New Roman" w:hAnsi="Times New Roman" w:eastAsia="Times New Roman" w:cs="Times New Roman"/>
          <w:sz w:val="22"/>
          <w:szCs w:val="22"/>
          <w:i/>
          <w:iCs/>
          <w:position w:val="4"/>
        </w:rPr>
        <w:t>pp</w:t>
      </w:r>
      <w:r>
        <w:rPr>
          <w:rFonts w:ascii="Times New Roman" w:hAnsi="Times New Roman" w:eastAsia="Times New Roman" w:cs="Times New Roman"/>
          <w:sz w:val="22"/>
          <w:szCs w:val="22"/>
          <w:i/>
          <w:iCs/>
          <w:spacing w:val="3"/>
          <w:position w:val="4"/>
        </w:rPr>
        <w:t>.692-719.</w:t>
      </w:r>
    </w:p>
    <w:p>
      <w:pPr>
        <w:ind w:left="430"/>
        <w:spacing w:before="7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[6]Oliva,R.,and     Kallenberg,R.,2003,“Managing      the    </w:t>
      </w:r>
      <w:r>
        <w:rPr>
          <w:rFonts w:ascii="Times New Roman" w:hAnsi="Times New Roman" w:eastAsia="Times New Roman" w:cs="Times New Roman"/>
          <w:sz w:val="22"/>
          <w:szCs w:val="22"/>
          <w:spacing w:val="-1"/>
        </w:rPr>
        <w:t xml:space="preserve"> Transition      from      Prod-</w:t>
      </w:r>
    </w:p>
    <w:p>
      <w:pPr>
        <w:spacing w:before="58" w:line="292"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ucts</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to</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Services</w:t>
      </w:r>
      <w:r>
        <w:rPr>
          <w:rFonts w:ascii="Times New Roman" w:hAnsi="Times New Roman" w:eastAsia="Times New Roman" w:cs="Times New Roman"/>
          <w:sz w:val="22"/>
          <w:szCs w:val="22"/>
          <w:i/>
          <w:iCs/>
          <w:spacing w:val="3"/>
          <w:position w:val="4"/>
        </w:rPr>
        <w:t>”,</w:t>
      </w:r>
      <w:r>
        <w:rPr>
          <w:rFonts w:ascii="Times New Roman" w:hAnsi="Times New Roman" w:eastAsia="Times New Roman" w:cs="Times New Roman"/>
          <w:sz w:val="22"/>
          <w:szCs w:val="22"/>
          <w:i/>
          <w:iCs/>
          <w:position w:val="4"/>
        </w:rPr>
        <w:t>International</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Journal</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3"/>
          <w:position w:val="4"/>
        </w:rPr>
        <w:t xml:space="preserve"> </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Service</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Industry</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Management</w:t>
      </w:r>
      <w:r>
        <w:rPr>
          <w:rFonts w:ascii="Times New Roman" w:hAnsi="Times New Roman" w:eastAsia="Times New Roman" w:cs="Times New Roman"/>
          <w:sz w:val="22"/>
          <w:szCs w:val="22"/>
          <w:i/>
          <w:iCs/>
          <w:spacing w:val="2"/>
          <w:position w:val="4"/>
        </w:rPr>
        <w:t>,14(2),</w:t>
      </w:r>
    </w:p>
    <w:p>
      <w:pPr>
        <w:spacing w:before="127" w:line="184" w:lineRule="auto"/>
        <w:rPr>
          <w:rFonts w:ascii="SimSun" w:hAnsi="SimSun" w:eastAsia="SimSun" w:cs="SimSun"/>
          <w:sz w:val="22"/>
          <w:szCs w:val="22"/>
        </w:rPr>
      </w:pPr>
      <w:r>
        <w:rPr>
          <w:rFonts w:ascii="SimSun" w:hAnsi="SimSun" w:eastAsia="SimSun" w:cs="SimSun"/>
          <w:sz w:val="22"/>
          <w:szCs w:val="22"/>
        </w:rPr>
        <w:t>pp.160-172.</w:t>
      </w:r>
    </w:p>
    <w:p>
      <w:pPr>
        <w:ind w:left="430"/>
        <w:spacing w:before="10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[7]Rochet,J.C.,and        Tirole,J.,2006,“Two-sided        Markets:A  </w:t>
      </w:r>
      <w:r>
        <w:rPr>
          <w:rFonts w:ascii="Times New Roman" w:hAnsi="Times New Roman" w:eastAsia="Times New Roman" w:cs="Times New Roman"/>
          <w:sz w:val="22"/>
          <w:szCs w:val="22"/>
          <w:spacing w:val="-1"/>
        </w:rPr>
        <w:t xml:space="preserve">      Progress         Re-</w:t>
      </w:r>
    </w:p>
    <w:p>
      <w:pPr>
        <w:spacing w:before="7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port</w:t>
      </w:r>
      <w:r>
        <w:rPr>
          <w:rFonts w:ascii="Times New Roman" w:hAnsi="Times New Roman" w:eastAsia="Times New Roman" w:cs="Times New Roman"/>
          <w:sz w:val="22"/>
          <w:szCs w:val="22"/>
          <w:i/>
          <w:iCs/>
          <w:spacing w:val="4"/>
          <w:position w:val="4"/>
        </w:rPr>
        <w:t>”,</w:t>
      </w:r>
      <w:r>
        <w:rPr>
          <w:rFonts w:ascii="Times New Roman" w:hAnsi="Times New Roman" w:eastAsia="Times New Roman" w:cs="Times New Roman"/>
          <w:sz w:val="22"/>
          <w:szCs w:val="22"/>
          <w:i/>
          <w:iCs/>
          <w:position w:val="4"/>
        </w:rPr>
        <w:t>Rand</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Journal</w:t>
      </w:r>
      <w:r>
        <w:rPr>
          <w:rFonts w:ascii="Times New Roman" w:hAnsi="Times New Roman" w:eastAsia="Times New Roman" w:cs="Times New Roman"/>
          <w:sz w:val="22"/>
          <w:szCs w:val="22"/>
          <w:i/>
          <w:iCs/>
          <w:spacing w:val="4"/>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7"/>
          <w:position w:val="4"/>
        </w:rPr>
        <w:t xml:space="preserve">     </w:t>
      </w:r>
      <w:r>
        <w:rPr>
          <w:rFonts w:ascii="Times New Roman" w:hAnsi="Times New Roman" w:eastAsia="Times New Roman" w:cs="Times New Roman"/>
          <w:sz w:val="22"/>
          <w:szCs w:val="22"/>
          <w:i/>
          <w:iCs/>
          <w:position w:val="4"/>
        </w:rPr>
        <w:t>Economics</w:t>
      </w:r>
      <w:r>
        <w:rPr>
          <w:rFonts w:ascii="Times New Roman" w:hAnsi="Times New Roman" w:eastAsia="Times New Roman" w:cs="Times New Roman"/>
          <w:sz w:val="22"/>
          <w:szCs w:val="22"/>
          <w:i/>
          <w:iCs/>
          <w:spacing w:val="4"/>
          <w:position w:val="4"/>
        </w:rPr>
        <w:t>,37(3),</w:t>
      </w:r>
      <w:r>
        <w:rPr>
          <w:rFonts w:ascii="Times New Roman" w:hAnsi="Times New Roman" w:eastAsia="Times New Roman" w:cs="Times New Roman"/>
          <w:sz w:val="22"/>
          <w:szCs w:val="22"/>
          <w:i/>
          <w:iCs/>
          <w:position w:val="4"/>
        </w:rPr>
        <w:t>pp</w:t>
      </w:r>
      <w:r>
        <w:rPr>
          <w:rFonts w:ascii="Times New Roman" w:hAnsi="Times New Roman" w:eastAsia="Times New Roman" w:cs="Times New Roman"/>
          <w:sz w:val="22"/>
          <w:szCs w:val="22"/>
          <w:i/>
          <w:iCs/>
          <w:spacing w:val="4"/>
          <w:position w:val="4"/>
        </w:rPr>
        <w:t>.645-667.</w:t>
      </w:r>
    </w:p>
    <w:p>
      <w:pPr>
        <w:ind w:right="256" w:firstLine="430"/>
        <w:spacing w:before="88" w:line="2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[8]Vandermerwe,S.,and         Rada,J.,1988,“Servitization          of         Business:Adding</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Value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Adding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Services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European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
        </w:rPr>
        <w:t>,6(4),</w:t>
      </w:r>
      <w:r>
        <w:rPr>
          <w:rFonts w:ascii="Times New Roman" w:hAnsi="Times New Roman" w:eastAsia="Times New Roman" w:cs="Times New Roman"/>
          <w:sz w:val="22"/>
          <w:szCs w:val="22"/>
        </w:rPr>
        <w:t>pp.314-324.</w:t>
      </w:r>
    </w:p>
    <w:p>
      <w:pPr>
        <w:spacing w:line="257" w:lineRule="auto"/>
        <w:sectPr>
          <w:pgSz w:w="9140" w:h="14250"/>
          <w:pgMar w:top="400" w:right="459" w:bottom="0" w:left="229" w:header="0" w:footer="0" w:gutter="0"/>
        </w:sectPr>
        <w:rPr>
          <w:rFonts w:ascii="Times New Roman" w:hAnsi="Times New Roman" w:eastAsia="Times New Roman" w:cs="Times New Roman"/>
          <w:sz w:val="22"/>
          <w:szCs w:val="22"/>
        </w:rPr>
      </w:pPr>
    </w:p>
    <w:p>
      <w:pPr>
        <w:pStyle w:val="BodyText"/>
        <w:spacing w:line="249" w:lineRule="auto"/>
        <w:rPr/>
      </w:pPr>
      <w:r>
        <w:drawing>
          <wp:anchor distT="0" distB="0" distL="0" distR="0" simplePos="0" relativeHeight="252636160" behindDoc="0" locked="0" layoutInCell="0" allowOverlap="1">
            <wp:simplePos x="0" y="0"/>
            <wp:positionH relativeFrom="page">
              <wp:posOffset>704825</wp:posOffset>
            </wp:positionH>
            <wp:positionV relativeFrom="page">
              <wp:posOffset>7366036</wp:posOffset>
            </wp:positionV>
            <wp:extent cx="2381281" cy="6350"/>
            <wp:effectExtent l="0" t="0" r="0" b="0"/>
            <wp:wrapNone/>
            <wp:docPr id="400" name="IM 400"/>
            <wp:cNvGraphicFramePr/>
            <a:graphic>
              <a:graphicData uri="http://schemas.openxmlformats.org/drawingml/2006/picture">
                <pic:pic>
                  <pic:nvPicPr>
                    <pic:cNvPr id="400" name="IM 400"/>
                    <pic:cNvPicPr/>
                  </pic:nvPicPr>
                  <pic:blipFill>
                    <a:blip r:embed="rId277"/>
                    <a:stretch>
                      <a:fillRect/>
                    </a:stretch>
                  </pic:blipFill>
                  <pic:spPr>
                    <a:xfrm rot="0">
                      <a:off x="0" y="0"/>
                      <a:ext cx="2381281"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589"/>
        <w:spacing w:before="72" w:line="222" w:lineRule="auto"/>
        <w:rPr>
          <w:rFonts w:ascii="SimHei" w:hAnsi="SimHei" w:eastAsia="SimHei" w:cs="SimHei"/>
          <w:sz w:val="22"/>
          <w:szCs w:val="22"/>
        </w:rPr>
      </w:pPr>
      <w:r>
        <w:rPr>
          <w:rFonts w:ascii="SimHei" w:hAnsi="SimHei" w:eastAsia="SimHei" w:cs="SimHei"/>
          <w:sz w:val="22"/>
          <w:szCs w:val="22"/>
          <w:spacing w:val="-4"/>
        </w:rPr>
        <w:t>第</w:t>
      </w:r>
      <w:r>
        <w:rPr>
          <w:rFonts w:ascii="SimHei" w:hAnsi="SimHei" w:eastAsia="SimHei" w:cs="SimHei"/>
          <w:sz w:val="22"/>
          <w:szCs w:val="22"/>
          <w:spacing w:val="-19"/>
        </w:rPr>
        <w:t xml:space="preserve"> </w:t>
      </w:r>
      <w:r>
        <w:rPr>
          <w:rFonts w:ascii="SimHei" w:hAnsi="SimHei" w:eastAsia="SimHei" w:cs="SimHei"/>
          <w:sz w:val="22"/>
          <w:szCs w:val="22"/>
          <w:spacing w:val="-4"/>
        </w:rPr>
        <w:t>9</w:t>
      </w:r>
      <w:r>
        <w:rPr>
          <w:rFonts w:ascii="SimHei" w:hAnsi="SimHei" w:eastAsia="SimHei" w:cs="SimHei"/>
          <w:sz w:val="22"/>
          <w:szCs w:val="22"/>
          <w:spacing w:val="-12"/>
        </w:rPr>
        <w:t xml:space="preserve"> </w:t>
      </w:r>
      <w:r>
        <w:rPr>
          <w:rFonts w:ascii="SimHei" w:hAnsi="SimHei" w:eastAsia="SimHei" w:cs="SimHei"/>
          <w:sz w:val="22"/>
          <w:szCs w:val="22"/>
          <w:spacing w:val="-4"/>
        </w:rPr>
        <w:t>章</w:t>
      </w:r>
    </w:p>
    <w:p>
      <w:pPr>
        <w:ind w:left="589"/>
        <w:spacing w:before="62" w:line="219" w:lineRule="auto"/>
        <w:rPr>
          <w:rFonts w:ascii="SimSun" w:hAnsi="SimSun" w:eastAsia="SimSun" w:cs="SimSun"/>
          <w:sz w:val="36"/>
          <w:szCs w:val="36"/>
        </w:rPr>
      </w:pPr>
      <w:bookmarkStart w:name="bookmark16" w:id="16"/>
      <w:bookmarkEnd w:id="16"/>
      <w:r>
        <w:rPr>
          <w:rFonts w:ascii="SimSun" w:hAnsi="SimSun" w:eastAsia="SimSun" w:cs="SimSun"/>
          <w:sz w:val="36"/>
          <w:szCs w:val="36"/>
          <w:spacing w:val="-4"/>
        </w:rPr>
        <w:t>数字生态</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firstLine="459"/>
        <w:spacing w:line="2590" w:lineRule="exact"/>
        <w:rPr/>
      </w:pPr>
      <w:r>
        <w:rPr>
          <w:position w:val="-51"/>
        </w:rPr>
        <w:pict>
          <v:group id="_x0000_s388" style="mso-position-vertical-relative:line;mso-position-horizontal-relative:char;width:362.05pt;height:129.5pt;" filled="false" stroked="false" coordsize="7240,2590" coordorigin="0,0">
            <v:shape id="_x0000_s390" style="position:absolute;left:0;top:0;width:7240;height:2590;" filled="false" stroked="false" type="#_x0000_t75">
              <v:imagedata o:title="" r:id="rId278"/>
            </v:shape>
            <v:shape id="_x0000_s392" style="position:absolute;left:-20;top:-20;width:7280;height:2630;" filled="false" stroked="false" type="#_x0000_t202">
              <v:fill on="false"/>
              <v:stroke on="false"/>
              <v:path/>
              <v:imagedata o:title=""/>
              <o:lock v:ext="edit" aspectratio="false"/>
              <v:textbox inset="0mm,0mm,0mm,0mm">
                <w:txbxContent>
                  <w:p>
                    <w:pPr>
                      <w:ind w:left="313"/>
                      <w:spacing w:before="176" w:line="220" w:lineRule="auto"/>
                      <w:rPr>
                        <w:rFonts w:ascii="SimSun" w:hAnsi="SimSun" w:eastAsia="SimSun" w:cs="SimSun"/>
                        <w:sz w:val="22"/>
                        <w:szCs w:val="22"/>
                      </w:rPr>
                    </w:pPr>
                    <w:r>
                      <w:rPr>
                        <w:rFonts w:ascii="SimSun" w:hAnsi="SimSun" w:eastAsia="SimSun" w:cs="SimSun"/>
                        <w:sz w:val="22"/>
                        <w:szCs w:val="22"/>
                        <w:b/>
                        <w:bCs/>
                        <w:spacing w:val="-10"/>
                      </w:rPr>
                      <w:t>学习目标</w:t>
                    </w:r>
                  </w:p>
                  <w:p>
                    <w:pPr>
                      <w:ind w:left="710"/>
                      <w:spacing w:before="118" w:line="222" w:lineRule="auto"/>
                      <w:rPr>
                        <w:rFonts w:ascii="FangSong" w:hAnsi="FangSong" w:eastAsia="FangSong" w:cs="FangSong"/>
                        <w:sz w:val="22"/>
                        <w:szCs w:val="22"/>
                      </w:rPr>
                    </w:pPr>
                    <w:r>
                      <w:rPr>
                        <w:rFonts w:ascii="FangSong" w:hAnsi="FangSong" w:eastAsia="FangSong" w:cs="FangSong"/>
                        <w:sz w:val="22"/>
                        <w:szCs w:val="22"/>
                        <w:spacing w:val="-8"/>
                      </w:rPr>
                      <w:t>1.了解数字生态的内涵及构成。</w:t>
                    </w:r>
                  </w:p>
                  <w:p>
                    <w:pPr>
                      <w:ind w:left="710"/>
                      <w:spacing w:before="63" w:line="222" w:lineRule="auto"/>
                      <w:rPr>
                        <w:rFonts w:ascii="FangSong" w:hAnsi="FangSong" w:eastAsia="FangSong" w:cs="FangSong"/>
                        <w:sz w:val="22"/>
                        <w:szCs w:val="22"/>
                      </w:rPr>
                    </w:pPr>
                    <w:r>
                      <w:rPr>
                        <w:rFonts w:ascii="FangSong" w:hAnsi="FangSong" w:eastAsia="FangSong" w:cs="FangSong"/>
                        <w:sz w:val="22"/>
                        <w:szCs w:val="22"/>
                        <w:spacing w:val="-8"/>
                      </w:rPr>
                      <w:t>2.</w:t>
                    </w:r>
                    <w:r>
                      <w:rPr>
                        <w:rFonts w:ascii="FangSong" w:hAnsi="FangSong" w:eastAsia="FangSong" w:cs="FangSong"/>
                        <w:sz w:val="22"/>
                        <w:szCs w:val="22"/>
                        <w:spacing w:val="-45"/>
                      </w:rPr>
                      <w:t xml:space="preserve"> </w:t>
                    </w:r>
                    <w:r>
                      <w:rPr>
                        <w:rFonts w:ascii="FangSong" w:hAnsi="FangSong" w:eastAsia="FangSong" w:cs="FangSong"/>
                        <w:sz w:val="22"/>
                        <w:szCs w:val="22"/>
                        <w:spacing w:val="-8"/>
                      </w:rPr>
                      <w:t>理解企业生态位及生态位宽度的现实意义。</w:t>
                    </w:r>
                  </w:p>
                  <w:p>
                    <w:pPr>
                      <w:ind w:left="710"/>
                      <w:spacing w:before="65" w:line="221" w:lineRule="auto"/>
                      <w:rPr>
                        <w:rFonts w:ascii="FangSong" w:hAnsi="FangSong" w:eastAsia="FangSong" w:cs="FangSong"/>
                        <w:sz w:val="22"/>
                        <w:szCs w:val="22"/>
                      </w:rPr>
                    </w:pPr>
                    <w:r>
                      <w:rPr>
                        <w:rFonts w:ascii="FangSong" w:hAnsi="FangSong" w:eastAsia="FangSong" w:cs="FangSong"/>
                        <w:sz w:val="22"/>
                        <w:szCs w:val="22"/>
                        <w:spacing w:val="-7"/>
                      </w:rPr>
                      <w:t>3.运用工业共生理论的基本内容，分析相关的经济现象。</w:t>
                    </w:r>
                  </w:p>
                  <w:p>
                    <w:pPr>
                      <w:ind w:left="300" w:right="317" w:firstLine="410"/>
                      <w:spacing w:before="67" w:line="251" w:lineRule="auto"/>
                      <w:rPr>
                        <w:rFonts w:ascii="FangSong" w:hAnsi="FangSong" w:eastAsia="FangSong" w:cs="FangSong"/>
                        <w:sz w:val="22"/>
                        <w:szCs w:val="22"/>
                      </w:rPr>
                    </w:pPr>
                    <w:r>
                      <w:rPr>
                        <w:rFonts w:ascii="FangSong" w:hAnsi="FangSong" w:eastAsia="FangSong" w:cs="FangSong"/>
                        <w:sz w:val="22"/>
                        <w:szCs w:val="22"/>
                        <w:spacing w:val="1"/>
                      </w:rPr>
                      <w:t>4.</w:t>
                    </w:r>
                    <w:r>
                      <w:rPr>
                        <w:rFonts w:ascii="FangSong" w:hAnsi="FangSong" w:eastAsia="FangSong" w:cs="FangSong"/>
                        <w:sz w:val="22"/>
                        <w:szCs w:val="22"/>
                        <w:spacing w:val="-48"/>
                      </w:rPr>
                      <w:t xml:space="preserve"> </w:t>
                    </w:r>
                    <w:r>
                      <w:rPr>
                        <w:rFonts w:ascii="FangSong" w:hAnsi="FangSong" w:eastAsia="FangSong" w:cs="FangSong"/>
                        <w:sz w:val="22"/>
                        <w:szCs w:val="22"/>
                        <w:spacing w:val="1"/>
                      </w:rPr>
                      <w:t>熟悉竞合的原因、过程和结果，并用以分析当下企业间的竞合</w:t>
                    </w:r>
                    <w:r>
                      <w:rPr>
                        <w:rFonts w:ascii="FangSong" w:hAnsi="FangSong" w:eastAsia="FangSong" w:cs="FangSong"/>
                        <w:sz w:val="22"/>
                        <w:szCs w:val="22"/>
                      </w:rPr>
                      <w:t xml:space="preserve"> </w:t>
                    </w:r>
                    <w:r>
                      <w:rPr>
                        <w:rFonts w:ascii="FangSong" w:hAnsi="FangSong" w:eastAsia="FangSong" w:cs="FangSong"/>
                        <w:sz w:val="22"/>
                        <w:szCs w:val="22"/>
                        <w:spacing w:val="-10"/>
                      </w:rPr>
                      <w:t>现象。</w:t>
                    </w:r>
                  </w:p>
                  <w:p>
                    <w:pPr>
                      <w:ind w:left="710"/>
                      <w:spacing w:before="70" w:line="220" w:lineRule="auto"/>
                      <w:rPr>
                        <w:rFonts w:ascii="FangSong" w:hAnsi="FangSong" w:eastAsia="FangSong" w:cs="FangSong"/>
                        <w:sz w:val="22"/>
                        <w:szCs w:val="22"/>
                      </w:rPr>
                    </w:pPr>
                    <w:r>
                      <w:rPr>
                        <w:rFonts w:ascii="FangSong" w:hAnsi="FangSong" w:eastAsia="FangSong" w:cs="FangSong"/>
                        <w:sz w:val="22"/>
                        <w:szCs w:val="22"/>
                        <w:spacing w:val="-6"/>
                      </w:rPr>
                      <w:t>5.了解灯塔工厂的发展现状及其先进性。</w:t>
                    </w:r>
                  </w:p>
                </w:txbxContent>
              </v:textbox>
            </v:shape>
          </v:group>
        </w:pict>
      </w:r>
    </w:p>
    <w:p>
      <w:pPr>
        <w:pStyle w:val="BodyText"/>
        <w:spacing w:line="285" w:lineRule="auto"/>
        <w:rPr/>
      </w:pPr>
      <w:r/>
    </w:p>
    <w:p>
      <w:pPr>
        <w:pStyle w:val="BodyText"/>
        <w:spacing w:line="286" w:lineRule="auto"/>
        <w:rPr/>
      </w:pPr>
      <w:r/>
    </w:p>
    <w:p>
      <w:pPr>
        <w:ind w:left="2"/>
        <w:spacing w:before="72" w:line="220" w:lineRule="auto"/>
        <w:rPr>
          <w:rFonts w:ascii="SimSun" w:hAnsi="SimSun" w:eastAsia="SimSun" w:cs="SimSun"/>
          <w:sz w:val="22"/>
          <w:szCs w:val="22"/>
        </w:rPr>
      </w:pPr>
      <w:r>
        <w:rPr>
          <w:rFonts w:ascii="SimSun" w:hAnsi="SimSun" w:eastAsia="SimSun" w:cs="SimSun"/>
          <w:sz w:val="22"/>
          <w:szCs w:val="22"/>
          <w:b/>
          <w:bCs/>
          <w:spacing w:val="-25"/>
        </w:rPr>
        <w:t>引入案例</w:t>
      </w:r>
      <w:r>
        <w:rPr>
          <w:rFonts w:ascii="SimSun" w:hAnsi="SimSun" w:eastAsia="SimSun" w:cs="SimSun"/>
          <w:sz w:val="22"/>
          <w:szCs w:val="22"/>
          <w:spacing w:val="-24"/>
        </w:rPr>
        <w:t xml:space="preserve"> </w:t>
      </w:r>
      <w:r>
        <w:rPr>
          <w:rFonts w:ascii="SimSun" w:hAnsi="SimSun" w:eastAsia="SimSun" w:cs="SimSun"/>
          <w:sz w:val="22"/>
          <w:szCs w:val="22"/>
          <w:strike/>
        </w:rPr>
        <w:t xml:space="preserve">                                                                   </w:t>
      </w:r>
    </w:p>
    <w:p>
      <w:pPr>
        <w:ind w:right="20" w:firstLine="419"/>
        <w:spacing w:before="98" w:line="263" w:lineRule="auto"/>
        <w:jc w:val="both"/>
        <w:rPr>
          <w:rFonts w:ascii="KaiTi" w:hAnsi="KaiTi" w:eastAsia="KaiTi" w:cs="KaiTi"/>
          <w:sz w:val="22"/>
          <w:szCs w:val="22"/>
        </w:rPr>
      </w:pPr>
      <w:r>
        <w:rPr>
          <w:rFonts w:ascii="KaiTi" w:hAnsi="KaiTi" w:eastAsia="KaiTi" w:cs="KaiTi"/>
          <w:sz w:val="22"/>
          <w:szCs w:val="22"/>
          <w:spacing w:val="-15"/>
        </w:rPr>
        <w:t>阿里云创立于2009年，经过几年的发展，逐渐成为全球领先的云计算服务商，在阿里的</w:t>
      </w:r>
      <w:r>
        <w:rPr>
          <w:rFonts w:ascii="KaiTi" w:hAnsi="KaiTi" w:eastAsia="KaiTi" w:cs="KaiTi"/>
          <w:sz w:val="22"/>
          <w:szCs w:val="22"/>
          <w:spacing w:val="9"/>
        </w:rPr>
        <w:t xml:space="preserve"> </w:t>
      </w:r>
      <w:r>
        <w:rPr>
          <w:rFonts w:ascii="KaiTi" w:hAnsi="KaiTi" w:eastAsia="KaiTi" w:cs="KaiTi"/>
          <w:sz w:val="22"/>
          <w:szCs w:val="22"/>
          <w:spacing w:val="-15"/>
        </w:rPr>
        <w:t>整个生态体系里占据着越来越重要的地位。根据阿里发布的2019财年年报，阿里云的收入为</w:t>
      </w:r>
      <w:r>
        <w:rPr>
          <w:rFonts w:ascii="KaiTi" w:hAnsi="KaiTi" w:eastAsia="KaiTi" w:cs="KaiTi"/>
          <w:sz w:val="22"/>
          <w:szCs w:val="22"/>
          <w:spacing w:val="8"/>
        </w:rPr>
        <w:t xml:space="preserve"> </w:t>
      </w:r>
      <w:r>
        <w:rPr>
          <w:rFonts w:ascii="KaiTi" w:hAnsi="KaiTi" w:eastAsia="KaiTi" w:cs="KaiTi"/>
          <w:sz w:val="22"/>
          <w:szCs w:val="22"/>
          <w:spacing w:val="2"/>
        </w:rPr>
        <w:t>247亿元，增速达84.5%,收入占比由2014财年的1.5%提升至2019财年的6.6%。阿里云</w:t>
      </w:r>
      <w:r>
        <w:rPr>
          <w:rFonts w:ascii="KaiTi" w:hAnsi="KaiTi" w:eastAsia="KaiTi" w:cs="KaiTi"/>
          <w:sz w:val="22"/>
          <w:szCs w:val="22"/>
          <w:spacing w:val="2"/>
        </w:rPr>
        <w:t xml:space="preserve"> </w:t>
      </w:r>
      <w:r>
        <w:rPr>
          <w:rFonts w:ascii="KaiTi" w:hAnsi="KaiTi" w:eastAsia="KaiTi" w:cs="KaiTi"/>
          <w:sz w:val="22"/>
          <w:szCs w:val="22"/>
          <w:spacing w:val="-14"/>
        </w:rPr>
        <w:t>的成功离不开以“云合计划”为核心的生态战略，阿里云向合作伙伴高度开放及深度赋</w:t>
      </w:r>
      <w:r>
        <w:rPr>
          <w:rFonts w:ascii="KaiTi" w:hAnsi="KaiTi" w:eastAsia="KaiTi" w:cs="KaiTi"/>
          <w:sz w:val="22"/>
          <w:szCs w:val="22"/>
          <w:spacing w:val="-15"/>
        </w:rPr>
        <w:t>能，</w:t>
      </w:r>
      <w:r>
        <w:rPr>
          <w:rFonts w:ascii="KaiTi" w:hAnsi="KaiTi" w:eastAsia="KaiTi" w:cs="KaiTi"/>
          <w:sz w:val="22"/>
          <w:szCs w:val="22"/>
        </w:rPr>
        <w:t xml:space="preserve"> </w:t>
      </w:r>
      <w:r>
        <w:rPr>
          <w:rFonts w:ascii="KaiTi" w:hAnsi="KaiTi" w:eastAsia="KaiTi" w:cs="KaiTi"/>
          <w:sz w:val="22"/>
          <w:szCs w:val="22"/>
          <w:spacing w:val="-16"/>
          <w:w w:val="98"/>
        </w:rPr>
        <w:t>采取低门槛入云、</w:t>
      </w:r>
      <w:r>
        <w:rPr>
          <w:rFonts w:ascii="KaiTi" w:hAnsi="KaiTi" w:eastAsia="KaiTi" w:cs="KaiTi"/>
          <w:sz w:val="22"/>
          <w:szCs w:val="22"/>
          <w:spacing w:val="73"/>
        </w:rPr>
        <w:t xml:space="preserve"> </w:t>
      </w:r>
      <w:r>
        <w:rPr>
          <w:rFonts w:ascii="KaiTi" w:hAnsi="KaiTi" w:eastAsia="KaiTi" w:cs="KaiTi"/>
          <w:sz w:val="22"/>
          <w:szCs w:val="22"/>
          <w:spacing w:val="-16"/>
          <w:w w:val="98"/>
        </w:rPr>
        <w:t>一亿元扶持计划、开发全新开发者服务平台等多项策略吸纳合作伙伴提供</w:t>
      </w:r>
      <w:r>
        <w:rPr>
          <w:rFonts w:ascii="KaiTi" w:hAnsi="KaiTi" w:eastAsia="KaiTi" w:cs="KaiTi"/>
          <w:sz w:val="22"/>
          <w:szCs w:val="22"/>
          <w:spacing w:val="-16"/>
          <w:w w:val="98"/>
        </w:rPr>
        <w:t xml:space="preserve"> </w:t>
      </w:r>
      <w:r>
        <w:rPr>
          <w:rFonts w:ascii="KaiTi" w:hAnsi="KaiTi" w:eastAsia="KaiTi" w:cs="KaiTi"/>
          <w:sz w:val="22"/>
          <w:szCs w:val="22"/>
          <w:spacing w:val="-16"/>
        </w:rPr>
        <w:t>行业应用、行业解决方案、</w:t>
      </w:r>
      <w:r>
        <w:rPr>
          <w:rFonts w:ascii="Times New Roman" w:hAnsi="Times New Roman" w:eastAsia="Times New Roman" w:cs="Times New Roman"/>
          <w:sz w:val="22"/>
          <w:szCs w:val="22"/>
          <w:spacing w:val="-16"/>
        </w:rPr>
        <w:t>IT </w:t>
      </w:r>
      <w:r>
        <w:rPr>
          <w:rFonts w:ascii="KaiTi" w:hAnsi="KaiTi" w:eastAsia="KaiTi" w:cs="KaiTi"/>
          <w:sz w:val="22"/>
          <w:szCs w:val="22"/>
          <w:spacing w:val="-16"/>
        </w:rPr>
        <w:t>服务、硬件等，构建了以阿里云平台为核心的超级</w:t>
      </w:r>
      <w:r>
        <w:rPr>
          <w:rFonts w:ascii="KaiTi" w:hAnsi="KaiTi" w:eastAsia="KaiTi" w:cs="KaiTi"/>
          <w:sz w:val="22"/>
          <w:szCs w:val="22"/>
          <w:spacing w:val="-17"/>
        </w:rPr>
        <w:t>生态圈，并</w:t>
      </w:r>
      <w:r>
        <w:rPr>
          <w:rFonts w:ascii="KaiTi" w:hAnsi="KaiTi" w:eastAsia="KaiTi" w:cs="KaiTi"/>
          <w:sz w:val="22"/>
          <w:szCs w:val="22"/>
          <w:spacing w:val="-17"/>
        </w:rPr>
        <w:t xml:space="preserve"> </w:t>
      </w:r>
      <w:r>
        <w:rPr>
          <w:rFonts w:ascii="KaiTi" w:hAnsi="KaiTi" w:eastAsia="KaiTi" w:cs="KaiTi"/>
          <w:sz w:val="22"/>
          <w:szCs w:val="22"/>
          <w:spacing w:val="-21"/>
        </w:rPr>
        <w:t>处于主导者地位。</w:t>
      </w:r>
    </w:p>
    <w:p>
      <w:pPr>
        <w:ind w:firstLine="449"/>
        <w:spacing w:before="300" w:line="265" w:lineRule="auto"/>
        <w:jc w:val="both"/>
        <w:rPr>
          <w:rFonts w:ascii="SimSun" w:hAnsi="SimSun" w:eastAsia="SimSun" w:cs="SimSun"/>
          <w:sz w:val="22"/>
          <w:szCs w:val="22"/>
        </w:rPr>
      </w:pPr>
      <w:r>
        <w:rPr>
          <w:rFonts w:ascii="SimSun" w:hAnsi="SimSun" w:eastAsia="SimSun" w:cs="SimSun"/>
          <w:sz w:val="22"/>
          <w:szCs w:val="22"/>
          <w:spacing w:val="-6"/>
        </w:rPr>
        <w:t>在数字经济时代，技术、服务、商业模式等方面都经历了大规模的创新，在移动互</w:t>
      </w:r>
      <w:r>
        <w:rPr>
          <w:rFonts w:ascii="SimSun" w:hAnsi="SimSun" w:eastAsia="SimSun" w:cs="SimSun"/>
          <w:sz w:val="22"/>
          <w:szCs w:val="22"/>
          <w:spacing w:val="1"/>
        </w:rPr>
        <w:t xml:space="preserve">  </w:t>
      </w:r>
      <w:r>
        <w:rPr>
          <w:rFonts w:ascii="SimSun" w:hAnsi="SimSun" w:eastAsia="SimSun" w:cs="SimSun"/>
          <w:sz w:val="22"/>
          <w:szCs w:val="22"/>
          <w:spacing w:val="-8"/>
        </w:rPr>
        <w:t>联网、大数据、云计算、物联网、人工智能的推动下，我们已经进</w:t>
      </w:r>
      <w:r>
        <w:rPr>
          <w:rFonts w:ascii="SimSun" w:hAnsi="SimSun" w:eastAsia="SimSun" w:cs="SimSun"/>
          <w:sz w:val="22"/>
          <w:szCs w:val="22"/>
          <w:spacing w:val="-9"/>
        </w:rPr>
        <w:t>入技术范式快速迭代、</w:t>
      </w:r>
      <w:r>
        <w:rPr>
          <w:rFonts w:ascii="SimSun" w:hAnsi="SimSun" w:eastAsia="SimSun" w:cs="SimSun"/>
          <w:sz w:val="22"/>
          <w:szCs w:val="22"/>
        </w:rPr>
        <w:t xml:space="preserve"> </w:t>
      </w:r>
      <w:r>
        <w:rPr>
          <w:rFonts w:ascii="SimSun" w:hAnsi="SimSun" w:eastAsia="SimSun" w:cs="SimSun"/>
          <w:sz w:val="22"/>
          <w:szCs w:val="22"/>
          <w:spacing w:val="-5"/>
        </w:rPr>
        <w:t>产业深度融合、平台全面网络化的新阶段，成为经济高质量发展和产业</w:t>
      </w:r>
      <w:r>
        <w:rPr>
          <w:rFonts w:ascii="SimSun" w:hAnsi="SimSun" w:eastAsia="SimSun" w:cs="SimSun"/>
          <w:sz w:val="22"/>
          <w:szCs w:val="22"/>
          <w:spacing w:val="-6"/>
        </w:rPr>
        <w:t>转型升级的决定</w:t>
      </w:r>
      <w:r>
        <w:rPr>
          <w:rFonts w:ascii="SimSun" w:hAnsi="SimSun" w:eastAsia="SimSun" w:cs="SimSun"/>
          <w:sz w:val="22"/>
          <w:szCs w:val="22"/>
        </w:rPr>
        <w:t xml:space="preserve">  </w:t>
      </w:r>
      <w:r>
        <w:rPr>
          <w:rFonts w:ascii="SimSun" w:hAnsi="SimSun" w:eastAsia="SimSun" w:cs="SimSun"/>
          <w:sz w:val="22"/>
          <w:szCs w:val="22"/>
          <w:spacing w:val="-3"/>
        </w:rPr>
        <w:t>性力量。数字生态这一提法创造性地以生态学的视角分析数字经济，</w:t>
      </w:r>
      <w:r>
        <w:rPr>
          <w:rFonts w:ascii="SimSun" w:hAnsi="SimSun" w:eastAsia="SimSun" w:cs="SimSun"/>
          <w:sz w:val="22"/>
          <w:szCs w:val="22"/>
          <w:spacing w:val="-4"/>
        </w:rPr>
        <w:t>在数字经济时代，</w:t>
      </w:r>
      <w:r>
        <w:rPr>
          <w:rFonts w:ascii="SimSun" w:hAnsi="SimSun" w:eastAsia="SimSun" w:cs="SimSun"/>
          <w:sz w:val="22"/>
          <w:szCs w:val="22"/>
        </w:rPr>
        <w:t xml:space="preserve"> </w:t>
      </w:r>
      <w:r>
        <w:rPr>
          <w:rFonts w:ascii="SimSun" w:hAnsi="SimSun" w:eastAsia="SimSun" w:cs="SimSun"/>
          <w:sz w:val="22"/>
          <w:szCs w:val="22"/>
          <w:spacing w:val="-6"/>
        </w:rPr>
        <w:t>流程的非线性变化使其具有了生态系统的各种特征，开放的数字经济生态容纳了海量主</w:t>
      </w:r>
    </w:p>
    <w:p>
      <w:pPr>
        <w:spacing w:line="265" w:lineRule="auto"/>
        <w:sectPr>
          <w:pgSz w:w="9140" w:h="14250"/>
          <w:pgMar w:top="400" w:right="179" w:bottom="0" w:left="700" w:header="0" w:footer="0" w:gutter="0"/>
        </w:sectPr>
        <w:rPr>
          <w:rFonts w:ascii="SimSun" w:hAnsi="SimSun" w:eastAsia="SimSun" w:cs="SimSun"/>
          <w:sz w:val="22"/>
          <w:szCs w:val="22"/>
        </w:rPr>
      </w:pPr>
    </w:p>
    <w:p>
      <w:pPr>
        <w:spacing w:before="45" w:line="221" w:lineRule="auto"/>
        <w:jc w:val="right"/>
        <w:rPr>
          <w:rFonts w:ascii="SimSun" w:hAnsi="SimSun" w:eastAsia="SimSun" w:cs="SimSun"/>
          <w:sz w:val="14"/>
          <w:szCs w:val="14"/>
        </w:rPr>
      </w:pPr>
      <w:r>
        <w:rPr>
          <w:rFonts w:ascii="SimHei" w:hAnsi="SimHei" w:eastAsia="SimHei" w:cs="SimHei"/>
          <w:sz w:val="17"/>
          <w:szCs w:val="17"/>
          <w:spacing w:val="4"/>
        </w:rPr>
        <w:t>第9章</w:t>
      </w:r>
      <w:r>
        <w:rPr>
          <w:rFonts w:ascii="SimHei" w:hAnsi="SimHei" w:eastAsia="SimHei" w:cs="SimHei"/>
          <w:sz w:val="17"/>
          <w:szCs w:val="17"/>
          <w:spacing w:val="63"/>
          <w:w w:val="101"/>
        </w:rPr>
        <w:t xml:space="preserve"> </w:t>
      </w:r>
      <w:r>
        <w:rPr>
          <w:rFonts w:ascii="SimSun" w:hAnsi="SimSun" w:eastAsia="SimSun" w:cs="SimSun"/>
          <w:sz w:val="17"/>
          <w:szCs w:val="17"/>
          <w:spacing w:val="4"/>
        </w:rPr>
        <w:t>数字生态</w:t>
      </w:r>
      <w:r>
        <w:rPr>
          <w:rFonts w:ascii="SimSun" w:hAnsi="SimSun" w:eastAsia="SimSun" w:cs="SimSun"/>
          <w:sz w:val="17"/>
          <w:szCs w:val="17"/>
          <w:spacing w:val="2"/>
        </w:rPr>
        <w:t xml:space="preserve">    </w:t>
      </w:r>
      <w:r>
        <w:rPr>
          <w:rFonts w:ascii="SimSun" w:hAnsi="SimSun" w:eastAsia="SimSun" w:cs="SimSun"/>
          <w:sz w:val="14"/>
          <w:szCs w:val="14"/>
          <w:spacing w:val="4"/>
          <w:position w:val="-2"/>
        </w:rPr>
        <w:t>201</w:t>
      </w:r>
    </w:p>
    <w:p>
      <w:pPr>
        <w:pStyle w:val="BodyText"/>
        <w:spacing w:line="413" w:lineRule="auto"/>
        <w:rPr/>
      </w:pPr>
      <w:r/>
    </w:p>
    <w:p>
      <w:pPr>
        <w:ind w:right="315"/>
        <w:spacing w:before="72" w:line="244" w:lineRule="auto"/>
        <w:rPr>
          <w:rFonts w:ascii="SimSun" w:hAnsi="SimSun" w:eastAsia="SimSun" w:cs="SimSun"/>
          <w:sz w:val="22"/>
          <w:szCs w:val="22"/>
        </w:rPr>
      </w:pPr>
      <w:r>
        <w:rPr>
          <w:rFonts w:ascii="SimSun" w:hAnsi="SimSun" w:eastAsia="SimSun" w:cs="SimSun"/>
          <w:sz w:val="22"/>
          <w:szCs w:val="22"/>
          <w:spacing w:val="-6"/>
        </w:rPr>
        <w:t>体参与市场的竞合，线上线下相互渗透成为常态，跨行业跨区域竞争日益</w:t>
      </w:r>
      <w:r>
        <w:rPr>
          <w:rFonts w:ascii="SimSun" w:hAnsi="SimSun" w:eastAsia="SimSun" w:cs="SimSun"/>
          <w:sz w:val="22"/>
          <w:szCs w:val="22"/>
          <w:spacing w:val="-7"/>
        </w:rPr>
        <w:t>激烈，行业组</w:t>
      </w:r>
      <w:r>
        <w:rPr>
          <w:rFonts w:ascii="SimSun" w:hAnsi="SimSun" w:eastAsia="SimSun" w:cs="SimSun"/>
          <w:sz w:val="22"/>
          <w:szCs w:val="22"/>
        </w:rPr>
        <w:t xml:space="preserve"> </w:t>
      </w:r>
      <w:r>
        <w:rPr>
          <w:rFonts w:ascii="SimSun" w:hAnsi="SimSun" w:eastAsia="SimSun" w:cs="SimSun"/>
          <w:sz w:val="22"/>
          <w:szCs w:val="22"/>
          <w:spacing w:val="-9"/>
        </w:rPr>
        <w:t>织共生，生态种群互相嵌入，数字经济引领创新发展，成为各国经济发展的重要引擎。</w:t>
      </w:r>
    </w:p>
    <w:p>
      <w:pPr>
        <w:ind w:right="183" w:firstLine="300"/>
        <w:spacing w:before="68" w:line="266" w:lineRule="auto"/>
        <w:jc w:val="both"/>
        <w:rPr>
          <w:rFonts w:ascii="SimSun" w:hAnsi="SimSun" w:eastAsia="SimSun" w:cs="SimSun"/>
          <w:sz w:val="22"/>
          <w:szCs w:val="22"/>
        </w:rPr>
      </w:pPr>
      <w:r>
        <w:rPr>
          <w:rFonts w:ascii="SimSun" w:hAnsi="SimSun" w:eastAsia="SimSun" w:cs="SimSun"/>
          <w:sz w:val="22"/>
          <w:szCs w:val="22"/>
          <w:spacing w:val="1"/>
        </w:rPr>
        <w:t>《中华人民共和国国民经济和社会发展第十四个五年规划和2035年远景目标纲要》</w:t>
      </w:r>
      <w:r>
        <w:rPr>
          <w:rFonts w:ascii="SimSun" w:hAnsi="SimSun" w:eastAsia="SimSun" w:cs="SimSun"/>
          <w:sz w:val="22"/>
          <w:szCs w:val="22"/>
        </w:rPr>
        <w:t xml:space="preserve"> </w:t>
      </w:r>
      <w:r>
        <w:rPr>
          <w:rFonts w:ascii="SimSun" w:hAnsi="SimSun" w:eastAsia="SimSun" w:cs="SimSun"/>
          <w:sz w:val="22"/>
          <w:szCs w:val="22"/>
          <w:spacing w:val="-6"/>
        </w:rPr>
        <w:t>列专章阐述了营造良好数字生态的途径与规划，指出要坚持放管并重，促进发展与规范</w:t>
      </w:r>
      <w:r>
        <w:rPr>
          <w:rFonts w:ascii="SimSun" w:hAnsi="SimSun" w:eastAsia="SimSun" w:cs="SimSun"/>
          <w:sz w:val="22"/>
          <w:szCs w:val="22"/>
        </w:rPr>
        <w:t xml:space="preserve">  </w:t>
      </w:r>
      <w:r>
        <w:rPr>
          <w:rFonts w:ascii="SimSun" w:hAnsi="SimSun" w:eastAsia="SimSun" w:cs="SimSun"/>
          <w:sz w:val="22"/>
          <w:szCs w:val="22"/>
          <w:spacing w:val="-6"/>
        </w:rPr>
        <w:t>管理相统一，构建数字规则体系，营造开放、健康、安全</w:t>
      </w:r>
      <w:r>
        <w:rPr>
          <w:rFonts w:ascii="SimSun" w:hAnsi="SimSun" w:eastAsia="SimSun" w:cs="SimSun"/>
          <w:sz w:val="22"/>
          <w:szCs w:val="22"/>
          <w:spacing w:val="-7"/>
        </w:rPr>
        <w:t>的数字生态，建立健全数据要</w:t>
      </w:r>
      <w:r>
        <w:rPr>
          <w:rFonts w:ascii="SimSun" w:hAnsi="SimSun" w:eastAsia="SimSun" w:cs="SimSun"/>
          <w:sz w:val="22"/>
          <w:szCs w:val="22"/>
        </w:rPr>
        <w:t xml:space="preserve">  </w:t>
      </w:r>
      <w:r>
        <w:rPr>
          <w:rFonts w:ascii="SimSun" w:hAnsi="SimSun" w:eastAsia="SimSun" w:cs="SimSun"/>
          <w:sz w:val="22"/>
          <w:szCs w:val="22"/>
          <w:spacing w:val="-6"/>
        </w:rPr>
        <w:t>素市场规则，营造规范有序的政策环境，加强网络安全保护，推动构建网络空</w:t>
      </w:r>
      <w:r>
        <w:rPr>
          <w:rFonts w:ascii="SimSun" w:hAnsi="SimSun" w:eastAsia="SimSun" w:cs="SimSun"/>
          <w:sz w:val="22"/>
          <w:szCs w:val="22"/>
          <w:spacing w:val="-7"/>
        </w:rPr>
        <w:t>间命运共</w:t>
      </w:r>
      <w:r>
        <w:rPr>
          <w:rFonts w:ascii="SimSun" w:hAnsi="SimSun" w:eastAsia="SimSun" w:cs="SimSun"/>
          <w:sz w:val="22"/>
          <w:szCs w:val="22"/>
        </w:rPr>
        <w:t xml:space="preserve">  </w:t>
      </w:r>
      <w:r>
        <w:rPr>
          <w:rFonts w:ascii="SimSun" w:hAnsi="SimSun" w:eastAsia="SimSun" w:cs="SimSun"/>
          <w:sz w:val="22"/>
          <w:szCs w:val="22"/>
          <w:spacing w:val="-14"/>
        </w:rPr>
        <w:t>同体。</w:t>
      </w:r>
    </w:p>
    <w:p>
      <w:pPr>
        <w:ind w:right="212" w:firstLine="410"/>
        <w:spacing w:before="46" w:line="267" w:lineRule="auto"/>
        <w:jc w:val="both"/>
        <w:rPr>
          <w:rFonts w:ascii="SimSun" w:hAnsi="SimSun" w:eastAsia="SimSun" w:cs="SimSun"/>
          <w:sz w:val="22"/>
          <w:szCs w:val="22"/>
        </w:rPr>
      </w:pPr>
      <w:r>
        <w:rPr>
          <w:rFonts w:ascii="SimSun" w:hAnsi="SimSun" w:eastAsia="SimSun" w:cs="SimSun"/>
          <w:sz w:val="22"/>
          <w:szCs w:val="22"/>
          <w:spacing w:val="-3"/>
        </w:rPr>
        <w:t>伴随数字技术的日新月异，企业所面临的外部战略环境不断变化，市场不确定性、</w:t>
      </w:r>
      <w:r>
        <w:rPr>
          <w:rFonts w:ascii="SimSun" w:hAnsi="SimSun" w:eastAsia="SimSun" w:cs="SimSun"/>
          <w:sz w:val="22"/>
          <w:szCs w:val="22"/>
          <w:spacing w:val="7"/>
        </w:rPr>
        <w:t xml:space="preserve"> </w:t>
      </w:r>
      <w:r>
        <w:rPr>
          <w:rFonts w:ascii="SimSun" w:hAnsi="SimSun" w:eastAsia="SimSun" w:cs="SimSun"/>
          <w:sz w:val="22"/>
          <w:szCs w:val="22"/>
          <w:spacing w:val="-5"/>
        </w:rPr>
        <w:t>竞争性日益增强，“开放边界、协同共生”是企业更好应对多方</w:t>
      </w:r>
      <w:r>
        <w:rPr>
          <w:rFonts w:ascii="SimSun" w:hAnsi="SimSun" w:eastAsia="SimSun" w:cs="SimSun"/>
          <w:sz w:val="22"/>
          <w:szCs w:val="22"/>
          <w:spacing w:val="-6"/>
        </w:rPr>
        <w:t>面压力的必要和有效措</w:t>
      </w:r>
      <w:r>
        <w:rPr>
          <w:rFonts w:ascii="SimSun" w:hAnsi="SimSun" w:eastAsia="SimSun" w:cs="SimSun"/>
          <w:sz w:val="22"/>
          <w:szCs w:val="22"/>
        </w:rPr>
        <w:t xml:space="preserve"> </w:t>
      </w:r>
      <w:r>
        <w:rPr>
          <w:rFonts w:ascii="SimSun" w:hAnsi="SimSun" w:eastAsia="SimSun" w:cs="SimSun"/>
          <w:sz w:val="22"/>
          <w:szCs w:val="22"/>
          <w:spacing w:val="-6"/>
        </w:rPr>
        <w:t>施。试图了解数字生态，必须具备系统论的思想。数字生态论的研究内容是把大量离散 </w:t>
      </w:r>
      <w:r>
        <w:rPr>
          <w:rFonts w:ascii="SimSun" w:hAnsi="SimSun" w:eastAsia="SimSun" w:cs="SimSun"/>
          <w:sz w:val="22"/>
          <w:szCs w:val="22"/>
          <w:spacing w:val="-6"/>
        </w:rPr>
        <w:t>的生产单元以及为这些生产单元提供各类服务的组织、机构等有效联结起来，</w:t>
      </w:r>
      <w:r>
        <w:rPr>
          <w:rFonts w:ascii="SimSun" w:hAnsi="SimSun" w:eastAsia="SimSun" w:cs="SimSun"/>
          <w:sz w:val="22"/>
          <w:szCs w:val="22"/>
          <w:spacing w:val="-7"/>
        </w:rPr>
        <w:t>形成一个</w:t>
      </w:r>
      <w:r>
        <w:rPr>
          <w:rFonts w:ascii="SimSun" w:hAnsi="SimSun" w:eastAsia="SimSun" w:cs="SimSun"/>
          <w:sz w:val="22"/>
          <w:szCs w:val="22"/>
        </w:rPr>
        <w:t xml:space="preserve">  </w:t>
      </w:r>
      <w:r>
        <w:rPr>
          <w:rFonts w:ascii="SimSun" w:hAnsi="SimSun" w:eastAsia="SimSun" w:cs="SimSun"/>
          <w:sz w:val="22"/>
          <w:szCs w:val="22"/>
          <w:spacing w:val="-6"/>
        </w:rPr>
        <w:t>相互依存、共同发展的整体。这些联结在一起的对象组成了一个复杂的体系</w:t>
      </w:r>
      <w:r>
        <w:rPr>
          <w:rFonts w:ascii="SimSun" w:hAnsi="SimSun" w:eastAsia="SimSun" w:cs="SimSun"/>
          <w:sz w:val="22"/>
          <w:szCs w:val="22"/>
          <w:spacing w:val="-7"/>
        </w:rPr>
        <w:t>，我们称之</w:t>
      </w:r>
      <w:r>
        <w:rPr>
          <w:rFonts w:ascii="SimSun" w:hAnsi="SimSun" w:eastAsia="SimSun" w:cs="SimSun"/>
          <w:sz w:val="22"/>
          <w:szCs w:val="22"/>
        </w:rPr>
        <w:t xml:space="preserve">  </w:t>
      </w:r>
      <w:r>
        <w:rPr>
          <w:rFonts w:ascii="SimSun" w:hAnsi="SimSun" w:eastAsia="SimSun" w:cs="SimSun"/>
          <w:sz w:val="22"/>
          <w:szCs w:val="22"/>
          <w:spacing w:val="-13"/>
        </w:rPr>
        <w:t>为“生态”。正确认识数字生态，了解其底层思想，是本章的主要内</w:t>
      </w:r>
      <w:r>
        <w:rPr>
          <w:rFonts w:ascii="SimSun" w:hAnsi="SimSun" w:eastAsia="SimSun" w:cs="SimSun"/>
          <w:sz w:val="22"/>
          <w:szCs w:val="22"/>
          <w:spacing w:val="-14"/>
        </w:rPr>
        <w:t>容。</w:t>
      </w:r>
    </w:p>
    <w:p>
      <w:pPr>
        <w:pStyle w:val="BodyText"/>
        <w:spacing w:line="419" w:lineRule="auto"/>
        <w:rPr/>
      </w:pPr>
      <w:r/>
    </w:p>
    <w:p>
      <w:pPr>
        <w:ind w:left="2874"/>
        <w:spacing w:before="98" w:line="219" w:lineRule="auto"/>
        <w:outlineLvl w:val="0"/>
        <w:rPr>
          <w:rFonts w:ascii="SimSun" w:hAnsi="SimSun" w:eastAsia="SimSun" w:cs="SimSun"/>
          <w:sz w:val="30"/>
          <w:szCs w:val="30"/>
        </w:rPr>
      </w:pPr>
      <w:r>
        <w:rPr>
          <w:rFonts w:ascii="SimSun" w:hAnsi="SimSun" w:eastAsia="SimSun" w:cs="SimSun"/>
          <w:sz w:val="30"/>
          <w:szCs w:val="30"/>
          <w:b/>
          <w:bCs/>
          <w:spacing w:val="-10"/>
        </w:rPr>
        <w:t>9.1</w:t>
      </w:r>
      <w:r>
        <w:rPr>
          <w:rFonts w:ascii="SimSun" w:hAnsi="SimSun" w:eastAsia="SimSun" w:cs="SimSun"/>
          <w:sz w:val="30"/>
          <w:szCs w:val="30"/>
          <w:spacing w:val="123"/>
        </w:rPr>
        <w:t xml:space="preserve"> </w:t>
      </w:r>
      <w:r>
        <w:rPr>
          <w:rFonts w:ascii="SimSun" w:hAnsi="SimSun" w:eastAsia="SimSun" w:cs="SimSun"/>
          <w:sz w:val="30"/>
          <w:szCs w:val="30"/>
          <w:b/>
          <w:bCs/>
          <w:spacing w:val="-10"/>
        </w:rPr>
        <w:t>数字生态概述</w:t>
      </w:r>
    </w:p>
    <w:p>
      <w:pPr>
        <w:pStyle w:val="BodyText"/>
        <w:spacing w:line="449" w:lineRule="auto"/>
        <w:rPr/>
      </w:pPr>
      <w:r/>
    </w:p>
    <w:p>
      <w:pPr>
        <w:ind w:right="283" w:firstLine="410"/>
        <w:spacing w:before="71" w:line="258" w:lineRule="auto"/>
        <w:jc w:val="both"/>
        <w:rPr>
          <w:rFonts w:ascii="SimSun" w:hAnsi="SimSun" w:eastAsia="SimSun" w:cs="SimSun"/>
          <w:sz w:val="22"/>
          <w:szCs w:val="22"/>
        </w:rPr>
      </w:pPr>
      <w:r>
        <w:rPr>
          <w:rFonts w:ascii="SimSun" w:hAnsi="SimSun" w:eastAsia="SimSun" w:cs="SimSun"/>
          <w:sz w:val="22"/>
          <w:szCs w:val="22"/>
          <w:spacing w:val="-5"/>
        </w:rPr>
        <w:t>在数字经济的浪潮下，互联网和数字化的渗透率不断提高。同时，在新一代数字技</w:t>
      </w:r>
      <w:r>
        <w:rPr>
          <w:rFonts w:ascii="SimSun" w:hAnsi="SimSun" w:eastAsia="SimSun" w:cs="SimSun"/>
          <w:sz w:val="22"/>
          <w:szCs w:val="22"/>
          <w:spacing w:val="8"/>
        </w:rPr>
        <w:t xml:space="preserve"> </w:t>
      </w:r>
      <w:r>
        <w:rPr>
          <w:rFonts w:ascii="SimSun" w:hAnsi="SimSun" w:eastAsia="SimSun" w:cs="SimSun"/>
          <w:sz w:val="22"/>
          <w:szCs w:val="22"/>
          <w:spacing w:val="-6"/>
        </w:rPr>
        <w:t>术的加持下，商业元素间基于数据要素的可连接性大大增加，行业边界趋于模糊甚至消</w:t>
      </w:r>
      <w:r>
        <w:rPr>
          <w:rFonts w:ascii="SimSun" w:hAnsi="SimSun" w:eastAsia="SimSun" w:cs="SimSun"/>
          <w:sz w:val="22"/>
          <w:szCs w:val="22"/>
          <w:spacing w:val="8"/>
        </w:rPr>
        <w:t xml:space="preserve"> </w:t>
      </w:r>
      <w:r>
        <w:rPr>
          <w:rFonts w:ascii="SimSun" w:hAnsi="SimSun" w:eastAsia="SimSun" w:cs="SimSun"/>
          <w:sz w:val="22"/>
          <w:szCs w:val="22"/>
          <w:spacing w:val="-11"/>
        </w:rPr>
        <w:t>失，越来越多的企业正加速抱团实现数字化生态式发展。</w:t>
      </w:r>
    </w:p>
    <w:p>
      <w:pPr>
        <w:ind w:right="282" w:firstLine="410"/>
        <w:spacing w:before="60" w:line="264" w:lineRule="auto"/>
        <w:jc w:val="both"/>
        <w:rPr>
          <w:rFonts w:ascii="SimSun" w:hAnsi="SimSun" w:eastAsia="SimSun" w:cs="SimSun"/>
          <w:sz w:val="22"/>
          <w:szCs w:val="22"/>
        </w:rPr>
      </w:pPr>
      <w:r>
        <w:rPr>
          <w:rFonts w:ascii="SimSun" w:hAnsi="SimSun" w:eastAsia="SimSun" w:cs="SimSun"/>
          <w:sz w:val="22"/>
          <w:szCs w:val="22"/>
          <w:spacing w:val="-6"/>
        </w:rPr>
        <w:t>首先，融合成为数字经济发展的必要基础。随着数字化、网络化和智能化进程的加</w:t>
      </w:r>
      <w:r>
        <w:rPr>
          <w:rFonts w:ascii="SimSun" w:hAnsi="SimSun" w:eastAsia="SimSun" w:cs="SimSun"/>
          <w:sz w:val="22"/>
          <w:szCs w:val="22"/>
          <w:spacing w:val="1"/>
        </w:rPr>
        <w:t xml:space="preserve"> </w:t>
      </w:r>
      <w:r>
        <w:rPr>
          <w:rFonts w:ascii="SimSun" w:hAnsi="SimSun" w:eastAsia="SimSun" w:cs="SimSun"/>
          <w:sz w:val="22"/>
          <w:szCs w:val="22"/>
          <w:spacing w:val="-5"/>
        </w:rPr>
        <w:t>快，客户需求加速升级，对一体化的要求越来越高，相较于工</w:t>
      </w:r>
      <w:r>
        <w:rPr>
          <w:rFonts w:ascii="SimSun" w:hAnsi="SimSun" w:eastAsia="SimSun" w:cs="SimSun"/>
          <w:sz w:val="22"/>
          <w:szCs w:val="22"/>
          <w:spacing w:val="-6"/>
        </w:rPr>
        <w:t>业经济的产品时代，数字</w:t>
      </w:r>
      <w:r>
        <w:rPr>
          <w:rFonts w:ascii="SimSun" w:hAnsi="SimSun" w:eastAsia="SimSun" w:cs="SimSun"/>
          <w:sz w:val="22"/>
          <w:szCs w:val="22"/>
        </w:rPr>
        <w:t xml:space="preserve"> </w:t>
      </w:r>
      <w:r>
        <w:rPr>
          <w:rFonts w:ascii="SimSun" w:hAnsi="SimSun" w:eastAsia="SimSun" w:cs="SimSun"/>
          <w:sz w:val="22"/>
          <w:szCs w:val="22"/>
          <w:spacing w:val="-5"/>
        </w:rPr>
        <w:t>经济时代是体验为王的消费者时代，客户需求越来越多样化</w:t>
      </w:r>
      <w:r>
        <w:rPr>
          <w:rFonts w:ascii="SimSun" w:hAnsi="SimSun" w:eastAsia="SimSun" w:cs="SimSun"/>
          <w:sz w:val="22"/>
          <w:szCs w:val="22"/>
          <w:spacing w:val="-6"/>
        </w:rPr>
        <w:t>，响应速度越来越快，竞争</w:t>
      </w:r>
      <w:r>
        <w:rPr>
          <w:rFonts w:ascii="SimSun" w:hAnsi="SimSun" w:eastAsia="SimSun" w:cs="SimSun"/>
          <w:sz w:val="22"/>
          <w:szCs w:val="22"/>
        </w:rPr>
        <w:t xml:space="preserve"> </w:t>
      </w:r>
      <w:r>
        <w:rPr>
          <w:rFonts w:ascii="SimSun" w:hAnsi="SimSun" w:eastAsia="SimSun" w:cs="SimSun"/>
          <w:sz w:val="22"/>
          <w:szCs w:val="22"/>
          <w:spacing w:val="-6"/>
        </w:rPr>
        <w:t>越来越激烈。在这样的供需背景下，企业要想生存下去，就得转变传统竞争思维</w:t>
      </w:r>
      <w:r>
        <w:rPr>
          <w:rFonts w:ascii="SimSun" w:hAnsi="SimSun" w:eastAsia="SimSun" w:cs="SimSun"/>
          <w:sz w:val="22"/>
          <w:szCs w:val="22"/>
          <w:spacing w:val="-7"/>
        </w:rPr>
        <w:t>，摆脱</w:t>
      </w:r>
      <w:r>
        <w:rPr>
          <w:rFonts w:ascii="SimSun" w:hAnsi="SimSun" w:eastAsia="SimSun" w:cs="SimSun"/>
          <w:sz w:val="22"/>
          <w:szCs w:val="22"/>
        </w:rPr>
        <w:t xml:space="preserve"> </w:t>
      </w:r>
      <w:r>
        <w:rPr>
          <w:rFonts w:ascii="SimSun" w:hAnsi="SimSun" w:eastAsia="SimSun" w:cs="SimSun"/>
          <w:sz w:val="22"/>
          <w:szCs w:val="22"/>
          <w:spacing w:val="-6"/>
        </w:rPr>
        <w:t>传统“供—产—销”的内部价值链条，不断融合上下游生态伙伴以构建更为全面</w:t>
      </w:r>
      <w:r>
        <w:rPr>
          <w:rFonts w:ascii="SimSun" w:hAnsi="SimSun" w:eastAsia="SimSun" w:cs="SimSun"/>
          <w:sz w:val="22"/>
          <w:szCs w:val="22"/>
          <w:spacing w:val="-7"/>
        </w:rPr>
        <w:t>、强大</w:t>
      </w:r>
      <w:r>
        <w:rPr>
          <w:rFonts w:ascii="SimSun" w:hAnsi="SimSun" w:eastAsia="SimSun" w:cs="SimSun"/>
          <w:sz w:val="22"/>
          <w:szCs w:val="22"/>
        </w:rPr>
        <w:t xml:space="preserve"> </w:t>
      </w:r>
      <w:r>
        <w:rPr>
          <w:rFonts w:ascii="SimSun" w:hAnsi="SimSun" w:eastAsia="SimSun" w:cs="SimSun"/>
          <w:sz w:val="22"/>
          <w:szCs w:val="22"/>
          <w:spacing w:val="-10"/>
        </w:rPr>
        <w:t>的竞争能力。融合创造是数字经济时代的主旋</w:t>
      </w:r>
      <w:r>
        <w:rPr>
          <w:rFonts w:ascii="SimSun" w:hAnsi="SimSun" w:eastAsia="SimSun" w:cs="SimSun"/>
          <w:sz w:val="22"/>
          <w:szCs w:val="22"/>
          <w:spacing w:val="-11"/>
        </w:rPr>
        <w:t>律，</w:t>
      </w:r>
      <w:r>
        <w:rPr>
          <w:rFonts w:ascii="SimSun" w:hAnsi="SimSun" w:eastAsia="SimSun" w:cs="SimSun"/>
          <w:sz w:val="22"/>
          <w:szCs w:val="22"/>
          <w:spacing w:val="57"/>
        </w:rPr>
        <w:t xml:space="preserve"> </w:t>
      </w:r>
      <w:r>
        <w:rPr>
          <w:rFonts w:ascii="SimSun" w:hAnsi="SimSun" w:eastAsia="SimSun" w:cs="SimSun"/>
          <w:sz w:val="22"/>
          <w:szCs w:val="22"/>
          <w:spacing w:val="-11"/>
        </w:rPr>
        <w:t>一方面，协同产业合作伙伴，基于全</w:t>
      </w:r>
      <w:r>
        <w:rPr>
          <w:rFonts w:ascii="SimSun" w:hAnsi="SimSun" w:eastAsia="SimSun" w:cs="SimSun"/>
          <w:sz w:val="22"/>
          <w:szCs w:val="22"/>
        </w:rPr>
        <w:t xml:space="preserve"> </w:t>
      </w:r>
      <w:r>
        <w:rPr>
          <w:rFonts w:ascii="SimSun" w:hAnsi="SimSun" w:eastAsia="SimSun" w:cs="SimSun"/>
          <w:sz w:val="22"/>
          <w:szCs w:val="22"/>
          <w:spacing w:val="-6"/>
        </w:rPr>
        <w:t>量数据的融合创新和价值挖掘能使企业价值倍增；另一方面，产业链的立体化会增加与</w:t>
      </w:r>
      <w:r>
        <w:rPr>
          <w:rFonts w:ascii="SimSun" w:hAnsi="SimSun" w:eastAsia="SimSun" w:cs="SimSun"/>
          <w:sz w:val="22"/>
          <w:szCs w:val="22"/>
          <w:spacing w:val="4"/>
        </w:rPr>
        <w:t xml:space="preserve"> </w:t>
      </w:r>
      <w:r>
        <w:rPr>
          <w:rFonts w:ascii="SimSun" w:hAnsi="SimSun" w:eastAsia="SimSun" w:cs="SimSun"/>
          <w:sz w:val="22"/>
          <w:szCs w:val="22"/>
          <w:spacing w:val="-6"/>
        </w:rPr>
        <w:t>其他产业链重叠的概率，使企业可以从更细分或更新颖的竞争领域找到机会。以阿里巴</w:t>
      </w:r>
      <w:r>
        <w:rPr>
          <w:rFonts w:ascii="SimSun" w:hAnsi="SimSun" w:eastAsia="SimSun" w:cs="SimSun"/>
          <w:sz w:val="22"/>
          <w:szCs w:val="22"/>
        </w:rPr>
        <w:t xml:space="preserve"> </w:t>
      </w:r>
      <w:r>
        <w:rPr>
          <w:rFonts w:ascii="SimSun" w:hAnsi="SimSun" w:eastAsia="SimSun" w:cs="SimSun"/>
          <w:sz w:val="22"/>
          <w:szCs w:val="22"/>
          <w:spacing w:val="-6"/>
        </w:rPr>
        <w:t>巴新零售商业帝国为例，以消费者为核心，贯通线上、线下零售数据，纳入产业</w:t>
      </w:r>
      <w:r>
        <w:rPr>
          <w:rFonts w:ascii="SimSun" w:hAnsi="SimSun" w:eastAsia="SimSun" w:cs="SimSun"/>
          <w:sz w:val="22"/>
          <w:szCs w:val="22"/>
          <w:spacing w:val="-7"/>
        </w:rPr>
        <w:t>链各参</w:t>
      </w:r>
      <w:r>
        <w:rPr>
          <w:rFonts w:ascii="SimSun" w:hAnsi="SimSun" w:eastAsia="SimSun" w:cs="SimSun"/>
          <w:sz w:val="22"/>
          <w:szCs w:val="22"/>
        </w:rPr>
        <w:t xml:space="preserve"> </w:t>
      </w:r>
      <w:r>
        <w:rPr>
          <w:rFonts w:ascii="SimSun" w:hAnsi="SimSun" w:eastAsia="SimSun" w:cs="SimSun"/>
          <w:sz w:val="22"/>
          <w:szCs w:val="22"/>
          <w:spacing w:val="-3"/>
        </w:rPr>
        <w:t>与者(线上以淘宝平台和商家为主体，线下以线下百货和盒马为主体),并借助</w:t>
      </w:r>
      <w:r>
        <w:rPr>
          <w:rFonts w:ascii="SimSun" w:hAnsi="SimSun" w:eastAsia="SimSun" w:cs="SimSun"/>
          <w:sz w:val="22"/>
          <w:szCs w:val="22"/>
          <w:spacing w:val="-4"/>
        </w:rPr>
        <w:t>门店数字</w:t>
      </w:r>
      <w:r>
        <w:rPr>
          <w:rFonts w:ascii="SimSun" w:hAnsi="SimSun" w:eastAsia="SimSun" w:cs="SimSun"/>
          <w:sz w:val="22"/>
          <w:szCs w:val="22"/>
        </w:rPr>
        <w:t xml:space="preserve"> </w:t>
      </w:r>
      <w:r>
        <w:rPr>
          <w:rFonts w:ascii="SimSun" w:hAnsi="SimSun" w:eastAsia="SimSun" w:cs="SimSun"/>
          <w:sz w:val="22"/>
          <w:szCs w:val="22"/>
          <w:spacing w:val="-13"/>
        </w:rPr>
        <w:t>化、移动支付、物流大数据等完成交易。</w:t>
      </w:r>
    </w:p>
    <w:p>
      <w:pPr>
        <w:ind w:right="274" w:firstLine="410"/>
        <w:spacing w:before="152" w:line="257" w:lineRule="auto"/>
        <w:jc w:val="both"/>
        <w:rPr>
          <w:rFonts w:ascii="SimSun" w:hAnsi="SimSun" w:eastAsia="SimSun" w:cs="SimSun"/>
          <w:sz w:val="22"/>
          <w:szCs w:val="22"/>
        </w:rPr>
      </w:pPr>
      <w:r>
        <w:rPr>
          <w:rFonts w:ascii="SimSun" w:hAnsi="SimSun" w:eastAsia="SimSun" w:cs="SimSun"/>
          <w:sz w:val="22"/>
          <w:szCs w:val="22"/>
          <w:spacing w:val="-5"/>
        </w:rPr>
        <w:t>其次，共生是数字经济可持续发展的关键。在融</w:t>
      </w:r>
      <w:r>
        <w:rPr>
          <w:rFonts w:ascii="SimSun" w:hAnsi="SimSun" w:eastAsia="SimSun" w:cs="SimSun"/>
          <w:sz w:val="22"/>
          <w:szCs w:val="22"/>
          <w:spacing w:val="-6"/>
        </w:rPr>
        <w:t>合的基础上，企业要实现可持续的</w:t>
      </w:r>
      <w:r>
        <w:rPr>
          <w:rFonts w:ascii="SimSun" w:hAnsi="SimSun" w:eastAsia="SimSun" w:cs="SimSun"/>
          <w:sz w:val="22"/>
          <w:szCs w:val="22"/>
        </w:rPr>
        <w:t xml:space="preserve"> </w:t>
      </w:r>
      <w:r>
        <w:rPr>
          <w:rFonts w:ascii="SimSun" w:hAnsi="SimSun" w:eastAsia="SimSun" w:cs="SimSun"/>
          <w:sz w:val="22"/>
          <w:szCs w:val="22"/>
          <w:spacing w:val="-5"/>
        </w:rPr>
        <w:t>增长，还需要培育健全可靠的共生环境，打造数字生态共同体，</w:t>
      </w:r>
      <w:r>
        <w:rPr>
          <w:rFonts w:ascii="SimSun" w:hAnsi="SimSun" w:eastAsia="SimSun" w:cs="SimSun"/>
          <w:sz w:val="22"/>
          <w:szCs w:val="22"/>
          <w:spacing w:val="-6"/>
        </w:rPr>
        <w:t>让各参与方能持久追随</w:t>
      </w:r>
      <w:r>
        <w:rPr>
          <w:rFonts w:ascii="SimSun" w:hAnsi="SimSun" w:eastAsia="SimSun" w:cs="SimSun"/>
          <w:sz w:val="22"/>
          <w:szCs w:val="22"/>
        </w:rPr>
        <w:t xml:space="preserve"> </w:t>
      </w:r>
      <w:r>
        <w:rPr>
          <w:rFonts w:ascii="SimSun" w:hAnsi="SimSun" w:eastAsia="SimSun" w:cs="SimSun"/>
          <w:sz w:val="22"/>
          <w:szCs w:val="22"/>
          <w:spacing w:val="-2"/>
        </w:rPr>
        <w:t>企业创造价值。目前，共生的趋势在数字经济中已然显现：根据德勤对沪深</w:t>
      </w:r>
      <w:r>
        <w:rPr>
          <w:rFonts w:ascii="SimSun" w:hAnsi="SimSun" w:eastAsia="SimSun" w:cs="SimSun"/>
          <w:sz w:val="22"/>
          <w:szCs w:val="22"/>
          <w:spacing w:val="-3"/>
        </w:rPr>
        <w:t>300指数和</w:t>
      </w:r>
      <w:r>
        <w:rPr>
          <w:rFonts w:ascii="SimSun" w:hAnsi="SimSun" w:eastAsia="SimSun" w:cs="SimSun"/>
          <w:sz w:val="22"/>
          <w:szCs w:val="22"/>
        </w:rPr>
        <w:t xml:space="preserve"> </w:t>
      </w:r>
      <w:r>
        <w:rPr>
          <w:rFonts w:ascii="SimSun" w:hAnsi="SimSun" w:eastAsia="SimSun" w:cs="SimSun"/>
          <w:sz w:val="22"/>
          <w:szCs w:val="22"/>
          <w:spacing w:val="-2"/>
        </w:rPr>
        <w:t>恒生100指数的上市企业进行的财报分析，企业生态</w:t>
      </w:r>
      <w:r>
        <w:rPr>
          <w:rFonts w:ascii="SimSun" w:hAnsi="SimSun" w:eastAsia="SimSun" w:cs="SimSun"/>
          <w:sz w:val="22"/>
          <w:szCs w:val="22"/>
          <w:spacing w:val="-3"/>
        </w:rPr>
        <w:t>环境中与外界的连接更加频繁，近</w:t>
      </w:r>
      <w:r>
        <w:rPr>
          <w:rFonts w:ascii="SimSun" w:hAnsi="SimSun" w:eastAsia="SimSun" w:cs="SimSun"/>
          <w:sz w:val="22"/>
          <w:szCs w:val="22"/>
        </w:rPr>
        <w:t xml:space="preserve"> </w:t>
      </w:r>
      <w:r>
        <w:rPr>
          <w:rFonts w:ascii="SimSun" w:hAnsi="SimSun" w:eastAsia="SimSun" w:cs="SimSun"/>
          <w:sz w:val="22"/>
          <w:szCs w:val="22"/>
          <w:spacing w:val="3"/>
        </w:rPr>
        <w:t>80%的企业的外部费用(如外包、中介、咨询等的费用)超过内部费用。同时，根据对</w:t>
      </w:r>
      <w:r>
        <w:rPr>
          <w:rFonts w:ascii="SimSun" w:hAnsi="SimSun" w:eastAsia="SimSun" w:cs="SimSun"/>
          <w:sz w:val="22"/>
          <w:szCs w:val="22"/>
          <w:spacing w:val="11"/>
        </w:rPr>
        <w:t xml:space="preserve"> </w:t>
      </w:r>
      <w:r>
        <w:rPr>
          <w:rFonts w:ascii="SimSun" w:hAnsi="SimSun" w:eastAsia="SimSun" w:cs="SimSun"/>
          <w:sz w:val="22"/>
          <w:szCs w:val="22"/>
          <w:spacing w:val="-2"/>
        </w:rPr>
        <w:t>近百家企业进行的商业生态圈治理问卷调查，以前仅有不到</w:t>
      </w:r>
      <w:r>
        <w:rPr>
          <w:rFonts w:ascii="SimSun" w:hAnsi="SimSun" w:eastAsia="SimSun" w:cs="SimSun"/>
          <w:sz w:val="22"/>
          <w:szCs w:val="22"/>
          <w:spacing w:val="-3"/>
        </w:rPr>
        <w:t>20%的企业表示对合作伙伴</w:t>
      </w:r>
      <w:r>
        <w:rPr>
          <w:rFonts w:ascii="SimSun" w:hAnsi="SimSun" w:eastAsia="SimSun" w:cs="SimSun"/>
          <w:sz w:val="22"/>
          <w:szCs w:val="22"/>
        </w:rPr>
        <w:t xml:space="preserve"> </w:t>
      </w:r>
      <w:r>
        <w:rPr>
          <w:rFonts w:ascii="SimSun" w:hAnsi="SimSun" w:eastAsia="SimSun" w:cs="SimSun"/>
          <w:sz w:val="22"/>
          <w:szCs w:val="22"/>
          <w:spacing w:val="-3"/>
        </w:rPr>
        <w:t>会高度依赖；而如今有超过50%的企业表示会对合作伙伴高度依赖。另据</w:t>
      </w:r>
      <w:r>
        <w:rPr>
          <w:rFonts w:ascii="Times New Roman" w:hAnsi="Times New Roman" w:eastAsia="Times New Roman" w:cs="Times New Roman"/>
          <w:sz w:val="22"/>
          <w:szCs w:val="22"/>
          <w:spacing w:val="-3"/>
        </w:rPr>
        <w:t>CB</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3"/>
        </w:rPr>
        <w:t>Insights </w:t>
      </w:r>
      <w:r>
        <w:rPr>
          <w:rFonts w:ascii="SimSun" w:hAnsi="SimSun" w:eastAsia="SimSun" w:cs="SimSun"/>
          <w:sz w:val="22"/>
          <w:szCs w:val="22"/>
          <w:spacing w:val="-3"/>
        </w:rPr>
        <w:t>研</w:t>
      </w:r>
    </w:p>
    <w:p>
      <w:pPr>
        <w:spacing w:line="257" w:lineRule="auto"/>
        <w:sectPr>
          <w:pgSz w:w="9140" w:h="14250"/>
          <w:pgMar w:top="400" w:right="517" w:bottom="0" w:left="179" w:header="0" w:footer="0" w:gutter="0"/>
        </w:sectPr>
        <w:rPr>
          <w:rFonts w:ascii="SimSun" w:hAnsi="SimSun" w:eastAsia="SimSun" w:cs="SimSun"/>
          <w:sz w:val="22"/>
          <w:szCs w:val="22"/>
        </w:rPr>
      </w:pPr>
    </w:p>
    <w:p>
      <w:pPr>
        <w:rPr>
          <w:rFonts w:ascii="YouYuan" w:hAnsi="YouYuan" w:eastAsia="YouYuan" w:cs="YouYuan"/>
          <w:sz w:val="17"/>
          <w:szCs w:val="17"/>
        </w:rPr>
      </w:pPr>
      <w:r>
        <w:drawing>
          <wp:anchor distT="0" distB="0" distL="0" distR="0" simplePos="0" relativeHeight="252646400" behindDoc="0" locked="0" layoutInCell="0" allowOverlap="1">
            <wp:simplePos x="0" y="0"/>
            <wp:positionH relativeFrom="page">
              <wp:posOffset>488979</wp:posOffset>
            </wp:positionH>
            <wp:positionV relativeFrom="page">
              <wp:posOffset>8032748</wp:posOffset>
            </wp:positionV>
            <wp:extent cx="1320793" cy="6350"/>
            <wp:effectExtent l="0" t="0" r="0" b="0"/>
            <wp:wrapNone/>
            <wp:docPr id="402" name="IM 402"/>
            <wp:cNvGraphicFramePr/>
            <a:graphic>
              <a:graphicData uri="http://schemas.openxmlformats.org/drawingml/2006/picture">
                <pic:pic>
                  <pic:nvPicPr>
                    <pic:cNvPr id="402" name="IM 402"/>
                    <pic:cNvPicPr/>
                  </pic:nvPicPr>
                  <pic:blipFill>
                    <a:blip r:embed="rId279"/>
                    <a:stretch>
                      <a:fillRect/>
                    </a:stretch>
                  </pic:blipFill>
                  <pic:spPr>
                    <a:xfrm rot="0">
                      <a:off x="0" y="0"/>
                      <a:ext cx="1320793" cy="6350"/>
                    </a:xfrm>
                    <a:prstGeom prst="rect">
                      <a:avLst/>
                    </a:prstGeom>
                  </pic:spPr>
                </pic:pic>
              </a:graphicData>
            </a:graphic>
          </wp:anchor>
        </w:drawing>
      </w:r>
      <w:r>
        <w:rPr>
          <w:rFonts w:ascii="YouYuan" w:hAnsi="YouYuan" w:eastAsia="YouYuan" w:cs="YouYuan"/>
          <w:sz w:val="17"/>
          <w:szCs w:val="17"/>
          <w:position w:val="-9"/>
        </w:rPr>
        <w:drawing>
          <wp:inline distT="0" distB="0" distL="0" distR="0">
            <wp:extent cx="380968" cy="222237"/>
            <wp:effectExtent l="0" t="0" r="0" b="0"/>
            <wp:docPr id="404" name="IM 404"/>
            <wp:cNvGraphicFramePr/>
            <a:graphic>
              <a:graphicData uri="http://schemas.openxmlformats.org/drawingml/2006/picture">
                <pic:pic>
                  <pic:nvPicPr>
                    <pic:cNvPr id="404" name="IM 404"/>
                    <pic:cNvPicPr/>
                  </pic:nvPicPr>
                  <pic:blipFill>
                    <a:blip r:embed="rId280"/>
                    <a:stretch>
                      <a:fillRect/>
                    </a:stretch>
                  </pic:blipFill>
                  <pic:spPr>
                    <a:xfrm rot="0">
                      <a:off x="0" y="0"/>
                      <a:ext cx="380968" cy="222237"/>
                    </a:xfrm>
                    <a:prstGeom prst="rect">
                      <a:avLst/>
                    </a:prstGeom>
                  </pic:spPr>
                </pic:pic>
              </a:graphicData>
            </a:graphic>
          </wp:inline>
        </w:drawing>
      </w:r>
      <w:r>
        <w:rPr>
          <w:rFonts w:ascii="YouYuan" w:hAnsi="YouYuan" w:eastAsia="YouYuan" w:cs="YouYuan"/>
          <w:sz w:val="17"/>
          <w:szCs w:val="17"/>
          <w:spacing w:val="-3"/>
          <w:w w:val="97"/>
        </w:rPr>
        <w:t>数字经济概论</w:t>
      </w:r>
    </w:p>
    <w:p>
      <w:pPr>
        <w:pStyle w:val="BodyText"/>
        <w:spacing w:line="385" w:lineRule="auto"/>
        <w:rPr/>
      </w:pPr>
      <w:r/>
    </w:p>
    <w:p>
      <w:pPr>
        <w:ind w:left="340" w:right="59"/>
        <w:spacing w:before="72" w:line="263" w:lineRule="auto"/>
        <w:jc w:val="both"/>
        <w:rPr>
          <w:rFonts w:ascii="SimSun" w:hAnsi="SimSun" w:eastAsia="SimSun" w:cs="SimSun"/>
          <w:sz w:val="22"/>
          <w:szCs w:val="22"/>
        </w:rPr>
      </w:pPr>
      <w:r>
        <w:rPr>
          <w:rFonts w:ascii="SimSun" w:hAnsi="SimSun" w:eastAsia="SimSun" w:cs="SimSun"/>
          <w:sz w:val="22"/>
          <w:szCs w:val="22"/>
          <w:spacing w:val="-10"/>
        </w:rPr>
        <w:t>究发现，行业价值链加速向异质化转变，打破了原有的线性价值链，涵盖了金融、零售、</w:t>
      </w:r>
      <w:r>
        <w:rPr>
          <w:rFonts w:ascii="SimSun" w:hAnsi="SimSun" w:eastAsia="SimSun" w:cs="SimSun"/>
          <w:sz w:val="22"/>
          <w:szCs w:val="22"/>
          <w:spacing w:val="18"/>
        </w:rPr>
        <w:t xml:space="preserve"> </w:t>
      </w:r>
      <w:r>
        <w:rPr>
          <w:rFonts w:ascii="SimSun" w:hAnsi="SimSun" w:eastAsia="SimSun" w:cs="SimSun"/>
          <w:sz w:val="22"/>
          <w:szCs w:val="22"/>
          <w:spacing w:val="-6"/>
        </w:rPr>
        <w:t>汽车、医疗保健等行业，所有行业无界不破，而数字化是行业重塑中创</w:t>
      </w:r>
      <w:r>
        <w:rPr>
          <w:rFonts w:ascii="SimSun" w:hAnsi="SimSun" w:eastAsia="SimSun" w:cs="SimSun"/>
          <w:sz w:val="22"/>
          <w:szCs w:val="22"/>
          <w:spacing w:val="-7"/>
        </w:rPr>
        <w:t>造全新价值的原 </w:t>
      </w:r>
      <w:r>
        <w:rPr>
          <w:rFonts w:ascii="SimSun" w:hAnsi="SimSun" w:eastAsia="SimSun" w:cs="SimSun"/>
          <w:sz w:val="22"/>
          <w:szCs w:val="22"/>
          <w:spacing w:val="-12"/>
        </w:rPr>
        <w:t>动力。正如廖建文教授所发出的产业竞争变革的呼声：“数字经济时代，产业已经从线性 </w:t>
      </w:r>
      <w:r>
        <w:rPr>
          <w:rFonts w:ascii="SimSun" w:hAnsi="SimSun" w:eastAsia="SimSun" w:cs="SimSun"/>
          <w:sz w:val="22"/>
          <w:szCs w:val="22"/>
        </w:rPr>
        <w:t>零和竞争的1.0时代进入生态共生竞争的2.</w:t>
      </w:r>
      <w:r>
        <w:rPr>
          <w:rFonts w:ascii="SimSun" w:hAnsi="SimSun" w:eastAsia="SimSun" w:cs="SimSun"/>
          <w:sz w:val="22"/>
          <w:szCs w:val="22"/>
          <w:spacing w:val="-1"/>
        </w:rPr>
        <w:t>0时代。”也正如马化腾早在2017年全球合 </w:t>
      </w:r>
      <w:r>
        <w:rPr>
          <w:rFonts w:ascii="SimSun" w:hAnsi="SimSun" w:eastAsia="SimSun" w:cs="SimSun"/>
          <w:sz w:val="22"/>
          <w:szCs w:val="22"/>
          <w:spacing w:val="-12"/>
        </w:rPr>
        <w:t>作伙伴大会上发出的呼吁：“在整个社会迈向全面数字化的进程中，要加快从零和博弈转 </w:t>
      </w:r>
      <w:r>
        <w:rPr>
          <w:rFonts w:ascii="SimSun" w:hAnsi="SimSun" w:eastAsia="SimSun" w:cs="SimSun"/>
          <w:sz w:val="22"/>
          <w:szCs w:val="22"/>
          <w:spacing w:val="-10"/>
        </w:rPr>
        <w:t>向共赢共生，形成一个数字生态共同体。”</w:t>
      </w:r>
    </w:p>
    <w:p>
      <w:pPr>
        <w:ind w:left="340" w:right="59" w:firstLine="419"/>
        <w:spacing w:before="76" w:line="262" w:lineRule="auto"/>
        <w:jc w:val="both"/>
        <w:rPr>
          <w:rFonts w:ascii="SimSun" w:hAnsi="SimSun" w:eastAsia="SimSun" w:cs="SimSun"/>
          <w:sz w:val="22"/>
          <w:szCs w:val="22"/>
        </w:rPr>
      </w:pPr>
      <w:r>
        <w:rPr>
          <w:rFonts w:ascii="SimSun" w:hAnsi="SimSun" w:eastAsia="SimSun" w:cs="SimSun"/>
          <w:sz w:val="22"/>
          <w:szCs w:val="22"/>
          <w:spacing w:val="-6"/>
        </w:rPr>
        <w:t>最后，在数字经济时代，以融合和共生为特征的数字生态圈建设将变得更加关键和 </w:t>
      </w:r>
      <w:r>
        <w:rPr>
          <w:rFonts w:ascii="SimSun" w:hAnsi="SimSun" w:eastAsia="SimSun" w:cs="SimSun"/>
          <w:sz w:val="22"/>
          <w:szCs w:val="22"/>
          <w:spacing w:val="-6"/>
        </w:rPr>
        <w:t>成熟，同时也更加复杂多变。需要说明的是，生态圈并不是一个全新的</w:t>
      </w:r>
      <w:r>
        <w:rPr>
          <w:rFonts w:ascii="SimSun" w:hAnsi="SimSun" w:eastAsia="SimSun" w:cs="SimSun"/>
          <w:sz w:val="22"/>
          <w:szCs w:val="22"/>
          <w:spacing w:val="-7"/>
        </w:rPr>
        <w:t>概念，其实早在 </w:t>
      </w:r>
      <w:r>
        <w:rPr>
          <w:rFonts w:ascii="SimSun" w:hAnsi="SimSun" w:eastAsia="SimSun" w:cs="SimSun"/>
          <w:sz w:val="22"/>
          <w:szCs w:val="22"/>
          <w:spacing w:val="-10"/>
        </w:rPr>
        <w:t>工业经济时代就已出现，数字经济生态圈是一个升级版的生态圈，它是数字化的生态圈，</w:t>
      </w:r>
      <w:r>
        <w:rPr>
          <w:rFonts w:ascii="SimSun" w:hAnsi="SimSun" w:eastAsia="SimSun" w:cs="SimSun"/>
          <w:sz w:val="22"/>
          <w:szCs w:val="22"/>
          <w:spacing w:val="18"/>
        </w:rPr>
        <w:t xml:space="preserve"> </w:t>
      </w:r>
      <w:r>
        <w:rPr>
          <w:rFonts w:ascii="SimSun" w:hAnsi="SimSun" w:eastAsia="SimSun" w:cs="SimSun"/>
          <w:sz w:val="22"/>
          <w:szCs w:val="22"/>
          <w:spacing w:val="-10"/>
        </w:rPr>
        <w:t>数据在其中发挥着无可替代的关键作用：</w:t>
      </w:r>
      <w:r>
        <w:rPr>
          <w:rFonts w:ascii="SimSun" w:hAnsi="SimSun" w:eastAsia="SimSun" w:cs="SimSun"/>
          <w:sz w:val="22"/>
          <w:szCs w:val="22"/>
          <w:spacing w:val="58"/>
        </w:rPr>
        <w:t xml:space="preserve"> </w:t>
      </w:r>
      <w:r>
        <w:rPr>
          <w:rFonts w:ascii="SimSun" w:hAnsi="SimSun" w:eastAsia="SimSun" w:cs="SimSun"/>
          <w:sz w:val="22"/>
          <w:szCs w:val="22"/>
          <w:spacing w:val="-10"/>
        </w:rPr>
        <w:t>一</w:t>
      </w:r>
      <w:r>
        <w:rPr>
          <w:rFonts w:ascii="SimSun" w:hAnsi="SimSun" w:eastAsia="SimSun" w:cs="SimSun"/>
          <w:sz w:val="22"/>
          <w:szCs w:val="22"/>
          <w:spacing w:val="-11"/>
        </w:rPr>
        <w:t>方面，数据成为连接内外因素、形成融合和 </w:t>
      </w:r>
      <w:r>
        <w:rPr>
          <w:rFonts w:ascii="SimSun" w:hAnsi="SimSun" w:eastAsia="SimSun" w:cs="SimSun"/>
          <w:sz w:val="22"/>
          <w:szCs w:val="22"/>
          <w:spacing w:val="-6"/>
        </w:rPr>
        <w:t>共生业态的根本生产要素；另一方面，数字技术的赋能以及产业数字化</w:t>
      </w:r>
      <w:r>
        <w:rPr>
          <w:rFonts w:ascii="SimSun" w:hAnsi="SimSun" w:eastAsia="SimSun" w:cs="SimSun"/>
          <w:sz w:val="22"/>
          <w:szCs w:val="22"/>
          <w:spacing w:val="-7"/>
        </w:rPr>
        <w:t>程度的加深使单 </w:t>
      </w:r>
      <w:r>
        <w:rPr>
          <w:rFonts w:ascii="SimSun" w:hAnsi="SimSun" w:eastAsia="SimSun" w:cs="SimSun"/>
          <w:sz w:val="22"/>
          <w:szCs w:val="22"/>
          <w:spacing w:val="-6"/>
        </w:rPr>
        <w:t>位数据发挥更大的价值。生态圈在升级演进的同时，也使其组成更为多</w:t>
      </w:r>
      <w:r>
        <w:rPr>
          <w:rFonts w:ascii="SimSun" w:hAnsi="SimSun" w:eastAsia="SimSun" w:cs="SimSun"/>
          <w:sz w:val="22"/>
          <w:szCs w:val="22"/>
          <w:spacing w:val="-7"/>
        </w:rPr>
        <w:t>元复杂，变化空 </w:t>
      </w:r>
      <w:r>
        <w:rPr>
          <w:rFonts w:ascii="SimSun" w:hAnsi="SimSun" w:eastAsia="SimSun" w:cs="SimSun"/>
          <w:sz w:val="22"/>
          <w:szCs w:val="22"/>
          <w:spacing w:val="-10"/>
        </w:rPr>
        <w:t>间也更大。</w:t>
      </w:r>
    </w:p>
    <w:p>
      <w:pPr>
        <w:pStyle w:val="BodyText"/>
        <w:spacing w:line="320" w:lineRule="auto"/>
        <w:rPr/>
      </w:pPr>
      <w:r/>
    </w:p>
    <w:p>
      <w:pPr>
        <w:ind w:left="343"/>
        <w:spacing w:before="81" w:line="222" w:lineRule="auto"/>
        <w:outlineLvl w:val="1"/>
        <w:rPr>
          <w:rFonts w:ascii="SimHei" w:hAnsi="SimHei" w:eastAsia="SimHei" w:cs="SimHei"/>
          <w:sz w:val="25"/>
          <w:szCs w:val="25"/>
        </w:rPr>
      </w:pPr>
      <w:r>
        <w:rPr>
          <w:rFonts w:ascii="SimHei" w:hAnsi="SimHei" w:eastAsia="SimHei" w:cs="SimHei"/>
          <w:sz w:val="25"/>
          <w:szCs w:val="25"/>
          <w:b/>
          <w:bCs/>
          <w:spacing w:val="-9"/>
        </w:rPr>
        <w:t>9.1.1</w:t>
      </w:r>
      <w:r>
        <w:rPr>
          <w:rFonts w:ascii="SimHei" w:hAnsi="SimHei" w:eastAsia="SimHei" w:cs="SimHei"/>
          <w:sz w:val="25"/>
          <w:szCs w:val="25"/>
          <w:spacing w:val="65"/>
        </w:rPr>
        <w:t xml:space="preserve"> </w:t>
      </w:r>
      <w:r>
        <w:rPr>
          <w:rFonts w:ascii="SimHei" w:hAnsi="SimHei" w:eastAsia="SimHei" w:cs="SimHei"/>
          <w:sz w:val="25"/>
          <w:szCs w:val="25"/>
          <w:b/>
          <w:bCs/>
          <w:spacing w:val="-9"/>
        </w:rPr>
        <w:t>数字生态的内涵及构成</w:t>
      </w:r>
    </w:p>
    <w:p>
      <w:pPr>
        <w:pStyle w:val="BodyText"/>
        <w:spacing w:line="300" w:lineRule="auto"/>
        <w:rPr/>
      </w:pPr>
      <w:r/>
    </w:p>
    <w:p>
      <w:pPr>
        <w:ind w:left="340" w:right="92" w:firstLine="419"/>
        <w:spacing w:before="72" w:line="255" w:lineRule="auto"/>
        <w:jc w:val="both"/>
        <w:rPr>
          <w:rFonts w:ascii="SimSun" w:hAnsi="SimSun" w:eastAsia="SimSun" w:cs="SimSun"/>
          <w:sz w:val="22"/>
          <w:szCs w:val="22"/>
        </w:rPr>
      </w:pPr>
      <w:r>
        <w:rPr>
          <w:rFonts w:ascii="SimSun" w:hAnsi="SimSun" w:eastAsia="SimSun" w:cs="SimSun"/>
          <w:sz w:val="22"/>
          <w:szCs w:val="22"/>
          <w:spacing w:val="-5"/>
        </w:rPr>
        <w:t>数字生态是数字时代下，政府、企业和个人等社会经济主体通过数字化、信息化和</w:t>
      </w:r>
      <w:r>
        <w:rPr>
          <w:rFonts w:ascii="SimSun" w:hAnsi="SimSun" w:eastAsia="SimSun" w:cs="SimSun"/>
          <w:sz w:val="22"/>
          <w:szCs w:val="22"/>
          <w:spacing w:val="16"/>
        </w:rPr>
        <w:t xml:space="preserve"> </w:t>
      </w:r>
      <w:r>
        <w:rPr>
          <w:rFonts w:ascii="SimSun" w:hAnsi="SimSun" w:eastAsia="SimSun" w:cs="SimSun"/>
          <w:sz w:val="22"/>
          <w:szCs w:val="22"/>
          <w:spacing w:val="-6"/>
        </w:rPr>
        <w:t>智能化等技术，进行连接、沟通、互动与交易等活动，形成围绕数据流动循环、相互作</w:t>
      </w:r>
      <w:r>
        <w:rPr>
          <w:rFonts w:ascii="SimSun" w:hAnsi="SimSun" w:eastAsia="SimSun" w:cs="SimSun"/>
          <w:sz w:val="22"/>
          <w:szCs w:val="22"/>
          <w:spacing w:val="1"/>
        </w:rPr>
        <w:t xml:space="preserve"> </w:t>
      </w:r>
      <w:r>
        <w:rPr>
          <w:rFonts w:ascii="SimSun" w:hAnsi="SimSun" w:eastAsia="SimSun" w:cs="SimSun"/>
          <w:sz w:val="22"/>
          <w:szCs w:val="22"/>
          <w:spacing w:val="-6"/>
        </w:rPr>
        <w:t>用的社会经济生态系统。可以说，打造理想的数字生态，是推动数字经济与实体经济深</w:t>
      </w:r>
      <w:r>
        <w:rPr>
          <w:rFonts w:ascii="SimSun" w:hAnsi="SimSun" w:eastAsia="SimSun" w:cs="SimSun"/>
          <w:sz w:val="22"/>
          <w:szCs w:val="22"/>
          <w:spacing w:val="18"/>
        </w:rPr>
        <w:t xml:space="preserve"> </w:t>
      </w:r>
      <w:r>
        <w:rPr>
          <w:rFonts w:ascii="SimSun" w:hAnsi="SimSun" w:eastAsia="SimSun" w:cs="SimSun"/>
          <w:sz w:val="22"/>
          <w:szCs w:val="22"/>
          <w:spacing w:val="-23"/>
        </w:rPr>
        <w:t>度融合的必由之路。①</w:t>
      </w:r>
    </w:p>
    <w:p>
      <w:pPr>
        <w:ind w:left="340" w:right="39" w:firstLine="419"/>
        <w:spacing w:before="95" w:line="263" w:lineRule="auto"/>
        <w:jc w:val="both"/>
        <w:rPr>
          <w:rFonts w:ascii="SimSun" w:hAnsi="SimSun" w:eastAsia="SimSun" w:cs="SimSun"/>
          <w:sz w:val="22"/>
          <w:szCs w:val="22"/>
        </w:rPr>
      </w:pPr>
      <w:r>
        <w:rPr>
          <w:rFonts w:ascii="SimSun" w:hAnsi="SimSun" w:eastAsia="SimSun" w:cs="SimSun"/>
          <w:sz w:val="22"/>
          <w:szCs w:val="22"/>
          <w:spacing w:val="-9"/>
        </w:rPr>
        <w:t>首先，数字生态由多个主体构成，包括企业、学研机构、政府、消费者、产消者等。</w:t>
      </w:r>
      <w:r>
        <w:rPr>
          <w:rFonts w:ascii="SimSun" w:hAnsi="SimSun" w:eastAsia="SimSun" w:cs="SimSun"/>
          <w:sz w:val="22"/>
          <w:szCs w:val="22"/>
          <w:spacing w:val="2"/>
        </w:rPr>
        <w:t xml:space="preserve"> </w:t>
      </w:r>
      <w:r>
        <w:rPr>
          <w:rFonts w:ascii="SimSun" w:hAnsi="SimSun" w:eastAsia="SimSun" w:cs="SimSun"/>
          <w:sz w:val="22"/>
          <w:szCs w:val="22"/>
          <w:spacing w:val="-6"/>
        </w:rPr>
        <w:t>主体之间基于互惠共生的关系，围绕创意、信息、资金等进行互动与合作，形成</w:t>
      </w:r>
      <w:r>
        <w:rPr>
          <w:rFonts w:ascii="SimSun" w:hAnsi="SimSun" w:eastAsia="SimSun" w:cs="SimSun"/>
          <w:sz w:val="22"/>
          <w:szCs w:val="22"/>
          <w:spacing w:val="-7"/>
        </w:rPr>
        <w:t>了生态</w:t>
      </w:r>
      <w:r>
        <w:rPr>
          <w:rFonts w:ascii="SimSun" w:hAnsi="SimSun" w:eastAsia="SimSun" w:cs="SimSun"/>
          <w:sz w:val="22"/>
          <w:szCs w:val="22"/>
        </w:rPr>
        <w:t xml:space="preserve">  </w:t>
      </w:r>
      <w:r>
        <w:rPr>
          <w:rFonts w:ascii="SimSun" w:hAnsi="SimSun" w:eastAsia="SimSun" w:cs="SimSun"/>
          <w:sz w:val="22"/>
          <w:szCs w:val="22"/>
          <w:spacing w:val="-6"/>
        </w:rPr>
        <w:t>化的组织体系。其次，数字生态同时运行于物理空间和赛博空间，是一个线上线下相结</w:t>
      </w:r>
      <w:r>
        <w:rPr>
          <w:rFonts w:ascii="SimSun" w:hAnsi="SimSun" w:eastAsia="SimSun" w:cs="SimSun"/>
          <w:sz w:val="22"/>
          <w:szCs w:val="22"/>
        </w:rPr>
        <w:t xml:space="preserve">  </w:t>
      </w:r>
      <w:r>
        <w:rPr>
          <w:rFonts w:ascii="SimSun" w:hAnsi="SimSun" w:eastAsia="SimSun" w:cs="SimSun"/>
          <w:sz w:val="22"/>
          <w:szCs w:val="22"/>
          <w:spacing w:val="-6"/>
        </w:rPr>
        <w:t>合的社会生态系统。其中，物质资源的转移、生产、交换等活动发生在物理空间中；知</w:t>
      </w:r>
      <w:r>
        <w:rPr>
          <w:rFonts w:ascii="SimSun" w:hAnsi="SimSun" w:eastAsia="SimSun" w:cs="SimSun"/>
          <w:sz w:val="22"/>
          <w:szCs w:val="22"/>
          <w:spacing w:val="1"/>
        </w:rPr>
        <w:t xml:space="preserve">  </w:t>
      </w:r>
      <w:r>
        <w:rPr>
          <w:rFonts w:ascii="SimSun" w:hAnsi="SimSun" w:eastAsia="SimSun" w:cs="SimSun"/>
          <w:sz w:val="22"/>
          <w:szCs w:val="22"/>
          <w:spacing w:val="-3"/>
        </w:rPr>
        <w:t>识传递、信息交互等活动则发生于赛博空间。</w:t>
      </w:r>
      <w:r>
        <w:rPr>
          <w:rFonts w:ascii="SimSun" w:hAnsi="SimSun" w:eastAsia="SimSun" w:cs="SimSun"/>
          <w:sz w:val="22"/>
          <w:szCs w:val="22"/>
          <w:spacing w:val="-4"/>
        </w:rPr>
        <w:t>两个空间发生的活动具有协同耦合关系，</w:t>
      </w:r>
      <w:r>
        <w:rPr>
          <w:rFonts w:ascii="SimSun" w:hAnsi="SimSun" w:eastAsia="SimSun" w:cs="SimSun"/>
          <w:sz w:val="22"/>
          <w:szCs w:val="22"/>
        </w:rPr>
        <w:t xml:space="preserve"> </w:t>
      </w:r>
      <w:r>
        <w:rPr>
          <w:rFonts w:ascii="SimSun" w:hAnsi="SimSun" w:eastAsia="SimSun" w:cs="SimSun"/>
          <w:sz w:val="22"/>
          <w:szCs w:val="22"/>
          <w:spacing w:val="-6"/>
        </w:rPr>
        <w:t>赛博空间接受和处理来自物理空间的信息，并为物理空间提供信息指引。最后，数字技 </w:t>
      </w:r>
      <w:r>
        <w:rPr>
          <w:rFonts w:ascii="SimSun" w:hAnsi="SimSun" w:eastAsia="SimSun" w:cs="SimSun"/>
          <w:sz w:val="22"/>
          <w:szCs w:val="22"/>
          <w:spacing w:val="-6"/>
        </w:rPr>
        <w:t>术是数字生态系统中最重要的支撑。数字技术是典型的使能技术，具有强烈的带动性和</w:t>
      </w:r>
      <w:r>
        <w:rPr>
          <w:rFonts w:ascii="SimSun" w:hAnsi="SimSun" w:eastAsia="SimSun" w:cs="SimSun"/>
          <w:sz w:val="22"/>
          <w:szCs w:val="22"/>
          <w:spacing w:val="2"/>
        </w:rPr>
        <w:t xml:space="preserve">  </w:t>
      </w:r>
      <w:r>
        <w:rPr>
          <w:rFonts w:ascii="SimSun" w:hAnsi="SimSun" w:eastAsia="SimSun" w:cs="SimSun"/>
          <w:sz w:val="22"/>
          <w:szCs w:val="22"/>
          <w:spacing w:val="-6"/>
        </w:rPr>
        <w:t>衍生性，会深刻影响主体的技术方向选择和关键技术开发，并为主体之间的交互提供了 </w:t>
      </w:r>
      <w:r>
        <w:rPr>
          <w:rFonts w:ascii="SimSun" w:hAnsi="SimSun" w:eastAsia="SimSun" w:cs="SimSun"/>
          <w:sz w:val="22"/>
          <w:szCs w:val="22"/>
          <w:spacing w:val="-6"/>
        </w:rPr>
        <w:t>共性的技术范式。与此同时，大量互联网用户的存在使得数字技术的使用成为一种社会 </w:t>
      </w:r>
      <w:r>
        <w:rPr>
          <w:rFonts w:ascii="SimSun" w:hAnsi="SimSun" w:eastAsia="SimSun" w:cs="SimSun"/>
          <w:sz w:val="22"/>
          <w:szCs w:val="22"/>
          <w:spacing w:val="-17"/>
        </w:rPr>
        <w:t>惯例和文化现象，成为数字生态重要的发展环境。②</w:t>
      </w:r>
    </w:p>
    <w:p>
      <w:pPr>
        <w:ind w:left="340" w:right="39" w:firstLine="419"/>
        <w:spacing w:before="132" w:line="247" w:lineRule="auto"/>
        <w:jc w:val="both"/>
        <w:rPr>
          <w:rFonts w:ascii="SimSun" w:hAnsi="SimSun" w:eastAsia="SimSun" w:cs="SimSun"/>
          <w:sz w:val="22"/>
          <w:szCs w:val="22"/>
        </w:rPr>
      </w:pPr>
      <w:r>
        <w:rPr>
          <w:rFonts w:ascii="SimSun" w:hAnsi="SimSun" w:eastAsia="SimSun" w:cs="SimSun"/>
          <w:sz w:val="22"/>
          <w:szCs w:val="22"/>
          <w:spacing w:val="-9"/>
        </w:rPr>
        <w:t>与自然生态相似，数字生态主要包括生产者、消费者、分解者和生态环境四个部分。</w:t>
      </w:r>
      <w:r>
        <w:rPr>
          <w:rFonts w:ascii="SimSun" w:hAnsi="SimSun" w:eastAsia="SimSun" w:cs="SimSun"/>
          <w:sz w:val="22"/>
          <w:szCs w:val="22"/>
          <w:spacing w:val="1"/>
        </w:rPr>
        <w:t xml:space="preserve"> </w:t>
      </w:r>
      <w:r>
        <w:rPr>
          <w:rFonts w:ascii="SimSun" w:hAnsi="SimSun" w:eastAsia="SimSun" w:cs="SimSun"/>
          <w:sz w:val="22"/>
          <w:szCs w:val="22"/>
          <w:spacing w:val="-6"/>
        </w:rPr>
        <w:t>其中生产者、消费者和分解者之间建立紧密的合作博弈关系，共担风险、共享</w:t>
      </w:r>
      <w:r>
        <w:rPr>
          <w:rFonts w:ascii="SimSun" w:hAnsi="SimSun" w:eastAsia="SimSun" w:cs="SimSun"/>
          <w:sz w:val="22"/>
          <w:szCs w:val="22"/>
          <w:spacing w:val="-7"/>
        </w:rPr>
        <w:t>收益，并</w:t>
      </w:r>
      <w:r>
        <w:rPr>
          <w:rFonts w:ascii="SimSun" w:hAnsi="SimSun" w:eastAsia="SimSun" w:cs="SimSun"/>
          <w:sz w:val="22"/>
          <w:szCs w:val="22"/>
        </w:rPr>
        <w:t xml:space="preserve">  </w:t>
      </w:r>
      <w:r>
        <w:rPr>
          <w:rFonts w:ascii="SimSun" w:hAnsi="SimSun" w:eastAsia="SimSun" w:cs="SimSun"/>
          <w:sz w:val="22"/>
          <w:szCs w:val="22"/>
          <w:spacing w:val="-10"/>
        </w:rPr>
        <w:t>且不断地与生态环境之间进行物质、能量和信息的交换。</w:t>
      </w:r>
    </w:p>
    <w:p>
      <w:pPr>
        <w:ind w:left="340" w:firstLine="419"/>
        <w:spacing w:before="57" w:line="257" w:lineRule="auto"/>
        <w:rPr>
          <w:rFonts w:ascii="SimSun" w:hAnsi="SimSun" w:eastAsia="SimSun" w:cs="SimSun"/>
          <w:sz w:val="22"/>
          <w:szCs w:val="22"/>
        </w:rPr>
      </w:pPr>
      <w:r>
        <w:rPr>
          <w:rFonts w:ascii="SimSun" w:hAnsi="SimSun" w:eastAsia="SimSun" w:cs="SimSun"/>
          <w:sz w:val="22"/>
          <w:szCs w:val="22"/>
          <w:spacing w:val="-5"/>
        </w:rPr>
        <w:t>数字生态中的生产者主要指以信息通信业、互联网、物联网、电子信息制造业、软</w:t>
      </w:r>
      <w:r>
        <w:rPr>
          <w:rFonts w:ascii="SimSun" w:hAnsi="SimSun" w:eastAsia="SimSun" w:cs="SimSun"/>
          <w:sz w:val="22"/>
          <w:szCs w:val="22"/>
          <w:spacing w:val="4"/>
        </w:rPr>
        <w:t xml:space="preserve">  </w:t>
      </w:r>
      <w:r>
        <w:rPr>
          <w:rFonts w:ascii="SimSun" w:hAnsi="SimSun" w:eastAsia="SimSun" w:cs="SimSun"/>
          <w:sz w:val="22"/>
          <w:szCs w:val="22"/>
          <w:spacing w:val="-8"/>
        </w:rPr>
        <w:t>件服务业等为基础的信息产品和服务。通过平台或系统集成商发挥作用，产生大量数据，</w:t>
      </w:r>
    </w:p>
    <w:p>
      <w:pPr>
        <w:pStyle w:val="BodyText"/>
        <w:spacing w:line="357" w:lineRule="auto"/>
        <w:rPr/>
      </w:pPr>
      <w:r/>
    </w:p>
    <w:p>
      <w:pPr>
        <w:ind w:left="659"/>
        <w:spacing w:before="56" w:line="217" w:lineRule="auto"/>
        <w:rPr>
          <w:rFonts w:ascii="Times New Roman" w:hAnsi="Times New Roman" w:eastAsia="Times New Roman" w:cs="Times New Roman"/>
          <w:sz w:val="17"/>
          <w:szCs w:val="17"/>
        </w:rPr>
      </w:pPr>
      <w:r>
        <w:rPr>
          <w:rFonts w:ascii="SimSun" w:hAnsi="SimSun" w:eastAsia="SimSun" w:cs="SimSun"/>
          <w:sz w:val="17"/>
          <w:szCs w:val="17"/>
          <w:spacing w:val="-1"/>
        </w:rPr>
        <w:t>①</w:t>
      </w:r>
      <w:r>
        <w:rPr>
          <w:rFonts w:ascii="SimSun" w:hAnsi="SimSun" w:eastAsia="SimSun" w:cs="SimSun"/>
          <w:sz w:val="17"/>
          <w:szCs w:val="17"/>
          <w:spacing w:val="53"/>
        </w:rPr>
        <w:t xml:space="preserve"> </w:t>
      </w:r>
      <w:r>
        <w:rPr>
          <w:rFonts w:ascii="SimSun" w:hAnsi="SimSun" w:eastAsia="SimSun" w:cs="SimSun"/>
          <w:sz w:val="17"/>
          <w:szCs w:val="17"/>
          <w:spacing w:val="-1"/>
        </w:rPr>
        <w:t>晋浩天.数字生态将改变什么.光明日报，</w:t>
      </w:r>
      <w:r>
        <w:rPr>
          <w:rFonts w:ascii="Times New Roman" w:hAnsi="Times New Roman" w:eastAsia="Times New Roman" w:cs="Times New Roman"/>
          <w:sz w:val="17"/>
          <w:szCs w:val="17"/>
          <w:spacing w:val="-1"/>
        </w:rPr>
        <w:t>2020-10-12.</w:t>
      </w:r>
    </w:p>
    <w:p>
      <w:pPr>
        <w:ind w:left="340" w:right="80" w:firstLine="329"/>
        <w:spacing w:before="29" w:line="184" w:lineRule="auto"/>
        <w:rPr>
          <w:rFonts w:ascii="SimSun" w:hAnsi="SimSun" w:eastAsia="SimSun" w:cs="SimSun"/>
          <w:sz w:val="22"/>
          <w:szCs w:val="22"/>
        </w:rPr>
      </w:pPr>
      <w:r>
        <w:rPr>
          <w:rFonts w:ascii="SimSun" w:hAnsi="SimSun" w:eastAsia="SimSun" w:cs="SimSun"/>
          <w:sz w:val="17"/>
          <w:szCs w:val="17"/>
          <w:spacing w:val="-6"/>
        </w:rPr>
        <w:t>②</w:t>
      </w:r>
      <w:r>
        <w:rPr>
          <w:rFonts w:ascii="SimSun" w:hAnsi="SimSun" w:eastAsia="SimSun" w:cs="SimSun"/>
          <w:sz w:val="17"/>
          <w:szCs w:val="17"/>
          <w:spacing w:val="71"/>
        </w:rPr>
        <w:t xml:space="preserve"> </w:t>
      </w:r>
      <w:r>
        <w:rPr>
          <w:rFonts w:ascii="SimSun" w:hAnsi="SimSun" w:eastAsia="SimSun" w:cs="SimSun"/>
          <w:sz w:val="17"/>
          <w:szCs w:val="17"/>
          <w:spacing w:val="-6"/>
        </w:rPr>
        <w:t>杨伟，刘健，周青.传统产业数字生态系统的形</w:t>
      </w:r>
      <w:r>
        <w:rPr>
          <w:rFonts w:ascii="SimSun" w:hAnsi="SimSun" w:eastAsia="SimSun" w:cs="SimSun"/>
          <w:sz w:val="17"/>
          <w:szCs w:val="17"/>
          <w:u w:val="single" w:color="auto"/>
          <w:spacing w:val="-6"/>
        </w:rPr>
        <w:t>成机制</w:t>
      </w:r>
      <w:r>
        <w:rPr>
          <w:rFonts w:ascii="SimSun" w:hAnsi="SimSun" w:eastAsia="SimSun" w:cs="SimSun"/>
          <w:sz w:val="17"/>
          <w:szCs w:val="17"/>
          <w:spacing w:val="-6"/>
        </w:rPr>
        <w:t>：多中心治理的视角，电子科技大学学报(社会科学</w:t>
      </w:r>
      <w:r>
        <w:rPr>
          <w:rFonts w:ascii="SimSun" w:hAnsi="SimSun" w:eastAsia="SimSun" w:cs="SimSun"/>
          <w:sz w:val="17"/>
          <w:szCs w:val="17"/>
        </w:rPr>
        <w:t xml:space="preserve"> </w:t>
      </w:r>
      <w:r>
        <w:rPr>
          <w:rFonts w:ascii="SimSun" w:hAnsi="SimSun" w:eastAsia="SimSun" w:cs="SimSun"/>
          <w:sz w:val="22"/>
          <w:szCs w:val="22"/>
          <w:spacing w:val="-10"/>
        </w:rPr>
        <w:t>版),2020,22(2):11-17.</w:t>
      </w:r>
    </w:p>
    <w:p>
      <w:pPr>
        <w:spacing w:line="184" w:lineRule="auto"/>
        <w:sectPr>
          <w:pgSz w:w="9140" w:h="14250"/>
          <w:pgMar w:top="299" w:right="100" w:bottom="0" w:left="430" w:header="0" w:footer="0" w:gutter="0"/>
        </w:sectPr>
        <w:rPr>
          <w:rFonts w:ascii="SimSun" w:hAnsi="SimSun" w:eastAsia="SimSun" w:cs="SimSun"/>
          <w:sz w:val="22"/>
          <w:szCs w:val="22"/>
        </w:rPr>
      </w:pPr>
    </w:p>
    <w:p>
      <w:pPr>
        <w:spacing w:line="220" w:lineRule="auto"/>
        <w:jc w:val="right"/>
        <w:rPr>
          <w:rFonts w:ascii="SimSun" w:hAnsi="SimSun" w:eastAsia="SimSun" w:cs="SimSun"/>
          <w:sz w:val="15"/>
          <w:szCs w:val="15"/>
        </w:rPr>
      </w:pPr>
      <w:r>
        <w:drawing>
          <wp:anchor distT="0" distB="0" distL="0" distR="0" simplePos="0" relativeHeight="252651520" behindDoc="0" locked="0" layoutInCell="0" allowOverlap="1">
            <wp:simplePos x="0" y="0"/>
            <wp:positionH relativeFrom="page">
              <wp:posOffset>126989</wp:posOffset>
            </wp:positionH>
            <wp:positionV relativeFrom="page">
              <wp:posOffset>8305756</wp:posOffset>
            </wp:positionV>
            <wp:extent cx="1320793" cy="6424"/>
            <wp:effectExtent l="0" t="0" r="0" b="0"/>
            <wp:wrapNone/>
            <wp:docPr id="406" name="IM 406"/>
            <wp:cNvGraphicFramePr/>
            <a:graphic>
              <a:graphicData uri="http://schemas.openxmlformats.org/drawingml/2006/picture">
                <pic:pic>
                  <pic:nvPicPr>
                    <pic:cNvPr id="406" name="IM 406"/>
                    <pic:cNvPicPr/>
                  </pic:nvPicPr>
                  <pic:blipFill>
                    <a:blip r:embed="rId281"/>
                    <a:stretch>
                      <a:fillRect/>
                    </a:stretch>
                  </pic:blipFill>
                  <pic:spPr>
                    <a:xfrm rot="0">
                      <a:off x="0" y="0"/>
                      <a:ext cx="1320793" cy="6424"/>
                    </a:xfrm>
                    <a:prstGeom prst="rect">
                      <a:avLst/>
                    </a:prstGeom>
                  </pic:spPr>
                </pic:pic>
              </a:graphicData>
            </a:graphic>
          </wp:anchor>
        </w:drawing>
      </w:r>
      <w:r>
        <w:rPr>
          <w:rFonts w:ascii="SimHei" w:hAnsi="SimHei" w:eastAsia="SimHei" w:cs="SimHei"/>
          <w:sz w:val="17"/>
          <w:szCs w:val="17"/>
        </w:rPr>
        <w:t>第9章</w:t>
      </w:r>
      <w:r>
        <w:rPr>
          <w:rFonts w:ascii="SimHei" w:hAnsi="SimHei" w:eastAsia="SimHei" w:cs="SimHei"/>
          <w:sz w:val="17"/>
          <w:szCs w:val="17"/>
          <w:spacing w:val="18"/>
        </w:rPr>
        <w:t xml:space="preserve">  </w:t>
      </w:r>
      <w:r>
        <w:rPr>
          <w:rFonts w:ascii="SimSun" w:hAnsi="SimSun" w:eastAsia="SimSun" w:cs="SimSun"/>
          <w:sz w:val="17"/>
          <w:szCs w:val="17"/>
        </w:rPr>
        <w:t>数字生态    </w:t>
      </w:r>
      <w:r>
        <w:rPr>
          <w:rFonts w:ascii="SimSun" w:hAnsi="SimSun" w:eastAsia="SimSun" w:cs="SimSun"/>
          <w:sz w:val="15"/>
          <w:szCs w:val="15"/>
          <w:position w:val="-3"/>
        </w:rPr>
        <w:t>203</w:t>
      </w:r>
    </w:p>
    <w:p>
      <w:pPr>
        <w:pStyle w:val="BodyText"/>
        <w:spacing w:line="403"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2"/>
        </w:rPr>
        <w:t>用以满足自身行业需求，同时为整个生态系统提供数据来源。</w:t>
      </w:r>
    </w:p>
    <w:p>
      <w:pPr>
        <w:ind w:left="20" w:right="321" w:firstLine="410"/>
        <w:spacing w:before="101" w:line="255" w:lineRule="auto"/>
        <w:jc w:val="both"/>
        <w:rPr>
          <w:rFonts w:ascii="SimSun" w:hAnsi="SimSun" w:eastAsia="SimSun" w:cs="SimSun"/>
          <w:sz w:val="21"/>
          <w:szCs w:val="21"/>
        </w:rPr>
      </w:pPr>
      <w:r>
        <w:rPr>
          <w:rFonts w:ascii="SimSun" w:hAnsi="SimSun" w:eastAsia="SimSun" w:cs="SimSun"/>
          <w:sz w:val="21"/>
          <w:szCs w:val="21"/>
          <w:spacing w:val="4"/>
        </w:rPr>
        <w:t>数字生态中的消费者主要指数字产业与一、二、三产业的深度融合和应</w:t>
      </w:r>
      <w:r>
        <w:rPr>
          <w:rFonts w:ascii="SimSun" w:hAnsi="SimSun" w:eastAsia="SimSun" w:cs="SimSun"/>
          <w:sz w:val="21"/>
          <w:szCs w:val="21"/>
          <w:spacing w:val="3"/>
        </w:rPr>
        <w:t>用。充分挖</w:t>
      </w:r>
      <w:r>
        <w:rPr>
          <w:rFonts w:ascii="SimSun" w:hAnsi="SimSun" w:eastAsia="SimSun" w:cs="SimSun"/>
          <w:sz w:val="21"/>
          <w:szCs w:val="21"/>
        </w:rPr>
        <w:t xml:space="preserve"> </w:t>
      </w:r>
      <w:r>
        <w:rPr>
          <w:rFonts w:ascii="SimSun" w:hAnsi="SimSun" w:eastAsia="SimSun" w:cs="SimSun"/>
          <w:sz w:val="21"/>
          <w:szCs w:val="21"/>
          <w:spacing w:val="4"/>
        </w:rPr>
        <w:t>掘数据要素的生产力，从而不断提高自身竞争力。在价值共创的驱动</w:t>
      </w:r>
      <w:r>
        <w:rPr>
          <w:rFonts w:ascii="SimSun" w:hAnsi="SimSun" w:eastAsia="SimSun" w:cs="SimSun"/>
          <w:sz w:val="21"/>
          <w:szCs w:val="21"/>
          <w:spacing w:val="3"/>
        </w:rPr>
        <w:t>下，供需双方信息</w:t>
      </w:r>
      <w:r>
        <w:rPr>
          <w:rFonts w:ascii="SimSun" w:hAnsi="SimSun" w:eastAsia="SimSun" w:cs="SimSun"/>
          <w:sz w:val="21"/>
          <w:szCs w:val="21"/>
        </w:rPr>
        <w:t xml:space="preserve"> </w:t>
      </w:r>
      <w:r>
        <w:rPr>
          <w:rFonts w:ascii="SimSun" w:hAnsi="SimSun" w:eastAsia="SimSun" w:cs="SimSun"/>
          <w:sz w:val="21"/>
          <w:szCs w:val="21"/>
          <w:spacing w:val="-2"/>
        </w:rPr>
        <w:t>交流更加便捷及时，企业边界扩大，呈现出协同共生的关系。</w:t>
      </w:r>
    </w:p>
    <w:p>
      <w:pPr>
        <w:ind w:left="20" w:right="262" w:firstLine="410"/>
        <w:spacing w:before="87" w:line="273" w:lineRule="auto"/>
        <w:jc w:val="both"/>
        <w:rPr>
          <w:rFonts w:ascii="SimSun" w:hAnsi="SimSun" w:eastAsia="SimSun" w:cs="SimSun"/>
          <w:sz w:val="21"/>
          <w:szCs w:val="21"/>
        </w:rPr>
      </w:pPr>
      <w:r>
        <w:rPr>
          <w:rFonts w:ascii="SimSun" w:hAnsi="SimSun" w:eastAsia="SimSun" w:cs="SimSun"/>
          <w:sz w:val="21"/>
          <w:szCs w:val="21"/>
        </w:rPr>
        <w:t>数字生态中的分解者主要指大数据、云计算、人工智能等提供数据增值服务的产业，</w:t>
      </w:r>
      <w:r>
        <w:rPr>
          <w:rFonts w:ascii="SimSun" w:hAnsi="SimSun" w:eastAsia="SimSun" w:cs="SimSun"/>
          <w:sz w:val="21"/>
          <w:szCs w:val="21"/>
          <w:spacing w:val="4"/>
        </w:rPr>
        <w:t xml:space="preserve"> </w:t>
      </w:r>
      <w:r>
        <w:rPr>
          <w:rFonts w:ascii="SimSun" w:hAnsi="SimSun" w:eastAsia="SimSun" w:cs="SimSun"/>
          <w:sz w:val="21"/>
          <w:szCs w:val="21"/>
          <w:spacing w:val="4"/>
        </w:rPr>
        <w:t>如数据存储、处理和分析业务。以生产者群体和消费者群体为分解对象</w:t>
      </w:r>
      <w:r>
        <w:rPr>
          <w:rFonts w:ascii="SimSun" w:hAnsi="SimSun" w:eastAsia="SimSun" w:cs="SimSun"/>
          <w:sz w:val="21"/>
          <w:szCs w:val="21"/>
          <w:spacing w:val="3"/>
        </w:rPr>
        <w:t>，将加工所得的</w:t>
      </w:r>
      <w:r>
        <w:rPr>
          <w:rFonts w:ascii="SimSun" w:hAnsi="SimSun" w:eastAsia="SimSun" w:cs="SimSun"/>
          <w:sz w:val="21"/>
          <w:szCs w:val="21"/>
        </w:rPr>
        <w:t xml:space="preserve"> </w:t>
      </w:r>
      <w:r>
        <w:rPr>
          <w:rFonts w:ascii="SimSun" w:hAnsi="SimSun" w:eastAsia="SimSun" w:cs="SimSun"/>
          <w:sz w:val="21"/>
          <w:szCs w:val="21"/>
          <w:spacing w:val="4"/>
        </w:rPr>
        <w:t>知识化的数据和信息反馈给生产者和消费者，并与生态环</w:t>
      </w:r>
      <w:r>
        <w:rPr>
          <w:rFonts w:ascii="SimSun" w:hAnsi="SimSun" w:eastAsia="SimSun" w:cs="SimSun"/>
          <w:sz w:val="21"/>
          <w:szCs w:val="21"/>
          <w:spacing w:val="3"/>
        </w:rPr>
        <w:t>境相适应，完成生态系统中能</w:t>
      </w:r>
      <w:r>
        <w:rPr>
          <w:rFonts w:ascii="SimSun" w:hAnsi="SimSun" w:eastAsia="SimSun" w:cs="SimSun"/>
          <w:sz w:val="21"/>
          <w:szCs w:val="21"/>
        </w:rPr>
        <w:t xml:space="preserve"> </w:t>
      </w:r>
      <w:r>
        <w:rPr>
          <w:rFonts w:ascii="SimSun" w:hAnsi="SimSun" w:eastAsia="SimSun" w:cs="SimSun"/>
          <w:sz w:val="21"/>
          <w:szCs w:val="21"/>
          <w:spacing w:val="-4"/>
        </w:rPr>
        <w:t>量与物质的循环流动。</w:t>
      </w:r>
    </w:p>
    <w:p>
      <w:pPr>
        <w:ind w:left="20" w:right="232" w:firstLine="410"/>
        <w:spacing w:before="79" w:line="266" w:lineRule="auto"/>
        <w:jc w:val="both"/>
        <w:rPr>
          <w:rFonts w:ascii="SimSun" w:hAnsi="SimSun" w:eastAsia="SimSun" w:cs="SimSun"/>
          <w:sz w:val="21"/>
          <w:szCs w:val="21"/>
        </w:rPr>
      </w:pPr>
      <w:r>
        <w:rPr>
          <w:rFonts w:ascii="SimSun" w:hAnsi="SimSun" w:eastAsia="SimSun" w:cs="SimSun"/>
          <w:sz w:val="21"/>
          <w:szCs w:val="21"/>
          <w:spacing w:val="4"/>
        </w:rPr>
        <w:t>数字生态环境主要包括数字基础设施、创新、投融资和数字经济治理四个方面。完</w:t>
      </w:r>
      <w:r>
        <w:rPr>
          <w:rFonts w:ascii="SimSun" w:hAnsi="SimSun" w:eastAsia="SimSun" w:cs="SimSun"/>
          <w:sz w:val="21"/>
          <w:szCs w:val="21"/>
          <w:spacing w:val="2"/>
        </w:rPr>
        <w:t xml:space="preserve">  </w:t>
      </w:r>
      <w:r>
        <w:rPr>
          <w:rFonts w:ascii="SimSun" w:hAnsi="SimSun" w:eastAsia="SimSun" w:cs="SimSun"/>
          <w:sz w:val="21"/>
          <w:szCs w:val="21"/>
          <w:spacing w:val="6"/>
        </w:rPr>
        <w:t>善的基础设施是发展数字经济的基础和先决条件；创新是数字经济发展的最根本动力，</w:t>
      </w:r>
      <w:r>
        <w:rPr>
          <w:rFonts w:ascii="SimSun" w:hAnsi="SimSun" w:eastAsia="SimSun" w:cs="SimSun"/>
          <w:sz w:val="21"/>
          <w:szCs w:val="21"/>
          <w:spacing w:val="5"/>
        </w:rPr>
        <w:t xml:space="preserve"> </w:t>
      </w:r>
      <w:r>
        <w:rPr>
          <w:rFonts w:ascii="SimSun" w:hAnsi="SimSun" w:eastAsia="SimSun" w:cs="SimSun"/>
          <w:sz w:val="21"/>
          <w:szCs w:val="21"/>
          <w:spacing w:val="4"/>
        </w:rPr>
        <w:t>开放包容的创新环境是数字生态产生和延伸的必要条件；资</w:t>
      </w:r>
      <w:r>
        <w:rPr>
          <w:rFonts w:ascii="SimSun" w:hAnsi="SimSun" w:eastAsia="SimSun" w:cs="SimSun"/>
          <w:sz w:val="21"/>
          <w:szCs w:val="21"/>
          <w:spacing w:val="3"/>
        </w:rPr>
        <w:t>本是数字生态系统发展的主</w:t>
      </w:r>
      <w:r>
        <w:rPr>
          <w:rFonts w:ascii="SimSun" w:hAnsi="SimSun" w:eastAsia="SimSun" w:cs="SimSun"/>
          <w:sz w:val="21"/>
          <w:szCs w:val="21"/>
        </w:rPr>
        <w:t xml:space="preserve">  </w:t>
      </w:r>
      <w:r>
        <w:rPr>
          <w:rFonts w:ascii="SimSun" w:hAnsi="SimSun" w:eastAsia="SimSun" w:cs="SimSun"/>
          <w:sz w:val="21"/>
          <w:szCs w:val="21"/>
          <w:spacing w:val="4"/>
        </w:rPr>
        <w:t>要能量来源；数字治理通过构建与数字经济特征和规律相适应的治理体系，扫除数字经</w:t>
      </w:r>
    </w:p>
    <w:p>
      <w:pPr>
        <w:ind w:left="20"/>
        <w:spacing w:before="68" w:line="217" w:lineRule="auto"/>
        <w:rPr>
          <w:rFonts w:ascii="SimSun" w:hAnsi="SimSun" w:eastAsia="SimSun" w:cs="SimSun"/>
          <w:sz w:val="21"/>
          <w:szCs w:val="21"/>
        </w:rPr>
      </w:pPr>
      <w:r>
        <w:rPr>
          <w:rFonts w:ascii="SimSun" w:hAnsi="SimSun" w:eastAsia="SimSun" w:cs="SimSun"/>
          <w:sz w:val="21"/>
          <w:szCs w:val="21"/>
          <w:spacing w:val="-15"/>
        </w:rPr>
        <w:t>济发展的制约和阻碍因素。①</w:t>
      </w:r>
    </w:p>
    <w:p>
      <w:pPr>
        <w:pStyle w:val="BodyText"/>
        <w:spacing w:before="25" w:line="242" w:lineRule="exact"/>
        <w:tabs>
          <w:tab w:val="left" w:pos="400"/>
        </w:tabs>
        <w:rPr/>
      </w:pPr>
      <w:r>
        <w:pict>
          <v:rect id="_x0000_s394" style="position:absolute;margin-left:0.5027pt;margin-top:10.3483pt;mso-position-vertical-relative:text;mso-position-horizontal-relative:text;width:0.5pt;height:55pt;z-index:252652544;" fillcolor="#000000" filled="true" stroked="false"/>
        </w:pict>
      </w:r>
      <w:r>
        <w:rPr>
          <w:u w:val="single" w:color="auto"/>
        </w:rPr>
        <w:tab/>
      </w:r>
    </w:p>
    <w:p>
      <w:pPr>
        <w:ind w:left="262"/>
        <w:spacing w:before="85"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2208"/>
        <w:spacing w:before="90" w:line="221" w:lineRule="auto"/>
        <w:rPr>
          <w:rFonts w:ascii="SimHei" w:hAnsi="SimHei" w:eastAsia="SimHei" w:cs="SimHei"/>
          <w:sz w:val="21"/>
          <w:szCs w:val="21"/>
        </w:rPr>
      </w:pPr>
      <w:r>
        <w:rPr>
          <w:rFonts w:ascii="SimHei" w:hAnsi="SimHei" w:eastAsia="SimHei" w:cs="SimHei"/>
          <w:sz w:val="21"/>
          <w:szCs w:val="21"/>
          <w:b/>
          <w:bCs/>
          <w:spacing w:val="5"/>
        </w:rPr>
        <w:t>“新华三”致力打造“数字生态共同体”</w:t>
      </w:r>
    </w:p>
    <w:p>
      <w:pPr>
        <w:ind w:left="260" w:right="452" w:firstLine="419"/>
        <w:spacing w:before="191" w:line="265" w:lineRule="auto"/>
        <w:jc w:val="both"/>
        <w:rPr>
          <w:rFonts w:ascii="FangSong" w:hAnsi="FangSong" w:eastAsia="FangSong" w:cs="FangSong"/>
          <w:sz w:val="21"/>
          <w:szCs w:val="21"/>
        </w:rPr>
      </w:pPr>
      <w:r>
        <w:rPr>
          <w:rFonts w:ascii="FangSong" w:hAnsi="FangSong" w:eastAsia="FangSong" w:cs="FangSong"/>
          <w:sz w:val="21"/>
          <w:szCs w:val="21"/>
          <w:spacing w:val="6"/>
        </w:rPr>
        <w:t>在物联网时代，连接是基础，但网络部署只是物联网“</w:t>
      </w:r>
      <w:r>
        <w:rPr>
          <w:rFonts w:ascii="FangSong" w:hAnsi="FangSong" w:eastAsia="FangSong" w:cs="FangSong"/>
          <w:sz w:val="21"/>
          <w:szCs w:val="21"/>
          <w:spacing w:val="5"/>
        </w:rPr>
        <w:t>万里长征”的第一步；</w:t>
      </w:r>
      <w:r>
        <w:rPr>
          <w:rFonts w:ascii="FangSong" w:hAnsi="FangSong" w:eastAsia="FangSong" w:cs="FangSong"/>
          <w:sz w:val="21"/>
          <w:szCs w:val="21"/>
        </w:rPr>
        <w:t xml:space="preserve"> </w:t>
      </w:r>
      <w:r>
        <w:rPr>
          <w:rFonts w:ascii="FangSong" w:hAnsi="FangSong" w:eastAsia="FangSong" w:cs="FangSong"/>
          <w:sz w:val="21"/>
          <w:szCs w:val="21"/>
          <w:spacing w:val="3"/>
        </w:rPr>
        <w:t>激活应用落地的物联网平台，是推动物联网市场成熟的关键所在。在数字经济新</w:t>
      </w:r>
      <w:r>
        <w:rPr>
          <w:rFonts w:ascii="FangSong" w:hAnsi="FangSong" w:eastAsia="FangSong" w:cs="FangSong"/>
          <w:sz w:val="21"/>
          <w:szCs w:val="21"/>
          <w:spacing w:val="2"/>
        </w:rPr>
        <w:t>跑</w:t>
      </w:r>
      <w:r>
        <w:rPr>
          <w:rFonts w:ascii="FangSong" w:hAnsi="FangSong" w:eastAsia="FangSong" w:cs="FangSong"/>
          <w:sz w:val="21"/>
          <w:szCs w:val="21"/>
          <w:spacing w:val="2"/>
        </w:rPr>
        <w:t xml:space="preserve"> </w:t>
      </w:r>
      <w:r>
        <w:rPr>
          <w:rFonts w:ascii="FangSong" w:hAnsi="FangSong" w:eastAsia="FangSong" w:cs="FangSong"/>
          <w:sz w:val="21"/>
          <w:szCs w:val="21"/>
          <w:spacing w:val="3"/>
        </w:rPr>
        <w:t>道上，位于浙江杭州的新华三集团已经冲在了前面，它们致力于打造高度融合的</w:t>
      </w:r>
      <w:r>
        <w:rPr>
          <w:rFonts w:ascii="FangSong" w:hAnsi="FangSong" w:eastAsia="FangSong" w:cs="FangSong"/>
          <w:sz w:val="21"/>
          <w:szCs w:val="21"/>
          <w:spacing w:val="2"/>
        </w:rPr>
        <w:t>数</w:t>
      </w:r>
      <w:r>
        <w:rPr>
          <w:rFonts w:ascii="FangSong" w:hAnsi="FangSong" w:eastAsia="FangSong" w:cs="FangSong"/>
          <w:sz w:val="21"/>
          <w:szCs w:val="21"/>
          <w:spacing w:val="2"/>
        </w:rPr>
        <w:t xml:space="preserve"> </w:t>
      </w:r>
      <w:r>
        <w:rPr>
          <w:rFonts w:ascii="FangSong" w:hAnsi="FangSong" w:eastAsia="FangSong" w:cs="FangSong"/>
          <w:sz w:val="21"/>
          <w:szCs w:val="21"/>
          <w:spacing w:val="-3"/>
        </w:rPr>
        <w:t>字化生态圈，推动全产业链的转型、升级与变革。</w:t>
      </w:r>
    </w:p>
    <w:p>
      <w:pPr>
        <w:ind w:left="260" w:right="432" w:firstLine="419"/>
        <w:spacing w:before="94" w:line="272" w:lineRule="auto"/>
        <w:jc w:val="both"/>
        <w:rPr>
          <w:rFonts w:ascii="FangSong" w:hAnsi="FangSong" w:eastAsia="FangSong" w:cs="FangSong"/>
          <w:sz w:val="21"/>
          <w:szCs w:val="21"/>
        </w:rPr>
      </w:pPr>
      <w:r>
        <w:rPr>
          <w:rFonts w:ascii="FangSong" w:hAnsi="FangSong" w:eastAsia="FangSong" w:cs="FangSong"/>
          <w:sz w:val="21"/>
          <w:szCs w:val="21"/>
          <w:spacing w:val="4"/>
        </w:rPr>
        <w:t>走进新华三集团，上下两层展厅显现出其强大的物联网</w:t>
      </w:r>
      <w:r>
        <w:rPr>
          <w:rFonts w:ascii="FangSong" w:hAnsi="FangSong" w:eastAsia="FangSong" w:cs="FangSong"/>
          <w:sz w:val="21"/>
          <w:szCs w:val="21"/>
          <w:spacing w:val="3"/>
        </w:rPr>
        <w:t>平台建设能力和广泛的</w:t>
      </w:r>
      <w:r>
        <w:rPr>
          <w:rFonts w:ascii="FangSong" w:hAnsi="FangSong" w:eastAsia="FangSong" w:cs="FangSong"/>
          <w:sz w:val="21"/>
          <w:szCs w:val="21"/>
          <w:spacing w:val="3"/>
        </w:rPr>
        <w:t xml:space="preserve"> </w:t>
      </w:r>
      <w:r>
        <w:rPr>
          <w:rFonts w:ascii="FangSong" w:hAnsi="FangSong" w:eastAsia="FangSong" w:cs="FangSong"/>
          <w:sz w:val="21"/>
          <w:szCs w:val="21"/>
          <w:spacing w:val="6"/>
        </w:rPr>
        <w:t>应用范围领域。工作人员介绍，集团拥有自主品牌的全系列服务器、存储、网</w:t>
      </w:r>
      <w:r>
        <w:rPr>
          <w:rFonts w:ascii="FangSong" w:hAnsi="FangSong" w:eastAsia="FangSong" w:cs="FangSong"/>
          <w:sz w:val="21"/>
          <w:szCs w:val="21"/>
          <w:spacing w:val="5"/>
        </w:rPr>
        <w:t>络、</w:t>
      </w:r>
      <w:r>
        <w:rPr>
          <w:rFonts w:ascii="FangSong" w:hAnsi="FangSong" w:eastAsia="FangSong" w:cs="FangSong"/>
          <w:sz w:val="21"/>
          <w:szCs w:val="21"/>
        </w:rPr>
        <w:t xml:space="preserve"> </w:t>
      </w:r>
      <w:r>
        <w:rPr>
          <w:rFonts w:ascii="FangSong" w:hAnsi="FangSong" w:eastAsia="FangSong" w:cs="FangSong"/>
          <w:sz w:val="21"/>
          <w:szCs w:val="21"/>
          <w:spacing w:val="1"/>
        </w:rPr>
        <w:t>安全、超融合系统和</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2"/>
        </w:rPr>
        <w:t xml:space="preserve"> </w:t>
      </w:r>
      <w:r>
        <w:rPr>
          <w:rFonts w:ascii="FangSong" w:hAnsi="FangSong" w:eastAsia="FangSong" w:cs="FangSong"/>
          <w:sz w:val="21"/>
          <w:szCs w:val="21"/>
          <w:spacing w:val="1"/>
        </w:rPr>
        <w:t>管理系统等产品，能为客户提供包括云计算、大数据、大互</w:t>
      </w:r>
      <w:r>
        <w:rPr>
          <w:rFonts w:ascii="FangSong" w:hAnsi="FangSong" w:eastAsia="FangSong" w:cs="FangSong"/>
          <w:sz w:val="21"/>
          <w:szCs w:val="21"/>
          <w:spacing w:val="1"/>
        </w:rPr>
        <w:t xml:space="preserve"> </w:t>
      </w:r>
      <w:r>
        <w:rPr>
          <w:rFonts w:ascii="FangSong" w:hAnsi="FangSong" w:eastAsia="FangSong" w:cs="FangSong"/>
          <w:sz w:val="21"/>
          <w:szCs w:val="21"/>
          <w:spacing w:val="-2"/>
        </w:rPr>
        <w:t>联、大安全和</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45"/>
        </w:rPr>
        <w:t xml:space="preserve"> </w:t>
      </w:r>
      <w:r>
        <w:rPr>
          <w:rFonts w:ascii="FangSong" w:hAnsi="FangSong" w:eastAsia="FangSong" w:cs="FangSong"/>
          <w:sz w:val="21"/>
          <w:szCs w:val="21"/>
          <w:spacing w:val="-2"/>
        </w:rPr>
        <w:t>咨询服务在内的一站式、全方位数字化解决方案。</w:t>
      </w:r>
    </w:p>
    <w:p>
      <w:pPr>
        <w:ind w:left="260" w:right="521" w:firstLine="419"/>
        <w:spacing w:before="58" w:line="268" w:lineRule="auto"/>
        <w:jc w:val="both"/>
        <w:rPr>
          <w:rFonts w:ascii="FangSong" w:hAnsi="FangSong" w:eastAsia="FangSong" w:cs="FangSong"/>
          <w:sz w:val="21"/>
          <w:szCs w:val="21"/>
        </w:rPr>
      </w:pPr>
      <w:r>
        <w:rPr>
          <w:rFonts w:ascii="FangSong" w:hAnsi="FangSong" w:eastAsia="FangSong" w:cs="FangSong"/>
          <w:sz w:val="21"/>
          <w:szCs w:val="21"/>
          <w:spacing w:val="-2"/>
        </w:rPr>
        <w:t>在教育、工业、农业、医疗和智慧城市等多个</w:t>
      </w:r>
      <w:r>
        <w:rPr>
          <w:rFonts w:ascii="FangSong" w:hAnsi="FangSong" w:eastAsia="FangSong" w:cs="FangSong"/>
          <w:sz w:val="21"/>
          <w:szCs w:val="21"/>
          <w:spacing w:val="-3"/>
        </w:rPr>
        <w:t>领域，“新华三”已经推出了相关</w:t>
      </w:r>
      <w:r>
        <w:rPr>
          <w:rFonts w:ascii="FangSong" w:hAnsi="FangSong" w:eastAsia="FangSong" w:cs="FangSong"/>
          <w:sz w:val="21"/>
          <w:szCs w:val="21"/>
        </w:rPr>
        <w:t xml:space="preserve"> </w:t>
      </w:r>
      <w:r>
        <w:rPr>
          <w:rFonts w:ascii="FangSong" w:hAnsi="FangSong" w:eastAsia="FangSong" w:cs="FangSong"/>
          <w:sz w:val="21"/>
          <w:szCs w:val="21"/>
          <w:spacing w:val="-2"/>
        </w:rPr>
        <w:t>的解决方案。相关负责人表示：“新华三医疗物</w:t>
      </w:r>
      <w:r>
        <w:rPr>
          <w:rFonts w:ascii="FangSong" w:hAnsi="FangSong" w:eastAsia="FangSong" w:cs="FangSong"/>
          <w:sz w:val="21"/>
          <w:szCs w:val="21"/>
          <w:spacing w:val="-3"/>
        </w:rPr>
        <w:t>联网的特点是多网合一，一张网融合</w:t>
      </w:r>
      <w:r>
        <w:rPr>
          <w:rFonts w:ascii="FangSong" w:hAnsi="FangSong" w:eastAsia="FangSong" w:cs="FangSong"/>
          <w:sz w:val="21"/>
          <w:szCs w:val="21"/>
        </w:rPr>
        <w:t xml:space="preserve"> </w:t>
      </w:r>
      <w:r>
        <w:rPr>
          <w:rFonts w:ascii="FangSong" w:hAnsi="FangSong" w:eastAsia="FangSong" w:cs="FangSong"/>
          <w:sz w:val="21"/>
          <w:szCs w:val="21"/>
          <w:spacing w:val="1"/>
        </w:rPr>
        <w:t>多种物联业务和</w:t>
      </w:r>
      <w:r>
        <w:rPr>
          <w:rFonts w:ascii="Times New Roman" w:hAnsi="Times New Roman" w:eastAsia="Times New Roman" w:cs="Times New Roman"/>
          <w:sz w:val="21"/>
          <w:szCs w:val="21"/>
        </w:rPr>
        <w:t>Wi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Fi</w:t>
      </w:r>
      <w:r>
        <w:rPr>
          <w:rFonts w:ascii="Times New Roman" w:hAnsi="Times New Roman" w:eastAsia="Times New Roman" w:cs="Times New Roman"/>
          <w:sz w:val="21"/>
          <w:szCs w:val="21"/>
          <w:spacing w:val="29"/>
        </w:rPr>
        <w:t xml:space="preserve"> </w:t>
      </w:r>
      <w:r>
        <w:rPr>
          <w:rFonts w:ascii="FangSong" w:hAnsi="FangSong" w:eastAsia="FangSong" w:cs="FangSong"/>
          <w:sz w:val="21"/>
          <w:szCs w:val="21"/>
          <w:spacing w:val="1"/>
        </w:rPr>
        <w:t>业务，大大降低了医院的管理成本和人力成本。”</w:t>
      </w:r>
    </w:p>
    <w:p>
      <w:pPr>
        <w:ind w:left="260" w:right="452" w:firstLine="419"/>
        <w:spacing w:before="96" w:line="271" w:lineRule="auto"/>
        <w:jc w:val="both"/>
        <w:rPr>
          <w:rFonts w:ascii="FangSong" w:hAnsi="FangSong" w:eastAsia="FangSong" w:cs="FangSong"/>
          <w:sz w:val="21"/>
          <w:szCs w:val="21"/>
        </w:rPr>
      </w:pPr>
      <w:r>
        <w:rPr>
          <w:rFonts w:ascii="FangSong" w:hAnsi="FangSong" w:eastAsia="FangSong" w:cs="FangSong"/>
          <w:sz w:val="21"/>
          <w:szCs w:val="21"/>
          <w:spacing w:val="-3"/>
        </w:rPr>
        <w:t>在工业互联网领域，“新华三”推出的工业互联网解决方案旨在通过低功耗广域</w:t>
      </w:r>
      <w:r>
        <w:rPr>
          <w:rFonts w:ascii="FangSong" w:hAnsi="FangSong" w:eastAsia="FangSong" w:cs="FangSong"/>
          <w:sz w:val="21"/>
          <w:szCs w:val="21"/>
          <w:spacing w:val="-3"/>
        </w:rPr>
        <w:t xml:space="preserve"> </w:t>
      </w:r>
      <w:r>
        <w:rPr>
          <w:rFonts w:ascii="FangSong" w:hAnsi="FangSong" w:eastAsia="FangSong" w:cs="FangSong"/>
          <w:sz w:val="21"/>
          <w:szCs w:val="21"/>
          <w:spacing w:val="1"/>
        </w:rPr>
        <w:t>网</w:t>
      </w:r>
      <w:r>
        <w:rPr>
          <w:rFonts w:ascii="FangSong" w:hAnsi="FangSong" w:eastAsia="FangSong" w:cs="FangSong"/>
          <w:sz w:val="21"/>
          <w:szCs w:val="21"/>
          <w:spacing w:val="-43"/>
        </w:rPr>
        <w:t xml:space="preserve"> </w:t>
      </w:r>
      <w:r>
        <w:rPr>
          <w:rFonts w:ascii="Times New Roman" w:hAnsi="Times New Roman" w:eastAsia="Times New Roman" w:cs="Times New Roman"/>
          <w:sz w:val="21"/>
          <w:szCs w:val="21"/>
        </w:rPr>
        <w:t>LPWAN</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技术和工业网关将机器和工业设备接入网络，包括车间的产线设备、人</w:t>
      </w:r>
      <w:r>
        <w:rPr>
          <w:rFonts w:ascii="FangSong" w:hAnsi="FangSong" w:eastAsia="FangSong" w:cs="FangSong"/>
          <w:sz w:val="21"/>
          <w:szCs w:val="21"/>
          <w:spacing w:val="1"/>
        </w:rPr>
        <w:t xml:space="preserve"> </w:t>
      </w:r>
      <w:r>
        <w:rPr>
          <w:rFonts w:ascii="FangSong" w:hAnsi="FangSong" w:eastAsia="FangSong" w:cs="FangSong"/>
          <w:sz w:val="21"/>
          <w:szCs w:val="21"/>
          <w:spacing w:val="5"/>
        </w:rPr>
        <w:t>员定位、车间监控以及仓储货物定位，兼容各类协议接入并满足工业的复杂环境，</w:t>
      </w:r>
      <w:r>
        <w:rPr>
          <w:rFonts w:ascii="FangSong" w:hAnsi="FangSong" w:eastAsia="FangSong" w:cs="FangSong"/>
          <w:sz w:val="21"/>
          <w:szCs w:val="21"/>
          <w:spacing w:val="13"/>
        </w:rPr>
        <w:t xml:space="preserve"> </w:t>
      </w:r>
      <w:r>
        <w:rPr>
          <w:rFonts w:ascii="FangSong" w:hAnsi="FangSong" w:eastAsia="FangSong" w:cs="FangSong"/>
          <w:sz w:val="21"/>
          <w:szCs w:val="21"/>
          <w:spacing w:val="1"/>
        </w:rPr>
        <w:t>进而实现</w:t>
      </w:r>
      <w:r>
        <w:rPr>
          <w:rFonts w:ascii="FangSong" w:hAnsi="FangSong" w:eastAsia="FangSong" w:cs="FangSong"/>
          <w:sz w:val="21"/>
          <w:szCs w:val="21"/>
          <w:spacing w:val="-59"/>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26"/>
        </w:rPr>
        <w:t xml:space="preserve"> </w:t>
      </w:r>
      <w:r>
        <w:rPr>
          <w:rFonts w:ascii="FangSong" w:hAnsi="FangSong" w:eastAsia="FangSong" w:cs="FangSong"/>
          <w:sz w:val="21"/>
          <w:szCs w:val="21"/>
          <w:spacing w:val="1"/>
        </w:rPr>
        <w:t>化和无线化，数据上传至工业引擎和绿洲工业云平台，</w:t>
      </w:r>
      <w:r>
        <w:rPr>
          <w:rFonts w:ascii="FangSong" w:hAnsi="FangSong" w:eastAsia="FangSong" w:cs="FangSong"/>
          <w:sz w:val="21"/>
          <w:szCs w:val="21"/>
        </w:rPr>
        <w:t>从而实现人机结</w:t>
      </w:r>
      <w:r>
        <w:rPr>
          <w:rFonts w:ascii="FangSong" w:hAnsi="FangSong" w:eastAsia="FangSong" w:cs="FangSong"/>
          <w:sz w:val="21"/>
          <w:szCs w:val="21"/>
        </w:rPr>
        <w:t xml:space="preserve"> </w:t>
      </w:r>
      <w:r>
        <w:rPr>
          <w:rFonts w:ascii="FangSong" w:hAnsi="FangSong" w:eastAsia="FangSong" w:cs="FangSong"/>
          <w:sz w:val="21"/>
          <w:szCs w:val="21"/>
          <w:spacing w:val="-3"/>
        </w:rPr>
        <w:t>合。海尔胶州空调互联工厂采用的就是“新华三”提供的智能工厂网络解决方案。通</w:t>
      </w:r>
      <w:r>
        <w:rPr>
          <w:rFonts w:ascii="FangSong" w:hAnsi="FangSong" w:eastAsia="FangSong" w:cs="FangSong"/>
          <w:sz w:val="21"/>
          <w:szCs w:val="21"/>
          <w:spacing w:val="-3"/>
        </w:rPr>
        <w:t xml:space="preserve"> </w:t>
      </w:r>
      <w:r>
        <w:rPr>
          <w:rFonts w:ascii="FangSong" w:hAnsi="FangSong" w:eastAsia="FangSong" w:cs="FangSong"/>
          <w:sz w:val="21"/>
          <w:szCs w:val="21"/>
          <w:spacing w:val="-1"/>
        </w:rPr>
        <w:t>过一张网连通80%的设备节点，互联工厂全程可视，助推海尔集团实</w:t>
      </w:r>
      <w:r>
        <w:rPr>
          <w:rFonts w:ascii="FangSong" w:hAnsi="FangSong" w:eastAsia="FangSong" w:cs="FangSong"/>
          <w:sz w:val="21"/>
          <w:szCs w:val="21"/>
          <w:spacing w:val="-2"/>
        </w:rPr>
        <w:t>现数字化转型。</w:t>
      </w:r>
    </w:p>
    <w:p>
      <w:pPr>
        <w:ind w:left="260" w:right="522" w:firstLine="419"/>
        <w:spacing w:before="73" w:line="261" w:lineRule="auto"/>
        <w:jc w:val="both"/>
        <w:rPr>
          <w:rFonts w:ascii="FangSong" w:hAnsi="FangSong" w:eastAsia="FangSong" w:cs="FangSong"/>
          <w:sz w:val="21"/>
          <w:szCs w:val="21"/>
        </w:rPr>
      </w:pPr>
      <w:r>
        <w:rPr>
          <w:rFonts w:ascii="FangSong" w:hAnsi="FangSong" w:eastAsia="FangSong" w:cs="FangSong"/>
          <w:sz w:val="21"/>
          <w:szCs w:val="21"/>
          <w:spacing w:val="6"/>
        </w:rPr>
        <w:t>据了解，“新华三”拥有北京、杭州两大研发中心，每年将15%的年销售额投</w:t>
      </w:r>
      <w:r>
        <w:rPr>
          <w:rFonts w:ascii="FangSong" w:hAnsi="FangSong" w:eastAsia="FangSong" w:cs="FangSong"/>
          <w:sz w:val="21"/>
          <w:szCs w:val="21"/>
          <w:spacing w:val="18"/>
        </w:rPr>
        <w:t xml:space="preserve"> </w:t>
      </w:r>
      <w:r>
        <w:rPr>
          <w:rFonts w:ascii="FangSong" w:hAnsi="FangSong" w:eastAsia="FangSong" w:cs="FangSong"/>
          <w:sz w:val="21"/>
          <w:szCs w:val="21"/>
          <w:spacing w:val="6"/>
        </w:rPr>
        <w:t>入研发。“我们的研发人员有6000人，占员工总数的50%。”集团</w:t>
      </w:r>
      <w:r>
        <w:rPr>
          <w:rFonts w:ascii="FangSong" w:hAnsi="FangSong" w:eastAsia="FangSong" w:cs="FangSong"/>
          <w:sz w:val="21"/>
          <w:szCs w:val="21"/>
          <w:spacing w:val="5"/>
        </w:rPr>
        <w:t>无线产品部总监</w:t>
      </w:r>
      <w:r>
        <w:rPr>
          <w:rFonts w:ascii="FangSong" w:hAnsi="FangSong" w:eastAsia="FangSong" w:cs="FangSong"/>
          <w:sz w:val="21"/>
          <w:szCs w:val="21"/>
        </w:rPr>
        <w:t xml:space="preserve"> </w:t>
      </w:r>
      <w:r>
        <w:rPr>
          <w:rFonts w:ascii="FangSong" w:hAnsi="FangSong" w:eastAsia="FangSong" w:cs="FangSong"/>
          <w:sz w:val="21"/>
          <w:szCs w:val="21"/>
          <w:spacing w:val="9"/>
        </w:rPr>
        <w:t>刘晨介绍，“截至今年6月底，集团专利申请总</w:t>
      </w:r>
      <w:r>
        <w:rPr>
          <w:rFonts w:ascii="FangSong" w:hAnsi="FangSong" w:eastAsia="FangSong" w:cs="FangSong"/>
          <w:sz w:val="21"/>
          <w:szCs w:val="21"/>
          <w:spacing w:val="8"/>
        </w:rPr>
        <w:t>量达到了8865件，其中90%以上是</w:t>
      </w:r>
    </w:p>
    <w:p>
      <w:pPr>
        <w:pStyle w:val="BodyText"/>
        <w:spacing w:line="432" w:lineRule="auto"/>
        <w:rPr/>
      </w:pPr>
      <w:r/>
    </w:p>
    <w:p>
      <w:pPr>
        <w:ind w:left="260"/>
        <w:spacing w:before="55" w:line="217"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41"/>
          <w:w w:val="101"/>
        </w:rPr>
        <w:t xml:space="preserve"> </w:t>
      </w:r>
      <w:r>
        <w:rPr>
          <w:rFonts w:ascii="SimSun" w:hAnsi="SimSun" w:eastAsia="SimSun" w:cs="SimSun"/>
          <w:sz w:val="17"/>
          <w:szCs w:val="17"/>
          <w:spacing w:val="2"/>
        </w:rPr>
        <w:t>韩亚品.数字经济生态系统的内涵、特征及发展路径.国际经济合作</w:t>
      </w:r>
      <w:r>
        <w:rPr>
          <w:rFonts w:ascii="SimSun" w:hAnsi="SimSun" w:eastAsia="SimSun" w:cs="SimSun"/>
          <w:sz w:val="17"/>
          <w:szCs w:val="17"/>
          <w:spacing w:val="1"/>
        </w:rPr>
        <w:t>，2021(6):43-51.</w:t>
      </w:r>
    </w:p>
    <w:p>
      <w:pPr>
        <w:spacing w:line="217" w:lineRule="auto"/>
        <w:sectPr>
          <w:pgSz w:w="9140" w:h="14250"/>
          <w:pgMar w:top="396" w:right="492" w:bottom="0" w:left="179" w:header="0" w:footer="0" w:gutter="0"/>
        </w:sectPr>
        <w:rPr>
          <w:rFonts w:ascii="SimSun" w:hAnsi="SimSun" w:eastAsia="SimSun" w:cs="SimSun"/>
          <w:sz w:val="17"/>
          <w:szCs w:val="17"/>
        </w:rPr>
      </w:pPr>
    </w:p>
    <w:p>
      <w:pPr>
        <w:rPr>
          <w:rFonts w:ascii="SimHei" w:hAnsi="SimHei" w:eastAsia="SimHei" w:cs="SimHei"/>
          <w:sz w:val="17"/>
          <w:szCs w:val="17"/>
        </w:rPr>
      </w:pPr>
      <w:r>
        <w:drawing>
          <wp:anchor distT="0" distB="0" distL="0" distR="0" simplePos="0" relativeHeight="252657664" behindDoc="0" locked="0" layoutInCell="0" allowOverlap="1">
            <wp:simplePos x="0" y="0"/>
            <wp:positionH relativeFrom="page">
              <wp:posOffset>482593</wp:posOffset>
            </wp:positionH>
            <wp:positionV relativeFrom="page">
              <wp:posOffset>8280412</wp:posOffset>
            </wp:positionV>
            <wp:extent cx="1320793" cy="6350"/>
            <wp:effectExtent l="0" t="0" r="0" b="0"/>
            <wp:wrapNone/>
            <wp:docPr id="408" name="IM 408"/>
            <wp:cNvGraphicFramePr/>
            <a:graphic>
              <a:graphicData uri="http://schemas.openxmlformats.org/drawingml/2006/picture">
                <pic:pic>
                  <pic:nvPicPr>
                    <pic:cNvPr id="408" name="IM 408"/>
                    <pic:cNvPicPr/>
                  </pic:nvPicPr>
                  <pic:blipFill>
                    <a:blip r:embed="rId282"/>
                    <a:stretch>
                      <a:fillRect/>
                    </a:stretch>
                  </pic:blipFill>
                  <pic:spPr>
                    <a:xfrm rot="0">
                      <a:off x="0" y="0"/>
                      <a:ext cx="1320793" cy="6350"/>
                    </a:xfrm>
                    <a:prstGeom prst="rect">
                      <a:avLst/>
                    </a:prstGeom>
                  </pic:spPr>
                </pic:pic>
              </a:graphicData>
            </a:graphic>
          </wp:anchor>
        </w:drawing>
      </w:r>
      <w:r>
        <w:drawing>
          <wp:anchor distT="0" distB="0" distL="0" distR="0" simplePos="0" relativeHeight="252656640" behindDoc="1" locked="0" layoutInCell="0" allowOverlap="1">
            <wp:simplePos x="0" y="0"/>
            <wp:positionH relativeFrom="page">
              <wp:posOffset>5416547</wp:posOffset>
            </wp:positionH>
            <wp:positionV relativeFrom="page">
              <wp:posOffset>1568418</wp:posOffset>
            </wp:positionV>
            <wp:extent cx="247652" cy="685805"/>
            <wp:effectExtent l="0" t="0" r="0" b="0"/>
            <wp:wrapNone/>
            <wp:docPr id="410" name="IM 410"/>
            <wp:cNvGraphicFramePr/>
            <a:graphic>
              <a:graphicData uri="http://schemas.openxmlformats.org/drawingml/2006/picture">
                <pic:pic>
                  <pic:nvPicPr>
                    <pic:cNvPr id="410" name="IM 410"/>
                    <pic:cNvPicPr/>
                  </pic:nvPicPr>
                  <pic:blipFill>
                    <a:blip r:embed="rId283"/>
                    <a:stretch>
                      <a:fillRect/>
                    </a:stretch>
                  </pic:blipFill>
                  <pic:spPr>
                    <a:xfrm rot="0">
                      <a:off x="0" y="0"/>
                      <a:ext cx="247652" cy="685805"/>
                    </a:xfrm>
                    <a:prstGeom prst="rect">
                      <a:avLst/>
                    </a:prstGeom>
                  </pic:spPr>
                </pic:pic>
              </a:graphicData>
            </a:graphic>
          </wp:anchor>
        </w:drawing>
      </w:r>
      <w:r>
        <w:rPr>
          <w:rFonts w:ascii="SimHei" w:hAnsi="SimHei" w:eastAsia="SimHei" w:cs="SimHei"/>
          <w:sz w:val="17"/>
          <w:szCs w:val="17"/>
          <w:position w:val="-9"/>
        </w:rPr>
        <w:drawing>
          <wp:inline distT="0" distB="0" distL="0" distR="0">
            <wp:extent cx="393736" cy="228662"/>
            <wp:effectExtent l="0" t="0" r="0" b="0"/>
            <wp:docPr id="412" name="IM 412"/>
            <wp:cNvGraphicFramePr/>
            <a:graphic>
              <a:graphicData uri="http://schemas.openxmlformats.org/drawingml/2006/picture">
                <pic:pic>
                  <pic:nvPicPr>
                    <pic:cNvPr id="412" name="IM 412"/>
                    <pic:cNvPicPr/>
                  </pic:nvPicPr>
                  <pic:blipFill>
                    <a:blip r:embed="rId284"/>
                    <a:stretch>
                      <a:fillRect/>
                    </a:stretch>
                  </pic:blipFill>
                  <pic:spPr>
                    <a:xfrm rot="0">
                      <a:off x="0" y="0"/>
                      <a:ext cx="393736" cy="228662"/>
                    </a:xfrm>
                    <a:prstGeom prst="rect">
                      <a:avLst/>
                    </a:prstGeom>
                  </pic:spPr>
                </pic:pic>
              </a:graphicData>
            </a:graphic>
          </wp:inline>
        </w:drawing>
      </w:r>
      <w:r>
        <w:rPr>
          <w:rFonts w:ascii="SimHei" w:hAnsi="SimHei" w:eastAsia="SimHei" w:cs="SimHei"/>
          <w:sz w:val="17"/>
          <w:szCs w:val="17"/>
          <w:spacing w:val="-12"/>
        </w:rPr>
        <w:t>数字经济概论</w:t>
      </w:r>
    </w:p>
    <w:p>
      <w:pPr>
        <w:pStyle w:val="BodyText"/>
        <w:spacing w:line="460" w:lineRule="auto"/>
        <w:rPr/>
      </w:pPr>
      <w:r/>
    </w:p>
    <w:p>
      <w:pPr>
        <w:ind w:left="590"/>
        <w:spacing w:before="71" w:line="220" w:lineRule="auto"/>
        <w:rPr>
          <w:rFonts w:ascii="FangSong" w:hAnsi="FangSong" w:eastAsia="FangSong" w:cs="FangSong"/>
          <w:sz w:val="22"/>
          <w:szCs w:val="22"/>
        </w:rPr>
      </w:pPr>
      <w:bookmarkStart w:name="bookmark17" w:id="17"/>
      <w:bookmarkEnd w:id="17"/>
      <w:r>
        <w:rPr>
          <w:rFonts w:ascii="FangSong" w:hAnsi="FangSong" w:eastAsia="FangSong" w:cs="FangSong"/>
          <w:sz w:val="22"/>
          <w:szCs w:val="22"/>
          <w:spacing w:val="-4"/>
        </w:rPr>
        <w:t>发明专利，平均每个工作日超过4件。”</w:t>
      </w:r>
    </w:p>
    <w:p>
      <w:pPr>
        <w:ind w:left="590" w:right="291" w:firstLine="309"/>
        <w:spacing w:before="77" w:line="253" w:lineRule="auto"/>
        <w:jc w:val="both"/>
        <w:rPr>
          <w:rFonts w:ascii="FangSong" w:hAnsi="FangSong" w:eastAsia="FangSong" w:cs="FangSong"/>
          <w:sz w:val="22"/>
          <w:szCs w:val="22"/>
        </w:rPr>
      </w:pPr>
      <w:r>
        <w:rPr>
          <w:rFonts w:ascii="FangSong" w:hAnsi="FangSong" w:eastAsia="FangSong" w:cs="FangSong"/>
          <w:sz w:val="22"/>
          <w:szCs w:val="22"/>
          <w:spacing w:val="-10"/>
        </w:rPr>
        <w:t>“新华三”产品已广泛应用于近百个国家和地区。“融绘数字未来，共享美好生</w:t>
      </w:r>
      <w:r>
        <w:rPr>
          <w:rFonts w:ascii="FangSong" w:hAnsi="FangSong" w:eastAsia="FangSong" w:cs="FangSong"/>
          <w:sz w:val="22"/>
          <w:szCs w:val="22"/>
          <w:spacing w:val="16"/>
        </w:rPr>
        <w:t xml:space="preserve"> </w:t>
      </w:r>
      <w:r>
        <w:rPr>
          <w:rFonts w:ascii="FangSong" w:hAnsi="FangSong" w:eastAsia="FangSong" w:cs="FangSong"/>
          <w:sz w:val="22"/>
          <w:szCs w:val="22"/>
          <w:spacing w:val="-12"/>
        </w:rPr>
        <w:t>活。”新华三集团总裁兼首席执行官于英涛表示，他们将服务于更多行业领域，帮助</w:t>
      </w:r>
      <w:r>
        <w:rPr>
          <w:rFonts w:ascii="FangSong" w:hAnsi="FangSong" w:eastAsia="FangSong" w:cs="FangSong"/>
          <w:sz w:val="22"/>
          <w:szCs w:val="22"/>
        </w:rPr>
        <w:t xml:space="preserve"> </w:t>
      </w:r>
      <w:r>
        <w:rPr>
          <w:rFonts w:ascii="FangSong" w:hAnsi="FangSong" w:eastAsia="FangSong" w:cs="FangSong"/>
          <w:sz w:val="22"/>
          <w:szCs w:val="22"/>
          <w:spacing w:val="-9"/>
        </w:rPr>
        <w:t>客户实现传统</w:t>
      </w:r>
      <w:r>
        <w:rPr>
          <w:rFonts w:ascii="FangSong" w:hAnsi="FangSong" w:eastAsia="FangSong" w:cs="FangSong"/>
          <w:sz w:val="22"/>
          <w:szCs w:val="22"/>
          <w:spacing w:val="-56"/>
        </w:rPr>
        <w:t xml:space="preserve"> </w:t>
      </w:r>
      <w:r>
        <w:rPr>
          <w:rFonts w:ascii="Times New Roman" w:hAnsi="Times New Roman" w:eastAsia="Times New Roman" w:cs="Times New Roman"/>
          <w:sz w:val="22"/>
          <w:szCs w:val="22"/>
          <w:spacing w:val="-9"/>
        </w:rPr>
        <w:t>IT</w:t>
      </w:r>
      <w:r>
        <w:rPr>
          <w:rFonts w:ascii="Times New Roman" w:hAnsi="Times New Roman" w:eastAsia="Times New Roman" w:cs="Times New Roman"/>
          <w:sz w:val="22"/>
          <w:szCs w:val="22"/>
          <w:spacing w:val="33"/>
          <w:w w:val="101"/>
        </w:rPr>
        <w:t xml:space="preserve"> </w:t>
      </w:r>
      <w:r>
        <w:rPr>
          <w:rFonts w:ascii="FangSong" w:hAnsi="FangSong" w:eastAsia="FangSong" w:cs="FangSong"/>
          <w:sz w:val="22"/>
          <w:szCs w:val="22"/>
          <w:spacing w:val="-9"/>
        </w:rPr>
        <w:t>向数字化的融合与演进，引领数字化打造经济发展的新动能。应用</w:t>
      </w:r>
    </w:p>
    <w:p>
      <w:pPr>
        <w:ind w:left="590"/>
        <w:spacing w:before="57" w:line="222" w:lineRule="auto"/>
        <w:rPr>
          <w:rFonts w:ascii="FangSong" w:hAnsi="FangSong" w:eastAsia="FangSong" w:cs="FangSong"/>
          <w:sz w:val="22"/>
          <w:szCs w:val="22"/>
        </w:rPr>
      </w:pPr>
      <w:r>
        <w:rPr>
          <w:rFonts w:ascii="FangSong" w:hAnsi="FangSong" w:eastAsia="FangSong" w:cs="FangSong"/>
          <w:sz w:val="22"/>
          <w:szCs w:val="22"/>
          <w:spacing w:val="-6"/>
        </w:rPr>
        <w:t>感应控制、语音控制、远程控制等技术手段，发展智能家电、智能照明、智</w:t>
      </w:r>
      <w:r>
        <w:rPr>
          <w:rFonts w:ascii="FangSong" w:hAnsi="FangSong" w:eastAsia="FangSong" w:cs="FangSong"/>
          <w:sz w:val="22"/>
          <w:szCs w:val="22"/>
          <w:spacing w:val="-7"/>
        </w:rPr>
        <w:t>能安防</w:t>
      </w:r>
    </w:p>
    <w:p>
      <w:pPr>
        <w:ind w:left="590"/>
        <w:spacing w:before="54" w:line="221" w:lineRule="auto"/>
        <w:rPr>
          <w:rFonts w:ascii="FangSong" w:hAnsi="FangSong" w:eastAsia="FangSong" w:cs="FangSong"/>
          <w:sz w:val="22"/>
          <w:szCs w:val="22"/>
        </w:rPr>
      </w:pPr>
      <w:r>
        <w:rPr>
          <w:rFonts w:ascii="FangSong" w:hAnsi="FangSong" w:eastAsia="FangSong" w:cs="FangSong"/>
          <w:sz w:val="22"/>
          <w:szCs w:val="22"/>
          <w:spacing w:val="-9"/>
        </w:rPr>
        <w:t>监控、智能音箱、新型穿戴设备、服务机器人等</w:t>
      </w:r>
    </w:p>
    <w:p>
      <w:pPr>
        <w:ind w:left="940"/>
        <w:spacing w:before="60" w:line="219" w:lineRule="auto"/>
        <w:rPr>
          <w:rFonts w:ascii="SimSun" w:hAnsi="SimSun" w:eastAsia="SimSun" w:cs="SimSun"/>
          <w:sz w:val="22"/>
          <w:szCs w:val="22"/>
        </w:rPr>
      </w:pPr>
      <w:r>
        <w:rPr>
          <w:rFonts w:ascii="SimSun" w:hAnsi="SimSun" w:eastAsia="SimSun" w:cs="SimSun"/>
          <w:sz w:val="22"/>
          <w:szCs w:val="22"/>
          <w:spacing w:val="-28"/>
          <w:w w:val="99"/>
        </w:rPr>
        <w:t>资料来源：“新华三”致力打造“数字生态共同体”.中国江苏网，2018-08-21.</w:t>
      </w:r>
    </w:p>
    <w:p>
      <w:pPr>
        <w:pStyle w:val="BodyText"/>
        <w:spacing w:line="348" w:lineRule="auto"/>
        <w:rPr/>
      </w:pPr>
      <w:r/>
    </w:p>
    <w:p>
      <w:pPr>
        <w:pStyle w:val="BodyText"/>
        <w:spacing w:line="349" w:lineRule="auto"/>
        <w:rPr/>
      </w:pPr>
      <w:r/>
    </w:p>
    <w:p>
      <w:pPr>
        <w:ind w:left="373"/>
        <w:spacing w:before="73" w:line="221" w:lineRule="auto"/>
        <w:outlineLvl w:val="2"/>
        <w:rPr>
          <w:rFonts w:ascii="SimHei" w:hAnsi="SimHei" w:eastAsia="SimHei" w:cs="SimHei"/>
          <w:sz w:val="22"/>
          <w:szCs w:val="22"/>
        </w:rPr>
      </w:pPr>
      <w:r>
        <w:rPr>
          <w:rFonts w:ascii="SimHei" w:hAnsi="SimHei" w:eastAsia="SimHei" w:cs="SimHei"/>
          <w:sz w:val="22"/>
          <w:szCs w:val="22"/>
          <w:b/>
          <w:bCs/>
          <w:spacing w:val="10"/>
        </w:rPr>
        <w:t>9.1.2</w:t>
      </w:r>
      <w:r>
        <w:rPr>
          <w:rFonts w:ascii="SimHei" w:hAnsi="SimHei" w:eastAsia="SimHei" w:cs="SimHei"/>
          <w:sz w:val="22"/>
          <w:szCs w:val="22"/>
          <w:spacing w:val="26"/>
        </w:rPr>
        <w:t xml:space="preserve">  </w:t>
      </w:r>
      <w:r>
        <w:rPr>
          <w:rFonts w:ascii="SimHei" w:hAnsi="SimHei" w:eastAsia="SimHei" w:cs="SimHei"/>
          <w:sz w:val="22"/>
          <w:szCs w:val="22"/>
          <w:b/>
          <w:bCs/>
          <w:spacing w:val="10"/>
        </w:rPr>
        <w:t>数字生态效应</w:t>
      </w:r>
    </w:p>
    <w:p>
      <w:pPr>
        <w:pStyle w:val="BodyText"/>
        <w:spacing w:line="305" w:lineRule="auto"/>
        <w:rPr/>
      </w:pPr>
      <w:r/>
    </w:p>
    <w:p>
      <w:pPr>
        <w:ind w:left="370" w:right="98" w:firstLine="419"/>
        <w:spacing w:before="72" w:line="262" w:lineRule="auto"/>
        <w:jc w:val="both"/>
        <w:rPr>
          <w:rFonts w:ascii="SimSun" w:hAnsi="SimSun" w:eastAsia="SimSun" w:cs="SimSun"/>
          <w:sz w:val="22"/>
          <w:szCs w:val="22"/>
        </w:rPr>
      </w:pPr>
      <w:r>
        <w:rPr>
          <w:rFonts w:ascii="SimSun" w:hAnsi="SimSun" w:eastAsia="SimSun" w:cs="SimSun"/>
          <w:sz w:val="22"/>
          <w:szCs w:val="22"/>
        </w:rPr>
        <w:t>首先，数字生态可重构主体关联模式，发挥网络效应。实体经济要实现数字化转</w:t>
      </w:r>
      <w:r>
        <w:rPr>
          <w:rFonts w:ascii="SimSun" w:hAnsi="SimSun" w:eastAsia="SimSun" w:cs="SimSun"/>
          <w:sz w:val="22"/>
          <w:szCs w:val="22"/>
          <w:spacing w:val="8"/>
        </w:rPr>
        <w:t xml:space="preserve"> </w:t>
      </w:r>
      <w:r>
        <w:rPr>
          <w:rFonts w:ascii="SimSun" w:hAnsi="SimSun" w:eastAsia="SimSun" w:cs="SimSun"/>
          <w:sz w:val="22"/>
          <w:szCs w:val="22"/>
        </w:rPr>
        <w:t>型，不是单个企业的“孤立”行为，而需要政</w:t>
      </w:r>
      <w:r>
        <w:rPr>
          <w:rFonts w:ascii="SimSun" w:hAnsi="SimSun" w:eastAsia="SimSun" w:cs="SimSun"/>
          <w:sz w:val="22"/>
          <w:szCs w:val="22"/>
          <w:spacing w:val="-1"/>
        </w:rPr>
        <w:t>府、企业、服务商等多方协作。数字生</w:t>
      </w:r>
      <w:r>
        <w:rPr>
          <w:rFonts w:ascii="SimSun" w:hAnsi="SimSun" w:eastAsia="SimSun" w:cs="SimSun"/>
          <w:sz w:val="22"/>
          <w:szCs w:val="22"/>
        </w:rPr>
        <w:t xml:space="preserve"> </w:t>
      </w:r>
      <w:r>
        <w:rPr>
          <w:rFonts w:ascii="SimSun" w:hAnsi="SimSun" w:eastAsia="SimSun" w:cs="SimSun"/>
          <w:sz w:val="22"/>
          <w:szCs w:val="22"/>
        </w:rPr>
        <w:t>态为转型相关主体之间的协同发展提供了新空间。通过构建数</w:t>
      </w:r>
      <w:r>
        <w:rPr>
          <w:rFonts w:ascii="SimSun" w:hAnsi="SimSun" w:eastAsia="SimSun" w:cs="SimSun"/>
          <w:sz w:val="22"/>
          <w:szCs w:val="22"/>
          <w:spacing w:val="-1"/>
        </w:rPr>
        <w:t>字生态系统，龙头企业</w:t>
      </w:r>
      <w:r>
        <w:rPr>
          <w:rFonts w:ascii="SimSun" w:hAnsi="SimSun" w:eastAsia="SimSun" w:cs="SimSun"/>
          <w:sz w:val="22"/>
          <w:szCs w:val="22"/>
        </w:rPr>
        <w:t xml:space="preserve"> </w:t>
      </w:r>
      <w:r>
        <w:rPr>
          <w:rFonts w:ascii="SimSun" w:hAnsi="SimSun" w:eastAsia="SimSun" w:cs="SimSun"/>
          <w:sz w:val="22"/>
          <w:szCs w:val="22"/>
        </w:rPr>
        <w:t>数字化转型的经验得以固化、推广、复制；中介服务商通</w:t>
      </w:r>
      <w:r>
        <w:rPr>
          <w:rFonts w:ascii="SimSun" w:hAnsi="SimSun" w:eastAsia="SimSun" w:cs="SimSun"/>
          <w:sz w:val="22"/>
          <w:szCs w:val="22"/>
          <w:spacing w:val="-1"/>
        </w:rPr>
        <w:t>过识别共性需求并提供模块</w:t>
      </w:r>
      <w:r>
        <w:rPr>
          <w:rFonts w:ascii="SimSun" w:hAnsi="SimSun" w:eastAsia="SimSun" w:cs="SimSun"/>
          <w:sz w:val="22"/>
          <w:szCs w:val="22"/>
        </w:rPr>
        <w:t xml:space="preserve"> </w:t>
      </w:r>
      <w:r>
        <w:rPr>
          <w:rFonts w:ascii="SimSun" w:hAnsi="SimSun" w:eastAsia="SimSun" w:cs="SimSun"/>
          <w:sz w:val="22"/>
          <w:szCs w:val="22"/>
        </w:rPr>
        <w:t>化解决方案，为企业和产业突破数字化转型技术壁垒，降低</w:t>
      </w:r>
      <w:r>
        <w:rPr>
          <w:rFonts w:ascii="SimSun" w:hAnsi="SimSun" w:eastAsia="SimSun" w:cs="SimSun"/>
          <w:sz w:val="22"/>
          <w:szCs w:val="22"/>
          <w:spacing w:val="-1"/>
        </w:rPr>
        <w:t>转型成本；政府以数字生</w:t>
      </w:r>
      <w:r>
        <w:rPr>
          <w:rFonts w:ascii="SimSun" w:hAnsi="SimSun" w:eastAsia="SimSun" w:cs="SimSun"/>
          <w:sz w:val="22"/>
          <w:szCs w:val="22"/>
        </w:rPr>
        <w:t xml:space="preserve"> </w:t>
      </w:r>
      <w:r>
        <w:rPr>
          <w:rFonts w:ascii="SimSun" w:hAnsi="SimSun" w:eastAsia="SimSun" w:cs="SimSun"/>
          <w:sz w:val="22"/>
          <w:szCs w:val="22"/>
        </w:rPr>
        <w:t>态为依托提供更多、更完整的具有公共物品属性的数字基础设</w:t>
      </w:r>
      <w:r>
        <w:rPr>
          <w:rFonts w:ascii="SimSun" w:hAnsi="SimSun" w:eastAsia="SimSun" w:cs="SimSun"/>
          <w:sz w:val="22"/>
          <w:szCs w:val="22"/>
          <w:spacing w:val="-1"/>
        </w:rPr>
        <w:t>施，服务实体经济数字</w:t>
      </w:r>
      <w:r>
        <w:rPr>
          <w:rFonts w:ascii="SimSun" w:hAnsi="SimSun" w:eastAsia="SimSun" w:cs="SimSun"/>
          <w:sz w:val="22"/>
          <w:szCs w:val="22"/>
        </w:rPr>
        <w:t xml:space="preserve"> </w:t>
      </w:r>
      <w:r>
        <w:rPr>
          <w:rFonts w:ascii="SimSun" w:hAnsi="SimSun" w:eastAsia="SimSun" w:cs="SimSun"/>
          <w:sz w:val="22"/>
          <w:szCs w:val="22"/>
          <w:spacing w:val="-8"/>
        </w:rPr>
        <w:t>化转型。</w:t>
      </w:r>
    </w:p>
    <w:p>
      <w:pPr>
        <w:ind w:left="370" w:firstLine="419"/>
        <w:spacing w:before="79" w:line="262" w:lineRule="auto"/>
        <w:jc w:val="both"/>
        <w:rPr>
          <w:rFonts w:ascii="SimSun" w:hAnsi="SimSun" w:eastAsia="SimSun" w:cs="SimSun"/>
          <w:sz w:val="22"/>
          <w:szCs w:val="22"/>
        </w:rPr>
      </w:pPr>
      <w:r>
        <w:rPr>
          <w:rFonts w:ascii="SimSun" w:hAnsi="SimSun" w:eastAsia="SimSun" w:cs="SimSun"/>
          <w:sz w:val="22"/>
          <w:szCs w:val="22"/>
          <w:spacing w:val="-6"/>
        </w:rPr>
        <w:t>其次，数字生态可重构产业链关系，优化资源配置。传统链条式的产业链、供应链</w:t>
      </w:r>
      <w:r>
        <w:rPr>
          <w:rFonts w:ascii="SimSun" w:hAnsi="SimSun" w:eastAsia="SimSun" w:cs="SimSun"/>
          <w:sz w:val="22"/>
          <w:szCs w:val="22"/>
          <w:spacing w:val="2"/>
        </w:rPr>
        <w:t xml:space="preserve">  </w:t>
      </w:r>
      <w:r>
        <w:rPr>
          <w:rFonts w:ascii="SimSun" w:hAnsi="SimSun" w:eastAsia="SimSun" w:cs="SimSun"/>
          <w:sz w:val="22"/>
          <w:szCs w:val="22"/>
          <w:spacing w:val="-6"/>
        </w:rPr>
        <w:t>关系在数字生态中由于各主体的关联模式重构而随之发生改变，形成网络结构下</w:t>
      </w:r>
      <w:r>
        <w:rPr>
          <w:rFonts w:ascii="SimSun" w:hAnsi="SimSun" w:eastAsia="SimSun" w:cs="SimSun"/>
          <w:sz w:val="22"/>
          <w:szCs w:val="22"/>
          <w:spacing w:val="-7"/>
        </w:rPr>
        <w:t>的短链</w:t>
      </w:r>
      <w:r>
        <w:rPr>
          <w:rFonts w:ascii="SimSun" w:hAnsi="SimSun" w:eastAsia="SimSun" w:cs="SimSun"/>
          <w:sz w:val="22"/>
          <w:szCs w:val="22"/>
        </w:rPr>
        <w:t xml:space="preserve">  </w:t>
      </w:r>
      <w:r>
        <w:rPr>
          <w:rFonts w:ascii="SimSun" w:hAnsi="SimSun" w:eastAsia="SimSun" w:cs="SimSun"/>
          <w:sz w:val="22"/>
          <w:szCs w:val="22"/>
          <w:spacing w:val="-6"/>
        </w:rPr>
        <w:t>模式，以高效的业务协同、数据协同、要素协同，实现价值共创、利益共</w:t>
      </w:r>
      <w:r>
        <w:rPr>
          <w:rFonts w:ascii="SimSun" w:hAnsi="SimSun" w:eastAsia="SimSun" w:cs="SimSun"/>
          <w:sz w:val="22"/>
          <w:szCs w:val="22"/>
          <w:spacing w:val="-7"/>
        </w:rPr>
        <w:t>享。对于产业</w:t>
      </w:r>
      <w:r>
        <w:rPr>
          <w:rFonts w:ascii="SimSun" w:hAnsi="SimSun" w:eastAsia="SimSun" w:cs="SimSun"/>
          <w:sz w:val="22"/>
          <w:szCs w:val="22"/>
        </w:rPr>
        <w:t xml:space="preserve">  </w:t>
      </w:r>
      <w:r>
        <w:rPr>
          <w:rFonts w:ascii="SimSun" w:hAnsi="SimSun" w:eastAsia="SimSun" w:cs="SimSun"/>
          <w:sz w:val="22"/>
          <w:szCs w:val="22"/>
          <w:spacing w:val="-3"/>
        </w:rPr>
        <w:t>链上游，数字生态助力企业实现智能化供给，</w:t>
      </w:r>
      <w:r>
        <w:rPr>
          <w:rFonts w:ascii="SimSun" w:hAnsi="SimSun" w:eastAsia="SimSun" w:cs="SimSun"/>
          <w:sz w:val="22"/>
          <w:szCs w:val="22"/>
          <w:spacing w:val="-4"/>
        </w:rPr>
        <w:t>保证产业链供给安全；对于同类型企业，</w:t>
      </w:r>
      <w:r>
        <w:rPr>
          <w:rFonts w:ascii="SimSun" w:hAnsi="SimSun" w:eastAsia="SimSun" w:cs="SimSun"/>
          <w:sz w:val="22"/>
          <w:szCs w:val="22"/>
        </w:rPr>
        <w:t xml:space="preserve"> </w:t>
      </w:r>
      <w:r>
        <w:rPr>
          <w:rFonts w:ascii="SimSun" w:hAnsi="SimSun" w:eastAsia="SimSun" w:cs="SimSun"/>
          <w:sz w:val="22"/>
          <w:szCs w:val="22"/>
          <w:spacing w:val="-6"/>
        </w:rPr>
        <w:t>借助数字生态下知识共享、技术共享、产能共享、订单共享、员工共享等多种</w:t>
      </w:r>
      <w:r>
        <w:rPr>
          <w:rFonts w:ascii="SimSun" w:hAnsi="SimSun" w:eastAsia="SimSun" w:cs="SimSun"/>
          <w:sz w:val="22"/>
          <w:szCs w:val="22"/>
          <w:spacing w:val="-7"/>
        </w:rPr>
        <w:t>数字化模</w:t>
      </w:r>
      <w:r>
        <w:rPr>
          <w:rFonts w:ascii="SimSun" w:hAnsi="SimSun" w:eastAsia="SimSun" w:cs="SimSun"/>
          <w:sz w:val="22"/>
          <w:szCs w:val="22"/>
        </w:rPr>
        <w:t xml:space="preserve">  </w:t>
      </w:r>
      <w:r>
        <w:rPr>
          <w:rFonts w:ascii="SimSun" w:hAnsi="SimSun" w:eastAsia="SimSun" w:cs="SimSun"/>
          <w:sz w:val="22"/>
          <w:szCs w:val="22"/>
          <w:spacing w:val="-6"/>
        </w:rPr>
        <w:t>式创新，实现优化资源配置，提升竞争优势；对于产业链下游，数字生态打破生产与消</w:t>
      </w:r>
      <w:r>
        <w:rPr>
          <w:rFonts w:ascii="SimSun" w:hAnsi="SimSun" w:eastAsia="SimSun" w:cs="SimSun"/>
          <w:sz w:val="22"/>
          <w:szCs w:val="22"/>
          <w:spacing w:val="8"/>
        </w:rPr>
        <w:t xml:space="preserve"> </w:t>
      </w:r>
      <w:r>
        <w:rPr>
          <w:rFonts w:ascii="SimSun" w:hAnsi="SimSun" w:eastAsia="SimSun" w:cs="SimSun"/>
          <w:sz w:val="22"/>
          <w:szCs w:val="22"/>
          <w:spacing w:val="-9"/>
        </w:rPr>
        <w:t>费相互割裂的状态，将生产、商业、消费、社交有机融合，借助数据分析优化产品设计、</w:t>
      </w:r>
      <w:r>
        <w:rPr>
          <w:rFonts w:ascii="SimSun" w:hAnsi="SimSun" w:eastAsia="SimSun" w:cs="SimSun"/>
          <w:sz w:val="22"/>
          <w:szCs w:val="22"/>
        </w:rPr>
        <w:t xml:space="preserve"> </w:t>
      </w:r>
      <w:r>
        <w:rPr>
          <w:rFonts w:ascii="SimSun" w:hAnsi="SimSun" w:eastAsia="SimSun" w:cs="SimSun"/>
          <w:sz w:val="22"/>
          <w:szCs w:val="22"/>
          <w:spacing w:val="-10"/>
        </w:rPr>
        <w:t>产能投放，精准匹配用户需求，提高有效供给。</w:t>
      </w:r>
    </w:p>
    <w:p>
      <w:pPr>
        <w:ind w:left="370" w:firstLine="419"/>
        <w:spacing w:before="114" w:line="261" w:lineRule="auto"/>
        <w:jc w:val="both"/>
        <w:rPr>
          <w:rFonts w:ascii="SimSun" w:hAnsi="SimSun" w:eastAsia="SimSun" w:cs="SimSun"/>
          <w:sz w:val="22"/>
          <w:szCs w:val="22"/>
        </w:rPr>
      </w:pPr>
      <w:r>
        <w:rPr>
          <w:rFonts w:ascii="SimSun" w:hAnsi="SimSun" w:eastAsia="SimSun" w:cs="SimSun"/>
          <w:sz w:val="22"/>
          <w:szCs w:val="22"/>
          <w:spacing w:val="-10"/>
        </w:rPr>
        <w:t>最后，数字生态可对接全球市场，助力支撑双循环。当前国内外经济形式复杂多变，</w:t>
      </w:r>
      <w:r>
        <w:rPr>
          <w:rFonts w:ascii="SimSun" w:hAnsi="SimSun" w:eastAsia="SimSun" w:cs="SimSun"/>
          <w:sz w:val="22"/>
          <w:szCs w:val="22"/>
          <w:spacing w:val="18"/>
        </w:rPr>
        <w:t xml:space="preserve"> </w:t>
      </w:r>
      <w:r>
        <w:rPr>
          <w:rFonts w:ascii="SimSun" w:hAnsi="SimSun" w:eastAsia="SimSun" w:cs="SimSun"/>
          <w:sz w:val="22"/>
          <w:szCs w:val="22"/>
          <w:spacing w:val="-3"/>
        </w:rPr>
        <w:t>党中央提出要加快构建以国内大循环为主体、</w:t>
      </w:r>
      <w:r>
        <w:rPr>
          <w:rFonts w:ascii="SimSun" w:hAnsi="SimSun" w:eastAsia="SimSun" w:cs="SimSun"/>
          <w:sz w:val="22"/>
          <w:szCs w:val="22"/>
          <w:spacing w:val="-4"/>
        </w:rPr>
        <w:t>国内国际双循环相互促进的新发展格局。</w:t>
      </w:r>
      <w:r>
        <w:rPr>
          <w:rFonts w:ascii="SimSun" w:hAnsi="SimSun" w:eastAsia="SimSun" w:cs="SimSun"/>
          <w:sz w:val="22"/>
          <w:szCs w:val="22"/>
        </w:rPr>
        <w:t xml:space="preserve"> </w:t>
      </w:r>
      <w:r>
        <w:rPr>
          <w:rFonts w:ascii="SimSun" w:hAnsi="SimSun" w:eastAsia="SimSun" w:cs="SimSun"/>
          <w:sz w:val="22"/>
          <w:szCs w:val="22"/>
          <w:spacing w:val="-6"/>
        </w:rPr>
        <w:t>数字生态为企业特别是中小企业拓展全球化市场建立新通道，提供了信息展示</w:t>
      </w:r>
      <w:r>
        <w:rPr>
          <w:rFonts w:ascii="SimSun" w:hAnsi="SimSun" w:eastAsia="SimSun" w:cs="SimSun"/>
          <w:sz w:val="22"/>
          <w:szCs w:val="22"/>
          <w:spacing w:val="-7"/>
        </w:rPr>
        <w:t>、贸易洽</w:t>
      </w:r>
      <w:r>
        <w:rPr>
          <w:rFonts w:ascii="SimSun" w:hAnsi="SimSun" w:eastAsia="SimSun" w:cs="SimSun"/>
          <w:sz w:val="22"/>
          <w:szCs w:val="22"/>
        </w:rPr>
        <w:t xml:space="preserve">  </w:t>
      </w:r>
      <w:r>
        <w:rPr>
          <w:rFonts w:ascii="SimSun" w:hAnsi="SimSun" w:eastAsia="SimSun" w:cs="SimSun"/>
          <w:sz w:val="22"/>
          <w:szCs w:val="22"/>
          <w:spacing w:val="-6"/>
        </w:rPr>
        <w:t>谈、支付结算、税收通关等各环节的全面数字化服务，大幅降低交易成本，提</w:t>
      </w:r>
      <w:r>
        <w:rPr>
          <w:rFonts w:ascii="SimSun" w:hAnsi="SimSun" w:eastAsia="SimSun" w:cs="SimSun"/>
          <w:sz w:val="22"/>
          <w:szCs w:val="22"/>
          <w:spacing w:val="-7"/>
        </w:rPr>
        <w:t>高交易效</w:t>
      </w:r>
      <w:r>
        <w:rPr>
          <w:rFonts w:ascii="SimSun" w:hAnsi="SimSun" w:eastAsia="SimSun" w:cs="SimSun"/>
          <w:sz w:val="22"/>
          <w:szCs w:val="22"/>
        </w:rPr>
        <w:t xml:space="preserve">  </w:t>
      </w:r>
      <w:r>
        <w:rPr>
          <w:rFonts w:ascii="SimSun" w:hAnsi="SimSun" w:eastAsia="SimSun" w:cs="SimSun"/>
          <w:sz w:val="22"/>
          <w:szCs w:val="22"/>
          <w:spacing w:val="-6"/>
        </w:rPr>
        <w:t>率。通过基于数字平台的供需对接，为企业精准定位海外需求、融入全球产业</w:t>
      </w:r>
      <w:r>
        <w:rPr>
          <w:rFonts w:ascii="SimSun" w:hAnsi="SimSun" w:eastAsia="SimSun" w:cs="SimSun"/>
          <w:sz w:val="22"/>
          <w:szCs w:val="22"/>
          <w:spacing w:val="-7"/>
        </w:rPr>
        <w:t>链和供应</w:t>
      </w:r>
      <w:r>
        <w:rPr>
          <w:rFonts w:ascii="SimSun" w:hAnsi="SimSun" w:eastAsia="SimSun" w:cs="SimSun"/>
          <w:sz w:val="22"/>
          <w:szCs w:val="22"/>
        </w:rPr>
        <w:t xml:space="preserve">  </w:t>
      </w:r>
      <w:r>
        <w:rPr>
          <w:rFonts w:ascii="SimSun" w:hAnsi="SimSun" w:eastAsia="SimSun" w:cs="SimSun"/>
          <w:sz w:val="22"/>
          <w:szCs w:val="22"/>
          <w:spacing w:val="-5"/>
        </w:rPr>
        <w:t>链提供新途径，是新时代背景下实现双循环的有力支撑</w:t>
      </w:r>
      <w:r>
        <w:rPr>
          <w:rFonts w:ascii="SimSun" w:hAnsi="SimSun" w:eastAsia="SimSun" w:cs="SimSun"/>
          <w:sz w:val="22"/>
          <w:szCs w:val="22"/>
          <w:spacing w:val="-6"/>
        </w:rPr>
        <w:t>。以“丝路电商”为例，2019年 </w:t>
      </w:r>
      <w:r>
        <w:rPr>
          <w:rFonts w:ascii="SimSun" w:hAnsi="SimSun" w:eastAsia="SimSun" w:cs="SimSun"/>
          <w:sz w:val="22"/>
          <w:szCs w:val="22"/>
          <w:spacing w:val="-1"/>
        </w:rPr>
        <w:t>我国与22个伙伴国家的跨境电商进出口额达2</w:t>
      </w:r>
      <w:r>
        <w:rPr>
          <w:rFonts w:ascii="SimSun" w:hAnsi="SimSun" w:eastAsia="SimSun" w:cs="SimSun"/>
          <w:sz w:val="22"/>
          <w:szCs w:val="22"/>
          <w:spacing w:val="-2"/>
        </w:rPr>
        <w:t>45.7亿元。</w:t>
      </w:r>
    </w:p>
    <w:p>
      <w:pPr>
        <w:ind w:left="370" w:right="72" w:firstLine="419"/>
        <w:spacing w:before="78" w:line="251" w:lineRule="auto"/>
        <w:jc w:val="both"/>
        <w:rPr>
          <w:rFonts w:ascii="SimSun" w:hAnsi="SimSun" w:eastAsia="SimSun" w:cs="SimSun"/>
          <w:sz w:val="22"/>
          <w:szCs w:val="22"/>
        </w:rPr>
      </w:pPr>
      <w:r>
        <w:rPr>
          <w:rFonts w:ascii="SimSun" w:hAnsi="SimSun" w:eastAsia="SimSun" w:cs="SimSun"/>
          <w:sz w:val="22"/>
          <w:szCs w:val="22"/>
        </w:rPr>
        <w:t>数字生态是数字化发展中各参与方共建共治共享的利益共同体。但目前我国基于</w:t>
      </w:r>
      <w:r>
        <w:rPr>
          <w:rFonts w:ascii="SimSun" w:hAnsi="SimSun" w:eastAsia="SimSun" w:cs="SimSun"/>
          <w:sz w:val="22"/>
          <w:szCs w:val="22"/>
          <w:spacing w:val="11"/>
        </w:rPr>
        <w:t xml:space="preserve"> </w:t>
      </w:r>
      <w:r>
        <w:rPr>
          <w:rFonts w:ascii="SimSun" w:hAnsi="SimSun" w:eastAsia="SimSun" w:cs="SimSun"/>
          <w:sz w:val="22"/>
          <w:szCs w:val="22"/>
        </w:rPr>
        <w:t>产业互联网平台的数字生态建设仍处于初级阶段，存在发展、融入、评价等多方面的</w:t>
      </w:r>
      <w:r>
        <w:rPr>
          <w:rFonts w:ascii="SimSun" w:hAnsi="SimSun" w:eastAsia="SimSun" w:cs="SimSun"/>
          <w:sz w:val="22"/>
          <w:szCs w:val="22"/>
          <w:spacing w:val="16"/>
        </w:rPr>
        <w:t xml:space="preserve"> </w:t>
      </w:r>
      <w:r>
        <w:rPr>
          <w:rFonts w:ascii="SimSun" w:hAnsi="SimSun" w:eastAsia="SimSun" w:cs="SimSun"/>
          <w:sz w:val="22"/>
          <w:szCs w:val="22"/>
          <w:spacing w:val="-26"/>
          <w:w w:val="94"/>
        </w:rPr>
        <w:t>挑战。①</w:t>
      </w:r>
    </w:p>
    <w:p>
      <w:pPr>
        <w:pStyle w:val="BodyText"/>
        <w:spacing w:line="382" w:lineRule="auto"/>
        <w:rPr/>
      </w:pPr>
      <w:r/>
    </w:p>
    <w:p>
      <w:pPr>
        <w:ind w:left="700"/>
        <w:spacing w:before="56" w:line="21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41"/>
          <w:w w:val="101"/>
        </w:rPr>
        <w:t xml:space="preserve"> </w:t>
      </w:r>
      <w:r>
        <w:rPr>
          <w:rFonts w:ascii="SimSun" w:hAnsi="SimSun" w:eastAsia="SimSun" w:cs="SimSun"/>
          <w:sz w:val="17"/>
          <w:szCs w:val="17"/>
          <w:spacing w:val="1"/>
        </w:rPr>
        <w:t>吴静，刘昌新.健全数字生态，释放数字经济新动能.科技日报，20</w:t>
      </w:r>
      <w:r>
        <w:rPr>
          <w:rFonts w:ascii="SimSun" w:hAnsi="SimSun" w:eastAsia="SimSun" w:cs="SimSun"/>
          <w:sz w:val="17"/>
          <w:szCs w:val="17"/>
        </w:rPr>
        <w:t>21-05-17.</w:t>
      </w:r>
    </w:p>
    <w:p>
      <w:pPr>
        <w:spacing w:line="217" w:lineRule="auto"/>
        <w:sectPr>
          <w:pgSz w:w="9140" w:h="14250"/>
          <w:pgMar w:top="249" w:right="139" w:bottom="0" w:left="399" w:header="0" w:footer="0" w:gutter="0"/>
        </w:sectPr>
        <w:rPr>
          <w:rFonts w:ascii="SimSun" w:hAnsi="SimSun" w:eastAsia="SimSun" w:cs="SimSun"/>
          <w:sz w:val="17"/>
          <w:szCs w:val="17"/>
        </w:rPr>
      </w:pPr>
    </w:p>
    <w:p>
      <w:pPr>
        <w:spacing w:before="4" w:line="222" w:lineRule="auto"/>
        <w:jc w:val="right"/>
        <w:rPr>
          <w:rFonts w:ascii="SimSun" w:hAnsi="SimSun" w:eastAsia="SimSun" w:cs="SimSun"/>
          <w:sz w:val="14"/>
          <w:szCs w:val="14"/>
        </w:rPr>
      </w:pPr>
      <w:r>
        <w:rPr>
          <w:rFonts w:ascii="YouYuan" w:hAnsi="YouYuan" w:eastAsia="YouYuan" w:cs="YouYuan"/>
          <w:sz w:val="18"/>
          <w:szCs w:val="18"/>
          <w:spacing w:val="1"/>
        </w:rPr>
        <w:t>第9章</w:t>
      </w:r>
      <w:r>
        <w:rPr>
          <w:rFonts w:ascii="YouYuan" w:hAnsi="YouYuan" w:eastAsia="YouYuan" w:cs="YouYuan"/>
          <w:sz w:val="18"/>
          <w:szCs w:val="18"/>
          <w:spacing w:val="1"/>
        </w:rPr>
        <w:t xml:space="preserve"> </w:t>
      </w:r>
      <w:r>
        <w:rPr>
          <w:rFonts w:ascii="SimSun" w:hAnsi="SimSun" w:eastAsia="SimSun" w:cs="SimSun"/>
          <w:sz w:val="18"/>
          <w:szCs w:val="18"/>
          <w:spacing w:val="1"/>
        </w:rPr>
        <w:t>数字生态</w:t>
      </w:r>
      <w:r>
        <w:rPr>
          <w:rFonts w:ascii="SimSun" w:hAnsi="SimSun" w:eastAsia="SimSun" w:cs="SimSun"/>
          <w:sz w:val="18"/>
          <w:szCs w:val="18"/>
          <w:spacing w:val="7"/>
        </w:rPr>
        <w:t xml:space="preserve">    </w:t>
      </w:r>
      <w:r>
        <w:rPr>
          <w:rFonts w:ascii="SimSun" w:hAnsi="SimSun" w:eastAsia="SimSun" w:cs="SimSun"/>
          <w:sz w:val="14"/>
          <w:szCs w:val="14"/>
          <w:spacing w:val="1"/>
          <w:position w:val="-2"/>
        </w:rPr>
        <w:t>205</w:t>
      </w:r>
    </w:p>
    <w:p>
      <w:pPr>
        <w:pStyle w:val="BodyText"/>
        <w:spacing w:line="269" w:lineRule="auto"/>
        <w:rPr/>
      </w:pPr>
      <w:r/>
    </w:p>
    <w:p>
      <w:pPr>
        <w:pStyle w:val="BodyText"/>
        <w:spacing w:line="269" w:lineRule="auto"/>
        <w:rPr/>
      </w:pPr>
      <w:r/>
    </w:p>
    <w:p>
      <w:pPr>
        <w:pStyle w:val="BodyText"/>
        <w:spacing w:line="269" w:lineRule="auto"/>
        <w:rPr/>
      </w:pPr>
      <w:r/>
    </w:p>
    <w:p>
      <w:pPr>
        <w:ind w:left="2984"/>
        <w:spacing w:before="98" w:line="221" w:lineRule="auto"/>
        <w:outlineLvl w:val="0"/>
        <w:rPr>
          <w:rFonts w:ascii="SimSun" w:hAnsi="SimSun" w:eastAsia="SimSun" w:cs="SimSun"/>
          <w:sz w:val="30"/>
          <w:szCs w:val="30"/>
        </w:rPr>
      </w:pPr>
      <w:r>
        <w:rPr>
          <w:rFonts w:ascii="SimSun" w:hAnsi="SimSun" w:eastAsia="SimSun" w:cs="SimSun"/>
          <w:sz w:val="30"/>
          <w:szCs w:val="30"/>
          <w:b/>
          <w:bCs/>
          <w:spacing w:val="-7"/>
        </w:rPr>
        <w:t>9.2</w:t>
      </w:r>
      <w:r>
        <w:rPr>
          <w:rFonts w:ascii="SimSun" w:hAnsi="SimSun" w:eastAsia="SimSun" w:cs="SimSun"/>
          <w:sz w:val="30"/>
          <w:szCs w:val="30"/>
          <w:spacing w:val="146"/>
        </w:rPr>
        <w:t xml:space="preserve"> </w:t>
      </w:r>
      <w:r>
        <w:rPr>
          <w:rFonts w:ascii="SimSun" w:hAnsi="SimSun" w:eastAsia="SimSun" w:cs="SimSun"/>
          <w:sz w:val="30"/>
          <w:szCs w:val="30"/>
          <w:b/>
          <w:bCs/>
          <w:spacing w:val="-7"/>
        </w:rPr>
        <w:t>企业生态位</w:t>
      </w:r>
    </w:p>
    <w:p>
      <w:pPr>
        <w:pStyle w:val="BodyText"/>
        <w:spacing w:line="291" w:lineRule="auto"/>
        <w:rPr/>
      </w:pPr>
      <w:r/>
    </w:p>
    <w:p>
      <w:pPr>
        <w:pStyle w:val="BodyText"/>
        <w:spacing w:line="291" w:lineRule="auto"/>
        <w:rPr/>
      </w:pPr>
      <w:r/>
    </w:p>
    <w:p>
      <w:pPr>
        <w:ind w:left="3"/>
        <w:spacing w:before="71" w:line="222" w:lineRule="auto"/>
        <w:outlineLvl w:val="1"/>
        <w:rPr>
          <w:rFonts w:ascii="SimHei" w:hAnsi="SimHei" w:eastAsia="SimHei" w:cs="SimHei"/>
          <w:sz w:val="22"/>
          <w:szCs w:val="22"/>
        </w:rPr>
      </w:pPr>
      <w:r>
        <w:rPr>
          <w:rFonts w:ascii="SimHei" w:hAnsi="SimHei" w:eastAsia="SimHei" w:cs="SimHei"/>
          <w:sz w:val="22"/>
          <w:szCs w:val="22"/>
          <w:b/>
          <w:bCs/>
          <w:spacing w:val="8"/>
        </w:rPr>
        <w:t>9.2.1</w:t>
      </w:r>
      <w:r>
        <w:rPr>
          <w:rFonts w:ascii="SimHei" w:hAnsi="SimHei" w:eastAsia="SimHei" w:cs="SimHei"/>
          <w:sz w:val="22"/>
          <w:szCs w:val="22"/>
          <w:spacing w:val="24"/>
        </w:rPr>
        <w:t xml:space="preserve">  </w:t>
      </w:r>
      <w:r>
        <w:rPr>
          <w:rFonts w:ascii="SimHei" w:hAnsi="SimHei" w:eastAsia="SimHei" w:cs="SimHei"/>
          <w:sz w:val="22"/>
          <w:szCs w:val="22"/>
          <w:b/>
          <w:bCs/>
          <w:spacing w:val="8"/>
        </w:rPr>
        <w:t>企业主要生态关系</w:t>
      </w:r>
    </w:p>
    <w:p>
      <w:pPr>
        <w:pStyle w:val="BodyText"/>
        <w:spacing w:line="282" w:lineRule="auto"/>
        <w:rPr/>
      </w:pPr>
      <w:r/>
    </w:p>
    <w:p>
      <w:pPr>
        <w:ind w:right="232" w:firstLine="419"/>
        <w:spacing w:before="72" w:line="263" w:lineRule="auto"/>
        <w:rPr>
          <w:rFonts w:ascii="SimSun" w:hAnsi="SimSun" w:eastAsia="SimSun" w:cs="SimSun"/>
          <w:sz w:val="22"/>
          <w:szCs w:val="22"/>
        </w:rPr>
      </w:pPr>
      <w:r>
        <w:rPr>
          <w:rFonts w:ascii="SimSun" w:hAnsi="SimSun" w:eastAsia="SimSun" w:cs="SimSun"/>
          <w:sz w:val="22"/>
          <w:szCs w:val="22"/>
          <w:spacing w:val="-10"/>
        </w:rPr>
        <w:t>在自然生态系统中，物种之间存在着相互竞争、寄生、中性、</w:t>
      </w:r>
      <w:r>
        <w:rPr>
          <w:rFonts w:ascii="SimSun" w:hAnsi="SimSun" w:eastAsia="SimSun" w:cs="SimSun"/>
          <w:sz w:val="22"/>
          <w:szCs w:val="22"/>
          <w:spacing w:val="-11"/>
        </w:rPr>
        <w:t>合作、共生、偏利、偏</w:t>
      </w:r>
      <w:r>
        <w:rPr>
          <w:rFonts w:ascii="SimSun" w:hAnsi="SimSun" w:eastAsia="SimSun" w:cs="SimSun"/>
          <w:sz w:val="22"/>
          <w:szCs w:val="22"/>
        </w:rPr>
        <w:t xml:space="preserve"> </w:t>
      </w:r>
      <w:r>
        <w:rPr>
          <w:rFonts w:ascii="SimSun" w:hAnsi="SimSun" w:eastAsia="SimSun" w:cs="SimSun"/>
          <w:sz w:val="22"/>
          <w:szCs w:val="22"/>
          <w:spacing w:val="-10"/>
        </w:rPr>
        <w:t>害等相互制约、相互影响的关系，物种通过这些关系</w:t>
      </w:r>
      <w:r>
        <w:rPr>
          <w:rFonts w:ascii="SimSun" w:hAnsi="SimSun" w:eastAsia="SimSun" w:cs="SimSun"/>
          <w:sz w:val="22"/>
          <w:szCs w:val="22"/>
          <w:spacing w:val="-11"/>
        </w:rPr>
        <w:t>而相互作用。生物物种间的相互作用</w:t>
      </w:r>
      <w:r>
        <w:rPr>
          <w:rFonts w:ascii="SimSun" w:hAnsi="SimSun" w:eastAsia="SimSun" w:cs="SimSun"/>
          <w:sz w:val="22"/>
          <w:szCs w:val="22"/>
        </w:rPr>
        <w:t xml:space="preserve"> </w:t>
      </w:r>
      <w:r>
        <w:rPr>
          <w:rFonts w:ascii="SimSun" w:hAnsi="SimSun" w:eastAsia="SimSun" w:cs="SimSun"/>
          <w:sz w:val="22"/>
          <w:szCs w:val="22"/>
          <w:spacing w:val="-13"/>
        </w:rPr>
        <w:t>可以分为两类：</w:t>
      </w:r>
      <w:r>
        <w:rPr>
          <w:rFonts w:ascii="SimSun" w:hAnsi="SimSun" w:eastAsia="SimSun" w:cs="SimSun"/>
          <w:sz w:val="22"/>
          <w:szCs w:val="22"/>
          <w:spacing w:val="56"/>
        </w:rPr>
        <w:t xml:space="preserve"> </w:t>
      </w:r>
      <w:r>
        <w:rPr>
          <w:rFonts w:ascii="SimSun" w:hAnsi="SimSun" w:eastAsia="SimSun" w:cs="SimSun"/>
          <w:sz w:val="22"/>
          <w:szCs w:val="22"/>
          <w:spacing w:val="-13"/>
        </w:rPr>
        <w:t>一类是负相互作用，包括捕食、寄生、抗生作用；另一类是正相互作用，</w:t>
      </w:r>
      <w:r>
        <w:rPr>
          <w:rFonts w:ascii="SimSun" w:hAnsi="SimSun" w:eastAsia="SimSun" w:cs="SimSun"/>
          <w:sz w:val="22"/>
          <w:szCs w:val="22"/>
        </w:rPr>
        <w:t xml:space="preserve"> </w:t>
      </w:r>
      <w:r>
        <w:rPr>
          <w:rFonts w:ascii="SimSun" w:hAnsi="SimSun" w:eastAsia="SimSun" w:cs="SimSun"/>
          <w:sz w:val="22"/>
          <w:szCs w:val="22"/>
          <w:spacing w:val="-16"/>
        </w:rPr>
        <w:t>包括偏利、合作和互利共生。其中，互利共生是各种相互作用中最有利的作用</w:t>
      </w:r>
      <w:r>
        <w:rPr>
          <w:rFonts w:ascii="SimSun" w:hAnsi="SimSun" w:eastAsia="SimSun" w:cs="SimSun"/>
          <w:sz w:val="22"/>
          <w:szCs w:val="22"/>
          <w:spacing w:val="-17"/>
        </w:rPr>
        <w:t>方式。</w:t>
      </w:r>
    </w:p>
    <w:p>
      <w:pPr>
        <w:ind w:right="292" w:firstLine="419"/>
        <w:spacing w:before="75" w:line="266" w:lineRule="auto"/>
        <w:rPr>
          <w:rFonts w:ascii="SimSun" w:hAnsi="SimSun" w:eastAsia="SimSun" w:cs="SimSun"/>
          <w:sz w:val="22"/>
          <w:szCs w:val="22"/>
        </w:rPr>
      </w:pPr>
      <w:r>
        <w:rPr>
          <w:rFonts w:ascii="SimSun" w:hAnsi="SimSun" w:eastAsia="SimSun" w:cs="SimSun"/>
          <w:sz w:val="22"/>
          <w:szCs w:val="22"/>
          <w:spacing w:val="-5"/>
        </w:rPr>
        <w:t>在市场环境中，企业之间也会形成类似的相互关系，称为企业间生态关系。企业间</w:t>
      </w:r>
      <w:r>
        <w:rPr>
          <w:rFonts w:ascii="SimSun" w:hAnsi="SimSun" w:eastAsia="SimSun" w:cs="SimSun"/>
          <w:sz w:val="22"/>
          <w:szCs w:val="22"/>
          <w:spacing w:val="10"/>
        </w:rPr>
        <w:t xml:space="preserve"> </w:t>
      </w:r>
      <w:r>
        <w:rPr>
          <w:rFonts w:ascii="SimSun" w:hAnsi="SimSun" w:eastAsia="SimSun" w:cs="SimSun"/>
          <w:sz w:val="22"/>
          <w:szCs w:val="22"/>
          <w:spacing w:val="-11"/>
        </w:rPr>
        <w:t>生态关系是指企业与其生存环境之间具有生物种群关系特点的相互关系。①企业之间通过</w:t>
      </w:r>
      <w:r>
        <w:rPr>
          <w:rFonts w:ascii="SimSun" w:hAnsi="SimSun" w:eastAsia="SimSun" w:cs="SimSun"/>
          <w:sz w:val="22"/>
          <w:szCs w:val="22"/>
          <w:spacing w:val="6"/>
        </w:rPr>
        <w:t xml:space="preserve"> </w:t>
      </w:r>
      <w:r>
        <w:rPr>
          <w:rFonts w:ascii="SimSun" w:hAnsi="SimSun" w:eastAsia="SimSun" w:cs="SimSun"/>
          <w:sz w:val="22"/>
          <w:szCs w:val="22"/>
          <w:spacing w:val="-5"/>
        </w:rPr>
        <w:t>相互关系而相互作用，可以彼此影响，也可以互不干扰，可以是有利或有害</w:t>
      </w:r>
      <w:r>
        <w:rPr>
          <w:rFonts w:ascii="SimSun" w:hAnsi="SimSun" w:eastAsia="SimSun" w:cs="SimSun"/>
          <w:sz w:val="22"/>
          <w:szCs w:val="22"/>
          <w:spacing w:val="-6"/>
        </w:rPr>
        <w:t>的。借鉴自</w:t>
      </w:r>
      <w:r>
        <w:rPr>
          <w:rFonts w:ascii="SimSun" w:hAnsi="SimSun" w:eastAsia="SimSun" w:cs="SimSun"/>
          <w:sz w:val="22"/>
          <w:szCs w:val="22"/>
        </w:rPr>
        <w:t xml:space="preserve"> </w:t>
      </w:r>
      <w:r>
        <w:rPr>
          <w:rFonts w:ascii="SimSun" w:hAnsi="SimSun" w:eastAsia="SimSun" w:cs="SimSun"/>
          <w:sz w:val="22"/>
          <w:szCs w:val="22"/>
          <w:spacing w:val="-5"/>
        </w:rPr>
        <w:t>然界生物种群各种关系，企业间生态关系主要有：竞争、合作、竞合、寄生、偏利共生</w:t>
      </w:r>
      <w:r>
        <w:rPr>
          <w:rFonts w:ascii="SimSun" w:hAnsi="SimSun" w:eastAsia="SimSun" w:cs="SimSun"/>
          <w:sz w:val="22"/>
          <w:szCs w:val="22"/>
          <w:spacing w:val="9"/>
        </w:rPr>
        <w:t xml:space="preserve"> </w:t>
      </w:r>
      <w:r>
        <w:rPr>
          <w:rFonts w:ascii="SimSun" w:hAnsi="SimSun" w:eastAsia="SimSun" w:cs="SimSun"/>
          <w:sz w:val="22"/>
          <w:szCs w:val="22"/>
          <w:spacing w:val="-16"/>
        </w:rPr>
        <w:t>和互惠共生。</w:t>
      </w:r>
    </w:p>
    <w:p>
      <w:pPr>
        <w:ind w:left="419"/>
        <w:spacing w:before="89" w:line="219" w:lineRule="auto"/>
        <w:rPr>
          <w:rFonts w:ascii="SimSun" w:hAnsi="SimSun" w:eastAsia="SimSun" w:cs="SimSun"/>
          <w:sz w:val="22"/>
          <w:szCs w:val="22"/>
        </w:rPr>
      </w:pPr>
      <w:r>
        <w:rPr>
          <w:rFonts w:ascii="SimSun" w:hAnsi="SimSun" w:eastAsia="SimSun" w:cs="SimSun"/>
          <w:sz w:val="22"/>
          <w:szCs w:val="22"/>
          <w:spacing w:val="4"/>
        </w:rPr>
        <w:t>(1)竞争。</w:t>
      </w:r>
    </w:p>
    <w:p>
      <w:pPr>
        <w:ind w:right="312" w:firstLine="419"/>
        <w:spacing w:before="46" w:line="263" w:lineRule="auto"/>
        <w:rPr>
          <w:rFonts w:ascii="SimSun" w:hAnsi="SimSun" w:eastAsia="SimSun" w:cs="SimSun"/>
          <w:sz w:val="22"/>
          <w:szCs w:val="22"/>
        </w:rPr>
      </w:pPr>
      <w:r>
        <w:rPr>
          <w:rFonts w:ascii="SimSun" w:hAnsi="SimSun" w:eastAsia="SimSun" w:cs="SimSun"/>
          <w:sz w:val="22"/>
          <w:szCs w:val="22"/>
          <w:spacing w:val="-5"/>
        </w:rPr>
        <w:t>在以上几种企业相互关系中，以竞争关系最为常见。两个企业的竞争通常发生在两</w:t>
      </w:r>
      <w:r>
        <w:rPr>
          <w:rFonts w:ascii="SimSun" w:hAnsi="SimSun" w:eastAsia="SimSun" w:cs="SimSun"/>
          <w:sz w:val="22"/>
          <w:szCs w:val="22"/>
        </w:rPr>
        <w:t xml:space="preserve"> </w:t>
      </w:r>
      <w:r>
        <w:rPr>
          <w:rFonts w:ascii="SimSun" w:hAnsi="SimSun" w:eastAsia="SimSun" w:cs="SimSun"/>
          <w:sz w:val="22"/>
          <w:szCs w:val="22"/>
          <w:spacing w:val="-5"/>
        </w:rPr>
        <w:t>个企业共同需要同一稀缺资源的情况下，例如两个企业生产相</w:t>
      </w:r>
      <w:r>
        <w:rPr>
          <w:rFonts w:ascii="SimSun" w:hAnsi="SimSun" w:eastAsia="SimSun" w:cs="SimSun"/>
          <w:sz w:val="22"/>
          <w:szCs w:val="22"/>
          <w:spacing w:val="-6"/>
        </w:rPr>
        <w:t>似的商品，需要相同的客</w:t>
      </w:r>
      <w:r>
        <w:rPr>
          <w:rFonts w:ascii="SimSun" w:hAnsi="SimSun" w:eastAsia="SimSun" w:cs="SimSun"/>
          <w:sz w:val="22"/>
          <w:szCs w:val="22"/>
        </w:rPr>
        <w:t xml:space="preserve"> </w:t>
      </w:r>
      <w:r>
        <w:rPr>
          <w:rFonts w:ascii="SimSun" w:hAnsi="SimSun" w:eastAsia="SimSun" w:cs="SimSun"/>
          <w:sz w:val="22"/>
          <w:szCs w:val="22"/>
          <w:spacing w:val="-5"/>
        </w:rPr>
        <w:t>户，此时一个企业的存在会妨碍另一个企业的发展。当两个</w:t>
      </w:r>
      <w:r>
        <w:rPr>
          <w:rFonts w:ascii="SimSun" w:hAnsi="SimSun" w:eastAsia="SimSun" w:cs="SimSun"/>
          <w:sz w:val="22"/>
          <w:szCs w:val="22"/>
          <w:spacing w:val="-6"/>
        </w:rPr>
        <w:t>企业生产同种产品时，竞争</w:t>
      </w:r>
      <w:r>
        <w:rPr>
          <w:rFonts w:ascii="SimSun" w:hAnsi="SimSun" w:eastAsia="SimSun" w:cs="SimSun"/>
          <w:sz w:val="22"/>
          <w:szCs w:val="22"/>
        </w:rPr>
        <w:t xml:space="preserve"> </w:t>
      </w:r>
      <w:r>
        <w:rPr>
          <w:rFonts w:ascii="SimSun" w:hAnsi="SimSun" w:eastAsia="SimSun" w:cs="SimSun"/>
          <w:sz w:val="22"/>
          <w:szCs w:val="22"/>
          <w:spacing w:val="-10"/>
        </w:rPr>
        <w:t>关系表现为直接对抗竞争；当两个企业生产替代产品时，竞争关系就比较间接和隐蔽。</w:t>
      </w:r>
    </w:p>
    <w:p>
      <w:pPr>
        <w:ind w:left="419"/>
        <w:spacing w:before="79" w:line="220" w:lineRule="auto"/>
        <w:rPr>
          <w:rFonts w:ascii="SimSun" w:hAnsi="SimSun" w:eastAsia="SimSun" w:cs="SimSun"/>
          <w:sz w:val="22"/>
          <w:szCs w:val="22"/>
        </w:rPr>
      </w:pPr>
      <w:r>
        <w:rPr>
          <w:rFonts w:ascii="SimSun" w:hAnsi="SimSun" w:eastAsia="SimSun" w:cs="SimSun"/>
          <w:sz w:val="22"/>
          <w:szCs w:val="22"/>
          <w:spacing w:val="4"/>
        </w:rPr>
        <w:t>(2)合作。</w:t>
      </w:r>
    </w:p>
    <w:p>
      <w:pPr>
        <w:ind w:right="334" w:firstLine="419"/>
        <w:spacing w:before="56" w:line="252" w:lineRule="auto"/>
        <w:rPr>
          <w:rFonts w:ascii="SimSun" w:hAnsi="SimSun" w:eastAsia="SimSun" w:cs="SimSun"/>
          <w:sz w:val="22"/>
          <w:szCs w:val="22"/>
        </w:rPr>
      </w:pPr>
      <w:r>
        <w:rPr>
          <w:rFonts w:ascii="SimSun" w:hAnsi="SimSun" w:eastAsia="SimSun" w:cs="SimSun"/>
          <w:sz w:val="22"/>
          <w:szCs w:val="22"/>
          <w:spacing w:val="-6"/>
        </w:rPr>
        <w:t>为了更好地竞争，企业之间还通过合作来优势互补，增强了彼此的竞争力。企业之</w:t>
      </w:r>
      <w:r>
        <w:rPr>
          <w:rFonts w:ascii="SimSun" w:hAnsi="SimSun" w:eastAsia="SimSun" w:cs="SimSun"/>
          <w:sz w:val="22"/>
          <w:szCs w:val="22"/>
          <w:spacing w:val="13"/>
        </w:rPr>
        <w:t xml:space="preserve"> </w:t>
      </w:r>
      <w:r>
        <w:rPr>
          <w:rFonts w:ascii="SimSun" w:hAnsi="SimSun" w:eastAsia="SimSun" w:cs="SimSun"/>
          <w:sz w:val="22"/>
          <w:szCs w:val="22"/>
          <w:spacing w:val="-10"/>
        </w:rPr>
        <w:t>间的竞争与合作是现代市场竞争的最普遍、最基本的关系。</w:t>
      </w:r>
    </w:p>
    <w:p>
      <w:pPr>
        <w:ind w:left="419"/>
        <w:spacing w:before="62" w:line="220" w:lineRule="auto"/>
        <w:rPr>
          <w:rFonts w:ascii="SimSun" w:hAnsi="SimSun" w:eastAsia="SimSun" w:cs="SimSun"/>
          <w:sz w:val="22"/>
          <w:szCs w:val="22"/>
        </w:rPr>
      </w:pPr>
      <w:r>
        <w:rPr>
          <w:rFonts w:ascii="SimSun" w:hAnsi="SimSun" w:eastAsia="SimSun" w:cs="SimSun"/>
          <w:sz w:val="22"/>
          <w:szCs w:val="22"/>
          <w:spacing w:val="4"/>
        </w:rPr>
        <w:t>(3)竞合。</w:t>
      </w:r>
    </w:p>
    <w:p>
      <w:pPr>
        <w:ind w:right="301" w:firstLine="419"/>
        <w:spacing w:before="67" w:line="248" w:lineRule="auto"/>
        <w:rPr>
          <w:rFonts w:ascii="SimSun" w:hAnsi="SimSun" w:eastAsia="SimSun" w:cs="SimSun"/>
          <w:sz w:val="22"/>
          <w:szCs w:val="22"/>
        </w:rPr>
      </w:pPr>
      <w:r>
        <w:rPr>
          <w:rFonts w:ascii="SimSun" w:hAnsi="SimSun" w:eastAsia="SimSun" w:cs="SimSun"/>
          <w:sz w:val="22"/>
          <w:szCs w:val="22"/>
          <w:spacing w:val="-5"/>
        </w:rPr>
        <w:t>企业之间的关系是复杂的动态关系，有时是合作，有时是竞争。随着市场不断地网</w:t>
      </w:r>
      <w:r>
        <w:rPr>
          <w:rFonts w:ascii="SimSun" w:hAnsi="SimSun" w:eastAsia="SimSun" w:cs="SimSun"/>
          <w:sz w:val="22"/>
          <w:szCs w:val="22"/>
          <w:spacing w:val="10"/>
        </w:rPr>
        <w:t xml:space="preserve"> </w:t>
      </w:r>
      <w:r>
        <w:rPr>
          <w:rFonts w:ascii="SimSun" w:hAnsi="SimSun" w:eastAsia="SimSun" w:cs="SimSun"/>
          <w:sz w:val="22"/>
          <w:szCs w:val="22"/>
          <w:spacing w:val="-8"/>
        </w:rPr>
        <w:t>络化、动态化，越来越多的企业把竞合视为企业长</w:t>
      </w:r>
      <w:r>
        <w:rPr>
          <w:rFonts w:ascii="SimSun" w:hAnsi="SimSun" w:eastAsia="SimSun" w:cs="SimSun"/>
          <w:sz w:val="22"/>
          <w:szCs w:val="22"/>
          <w:spacing w:val="-9"/>
        </w:rPr>
        <w:t>期发展的战略之一。</w:t>
      </w:r>
    </w:p>
    <w:p>
      <w:pPr>
        <w:ind w:left="419"/>
        <w:spacing w:before="60" w:line="221" w:lineRule="auto"/>
        <w:rPr>
          <w:rFonts w:ascii="SimSun" w:hAnsi="SimSun" w:eastAsia="SimSun" w:cs="SimSun"/>
          <w:sz w:val="22"/>
          <w:szCs w:val="22"/>
        </w:rPr>
      </w:pPr>
      <w:r>
        <w:rPr>
          <w:rFonts w:ascii="SimSun" w:hAnsi="SimSun" w:eastAsia="SimSun" w:cs="SimSun"/>
          <w:sz w:val="22"/>
          <w:szCs w:val="22"/>
          <w:spacing w:val="1"/>
        </w:rPr>
        <w:t>(4)寄生。</w:t>
      </w:r>
    </w:p>
    <w:p>
      <w:pPr>
        <w:ind w:right="311" w:firstLine="419"/>
        <w:spacing w:before="66" w:line="265" w:lineRule="auto"/>
        <w:rPr>
          <w:rFonts w:ascii="SimSun" w:hAnsi="SimSun" w:eastAsia="SimSun" w:cs="SimSun"/>
          <w:sz w:val="22"/>
          <w:szCs w:val="22"/>
        </w:rPr>
      </w:pPr>
      <w:r>
        <w:rPr>
          <w:rFonts w:ascii="SimSun" w:hAnsi="SimSun" w:eastAsia="SimSun" w:cs="SimSun"/>
          <w:sz w:val="22"/>
          <w:szCs w:val="22"/>
          <w:spacing w:val="-6"/>
        </w:rPr>
        <w:t>寄生关系中有寄生企业和寄主企业，这是企业之间的一种特殊共生形式。寄生企业</w:t>
      </w:r>
      <w:r>
        <w:rPr>
          <w:rFonts w:ascii="SimSun" w:hAnsi="SimSun" w:eastAsia="SimSun" w:cs="SimSun"/>
          <w:sz w:val="22"/>
          <w:szCs w:val="22"/>
          <w:spacing w:val="12"/>
        </w:rPr>
        <w:t xml:space="preserve"> </w:t>
      </w:r>
      <w:r>
        <w:rPr>
          <w:rFonts w:ascii="SimSun" w:hAnsi="SimSun" w:eastAsia="SimSun" w:cs="SimSun"/>
          <w:sz w:val="22"/>
          <w:szCs w:val="22"/>
          <w:spacing w:val="-5"/>
        </w:rPr>
        <w:t>从寄主企业身上获得收益而生存，寄生企业离不开寄主企业，</w:t>
      </w:r>
      <w:r>
        <w:rPr>
          <w:rFonts w:ascii="SimSun" w:hAnsi="SimSun" w:eastAsia="SimSun" w:cs="SimSun"/>
          <w:sz w:val="22"/>
          <w:szCs w:val="22"/>
          <w:spacing w:val="-6"/>
        </w:rPr>
        <w:t>如果寄主企业收益降低或</w:t>
      </w:r>
      <w:r>
        <w:rPr>
          <w:rFonts w:ascii="SimSun" w:hAnsi="SimSun" w:eastAsia="SimSun" w:cs="SimSun"/>
          <w:sz w:val="22"/>
          <w:szCs w:val="22"/>
        </w:rPr>
        <w:t xml:space="preserve"> </w:t>
      </w:r>
      <w:r>
        <w:rPr>
          <w:rFonts w:ascii="SimSun" w:hAnsi="SimSun" w:eastAsia="SimSun" w:cs="SimSun"/>
          <w:sz w:val="22"/>
          <w:szCs w:val="22"/>
          <w:spacing w:val="-5"/>
        </w:rPr>
        <w:t>衰亡，寄生企业也就失去了生存条件，因而寄生企业有与寄主</w:t>
      </w:r>
      <w:r>
        <w:rPr>
          <w:rFonts w:ascii="SimSun" w:hAnsi="SimSun" w:eastAsia="SimSun" w:cs="SimSun"/>
          <w:sz w:val="22"/>
          <w:szCs w:val="22"/>
          <w:spacing w:val="-6"/>
        </w:rPr>
        <w:t>企业长期共存的愿望，而</w:t>
      </w:r>
      <w:r>
        <w:rPr>
          <w:rFonts w:ascii="SimSun" w:hAnsi="SimSun" w:eastAsia="SimSun" w:cs="SimSun"/>
          <w:sz w:val="22"/>
          <w:szCs w:val="22"/>
        </w:rPr>
        <w:t xml:space="preserve"> </w:t>
      </w:r>
      <w:r>
        <w:rPr>
          <w:rFonts w:ascii="SimSun" w:hAnsi="SimSun" w:eastAsia="SimSun" w:cs="SimSun"/>
          <w:sz w:val="22"/>
          <w:szCs w:val="22"/>
          <w:spacing w:val="-5"/>
        </w:rPr>
        <w:t>寄主企业不需要寄生企业。寄生关系在市场竞争中很少</w:t>
      </w:r>
      <w:r>
        <w:rPr>
          <w:rFonts w:ascii="SimSun" w:hAnsi="SimSun" w:eastAsia="SimSun" w:cs="SimSun"/>
          <w:sz w:val="22"/>
          <w:szCs w:val="22"/>
          <w:spacing w:val="-6"/>
        </w:rPr>
        <w:t>见，如基于人际关系而关照的业</w:t>
      </w:r>
      <w:r>
        <w:rPr>
          <w:rFonts w:ascii="SimSun" w:hAnsi="SimSun" w:eastAsia="SimSun" w:cs="SimSun"/>
          <w:sz w:val="22"/>
          <w:szCs w:val="22"/>
        </w:rPr>
        <w:t xml:space="preserve"> </w:t>
      </w:r>
      <w:r>
        <w:rPr>
          <w:rFonts w:ascii="SimSun" w:hAnsi="SimSun" w:eastAsia="SimSun" w:cs="SimSun"/>
          <w:sz w:val="22"/>
          <w:szCs w:val="22"/>
          <w:spacing w:val="-10"/>
        </w:rPr>
        <w:t>务联系，或子公司对母公司的寄生，或政府</w:t>
      </w:r>
      <w:r>
        <w:rPr>
          <w:rFonts w:ascii="SimSun" w:hAnsi="SimSun" w:eastAsia="SimSun" w:cs="SimSun"/>
          <w:sz w:val="22"/>
          <w:szCs w:val="22"/>
          <w:spacing w:val="-11"/>
        </w:rPr>
        <w:t>强制规定的寄生关系等。</w:t>
      </w:r>
    </w:p>
    <w:p>
      <w:pPr>
        <w:ind w:right="252" w:firstLine="419"/>
        <w:spacing w:before="68" w:line="257" w:lineRule="auto"/>
        <w:rPr>
          <w:rFonts w:ascii="SimSun" w:hAnsi="SimSun" w:eastAsia="SimSun" w:cs="SimSun"/>
          <w:sz w:val="22"/>
          <w:szCs w:val="22"/>
        </w:rPr>
      </w:pPr>
      <w:r>
        <w:rPr>
          <w:rFonts w:ascii="SimSun" w:hAnsi="SimSun" w:eastAsia="SimSun" w:cs="SimSun"/>
          <w:sz w:val="22"/>
          <w:szCs w:val="22"/>
          <w:spacing w:val="-5"/>
        </w:rPr>
        <w:t>企业的寄生具有以下三个特点：①寄生企业依赖寄主企业维持生存，而寄主企</w:t>
      </w:r>
      <w:r>
        <w:rPr>
          <w:rFonts w:ascii="SimSun" w:hAnsi="SimSun" w:eastAsia="SimSun" w:cs="SimSun"/>
          <w:sz w:val="22"/>
          <w:szCs w:val="22"/>
          <w:spacing w:val="-6"/>
        </w:rPr>
        <w:t>业并</w:t>
      </w:r>
      <w:r>
        <w:rPr>
          <w:rFonts w:ascii="SimSun" w:hAnsi="SimSun" w:eastAsia="SimSun" w:cs="SimSun"/>
          <w:sz w:val="22"/>
          <w:szCs w:val="22"/>
        </w:rPr>
        <w:t xml:space="preserve"> </w:t>
      </w:r>
      <w:r>
        <w:rPr>
          <w:rFonts w:ascii="SimSun" w:hAnsi="SimSun" w:eastAsia="SimSun" w:cs="SimSun"/>
          <w:sz w:val="22"/>
          <w:szCs w:val="22"/>
          <w:spacing w:val="-4"/>
        </w:rPr>
        <w:t>不依赖寄生企业；②寄生企业因靠获取寄主企业的利益而存在，所以有害于寄主企业；</w:t>
      </w:r>
      <w:r>
        <w:rPr>
          <w:rFonts w:ascii="SimSun" w:hAnsi="SimSun" w:eastAsia="SimSun" w:cs="SimSun"/>
          <w:sz w:val="22"/>
          <w:szCs w:val="22"/>
          <w:spacing w:val="11"/>
        </w:rPr>
        <w:t xml:space="preserve"> </w:t>
      </w:r>
      <w:r>
        <w:rPr>
          <w:rFonts w:ascii="SimSun" w:hAnsi="SimSun" w:eastAsia="SimSun" w:cs="SimSun"/>
          <w:sz w:val="22"/>
          <w:szCs w:val="22"/>
          <w:spacing w:val="-5"/>
        </w:rPr>
        <w:t>③一般来说，寄主企业在规模上要大于寄生企业，寄生企业从寄主企业身</w:t>
      </w:r>
      <w:r>
        <w:rPr>
          <w:rFonts w:ascii="SimSun" w:hAnsi="SimSun" w:eastAsia="SimSun" w:cs="SimSun"/>
          <w:sz w:val="22"/>
          <w:szCs w:val="22"/>
          <w:spacing w:val="-6"/>
        </w:rPr>
        <w:t>上获取的利益</w:t>
      </w:r>
    </w:p>
    <w:p>
      <w:pPr>
        <w:pStyle w:val="BodyText"/>
        <w:spacing w:line="349" w:lineRule="auto"/>
        <w:rPr/>
      </w:pPr>
      <w:r/>
    </w:p>
    <w:p>
      <w:pPr>
        <w:ind w:right="242" w:firstLine="360"/>
        <w:spacing w:before="59" w:line="226" w:lineRule="auto"/>
        <w:rPr>
          <w:rFonts w:ascii="SimSun" w:hAnsi="SimSun" w:eastAsia="SimSun" w:cs="SimSun"/>
          <w:sz w:val="16"/>
          <w:szCs w:val="16"/>
        </w:rPr>
      </w:pPr>
      <w:r>
        <w:rPr>
          <w:rFonts w:ascii="SimSun" w:hAnsi="SimSun" w:eastAsia="SimSun" w:cs="SimSun"/>
          <w:sz w:val="18"/>
          <w:szCs w:val="18"/>
          <w:spacing w:val="-9"/>
        </w:rPr>
        <w:t>①</w:t>
      </w:r>
      <w:r>
        <w:rPr>
          <w:rFonts w:ascii="SimSun" w:hAnsi="SimSun" w:eastAsia="SimSun" w:cs="SimSun"/>
          <w:sz w:val="18"/>
          <w:szCs w:val="18"/>
          <w:spacing w:val="37"/>
        </w:rPr>
        <w:t xml:space="preserve"> </w:t>
      </w:r>
      <w:r>
        <w:rPr>
          <w:rFonts w:ascii="SimSun" w:hAnsi="SimSun" w:eastAsia="SimSun" w:cs="SimSun"/>
          <w:sz w:val="18"/>
          <w:szCs w:val="18"/>
          <w:spacing w:val="-9"/>
        </w:rPr>
        <w:t>阮平南，张敬文，刘宇，企业生态位原理与战略网络节点关系管理研究</w:t>
      </w:r>
      <w:r>
        <w:rPr>
          <w:rFonts w:ascii="SimSun" w:hAnsi="SimSun" w:eastAsia="SimSun" w:cs="SimSun"/>
          <w:sz w:val="18"/>
          <w:szCs w:val="18"/>
          <w:spacing w:val="-10"/>
        </w:rPr>
        <w:t>.科学学与科学技术管理，2008</w:t>
      </w:r>
      <w:r>
        <w:rPr>
          <w:rFonts w:ascii="SimSun" w:hAnsi="SimSun" w:eastAsia="SimSun" w:cs="SimSun"/>
          <w:sz w:val="18"/>
          <w:szCs w:val="18"/>
        </w:rPr>
        <w:t xml:space="preserve"> </w:t>
      </w:r>
      <w:r>
        <w:rPr>
          <w:rFonts w:ascii="SimSun" w:hAnsi="SimSun" w:eastAsia="SimSun" w:cs="SimSun"/>
          <w:sz w:val="16"/>
          <w:szCs w:val="16"/>
          <w:spacing w:val="-2"/>
        </w:rPr>
        <w:t>(4):157-160.</w:t>
      </w:r>
    </w:p>
    <w:p>
      <w:pPr>
        <w:spacing w:line="226" w:lineRule="auto"/>
        <w:sectPr>
          <w:pgSz w:w="9140" w:h="14250"/>
          <w:pgMar w:top="400" w:right="397" w:bottom="0" w:left="269" w:header="0" w:footer="0" w:gutter="0"/>
        </w:sectPr>
        <w:rPr>
          <w:rFonts w:ascii="SimSun" w:hAnsi="SimSun" w:eastAsia="SimSun" w:cs="SimSun"/>
          <w:sz w:val="16"/>
          <w:szCs w:val="16"/>
        </w:rPr>
      </w:pPr>
    </w:p>
    <w:p>
      <w:pPr>
        <w:spacing w:line="220" w:lineRule="auto"/>
        <w:rPr>
          <w:rFonts w:ascii="SimHei" w:hAnsi="SimHei" w:eastAsia="SimHei" w:cs="SimHei"/>
          <w:sz w:val="17"/>
          <w:szCs w:val="17"/>
        </w:rPr>
      </w:pPr>
      <w:r>
        <w:drawing>
          <wp:anchor distT="0" distB="0" distL="0" distR="0" simplePos="0" relativeHeight="252667904" behindDoc="1" locked="0" layoutInCell="1" allowOverlap="1">
            <wp:simplePos x="0" y="0"/>
            <wp:positionH relativeFrom="column">
              <wp:posOffset>101568</wp:posOffset>
            </wp:positionH>
            <wp:positionV relativeFrom="paragraph">
              <wp:posOffset>-79259</wp:posOffset>
            </wp:positionV>
            <wp:extent cx="292110" cy="228662"/>
            <wp:effectExtent l="0" t="0" r="0" b="0"/>
            <wp:wrapNone/>
            <wp:docPr id="414" name="IM 414"/>
            <wp:cNvGraphicFramePr/>
            <a:graphic>
              <a:graphicData uri="http://schemas.openxmlformats.org/drawingml/2006/picture">
                <pic:pic>
                  <pic:nvPicPr>
                    <pic:cNvPr id="414" name="IM 414"/>
                    <pic:cNvPicPr/>
                  </pic:nvPicPr>
                  <pic:blipFill>
                    <a:blip r:embed="rId285"/>
                    <a:stretch>
                      <a:fillRect/>
                    </a:stretch>
                  </pic:blipFill>
                  <pic:spPr>
                    <a:xfrm rot="0">
                      <a:off x="0" y="0"/>
                      <a:ext cx="292110" cy="228662"/>
                    </a:xfrm>
                    <a:prstGeom prst="rect">
                      <a:avLst/>
                    </a:prstGeom>
                  </pic:spPr>
                </pic:pic>
              </a:graphicData>
            </a:graphic>
          </wp:anchor>
        </w:drawing>
      </w:r>
      <w:r>
        <w:rPr>
          <w:rFonts w:ascii="SimSun" w:hAnsi="SimSun" w:eastAsia="SimSun" w:cs="SimSun"/>
          <w:sz w:val="13"/>
          <w:szCs w:val="13"/>
          <w:spacing w:val="-6"/>
        </w:rPr>
        <w:t>206</w:t>
      </w:r>
      <w:r>
        <w:rPr>
          <w:rFonts w:ascii="SimSun" w:hAnsi="SimSun" w:eastAsia="SimSun" w:cs="SimSun"/>
          <w:sz w:val="13"/>
          <w:szCs w:val="13"/>
          <w:spacing w:val="10"/>
        </w:rPr>
        <w:t xml:space="preserve">      </w:t>
      </w:r>
      <w:r>
        <w:rPr>
          <w:rFonts w:ascii="SimHei" w:hAnsi="SimHei" w:eastAsia="SimHei" w:cs="SimHei"/>
          <w:sz w:val="17"/>
          <w:szCs w:val="17"/>
          <w:spacing w:val="-6"/>
        </w:rPr>
        <w:t>数字经济概论</w:t>
      </w:r>
    </w:p>
    <w:p>
      <w:pPr>
        <w:pStyle w:val="BodyText"/>
        <w:spacing w:line="408" w:lineRule="auto"/>
        <w:rPr/>
      </w:pPr>
      <w:r/>
    </w:p>
    <w:p>
      <w:pPr>
        <w:ind w:left="349"/>
        <w:spacing w:before="68" w:line="321" w:lineRule="exact"/>
        <w:rPr>
          <w:rFonts w:ascii="SimSun" w:hAnsi="SimSun" w:eastAsia="SimSun" w:cs="SimSun"/>
          <w:sz w:val="21"/>
          <w:szCs w:val="21"/>
        </w:rPr>
      </w:pPr>
      <w:r>
        <w:rPr>
          <w:rFonts w:ascii="SimSun" w:hAnsi="SimSun" w:eastAsia="SimSun" w:cs="SimSun"/>
          <w:sz w:val="21"/>
          <w:szCs w:val="21"/>
          <w:spacing w:val="-4"/>
          <w:position w:val="8"/>
        </w:rPr>
        <w:t>只占寄主企业利益的一小部分。</w:t>
      </w:r>
    </w:p>
    <w:p>
      <w:pPr>
        <w:ind w:left="759"/>
        <w:spacing w:line="219" w:lineRule="auto"/>
        <w:rPr>
          <w:rFonts w:ascii="SimSun" w:hAnsi="SimSun" w:eastAsia="SimSun" w:cs="SimSun"/>
          <w:sz w:val="21"/>
          <w:szCs w:val="21"/>
        </w:rPr>
      </w:pPr>
      <w:r>
        <w:rPr>
          <w:rFonts w:ascii="SimSun" w:hAnsi="SimSun" w:eastAsia="SimSun" w:cs="SimSun"/>
          <w:sz w:val="21"/>
          <w:szCs w:val="21"/>
          <w:spacing w:val="5"/>
        </w:rPr>
        <w:t>(5)偏利共生。</w:t>
      </w:r>
    </w:p>
    <w:p>
      <w:pPr>
        <w:ind w:left="349" w:right="48" w:firstLine="410"/>
        <w:spacing w:before="77" w:line="276" w:lineRule="auto"/>
        <w:rPr>
          <w:rFonts w:ascii="SimSun" w:hAnsi="SimSun" w:eastAsia="SimSun" w:cs="SimSun"/>
          <w:sz w:val="21"/>
          <w:szCs w:val="21"/>
        </w:rPr>
      </w:pPr>
      <w:r>
        <w:rPr>
          <w:rFonts w:ascii="SimSun" w:hAnsi="SimSun" w:eastAsia="SimSun" w:cs="SimSun"/>
          <w:sz w:val="21"/>
          <w:szCs w:val="21"/>
          <w:spacing w:val="6"/>
        </w:rPr>
        <w:t>偏利共生是指共生关系对一方有利，而对另一方无害也无利。</w:t>
      </w:r>
      <w:r>
        <w:rPr>
          <w:rFonts w:ascii="SimSun" w:hAnsi="SimSun" w:eastAsia="SimSun" w:cs="SimSun"/>
          <w:sz w:val="21"/>
          <w:szCs w:val="21"/>
          <w:spacing w:val="5"/>
        </w:rPr>
        <w:t>例如沃尔玛与其供应</w:t>
      </w:r>
      <w:r>
        <w:rPr>
          <w:rFonts w:ascii="SimSun" w:hAnsi="SimSun" w:eastAsia="SimSun" w:cs="SimSun"/>
          <w:sz w:val="21"/>
          <w:szCs w:val="21"/>
        </w:rPr>
        <w:t xml:space="preserve"> </w:t>
      </w:r>
      <w:r>
        <w:rPr>
          <w:rFonts w:ascii="SimSun" w:hAnsi="SimSun" w:eastAsia="SimSun" w:cs="SimSun"/>
          <w:sz w:val="21"/>
          <w:szCs w:val="21"/>
          <w:spacing w:val="5"/>
        </w:rPr>
        <w:t>商就是这种关系。偏利共生是居于寄生和互惠共生之间的过渡类型，共生双</w:t>
      </w:r>
      <w:r>
        <w:rPr>
          <w:rFonts w:ascii="SimSun" w:hAnsi="SimSun" w:eastAsia="SimSun" w:cs="SimSun"/>
          <w:sz w:val="21"/>
          <w:szCs w:val="21"/>
          <w:spacing w:val="4"/>
        </w:rPr>
        <w:t>方对对方的</w:t>
      </w:r>
      <w:r>
        <w:rPr>
          <w:rFonts w:ascii="SimSun" w:hAnsi="SimSun" w:eastAsia="SimSun" w:cs="SimSun"/>
          <w:sz w:val="21"/>
          <w:szCs w:val="21"/>
        </w:rPr>
        <w:t xml:space="preserve"> </w:t>
      </w:r>
      <w:r>
        <w:rPr>
          <w:rFonts w:ascii="SimSun" w:hAnsi="SimSun" w:eastAsia="SimSun" w:cs="SimSun"/>
          <w:sz w:val="21"/>
          <w:szCs w:val="21"/>
          <w:spacing w:val="5"/>
        </w:rPr>
        <w:t>依赖程度及创造与分享共生价值的程度介于寄生和互惠共生之间。企业偏利共生作用的</w:t>
      </w:r>
      <w:r>
        <w:rPr>
          <w:rFonts w:ascii="SimSun" w:hAnsi="SimSun" w:eastAsia="SimSun" w:cs="SimSun"/>
          <w:sz w:val="21"/>
          <w:szCs w:val="21"/>
          <w:spacing w:val="15"/>
        </w:rPr>
        <w:t xml:space="preserve"> </w:t>
      </w:r>
      <w:r>
        <w:rPr>
          <w:rFonts w:ascii="SimSun" w:hAnsi="SimSun" w:eastAsia="SimSun" w:cs="SimSun"/>
          <w:sz w:val="21"/>
          <w:szCs w:val="21"/>
          <w:spacing w:val="5"/>
        </w:rPr>
        <w:t>核心是偏利性，其主要特点是：偏利共生的双方通过共生</w:t>
      </w:r>
      <w:r>
        <w:rPr>
          <w:rFonts w:ascii="SimSun" w:hAnsi="SimSun" w:eastAsia="SimSun" w:cs="SimSun"/>
          <w:sz w:val="21"/>
          <w:szCs w:val="21"/>
          <w:spacing w:val="4"/>
        </w:rPr>
        <w:t>而创造新的价值，但这种新价</w:t>
      </w:r>
      <w:r>
        <w:rPr>
          <w:rFonts w:ascii="SimSun" w:hAnsi="SimSun" w:eastAsia="SimSun" w:cs="SimSun"/>
          <w:sz w:val="21"/>
          <w:szCs w:val="21"/>
        </w:rPr>
        <w:t xml:space="preserve"> </w:t>
      </w:r>
      <w:r>
        <w:rPr>
          <w:rFonts w:ascii="SimSun" w:hAnsi="SimSun" w:eastAsia="SimSun" w:cs="SimSun"/>
          <w:sz w:val="21"/>
          <w:szCs w:val="21"/>
        </w:rPr>
        <w:t>值主要分配给共生关系中的某一企业，使这一企业获得了全部新价值。</w:t>
      </w:r>
    </w:p>
    <w:p>
      <w:pPr>
        <w:ind w:left="759"/>
        <w:spacing w:before="64" w:line="219" w:lineRule="auto"/>
        <w:rPr>
          <w:rFonts w:ascii="SimSun" w:hAnsi="SimSun" w:eastAsia="SimSun" w:cs="SimSun"/>
          <w:sz w:val="21"/>
          <w:szCs w:val="21"/>
        </w:rPr>
      </w:pPr>
      <w:r>
        <w:rPr>
          <w:rFonts w:ascii="SimSun" w:hAnsi="SimSun" w:eastAsia="SimSun" w:cs="SimSun"/>
          <w:sz w:val="21"/>
          <w:szCs w:val="21"/>
          <w:spacing w:val="5"/>
        </w:rPr>
        <w:t>(6)互惠共生。</w:t>
      </w:r>
    </w:p>
    <w:p>
      <w:pPr>
        <w:ind w:left="349" w:firstLine="410"/>
        <w:spacing w:before="78" w:line="267" w:lineRule="auto"/>
        <w:rPr>
          <w:rFonts w:ascii="SimSun" w:hAnsi="SimSun" w:eastAsia="SimSun" w:cs="SimSun"/>
          <w:sz w:val="21"/>
          <w:szCs w:val="21"/>
        </w:rPr>
      </w:pPr>
      <w:r>
        <w:rPr>
          <w:rFonts w:ascii="SimSun" w:hAnsi="SimSun" w:eastAsia="SimSun" w:cs="SimSun"/>
          <w:sz w:val="21"/>
          <w:szCs w:val="21"/>
          <w:spacing w:val="5"/>
        </w:rPr>
        <w:t>互惠共生是指企业之间相互依存，彼此对对方的依赖程度较大，离开</w:t>
      </w:r>
      <w:r>
        <w:rPr>
          <w:rFonts w:ascii="SimSun" w:hAnsi="SimSun" w:eastAsia="SimSun" w:cs="SimSun"/>
          <w:sz w:val="21"/>
          <w:szCs w:val="21"/>
          <w:spacing w:val="4"/>
        </w:rPr>
        <w:t>对方则双方都 </w:t>
      </w:r>
      <w:r>
        <w:rPr>
          <w:rFonts w:ascii="SimSun" w:hAnsi="SimSun" w:eastAsia="SimSun" w:cs="SimSun"/>
          <w:sz w:val="21"/>
          <w:szCs w:val="21"/>
          <w:spacing w:val="4"/>
        </w:rPr>
        <w:t>不能生存。如联想集团与</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4"/>
        </w:rPr>
        <w:t>的关系就是互惠共生，联想可在5年之内无偿使用</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品</w:t>
      </w:r>
      <w:r>
        <w:rPr>
          <w:rFonts w:ascii="SimSun" w:hAnsi="SimSun" w:eastAsia="SimSun" w:cs="SimSun"/>
          <w:sz w:val="21"/>
          <w:szCs w:val="21"/>
        </w:rPr>
        <w:t xml:space="preserve">  </w:t>
      </w:r>
      <w:r>
        <w:rPr>
          <w:rFonts w:ascii="SimSun" w:hAnsi="SimSun" w:eastAsia="SimSun" w:cs="SimSun"/>
          <w:sz w:val="21"/>
          <w:szCs w:val="21"/>
          <w:spacing w:val="9"/>
        </w:rPr>
        <w:t>牌，并永久保留</w:t>
      </w:r>
      <w:r>
        <w:rPr>
          <w:rFonts w:ascii="Times New Roman" w:hAnsi="Times New Roman" w:eastAsia="Times New Roman" w:cs="Times New Roman"/>
          <w:sz w:val="21"/>
          <w:szCs w:val="21"/>
        </w:rPr>
        <w:t>IBM</w:t>
      </w:r>
      <w:r>
        <w:rPr>
          <w:rFonts w:ascii="SimSun" w:hAnsi="SimSun" w:eastAsia="SimSun" w:cs="SimSun"/>
          <w:sz w:val="21"/>
          <w:szCs w:val="21"/>
          <w:spacing w:val="9"/>
        </w:rPr>
        <w:t>的全球著名的</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Think</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9"/>
        </w:rPr>
        <w:t>商标权，同时</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将持有联想18.9%的股份。</w:t>
      </w:r>
    </w:p>
    <w:p>
      <w:pPr>
        <w:ind w:left="349" w:right="55" w:firstLine="410"/>
        <w:spacing w:before="82" w:line="270" w:lineRule="auto"/>
        <w:rPr>
          <w:rFonts w:ascii="SimSun" w:hAnsi="SimSun" w:eastAsia="SimSun" w:cs="SimSun"/>
          <w:sz w:val="21"/>
          <w:szCs w:val="21"/>
        </w:rPr>
      </w:pPr>
      <w:r>
        <w:rPr>
          <w:rFonts w:ascii="SimSun" w:hAnsi="SimSun" w:eastAsia="SimSun" w:cs="SimSun"/>
          <w:sz w:val="21"/>
          <w:szCs w:val="21"/>
          <w:spacing w:val="5"/>
        </w:rPr>
        <w:t>互惠共生可分为非对称性互惠共生和对称性互惠共生两种，对称性互惠共生是指共</w:t>
      </w:r>
      <w:r>
        <w:rPr>
          <w:rFonts w:ascii="SimSun" w:hAnsi="SimSun" w:eastAsia="SimSun" w:cs="SimSun"/>
          <w:sz w:val="21"/>
          <w:szCs w:val="21"/>
          <w:spacing w:val="8"/>
        </w:rPr>
        <w:t xml:space="preserve"> </w:t>
      </w:r>
      <w:r>
        <w:rPr>
          <w:rFonts w:ascii="SimSun" w:hAnsi="SimSun" w:eastAsia="SimSun" w:cs="SimSun"/>
          <w:sz w:val="21"/>
          <w:szCs w:val="21"/>
          <w:spacing w:val="5"/>
        </w:rPr>
        <w:t>生双方在共生关系中的地位是相等的，双方对对方的依赖程度是相等的，</w:t>
      </w:r>
      <w:r>
        <w:rPr>
          <w:rFonts w:ascii="SimSun" w:hAnsi="SimSun" w:eastAsia="SimSun" w:cs="SimSun"/>
          <w:sz w:val="21"/>
          <w:szCs w:val="21"/>
          <w:spacing w:val="4"/>
        </w:rPr>
        <w:t>对共生价值创</w:t>
      </w:r>
      <w:r>
        <w:rPr>
          <w:rFonts w:ascii="SimSun" w:hAnsi="SimSun" w:eastAsia="SimSun" w:cs="SimSun"/>
          <w:sz w:val="21"/>
          <w:szCs w:val="21"/>
        </w:rPr>
        <w:t xml:space="preserve"> </w:t>
      </w:r>
      <w:r>
        <w:rPr>
          <w:rFonts w:ascii="SimSun" w:hAnsi="SimSun" w:eastAsia="SimSun" w:cs="SimSun"/>
          <w:sz w:val="21"/>
          <w:szCs w:val="21"/>
          <w:spacing w:val="5"/>
        </w:rPr>
        <w:t>造的贡献和对共生价值的分配也是相等的。而非对称性互惠共生则是指共生双方在共生</w:t>
      </w:r>
      <w:r>
        <w:rPr>
          <w:rFonts w:ascii="SimSun" w:hAnsi="SimSun" w:eastAsia="SimSun" w:cs="SimSun"/>
          <w:sz w:val="21"/>
          <w:szCs w:val="21"/>
          <w:spacing w:val="8"/>
        </w:rPr>
        <w:t xml:space="preserve"> </w:t>
      </w:r>
      <w:r>
        <w:rPr>
          <w:rFonts w:ascii="SimSun" w:hAnsi="SimSun" w:eastAsia="SimSun" w:cs="SimSun"/>
          <w:sz w:val="21"/>
          <w:szCs w:val="21"/>
        </w:rPr>
        <w:t>关系中的地位不同，</w:t>
      </w:r>
      <w:r>
        <w:rPr>
          <w:rFonts w:ascii="SimSun" w:hAnsi="SimSun" w:eastAsia="SimSun" w:cs="SimSun"/>
          <w:sz w:val="21"/>
          <w:szCs w:val="21"/>
          <w:spacing w:val="74"/>
        </w:rPr>
        <w:t xml:space="preserve"> </w:t>
      </w:r>
      <w:r>
        <w:rPr>
          <w:rFonts w:ascii="SimSun" w:hAnsi="SimSun" w:eastAsia="SimSun" w:cs="SimSun"/>
          <w:sz w:val="21"/>
          <w:szCs w:val="21"/>
        </w:rPr>
        <w:t>一方居于主要地位，另一方居于从属地位，互惠共生中最普遍的是 </w:t>
      </w:r>
      <w:r>
        <w:rPr>
          <w:rFonts w:ascii="SimSun" w:hAnsi="SimSun" w:eastAsia="SimSun" w:cs="SimSun"/>
          <w:sz w:val="21"/>
          <w:szCs w:val="21"/>
          <w:spacing w:val="5"/>
        </w:rPr>
        <w:t>非对称性互惠共生。互惠共生的主要特点是：互惠共生企业以分工为基础进行合作，通</w:t>
      </w:r>
      <w:r>
        <w:rPr>
          <w:rFonts w:ascii="SimSun" w:hAnsi="SimSun" w:eastAsia="SimSun" w:cs="SimSun"/>
          <w:sz w:val="21"/>
          <w:szCs w:val="21"/>
          <w:spacing w:val="7"/>
        </w:rPr>
        <w:t xml:space="preserve"> </w:t>
      </w:r>
      <w:r>
        <w:rPr>
          <w:rFonts w:ascii="SimSun" w:hAnsi="SimSun" w:eastAsia="SimSun" w:cs="SimSun"/>
          <w:sz w:val="21"/>
          <w:szCs w:val="21"/>
          <w:spacing w:val="-7"/>
        </w:rPr>
        <w:t>过合作产生新的价值增值，双方分享新的价值。①</w:t>
      </w:r>
    </w:p>
    <w:p>
      <w:pPr>
        <w:pStyle w:val="BodyText"/>
        <w:spacing w:line="286" w:lineRule="auto"/>
        <w:rPr/>
      </w:pPr>
      <w:r/>
    </w:p>
    <w:p>
      <w:pPr>
        <w:ind w:left="353"/>
        <w:spacing w:before="82" w:line="225" w:lineRule="auto"/>
        <w:outlineLvl w:val="1"/>
        <w:rPr>
          <w:rFonts w:ascii="YouYuan" w:hAnsi="YouYuan" w:eastAsia="YouYuan" w:cs="YouYuan"/>
          <w:sz w:val="25"/>
          <w:szCs w:val="25"/>
        </w:rPr>
      </w:pPr>
      <w:r>
        <w:rPr>
          <w:rFonts w:ascii="YouYuan" w:hAnsi="YouYuan" w:eastAsia="YouYuan" w:cs="YouYuan"/>
          <w:sz w:val="25"/>
          <w:szCs w:val="25"/>
          <w:b/>
          <w:bCs/>
          <w:spacing w:val="-10"/>
        </w:rPr>
        <w:t>9.2.2</w:t>
      </w:r>
      <w:r>
        <w:rPr>
          <w:rFonts w:ascii="YouYuan" w:hAnsi="YouYuan" w:eastAsia="YouYuan" w:cs="YouYuan"/>
          <w:sz w:val="25"/>
          <w:szCs w:val="25"/>
          <w:spacing w:val="-10"/>
        </w:rPr>
        <w:t xml:space="preserve">  </w:t>
      </w:r>
      <w:r>
        <w:rPr>
          <w:rFonts w:ascii="YouYuan" w:hAnsi="YouYuan" w:eastAsia="YouYuan" w:cs="YouYuan"/>
          <w:sz w:val="25"/>
          <w:szCs w:val="25"/>
          <w:b/>
          <w:bCs/>
          <w:spacing w:val="-10"/>
        </w:rPr>
        <w:t>企业生态位概述</w:t>
      </w:r>
    </w:p>
    <w:p>
      <w:pPr>
        <w:pStyle w:val="BodyText"/>
        <w:spacing w:line="306" w:lineRule="auto"/>
        <w:rPr/>
      </w:pPr>
      <w:r/>
    </w:p>
    <w:p>
      <w:pPr>
        <w:ind w:left="349" w:right="43" w:firstLine="410"/>
        <w:spacing w:before="69" w:line="271" w:lineRule="auto"/>
        <w:jc w:val="both"/>
        <w:rPr>
          <w:rFonts w:ascii="SimSun" w:hAnsi="SimSun" w:eastAsia="SimSun" w:cs="SimSun"/>
          <w:sz w:val="21"/>
          <w:szCs w:val="21"/>
        </w:rPr>
      </w:pPr>
      <w:r>
        <w:rPr>
          <w:rFonts w:ascii="SimSun" w:hAnsi="SimSun" w:eastAsia="SimSun" w:cs="SimSun"/>
          <w:sz w:val="21"/>
          <w:szCs w:val="21"/>
          <w:spacing w:val="5"/>
        </w:rPr>
        <w:t>生态位是生态学中一个抽象但内涵丰富的概念。惠特克</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Whittaker</w:t>
      </w:r>
      <w:r>
        <w:rPr>
          <w:rFonts w:ascii="Times New Roman" w:hAnsi="Times New Roman" w:eastAsia="Times New Roman" w:cs="Times New Roman"/>
          <w:sz w:val="21"/>
          <w:szCs w:val="21"/>
          <w:spacing w:val="5"/>
        </w:rPr>
        <w:t>)    </w:t>
      </w:r>
      <w:r>
        <w:rPr>
          <w:rFonts w:ascii="SimSun" w:hAnsi="SimSun" w:eastAsia="SimSun" w:cs="SimSun"/>
          <w:sz w:val="21"/>
          <w:szCs w:val="21"/>
          <w:spacing w:val="5"/>
        </w:rPr>
        <w:t>提出生态</w:t>
      </w:r>
      <w:r>
        <w:rPr>
          <w:rFonts w:ascii="SimSun" w:hAnsi="SimSun" w:eastAsia="SimSun" w:cs="SimSun"/>
          <w:sz w:val="21"/>
          <w:szCs w:val="21"/>
          <w:spacing w:val="4"/>
        </w:rPr>
        <w:t>位的</w:t>
      </w:r>
      <w:r>
        <w:rPr>
          <w:rFonts w:ascii="SimSun" w:hAnsi="SimSun" w:eastAsia="SimSun" w:cs="SimSun"/>
          <w:sz w:val="21"/>
          <w:szCs w:val="21"/>
        </w:rPr>
        <w:t xml:space="preserve"> </w:t>
      </w:r>
      <w:r>
        <w:rPr>
          <w:rFonts w:ascii="SimSun" w:hAnsi="SimSun" w:eastAsia="SimSun" w:cs="SimSun"/>
          <w:sz w:val="21"/>
          <w:szCs w:val="21"/>
          <w:spacing w:val="-1"/>
        </w:rPr>
        <w:t>概念，定义为每个物种在群落中时间和空间上的位置及其技能关系。②具体来说，生态位</w:t>
      </w:r>
      <w:r>
        <w:rPr>
          <w:rFonts w:ascii="SimSun" w:hAnsi="SimSun" w:eastAsia="SimSun" w:cs="SimSun"/>
          <w:sz w:val="21"/>
          <w:szCs w:val="21"/>
          <w:spacing w:val="6"/>
        </w:rPr>
        <w:t xml:space="preserve"> </w:t>
      </w:r>
      <w:r>
        <w:rPr>
          <w:rFonts w:ascii="SimSun" w:hAnsi="SimSun" w:eastAsia="SimSun" w:cs="SimSun"/>
          <w:sz w:val="21"/>
          <w:szCs w:val="21"/>
          <w:spacing w:val="17"/>
        </w:rPr>
        <w:t>是每个物种对资源(如食物种类)及环境变量(如</w:t>
      </w:r>
      <w:r>
        <w:rPr>
          <w:rFonts w:ascii="SimSun" w:hAnsi="SimSun" w:eastAsia="SimSun" w:cs="SimSun"/>
          <w:sz w:val="21"/>
          <w:szCs w:val="21"/>
          <w:spacing w:val="16"/>
        </w:rPr>
        <w:t>温度)的选择范围所构成的集合，因</w:t>
      </w:r>
      <w:r>
        <w:rPr>
          <w:rFonts w:ascii="SimSun" w:hAnsi="SimSun" w:eastAsia="SimSun" w:cs="SimSun"/>
          <w:sz w:val="21"/>
          <w:szCs w:val="21"/>
        </w:rPr>
        <w:t xml:space="preserve"> </w:t>
      </w:r>
      <w:r>
        <w:rPr>
          <w:rFonts w:ascii="SimSun" w:hAnsi="SimSun" w:eastAsia="SimSun" w:cs="SimSun"/>
          <w:sz w:val="21"/>
          <w:szCs w:val="21"/>
          <w:spacing w:val="-1"/>
        </w:rPr>
        <w:t>为资源及环境变量是多维的，所以一个物种的生态位也是多维的。</w:t>
      </w:r>
    </w:p>
    <w:p>
      <w:pPr>
        <w:ind w:left="349" w:right="40" w:firstLine="410"/>
        <w:spacing w:before="80" w:line="282" w:lineRule="auto"/>
        <w:jc w:val="both"/>
        <w:rPr>
          <w:rFonts w:ascii="SimSun" w:hAnsi="SimSun" w:eastAsia="SimSun" w:cs="SimSun"/>
          <w:sz w:val="21"/>
          <w:szCs w:val="21"/>
        </w:rPr>
      </w:pPr>
      <w:r>
        <w:rPr>
          <w:rFonts w:ascii="SimSun" w:hAnsi="SimSun" w:eastAsia="SimSun" w:cs="SimSun"/>
          <w:sz w:val="21"/>
          <w:szCs w:val="21"/>
          <w:spacing w:val="4"/>
        </w:rPr>
        <w:t>1989年，汉南</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Hannan</w:t>
      </w:r>
      <w:r>
        <w:rPr>
          <w:rFonts w:ascii="Times New Roman" w:hAnsi="Times New Roman" w:eastAsia="Times New Roman" w:cs="Times New Roman"/>
          <w:sz w:val="21"/>
          <w:szCs w:val="21"/>
          <w:spacing w:val="4"/>
        </w:rPr>
        <w:t>)   </w:t>
      </w:r>
      <w:r>
        <w:rPr>
          <w:rFonts w:ascii="SimSun" w:hAnsi="SimSun" w:eastAsia="SimSun" w:cs="SimSun"/>
          <w:sz w:val="21"/>
          <w:szCs w:val="21"/>
          <w:spacing w:val="4"/>
        </w:rPr>
        <w:t>和弗里曼</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Freeman</w:t>
      </w:r>
      <w:r>
        <w:rPr>
          <w:rFonts w:ascii="Times New Roman" w:hAnsi="Times New Roman" w:eastAsia="Times New Roman" w:cs="Times New Roman"/>
          <w:sz w:val="21"/>
          <w:szCs w:val="21"/>
          <w:spacing w:val="4"/>
        </w:rPr>
        <w:t>)    </w:t>
      </w:r>
      <w:r>
        <w:rPr>
          <w:rFonts w:ascii="SimSun" w:hAnsi="SimSun" w:eastAsia="SimSun" w:cs="SimSun"/>
          <w:sz w:val="21"/>
          <w:szCs w:val="21"/>
          <w:spacing w:val="4"/>
        </w:rPr>
        <w:t>在研究组织生态学时就探讨了企业生</w:t>
      </w:r>
      <w:r>
        <w:rPr>
          <w:rFonts w:ascii="SimSun" w:hAnsi="SimSun" w:eastAsia="SimSun" w:cs="SimSun"/>
          <w:sz w:val="21"/>
          <w:szCs w:val="21"/>
        </w:rPr>
        <w:t xml:space="preserve"> </w:t>
      </w:r>
      <w:r>
        <w:rPr>
          <w:rFonts w:ascii="SimSun" w:hAnsi="SimSun" w:eastAsia="SimSun" w:cs="SimSun"/>
          <w:sz w:val="21"/>
          <w:szCs w:val="21"/>
        </w:rPr>
        <w:t>态位，认为企业生态位是由环境资源决定的多维空间，企业种群可</w:t>
      </w:r>
      <w:r>
        <w:rPr>
          <w:rFonts w:ascii="SimSun" w:hAnsi="SimSun" w:eastAsia="SimSun" w:cs="SimSun"/>
          <w:sz w:val="21"/>
          <w:szCs w:val="21"/>
          <w:spacing w:val="-1"/>
        </w:rPr>
        <w:t>以看作是由处于多维资</w:t>
      </w:r>
      <w:r>
        <w:rPr>
          <w:rFonts w:ascii="SimSun" w:hAnsi="SimSun" w:eastAsia="SimSun" w:cs="SimSun"/>
          <w:sz w:val="21"/>
          <w:szCs w:val="21"/>
        </w:rPr>
        <w:t xml:space="preserve"> </w:t>
      </w:r>
      <w:r>
        <w:rPr>
          <w:rFonts w:ascii="SimSun" w:hAnsi="SimSun" w:eastAsia="SimSun" w:cs="SimSun"/>
          <w:sz w:val="21"/>
          <w:szCs w:val="21"/>
          <w:spacing w:val="-2"/>
        </w:rPr>
        <w:t>源空间上的相似企业生态位簇组成。20世纪90年代，</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Baum     et     al.(1994,1996)  </w:t>
      </w:r>
      <w:r>
        <w:rPr>
          <w:rFonts w:ascii="SimSun" w:hAnsi="SimSun" w:eastAsia="SimSun" w:cs="SimSun"/>
          <w:sz w:val="21"/>
          <w:szCs w:val="21"/>
          <w:spacing w:val="-2"/>
        </w:rPr>
        <w:t>认为，企</w:t>
      </w:r>
      <w:r>
        <w:rPr>
          <w:rFonts w:ascii="SimSun" w:hAnsi="SimSun" w:eastAsia="SimSun" w:cs="SimSun"/>
          <w:sz w:val="21"/>
          <w:szCs w:val="21"/>
        </w:rPr>
        <w:t xml:space="preserve"> </w:t>
      </w:r>
      <w:r>
        <w:rPr>
          <w:rFonts w:ascii="SimSun" w:hAnsi="SimSun" w:eastAsia="SimSun" w:cs="SimSun"/>
          <w:sz w:val="21"/>
          <w:szCs w:val="21"/>
          <w:spacing w:val="3"/>
        </w:rPr>
        <w:t>业生态位是企业资源需求和其生产能力的交集，它决定于企业所处的</w:t>
      </w:r>
      <w:r>
        <w:rPr>
          <w:rFonts w:ascii="SimSun" w:hAnsi="SimSun" w:eastAsia="SimSun" w:cs="SimSun"/>
          <w:sz w:val="21"/>
          <w:szCs w:val="21"/>
          <w:spacing w:val="2"/>
        </w:rPr>
        <w:t>位置以及它做什么,</w:t>
      </w:r>
      <w:r>
        <w:rPr>
          <w:rFonts w:ascii="SimSun" w:hAnsi="SimSun" w:eastAsia="SimSun" w:cs="SimSun"/>
          <w:sz w:val="21"/>
          <w:szCs w:val="21"/>
        </w:rPr>
        <w:t xml:space="preserve"> </w:t>
      </w:r>
      <w:r>
        <w:rPr>
          <w:rFonts w:ascii="SimSun" w:hAnsi="SimSun" w:eastAsia="SimSun" w:cs="SimSun"/>
          <w:sz w:val="21"/>
          <w:szCs w:val="21"/>
        </w:rPr>
        <w:t>如企业的目标顾客是谁，它怎样与环境互动。所以，企业生</w:t>
      </w:r>
      <w:r>
        <w:rPr>
          <w:rFonts w:ascii="SimSun" w:hAnsi="SimSun" w:eastAsia="SimSun" w:cs="SimSun"/>
          <w:sz w:val="21"/>
          <w:szCs w:val="21"/>
          <w:spacing w:val="-1"/>
        </w:rPr>
        <w:t>态位是一个动态的概念，是企</w:t>
      </w:r>
      <w:r>
        <w:rPr>
          <w:rFonts w:ascii="SimSun" w:hAnsi="SimSun" w:eastAsia="SimSun" w:cs="SimSun"/>
          <w:sz w:val="21"/>
          <w:szCs w:val="21"/>
        </w:rPr>
        <w:t xml:space="preserve"> </w:t>
      </w:r>
      <w:r>
        <w:rPr>
          <w:rFonts w:ascii="SimSun" w:hAnsi="SimSun" w:eastAsia="SimSun" w:cs="SimSun"/>
          <w:sz w:val="21"/>
          <w:szCs w:val="21"/>
        </w:rPr>
        <w:t>业适应环境的结果而不是原因，不同生态位的企业生存空间不同，资</w:t>
      </w:r>
      <w:r>
        <w:rPr>
          <w:rFonts w:ascii="SimSun" w:hAnsi="SimSun" w:eastAsia="SimSun" w:cs="SimSun"/>
          <w:sz w:val="21"/>
          <w:szCs w:val="21"/>
          <w:spacing w:val="-1"/>
        </w:rPr>
        <w:t>源需求和生产能力相</w:t>
      </w:r>
      <w:r>
        <w:rPr>
          <w:rFonts w:ascii="SimSun" w:hAnsi="SimSun" w:eastAsia="SimSun" w:cs="SimSun"/>
          <w:sz w:val="21"/>
          <w:szCs w:val="21"/>
        </w:rPr>
        <w:t xml:space="preserve"> </w:t>
      </w:r>
      <w:r>
        <w:rPr>
          <w:rFonts w:ascii="SimSun" w:hAnsi="SimSun" w:eastAsia="SimSun" w:cs="SimSun"/>
          <w:sz w:val="21"/>
          <w:szCs w:val="21"/>
          <w:spacing w:val="-9"/>
        </w:rPr>
        <w:t>似的企业有相同的生态位，环境规制和竞争、政治、技术等生态要素影响企业生</w:t>
      </w:r>
      <w:r>
        <w:rPr>
          <w:rFonts w:ascii="SimSun" w:hAnsi="SimSun" w:eastAsia="SimSun" w:cs="SimSun"/>
          <w:sz w:val="21"/>
          <w:szCs w:val="21"/>
          <w:spacing w:val="-10"/>
        </w:rPr>
        <w:t>态位。③</w:t>
      </w:r>
    </w:p>
    <w:p>
      <w:pPr>
        <w:ind w:left="349" w:right="68" w:firstLine="410"/>
        <w:spacing w:before="64" w:line="261" w:lineRule="auto"/>
        <w:jc w:val="both"/>
        <w:rPr>
          <w:rFonts w:ascii="SimSun" w:hAnsi="SimSun" w:eastAsia="SimSun" w:cs="SimSun"/>
          <w:sz w:val="21"/>
          <w:szCs w:val="21"/>
        </w:rPr>
      </w:pPr>
      <w:r>
        <w:rPr>
          <w:rFonts w:ascii="SimSun" w:hAnsi="SimSun" w:eastAsia="SimSun" w:cs="SimSun"/>
          <w:sz w:val="21"/>
          <w:szCs w:val="21"/>
          <w:spacing w:val="5"/>
        </w:rPr>
        <w:t>根据前人对企业生态位的阐述，我们定义企业生态位为企业在特定市场环境中所占</w:t>
      </w:r>
      <w:r>
        <w:rPr>
          <w:rFonts w:ascii="SimSun" w:hAnsi="SimSun" w:eastAsia="SimSun" w:cs="SimSun"/>
          <w:sz w:val="21"/>
          <w:szCs w:val="21"/>
          <w:spacing w:val="15"/>
        </w:rPr>
        <w:t xml:space="preserve"> </w:t>
      </w:r>
      <w:r>
        <w:rPr>
          <w:rFonts w:ascii="SimSun" w:hAnsi="SimSun" w:eastAsia="SimSun" w:cs="SimSun"/>
          <w:sz w:val="21"/>
          <w:szCs w:val="21"/>
          <w:spacing w:val="5"/>
        </w:rPr>
        <w:t>据的位置和所发挥的作用，类似于市场定位的概念，但比市</w:t>
      </w:r>
      <w:r>
        <w:rPr>
          <w:rFonts w:ascii="SimSun" w:hAnsi="SimSun" w:eastAsia="SimSun" w:cs="SimSun"/>
          <w:sz w:val="21"/>
          <w:szCs w:val="21"/>
          <w:spacing w:val="4"/>
        </w:rPr>
        <w:t>场定位多了生态的内涵。企</w:t>
      </w:r>
      <w:r>
        <w:rPr>
          <w:rFonts w:ascii="SimSun" w:hAnsi="SimSun" w:eastAsia="SimSun" w:cs="SimSun"/>
          <w:sz w:val="21"/>
          <w:szCs w:val="21"/>
        </w:rPr>
        <w:t xml:space="preserve"> </w:t>
      </w:r>
      <w:r>
        <w:rPr>
          <w:rFonts w:ascii="SimSun" w:hAnsi="SimSun" w:eastAsia="SimSun" w:cs="SimSun"/>
          <w:sz w:val="21"/>
          <w:szCs w:val="21"/>
          <w:spacing w:val="-2"/>
        </w:rPr>
        <w:t>业生态位概念主要包括以下两个方面的内容。</w:t>
      </w:r>
    </w:p>
    <w:p>
      <w:pPr>
        <w:ind w:left="759"/>
        <w:spacing w:before="90" w:line="219" w:lineRule="auto"/>
        <w:rPr>
          <w:rFonts w:ascii="SimSun" w:hAnsi="SimSun" w:eastAsia="SimSun" w:cs="SimSun"/>
          <w:sz w:val="21"/>
          <w:szCs w:val="21"/>
        </w:rPr>
      </w:pPr>
      <w:r>
        <w:rPr>
          <w:rFonts w:ascii="SimSun" w:hAnsi="SimSun" w:eastAsia="SimSun" w:cs="SimSun"/>
          <w:sz w:val="21"/>
          <w:szCs w:val="21"/>
          <w:spacing w:val="8"/>
        </w:rPr>
        <w:t>(1)企业的基本特征，包括企业所处的地点、时间、企业规模、发展阶段</w:t>
      </w:r>
      <w:r>
        <w:rPr>
          <w:rFonts w:ascii="SimSun" w:hAnsi="SimSun" w:eastAsia="SimSun" w:cs="SimSun"/>
          <w:sz w:val="21"/>
          <w:szCs w:val="21"/>
          <w:spacing w:val="7"/>
        </w:rPr>
        <w:t>，以及企</w:t>
      </w:r>
    </w:p>
    <w:p>
      <w:pPr>
        <w:pStyle w:val="BodyText"/>
        <w:spacing w:line="380" w:lineRule="auto"/>
        <w:rPr/>
      </w:pPr>
      <w:r/>
    </w:p>
    <w:p>
      <w:pPr>
        <w:ind w:left="639" w:right="391"/>
        <w:spacing w:before="55" w:line="211" w:lineRule="auto"/>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72"/>
        </w:rPr>
        <w:t xml:space="preserve"> </w:t>
      </w:r>
      <w:r>
        <w:rPr>
          <w:rFonts w:ascii="SimSun" w:hAnsi="SimSun" w:eastAsia="SimSun" w:cs="SimSun"/>
          <w:sz w:val="17"/>
          <w:szCs w:val="17"/>
        </w:rPr>
        <w:t>许芳，李建华，吕红.企业生态战略：和谐社会理念下的战略新思维.生态经济，2005(11);66-70. </w:t>
      </w:r>
      <w:r>
        <w:rPr>
          <w:rFonts w:ascii="SimSun" w:hAnsi="SimSun" w:eastAsia="SimSun" w:cs="SimSun"/>
          <w:sz w:val="17"/>
          <w:szCs w:val="17"/>
        </w:rPr>
        <w:t>②</w:t>
      </w:r>
      <w:r>
        <w:rPr>
          <w:rFonts w:ascii="SimSun" w:hAnsi="SimSun" w:eastAsia="SimSun" w:cs="SimSun"/>
          <w:sz w:val="17"/>
          <w:szCs w:val="17"/>
          <w:spacing w:val="60"/>
        </w:rPr>
        <w:t xml:space="preserve"> </w:t>
      </w:r>
      <w:r>
        <w:rPr>
          <w:rFonts w:ascii="Times New Roman" w:hAnsi="Times New Roman" w:eastAsia="Times New Roman" w:cs="Times New Roman"/>
          <w:sz w:val="17"/>
          <w:szCs w:val="17"/>
        </w:rPr>
        <w:t>Whittaker,R.H.,2013,Communities    and</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Ecosystems.Princeto</w:t>
      </w:r>
      <w:r>
        <w:rPr>
          <w:rFonts w:ascii="Times New Roman" w:hAnsi="Times New Roman" w:eastAsia="Times New Roman" w:cs="Times New Roman"/>
          <w:sz w:val="17"/>
          <w:szCs w:val="17"/>
          <w:spacing w:val="-1"/>
        </w:rPr>
        <w:t>n:Princeton</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spacing w:val="-1"/>
        </w:rPr>
        <w:t>University</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Press.</w:t>
      </w:r>
    </w:p>
    <w:p>
      <w:pPr>
        <w:ind w:left="639"/>
        <w:spacing w:before="22" w:line="216" w:lineRule="auto"/>
        <w:rPr>
          <w:rFonts w:ascii="Times New Roman" w:hAnsi="Times New Roman" w:eastAsia="Times New Roman" w:cs="Times New Roman"/>
          <w:sz w:val="17"/>
          <w:szCs w:val="17"/>
        </w:rPr>
      </w:pPr>
      <w:r>
        <w:rPr>
          <w:rFonts w:ascii="SimSun" w:hAnsi="SimSun" w:eastAsia="SimSun" w:cs="SimSun"/>
          <w:sz w:val="17"/>
          <w:szCs w:val="17"/>
          <w:spacing w:val="1"/>
        </w:rPr>
        <w:t>③</w:t>
      </w:r>
      <w:r>
        <w:rPr>
          <w:rFonts w:ascii="SimSun" w:hAnsi="SimSun" w:eastAsia="SimSun" w:cs="SimSun"/>
          <w:sz w:val="17"/>
          <w:szCs w:val="17"/>
          <w:spacing w:val="52"/>
        </w:rPr>
        <w:t xml:space="preserve"> </w:t>
      </w:r>
      <w:r>
        <w:rPr>
          <w:rFonts w:ascii="SimSun" w:hAnsi="SimSun" w:eastAsia="SimSun" w:cs="SimSun"/>
          <w:sz w:val="17"/>
          <w:szCs w:val="17"/>
          <w:spacing w:val="1"/>
        </w:rPr>
        <w:t>张焱，张锐.试论企业战略理论的发展与研究趋势.管理学报，2004,1(3):</w:t>
      </w:r>
      <w:r>
        <w:rPr>
          <w:rFonts w:ascii="SimSun" w:hAnsi="SimSun" w:eastAsia="SimSun" w:cs="SimSun"/>
          <w:sz w:val="17"/>
          <w:szCs w:val="17"/>
          <w:spacing w:val="-50"/>
        </w:rPr>
        <w:t xml:space="preserve"> </w:t>
      </w:r>
      <w:r>
        <w:rPr>
          <w:rFonts w:ascii="Times New Roman" w:hAnsi="Times New Roman" w:eastAsia="Times New Roman" w:cs="Times New Roman"/>
          <w:sz w:val="17"/>
          <w:szCs w:val="17"/>
          <w:spacing w:val="1"/>
        </w:rPr>
        <w:t>264.</w:t>
      </w:r>
    </w:p>
    <w:p>
      <w:pPr>
        <w:spacing w:line="216" w:lineRule="auto"/>
        <w:sectPr>
          <w:pgSz w:w="9140" w:h="14250"/>
          <w:pgMar w:top="365" w:right="215" w:bottom="0" w:left="340" w:header="0" w:footer="0" w:gutter="0"/>
        </w:sectPr>
        <w:rPr>
          <w:rFonts w:ascii="Times New Roman" w:hAnsi="Times New Roman" w:eastAsia="Times New Roman" w:cs="Times New Roman"/>
          <w:sz w:val="17"/>
          <w:szCs w:val="17"/>
        </w:rPr>
      </w:pPr>
    </w:p>
    <w:p>
      <w:pPr>
        <w:pStyle w:val="BodyText"/>
        <w:spacing w:line="463" w:lineRule="auto"/>
        <w:rPr/>
      </w:pPr>
      <w:r>
        <w:drawing>
          <wp:anchor distT="0" distB="0" distL="0" distR="0" simplePos="0" relativeHeight="252674048" behindDoc="0" locked="0" layoutInCell="0" allowOverlap="1">
            <wp:simplePos x="0" y="0"/>
            <wp:positionH relativeFrom="page">
              <wp:posOffset>241326</wp:posOffset>
            </wp:positionH>
            <wp:positionV relativeFrom="page">
              <wp:posOffset>8083519</wp:posOffset>
            </wp:positionV>
            <wp:extent cx="1320793" cy="6424"/>
            <wp:effectExtent l="0" t="0" r="0" b="0"/>
            <wp:wrapNone/>
            <wp:docPr id="416" name="IM 416"/>
            <wp:cNvGraphicFramePr/>
            <a:graphic>
              <a:graphicData uri="http://schemas.openxmlformats.org/drawingml/2006/picture">
                <pic:pic>
                  <pic:nvPicPr>
                    <pic:cNvPr id="416" name="IM 416"/>
                    <pic:cNvPicPr/>
                  </pic:nvPicPr>
                  <pic:blipFill>
                    <a:blip r:embed="rId287"/>
                    <a:stretch>
                      <a:fillRect/>
                    </a:stretch>
                  </pic:blipFill>
                  <pic:spPr>
                    <a:xfrm rot="0">
                      <a:off x="0" y="0"/>
                      <a:ext cx="1320793" cy="6424"/>
                    </a:xfrm>
                    <a:prstGeom prst="rect">
                      <a:avLst/>
                    </a:prstGeom>
                  </pic:spPr>
                </pic:pic>
              </a:graphicData>
            </a:graphic>
          </wp:anchor>
        </w:drawing>
      </w:r>
      <w:r/>
    </w:p>
    <w:p>
      <w:pPr>
        <w:ind w:right="228"/>
        <w:spacing w:before="72" w:line="259" w:lineRule="auto"/>
        <w:jc w:val="both"/>
        <w:rPr>
          <w:rFonts w:ascii="SimSun" w:hAnsi="SimSun" w:eastAsia="SimSun" w:cs="SimSun"/>
          <w:sz w:val="22"/>
          <w:szCs w:val="22"/>
        </w:rPr>
      </w:pPr>
      <w:r>
        <w:rPr>
          <w:rFonts w:ascii="SimSun" w:hAnsi="SimSun" w:eastAsia="SimSun" w:cs="SimSun"/>
          <w:sz w:val="22"/>
          <w:szCs w:val="22"/>
          <w:spacing w:val="-4"/>
        </w:rPr>
        <w:t>业所控制的资源等，通常企业的地理位置与企业的可利用资源之间</w:t>
      </w:r>
      <w:r>
        <w:rPr>
          <w:rFonts w:ascii="SimSun" w:hAnsi="SimSun" w:eastAsia="SimSun" w:cs="SimSun"/>
          <w:sz w:val="22"/>
          <w:szCs w:val="22"/>
          <w:spacing w:val="-5"/>
        </w:rPr>
        <w:t>具有很强的相关性。</w:t>
      </w:r>
      <w:r>
        <w:rPr>
          <w:rFonts w:ascii="SimSun" w:hAnsi="SimSun" w:eastAsia="SimSun" w:cs="SimSun"/>
          <w:sz w:val="22"/>
          <w:szCs w:val="22"/>
        </w:rPr>
        <w:t xml:space="preserve"> </w:t>
      </w:r>
      <w:r>
        <w:rPr>
          <w:rFonts w:ascii="SimSun" w:hAnsi="SimSun" w:eastAsia="SimSun" w:cs="SimSun"/>
          <w:sz w:val="22"/>
          <w:szCs w:val="22"/>
          <w:spacing w:val="-6"/>
        </w:rPr>
        <w:t>企业所控制的资源包括消费者资源(如客户、市场份额和品牌忠诚度等)、利益相关者资</w:t>
      </w:r>
      <w:r>
        <w:rPr>
          <w:rFonts w:ascii="SimSun" w:hAnsi="SimSun" w:eastAsia="SimSun" w:cs="SimSun"/>
          <w:sz w:val="22"/>
          <w:szCs w:val="22"/>
          <w:spacing w:val="18"/>
        </w:rPr>
        <w:t xml:space="preserve"> </w:t>
      </w:r>
      <w:r>
        <w:rPr>
          <w:rFonts w:ascii="SimSun" w:hAnsi="SimSun" w:eastAsia="SimSun" w:cs="SimSun"/>
          <w:sz w:val="22"/>
          <w:szCs w:val="22"/>
          <w:spacing w:val="-4"/>
        </w:rPr>
        <w:t>源(如供应商、供应的原料、销售商、政府、股东，以及企业与利益相关者的</w:t>
      </w:r>
      <w:r>
        <w:rPr>
          <w:rFonts w:ascii="SimSun" w:hAnsi="SimSun" w:eastAsia="SimSun" w:cs="SimSun"/>
          <w:sz w:val="22"/>
          <w:szCs w:val="22"/>
          <w:spacing w:val="-5"/>
        </w:rPr>
        <w:t>关系等)、</w:t>
      </w:r>
      <w:r>
        <w:rPr>
          <w:rFonts w:ascii="SimSun" w:hAnsi="SimSun" w:eastAsia="SimSun" w:cs="SimSun"/>
          <w:sz w:val="22"/>
          <w:szCs w:val="22"/>
        </w:rPr>
        <w:t xml:space="preserve"> </w:t>
      </w:r>
      <w:r>
        <w:rPr>
          <w:rFonts w:ascii="SimSun" w:hAnsi="SimSun" w:eastAsia="SimSun" w:cs="SimSun"/>
          <w:sz w:val="22"/>
          <w:szCs w:val="22"/>
          <w:spacing w:val="-1"/>
        </w:rPr>
        <w:t>知识信息资源(包括人力资源、知识、信息、企业文化等),以及物质资本资源(包括设 </w:t>
      </w:r>
      <w:r>
        <w:rPr>
          <w:rFonts w:ascii="SimSun" w:hAnsi="SimSun" w:eastAsia="SimSun" w:cs="SimSun"/>
          <w:sz w:val="22"/>
          <w:szCs w:val="22"/>
          <w:spacing w:val="-15"/>
        </w:rPr>
        <w:t>备、厂房、资金等)。</w:t>
      </w:r>
    </w:p>
    <w:p>
      <w:pPr>
        <w:ind w:right="286" w:firstLine="469"/>
        <w:spacing w:before="47" w:line="251" w:lineRule="auto"/>
        <w:jc w:val="both"/>
        <w:rPr>
          <w:rFonts w:ascii="SimSun" w:hAnsi="SimSun" w:eastAsia="SimSun" w:cs="SimSun"/>
          <w:sz w:val="22"/>
          <w:szCs w:val="22"/>
        </w:rPr>
      </w:pPr>
      <w:r>
        <w:rPr>
          <w:rFonts w:ascii="SimSun" w:hAnsi="SimSun" w:eastAsia="SimSun" w:cs="SimSun"/>
          <w:sz w:val="22"/>
          <w:szCs w:val="22"/>
          <w:spacing w:val="-4"/>
        </w:rPr>
        <w:t>(2)企业承担的市场功能和价值。企业的功能是为用户提供价值，而任何企业都难</w:t>
      </w:r>
      <w:r>
        <w:rPr>
          <w:rFonts w:ascii="SimSun" w:hAnsi="SimSun" w:eastAsia="SimSun" w:cs="SimSun"/>
          <w:sz w:val="22"/>
          <w:szCs w:val="22"/>
          <w:spacing w:val="6"/>
        </w:rPr>
        <w:t xml:space="preserve"> </w:t>
      </w:r>
      <w:r>
        <w:rPr>
          <w:rFonts w:ascii="SimSun" w:hAnsi="SimSun" w:eastAsia="SimSun" w:cs="SimSun"/>
          <w:sz w:val="22"/>
          <w:szCs w:val="22"/>
          <w:spacing w:val="-6"/>
        </w:rPr>
        <w:t>以完成某个市场的全部功能和价值，往往只承担部分功能和价值。企业的价值是企业在</w:t>
      </w:r>
      <w:r>
        <w:rPr>
          <w:rFonts w:ascii="SimSun" w:hAnsi="SimSun" w:eastAsia="SimSun" w:cs="SimSun"/>
          <w:sz w:val="22"/>
          <w:szCs w:val="22"/>
          <w:spacing w:val="8"/>
        </w:rPr>
        <w:t xml:space="preserve"> </w:t>
      </w:r>
      <w:r>
        <w:rPr>
          <w:rFonts w:ascii="SimSun" w:hAnsi="SimSun" w:eastAsia="SimSun" w:cs="SimSun"/>
          <w:sz w:val="22"/>
          <w:szCs w:val="22"/>
          <w:spacing w:val="-13"/>
        </w:rPr>
        <w:t>价值网络中的地位，它包括企业处于哪些价值链的交点或在一条价值</w:t>
      </w:r>
      <w:r>
        <w:rPr>
          <w:rFonts w:ascii="SimSun" w:hAnsi="SimSun" w:eastAsia="SimSun" w:cs="SimSun"/>
          <w:sz w:val="22"/>
          <w:szCs w:val="22"/>
          <w:spacing w:val="-14"/>
        </w:rPr>
        <w:t>链的哪个位置。①</w:t>
      </w:r>
    </w:p>
    <w:p>
      <w:pPr>
        <w:pStyle w:val="BodyText"/>
        <w:spacing w:line="286" w:lineRule="auto"/>
        <w:rPr/>
      </w:pPr>
      <w:r/>
    </w:p>
    <w:p>
      <w:pPr>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9.2.3</w:t>
      </w:r>
      <w:r>
        <w:rPr>
          <w:rFonts w:ascii="Times New Roman" w:hAnsi="Times New Roman" w:eastAsia="Times New Roman" w:cs="Times New Roman"/>
          <w:sz w:val="25"/>
          <w:szCs w:val="25"/>
          <w:b/>
          <w:bCs/>
          <w:spacing w:val="3"/>
        </w:rPr>
        <w:t xml:space="preserve">     </w:t>
      </w:r>
      <w:r>
        <w:rPr>
          <w:rFonts w:ascii="SimHei" w:hAnsi="SimHei" w:eastAsia="SimHei" w:cs="SimHei"/>
          <w:sz w:val="25"/>
          <w:szCs w:val="25"/>
          <w:b/>
          <w:bCs/>
          <w:spacing w:val="-6"/>
        </w:rPr>
        <w:t>企业生态位的维度</w:t>
      </w:r>
    </w:p>
    <w:p>
      <w:pPr>
        <w:pStyle w:val="BodyText"/>
        <w:spacing w:line="285" w:lineRule="auto"/>
        <w:rPr/>
      </w:pPr>
      <w:r/>
    </w:p>
    <w:p>
      <w:pPr>
        <w:ind w:right="188" w:firstLine="439"/>
        <w:spacing w:before="72" w:line="263" w:lineRule="auto"/>
        <w:jc w:val="both"/>
        <w:rPr>
          <w:rFonts w:ascii="SimSun" w:hAnsi="SimSun" w:eastAsia="SimSun" w:cs="SimSun"/>
          <w:sz w:val="22"/>
          <w:szCs w:val="22"/>
        </w:rPr>
      </w:pPr>
      <w:r>
        <w:rPr>
          <w:rFonts w:ascii="SimSun" w:hAnsi="SimSun" w:eastAsia="SimSun" w:cs="SimSun"/>
          <w:sz w:val="22"/>
          <w:szCs w:val="22"/>
          <w:spacing w:val="-6"/>
        </w:rPr>
        <w:t>企业生态位可以划分为宽度、密度和重叠度三个维度。生态位宽度是指企业可以利</w:t>
      </w:r>
      <w:r>
        <w:rPr>
          <w:rFonts w:ascii="SimSun" w:hAnsi="SimSun" w:eastAsia="SimSun" w:cs="SimSun"/>
          <w:sz w:val="22"/>
          <w:szCs w:val="22"/>
        </w:rPr>
        <w:t xml:space="preserve">  </w:t>
      </w:r>
      <w:r>
        <w:rPr>
          <w:rFonts w:ascii="SimSun" w:hAnsi="SimSun" w:eastAsia="SimSun" w:cs="SimSun"/>
          <w:sz w:val="22"/>
          <w:szCs w:val="22"/>
          <w:spacing w:val="-5"/>
        </w:rPr>
        <w:t>用的所有市场资源的总和，反映了企业适应</w:t>
      </w:r>
      <w:r>
        <w:rPr>
          <w:rFonts w:ascii="SimSun" w:hAnsi="SimSun" w:eastAsia="SimSun" w:cs="SimSun"/>
          <w:sz w:val="22"/>
          <w:szCs w:val="22"/>
          <w:spacing w:val="-6"/>
        </w:rPr>
        <w:t>能力的大小。企业生态位宽度越宽，越容易</w:t>
      </w:r>
      <w:r>
        <w:rPr>
          <w:rFonts w:ascii="SimSun" w:hAnsi="SimSun" w:eastAsia="SimSun" w:cs="SimSun"/>
          <w:sz w:val="22"/>
          <w:szCs w:val="22"/>
        </w:rPr>
        <w:t xml:space="preserve"> </w:t>
      </w:r>
      <w:r>
        <w:rPr>
          <w:rFonts w:ascii="SimSun" w:hAnsi="SimSun" w:eastAsia="SimSun" w:cs="SimSun"/>
          <w:sz w:val="22"/>
          <w:szCs w:val="22"/>
          <w:spacing w:val="-6"/>
        </w:rPr>
        <w:t>获得各种异质性资源，从而在市场上的适应能力越强、多元化趋势越明显，但适应效率</w:t>
      </w:r>
      <w:r>
        <w:rPr>
          <w:rFonts w:ascii="SimSun" w:hAnsi="SimSun" w:eastAsia="SimSun" w:cs="SimSun"/>
          <w:sz w:val="22"/>
          <w:szCs w:val="22"/>
          <w:spacing w:val="3"/>
        </w:rPr>
        <w:t xml:space="preserve">  </w:t>
      </w:r>
      <w:r>
        <w:rPr>
          <w:rFonts w:ascii="SimSun" w:hAnsi="SimSun" w:eastAsia="SimSun" w:cs="SimSun"/>
          <w:sz w:val="22"/>
          <w:szCs w:val="22"/>
          <w:spacing w:val="-6"/>
        </w:rPr>
        <w:t>会有所降低。生态位密度是在生态系统中共同生存的个体数量，反映了个体间竞争的程</w:t>
      </w:r>
      <w:r>
        <w:rPr>
          <w:rFonts w:ascii="SimSun" w:hAnsi="SimSun" w:eastAsia="SimSun" w:cs="SimSun"/>
          <w:sz w:val="22"/>
          <w:szCs w:val="22"/>
          <w:spacing w:val="2"/>
        </w:rPr>
        <w:t xml:space="preserve">  </w:t>
      </w:r>
      <w:r>
        <w:rPr>
          <w:rFonts w:ascii="SimSun" w:hAnsi="SimSun" w:eastAsia="SimSun" w:cs="SimSun"/>
          <w:sz w:val="22"/>
          <w:szCs w:val="22"/>
          <w:spacing w:val="-6"/>
        </w:rPr>
        <w:t>度，生态位密度小，则相互竞争的企业少，相应地，企业生存空间就大。生态位重叠度</w:t>
      </w:r>
      <w:r>
        <w:rPr>
          <w:rFonts w:ascii="SimSun" w:hAnsi="SimSun" w:eastAsia="SimSun" w:cs="SimSun"/>
          <w:sz w:val="22"/>
          <w:szCs w:val="22"/>
          <w:spacing w:val="4"/>
        </w:rPr>
        <w:t xml:space="preserve">  </w:t>
      </w:r>
      <w:r>
        <w:rPr>
          <w:rFonts w:ascii="SimSun" w:hAnsi="SimSun" w:eastAsia="SimSun" w:cs="SimSun"/>
          <w:sz w:val="22"/>
          <w:szCs w:val="22"/>
          <w:spacing w:val="-5"/>
        </w:rPr>
        <w:t>反映了企业间生态位的类似程度。生态位重叠度与企业的竞争程度呈正相关。系统中的</w:t>
      </w:r>
      <w:r>
        <w:rPr>
          <w:rFonts w:ascii="SimSun" w:hAnsi="SimSun" w:eastAsia="SimSun" w:cs="SimSun"/>
          <w:sz w:val="22"/>
          <w:szCs w:val="22"/>
          <w:spacing w:val="15"/>
        </w:rPr>
        <w:t xml:space="preserve"> </w:t>
      </w:r>
      <w:r>
        <w:rPr>
          <w:rFonts w:ascii="SimSun" w:hAnsi="SimSun" w:eastAsia="SimSun" w:cs="SimSun"/>
          <w:sz w:val="22"/>
          <w:szCs w:val="22"/>
          <w:spacing w:val="-3"/>
        </w:rPr>
        <w:t>企业数量少，资源相对充足，企业间竞争程度弱，因此生态位不存在</w:t>
      </w:r>
      <w:r>
        <w:rPr>
          <w:rFonts w:ascii="SimSun" w:hAnsi="SimSun" w:eastAsia="SimSun" w:cs="SimSun"/>
          <w:sz w:val="22"/>
          <w:szCs w:val="22"/>
          <w:spacing w:val="-4"/>
        </w:rPr>
        <w:t>重叠或较少重叠。</w:t>
      </w:r>
      <w:r>
        <w:rPr>
          <w:rFonts w:ascii="SimSun" w:hAnsi="SimSun" w:eastAsia="SimSun" w:cs="SimSun"/>
          <w:sz w:val="22"/>
          <w:szCs w:val="22"/>
        </w:rPr>
        <w:t xml:space="preserve"> </w:t>
      </w:r>
      <w:r>
        <w:rPr>
          <w:rFonts w:ascii="SimSun" w:hAnsi="SimSun" w:eastAsia="SimSun" w:cs="SimSun"/>
          <w:sz w:val="22"/>
          <w:szCs w:val="22"/>
          <w:spacing w:val="-6"/>
        </w:rPr>
        <w:t>企业数量的增加必然会带来资源的共享，生态位的重叠度会加大，这时企业共存的前提</w:t>
      </w:r>
      <w:r>
        <w:rPr>
          <w:rFonts w:ascii="SimSun" w:hAnsi="SimSun" w:eastAsia="SimSun" w:cs="SimSun"/>
          <w:sz w:val="22"/>
          <w:szCs w:val="22"/>
          <w:spacing w:val="3"/>
        </w:rPr>
        <w:t xml:space="preserve">  </w:t>
      </w:r>
      <w:r>
        <w:rPr>
          <w:rFonts w:ascii="SimSun" w:hAnsi="SimSun" w:eastAsia="SimSun" w:cs="SimSun"/>
          <w:sz w:val="22"/>
          <w:szCs w:val="22"/>
          <w:spacing w:val="-23"/>
        </w:rPr>
        <w:t>就是一定程度的生态位分离。②</w:t>
      </w:r>
    </w:p>
    <w:p>
      <w:pPr>
        <w:ind w:right="225" w:firstLine="479"/>
        <w:spacing w:before="94" w:line="257" w:lineRule="auto"/>
        <w:jc w:val="both"/>
        <w:rPr>
          <w:rFonts w:ascii="SimSun" w:hAnsi="SimSun" w:eastAsia="SimSun" w:cs="SimSun"/>
          <w:sz w:val="22"/>
          <w:szCs w:val="22"/>
        </w:rPr>
      </w:pPr>
      <w:r>
        <w:rPr>
          <w:rFonts w:ascii="SimSun" w:hAnsi="SimSun" w:eastAsia="SimSun" w:cs="SimSun"/>
          <w:sz w:val="22"/>
          <w:szCs w:val="22"/>
          <w:spacing w:val="-6"/>
        </w:rPr>
        <w:t>对企业来说，最理想的市场环境是没有竞争者，且所有条件都适宜企业发展，此时</w:t>
      </w:r>
      <w:r>
        <w:rPr>
          <w:rFonts w:ascii="SimSun" w:hAnsi="SimSun" w:eastAsia="SimSun" w:cs="SimSun"/>
          <w:sz w:val="22"/>
          <w:szCs w:val="22"/>
          <w:spacing w:val="17"/>
        </w:rPr>
        <w:t xml:space="preserve"> </w:t>
      </w:r>
      <w:r>
        <w:rPr>
          <w:rFonts w:ascii="SimSun" w:hAnsi="SimSun" w:eastAsia="SimSun" w:cs="SimSun"/>
          <w:sz w:val="22"/>
          <w:szCs w:val="22"/>
          <w:spacing w:val="-5"/>
        </w:rPr>
        <w:t>企业处于理想的生态位，可以充分发挥自身的潜力。然</w:t>
      </w:r>
      <w:r>
        <w:rPr>
          <w:rFonts w:ascii="SimSun" w:hAnsi="SimSun" w:eastAsia="SimSun" w:cs="SimSun"/>
          <w:sz w:val="22"/>
          <w:szCs w:val="22"/>
          <w:spacing w:val="-6"/>
        </w:rPr>
        <w:t>而现实中往往存在各种制约企业</w:t>
      </w:r>
      <w:r>
        <w:rPr>
          <w:rFonts w:ascii="SimSun" w:hAnsi="SimSun" w:eastAsia="SimSun" w:cs="SimSun"/>
          <w:sz w:val="22"/>
          <w:szCs w:val="22"/>
        </w:rPr>
        <w:t xml:space="preserve"> </w:t>
      </w:r>
      <w:r>
        <w:rPr>
          <w:rFonts w:ascii="SimSun" w:hAnsi="SimSun" w:eastAsia="SimSun" w:cs="SimSun"/>
          <w:sz w:val="22"/>
          <w:szCs w:val="22"/>
          <w:spacing w:val="-4"/>
        </w:rPr>
        <w:t>生存和发展的因素，企业的现实生态位一般会小于理想生态位，如图</w:t>
      </w:r>
      <w:r>
        <w:rPr>
          <w:rFonts w:ascii="SimSun" w:hAnsi="SimSun" w:eastAsia="SimSun" w:cs="SimSun"/>
          <w:sz w:val="22"/>
          <w:szCs w:val="22"/>
          <w:spacing w:val="-5"/>
        </w:rPr>
        <w:t>9-1所示。</w:t>
      </w:r>
    </w:p>
    <w:p>
      <w:pPr>
        <w:ind w:firstLine="19"/>
        <w:spacing w:before="81" w:line="3830" w:lineRule="exact"/>
        <w:rPr/>
      </w:pPr>
      <w:r>
        <w:rPr>
          <w:position w:val="-76"/>
        </w:rPr>
        <w:drawing>
          <wp:inline distT="0" distB="0" distL="0" distR="0">
            <wp:extent cx="5219737" cy="2432032"/>
            <wp:effectExtent l="0" t="0" r="0" b="0"/>
            <wp:docPr id="418" name="IM 418"/>
            <wp:cNvGraphicFramePr/>
            <a:graphic>
              <a:graphicData uri="http://schemas.openxmlformats.org/drawingml/2006/picture">
                <pic:pic>
                  <pic:nvPicPr>
                    <pic:cNvPr id="418" name="IM 418"/>
                    <pic:cNvPicPr/>
                  </pic:nvPicPr>
                  <pic:blipFill>
                    <a:blip r:embed="rId288"/>
                    <a:stretch>
                      <a:fillRect/>
                    </a:stretch>
                  </pic:blipFill>
                  <pic:spPr>
                    <a:xfrm rot="0">
                      <a:off x="0" y="0"/>
                      <a:ext cx="5219737" cy="2432032"/>
                    </a:xfrm>
                    <a:prstGeom prst="rect">
                      <a:avLst/>
                    </a:prstGeom>
                  </pic:spPr>
                </pic:pic>
              </a:graphicData>
            </a:graphic>
          </wp:inline>
        </w:drawing>
      </w:r>
    </w:p>
    <w:p>
      <w:pPr>
        <w:pStyle w:val="BodyText"/>
        <w:spacing w:line="447" w:lineRule="auto"/>
        <w:rPr/>
      </w:pPr>
      <w:r/>
    </w:p>
    <w:p>
      <w:pPr>
        <w:ind w:left="369"/>
        <w:spacing w:before="55" w:line="217"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SimSun" w:hAnsi="SimSun" w:eastAsia="SimSun" w:cs="SimSun"/>
          <w:sz w:val="17"/>
          <w:szCs w:val="17"/>
          <w:spacing w:val="-5"/>
        </w:rPr>
        <w:t>许芳.企业共生论和谐社会理念下的企业生态机理及生态战</w:t>
      </w:r>
      <w:r>
        <w:rPr>
          <w:rFonts w:ascii="SimSun" w:hAnsi="SimSun" w:eastAsia="SimSun" w:cs="SimSun"/>
          <w:sz w:val="17"/>
          <w:szCs w:val="17"/>
          <w:spacing w:val="-6"/>
        </w:rPr>
        <w:t>略研究.北京：中国财政经济出版社，2006.</w:t>
      </w:r>
    </w:p>
    <w:p>
      <w:pPr>
        <w:ind w:right="349" w:firstLine="369"/>
        <w:spacing w:before="10" w:line="225" w:lineRule="auto"/>
        <w:rPr>
          <w:rFonts w:ascii="SimSun" w:hAnsi="SimSun" w:eastAsia="SimSun" w:cs="SimSun"/>
          <w:sz w:val="17"/>
          <w:szCs w:val="17"/>
        </w:rPr>
      </w:pPr>
      <w:r>
        <w:rPr>
          <w:rFonts w:ascii="SimSun" w:hAnsi="SimSun" w:eastAsia="SimSun" w:cs="SimSun"/>
          <w:sz w:val="17"/>
          <w:szCs w:val="17"/>
          <w:spacing w:val="-3"/>
        </w:rPr>
        <w:t>②</w:t>
      </w:r>
      <w:r>
        <w:rPr>
          <w:rFonts w:ascii="SimSun" w:hAnsi="SimSun" w:eastAsia="SimSun" w:cs="SimSun"/>
          <w:sz w:val="17"/>
          <w:szCs w:val="17"/>
          <w:spacing w:val="51"/>
        </w:rPr>
        <w:t xml:space="preserve"> </w:t>
      </w:r>
      <w:r>
        <w:rPr>
          <w:rFonts w:ascii="SimSun" w:hAnsi="SimSun" w:eastAsia="SimSun" w:cs="SimSun"/>
          <w:sz w:val="17"/>
          <w:szCs w:val="17"/>
          <w:spacing w:val="-3"/>
        </w:rPr>
        <w:t>程跃，周泽康.新兴技术企业生态位的动态优化：基于网络能力的案例研究</w:t>
      </w:r>
      <w:r>
        <w:rPr>
          <w:rFonts w:ascii="SimSun" w:hAnsi="SimSun" w:eastAsia="SimSun" w:cs="SimSun"/>
          <w:sz w:val="17"/>
          <w:szCs w:val="17"/>
          <w:spacing w:val="-4"/>
        </w:rPr>
        <w:t>.技术经济，2019,38(2)</w:t>
      </w:r>
      <w:r>
        <w:rPr>
          <w:rFonts w:ascii="Times New Roman" w:hAnsi="Times New Roman" w:eastAsia="Times New Roman" w:cs="Times New Roman"/>
          <w:sz w:val="17"/>
          <w:szCs w:val="17"/>
          <w:spacing w:val="-4"/>
        </w:rPr>
        <w:t>:52-</w:t>
      </w:r>
      <w:r>
        <w:rPr>
          <w:rFonts w:ascii="Times New Roman" w:hAnsi="Times New Roman" w:eastAsia="Times New Roman" w:cs="Times New Roman"/>
          <w:sz w:val="17"/>
          <w:szCs w:val="17"/>
        </w:rPr>
        <w:t xml:space="preserve"> </w:t>
      </w:r>
      <w:r>
        <w:rPr>
          <w:rFonts w:ascii="SimSun" w:hAnsi="SimSun" w:eastAsia="SimSun" w:cs="SimSun"/>
          <w:sz w:val="17"/>
          <w:szCs w:val="17"/>
          <w:spacing w:val="-2"/>
        </w:rPr>
        <w:t>61.</w:t>
      </w:r>
    </w:p>
    <w:p>
      <w:pPr>
        <w:spacing w:line="225" w:lineRule="auto"/>
        <w:sectPr>
          <w:headerReference w:type="default" r:id="rId286"/>
          <w:pgSz w:w="9140" w:h="14250"/>
          <w:pgMar w:top="638" w:right="381" w:bottom="0" w:left="330" w:header="466" w:footer="0" w:gutter="0"/>
        </w:sectPr>
        <w:rPr>
          <w:rFonts w:ascii="SimSun" w:hAnsi="SimSun" w:eastAsia="SimSun" w:cs="SimSun"/>
          <w:sz w:val="17"/>
          <w:szCs w:val="17"/>
        </w:rPr>
      </w:pPr>
    </w:p>
    <w:p>
      <w:pPr>
        <w:spacing w:line="232" w:lineRule="auto"/>
        <w:rPr>
          <w:rFonts w:ascii="YouYuan" w:hAnsi="YouYuan" w:eastAsia="YouYuan" w:cs="YouYuan"/>
          <w:sz w:val="16"/>
          <w:szCs w:val="16"/>
        </w:rPr>
      </w:pPr>
      <w:r>
        <w:drawing>
          <wp:anchor distT="0" distB="0" distL="0" distR="0" simplePos="0" relativeHeight="252679168" behindDoc="1" locked="0" layoutInCell="1" allowOverlap="1">
            <wp:simplePos x="0" y="0"/>
            <wp:positionH relativeFrom="column">
              <wp:posOffset>63494</wp:posOffset>
            </wp:positionH>
            <wp:positionV relativeFrom="paragraph">
              <wp:posOffset>-72973</wp:posOffset>
            </wp:positionV>
            <wp:extent cx="336568" cy="222327"/>
            <wp:effectExtent l="0" t="0" r="0" b="0"/>
            <wp:wrapNone/>
            <wp:docPr id="420" name="IM 420"/>
            <wp:cNvGraphicFramePr/>
            <a:graphic>
              <a:graphicData uri="http://schemas.openxmlformats.org/drawingml/2006/picture">
                <pic:pic>
                  <pic:nvPicPr>
                    <pic:cNvPr id="420" name="IM 420"/>
                    <pic:cNvPicPr/>
                  </pic:nvPicPr>
                  <pic:blipFill>
                    <a:blip r:embed="rId289"/>
                    <a:stretch>
                      <a:fillRect/>
                    </a:stretch>
                  </pic:blipFill>
                  <pic:spPr>
                    <a:xfrm rot="0">
                      <a:off x="0" y="0"/>
                      <a:ext cx="336568" cy="222327"/>
                    </a:xfrm>
                    <a:prstGeom prst="rect">
                      <a:avLst/>
                    </a:prstGeom>
                  </pic:spPr>
                </pic:pic>
              </a:graphicData>
            </a:graphic>
          </wp:anchor>
        </w:drawing>
      </w:r>
      <w:r>
        <w:rPr>
          <w:rFonts w:ascii="SimSun" w:hAnsi="SimSun" w:eastAsia="SimSun" w:cs="SimSun"/>
          <w:sz w:val="16"/>
          <w:szCs w:val="16"/>
          <w:spacing w:val="-2"/>
          <w:position w:val="-3"/>
        </w:rPr>
        <w:t>208</w:t>
      </w:r>
      <w:r>
        <w:rPr>
          <w:rFonts w:ascii="SimSun" w:hAnsi="SimSun" w:eastAsia="SimSun" w:cs="SimSun"/>
          <w:sz w:val="16"/>
          <w:szCs w:val="16"/>
          <w:spacing w:val="18"/>
          <w:position w:val="-3"/>
        </w:rPr>
        <w:t xml:space="preserve">    </w:t>
      </w:r>
      <w:r>
        <w:rPr>
          <w:rFonts w:ascii="YouYuan" w:hAnsi="YouYuan" w:eastAsia="YouYuan" w:cs="YouYuan"/>
          <w:sz w:val="16"/>
          <w:szCs w:val="16"/>
          <w:spacing w:val="-2"/>
        </w:rPr>
        <w:t>数字经济概论</w:t>
      </w:r>
    </w:p>
    <w:p>
      <w:pPr>
        <w:pStyle w:val="BodyText"/>
        <w:spacing w:line="368" w:lineRule="auto"/>
        <w:rPr/>
      </w:pPr>
      <w:r/>
    </w:p>
    <w:p>
      <w:pPr>
        <w:ind w:left="359" w:right="11" w:firstLine="430"/>
        <w:spacing w:before="72" w:line="260" w:lineRule="auto"/>
        <w:rPr>
          <w:rFonts w:ascii="SimSun" w:hAnsi="SimSun" w:eastAsia="SimSun" w:cs="SimSun"/>
          <w:sz w:val="22"/>
          <w:szCs w:val="22"/>
        </w:rPr>
      </w:pPr>
      <w:r>
        <w:rPr>
          <w:rFonts w:ascii="SimSun" w:hAnsi="SimSun" w:eastAsia="SimSun" w:cs="SimSun"/>
          <w:sz w:val="22"/>
          <w:szCs w:val="22"/>
          <w:spacing w:val="-3"/>
        </w:rPr>
        <w:t>在图9-2中，企业</w:t>
      </w:r>
      <w:r>
        <w:rPr>
          <w:rFonts w:ascii="Times New Roman" w:hAnsi="Times New Roman" w:eastAsia="Times New Roman" w:cs="Times New Roman"/>
          <w:sz w:val="22"/>
          <w:szCs w:val="22"/>
          <w:spacing w:val="-3"/>
        </w:rPr>
        <w:t>E</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3"/>
        </w:rPr>
        <w:t>与五个企业</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F</w:t>
      </w:r>
      <w:r>
        <w:rPr>
          <w:rFonts w:ascii="SimSun" w:hAnsi="SimSun" w:eastAsia="SimSun" w:cs="SimSun"/>
          <w:sz w:val="22"/>
          <w:szCs w:val="22"/>
          <w:spacing w:val="-4"/>
        </w:rPr>
        <w:t>发生竞争关系，其中企业</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E </w:t>
      </w:r>
      <w:r>
        <w:rPr>
          <w:rFonts w:ascii="SimSun" w:hAnsi="SimSun" w:eastAsia="SimSun" w:cs="SimSun"/>
          <w:sz w:val="22"/>
          <w:szCs w:val="22"/>
          <w:spacing w:val="-4"/>
        </w:rPr>
        <w:t>的理 </w:t>
      </w:r>
      <w:r>
        <w:rPr>
          <w:rFonts w:ascii="SimSun" w:hAnsi="SimSun" w:eastAsia="SimSun" w:cs="SimSun"/>
          <w:sz w:val="22"/>
          <w:szCs w:val="22"/>
          <w:spacing w:val="-5"/>
        </w:rPr>
        <w:t>想生态位用圆形面积</w:t>
      </w:r>
      <w:r>
        <w:rPr>
          <w:rFonts w:ascii="Times New Roman" w:hAnsi="Times New Roman" w:eastAsia="Times New Roman" w:cs="Times New Roman"/>
          <w:sz w:val="22"/>
          <w:szCs w:val="22"/>
          <w:spacing w:val="-5"/>
        </w:rPr>
        <w:t>E</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5"/>
        </w:rPr>
        <w:t>来表示，而现实生态位则是中间类五角形的区域。受</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C</w:t>
      </w:r>
      <w:r>
        <w:rPr>
          <w:rFonts w:ascii="SimSun" w:hAnsi="SimSun" w:eastAsia="SimSun" w:cs="SimSun"/>
          <w:sz w:val="22"/>
          <w:szCs w:val="22"/>
          <w:spacing w:val="-5"/>
        </w:rPr>
        <w:t>、</w:t>
      </w:r>
      <w:r>
        <w:rPr>
          <w:rFonts w:ascii="SimSun" w:hAnsi="SimSun" w:eastAsia="SimSun" w:cs="SimSun"/>
          <w:sz w:val="22"/>
          <w:szCs w:val="22"/>
        </w:rPr>
        <w:t xml:space="preserve"> </w:t>
      </w:r>
      <w:r>
        <w:rPr>
          <w:rFonts w:ascii="Times New Roman" w:hAnsi="Times New Roman" w:eastAsia="Times New Roman" w:cs="Times New Roman"/>
          <w:sz w:val="22"/>
          <w:szCs w:val="22"/>
          <w:spacing w:val="-8"/>
        </w:rPr>
        <w:t>D</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F</w:t>
      </w:r>
      <w:r>
        <w:rPr>
          <w:rFonts w:ascii="SimSun" w:hAnsi="SimSun" w:eastAsia="SimSun" w:cs="SimSun"/>
          <w:sz w:val="22"/>
          <w:szCs w:val="22"/>
          <w:spacing w:val="-8"/>
        </w:rPr>
        <w:t>五个企业的影响，</w:t>
      </w:r>
      <w:r>
        <w:rPr>
          <w:rFonts w:ascii="Times New Roman" w:hAnsi="Times New Roman" w:eastAsia="Times New Roman" w:cs="Times New Roman"/>
          <w:sz w:val="22"/>
          <w:szCs w:val="22"/>
          <w:spacing w:val="-8"/>
        </w:rPr>
        <w:t>E </w:t>
      </w:r>
      <w:r>
        <w:rPr>
          <w:rFonts w:ascii="SimSun" w:hAnsi="SimSun" w:eastAsia="SimSun" w:cs="SimSun"/>
          <w:sz w:val="22"/>
          <w:szCs w:val="22"/>
          <w:spacing w:val="-8"/>
        </w:rPr>
        <w:t>压缩了自己的生态位空间。</w:t>
      </w:r>
    </w:p>
    <w:p>
      <w:pPr>
        <w:ind w:left="789"/>
        <w:spacing w:before="60" w:line="219" w:lineRule="auto"/>
        <w:rPr>
          <w:rFonts w:ascii="SimSun" w:hAnsi="SimSun" w:eastAsia="SimSun" w:cs="SimSun"/>
          <w:sz w:val="22"/>
          <w:szCs w:val="22"/>
        </w:rPr>
      </w:pPr>
      <w:r>
        <w:rPr>
          <w:rFonts w:ascii="SimSun" w:hAnsi="SimSun" w:eastAsia="SimSun" w:cs="SimSun"/>
          <w:sz w:val="22"/>
          <w:szCs w:val="22"/>
          <w:spacing w:val="-6"/>
        </w:rPr>
        <w:t>(1)企业生态位宽度的含义。</w:t>
      </w:r>
    </w:p>
    <w:p>
      <w:pPr>
        <w:ind w:left="359" w:right="94" w:firstLine="430"/>
        <w:spacing w:before="66" w:line="263" w:lineRule="auto"/>
        <w:rPr>
          <w:rFonts w:ascii="SimSun" w:hAnsi="SimSun" w:eastAsia="SimSun" w:cs="SimSun"/>
          <w:sz w:val="22"/>
          <w:szCs w:val="22"/>
        </w:rPr>
      </w:pPr>
      <w:r>
        <w:rPr>
          <w:rFonts w:ascii="SimSun" w:hAnsi="SimSun" w:eastAsia="SimSun" w:cs="SimSun"/>
          <w:sz w:val="22"/>
          <w:szCs w:val="22"/>
          <w:spacing w:val="-6"/>
        </w:rPr>
        <w:t>在自然生态系统中，生物的多样性与物种生态位宽度有关，物种生态位宽度是物种</w:t>
      </w:r>
      <w:r>
        <w:rPr>
          <w:rFonts w:ascii="SimSun" w:hAnsi="SimSun" w:eastAsia="SimSun" w:cs="SimSun"/>
          <w:sz w:val="22"/>
          <w:szCs w:val="22"/>
          <w:spacing w:val="10"/>
        </w:rPr>
        <w:t xml:space="preserve"> </w:t>
      </w:r>
      <w:r>
        <w:rPr>
          <w:rFonts w:ascii="SimSun" w:hAnsi="SimSun" w:eastAsia="SimSun" w:cs="SimSun"/>
          <w:sz w:val="22"/>
          <w:szCs w:val="22"/>
          <w:spacing w:val="-6"/>
        </w:rPr>
        <w:t>所利用的各种环境资源的总合，即所利用的环境资源的多样化程度。如</w:t>
      </w:r>
      <w:r>
        <w:rPr>
          <w:rFonts w:ascii="SimSun" w:hAnsi="SimSun" w:eastAsia="SimSun" w:cs="SimSun"/>
          <w:sz w:val="22"/>
          <w:szCs w:val="22"/>
          <w:spacing w:val="-7"/>
        </w:rPr>
        <w:t>果实际被利用的</w:t>
      </w:r>
      <w:r>
        <w:rPr>
          <w:rFonts w:ascii="SimSun" w:hAnsi="SimSun" w:eastAsia="SimSun" w:cs="SimSun"/>
          <w:sz w:val="22"/>
          <w:szCs w:val="22"/>
        </w:rPr>
        <w:t xml:space="preserve"> </w:t>
      </w:r>
      <w:r>
        <w:rPr>
          <w:rFonts w:ascii="SimSun" w:hAnsi="SimSun" w:eastAsia="SimSun" w:cs="SimSun"/>
          <w:sz w:val="22"/>
          <w:szCs w:val="22"/>
          <w:spacing w:val="-6"/>
        </w:rPr>
        <w:t>资源只占整个资源谱的一小部分，则这个物种的生态位较窄；如果一个物种在一个连续</w:t>
      </w:r>
      <w:r>
        <w:rPr>
          <w:rFonts w:ascii="SimSun" w:hAnsi="SimSun" w:eastAsia="SimSun" w:cs="SimSun"/>
          <w:sz w:val="22"/>
          <w:szCs w:val="22"/>
          <w:spacing w:val="8"/>
        </w:rPr>
        <w:t xml:space="preserve"> </w:t>
      </w:r>
      <w:r>
        <w:rPr>
          <w:rFonts w:ascii="SimSun" w:hAnsi="SimSun" w:eastAsia="SimSun" w:cs="SimSun"/>
          <w:sz w:val="22"/>
          <w:szCs w:val="22"/>
          <w:spacing w:val="-10"/>
        </w:rPr>
        <w:t>的资源序列上可利用多种多样的资源，则它具有较宽的生态位。</w:t>
      </w:r>
    </w:p>
    <w:p>
      <w:pPr>
        <w:ind w:left="359" w:right="20" w:firstLine="430"/>
        <w:spacing w:before="59" w:line="267" w:lineRule="auto"/>
        <w:rPr>
          <w:rFonts w:ascii="SimSun" w:hAnsi="SimSun" w:eastAsia="SimSun" w:cs="SimSun"/>
          <w:sz w:val="22"/>
          <w:szCs w:val="22"/>
        </w:rPr>
      </w:pPr>
      <w:r>
        <w:rPr>
          <w:rFonts w:ascii="SimSun" w:hAnsi="SimSun" w:eastAsia="SimSun" w:cs="SimSun"/>
          <w:sz w:val="22"/>
          <w:szCs w:val="22"/>
          <w:spacing w:val="-6"/>
        </w:rPr>
        <w:t>企业生态位宽度可以定义为一个企业所利用的各种市场资源的总和，即企业对市场 </w:t>
      </w:r>
      <w:r>
        <w:rPr>
          <w:rFonts w:ascii="SimSun" w:hAnsi="SimSun" w:eastAsia="SimSun" w:cs="SimSun"/>
          <w:sz w:val="22"/>
          <w:szCs w:val="22"/>
          <w:spacing w:val="-6"/>
        </w:rPr>
        <w:t>资源适应的多样化程度。例如，虽然都生产电器，科龙公司主打制冷空</w:t>
      </w:r>
      <w:r>
        <w:rPr>
          <w:rFonts w:ascii="SimSun" w:hAnsi="SimSun" w:eastAsia="SimSun" w:cs="SimSun"/>
          <w:sz w:val="22"/>
          <w:szCs w:val="22"/>
          <w:spacing w:val="-7"/>
        </w:rPr>
        <w:t>调，企业所需的</w:t>
      </w:r>
      <w:r>
        <w:rPr>
          <w:rFonts w:ascii="SimSun" w:hAnsi="SimSun" w:eastAsia="SimSun" w:cs="SimSun"/>
          <w:sz w:val="22"/>
          <w:szCs w:val="22"/>
        </w:rPr>
        <w:t xml:space="preserve">  </w:t>
      </w:r>
      <w:r>
        <w:rPr>
          <w:rFonts w:ascii="SimSun" w:hAnsi="SimSun" w:eastAsia="SimSun" w:cs="SimSun"/>
          <w:sz w:val="22"/>
          <w:szCs w:val="22"/>
          <w:spacing w:val="-6"/>
        </w:rPr>
        <w:t>消费者资源类型较单一，生态位较窄；海尔公司产品线较宽，企业所需的消费者</w:t>
      </w:r>
      <w:r>
        <w:rPr>
          <w:rFonts w:ascii="SimSun" w:hAnsi="SimSun" w:eastAsia="SimSun" w:cs="SimSun"/>
          <w:sz w:val="22"/>
          <w:szCs w:val="22"/>
          <w:spacing w:val="-7"/>
        </w:rPr>
        <w:t>类型较</w:t>
      </w:r>
      <w:r>
        <w:rPr>
          <w:rFonts w:ascii="SimSun" w:hAnsi="SimSun" w:eastAsia="SimSun" w:cs="SimSun"/>
          <w:sz w:val="22"/>
          <w:szCs w:val="22"/>
        </w:rPr>
        <w:t xml:space="preserve"> </w:t>
      </w:r>
      <w:r>
        <w:rPr>
          <w:rFonts w:ascii="SimSun" w:hAnsi="SimSun" w:eastAsia="SimSun" w:cs="SimSun"/>
          <w:sz w:val="22"/>
          <w:szCs w:val="22"/>
          <w:spacing w:val="-6"/>
        </w:rPr>
        <w:t>多，生态位很宽。再如，宝洁公司有一个很宽的生态位，它的</w:t>
      </w:r>
      <w:r>
        <w:rPr>
          <w:rFonts w:ascii="SimSun" w:hAnsi="SimSun" w:eastAsia="SimSun" w:cs="SimSun"/>
          <w:sz w:val="22"/>
          <w:szCs w:val="22"/>
          <w:spacing w:val="-7"/>
        </w:rPr>
        <w:t>产品品种多，顾客种类也</w:t>
      </w:r>
      <w:r>
        <w:rPr>
          <w:rFonts w:ascii="SimSun" w:hAnsi="SimSun" w:eastAsia="SimSun" w:cs="SimSun"/>
          <w:sz w:val="22"/>
          <w:szCs w:val="22"/>
        </w:rPr>
        <w:t xml:space="preserve">  </w:t>
      </w:r>
      <w:r>
        <w:rPr>
          <w:rFonts w:ascii="SimSun" w:hAnsi="SimSun" w:eastAsia="SimSun" w:cs="SimSun"/>
          <w:sz w:val="22"/>
          <w:szCs w:val="22"/>
          <w:spacing w:val="-8"/>
        </w:rPr>
        <w:t>多，而可口可乐公司的生态位较窄，产品品种单一，顾客主要针对青年人。</w:t>
      </w:r>
      <w:r>
        <w:rPr>
          <w:rFonts w:ascii="SimSun" w:hAnsi="SimSun" w:eastAsia="SimSun" w:cs="SimSun"/>
          <w:sz w:val="22"/>
          <w:szCs w:val="22"/>
          <w:spacing w:val="53"/>
        </w:rPr>
        <w:t xml:space="preserve"> </w:t>
      </w:r>
      <w:r>
        <w:rPr>
          <w:rFonts w:ascii="SimSun" w:hAnsi="SimSun" w:eastAsia="SimSun" w:cs="SimSun"/>
          <w:sz w:val="22"/>
          <w:szCs w:val="22"/>
          <w:spacing w:val="-8"/>
        </w:rPr>
        <w:t>一般来说，</w:t>
      </w:r>
      <w:r>
        <w:rPr>
          <w:rFonts w:ascii="SimSun" w:hAnsi="SimSun" w:eastAsia="SimSun" w:cs="SimSun"/>
          <w:sz w:val="22"/>
          <w:szCs w:val="22"/>
        </w:rPr>
        <w:t xml:space="preserve"> </w:t>
      </w:r>
      <w:r>
        <w:rPr>
          <w:rFonts w:ascii="SimSun" w:hAnsi="SimSun" w:eastAsia="SimSun" w:cs="SimSun"/>
          <w:sz w:val="22"/>
          <w:szCs w:val="22"/>
          <w:spacing w:val="-11"/>
        </w:rPr>
        <w:t>随着企业的发展，产品品种的增多，企业生态</w:t>
      </w:r>
      <w:r>
        <w:rPr>
          <w:rFonts w:ascii="SimSun" w:hAnsi="SimSun" w:eastAsia="SimSun" w:cs="SimSun"/>
          <w:sz w:val="22"/>
          <w:szCs w:val="22"/>
          <w:spacing w:val="-12"/>
        </w:rPr>
        <w:t>位会加宽。</w:t>
      </w:r>
    </w:p>
    <w:p>
      <w:pPr>
        <w:ind w:left="789"/>
        <w:spacing w:before="61" w:line="221" w:lineRule="auto"/>
        <w:rPr>
          <w:rFonts w:ascii="SimSun" w:hAnsi="SimSun" w:eastAsia="SimSun" w:cs="SimSun"/>
          <w:sz w:val="22"/>
          <w:szCs w:val="22"/>
        </w:rPr>
      </w:pPr>
      <w:r>
        <w:rPr>
          <w:rFonts w:ascii="SimSun" w:hAnsi="SimSun" w:eastAsia="SimSun" w:cs="SimSun"/>
          <w:sz w:val="22"/>
          <w:szCs w:val="22"/>
          <w:spacing w:val="-7"/>
        </w:rPr>
        <w:t>(2)企业生态位重叠。</w:t>
      </w:r>
    </w:p>
    <w:p>
      <w:pPr>
        <w:ind w:left="359" w:firstLine="430"/>
        <w:spacing w:before="63" w:line="259" w:lineRule="auto"/>
        <w:rPr>
          <w:rFonts w:ascii="SimSun" w:hAnsi="SimSun" w:eastAsia="SimSun" w:cs="SimSun"/>
          <w:sz w:val="22"/>
          <w:szCs w:val="22"/>
        </w:rPr>
      </w:pPr>
      <w:r>
        <w:rPr>
          <w:rFonts w:ascii="SimSun" w:hAnsi="SimSun" w:eastAsia="SimSun" w:cs="SimSun"/>
          <w:sz w:val="22"/>
          <w:szCs w:val="22"/>
          <w:spacing w:val="-6"/>
        </w:rPr>
        <w:t>在自然界，当两个物种需求同一环境资源时，就会有一部分生态位空间为两个物种</w:t>
      </w:r>
      <w:r>
        <w:rPr>
          <w:rFonts w:ascii="SimSun" w:hAnsi="SimSun" w:eastAsia="SimSun" w:cs="SimSun"/>
          <w:sz w:val="22"/>
          <w:szCs w:val="22"/>
          <w:spacing w:val="5"/>
        </w:rPr>
        <w:t xml:space="preserve">  </w:t>
      </w:r>
      <w:r>
        <w:rPr>
          <w:rFonts w:ascii="SimSun" w:hAnsi="SimSun" w:eastAsia="SimSun" w:cs="SimSun"/>
          <w:sz w:val="22"/>
          <w:szCs w:val="22"/>
          <w:spacing w:val="-9"/>
        </w:rPr>
        <w:t>所共有，就会出现生态位重叠现象。类似地，如果两个企业的产品和目标客户是相似的，</w:t>
      </w:r>
      <w:r>
        <w:rPr>
          <w:rFonts w:ascii="SimSun" w:hAnsi="SimSun" w:eastAsia="SimSun" w:cs="SimSun"/>
          <w:sz w:val="22"/>
          <w:szCs w:val="22"/>
          <w:spacing w:val="10"/>
        </w:rPr>
        <w:t xml:space="preserve"> </w:t>
      </w:r>
      <w:r>
        <w:rPr>
          <w:rFonts w:ascii="SimSun" w:hAnsi="SimSun" w:eastAsia="SimSun" w:cs="SimSun"/>
          <w:sz w:val="22"/>
          <w:szCs w:val="22"/>
          <w:spacing w:val="-6"/>
        </w:rPr>
        <w:t>两个企业的生态位就重叠了。假如两个企业具有完全一样的生态位</w:t>
      </w:r>
      <w:r>
        <w:rPr>
          <w:rFonts w:ascii="SimSun" w:hAnsi="SimSun" w:eastAsia="SimSun" w:cs="SimSun"/>
          <w:sz w:val="22"/>
          <w:szCs w:val="22"/>
          <w:spacing w:val="-7"/>
        </w:rPr>
        <w:t>，就会发生百分之百</w:t>
      </w:r>
      <w:r>
        <w:rPr>
          <w:rFonts w:ascii="SimSun" w:hAnsi="SimSun" w:eastAsia="SimSun" w:cs="SimSun"/>
          <w:sz w:val="22"/>
          <w:szCs w:val="22"/>
        </w:rPr>
        <w:t xml:space="preserve">  </w:t>
      </w:r>
      <w:r>
        <w:rPr>
          <w:rFonts w:ascii="SimSun" w:hAnsi="SimSun" w:eastAsia="SimSun" w:cs="SimSun"/>
          <w:sz w:val="22"/>
          <w:szCs w:val="22"/>
          <w:spacing w:val="-6"/>
        </w:rPr>
        <w:t>的重叠。如果两个企业拥有一部分共同的消费者，且各自</w:t>
      </w:r>
      <w:r>
        <w:rPr>
          <w:rFonts w:ascii="SimSun" w:hAnsi="SimSun" w:eastAsia="SimSun" w:cs="SimSun"/>
          <w:sz w:val="22"/>
          <w:szCs w:val="22"/>
          <w:spacing w:val="-7"/>
        </w:rPr>
        <w:t>拥有其他不同的消费者，则两</w:t>
      </w:r>
      <w:r>
        <w:rPr>
          <w:rFonts w:ascii="SimSun" w:hAnsi="SimSun" w:eastAsia="SimSun" w:cs="SimSun"/>
          <w:sz w:val="22"/>
          <w:szCs w:val="22"/>
        </w:rPr>
        <w:t xml:space="preserve">  </w:t>
      </w:r>
      <w:r>
        <w:rPr>
          <w:rFonts w:ascii="SimSun" w:hAnsi="SimSun" w:eastAsia="SimSun" w:cs="SimSun"/>
          <w:sz w:val="22"/>
          <w:szCs w:val="22"/>
          <w:spacing w:val="-14"/>
        </w:rPr>
        <w:t>个企业的生态位部分重叠。</w:t>
      </w:r>
    </w:p>
    <w:p>
      <w:pPr>
        <w:pStyle w:val="BodyText"/>
        <w:spacing w:line="437" w:lineRule="auto"/>
        <w:rPr/>
      </w:pPr>
      <w:r/>
    </w:p>
    <w:p>
      <w:pPr>
        <w:ind w:left="3504"/>
        <w:spacing w:before="99" w:line="219" w:lineRule="auto"/>
        <w:outlineLvl w:val="0"/>
        <w:rPr>
          <w:rFonts w:ascii="SimSun" w:hAnsi="SimSun" w:eastAsia="SimSun" w:cs="SimSun"/>
          <w:sz w:val="30"/>
          <w:szCs w:val="30"/>
        </w:rPr>
      </w:pPr>
      <w:r>
        <w:rPr>
          <w:rFonts w:ascii="SimSun" w:hAnsi="SimSun" w:eastAsia="SimSun" w:cs="SimSun"/>
          <w:sz w:val="30"/>
          <w:szCs w:val="30"/>
          <w:b/>
          <w:bCs/>
          <w:spacing w:val="-7"/>
        </w:rPr>
        <w:t>9.3</w:t>
      </w:r>
      <w:r>
        <w:rPr>
          <w:rFonts w:ascii="SimSun" w:hAnsi="SimSun" w:eastAsia="SimSun" w:cs="SimSun"/>
          <w:sz w:val="30"/>
          <w:szCs w:val="30"/>
          <w:spacing w:val="114"/>
        </w:rPr>
        <w:t xml:space="preserve"> </w:t>
      </w:r>
      <w:r>
        <w:rPr>
          <w:rFonts w:ascii="SimSun" w:hAnsi="SimSun" w:eastAsia="SimSun" w:cs="SimSun"/>
          <w:sz w:val="30"/>
          <w:szCs w:val="30"/>
          <w:b/>
          <w:bCs/>
          <w:spacing w:val="-7"/>
        </w:rPr>
        <w:t>工业共生</w:t>
      </w:r>
    </w:p>
    <w:p>
      <w:pPr>
        <w:pStyle w:val="BodyText"/>
        <w:spacing w:line="457" w:lineRule="auto"/>
        <w:rPr/>
      </w:pPr>
      <w:r/>
    </w:p>
    <w:p>
      <w:pPr>
        <w:ind w:left="359" w:firstLine="430"/>
        <w:spacing w:before="72" w:line="260" w:lineRule="auto"/>
        <w:jc w:val="both"/>
        <w:rPr>
          <w:rFonts w:ascii="SimSun" w:hAnsi="SimSun" w:eastAsia="SimSun" w:cs="SimSun"/>
          <w:sz w:val="22"/>
          <w:szCs w:val="22"/>
        </w:rPr>
      </w:pPr>
      <w:r>
        <w:rPr>
          <w:rFonts w:ascii="SimSun" w:hAnsi="SimSun" w:eastAsia="SimSun" w:cs="SimSun"/>
          <w:sz w:val="22"/>
          <w:szCs w:val="22"/>
          <w:spacing w:val="-6"/>
        </w:rPr>
        <w:t>随着工业化进程不断推进，日益严重的资源危机与环境污染已对人类的生存和发展</w:t>
      </w:r>
      <w:r>
        <w:rPr>
          <w:rFonts w:ascii="SimSun" w:hAnsi="SimSun" w:eastAsia="SimSun" w:cs="SimSun"/>
          <w:sz w:val="22"/>
          <w:szCs w:val="22"/>
          <w:spacing w:val="3"/>
        </w:rPr>
        <w:t xml:space="preserve">  </w:t>
      </w:r>
      <w:r>
        <w:rPr>
          <w:rFonts w:ascii="SimSun" w:hAnsi="SimSun" w:eastAsia="SimSun" w:cs="SimSun"/>
          <w:sz w:val="22"/>
          <w:szCs w:val="22"/>
        </w:rPr>
        <w:t>构成了严重威胁并迫使人类对工业发展模式进行深刻反思。</w:t>
      </w:r>
      <w:r>
        <w:rPr>
          <w:rFonts w:ascii="SimSun" w:hAnsi="SimSun" w:eastAsia="SimSun" w:cs="SimSun"/>
          <w:sz w:val="22"/>
          <w:szCs w:val="22"/>
          <w:spacing w:val="-1"/>
        </w:rPr>
        <w:t>20世纪80年代，可持续发</w:t>
      </w:r>
      <w:r>
        <w:rPr>
          <w:rFonts w:ascii="SimSun" w:hAnsi="SimSun" w:eastAsia="SimSun" w:cs="SimSun"/>
          <w:sz w:val="22"/>
          <w:szCs w:val="22"/>
        </w:rPr>
        <w:t xml:space="preserve">  </w:t>
      </w:r>
      <w:r>
        <w:rPr>
          <w:rFonts w:ascii="SimSun" w:hAnsi="SimSun" w:eastAsia="SimSun" w:cs="SimSun"/>
          <w:sz w:val="22"/>
          <w:szCs w:val="22"/>
          <w:spacing w:val="-9"/>
        </w:rPr>
        <w:t>展成为世界各国探索的方向。人类在开发自然的同时，也要承担维护自然的责任与义务。</w:t>
      </w:r>
      <w:r>
        <w:rPr>
          <w:rFonts w:ascii="SimSun" w:hAnsi="SimSun" w:eastAsia="SimSun" w:cs="SimSun"/>
          <w:sz w:val="22"/>
          <w:szCs w:val="22"/>
          <w:spacing w:val="10"/>
        </w:rPr>
        <w:t xml:space="preserve"> </w:t>
      </w:r>
      <w:r>
        <w:rPr>
          <w:rFonts w:ascii="SimSun" w:hAnsi="SimSun" w:eastAsia="SimSun" w:cs="SimSun"/>
          <w:sz w:val="22"/>
          <w:szCs w:val="22"/>
          <w:spacing w:val="-1"/>
        </w:rPr>
        <w:t>1989年弗罗施</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
        </w:rPr>
        <w:t>(Frosch)   </w:t>
      </w:r>
      <w:r>
        <w:rPr>
          <w:rFonts w:ascii="SimSun" w:hAnsi="SimSun" w:eastAsia="SimSun" w:cs="SimSun"/>
          <w:sz w:val="22"/>
          <w:szCs w:val="22"/>
          <w:spacing w:val="-1"/>
        </w:rPr>
        <w:t>和盖勒普罗思</w:t>
      </w:r>
      <w:r>
        <w:rPr>
          <w:rFonts w:ascii="Times New Roman" w:hAnsi="Times New Roman" w:eastAsia="Times New Roman" w:cs="Times New Roman"/>
          <w:sz w:val="22"/>
          <w:szCs w:val="22"/>
          <w:spacing w:val="-1"/>
        </w:rPr>
        <w:t>(Gallopou</w:t>
      </w:r>
      <w:r>
        <w:rPr>
          <w:rFonts w:ascii="Times New Roman" w:hAnsi="Times New Roman" w:eastAsia="Times New Roman" w:cs="Times New Roman"/>
          <w:sz w:val="22"/>
          <w:szCs w:val="22"/>
          <w:spacing w:val="-2"/>
        </w:rPr>
        <w:t>los)     </w:t>
      </w:r>
      <w:r>
        <w:rPr>
          <w:rFonts w:ascii="SimSun" w:hAnsi="SimSun" w:eastAsia="SimSun" w:cs="SimSun"/>
          <w:sz w:val="22"/>
          <w:szCs w:val="22"/>
          <w:spacing w:val="-2"/>
        </w:rPr>
        <w:t>首次提出了“工业生态学”的概</w:t>
      </w:r>
      <w:r>
        <w:rPr>
          <w:rFonts w:ascii="SimSun" w:hAnsi="SimSun" w:eastAsia="SimSun" w:cs="SimSun"/>
          <w:sz w:val="22"/>
          <w:szCs w:val="22"/>
        </w:rPr>
        <w:t xml:space="preserve">  </w:t>
      </w:r>
      <w:r>
        <w:rPr>
          <w:rFonts w:ascii="SimSun" w:hAnsi="SimSun" w:eastAsia="SimSun" w:cs="SimSun"/>
          <w:sz w:val="22"/>
          <w:szCs w:val="22"/>
          <w:spacing w:val="-6"/>
        </w:rPr>
        <w:t>念，为从传统的工业生产的“资源—产品—废物”的现行模式向“资源—产品—再生资</w:t>
      </w:r>
      <w:r>
        <w:rPr>
          <w:rFonts w:ascii="SimSun" w:hAnsi="SimSun" w:eastAsia="SimSun" w:cs="SimSun"/>
          <w:sz w:val="22"/>
          <w:szCs w:val="22"/>
          <w:spacing w:val="6"/>
        </w:rPr>
        <w:t xml:space="preserve">  </w:t>
      </w:r>
      <w:r>
        <w:rPr>
          <w:rFonts w:ascii="SimSun" w:hAnsi="SimSun" w:eastAsia="SimSun" w:cs="SimSun"/>
          <w:sz w:val="22"/>
          <w:szCs w:val="22"/>
          <w:spacing w:val="-21"/>
        </w:rPr>
        <w:t>源”的循环模式转变奠定了理论基础。①</w:t>
      </w:r>
    </w:p>
    <w:p>
      <w:pPr>
        <w:pStyle w:val="BodyText"/>
        <w:spacing w:line="376" w:lineRule="auto"/>
        <w:rPr/>
      </w:pPr>
      <w:r/>
    </w:p>
    <w:p>
      <w:pPr>
        <w:ind w:left="359"/>
        <w:spacing w:before="73"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1"/>
        </w:rPr>
        <w:t>9.3.1      </w:t>
      </w:r>
      <w:r>
        <w:rPr>
          <w:rFonts w:ascii="SimHei" w:hAnsi="SimHei" w:eastAsia="SimHei" w:cs="SimHei"/>
          <w:sz w:val="22"/>
          <w:szCs w:val="22"/>
          <w:b/>
          <w:bCs/>
          <w:spacing w:val="11"/>
        </w:rPr>
        <w:t>工业共生的内涵与本质</w:t>
      </w:r>
    </w:p>
    <w:p>
      <w:pPr>
        <w:pStyle w:val="BodyText"/>
        <w:spacing w:line="271" w:lineRule="auto"/>
        <w:rPr/>
      </w:pPr>
      <w:r/>
    </w:p>
    <w:p>
      <w:pPr>
        <w:ind w:left="359" w:right="92" w:firstLine="320"/>
        <w:spacing w:before="71" w:line="264" w:lineRule="auto"/>
        <w:jc w:val="both"/>
        <w:rPr>
          <w:rFonts w:ascii="SimSun" w:hAnsi="SimSun" w:eastAsia="SimSun" w:cs="SimSun"/>
          <w:sz w:val="22"/>
          <w:szCs w:val="22"/>
        </w:rPr>
      </w:pPr>
      <w:r>
        <w:rPr>
          <w:rFonts w:ascii="SimSun" w:hAnsi="SimSun" w:eastAsia="SimSun" w:cs="SimSun"/>
          <w:sz w:val="22"/>
          <w:szCs w:val="22"/>
        </w:rPr>
        <w:t>“共生”一词最初来源于生物学，由德国生物学家安东·德巴里 </w:t>
      </w:r>
      <w:r>
        <w:rPr>
          <w:rFonts w:ascii="Times New Roman" w:hAnsi="Times New Roman" w:eastAsia="Times New Roman" w:cs="Times New Roman"/>
          <w:sz w:val="22"/>
          <w:szCs w:val="22"/>
        </w:rPr>
        <w:t>(Anton  de  B</w:t>
      </w:r>
      <w:r>
        <w:rPr>
          <w:rFonts w:ascii="Times New Roman" w:hAnsi="Times New Roman" w:eastAsia="Times New Roman" w:cs="Times New Roman"/>
          <w:sz w:val="22"/>
          <w:szCs w:val="22"/>
          <w:spacing w:val="-1"/>
        </w:rPr>
        <w:t>ary)</w:t>
      </w:r>
      <w:r>
        <w:rPr>
          <w:rFonts w:ascii="Times New Roman" w:hAnsi="Times New Roman" w:eastAsia="Times New Roman" w:cs="Times New Roman"/>
          <w:sz w:val="22"/>
          <w:szCs w:val="22"/>
        </w:rPr>
        <w:t xml:space="preserve"> </w:t>
      </w:r>
      <w:r>
        <w:rPr>
          <w:rFonts w:ascii="SimSun" w:hAnsi="SimSun" w:eastAsia="SimSun" w:cs="SimSun"/>
          <w:sz w:val="22"/>
          <w:szCs w:val="22"/>
          <w:spacing w:val="-1"/>
        </w:rPr>
        <w:t>于1879年提出，后经范明特 </w:t>
      </w:r>
      <w:r>
        <w:rPr>
          <w:rFonts w:ascii="Times New Roman" w:hAnsi="Times New Roman" w:eastAsia="Times New Roman" w:cs="Times New Roman"/>
          <w:sz w:val="22"/>
          <w:szCs w:val="22"/>
          <w:spacing w:val="-1"/>
        </w:rPr>
        <w:t>(Famintsim)</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
        </w:rPr>
        <w:t>、 布克纳 </w:t>
      </w:r>
      <w:r>
        <w:rPr>
          <w:rFonts w:ascii="Times New Roman" w:hAnsi="Times New Roman" w:eastAsia="Times New Roman" w:cs="Times New Roman"/>
          <w:sz w:val="22"/>
          <w:szCs w:val="22"/>
          <w:spacing w:val="-1"/>
        </w:rPr>
        <w:t>(Prototaxis)    </w:t>
      </w:r>
      <w:r>
        <w:rPr>
          <w:rFonts w:ascii="SimSun" w:hAnsi="SimSun" w:eastAsia="SimSun" w:cs="SimSun"/>
          <w:sz w:val="22"/>
          <w:szCs w:val="22"/>
          <w:spacing w:val="-1"/>
        </w:rPr>
        <w:t>发展完善。它指的是</w:t>
      </w:r>
      <w:r>
        <w:rPr>
          <w:rFonts w:ascii="SimSun" w:hAnsi="SimSun" w:eastAsia="SimSun" w:cs="SimSun"/>
          <w:sz w:val="22"/>
          <w:szCs w:val="22"/>
        </w:rPr>
        <w:t xml:space="preserve"> </w:t>
      </w:r>
      <w:r>
        <w:rPr>
          <w:rFonts w:ascii="SimSun" w:hAnsi="SimSun" w:eastAsia="SimSun" w:cs="SimSun"/>
          <w:sz w:val="22"/>
          <w:szCs w:val="22"/>
          <w:spacing w:val="-6"/>
        </w:rPr>
        <w:t>不同物种按照某种物质联系生活在一起。共生理论和方法自20世纪中叶开始应用于社会</w:t>
      </w:r>
    </w:p>
    <w:p>
      <w:pPr>
        <w:pStyle w:val="BodyText"/>
        <w:spacing w:line="391" w:lineRule="auto"/>
        <w:rPr/>
      </w:pPr>
      <w:r/>
    </w:p>
    <w:p>
      <w:pPr>
        <w:ind w:left="669"/>
        <w:spacing w:before="53" w:line="216" w:lineRule="auto"/>
        <w:rPr>
          <w:rFonts w:ascii="SimSun" w:hAnsi="SimSun" w:eastAsia="SimSun" w:cs="SimSun"/>
          <w:sz w:val="16"/>
          <w:szCs w:val="16"/>
        </w:rPr>
      </w:pPr>
      <w:r>
        <w:rPr>
          <w:rFonts w:ascii="SimSun" w:hAnsi="SimSun" w:eastAsia="SimSun" w:cs="SimSun"/>
          <w:sz w:val="16"/>
          <w:szCs w:val="16"/>
          <w:spacing w:val="9"/>
        </w:rPr>
        <w:t>①</w:t>
      </w:r>
      <w:r>
        <w:rPr>
          <w:rFonts w:ascii="SimSun" w:hAnsi="SimSun" w:eastAsia="SimSun" w:cs="SimSun"/>
          <w:sz w:val="16"/>
          <w:szCs w:val="16"/>
          <w:spacing w:val="55"/>
          <w:w w:val="101"/>
        </w:rPr>
        <w:t xml:space="preserve"> </w:t>
      </w:r>
      <w:r>
        <w:rPr>
          <w:rFonts w:ascii="SimSun" w:hAnsi="SimSun" w:eastAsia="SimSun" w:cs="SimSun"/>
          <w:sz w:val="16"/>
          <w:szCs w:val="16"/>
          <w:spacing w:val="9"/>
        </w:rPr>
        <w:t>朱玉强，齐振宏，方丽丽，工业共生理论的研究述评</w:t>
      </w:r>
      <w:r>
        <w:rPr>
          <w:rFonts w:ascii="SimSun" w:hAnsi="SimSun" w:eastAsia="SimSun" w:cs="SimSun"/>
          <w:sz w:val="16"/>
          <w:szCs w:val="16"/>
          <w:spacing w:val="8"/>
        </w:rPr>
        <w:t>.工业技术经济，2007,26(12):91-94.</w:t>
      </w:r>
    </w:p>
    <w:p>
      <w:pPr>
        <w:spacing w:line="216" w:lineRule="auto"/>
        <w:sectPr>
          <w:headerReference w:type="default" r:id="rId4"/>
          <w:pgSz w:w="9140" w:h="14250"/>
          <w:pgMar w:top="365" w:right="180" w:bottom="0" w:left="360" w:header="0" w:footer="0" w:gutter="0"/>
        </w:sectPr>
        <w:rPr>
          <w:rFonts w:ascii="SimSun" w:hAnsi="SimSun" w:eastAsia="SimSun" w:cs="SimSun"/>
          <w:sz w:val="16"/>
          <w:szCs w:val="16"/>
        </w:rPr>
      </w:pPr>
    </w:p>
    <w:p>
      <w:pPr>
        <w:spacing w:before="37" w:line="220" w:lineRule="auto"/>
        <w:jc w:val="right"/>
        <w:rPr>
          <w:rFonts w:ascii="SimSun" w:hAnsi="SimSun" w:eastAsia="SimSun" w:cs="SimSun"/>
          <w:sz w:val="15"/>
          <w:szCs w:val="15"/>
        </w:rPr>
      </w:pPr>
      <w:r>
        <w:drawing>
          <wp:anchor distT="0" distB="0" distL="0" distR="0" simplePos="0" relativeHeight="252685312" behindDoc="0" locked="0" layoutInCell="0" allowOverlap="1">
            <wp:simplePos x="0" y="0"/>
            <wp:positionH relativeFrom="page">
              <wp:posOffset>253978</wp:posOffset>
            </wp:positionH>
            <wp:positionV relativeFrom="page">
              <wp:posOffset>8337518</wp:posOffset>
            </wp:positionV>
            <wp:extent cx="1320793" cy="6424"/>
            <wp:effectExtent l="0" t="0" r="0" b="0"/>
            <wp:wrapNone/>
            <wp:docPr id="422" name="IM 422"/>
            <wp:cNvGraphicFramePr/>
            <a:graphic>
              <a:graphicData uri="http://schemas.openxmlformats.org/drawingml/2006/picture">
                <pic:pic>
                  <pic:nvPicPr>
                    <pic:cNvPr id="422" name="IM 422"/>
                    <pic:cNvPicPr/>
                  </pic:nvPicPr>
                  <pic:blipFill>
                    <a:blip r:embed="rId290"/>
                    <a:stretch>
                      <a:fillRect/>
                    </a:stretch>
                  </pic:blipFill>
                  <pic:spPr>
                    <a:xfrm rot="0">
                      <a:off x="0" y="0"/>
                      <a:ext cx="1320793" cy="6424"/>
                    </a:xfrm>
                    <a:prstGeom prst="rect">
                      <a:avLst/>
                    </a:prstGeom>
                  </pic:spPr>
                </pic:pic>
              </a:graphicData>
            </a:graphic>
          </wp:anchor>
        </w:drawing>
      </w:r>
      <w:r>
        <w:pict>
          <v:shape id="_x0000_s396" style="position:absolute;margin-left:163.142pt;margin-top:352.184pt;mso-position-vertical-relative:page;mso-position-horizontal-relative:page;width:121.35pt;height:14pt;z-index:252686336;"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4"/>
                    </w:rPr>
                    <w:t>图9-2工业共生理论的发展</w:t>
                  </w:r>
                </w:p>
              </w:txbxContent>
            </v:textbox>
          </v:shape>
        </w:pict>
      </w:r>
      <w:r>
        <w:rPr>
          <w:rFonts w:ascii="SimSun" w:hAnsi="SimSun" w:eastAsia="SimSun" w:cs="SimSun"/>
          <w:sz w:val="20"/>
          <w:szCs w:val="20"/>
          <w:spacing w:val="-12"/>
        </w:rPr>
        <w:t>第9</w:t>
      </w:r>
      <w:r>
        <w:rPr>
          <w:rFonts w:ascii="SimSun" w:hAnsi="SimSun" w:eastAsia="SimSun" w:cs="SimSun"/>
          <w:sz w:val="20"/>
          <w:szCs w:val="20"/>
          <w:spacing w:val="-11"/>
        </w:rPr>
        <w:t>章 数字生态    </w:t>
      </w:r>
      <w:r>
        <w:rPr>
          <w:rFonts w:ascii="SimSun" w:hAnsi="SimSun" w:eastAsia="SimSun" w:cs="SimSun"/>
          <w:sz w:val="15"/>
          <w:szCs w:val="15"/>
          <w:spacing w:val="-11"/>
          <w:position w:val="-2"/>
        </w:rPr>
        <w:t>20</w:t>
      </w:r>
      <w:r>
        <w:rPr>
          <w:rFonts w:ascii="SimSun" w:hAnsi="SimSun" w:eastAsia="SimSun" w:cs="SimSun"/>
          <w:sz w:val="15"/>
          <w:szCs w:val="15"/>
          <w:spacing w:val="-9"/>
          <w:position w:val="-2"/>
        </w:rPr>
        <w:t>9</w:t>
      </w:r>
    </w:p>
    <w:p>
      <w:pPr>
        <w:pStyle w:val="BodyText"/>
        <w:spacing w:line="431" w:lineRule="auto"/>
        <w:rPr/>
      </w:pPr>
      <w:r/>
    </w:p>
    <w:p>
      <w:pPr>
        <w:ind w:left="100" w:right="130"/>
        <w:spacing w:before="65" w:line="295" w:lineRule="auto"/>
        <w:rPr>
          <w:rFonts w:ascii="SimSun" w:hAnsi="SimSun" w:eastAsia="SimSun" w:cs="SimSun"/>
          <w:sz w:val="20"/>
          <w:szCs w:val="20"/>
        </w:rPr>
      </w:pPr>
      <w:r>
        <w:rPr>
          <w:rFonts w:ascii="SimSun" w:hAnsi="SimSun" w:eastAsia="SimSun" w:cs="SimSun"/>
          <w:sz w:val="20"/>
          <w:szCs w:val="20"/>
          <w:spacing w:val="14"/>
        </w:rPr>
        <w:t>学领域，将生物群落内物种之间的上述关系应用到工业体系中去，就是寻找多个</w:t>
      </w:r>
      <w:r>
        <w:rPr>
          <w:rFonts w:ascii="SimSun" w:hAnsi="SimSun" w:eastAsia="SimSun" w:cs="SimSun"/>
          <w:sz w:val="20"/>
          <w:szCs w:val="20"/>
          <w:spacing w:val="13"/>
        </w:rPr>
        <w:t>企业构  </w:t>
      </w:r>
      <w:r>
        <w:rPr>
          <w:rFonts w:ascii="SimSun" w:hAnsi="SimSun" w:eastAsia="SimSun" w:cs="SimSun"/>
          <w:sz w:val="20"/>
          <w:szCs w:val="20"/>
          <w:spacing w:val="10"/>
        </w:rPr>
        <w:t>成生物群落，群落内企业间是共生关系，它们模仿自然</w:t>
      </w:r>
      <w:r>
        <w:rPr>
          <w:rFonts w:ascii="SimSun" w:hAnsi="SimSun" w:eastAsia="SimSun" w:cs="SimSun"/>
          <w:sz w:val="20"/>
          <w:szCs w:val="20"/>
          <w:spacing w:val="9"/>
        </w:rPr>
        <w:t>生态系统的食物链结构，</w:t>
      </w:r>
      <w:r>
        <w:rPr>
          <w:rFonts w:ascii="SimSun" w:hAnsi="SimSun" w:eastAsia="SimSun" w:cs="SimSun"/>
          <w:sz w:val="20"/>
          <w:szCs w:val="20"/>
          <w:spacing w:val="71"/>
        </w:rPr>
        <w:t xml:space="preserve"> </w:t>
      </w:r>
      <w:r>
        <w:rPr>
          <w:rFonts w:ascii="SimSun" w:hAnsi="SimSun" w:eastAsia="SimSun" w:cs="SimSun"/>
          <w:sz w:val="20"/>
          <w:szCs w:val="20"/>
          <w:spacing w:val="9"/>
        </w:rPr>
        <w:t>一种企  </w:t>
      </w:r>
      <w:r>
        <w:rPr>
          <w:rFonts w:ascii="SimSun" w:hAnsi="SimSun" w:eastAsia="SimSun" w:cs="SimSun"/>
          <w:sz w:val="20"/>
          <w:szCs w:val="20"/>
          <w:spacing w:val="14"/>
        </w:rPr>
        <w:t>业的废物可以用作另一种企业生产的原材料，使物质和能量得到循环利用。它是借鉴自</w:t>
      </w:r>
      <w:r>
        <w:rPr>
          <w:rFonts w:ascii="SimSun" w:hAnsi="SimSun" w:eastAsia="SimSun" w:cs="SimSun"/>
          <w:sz w:val="20"/>
          <w:szCs w:val="20"/>
        </w:rPr>
        <w:t xml:space="preserve">   </w:t>
      </w:r>
      <w:r>
        <w:rPr>
          <w:rFonts w:ascii="SimSun" w:hAnsi="SimSun" w:eastAsia="SimSun" w:cs="SimSun"/>
          <w:sz w:val="20"/>
          <w:szCs w:val="20"/>
          <w:spacing w:val="18"/>
        </w:rPr>
        <w:t>然生态系统的共生含义逐渐丰富而来的。1989年弗罗施和盖勒普罗思提出“工业生态  </w:t>
      </w:r>
      <w:r>
        <w:rPr>
          <w:rFonts w:ascii="SimSun" w:hAnsi="SimSun" w:eastAsia="SimSun" w:cs="SimSun"/>
          <w:sz w:val="20"/>
          <w:szCs w:val="20"/>
          <w:spacing w:val="14"/>
        </w:rPr>
        <w:t>学”和“工业生态系统”。由此，工业生态学迅速</w:t>
      </w:r>
      <w:r>
        <w:rPr>
          <w:rFonts w:ascii="SimSun" w:hAnsi="SimSun" w:eastAsia="SimSun" w:cs="SimSun"/>
          <w:sz w:val="20"/>
          <w:szCs w:val="20"/>
          <w:spacing w:val="13"/>
        </w:rPr>
        <w:t>发展起来。随后，人们发现了20世纪  </w:t>
      </w:r>
      <w:r>
        <w:rPr>
          <w:rFonts w:ascii="SimSun" w:hAnsi="SimSun" w:eastAsia="SimSun" w:cs="SimSun"/>
          <w:sz w:val="20"/>
          <w:szCs w:val="20"/>
          <w:spacing w:val="19"/>
        </w:rPr>
        <w:t>70年代出现的丹麦卡伦堡工业共生体，从卡伦堡工业共生体中，人们看到</w:t>
      </w:r>
      <w:r>
        <w:rPr>
          <w:rFonts w:ascii="SimSun" w:hAnsi="SimSun" w:eastAsia="SimSun" w:cs="SimSun"/>
          <w:sz w:val="20"/>
          <w:szCs w:val="20"/>
          <w:spacing w:val="18"/>
        </w:rPr>
        <w:t>“工业共生”</w:t>
      </w:r>
      <w:r>
        <w:rPr>
          <w:rFonts w:ascii="SimSun" w:hAnsi="SimSun" w:eastAsia="SimSun" w:cs="SimSun"/>
          <w:sz w:val="20"/>
          <w:szCs w:val="20"/>
        </w:rPr>
        <w:t xml:space="preserve"> </w:t>
      </w:r>
      <w:r>
        <w:rPr>
          <w:rFonts w:ascii="SimSun" w:hAnsi="SimSun" w:eastAsia="SimSun" w:cs="SimSun"/>
          <w:sz w:val="20"/>
          <w:szCs w:val="20"/>
          <w:spacing w:val="14"/>
        </w:rPr>
        <w:t>不仅可以给企业带来经济效益，还可以实现环境质量的改善，“工业共生”的概</w:t>
      </w:r>
      <w:r>
        <w:rPr>
          <w:rFonts w:ascii="SimSun" w:hAnsi="SimSun" w:eastAsia="SimSun" w:cs="SimSun"/>
          <w:sz w:val="20"/>
          <w:szCs w:val="20"/>
          <w:spacing w:val="13"/>
        </w:rPr>
        <w:t>念被正  </w:t>
      </w:r>
      <w:r>
        <w:rPr>
          <w:rFonts w:ascii="SimSun" w:hAnsi="SimSun" w:eastAsia="SimSun" w:cs="SimSun"/>
          <w:sz w:val="20"/>
          <w:szCs w:val="20"/>
          <w:spacing w:val="28"/>
        </w:rPr>
        <w:t>式提出，由此，工业共生的相关研究广泛开展起来。工业共生理论的发展</w:t>
      </w:r>
      <w:r>
        <w:rPr>
          <w:rFonts w:ascii="SimSun" w:hAnsi="SimSun" w:eastAsia="SimSun" w:cs="SimSun"/>
          <w:sz w:val="20"/>
          <w:szCs w:val="20"/>
          <w:spacing w:val="27"/>
        </w:rPr>
        <w:t>如图9-</w:t>
      </w:r>
      <w:r>
        <w:rPr>
          <w:rFonts w:ascii="SimSun" w:hAnsi="SimSun" w:eastAsia="SimSun" w:cs="SimSun"/>
          <w:sz w:val="20"/>
          <w:szCs w:val="20"/>
          <w:spacing w:val="-60"/>
        </w:rPr>
        <w:t xml:space="preserve"> </w:t>
      </w:r>
      <w:r>
        <w:rPr>
          <w:rFonts w:ascii="SimSun" w:hAnsi="SimSun" w:eastAsia="SimSun" w:cs="SimSun"/>
          <w:sz w:val="20"/>
          <w:szCs w:val="20"/>
          <w:spacing w:val="27"/>
        </w:rPr>
        <w:t>2</w:t>
      </w:r>
      <w:r>
        <w:rPr>
          <w:rFonts w:ascii="SimSun" w:hAnsi="SimSun" w:eastAsia="SimSun" w:cs="SimSun"/>
          <w:sz w:val="20"/>
          <w:szCs w:val="20"/>
        </w:rPr>
        <w:t xml:space="preserve">  </w:t>
      </w:r>
      <w:r>
        <w:rPr>
          <w:rFonts w:ascii="SimSun" w:hAnsi="SimSun" w:eastAsia="SimSun" w:cs="SimSun"/>
          <w:sz w:val="20"/>
          <w:szCs w:val="20"/>
          <w:spacing w:val="3"/>
        </w:rPr>
        <w:t>所示。</w:t>
      </w:r>
    </w:p>
    <w:p>
      <w:pPr>
        <w:ind w:firstLine="79"/>
        <w:spacing w:before="192" w:line="3180" w:lineRule="exact"/>
        <w:rPr/>
      </w:pPr>
      <w:r>
        <w:rPr>
          <w:position w:val="-63"/>
        </w:rPr>
        <w:pict>
          <v:group id="_x0000_s398" style="mso-position-vertical-relative:line;mso-position-horizontal-relative:char;width:411pt;height:159pt;" filled="false" stroked="false" coordsize="8220,3180" coordorigin="0,0">
            <v:shape id="_x0000_s400" style="position:absolute;left:0;top:0;width:8220;height:3180;" filled="false" stroked="false" type="#_x0000_t75">
              <v:imagedata o:title="" r:id="rId291"/>
            </v:shape>
            <v:shape id="_x0000_s402" style="position:absolute;left:4450;top:257;width:1668;height:234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0"/>
                      </w:rPr>
                      <w:t>1989年</w:t>
                    </w:r>
                  </w:p>
                  <w:p>
                    <w:pPr>
                      <w:ind w:left="279"/>
                      <w:spacing w:before="183" w:line="184" w:lineRule="auto"/>
                      <w:rPr>
                        <w:rFonts w:ascii="SimSun" w:hAnsi="SimSun" w:eastAsia="SimSun" w:cs="SimSun"/>
                        <w:sz w:val="20"/>
                        <w:szCs w:val="20"/>
                      </w:rPr>
                    </w:pPr>
                    <w:r>
                      <w:rPr>
                        <w:rFonts w:ascii="SimSun" w:hAnsi="SimSun" w:eastAsia="SimSun" w:cs="SimSun"/>
                        <w:sz w:val="20"/>
                        <w:szCs w:val="20"/>
                        <w:spacing w:val="-34"/>
                      </w:rPr>
                      <w:t>·美国学者</w:t>
                    </w:r>
                  </w:p>
                  <w:p>
                    <w:pPr>
                      <w:ind w:left="389" w:right="227"/>
                      <w:spacing w:line="185" w:lineRule="auto"/>
                      <w:rPr>
                        <w:rFonts w:ascii="SimSun" w:hAnsi="SimSun" w:eastAsia="SimSun" w:cs="SimSun"/>
                        <w:sz w:val="20"/>
                        <w:szCs w:val="20"/>
                      </w:rPr>
                    </w:pPr>
                    <w:r>
                      <w:rPr>
                        <w:rFonts w:ascii="SimSun" w:hAnsi="SimSun" w:eastAsia="SimSun" w:cs="SimSun"/>
                        <w:sz w:val="20"/>
                        <w:szCs w:val="20"/>
                        <w:spacing w:val="-16"/>
                        <w:w w:val="95"/>
                      </w:rPr>
                      <w:t>弗罗施和盖勒</w:t>
                    </w:r>
                    <w:r>
                      <w:rPr>
                        <w:rFonts w:ascii="SimSun" w:hAnsi="SimSun" w:eastAsia="SimSun" w:cs="SimSun"/>
                        <w:sz w:val="20"/>
                        <w:szCs w:val="20"/>
                        <w:spacing w:val="4"/>
                      </w:rPr>
                      <w:t xml:space="preserve"> </w:t>
                    </w:r>
                    <w:r>
                      <w:rPr>
                        <w:rFonts w:ascii="SimSun" w:hAnsi="SimSun" w:eastAsia="SimSun" w:cs="SimSun"/>
                        <w:sz w:val="20"/>
                        <w:szCs w:val="20"/>
                        <w:spacing w:val="-19"/>
                      </w:rPr>
                      <w:t>普罗思提出</w:t>
                    </w:r>
                  </w:p>
                  <w:p>
                    <w:pPr>
                      <w:ind w:left="389" w:right="20" w:firstLine="9"/>
                      <w:spacing w:line="201" w:lineRule="auto"/>
                      <w:rPr>
                        <w:rFonts w:ascii="SimSun" w:hAnsi="SimSun" w:eastAsia="SimSun" w:cs="SimSun"/>
                        <w:sz w:val="20"/>
                        <w:szCs w:val="20"/>
                      </w:rPr>
                    </w:pPr>
                    <w:r>
                      <w:rPr>
                        <w:rFonts w:ascii="SimSun" w:hAnsi="SimSun" w:eastAsia="SimSun" w:cs="SimSun"/>
                        <w:sz w:val="20"/>
                        <w:szCs w:val="20"/>
                        <w:spacing w:val="-22"/>
                      </w:rPr>
                      <w:t>“工业生态学”</w:t>
                    </w:r>
                    <w:r>
                      <w:rPr>
                        <w:rFonts w:ascii="SimSun" w:hAnsi="SimSun" w:eastAsia="SimSun" w:cs="SimSun"/>
                        <w:sz w:val="20"/>
                        <w:szCs w:val="20"/>
                      </w:rPr>
                      <w:t xml:space="preserve"> </w:t>
                    </w:r>
                    <w:r>
                      <w:rPr>
                        <w:rFonts w:ascii="SimSun" w:hAnsi="SimSun" w:eastAsia="SimSun" w:cs="SimSun"/>
                        <w:sz w:val="20"/>
                        <w:szCs w:val="20"/>
                        <w:spacing w:val="-19"/>
                      </w:rPr>
                      <w:t>的概念。</w:t>
                    </w:r>
                  </w:p>
                  <w:p>
                    <w:pPr>
                      <w:ind w:left="389" w:right="153" w:hanging="120"/>
                      <w:spacing w:before="10" w:line="201" w:lineRule="auto"/>
                      <w:rPr>
                        <w:rFonts w:ascii="SimSun" w:hAnsi="SimSun" w:eastAsia="SimSun" w:cs="SimSun"/>
                        <w:sz w:val="20"/>
                        <w:szCs w:val="20"/>
                      </w:rPr>
                    </w:pPr>
                    <w:r>
                      <w:rPr>
                        <w:rFonts w:ascii="SimSun" w:hAnsi="SimSun" w:eastAsia="SimSun" w:cs="SimSun"/>
                        <w:sz w:val="20"/>
                        <w:szCs w:val="20"/>
                        <w:spacing w:val="-31"/>
                      </w:rPr>
                      <w:t>·企业生产模</w:t>
                    </w:r>
                    <w:r>
                      <w:rPr>
                        <w:rFonts w:ascii="SimSun" w:hAnsi="SimSun" w:eastAsia="SimSun" w:cs="SimSun"/>
                        <w:sz w:val="20"/>
                        <w:szCs w:val="20"/>
                      </w:rPr>
                      <w:t xml:space="preserve">   </w:t>
                    </w:r>
                    <w:r>
                      <w:rPr>
                        <w:rFonts w:ascii="SimSun" w:hAnsi="SimSun" w:eastAsia="SimSun" w:cs="SimSun"/>
                        <w:sz w:val="20"/>
                        <w:szCs w:val="20"/>
                        <w:spacing w:val="-18"/>
                        <w:w w:val="98"/>
                      </w:rPr>
                      <w:t>仿生态系统</w:t>
                    </w:r>
                    <w:r>
                      <w:rPr>
                        <w:rFonts w:ascii="SimSun" w:hAnsi="SimSun" w:eastAsia="SimSun" w:cs="SimSun"/>
                        <w:sz w:val="20"/>
                        <w:szCs w:val="20"/>
                        <w:spacing w:val="2"/>
                      </w:rPr>
                      <w:t xml:space="preserve">   </w:t>
                    </w:r>
                    <w:r>
                      <w:rPr>
                        <w:rFonts w:ascii="SimSun" w:hAnsi="SimSun" w:eastAsia="SimSun" w:cs="SimSun"/>
                        <w:sz w:val="20"/>
                        <w:szCs w:val="20"/>
                        <w:spacing w:val="-13"/>
                      </w:rPr>
                      <w:t>的“食物链”</w:t>
                    </w:r>
                    <w:r>
                      <w:rPr>
                        <w:rFonts w:ascii="SimSun" w:hAnsi="SimSun" w:eastAsia="SimSun" w:cs="SimSun"/>
                        <w:sz w:val="20"/>
                        <w:szCs w:val="20"/>
                        <w:spacing w:val="1"/>
                      </w:rPr>
                      <w:t xml:space="preserve"> </w:t>
                    </w:r>
                    <w:r>
                      <w:rPr>
                        <w:rFonts w:ascii="SimSun" w:hAnsi="SimSun" w:eastAsia="SimSun" w:cs="SimSun"/>
                        <w:sz w:val="20"/>
                        <w:szCs w:val="20"/>
                        <w:spacing w:val="-16"/>
                      </w:rPr>
                      <w:t>结构。</w:t>
                    </w:r>
                  </w:p>
                </w:txbxContent>
              </v:textbox>
            </v:shape>
            <v:shape id="_x0000_s404" style="position:absolute;left:6600;top:257;width:1525;height:2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0"/>
                      </w:rPr>
                      <w:t>自21世纪以来</w:t>
                    </w:r>
                  </w:p>
                  <w:p>
                    <w:pPr>
                      <w:spacing w:before="182" w:line="194" w:lineRule="auto"/>
                      <w:jc w:val="right"/>
                      <w:rPr>
                        <w:rFonts w:ascii="SimSun" w:hAnsi="SimSun" w:eastAsia="SimSun" w:cs="SimSun"/>
                        <w:sz w:val="20"/>
                        <w:szCs w:val="20"/>
                      </w:rPr>
                    </w:pPr>
                    <w:r>
                      <w:rPr>
                        <w:rFonts w:ascii="SimSun" w:hAnsi="SimSun" w:eastAsia="SimSun" w:cs="SimSun"/>
                        <w:sz w:val="20"/>
                        <w:szCs w:val="20"/>
                        <w:spacing w:val="-33"/>
                      </w:rPr>
                      <w:t>·</w:t>
                    </w:r>
                    <w:r>
                      <w:rPr>
                        <w:rFonts w:ascii="SimSun" w:hAnsi="SimSun" w:eastAsia="SimSun" w:cs="SimSun"/>
                        <w:sz w:val="20"/>
                        <w:szCs w:val="20"/>
                        <w:spacing w:val="-16"/>
                      </w:rPr>
                      <w:t xml:space="preserve"> </w:t>
                    </w:r>
                    <w:r>
                      <w:rPr>
                        <w:rFonts w:ascii="SimSun" w:hAnsi="SimSun" w:eastAsia="SimSun" w:cs="SimSun"/>
                        <w:sz w:val="20"/>
                        <w:szCs w:val="20"/>
                        <w:spacing w:val="-33"/>
                      </w:rPr>
                      <w:t>“工业共生”</w:t>
                    </w:r>
                  </w:p>
                  <w:p>
                    <w:pPr>
                      <w:ind w:left="349"/>
                      <w:spacing w:line="203" w:lineRule="auto"/>
                      <w:rPr>
                        <w:rFonts w:ascii="SimSun" w:hAnsi="SimSun" w:eastAsia="SimSun" w:cs="SimSun"/>
                        <w:sz w:val="20"/>
                        <w:szCs w:val="20"/>
                      </w:rPr>
                    </w:pPr>
                    <w:r>
                      <w:rPr>
                        <w:rFonts w:ascii="SimSun" w:hAnsi="SimSun" w:eastAsia="SimSun" w:cs="SimSun"/>
                        <w:sz w:val="20"/>
                        <w:szCs w:val="20"/>
                        <w:spacing w:val="-18"/>
                      </w:rPr>
                      <w:t>概念形成。</w:t>
                    </w:r>
                  </w:p>
                  <w:p>
                    <w:pPr>
                      <w:ind w:left="349" w:right="295" w:hanging="109"/>
                      <w:spacing w:before="6" w:line="197" w:lineRule="auto"/>
                      <w:rPr>
                        <w:rFonts w:ascii="SimSun" w:hAnsi="SimSun" w:eastAsia="SimSun" w:cs="SimSun"/>
                        <w:sz w:val="20"/>
                        <w:szCs w:val="20"/>
                      </w:rPr>
                    </w:pPr>
                    <w:r>
                      <w:rPr>
                        <w:rFonts w:ascii="SimSun" w:hAnsi="SimSun" w:eastAsia="SimSun" w:cs="SimSun"/>
                        <w:sz w:val="20"/>
                        <w:szCs w:val="20"/>
                        <w:spacing w:val="-36"/>
                      </w:rPr>
                      <w:t>·不仅是废物</w:t>
                    </w:r>
                    <w:r>
                      <w:rPr>
                        <w:rFonts w:ascii="SimSun" w:hAnsi="SimSun" w:eastAsia="SimSun" w:cs="SimSun"/>
                        <w:sz w:val="20"/>
                        <w:szCs w:val="20"/>
                        <w:spacing w:val="3"/>
                      </w:rPr>
                      <w:t xml:space="preserve"> </w:t>
                    </w:r>
                    <w:r>
                      <w:rPr>
                        <w:rFonts w:ascii="SimSun" w:hAnsi="SimSun" w:eastAsia="SimSun" w:cs="SimSun"/>
                        <w:sz w:val="20"/>
                        <w:szCs w:val="20"/>
                        <w:spacing w:val="-22"/>
                        <w:w w:val="98"/>
                      </w:rPr>
                      <w:t>和副产品等</w:t>
                    </w:r>
                    <w:r>
                      <w:rPr>
                        <w:rFonts w:ascii="SimSun" w:hAnsi="SimSun" w:eastAsia="SimSun" w:cs="SimSun"/>
                        <w:sz w:val="20"/>
                        <w:szCs w:val="20"/>
                        <w:spacing w:val="7"/>
                      </w:rPr>
                      <w:t xml:space="preserve"> </w:t>
                    </w:r>
                    <w:r>
                      <w:rPr>
                        <w:rFonts w:ascii="SimSun" w:hAnsi="SimSun" w:eastAsia="SimSun" w:cs="SimSun"/>
                        <w:sz w:val="20"/>
                        <w:szCs w:val="20"/>
                        <w:spacing w:val="-25"/>
                      </w:rPr>
                      <w:t>的交换，还</w:t>
                    </w:r>
                    <w:r>
                      <w:rPr>
                        <w:rFonts w:ascii="SimSun" w:hAnsi="SimSun" w:eastAsia="SimSun" w:cs="SimSun"/>
                        <w:sz w:val="20"/>
                        <w:szCs w:val="20"/>
                        <w:spacing w:val="1"/>
                      </w:rPr>
                      <w:t xml:space="preserve"> </w:t>
                    </w:r>
                    <w:r>
                      <w:rPr>
                        <w:rFonts w:ascii="SimSun" w:hAnsi="SimSun" w:eastAsia="SimSun" w:cs="SimSun"/>
                        <w:sz w:val="20"/>
                        <w:szCs w:val="20"/>
                        <w:spacing w:val="-21"/>
                        <w:w w:val="97"/>
                      </w:rPr>
                      <w:t>包括技术、</w:t>
                    </w:r>
                    <w:r>
                      <w:rPr>
                        <w:rFonts w:ascii="SimSun" w:hAnsi="SimSun" w:eastAsia="SimSun" w:cs="SimSun"/>
                        <w:sz w:val="20"/>
                        <w:szCs w:val="20"/>
                        <w:spacing w:val="4"/>
                      </w:rPr>
                      <w:t xml:space="preserve"> </w:t>
                    </w:r>
                    <w:r>
                      <w:rPr>
                        <w:rFonts w:ascii="SimSun" w:hAnsi="SimSun" w:eastAsia="SimSun" w:cs="SimSun"/>
                        <w:sz w:val="20"/>
                        <w:szCs w:val="20"/>
                        <w:spacing w:val="-22"/>
                        <w:w w:val="98"/>
                      </w:rPr>
                      <w:t>知识、人才</w:t>
                    </w:r>
                    <w:r>
                      <w:rPr>
                        <w:rFonts w:ascii="SimSun" w:hAnsi="SimSun" w:eastAsia="SimSun" w:cs="SimSun"/>
                        <w:sz w:val="20"/>
                        <w:szCs w:val="20"/>
                        <w:spacing w:val="6"/>
                      </w:rPr>
                      <w:t xml:space="preserve"> </w:t>
                    </w:r>
                    <w:r>
                      <w:rPr>
                        <w:rFonts w:ascii="SimSun" w:hAnsi="SimSun" w:eastAsia="SimSun" w:cs="SimSun"/>
                        <w:sz w:val="20"/>
                        <w:szCs w:val="20"/>
                        <w:spacing w:val="-23"/>
                      </w:rPr>
                      <w:t>共享。</w:t>
                    </w:r>
                  </w:p>
                </w:txbxContent>
              </v:textbox>
            </v:shape>
            <v:shape id="_x0000_s406" style="position:absolute;left:229;top:307;width:1581;height:169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0"/>
                      </w:rPr>
                      <w:t>1879年</w:t>
                    </w:r>
                  </w:p>
                  <w:p>
                    <w:pPr>
                      <w:ind w:left="329" w:right="209" w:hanging="110"/>
                      <w:spacing w:before="154" w:line="193" w:lineRule="auto"/>
                      <w:rPr>
                        <w:rFonts w:ascii="SimSun" w:hAnsi="SimSun" w:eastAsia="SimSun" w:cs="SimSun"/>
                        <w:sz w:val="20"/>
                        <w:szCs w:val="20"/>
                      </w:rPr>
                    </w:pPr>
                    <w:r>
                      <w:rPr>
                        <w:rFonts w:ascii="SimSun" w:hAnsi="SimSun" w:eastAsia="SimSun" w:cs="SimSun"/>
                        <w:sz w:val="20"/>
                        <w:szCs w:val="20"/>
                        <w:spacing w:val="-36"/>
                      </w:rPr>
                      <w:t>·德国生物学家</w:t>
                    </w:r>
                    <w:r>
                      <w:rPr>
                        <w:rFonts w:ascii="SimSun" w:hAnsi="SimSun" w:eastAsia="SimSun" w:cs="SimSun"/>
                        <w:sz w:val="20"/>
                        <w:szCs w:val="20"/>
                        <w:spacing w:val="1"/>
                      </w:rPr>
                      <w:t xml:space="preserve"> </w:t>
                    </w:r>
                    <w:r>
                      <w:rPr>
                        <w:rFonts w:ascii="SimSun" w:hAnsi="SimSun" w:eastAsia="SimSun" w:cs="SimSun"/>
                        <w:sz w:val="20"/>
                        <w:szCs w:val="20"/>
                        <w:spacing w:val="-19"/>
                      </w:rPr>
                      <w:t>德巴里提出</w:t>
                    </w:r>
                  </w:p>
                  <w:p>
                    <w:pPr>
                      <w:spacing w:line="203" w:lineRule="auto"/>
                      <w:jc w:val="right"/>
                      <w:rPr>
                        <w:rFonts w:ascii="SimSun" w:hAnsi="SimSun" w:eastAsia="SimSun" w:cs="SimSun"/>
                        <w:sz w:val="20"/>
                        <w:szCs w:val="20"/>
                      </w:rPr>
                    </w:pPr>
                    <w:r>
                      <w:rPr>
                        <w:rFonts w:ascii="SimSun" w:hAnsi="SimSun" w:eastAsia="SimSun" w:cs="SimSun"/>
                        <w:sz w:val="20"/>
                        <w:szCs w:val="20"/>
                        <w:spacing w:val="-23"/>
                      </w:rPr>
                      <w:t>“共生”一词。</w:t>
                    </w:r>
                  </w:p>
                  <w:p>
                    <w:pPr>
                      <w:ind w:left="329" w:right="181" w:hanging="110"/>
                      <w:spacing w:before="2" w:line="202" w:lineRule="auto"/>
                      <w:rPr>
                        <w:rFonts w:ascii="SimSun" w:hAnsi="SimSun" w:eastAsia="SimSun" w:cs="SimSun"/>
                        <w:sz w:val="20"/>
                        <w:szCs w:val="20"/>
                      </w:rPr>
                    </w:pPr>
                    <w:r>
                      <w:rPr>
                        <w:rFonts w:ascii="SimSun" w:hAnsi="SimSun" w:eastAsia="SimSun" w:cs="SimSun"/>
                        <w:sz w:val="20"/>
                        <w:szCs w:val="20"/>
                        <w:spacing w:val="-36"/>
                      </w:rPr>
                      <w:t>·不同物种按某</w:t>
                    </w:r>
                    <w:r>
                      <w:rPr>
                        <w:rFonts w:ascii="SimSun" w:hAnsi="SimSun" w:eastAsia="SimSun" w:cs="SimSun"/>
                        <w:sz w:val="20"/>
                        <w:szCs w:val="20"/>
                      </w:rPr>
                      <w:t xml:space="preserve"> </w:t>
                    </w:r>
                    <w:r>
                      <w:rPr>
                        <w:rFonts w:ascii="SimSun" w:hAnsi="SimSun" w:eastAsia="SimSun" w:cs="SimSun"/>
                        <w:sz w:val="20"/>
                        <w:szCs w:val="20"/>
                        <w:spacing w:val="-16"/>
                        <w:w w:val="97"/>
                      </w:rPr>
                      <w:t>种物质联系生</w:t>
                    </w:r>
                    <w:r>
                      <w:rPr>
                        <w:rFonts w:ascii="SimSun" w:hAnsi="SimSun" w:eastAsia="SimSun" w:cs="SimSun"/>
                        <w:sz w:val="20"/>
                        <w:szCs w:val="20"/>
                      </w:rPr>
                      <w:t xml:space="preserve"> </w:t>
                    </w:r>
                    <w:r>
                      <w:rPr>
                        <w:rFonts w:ascii="SimSun" w:hAnsi="SimSun" w:eastAsia="SimSun" w:cs="SimSun"/>
                        <w:sz w:val="20"/>
                        <w:szCs w:val="20"/>
                        <w:spacing w:val="-24"/>
                      </w:rPr>
                      <w:t>活在一起。</w:t>
                    </w:r>
                  </w:p>
                </w:txbxContent>
              </v:textbox>
            </v:shape>
            <v:shape id="_x0000_s408" style="position:absolute;left:2390;top:317;width:1238;height:204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4"/>
                      </w:rPr>
                      <w:t>20世纪中叶</w:t>
                    </w:r>
                  </w:p>
                  <w:p>
                    <w:pPr>
                      <w:ind w:left="319" w:right="20" w:hanging="120"/>
                      <w:spacing w:before="122" w:line="193" w:lineRule="auto"/>
                      <w:rPr>
                        <w:rFonts w:ascii="SimSun" w:hAnsi="SimSun" w:eastAsia="SimSun" w:cs="SimSun"/>
                        <w:sz w:val="20"/>
                        <w:szCs w:val="20"/>
                      </w:rPr>
                    </w:pPr>
                    <w:r>
                      <w:rPr>
                        <w:rFonts w:ascii="SimSun" w:hAnsi="SimSun" w:eastAsia="SimSun" w:cs="SimSun"/>
                        <w:sz w:val="20"/>
                        <w:szCs w:val="20"/>
                        <w:spacing w:val="-32"/>
                      </w:rPr>
                      <w:t>·生物</w:t>
                    </w:r>
                    <w:r>
                      <w:rPr>
                        <w:rFonts w:ascii="SimSun" w:hAnsi="SimSun" w:eastAsia="SimSun" w:cs="SimSun"/>
                        <w:sz w:val="20"/>
                        <w:szCs w:val="20"/>
                        <w:spacing w:val="-31"/>
                      </w:rPr>
                      <w:t>学范</w:t>
                    </w:r>
                    <w:r>
                      <w:rPr>
                        <w:rFonts w:ascii="SimSun" w:hAnsi="SimSun" w:eastAsia="SimSun" w:cs="SimSun"/>
                        <w:sz w:val="20"/>
                        <w:szCs w:val="20"/>
                        <w:spacing w:val="-28"/>
                      </w:rPr>
                      <w:t>畴</w:t>
                    </w:r>
                    <w:r>
                      <w:rPr>
                        <w:rFonts w:ascii="SimSun" w:hAnsi="SimSun" w:eastAsia="SimSun" w:cs="SimSun"/>
                        <w:sz w:val="20"/>
                        <w:szCs w:val="20"/>
                        <w:spacing w:val="2"/>
                      </w:rPr>
                      <w:t xml:space="preserve"> </w:t>
                    </w:r>
                    <w:r>
                      <w:rPr>
                        <w:rFonts w:ascii="SimSun" w:hAnsi="SimSun" w:eastAsia="SimSun" w:cs="SimSun"/>
                        <w:sz w:val="20"/>
                        <w:szCs w:val="20"/>
                        <w:spacing w:val="-18"/>
                        <w:w w:val="96"/>
                      </w:rPr>
                      <w:t>的共生理论</w:t>
                    </w:r>
                    <w:r>
                      <w:rPr>
                        <w:rFonts w:ascii="SimSun" w:hAnsi="SimSun" w:eastAsia="SimSun" w:cs="SimSun"/>
                        <w:sz w:val="20"/>
                        <w:szCs w:val="20"/>
                        <w:spacing w:val="7"/>
                      </w:rPr>
                      <w:t xml:space="preserve"> </w:t>
                    </w:r>
                    <w:r>
                      <w:rPr>
                        <w:rFonts w:ascii="SimSun" w:hAnsi="SimSun" w:eastAsia="SimSun" w:cs="SimSun"/>
                        <w:sz w:val="20"/>
                        <w:szCs w:val="20"/>
                        <w:spacing w:val="-17"/>
                        <w:w w:val="96"/>
                      </w:rPr>
                      <w:t>开始用于社</w:t>
                    </w:r>
                    <w:r>
                      <w:rPr>
                        <w:rFonts w:ascii="SimSun" w:hAnsi="SimSun" w:eastAsia="SimSun" w:cs="SimSun"/>
                        <w:sz w:val="20"/>
                        <w:szCs w:val="20"/>
                        <w:spacing w:val="1"/>
                      </w:rPr>
                      <w:t xml:space="preserve"> </w:t>
                    </w:r>
                    <w:r>
                      <w:rPr>
                        <w:rFonts w:ascii="SimSun" w:hAnsi="SimSun" w:eastAsia="SimSun" w:cs="SimSun"/>
                        <w:sz w:val="20"/>
                        <w:szCs w:val="20"/>
                        <w:spacing w:val="-21"/>
                      </w:rPr>
                      <w:t>会学领域。</w:t>
                    </w:r>
                  </w:p>
                  <w:p>
                    <w:pPr>
                      <w:ind w:left="319" w:right="22" w:hanging="120"/>
                      <w:spacing w:before="2" w:line="194" w:lineRule="auto"/>
                      <w:rPr>
                        <w:rFonts w:ascii="SimSun" w:hAnsi="SimSun" w:eastAsia="SimSun" w:cs="SimSun"/>
                        <w:sz w:val="20"/>
                        <w:szCs w:val="20"/>
                      </w:rPr>
                    </w:pPr>
                    <w:r>
                      <w:rPr>
                        <w:rFonts w:ascii="SimSun" w:hAnsi="SimSun" w:eastAsia="SimSun" w:cs="SimSun"/>
                        <w:sz w:val="20"/>
                        <w:szCs w:val="20"/>
                        <w:spacing w:val="-31"/>
                      </w:rPr>
                      <w:t>·生物群落内</w:t>
                    </w:r>
                    <w:r>
                      <w:rPr>
                        <w:rFonts w:ascii="SimSun" w:hAnsi="SimSun" w:eastAsia="SimSun" w:cs="SimSun"/>
                        <w:sz w:val="20"/>
                        <w:szCs w:val="20"/>
                      </w:rPr>
                      <w:t xml:space="preserve"> </w:t>
                    </w:r>
                    <w:r>
                      <w:rPr>
                        <w:rFonts w:ascii="SimSun" w:hAnsi="SimSun" w:eastAsia="SimSun" w:cs="SimSun"/>
                        <w:sz w:val="20"/>
                        <w:szCs w:val="20"/>
                        <w:spacing w:val="-20"/>
                        <w:w w:val="98"/>
                      </w:rPr>
                      <w:t>的共生关系</w:t>
                    </w:r>
                    <w:r>
                      <w:rPr>
                        <w:rFonts w:ascii="SimSun" w:hAnsi="SimSun" w:eastAsia="SimSun" w:cs="SimSun"/>
                        <w:sz w:val="20"/>
                        <w:szCs w:val="20"/>
                        <w:spacing w:val="6"/>
                      </w:rPr>
                      <w:t xml:space="preserve"> </w:t>
                    </w:r>
                    <w:r>
                      <w:rPr>
                        <w:rFonts w:ascii="SimSun" w:hAnsi="SimSun" w:eastAsia="SimSun" w:cs="SimSun"/>
                        <w:sz w:val="20"/>
                        <w:szCs w:val="20"/>
                        <w:spacing w:val="-18"/>
                        <w:w w:val="94"/>
                      </w:rPr>
                      <w:t>被应用到工</w:t>
                    </w:r>
                    <w:r>
                      <w:rPr>
                        <w:rFonts w:ascii="SimSun" w:hAnsi="SimSun" w:eastAsia="SimSun" w:cs="SimSun"/>
                        <w:sz w:val="20"/>
                        <w:szCs w:val="20"/>
                        <w:spacing w:val="8"/>
                      </w:rPr>
                      <w:t xml:space="preserve"> </w:t>
                    </w:r>
                    <w:r>
                      <w:rPr>
                        <w:rFonts w:ascii="SimSun" w:hAnsi="SimSun" w:eastAsia="SimSun" w:cs="SimSun"/>
                        <w:sz w:val="20"/>
                        <w:szCs w:val="20"/>
                        <w:spacing w:val="-23"/>
                      </w:rPr>
                      <w:t>业体系中。</w:t>
                    </w:r>
                  </w:p>
                </w:txbxContent>
              </v:textbox>
            </v:shape>
          </v:group>
        </w:pict>
      </w:r>
    </w:p>
    <w:p>
      <w:pPr>
        <w:ind w:right="227" w:firstLine="529"/>
        <w:spacing w:before="239" w:line="290" w:lineRule="auto"/>
        <w:jc w:val="both"/>
        <w:rPr>
          <w:rFonts w:ascii="SimSun" w:hAnsi="SimSun" w:eastAsia="SimSun" w:cs="SimSun"/>
          <w:sz w:val="20"/>
          <w:szCs w:val="20"/>
        </w:rPr>
      </w:pPr>
      <w:r>
        <w:rPr>
          <w:rFonts w:ascii="SimSun" w:hAnsi="SimSun" w:eastAsia="SimSun" w:cs="SimSun"/>
          <w:sz w:val="20"/>
          <w:szCs w:val="20"/>
          <w:spacing w:val="13"/>
        </w:rPr>
        <w:t>丹麦卡伦堡公司出版的《工业共生》</w:t>
      </w:r>
      <w:r>
        <w:rPr>
          <w:rFonts w:ascii="SimSun" w:hAnsi="SimSun" w:eastAsia="SimSun" w:cs="SimSun"/>
          <w:sz w:val="20"/>
          <w:szCs w:val="20"/>
          <w:spacing w:val="40"/>
        </w:rPr>
        <w:t xml:space="preserve"> </w:t>
      </w:r>
      <w:r>
        <w:rPr>
          <w:rFonts w:ascii="SimSun" w:hAnsi="SimSun" w:eastAsia="SimSun" w:cs="SimSun"/>
          <w:sz w:val="20"/>
          <w:szCs w:val="20"/>
          <w:spacing w:val="13"/>
        </w:rPr>
        <w:t>一书对“工业共生”给出了较为完整的定义：</w:t>
      </w:r>
      <w:r>
        <w:rPr>
          <w:rFonts w:ascii="SimSun" w:hAnsi="SimSun" w:eastAsia="SimSun" w:cs="SimSun"/>
          <w:sz w:val="20"/>
          <w:szCs w:val="20"/>
        </w:rPr>
        <w:t xml:space="preserve"> </w:t>
      </w:r>
      <w:r>
        <w:rPr>
          <w:rFonts w:ascii="SimSun" w:hAnsi="SimSun" w:eastAsia="SimSun" w:cs="SimSun"/>
          <w:sz w:val="20"/>
          <w:szCs w:val="20"/>
          <w:spacing w:val="11"/>
        </w:rPr>
        <w:t>“工业共生是指不同企业之间的合作，通过这种合作共同提高企业的生存和获利能力，同 </w:t>
      </w:r>
      <w:r>
        <w:rPr>
          <w:rFonts w:ascii="SimSun" w:hAnsi="SimSun" w:eastAsia="SimSun" w:cs="SimSun"/>
          <w:sz w:val="20"/>
          <w:szCs w:val="20"/>
          <w:spacing w:val="17"/>
        </w:rPr>
        <w:t>时，通过这种共生实现对资源的节约和对环境的保护，在这里，这个词被用来说明相互</w:t>
      </w:r>
      <w:r>
        <w:rPr>
          <w:rFonts w:ascii="SimSun" w:hAnsi="SimSun" w:eastAsia="SimSun" w:cs="SimSun"/>
          <w:sz w:val="20"/>
          <w:szCs w:val="20"/>
        </w:rPr>
        <w:t xml:space="preserve">  </w:t>
      </w:r>
      <w:r>
        <w:rPr>
          <w:rFonts w:ascii="SimSun" w:hAnsi="SimSun" w:eastAsia="SimSun" w:cs="SimSun"/>
          <w:sz w:val="20"/>
          <w:szCs w:val="20"/>
          <w:spacing w:val="13"/>
        </w:rPr>
        <w:t>利用副产品的工业合作关系。”</w:t>
      </w:r>
    </w:p>
    <w:p>
      <w:pPr>
        <w:ind w:left="100" w:right="267" w:firstLine="429"/>
        <w:spacing w:before="98" w:line="299" w:lineRule="auto"/>
        <w:jc w:val="both"/>
        <w:rPr>
          <w:rFonts w:ascii="SimSun" w:hAnsi="SimSun" w:eastAsia="SimSun" w:cs="SimSun"/>
          <w:sz w:val="20"/>
          <w:szCs w:val="20"/>
        </w:rPr>
      </w:pPr>
      <w:r>
        <w:rPr>
          <w:rFonts w:ascii="SimSun" w:hAnsi="SimSun" w:eastAsia="SimSun" w:cs="SimSun"/>
          <w:sz w:val="20"/>
          <w:szCs w:val="20"/>
          <w:spacing w:val="15"/>
        </w:rPr>
        <w:t>由此可知，企业共生的本质就是企业间的合作，只是这种合作是以副产品的交换为</w:t>
      </w:r>
      <w:r>
        <w:rPr>
          <w:rFonts w:ascii="SimSun" w:hAnsi="SimSun" w:eastAsia="SimSun" w:cs="SimSun"/>
          <w:sz w:val="20"/>
          <w:szCs w:val="20"/>
        </w:rPr>
        <w:t xml:space="preserve"> </w:t>
      </w:r>
      <w:r>
        <w:rPr>
          <w:rFonts w:ascii="SimSun" w:hAnsi="SimSun" w:eastAsia="SimSun" w:cs="SimSun"/>
          <w:sz w:val="20"/>
          <w:szCs w:val="20"/>
          <w:spacing w:val="10"/>
        </w:rPr>
        <w:t>纽带，以提高资源利用效率和保护环境为目标而已。随着研究的深入，</w:t>
      </w:r>
      <w:r>
        <w:rPr>
          <w:rFonts w:ascii="SimSun" w:hAnsi="SimSun" w:eastAsia="SimSun" w:cs="SimSun"/>
          <w:sz w:val="20"/>
          <w:szCs w:val="20"/>
          <w:spacing w:val="90"/>
        </w:rPr>
        <w:t xml:space="preserve"> </w:t>
      </w:r>
      <w:r>
        <w:rPr>
          <w:rFonts w:ascii="SimSun" w:hAnsi="SimSun" w:eastAsia="SimSun" w:cs="SimSun"/>
          <w:sz w:val="20"/>
          <w:szCs w:val="20"/>
          <w:spacing w:val="10"/>
        </w:rPr>
        <w:t>一些学者对这一</w:t>
      </w:r>
      <w:r>
        <w:rPr>
          <w:rFonts w:ascii="SimSun" w:hAnsi="SimSun" w:eastAsia="SimSun" w:cs="SimSun"/>
          <w:sz w:val="20"/>
          <w:szCs w:val="20"/>
        </w:rPr>
        <w:t xml:space="preserve"> </w:t>
      </w:r>
      <w:r>
        <w:rPr>
          <w:rFonts w:ascii="SimSun" w:hAnsi="SimSun" w:eastAsia="SimSun" w:cs="SimSun"/>
          <w:sz w:val="20"/>
          <w:szCs w:val="20"/>
          <w:spacing w:val="14"/>
        </w:rPr>
        <w:t>概念的内涵进行了进一步探究。企业共生的内涵主要包括以下主要内容：第一，工业共</w:t>
      </w:r>
      <w:r>
        <w:rPr>
          <w:rFonts w:ascii="SimSun" w:hAnsi="SimSun" w:eastAsia="SimSun" w:cs="SimSun"/>
          <w:sz w:val="20"/>
          <w:szCs w:val="20"/>
          <w:spacing w:val="7"/>
        </w:rPr>
        <w:t xml:space="preserve"> </w:t>
      </w:r>
      <w:r>
        <w:rPr>
          <w:rFonts w:ascii="SimSun" w:hAnsi="SimSun" w:eastAsia="SimSun" w:cs="SimSun"/>
          <w:sz w:val="20"/>
          <w:szCs w:val="20"/>
          <w:spacing w:val="15"/>
        </w:rPr>
        <w:t>生是现代工业企业模仿自然生态系统的组织创新模式。它模仿自然界生物种群的共</w:t>
      </w:r>
      <w:r>
        <w:rPr>
          <w:rFonts w:ascii="SimSun" w:hAnsi="SimSun" w:eastAsia="SimSun" w:cs="SimSun"/>
          <w:sz w:val="20"/>
          <w:szCs w:val="20"/>
          <w:spacing w:val="14"/>
        </w:rPr>
        <w:t>生关</w:t>
      </w:r>
      <w:r>
        <w:rPr>
          <w:rFonts w:ascii="SimSun" w:hAnsi="SimSun" w:eastAsia="SimSun" w:cs="SimSun"/>
          <w:sz w:val="20"/>
          <w:szCs w:val="20"/>
        </w:rPr>
        <w:t xml:space="preserve"> </w:t>
      </w:r>
      <w:r>
        <w:rPr>
          <w:rFonts w:ascii="SimSun" w:hAnsi="SimSun" w:eastAsia="SimSun" w:cs="SimSun"/>
          <w:sz w:val="20"/>
          <w:szCs w:val="20"/>
          <w:spacing w:val="14"/>
        </w:rPr>
        <w:t>系交互作用原理，在企业之间建立起生产者—消费者—分解者生态产业链，彼此之间通 </w:t>
      </w:r>
      <w:r>
        <w:rPr>
          <w:rFonts w:ascii="SimSun" w:hAnsi="SimSun" w:eastAsia="SimSun" w:cs="SimSun"/>
          <w:sz w:val="20"/>
          <w:szCs w:val="20"/>
          <w:spacing w:val="15"/>
        </w:rPr>
        <w:t>过废弃物交换而达到资源循环利用、物质使用</w:t>
      </w:r>
      <w:r>
        <w:rPr>
          <w:rFonts w:ascii="SimSun" w:hAnsi="SimSun" w:eastAsia="SimSun" w:cs="SimSun"/>
          <w:sz w:val="20"/>
          <w:szCs w:val="20"/>
          <w:spacing w:val="14"/>
        </w:rPr>
        <w:t>的减量化和低污染低排放甚至零排放。第</w:t>
      </w:r>
      <w:r>
        <w:rPr>
          <w:rFonts w:ascii="SimSun" w:hAnsi="SimSun" w:eastAsia="SimSun" w:cs="SimSun"/>
          <w:sz w:val="20"/>
          <w:szCs w:val="20"/>
        </w:rPr>
        <w:t xml:space="preserve"> </w:t>
      </w:r>
      <w:r>
        <w:rPr>
          <w:rFonts w:ascii="SimSun" w:hAnsi="SimSun" w:eastAsia="SimSun" w:cs="SimSun"/>
          <w:sz w:val="20"/>
          <w:szCs w:val="20"/>
          <w:spacing w:val="16"/>
        </w:rPr>
        <w:t>二，工业共生是指企业之间的竞合关系。它不仅包含合作，同时包</w:t>
      </w:r>
      <w:r>
        <w:rPr>
          <w:rFonts w:ascii="SimSun" w:hAnsi="SimSun" w:eastAsia="SimSun" w:cs="SimSun"/>
          <w:sz w:val="20"/>
          <w:szCs w:val="20"/>
          <w:spacing w:val="15"/>
        </w:rPr>
        <w:t>括竞争和优胜劣汰；</w:t>
      </w:r>
      <w:r>
        <w:rPr>
          <w:rFonts w:ascii="SimSun" w:hAnsi="SimSun" w:eastAsia="SimSun" w:cs="SimSun"/>
          <w:sz w:val="20"/>
          <w:szCs w:val="20"/>
        </w:rPr>
        <w:t xml:space="preserve"> </w:t>
      </w:r>
      <w:r>
        <w:rPr>
          <w:rFonts w:ascii="SimSun" w:hAnsi="SimSun" w:eastAsia="SimSun" w:cs="SimSun"/>
          <w:sz w:val="20"/>
          <w:szCs w:val="20"/>
          <w:spacing w:val="14"/>
        </w:rPr>
        <w:t>企业之间不仅包含物质流、能量流之间的副产品利用，而且包括信息流、人才流、技术</w:t>
      </w:r>
      <w:r>
        <w:rPr>
          <w:rFonts w:ascii="SimSun" w:hAnsi="SimSun" w:eastAsia="SimSun" w:cs="SimSun"/>
          <w:sz w:val="20"/>
          <w:szCs w:val="20"/>
          <w:spacing w:val="16"/>
        </w:rPr>
        <w:t xml:space="preserve"> </w:t>
      </w:r>
      <w:r>
        <w:rPr>
          <w:rFonts w:ascii="SimSun" w:hAnsi="SimSun" w:eastAsia="SimSun" w:cs="SimSun"/>
          <w:sz w:val="20"/>
          <w:szCs w:val="20"/>
          <w:spacing w:val="14"/>
        </w:rPr>
        <w:t>流和创新流等方面的全面合作。第三，工业共生是一个更大空间的合作网络。它由企业 </w:t>
      </w:r>
      <w:r>
        <w:rPr>
          <w:rFonts w:ascii="SimSun" w:hAnsi="SimSun" w:eastAsia="SimSun" w:cs="SimSun"/>
          <w:sz w:val="20"/>
          <w:szCs w:val="20"/>
          <w:spacing w:val="15"/>
        </w:rPr>
        <w:t>之间生产过程中的副产品合作，跨越到企业之</w:t>
      </w:r>
      <w:r>
        <w:rPr>
          <w:rFonts w:ascii="SimSun" w:hAnsi="SimSun" w:eastAsia="SimSun" w:cs="SimSun"/>
          <w:sz w:val="20"/>
          <w:szCs w:val="20"/>
          <w:spacing w:val="14"/>
        </w:rPr>
        <w:t>间的全方位合作，以及由企业之间扩大到</w:t>
      </w:r>
      <w:r>
        <w:rPr>
          <w:rFonts w:ascii="SimSun" w:hAnsi="SimSun" w:eastAsia="SimSun" w:cs="SimSun"/>
          <w:sz w:val="20"/>
          <w:szCs w:val="20"/>
        </w:rPr>
        <w:t xml:space="preserve"> </w:t>
      </w:r>
      <w:r>
        <w:rPr>
          <w:rFonts w:ascii="SimSun" w:hAnsi="SimSun" w:eastAsia="SimSun" w:cs="SimSun"/>
          <w:sz w:val="20"/>
          <w:szCs w:val="20"/>
          <w:spacing w:val="15"/>
        </w:rPr>
        <w:t>企业、社区与政府公共部门之间更广泛的合作，通过这种合作，共同提高企业的</w:t>
      </w:r>
      <w:r>
        <w:rPr>
          <w:rFonts w:ascii="SimSun" w:hAnsi="SimSun" w:eastAsia="SimSun" w:cs="SimSun"/>
          <w:sz w:val="20"/>
          <w:szCs w:val="20"/>
          <w:spacing w:val="14"/>
        </w:rPr>
        <w:t>经济效</w:t>
      </w:r>
      <w:r>
        <w:rPr>
          <w:rFonts w:ascii="SimSun" w:hAnsi="SimSun" w:eastAsia="SimSun" w:cs="SimSun"/>
          <w:sz w:val="20"/>
          <w:szCs w:val="20"/>
        </w:rPr>
        <w:t xml:space="preserve"> </w:t>
      </w:r>
      <w:r>
        <w:rPr>
          <w:rFonts w:ascii="SimSun" w:hAnsi="SimSun" w:eastAsia="SimSun" w:cs="SimSun"/>
          <w:sz w:val="20"/>
          <w:szCs w:val="20"/>
          <w:spacing w:val="-12"/>
        </w:rPr>
        <w:t>益与生态效益。①</w:t>
      </w:r>
    </w:p>
    <w:p>
      <w:pPr>
        <w:pStyle w:val="BodyText"/>
        <w:spacing w:line="337" w:lineRule="auto"/>
        <w:rPr/>
      </w:pPr>
      <w:r/>
    </w:p>
    <w:p>
      <w:pPr>
        <w:ind w:left="469"/>
        <w:spacing w:before="66" w:line="217" w:lineRule="auto"/>
        <w:rPr>
          <w:rFonts w:ascii="SimSun" w:hAnsi="SimSun" w:eastAsia="SimSun" w:cs="SimSun"/>
          <w:sz w:val="20"/>
          <w:szCs w:val="20"/>
        </w:rPr>
      </w:pPr>
      <w:r>
        <w:rPr>
          <w:rFonts w:ascii="SimSun" w:hAnsi="SimSun" w:eastAsia="SimSun" w:cs="SimSun"/>
          <w:sz w:val="20"/>
          <w:szCs w:val="20"/>
          <w:spacing w:val="-19"/>
          <w:w w:val="92"/>
        </w:rPr>
        <w:t>①</w:t>
      </w:r>
      <w:r>
        <w:rPr>
          <w:rFonts w:ascii="SimSun" w:hAnsi="SimSun" w:eastAsia="SimSun" w:cs="SimSun"/>
          <w:sz w:val="20"/>
          <w:szCs w:val="20"/>
          <w:spacing w:val="60"/>
        </w:rPr>
        <w:t xml:space="preserve"> </w:t>
      </w:r>
      <w:r>
        <w:rPr>
          <w:rFonts w:ascii="SimSun" w:hAnsi="SimSun" w:eastAsia="SimSun" w:cs="SimSun"/>
          <w:sz w:val="20"/>
          <w:szCs w:val="20"/>
          <w:spacing w:val="-19"/>
          <w:w w:val="92"/>
        </w:rPr>
        <w:t>刘建宇.产业生态网络中共生关系形成动因研究，大连：大连理工大学，2008.</w:t>
      </w:r>
    </w:p>
    <w:p>
      <w:pPr>
        <w:spacing w:line="217" w:lineRule="auto"/>
        <w:sectPr>
          <w:pgSz w:w="9140" w:h="14250"/>
          <w:pgMar w:top="400" w:right="312" w:bottom="0" w:left="260" w:header="0" w:footer="0" w:gutter="0"/>
        </w:sectPr>
        <w:rPr>
          <w:rFonts w:ascii="SimSun" w:hAnsi="SimSun" w:eastAsia="SimSun" w:cs="SimSun"/>
          <w:sz w:val="20"/>
          <w:szCs w:val="20"/>
        </w:rPr>
      </w:pPr>
    </w:p>
    <w:p>
      <w:pPr>
        <w:spacing w:line="220" w:lineRule="auto"/>
        <w:rPr>
          <w:rFonts w:ascii="SimHei" w:hAnsi="SimHei" w:eastAsia="SimHei" w:cs="SimHei"/>
          <w:sz w:val="17"/>
          <w:szCs w:val="17"/>
        </w:rPr>
      </w:pPr>
      <w:r>
        <w:drawing>
          <wp:anchor distT="0" distB="0" distL="0" distR="0" simplePos="0" relativeHeight="252690432" behindDoc="1" locked="0" layoutInCell="1" allowOverlap="1">
            <wp:simplePos x="0" y="0"/>
            <wp:positionH relativeFrom="column">
              <wp:posOffset>88915</wp:posOffset>
            </wp:positionH>
            <wp:positionV relativeFrom="paragraph">
              <wp:posOffset>-79258</wp:posOffset>
            </wp:positionV>
            <wp:extent cx="298436" cy="234905"/>
            <wp:effectExtent l="0" t="0" r="0" b="0"/>
            <wp:wrapNone/>
            <wp:docPr id="424" name="IM 424"/>
            <wp:cNvGraphicFramePr/>
            <a:graphic>
              <a:graphicData uri="http://schemas.openxmlformats.org/drawingml/2006/picture">
                <pic:pic>
                  <pic:nvPicPr>
                    <pic:cNvPr id="424" name="IM 424"/>
                    <pic:cNvPicPr/>
                  </pic:nvPicPr>
                  <pic:blipFill>
                    <a:blip r:embed="rId292"/>
                    <a:stretch>
                      <a:fillRect/>
                    </a:stretch>
                  </pic:blipFill>
                  <pic:spPr>
                    <a:xfrm rot="0">
                      <a:off x="0" y="0"/>
                      <a:ext cx="298436" cy="234905"/>
                    </a:xfrm>
                    <a:prstGeom prst="rect">
                      <a:avLst/>
                    </a:prstGeom>
                  </pic:spPr>
                </pic:pic>
              </a:graphicData>
            </a:graphic>
          </wp:anchor>
        </w:drawing>
      </w:r>
      <w:r>
        <w:rPr>
          <w:rFonts w:ascii="SimSun" w:hAnsi="SimSun" w:eastAsia="SimSun" w:cs="SimSun"/>
          <w:sz w:val="14"/>
          <w:szCs w:val="14"/>
          <w:spacing w:val="-6"/>
          <w:position w:val="-1"/>
        </w:rPr>
        <w:t>210</w:t>
      </w:r>
      <w:r>
        <w:rPr>
          <w:rFonts w:ascii="SimSun" w:hAnsi="SimSun" w:eastAsia="SimSun" w:cs="SimSun"/>
          <w:sz w:val="14"/>
          <w:szCs w:val="14"/>
          <w:spacing w:val="7"/>
          <w:position w:val="-1"/>
        </w:rPr>
        <w:t xml:space="preserve">     </w:t>
      </w:r>
      <w:r>
        <w:rPr>
          <w:rFonts w:ascii="SimHei" w:hAnsi="SimHei" w:eastAsia="SimHei" w:cs="SimHei"/>
          <w:sz w:val="17"/>
          <w:szCs w:val="17"/>
          <w:spacing w:val="-6"/>
        </w:rPr>
        <w:t>数字经济概论</w:t>
      </w:r>
    </w:p>
    <w:p>
      <w:pPr>
        <w:pStyle w:val="BodyText"/>
        <w:spacing w:line="249" w:lineRule="auto"/>
        <w:rPr/>
      </w:pPr>
      <w:r/>
    </w:p>
    <w:p>
      <w:pPr>
        <w:pStyle w:val="BodyText"/>
        <w:spacing w:line="249" w:lineRule="auto"/>
        <w:rPr/>
      </w:pPr>
      <w:r/>
    </w:p>
    <w:p>
      <w:pPr>
        <w:pStyle w:val="BodyText"/>
        <w:spacing w:line="249" w:lineRule="auto"/>
        <w:rPr/>
      </w:pPr>
      <w:r/>
    </w:p>
    <w:p>
      <w:pPr>
        <w:ind w:left="269"/>
        <w:spacing w:before="72" w:line="221"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11"/>
        </w:rPr>
        <w:t>9.3.2</w:t>
      </w:r>
      <w:r>
        <w:rPr>
          <w:rFonts w:ascii="Times New Roman" w:hAnsi="Times New Roman" w:eastAsia="Times New Roman" w:cs="Times New Roman"/>
          <w:sz w:val="22"/>
          <w:szCs w:val="22"/>
          <w:b/>
          <w:bCs/>
          <w:spacing w:val="1"/>
        </w:rPr>
        <w:t xml:space="preserve">        </w:t>
      </w:r>
      <w:r>
        <w:rPr>
          <w:rFonts w:ascii="SimHei" w:hAnsi="SimHei" w:eastAsia="SimHei" w:cs="SimHei"/>
          <w:sz w:val="22"/>
          <w:szCs w:val="22"/>
          <w:b/>
          <w:bCs/>
          <w:spacing w:val="11"/>
        </w:rPr>
        <w:t>工业共生的主要特征</w:t>
      </w:r>
    </w:p>
    <w:p>
      <w:pPr>
        <w:pStyle w:val="BodyText"/>
        <w:spacing w:line="288" w:lineRule="auto"/>
        <w:rPr/>
      </w:pPr>
      <w:r/>
    </w:p>
    <w:p>
      <w:pPr>
        <w:ind w:left="700"/>
        <w:spacing w:before="72" w:line="219" w:lineRule="auto"/>
        <w:rPr>
          <w:rFonts w:ascii="SimSun" w:hAnsi="SimSun" w:eastAsia="SimSun" w:cs="SimSun"/>
          <w:sz w:val="22"/>
          <w:szCs w:val="22"/>
        </w:rPr>
      </w:pPr>
      <w:r>
        <w:rPr>
          <w:rFonts w:ascii="SimSun" w:hAnsi="SimSun" w:eastAsia="SimSun" w:cs="SimSun"/>
          <w:sz w:val="22"/>
          <w:szCs w:val="22"/>
          <w:spacing w:val="-2"/>
        </w:rPr>
        <w:t>(1)共生的群落性。</w:t>
      </w:r>
    </w:p>
    <w:p>
      <w:pPr>
        <w:ind w:left="269" w:right="51" w:firstLine="430"/>
        <w:spacing w:before="68" w:line="242" w:lineRule="auto"/>
        <w:rPr>
          <w:rFonts w:ascii="SimSun" w:hAnsi="SimSun" w:eastAsia="SimSun" w:cs="SimSun"/>
          <w:sz w:val="22"/>
          <w:szCs w:val="22"/>
        </w:rPr>
      </w:pPr>
      <w:r>
        <w:rPr>
          <w:rFonts w:ascii="SimSun" w:hAnsi="SimSun" w:eastAsia="SimSun" w:cs="SimSun"/>
          <w:sz w:val="22"/>
          <w:szCs w:val="22"/>
          <w:spacing w:val="-11"/>
        </w:rPr>
        <w:t>工业共生具有类似生物群落的特征，由彼此相关联的企业通过产业系统内物质封闭循</w:t>
      </w:r>
      <w:r>
        <w:rPr>
          <w:rFonts w:ascii="SimSun" w:hAnsi="SimSun" w:eastAsia="SimSun" w:cs="SimSun"/>
          <w:sz w:val="22"/>
          <w:szCs w:val="22"/>
          <w:spacing w:val="15"/>
        </w:rPr>
        <w:t xml:space="preserve"> </w:t>
      </w:r>
      <w:r>
        <w:rPr>
          <w:rFonts w:ascii="SimSun" w:hAnsi="SimSun" w:eastAsia="SimSun" w:cs="SimSun"/>
          <w:sz w:val="22"/>
          <w:szCs w:val="22"/>
          <w:spacing w:val="-18"/>
        </w:rPr>
        <w:t>环、物质减量化和碳减排等方法实现产业重组，使得群落内的总体资源得到</w:t>
      </w:r>
      <w:r>
        <w:rPr>
          <w:rFonts w:ascii="SimSun" w:hAnsi="SimSun" w:eastAsia="SimSun" w:cs="SimSun"/>
          <w:sz w:val="22"/>
          <w:szCs w:val="22"/>
          <w:spacing w:val="-19"/>
        </w:rPr>
        <w:t>最优化利用。①</w:t>
      </w:r>
    </w:p>
    <w:p>
      <w:pPr>
        <w:ind w:left="700"/>
        <w:spacing w:before="54" w:line="220" w:lineRule="auto"/>
        <w:rPr>
          <w:rFonts w:ascii="SimSun" w:hAnsi="SimSun" w:eastAsia="SimSun" w:cs="SimSun"/>
          <w:sz w:val="22"/>
          <w:szCs w:val="22"/>
        </w:rPr>
      </w:pPr>
      <w:r>
        <w:rPr>
          <w:rFonts w:ascii="SimSun" w:hAnsi="SimSun" w:eastAsia="SimSun" w:cs="SimSun"/>
          <w:sz w:val="22"/>
          <w:szCs w:val="22"/>
          <w:spacing w:val="-2"/>
        </w:rPr>
        <w:t>(2)以融合为前提。</w:t>
      </w:r>
    </w:p>
    <w:p>
      <w:pPr>
        <w:ind w:left="269" w:right="50" w:firstLine="430"/>
        <w:spacing w:before="64" w:line="243" w:lineRule="auto"/>
        <w:rPr>
          <w:rFonts w:ascii="SimSun" w:hAnsi="SimSun" w:eastAsia="SimSun" w:cs="SimSun"/>
          <w:sz w:val="22"/>
          <w:szCs w:val="22"/>
        </w:rPr>
      </w:pPr>
      <w:r>
        <w:rPr>
          <w:rFonts w:ascii="SimSun" w:hAnsi="SimSun" w:eastAsia="SimSun" w:cs="SimSun"/>
          <w:sz w:val="22"/>
          <w:szCs w:val="22"/>
          <w:spacing w:val="-5"/>
        </w:rPr>
        <w:t>关注产业创新及其价值增值中的业务连接关系，技术的互补、产品的供需、业务模</w:t>
      </w:r>
      <w:r>
        <w:rPr>
          <w:rFonts w:ascii="SimSun" w:hAnsi="SimSun" w:eastAsia="SimSun" w:cs="SimSun"/>
          <w:sz w:val="22"/>
          <w:szCs w:val="22"/>
          <w:spacing w:val="8"/>
        </w:rPr>
        <w:t xml:space="preserve"> </w:t>
      </w:r>
      <w:r>
        <w:rPr>
          <w:rFonts w:ascii="SimSun" w:hAnsi="SimSun" w:eastAsia="SimSun" w:cs="SimSun"/>
          <w:sz w:val="22"/>
          <w:szCs w:val="22"/>
          <w:spacing w:val="-16"/>
        </w:rPr>
        <w:t>块的组合等方式都可以促进共生视角下的融合。②</w:t>
      </w:r>
    </w:p>
    <w:p>
      <w:pPr>
        <w:ind w:left="700"/>
        <w:spacing w:before="43" w:line="219" w:lineRule="auto"/>
        <w:rPr>
          <w:rFonts w:ascii="SimSun" w:hAnsi="SimSun" w:eastAsia="SimSun" w:cs="SimSun"/>
          <w:sz w:val="22"/>
          <w:szCs w:val="22"/>
        </w:rPr>
      </w:pPr>
      <w:r>
        <w:rPr>
          <w:rFonts w:ascii="SimSun" w:hAnsi="SimSun" w:eastAsia="SimSun" w:cs="SimSun"/>
          <w:sz w:val="22"/>
          <w:szCs w:val="22"/>
          <w:spacing w:val="-4"/>
        </w:rPr>
        <w:t>(3)资源使用的循环性。</w:t>
      </w:r>
    </w:p>
    <w:p>
      <w:pPr>
        <w:ind w:left="269" w:right="49" w:firstLine="430"/>
        <w:spacing w:before="88" w:line="238" w:lineRule="auto"/>
        <w:rPr>
          <w:rFonts w:ascii="SimSun" w:hAnsi="SimSun" w:eastAsia="SimSun" w:cs="SimSun"/>
          <w:sz w:val="22"/>
          <w:szCs w:val="22"/>
        </w:rPr>
      </w:pPr>
      <w:r>
        <w:rPr>
          <w:rFonts w:ascii="SimSun" w:hAnsi="SimSun" w:eastAsia="SimSun" w:cs="SimSun"/>
          <w:sz w:val="22"/>
          <w:szCs w:val="22"/>
          <w:spacing w:val="-5"/>
        </w:rPr>
        <w:t>把传统的“资源—产品—废物”物质单向流动生产过程重构为“资源—产品一再生</w:t>
      </w:r>
      <w:r>
        <w:rPr>
          <w:rFonts w:ascii="SimSun" w:hAnsi="SimSun" w:eastAsia="SimSun" w:cs="SimSun"/>
          <w:sz w:val="22"/>
          <w:szCs w:val="22"/>
          <w:spacing w:val="9"/>
        </w:rPr>
        <w:t xml:space="preserve"> </w:t>
      </w:r>
      <w:r>
        <w:rPr>
          <w:rFonts w:ascii="SimSun" w:hAnsi="SimSun" w:eastAsia="SimSun" w:cs="SimSun"/>
          <w:sz w:val="22"/>
          <w:szCs w:val="22"/>
          <w:spacing w:val="-13"/>
        </w:rPr>
        <w:t>资源一再生产品”的反馈式流程和“低开采、高利用、低排放</w:t>
      </w:r>
      <w:r>
        <w:rPr>
          <w:rFonts w:ascii="SimSun" w:hAnsi="SimSun" w:eastAsia="SimSun" w:cs="SimSun"/>
          <w:sz w:val="22"/>
          <w:szCs w:val="22"/>
          <w:spacing w:val="-14"/>
        </w:rPr>
        <w:t>”模式。③</w:t>
      </w:r>
    </w:p>
    <w:p>
      <w:pPr>
        <w:ind w:left="700"/>
        <w:spacing w:before="45" w:line="220" w:lineRule="auto"/>
        <w:rPr>
          <w:rFonts w:ascii="SimSun" w:hAnsi="SimSun" w:eastAsia="SimSun" w:cs="SimSun"/>
          <w:sz w:val="22"/>
          <w:szCs w:val="22"/>
        </w:rPr>
      </w:pPr>
      <w:r>
        <w:rPr>
          <w:rFonts w:ascii="SimSun" w:hAnsi="SimSun" w:eastAsia="SimSun" w:cs="SimSun"/>
          <w:sz w:val="22"/>
          <w:szCs w:val="22"/>
          <w:spacing w:val="-5"/>
        </w:rPr>
        <w:t>(4)上下游的整体性。</w:t>
      </w:r>
    </w:p>
    <w:p>
      <w:pPr>
        <w:ind w:left="269" w:right="101" w:firstLine="430"/>
        <w:spacing w:before="56" w:line="244" w:lineRule="auto"/>
        <w:rPr>
          <w:rFonts w:ascii="SimSun" w:hAnsi="SimSun" w:eastAsia="SimSun" w:cs="SimSun"/>
          <w:sz w:val="22"/>
          <w:szCs w:val="22"/>
        </w:rPr>
      </w:pPr>
      <w:r>
        <w:rPr>
          <w:rFonts w:ascii="SimSun" w:hAnsi="SimSun" w:eastAsia="SimSun" w:cs="SimSun"/>
          <w:sz w:val="22"/>
          <w:szCs w:val="22"/>
          <w:spacing w:val="-6"/>
        </w:rPr>
        <w:t>上游并非可以随意生产废物，而是要考虑共生链对资源的需求程度</w:t>
      </w:r>
      <w:r>
        <w:rPr>
          <w:rFonts w:ascii="SimSun" w:hAnsi="SimSun" w:eastAsia="SimSun" w:cs="SimSun"/>
          <w:sz w:val="22"/>
          <w:szCs w:val="22"/>
          <w:spacing w:val="-7"/>
        </w:rPr>
        <w:t>与对排污量的接</w:t>
      </w:r>
      <w:r>
        <w:rPr>
          <w:rFonts w:ascii="SimSun" w:hAnsi="SimSun" w:eastAsia="SimSun" w:cs="SimSun"/>
          <w:sz w:val="22"/>
          <w:szCs w:val="22"/>
        </w:rPr>
        <w:t xml:space="preserve"> </w:t>
      </w:r>
      <w:r>
        <w:rPr>
          <w:rFonts w:ascii="SimSun" w:hAnsi="SimSun" w:eastAsia="SimSun" w:cs="SimSun"/>
          <w:sz w:val="22"/>
          <w:szCs w:val="22"/>
          <w:spacing w:val="-11"/>
        </w:rPr>
        <w:t>纳能力，每个环节都要注重资源消减。</w:t>
      </w:r>
    </w:p>
    <w:p>
      <w:pPr>
        <w:ind w:left="700"/>
        <w:spacing w:before="68" w:line="219" w:lineRule="auto"/>
        <w:rPr>
          <w:rFonts w:ascii="SimSun" w:hAnsi="SimSun" w:eastAsia="SimSun" w:cs="SimSun"/>
          <w:sz w:val="22"/>
          <w:szCs w:val="22"/>
        </w:rPr>
      </w:pPr>
      <w:r>
        <w:rPr>
          <w:rFonts w:ascii="SimSun" w:hAnsi="SimSun" w:eastAsia="SimSun" w:cs="SimSun"/>
          <w:sz w:val="22"/>
          <w:szCs w:val="22"/>
          <w:spacing w:val="-6"/>
        </w:rPr>
        <w:t>(5)经济与环保的有机结合。</w:t>
      </w:r>
    </w:p>
    <w:p>
      <w:pPr>
        <w:ind w:left="269" w:right="55" w:firstLine="430"/>
        <w:spacing w:before="39" w:line="248" w:lineRule="auto"/>
        <w:rPr>
          <w:rFonts w:ascii="SimSun" w:hAnsi="SimSun" w:eastAsia="SimSun" w:cs="SimSun"/>
          <w:sz w:val="22"/>
          <w:szCs w:val="22"/>
        </w:rPr>
      </w:pPr>
      <w:r>
        <w:rPr>
          <w:rFonts w:ascii="SimSun" w:hAnsi="SimSun" w:eastAsia="SimSun" w:cs="SimSun"/>
          <w:sz w:val="22"/>
          <w:szCs w:val="22"/>
          <w:spacing w:val="-5"/>
        </w:rPr>
        <w:t>摒弃传统发展将经济与环保分离，使发展经济与环境保护有机结合，所产生的实质</w:t>
      </w:r>
      <w:r>
        <w:rPr>
          <w:rFonts w:ascii="SimSun" w:hAnsi="SimSun" w:eastAsia="SimSun" w:cs="SimSun"/>
          <w:sz w:val="22"/>
          <w:szCs w:val="22"/>
          <w:spacing w:val="3"/>
        </w:rPr>
        <w:t xml:space="preserve"> </w:t>
      </w:r>
      <w:r>
        <w:rPr>
          <w:rFonts w:ascii="SimSun" w:hAnsi="SimSun" w:eastAsia="SimSun" w:cs="SimSun"/>
          <w:sz w:val="22"/>
          <w:szCs w:val="22"/>
          <w:spacing w:val="-11"/>
        </w:rPr>
        <w:t>环保和经济效率是其得到推崇的根本原因。</w:t>
      </w:r>
    </w:p>
    <w:p>
      <w:pPr>
        <w:pStyle w:val="BodyText"/>
        <w:spacing w:line="324" w:lineRule="auto"/>
        <w:rPr/>
      </w:pPr>
      <w:r/>
    </w:p>
    <w:p>
      <w:pPr>
        <w:ind w:left="273"/>
        <w:spacing w:before="72" w:line="223" w:lineRule="auto"/>
        <w:outlineLvl w:val="1"/>
        <w:rPr>
          <w:rFonts w:ascii="SimHei" w:hAnsi="SimHei" w:eastAsia="SimHei" w:cs="SimHei"/>
          <w:sz w:val="22"/>
          <w:szCs w:val="22"/>
        </w:rPr>
      </w:pPr>
      <w:r>
        <w:rPr>
          <w:rFonts w:ascii="SimHei" w:hAnsi="SimHei" w:eastAsia="SimHei" w:cs="SimHei"/>
          <w:sz w:val="22"/>
          <w:szCs w:val="22"/>
          <w:b/>
          <w:bCs/>
          <w:spacing w:val="8"/>
        </w:rPr>
        <w:t>9.3.3</w:t>
      </w:r>
      <w:r>
        <w:rPr>
          <w:rFonts w:ascii="SimHei" w:hAnsi="SimHei" w:eastAsia="SimHei" w:cs="SimHei"/>
          <w:sz w:val="22"/>
          <w:szCs w:val="22"/>
          <w:spacing w:val="21"/>
        </w:rPr>
        <w:t xml:space="preserve">  </w:t>
      </w:r>
      <w:r>
        <w:rPr>
          <w:rFonts w:ascii="SimHei" w:hAnsi="SimHei" w:eastAsia="SimHei" w:cs="SimHei"/>
          <w:sz w:val="22"/>
          <w:szCs w:val="22"/>
          <w:b/>
          <w:bCs/>
          <w:spacing w:val="8"/>
        </w:rPr>
        <w:t>工业共生的意义</w:t>
      </w:r>
    </w:p>
    <w:p>
      <w:pPr>
        <w:pStyle w:val="BodyText"/>
        <w:spacing w:line="301" w:lineRule="auto"/>
        <w:rPr/>
      </w:pPr>
      <w:r/>
    </w:p>
    <w:p>
      <w:pPr>
        <w:ind w:left="700"/>
        <w:spacing w:before="72" w:line="219" w:lineRule="auto"/>
        <w:rPr>
          <w:rFonts w:ascii="SimSun" w:hAnsi="SimSun" w:eastAsia="SimSun" w:cs="SimSun"/>
          <w:sz w:val="22"/>
          <w:szCs w:val="22"/>
        </w:rPr>
      </w:pPr>
      <w:r>
        <w:rPr>
          <w:rFonts w:ascii="SimSun" w:hAnsi="SimSun" w:eastAsia="SimSun" w:cs="SimSun"/>
          <w:sz w:val="22"/>
          <w:szCs w:val="22"/>
          <w:spacing w:val="-6"/>
        </w:rPr>
        <w:t>(1)促进各产业协同进化。</w:t>
      </w:r>
    </w:p>
    <w:p>
      <w:pPr>
        <w:ind w:left="269" w:firstLine="430"/>
        <w:spacing w:before="51" w:line="245" w:lineRule="auto"/>
        <w:rPr>
          <w:rFonts w:ascii="SimSun" w:hAnsi="SimSun" w:eastAsia="SimSun" w:cs="SimSun"/>
          <w:sz w:val="22"/>
          <w:szCs w:val="22"/>
        </w:rPr>
      </w:pPr>
      <w:r>
        <w:rPr>
          <w:rFonts w:ascii="SimSun" w:hAnsi="SimSun" w:eastAsia="SimSun" w:cs="SimSun"/>
          <w:sz w:val="22"/>
          <w:szCs w:val="22"/>
          <w:spacing w:val="-9"/>
        </w:rPr>
        <w:t>企业间开展生产、经营、资本、技术等多方面协作，上下游产品连</w:t>
      </w:r>
      <w:r>
        <w:rPr>
          <w:rFonts w:ascii="SimSun" w:hAnsi="SimSun" w:eastAsia="SimSun" w:cs="SimSun"/>
          <w:sz w:val="22"/>
          <w:szCs w:val="22"/>
          <w:spacing w:val="-10"/>
        </w:rPr>
        <w:t>成一条条产业链，</w:t>
      </w:r>
      <w:r>
        <w:rPr>
          <w:rFonts w:ascii="SimSun" w:hAnsi="SimSun" w:eastAsia="SimSun" w:cs="SimSun"/>
          <w:sz w:val="22"/>
          <w:szCs w:val="22"/>
        </w:rPr>
        <w:t xml:space="preserve"> </w:t>
      </w:r>
      <w:r>
        <w:rPr>
          <w:rFonts w:ascii="SimSun" w:hAnsi="SimSun" w:eastAsia="SimSun" w:cs="SimSun"/>
          <w:sz w:val="22"/>
          <w:szCs w:val="22"/>
          <w:spacing w:val="-5"/>
        </w:rPr>
        <w:t>能够充分协调产业群落各组成部分的行为，使之更有效、更合理地处理共生单元和系统</w:t>
      </w:r>
      <w:r>
        <w:rPr>
          <w:rFonts w:ascii="SimSun" w:hAnsi="SimSun" w:eastAsia="SimSun" w:cs="SimSun"/>
          <w:sz w:val="22"/>
          <w:szCs w:val="22"/>
          <w:spacing w:val="9"/>
        </w:rPr>
        <w:t xml:space="preserve"> </w:t>
      </w:r>
      <w:r>
        <w:rPr>
          <w:rFonts w:ascii="SimSun" w:hAnsi="SimSun" w:eastAsia="SimSun" w:cs="SimSun"/>
          <w:sz w:val="22"/>
          <w:szCs w:val="22"/>
          <w:spacing w:val="-16"/>
        </w:rPr>
        <w:t>的共存关系，选择更好的方式，实现协同进化。④</w:t>
      </w:r>
    </w:p>
    <w:p>
      <w:pPr>
        <w:ind w:left="700"/>
        <w:spacing w:before="92" w:line="219" w:lineRule="auto"/>
        <w:rPr>
          <w:rFonts w:ascii="SimSun" w:hAnsi="SimSun" w:eastAsia="SimSun" w:cs="SimSun"/>
          <w:sz w:val="22"/>
          <w:szCs w:val="22"/>
        </w:rPr>
      </w:pPr>
      <w:r>
        <w:rPr>
          <w:rFonts w:ascii="SimSun" w:hAnsi="SimSun" w:eastAsia="SimSun" w:cs="SimSun"/>
          <w:sz w:val="22"/>
          <w:szCs w:val="22"/>
          <w:spacing w:val="-5"/>
        </w:rPr>
        <w:t>(2)促进资源充分共享，合理利用。</w:t>
      </w:r>
    </w:p>
    <w:p>
      <w:pPr>
        <w:ind w:left="269" w:right="70" w:firstLine="430"/>
        <w:spacing w:before="50"/>
        <w:rPr>
          <w:rFonts w:ascii="SimSun" w:hAnsi="SimSun" w:eastAsia="SimSun" w:cs="SimSun"/>
          <w:sz w:val="22"/>
          <w:szCs w:val="22"/>
        </w:rPr>
      </w:pPr>
      <w:r>
        <w:rPr>
          <w:rFonts w:ascii="SimSun" w:hAnsi="SimSun" w:eastAsia="SimSun" w:cs="SimSun"/>
          <w:sz w:val="22"/>
          <w:szCs w:val="22"/>
          <w:spacing w:val="-5"/>
        </w:rPr>
        <w:t>企业间通过共生关系合作，使各类资源在企业群体内外</w:t>
      </w:r>
      <w:r>
        <w:rPr>
          <w:rFonts w:ascii="SimSun" w:hAnsi="SimSun" w:eastAsia="SimSun" w:cs="SimSun"/>
          <w:sz w:val="22"/>
          <w:szCs w:val="22"/>
          <w:spacing w:val="-6"/>
        </w:rPr>
        <w:t>合理配置和流动，并被有效</w:t>
      </w:r>
      <w:r>
        <w:rPr>
          <w:rFonts w:ascii="SimSun" w:hAnsi="SimSun" w:eastAsia="SimSun" w:cs="SimSun"/>
          <w:sz w:val="22"/>
          <w:szCs w:val="22"/>
        </w:rPr>
        <w:t xml:space="preserve"> </w:t>
      </w:r>
      <w:r>
        <w:rPr>
          <w:rFonts w:ascii="SimSun" w:hAnsi="SimSun" w:eastAsia="SimSun" w:cs="SimSun"/>
          <w:sz w:val="22"/>
          <w:szCs w:val="22"/>
          <w:spacing w:val="-8"/>
        </w:rPr>
        <w:t>运用。通过共生战略、分工协作、优势互补，提高企</w:t>
      </w:r>
      <w:r>
        <w:rPr>
          <w:rFonts w:ascii="SimSun" w:hAnsi="SimSun" w:eastAsia="SimSun" w:cs="SimSun"/>
          <w:sz w:val="22"/>
          <w:szCs w:val="22"/>
          <w:spacing w:val="-9"/>
        </w:rPr>
        <w:t>业抵抗冲击的稳定能力。</w:t>
      </w:r>
    </w:p>
    <w:p>
      <w:pPr>
        <w:ind w:left="700"/>
        <w:spacing w:before="77" w:line="219" w:lineRule="auto"/>
        <w:rPr>
          <w:rFonts w:ascii="SimSun" w:hAnsi="SimSun" w:eastAsia="SimSun" w:cs="SimSun"/>
          <w:sz w:val="22"/>
          <w:szCs w:val="22"/>
        </w:rPr>
      </w:pPr>
      <w:r>
        <w:rPr>
          <w:rFonts w:ascii="SimSun" w:hAnsi="SimSun" w:eastAsia="SimSun" w:cs="SimSun"/>
          <w:sz w:val="22"/>
          <w:szCs w:val="22"/>
          <w:spacing w:val="-10"/>
        </w:rPr>
        <w:t>(3)促进竞争由“排他性”转为“排劣性”。</w:t>
      </w:r>
    </w:p>
    <w:p>
      <w:pPr>
        <w:ind w:left="700"/>
        <w:spacing w:before="41" w:line="219" w:lineRule="auto"/>
        <w:rPr>
          <w:rFonts w:ascii="SimSun" w:hAnsi="SimSun" w:eastAsia="SimSun" w:cs="SimSun"/>
          <w:sz w:val="22"/>
          <w:szCs w:val="22"/>
        </w:rPr>
      </w:pPr>
      <w:r>
        <w:rPr>
          <w:rFonts w:ascii="SimSun" w:hAnsi="SimSun" w:eastAsia="SimSun" w:cs="SimSun"/>
          <w:sz w:val="22"/>
          <w:szCs w:val="22"/>
          <w:spacing w:val="-6"/>
        </w:rPr>
        <w:t>工业共生并不排斥竞争，受数字信息技术和市场经济法则的共同作用，工业共生的</w:t>
      </w:r>
    </w:p>
    <w:p>
      <w:pPr>
        <w:ind w:left="269"/>
        <w:spacing w:before="65" w:line="204" w:lineRule="auto"/>
        <w:rPr>
          <w:rFonts w:ascii="SimSun" w:hAnsi="SimSun" w:eastAsia="SimSun" w:cs="SimSun"/>
          <w:sz w:val="22"/>
          <w:szCs w:val="22"/>
        </w:rPr>
      </w:pPr>
      <w:r>
        <w:rPr>
          <w:rFonts w:ascii="SimSun" w:hAnsi="SimSun" w:eastAsia="SimSun" w:cs="SimSun"/>
          <w:sz w:val="22"/>
          <w:szCs w:val="22"/>
          <w:spacing w:val="-9"/>
        </w:rPr>
        <w:t>内外竞争形势将更趋于“排劣性”,并具有更为公平、公正和合理的共生文化。</w:t>
      </w:r>
    </w:p>
    <w:p>
      <w:pPr>
        <w:pStyle w:val="BodyText"/>
        <w:ind w:left="240"/>
        <w:spacing w:line="241" w:lineRule="exact"/>
        <w:tabs>
          <w:tab w:val="left" w:pos="650"/>
        </w:tabs>
        <w:rPr/>
      </w:pPr>
      <w:r>
        <w:pict>
          <v:rect id="_x0000_s410" style="position:absolute;margin-left:13.4998pt;margin-top:8.60204pt;mso-position-vertical-relative:text;mso-position-horizontal-relative:text;width:0.55pt;height:54.5pt;z-index:252691456;" fillcolor="#000000" filled="true" stroked="false"/>
        </w:pict>
      </w:r>
      <w:r>
        <w:rPr>
          <w:u w:val="single" w:color="auto"/>
        </w:rPr>
        <w:tab/>
      </w:r>
    </w:p>
    <w:p>
      <w:pPr>
        <w:ind w:left="522"/>
        <w:spacing w:before="65" w:line="219" w:lineRule="auto"/>
        <w:rPr>
          <w:rFonts w:ascii="SimSun" w:hAnsi="SimSun" w:eastAsia="SimSun" w:cs="SimSun"/>
          <w:sz w:val="22"/>
          <w:szCs w:val="22"/>
        </w:rPr>
      </w:pPr>
      <w:r>
        <w:rPr>
          <w:rFonts w:ascii="SimSun" w:hAnsi="SimSun" w:eastAsia="SimSun" w:cs="SimSun"/>
          <w:sz w:val="22"/>
          <w:szCs w:val="22"/>
          <w:b/>
          <w:bCs/>
          <w:spacing w:val="-21"/>
        </w:rPr>
        <w:t>阅读材料</w:t>
      </w:r>
    </w:p>
    <w:p>
      <w:pPr>
        <w:ind w:left="3283"/>
        <w:spacing w:before="79" w:line="221" w:lineRule="auto"/>
        <w:rPr>
          <w:rFonts w:ascii="SimHei" w:hAnsi="SimHei" w:eastAsia="SimHei" w:cs="SimHei"/>
          <w:sz w:val="22"/>
          <w:szCs w:val="22"/>
        </w:rPr>
      </w:pPr>
      <w:r>
        <w:rPr>
          <w:rFonts w:ascii="SimHei" w:hAnsi="SimHei" w:eastAsia="SimHei" w:cs="SimHei"/>
          <w:sz w:val="22"/>
          <w:szCs w:val="22"/>
          <w:b/>
          <w:bCs/>
          <w:spacing w:val="-4"/>
        </w:rPr>
        <w:t>丹麦卡伦堡生态工业园</w:t>
      </w:r>
    </w:p>
    <w:p>
      <w:pPr>
        <w:ind w:left="920"/>
        <w:spacing w:before="148" w:line="222" w:lineRule="auto"/>
        <w:rPr>
          <w:rFonts w:ascii="FangSong" w:hAnsi="FangSong" w:eastAsia="FangSong" w:cs="FangSong"/>
          <w:sz w:val="22"/>
          <w:szCs w:val="22"/>
        </w:rPr>
      </w:pPr>
      <w:r>
        <w:rPr>
          <w:rFonts w:ascii="FangSong" w:hAnsi="FangSong" w:eastAsia="FangSong" w:cs="FangSong"/>
          <w:sz w:val="22"/>
          <w:szCs w:val="22"/>
          <w:spacing w:val="-5"/>
        </w:rPr>
        <w:t>丹麦卡伦堡以园区内发电厂、炼油厂、制药厂和建材厂等为</w:t>
      </w:r>
      <w:r>
        <w:rPr>
          <w:rFonts w:ascii="FangSong" w:hAnsi="FangSong" w:eastAsia="FangSong" w:cs="FangSong"/>
          <w:sz w:val="22"/>
          <w:szCs w:val="22"/>
          <w:spacing w:val="-6"/>
        </w:rPr>
        <w:t>核心形成共享资源</w:t>
      </w:r>
    </w:p>
    <w:p>
      <w:pPr>
        <w:pStyle w:val="BodyText"/>
        <w:spacing w:line="366" w:lineRule="auto"/>
        <w:rPr/>
      </w:pPr>
      <w:r/>
    </w:p>
    <w:p>
      <w:pPr>
        <w:ind w:left="590" w:right="446"/>
        <w:spacing w:before="56" w:line="221"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44"/>
        </w:rPr>
        <w:t xml:space="preserve"> </w:t>
      </w:r>
      <w:r>
        <w:rPr>
          <w:rFonts w:ascii="SimSun" w:hAnsi="SimSun" w:eastAsia="SimSun" w:cs="SimSun"/>
          <w:sz w:val="17"/>
          <w:szCs w:val="17"/>
          <w:spacing w:val="-3"/>
        </w:rPr>
        <w:t>张文龙，余锦龙，基于产业共生网络的区域产业生态化路径选择，社会科学家，2008(12):47-50.</w:t>
      </w:r>
      <w:r>
        <w:rPr>
          <w:rFonts w:ascii="SimSun" w:hAnsi="SimSun" w:eastAsia="SimSun" w:cs="SimSun"/>
          <w:sz w:val="17"/>
          <w:szCs w:val="17"/>
        </w:rPr>
        <w:t xml:space="preserve">  </w:t>
      </w:r>
      <w:r>
        <w:rPr>
          <w:rFonts w:ascii="SimSun" w:hAnsi="SimSun" w:eastAsia="SimSun" w:cs="SimSun"/>
          <w:sz w:val="17"/>
          <w:szCs w:val="17"/>
          <w:spacing w:val="3"/>
        </w:rPr>
        <w:t>②</w:t>
      </w:r>
      <w:r>
        <w:rPr>
          <w:rFonts w:ascii="SimSun" w:hAnsi="SimSun" w:eastAsia="SimSun" w:cs="SimSun"/>
          <w:sz w:val="17"/>
          <w:szCs w:val="17"/>
          <w:spacing w:val="84"/>
        </w:rPr>
        <w:t xml:space="preserve"> </w:t>
      </w:r>
      <w:r>
        <w:rPr>
          <w:rFonts w:ascii="SimSun" w:hAnsi="SimSun" w:eastAsia="SimSun" w:cs="SimSun"/>
          <w:sz w:val="17"/>
          <w:szCs w:val="17"/>
          <w:spacing w:val="3"/>
        </w:rPr>
        <w:t>齐亚伟，陶长琪.共生演化视角下的产业融合.徐州工程学院学报(社会科学版),2010(6);8-12.</w:t>
      </w:r>
      <w:r>
        <w:rPr>
          <w:rFonts w:ascii="SimSun" w:hAnsi="SimSun" w:eastAsia="SimSun" w:cs="SimSun"/>
          <w:sz w:val="17"/>
          <w:szCs w:val="17"/>
        </w:rPr>
        <w:t xml:space="preserve"> </w:t>
      </w:r>
      <w:r>
        <w:rPr>
          <w:rFonts w:ascii="SimSun" w:hAnsi="SimSun" w:eastAsia="SimSun" w:cs="SimSun"/>
          <w:sz w:val="17"/>
          <w:szCs w:val="17"/>
          <w:spacing w:val="-6"/>
        </w:rPr>
        <w:t>③</w:t>
      </w:r>
      <w:r>
        <w:rPr>
          <w:rFonts w:ascii="SimSun" w:hAnsi="SimSun" w:eastAsia="SimSun" w:cs="SimSun"/>
          <w:sz w:val="17"/>
          <w:szCs w:val="17"/>
          <w:spacing w:val="73"/>
        </w:rPr>
        <w:t xml:space="preserve"> </w:t>
      </w:r>
      <w:r>
        <w:rPr>
          <w:rFonts w:ascii="SimSun" w:hAnsi="SimSun" w:eastAsia="SimSun" w:cs="SimSun"/>
          <w:sz w:val="17"/>
          <w:szCs w:val="17"/>
          <w:spacing w:val="-6"/>
        </w:rPr>
        <w:t>郑晓军，民营企业共生机理及模式研究.武汉：武汉理工大学，2007.</w:t>
      </w:r>
    </w:p>
    <w:p>
      <w:pPr>
        <w:ind w:left="590"/>
        <w:spacing w:before="30" w:line="217" w:lineRule="auto"/>
        <w:rPr>
          <w:rFonts w:ascii="SimSun" w:hAnsi="SimSun" w:eastAsia="SimSun" w:cs="SimSun"/>
          <w:sz w:val="17"/>
          <w:szCs w:val="17"/>
        </w:rPr>
      </w:pPr>
      <w:r>
        <w:rPr>
          <w:rFonts w:ascii="SimSun" w:hAnsi="SimSun" w:eastAsia="SimSun" w:cs="SimSun"/>
          <w:sz w:val="17"/>
          <w:szCs w:val="17"/>
          <w:spacing w:val="-4"/>
        </w:rPr>
        <w:t>④</w:t>
      </w:r>
      <w:r>
        <w:rPr>
          <w:rFonts w:ascii="SimSun" w:hAnsi="SimSun" w:eastAsia="SimSun" w:cs="SimSun"/>
          <w:sz w:val="17"/>
          <w:szCs w:val="17"/>
          <w:spacing w:val="60"/>
        </w:rPr>
        <w:t xml:space="preserve"> </w:t>
      </w:r>
      <w:r>
        <w:rPr>
          <w:rFonts w:ascii="SimSun" w:hAnsi="SimSun" w:eastAsia="SimSun" w:cs="SimSun"/>
          <w:sz w:val="17"/>
          <w:szCs w:val="17"/>
          <w:spacing w:val="-4"/>
        </w:rPr>
        <w:t>鲍丽洁.基于产业生态系统的产业园区建设与发展研究.武汉：</w:t>
      </w:r>
      <w:r>
        <w:rPr>
          <w:rFonts w:ascii="SimSun" w:hAnsi="SimSun" w:eastAsia="SimSun" w:cs="SimSun"/>
          <w:sz w:val="17"/>
          <w:szCs w:val="17"/>
          <w:spacing w:val="-5"/>
        </w:rPr>
        <w:t>武汉理工大学，2012.</w:t>
      </w:r>
    </w:p>
    <w:p>
      <w:pPr>
        <w:spacing w:line="217" w:lineRule="auto"/>
        <w:sectPr>
          <w:pgSz w:w="9140" w:h="14250"/>
          <w:pgMar w:top="345" w:right="189" w:bottom="0" w:left="449" w:header="0" w:footer="0" w:gutter="0"/>
        </w:sectPr>
        <w:rPr>
          <w:rFonts w:ascii="SimSun" w:hAnsi="SimSun" w:eastAsia="SimSun" w:cs="SimSun"/>
          <w:sz w:val="17"/>
          <w:szCs w:val="17"/>
        </w:rPr>
      </w:pPr>
    </w:p>
    <w:p>
      <w:pPr>
        <w:spacing w:before="16" w:line="222" w:lineRule="auto"/>
        <w:jc w:val="right"/>
        <w:rPr>
          <w:rFonts w:ascii="SimSun" w:hAnsi="SimSun" w:eastAsia="SimSun" w:cs="SimSun"/>
          <w:sz w:val="13"/>
          <w:szCs w:val="13"/>
        </w:rPr>
      </w:pPr>
      <w:r>
        <w:drawing>
          <wp:anchor distT="0" distB="0" distL="0" distR="0" simplePos="0" relativeHeight="252697600" behindDoc="0" locked="0" layoutInCell="0" allowOverlap="1">
            <wp:simplePos x="0" y="0"/>
            <wp:positionH relativeFrom="page">
              <wp:posOffset>260362</wp:posOffset>
            </wp:positionH>
            <wp:positionV relativeFrom="page">
              <wp:posOffset>8191462</wp:posOffset>
            </wp:positionV>
            <wp:extent cx="1314409" cy="6350"/>
            <wp:effectExtent l="0" t="0" r="0" b="0"/>
            <wp:wrapNone/>
            <wp:docPr id="426" name="IM 426"/>
            <wp:cNvGraphicFramePr/>
            <a:graphic>
              <a:graphicData uri="http://schemas.openxmlformats.org/drawingml/2006/picture">
                <pic:pic>
                  <pic:nvPicPr>
                    <pic:cNvPr id="426" name="IM 426"/>
                    <pic:cNvPicPr/>
                  </pic:nvPicPr>
                  <pic:blipFill>
                    <a:blip r:embed="rId293"/>
                    <a:stretch>
                      <a:fillRect/>
                    </a:stretch>
                  </pic:blipFill>
                  <pic:spPr>
                    <a:xfrm rot="0">
                      <a:off x="0" y="0"/>
                      <a:ext cx="1314409" cy="6350"/>
                    </a:xfrm>
                    <a:prstGeom prst="rect">
                      <a:avLst/>
                    </a:prstGeom>
                  </pic:spPr>
                </pic:pic>
              </a:graphicData>
            </a:graphic>
          </wp:anchor>
        </w:drawing>
      </w:r>
      <w:r>
        <w:drawing>
          <wp:anchor distT="0" distB="0" distL="0" distR="0" simplePos="0" relativeHeight="252696576" behindDoc="1" locked="0" layoutInCell="0" allowOverlap="1">
            <wp:simplePos x="0" y="0"/>
            <wp:positionH relativeFrom="page">
              <wp:posOffset>5207026</wp:posOffset>
            </wp:positionH>
            <wp:positionV relativeFrom="page">
              <wp:posOffset>5543536</wp:posOffset>
            </wp:positionV>
            <wp:extent cx="260305" cy="692138"/>
            <wp:effectExtent l="0" t="0" r="0" b="0"/>
            <wp:wrapNone/>
            <wp:docPr id="428" name="IM 428"/>
            <wp:cNvGraphicFramePr/>
            <a:graphic>
              <a:graphicData uri="http://schemas.openxmlformats.org/drawingml/2006/picture">
                <pic:pic>
                  <pic:nvPicPr>
                    <pic:cNvPr id="428" name="IM 428"/>
                    <pic:cNvPicPr/>
                  </pic:nvPicPr>
                  <pic:blipFill>
                    <a:blip r:embed="rId294"/>
                    <a:stretch>
                      <a:fillRect/>
                    </a:stretch>
                  </pic:blipFill>
                  <pic:spPr>
                    <a:xfrm rot="0">
                      <a:off x="0" y="0"/>
                      <a:ext cx="260305" cy="692138"/>
                    </a:xfrm>
                    <a:prstGeom prst="rect">
                      <a:avLst/>
                    </a:prstGeom>
                  </pic:spPr>
                </pic:pic>
              </a:graphicData>
            </a:graphic>
          </wp:anchor>
        </w:drawing>
      </w:r>
      <w:bookmarkStart w:name="bookmark18" w:id="18"/>
      <w:bookmarkEnd w:id="18"/>
      <w:r>
        <w:rPr>
          <w:rFonts w:ascii="SimHei" w:hAnsi="SimHei" w:eastAsia="SimHei" w:cs="SimHei"/>
          <w:sz w:val="19"/>
          <w:szCs w:val="19"/>
          <w:spacing w:val="-13"/>
        </w:rPr>
        <w:t>第9章</w:t>
      </w:r>
      <w:r>
        <w:rPr>
          <w:rFonts w:ascii="SimHei" w:hAnsi="SimHei" w:eastAsia="SimHei" w:cs="SimHei"/>
          <w:sz w:val="19"/>
          <w:szCs w:val="19"/>
          <w:spacing w:val="70"/>
        </w:rPr>
        <w:t xml:space="preserve"> </w:t>
      </w:r>
      <w:r>
        <w:rPr>
          <w:rFonts w:ascii="SimSun" w:hAnsi="SimSun" w:eastAsia="SimSun" w:cs="SimSun"/>
          <w:sz w:val="19"/>
          <w:szCs w:val="19"/>
          <w:spacing w:val="-13"/>
        </w:rPr>
        <w:t>数字生态</w:t>
      </w:r>
      <w:r>
        <w:rPr>
          <w:rFonts w:ascii="SimSun" w:hAnsi="SimSun" w:eastAsia="SimSun" w:cs="SimSun"/>
          <w:sz w:val="19"/>
          <w:szCs w:val="19"/>
          <w:spacing w:val="3"/>
        </w:rPr>
        <w:t xml:space="preserve">    </w:t>
      </w:r>
      <w:r>
        <w:rPr>
          <w:rFonts w:ascii="SimSun" w:hAnsi="SimSun" w:eastAsia="SimSun" w:cs="SimSun"/>
          <w:sz w:val="13"/>
          <w:szCs w:val="13"/>
          <w:spacing w:val="-13"/>
        </w:rPr>
        <w:t>211</w:t>
      </w:r>
    </w:p>
    <w:p>
      <w:pPr>
        <w:pStyle w:val="BodyText"/>
        <w:spacing w:line="447" w:lineRule="auto"/>
        <w:rPr/>
      </w:pPr>
      <w:r/>
    </w:p>
    <w:p>
      <w:pPr>
        <w:ind w:left="220"/>
        <w:spacing w:before="61" w:line="222" w:lineRule="auto"/>
        <w:rPr>
          <w:rFonts w:ascii="FangSong" w:hAnsi="FangSong" w:eastAsia="FangSong" w:cs="FangSong"/>
          <w:sz w:val="19"/>
          <w:szCs w:val="19"/>
        </w:rPr>
      </w:pPr>
      <w:r>
        <w:rPr>
          <w:rFonts w:ascii="FangSong" w:hAnsi="FangSong" w:eastAsia="FangSong" w:cs="FangSong"/>
          <w:sz w:val="19"/>
          <w:szCs w:val="19"/>
          <w:spacing w:val="25"/>
        </w:rPr>
        <w:t>和互换副产品的工业共生系统，如图9-</w:t>
      </w:r>
      <w:r>
        <w:rPr>
          <w:rFonts w:ascii="FangSong" w:hAnsi="FangSong" w:eastAsia="FangSong" w:cs="FangSong"/>
          <w:sz w:val="19"/>
          <w:szCs w:val="19"/>
          <w:spacing w:val="-46"/>
        </w:rPr>
        <w:t xml:space="preserve"> </w:t>
      </w:r>
      <w:r>
        <w:rPr>
          <w:rFonts w:ascii="FangSong" w:hAnsi="FangSong" w:eastAsia="FangSong" w:cs="FangSong"/>
          <w:sz w:val="19"/>
          <w:szCs w:val="19"/>
          <w:spacing w:val="25"/>
        </w:rPr>
        <w:t>3所示。</w:t>
      </w:r>
    </w:p>
    <w:p>
      <w:pPr>
        <w:pStyle w:val="BodyText"/>
        <w:ind w:firstLine="1179"/>
        <w:spacing w:before="204" w:line="4570" w:lineRule="exact"/>
        <w:rPr/>
      </w:pPr>
      <w:r>
        <w:rPr>
          <w:position w:val="-91"/>
        </w:rPr>
        <w:pict>
          <v:group id="_x0000_s412" style="mso-position-vertical-relative:line;mso-position-horizontal-relative:char;width:288.05pt;height:228.5pt;" filled="false" stroked="false" coordsize="5760,4570" coordorigin="0,0">
            <v:shape id="_x0000_s414" style="position:absolute;left:0;top:0;width:5760;height:4570;" filled="false" stroked="false" type="#_x0000_t75">
              <v:imagedata o:title="" r:id="rId295"/>
            </v:shape>
            <v:shape id="_x0000_s416" style="position:absolute;left:290;top:249;width:5051;height:4057;" filled="false" stroked="false" type="#_x0000_t202">
              <v:fill on="false"/>
              <v:stroke on="false"/>
              <v:path/>
              <v:imagedata o:title=""/>
              <o:lock v:ext="edit" aspectratio="false"/>
              <v:textbox inset="0mm,0mm,0mm,0mm">
                <w:txbxContent>
                  <w:p>
                    <w:pPr>
                      <w:ind w:left="3349"/>
                      <w:spacing w:before="19" w:line="174" w:lineRule="auto"/>
                      <w:rPr>
                        <w:rFonts w:ascii="SimSun" w:hAnsi="SimSun" w:eastAsia="SimSun" w:cs="SimSun"/>
                        <w:sz w:val="19"/>
                        <w:szCs w:val="19"/>
                      </w:rPr>
                    </w:pPr>
                    <w:r>
                      <w:rPr>
                        <w:rFonts w:ascii="SimSun" w:hAnsi="SimSun" w:eastAsia="SimSun" w:cs="SimSun"/>
                        <w:sz w:val="19"/>
                        <w:szCs w:val="19"/>
                        <w:spacing w:val="-3"/>
                      </w:rPr>
                      <w:t>燃气</w:t>
                    </w:r>
                  </w:p>
                  <w:p>
                    <w:pPr>
                      <w:ind w:right="16"/>
                      <w:spacing w:before="1" w:line="207" w:lineRule="auto"/>
                      <w:jc w:val="right"/>
                      <w:rPr>
                        <w:rFonts w:ascii="SimSun" w:hAnsi="SimSun" w:eastAsia="SimSun" w:cs="SimSun"/>
                        <w:sz w:val="19"/>
                        <w:szCs w:val="19"/>
                      </w:rPr>
                    </w:pPr>
                    <w:r>
                      <w:rPr>
                        <w:rFonts w:ascii="SimSun" w:hAnsi="SimSun" w:eastAsia="SimSun" w:cs="SimSun"/>
                        <w:sz w:val="19"/>
                        <w:szCs w:val="19"/>
                        <w:spacing w:val="-3"/>
                      </w:rPr>
                      <w:t>建材厂</w:t>
                    </w:r>
                  </w:p>
                  <w:p>
                    <w:pPr>
                      <w:ind w:left="3639"/>
                      <w:spacing w:before="256" w:line="220" w:lineRule="auto"/>
                      <w:rPr>
                        <w:rFonts w:ascii="SimSun" w:hAnsi="SimSun" w:eastAsia="SimSun" w:cs="SimSun"/>
                        <w:sz w:val="19"/>
                        <w:szCs w:val="19"/>
                      </w:rPr>
                    </w:pPr>
                    <w:r>
                      <w:rPr>
                        <w:rFonts w:ascii="SimSun" w:hAnsi="SimSun" w:eastAsia="SimSun" w:cs="SimSun"/>
                        <w:sz w:val="19"/>
                        <w:szCs w:val="19"/>
                        <w:spacing w:val="-3"/>
                      </w:rPr>
                      <w:t>余热</w:t>
                    </w:r>
                  </w:p>
                  <w:p>
                    <w:pPr>
                      <w:ind w:left="4469"/>
                      <w:spacing w:before="33" w:line="220" w:lineRule="auto"/>
                      <w:rPr>
                        <w:rFonts w:ascii="SimSun" w:hAnsi="SimSun" w:eastAsia="SimSun" w:cs="SimSun"/>
                        <w:sz w:val="19"/>
                        <w:szCs w:val="19"/>
                      </w:rPr>
                    </w:pPr>
                    <w:r>
                      <w:rPr>
                        <w:rFonts w:ascii="SimSun" w:hAnsi="SimSun" w:eastAsia="SimSun" w:cs="SimSun"/>
                        <w:sz w:val="19"/>
                        <w:szCs w:val="19"/>
                        <w:spacing w:val="-4"/>
                      </w:rPr>
                      <w:t>暖棚</w:t>
                    </w:r>
                  </w:p>
                  <w:p>
                    <w:pPr>
                      <w:ind w:left="3680"/>
                      <w:spacing w:before="23" w:line="220" w:lineRule="auto"/>
                      <w:rPr>
                        <w:rFonts w:ascii="SimSun" w:hAnsi="SimSun" w:eastAsia="SimSun" w:cs="SimSun"/>
                        <w:sz w:val="19"/>
                        <w:szCs w:val="19"/>
                      </w:rPr>
                    </w:pPr>
                    <w:r>
                      <w:rPr>
                        <w:rFonts w:ascii="SimSun" w:hAnsi="SimSun" w:eastAsia="SimSun" w:cs="SimSun"/>
                        <w:sz w:val="19"/>
                        <w:szCs w:val="19"/>
                        <w:spacing w:val="-3"/>
                      </w:rPr>
                      <w:t>余热</w:t>
                    </w:r>
                  </w:p>
                  <w:p>
                    <w:pPr>
                      <w:spacing w:line="337" w:lineRule="auto"/>
                      <w:rPr>
                        <w:rFonts w:ascii="Arial"/>
                        <w:sz w:val="21"/>
                      </w:rPr>
                    </w:pPr>
                    <w:r/>
                  </w:p>
                  <w:p>
                    <w:pPr>
                      <w:ind w:left="4379"/>
                      <w:spacing w:before="63" w:line="171" w:lineRule="auto"/>
                      <w:rPr>
                        <w:rFonts w:ascii="SimSun" w:hAnsi="SimSun" w:eastAsia="SimSun" w:cs="SimSun"/>
                        <w:sz w:val="19"/>
                        <w:szCs w:val="19"/>
                      </w:rPr>
                    </w:pPr>
                    <w:r>
                      <w:rPr>
                        <w:rFonts w:ascii="SimSun" w:hAnsi="SimSun" w:eastAsia="SimSun" w:cs="SimSun"/>
                        <w:sz w:val="19"/>
                        <w:szCs w:val="19"/>
                        <w:spacing w:val="-2"/>
                      </w:rPr>
                      <w:t>供热站</w:t>
                    </w:r>
                  </w:p>
                  <w:p>
                    <w:pPr>
                      <w:ind w:left="3469"/>
                      <w:spacing w:line="206" w:lineRule="auto"/>
                      <w:rPr>
                        <w:rFonts w:ascii="SimSun" w:hAnsi="SimSun" w:eastAsia="SimSun" w:cs="SimSun"/>
                        <w:sz w:val="19"/>
                        <w:szCs w:val="19"/>
                      </w:rPr>
                    </w:pPr>
                    <w:r>
                      <w:rPr>
                        <w:rFonts w:ascii="SimSun" w:hAnsi="SimSun" w:eastAsia="SimSun" w:cs="SimSun"/>
                        <w:sz w:val="19"/>
                        <w:szCs w:val="19"/>
                        <w:spacing w:val="-3"/>
                      </w:rPr>
                      <w:t>余热</w:t>
                    </w:r>
                  </w:p>
                  <w:p>
                    <w:pPr>
                      <w:ind w:left="3379"/>
                      <w:spacing w:before="203" w:line="219" w:lineRule="auto"/>
                      <w:rPr>
                        <w:rFonts w:ascii="SimSun" w:hAnsi="SimSun" w:eastAsia="SimSun" w:cs="SimSun"/>
                        <w:sz w:val="19"/>
                        <w:szCs w:val="19"/>
                      </w:rPr>
                    </w:pPr>
                    <w:r>
                      <w:rPr>
                        <w:rFonts w:ascii="SimSun" w:hAnsi="SimSun" w:eastAsia="SimSun" w:cs="SimSun"/>
                        <w:sz w:val="19"/>
                        <w:szCs w:val="19"/>
                        <w:spacing w:val="-2"/>
                      </w:rPr>
                      <w:t>冷却水</w:t>
                    </w:r>
                  </w:p>
                  <w:p>
                    <w:pPr>
                      <w:spacing w:line="360" w:lineRule="auto"/>
                      <w:rPr>
                        <w:rFonts w:ascii="Arial"/>
                        <w:sz w:val="21"/>
                      </w:rPr>
                    </w:pPr>
                    <w:r/>
                  </w:p>
                  <w:p>
                    <w:pPr>
                      <w:ind w:left="3159"/>
                      <w:spacing w:before="62" w:line="219" w:lineRule="auto"/>
                      <w:rPr>
                        <w:rFonts w:ascii="SimSun" w:hAnsi="SimSun" w:eastAsia="SimSun" w:cs="SimSun"/>
                        <w:sz w:val="19"/>
                        <w:szCs w:val="19"/>
                      </w:rPr>
                    </w:pPr>
                    <w:r>
                      <w:rPr>
                        <w:rFonts w:ascii="SimSun" w:hAnsi="SimSun" w:eastAsia="SimSun" w:cs="SimSun"/>
                        <w:sz w:val="19"/>
                        <w:szCs w:val="19"/>
                        <w:spacing w:val="-3"/>
                      </w:rPr>
                      <w:t>煤灰</w:t>
                    </w:r>
                  </w:p>
                  <w:p>
                    <w:pPr>
                      <w:ind w:left="4419"/>
                      <w:spacing w:before="185" w:line="180" w:lineRule="auto"/>
                      <w:rPr>
                        <w:rFonts w:ascii="SimSun" w:hAnsi="SimSun" w:eastAsia="SimSun" w:cs="SimSun"/>
                        <w:sz w:val="19"/>
                        <w:szCs w:val="19"/>
                      </w:rPr>
                    </w:pPr>
                    <w:r>
                      <w:rPr>
                        <w:rFonts w:ascii="SimSun" w:hAnsi="SimSun" w:eastAsia="SimSun" w:cs="SimSun"/>
                        <w:sz w:val="19"/>
                        <w:szCs w:val="19"/>
                        <w:spacing w:val="-3"/>
                      </w:rPr>
                      <w:t>水泥厂</w:t>
                    </w:r>
                  </w:p>
                  <w:p>
                    <w:pPr>
                      <w:ind w:left="20"/>
                      <w:spacing w:line="200" w:lineRule="auto"/>
                      <w:rPr>
                        <w:rFonts w:ascii="SimSun" w:hAnsi="SimSun" w:eastAsia="SimSun" w:cs="SimSun"/>
                        <w:sz w:val="19"/>
                        <w:szCs w:val="19"/>
                      </w:rPr>
                    </w:pPr>
                    <w:r>
                      <w:rPr>
                        <w:rFonts w:ascii="SimSun" w:hAnsi="SimSun" w:eastAsia="SimSun" w:cs="SimSun"/>
                        <w:sz w:val="19"/>
                        <w:szCs w:val="19"/>
                        <w:spacing w:val="-8"/>
                      </w:rPr>
                      <w:t>农户用作</w:t>
                    </w:r>
                  </w:p>
                  <w:p>
                    <w:pPr>
                      <w:ind w:left="20"/>
                      <w:spacing w:before="1" w:line="216" w:lineRule="auto"/>
                      <w:rPr>
                        <w:rFonts w:ascii="SimSun" w:hAnsi="SimSun" w:eastAsia="SimSun" w:cs="SimSun"/>
                        <w:sz w:val="19"/>
                        <w:szCs w:val="19"/>
                      </w:rPr>
                    </w:pPr>
                    <w:r>
                      <w:rPr>
                        <w:rFonts w:ascii="SimSun" w:hAnsi="SimSun" w:eastAsia="SimSun" w:cs="SimSun"/>
                        <w:sz w:val="19"/>
                        <w:szCs w:val="19"/>
                        <w:spacing w:val="-9"/>
                      </w:rPr>
                      <w:t>有机肥料</w:t>
                    </w:r>
                  </w:p>
                </w:txbxContent>
              </v:textbox>
            </v:shape>
            <v:shape id="_x0000_s418" style="position:absolute;left:2479;top:1309;width:671;height:1130;" filled="false" stroked="false" type="#_x0000_t202">
              <v:fill on="false"/>
              <v:stroke on="false"/>
              <v:path/>
              <v:imagedata o:title=""/>
              <o:lock v:ext="edit" aspectratio="false"/>
              <v:textbox inset="0mm,0mm,0mm,0mm">
                <w:txbxContent>
                  <w:p>
                    <w:pPr>
                      <w:ind w:left="180" w:right="20" w:hanging="90"/>
                      <w:spacing w:before="20" w:line="217" w:lineRule="auto"/>
                      <w:rPr>
                        <w:rFonts w:ascii="SimSun" w:hAnsi="SimSun" w:eastAsia="SimSun" w:cs="SimSun"/>
                        <w:sz w:val="19"/>
                        <w:szCs w:val="19"/>
                      </w:rPr>
                    </w:pPr>
                    <w:r>
                      <w:rPr>
                        <w:rFonts w:ascii="SimSun" w:hAnsi="SimSun" w:eastAsia="SimSun" w:cs="SimSun"/>
                        <w:sz w:val="19"/>
                        <w:szCs w:val="19"/>
                        <w:spacing w:val="-3"/>
                      </w:rPr>
                      <w:t>脱硫气</w:t>
                    </w:r>
                    <w:r>
                      <w:rPr>
                        <w:rFonts w:ascii="SimSun" w:hAnsi="SimSun" w:eastAsia="SimSun" w:cs="SimSun"/>
                        <w:sz w:val="19"/>
                        <w:szCs w:val="19"/>
                      </w:rPr>
                      <w:t xml:space="preserve"> </w:t>
                    </w:r>
                    <w:r>
                      <w:rPr>
                        <w:rFonts w:ascii="SimSun" w:hAnsi="SimSun" w:eastAsia="SimSun" w:cs="SimSun"/>
                        <w:sz w:val="19"/>
                        <w:szCs w:val="19"/>
                        <w:spacing w:val="-3"/>
                      </w:rPr>
                      <w:t>燃气</w:t>
                    </w:r>
                  </w:p>
                  <w:p>
                    <w:pPr>
                      <w:spacing w:line="387" w:lineRule="auto"/>
                      <w:rPr>
                        <w:rFonts w:ascii="Arial"/>
                        <w:sz w:val="21"/>
                      </w:rPr>
                    </w:pPr>
                    <w:r/>
                  </w:p>
                  <w:p>
                    <w:pPr>
                      <w:ind w:left="20"/>
                      <w:spacing w:before="62" w:line="220" w:lineRule="auto"/>
                      <w:rPr>
                        <w:rFonts w:ascii="SimSun" w:hAnsi="SimSun" w:eastAsia="SimSun" w:cs="SimSun"/>
                        <w:sz w:val="19"/>
                        <w:szCs w:val="19"/>
                      </w:rPr>
                    </w:pPr>
                    <w:r>
                      <w:rPr>
                        <w:rFonts w:ascii="SimSun" w:hAnsi="SimSun" w:eastAsia="SimSun" w:cs="SimSun"/>
                        <w:sz w:val="19"/>
                        <w:szCs w:val="19"/>
                        <w:spacing w:val="-9"/>
                      </w:rPr>
                      <w:t>发电厂</w:t>
                    </w:r>
                  </w:p>
                </w:txbxContent>
              </v:textbox>
            </v:shape>
            <v:shape id="_x0000_s420" style="position:absolute;left:920;top:2917;width:1295;height:582;" filled="false" stroked="false" type="#_x0000_t202">
              <v:fill on="false"/>
              <v:stroke on="false"/>
              <v:path/>
              <v:imagedata o:title=""/>
              <o:lock v:ext="edit" aspectratio="false"/>
              <v:textbox inset="0mm,0mm,0mm,0mm">
                <w:txbxContent>
                  <w:p>
                    <w:pPr>
                      <w:ind w:left="20" w:right="20" w:firstLine="209"/>
                      <w:spacing w:before="19" w:line="243" w:lineRule="auto"/>
                      <w:rPr>
                        <w:rFonts w:ascii="SimSun" w:hAnsi="SimSun" w:eastAsia="SimSun" w:cs="SimSun"/>
                        <w:sz w:val="26"/>
                        <w:szCs w:val="26"/>
                      </w:rPr>
                    </w:pPr>
                    <w:r>
                      <w:rPr>
                        <w:rFonts w:ascii="SimSun" w:hAnsi="SimSun" w:eastAsia="SimSun" w:cs="SimSun"/>
                        <w:sz w:val="19"/>
                        <w:szCs w:val="19"/>
                        <w:spacing w:val="-16"/>
                      </w:rPr>
                      <w:t>硫代硫酸铵，</w:t>
                    </w:r>
                    <w:r>
                      <w:rPr>
                        <w:rFonts w:ascii="SimSun" w:hAnsi="SimSun" w:eastAsia="SimSun" w:cs="SimSun"/>
                        <w:sz w:val="19"/>
                        <w:szCs w:val="19"/>
                      </w:rPr>
                      <w:t xml:space="preserve"> </w:t>
                    </w:r>
                    <w:r>
                      <w:rPr>
                        <w:rFonts w:ascii="SimSun" w:hAnsi="SimSun" w:eastAsia="SimSun" w:cs="SimSun"/>
                        <w:sz w:val="26"/>
                        <w:szCs w:val="26"/>
                      </w:rPr>
                      <w:t>水</w:t>
                    </w:r>
                  </w:p>
                </w:txbxContent>
              </v:textbox>
            </v:shape>
            <v:shape id="_x0000_s422" style="position:absolute;left:4570;top:2637;width:794;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鲑鱼养殖</w:t>
                    </w:r>
                  </w:p>
                </w:txbxContent>
              </v:textbox>
            </v:shape>
            <v:shape id="_x0000_s424" style="position:absolute;left:329;top:418;width:604;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硫酸厂</w:t>
                    </w:r>
                  </w:p>
                </w:txbxContent>
              </v:textbox>
            </v:shape>
            <v:shape id="_x0000_s426" style="position:absolute;left:1399;top:238;width:604;height:23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9"/>
                        <w:szCs w:val="19"/>
                      </w:rPr>
                    </w:pPr>
                    <w:r>
                      <w:rPr>
                        <w:rFonts w:ascii="SimSun" w:hAnsi="SimSun" w:eastAsia="SimSun" w:cs="SimSun"/>
                        <w:sz w:val="19"/>
                        <w:szCs w:val="19"/>
                        <w:spacing w:val="-2"/>
                      </w:rPr>
                      <w:t>稀硫酸</w:t>
                    </w:r>
                  </w:p>
                </w:txbxContent>
              </v:textbox>
            </v:shape>
            <v:shape id="_x0000_s428" style="position:absolute;left:2479;top:418;width:602;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
                      </w:rPr>
                      <w:t>炼油厂</w:t>
                    </w:r>
                  </w:p>
                </w:txbxContent>
              </v:textbox>
            </v:shape>
            <v:shape id="_x0000_s430" style="position:absolute;left:2528;top:2950;width:262;height:51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FangSong" w:hAnsi="FangSong" w:eastAsia="FangSong" w:cs="FangSong"/>
                        <w:sz w:val="22"/>
                        <w:szCs w:val="22"/>
                      </w:rPr>
                    </w:pPr>
                    <w:r>
                      <w:rPr>
                        <w:rFonts w:ascii="FangSong" w:hAnsi="FangSong" w:eastAsia="FangSong" w:cs="FangSong"/>
                        <w:sz w:val="22"/>
                        <w:szCs w:val="22"/>
                        <w:spacing w:val="16"/>
                      </w:rPr>
                      <w:t>蒸汽</w:t>
                    </w:r>
                  </w:p>
                </w:txbxContent>
              </v:textbox>
            </v:shape>
            <v:shape id="_x0000_s432" style="position:absolute;left:2479;top:3968;width:570;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9"/>
                      </w:rPr>
                      <w:t>制药厂</w:t>
                    </w:r>
                  </w:p>
                </w:txbxContent>
              </v:textbox>
            </v:shape>
            <v:shape id="_x0000_s434" style="position:absolute;left:2088;top:1190;width:222;height:467;"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8"/>
                        <w:szCs w:val="18"/>
                      </w:rPr>
                    </w:pPr>
                    <w:r>
                      <w:rPr>
                        <w:rFonts w:ascii="SimSun" w:hAnsi="SimSun" w:eastAsia="SimSun" w:cs="SimSun"/>
                        <w:sz w:val="18"/>
                        <w:szCs w:val="18"/>
                      </w:rPr>
                      <w:t>蒸</w:t>
                    </w:r>
                    <w:r>
                      <w:rPr>
                        <w:rFonts w:ascii="SimSun" w:hAnsi="SimSun" w:eastAsia="SimSun" w:cs="SimSun"/>
                        <w:sz w:val="18"/>
                        <w:szCs w:val="18"/>
                        <w:spacing w:val="-24"/>
                      </w:rPr>
                      <w:t xml:space="preserve"> </w:t>
                    </w:r>
                    <w:r>
                      <w:rPr>
                        <w:rFonts w:ascii="SimSun" w:hAnsi="SimSun" w:eastAsia="SimSun" w:cs="SimSun"/>
                        <w:sz w:val="18"/>
                        <w:szCs w:val="18"/>
                      </w:rPr>
                      <w:t>汽</w:t>
                    </w:r>
                  </w:p>
                </w:txbxContent>
              </v:textbox>
            </v:shape>
            <v:shape id="_x0000_s436" style="position:absolute;left:590;top:2189;width:223;height:23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9"/>
                        <w:szCs w:val="19"/>
                      </w:rPr>
                    </w:pPr>
                    <w:r>
                      <w:rPr>
                        <w:rFonts w:ascii="SimSun" w:hAnsi="SimSun" w:eastAsia="SimSun" w:cs="SimSun"/>
                        <w:sz w:val="19"/>
                        <w:szCs w:val="19"/>
                      </w:rPr>
                      <w:t>湖</w:t>
                    </w:r>
                  </w:p>
                </w:txbxContent>
              </v:textbox>
            </v:shape>
            <v:shape id="_x0000_s438" style="position:absolute;left:1549;top:2037;width:221;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rPr>
                      <w:t>水</w:t>
                    </w:r>
                  </w:p>
                </w:txbxContent>
              </v:textbox>
            </v:shape>
          </v:group>
        </w:pict>
      </w:r>
    </w:p>
    <w:p>
      <w:pPr>
        <w:ind w:left="2342"/>
        <w:spacing w:before="63" w:line="221" w:lineRule="auto"/>
        <w:rPr>
          <w:rFonts w:ascii="SimHei" w:hAnsi="SimHei" w:eastAsia="SimHei" w:cs="SimHei"/>
          <w:sz w:val="19"/>
          <w:szCs w:val="19"/>
        </w:rPr>
      </w:pPr>
      <w:r>
        <w:rPr>
          <w:rFonts w:ascii="SimHei" w:hAnsi="SimHei" w:eastAsia="SimHei" w:cs="SimHei"/>
          <w:sz w:val="19"/>
          <w:szCs w:val="19"/>
          <w:b/>
          <w:bCs/>
          <w:spacing w:val="-9"/>
        </w:rPr>
        <w:t>图</w:t>
      </w:r>
      <w:r>
        <w:rPr>
          <w:rFonts w:ascii="SimHei" w:hAnsi="SimHei" w:eastAsia="SimHei" w:cs="SimHei"/>
          <w:sz w:val="19"/>
          <w:szCs w:val="19"/>
          <w:spacing w:val="-39"/>
        </w:rPr>
        <w:t xml:space="preserve"> </w:t>
      </w:r>
      <w:r>
        <w:rPr>
          <w:rFonts w:ascii="SimHei" w:hAnsi="SimHei" w:eastAsia="SimHei" w:cs="SimHei"/>
          <w:sz w:val="19"/>
          <w:szCs w:val="19"/>
          <w:b/>
          <w:bCs/>
          <w:spacing w:val="-9"/>
        </w:rPr>
        <w:t>9</w:t>
      </w:r>
      <w:r>
        <w:rPr>
          <w:rFonts w:ascii="SimHei" w:hAnsi="SimHei" w:eastAsia="SimHei" w:cs="SimHei"/>
          <w:sz w:val="19"/>
          <w:szCs w:val="19"/>
          <w:spacing w:val="-45"/>
        </w:rPr>
        <w:t xml:space="preserve"> </w:t>
      </w:r>
      <w:r>
        <w:rPr>
          <w:rFonts w:ascii="SimHei" w:hAnsi="SimHei" w:eastAsia="SimHei" w:cs="SimHei"/>
          <w:sz w:val="19"/>
          <w:szCs w:val="19"/>
          <w:b/>
          <w:bCs/>
          <w:spacing w:val="-9"/>
        </w:rPr>
        <w:t>-</w:t>
      </w:r>
      <w:r>
        <w:rPr>
          <w:rFonts w:ascii="SimHei" w:hAnsi="SimHei" w:eastAsia="SimHei" w:cs="SimHei"/>
          <w:sz w:val="19"/>
          <w:szCs w:val="19"/>
          <w:spacing w:val="-42"/>
        </w:rPr>
        <w:t xml:space="preserve"> </w:t>
      </w:r>
      <w:r>
        <w:rPr>
          <w:rFonts w:ascii="SimHei" w:hAnsi="SimHei" w:eastAsia="SimHei" w:cs="SimHei"/>
          <w:sz w:val="19"/>
          <w:szCs w:val="19"/>
          <w:b/>
          <w:bCs/>
          <w:spacing w:val="-9"/>
        </w:rPr>
        <w:t>3</w:t>
      </w:r>
      <w:r>
        <w:rPr>
          <w:rFonts w:ascii="SimHei" w:hAnsi="SimHei" w:eastAsia="SimHei" w:cs="SimHei"/>
          <w:sz w:val="19"/>
          <w:szCs w:val="19"/>
          <w:spacing w:val="51"/>
        </w:rPr>
        <w:t xml:space="preserve"> </w:t>
      </w:r>
      <w:r>
        <w:rPr>
          <w:rFonts w:ascii="SimHei" w:hAnsi="SimHei" w:eastAsia="SimHei" w:cs="SimHei"/>
          <w:sz w:val="19"/>
          <w:szCs w:val="19"/>
          <w:b/>
          <w:bCs/>
          <w:spacing w:val="-9"/>
        </w:rPr>
        <w:t>丹麦卡伦堡生态工业园流程示意图</w:t>
      </w:r>
    </w:p>
    <w:p>
      <w:pPr>
        <w:ind w:left="649"/>
        <w:spacing w:before="45" w:line="212" w:lineRule="auto"/>
        <w:rPr>
          <w:rFonts w:ascii="Times New Roman" w:hAnsi="Times New Roman" w:eastAsia="Times New Roman" w:cs="Times New Roman"/>
          <w:sz w:val="19"/>
          <w:szCs w:val="19"/>
        </w:rPr>
      </w:pPr>
      <w:r>
        <w:rPr>
          <w:rFonts w:ascii="SimSun" w:hAnsi="SimSun" w:eastAsia="SimSun" w:cs="SimSun"/>
          <w:sz w:val="19"/>
          <w:szCs w:val="19"/>
          <w:spacing w:val="-2"/>
        </w:rPr>
        <w:t>资料来源：</w:t>
      </w:r>
      <w:r>
        <w:rPr>
          <w:rFonts w:ascii="Times New Roman" w:hAnsi="Times New Roman" w:eastAsia="Times New Roman" w:cs="Times New Roman"/>
          <w:sz w:val="19"/>
          <w:szCs w:val="19"/>
          <w:spacing w:val="-2"/>
        </w:rPr>
        <w:t>Ehrenfeld,J.and Gertler,N.,1997,“Industrial Ecology in Practice;The Evoluti</w:t>
      </w:r>
      <w:r>
        <w:rPr>
          <w:rFonts w:ascii="Times New Roman" w:hAnsi="Times New Roman" w:eastAsia="Times New Roman" w:cs="Times New Roman"/>
          <w:sz w:val="19"/>
          <w:szCs w:val="19"/>
          <w:spacing w:val="-3"/>
        </w:rPr>
        <w:t>on of</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3"/>
        </w:rPr>
        <w:t>In-</w:t>
      </w:r>
    </w:p>
    <w:p>
      <w:pPr>
        <w:ind w:left="329"/>
        <w:spacing w:before="31"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position w:val="3"/>
        </w:rPr>
        <w:t>terdependence</w:t>
      </w:r>
      <w:r>
        <w:rPr>
          <w:rFonts w:ascii="Times New Roman" w:hAnsi="Times New Roman" w:eastAsia="Times New Roman" w:cs="Times New Roman"/>
          <w:sz w:val="19"/>
          <w:szCs w:val="19"/>
          <w:i/>
          <w:iCs/>
          <w:spacing w:val="27"/>
          <w:position w:val="3"/>
        </w:rPr>
        <w:t xml:space="preserve"> </w:t>
      </w:r>
      <w:r>
        <w:rPr>
          <w:rFonts w:ascii="Times New Roman" w:hAnsi="Times New Roman" w:eastAsia="Times New Roman" w:cs="Times New Roman"/>
          <w:sz w:val="19"/>
          <w:szCs w:val="19"/>
          <w:i/>
          <w:iCs/>
          <w:position w:val="3"/>
        </w:rPr>
        <w:t>at</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Kalundborg</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Journal</w:t>
      </w:r>
      <w:r>
        <w:rPr>
          <w:rFonts w:ascii="Times New Roman" w:hAnsi="Times New Roman" w:eastAsia="Times New Roman" w:cs="Times New Roman"/>
          <w:sz w:val="19"/>
          <w:szCs w:val="19"/>
          <w:i/>
          <w:iCs/>
          <w:spacing w:val="12"/>
          <w:w w:val="101"/>
          <w:position w:val="3"/>
        </w:rPr>
        <w:t xml:space="preserve"> </w:t>
      </w:r>
      <w:r>
        <w:rPr>
          <w:rFonts w:ascii="Times New Roman" w:hAnsi="Times New Roman" w:eastAsia="Times New Roman" w:cs="Times New Roman"/>
          <w:sz w:val="19"/>
          <w:szCs w:val="19"/>
          <w:i/>
          <w:iCs/>
          <w:position w:val="3"/>
        </w:rPr>
        <w:t>of</w:t>
      </w:r>
      <w:r>
        <w:rPr>
          <w:rFonts w:ascii="Times New Roman" w:hAnsi="Times New Roman" w:eastAsia="Times New Roman" w:cs="Times New Roman"/>
          <w:sz w:val="19"/>
          <w:szCs w:val="19"/>
          <w:i/>
          <w:iCs/>
          <w:spacing w:val="-32"/>
          <w:position w:val="3"/>
        </w:rPr>
        <w:t xml:space="preserve"> </w:t>
      </w:r>
      <w:r>
        <w:rPr>
          <w:rFonts w:ascii="Times New Roman" w:hAnsi="Times New Roman" w:eastAsia="Times New Roman" w:cs="Times New Roman"/>
          <w:sz w:val="19"/>
          <w:szCs w:val="19"/>
          <w:i/>
          <w:iCs/>
          <w:position w:val="3"/>
        </w:rPr>
        <w:t>Industrial</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Ecology</w:t>
      </w:r>
      <w:r>
        <w:rPr>
          <w:rFonts w:ascii="Times New Roman" w:hAnsi="Times New Roman" w:eastAsia="Times New Roman" w:cs="Times New Roman"/>
          <w:sz w:val="19"/>
          <w:szCs w:val="19"/>
          <w:i/>
          <w:iCs/>
          <w:spacing w:val="2"/>
          <w:position w:val="3"/>
        </w:rPr>
        <w:t>,1(1),</w:t>
      </w:r>
      <w:r>
        <w:rPr>
          <w:rFonts w:ascii="Times New Roman" w:hAnsi="Times New Roman" w:eastAsia="Times New Roman" w:cs="Times New Roman"/>
          <w:sz w:val="19"/>
          <w:szCs w:val="19"/>
          <w:i/>
          <w:iCs/>
          <w:position w:val="3"/>
        </w:rPr>
        <w:t>pp</w:t>
      </w:r>
      <w:r>
        <w:rPr>
          <w:rFonts w:ascii="Times New Roman" w:hAnsi="Times New Roman" w:eastAsia="Times New Roman" w:cs="Times New Roman"/>
          <w:sz w:val="19"/>
          <w:szCs w:val="19"/>
          <w:i/>
          <w:iCs/>
          <w:spacing w:val="2"/>
          <w:position w:val="3"/>
        </w:rPr>
        <w:t>.67-79.</w:t>
      </w:r>
    </w:p>
    <w:p>
      <w:pPr>
        <w:pStyle w:val="BodyText"/>
        <w:spacing w:line="305" w:lineRule="auto"/>
        <w:rPr/>
      </w:pPr>
      <w:r/>
    </w:p>
    <w:p>
      <w:pPr>
        <w:ind w:left="220" w:right="433" w:firstLine="429"/>
        <w:spacing w:before="62" w:line="292" w:lineRule="auto"/>
        <w:jc w:val="both"/>
        <w:rPr>
          <w:rFonts w:ascii="FangSong" w:hAnsi="FangSong" w:eastAsia="FangSong" w:cs="FangSong"/>
          <w:sz w:val="19"/>
          <w:szCs w:val="19"/>
        </w:rPr>
      </w:pPr>
      <w:r>
        <w:rPr>
          <w:rFonts w:ascii="FangSong" w:hAnsi="FangSong" w:eastAsia="FangSong" w:cs="FangSong"/>
          <w:sz w:val="19"/>
          <w:szCs w:val="19"/>
          <w:spacing w:val="31"/>
        </w:rPr>
        <w:t>发电厂的余热为周边约5000个家庭提供热能，为炼</w:t>
      </w:r>
      <w:r>
        <w:rPr>
          <w:rFonts w:ascii="FangSong" w:hAnsi="FangSong" w:eastAsia="FangSong" w:cs="FangSong"/>
          <w:sz w:val="19"/>
          <w:szCs w:val="19"/>
          <w:spacing w:val="30"/>
        </w:rPr>
        <w:t>油厂和制药厂提供蒸汽，</w:t>
      </w:r>
      <w:r>
        <w:rPr>
          <w:rFonts w:ascii="FangSong" w:hAnsi="FangSong" w:eastAsia="FangSong" w:cs="FangSong"/>
          <w:sz w:val="19"/>
          <w:szCs w:val="19"/>
        </w:rPr>
        <w:t xml:space="preserve"> </w:t>
      </w:r>
      <w:r>
        <w:rPr>
          <w:rFonts w:ascii="FangSong" w:hAnsi="FangSong" w:eastAsia="FangSong" w:cs="FangSong"/>
          <w:sz w:val="19"/>
          <w:szCs w:val="19"/>
          <w:spacing w:val="23"/>
        </w:rPr>
        <w:t>冷却水用于当地鲑鱼养殖，产生的煤灰供水泥厂作为原料使用，脱硫设备产生的硫</w:t>
      </w:r>
      <w:r>
        <w:rPr>
          <w:rFonts w:ascii="FangSong" w:hAnsi="FangSong" w:eastAsia="FangSong" w:cs="FangSong"/>
          <w:sz w:val="19"/>
          <w:szCs w:val="19"/>
          <w:spacing w:val="23"/>
        </w:rPr>
        <w:t xml:space="preserve"> </w:t>
      </w:r>
      <w:r>
        <w:rPr>
          <w:rFonts w:ascii="FangSong" w:hAnsi="FangSong" w:eastAsia="FangSong" w:cs="FangSong"/>
          <w:sz w:val="19"/>
          <w:szCs w:val="19"/>
          <w:spacing w:val="18"/>
        </w:rPr>
        <w:t>代硫酸铵转化为液体化肥，供周围农户使用。</w:t>
      </w:r>
    </w:p>
    <w:p>
      <w:pPr>
        <w:ind w:left="649"/>
        <w:spacing w:before="67" w:line="372" w:lineRule="exact"/>
        <w:rPr>
          <w:rFonts w:ascii="FangSong" w:hAnsi="FangSong" w:eastAsia="FangSong" w:cs="FangSong"/>
          <w:sz w:val="19"/>
          <w:szCs w:val="19"/>
        </w:rPr>
      </w:pPr>
      <w:r>
        <w:rPr>
          <w:rFonts w:ascii="FangSong" w:hAnsi="FangSong" w:eastAsia="FangSong" w:cs="FangSong"/>
          <w:sz w:val="19"/>
          <w:szCs w:val="19"/>
          <w:spacing w:val="24"/>
          <w:position w:val="13"/>
        </w:rPr>
        <w:t>制药厂土豆粉、玉米淀粉发酵产生的有机废物经杀菌消毒后，作为有机肥料供</w:t>
      </w:r>
    </w:p>
    <w:p>
      <w:pPr>
        <w:ind w:left="220"/>
        <w:spacing w:line="222" w:lineRule="auto"/>
        <w:rPr>
          <w:rFonts w:ascii="FangSong" w:hAnsi="FangSong" w:eastAsia="FangSong" w:cs="FangSong"/>
          <w:sz w:val="19"/>
          <w:szCs w:val="19"/>
        </w:rPr>
      </w:pPr>
      <w:r>
        <w:rPr>
          <w:rFonts w:ascii="FangSong" w:hAnsi="FangSong" w:eastAsia="FangSong" w:cs="FangSong"/>
          <w:sz w:val="19"/>
          <w:szCs w:val="19"/>
          <w:spacing w:val="22"/>
        </w:rPr>
        <w:t>周边约600户农户免费使用。</w:t>
      </w:r>
    </w:p>
    <w:p>
      <w:pPr>
        <w:ind w:left="649"/>
        <w:spacing w:before="72" w:line="222" w:lineRule="auto"/>
        <w:rPr>
          <w:rFonts w:ascii="FangSong" w:hAnsi="FangSong" w:eastAsia="FangSong" w:cs="FangSong"/>
          <w:sz w:val="19"/>
          <w:szCs w:val="19"/>
        </w:rPr>
      </w:pPr>
      <w:r>
        <w:rPr>
          <w:rFonts w:ascii="FangSong" w:hAnsi="FangSong" w:eastAsia="FangSong" w:cs="FangSong"/>
          <w:sz w:val="19"/>
          <w:szCs w:val="19"/>
          <w:spacing w:val="24"/>
        </w:rPr>
        <w:t>炼油厂产生的多余燃气通过管道输送到建材厂和发电厂供生产使用，产生的脱</w:t>
      </w:r>
    </w:p>
    <w:p>
      <w:pPr>
        <w:ind w:left="220"/>
        <w:spacing w:before="119" w:line="220" w:lineRule="auto"/>
        <w:rPr>
          <w:rFonts w:ascii="FangSong" w:hAnsi="FangSong" w:eastAsia="FangSong" w:cs="FangSong"/>
          <w:sz w:val="19"/>
          <w:szCs w:val="19"/>
        </w:rPr>
      </w:pPr>
      <w:r>
        <w:rPr>
          <w:rFonts w:ascii="FangSong" w:hAnsi="FangSong" w:eastAsia="FangSong" w:cs="FangSong"/>
          <w:sz w:val="19"/>
          <w:szCs w:val="19"/>
          <w:spacing w:val="20"/>
        </w:rPr>
        <w:t>硫气供发电厂燃烧，酸气脱硫产生的稀硫酸供附近硫酸厂</w:t>
      </w:r>
      <w:r>
        <w:rPr>
          <w:rFonts w:ascii="FangSong" w:hAnsi="FangSong" w:eastAsia="FangSong" w:cs="FangSong"/>
          <w:sz w:val="19"/>
          <w:szCs w:val="19"/>
          <w:spacing w:val="19"/>
        </w:rPr>
        <w:t>作为原料使用。</w:t>
      </w:r>
    </w:p>
    <w:p>
      <w:pPr>
        <w:pStyle w:val="BodyText"/>
        <w:spacing w:line="270" w:lineRule="auto"/>
        <w:rPr/>
      </w:pPr>
      <w:r/>
    </w:p>
    <w:p>
      <w:pPr>
        <w:pStyle w:val="BodyText"/>
        <w:spacing w:line="271" w:lineRule="auto"/>
        <w:rPr/>
      </w:pPr>
      <w:r/>
    </w:p>
    <w:p>
      <w:pPr>
        <w:pStyle w:val="BodyText"/>
        <w:spacing w:line="271" w:lineRule="auto"/>
        <w:rPr/>
      </w:pPr>
      <w:r/>
    </w:p>
    <w:p>
      <w:pPr>
        <w:ind w:left="3444"/>
        <w:spacing w:before="102" w:line="220" w:lineRule="auto"/>
        <w:outlineLvl w:val="0"/>
        <w:rPr>
          <w:rFonts w:ascii="SimSun" w:hAnsi="SimSun" w:eastAsia="SimSun" w:cs="SimSun"/>
          <w:sz w:val="31"/>
          <w:szCs w:val="31"/>
        </w:rPr>
      </w:pPr>
      <w:r>
        <w:rPr>
          <w:rFonts w:ascii="SimSun" w:hAnsi="SimSun" w:eastAsia="SimSun" w:cs="SimSun"/>
          <w:sz w:val="31"/>
          <w:szCs w:val="31"/>
          <w:b/>
          <w:bCs/>
          <w:spacing w:val="-14"/>
        </w:rPr>
        <w:t>9.4</w:t>
      </w:r>
      <w:r>
        <w:rPr>
          <w:rFonts w:ascii="SimSun" w:hAnsi="SimSun" w:eastAsia="SimSun" w:cs="SimSun"/>
          <w:sz w:val="31"/>
          <w:szCs w:val="31"/>
          <w:spacing w:val="135"/>
        </w:rPr>
        <w:t xml:space="preserve"> </w:t>
      </w:r>
      <w:r>
        <w:rPr>
          <w:rFonts w:ascii="SimSun" w:hAnsi="SimSun" w:eastAsia="SimSun" w:cs="SimSun"/>
          <w:sz w:val="31"/>
          <w:szCs w:val="31"/>
          <w:b/>
          <w:bCs/>
          <w:spacing w:val="-14"/>
        </w:rPr>
        <w:t>竞合</w:t>
      </w:r>
    </w:p>
    <w:p>
      <w:pPr>
        <w:pStyle w:val="BodyText"/>
        <w:spacing w:line="427" w:lineRule="auto"/>
        <w:rPr/>
      </w:pPr>
      <w:r/>
    </w:p>
    <w:p>
      <w:pPr>
        <w:ind w:left="9" w:right="247" w:firstLine="439"/>
        <w:spacing w:before="72" w:line="269" w:lineRule="auto"/>
        <w:jc w:val="both"/>
        <w:rPr>
          <w:rFonts w:ascii="SimSun" w:hAnsi="SimSun" w:eastAsia="SimSun" w:cs="SimSun"/>
          <w:sz w:val="19"/>
          <w:szCs w:val="19"/>
        </w:rPr>
      </w:pPr>
      <w:r>
        <w:rPr>
          <w:rFonts w:ascii="SimSun" w:hAnsi="SimSun" w:eastAsia="SimSun" w:cs="SimSun"/>
          <w:sz w:val="22"/>
          <w:szCs w:val="22"/>
          <w:spacing w:val="-5"/>
        </w:rPr>
        <w:t>在竞合概念出现之前，竞争与合作被单独用来描述企业之</w:t>
      </w:r>
      <w:r>
        <w:rPr>
          <w:rFonts w:ascii="SimSun" w:hAnsi="SimSun" w:eastAsia="SimSun" w:cs="SimSun"/>
          <w:sz w:val="22"/>
          <w:szCs w:val="22"/>
          <w:spacing w:val="-6"/>
        </w:rPr>
        <w:t>间的关系。竞争是为了各</w:t>
      </w:r>
      <w:r>
        <w:rPr>
          <w:rFonts w:ascii="SimSun" w:hAnsi="SimSun" w:eastAsia="SimSun" w:cs="SimSun"/>
          <w:sz w:val="22"/>
          <w:szCs w:val="22"/>
        </w:rPr>
        <w:t xml:space="preserve"> </w:t>
      </w:r>
      <w:r>
        <w:rPr>
          <w:rFonts w:ascii="SimSun" w:hAnsi="SimSun" w:eastAsia="SimSun" w:cs="SimSun"/>
          <w:sz w:val="22"/>
          <w:szCs w:val="22"/>
          <w:spacing w:val="-6"/>
        </w:rPr>
        <w:t>自不同的利益，合作是为了共同的利益——通过战略联盟、企业网络、供应链等形式寻</w:t>
      </w:r>
      <w:r>
        <w:rPr>
          <w:rFonts w:ascii="SimSun" w:hAnsi="SimSun" w:eastAsia="SimSun" w:cs="SimSun"/>
          <w:sz w:val="22"/>
          <w:szCs w:val="22"/>
          <w:spacing w:val="9"/>
        </w:rPr>
        <w:t xml:space="preserve"> </w:t>
      </w:r>
      <w:r>
        <w:rPr>
          <w:rFonts w:ascii="SimSun" w:hAnsi="SimSun" w:eastAsia="SimSun" w:cs="SimSun"/>
          <w:sz w:val="22"/>
          <w:szCs w:val="22"/>
          <w:spacing w:val="-6"/>
        </w:rPr>
        <w:t>求提高绩效。但是这两种视角各有缺陷，导致了不能全面理解企业之间实际的相互依赖</w:t>
      </w:r>
      <w:r>
        <w:rPr>
          <w:rFonts w:ascii="SimSun" w:hAnsi="SimSun" w:eastAsia="SimSun" w:cs="SimSun"/>
          <w:sz w:val="22"/>
          <w:szCs w:val="22"/>
          <w:spacing w:val="8"/>
        </w:rPr>
        <w:t xml:space="preserve"> </w:t>
      </w:r>
      <w:r>
        <w:rPr>
          <w:rFonts w:ascii="SimSun" w:hAnsi="SimSun" w:eastAsia="SimSun" w:cs="SimSun"/>
          <w:sz w:val="19"/>
          <w:szCs w:val="19"/>
          <w:spacing w:val="24"/>
        </w:rPr>
        <w:t>关系。①在战略和管理研究领域，竞合概念最早出现在20世纪80</w:t>
      </w:r>
      <w:r>
        <w:rPr>
          <w:rFonts w:ascii="SimSun" w:hAnsi="SimSun" w:eastAsia="SimSun" w:cs="SimSun"/>
          <w:sz w:val="19"/>
          <w:szCs w:val="19"/>
          <w:spacing w:val="23"/>
        </w:rPr>
        <w:t>年代，将竞争与合作结</w:t>
      </w:r>
    </w:p>
    <w:p>
      <w:pPr>
        <w:pStyle w:val="BodyText"/>
        <w:spacing w:line="422" w:lineRule="auto"/>
        <w:rPr/>
      </w:pPr>
      <w:r/>
    </w:p>
    <w:p>
      <w:pPr>
        <w:ind w:left="349"/>
        <w:spacing w:before="62" w:line="186" w:lineRule="auto"/>
        <w:rPr>
          <w:rFonts w:ascii="Times New Roman" w:hAnsi="Times New Roman" w:eastAsia="Times New Roman" w:cs="Times New Roman"/>
          <w:sz w:val="19"/>
          <w:szCs w:val="19"/>
        </w:rPr>
      </w:pPr>
      <w:r>
        <w:rPr>
          <w:rFonts w:ascii="SimSun" w:hAnsi="SimSun" w:eastAsia="SimSun" w:cs="SimSun"/>
          <w:sz w:val="19"/>
          <w:szCs w:val="19"/>
        </w:rPr>
        <w:t>①</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Padula,G.,and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Dagnin</w:t>
      </w:r>
      <w:r>
        <w:rPr>
          <w:rFonts w:ascii="Times New Roman" w:hAnsi="Times New Roman" w:eastAsia="Times New Roman" w:cs="Times New Roman"/>
          <w:sz w:val="19"/>
          <w:szCs w:val="19"/>
          <w:spacing w:val="-1"/>
        </w:rPr>
        <w:t>o,G.B.,2007,“Untangling</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Rise</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Coopetition”,International</w:t>
      </w:r>
      <w:r>
        <w:rPr>
          <w:rFonts w:ascii="Times New Roman" w:hAnsi="Times New Roman" w:eastAsia="Times New Roman" w:cs="Times New Roman"/>
          <w:sz w:val="19"/>
          <w:szCs w:val="19"/>
          <w:spacing w:val="45"/>
          <w:w w:val="101"/>
        </w:rPr>
        <w:t xml:space="preserve"> </w:t>
      </w:r>
      <w:r>
        <w:rPr>
          <w:rFonts w:ascii="Times New Roman" w:hAnsi="Times New Roman" w:eastAsia="Times New Roman" w:cs="Times New Roman"/>
          <w:sz w:val="19"/>
          <w:szCs w:val="19"/>
          <w:spacing w:val="-1"/>
        </w:rPr>
        <w:t>Studies</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spacing w:val="-1"/>
        </w:rPr>
        <w:t>of</w:t>
      </w:r>
    </w:p>
    <w:p>
      <w:pPr>
        <w:ind w:left="9"/>
        <w:spacing w:line="24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position w:val="3"/>
        </w:rPr>
        <w:t>Management</w:t>
      </w:r>
      <w:r>
        <w:rPr>
          <w:rFonts w:ascii="Times New Roman" w:hAnsi="Times New Roman" w:eastAsia="Times New Roman" w:cs="Times New Roman"/>
          <w:sz w:val="19"/>
          <w:szCs w:val="19"/>
          <w:i/>
          <w:iCs/>
          <w:spacing w:val="43"/>
          <w:w w:val="101"/>
          <w:position w:val="3"/>
        </w:rPr>
        <w:t xml:space="preserve"> </w:t>
      </w:r>
      <w:r>
        <w:rPr>
          <w:rFonts w:ascii="Times New Roman" w:hAnsi="Times New Roman" w:eastAsia="Times New Roman" w:cs="Times New Roman"/>
          <w:sz w:val="19"/>
          <w:szCs w:val="19"/>
          <w:i/>
          <w:iCs/>
          <w:position w:val="3"/>
        </w:rPr>
        <w:t>and</w:t>
      </w:r>
      <w:r>
        <w:rPr>
          <w:rFonts w:ascii="Times New Roman" w:hAnsi="Times New Roman" w:eastAsia="Times New Roman" w:cs="Times New Roman"/>
          <w:sz w:val="19"/>
          <w:szCs w:val="19"/>
          <w:i/>
          <w:iCs/>
          <w:spacing w:val="47"/>
          <w:w w:val="101"/>
          <w:position w:val="3"/>
        </w:rPr>
        <w:t xml:space="preserve"> </w:t>
      </w:r>
      <w:r>
        <w:rPr>
          <w:rFonts w:ascii="Times New Roman" w:hAnsi="Times New Roman" w:eastAsia="Times New Roman" w:cs="Times New Roman"/>
          <w:sz w:val="19"/>
          <w:szCs w:val="19"/>
          <w:i/>
          <w:iCs/>
          <w:position w:val="3"/>
        </w:rPr>
        <w:t>Organization,37(2),pp.32-52.</w:t>
      </w:r>
    </w:p>
    <w:p>
      <w:pPr>
        <w:spacing w:line="240" w:lineRule="exact"/>
        <w:sectPr>
          <w:pgSz w:w="9140" w:h="14250"/>
          <w:pgMar w:top="400" w:right="301" w:bottom="0" w:left="410" w:header="0" w:footer="0" w:gutter="0"/>
        </w:sectPr>
        <w:rPr>
          <w:rFonts w:ascii="Times New Roman" w:hAnsi="Times New Roman" w:eastAsia="Times New Roman" w:cs="Times New Roman"/>
          <w:sz w:val="19"/>
          <w:szCs w:val="19"/>
        </w:rPr>
      </w:pPr>
    </w:p>
    <w:p>
      <w:pPr>
        <w:spacing w:line="221" w:lineRule="auto"/>
        <w:rPr>
          <w:rFonts w:ascii="YouYuan" w:hAnsi="YouYuan" w:eastAsia="YouYuan" w:cs="YouYuan"/>
          <w:sz w:val="17"/>
          <w:szCs w:val="17"/>
        </w:rPr>
      </w:pPr>
      <w:r>
        <w:drawing>
          <wp:anchor distT="0" distB="0" distL="0" distR="0" simplePos="0" relativeHeight="252702720" behindDoc="0" locked="0" layoutInCell="0" allowOverlap="1">
            <wp:simplePos x="0" y="0"/>
            <wp:positionH relativeFrom="page">
              <wp:posOffset>406388</wp:posOffset>
            </wp:positionH>
            <wp:positionV relativeFrom="page">
              <wp:posOffset>7448560</wp:posOffset>
            </wp:positionV>
            <wp:extent cx="1327177" cy="6350"/>
            <wp:effectExtent l="0" t="0" r="0" b="0"/>
            <wp:wrapNone/>
            <wp:docPr id="430" name="IM 430"/>
            <wp:cNvGraphicFramePr/>
            <a:graphic>
              <a:graphicData uri="http://schemas.openxmlformats.org/drawingml/2006/picture">
                <pic:pic>
                  <pic:nvPicPr>
                    <pic:cNvPr id="430" name="IM 430"/>
                    <pic:cNvPicPr/>
                  </pic:nvPicPr>
                  <pic:blipFill>
                    <a:blip r:embed="rId296"/>
                    <a:stretch>
                      <a:fillRect/>
                    </a:stretch>
                  </pic:blipFill>
                  <pic:spPr>
                    <a:xfrm rot="0">
                      <a:off x="0" y="0"/>
                      <a:ext cx="1327177" cy="6350"/>
                    </a:xfrm>
                    <a:prstGeom prst="rect">
                      <a:avLst/>
                    </a:prstGeom>
                  </pic:spPr>
                </pic:pic>
              </a:graphicData>
            </a:graphic>
          </wp:anchor>
        </w:drawing>
      </w:r>
      <w:r>
        <w:rPr>
          <w:rFonts w:ascii="SimSun" w:hAnsi="SimSun" w:eastAsia="SimSun" w:cs="SimSun"/>
          <w:sz w:val="17"/>
          <w:szCs w:val="17"/>
          <w:spacing w:val="-7"/>
          <w:position w:val="-4"/>
        </w:rPr>
        <w:t>212</w:t>
      </w:r>
      <w:r>
        <w:rPr>
          <w:rFonts w:ascii="SimSun" w:hAnsi="SimSun" w:eastAsia="SimSun" w:cs="SimSun"/>
          <w:sz w:val="17"/>
          <w:szCs w:val="17"/>
          <w:spacing w:val="12"/>
          <w:position w:val="-4"/>
        </w:rPr>
        <w:t xml:space="preserve">    </w:t>
      </w:r>
      <w:r>
        <w:rPr>
          <w:rFonts w:ascii="YouYuan" w:hAnsi="YouYuan" w:eastAsia="YouYuan" w:cs="YouYuan"/>
          <w:sz w:val="17"/>
          <w:szCs w:val="17"/>
          <w:spacing w:val="-7"/>
        </w:rPr>
        <w:t>数字经济概论</w:t>
      </w:r>
    </w:p>
    <w:p>
      <w:pPr>
        <w:pStyle w:val="BodyText"/>
        <w:spacing w:line="384" w:lineRule="auto"/>
        <w:rPr/>
      </w:pPr>
      <w:r/>
    </w:p>
    <w:p>
      <w:pPr>
        <w:ind w:left="350" w:right="92"/>
        <w:spacing w:before="72" w:line="258" w:lineRule="auto"/>
        <w:jc w:val="both"/>
        <w:rPr>
          <w:rFonts w:ascii="SimSun" w:hAnsi="SimSun" w:eastAsia="SimSun" w:cs="SimSun"/>
          <w:sz w:val="22"/>
          <w:szCs w:val="22"/>
        </w:rPr>
      </w:pPr>
      <w:bookmarkStart w:name="bookmark19" w:id="19"/>
      <w:bookmarkEnd w:id="19"/>
      <w:r>
        <w:rPr>
          <w:rFonts w:ascii="SimSun" w:hAnsi="SimSun" w:eastAsia="SimSun" w:cs="SimSun"/>
          <w:sz w:val="22"/>
          <w:szCs w:val="22"/>
          <w:spacing w:val="-6"/>
        </w:rPr>
        <w:t>合在一起看待，描述了企业如何同时追求竞争与合作、如何寻求竞争与合作的平衡。布</w:t>
      </w:r>
      <w:r>
        <w:rPr>
          <w:rFonts w:ascii="SimSun" w:hAnsi="SimSun" w:eastAsia="SimSun" w:cs="SimSun"/>
          <w:sz w:val="22"/>
          <w:szCs w:val="22"/>
          <w:spacing w:val="7"/>
        </w:rPr>
        <w:t xml:space="preserve"> </w:t>
      </w:r>
      <w:r>
        <w:rPr>
          <w:rFonts w:ascii="SimSun" w:hAnsi="SimSun" w:eastAsia="SimSun" w:cs="SimSun"/>
          <w:sz w:val="22"/>
          <w:szCs w:val="22"/>
          <w:spacing w:val="-1"/>
        </w:rPr>
        <w:t>兰德伯格</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
        </w:rPr>
        <w:t>(Brandenburger)   </w:t>
      </w:r>
      <w:r>
        <w:rPr>
          <w:rFonts w:ascii="SimSun" w:hAnsi="SimSun" w:eastAsia="SimSun" w:cs="SimSun"/>
          <w:sz w:val="22"/>
          <w:szCs w:val="22"/>
          <w:spacing w:val="-1"/>
        </w:rPr>
        <w:t>和纳尔波夫</w:t>
      </w:r>
      <w:r>
        <w:rPr>
          <w:rFonts w:ascii="Times New Roman" w:hAnsi="Times New Roman" w:eastAsia="Times New Roman" w:cs="Times New Roman"/>
          <w:sz w:val="22"/>
          <w:szCs w:val="22"/>
          <w:spacing w:val="-1"/>
        </w:rPr>
        <w:t>(Nalebuff)     </w:t>
      </w:r>
      <w:r>
        <w:rPr>
          <w:rFonts w:ascii="SimSun" w:hAnsi="SimSun" w:eastAsia="SimSun" w:cs="SimSun"/>
          <w:sz w:val="22"/>
          <w:szCs w:val="22"/>
          <w:spacing w:val="-1"/>
        </w:rPr>
        <w:t>认为企业间的合作是一种可以实现</w:t>
      </w:r>
      <w:r>
        <w:rPr>
          <w:rFonts w:ascii="SimSun" w:hAnsi="SimSun" w:eastAsia="SimSun" w:cs="SimSun"/>
          <w:sz w:val="22"/>
          <w:szCs w:val="22"/>
        </w:rPr>
        <w:t xml:space="preserve"> </w:t>
      </w:r>
      <w:r>
        <w:rPr>
          <w:rFonts w:ascii="SimSun" w:hAnsi="SimSun" w:eastAsia="SimSun" w:cs="SimSun"/>
          <w:sz w:val="22"/>
          <w:szCs w:val="22"/>
          <w:spacing w:val="-1"/>
        </w:rPr>
        <w:t>双赢的非零和博弈，他们创造了</w:t>
      </w:r>
      <w:r>
        <w:rPr>
          <w:rFonts w:ascii="Times New Roman" w:hAnsi="Times New Roman" w:eastAsia="Times New Roman" w:cs="Times New Roman"/>
          <w:sz w:val="22"/>
          <w:szCs w:val="22"/>
          <w:spacing w:val="-1"/>
        </w:rPr>
        <w:t>“coopetition”</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(竞合)一词，概括了企业之间既竞争又</w:t>
      </w:r>
      <w:r>
        <w:rPr>
          <w:rFonts w:ascii="SimSun" w:hAnsi="SimSun" w:eastAsia="SimSun" w:cs="SimSun"/>
          <w:sz w:val="22"/>
          <w:szCs w:val="22"/>
        </w:rPr>
        <w:t xml:space="preserve"> </w:t>
      </w:r>
      <w:r>
        <w:rPr>
          <w:rFonts w:ascii="SimSun" w:hAnsi="SimSun" w:eastAsia="SimSun" w:cs="SimSun"/>
          <w:sz w:val="22"/>
          <w:szCs w:val="22"/>
          <w:spacing w:val="-6"/>
        </w:rPr>
        <w:t>合作的现象。众多企业都通过竞合战略，实现互通有无、资源共享，最终取得双赢。例</w:t>
      </w:r>
      <w:r>
        <w:rPr>
          <w:rFonts w:ascii="SimSun" w:hAnsi="SimSun" w:eastAsia="SimSun" w:cs="SimSun"/>
          <w:sz w:val="22"/>
          <w:szCs w:val="22"/>
          <w:spacing w:val="14"/>
        </w:rPr>
        <w:t xml:space="preserve"> </w:t>
      </w:r>
      <w:r>
        <w:rPr>
          <w:rFonts w:ascii="SimSun" w:hAnsi="SimSun" w:eastAsia="SimSun" w:cs="SimSun"/>
          <w:sz w:val="22"/>
          <w:szCs w:val="22"/>
          <w:spacing w:val="-9"/>
        </w:rPr>
        <w:t>如飞利浦和索尼共同研发娱乐播放器，IBM</w:t>
      </w:r>
      <w:r>
        <w:rPr>
          <w:rFonts w:ascii="SimSun" w:hAnsi="SimSun" w:eastAsia="SimSun" w:cs="SimSun"/>
          <w:sz w:val="22"/>
          <w:szCs w:val="22"/>
          <w:spacing w:val="41"/>
        </w:rPr>
        <w:t xml:space="preserve"> </w:t>
      </w:r>
      <w:r>
        <w:rPr>
          <w:rFonts w:ascii="SimSun" w:hAnsi="SimSun" w:eastAsia="SimSun" w:cs="SimSun"/>
          <w:sz w:val="22"/>
          <w:szCs w:val="22"/>
          <w:spacing w:val="-9"/>
        </w:rPr>
        <w:t>和苹果公</w:t>
      </w:r>
      <w:r>
        <w:rPr>
          <w:rFonts w:ascii="SimSun" w:hAnsi="SimSun" w:eastAsia="SimSun" w:cs="SimSun"/>
          <w:sz w:val="22"/>
          <w:szCs w:val="22"/>
          <w:spacing w:val="-10"/>
        </w:rPr>
        <w:t>司共同研发PowerPC 芯片等。①</w:t>
      </w:r>
    </w:p>
    <w:p>
      <w:pPr>
        <w:pStyle w:val="BodyText"/>
        <w:spacing w:line="375" w:lineRule="auto"/>
        <w:rPr/>
      </w:pPr>
      <w:r/>
    </w:p>
    <w:p>
      <w:pPr>
        <w:ind w:left="353"/>
        <w:spacing w:before="71" w:line="222" w:lineRule="auto"/>
        <w:outlineLvl w:val="1"/>
        <w:rPr>
          <w:rFonts w:ascii="SimHei" w:hAnsi="SimHei" w:eastAsia="SimHei" w:cs="SimHei"/>
          <w:sz w:val="22"/>
          <w:szCs w:val="22"/>
        </w:rPr>
      </w:pPr>
      <w:r>
        <w:rPr>
          <w:rFonts w:ascii="SimHei" w:hAnsi="SimHei" w:eastAsia="SimHei" w:cs="SimHei"/>
          <w:sz w:val="22"/>
          <w:szCs w:val="22"/>
          <w:b/>
          <w:bCs/>
          <w:spacing w:val="11"/>
        </w:rPr>
        <w:t>9.4.1</w:t>
      </w:r>
      <w:r>
        <w:rPr>
          <w:rFonts w:ascii="SimHei" w:hAnsi="SimHei" w:eastAsia="SimHei" w:cs="SimHei"/>
          <w:sz w:val="22"/>
          <w:szCs w:val="22"/>
          <w:spacing w:val="11"/>
        </w:rPr>
        <w:t xml:space="preserve">  </w:t>
      </w:r>
      <w:r>
        <w:rPr>
          <w:rFonts w:ascii="SimHei" w:hAnsi="SimHei" w:eastAsia="SimHei" w:cs="SimHei"/>
          <w:sz w:val="22"/>
          <w:szCs w:val="22"/>
          <w:b/>
          <w:bCs/>
          <w:spacing w:val="11"/>
        </w:rPr>
        <w:t>竞合的驱动因素</w:t>
      </w:r>
    </w:p>
    <w:p>
      <w:pPr>
        <w:pStyle w:val="BodyText"/>
        <w:spacing w:line="306" w:lineRule="auto"/>
        <w:rPr/>
      </w:pPr>
      <w:r/>
    </w:p>
    <w:p>
      <w:pPr>
        <w:ind w:left="770"/>
        <w:spacing w:before="72" w:line="319" w:lineRule="exact"/>
        <w:rPr>
          <w:rFonts w:ascii="SimSun" w:hAnsi="SimSun" w:eastAsia="SimSun" w:cs="SimSun"/>
          <w:sz w:val="22"/>
          <w:szCs w:val="22"/>
        </w:rPr>
      </w:pPr>
      <w:r>
        <w:rPr>
          <w:rFonts w:ascii="SimSun" w:hAnsi="SimSun" w:eastAsia="SimSun" w:cs="SimSun"/>
          <w:sz w:val="22"/>
          <w:szCs w:val="22"/>
          <w:spacing w:val="-9"/>
          <w:position w:val="7"/>
        </w:rPr>
        <w:t>竞合的驱动因素包括外部因素、内部因素和关系因素。</w:t>
      </w:r>
    </w:p>
    <w:p>
      <w:pPr>
        <w:ind w:left="770"/>
        <w:spacing w:before="1" w:line="219" w:lineRule="auto"/>
        <w:rPr>
          <w:rFonts w:ascii="SimSun" w:hAnsi="SimSun" w:eastAsia="SimSun" w:cs="SimSun"/>
          <w:sz w:val="22"/>
          <w:szCs w:val="22"/>
        </w:rPr>
      </w:pPr>
      <w:r>
        <w:rPr>
          <w:rFonts w:ascii="SimSun" w:hAnsi="SimSun" w:eastAsia="SimSun" w:cs="SimSun"/>
          <w:sz w:val="22"/>
          <w:szCs w:val="22"/>
          <w:spacing w:val="-2"/>
        </w:rPr>
        <w:t>(1)外部因素。</w:t>
      </w:r>
    </w:p>
    <w:p>
      <w:pPr>
        <w:ind w:left="350" w:firstLine="419"/>
        <w:spacing w:before="86" w:line="265" w:lineRule="auto"/>
        <w:rPr>
          <w:rFonts w:ascii="SimSun" w:hAnsi="SimSun" w:eastAsia="SimSun" w:cs="SimSun"/>
          <w:sz w:val="22"/>
          <w:szCs w:val="22"/>
        </w:rPr>
      </w:pPr>
      <w:r>
        <w:rPr>
          <w:rFonts w:ascii="SimSun" w:hAnsi="SimSun" w:eastAsia="SimSun" w:cs="SimSun"/>
          <w:sz w:val="22"/>
          <w:szCs w:val="22"/>
          <w:spacing w:val="-9"/>
        </w:rPr>
        <w:t>竞合的外部驱动因素主要是指一些环境条件，如行业特征、技术需求和利益相关者。</w:t>
      </w:r>
      <w:r>
        <w:rPr>
          <w:rFonts w:ascii="SimSun" w:hAnsi="SimSun" w:eastAsia="SimSun" w:cs="SimSun"/>
          <w:sz w:val="22"/>
          <w:szCs w:val="22"/>
          <w:spacing w:val="11"/>
        </w:rPr>
        <w:t xml:space="preserve"> </w:t>
      </w:r>
      <w:r>
        <w:rPr>
          <w:rFonts w:ascii="SimSun" w:hAnsi="SimSun" w:eastAsia="SimSun" w:cs="SimSun"/>
          <w:sz w:val="22"/>
          <w:szCs w:val="22"/>
          <w:spacing w:val="-6"/>
        </w:rPr>
        <w:t>集中的、规范的、规模较小的行业较容易使企业进行竞合，行业不确定性也促使企业进</w:t>
      </w:r>
      <w:r>
        <w:rPr>
          <w:rFonts w:ascii="SimSun" w:hAnsi="SimSun" w:eastAsia="SimSun" w:cs="SimSun"/>
          <w:sz w:val="22"/>
          <w:szCs w:val="22"/>
          <w:spacing w:val="2"/>
        </w:rPr>
        <w:t xml:space="preserve">  </w:t>
      </w:r>
      <w:r>
        <w:rPr>
          <w:rFonts w:ascii="SimSun" w:hAnsi="SimSun" w:eastAsia="SimSun" w:cs="SimSun"/>
          <w:sz w:val="22"/>
          <w:szCs w:val="22"/>
          <w:spacing w:val="-6"/>
        </w:rPr>
        <w:t>行竞合，边界较为模糊的行业也会促进竞合。复杂的、快速变化的技术需要使得企业很</w:t>
      </w:r>
      <w:r>
        <w:rPr>
          <w:rFonts w:ascii="SimSun" w:hAnsi="SimSun" w:eastAsia="SimSun" w:cs="SimSun"/>
          <w:sz w:val="22"/>
          <w:szCs w:val="22"/>
          <w:spacing w:val="3"/>
        </w:rPr>
        <w:t xml:space="preserve">  </w:t>
      </w:r>
      <w:r>
        <w:rPr>
          <w:rFonts w:ascii="SimSun" w:hAnsi="SimSun" w:eastAsia="SimSun" w:cs="SimSun"/>
          <w:sz w:val="22"/>
          <w:szCs w:val="22"/>
          <w:spacing w:val="-10"/>
        </w:rPr>
        <w:t>难独善其身，在这种情况下企业更希望进行竞合。另外，</w:t>
      </w:r>
      <w:r>
        <w:rPr>
          <w:rFonts w:ascii="SimSun" w:hAnsi="SimSun" w:eastAsia="SimSun" w:cs="SimSun"/>
          <w:sz w:val="22"/>
          <w:szCs w:val="22"/>
          <w:spacing w:val="57"/>
        </w:rPr>
        <w:t xml:space="preserve"> </w:t>
      </w:r>
      <w:r>
        <w:rPr>
          <w:rFonts w:ascii="SimSun" w:hAnsi="SimSun" w:eastAsia="SimSun" w:cs="SimSun"/>
          <w:sz w:val="22"/>
          <w:szCs w:val="22"/>
          <w:spacing w:val="-10"/>
        </w:rPr>
        <w:t>一个有</w:t>
      </w:r>
      <w:r>
        <w:rPr>
          <w:rFonts w:ascii="SimSun" w:hAnsi="SimSun" w:eastAsia="SimSun" w:cs="SimSun"/>
          <w:sz w:val="22"/>
          <w:szCs w:val="22"/>
          <w:spacing w:val="-11"/>
        </w:rPr>
        <w:t>影响力的买家更希望互</w:t>
      </w:r>
      <w:r>
        <w:rPr>
          <w:rFonts w:ascii="SimSun" w:hAnsi="SimSun" w:eastAsia="SimSun" w:cs="SimSun"/>
          <w:sz w:val="22"/>
          <w:szCs w:val="22"/>
        </w:rPr>
        <w:t xml:space="preserve">  </w:t>
      </w:r>
      <w:r>
        <w:rPr>
          <w:rFonts w:ascii="SimSun" w:hAnsi="SimSun" w:eastAsia="SimSun" w:cs="SimSun"/>
          <w:sz w:val="22"/>
          <w:szCs w:val="22"/>
          <w:spacing w:val="-15"/>
        </w:rPr>
        <w:t>为竞争者的供应商之间进行合作，有时候甚至会逼迫卖方进行</w:t>
      </w:r>
      <w:r>
        <w:rPr>
          <w:rFonts w:ascii="SimSun" w:hAnsi="SimSun" w:eastAsia="SimSun" w:cs="SimSun"/>
          <w:sz w:val="22"/>
          <w:szCs w:val="22"/>
          <w:spacing w:val="-16"/>
        </w:rPr>
        <w:t>合作。②</w:t>
      </w:r>
    </w:p>
    <w:p>
      <w:pPr>
        <w:ind w:left="350" w:firstLine="419"/>
        <w:spacing w:before="64" w:line="267" w:lineRule="auto"/>
        <w:rPr>
          <w:rFonts w:ascii="SimSun" w:hAnsi="SimSun" w:eastAsia="SimSun" w:cs="SimSun"/>
          <w:sz w:val="22"/>
          <w:szCs w:val="22"/>
        </w:rPr>
      </w:pPr>
      <w:r>
        <w:rPr>
          <w:rFonts w:ascii="SimSun" w:hAnsi="SimSun" w:eastAsia="SimSun" w:cs="SimSun"/>
          <w:sz w:val="22"/>
          <w:szCs w:val="22"/>
          <w:spacing w:val="-5"/>
        </w:rPr>
        <w:t>经济全球化、竞争加剧、经营环境的不确定性等</w:t>
      </w:r>
      <w:r>
        <w:rPr>
          <w:rFonts w:ascii="SimSun" w:hAnsi="SimSun" w:eastAsia="SimSun" w:cs="SimSun"/>
          <w:sz w:val="22"/>
          <w:szCs w:val="22"/>
          <w:spacing w:val="-6"/>
        </w:rPr>
        <w:t>促进了企业之间的竞合。企业面临</w:t>
      </w:r>
      <w:r>
        <w:rPr>
          <w:rFonts w:ascii="SimSun" w:hAnsi="SimSun" w:eastAsia="SimSun" w:cs="SimSun"/>
          <w:sz w:val="22"/>
          <w:szCs w:val="22"/>
        </w:rPr>
        <w:t xml:space="preserve">  </w:t>
      </w:r>
      <w:r>
        <w:rPr>
          <w:rFonts w:ascii="SimSun" w:hAnsi="SimSun" w:eastAsia="SimSun" w:cs="SimSun"/>
          <w:sz w:val="22"/>
          <w:szCs w:val="22"/>
          <w:spacing w:val="-3"/>
        </w:rPr>
        <w:t>的外部环境变化非常快，为了跟上这些变化，与竞争者的伙伴关系将</w:t>
      </w:r>
      <w:r>
        <w:rPr>
          <w:rFonts w:ascii="SimSun" w:hAnsi="SimSun" w:eastAsia="SimSun" w:cs="SimSun"/>
          <w:sz w:val="22"/>
          <w:szCs w:val="22"/>
          <w:spacing w:val="-4"/>
        </w:rPr>
        <w:t>变得十分有价值。</w:t>
      </w:r>
      <w:r>
        <w:rPr>
          <w:rFonts w:ascii="SimSun" w:hAnsi="SimSun" w:eastAsia="SimSun" w:cs="SimSun"/>
          <w:sz w:val="22"/>
          <w:szCs w:val="22"/>
        </w:rPr>
        <w:t xml:space="preserve"> </w:t>
      </w:r>
      <w:r>
        <w:rPr>
          <w:rFonts w:ascii="SimSun" w:hAnsi="SimSun" w:eastAsia="SimSun" w:cs="SimSun"/>
          <w:sz w:val="22"/>
          <w:szCs w:val="22"/>
          <w:spacing w:val="-4"/>
        </w:rPr>
        <w:t>考虑到经济全球化，</w:t>
      </w:r>
      <w:r>
        <w:rPr>
          <w:rFonts w:ascii="SimSun" w:hAnsi="SimSun" w:eastAsia="SimSun" w:cs="SimSun"/>
          <w:sz w:val="22"/>
          <w:szCs w:val="22"/>
          <w:spacing w:val="-52"/>
        </w:rPr>
        <w:t xml:space="preserve"> </w:t>
      </w:r>
      <w:r>
        <w:rPr>
          <w:rFonts w:ascii="SimSun" w:hAnsi="SimSun" w:eastAsia="SimSun" w:cs="SimSun"/>
          <w:sz w:val="22"/>
          <w:szCs w:val="22"/>
          <w:spacing w:val="-4"/>
        </w:rPr>
        <w:t>Luo(2007)  发现企业面临更大的竞争压力，同时也有更多的合作</w:t>
      </w:r>
      <w:r>
        <w:rPr>
          <w:rFonts w:ascii="SimSun" w:hAnsi="SimSun" w:eastAsia="SimSun" w:cs="SimSun"/>
          <w:sz w:val="22"/>
          <w:szCs w:val="22"/>
        </w:rPr>
        <w:t xml:space="preserve">  </w:t>
      </w:r>
      <w:r>
        <w:rPr>
          <w:rFonts w:ascii="SimSun" w:hAnsi="SimSun" w:eastAsia="SimSun" w:cs="SimSun"/>
          <w:sz w:val="22"/>
          <w:szCs w:val="22"/>
          <w:spacing w:val="-7"/>
        </w:rPr>
        <w:t>动机。③知识密集、动态、复杂的行业，如生物技术、</w:t>
      </w:r>
      <w:r>
        <w:rPr>
          <w:rFonts w:ascii="Times New Roman" w:hAnsi="Times New Roman" w:eastAsia="Times New Roman" w:cs="Times New Roman"/>
          <w:sz w:val="22"/>
          <w:szCs w:val="22"/>
          <w:spacing w:val="-7"/>
        </w:rPr>
        <w:t>IT </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等高科技行业，其产品生命周 </w:t>
      </w:r>
      <w:r>
        <w:rPr>
          <w:rFonts w:ascii="SimSun" w:hAnsi="SimSun" w:eastAsia="SimSun" w:cs="SimSun"/>
          <w:sz w:val="22"/>
          <w:szCs w:val="22"/>
          <w:spacing w:val="-5"/>
        </w:rPr>
        <w:t>期短、多种技术融合、研发高投入、资本支出高等特点促使企业参与竞合。竞合提供了</w:t>
      </w:r>
      <w:r>
        <w:rPr>
          <w:rFonts w:ascii="SimSun" w:hAnsi="SimSun" w:eastAsia="SimSun" w:cs="SimSun"/>
          <w:sz w:val="22"/>
          <w:szCs w:val="22"/>
          <w:spacing w:val="7"/>
        </w:rPr>
        <w:t xml:space="preserve"> </w:t>
      </w:r>
      <w:r>
        <w:rPr>
          <w:rFonts w:ascii="SimSun" w:hAnsi="SimSun" w:eastAsia="SimSun" w:cs="SimSun"/>
          <w:sz w:val="22"/>
          <w:szCs w:val="22"/>
          <w:spacing w:val="-10"/>
        </w:rPr>
        <w:t>共享风险和成本的机会，提供了应对技术动荡的专业技能和知识。</w:t>
      </w:r>
    </w:p>
    <w:p>
      <w:pPr>
        <w:ind w:left="770"/>
        <w:spacing w:before="71" w:line="219" w:lineRule="auto"/>
        <w:rPr>
          <w:rFonts w:ascii="SimSun" w:hAnsi="SimSun" w:eastAsia="SimSun" w:cs="SimSun"/>
          <w:sz w:val="22"/>
          <w:szCs w:val="22"/>
        </w:rPr>
      </w:pPr>
      <w:r>
        <w:rPr>
          <w:rFonts w:ascii="SimSun" w:hAnsi="SimSun" w:eastAsia="SimSun" w:cs="SimSun"/>
          <w:sz w:val="22"/>
          <w:szCs w:val="22"/>
          <w:spacing w:val="-2"/>
        </w:rPr>
        <w:t>(2)内部因素。</w:t>
      </w:r>
    </w:p>
    <w:p>
      <w:pPr>
        <w:ind w:left="350" w:right="80" w:firstLine="419"/>
        <w:spacing w:before="67" w:line="266" w:lineRule="auto"/>
        <w:rPr>
          <w:rFonts w:ascii="SimSun" w:hAnsi="SimSun" w:eastAsia="SimSun" w:cs="SimSun"/>
          <w:sz w:val="22"/>
          <w:szCs w:val="22"/>
        </w:rPr>
      </w:pPr>
      <w:r>
        <w:rPr>
          <w:rFonts w:ascii="SimSun" w:hAnsi="SimSun" w:eastAsia="SimSun" w:cs="SimSun"/>
          <w:sz w:val="22"/>
          <w:szCs w:val="22"/>
          <w:spacing w:val="-6"/>
        </w:rPr>
        <w:t>内部因素包括动机、资源和能力等。企业为了长远战略总是主动地扫描环境，寻找</w:t>
      </w:r>
      <w:r>
        <w:rPr>
          <w:rFonts w:ascii="SimSun" w:hAnsi="SimSun" w:eastAsia="SimSun" w:cs="SimSun"/>
          <w:sz w:val="22"/>
          <w:szCs w:val="22"/>
          <w:spacing w:val="18"/>
        </w:rPr>
        <w:t xml:space="preserve"> </w:t>
      </w:r>
      <w:r>
        <w:rPr>
          <w:rFonts w:ascii="SimSun" w:hAnsi="SimSun" w:eastAsia="SimSun" w:cs="SimSun"/>
          <w:sz w:val="22"/>
          <w:szCs w:val="22"/>
          <w:spacing w:val="-5"/>
        </w:rPr>
        <w:t>强有力的伙伴，以便弥补自身的弱点、进入新的市场或向高</w:t>
      </w:r>
      <w:r>
        <w:rPr>
          <w:rFonts w:ascii="SimSun" w:hAnsi="SimSun" w:eastAsia="SimSun" w:cs="SimSun"/>
          <w:sz w:val="22"/>
          <w:szCs w:val="22"/>
          <w:spacing w:val="-6"/>
        </w:rPr>
        <w:t>端价值链进阶等。同样，企</w:t>
      </w:r>
      <w:r>
        <w:rPr>
          <w:rFonts w:ascii="SimSun" w:hAnsi="SimSun" w:eastAsia="SimSun" w:cs="SimSun"/>
          <w:sz w:val="22"/>
          <w:szCs w:val="22"/>
        </w:rPr>
        <w:t xml:space="preserve"> </w:t>
      </w:r>
      <w:r>
        <w:rPr>
          <w:rFonts w:ascii="SimSun" w:hAnsi="SimSun" w:eastAsia="SimSun" w:cs="SimSun"/>
          <w:sz w:val="22"/>
          <w:szCs w:val="22"/>
          <w:spacing w:val="-6"/>
        </w:rPr>
        <w:t>业在缺乏资源、能力时也会倾向于与竞争者进行合作，将其自身的知识、资源和能力融</w:t>
      </w:r>
      <w:r>
        <w:rPr>
          <w:rFonts w:ascii="SimSun" w:hAnsi="SimSun" w:eastAsia="SimSun" w:cs="SimSun"/>
          <w:sz w:val="22"/>
          <w:szCs w:val="22"/>
          <w:spacing w:val="8"/>
        </w:rPr>
        <w:t xml:space="preserve"> </w:t>
      </w:r>
      <w:r>
        <w:rPr>
          <w:rFonts w:ascii="SimSun" w:hAnsi="SimSun" w:eastAsia="SimSun" w:cs="SimSun"/>
          <w:sz w:val="22"/>
          <w:szCs w:val="22"/>
        </w:rPr>
        <w:t>入新的竞合关系，获取更多的价值。④企业为了创造更大的市场</w:t>
      </w:r>
      <w:r>
        <w:rPr>
          <w:rFonts w:ascii="SimSun" w:hAnsi="SimSun" w:eastAsia="SimSun" w:cs="SimSun"/>
          <w:sz w:val="22"/>
          <w:szCs w:val="22"/>
          <w:spacing w:val="-1"/>
        </w:rPr>
        <w:t>会倾向于与竞争对手</w:t>
      </w:r>
      <w:r>
        <w:rPr>
          <w:rFonts w:ascii="SimSun" w:hAnsi="SimSun" w:eastAsia="SimSun" w:cs="SimSun"/>
          <w:sz w:val="22"/>
          <w:szCs w:val="22"/>
        </w:rPr>
        <w:t xml:space="preserve"> </w:t>
      </w:r>
      <w:r>
        <w:rPr>
          <w:rFonts w:ascii="SimSun" w:hAnsi="SimSun" w:eastAsia="SimSun" w:cs="SimSun"/>
          <w:sz w:val="22"/>
          <w:szCs w:val="22"/>
          <w:spacing w:val="-10"/>
        </w:rPr>
        <w:t>合作。</w:t>
      </w:r>
    </w:p>
    <w:p>
      <w:pPr>
        <w:ind w:left="770"/>
        <w:spacing w:before="77" w:line="219" w:lineRule="auto"/>
        <w:rPr>
          <w:rFonts w:ascii="SimSun" w:hAnsi="SimSun" w:eastAsia="SimSun" w:cs="SimSun"/>
          <w:sz w:val="22"/>
          <w:szCs w:val="22"/>
        </w:rPr>
      </w:pPr>
      <w:r>
        <w:rPr>
          <w:rFonts w:ascii="SimSun" w:hAnsi="SimSun" w:eastAsia="SimSun" w:cs="SimSun"/>
          <w:sz w:val="22"/>
          <w:szCs w:val="22"/>
          <w:spacing w:val="-6"/>
        </w:rPr>
        <w:t>(3)关系因素。</w:t>
      </w:r>
    </w:p>
    <w:p>
      <w:pPr>
        <w:ind w:left="350" w:right="20" w:firstLine="419"/>
        <w:spacing w:before="70" w:line="262" w:lineRule="auto"/>
        <w:rPr>
          <w:rFonts w:ascii="SimSun" w:hAnsi="SimSun" w:eastAsia="SimSun" w:cs="SimSun"/>
          <w:sz w:val="22"/>
          <w:szCs w:val="22"/>
        </w:rPr>
      </w:pPr>
      <w:r>
        <w:rPr>
          <w:rFonts w:ascii="SimSun" w:hAnsi="SimSun" w:eastAsia="SimSun" w:cs="SimSun"/>
          <w:sz w:val="22"/>
          <w:szCs w:val="22"/>
          <w:spacing w:val="-3"/>
        </w:rPr>
        <w:t>关系因素则与伙伴特征、关系特征紧密相关。首先</w:t>
      </w:r>
      <w:r>
        <w:rPr>
          <w:rFonts w:ascii="SimSun" w:hAnsi="SimSun" w:eastAsia="SimSun" w:cs="SimSun"/>
          <w:sz w:val="22"/>
          <w:szCs w:val="22"/>
          <w:spacing w:val="-4"/>
        </w:rPr>
        <w:t>，合作伙伴特征影响竞合关系。</w:t>
      </w:r>
      <w:r>
        <w:rPr>
          <w:rFonts w:ascii="SimSun" w:hAnsi="SimSun" w:eastAsia="SimSun" w:cs="SimSun"/>
          <w:sz w:val="22"/>
          <w:szCs w:val="22"/>
        </w:rPr>
        <w:t xml:space="preserve"> </w:t>
      </w:r>
      <w:r>
        <w:rPr>
          <w:rFonts w:ascii="SimSun" w:hAnsi="SimSun" w:eastAsia="SimSun" w:cs="SimSun"/>
          <w:sz w:val="22"/>
          <w:szCs w:val="22"/>
          <w:spacing w:val="-5"/>
        </w:rPr>
        <w:t>企业愿意与拥有优质资源和能力或者拥有独特且互补的资源</w:t>
      </w:r>
      <w:r>
        <w:rPr>
          <w:rFonts w:ascii="SimSun" w:hAnsi="SimSun" w:eastAsia="SimSun" w:cs="SimSun"/>
          <w:sz w:val="22"/>
          <w:szCs w:val="22"/>
          <w:spacing w:val="-6"/>
        </w:rPr>
        <w:t>的竞争者进行合作，而掌握</w:t>
      </w:r>
      <w:r>
        <w:rPr>
          <w:rFonts w:ascii="SimSun" w:hAnsi="SimSun" w:eastAsia="SimSun" w:cs="SimSun"/>
          <w:sz w:val="22"/>
          <w:szCs w:val="22"/>
        </w:rPr>
        <w:t xml:space="preserve"> </w:t>
      </w:r>
      <w:r>
        <w:rPr>
          <w:rFonts w:ascii="SimSun" w:hAnsi="SimSun" w:eastAsia="SimSun" w:cs="SimSun"/>
          <w:sz w:val="22"/>
          <w:szCs w:val="22"/>
          <w:spacing w:val="-6"/>
        </w:rPr>
        <w:t>关键资源、市场权力大、保护意识强的企业则常会选择与竞争对手发展竞争关系。伙伴 </w:t>
      </w:r>
      <w:r>
        <w:rPr>
          <w:rFonts w:ascii="SimSun" w:hAnsi="SimSun" w:eastAsia="SimSun" w:cs="SimSun"/>
          <w:sz w:val="22"/>
          <w:szCs w:val="22"/>
        </w:rPr>
        <w:t>之间较大的知识距离(如科技知识背景、组织系统、业务领域等的不同)会促使竞争者</w:t>
      </w:r>
    </w:p>
    <w:p>
      <w:pPr>
        <w:pStyle w:val="BodyText"/>
        <w:spacing w:line="361" w:lineRule="auto"/>
        <w:rPr/>
      </w:pPr>
      <w:r/>
    </w:p>
    <w:p>
      <w:pPr>
        <w:ind w:left="670"/>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2"/>
        </w:rPr>
        <w:t>①</w:t>
      </w:r>
      <w:r>
        <w:rPr>
          <w:rFonts w:ascii="SimSun" w:hAnsi="SimSun" w:eastAsia="SimSun" w:cs="SimSun"/>
          <w:sz w:val="17"/>
          <w:szCs w:val="17"/>
          <w:spacing w:val="51"/>
        </w:rPr>
        <w:t xml:space="preserve"> </w:t>
      </w:r>
      <w:r>
        <w:rPr>
          <w:rFonts w:ascii="SimSun" w:hAnsi="SimSun" w:eastAsia="SimSun" w:cs="SimSun"/>
          <w:sz w:val="17"/>
          <w:szCs w:val="17"/>
          <w:spacing w:val="-2"/>
        </w:rPr>
        <w:t>杜占河，原欣伟.竞合的前因、过程与结果研究综述.管理现代化，</w:t>
      </w:r>
      <w:r>
        <w:rPr>
          <w:rFonts w:ascii="Times New Roman" w:hAnsi="Times New Roman" w:eastAsia="Times New Roman" w:cs="Times New Roman"/>
          <w:sz w:val="17"/>
          <w:szCs w:val="17"/>
          <w:spacing w:val="-2"/>
        </w:rPr>
        <w:t>2017(5):116-12</w:t>
      </w:r>
      <w:r>
        <w:rPr>
          <w:rFonts w:ascii="Times New Roman" w:hAnsi="Times New Roman" w:eastAsia="Times New Roman" w:cs="Times New Roman"/>
          <w:sz w:val="17"/>
          <w:szCs w:val="17"/>
          <w:spacing w:val="-3"/>
        </w:rPr>
        <w:t>2.</w:t>
      </w:r>
    </w:p>
    <w:p>
      <w:pPr>
        <w:ind w:left="350" w:right="69" w:firstLine="319"/>
        <w:spacing w:before="15" w:line="23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80"/>
        </w:rPr>
        <w:t xml:space="preserve"> </w:t>
      </w:r>
      <w:r>
        <w:rPr>
          <w:rFonts w:ascii="Times New Roman" w:hAnsi="Times New Roman" w:eastAsia="Times New Roman" w:cs="Times New Roman"/>
          <w:sz w:val="17"/>
          <w:szCs w:val="17"/>
        </w:rPr>
        <w:t>Wu   Z.,Choi    T.Y.,and,Rungtusanatham    M.J.,2010,“Supplier-supplier   Relat</w:t>
      </w:r>
      <w:r>
        <w:rPr>
          <w:rFonts w:ascii="Times New Roman" w:hAnsi="Times New Roman" w:eastAsia="Times New Roman" w:cs="Times New Roman"/>
          <w:sz w:val="17"/>
          <w:szCs w:val="17"/>
          <w:spacing w:val="-1"/>
        </w:rPr>
        <w:t>ionships    in    Buyer-supplier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supplier   Triads:Implications   for   Supplier   Performance“”,Journal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Operations   Management,28(2),</w:t>
      </w:r>
      <w:r>
        <w:rPr>
          <w:rFonts w:ascii="Times New Roman" w:hAnsi="Times New Roman" w:eastAsia="Times New Roman" w:cs="Times New Roman"/>
          <w:sz w:val="17"/>
          <w:szCs w:val="17"/>
          <w:spacing w:val="-1"/>
        </w:rPr>
        <w:t>pp.115-123.</w:t>
      </w:r>
    </w:p>
    <w:p>
      <w:pPr>
        <w:ind w:left="350" w:right="103" w:firstLine="319"/>
        <w:spacing w:before="38" w:line="226"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51"/>
        </w:rPr>
        <w:t xml:space="preserve"> </w:t>
      </w:r>
      <w:r>
        <w:rPr>
          <w:rFonts w:ascii="Times New Roman" w:hAnsi="Times New Roman" w:eastAsia="Times New Roman" w:cs="Times New Roman"/>
          <w:sz w:val="17"/>
          <w:szCs w:val="17"/>
        </w:rPr>
        <w:t>Luo  Y.,2007,“From  Foreign</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Investors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to   Strategic</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Insiders:Shifting  Parameters,Prescript</w:t>
      </w:r>
      <w:r>
        <w:rPr>
          <w:rFonts w:ascii="Times New Roman" w:hAnsi="Times New Roman" w:eastAsia="Times New Roman" w:cs="Times New Roman"/>
          <w:sz w:val="17"/>
          <w:szCs w:val="17"/>
          <w:spacing w:val="-1"/>
        </w:rPr>
        <w:t>ions   and  Para-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digms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MNCs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China</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Journal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World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1"/>
        </w:rPr>
        <w:t>,42(1)</w:t>
      </w:r>
      <w:r>
        <w:rPr>
          <w:rFonts w:ascii="Times New Roman" w:hAnsi="Times New Roman" w:eastAsia="Times New Roman" w:cs="Times New Roman"/>
          <w:sz w:val="17"/>
          <w:szCs w:val="17"/>
        </w:rPr>
        <w:t>,pp.14-34.</w:t>
      </w:r>
    </w:p>
    <w:p>
      <w:pPr>
        <w:ind w:left="350" w:right="48" w:firstLine="319"/>
        <w:spacing w:before="27" w:line="232" w:lineRule="auto"/>
        <w:rPr>
          <w:rFonts w:ascii="Times New Roman" w:hAnsi="Times New Roman" w:eastAsia="Times New Roman" w:cs="Times New Roman"/>
          <w:sz w:val="17"/>
          <w:szCs w:val="17"/>
        </w:rPr>
      </w:pPr>
      <w:r>
        <w:rPr>
          <w:rFonts w:ascii="SimSun" w:hAnsi="SimSun" w:eastAsia="SimSun" w:cs="SimSun"/>
          <w:sz w:val="17"/>
          <w:szCs w:val="17"/>
        </w:rPr>
        <w:t>④</w:t>
      </w:r>
      <w:r>
        <w:rPr>
          <w:rFonts w:ascii="SimSun" w:hAnsi="SimSun" w:eastAsia="SimSun" w:cs="SimSun"/>
          <w:sz w:val="17"/>
          <w:szCs w:val="17"/>
          <w:spacing w:val="60"/>
        </w:rPr>
        <w:t xml:space="preserve"> </w:t>
      </w:r>
      <w:r>
        <w:rPr>
          <w:rFonts w:ascii="Times New Roman" w:hAnsi="Times New Roman" w:eastAsia="Times New Roman" w:cs="Times New Roman"/>
          <w:sz w:val="17"/>
          <w:szCs w:val="17"/>
        </w:rPr>
        <w:t>Devi</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R.and</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Gnyawali,et</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al.,2016,“The</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Compet</w:t>
      </w:r>
      <w:r>
        <w:rPr>
          <w:rFonts w:ascii="Times New Roman" w:hAnsi="Times New Roman" w:eastAsia="Times New Roman" w:cs="Times New Roman"/>
          <w:sz w:val="17"/>
          <w:szCs w:val="17"/>
          <w:spacing w:val="-1"/>
        </w:rPr>
        <w:t>ition-cooperation</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Paradox</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Inter-firm</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Relationships:A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Conceptual     Framework",Industrial     Marketing     Management,53,pp.7-</w:t>
      </w:r>
      <w:r>
        <w:rPr>
          <w:rFonts w:ascii="Times New Roman" w:hAnsi="Times New Roman" w:eastAsia="Times New Roman" w:cs="Times New Roman"/>
          <w:sz w:val="17"/>
          <w:szCs w:val="17"/>
          <w:spacing w:val="-1"/>
        </w:rPr>
        <w:t>18.</w:t>
      </w:r>
    </w:p>
    <w:p>
      <w:pPr>
        <w:spacing w:line="232" w:lineRule="auto"/>
        <w:sectPr>
          <w:pgSz w:w="9140" w:h="14250"/>
          <w:pgMar w:top="314" w:right="250" w:bottom="0" w:left="299" w:header="0" w:footer="0" w:gutter="0"/>
        </w:sectPr>
        <w:rPr>
          <w:rFonts w:ascii="Times New Roman" w:hAnsi="Times New Roman" w:eastAsia="Times New Roman" w:cs="Times New Roman"/>
          <w:sz w:val="17"/>
          <w:szCs w:val="17"/>
        </w:rPr>
      </w:pPr>
    </w:p>
    <w:p>
      <w:pPr>
        <w:spacing w:line="222" w:lineRule="auto"/>
        <w:jc w:val="right"/>
        <w:rPr>
          <w:rFonts w:ascii="SimSun" w:hAnsi="SimSun" w:eastAsia="SimSun" w:cs="SimSun"/>
          <w:sz w:val="13"/>
          <w:szCs w:val="13"/>
        </w:rPr>
      </w:pPr>
      <w:r>
        <w:rPr>
          <w:rFonts w:ascii="YouYuan" w:hAnsi="YouYuan" w:eastAsia="YouYuan" w:cs="YouYuan"/>
          <w:sz w:val="21"/>
          <w:szCs w:val="21"/>
          <w:spacing w:val="-12"/>
          <w:w w:val="89"/>
        </w:rPr>
        <w:t>第9章</w:t>
      </w:r>
      <w:r>
        <w:rPr>
          <w:rFonts w:ascii="YouYuan" w:hAnsi="YouYuan" w:eastAsia="YouYuan" w:cs="YouYuan"/>
          <w:sz w:val="21"/>
          <w:szCs w:val="21"/>
          <w:spacing w:val="50"/>
        </w:rPr>
        <w:t xml:space="preserve"> </w:t>
      </w:r>
      <w:r>
        <w:rPr>
          <w:rFonts w:ascii="SimSun" w:hAnsi="SimSun" w:eastAsia="SimSun" w:cs="SimSun"/>
          <w:sz w:val="21"/>
          <w:szCs w:val="21"/>
          <w:spacing w:val="-12"/>
          <w:w w:val="89"/>
        </w:rPr>
        <w:t>数字生态</w:t>
      </w:r>
      <w:r>
        <w:rPr>
          <w:rFonts w:ascii="SimSun" w:hAnsi="SimSun" w:eastAsia="SimSun" w:cs="SimSun"/>
          <w:sz w:val="21"/>
          <w:szCs w:val="21"/>
          <w:spacing w:val="22"/>
        </w:rPr>
        <w:t xml:space="preserve">   </w:t>
      </w:r>
      <w:r>
        <w:rPr>
          <w:rFonts w:ascii="SimSun" w:hAnsi="SimSun" w:eastAsia="SimSun" w:cs="SimSun"/>
          <w:sz w:val="13"/>
          <w:szCs w:val="13"/>
          <w:spacing w:val="-2"/>
          <w:position w:val="-2"/>
        </w:rPr>
        <w:t>213</w:t>
      </w:r>
    </w:p>
    <w:p>
      <w:pPr>
        <w:pStyle w:val="BodyText"/>
        <w:spacing w:line="429" w:lineRule="auto"/>
        <w:rPr/>
      </w:pPr>
      <w:r/>
    </w:p>
    <w:p>
      <w:pPr>
        <w:ind w:right="203"/>
        <w:spacing w:before="68" w:line="271" w:lineRule="auto"/>
        <w:jc w:val="both"/>
        <w:rPr>
          <w:rFonts w:ascii="SimSun" w:hAnsi="SimSun" w:eastAsia="SimSun" w:cs="SimSun"/>
          <w:sz w:val="21"/>
          <w:szCs w:val="21"/>
        </w:rPr>
      </w:pPr>
      <w:r>
        <w:rPr>
          <w:rFonts w:ascii="SimSun" w:hAnsi="SimSun" w:eastAsia="SimSun" w:cs="SimSun"/>
          <w:sz w:val="21"/>
          <w:szCs w:val="21"/>
          <w:spacing w:val="9"/>
        </w:rPr>
        <w:t>进行合作，以获得创新收益。其次，合作关系特征，如网络结构的特征(网络</w:t>
      </w:r>
      <w:r>
        <w:rPr>
          <w:rFonts w:ascii="SimSun" w:hAnsi="SimSun" w:eastAsia="SimSun" w:cs="SimSun"/>
          <w:sz w:val="21"/>
          <w:szCs w:val="21"/>
          <w:spacing w:val="8"/>
        </w:rPr>
        <w:t>中心性、</w:t>
      </w:r>
      <w:r>
        <w:rPr>
          <w:rFonts w:ascii="SimSun" w:hAnsi="SimSun" w:eastAsia="SimSun" w:cs="SimSun"/>
          <w:sz w:val="21"/>
          <w:szCs w:val="21"/>
        </w:rPr>
        <w:t xml:space="preserve"> </w:t>
      </w:r>
      <w:r>
        <w:rPr>
          <w:rFonts w:ascii="SimSun" w:hAnsi="SimSun" w:eastAsia="SimSun" w:cs="SimSun"/>
          <w:sz w:val="21"/>
          <w:szCs w:val="21"/>
          <w:spacing w:val="6"/>
        </w:rPr>
        <w:t>网络自治性)以及网络成员之间的相互依赖，影响着企业的竞合战略。企业往往嵌在各</w:t>
      </w:r>
      <w:r>
        <w:rPr>
          <w:rFonts w:ascii="SimSun" w:hAnsi="SimSun" w:eastAsia="SimSun" w:cs="SimSun"/>
          <w:sz w:val="21"/>
          <w:szCs w:val="21"/>
          <w:spacing w:val="7"/>
        </w:rPr>
        <w:t xml:space="preserve">  </w:t>
      </w:r>
      <w:r>
        <w:rPr>
          <w:rFonts w:ascii="SimSun" w:hAnsi="SimSun" w:eastAsia="SimSun" w:cs="SimSun"/>
          <w:sz w:val="21"/>
          <w:szCs w:val="21"/>
          <w:spacing w:val="4"/>
        </w:rPr>
        <w:t>种网络中，企业在网络中的中心性越高、网络自治性越好，越会促进其</w:t>
      </w:r>
      <w:r>
        <w:rPr>
          <w:rFonts w:ascii="SimSun" w:hAnsi="SimSun" w:eastAsia="SimSun" w:cs="SimSun"/>
          <w:sz w:val="21"/>
          <w:szCs w:val="21"/>
          <w:spacing w:val="3"/>
        </w:rPr>
        <w:t>竞合行为，灵活 </w:t>
      </w:r>
      <w:r>
        <w:rPr>
          <w:rFonts w:ascii="SimSun" w:hAnsi="SimSun" w:eastAsia="SimSun" w:cs="SimSun"/>
          <w:sz w:val="21"/>
          <w:szCs w:val="21"/>
          <w:spacing w:val="-2"/>
        </w:rPr>
        <w:t>的网络结构与竞争正相关，刻板的网络结构则与合作正相关。此外，网络的社会属性，比</w:t>
      </w:r>
      <w:r>
        <w:rPr>
          <w:rFonts w:ascii="SimSun" w:hAnsi="SimSun" w:eastAsia="SimSun" w:cs="SimSun"/>
          <w:sz w:val="21"/>
          <w:szCs w:val="21"/>
          <w:spacing w:val="4"/>
        </w:rPr>
        <w:t xml:space="preserve">  </w:t>
      </w:r>
      <w:r>
        <w:rPr>
          <w:rFonts w:ascii="SimSun" w:hAnsi="SimSun" w:eastAsia="SimSun" w:cs="SimSun"/>
          <w:sz w:val="21"/>
          <w:szCs w:val="21"/>
          <w:spacing w:val="-2"/>
        </w:rPr>
        <w:t>如互惠交换、人际信任等，都是促进合作的重要因素。垂直网络对于本地企业获取资源很</w:t>
      </w:r>
      <w:r>
        <w:rPr>
          <w:rFonts w:ascii="SimSun" w:hAnsi="SimSun" w:eastAsia="SimSun" w:cs="SimSun"/>
          <w:sz w:val="21"/>
          <w:szCs w:val="21"/>
          <w:spacing w:val="3"/>
        </w:rPr>
        <w:t xml:space="preserve">  </w:t>
      </w:r>
      <w:r>
        <w:rPr>
          <w:rFonts w:ascii="SimSun" w:hAnsi="SimSun" w:eastAsia="SimSun" w:cs="SimSun"/>
          <w:sz w:val="21"/>
          <w:szCs w:val="21"/>
          <w:spacing w:val="-6"/>
        </w:rPr>
        <w:t>重要，而水平网络对于跨国企业获取物理的、组织的、技术</w:t>
      </w:r>
      <w:r>
        <w:rPr>
          <w:rFonts w:ascii="SimSun" w:hAnsi="SimSun" w:eastAsia="SimSun" w:cs="SimSun"/>
          <w:sz w:val="21"/>
          <w:szCs w:val="21"/>
          <w:spacing w:val="-7"/>
        </w:rPr>
        <w:t>的、信誉上的资源更有效。</w:t>
      </w:r>
    </w:p>
    <w:p>
      <w:pPr>
        <w:ind w:right="293" w:firstLine="410"/>
        <w:spacing w:before="122" w:line="254" w:lineRule="auto"/>
        <w:rPr>
          <w:rFonts w:ascii="SimSun" w:hAnsi="SimSun" w:eastAsia="SimSun" w:cs="SimSun"/>
          <w:sz w:val="21"/>
          <w:szCs w:val="21"/>
        </w:rPr>
      </w:pPr>
      <w:r>
        <w:rPr>
          <w:rFonts w:ascii="SimSun" w:hAnsi="SimSun" w:eastAsia="SimSun" w:cs="SimSun"/>
          <w:sz w:val="21"/>
          <w:szCs w:val="21"/>
          <w:spacing w:val="7"/>
        </w:rPr>
        <w:t>综上所述，影响企业参与竞合的驱动因素包括外部因素(行业特征、技术需求和利 </w:t>
      </w:r>
      <w:r>
        <w:rPr>
          <w:rFonts w:ascii="SimSun" w:hAnsi="SimSun" w:eastAsia="SimSun" w:cs="SimSun"/>
          <w:sz w:val="21"/>
          <w:szCs w:val="21"/>
          <w:spacing w:val="8"/>
        </w:rPr>
        <w:t>益相关者)、内部因素(动机、资源和能力等)和关系因素</w:t>
      </w:r>
      <w:r>
        <w:rPr>
          <w:rFonts w:ascii="SimSun" w:hAnsi="SimSun" w:eastAsia="SimSun" w:cs="SimSun"/>
          <w:sz w:val="21"/>
          <w:szCs w:val="21"/>
          <w:spacing w:val="7"/>
        </w:rPr>
        <w:t>(伙伴特征、关系特征等)。</w:t>
      </w:r>
    </w:p>
    <w:p>
      <w:pPr>
        <w:pStyle w:val="BodyText"/>
        <w:spacing w:line="284" w:lineRule="auto"/>
        <w:rPr/>
      </w:pPr>
      <w:r/>
    </w:p>
    <w:p>
      <w:pPr>
        <w:ind w:left="3"/>
        <w:spacing w:before="82" w:line="221" w:lineRule="auto"/>
        <w:outlineLvl w:val="1"/>
        <w:rPr>
          <w:rFonts w:ascii="SimHei" w:hAnsi="SimHei" w:eastAsia="SimHei" w:cs="SimHei"/>
          <w:sz w:val="25"/>
          <w:szCs w:val="25"/>
        </w:rPr>
      </w:pPr>
      <w:r>
        <w:rPr>
          <w:rFonts w:ascii="SimHei" w:hAnsi="SimHei" w:eastAsia="SimHei" w:cs="SimHei"/>
          <w:sz w:val="25"/>
          <w:szCs w:val="25"/>
          <w:b/>
          <w:bCs/>
          <w:spacing w:val="-10"/>
        </w:rPr>
        <w:t>9.4.2</w:t>
      </w:r>
      <w:r>
        <w:rPr>
          <w:rFonts w:ascii="SimHei" w:hAnsi="SimHei" w:eastAsia="SimHei" w:cs="SimHei"/>
          <w:sz w:val="25"/>
          <w:szCs w:val="25"/>
          <w:spacing w:val="113"/>
        </w:rPr>
        <w:t xml:space="preserve"> </w:t>
      </w:r>
      <w:r>
        <w:rPr>
          <w:rFonts w:ascii="SimHei" w:hAnsi="SimHei" w:eastAsia="SimHei" w:cs="SimHei"/>
          <w:sz w:val="25"/>
          <w:szCs w:val="25"/>
          <w:b/>
          <w:bCs/>
          <w:spacing w:val="-10"/>
        </w:rPr>
        <w:t>竞合策略分类</w:t>
      </w:r>
    </w:p>
    <w:p>
      <w:pPr>
        <w:pStyle w:val="BodyText"/>
        <w:spacing w:line="313" w:lineRule="auto"/>
        <w:rPr/>
      </w:pPr>
      <w:r/>
    </w:p>
    <w:p>
      <w:pPr>
        <w:ind w:right="233" w:firstLine="410"/>
        <w:spacing w:before="68" w:line="265" w:lineRule="auto"/>
        <w:jc w:val="both"/>
        <w:rPr>
          <w:rFonts w:ascii="SimSun" w:hAnsi="SimSun" w:eastAsia="SimSun" w:cs="SimSun"/>
          <w:sz w:val="21"/>
          <w:szCs w:val="21"/>
        </w:rPr>
      </w:pPr>
      <w:r>
        <w:rPr>
          <w:rFonts w:ascii="SimSun" w:hAnsi="SimSun" w:eastAsia="SimSun" w:cs="SimSun"/>
          <w:sz w:val="21"/>
          <w:szCs w:val="21"/>
          <w:spacing w:val="6"/>
        </w:rPr>
        <w:t>在上述驱动因素的影响下，企业做出竞合决策，此时需要确定采取何种竞合策</w:t>
      </w:r>
      <w:r>
        <w:rPr>
          <w:rFonts w:ascii="SimSun" w:hAnsi="SimSun" w:eastAsia="SimSun" w:cs="SimSun"/>
          <w:sz w:val="21"/>
          <w:szCs w:val="21"/>
          <w:spacing w:val="5"/>
        </w:rPr>
        <w:t>略，</w:t>
      </w:r>
      <w:r>
        <w:rPr>
          <w:rFonts w:ascii="SimSun" w:hAnsi="SimSun" w:eastAsia="SimSun" w:cs="SimSun"/>
          <w:sz w:val="21"/>
          <w:szCs w:val="21"/>
        </w:rPr>
        <w:t xml:space="preserve"> </w:t>
      </w:r>
      <w:r>
        <w:rPr>
          <w:rFonts w:ascii="SimSun" w:hAnsi="SimSun" w:eastAsia="SimSun" w:cs="SimSun"/>
          <w:sz w:val="21"/>
          <w:szCs w:val="21"/>
          <w:spacing w:val="9"/>
        </w:rPr>
        <w:t>把握竞争与合作的平衡。学者们常常将竞合视作结构变量，采取二分法(高一低)确定</w:t>
      </w:r>
      <w:r>
        <w:rPr>
          <w:rFonts w:ascii="SimSun" w:hAnsi="SimSun" w:eastAsia="SimSun" w:cs="SimSun"/>
          <w:sz w:val="21"/>
          <w:szCs w:val="21"/>
          <w:spacing w:val="10"/>
        </w:rPr>
        <w:t xml:space="preserve"> </w:t>
      </w:r>
      <w:r>
        <w:rPr>
          <w:rFonts w:ascii="SimSun" w:hAnsi="SimSun" w:eastAsia="SimSun" w:cs="SimSun"/>
          <w:sz w:val="21"/>
          <w:szCs w:val="21"/>
          <w:spacing w:val="12"/>
        </w:rPr>
        <w:t>了几种竞合策略，如图9-4所示。根据竞争、合作水平的高低，区分出了四</w:t>
      </w:r>
      <w:r>
        <w:rPr>
          <w:rFonts w:ascii="SimSun" w:hAnsi="SimSun" w:eastAsia="SimSun" w:cs="SimSun"/>
          <w:sz w:val="21"/>
          <w:szCs w:val="21"/>
          <w:spacing w:val="11"/>
        </w:rPr>
        <w:t>种竞合策</w:t>
      </w:r>
      <w:r>
        <w:rPr>
          <w:rFonts w:ascii="SimSun" w:hAnsi="SimSun" w:eastAsia="SimSun" w:cs="SimSun"/>
          <w:sz w:val="21"/>
          <w:szCs w:val="21"/>
        </w:rPr>
        <w:t xml:space="preserve"> </w:t>
      </w:r>
      <w:r>
        <w:rPr>
          <w:rFonts w:ascii="SimSun" w:hAnsi="SimSun" w:eastAsia="SimSun" w:cs="SimSun"/>
          <w:sz w:val="21"/>
          <w:szCs w:val="21"/>
          <w:spacing w:val="-8"/>
        </w:rPr>
        <w:t>略，即竞争寻租、垄断寻租、合作寻租和协同寻租。①</w:t>
      </w:r>
    </w:p>
    <w:p>
      <w:pPr>
        <w:pStyle w:val="BodyText"/>
        <w:spacing w:line="346" w:lineRule="auto"/>
        <w:rPr/>
      </w:pPr>
      <w:r/>
    </w:p>
    <w:p>
      <w:pPr>
        <w:pStyle w:val="BodyText"/>
        <w:spacing w:line="347" w:lineRule="auto"/>
        <w:rPr/>
      </w:pPr>
      <w:r/>
    </w:p>
    <w:p>
      <w:pPr>
        <w:ind w:left="3109"/>
        <w:spacing w:before="68" w:line="211" w:lineRule="auto"/>
        <w:rPr>
          <w:rFonts w:ascii="SimSun" w:hAnsi="SimSun" w:eastAsia="SimSun" w:cs="SimSun"/>
          <w:sz w:val="21"/>
          <w:szCs w:val="21"/>
        </w:rPr>
      </w:pPr>
      <w:r>
        <w:pict>
          <v:shape id="_x0000_s440" style="position:absolute;margin-left:235.502pt;margin-top:2.44217pt;mso-position-vertical-relative:text;mso-position-horizontal-relative:text;width:36.85pt;height:41.95pt;z-index:252708864;"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7"/>
                      <w:w w:val="93"/>
                    </w:rPr>
                    <w:t>协</w:t>
                  </w:r>
                  <w:r>
                    <w:rPr>
                      <w:rFonts w:ascii="SimSun" w:hAnsi="SimSun" w:eastAsia="SimSun" w:cs="SimSun"/>
                      <w:sz w:val="21"/>
                      <w:szCs w:val="21"/>
                      <w:spacing w:val="-26"/>
                      <w:w w:val="93"/>
                    </w:rPr>
                    <w:t>同寻</w:t>
                  </w:r>
                  <w:r>
                    <w:rPr>
                      <w:rFonts w:ascii="SimSun" w:hAnsi="SimSun" w:eastAsia="SimSun" w:cs="SimSun"/>
                      <w:sz w:val="21"/>
                      <w:szCs w:val="21"/>
                      <w:spacing w:val="-9"/>
                      <w:w w:val="93"/>
                    </w:rPr>
                    <w:t>租</w:t>
                  </w:r>
                </w:p>
                <w:p>
                  <w:pPr>
                    <w:spacing w:before="299" w:line="219" w:lineRule="auto"/>
                    <w:jc w:val="right"/>
                    <w:rPr>
                      <w:rFonts w:ascii="SimSun" w:hAnsi="SimSun" w:eastAsia="SimSun" w:cs="SimSun"/>
                      <w:sz w:val="21"/>
                      <w:szCs w:val="21"/>
                    </w:rPr>
                  </w:pPr>
                  <w:r>
                    <w:rPr>
                      <w:rFonts w:ascii="SimSun" w:hAnsi="SimSun" w:eastAsia="SimSun" w:cs="SimSun"/>
                      <w:sz w:val="21"/>
                      <w:szCs w:val="21"/>
                      <w:spacing w:val="-21"/>
                      <w:w w:val="91"/>
                    </w:rPr>
                    <w:t>竞争寻</w:t>
                  </w:r>
                  <w:r>
                    <w:rPr>
                      <w:rFonts w:ascii="SimSun" w:hAnsi="SimSun" w:eastAsia="SimSun" w:cs="SimSun"/>
                      <w:sz w:val="21"/>
                      <w:szCs w:val="21"/>
                      <w:spacing w:val="-9"/>
                      <w:w w:val="91"/>
                    </w:rPr>
                    <w:t>租</w:t>
                  </w:r>
                </w:p>
              </w:txbxContent>
            </v:textbox>
          </v:shape>
        </w:pict>
      </w:r>
      <w:r>
        <w:drawing>
          <wp:anchor distT="0" distB="0" distL="0" distR="0" simplePos="0" relativeHeight="252707840" behindDoc="1" locked="0" layoutInCell="1" allowOverlap="1">
            <wp:simplePos x="0" y="0"/>
            <wp:positionH relativeFrom="column">
              <wp:posOffset>1123983</wp:posOffset>
            </wp:positionH>
            <wp:positionV relativeFrom="paragraph">
              <wp:posOffset>-349466</wp:posOffset>
            </wp:positionV>
            <wp:extent cx="2927313" cy="1625607"/>
            <wp:effectExtent l="0" t="0" r="0" b="0"/>
            <wp:wrapNone/>
            <wp:docPr id="432" name="IM 432"/>
            <wp:cNvGraphicFramePr/>
            <a:graphic>
              <a:graphicData uri="http://schemas.openxmlformats.org/drawingml/2006/picture">
                <pic:pic>
                  <pic:nvPicPr>
                    <pic:cNvPr id="432" name="IM 432"/>
                    <pic:cNvPicPr/>
                  </pic:nvPicPr>
                  <pic:blipFill>
                    <a:blip r:embed="rId297"/>
                    <a:stretch>
                      <a:fillRect/>
                    </a:stretch>
                  </pic:blipFill>
                  <pic:spPr>
                    <a:xfrm rot="0">
                      <a:off x="0" y="0"/>
                      <a:ext cx="2927313" cy="1625607"/>
                    </a:xfrm>
                    <a:prstGeom prst="rect">
                      <a:avLst/>
                    </a:prstGeom>
                  </pic:spPr>
                </pic:pic>
              </a:graphicData>
            </a:graphic>
          </wp:anchor>
        </w:drawing>
      </w:r>
      <w:r>
        <w:rPr>
          <w:rFonts w:ascii="SimSun" w:hAnsi="SimSun" w:eastAsia="SimSun" w:cs="SimSun"/>
          <w:sz w:val="21"/>
          <w:szCs w:val="21"/>
          <w:spacing w:val="-18"/>
          <w:w w:val="97"/>
        </w:rPr>
        <w:t>合作寻租</w:t>
      </w:r>
    </w:p>
    <w:p>
      <w:pPr>
        <w:ind w:left="2059"/>
        <w:spacing w:before="1" w:line="220" w:lineRule="auto"/>
        <w:rPr>
          <w:rFonts w:ascii="SimSun" w:hAnsi="SimSun" w:eastAsia="SimSun" w:cs="SimSun"/>
          <w:sz w:val="21"/>
          <w:szCs w:val="21"/>
        </w:rPr>
      </w:pPr>
      <w:r>
        <w:rPr>
          <w:rFonts w:ascii="SimSun" w:hAnsi="SimSun" w:eastAsia="SimSun" w:cs="SimSun"/>
          <w:sz w:val="21"/>
          <w:szCs w:val="21"/>
          <w:spacing w:val="-12"/>
        </w:rPr>
        <w:t>合作</w:t>
      </w:r>
    </w:p>
    <w:p>
      <w:pPr>
        <w:ind w:left="3109"/>
        <w:spacing w:before="59" w:line="219" w:lineRule="auto"/>
        <w:rPr>
          <w:rFonts w:ascii="SimSun" w:hAnsi="SimSun" w:eastAsia="SimSun" w:cs="SimSun"/>
          <w:sz w:val="21"/>
          <w:szCs w:val="21"/>
        </w:rPr>
      </w:pPr>
      <w:r>
        <w:rPr>
          <w:rFonts w:ascii="SimSun" w:hAnsi="SimSun" w:eastAsia="SimSun" w:cs="SimSun"/>
          <w:sz w:val="21"/>
          <w:szCs w:val="21"/>
          <w:spacing w:val="-18"/>
          <w:w w:val="97"/>
        </w:rPr>
        <w:t>垄断寻租</w:t>
      </w:r>
    </w:p>
    <w:p>
      <w:pPr>
        <w:pStyle w:val="BodyText"/>
        <w:spacing w:line="280" w:lineRule="auto"/>
        <w:rPr/>
      </w:pPr>
      <w:r/>
    </w:p>
    <w:p>
      <w:pPr>
        <w:ind w:left="4070"/>
        <w:spacing w:before="69" w:line="219" w:lineRule="auto"/>
        <w:rPr>
          <w:rFonts w:ascii="SimSun" w:hAnsi="SimSun" w:eastAsia="SimSun" w:cs="SimSun"/>
          <w:sz w:val="21"/>
          <w:szCs w:val="21"/>
        </w:rPr>
      </w:pPr>
      <w:r>
        <w:rPr>
          <w:rFonts w:ascii="SimSun" w:hAnsi="SimSun" w:eastAsia="SimSun" w:cs="SimSun"/>
          <w:sz w:val="21"/>
          <w:szCs w:val="21"/>
          <w:spacing w:val="-11"/>
        </w:rPr>
        <w:t>竞争</w:t>
      </w:r>
    </w:p>
    <w:p>
      <w:pPr>
        <w:ind w:left="3153"/>
        <w:spacing w:before="86" w:line="222" w:lineRule="auto"/>
        <w:rPr>
          <w:rFonts w:ascii="SimHei" w:hAnsi="SimHei" w:eastAsia="SimHei" w:cs="SimHei"/>
          <w:sz w:val="21"/>
          <w:szCs w:val="21"/>
        </w:rPr>
      </w:pPr>
      <w:r>
        <w:rPr>
          <w:rFonts w:ascii="SimHei" w:hAnsi="SimHei" w:eastAsia="SimHei" w:cs="SimHei"/>
          <w:sz w:val="21"/>
          <w:szCs w:val="21"/>
          <w:b/>
          <w:bCs/>
          <w:spacing w:val="-9"/>
        </w:rPr>
        <w:t>图9-4</w:t>
      </w:r>
      <w:r>
        <w:rPr>
          <w:rFonts w:ascii="SimHei" w:hAnsi="SimHei" w:eastAsia="SimHei" w:cs="SimHei"/>
          <w:sz w:val="21"/>
          <w:szCs w:val="21"/>
          <w:spacing w:val="46"/>
        </w:rPr>
        <w:t xml:space="preserve"> </w:t>
      </w:r>
      <w:r>
        <w:rPr>
          <w:rFonts w:ascii="SimHei" w:hAnsi="SimHei" w:eastAsia="SimHei" w:cs="SimHei"/>
          <w:sz w:val="21"/>
          <w:szCs w:val="21"/>
          <w:b/>
          <w:bCs/>
          <w:spacing w:val="-9"/>
        </w:rPr>
        <w:t>竞合的二分法</w:t>
      </w:r>
    </w:p>
    <w:p>
      <w:pPr>
        <w:pStyle w:val="BodyText"/>
        <w:spacing w:line="331" w:lineRule="auto"/>
        <w:rPr/>
      </w:pPr>
      <w:r/>
    </w:p>
    <w:p>
      <w:pPr>
        <w:ind w:left="410"/>
        <w:spacing w:before="69" w:line="219" w:lineRule="auto"/>
        <w:rPr>
          <w:rFonts w:ascii="SimSun" w:hAnsi="SimSun" w:eastAsia="SimSun" w:cs="SimSun"/>
          <w:sz w:val="21"/>
          <w:szCs w:val="21"/>
        </w:rPr>
      </w:pPr>
      <w:r>
        <w:rPr>
          <w:rFonts w:ascii="SimSun" w:hAnsi="SimSun" w:eastAsia="SimSun" w:cs="SimSun"/>
          <w:sz w:val="21"/>
          <w:szCs w:val="21"/>
          <w:spacing w:val="5"/>
        </w:rPr>
        <w:t>(1)竞争寻租策略。</w:t>
      </w:r>
    </w:p>
    <w:p>
      <w:pPr>
        <w:ind w:right="259" w:firstLine="410"/>
        <w:spacing w:before="50" w:line="273" w:lineRule="auto"/>
        <w:rPr>
          <w:rFonts w:ascii="SimSun" w:hAnsi="SimSun" w:eastAsia="SimSun" w:cs="SimSun"/>
          <w:sz w:val="21"/>
          <w:szCs w:val="21"/>
        </w:rPr>
      </w:pPr>
      <w:r>
        <w:rPr>
          <w:rFonts w:ascii="SimSun" w:hAnsi="SimSun" w:eastAsia="SimSun" w:cs="SimSun"/>
          <w:sz w:val="21"/>
          <w:szCs w:val="21"/>
          <w:spacing w:val="5"/>
        </w:rPr>
        <w:t>高竞争低合作的情况。个体争夺稀缺资源、追求个</w:t>
      </w:r>
      <w:r>
        <w:rPr>
          <w:rFonts w:ascii="SimSun" w:hAnsi="SimSun" w:eastAsia="SimSun" w:cs="SimSun"/>
          <w:sz w:val="21"/>
          <w:szCs w:val="21"/>
          <w:spacing w:val="4"/>
        </w:rPr>
        <w:t>体利益最大化。优点是促使企业</w:t>
      </w:r>
      <w:r>
        <w:rPr>
          <w:rFonts w:ascii="SimSun" w:hAnsi="SimSun" w:eastAsia="SimSun" w:cs="SimSun"/>
          <w:sz w:val="21"/>
          <w:szCs w:val="21"/>
        </w:rPr>
        <w:t xml:space="preserve"> </w:t>
      </w:r>
      <w:r>
        <w:rPr>
          <w:rFonts w:ascii="SimSun" w:hAnsi="SimSun" w:eastAsia="SimSun" w:cs="SimSun"/>
          <w:sz w:val="21"/>
          <w:szCs w:val="21"/>
          <w:spacing w:val="5"/>
        </w:rPr>
        <w:t>减少组织冗余，降低交易成本和生产成本，提高生产率，寻</w:t>
      </w:r>
      <w:r>
        <w:rPr>
          <w:rFonts w:ascii="SimSun" w:hAnsi="SimSun" w:eastAsia="SimSun" w:cs="SimSun"/>
          <w:sz w:val="21"/>
          <w:szCs w:val="21"/>
          <w:spacing w:val="4"/>
        </w:rPr>
        <w:t>找新的方法、系统和流程对</w:t>
      </w:r>
      <w:r>
        <w:rPr>
          <w:rFonts w:ascii="SimSun" w:hAnsi="SimSun" w:eastAsia="SimSun" w:cs="SimSun"/>
          <w:sz w:val="21"/>
          <w:szCs w:val="21"/>
        </w:rPr>
        <w:t xml:space="preserve"> </w:t>
      </w:r>
      <w:r>
        <w:rPr>
          <w:rFonts w:ascii="SimSun" w:hAnsi="SimSun" w:eastAsia="SimSun" w:cs="SimSun"/>
          <w:sz w:val="21"/>
          <w:szCs w:val="21"/>
          <w:spacing w:val="4"/>
        </w:rPr>
        <w:t>资源进行重新组合。缺点是持有零和博弈的思想，企业</w:t>
      </w:r>
      <w:r>
        <w:rPr>
          <w:rFonts w:ascii="SimSun" w:hAnsi="SimSun" w:eastAsia="SimSun" w:cs="SimSun"/>
          <w:sz w:val="21"/>
          <w:szCs w:val="21"/>
          <w:spacing w:val="3"/>
        </w:rPr>
        <w:t>忽视通过有效的合作构建特定关</w:t>
      </w:r>
      <w:r>
        <w:rPr>
          <w:rFonts w:ascii="SimSun" w:hAnsi="SimSun" w:eastAsia="SimSun" w:cs="SimSun"/>
          <w:sz w:val="21"/>
          <w:szCs w:val="21"/>
        </w:rPr>
        <w:t xml:space="preserve"> </w:t>
      </w:r>
      <w:r>
        <w:rPr>
          <w:rFonts w:ascii="SimSun" w:hAnsi="SimSun" w:eastAsia="SimSun" w:cs="SimSun"/>
          <w:sz w:val="21"/>
          <w:szCs w:val="21"/>
          <w:spacing w:val="-5"/>
        </w:rPr>
        <w:t>系资源，难以实现长期效益。</w:t>
      </w:r>
    </w:p>
    <w:p>
      <w:pPr>
        <w:ind w:left="410"/>
        <w:spacing w:before="69" w:line="219" w:lineRule="auto"/>
        <w:rPr>
          <w:rFonts w:ascii="SimSun" w:hAnsi="SimSun" w:eastAsia="SimSun" w:cs="SimSun"/>
          <w:sz w:val="21"/>
          <w:szCs w:val="21"/>
        </w:rPr>
      </w:pPr>
      <w:r>
        <w:rPr>
          <w:rFonts w:ascii="SimSun" w:hAnsi="SimSun" w:eastAsia="SimSun" w:cs="SimSun"/>
          <w:sz w:val="21"/>
          <w:szCs w:val="21"/>
          <w:spacing w:val="5"/>
        </w:rPr>
        <w:t>(2)垄断寻租策略。</w:t>
      </w:r>
    </w:p>
    <w:p>
      <w:pPr>
        <w:ind w:right="280" w:firstLine="410"/>
        <w:spacing w:before="69" w:line="267" w:lineRule="auto"/>
        <w:rPr>
          <w:rFonts w:ascii="SimSun" w:hAnsi="SimSun" w:eastAsia="SimSun" w:cs="SimSun"/>
          <w:sz w:val="21"/>
          <w:szCs w:val="21"/>
        </w:rPr>
      </w:pPr>
      <w:r>
        <w:rPr>
          <w:rFonts w:ascii="SimSun" w:hAnsi="SimSun" w:eastAsia="SimSun" w:cs="SimSun"/>
          <w:sz w:val="21"/>
          <w:szCs w:val="21"/>
          <w:spacing w:val="4"/>
        </w:rPr>
        <w:t>低竞争低合作的情况。制定政策限制新成员进入，运用市场权力控制竞争对手。虽</w:t>
      </w:r>
      <w:r>
        <w:rPr>
          <w:rFonts w:ascii="SimSun" w:hAnsi="SimSun" w:eastAsia="SimSun" w:cs="SimSun"/>
          <w:sz w:val="21"/>
          <w:szCs w:val="21"/>
          <w:spacing w:val="7"/>
        </w:rPr>
        <w:t xml:space="preserve"> </w:t>
      </w:r>
      <w:r>
        <w:rPr>
          <w:rFonts w:ascii="SimSun" w:hAnsi="SimSun" w:eastAsia="SimSun" w:cs="SimSun"/>
          <w:sz w:val="21"/>
          <w:szCs w:val="21"/>
          <w:spacing w:val="4"/>
        </w:rPr>
        <w:t>然短期内使核心企业受益，但长期而言，势必降低社会总体福利，甚至会慢慢蚕食企业 </w:t>
      </w:r>
      <w:r>
        <w:rPr>
          <w:rFonts w:ascii="SimSun" w:hAnsi="SimSun" w:eastAsia="SimSun" w:cs="SimSun"/>
          <w:sz w:val="21"/>
          <w:szCs w:val="21"/>
          <w:spacing w:val="-1"/>
        </w:rPr>
        <w:t>的长期生存能力，因为垄断寻租策略可能造成核心刚性。</w:t>
      </w:r>
    </w:p>
    <w:p>
      <w:pPr>
        <w:ind w:left="410"/>
        <w:spacing w:before="101" w:line="220" w:lineRule="auto"/>
        <w:rPr>
          <w:rFonts w:ascii="SimSun" w:hAnsi="SimSun" w:eastAsia="SimSun" w:cs="SimSun"/>
          <w:sz w:val="21"/>
          <w:szCs w:val="21"/>
        </w:rPr>
      </w:pPr>
      <w:r>
        <w:rPr>
          <w:rFonts w:ascii="SimSun" w:hAnsi="SimSun" w:eastAsia="SimSun" w:cs="SimSun"/>
          <w:sz w:val="21"/>
          <w:szCs w:val="21"/>
          <w:spacing w:val="5"/>
        </w:rPr>
        <w:t>(3)合作寻租策略。</w:t>
      </w:r>
    </w:p>
    <w:p>
      <w:pPr>
        <w:ind w:right="269" w:firstLine="410"/>
        <w:spacing w:before="49" w:line="263" w:lineRule="auto"/>
        <w:rPr>
          <w:rFonts w:ascii="SimSun" w:hAnsi="SimSun" w:eastAsia="SimSun" w:cs="SimSun"/>
          <w:sz w:val="21"/>
          <w:szCs w:val="21"/>
        </w:rPr>
      </w:pPr>
      <w:r>
        <w:rPr>
          <w:rFonts w:ascii="SimSun" w:hAnsi="SimSun" w:eastAsia="SimSun" w:cs="SimSun"/>
          <w:sz w:val="21"/>
          <w:szCs w:val="21"/>
          <w:spacing w:val="4"/>
        </w:rPr>
        <w:t>高合作低竞争的情况。通过共享资源追求集体利益，强调互惠交换，并不一定追求 </w:t>
      </w:r>
      <w:r>
        <w:rPr>
          <w:rFonts w:ascii="SimSun" w:hAnsi="SimSun" w:eastAsia="SimSun" w:cs="SimSun"/>
          <w:sz w:val="21"/>
          <w:szCs w:val="21"/>
          <w:spacing w:val="4"/>
        </w:rPr>
        <w:t>超过其他利益相关者的竞争优势和利益，而是通过培育和维护相互依赖关系，寻求共同</w:t>
      </w:r>
    </w:p>
    <w:p>
      <w:pPr>
        <w:pStyle w:val="BodyText"/>
        <w:spacing w:line="298" w:lineRule="auto"/>
        <w:rPr/>
      </w:pPr>
      <w:r/>
    </w:p>
    <w:p>
      <w:pPr>
        <w:ind w:left="319"/>
        <w:spacing w:before="69" w:line="212" w:lineRule="auto"/>
        <w:rPr>
          <w:rFonts w:ascii="Times New Roman" w:hAnsi="Times New Roman" w:eastAsia="Times New Roman" w:cs="Times New Roman"/>
          <w:sz w:val="21"/>
          <w:szCs w:val="21"/>
        </w:rPr>
      </w:pPr>
      <w:r>
        <w:rPr>
          <w:rFonts w:ascii="SimSun" w:hAnsi="SimSun" w:eastAsia="SimSun" w:cs="SimSun"/>
          <w:sz w:val="21"/>
          <w:szCs w:val="21"/>
          <w:spacing w:val="-10"/>
          <w:w w:val="99"/>
        </w:rPr>
        <w:t>①</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0"/>
          <w:w w:val="99"/>
        </w:rPr>
        <w:t>Luo Y.,2004,“A Coopetition P</w:t>
      </w:r>
      <w:r>
        <w:rPr>
          <w:rFonts w:ascii="Times New Roman" w:hAnsi="Times New Roman" w:eastAsia="Times New Roman" w:cs="Times New Roman"/>
          <w:sz w:val="21"/>
          <w:szCs w:val="21"/>
          <w:spacing w:val="-11"/>
          <w:w w:val="99"/>
        </w:rPr>
        <w:t>erspective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1"/>
          <w:w w:val="99"/>
        </w:rPr>
        <w:t>MNC-host Government Relations”,Journal 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1"/>
          <w:w w:val="99"/>
        </w:rPr>
        <w:t>International</w:t>
      </w:r>
    </w:p>
    <w:p>
      <w:pPr>
        <w:spacing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2"/>
        </w:rPr>
        <w:t>Management,10(4):431</w:t>
      </w:r>
      <w:r>
        <w:rPr>
          <w:rFonts w:ascii="Times New Roman" w:hAnsi="Times New Roman" w:eastAsia="Times New Roman" w:cs="Times New Roman"/>
          <w:sz w:val="21"/>
          <w:szCs w:val="21"/>
          <w:i/>
          <w:iCs/>
          <w:spacing w:val="-3"/>
        </w:rPr>
        <w:t>-451.</w:t>
      </w:r>
    </w:p>
    <w:p>
      <w:pPr>
        <w:spacing w:line="192" w:lineRule="auto"/>
        <w:sectPr>
          <w:pgSz w:w="9140" w:h="14250"/>
          <w:pgMar w:top="373" w:right="351" w:bottom="0" w:left="369" w:header="0" w:footer="0" w:gutter="0"/>
        </w:sectPr>
        <w:rPr>
          <w:rFonts w:ascii="Times New Roman" w:hAnsi="Times New Roman" w:eastAsia="Times New Roman" w:cs="Times New Roman"/>
          <w:sz w:val="21"/>
          <w:szCs w:val="21"/>
        </w:rPr>
      </w:pPr>
    </w:p>
    <w:p>
      <w:pPr>
        <w:spacing w:line="220" w:lineRule="auto"/>
        <w:rPr>
          <w:rFonts w:ascii="SimHei" w:hAnsi="SimHei" w:eastAsia="SimHei" w:cs="SimHei"/>
          <w:sz w:val="16"/>
          <w:szCs w:val="16"/>
        </w:rPr>
      </w:pPr>
      <w:r>
        <w:rPr>
          <w:rFonts w:ascii="SimSun" w:hAnsi="SimSun" w:eastAsia="SimSun" w:cs="SimSun"/>
          <w:sz w:val="16"/>
          <w:szCs w:val="16"/>
          <w:spacing w:val="-2"/>
          <w:position w:val="-3"/>
        </w:rPr>
        <w:t>214</w:t>
      </w:r>
      <w:r>
        <w:rPr>
          <w:rFonts w:ascii="SimSun" w:hAnsi="SimSun" w:eastAsia="SimSun" w:cs="SimSun"/>
          <w:sz w:val="16"/>
          <w:szCs w:val="16"/>
          <w:spacing w:val="17"/>
          <w:position w:val="-3"/>
        </w:rPr>
        <w:t xml:space="preserve">    </w:t>
      </w:r>
      <w:r>
        <w:rPr>
          <w:rFonts w:ascii="SimHei" w:hAnsi="SimHei" w:eastAsia="SimHei" w:cs="SimHei"/>
          <w:sz w:val="16"/>
          <w:szCs w:val="16"/>
          <w:spacing w:val="-2"/>
        </w:rPr>
        <w:t>数字经济概论</w:t>
      </w:r>
    </w:p>
    <w:p>
      <w:pPr>
        <w:pStyle w:val="BodyText"/>
        <w:spacing w:line="381" w:lineRule="auto"/>
        <w:rPr/>
      </w:pPr>
      <w:r/>
    </w:p>
    <w:p>
      <w:pPr>
        <w:ind w:left="340" w:right="91"/>
        <w:spacing w:before="69" w:line="272" w:lineRule="auto"/>
        <w:jc w:val="both"/>
        <w:rPr>
          <w:rFonts w:ascii="SimSun" w:hAnsi="SimSun" w:eastAsia="SimSun" w:cs="SimSun"/>
          <w:sz w:val="21"/>
          <w:szCs w:val="21"/>
        </w:rPr>
      </w:pPr>
      <w:r>
        <w:rPr>
          <w:rFonts w:ascii="SimSun" w:hAnsi="SimSun" w:eastAsia="SimSun" w:cs="SimSun"/>
          <w:sz w:val="21"/>
          <w:szCs w:val="21"/>
          <w:spacing w:val="4"/>
        </w:rPr>
        <w:t>合作和共享价值。优点是利他主义、集体主义范式能使企业关注长期利益，发现并利用</w:t>
      </w:r>
      <w:r>
        <w:rPr>
          <w:rFonts w:ascii="SimSun" w:hAnsi="SimSun" w:eastAsia="SimSun" w:cs="SimSun"/>
          <w:sz w:val="21"/>
          <w:szCs w:val="21"/>
          <w:spacing w:val="2"/>
        </w:rPr>
        <w:t xml:space="preserve"> </w:t>
      </w:r>
      <w:r>
        <w:rPr>
          <w:rFonts w:ascii="SimSun" w:hAnsi="SimSun" w:eastAsia="SimSun" w:cs="SimSun"/>
          <w:sz w:val="21"/>
          <w:szCs w:val="21"/>
          <w:spacing w:val="4"/>
        </w:rPr>
        <w:t>新机会，找到值得信任的伙伴。缺点是在一个充满利己主义的世界里，无节制的合作会</w:t>
      </w:r>
      <w:r>
        <w:rPr>
          <w:rFonts w:ascii="SimSun" w:hAnsi="SimSun" w:eastAsia="SimSun" w:cs="SimSun"/>
          <w:sz w:val="21"/>
          <w:szCs w:val="21"/>
          <w:spacing w:val="5"/>
        </w:rPr>
        <w:t xml:space="preserve"> </w:t>
      </w:r>
      <w:r>
        <w:rPr>
          <w:rFonts w:ascii="SimSun" w:hAnsi="SimSun" w:eastAsia="SimSun" w:cs="SimSun"/>
          <w:sz w:val="21"/>
          <w:szCs w:val="21"/>
          <w:spacing w:val="4"/>
        </w:rPr>
        <w:t>使机会主义的负面作用超过合作带来的收益。对于专注于合作的企业而言，还有可能产</w:t>
      </w:r>
      <w:r>
        <w:rPr>
          <w:rFonts w:ascii="SimSun" w:hAnsi="SimSun" w:eastAsia="SimSun" w:cs="SimSun"/>
          <w:sz w:val="21"/>
          <w:szCs w:val="21"/>
          <w:spacing w:val="10"/>
        </w:rPr>
        <w:t xml:space="preserve"> </w:t>
      </w:r>
      <w:r>
        <w:rPr>
          <w:rFonts w:ascii="SimSun" w:hAnsi="SimSun" w:eastAsia="SimSun" w:cs="SimSun"/>
          <w:sz w:val="21"/>
          <w:szCs w:val="21"/>
          <w:spacing w:val="-6"/>
        </w:rPr>
        <w:t>生沉没成本。</w:t>
      </w:r>
    </w:p>
    <w:p>
      <w:pPr>
        <w:ind w:left="789"/>
        <w:spacing w:before="72" w:line="220" w:lineRule="auto"/>
        <w:rPr>
          <w:rFonts w:ascii="SimSun" w:hAnsi="SimSun" w:eastAsia="SimSun" w:cs="SimSun"/>
          <w:sz w:val="21"/>
          <w:szCs w:val="21"/>
        </w:rPr>
      </w:pPr>
      <w:r>
        <w:rPr>
          <w:rFonts w:ascii="SimSun" w:hAnsi="SimSun" w:eastAsia="SimSun" w:cs="SimSun"/>
          <w:sz w:val="21"/>
          <w:szCs w:val="21"/>
          <w:spacing w:val="7"/>
        </w:rPr>
        <w:t>(4)协同寻租策略。</w:t>
      </w:r>
    </w:p>
    <w:p>
      <w:pPr>
        <w:ind w:left="340" w:right="76" w:firstLine="449"/>
        <w:spacing w:before="77" w:line="271" w:lineRule="auto"/>
        <w:rPr>
          <w:rFonts w:ascii="SimSun" w:hAnsi="SimSun" w:eastAsia="SimSun" w:cs="SimSun"/>
          <w:sz w:val="21"/>
          <w:szCs w:val="21"/>
        </w:rPr>
      </w:pPr>
      <w:r>
        <w:rPr>
          <w:rFonts w:ascii="SimSun" w:hAnsi="SimSun" w:eastAsia="SimSun" w:cs="SimSun"/>
          <w:sz w:val="21"/>
          <w:szCs w:val="21"/>
          <w:spacing w:val="4"/>
        </w:rPr>
        <w:t>高竞争高合作的情况。在竞争与合作之间寻求动态平衡，强调竞争与合作的正和效 </w:t>
      </w:r>
      <w:r>
        <w:rPr>
          <w:rFonts w:ascii="SimSun" w:hAnsi="SimSun" w:eastAsia="SimSun" w:cs="SimSun"/>
          <w:sz w:val="21"/>
          <w:szCs w:val="21"/>
          <w:spacing w:val="5"/>
        </w:rPr>
        <w:t>应、效率提升效应。优点是通过协同寻租，企业可以构</w:t>
      </w:r>
      <w:r>
        <w:rPr>
          <w:rFonts w:ascii="SimSun" w:hAnsi="SimSun" w:eastAsia="SimSun" w:cs="SimSun"/>
          <w:sz w:val="21"/>
          <w:szCs w:val="21"/>
          <w:spacing w:val="4"/>
        </w:rPr>
        <w:t>建新的更强的能力，与其他企业</w:t>
      </w:r>
      <w:r>
        <w:rPr>
          <w:rFonts w:ascii="SimSun" w:hAnsi="SimSun" w:eastAsia="SimSun" w:cs="SimSun"/>
          <w:sz w:val="21"/>
          <w:szCs w:val="21"/>
        </w:rPr>
        <w:t xml:space="preserve"> </w:t>
      </w:r>
      <w:r>
        <w:rPr>
          <w:rFonts w:ascii="SimSun" w:hAnsi="SimSun" w:eastAsia="SimSun" w:cs="SimSun"/>
          <w:sz w:val="21"/>
          <w:szCs w:val="21"/>
          <w:spacing w:val="4"/>
        </w:rPr>
        <w:t>共享成本和风险，快速且低成本地应对变化，从而最终提高其竞争地位。缺点是在同时</w:t>
      </w:r>
      <w:r>
        <w:rPr>
          <w:rFonts w:ascii="SimSun" w:hAnsi="SimSun" w:eastAsia="SimSun" w:cs="SimSun"/>
          <w:sz w:val="21"/>
          <w:szCs w:val="21"/>
          <w:spacing w:val="9"/>
        </w:rPr>
        <w:t xml:space="preserve"> </w:t>
      </w:r>
      <w:r>
        <w:rPr>
          <w:rFonts w:ascii="SimSun" w:hAnsi="SimSun" w:eastAsia="SimSun" w:cs="SimSun"/>
          <w:sz w:val="21"/>
          <w:szCs w:val="21"/>
          <w:spacing w:val="4"/>
        </w:rPr>
        <w:t>追求竞争与合作时，维护和实施这一战略的成本可能大于收益，协同寻租行为可能无法 </w:t>
      </w:r>
      <w:r>
        <w:rPr>
          <w:rFonts w:ascii="SimSun" w:hAnsi="SimSun" w:eastAsia="SimSun" w:cs="SimSun"/>
          <w:sz w:val="21"/>
          <w:szCs w:val="21"/>
          <w:spacing w:val="4"/>
        </w:rPr>
        <w:t>提高公司的竞争地位。这些成本的产生是因为参与竞合需要保持更大和更多样化的认知</w:t>
      </w:r>
      <w:r>
        <w:rPr>
          <w:rFonts w:ascii="SimSun" w:hAnsi="SimSun" w:eastAsia="SimSun" w:cs="SimSun"/>
          <w:sz w:val="21"/>
          <w:szCs w:val="21"/>
          <w:spacing w:val="13"/>
        </w:rPr>
        <w:t xml:space="preserve"> </w:t>
      </w:r>
      <w:r>
        <w:rPr>
          <w:rFonts w:ascii="SimSun" w:hAnsi="SimSun" w:eastAsia="SimSun" w:cs="SimSun"/>
          <w:sz w:val="21"/>
          <w:szCs w:val="21"/>
          <w:spacing w:val="-3"/>
        </w:rPr>
        <w:t>地图、行为惯例、组织资源等。</w:t>
      </w:r>
    </w:p>
    <w:p>
      <w:pPr>
        <w:pStyle w:val="BodyText"/>
        <w:spacing w:line="314" w:lineRule="auto"/>
        <w:rPr/>
      </w:pPr>
      <w:r/>
    </w:p>
    <w:p>
      <w:pPr>
        <w:ind w:left="343"/>
        <w:spacing w:before="82" w:line="221" w:lineRule="auto"/>
        <w:outlineLvl w:val="1"/>
        <w:rPr>
          <w:rFonts w:ascii="SimHei" w:hAnsi="SimHei" w:eastAsia="SimHei" w:cs="SimHei"/>
          <w:sz w:val="25"/>
          <w:szCs w:val="25"/>
        </w:rPr>
      </w:pPr>
      <w:r>
        <w:rPr>
          <w:rFonts w:ascii="SimHei" w:hAnsi="SimHei" w:eastAsia="SimHei" w:cs="SimHei"/>
          <w:sz w:val="25"/>
          <w:szCs w:val="25"/>
          <w:b/>
          <w:bCs/>
          <w:spacing w:val="-11"/>
        </w:rPr>
        <w:t>9.4.3</w:t>
      </w:r>
      <w:r>
        <w:rPr>
          <w:rFonts w:ascii="SimHei" w:hAnsi="SimHei" w:eastAsia="SimHei" w:cs="SimHei"/>
          <w:sz w:val="25"/>
          <w:szCs w:val="25"/>
          <w:spacing w:val="-11"/>
        </w:rPr>
        <w:t xml:space="preserve">  </w:t>
      </w:r>
      <w:r>
        <w:rPr>
          <w:rFonts w:ascii="SimHei" w:hAnsi="SimHei" w:eastAsia="SimHei" w:cs="SimHei"/>
          <w:sz w:val="25"/>
          <w:szCs w:val="25"/>
          <w:b/>
          <w:bCs/>
          <w:spacing w:val="-11"/>
        </w:rPr>
        <w:t>竞合过程的特征</w:t>
      </w:r>
    </w:p>
    <w:p>
      <w:pPr>
        <w:pStyle w:val="BodyText"/>
        <w:spacing w:line="332" w:lineRule="auto"/>
        <w:rPr/>
      </w:pPr>
      <w:r/>
    </w:p>
    <w:p>
      <w:pPr>
        <w:ind w:left="789"/>
        <w:spacing w:before="68" w:line="217" w:lineRule="auto"/>
        <w:rPr>
          <w:rFonts w:ascii="SimSun" w:hAnsi="SimSun" w:eastAsia="SimSun" w:cs="SimSun"/>
          <w:sz w:val="21"/>
          <w:szCs w:val="21"/>
        </w:rPr>
      </w:pPr>
      <w:r>
        <w:rPr>
          <w:rFonts w:ascii="SimSun" w:hAnsi="SimSun" w:eastAsia="SimSun" w:cs="SimSun"/>
          <w:sz w:val="21"/>
          <w:szCs w:val="21"/>
          <w:spacing w:val="-5"/>
        </w:rPr>
        <w:t>由于竞争与合作之间固有的矛盾，竞合过程表现出了动态性和复杂性。①</w:t>
      </w:r>
    </w:p>
    <w:p>
      <w:pPr>
        <w:ind w:left="340" w:firstLine="449"/>
        <w:spacing w:before="78" w:line="277" w:lineRule="auto"/>
        <w:rPr>
          <w:rFonts w:ascii="SimSun" w:hAnsi="SimSun" w:eastAsia="SimSun" w:cs="SimSun"/>
          <w:sz w:val="21"/>
          <w:szCs w:val="21"/>
        </w:rPr>
      </w:pPr>
      <w:r>
        <w:rPr>
          <w:rFonts w:ascii="SimSun" w:hAnsi="SimSun" w:eastAsia="SimSun" w:cs="SimSun"/>
          <w:sz w:val="21"/>
          <w:szCs w:val="21"/>
          <w:spacing w:val="6"/>
        </w:rPr>
        <w:t>首先，竞合过程的动态性表现在竞合网络的变化，以及竞争与合作的互动变化上。</w:t>
      </w:r>
      <w:r>
        <w:rPr>
          <w:rFonts w:ascii="SimSun" w:hAnsi="SimSun" w:eastAsia="SimSun" w:cs="SimSun"/>
          <w:sz w:val="21"/>
          <w:szCs w:val="21"/>
          <w:spacing w:val="8"/>
        </w:rPr>
        <w:t xml:space="preserve"> </w:t>
      </w:r>
      <w:r>
        <w:rPr>
          <w:rFonts w:ascii="SimSun" w:hAnsi="SimSun" w:eastAsia="SimSun" w:cs="SimSun"/>
          <w:sz w:val="21"/>
          <w:szCs w:val="21"/>
          <w:spacing w:val="4"/>
        </w:rPr>
        <w:t>竞合发生在多个参与者形成的网络中。在竞合过程中，企业不断地调整和重新配置相互</w:t>
      </w:r>
      <w:r>
        <w:rPr>
          <w:rFonts w:ascii="SimSun" w:hAnsi="SimSun" w:eastAsia="SimSun" w:cs="SimSun"/>
          <w:sz w:val="21"/>
          <w:szCs w:val="21"/>
          <w:spacing w:val="2"/>
        </w:rPr>
        <w:t xml:space="preserve">  </w:t>
      </w:r>
      <w:r>
        <w:rPr>
          <w:rFonts w:ascii="SimSun" w:hAnsi="SimSun" w:eastAsia="SimSun" w:cs="SimSun"/>
          <w:sz w:val="21"/>
          <w:szCs w:val="21"/>
          <w:spacing w:val="4"/>
        </w:rPr>
        <w:t>间的关系，网络也不断地变化着，如新的成员加入，旧的成员退出，有些成员进行额外 </w:t>
      </w:r>
      <w:r>
        <w:rPr>
          <w:rFonts w:ascii="SimSun" w:hAnsi="SimSun" w:eastAsia="SimSun" w:cs="SimSun"/>
          <w:sz w:val="21"/>
          <w:szCs w:val="21"/>
          <w:spacing w:val="4"/>
        </w:rPr>
        <w:t>投资，而有些成员减少他们的承诺等。显然，由于产业融合、环境快速变化，以及客户 </w:t>
      </w:r>
      <w:r>
        <w:rPr>
          <w:rFonts w:ascii="SimSun" w:hAnsi="SimSun" w:eastAsia="SimSun" w:cs="SimSun"/>
          <w:sz w:val="21"/>
          <w:szCs w:val="21"/>
          <w:spacing w:val="4"/>
        </w:rPr>
        <w:t>对复杂的、集成的、非标准化的产品和服务的需求增加，企业必须调整它们与其他企业</w:t>
      </w:r>
      <w:r>
        <w:rPr>
          <w:rFonts w:ascii="SimSun" w:hAnsi="SimSun" w:eastAsia="SimSun" w:cs="SimSun"/>
          <w:sz w:val="21"/>
          <w:szCs w:val="21"/>
          <w:spacing w:val="2"/>
        </w:rPr>
        <w:t xml:space="preserve">  </w:t>
      </w:r>
      <w:r>
        <w:rPr>
          <w:rFonts w:ascii="SimSun" w:hAnsi="SimSun" w:eastAsia="SimSun" w:cs="SimSun"/>
          <w:sz w:val="21"/>
          <w:szCs w:val="21"/>
          <w:spacing w:val="6"/>
        </w:rPr>
        <w:t>的相互角色和关系。竞争与合作之间的互动可能使它们此消彼长或共同减弱(或增强)。</w:t>
      </w:r>
      <w:r>
        <w:rPr>
          <w:rFonts w:ascii="SimSun" w:hAnsi="SimSun" w:eastAsia="SimSun" w:cs="SimSun"/>
          <w:sz w:val="21"/>
          <w:szCs w:val="21"/>
        </w:rPr>
        <w:t xml:space="preserve"> </w:t>
      </w:r>
      <w:r>
        <w:rPr>
          <w:rFonts w:ascii="SimSun" w:hAnsi="SimSun" w:eastAsia="SimSun" w:cs="SimSun"/>
          <w:sz w:val="21"/>
          <w:szCs w:val="21"/>
          <w:spacing w:val="4"/>
        </w:rPr>
        <w:t>此消彼长是指竞争与合作可能相互替代，竞争可能会削弱伙伴间的合作倾向，合作也可</w:t>
      </w:r>
      <w:r>
        <w:rPr>
          <w:rFonts w:ascii="SimSun" w:hAnsi="SimSun" w:eastAsia="SimSun" w:cs="SimSun"/>
          <w:sz w:val="21"/>
          <w:szCs w:val="21"/>
          <w:spacing w:val="2"/>
        </w:rPr>
        <w:t xml:space="preserve">  </w:t>
      </w:r>
      <w:r>
        <w:rPr>
          <w:rFonts w:ascii="SimSun" w:hAnsi="SimSun" w:eastAsia="SimSun" w:cs="SimSun"/>
          <w:sz w:val="21"/>
          <w:szCs w:val="21"/>
          <w:spacing w:val="6"/>
        </w:rPr>
        <w:t>能使伙伴降低竞争倾向。共同减弱(或增强)是指竞争与合作存在同方向演化的可能性，</w:t>
      </w:r>
      <w:r>
        <w:rPr>
          <w:rFonts w:ascii="SimSun" w:hAnsi="SimSun" w:eastAsia="SimSun" w:cs="SimSun"/>
          <w:sz w:val="21"/>
          <w:szCs w:val="21"/>
        </w:rPr>
        <w:t xml:space="preserve"> </w:t>
      </w:r>
      <w:r>
        <w:rPr>
          <w:rFonts w:ascii="SimSun" w:hAnsi="SimSun" w:eastAsia="SimSun" w:cs="SimSun"/>
          <w:sz w:val="21"/>
          <w:szCs w:val="21"/>
          <w:spacing w:val="4"/>
        </w:rPr>
        <w:t>如竞争的增强可能意味着存在合作潜力，而合作的增强也可能意味着风险，从而导致竞</w:t>
      </w:r>
      <w:r>
        <w:rPr>
          <w:rFonts w:ascii="SimSun" w:hAnsi="SimSun" w:eastAsia="SimSun" w:cs="SimSun"/>
          <w:sz w:val="21"/>
          <w:szCs w:val="21"/>
          <w:spacing w:val="3"/>
        </w:rPr>
        <w:t xml:space="preserve">  </w:t>
      </w:r>
      <w:r>
        <w:rPr>
          <w:rFonts w:ascii="SimSun" w:hAnsi="SimSun" w:eastAsia="SimSun" w:cs="SimSun"/>
          <w:sz w:val="21"/>
          <w:szCs w:val="21"/>
          <w:spacing w:val="4"/>
        </w:rPr>
        <w:t>争进一步加剧。竞争与合作就像是一条线的两端，有时候竞争压过了合作，有时候合作</w:t>
      </w:r>
      <w:r>
        <w:rPr>
          <w:rFonts w:ascii="SimSun" w:hAnsi="SimSun" w:eastAsia="SimSun" w:cs="SimSun"/>
          <w:sz w:val="21"/>
          <w:szCs w:val="21"/>
          <w:spacing w:val="5"/>
        </w:rPr>
        <w:t xml:space="preserve">  </w:t>
      </w:r>
      <w:r>
        <w:rPr>
          <w:rFonts w:ascii="SimSun" w:hAnsi="SimSun" w:eastAsia="SimSun" w:cs="SimSun"/>
          <w:sz w:val="21"/>
          <w:szCs w:val="21"/>
          <w:spacing w:val="4"/>
        </w:rPr>
        <w:t>压过了竞争，或者两者均处在比较折中的状态。竞争与合作之间的演化存在时间和空间 </w:t>
      </w:r>
      <w:r>
        <w:rPr>
          <w:rFonts w:ascii="SimSun" w:hAnsi="SimSun" w:eastAsia="SimSun" w:cs="SimSun"/>
          <w:sz w:val="21"/>
          <w:szCs w:val="21"/>
          <w:spacing w:val="4"/>
        </w:rPr>
        <w:t>上的差异性。时间上的差异性体现在：当共同创建新市场时表现为合作；而当分享市场</w:t>
      </w:r>
      <w:r>
        <w:rPr>
          <w:rFonts w:ascii="SimSun" w:hAnsi="SimSun" w:eastAsia="SimSun" w:cs="SimSun"/>
          <w:sz w:val="21"/>
          <w:szCs w:val="21"/>
          <w:spacing w:val="5"/>
        </w:rPr>
        <w:t xml:space="preserve">  </w:t>
      </w:r>
      <w:r>
        <w:rPr>
          <w:rFonts w:ascii="SimSun" w:hAnsi="SimSun" w:eastAsia="SimSun" w:cs="SimSun"/>
          <w:sz w:val="21"/>
          <w:szCs w:val="21"/>
          <w:spacing w:val="4"/>
        </w:rPr>
        <w:t>利益时则表现为竞争。空间上的差异性表现在：竞争者在某些经营领域和经营环节进行</w:t>
      </w:r>
      <w:r>
        <w:rPr>
          <w:rFonts w:ascii="SimSun" w:hAnsi="SimSun" w:eastAsia="SimSun" w:cs="SimSun"/>
          <w:sz w:val="21"/>
          <w:szCs w:val="21"/>
          <w:spacing w:val="3"/>
        </w:rPr>
        <w:t xml:space="preserve">  </w:t>
      </w:r>
      <w:r>
        <w:rPr>
          <w:rFonts w:ascii="SimSun" w:hAnsi="SimSun" w:eastAsia="SimSun" w:cs="SimSun"/>
          <w:sz w:val="21"/>
          <w:szCs w:val="21"/>
          <w:spacing w:val="4"/>
        </w:rPr>
        <w:t>竞争，而在另一些领域进行合作。例如，索尼和三星为了研发液晶显示屏电视面板而建</w:t>
      </w:r>
      <w:r>
        <w:rPr>
          <w:rFonts w:ascii="SimSun" w:hAnsi="SimSun" w:eastAsia="SimSun" w:cs="SimSun"/>
          <w:sz w:val="21"/>
          <w:szCs w:val="21"/>
          <w:spacing w:val="2"/>
        </w:rPr>
        <w:t xml:space="preserve">  </w:t>
      </w:r>
      <w:r>
        <w:rPr>
          <w:rFonts w:ascii="SimSun" w:hAnsi="SimSun" w:eastAsia="SimSun" w:cs="SimSun"/>
          <w:sz w:val="21"/>
          <w:szCs w:val="21"/>
          <w:spacing w:val="-1"/>
        </w:rPr>
        <w:t>立了合资企业，但是在其他产品市场上进行竞争。</w:t>
      </w:r>
    </w:p>
    <w:p>
      <w:pPr>
        <w:ind w:left="340" w:right="20" w:firstLine="449"/>
        <w:spacing w:before="159" w:line="269" w:lineRule="auto"/>
        <w:jc w:val="both"/>
        <w:rPr>
          <w:rFonts w:ascii="SimSun" w:hAnsi="SimSun" w:eastAsia="SimSun" w:cs="SimSun"/>
          <w:sz w:val="21"/>
          <w:szCs w:val="21"/>
        </w:rPr>
      </w:pPr>
      <w:r>
        <w:rPr>
          <w:rFonts w:ascii="SimSun" w:hAnsi="SimSun" w:eastAsia="SimSun" w:cs="SimSun"/>
          <w:sz w:val="21"/>
          <w:szCs w:val="21"/>
          <w:spacing w:val="5"/>
        </w:rPr>
        <w:t>其次，竞合过程的复杂性表现在竞合网络中参与方的角色多样化和角色冲突，</w:t>
      </w:r>
      <w:r>
        <w:rPr>
          <w:rFonts w:ascii="SimSun" w:hAnsi="SimSun" w:eastAsia="SimSun" w:cs="SimSun"/>
          <w:sz w:val="21"/>
          <w:szCs w:val="21"/>
          <w:spacing w:val="4"/>
        </w:rPr>
        <w:t>也包</w:t>
      </w:r>
      <w:r>
        <w:rPr>
          <w:rFonts w:ascii="SimSun" w:hAnsi="SimSun" w:eastAsia="SimSun" w:cs="SimSun"/>
          <w:sz w:val="21"/>
          <w:szCs w:val="21"/>
        </w:rPr>
        <w:t xml:space="preserve"> </w:t>
      </w:r>
      <w:r>
        <w:rPr>
          <w:rFonts w:ascii="SimSun" w:hAnsi="SimSun" w:eastAsia="SimSun" w:cs="SimSun"/>
          <w:sz w:val="21"/>
          <w:szCs w:val="21"/>
          <w:spacing w:val="1"/>
        </w:rPr>
        <w:t>括竞合关系本身固有的矛盾性。企业在网络中扮演着多</w:t>
      </w:r>
      <w:r>
        <w:rPr>
          <w:rFonts w:ascii="SimSun" w:hAnsi="SimSun" w:eastAsia="SimSun" w:cs="SimSun"/>
          <w:sz w:val="21"/>
          <w:szCs w:val="21"/>
        </w:rPr>
        <w:t>种角色，有时甚至是冲突的角色。 </w:t>
      </w:r>
      <w:r>
        <w:rPr>
          <w:rFonts w:ascii="SimSun" w:hAnsi="SimSun" w:eastAsia="SimSun" w:cs="SimSun"/>
          <w:sz w:val="21"/>
          <w:szCs w:val="21"/>
          <w:spacing w:val="-1"/>
        </w:rPr>
        <w:t>同一个参与者有时会同时扮演供应商、顾客、竞争者、伙伴等看似矛盾的角色。②网络中</w:t>
      </w:r>
      <w:r>
        <w:rPr>
          <w:rFonts w:ascii="SimSun" w:hAnsi="SimSun" w:eastAsia="SimSun" w:cs="SimSun"/>
          <w:sz w:val="21"/>
          <w:szCs w:val="21"/>
          <w:spacing w:val="9"/>
        </w:rPr>
        <w:t xml:space="preserve"> </w:t>
      </w:r>
      <w:r>
        <w:rPr>
          <w:rFonts w:ascii="SimSun" w:hAnsi="SimSun" w:eastAsia="SimSun" w:cs="SimSun"/>
          <w:sz w:val="21"/>
          <w:szCs w:val="21"/>
          <w:spacing w:val="4"/>
        </w:rPr>
        <w:t>的企业也会努力获得核心位置，处在网络中心的大企业能够更好地管理整</w:t>
      </w:r>
      <w:r>
        <w:rPr>
          <w:rFonts w:ascii="SimSun" w:hAnsi="SimSun" w:eastAsia="SimSun" w:cs="SimSun"/>
          <w:sz w:val="21"/>
          <w:szCs w:val="21"/>
          <w:spacing w:val="3"/>
        </w:rPr>
        <w:t>个网络，联合 </w:t>
      </w:r>
      <w:r>
        <w:rPr>
          <w:rFonts w:ascii="SimSun" w:hAnsi="SimSun" w:eastAsia="SimSun" w:cs="SimSun"/>
          <w:sz w:val="21"/>
          <w:szCs w:val="21"/>
          <w:spacing w:val="5"/>
        </w:rPr>
        <w:t>那些较小的企业一起创造新机会。小企业也希望在网络中学</w:t>
      </w:r>
      <w:r>
        <w:rPr>
          <w:rFonts w:ascii="SimSun" w:hAnsi="SimSun" w:eastAsia="SimSun" w:cs="SimSun"/>
          <w:sz w:val="21"/>
          <w:szCs w:val="21"/>
          <w:spacing w:val="4"/>
        </w:rPr>
        <w:t>习到更有用的知识，但很难</w:t>
      </w:r>
    </w:p>
    <w:p>
      <w:pPr>
        <w:pStyle w:val="BodyText"/>
        <w:spacing w:line="423" w:lineRule="auto"/>
        <w:rPr/>
      </w:pPr>
      <w:r/>
    </w:p>
    <w:p>
      <w:pPr>
        <w:ind w:left="689"/>
        <w:spacing w:before="53" w:line="217" w:lineRule="auto"/>
        <w:rPr>
          <w:rFonts w:ascii="SimSun" w:hAnsi="SimSun" w:eastAsia="SimSun" w:cs="SimSun"/>
          <w:sz w:val="16"/>
          <w:szCs w:val="16"/>
        </w:rPr>
      </w:pPr>
      <w:r>
        <w:rPr>
          <w:rFonts w:ascii="SimSun" w:hAnsi="SimSun" w:eastAsia="SimSun" w:cs="SimSun"/>
          <w:sz w:val="16"/>
          <w:szCs w:val="16"/>
          <w:spacing w:val="9"/>
        </w:rPr>
        <w:t>①</w:t>
      </w:r>
      <w:r>
        <w:rPr>
          <w:rFonts w:ascii="SimSun" w:hAnsi="SimSun" w:eastAsia="SimSun" w:cs="SimSun"/>
          <w:sz w:val="16"/>
          <w:szCs w:val="16"/>
          <w:spacing w:val="67"/>
        </w:rPr>
        <w:t xml:space="preserve"> </w:t>
      </w:r>
      <w:r>
        <w:rPr>
          <w:rFonts w:ascii="SimSun" w:hAnsi="SimSun" w:eastAsia="SimSun" w:cs="SimSun"/>
          <w:sz w:val="16"/>
          <w:szCs w:val="16"/>
          <w:spacing w:val="9"/>
        </w:rPr>
        <w:t>杜占河，原欣伟.竟合的前因、过程与结果研究综述.管理现代化，2017(5):116-122.</w:t>
      </w:r>
    </w:p>
    <w:p>
      <w:pPr>
        <w:ind w:right="21"/>
        <w:spacing w:before="15" w:line="201" w:lineRule="auto"/>
        <w:jc w:val="right"/>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65"/>
          <w:w w:val="101"/>
        </w:rPr>
        <w:t xml:space="preserve"> </w:t>
      </w:r>
      <w:r>
        <w:rPr>
          <w:rFonts w:ascii="Times New Roman" w:hAnsi="Times New Roman" w:eastAsia="Times New Roman" w:cs="Times New Roman"/>
          <w:sz w:val="16"/>
          <w:szCs w:val="16"/>
        </w:rPr>
        <w:t>Tidstrom,Annika.,2014,"Managing       Tensions       in        Coopetition",Indu</w:t>
      </w:r>
      <w:r>
        <w:rPr>
          <w:rFonts w:ascii="Times New Roman" w:hAnsi="Times New Roman" w:eastAsia="Times New Roman" w:cs="Times New Roman"/>
          <w:sz w:val="16"/>
          <w:szCs w:val="16"/>
          <w:spacing w:val="-1"/>
        </w:rPr>
        <w:t>strial       Marketing        Management,43</w:t>
      </w:r>
    </w:p>
    <w:p>
      <w:pPr>
        <w:ind w:left="340"/>
        <w:spacing w:before="1" w:line="214" w:lineRule="auto"/>
        <w:rPr>
          <w:rFonts w:ascii="SimSun" w:hAnsi="SimSun" w:eastAsia="SimSun" w:cs="SimSun"/>
          <w:sz w:val="21"/>
          <w:szCs w:val="21"/>
        </w:rPr>
      </w:pPr>
      <w:r>
        <w:rPr>
          <w:rFonts w:ascii="SimSun" w:hAnsi="SimSun" w:eastAsia="SimSun" w:cs="SimSun"/>
          <w:sz w:val="21"/>
          <w:szCs w:val="21"/>
          <w:spacing w:val="-13"/>
        </w:rPr>
        <w:t>(2),pp.261-271.</w:t>
      </w:r>
    </w:p>
    <w:p>
      <w:pPr>
        <w:spacing w:line="214" w:lineRule="auto"/>
        <w:sectPr>
          <w:pgSz w:w="9140" w:h="14250"/>
          <w:pgMar w:top="335" w:right="294" w:bottom="0" w:left="269" w:header="0" w:footer="0" w:gutter="0"/>
        </w:sectPr>
        <w:rPr>
          <w:rFonts w:ascii="SimSun" w:hAnsi="SimSun" w:eastAsia="SimSun" w:cs="SimSun"/>
          <w:sz w:val="21"/>
          <w:szCs w:val="21"/>
        </w:rPr>
      </w:pPr>
    </w:p>
    <w:p>
      <w:pPr>
        <w:spacing w:before="4" w:line="222" w:lineRule="auto"/>
        <w:jc w:val="right"/>
        <w:rPr>
          <w:rFonts w:ascii="SimSun" w:hAnsi="SimSun" w:eastAsia="SimSun" w:cs="SimSun"/>
          <w:sz w:val="13"/>
          <w:szCs w:val="13"/>
        </w:rPr>
      </w:pPr>
      <w:r>
        <w:rPr>
          <w:rFonts w:ascii="YouYuan" w:hAnsi="YouYuan" w:eastAsia="YouYuan" w:cs="YouYuan"/>
          <w:sz w:val="18"/>
          <w:szCs w:val="18"/>
          <w:spacing w:val="3"/>
        </w:rPr>
        <w:t>第9章</w:t>
      </w:r>
      <w:r>
        <w:rPr>
          <w:rFonts w:ascii="YouYuan" w:hAnsi="YouYuan" w:eastAsia="YouYuan" w:cs="YouYuan"/>
          <w:sz w:val="18"/>
          <w:szCs w:val="18"/>
          <w:spacing w:val="3"/>
        </w:rPr>
        <w:t xml:space="preserve"> </w:t>
      </w:r>
      <w:r>
        <w:rPr>
          <w:rFonts w:ascii="SimSun" w:hAnsi="SimSun" w:eastAsia="SimSun" w:cs="SimSun"/>
          <w:sz w:val="18"/>
          <w:szCs w:val="18"/>
          <w:spacing w:val="3"/>
        </w:rPr>
        <w:t>数字生态</w:t>
      </w:r>
      <w:r>
        <w:rPr>
          <w:rFonts w:ascii="SimSun" w:hAnsi="SimSun" w:eastAsia="SimSun" w:cs="SimSun"/>
          <w:sz w:val="18"/>
          <w:szCs w:val="18"/>
          <w:spacing w:val="26"/>
        </w:rPr>
        <w:t xml:space="preserve">   </w:t>
      </w:r>
      <w:r>
        <w:rPr>
          <w:rFonts w:ascii="SimSun" w:hAnsi="SimSun" w:eastAsia="SimSun" w:cs="SimSun"/>
          <w:sz w:val="13"/>
          <w:szCs w:val="13"/>
          <w:spacing w:val="3"/>
        </w:rPr>
        <w:t>215</w:t>
      </w:r>
    </w:p>
    <w:p>
      <w:pPr>
        <w:pStyle w:val="BodyText"/>
        <w:spacing w:line="423" w:lineRule="auto"/>
        <w:rPr/>
      </w:pPr>
      <w:r/>
    </w:p>
    <w:p>
      <w:pPr>
        <w:ind w:left="109" w:right="279"/>
        <w:spacing w:before="71" w:line="259" w:lineRule="auto"/>
        <w:jc w:val="both"/>
        <w:rPr>
          <w:rFonts w:ascii="SimSun" w:hAnsi="SimSun" w:eastAsia="SimSun" w:cs="SimSun"/>
          <w:sz w:val="22"/>
          <w:szCs w:val="22"/>
        </w:rPr>
      </w:pPr>
      <w:r>
        <w:rPr>
          <w:rFonts w:ascii="SimSun" w:hAnsi="SimSun" w:eastAsia="SimSun" w:cs="SimSun"/>
          <w:sz w:val="22"/>
          <w:szCs w:val="22"/>
          <w:spacing w:val="-6"/>
        </w:rPr>
        <w:t>在网络中获得中心位置。竞合关系中的核心问题是竞争与合作的潜在冲突。如果合作伙</w:t>
      </w:r>
      <w:r>
        <w:rPr>
          <w:rFonts w:ascii="SimSun" w:hAnsi="SimSun" w:eastAsia="SimSun" w:cs="SimSun"/>
          <w:sz w:val="22"/>
          <w:szCs w:val="22"/>
          <w:spacing w:val="16"/>
        </w:rPr>
        <w:t xml:space="preserve"> </w:t>
      </w:r>
      <w:r>
        <w:rPr>
          <w:rFonts w:ascii="SimSun" w:hAnsi="SimSun" w:eastAsia="SimSun" w:cs="SimSun"/>
          <w:sz w:val="22"/>
          <w:szCs w:val="22"/>
          <w:spacing w:val="-6"/>
        </w:rPr>
        <w:t>伴采取更为合作的导向，则它们更愿意维持和发展当前的合作关系。然而</w:t>
      </w:r>
      <w:r>
        <w:rPr>
          <w:rFonts w:ascii="SimSun" w:hAnsi="SimSun" w:eastAsia="SimSun" w:cs="SimSun"/>
          <w:sz w:val="22"/>
          <w:szCs w:val="22"/>
          <w:spacing w:val="-7"/>
        </w:rPr>
        <w:t>，无论合作程</w:t>
      </w:r>
      <w:r>
        <w:rPr>
          <w:rFonts w:ascii="SimSun" w:hAnsi="SimSun" w:eastAsia="SimSun" w:cs="SimSun"/>
          <w:sz w:val="22"/>
          <w:szCs w:val="22"/>
        </w:rPr>
        <w:t xml:space="preserve"> </w:t>
      </w:r>
      <w:r>
        <w:rPr>
          <w:rFonts w:ascii="SimSun" w:hAnsi="SimSun" w:eastAsia="SimSun" w:cs="SimSun"/>
          <w:sz w:val="22"/>
          <w:szCs w:val="22"/>
          <w:spacing w:val="-6"/>
        </w:rPr>
        <w:t>度有多高，每个合作企业仍然会追求自我利益，并企图以牺牲其他伙伴或合作利益来获</w:t>
      </w:r>
      <w:r>
        <w:rPr>
          <w:rFonts w:ascii="SimSun" w:hAnsi="SimSun" w:eastAsia="SimSun" w:cs="SimSun"/>
          <w:sz w:val="22"/>
          <w:szCs w:val="22"/>
          <w:spacing w:val="16"/>
        </w:rPr>
        <w:t xml:space="preserve"> </w:t>
      </w:r>
      <w:r>
        <w:rPr>
          <w:rFonts w:ascii="SimSun" w:hAnsi="SimSun" w:eastAsia="SimSun" w:cs="SimSun"/>
          <w:sz w:val="22"/>
          <w:szCs w:val="22"/>
          <w:spacing w:val="-6"/>
        </w:rPr>
        <w:t>得更大的竞争优势，此时，企业间的竞争就会出现。潜在的竞争鼓励了机会主义，并因</w:t>
      </w:r>
      <w:r>
        <w:rPr>
          <w:rFonts w:ascii="SimSun" w:hAnsi="SimSun" w:eastAsia="SimSun" w:cs="SimSun"/>
          <w:sz w:val="22"/>
          <w:szCs w:val="22"/>
          <w:spacing w:val="8"/>
        </w:rPr>
        <w:t xml:space="preserve"> </w:t>
      </w:r>
      <w:r>
        <w:rPr>
          <w:rFonts w:ascii="SimSun" w:hAnsi="SimSun" w:eastAsia="SimSun" w:cs="SimSun"/>
          <w:sz w:val="22"/>
          <w:szCs w:val="22"/>
          <w:spacing w:val="-13"/>
        </w:rPr>
        <w:t>此导致了利益冲突。</w:t>
      </w:r>
    </w:p>
    <w:p>
      <w:pPr>
        <w:pStyle w:val="BodyText"/>
        <w:spacing w:line="378" w:lineRule="auto"/>
        <w:rPr/>
      </w:pPr>
      <w:r/>
    </w:p>
    <w:p>
      <w:pPr>
        <w:ind w:left="110"/>
        <w:spacing w:before="71" w:line="221"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2"/>
        </w:rPr>
        <w:t>9.4.4</w:t>
      </w:r>
      <w:r>
        <w:rPr>
          <w:rFonts w:ascii="Times New Roman" w:hAnsi="Times New Roman" w:eastAsia="Times New Roman" w:cs="Times New Roman"/>
          <w:sz w:val="22"/>
          <w:szCs w:val="22"/>
          <w:b/>
          <w:bCs/>
          <w:spacing w:val="2"/>
        </w:rPr>
        <w:t xml:space="preserve">       </w:t>
      </w:r>
      <w:r>
        <w:rPr>
          <w:rFonts w:ascii="SimHei" w:hAnsi="SimHei" w:eastAsia="SimHei" w:cs="SimHei"/>
          <w:sz w:val="22"/>
          <w:szCs w:val="22"/>
          <w:b/>
          <w:bCs/>
          <w:spacing w:val="12"/>
        </w:rPr>
        <w:t>竞合的经济效应</w:t>
      </w:r>
    </w:p>
    <w:p>
      <w:pPr>
        <w:pStyle w:val="BodyText"/>
        <w:spacing w:line="298" w:lineRule="auto"/>
        <w:rPr/>
      </w:pPr>
      <w:r/>
    </w:p>
    <w:p>
      <w:pPr>
        <w:ind w:left="540"/>
        <w:spacing w:before="72" w:line="219" w:lineRule="auto"/>
        <w:rPr>
          <w:rFonts w:ascii="SimSun" w:hAnsi="SimSun" w:eastAsia="SimSun" w:cs="SimSun"/>
          <w:sz w:val="22"/>
          <w:szCs w:val="22"/>
        </w:rPr>
      </w:pPr>
      <w:r>
        <w:rPr>
          <w:rFonts w:ascii="SimSun" w:hAnsi="SimSun" w:eastAsia="SimSun" w:cs="SimSun"/>
          <w:sz w:val="22"/>
          <w:szCs w:val="22"/>
          <w:spacing w:val="-2"/>
        </w:rPr>
        <w:t>(1)规模效应。</w:t>
      </w:r>
    </w:p>
    <w:p>
      <w:pPr>
        <w:ind w:left="109" w:right="275" w:firstLine="430"/>
        <w:spacing w:before="66" w:line="263" w:lineRule="auto"/>
        <w:rPr>
          <w:rFonts w:ascii="SimSun" w:hAnsi="SimSun" w:eastAsia="SimSun" w:cs="SimSun"/>
          <w:sz w:val="22"/>
          <w:szCs w:val="22"/>
        </w:rPr>
      </w:pPr>
      <w:r>
        <w:rPr>
          <w:rFonts w:ascii="SimSun" w:hAnsi="SimSun" w:eastAsia="SimSun" w:cs="SimSun"/>
          <w:sz w:val="22"/>
          <w:szCs w:val="22"/>
          <w:spacing w:val="-6"/>
        </w:rPr>
        <w:t>竞合战略给企业带来规模经济。单个企业的相对优势在竞合条件下得到了更大程度</w:t>
      </w:r>
      <w:r>
        <w:rPr>
          <w:rFonts w:ascii="SimSun" w:hAnsi="SimSun" w:eastAsia="SimSun" w:cs="SimSun"/>
          <w:sz w:val="22"/>
          <w:szCs w:val="22"/>
          <w:spacing w:val="17"/>
        </w:rPr>
        <w:t xml:space="preserve"> </w:t>
      </w:r>
      <w:r>
        <w:rPr>
          <w:rFonts w:ascii="SimSun" w:hAnsi="SimSun" w:eastAsia="SimSun" w:cs="SimSun"/>
          <w:sz w:val="22"/>
          <w:szCs w:val="22"/>
          <w:spacing w:val="-6"/>
        </w:rPr>
        <w:t>的发挥，降低了企业边际成本。合作使专业化和分工程度提高，对价值链当中各个企业</w:t>
      </w:r>
      <w:r>
        <w:rPr>
          <w:rFonts w:ascii="SimSun" w:hAnsi="SimSun" w:eastAsia="SimSun" w:cs="SimSun"/>
          <w:sz w:val="22"/>
          <w:szCs w:val="22"/>
          <w:spacing w:val="14"/>
        </w:rPr>
        <w:t xml:space="preserve"> </w:t>
      </w:r>
      <w:r>
        <w:rPr>
          <w:rFonts w:ascii="SimSun" w:hAnsi="SimSun" w:eastAsia="SimSun" w:cs="SimSun"/>
          <w:sz w:val="22"/>
          <w:szCs w:val="22"/>
          <w:spacing w:val="-6"/>
        </w:rPr>
        <w:t>的优势进行优化组合，放大规模效应。同时，企业通过竞合战略有助于联合制定行业技</w:t>
      </w:r>
      <w:r>
        <w:rPr>
          <w:rFonts w:ascii="SimSun" w:hAnsi="SimSun" w:eastAsia="SimSun" w:cs="SimSun"/>
          <w:sz w:val="22"/>
          <w:szCs w:val="22"/>
          <w:spacing w:val="16"/>
        </w:rPr>
        <w:t xml:space="preserve"> </w:t>
      </w:r>
      <w:r>
        <w:rPr>
          <w:rFonts w:ascii="SimSun" w:hAnsi="SimSun" w:eastAsia="SimSun" w:cs="SimSun"/>
          <w:sz w:val="22"/>
          <w:szCs w:val="22"/>
          <w:spacing w:val="-13"/>
        </w:rPr>
        <w:t>术标准，形成标准化系统。</w:t>
      </w:r>
    </w:p>
    <w:p>
      <w:pPr>
        <w:ind w:left="410"/>
        <w:spacing w:before="78" w:line="219" w:lineRule="auto"/>
        <w:rPr>
          <w:rFonts w:ascii="SimSun" w:hAnsi="SimSun" w:eastAsia="SimSun" w:cs="SimSun"/>
          <w:sz w:val="22"/>
          <w:szCs w:val="22"/>
        </w:rPr>
      </w:pPr>
      <w:r>
        <w:rPr>
          <w:rFonts w:ascii="SimSun" w:hAnsi="SimSun" w:eastAsia="SimSun" w:cs="SimSun"/>
          <w:sz w:val="22"/>
          <w:szCs w:val="22"/>
          <w:spacing w:val="15"/>
        </w:rPr>
        <w:t>(2)成本效应。</w:t>
      </w:r>
    </w:p>
    <w:p>
      <w:pPr>
        <w:ind w:left="109" w:right="234" w:firstLine="430"/>
        <w:spacing w:before="41" w:line="262" w:lineRule="auto"/>
        <w:rPr>
          <w:rFonts w:ascii="SimSun" w:hAnsi="SimSun" w:eastAsia="SimSun" w:cs="SimSun"/>
          <w:sz w:val="22"/>
          <w:szCs w:val="22"/>
        </w:rPr>
      </w:pPr>
      <w:r>
        <w:rPr>
          <w:rFonts w:ascii="SimSun" w:hAnsi="SimSun" w:eastAsia="SimSun" w:cs="SimSun"/>
          <w:sz w:val="22"/>
          <w:szCs w:val="22"/>
          <w:spacing w:val="-4"/>
        </w:rPr>
        <w:t>竞合降低了企业的外部交易成本和内部管理成本。企</w:t>
      </w:r>
      <w:r>
        <w:rPr>
          <w:rFonts w:ascii="SimSun" w:hAnsi="SimSun" w:eastAsia="SimSun" w:cs="SimSun"/>
          <w:sz w:val="22"/>
          <w:szCs w:val="22"/>
          <w:spacing w:val="-5"/>
        </w:rPr>
        <w:t>业通过相关的契约建立起稳定</w:t>
      </w:r>
      <w:r>
        <w:rPr>
          <w:rFonts w:ascii="SimSun" w:hAnsi="SimSun" w:eastAsia="SimSun" w:cs="SimSun"/>
          <w:sz w:val="22"/>
          <w:szCs w:val="22"/>
        </w:rPr>
        <w:t xml:space="preserve"> </w:t>
      </w:r>
      <w:r>
        <w:rPr>
          <w:rFonts w:ascii="SimSun" w:hAnsi="SimSun" w:eastAsia="SimSun" w:cs="SimSun"/>
          <w:sz w:val="22"/>
          <w:szCs w:val="22"/>
          <w:spacing w:val="-5"/>
        </w:rPr>
        <w:t>的交易关系，降低了因市场的不确定和频繁的交易而导致的较高交易费用，同时，缓解</w:t>
      </w:r>
      <w:r>
        <w:rPr>
          <w:rFonts w:ascii="SimSun" w:hAnsi="SimSun" w:eastAsia="SimSun" w:cs="SimSun"/>
          <w:sz w:val="22"/>
          <w:szCs w:val="22"/>
          <w:spacing w:val="16"/>
        </w:rPr>
        <w:t xml:space="preserve"> </w:t>
      </w:r>
      <w:r>
        <w:rPr>
          <w:rFonts w:ascii="SimSun" w:hAnsi="SimSun" w:eastAsia="SimSun" w:cs="SimSun"/>
          <w:sz w:val="22"/>
          <w:szCs w:val="22"/>
          <w:spacing w:val="-4"/>
        </w:rPr>
        <w:t>了信息不平等的现象，信息搜寻费用减少。竞</w:t>
      </w:r>
      <w:r>
        <w:rPr>
          <w:rFonts w:ascii="SimSun" w:hAnsi="SimSun" w:eastAsia="SimSun" w:cs="SimSun"/>
          <w:sz w:val="22"/>
          <w:szCs w:val="22"/>
          <w:spacing w:val="-5"/>
        </w:rPr>
        <w:t>合企业间的知识共享也有助于降低内部管</w:t>
      </w:r>
      <w:r>
        <w:rPr>
          <w:rFonts w:ascii="SimSun" w:hAnsi="SimSun" w:eastAsia="SimSun" w:cs="SimSun"/>
          <w:sz w:val="22"/>
          <w:szCs w:val="22"/>
        </w:rPr>
        <w:t xml:space="preserve"> </w:t>
      </w:r>
      <w:r>
        <w:rPr>
          <w:rFonts w:ascii="SimSun" w:hAnsi="SimSun" w:eastAsia="SimSun" w:cs="SimSun"/>
          <w:sz w:val="22"/>
          <w:szCs w:val="22"/>
          <w:spacing w:val="-12"/>
        </w:rPr>
        <w:t>理成本，提高组织效率。</w:t>
      </w:r>
    </w:p>
    <w:p>
      <w:pPr>
        <w:ind w:left="540"/>
        <w:spacing w:before="81" w:line="220" w:lineRule="auto"/>
        <w:rPr>
          <w:rFonts w:ascii="SimSun" w:hAnsi="SimSun" w:eastAsia="SimSun" w:cs="SimSun"/>
          <w:sz w:val="22"/>
          <w:szCs w:val="22"/>
        </w:rPr>
      </w:pPr>
      <w:r>
        <w:rPr>
          <w:rFonts w:ascii="SimSun" w:hAnsi="SimSun" w:eastAsia="SimSun" w:cs="SimSun"/>
          <w:sz w:val="22"/>
          <w:szCs w:val="22"/>
          <w:spacing w:val="-2"/>
        </w:rPr>
        <w:t>(3)协同效应。</w:t>
      </w:r>
    </w:p>
    <w:p>
      <w:pPr>
        <w:ind w:left="109" w:right="198" w:firstLine="430"/>
        <w:spacing w:before="65" w:line="263" w:lineRule="auto"/>
        <w:rPr>
          <w:rFonts w:ascii="SimSun" w:hAnsi="SimSun" w:eastAsia="SimSun" w:cs="SimSun"/>
          <w:sz w:val="22"/>
          <w:szCs w:val="22"/>
        </w:rPr>
      </w:pPr>
      <w:r>
        <w:rPr>
          <w:rFonts w:ascii="SimSun" w:hAnsi="SimSun" w:eastAsia="SimSun" w:cs="SimSun"/>
          <w:sz w:val="22"/>
          <w:szCs w:val="22"/>
          <w:spacing w:val="-3"/>
        </w:rPr>
        <w:t>同一类型的资源在不同企业中表现出很强的异质性，</w:t>
      </w:r>
      <w:r>
        <w:rPr>
          <w:rFonts w:ascii="SimSun" w:hAnsi="SimSun" w:eastAsia="SimSun" w:cs="SimSun"/>
          <w:sz w:val="22"/>
          <w:szCs w:val="22"/>
          <w:spacing w:val="-4"/>
        </w:rPr>
        <w:t>竞合扩大了企业的资源边界，</w:t>
      </w:r>
      <w:r>
        <w:rPr>
          <w:rFonts w:ascii="SimSun" w:hAnsi="SimSun" w:eastAsia="SimSun" w:cs="SimSun"/>
          <w:sz w:val="22"/>
          <w:szCs w:val="22"/>
        </w:rPr>
        <w:t xml:space="preserve"> </w:t>
      </w:r>
      <w:r>
        <w:rPr>
          <w:rFonts w:ascii="SimSun" w:hAnsi="SimSun" w:eastAsia="SimSun" w:cs="SimSun"/>
          <w:sz w:val="22"/>
          <w:szCs w:val="22"/>
          <w:spacing w:val="-6"/>
        </w:rPr>
        <w:t>不仅可以充分利用对方的异质性资源，而且可以提高本企业资源的利用效率。此外，竞 </w:t>
      </w:r>
      <w:r>
        <w:rPr>
          <w:rFonts w:ascii="SimSun" w:hAnsi="SimSun" w:eastAsia="SimSun" w:cs="SimSun"/>
          <w:sz w:val="22"/>
          <w:szCs w:val="22"/>
          <w:spacing w:val="-6"/>
        </w:rPr>
        <w:t>合节约了企业在资源方面的投入，减少了企业的沉没成本，提高了战略灵活性，通过双 </w:t>
      </w:r>
      <w:r>
        <w:rPr>
          <w:rFonts w:ascii="SimSun" w:hAnsi="SimSun" w:eastAsia="SimSun" w:cs="SimSun"/>
          <w:sz w:val="22"/>
          <w:szCs w:val="22"/>
        </w:rPr>
        <w:t>方资源和能力的互补，产生1加1大于2的协同效应，</w:t>
      </w:r>
      <w:r>
        <w:rPr>
          <w:rFonts w:ascii="SimSun" w:hAnsi="SimSun" w:eastAsia="SimSun" w:cs="SimSun"/>
          <w:sz w:val="22"/>
          <w:szCs w:val="22"/>
          <w:spacing w:val="-1"/>
        </w:rPr>
        <w:t>提升企业整体的竞争力。</w:t>
      </w:r>
    </w:p>
    <w:p>
      <w:pPr>
        <w:ind w:left="540"/>
        <w:spacing w:before="59" w:line="220" w:lineRule="auto"/>
        <w:rPr>
          <w:rFonts w:ascii="SimSun" w:hAnsi="SimSun" w:eastAsia="SimSun" w:cs="SimSun"/>
          <w:sz w:val="22"/>
          <w:szCs w:val="22"/>
        </w:rPr>
      </w:pPr>
      <w:r>
        <w:rPr>
          <w:rFonts w:ascii="SimSun" w:hAnsi="SimSun" w:eastAsia="SimSun" w:cs="SimSun"/>
          <w:sz w:val="22"/>
          <w:szCs w:val="22"/>
          <w:spacing w:val="-2"/>
        </w:rPr>
        <w:t>(4)创新效应。</w:t>
      </w:r>
    </w:p>
    <w:p>
      <w:pPr>
        <w:ind w:left="109" w:right="236" w:firstLine="430"/>
        <w:spacing w:before="46" w:line="258" w:lineRule="auto"/>
        <w:rPr>
          <w:rFonts w:ascii="SimSun" w:hAnsi="SimSun" w:eastAsia="SimSun" w:cs="SimSun"/>
          <w:sz w:val="22"/>
          <w:szCs w:val="22"/>
        </w:rPr>
      </w:pPr>
      <w:r>
        <w:rPr>
          <w:rFonts w:ascii="SimSun" w:hAnsi="SimSun" w:eastAsia="SimSun" w:cs="SimSun"/>
          <w:sz w:val="22"/>
          <w:szCs w:val="22"/>
          <w:spacing w:val="-5"/>
        </w:rPr>
        <w:t>竞合有利于企业间信息和知识的传递、创新和应用，同时也有利于企业间技术的转</w:t>
      </w:r>
      <w:r>
        <w:rPr>
          <w:rFonts w:ascii="SimSun" w:hAnsi="SimSun" w:eastAsia="SimSun" w:cs="SimSun"/>
          <w:sz w:val="22"/>
          <w:szCs w:val="22"/>
          <w:spacing w:val="18"/>
        </w:rPr>
        <w:t xml:space="preserve"> </w:t>
      </w:r>
      <w:r>
        <w:rPr>
          <w:rFonts w:ascii="SimSun" w:hAnsi="SimSun" w:eastAsia="SimSun" w:cs="SimSun"/>
          <w:sz w:val="22"/>
          <w:szCs w:val="22"/>
          <w:spacing w:val="-4"/>
        </w:rPr>
        <w:t>移和迭代。同时，企业对行业动向和产业发展</w:t>
      </w:r>
      <w:r>
        <w:rPr>
          <w:rFonts w:ascii="SimSun" w:hAnsi="SimSun" w:eastAsia="SimSun" w:cs="SimSun"/>
          <w:sz w:val="22"/>
          <w:szCs w:val="22"/>
          <w:spacing w:val="-5"/>
        </w:rPr>
        <w:t>动态认识水平提高，有助于快速跟踪外部</w:t>
      </w:r>
      <w:r>
        <w:rPr>
          <w:rFonts w:ascii="SimSun" w:hAnsi="SimSun" w:eastAsia="SimSun" w:cs="SimSun"/>
          <w:sz w:val="22"/>
          <w:szCs w:val="22"/>
        </w:rPr>
        <w:t xml:space="preserve"> </w:t>
      </w:r>
      <w:r>
        <w:rPr>
          <w:rFonts w:ascii="SimSun" w:hAnsi="SimSun" w:eastAsia="SimSun" w:cs="SimSun"/>
          <w:sz w:val="22"/>
          <w:szCs w:val="22"/>
          <w:spacing w:val="-10"/>
        </w:rPr>
        <w:t>技术、变革管理模式等，增强企业的创新能力和应对外部环境的能力。</w:t>
      </w:r>
    </w:p>
    <w:p>
      <w:pPr>
        <w:ind w:left="109" w:right="178" w:firstLine="430"/>
        <w:spacing w:before="68" w:line="258" w:lineRule="auto"/>
        <w:rPr>
          <w:rFonts w:ascii="SimSun" w:hAnsi="SimSun" w:eastAsia="SimSun" w:cs="SimSun"/>
          <w:sz w:val="22"/>
          <w:szCs w:val="22"/>
        </w:rPr>
      </w:pPr>
      <w:r>
        <w:rPr>
          <w:rFonts w:ascii="SimSun" w:hAnsi="SimSun" w:eastAsia="SimSun" w:cs="SimSun"/>
          <w:sz w:val="22"/>
          <w:szCs w:val="22"/>
          <w:spacing w:val="-3"/>
        </w:rPr>
        <w:t>然而，竞合是一把双刃剑，既有积极影响，也存在负面效应。例如机会主义行为、</w:t>
      </w:r>
      <w:r>
        <w:rPr>
          <w:rFonts w:ascii="SimSun" w:hAnsi="SimSun" w:eastAsia="SimSun" w:cs="SimSun"/>
          <w:sz w:val="22"/>
          <w:szCs w:val="22"/>
          <w:spacing w:val="6"/>
        </w:rPr>
        <w:t xml:space="preserve"> </w:t>
      </w:r>
      <w:r>
        <w:rPr>
          <w:rFonts w:ascii="SimSun" w:hAnsi="SimSun" w:eastAsia="SimSun" w:cs="SimSun"/>
          <w:sz w:val="22"/>
          <w:szCs w:val="22"/>
          <w:spacing w:val="-5"/>
        </w:rPr>
        <w:t>资源溢出、角色冲突(既扮演合作者又扮演竞争者)</w:t>
      </w:r>
      <w:r>
        <w:rPr>
          <w:rFonts w:ascii="SimSun" w:hAnsi="SimSun" w:eastAsia="SimSun" w:cs="SimSun"/>
          <w:sz w:val="22"/>
          <w:szCs w:val="22"/>
          <w:spacing w:val="-6"/>
        </w:rPr>
        <w:t>、自由度和灵活性降低等。因此在竞</w:t>
      </w:r>
      <w:r>
        <w:rPr>
          <w:rFonts w:ascii="SimSun" w:hAnsi="SimSun" w:eastAsia="SimSun" w:cs="SimSun"/>
          <w:sz w:val="22"/>
          <w:szCs w:val="22"/>
        </w:rPr>
        <w:t xml:space="preserve">  </w:t>
      </w:r>
      <w:r>
        <w:rPr>
          <w:rFonts w:ascii="SimSun" w:hAnsi="SimSun" w:eastAsia="SimSun" w:cs="SimSun"/>
          <w:sz w:val="22"/>
          <w:szCs w:val="22"/>
          <w:spacing w:val="-10"/>
        </w:rPr>
        <w:t>合过程中，企业要树立正确的竞合理念，把握竞争与合作的平衡。</w:t>
      </w:r>
    </w:p>
    <w:p>
      <w:pPr>
        <w:pStyle w:val="BodyText"/>
        <w:spacing w:line="398" w:lineRule="auto"/>
        <w:rPr/>
      </w:pPr>
      <w:r/>
    </w:p>
    <w:p>
      <w:pPr>
        <w:ind w:left="3294"/>
        <w:spacing w:before="98" w:line="220" w:lineRule="auto"/>
        <w:outlineLvl w:val="0"/>
        <w:rPr>
          <w:rFonts w:ascii="SimSun" w:hAnsi="SimSun" w:eastAsia="SimSun" w:cs="SimSun"/>
          <w:sz w:val="30"/>
          <w:szCs w:val="30"/>
        </w:rPr>
      </w:pPr>
      <w:r>
        <w:rPr>
          <w:rFonts w:ascii="SimSun" w:hAnsi="SimSun" w:eastAsia="SimSun" w:cs="SimSun"/>
          <w:sz w:val="30"/>
          <w:szCs w:val="30"/>
          <w:b/>
          <w:bCs/>
          <w:spacing w:val="-7"/>
        </w:rPr>
        <w:t>9.5</w:t>
      </w:r>
      <w:r>
        <w:rPr>
          <w:rFonts w:ascii="SimSun" w:hAnsi="SimSun" w:eastAsia="SimSun" w:cs="SimSun"/>
          <w:sz w:val="30"/>
          <w:szCs w:val="30"/>
          <w:spacing w:val="136"/>
        </w:rPr>
        <w:t xml:space="preserve"> </w:t>
      </w:r>
      <w:r>
        <w:rPr>
          <w:rFonts w:ascii="SimSun" w:hAnsi="SimSun" w:eastAsia="SimSun" w:cs="SimSun"/>
          <w:sz w:val="30"/>
          <w:szCs w:val="30"/>
          <w:b/>
          <w:bCs/>
          <w:spacing w:val="-7"/>
        </w:rPr>
        <w:t>灯塔工厂</w:t>
      </w:r>
    </w:p>
    <w:p>
      <w:pPr>
        <w:pStyle w:val="BodyText"/>
        <w:spacing w:line="425" w:lineRule="auto"/>
        <w:rPr/>
      </w:pPr>
      <w:r/>
    </w:p>
    <w:p>
      <w:pPr>
        <w:ind w:right="138" w:firstLine="540"/>
        <w:spacing w:before="73" w:line="263" w:lineRule="auto"/>
        <w:jc w:val="both"/>
        <w:rPr>
          <w:rFonts w:ascii="SimSun" w:hAnsi="SimSun" w:eastAsia="SimSun" w:cs="SimSun"/>
          <w:sz w:val="22"/>
          <w:szCs w:val="22"/>
        </w:rPr>
      </w:pPr>
      <w:r>
        <w:rPr>
          <w:rFonts w:ascii="SimSun" w:hAnsi="SimSun" w:eastAsia="SimSun" w:cs="SimSun"/>
          <w:sz w:val="22"/>
          <w:szCs w:val="22"/>
          <w:spacing w:val="-8"/>
        </w:rPr>
        <w:t>灯塔工厂是指成功将第四次工业革命中的核心技术从试点阶段推向大规模整合阶段，</w:t>
      </w:r>
      <w:r>
        <w:rPr>
          <w:rFonts w:ascii="SimSun" w:hAnsi="SimSun" w:eastAsia="SimSun" w:cs="SimSun"/>
          <w:sz w:val="22"/>
          <w:szCs w:val="22"/>
          <w:spacing w:val="14"/>
        </w:rPr>
        <w:t xml:space="preserve"> </w:t>
      </w:r>
      <w:r>
        <w:rPr>
          <w:rFonts w:ascii="SimSun" w:hAnsi="SimSun" w:eastAsia="SimSun" w:cs="SimSun"/>
          <w:sz w:val="22"/>
          <w:szCs w:val="22"/>
          <w:spacing w:val="3"/>
        </w:rPr>
        <w:t>并借此实现了重大财务和运营效益的工厂。世界经济论坛和麦肯锡咨询公司共同遴选  </w:t>
      </w:r>
      <w:r>
        <w:rPr>
          <w:rFonts w:ascii="SimSun" w:hAnsi="SimSun" w:eastAsia="SimSun" w:cs="SimSun"/>
          <w:sz w:val="22"/>
          <w:szCs w:val="22"/>
          <w:spacing w:val="7"/>
        </w:rPr>
        <w:t>“数字化制造”和“全球化4.0”的示范者，截至2021年3月15日，累计公布了6批，</w:t>
      </w:r>
      <w:r>
        <w:rPr>
          <w:rFonts w:ascii="SimSun" w:hAnsi="SimSun" w:eastAsia="SimSun" w:cs="SimSun"/>
          <w:sz w:val="22"/>
          <w:szCs w:val="22"/>
          <w:spacing w:val="15"/>
        </w:rPr>
        <w:t xml:space="preserve"> </w:t>
      </w:r>
      <w:r>
        <w:rPr>
          <w:rFonts w:ascii="SimSun" w:hAnsi="SimSun" w:eastAsia="SimSun" w:cs="SimSun"/>
          <w:sz w:val="22"/>
          <w:szCs w:val="22"/>
          <w:spacing w:val="3"/>
        </w:rPr>
        <w:t>共计69家灯塔工厂。该评判基于第四次工业革命中新型技术的应用和创新，包括自动</w:t>
      </w:r>
    </w:p>
    <w:p>
      <w:pPr>
        <w:spacing w:line="263" w:lineRule="auto"/>
        <w:sectPr>
          <w:pgSz w:w="9140" w:h="14250"/>
          <w:pgMar w:top="400" w:right="481" w:bottom="0" w:left="119" w:header="0" w:footer="0" w:gutter="0"/>
        </w:sectPr>
        <w:rPr>
          <w:rFonts w:ascii="SimSun" w:hAnsi="SimSun" w:eastAsia="SimSun" w:cs="SimSun"/>
          <w:sz w:val="22"/>
          <w:szCs w:val="22"/>
        </w:rPr>
      </w:pPr>
    </w:p>
    <w:p>
      <w:pPr>
        <w:rPr>
          <w:rFonts w:ascii="SimHei" w:hAnsi="SimHei" w:eastAsia="SimHei" w:cs="SimHei"/>
          <w:sz w:val="17"/>
          <w:szCs w:val="17"/>
        </w:rPr>
      </w:pPr>
      <w:r>
        <w:drawing>
          <wp:anchor distT="0" distB="0" distL="0" distR="0" simplePos="0" relativeHeight="252724224" behindDoc="0" locked="0" layoutInCell="0" allowOverlap="1">
            <wp:simplePos x="0" y="0"/>
            <wp:positionH relativeFrom="page">
              <wp:posOffset>469883</wp:posOffset>
            </wp:positionH>
            <wp:positionV relativeFrom="page">
              <wp:posOffset>8274078</wp:posOffset>
            </wp:positionV>
            <wp:extent cx="1320793" cy="6350"/>
            <wp:effectExtent l="0" t="0" r="0" b="0"/>
            <wp:wrapNone/>
            <wp:docPr id="434" name="IM 434"/>
            <wp:cNvGraphicFramePr/>
            <a:graphic>
              <a:graphicData uri="http://schemas.openxmlformats.org/drawingml/2006/picture">
                <pic:pic>
                  <pic:nvPicPr>
                    <pic:cNvPr id="434" name="IM 434"/>
                    <pic:cNvPicPr/>
                  </pic:nvPicPr>
                  <pic:blipFill>
                    <a:blip r:embed="rId298"/>
                    <a:stretch>
                      <a:fillRect/>
                    </a:stretch>
                  </pic:blipFill>
                  <pic:spPr>
                    <a:xfrm rot="0">
                      <a:off x="0" y="0"/>
                      <a:ext cx="1320793" cy="6350"/>
                    </a:xfrm>
                    <a:prstGeom prst="rect">
                      <a:avLst/>
                    </a:prstGeom>
                  </pic:spPr>
                </pic:pic>
              </a:graphicData>
            </a:graphic>
          </wp:anchor>
        </w:drawing>
      </w:r>
      <w:r>
        <w:rPr>
          <w:rFonts w:ascii="SimSun" w:hAnsi="SimSun" w:eastAsia="SimSun" w:cs="SimSun"/>
          <w:sz w:val="14"/>
          <w:szCs w:val="14"/>
          <w:spacing w:val="-5"/>
          <w:position w:val="-1"/>
        </w:rPr>
        <w:t>216</w:t>
      </w:r>
      <w:r>
        <w:rPr>
          <w:sz w:val="14"/>
          <w:szCs w:val="14"/>
          <w:position w:val="-8"/>
        </w:rPr>
        <w:drawing>
          <wp:inline distT="0" distB="0" distL="0" distR="0">
            <wp:extent cx="264920" cy="241239"/>
            <wp:effectExtent l="0" t="0" r="0" b="0"/>
            <wp:docPr id="436" name="IM 436"/>
            <wp:cNvGraphicFramePr/>
            <a:graphic>
              <a:graphicData uri="http://schemas.openxmlformats.org/drawingml/2006/picture">
                <pic:pic>
                  <pic:nvPicPr>
                    <pic:cNvPr id="436" name="IM 436"/>
                    <pic:cNvPicPr/>
                  </pic:nvPicPr>
                  <pic:blipFill>
                    <a:blip r:embed="rId299"/>
                    <a:stretch>
                      <a:fillRect/>
                    </a:stretch>
                  </pic:blipFill>
                  <pic:spPr>
                    <a:xfrm rot="0">
                      <a:off x="0" y="0"/>
                      <a:ext cx="264920" cy="241239"/>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75" w:lineRule="auto"/>
        <w:rPr/>
      </w:pPr>
      <w:r/>
    </w:p>
    <w:p>
      <w:pPr>
        <w:ind w:left="350"/>
        <w:spacing w:before="71" w:line="219" w:lineRule="auto"/>
        <w:rPr>
          <w:rFonts w:ascii="SimSun" w:hAnsi="SimSun" w:eastAsia="SimSun" w:cs="SimSun"/>
          <w:sz w:val="22"/>
          <w:szCs w:val="22"/>
        </w:rPr>
      </w:pPr>
      <w:r>
        <w:rPr>
          <w:rFonts w:ascii="SimSun" w:hAnsi="SimSun" w:eastAsia="SimSun" w:cs="SimSun"/>
          <w:sz w:val="22"/>
          <w:szCs w:val="22"/>
          <w:spacing w:val="-10"/>
        </w:rPr>
        <w:t>化、工业物联网、数字化、大数据分析、第五代移动通信技术等。</w:t>
      </w:r>
    </w:p>
    <w:p>
      <w:pPr>
        <w:pStyle w:val="BodyText"/>
        <w:spacing w:line="330" w:lineRule="auto"/>
        <w:rPr/>
      </w:pPr>
      <w:r/>
    </w:p>
    <w:p>
      <w:pPr>
        <w:ind w:left="353"/>
        <w:spacing w:before="72" w:line="222" w:lineRule="auto"/>
        <w:outlineLvl w:val="1"/>
        <w:rPr>
          <w:rFonts w:ascii="SimHei" w:hAnsi="SimHei" w:eastAsia="SimHei" w:cs="SimHei"/>
          <w:sz w:val="22"/>
          <w:szCs w:val="22"/>
        </w:rPr>
      </w:pPr>
      <w:bookmarkStart w:name="bookmark20" w:id="20"/>
      <w:bookmarkEnd w:id="20"/>
      <w:r>
        <w:rPr>
          <w:rFonts w:ascii="SimHei" w:hAnsi="SimHei" w:eastAsia="SimHei" w:cs="SimHei"/>
          <w:sz w:val="22"/>
          <w:szCs w:val="22"/>
          <w:b/>
          <w:bCs/>
          <w:spacing w:val="10"/>
        </w:rPr>
        <w:t>9.5.1</w:t>
      </w:r>
      <w:r>
        <w:rPr>
          <w:rFonts w:ascii="SimHei" w:hAnsi="SimHei" w:eastAsia="SimHei" w:cs="SimHei"/>
          <w:sz w:val="22"/>
          <w:szCs w:val="22"/>
          <w:spacing w:val="22"/>
        </w:rPr>
        <w:t xml:space="preserve">  </w:t>
      </w:r>
      <w:r>
        <w:rPr>
          <w:rFonts w:ascii="SimHei" w:hAnsi="SimHei" w:eastAsia="SimHei" w:cs="SimHei"/>
          <w:sz w:val="22"/>
          <w:szCs w:val="22"/>
          <w:b/>
          <w:bCs/>
          <w:spacing w:val="10"/>
        </w:rPr>
        <w:t>灯塔工厂的先进性</w:t>
      </w:r>
    </w:p>
    <w:p>
      <w:pPr>
        <w:pStyle w:val="BodyText"/>
        <w:spacing w:line="314" w:lineRule="auto"/>
        <w:rPr/>
      </w:pPr>
      <w:r/>
    </w:p>
    <w:p>
      <w:pPr>
        <w:ind w:left="770"/>
        <w:spacing w:before="71" w:line="217" w:lineRule="auto"/>
        <w:rPr>
          <w:rFonts w:ascii="SimSun" w:hAnsi="SimSun" w:eastAsia="SimSun" w:cs="SimSun"/>
          <w:sz w:val="22"/>
          <w:szCs w:val="22"/>
        </w:rPr>
      </w:pPr>
      <w:r>
        <w:rPr>
          <w:rFonts w:ascii="SimSun" w:hAnsi="SimSun" w:eastAsia="SimSun" w:cs="SimSun"/>
          <w:sz w:val="22"/>
          <w:szCs w:val="22"/>
          <w:spacing w:val="-14"/>
        </w:rPr>
        <w:t>(1)人力资本注入器。①</w:t>
      </w:r>
    </w:p>
    <w:p>
      <w:pPr>
        <w:ind w:left="350" w:firstLine="419"/>
        <w:spacing w:before="66" w:line="260" w:lineRule="auto"/>
        <w:rPr>
          <w:rFonts w:ascii="SimSun" w:hAnsi="SimSun" w:eastAsia="SimSun" w:cs="SimSun"/>
          <w:sz w:val="22"/>
          <w:szCs w:val="22"/>
        </w:rPr>
      </w:pPr>
      <w:r>
        <w:rPr>
          <w:rFonts w:ascii="SimSun" w:hAnsi="SimSun" w:eastAsia="SimSun" w:cs="SimSun"/>
          <w:sz w:val="22"/>
          <w:szCs w:val="22"/>
          <w:spacing w:val="-5"/>
        </w:rPr>
        <w:t>很多人都担心机器会替代人工。然而，这些灯塔工厂部署</w:t>
      </w:r>
      <w:r>
        <w:rPr>
          <w:rFonts w:ascii="SimSun" w:hAnsi="SimSun" w:eastAsia="SimSun" w:cs="SimSun"/>
          <w:sz w:val="22"/>
          <w:szCs w:val="22"/>
          <w:spacing w:val="-6"/>
        </w:rPr>
        <w:t>第四次工业革命技术的本</w:t>
      </w:r>
      <w:r>
        <w:rPr>
          <w:rFonts w:ascii="SimSun" w:hAnsi="SimSun" w:eastAsia="SimSun" w:cs="SimSun"/>
          <w:sz w:val="22"/>
          <w:szCs w:val="22"/>
        </w:rPr>
        <w:t xml:space="preserve">  </w:t>
      </w:r>
      <w:r>
        <w:rPr>
          <w:rFonts w:ascii="SimSun" w:hAnsi="SimSun" w:eastAsia="SimSun" w:cs="SimSun"/>
          <w:sz w:val="22"/>
          <w:szCs w:val="22"/>
        </w:rPr>
        <w:t>意并非取代人类操作员。麦肯锡的一份报告指出，基于当前的技术，只有不到5%的职</w:t>
      </w:r>
      <w:r>
        <w:rPr>
          <w:rFonts w:ascii="SimSun" w:hAnsi="SimSun" w:eastAsia="SimSun" w:cs="SimSun"/>
          <w:sz w:val="22"/>
          <w:szCs w:val="22"/>
          <w:spacing w:val="5"/>
        </w:rPr>
        <w:t xml:space="preserve">  </w:t>
      </w:r>
      <w:r>
        <w:rPr>
          <w:rFonts w:ascii="SimSun" w:hAnsi="SimSun" w:eastAsia="SimSun" w:cs="SimSun"/>
          <w:sz w:val="22"/>
          <w:szCs w:val="22"/>
          <w:spacing w:val="6"/>
        </w:rPr>
        <w:t>业会百分之百地实现自动化，还有62%的职业至少有30%的任务可以实现自动化。</w:t>
      </w:r>
      <w:r>
        <w:rPr>
          <w:rFonts w:ascii="SimSun" w:hAnsi="SimSun" w:eastAsia="SimSun" w:cs="SimSun"/>
          <w:sz w:val="22"/>
          <w:szCs w:val="22"/>
          <w:spacing w:val="5"/>
        </w:rPr>
        <w:t>因 </w:t>
      </w:r>
      <w:r>
        <w:rPr>
          <w:rFonts w:ascii="SimSun" w:hAnsi="SimSun" w:eastAsia="SimSun" w:cs="SimSun"/>
          <w:sz w:val="22"/>
          <w:szCs w:val="22"/>
          <w:spacing w:val="-5"/>
        </w:rPr>
        <w:t>此，生产部门员工的工作方式会得到改变：重复劳动会</w:t>
      </w:r>
      <w:r>
        <w:rPr>
          <w:rFonts w:ascii="SimSun" w:hAnsi="SimSun" w:eastAsia="SimSun" w:cs="SimSun"/>
          <w:sz w:val="22"/>
          <w:szCs w:val="22"/>
          <w:spacing w:val="-6"/>
        </w:rPr>
        <w:t>减少，工作的趣味性、多样性和</w:t>
      </w:r>
      <w:r>
        <w:rPr>
          <w:rFonts w:ascii="SimSun" w:hAnsi="SimSun" w:eastAsia="SimSun" w:cs="SimSun"/>
          <w:sz w:val="22"/>
          <w:szCs w:val="22"/>
        </w:rPr>
        <w:t xml:space="preserve">  </w:t>
      </w:r>
      <w:r>
        <w:rPr>
          <w:rFonts w:ascii="SimSun" w:hAnsi="SimSun" w:eastAsia="SimSun" w:cs="SimSun"/>
          <w:sz w:val="22"/>
          <w:szCs w:val="22"/>
          <w:spacing w:val="-3"/>
        </w:rPr>
        <w:t>生产率会提高。随着周围环境的变化，各个职业阶段的员工都会肩负新的任务和职责，</w:t>
      </w:r>
      <w:r>
        <w:rPr>
          <w:rFonts w:ascii="SimSun" w:hAnsi="SimSun" w:eastAsia="SimSun" w:cs="SimSun"/>
          <w:sz w:val="22"/>
          <w:szCs w:val="22"/>
          <w:spacing w:val="2"/>
        </w:rPr>
        <w:t xml:space="preserve"> </w:t>
      </w:r>
      <w:r>
        <w:rPr>
          <w:rFonts w:ascii="SimSun" w:hAnsi="SimSun" w:eastAsia="SimSun" w:cs="SimSun"/>
          <w:sz w:val="22"/>
          <w:szCs w:val="22"/>
          <w:spacing w:val="-10"/>
        </w:rPr>
        <w:t>利用人类独有的技能去做出动态决策。</w:t>
      </w:r>
    </w:p>
    <w:p>
      <w:pPr>
        <w:ind w:left="770"/>
        <w:spacing w:before="109" w:line="220" w:lineRule="auto"/>
        <w:rPr>
          <w:rFonts w:ascii="SimSun" w:hAnsi="SimSun" w:eastAsia="SimSun" w:cs="SimSun"/>
          <w:sz w:val="22"/>
          <w:szCs w:val="22"/>
        </w:rPr>
      </w:pPr>
      <w:r>
        <w:rPr>
          <w:rFonts w:ascii="SimSun" w:hAnsi="SimSun" w:eastAsia="SimSun" w:cs="SimSun"/>
          <w:sz w:val="22"/>
          <w:szCs w:val="22"/>
          <w:spacing w:val="-4"/>
        </w:rPr>
        <w:t>(2)重设标准的行业领导者。</w:t>
      </w:r>
    </w:p>
    <w:p>
      <w:pPr>
        <w:ind w:left="350" w:right="74" w:firstLine="419"/>
        <w:spacing w:before="73" w:line="262" w:lineRule="auto"/>
        <w:jc w:val="both"/>
        <w:rPr>
          <w:rFonts w:ascii="SimSun" w:hAnsi="SimSun" w:eastAsia="SimSun" w:cs="SimSun"/>
          <w:sz w:val="22"/>
          <w:szCs w:val="22"/>
        </w:rPr>
      </w:pPr>
      <w:r>
        <w:rPr>
          <w:rFonts w:ascii="SimSun" w:hAnsi="SimSun" w:eastAsia="SimSun" w:cs="SimSun"/>
          <w:sz w:val="22"/>
          <w:szCs w:val="22"/>
          <w:spacing w:val="-5"/>
        </w:rPr>
        <w:t>过去几十年来，工厂一直在不断推进改进措施。然而，第四次工业革命超越了这种</w:t>
      </w:r>
      <w:r>
        <w:rPr>
          <w:rFonts w:ascii="SimSun" w:hAnsi="SimSun" w:eastAsia="SimSun" w:cs="SimSun"/>
          <w:sz w:val="22"/>
          <w:szCs w:val="22"/>
          <w:spacing w:val="14"/>
        </w:rPr>
        <w:t xml:space="preserve"> </w:t>
      </w:r>
      <w:r>
        <w:rPr>
          <w:rFonts w:ascii="SimSun" w:hAnsi="SimSun" w:eastAsia="SimSun" w:cs="SimSun"/>
          <w:sz w:val="22"/>
          <w:szCs w:val="22"/>
          <w:spacing w:val="-5"/>
        </w:rPr>
        <w:t>渐进式转变，直接重设了行业标准。灯塔工厂采</w:t>
      </w:r>
      <w:r>
        <w:rPr>
          <w:rFonts w:ascii="SimSun" w:hAnsi="SimSun" w:eastAsia="SimSun" w:cs="SimSun"/>
          <w:sz w:val="22"/>
          <w:szCs w:val="22"/>
          <w:spacing w:val="-6"/>
        </w:rPr>
        <w:t>用了不同的用例来改变运营方式。平均</w:t>
      </w:r>
      <w:r>
        <w:rPr>
          <w:rFonts w:ascii="SimSun" w:hAnsi="SimSun" w:eastAsia="SimSun" w:cs="SimSun"/>
          <w:sz w:val="22"/>
          <w:szCs w:val="22"/>
        </w:rPr>
        <w:t xml:space="preserve"> </w:t>
      </w:r>
      <w:r>
        <w:rPr>
          <w:rFonts w:ascii="SimSun" w:hAnsi="SimSun" w:eastAsia="SimSun" w:cs="SimSun"/>
          <w:sz w:val="22"/>
          <w:szCs w:val="22"/>
        </w:rPr>
        <w:t>来看，每个灯塔工厂都拥有10～15个先进用例，并且有10～15个用例还在开发中。它</w:t>
      </w:r>
      <w:r>
        <w:rPr>
          <w:rFonts w:ascii="SimSun" w:hAnsi="SimSun" w:eastAsia="SimSun" w:cs="SimSun"/>
          <w:sz w:val="22"/>
          <w:szCs w:val="22"/>
          <w:spacing w:val="15"/>
        </w:rPr>
        <w:t xml:space="preserve"> </w:t>
      </w:r>
      <w:r>
        <w:rPr>
          <w:rFonts w:ascii="SimSun" w:hAnsi="SimSun" w:eastAsia="SimSun" w:cs="SimSun"/>
          <w:sz w:val="22"/>
          <w:szCs w:val="22"/>
          <w:spacing w:val="-2"/>
        </w:rPr>
        <w:t>们正在重设运营和财务关键绩效指标 </w:t>
      </w:r>
      <w:r>
        <w:rPr>
          <w:rFonts w:ascii="Times New Roman" w:hAnsi="Times New Roman" w:eastAsia="Times New Roman" w:cs="Times New Roman"/>
          <w:sz w:val="22"/>
          <w:szCs w:val="22"/>
          <w:spacing w:val="-2"/>
        </w:rPr>
        <w:t>(KPI)   </w:t>
      </w:r>
      <w:r>
        <w:rPr>
          <w:rFonts w:ascii="SimSun" w:hAnsi="SimSun" w:eastAsia="SimSun" w:cs="SimSun"/>
          <w:sz w:val="22"/>
          <w:szCs w:val="22"/>
          <w:spacing w:val="-3"/>
        </w:rPr>
        <w:t>的行业基准。有的灯塔工厂甚至拥有超出</w:t>
      </w:r>
      <w:r>
        <w:rPr>
          <w:rFonts w:ascii="SimSun" w:hAnsi="SimSun" w:eastAsia="SimSun" w:cs="SimSun"/>
          <w:sz w:val="22"/>
          <w:szCs w:val="22"/>
        </w:rPr>
        <w:t xml:space="preserve"> </w:t>
      </w:r>
      <w:r>
        <w:rPr>
          <w:rFonts w:ascii="SimSun" w:hAnsi="SimSun" w:eastAsia="SimSun" w:cs="SimSun"/>
          <w:sz w:val="22"/>
          <w:szCs w:val="22"/>
          <w:spacing w:val="-6"/>
        </w:rPr>
        <w:t>内部预期两倍之多的绩效。借助这种革命性的方法，灯塔工厂大幅调整了自身的运营模</w:t>
      </w:r>
      <w:r>
        <w:rPr>
          <w:rFonts w:ascii="SimSun" w:hAnsi="SimSun" w:eastAsia="SimSun" w:cs="SimSun"/>
          <w:sz w:val="22"/>
          <w:szCs w:val="22"/>
          <w:spacing w:val="16"/>
        </w:rPr>
        <w:t xml:space="preserve"> </w:t>
      </w:r>
      <w:r>
        <w:rPr>
          <w:rFonts w:ascii="SimSun" w:hAnsi="SimSun" w:eastAsia="SimSun" w:cs="SimSun"/>
          <w:sz w:val="22"/>
          <w:szCs w:val="22"/>
          <w:spacing w:val="-5"/>
        </w:rPr>
        <w:t>式，绩效也上了一个台阶。在此之后，它们便可借助第四</w:t>
      </w:r>
      <w:r>
        <w:rPr>
          <w:rFonts w:ascii="SimSun" w:hAnsi="SimSun" w:eastAsia="SimSun" w:cs="SimSun"/>
          <w:sz w:val="22"/>
          <w:szCs w:val="22"/>
          <w:spacing w:val="-6"/>
        </w:rPr>
        <w:t>次工业革命的新技术和新能力</w:t>
      </w:r>
      <w:r>
        <w:rPr>
          <w:rFonts w:ascii="SimSun" w:hAnsi="SimSun" w:eastAsia="SimSun" w:cs="SimSun"/>
          <w:sz w:val="22"/>
          <w:szCs w:val="22"/>
        </w:rPr>
        <w:t xml:space="preserve"> </w:t>
      </w:r>
      <w:r>
        <w:rPr>
          <w:rFonts w:ascii="SimSun" w:hAnsi="SimSun" w:eastAsia="SimSun" w:cs="SimSun"/>
          <w:sz w:val="22"/>
          <w:szCs w:val="22"/>
          <w:spacing w:val="-12"/>
        </w:rPr>
        <w:t>加快持续改进速度。</w:t>
      </w:r>
    </w:p>
    <w:p>
      <w:pPr>
        <w:ind w:left="770"/>
        <w:spacing w:before="119" w:line="220" w:lineRule="auto"/>
        <w:rPr>
          <w:rFonts w:ascii="SimSun" w:hAnsi="SimSun" w:eastAsia="SimSun" w:cs="SimSun"/>
          <w:sz w:val="22"/>
          <w:szCs w:val="22"/>
        </w:rPr>
      </w:pPr>
      <w:r>
        <w:rPr>
          <w:rFonts w:ascii="SimSun" w:hAnsi="SimSun" w:eastAsia="SimSun" w:cs="SimSun"/>
          <w:sz w:val="22"/>
          <w:szCs w:val="22"/>
          <w:spacing w:val="-4"/>
        </w:rPr>
        <w:t>(3)开放的创新者和协作者。</w:t>
      </w:r>
    </w:p>
    <w:p>
      <w:pPr>
        <w:ind w:left="350" w:firstLine="419"/>
        <w:spacing w:before="60" w:line="261" w:lineRule="auto"/>
        <w:rPr>
          <w:rFonts w:ascii="SimSun" w:hAnsi="SimSun" w:eastAsia="SimSun" w:cs="SimSun"/>
          <w:sz w:val="22"/>
          <w:szCs w:val="22"/>
        </w:rPr>
      </w:pPr>
      <w:r>
        <w:rPr>
          <w:rFonts w:ascii="SimSun" w:hAnsi="SimSun" w:eastAsia="SimSun" w:cs="SimSun"/>
          <w:sz w:val="22"/>
          <w:szCs w:val="22"/>
          <w:spacing w:val="-5"/>
        </w:rPr>
        <w:t>灯塔工厂隶属于一整套创新体系，其成员还包括高等院校、新创公司和其他技术提 </w:t>
      </w:r>
      <w:r>
        <w:rPr>
          <w:rFonts w:ascii="SimSun" w:hAnsi="SimSun" w:eastAsia="SimSun" w:cs="SimSun"/>
          <w:sz w:val="22"/>
          <w:szCs w:val="22"/>
          <w:spacing w:val="-3"/>
        </w:rPr>
        <w:t>供商。灯塔工厂筛选了数以千计的技术提供商，最终确定了一套能与之开展密切协作，</w:t>
      </w:r>
      <w:r>
        <w:rPr>
          <w:rFonts w:ascii="SimSun" w:hAnsi="SimSun" w:eastAsia="SimSun" w:cs="SimSun"/>
          <w:sz w:val="22"/>
          <w:szCs w:val="22"/>
          <w:spacing w:val="3"/>
        </w:rPr>
        <w:t xml:space="preserve"> </w:t>
      </w:r>
      <w:r>
        <w:rPr>
          <w:rFonts w:ascii="SimSun" w:hAnsi="SimSun" w:eastAsia="SimSun" w:cs="SimSun"/>
          <w:sz w:val="22"/>
          <w:szCs w:val="22"/>
          <w:spacing w:val="-5"/>
        </w:rPr>
        <w:t>并在生产车间开发解决方案的系统。在一个日益数字化的世界中，企业理应</w:t>
      </w:r>
      <w:r>
        <w:rPr>
          <w:rFonts w:ascii="SimSun" w:hAnsi="SimSun" w:eastAsia="SimSun" w:cs="SimSun"/>
          <w:sz w:val="22"/>
          <w:szCs w:val="22"/>
          <w:spacing w:val="-6"/>
        </w:rPr>
        <w:t>担心和保护 </w:t>
      </w:r>
      <w:r>
        <w:rPr>
          <w:rFonts w:ascii="SimSun" w:hAnsi="SimSun" w:eastAsia="SimSun" w:cs="SimSun"/>
          <w:sz w:val="22"/>
          <w:szCs w:val="22"/>
          <w:spacing w:val="-5"/>
        </w:rPr>
        <w:t>自身所有的系统和技术。但是，敞开大门所能带来的</w:t>
      </w:r>
      <w:r>
        <w:rPr>
          <w:rFonts w:ascii="SimSun" w:hAnsi="SimSun" w:eastAsia="SimSun" w:cs="SimSun"/>
          <w:sz w:val="22"/>
          <w:szCs w:val="22"/>
          <w:spacing w:val="-6"/>
        </w:rPr>
        <w:t>利益和增长机会要远超竞争构成的</w:t>
      </w:r>
      <w:r>
        <w:rPr>
          <w:rFonts w:ascii="SimSun" w:hAnsi="SimSun" w:eastAsia="SimSun" w:cs="SimSun"/>
          <w:sz w:val="22"/>
          <w:szCs w:val="22"/>
        </w:rPr>
        <w:t xml:space="preserve">  </w:t>
      </w:r>
      <w:r>
        <w:rPr>
          <w:rFonts w:ascii="SimSun" w:hAnsi="SimSun" w:eastAsia="SimSun" w:cs="SimSun"/>
          <w:sz w:val="22"/>
          <w:szCs w:val="22"/>
          <w:spacing w:val="-5"/>
        </w:rPr>
        <w:t>潜在威胁。通过开发优秀的知识产权及网络安全政策</w:t>
      </w:r>
      <w:r>
        <w:rPr>
          <w:rFonts w:ascii="SimSun" w:hAnsi="SimSun" w:eastAsia="SimSun" w:cs="SimSun"/>
          <w:sz w:val="22"/>
          <w:szCs w:val="22"/>
          <w:spacing w:val="-6"/>
        </w:rPr>
        <w:t>和协议，灯塔工厂有效地保护了自</w:t>
      </w:r>
      <w:r>
        <w:rPr>
          <w:rFonts w:ascii="SimSun" w:hAnsi="SimSun" w:eastAsia="SimSun" w:cs="SimSun"/>
          <w:sz w:val="22"/>
          <w:szCs w:val="22"/>
        </w:rPr>
        <w:t xml:space="preserve">  </w:t>
      </w:r>
      <w:r>
        <w:rPr>
          <w:rFonts w:ascii="SimSun" w:hAnsi="SimSun" w:eastAsia="SimSun" w:cs="SimSun"/>
          <w:sz w:val="22"/>
          <w:szCs w:val="22"/>
          <w:spacing w:val="-5"/>
        </w:rPr>
        <w:t>身安全，能够在促进协作的同时最小化风险。它们不仅向亲密的合作伙伴开</w:t>
      </w:r>
      <w:r>
        <w:rPr>
          <w:rFonts w:ascii="SimSun" w:hAnsi="SimSun" w:eastAsia="SimSun" w:cs="SimSun"/>
          <w:sz w:val="22"/>
          <w:szCs w:val="22"/>
          <w:spacing w:val="-6"/>
        </w:rPr>
        <w:t>放大门，每 </w:t>
      </w:r>
      <w:r>
        <w:rPr>
          <w:rFonts w:ascii="SimSun" w:hAnsi="SimSun" w:eastAsia="SimSun" w:cs="SimSun"/>
          <w:sz w:val="22"/>
          <w:szCs w:val="22"/>
          <w:spacing w:val="-12"/>
        </w:rPr>
        <w:t>年还会热情接待成千上万的参观者。</w:t>
      </w:r>
    </w:p>
    <w:p>
      <w:pPr>
        <w:ind w:left="770"/>
        <w:spacing w:before="111" w:line="220" w:lineRule="auto"/>
        <w:rPr>
          <w:rFonts w:ascii="SimSun" w:hAnsi="SimSun" w:eastAsia="SimSun" w:cs="SimSun"/>
          <w:sz w:val="22"/>
          <w:szCs w:val="22"/>
        </w:rPr>
      </w:pPr>
      <w:r>
        <w:rPr>
          <w:rFonts w:ascii="SimSun" w:hAnsi="SimSun" w:eastAsia="SimSun" w:cs="SimSun"/>
          <w:sz w:val="22"/>
          <w:szCs w:val="22"/>
          <w:spacing w:val="-4"/>
        </w:rPr>
        <w:t>(4)大企业和中小企业。</w:t>
      </w:r>
    </w:p>
    <w:p>
      <w:pPr>
        <w:ind w:left="350" w:right="81" w:firstLine="419"/>
        <w:spacing w:before="88" w:line="260" w:lineRule="auto"/>
        <w:rPr>
          <w:rFonts w:ascii="SimSun" w:hAnsi="SimSun" w:eastAsia="SimSun" w:cs="SimSun"/>
          <w:sz w:val="22"/>
          <w:szCs w:val="22"/>
        </w:rPr>
      </w:pPr>
      <w:r>
        <w:rPr>
          <w:rFonts w:ascii="SimSun" w:hAnsi="SimSun" w:eastAsia="SimSun" w:cs="SimSun"/>
          <w:sz w:val="22"/>
          <w:szCs w:val="22"/>
          <w:spacing w:val="-5"/>
        </w:rPr>
        <w:t>值得注意的是，第四次工业革命的创新成果并非只为大企</w:t>
      </w:r>
      <w:r>
        <w:rPr>
          <w:rFonts w:ascii="SimSun" w:hAnsi="SimSun" w:eastAsia="SimSun" w:cs="SimSun"/>
          <w:sz w:val="22"/>
          <w:szCs w:val="22"/>
          <w:spacing w:val="-6"/>
        </w:rPr>
        <w:t>业独享，通过关注不需要</w:t>
      </w:r>
      <w:r>
        <w:rPr>
          <w:rFonts w:ascii="SimSun" w:hAnsi="SimSun" w:eastAsia="SimSun" w:cs="SimSun"/>
          <w:sz w:val="22"/>
          <w:szCs w:val="22"/>
        </w:rPr>
        <w:t xml:space="preserve"> </w:t>
      </w:r>
      <w:r>
        <w:rPr>
          <w:rFonts w:ascii="SimSun" w:hAnsi="SimSun" w:eastAsia="SimSun" w:cs="SimSun"/>
          <w:sz w:val="22"/>
          <w:szCs w:val="22"/>
          <w:spacing w:val="-5"/>
        </w:rPr>
        <w:t>大笔投资的务实性方案，中小企业也能实现革命性转变。海纳中小企业的重要意</w:t>
      </w:r>
      <w:r>
        <w:rPr>
          <w:rFonts w:ascii="SimSun" w:hAnsi="SimSun" w:eastAsia="SimSun" w:cs="SimSun"/>
          <w:sz w:val="22"/>
          <w:szCs w:val="22"/>
          <w:spacing w:val="-6"/>
        </w:rPr>
        <w:t>义体现</w:t>
      </w:r>
      <w:r>
        <w:rPr>
          <w:rFonts w:ascii="SimSun" w:hAnsi="SimSun" w:eastAsia="SimSun" w:cs="SimSun"/>
          <w:sz w:val="22"/>
          <w:szCs w:val="22"/>
        </w:rPr>
        <w:t xml:space="preserve"> </w:t>
      </w:r>
      <w:r>
        <w:rPr>
          <w:rFonts w:ascii="SimSun" w:hAnsi="SimSun" w:eastAsia="SimSun" w:cs="SimSun"/>
          <w:sz w:val="22"/>
          <w:szCs w:val="22"/>
          <w:spacing w:val="-5"/>
        </w:rPr>
        <w:t>在两方面：首先，中小企业为国家创造就业岗位。数据表明，中小企业在创造就</w:t>
      </w:r>
      <w:r>
        <w:rPr>
          <w:rFonts w:ascii="SimSun" w:hAnsi="SimSun" w:eastAsia="SimSun" w:cs="SimSun"/>
          <w:sz w:val="22"/>
          <w:szCs w:val="22"/>
          <w:spacing w:val="-6"/>
        </w:rPr>
        <w:t>业岗位</w:t>
      </w:r>
      <w:r>
        <w:rPr>
          <w:rFonts w:ascii="SimSun" w:hAnsi="SimSun" w:eastAsia="SimSun" w:cs="SimSun"/>
          <w:sz w:val="22"/>
          <w:szCs w:val="22"/>
        </w:rPr>
        <w:t xml:space="preserve"> </w:t>
      </w:r>
      <w:r>
        <w:rPr>
          <w:rFonts w:ascii="SimSun" w:hAnsi="SimSun" w:eastAsia="SimSun" w:cs="SimSun"/>
          <w:sz w:val="22"/>
          <w:szCs w:val="22"/>
        </w:rPr>
        <w:t>上发挥着无可比拟的作用。在多数经济合作与发展组织成员中，</w:t>
      </w:r>
      <w:r>
        <w:rPr>
          <w:rFonts w:ascii="SimSun" w:hAnsi="SimSun" w:eastAsia="SimSun" w:cs="SimSun"/>
          <w:sz w:val="22"/>
          <w:szCs w:val="22"/>
          <w:spacing w:val="-1"/>
        </w:rPr>
        <w:t>60%～70%的就业岗位</w:t>
      </w:r>
      <w:r>
        <w:rPr>
          <w:rFonts w:ascii="SimSun" w:hAnsi="SimSun" w:eastAsia="SimSun" w:cs="SimSun"/>
          <w:sz w:val="22"/>
          <w:szCs w:val="22"/>
        </w:rPr>
        <w:t xml:space="preserve"> </w:t>
      </w:r>
      <w:r>
        <w:rPr>
          <w:rFonts w:ascii="SimSun" w:hAnsi="SimSun" w:eastAsia="SimSun" w:cs="SimSun"/>
          <w:sz w:val="22"/>
          <w:szCs w:val="22"/>
          <w:spacing w:val="-6"/>
        </w:rPr>
        <w:t>都来自中小企业。其次，中小企业是供应链的核心组成部分。因此，若能将它们纳入数</w:t>
      </w:r>
      <w:r>
        <w:rPr>
          <w:rFonts w:ascii="SimSun" w:hAnsi="SimSun" w:eastAsia="SimSun" w:cs="SimSun"/>
          <w:sz w:val="22"/>
          <w:szCs w:val="22"/>
          <w:spacing w:val="16"/>
        </w:rPr>
        <w:t xml:space="preserve"> </w:t>
      </w:r>
      <w:r>
        <w:rPr>
          <w:rFonts w:ascii="SimSun" w:hAnsi="SimSun" w:eastAsia="SimSun" w:cs="SimSun"/>
          <w:sz w:val="22"/>
          <w:szCs w:val="22"/>
          <w:spacing w:val="-10"/>
        </w:rPr>
        <w:t>字化进程，整个行业的供应链就会得到优化。</w:t>
      </w:r>
    </w:p>
    <w:p>
      <w:pPr>
        <w:ind w:left="770"/>
        <w:spacing w:before="101" w:line="220" w:lineRule="auto"/>
        <w:rPr>
          <w:rFonts w:ascii="SimSun" w:hAnsi="SimSun" w:eastAsia="SimSun" w:cs="SimSun"/>
          <w:sz w:val="22"/>
          <w:szCs w:val="22"/>
        </w:rPr>
      </w:pPr>
      <w:r>
        <w:rPr>
          <w:rFonts w:ascii="SimSun" w:hAnsi="SimSun" w:eastAsia="SimSun" w:cs="SimSun"/>
          <w:sz w:val="22"/>
          <w:szCs w:val="22"/>
          <w:spacing w:val="-4"/>
        </w:rPr>
        <w:t>(5)新兴和发达经济体。</w:t>
      </w:r>
    </w:p>
    <w:p>
      <w:pPr>
        <w:ind w:left="770"/>
        <w:spacing w:before="77" w:line="219" w:lineRule="auto"/>
        <w:rPr>
          <w:rFonts w:ascii="SimSun" w:hAnsi="SimSun" w:eastAsia="SimSun" w:cs="SimSun"/>
          <w:sz w:val="22"/>
          <w:szCs w:val="22"/>
        </w:rPr>
      </w:pPr>
      <w:r>
        <w:rPr>
          <w:rFonts w:ascii="SimSun" w:hAnsi="SimSun" w:eastAsia="SimSun" w:cs="SimSun"/>
          <w:sz w:val="22"/>
          <w:szCs w:val="22"/>
          <w:spacing w:val="-4"/>
        </w:rPr>
        <w:t>很明显，第四次工业革命的技术成果并不只为发达经济体独享。事实上，</w:t>
      </w:r>
      <w:r>
        <w:rPr>
          <w:rFonts w:ascii="SimSun" w:hAnsi="SimSun" w:eastAsia="SimSun" w:cs="SimSun"/>
          <w:sz w:val="22"/>
          <w:szCs w:val="22"/>
          <w:spacing w:val="-5"/>
        </w:rPr>
        <w:t>中国在这</w:t>
      </w:r>
    </w:p>
    <w:p>
      <w:pPr>
        <w:pStyle w:val="BodyText"/>
        <w:spacing w:line="350" w:lineRule="auto"/>
        <w:rPr/>
      </w:pPr>
      <w:r/>
    </w:p>
    <w:p>
      <w:pPr>
        <w:ind w:left="680"/>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3"/>
        </w:rPr>
        <w:t>①</w:t>
      </w:r>
      <w:r>
        <w:rPr>
          <w:rFonts w:ascii="SimSun" w:hAnsi="SimSun" w:eastAsia="SimSun" w:cs="SimSun"/>
          <w:sz w:val="17"/>
          <w:szCs w:val="17"/>
          <w:spacing w:val="41"/>
        </w:rPr>
        <w:t xml:space="preserve"> </w:t>
      </w:r>
      <w:r>
        <w:rPr>
          <w:rFonts w:ascii="SimSun" w:hAnsi="SimSun" w:eastAsia="SimSun" w:cs="SimSun"/>
          <w:sz w:val="17"/>
          <w:szCs w:val="17"/>
          <w:spacing w:val="-3"/>
        </w:rPr>
        <w:t>王彰彰.“灯塔工厂”的创新与管理.中国工业和信息</w:t>
      </w:r>
      <w:r>
        <w:rPr>
          <w:rFonts w:ascii="SimSun" w:hAnsi="SimSun" w:eastAsia="SimSun" w:cs="SimSun"/>
          <w:sz w:val="17"/>
          <w:szCs w:val="17"/>
          <w:spacing w:val="-4"/>
        </w:rPr>
        <w:t>化，</w:t>
      </w:r>
      <w:r>
        <w:rPr>
          <w:rFonts w:ascii="Times New Roman" w:hAnsi="Times New Roman" w:eastAsia="Times New Roman" w:cs="Times New Roman"/>
          <w:sz w:val="17"/>
          <w:szCs w:val="17"/>
          <w:spacing w:val="-4"/>
        </w:rPr>
        <w:t>2019(7);82-88.</w:t>
      </w:r>
    </w:p>
    <w:p>
      <w:pPr>
        <w:spacing w:line="212" w:lineRule="auto"/>
        <w:sectPr>
          <w:pgSz w:w="9140" w:h="14250"/>
          <w:pgMar w:top="210" w:right="139" w:bottom="0" w:left="399" w:header="0" w:footer="0" w:gutter="0"/>
        </w:sectPr>
        <w:rPr>
          <w:rFonts w:ascii="Times New Roman" w:hAnsi="Times New Roman" w:eastAsia="Times New Roman" w:cs="Times New Roman"/>
          <w:sz w:val="17"/>
          <w:szCs w:val="17"/>
        </w:rPr>
      </w:pPr>
    </w:p>
    <w:p>
      <w:pPr>
        <w:spacing w:before="5" w:line="222" w:lineRule="auto"/>
        <w:jc w:val="right"/>
        <w:rPr>
          <w:rFonts w:ascii="SimSun" w:hAnsi="SimSun" w:eastAsia="SimSun" w:cs="SimSun"/>
          <w:sz w:val="14"/>
          <w:szCs w:val="14"/>
        </w:rPr>
      </w:pPr>
      <w:r>
        <w:rPr>
          <w:rFonts w:ascii="YouYuan" w:hAnsi="YouYuan" w:eastAsia="YouYuan" w:cs="YouYuan"/>
          <w:sz w:val="17"/>
          <w:szCs w:val="17"/>
          <w:spacing w:val="4"/>
        </w:rPr>
        <w:t>第9章</w:t>
      </w:r>
      <w:r>
        <w:rPr>
          <w:rFonts w:ascii="YouYuan" w:hAnsi="YouYuan" w:eastAsia="YouYuan" w:cs="YouYuan"/>
          <w:sz w:val="17"/>
          <w:szCs w:val="17"/>
          <w:spacing w:val="65"/>
          <w:w w:val="101"/>
        </w:rPr>
        <w:t xml:space="preserve"> </w:t>
      </w:r>
      <w:r>
        <w:rPr>
          <w:rFonts w:ascii="SimSun" w:hAnsi="SimSun" w:eastAsia="SimSun" w:cs="SimSun"/>
          <w:sz w:val="17"/>
          <w:szCs w:val="17"/>
          <w:spacing w:val="4"/>
        </w:rPr>
        <w:t>数字生态    </w:t>
      </w:r>
      <w:r>
        <w:rPr>
          <w:rFonts w:ascii="SimSun" w:hAnsi="SimSun" w:eastAsia="SimSun" w:cs="SimSun"/>
          <w:sz w:val="14"/>
          <w:szCs w:val="14"/>
          <w:spacing w:val="4"/>
          <w:position w:val="-2"/>
        </w:rPr>
        <w:t>217</w:t>
      </w:r>
    </w:p>
    <w:p>
      <w:pPr>
        <w:pStyle w:val="BodyText"/>
        <w:spacing w:line="392" w:lineRule="auto"/>
        <w:rPr/>
      </w:pPr>
      <w:r/>
    </w:p>
    <w:p>
      <w:pPr>
        <w:ind w:right="293"/>
        <w:spacing w:before="72" w:line="259" w:lineRule="auto"/>
        <w:jc w:val="both"/>
        <w:rPr>
          <w:rFonts w:ascii="SimSun" w:hAnsi="SimSun" w:eastAsia="SimSun" w:cs="SimSun"/>
          <w:sz w:val="22"/>
          <w:szCs w:val="22"/>
        </w:rPr>
      </w:pPr>
      <w:r>
        <w:rPr>
          <w:rFonts w:ascii="SimSun" w:hAnsi="SimSun" w:eastAsia="SimSun" w:cs="SimSun"/>
          <w:sz w:val="22"/>
          <w:szCs w:val="22"/>
          <w:spacing w:val="-5"/>
        </w:rPr>
        <w:t>方面体现了绝佳的领导力，因为其灯塔工厂的数量领先全球。剩下的灯塔工厂则基</w:t>
      </w:r>
      <w:r>
        <w:rPr>
          <w:rFonts w:ascii="SimSun" w:hAnsi="SimSun" w:eastAsia="SimSun" w:cs="SimSun"/>
          <w:sz w:val="22"/>
          <w:szCs w:val="22"/>
          <w:spacing w:val="-6"/>
        </w:rPr>
        <w:t>本都</w:t>
      </w:r>
      <w:r>
        <w:rPr>
          <w:rFonts w:ascii="SimSun" w:hAnsi="SimSun" w:eastAsia="SimSun" w:cs="SimSun"/>
          <w:sz w:val="22"/>
          <w:szCs w:val="22"/>
        </w:rPr>
        <w:t xml:space="preserve"> </w:t>
      </w:r>
      <w:r>
        <w:rPr>
          <w:rFonts w:ascii="SimSun" w:hAnsi="SimSun" w:eastAsia="SimSun" w:cs="SimSun"/>
          <w:sz w:val="22"/>
          <w:szCs w:val="22"/>
          <w:spacing w:val="-5"/>
        </w:rPr>
        <w:t>在西欧。这表明，与降低劳动力成本相比，通过第四次工业革命获得其他财务和运</w:t>
      </w:r>
      <w:r>
        <w:rPr>
          <w:rFonts w:ascii="SimSun" w:hAnsi="SimSun" w:eastAsia="SimSun" w:cs="SimSun"/>
          <w:sz w:val="22"/>
          <w:szCs w:val="22"/>
          <w:spacing w:val="-6"/>
        </w:rPr>
        <w:t>营效</w:t>
      </w:r>
      <w:r>
        <w:rPr>
          <w:rFonts w:ascii="SimSun" w:hAnsi="SimSun" w:eastAsia="SimSun" w:cs="SimSun"/>
          <w:sz w:val="22"/>
          <w:szCs w:val="22"/>
        </w:rPr>
        <w:t xml:space="preserve"> </w:t>
      </w:r>
      <w:r>
        <w:rPr>
          <w:rFonts w:ascii="SimSun" w:hAnsi="SimSun" w:eastAsia="SimSun" w:cs="SimSun"/>
          <w:sz w:val="22"/>
          <w:szCs w:val="22"/>
          <w:spacing w:val="-15"/>
        </w:rPr>
        <w:t>益要更加重要。</w:t>
      </w:r>
    </w:p>
    <w:p>
      <w:pPr>
        <w:ind w:left="439"/>
        <w:spacing w:before="65" w:line="219" w:lineRule="auto"/>
        <w:rPr>
          <w:rFonts w:ascii="SimSun" w:hAnsi="SimSun" w:eastAsia="SimSun" w:cs="SimSun"/>
          <w:sz w:val="22"/>
          <w:szCs w:val="22"/>
        </w:rPr>
      </w:pPr>
      <w:r>
        <w:rPr>
          <w:rFonts w:ascii="SimSun" w:hAnsi="SimSun" w:eastAsia="SimSun" w:cs="SimSun"/>
          <w:sz w:val="22"/>
          <w:szCs w:val="22"/>
          <w:spacing w:val="-5"/>
        </w:rPr>
        <w:t>(6)以最少的设备替换实现较大的影响。</w:t>
      </w:r>
    </w:p>
    <w:p>
      <w:pPr>
        <w:ind w:right="273" w:firstLine="439"/>
        <w:spacing w:before="56" w:line="266" w:lineRule="auto"/>
        <w:rPr>
          <w:rFonts w:ascii="SimSun" w:hAnsi="SimSun" w:eastAsia="SimSun" w:cs="SimSun"/>
          <w:sz w:val="22"/>
          <w:szCs w:val="22"/>
        </w:rPr>
      </w:pPr>
      <w:r>
        <w:rPr>
          <w:rFonts w:ascii="SimSun" w:hAnsi="SimSun" w:eastAsia="SimSun" w:cs="SimSun"/>
          <w:sz w:val="22"/>
          <w:szCs w:val="22"/>
          <w:spacing w:val="-5"/>
        </w:rPr>
        <w:t>人们常有这样的误解，认为传统陈旧的设备会成为第四次工业革命的障碍。但实际</w:t>
      </w:r>
      <w:r>
        <w:rPr>
          <w:rFonts w:ascii="SimSun" w:hAnsi="SimSun" w:eastAsia="SimSun" w:cs="SimSun"/>
          <w:sz w:val="22"/>
          <w:szCs w:val="22"/>
          <w:spacing w:val="8"/>
        </w:rPr>
        <w:t xml:space="preserve"> </w:t>
      </w:r>
      <w:r>
        <w:rPr>
          <w:rFonts w:ascii="SimSun" w:hAnsi="SimSun" w:eastAsia="SimSun" w:cs="SimSun"/>
          <w:sz w:val="22"/>
          <w:szCs w:val="22"/>
          <w:spacing w:val="-7"/>
        </w:rPr>
        <w:t>上，大多数灯塔工厂都是通过对现有老工厂的运行进行转型提升实现的。它们会连接和 </w:t>
      </w:r>
      <w:r>
        <w:rPr>
          <w:rFonts w:ascii="SimSun" w:hAnsi="SimSun" w:eastAsia="SimSun" w:cs="SimSun"/>
          <w:sz w:val="22"/>
          <w:szCs w:val="22"/>
          <w:spacing w:val="-6"/>
        </w:rPr>
        <w:t>优化现有的基础设施，并配备新的机械装置来强化其能力，这样便可实现很多与第四次</w:t>
      </w:r>
      <w:r>
        <w:rPr>
          <w:rFonts w:ascii="SimSun" w:hAnsi="SimSun" w:eastAsia="SimSun" w:cs="SimSun"/>
          <w:sz w:val="22"/>
          <w:szCs w:val="22"/>
          <w:spacing w:val="15"/>
        </w:rPr>
        <w:t xml:space="preserve"> </w:t>
      </w:r>
      <w:r>
        <w:rPr>
          <w:rFonts w:ascii="SimSun" w:hAnsi="SimSun" w:eastAsia="SimSun" w:cs="SimSun"/>
          <w:sz w:val="22"/>
          <w:szCs w:val="22"/>
          <w:spacing w:val="-5"/>
        </w:rPr>
        <w:t>工业革命有关的效益。与第一和第三次工业革命不同</w:t>
      </w:r>
      <w:r>
        <w:rPr>
          <w:rFonts w:ascii="SimSun" w:hAnsi="SimSun" w:eastAsia="SimSun" w:cs="SimSun"/>
          <w:sz w:val="22"/>
          <w:szCs w:val="22"/>
          <w:spacing w:val="-6"/>
        </w:rPr>
        <w:t>，第四次工业革命仅需替换较少的</w:t>
      </w:r>
      <w:r>
        <w:rPr>
          <w:rFonts w:ascii="SimSun" w:hAnsi="SimSun" w:eastAsia="SimSun" w:cs="SimSun"/>
          <w:sz w:val="22"/>
          <w:szCs w:val="22"/>
        </w:rPr>
        <w:t xml:space="preserve"> </w:t>
      </w:r>
      <w:r>
        <w:rPr>
          <w:rFonts w:ascii="SimSun" w:hAnsi="SimSun" w:eastAsia="SimSun" w:cs="SimSun"/>
          <w:sz w:val="22"/>
          <w:szCs w:val="22"/>
          <w:spacing w:val="-12"/>
        </w:rPr>
        <w:t>设备，就能实现较大的影响。</w:t>
      </w:r>
    </w:p>
    <w:p>
      <w:pPr>
        <w:pStyle w:val="BodyText"/>
        <w:spacing w:line="348" w:lineRule="auto"/>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10"/>
        </w:rPr>
        <w:t>9.5.2</w:t>
      </w:r>
      <w:r>
        <w:rPr>
          <w:rFonts w:ascii="SimHei" w:hAnsi="SimHei" w:eastAsia="SimHei" w:cs="SimHei"/>
          <w:sz w:val="22"/>
          <w:szCs w:val="22"/>
          <w:spacing w:val="25"/>
        </w:rPr>
        <w:t xml:space="preserve">  </w:t>
      </w:r>
      <w:r>
        <w:rPr>
          <w:rFonts w:ascii="SimHei" w:hAnsi="SimHei" w:eastAsia="SimHei" w:cs="SimHei"/>
          <w:sz w:val="22"/>
          <w:szCs w:val="22"/>
          <w:b/>
          <w:bCs/>
          <w:spacing w:val="10"/>
        </w:rPr>
        <w:t>灯塔工厂的增长路径</w:t>
      </w:r>
    </w:p>
    <w:p>
      <w:pPr>
        <w:pStyle w:val="BodyText"/>
        <w:spacing w:line="285" w:lineRule="auto"/>
        <w:rPr/>
      </w:pPr>
      <w:r/>
    </w:p>
    <w:p>
      <w:pPr>
        <w:ind w:right="212" w:firstLine="439"/>
        <w:spacing w:before="72" w:line="269" w:lineRule="auto"/>
        <w:rPr>
          <w:rFonts w:ascii="SimSun" w:hAnsi="SimSun" w:eastAsia="SimSun" w:cs="SimSun"/>
          <w:sz w:val="22"/>
          <w:szCs w:val="22"/>
        </w:rPr>
      </w:pPr>
      <w:r>
        <w:rPr>
          <w:rFonts w:ascii="SimSun" w:hAnsi="SimSun" w:eastAsia="SimSun" w:cs="SimSun"/>
          <w:sz w:val="22"/>
          <w:szCs w:val="22"/>
          <w:spacing w:val="-5"/>
        </w:rPr>
        <w:t>通过在运营中融入数字化技术，灯塔工厂不仅成功提升了生产力，还为可持续的盈</w:t>
      </w:r>
      <w:r>
        <w:rPr>
          <w:rFonts w:ascii="SimSun" w:hAnsi="SimSun" w:eastAsia="SimSun" w:cs="SimSun"/>
          <w:sz w:val="22"/>
          <w:szCs w:val="22"/>
          <w:spacing w:val="9"/>
        </w:rPr>
        <w:t xml:space="preserve"> </w:t>
      </w:r>
      <w:r>
        <w:rPr>
          <w:rFonts w:ascii="SimSun" w:hAnsi="SimSun" w:eastAsia="SimSun" w:cs="SimSun"/>
          <w:sz w:val="22"/>
          <w:szCs w:val="22"/>
          <w:spacing w:val="-8"/>
        </w:rPr>
        <w:t>利增长奠定了基础。数字化设备和管理应用</w:t>
      </w:r>
      <w:r>
        <w:rPr>
          <w:rFonts w:ascii="SimSun" w:hAnsi="SimSun" w:eastAsia="SimSun" w:cs="SimSun"/>
          <w:sz w:val="22"/>
          <w:szCs w:val="22"/>
          <w:spacing w:val="-9"/>
        </w:rPr>
        <w:t>在工厂层面提高了产出和生产力。除此之外，</w:t>
      </w:r>
      <w:r>
        <w:rPr>
          <w:rFonts w:ascii="SimSun" w:hAnsi="SimSun" w:eastAsia="SimSun" w:cs="SimSun"/>
          <w:sz w:val="22"/>
          <w:szCs w:val="22"/>
        </w:rPr>
        <w:t xml:space="preserve"> </w:t>
      </w:r>
      <w:r>
        <w:rPr>
          <w:rFonts w:ascii="SimSun" w:hAnsi="SimSun" w:eastAsia="SimSun" w:cs="SimSun"/>
          <w:sz w:val="22"/>
          <w:szCs w:val="22"/>
          <w:spacing w:val="-9"/>
        </w:rPr>
        <w:t>还有三项因素也在推动增长的过程中发挥突出作用：</w:t>
      </w:r>
      <w:r>
        <w:rPr>
          <w:rFonts w:ascii="SimSun" w:hAnsi="SimSun" w:eastAsia="SimSun" w:cs="SimSun"/>
          <w:sz w:val="22"/>
          <w:szCs w:val="22"/>
          <w:spacing w:val="59"/>
        </w:rPr>
        <w:t xml:space="preserve"> </w:t>
      </w:r>
      <w:r>
        <w:rPr>
          <w:rFonts w:ascii="SimSun" w:hAnsi="SimSun" w:eastAsia="SimSun" w:cs="SimSun"/>
          <w:sz w:val="22"/>
          <w:szCs w:val="22"/>
          <w:spacing w:val="-9"/>
        </w:rPr>
        <w:t>一是采用新型商业模式；二是释放</w:t>
      </w:r>
      <w:r>
        <w:rPr>
          <w:rFonts w:ascii="SimSun" w:hAnsi="SimSun" w:eastAsia="SimSun" w:cs="SimSun"/>
          <w:sz w:val="22"/>
          <w:szCs w:val="22"/>
        </w:rPr>
        <w:t xml:space="preserve"> </w:t>
      </w:r>
      <w:r>
        <w:rPr>
          <w:rFonts w:ascii="SimSun" w:hAnsi="SimSun" w:eastAsia="SimSun" w:cs="SimSun"/>
          <w:sz w:val="22"/>
          <w:szCs w:val="22"/>
          <w:spacing w:val="-12"/>
        </w:rPr>
        <w:t>潜能；三是实现可持续增长。</w:t>
      </w:r>
    </w:p>
    <w:p>
      <w:pPr>
        <w:ind w:left="439"/>
        <w:spacing w:before="48" w:line="219" w:lineRule="auto"/>
        <w:rPr>
          <w:rFonts w:ascii="SimSun" w:hAnsi="SimSun" w:eastAsia="SimSun" w:cs="SimSun"/>
          <w:sz w:val="22"/>
          <w:szCs w:val="22"/>
        </w:rPr>
      </w:pPr>
      <w:r>
        <w:rPr>
          <w:rFonts w:ascii="SimSun" w:hAnsi="SimSun" w:eastAsia="SimSun" w:cs="SimSun"/>
          <w:sz w:val="22"/>
          <w:szCs w:val="22"/>
          <w:spacing w:val="-4"/>
        </w:rPr>
        <w:t>(1)采用新型商业模式。</w:t>
      </w:r>
    </w:p>
    <w:p>
      <w:pPr>
        <w:ind w:right="192" w:firstLine="439"/>
        <w:spacing w:before="81" w:line="263" w:lineRule="auto"/>
        <w:rPr>
          <w:rFonts w:ascii="SimSun" w:hAnsi="SimSun" w:eastAsia="SimSun" w:cs="SimSun"/>
          <w:sz w:val="22"/>
          <w:szCs w:val="22"/>
        </w:rPr>
      </w:pPr>
      <w:r>
        <w:rPr>
          <w:rFonts w:ascii="SimSun" w:hAnsi="SimSun" w:eastAsia="SimSun" w:cs="SimSun"/>
          <w:sz w:val="22"/>
          <w:szCs w:val="22"/>
          <w:spacing w:val="-3"/>
        </w:rPr>
        <w:t>在数字化技术飞速发展的当下，墨守成规只会抑制增长。即便市场环境动荡不安，</w:t>
      </w:r>
      <w:r>
        <w:rPr>
          <w:rFonts w:ascii="SimSun" w:hAnsi="SimSun" w:eastAsia="SimSun" w:cs="SimSun"/>
          <w:sz w:val="22"/>
          <w:szCs w:val="22"/>
          <w:spacing w:val="16"/>
        </w:rPr>
        <w:t xml:space="preserve"> </w:t>
      </w:r>
      <w:r>
        <w:rPr>
          <w:rFonts w:ascii="SimSun" w:hAnsi="SimSun" w:eastAsia="SimSun" w:cs="SimSun"/>
          <w:sz w:val="22"/>
          <w:szCs w:val="22"/>
          <w:spacing w:val="-5"/>
        </w:rPr>
        <w:t>客户对定制化产品的需求也不容忽视。为此，灯塔工厂视依托第四次工业革命技术的商</w:t>
      </w:r>
      <w:r>
        <w:rPr>
          <w:rFonts w:ascii="SimSun" w:hAnsi="SimSun" w:eastAsia="SimSun" w:cs="SimSun"/>
          <w:sz w:val="22"/>
          <w:szCs w:val="22"/>
          <w:spacing w:val="1"/>
        </w:rPr>
        <w:t xml:space="preserve">  </w:t>
      </w:r>
      <w:r>
        <w:rPr>
          <w:rFonts w:ascii="SimSun" w:hAnsi="SimSun" w:eastAsia="SimSun" w:cs="SimSun"/>
          <w:sz w:val="22"/>
          <w:szCs w:val="22"/>
          <w:spacing w:val="-5"/>
        </w:rPr>
        <w:t>业模式创新为第一要务，并相应收获了诸多重要优势，如深入了解购买行为和客户</w:t>
      </w:r>
      <w:r>
        <w:rPr>
          <w:rFonts w:ascii="SimSun" w:hAnsi="SimSun" w:eastAsia="SimSun" w:cs="SimSun"/>
          <w:sz w:val="22"/>
          <w:szCs w:val="22"/>
          <w:spacing w:val="-6"/>
        </w:rPr>
        <w:t>选择</w:t>
      </w:r>
      <w:r>
        <w:rPr>
          <w:rFonts w:ascii="SimSun" w:hAnsi="SimSun" w:eastAsia="SimSun" w:cs="SimSun"/>
          <w:sz w:val="22"/>
          <w:szCs w:val="22"/>
        </w:rPr>
        <w:t xml:space="preserve">  </w:t>
      </w:r>
      <w:r>
        <w:rPr>
          <w:rFonts w:ascii="SimSun" w:hAnsi="SimSun" w:eastAsia="SimSun" w:cs="SimSun"/>
          <w:sz w:val="22"/>
          <w:szCs w:val="22"/>
          <w:spacing w:val="-8"/>
        </w:rPr>
        <w:t>等。考虑到客户的偏好日新月异、各不相同，企业唯有及时跟进，才能成为客户的首选。</w:t>
      </w:r>
      <w:r>
        <w:rPr>
          <w:rFonts w:ascii="SimSun" w:hAnsi="SimSun" w:eastAsia="SimSun" w:cs="SimSun"/>
          <w:sz w:val="22"/>
          <w:szCs w:val="22"/>
          <w:spacing w:val="1"/>
        </w:rPr>
        <w:t xml:space="preserve"> </w:t>
      </w:r>
      <w:r>
        <w:rPr>
          <w:rFonts w:ascii="SimSun" w:hAnsi="SimSun" w:eastAsia="SimSun" w:cs="SimSun"/>
          <w:sz w:val="22"/>
          <w:szCs w:val="22"/>
          <w:spacing w:val="-5"/>
        </w:rPr>
        <w:t>它们深知大规模定制能力的重要性。通过创新转变其商业模式，企业能够物尽其用，以</w:t>
      </w:r>
      <w:r>
        <w:rPr>
          <w:rFonts w:ascii="SimSun" w:hAnsi="SimSun" w:eastAsia="SimSun" w:cs="SimSun"/>
          <w:sz w:val="22"/>
          <w:szCs w:val="22"/>
          <w:spacing w:val="4"/>
        </w:rPr>
        <w:t xml:space="preserve">  </w:t>
      </w:r>
      <w:r>
        <w:rPr>
          <w:rFonts w:ascii="SimSun" w:hAnsi="SimSun" w:eastAsia="SimSun" w:cs="SimSun"/>
          <w:sz w:val="22"/>
          <w:szCs w:val="22"/>
          <w:spacing w:val="-12"/>
        </w:rPr>
        <w:t>空前的速度推出定制化产品。</w:t>
      </w:r>
    </w:p>
    <w:p>
      <w:pPr>
        <w:ind w:left="439"/>
        <w:spacing w:before="99" w:line="219" w:lineRule="auto"/>
        <w:rPr>
          <w:rFonts w:ascii="SimSun" w:hAnsi="SimSun" w:eastAsia="SimSun" w:cs="SimSun"/>
          <w:sz w:val="22"/>
          <w:szCs w:val="22"/>
        </w:rPr>
      </w:pPr>
      <w:r>
        <w:rPr>
          <w:rFonts w:ascii="SimSun" w:hAnsi="SimSun" w:eastAsia="SimSun" w:cs="SimSun"/>
          <w:sz w:val="22"/>
          <w:szCs w:val="22"/>
          <w:spacing w:val="-3"/>
        </w:rPr>
        <w:t>(2)释放潜能。</w:t>
      </w:r>
    </w:p>
    <w:p>
      <w:pPr>
        <w:ind w:right="290" w:firstLine="439"/>
        <w:spacing w:before="58" w:line="256" w:lineRule="auto"/>
        <w:rPr>
          <w:rFonts w:ascii="SimSun" w:hAnsi="SimSun" w:eastAsia="SimSun" w:cs="SimSun"/>
          <w:sz w:val="22"/>
          <w:szCs w:val="22"/>
        </w:rPr>
      </w:pPr>
      <w:r>
        <w:rPr>
          <w:rFonts w:ascii="SimSun" w:hAnsi="SimSun" w:eastAsia="SimSun" w:cs="SimSun"/>
          <w:sz w:val="22"/>
          <w:szCs w:val="22"/>
          <w:spacing w:val="-5"/>
        </w:rPr>
        <w:t>第四次工业革命技术释放的潜能可以促进产量和销量的双</w:t>
      </w:r>
      <w:r>
        <w:rPr>
          <w:rFonts w:ascii="SimSun" w:hAnsi="SimSun" w:eastAsia="SimSun" w:cs="SimSun"/>
          <w:sz w:val="22"/>
          <w:szCs w:val="22"/>
          <w:spacing w:val="-6"/>
        </w:rPr>
        <w:t>重增长，且成本合理。传</w:t>
      </w:r>
      <w:r>
        <w:rPr>
          <w:rFonts w:ascii="SimSun" w:hAnsi="SimSun" w:eastAsia="SimSun" w:cs="SimSun"/>
          <w:sz w:val="22"/>
          <w:szCs w:val="22"/>
        </w:rPr>
        <w:t xml:space="preserve"> </w:t>
      </w:r>
      <w:r>
        <w:rPr>
          <w:rFonts w:ascii="SimSun" w:hAnsi="SimSun" w:eastAsia="SimSun" w:cs="SimSun"/>
          <w:sz w:val="22"/>
          <w:szCs w:val="22"/>
          <w:spacing w:val="-5"/>
        </w:rPr>
        <w:t>统观点认为，要想实现可观增长，企业就必须大力扩建实体工厂和基础设施。但灯塔工</w:t>
      </w:r>
      <w:r>
        <w:rPr>
          <w:rFonts w:ascii="SimSun" w:hAnsi="SimSun" w:eastAsia="SimSun" w:cs="SimSun"/>
          <w:sz w:val="22"/>
          <w:szCs w:val="22"/>
        </w:rPr>
        <w:t xml:space="preserve"> </w:t>
      </w:r>
      <w:r>
        <w:rPr>
          <w:rFonts w:ascii="SimSun" w:hAnsi="SimSun" w:eastAsia="SimSun" w:cs="SimSun"/>
          <w:sz w:val="22"/>
          <w:szCs w:val="22"/>
          <w:spacing w:val="-5"/>
        </w:rPr>
        <w:t>厂提出了另一种方案：通过将先进的数字化工具与柔性生产系统相结合，领先企业在不</w:t>
      </w:r>
      <w:r>
        <w:rPr>
          <w:rFonts w:ascii="SimSun" w:hAnsi="SimSun" w:eastAsia="SimSun" w:cs="SimSun"/>
          <w:sz w:val="22"/>
          <w:szCs w:val="22"/>
        </w:rPr>
        <w:t xml:space="preserve"> </w:t>
      </w:r>
      <w:r>
        <w:rPr>
          <w:rFonts w:ascii="SimSun" w:hAnsi="SimSun" w:eastAsia="SimSun" w:cs="SimSun"/>
          <w:sz w:val="22"/>
          <w:szCs w:val="22"/>
          <w:spacing w:val="-9"/>
        </w:rPr>
        <w:t>需要大量资本投入的情况下也可以实现生产力的提高。</w:t>
      </w:r>
    </w:p>
    <w:p>
      <w:pPr>
        <w:ind w:right="293" w:firstLine="439"/>
        <w:spacing w:before="91" w:line="262" w:lineRule="auto"/>
        <w:rPr>
          <w:rFonts w:ascii="SimSun" w:hAnsi="SimSun" w:eastAsia="SimSun" w:cs="SimSun"/>
          <w:sz w:val="22"/>
          <w:szCs w:val="22"/>
        </w:rPr>
      </w:pPr>
      <w:r>
        <w:rPr>
          <w:rFonts w:ascii="SimSun" w:hAnsi="SimSun" w:eastAsia="SimSun" w:cs="SimSun"/>
          <w:sz w:val="22"/>
          <w:szCs w:val="22"/>
          <w:spacing w:val="-5"/>
        </w:rPr>
        <w:t>数字化技术有助于优化绩效管理。设备综合效率数据</w:t>
      </w:r>
      <w:r>
        <w:rPr>
          <w:rFonts w:ascii="SimSun" w:hAnsi="SimSun" w:eastAsia="SimSun" w:cs="SimSun"/>
          <w:sz w:val="22"/>
          <w:szCs w:val="22"/>
          <w:spacing w:val="-6"/>
        </w:rPr>
        <w:t>收集系统可以在几乎无人为干</w:t>
      </w:r>
      <w:r>
        <w:rPr>
          <w:rFonts w:ascii="SimSun" w:hAnsi="SimSun" w:eastAsia="SimSun" w:cs="SimSun"/>
          <w:sz w:val="22"/>
          <w:szCs w:val="22"/>
        </w:rPr>
        <w:t xml:space="preserve"> </w:t>
      </w:r>
      <w:r>
        <w:rPr>
          <w:rFonts w:ascii="SimSun" w:hAnsi="SimSun" w:eastAsia="SimSun" w:cs="SimSun"/>
          <w:sz w:val="22"/>
          <w:szCs w:val="22"/>
          <w:spacing w:val="-5"/>
        </w:rPr>
        <w:t>预的前提下，记录和归类所有绩效损失。与此同时，设备之间的互联互通和数字绩</w:t>
      </w:r>
      <w:r>
        <w:rPr>
          <w:rFonts w:ascii="SimSun" w:hAnsi="SimSun" w:eastAsia="SimSun" w:cs="SimSun"/>
          <w:sz w:val="22"/>
          <w:szCs w:val="22"/>
          <w:spacing w:val="-6"/>
        </w:rPr>
        <w:t>效看</w:t>
      </w:r>
      <w:r>
        <w:rPr>
          <w:rFonts w:ascii="SimSun" w:hAnsi="SimSun" w:eastAsia="SimSun" w:cs="SimSun"/>
          <w:sz w:val="22"/>
          <w:szCs w:val="22"/>
        </w:rPr>
        <w:t xml:space="preserve"> </w:t>
      </w:r>
      <w:r>
        <w:rPr>
          <w:rFonts w:ascii="SimSun" w:hAnsi="SimSun" w:eastAsia="SimSun" w:cs="SimSun"/>
          <w:sz w:val="22"/>
          <w:szCs w:val="22"/>
          <w:spacing w:val="-5"/>
        </w:rPr>
        <w:t>板可以实时为员工提供数据。对系统设置进行自动化测试能够缩短停机时间，而</w:t>
      </w:r>
      <w:r>
        <w:rPr>
          <w:rFonts w:ascii="SimSun" w:hAnsi="SimSun" w:eastAsia="SimSun" w:cs="SimSun"/>
          <w:sz w:val="22"/>
          <w:szCs w:val="22"/>
          <w:spacing w:val="-6"/>
        </w:rPr>
        <w:t>基于机</w:t>
      </w:r>
      <w:r>
        <w:rPr>
          <w:rFonts w:ascii="SimSun" w:hAnsi="SimSun" w:eastAsia="SimSun" w:cs="SimSun"/>
          <w:sz w:val="22"/>
          <w:szCs w:val="22"/>
        </w:rPr>
        <w:t xml:space="preserve"> </w:t>
      </w:r>
      <w:r>
        <w:rPr>
          <w:rFonts w:ascii="SimSun" w:hAnsi="SimSun" w:eastAsia="SimSun" w:cs="SimSun"/>
          <w:sz w:val="22"/>
          <w:szCs w:val="22"/>
          <w:spacing w:val="-9"/>
        </w:rPr>
        <w:t>器学习技术的系统则能实现设置最优，跟踪变化，并提供分析。</w:t>
      </w:r>
    </w:p>
    <w:p>
      <w:pPr>
        <w:ind w:right="192" w:firstLine="439"/>
        <w:spacing w:before="48" w:line="259" w:lineRule="auto"/>
        <w:rPr>
          <w:rFonts w:ascii="SimSun" w:hAnsi="SimSun" w:eastAsia="SimSun" w:cs="SimSun"/>
          <w:sz w:val="22"/>
          <w:szCs w:val="22"/>
        </w:rPr>
      </w:pPr>
      <w:r>
        <w:rPr>
          <w:rFonts w:ascii="SimSun" w:hAnsi="SimSun" w:eastAsia="SimSun" w:cs="SimSun"/>
          <w:sz w:val="22"/>
          <w:szCs w:val="22"/>
          <w:spacing w:val="-3"/>
        </w:rPr>
        <w:t>实时跟踪能使规划体系深入每一个细节，提升系统的调度能力；与此同时，机器、</w:t>
      </w:r>
      <w:r>
        <w:rPr>
          <w:rFonts w:ascii="SimSun" w:hAnsi="SimSun" w:eastAsia="SimSun" w:cs="SimSun"/>
          <w:sz w:val="22"/>
          <w:szCs w:val="22"/>
          <w:spacing w:val="16"/>
        </w:rPr>
        <w:t xml:space="preserve"> </w:t>
      </w:r>
      <w:r>
        <w:rPr>
          <w:rFonts w:ascii="SimSun" w:hAnsi="SimSun" w:eastAsia="SimSun" w:cs="SimSun"/>
          <w:sz w:val="22"/>
          <w:szCs w:val="22"/>
          <w:spacing w:val="-5"/>
        </w:rPr>
        <w:t>操作员和技术员端的输入则能优化整个生产规划。基于此，资产和资源得以实现最</w:t>
      </w:r>
      <w:r>
        <w:rPr>
          <w:rFonts w:ascii="SimSun" w:hAnsi="SimSun" w:eastAsia="SimSun" w:cs="SimSun"/>
          <w:sz w:val="22"/>
          <w:szCs w:val="22"/>
          <w:spacing w:val="-6"/>
        </w:rPr>
        <w:t>优分</w:t>
      </w:r>
      <w:r>
        <w:rPr>
          <w:rFonts w:ascii="SimSun" w:hAnsi="SimSun" w:eastAsia="SimSun" w:cs="SimSun"/>
          <w:sz w:val="22"/>
          <w:szCs w:val="22"/>
        </w:rPr>
        <w:t xml:space="preserve">  </w:t>
      </w:r>
      <w:r>
        <w:rPr>
          <w:rFonts w:ascii="SimSun" w:hAnsi="SimSun" w:eastAsia="SimSun" w:cs="SimSun"/>
          <w:sz w:val="22"/>
          <w:szCs w:val="22"/>
          <w:spacing w:val="-5"/>
        </w:rPr>
        <w:t>配和调度，避免资产规划运行期间的资源浪费。此外，系统还能实时跟踪生产进程，在</w:t>
      </w:r>
      <w:r>
        <w:rPr>
          <w:rFonts w:ascii="SimSun" w:hAnsi="SimSun" w:eastAsia="SimSun" w:cs="SimSun"/>
          <w:sz w:val="22"/>
          <w:szCs w:val="22"/>
        </w:rPr>
        <w:t xml:space="preserve">  </w:t>
      </w:r>
      <w:r>
        <w:rPr>
          <w:rFonts w:ascii="SimSun" w:hAnsi="SimSun" w:eastAsia="SimSun" w:cs="SimSun"/>
          <w:sz w:val="22"/>
          <w:szCs w:val="22"/>
          <w:spacing w:val="-6"/>
        </w:rPr>
        <w:t>出现异常时发出警报。第四次工业革命技术能够显著改善工作体验，其中一大表现就是</w:t>
      </w:r>
      <w:r>
        <w:rPr>
          <w:rFonts w:ascii="SimSun" w:hAnsi="SimSun" w:eastAsia="SimSun" w:cs="SimSun"/>
          <w:sz w:val="22"/>
          <w:szCs w:val="22"/>
          <w:spacing w:val="8"/>
        </w:rPr>
        <w:t xml:space="preserve">  </w:t>
      </w:r>
      <w:r>
        <w:rPr>
          <w:rFonts w:ascii="SimSun" w:hAnsi="SimSun" w:eastAsia="SimSun" w:cs="SimSun"/>
          <w:sz w:val="22"/>
          <w:szCs w:val="22"/>
          <w:spacing w:val="-12"/>
        </w:rPr>
        <w:t>一线员工开始直接参与数字应用的开发。</w:t>
      </w:r>
    </w:p>
    <w:p>
      <w:pPr>
        <w:ind w:left="439"/>
        <w:spacing w:before="109" w:line="219" w:lineRule="auto"/>
        <w:rPr>
          <w:rFonts w:ascii="SimSun" w:hAnsi="SimSun" w:eastAsia="SimSun" w:cs="SimSun"/>
          <w:sz w:val="22"/>
          <w:szCs w:val="22"/>
        </w:rPr>
      </w:pPr>
      <w:r>
        <w:rPr>
          <w:rFonts w:ascii="SimSun" w:hAnsi="SimSun" w:eastAsia="SimSun" w:cs="SimSun"/>
          <w:sz w:val="22"/>
          <w:szCs w:val="22"/>
          <w:spacing w:val="-7"/>
        </w:rPr>
        <w:t>第四次工业革命转型影响深远，横跨十个</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7"/>
        </w:rPr>
        <w:t>系统及三大数据平台。它不仅能提高生</w:t>
      </w:r>
    </w:p>
    <w:p>
      <w:pPr>
        <w:spacing w:line="219" w:lineRule="auto"/>
        <w:sectPr>
          <w:pgSz w:w="9140" w:h="14250"/>
          <w:pgMar w:top="400" w:right="457" w:bottom="0" w:left="219" w:header="0" w:footer="0" w:gutter="0"/>
        </w:sectPr>
        <w:rPr>
          <w:rFonts w:ascii="SimSun" w:hAnsi="SimSun" w:eastAsia="SimSun" w:cs="SimSun"/>
          <w:sz w:val="22"/>
          <w:szCs w:val="22"/>
        </w:rPr>
      </w:pPr>
    </w:p>
    <w:p>
      <w:pPr>
        <w:spacing w:line="220" w:lineRule="auto"/>
        <w:rPr>
          <w:rFonts w:ascii="SimHei" w:hAnsi="SimHei" w:eastAsia="SimHei" w:cs="SimHei"/>
          <w:sz w:val="16"/>
          <w:szCs w:val="16"/>
        </w:rPr>
      </w:pPr>
      <w:r>
        <w:drawing>
          <wp:anchor distT="0" distB="0" distL="0" distR="0" simplePos="0" relativeHeight="252734464" behindDoc="1" locked="0" layoutInCell="1" allowOverlap="1">
            <wp:simplePos x="0" y="0"/>
            <wp:positionH relativeFrom="column">
              <wp:posOffset>101568</wp:posOffset>
            </wp:positionH>
            <wp:positionV relativeFrom="paragraph">
              <wp:posOffset>-85593</wp:posOffset>
            </wp:positionV>
            <wp:extent cx="292110" cy="228572"/>
            <wp:effectExtent l="0" t="0" r="0" b="0"/>
            <wp:wrapNone/>
            <wp:docPr id="438" name="IM 438"/>
            <wp:cNvGraphicFramePr/>
            <a:graphic>
              <a:graphicData uri="http://schemas.openxmlformats.org/drawingml/2006/picture">
                <pic:pic>
                  <pic:nvPicPr>
                    <pic:cNvPr id="438" name="IM 438"/>
                    <pic:cNvPicPr/>
                  </pic:nvPicPr>
                  <pic:blipFill>
                    <a:blip r:embed="rId300"/>
                    <a:stretch>
                      <a:fillRect/>
                    </a:stretch>
                  </pic:blipFill>
                  <pic:spPr>
                    <a:xfrm rot="0">
                      <a:off x="0" y="0"/>
                      <a:ext cx="292110" cy="228572"/>
                    </a:xfrm>
                    <a:prstGeom prst="rect">
                      <a:avLst/>
                    </a:prstGeom>
                  </pic:spPr>
                </pic:pic>
              </a:graphicData>
            </a:graphic>
          </wp:anchor>
        </w:drawing>
      </w:r>
      <w:r>
        <w:drawing>
          <wp:anchor distT="0" distB="0" distL="0" distR="0" simplePos="0" relativeHeight="252735488" behindDoc="1" locked="0" layoutInCell="0" allowOverlap="1">
            <wp:simplePos x="0" y="0"/>
            <wp:positionH relativeFrom="page">
              <wp:posOffset>406388</wp:posOffset>
            </wp:positionH>
            <wp:positionV relativeFrom="page">
              <wp:posOffset>1962131</wp:posOffset>
            </wp:positionV>
            <wp:extent cx="260362" cy="692138"/>
            <wp:effectExtent l="0" t="0" r="0" b="0"/>
            <wp:wrapNone/>
            <wp:docPr id="440" name="IM 440"/>
            <wp:cNvGraphicFramePr/>
            <a:graphic>
              <a:graphicData uri="http://schemas.openxmlformats.org/drawingml/2006/picture">
                <pic:pic>
                  <pic:nvPicPr>
                    <pic:cNvPr id="440" name="IM 440"/>
                    <pic:cNvPicPr/>
                  </pic:nvPicPr>
                  <pic:blipFill>
                    <a:blip r:embed="rId301"/>
                    <a:stretch>
                      <a:fillRect/>
                    </a:stretch>
                  </pic:blipFill>
                  <pic:spPr>
                    <a:xfrm rot="0">
                      <a:off x="0" y="0"/>
                      <a:ext cx="260362" cy="692138"/>
                    </a:xfrm>
                    <a:prstGeom prst="rect">
                      <a:avLst/>
                    </a:prstGeom>
                  </pic:spPr>
                </pic:pic>
              </a:graphicData>
            </a:graphic>
          </wp:anchor>
        </w:drawing>
      </w:r>
      <w:r>
        <w:rPr>
          <w:rFonts w:ascii="SimSun" w:hAnsi="SimSun" w:eastAsia="SimSun" w:cs="SimSun"/>
          <w:sz w:val="16"/>
          <w:szCs w:val="16"/>
          <w:spacing w:val="-2"/>
          <w:position w:val="-3"/>
        </w:rPr>
        <w:t>218</w:t>
      </w:r>
      <w:r>
        <w:rPr>
          <w:rFonts w:ascii="SimSun" w:hAnsi="SimSun" w:eastAsia="SimSun" w:cs="SimSun"/>
          <w:sz w:val="16"/>
          <w:szCs w:val="16"/>
          <w:spacing w:val="7"/>
          <w:position w:val="-3"/>
        </w:rPr>
        <w:t xml:space="preserve">    </w:t>
      </w:r>
      <w:r>
        <w:rPr>
          <w:rFonts w:ascii="SimHei" w:hAnsi="SimHei" w:eastAsia="SimHei" w:cs="SimHei"/>
          <w:sz w:val="16"/>
          <w:szCs w:val="16"/>
          <w:spacing w:val="-2"/>
        </w:rPr>
        <w:t>数字经济概论</w:t>
      </w:r>
    </w:p>
    <w:p>
      <w:pPr>
        <w:pStyle w:val="BodyText"/>
        <w:spacing w:line="413" w:lineRule="auto"/>
        <w:rPr/>
      </w:pPr>
      <w:r/>
    </w:p>
    <w:p>
      <w:pPr>
        <w:ind w:left="739" w:right="200" w:hanging="390"/>
        <w:spacing w:before="65" w:line="253" w:lineRule="auto"/>
        <w:rPr>
          <w:rFonts w:ascii="SimSun" w:hAnsi="SimSun" w:eastAsia="SimSun" w:cs="SimSun"/>
          <w:sz w:val="20"/>
          <w:szCs w:val="20"/>
        </w:rPr>
      </w:pPr>
      <w:r>
        <w:rPr>
          <w:rFonts w:ascii="SimSun" w:hAnsi="SimSun" w:eastAsia="SimSun" w:cs="SimSun"/>
          <w:sz w:val="20"/>
          <w:szCs w:val="20"/>
          <w:spacing w:val="11"/>
        </w:rPr>
        <w:t>产线的设备综合效率，减少非计划停机，提高员工效率，还能创造新的数字工作岗位。</w:t>
      </w:r>
      <w:r>
        <w:rPr>
          <w:rFonts w:ascii="SimSun" w:hAnsi="SimSun" w:eastAsia="SimSun" w:cs="SimSun"/>
          <w:sz w:val="20"/>
          <w:szCs w:val="20"/>
        </w:rPr>
        <w:t xml:space="preserve"> </w:t>
      </w:r>
      <w:r>
        <w:rPr>
          <w:rFonts w:ascii="SimSun" w:hAnsi="SimSun" w:eastAsia="SimSun" w:cs="SimSun"/>
          <w:sz w:val="20"/>
          <w:szCs w:val="20"/>
          <w:spacing w:val="12"/>
        </w:rPr>
        <w:t>(3)实现可持续增长。</w:t>
      </w:r>
    </w:p>
    <w:p>
      <w:pPr>
        <w:ind w:left="349" w:firstLine="390"/>
        <w:spacing w:before="102" w:line="283" w:lineRule="auto"/>
        <w:jc w:val="both"/>
        <w:rPr>
          <w:rFonts w:ascii="SimSun" w:hAnsi="SimSun" w:eastAsia="SimSun" w:cs="SimSun"/>
          <w:sz w:val="20"/>
          <w:szCs w:val="20"/>
        </w:rPr>
      </w:pPr>
      <w:r>
        <w:rPr>
          <w:rFonts w:ascii="SimSun" w:hAnsi="SimSun" w:eastAsia="SimSun" w:cs="SimSun"/>
          <w:sz w:val="20"/>
          <w:szCs w:val="20"/>
          <w:spacing w:val="17"/>
        </w:rPr>
        <w:t>传统观念认为，企业若想提升生产力和盈利能力，只能以牺牲环境为代价。但是， </w:t>
      </w:r>
      <w:r>
        <w:rPr>
          <w:rFonts w:ascii="SimSun" w:hAnsi="SimSun" w:eastAsia="SimSun" w:cs="SimSun"/>
          <w:sz w:val="20"/>
          <w:szCs w:val="20"/>
          <w:spacing w:val="16"/>
        </w:rPr>
        <w:t>领先企业在提高生产力的同时，改进了资源使用效率，进而促进了环境保护。事实上，</w:t>
      </w:r>
      <w:r>
        <w:rPr>
          <w:rFonts w:ascii="SimSun" w:hAnsi="SimSun" w:eastAsia="SimSun" w:cs="SimSun"/>
          <w:sz w:val="20"/>
          <w:szCs w:val="20"/>
          <w:spacing w:val="11"/>
        </w:rPr>
        <w:t xml:space="preserve"> </w:t>
      </w:r>
      <w:r>
        <w:rPr>
          <w:rFonts w:ascii="SimSun" w:hAnsi="SimSun" w:eastAsia="SimSun" w:cs="SimSun"/>
          <w:sz w:val="20"/>
          <w:szCs w:val="20"/>
          <w:spacing w:val="14"/>
        </w:rPr>
        <w:t>许多措施在提高生产力的同时，也在提升资源使用效率，促进绿色发展。深</w:t>
      </w:r>
      <w:r>
        <w:rPr>
          <w:rFonts w:ascii="SimSun" w:hAnsi="SimSun" w:eastAsia="SimSun" w:cs="SimSun"/>
          <w:sz w:val="20"/>
          <w:szCs w:val="20"/>
          <w:spacing w:val="13"/>
        </w:rPr>
        <w:t>知并秉持这</w:t>
      </w:r>
      <w:r>
        <w:rPr>
          <w:rFonts w:ascii="SimSun" w:hAnsi="SimSun" w:eastAsia="SimSun" w:cs="SimSun"/>
          <w:sz w:val="20"/>
          <w:szCs w:val="20"/>
        </w:rPr>
        <w:t xml:space="preserve">  </w:t>
      </w:r>
      <w:r>
        <w:rPr>
          <w:rFonts w:ascii="SimSun" w:hAnsi="SimSun" w:eastAsia="SimSun" w:cs="SimSun"/>
          <w:sz w:val="20"/>
          <w:szCs w:val="20"/>
          <w:spacing w:val="10"/>
        </w:rPr>
        <w:t>一理念的企业正在斩获双重效益：降低成本</w:t>
      </w:r>
      <w:r>
        <w:rPr>
          <w:rFonts w:ascii="SimSun" w:hAnsi="SimSun" w:eastAsia="SimSun" w:cs="SimSun"/>
          <w:sz w:val="20"/>
          <w:szCs w:val="20"/>
          <w:spacing w:val="9"/>
        </w:rPr>
        <w:t>，提升可持续发展能力。</w:t>
      </w:r>
    </w:p>
    <w:p>
      <w:pPr>
        <w:pStyle w:val="BodyText"/>
        <w:spacing w:line="243" w:lineRule="auto"/>
        <w:rPr/>
      </w:pPr>
      <w:r/>
    </w:p>
    <w:p>
      <w:pPr>
        <w:ind w:left="582"/>
        <w:spacing w:before="65" w:line="219" w:lineRule="auto"/>
        <w:rPr>
          <w:rFonts w:ascii="SimSun" w:hAnsi="SimSun" w:eastAsia="SimSun" w:cs="SimSun"/>
          <w:sz w:val="20"/>
          <w:szCs w:val="20"/>
        </w:rPr>
      </w:pPr>
      <w:r>
        <w:rPr>
          <w:rFonts w:ascii="SimSun" w:hAnsi="SimSun" w:eastAsia="SimSun" w:cs="SimSun"/>
          <w:sz w:val="20"/>
          <w:szCs w:val="20"/>
          <w:b/>
          <w:bCs/>
          <w:spacing w:val="-7"/>
        </w:rPr>
        <w:t>阅读材料</w:t>
      </w:r>
    </w:p>
    <w:p>
      <w:pPr>
        <w:ind w:left="2602"/>
        <w:spacing w:before="93" w:line="213" w:lineRule="auto"/>
        <w:rPr>
          <w:rFonts w:ascii="SimHei" w:hAnsi="SimHei" w:eastAsia="SimHei" w:cs="SimHei"/>
          <w:sz w:val="20"/>
          <w:szCs w:val="20"/>
        </w:rPr>
      </w:pPr>
      <w:r>
        <w:rPr>
          <w:rFonts w:ascii="SimHei" w:hAnsi="SimHei" w:eastAsia="SimHei" w:cs="SimHei"/>
          <w:sz w:val="20"/>
          <w:szCs w:val="20"/>
          <w:b/>
          <w:bCs/>
          <w:spacing w:val="16"/>
        </w:rPr>
        <w:t>青岛啤酒，数字技术助力商业模式创新</w:t>
      </w:r>
    </w:p>
    <w:p>
      <w:pPr>
        <w:ind w:left="579" w:right="200" w:firstLine="439"/>
        <w:spacing w:before="205" w:line="285" w:lineRule="auto"/>
        <w:jc w:val="both"/>
        <w:rPr>
          <w:rFonts w:ascii="FangSong" w:hAnsi="FangSong" w:eastAsia="FangSong" w:cs="FangSong"/>
          <w:sz w:val="20"/>
          <w:szCs w:val="20"/>
        </w:rPr>
      </w:pPr>
      <w:r>
        <w:rPr>
          <w:rFonts w:ascii="FangSong" w:hAnsi="FangSong" w:eastAsia="FangSong" w:cs="FangSong"/>
          <w:sz w:val="20"/>
          <w:szCs w:val="20"/>
          <w:spacing w:val="4"/>
        </w:rPr>
        <w:t>在第四次工业革命技术的帮助下，青岛啤酒成功转变其商业模式，实现业绩增长。</w:t>
      </w:r>
      <w:r>
        <w:rPr>
          <w:rFonts w:ascii="FangSong" w:hAnsi="FangSong" w:eastAsia="FangSong" w:cs="FangSong"/>
          <w:sz w:val="20"/>
          <w:szCs w:val="20"/>
          <w:spacing w:val="4"/>
        </w:rPr>
        <w:t xml:space="preserve"> </w:t>
      </w:r>
      <w:r>
        <w:rPr>
          <w:rFonts w:ascii="FangSong" w:hAnsi="FangSong" w:eastAsia="FangSong" w:cs="FangSong"/>
          <w:sz w:val="20"/>
          <w:szCs w:val="20"/>
          <w:spacing w:val="8"/>
        </w:rPr>
        <w:t>青岛啤酒是中国第二大、全球第六大啤酒企业。面对消费者日益攀升的个性化、差异</w:t>
      </w:r>
      <w:r>
        <w:rPr>
          <w:rFonts w:ascii="FangSong" w:hAnsi="FangSong" w:eastAsia="FangSong" w:cs="FangSong"/>
          <w:sz w:val="20"/>
          <w:szCs w:val="20"/>
          <w:spacing w:val="3"/>
        </w:rPr>
        <w:t xml:space="preserve">  </w:t>
      </w:r>
      <w:r>
        <w:rPr>
          <w:rFonts w:ascii="FangSong" w:hAnsi="FangSong" w:eastAsia="FangSong" w:cs="FangSong"/>
          <w:sz w:val="20"/>
          <w:szCs w:val="20"/>
          <w:spacing w:val="8"/>
        </w:rPr>
        <w:t>化和多元化需求，青岛啤酒采用了新型商业模式，在整个价值链上下游重新部署了智</w:t>
      </w:r>
      <w:r>
        <w:rPr>
          <w:rFonts w:ascii="FangSong" w:hAnsi="FangSong" w:eastAsia="FangSong" w:cs="FangSong"/>
          <w:sz w:val="20"/>
          <w:szCs w:val="20"/>
          <w:spacing w:val="8"/>
        </w:rPr>
        <w:t xml:space="preserve"> </w:t>
      </w:r>
      <w:r>
        <w:rPr>
          <w:rFonts w:ascii="FangSong" w:hAnsi="FangSong" w:eastAsia="FangSong" w:cs="FangSong"/>
          <w:sz w:val="20"/>
          <w:szCs w:val="20"/>
          <w:spacing w:val="10"/>
        </w:rPr>
        <w:t>能数字化技术，从而实现了对客户互动、产品开发、生产和分销的优化(见图9-5)。</w:t>
      </w:r>
    </w:p>
    <w:p>
      <w:pPr>
        <w:pStyle w:val="BodyText"/>
        <w:ind w:firstLine="340"/>
        <w:spacing w:before="114" w:line="6260" w:lineRule="exact"/>
        <w:rPr/>
      </w:pPr>
      <w:r>
        <w:rPr>
          <w:position w:val="-125"/>
        </w:rPr>
        <w:pict>
          <v:group id="_x0000_s442" style="mso-position-vertical-relative:line;mso-position-horizontal-relative:char;width:411.5pt;height:313.05pt;" filled="false" stroked="false" coordsize="8230,6260" coordorigin="0,0">
            <v:shape id="_x0000_s444" style="position:absolute;left:0;top:0;width:8230;height:6260;" filled="false" stroked="false" type="#_x0000_t75">
              <v:imagedata o:title="" r:id="rId302"/>
            </v:shape>
            <v:shape id="_x0000_s446" style="position:absolute;left:379;top:488;width:7369;height:5587;" filled="false" stroked="false" type="#_x0000_t202">
              <v:fill on="false"/>
              <v:stroke on="false"/>
              <v:path/>
              <v:imagedata o:title=""/>
              <o:lock v:ext="edit" aspectratio="false"/>
              <v:textbox inset="0mm,0mm,0mm,0mm">
                <w:txbxContent>
                  <w:p>
                    <w:pPr>
                      <w:spacing w:line="20" w:lineRule="exact"/>
                      <w:rPr/>
                    </w:pPr>
                    <w:r/>
                  </w:p>
                  <w:tbl>
                    <w:tblPr>
                      <w:tblStyle w:val="TableNormal"/>
                      <w:tblW w:w="7328"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94"/>
                      <w:gridCol w:w="4634"/>
                    </w:tblGrid>
                    <w:tr>
                      <w:trPr>
                        <w:trHeight w:val="1054" w:hRule="atLeast"/>
                      </w:trPr>
                      <w:tc>
                        <w:tcPr>
                          <w:tcW w:w="2694" w:type="dxa"/>
                          <w:vAlign w:val="top"/>
                        </w:tcPr>
                        <w:p>
                          <w:pPr>
                            <w:spacing w:line="220" w:lineRule="auto"/>
                            <w:rPr>
                              <w:rFonts w:ascii="SimSun" w:hAnsi="SimSun" w:eastAsia="SimSun" w:cs="SimSun"/>
                              <w:sz w:val="20"/>
                              <w:szCs w:val="20"/>
                            </w:rPr>
                          </w:pPr>
                          <w:r>
                            <w:rPr>
                              <w:rFonts w:ascii="SimSun" w:hAnsi="SimSun" w:eastAsia="SimSun" w:cs="SimSun"/>
                              <w:sz w:val="20"/>
                              <w:szCs w:val="20"/>
                              <w:spacing w:val="-17"/>
                            </w:rPr>
                            <w:t>客户互动</w:t>
                          </w:r>
                        </w:p>
                        <w:p>
                          <w:pPr>
                            <w:ind w:right="166"/>
                            <w:spacing w:before="89" w:line="207" w:lineRule="auto"/>
                            <w:rPr>
                              <w:rFonts w:ascii="SimSun" w:hAnsi="SimSun" w:eastAsia="SimSun" w:cs="SimSun"/>
                              <w:sz w:val="20"/>
                              <w:szCs w:val="20"/>
                            </w:rPr>
                          </w:pPr>
                          <w:r>
                            <w:rPr>
                              <w:rFonts w:ascii="SimSun" w:hAnsi="SimSun" w:eastAsia="SimSun" w:cs="SimSun"/>
                              <w:sz w:val="20"/>
                              <w:szCs w:val="20"/>
                              <w:spacing w:val="-18"/>
                              <w:w w:val="99"/>
                            </w:rPr>
                            <w:t>精准把握客户偏好，实现个性化</w:t>
                          </w:r>
                          <w:r>
                            <w:rPr>
                              <w:rFonts w:ascii="SimSun" w:hAnsi="SimSun" w:eastAsia="SimSun" w:cs="SimSun"/>
                              <w:sz w:val="20"/>
                              <w:szCs w:val="20"/>
                              <w:spacing w:val="6"/>
                            </w:rPr>
                            <w:t xml:space="preserve"> </w:t>
                          </w:r>
                          <w:r>
                            <w:rPr>
                              <w:rFonts w:ascii="SimSun" w:hAnsi="SimSun" w:eastAsia="SimSun" w:cs="SimSun"/>
                              <w:sz w:val="20"/>
                              <w:szCs w:val="20"/>
                              <w:spacing w:val="-17"/>
                            </w:rPr>
                            <w:t>营销，推出定制化产品</w:t>
                          </w:r>
                        </w:p>
                      </w:tc>
                      <w:tc>
                        <w:tcPr>
                          <w:tcW w:w="4634" w:type="dxa"/>
                          <w:vAlign w:val="top"/>
                        </w:tcPr>
                        <w:p>
                          <w:pPr>
                            <w:ind w:left="156"/>
                            <w:spacing w:before="60" w:line="220" w:lineRule="auto"/>
                            <w:rPr>
                              <w:rFonts w:ascii="SimSun" w:hAnsi="SimSun" w:eastAsia="SimSun" w:cs="SimSun"/>
                              <w:sz w:val="20"/>
                              <w:szCs w:val="20"/>
                            </w:rPr>
                          </w:pPr>
                          <w:r>
                            <w:rPr>
                              <w:rFonts w:ascii="SimSun" w:hAnsi="SimSun" w:eastAsia="SimSun" w:cs="SimSun"/>
                              <w:sz w:val="20"/>
                              <w:szCs w:val="20"/>
                              <w:spacing w:val="-26"/>
                            </w:rPr>
                            <w:t>·定制化包装</w:t>
                          </w:r>
                        </w:p>
                        <w:p>
                          <w:pPr>
                            <w:ind w:left="265" w:right="437" w:hanging="109"/>
                            <w:spacing w:before="1" w:line="197" w:lineRule="auto"/>
                            <w:rPr>
                              <w:rFonts w:ascii="SimSun" w:hAnsi="SimSun" w:eastAsia="SimSun" w:cs="SimSun"/>
                              <w:sz w:val="20"/>
                              <w:szCs w:val="20"/>
                            </w:rPr>
                          </w:pPr>
                          <w:r>
                            <w:rPr>
                              <w:rFonts w:ascii="SimSun" w:hAnsi="SimSun" w:eastAsia="SimSun" w:cs="SimSun"/>
                              <w:sz w:val="20"/>
                              <w:szCs w:val="20"/>
                              <w:spacing w:val="-20"/>
                            </w:rPr>
                            <w:t>·推出业内首个在线定制平台，打造</w:t>
                          </w:r>
                          <w:r>
                            <w:rPr>
                              <w:rFonts w:ascii="Times New Roman" w:hAnsi="Times New Roman" w:eastAsia="Times New Roman" w:cs="Times New Roman"/>
                              <w:sz w:val="20"/>
                              <w:szCs w:val="20"/>
                              <w:spacing w:val="-20"/>
                            </w:rPr>
                            <w:t>B2B</w:t>
                          </w:r>
                          <w:r>
                            <w:rPr>
                              <w:rFonts w:ascii="SimSun" w:hAnsi="SimSun" w:eastAsia="SimSun" w:cs="SimSun"/>
                              <w:sz w:val="20"/>
                              <w:szCs w:val="20"/>
                              <w:spacing w:val="-20"/>
                            </w:rPr>
                            <w:t>和</w:t>
                          </w:r>
                          <w:r>
                            <w:rPr>
                              <w:rFonts w:ascii="Times New Roman" w:hAnsi="Times New Roman" w:eastAsia="Times New Roman" w:cs="Times New Roman"/>
                              <w:sz w:val="20"/>
                              <w:szCs w:val="20"/>
                              <w:spacing w:val="-20"/>
                            </w:rPr>
                            <w:t>B2C</w:t>
                          </w:r>
                          <w:r>
                            <w:rPr>
                              <w:rFonts w:ascii="SimSun" w:hAnsi="SimSun" w:eastAsia="SimSun" w:cs="SimSun"/>
                              <w:sz w:val="20"/>
                              <w:szCs w:val="20"/>
                              <w:spacing w:val="-20"/>
                            </w:rPr>
                            <w:t>销售</w:t>
                          </w:r>
                          <w:r>
                            <w:rPr>
                              <w:rFonts w:ascii="SimSun" w:hAnsi="SimSun" w:eastAsia="SimSun" w:cs="SimSun"/>
                              <w:sz w:val="20"/>
                              <w:szCs w:val="20"/>
                              <w:spacing w:val="5"/>
                            </w:rPr>
                            <w:t xml:space="preserve"> </w:t>
                          </w:r>
                          <w:r>
                            <w:rPr>
                              <w:rFonts w:ascii="SimSun" w:hAnsi="SimSun" w:eastAsia="SimSun" w:cs="SimSun"/>
                              <w:sz w:val="20"/>
                              <w:szCs w:val="20"/>
                              <w:spacing w:val="-3"/>
                            </w:rPr>
                            <w:t>渠道</w:t>
                          </w:r>
                        </w:p>
                      </w:tc>
                    </w:tr>
                    <w:tr>
                      <w:trPr>
                        <w:trHeight w:val="595" w:hRule="atLeast"/>
                      </w:trPr>
                      <w:tc>
                        <w:tcPr>
                          <w:tcW w:w="2694" w:type="dxa"/>
                          <w:vAlign w:val="top"/>
                        </w:tcPr>
                        <w:p>
                          <w:pPr>
                            <w:spacing w:line="249"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18"/>
                            </w:rPr>
                            <w:t>产品开发</w:t>
                          </w:r>
                        </w:p>
                      </w:tc>
                      <w:tc>
                        <w:tcPr>
                          <w:tcW w:w="4634" w:type="dxa"/>
                          <w:vAlign w:val="top"/>
                        </w:tcPr>
                        <w:p>
                          <w:pPr>
                            <w:spacing w:line="327" w:lineRule="auto"/>
                            <w:rPr>
                              <w:rFonts w:ascii="Arial"/>
                              <w:sz w:val="21"/>
                            </w:rPr>
                          </w:pPr>
                          <w:r/>
                        </w:p>
                        <w:p>
                          <w:pPr>
                            <w:ind w:left="156"/>
                            <w:spacing w:before="65" w:line="176" w:lineRule="auto"/>
                            <w:rPr>
                              <w:rFonts w:ascii="SimSun" w:hAnsi="SimSun" w:eastAsia="SimSun" w:cs="SimSun"/>
                              <w:sz w:val="20"/>
                              <w:szCs w:val="20"/>
                            </w:rPr>
                          </w:pPr>
                          <w:r>
                            <w:rPr>
                              <w:rFonts w:ascii="SimSun" w:hAnsi="SimSun" w:eastAsia="SimSun" w:cs="SimSun"/>
                              <w:sz w:val="20"/>
                              <w:szCs w:val="20"/>
                              <w:spacing w:val="-23"/>
                            </w:rPr>
                            <w:t>·深入研究每个细节的产品资料</w:t>
                          </w:r>
                        </w:p>
                      </w:tc>
                    </w:tr>
                    <w:tr>
                      <w:trPr>
                        <w:trHeight w:val="770" w:hRule="atLeast"/>
                      </w:trPr>
                      <w:tc>
                        <w:tcPr>
                          <w:tcW w:w="2694" w:type="dxa"/>
                          <w:vAlign w:val="top"/>
                        </w:tcPr>
                        <w:p>
                          <w:pPr>
                            <w:ind w:right="165"/>
                            <w:spacing w:before="59" w:line="207" w:lineRule="auto"/>
                            <w:rPr>
                              <w:rFonts w:ascii="SimSun" w:hAnsi="SimSun" w:eastAsia="SimSun" w:cs="SimSun"/>
                              <w:sz w:val="20"/>
                              <w:szCs w:val="20"/>
                            </w:rPr>
                          </w:pPr>
                          <w:r>
                            <w:rPr>
                              <w:rFonts w:ascii="SimSun" w:hAnsi="SimSun" w:eastAsia="SimSun" w:cs="SimSun"/>
                              <w:sz w:val="20"/>
                              <w:szCs w:val="20"/>
                              <w:spacing w:val="-20"/>
                            </w:rPr>
                            <w:t>根据影响产品流行度的主要元素</w:t>
                          </w:r>
                          <w:r>
                            <w:rPr>
                              <w:rFonts w:ascii="SimSun" w:hAnsi="SimSun" w:eastAsia="SimSun" w:cs="SimSun"/>
                              <w:sz w:val="20"/>
                              <w:szCs w:val="20"/>
                              <w:spacing w:val="7"/>
                            </w:rPr>
                            <w:t xml:space="preserve"> </w:t>
                          </w:r>
                          <w:r>
                            <w:rPr>
                              <w:rFonts w:ascii="SimSun" w:hAnsi="SimSun" w:eastAsia="SimSun" w:cs="SimSun"/>
                              <w:sz w:val="20"/>
                              <w:szCs w:val="20"/>
                              <w:spacing w:val="-18"/>
                            </w:rPr>
                            <w:t>进行定制化产品开发</w:t>
                          </w:r>
                        </w:p>
                      </w:tc>
                      <w:tc>
                        <w:tcPr>
                          <w:tcW w:w="4634" w:type="dxa"/>
                          <w:vAlign w:val="top"/>
                        </w:tcPr>
                        <w:p>
                          <w:pPr>
                            <w:ind w:left="265" w:right="743" w:hanging="109"/>
                            <w:spacing w:line="211" w:lineRule="auto"/>
                            <w:rPr>
                              <w:rFonts w:ascii="SimSun" w:hAnsi="SimSun" w:eastAsia="SimSun" w:cs="SimSun"/>
                              <w:sz w:val="20"/>
                              <w:szCs w:val="20"/>
                            </w:rPr>
                          </w:pPr>
                          <w:r>
                            <w:rPr>
                              <w:rFonts w:ascii="SimSun" w:hAnsi="SimSun" w:eastAsia="SimSun" w:cs="SimSun"/>
                              <w:sz w:val="20"/>
                              <w:szCs w:val="20"/>
                              <w:spacing w:val="-23"/>
                            </w:rPr>
                            <w:t>·深入刻画每款产品，识别驱动客户需求改变的</w:t>
                          </w:r>
                          <w:r>
                            <w:rPr>
                              <w:rFonts w:ascii="SimSun" w:hAnsi="SimSun" w:eastAsia="SimSun" w:cs="SimSun"/>
                              <w:sz w:val="20"/>
                              <w:szCs w:val="20"/>
                              <w:spacing w:val="16"/>
                            </w:rPr>
                            <w:t xml:space="preserve"> </w:t>
                          </w:r>
                          <w:r>
                            <w:rPr>
                              <w:rFonts w:ascii="SimSun" w:hAnsi="SimSun" w:eastAsia="SimSun" w:cs="SimSun"/>
                              <w:sz w:val="20"/>
                              <w:szCs w:val="20"/>
                              <w:spacing w:val="-18"/>
                            </w:rPr>
                            <w:t>要素，实现按需开发</w:t>
                          </w:r>
                        </w:p>
                      </w:tc>
                    </w:tr>
                    <w:tr>
                      <w:trPr>
                        <w:trHeight w:val="1425" w:hRule="atLeast"/>
                      </w:trPr>
                      <w:tc>
                        <w:tcPr>
                          <w:tcW w:w="2694" w:type="dxa"/>
                          <w:vAlign w:val="top"/>
                        </w:tcPr>
                        <w:p>
                          <w:pPr>
                            <w:spacing w:line="273"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生产</w:t>
                          </w:r>
                        </w:p>
                        <w:p>
                          <w:pPr>
                            <w:ind w:right="154"/>
                            <w:spacing w:before="102" w:line="202" w:lineRule="auto"/>
                            <w:rPr>
                              <w:rFonts w:ascii="SimSun" w:hAnsi="SimSun" w:eastAsia="SimSun" w:cs="SimSun"/>
                              <w:sz w:val="20"/>
                              <w:szCs w:val="20"/>
                            </w:rPr>
                          </w:pPr>
                          <w:r>
                            <w:rPr>
                              <w:rFonts w:ascii="SimSun" w:hAnsi="SimSun" w:eastAsia="SimSun" w:cs="SimSun"/>
                              <w:sz w:val="20"/>
                              <w:szCs w:val="20"/>
                              <w:spacing w:val="-19"/>
                            </w:rPr>
                            <w:t>凭借快速灵活的反应能力实现即</w:t>
                          </w:r>
                          <w:r>
                            <w:rPr>
                              <w:rFonts w:ascii="SimSun" w:hAnsi="SimSun" w:eastAsia="SimSun" w:cs="SimSun"/>
                              <w:sz w:val="20"/>
                              <w:szCs w:val="20"/>
                              <w:spacing w:val="4"/>
                            </w:rPr>
                            <w:t xml:space="preserve"> </w:t>
                          </w:r>
                          <w:r>
                            <w:rPr>
                              <w:rFonts w:ascii="SimSun" w:hAnsi="SimSun" w:eastAsia="SimSun" w:cs="SimSun"/>
                              <w:sz w:val="20"/>
                              <w:szCs w:val="20"/>
                              <w:spacing w:val="-18"/>
                            </w:rPr>
                            <w:t>时小批量生产</w:t>
                          </w:r>
                        </w:p>
                      </w:tc>
                      <w:tc>
                        <w:tcPr>
                          <w:tcW w:w="4634" w:type="dxa"/>
                          <w:vAlign w:val="top"/>
                        </w:tcPr>
                        <w:p>
                          <w:pPr>
                            <w:ind w:left="156"/>
                            <w:spacing w:before="300" w:line="203" w:lineRule="auto"/>
                            <w:rPr>
                              <w:rFonts w:ascii="SimSun" w:hAnsi="SimSun" w:eastAsia="SimSun" w:cs="SimSun"/>
                              <w:sz w:val="20"/>
                              <w:szCs w:val="20"/>
                            </w:rPr>
                          </w:pPr>
                          <w:r>
                            <w:rPr>
                              <w:rFonts w:ascii="SimSun" w:hAnsi="SimSun" w:eastAsia="SimSun" w:cs="SimSun"/>
                              <w:sz w:val="20"/>
                              <w:szCs w:val="20"/>
                              <w:spacing w:val="-26"/>
                            </w:rPr>
                            <w:t>·柔性生产模式</w:t>
                          </w:r>
                        </w:p>
                        <w:p>
                          <w:pPr>
                            <w:spacing w:line="193" w:lineRule="auto"/>
                            <w:jc w:val="right"/>
                            <w:rPr>
                              <w:rFonts w:ascii="SimSun" w:hAnsi="SimSun" w:eastAsia="SimSun" w:cs="SimSun"/>
                              <w:sz w:val="20"/>
                              <w:szCs w:val="20"/>
                            </w:rPr>
                          </w:pPr>
                          <w:r>
                            <w:rPr>
                              <w:rFonts w:ascii="SimSun" w:hAnsi="SimSun" w:eastAsia="SimSun" w:cs="SimSun"/>
                              <w:sz w:val="20"/>
                              <w:szCs w:val="20"/>
                              <w:spacing w:val="-21"/>
                            </w:rPr>
                            <w:t>·利用高度灵活的生产线，在一条生产线上生产多种产品</w:t>
                          </w:r>
                        </w:p>
                        <w:p>
                          <w:pPr>
                            <w:ind w:left="263" w:hanging="107"/>
                            <w:spacing w:before="1" w:line="206" w:lineRule="auto"/>
                            <w:rPr>
                              <w:rFonts w:ascii="SimSun" w:hAnsi="SimSun" w:eastAsia="SimSun" w:cs="SimSun"/>
                              <w:sz w:val="20"/>
                              <w:szCs w:val="20"/>
                            </w:rPr>
                          </w:pPr>
                          <w:r>
                            <w:rPr>
                              <w:rFonts w:ascii="SimSun" w:hAnsi="SimSun" w:eastAsia="SimSun" w:cs="SimSun"/>
                              <w:sz w:val="20"/>
                              <w:szCs w:val="20"/>
                              <w:spacing w:val="-28"/>
                            </w:rPr>
                            <w:t>·实行自动化质量管理，从原材料采购到成品分销实现端，</w:t>
                          </w:r>
                          <w:r>
                            <w:rPr>
                              <w:rFonts w:ascii="SimSun" w:hAnsi="SimSun" w:eastAsia="SimSun" w:cs="SimSun"/>
                              <w:sz w:val="20"/>
                              <w:szCs w:val="20"/>
                              <w:spacing w:val="4"/>
                            </w:rPr>
                            <w:t xml:space="preserve"> </w:t>
                          </w:r>
                          <w:r>
                            <w:rPr>
                              <w:rFonts w:ascii="SimSun" w:hAnsi="SimSun" w:eastAsia="SimSun" w:cs="SimSun"/>
                              <w:sz w:val="20"/>
                              <w:szCs w:val="20"/>
                              <w:spacing w:val="-20"/>
                            </w:rPr>
                            <w:t>到端的自动质量监控</w:t>
                          </w:r>
                        </w:p>
                      </w:tc>
                    </w:tr>
                    <w:tr>
                      <w:trPr>
                        <w:trHeight w:val="584" w:hRule="atLeast"/>
                      </w:trPr>
                      <w:tc>
                        <w:tcPr>
                          <w:tcW w:w="2694" w:type="dxa"/>
                          <w:vAlign w:val="top"/>
                        </w:tcPr>
                        <w:p>
                          <w:pPr>
                            <w:spacing w:before="286" w:line="220" w:lineRule="auto"/>
                            <w:rPr>
                              <w:rFonts w:ascii="SimSun" w:hAnsi="SimSun" w:eastAsia="SimSun" w:cs="SimSun"/>
                              <w:sz w:val="20"/>
                              <w:szCs w:val="20"/>
                            </w:rPr>
                          </w:pPr>
                          <w:r>
                            <w:rPr>
                              <w:rFonts w:ascii="SimSun" w:hAnsi="SimSun" w:eastAsia="SimSun" w:cs="SimSun"/>
                              <w:sz w:val="20"/>
                              <w:szCs w:val="20"/>
                              <w:spacing w:val="-3"/>
                            </w:rPr>
                            <w:t>分销</w:t>
                          </w:r>
                        </w:p>
                      </w:tc>
                      <w:tc>
                        <w:tcPr>
                          <w:tcW w:w="4634" w:type="dxa"/>
                          <w:vAlign w:val="top"/>
                        </w:tcPr>
                        <w:p>
                          <w:pPr>
                            <w:spacing w:line="298" w:lineRule="auto"/>
                            <w:rPr>
                              <w:rFonts w:ascii="Arial"/>
                              <w:sz w:val="21"/>
                            </w:rPr>
                          </w:pPr>
                          <w:r/>
                        </w:p>
                        <w:p>
                          <w:pPr>
                            <w:ind w:left="156"/>
                            <w:spacing w:before="65" w:line="193" w:lineRule="auto"/>
                            <w:rPr>
                              <w:rFonts w:ascii="SimSun" w:hAnsi="SimSun" w:eastAsia="SimSun" w:cs="SimSun"/>
                              <w:sz w:val="20"/>
                              <w:szCs w:val="20"/>
                            </w:rPr>
                          </w:pPr>
                          <w:r>
                            <w:rPr>
                              <w:rFonts w:ascii="SimSun" w:hAnsi="SimSun" w:eastAsia="SimSun" w:cs="SimSun"/>
                              <w:sz w:val="20"/>
                              <w:szCs w:val="20"/>
                              <w:spacing w:val="-23"/>
                            </w:rPr>
                            <w:t>·经过优化的供应链规划</w:t>
                          </w:r>
                        </w:p>
                      </w:tc>
                    </w:tr>
                    <w:tr>
                      <w:trPr>
                        <w:trHeight w:val="450" w:hRule="atLeast"/>
                      </w:trPr>
                      <w:tc>
                        <w:tcPr>
                          <w:tcW w:w="2694" w:type="dxa"/>
                          <w:vAlign w:val="top"/>
                        </w:tcPr>
                        <w:p>
                          <w:pPr>
                            <w:ind w:right="159"/>
                            <w:spacing w:before="41" w:line="184" w:lineRule="auto"/>
                            <w:rPr>
                              <w:rFonts w:ascii="SimSun" w:hAnsi="SimSun" w:eastAsia="SimSun" w:cs="SimSun"/>
                              <w:sz w:val="20"/>
                              <w:szCs w:val="20"/>
                            </w:rPr>
                          </w:pPr>
                          <w:r>
                            <w:rPr>
                              <w:rFonts w:ascii="SimSun" w:hAnsi="SimSun" w:eastAsia="SimSun" w:cs="SimSun"/>
                              <w:sz w:val="20"/>
                              <w:szCs w:val="20"/>
                              <w:spacing w:val="-19"/>
                            </w:rPr>
                            <w:t>使用人工智能技术进行端到端的</w:t>
                          </w:r>
                          <w:r>
                            <w:rPr>
                              <w:rFonts w:ascii="SimSun" w:hAnsi="SimSun" w:eastAsia="SimSun" w:cs="SimSun"/>
                              <w:sz w:val="20"/>
                              <w:szCs w:val="20"/>
                            </w:rPr>
                            <w:t xml:space="preserve"> </w:t>
                          </w:r>
                          <w:r>
                            <w:rPr>
                              <w:rFonts w:ascii="SimSun" w:hAnsi="SimSun" w:eastAsia="SimSun" w:cs="SimSun"/>
                              <w:sz w:val="20"/>
                              <w:szCs w:val="20"/>
                              <w:spacing w:val="-18"/>
                              <w:w w:val="99"/>
                            </w:rPr>
                            <w:t>规划，快速高效地满足客户需求</w:t>
                          </w:r>
                        </w:p>
                      </w:tc>
                      <w:tc>
                        <w:tcPr>
                          <w:tcW w:w="4634" w:type="dxa"/>
                          <w:vAlign w:val="top"/>
                        </w:tcPr>
                        <w:p>
                          <w:pPr>
                            <w:ind w:left="265" w:right="360" w:hanging="109"/>
                            <w:spacing w:before="19" w:line="194" w:lineRule="auto"/>
                            <w:rPr>
                              <w:rFonts w:ascii="SimSun" w:hAnsi="SimSun" w:eastAsia="SimSun" w:cs="SimSun"/>
                              <w:sz w:val="20"/>
                              <w:szCs w:val="20"/>
                            </w:rPr>
                          </w:pPr>
                          <w:r>
                            <w:rPr>
                              <w:rFonts w:ascii="SimSun" w:hAnsi="SimSun" w:eastAsia="SimSun" w:cs="SimSun"/>
                              <w:sz w:val="20"/>
                              <w:szCs w:val="20"/>
                              <w:spacing w:val="-21"/>
                            </w:rPr>
                            <w:t>·利用一流的供应链分析引擎，提升分销效率，缩短</w:t>
                          </w:r>
                          <w:r>
                            <w:rPr>
                              <w:rFonts w:ascii="SimSun" w:hAnsi="SimSun" w:eastAsia="SimSun" w:cs="SimSun"/>
                              <w:sz w:val="20"/>
                              <w:szCs w:val="20"/>
                            </w:rPr>
                            <w:t xml:space="preserve"> </w:t>
                          </w:r>
                          <w:r>
                            <w:rPr>
                              <w:rFonts w:ascii="SimSun" w:hAnsi="SimSun" w:eastAsia="SimSun" w:cs="SimSun"/>
                              <w:sz w:val="20"/>
                              <w:szCs w:val="20"/>
                              <w:spacing w:val="-14"/>
                            </w:rPr>
                            <w:t>交付时间</w:t>
                          </w:r>
                        </w:p>
                      </w:tc>
                    </w:tr>
                  </w:tbl>
                  <w:p>
                    <w:pPr>
                      <w:spacing w:line="398" w:lineRule="auto"/>
                      <w:rPr>
                        <w:rFonts w:ascii="Arial"/>
                        <w:sz w:val="21"/>
                      </w:rPr>
                    </w:pPr>
                    <w:r/>
                  </w:p>
                  <w:p>
                    <w:pPr>
                      <w:ind w:left="2482"/>
                      <w:spacing w:before="65" w:line="221" w:lineRule="auto"/>
                      <w:rPr>
                        <w:rFonts w:ascii="SimHei" w:hAnsi="SimHei" w:eastAsia="SimHei" w:cs="SimHei"/>
                        <w:sz w:val="20"/>
                        <w:szCs w:val="20"/>
                      </w:rPr>
                    </w:pPr>
                    <w:r>
                      <w:rPr>
                        <w:rFonts w:ascii="SimHei" w:hAnsi="SimHei" w:eastAsia="SimHei" w:cs="SimHei"/>
                        <w:sz w:val="20"/>
                        <w:szCs w:val="20"/>
                        <w:b/>
                        <w:bCs/>
                        <w:spacing w:val="-7"/>
                      </w:rPr>
                      <w:t>图9-5</w:t>
                    </w:r>
                    <w:r>
                      <w:rPr>
                        <w:rFonts w:ascii="SimHei" w:hAnsi="SimHei" w:eastAsia="SimHei" w:cs="SimHei"/>
                        <w:sz w:val="20"/>
                        <w:szCs w:val="20"/>
                        <w:spacing w:val="55"/>
                      </w:rPr>
                      <w:t xml:space="preserve"> </w:t>
                    </w:r>
                    <w:r>
                      <w:rPr>
                        <w:rFonts w:ascii="SimHei" w:hAnsi="SimHei" w:eastAsia="SimHei" w:cs="SimHei"/>
                        <w:sz w:val="20"/>
                        <w:szCs w:val="20"/>
                        <w:b/>
                        <w:bCs/>
                        <w:spacing w:val="-7"/>
                      </w:rPr>
                      <w:t>青岛啤酒新型商业模式</w:t>
                    </w:r>
                  </w:p>
                </w:txbxContent>
              </v:textbox>
            </v:shape>
          </v:group>
        </w:pict>
      </w:r>
    </w:p>
    <w:p>
      <w:pPr>
        <w:ind w:left="579" w:right="246" w:firstLine="439"/>
        <w:spacing w:before="162" w:line="292" w:lineRule="auto"/>
        <w:jc w:val="both"/>
        <w:rPr>
          <w:rFonts w:ascii="FangSong" w:hAnsi="FangSong" w:eastAsia="FangSong" w:cs="FangSong"/>
          <w:sz w:val="20"/>
          <w:szCs w:val="20"/>
        </w:rPr>
      </w:pPr>
      <w:r>
        <w:rPr>
          <w:rFonts w:ascii="FangSong" w:hAnsi="FangSong" w:eastAsia="FangSong" w:cs="FangSong"/>
          <w:sz w:val="20"/>
          <w:szCs w:val="20"/>
          <w:spacing w:val="15"/>
        </w:rPr>
        <w:t>通过精准把握客户偏好，青岛啤酒实现了个性化营销。该公司</w:t>
      </w:r>
      <w:r>
        <w:rPr>
          <w:rFonts w:ascii="FangSong" w:hAnsi="FangSong" w:eastAsia="FangSong" w:cs="FangSong"/>
          <w:sz w:val="20"/>
          <w:szCs w:val="20"/>
          <w:spacing w:val="14"/>
        </w:rPr>
        <w:t>推出了业内首个</w:t>
      </w:r>
      <w:r>
        <w:rPr>
          <w:rFonts w:ascii="FangSong" w:hAnsi="FangSong" w:eastAsia="FangSong" w:cs="FangSong"/>
          <w:sz w:val="20"/>
          <w:szCs w:val="20"/>
        </w:rPr>
        <w:t xml:space="preserve"> </w:t>
      </w:r>
      <w:r>
        <w:rPr>
          <w:rFonts w:ascii="FangSong" w:hAnsi="FangSong" w:eastAsia="FangSong" w:cs="FangSong"/>
          <w:sz w:val="20"/>
          <w:szCs w:val="20"/>
          <w:spacing w:val="9"/>
        </w:rPr>
        <w:t>在线定制平台，为</w:t>
      </w:r>
      <w:r>
        <w:rPr>
          <w:rFonts w:ascii="Times New Roman" w:hAnsi="Times New Roman" w:eastAsia="Times New Roman" w:cs="Times New Roman"/>
          <w:sz w:val="20"/>
          <w:szCs w:val="20"/>
          <w:spacing w:val="9"/>
        </w:rPr>
        <w:t>B2B</w:t>
      </w:r>
      <w:r>
        <w:rPr>
          <w:rFonts w:ascii="Times New Roman" w:hAnsi="Times New Roman" w:eastAsia="Times New Roman" w:cs="Times New Roman"/>
          <w:sz w:val="20"/>
          <w:szCs w:val="20"/>
          <w:spacing w:val="40"/>
        </w:rPr>
        <w:t xml:space="preserve"> </w:t>
      </w:r>
      <w:r>
        <w:rPr>
          <w:rFonts w:ascii="FangSong" w:hAnsi="FangSong" w:eastAsia="FangSong" w:cs="FangSong"/>
          <w:sz w:val="20"/>
          <w:szCs w:val="20"/>
          <w:spacing w:val="9"/>
        </w:rPr>
        <w:t>和</w:t>
      </w:r>
      <w:r>
        <w:rPr>
          <w:rFonts w:ascii="FangSong" w:hAnsi="FangSong" w:eastAsia="FangSong" w:cs="FangSong"/>
          <w:sz w:val="20"/>
          <w:szCs w:val="20"/>
          <w:spacing w:val="-47"/>
        </w:rPr>
        <w:t xml:space="preserve"> </w:t>
      </w:r>
      <w:r>
        <w:rPr>
          <w:rFonts w:ascii="Times New Roman" w:hAnsi="Times New Roman" w:eastAsia="Times New Roman" w:cs="Times New Roman"/>
          <w:sz w:val="20"/>
          <w:szCs w:val="20"/>
          <w:spacing w:val="9"/>
        </w:rPr>
        <w:t>B2C</w:t>
      </w:r>
      <w:r>
        <w:rPr>
          <w:rFonts w:ascii="Times New Roman" w:hAnsi="Times New Roman" w:eastAsia="Times New Roman" w:cs="Times New Roman"/>
          <w:sz w:val="20"/>
          <w:szCs w:val="20"/>
          <w:spacing w:val="37"/>
          <w:w w:val="101"/>
        </w:rPr>
        <w:t xml:space="preserve"> </w:t>
      </w:r>
      <w:r>
        <w:rPr>
          <w:rFonts w:ascii="FangSong" w:hAnsi="FangSong" w:eastAsia="FangSong" w:cs="FangSong"/>
          <w:sz w:val="20"/>
          <w:szCs w:val="20"/>
          <w:spacing w:val="9"/>
        </w:rPr>
        <w:t>销售渠道提供定制化包装。通过锁定影响产品流行度</w:t>
      </w:r>
      <w:r>
        <w:rPr>
          <w:rFonts w:ascii="FangSong" w:hAnsi="FangSong" w:eastAsia="FangSong" w:cs="FangSong"/>
          <w:sz w:val="20"/>
          <w:szCs w:val="20"/>
        </w:rPr>
        <w:t xml:space="preserve"> </w:t>
      </w:r>
      <w:r>
        <w:rPr>
          <w:rFonts w:ascii="FangSong" w:hAnsi="FangSong" w:eastAsia="FangSong" w:cs="FangSong"/>
          <w:sz w:val="20"/>
          <w:szCs w:val="20"/>
          <w:spacing w:val="14"/>
        </w:rPr>
        <w:t>的主要元素，青岛啤酒在产品的定制能力上取得了重大突破。通过深入“刻</w:t>
      </w:r>
      <w:r>
        <w:rPr>
          <w:rFonts w:ascii="FangSong" w:hAnsi="FangSong" w:eastAsia="FangSong" w:cs="FangSong"/>
          <w:sz w:val="20"/>
          <w:szCs w:val="20"/>
          <w:spacing w:val="13"/>
        </w:rPr>
        <w:t>画”每</w:t>
      </w:r>
      <w:r>
        <w:rPr>
          <w:rFonts w:ascii="FangSong" w:hAnsi="FangSong" w:eastAsia="FangSong" w:cs="FangSong"/>
          <w:sz w:val="20"/>
          <w:szCs w:val="20"/>
        </w:rPr>
        <w:t xml:space="preserve"> </w:t>
      </w:r>
      <w:r>
        <w:rPr>
          <w:rFonts w:ascii="FangSong" w:hAnsi="FangSong" w:eastAsia="FangSong" w:cs="FangSong"/>
          <w:sz w:val="20"/>
          <w:szCs w:val="20"/>
          <w:spacing w:val="8"/>
        </w:rPr>
        <w:t>款产品，青岛啤酒得以实现按需开发。</w:t>
      </w:r>
    </w:p>
    <w:p>
      <w:pPr>
        <w:ind w:left="1019"/>
        <w:spacing w:before="87" w:line="219" w:lineRule="auto"/>
        <w:rPr>
          <w:rFonts w:ascii="FangSong" w:hAnsi="FangSong" w:eastAsia="FangSong" w:cs="FangSong"/>
          <w:sz w:val="20"/>
          <w:szCs w:val="20"/>
        </w:rPr>
      </w:pPr>
      <w:r>
        <w:rPr>
          <w:rFonts w:ascii="FangSong" w:hAnsi="FangSong" w:eastAsia="FangSong" w:cs="FangSong"/>
          <w:sz w:val="20"/>
          <w:szCs w:val="20"/>
          <w:spacing w:val="14"/>
        </w:rPr>
        <w:t>在柔性生产模式与自动化质量管理的“双向加持”下，青岛啤酒快速灵活地实</w:t>
      </w:r>
    </w:p>
    <w:p>
      <w:pPr>
        <w:spacing w:line="219" w:lineRule="auto"/>
        <w:sectPr>
          <w:pgSz w:w="9140" w:h="14250"/>
          <w:pgMar w:top="355" w:right="259" w:bottom="0" w:left="310" w:header="0" w:footer="0" w:gutter="0"/>
        </w:sectPr>
        <w:rPr>
          <w:rFonts w:ascii="FangSong" w:hAnsi="FangSong" w:eastAsia="FangSong" w:cs="FangSong"/>
          <w:sz w:val="20"/>
          <w:szCs w:val="20"/>
        </w:rPr>
      </w:pPr>
    </w:p>
    <w:p>
      <w:pPr>
        <w:spacing w:before="74" w:line="222" w:lineRule="auto"/>
        <w:jc w:val="right"/>
        <w:rPr>
          <w:rFonts w:ascii="SimSun" w:hAnsi="SimSun" w:eastAsia="SimSun" w:cs="SimSun"/>
          <w:sz w:val="13"/>
          <w:szCs w:val="13"/>
        </w:rPr>
      </w:pPr>
      <w:r>
        <w:pict>
          <v:rect id="_x0000_s448" style="position:absolute;margin-left:423.502pt;margin-top:147.502pt;mso-position-vertical-relative:page;mso-position-horizontal-relative:page;width:0.5pt;height:55.5pt;z-index:252742656;" o:allowincell="f" fillcolor="#000000" filled="true" stroked="false"/>
        </w:pict>
      </w:r>
      <w:r>
        <w:drawing>
          <wp:anchor distT="0" distB="0" distL="0" distR="0" simplePos="0" relativeHeight="252743680" behindDoc="0" locked="0" layoutInCell="0" allowOverlap="1">
            <wp:simplePos x="0" y="0"/>
            <wp:positionH relativeFrom="page">
              <wp:posOffset>5257811</wp:posOffset>
            </wp:positionH>
            <wp:positionV relativeFrom="page">
              <wp:posOffset>292086</wp:posOffset>
            </wp:positionV>
            <wp:extent cx="222231" cy="6350"/>
            <wp:effectExtent l="0" t="0" r="0" b="0"/>
            <wp:wrapNone/>
            <wp:docPr id="442" name="IM 442"/>
            <wp:cNvGraphicFramePr/>
            <a:graphic>
              <a:graphicData uri="http://schemas.openxmlformats.org/drawingml/2006/picture">
                <pic:pic>
                  <pic:nvPicPr>
                    <pic:cNvPr id="442" name="IM 442"/>
                    <pic:cNvPicPr/>
                  </pic:nvPicPr>
                  <pic:blipFill>
                    <a:blip r:embed="rId303"/>
                    <a:stretch>
                      <a:fillRect/>
                    </a:stretch>
                  </pic:blipFill>
                  <pic:spPr>
                    <a:xfrm rot="0">
                      <a:off x="0" y="0"/>
                      <a:ext cx="222231" cy="6350"/>
                    </a:xfrm>
                    <a:prstGeom prst="rect">
                      <a:avLst/>
                    </a:prstGeom>
                  </pic:spPr>
                </pic:pic>
              </a:graphicData>
            </a:graphic>
          </wp:anchor>
        </w:drawing>
      </w:r>
      <w:r>
        <w:drawing>
          <wp:anchor distT="0" distB="0" distL="0" distR="0" simplePos="0" relativeHeight="252741632" behindDoc="0" locked="0" layoutInCell="0" allowOverlap="1">
            <wp:simplePos x="0" y="0"/>
            <wp:positionH relativeFrom="page">
              <wp:posOffset>196867</wp:posOffset>
            </wp:positionH>
            <wp:positionV relativeFrom="page">
              <wp:posOffset>8362936</wp:posOffset>
            </wp:positionV>
            <wp:extent cx="1320793" cy="6350"/>
            <wp:effectExtent l="0" t="0" r="0" b="0"/>
            <wp:wrapNone/>
            <wp:docPr id="444" name="IM 444"/>
            <wp:cNvGraphicFramePr/>
            <a:graphic>
              <a:graphicData uri="http://schemas.openxmlformats.org/drawingml/2006/picture">
                <pic:pic>
                  <pic:nvPicPr>
                    <pic:cNvPr id="444" name="IM 444"/>
                    <pic:cNvPicPr/>
                  </pic:nvPicPr>
                  <pic:blipFill>
                    <a:blip r:embed="rId304"/>
                    <a:stretch>
                      <a:fillRect/>
                    </a:stretch>
                  </pic:blipFill>
                  <pic:spPr>
                    <a:xfrm rot="0">
                      <a:off x="0" y="0"/>
                      <a:ext cx="1320793" cy="6350"/>
                    </a:xfrm>
                    <a:prstGeom prst="rect">
                      <a:avLst/>
                    </a:prstGeom>
                  </pic:spPr>
                </pic:pic>
              </a:graphicData>
            </a:graphic>
          </wp:anchor>
        </w:drawing>
      </w:r>
      <w:r>
        <w:rPr>
          <w:rFonts w:ascii="YouYuan" w:hAnsi="YouYuan" w:eastAsia="YouYuan" w:cs="YouYuan"/>
          <w:sz w:val="20"/>
          <w:szCs w:val="20"/>
          <w:spacing w:val="-12"/>
          <w:w w:val="93"/>
        </w:rPr>
        <w:t>第9章</w:t>
      </w:r>
      <w:r>
        <w:rPr>
          <w:rFonts w:ascii="YouYuan" w:hAnsi="YouYuan" w:eastAsia="YouYuan" w:cs="YouYuan"/>
          <w:sz w:val="20"/>
          <w:szCs w:val="20"/>
          <w:spacing w:val="55"/>
        </w:rPr>
        <w:t xml:space="preserve"> </w:t>
      </w:r>
      <w:r>
        <w:rPr>
          <w:rFonts w:ascii="SimSun" w:hAnsi="SimSun" w:eastAsia="SimSun" w:cs="SimSun"/>
          <w:sz w:val="20"/>
          <w:szCs w:val="20"/>
          <w:spacing w:val="-12"/>
          <w:w w:val="93"/>
        </w:rPr>
        <w:t>数字生态</w:t>
      </w:r>
      <w:r>
        <w:rPr>
          <w:rFonts w:ascii="SimSun" w:hAnsi="SimSun" w:eastAsia="SimSun" w:cs="SimSun"/>
          <w:sz w:val="20"/>
          <w:szCs w:val="20"/>
          <w:spacing w:val="27"/>
        </w:rPr>
        <w:t xml:space="preserve">   </w:t>
      </w:r>
      <w:r>
        <w:rPr>
          <w:rFonts w:ascii="SimSun" w:hAnsi="SimSun" w:eastAsia="SimSun" w:cs="SimSun"/>
          <w:sz w:val="13"/>
          <w:szCs w:val="13"/>
          <w:position w:val="-1"/>
        </w:rPr>
        <w:t>219</w:t>
      </w:r>
    </w:p>
    <w:p>
      <w:pPr>
        <w:pStyle w:val="BodyText"/>
        <w:spacing w:line="267" w:lineRule="auto"/>
        <w:rPr/>
      </w:pPr>
      <w:r/>
    </w:p>
    <w:p>
      <w:pPr>
        <w:pStyle w:val="BodyText"/>
        <w:spacing w:line="267" w:lineRule="auto"/>
        <w:rPr/>
      </w:pPr>
      <w:r/>
    </w:p>
    <w:p>
      <w:pPr>
        <w:ind w:left="229" w:right="513"/>
        <w:spacing w:before="65" w:line="277" w:lineRule="auto"/>
        <w:jc w:val="both"/>
        <w:rPr>
          <w:rFonts w:ascii="FangSong" w:hAnsi="FangSong" w:eastAsia="FangSong" w:cs="FangSong"/>
          <w:sz w:val="20"/>
          <w:szCs w:val="20"/>
        </w:rPr>
      </w:pPr>
      <w:r>
        <w:rPr>
          <w:rFonts w:ascii="FangSong" w:hAnsi="FangSong" w:eastAsia="FangSong" w:cs="FangSong"/>
          <w:sz w:val="20"/>
          <w:szCs w:val="20"/>
          <w:spacing w:val="13"/>
        </w:rPr>
        <w:t>现了小批量生产。依托优化后的供应链规划体系，以及一流的供应链分析引擎，该</w:t>
      </w:r>
      <w:r>
        <w:rPr>
          <w:rFonts w:ascii="FangSong" w:hAnsi="FangSong" w:eastAsia="FangSong" w:cs="FangSong"/>
          <w:sz w:val="20"/>
          <w:szCs w:val="20"/>
          <w:spacing w:val="16"/>
        </w:rPr>
        <w:t xml:space="preserve"> </w:t>
      </w:r>
      <w:r>
        <w:rPr>
          <w:rFonts w:ascii="FangSong" w:hAnsi="FangSong" w:eastAsia="FangSong" w:cs="FangSong"/>
          <w:sz w:val="20"/>
          <w:szCs w:val="20"/>
          <w:spacing w:val="14"/>
        </w:rPr>
        <w:t>公司成功提升了分销效率，缩短了交付时间。此外，人工智能驱动的端到端的规划</w:t>
      </w:r>
      <w:r>
        <w:rPr>
          <w:rFonts w:ascii="FangSong" w:hAnsi="FangSong" w:eastAsia="FangSong" w:cs="FangSong"/>
          <w:sz w:val="20"/>
          <w:szCs w:val="20"/>
          <w:spacing w:val="9"/>
        </w:rPr>
        <w:t xml:space="preserve"> </w:t>
      </w:r>
      <w:r>
        <w:rPr>
          <w:rFonts w:ascii="FangSong" w:hAnsi="FangSong" w:eastAsia="FangSong" w:cs="FangSong"/>
          <w:sz w:val="20"/>
          <w:szCs w:val="20"/>
          <w:spacing w:val="9"/>
        </w:rPr>
        <w:t>体系也让青岛啤酒快速高效地满足了客户需求。</w:t>
      </w:r>
    </w:p>
    <w:p>
      <w:pPr>
        <w:ind w:left="229" w:right="458" w:firstLine="450"/>
        <w:spacing w:before="77" w:line="284" w:lineRule="auto"/>
        <w:jc w:val="both"/>
        <w:rPr>
          <w:rFonts w:ascii="FangSong" w:hAnsi="FangSong" w:eastAsia="FangSong" w:cs="FangSong"/>
          <w:sz w:val="20"/>
          <w:szCs w:val="20"/>
        </w:rPr>
      </w:pPr>
      <w:r>
        <w:rPr>
          <w:rFonts w:ascii="FangSong" w:hAnsi="FangSong" w:eastAsia="FangSong" w:cs="FangSong"/>
          <w:sz w:val="20"/>
          <w:szCs w:val="20"/>
          <w:spacing w:val="15"/>
        </w:rPr>
        <w:t>借助数字化赋能的柔性制造体系，青岛啤酒缩短了交付时间和生产调度时间。</w:t>
      </w:r>
      <w:r>
        <w:rPr>
          <w:rFonts w:ascii="FangSong" w:hAnsi="FangSong" w:eastAsia="FangSong" w:cs="FangSong"/>
          <w:sz w:val="20"/>
          <w:szCs w:val="20"/>
          <w:spacing w:val="9"/>
        </w:rPr>
        <w:t xml:space="preserve"> </w:t>
      </w:r>
      <w:r>
        <w:rPr>
          <w:rFonts w:ascii="FangSong" w:hAnsi="FangSong" w:eastAsia="FangSong" w:cs="FangSong"/>
          <w:sz w:val="20"/>
          <w:szCs w:val="20"/>
          <w:spacing w:val="14"/>
        </w:rPr>
        <w:t>精准预判需求走向后，产品变化次数减少，设备综合效率得以提升。得益于大规模</w:t>
      </w:r>
      <w:r>
        <w:rPr>
          <w:rFonts w:ascii="FangSong" w:hAnsi="FangSong" w:eastAsia="FangSong" w:cs="FangSong"/>
          <w:sz w:val="20"/>
          <w:szCs w:val="20"/>
          <w:spacing w:val="17"/>
        </w:rPr>
        <w:t xml:space="preserve"> </w:t>
      </w:r>
      <w:r>
        <w:rPr>
          <w:rFonts w:ascii="FangSong" w:hAnsi="FangSong" w:eastAsia="FangSong" w:cs="FangSong"/>
          <w:sz w:val="20"/>
          <w:szCs w:val="20"/>
          <w:spacing w:val="12"/>
        </w:rPr>
        <w:t>定制和</w:t>
      </w:r>
      <w:r>
        <w:rPr>
          <w:rFonts w:ascii="FangSong" w:hAnsi="FangSong" w:eastAsia="FangSong" w:cs="FangSong"/>
          <w:sz w:val="20"/>
          <w:szCs w:val="20"/>
          <w:spacing w:val="-20"/>
        </w:rPr>
        <w:t xml:space="preserve"> </w:t>
      </w:r>
      <w:r>
        <w:rPr>
          <w:rFonts w:ascii="Times New Roman" w:hAnsi="Times New Roman" w:eastAsia="Times New Roman" w:cs="Times New Roman"/>
          <w:sz w:val="20"/>
          <w:szCs w:val="20"/>
          <w:spacing w:val="12"/>
        </w:rPr>
        <w:t>B2C </w:t>
      </w:r>
      <w:r>
        <w:rPr>
          <w:rFonts w:ascii="FangSong" w:hAnsi="FangSong" w:eastAsia="FangSong" w:cs="FangSong"/>
          <w:sz w:val="20"/>
          <w:szCs w:val="20"/>
          <w:spacing w:val="12"/>
        </w:rPr>
        <w:t>在线订购，最低起订量降低了99.5%。通过加强对客户偏好的认知和响</w:t>
      </w:r>
      <w:r>
        <w:rPr>
          <w:rFonts w:ascii="FangSong" w:hAnsi="FangSong" w:eastAsia="FangSong" w:cs="FangSong"/>
          <w:sz w:val="20"/>
          <w:szCs w:val="20"/>
          <w:spacing w:val="12"/>
        </w:rPr>
        <w:t xml:space="preserve"> </w:t>
      </w:r>
      <w:r>
        <w:rPr>
          <w:rFonts w:ascii="FangSong" w:hAnsi="FangSong" w:eastAsia="FangSong" w:cs="FangSong"/>
          <w:sz w:val="20"/>
          <w:szCs w:val="20"/>
          <w:spacing w:val="10"/>
        </w:rPr>
        <w:t>应能力，青岛啤酒不仅实现了真正意义上的增长，还提升了其品牌偏好度。</w:t>
      </w:r>
    </w:p>
    <w:p>
      <w:pPr>
        <w:ind w:left="589"/>
        <w:spacing w:before="71" w:line="219" w:lineRule="auto"/>
        <w:rPr>
          <w:rFonts w:ascii="SimSun" w:hAnsi="SimSun" w:eastAsia="SimSun" w:cs="SimSun"/>
          <w:sz w:val="20"/>
          <w:szCs w:val="20"/>
        </w:rPr>
      </w:pPr>
      <w:r>
        <w:rPr>
          <w:rFonts w:ascii="SimSun" w:hAnsi="SimSun" w:eastAsia="SimSun" w:cs="SimSun"/>
          <w:sz w:val="20"/>
          <w:szCs w:val="20"/>
          <w:spacing w:val="-20"/>
          <w:w w:val="96"/>
        </w:rPr>
        <w:t>资料来源：麦肯锡与世界经济论坛携手撰写的《全球灯塔网络：重构运营模式，促进企业发展》。</w:t>
      </w:r>
    </w:p>
    <w:p>
      <w:pPr>
        <w:pStyle w:val="BodyText"/>
        <w:spacing w:line="446" w:lineRule="auto"/>
        <w:rPr/>
      </w:pPr>
      <w:r/>
    </w:p>
    <w:p>
      <w:pPr>
        <w:ind w:left="9" w:right="228" w:firstLine="399"/>
        <w:spacing w:before="72" w:line="266" w:lineRule="auto"/>
        <w:jc w:val="both"/>
        <w:rPr>
          <w:rFonts w:ascii="SimSun" w:hAnsi="SimSun" w:eastAsia="SimSun" w:cs="SimSun"/>
          <w:sz w:val="22"/>
          <w:szCs w:val="22"/>
        </w:rPr>
      </w:pPr>
      <w:r>
        <w:rPr>
          <w:rFonts w:ascii="SimSun" w:hAnsi="SimSun" w:eastAsia="SimSun" w:cs="SimSun"/>
          <w:sz w:val="22"/>
          <w:szCs w:val="22"/>
          <w:spacing w:val="-5"/>
        </w:rPr>
        <w:t>绝大多数灯塔工厂都在借助第四次工业革命技术提升可持续发展能力。</w:t>
      </w:r>
      <w:r>
        <w:rPr>
          <w:rFonts w:ascii="SimSun" w:hAnsi="SimSun" w:eastAsia="SimSun" w:cs="SimSun"/>
          <w:sz w:val="22"/>
          <w:szCs w:val="22"/>
          <w:spacing w:val="-6"/>
        </w:rPr>
        <w:t>虽然此前可 </w:t>
      </w:r>
      <w:r>
        <w:rPr>
          <w:rFonts w:ascii="SimSun" w:hAnsi="SimSun" w:eastAsia="SimSun" w:cs="SimSun"/>
          <w:sz w:val="22"/>
          <w:szCs w:val="22"/>
          <w:spacing w:val="-8"/>
        </w:rPr>
        <w:t>持续性的提升几乎都是第四次工业革命转型</w:t>
      </w:r>
      <w:r>
        <w:rPr>
          <w:rFonts w:ascii="SimSun" w:hAnsi="SimSun" w:eastAsia="SimSun" w:cs="SimSun"/>
          <w:sz w:val="22"/>
          <w:szCs w:val="22"/>
          <w:spacing w:val="-9"/>
        </w:rPr>
        <w:t>中的“无心插柳”,但企业开始更多关注专项 </w:t>
      </w:r>
      <w:r>
        <w:rPr>
          <w:rFonts w:ascii="SimSun" w:hAnsi="SimSun" w:eastAsia="SimSun" w:cs="SimSun"/>
          <w:sz w:val="22"/>
          <w:szCs w:val="22"/>
          <w:spacing w:val="-6"/>
        </w:rPr>
        <w:t>环保举措，如减碳和节水等。两种举措的结合大大提振了行业信心。数字化赋能的流程 </w:t>
      </w:r>
      <w:r>
        <w:rPr>
          <w:rFonts w:ascii="SimSun" w:hAnsi="SimSun" w:eastAsia="SimSun" w:cs="SimSun"/>
          <w:sz w:val="22"/>
          <w:szCs w:val="22"/>
          <w:spacing w:val="-9"/>
        </w:rPr>
        <w:t>和机器优化、预见性维护、生产规划等用例能够提升资源使用效率</w:t>
      </w:r>
      <w:r>
        <w:rPr>
          <w:rFonts w:ascii="SimSun" w:hAnsi="SimSun" w:eastAsia="SimSun" w:cs="SimSun"/>
          <w:sz w:val="22"/>
          <w:szCs w:val="22"/>
          <w:spacing w:val="-10"/>
        </w:rPr>
        <w:t>，进而改进生态效益；</w:t>
      </w:r>
      <w:r>
        <w:rPr>
          <w:rFonts w:ascii="SimSun" w:hAnsi="SimSun" w:eastAsia="SimSun" w:cs="SimSun"/>
          <w:sz w:val="22"/>
          <w:szCs w:val="22"/>
        </w:rPr>
        <w:t xml:space="preserve"> </w:t>
      </w:r>
      <w:r>
        <w:rPr>
          <w:rFonts w:ascii="SimSun" w:hAnsi="SimSun" w:eastAsia="SimSun" w:cs="SimSun"/>
          <w:sz w:val="22"/>
          <w:szCs w:val="22"/>
          <w:spacing w:val="-10"/>
        </w:rPr>
        <w:t>与此同时，减排和其他环保措施也能推动清洁生产。</w:t>
      </w:r>
    </w:p>
    <w:p>
      <w:pPr>
        <w:ind w:left="9" w:right="238" w:firstLine="399"/>
        <w:spacing w:before="117" w:line="275" w:lineRule="auto"/>
        <w:jc w:val="both"/>
        <w:rPr>
          <w:rFonts w:ascii="SimSun" w:hAnsi="SimSun" w:eastAsia="SimSun" w:cs="SimSun"/>
          <w:sz w:val="20"/>
          <w:szCs w:val="20"/>
        </w:rPr>
      </w:pPr>
      <w:r>
        <w:rPr>
          <w:rFonts w:ascii="SimSun" w:hAnsi="SimSun" w:eastAsia="SimSun" w:cs="SimSun"/>
          <w:sz w:val="20"/>
          <w:szCs w:val="20"/>
        </w:rPr>
        <w:t>值得注意的是，虽说这些工厂已经领跑第四次工业革命，但转型是一个永不停歇的过程，</w:t>
      </w:r>
      <w:r>
        <w:rPr>
          <w:rFonts w:ascii="SimSun" w:hAnsi="SimSun" w:eastAsia="SimSun" w:cs="SimSun"/>
          <w:sz w:val="20"/>
          <w:szCs w:val="20"/>
          <w:spacing w:val="8"/>
        </w:rPr>
        <w:t xml:space="preserve"> </w:t>
      </w:r>
      <w:r>
        <w:rPr>
          <w:rFonts w:ascii="SimSun" w:hAnsi="SimSun" w:eastAsia="SimSun" w:cs="SimSun"/>
          <w:sz w:val="20"/>
          <w:szCs w:val="20"/>
          <w:spacing w:val="4"/>
        </w:rPr>
        <w:t>它们都还有进一步提升的潜力和空间。而且数据显示，就许多商业驱动因素而言</w:t>
      </w:r>
      <w:r>
        <w:rPr>
          <w:rFonts w:ascii="SimSun" w:hAnsi="SimSun" w:eastAsia="SimSun" w:cs="SimSun"/>
          <w:sz w:val="20"/>
          <w:szCs w:val="20"/>
          <w:spacing w:val="3"/>
        </w:rPr>
        <w:t>，工厂的理</w:t>
      </w:r>
      <w:r>
        <w:rPr>
          <w:rFonts w:ascii="SimSun" w:hAnsi="SimSun" w:eastAsia="SimSun" w:cs="SimSun"/>
          <w:sz w:val="20"/>
          <w:szCs w:val="20"/>
        </w:rPr>
        <w:t xml:space="preserve"> </w:t>
      </w:r>
      <w:r>
        <w:rPr>
          <w:rFonts w:ascii="SimSun" w:hAnsi="SimSun" w:eastAsia="SimSun" w:cs="SimSun"/>
          <w:sz w:val="20"/>
          <w:szCs w:val="20"/>
          <w:spacing w:val="-5"/>
        </w:rPr>
        <w:t>想与现实之间都存在差异，其中上市速度最为明显。灯塔工厂对未来的探索任重而道远。①</w:t>
      </w:r>
    </w:p>
    <w:p>
      <w:pPr>
        <w:pStyle w:val="BodyText"/>
        <w:spacing w:line="349" w:lineRule="auto"/>
        <w:rPr/>
      </w:pPr>
      <w:r/>
    </w:p>
    <w:p>
      <w:pPr>
        <w:ind w:left="2059"/>
        <w:spacing w:before="72" w:line="222" w:lineRule="auto"/>
        <w:tabs>
          <w:tab w:val="left" w:pos="3420"/>
        </w:tabs>
        <w:rPr>
          <w:rFonts w:ascii="Dotum" w:hAnsi="Dotum" w:eastAsia="Dotum" w:cs="Dotum"/>
          <w:sz w:val="22"/>
          <w:szCs w:val="22"/>
        </w:rPr>
      </w:pPr>
      <w:r>
        <w:rPr>
          <w:rFonts w:ascii="SimSun" w:hAnsi="SimSun" w:eastAsia="SimSun" w:cs="SimSun"/>
          <w:sz w:val="22"/>
          <w:szCs w:val="22"/>
          <w:strike/>
        </w:rPr>
        <w:tab/>
      </w:r>
      <w:r>
        <w:rPr>
          <w:rFonts w:ascii="SimSun" w:hAnsi="SimSun" w:eastAsia="SimSun" w:cs="SimSun"/>
          <w:sz w:val="22"/>
          <w:szCs w:val="22"/>
          <w:spacing w:val="107"/>
        </w:rPr>
        <w:t xml:space="preserve"> </w:t>
      </w:r>
      <w:r>
        <w:rPr>
          <w:rFonts w:ascii="SimSun" w:hAnsi="SimSun" w:eastAsia="SimSun" w:cs="SimSun"/>
          <w:sz w:val="22"/>
          <w:szCs w:val="22"/>
          <w:b/>
          <w:bCs/>
          <w:spacing w:val="-7"/>
        </w:rPr>
        <w:t>内容提要</w:t>
      </w:r>
      <w:r>
        <w:rPr>
          <w:rFonts w:ascii="SimSun" w:hAnsi="SimSun" w:eastAsia="SimSun" w:cs="SimSun"/>
          <w:sz w:val="22"/>
          <w:szCs w:val="22"/>
          <w:spacing w:val="-7"/>
        </w:rPr>
        <w:t xml:space="preserve"> </w:t>
      </w:r>
      <w:r>
        <w:rPr>
          <w:rFonts w:ascii="Dotum" w:hAnsi="Dotum" w:eastAsia="Dotum" w:cs="Dotum"/>
          <w:sz w:val="22"/>
          <w:szCs w:val="22"/>
          <w:spacing w:val="-7"/>
        </w:rPr>
        <w:t>▶</w:t>
      </w:r>
      <w:r>
        <w:rPr>
          <w:rFonts w:ascii="Dotum" w:hAnsi="Dotum" w:eastAsia="Dotum" w:cs="Dotum"/>
          <w:sz w:val="22"/>
          <w:szCs w:val="22"/>
          <w:strike/>
        </w:rPr>
        <w:t xml:space="preserve">                  </w:t>
      </w:r>
    </w:p>
    <w:p>
      <w:pPr>
        <w:pStyle w:val="BodyText"/>
        <w:spacing w:line="347" w:lineRule="auto"/>
        <w:rPr/>
      </w:pPr>
      <w:r/>
    </w:p>
    <w:p>
      <w:pPr>
        <w:ind w:left="9" w:right="289" w:firstLine="399"/>
        <w:spacing w:before="65" w:line="284" w:lineRule="auto"/>
        <w:jc w:val="both"/>
        <w:rPr>
          <w:rFonts w:ascii="FangSong" w:hAnsi="FangSong" w:eastAsia="FangSong" w:cs="FangSong"/>
          <w:sz w:val="20"/>
          <w:szCs w:val="20"/>
        </w:rPr>
      </w:pPr>
      <w:r>
        <w:rPr>
          <w:rFonts w:ascii="FangSong" w:hAnsi="FangSong" w:eastAsia="FangSong" w:cs="FangSong"/>
          <w:sz w:val="20"/>
          <w:szCs w:val="20"/>
          <w:spacing w:val="9"/>
        </w:rPr>
        <w:t>随着我国经济逐步迈向高质量发展阶段，国家对工业绿色发展提出了更高</w:t>
      </w:r>
      <w:r>
        <w:rPr>
          <w:rFonts w:ascii="FangSong" w:hAnsi="FangSong" w:eastAsia="FangSong" w:cs="FangSong"/>
          <w:sz w:val="20"/>
          <w:szCs w:val="20"/>
          <w:spacing w:val="8"/>
        </w:rPr>
        <w:t>的要求，节</w:t>
      </w:r>
      <w:r>
        <w:rPr>
          <w:rFonts w:ascii="FangSong" w:hAnsi="FangSong" w:eastAsia="FangSong" w:cs="FangSong"/>
          <w:sz w:val="20"/>
          <w:szCs w:val="20"/>
        </w:rPr>
        <w:t xml:space="preserve"> </w:t>
      </w:r>
      <w:r>
        <w:rPr>
          <w:rFonts w:ascii="FangSong" w:hAnsi="FangSong" w:eastAsia="FangSong" w:cs="FangSong"/>
          <w:sz w:val="20"/>
          <w:szCs w:val="20"/>
          <w:spacing w:val="9"/>
        </w:rPr>
        <w:t>能减排、绿色转型成为工业生产的重要目标，构筑共生系统是工业企业实现</w:t>
      </w:r>
      <w:r>
        <w:rPr>
          <w:rFonts w:ascii="FangSong" w:hAnsi="FangSong" w:eastAsia="FangSong" w:cs="FangSong"/>
          <w:sz w:val="20"/>
          <w:szCs w:val="20"/>
          <w:spacing w:val="8"/>
        </w:rPr>
        <w:t>循环经济、低</w:t>
      </w:r>
      <w:r>
        <w:rPr>
          <w:rFonts w:ascii="FangSong" w:hAnsi="FangSong" w:eastAsia="FangSong" w:cs="FangSong"/>
          <w:sz w:val="20"/>
          <w:szCs w:val="20"/>
        </w:rPr>
        <w:t xml:space="preserve"> </w:t>
      </w:r>
      <w:r>
        <w:rPr>
          <w:rFonts w:ascii="FangSong" w:hAnsi="FangSong" w:eastAsia="FangSong" w:cs="FangSong"/>
          <w:sz w:val="20"/>
          <w:szCs w:val="20"/>
          <w:spacing w:val="4"/>
        </w:rPr>
        <w:t>碳增长、绿色增长的必要途径和重要载体。工业共生</w:t>
      </w:r>
      <w:r>
        <w:rPr>
          <w:rFonts w:ascii="FangSong" w:hAnsi="FangSong" w:eastAsia="FangSong" w:cs="FangSong"/>
          <w:sz w:val="20"/>
          <w:szCs w:val="20"/>
          <w:spacing w:val="3"/>
        </w:rPr>
        <w:t>不仅是未来企业及产业园区发展循环经</w:t>
      </w:r>
      <w:r>
        <w:rPr>
          <w:rFonts w:ascii="FangSong" w:hAnsi="FangSong" w:eastAsia="FangSong" w:cs="FangSong"/>
          <w:sz w:val="20"/>
          <w:szCs w:val="20"/>
        </w:rPr>
        <w:t xml:space="preserve"> </w:t>
      </w:r>
      <w:r>
        <w:rPr>
          <w:rFonts w:ascii="FangSong" w:hAnsi="FangSong" w:eastAsia="FangSong" w:cs="FangSong"/>
          <w:sz w:val="20"/>
          <w:szCs w:val="20"/>
          <w:spacing w:val="-1"/>
        </w:rPr>
        <w:t>济的本质特征和必要实现方法，还是企业间实现资源共享、优势互补、协同进步的重要路</w:t>
      </w:r>
      <w:r>
        <w:rPr>
          <w:rFonts w:ascii="FangSong" w:hAnsi="FangSong" w:eastAsia="FangSong" w:cs="FangSong"/>
          <w:sz w:val="20"/>
          <w:szCs w:val="20"/>
          <w:spacing w:val="-2"/>
        </w:rPr>
        <w:t>径。</w:t>
      </w:r>
    </w:p>
    <w:p>
      <w:pPr>
        <w:ind w:left="9" w:right="284" w:firstLine="399"/>
        <w:spacing w:before="112" w:line="287" w:lineRule="auto"/>
        <w:jc w:val="both"/>
        <w:rPr>
          <w:rFonts w:ascii="FangSong" w:hAnsi="FangSong" w:eastAsia="FangSong" w:cs="FangSong"/>
          <w:sz w:val="20"/>
          <w:szCs w:val="20"/>
        </w:rPr>
      </w:pPr>
      <w:r>
        <w:rPr>
          <w:rFonts w:ascii="FangSong" w:hAnsi="FangSong" w:eastAsia="FangSong" w:cs="FangSong"/>
          <w:sz w:val="20"/>
          <w:szCs w:val="20"/>
          <w:spacing w:val="15"/>
        </w:rPr>
        <w:t>数字化创新已逐渐成为企业的必经之路。全球层面的动荡既是机遇又是挑战，面对</w:t>
      </w:r>
      <w:r>
        <w:rPr>
          <w:rFonts w:ascii="FangSong" w:hAnsi="FangSong" w:eastAsia="FangSong" w:cs="FangSong"/>
          <w:sz w:val="20"/>
          <w:szCs w:val="20"/>
          <w:spacing w:val="2"/>
        </w:rPr>
        <w:t xml:space="preserve"> </w:t>
      </w:r>
      <w:r>
        <w:rPr>
          <w:rFonts w:ascii="FangSong" w:hAnsi="FangSong" w:eastAsia="FangSong" w:cs="FangSong"/>
          <w:sz w:val="20"/>
          <w:szCs w:val="20"/>
          <w:spacing w:val="15"/>
        </w:rPr>
        <w:t>供求端对数字化体验的紧迫需求，企业必须同时追求量变与质变。为</w:t>
      </w:r>
      <w:r>
        <w:rPr>
          <w:rFonts w:ascii="FangSong" w:hAnsi="FangSong" w:eastAsia="FangSong" w:cs="FangSong"/>
          <w:sz w:val="20"/>
          <w:szCs w:val="20"/>
          <w:spacing w:val="14"/>
        </w:rPr>
        <w:t>了保持竞争力，企</w:t>
      </w:r>
      <w:r>
        <w:rPr>
          <w:rFonts w:ascii="FangSong" w:hAnsi="FangSong" w:eastAsia="FangSong" w:cs="FangSong"/>
          <w:sz w:val="20"/>
          <w:szCs w:val="20"/>
        </w:rPr>
        <w:t xml:space="preserve"> </w:t>
      </w:r>
      <w:r>
        <w:rPr>
          <w:rFonts w:ascii="FangSong" w:hAnsi="FangSong" w:eastAsia="FangSong" w:cs="FangSong"/>
          <w:sz w:val="20"/>
          <w:szCs w:val="20"/>
          <w:spacing w:val="14"/>
        </w:rPr>
        <w:t>业必须不断推出新的客户体验，拓展自身价值。事实上，成为业内数字化先驱的一大前</w:t>
      </w:r>
      <w:r>
        <w:rPr>
          <w:rFonts w:ascii="FangSong" w:hAnsi="FangSong" w:eastAsia="FangSong" w:cs="FangSong"/>
          <w:sz w:val="20"/>
          <w:szCs w:val="20"/>
          <w:spacing w:val="11"/>
        </w:rPr>
        <w:t xml:space="preserve"> </w:t>
      </w:r>
      <w:r>
        <w:rPr>
          <w:rFonts w:ascii="FangSong" w:hAnsi="FangSong" w:eastAsia="FangSong" w:cs="FangSong"/>
          <w:sz w:val="20"/>
          <w:szCs w:val="20"/>
          <w:spacing w:val="14"/>
        </w:rPr>
        <w:t>提就是找到能够推动业务目标的可扩展技术。灯塔工厂正在依托第四次工业革命技术推</w:t>
      </w:r>
      <w:r>
        <w:rPr>
          <w:rFonts w:ascii="FangSong" w:hAnsi="FangSong" w:eastAsia="FangSong" w:cs="FangSong"/>
          <w:sz w:val="20"/>
          <w:szCs w:val="20"/>
          <w:spacing w:val="10"/>
        </w:rPr>
        <w:t xml:space="preserve"> </w:t>
      </w:r>
      <w:r>
        <w:rPr>
          <w:rFonts w:ascii="FangSong" w:hAnsi="FangSong" w:eastAsia="FangSong" w:cs="FangSong"/>
          <w:sz w:val="20"/>
          <w:szCs w:val="20"/>
          <w:spacing w:val="8"/>
        </w:rPr>
        <w:t>动商业模式创新，并不断提升“以人为本”在企业价值中的重要性。</w:t>
      </w:r>
    </w:p>
    <w:p>
      <w:pPr>
        <w:pStyle w:val="BodyText"/>
        <w:spacing w:line="357" w:lineRule="auto"/>
        <w:rPr/>
      </w:pPr>
      <w:r/>
    </w:p>
    <w:p>
      <w:pPr>
        <w:ind w:left="2079"/>
        <w:spacing w:before="65" w:line="219" w:lineRule="auto"/>
        <w:tabs>
          <w:tab w:val="left" w:pos="3420"/>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6"/>
        </w:rPr>
        <w:t xml:space="preserve">  </w:t>
      </w:r>
      <w:r>
        <w:rPr>
          <w:rFonts w:ascii="SimSun" w:hAnsi="SimSun" w:eastAsia="SimSun" w:cs="SimSun"/>
          <w:sz w:val="20"/>
          <w:szCs w:val="20"/>
          <w:b/>
          <w:bCs/>
          <w:spacing w:val="21"/>
        </w:rPr>
        <w:t>关键概念</w:t>
      </w:r>
      <w:r>
        <w:rPr>
          <w:rFonts w:ascii="SimSun" w:hAnsi="SimSun" w:eastAsia="SimSun" w:cs="SimSun"/>
          <w:sz w:val="20"/>
          <w:szCs w:val="20"/>
          <w:spacing w:val="22"/>
        </w:rPr>
        <w:t xml:space="preserve">  </w:t>
      </w:r>
      <w:r>
        <w:rPr>
          <w:rFonts w:ascii="SimSun" w:hAnsi="SimSun" w:eastAsia="SimSun" w:cs="SimSun"/>
          <w:sz w:val="20"/>
          <w:szCs w:val="20"/>
          <w:strike/>
        </w:rPr>
        <w:t xml:space="preserve">              </w:t>
      </w:r>
    </w:p>
    <w:p>
      <w:pPr>
        <w:pStyle w:val="BodyText"/>
        <w:spacing w:line="373" w:lineRule="auto"/>
        <w:rPr/>
      </w:pPr>
      <w:r/>
    </w:p>
    <w:p>
      <w:pPr>
        <w:ind w:left="9" w:right="302" w:firstLine="399"/>
        <w:spacing w:before="66" w:line="264" w:lineRule="auto"/>
        <w:rPr>
          <w:rFonts w:ascii="FangSong" w:hAnsi="FangSong" w:eastAsia="FangSong" w:cs="FangSong"/>
          <w:sz w:val="20"/>
          <w:szCs w:val="20"/>
        </w:rPr>
      </w:pPr>
      <w:r>
        <w:rPr>
          <w:rFonts w:ascii="FangSong" w:hAnsi="FangSong" w:eastAsia="FangSong" w:cs="FangSong"/>
          <w:sz w:val="20"/>
          <w:szCs w:val="20"/>
          <w:spacing w:val="15"/>
        </w:rPr>
        <w:t>企业生态位是指企业在特定市场环境中所占据的位置和所发挥的作用，类似于市场</w:t>
      </w:r>
      <w:r>
        <w:rPr>
          <w:rFonts w:ascii="FangSong" w:hAnsi="FangSong" w:eastAsia="FangSong" w:cs="FangSong"/>
          <w:sz w:val="20"/>
          <w:szCs w:val="20"/>
          <w:spacing w:val="4"/>
        </w:rPr>
        <w:t xml:space="preserve"> </w:t>
      </w:r>
      <w:r>
        <w:rPr>
          <w:rFonts w:ascii="FangSong" w:hAnsi="FangSong" w:eastAsia="FangSong" w:cs="FangSong"/>
          <w:sz w:val="20"/>
          <w:szCs w:val="20"/>
          <w:spacing w:val="9"/>
        </w:rPr>
        <w:t>定位的概念，但比市场定位多了生态的内涵。</w:t>
      </w:r>
    </w:p>
    <w:p>
      <w:pPr>
        <w:ind w:left="409"/>
        <w:spacing w:before="79" w:line="221" w:lineRule="auto"/>
        <w:rPr>
          <w:rFonts w:ascii="FangSong" w:hAnsi="FangSong" w:eastAsia="FangSong" w:cs="FangSong"/>
          <w:sz w:val="20"/>
          <w:szCs w:val="20"/>
        </w:rPr>
      </w:pPr>
      <w:r>
        <w:rPr>
          <w:rFonts w:ascii="FangSong" w:hAnsi="FangSong" w:eastAsia="FangSong" w:cs="FangSong"/>
          <w:sz w:val="20"/>
          <w:szCs w:val="20"/>
          <w:spacing w:val="15"/>
        </w:rPr>
        <w:t>生态位宽度是指一个企业所利用的各种市场资源的总和，即企业对市场资源适应的</w:t>
      </w:r>
    </w:p>
    <w:p>
      <w:pPr>
        <w:pStyle w:val="BodyText"/>
        <w:spacing w:line="364" w:lineRule="auto"/>
        <w:rPr/>
      </w:pPr>
      <w:r/>
    </w:p>
    <w:p>
      <w:pPr>
        <w:ind w:left="340"/>
        <w:spacing w:before="65" w:line="217" w:lineRule="auto"/>
        <w:rPr>
          <w:rFonts w:ascii="SimSun" w:hAnsi="SimSun" w:eastAsia="SimSun" w:cs="SimSun"/>
          <w:sz w:val="20"/>
          <w:szCs w:val="20"/>
        </w:rPr>
      </w:pPr>
      <w:r>
        <w:rPr>
          <w:rFonts w:ascii="SimSun" w:hAnsi="SimSun" w:eastAsia="SimSun" w:cs="SimSun"/>
          <w:sz w:val="20"/>
          <w:szCs w:val="20"/>
          <w:spacing w:val="-22"/>
        </w:rPr>
        <w:t>①</w:t>
      </w:r>
      <w:r>
        <w:rPr>
          <w:rFonts w:ascii="SimSun" w:hAnsi="SimSun" w:eastAsia="SimSun" w:cs="SimSun"/>
          <w:sz w:val="20"/>
          <w:szCs w:val="20"/>
          <w:spacing w:val="50"/>
        </w:rPr>
        <w:t xml:space="preserve"> </w:t>
      </w:r>
      <w:r>
        <w:rPr>
          <w:rFonts w:ascii="SimSun" w:hAnsi="SimSun" w:eastAsia="SimSun" w:cs="SimSun"/>
          <w:sz w:val="20"/>
          <w:szCs w:val="20"/>
          <w:spacing w:val="-22"/>
        </w:rPr>
        <w:t>王彰彰.“灯塔工厂”的创新与管理.中国工业和信息化，2019(7):82-88.</w:t>
      </w:r>
    </w:p>
    <w:p>
      <w:pPr>
        <w:spacing w:line="217" w:lineRule="auto"/>
        <w:sectPr>
          <w:pgSz w:w="9140" w:h="14250"/>
          <w:pgMar w:top="400" w:right="371" w:bottom="0" w:left="310" w:header="0" w:footer="0" w:gutter="0"/>
        </w:sectPr>
        <w:rPr>
          <w:rFonts w:ascii="SimSun" w:hAnsi="SimSun" w:eastAsia="SimSun" w:cs="SimSun"/>
          <w:sz w:val="20"/>
          <w:szCs w:val="20"/>
        </w:rPr>
      </w:pPr>
    </w:p>
    <w:p>
      <w:pPr>
        <w:rPr>
          <w:rFonts w:ascii="SimHei" w:hAnsi="SimHei" w:eastAsia="SimHei" w:cs="SimHei"/>
          <w:sz w:val="17"/>
          <w:szCs w:val="17"/>
        </w:rPr>
      </w:pPr>
      <w:r>
        <w:rPr>
          <w:rFonts w:ascii="SimHei" w:hAnsi="SimHei" w:eastAsia="SimHei" w:cs="SimHei"/>
          <w:sz w:val="17"/>
          <w:szCs w:val="17"/>
          <w:position w:val="-9"/>
        </w:rPr>
        <w:drawing>
          <wp:inline distT="0" distB="0" distL="0" distR="0">
            <wp:extent cx="387352" cy="234905"/>
            <wp:effectExtent l="0" t="0" r="0" b="0"/>
            <wp:docPr id="446" name="IM 446"/>
            <wp:cNvGraphicFramePr/>
            <a:graphic>
              <a:graphicData uri="http://schemas.openxmlformats.org/drawingml/2006/picture">
                <pic:pic>
                  <pic:nvPicPr>
                    <pic:cNvPr id="446" name="IM 446"/>
                    <pic:cNvPicPr/>
                  </pic:nvPicPr>
                  <pic:blipFill>
                    <a:blip r:embed="rId305"/>
                    <a:stretch>
                      <a:fillRect/>
                    </a:stretch>
                  </pic:blipFill>
                  <pic:spPr>
                    <a:xfrm rot="0">
                      <a:off x="0" y="0"/>
                      <a:ext cx="387352" cy="234905"/>
                    </a:xfrm>
                    <a:prstGeom prst="rect">
                      <a:avLst/>
                    </a:prstGeom>
                  </pic:spPr>
                </pic:pic>
              </a:graphicData>
            </a:graphic>
          </wp:inline>
        </w:drawing>
      </w:r>
      <w:r>
        <w:rPr>
          <w:rFonts w:ascii="SimHei" w:hAnsi="SimHei" w:eastAsia="SimHei" w:cs="SimHei"/>
          <w:sz w:val="17"/>
          <w:szCs w:val="17"/>
          <w:spacing w:val="-8"/>
        </w:rPr>
        <w:t>数字经济概论</w:t>
      </w:r>
    </w:p>
    <w:p>
      <w:pPr>
        <w:pStyle w:val="BodyText"/>
        <w:spacing w:line="373" w:lineRule="auto"/>
        <w:rPr/>
      </w:pPr>
      <w:r/>
    </w:p>
    <w:p>
      <w:pPr>
        <w:ind w:left="370"/>
        <w:spacing w:before="68" w:line="219" w:lineRule="auto"/>
        <w:rPr>
          <w:rFonts w:ascii="FangSong" w:hAnsi="FangSong" w:eastAsia="FangSong" w:cs="FangSong"/>
          <w:sz w:val="21"/>
          <w:szCs w:val="21"/>
        </w:rPr>
      </w:pPr>
      <w:r>
        <w:rPr>
          <w:rFonts w:ascii="FangSong" w:hAnsi="FangSong" w:eastAsia="FangSong" w:cs="FangSong"/>
          <w:sz w:val="21"/>
          <w:szCs w:val="21"/>
          <w:spacing w:val="-14"/>
        </w:rPr>
        <w:t>多样化程度。</w:t>
      </w:r>
    </w:p>
    <w:p>
      <w:pPr>
        <w:ind w:left="370" w:right="155" w:firstLine="409"/>
        <w:spacing w:before="70" w:line="267" w:lineRule="auto"/>
        <w:rPr>
          <w:rFonts w:ascii="FangSong" w:hAnsi="FangSong" w:eastAsia="FangSong" w:cs="FangSong"/>
          <w:sz w:val="21"/>
          <w:szCs w:val="21"/>
        </w:rPr>
      </w:pPr>
      <w:r>
        <w:rPr>
          <w:rFonts w:ascii="FangSong" w:hAnsi="FangSong" w:eastAsia="FangSong" w:cs="FangSong"/>
          <w:sz w:val="21"/>
          <w:szCs w:val="21"/>
          <w:spacing w:val="1"/>
        </w:rPr>
        <w:t>工业共生是指不同企业之间的合作，通过这种合作共同提高企业的生存和获</w:t>
      </w:r>
      <w:r>
        <w:rPr>
          <w:rFonts w:ascii="FangSong" w:hAnsi="FangSong" w:eastAsia="FangSong" w:cs="FangSong"/>
          <w:sz w:val="21"/>
          <w:szCs w:val="21"/>
        </w:rPr>
        <w:t>利能力，</w:t>
      </w:r>
      <w:r>
        <w:rPr>
          <w:rFonts w:ascii="FangSong" w:hAnsi="FangSong" w:eastAsia="FangSong" w:cs="FangSong"/>
          <w:sz w:val="21"/>
          <w:szCs w:val="21"/>
        </w:rPr>
        <w:t xml:space="preserve"> </w:t>
      </w:r>
      <w:r>
        <w:rPr>
          <w:rFonts w:ascii="FangSong" w:hAnsi="FangSong" w:eastAsia="FangSong" w:cs="FangSong"/>
          <w:sz w:val="21"/>
          <w:szCs w:val="21"/>
          <w:spacing w:val="5"/>
        </w:rPr>
        <w:t>同时，通过这种共生实现对资源的节约和对</w:t>
      </w:r>
      <w:r>
        <w:rPr>
          <w:rFonts w:ascii="FangSong" w:hAnsi="FangSong" w:eastAsia="FangSong" w:cs="FangSong"/>
          <w:sz w:val="21"/>
          <w:szCs w:val="21"/>
          <w:spacing w:val="4"/>
        </w:rPr>
        <w:t>环境的保护，在这里，这个词被用来说明相</w:t>
      </w:r>
      <w:r>
        <w:rPr>
          <w:rFonts w:ascii="FangSong" w:hAnsi="FangSong" w:eastAsia="FangSong" w:cs="FangSong"/>
          <w:sz w:val="21"/>
          <w:szCs w:val="21"/>
        </w:rPr>
        <w:t xml:space="preserve"> </w:t>
      </w:r>
      <w:r>
        <w:rPr>
          <w:rFonts w:ascii="FangSong" w:hAnsi="FangSong" w:eastAsia="FangSong" w:cs="FangSong"/>
          <w:sz w:val="21"/>
          <w:szCs w:val="21"/>
          <w:spacing w:val="-4"/>
        </w:rPr>
        <w:t>互利用副产品的工业合作关系。</w:t>
      </w:r>
    </w:p>
    <w:p>
      <w:pPr>
        <w:ind w:left="370" w:right="194" w:firstLine="409"/>
        <w:spacing w:before="92" w:line="251" w:lineRule="auto"/>
        <w:rPr>
          <w:rFonts w:ascii="FangSong" w:hAnsi="FangSong" w:eastAsia="FangSong" w:cs="FangSong"/>
          <w:sz w:val="21"/>
          <w:szCs w:val="21"/>
        </w:rPr>
      </w:pPr>
      <w:r>
        <w:rPr>
          <w:rFonts w:ascii="FangSong" w:hAnsi="FangSong" w:eastAsia="FangSong" w:cs="FangSong"/>
          <w:sz w:val="21"/>
          <w:szCs w:val="21"/>
          <w:spacing w:val="-1"/>
        </w:rPr>
        <w:t>工业生态是模拟生态系统的功能，建立起相当于生态系统的“生产者、消费者、还原</w:t>
      </w:r>
      <w:r>
        <w:rPr>
          <w:rFonts w:ascii="FangSong" w:hAnsi="FangSong" w:eastAsia="FangSong" w:cs="FangSong"/>
          <w:sz w:val="21"/>
          <w:szCs w:val="21"/>
          <w:spacing w:val="17"/>
        </w:rPr>
        <w:t xml:space="preserve"> </w:t>
      </w:r>
      <w:r>
        <w:rPr>
          <w:rFonts w:ascii="FangSong" w:hAnsi="FangSong" w:eastAsia="FangSong" w:cs="FangSong"/>
          <w:sz w:val="21"/>
          <w:szCs w:val="21"/>
        </w:rPr>
        <w:t>者”的工业生态链，以低消耗、低(或无)污染、工业</w:t>
      </w:r>
      <w:r>
        <w:rPr>
          <w:rFonts w:ascii="FangSong" w:hAnsi="FangSong" w:eastAsia="FangSong" w:cs="FangSong"/>
          <w:sz w:val="21"/>
          <w:szCs w:val="21"/>
          <w:spacing w:val="-1"/>
        </w:rPr>
        <w:t>发展与生态环境协调为目标的工业。</w:t>
      </w:r>
    </w:p>
    <w:p>
      <w:pPr>
        <w:ind w:left="370" w:right="225" w:firstLine="409"/>
        <w:spacing w:before="56" w:line="258" w:lineRule="auto"/>
        <w:rPr>
          <w:rFonts w:ascii="FangSong" w:hAnsi="FangSong" w:eastAsia="FangSong" w:cs="FangSong"/>
          <w:sz w:val="21"/>
          <w:szCs w:val="21"/>
        </w:rPr>
      </w:pPr>
      <w:r>
        <w:rPr>
          <w:rFonts w:ascii="FangSong" w:hAnsi="FangSong" w:eastAsia="FangSong" w:cs="FangSong"/>
          <w:sz w:val="21"/>
          <w:szCs w:val="21"/>
          <w:spacing w:val="5"/>
        </w:rPr>
        <w:t>竞合是指两家经营同类产品或技术、互相竞争的公司意识到双方合</w:t>
      </w:r>
      <w:r>
        <w:rPr>
          <w:rFonts w:ascii="FangSong" w:hAnsi="FangSong" w:eastAsia="FangSong" w:cs="FangSong"/>
          <w:sz w:val="21"/>
          <w:szCs w:val="21"/>
          <w:spacing w:val="4"/>
        </w:rPr>
        <w:t>作会有更多收益</w:t>
      </w:r>
      <w:r>
        <w:rPr>
          <w:rFonts w:ascii="FangSong" w:hAnsi="FangSong" w:eastAsia="FangSong" w:cs="FangSong"/>
          <w:sz w:val="21"/>
          <w:szCs w:val="21"/>
        </w:rPr>
        <w:t xml:space="preserve"> </w:t>
      </w:r>
      <w:r>
        <w:rPr>
          <w:rFonts w:ascii="FangSong" w:hAnsi="FangSong" w:eastAsia="FangSong" w:cs="FangSong"/>
          <w:sz w:val="21"/>
          <w:szCs w:val="21"/>
        </w:rPr>
        <w:t>后转竞争为合作的情况，双方销售额都会因此有所增加。</w:t>
      </w:r>
    </w:p>
    <w:p>
      <w:pPr>
        <w:ind w:left="370" w:right="135" w:firstLine="409"/>
        <w:spacing w:before="83" w:line="255" w:lineRule="auto"/>
        <w:rPr>
          <w:rFonts w:ascii="FangSong" w:hAnsi="FangSong" w:eastAsia="FangSong" w:cs="FangSong"/>
          <w:sz w:val="21"/>
          <w:szCs w:val="21"/>
        </w:rPr>
      </w:pPr>
      <w:r>
        <w:rPr>
          <w:rFonts w:ascii="FangSong" w:hAnsi="FangSong" w:eastAsia="FangSong" w:cs="FangSong"/>
          <w:sz w:val="21"/>
          <w:szCs w:val="21"/>
          <w:spacing w:val="1"/>
        </w:rPr>
        <w:t>灯塔工厂是指成功将第四次工业革命中的核心技术从试点阶段推向大规模整合阶段，</w:t>
      </w:r>
      <w:r>
        <w:rPr>
          <w:rFonts w:ascii="FangSong" w:hAnsi="FangSong" w:eastAsia="FangSong" w:cs="FangSong"/>
          <w:sz w:val="21"/>
          <w:szCs w:val="21"/>
          <w:spacing w:val="16"/>
        </w:rPr>
        <w:t xml:space="preserve"> </w:t>
      </w:r>
      <w:r>
        <w:rPr>
          <w:rFonts w:ascii="FangSong" w:hAnsi="FangSong" w:eastAsia="FangSong" w:cs="FangSong"/>
          <w:sz w:val="21"/>
          <w:szCs w:val="21"/>
          <w:spacing w:val="-3"/>
        </w:rPr>
        <w:t>并借此实现了重大财务和运营效益的工厂。</w:t>
      </w:r>
    </w:p>
    <w:p>
      <w:pPr>
        <w:pStyle w:val="BodyText"/>
        <w:spacing w:line="331" w:lineRule="auto"/>
        <w:rPr/>
      </w:pPr>
      <w:r/>
    </w:p>
    <w:p>
      <w:pPr>
        <w:ind w:left="2280"/>
        <w:spacing w:before="69" w:line="221" w:lineRule="auto"/>
        <w:tabs>
          <w:tab w:val="left" w:pos="365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12"/>
        </w:rPr>
        <w:t xml:space="preserve">  </w:t>
      </w:r>
      <w:r>
        <w:rPr>
          <w:rFonts w:ascii="SimSun" w:hAnsi="SimSun" w:eastAsia="SimSun" w:cs="SimSun"/>
          <w:sz w:val="21"/>
          <w:szCs w:val="21"/>
          <w:b/>
          <w:bCs/>
          <w:spacing w:val="8"/>
        </w:rPr>
        <w:t>开放式问题</w:t>
      </w:r>
      <w:r>
        <w:rPr>
          <w:rFonts w:ascii="SimSun" w:hAnsi="SimSun" w:eastAsia="SimSun" w:cs="SimSun"/>
          <w:sz w:val="21"/>
          <w:szCs w:val="21"/>
          <w:spacing w:val="8"/>
        </w:rPr>
        <w:t xml:space="preserve">  </w:t>
      </w:r>
      <w:r>
        <w:rPr>
          <w:rFonts w:ascii="SimSun" w:hAnsi="SimSun" w:eastAsia="SimSun" w:cs="SimSun"/>
          <w:sz w:val="21"/>
          <w:szCs w:val="21"/>
          <w:strike/>
          <w:spacing w:val="8"/>
        </w:rPr>
        <w:t xml:space="preserve">            </w:t>
      </w:r>
    </w:p>
    <w:p>
      <w:pPr>
        <w:pStyle w:val="BodyText"/>
        <w:spacing w:line="336" w:lineRule="auto"/>
        <w:rPr/>
      </w:pPr>
      <w:r/>
    </w:p>
    <w:p>
      <w:pPr>
        <w:ind w:left="780"/>
        <w:spacing w:before="68" w:line="221" w:lineRule="auto"/>
        <w:rPr>
          <w:rFonts w:ascii="FangSong" w:hAnsi="FangSong" w:eastAsia="FangSong" w:cs="FangSong"/>
          <w:sz w:val="21"/>
          <w:szCs w:val="21"/>
        </w:rPr>
      </w:pPr>
      <w:r>
        <w:rPr>
          <w:rFonts w:ascii="FangSong" w:hAnsi="FangSong" w:eastAsia="FangSong" w:cs="FangSong"/>
          <w:sz w:val="21"/>
          <w:szCs w:val="21"/>
          <w:spacing w:val="-4"/>
        </w:rPr>
        <w:t>1.</w:t>
      </w:r>
      <w:r>
        <w:rPr>
          <w:rFonts w:ascii="FangSong" w:hAnsi="FangSong" w:eastAsia="FangSong" w:cs="FangSong"/>
          <w:sz w:val="21"/>
          <w:szCs w:val="21"/>
          <w:spacing w:val="-20"/>
        </w:rPr>
        <w:t xml:space="preserve"> </w:t>
      </w:r>
      <w:r>
        <w:rPr>
          <w:rFonts w:ascii="FangSong" w:hAnsi="FangSong" w:eastAsia="FangSong" w:cs="FangSong"/>
          <w:sz w:val="21"/>
          <w:szCs w:val="21"/>
          <w:spacing w:val="-4"/>
        </w:rPr>
        <w:t>简述数字生态的内涵及构成。</w:t>
      </w:r>
    </w:p>
    <w:p>
      <w:pPr>
        <w:ind w:left="370" w:right="206" w:firstLine="409"/>
        <w:spacing w:before="80" w:line="262" w:lineRule="auto"/>
        <w:rPr>
          <w:rFonts w:ascii="FangSong" w:hAnsi="FangSong" w:eastAsia="FangSong" w:cs="FangSong"/>
          <w:sz w:val="21"/>
          <w:szCs w:val="21"/>
        </w:rPr>
      </w:pPr>
      <w:r>
        <w:rPr>
          <w:rFonts w:ascii="FangSong" w:hAnsi="FangSong" w:eastAsia="FangSong" w:cs="FangSong"/>
          <w:sz w:val="21"/>
          <w:szCs w:val="21"/>
          <w:spacing w:val="4"/>
        </w:rPr>
        <w:t>2.</w:t>
      </w:r>
      <w:r>
        <w:rPr>
          <w:rFonts w:ascii="FangSong" w:hAnsi="FangSong" w:eastAsia="FangSong" w:cs="FangSong"/>
          <w:sz w:val="21"/>
          <w:szCs w:val="21"/>
          <w:spacing w:val="-45"/>
        </w:rPr>
        <w:t xml:space="preserve"> </w:t>
      </w:r>
      <w:r>
        <w:rPr>
          <w:rFonts w:ascii="FangSong" w:hAnsi="FangSong" w:eastAsia="FangSong" w:cs="FangSong"/>
          <w:sz w:val="21"/>
          <w:szCs w:val="21"/>
          <w:spacing w:val="4"/>
        </w:rPr>
        <w:t>随着国家大力推动产业集群发展，打造内外</w:t>
      </w:r>
      <w:r>
        <w:rPr>
          <w:rFonts w:ascii="FangSong" w:hAnsi="FangSong" w:eastAsia="FangSong" w:cs="FangSong"/>
          <w:sz w:val="21"/>
          <w:szCs w:val="21"/>
          <w:spacing w:val="3"/>
        </w:rPr>
        <w:t>循环、链条完整、功能齐全的“大共</w:t>
      </w:r>
      <w:r>
        <w:rPr>
          <w:rFonts w:ascii="FangSong" w:hAnsi="FangSong" w:eastAsia="FangSong" w:cs="FangSong"/>
          <w:sz w:val="21"/>
          <w:szCs w:val="21"/>
        </w:rPr>
        <w:t xml:space="preserve"> </w:t>
      </w:r>
      <w:r>
        <w:rPr>
          <w:rFonts w:ascii="FangSong" w:hAnsi="FangSong" w:eastAsia="FangSong" w:cs="FangSong"/>
          <w:sz w:val="21"/>
          <w:szCs w:val="21"/>
          <w:spacing w:val="5"/>
        </w:rPr>
        <w:t>生”系统对于推动产业集约集聚、协同进步</w:t>
      </w:r>
      <w:r>
        <w:rPr>
          <w:rFonts w:ascii="FangSong" w:hAnsi="FangSong" w:eastAsia="FangSong" w:cs="FangSong"/>
          <w:sz w:val="21"/>
          <w:szCs w:val="21"/>
          <w:spacing w:val="4"/>
        </w:rPr>
        <w:t>有重要意义。讨论在产业内部、产业之间和</w:t>
      </w:r>
      <w:r>
        <w:rPr>
          <w:rFonts w:ascii="FangSong" w:hAnsi="FangSong" w:eastAsia="FangSong" w:cs="FangSong"/>
          <w:sz w:val="21"/>
          <w:szCs w:val="21"/>
        </w:rPr>
        <w:t xml:space="preserve"> </w:t>
      </w:r>
      <w:r>
        <w:rPr>
          <w:rFonts w:ascii="FangSong" w:hAnsi="FangSong" w:eastAsia="FangSong" w:cs="FangSong"/>
          <w:sz w:val="21"/>
          <w:szCs w:val="21"/>
          <w:spacing w:val="-3"/>
        </w:rPr>
        <w:t>区域内部如何实现共生?</w:t>
      </w:r>
    </w:p>
    <w:p>
      <w:pPr>
        <w:ind w:left="780"/>
        <w:spacing w:before="97" w:line="222" w:lineRule="auto"/>
        <w:rPr>
          <w:rFonts w:ascii="FangSong" w:hAnsi="FangSong" w:eastAsia="FangSong" w:cs="FangSong"/>
          <w:sz w:val="21"/>
          <w:szCs w:val="21"/>
        </w:rPr>
      </w:pPr>
      <w:r>
        <w:rPr>
          <w:rFonts w:ascii="FangSong" w:hAnsi="FangSong" w:eastAsia="FangSong" w:cs="FangSong"/>
          <w:sz w:val="21"/>
          <w:szCs w:val="21"/>
          <w:spacing w:val="-2"/>
        </w:rPr>
        <w:t>3.</w:t>
      </w:r>
      <w:r>
        <w:rPr>
          <w:rFonts w:ascii="FangSong" w:hAnsi="FangSong" w:eastAsia="FangSong" w:cs="FangSong"/>
          <w:sz w:val="21"/>
          <w:szCs w:val="21"/>
          <w:spacing w:val="-47"/>
        </w:rPr>
        <w:t xml:space="preserve"> </w:t>
      </w:r>
      <w:r>
        <w:rPr>
          <w:rFonts w:ascii="FangSong" w:hAnsi="FangSong" w:eastAsia="FangSong" w:cs="FangSong"/>
          <w:sz w:val="21"/>
          <w:szCs w:val="21"/>
          <w:spacing w:val="-2"/>
        </w:rPr>
        <w:t>举例说明竞合战略面临哪些挑战。</w:t>
      </w:r>
    </w:p>
    <w:p>
      <w:pPr>
        <w:ind w:left="780"/>
        <w:spacing w:before="68" w:line="222" w:lineRule="auto"/>
        <w:rPr>
          <w:rFonts w:ascii="FangSong" w:hAnsi="FangSong" w:eastAsia="FangSong" w:cs="FangSong"/>
          <w:sz w:val="21"/>
          <w:szCs w:val="21"/>
        </w:rPr>
      </w:pPr>
      <w:r>
        <w:rPr>
          <w:rFonts w:ascii="FangSong" w:hAnsi="FangSong" w:eastAsia="FangSong" w:cs="FangSong"/>
          <w:sz w:val="21"/>
          <w:szCs w:val="21"/>
          <w:spacing w:val="1"/>
        </w:rPr>
        <w:t>4.试述灯塔工厂如何实现大规模扩张。</w:t>
      </w:r>
    </w:p>
    <w:p>
      <w:pPr>
        <w:pStyle w:val="BodyText"/>
        <w:spacing w:line="345" w:lineRule="auto"/>
        <w:rPr/>
      </w:pPr>
      <w:r/>
    </w:p>
    <w:p>
      <w:pPr>
        <w:ind w:left="2000"/>
        <w:spacing w:before="69" w:line="219" w:lineRule="auto"/>
        <w:tabs>
          <w:tab w:val="left" w:pos="334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4"/>
        </w:rPr>
        <w:t xml:space="preserve">  </w:t>
      </w:r>
      <w:r>
        <w:rPr>
          <w:rFonts w:ascii="SimSun" w:hAnsi="SimSun" w:eastAsia="SimSun" w:cs="SimSun"/>
          <w:sz w:val="21"/>
          <w:szCs w:val="21"/>
          <w:b/>
          <w:bCs/>
          <w:spacing w:val="14"/>
        </w:rPr>
        <w:t>进</w:t>
      </w:r>
      <w:r>
        <w:rPr>
          <w:rFonts w:ascii="SimSun" w:hAnsi="SimSun" w:eastAsia="SimSun" w:cs="SimSun"/>
          <w:sz w:val="21"/>
          <w:szCs w:val="21"/>
          <w:spacing w:val="-60"/>
        </w:rPr>
        <w:t xml:space="preserve"> </w:t>
      </w:r>
      <w:r>
        <w:rPr>
          <w:rFonts w:ascii="SimSun" w:hAnsi="SimSun" w:eastAsia="SimSun" w:cs="SimSun"/>
          <w:sz w:val="21"/>
          <w:szCs w:val="21"/>
          <w:b/>
          <w:bCs/>
          <w:spacing w:val="14"/>
        </w:rPr>
        <w:t>一</w:t>
      </w:r>
      <w:r>
        <w:rPr>
          <w:rFonts w:ascii="SimSun" w:hAnsi="SimSun" w:eastAsia="SimSun" w:cs="SimSun"/>
          <w:sz w:val="21"/>
          <w:szCs w:val="21"/>
          <w:spacing w:val="-61"/>
        </w:rPr>
        <w:t xml:space="preserve"> </w:t>
      </w:r>
      <w:r>
        <w:rPr>
          <w:rFonts w:ascii="SimSun" w:hAnsi="SimSun" w:eastAsia="SimSun" w:cs="SimSun"/>
          <w:sz w:val="21"/>
          <w:szCs w:val="21"/>
          <w:b/>
          <w:bCs/>
          <w:spacing w:val="14"/>
        </w:rPr>
        <w:t>步讨论的主题</w:t>
      </w:r>
      <w:r>
        <w:rPr>
          <w:rFonts w:ascii="SimSun" w:hAnsi="SimSun" w:eastAsia="SimSun" w:cs="SimSun"/>
          <w:sz w:val="21"/>
          <w:szCs w:val="21"/>
          <w:spacing w:val="-13"/>
        </w:rPr>
        <w:t xml:space="preserve"> </w:t>
      </w:r>
      <w:r>
        <w:rPr>
          <w:rFonts w:ascii="SimSun" w:hAnsi="SimSun" w:eastAsia="SimSun" w:cs="SimSun"/>
          <w:sz w:val="21"/>
          <w:szCs w:val="21"/>
          <w:strike/>
        </w:rPr>
        <w:t xml:space="preserve">             </w:t>
      </w:r>
    </w:p>
    <w:p>
      <w:pPr>
        <w:pStyle w:val="BodyText"/>
        <w:spacing w:line="320" w:lineRule="auto"/>
        <w:rPr/>
      </w:pPr>
      <w:r/>
    </w:p>
    <w:p>
      <w:pPr>
        <w:ind w:left="370" w:right="199" w:firstLine="409"/>
        <w:spacing w:before="68" w:line="280" w:lineRule="auto"/>
        <w:rPr>
          <w:rFonts w:ascii="FangSong" w:hAnsi="FangSong" w:eastAsia="FangSong" w:cs="FangSong"/>
          <w:sz w:val="21"/>
          <w:szCs w:val="21"/>
        </w:rPr>
      </w:pPr>
      <w:r>
        <w:rPr>
          <w:rFonts w:ascii="FangSong" w:hAnsi="FangSong" w:eastAsia="FangSong" w:cs="FangSong"/>
          <w:sz w:val="21"/>
          <w:szCs w:val="21"/>
          <w:spacing w:val="6"/>
        </w:rPr>
        <w:t>苹果公司的辉煌引来全球众多企业的争相效仿，</w:t>
      </w:r>
      <w:r>
        <w:rPr>
          <w:rFonts w:ascii="FangSong" w:hAnsi="FangSong" w:eastAsia="FangSong" w:cs="FangSong"/>
          <w:sz w:val="21"/>
          <w:szCs w:val="21"/>
          <w:spacing w:val="73"/>
        </w:rPr>
        <w:t xml:space="preserve"> </w:t>
      </w:r>
      <w:r>
        <w:rPr>
          <w:rFonts w:ascii="FangSong" w:hAnsi="FangSong" w:eastAsia="FangSong" w:cs="FangSong"/>
          <w:sz w:val="21"/>
          <w:szCs w:val="21"/>
          <w:spacing w:val="6"/>
        </w:rPr>
        <w:t>一时间涌现了各类“乔</w:t>
      </w:r>
      <w:r>
        <w:rPr>
          <w:rFonts w:ascii="FangSong" w:hAnsi="FangSong" w:eastAsia="FangSong" w:cs="FangSong"/>
          <w:sz w:val="21"/>
          <w:szCs w:val="21"/>
          <w:spacing w:val="5"/>
        </w:rPr>
        <w:t>布斯接班</w:t>
      </w:r>
      <w:r>
        <w:rPr>
          <w:rFonts w:ascii="FangSong" w:hAnsi="FangSong" w:eastAsia="FangSong" w:cs="FangSong"/>
          <w:sz w:val="21"/>
          <w:szCs w:val="21"/>
        </w:rPr>
        <w:t xml:space="preserve"> </w:t>
      </w:r>
      <w:r>
        <w:rPr>
          <w:rFonts w:ascii="FangSong" w:hAnsi="FangSong" w:eastAsia="FangSong" w:cs="FangSong"/>
          <w:sz w:val="21"/>
          <w:szCs w:val="21"/>
          <w:spacing w:val="5"/>
        </w:rPr>
        <w:t>人”。在国内，如果要选出一家最像苹果公司的企业，笔者给出的答案是小米公司</w:t>
      </w:r>
      <w:r>
        <w:rPr>
          <w:rFonts w:ascii="FangSong" w:hAnsi="FangSong" w:eastAsia="FangSong" w:cs="FangSong"/>
          <w:sz w:val="21"/>
          <w:szCs w:val="21"/>
          <w:spacing w:val="4"/>
        </w:rPr>
        <w:t>。自</w:t>
      </w:r>
      <w:r>
        <w:rPr>
          <w:rFonts w:ascii="FangSong" w:hAnsi="FangSong" w:eastAsia="FangSong" w:cs="FangSong"/>
          <w:sz w:val="21"/>
          <w:szCs w:val="21"/>
        </w:rPr>
        <w:t xml:space="preserve"> </w:t>
      </w:r>
      <w:r>
        <w:rPr>
          <w:rFonts w:ascii="FangSong" w:hAnsi="FangSong" w:eastAsia="FangSong" w:cs="FangSong"/>
          <w:sz w:val="21"/>
          <w:szCs w:val="21"/>
          <w:spacing w:val="7"/>
        </w:rPr>
        <w:t>2010年创立，经过短短5年时间，小米公司成功上市，成为一</w:t>
      </w:r>
      <w:r>
        <w:rPr>
          <w:rFonts w:ascii="FangSong" w:hAnsi="FangSong" w:eastAsia="FangSong" w:cs="FangSong"/>
          <w:sz w:val="21"/>
          <w:szCs w:val="21"/>
          <w:spacing w:val="6"/>
        </w:rPr>
        <w:t>家市值近千亿美元的超级</w:t>
      </w:r>
      <w:r>
        <w:rPr>
          <w:rFonts w:ascii="FangSong" w:hAnsi="FangSong" w:eastAsia="FangSong" w:cs="FangSong"/>
          <w:sz w:val="21"/>
          <w:szCs w:val="21"/>
        </w:rPr>
        <w:t xml:space="preserve"> </w:t>
      </w:r>
      <w:r>
        <w:rPr>
          <w:rFonts w:ascii="FangSong" w:hAnsi="FangSong" w:eastAsia="FangSong" w:cs="FangSong"/>
          <w:sz w:val="21"/>
          <w:szCs w:val="21"/>
          <w:spacing w:val="4"/>
        </w:rPr>
        <w:t>独角兽。传奇的背后是其与苹果公司极其相似的生态圈打造史。截至2018年上市前，小</w:t>
      </w:r>
      <w:r>
        <w:rPr>
          <w:rFonts w:ascii="FangSong" w:hAnsi="FangSong" w:eastAsia="FangSong" w:cs="FangSong"/>
          <w:sz w:val="21"/>
          <w:szCs w:val="21"/>
          <w:spacing w:val="10"/>
        </w:rPr>
        <w:t xml:space="preserve"> </w:t>
      </w:r>
      <w:r>
        <w:rPr>
          <w:rFonts w:ascii="FangSong" w:hAnsi="FangSong" w:eastAsia="FangSong" w:cs="FangSong"/>
          <w:sz w:val="21"/>
          <w:szCs w:val="21"/>
          <w:spacing w:val="15"/>
        </w:rPr>
        <w:t>米公司通过投资和管理建立了由超过210家公司组成的生态系统，形成了“硬件+软</w:t>
      </w:r>
      <w:r>
        <w:rPr>
          <w:rFonts w:ascii="FangSong" w:hAnsi="FangSong" w:eastAsia="FangSong" w:cs="FangSong"/>
          <w:sz w:val="21"/>
          <w:szCs w:val="21"/>
          <w:spacing w:val="13"/>
        </w:rPr>
        <w:t xml:space="preserve"> </w:t>
      </w:r>
      <w:r>
        <w:rPr>
          <w:rFonts w:ascii="FangSong" w:hAnsi="FangSong" w:eastAsia="FangSong" w:cs="FangSong"/>
          <w:sz w:val="21"/>
          <w:szCs w:val="21"/>
          <w:spacing w:val="5"/>
        </w:rPr>
        <w:t>件十平台”的闭合商业生态，其中，硬件无疑是根基和主角，</w:t>
      </w:r>
      <w:r>
        <w:rPr>
          <w:rFonts w:ascii="FangSong" w:hAnsi="FangSong" w:eastAsia="FangSong" w:cs="FangSong"/>
          <w:sz w:val="21"/>
          <w:szCs w:val="21"/>
          <w:spacing w:val="4"/>
        </w:rPr>
        <w:t>有超过90家公司专注于研</w:t>
      </w:r>
      <w:r>
        <w:rPr>
          <w:rFonts w:ascii="FangSong" w:hAnsi="FangSong" w:eastAsia="FangSong" w:cs="FangSong"/>
          <w:sz w:val="21"/>
          <w:szCs w:val="21"/>
        </w:rPr>
        <w:t xml:space="preserve"> </w:t>
      </w:r>
      <w:r>
        <w:rPr>
          <w:rFonts w:ascii="FangSong" w:hAnsi="FangSong" w:eastAsia="FangSong" w:cs="FangSong"/>
          <w:sz w:val="21"/>
          <w:szCs w:val="21"/>
          <w:spacing w:val="3"/>
        </w:rPr>
        <w:t>发智能硬件和生活消费产品，并且华米科技、紫米科技等四家企业估值超过10亿美元。</w:t>
      </w:r>
    </w:p>
    <w:p>
      <w:pPr>
        <w:ind w:left="265" w:firstLine="513"/>
        <w:spacing w:before="75" w:line="282" w:lineRule="auto"/>
        <w:rPr>
          <w:rFonts w:ascii="FangSong" w:hAnsi="FangSong" w:eastAsia="FangSong" w:cs="FangSong"/>
          <w:sz w:val="21"/>
          <w:szCs w:val="21"/>
        </w:rPr>
      </w:pPr>
      <w:r>
        <w:rPr>
          <w:rFonts w:ascii="FangSong" w:hAnsi="FangSong" w:eastAsia="FangSong" w:cs="FangSong"/>
          <w:sz w:val="21"/>
          <w:szCs w:val="21"/>
          <w:spacing w:val="5"/>
        </w:rPr>
        <w:t>为了更好地分析小米生态圈的成功秘诀，我们将小米生态圈拆分成商业模式生态+</w:t>
      </w:r>
      <w:r>
        <w:rPr>
          <w:rFonts w:ascii="FangSong" w:hAnsi="FangSong" w:eastAsia="FangSong" w:cs="FangSong"/>
          <w:sz w:val="21"/>
          <w:szCs w:val="21"/>
          <w:spacing w:val="5"/>
        </w:rPr>
        <w:t xml:space="preserve">   </w:t>
      </w:r>
      <w:r>
        <w:rPr>
          <w:rFonts w:ascii="FangSong" w:hAnsi="FangSong" w:eastAsia="FangSong" w:cs="FangSong"/>
          <w:sz w:val="21"/>
          <w:szCs w:val="21"/>
          <w:spacing w:val="7"/>
        </w:rPr>
        <w:t>产品链生态，从品牌运营和产品技术两个视角进行分</w:t>
      </w:r>
      <w:r>
        <w:rPr>
          <w:rFonts w:ascii="FangSong" w:hAnsi="FangSong" w:eastAsia="FangSong" w:cs="FangSong"/>
          <w:sz w:val="21"/>
          <w:szCs w:val="21"/>
          <w:spacing w:val="6"/>
        </w:rPr>
        <w:t>析。小米公司其实构建了一种类似</w:t>
      </w:r>
      <w:r>
        <w:rPr>
          <w:rFonts w:ascii="FangSong" w:hAnsi="FangSong" w:eastAsia="FangSong" w:cs="FangSong"/>
          <w:sz w:val="21"/>
          <w:szCs w:val="21"/>
        </w:rPr>
        <w:t xml:space="preserve">   </w:t>
      </w:r>
      <w:r>
        <w:rPr>
          <w:rFonts w:ascii="FangSong" w:hAnsi="FangSong" w:eastAsia="FangSong" w:cs="FangSong"/>
          <w:sz w:val="21"/>
          <w:szCs w:val="21"/>
          <w:spacing w:val="10"/>
        </w:rPr>
        <w:t>“加盟连锁”的品牌整合性生态系统，这个系统由“智能硬件十移动互联网+电商平</w:t>
      </w:r>
      <w:r>
        <w:rPr>
          <w:rFonts w:ascii="FangSong" w:hAnsi="FangSong" w:eastAsia="FangSong" w:cs="FangSong"/>
          <w:sz w:val="21"/>
          <w:szCs w:val="21"/>
          <w:spacing w:val="9"/>
        </w:rPr>
        <w:t>台”</w:t>
      </w:r>
      <w:r>
        <w:rPr>
          <w:rFonts w:ascii="FangSong" w:hAnsi="FangSong" w:eastAsia="FangSong" w:cs="FangSong"/>
          <w:sz w:val="21"/>
          <w:szCs w:val="21"/>
        </w:rPr>
        <w:t xml:space="preserve"> </w:t>
      </w:r>
      <w:r>
        <w:rPr>
          <w:rFonts w:ascii="FangSong" w:hAnsi="FangSong" w:eastAsia="FangSong" w:cs="FangSong"/>
          <w:sz w:val="21"/>
          <w:szCs w:val="21"/>
          <w:spacing w:val="13"/>
        </w:rPr>
        <w:t>3个部分组成(如图9-6所示)。系统起始于智能硬件品牌，并借助</w:t>
      </w:r>
      <w:r>
        <w:rPr>
          <w:rFonts w:ascii="Times New Roman" w:hAnsi="Times New Roman" w:eastAsia="Times New Roman" w:cs="Times New Roman"/>
          <w:sz w:val="21"/>
          <w:szCs w:val="21"/>
        </w:rPr>
        <w:t>MIUI</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13"/>
        </w:rPr>
        <w:t>系统在小米公</w:t>
      </w:r>
      <w:r>
        <w:rPr>
          <w:rFonts w:ascii="FangSong" w:hAnsi="FangSong" w:eastAsia="FangSong" w:cs="FangSong"/>
          <w:sz w:val="21"/>
          <w:szCs w:val="21"/>
          <w:spacing w:val="2"/>
        </w:rPr>
        <w:t xml:space="preserve">   </w:t>
      </w:r>
      <w:r>
        <w:rPr>
          <w:rFonts w:ascii="FangSong" w:hAnsi="FangSong" w:eastAsia="FangSong" w:cs="FangSong"/>
          <w:sz w:val="21"/>
          <w:szCs w:val="21"/>
          <w:spacing w:val="5"/>
        </w:rPr>
        <w:t>司的设备上创建了移动互联网软件生态，以应用商店和小米信息推送为主体，</w:t>
      </w:r>
      <w:r>
        <w:rPr>
          <w:rFonts w:ascii="FangSong" w:hAnsi="FangSong" w:eastAsia="FangSong" w:cs="FangSong"/>
          <w:sz w:val="21"/>
          <w:szCs w:val="21"/>
          <w:spacing w:val="4"/>
        </w:rPr>
        <w:t>逐步整合</w:t>
      </w:r>
      <w:r>
        <w:rPr>
          <w:rFonts w:ascii="FangSong" w:hAnsi="FangSong" w:eastAsia="FangSong" w:cs="FangSong"/>
          <w:sz w:val="21"/>
          <w:szCs w:val="21"/>
          <w:spacing w:val="4"/>
        </w:rPr>
        <w:t xml:space="preserve">   </w:t>
      </w:r>
      <w:r>
        <w:rPr>
          <w:rFonts w:ascii="FangSong" w:hAnsi="FangSong" w:eastAsia="FangSong" w:cs="FangSong"/>
          <w:sz w:val="21"/>
          <w:szCs w:val="21"/>
          <w:spacing w:val="5"/>
        </w:rPr>
        <w:t>各类高频生活服务，如打车、充值、订餐、叫外卖、订机票等，加快推进软件</w:t>
      </w:r>
      <w:r>
        <w:rPr>
          <w:rFonts w:ascii="FangSong" w:hAnsi="FangSong" w:eastAsia="FangSong" w:cs="FangSong"/>
          <w:sz w:val="21"/>
          <w:szCs w:val="21"/>
          <w:spacing w:val="4"/>
        </w:rPr>
        <w:t>向服务方</w:t>
      </w:r>
      <w:r>
        <w:rPr>
          <w:rFonts w:ascii="FangSong" w:hAnsi="FangSong" w:eastAsia="FangSong" w:cs="FangSong"/>
          <w:sz w:val="21"/>
          <w:szCs w:val="21"/>
          <w:spacing w:val="4"/>
        </w:rPr>
        <w:t xml:space="preserve">   </w:t>
      </w:r>
      <w:r>
        <w:rPr>
          <w:rFonts w:ascii="FangSong" w:hAnsi="FangSong" w:eastAsia="FangSong" w:cs="FangSong"/>
          <w:sz w:val="21"/>
          <w:szCs w:val="21"/>
          <w:spacing w:val="4"/>
        </w:rPr>
        <w:t>向转变。高科技</w:t>
      </w:r>
      <w:r>
        <w:rPr>
          <w:rFonts w:ascii="FangSong" w:hAnsi="FangSong" w:eastAsia="FangSong" w:cs="FangSong"/>
          <w:sz w:val="21"/>
          <w:szCs w:val="21"/>
          <w:spacing w:val="-43"/>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45"/>
        </w:rPr>
        <w:t xml:space="preserve"> </w:t>
      </w:r>
      <w:r>
        <w:rPr>
          <w:rFonts w:ascii="FangSong" w:hAnsi="FangSong" w:eastAsia="FangSong" w:cs="FangSong"/>
          <w:sz w:val="21"/>
          <w:szCs w:val="21"/>
          <w:spacing w:val="4"/>
        </w:rPr>
        <w:t>公司是人们对小米公司的一贯认知，而其电商平台往往被人们忽视。</w:t>
      </w:r>
      <w:r>
        <w:rPr>
          <w:rFonts w:ascii="FangSong" w:hAnsi="FangSong" w:eastAsia="FangSong" w:cs="FangSong"/>
          <w:sz w:val="21"/>
          <w:szCs w:val="21"/>
          <w:spacing w:val="4"/>
        </w:rPr>
        <w:t xml:space="preserve">  </w:t>
      </w:r>
      <w:r>
        <w:rPr>
          <w:rFonts w:ascii="FangSong" w:hAnsi="FangSong" w:eastAsia="FangSong" w:cs="FangSong"/>
          <w:sz w:val="21"/>
          <w:szCs w:val="21"/>
          <w:spacing w:val="1"/>
        </w:rPr>
        <w:t>当前小米电商已成为中国第三大电商平台，平台销售各类智能硬件，是智能硬件生态的关</w:t>
      </w:r>
      <w:r>
        <w:rPr>
          <w:rFonts w:ascii="FangSong" w:hAnsi="FangSong" w:eastAsia="FangSong" w:cs="FangSong"/>
          <w:sz w:val="21"/>
          <w:szCs w:val="21"/>
          <w:spacing w:val="1"/>
        </w:rPr>
        <w:t xml:space="preserve">   </w:t>
      </w:r>
      <w:r>
        <w:rPr>
          <w:rFonts w:ascii="FangSong" w:hAnsi="FangSong" w:eastAsia="FangSong" w:cs="FangSong"/>
          <w:sz w:val="21"/>
          <w:szCs w:val="21"/>
          <w:spacing w:val="1"/>
        </w:rPr>
        <w:t>键变现渠道。例如，平台上的华米科技是全球最大的智能手环出货商，另一家移</w:t>
      </w:r>
      <w:r>
        <w:rPr>
          <w:rFonts w:ascii="FangSong" w:hAnsi="FangSong" w:eastAsia="FangSong" w:cs="FangSong"/>
          <w:sz w:val="21"/>
          <w:szCs w:val="21"/>
        </w:rPr>
        <w:t>动电源公</w:t>
      </w:r>
    </w:p>
    <w:p>
      <w:pPr>
        <w:spacing w:line="282" w:lineRule="auto"/>
        <w:sectPr>
          <w:pgSz w:w="9140" w:h="14250"/>
          <w:pgMar w:top="260" w:right="0" w:bottom="0" w:left="399" w:header="0" w:footer="0" w:gutter="0"/>
        </w:sectPr>
        <w:rPr>
          <w:rFonts w:ascii="FangSong" w:hAnsi="FangSong" w:eastAsia="FangSong" w:cs="FangSong"/>
          <w:sz w:val="21"/>
          <w:szCs w:val="21"/>
        </w:rPr>
      </w:pPr>
    </w:p>
    <w:p>
      <w:pPr>
        <w:spacing w:before="4" w:line="222" w:lineRule="auto"/>
        <w:jc w:val="right"/>
        <w:rPr>
          <w:rFonts w:ascii="SimSun" w:hAnsi="SimSun" w:eastAsia="SimSun" w:cs="SimSun"/>
          <w:sz w:val="13"/>
          <w:szCs w:val="13"/>
        </w:rPr>
      </w:pPr>
      <w:r>
        <w:rPr>
          <w:rFonts w:ascii="YouYuan" w:hAnsi="YouYuan" w:eastAsia="YouYuan" w:cs="YouYuan"/>
          <w:sz w:val="19"/>
          <w:szCs w:val="19"/>
          <w:spacing w:val="-11"/>
        </w:rPr>
        <w:t>第9章</w:t>
      </w:r>
      <w:r>
        <w:rPr>
          <w:rFonts w:ascii="YouYuan" w:hAnsi="YouYuan" w:eastAsia="YouYuan" w:cs="YouYuan"/>
          <w:sz w:val="19"/>
          <w:szCs w:val="19"/>
          <w:spacing w:val="51"/>
        </w:rPr>
        <w:t xml:space="preserve"> </w:t>
      </w:r>
      <w:r>
        <w:rPr>
          <w:rFonts w:ascii="SimSun" w:hAnsi="SimSun" w:eastAsia="SimSun" w:cs="SimSun"/>
          <w:sz w:val="19"/>
          <w:szCs w:val="19"/>
          <w:spacing w:val="-11"/>
        </w:rPr>
        <w:t>数字生态</w:t>
      </w:r>
      <w:r>
        <w:rPr>
          <w:rFonts w:ascii="SimSun" w:hAnsi="SimSun" w:eastAsia="SimSun" w:cs="SimSun"/>
          <w:sz w:val="19"/>
          <w:szCs w:val="19"/>
          <w:spacing w:val="28"/>
        </w:rPr>
        <w:t xml:space="preserve">   </w:t>
      </w:r>
      <w:r>
        <w:rPr>
          <w:rFonts w:ascii="SimSun" w:hAnsi="SimSun" w:eastAsia="SimSun" w:cs="SimSun"/>
          <w:sz w:val="13"/>
          <w:szCs w:val="13"/>
          <w:spacing w:val="-11"/>
          <w:position w:val="-2"/>
        </w:rPr>
        <w:t>221</w:t>
      </w:r>
    </w:p>
    <w:p>
      <w:pPr>
        <w:pStyle w:val="BodyText"/>
        <w:spacing w:line="434" w:lineRule="auto"/>
        <w:rPr/>
      </w:pPr>
      <w:r/>
    </w:p>
    <w:p>
      <w:pPr>
        <w:ind w:left="29" w:right="222"/>
        <w:spacing w:before="62" w:line="294" w:lineRule="auto"/>
        <w:jc w:val="both"/>
        <w:rPr>
          <w:rFonts w:ascii="FangSong" w:hAnsi="FangSong" w:eastAsia="FangSong" w:cs="FangSong"/>
          <w:sz w:val="19"/>
          <w:szCs w:val="19"/>
        </w:rPr>
      </w:pPr>
      <w:r>
        <w:rPr>
          <w:rFonts w:ascii="FangSong" w:hAnsi="FangSong" w:eastAsia="FangSong" w:cs="FangSong"/>
          <w:sz w:val="19"/>
          <w:szCs w:val="19"/>
          <w:spacing w:val="18"/>
        </w:rPr>
        <w:t>司紫米科技也发展迅猛，很有可能在小米公司的助力下成为中国销</w:t>
      </w:r>
      <w:r>
        <w:rPr>
          <w:rFonts w:ascii="FangSong" w:hAnsi="FangSong" w:eastAsia="FangSong" w:cs="FangSong"/>
          <w:sz w:val="19"/>
          <w:szCs w:val="19"/>
          <w:spacing w:val="17"/>
        </w:rPr>
        <w:t>售量最大的移动电源厂</w:t>
      </w:r>
      <w:r>
        <w:rPr>
          <w:rFonts w:ascii="FangSong" w:hAnsi="FangSong" w:eastAsia="FangSong" w:cs="FangSong"/>
          <w:sz w:val="19"/>
          <w:szCs w:val="19"/>
          <w:spacing w:val="17"/>
        </w:rPr>
        <w:t xml:space="preserve"> </w:t>
      </w:r>
      <w:r>
        <w:rPr>
          <w:rFonts w:ascii="FangSong" w:hAnsi="FangSong" w:eastAsia="FangSong" w:cs="FangSong"/>
          <w:sz w:val="19"/>
          <w:szCs w:val="19"/>
          <w:spacing w:val="18"/>
        </w:rPr>
        <w:t>商。此外，小米生态圈投资的</w:t>
      </w:r>
      <w:r>
        <w:rPr>
          <w:rFonts w:ascii="FangSong" w:hAnsi="FangSong" w:eastAsia="FangSong" w:cs="FangSong"/>
          <w:sz w:val="19"/>
          <w:szCs w:val="19"/>
          <w:spacing w:val="-54"/>
        </w:rPr>
        <w:t xml:space="preserve"> </w:t>
      </w:r>
      <w:r>
        <w:rPr>
          <w:rFonts w:ascii="FangSong" w:hAnsi="FangSong" w:eastAsia="FangSong" w:cs="FangSong"/>
          <w:sz w:val="19"/>
          <w:szCs w:val="19"/>
          <w:spacing w:val="18"/>
        </w:rPr>
        <w:t>一</w:t>
      </w:r>
      <w:r>
        <w:rPr>
          <w:rFonts w:ascii="FangSong" w:hAnsi="FangSong" w:eastAsia="FangSong" w:cs="FangSong"/>
          <w:sz w:val="19"/>
          <w:szCs w:val="19"/>
          <w:spacing w:val="-56"/>
        </w:rPr>
        <w:t xml:space="preserve"> </w:t>
      </w:r>
      <w:r>
        <w:rPr>
          <w:rFonts w:ascii="FangSong" w:hAnsi="FangSong" w:eastAsia="FangSong" w:cs="FangSong"/>
          <w:sz w:val="19"/>
          <w:szCs w:val="19"/>
          <w:spacing w:val="18"/>
        </w:rPr>
        <w:t>家耳机厂商在平台上</w:t>
      </w:r>
      <w:r>
        <w:rPr>
          <w:rFonts w:ascii="FangSong" w:hAnsi="FangSong" w:eastAsia="FangSong" w:cs="FangSong"/>
          <w:sz w:val="19"/>
          <w:szCs w:val="19"/>
          <w:spacing w:val="-56"/>
        </w:rPr>
        <w:t xml:space="preserve"> </w:t>
      </w:r>
      <w:r>
        <w:rPr>
          <w:rFonts w:ascii="FangSong" w:hAnsi="FangSong" w:eastAsia="FangSong" w:cs="FangSong"/>
          <w:sz w:val="19"/>
          <w:szCs w:val="19"/>
          <w:spacing w:val="18"/>
        </w:rPr>
        <w:t>一</w:t>
      </w:r>
      <w:r>
        <w:rPr>
          <w:rFonts w:ascii="FangSong" w:hAnsi="FangSong" w:eastAsia="FangSong" w:cs="FangSong"/>
          <w:sz w:val="19"/>
          <w:szCs w:val="19"/>
          <w:spacing w:val="-55"/>
        </w:rPr>
        <w:t xml:space="preserve"> </w:t>
      </w:r>
      <w:r>
        <w:rPr>
          <w:rFonts w:ascii="FangSong" w:hAnsi="FangSong" w:eastAsia="FangSong" w:cs="FangSong"/>
          <w:sz w:val="19"/>
          <w:szCs w:val="19"/>
          <w:spacing w:val="18"/>
        </w:rPr>
        <w:t>年卖出的耳机数量多达400万只。</w:t>
      </w:r>
      <w:r>
        <w:rPr>
          <w:rFonts w:ascii="FangSong" w:hAnsi="FangSong" w:eastAsia="FangSong" w:cs="FangSong"/>
          <w:sz w:val="19"/>
          <w:szCs w:val="19"/>
        </w:rPr>
        <w:t xml:space="preserve"> </w:t>
      </w:r>
      <w:r>
        <w:rPr>
          <w:rFonts w:ascii="FangSong" w:hAnsi="FangSong" w:eastAsia="FangSong" w:cs="FangSong"/>
          <w:sz w:val="19"/>
          <w:szCs w:val="19"/>
          <w:spacing w:val="13"/>
        </w:rPr>
        <w:t>让人惊叹的是小米平台上还销售方便面，据网友反馈，体验相当不错。</w:t>
      </w:r>
    </w:p>
    <w:p>
      <w:pPr>
        <w:pStyle w:val="BodyText"/>
        <w:spacing w:line="305" w:lineRule="auto"/>
        <w:rPr/>
      </w:pPr>
      <w:r/>
    </w:p>
    <w:p>
      <w:pPr>
        <w:pStyle w:val="BodyText"/>
        <w:spacing w:line="305" w:lineRule="auto"/>
        <w:rPr/>
      </w:pPr>
      <w:r/>
    </w:p>
    <w:p>
      <w:pPr>
        <w:ind w:left="3729"/>
        <w:spacing w:before="62" w:line="220" w:lineRule="auto"/>
        <w:rPr>
          <w:rFonts w:ascii="SimSun" w:hAnsi="SimSun" w:eastAsia="SimSun" w:cs="SimSun"/>
          <w:sz w:val="19"/>
          <w:szCs w:val="19"/>
        </w:rPr>
      </w:pPr>
      <w:r>
        <w:drawing>
          <wp:anchor distT="0" distB="0" distL="0" distR="0" simplePos="0" relativeHeight="252751872" behindDoc="1" locked="0" layoutInCell="1" allowOverlap="1">
            <wp:simplePos x="0" y="0"/>
            <wp:positionH relativeFrom="column">
              <wp:posOffset>0</wp:posOffset>
            </wp:positionH>
            <wp:positionV relativeFrom="paragraph">
              <wp:posOffset>-321133</wp:posOffset>
            </wp:positionV>
            <wp:extent cx="5200642" cy="2273317"/>
            <wp:effectExtent l="0" t="0" r="0" b="0"/>
            <wp:wrapNone/>
            <wp:docPr id="448" name="IM 448"/>
            <wp:cNvGraphicFramePr/>
            <a:graphic>
              <a:graphicData uri="http://schemas.openxmlformats.org/drawingml/2006/picture">
                <pic:pic>
                  <pic:nvPicPr>
                    <pic:cNvPr id="448" name="IM 448"/>
                    <pic:cNvPicPr/>
                  </pic:nvPicPr>
                  <pic:blipFill>
                    <a:blip r:embed="rId306"/>
                    <a:stretch>
                      <a:fillRect/>
                    </a:stretch>
                  </pic:blipFill>
                  <pic:spPr>
                    <a:xfrm rot="0">
                      <a:off x="0" y="0"/>
                      <a:ext cx="5200642" cy="2273317"/>
                    </a:xfrm>
                    <a:prstGeom prst="rect">
                      <a:avLst/>
                    </a:prstGeom>
                  </pic:spPr>
                </pic:pic>
              </a:graphicData>
            </a:graphic>
          </wp:anchor>
        </w:drawing>
      </w:r>
      <w:r>
        <w:rPr>
          <w:rFonts w:ascii="SimSun" w:hAnsi="SimSun" w:eastAsia="SimSun" w:cs="SimSun"/>
          <w:sz w:val="19"/>
          <w:szCs w:val="19"/>
          <w:spacing w:val="-6"/>
        </w:rPr>
        <w:t>电商平台</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819"/>
        <w:spacing w:before="62" w:line="220" w:lineRule="auto"/>
        <w:rPr>
          <w:rFonts w:ascii="SimSun" w:hAnsi="SimSun" w:eastAsia="SimSun" w:cs="SimSun"/>
          <w:sz w:val="19"/>
          <w:szCs w:val="19"/>
        </w:rPr>
      </w:pPr>
      <w:r>
        <w:rPr>
          <w:rFonts w:ascii="SimSun" w:hAnsi="SimSun" w:eastAsia="SimSun" w:cs="SimSun"/>
          <w:sz w:val="19"/>
          <w:szCs w:val="19"/>
          <w:spacing w:val="-6"/>
        </w:rPr>
        <w:t>智能硬件</w:t>
      </w:r>
      <w:r>
        <w:rPr>
          <w:rFonts w:ascii="SimSun" w:hAnsi="SimSun" w:eastAsia="SimSun" w:cs="SimSun"/>
          <w:sz w:val="19"/>
          <w:szCs w:val="19"/>
          <w:spacing w:val="2"/>
        </w:rPr>
        <w:t xml:space="preserve">          </w:t>
      </w:r>
      <w:r>
        <w:rPr>
          <w:rFonts w:ascii="SimSun" w:hAnsi="SimSun" w:eastAsia="SimSun" w:cs="SimSun"/>
          <w:sz w:val="19"/>
          <w:szCs w:val="19"/>
          <w:spacing w:val="-6"/>
        </w:rPr>
        <w:t>移动互联网</w:t>
      </w:r>
    </w:p>
    <w:p>
      <w:pPr>
        <w:pStyle w:val="BodyText"/>
        <w:spacing w:line="273" w:lineRule="auto"/>
        <w:rPr/>
      </w:pPr>
      <w:r/>
    </w:p>
    <w:p>
      <w:pPr>
        <w:pStyle w:val="BodyText"/>
        <w:spacing w:line="273" w:lineRule="auto"/>
        <w:rPr/>
      </w:pPr>
      <w:r/>
    </w:p>
    <w:p>
      <w:pPr>
        <w:ind w:left="3192"/>
        <w:spacing w:before="61" w:line="222" w:lineRule="auto"/>
        <w:rPr>
          <w:rFonts w:ascii="SimHei" w:hAnsi="SimHei" w:eastAsia="SimHei" w:cs="SimHei"/>
          <w:sz w:val="19"/>
          <w:szCs w:val="19"/>
        </w:rPr>
      </w:pPr>
      <w:r>
        <w:rPr>
          <w:rFonts w:ascii="SimHei" w:hAnsi="SimHei" w:eastAsia="SimHei" w:cs="SimHei"/>
          <w:sz w:val="19"/>
          <w:szCs w:val="19"/>
          <w:b/>
          <w:bCs/>
          <w:spacing w:val="-3"/>
        </w:rPr>
        <w:t>图9</w:t>
      </w:r>
      <w:r>
        <w:rPr>
          <w:rFonts w:ascii="SimHei" w:hAnsi="SimHei" w:eastAsia="SimHei" w:cs="SimHei"/>
          <w:sz w:val="19"/>
          <w:szCs w:val="19"/>
          <w:spacing w:val="-49"/>
        </w:rPr>
        <w:t xml:space="preserve"> </w:t>
      </w:r>
      <w:r>
        <w:rPr>
          <w:rFonts w:ascii="SimHei" w:hAnsi="SimHei" w:eastAsia="SimHei" w:cs="SimHei"/>
          <w:sz w:val="19"/>
          <w:szCs w:val="19"/>
          <w:b/>
          <w:bCs/>
          <w:spacing w:val="-3"/>
        </w:rPr>
        <w:t>-</w:t>
      </w:r>
      <w:r>
        <w:rPr>
          <w:rFonts w:ascii="SimHei" w:hAnsi="SimHei" w:eastAsia="SimHei" w:cs="SimHei"/>
          <w:sz w:val="19"/>
          <w:szCs w:val="19"/>
          <w:spacing w:val="-51"/>
        </w:rPr>
        <w:t xml:space="preserve"> </w:t>
      </w:r>
      <w:r>
        <w:rPr>
          <w:rFonts w:ascii="SimHei" w:hAnsi="SimHei" w:eastAsia="SimHei" w:cs="SimHei"/>
          <w:sz w:val="19"/>
          <w:szCs w:val="19"/>
          <w:b/>
          <w:bCs/>
          <w:spacing w:val="-3"/>
        </w:rPr>
        <w:t>6</w:t>
      </w:r>
      <w:r>
        <w:rPr>
          <w:rFonts w:ascii="SimHei" w:hAnsi="SimHei" w:eastAsia="SimHei" w:cs="SimHei"/>
          <w:sz w:val="19"/>
          <w:szCs w:val="19"/>
          <w:spacing w:val="66"/>
        </w:rPr>
        <w:t xml:space="preserve"> </w:t>
      </w:r>
      <w:r>
        <w:rPr>
          <w:rFonts w:ascii="SimHei" w:hAnsi="SimHei" w:eastAsia="SimHei" w:cs="SimHei"/>
          <w:sz w:val="19"/>
          <w:szCs w:val="19"/>
          <w:b/>
          <w:bCs/>
          <w:spacing w:val="-3"/>
        </w:rPr>
        <w:t>小米生态布局</w:t>
      </w:r>
    </w:p>
    <w:p>
      <w:pPr>
        <w:ind w:left="439"/>
        <w:spacing w:before="54" w:line="219" w:lineRule="auto"/>
        <w:rPr>
          <w:rFonts w:ascii="SimSun" w:hAnsi="SimSun" w:eastAsia="SimSun" w:cs="SimSun"/>
          <w:sz w:val="19"/>
          <w:szCs w:val="19"/>
        </w:rPr>
      </w:pPr>
      <w:r>
        <w:rPr>
          <w:rFonts w:ascii="SimSun" w:hAnsi="SimSun" w:eastAsia="SimSun" w:cs="SimSun"/>
          <w:sz w:val="19"/>
          <w:szCs w:val="19"/>
          <w:spacing w:val="-22"/>
        </w:rPr>
        <w:t>资料来源：唐汝林.数字化生态圈运营商转型实战.北京：人民邮电出版社，2020.</w:t>
      </w:r>
    </w:p>
    <w:p>
      <w:pPr>
        <w:pStyle w:val="BodyText"/>
        <w:spacing w:line="327" w:lineRule="auto"/>
        <w:rPr/>
      </w:pPr>
      <w:r/>
    </w:p>
    <w:p>
      <w:pPr>
        <w:ind w:left="439"/>
        <w:spacing w:before="62" w:line="221" w:lineRule="auto"/>
        <w:rPr>
          <w:rFonts w:ascii="FangSong" w:hAnsi="FangSong" w:eastAsia="FangSong" w:cs="FangSong"/>
          <w:sz w:val="19"/>
          <w:szCs w:val="19"/>
        </w:rPr>
      </w:pPr>
      <w:r>
        <w:rPr>
          <w:rFonts w:ascii="FangSong" w:hAnsi="FangSong" w:eastAsia="FangSong" w:cs="FangSong"/>
          <w:sz w:val="19"/>
          <w:szCs w:val="19"/>
          <w:spacing w:val="19"/>
        </w:rPr>
        <w:t>讨论小米如何通过智能硬件、移动互联网、电商平台这三大投资领域构建产业生态。</w:t>
      </w:r>
    </w:p>
    <w:p>
      <w:pPr>
        <w:pStyle w:val="BodyText"/>
        <w:spacing w:line="359" w:lineRule="auto"/>
        <w:rPr/>
      </w:pPr>
      <w:r/>
    </w:p>
    <w:p>
      <w:pPr>
        <w:ind w:left="1739"/>
        <w:spacing w:before="62" w:line="219" w:lineRule="auto"/>
        <w:tabs>
          <w:tab w:val="left" w:pos="3088"/>
        </w:tabs>
        <w:rPr>
          <w:rFonts w:ascii="SimSun" w:hAnsi="SimSun" w:eastAsia="SimSun" w:cs="SimSun"/>
          <w:sz w:val="19"/>
          <w:szCs w:val="19"/>
        </w:rPr>
      </w:pPr>
      <w:r>
        <w:rPr>
          <w:rFonts w:ascii="SimSun" w:hAnsi="SimSun" w:eastAsia="SimSun" w:cs="SimSun"/>
          <w:sz w:val="19"/>
          <w:szCs w:val="19"/>
          <w:strike/>
        </w:rPr>
        <w:tab/>
      </w:r>
      <w:r>
        <w:rPr>
          <w:rFonts w:ascii="SimSun" w:hAnsi="SimSun" w:eastAsia="SimSun" w:cs="SimSun"/>
          <w:sz w:val="19"/>
          <w:szCs w:val="19"/>
          <w:spacing w:val="12"/>
        </w:rPr>
        <w:t xml:space="preserve">  </w:t>
      </w:r>
      <w:r>
        <w:rPr>
          <w:rFonts w:ascii="SimSun" w:hAnsi="SimSun" w:eastAsia="SimSun" w:cs="SimSun"/>
          <w:sz w:val="19"/>
          <w:szCs w:val="19"/>
          <w:b/>
          <w:bCs/>
          <w:spacing w:val="31"/>
        </w:rPr>
        <w:t>扩展性阅读建议</w:t>
      </w:r>
      <w:r>
        <w:rPr>
          <w:rFonts w:ascii="SimSun" w:hAnsi="SimSun" w:eastAsia="SimSun" w:cs="SimSun"/>
          <w:sz w:val="19"/>
          <w:szCs w:val="19"/>
          <w:spacing w:val="12"/>
        </w:rPr>
        <w:t xml:space="preserve">  </w:t>
      </w:r>
      <w:r>
        <w:rPr>
          <w:rFonts w:ascii="SimSun" w:hAnsi="SimSun" w:eastAsia="SimSun" w:cs="SimSun"/>
          <w:sz w:val="19"/>
          <w:szCs w:val="19"/>
          <w:strike/>
        </w:rPr>
        <w:t xml:space="preserve">               </w:t>
      </w:r>
    </w:p>
    <w:p>
      <w:pPr>
        <w:pStyle w:val="BodyText"/>
        <w:spacing w:line="340" w:lineRule="auto"/>
        <w:rPr/>
      </w:pPr>
      <w:r/>
    </w:p>
    <w:p>
      <w:pPr>
        <w:ind w:left="439" w:right="1556"/>
        <w:spacing w:before="62" w:line="275" w:lineRule="auto"/>
        <w:rPr>
          <w:rFonts w:ascii="FangSong" w:hAnsi="FangSong" w:eastAsia="FangSong" w:cs="FangSong"/>
          <w:sz w:val="19"/>
          <w:szCs w:val="19"/>
        </w:rPr>
      </w:pPr>
      <w:r>
        <w:rPr>
          <w:rFonts w:ascii="FangSong" w:hAnsi="FangSong" w:eastAsia="FangSong" w:cs="FangSong"/>
          <w:sz w:val="19"/>
          <w:szCs w:val="19"/>
          <w:spacing w:val="21"/>
        </w:rPr>
        <w:t>[1]陈春花.共生：未来企业组织进化路径.北京：中信出版社，2018.</w:t>
      </w:r>
      <w:r>
        <w:rPr>
          <w:rFonts w:ascii="FangSong" w:hAnsi="FangSong" w:eastAsia="FangSong" w:cs="FangSong"/>
          <w:sz w:val="19"/>
          <w:szCs w:val="19"/>
          <w:spacing w:val="15"/>
        </w:rPr>
        <w:t xml:space="preserve"> </w:t>
      </w:r>
      <w:r>
        <w:rPr>
          <w:rFonts w:ascii="FangSong" w:hAnsi="FangSong" w:eastAsia="FangSong" w:cs="FangSong"/>
          <w:sz w:val="19"/>
          <w:szCs w:val="19"/>
          <w:spacing w:val="20"/>
        </w:rPr>
        <w:t>[2]稻盛和夫</w:t>
      </w:r>
      <w:r>
        <w:rPr>
          <w:rFonts w:ascii="FangSong" w:hAnsi="FangSong" w:eastAsia="FangSong" w:cs="FangSong"/>
          <w:sz w:val="19"/>
          <w:szCs w:val="19"/>
          <w:spacing w:val="-36"/>
        </w:rPr>
        <w:t xml:space="preserve"> </w:t>
      </w:r>
      <w:r>
        <w:rPr>
          <w:rFonts w:ascii="FangSong" w:hAnsi="FangSong" w:eastAsia="FangSong" w:cs="FangSong"/>
          <w:sz w:val="19"/>
          <w:szCs w:val="19"/>
          <w:spacing w:val="20"/>
        </w:rPr>
        <w:t>.</w:t>
      </w:r>
      <w:r>
        <w:rPr>
          <w:rFonts w:ascii="FangSong" w:hAnsi="FangSong" w:eastAsia="FangSong" w:cs="FangSong"/>
          <w:sz w:val="19"/>
          <w:szCs w:val="19"/>
          <w:spacing w:val="-41"/>
        </w:rPr>
        <w:t xml:space="preserve"> </w:t>
      </w:r>
      <w:r>
        <w:rPr>
          <w:rFonts w:ascii="FangSong" w:hAnsi="FangSong" w:eastAsia="FangSong" w:cs="FangSong"/>
          <w:sz w:val="19"/>
          <w:szCs w:val="19"/>
          <w:spacing w:val="20"/>
        </w:rPr>
        <w:t>阿米巴经营</w:t>
      </w:r>
      <w:r>
        <w:rPr>
          <w:rFonts w:ascii="FangSong" w:hAnsi="FangSong" w:eastAsia="FangSong" w:cs="FangSong"/>
          <w:sz w:val="19"/>
          <w:szCs w:val="19"/>
          <w:spacing w:val="-54"/>
        </w:rPr>
        <w:t xml:space="preserve"> </w:t>
      </w:r>
      <w:r>
        <w:rPr>
          <w:rFonts w:ascii="FangSong" w:hAnsi="FangSong" w:eastAsia="FangSong" w:cs="FangSong"/>
          <w:sz w:val="19"/>
          <w:szCs w:val="19"/>
          <w:spacing w:val="20"/>
        </w:rPr>
        <w:t>.</w:t>
      </w:r>
      <w:r>
        <w:rPr>
          <w:rFonts w:ascii="FangSong" w:hAnsi="FangSong" w:eastAsia="FangSong" w:cs="FangSong"/>
          <w:sz w:val="19"/>
          <w:szCs w:val="19"/>
          <w:spacing w:val="-48"/>
        </w:rPr>
        <w:t xml:space="preserve"> </w:t>
      </w:r>
      <w:r>
        <w:rPr>
          <w:rFonts w:ascii="FangSong" w:hAnsi="FangSong" w:eastAsia="FangSong" w:cs="FangSong"/>
          <w:sz w:val="19"/>
          <w:szCs w:val="19"/>
          <w:spacing w:val="20"/>
        </w:rPr>
        <w:t>北京：中国大百科全书出版社，2016</w:t>
      </w:r>
      <w:r>
        <w:rPr>
          <w:rFonts w:ascii="FangSong" w:hAnsi="FangSong" w:eastAsia="FangSong" w:cs="FangSong"/>
          <w:sz w:val="19"/>
          <w:szCs w:val="19"/>
          <w:spacing w:val="-53"/>
        </w:rPr>
        <w:t xml:space="preserve"> </w:t>
      </w:r>
      <w:r>
        <w:rPr>
          <w:rFonts w:ascii="FangSong" w:hAnsi="FangSong" w:eastAsia="FangSong" w:cs="FangSong"/>
          <w:sz w:val="19"/>
          <w:szCs w:val="19"/>
          <w:spacing w:val="20"/>
        </w:rPr>
        <w:t>.</w:t>
      </w:r>
    </w:p>
    <w:p>
      <w:pPr>
        <w:ind w:left="439"/>
        <w:spacing w:before="114" w:line="221" w:lineRule="auto"/>
        <w:rPr>
          <w:rFonts w:ascii="FangSong" w:hAnsi="FangSong" w:eastAsia="FangSong" w:cs="FangSong"/>
          <w:sz w:val="19"/>
          <w:szCs w:val="19"/>
        </w:rPr>
      </w:pPr>
      <w:r>
        <w:rPr>
          <w:rFonts w:ascii="FangSong" w:hAnsi="FangSong" w:eastAsia="FangSong" w:cs="FangSong"/>
          <w:sz w:val="19"/>
          <w:szCs w:val="19"/>
          <w:spacing w:val="21"/>
        </w:rPr>
        <w:t>[3]熊彼特</w:t>
      </w:r>
      <w:r>
        <w:rPr>
          <w:rFonts w:ascii="FangSong" w:hAnsi="FangSong" w:eastAsia="FangSong" w:cs="FangSong"/>
          <w:sz w:val="19"/>
          <w:szCs w:val="19"/>
          <w:spacing w:val="-53"/>
        </w:rPr>
        <w:t xml:space="preserve"> </w:t>
      </w:r>
      <w:r>
        <w:rPr>
          <w:rFonts w:ascii="FangSong" w:hAnsi="FangSong" w:eastAsia="FangSong" w:cs="FangSong"/>
          <w:sz w:val="19"/>
          <w:szCs w:val="19"/>
          <w:spacing w:val="21"/>
        </w:rPr>
        <w:t>.</w:t>
      </w:r>
      <w:r>
        <w:rPr>
          <w:rFonts w:ascii="FangSong" w:hAnsi="FangSong" w:eastAsia="FangSong" w:cs="FangSong"/>
          <w:sz w:val="19"/>
          <w:szCs w:val="19"/>
          <w:spacing w:val="-53"/>
        </w:rPr>
        <w:t xml:space="preserve"> </w:t>
      </w:r>
      <w:r>
        <w:rPr>
          <w:rFonts w:ascii="FangSong" w:hAnsi="FangSong" w:eastAsia="FangSong" w:cs="FangSong"/>
          <w:sz w:val="19"/>
          <w:szCs w:val="19"/>
          <w:spacing w:val="21"/>
        </w:rPr>
        <w:t>经济发展理论</w:t>
      </w:r>
      <w:r>
        <w:rPr>
          <w:rFonts w:ascii="FangSong" w:hAnsi="FangSong" w:eastAsia="FangSong" w:cs="FangSong"/>
          <w:sz w:val="19"/>
          <w:szCs w:val="19"/>
          <w:spacing w:val="-54"/>
        </w:rPr>
        <w:t xml:space="preserve"> </w:t>
      </w:r>
      <w:r>
        <w:rPr>
          <w:rFonts w:ascii="FangSong" w:hAnsi="FangSong" w:eastAsia="FangSong" w:cs="FangSong"/>
          <w:sz w:val="19"/>
          <w:szCs w:val="19"/>
          <w:spacing w:val="21"/>
        </w:rPr>
        <w:t>.</w:t>
      </w:r>
      <w:r>
        <w:rPr>
          <w:rFonts w:ascii="FangSong" w:hAnsi="FangSong" w:eastAsia="FangSong" w:cs="FangSong"/>
          <w:sz w:val="19"/>
          <w:szCs w:val="19"/>
          <w:spacing w:val="-47"/>
        </w:rPr>
        <w:t xml:space="preserve"> </w:t>
      </w:r>
      <w:r>
        <w:rPr>
          <w:rFonts w:ascii="FangSong" w:hAnsi="FangSong" w:eastAsia="FangSong" w:cs="FangSong"/>
          <w:sz w:val="19"/>
          <w:szCs w:val="19"/>
          <w:spacing w:val="21"/>
        </w:rPr>
        <w:t>北京：中国社会科学出版社，2</w:t>
      </w:r>
      <w:r>
        <w:rPr>
          <w:rFonts w:ascii="FangSong" w:hAnsi="FangSong" w:eastAsia="FangSong" w:cs="FangSong"/>
          <w:sz w:val="19"/>
          <w:szCs w:val="19"/>
          <w:spacing w:val="20"/>
        </w:rPr>
        <w:t>009</w:t>
      </w:r>
      <w:r>
        <w:rPr>
          <w:rFonts w:ascii="FangSong" w:hAnsi="FangSong" w:eastAsia="FangSong" w:cs="FangSong"/>
          <w:sz w:val="19"/>
          <w:szCs w:val="19"/>
          <w:spacing w:val="-54"/>
        </w:rPr>
        <w:t xml:space="preserve"> </w:t>
      </w:r>
      <w:r>
        <w:rPr>
          <w:rFonts w:ascii="FangSong" w:hAnsi="FangSong" w:eastAsia="FangSong" w:cs="FangSong"/>
          <w:sz w:val="19"/>
          <w:szCs w:val="19"/>
          <w:spacing w:val="20"/>
        </w:rPr>
        <w:t>.</w:t>
      </w:r>
    </w:p>
    <w:p>
      <w:pPr>
        <w:ind w:left="439"/>
        <w:spacing w:before="8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[4]Tsai,K.H.and                 Hsu,T.T.,2012,“Relinking                 Cross-functional                 Collabora-</w:t>
      </w:r>
    </w:p>
    <w:p>
      <w:pPr>
        <w:ind w:left="29"/>
        <w:spacing w:before="17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tion,Knowledge      Integration       Mechanisms,and      Product       Innovation       Performance:a      Mod-</w:t>
      </w:r>
    </w:p>
    <w:p>
      <w:pPr>
        <w:ind w:left="29"/>
        <w:spacing w:before="115"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position w:val="3"/>
        </w:rPr>
        <w:t>erated</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Mediation</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Model</w:t>
      </w:r>
      <w:r>
        <w:rPr>
          <w:rFonts w:ascii="Times New Roman" w:hAnsi="Times New Roman" w:eastAsia="Times New Roman" w:cs="Times New Roman"/>
          <w:sz w:val="19"/>
          <w:szCs w:val="19"/>
          <w:i/>
          <w:iCs/>
          <w:spacing w:val="2"/>
          <w:position w:val="3"/>
        </w:rPr>
        <w:t>”,</w:t>
      </w:r>
      <w:r>
        <w:rPr>
          <w:rFonts w:ascii="Times New Roman" w:hAnsi="Times New Roman" w:eastAsia="Times New Roman" w:cs="Times New Roman"/>
          <w:sz w:val="19"/>
          <w:szCs w:val="19"/>
          <w:i/>
          <w:iCs/>
          <w:position w:val="3"/>
        </w:rPr>
        <w:t>Canadian</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Jounal</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of</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position w:val="3"/>
        </w:rPr>
        <w:t>Administrative</w:t>
      </w:r>
      <w:r>
        <w:rPr>
          <w:rFonts w:ascii="Times New Roman" w:hAnsi="Times New Roman" w:eastAsia="Times New Roman" w:cs="Times New Roman"/>
          <w:sz w:val="19"/>
          <w:szCs w:val="19"/>
          <w:i/>
          <w:iCs/>
          <w:spacing w:val="2"/>
          <w:position w:val="3"/>
        </w:rPr>
        <w:t xml:space="preserve">   </w:t>
      </w:r>
      <w:r>
        <w:rPr>
          <w:rFonts w:ascii="Times New Roman" w:hAnsi="Times New Roman" w:eastAsia="Times New Roman" w:cs="Times New Roman"/>
          <w:sz w:val="19"/>
          <w:szCs w:val="19"/>
          <w:i/>
          <w:iCs/>
          <w:spacing w:val="1"/>
          <w:position w:val="3"/>
        </w:rPr>
        <w:t xml:space="preserve">   </w:t>
      </w:r>
      <w:r>
        <w:rPr>
          <w:rFonts w:ascii="Times New Roman" w:hAnsi="Times New Roman" w:eastAsia="Times New Roman" w:cs="Times New Roman"/>
          <w:sz w:val="19"/>
          <w:szCs w:val="19"/>
          <w:i/>
          <w:iCs/>
          <w:position w:val="3"/>
        </w:rPr>
        <w:t>Sciences</w:t>
      </w:r>
      <w:r>
        <w:rPr>
          <w:rFonts w:ascii="Times New Roman" w:hAnsi="Times New Roman" w:eastAsia="Times New Roman" w:cs="Times New Roman"/>
          <w:sz w:val="19"/>
          <w:szCs w:val="19"/>
          <w:i/>
          <w:iCs/>
          <w:spacing w:val="1"/>
          <w:position w:val="3"/>
        </w:rPr>
        <w:t>,29,</w:t>
      </w:r>
      <w:r>
        <w:rPr>
          <w:rFonts w:ascii="Times New Roman" w:hAnsi="Times New Roman" w:eastAsia="Times New Roman" w:cs="Times New Roman"/>
          <w:sz w:val="19"/>
          <w:szCs w:val="19"/>
          <w:i/>
          <w:iCs/>
          <w:position w:val="3"/>
        </w:rPr>
        <w:t>pp</w:t>
      </w:r>
      <w:r>
        <w:rPr>
          <w:rFonts w:ascii="Times New Roman" w:hAnsi="Times New Roman" w:eastAsia="Times New Roman" w:cs="Times New Roman"/>
          <w:sz w:val="19"/>
          <w:szCs w:val="19"/>
          <w:i/>
          <w:iCs/>
          <w:spacing w:val="1"/>
          <w:position w:val="3"/>
        </w:rPr>
        <w:t>.25-39.</w:t>
      </w:r>
    </w:p>
    <w:p>
      <w:pPr>
        <w:spacing w:line="253" w:lineRule="exact"/>
        <w:sectPr>
          <w:pgSz w:w="9140" w:h="14250"/>
          <w:pgMar w:top="400" w:right="401" w:bottom="0" w:left="290" w:header="0" w:footer="0" w:gutter="0"/>
        </w:sectPr>
        <w:rPr>
          <w:rFonts w:ascii="Times New Roman" w:hAnsi="Times New Roman" w:eastAsia="Times New Roman" w:cs="Times New Roman"/>
          <w:sz w:val="19"/>
          <w:szCs w:val="19"/>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670"/>
        <w:spacing w:before="72" w:line="222" w:lineRule="auto"/>
        <w:rPr>
          <w:rFonts w:ascii="SimHei" w:hAnsi="SimHei" w:eastAsia="SimHei" w:cs="SimHei"/>
          <w:sz w:val="22"/>
          <w:szCs w:val="22"/>
        </w:rPr>
      </w:pPr>
      <w:r>
        <w:rPr>
          <w:rFonts w:ascii="SimHei" w:hAnsi="SimHei" w:eastAsia="SimHei" w:cs="SimHei"/>
          <w:sz w:val="22"/>
          <w:szCs w:val="22"/>
          <w:spacing w:val="-9"/>
        </w:rPr>
        <w:t>第</w:t>
      </w:r>
      <w:r>
        <w:rPr>
          <w:rFonts w:ascii="SimHei" w:hAnsi="SimHei" w:eastAsia="SimHei" w:cs="SimHei"/>
          <w:sz w:val="22"/>
          <w:szCs w:val="22"/>
          <w:spacing w:val="-32"/>
        </w:rPr>
        <w:t xml:space="preserve"> </w:t>
      </w:r>
      <w:r>
        <w:rPr>
          <w:rFonts w:ascii="SimHei" w:hAnsi="SimHei" w:eastAsia="SimHei" w:cs="SimHei"/>
          <w:sz w:val="22"/>
          <w:szCs w:val="22"/>
          <w:spacing w:val="-9"/>
        </w:rPr>
        <w:t>1</w:t>
      </w:r>
      <w:r>
        <w:rPr>
          <w:rFonts w:ascii="SimHei" w:hAnsi="SimHei" w:eastAsia="SimHei" w:cs="SimHei"/>
          <w:sz w:val="22"/>
          <w:szCs w:val="22"/>
          <w:spacing w:val="-44"/>
        </w:rPr>
        <w:t xml:space="preserve"> </w:t>
      </w:r>
      <w:r>
        <w:rPr>
          <w:rFonts w:ascii="SimHei" w:hAnsi="SimHei" w:eastAsia="SimHei" w:cs="SimHei"/>
          <w:sz w:val="22"/>
          <w:szCs w:val="22"/>
          <w:spacing w:val="-9"/>
        </w:rPr>
        <w:t>0</w:t>
      </w:r>
      <w:r>
        <w:rPr>
          <w:rFonts w:ascii="SimHei" w:hAnsi="SimHei" w:eastAsia="SimHei" w:cs="SimHei"/>
          <w:sz w:val="22"/>
          <w:szCs w:val="22"/>
          <w:spacing w:val="-41"/>
        </w:rPr>
        <w:t xml:space="preserve"> </w:t>
      </w:r>
      <w:r>
        <w:rPr>
          <w:rFonts w:ascii="SimHei" w:hAnsi="SimHei" w:eastAsia="SimHei" w:cs="SimHei"/>
          <w:sz w:val="22"/>
          <w:szCs w:val="22"/>
          <w:spacing w:val="-9"/>
        </w:rPr>
        <w:t>章</w:t>
      </w:r>
    </w:p>
    <w:p>
      <w:pPr>
        <w:ind w:left="679"/>
        <w:spacing w:before="53" w:line="219" w:lineRule="auto"/>
        <w:rPr>
          <w:rFonts w:ascii="SimSun" w:hAnsi="SimSun" w:eastAsia="SimSun" w:cs="SimSun"/>
          <w:sz w:val="37"/>
          <w:szCs w:val="37"/>
        </w:rPr>
      </w:pPr>
      <w:bookmarkStart w:name="bookmark21" w:id="21"/>
      <w:bookmarkEnd w:id="21"/>
      <w:r>
        <w:rPr>
          <w:rFonts w:ascii="SimSun" w:hAnsi="SimSun" w:eastAsia="SimSun" w:cs="SimSun"/>
          <w:sz w:val="37"/>
          <w:szCs w:val="37"/>
          <w:spacing w:val="-4"/>
        </w:rPr>
        <w:t>数字贸易</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firstLine="579"/>
        <w:spacing w:line="1920" w:lineRule="exact"/>
        <w:rPr/>
      </w:pPr>
      <w:r>
        <w:rPr>
          <w:position w:val="-38"/>
        </w:rPr>
        <w:pict>
          <v:group id="_x0000_s450" style="mso-position-vertical-relative:line;mso-position-horizontal-relative:char;width:361.55pt;height:96pt;" filled="false" stroked="false" coordsize="7230,1920" coordorigin="0,0">
            <v:shape id="_x0000_s452" style="position:absolute;left:0;top:0;width:7230;height:1920;" filled="false" stroked="false" type="#_x0000_t75">
              <v:imagedata o:title="" r:id="rId307"/>
            </v:shape>
            <v:shape id="_x0000_s454" style="position:absolute;left:-20;top:-20;width:7270;height:1960;" filled="false" stroked="false" type="#_x0000_t202">
              <v:fill on="false"/>
              <v:stroke on="false"/>
              <v:path/>
              <v:imagedata o:title=""/>
              <o:lock v:ext="edit" aspectratio="false"/>
              <v:textbox inset="0mm,0mm,0mm,0mm">
                <w:txbxContent>
                  <w:p>
                    <w:pPr>
                      <w:ind w:left="293"/>
                      <w:spacing w:before="186" w:line="220" w:lineRule="auto"/>
                      <w:rPr>
                        <w:rFonts w:ascii="SimSun" w:hAnsi="SimSun" w:eastAsia="SimSun" w:cs="SimSun"/>
                        <w:sz w:val="22"/>
                        <w:szCs w:val="22"/>
                      </w:rPr>
                    </w:pPr>
                    <w:r>
                      <w:rPr>
                        <w:rFonts w:ascii="SimSun" w:hAnsi="SimSun" w:eastAsia="SimSun" w:cs="SimSun"/>
                        <w:sz w:val="22"/>
                        <w:szCs w:val="22"/>
                        <w:b/>
                        <w:bCs/>
                        <w:spacing w:val="-10"/>
                      </w:rPr>
                      <w:t>学习目标</w:t>
                    </w:r>
                  </w:p>
                  <w:p>
                    <w:pPr>
                      <w:ind w:left="720"/>
                      <w:spacing w:before="118" w:line="222" w:lineRule="auto"/>
                      <w:rPr>
                        <w:rFonts w:ascii="FangSong" w:hAnsi="FangSong" w:eastAsia="FangSong" w:cs="FangSong"/>
                        <w:sz w:val="22"/>
                        <w:szCs w:val="22"/>
                      </w:rPr>
                    </w:pPr>
                    <w:r>
                      <w:rPr>
                        <w:rFonts w:ascii="FangSong" w:hAnsi="FangSong" w:eastAsia="FangSong" w:cs="FangSong"/>
                        <w:sz w:val="22"/>
                        <w:szCs w:val="22"/>
                        <w:spacing w:val="-10"/>
                      </w:rPr>
                      <w:t>1.</w:t>
                    </w:r>
                    <w:r>
                      <w:rPr>
                        <w:rFonts w:ascii="FangSong" w:hAnsi="FangSong" w:eastAsia="FangSong" w:cs="FangSong"/>
                        <w:sz w:val="22"/>
                        <w:szCs w:val="22"/>
                        <w:spacing w:val="-42"/>
                      </w:rPr>
                      <w:t xml:space="preserve"> </w:t>
                    </w:r>
                    <w:r>
                      <w:rPr>
                        <w:rFonts w:ascii="FangSong" w:hAnsi="FangSong" w:eastAsia="FangSong" w:cs="FangSong"/>
                        <w:sz w:val="22"/>
                        <w:szCs w:val="22"/>
                        <w:spacing w:val="-10"/>
                      </w:rPr>
                      <w:t>掌握数字贸易的历史沿革与基本概念。</w:t>
                    </w:r>
                  </w:p>
                  <w:p>
                    <w:pPr>
                      <w:ind w:left="720"/>
                      <w:spacing w:before="53" w:line="221" w:lineRule="auto"/>
                      <w:rPr>
                        <w:rFonts w:ascii="FangSong" w:hAnsi="FangSong" w:eastAsia="FangSong" w:cs="FangSong"/>
                        <w:sz w:val="22"/>
                        <w:szCs w:val="22"/>
                      </w:rPr>
                    </w:pPr>
                    <w:r>
                      <w:rPr>
                        <w:rFonts w:ascii="FangSong" w:hAnsi="FangSong" w:eastAsia="FangSong" w:cs="FangSong"/>
                        <w:sz w:val="22"/>
                        <w:szCs w:val="22"/>
                        <w:spacing w:val="-9"/>
                      </w:rPr>
                      <w:t>2.</w:t>
                    </w:r>
                    <w:r>
                      <w:rPr>
                        <w:rFonts w:ascii="FangSong" w:hAnsi="FangSong" w:eastAsia="FangSong" w:cs="FangSong"/>
                        <w:sz w:val="22"/>
                        <w:szCs w:val="22"/>
                        <w:spacing w:val="-23"/>
                      </w:rPr>
                      <w:t xml:space="preserve"> </w:t>
                    </w:r>
                    <w:r>
                      <w:rPr>
                        <w:rFonts w:ascii="FangSong" w:hAnsi="FangSong" w:eastAsia="FangSong" w:cs="FangSong"/>
                        <w:sz w:val="22"/>
                        <w:szCs w:val="22"/>
                        <w:spacing w:val="-9"/>
                      </w:rPr>
                      <w:t>熟悉数字经济时代数字贸易的发展现状。</w:t>
                    </w:r>
                  </w:p>
                  <w:p>
                    <w:pPr>
                      <w:ind w:left="720"/>
                      <w:spacing w:before="68" w:line="339" w:lineRule="exact"/>
                      <w:rPr>
                        <w:rFonts w:ascii="FangSong" w:hAnsi="FangSong" w:eastAsia="FangSong" w:cs="FangSong"/>
                        <w:sz w:val="22"/>
                        <w:szCs w:val="22"/>
                      </w:rPr>
                    </w:pPr>
                    <w:r>
                      <w:rPr>
                        <w:rFonts w:ascii="FangSong" w:hAnsi="FangSong" w:eastAsia="FangSong" w:cs="FangSong"/>
                        <w:sz w:val="22"/>
                        <w:szCs w:val="22"/>
                        <w:spacing w:val="-6"/>
                        <w:position w:val="8"/>
                      </w:rPr>
                      <w:t>3.熟悉常见的数字贸易壁垒。</w:t>
                    </w:r>
                  </w:p>
                  <w:p>
                    <w:pPr>
                      <w:ind w:left="720"/>
                      <w:spacing w:line="221" w:lineRule="auto"/>
                      <w:rPr>
                        <w:rFonts w:ascii="FangSong" w:hAnsi="FangSong" w:eastAsia="FangSong" w:cs="FangSong"/>
                        <w:sz w:val="22"/>
                        <w:szCs w:val="22"/>
                      </w:rPr>
                    </w:pPr>
                    <w:r>
                      <w:rPr>
                        <w:rFonts w:ascii="FangSong" w:hAnsi="FangSong" w:eastAsia="FangSong" w:cs="FangSong"/>
                        <w:sz w:val="22"/>
                        <w:szCs w:val="22"/>
                        <w:spacing w:val="-7"/>
                      </w:rPr>
                      <w:t>4.了解数字贸易争端解决机制。</w:t>
                    </w:r>
                  </w:p>
                </w:txbxContent>
              </v:textbox>
            </v:shape>
          </v:group>
        </w:pict>
      </w:r>
    </w:p>
    <w:p>
      <w:pPr>
        <w:pStyle w:val="BodyText"/>
        <w:spacing w:line="290" w:lineRule="auto"/>
        <w:rPr/>
      </w:pPr>
      <w:r/>
    </w:p>
    <w:p>
      <w:pPr>
        <w:pStyle w:val="BodyText"/>
        <w:spacing w:line="291" w:lineRule="auto"/>
        <w:rPr/>
      </w:pPr>
      <w:r/>
    </w:p>
    <w:p>
      <w:pPr>
        <w:ind w:left="112"/>
        <w:spacing w:before="72" w:line="220" w:lineRule="auto"/>
        <w:rPr>
          <w:rFonts w:ascii="SimSun" w:hAnsi="SimSun" w:eastAsia="SimSun" w:cs="SimSun"/>
          <w:sz w:val="22"/>
          <w:szCs w:val="22"/>
        </w:rPr>
      </w:pPr>
      <w:r>
        <w:rPr>
          <w:rFonts w:ascii="SimSun" w:hAnsi="SimSun" w:eastAsia="SimSun" w:cs="SimSun"/>
          <w:sz w:val="22"/>
          <w:szCs w:val="22"/>
          <w:b/>
          <w:bCs/>
          <w:spacing w:val="-25"/>
        </w:rPr>
        <w:t>引入案例</w:t>
      </w:r>
      <w:r>
        <w:rPr>
          <w:rFonts w:ascii="SimSun" w:hAnsi="SimSun" w:eastAsia="SimSun" w:cs="SimSun"/>
          <w:sz w:val="22"/>
          <w:szCs w:val="22"/>
          <w:spacing w:val="-24"/>
        </w:rPr>
        <w:t xml:space="preserve"> </w:t>
      </w:r>
      <w:r>
        <w:rPr>
          <w:rFonts w:ascii="SimSun" w:hAnsi="SimSun" w:eastAsia="SimSun" w:cs="SimSun"/>
          <w:sz w:val="22"/>
          <w:szCs w:val="22"/>
          <w:strike/>
        </w:rPr>
        <w:t xml:space="preserve">                                                                   </w:t>
      </w:r>
    </w:p>
    <w:p>
      <w:pPr>
        <w:ind w:left="110" w:right="21" w:firstLine="410"/>
        <w:spacing w:before="84" w:line="260" w:lineRule="auto"/>
        <w:jc w:val="both"/>
        <w:rPr>
          <w:rFonts w:ascii="KaiTi" w:hAnsi="KaiTi" w:eastAsia="KaiTi" w:cs="KaiTi"/>
          <w:sz w:val="22"/>
          <w:szCs w:val="22"/>
        </w:rPr>
      </w:pPr>
      <w:r>
        <w:rPr>
          <w:rFonts w:ascii="KaiTi" w:hAnsi="KaiTi" w:eastAsia="KaiTi" w:cs="KaiTi"/>
          <w:sz w:val="22"/>
          <w:szCs w:val="22"/>
          <w:spacing w:val="-16"/>
        </w:rPr>
        <w:t>2021年4月13日，海关总署发布的统计数据显示，</w:t>
      </w:r>
      <w:r>
        <w:rPr>
          <w:rFonts w:ascii="KaiTi" w:hAnsi="KaiTi" w:eastAsia="KaiTi" w:cs="KaiTi"/>
          <w:sz w:val="22"/>
          <w:szCs w:val="22"/>
          <w:spacing w:val="49"/>
        </w:rPr>
        <w:t xml:space="preserve"> </w:t>
      </w:r>
      <w:r>
        <w:rPr>
          <w:rFonts w:ascii="KaiTi" w:hAnsi="KaiTi" w:eastAsia="KaiTi" w:cs="KaiTi"/>
          <w:sz w:val="22"/>
          <w:szCs w:val="22"/>
          <w:spacing w:val="-16"/>
        </w:rPr>
        <w:t>一季度，我国货物贸易进</w:t>
      </w:r>
      <w:r>
        <w:rPr>
          <w:rFonts w:ascii="KaiTi" w:hAnsi="KaiTi" w:eastAsia="KaiTi" w:cs="KaiTi"/>
          <w:sz w:val="22"/>
          <w:szCs w:val="22"/>
          <w:spacing w:val="-17"/>
        </w:rPr>
        <w:t>出口总值为</w:t>
      </w:r>
      <w:r>
        <w:rPr>
          <w:rFonts w:ascii="KaiTi" w:hAnsi="KaiTi" w:eastAsia="KaiTi" w:cs="KaiTi"/>
          <w:sz w:val="22"/>
          <w:szCs w:val="22"/>
        </w:rPr>
        <w:t xml:space="preserve"> </w:t>
      </w:r>
      <w:r>
        <w:rPr>
          <w:rFonts w:ascii="KaiTi" w:hAnsi="KaiTi" w:eastAsia="KaiTi" w:cs="KaiTi"/>
          <w:sz w:val="22"/>
          <w:szCs w:val="22"/>
          <w:spacing w:val="5"/>
        </w:rPr>
        <w:t>8.47万亿元，同比增长29.2%;出口4.61万亿元，增长38.7%;进口3.86万亿元，增长</w:t>
      </w:r>
      <w:r>
        <w:rPr>
          <w:rFonts w:ascii="KaiTi" w:hAnsi="KaiTi" w:eastAsia="KaiTi" w:cs="KaiTi"/>
          <w:sz w:val="22"/>
          <w:szCs w:val="22"/>
          <w:spacing w:val="2"/>
        </w:rPr>
        <w:t xml:space="preserve"> </w:t>
      </w:r>
      <w:r>
        <w:rPr>
          <w:rFonts w:ascii="KaiTi" w:hAnsi="KaiTi" w:eastAsia="KaiTi" w:cs="KaiTi"/>
          <w:sz w:val="22"/>
          <w:szCs w:val="22"/>
          <w:spacing w:val="11"/>
        </w:rPr>
        <w:t>19.3%。其中，跨境电商进出口4195亿元，同比增长46.5%</w:t>
      </w:r>
      <w:r>
        <w:rPr>
          <w:rFonts w:ascii="KaiTi" w:hAnsi="KaiTi" w:eastAsia="KaiTi" w:cs="KaiTi"/>
          <w:sz w:val="22"/>
          <w:szCs w:val="22"/>
          <w:spacing w:val="10"/>
        </w:rPr>
        <w:t>;出口2808</w:t>
      </w:r>
      <w:r>
        <w:rPr>
          <w:rFonts w:ascii="KaiTi" w:hAnsi="KaiTi" w:eastAsia="KaiTi" w:cs="KaiTi"/>
          <w:sz w:val="22"/>
          <w:szCs w:val="22"/>
          <w:spacing w:val="-31"/>
        </w:rPr>
        <w:t xml:space="preserve"> </w:t>
      </w:r>
      <w:r>
        <w:rPr>
          <w:rFonts w:ascii="KaiTi" w:hAnsi="KaiTi" w:eastAsia="KaiTi" w:cs="KaiTi"/>
          <w:sz w:val="22"/>
          <w:szCs w:val="22"/>
          <w:spacing w:val="10"/>
        </w:rPr>
        <w:t>亿元，增长</w:t>
      </w:r>
      <w:r>
        <w:rPr>
          <w:rFonts w:ascii="KaiTi" w:hAnsi="KaiTi" w:eastAsia="KaiTi" w:cs="KaiTi"/>
          <w:sz w:val="22"/>
          <w:szCs w:val="22"/>
        </w:rPr>
        <w:t xml:space="preserve"> </w:t>
      </w:r>
      <w:r>
        <w:rPr>
          <w:rFonts w:ascii="KaiTi" w:hAnsi="KaiTi" w:eastAsia="KaiTi" w:cs="KaiTi"/>
          <w:sz w:val="22"/>
          <w:szCs w:val="22"/>
          <w:spacing w:val="-2"/>
        </w:rPr>
        <w:t>69.3%;进口1387亿元，增长15.1%。数字经济时代，各国正在加快贸易数字化转型，那</w:t>
      </w:r>
      <w:r>
        <w:rPr>
          <w:rFonts w:ascii="KaiTi" w:hAnsi="KaiTi" w:eastAsia="KaiTi" w:cs="KaiTi"/>
          <w:sz w:val="22"/>
          <w:szCs w:val="22"/>
          <w:spacing w:val="7"/>
        </w:rPr>
        <w:t xml:space="preserve"> </w:t>
      </w:r>
      <w:r>
        <w:rPr>
          <w:rFonts w:ascii="KaiTi" w:hAnsi="KaiTi" w:eastAsia="KaiTi" w:cs="KaiTi"/>
          <w:sz w:val="22"/>
          <w:szCs w:val="22"/>
          <w:spacing w:val="-11"/>
        </w:rPr>
        <w:t>么,数字经济时代数字贸易的历史沿革、发展现状是什么?有哪些贸易壁垒和贸易争端解决</w:t>
      </w:r>
      <w:r>
        <w:rPr>
          <w:rFonts w:ascii="KaiTi" w:hAnsi="KaiTi" w:eastAsia="KaiTi" w:cs="KaiTi"/>
          <w:sz w:val="22"/>
          <w:szCs w:val="22"/>
          <w:spacing w:val="7"/>
        </w:rPr>
        <w:t xml:space="preserve"> </w:t>
      </w:r>
      <w:r>
        <w:rPr>
          <w:rFonts w:ascii="KaiTi" w:hAnsi="KaiTi" w:eastAsia="KaiTi" w:cs="KaiTi"/>
          <w:sz w:val="22"/>
          <w:szCs w:val="22"/>
          <w:spacing w:val="-14"/>
        </w:rPr>
        <w:t>机制</w:t>
      </w:r>
      <w:r>
        <w:rPr>
          <w:rFonts w:ascii="KaiTi" w:hAnsi="KaiTi" w:eastAsia="KaiTi" w:cs="KaiTi"/>
          <w:sz w:val="22"/>
          <w:szCs w:val="22"/>
          <w:u w:val="single" w:color="auto"/>
          <w:spacing w:val="-14"/>
        </w:rPr>
        <w:t>?在这一章，我们将揭开这些问题的答案。</w:t>
      </w:r>
    </w:p>
    <w:p>
      <w:pPr>
        <w:pStyle w:val="BodyText"/>
        <w:spacing w:line="249" w:lineRule="auto"/>
        <w:rPr/>
      </w:pPr>
      <w:r/>
    </w:p>
    <w:p>
      <w:pPr>
        <w:ind w:right="13" w:firstLine="550"/>
        <w:spacing w:before="71" w:line="270" w:lineRule="auto"/>
        <w:jc w:val="both"/>
        <w:rPr>
          <w:rFonts w:ascii="SimSun" w:hAnsi="SimSun" w:eastAsia="SimSun" w:cs="SimSun"/>
          <w:sz w:val="22"/>
          <w:szCs w:val="22"/>
        </w:rPr>
      </w:pPr>
      <w:r>
        <w:rPr>
          <w:rFonts w:ascii="SimSun" w:hAnsi="SimSun" w:eastAsia="SimSun" w:cs="SimSun"/>
          <w:sz w:val="22"/>
          <w:szCs w:val="22"/>
          <w:spacing w:val="-5"/>
        </w:rPr>
        <w:t>2019年11月，《中共中央  国务院关于推进贸易高质量发展的指导意见》正式提出</w:t>
      </w:r>
      <w:r>
        <w:rPr>
          <w:rFonts w:ascii="SimSun" w:hAnsi="SimSun" w:eastAsia="SimSun" w:cs="SimSun"/>
          <w:sz w:val="22"/>
          <w:szCs w:val="22"/>
          <w:spacing w:val="15"/>
        </w:rPr>
        <w:t xml:space="preserve"> </w:t>
      </w:r>
      <w:r>
        <w:rPr>
          <w:rFonts w:ascii="SimSun" w:hAnsi="SimSun" w:eastAsia="SimSun" w:cs="SimSun"/>
          <w:sz w:val="22"/>
          <w:szCs w:val="22"/>
          <w:spacing w:val="-3"/>
        </w:rPr>
        <w:t>要加快数字贸易发展，提升贸易数字化水平，推进文化、数字服务、中医药服务等领域</w:t>
      </w:r>
      <w:r>
        <w:rPr>
          <w:rFonts w:ascii="SimSun" w:hAnsi="SimSun" w:eastAsia="SimSun" w:cs="SimSun"/>
          <w:sz w:val="22"/>
          <w:szCs w:val="22"/>
          <w:spacing w:val="2"/>
        </w:rPr>
        <w:t xml:space="preserve"> </w:t>
      </w:r>
      <w:r>
        <w:rPr>
          <w:rFonts w:ascii="SimSun" w:hAnsi="SimSun" w:eastAsia="SimSun" w:cs="SimSun"/>
          <w:sz w:val="22"/>
          <w:szCs w:val="22"/>
        </w:rPr>
        <w:t>特色服务出口基地建设。2020年9月，习近平总书记在中国国际服务贸易交易会</w:t>
      </w:r>
      <w:r>
        <w:rPr>
          <w:rFonts w:ascii="SimSun" w:hAnsi="SimSun" w:eastAsia="SimSun" w:cs="SimSun"/>
          <w:sz w:val="22"/>
          <w:szCs w:val="22"/>
          <w:spacing w:val="-1"/>
        </w:rPr>
        <w:t>全球服</w:t>
      </w:r>
      <w:r>
        <w:rPr>
          <w:rFonts w:ascii="SimSun" w:hAnsi="SimSun" w:eastAsia="SimSun" w:cs="SimSun"/>
          <w:sz w:val="22"/>
          <w:szCs w:val="22"/>
        </w:rPr>
        <w:t xml:space="preserve"> </w:t>
      </w:r>
      <w:r>
        <w:rPr>
          <w:rFonts w:ascii="SimSun" w:hAnsi="SimSun" w:eastAsia="SimSun" w:cs="SimSun"/>
          <w:sz w:val="22"/>
          <w:szCs w:val="22"/>
          <w:spacing w:val="-3"/>
        </w:rPr>
        <w:t>务贸易峰会上指出：“我们要顺应数字化、网络化、智能化发展趋势，共同致力于消除</w:t>
      </w:r>
      <w:r>
        <w:rPr>
          <w:rFonts w:ascii="SimSun" w:hAnsi="SimSun" w:eastAsia="SimSun" w:cs="SimSun"/>
          <w:sz w:val="22"/>
          <w:szCs w:val="22"/>
          <w:spacing w:val="3"/>
        </w:rPr>
        <w:t xml:space="preserve"> </w:t>
      </w:r>
      <w:r>
        <w:rPr>
          <w:rFonts w:ascii="SimSun" w:hAnsi="SimSun" w:eastAsia="SimSun" w:cs="SimSun"/>
          <w:sz w:val="22"/>
          <w:szCs w:val="22"/>
          <w:spacing w:val="-12"/>
        </w:rPr>
        <w:t>‘数字鸿沟’,助推服务贸易数字化进程。”伴随着全球贸易数字化发展，人类社会正</w:t>
      </w:r>
      <w:r>
        <w:rPr>
          <w:rFonts w:ascii="SimSun" w:hAnsi="SimSun" w:eastAsia="SimSun" w:cs="SimSun"/>
          <w:sz w:val="22"/>
          <w:szCs w:val="22"/>
          <w:spacing w:val="-13"/>
        </w:rPr>
        <w:t>迈入 </w:t>
      </w:r>
      <w:r>
        <w:rPr>
          <w:rFonts w:ascii="SimSun" w:hAnsi="SimSun" w:eastAsia="SimSun" w:cs="SimSun"/>
          <w:sz w:val="22"/>
          <w:szCs w:val="22"/>
          <w:spacing w:val="-3"/>
        </w:rPr>
        <w:t>以数字贸易为突出特征的第四次全球化浪潮，对全</w:t>
      </w:r>
      <w:r>
        <w:rPr>
          <w:rFonts w:ascii="SimSun" w:hAnsi="SimSun" w:eastAsia="SimSun" w:cs="SimSun"/>
          <w:sz w:val="22"/>
          <w:szCs w:val="22"/>
          <w:spacing w:val="-4"/>
        </w:rPr>
        <w:t>球供应链、产业链、价值链产生了巨</w:t>
      </w:r>
      <w:r>
        <w:rPr>
          <w:rFonts w:ascii="SimSun" w:hAnsi="SimSun" w:eastAsia="SimSun" w:cs="SimSun"/>
          <w:sz w:val="22"/>
          <w:szCs w:val="22"/>
        </w:rPr>
        <w:t xml:space="preserve"> </w:t>
      </w:r>
      <w:r>
        <w:rPr>
          <w:rFonts w:ascii="SimSun" w:hAnsi="SimSun" w:eastAsia="SimSun" w:cs="SimSun"/>
          <w:sz w:val="22"/>
          <w:szCs w:val="22"/>
          <w:spacing w:val="-3"/>
        </w:rPr>
        <w:t>大的影响，国家间经济分工、贸易利益分配面临巨大的挑战，新的国际规则、国际治理</w:t>
      </w:r>
      <w:r>
        <w:rPr>
          <w:rFonts w:ascii="SimSun" w:hAnsi="SimSun" w:eastAsia="SimSun" w:cs="SimSun"/>
          <w:sz w:val="22"/>
          <w:szCs w:val="22"/>
        </w:rPr>
        <w:t xml:space="preserve"> </w:t>
      </w:r>
      <w:r>
        <w:rPr>
          <w:rFonts w:ascii="SimSun" w:hAnsi="SimSun" w:eastAsia="SimSun" w:cs="SimSun"/>
          <w:sz w:val="22"/>
          <w:szCs w:val="22"/>
          <w:spacing w:val="-3"/>
        </w:rPr>
        <w:t>挑战正在到来。尤其是新冠肺炎疫情对国际贸易造成严重冲击，外贸需求萎缩，保护主</w:t>
      </w:r>
    </w:p>
    <w:p>
      <w:pPr>
        <w:spacing w:line="270" w:lineRule="auto"/>
        <w:sectPr>
          <w:pgSz w:w="9140" w:h="14250"/>
          <w:pgMar w:top="400" w:right="240" w:bottom="0" w:left="599" w:header="0" w:footer="0" w:gutter="0"/>
        </w:sectPr>
        <w:rPr>
          <w:rFonts w:ascii="SimSun" w:hAnsi="SimSun" w:eastAsia="SimSun" w:cs="SimSun"/>
          <w:sz w:val="22"/>
          <w:szCs w:val="22"/>
        </w:rPr>
      </w:pPr>
    </w:p>
    <w:p>
      <w:pPr>
        <w:ind w:left="6509"/>
        <w:spacing w:before="25" w:line="219" w:lineRule="auto"/>
        <w:rPr>
          <w:rFonts w:ascii="SimSun" w:hAnsi="SimSun" w:eastAsia="SimSun" w:cs="SimSun"/>
          <w:sz w:val="17"/>
          <w:szCs w:val="17"/>
        </w:rPr>
      </w:pPr>
      <w:r>
        <w:drawing>
          <wp:anchor distT="0" distB="0" distL="0" distR="0" simplePos="0" relativeHeight="252763136" behindDoc="0" locked="0" layoutInCell="0" allowOverlap="1">
            <wp:simplePos x="0" y="0"/>
            <wp:positionH relativeFrom="page">
              <wp:posOffset>5232389</wp:posOffset>
            </wp:positionH>
            <wp:positionV relativeFrom="page">
              <wp:posOffset>196810</wp:posOffset>
            </wp:positionV>
            <wp:extent cx="431810" cy="234995"/>
            <wp:effectExtent l="0" t="0" r="0" b="0"/>
            <wp:wrapNone/>
            <wp:docPr id="450" name="IM 450"/>
            <wp:cNvGraphicFramePr/>
            <a:graphic>
              <a:graphicData uri="http://schemas.openxmlformats.org/drawingml/2006/picture">
                <pic:pic>
                  <pic:nvPicPr>
                    <pic:cNvPr id="450" name="IM 450"/>
                    <pic:cNvPicPr/>
                  </pic:nvPicPr>
                  <pic:blipFill>
                    <a:blip r:embed="rId308"/>
                    <a:stretch>
                      <a:fillRect/>
                    </a:stretch>
                  </pic:blipFill>
                  <pic:spPr>
                    <a:xfrm rot="0">
                      <a:off x="0" y="0"/>
                      <a:ext cx="431810" cy="234995"/>
                    </a:xfrm>
                    <a:prstGeom prst="rect">
                      <a:avLst/>
                    </a:prstGeom>
                  </pic:spPr>
                </pic:pic>
              </a:graphicData>
            </a:graphic>
          </wp:anchor>
        </w:drawing>
      </w:r>
      <w:r>
        <w:rPr>
          <w:rFonts w:ascii="SimSun" w:hAnsi="SimSun" w:eastAsia="SimSun" w:cs="SimSun"/>
          <w:sz w:val="17"/>
          <w:szCs w:val="17"/>
          <w:spacing w:val="7"/>
        </w:rPr>
        <w:t>第10章</w:t>
      </w:r>
      <w:r>
        <w:rPr>
          <w:rFonts w:ascii="SimSun" w:hAnsi="SimSun" w:eastAsia="SimSun" w:cs="SimSun"/>
          <w:sz w:val="17"/>
          <w:szCs w:val="17"/>
          <w:spacing w:val="42"/>
        </w:rPr>
        <w:t xml:space="preserve"> </w:t>
      </w:r>
      <w:r>
        <w:rPr>
          <w:rFonts w:ascii="SimSun" w:hAnsi="SimSun" w:eastAsia="SimSun" w:cs="SimSun"/>
          <w:sz w:val="17"/>
          <w:szCs w:val="17"/>
          <w:spacing w:val="7"/>
        </w:rPr>
        <w:t>数字贸易</w:t>
      </w:r>
    </w:p>
    <w:p>
      <w:pPr>
        <w:pStyle w:val="BodyText"/>
        <w:spacing w:line="436" w:lineRule="auto"/>
        <w:rPr/>
      </w:pPr>
      <w:r/>
    </w:p>
    <w:p>
      <w:pPr>
        <w:ind w:right="440"/>
        <w:spacing w:before="72" w:line="244" w:lineRule="auto"/>
        <w:rPr>
          <w:rFonts w:ascii="SimSun" w:hAnsi="SimSun" w:eastAsia="SimSun" w:cs="SimSun"/>
          <w:sz w:val="22"/>
          <w:szCs w:val="22"/>
        </w:rPr>
      </w:pPr>
      <w:r>
        <w:rPr>
          <w:rFonts w:ascii="SimSun" w:hAnsi="SimSun" w:eastAsia="SimSun" w:cs="SimSun"/>
          <w:sz w:val="22"/>
          <w:szCs w:val="22"/>
          <w:spacing w:val="-6"/>
        </w:rPr>
        <w:t>义盛行，经济全球化面临严峻挑战。因此，深入研究数字贸易发展规律对我国中长期经</w:t>
      </w:r>
      <w:r>
        <w:rPr>
          <w:rFonts w:ascii="SimSun" w:hAnsi="SimSun" w:eastAsia="SimSun" w:cs="SimSun"/>
          <w:sz w:val="22"/>
          <w:szCs w:val="22"/>
          <w:spacing w:val="6"/>
        </w:rPr>
        <w:t xml:space="preserve"> </w:t>
      </w:r>
      <w:r>
        <w:rPr>
          <w:rFonts w:ascii="SimSun" w:hAnsi="SimSun" w:eastAsia="SimSun" w:cs="SimSun"/>
          <w:sz w:val="22"/>
          <w:szCs w:val="22"/>
          <w:spacing w:val="-10"/>
        </w:rPr>
        <w:t>济增长、国家竞争力提升有着重大意义。</w:t>
      </w:r>
    </w:p>
    <w:p>
      <w:pPr>
        <w:ind w:right="340" w:firstLine="439"/>
        <w:spacing w:before="50" w:line="267" w:lineRule="auto"/>
        <w:jc w:val="both"/>
        <w:rPr>
          <w:rFonts w:ascii="SimSun" w:hAnsi="SimSun" w:eastAsia="SimSun" w:cs="SimSun"/>
          <w:sz w:val="22"/>
          <w:szCs w:val="22"/>
        </w:rPr>
      </w:pPr>
      <w:r>
        <w:rPr>
          <w:rFonts w:ascii="SimSun" w:hAnsi="SimSun" w:eastAsia="SimSun" w:cs="SimSun"/>
          <w:sz w:val="22"/>
          <w:szCs w:val="22"/>
          <w:spacing w:val="-6"/>
        </w:rPr>
        <w:t>当下，数字经济成为拉动经济增长的重要引擎，各国正在加快贸易数字化转型以提 </w:t>
      </w:r>
      <w:r>
        <w:rPr>
          <w:rFonts w:ascii="SimSun" w:hAnsi="SimSun" w:eastAsia="SimSun" w:cs="SimSun"/>
          <w:sz w:val="22"/>
          <w:szCs w:val="22"/>
          <w:spacing w:val="-5"/>
        </w:rPr>
        <w:t>升竞争力。国家工业信息安全发展研究中心发布的《2020年我国数字贸易</w:t>
      </w:r>
      <w:r>
        <w:rPr>
          <w:rFonts w:ascii="SimSun" w:hAnsi="SimSun" w:eastAsia="SimSun" w:cs="SimSun"/>
          <w:sz w:val="22"/>
          <w:szCs w:val="22"/>
          <w:spacing w:val="-6"/>
        </w:rPr>
        <w:t>发展报告》显 </w:t>
      </w:r>
      <w:r>
        <w:rPr>
          <w:rFonts w:ascii="SimSun" w:hAnsi="SimSun" w:eastAsia="SimSun" w:cs="SimSun"/>
          <w:sz w:val="22"/>
          <w:szCs w:val="22"/>
          <w:spacing w:val="3"/>
        </w:rPr>
        <w:t>示，2019年，我国数字贸易进出口规模达到1.4万亿元，同比</w:t>
      </w:r>
      <w:r>
        <w:rPr>
          <w:rFonts w:ascii="SimSun" w:hAnsi="SimSun" w:eastAsia="SimSun" w:cs="SimSun"/>
          <w:sz w:val="22"/>
          <w:szCs w:val="22"/>
          <w:spacing w:val="2"/>
        </w:rPr>
        <w:t>增长19.0%,占整体服务 </w:t>
      </w:r>
      <w:r>
        <w:rPr>
          <w:rFonts w:ascii="SimSun" w:hAnsi="SimSun" w:eastAsia="SimSun" w:cs="SimSun"/>
          <w:sz w:val="22"/>
          <w:szCs w:val="22"/>
          <w:spacing w:val="11"/>
        </w:rPr>
        <w:t>贸易比重达25.6%;我国数字贸易出口总额为7869.</w:t>
      </w:r>
      <w:r>
        <w:rPr>
          <w:rFonts w:ascii="SimSun" w:hAnsi="SimSun" w:eastAsia="SimSun" w:cs="SimSun"/>
          <w:sz w:val="22"/>
          <w:szCs w:val="22"/>
          <w:spacing w:val="10"/>
        </w:rPr>
        <w:t>5亿元，同比增长21.7%;进口总</w:t>
      </w:r>
      <w:r>
        <w:rPr>
          <w:rFonts w:ascii="SimSun" w:hAnsi="SimSun" w:eastAsia="SimSun" w:cs="SimSun"/>
          <w:sz w:val="22"/>
          <w:szCs w:val="22"/>
        </w:rPr>
        <w:t xml:space="preserve"> </w:t>
      </w:r>
      <w:r>
        <w:rPr>
          <w:rFonts w:ascii="SimSun" w:hAnsi="SimSun" w:eastAsia="SimSun" w:cs="SimSun"/>
          <w:sz w:val="22"/>
          <w:szCs w:val="22"/>
          <w:spacing w:val="14"/>
        </w:rPr>
        <w:t>额为5995.6亿元，同比增长15.6%,贸易顺差约为1873.9亿元，同比增长46.1%。</w:t>
      </w:r>
      <w:r>
        <w:rPr>
          <w:rFonts w:ascii="SimSun" w:hAnsi="SimSun" w:eastAsia="SimSun" w:cs="SimSun"/>
          <w:sz w:val="22"/>
          <w:szCs w:val="22"/>
          <w:spacing w:val="4"/>
        </w:rPr>
        <w:t xml:space="preserve"> </w:t>
      </w:r>
      <w:r>
        <w:rPr>
          <w:rFonts w:ascii="SimSun" w:hAnsi="SimSun" w:eastAsia="SimSun" w:cs="SimSun"/>
          <w:sz w:val="22"/>
          <w:szCs w:val="22"/>
          <w:spacing w:val="-5"/>
        </w:rPr>
        <w:t>数字贸易成为带动服务贸易增长的重要动力。数字</w:t>
      </w:r>
      <w:r>
        <w:rPr>
          <w:rFonts w:ascii="SimSun" w:hAnsi="SimSun" w:eastAsia="SimSun" w:cs="SimSun"/>
          <w:sz w:val="22"/>
          <w:szCs w:val="22"/>
          <w:spacing w:val="-6"/>
        </w:rPr>
        <w:t>贸易在全球贸易格局中的重要性不断 </w:t>
      </w:r>
      <w:r>
        <w:rPr>
          <w:rFonts w:ascii="SimSun" w:hAnsi="SimSun" w:eastAsia="SimSun" w:cs="SimSun"/>
          <w:sz w:val="22"/>
          <w:szCs w:val="22"/>
        </w:rPr>
        <w:t>提升。在数字贸易细分领域中，电信、计算机和信息服务贸易顺差最大，达1904.8亿 </w:t>
      </w:r>
      <w:r>
        <w:rPr>
          <w:rFonts w:ascii="SimSun" w:hAnsi="SimSun" w:eastAsia="SimSun" w:cs="SimSun"/>
          <w:sz w:val="22"/>
          <w:szCs w:val="22"/>
          <w:spacing w:val="5"/>
        </w:rPr>
        <w:t>元，2019年相比2018年贸易顺差增长了17.5%,成为中国最具海外优势的数字服务产 </w:t>
      </w:r>
      <w:r>
        <w:rPr>
          <w:rFonts w:ascii="SimSun" w:hAnsi="SimSun" w:eastAsia="SimSun" w:cs="SimSun"/>
          <w:sz w:val="22"/>
          <w:szCs w:val="22"/>
          <w:spacing w:val="-5"/>
        </w:rPr>
        <w:t>业。当前我国离数字贸易强国尚有差距，提升潜力</w:t>
      </w:r>
      <w:r>
        <w:rPr>
          <w:rFonts w:ascii="SimSun" w:hAnsi="SimSun" w:eastAsia="SimSun" w:cs="SimSun"/>
          <w:sz w:val="22"/>
          <w:szCs w:val="22"/>
          <w:spacing w:val="-6"/>
        </w:rPr>
        <w:t>巨大。应把握有利时机，充分发挥电 </w:t>
      </w:r>
      <w:r>
        <w:rPr>
          <w:rFonts w:ascii="SimSun" w:hAnsi="SimSun" w:eastAsia="SimSun" w:cs="SimSun"/>
          <w:sz w:val="22"/>
          <w:szCs w:val="22"/>
          <w:spacing w:val="-6"/>
        </w:rPr>
        <w:t>子商务先发优势，加快数字贸易布局和建设，推动企业和产业数字化转型，掌握国际贸</w:t>
      </w:r>
      <w:r>
        <w:rPr>
          <w:rFonts w:ascii="SimSun" w:hAnsi="SimSun" w:eastAsia="SimSun" w:cs="SimSun"/>
          <w:sz w:val="22"/>
          <w:szCs w:val="22"/>
          <w:spacing w:val="17"/>
        </w:rPr>
        <w:t xml:space="preserve"> </w:t>
      </w:r>
      <w:r>
        <w:rPr>
          <w:rFonts w:ascii="SimSun" w:hAnsi="SimSun" w:eastAsia="SimSun" w:cs="SimSun"/>
          <w:sz w:val="22"/>
          <w:szCs w:val="22"/>
          <w:spacing w:val="-11"/>
        </w:rPr>
        <w:t>易主动权和主导权，实现数字贸易跨越式发展。</w:t>
      </w:r>
    </w:p>
    <w:p>
      <w:pPr>
        <w:pStyle w:val="BodyText"/>
        <w:rPr/>
      </w:pPr>
      <w:r/>
    </w:p>
    <w:p>
      <w:pPr>
        <w:pStyle w:val="BodyText"/>
        <w:rPr/>
      </w:pPr>
      <w:r/>
    </w:p>
    <w:p>
      <w:pPr>
        <w:ind w:left="2664"/>
        <w:spacing w:before="94" w:line="219" w:lineRule="auto"/>
        <w:outlineLvl w:val="0"/>
        <w:rPr>
          <w:rFonts w:ascii="SimSun" w:hAnsi="SimSun" w:eastAsia="SimSun" w:cs="SimSun"/>
          <w:sz w:val="29"/>
          <w:szCs w:val="29"/>
        </w:rPr>
      </w:pPr>
      <w:r>
        <w:rPr>
          <w:rFonts w:ascii="SimSun" w:hAnsi="SimSun" w:eastAsia="SimSun" w:cs="SimSun"/>
          <w:sz w:val="29"/>
          <w:szCs w:val="29"/>
          <w:b/>
          <w:bCs/>
          <w:spacing w:val="-4"/>
        </w:rPr>
        <w:t>10.1</w:t>
      </w:r>
      <w:r>
        <w:rPr>
          <w:rFonts w:ascii="SimSun" w:hAnsi="SimSun" w:eastAsia="SimSun" w:cs="SimSun"/>
          <w:sz w:val="29"/>
          <w:szCs w:val="29"/>
          <w:spacing w:val="138"/>
        </w:rPr>
        <w:t xml:space="preserve"> </w:t>
      </w:r>
      <w:r>
        <w:rPr>
          <w:rFonts w:ascii="SimSun" w:hAnsi="SimSun" w:eastAsia="SimSun" w:cs="SimSun"/>
          <w:sz w:val="29"/>
          <w:szCs w:val="29"/>
          <w:b/>
          <w:bCs/>
          <w:spacing w:val="-4"/>
        </w:rPr>
        <w:t>数字贸易的兴起</w:t>
      </w:r>
    </w:p>
    <w:p>
      <w:pPr>
        <w:pStyle w:val="BodyText"/>
        <w:spacing w:line="283" w:lineRule="auto"/>
        <w:rPr/>
      </w:pPr>
      <w:r/>
    </w:p>
    <w:p>
      <w:pPr>
        <w:pStyle w:val="BodyText"/>
        <w:spacing w:line="283" w:lineRule="auto"/>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10"/>
        </w:rPr>
        <w:t>10.1.1</w:t>
      </w:r>
      <w:r>
        <w:rPr>
          <w:rFonts w:ascii="SimHei" w:hAnsi="SimHei" w:eastAsia="SimHei" w:cs="SimHei"/>
          <w:sz w:val="22"/>
          <w:szCs w:val="22"/>
          <w:spacing w:val="28"/>
        </w:rPr>
        <w:t xml:space="preserve">  </w:t>
      </w:r>
      <w:r>
        <w:rPr>
          <w:rFonts w:ascii="SimHei" w:hAnsi="SimHei" w:eastAsia="SimHei" w:cs="SimHei"/>
          <w:sz w:val="22"/>
          <w:szCs w:val="22"/>
          <w:b/>
          <w:bCs/>
          <w:spacing w:val="10"/>
        </w:rPr>
        <w:t>世界贸易的发展阶段</w:t>
      </w:r>
    </w:p>
    <w:p>
      <w:pPr>
        <w:pStyle w:val="BodyText"/>
        <w:spacing w:line="290" w:lineRule="auto"/>
        <w:rPr/>
      </w:pPr>
      <w:r/>
    </w:p>
    <w:p>
      <w:pPr>
        <w:ind w:right="320" w:firstLine="439"/>
        <w:spacing w:before="72" w:line="270" w:lineRule="auto"/>
        <w:jc w:val="both"/>
        <w:rPr>
          <w:rFonts w:ascii="SimSun" w:hAnsi="SimSun" w:eastAsia="SimSun" w:cs="SimSun"/>
          <w:sz w:val="22"/>
          <w:szCs w:val="22"/>
        </w:rPr>
      </w:pPr>
      <w:r>
        <w:rPr>
          <w:rFonts w:ascii="SimSun" w:hAnsi="SimSun" w:eastAsia="SimSun" w:cs="SimSun"/>
          <w:sz w:val="22"/>
          <w:szCs w:val="22"/>
          <w:spacing w:val="-3"/>
        </w:rPr>
        <w:t>随着第四次工业革命的推进，全球交易的数据量急剧增加，处理速度也大幅提升。</w:t>
      </w:r>
      <w:r>
        <w:rPr>
          <w:rFonts w:ascii="SimSun" w:hAnsi="SimSun" w:eastAsia="SimSun" w:cs="SimSun"/>
          <w:sz w:val="22"/>
          <w:szCs w:val="22"/>
          <w:spacing w:val="6"/>
        </w:rPr>
        <w:t xml:space="preserve"> </w:t>
      </w:r>
      <w:r>
        <w:rPr>
          <w:rFonts w:ascii="SimSun" w:hAnsi="SimSun" w:eastAsia="SimSun" w:cs="SimSun"/>
          <w:sz w:val="22"/>
          <w:szCs w:val="22"/>
          <w:spacing w:val="-5"/>
        </w:rPr>
        <w:t>现在，互联网和移动电话的普及已经蔓延到世界的各个角落，包括新</w:t>
      </w:r>
      <w:r>
        <w:rPr>
          <w:rFonts w:ascii="SimSun" w:hAnsi="SimSun" w:eastAsia="SimSun" w:cs="SimSun"/>
          <w:sz w:val="22"/>
          <w:szCs w:val="22"/>
          <w:spacing w:val="-6"/>
        </w:rPr>
        <w:t>兴国家，数字市场</w:t>
      </w:r>
      <w:r>
        <w:rPr>
          <w:rFonts w:ascii="SimSun" w:hAnsi="SimSun" w:eastAsia="SimSun" w:cs="SimSun"/>
          <w:sz w:val="22"/>
          <w:szCs w:val="22"/>
        </w:rPr>
        <w:t xml:space="preserve">  </w:t>
      </w:r>
      <w:r>
        <w:rPr>
          <w:rFonts w:ascii="SimSun" w:hAnsi="SimSun" w:eastAsia="SimSun" w:cs="SimSun"/>
          <w:sz w:val="22"/>
          <w:szCs w:val="22"/>
          <w:spacing w:val="-5"/>
        </w:rPr>
        <w:t>正在迅速扩大。网络空间不仅被认为是经济中不可或缺的领域</w:t>
      </w:r>
      <w:r>
        <w:rPr>
          <w:rFonts w:ascii="SimSun" w:hAnsi="SimSun" w:eastAsia="SimSun" w:cs="SimSun"/>
          <w:sz w:val="22"/>
          <w:szCs w:val="22"/>
          <w:spacing w:val="-6"/>
        </w:rPr>
        <w:t>，而且也被认为是世界各</w:t>
      </w:r>
      <w:r>
        <w:rPr>
          <w:rFonts w:ascii="SimSun" w:hAnsi="SimSun" w:eastAsia="SimSun" w:cs="SimSun"/>
          <w:sz w:val="22"/>
          <w:szCs w:val="22"/>
        </w:rPr>
        <w:t xml:space="preserve">  </w:t>
      </w:r>
      <w:r>
        <w:rPr>
          <w:rFonts w:ascii="SimSun" w:hAnsi="SimSun" w:eastAsia="SimSun" w:cs="SimSun"/>
          <w:sz w:val="22"/>
          <w:szCs w:val="22"/>
          <w:spacing w:val="-5"/>
        </w:rPr>
        <w:t>国政治和安全等各方面不可或缺的领域。世界贸易的发展可</w:t>
      </w:r>
      <w:r>
        <w:rPr>
          <w:rFonts w:ascii="SimSun" w:hAnsi="SimSun" w:eastAsia="SimSun" w:cs="SimSun"/>
          <w:sz w:val="22"/>
          <w:szCs w:val="22"/>
          <w:spacing w:val="-6"/>
        </w:rPr>
        <w:t>以分为三个阶段。第一个阶</w:t>
      </w:r>
      <w:r>
        <w:rPr>
          <w:rFonts w:ascii="SimSun" w:hAnsi="SimSun" w:eastAsia="SimSun" w:cs="SimSun"/>
          <w:sz w:val="22"/>
          <w:szCs w:val="22"/>
        </w:rPr>
        <w:t xml:space="preserve">  </w:t>
      </w:r>
      <w:r>
        <w:rPr>
          <w:rFonts w:ascii="SimSun" w:hAnsi="SimSun" w:eastAsia="SimSun" w:cs="SimSun"/>
          <w:sz w:val="22"/>
          <w:szCs w:val="22"/>
          <w:spacing w:val="-5"/>
        </w:rPr>
        <w:t>段是传统贸易扩大阶段。随着运输成本的降低，逐步将生产的产</w:t>
      </w:r>
      <w:r>
        <w:rPr>
          <w:rFonts w:ascii="SimSun" w:hAnsi="SimSun" w:eastAsia="SimSun" w:cs="SimSun"/>
          <w:sz w:val="22"/>
          <w:szCs w:val="22"/>
          <w:spacing w:val="-6"/>
        </w:rPr>
        <w:t>品运往边境消费区。在</w:t>
      </w:r>
      <w:r>
        <w:rPr>
          <w:rFonts w:ascii="SimSun" w:hAnsi="SimSun" w:eastAsia="SimSun" w:cs="SimSun"/>
          <w:sz w:val="22"/>
          <w:szCs w:val="22"/>
        </w:rPr>
        <w:t xml:space="preserve">  </w:t>
      </w:r>
      <w:r>
        <w:rPr>
          <w:rFonts w:ascii="SimSun" w:hAnsi="SimSun" w:eastAsia="SimSun" w:cs="SimSun"/>
          <w:sz w:val="22"/>
          <w:szCs w:val="22"/>
          <w:spacing w:val="-5"/>
        </w:rPr>
        <w:t>这个阶段，交易的物品主要针对最终产品，消费者可以轻松地以较低的价格获得新产品</w:t>
      </w:r>
      <w:r>
        <w:rPr>
          <w:rFonts w:ascii="SimSun" w:hAnsi="SimSun" w:eastAsia="SimSun" w:cs="SimSun"/>
          <w:sz w:val="22"/>
          <w:szCs w:val="22"/>
        </w:rPr>
        <w:t xml:space="preserve"> </w:t>
      </w:r>
      <w:r>
        <w:rPr>
          <w:rFonts w:ascii="SimSun" w:hAnsi="SimSun" w:eastAsia="SimSun" w:cs="SimSun"/>
          <w:sz w:val="22"/>
          <w:szCs w:val="22"/>
          <w:spacing w:val="-5"/>
        </w:rPr>
        <w:t>和更便宜的产品。第二个阶段是全球价值链贸易阶段。通过缩</w:t>
      </w:r>
      <w:r>
        <w:rPr>
          <w:rFonts w:ascii="SimSun" w:hAnsi="SimSun" w:eastAsia="SimSun" w:cs="SimSun"/>
          <w:sz w:val="22"/>
          <w:szCs w:val="22"/>
          <w:spacing w:val="-6"/>
        </w:rPr>
        <w:t>减运输成本和各种可调整</w:t>
      </w:r>
      <w:r>
        <w:rPr>
          <w:rFonts w:ascii="SimSun" w:hAnsi="SimSun" w:eastAsia="SimSun" w:cs="SimSun"/>
          <w:sz w:val="22"/>
          <w:szCs w:val="22"/>
        </w:rPr>
        <w:t xml:space="preserve">  </w:t>
      </w:r>
      <w:r>
        <w:rPr>
          <w:rFonts w:ascii="SimSun" w:hAnsi="SimSun" w:eastAsia="SimSun" w:cs="SimSun"/>
          <w:sz w:val="22"/>
          <w:szCs w:val="22"/>
          <w:spacing w:val="-5"/>
        </w:rPr>
        <w:t>的成本，细分生产工艺，跨越产品边界，增加中间产品的贸易</w:t>
      </w:r>
      <w:r>
        <w:rPr>
          <w:rFonts w:ascii="SimSun" w:hAnsi="SimSun" w:eastAsia="SimSun" w:cs="SimSun"/>
          <w:sz w:val="22"/>
          <w:szCs w:val="22"/>
          <w:spacing w:val="-6"/>
        </w:rPr>
        <w:t>。全球价值链向包括新兴</w:t>
      </w:r>
      <w:r>
        <w:rPr>
          <w:rFonts w:ascii="SimSun" w:hAnsi="SimSun" w:eastAsia="SimSun" w:cs="SimSun"/>
          <w:sz w:val="22"/>
          <w:szCs w:val="22"/>
        </w:rPr>
        <w:t xml:space="preserve">  </w:t>
      </w:r>
      <w:r>
        <w:rPr>
          <w:rFonts w:ascii="SimSun" w:hAnsi="SimSun" w:eastAsia="SimSun" w:cs="SimSun"/>
          <w:sz w:val="22"/>
          <w:szCs w:val="22"/>
          <w:spacing w:val="-5"/>
        </w:rPr>
        <w:t>国家在内的世界各地蔓延。第三个阶段是数字贸易阶段。分享</w:t>
      </w:r>
      <w:r>
        <w:rPr>
          <w:rFonts w:ascii="SimSun" w:hAnsi="SimSun" w:eastAsia="SimSun" w:cs="SimSun"/>
          <w:sz w:val="22"/>
          <w:szCs w:val="22"/>
          <w:spacing w:val="-6"/>
        </w:rPr>
        <w:t>想法，传输数据，大幅降</w:t>
      </w:r>
      <w:r>
        <w:rPr>
          <w:rFonts w:ascii="SimSun" w:hAnsi="SimSun" w:eastAsia="SimSun" w:cs="SimSun"/>
          <w:sz w:val="22"/>
          <w:szCs w:val="22"/>
        </w:rPr>
        <w:t xml:space="preserve">  </w:t>
      </w:r>
      <w:r>
        <w:rPr>
          <w:rFonts w:ascii="SimSun" w:hAnsi="SimSun" w:eastAsia="SimSun" w:cs="SimSun"/>
          <w:sz w:val="22"/>
          <w:szCs w:val="22"/>
          <w:spacing w:val="-5"/>
        </w:rPr>
        <w:t>低信息沟通成本。随着数字贸易的扩展，世界连接性得</w:t>
      </w:r>
      <w:r>
        <w:rPr>
          <w:rFonts w:ascii="SimSun" w:hAnsi="SimSun" w:eastAsia="SimSun" w:cs="SimSun"/>
          <w:sz w:val="22"/>
          <w:szCs w:val="22"/>
          <w:spacing w:val="-6"/>
        </w:rPr>
        <w:t>到了显著改善，有助于创新商业</w:t>
      </w:r>
      <w:r>
        <w:rPr>
          <w:rFonts w:ascii="SimSun" w:hAnsi="SimSun" w:eastAsia="SimSun" w:cs="SimSun"/>
          <w:sz w:val="22"/>
          <w:szCs w:val="22"/>
        </w:rPr>
        <w:t xml:space="preserve">  </w:t>
      </w:r>
      <w:r>
        <w:rPr>
          <w:rFonts w:ascii="SimSun" w:hAnsi="SimSun" w:eastAsia="SimSun" w:cs="SimSun"/>
          <w:sz w:val="22"/>
          <w:szCs w:val="22"/>
        </w:rPr>
        <w:t>模式，提高生产力，如图10-1所示。</w:t>
      </w:r>
    </w:p>
    <w:p>
      <w:pPr>
        <w:pStyle w:val="BodyText"/>
        <w:spacing w:line="350" w:lineRule="auto"/>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10"/>
        </w:rPr>
        <w:t>10.1.2</w:t>
      </w:r>
      <w:r>
        <w:rPr>
          <w:rFonts w:ascii="SimHei" w:hAnsi="SimHei" w:eastAsia="SimHei" w:cs="SimHei"/>
          <w:sz w:val="22"/>
          <w:szCs w:val="22"/>
          <w:spacing w:val="29"/>
        </w:rPr>
        <w:t xml:space="preserve">  </w:t>
      </w:r>
      <w:r>
        <w:rPr>
          <w:rFonts w:ascii="SimHei" w:hAnsi="SimHei" w:eastAsia="SimHei" w:cs="SimHei"/>
          <w:sz w:val="22"/>
          <w:szCs w:val="22"/>
          <w:b/>
          <w:bCs/>
          <w:spacing w:val="10"/>
        </w:rPr>
        <w:t>数字贸易的历史沿革</w:t>
      </w:r>
    </w:p>
    <w:p>
      <w:pPr>
        <w:pStyle w:val="BodyText"/>
        <w:spacing w:line="296" w:lineRule="auto"/>
        <w:rPr/>
      </w:pPr>
      <w:r/>
    </w:p>
    <w:p>
      <w:pPr>
        <w:ind w:right="389" w:firstLine="439"/>
        <w:spacing w:before="72" w:line="257" w:lineRule="auto"/>
        <w:jc w:val="both"/>
        <w:rPr>
          <w:rFonts w:ascii="SimSun" w:hAnsi="SimSun" w:eastAsia="SimSun" w:cs="SimSun"/>
          <w:sz w:val="22"/>
          <w:szCs w:val="22"/>
        </w:rPr>
      </w:pPr>
      <w:r>
        <w:rPr>
          <w:rFonts w:ascii="SimSun" w:hAnsi="SimSun" w:eastAsia="SimSun" w:cs="SimSun"/>
          <w:sz w:val="22"/>
          <w:szCs w:val="22"/>
          <w:spacing w:val="-5"/>
        </w:rPr>
        <w:t>数字贸易是商贸活动发展的一个新阶段，其概念的产生并非一蹴而就。从传统商务</w:t>
      </w:r>
      <w:r>
        <w:rPr>
          <w:rFonts w:ascii="SimSun" w:hAnsi="SimSun" w:eastAsia="SimSun" w:cs="SimSun"/>
          <w:sz w:val="22"/>
          <w:szCs w:val="22"/>
          <w:spacing w:val="9"/>
        </w:rPr>
        <w:t xml:space="preserve"> </w:t>
      </w:r>
      <w:r>
        <w:rPr>
          <w:rFonts w:ascii="SimSun" w:hAnsi="SimSun" w:eastAsia="SimSun" w:cs="SimSun"/>
          <w:sz w:val="22"/>
          <w:szCs w:val="22"/>
          <w:spacing w:val="-5"/>
        </w:rPr>
        <w:t>和贸易到电子商务，到跨境电子商务，再到现在的数字贸易，随着信息</w:t>
      </w:r>
      <w:r>
        <w:rPr>
          <w:rFonts w:ascii="SimSun" w:hAnsi="SimSun" w:eastAsia="SimSun" w:cs="SimSun"/>
          <w:sz w:val="22"/>
          <w:szCs w:val="22"/>
          <w:spacing w:val="-6"/>
        </w:rPr>
        <w:t>技术在商贸活动</w:t>
      </w:r>
      <w:r>
        <w:rPr>
          <w:rFonts w:ascii="SimSun" w:hAnsi="SimSun" w:eastAsia="SimSun" w:cs="SimSun"/>
          <w:sz w:val="22"/>
          <w:szCs w:val="22"/>
        </w:rPr>
        <w:t xml:space="preserve"> </w:t>
      </w:r>
      <w:r>
        <w:rPr>
          <w:rFonts w:ascii="SimSun" w:hAnsi="SimSun" w:eastAsia="SimSun" w:cs="SimSun"/>
          <w:sz w:val="22"/>
          <w:szCs w:val="22"/>
          <w:spacing w:val="-5"/>
        </w:rPr>
        <w:t>中应用的日渐深入，涌现出许多新的名词、新的概念，所</w:t>
      </w:r>
      <w:r>
        <w:rPr>
          <w:rFonts w:ascii="SimSun" w:hAnsi="SimSun" w:eastAsia="SimSun" w:cs="SimSun"/>
          <w:sz w:val="22"/>
          <w:szCs w:val="22"/>
          <w:spacing w:val="-6"/>
        </w:rPr>
        <w:t>描述事物的内涵特征不断演进</w:t>
      </w:r>
      <w:r>
        <w:rPr>
          <w:rFonts w:ascii="SimSun" w:hAnsi="SimSun" w:eastAsia="SimSun" w:cs="SimSun"/>
          <w:sz w:val="22"/>
          <w:szCs w:val="22"/>
        </w:rPr>
        <w:t xml:space="preserve"> </w:t>
      </w:r>
      <w:r>
        <w:rPr>
          <w:rFonts w:ascii="SimSun" w:hAnsi="SimSun" w:eastAsia="SimSun" w:cs="SimSun"/>
          <w:sz w:val="22"/>
          <w:szCs w:val="22"/>
          <w:spacing w:val="-10"/>
        </w:rPr>
        <w:t>升级。</w:t>
      </w:r>
    </w:p>
    <w:p>
      <w:pPr>
        <w:spacing w:line="257" w:lineRule="auto"/>
        <w:sectPr>
          <w:pgSz w:w="9140" w:h="14250"/>
          <w:pgMar w:top="400" w:right="220" w:bottom="0" w:left="340" w:header="0" w:footer="0" w:gutter="0"/>
        </w:sectPr>
        <w:rPr>
          <w:rFonts w:ascii="SimSun" w:hAnsi="SimSun" w:eastAsia="SimSun" w:cs="SimSun"/>
          <w:sz w:val="22"/>
          <w:szCs w:val="22"/>
        </w:rPr>
      </w:pPr>
    </w:p>
    <w:p>
      <w:pPr>
        <w:spacing w:before="1" w:line="222" w:lineRule="auto"/>
        <w:rPr>
          <w:rFonts w:ascii="SimHei" w:hAnsi="SimHei" w:eastAsia="SimHei" w:cs="SimHei"/>
          <w:sz w:val="20"/>
          <w:szCs w:val="20"/>
        </w:rPr>
      </w:pPr>
      <w:r>
        <w:rPr>
          <w:rFonts w:ascii="SimSun" w:hAnsi="SimSun" w:eastAsia="SimSun" w:cs="SimSun"/>
          <w:sz w:val="14"/>
          <w:szCs w:val="14"/>
          <w:spacing w:val="-14"/>
          <w:w w:val="94"/>
          <w:position w:val="-3"/>
        </w:rPr>
        <w:t>224</w:t>
      </w:r>
      <w:r>
        <w:rPr>
          <w:rFonts w:ascii="SimSun" w:hAnsi="SimSun" w:eastAsia="SimSun" w:cs="SimSun"/>
          <w:sz w:val="14"/>
          <w:szCs w:val="14"/>
          <w:spacing w:val="5"/>
          <w:position w:val="-3"/>
        </w:rPr>
        <w:t xml:space="preserve">      </w:t>
      </w:r>
      <w:r>
        <w:rPr>
          <w:rFonts w:ascii="SimHei" w:hAnsi="SimHei" w:eastAsia="SimHei" w:cs="SimHei"/>
          <w:sz w:val="20"/>
          <w:szCs w:val="20"/>
          <w:spacing w:val="-14"/>
          <w:w w:val="94"/>
        </w:rPr>
        <w:t>数字经济概论</w:t>
      </w:r>
    </w:p>
    <w:p>
      <w:pPr>
        <w:pStyle w:val="BodyText"/>
        <w:spacing w:line="446" w:lineRule="auto"/>
        <w:rPr/>
      </w:pPr>
      <w:r/>
    </w:p>
    <w:p>
      <w:pPr>
        <w:pStyle w:val="BodyText"/>
        <w:ind w:firstLine="999"/>
        <w:spacing w:line="2960" w:lineRule="exact"/>
        <w:rPr/>
      </w:pPr>
      <w:r>
        <w:rPr>
          <w:position w:val="-59"/>
        </w:rPr>
        <w:pict>
          <v:group id="_x0000_s456" style="mso-position-vertical-relative:line;mso-position-horizontal-relative:char;width:346.05pt;height:148.05pt;" filled="false" stroked="false" coordsize="6920,2961" coordorigin="0,0">
            <v:shape id="_x0000_s458" style="position:absolute;left:0;top:0;width:6920;height:2961;" filled="false" stroked="false" type="#_x0000_t75">
              <v:imagedata o:title="" r:id="rId309"/>
            </v:shape>
            <v:shape id="_x0000_s460" style="position:absolute;left:280;top:166;width:6180;height:2701;" filled="false" stroked="false" type="#_x0000_t202">
              <v:fill on="false"/>
              <v:stroke on="false"/>
              <v:path/>
              <v:imagedata o:title=""/>
              <o:lock v:ext="edit" aspectratio="false"/>
              <v:textbox inset="0mm,0mm,0mm,0mm">
                <w:txbxContent>
                  <w:p>
                    <w:pPr>
                      <w:ind w:right="2"/>
                      <w:spacing w:before="20" w:line="228" w:lineRule="auto"/>
                      <w:jc w:val="right"/>
                      <w:rPr>
                        <w:rFonts w:ascii="SimSun" w:hAnsi="SimSun" w:eastAsia="SimSun" w:cs="SimSun"/>
                        <w:sz w:val="20"/>
                        <w:szCs w:val="20"/>
                      </w:rPr>
                    </w:pPr>
                    <w:r>
                      <w:rPr>
                        <w:rFonts w:ascii="SimSun" w:hAnsi="SimSun" w:eastAsia="SimSun" w:cs="SimSun"/>
                        <w:sz w:val="20"/>
                        <w:szCs w:val="20"/>
                        <w:spacing w:val="-13"/>
                      </w:rPr>
                      <w:t>传统贸易扩大阶段             </w:t>
                    </w:r>
                    <w:r>
                      <w:rPr>
                        <w:rFonts w:ascii="SimSun" w:hAnsi="SimSun" w:eastAsia="SimSun" w:cs="SimSun"/>
                        <w:sz w:val="20"/>
                        <w:szCs w:val="20"/>
                        <w:spacing w:val="-14"/>
                      </w:rPr>
                      <w:t xml:space="preserve">  全球价值链贸易</w:t>
                    </w:r>
                    <w:r>
                      <w:rPr>
                        <w:rFonts w:ascii="SimSun" w:hAnsi="SimSun" w:eastAsia="SimSun" w:cs="SimSun"/>
                        <w:sz w:val="20"/>
                        <w:szCs w:val="20"/>
                      </w:rPr>
                      <w:t xml:space="preserve">             </w:t>
                    </w:r>
                    <w:r>
                      <w:rPr>
                        <w:rFonts w:ascii="SimSun" w:hAnsi="SimSun" w:eastAsia="SimSun" w:cs="SimSun"/>
                        <w:sz w:val="20"/>
                        <w:szCs w:val="20"/>
                        <w:spacing w:val="-14"/>
                      </w:rPr>
                      <w:t>数字贸易</w:t>
                    </w:r>
                  </w:p>
                  <w:p>
                    <w:pPr>
                      <w:spacing w:line="253" w:lineRule="auto"/>
                      <w:rPr>
                        <w:rFonts w:ascii="Arial"/>
                        <w:sz w:val="21"/>
                      </w:rPr>
                    </w:pPr>
                    <w:r/>
                  </w:p>
                  <w:p>
                    <w:pPr>
                      <w:spacing w:line="253" w:lineRule="auto"/>
                      <w:rPr>
                        <w:rFonts w:ascii="Arial"/>
                        <w:sz w:val="21"/>
                      </w:rPr>
                    </w:pPr>
                    <w:r/>
                  </w:p>
                  <w:p>
                    <w:pPr>
                      <w:ind w:left="2889"/>
                      <w:spacing w:before="65" w:line="212" w:lineRule="auto"/>
                      <w:rPr>
                        <w:rFonts w:ascii="SimSun" w:hAnsi="SimSun" w:eastAsia="SimSun" w:cs="SimSun"/>
                        <w:sz w:val="20"/>
                        <w:szCs w:val="20"/>
                      </w:rPr>
                    </w:pPr>
                    <w:r>
                      <w:rPr>
                        <w:rFonts w:ascii="SimSun" w:hAnsi="SimSun" w:eastAsia="SimSun" w:cs="SimSun"/>
                        <w:sz w:val="20"/>
                        <w:szCs w:val="20"/>
                        <w:spacing w:val="-15"/>
                      </w:rPr>
                      <w:t>细分生产工</w:t>
                    </w:r>
                  </w:p>
                  <w:p>
                    <w:pPr>
                      <w:ind w:left="2889"/>
                      <w:spacing w:line="186" w:lineRule="auto"/>
                      <w:rPr>
                        <w:rFonts w:ascii="SimSun" w:hAnsi="SimSun" w:eastAsia="SimSun" w:cs="SimSun"/>
                        <w:sz w:val="20"/>
                        <w:szCs w:val="20"/>
                      </w:rPr>
                    </w:pPr>
                    <w:r>
                      <w:rPr>
                        <w:rFonts w:ascii="SimSun" w:hAnsi="SimSun" w:eastAsia="SimSun" w:cs="SimSun"/>
                        <w:sz w:val="20"/>
                        <w:szCs w:val="20"/>
                        <w:spacing w:val="-18"/>
                      </w:rPr>
                      <w:t>艺，跨越产</w:t>
                    </w:r>
                  </w:p>
                  <w:p>
                    <w:pPr>
                      <w:ind w:left="2889"/>
                      <w:spacing w:line="201" w:lineRule="auto"/>
                      <w:rPr>
                        <w:rFonts w:ascii="SimSun" w:hAnsi="SimSun" w:eastAsia="SimSun" w:cs="SimSun"/>
                        <w:sz w:val="20"/>
                        <w:szCs w:val="20"/>
                      </w:rPr>
                    </w:pPr>
                    <w:r>
                      <w:rPr>
                        <w:rFonts w:ascii="SimSun" w:hAnsi="SimSun" w:eastAsia="SimSun" w:cs="SimSun"/>
                        <w:sz w:val="20"/>
                        <w:szCs w:val="20"/>
                        <w:spacing w:val="-21"/>
                      </w:rPr>
                      <w:t>品地缘边界，</w:t>
                    </w:r>
                  </w:p>
                  <w:p>
                    <w:pPr>
                      <w:ind w:left="2889"/>
                      <w:spacing w:line="203" w:lineRule="auto"/>
                      <w:rPr>
                        <w:rFonts w:ascii="SimSun" w:hAnsi="SimSun" w:eastAsia="SimSun" w:cs="SimSun"/>
                        <w:sz w:val="20"/>
                        <w:szCs w:val="20"/>
                      </w:rPr>
                    </w:pPr>
                    <w:r>
                      <w:rPr>
                        <w:rFonts w:ascii="SimSun" w:hAnsi="SimSun" w:eastAsia="SimSun" w:cs="SimSun"/>
                        <w:sz w:val="20"/>
                        <w:szCs w:val="20"/>
                        <w:spacing w:val="-15"/>
                      </w:rPr>
                      <w:t>增加中间产</w:t>
                    </w:r>
                  </w:p>
                  <w:p>
                    <w:pPr>
                      <w:ind w:left="2889"/>
                      <w:spacing w:line="220" w:lineRule="auto"/>
                      <w:rPr>
                        <w:rFonts w:ascii="SimSun" w:hAnsi="SimSun" w:eastAsia="SimSun" w:cs="SimSun"/>
                        <w:sz w:val="20"/>
                        <w:szCs w:val="20"/>
                      </w:rPr>
                    </w:pPr>
                    <w:r>
                      <w:rPr>
                        <w:rFonts w:ascii="SimSun" w:hAnsi="SimSun" w:eastAsia="SimSun" w:cs="SimSun"/>
                        <w:sz w:val="20"/>
                        <w:szCs w:val="20"/>
                        <w:spacing w:val="-19"/>
                      </w:rPr>
                      <w:t>品贸易。</w:t>
                    </w:r>
                  </w:p>
                  <w:p>
                    <w:pPr>
                      <w:spacing w:line="458" w:lineRule="auto"/>
                      <w:rPr>
                        <w:rFonts w:ascii="Arial"/>
                        <w:sz w:val="21"/>
                      </w:rPr>
                    </w:pPr>
                    <w:r/>
                  </w:p>
                  <w:p>
                    <w:pPr>
                      <w:ind w:left="1952"/>
                      <w:spacing w:before="65" w:line="221" w:lineRule="auto"/>
                      <w:rPr>
                        <w:rFonts w:ascii="SimHei" w:hAnsi="SimHei" w:eastAsia="SimHei" w:cs="SimHei"/>
                        <w:sz w:val="20"/>
                        <w:szCs w:val="20"/>
                      </w:rPr>
                    </w:pPr>
                    <w:r>
                      <w:rPr>
                        <w:rFonts w:ascii="SimHei" w:hAnsi="SimHei" w:eastAsia="SimHei" w:cs="SimHei"/>
                        <w:sz w:val="20"/>
                        <w:szCs w:val="20"/>
                        <w:b/>
                        <w:bCs/>
                        <w:spacing w:val="-8"/>
                      </w:rPr>
                      <w:t>图10-</w:t>
                    </w:r>
                    <w:r>
                      <w:rPr>
                        <w:rFonts w:ascii="SimHei" w:hAnsi="SimHei" w:eastAsia="SimHei" w:cs="SimHei"/>
                        <w:sz w:val="20"/>
                        <w:szCs w:val="20"/>
                        <w:spacing w:val="-47"/>
                      </w:rPr>
                      <w:t xml:space="preserve"> </w:t>
                    </w:r>
                    <w:r>
                      <w:rPr>
                        <w:rFonts w:ascii="SimHei" w:hAnsi="SimHei" w:eastAsia="SimHei" w:cs="SimHei"/>
                        <w:sz w:val="20"/>
                        <w:szCs w:val="20"/>
                        <w:b/>
                        <w:bCs/>
                        <w:spacing w:val="-8"/>
                      </w:rPr>
                      <w:t>1</w:t>
                    </w:r>
                    <w:r>
                      <w:rPr>
                        <w:rFonts w:ascii="SimHei" w:hAnsi="SimHei" w:eastAsia="SimHei" w:cs="SimHei"/>
                        <w:sz w:val="20"/>
                        <w:szCs w:val="20"/>
                        <w:spacing w:val="25"/>
                      </w:rPr>
                      <w:t xml:space="preserve"> </w:t>
                    </w:r>
                    <w:r>
                      <w:rPr>
                        <w:rFonts w:ascii="SimHei" w:hAnsi="SimHei" w:eastAsia="SimHei" w:cs="SimHei"/>
                        <w:sz w:val="20"/>
                        <w:szCs w:val="20"/>
                        <w:b/>
                        <w:bCs/>
                        <w:spacing w:val="-8"/>
                      </w:rPr>
                      <w:t>世界贸易的发展阶段</w:t>
                    </w:r>
                  </w:p>
                </w:txbxContent>
              </v:textbox>
            </v:shape>
            <v:shape id="_x0000_s462" style="position:absolute;left:5550;top:1008;width:1090;height:1320;" filled="false" stroked="false" type="#_x0000_t202">
              <v:fill on="false"/>
              <v:stroke on="false"/>
              <v:path/>
              <v:imagedata o:title=""/>
              <o:lock v:ext="edit" aspectratio="false"/>
              <v:textbox inset="0mm,0mm,0mm,0mm">
                <w:txbxContent>
                  <w:p>
                    <w:pPr>
                      <w:ind w:left="20"/>
                      <w:spacing w:before="20" w:line="202" w:lineRule="auto"/>
                      <w:rPr>
                        <w:rFonts w:ascii="SimSun" w:hAnsi="SimSun" w:eastAsia="SimSun" w:cs="SimSun"/>
                        <w:sz w:val="20"/>
                        <w:szCs w:val="20"/>
                      </w:rPr>
                    </w:pPr>
                    <w:r>
                      <w:rPr>
                        <w:rFonts w:ascii="SimSun" w:hAnsi="SimSun" w:eastAsia="SimSun" w:cs="SimSun"/>
                        <w:sz w:val="20"/>
                        <w:szCs w:val="20"/>
                        <w:spacing w:val="-21"/>
                      </w:rPr>
                      <w:t>分享想法，</w:t>
                    </w:r>
                  </w:p>
                  <w:p>
                    <w:pPr>
                      <w:ind w:left="20"/>
                      <w:spacing w:line="184" w:lineRule="auto"/>
                      <w:rPr>
                        <w:rFonts w:ascii="SimSun" w:hAnsi="SimSun" w:eastAsia="SimSun" w:cs="SimSun"/>
                        <w:sz w:val="20"/>
                        <w:szCs w:val="20"/>
                      </w:rPr>
                    </w:pPr>
                    <w:r>
                      <w:rPr>
                        <w:rFonts w:ascii="SimSun" w:hAnsi="SimSun" w:eastAsia="SimSun" w:cs="SimSun"/>
                        <w:sz w:val="20"/>
                        <w:szCs w:val="20"/>
                        <w:spacing w:val="-21"/>
                      </w:rPr>
                      <w:t>传输数据，</w:t>
                    </w:r>
                  </w:p>
                  <w:p>
                    <w:pPr>
                      <w:ind w:left="20" w:right="20"/>
                      <w:spacing w:before="1" w:line="207" w:lineRule="auto"/>
                      <w:rPr>
                        <w:rFonts w:ascii="SimSun" w:hAnsi="SimSun" w:eastAsia="SimSun" w:cs="SimSun"/>
                        <w:sz w:val="20"/>
                        <w:szCs w:val="20"/>
                      </w:rPr>
                    </w:pPr>
                    <w:r>
                      <w:rPr>
                        <w:rFonts w:ascii="SimSun" w:hAnsi="SimSun" w:eastAsia="SimSun" w:cs="SimSun"/>
                        <w:sz w:val="20"/>
                        <w:szCs w:val="20"/>
                        <w:spacing w:val="-18"/>
                      </w:rPr>
                      <w:t>大幅降低信</w:t>
                    </w:r>
                    <w:r>
                      <w:rPr>
                        <w:rFonts w:ascii="SimSun" w:hAnsi="SimSun" w:eastAsia="SimSun" w:cs="SimSun"/>
                        <w:sz w:val="20"/>
                        <w:szCs w:val="20"/>
                      </w:rPr>
                      <w:t xml:space="preserve">  </w:t>
                    </w:r>
                    <w:r>
                      <w:rPr>
                        <w:rFonts w:ascii="SimSun" w:hAnsi="SimSun" w:eastAsia="SimSun" w:cs="SimSun"/>
                        <w:sz w:val="20"/>
                        <w:szCs w:val="20"/>
                        <w:spacing w:val="-24"/>
                        <w:w w:val="99"/>
                      </w:rPr>
                      <w:t>息沟通成本，</w:t>
                    </w:r>
                    <w:r>
                      <w:rPr>
                        <w:rFonts w:ascii="SimSun" w:hAnsi="SimSun" w:eastAsia="SimSun" w:cs="SimSun"/>
                        <w:sz w:val="20"/>
                        <w:szCs w:val="20"/>
                        <w:spacing w:val="5"/>
                      </w:rPr>
                      <w:t xml:space="preserve"> </w:t>
                    </w:r>
                    <w:r>
                      <w:rPr>
                        <w:rFonts w:ascii="SimSun" w:hAnsi="SimSun" w:eastAsia="SimSun" w:cs="SimSun"/>
                        <w:sz w:val="20"/>
                        <w:szCs w:val="20"/>
                        <w:spacing w:val="-14"/>
                        <w:w w:val="95"/>
                      </w:rPr>
                      <w:t>世界连接性</w:t>
                    </w:r>
                    <w:r>
                      <w:rPr>
                        <w:rFonts w:ascii="SimSun" w:hAnsi="SimSun" w:eastAsia="SimSun" w:cs="SimSun"/>
                        <w:sz w:val="20"/>
                        <w:szCs w:val="20"/>
                        <w:spacing w:val="2"/>
                      </w:rPr>
                      <w:t xml:space="preserve">  </w:t>
                    </w:r>
                    <w:r>
                      <w:rPr>
                        <w:rFonts w:ascii="SimSun" w:hAnsi="SimSun" w:eastAsia="SimSun" w:cs="SimSun"/>
                        <w:sz w:val="20"/>
                        <w:szCs w:val="20"/>
                        <w:spacing w:val="-21"/>
                      </w:rPr>
                      <w:t>显著改善。</w:t>
                    </w:r>
                  </w:p>
                </w:txbxContent>
              </v:textbox>
            </v:shape>
            <v:shape id="_x0000_s464" style="position:absolute;left:460;top:969;width:959;height:679;" filled="false" stroked="false" type="#_x0000_t202">
              <v:fill on="false"/>
              <v:stroke on="false"/>
              <v:path/>
              <v:imagedata o:title=""/>
              <o:lock v:ext="edit" aspectratio="false"/>
              <v:textbox inset="0mm,0mm,0mm,0mm">
                <w:txbxContent>
                  <w:p>
                    <w:pPr>
                      <w:ind w:left="20" w:right="20"/>
                      <w:spacing w:before="20" w:line="208" w:lineRule="auto"/>
                      <w:jc w:val="both"/>
                      <w:rPr>
                        <w:rFonts w:ascii="SimSun" w:hAnsi="SimSun" w:eastAsia="SimSun" w:cs="SimSun"/>
                        <w:sz w:val="20"/>
                        <w:szCs w:val="20"/>
                      </w:rPr>
                    </w:pPr>
                    <w:r>
                      <w:rPr>
                        <w:rFonts w:ascii="SimSun" w:hAnsi="SimSun" w:eastAsia="SimSun" w:cs="SimSun"/>
                        <w:sz w:val="20"/>
                        <w:szCs w:val="20"/>
                        <w:spacing w:val="-17"/>
                      </w:rPr>
                      <w:t>交易的物品</w:t>
                    </w:r>
                    <w:r>
                      <w:rPr>
                        <w:rFonts w:ascii="SimSun" w:hAnsi="SimSun" w:eastAsia="SimSun" w:cs="SimSun"/>
                        <w:sz w:val="20"/>
                        <w:szCs w:val="20"/>
                        <w:spacing w:val="2"/>
                      </w:rPr>
                      <w:t xml:space="preserve"> </w:t>
                    </w:r>
                    <w:r>
                      <w:rPr>
                        <w:rFonts w:ascii="SimSun" w:hAnsi="SimSun" w:eastAsia="SimSun" w:cs="SimSun"/>
                        <w:sz w:val="20"/>
                        <w:szCs w:val="20"/>
                        <w:spacing w:val="-17"/>
                        <w:w w:val="97"/>
                      </w:rPr>
                      <w:t>主要是最终</w:t>
                    </w:r>
                    <w:r>
                      <w:rPr>
                        <w:rFonts w:ascii="SimSun" w:hAnsi="SimSun" w:eastAsia="SimSun" w:cs="SimSun"/>
                        <w:sz w:val="20"/>
                        <w:szCs w:val="20"/>
                        <w:spacing w:val="1"/>
                      </w:rPr>
                      <w:t xml:space="preserve"> </w:t>
                    </w:r>
                    <w:r>
                      <w:rPr>
                        <w:rFonts w:ascii="SimSun" w:hAnsi="SimSun" w:eastAsia="SimSun" w:cs="SimSun"/>
                        <w:sz w:val="20"/>
                        <w:szCs w:val="20"/>
                        <w:spacing w:val="-14"/>
                      </w:rPr>
                      <w:t>产品。</w:t>
                    </w:r>
                  </w:p>
                </w:txbxContent>
              </v:textbox>
            </v:shape>
          </v:group>
        </w:pict>
      </w:r>
    </w:p>
    <w:p>
      <w:pPr>
        <w:ind w:left="379" w:right="71" w:firstLine="410"/>
        <w:spacing w:before="228" w:line="290" w:lineRule="auto"/>
        <w:jc w:val="both"/>
        <w:rPr>
          <w:rFonts w:ascii="SimSun" w:hAnsi="SimSun" w:eastAsia="SimSun" w:cs="SimSun"/>
          <w:sz w:val="20"/>
          <w:szCs w:val="20"/>
        </w:rPr>
      </w:pPr>
      <w:r>
        <w:rPr>
          <w:rFonts w:ascii="SimSun" w:hAnsi="SimSun" w:eastAsia="SimSun" w:cs="SimSun"/>
          <w:sz w:val="20"/>
          <w:szCs w:val="20"/>
          <w:spacing w:val="16"/>
        </w:rPr>
        <w:t>传统商务和贸易主要是指以货币为媒介的一切交换活动或行为。</w:t>
      </w:r>
      <w:r>
        <w:rPr>
          <w:rFonts w:ascii="SimSun" w:hAnsi="SimSun" w:eastAsia="SimSun" w:cs="SimSun"/>
          <w:sz w:val="20"/>
          <w:szCs w:val="20"/>
          <w:spacing w:val="15"/>
        </w:rPr>
        <w:t>其活动范围不仅包</w:t>
      </w:r>
      <w:r>
        <w:rPr>
          <w:rFonts w:ascii="SimSun" w:hAnsi="SimSun" w:eastAsia="SimSun" w:cs="SimSun"/>
          <w:sz w:val="20"/>
          <w:szCs w:val="20"/>
        </w:rPr>
        <w:t xml:space="preserve"> </w:t>
      </w:r>
      <w:r>
        <w:rPr>
          <w:rFonts w:ascii="SimSun" w:hAnsi="SimSun" w:eastAsia="SimSun" w:cs="SimSun"/>
          <w:sz w:val="20"/>
          <w:szCs w:val="20"/>
          <w:spacing w:val="15"/>
        </w:rPr>
        <w:t>括商业所从事的商品交换活动，还包括商品生产者或他人所组织</w:t>
      </w:r>
      <w:r>
        <w:rPr>
          <w:rFonts w:ascii="SimSun" w:hAnsi="SimSun" w:eastAsia="SimSun" w:cs="SimSun"/>
          <w:sz w:val="20"/>
          <w:szCs w:val="20"/>
          <w:spacing w:val="14"/>
        </w:rPr>
        <w:t>的商品买卖活动；不仅</w:t>
      </w:r>
      <w:r>
        <w:rPr>
          <w:rFonts w:ascii="SimSun" w:hAnsi="SimSun" w:eastAsia="SimSun" w:cs="SimSun"/>
          <w:sz w:val="20"/>
          <w:szCs w:val="20"/>
        </w:rPr>
        <w:t xml:space="preserve"> </w:t>
      </w:r>
      <w:r>
        <w:rPr>
          <w:rFonts w:ascii="SimSun" w:hAnsi="SimSun" w:eastAsia="SimSun" w:cs="SimSun"/>
          <w:sz w:val="20"/>
          <w:szCs w:val="20"/>
          <w:spacing w:val="15"/>
        </w:rPr>
        <w:t>包括国内贸易，还包括国与国之间的国际贸易。传统商务和</w:t>
      </w:r>
      <w:r>
        <w:rPr>
          <w:rFonts w:ascii="SimSun" w:hAnsi="SimSun" w:eastAsia="SimSun" w:cs="SimSun"/>
          <w:sz w:val="20"/>
          <w:szCs w:val="20"/>
          <w:spacing w:val="14"/>
        </w:rPr>
        <w:t>贸易是四个术语中范围最大</w:t>
      </w:r>
      <w:r>
        <w:rPr>
          <w:rFonts w:ascii="SimSun" w:hAnsi="SimSun" w:eastAsia="SimSun" w:cs="SimSun"/>
          <w:sz w:val="20"/>
          <w:szCs w:val="20"/>
        </w:rPr>
        <w:t xml:space="preserve"> </w:t>
      </w:r>
      <w:r>
        <w:rPr>
          <w:rFonts w:ascii="SimSun" w:hAnsi="SimSun" w:eastAsia="SimSun" w:cs="SimSun"/>
          <w:sz w:val="20"/>
          <w:szCs w:val="20"/>
          <w:spacing w:val="10"/>
        </w:rPr>
        <w:t>的，从人们日常生活中的消费交易到企业间</w:t>
      </w:r>
      <w:r>
        <w:rPr>
          <w:rFonts w:ascii="SimSun" w:hAnsi="SimSun" w:eastAsia="SimSun" w:cs="SimSun"/>
          <w:sz w:val="20"/>
          <w:szCs w:val="20"/>
          <w:spacing w:val="9"/>
        </w:rPr>
        <w:t>的跨境贸易均归属其中。</w:t>
      </w:r>
    </w:p>
    <w:p>
      <w:pPr>
        <w:ind w:left="379" w:firstLine="410"/>
        <w:spacing w:before="82" w:line="294" w:lineRule="auto"/>
        <w:jc w:val="both"/>
        <w:rPr>
          <w:rFonts w:ascii="SimSun" w:hAnsi="SimSun" w:eastAsia="SimSun" w:cs="SimSun"/>
          <w:sz w:val="20"/>
          <w:szCs w:val="20"/>
        </w:rPr>
      </w:pPr>
      <w:r>
        <w:rPr>
          <w:rFonts w:ascii="SimSun" w:hAnsi="SimSun" w:eastAsia="SimSun" w:cs="SimSun"/>
          <w:sz w:val="20"/>
          <w:szCs w:val="20"/>
          <w:spacing w:val="15"/>
        </w:rPr>
        <w:t>电子商务是指商务活动的电子化、网络化，即借助信息技术开展商务贸易活动，如 </w:t>
      </w:r>
      <w:r>
        <w:rPr>
          <w:rFonts w:ascii="SimSun" w:hAnsi="SimSun" w:eastAsia="SimSun" w:cs="SimSun"/>
          <w:sz w:val="20"/>
          <w:szCs w:val="20"/>
          <w:spacing w:val="15"/>
        </w:rPr>
        <w:t>线上推广、网络零售、移动支付等。经济合作与发展组织</w:t>
      </w:r>
      <w:r>
        <w:rPr>
          <w:rFonts w:ascii="SimSun" w:hAnsi="SimSun" w:eastAsia="SimSun" w:cs="SimSun"/>
          <w:sz w:val="20"/>
          <w:szCs w:val="20"/>
          <w:spacing w:val="14"/>
        </w:rPr>
        <w:t>在《电子商务的经济与社会影</w:t>
      </w:r>
      <w:r>
        <w:rPr>
          <w:rFonts w:ascii="SimSun" w:hAnsi="SimSun" w:eastAsia="SimSun" w:cs="SimSun"/>
          <w:sz w:val="20"/>
          <w:szCs w:val="20"/>
        </w:rPr>
        <w:t xml:space="preserve">  </w:t>
      </w:r>
      <w:r>
        <w:rPr>
          <w:rFonts w:ascii="SimSun" w:hAnsi="SimSun" w:eastAsia="SimSun" w:cs="SimSun"/>
          <w:sz w:val="20"/>
          <w:szCs w:val="20"/>
          <w:spacing w:val="15"/>
        </w:rPr>
        <w:t>响》中将电子商务定义为“发生在开放网络上的企业之间</w:t>
      </w:r>
      <w:r>
        <w:rPr>
          <w:rFonts w:ascii="SimSun" w:hAnsi="SimSun" w:eastAsia="SimSun" w:cs="SimSun"/>
          <w:sz w:val="20"/>
          <w:szCs w:val="20"/>
          <w:spacing w:val="14"/>
        </w:rPr>
        <w:t>、企业和消费者之间的商业交</w:t>
      </w:r>
      <w:r>
        <w:rPr>
          <w:rFonts w:ascii="SimSun" w:hAnsi="SimSun" w:eastAsia="SimSun" w:cs="SimSun"/>
          <w:sz w:val="20"/>
          <w:szCs w:val="20"/>
        </w:rPr>
        <w:t xml:space="preserve">  </w:t>
      </w:r>
      <w:r>
        <w:rPr>
          <w:rFonts w:ascii="SimSun" w:hAnsi="SimSun" w:eastAsia="SimSun" w:cs="SimSun"/>
          <w:sz w:val="20"/>
          <w:szCs w:val="20"/>
          <w:spacing w:val="9"/>
        </w:rPr>
        <w:t>易”。欧洲经济委员会对电子商务的定义是，参与方之间以电子方式而不是以物理交换或</w:t>
      </w:r>
      <w:r>
        <w:rPr>
          <w:rFonts w:ascii="SimSun" w:hAnsi="SimSun" w:eastAsia="SimSun" w:cs="SimSun"/>
          <w:sz w:val="20"/>
          <w:szCs w:val="20"/>
          <w:spacing w:val="3"/>
        </w:rPr>
        <w:t xml:space="preserve">  </w:t>
      </w:r>
      <w:r>
        <w:rPr>
          <w:rFonts w:ascii="SimSun" w:hAnsi="SimSun" w:eastAsia="SimSun" w:cs="SimSun"/>
          <w:sz w:val="20"/>
          <w:szCs w:val="20"/>
          <w:spacing w:val="15"/>
        </w:rPr>
        <w:t>直接物理接触方式完成任何形式的业务交易。美国政府在《全球电子商务纲要》中将电</w:t>
      </w:r>
      <w:r>
        <w:rPr>
          <w:rFonts w:ascii="SimSun" w:hAnsi="SimSun" w:eastAsia="SimSun" w:cs="SimSun"/>
          <w:sz w:val="20"/>
          <w:szCs w:val="20"/>
          <w:spacing w:val="10"/>
        </w:rPr>
        <w:t xml:space="preserve"> </w:t>
      </w:r>
      <w:r>
        <w:rPr>
          <w:rFonts w:ascii="SimSun" w:hAnsi="SimSun" w:eastAsia="SimSun" w:cs="SimSun"/>
          <w:sz w:val="20"/>
          <w:szCs w:val="20"/>
          <w:spacing w:val="12"/>
        </w:rPr>
        <w:t>子商务描述为，通过互联网进行的各项商务活</w:t>
      </w:r>
      <w:r>
        <w:rPr>
          <w:rFonts w:ascii="SimSun" w:hAnsi="SimSun" w:eastAsia="SimSun" w:cs="SimSun"/>
          <w:sz w:val="20"/>
          <w:szCs w:val="20"/>
          <w:spacing w:val="11"/>
        </w:rPr>
        <w:t>动，包括广告、交易、支付、服务等活动。</w:t>
      </w:r>
      <w:r>
        <w:rPr>
          <w:rFonts w:ascii="SimSun" w:hAnsi="SimSun" w:eastAsia="SimSun" w:cs="SimSun"/>
          <w:sz w:val="20"/>
          <w:szCs w:val="20"/>
        </w:rPr>
        <w:t xml:space="preserve"> </w:t>
      </w:r>
      <w:r>
        <w:rPr>
          <w:rFonts w:ascii="SimSun" w:hAnsi="SimSun" w:eastAsia="SimSun" w:cs="SimSun"/>
          <w:sz w:val="20"/>
          <w:szCs w:val="20"/>
          <w:spacing w:val="15"/>
        </w:rPr>
        <w:t>中国政府在《电子商务发展“十一五”规划》中将电</w:t>
      </w:r>
      <w:r>
        <w:rPr>
          <w:rFonts w:ascii="SimSun" w:hAnsi="SimSun" w:eastAsia="SimSun" w:cs="SimSun"/>
          <w:sz w:val="20"/>
          <w:szCs w:val="20"/>
          <w:spacing w:val="14"/>
        </w:rPr>
        <w:t>子商务界定为“利用互联网、电信 </w:t>
      </w:r>
      <w:r>
        <w:rPr>
          <w:rFonts w:ascii="SimSun" w:hAnsi="SimSun" w:eastAsia="SimSun" w:cs="SimSun"/>
          <w:sz w:val="20"/>
          <w:szCs w:val="20"/>
          <w:spacing w:val="6"/>
        </w:rPr>
        <w:t>网络以及广播电视网等方式的生产、流通和消费等活动”。</w:t>
      </w:r>
    </w:p>
    <w:p>
      <w:pPr>
        <w:ind w:left="379" w:right="20" w:firstLine="410"/>
        <w:spacing w:before="111" w:line="294" w:lineRule="auto"/>
        <w:jc w:val="both"/>
        <w:rPr>
          <w:rFonts w:ascii="SimSun" w:hAnsi="SimSun" w:eastAsia="SimSun" w:cs="SimSun"/>
          <w:sz w:val="20"/>
          <w:szCs w:val="20"/>
        </w:rPr>
      </w:pPr>
      <w:r>
        <w:rPr>
          <w:rFonts w:ascii="SimSun" w:hAnsi="SimSun" w:eastAsia="SimSun" w:cs="SimSun"/>
          <w:sz w:val="20"/>
          <w:szCs w:val="20"/>
          <w:spacing w:val="16"/>
        </w:rPr>
        <w:t>跨境电子商务是指跨越国境开展的电子商务活动，是由于电子商务</w:t>
      </w:r>
      <w:r>
        <w:rPr>
          <w:rFonts w:ascii="SimSun" w:hAnsi="SimSun" w:eastAsia="SimSun" w:cs="SimSun"/>
          <w:sz w:val="20"/>
          <w:szCs w:val="20"/>
          <w:spacing w:val="15"/>
        </w:rPr>
        <w:t>活动范围扩大而</w:t>
      </w:r>
      <w:r>
        <w:rPr>
          <w:rFonts w:ascii="SimSun" w:hAnsi="SimSun" w:eastAsia="SimSun" w:cs="SimSun"/>
          <w:sz w:val="20"/>
          <w:szCs w:val="20"/>
        </w:rPr>
        <w:t xml:space="preserve"> </w:t>
      </w:r>
      <w:r>
        <w:rPr>
          <w:rFonts w:ascii="SimSun" w:hAnsi="SimSun" w:eastAsia="SimSun" w:cs="SimSun"/>
          <w:sz w:val="20"/>
          <w:szCs w:val="20"/>
          <w:spacing w:val="19"/>
        </w:rPr>
        <w:t>衍生出的概念。中国电子商务研究中心(2015)认为，跨境电子商务是指分属于不同国</w:t>
      </w:r>
      <w:r>
        <w:rPr>
          <w:rFonts w:ascii="SimSun" w:hAnsi="SimSun" w:eastAsia="SimSun" w:cs="SimSun"/>
          <w:sz w:val="20"/>
          <w:szCs w:val="20"/>
          <w:spacing w:val="9"/>
        </w:rPr>
        <w:t xml:space="preserve"> </w:t>
      </w:r>
      <w:r>
        <w:rPr>
          <w:rFonts w:ascii="SimSun" w:hAnsi="SimSun" w:eastAsia="SimSun" w:cs="SimSun"/>
          <w:sz w:val="20"/>
          <w:szCs w:val="20"/>
          <w:spacing w:val="11"/>
        </w:rPr>
        <w:t>家的交易主体，通过电子商务手段将传统进出口贸易中的展示、洽谈和交易环节电子化，</w:t>
      </w:r>
      <w:r>
        <w:rPr>
          <w:rFonts w:ascii="SimSun" w:hAnsi="SimSun" w:eastAsia="SimSun" w:cs="SimSun"/>
          <w:sz w:val="20"/>
          <w:szCs w:val="20"/>
        </w:rPr>
        <w:t xml:space="preserve"> </w:t>
      </w:r>
      <w:r>
        <w:rPr>
          <w:rFonts w:ascii="SimSun" w:hAnsi="SimSun" w:eastAsia="SimSun" w:cs="SimSun"/>
          <w:sz w:val="20"/>
          <w:szCs w:val="20"/>
          <w:spacing w:val="14"/>
        </w:rPr>
        <w:t>并通过跨境物流及异地仓储送达商品，完成交易的一种国际商业活动。阿里研究院发布</w:t>
      </w:r>
      <w:r>
        <w:rPr>
          <w:rFonts w:ascii="SimSun" w:hAnsi="SimSun" w:eastAsia="SimSun" w:cs="SimSun"/>
          <w:sz w:val="20"/>
          <w:szCs w:val="20"/>
          <w:spacing w:val="3"/>
        </w:rPr>
        <w:t xml:space="preserve">  </w:t>
      </w:r>
      <w:r>
        <w:rPr>
          <w:rFonts w:ascii="SimSun" w:hAnsi="SimSun" w:eastAsia="SimSun" w:cs="SimSun"/>
          <w:sz w:val="20"/>
          <w:szCs w:val="20"/>
          <w:spacing w:val="13"/>
        </w:rPr>
        <w:t>的《2016中国跨境电子商务发展报告》认为广义的跨境电子商务是指分属不同关境的交 </w:t>
      </w:r>
      <w:r>
        <w:rPr>
          <w:rFonts w:ascii="SimSun" w:hAnsi="SimSun" w:eastAsia="SimSun" w:cs="SimSun"/>
          <w:sz w:val="20"/>
          <w:szCs w:val="20"/>
          <w:spacing w:val="14"/>
        </w:rPr>
        <w:t>易主体通过电子商务手段达成交易的跨境进出口贸易活动；狭义的跨境电子商务概念特 </w:t>
      </w:r>
      <w:r>
        <w:rPr>
          <w:rFonts w:ascii="SimSun" w:hAnsi="SimSun" w:eastAsia="SimSun" w:cs="SimSun"/>
          <w:sz w:val="20"/>
          <w:szCs w:val="20"/>
          <w:spacing w:val="15"/>
        </w:rPr>
        <w:t>指跨境网络零售，指分属不同关境的交易主体通过电子商务平台</w:t>
      </w:r>
      <w:r>
        <w:rPr>
          <w:rFonts w:ascii="SimSun" w:hAnsi="SimSun" w:eastAsia="SimSun" w:cs="SimSun"/>
          <w:sz w:val="20"/>
          <w:szCs w:val="20"/>
          <w:spacing w:val="14"/>
        </w:rPr>
        <w:t>达成交易，进行跨境支</w:t>
      </w:r>
      <w:r>
        <w:rPr>
          <w:rFonts w:ascii="SimSun" w:hAnsi="SimSun" w:eastAsia="SimSun" w:cs="SimSun"/>
          <w:sz w:val="20"/>
          <w:szCs w:val="20"/>
        </w:rPr>
        <w:t xml:space="preserve"> </w:t>
      </w:r>
      <w:r>
        <w:rPr>
          <w:rFonts w:ascii="SimSun" w:hAnsi="SimSun" w:eastAsia="SimSun" w:cs="SimSun"/>
          <w:sz w:val="20"/>
          <w:szCs w:val="20"/>
          <w:spacing w:val="10"/>
        </w:rPr>
        <w:t>付结算，通过跨境物流送达商品，完成交易的一种国际贸易新业态。</w:t>
      </w:r>
    </w:p>
    <w:p>
      <w:pPr>
        <w:ind w:left="379" w:right="83" w:firstLine="410"/>
        <w:spacing w:before="121" w:line="294" w:lineRule="auto"/>
        <w:jc w:val="both"/>
        <w:rPr>
          <w:rFonts w:ascii="SimSun" w:hAnsi="SimSun" w:eastAsia="SimSun" w:cs="SimSun"/>
          <w:sz w:val="20"/>
          <w:szCs w:val="20"/>
        </w:rPr>
      </w:pPr>
      <w:r>
        <w:rPr>
          <w:rFonts w:ascii="SimSun" w:hAnsi="SimSun" w:eastAsia="SimSun" w:cs="SimSun"/>
          <w:sz w:val="20"/>
          <w:szCs w:val="20"/>
          <w:spacing w:val="15"/>
        </w:rPr>
        <w:t>数字贸易是由于信息技术对贸易影响的进一步深化所</w:t>
      </w:r>
      <w:r>
        <w:rPr>
          <w:rFonts w:ascii="SimSun" w:hAnsi="SimSun" w:eastAsia="SimSun" w:cs="SimSun"/>
          <w:sz w:val="20"/>
          <w:szCs w:val="20"/>
          <w:spacing w:val="14"/>
        </w:rPr>
        <w:t>产生的概念，是电子商务的发</w:t>
      </w:r>
      <w:r>
        <w:rPr>
          <w:rFonts w:ascii="SimSun" w:hAnsi="SimSun" w:eastAsia="SimSun" w:cs="SimSun"/>
          <w:sz w:val="20"/>
          <w:szCs w:val="20"/>
        </w:rPr>
        <w:t xml:space="preserve"> </w:t>
      </w:r>
      <w:r>
        <w:rPr>
          <w:rFonts w:ascii="SimSun" w:hAnsi="SimSun" w:eastAsia="SimSun" w:cs="SimSun"/>
          <w:sz w:val="20"/>
          <w:szCs w:val="20"/>
          <w:spacing w:val="19"/>
        </w:rPr>
        <w:t>展与延伸，如图10-2所示。相比以上两个概念，数字贸易更突出数字化的产品</w:t>
      </w:r>
      <w:r>
        <w:rPr>
          <w:rFonts w:ascii="SimSun" w:hAnsi="SimSun" w:eastAsia="SimSun" w:cs="SimSun"/>
          <w:sz w:val="20"/>
          <w:szCs w:val="20"/>
          <w:spacing w:val="18"/>
        </w:rPr>
        <w:t>和服务</w:t>
      </w:r>
      <w:r>
        <w:rPr>
          <w:rFonts w:ascii="SimSun" w:hAnsi="SimSun" w:eastAsia="SimSun" w:cs="SimSun"/>
          <w:sz w:val="20"/>
          <w:szCs w:val="20"/>
        </w:rPr>
        <w:t xml:space="preserve"> </w:t>
      </w:r>
      <w:r>
        <w:rPr>
          <w:rFonts w:ascii="SimSun" w:hAnsi="SimSun" w:eastAsia="SimSun" w:cs="SimSun"/>
          <w:sz w:val="20"/>
          <w:szCs w:val="20"/>
          <w:spacing w:val="15"/>
        </w:rPr>
        <w:t>贸易，但国际上对数字贸易的讨论和谈判大多仍在电子商</w:t>
      </w:r>
      <w:r>
        <w:rPr>
          <w:rFonts w:ascii="SimSun" w:hAnsi="SimSun" w:eastAsia="SimSun" w:cs="SimSun"/>
          <w:sz w:val="20"/>
          <w:szCs w:val="20"/>
          <w:spacing w:val="14"/>
        </w:rPr>
        <w:t>务框架基础上展开。各国对数</w:t>
      </w:r>
      <w:r>
        <w:rPr>
          <w:rFonts w:ascii="SimSun" w:hAnsi="SimSun" w:eastAsia="SimSun" w:cs="SimSun"/>
          <w:sz w:val="20"/>
          <w:szCs w:val="20"/>
        </w:rPr>
        <w:t xml:space="preserve"> </w:t>
      </w:r>
      <w:r>
        <w:rPr>
          <w:rFonts w:ascii="SimSun" w:hAnsi="SimSun" w:eastAsia="SimSun" w:cs="SimSun"/>
          <w:sz w:val="20"/>
          <w:szCs w:val="20"/>
          <w:spacing w:val="14"/>
        </w:rPr>
        <w:t>字贸易的认识尚不统一。美国认为数字贸易不仅包括网上消费产品的销售和在线</w:t>
      </w:r>
      <w:r>
        <w:rPr>
          <w:rFonts w:ascii="SimSun" w:hAnsi="SimSun" w:eastAsia="SimSun" w:cs="SimSun"/>
          <w:sz w:val="20"/>
          <w:szCs w:val="20"/>
          <w:spacing w:val="13"/>
        </w:rPr>
        <w:t>服务的</w:t>
      </w:r>
      <w:r>
        <w:rPr>
          <w:rFonts w:ascii="SimSun" w:hAnsi="SimSun" w:eastAsia="SimSun" w:cs="SimSun"/>
          <w:sz w:val="20"/>
          <w:szCs w:val="20"/>
        </w:rPr>
        <w:t xml:space="preserve"> </w:t>
      </w:r>
      <w:r>
        <w:rPr>
          <w:rFonts w:ascii="SimSun" w:hAnsi="SimSun" w:eastAsia="SimSun" w:cs="SimSun"/>
          <w:sz w:val="20"/>
          <w:szCs w:val="20"/>
          <w:spacing w:val="15"/>
        </w:rPr>
        <w:t>供应，还包括使全球价值链成为可能的数据流、使智能制</w:t>
      </w:r>
      <w:r>
        <w:rPr>
          <w:rFonts w:ascii="SimSun" w:hAnsi="SimSun" w:eastAsia="SimSun" w:cs="SimSun"/>
          <w:sz w:val="20"/>
          <w:szCs w:val="20"/>
          <w:spacing w:val="14"/>
        </w:rPr>
        <w:t>造成为可能的数字服务以及无</w:t>
      </w:r>
      <w:r>
        <w:rPr>
          <w:rFonts w:ascii="SimSun" w:hAnsi="SimSun" w:eastAsia="SimSun" w:cs="SimSun"/>
          <w:sz w:val="20"/>
          <w:szCs w:val="20"/>
        </w:rPr>
        <w:t xml:space="preserve"> </w:t>
      </w:r>
      <w:r>
        <w:rPr>
          <w:rFonts w:ascii="SimSun" w:hAnsi="SimSun" w:eastAsia="SimSun" w:cs="SimSun"/>
          <w:sz w:val="20"/>
          <w:szCs w:val="20"/>
          <w:spacing w:val="15"/>
        </w:rPr>
        <w:t>数其他平台和应用。澳大利亚政府认为数字贸易不只是在</w:t>
      </w:r>
      <w:r>
        <w:rPr>
          <w:rFonts w:ascii="SimSun" w:hAnsi="SimSun" w:eastAsia="SimSun" w:cs="SimSun"/>
          <w:sz w:val="20"/>
          <w:szCs w:val="20"/>
          <w:spacing w:val="14"/>
        </w:rPr>
        <w:t>线上购买商品和服务，还包括</w:t>
      </w:r>
      <w:r>
        <w:rPr>
          <w:rFonts w:ascii="SimSun" w:hAnsi="SimSun" w:eastAsia="SimSun" w:cs="SimSun"/>
          <w:sz w:val="20"/>
          <w:szCs w:val="20"/>
        </w:rPr>
        <w:t xml:space="preserve"> </w:t>
      </w:r>
      <w:r>
        <w:rPr>
          <w:rFonts w:ascii="SimSun" w:hAnsi="SimSun" w:eastAsia="SimSun" w:cs="SimSun"/>
          <w:sz w:val="20"/>
          <w:szCs w:val="20"/>
          <w:spacing w:val="15"/>
        </w:rPr>
        <w:t>信息和数据的跨境流动。经济合作与发展组织认为数字贸易是指数字技术赋</w:t>
      </w:r>
      <w:r>
        <w:rPr>
          <w:rFonts w:ascii="SimSun" w:hAnsi="SimSun" w:eastAsia="SimSun" w:cs="SimSun"/>
          <w:sz w:val="20"/>
          <w:szCs w:val="20"/>
          <w:spacing w:val="14"/>
        </w:rPr>
        <w:t>能于商品和</w:t>
      </w:r>
      <w:r>
        <w:rPr>
          <w:rFonts w:ascii="SimSun" w:hAnsi="SimSun" w:eastAsia="SimSun" w:cs="SimSun"/>
          <w:sz w:val="20"/>
          <w:szCs w:val="20"/>
        </w:rPr>
        <w:t xml:space="preserve"> </w:t>
      </w:r>
      <w:r>
        <w:rPr>
          <w:rFonts w:ascii="SimSun" w:hAnsi="SimSun" w:eastAsia="SimSun" w:cs="SimSun"/>
          <w:sz w:val="20"/>
          <w:szCs w:val="20"/>
          <w:spacing w:val="11"/>
        </w:rPr>
        <w:t>服务贸易，同时涉及数字的和物理的传输。</w:t>
      </w:r>
    </w:p>
    <w:p>
      <w:pPr>
        <w:spacing w:line="294" w:lineRule="auto"/>
        <w:sectPr>
          <w:pgSz w:w="9140" w:h="14250"/>
          <w:pgMar w:top="276" w:right="179" w:bottom="0" w:left="330" w:header="0" w:footer="0" w:gutter="0"/>
        </w:sectPr>
        <w:rPr>
          <w:rFonts w:ascii="SimSun" w:hAnsi="SimSun" w:eastAsia="SimSun" w:cs="SimSun"/>
          <w:sz w:val="20"/>
          <w:szCs w:val="20"/>
        </w:rPr>
      </w:pPr>
    </w:p>
    <w:p>
      <w:pPr>
        <w:spacing w:line="221" w:lineRule="auto"/>
        <w:jc w:val="right"/>
        <w:rPr>
          <w:rFonts w:ascii="SimSun" w:hAnsi="SimSun" w:eastAsia="SimSun" w:cs="SimSun"/>
          <w:sz w:val="19"/>
          <w:szCs w:val="19"/>
        </w:rPr>
      </w:pPr>
      <w:r>
        <w:rPr>
          <w:rFonts w:ascii="SimHei" w:hAnsi="SimHei" w:eastAsia="SimHei" w:cs="SimHei"/>
          <w:sz w:val="19"/>
          <w:szCs w:val="19"/>
          <w:spacing w:val="-10"/>
        </w:rPr>
        <w:t>第10章</w:t>
      </w:r>
      <w:r>
        <w:rPr>
          <w:rFonts w:ascii="SimHei" w:hAnsi="SimHei" w:eastAsia="SimHei" w:cs="SimHei"/>
          <w:sz w:val="19"/>
          <w:szCs w:val="19"/>
          <w:spacing w:val="64"/>
        </w:rPr>
        <w:t xml:space="preserve"> </w:t>
      </w:r>
      <w:r>
        <w:rPr>
          <w:rFonts w:ascii="SimSun" w:hAnsi="SimSun" w:eastAsia="SimSun" w:cs="SimSun"/>
          <w:sz w:val="19"/>
          <w:szCs w:val="19"/>
          <w:spacing w:val="-10"/>
        </w:rPr>
        <w:t>数字贸易    </w:t>
      </w:r>
      <w:r>
        <w:rPr>
          <w:rFonts w:ascii="SimSun" w:hAnsi="SimSun" w:eastAsia="SimSun" w:cs="SimSun"/>
          <w:sz w:val="19"/>
          <w:szCs w:val="19"/>
          <w:spacing w:val="-10"/>
          <w:position w:val="-1"/>
        </w:rPr>
        <w:t>225</w:t>
      </w:r>
    </w:p>
    <w:p>
      <w:pPr>
        <w:pStyle w:val="BodyText"/>
        <w:spacing w:line="422" w:lineRule="auto"/>
        <w:rPr/>
      </w:pPr>
      <w:r/>
    </w:p>
    <w:p>
      <w:pPr>
        <w:pStyle w:val="BodyText"/>
        <w:ind w:firstLine="59"/>
        <w:spacing w:line="4330" w:lineRule="exact"/>
        <w:rPr/>
      </w:pPr>
      <w:r>
        <w:rPr>
          <w:position w:val="-86"/>
        </w:rPr>
        <w:pict>
          <v:group id="_x0000_s466" style="mso-position-vertical-relative:line;mso-position-horizontal-relative:char;width:412.05pt;height:216.55pt;" filled="false" stroked="false" coordsize="8240,4331" coordorigin="0,0">
            <v:shape id="_x0000_s468" style="position:absolute;left:0;top:0;width:8240;height:4331;" filled="false" stroked="false" type="#_x0000_t75">
              <v:imagedata o:title="" r:id="rId310"/>
            </v:shape>
            <v:shape id="_x0000_s470" style="position:absolute;left:490;top:207;width:7440;height:40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传统商务和贸易</w:t>
                    </w:r>
                    <w:r>
                      <w:rPr>
                        <w:rFonts w:ascii="SimSun" w:hAnsi="SimSun" w:eastAsia="SimSun" w:cs="SimSun"/>
                        <w:sz w:val="19"/>
                        <w:szCs w:val="19"/>
                        <w:spacing w:val="8"/>
                      </w:rPr>
                      <w:t xml:space="preserve">      </w:t>
                    </w:r>
                    <w:r>
                      <w:rPr>
                        <w:rFonts w:ascii="SimSun" w:hAnsi="SimSun" w:eastAsia="SimSun" w:cs="SimSun"/>
                        <w:sz w:val="19"/>
                        <w:szCs w:val="19"/>
                        <w:spacing w:val="-8"/>
                      </w:rPr>
                      <w:t>阶段一：电子商务     阶段二：跨境电子商务    阶段三：数字贸易</w:t>
                    </w:r>
                  </w:p>
                  <w:p>
                    <w:pPr>
                      <w:spacing w:line="411" w:lineRule="auto"/>
                      <w:rPr>
                        <w:rFonts w:ascii="Arial"/>
                        <w:sz w:val="21"/>
                      </w:rPr>
                    </w:pPr>
                    <w:r/>
                  </w:p>
                  <w:p>
                    <w:pPr>
                      <w:ind w:left="4330"/>
                      <w:spacing w:before="62" w:line="250" w:lineRule="exact"/>
                      <w:rPr>
                        <w:rFonts w:ascii="SimSun" w:hAnsi="SimSun" w:eastAsia="SimSun" w:cs="SimSun"/>
                        <w:sz w:val="19"/>
                        <w:szCs w:val="19"/>
                      </w:rPr>
                    </w:pPr>
                    <w:r>
                      <w:rPr>
                        <w:rFonts w:ascii="SimSun" w:hAnsi="SimSun" w:eastAsia="SimSun" w:cs="SimSun"/>
                        <w:sz w:val="19"/>
                        <w:szCs w:val="19"/>
                        <w:spacing w:val="-9"/>
                        <w:position w:val="4"/>
                      </w:rPr>
                      <w:t>跨境电商：</w:t>
                    </w:r>
                  </w:p>
                  <w:p>
                    <w:pPr>
                      <w:ind w:left="4330"/>
                      <w:spacing w:line="220" w:lineRule="auto"/>
                      <w:rPr>
                        <w:rFonts w:ascii="SimSun" w:hAnsi="SimSun" w:eastAsia="SimSun" w:cs="SimSun"/>
                        <w:sz w:val="19"/>
                        <w:szCs w:val="19"/>
                      </w:rPr>
                    </w:pPr>
                    <w:r>
                      <w:rPr>
                        <w:rFonts w:ascii="SimSun" w:hAnsi="SimSun" w:eastAsia="SimSun" w:cs="SimSun"/>
                        <w:sz w:val="19"/>
                        <w:szCs w:val="19"/>
                        <w:spacing w:val="-10"/>
                      </w:rPr>
                      <w:t>通过电商平</w:t>
                    </w:r>
                  </w:p>
                  <w:p>
                    <w:pPr>
                      <w:ind w:left="4330"/>
                      <w:spacing w:before="14" w:line="221" w:lineRule="auto"/>
                      <w:rPr>
                        <w:rFonts w:ascii="SimSun" w:hAnsi="SimSun" w:eastAsia="SimSun" w:cs="SimSun"/>
                        <w:sz w:val="19"/>
                        <w:szCs w:val="19"/>
                      </w:rPr>
                    </w:pPr>
                    <w:r>
                      <w:rPr>
                        <w:rFonts w:ascii="SimSun" w:hAnsi="SimSun" w:eastAsia="SimSun" w:cs="SimSun"/>
                        <w:sz w:val="19"/>
                        <w:szCs w:val="19"/>
                        <w:spacing w:val="-9"/>
                      </w:rPr>
                      <w:t>台达成交易</w:t>
                    </w:r>
                  </w:p>
                  <w:p>
                    <w:pPr>
                      <w:ind w:left="4330"/>
                      <w:spacing w:before="12" w:line="205" w:lineRule="auto"/>
                      <w:rPr>
                        <w:rFonts w:ascii="SimSun" w:hAnsi="SimSun" w:eastAsia="SimSun" w:cs="SimSun"/>
                        <w:sz w:val="19"/>
                        <w:szCs w:val="19"/>
                      </w:rPr>
                    </w:pPr>
                    <w:r>
                      <w:rPr>
                        <w:rFonts w:ascii="SimSun" w:hAnsi="SimSun" w:eastAsia="SimSun" w:cs="SimSun"/>
                        <w:sz w:val="19"/>
                        <w:szCs w:val="19"/>
                        <w:spacing w:val="-11"/>
                      </w:rPr>
                      <w:t>的国际商业</w:t>
                    </w:r>
                  </w:p>
                  <w:p>
                    <w:pPr>
                      <w:ind w:left="4330"/>
                      <w:spacing w:line="220" w:lineRule="auto"/>
                      <w:rPr>
                        <w:rFonts w:ascii="SimSun" w:hAnsi="SimSun" w:eastAsia="SimSun" w:cs="SimSun"/>
                        <w:sz w:val="22"/>
                        <w:szCs w:val="22"/>
                      </w:rPr>
                    </w:pPr>
                    <w:r>
                      <w:rPr>
                        <w:rFonts w:ascii="SimSun" w:hAnsi="SimSun" w:eastAsia="SimSun" w:cs="SimSun"/>
                        <w:sz w:val="22"/>
                        <w:szCs w:val="22"/>
                        <w:spacing w:val="-25"/>
                      </w:rPr>
                      <w:t>活动。</w:t>
                    </w:r>
                  </w:p>
                  <w:p>
                    <w:pPr>
                      <w:ind w:left="4330"/>
                      <w:spacing w:before="6" w:line="232" w:lineRule="auto"/>
                      <w:rPr>
                        <w:rFonts w:ascii="SimSun" w:hAnsi="SimSun" w:eastAsia="SimSun" w:cs="SimSun"/>
                        <w:sz w:val="19"/>
                        <w:szCs w:val="19"/>
                      </w:rPr>
                    </w:pPr>
                    <w:r>
                      <w:rPr>
                        <w:rFonts w:ascii="SimSun" w:hAnsi="SimSun" w:eastAsia="SimSun" w:cs="SimSun"/>
                        <w:sz w:val="19"/>
                        <w:szCs w:val="19"/>
                        <w:spacing w:val="-10"/>
                      </w:rPr>
                      <w:t>跨境：电子</w:t>
                    </w:r>
                  </w:p>
                  <w:p>
                    <w:pPr>
                      <w:ind w:left="4330"/>
                      <w:spacing w:line="219" w:lineRule="auto"/>
                      <w:rPr>
                        <w:rFonts w:ascii="SimSun" w:hAnsi="SimSun" w:eastAsia="SimSun" w:cs="SimSun"/>
                        <w:sz w:val="19"/>
                        <w:szCs w:val="19"/>
                      </w:rPr>
                    </w:pPr>
                    <w:r>
                      <w:rPr>
                        <w:rFonts w:ascii="SimSun" w:hAnsi="SimSun" w:eastAsia="SimSun" w:cs="SimSun"/>
                        <w:sz w:val="19"/>
                        <w:szCs w:val="19"/>
                        <w:spacing w:val="-9"/>
                      </w:rPr>
                      <w:t>商务活动的</w:t>
                    </w:r>
                  </w:p>
                  <w:p>
                    <w:pPr>
                      <w:ind w:left="4330"/>
                      <w:spacing w:before="5" w:line="220" w:lineRule="auto"/>
                      <w:rPr>
                        <w:rFonts w:ascii="SimSun" w:hAnsi="SimSun" w:eastAsia="SimSun" w:cs="SimSun"/>
                        <w:sz w:val="19"/>
                        <w:szCs w:val="19"/>
                      </w:rPr>
                    </w:pPr>
                    <w:r>
                      <w:rPr>
                        <w:rFonts w:ascii="SimSun" w:hAnsi="SimSun" w:eastAsia="SimSun" w:cs="SimSun"/>
                        <w:sz w:val="19"/>
                        <w:szCs w:val="19"/>
                        <w:spacing w:val="-7"/>
                      </w:rPr>
                      <w:t>跨境化。</w:t>
                    </w:r>
                  </w:p>
                  <w:p>
                    <w:pPr>
                      <w:spacing w:line="290" w:lineRule="auto"/>
                      <w:rPr>
                        <w:rFonts w:ascii="Arial"/>
                        <w:sz w:val="21"/>
                      </w:rPr>
                    </w:pPr>
                    <w:r/>
                  </w:p>
                  <w:p>
                    <w:pPr>
                      <w:ind w:left="4540"/>
                      <w:spacing w:before="62" w:line="220" w:lineRule="auto"/>
                      <w:rPr>
                        <w:rFonts w:ascii="SimSun" w:hAnsi="SimSun" w:eastAsia="SimSun" w:cs="SimSun"/>
                        <w:sz w:val="19"/>
                        <w:szCs w:val="19"/>
                      </w:rPr>
                    </w:pPr>
                    <w:r>
                      <w:rPr>
                        <w:rFonts w:ascii="SimSun" w:hAnsi="SimSun" w:eastAsia="SimSun" w:cs="SimSun"/>
                        <w:sz w:val="19"/>
                        <w:szCs w:val="19"/>
                        <w:spacing w:val="11"/>
                      </w:rPr>
                      <w:t>+跨境</w:t>
                    </w:r>
                  </w:p>
                  <w:p>
                    <w:pPr>
                      <w:ind w:left="1210"/>
                      <w:spacing w:before="113" w:line="219" w:lineRule="auto"/>
                      <w:rPr>
                        <w:rFonts w:ascii="SimSun" w:hAnsi="SimSun" w:eastAsia="SimSun" w:cs="SimSun"/>
                        <w:sz w:val="19"/>
                        <w:szCs w:val="19"/>
                      </w:rPr>
                    </w:pPr>
                    <w:r>
                      <w:rPr>
                        <w:rFonts w:ascii="SimSun" w:hAnsi="SimSun" w:eastAsia="SimSun" w:cs="SimSun"/>
                        <w:sz w:val="19"/>
                        <w:szCs w:val="19"/>
                        <w:spacing w:val="-9"/>
                      </w:rPr>
                      <w:t>从电子商务到数字贸易，信息技术在商务领域的应用不断深化</w:t>
                    </w:r>
                  </w:p>
                  <w:p>
                    <w:pPr>
                      <w:ind w:left="1852"/>
                      <w:spacing w:before="260" w:line="221" w:lineRule="auto"/>
                      <w:rPr>
                        <w:rFonts w:ascii="SimHei" w:hAnsi="SimHei" w:eastAsia="SimHei" w:cs="SimHei"/>
                        <w:sz w:val="19"/>
                        <w:szCs w:val="19"/>
                      </w:rPr>
                    </w:pPr>
                    <w:r>
                      <w:rPr>
                        <w:rFonts w:ascii="SimHei" w:hAnsi="SimHei" w:eastAsia="SimHei" w:cs="SimHei"/>
                        <w:sz w:val="19"/>
                        <w:szCs w:val="19"/>
                        <w:b/>
                        <w:bCs/>
                        <w:spacing w:val="-2"/>
                      </w:rPr>
                      <w:t>图10-2</w:t>
                    </w:r>
                    <w:r>
                      <w:rPr>
                        <w:rFonts w:ascii="SimHei" w:hAnsi="SimHei" w:eastAsia="SimHei" w:cs="SimHei"/>
                        <w:sz w:val="19"/>
                        <w:szCs w:val="19"/>
                        <w:spacing w:val="69"/>
                      </w:rPr>
                      <w:t xml:space="preserve"> </w:t>
                    </w:r>
                    <w:r>
                      <w:rPr>
                        <w:rFonts w:ascii="SimHei" w:hAnsi="SimHei" w:eastAsia="SimHei" w:cs="SimHei"/>
                        <w:sz w:val="19"/>
                        <w:szCs w:val="19"/>
                        <w:b/>
                        <w:bCs/>
                        <w:spacing w:val="-2"/>
                      </w:rPr>
                      <w:t>数字贸易是电子商务的发展与延伸</w:t>
                    </w:r>
                  </w:p>
                </w:txbxContent>
              </v:textbox>
            </v:shape>
            <v:shape id="_x0000_s472" style="position:absolute;left:6850;top:907;width:945;height:2480;" filled="false" stroked="false" type="#_x0000_t202">
              <v:fill on="false"/>
              <v:stroke on="false"/>
              <v:path/>
              <v:imagedata o:title=""/>
              <o:lock v:ext="edit" aspectratio="false"/>
              <v:textbox inset="0mm,0mm,0mm,0mm">
                <w:txbxContent>
                  <w:p>
                    <w:pPr>
                      <w:ind w:left="20" w:right="20"/>
                      <w:spacing w:before="18" w:line="233" w:lineRule="auto"/>
                      <w:rPr>
                        <w:rFonts w:ascii="SimSun" w:hAnsi="SimSun" w:eastAsia="SimSun" w:cs="SimSun"/>
                        <w:sz w:val="19"/>
                        <w:szCs w:val="19"/>
                      </w:rPr>
                    </w:pPr>
                    <w:r>
                      <w:rPr>
                        <w:rFonts w:ascii="SimSun" w:hAnsi="SimSun" w:eastAsia="SimSun" w:cs="SimSun"/>
                        <w:sz w:val="19"/>
                        <w:szCs w:val="19"/>
                        <w:spacing w:val="-16"/>
                      </w:rPr>
                      <w:t>数字贸易：</w:t>
                    </w:r>
                    <w:r>
                      <w:rPr>
                        <w:rFonts w:ascii="SimSun" w:hAnsi="SimSun" w:eastAsia="SimSun" w:cs="SimSun"/>
                        <w:sz w:val="19"/>
                        <w:szCs w:val="19"/>
                        <w:spacing w:val="3"/>
                      </w:rPr>
                      <w:t xml:space="preserve"> </w:t>
                    </w:r>
                    <w:r>
                      <w:rPr>
                        <w:rFonts w:ascii="SimSun" w:hAnsi="SimSun" w:eastAsia="SimSun" w:cs="SimSun"/>
                        <w:sz w:val="19"/>
                        <w:szCs w:val="19"/>
                        <w:spacing w:val="-11"/>
                      </w:rPr>
                      <w:t>通过互联网</w:t>
                    </w:r>
                    <w:r>
                      <w:rPr>
                        <w:rFonts w:ascii="SimSun" w:hAnsi="SimSun" w:eastAsia="SimSun" w:cs="SimSun"/>
                        <w:sz w:val="19"/>
                        <w:szCs w:val="19"/>
                        <w:spacing w:val="1"/>
                      </w:rPr>
                      <w:t xml:space="preserve"> </w:t>
                    </w:r>
                    <w:r>
                      <w:rPr>
                        <w:rFonts w:ascii="SimSun" w:hAnsi="SimSun" w:eastAsia="SimSun" w:cs="SimSun"/>
                        <w:sz w:val="19"/>
                        <w:szCs w:val="19"/>
                        <w:spacing w:val="-9"/>
                      </w:rPr>
                      <w:t>交易的国内</w:t>
                    </w:r>
                    <w:r>
                      <w:rPr>
                        <w:rFonts w:ascii="SimSun" w:hAnsi="SimSun" w:eastAsia="SimSun" w:cs="SimSun"/>
                        <w:sz w:val="19"/>
                        <w:szCs w:val="19"/>
                      </w:rPr>
                      <w:t xml:space="preserve"> </w:t>
                    </w:r>
                    <w:r>
                      <w:rPr>
                        <w:rFonts w:ascii="SimSun" w:hAnsi="SimSun" w:eastAsia="SimSun" w:cs="SimSun"/>
                        <w:sz w:val="19"/>
                        <w:szCs w:val="19"/>
                        <w:spacing w:val="-13"/>
                      </w:rPr>
                      <w:t>和国际商务</w:t>
                    </w:r>
                    <w:r>
                      <w:rPr>
                        <w:rFonts w:ascii="SimSun" w:hAnsi="SimSun" w:eastAsia="SimSun" w:cs="SimSun"/>
                        <w:sz w:val="19"/>
                        <w:szCs w:val="19"/>
                        <w:spacing w:val="2"/>
                      </w:rPr>
                      <w:t xml:space="preserve"> </w:t>
                    </w:r>
                    <w:r>
                      <w:rPr>
                        <w:rFonts w:ascii="SimSun" w:hAnsi="SimSun" w:eastAsia="SimSun" w:cs="SimSun"/>
                        <w:sz w:val="19"/>
                        <w:szCs w:val="19"/>
                        <w:spacing w:val="-9"/>
                      </w:rPr>
                      <w:t>活动。</w:t>
                    </w:r>
                  </w:p>
                  <w:p>
                    <w:pPr>
                      <w:ind w:left="20" w:right="26"/>
                      <w:spacing w:before="13" w:line="226" w:lineRule="auto"/>
                      <w:jc w:val="both"/>
                      <w:rPr>
                        <w:rFonts w:ascii="SimSun" w:hAnsi="SimSun" w:eastAsia="SimSun" w:cs="SimSun"/>
                        <w:sz w:val="19"/>
                        <w:szCs w:val="19"/>
                      </w:rPr>
                    </w:pPr>
                    <w:r>
                      <w:rPr>
                        <w:rFonts w:ascii="SimSun" w:hAnsi="SimSun" w:eastAsia="SimSun" w:cs="SimSun"/>
                        <w:sz w:val="19"/>
                        <w:szCs w:val="19"/>
                        <w:spacing w:val="-11"/>
                      </w:rPr>
                      <w:t>数字：交易</w:t>
                    </w:r>
                    <w:r>
                      <w:rPr>
                        <w:rFonts w:ascii="SimSun" w:hAnsi="SimSun" w:eastAsia="SimSun" w:cs="SimSun"/>
                        <w:sz w:val="19"/>
                        <w:szCs w:val="19"/>
                        <w:spacing w:val="3"/>
                      </w:rPr>
                      <w:t xml:space="preserve"> </w:t>
                    </w:r>
                    <w:r>
                      <w:rPr>
                        <w:rFonts w:ascii="SimSun" w:hAnsi="SimSun" w:eastAsia="SimSun" w:cs="SimSun"/>
                        <w:sz w:val="19"/>
                        <w:szCs w:val="19"/>
                        <w:spacing w:val="-13"/>
                      </w:rPr>
                      <w:t>内容的数字</w:t>
                    </w:r>
                    <w:r>
                      <w:rPr>
                        <w:rFonts w:ascii="SimSun" w:hAnsi="SimSun" w:eastAsia="SimSun" w:cs="SimSun"/>
                        <w:sz w:val="19"/>
                        <w:szCs w:val="19"/>
                        <w:spacing w:val="2"/>
                      </w:rPr>
                      <w:t xml:space="preserve"> </w:t>
                    </w:r>
                    <w:r>
                      <w:rPr>
                        <w:rFonts w:ascii="SimSun" w:hAnsi="SimSun" w:eastAsia="SimSun" w:cs="SimSun"/>
                        <w:sz w:val="19"/>
                        <w:szCs w:val="19"/>
                        <w:spacing w:val="-2"/>
                      </w:rPr>
                      <w:t>化。</w:t>
                    </w:r>
                  </w:p>
                  <w:p>
                    <w:pPr>
                      <w:spacing w:line="278" w:lineRule="auto"/>
                      <w:rPr>
                        <w:rFonts w:ascii="Arial"/>
                        <w:sz w:val="21"/>
                      </w:rPr>
                    </w:pPr>
                    <w:r/>
                  </w:p>
                  <w:p>
                    <w:pPr>
                      <w:ind w:left="159"/>
                      <w:spacing w:before="61" w:line="219" w:lineRule="auto"/>
                      <w:rPr>
                        <w:rFonts w:ascii="SimSun" w:hAnsi="SimSun" w:eastAsia="SimSun" w:cs="SimSun"/>
                        <w:sz w:val="19"/>
                        <w:szCs w:val="19"/>
                      </w:rPr>
                    </w:pPr>
                    <w:r>
                      <w:rPr>
                        <w:rFonts w:ascii="SimSun" w:hAnsi="SimSun" w:eastAsia="SimSun" w:cs="SimSun"/>
                        <w:sz w:val="19"/>
                        <w:szCs w:val="19"/>
                        <w:spacing w:val="7"/>
                      </w:rPr>
                      <w:t>+数字</w:t>
                    </w:r>
                  </w:p>
                </w:txbxContent>
              </v:textbox>
            </v:shape>
            <v:shape id="_x0000_s474" style="position:absolute;left:2590;top:917;width:954;height:1671;" filled="false" stroked="false" type="#_x0000_t202">
              <v:fill on="false"/>
              <v:stroke on="false"/>
              <v:path/>
              <v:imagedata o:title=""/>
              <o:lock v:ext="edit" aspectratio="false"/>
              <v:textbox inset="0mm,0mm,0mm,0mm">
                <w:txbxContent>
                  <w:p>
                    <w:pPr>
                      <w:ind w:left="20" w:right="36"/>
                      <w:spacing w:before="20" w:line="230" w:lineRule="auto"/>
                      <w:rPr>
                        <w:rFonts w:ascii="SimSun" w:hAnsi="SimSun" w:eastAsia="SimSun" w:cs="SimSun"/>
                        <w:sz w:val="19"/>
                        <w:szCs w:val="19"/>
                      </w:rPr>
                    </w:pPr>
                    <w:r>
                      <w:rPr>
                        <w:rFonts w:ascii="SimSun" w:hAnsi="SimSun" w:eastAsia="SimSun" w:cs="SimSun"/>
                        <w:sz w:val="19"/>
                        <w:szCs w:val="19"/>
                        <w:spacing w:val="-20"/>
                      </w:rPr>
                      <w:t>电子商务：</w:t>
                    </w:r>
                    <w:r>
                      <w:rPr>
                        <w:rFonts w:ascii="SimSun" w:hAnsi="SimSun" w:eastAsia="SimSun" w:cs="SimSun"/>
                        <w:sz w:val="19"/>
                        <w:szCs w:val="19"/>
                        <w:spacing w:val="3"/>
                      </w:rPr>
                      <w:t xml:space="preserve"> </w:t>
                    </w:r>
                    <w:r>
                      <w:rPr>
                        <w:rFonts w:ascii="SimSun" w:hAnsi="SimSun" w:eastAsia="SimSun" w:cs="SimSun"/>
                        <w:sz w:val="19"/>
                        <w:szCs w:val="19"/>
                        <w:spacing w:val="-11"/>
                      </w:rPr>
                      <w:t>实现整个贸</w:t>
                    </w:r>
                    <w:r>
                      <w:rPr>
                        <w:rFonts w:ascii="SimSun" w:hAnsi="SimSun" w:eastAsia="SimSun" w:cs="SimSun"/>
                        <w:sz w:val="19"/>
                        <w:szCs w:val="19"/>
                        <w:spacing w:val="1"/>
                      </w:rPr>
                      <w:t xml:space="preserve"> </w:t>
                    </w:r>
                    <w:r>
                      <w:rPr>
                        <w:rFonts w:ascii="SimSun" w:hAnsi="SimSun" w:eastAsia="SimSun" w:cs="SimSun"/>
                        <w:sz w:val="19"/>
                        <w:szCs w:val="19"/>
                        <w:spacing w:val="-16"/>
                      </w:rPr>
                      <w:t>易活动的电</w:t>
                    </w:r>
                    <w:r>
                      <w:rPr>
                        <w:rFonts w:ascii="SimSun" w:hAnsi="SimSun" w:eastAsia="SimSun" w:cs="SimSun"/>
                        <w:sz w:val="19"/>
                        <w:szCs w:val="19"/>
                      </w:rPr>
                      <w:t xml:space="preserve"> </w:t>
                    </w:r>
                    <w:r>
                      <w:rPr>
                        <w:rFonts w:ascii="SimSun" w:hAnsi="SimSun" w:eastAsia="SimSun" w:cs="SimSun"/>
                        <w:sz w:val="19"/>
                        <w:szCs w:val="19"/>
                        <w:spacing w:val="-8"/>
                      </w:rPr>
                      <w:t>子化。</w:t>
                    </w:r>
                  </w:p>
                  <w:p>
                    <w:pPr>
                      <w:ind w:left="20" w:right="20"/>
                      <w:spacing w:before="11" w:line="230" w:lineRule="auto"/>
                      <w:jc w:val="both"/>
                      <w:rPr>
                        <w:rFonts w:ascii="SimSun" w:hAnsi="SimSun" w:eastAsia="SimSun" w:cs="SimSun"/>
                        <w:sz w:val="19"/>
                        <w:szCs w:val="19"/>
                      </w:rPr>
                    </w:pPr>
                    <w:r>
                      <w:rPr>
                        <w:rFonts w:ascii="SimSun" w:hAnsi="SimSun" w:eastAsia="SimSun" w:cs="SimSun"/>
                        <w:sz w:val="19"/>
                        <w:szCs w:val="19"/>
                        <w:spacing w:val="-13"/>
                      </w:rPr>
                      <w:t>电子：商务</w:t>
                    </w:r>
                    <w:r>
                      <w:rPr>
                        <w:rFonts w:ascii="SimSun" w:hAnsi="SimSun" w:eastAsia="SimSun" w:cs="SimSun"/>
                        <w:sz w:val="19"/>
                        <w:szCs w:val="19"/>
                        <w:spacing w:val="2"/>
                      </w:rPr>
                      <w:t xml:space="preserve"> </w:t>
                    </w:r>
                    <w:r>
                      <w:rPr>
                        <w:rFonts w:ascii="SimSun" w:hAnsi="SimSun" w:eastAsia="SimSun" w:cs="SimSun"/>
                        <w:sz w:val="19"/>
                        <w:szCs w:val="19"/>
                        <w:spacing w:val="-8"/>
                      </w:rPr>
                      <w:t>活动的信息</w:t>
                    </w:r>
                    <w:r>
                      <w:rPr>
                        <w:rFonts w:ascii="SimSun" w:hAnsi="SimSun" w:eastAsia="SimSun" w:cs="SimSun"/>
                        <w:sz w:val="19"/>
                        <w:szCs w:val="19"/>
                        <w:spacing w:val="2"/>
                      </w:rPr>
                      <w:t xml:space="preserve"> </w:t>
                    </w:r>
                    <w:r>
                      <w:rPr>
                        <w:rFonts w:ascii="SimSun" w:hAnsi="SimSun" w:eastAsia="SimSun" w:cs="SimSun"/>
                        <w:sz w:val="19"/>
                        <w:szCs w:val="19"/>
                        <w:spacing w:val="-4"/>
                      </w:rPr>
                      <w:t>化。</w:t>
                    </w:r>
                  </w:p>
                </w:txbxContent>
              </v:textbox>
            </v:shape>
            <v:shape id="_x0000_s476" style="position:absolute;left:390;top:917;width:945;height:1673;" filled="false" stroked="false" type="#_x0000_t202">
              <v:fill on="false"/>
              <v:stroke on="false"/>
              <v:path/>
              <v:imagedata o:title=""/>
              <o:lock v:ext="edit" aspectratio="false"/>
              <v:textbox inset="0mm,0mm,0mm,0mm">
                <w:txbxContent>
                  <w:p>
                    <w:pPr>
                      <w:ind w:left="20" w:right="20"/>
                      <w:spacing w:before="20" w:line="232" w:lineRule="auto"/>
                      <w:rPr>
                        <w:rFonts w:ascii="SimSun" w:hAnsi="SimSun" w:eastAsia="SimSun" w:cs="SimSun"/>
                        <w:sz w:val="19"/>
                        <w:szCs w:val="19"/>
                      </w:rPr>
                    </w:pPr>
                    <w:r>
                      <w:rPr>
                        <w:rFonts w:ascii="SimSun" w:hAnsi="SimSun" w:eastAsia="SimSun" w:cs="SimSun"/>
                        <w:sz w:val="19"/>
                        <w:szCs w:val="19"/>
                        <w:spacing w:val="-24"/>
                      </w:rPr>
                      <w:t>商务： 一切</w:t>
                    </w:r>
                    <w:r>
                      <w:rPr>
                        <w:rFonts w:ascii="SimSun" w:hAnsi="SimSun" w:eastAsia="SimSun" w:cs="SimSun"/>
                        <w:sz w:val="19"/>
                        <w:szCs w:val="19"/>
                        <w:spacing w:val="1"/>
                      </w:rPr>
                      <w:t xml:space="preserve"> </w:t>
                    </w:r>
                    <w:r>
                      <w:rPr>
                        <w:rFonts w:ascii="SimSun" w:hAnsi="SimSun" w:eastAsia="SimSun" w:cs="SimSun"/>
                        <w:sz w:val="19"/>
                        <w:szCs w:val="19"/>
                        <w:spacing w:val="-15"/>
                      </w:rPr>
                      <w:t>与买卖商品</w:t>
                    </w:r>
                    <w:r>
                      <w:rPr>
                        <w:rFonts w:ascii="SimSun" w:hAnsi="SimSun" w:eastAsia="SimSun" w:cs="SimSun"/>
                        <w:sz w:val="19"/>
                        <w:szCs w:val="19"/>
                        <w:spacing w:val="2"/>
                      </w:rPr>
                      <w:t xml:space="preserve"> </w:t>
                    </w:r>
                    <w:r>
                      <w:rPr>
                        <w:rFonts w:ascii="SimSun" w:hAnsi="SimSun" w:eastAsia="SimSun" w:cs="SimSun"/>
                        <w:sz w:val="19"/>
                        <w:szCs w:val="19"/>
                        <w:spacing w:val="-10"/>
                      </w:rPr>
                      <w:t>服务相关的</w:t>
                    </w:r>
                    <w:r>
                      <w:rPr>
                        <w:rFonts w:ascii="SimSun" w:hAnsi="SimSun" w:eastAsia="SimSun" w:cs="SimSun"/>
                        <w:sz w:val="19"/>
                        <w:szCs w:val="19"/>
                        <w:spacing w:val="3"/>
                      </w:rPr>
                      <w:t xml:space="preserve"> </w:t>
                    </w:r>
                    <w:r>
                      <w:rPr>
                        <w:rFonts w:ascii="SimSun" w:hAnsi="SimSun" w:eastAsia="SimSun" w:cs="SimSun"/>
                        <w:sz w:val="19"/>
                        <w:szCs w:val="19"/>
                        <w:spacing w:val="-3"/>
                      </w:rPr>
                      <w:t>商业事务</w:t>
                    </w:r>
                  </w:p>
                  <w:p>
                    <w:pPr>
                      <w:ind w:left="20" w:right="24"/>
                      <w:spacing w:before="13" w:line="227" w:lineRule="auto"/>
                      <w:rPr>
                        <w:rFonts w:ascii="SimSun" w:hAnsi="SimSun" w:eastAsia="SimSun" w:cs="SimSun"/>
                        <w:sz w:val="19"/>
                        <w:szCs w:val="19"/>
                      </w:rPr>
                    </w:pPr>
                    <w:r>
                      <w:rPr>
                        <w:rFonts w:ascii="SimSun" w:hAnsi="SimSun" w:eastAsia="SimSun" w:cs="SimSun"/>
                        <w:sz w:val="19"/>
                        <w:szCs w:val="19"/>
                        <w:spacing w:val="-17"/>
                      </w:rPr>
                      <w:t>贸易：买卖</w:t>
                    </w:r>
                    <w:r>
                      <w:rPr>
                        <w:rFonts w:ascii="SimSun" w:hAnsi="SimSun" w:eastAsia="SimSun" w:cs="SimSun"/>
                        <w:sz w:val="19"/>
                        <w:szCs w:val="19"/>
                        <w:spacing w:val="2"/>
                      </w:rPr>
                      <w:t xml:space="preserve"> </w:t>
                    </w:r>
                    <w:r>
                      <w:rPr>
                        <w:rFonts w:ascii="SimSun" w:hAnsi="SimSun" w:eastAsia="SimSun" w:cs="SimSun"/>
                        <w:sz w:val="19"/>
                        <w:szCs w:val="19"/>
                        <w:spacing w:val="-11"/>
                      </w:rPr>
                      <w:t>或交易行为</w:t>
                    </w:r>
                    <w:r>
                      <w:rPr>
                        <w:rFonts w:ascii="SimSun" w:hAnsi="SimSun" w:eastAsia="SimSun" w:cs="SimSun"/>
                        <w:sz w:val="19"/>
                        <w:szCs w:val="19"/>
                        <w:spacing w:val="3"/>
                      </w:rPr>
                      <w:t xml:space="preserve"> </w:t>
                    </w:r>
                    <w:r>
                      <w:rPr>
                        <w:rFonts w:ascii="SimSun" w:hAnsi="SimSun" w:eastAsia="SimSun" w:cs="SimSun"/>
                        <w:sz w:val="19"/>
                        <w:szCs w:val="19"/>
                        <w:spacing w:val="-10"/>
                      </w:rPr>
                      <w:t>的总称。</w:t>
                    </w:r>
                  </w:p>
                </w:txbxContent>
              </v:textbox>
            </v:shape>
            <v:shape id="_x0000_s478" style="position:absolute;left:2750;top:3139;width:530;height:26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2"/>
                        <w:szCs w:val="22"/>
                      </w:rPr>
                    </w:pPr>
                    <w:r>
                      <w:rPr>
                        <w:rFonts w:ascii="SimSun" w:hAnsi="SimSun" w:eastAsia="SimSun" w:cs="SimSun"/>
                        <w:sz w:val="22"/>
                        <w:szCs w:val="22"/>
                        <w:spacing w:val="-22"/>
                        <w:w w:val="98"/>
                      </w:rPr>
                      <w:t>+</w:t>
                    </w:r>
                    <w:r>
                      <w:rPr>
                        <w:rFonts w:ascii="SimSun" w:hAnsi="SimSun" w:eastAsia="SimSun" w:cs="SimSun"/>
                        <w:sz w:val="22"/>
                        <w:szCs w:val="22"/>
                        <w:spacing w:val="-21"/>
                        <w:w w:val="98"/>
                      </w:rPr>
                      <w:t>电</w:t>
                    </w:r>
                    <w:r>
                      <w:rPr>
                        <w:rFonts w:ascii="SimSun" w:hAnsi="SimSun" w:eastAsia="SimSun" w:cs="SimSun"/>
                        <w:sz w:val="22"/>
                        <w:szCs w:val="22"/>
                        <w:spacing w:val="-11"/>
                        <w:w w:val="98"/>
                      </w:rPr>
                      <w:t>子</w:t>
                    </w:r>
                  </w:p>
                </w:txbxContent>
              </v:textbox>
            </v:shape>
          </v:group>
        </w:pict>
      </w:r>
    </w:p>
    <w:p>
      <w:pPr>
        <w:pStyle w:val="BodyText"/>
        <w:spacing w:line="419" w:lineRule="auto"/>
        <w:rPr/>
      </w:pPr>
      <w:r/>
    </w:p>
    <w:p>
      <w:pPr>
        <w:ind w:left="11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10.1.3</w:t>
      </w:r>
      <w:r>
        <w:rPr>
          <w:rFonts w:ascii="SimHei" w:hAnsi="SimHei" w:eastAsia="SimHei" w:cs="SimHei"/>
          <w:sz w:val="22"/>
          <w:szCs w:val="22"/>
          <w:spacing w:val="23"/>
        </w:rPr>
        <w:t xml:space="preserve">  </w:t>
      </w:r>
      <w:r>
        <w:rPr>
          <w:rFonts w:ascii="SimHei" w:hAnsi="SimHei" w:eastAsia="SimHei" w:cs="SimHei"/>
          <w:sz w:val="22"/>
          <w:szCs w:val="22"/>
          <w:b/>
          <w:bCs/>
          <w:spacing w:val="8"/>
        </w:rPr>
        <w:t>数字贸易概念的演进</w:t>
      </w:r>
    </w:p>
    <w:p>
      <w:pPr>
        <w:pStyle w:val="BodyText"/>
        <w:spacing w:line="313" w:lineRule="auto"/>
        <w:rPr/>
      </w:pPr>
      <w:r/>
    </w:p>
    <w:p>
      <w:pPr>
        <w:ind w:right="285" w:firstLine="469"/>
        <w:spacing w:before="72" w:line="260" w:lineRule="auto"/>
        <w:jc w:val="both"/>
        <w:rPr>
          <w:rFonts w:ascii="SimSun" w:hAnsi="SimSun" w:eastAsia="SimSun" w:cs="SimSun"/>
          <w:sz w:val="22"/>
          <w:szCs w:val="22"/>
        </w:rPr>
      </w:pPr>
      <w:r>
        <w:rPr>
          <w:rFonts w:ascii="SimSun" w:hAnsi="SimSun" w:eastAsia="SimSun" w:cs="SimSun"/>
          <w:sz w:val="22"/>
          <w:szCs w:val="22"/>
          <w:spacing w:val="-4"/>
        </w:rPr>
        <w:t>关于数字贸易的定义，尚无一个统一的共识，美国国际贸易</w:t>
      </w:r>
      <w:r>
        <w:rPr>
          <w:rFonts w:ascii="SimSun" w:hAnsi="SimSun" w:eastAsia="SimSun" w:cs="SimSun"/>
          <w:sz w:val="22"/>
          <w:szCs w:val="22"/>
          <w:spacing w:val="-5"/>
        </w:rPr>
        <w:t>委员会在2013年、2014</w:t>
      </w:r>
      <w:r>
        <w:rPr>
          <w:rFonts w:ascii="SimSun" w:hAnsi="SimSun" w:eastAsia="SimSun" w:cs="SimSun"/>
          <w:sz w:val="22"/>
          <w:szCs w:val="22"/>
        </w:rPr>
        <w:t xml:space="preserve">  </w:t>
      </w:r>
      <w:r>
        <w:rPr>
          <w:rFonts w:ascii="SimSun" w:hAnsi="SimSun" w:eastAsia="SimSun" w:cs="SimSun"/>
          <w:sz w:val="22"/>
          <w:szCs w:val="22"/>
          <w:spacing w:val="3"/>
        </w:rPr>
        <w:t>年和2017年分别发表数字贸易报告，在其中对数字贸易进行了定义。2013年《美国与</w:t>
      </w:r>
      <w:r>
        <w:rPr>
          <w:rFonts w:ascii="SimSun" w:hAnsi="SimSun" w:eastAsia="SimSun" w:cs="SimSun"/>
          <w:sz w:val="22"/>
          <w:szCs w:val="22"/>
          <w:spacing w:val="14"/>
        </w:rPr>
        <w:t xml:space="preserve"> </w:t>
      </w:r>
      <w:r>
        <w:rPr>
          <w:rFonts w:ascii="SimSun" w:hAnsi="SimSun" w:eastAsia="SimSun" w:cs="SimSun"/>
          <w:sz w:val="22"/>
          <w:szCs w:val="22"/>
          <w:spacing w:val="-2"/>
        </w:rPr>
        <w:t>全球经济中的数字贸易</w:t>
      </w:r>
      <w:r>
        <w:rPr>
          <w:rFonts w:ascii="Times New Roman" w:hAnsi="Times New Roman" w:eastAsia="Times New Roman" w:cs="Times New Roman"/>
          <w:sz w:val="22"/>
          <w:szCs w:val="22"/>
          <w:spacing w:val="-2"/>
        </w:rPr>
        <w:t>I</w:t>
      </w:r>
      <w:r>
        <w:rPr>
          <w:rFonts w:ascii="SimSun" w:hAnsi="SimSun" w:eastAsia="SimSun" w:cs="SimSun"/>
          <w:sz w:val="22"/>
          <w:szCs w:val="22"/>
          <w:spacing w:val="-2"/>
        </w:rPr>
        <w:t>》 指出数字贸易</w:t>
      </w:r>
      <w:r>
        <w:rPr>
          <w:rFonts w:ascii="SimSun" w:hAnsi="SimSun" w:eastAsia="SimSun" w:cs="SimSun"/>
          <w:sz w:val="22"/>
          <w:szCs w:val="22"/>
          <w:spacing w:val="-3"/>
        </w:rPr>
        <w:t>是指在国内和国际贸易中，通过互联网交付的</w:t>
      </w:r>
      <w:r>
        <w:rPr>
          <w:rFonts w:ascii="SimSun" w:hAnsi="SimSun" w:eastAsia="SimSun" w:cs="SimSun"/>
          <w:sz w:val="22"/>
          <w:szCs w:val="22"/>
        </w:rPr>
        <w:t xml:space="preserve">  </w:t>
      </w:r>
      <w:r>
        <w:rPr>
          <w:rFonts w:ascii="SimSun" w:hAnsi="SimSun" w:eastAsia="SimSun" w:cs="SimSun"/>
          <w:sz w:val="22"/>
          <w:szCs w:val="22"/>
          <w:spacing w:val="-2"/>
        </w:rPr>
        <w:t>产品和服务。报告认为数字贸易不包含大部分的实体商品，例如通过线上下单并有数字</w:t>
      </w:r>
      <w:r>
        <w:rPr>
          <w:rFonts w:ascii="SimSun" w:hAnsi="SimSun" w:eastAsia="SimSun" w:cs="SimSun"/>
          <w:sz w:val="22"/>
          <w:szCs w:val="22"/>
          <w:spacing w:val="5"/>
        </w:rPr>
        <w:t xml:space="preserve"> </w:t>
      </w:r>
      <w:r>
        <w:rPr>
          <w:rFonts w:ascii="SimSun" w:hAnsi="SimSun" w:eastAsia="SimSun" w:cs="SimSun"/>
          <w:sz w:val="22"/>
          <w:szCs w:val="22"/>
          <w:spacing w:val="4"/>
        </w:rPr>
        <w:t>对应的实物，比如书籍和软件，通过</w:t>
      </w:r>
      <w:r>
        <w:rPr>
          <w:rFonts w:ascii="Times New Roman" w:hAnsi="Times New Roman" w:eastAsia="Times New Roman" w:cs="Times New Roman"/>
          <w:sz w:val="22"/>
          <w:szCs w:val="22"/>
        </w:rPr>
        <w:t>CD</w:t>
      </w:r>
      <w:r>
        <w:rPr>
          <w:rFonts w:ascii="SimSun" w:hAnsi="SimSun" w:eastAsia="SimSun" w:cs="SimSun"/>
          <w:sz w:val="22"/>
          <w:szCs w:val="22"/>
          <w:spacing w:val="4"/>
        </w:rPr>
        <w:t>和</w:t>
      </w:r>
      <w:r>
        <w:rPr>
          <w:rFonts w:ascii="SimSun" w:hAnsi="SimSun" w:eastAsia="SimSun" w:cs="SimSun"/>
          <w:sz w:val="22"/>
          <w:szCs w:val="22"/>
          <w:spacing w:val="-11"/>
        </w:rPr>
        <w:t xml:space="preserve"> </w:t>
      </w:r>
      <w:r>
        <w:rPr>
          <w:rFonts w:ascii="Times New Roman" w:hAnsi="Times New Roman" w:eastAsia="Times New Roman" w:cs="Times New Roman"/>
          <w:sz w:val="22"/>
          <w:szCs w:val="22"/>
        </w:rPr>
        <w:t>DVD</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销售的音乐和电影，具体见表10-1。</w:t>
      </w:r>
      <w:r>
        <w:rPr>
          <w:rFonts w:ascii="SimSun" w:hAnsi="SimSun" w:eastAsia="SimSun" w:cs="SimSun"/>
          <w:sz w:val="22"/>
          <w:szCs w:val="22"/>
        </w:rPr>
        <w:t xml:space="preserve"> </w:t>
      </w:r>
      <w:r>
        <w:rPr>
          <w:rFonts w:ascii="SimSun" w:hAnsi="SimSun" w:eastAsia="SimSun" w:cs="SimSun"/>
          <w:sz w:val="22"/>
          <w:szCs w:val="22"/>
          <w:spacing w:val="-2"/>
        </w:rPr>
        <w:t>2014年《美国与全球经济中的数字贸易Ⅱ》对数字贸易的定义</w:t>
      </w:r>
      <w:r>
        <w:rPr>
          <w:rFonts w:ascii="SimSun" w:hAnsi="SimSun" w:eastAsia="SimSun" w:cs="SimSun"/>
          <w:sz w:val="22"/>
          <w:szCs w:val="22"/>
          <w:spacing w:val="-3"/>
        </w:rPr>
        <w:t>进行了修正，将其定义为</w:t>
      </w:r>
      <w:r>
        <w:rPr>
          <w:rFonts w:ascii="SimSun" w:hAnsi="SimSun" w:eastAsia="SimSun" w:cs="SimSun"/>
          <w:sz w:val="22"/>
          <w:szCs w:val="22"/>
        </w:rPr>
        <w:t xml:space="preserve"> </w:t>
      </w:r>
      <w:r>
        <w:rPr>
          <w:rFonts w:ascii="SimSun" w:hAnsi="SimSun" w:eastAsia="SimSun" w:cs="SimSun"/>
          <w:sz w:val="22"/>
          <w:szCs w:val="22"/>
          <w:spacing w:val="-5"/>
        </w:rPr>
        <w:t>“依赖互联网和互联网技术建立的国内贸易和国际贸易”,其中互联网和互</w:t>
      </w:r>
      <w:r>
        <w:rPr>
          <w:rFonts w:ascii="SimSun" w:hAnsi="SimSun" w:eastAsia="SimSun" w:cs="SimSun"/>
          <w:sz w:val="22"/>
          <w:szCs w:val="22"/>
          <w:spacing w:val="-6"/>
        </w:rPr>
        <w:t>联网技术在订</w:t>
      </w:r>
      <w:r>
        <w:rPr>
          <w:rFonts w:ascii="SimSun" w:hAnsi="SimSun" w:eastAsia="SimSun" w:cs="SimSun"/>
          <w:sz w:val="22"/>
          <w:szCs w:val="22"/>
        </w:rPr>
        <w:t xml:space="preserve"> </w:t>
      </w:r>
      <w:r>
        <w:rPr>
          <w:rFonts w:ascii="SimSun" w:hAnsi="SimSun" w:eastAsia="SimSun" w:cs="SimSun"/>
          <w:sz w:val="22"/>
          <w:szCs w:val="22"/>
          <w:spacing w:val="1"/>
        </w:rPr>
        <w:t>购、生产以及产品和服务的交付中发挥关键作用。201</w:t>
      </w:r>
      <w:r>
        <w:rPr>
          <w:rFonts w:ascii="SimSun" w:hAnsi="SimSun" w:eastAsia="SimSun" w:cs="SimSun"/>
          <w:sz w:val="22"/>
          <w:szCs w:val="22"/>
        </w:rPr>
        <w:t>7年8月发布的《全球数字贸易的 </w:t>
      </w:r>
      <w:r>
        <w:rPr>
          <w:rFonts w:ascii="SimSun" w:hAnsi="SimSun" w:eastAsia="SimSun" w:cs="SimSun"/>
          <w:sz w:val="19"/>
          <w:szCs w:val="19"/>
          <w:spacing w:val="26"/>
        </w:rPr>
        <w:t>市场机遇与主要贸易限制》将数字贸易定义为“通过固定网络或无线数字网络传输的产</w:t>
      </w:r>
      <w:r>
        <w:rPr>
          <w:rFonts w:ascii="SimSun" w:hAnsi="SimSun" w:eastAsia="SimSun" w:cs="SimSun"/>
          <w:sz w:val="19"/>
          <w:szCs w:val="19"/>
          <w:spacing w:val="6"/>
        </w:rPr>
        <w:t xml:space="preserve">  </w:t>
      </w:r>
      <w:r>
        <w:rPr>
          <w:rFonts w:ascii="SimSun" w:hAnsi="SimSun" w:eastAsia="SimSun" w:cs="SimSun"/>
          <w:sz w:val="22"/>
          <w:szCs w:val="22"/>
          <w:spacing w:val="-8"/>
        </w:rPr>
        <w:t>品和服务”。该报告描述了不同行业使用的数字产品和服务，包括通过电子商务平台销售</w:t>
      </w:r>
      <w:r>
        <w:rPr>
          <w:rFonts w:ascii="SimSun" w:hAnsi="SimSun" w:eastAsia="SimSun" w:cs="SimSun"/>
          <w:sz w:val="22"/>
          <w:szCs w:val="22"/>
          <w:spacing w:val="2"/>
        </w:rPr>
        <w:t xml:space="preserve"> </w:t>
      </w:r>
      <w:r>
        <w:rPr>
          <w:rFonts w:ascii="SimSun" w:hAnsi="SimSun" w:eastAsia="SimSun" w:cs="SimSun"/>
          <w:sz w:val="22"/>
          <w:szCs w:val="22"/>
          <w:spacing w:val="-2"/>
        </w:rPr>
        <w:t>的数字产品和服务，还包括实现全球价值链的数据流，</w:t>
      </w:r>
      <w:r>
        <w:rPr>
          <w:rFonts w:ascii="SimSun" w:hAnsi="SimSun" w:eastAsia="SimSun" w:cs="SimSun"/>
          <w:sz w:val="22"/>
          <w:szCs w:val="22"/>
          <w:spacing w:val="-3"/>
        </w:rPr>
        <w:t>众多的应用和平台。数字内容主</w:t>
      </w:r>
      <w:r>
        <w:rPr>
          <w:rFonts w:ascii="SimSun" w:hAnsi="SimSun" w:eastAsia="SimSun" w:cs="SimSun"/>
          <w:sz w:val="22"/>
          <w:szCs w:val="22"/>
        </w:rPr>
        <w:t xml:space="preserve"> </w:t>
      </w:r>
      <w:r>
        <w:rPr>
          <w:rFonts w:ascii="SimSun" w:hAnsi="SimSun" w:eastAsia="SimSun" w:cs="SimSun"/>
          <w:sz w:val="22"/>
          <w:szCs w:val="22"/>
          <w:spacing w:val="-6"/>
        </w:rPr>
        <w:t>要包括视频游戏、视频点播、数字音乐和电子出版业。</w:t>
      </w:r>
    </w:p>
    <w:p>
      <w:pPr>
        <w:ind w:left="2162"/>
        <w:spacing w:before="213" w:line="221" w:lineRule="auto"/>
        <w:rPr>
          <w:rFonts w:ascii="SimHei" w:hAnsi="SimHei" w:eastAsia="SimHei" w:cs="SimHei"/>
          <w:sz w:val="19"/>
          <w:szCs w:val="19"/>
        </w:rPr>
      </w:pPr>
      <w:r>
        <w:rPr>
          <w:rFonts w:ascii="SimHei" w:hAnsi="SimHei" w:eastAsia="SimHei" w:cs="SimHei"/>
          <w:sz w:val="19"/>
          <w:szCs w:val="19"/>
          <w:b/>
          <w:bCs/>
          <w:spacing w:val="-6"/>
        </w:rPr>
        <w:t>表10-</w:t>
      </w:r>
      <w:r>
        <w:rPr>
          <w:rFonts w:ascii="SimHei" w:hAnsi="SimHei" w:eastAsia="SimHei" w:cs="SimHei"/>
          <w:sz w:val="19"/>
          <w:szCs w:val="19"/>
          <w:spacing w:val="-32"/>
        </w:rPr>
        <w:t xml:space="preserve"> </w:t>
      </w:r>
      <w:r>
        <w:rPr>
          <w:rFonts w:ascii="SimHei" w:hAnsi="SimHei" w:eastAsia="SimHei" w:cs="SimHei"/>
          <w:sz w:val="19"/>
          <w:szCs w:val="19"/>
          <w:b/>
          <w:bCs/>
          <w:spacing w:val="-6"/>
        </w:rPr>
        <w:t>1</w:t>
      </w:r>
      <w:r>
        <w:rPr>
          <w:rFonts w:ascii="SimHei" w:hAnsi="SimHei" w:eastAsia="SimHei" w:cs="SimHei"/>
          <w:sz w:val="19"/>
          <w:szCs w:val="19"/>
          <w:spacing w:val="52"/>
        </w:rPr>
        <w:t xml:space="preserve"> </w:t>
      </w:r>
      <w:r>
        <w:rPr>
          <w:rFonts w:ascii="SimHei" w:hAnsi="SimHei" w:eastAsia="SimHei" w:cs="SimHei"/>
          <w:sz w:val="19"/>
          <w:szCs w:val="19"/>
          <w:b/>
          <w:bCs/>
          <w:spacing w:val="-6"/>
        </w:rPr>
        <w:t>数字贸易的类别及其所包含的产品与服务</w:t>
      </w:r>
    </w:p>
    <w:p>
      <w:pPr>
        <w:spacing w:line="34" w:lineRule="exact"/>
        <w:rPr/>
      </w:pPr>
      <w:r/>
    </w:p>
    <w:tbl>
      <w:tblPr>
        <w:tblStyle w:val="TableNormal"/>
        <w:tblW w:w="8169" w:type="dxa"/>
        <w:tblInd w:w="1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02"/>
        <w:gridCol w:w="6167"/>
      </w:tblGrid>
      <w:tr>
        <w:trPr>
          <w:trHeight w:val="244" w:hRule="atLeast"/>
        </w:trPr>
        <w:tc>
          <w:tcPr>
            <w:shd w:val="clear" w:fill="C0C0C0"/>
            <w:tcW w:w="2002" w:type="dxa"/>
            <w:vAlign w:val="top"/>
          </w:tcPr>
          <w:p>
            <w:pPr>
              <w:pStyle w:val="TableText"/>
              <w:ind w:left="364"/>
              <w:spacing w:before="32" w:line="207" w:lineRule="auto"/>
              <w:rPr>
                <w:sz w:val="18"/>
                <w:szCs w:val="18"/>
              </w:rPr>
            </w:pPr>
            <w:r>
              <w:rPr>
                <w:sz w:val="18"/>
                <w:szCs w:val="18"/>
                <w:spacing w:val="2"/>
              </w:rPr>
              <w:t>数字贸易的类别</w:t>
            </w:r>
          </w:p>
        </w:tc>
        <w:tc>
          <w:tcPr>
            <w:shd w:val="clear" w:fill="C0C0C0"/>
            <w:tcW w:w="6167" w:type="dxa"/>
            <w:vAlign w:val="top"/>
          </w:tcPr>
          <w:p>
            <w:pPr>
              <w:pStyle w:val="TableText"/>
              <w:ind w:left="1993"/>
              <w:spacing w:before="32" w:line="207" w:lineRule="auto"/>
              <w:rPr>
                <w:sz w:val="18"/>
                <w:szCs w:val="18"/>
              </w:rPr>
            </w:pPr>
            <w:r>
              <w:rPr>
                <w:sz w:val="18"/>
                <w:szCs w:val="18"/>
                <w:spacing w:val="-1"/>
              </w:rPr>
              <w:t>类别中所包含的产品与服务</w:t>
            </w:r>
          </w:p>
        </w:tc>
      </w:tr>
      <w:tr>
        <w:trPr>
          <w:trHeight w:val="776" w:hRule="atLeast"/>
        </w:trPr>
        <w:tc>
          <w:tcPr>
            <w:tcW w:w="2002" w:type="dxa"/>
            <w:vAlign w:val="top"/>
          </w:tcPr>
          <w:p>
            <w:pPr>
              <w:pStyle w:val="TableText"/>
              <w:ind w:left="364"/>
              <w:spacing w:before="298" w:line="219" w:lineRule="auto"/>
              <w:rPr>
                <w:sz w:val="18"/>
                <w:szCs w:val="18"/>
              </w:rPr>
            </w:pPr>
            <w:r>
              <w:rPr>
                <w:sz w:val="18"/>
                <w:szCs w:val="18"/>
                <w:spacing w:val="-2"/>
              </w:rPr>
              <w:t>数字交付的内容</w:t>
            </w:r>
          </w:p>
        </w:tc>
        <w:tc>
          <w:tcPr>
            <w:tcW w:w="6167" w:type="dxa"/>
            <w:vAlign w:val="top"/>
          </w:tcPr>
          <w:p>
            <w:pPr>
              <w:pStyle w:val="TableText"/>
              <w:ind w:left="143" w:right="64" w:firstLine="99"/>
              <w:spacing w:before="58" w:line="242" w:lineRule="auto"/>
              <w:rPr>
                <w:sz w:val="18"/>
                <w:szCs w:val="18"/>
              </w:rPr>
            </w:pPr>
            <w:r>
              <w:rPr>
                <w:sz w:val="18"/>
                <w:szCs w:val="18"/>
              </w:rPr>
              <w:t>音乐、游戏(包括全格式游戏和手机游戏、附加内</w:t>
            </w:r>
            <w:r>
              <w:rPr>
                <w:sz w:val="18"/>
                <w:szCs w:val="18"/>
                <w:spacing w:val="-1"/>
              </w:rPr>
              <w:t>容下载、游戏订阅、社</w:t>
            </w:r>
            <w:r>
              <w:rPr>
                <w:sz w:val="18"/>
                <w:szCs w:val="18"/>
              </w:rPr>
              <w:t xml:space="preserve">   </w:t>
            </w:r>
            <w:r>
              <w:rPr>
                <w:sz w:val="18"/>
                <w:szCs w:val="18"/>
                <w:spacing w:val="3"/>
              </w:rPr>
              <w:t>交网络游戏和多人在线游戏)、视频(包括互联网电视、电影和其他</w:t>
            </w:r>
            <w:r>
              <w:rPr>
                <w:sz w:val="18"/>
                <w:szCs w:val="18"/>
                <w:spacing w:val="2"/>
              </w:rPr>
              <w:t>视频)、</w:t>
            </w:r>
            <w:r>
              <w:rPr>
                <w:sz w:val="18"/>
                <w:szCs w:val="18"/>
              </w:rPr>
              <w:t xml:space="preserve"> </w:t>
            </w:r>
            <w:r>
              <w:rPr>
                <w:sz w:val="18"/>
                <w:szCs w:val="18"/>
                <w:spacing w:val="1"/>
              </w:rPr>
              <w:t>书籍(包括电子书、数字课程材料和有声读物)</w:t>
            </w:r>
          </w:p>
        </w:tc>
      </w:tr>
      <w:tr>
        <w:trPr>
          <w:trHeight w:val="239" w:hRule="atLeast"/>
        </w:trPr>
        <w:tc>
          <w:tcPr>
            <w:tcW w:w="2002" w:type="dxa"/>
            <w:vAlign w:val="top"/>
          </w:tcPr>
          <w:p>
            <w:pPr>
              <w:pStyle w:val="TableText"/>
              <w:ind w:left="634"/>
              <w:spacing w:before="32" w:line="202" w:lineRule="auto"/>
              <w:rPr>
                <w:sz w:val="18"/>
                <w:szCs w:val="18"/>
              </w:rPr>
            </w:pPr>
            <w:r>
              <w:rPr>
                <w:sz w:val="18"/>
                <w:szCs w:val="18"/>
                <w:spacing w:val="-2"/>
              </w:rPr>
              <w:t>社交媒体</w:t>
            </w:r>
          </w:p>
        </w:tc>
        <w:tc>
          <w:tcPr>
            <w:tcW w:w="6167" w:type="dxa"/>
            <w:vAlign w:val="top"/>
          </w:tcPr>
          <w:p>
            <w:pPr>
              <w:pStyle w:val="TableText"/>
              <w:ind w:left="122"/>
              <w:spacing w:before="32" w:line="202" w:lineRule="auto"/>
              <w:rPr>
                <w:sz w:val="18"/>
                <w:szCs w:val="18"/>
              </w:rPr>
            </w:pPr>
            <w:r>
              <w:rPr>
                <w:sz w:val="18"/>
                <w:szCs w:val="18"/>
                <w:spacing w:val="-1"/>
              </w:rPr>
              <w:t>社交网站、用户评论网站</w:t>
            </w:r>
          </w:p>
        </w:tc>
      </w:tr>
      <w:tr>
        <w:trPr>
          <w:trHeight w:val="259" w:hRule="atLeast"/>
        </w:trPr>
        <w:tc>
          <w:tcPr>
            <w:tcW w:w="2002" w:type="dxa"/>
            <w:vAlign w:val="top"/>
          </w:tcPr>
          <w:p>
            <w:pPr>
              <w:pStyle w:val="TableText"/>
              <w:ind w:left="634"/>
              <w:spacing w:before="43" w:line="211" w:lineRule="auto"/>
              <w:rPr>
                <w:sz w:val="18"/>
                <w:szCs w:val="18"/>
              </w:rPr>
            </w:pPr>
            <w:r>
              <w:rPr>
                <w:sz w:val="18"/>
                <w:szCs w:val="18"/>
                <w:spacing w:val="-2"/>
              </w:rPr>
              <w:t>搜索引擎</w:t>
            </w:r>
          </w:p>
        </w:tc>
        <w:tc>
          <w:tcPr>
            <w:tcW w:w="6167" w:type="dxa"/>
            <w:vAlign w:val="top"/>
          </w:tcPr>
          <w:p>
            <w:pPr>
              <w:pStyle w:val="TableText"/>
              <w:ind w:left="113"/>
              <w:spacing w:before="43" w:line="211" w:lineRule="auto"/>
              <w:rPr>
                <w:sz w:val="18"/>
                <w:szCs w:val="18"/>
              </w:rPr>
            </w:pPr>
            <w:r>
              <w:rPr>
                <w:sz w:val="18"/>
                <w:szCs w:val="18"/>
                <w:spacing w:val="-1"/>
              </w:rPr>
              <w:t>通用搜索引擎、专用搜索引擎</w:t>
            </w:r>
          </w:p>
        </w:tc>
      </w:tr>
      <w:tr>
        <w:trPr>
          <w:trHeight w:val="771" w:hRule="atLeast"/>
        </w:trPr>
        <w:tc>
          <w:tcPr>
            <w:tcW w:w="2002" w:type="dxa"/>
            <w:vAlign w:val="top"/>
          </w:tcPr>
          <w:p>
            <w:pPr>
              <w:spacing w:line="244" w:lineRule="auto"/>
              <w:rPr>
                <w:rFonts w:ascii="Arial"/>
                <w:sz w:val="21"/>
              </w:rPr>
            </w:pPr>
            <w:r/>
          </w:p>
          <w:p>
            <w:pPr>
              <w:pStyle w:val="TableText"/>
              <w:ind w:left="185"/>
              <w:spacing w:before="59" w:line="219" w:lineRule="auto"/>
              <w:rPr>
                <w:sz w:val="18"/>
                <w:szCs w:val="18"/>
              </w:rPr>
            </w:pPr>
            <w:r>
              <w:rPr>
                <w:sz w:val="18"/>
                <w:szCs w:val="18"/>
                <w:spacing w:val="-1"/>
              </w:rPr>
              <w:t>其他数字产品和服务</w:t>
            </w:r>
          </w:p>
        </w:tc>
        <w:tc>
          <w:tcPr>
            <w:tcW w:w="6167" w:type="dxa"/>
            <w:vAlign w:val="top"/>
          </w:tcPr>
          <w:p>
            <w:pPr>
              <w:pStyle w:val="TableText"/>
              <w:ind w:left="122" w:right="113" w:firstLine="120"/>
              <w:spacing w:before="64" w:line="238" w:lineRule="auto"/>
              <w:jc w:val="both"/>
              <w:rPr>
                <w:sz w:val="18"/>
                <w:szCs w:val="18"/>
              </w:rPr>
            </w:pPr>
            <w:r>
              <w:rPr>
                <w:sz w:val="18"/>
                <w:szCs w:val="18"/>
              </w:rPr>
              <w:t>软件服务，包括移动应用和通过云传送的软件、通过云提供的数据服务， </w:t>
            </w:r>
            <w:r>
              <w:rPr>
                <w:sz w:val="18"/>
                <w:szCs w:val="18"/>
                <w:spacing w:val="5"/>
              </w:rPr>
              <w:t>包括数据处理和数据存储、通过互联网传送的通信服务，包括电子邮件、</w:t>
            </w:r>
            <w:r>
              <w:rPr>
                <w:sz w:val="18"/>
                <w:szCs w:val="18"/>
              </w:rPr>
              <w:t xml:space="preserve"> </w:t>
            </w:r>
            <w:r>
              <w:rPr>
                <w:sz w:val="18"/>
                <w:szCs w:val="18"/>
              </w:rPr>
              <w:t>即时通信和互联网语音、通过云提供的计算平台服务</w:t>
            </w:r>
          </w:p>
        </w:tc>
      </w:tr>
    </w:tbl>
    <w:p>
      <w:pPr>
        <w:ind w:left="109" w:right="260" w:firstLine="349"/>
        <w:spacing w:before="56" w:line="230" w:lineRule="auto"/>
        <w:rPr>
          <w:rFonts w:ascii="Times New Roman" w:hAnsi="Times New Roman" w:eastAsia="Times New Roman" w:cs="Times New Roman"/>
          <w:sz w:val="19"/>
          <w:szCs w:val="19"/>
        </w:rPr>
      </w:pPr>
      <w:r>
        <w:rPr>
          <w:rFonts w:ascii="SimSun" w:hAnsi="SimSun" w:eastAsia="SimSun" w:cs="SimSun"/>
          <w:sz w:val="16"/>
          <w:szCs w:val="16"/>
          <w:spacing w:val="-5"/>
        </w:rPr>
        <w:t>资料来源：United States of International Trade Commission,2013,“Digit</w:t>
      </w:r>
      <w:r>
        <w:rPr>
          <w:rFonts w:ascii="SimSun" w:hAnsi="SimSun" w:eastAsia="SimSun" w:cs="SimSun"/>
          <w:sz w:val="16"/>
          <w:szCs w:val="16"/>
          <w:spacing w:val="-6"/>
        </w:rPr>
        <w:t>al Trade in the</w:t>
      </w:r>
      <w:r>
        <w:rPr>
          <w:rFonts w:ascii="SimSun" w:hAnsi="SimSun" w:eastAsia="SimSun" w:cs="SimSun"/>
          <w:sz w:val="16"/>
          <w:szCs w:val="16"/>
          <w:spacing w:val="-3"/>
        </w:rPr>
        <w:t xml:space="preserve"> </w:t>
      </w:r>
      <w:r>
        <w:rPr>
          <w:rFonts w:ascii="SimSun" w:hAnsi="SimSun" w:eastAsia="SimSun" w:cs="SimSun"/>
          <w:sz w:val="16"/>
          <w:szCs w:val="16"/>
          <w:spacing w:val="-6"/>
        </w:rPr>
        <w:t>U.S.and</w:t>
      </w:r>
      <w:r>
        <w:rPr>
          <w:rFonts w:ascii="SimSun" w:hAnsi="SimSun" w:eastAsia="SimSun" w:cs="SimSun"/>
          <w:sz w:val="16"/>
          <w:szCs w:val="16"/>
          <w:spacing w:val="-1"/>
        </w:rPr>
        <w:t xml:space="preserve"> </w:t>
      </w:r>
      <w:r>
        <w:rPr>
          <w:rFonts w:ascii="SimSun" w:hAnsi="SimSun" w:eastAsia="SimSun" w:cs="SimSun"/>
          <w:sz w:val="16"/>
          <w:szCs w:val="16"/>
          <w:spacing w:val="-6"/>
        </w:rPr>
        <w:t>Global</w:t>
      </w:r>
      <w:r>
        <w:rPr>
          <w:rFonts w:ascii="SimSun" w:hAnsi="SimSun" w:eastAsia="SimSun" w:cs="SimSun"/>
          <w:sz w:val="16"/>
          <w:szCs w:val="16"/>
        </w:rPr>
        <w:t xml:space="preserve"> </w:t>
      </w:r>
      <w:r>
        <w:rPr>
          <w:rFonts w:ascii="SimSun" w:hAnsi="SimSun" w:eastAsia="SimSun" w:cs="SimSun"/>
          <w:sz w:val="16"/>
          <w:szCs w:val="16"/>
          <w:spacing w:val="-6"/>
        </w:rPr>
        <w:t>Eco-</w:t>
      </w:r>
      <w:r>
        <w:rPr>
          <w:rFonts w:ascii="SimSun" w:hAnsi="SimSun" w:eastAsia="SimSun" w:cs="SimSun"/>
          <w:sz w:val="16"/>
          <w:szCs w:val="16"/>
        </w:rPr>
        <w:t xml:space="preserve"> </w:t>
      </w:r>
      <w:r>
        <w:rPr>
          <w:rFonts w:ascii="Times New Roman" w:hAnsi="Times New Roman" w:eastAsia="Times New Roman" w:cs="Times New Roman"/>
          <w:sz w:val="19"/>
          <w:szCs w:val="19"/>
        </w:rPr>
        <w:t>nomics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Part</w:t>
      </w: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rPr>
        <w:t>pp</w:t>
      </w:r>
      <w:r>
        <w:rPr>
          <w:rFonts w:ascii="Times New Roman" w:hAnsi="Times New Roman" w:eastAsia="Times New Roman" w:cs="Times New Roman"/>
          <w:sz w:val="19"/>
          <w:szCs w:val="19"/>
          <w:spacing w:val="1"/>
        </w:rPr>
        <w:t>.2-1.</w:t>
      </w:r>
    </w:p>
    <w:p>
      <w:pPr>
        <w:spacing w:line="230" w:lineRule="auto"/>
        <w:sectPr>
          <w:pgSz w:w="9140" w:h="14250"/>
          <w:pgMar w:top="387" w:right="314" w:bottom="0" w:left="220" w:header="0" w:footer="0" w:gutter="0"/>
        </w:sectPr>
        <w:rPr>
          <w:rFonts w:ascii="Times New Roman" w:hAnsi="Times New Roman" w:eastAsia="Times New Roman" w:cs="Times New Roman"/>
          <w:sz w:val="19"/>
          <w:szCs w:val="19"/>
        </w:rPr>
      </w:pPr>
    </w:p>
    <w:p>
      <w:pPr>
        <w:spacing w:line="220" w:lineRule="auto"/>
        <w:rPr>
          <w:rFonts w:ascii="SimHei" w:hAnsi="SimHei" w:eastAsia="SimHei" w:cs="SimHei"/>
          <w:sz w:val="17"/>
          <w:szCs w:val="17"/>
        </w:rPr>
      </w:pPr>
      <w:r>
        <w:drawing>
          <wp:anchor distT="0" distB="0" distL="0" distR="0" simplePos="0" relativeHeight="252778496" behindDoc="1" locked="0" layoutInCell="1" allowOverlap="1">
            <wp:simplePos x="0" y="0"/>
            <wp:positionH relativeFrom="column">
              <wp:posOffset>87553</wp:posOffset>
            </wp:positionH>
            <wp:positionV relativeFrom="paragraph">
              <wp:posOffset>-79260</wp:posOffset>
            </wp:positionV>
            <wp:extent cx="317473" cy="228662"/>
            <wp:effectExtent l="0" t="0" r="0" b="0"/>
            <wp:wrapNone/>
            <wp:docPr id="452" name="IM 452"/>
            <wp:cNvGraphicFramePr/>
            <a:graphic>
              <a:graphicData uri="http://schemas.openxmlformats.org/drawingml/2006/picture">
                <pic:pic>
                  <pic:nvPicPr>
                    <pic:cNvPr id="452" name="IM 452"/>
                    <pic:cNvPicPr/>
                  </pic:nvPicPr>
                  <pic:blipFill>
                    <a:blip r:embed="rId311"/>
                    <a:stretch>
                      <a:fillRect/>
                    </a:stretch>
                  </pic:blipFill>
                  <pic:spPr>
                    <a:xfrm rot="0">
                      <a:off x="0" y="0"/>
                      <a:ext cx="317473" cy="228662"/>
                    </a:xfrm>
                    <a:prstGeom prst="rect">
                      <a:avLst/>
                    </a:prstGeom>
                  </pic:spPr>
                </pic:pic>
              </a:graphicData>
            </a:graphic>
          </wp:anchor>
        </w:drawing>
      </w:r>
      <w:r>
        <w:rPr>
          <w:rFonts w:ascii="SimSun" w:hAnsi="SimSun" w:eastAsia="SimSun" w:cs="SimSun"/>
          <w:sz w:val="15"/>
          <w:szCs w:val="15"/>
          <w:b/>
          <w:bCs/>
          <w:spacing w:val="-5"/>
          <w:position w:val="-1"/>
        </w:rPr>
        <w:t>226</w:t>
      </w:r>
      <w:r>
        <w:rPr>
          <w:rFonts w:ascii="SimSun" w:hAnsi="SimSun" w:eastAsia="SimSun" w:cs="SimSun"/>
          <w:sz w:val="15"/>
          <w:szCs w:val="15"/>
          <w:spacing w:val="-5"/>
          <w:position w:val="-1"/>
        </w:rPr>
        <w:t xml:space="preserve">      </w:t>
      </w:r>
      <w:r>
        <w:rPr>
          <w:rFonts w:ascii="SimHei" w:hAnsi="SimHei" w:eastAsia="SimHei" w:cs="SimHei"/>
          <w:sz w:val="17"/>
          <w:szCs w:val="17"/>
          <w:spacing w:val="-5"/>
        </w:rPr>
        <w:t>数字经济概论</w:t>
      </w:r>
    </w:p>
    <w:p>
      <w:pPr>
        <w:pStyle w:val="BodyText"/>
        <w:spacing w:line="388" w:lineRule="auto"/>
        <w:rPr/>
      </w:pPr>
      <w:r/>
    </w:p>
    <w:p>
      <w:pPr>
        <w:ind w:left="377" w:right="96" w:firstLine="419"/>
        <w:spacing w:before="72" w:line="275" w:lineRule="auto"/>
        <w:jc w:val="both"/>
        <w:rPr>
          <w:rFonts w:ascii="SimSun" w:hAnsi="SimSun" w:eastAsia="SimSun" w:cs="SimSun"/>
          <w:sz w:val="22"/>
          <w:szCs w:val="22"/>
        </w:rPr>
      </w:pPr>
      <w:r>
        <w:rPr>
          <w:rFonts w:ascii="Times New Roman" w:hAnsi="Times New Roman" w:eastAsia="Times New Roman" w:cs="Times New Roman"/>
          <w:sz w:val="22"/>
          <w:szCs w:val="22"/>
          <w:spacing w:val="-3"/>
        </w:rPr>
        <w:t>OECD</w:t>
      </w:r>
      <w:r>
        <w:rPr>
          <w:rFonts w:ascii="SimSun" w:hAnsi="SimSun" w:eastAsia="SimSun" w:cs="SimSun"/>
          <w:sz w:val="22"/>
          <w:szCs w:val="22"/>
          <w:spacing w:val="-3"/>
        </w:rPr>
        <w:t>将数字贸易的概念从三个维度加以解释：交易的本质</w:t>
      </w:r>
      <w:r>
        <w:rPr>
          <w:rFonts w:ascii="SimSun" w:hAnsi="SimSun" w:eastAsia="SimSun" w:cs="SimSun"/>
          <w:sz w:val="22"/>
          <w:szCs w:val="22"/>
          <w:spacing w:val="-4"/>
        </w:rPr>
        <w:t>、产品、参与的合作伙</w:t>
      </w:r>
      <w:r>
        <w:rPr>
          <w:rFonts w:ascii="SimSun" w:hAnsi="SimSun" w:eastAsia="SimSun" w:cs="SimSun"/>
          <w:sz w:val="22"/>
          <w:szCs w:val="22"/>
        </w:rPr>
        <w:t xml:space="preserve"> </w:t>
      </w:r>
      <w:r>
        <w:rPr>
          <w:rFonts w:ascii="SimSun" w:hAnsi="SimSun" w:eastAsia="SimSun" w:cs="SimSun"/>
          <w:sz w:val="22"/>
          <w:szCs w:val="22"/>
          <w:spacing w:val="-6"/>
        </w:rPr>
        <w:t>伴。从统计角度看，只要满足下列三个条件之一的，就可以称为数字贸易：数字订购的</w:t>
      </w:r>
      <w:r>
        <w:rPr>
          <w:rFonts w:ascii="SimSun" w:hAnsi="SimSun" w:eastAsia="SimSun" w:cs="SimSun"/>
          <w:sz w:val="22"/>
          <w:szCs w:val="22"/>
          <w:spacing w:val="13"/>
        </w:rPr>
        <w:t xml:space="preserve"> </w:t>
      </w:r>
      <w:r>
        <w:rPr>
          <w:rFonts w:ascii="SimSun" w:hAnsi="SimSun" w:eastAsia="SimSun" w:cs="SimSun"/>
          <w:sz w:val="22"/>
          <w:szCs w:val="22"/>
          <w:spacing w:val="2"/>
        </w:rPr>
        <w:t>交易</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digitally   ordered</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transaction</w:t>
      </w:r>
      <w:r>
        <w:rPr>
          <w:rFonts w:ascii="Times New Roman" w:hAnsi="Times New Roman" w:eastAsia="Times New Roman" w:cs="Times New Roman"/>
          <w:sz w:val="22"/>
          <w:szCs w:val="22"/>
          <w:spacing w:val="2"/>
        </w:rPr>
        <w:t>)</w:t>
      </w:r>
      <w:r>
        <w:rPr>
          <w:rFonts w:ascii="SimSun" w:hAnsi="SimSun" w:eastAsia="SimSun" w:cs="SimSun"/>
          <w:sz w:val="22"/>
          <w:szCs w:val="22"/>
          <w:spacing w:val="2"/>
        </w:rPr>
        <w:t>、数字(平台)促成的交易</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digitally</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enabled</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facil</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itated    transaction,platform    enabled/facilitated    transaction)</w:t>
      </w:r>
      <w:r>
        <w:rPr>
          <w:rFonts w:ascii="SimSun" w:hAnsi="SimSun" w:eastAsia="SimSun" w:cs="SimSun"/>
          <w:sz w:val="22"/>
          <w:szCs w:val="22"/>
          <w:spacing w:val="-1"/>
        </w:rPr>
        <w:t>、数字交</w:t>
      </w:r>
      <w:r>
        <w:rPr>
          <w:rFonts w:ascii="SimSun" w:hAnsi="SimSun" w:eastAsia="SimSun" w:cs="SimSun"/>
          <w:sz w:val="22"/>
          <w:szCs w:val="22"/>
          <w:spacing w:val="-2"/>
        </w:rPr>
        <w:t>付的贸易</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2"/>
        </w:rPr>
        <w:t>(digitally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delivered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transaction</w:t>
      </w:r>
      <w:r>
        <w:rPr>
          <w:rFonts w:ascii="Times New Roman" w:hAnsi="Times New Roman" w:eastAsia="Times New Roman" w:cs="Times New Roman"/>
          <w:sz w:val="22"/>
          <w:szCs w:val="22"/>
          <w:spacing w:val="15"/>
        </w:rPr>
        <w:t>)</w:t>
      </w:r>
      <w:r>
        <w:rPr>
          <w:rFonts w:ascii="SimSun" w:hAnsi="SimSun" w:eastAsia="SimSun" w:cs="SimSun"/>
          <w:sz w:val="22"/>
          <w:szCs w:val="22"/>
          <w:spacing w:val="15"/>
        </w:rPr>
        <w:t>。此外，其他组织机构也对数字贸易进行过阐释，如表10-2</w:t>
      </w:r>
      <w:r>
        <w:rPr>
          <w:rFonts w:ascii="SimSun" w:hAnsi="SimSun" w:eastAsia="SimSun" w:cs="SimSun"/>
          <w:sz w:val="22"/>
          <w:szCs w:val="22"/>
          <w:spacing w:val="10"/>
        </w:rPr>
        <w:t xml:space="preserve"> </w:t>
      </w:r>
      <w:r>
        <w:rPr>
          <w:rFonts w:ascii="SimSun" w:hAnsi="SimSun" w:eastAsia="SimSun" w:cs="SimSun"/>
          <w:sz w:val="22"/>
          <w:szCs w:val="22"/>
          <w:spacing w:val="-16"/>
        </w:rPr>
        <w:t>所示。</w:t>
      </w:r>
    </w:p>
    <w:p>
      <w:pPr>
        <w:ind w:left="2581"/>
        <w:spacing w:before="162" w:line="222" w:lineRule="auto"/>
        <w:rPr>
          <w:rFonts w:ascii="SimHei" w:hAnsi="SimHei" w:eastAsia="SimHei" w:cs="SimHei"/>
          <w:sz w:val="22"/>
          <w:szCs w:val="22"/>
        </w:rPr>
      </w:pPr>
      <w:r>
        <w:rPr>
          <w:rFonts w:ascii="SimHei" w:hAnsi="SimHei" w:eastAsia="SimHei" w:cs="SimHei"/>
          <w:sz w:val="22"/>
          <w:szCs w:val="22"/>
          <w:b/>
          <w:bCs/>
          <w:spacing w:val="-19"/>
          <w:w w:val="96"/>
        </w:rPr>
        <w:t>表10-2</w:t>
      </w:r>
      <w:r>
        <w:rPr>
          <w:rFonts w:ascii="SimHei" w:hAnsi="SimHei" w:eastAsia="SimHei" w:cs="SimHei"/>
          <w:sz w:val="22"/>
          <w:szCs w:val="22"/>
          <w:spacing w:val="27"/>
        </w:rPr>
        <w:t xml:space="preserve"> </w:t>
      </w:r>
      <w:r>
        <w:rPr>
          <w:rFonts w:ascii="SimHei" w:hAnsi="SimHei" w:eastAsia="SimHei" w:cs="SimHei"/>
          <w:sz w:val="22"/>
          <w:szCs w:val="22"/>
          <w:b/>
          <w:bCs/>
          <w:spacing w:val="-19"/>
          <w:w w:val="96"/>
        </w:rPr>
        <w:t>其他组织机构对数字贸易的相关定义</w:t>
      </w:r>
    </w:p>
    <w:p>
      <w:pPr>
        <w:spacing w:line="36" w:lineRule="exact"/>
        <w:rPr/>
      </w:pPr>
      <w:r/>
    </w:p>
    <w:tbl>
      <w:tblPr>
        <w:tblStyle w:val="TableNormal"/>
        <w:tblW w:w="8169" w:type="dxa"/>
        <w:tblInd w:w="36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23"/>
        <w:gridCol w:w="1148"/>
        <w:gridCol w:w="4574"/>
        <w:gridCol w:w="1024"/>
      </w:tblGrid>
      <w:tr>
        <w:trPr>
          <w:trHeight w:val="284" w:hRule="atLeast"/>
        </w:trPr>
        <w:tc>
          <w:tcPr>
            <w:shd w:val="clear" w:fill="B7B7B7"/>
            <w:tcW w:w="1423" w:type="dxa"/>
            <w:vAlign w:val="top"/>
          </w:tcPr>
          <w:p>
            <w:pPr>
              <w:pStyle w:val="TableText"/>
              <w:ind w:left="345"/>
              <w:spacing w:before="51" w:line="219" w:lineRule="auto"/>
              <w:rPr>
                <w:sz w:val="18"/>
                <w:szCs w:val="18"/>
              </w:rPr>
            </w:pPr>
            <w:r>
              <w:rPr>
                <w:sz w:val="18"/>
                <w:szCs w:val="18"/>
                <w:spacing w:val="2"/>
              </w:rPr>
              <w:t>组织机构</w:t>
            </w:r>
          </w:p>
        </w:tc>
        <w:tc>
          <w:tcPr>
            <w:shd w:val="clear" w:fill="B0B0B0"/>
            <w:tcW w:w="1148" w:type="dxa"/>
            <w:vAlign w:val="top"/>
          </w:tcPr>
          <w:p>
            <w:pPr>
              <w:pStyle w:val="TableText"/>
              <w:ind w:left="202"/>
              <w:spacing w:before="52" w:line="219" w:lineRule="auto"/>
              <w:rPr>
                <w:sz w:val="18"/>
                <w:szCs w:val="18"/>
              </w:rPr>
            </w:pPr>
            <w:r>
              <w:rPr>
                <w:sz w:val="18"/>
                <w:szCs w:val="18"/>
                <w:spacing w:val="-2"/>
              </w:rPr>
              <w:t>概念名称</w:t>
            </w:r>
          </w:p>
        </w:tc>
        <w:tc>
          <w:tcPr>
            <w:shd w:val="clear" w:fill="B0B0B0"/>
            <w:tcW w:w="4574" w:type="dxa"/>
            <w:vAlign w:val="top"/>
          </w:tcPr>
          <w:p>
            <w:pPr>
              <w:pStyle w:val="TableText"/>
              <w:ind w:left="1923"/>
              <w:spacing w:before="52" w:line="219" w:lineRule="auto"/>
              <w:rPr>
                <w:sz w:val="18"/>
                <w:szCs w:val="18"/>
              </w:rPr>
            </w:pPr>
            <w:r>
              <w:rPr>
                <w:sz w:val="18"/>
                <w:szCs w:val="18"/>
                <w:spacing w:val="-2"/>
              </w:rPr>
              <w:t>概念内容</w:t>
            </w:r>
          </w:p>
        </w:tc>
        <w:tc>
          <w:tcPr>
            <w:shd w:val="clear" w:fill="BFBFBF"/>
            <w:tcW w:w="1024" w:type="dxa"/>
            <w:vAlign w:val="top"/>
          </w:tcPr>
          <w:p>
            <w:pPr>
              <w:pStyle w:val="TableText"/>
              <w:ind w:left="150"/>
              <w:spacing w:before="52" w:line="220" w:lineRule="auto"/>
              <w:rPr>
                <w:sz w:val="18"/>
                <w:szCs w:val="18"/>
              </w:rPr>
            </w:pPr>
            <w:r>
              <w:rPr>
                <w:sz w:val="18"/>
                <w:szCs w:val="18"/>
                <w:spacing w:val="4"/>
              </w:rPr>
              <w:t>提出时间</w:t>
            </w:r>
          </w:p>
        </w:tc>
      </w:tr>
      <w:tr>
        <w:trPr>
          <w:trHeight w:val="619" w:hRule="atLeast"/>
        </w:trPr>
        <w:tc>
          <w:tcPr>
            <w:tcW w:w="1423" w:type="dxa"/>
            <w:vAlign w:val="top"/>
          </w:tcPr>
          <w:p>
            <w:pPr>
              <w:pStyle w:val="TableText"/>
              <w:ind w:left="165"/>
              <w:spacing w:before="218" w:line="220" w:lineRule="auto"/>
              <w:rPr>
                <w:sz w:val="18"/>
                <w:szCs w:val="18"/>
              </w:rPr>
            </w:pPr>
            <w:r>
              <w:rPr>
                <w:sz w:val="18"/>
                <w:szCs w:val="18"/>
                <w:spacing w:val="-1"/>
              </w:rPr>
              <w:t>世界贸易组织</w:t>
            </w:r>
          </w:p>
        </w:tc>
        <w:tc>
          <w:tcPr>
            <w:tcW w:w="1148" w:type="dxa"/>
            <w:vAlign w:val="top"/>
          </w:tcPr>
          <w:p>
            <w:pPr>
              <w:pStyle w:val="TableText"/>
              <w:ind w:left="202"/>
              <w:spacing w:before="218" w:line="219" w:lineRule="auto"/>
              <w:rPr>
                <w:sz w:val="18"/>
                <w:szCs w:val="18"/>
              </w:rPr>
            </w:pPr>
            <w:r>
              <w:rPr>
                <w:sz w:val="18"/>
                <w:szCs w:val="18"/>
                <w:spacing w:val="2"/>
              </w:rPr>
              <w:t>电子商务</w:t>
            </w:r>
          </w:p>
        </w:tc>
        <w:tc>
          <w:tcPr>
            <w:tcW w:w="4574" w:type="dxa"/>
            <w:vAlign w:val="top"/>
          </w:tcPr>
          <w:p>
            <w:pPr>
              <w:pStyle w:val="TableText"/>
              <w:ind w:left="93" w:right="195" w:firstLine="120"/>
              <w:spacing w:before="117" w:line="228" w:lineRule="auto"/>
              <w:rPr>
                <w:sz w:val="18"/>
                <w:szCs w:val="18"/>
              </w:rPr>
            </w:pPr>
            <w:r>
              <w:rPr>
                <w:sz w:val="18"/>
                <w:szCs w:val="18"/>
              </w:rPr>
              <w:t>通过电子方式生产、分销、营销、销售或交付货物和</w:t>
            </w:r>
            <w:r>
              <w:rPr>
                <w:sz w:val="18"/>
                <w:szCs w:val="18"/>
                <w:spacing w:val="13"/>
              </w:rPr>
              <w:t xml:space="preserve"> </w:t>
            </w:r>
            <w:r>
              <w:rPr>
                <w:sz w:val="18"/>
                <w:szCs w:val="18"/>
                <w:spacing w:val="-2"/>
              </w:rPr>
              <w:t>服务</w:t>
            </w:r>
          </w:p>
        </w:tc>
        <w:tc>
          <w:tcPr>
            <w:tcW w:w="1024" w:type="dxa"/>
            <w:vAlign w:val="top"/>
          </w:tcPr>
          <w:p>
            <w:pPr>
              <w:pStyle w:val="TableText"/>
              <w:ind w:left="240"/>
              <w:spacing w:before="218" w:line="219" w:lineRule="auto"/>
              <w:rPr>
                <w:sz w:val="18"/>
                <w:szCs w:val="18"/>
              </w:rPr>
            </w:pPr>
            <w:r>
              <w:rPr>
                <w:sz w:val="18"/>
                <w:szCs w:val="18"/>
                <w:spacing w:val="1"/>
              </w:rPr>
              <w:t>1998年</w:t>
            </w:r>
          </w:p>
        </w:tc>
      </w:tr>
      <w:tr>
        <w:trPr>
          <w:trHeight w:val="928" w:hRule="atLeast"/>
        </w:trPr>
        <w:tc>
          <w:tcPr>
            <w:tcW w:w="1423" w:type="dxa"/>
            <w:vAlign w:val="top"/>
          </w:tcPr>
          <w:p>
            <w:pPr>
              <w:pStyle w:val="TableText"/>
              <w:ind w:left="115" w:right="153" w:firstLine="49"/>
              <w:spacing w:before="289" w:line="232" w:lineRule="auto"/>
              <w:rPr>
                <w:sz w:val="18"/>
                <w:szCs w:val="18"/>
              </w:rPr>
            </w:pPr>
            <w:r>
              <w:rPr>
                <w:sz w:val="18"/>
                <w:szCs w:val="18"/>
                <w:spacing w:val="2"/>
              </w:rPr>
              <w:t>联合国贸易和</w:t>
            </w:r>
            <w:r>
              <w:rPr>
                <w:sz w:val="18"/>
                <w:szCs w:val="18"/>
                <w:spacing w:val="1"/>
              </w:rPr>
              <w:t xml:space="preserve"> </w:t>
            </w:r>
            <w:r>
              <w:rPr>
                <w:sz w:val="18"/>
                <w:szCs w:val="18"/>
                <w:spacing w:val="-2"/>
              </w:rPr>
              <w:t>发展会议</w:t>
            </w:r>
          </w:p>
        </w:tc>
        <w:tc>
          <w:tcPr>
            <w:tcW w:w="1148" w:type="dxa"/>
            <w:vAlign w:val="top"/>
          </w:tcPr>
          <w:p>
            <w:pPr>
              <w:spacing w:line="319" w:lineRule="auto"/>
              <w:rPr>
                <w:rFonts w:ascii="Arial"/>
                <w:sz w:val="21"/>
              </w:rPr>
            </w:pPr>
            <w:r/>
          </w:p>
          <w:p>
            <w:pPr>
              <w:pStyle w:val="TableText"/>
              <w:ind w:left="202"/>
              <w:spacing w:before="58" w:line="219" w:lineRule="auto"/>
              <w:rPr>
                <w:sz w:val="18"/>
                <w:szCs w:val="18"/>
              </w:rPr>
            </w:pPr>
            <w:r>
              <w:rPr>
                <w:sz w:val="18"/>
                <w:szCs w:val="18"/>
                <w:spacing w:val="2"/>
              </w:rPr>
              <w:t>电子商务</w:t>
            </w:r>
          </w:p>
        </w:tc>
        <w:tc>
          <w:tcPr>
            <w:tcW w:w="4574" w:type="dxa"/>
            <w:vAlign w:val="top"/>
          </w:tcPr>
          <w:p>
            <w:pPr>
              <w:pStyle w:val="TableText"/>
              <w:ind w:left="213"/>
              <w:spacing w:before="138" w:line="219" w:lineRule="auto"/>
              <w:rPr>
                <w:sz w:val="18"/>
                <w:szCs w:val="18"/>
              </w:rPr>
            </w:pPr>
            <w:r>
              <w:rPr>
                <w:sz w:val="18"/>
                <w:szCs w:val="18"/>
              </w:rPr>
              <w:t>通过计算机网络进行的购买和销售行为。对联合国贸</w:t>
            </w:r>
          </w:p>
          <w:p>
            <w:pPr>
              <w:pStyle w:val="TableText"/>
              <w:ind w:left="124" w:right="199" w:firstLine="89"/>
              <w:spacing w:before="36" w:line="243" w:lineRule="auto"/>
              <w:rPr>
                <w:sz w:val="18"/>
                <w:szCs w:val="18"/>
              </w:rPr>
            </w:pPr>
            <w:r>
              <w:rPr>
                <w:sz w:val="18"/>
                <w:szCs w:val="18"/>
              </w:rPr>
              <w:t>易和发展会议而言，电子商务涉及搭配实物商品以及</w:t>
            </w:r>
            <w:r>
              <w:rPr>
                <w:sz w:val="18"/>
                <w:szCs w:val="18"/>
                <w:spacing w:val="9"/>
              </w:rPr>
              <w:t xml:space="preserve"> </w:t>
            </w:r>
            <w:r>
              <w:rPr>
                <w:sz w:val="18"/>
                <w:szCs w:val="18"/>
                <w:spacing w:val="-1"/>
              </w:rPr>
              <w:t>数字方式提供的无形(数字)产品和服务</w:t>
            </w:r>
          </w:p>
        </w:tc>
        <w:tc>
          <w:tcPr>
            <w:tcW w:w="1024" w:type="dxa"/>
            <w:vAlign w:val="top"/>
          </w:tcPr>
          <w:p>
            <w:pPr>
              <w:spacing w:line="319" w:lineRule="auto"/>
              <w:rPr>
                <w:rFonts w:ascii="Arial"/>
                <w:sz w:val="21"/>
              </w:rPr>
            </w:pPr>
            <w:r/>
          </w:p>
          <w:p>
            <w:pPr>
              <w:pStyle w:val="TableText"/>
              <w:ind w:left="240"/>
              <w:spacing w:before="58" w:line="219" w:lineRule="auto"/>
              <w:rPr>
                <w:sz w:val="18"/>
                <w:szCs w:val="18"/>
              </w:rPr>
            </w:pPr>
            <w:r>
              <w:rPr>
                <w:sz w:val="18"/>
                <w:szCs w:val="18"/>
                <w:spacing w:val="-2"/>
              </w:rPr>
              <w:t>2015年</w:t>
            </w:r>
          </w:p>
        </w:tc>
      </w:tr>
      <w:tr>
        <w:trPr>
          <w:trHeight w:val="619" w:hRule="atLeast"/>
        </w:trPr>
        <w:tc>
          <w:tcPr>
            <w:tcW w:w="1423" w:type="dxa"/>
            <w:vAlign w:val="top"/>
          </w:tcPr>
          <w:p>
            <w:pPr>
              <w:pStyle w:val="TableText"/>
              <w:ind w:left="115"/>
              <w:spacing w:before="223" w:line="221" w:lineRule="auto"/>
              <w:rPr>
                <w:sz w:val="18"/>
                <w:szCs w:val="18"/>
              </w:rPr>
            </w:pPr>
            <w:r>
              <w:rPr>
                <w:sz w:val="18"/>
                <w:szCs w:val="18"/>
                <w:spacing w:val="3"/>
              </w:rPr>
              <w:t>欧盟</w:t>
            </w:r>
          </w:p>
        </w:tc>
        <w:tc>
          <w:tcPr>
            <w:tcW w:w="1148" w:type="dxa"/>
            <w:vAlign w:val="top"/>
          </w:tcPr>
          <w:p>
            <w:pPr>
              <w:pStyle w:val="TableText"/>
              <w:ind w:left="202"/>
              <w:spacing w:before="221" w:line="219" w:lineRule="auto"/>
              <w:rPr>
                <w:sz w:val="18"/>
                <w:szCs w:val="18"/>
              </w:rPr>
            </w:pPr>
            <w:r>
              <w:rPr>
                <w:sz w:val="18"/>
                <w:szCs w:val="18"/>
                <w:spacing w:val="4"/>
              </w:rPr>
              <w:t>数字贸易</w:t>
            </w:r>
          </w:p>
        </w:tc>
        <w:tc>
          <w:tcPr>
            <w:tcW w:w="4574" w:type="dxa"/>
            <w:vAlign w:val="top"/>
          </w:tcPr>
          <w:p>
            <w:pPr>
              <w:pStyle w:val="TableText"/>
              <w:ind w:left="134" w:right="217" w:firstLine="79"/>
              <w:spacing w:before="131" w:line="232" w:lineRule="auto"/>
              <w:rPr>
                <w:sz w:val="18"/>
                <w:szCs w:val="18"/>
              </w:rPr>
            </w:pPr>
            <w:r>
              <w:rPr>
                <w:sz w:val="18"/>
                <w:szCs w:val="18"/>
                <w:spacing w:val="-1"/>
              </w:rPr>
              <w:t>个人和企业可以在公平竞争的条件下无缝访问和行使</w:t>
            </w:r>
            <w:r>
              <w:rPr>
                <w:sz w:val="18"/>
                <w:szCs w:val="18"/>
                <w:spacing w:val="14"/>
              </w:rPr>
              <w:t xml:space="preserve"> </w:t>
            </w:r>
            <w:r>
              <w:rPr>
                <w:sz w:val="18"/>
                <w:szCs w:val="18"/>
                <w:spacing w:val="-1"/>
              </w:rPr>
              <w:t>在线活动的区域，无论其国籍或居住地</w:t>
            </w:r>
          </w:p>
        </w:tc>
        <w:tc>
          <w:tcPr>
            <w:tcW w:w="1024" w:type="dxa"/>
            <w:vAlign w:val="top"/>
          </w:tcPr>
          <w:p>
            <w:pPr>
              <w:pStyle w:val="TableText"/>
              <w:ind w:left="240"/>
              <w:spacing w:before="221" w:line="219" w:lineRule="auto"/>
              <w:rPr>
                <w:sz w:val="18"/>
                <w:szCs w:val="18"/>
              </w:rPr>
            </w:pPr>
            <w:r>
              <w:rPr>
                <w:sz w:val="18"/>
                <w:szCs w:val="18"/>
                <w:spacing w:val="-2"/>
              </w:rPr>
              <w:t>2016年</w:t>
            </w:r>
          </w:p>
        </w:tc>
      </w:tr>
      <w:tr>
        <w:trPr>
          <w:trHeight w:val="1227" w:hRule="atLeast"/>
        </w:trPr>
        <w:tc>
          <w:tcPr>
            <w:tcW w:w="1423" w:type="dxa"/>
            <w:vAlign w:val="top"/>
          </w:tcPr>
          <w:p>
            <w:pPr>
              <w:spacing w:line="361" w:lineRule="auto"/>
              <w:rPr>
                <w:rFonts w:ascii="Arial"/>
                <w:sz w:val="21"/>
              </w:rPr>
            </w:pPr>
            <w:r/>
          </w:p>
          <w:p>
            <w:pPr>
              <w:pStyle w:val="TableText"/>
              <w:ind w:left="94" w:right="176" w:firstLine="70"/>
              <w:spacing w:before="58" w:line="238" w:lineRule="auto"/>
              <w:rPr>
                <w:sz w:val="18"/>
                <w:szCs w:val="18"/>
              </w:rPr>
            </w:pPr>
            <w:r>
              <w:rPr>
                <w:sz w:val="18"/>
                <w:szCs w:val="18"/>
                <w:spacing w:val="-2"/>
              </w:rPr>
              <w:t>美国贸易代表</w:t>
            </w:r>
            <w:r>
              <w:rPr>
                <w:sz w:val="18"/>
                <w:szCs w:val="18"/>
                <w:spacing w:val="2"/>
              </w:rPr>
              <w:t xml:space="preserve"> </w:t>
            </w:r>
            <w:r>
              <w:rPr>
                <w:sz w:val="18"/>
                <w:szCs w:val="18"/>
                <w:spacing w:val="-3"/>
              </w:rPr>
              <w:t>办公室</w:t>
            </w:r>
          </w:p>
        </w:tc>
        <w:tc>
          <w:tcPr>
            <w:tcW w:w="1148" w:type="dxa"/>
            <w:vAlign w:val="top"/>
          </w:tcPr>
          <w:p>
            <w:pPr>
              <w:spacing w:line="471" w:lineRule="auto"/>
              <w:rPr>
                <w:rFonts w:ascii="Arial"/>
                <w:sz w:val="21"/>
              </w:rPr>
            </w:pPr>
            <w:r/>
          </w:p>
          <w:p>
            <w:pPr>
              <w:pStyle w:val="TableText"/>
              <w:ind w:left="202"/>
              <w:spacing w:before="58" w:line="219" w:lineRule="auto"/>
              <w:rPr>
                <w:sz w:val="18"/>
                <w:szCs w:val="18"/>
              </w:rPr>
            </w:pPr>
            <w:r>
              <w:rPr>
                <w:sz w:val="18"/>
                <w:szCs w:val="18"/>
                <w:spacing w:val="4"/>
              </w:rPr>
              <w:t>数字贸易</w:t>
            </w:r>
          </w:p>
        </w:tc>
        <w:tc>
          <w:tcPr>
            <w:tcW w:w="4574" w:type="dxa"/>
            <w:vAlign w:val="top"/>
          </w:tcPr>
          <w:p>
            <w:pPr>
              <w:pStyle w:val="TableText"/>
              <w:ind w:left="213"/>
              <w:spacing w:before="172" w:line="219" w:lineRule="auto"/>
              <w:rPr>
                <w:sz w:val="18"/>
                <w:szCs w:val="18"/>
              </w:rPr>
            </w:pPr>
            <w:r>
              <w:rPr>
                <w:sz w:val="18"/>
                <w:szCs w:val="18"/>
                <w:spacing w:val="-1"/>
              </w:rPr>
              <w:t>数字贸易应当是一个广泛的概念，不仅包括个人消费</w:t>
            </w:r>
          </w:p>
          <w:p>
            <w:pPr>
              <w:pStyle w:val="TableText"/>
              <w:ind w:left="213"/>
              <w:spacing w:before="25" w:line="219" w:lineRule="auto"/>
              <w:rPr>
                <w:sz w:val="18"/>
                <w:szCs w:val="18"/>
              </w:rPr>
            </w:pPr>
            <w:r>
              <w:rPr>
                <w:sz w:val="18"/>
                <w:szCs w:val="18"/>
              </w:rPr>
              <w:t>品在互联网上的销售以及在线服务的提供，还包括实</w:t>
            </w:r>
          </w:p>
          <w:p>
            <w:pPr>
              <w:pStyle w:val="TableText"/>
              <w:ind w:left="124" w:right="218" w:firstLine="89"/>
              <w:spacing w:before="56" w:line="233" w:lineRule="auto"/>
              <w:rPr>
                <w:sz w:val="18"/>
                <w:szCs w:val="18"/>
              </w:rPr>
            </w:pPr>
            <w:r>
              <w:rPr>
                <w:sz w:val="18"/>
                <w:szCs w:val="18"/>
                <w:spacing w:val="-1"/>
              </w:rPr>
              <w:t>现全球价值链的数据流、实现智能制造的服务以及无</w:t>
            </w:r>
            <w:r>
              <w:rPr>
                <w:sz w:val="18"/>
                <w:szCs w:val="18"/>
                <w:spacing w:val="13"/>
              </w:rPr>
              <w:t xml:space="preserve"> </w:t>
            </w:r>
            <w:r>
              <w:rPr>
                <w:sz w:val="18"/>
                <w:szCs w:val="18"/>
                <w:spacing w:val="2"/>
              </w:rPr>
              <w:t>数其他平台和应用</w:t>
            </w:r>
          </w:p>
        </w:tc>
        <w:tc>
          <w:tcPr>
            <w:tcW w:w="1024" w:type="dxa"/>
            <w:vAlign w:val="top"/>
          </w:tcPr>
          <w:p>
            <w:pPr>
              <w:spacing w:line="471" w:lineRule="auto"/>
              <w:rPr>
                <w:rFonts w:ascii="Arial"/>
                <w:sz w:val="21"/>
              </w:rPr>
            </w:pPr>
            <w:r/>
          </w:p>
          <w:p>
            <w:pPr>
              <w:pStyle w:val="TableText"/>
              <w:ind w:left="240"/>
              <w:spacing w:before="58" w:line="219" w:lineRule="auto"/>
              <w:rPr>
                <w:sz w:val="18"/>
                <w:szCs w:val="18"/>
              </w:rPr>
            </w:pPr>
            <w:r>
              <w:rPr>
                <w:sz w:val="18"/>
                <w:szCs w:val="18"/>
                <w:spacing w:val="-2"/>
              </w:rPr>
              <w:t>2017年</w:t>
            </w:r>
          </w:p>
        </w:tc>
      </w:tr>
      <w:tr>
        <w:trPr>
          <w:trHeight w:val="1472" w:hRule="atLeast"/>
        </w:trPr>
        <w:tc>
          <w:tcPr>
            <w:tcW w:w="1423" w:type="dxa"/>
            <w:vAlign w:val="top"/>
          </w:tcPr>
          <w:p>
            <w:pPr>
              <w:spacing w:line="244" w:lineRule="auto"/>
              <w:rPr>
                <w:rFonts w:ascii="Arial"/>
                <w:sz w:val="21"/>
              </w:rPr>
            </w:pPr>
            <w:r/>
          </w:p>
          <w:p>
            <w:pPr>
              <w:pStyle w:val="TableText"/>
              <w:ind w:left="85" w:right="175" w:firstLine="79"/>
              <w:spacing w:before="59" w:line="248" w:lineRule="auto"/>
              <w:jc w:val="both"/>
              <w:rPr>
                <w:sz w:val="18"/>
                <w:szCs w:val="18"/>
              </w:rPr>
            </w:pPr>
            <w:r>
              <w:rPr>
                <w:sz w:val="18"/>
                <w:szCs w:val="18"/>
                <w:spacing w:val="-2"/>
              </w:rPr>
              <w:t>浙江大学“大</w:t>
            </w:r>
            <w:r>
              <w:rPr>
                <w:sz w:val="18"/>
                <w:szCs w:val="18"/>
                <w:spacing w:val="3"/>
              </w:rPr>
              <w:t xml:space="preserve"> </w:t>
            </w:r>
            <w:r>
              <w:rPr>
                <w:sz w:val="18"/>
                <w:szCs w:val="18"/>
                <w:spacing w:val="11"/>
              </w:rPr>
              <w:t>数据十跨境电</w:t>
            </w:r>
            <w:r>
              <w:rPr>
                <w:sz w:val="18"/>
                <w:szCs w:val="18"/>
                <w:spacing w:val="4"/>
              </w:rPr>
              <w:t xml:space="preserve"> </w:t>
            </w:r>
            <w:r>
              <w:rPr>
                <w:sz w:val="18"/>
                <w:szCs w:val="18"/>
                <w:spacing w:val="12"/>
              </w:rPr>
              <w:t>子商务”创新</w:t>
            </w:r>
            <w:r>
              <w:rPr>
                <w:sz w:val="18"/>
                <w:szCs w:val="18"/>
              </w:rPr>
              <w:t xml:space="preserve"> </w:t>
            </w:r>
            <w:r>
              <w:rPr>
                <w:sz w:val="18"/>
                <w:szCs w:val="18"/>
                <w:spacing w:val="4"/>
              </w:rPr>
              <w:t>团队</w:t>
            </w:r>
          </w:p>
        </w:tc>
        <w:tc>
          <w:tcPr>
            <w:tcW w:w="1148" w:type="dxa"/>
            <w:vAlign w:val="top"/>
          </w:tcPr>
          <w:p>
            <w:pPr>
              <w:spacing w:line="296" w:lineRule="auto"/>
              <w:rPr>
                <w:rFonts w:ascii="Arial"/>
                <w:sz w:val="21"/>
              </w:rPr>
            </w:pPr>
            <w:r/>
          </w:p>
          <w:p>
            <w:pPr>
              <w:spacing w:line="297" w:lineRule="auto"/>
              <w:rPr>
                <w:rFonts w:ascii="Arial"/>
                <w:sz w:val="21"/>
              </w:rPr>
            </w:pPr>
            <w:r/>
          </w:p>
          <w:p>
            <w:pPr>
              <w:pStyle w:val="TableText"/>
              <w:ind w:left="202"/>
              <w:spacing w:before="58" w:line="219" w:lineRule="auto"/>
              <w:rPr>
                <w:sz w:val="18"/>
                <w:szCs w:val="18"/>
              </w:rPr>
            </w:pPr>
            <w:r>
              <w:rPr>
                <w:sz w:val="18"/>
                <w:szCs w:val="18"/>
                <w:spacing w:val="4"/>
              </w:rPr>
              <w:t>数字贸易</w:t>
            </w:r>
          </w:p>
        </w:tc>
        <w:tc>
          <w:tcPr>
            <w:tcW w:w="4574" w:type="dxa"/>
            <w:vAlign w:val="top"/>
          </w:tcPr>
          <w:p>
            <w:pPr>
              <w:pStyle w:val="TableText"/>
              <w:ind w:left="143" w:right="216" w:firstLine="70"/>
              <w:spacing w:before="183" w:line="245" w:lineRule="auto"/>
              <w:jc w:val="both"/>
              <w:rPr>
                <w:sz w:val="18"/>
                <w:szCs w:val="18"/>
              </w:rPr>
            </w:pPr>
            <w:r>
              <w:rPr>
                <w:sz w:val="18"/>
                <w:szCs w:val="18"/>
                <w:spacing w:val="-1"/>
              </w:rPr>
              <w:t>数字贸易是以现代信息网络为载体，通过信息通信技</w:t>
            </w:r>
            <w:r>
              <w:rPr>
                <w:sz w:val="18"/>
                <w:szCs w:val="18"/>
                <w:spacing w:val="13"/>
              </w:rPr>
              <w:t xml:space="preserve"> </w:t>
            </w:r>
            <w:r>
              <w:rPr>
                <w:sz w:val="18"/>
                <w:szCs w:val="18"/>
                <w:spacing w:val="2"/>
              </w:rPr>
              <w:t>术的有效使用实现传统货物、数字产品与服务、数字</w:t>
            </w:r>
            <w:r>
              <w:rPr>
                <w:sz w:val="18"/>
                <w:szCs w:val="18"/>
                <w:spacing w:val="14"/>
              </w:rPr>
              <w:t xml:space="preserve"> </w:t>
            </w:r>
            <w:r>
              <w:rPr>
                <w:sz w:val="18"/>
                <w:szCs w:val="18"/>
                <w:spacing w:val="2"/>
              </w:rPr>
              <w:t>化知识与信息的高效交换，进而推动消费互联网向产</w:t>
            </w:r>
            <w:r>
              <w:rPr>
                <w:sz w:val="18"/>
                <w:szCs w:val="18"/>
                <w:spacing w:val="15"/>
              </w:rPr>
              <w:t xml:space="preserve"> </w:t>
            </w:r>
            <w:r>
              <w:rPr>
                <w:sz w:val="18"/>
                <w:szCs w:val="18"/>
                <w:spacing w:val="2"/>
              </w:rPr>
              <w:t>业互联网转型并最终实现制造业智能化的新型贸易活</w:t>
            </w:r>
            <w:r>
              <w:rPr>
                <w:sz w:val="18"/>
                <w:szCs w:val="18"/>
                <w:spacing w:val="16"/>
              </w:rPr>
              <w:t xml:space="preserve"> </w:t>
            </w:r>
            <w:r>
              <w:rPr>
                <w:sz w:val="18"/>
                <w:szCs w:val="18"/>
              </w:rPr>
              <w:t>动，是传统贸易在数字经济时代的拓展与延伸</w:t>
            </w:r>
          </w:p>
        </w:tc>
        <w:tc>
          <w:tcPr>
            <w:tcW w:w="1024" w:type="dxa"/>
            <w:vAlign w:val="top"/>
          </w:tcPr>
          <w:p>
            <w:pPr>
              <w:spacing w:line="296" w:lineRule="auto"/>
              <w:rPr>
                <w:rFonts w:ascii="Arial"/>
                <w:sz w:val="21"/>
              </w:rPr>
            </w:pPr>
            <w:r/>
          </w:p>
          <w:p>
            <w:pPr>
              <w:spacing w:line="297" w:lineRule="auto"/>
              <w:rPr>
                <w:rFonts w:ascii="Arial"/>
                <w:sz w:val="21"/>
              </w:rPr>
            </w:pPr>
            <w:r/>
          </w:p>
          <w:p>
            <w:pPr>
              <w:pStyle w:val="TableText"/>
              <w:ind w:left="240"/>
              <w:spacing w:before="58" w:line="219" w:lineRule="auto"/>
              <w:rPr>
                <w:sz w:val="18"/>
                <w:szCs w:val="18"/>
              </w:rPr>
            </w:pPr>
            <w:r>
              <w:rPr>
                <w:sz w:val="18"/>
                <w:szCs w:val="18"/>
                <w:spacing w:val="-2"/>
              </w:rPr>
              <w:t>2018年</w:t>
            </w:r>
          </w:p>
        </w:tc>
      </w:tr>
    </w:tbl>
    <w:p>
      <w:pPr>
        <w:ind w:left="717"/>
        <w:spacing w:before="70" w:line="218" w:lineRule="auto"/>
        <w:rPr>
          <w:rFonts w:ascii="SimSun" w:hAnsi="SimSun" w:eastAsia="SimSun" w:cs="SimSun"/>
          <w:sz w:val="17"/>
          <w:szCs w:val="17"/>
        </w:rPr>
      </w:pPr>
      <w:r>
        <w:rPr>
          <w:rFonts w:ascii="SimSun" w:hAnsi="SimSun" w:eastAsia="SimSun" w:cs="SimSun"/>
          <w:sz w:val="17"/>
          <w:szCs w:val="17"/>
          <w:spacing w:val="-2"/>
        </w:rPr>
        <w:t>资料来源：尹丽波.数字经济发展报告(2018—2019).北</w:t>
      </w:r>
      <w:r>
        <w:rPr>
          <w:rFonts w:ascii="SimSun" w:hAnsi="SimSun" w:eastAsia="SimSun" w:cs="SimSun"/>
          <w:sz w:val="17"/>
          <w:szCs w:val="17"/>
          <w:spacing w:val="-3"/>
        </w:rPr>
        <w:t>京：社会科学文献出版社，2019.</w:t>
      </w:r>
    </w:p>
    <w:p>
      <w:pPr>
        <w:ind w:left="377" w:right="20" w:firstLine="419"/>
        <w:spacing w:before="212" w:line="248" w:lineRule="auto"/>
        <w:rPr>
          <w:rFonts w:ascii="SimSun" w:hAnsi="SimSun" w:eastAsia="SimSun" w:cs="SimSun"/>
          <w:sz w:val="22"/>
          <w:szCs w:val="22"/>
        </w:rPr>
      </w:pPr>
      <w:r>
        <w:rPr>
          <w:rFonts w:ascii="SimSun" w:hAnsi="SimSun" w:eastAsia="SimSun" w:cs="SimSun"/>
          <w:sz w:val="22"/>
          <w:szCs w:val="22"/>
          <w:spacing w:val="-9"/>
        </w:rPr>
        <w:t>通过上述各个组织机构对数字贸易的定义，可以看出数字贸易概念蕴含丰富的内涵，</w:t>
      </w:r>
      <w:r>
        <w:rPr>
          <w:rFonts w:ascii="SimSun" w:hAnsi="SimSun" w:eastAsia="SimSun" w:cs="SimSun"/>
          <w:sz w:val="22"/>
          <w:szCs w:val="22"/>
          <w:spacing w:val="11"/>
        </w:rPr>
        <w:t xml:space="preserve"> </w:t>
      </w:r>
      <w:r>
        <w:rPr>
          <w:rFonts w:ascii="SimSun" w:hAnsi="SimSun" w:eastAsia="SimSun" w:cs="SimSun"/>
          <w:sz w:val="22"/>
          <w:szCs w:val="22"/>
          <w:spacing w:val="-13"/>
        </w:rPr>
        <w:t>需从多方面深刻认识：</w:t>
      </w:r>
    </w:p>
    <w:p>
      <w:pPr>
        <w:ind w:left="377" w:firstLine="419"/>
        <w:spacing w:before="66" w:line="269" w:lineRule="auto"/>
        <w:rPr>
          <w:rFonts w:ascii="SimSun" w:hAnsi="SimSun" w:eastAsia="SimSun" w:cs="SimSun"/>
          <w:sz w:val="22"/>
          <w:szCs w:val="22"/>
        </w:rPr>
      </w:pPr>
      <w:r>
        <w:rPr>
          <w:rFonts w:ascii="SimSun" w:hAnsi="SimSun" w:eastAsia="SimSun" w:cs="SimSun"/>
          <w:sz w:val="22"/>
          <w:szCs w:val="22"/>
          <w:spacing w:val="1"/>
        </w:rPr>
        <w:t>第一，数字贸易的突出特征是贸易方式的数字化和贸易对象的数字化，如图10-3</w:t>
      </w:r>
      <w:r>
        <w:rPr>
          <w:rFonts w:ascii="SimSun" w:hAnsi="SimSun" w:eastAsia="SimSun" w:cs="SimSun"/>
          <w:sz w:val="22"/>
          <w:szCs w:val="22"/>
          <w:spacing w:val="2"/>
        </w:rPr>
        <w:t xml:space="preserve">  </w:t>
      </w:r>
      <w:r>
        <w:rPr>
          <w:rFonts w:ascii="SimSun" w:hAnsi="SimSun" w:eastAsia="SimSun" w:cs="SimSun"/>
          <w:sz w:val="22"/>
          <w:szCs w:val="22"/>
          <w:spacing w:val="-5"/>
        </w:rPr>
        <w:t>所示。其中，贸易方式的数字化是指信息技术与传统贸易开展过程中的各个环节深入融 </w:t>
      </w:r>
      <w:r>
        <w:rPr>
          <w:rFonts w:ascii="SimSun" w:hAnsi="SimSun" w:eastAsia="SimSun" w:cs="SimSun"/>
          <w:sz w:val="22"/>
          <w:szCs w:val="22"/>
          <w:spacing w:val="-9"/>
        </w:rPr>
        <w:t>合渗透，如电子商务、线上广告、数字海关、智慧物流等新模式和新业态对贸易的赋能，</w:t>
      </w:r>
      <w:r>
        <w:rPr>
          <w:rFonts w:ascii="SimSun" w:hAnsi="SimSun" w:eastAsia="SimSun" w:cs="SimSun"/>
          <w:sz w:val="22"/>
          <w:szCs w:val="22"/>
          <w:spacing w:val="9"/>
        </w:rPr>
        <w:t xml:space="preserve"> </w:t>
      </w:r>
      <w:r>
        <w:rPr>
          <w:rFonts w:ascii="SimSun" w:hAnsi="SimSun" w:eastAsia="SimSun" w:cs="SimSun"/>
          <w:sz w:val="22"/>
          <w:szCs w:val="22"/>
          <w:spacing w:val="-5"/>
        </w:rPr>
        <w:t>从而带来贸易效率的提升和成本的降低，表现为传统贸易方</w:t>
      </w:r>
      <w:r>
        <w:rPr>
          <w:rFonts w:ascii="SimSun" w:hAnsi="SimSun" w:eastAsia="SimSun" w:cs="SimSun"/>
          <w:sz w:val="22"/>
          <w:szCs w:val="22"/>
          <w:spacing w:val="-6"/>
        </w:rPr>
        <w:t>式的数字化升级；贸易对象</w:t>
      </w:r>
      <w:r>
        <w:rPr>
          <w:rFonts w:ascii="SimSun" w:hAnsi="SimSun" w:eastAsia="SimSun" w:cs="SimSun"/>
          <w:sz w:val="22"/>
          <w:szCs w:val="22"/>
        </w:rPr>
        <w:t xml:space="preserve">  </w:t>
      </w:r>
      <w:r>
        <w:rPr>
          <w:rFonts w:ascii="SimSun" w:hAnsi="SimSun" w:eastAsia="SimSun" w:cs="SimSun"/>
          <w:sz w:val="22"/>
          <w:szCs w:val="22"/>
          <w:spacing w:val="-10"/>
        </w:rPr>
        <w:t>的数字化是指数据和以数据形式存在的产品和服务贸易，</w:t>
      </w:r>
      <w:r>
        <w:rPr>
          <w:rFonts w:ascii="SimSun" w:hAnsi="SimSun" w:eastAsia="SimSun" w:cs="SimSun"/>
          <w:sz w:val="22"/>
          <w:szCs w:val="22"/>
          <w:spacing w:val="70"/>
        </w:rPr>
        <w:t xml:space="preserve"> </w:t>
      </w:r>
      <w:r>
        <w:rPr>
          <w:rFonts w:ascii="SimSun" w:hAnsi="SimSun" w:eastAsia="SimSun" w:cs="SimSun"/>
          <w:sz w:val="22"/>
          <w:szCs w:val="22"/>
          <w:spacing w:val="-10"/>
        </w:rPr>
        <w:t>一是研发、生产和消费等基础</w:t>
      </w:r>
      <w:r>
        <w:rPr>
          <w:rFonts w:ascii="SimSun" w:hAnsi="SimSun" w:eastAsia="SimSun" w:cs="SimSun"/>
          <w:sz w:val="22"/>
          <w:szCs w:val="22"/>
        </w:rPr>
        <w:t xml:space="preserve">  </w:t>
      </w:r>
      <w:r>
        <w:rPr>
          <w:rFonts w:ascii="SimSun" w:hAnsi="SimSun" w:eastAsia="SimSun" w:cs="SimSun"/>
          <w:sz w:val="22"/>
          <w:szCs w:val="22"/>
          <w:spacing w:val="-8"/>
        </w:rPr>
        <w:t>数据，二是图书、影音、软件等数字产品，三是通过线上提供的教</w:t>
      </w:r>
      <w:r>
        <w:rPr>
          <w:rFonts w:ascii="SimSun" w:hAnsi="SimSun" w:eastAsia="SimSun" w:cs="SimSun"/>
          <w:sz w:val="22"/>
          <w:szCs w:val="22"/>
          <w:spacing w:val="-9"/>
        </w:rPr>
        <w:t>育、医疗、社交媒体、</w:t>
      </w:r>
      <w:r>
        <w:rPr>
          <w:rFonts w:ascii="SimSun" w:hAnsi="SimSun" w:eastAsia="SimSun" w:cs="SimSun"/>
          <w:sz w:val="22"/>
          <w:szCs w:val="22"/>
        </w:rPr>
        <w:t xml:space="preserve"> </w:t>
      </w:r>
      <w:r>
        <w:rPr>
          <w:rFonts w:ascii="SimSun" w:hAnsi="SimSun" w:eastAsia="SimSun" w:cs="SimSun"/>
          <w:sz w:val="22"/>
          <w:szCs w:val="22"/>
          <w:spacing w:val="-10"/>
        </w:rPr>
        <w:t>云计算、人工智能等数字服务，表现为贸易内容的数字化拓展。</w:t>
      </w:r>
    </w:p>
    <w:p>
      <w:pPr>
        <w:ind w:left="377" w:right="93" w:firstLine="419"/>
        <w:spacing w:before="128" w:line="262" w:lineRule="auto"/>
        <w:jc w:val="both"/>
        <w:rPr>
          <w:rFonts w:ascii="SimSun" w:hAnsi="SimSun" w:eastAsia="SimSun" w:cs="SimSun"/>
          <w:sz w:val="22"/>
          <w:szCs w:val="22"/>
        </w:rPr>
      </w:pPr>
      <w:r>
        <w:rPr>
          <w:rFonts w:ascii="SimSun" w:hAnsi="SimSun" w:eastAsia="SimSun" w:cs="SimSun"/>
          <w:sz w:val="22"/>
          <w:szCs w:val="22"/>
          <w:spacing w:val="-5"/>
        </w:rPr>
        <w:t>第二，数字贸易的产生源于数字经济的发展和全球化分工。新一代信息通信技术的</w:t>
      </w:r>
      <w:r>
        <w:rPr>
          <w:rFonts w:ascii="SimSun" w:hAnsi="SimSun" w:eastAsia="SimSun" w:cs="SimSun"/>
          <w:sz w:val="22"/>
          <w:szCs w:val="22"/>
          <w:spacing w:val="5"/>
        </w:rPr>
        <w:t xml:space="preserve"> </w:t>
      </w:r>
      <w:r>
        <w:rPr>
          <w:rFonts w:ascii="SimSun" w:hAnsi="SimSun" w:eastAsia="SimSun" w:cs="SimSun"/>
          <w:sz w:val="22"/>
          <w:szCs w:val="22"/>
          <w:spacing w:val="-5"/>
        </w:rPr>
        <w:t>发展使得不同经济主体间紧密联系，形成更高效、更频繁的分</w:t>
      </w:r>
      <w:r>
        <w:rPr>
          <w:rFonts w:ascii="SimSun" w:hAnsi="SimSun" w:eastAsia="SimSun" w:cs="SimSun"/>
          <w:sz w:val="22"/>
          <w:szCs w:val="22"/>
          <w:spacing w:val="-6"/>
        </w:rPr>
        <w:t>工、协同和共享关系。物</w:t>
      </w:r>
      <w:r>
        <w:rPr>
          <w:rFonts w:ascii="SimSun" w:hAnsi="SimSun" w:eastAsia="SimSun" w:cs="SimSun"/>
          <w:sz w:val="22"/>
          <w:szCs w:val="22"/>
        </w:rPr>
        <w:t xml:space="preserve"> </w:t>
      </w:r>
      <w:r>
        <w:rPr>
          <w:rFonts w:ascii="SimSun" w:hAnsi="SimSun" w:eastAsia="SimSun" w:cs="SimSun"/>
          <w:sz w:val="22"/>
          <w:szCs w:val="22"/>
          <w:spacing w:val="-5"/>
        </w:rPr>
        <w:t>理商品交易变得更加高效、有序、广泛，中小企业获得了更多参与贸易</w:t>
      </w:r>
      <w:r>
        <w:rPr>
          <w:rFonts w:ascii="SimSun" w:hAnsi="SimSun" w:eastAsia="SimSun" w:cs="SimSun"/>
          <w:sz w:val="22"/>
          <w:szCs w:val="22"/>
          <w:spacing w:val="-6"/>
        </w:rPr>
        <w:t>的机会；数字商</w:t>
      </w:r>
      <w:r>
        <w:rPr>
          <w:rFonts w:ascii="SimSun" w:hAnsi="SimSun" w:eastAsia="SimSun" w:cs="SimSun"/>
          <w:sz w:val="22"/>
          <w:szCs w:val="22"/>
        </w:rPr>
        <w:t xml:space="preserve"> </w:t>
      </w:r>
      <w:r>
        <w:rPr>
          <w:rFonts w:ascii="SimSun" w:hAnsi="SimSun" w:eastAsia="SimSun" w:cs="SimSun"/>
          <w:sz w:val="22"/>
          <w:szCs w:val="22"/>
          <w:spacing w:val="-4"/>
        </w:rPr>
        <w:t>品的可贸易程度大幅提升，催生出一系列新模式和新业态，如图10-4所示。</w:t>
      </w:r>
    </w:p>
    <w:p>
      <w:pPr>
        <w:spacing w:line="262" w:lineRule="auto"/>
        <w:sectPr>
          <w:pgSz w:w="9140" w:h="14250"/>
          <w:pgMar w:top="375" w:right="229" w:bottom="0" w:left="272" w:header="0" w:footer="0" w:gutter="0"/>
        </w:sectPr>
        <w:rPr>
          <w:rFonts w:ascii="SimSun" w:hAnsi="SimSun" w:eastAsia="SimSun" w:cs="SimSun"/>
          <w:sz w:val="22"/>
          <w:szCs w:val="22"/>
        </w:rPr>
      </w:pPr>
    </w:p>
    <w:p>
      <w:pPr>
        <w:pStyle w:val="BodyText"/>
        <w:spacing w:line="250" w:lineRule="auto"/>
        <w:rPr/>
      </w:pPr>
      <w:r/>
    </w:p>
    <w:p>
      <w:pPr>
        <w:pStyle w:val="BodyText"/>
        <w:spacing w:line="250" w:lineRule="auto"/>
        <w:rPr/>
      </w:pPr>
      <w:r/>
    </w:p>
    <w:p>
      <w:pPr>
        <w:pStyle w:val="BodyText"/>
        <w:ind w:firstLine="530"/>
        <w:spacing w:line="3360" w:lineRule="exact"/>
        <w:rPr/>
      </w:pPr>
      <w:r>
        <w:rPr>
          <w:position w:val="-67"/>
        </w:rPr>
        <w:pict>
          <v:group id="_x0000_s480" style="mso-position-vertical-relative:line;mso-position-horizontal-relative:char;width:356.5pt;height:168.05pt;" filled="false" stroked="false" coordsize="7130,3361" coordorigin="0,0">
            <v:shape id="_x0000_s482" style="position:absolute;left:0;top:0;width:7130;height:3361;" filled="false" stroked="false" type="#_x0000_t75">
              <v:imagedata o:title="" r:id="rId313"/>
            </v:shape>
            <v:shape id="_x0000_s484" style="position:absolute;left:459;top:287;width:5205;height:2938;" filled="false" stroked="false" type="#_x0000_t202">
              <v:fill on="false"/>
              <v:stroke on="false"/>
              <v:path/>
              <v:imagedata o:title=""/>
              <o:lock v:ext="edit" aspectratio="false"/>
              <v:textbox inset="0mm,0mm,0mm,0mm">
                <w:txbxContent>
                  <w:p>
                    <w:pPr>
                      <w:ind w:left="4459" w:right="20" w:hanging="160"/>
                      <w:spacing w:before="20" w:line="217" w:lineRule="auto"/>
                      <w:rPr>
                        <w:rFonts w:ascii="SimSun" w:hAnsi="SimSun" w:eastAsia="SimSun" w:cs="SimSun"/>
                        <w:sz w:val="18"/>
                        <w:szCs w:val="18"/>
                      </w:rPr>
                    </w:pPr>
                    <w:r>
                      <w:rPr>
                        <w:rFonts w:ascii="SimSun" w:hAnsi="SimSun" w:eastAsia="SimSun" w:cs="SimSun"/>
                        <w:sz w:val="18"/>
                        <w:szCs w:val="18"/>
                        <w:color w:val="FFFFFF"/>
                        <w:spacing w:val="-3"/>
                      </w:rPr>
                      <w:t>贸易对象的</w:t>
                    </w:r>
                    <w:r>
                      <w:rPr>
                        <w:rFonts w:ascii="SimSun" w:hAnsi="SimSun" w:eastAsia="SimSun" w:cs="SimSun"/>
                        <w:sz w:val="18"/>
                        <w:szCs w:val="18"/>
                        <w:color w:val="FFFFFF"/>
                      </w:rPr>
                      <w:t xml:space="preserve"> </w:t>
                    </w:r>
                    <w:r>
                      <w:rPr>
                        <w:rFonts w:ascii="SimSun" w:hAnsi="SimSun" w:eastAsia="SimSun" w:cs="SimSun"/>
                        <w:sz w:val="18"/>
                        <w:szCs w:val="18"/>
                        <w:color w:val="FFFFFF"/>
                        <w:spacing w:val="-2"/>
                      </w:rPr>
                      <w:t>数字化</w:t>
                    </w:r>
                  </w:p>
                  <w:p>
                    <w:pPr>
                      <w:ind w:left="49"/>
                      <w:spacing w:before="206" w:line="179" w:lineRule="auto"/>
                      <w:rPr>
                        <w:rFonts w:ascii="SimSun" w:hAnsi="SimSun" w:eastAsia="SimSun" w:cs="SimSun"/>
                        <w:sz w:val="18"/>
                        <w:szCs w:val="18"/>
                      </w:rPr>
                    </w:pPr>
                    <w:r>
                      <w:rPr>
                        <w:rFonts w:ascii="SimSun" w:hAnsi="SimSun" w:eastAsia="SimSun" w:cs="SimSun"/>
                        <w:sz w:val="18"/>
                        <w:szCs w:val="18"/>
                        <w:spacing w:val="-1"/>
                      </w:rPr>
                      <w:t>推广、对接、通关、金融、物流</w:t>
                    </w:r>
                  </w:p>
                  <w:p>
                    <w:pPr>
                      <w:ind w:left="4170"/>
                      <w:spacing w:line="189" w:lineRule="auto"/>
                      <w:rPr>
                        <w:rFonts w:ascii="Arial" w:hAnsi="Arial" w:eastAsia="Arial" w:cs="Arial"/>
                        <w:sz w:val="18"/>
                        <w:szCs w:val="18"/>
                      </w:rPr>
                    </w:pPr>
                    <w:r>
                      <w:rPr>
                        <w:rFonts w:ascii="Arial" w:hAnsi="Arial" w:eastAsia="Arial" w:cs="Arial"/>
                        <w:sz w:val="18"/>
                        <w:szCs w:val="18"/>
                        <w:b/>
                        <w:bCs/>
                        <w:spacing w:val="-6"/>
                      </w:rPr>
                      <w:t>inVent!</w:t>
                    </w:r>
                  </w:p>
                  <w:p>
                    <w:pPr>
                      <w:ind w:left="4310"/>
                      <w:spacing w:before="19" w:line="221" w:lineRule="auto"/>
                      <w:rPr>
                        <w:rFonts w:ascii="SimHei" w:hAnsi="SimHei" w:eastAsia="SimHei" w:cs="SimHei"/>
                        <w:sz w:val="18"/>
                        <w:szCs w:val="18"/>
                      </w:rPr>
                    </w:pPr>
                    <w:r>
                      <w:rPr>
                        <w:rFonts w:ascii="SimHei" w:hAnsi="SimHei" w:eastAsia="SimHei" w:cs="SimHei"/>
                        <w:sz w:val="18"/>
                        <w:szCs w:val="18"/>
                        <w:spacing w:val="-13"/>
                      </w:rPr>
                      <w:t>研发</w:t>
                    </w:r>
                  </w:p>
                  <w:p>
                    <w:pPr>
                      <w:ind w:left="3249"/>
                      <w:spacing w:before="187" w:line="219" w:lineRule="auto"/>
                      <w:rPr>
                        <w:rFonts w:ascii="SimSun" w:hAnsi="SimSun" w:eastAsia="SimSun" w:cs="SimSun"/>
                        <w:sz w:val="18"/>
                        <w:szCs w:val="18"/>
                      </w:rPr>
                    </w:pPr>
                    <w:r>
                      <w:rPr>
                        <w:rFonts w:ascii="SimSun" w:hAnsi="SimSun" w:eastAsia="SimSun" w:cs="SimSun"/>
                        <w:sz w:val="18"/>
                        <w:szCs w:val="18"/>
                        <w:spacing w:val="-2"/>
                      </w:rPr>
                      <w:t>数字产品</w:t>
                    </w:r>
                  </w:p>
                  <w:p>
                    <w:pPr>
                      <w:ind w:left="4349"/>
                      <w:spacing w:before="45" w:line="219" w:lineRule="auto"/>
                      <w:rPr>
                        <w:rFonts w:ascii="SimSun" w:hAnsi="SimSun" w:eastAsia="SimSun" w:cs="SimSun"/>
                        <w:sz w:val="18"/>
                        <w:szCs w:val="18"/>
                      </w:rPr>
                    </w:pPr>
                    <w:r>
                      <w:rPr>
                        <w:rFonts w:ascii="SimSun" w:hAnsi="SimSun" w:eastAsia="SimSun" w:cs="SimSun"/>
                        <w:sz w:val="18"/>
                        <w:szCs w:val="18"/>
                        <w:spacing w:val="-23"/>
                      </w:rPr>
                      <w:t>图书</w:t>
                    </w:r>
                  </w:p>
                  <w:p>
                    <w:pPr>
                      <w:ind w:left="3249"/>
                      <w:spacing w:before="127" w:line="159" w:lineRule="auto"/>
                      <w:rPr>
                        <w:rFonts w:ascii="SimSun" w:hAnsi="SimSun" w:eastAsia="SimSun" w:cs="SimSun"/>
                        <w:sz w:val="18"/>
                        <w:szCs w:val="18"/>
                      </w:rPr>
                    </w:pPr>
                    <w:r>
                      <w:rPr>
                        <w:rFonts w:ascii="SimSun" w:hAnsi="SimSun" w:eastAsia="SimSun" w:cs="SimSun"/>
                        <w:sz w:val="18"/>
                        <w:szCs w:val="18"/>
                        <w:spacing w:val="-6"/>
                      </w:rPr>
                      <w:t>数字服务</w:t>
                    </w:r>
                  </w:p>
                  <w:p>
                    <w:pPr>
                      <w:ind w:left="20"/>
                      <w:spacing w:line="150" w:lineRule="exact"/>
                      <w:rPr>
                        <w:rFonts w:ascii="SimSun" w:hAnsi="SimSun" w:eastAsia="SimSun" w:cs="SimSun"/>
                        <w:sz w:val="18"/>
                        <w:szCs w:val="18"/>
                      </w:rPr>
                    </w:pPr>
                    <w:r>
                      <w:rPr>
                        <w:rFonts w:ascii="SimSun" w:hAnsi="SimSun" w:eastAsia="SimSun" w:cs="SimSun"/>
                        <w:sz w:val="18"/>
                        <w:szCs w:val="18"/>
                        <w:spacing w:val="-2"/>
                        <w:position w:val="-2"/>
                      </w:rPr>
                      <w:t>监管部门</w:t>
                    </w:r>
                  </w:p>
                  <w:p>
                    <w:pPr>
                      <w:ind w:left="4170"/>
                      <w:spacing w:line="216" w:lineRule="auto"/>
                      <w:rPr>
                        <w:rFonts w:ascii="SimHei" w:hAnsi="SimHei" w:eastAsia="SimHei" w:cs="SimHei"/>
                        <w:sz w:val="18"/>
                        <w:szCs w:val="18"/>
                      </w:rPr>
                    </w:pPr>
                    <w:r>
                      <w:rPr>
                        <w:rFonts w:ascii="SimHei" w:hAnsi="SimHei" w:eastAsia="SimHei" w:cs="SimHei"/>
                        <w:sz w:val="18"/>
                        <w:szCs w:val="18"/>
                        <w:spacing w:val="-22"/>
                        <w:w w:val="98"/>
                      </w:rPr>
                      <w:t>搜索引擎</w:t>
                    </w:r>
                  </w:p>
                  <w:p>
                    <w:pPr>
                      <w:ind w:left="1882"/>
                      <w:spacing w:before="211" w:line="221" w:lineRule="auto"/>
                      <w:rPr>
                        <w:rFonts w:ascii="SimHei" w:hAnsi="SimHei" w:eastAsia="SimHei" w:cs="SimHei"/>
                        <w:sz w:val="18"/>
                        <w:szCs w:val="18"/>
                      </w:rPr>
                    </w:pPr>
                    <w:r>
                      <w:rPr>
                        <w:rFonts w:ascii="SimHei" w:hAnsi="SimHei" w:eastAsia="SimHei" w:cs="SimHei"/>
                        <w:sz w:val="18"/>
                        <w:szCs w:val="18"/>
                        <w:b/>
                        <w:bCs/>
                        <w:spacing w:val="3"/>
                      </w:rPr>
                      <w:t>图10</w:t>
                    </w:r>
                    <w:r>
                      <w:rPr>
                        <w:rFonts w:ascii="SimHei" w:hAnsi="SimHei" w:eastAsia="SimHei" w:cs="SimHei"/>
                        <w:sz w:val="18"/>
                        <w:szCs w:val="18"/>
                        <w:spacing w:val="-48"/>
                      </w:rPr>
                      <w:t xml:space="preserve"> </w:t>
                    </w:r>
                    <w:r>
                      <w:rPr>
                        <w:rFonts w:ascii="SimHei" w:hAnsi="SimHei" w:eastAsia="SimHei" w:cs="SimHei"/>
                        <w:sz w:val="18"/>
                        <w:szCs w:val="18"/>
                        <w:b/>
                        <w:bCs/>
                        <w:spacing w:val="3"/>
                      </w:rPr>
                      <w:t>-</w:t>
                    </w:r>
                    <w:r>
                      <w:rPr>
                        <w:rFonts w:ascii="SimHei" w:hAnsi="SimHei" w:eastAsia="SimHei" w:cs="SimHei"/>
                        <w:sz w:val="18"/>
                        <w:szCs w:val="18"/>
                        <w:spacing w:val="-45"/>
                      </w:rPr>
                      <w:t xml:space="preserve"> </w:t>
                    </w:r>
                    <w:r>
                      <w:rPr>
                        <w:rFonts w:ascii="SimHei" w:hAnsi="SimHei" w:eastAsia="SimHei" w:cs="SimHei"/>
                        <w:sz w:val="18"/>
                        <w:szCs w:val="18"/>
                        <w:b/>
                        <w:bCs/>
                        <w:spacing w:val="3"/>
                      </w:rPr>
                      <w:t>3</w:t>
                    </w:r>
                    <w:r>
                      <w:rPr>
                        <w:rFonts w:ascii="SimHei" w:hAnsi="SimHei" w:eastAsia="SimHei" w:cs="SimHei"/>
                        <w:sz w:val="18"/>
                        <w:szCs w:val="18"/>
                        <w:spacing w:val="56"/>
                      </w:rPr>
                      <w:t xml:space="preserve"> </w:t>
                    </w:r>
                    <w:r>
                      <w:rPr>
                        <w:rFonts w:ascii="SimHei" w:hAnsi="SimHei" w:eastAsia="SimHei" w:cs="SimHei"/>
                        <w:sz w:val="18"/>
                        <w:szCs w:val="18"/>
                        <w:b/>
                        <w:bCs/>
                        <w:spacing w:val="3"/>
                      </w:rPr>
                      <w:t>数字贸易的突出特征</w:t>
                    </w:r>
                  </w:p>
                </w:txbxContent>
              </v:textbox>
            </v:shape>
            <v:shape id="_x0000_s486" style="position:absolute;left:6219;top:1267;width:325;height:1521;"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24"/>
                        <w:w w:val="87"/>
                      </w:rPr>
                      <w:t>消</w:t>
                    </w:r>
                    <w:r>
                      <w:rPr>
                        <w:rFonts w:ascii="SimSun" w:hAnsi="SimSun" w:eastAsia="SimSun" w:cs="SimSun"/>
                        <w:sz w:val="18"/>
                        <w:szCs w:val="18"/>
                        <w:spacing w:val="-12"/>
                        <w:w w:val="87"/>
                      </w:rPr>
                      <w:t>费</w:t>
                    </w:r>
                  </w:p>
                  <w:p>
                    <w:pPr>
                      <w:spacing w:line="404" w:lineRule="auto"/>
                      <w:rPr>
                        <w:rFonts w:ascii="Arial"/>
                        <w:sz w:val="21"/>
                      </w:rPr>
                    </w:pPr>
                    <w:r/>
                  </w:p>
                  <w:p>
                    <w:pPr>
                      <w:spacing w:before="58" w:line="219" w:lineRule="auto"/>
                      <w:jc w:val="right"/>
                      <w:rPr>
                        <w:rFonts w:ascii="SimSun" w:hAnsi="SimSun" w:eastAsia="SimSun" w:cs="SimSun"/>
                        <w:sz w:val="18"/>
                        <w:szCs w:val="18"/>
                      </w:rPr>
                    </w:pPr>
                    <w:r>
                      <w:rPr>
                        <w:rFonts w:ascii="SimSun" w:hAnsi="SimSun" w:eastAsia="SimSun" w:cs="SimSun"/>
                        <w:sz w:val="18"/>
                        <w:szCs w:val="18"/>
                        <w:color w:val="FFFFFF"/>
                        <w:spacing w:val="-14"/>
                        <w:w w:val="82"/>
                      </w:rPr>
                      <w:t>软</w:t>
                    </w:r>
                    <w:r>
                      <w:rPr>
                        <w:rFonts w:ascii="SimSun" w:hAnsi="SimSun" w:eastAsia="SimSun" w:cs="SimSun"/>
                        <w:sz w:val="18"/>
                        <w:szCs w:val="18"/>
                        <w:color w:val="FFFFFF"/>
                        <w:spacing w:val="-8"/>
                        <w:w w:val="82"/>
                      </w:rPr>
                      <w:t>件</w:t>
                    </w:r>
                  </w:p>
                  <w:p>
                    <w:pPr>
                      <w:spacing w:line="348" w:lineRule="auto"/>
                      <w:rPr>
                        <w:rFonts w:ascii="Arial"/>
                        <w:sz w:val="21"/>
                      </w:rPr>
                    </w:pPr>
                    <w:r/>
                  </w:p>
                  <w:p>
                    <w:pPr>
                      <w:spacing w:before="58" w:line="221" w:lineRule="auto"/>
                      <w:jc w:val="right"/>
                      <w:rPr>
                        <w:rFonts w:ascii="SimSun" w:hAnsi="SimSun" w:eastAsia="SimSun" w:cs="SimSun"/>
                        <w:sz w:val="18"/>
                        <w:szCs w:val="18"/>
                      </w:rPr>
                    </w:pPr>
                    <w:r>
                      <w:rPr>
                        <w:rFonts w:ascii="SimSun" w:hAnsi="SimSun" w:eastAsia="SimSun" w:cs="SimSun"/>
                        <w:sz w:val="18"/>
                        <w:szCs w:val="18"/>
                        <w:spacing w:val="-28"/>
                        <w:w w:val="92"/>
                      </w:rPr>
                      <w:t>平</w:t>
                    </w:r>
                    <w:r>
                      <w:rPr>
                        <w:rFonts w:ascii="SimSun" w:hAnsi="SimSun" w:eastAsia="SimSun" w:cs="SimSun"/>
                        <w:sz w:val="18"/>
                        <w:szCs w:val="18"/>
                        <w:spacing w:val="-20"/>
                        <w:w w:val="92"/>
                      </w:rPr>
                      <w:t>台</w:t>
                    </w:r>
                  </w:p>
                </w:txbxContent>
              </v:textbox>
            </v:shape>
            <v:shape id="_x0000_s488" style="position:absolute;left:1459;top:1857;width:572;height:750;" filled="false" stroked="false" type="#_x0000_t202">
              <v:fill on="false"/>
              <v:stroke on="false"/>
              <v:path/>
              <v:imagedata o:title=""/>
              <o:lock v:ext="edit" aspectratio="false"/>
              <v:textbox inset="0mm,0mm,0mm,0mm">
                <w:txbxContent>
                  <w:p>
                    <w:pPr>
                      <w:ind w:left="119" w:right="99" w:firstLine="20"/>
                      <w:spacing w:before="20" w:line="219" w:lineRule="auto"/>
                      <w:rPr>
                        <w:rFonts w:ascii="SimSun" w:hAnsi="SimSun" w:eastAsia="SimSun" w:cs="SimSun"/>
                        <w:sz w:val="18"/>
                        <w:szCs w:val="18"/>
                      </w:rPr>
                    </w:pPr>
                    <w:r>
                      <w:rPr>
                        <w:rFonts w:ascii="SimSun" w:hAnsi="SimSun" w:eastAsia="SimSun" w:cs="SimSun"/>
                        <w:sz w:val="18"/>
                        <w:szCs w:val="18"/>
                        <w:spacing w:val="-20"/>
                        <w:w w:val="97"/>
                      </w:rPr>
                      <w:t>电商</w:t>
                    </w:r>
                    <w:r>
                      <w:rPr>
                        <w:rFonts w:ascii="SimSun" w:hAnsi="SimSun" w:eastAsia="SimSun" w:cs="SimSun"/>
                        <w:sz w:val="18"/>
                        <w:szCs w:val="18"/>
                      </w:rPr>
                      <w:t xml:space="preserve"> </w:t>
                    </w:r>
                    <w:r>
                      <w:rPr>
                        <w:rFonts w:ascii="SimSun" w:hAnsi="SimSun" w:eastAsia="SimSun" w:cs="SimSun"/>
                        <w:sz w:val="18"/>
                        <w:szCs w:val="18"/>
                        <w:spacing w:val="-4"/>
                      </w:rPr>
                      <w:t>平台</w:t>
                    </w:r>
                  </w:p>
                  <w:p>
                    <w:pPr>
                      <w:ind w:left="20"/>
                      <w:spacing w:before="102" w:line="219" w:lineRule="auto"/>
                      <w:rPr>
                        <w:rFonts w:ascii="SimSun" w:hAnsi="SimSun" w:eastAsia="SimSun" w:cs="SimSun"/>
                        <w:sz w:val="18"/>
                        <w:szCs w:val="18"/>
                      </w:rPr>
                    </w:pPr>
                    <w:r>
                      <w:rPr>
                        <w:rFonts w:ascii="SimSun" w:hAnsi="SimSun" w:eastAsia="SimSun" w:cs="SimSun"/>
                        <w:sz w:val="18"/>
                        <w:szCs w:val="18"/>
                        <w:spacing w:val="-2"/>
                      </w:rPr>
                      <w:t>信息流</w:t>
                    </w:r>
                  </w:p>
                </w:txbxContent>
              </v:textbox>
            </v:shape>
            <v:shape id="_x0000_s490" style="position:absolute;left:1349;top:288;width:925;height:430;" filled="false" stroked="false" type="#_x0000_t202">
              <v:fill on="false"/>
              <v:stroke on="false"/>
              <v:path/>
              <v:imagedata o:title=""/>
              <o:lock v:ext="edit" aspectratio="false"/>
              <v:textbox inset="0mm,0mm,0mm,0mm">
                <w:txbxContent>
                  <w:p>
                    <w:pPr>
                      <w:ind w:left="178" w:right="20" w:hanging="159"/>
                      <w:spacing w:before="19" w:line="217" w:lineRule="auto"/>
                      <w:rPr>
                        <w:rFonts w:ascii="SimSun" w:hAnsi="SimSun" w:eastAsia="SimSun" w:cs="SimSun"/>
                        <w:sz w:val="18"/>
                        <w:szCs w:val="18"/>
                      </w:rPr>
                    </w:pPr>
                    <w:r>
                      <w:rPr>
                        <w:rFonts w:ascii="SimSun" w:hAnsi="SimSun" w:eastAsia="SimSun" w:cs="SimSun"/>
                        <w:sz w:val="18"/>
                        <w:szCs w:val="18"/>
                        <w:color w:val="FFFFFF"/>
                        <w:spacing w:val="-3"/>
                      </w:rPr>
                      <w:t>贸易方式的</w:t>
                    </w:r>
                    <w:r>
                      <w:rPr>
                        <w:rFonts w:ascii="SimSun" w:hAnsi="SimSun" w:eastAsia="SimSun" w:cs="SimSun"/>
                        <w:sz w:val="18"/>
                        <w:szCs w:val="18"/>
                        <w:color w:val="FFFFFF"/>
                      </w:rPr>
                      <w:t xml:space="preserve"> </w:t>
                    </w:r>
                    <w:r>
                      <w:rPr>
                        <w:rFonts w:ascii="SimSun" w:hAnsi="SimSun" w:eastAsia="SimSun" w:cs="SimSun"/>
                        <w:sz w:val="18"/>
                        <w:szCs w:val="18"/>
                        <w:color w:val="FFFFFF"/>
                        <w:spacing w:val="-2"/>
                      </w:rPr>
                      <w:t>数字化</w:t>
                    </w:r>
                  </w:p>
                </w:txbxContent>
              </v:textbox>
            </v:shape>
            <v:shape id="_x0000_s492" style="position:absolute;left:639;top:2040;width:670;height:370;" filled="false" stroked="false" type="#_x0000_t75">
              <v:imagedata o:title="" r:id="rId314"/>
            </v:shape>
            <v:shape id="_x0000_s494" style="position:absolute;left:2369;top:2357;width:919;height:290;" filled="false" stroked="false" type="#_x0000_t202">
              <v:fill on="false"/>
              <v:stroke on="false"/>
              <v:path/>
              <v:imagedata o:title=""/>
              <o:lock v:ext="edit" aspectratio="false"/>
              <v:textbox inset="0mm,0mm,0mm,0mm">
                <w:txbxContent>
                  <w:p>
                    <w:pPr>
                      <w:ind w:left="20"/>
                      <w:spacing w:before="20" w:line="249" w:lineRule="exact"/>
                      <w:rPr>
                        <w:rFonts w:ascii="FangSong" w:hAnsi="FangSong" w:eastAsia="FangSong" w:cs="FangSong"/>
                        <w:sz w:val="18"/>
                        <w:szCs w:val="18"/>
                      </w:rPr>
                    </w:pPr>
                    <w:r>
                      <w:rPr>
                        <w:rFonts w:ascii="SimSun" w:hAnsi="SimSun" w:eastAsia="SimSun" w:cs="SimSun"/>
                        <w:sz w:val="18"/>
                        <w:szCs w:val="18"/>
                        <w:spacing w:val="-3"/>
                        <w:position w:val="1"/>
                      </w:rPr>
                      <w:t>外贸服务</w:t>
                    </w:r>
                    <w:r>
                      <w:rPr>
                        <w:rFonts w:ascii="FangSong" w:hAnsi="FangSong" w:eastAsia="FangSong" w:cs="FangSong"/>
                        <w:sz w:val="18"/>
                        <w:szCs w:val="18"/>
                        <w:color w:val="FFFFFF"/>
                        <w:spacing w:val="-3"/>
                        <w:position w:val="1"/>
                      </w:rPr>
                      <w:t>资</w:t>
                    </w:r>
                  </w:p>
                </w:txbxContent>
              </v:textbox>
            </v:shape>
            <v:shape id="_x0000_s496" style="position:absolute;left:369;top:1337;width:930;height:282;" filled="false" stroked="false" type="#_x0000_t202">
              <v:fill on="false"/>
              <v:stroke on="false"/>
              <v:path/>
              <v:imagedata o:title=""/>
              <o:lock v:ext="edit" aspectratio="false"/>
              <v:textbox inset="0mm,0mm,0mm,0mm">
                <w:txbxContent>
                  <w:p>
                    <w:pPr>
                      <w:ind w:left="20"/>
                      <w:spacing w:before="19" w:line="220" w:lineRule="auto"/>
                      <w:rPr>
                        <w:sz w:val="18"/>
                        <w:szCs w:val="18"/>
                      </w:rPr>
                    </w:pPr>
                    <w:r>
                      <w:rPr>
                        <w:rFonts w:ascii="SimSun" w:hAnsi="SimSun" w:eastAsia="SimSun" w:cs="SimSun"/>
                        <w:sz w:val="18"/>
                        <w:szCs w:val="18"/>
                        <w:spacing w:val="-8"/>
                      </w:rPr>
                      <w:t>出口商</w:t>
                    </w:r>
                    <w:r>
                      <w:rPr>
                        <w:rFonts w:ascii="SimSun" w:hAnsi="SimSun" w:eastAsia="SimSun" w:cs="SimSun"/>
                        <w:sz w:val="18"/>
                        <w:szCs w:val="18"/>
                        <w:spacing w:val="43"/>
                      </w:rPr>
                      <w:t xml:space="preserve"> </w:t>
                    </w:r>
                    <w:r>
                      <w:rPr>
                        <w:sz w:val="18"/>
                        <w:szCs w:val="18"/>
                        <w:position w:val="-8"/>
                      </w:rPr>
                      <w:drawing>
                        <wp:inline distT="0" distB="0" distL="0" distR="0">
                          <wp:extent cx="152410" cy="126954"/>
                          <wp:effectExtent l="0" t="0" r="0" b="0"/>
                          <wp:docPr id="454" name="IM 454"/>
                          <wp:cNvGraphicFramePr/>
                          <a:graphic>
                            <a:graphicData uri="http://schemas.openxmlformats.org/drawingml/2006/picture">
                              <pic:pic>
                                <pic:nvPicPr>
                                  <pic:cNvPr id="454" name="IM 454"/>
                                  <pic:cNvPicPr/>
                                </pic:nvPicPr>
                                <pic:blipFill>
                                  <a:blip r:embed="rId315"/>
                                  <a:stretch>
                                    <a:fillRect/>
                                  </a:stretch>
                                </pic:blipFill>
                                <pic:spPr>
                                  <a:xfrm rot="0">
                                    <a:off x="0" y="0"/>
                                    <a:ext cx="152410" cy="126954"/>
                                  </a:xfrm>
                                  <a:prstGeom prst="rect">
                                    <a:avLst/>
                                  </a:prstGeom>
                                </pic:spPr>
                              </pic:pic>
                            </a:graphicData>
                          </a:graphic>
                        </wp:inline>
                      </w:drawing>
                    </w:r>
                  </w:p>
                </w:txbxContent>
              </v:textbox>
            </v:shape>
            <v:shape id="_x0000_s498" style="position:absolute;left:2279;top:1340;width:795;height:287;" filled="false" stroked="false" type="#_x0000_t202">
              <v:fill on="false"/>
              <v:stroke on="false"/>
              <v:path/>
              <v:imagedata o:title=""/>
              <o:lock v:ext="edit" aspectratio="false"/>
              <v:textbox inset="0mm,0mm,0mm,0mm">
                <w:txbxContent>
                  <w:p>
                    <w:pPr>
                      <w:ind w:left="20"/>
                      <w:spacing w:before="20" w:line="282" w:lineRule="exact"/>
                      <w:rPr>
                        <w:rFonts w:ascii="SimSun" w:hAnsi="SimSun" w:eastAsia="SimSun" w:cs="SimSun"/>
                        <w:sz w:val="18"/>
                        <w:szCs w:val="18"/>
                      </w:rPr>
                    </w:pPr>
                    <w:r>
                      <w:rPr>
                        <w:rFonts w:ascii="SimSun" w:hAnsi="SimSun" w:eastAsia="SimSun" w:cs="SimSun"/>
                        <w:sz w:val="18"/>
                        <w:szCs w:val="18"/>
                        <w:position w:val="1"/>
                      </w:rPr>
                      <w:drawing>
                        <wp:inline distT="0" distB="0" distL="0" distR="0">
                          <wp:extent cx="107952" cy="120619"/>
                          <wp:effectExtent l="0" t="0" r="0" b="0"/>
                          <wp:docPr id="456" name="IM 456"/>
                          <wp:cNvGraphicFramePr/>
                          <a:graphic>
                            <a:graphicData uri="http://schemas.openxmlformats.org/drawingml/2006/picture">
                              <pic:pic>
                                <pic:nvPicPr>
                                  <pic:cNvPr id="456" name="IM 456"/>
                                  <pic:cNvPicPr/>
                                </pic:nvPicPr>
                                <pic:blipFill>
                                  <a:blip r:embed="rId316"/>
                                  <a:stretch>
                                    <a:fillRect/>
                                  </a:stretch>
                                </pic:blipFill>
                                <pic:spPr>
                                  <a:xfrm rot="0">
                                    <a:off x="0" y="0"/>
                                    <a:ext cx="107952" cy="120619"/>
                                  </a:xfrm>
                                  <a:prstGeom prst="rect">
                                    <a:avLst/>
                                  </a:prstGeom>
                                </pic:spPr>
                              </pic:pic>
                            </a:graphicData>
                          </a:graphic>
                        </wp:inline>
                      </w:drawing>
                    </w:r>
                    <w:r>
                      <w:rPr>
                        <w:rFonts w:ascii="SimSun" w:hAnsi="SimSun" w:eastAsia="SimSun" w:cs="SimSun"/>
                        <w:sz w:val="18"/>
                        <w:szCs w:val="18"/>
                        <w:spacing w:val="14"/>
                        <w:position w:val="-2"/>
                      </w:rPr>
                      <w:t>进口商</w:t>
                    </w:r>
                  </w:p>
                </w:txbxContent>
              </v:textbox>
            </v:shape>
            <v:shape id="_x0000_s500" style="position:absolute;left:3689;top:1077;width:753;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基础数据</w:t>
                    </w:r>
                  </w:p>
                </w:txbxContent>
              </v:textbox>
            </v:shape>
            <v:shape id="_x0000_s502" style="position:absolute;left:5329;top:2576;width:627;height:22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8"/>
                        <w:szCs w:val="18"/>
                      </w:rPr>
                    </w:pPr>
                    <w:r>
                      <w:rPr>
                        <w:rFonts w:ascii="SimSun" w:hAnsi="SimSun" w:eastAsia="SimSun" w:cs="SimSun"/>
                        <w:sz w:val="18"/>
                        <w:szCs w:val="18"/>
                        <w:spacing w:val="-14"/>
                        <w:w w:val="88"/>
                      </w:rPr>
                      <w:t>社</w:t>
                    </w:r>
                    <w:r>
                      <w:rPr>
                        <w:rFonts w:ascii="SimSun" w:hAnsi="SimSun" w:eastAsia="SimSun" w:cs="SimSun"/>
                        <w:sz w:val="18"/>
                        <w:szCs w:val="18"/>
                        <w:spacing w:val="-13"/>
                        <w:w w:val="88"/>
                      </w:rPr>
                      <w:t>交媒</w:t>
                    </w:r>
                    <w:r>
                      <w:rPr>
                        <w:rFonts w:ascii="SimSun" w:hAnsi="SimSun" w:eastAsia="SimSun" w:cs="SimSun"/>
                        <w:sz w:val="18"/>
                        <w:szCs w:val="18"/>
                        <w:spacing w:val="-8"/>
                        <w:w w:val="88"/>
                      </w:rPr>
                      <w:t>体</w:t>
                    </w:r>
                  </w:p>
                </w:txbxContent>
              </v:textbox>
            </v:shape>
            <v:shape id="_x0000_s504" style="position:absolute;left:5499;top:1267;width:330;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4"/>
                        <w:w w:val="87"/>
                      </w:rPr>
                      <w:t>生</w:t>
                    </w:r>
                    <w:r>
                      <w:rPr>
                        <w:rFonts w:ascii="SimSun" w:hAnsi="SimSun" w:eastAsia="SimSun" w:cs="SimSun"/>
                        <w:sz w:val="18"/>
                        <w:szCs w:val="18"/>
                        <w:spacing w:val="-12"/>
                        <w:w w:val="87"/>
                      </w:rPr>
                      <w:t>产</w:t>
                    </w:r>
                  </w:p>
                </w:txbxContent>
              </v:textbox>
            </v:shape>
            <v:shape id="_x0000_s506" style="position:absolute;left:4609;top:982;width:90;height:116;" filled="false" stroked="false" type="#_x0000_t202">
              <v:fill on="false"/>
              <v:stroke on="false"/>
              <v:path/>
              <v:imagedata o:title=""/>
              <o:lock v:ext="edit" aspectratio="false"/>
              <v:textbox inset="0mm,0mm,0mm,0mm">
                <w:txbxContent>
                  <w:p>
                    <w:pPr>
                      <w:ind w:left="20"/>
                      <w:spacing w:before="20" w:line="175" w:lineRule="auto"/>
                      <w:rPr>
                        <w:rFonts w:ascii="SimSun" w:hAnsi="SimSun" w:eastAsia="SimSun" w:cs="SimSun"/>
                        <w:sz w:val="11"/>
                        <w:szCs w:val="11"/>
                      </w:rPr>
                    </w:pPr>
                    <w:r>
                      <w:rPr>
                        <w:rFonts w:ascii="SimSun" w:hAnsi="SimSun" w:eastAsia="SimSun" w:cs="SimSun"/>
                        <w:sz w:val="11"/>
                        <w:szCs w:val="11"/>
                      </w:rPr>
                      <w:t>6</w:t>
                    </w:r>
                  </w:p>
                </w:txbxContent>
              </v:textbox>
            </v:shape>
          </v:group>
        </w:pict>
      </w:r>
    </w:p>
    <w:p>
      <w:pPr>
        <w:pStyle w:val="BodyText"/>
        <w:spacing w:line="258" w:lineRule="auto"/>
        <w:rPr/>
      </w:pPr>
      <w:r/>
    </w:p>
    <w:p>
      <w:pPr>
        <w:spacing w:line="3530" w:lineRule="exact"/>
        <w:rPr/>
      </w:pPr>
      <w:r>
        <w:rPr>
          <w:position w:val="-70"/>
        </w:rPr>
        <w:pict>
          <v:group id="_x0000_s508" style="mso-position-vertical-relative:line;mso-position-horizontal-relative:char;width:411pt;height:176.55pt;" filled="false" stroked="false" coordsize="8220,3531" coordorigin="0,0">
            <v:shape id="_x0000_s510" style="position:absolute;left:0;top:0;width:8220;height:3531;" filled="false" stroked="false" type="#_x0000_t75">
              <v:imagedata o:title="" r:id="rId317"/>
            </v:shape>
            <v:shape id="_x0000_s512" style="position:absolute;left:429;top:206;width:6500;height:3130;" filled="false" stroked="false" type="#_x0000_t202">
              <v:fill on="false"/>
              <v:stroke on="false"/>
              <v:path/>
              <v:imagedata o:title=""/>
              <o:lock v:ext="edit" aspectratio="false"/>
              <v:textbox inset="0mm,0mm,0mm,0mm">
                <w:txbxContent>
                  <w:p>
                    <w:pPr>
                      <w:ind w:left="20"/>
                      <w:spacing w:before="20" w:line="169" w:lineRule="auto"/>
                      <w:rPr>
                        <w:rFonts w:ascii="SimSun" w:hAnsi="SimSun" w:eastAsia="SimSun" w:cs="SimSun"/>
                        <w:sz w:val="18"/>
                        <w:szCs w:val="18"/>
                      </w:rPr>
                    </w:pPr>
                    <w:r>
                      <w:rPr>
                        <w:rFonts w:ascii="SimSun" w:hAnsi="SimSun" w:eastAsia="SimSun" w:cs="SimSun"/>
                        <w:sz w:val="18"/>
                        <w:szCs w:val="18"/>
                        <w:spacing w:val="-1"/>
                      </w:rPr>
                      <w:t>原材料、中间产品、产成品</w:t>
                    </w:r>
                  </w:p>
                  <w:p>
                    <w:pPr>
                      <w:ind w:right="20"/>
                      <w:spacing w:line="141" w:lineRule="exact"/>
                      <w:jc w:val="right"/>
                      <w:rPr>
                        <w:rFonts w:ascii="SimSun" w:hAnsi="SimSun" w:eastAsia="SimSun" w:cs="SimSun"/>
                        <w:sz w:val="18"/>
                        <w:szCs w:val="18"/>
                      </w:rPr>
                    </w:pPr>
                    <w:r>
                      <w:rPr>
                        <w:rFonts w:ascii="SimSun" w:hAnsi="SimSun" w:eastAsia="SimSun" w:cs="SimSun"/>
                        <w:sz w:val="18"/>
                        <w:szCs w:val="18"/>
                        <w:spacing w:val="2"/>
                        <w:position w:val="-2"/>
                      </w:rPr>
                      <w:t>信息通信技术发展</w:t>
                    </w:r>
                  </w:p>
                  <w:p>
                    <w:pPr>
                      <w:ind w:left="2550"/>
                      <w:spacing w:line="201" w:lineRule="auto"/>
                      <w:rPr>
                        <w:rFonts w:ascii="SimSun" w:hAnsi="SimSun" w:eastAsia="SimSun" w:cs="SimSun"/>
                        <w:sz w:val="22"/>
                        <w:szCs w:val="22"/>
                      </w:rPr>
                    </w:pPr>
                    <w:r>
                      <w:rPr>
                        <w:rFonts w:ascii="SimSun" w:hAnsi="SimSun" w:eastAsia="SimSun" w:cs="SimSun"/>
                        <w:sz w:val="22"/>
                        <w:szCs w:val="22"/>
                        <w:spacing w:val="-2"/>
                      </w:rPr>
                      <w:t>物理流</w:t>
                    </w:r>
                  </w:p>
                  <w:p>
                    <w:pPr>
                      <w:ind w:left="609"/>
                      <w:spacing w:before="72" w:line="216" w:lineRule="auto"/>
                      <w:rPr>
                        <w:rFonts w:ascii="SimSun" w:hAnsi="SimSun" w:eastAsia="SimSun" w:cs="SimSun"/>
                        <w:sz w:val="22"/>
                        <w:szCs w:val="22"/>
                      </w:rPr>
                    </w:pPr>
                    <w:r>
                      <w:rPr>
                        <w:rFonts w:ascii="SimSun" w:hAnsi="SimSun" w:eastAsia="SimSun" w:cs="SimSun"/>
                        <w:sz w:val="22"/>
                        <w:szCs w:val="22"/>
                        <w:spacing w:val="-19"/>
                      </w:rPr>
                      <w:t>,生产者、</w:t>
                    </w:r>
                  </w:p>
                  <w:p>
                    <w:pPr>
                      <w:ind w:left="2670"/>
                      <w:spacing w:before="84" w:line="220" w:lineRule="auto"/>
                      <w:rPr>
                        <w:rFonts w:ascii="SimSun" w:hAnsi="SimSun" w:eastAsia="SimSun" w:cs="SimSun"/>
                        <w:sz w:val="18"/>
                        <w:szCs w:val="18"/>
                      </w:rPr>
                    </w:pPr>
                    <w:r>
                      <w:rPr>
                        <w:rFonts w:ascii="SimSun" w:hAnsi="SimSun" w:eastAsia="SimSun" w:cs="SimSun"/>
                        <w:sz w:val="18"/>
                        <w:szCs w:val="18"/>
                        <w:spacing w:val="-3"/>
                      </w:rPr>
                      <w:t>·互动关系</w:t>
                    </w:r>
                  </w:p>
                  <w:p>
                    <w:pPr>
                      <w:ind w:left="20"/>
                      <w:spacing w:before="115" w:line="230" w:lineRule="auto"/>
                      <w:rPr>
                        <w:rFonts w:ascii="SimSun" w:hAnsi="SimSun" w:eastAsia="SimSun" w:cs="SimSun"/>
                        <w:sz w:val="22"/>
                        <w:szCs w:val="22"/>
                      </w:rPr>
                    </w:pPr>
                    <w:r>
                      <w:rPr>
                        <w:rFonts w:ascii="SimSun" w:hAnsi="SimSun" w:eastAsia="SimSun" w:cs="SimSun"/>
                        <w:sz w:val="18"/>
                        <w:szCs w:val="18"/>
                        <w:spacing w:val="-6"/>
                        <w:position w:val="2"/>
                      </w:rPr>
                      <w:t>消费者 ·</w:t>
                    </w:r>
                    <w:r>
                      <w:rPr>
                        <w:rFonts w:ascii="SimSun" w:hAnsi="SimSun" w:eastAsia="SimSun" w:cs="SimSun"/>
                        <w:sz w:val="18"/>
                        <w:szCs w:val="18"/>
                        <w:spacing w:val="55"/>
                        <w:position w:val="2"/>
                      </w:rPr>
                      <w:t xml:space="preserve"> </w:t>
                    </w:r>
                    <w:r>
                      <w:rPr>
                        <w:rFonts w:ascii="Times New Roman" w:hAnsi="Times New Roman" w:eastAsia="Times New Roman" w:cs="Times New Roman"/>
                        <w:sz w:val="18"/>
                        <w:szCs w:val="18"/>
                        <w:spacing w:val="-6"/>
                      </w:rPr>
                      <w:t>ICT       </w:t>
                    </w:r>
                    <w:r>
                      <w:rPr>
                        <w:rFonts w:ascii="SimSun" w:hAnsi="SimSun" w:eastAsia="SimSun" w:cs="SimSun"/>
                        <w:sz w:val="22"/>
                        <w:szCs w:val="22"/>
                        <w:spacing w:val="-6"/>
                        <w:position w:val="-2"/>
                      </w:rPr>
                      <w:t>消费者</w:t>
                    </w:r>
                  </w:p>
                  <w:p>
                    <w:pPr>
                      <w:ind w:left="4310"/>
                      <w:spacing w:before="116" w:line="220" w:lineRule="auto"/>
                      <w:rPr>
                        <w:rFonts w:ascii="SimSun" w:hAnsi="SimSun" w:eastAsia="SimSun" w:cs="SimSun"/>
                        <w:sz w:val="18"/>
                        <w:szCs w:val="18"/>
                      </w:rPr>
                    </w:pPr>
                    <w:r>
                      <w:rPr>
                        <w:rFonts w:ascii="SimSun" w:hAnsi="SimSun" w:eastAsia="SimSun" w:cs="SimSun"/>
                        <w:sz w:val="18"/>
                        <w:szCs w:val="18"/>
                        <w:spacing w:val="-2"/>
                      </w:rPr>
                      <w:t>物理流动</w:t>
                    </w:r>
                  </w:p>
                  <w:p>
                    <w:pPr>
                      <w:ind w:left="609"/>
                      <w:spacing w:before="27" w:line="219" w:lineRule="auto"/>
                      <w:rPr>
                        <w:rFonts w:ascii="SimSun" w:hAnsi="SimSun" w:eastAsia="SimSun" w:cs="SimSun"/>
                        <w:sz w:val="22"/>
                        <w:szCs w:val="22"/>
                      </w:rPr>
                    </w:pPr>
                    <w:r>
                      <w:rPr>
                        <w:rFonts w:ascii="SimSun" w:hAnsi="SimSun" w:eastAsia="SimSun" w:cs="SimSun"/>
                        <w:sz w:val="22"/>
                        <w:szCs w:val="22"/>
                        <w:spacing w:val="-2"/>
                      </w:rPr>
                      <w:t>*生产者</w:t>
                    </w:r>
                  </w:p>
                  <w:p>
                    <w:pPr>
                      <w:ind w:left="2740"/>
                      <w:spacing w:before="37" w:line="205" w:lineRule="auto"/>
                      <w:rPr>
                        <w:rFonts w:ascii="SimSun" w:hAnsi="SimSun" w:eastAsia="SimSun" w:cs="SimSun"/>
                        <w:sz w:val="18"/>
                        <w:szCs w:val="18"/>
                      </w:rPr>
                    </w:pPr>
                    <w:r>
                      <w:rPr>
                        <w:rFonts w:ascii="SimSun" w:hAnsi="SimSun" w:eastAsia="SimSun" w:cs="SimSun"/>
                        <w:sz w:val="18"/>
                        <w:szCs w:val="18"/>
                        <w:spacing w:val="9"/>
                      </w:rPr>
                      <w:t>数字流</w:t>
                    </w:r>
                  </w:p>
                  <w:p>
                    <w:pPr>
                      <w:ind w:left="5510"/>
                      <w:spacing w:before="1" w:line="169" w:lineRule="auto"/>
                      <w:rPr>
                        <w:rFonts w:ascii="SimSun" w:hAnsi="SimSun" w:eastAsia="SimSun" w:cs="SimSun"/>
                        <w:sz w:val="18"/>
                        <w:szCs w:val="18"/>
                      </w:rPr>
                    </w:pPr>
                    <w:r>
                      <w:rPr>
                        <w:rFonts w:ascii="SimSun" w:hAnsi="SimSun" w:eastAsia="SimSun" w:cs="SimSun"/>
                        <w:sz w:val="18"/>
                        <w:szCs w:val="18"/>
                        <w:spacing w:val="4"/>
                      </w:rPr>
                      <w:t>数字贸易</w:t>
                    </w:r>
                  </w:p>
                  <w:p>
                    <w:pPr>
                      <w:ind w:left="20"/>
                      <w:spacing w:line="204" w:lineRule="auto"/>
                      <w:rPr>
                        <w:rFonts w:ascii="SimSun" w:hAnsi="SimSun" w:eastAsia="SimSun" w:cs="SimSun"/>
                        <w:sz w:val="18"/>
                        <w:szCs w:val="18"/>
                      </w:rPr>
                    </w:pPr>
                    <w:r>
                      <w:rPr>
                        <w:rFonts w:ascii="SimSun" w:hAnsi="SimSun" w:eastAsia="SimSun" w:cs="SimSun"/>
                        <w:sz w:val="18"/>
                        <w:szCs w:val="18"/>
                        <w:spacing w:val="-1"/>
                      </w:rPr>
                      <w:t>数据、数字产品、数字服务</w:t>
                    </w:r>
                  </w:p>
                  <w:p>
                    <w:pPr>
                      <w:ind w:left="1992"/>
                      <w:spacing w:before="122" w:line="221" w:lineRule="auto"/>
                      <w:rPr>
                        <w:rFonts w:ascii="SimHei" w:hAnsi="SimHei" w:eastAsia="SimHei" w:cs="SimHei"/>
                        <w:sz w:val="18"/>
                        <w:szCs w:val="18"/>
                      </w:rPr>
                    </w:pPr>
                    <w:r>
                      <w:rPr>
                        <w:rFonts w:ascii="SimHei" w:hAnsi="SimHei" w:eastAsia="SimHei" w:cs="SimHei"/>
                        <w:sz w:val="18"/>
                        <w:szCs w:val="18"/>
                        <w:b/>
                        <w:bCs/>
                        <w:spacing w:val="3"/>
                      </w:rPr>
                      <w:t>图10</w:t>
                    </w:r>
                    <w:r>
                      <w:rPr>
                        <w:rFonts w:ascii="SimHei" w:hAnsi="SimHei" w:eastAsia="SimHei" w:cs="SimHei"/>
                        <w:sz w:val="18"/>
                        <w:szCs w:val="18"/>
                        <w:spacing w:val="-42"/>
                      </w:rPr>
                      <w:t xml:space="preserve"> </w:t>
                    </w:r>
                    <w:r>
                      <w:rPr>
                        <w:rFonts w:ascii="SimHei" w:hAnsi="SimHei" w:eastAsia="SimHei" w:cs="SimHei"/>
                        <w:sz w:val="18"/>
                        <w:szCs w:val="18"/>
                        <w:b/>
                        <w:bCs/>
                        <w:spacing w:val="3"/>
                      </w:rPr>
                      <w:t>-</w:t>
                    </w:r>
                    <w:r>
                      <w:rPr>
                        <w:rFonts w:ascii="SimHei" w:hAnsi="SimHei" w:eastAsia="SimHei" w:cs="SimHei"/>
                        <w:sz w:val="18"/>
                        <w:szCs w:val="18"/>
                        <w:spacing w:val="-48"/>
                      </w:rPr>
                      <w:t xml:space="preserve"> </w:t>
                    </w:r>
                    <w:r>
                      <w:rPr>
                        <w:rFonts w:ascii="SimHei" w:hAnsi="SimHei" w:eastAsia="SimHei" w:cs="SimHei"/>
                        <w:sz w:val="18"/>
                        <w:szCs w:val="18"/>
                        <w:b/>
                        <w:bCs/>
                        <w:spacing w:val="3"/>
                      </w:rPr>
                      <w:t>4</w:t>
                    </w:r>
                    <w:r>
                      <w:rPr>
                        <w:rFonts w:ascii="SimHei" w:hAnsi="SimHei" w:eastAsia="SimHei" w:cs="SimHei"/>
                        <w:sz w:val="18"/>
                        <w:szCs w:val="18"/>
                        <w:spacing w:val="61"/>
                      </w:rPr>
                      <w:t xml:space="preserve"> </w:t>
                    </w:r>
                    <w:r>
                      <w:rPr>
                        <w:rFonts w:ascii="SimHei" w:hAnsi="SimHei" w:eastAsia="SimHei" w:cs="SimHei"/>
                        <w:sz w:val="18"/>
                        <w:szCs w:val="18"/>
                        <w:b/>
                        <w:bCs/>
                        <w:spacing w:val="3"/>
                      </w:rPr>
                      <w:t>信息技术、互动关系和商品流动</w:t>
                    </w:r>
                  </w:p>
                </w:txbxContent>
              </v:textbox>
            </v:shape>
            <v:shape id="_x0000_s514" style="position:absolute;left:4940;top:1107;width:2396;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
                      </w:rPr>
                      <w:t>经济主体日益频繁的互动关系</w:t>
                    </w:r>
                  </w:p>
                </w:txbxContent>
              </v:textbox>
            </v:shape>
            <v:shape id="_x0000_s516" style="position:absolute;left:6940;top:1887;width:751;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数字流动</w:t>
                    </w:r>
                  </w:p>
                </w:txbxContent>
              </v:textbox>
            </v:shape>
          </v:group>
        </w:pict>
      </w:r>
    </w:p>
    <w:p>
      <w:pPr>
        <w:ind w:left="39" w:right="138" w:firstLine="410"/>
        <w:spacing w:before="216" w:line="282" w:lineRule="auto"/>
        <w:jc w:val="both"/>
        <w:rPr>
          <w:rFonts w:ascii="SimSun" w:hAnsi="SimSun" w:eastAsia="SimSun" w:cs="SimSun"/>
          <w:sz w:val="22"/>
          <w:szCs w:val="22"/>
        </w:rPr>
      </w:pPr>
      <w:r>
        <w:rPr>
          <w:rFonts w:ascii="SimSun" w:hAnsi="SimSun" w:eastAsia="SimSun" w:cs="SimSun"/>
          <w:sz w:val="22"/>
          <w:szCs w:val="22"/>
          <w:spacing w:val="-4"/>
        </w:rPr>
        <w:t>第三，对数字贸易的认识根据贸易商品的类别可分为三</w:t>
      </w:r>
      <w:r>
        <w:rPr>
          <w:rFonts w:ascii="SimSun" w:hAnsi="SimSun" w:eastAsia="SimSun" w:cs="SimSun"/>
          <w:sz w:val="22"/>
          <w:szCs w:val="22"/>
          <w:spacing w:val="-5"/>
        </w:rPr>
        <w:t>个层次。国际上对数字贸易 </w:t>
      </w:r>
      <w:r>
        <w:rPr>
          <w:rFonts w:ascii="SimSun" w:hAnsi="SimSun" w:eastAsia="SimSun" w:cs="SimSun"/>
          <w:sz w:val="22"/>
          <w:szCs w:val="22"/>
          <w:spacing w:val="-8"/>
        </w:rPr>
        <w:t>尚未形成统一的认识，数字贸易的议题时常出现在电子商务、数字经</w:t>
      </w:r>
      <w:r>
        <w:rPr>
          <w:rFonts w:ascii="SimSun" w:hAnsi="SimSun" w:eastAsia="SimSun" w:cs="SimSun"/>
          <w:sz w:val="22"/>
          <w:szCs w:val="22"/>
          <w:spacing w:val="-9"/>
        </w:rPr>
        <w:t>济等会议和谈判中。</w:t>
      </w:r>
      <w:r>
        <w:rPr>
          <w:rFonts w:ascii="SimSun" w:hAnsi="SimSun" w:eastAsia="SimSun" w:cs="SimSun"/>
          <w:sz w:val="22"/>
          <w:szCs w:val="22"/>
        </w:rPr>
        <w:t xml:space="preserve"> </w:t>
      </w:r>
      <w:r>
        <w:rPr>
          <w:rFonts w:ascii="SimSun" w:hAnsi="SimSun" w:eastAsia="SimSun" w:cs="SimSun"/>
          <w:sz w:val="22"/>
          <w:szCs w:val="22"/>
        </w:rPr>
        <w:t>例如，2019年76个世界贸易组织成员宣布启动电子商务议题谈判，其中就包含大量涉</w:t>
      </w:r>
      <w:r>
        <w:rPr>
          <w:rFonts w:ascii="SimSun" w:hAnsi="SimSun" w:eastAsia="SimSun" w:cs="SimSun"/>
          <w:sz w:val="22"/>
          <w:szCs w:val="22"/>
          <w:spacing w:val="9"/>
        </w:rPr>
        <w:t xml:space="preserve">  </w:t>
      </w:r>
      <w:r>
        <w:rPr>
          <w:rFonts w:ascii="SimSun" w:hAnsi="SimSun" w:eastAsia="SimSun" w:cs="SimSun"/>
          <w:sz w:val="22"/>
          <w:szCs w:val="22"/>
          <w:spacing w:val="-6"/>
        </w:rPr>
        <w:t>及数字贸易的内容。此外，由于各国数字经济、数字贸易的发展水平不一，对数字贸易</w:t>
      </w:r>
      <w:r>
        <w:rPr>
          <w:rFonts w:ascii="SimSun" w:hAnsi="SimSun" w:eastAsia="SimSun" w:cs="SimSun"/>
          <w:sz w:val="22"/>
          <w:szCs w:val="22"/>
          <w:spacing w:val="8"/>
        </w:rPr>
        <w:t xml:space="preserve">  </w:t>
      </w:r>
      <w:r>
        <w:rPr>
          <w:rFonts w:ascii="SimSun" w:hAnsi="SimSun" w:eastAsia="SimSun" w:cs="SimSun"/>
          <w:sz w:val="18"/>
          <w:szCs w:val="18"/>
          <w:spacing w:val="35"/>
        </w:rPr>
        <w:t>商品范围的接受程度也存在差异。根据接受的程度，</w:t>
      </w:r>
      <w:r>
        <w:rPr>
          <w:rFonts w:ascii="SimSun" w:hAnsi="SimSun" w:eastAsia="SimSun" w:cs="SimSun"/>
          <w:sz w:val="18"/>
          <w:szCs w:val="18"/>
          <w:spacing w:val="34"/>
        </w:rPr>
        <w:t>数字贸易涉及的贸易品可以分为三</w:t>
      </w:r>
      <w:r>
        <w:rPr>
          <w:rFonts w:ascii="SimSun" w:hAnsi="SimSun" w:eastAsia="SimSun" w:cs="SimSun"/>
          <w:sz w:val="18"/>
          <w:szCs w:val="18"/>
        </w:rPr>
        <w:t xml:space="preserve">  </w:t>
      </w:r>
      <w:r>
        <w:rPr>
          <w:rFonts w:ascii="SimSun" w:hAnsi="SimSun" w:eastAsia="SimSun" w:cs="SimSun"/>
          <w:sz w:val="22"/>
          <w:szCs w:val="22"/>
          <w:spacing w:val="-5"/>
        </w:rPr>
        <w:t>个层次：第一层，以货物贸易为主，认为数字贸易等同于电子商务；第二层，加</w:t>
      </w:r>
      <w:r>
        <w:rPr>
          <w:rFonts w:ascii="SimSun" w:hAnsi="SimSun" w:eastAsia="SimSun" w:cs="SimSun"/>
          <w:sz w:val="22"/>
          <w:szCs w:val="22"/>
          <w:spacing w:val="-6"/>
        </w:rPr>
        <w:t>入了图</w:t>
      </w:r>
      <w:r>
        <w:rPr>
          <w:rFonts w:ascii="SimSun" w:hAnsi="SimSun" w:eastAsia="SimSun" w:cs="SimSun"/>
          <w:sz w:val="22"/>
          <w:szCs w:val="22"/>
        </w:rPr>
        <w:t xml:space="preserve">  </w:t>
      </w:r>
      <w:r>
        <w:rPr>
          <w:rFonts w:ascii="SimSun" w:hAnsi="SimSun" w:eastAsia="SimSun" w:cs="SimSun"/>
          <w:sz w:val="22"/>
          <w:szCs w:val="22"/>
          <w:spacing w:val="-5"/>
        </w:rPr>
        <w:t>书、影音、软件等最常见的数字产品，开始涉及服务贸易领域</w:t>
      </w:r>
      <w:r>
        <w:rPr>
          <w:rFonts w:ascii="SimSun" w:hAnsi="SimSun" w:eastAsia="SimSun" w:cs="SimSun"/>
          <w:sz w:val="22"/>
          <w:szCs w:val="22"/>
          <w:spacing w:val="-6"/>
        </w:rPr>
        <w:t>；第三层，加入了“数字</w:t>
      </w:r>
      <w:r>
        <w:rPr>
          <w:rFonts w:ascii="SimSun" w:hAnsi="SimSun" w:eastAsia="SimSun" w:cs="SimSun"/>
          <w:sz w:val="22"/>
          <w:szCs w:val="22"/>
        </w:rPr>
        <w:t xml:space="preserve">  </w:t>
      </w:r>
      <w:r>
        <w:rPr>
          <w:rFonts w:ascii="SimSun" w:hAnsi="SimSun" w:eastAsia="SimSun" w:cs="SimSun"/>
          <w:sz w:val="22"/>
          <w:szCs w:val="22"/>
          <w:spacing w:val="-10"/>
        </w:rPr>
        <w:t>赋能服务”,如电信、互联网、云计算、大数据等数字经济时代的新兴产业。</w:t>
      </w:r>
    </w:p>
    <w:p>
      <w:pPr>
        <w:pStyle w:val="BodyText"/>
        <w:spacing w:line="437" w:lineRule="auto"/>
        <w:rPr/>
      </w:pPr>
      <w:r/>
    </w:p>
    <w:p>
      <w:pPr>
        <w:ind w:left="2404"/>
        <w:spacing w:before="94" w:line="219" w:lineRule="auto"/>
        <w:outlineLvl w:val="0"/>
        <w:rPr>
          <w:rFonts w:ascii="SimSun" w:hAnsi="SimSun" w:eastAsia="SimSun" w:cs="SimSun"/>
          <w:sz w:val="29"/>
          <w:szCs w:val="29"/>
        </w:rPr>
      </w:pPr>
      <w:r>
        <w:rPr>
          <w:rFonts w:ascii="SimSun" w:hAnsi="SimSun" w:eastAsia="SimSun" w:cs="SimSun"/>
          <w:sz w:val="29"/>
          <w:szCs w:val="29"/>
          <w:b/>
          <w:bCs/>
          <w:spacing w:val="-4"/>
        </w:rPr>
        <w:t>10.2</w:t>
      </w:r>
      <w:r>
        <w:rPr>
          <w:rFonts w:ascii="SimSun" w:hAnsi="SimSun" w:eastAsia="SimSun" w:cs="SimSun"/>
          <w:sz w:val="29"/>
          <w:szCs w:val="29"/>
          <w:spacing w:val="-4"/>
        </w:rPr>
        <w:t xml:space="preserve">  </w:t>
      </w:r>
      <w:r>
        <w:rPr>
          <w:rFonts w:ascii="SimSun" w:hAnsi="SimSun" w:eastAsia="SimSun" w:cs="SimSun"/>
          <w:sz w:val="29"/>
          <w:szCs w:val="29"/>
          <w:b/>
          <w:bCs/>
          <w:spacing w:val="-4"/>
        </w:rPr>
        <w:t>数字贸易的发展现状</w:t>
      </w:r>
    </w:p>
    <w:p>
      <w:pPr>
        <w:pStyle w:val="BodyText"/>
        <w:spacing w:line="278" w:lineRule="auto"/>
        <w:rPr/>
      </w:pPr>
      <w:r/>
    </w:p>
    <w:p>
      <w:pPr>
        <w:pStyle w:val="BodyText"/>
        <w:spacing w:line="279" w:lineRule="auto"/>
        <w:rPr/>
      </w:pPr>
      <w:r/>
    </w:p>
    <w:p>
      <w:pPr>
        <w:ind w:left="43"/>
        <w:spacing w:before="71" w:line="221" w:lineRule="auto"/>
        <w:outlineLvl w:val="1"/>
        <w:rPr>
          <w:rFonts w:ascii="SimHei" w:hAnsi="SimHei" w:eastAsia="SimHei" w:cs="SimHei"/>
          <w:sz w:val="22"/>
          <w:szCs w:val="22"/>
        </w:rPr>
      </w:pPr>
      <w:r>
        <w:rPr>
          <w:rFonts w:ascii="SimHei" w:hAnsi="SimHei" w:eastAsia="SimHei" w:cs="SimHei"/>
          <w:sz w:val="22"/>
          <w:szCs w:val="22"/>
          <w:b/>
          <w:bCs/>
          <w:spacing w:val="7"/>
        </w:rPr>
        <w:t>10.2.1</w:t>
      </w:r>
      <w:r>
        <w:rPr>
          <w:rFonts w:ascii="SimHei" w:hAnsi="SimHei" w:eastAsia="SimHei" w:cs="SimHei"/>
          <w:sz w:val="22"/>
          <w:szCs w:val="22"/>
          <w:spacing w:val="25"/>
        </w:rPr>
        <w:t xml:space="preserve">  </w:t>
      </w:r>
      <w:r>
        <w:rPr>
          <w:rFonts w:ascii="SimHei" w:hAnsi="SimHei" w:eastAsia="SimHei" w:cs="SimHei"/>
          <w:sz w:val="22"/>
          <w:szCs w:val="22"/>
          <w:b/>
          <w:bCs/>
          <w:spacing w:val="7"/>
        </w:rPr>
        <w:t>贸易方式的数字化</w:t>
      </w:r>
    </w:p>
    <w:p>
      <w:pPr>
        <w:pStyle w:val="BodyText"/>
        <w:spacing w:line="328" w:lineRule="auto"/>
        <w:rPr/>
      </w:pPr>
      <w:r/>
    </w:p>
    <w:p>
      <w:pPr>
        <w:ind w:left="449"/>
        <w:spacing w:before="72" w:line="219" w:lineRule="auto"/>
        <w:rPr>
          <w:rFonts w:ascii="SimSun" w:hAnsi="SimSun" w:eastAsia="SimSun" w:cs="SimSun"/>
          <w:sz w:val="22"/>
          <w:szCs w:val="22"/>
        </w:rPr>
      </w:pPr>
      <w:r>
        <w:rPr>
          <w:rFonts w:ascii="SimSun" w:hAnsi="SimSun" w:eastAsia="SimSun" w:cs="SimSun"/>
          <w:sz w:val="22"/>
          <w:szCs w:val="22"/>
          <w:spacing w:val="-4"/>
        </w:rPr>
        <w:t>贸易方式的数字化是数字贸易的第一大特点，信息技术在贸易各环</w:t>
      </w:r>
      <w:r>
        <w:rPr>
          <w:rFonts w:ascii="SimSun" w:hAnsi="SimSun" w:eastAsia="SimSun" w:cs="SimSun"/>
          <w:sz w:val="22"/>
          <w:szCs w:val="22"/>
          <w:spacing w:val="-5"/>
        </w:rPr>
        <w:t>节中的广泛应用</w:t>
      </w:r>
    </w:p>
    <w:p>
      <w:pPr>
        <w:spacing w:line="219" w:lineRule="auto"/>
        <w:sectPr>
          <w:headerReference w:type="default" r:id="rId312"/>
          <w:pgSz w:w="9140" w:h="14250"/>
          <w:pgMar w:top="596" w:right="461" w:bottom="0" w:left="240" w:header="416" w:footer="0" w:gutter="0"/>
        </w:sectPr>
        <w:rPr>
          <w:rFonts w:ascii="SimSun" w:hAnsi="SimSun" w:eastAsia="SimSun" w:cs="SimSun"/>
          <w:sz w:val="22"/>
          <w:szCs w:val="22"/>
        </w:rPr>
      </w:pPr>
    </w:p>
    <w:p>
      <w:pPr>
        <w:pStyle w:val="BodyText"/>
        <w:spacing w:line="447" w:lineRule="auto"/>
        <w:rPr/>
      </w:pPr>
      <w:r/>
    </w:p>
    <w:p>
      <w:pPr>
        <w:ind w:left="360" w:right="121"/>
        <w:spacing w:before="72" w:line="248" w:lineRule="auto"/>
        <w:rPr>
          <w:rFonts w:ascii="SimSun" w:hAnsi="SimSun" w:eastAsia="SimSun" w:cs="SimSun"/>
          <w:sz w:val="22"/>
          <w:szCs w:val="22"/>
        </w:rPr>
      </w:pPr>
      <w:r>
        <w:rPr>
          <w:rFonts w:ascii="SimSun" w:hAnsi="SimSun" w:eastAsia="SimSun" w:cs="SimSun"/>
          <w:sz w:val="22"/>
          <w:szCs w:val="22"/>
          <w:spacing w:val="-6"/>
        </w:rPr>
        <w:t>催生出了新模式和新业态，有效降低了国际贸易中的信息不对称程度，极大地推进了跨</w:t>
      </w:r>
      <w:r>
        <w:rPr>
          <w:rFonts w:ascii="SimSun" w:hAnsi="SimSun" w:eastAsia="SimSun" w:cs="SimSun"/>
          <w:sz w:val="22"/>
          <w:szCs w:val="22"/>
          <w:spacing w:val="15"/>
        </w:rPr>
        <w:t xml:space="preserve"> </w:t>
      </w:r>
      <w:bookmarkStart w:name="bookmark22" w:id="22"/>
      <w:bookmarkEnd w:id="22"/>
      <w:r>
        <w:rPr>
          <w:rFonts w:ascii="SimSun" w:hAnsi="SimSun" w:eastAsia="SimSun" w:cs="SimSun"/>
          <w:sz w:val="22"/>
          <w:szCs w:val="22"/>
          <w:spacing w:val="-13"/>
        </w:rPr>
        <w:t>境电子商务的发展。</w:t>
      </w:r>
    </w:p>
    <w:p>
      <w:pPr>
        <w:ind w:left="360" w:right="49" w:firstLine="409"/>
        <w:spacing w:before="76" w:line="266" w:lineRule="auto"/>
        <w:jc w:val="both"/>
        <w:rPr>
          <w:rFonts w:ascii="SimSun" w:hAnsi="SimSun" w:eastAsia="SimSun" w:cs="SimSun"/>
          <w:sz w:val="22"/>
          <w:szCs w:val="22"/>
        </w:rPr>
      </w:pPr>
      <w:r>
        <w:rPr>
          <w:rFonts w:ascii="SimSun" w:hAnsi="SimSun" w:eastAsia="SimSun" w:cs="SimSun"/>
          <w:sz w:val="22"/>
          <w:szCs w:val="22"/>
          <w:spacing w:val="-9"/>
        </w:rPr>
        <w:t>全球跨境电子商务保持高增长态势。信息通信技术推动传统货物贸易方式升级改造，</w:t>
      </w:r>
      <w:r>
        <w:rPr>
          <w:rFonts w:ascii="SimSun" w:hAnsi="SimSun" w:eastAsia="SimSun" w:cs="SimSun"/>
          <w:sz w:val="22"/>
          <w:szCs w:val="22"/>
          <w:spacing w:val="2"/>
        </w:rPr>
        <w:t xml:space="preserve"> </w:t>
      </w:r>
      <w:r>
        <w:rPr>
          <w:rFonts w:ascii="SimSun" w:hAnsi="SimSun" w:eastAsia="SimSun" w:cs="SimSun"/>
          <w:sz w:val="22"/>
          <w:szCs w:val="22"/>
          <w:spacing w:val="-6"/>
        </w:rPr>
        <w:t>跨境电商平台、智慧物流、智能监管等新模式和业态给国际贸易注入了新的活力。以跨 </w:t>
      </w:r>
      <w:r>
        <w:rPr>
          <w:rFonts w:ascii="SimSun" w:hAnsi="SimSun" w:eastAsia="SimSun" w:cs="SimSun"/>
          <w:sz w:val="22"/>
          <w:szCs w:val="22"/>
          <w:spacing w:val="5"/>
        </w:rPr>
        <w:t>境网络零售为例，根据阿里研究院的预测，2018年全球</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5"/>
        </w:rPr>
        <w:t>B2C</w:t>
      </w:r>
      <w:r>
        <w:rPr>
          <w:rFonts w:ascii="SimSun" w:hAnsi="SimSun" w:eastAsia="SimSun" w:cs="SimSun"/>
          <w:sz w:val="22"/>
          <w:szCs w:val="22"/>
          <w:spacing w:val="5"/>
        </w:rPr>
        <w:t>跨境电商市</w:t>
      </w:r>
      <w:r>
        <w:rPr>
          <w:rFonts w:ascii="SimSun" w:hAnsi="SimSun" w:eastAsia="SimSun" w:cs="SimSun"/>
          <w:sz w:val="22"/>
          <w:szCs w:val="22"/>
          <w:spacing w:val="4"/>
        </w:rPr>
        <w:t>场规模达到</w:t>
      </w:r>
      <w:r>
        <w:rPr>
          <w:rFonts w:ascii="SimSun" w:hAnsi="SimSun" w:eastAsia="SimSun" w:cs="SimSun"/>
          <w:sz w:val="22"/>
          <w:szCs w:val="22"/>
        </w:rPr>
        <w:t xml:space="preserve"> </w:t>
      </w:r>
      <w:r>
        <w:rPr>
          <w:rFonts w:ascii="SimSun" w:hAnsi="SimSun" w:eastAsia="SimSun" w:cs="SimSun"/>
          <w:sz w:val="22"/>
          <w:szCs w:val="22"/>
          <w:spacing w:val="11"/>
        </w:rPr>
        <w:t>6750亿美元，预计2020年将达到9</w:t>
      </w:r>
      <w:r>
        <w:rPr>
          <w:rFonts w:ascii="SimSun" w:hAnsi="SimSun" w:eastAsia="SimSun" w:cs="SimSun"/>
          <w:sz w:val="22"/>
          <w:szCs w:val="22"/>
          <w:spacing w:val="10"/>
        </w:rPr>
        <w:t>940亿美元，年平均增速接近30%,远超传统货物</w:t>
      </w:r>
      <w:r>
        <w:rPr>
          <w:rFonts w:ascii="SimSun" w:hAnsi="SimSun" w:eastAsia="SimSun" w:cs="SimSun"/>
          <w:sz w:val="22"/>
          <w:szCs w:val="22"/>
        </w:rPr>
        <w:t xml:space="preserve"> </w:t>
      </w:r>
      <w:r>
        <w:rPr>
          <w:rFonts w:ascii="SimSun" w:hAnsi="SimSun" w:eastAsia="SimSun" w:cs="SimSun"/>
          <w:sz w:val="22"/>
          <w:szCs w:val="22"/>
          <w:spacing w:val="2"/>
        </w:rPr>
        <w:t>贸易增长速度，如图10-5所示。</w:t>
      </w:r>
    </w:p>
    <w:p>
      <w:pPr>
        <w:pStyle w:val="BodyText"/>
        <w:ind w:firstLine="329"/>
        <w:spacing w:before="148" w:line="3990" w:lineRule="exact"/>
        <w:rPr/>
      </w:pPr>
      <w:r>
        <w:rPr>
          <w:position w:val="-79"/>
        </w:rPr>
        <w:pict>
          <v:group id="_x0000_s518" style="mso-position-vertical-relative:line;mso-position-horizontal-relative:char;width:410.55pt;height:199.5pt;" filled="false" stroked="false" coordsize="8210,3990" coordorigin="0,0">
            <v:shape id="_x0000_s520" style="position:absolute;left:0;top:0;width:8210;height:3990;" filled="false" stroked="false" type="#_x0000_t75">
              <v:imagedata o:title="" r:id="rId319"/>
            </v:shape>
            <v:shape id="_x0000_s522" style="position:absolute;left:940;top:1284;width:6302;height:2653;" filled="false" stroked="false" type="#_x0000_t202">
              <v:fill on="false"/>
              <v:stroke on="false"/>
              <v:path/>
              <v:imagedata o:title=""/>
              <o:lock v:ext="edit" aspectratio="false"/>
              <v:textbox inset="0mm,0mm,0mm,0mm">
                <w:txbxContent>
                  <w:p>
                    <w:pPr>
                      <w:ind w:left="3989"/>
                      <w:spacing w:before="20" w:line="183" w:lineRule="auto"/>
                      <w:rPr>
                        <w:rFonts w:ascii="SimSun" w:hAnsi="SimSun" w:eastAsia="SimSun" w:cs="SimSun"/>
                        <w:sz w:val="15"/>
                        <w:szCs w:val="15"/>
                      </w:rPr>
                    </w:pPr>
                    <w:r>
                      <w:rPr>
                        <w:rFonts w:ascii="SimSun" w:hAnsi="SimSun" w:eastAsia="SimSun" w:cs="SimSun"/>
                        <w:sz w:val="15"/>
                        <w:szCs w:val="15"/>
                        <w:spacing w:val="-2"/>
                      </w:rPr>
                      <w:t>675</w:t>
                    </w:r>
                  </w:p>
                  <w:p>
                    <w:pPr>
                      <w:ind w:left="4119"/>
                      <w:spacing w:before="2" w:line="183" w:lineRule="auto"/>
                      <w:rPr>
                        <w:rFonts w:ascii="SimSun" w:hAnsi="SimSun" w:eastAsia="SimSun" w:cs="SimSun"/>
                        <w:sz w:val="12"/>
                        <w:szCs w:val="12"/>
                      </w:rPr>
                    </w:pPr>
                    <w:r>
                      <w:rPr>
                        <w:rFonts w:ascii="SimSun" w:hAnsi="SimSun" w:eastAsia="SimSun" w:cs="SimSun"/>
                        <w:sz w:val="12"/>
                        <w:szCs w:val="12"/>
                      </w:rPr>
                      <w:t>8</w:t>
                    </w:r>
                  </w:p>
                  <w:p>
                    <w:pPr>
                      <w:ind w:left="4969"/>
                      <w:spacing w:before="19" w:line="179" w:lineRule="auto"/>
                      <w:rPr>
                        <w:rFonts w:ascii="SimSun" w:hAnsi="SimSun" w:eastAsia="SimSun" w:cs="SimSun"/>
                        <w:sz w:val="15"/>
                        <w:szCs w:val="15"/>
                      </w:rPr>
                    </w:pPr>
                    <w:r>
                      <w:rPr>
                        <w:rFonts w:ascii="SimSun" w:hAnsi="SimSun" w:eastAsia="SimSun" w:cs="SimSun"/>
                        <w:sz w:val="15"/>
                        <w:szCs w:val="15"/>
                        <w:color w:val="FFFFFF"/>
                        <w:spacing w:val="-4"/>
                      </w:rPr>
                      <w:t>153</w:t>
                    </w:r>
                  </w:p>
                  <w:p>
                    <w:pPr>
                      <w:spacing w:line="174" w:lineRule="auto"/>
                      <w:jc w:val="right"/>
                      <w:rPr>
                        <w:rFonts w:ascii="SimSun" w:hAnsi="SimSun" w:eastAsia="SimSun" w:cs="SimSun"/>
                        <w:sz w:val="27"/>
                        <w:szCs w:val="27"/>
                      </w:rPr>
                    </w:pPr>
                    <w:r>
                      <w:rPr>
                        <w:rFonts w:ascii="SimSun" w:hAnsi="SimSun" w:eastAsia="SimSun" w:cs="SimSun"/>
                        <w:sz w:val="27"/>
                        <w:szCs w:val="27"/>
                        <w:spacing w:val="-45"/>
                      </w:rPr>
                      <w:t>2</w:t>
                    </w:r>
                    <w:r>
                      <w:rPr>
                        <w:rFonts w:ascii="SimSun" w:hAnsi="SimSun" w:eastAsia="SimSun" w:cs="SimSun"/>
                        <w:sz w:val="27"/>
                        <w:szCs w:val="27"/>
                        <w:spacing w:val="-44"/>
                      </w:rPr>
                      <w:t>1</w:t>
                    </w:r>
                    <w:r>
                      <w:rPr>
                        <w:rFonts w:ascii="SimSun" w:hAnsi="SimSun" w:eastAsia="SimSun" w:cs="SimSun"/>
                        <w:sz w:val="27"/>
                        <w:szCs w:val="27"/>
                        <w:spacing w:val="-16"/>
                      </w:rPr>
                      <w:t>7</w:t>
                    </w:r>
                  </w:p>
                  <w:p>
                    <w:pPr>
                      <w:ind w:left="3989"/>
                      <w:spacing w:line="160" w:lineRule="auto"/>
                      <w:rPr>
                        <w:rFonts w:ascii="SimSun" w:hAnsi="SimSun" w:eastAsia="SimSun" w:cs="SimSun"/>
                        <w:sz w:val="15"/>
                        <w:szCs w:val="15"/>
                      </w:rPr>
                    </w:pPr>
                    <w:r>
                      <w:rPr>
                        <w:rFonts w:ascii="SimSun" w:hAnsi="SimSun" w:eastAsia="SimSun" w:cs="SimSun"/>
                        <w:sz w:val="15"/>
                        <w:szCs w:val="15"/>
                        <w:color w:val="FFFFFF"/>
                        <w:spacing w:val="-4"/>
                      </w:rPr>
                      <w:t>133</w:t>
                    </w:r>
                  </w:p>
                  <w:p>
                    <w:pPr>
                      <w:ind w:left="4930"/>
                      <w:spacing w:line="183" w:lineRule="auto"/>
                      <w:rPr>
                        <w:rFonts w:ascii="SimSun" w:hAnsi="SimSun" w:eastAsia="SimSun" w:cs="SimSun"/>
                        <w:sz w:val="22"/>
                        <w:szCs w:val="22"/>
                      </w:rPr>
                    </w:pPr>
                    <w:r>
                      <w:rPr>
                        <w:rFonts w:ascii="SimSun" w:hAnsi="SimSun" w:eastAsia="SimSun" w:cs="SimSun"/>
                        <w:sz w:val="22"/>
                        <w:szCs w:val="22"/>
                        <w:spacing w:val="-6"/>
                      </w:rPr>
                      <w:t>184</w:t>
                    </w:r>
                  </w:p>
                  <w:p>
                    <w:pPr>
                      <w:ind w:left="2989"/>
                      <w:spacing w:before="10" w:line="98" w:lineRule="exact"/>
                      <w:rPr>
                        <w:rFonts w:ascii="SimSun" w:hAnsi="SimSun" w:eastAsia="SimSun" w:cs="SimSun"/>
                        <w:sz w:val="15"/>
                        <w:szCs w:val="15"/>
                      </w:rPr>
                    </w:pPr>
                    <w:r>
                      <w:rPr>
                        <w:rFonts w:ascii="SimSun" w:hAnsi="SimSun" w:eastAsia="SimSun" w:cs="SimSun"/>
                        <w:sz w:val="15"/>
                        <w:szCs w:val="15"/>
                        <w:color w:val="FFFFFF"/>
                        <w:spacing w:val="-4"/>
                        <w:position w:val="-2"/>
                      </w:rPr>
                      <w:t>115</w:t>
                    </w:r>
                  </w:p>
                  <w:tbl>
                    <w:tblPr>
                      <w:tblStyle w:val="TableNormal"/>
                      <w:tblW w:w="1359" w:type="dxa"/>
                      <w:tblInd w:w="20" w:type="dxa"/>
                      <w:tblLayout w:type="fixed"/>
                    </w:tblPr>
                    <w:tblGrid>
                      <w:gridCol w:w="659"/>
                      <w:gridCol w:w="700"/>
                    </w:tblGrid>
                    <w:tr>
                      <w:trPr>
                        <w:trHeight w:val="1467" w:hRule="atLeast"/>
                      </w:trPr>
                      <w:tc>
                        <w:tcPr>
                          <w:tcW w:w="659" w:type="dxa"/>
                          <w:vAlign w:val="top"/>
                        </w:tcPr>
                        <w:p>
                          <w:pPr>
                            <w:spacing w:before="284" w:line="183" w:lineRule="auto"/>
                            <w:rPr>
                              <w:rFonts w:ascii="SimSun" w:hAnsi="SimSun" w:eastAsia="SimSun" w:cs="SimSun"/>
                              <w:sz w:val="22"/>
                              <w:szCs w:val="22"/>
                            </w:rPr>
                          </w:pPr>
                          <w:r>
                            <w:rPr>
                              <w:rFonts w:ascii="SimSun" w:hAnsi="SimSun" w:eastAsia="SimSun" w:cs="SimSun"/>
                              <w:sz w:val="22"/>
                              <w:szCs w:val="22"/>
                              <w:spacing w:val="-3"/>
                            </w:rPr>
                            <w:t>236</w:t>
                          </w:r>
                        </w:p>
                        <w:p>
                          <w:pPr>
                            <w:ind w:left="109"/>
                            <w:spacing w:before="150" w:line="183" w:lineRule="auto"/>
                            <w:rPr>
                              <w:rFonts w:ascii="SimSun" w:hAnsi="SimSun" w:eastAsia="SimSun" w:cs="SimSun"/>
                              <w:sz w:val="15"/>
                              <w:szCs w:val="15"/>
                            </w:rPr>
                          </w:pPr>
                          <w:r>
                            <w:rPr>
                              <w:rFonts w:ascii="SimSun" w:hAnsi="SimSun" w:eastAsia="SimSun" w:cs="SimSun"/>
                              <w:sz w:val="15"/>
                              <w:szCs w:val="15"/>
                              <w:color w:val="FFFFFF"/>
                              <w:spacing w:val="-2"/>
                            </w:rPr>
                            <w:t>67</w:t>
                          </w:r>
                        </w:p>
                        <w:p>
                          <w:pPr>
                            <w:ind w:left="109"/>
                            <w:spacing w:before="32" w:line="183" w:lineRule="auto"/>
                            <w:rPr>
                              <w:rFonts w:ascii="SimSun" w:hAnsi="SimSun" w:eastAsia="SimSun" w:cs="SimSun"/>
                              <w:sz w:val="22"/>
                              <w:szCs w:val="22"/>
                            </w:rPr>
                          </w:pPr>
                          <w:r>
                            <w:rPr>
                              <w:rFonts w:ascii="SimSun" w:hAnsi="SimSun" w:eastAsia="SimSun" w:cs="SimSun"/>
                              <w:sz w:val="22"/>
                              <w:szCs w:val="22"/>
                              <w:color w:val="FFFFFF"/>
                              <w:spacing w:val="-4"/>
                            </w:rPr>
                            <w:t>73</w:t>
                          </w:r>
                        </w:p>
                        <w:p>
                          <w:pPr>
                            <w:ind w:left="109"/>
                            <w:spacing w:before="30" w:line="184" w:lineRule="auto"/>
                            <w:rPr>
                              <w:rFonts w:ascii="SimSun" w:hAnsi="SimSun" w:eastAsia="SimSun" w:cs="SimSun"/>
                              <w:sz w:val="15"/>
                              <w:szCs w:val="15"/>
                            </w:rPr>
                          </w:pPr>
                          <w:r>
                            <w:rPr>
                              <w:rFonts w:ascii="SimSun" w:hAnsi="SimSun" w:eastAsia="SimSun" w:cs="SimSun"/>
                              <w:sz w:val="15"/>
                              <w:szCs w:val="15"/>
                              <w:spacing w:val="-3"/>
                            </w:rPr>
                            <w:t>71</w:t>
                          </w:r>
                        </w:p>
                        <w:p>
                          <w:pPr>
                            <w:spacing w:before="130" w:line="95" w:lineRule="exact"/>
                            <w:rPr>
                              <w:rFonts w:ascii="SimSun" w:hAnsi="SimSun" w:eastAsia="SimSun" w:cs="SimSun"/>
                              <w:sz w:val="15"/>
                              <w:szCs w:val="15"/>
                            </w:rPr>
                          </w:pPr>
                          <w:r>
                            <w:rPr>
                              <w:rFonts w:ascii="SimSun" w:hAnsi="SimSun" w:eastAsia="SimSun" w:cs="SimSun"/>
                              <w:sz w:val="15"/>
                              <w:szCs w:val="15"/>
                              <w:spacing w:val="-2"/>
                              <w:position w:val="-2"/>
                            </w:rPr>
                            <w:t>2014</w:t>
                          </w:r>
                        </w:p>
                      </w:tc>
                      <w:tc>
                        <w:tcPr>
                          <w:tcW w:w="700" w:type="dxa"/>
                          <w:vAlign w:val="top"/>
                        </w:tcPr>
                        <w:p>
                          <w:pPr>
                            <w:ind w:left="340"/>
                            <w:spacing w:line="118" w:lineRule="exact"/>
                            <w:rPr>
                              <w:rFonts w:ascii="SimSun" w:hAnsi="SimSun" w:eastAsia="SimSun" w:cs="SimSun"/>
                              <w:sz w:val="15"/>
                              <w:szCs w:val="15"/>
                            </w:rPr>
                          </w:pPr>
                          <w:r>
                            <w:rPr>
                              <w:rFonts w:ascii="SimSun" w:hAnsi="SimSun" w:eastAsia="SimSun" w:cs="SimSun"/>
                              <w:sz w:val="15"/>
                              <w:szCs w:val="15"/>
                              <w:spacing w:val="-2"/>
                              <w:position w:val="-2"/>
                            </w:rPr>
                            <w:t>308</w:t>
                          </w:r>
                        </w:p>
                        <w:p>
                          <w:pPr>
                            <w:spacing w:line="210" w:lineRule="exact"/>
                            <w:jc w:val="right"/>
                            <w:rPr/>
                          </w:pPr>
                          <w:r>
                            <w:rPr>
                              <w:position w:val="-4"/>
                            </w:rPr>
                            <w:drawing>
                              <wp:inline distT="0" distB="0" distL="0" distR="0">
                                <wp:extent cx="177426" cy="133378"/>
                                <wp:effectExtent l="0" t="0" r="0" b="0"/>
                                <wp:docPr id="458" name="IM 458"/>
                                <wp:cNvGraphicFramePr/>
                                <a:graphic>
                                  <a:graphicData uri="http://schemas.openxmlformats.org/drawingml/2006/picture">
                                    <pic:pic>
                                      <pic:nvPicPr>
                                        <pic:cNvPr id="458" name="IM 458"/>
                                        <pic:cNvPicPr/>
                                      </pic:nvPicPr>
                                      <pic:blipFill>
                                        <a:blip r:embed="rId320"/>
                                        <a:stretch>
                                          <a:fillRect/>
                                        </a:stretch>
                                      </pic:blipFill>
                                      <pic:spPr>
                                        <a:xfrm rot="0">
                                          <a:off x="0" y="0"/>
                                          <a:ext cx="177426" cy="133378"/>
                                        </a:xfrm>
                                        <a:prstGeom prst="rect">
                                          <a:avLst/>
                                        </a:prstGeom>
                                      </pic:spPr>
                                    </pic:pic>
                                  </a:graphicData>
                                </a:graphic>
                              </wp:inline>
                            </w:drawing>
                          </w:r>
                        </w:p>
                        <w:p>
                          <w:pPr>
                            <w:ind w:left="440"/>
                            <w:spacing w:before="144" w:line="183" w:lineRule="auto"/>
                            <w:rPr>
                              <w:rFonts w:ascii="SimSun" w:hAnsi="SimSun" w:eastAsia="SimSun" w:cs="SimSun"/>
                              <w:sz w:val="15"/>
                              <w:szCs w:val="15"/>
                            </w:rPr>
                          </w:pPr>
                          <w:r>
                            <w:rPr>
                              <w:rFonts w:ascii="SimSun" w:hAnsi="SimSun" w:eastAsia="SimSun" w:cs="SimSun"/>
                              <w:sz w:val="15"/>
                              <w:szCs w:val="15"/>
                              <w:color w:val="FFFFFF"/>
                              <w:spacing w:val="-2"/>
                            </w:rPr>
                            <w:t>82</w:t>
                          </w:r>
                        </w:p>
                        <w:p>
                          <w:pPr>
                            <w:ind w:left="340"/>
                            <w:spacing w:before="112" w:line="183" w:lineRule="auto"/>
                            <w:rPr>
                              <w:rFonts w:ascii="SimSun" w:hAnsi="SimSun" w:eastAsia="SimSun" w:cs="SimSun"/>
                              <w:sz w:val="22"/>
                              <w:szCs w:val="22"/>
                            </w:rPr>
                          </w:pPr>
                          <w:r>
                            <w:rPr>
                              <w:rFonts w:ascii="SimSun" w:hAnsi="SimSun" w:eastAsia="SimSun" w:cs="SimSun"/>
                              <w:sz w:val="22"/>
                              <w:szCs w:val="22"/>
                              <w:spacing w:val="-3"/>
                            </w:rPr>
                            <w:t>92</w:t>
                          </w:r>
                        </w:p>
                        <w:p>
                          <w:pPr>
                            <w:ind w:left="430"/>
                            <w:spacing w:before="90" w:line="183" w:lineRule="auto"/>
                            <w:rPr>
                              <w:rFonts w:ascii="SimSun" w:hAnsi="SimSun" w:eastAsia="SimSun" w:cs="SimSun"/>
                              <w:sz w:val="15"/>
                              <w:szCs w:val="15"/>
                            </w:rPr>
                          </w:pPr>
                          <w:r>
                            <w:rPr>
                              <w:rFonts w:ascii="SimSun" w:hAnsi="SimSun" w:eastAsia="SimSun" w:cs="SimSun"/>
                              <w:sz w:val="15"/>
                              <w:szCs w:val="15"/>
                              <w:spacing w:val="-2"/>
                            </w:rPr>
                            <w:t>99</w:t>
                          </w:r>
                        </w:p>
                        <w:p>
                          <w:pPr>
                            <w:ind w:left="340"/>
                            <w:spacing w:before="171" w:line="94" w:lineRule="exact"/>
                            <w:rPr>
                              <w:rFonts w:ascii="SimSun" w:hAnsi="SimSun" w:eastAsia="SimSun" w:cs="SimSun"/>
                              <w:sz w:val="15"/>
                              <w:szCs w:val="15"/>
                            </w:rPr>
                          </w:pPr>
                          <w:r>
                            <w:rPr>
                              <w:rFonts w:ascii="SimSun" w:hAnsi="SimSun" w:eastAsia="SimSun" w:cs="SimSun"/>
                              <w:sz w:val="15"/>
                              <w:szCs w:val="15"/>
                              <w:spacing w:val="-2"/>
                              <w:position w:val="-2"/>
                            </w:rPr>
                            <w:t>2015</w:t>
                          </w:r>
                        </w:p>
                      </w:tc>
                    </w:tr>
                  </w:tbl>
                  <w:p>
                    <w:pPr>
                      <w:rPr>
                        <w:rFonts w:ascii="Arial"/>
                        <w:sz w:val="21"/>
                      </w:rPr>
                    </w:pPr>
                    <w:r/>
                  </w:p>
                </w:txbxContent>
              </v:textbox>
            </v:shape>
            <v:shape id="_x0000_s524" style="position:absolute;left:940;top:508;width:1308;height:1553;" filled="false" stroked="false" type="#_x0000_t202">
              <v:fill on="false"/>
              <v:stroke on="false"/>
              <v:path/>
              <v:imagedata o:title=""/>
              <o:lock v:ext="edit" aspectratio="false"/>
              <v:textbox inset="0mm,0mm,0mm,0mm">
                <w:txbxContent>
                  <w:p>
                    <w:pPr>
                      <w:ind w:left="20"/>
                      <w:spacing w:before="19" w:line="210" w:lineRule="auto"/>
                      <w:rPr>
                        <w:rFonts w:ascii="SimSun" w:hAnsi="SimSun" w:eastAsia="SimSun" w:cs="SimSun"/>
                        <w:sz w:val="22"/>
                        <w:szCs w:val="22"/>
                      </w:rPr>
                    </w:pPr>
                    <w:r>
                      <w:rPr>
                        <w:rFonts w:ascii="SimSun" w:hAnsi="SimSun" w:eastAsia="SimSun" w:cs="SimSun"/>
                        <w:sz w:val="22"/>
                        <w:szCs w:val="22"/>
                        <w:spacing w:val="-30"/>
                      </w:rPr>
                      <w:t>□中东和非洲</w:t>
                    </w:r>
                  </w:p>
                  <w:p>
                    <w:pPr>
                      <w:spacing w:line="219" w:lineRule="auto"/>
                      <w:jc w:val="right"/>
                      <w:rPr>
                        <w:rFonts w:ascii="SimSun" w:hAnsi="SimSun" w:eastAsia="SimSun" w:cs="SimSun"/>
                        <w:sz w:val="22"/>
                        <w:szCs w:val="22"/>
                      </w:rPr>
                    </w:pPr>
                    <w:r>
                      <w:rPr>
                        <w:rFonts w:ascii="SimSun" w:hAnsi="SimSun" w:eastAsia="SimSun" w:cs="SimSun"/>
                        <w:sz w:val="22"/>
                        <w:szCs w:val="22"/>
                        <w:spacing w:val="-38"/>
                        <w:w w:val="97"/>
                      </w:rPr>
                      <w:t>□中东欧和中</w:t>
                    </w:r>
                    <w:r>
                      <w:rPr>
                        <w:rFonts w:ascii="SimSun" w:hAnsi="SimSun" w:eastAsia="SimSun" w:cs="SimSun"/>
                        <w:sz w:val="22"/>
                        <w:szCs w:val="22"/>
                        <w:spacing w:val="-10"/>
                        <w:w w:val="97"/>
                      </w:rPr>
                      <w:t>非</w:t>
                    </w:r>
                  </w:p>
                  <w:p>
                    <w:pPr>
                      <w:ind w:left="20" w:right="363"/>
                      <w:spacing w:before="8" w:line="207" w:lineRule="auto"/>
                      <w:rPr>
                        <w:rFonts w:ascii="SimSun" w:hAnsi="SimSun" w:eastAsia="SimSun" w:cs="SimSun"/>
                        <w:sz w:val="22"/>
                        <w:szCs w:val="22"/>
                      </w:rPr>
                    </w:pPr>
                    <w:r>
                      <w:rPr>
                        <w:rFonts w:ascii="SimSun" w:hAnsi="SimSun" w:eastAsia="SimSun" w:cs="SimSun"/>
                        <w:sz w:val="22"/>
                        <w:szCs w:val="22"/>
                        <w:spacing w:val="-28"/>
                        <w:w w:val="96"/>
                      </w:rPr>
                      <w:t>■拉丁美洲</w:t>
                    </w:r>
                    <w:r>
                      <w:rPr>
                        <w:rFonts w:ascii="SimSun" w:hAnsi="SimSun" w:eastAsia="SimSun" w:cs="SimSun"/>
                        <w:sz w:val="22"/>
                        <w:szCs w:val="22"/>
                        <w:spacing w:val="7"/>
                      </w:rPr>
                      <w:t xml:space="preserve"> </w:t>
                    </w:r>
                    <w:r>
                      <w:rPr>
                        <w:rFonts w:ascii="SimSun" w:hAnsi="SimSun" w:eastAsia="SimSun" w:cs="SimSun"/>
                        <w:sz w:val="22"/>
                        <w:szCs w:val="22"/>
                        <w:spacing w:val="-25"/>
                      </w:rPr>
                      <w:t>■北美</w:t>
                    </w:r>
                  </w:p>
                  <w:p>
                    <w:pPr>
                      <w:ind w:left="20"/>
                      <w:spacing w:before="9" w:line="227" w:lineRule="auto"/>
                      <w:rPr>
                        <w:rFonts w:ascii="SimSun" w:hAnsi="SimSun" w:eastAsia="SimSun" w:cs="SimSun"/>
                        <w:sz w:val="22"/>
                        <w:szCs w:val="22"/>
                      </w:rPr>
                    </w:pPr>
                    <w:r>
                      <w:rPr>
                        <w:rFonts w:ascii="SimSun" w:hAnsi="SimSun" w:eastAsia="SimSun" w:cs="SimSun"/>
                        <w:sz w:val="22"/>
                        <w:szCs w:val="22"/>
                        <w:spacing w:val="-25"/>
                      </w:rPr>
                      <w:t>口西欧</w:t>
                    </w:r>
                  </w:p>
                  <w:p>
                    <w:pPr>
                      <w:ind w:left="20"/>
                      <w:spacing w:line="221" w:lineRule="auto"/>
                      <w:rPr>
                        <w:rFonts w:ascii="SimSun" w:hAnsi="SimSun" w:eastAsia="SimSun" w:cs="SimSun"/>
                        <w:sz w:val="22"/>
                        <w:szCs w:val="22"/>
                      </w:rPr>
                    </w:pPr>
                    <w:r>
                      <w:rPr>
                        <w:rFonts w:ascii="SimSun" w:hAnsi="SimSun" w:eastAsia="SimSun" w:cs="SimSun"/>
                        <w:sz w:val="22"/>
                        <w:szCs w:val="22"/>
                        <w:spacing w:val="-25"/>
                      </w:rPr>
                      <w:t>口亚太</w:t>
                    </w:r>
                  </w:p>
                </w:txbxContent>
              </v:textbox>
            </v:shape>
            <v:shape id="_x0000_s526" style="position:absolute;left:4870;top:3709;width:2776;height:2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2"/>
                        <w:szCs w:val="22"/>
                      </w:rPr>
                    </w:pPr>
                    <w:r>
                      <w:rPr>
                        <w:rFonts w:ascii="SimSun" w:hAnsi="SimSun" w:eastAsia="SimSun" w:cs="SimSun"/>
                        <w:sz w:val="15"/>
                        <w:szCs w:val="15"/>
                        <w:spacing w:val="-6"/>
                      </w:rPr>
                      <w:t>2018     </w:t>
                    </w:r>
                    <w:r>
                      <w:rPr>
                        <w:rFonts w:ascii="SimSun" w:hAnsi="SimSun" w:eastAsia="SimSun" w:cs="SimSun"/>
                        <w:sz w:val="22"/>
                        <w:szCs w:val="22"/>
                        <w:spacing w:val="-6"/>
                      </w:rPr>
                      <w:t>2019(预测)2020(预测)</w:t>
                    </w:r>
                  </w:p>
                </w:txbxContent>
              </v:textbox>
            </v:shape>
            <v:shape id="_x0000_s528" style="position:absolute;left:2910;top:2664;width:345;height:1274;" filled="false" stroked="false" type="#_x0000_t202">
              <v:fill on="false"/>
              <v:stroke on="false"/>
              <v:path/>
              <v:imagedata o:title=""/>
              <o:lock v:ext="edit" aspectratio="false"/>
              <v:textbox inset="0mm,0mm,0mm,0mm">
                <w:txbxContent>
                  <w:p>
                    <w:pPr>
                      <w:ind w:left="69"/>
                      <w:spacing w:before="20" w:line="183" w:lineRule="auto"/>
                      <w:rPr>
                        <w:rFonts w:ascii="SimSun" w:hAnsi="SimSun" w:eastAsia="SimSun" w:cs="SimSun"/>
                        <w:sz w:val="15"/>
                        <w:szCs w:val="15"/>
                      </w:rPr>
                    </w:pPr>
                    <w:r>
                      <w:rPr>
                        <w:rFonts w:ascii="SimSun" w:hAnsi="SimSun" w:eastAsia="SimSun" w:cs="SimSun"/>
                        <w:sz w:val="15"/>
                        <w:szCs w:val="15"/>
                        <w:color w:val="FFFFFF"/>
                        <w:spacing w:val="-2"/>
                      </w:rPr>
                      <w:t>98</w:t>
                    </w:r>
                  </w:p>
                  <w:p>
                    <w:pPr>
                      <w:ind w:left="20"/>
                      <w:spacing w:before="181" w:line="184" w:lineRule="auto"/>
                      <w:rPr>
                        <w:rFonts w:ascii="SimSun" w:hAnsi="SimSun" w:eastAsia="SimSun" w:cs="SimSun"/>
                        <w:sz w:val="22"/>
                        <w:szCs w:val="22"/>
                      </w:rPr>
                    </w:pPr>
                    <w:r>
                      <w:rPr>
                        <w:rFonts w:ascii="SimSun" w:hAnsi="SimSun" w:eastAsia="SimSun" w:cs="SimSun"/>
                        <w:sz w:val="22"/>
                        <w:szCs w:val="22"/>
                        <w:spacing w:val="-6"/>
                      </w:rPr>
                      <w:t>112</w:t>
                    </w:r>
                  </w:p>
                  <w:p>
                    <w:pPr>
                      <w:ind w:left="69"/>
                      <w:spacing w:before="180" w:line="184" w:lineRule="auto"/>
                      <w:rPr>
                        <w:rFonts w:ascii="SimSun" w:hAnsi="SimSun" w:eastAsia="SimSun" w:cs="SimSun"/>
                        <w:sz w:val="15"/>
                        <w:szCs w:val="15"/>
                      </w:rPr>
                    </w:pPr>
                    <w:r>
                      <w:rPr>
                        <w:rFonts w:ascii="SimSun" w:hAnsi="SimSun" w:eastAsia="SimSun" w:cs="SimSun"/>
                        <w:sz w:val="15"/>
                        <w:szCs w:val="15"/>
                        <w:spacing w:val="-4"/>
                      </w:rPr>
                      <w:t>144</w:t>
                    </w:r>
                  </w:p>
                  <w:p>
                    <w:pPr>
                      <w:ind w:left="20"/>
                      <w:spacing w:before="250" w:line="184" w:lineRule="auto"/>
                      <w:rPr>
                        <w:rFonts w:ascii="SimSun" w:hAnsi="SimSun" w:eastAsia="SimSun" w:cs="SimSun"/>
                        <w:sz w:val="15"/>
                        <w:szCs w:val="15"/>
                      </w:rPr>
                    </w:pPr>
                    <w:r>
                      <w:rPr>
                        <w:rFonts w:ascii="SimSun" w:hAnsi="SimSun" w:eastAsia="SimSun" w:cs="SimSun"/>
                        <w:sz w:val="15"/>
                        <w:szCs w:val="15"/>
                        <w:spacing w:val="-2"/>
                      </w:rPr>
                      <w:t>2016</w:t>
                    </w:r>
                  </w:p>
                </w:txbxContent>
              </v:textbox>
            </v:shape>
            <v:shape id="_x0000_s530" style="position:absolute;left:3900;top:2734;width:345;height:19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spacing w:val="-6"/>
                      </w:rPr>
                      <w:t>131</w:t>
                    </w:r>
                  </w:p>
                </w:txbxContent>
              </v:textbox>
            </v:shape>
            <v:shape id="_x0000_s532" style="position:absolute;left:4870;top:2414;width:345;height:193;"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spacing w:val="-6"/>
                      </w:rPr>
                      <w:t>156</w:t>
                    </w:r>
                  </w:p>
                </w:txbxContent>
              </v:textbox>
            </v:shape>
            <v:shape id="_x0000_s534" style="position:absolute;left:2960;top:2175;width:216;height:285;"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2"/>
                        <w:szCs w:val="12"/>
                      </w:rPr>
                    </w:pPr>
                    <w:r>
                      <w:rPr>
                        <w:rFonts w:ascii="SimSun" w:hAnsi="SimSun" w:eastAsia="SimSun" w:cs="SimSun"/>
                        <w:sz w:val="12"/>
                        <w:szCs w:val="12"/>
                        <w:spacing w:val="-1"/>
                      </w:rPr>
                      <w:t>401</w:t>
                    </w:r>
                  </w:p>
                  <w:p>
                    <w:pPr>
                      <w:ind w:left="20"/>
                      <w:spacing w:before="75" w:line="184" w:lineRule="auto"/>
                      <w:rPr>
                        <w:rFonts w:ascii="SimSun" w:hAnsi="SimSun" w:eastAsia="SimSun" w:cs="SimSun"/>
                        <w:sz w:val="7"/>
                        <w:szCs w:val="7"/>
                      </w:rPr>
                    </w:pPr>
                    <w:r>
                      <w:rPr>
                        <w:rFonts w:ascii="SimSun" w:hAnsi="SimSun" w:eastAsia="SimSun" w:cs="SimSun"/>
                        <w:sz w:val="7"/>
                        <w:szCs w:val="7"/>
                        <w:color w:val="FFFFFF"/>
                        <w:spacing w:val="-2"/>
                      </w:rPr>
                      <w:t>10</w:t>
                    </w:r>
                  </w:p>
                </w:txbxContent>
              </v:textbox>
            </v:shape>
            <v:shape id="_x0000_s536" style="position:absolute;left:5890;top:815;width:320;height:192;" filled="false" stroked="false" type="#_x0000_t202">
              <v:fill on="false"/>
              <v:stroke on="false"/>
              <v:path/>
              <v:imagedata o:title=""/>
              <o:lock v:ext="edit" aspectratio="false"/>
              <v:textbox inset="0mm,0mm,0mm,0mm">
                <w:txbxContent>
                  <w:p>
                    <w:pPr>
                      <w:ind w:right="3"/>
                      <w:spacing w:before="20" w:line="183" w:lineRule="auto"/>
                      <w:jc w:val="right"/>
                      <w:rPr>
                        <w:rFonts w:ascii="SimSun" w:hAnsi="SimSun" w:eastAsia="SimSun" w:cs="SimSun"/>
                        <w:sz w:val="22"/>
                        <w:szCs w:val="22"/>
                      </w:rPr>
                    </w:pPr>
                    <w:r>
                      <w:rPr>
                        <w:rFonts w:ascii="SimSun" w:hAnsi="SimSun" w:eastAsia="SimSun" w:cs="SimSun"/>
                        <w:sz w:val="22"/>
                        <w:szCs w:val="22"/>
                        <w:spacing w:val="-12"/>
                      </w:rPr>
                      <w:t>826</w:t>
                    </w:r>
                  </w:p>
                </w:txbxContent>
              </v:textbox>
            </v:shape>
            <v:shape id="_x0000_s538" style="position:absolute;left:3910;top:1745;width:257;height:192;"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22"/>
                        <w:szCs w:val="22"/>
                      </w:rPr>
                    </w:pPr>
                    <w:r>
                      <w:rPr>
                        <w:rFonts w:ascii="SimSun" w:hAnsi="SimSun" w:eastAsia="SimSun" w:cs="SimSun"/>
                        <w:sz w:val="22"/>
                        <w:szCs w:val="22"/>
                        <w:spacing w:val="-24"/>
                        <w:w w:val="84"/>
                      </w:rPr>
                      <w:t>53</w:t>
                    </w:r>
                    <w:r>
                      <w:rPr>
                        <w:rFonts w:ascii="SimSun" w:hAnsi="SimSun" w:eastAsia="SimSun" w:cs="SimSun"/>
                        <w:sz w:val="22"/>
                        <w:szCs w:val="22"/>
                        <w:spacing w:val="-12"/>
                        <w:w w:val="84"/>
                      </w:rPr>
                      <w:t>0</w:t>
                    </w:r>
                  </w:p>
                </w:txbxContent>
              </v:textbox>
            </v:shape>
            <v:shape id="_x0000_s540" style="position:absolute;left:3910;top:3794;width:332;height:145;"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5"/>
                        <w:szCs w:val="15"/>
                      </w:rPr>
                    </w:pPr>
                    <w:r>
                      <w:rPr>
                        <w:rFonts w:ascii="SimSun" w:hAnsi="SimSun" w:eastAsia="SimSun" w:cs="SimSun"/>
                        <w:sz w:val="15"/>
                        <w:szCs w:val="15"/>
                        <w:spacing w:val="-2"/>
                      </w:rPr>
                      <w:t>2017</w:t>
                    </w:r>
                  </w:p>
                </w:txbxContent>
              </v:textbox>
            </v:shape>
            <v:shape id="_x0000_s542" style="position:absolute;left:6880;top:2854;width:260;height:14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2"/>
                      </w:rPr>
                      <w:t>476</w:t>
                    </w:r>
                  </w:p>
                </w:txbxContent>
              </v:textbox>
            </v:shape>
            <v:shape id="_x0000_s544" style="position:absolute;left:3910;top:3274;width:257;height:145;"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5"/>
                        <w:szCs w:val="15"/>
                      </w:rPr>
                    </w:pPr>
                    <w:r>
                      <w:rPr>
                        <w:rFonts w:ascii="SimSun" w:hAnsi="SimSun" w:eastAsia="SimSun" w:cs="SimSun"/>
                        <w:sz w:val="15"/>
                        <w:szCs w:val="15"/>
                        <w:spacing w:val="-2"/>
                      </w:rPr>
                      <w:t>218</w:t>
                    </w:r>
                  </w:p>
                </w:txbxContent>
              </v:textbox>
            </v:shape>
            <v:shape id="_x0000_s546" style="position:absolute;left:5890;top:3024;width:257;height:145;" filled="false" stroked="false" type="#_x0000_t202">
              <v:fill on="false"/>
              <v:stroke on="false"/>
              <v:path/>
              <v:imagedata o:title=""/>
              <o:lock v:ext="edit" aspectratio="false"/>
              <v:textbox inset="0mm,0mm,0mm,0mm">
                <w:txbxContent>
                  <w:p>
                    <w:pPr>
                      <w:ind w:left="20"/>
                      <w:spacing w:before="20" w:line="120" w:lineRule="exact"/>
                      <w:rPr>
                        <w:rFonts w:ascii="SimSun" w:hAnsi="SimSun" w:eastAsia="SimSun" w:cs="SimSun"/>
                        <w:sz w:val="15"/>
                        <w:szCs w:val="15"/>
                      </w:rPr>
                    </w:pPr>
                    <w:r>
                      <w:rPr>
                        <w:rFonts w:ascii="SimSun" w:hAnsi="SimSun" w:eastAsia="SimSun" w:cs="SimSun"/>
                        <w:sz w:val="15"/>
                        <w:szCs w:val="15"/>
                        <w:spacing w:val="-2"/>
                        <w:position w:val="-2"/>
                      </w:rPr>
                      <w:t>381</w:t>
                    </w:r>
                  </w:p>
                </w:txbxContent>
              </v:textbox>
            </v:shape>
            <v:shape id="_x0000_s548" style="position:absolute;left:4910;top:3144;width:257;height:14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2"/>
                      </w:rPr>
                      <w:t>299</w:t>
                    </w:r>
                  </w:p>
                </w:txbxContent>
              </v:textbox>
            </v:shape>
          </v:group>
        </w:pict>
      </w:r>
    </w:p>
    <w:p>
      <w:pPr>
        <w:ind w:left="1563"/>
        <w:spacing w:before="133" w:line="221" w:lineRule="auto"/>
        <w:rPr>
          <w:rFonts w:ascii="SimHei" w:hAnsi="SimHei" w:eastAsia="SimHei" w:cs="SimHei"/>
          <w:sz w:val="22"/>
          <w:szCs w:val="22"/>
        </w:rPr>
      </w:pPr>
      <w:r>
        <w:rPr>
          <w:rFonts w:ascii="SimHei" w:hAnsi="SimHei" w:eastAsia="SimHei" w:cs="SimHei"/>
          <w:sz w:val="22"/>
          <w:szCs w:val="22"/>
          <w:b/>
          <w:bCs/>
          <w:spacing w:val="-19"/>
        </w:rPr>
        <w:t>图10-52014—2020年全球</w:t>
      </w:r>
      <w:r>
        <w:rPr>
          <w:rFonts w:ascii="SimHei" w:hAnsi="SimHei" w:eastAsia="SimHei" w:cs="SimHei"/>
          <w:sz w:val="22"/>
          <w:szCs w:val="22"/>
          <w:spacing w:val="-45"/>
        </w:rPr>
        <w:t xml:space="preserve"> </w:t>
      </w:r>
      <w:r>
        <w:rPr>
          <w:rFonts w:ascii="Times New Roman" w:hAnsi="Times New Roman" w:eastAsia="Times New Roman" w:cs="Times New Roman"/>
          <w:sz w:val="22"/>
          <w:szCs w:val="22"/>
          <w:b/>
          <w:bCs/>
          <w:spacing w:val="-19"/>
        </w:rPr>
        <w:t>B2C</w:t>
      </w:r>
      <w:r>
        <w:rPr>
          <w:rFonts w:ascii="Times New Roman" w:hAnsi="Times New Roman" w:eastAsia="Times New Roman" w:cs="Times New Roman"/>
          <w:sz w:val="22"/>
          <w:szCs w:val="22"/>
          <w:b/>
          <w:bCs/>
          <w:spacing w:val="-22"/>
        </w:rPr>
        <w:t xml:space="preserve"> </w:t>
      </w:r>
      <w:r>
        <w:rPr>
          <w:rFonts w:ascii="SimHei" w:hAnsi="SimHei" w:eastAsia="SimHei" w:cs="SimHei"/>
          <w:sz w:val="22"/>
          <w:szCs w:val="22"/>
          <w:b/>
          <w:bCs/>
          <w:spacing w:val="-19"/>
        </w:rPr>
        <w:t>跨境电商市场规模及预测(10亿美元)</w:t>
      </w:r>
    </w:p>
    <w:p>
      <w:pPr>
        <w:ind w:left="769"/>
        <w:spacing w:before="87" w:line="219" w:lineRule="auto"/>
        <w:rPr>
          <w:rFonts w:ascii="SimSun" w:hAnsi="SimSun" w:eastAsia="SimSun" w:cs="SimSun"/>
          <w:sz w:val="15"/>
          <w:szCs w:val="15"/>
        </w:rPr>
      </w:pPr>
      <w:r>
        <w:rPr>
          <w:rFonts w:ascii="SimSun" w:hAnsi="SimSun" w:eastAsia="SimSun" w:cs="SimSun"/>
          <w:sz w:val="15"/>
          <w:szCs w:val="15"/>
          <w:spacing w:val="10"/>
        </w:rPr>
        <w:t>资料来源：阿里研究院。由于四舍五入，当年各项加总之和与总和数据可</w:t>
      </w:r>
      <w:r>
        <w:rPr>
          <w:rFonts w:ascii="SimSun" w:hAnsi="SimSun" w:eastAsia="SimSun" w:cs="SimSun"/>
          <w:sz w:val="15"/>
          <w:szCs w:val="15"/>
          <w:spacing w:val="9"/>
        </w:rPr>
        <w:t>能存在偏差。</w:t>
      </w:r>
    </w:p>
    <w:p>
      <w:pPr>
        <w:pStyle w:val="BodyText"/>
        <w:spacing w:line="348" w:lineRule="auto"/>
        <w:rPr/>
      </w:pPr>
      <w:r/>
    </w:p>
    <w:p>
      <w:pPr>
        <w:ind w:left="360" w:firstLine="409"/>
        <w:spacing w:before="72" w:line="273" w:lineRule="auto"/>
        <w:jc w:val="both"/>
        <w:rPr>
          <w:rFonts w:ascii="SimSun" w:hAnsi="SimSun" w:eastAsia="SimSun" w:cs="SimSun"/>
          <w:sz w:val="22"/>
          <w:szCs w:val="22"/>
        </w:rPr>
      </w:pPr>
      <w:r>
        <w:rPr>
          <w:rFonts w:ascii="SimSun" w:hAnsi="SimSun" w:eastAsia="SimSun" w:cs="SimSun"/>
          <w:sz w:val="22"/>
          <w:szCs w:val="22"/>
          <w:spacing w:val="-8"/>
        </w:rPr>
        <w:t>从电子商务国别发展看，发达经济体电子商务发展较成熟，但发展中国家</w:t>
      </w:r>
      <w:r>
        <w:rPr>
          <w:rFonts w:ascii="SimSun" w:hAnsi="SimSun" w:eastAsia="SimSun" w:cs="SimSun"/>
          <w:sz w:val="22"/>
          <w:szCs w:val="22"/>
          <w:spacing w:val="-9"/>
        </w:rPr>
        <w:t>潜力巨大。</w:t>
      </w:r>
      <w:r>
        <w:rPr>
          <w:rFonts w:ascii="SimSun" w:hAnsi="SimSun" w:eastAsia="SimSun" w:cs="SimSun"/>
          <w:sz w:val="22"/>
          <w:szCs w:val="22"/>
        </w:rPr>
        <w:t xml:space="preserve"> </w:t>
      </w:r>
      <w:r>
        <w:rPr>
          <w:rFonts w:ascii="SimSun" w:hAnsi="SimSun" w:eastAsia="SimSun" w:cs="SimSun"/>
          <w:sz w:val="22"/>
          <w:szCs w:val="22"/>
          <w:spacing w:val="-4"/>
        </w:rPr>
        <w:t>一是发达国家电子商务发展环境更佳。联合国贸易和发展会议发布的</w:t>
      </w:r>
      <w:r>
        <w:rPr>
          <w:rFonts w:ascii="SimSun" w:hAnsi="SimSun" w:eastAsia="SimSun" w:cs="SimSun"/>
          <w:sz w:val="22"/>
          <w:szCs w:val="22"/>
          <w:spacing w:val="-5"/>
        </w:rPr>
        <w:t>电子商务指数是国</w:t>
      </w:r>
      <w:r>
        <w:rPr>
          <w:rFonts w:ascii="SimSun" w:hAnsi="SimSun" w:eastAsia="SimSun" w:cs="SimSun"/>
          <w:sz w:val="22"/>
          <w:szCs w:val="22"/>
        </w:rPr>
        <w:t xml:space="preserve"> </w:t>
      </w:r>
      <w:r>
        <w:rPr>
          <w:rFonts w:ascii="SimSun" w:hAnsi="SimSun" w:eastAsia="SimSun" w:cs="SimSun"/>
          <w:sz w:val="22"/>
          <w:szCs w:val="22"/>
          <w:spacing w:val="1"/>
        </w:rPr>
        <w:t>际上反映电子商务服务体系的重要指标。2018年的数据显</w:t>
      </w:r>
      <w:r>
        <w:rPr>
          <w:rFonts w:ascii="SimSun" w:hAnsi="SimSun" w:eastAsia="SimSun" w:cs="SimSun"/>
          <w:sz w:val="22"/>
          <w:szCs w:val="22"/>
        </w:rPr>
        <w:t>示，排在前10位的国家依次  </w:t>
      </w:r>
      <w:r>
        <w:rPr>
          <w:rFonts w:ascii="SimSun" w:hAnsi="SimSun" w:eastAsia="SimSun" w:cs="SimSun"/>
          <w:sz w:val="22"/>
          <w:szCs w:val="22"/>
          <w:spacing w:val="-6"/>
        </w:rPr>
        <w:t>为荷兰、新加坡、瑞士、英国、挪威、冰岛、爱尔兰、瑞典、新西兰、丹麦，均为发达</w:t>
      </w:r>
      <w:r>
        <w:rPr>
          <w:rFonts w:ascii="SimSun" w:hAnsi="SimSun" w:eastAsia="SimSun" w:cs="SimSun"/>
          <w:sz w:val="22"/>
          <w:szCs w:val="22"/>
          <w:spacing w:val="7"/>
        </w:rPr>
        <w:t xml:space="preserve">  </w:t>
      </w:r>
      <w:r>
        <w:rPr>
          <w:rFonts w:ascii="SimSun" w:hAnsi="SimSun" w:eastAsia="SimSun" w:cs="SimSun"/>
          <w:sz w:val="22"/>
          <w:szCs w:val="22"/>
        </w:rPr>
        <w:t>经济体，俄罗斯、巴西、中国、南非、印度等金砖国家则分列第42、第61、第63、第</w:t>
      </w:r>
      <w:r>
        <w:rPr>
          <w:rFonts w:ascii="SimSun" w:hAnsi="SimSun" w:eastAsia="SimSun" w:cs="SimSun"/>
          <w:sz w:val="22"/>
          <w:szCs w:val="22"/>
          <w:spacing w:val="6"/>
        </w:rPr>
        <w:t xml:space="preserve">  </w:t>
      </w:r>
      <w:r>
        <w:rPr>
          <w:rFonts w:ascii="SimSun" w:hAnsi="SimSun" w:eastAsia="SimSun" w:cs="SimSun"/>
          <w:sz w:val="22"/>
          <w:szCs w:val="22"/>
        </w:rPr>
        <w:t>77、第80位。二是电子商务市场规模相对均衡。</w:t>
      </w:r>
      <w:r>
        <w:rPr>
          <w:rFonts w:ascii="Times New Roman" w:hAnsi="Times New Roman" w:eastAsia="Times New Roman" w:cs="Times New Roman"/>
          <w:sz w:val="22"/>
          <w:szCs w:val="22"/>
        </w:rPr>
        <w:t>eMar</w:t>
      </w:r>
      <w:r>
        <w:rPr>
          <w:rFonts w:ascii="Times New Roman" w:hAnsi="Times New Roman" w:eastAsia="Times New Roman" w:cs="Times New Roman"/>
          <w:sz w:val="22"/>
          <w:szCs w:val="22"/>
          <w:spacing w:val="-1"/>
        </w:rPr>
        <w:t>keter</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
        </w:rPr>
        <w:t>数据显示，2017年，中国、</w:t>
      </w:r>
      <w:r>
        <w:rPr>
          <w:rFonts w:ascii="SimSun" w:hAnsi="SimSun" w:eastAsia="SimSun" w:cs="SimSun"/>
          <w:sz w:val="22"/>
          <w:szCs w:val="22"/>
        </w:rPr>
        <w:t xml:space="preserve"> </w:t>
      </w:r>
      <w:r>
        <w:rPr>
          <w:rFonts w:ascii="SimSun" w:hAnsi="SimSun" w:eastAsia="SimSun" w:cs="SimSun"/>
          <w:sz w:val="22"/>
          <w:szCs w:val="22"/>
        </w:rPr>
        <w:t>英国、韩国、丹麦等国家的网络零售占比均已超过10%,其中</w:t>
      </w:r>
      <w:r>
        <w:rPr>
          <w:rFonts w:ascii="SimSun" w:hAnsi="SimSun" w:eastAsia="SimSun" w:cs="SimSun"/>
          <w:sz w:val="22"/>
          <w:szCs w:val="22"/>
          <w:spacing w:val="-1"/>
        </w:rPr>
        <w:t>中国排在第一位。三是发</w:t>
      </w:r>
      <w:r>
        <w:rPr>
          <w:rFonts w:ascii="SimSun" w:hAnsi="SimSun" w:eastAsia="SimSun" w:cs="SimSun"/>
          <w:sz w:val="22"/>
          <w:szCs w:val="22"/>
        </w:rPr>
        <w:t xml:space="preserve">  </w:t>
      </w:r>
      <w:r>
        <w:rPr>
          <w:rFonts w:ascii="SimSun" w:hAnsi="SimSun" w:eastAsia="SimSun" w:cs="SimSun"/>
          <w:sz w:val="22"/>
          <w:szCs w:val="22"/>
          <w:spacing w:val="-3"/>
        </w:rPr>
        <w:t>展中国家展现出极高的增长潜质。据</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3"/>
        </w:rPr>
        <w:t>Statista</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3"/>
        </w:rPr>
        <w:t>预测，2018—2022年期间，印度、印度尼</w:t>
      </w:r>
      <w:r>
        <w:rPr>
          <w:rFonts w:ascii="SimSun" w:hAnsi="SimSun" w:eastAsia="SimSun" w:cs="SimSun"/>
          <w:sz w:val="22"/>
          <w:szCs w:val="22"/>
        </w:rPr>
        <w:t xml:space="preserve">  </w:t>
      </w:r>
      <w:r>
        <w:rPr>
          <w:rFonts w:ascii="SimSun" w:hAnsi="SimSun" w:eastAsia="SimSun" w:cs="SimSun"/>
          <w:sz w:val="22"/>
          <w:szCs w:val="22"/>
          <w:spacing w:val="3"/>
        </w:rPr>
        <w:t>西亚、南非、墨西哥等发展中国家电子商务平均复合增长率约为15%,美国、加拿大、</w:t>
      </w:r>
      <w:r>
        <w:rPr>
          <w:rFonts w:ascii="SimSun" w:hAnsi="SimSun" w:eastAsia="SimSun" w:cs="SimSun"/>
          <w:sz w:val="22"/>
          <w:szCs w:val="22"/>
          <w:spacing w:val="11"/>
        </w:rPr>
        <w:t xml:space="preserve"> </w:t>
      </w:r>
      <w:r>
        <w:rPr>
          <w:rFonts w:ascii="SimSun" w:hAnsi="SimSun" w:eastAsia="SimSun" w:cs="SimSun"/>
          <w:sz w:val="22"/>
          <w:szCs w:val="22"/>
          <w:spacing w:val="-2"/>
        </w:rPr>
        <w:t>韩国、日本等发达国家则大约为7%左右。</w:t>
      </w:r>
    </w:p>
    <w:p>
      <w:pPr>
        <w:ind w:left="360" w:right="19" w:firstLine="409"/>
        <w:spacing w:before="63" w:line="270" w:lineRule="auto"/>
        <w:jc w:val="both"/>
        <w:rPr>
          <w:rFonts w:ascii="SimSun" w:hAnsi="SimSun" w:eastAsia="SimSun" w:cs="SimSun"/>
          <w:sz w:val="22"/>
          <w:szCs w:val="22"/>
        </w:rPr>
      </w:pPr>
      <w:r>
        <w:rPr>
          <w:rFonts w:ascii="SimSun" w:hAnsi="SimSun" w:eastAsia="SimSun" w:cs="SimSun"/>
          <w:sz w:val="22"/>
          <w:szCs w:val="22"/>
          <w:spacing w:val="-3"/>
        </w:rPr>
        <w:t>从电子商务交易主体看，企业与企业 </w:t>
      </w:r>
      <w:r>
        <w:rPr>
          <w:rFonts w:ascii="Times New Roman" w:hAnsi="Times New Roman" w:eastAsia="Times New Roman" w:cs="Times New Roman"/>
          <w:sz w:val="22"/>
          <w:szCs w:val="22"/>
          <w:spacing w:val="-3"/>
        </w:rPr>
        <w:t>(B2B)</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3"/>
        </w:rPr>
        <w:t>之间的交易额占绝大多数，企业与消 </w:t>
      </w:r>
      <w:r>
        <w:rPr>
          <w:rFonts w:ascii="SimSun" w:hAnsi="SimSun" w:eastAsia="SimSun" w:cs="SimSun"/>
          <w:sz w:val="22"/>
          <w:szCs w:val="22"/>
          <w:spacing w:val="-1"/>
        </w:rPr>
        <w:t>费者</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1"/>
        </w:rPr>
        <w:t>(B2C)  </w:t>
      </w:r>
      <w:r>
        <w:rPr>
          <w:rFonts w:ascii="SimSun" w:hAnsi="SimSun" w:eastAsia="SimSun" w:cs="SimSun"/>
          <w:sz w:val="22"/>
          <w:szCs w:val="22"/>
          <w:spacing w:val="-1"/>
        </w:rPr>
        <w:t>之间的交易额影响相对有限。虽然全球范围内的</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
        </w:rPr>
        <w:t>B2B</w:t>
      </w:r>
      <w:r>
        <w:rPr>
          <w:rFonts w:ascii="SimSun" w:hAnsi="SimSun" w:eastAsia="SimSun" w:cs="SimSun"/>
          <w:sz w:val="22"/>
          <w:szCs w:val="22"/>
          <w:spacing w:val="-1"/>
        </w:rPr>
        <w:t>电商平台仍然较少、</w:t>
      </w:r>
      <w:r>
        <w:rPr>
          <w:rFonts w:ascii="SimSun" w:hAnsi="SimSun" w:eastAsia="SimSun" w:cs="SimSun"/>
          <w:sz w:val="22"/>
          <w:szCs w:val="22"/>
        </w:rPr>
        <w:t xml:space="preserve"> </w:t>
      </w:r>
      <w:r>
        <w:rPr>
          <w:rFonts w:ascii="SimSun" w:hAnsi="SimSun" w:eastAsia="SimSun" w:cs="SimSun"/>
          <w:sz w:val="22"/>
          <w:szCs w:val="22"/>
          <w:spacing w:val="-10"/>
        </w:rPr>
        <w:t>交易频率也更低，但是企业间线上交易规模巨大</w:t>
      </w:r>
      <w:r>
        <w:rPr>
          <w:rFonts w:ascii="SimSun" w:hAnsi="SimSun" w:eastAsia="SimSun" w:cs="SimSun"/>
          <w:sz w:val="22"/>
          <w:szCs w:val="22"/>
          <w:spacing w:val="-11"/>
        </w:rPr>
        <w:t>，</w:t>
      </w:r>
      <w:r>
        <w:rPr>
          <w:rFonts w:ascii="SimSun" w:hAnsi="SimSun" w:eastAsia="SimSun" w:cs="SimSun"/>
          <w:sz w:val="22"/>
          <w:szCs w:val="22"/>
          <w:spacing w:val="55"/>
        </w:rPr>
        <w:t xml:space="preserve"> </w:t>
      </w:r>
      <w:r>
        <w:rPr>
          <w:rFonts w:ascii="SimSun" w:hAnsi="SimSun" w:eastAsia="SimSun" w:cs="SimSun"/>
          <w:sz w:val="22"/>
          <w:szCs w:val="22"/>
          <w:spacing w:val="-11"/>
        </w:rPr>
        <w:t>一笔</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1"/>
        </w:rPr>
        <w:t>B2B</w:t>
      </w:r>
      <w:r>
        <w:rPr>
          <w:rFonts w:ascii="SimSun" w:hAnsi="SimSun" w:eastAsia="SimSun" w:cs="SimSun"/>
          <w:sz w:val="22"/>
          <w:szCs w:val="22"/>
          <w:spacing w:val="-11"/>
        </w:rPr>
        <w:t>交易额可能超过上亿笔</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1"/>
        </w:rPr>
        <w:t>B2C</w:t>
      </w:r>
      <w:r>
        <w:rPr>
          <w:rFonts w:ascii="Times New Roman" w:hAnsi="Times New Roman" w:eastAsia="Times New Roman" w:cs="Times New Roman"/>
          <w:sz w:val="22"/>
          <w:szCs w:val="22"/>
        </w:rPr>
        <w:t xml:space="preserve">   </w:t>
      </w:r>
      <w:r>
        <w:rPr>
          <w:rFonts w:ascii="SimSun" w:hAnsi="SimSun" w:eastAsia="SimSun" w:cs="SimSun"/>
          <w:sz w:val="22"/>
          <w:szCs w:val="22"/>
          <w:spacing w:val="-5"/>
        </w:rPr>
        <w:t>交易额。随着企业管理者越来越善于使用信息化手段进行交易，整个价值链</w:t>
      </w:r>
      <w:r>
        <w:rPr>
          <w:rFonts w:ascii="SimSun" w:hAnsi="SimSun" w:eastAsia="SimSun" w:cs="SimSun"/>
          <w:sz w:val="22"/>
          <w:szCs w:val="22"/>
          <w:spacing w:val="-6"/>
        </w:rPr>
        <w:t>被更紧密地 </w:t>
      </w:r>
      <w:r>
        <w:rPr>
          <w:rFonts w:ascii="SimSun" w:hAnsi="SimSun" w:eastAsia="SimSun" w:cs="SimSun"/>
          <w:sz w:val="22"/>
          <w:szCs w:val="22"/>
          <w:spacing w:val="-7"/>
        </w:rPr>
        <w:t>联系在一起，带来电子商务交易额的高增长率。</w:t>
      </w:r>
      <w:r>
        <w:rPr>
          <w:rFonts w:ascii="Times New Roman" w:hAnsi="Times New Roman" w:eastAsia="Times New Roman" w:cs="Times New Roman"/>
          <w:sz w:val="22"/>
          <w:szCs w:val="22"/>
          <w:spacing w:val="-7"/>
        </w:rPr>
        <w:t>eMarkete</w:t>
      </w:r>
      <w:r>
        <w:rPr>
          <w:rFonts w:ascii="Times New Roman" w:hAnsi="Times New Roman" w:eastAsia="Times New Roman" w:cs="Times New Roman"/>
          <w:sz w:val="22"/>
          <w:szCs w:val="22"/>
          <w:spacing w:val="-8"/>
        </w:rPr>
        <w:t>r</w:t>
      </w:r>
      <w:r>
        <w:rPr>
          <w:rFonts w:ascii="SimSun" w:hAnsi="SimSun" w:eastAsia="SimSun" w:cs="SimSun"/>
          <w:sz w:val="22"/>
          <w:szCs w:val="22"/>
          <w:spacing w:val="-8"/>
        </w:rPr>
        <w:t>数据显示，2014—2017年期间，</w:t>
      </w:r>
    </w:p>
    <w:p>
      <w:pPr>
        <w:spacing w:line="270" w:lineRule="auto"/>
        <w:sectPr>
          <w:headerReference w:type="default" r:id="rId318"/>
          <w:pgSz w:w="9140" w:h="14250"/>
          <w:pgMar w:top="497" w:right="170" w:bottom="0" w:left="340" w:header="345" w:footer="0" w:gutter="0"/>
        </w:sectPr>
        <w:rPr>
          <w:rFonts w:ascii="SimSun" w:hAnsi="SimSun" w:eastAsia="SimSun" w:cs="SimSun"/>
          <w:sz w:val="22"/>
          <w:szCs w:val="22"/>
        </w:rPr>
      </w:pPr>
    </w:p>
    <w:p>
      <w:pPr>
        <w:ind w:left="6529"/>
        <w:spacing w:before="36" w:line="219" w:lineRule="auto"/>
        <w:rPr>
          <w:rFonts w:ascii="SimSun" w:hAnsi="SimSun" w:eastAsia="SimSun" w:cs="SimSun"/>
          <w:sz w:val="18"/>
          <w:szCs w:val="18"/>
        </w:rPr>
      </w:pPr>
      <w:r>
        <w:drawing>
          <wp:anchor distT="0" distB="0" distL="0" distR="0" simplePos="0" relativeHeight="252794880" behindDoc="0" locked="0" layoutInCell="0" allowOverlap="1">
            <wp:simplePos x="0" y="0"/>
            <wp:positionH relativeFrom="page">
              <wp:posOffset>5238774</wp:posOffset>
            </wp:positionH>
            <wp:positionV relativeFrom="page">
              <wp:posOffset>196811</wp:posOffset>
            </wp:positionV>
            <wp:extent cx="444462" cy="241330"/>
            <wp:effectExtent l="0" t="0" r="0" b="0"/>
            <wp:wrapNone/>
            <wp:docPr id="460" name="IM 460"/>
            <wp:cNvGraphicFramePr/>
            <a:graphic>
              <a:graphicData uri="http://schemas.openxmlformats.org/drawingml/2006/picture">
                <pic:pic>
                  <pic:nvPicPr>
                    <pic:cNvPr id="460" name="IM 460"/>
                    <pic:cNvPicPr/>
                  </pic:nvPicPr>
                  <pic:blipFill>
                    <a:blip r:embed="rId321"/>
                    <a:stretch>
                      <a:fillRect/>
                    </a:stretch>
                  </pic:blipFill>
                  <pic:spPr>
                    <a:xfrm rot="0">
                      <a:off x="0" y="0"/>
                      <a:ext cx="444462" cy="241330"/>
                    </a:xfrm>
                    <a:prstGeom prst="rect">
                      <a:avLst/>
                    </a:prstGeom>
                  </pic:spPr>
                </pic:pic>
              </a:graphicData>
            </a:graphic>
          </wp:anchor>
        </w:drawing>
      </w:r>
      <w:r>
        <w:rPr>
          <w:rFonts w:ascii="SimSun" w:hAnsi="SimSun" w:eastAsia="SimSun" w:cs="SimSun"/>
          <w:sz w:val="18"/>
          <w:szCs w:val="18"/>
          <w:spacing w:val="-6"/>
        </w:rPr>
        <w:t>第10章  数字贸易</w:t>
      </w:r>
    </w:p>
    <w:p>
      <w:pPr>
        <w:pStyle w:val="BodyText"/>
        <w:spacing w:line="415" w:lineRule="auto"/>
        <w:rPr/>
      </w:pPr>
      <w:r/>
    </w:p>
    <w:p>
      <w:pPr>
        <w:ind w:left="19"/>
        <w:spacing w:before="71" w:line="219" w:lineRule="auto"/>
        <w:rPr>
          <w:rFonts w:ascii="SimSun" w:hAnsi="SimSun" w:eastAsia="SimSun" w:cs="SimSun"/>
          <w:sz w:val="22"/>
          <w:szCs w:val="22"/>
        </w:rPr>
      </w:pPr>
      <w:r>
        <w:rPr>
          <w:rFonts w:ascii="SimSun" w:hAnsi="SimSun" w:eastAsia="SimSun" w:cs="SimSun"/>
          <w:sz w:val="22"/>
          <w:szCs w:val="22"/>
          <w:spacing w:val="1"/>
        </w:rPr>
        <w:t>全球电子商务交易额中</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B2B</w:t>
      </w:r>
      <w:r>
        <w:rPr>
          <w:rFonts w:ascii="SimSun" w:hAnsi="SimSun" w:eastAsia="SimSun" w:cs="SimSun"/>
          <w:sz w:val="22"/>
          <w:szCs w:val="22"/>
          <w:spacing w:val="1"/>
        </w:rPr>
        <w:t>占比超过7成，从2014年的76.9%上升至2017年</w:t>
      </w:r>
      <w:r>
        <w:rPr>
          <w:rFonts w:ascii="SimSun" w:hAnsi="SimSun" w:eastAsia="SimSun" w:cs="SimSun"/>
          <w:sz w:val="22"/>
          <w:szCs w:val="22"/>
        </w:rPr>
        <w:t>的82.8%。</w:t>
      </w:r>
    </w:p>
    <w:p>
      <w:pPr>
        <w:pStyle w:val="BodyText"/>
        <w:spacing w:line="310" w:lineRule="auto"/>
        <w:rPr/>
      </w:pPr>
      <w:r/>
    </w:p>
    <w:p>
      <w:pPr>
        <w:ind w:left="23"/>
        <w:spacing w:before="72" w:line="222" w:lineRule="auto"/>
        <w:outlineLvl w:val="1"/>
        <w:rPr>
          <w:rFonts w:ascii="SimHei" w:hAnsi="SimHei" w:eastAsia="SimHei" w:cs="SimHei"/>
          <w:sz w:val="22"/>
          <w:szCs w:val="22"/>
        </w:rPr>
      </w:pPr>
      <w:r>
        <w:rPr>
          <w:rFonts w:ascii="SimHei" w:hAnsi="SimHei" w:eastAsia="SimHei" w:cs="SimHei"/>
          <w:sz w:val="22"/>
          <w:szCs w:val="22"/>
          <w:b/>
          <w:bCs/>
          <w:spacing w:val="8"/>
        </w:rPr>
        <w:t>10.2.2</w:t>
      </w:r>
      <w:r>
        <w:rPr>
          <w:rFonts w:ascii="SimHei" w:hAnsi="SimHei" w:eastAsia="SimHei" w:cs="SimHei"/>
          <w:sz w:val="22"/>
          <w:szCs w:val="22"/>
          <w:spacing w:val="23"/>
        </w:rPr>
        <w:t xml:space="preserve">  </w:t>
      </w:r>
      <w:r>
        <w:rPr>
          <w:rFonts w:ascii="SimHei" w:hAnsi="SimHei" w:eastAsia="SimHei" w:cs="SimHei"/>
          <w:sz w:val="22"/>
          <w:szCs w:val="22"/>
          <w:b/>
          <w:bCs/>
          <w:spacing w:val="8"/>
        </w:rPr>
        <w:t>贸易对象的数字化</w:t>
      </w:r>
    </w:p>
    <w:p>
      <w:pPr>
        <w:pStyle w:val="BodyText"/>
        <w:spacing w:line="322" w:lineRule="auto"/>
        <w:rPr/>
      </w:pPr>
      <w:r/>
    </w:p>
    <w:p>
      <w:pPr>
        <w:ind w:left="19" w:right="420" w:firstLine="420"/>
        <w:spacing w:before="71" w:line="270" w:lineRule="auto"/>
        <w:jc w:val="both"/>
        <w:rPr>
          <w:rFonts w:ascii="SimSun" w:hAnsi="SimSun" w:eastAsia="SimSun" w:cs="SimSun"/>
          <w:sz w:val="22"/>
          <w:szCs w:val="22"/>
        </w:rPr>
      </w:pPr>
      <w:r>
        <w:rPr>
          <w:rFonts w:ascii="SimSun" w:hAnsi="SimSun" w:eastAsia="SimSun" w:cs="SimSun"/>
          <w:sz w:val="22"/>
          <w:szCs w:val="22"/>
          <w:spacing w:val="-5"/>
        </w:rPr>
        <w:t>贸易对象的数字化是数字贸易的第二大特点。信息技术的发展使得一些产品和服务</w:t>
      </w:r>
      <w:r>
        <w:rPr>
          <w:rFonts w:ascii="SimSun" w:hAnsi="SimSun" w:eastAsia="SimSun" w:cs="SimSun"/>
          <w:sz w:val="22"/>
          <w:szCs w:val="22"/>
        </w:rPr>
        <w:t xml:space="preserve"> </w:t>
      </w:r>
      <w:r>
        <w:rPr>
          <w:rFonts w:ascii="SimSun" w:hAnsi="SimSun" w:eastAsia="SimSun" w:cs="SimSun"/>
          <w:sz w:val="22"/>
          <w:szCs w:val="22"/>
          <w:spacing w:val="-5"/>
        </w:rPr>
        <w:t>开始以数字的形式存储、传输和交易，超越物理的束缚，可贸易程度大大提升。服务贸</w:t>
      </w:r>
      <w:r>
        <w:rPr>
          <w:rFonts w:ascii="SimSun" w:hAnsi="SimSun" w:eastAsia="SimSun" w:cs="SimSun"/>
          <w:sz w:val="22"/>
          <w:szCs w:val="22"/>
        </w:rPr>
        <w:t xml:space="preserve"> </w:t>
      </w:r>
      <w:r>
        <w:rPr>
          <w:rFonts w:ascii="SimSun" w:hAnsi="SimSun" w:eastAsia="SimSun" w:cs="SimSun"/>
          <w:sz w:val="22"/>
          <w:szCs w:val="22"/>
          <w:spacing w:val="-5"/>
        </w:rPr>
        <w:t>易迎来了新发展机遇。服务业是现代产业体系的重要组成部分</w:t>
      </w:r>
      <w:r>
        <w:rPr>
          <w:rFonts w:ascii="SimSun" w:hAnsi="SimSun" w:eastAsia="SimSun" w:cs="SimSun"/>
          <w:sz w:val="22"/>
          <w:szCs w:val="22"/>
          <w:spacing w:val="-6"/>
        </w:rPr>
        <w:t>，对于经济增长、稳定就</w:t>
      </w:r>
      <w:r>
        <w:rPr>
          <w:rFonts w:ascii="SimSun" w:hAnsi="SimSun" w:eastAsia="SimSun" w:cs="SimSun"/>
          <w:sz w:val="22"/>
          <w:szCs w:val="22"/>
        </w:rPr>
        <w:t xml:space="preserve"> </w:t>
      </w:r>
      <w:r>
        <w:rPr>
          <w:rFonts w:ascii="SimSun" w:hAnsi="SimSun" w:eastAsia="SimSun" w:cs="SimSun"/>
          <w:sz w:val="22"/>
          <w:szCs w:val="22"/>
          <w:spacing w:val="5"/>
        </w:rPr>
        <w:t>业方面发挥着巨大作用。当前，全球经济总量中服务业增加值占</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的比重超过了</w:t>
      </w:r>
      <w:r>
        <w:rPr>
          <w:rFonts w:ascii="SimSun" w:hAnsi="SimSun" w:eastAsia="SimSun" w:cs="SimSun"/>
          <w:sz w:val="22"/>
          <w:szCs w:val="22"/>
        </w:rPr>
        <w:t xml:space="preserve"> </w:t>
      </w:r>
      <w:r>
        <w:rPr>
          <w:rFonts w:ascii="SimSun" w:hAnsi="SimSun" w:eastAsia="SimSun" w:cs="SimSun"/>
          <w:sz w:val="22"/>
          <w:szCs w:val="22"/>
          <w:spacing w:val="1"/>
        </w:rPr>
        <w:t>60%,主要发达经济体在经历工业化阶段以</w:t>
      </w:r>
      <w:r>
        <w:rPr>
          <w:rFonts w:ascii="SimSun" w:hAnsi="SimSun" w:eastAsia="SimSun" w:cs="SimSun"/>
          <w:sz w:val="22"/>
          <w:szCs w:val="22"/>
        </w:rPr>
        <w:t>后普遍进入以服务业为主导的经济形态，美 </w:t>
      </w:r>
      <w:r>
        <w:rPr>
          <w:rFonts w:ascii="SimSun" w:hAnsi="SimSun" w:eastAsia="SimSun" w:cs="SimSun"/>
          <w:sz w:val="22"/>
          <w:szCs w:val="22"/>
          <w:spacing w:val="-4"/>
        </w:rPr>
        <w:t>国、新加坡、荷兰、法国等发达国家服务业增加值占</w:t>
      </w:r>
      <w:r>
        <w:rPr>
          <w:rFonts w:ascii="Times New Roman" w:hAnsi="Times New Roman" w:eastAsia="Times New Roman" w:cs="Times New Roman"/>
          <w:sz w:val="22"/>
          <w:szCs w:val="22"/>
          <w:spacing w:val="-4"/>
        </w:rPr>
        <w:t>GDP </w:t>
      </w:r>
      <w:r>
        <w:rPr>
          <w:rFonts w:ascii="SimSun" w:hAnsi="SimSun" w:eastAsia="SimSun" w:cs="SimSun"/>
          <w:sz w:val="22"/>
          <w:szCs w:val="22"/>
          <w:spacing w:val="-4"/>
        </w:rPr>
        <w:t>的比重甚至超过了70%。</w:t>
      </w:r>
      <w:r>
        <w:rPr>
          <w:rFonts w:ascii="SimSun" w:hAnsi="SimSun" w:eastAsia="SimSun" w:cs="SimSun"/>
          <w:sz w:val="22"/>
          <w:szCs w:val="22"/>
          <w:spacing w:val="-5"/>
        </w:rPr>
        <w:t>服务</w:t>
      </w:r>
      <w:r>
        <w:rPr>
          <w:rFonts w:ascii="SimSun" w:hAnsi="SimSun" w:eastAsia="SimSun" w:cs="SimSun"/>
          <w:sz w:val="22"/>
          <w:szCs w:val="22"/>
        </w:rPr>
        <w:t xml:space="preserve"> </w:t>
      </w:r>
      <w:r>
        <w:rPr>
          <w:rFonts w:ascii="SimSun" w:hAnsi="SimSun" w:eastAsia="SimSun" w:cs="SimSun"/>
          <w:sz w:val="22"/>
          <w:szCs w:val="22"/>
          <w:spacing w:val="-5"/>
        </w:rPr>
        <w:t>业创造了超过三分之二的经济产出，吸引了超过三分之二的外国直接投资，为发展中国</w:t>
      </w:r>
      <w:r>
        <w:rPr>
          <w:rFonts w:ascii="SimSun" w:hAnsi="SimSun" w:eastAsia="SimSun" w:cs="SimSun"/>
          <w:sz w:val="22"/>
          <w:szCs w:val="22"/>
        </w:rPr>
        <w:t xml:space="preserve"> </w:t>
      </w:r>
      <w:r>
        <w:rPr>
          <w:rFonts w:ascii="SimSun" w:hAnsi="SimSun" w:eastAsia="SimSun" w:cs="SimSun"/>
          <w:sz w:val="22"/>
          <w:szCs w:val="22"/>
          <w:spacing w:val="-9"/>
        </w:rPr>
        <w:t>家提供了近三分之二的就业机会，为发达国家提供了五分之四的</w:t>
      </w:r>
      <w:r>
        <w:rPr>
          <w:rFonts w:ascii="SimSun" w:hAnsi="SimSun" w:eastAsia="SimSun" w:cs="SimSun"/>
          <w:sz w:val="22"/>
          <w:szCs w:val="22"/>
          <w:spacing w:val="-10"/>
        </w:rPr>
        <w:t>就业机会。</w:t>
      </w:r>
    </w:p>
    <w:p>
      <w:pPr>
        <w:ind w:left="19" w:right="360" w:firstLine="430"/>
        <w:spacing w:before="71" w:line="270" w:lineRule="auto"/>
        <w:jc w:val="both"/>
        <w:rPr>
          <w:rFonts w:ascii="SimSun" w:hAnsi="SimSun" w:eastAsia="SimSun" w:cs="SimSun"/>
          <w:sz w:val="22"/>
          <w:szCs w:val="22"/>
        </w:rPr>
      </w:pPr>
      <w:r>
        <w:rPr>
          <w:rFonts w:ascii="SimSun" w:hAnsi="SimSun" w:eastAsia="SimSun" w:cs="SimSun"/>
          <w:sz w:val="22"/>
          <w:szCs w:val="22"/>
          <w:spacing w:val="-5"/>
        </w:rPr>
        <w:t>数字服务贸易快速增长为全球服务贸易注入新动能。数字服务是指可通过互联网进</w:t>
      </w:r>
      <w:r>
        <w:rPr>
          <w:rFonts w:ascii="SimSun" w:hAnsi="SimSun" w:eastAsia="SimSun" w:cs="SimSun"/>
          <w:sz w:val="22"/>
          <w:szCs w:val="22"/>
          <w:spacing w:val="7"/>
        </w:rPr>
        <w:t xml:space="preserve"> </w:t>
      </w:r>
      <w:r>
        <w:rPr>
          <w:rFonts w:ascii="SimSun" w:hAnsi="SimSun" w:eastAsia="SimSun" w:cs="SimSun"/>
          <w:sz w:val="22"/>
          <w:szCs w:val="22"/>
          <w:spacing w:val="-5"/>
        </w:rPr>
        <w:t>行远程交付的产品和服务，不仅包括</w:t>
      </w:r>
      <w:r>
        <w:rPr>
          <w:rFonts w:ascii="Times New Roman" w:hAnsi="Times New Roman" w:eastAsia="Times New Roman" w:cs="Times New Roman"/>
          <w:sz w:val="22"/>
          <w:szCs w:val="22"/>
          <w:spacing w:val="-5"/>
        </w:rPr>
        <w:t>ICT</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5"/>
        </w:rPr>
        <w:t>服务产业、数字媒体产业等几乎全部通过数字 </w:t>
      </w:r>
      <w:r>
        <w:rPr>
          <w:rFonts w:ascii="SimSun" w:hAnsi="SimSun" w:eastAsia="SimSun" w:cs="SimSun"/>
          <w:sz w:val="22"/>
          <w:szCs w:val="22"/>
          <w:spacing w:val="-3"/>
        </w:rPr>
        <w:t>化手段进行交付的服务，还包括养老、金融、知识产权等可数字交付</w:t>
      </w:r>
      <w:r>
        <w:rPr>
          <w:rFonts w:ascii="SimSun" w:hAnsi="SimSun" w:eastAsia="SimSun" w:cs="SimSun"/>
          <w:sz w:val="22"/>
          <w:szCs w:val="22"/>
          <w:spacing w:val="-4"/>
        </w:rPr>
        <w:t>程度较高的服务。</w:t>
      </w:r>
      <w:r>
        <w:rPr>
          <w:rFonts w:ascii="SimSun" w:hAnsi="SimSun" w:eastAsia="SimSun" w:cs="SimSun"/>
          <w:sz w:val="22"/>
          <w:szCs w:val="22"/>
        </w:rPr>
        <w:t xml:space="preserve"> </w:t>
      </w:r>
      <w:r>
        <w:rPr>
          <w:rFonts w:ascii="SimSun" w:hAnsi="SimSun" w:eastAsia="SimSun" w:cs="SimSun"/>
          <w:sz w:val="22"/>
          <w:szCs w:val="22"/>
          <w:spacing w:val="1"/>
        </w:rPr>
        <w:t>近年来，数字服务增长迅猛，如图10-6所示。2008—2018年，全球数字交付贸易</w:t>
      </w:r>
      <w:r>
        <w:rPr>
          <w:rFonts w:ascii="SimSun" w:hAnsi="SimSun" w:eastAsia="SimSun" w:cs="SimSun"/>
          <w:sz w:val="22"/>
          <w:szCs w:val="22"/>
        </w:rPr>
        <w:t>出口 </w:t>
      </w:r>
      <w:r>
        <w:rPr>
          <w:rFonts w:ascii="SimSun" w:hAnsi="SimSun" w:eastAsia="SimSun" w:cs="SimSun"/>
          <w:sz w:val="22"/>
          <w:szCs w:val="22"/>
          <w:spacing w:val="16"/>
        </w:rPr>
        <w:t>规模从18379.9亿美元增长到29314.0亿美元，增长接近60%,</w:t>
      </w:r>
      <w:r>
        <w:rPr>
          <w:rFonts w:ascii="SimSun" w:hAnsi="SimSun" w:eastAsia="SimSun" w:cs="SimSun"/>
          <w:sz w:val="22"/>
          <w:szCs w:val="22"/>
          <w:spacing w:val="15"/>
        </w:rPr>
        <w:t>年平均增长率约为</w:t>
      </w:r>
      <w:r>
        <w:rPr>
          <w:rFonts w:ascii="SimSun" w:hAnsi="SimSun" w:eastAsia="SimSun" w:cs="SimSun"/>
          <w:sz w:val="22"/>
          <w:szCs w:val="22"/>
        </w:rPr>
        <w:t xml:space="preserve"> </w:t>
      </w:r>
      <w:r>
        <w:rPr>
          <w:rFonts w:ascii="SimSun" w:hAnsi="SimSun" w:eastAsia="SimSun" w:cs="SimSun"/>
          <w:sz w:val="22"/>
          <w:szCs w:val="22"/>
          <w:spacing w:val="13"/>
        </w:rPr>
        <w:t>5.83%(同期服务贸易出口为3.80%,货物贸易出口为1.87%),在服务贸易出口中的</w:t>
      </w:r>
      <w:r>
        <w:rPr>
          <w:rFonts w:ascii="SimSun" w:hAnsi="SimSun" w:eastAsia="SimSun" w:cs="SimSun"/>
          <w:sz w:val="22"/>
          <w:szCs w:val="22"/>
          <w:spacing w:val="3"/>
        </w:rPr>
        <w:t xml:space="preserve"> </w:t>
      </w:r>
      <w:r>
        <w:rPr>
          <w:rFonts w:ascii="SimSun" w:hAnsi="SimSun" w:eastAsia="SimSun" w:cs="SimSun"/>
          <w:sz w:val="22"/>
          <w:szCs w:val="22"/>
          <w:spacing w:val="8"/>
        </w:rPr>
        <w:t>占比从45.7%增长到了50.2%。</w:t>
      </w:r>
    </w:p>
    <w:p>
      <w:pPr>
        <w:spacing w:before="128" w:line="4880" w:lineRule="exact"/>
        <w:rPr/>
      </w:pPr>
      <w:r>
        <w:rPr>
          <w:position w:val="-97"/>
        </w:rPr>
        <w:drawing>
          <wp:inline distT="0" distB="0" distL="0" distR="0">
            <wp:extent cx="5219679" cy="3098834"/>
            <wp:effectExtent l="0" t="0" r="0" b="0"/>
            <wp:docPr id="462" name="IM 462"/>
            <wp:cNvGraphicFramePr/>
            <a:graphic>
              <a:graphicData uri="http://schemas.openxmlformats.org/drawingml/2006/picture">
                <pic:pic>
                  <pic:nvPicPr>
                    <pic:cNvPr id="462" name="IM 462"/>
                    <pic:cNvPicPr/>
                  </pic:nvPicPr>
                  <pic:blipFill>
                    <a:blip r:embed="rId322"/>
                    <a:stretch>
                      <a:fillRect/>
                    </a:stretch>
                  </pic:blipFill>
                  <pic:spPr>
                    <a:xfrm rot="0">
                      <a:off x="0" y="0"/>
                      <a:ext cx="5219679" cy="3098834"/>
                    </a:xfrm>
                    <a:prstGeom prst="rect">
                      <a:avLst/>
                    </a:prstGeom>
                  </pic:spPr>
                </pic:pic>
              </a:graphicData>
            </a:graphic>
          </wp:inline>
        </w:drawing>
      </w:r>
    </w:p>
    <w:p>
      <w:pPr>
        <w:ind w:left="19" w:right="380" w:firstLine="470"/>
        <w:spacing w:before="288" w:line="252" w:lineRule="auto"/>
        <w:jc w:val="both"/>
        <w:rPr>
          <w:rFonts w:ascii="SimSun" w:hAnsi="SimSun" w:eastAsia="SimSun" w:cs="SimSun"/>
          <w:sz w:val="22"/>
          <w:szCs w:val="22"/>
        </w:rPr>
      </w:pPr>
      <w:r>
        <w:rPr>
          <w:rFonts w:ascii="SimSun" w:hAnsi="SimSun" w:eastAsia="SimSun" w:cs="SimSun"/>
          <w:sz w:val="22"/>
          <w:szCs w:val="22"/>
          <w:spacing w:val="-5"/>
        </w:rPr>
        <w:t>全球数字服务贸易增速领先，构筑全球贸易新增长引擎。自2008年金融危机爆发以</w:t>
      </w:r>
      <w:r>
        <w:rPr>
          <w:rFonts w:ascii="SimSun" w:hAnsi="SimSun" w:eastAsia="SimSun" w:cs="SimSun"/>
          <w:sz w:val="22"/>
          <w:szCs w:val="22"/>
          <w:spacing w:val="18"/>
        </w:rPr>
        <w:t xml:space="preserve"> </w:t>
      </w:r>
      <w:r>
        <w:rPr>
          <w:rFonts w:ascii="SimSun" w:hAnsi="SimSun" w:eastAsia="SimSun" w:cs="SimSun"/>
          <w:sz w:val="22"/>
          <w:szCs w:val="22"/>
          <w:spacing w:val="-5"/>
        </w:rPr>
        <w:t>来，经济全球化遭遇逆流，保护主义、单边主义抬头，全球贸易增长趋于平缓，数字贸</w:t>
      </w:r>
      <w:r>
        <w:rPr>
          <w:rFonts w:ascii="SimSun" w:hAnsi="SimSun" w:eastAsia="SimSun" w:cs="SimSun"/>
          <w:sz w:val="22"/>
          <w:szCs w:val="22"/>
        </w:rPr>
        <w:t xml:space="preserve"> </w:t>
      </w:r>
      <w:r>
        <w:rPr>
          <w:rFonts w:ascii="SimSun" w:hAnsi="SimSun" w:eastAsia="SimSun" w:cs="SimSun"/>
          <w:sz w:val="22"/>
          <w:szCs w:val="22"/>
          <w:spacing w:val="-2"/>
        </w:rPr>
        <w:t>易成为驱动贸易增长的关键。中国信息通信研究院发布的《数字贸易发展白皮书(2020</w:t>
      </w:r>
    </w:p>
    <w:p>
      <w:pPr>
        <w:spacing w:line="252" w:lineRule="auto"/>
        <w:sectPr>
          <w:headerReference w:type="default" r:id="rId4"/>
          <w:pgSz w:w="9140" w:h="14250"/>
          <w:pgMar w:top="400" w:right="190" w:bottom="0" w:left="330" w:header="0" w:footer="0" w:gutter="0"/>
        </w:sectPr>
        <w:rPr>
          <w:rFonts w:ascii="SimSun" w:hAnsi="SimSun" w:eastAsia="SimSun" w:cs="SimSun"/>
          <w:sz w:val="22"/>
          <w:szCs w:val="22"/>
        </w:rPr>
      </w:pPr>
    </w:p>
    <w:p>
      <w:pPr>
        <w:rPr>
          <w:rFonts w:ascii="YouYuan" w:hAnsi="YouYuan" w:eastAsia="YouYuan" w:cs="YouYuan"/>
          <w:sz w:val="17"/>
          <w:szCs w:val="17"/>
        </w:rPr>
      </w:pPr>
      <w:r>
        <w:drawing>
          <wp:anchor distT="0" distB="0" distL="0" distR="0" simplePos="0" relativeHeight="252800000" behindDoc="1" locked="0" layoutInCell="0" allowOverlap="1">
            <wp:simplePos x="0" y="0"/>
            <wp:positionH relativeFrom="page">
              <wp:posOffset>419100</wp:posOffset>
            </wp:positionH>
            <wp:positionV relativeFrom="page">
              <wp:posOffset>5537201</wp:posOffset>
            </wp:positionV>
            <wp:extent cx="260362" cy="692138"/>
            <wp:effectExtent l="0" t="0" r="0" b="0"/>
            <wp:wrapNone/>
            <wp:docPr id="464" name="IM 464"/>
            <wp:cNvGraphicFramePr/>
            <a:graphic>
              <a:graphicData uri="http://schemas.openxmlformats.org/drawingml/2006/picture">
                <pic:pic>
                  <pic:nvPicPr>
                    <pic:cNvPr id="464" name="IM 464"/>
                    <pic:cNvPicPr/>
                  </pic:nvPicPr>
                  <pic:blipFill>
                    <a:blip r:embed="rId323"/>
                    <a:stretch>
                      <a:fillRect/>
                    </a:stretch>
                  </pic:blipFill>
                  <pic:spPr>
                    <a:xfrm rot="0">
                      <a:off x="0" y="0"/>
                      <a:ext cx="260362" cy="692138"/>
                    </a:xfrm>
                    <a:prstGeom prst="rect">
                      <a:avLst/>
                    </a:prstGeom>
                  </pic:spPr>
                </pic:pic>
              </a:graphicData>
            </a:graphic>
          </wp:anchor>
        </w:drawing>
      </w:r>
      <w:r>
        <w:rPr>
          <w:rFonts w:ascii="YouYuan" w:hAnsi="YouYuan" w:eastAsia="YouYuan" w:cs="YouYuan"/>
          <w:sz w:val="17"/>
          <w:szCs w:val="17"/>
          <w:position w:val="-9"/>
        </w:rPr>
        <w:drawing>
          <wp:inline distT="0" distB="0" distL="0" distR="0">
            <wp:extent cx="374641" cy="222237"/>
            <wp:effectExtent l="0" t="0" r="0" b="0"/>
            <wp:docPr id="466" name="IM 466"/>
            <wp:cNvGraphicFramePr/>
            <a:graphic>
              <a:graphicData uri="http://schemas.openxmlformats.org/drawingml/2006/picture">
                <pic:pic>
                  <pic:nvPicPr>
                    <pic:cNvPr id="466" name="IM 466"/>
                    <pic:cNvPicPr/>
                  </pic:nvPicPr>
                  <pic:blipFill>
                    <a:blip r:embed="rId324"/>
                    <a:stretch>
                      <a:fillRect/>
                    </a:stretch>
                  </pic:blipFill>
                  <pic:spPr>
                    <a:xfrm rot="0">
                      <a:off x="0" y="0"/>
                      <a:ext cx="374641" cy="222237"/>
                    </a:xfrm>
                    <a:prstGeom prst="rect">
                      <a:avLst/>
                    </a:prstGeom>
                  </pic:spPr>
                </pic:pic>
              </a:graphicData>
            </a:graphic>
          </wp:inline>
        </w:drawing>
      </w:r>
      <w:r>
        <w:rPr>
          <w:rFonts w:ascii="YouYuan" w:hAnsi="YouYuan" w:eastAsia="YouYuan" w:cs="YouYuan"/>
          <w:sz w:val="17"/>
          <w:szCs w:val="17"/>
          <w:spacing w:val="-3"/>
          <w:w w:val="95"/>
        </w:rPr>
        <w:t>数字经济概论</w:t>
      </w:r>
    </w:p>
    <w:p>
      <w:pPr>
        <w:pStyle w:val="BodyText"/>
        <w:spacing w:line="384" w:lineRule="auto"/>
        <w:rPr/>
      </w:pPr>
      <w:r/>
    </w:p>
    <w:p>
      <w:pPr>
        <w:ind w:left="360" w:right="77"/>
        <w:spacing w:before="71" w:line="267" w:lineRule="auto"/>
        <w:jc w:val="both"/>
        <w:rPr>
          <w:rFonts w:ascii="SimSun" w:hAnsi="SimSun" w:eastAsia="SimSun" w:cs="SimSun"/>
          <w:sz w:val="22"/>
          <w:szCs w:val="22"/>
        </w:rPr>
      </w:pPr>
      <w:r>
        <w:rPr>
          <w:rFonts w:ascii="SimSun" w:hAnsi="SimSun" w:eastAsia="SimSun" w:cs="SimSun"/>
          <w:sz w:val="22"/>
          <w:szCs w:val="22"/>
          <w:spacing w:val="-2"/>
        </w:rPr>
        <w:t>年)》显示，从短期增长看，2019年，在全球贸易负增长的背景下，全球数字服务出口</w:t>
      </w:r>
      <w:r>
        <w:rPr>
          <w:rFonts w:ascii="SimSun" w:hAnsi="SimSun" w:eastAsia="SimSun" w:cs="SimSun"/>
          <w:sz w:val="22"/>
          <w:szCs w:val="22"/>
          <w:spacing w:val="1"/>
        </w:rPr>
        <w:t xml:space="preserve"> </w:t>
      </w:r>
      <w:r>
        <w:rPr>
          <w:rFonts w:ascii="SimSun" w:hAnsi="SimSun" w:eastAsia="SimSun" w:cs="SimSun"/>
          <w:sz w:val="22"/>
          <w:szCs w:val="22"/>
          <w:spacing w:val="5"/>
        </w:rPr>
        <w:t>逆势实现3.75%的增长，对服务出口贡献率达98.3%,在服务出口中的占比上升0.9个</w:t>
      </w:r>
      <w:r>
        <w:rPr>
          <w:rFonts w:ascii="SimSun" w:hAnsi="SimSun" w:eastAsia="SimSun" w:cs="SimSun"/>
          <w:sz w:val="22"/>
          <w:szCs w:val="22"/>
          <w:spacing w:val="13"/>
        </w:rPr>
        <w:t xml:space="preserve"> </w:t>
      </w:r>
      <w:r>
        <w:rPr>
          <w:rFonts w:ascii="SimSun" w:hAnsi="SimSun" w:eastAsia="SimSun" w:cs="SimSun"/>
          <w:sz w:val="22"/>
          <w:szCs w:val="22"/>
          <w:spacing w:val="3"/>
        </w:rPr>
        <w:t>百分点；同期服务出口仅增长1.9%,货物出口则下降2.9%。从长期趋势看，</w:t>
      </w:r>
      <w:r>
        <w:rPr>
          <w:rFonts w:ascii="SimSun" w:hAnsi="SimSun" w:eastAsia="SimSun" w:cs="SimSun"/>
          <w:sz w:val="22"/>
          <w:szCs w:val="22"/>
          <w:spacing w:val="2"/>
        </w:rPr>
        <w:t>数字服务</w:t>
      </w:r>
      <w:r>
        <w:rPr>
          <w:rFonts w:ascii="SimSun" w:hAnsi="SimSun" w:eastAsia="SimSun" w:cs="SimSun"/>
          <w:sz w:val="22"/>
          <w:szCs w:val="22"/>
        </w:rPr>
        <w:t xml:space="preserve"> </w:t>
      </w:r>
      <w:r>
        <w:rPr>
          <w:rFonts w:ascii="SimSun" w:hAnsi="SimSun" w:eastAsia="SimSun" w:cs="SimSun"/>
          <w:sz w:val="22"/>
          <w:szCs w:val="22"/>
          <w:spacing w:val="-5"/>
        </w:rPr>
        <w:t>贸易增速超过服务贸易和货物贸易，2010—2019年数字服务贸易、</w:t>
      </w:r>
      <w:r>
        <w:rPr>
          <w:rFonts w:ascii="SimSun" w:hAnsi="SimSun" w:eastAsia="SimSun" w:cs="SimSun"/>
          <w:sz w:val="22"/>
          <w:szCs w:val="22"/>
          <w:spacing w:val="-6"/>
        </w:rPr>
        <w:t>服务贸易、货物贸易</w:t>
      </w:r>
      <w:r>
        <w:rPr>
          <w:rFonts w:ascii="SimSun" w:hAnsi="SimSun" w:eastAsia="SimSun" w:cs="SimSun"/>
          <w:sz w:val="22"/>
          <w:szCs w:val="22"/>
        </w:rPr>
        <w:t xml:space="preserve"> </w:t>
      </w:r>
      <w:r>
        <w:rPr>
          <w:rFonts w:ascii="SimSun" w:hAnsi="SimSun" w:eastAsia="SimSun" w:cs="SimSun"/>
          <w:sz w:val="22"/>
          <w:szCs w:val="22"/>
          <w:spacing w:val="8"/>
        </w:rPr>
        <w:t>年平均增长率依次为6.1%、5.0%和2.5%;数字服务贸易在服务贸易中心的核心地位</w:t>
      </w:r>
      <w:r>
        <w:rPr>
          <w:rFonts w:ascii="SimSun" w:hAnsi="SimSun" w:eastAsia="SimSun" w:cs="SimSun"/>
          <w:sz w:val="22"/>
          <w:szCs w:val="22"/>
          <w:spacing w:val="1"/>
        </w:rPr>
        <w:t xml:space="preserve"> </w:t>
      </w:r>
      <w:r>
        <w:rPr>
          <w:rFonts w:ascii="SimSun" w:hAnsi="SimSun" w:eastAsia="SimSun" w:cs="SimSun"/>
          <w:sz w:val="22"/>
          <w:szCs w:val="22"/>
          <w:spacing w:val="-2"/>
        </w:rPr>
        <w:t>得到确立和巩固，于2015年首次超过5成，2010—2019年数字服务贸易</w:t>
      </w:r>
      <w:r>
        <w:rPr>
          <w:rFonts w:ascii="SimSun" w:hAnsi="SimSun" w:eastAsia="SimSun" w:cs="SimSun"/>
          <w:sz w:val="22"/>
          <w:szCs w:val="22"/>
          <w:spacing w:val="-3"/>
        </w:rPr>
        <w:t>在服务贸易中的</w:t>
      </w:r>
      <w:r>
        <w:rPr>
          <w:rFonts w:ascii="SimSun" w:hAnsi="SimSun" w:eastAsia="SimSun" w:cs="SimSun"/>
          <w:sz w:val="22"/>
          <w:szCs w:val="22"/>
        </w:rPr>
        <w:t xml:space="preserve"> </w:t>
      </w:r>
      <w:r>
        <w:rPr>
          <w:rFonts w:ascii="SimSun" w:hAnsi="SimSun" w:eastAsia="SimSun" w:cs="SimSun"/>
          <w:sz w:val="22"/>
          <w:szCs w:val="22"/>
          <w:spacing w:val="8"/>
        </w:rPr>
        <w:t>占比从47.3%上升至52.0%;数字服务贸易驱动全球贸易向服务化</w:t>
      </w:r>
      <w:r>
        <w:rPr>
          <w:rFonts w:ascii="SimSun" w:hAnsi="SimSun" w:eastAsia="SimSun" w:cs="SimSun"/>
          <w:sz w:val="22"/>
          <w:szCs w:val="22"/>
          <w:spacing w:val="7"/>
        </w:rPr>
        <w:t>方向发展，2010—</w:t>
      </w:r>
      <w:r>
        <w:rPr>
          <w:rFonts w:ascii="SimSun" w:hAnsi="SimSun" w:eastAsia="SimSun" w:cs="SimSun"/>
          <w:sz w:val="22"/>
          <w:szCs w:val="22"/>
        </w:rPr>
        <w:t xml:space="preserve"> </w:t>
      </w:r>
      <w:r>
        <w:rPr>
          <w:rFonts w:ascii="SimSun" w:hAnsi="SimSun" w:eastAsia="SimSun" w:cs="SimSun"/>
          <w:sz w:val="22"/>
          <w:szCs w:val="22"/>
          <w:spacing w:val="6"/>
        </w:rPr>
        <w:t>2019年服务贸易在全球贸易中的占比从21.0%上升至24.9%,提升3.9个百分点。</w:t>
      </w:r>
    </w:p>
    <w:p>
      <w:pPr>
        <w:ind w:left="360" w:firstLine="419"/>
        <w:spacing w:before="84" w:line="257" w:lineRule="auto"/>
        <w:jc w:val="both"/>
        <w:rPr>
          <w:rFonts w:ascii="SimSun" w:hAnsi="SimSun" w:eastAsia="SimSun" w:cs="SimSun"/>
          <w:sz w:val="22"/>
          <w:szCs w:val="22"/>
        </w:rPr>
      </w:pPr>
      <w:r>
        <w:rPr>
          <w:rFonts w:ascii="SimSun" w:hAnsi="SimSun" w:eastAsia="SimSun" w:cs="SimSun"/>
          <w:sz w:val="22"/>
          <w:szCs w:val="22"/>
          <w:spacing w:val="-8"/>
        </w:rPr>
        <w:t>在全球数字经济蓬勃发展的大背景下，基于数字技</w:t>
      </w:r>
      <w:r>
        <w:rPr>
          <w:rFonts w:ascii="SimSun" w:hAnsi="SimSun" w:eastAsia="SimSun" w:cs="SimSun"/>
          <w:sz w:val="22"/>
          <w:szCs w:val="22"/>
          <w:spacing w:val="-9"/>
        </w:rPr>
        <w:t>术开展的线上研发、设计、生产、</w:t>
      </w:r>
      <w:r>
        <w:rPr>
          <w:rFonts w:ascii="SimSun" w:hAnsi="SimSun" w:eastAsia="SimSun" w:cs="SimSun"/>
          <w:sz w:val="22"/>
          <w:szCs w:val="22"/>
        </w:rPr>
        <w:t xml:space="preserve"> </w:t>
      </w:r>
      <w:r>
        <w:rPr>
          <w:rFonts w:ascii="SimSun" w:hAnsi="SimSun" w:eastAsia="SimSun" w:cs="SimSun"/>
          <w:sz w:val="22"/>
          <w:szCs w:val="22"/>
          <w:spacing w:val="-14"/>
        </w:rPr>
        <w:t>交易等活动日益频繁，极大促进了数字服务贸易的发展。根据中国信息通信研究院的数据，</w:t>
      </w:r>
      <w:r>
        <w:rPr>
          <w:rFonts w:ascii="SimSun" w:hAnsi="SimSun" w:eastAsia="SimSun" w:cs="SimSun"/>
          <w:sz w:val="22"/>
          <w:szCs w:val="22"/>
          <w:spacing w:val="8"/>
        </w:rPr>
        <w:t xml:space="preserve"> </w:t>
      </w:r>
      <w:r>
        <w:rPr>
          <w:rFonts w:ascii="SimSun" w:hAnsi="SimSun" w:eastAsia="SimSun" w:cs="SimSun"/>
          <w:sz w:val="22"/>
          <w:szCs w:val="22"/>
          <w:spacing w:val="15"/>
        </w:rPr>
        <w:t>2019年全球数字服务贸易出口规模达31925.9亿美元(见表10-3),占服务出口的 </w:t>
      </w:r>
      <w:r>
        <w:rPr>
          <w:rFonts w:ascii="SimSun" w:hAnsi="SimSun" w:eastAsia="SimSun" w:cs="SimSun"/>
          <w:sz w:val="22"/>
          <w:szCs w:val="22"/>
          <w:spacing w:val="9"/>
        </w:rPr>
        <w:t>52.0%,占全部出口的12.9%。</w:t>
      </w:r>
    </w:p>
    <w:p>
      <w:pPr>
        <w:ind w:left="2642"/>
        <w:spacing w:before="181" w:line="223" w:lineRule="auto"/>
        <w:rPr>
          <w:rFonts w:ascii="SimSun" w:hAnsi="SimSun" w:eastAsia="SimSun" w:cs="SimSun"/>
          <w:sz w:val="18"/>
          <w:szCs w:val="18"/>
        </w:rPr>
      </w:pPr>
      <w:r>
        <w:rPr>
          <w:rFonts w:ascii="SimSun" w:hAnsi="SimSun" w:eastAsia="SimSun" w:cs="SimSun"/>
          <w:sz w:val="18"/>
          <w:szCs w:val="18"/>
          <w:b/>
          <w:bCs/>
          <w:spacing w:val="-2"/>
        </w:rPr>
        <w:t>表10-3</w:t>
      </w:r>
      <w:r>
        <w:rPr>
          <w:rFonts w:ascii="SimSun" w:hAnsi="SimSun" w:eastAsia="SimSun" w:cs="SimSun"/>
          <w:sz w:val="18"/>
          <w:szCs w:val="18"/>
          <w:spacing w:val="-2"/>
        </w:rPr>
        <w:t xml:space="preserve">  </w:t>
      </w:r>
      <w:r>
        <w:rPr>
          <w:rFonts w:ascii="SimSun" w:hAnsi="SimSun" w:eastAsia="SimSun" w:cs="SimSun"/>
          <w:sz w:val="18"/>
          <w:szCs w:val="18"/>
          <w:b/>
          <w:bCs/>
          <w:spacing w:val="-2"/>
        </w:rPr>
        <w:t>2019年全球数字服务贸易出口规模</w:t>
      </w:r>
      <w:r>
        <w:rPr>
          <w:rFonts w:ascii="SimSun" w:hAnsi="SimSun" w:eastAsia="SimSun" w:cs="SimSun"/>
          <w:sz w:val="18"/>
          <w:szCs w:val="18"/>
          <w:spacing w:val="4"/>
        </w:rPr>
        <w:t xml:space="preserve">               </w:t>
      </w:r>
      <w:r>
        <w:rPr>
          <w:rFonts w:ascii="SimSun" w:hAnsi="SimSun" w:eastAsia="SimSun" w:cs="SimSun"/>
          <w:sz w:val="18"/>
          <w:szCs w:val="18"/>
          <w:spacing w:val="-2"/>
          <w:position w:val="-1"/>
        </w:rPr>
        <w:t>单位：亿美元</w:t>
      </w:r>
    </w:p>
    <w:p>
      <w:pPr>
        <w:spacing w:line="22" w:lineRule="exact"/>
        <w:rPr/>
      </w:pPr>
      <w:r/>
    </w:p>
    <w:tbl>
      <w:tblPr>
        <w:tblStyle w:val="TableNormal"/>
        <w:tblW w:w="8180" w:type="dxa"/>
        <w:tblInd w:w="3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3"/>
        <w:gridCol w:w="1618"/>
        <w:gridCol w:w="1598"/>
        <w:gridCol w:w="1608"/>
        <w:gridCol w:w="1763"/>
      </w:tblGrid>
      <w:tr>
        <w:trPr>
          <w:trHeight w:val="300" w:hRule="atLeast"/>
        </w:trPr>
        <w:tc>
          <w:tcPr>
            <w:shd w:val="clear" w:fill="BCBCBC"/>
            <w:tcW w:w="1593" w:type="dxa"/>
            <w:vAlign w:val="top"/>
          </w:tcPr>
          <w:p>
            <w:pPr>
              <w:rPr>
                <w:rFonts w:ascii="Arial"/>
                <w:sz w:val="21"/>
              </w:rPr>
            </w:pPr>
            <w:r/>
          </w:p>
        </w:tc>
        <w:tc>
          <w:tcPr>
            <w:shd w:val="clear" w:fill="BBBBBB"/>
            <w:tcW w:w="1618" w:type="dxa"/>
            <w:vAlign w:val="top"/>
          </w:tcPr>
          <w:p>
            <w:pPr>
              <w:pStyle w:val="TableText"/>
              <w:ind w:left="261"/>
              <w:spacing w:before="62" w:line="219" w:lineRule="auto"/>
              <w:rPr>
                <w:sz w:val="18"/>
                <w:szCs w:val="18"/>
              </w:rPr>
            </w:pPr>
            <w:r>
              <w:rPr>
                <w:sz w:val="18"/>
                <w:szCs w:val="18"/>
                <w:spacing w:val="3"/>
              </w:rPr>
              <w:t>数字服务贸易</w:t>
            </w:r>
          </w:p>
        </w:tc>
        <w:tc>
          <w:tcPr>
            <w:shd w:val="clear" w:fill="B8B8B8"/>
            <w:tcW w:w="1598" w:type="dxa"/>
            <w:vAlign w:val="top"/>
          </w:tcPr>
          <w:p>
            <w:pPr>
              <w:pStyle w:val="TableText"/>
              <w:ind w:left="434"/>
              <w:spacing w:before="62" w:line="219" w:lineRule="auto"/>
              <w:rPr>
                <w:sz w:val="18"/>
                <w:szCs w:val="18"/>
              </w:rPr>
            </w:pPr>
            <w:r>
              <w:rPr>
                <w:sz w:val="18"/>
                <w:szCs w:val="18"/>
                <w:spacing w:val="4"/>
              </w:rPr>
              <w:t>服务贸易</w:t>
            </w:r>
          </w:p>
        </w:tc>
        <w:tc>
          <w:tcPr>
            <w:shd w:val="clear" w:fill="BCBCBC"/>
            <w:tcW w:w="1608" w:type="dxa"/>
            <w:vAlign w:val="top"/>
          </w:tcPr>
          <w:p>
            <w:pPr>
              <w:pStyle w:val="TableText"/>
              <w:ind w:left="436"/>
              <w:spacing w:before="61" w:line="219" w:lineRule="auto"/>
              <w:rPr>
                <w:sz w:val="18"/>
                <w:szCs w:val="18"/>
              </w:rPr>
            </w:pPr>
            <w:r>
              <w:rPr>
                <w:sz w:val="18"/>
                <w:szCs w:val="18"/>
                <w:spacing w:val="4"/>
              </w:rPr>
              <w:t>货物贸易</w:t>
            </w:r>
          </w:p>
        </w:tc>
        <w:tc>
          <w:tcPr>
            <w:shd w:val="clear" w:fill="C0C0C0"/>
            <w:tcW w:w="1763" w:type="dxa"/>
            <w:vAlign w:val="top"/>
          </w:tcPr>
          <w:p>
            <w:pPr>
              <w:pStyle w:val="TableText"/>
              <w:ind w:left="518"/>
              <w:spacing w:before="62" w:line="219" w:lineRule="auto"/>
              <w:rPr>
                <w:sz w:val="18"/>
                <w:szCs w:val="18"/>
              </w:rPr>
            </w:pPr>
            <w:r>
              <w:rPr>
                <w:sz w:val="18"/>
                <w:szCs w:val="18"/>
                <w:spacing w:val="4"/>
              </w:rPr>
              <w:t>全部贸易</w:t>
            </w:r>
          </w:p>
        </w:tc>
      </w:tr>
      <w:tr>
        <w:trPr>
          <w:trHeight w:val="290" w:hRule="atLeast"/>
        </w:trPr>
        <w:tc>
          <w:tcPr>
            <w:tcW w:w="1593" w:type="dxa"/>
            <w:vAlign w:val="top"/>
          </w:tcPr>
          <w:p>
            <w:pPr>
              <w:pStyle w:val="TableText"/>
              <w:ind w:left="515"/>
              <w:spacing w:before="62" w:line="219" w:lineRule="auto"/>
              <w:rPr>
                <w:sz w:val="18"/>
                <w:szCs w:val="18"/>
              </w:rPr>
            </w:pPr>
            <w:r>
              <w:rPr>
                <w:sz w:val="18"/>
                <w:szCs w:val="18"/>
                <w:spacing w:val="2"/>
              </w:rPr>
              <w:t>出口额</w:t>
            </w:r>
          </w:p>
        </w:tc>
        <w:tc>
          <w:tcPr>
            <w:tcW w:w="1618" w:type="dxa"/>
            <w:vAlign w:val="top"/>
          </w:tcPr>
          <w:p>
            <w:pPr>
              <w:pStyle w:val="TableText"/>
              <w:ind w:left="481"/>
              <w:spacing w:before="108" w:line="176" w:lineRule="auto"/>
              <w:rPr>
                <w:sz w:val="18"/>
                <w:szCs w:val="18"/>
              </w:rPr>
            </w:pPr>
            <w:r>
              <w:rPr>
                <w:sz w:val="18"/>
                <w:szCs w:val="18"/>
                <w:spacing w:val="-2"/>
              </w:rPr>
              <w:t>31925.9</w:t>
            </w:r>
          </w:p>
        </w:tc>
        <w:tc>
          <w:tcPr>
            <w:tcW w:w="1598" w:type="dxa"/>
            <w:vAlign w:val="top"/>
          </w:tcPr>
          <w:p>
            <w:pPr>
              <w:pStyle w:val="TableText"/>
              <w:ind w:left="474"/>
              <w:spacing w:before="108" w:line="176" w:lineRule="auto"/>
              <w:rPr>
                <w:sz w:val="18"/>
                <w:szCs w:val="18"/>
              </w:rPr>
            </w:pPr>
            <w:r>
              <w:rPr>
                <w:sz w:val="18"/>
                <w:szCs w:val="18"/>
                <w:spacing w:val="-2"/>
              </w:rPr>
              <w:t>61440.3</w:t>
            </w:r>
          </w:p>
        </w:tc>
        <w:tc>
          <w:tcPr>
            <w:tcW w:w="1608" w:type="dxa"/>
            <w:vAlign w:val="top"/>
          </w:tcPr>
          <w:p>
            <w:pPr>
              <w:pStyle w:val="TableText"/>
              <w:ind w:left="436"/>
              <w:spacing w:before="108" w:line="176" w:lineRule="auto"/>
              <w:rPr>
                <w:sz w:val="18"/>
                <w:szCs w:val="18"/>
              </w:rPr>
            </w:pPr>
            <w:r>
              <w:rPr>
                <w:sz w:val="18"/>
                <w:szCs w:val="18"/>
                <w:spacing w:val="-3"/>
              </w:rPr>
              <w:t>185780.5</w:t>
            </w:r>
          </w:p>
        </w:tc>
        <w:tc>
          <w:tcPr>
            <w:tcW w:w="1763" w:type="dxa"/>
            <w:vAlign w:val="top"/>
          </w:tcPr>
          <w:p>
            <w:pPr>
              <w:pStyle w:val="TableText"/>
              <w:ind w:left="518"/>
              <w:spacing w:before="108" w:line="176" w:lineRule="auto"/>
              <w:rPr>
                <w:sz w:val="18"/>
                <w:szCs w:val="18"/>
              </w:rPr>
            </w:pPr>
            <w:r>
              <w:rPr>
                <w:sz w:val="18"/>
                <w:szCs w:val="18"/>
                <w:spacing w:val="-2"/>
              </w:rPr>
              <w:t>247220.8</w:t>
            </w:r>
          </w:p>
        </w:tc>
      </w:tr>
    </w:tbl>
    <w:p>
      <w:pPr>
        <w:ind w:left="669"/>
        <w:spacing w:before="51" w:line="219" w:lineRule="auto"/>
        <w:rPr>
          <w:rFonts w:ascii="SimSun" w:hAnsi="SimSun" w:eastAsia="SimSun" w:cs="SimSun"/>
          <w:sz w:val="17"/>
          <w:szCs w:val="17"/>
        </w:rPr>
      </w:pPr>
      <w:r>
        <w:rPr>
          <w:rFonts w:ascii="SimSun" w:hAnsi="SimSun" w:eastAsia="SimSun" w:cs="SimSun"/>
          <w:sz w:val="17"/>
          <w:szCs w:val="17"/>
          <w:spacing w:val="-7"/>
        </w:rPr>
        <w:t>资料来源：中国信息通信研究院发布的《数字贸易发展白皮书(20</w:t>
      </w:r>
      <w:r>
        <w:rPr>
          <w:rFonts w:ascii="SimSun" w:hAnsi="SimSun" w:eastAsia="SimSun" w:cs="SimSun"/>
          <w:sz w:val="17"/>
          <w:szCs w:val="17"/>
          <w:spacing w:val="-8"/>
        </w:rPr>
        <w:t>20年)》。</w:t>
      </w:r>
    </w:p>
    <w:p>
      <w:pPr>
        <w:ind w:left="360" w:right="12" w:firstLine="419"/>
        <w:spacing w:before="187" w:line="262" w:lineRule="auto"/>
        <w:jc w:val="both"/>
        <w:rPr>
          <w:rFonts w:ascii="SimSun" w:hAnsi="SimSun" w:eastAsia="SimSun" w:cs="SimSun"/>
          <w:sz w:val="22"/>
          <w:szCs w:val="22"/>
        </w:rPr>
      </w:pPr>
      <w:r>
        <w:rPr>
          <w:rFonts w:ascii="SimSun" w:hAnsi="SimSun" w:eastAsia="SimSun" w:cs="SimSun"/>
          <w:sz w:val="22"/>
          <w:szCs w:val="22"/>
          <w:spacing w:val="1"/>
        </w:rPr>
        <w:t>但是，中国信息通信研究院发布的《数字贸易发展白皮书(2020年)》认为，全球</w:t>
      </w:r>
      <w:r>
        <w:rPr>
          <w:rFonts w:ascii="SimSun" w:hAnsi="SimSun" w:eastAsia="SimSun" w:cs="SimSun"/>
          <w:sz w:val="22"/>
          <w:szCs w:val="22"/>
          <w:spacing w:val="10"/>
        </w:rPr>
        <w:t xml:space="preserve"> </w:t>
      </w:r>
      <w:r>
        <w:rPr>
          <w:rFonts w:ascii="SimSun" w:hAnsi="SimSun" w:eastAsia="SimSun" w:cs="SimSun"/>
          <w:sz w:val="22"/>
          <w:szCs w:val="22"/>
          <w:spacing w:val="-6"/>
        </w:rPr>
        <w:t>数字服务贸易仍存在被严重低估的可能，忽略了商业存在模式的数据。根据世界贸易组</w:t>
      </w:r>
      <w:r>
        <w:rPr>
          <w:rFonts w:ascii="SimSun" w:hAnsi="SimSun" w:eastAsia="SimSun" w:cs="SimSun"/>
          <w:sz w:val="22"/>
          <w:szCs w:val="22"/>
          <w:spacing w:val="7"/>
        </w:rPr>
        <w:t xml:space="preserve">  </w:t>
      </w:r>
      <w:r>
        <w:rPr>
          <w:rFonts w:ascii="SimSun" w:hAnsi="SimSun" w:eastAsia="SimSun" w:cs="SimSun"/>
          <w:sz w:val="22"/>
          <w:szCs w:val="22"/>
          <w:spacing w:val="-5"/>
        </w:rPr>
        <w:t>织《服务贸易总协定》</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5"/>
        </w:rPr>
        <w:t>(GATS),    </w:t>
      </w:r>
      <w:r>
        <w:rPr>
          <w:rFonts w:ascii="SimSun" w:hAnsi="SimSun" w:eastAsia="SimSun" w:cs="SimSun"/>
          <w:sz w:val="22"/>
          <w:szCs w:val="22"/>
          <w:spacing w:val="-5"/>
        </w:rPr>
        <w:t>服务贸易包括跨</w:t>
      </w:r>
      <w:r>
        <w:rPr>
          <w:rFonts w:ascii="SimSun" w:hAnsi="SimSun" w:eastAsia="SimSun" w:cs="SimSun"/>
          <w:sz w:val="22"/>
          <w:szCs w:val="22"/>
          <w:spacing w:val="-6"/>
        </w:rPr>
        <w:t>境交付、境外消费、商业存在、自然</w:t>
      </w:r>
      <w:r>
        <w:rPr>
          <w:rFonts w:ascii="SimSun" w:hAnsi="SimSun" w:eastAsia="SimSun" w:cs="SimSun"/>
          <w:sz w:val="22"/>
          <w:szCs w:val="22"/>
        </w:rPr>
        <w:t xml:space="preserve"> </w:t>
      </w:r>
      <w:r>
        <w:rPr>
          <w:rFonts w:ascii="SimSun" w:hAnsi="SimSun" w:eastAsia="SimSun" w:cs="SimSun"/>
          <w:sz w:val="22"/>
          <w:szCs w:val="22"/>
          <w:spacing w:val="-6"/>
        </w:rPr>
        <w:t>人流动四种模式。在服务贸易统计实践中，通常将跨境交付、境外消费、自然人流动三</w:t>
      </w:r>
      <w:r>
        <w:rPr>
          <w:rFonts w:ascii="SimSun" w:hAnsi="SimSun" w:eastAsia="SimSun" w:cs="SimSun"/>
          <w:sz w:val="22"/>
          <w:szCs w:val="22"/>
          <w:spacing w:val="15"/>
        </w:rPr>
        <w:t xml:space="preserve"> </w:t>
      </w:r>
      <w:r>
        <w:rPr>
          <w:rFonts w:ascii="SimSun" w:hAnsi="SimSun" w:eastAsia="SimSun" w:cs="SimSun"/>
          <w:sz w:val="22"/>
          <w:szCs w:val="22"/>
          <w:spacing w:val="-5"/>
        </w:rPr>
        <w:t>种模式合并统计和发布，即国际收支服务贸易统计 (</w:t>
      </w:r>
      <w:r>
        <w:rPr>
          <w:rFonts w:ascii="SimSun" w:hAnsi="SimSun" w:eastAsia="SimSun" w:cs="SimSun"/>
          <w:sz w:val="22"/>
          <w:szCs w:val="22"/>
          <w:spacing w:val="-6"/>
        </w:rPr>
        <w:t>BOP);  商业存在模式则单独统计，</w:t>
      </w:r>
      <w:r>
        <w:rPr>
          <w:rFonts w:ascii="SimSun" w:hAnsi="SimSun" w:eastAsia="SimSun" w:cs="SimSun"/>
          <w:sz w:val="22"/>
          <w:szCs w:val="22"/>
        </w:rPr>
        <w:t xml:space="preserve"> </w:t>
      </w:r>
      <w:r>
        <w:rPr>
          <w:rFonts w:ascii="SimSun" w:hAnsi="SimSun" w:eastAsia="SimSun" w:cs="SimSun"/>
          <w:sz w:val="22"/>
          <w:szCs w:val="22"/>
          <w:spacing w:val="-6"/>
        </w:rPr>
        <w:t>即外国附属机构服务贸易统计</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6"/>
        </w:rPr>
        <w:t>(FATS)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6"/>
        </w:rPr>
        <w:t>。 如果将商业存在模式的数据纳入考虑，数字服</w:t>
      </w:r>
      <w:r>
        <w:rPr>
          <w:rFonts w:ascii="SimSun" w:hAnsi="SimSun" w:eastAsia="SimSun" w:cs="SimSun"/>
          <w:sz w:val="22"/>
          <w:szCs w:val="22"/>
        </w:rPr>
        <w:t xml:space="preserve"> </w:t>
      </w:r>
      <w:r>
        <w:rPr>
          <w:rFonts w:ascii="SimSun" w:hAnsi="SimSun" w:eastAsia="SimSun" w:cs="SimSun"/>
          <w:sz w:val="22"/>
          <w:szCs w:val="22"/>
          <w:spacing w:val="-3"/>
        </w:rPr>
        <w:t>务贸易规模可能是现有数据的2～3倍。</w:t>
      </w:r>
    </w:p>
    <w:p>
      <w:pPr>
        <w:pStyle w:val="BodyText"/>
        <w:spacing w:line="251" w:lineRule="auto"/>
        <w:rPr/>
      </w:pPr>
      <w:r/>
    </w:p>
    <w:p>
      <w:pPr>
        <w:ind w:left="572"/>
        <w:spacing w:before="72" w:line="219" w:lineRule="auto"/>
        <w:rPr>
          <w:rFonts w:ascii="SimSun" w:hAnsi="SimSun" w:eastAsia="SimSun" w:cs="SimSun"/>
          <w:sz w:val="22"/>
          <w:szCs w:val="22"/>
        </w:rPr>
      </w:pPr>
      <w:r>
        <w:rPr>
          <w:rFonts w:ascii="SimSun" w:hAnsi="SimSun" w:eastAsia="SimSun" w:cs="SimSun"/>
          <w:sz w:val="22"/>
          <w:szCs w:val="22"/>
          <w:b/>
          <w:bCs/>
          <w:spacing w:val="-19"/>
        </w:rPr>
        <w:t>阅读材料</w:t>
      </w:r>
    </w:p>
    <w:p>
      <w:pPr>
        <w:ind w:left="1603"/>
        <w:spacing w:before="69" w:line="213" w:lineRule="auto"/>
        <w:rPr>
          <w:rFonts w:ascii="SimHei" w:hAnsi="SimHei" w:eastAsia="SimHei" w:cs="SimHei"/>
          <w:sz w:val="22"/>
          <w:szCs w:val="22"/>
        </w:rPr>
      </w:pPr>
      <w:r>
        <w:rPr>
          <w:rFonts w:ascii="SimHei" w:hAnsi="SimHei" w:eastAsia="SimHei" w:cs="SimHei"/>
          <w:sz w:val="22"/>
          <w:szCs w:val="22"/>
          <w:b/>
          <w:bCs/>
          <w:spacing w:val="1"/>
        </w:rPr>
        <w:t>中国跨境电商增长迅猛，速卖通海外买家数累计突破1</w:t>
      </w:r>
      <w:r>
        <w:rPr>
          <w:rFonts w:ascii="SimHei" w:hAnsi="SimHei" w:eastAsia="SimHei" w:cs="SimHei"/>
          <w:sz w:val="22"/>
          <w:szCs w:val="22"/>
          <w:b/>
          <w:bCs/>
        </w:rPr>
        <w:t>.5亿</w:t>
      </w:r>
    </w:p>
    <w:p>
      <w:pPr>
        <w:ind w:left="569" w:right="314" w:firstLine="450"/>
        <w:spacing w:before="166" w:line="266" w:lineRule="auto"/>
        <w:jc w:val="both"/>
        <w:rPr>
          <w:rFonts w:ascii="FangSong" w:hAnsi="FangSong" w:eastAsia="FangSong" w:cs="FangSong"/>
          <w:sz w:val="22"/>
          <w:szCs w:val="22"/>
        </w:rPr>
      </w:pPr>
      <w:r>
        <w:rPr>
          <w:rFonts w:ascii="FangSong" w:hAnsi="FangSong" w:eastAsia="FangSong" w:cs="FangSong"/>
          <w:sz w:val="22"/>
          <w:szCs w:val="22"/>
          <w:spacing w:val="-9"/>
        </w:rPr>
        <w:t>跨境电商正在加速“中国制造”,掘金全球市场。特别是随着中国疫情的快速恢</w:t>
      </w:r>
      <w:r>
        <w:rPr>
          <w:rFonts w:ascii="FangSong" w:hAnsi="FangSong" w:eastAsia="FangSong" w:cs="FangSong"/>
          <w:sz w:val="22"/>
          <w:szCs w:val="22"/>
        </w:rPr>
        <w:t xml:space="preserve"> </w:t>
      </w:r>
      <w:r>
        <w:rPr>
          <w:rFonts w:ascii="FangSong" w:hAnsi="FangSong" w:eastAsia="FangSong" w:cs="FangSong"/>
          <w:sz w:val="22"/>
          <w:szCs w:val="22"/>
          <w:spacing w:val="-6"/>
        </w:rPr>
        <w:t>复，全球的采购订单很多都转移到了中国，按下了中国外贸的增长引擎。中国制造</w:t>
      </w:r>
      <w:r>
        <w:rPr>
          <w:rFonts w:ascii="FangSong" w:hAnsi="FangSong" w:eastAsia="FangSong" w:cs="FangSong"/>
          <w:sz w:val="22"/>
          <w:szCs w:val="22"/>
        </w:rPr>
        <w:t xml:space="preserve"> </w:t>
      </w:r>
      <w:r>
        <w:rPr>
          <w:rFonts w:ascii="FangSong" w:hAnsi="FangSong" w:eastAsia="FangSong" w:cs="FangSong"/>
          <w:sz w:val="22"/>
          <w:szCs w:val="22"/>
          <w:spacing w:val="-6"/>
        </w:rPr>
        <w:t>拥有全球规模最大、门类最齐全、装备最完善的供应链制造业体系，能提供品类丰</w:t>
      </w:r>
      <w:r>
        <w:rPr>
          <w:rFonts w:ascii="FangSong" w:hAnsi="FangSong" w:eastAsia="FangSong" w:cs="FangSong"/>
          <w:sz w:val="22"/>
          <w:szCs w:val="22"/>
          <w:spacing w:val="5"/>
        </w:rPr>
        <w:t xml:space="preserve"> </w:t>
      </w:r>
      <w:r>
        <w:rPr>
          <w:rFonts w:ascii="FangSong" w:hAnsi="FangSong" w:eastAsia="FangSong" w:cs="FangSong"/>
          <w:sz w:val="22"/>
          <w:szCs w:val="22"/>
          <w:spacing w:val="-6"/>
        </w:rPr>
        <w:t>富的商品。而跨境零售电商方便快捷的购物体验也让“中国式网购”在海外市场广</w:t>
      </w:r>
      <w:r>
        <w:rPr>
          <w:rFonts w:ascii="FangSong" w:hAnsi="FangSong" w:eastAsia="FangSong" w:cs="FangSong"/>
          <w:sz w:val="22"/>
          <w:szCs w:val="22"/>
          <w:spacing w:val="12"/>
        </w:rPr>
        <w:t xml:space="preserve"> </w:t>
      </w:r>
      <w:r>
        <w:rPr>
          <w:rFonts w:ascii="FangSong" w:hAnsi="FangSong" w:eastAsia="FangSong" w:cs="FangSong"/>
          <w:sz w:val="22"/>
          <w:szCs w:val="22"/>
          <w:spacing w:val="-10"/>
        </w:rPr>
        <w:t>受欢迎。海外市场对中国制造的依赖不断加强。</w:t>
      </w:r>
    </w:p>
    <w:p>
      <w:pPr>
        <w:ind w:left="569" w:right="325" w:firstLine="410"/>
        <w:spacing w:before="56" w:line="270" w:lineRule="auto"/>
        <w:jc w:val="both"/>
        <w:rPr>
          <w:rFonts w:ascii="FangSong" w:hAnsi="FangSong" w:eastAsia="FangSong" w:cs="FangSong"/>
          <w:sz w:val="22"/>
          <w:szCs w:val="22"/>
        </w:rPr>
      </w:pPr>
      <w:r>
        <w:rPr>
          <w:rFonts w:ascii="FangSong" w:hAnsi="FangSong" w:eastAsia="FangSong" w:cs="FangSong"/>
          <w:sz w:val="22"/>
          <w:szCs w:val="22"/>
          <w:spacing w:val="2"/>
        </w:rPr>
        <w:t>位于汕头的玩具企业</w:t>
      </w:r>
      <w:r>
        <w:rPr>
          <w:rFonts w:ascii="FangSong" w:hAnsi="FangSong" w:eastAsia="FangSong" w:cs="FangSong"/>
          <w:sz w:val="22"/>
          <w:szCs w:val="22"/>
          <w:spacing w:val="-44"/>
        </w:rPr>
        <w:t xml:space="preserve"> </w:t>
      </w:r>
      <w:r>
        <w:rPr>
          <w:rFonts w:ascii="Times New Roman" w:hAnsi="Times New Roman" w:eastAsia="Times New Roman" w:cs="Times New Roman"/>
          <w:sz w:val="22"/>
          <w:szCs w:val="22"/>
        </w:rPr>
        <w:t>Mould</w:t>
      </w:r>
      <w:r>
        <w:rPr>
          <w:rFonts w:ascii="Times New Roman" w:hAnsi="Times New Roman" w:eastAsia="Times New Roman" w:cs="Times New Roman"/>
          <w:sz w:val="22"/>
          <w:szCs w:val="22"/>
          <w:spacing w:val="39"/>
          <w:w w:val="101"/>
        </w:rPr>
        <w:t xml:space="preserve"> </w:t>
      </w:r>
      <w:r>
        <w:rPr>
          <w:rFonts w:ascii="Times New Roman" w:hAnsi="Times New Roman" w:eastAsia="Times New Roman" w:cs="Times New Roman"/>
          <w:sz w:val="22"/>
          <w:szCs w:val="22"/>
        </w:rPr>
        <w:t>King</w:t>
      </w:r>
      <w:r>
        <w:rPr>
          <w:rFonts w:ascii="FangSong" w:hAnsi="FangSong" w:eastAsia="FangSong" w:cs="FangSong"/>
          <w:sz w:val="22"/>
          <w:szCs w:val="22"/>
          <w:spacing w:val="2"/>
        </w:rPr>
        <w:t>原本以线下出口为主，2020年3</w:t>
      </w:r>
      <w:r>
        <w:rPr>
          <w:rFonts w:ascii="FangSong" w:hAnsi="FangSong" w:eastAsia="FangSong" w:cs="FangSong"/>
          <w:sz w:val="22"/>
          <w:szCs w:val="22"/>
          <w:spacing w:val="1"/>
        </w:rPr>
        <w:t>月全球疫情</w:t>
      </w:r>
      <w:r>
        <w:rPr>
          <w:rFonts w:ascii="FangSong" w:hAnsi="FangSong" w:eastAsia="FangSong" w:cs="FangSong"/>
          <w:sz w:val="22"/>
          <w:szCs w:val="22"/>
        </w:rPr>
        <w:t xml:space="preserve"> </w:t>
      </w:r>
      <w:r>
        <w:rPr>
          <w:rFonts w:ascii="FangSong" w:hAnsi="FangSong" w:eastAsia="FangSong" w:cs="FangSong"/>
          <w:sz w:val="22"/>
          <w:szCs w:val="22"/>
          <w:spacing w:val="-10"/>
        </w:rPr>
        <w:t>期间，开始入驻速卖通转型做跨境零售。在“宅经济”的浪潮之中，</w:t>
      </w:r>
      <w:r>
        <w:rPr>
          <w:rFonts w:ascii="FangSong" w:hAnsi="FangSong" w:eastAsia="FangSong" w:cs="FangSong"/>
          <w:sz w:val="22"/>
          <w:szCs w:val="22"/>
          <w:spacing w:val="-10"/>
        </w:rPr>
        <w:t xml:space="preserve"> </w:t>
      </w:r>
      <w:r>
        <w:rPr>
          <w:rFonts w:ascii="SimSun" w:hAnsi="SimSun" w:eastAsia="SimSun" w:cs="SimSun"/>
          <w:sz w:val="22"/>
          <w:szCs w:val="22"/>
          <w:spacing w:val="-10"/>
        </w:rPr>
        <w:t>Mould</w:t>
      </w:r>
      <w:r>
        <w:rPr>
          <w:rFonts w:ascii="SimSun" w:hAnsi="SimSun" w:eastAsia="SimSun" w:cs="SimSun"/>
          <w:sz w:val="22"/>
          <w:szCs w:val="22"/>
          <w:spacing w:val="84"/>
        </w:rPr>
        <w:t xml:space="preserve"> </w:t>
      </w:r>
      <w:r>
        <w:rPr>
          <w:rFonts w:ascii="SimSun" w:hAnsi="SimSun" w:eastAsia="SimSun" w:cs="SimSun"/>
          <w:sz w:val="22"/>
          <w:szCs w:val="22"/>
          <w:spacing w:val="-10"/>
        </w:rPr>
        <w:t>King</w:t>
      </w:r>
      <w:r>
        <w:rPr>
          <w:rFonts w:ascii="FangSong" w:hAnsi="FangSong" w:eastAsia="FangSong" w:cs="FangSong"/>
          <w:sz w:val="22"/>
          <w:szCs w:val="22"/>
          <w:spacing w:val="-10"/>
        </w:rPr>
        <w:t>发</w:t>
      </w:r>
      <w:r>
        <w:rPr>
          <w:rFonts w:ascii="FangSong" w:hAnsi="FangSong" w:eastAsia="FangSong" w:cs="FangSong"/>
          <w:sz w:val="22"/>
          <w:szCs w:val="22"/>
        </w:rPr>
        <w:t xml:space="preserve"> </w:t>
      </w:r>
      <w:r>
        <w:rPr>
          <w:rFonts w:ascii="FangSong" w:hAnsi="FangSong" w:eastAsia="FangSong" w:cs="FangSong"/>
          <w:sz w:val="22"/>
          <w:szCs w:val="22"/>
          <w:spacing w:val="3"/>
        </w:rPr>
        <w:t>掘到了跨境零售电商的第一桶金。2020</w:t>
      </w:r>
      <w:r>
        <w:rPr>
          <w:rFonts w:ascii="FangSong" w:hAnsi="FangSong" w:eastAsia="FangSong" w:cs="FangSong"/>
          <w:sz w:val="22"/>
          <w:szCs w:val="22"/>
          <w:spacing w:val="2"/>
        </w:rPr>
        <w:t>年“双十一”订单增长100%,其中西班牙</w:t>
      </w:r>
      <w:r>
        <w:rPr>
          <w:rFonts w:ascii="FangSong" w:hAnsi="FangSong" w:eastAsia="FangSong" w:cs="FangSong"/>
          <w:sz w:val="22"/>
          <w:szCs w:val="22"/>
        </w:rPr>
        <w:t xml:space="preserve"> </w:t>
      </w:r>
      <w:r>
        <w:rPr>
          <w:rFonts w:ascii="FangSong" w:hAnsi="FangSong" w:eastAsia="FangSong" w:cs="FangSong"/>
          <w:sz w:val="22"/>
          <w:szCs w:val="22"/>
        </w:rPr>
        <w:t>市场达到300%的增长，德国市场增长500%。位于东莞的凌度是中国最大的行车记</w:t>
      </w:r>
      <w:r>
        <w:rPr>
          <w:rFonts w:ascii="FangSong" w:hAnsi="FangSong" w:eastAsia="FangSong" w:cs="FangSong"/>
          <w:sz w:val="22"/>
          <w:szCs w:val="22"/>
          <w:spacing w:val="1"/>
        </w:rPr>
        <w:t xml:space="preserve"> </w:t>
      </w:r>
      <w:r>
        <w:rPr>
          <w:rFonts w:ascii="FangSong" w:hAnsi="FangSong" w:eastAsia="FangSong" w:cs="FangSong"/>
          <w:sz w:val="22"/>
          <w:szCs w:val="22"/>
          <w:spacing w:val="-1"/>
        </w:rPr>
        <w:t>录仪生产厂家，本来以代工为主，入驻速卖通后开始做自主品牌</w:t>
      </w:r>
      <w:r>
        <w:rPr>
          <w:rFonts w:ascii="FangSong" w:hAnsi="FangSong" w:eastAsia="FangSong" w:cs="FangSong"/>
          <w:sz w:val="22"/>
          <w:szCs w:val="22"/>
          <w:spacing w:val="-55"/>
        </w:rPr>
        <w:t xml:space="preserve"> </w:t>
      </w:r>
      <w:r>
        <w:rPr>
          <w:rFonts w:ascii="Times New Roman" w:hAnsi="Times New Roman" w:eastAsia="Times New Roman" w:cs="Times New Roman"/>
          <w:sz w:val="22"/>
          <w:szCs w:val="22"/>
          <w:spacing w:val="-1"/>
        </w:rPr>
        <w:t>AZ</w:t>
      </w:r>
      <w:r>
        <w:rPr>
          <w:rFonts w:ascii="Times New Roman" w:hAnsi="Times New Roman" w:eastAsia="Times New Roman" w:cs="Times New Roman"/>
          <w:sz w:val="22"/>
          <w:szCs w:val="22"/>
          <w:spacing w:val="-2"/>
        </w:rPr>
        <w:t>DOME,  </w:t>
      </w:r>
      <w:r>
        <w:rPr>
          <w:rFonts w:ascii="FangSong" w:hAnsi="FangSong" w:eastAsia="FangSong" w:cs="FangSong"/>
          <w:sz w:val="22"/>
          <w:szCs w:val="22"/>
          <w:spacing w:val="-2"/>
        </w:rPr>
        <w:t>迅速</w:t>
      </w:r>
      <w:r>
        <w:rPr>
          <w:rFonts w:ascii="FangSong" w:hAnsi="FangSong" w:eastAsia="FangSong" w:cs="FangSong"/>
          <w:sz w:val="22"/>
          <w:szCs w:val="22"/>
        </w:rPr>
        <w:t xml:space="preserve"> </w:t>
      </w:r>
      <w:r>
        <w:rPr>
          <w:rFonts w:ascii="FangSong" w:hAnsi="FangSong" w:eastAsia="FangSong" w:cs="FangSong"/>
          <w:sz w:val="22"/>
          <w:szCs w:val="22"/>
          <w:spacing w:val="3"/>
        </w:rPr>
        <w:t>打开海外市场，2020年销售额同比上一财年增长超60%,在9国海外仓备货，仓发</w:t>
      </w:r>
    </w:p>
    <w:p>
      <w:pPr>
        <w:spacing w:line="270" w:lineRule="auto"/>
        <w:sectPr>
          <w:pgSz w:w="9140" w:h="14250"/>
          <w:pgMar w:top="200" w:right="189" w:bottom="0" w:left="340" w:header="0" w:footer="0" w:gutter="0"/>
        </w:sectPr>
        <w:rPr>
          <w:rFonts w:ascii="FangSong" w:hAnsi="FangSong" w:eastAsia="FangSong" w:cs="FangSong"/>
          <w:sz w:val="22"/>
          <w:szCs w:val="22"/>
        </w:rPr>
      </w:pPr>
    </w:p>
    <w:p>
      <w:pPr>
        <w:spacing w:before="45" w:line="219" w:lineRule="auto"/>
        <w:jc w:val="right"/>
        <w:rPr>
          <w:rFonts w:ascii="SimSun" w:hAnsi="SimSun" w:eastAsia="SimSun" w:cs="SimSun"/>
          <w:sz w:val="14"/>
          <w:szCs w:val="14"/>
        </w:rPr>
      </w:pPr>
      <w:r>
        <w:pict>
          <v:rect id="_x0000_s550" style="position:absolute;margin-left:421.998pt;margin-top:495.501pt;mso-position-vertical-relative:page;mso-position-horizontal-relative:page;width:0.55pt;height:54.5pt;z-index:252807168;" o:allowincell="f" fillcolor="#000000" filled="true" stroked="false"/>
        </w:pict>
      </w:r>
      <w:r>
        <w:rPr>
          <w:rFonts w:ascii="SimSun" w:hAnsi="SimSun" w:eastAsia="SimSun" w:cs="SimSun"/>
          <w:sz w:val="17"/>
          <w:szCs w:val="17"/>
          <w:spacing w:val="5"/>
        </w:rPr>
        <w:t>第10章</w:t>
      </w:r>
      <w:r>
        <w:rPr>
          <w:rFonts w:ascii="SimSun" w:hAnsi="SimSun" w:eastAsia="SimSun" w:cs="SimSun"/>
          <w:sz w:val="17"/>
          <w:szCs w:val="17"/>
          <w:spacing w:val="52"/>
        </w:rPr>
        <w:t xml:space="preserve"> </w:t>
      </w:r>
      <w:r>
        <w:rPr>
          <w:rFonts w:ascii="SimSun" w:hAnsi="SimSun" w:eastAsia="SimSun" w:cs="SimSun"/>
          <w:sz w:val="17"/>
          <w:szCs w:val="17"/>
          <w:spacing w:val="5"/>
        </w:rPr>
        <w:t>数字贸易    </w:t>
      </w:r>
      <w:r>
        <w:rPr>
          <w:rFonts w:ascii="SimSun" w:hAnsi="SimSun" w:eastAsia="SimSun" w:cs="SimSun"/>
          <w:sz w:val="14"/>
          <w:szCs w:val="14"/>
          <w:spacing w:val="5"/>
          <w:position w:val="-1"/>
        </w:rPr>
        <w:t>231</w:t>
      </w:r>
    </w:p>
    <w:p>
      <w:pPr>
        <w:pStyle w:val="BodyText"/>
        <w:spacing w:line="270" w:lineRule="auto"/>
        <w:rPr/>
      </w:pPr>
      <w:r/>
    </w:p>
    <w:p>
      <w:pPr>
        <w:pStyle w:val="BodyText"/>
        <w:spacing w:line="271" w:lineRule="auto"/>
        <w:rPr/>
      </w:pPr>
      <w:r/>
    </w:p>
    <w:p>
      <w:pPr>
        <w:ind w:left="189" w:right="525"/>
        <w:spacing w:before="62" w:line="300" w:lineRule="auto"/>
        <w:rPr>
          <w:rFonts w:ascii="FangSong" w:hAnsi="FangSong" w:eastAsia="FangSong" w:cs="FangSong"/>
          <w:sz w:val="19"/>
          <w:szCs w:val="19"/>
        </w:rPr>
      </w:pPr>
      <w:r>
        <w:rPr>
          <w:rFonts w:ascii="FangSong" w:hAnsi="FangSong" w:eastAsia="FangSong" w:cs="FangSong"/>
          <w:sz w:val="19"/>
          <w:szCs w:val="19"/>
          <w:spacing w:val="28"/>
        </w:rPr>
        <w:t>渗透率80%以上。“去年3月全球受疫情影响，经济比较低迷，传统贸</w:t>
      </w:r>
      <w:r>
        <w:rPr>
          <w:rFonts w:ascii="FangSong" w:hAnsi="FangSong" w:eastAsia="FangSong" w:cs="FangSong"/>
          <w:sz w:val="19"/>
          <w:szCs w:val="19"/>
          <w:spacing w:val="27"/>
        </w:rPr>
        <w:t>易出口基本</w:t>
      </w:r>
      <w:r>
        <w:rPr>
          <w:rFonts w:ascii="FangSong" w:hAnsi="FangSong" w:eastAsia="FangSong" w:cs="FangSong"/>
          <w:sz w:val="19"/>
          <w:szCs w:val="19"/>
        </w:rPr>
        <w:t xml:space="preserve"> </w:t>
      </w:r>
      <w:r>
        <w:rPr>
          <w:rFonts w:ascii="FangSong" w:hAnsi="FangSong" w:eastAsia="FangSong" w:cs="FangSong"/>
          <w:sz w:val="19"/>
          <w:szCs w:val="19"/>
          <w:spacing w:val="24"/>
        </w:rPr>
        <w:t>上订不到柜，于是我们选择了跨境电商的模式，入驻了速卖通这个平台。”</w:t>
      </w:r>
      <w:r>
        <w:rPr>
          <w:rFonts w:ascii="SimSun" w:hAnsi="SimSun" w:eastAsia="SimSun" w:cs="SimSun"/>
          <w:sz w:val="19"/>
          <w:szCs w:val="19"/>
        </w:rPr>
        <w:t>Mould</w:t>
      </w:r>
      <w:r>
        <w:rPr>
          <w:rFonts w:ascii="SimSun" w:hAnsi="SimSun" w:eastAsia="SimSun" w:cs="SimSun"/>
          <w:sz w:val="19"/>
          <w:szCs w:val="19"/>
          <w:spacing w:val="7"/>
        </w:rPr>
        <w:t xml:space="preserve">  </w:t>
      </w:r>
      <w:r>
        <w:rPr>
          <w:rFonts w:ascii="Times New Roman" w:hAnsi="Times New Roman" w:eastAsia="Times New Roman" w:cs="Times New Roman"/>
          <w:sz w:val="19"/>
          <w:szCs w:val="19"/>
        </w:rPr>
        <w:t>King</w:t>
      </w:r>
      <w:r>
        <w:rPr>
          <w:rFonts w:ascii="Times New Roman" w:hAnsi="Times New Roman" w:eastAsia="Times New Roman" w:cs="Times New Roman"/>
          <w:sz w:val="19"/>
          <w:szCs w:val="19"/>
          <w:spacing w:val="21"/>
        </w:rPr>
        <w:t xml:space="preserve">  </w:t>
      </w:r>
      <w:r>
        <w:rPr>
          <w:rFonts w:ascii="FangSong" w:hAnsi="FangSong" w:eastAsia="FangSong" w:cs="FangSong"/>
          <w:sz w:val="19"/>
          <w:szCs w:val="19"/>
          <w:spacing w:val="21"/>
        </w:rPr>
        <w:t>总经理谢伟纯对包括界面新闻在内的多家媒体表示。线上消费习惯</w:t>
      </w:r>
      <w:r>
        <w:rPr>
          <w:rFonts w:ascii="FangSong" w:hAnsi="FangSong" w:eastAsia="FangSong" w:cs="FangSong"/>
          <w:sz w:val="19"/>
          <w:szCs w:val="19"/>
          <w:spacing w:val="20"/>
        </w:rPr>
        <w:t>养成后是不</w:t>
      </w:r>
      <w:r>
        <w:rPr>
          <w:rFonts w:ascii="FangSong" w:hAnsi="FangSong" w:eastAsia="FangSong" w:cs="FangSong"/>
          <w:sz w:val="19"/>
          <w:szCs w:val="19"/>
        </w:rPr>
        <w:t xml:space="preserve"> </w:t>
      </w:r>
      <w:r>
        <w:rPr>
          <w:rFonts w:ascii="FangSong" w:hAnsi="FangSong" w:eastAsia="FangSong" w:cs="FangSong"/>
          <w:sz w:val="19"/>
          <w:szCs w:val="19"/>
          <w:spacing w:val="23"/>
        </w:rPr>
        <w:t>可逆的，跨境零售出口已经从可选项变成了必选项。类似速卖通这样的跨境出口零</w:t>
      </w:r>
      <w:r>
        <w:rPr>
          <w:rFonts w:ascii="FangSong" w:hAnsi="FangSong" w:eastAsia="FangSong" w:cs="FangSong"/>
          <w:sz w:val="19"/>
          <w:szCs w:val="19"/>
          <w:spacing w:val="15"/>
        </w:rPr>
        <w:t xml:space="preserve"> </w:t>
      </w:r>
      <w:r>
        <w:rPr>
          <w:rFonts w:ascii="FangSong" w:hAnsi="FangSong" w:eastAsia="FangSong" w:cs="FangSong"/>
          <w:sz w:val="19"/>
          <w:szCs w:val="19"/>
          <w:spacing w:val="18"/>
        </w:rPr>
        <w:t>售平台也在中国迎来了属于它们的黄金时代。</w:t>
      </w:r>
    </w:p>
    <w:p>
      <w:pPr>
        <w:ind w:left="189" w:right="510" w:firstLine="420"/>
        <w:spacing w:before="91" w:line="304" w:lineRule="auto"/>
        <w:jc w:val="both"/>
        <w:rPr>
          <w:rFonts w:ascii="FangSong" w:hAnsi="FangSong" w:eastAsia="FangSong" w:cs="FangSong"/>
          <w:sz w:val="19"/>
          <w:szCs w:val="19"/>
        </w:rPr>
      </w:pPr>
      <w:r>
        <w:rPr>
          <w:rFonts w:ascii="FangSong" w:hAnsi="FangSong" w:eastAsia="FangSong" w:cs="FangSong"/>
          <w:sz w:val="19"/>
          <w:szCs w:val="19"/>
          <w:spacing w:val="24"/>
        </w:rPr>
        <w:t>据光大证券研报总结，中国跨境电商在2014年进入了3</w:t>
      </w:r>
      <w:r>
        <w:rPr>
          <w:rFonts w:ascii="FangSong" w:hAnsi="FangSong" w:eastAsia="FangSong" w:cs="FangSong"/>
          <w:sz w:val="19"/>
          <w:szCs w:val="19"/>
          <w:spacing w:val="-57"/>
        </w:rPr>
        <w:t xml:space="preserve"> </w:t>
      </w:r>
      <w:r>
        <w:rPr>
          <w:rFonts w:ascii="FangSong" w:hAnsi="FangSong" w:eastAsia="FangSong" w:cs="FangSong"/>
          <w:sz w:val="19"/>
          <w:szCs w:val="19"/>
          <w:spacing w:val="23"/>
        </w:rPr>
        <w:t>.0阶段，前两个阶段分</w:t>
      </w:r>
      <w:r>
        <w:rPr>
          <w:rFonts w:ascii="FangSong" w:hAnsi="FangSong" w:eastAsia="FangSong" w:cs="FangSong"/>
          <w:sz w:val="19"/>
          <w:szCs w:val="19"/>
        </w:rPr>
        <w:t xml:space="preserve"> </w:t>
      </w:r>
      <w:r>
        <w:rPr>
          <w:rFonts w:ascii="FangSong" w:hAnsi="FangSong" w:eastAsia="FangSong" w:cs="FangSong"/>
          <w:sz w:val="19"/>
          <w:szCs w:val="19"/>
          <w:spacing w:val="28"/>
        </w:rPr>
        <w:t>别是：1999年以阿里巴巴成立为代表，开始了线上展示、线下交易的</w:t>
      </w:r>
      <w:r>
        <w:rPr>
          <w:rFonts w:ascii="FangSong" w:hAnsi="FangSong" w:eastAsia="FangSong" w:cs="FangSong"/>
          <w:sz w:val="19"/>
          <w:szCs w:val="19"/>
          <w:spacing w:val="27"/>
        </w:rPr>
        <w:t>信息服务模</w:t>
      </w:r>
      <w:r>
        <w:rPr>
          <w:rFonts w:ascii="FangSong" w:hAnsi="FangSong" w:eastAsia="FangSong" w:cs="FangSong"/>
          <w:sz w:val="19"/>
          <w:szCs w:val="19"/>
        </w:rPr>
        <w:t xml:space="preserve"> </w:t>
      </w:r>
      <w:r>
        <w:rPr>
          <w:rFonts w:ascii="FangSong" w:hAnsi="FangSong" w:eastAsia="FangSong" w:cs="FangSong"/>
          <w:sz w:val="19"/>
          <w:szCs w:val="19"/>
          <w:spacing w:val="21"/>
        </w:rPr>
        <w:t>式；2004年实现了跨境电商在线交易，</w:t>
      </w:r>
      <w:r>
        <w:rPr>
          <w:rFonts w:ascii="FangSong" w:hAnsi="FangSong" w:eastAsia="FangSong" w:cs="FangSong"/>
          <w:sz w:val="19"/>
          <w:szCs w:val="19"/>
          <w:spacing w:val="21"/>
        </w:rPr>
        <w:t xml:space="preserve"> </w:t>
      </w:r>
      <w:r>
        <w:rPr>
          <w:rFonts w:ascii="Times New Roman" w:hAnsi="Times New Roman" w:eastAsia="Times New Roman" w:cs="Times New Roman"/>
          <w:sz w:val="19"/>
          <w:szCs w:val="19"/>
          <w:spacing w:val="21"/>
        </w:rPr>
        <w:t>B2B</w:t>
      </w:r>
      <w:r>
        <w:rPr>
          <w:rFonts w:ascii="Times New Roman" w:hAnsi="Times New Roman" w:eastAsia="Times New Roman" w:cs="Times New Roman"/>
          <w:sz w:val="19"/>
          <w:szCs w:val="19"/>
          <w:spacing w:val="6"/>
        </w:rPr>
        <w:t xml:space="preserve">  </w:t>
      </w:r>
      <w:r>
        <w:rPr>
          <w:rFonts w:ascii="FangSong" w:hAnsi="FangSong" w:eastAsia="FangSong" w:cs="FangSong"/>
          <w:sz w:val="19"/>
          <w:szCs w:val="19"/>
          <w:spacing w:val="21"/>
        </w:rPr>
        <w:t>模式兴起。速卖通便是在2010年孵化</w:t>
      </w:r>
      <w:r>
        <w:rPr>
          <w:rFonts w:ascii="FangSong" w:hAnsi="FangSong" w:eastAsia="FangSong" w:cs="FangSong"/>
          <w:sz w:val="19"/>
          <w:szCs w:val="19"/>
          <w:spacing w:val="1"/>
        </w:rPr>
        <w:t xml:space="preserve"> </w:t>
      </w:r>
      <w:r>
        <w:rPr>
          <w:rFonts w:ascii="FangSong" w:hAnsi="FangSong" w:eastAsia="FangSong" w:cs="FangSong"/>
          <w:sz w:val="19"/>
          <w:szCs w:val="19"/>
          <w:spacing w:val="23"/>
        </w:rPr>
        <w:t>于阿里巴巴传统</w:t>
      </w:r>
      <w:r>
        <w:rPr>
          <w:rFonts w:ascii="FangSong" w:hAnsi="FangSong" w:eastAsia="FangSong" w:cs="FangSong"/>
          <w:sz w:val="19"/>
          <w:szCs w:val="19"/>
          <w:spacing w:val="-14"/>
        </w:rPr>
        <w:t xml:space="preserve"> </w:t>
      </w:r>
      <w:r>
        <w:rPr>
          <w:rFonts w:ascii="Times New Roman" w:hAnsi="Times New Roman" w:eastAsia="Times New Roman" w:cs="Times New Roman"/>
          <w:sz w:val="19"/>
          <w:szCs w:val="19"/>
          <w:spacing w:val="23"/>
        </w:rPr>
        <w:t>B2B</w:t>
      </w:r>
      <w:r>
        <w:rPr>
          <w:rFonts w:ascii="Times New Roman" w:hAnsi="Times New Roman" w:eastAsia="Times New Roman" w:cs="Times New Roman"/>
          <w:sz w:val="19"/>
          <w:szCs w:val="19"/>
          <w:spacing w:val="28"/>
        </w:rPr>
        <w:t xml:space="preserve"> </w:t>
      </w:r>
      <w:r>
        <w:rPr>
          <w:rFonts w:ascii="FangSong" w:hAnsi="FangSong" w:eastAsia="FangSong" w:cs="FangSong"/>
          <w:sz w:val="19"/>
          <w:szCs w:val="19"/>
          <w:spacing w:val="23"/>
        </w:rPr>
        <w:t>业务的。2008年全球金融危机发生后，传统出口贸易受到冲</w:t>
      </w:r>
      <w:r>
        <w:rPr>
          <w:rFonts w:ascii="FangSong" w:hAnsi="FangSong" w:eastAsia="FangSong" w:cs="FangSong"/>
          <w:sz w:val="19"/>
          <w:szCs w:val="19"/>
        </w:rPr>
        <w:t xml:space="preserve"> </w:t>
      </w:r>
      <w:r>
        <w:rPr>
          <w:rFonts w:ascii="FangSong" w:hAnsi="FangSong" w:eastAsia="FangSong" w:cs="FangSong"/>
          <w:sz w:val="19"/>
          <w:szCs w:val="19"/>
          <w:spacing w:val="23"/>
        </w:rPr>
        <w:t>击。当时很多海外企业买家的订单量急剧变小，催生了个人买家的业务。创建之初</w:t>
      </w:r>
      <w:r>
        <w:rPr>
          <w:rFonts w:ascii="FangSong" w:hAnsi="FangSong" w:eastAsia="FangSong" w:cs="FangSong"/>
          <w:sz w:val="19"/>
          <w:szCs w:val="19"/>
          <w:spacing w:val="16"/>
        </w:rPr>
        <w:t xml:space="preserve"> </w:t>
      </w:r>
      <w:r>
        <w:rPr>
          <w:rFonts w:ascii="FangSong" w:hAnsi="FangSong" w:eastAsia="FangSong" w:cs="FangSong"/>
          <w:sz w:val="19"/>
          <w:szCs w:val="19"/>
          <w:spacing w:val="14"/>
        </w:rPr>
        <w:t>的两三年是速卖通发展的第</w:t>
      </w:r>
      <w:r>
        <w:rPr>
          <w:rFonts w:ascii="FangSong" w:hAnsi="FangSong" w:eastAsia="FangSong" w:cs="FangSong"/>
          <w:sz w:val="19"/>
          <w:szCs w:val="19"/>
          <w:spacing w:val="-55"/>
        </w:rPr>
        <w:t xml:space="preserve"> </w:t>
      </w:r>
      <w:r>
        <w:rPr>
          <w:rFonts w:ascii="FangSong" w:hAnsi="FangSong" w:eastAsia="FangSong" w:cs="FangSong"/>
          <w:sz w:val="19"/>
          <w:szCs w:val="19"/>
          <w:spacing w:val="14"/>
        </w:rPr>
        <w:t>一</w:t>
      </w:r>
      <w:r>
        <w:rPr>
          <w:rFonts w:ascii="FangSong" w:hAnsi="FangSong" w:eastAsia="FangSong" w:cs="FangSong"/>
          <w:sz w:val="19"/>
          <w:szCs w:val="19"/>
          <w:spacing w:val="-46"/>
        </w:rPr>
        <w:t xml:space="preserve"> </w:t>
      </w:r>
      <w:r>
        <w:rPr>
          <w:rFonts w:ascii="FangSong" w:hAnsi="FangSong" w:eastAsia="FangSong" w:cs="FangSong"/>
          <w:sz w:val="19"/>
          <w:szCs w:val="19"/>
          <w:spacing w:val="14"/>
        </w:rPr>
        <w:t>阶段，主要是从小额批发</w:t>
      </w:r>
      <w:r>
        <w:rPr>
          <w:rFonts w:ascii="Times New Roman" w:hAnsi="Times New Roman" w:eastAsia="Times New Roman" w:cs="Times New Roman"/>
          <w:sz w:val="19"/>
          <w:szCs w:val="19"/>
        </w:rPr>
        <w:t>To</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B</w:t>
      </w:r>
      <w:r>
        <w:rPr>
          <w:rFonts w:ascii="FangSong" w:hAnsi="FangSong" w:eastAsia="FangSong" w:cs="FangSong"/>
          <w:sz w:val="19"/>
          <w:szCs w:val="19"/>
          <w:spacing w:val="13"/>
        </w:rPr>
        <w:t>的</w:t>
      </w:r>
      <w:r>
        <w:rPr>
          <w:rFonts w:ascii="FangSong" w:hAnsi="FangSong" w:eastAsia="FangSong" w:cs="FangSong"/>
          <w:sz w:val="19"/>
          <w:szCs w:val="19"/>
          <w:spacing w:val="-22"/>
        </w:rPr>
        <w:t xml:space="preserve"> </w:t>
      </w:r>
      <w:r>
        <w:rPr>
          <w:rFonts w:ascii="FangSong" w:hAnsi="FangSong" w:eastAsia="FangSong" w:cs="FangSong"/>
          <w:sz w:val="19"/>
          <w:szCs w:val="19"/>
          <w:spacing w:val="13"/>
        </w:rPr>
        <w:t>业</w:t>
      </w:r>
      <w:r>
        <w:rPr>
          <w:rFonts w:ascii="FangSong" w:hAnsi="FangSong" w:eastAsia="FangSong" w:cs="FangSong"/>
          <w:sz w:val="19"/>
          <w:szCs w:val="19"/>
          <w:spacing w:val="-18"/>
        </w:rPr>
        <w:t xml:space="preserve"> </w:t>
      </w:r>
      <w:r>
        <w:rPr>
          <w:rFonts w:ascii="FangSong" w:hAnsi="FangSong" w:eastAsia="FangSong" w:cs="FangSong"/>
          <w:sz w:val="19"/>
          <w:szCs w:val="19"/>
          <w:spacing w:val="13"/>
        </w:rPr>
        <w:t>务</w:t>
      </w:r>
      <w:r>
        <w:rPr>
          <w:rFonts w:ascii="FangSong" w:hAnsi="FangSong" w:eastAsia="FangSong" w:cs="FangSong"/>
          <w:sz w:val="19"/>
          <w:szCs w:val="19"/>
          <w:spacing w:val="13"/>
        </w:rPr>
        <w:t xml:space="preserve"> </w:t>
      </w:r>
      <w:r>
        <w:rPr>
          <w:rFonts w:ascii="FangSong" w:hAnsi="FangSong" w:eastAsia="FangSong" w:cs="FangSong"/>
          <w:sz w:val="19"/>
          <w:szCs w:val="19"/>
          <w:spacing w:val="13"/>
        </w:rPr>
        <w:t>向</w:t>
      </w:r>
      <w:r>
        <w:rPr>
          <w:rFonts w:ascii="Times New Roman" w:hAnsi="Times New Roman" w:eastAsia="Times New Roman" w:cs="Times New Roman"/>
          <w:sz w:val="19"/>
          <w:szCs w:val="19"/>
        </w:rPr>
        <w:t>ToC</w:t>
      </w:r>
      <w:r>
        <w:rPr>
          <w:rFonts w:ascii="Times New Roman" w:hAnsi="Times New Roman" w:eastAsia="Times New Roman" w:cs="Times New Roman"/>
          <w:sz w:val="19"/>
          <w:szCs w:val="19"/>
          <w:spacing w:val="2"/>
        </w:rPr>
        <w:t xml:space="preserve">    </w:t>
      </w:r>
      <w:r>
        <w:rPr>
          <w:rFonts w:ascii="FangSong" w:hAnsi="FangSong" w:eastAsia="FangSong" w:cs="FangSong"/>
          <w:sz w:val="19"/>
          <w:szCs w:val="19"/>
          <w:spacing w:val="13"/>
        </w:rPr>
        <w:t>的业务</w:t>
      </w:r>
      <w:r>
        <w:rPr>
          <w:rFonts w:ascii="FangSong" w:hAnsi="FangSong" w:eastAsia="FangSong" w:cs="FangSong"/>
          <w:sz w:val="19"/>
          <w:szCs w:val="19"/>
          <w:spacing w:val="1"/>
        </w:rPr>
        <w:t xml:space="preserve"> </w:t>
      </w:r>
      <w:r>
        <w:rPr>
          <w:rFonts w:ascii="FangSong" w:hAnsi="FangSong" w:eastAsia="FangSong" w:cs="FangSong"/>
          <w:sz w:val="19"/>
          <w:szCs w:val="19"/>
          <w:spacing w:val="21"/>
        </w:rPr>
        <w:t>转型的阶段。2013</w:t>
      </w:r>
      <w:r>
        <w:rPr>
          <w:rFonts w:ascii="FangSong" w:hAnsi="FangSong" w:eastAsia="FangSong" w:cs="FangSong"/>
          <w:sz w:val="19"/>
          <w:szCs w:val="19"/>
          <w:spacing w:val="-64"/>
        </w:rPr>
        <w:t xml:space="preserve"> </w:t>
      </w:r>
      <w:r>
        <w:rPr>
          <w:rFonts w:ascii="FangSong" w:hAnsi="FangSong" w:eastAsia="FangSong" w:cs="FangSong"/>
          <w:sz w:val="19"/>
          <w:szCs w:val="19"/>
          <w:spacing w:val="21"/>
        </w:rPr>
        <w:t>—</w:t>
      </w:r>
      <w:r>
        <w:rPr>
          <w:rFonts w:ascii="FangSong" w:hAnsi="FangSong" w:eastAsia="FangSong" w:cs="FangSong"/>
          <w:sz w:val="19"/>
          <w:szCs w:val="19"/>
          <w:spacing w:val="-60"/>
        </w:rPr>
        <w:t xml:space="preserve"> </w:t>
      </w:r>
      <w:r>
        <w:rPr>
          <w:rFonts w:ascii="FangSong" w:hAnsi="FangSong" w:eastAsia="FangSong" w:cs="FangSong"/>
          <w:sz w:val="19"/>
          <w:szCs w:val="19"/>
          <w:spacing w:val="21"/>
        </w:rPr>
        <w:t>2016年是第二个阶段。从2013年开始，速卖通全面转向</w:t>
      </w:r>
      <w:r>
        <w:rPr>
          <w:rFonts w:ascii="Times New Roman" w:hAnsi="Times New Roman" w:eastAsia="Times New Roman" w:cs="Times New Roman"/>
          <w:sz w:val="19"/>
          <w:szCs w:val="19"/>
        </w:rPr>
        <w:t>To</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C </w:t>
      </w:r>
      <w:r>
        <w:rPr>
          <w:rFonts w:ascii="FangSong" w:hAnsi="FangSong" w:eastAsia="FangSong" w:cs="FangSong"/>
          <w:sz w:val="19"/>
          <w:szCs w:val="19"/>
          <w:spacing w:val="23"/>
        </w:rPr>
        <w:t>平台。平台大量招募中国品牌，并在俄罗斯等重点国家做本地化的投入，增强当地</w:t>
      </w:r>
      <w:r>
        <w:rPr>
          <w:rFonts w:ascii="FangSong" w:hAnsi="FangSong" w:eastAsia="FangSong" w:cs="FangSong"/>
          <w:sz w:val="19"/>
          <w:szCs w:val="19"/>
          <w:spacing w:val="15"/>
        </w:rPr>
        <w:t xml:space="preserve"> </w:t>
      </w:r>
      <w:r>
        <w:rPr>
          <w:rFonts w:ascii="FangSong" w:hAnsi="FangSong" w:eastAsia="FangSong" w:cs="FangSong"/>
          <w:sz w:val="19"/>
          <w:szCs w:val="19"/>
          <w:spacing w:val="23"/>
        </w:rPr>
        <w:t>物流、支付等电商基建能力。在速卖通的推动下，俄罗斯邮政配送时间从几十天缩</w:t>
      </w:r>
      <w:r>
        <w:rPr>
          <w:rFonts w:ascii="FangSong" w:hAnsi="FangSong" w:eastAsia="FangSong" w:cs="FangSong"/>
          <w:sz w:val="19"/>
          <w:szCs w:val="19"/>
          <w:spacing w:val="15"/>
        </w:rPr>
        <w:t xml:space="preserve"> </w:t>
      </w:r>
      <w:r>
        <w:rPr>
          <w:rFonts w:ascii="FangSong" w:hAnsi="FangSong" w:eastAsia="FangSong" w:cs="FangSong"/>
          <w:sz w:val="19"/>
          <w:szCs w:val="19"/>
          <w:spacing w:val="27"/>
        </w:rPr>
        <w:t>短到了最快5～7天。第三阶段是从2017年到现在，速卖通开始探索利用阿里巴巴</w:t>
      </w:r>
      <w:r>
        <w:rPr>
          <w:rFonts w:ascii="FangSong" w:hAnsi="FangSong" w:eastAsia="FangSong" w:cs="FangSong"/>
          <w:sz w:val="19"/>
          <w:szCs w:val="19"/>
          <w:spacing w:val="12"/>
        </w:rPr>
        <w:t xml:space="preserve"> </w:t>
      </w:r>
      <w:r>
        <w:rPr>
          <w:rFonts w:ascii="FangSong" w:hAnsi="FangSong" w:eastAsia="FangSong" w:cs="FangSong"/>
          <w:sz w:val="19"/>
          <w:szCs w:val="19"/>
          <w:spacing w:val="23"/>
        </w:rPr>
        <w:t>的技术能力满足不同国家用户的差异化消费需求，提供“类本地化”的服务，业务</w:t>
      </w:r>
      <w:r>
        <w:rPr>
          <w:rFonts w:ascii="FangSong" w:hAnsi="FangSong" w:eastAsia="FangSong" w:cs="FangSong"/>
          <w:sz w:val="19"/>
          <w:szCs w:val="19"/>
          <w:spacing w:val="12"/>
        </w:rPr>
        <w:t xml:space="preserve"> </w:t>
      </w:r>
      <w:r>
        <w:rPr>
          <w:rFonts w:ascii="FangSong" w:hAnsi="FangSong" w:eastAsia="FangSong" w:cs="FangSong"/>
          <w:sz w:val="19"/>
          <w:szCs w:val="19"/>
          <w:spacing w:val="9"/>
        </w:rPr>
        <w:t>更加多元化。</w:t>
      </w:r>
    </w:p>
    <w:p>
      <w:pPr>
        <w:ind w:left="189" w:right="448" w:firstLine="420"/>
        <w:spacing w:before="178" w:line="303" w:lineRule="auto"/>
        <w:rPr>
          <w:rFonts w:ascii="FangSong" w:hAnsi="FangSong" w:eastAsia="FangSong" w:cs="FangSong"/>
          <w:sz w:val="19"/>
          <w:szCs w:val="19"/>
        </w:rPr>
      </w:pPr>
      <w:r>
        <w:rPr>
          <w:rFonts w:ascii="FangSong" w:hAnsi="FangSong" w:eastAsia="FangSong" w:cs="FangSong"/>
          <w:sz w:val="19"/>
          <w:szCs w:val="19"/>
          <w:spacing w:val="27"/>
        </w:rPr>
        <w:t>时至今日，速卖通已经开通18个语种的站点，覆</w:t>
      </w:r>
      <w:r>
        <w:rPr>
          <w:rFonts w:ascii="FangSong" w:hAnsi="FangSong" w:eastAsia="FangSong" w:cs="FangSong"/>
          <w:sz w:val="19"/>
          <w:szCs w:val="19"/>
          <w:spacing w:val="26"/>
        </w:rPr>
        <w:t>盖全球200</w:t>
      </w:r>
      <w:r>
        <w:rPr>
          <w:rFonts w:ascii="FangSong" w:hAnsi="FangSong" w:eastAsia="FangSong" w:cs="FangSong"/>
          <w:sz w:val="19"/>
          <w:szCs w:val="19"/>
          <w:spacing w:val="-5"/>
        </w:rPr>
        <w:t xml:space="preserve"> </w:t>
      </w:r>
      <w:r>
        <w:rPr>
          <w:rFonts w:ascii="FangSong" w:hAnsi="FangSong" w:eastAsia="FangSong" w:cs="FangSong"/>
          <w:sz w:val="19"/>
          <w:szCs w:val="19"/>
          <w:spacing w:val="26"/>
        </w:rPr>
        <w:t>多个国家和地区</w:t>
      </w:r>
      <w:r>
        <w:rPr>
          <w:rFonts w:ascii="FangSong" w:hAnsi="FangSong" w:eastAsia="FangSong" w:cs="FangSong"/>
          <w:sz w:val="19"/>
          <w:szCs w:val="19"/>
        </w:rPr>
        <w:t xml:space="preserve">  </w:t>
      </w:r>
      <w:r>
        <w:rPr>
          <w:rFonts w:ascii="FangSong" w:hAnsi="FangSong" w:eastAsia="FangSong" w:cs="FangSong"/>
          <w:sz w:val="19"/>
          <w:szCs w:val="19"/>
          <w:spacing w:val="19"/>
        </w:rPr>
        <w:t>海外买家数累计突破1</w:t>
      </w:r>
      <w:r>
        <w:rPr>
          <w:rFonts w:ascii="FangSong" w:hAnsi="FangSong" w:eastAsia="FangSong" w:cs="FangSong"/>
          <w:sz w:val="19"/>
          <w:szCs w:val="19"/>
          <w:spacing w:val="-57"/>
        </w:rPr>
        <w:t xml:space="preserve"> </w:t>
      </w:r>
      <w:r>
        <w:rPr>
          <w:rFonts w:ascii="FangSong" w:hAnsi="FangSong" w:eastAsia="FangSong" w:cs="FangSong"/>
          <w:sz w:val="19"/>
          <w:szCs w:val="19"/>
          <w:spacing w:val="19"/>
        </w:rPr>
        <w:t>.5亿，成为“中国制</w:t>
      </w:r>
      <w:r>
        <w:rPr>
          <w:rFonts w:ascii="FangSong" w:hAnsi="FangSong" w:eastAsia="FangSong" w:cs="FangSong"/>
          <w:sz w:val="19"/>
          <w:szCs w:val="19"/>
          <w:spacing w:val="18"/>
        </w:rPr>
        <w:t>造”走向全球重要的跨境出口</w:t>
      </w:r>
      <w:r>
        <w:rPr>
          <w:rFonts w:ascii="FangSong" w:hAnsi="FangSong" w:eastAsia="FangSong" w:cs="FangSong"/>
          <w:sz w:val="19"/>
          <w:szCs w:val="19"/>
          <w:spacing w:val="-55"/>
        </w:rPr>
        <w:t xml:space="preserve"> </w:t>
      </w:r>
      <w:r>
        <w:rPr>
          <w:rFonts w:ascii="SimSun" w:hAnsi="SimSun" w:eastAsia="SimSun" w:cs="SimSun"/>
          <w:sz w:val="19"/>
          <w:szCs w:val="19"/>
          <w:spacing w:val="18"/>
        </w:rPr>
        <w:t>B2C</w:t>
      </w:r>
      <w:r>
        <w:rPr>
          <w:rFonts w:ascii="SimSun" w:hAnsi="SimSun" w:eastAsia="SimSun" w:cs="SimSun"/>
          <w:sz w:val="19"/>
          <w:szCs w:val="19"/>
          <w:spacing w:val="63"/>
        </w:rPr>
        <w:t xml:space="preserve"> </w:t>
      </w:r>
      <w:r>
        <w:rPr>
          <w:rFonts w:ascii="FangSong" w:hAnsi="FangSong" w:eastAsia="FangSong" w:cs="FangSong"/>
          <w:sz w:val="19"/>
          <w:szCs w:val="19"/>
          <w:spacing w:val="18"/>
        </w:rPr>
        <w:t>零</w:t>
      </w:r>
      <w:r>
        <w:rPr>
          <w:rFonts w:ascii="FangSong" w:hAnsi="FangSong" w:eastAsia="FangSong" w:cs="FangSong"/>
          <w:sz w:val="19"/>
          <w:szCs w:val="19"/>
          <w:spacing w:val="-15"/>
        </w:rPr>
        <w:t xml:space="preserve"> </w:t>
      </w:r>
      <w:r>
        <w:rPr>
          <w:rFonts w:ascii="FangSong" w:hAnsi="FangSong" w:eastAsia="FangSong" w:cs="FangSong"/>
          <w:sz w:val="19"/>
          <w:szCs w:val="19"/>
          <w:spacing w:val="18"/>
        </w:rPr>
        <w:t>售</w:t>
      </w:r>
      <w:r>
        <w:rPr>
          <w:rFonts w:ascii="FangSong" w:hAnsi="FangSong" w:eastAsia="FangSong" w:cs="FangSong"/>
          <w:sz w:val="19"/>
          <w:szCs w:val="19"/>
          <w:spacing w:val="18"/>
        </w:rPr>
        <w:t xml:space="preserve"> </w:t>
      </w:r>
      <w:r>
        <w:rPr>
          <w:rFonts w:ascii="FangSong" w:hAnsi="FangSong" w:eastAsia="FangSong" w:cs="FangSong"/>
          <w:sz w:val="19"/>
          <w:szCs w:val="19"/>
          <w:spacing w:val="23"/>
        </w:rPr>
        <w:t>平台。4月13日，阿里巴巴集团副总裁、速卖通总经</w:t>
      </w:r>
      <w:r>
        <w:rPr>
          <w:rFonts w:ascii="FangSong" w:hAnsi="FangSong" w:eastAsia="FangSong" w:cs="FangSong"/>
          <w:sz w:val="19"/>
          <w:szCs w:val="19"/>
          <w:spacing w:val="22"/>
        </w:rPr>
        <w:t>理王明强透露，上</w:t>
      </w:r>
      <w:r>
        <w:rPr>
          <w:rFonts w:ascii="FangSong" w:hAnsi="FangSong" w:eastAsia="FangSong" w:cs="FangSong"/>
          <w:sz w:val="19"/>
          <w:szCs w:val="19"/>
          <w:spacing w:val="-53"/>
        </w:rPr>
        <w:t xml:space="preserve"> </w:t>
      </w:r>
      <w:r>
        <w:rPr>
          <w:rFonts w:ascii="FangSong" w:hAnsi="FangSong" w:eastAsia="FangSong" w:cs="FangSong"/>
          <w:sz w:val="19"/>
          <w:szCs w:val="19"/>
          <w:spacing w:val="22"/>
        </w:rPr>
        <w:t>一</w:t>
      </w:r>
      <w:r>
        <w:rPr>
          <w:rFonts w:ascii="FangSong" w:hAnsi="FangSong" w:eastAsia="FangSong" w:cs="FangSong"/>
          <w:sz w:val="19"/>
          <w:szCs w:val="19"/>
          <w:spacing w:val="-54"/>
        </w:rPr>
        <w:t xml:space="preserve"> </w:t>
      </w:r>
      <w:r>
        <w:rPr>
          <w:rFonts w:ascii="FangSong" w:hAnsi="FangSong" w:eastAsia="FangSong" w:cs="FangSong"/>
          <w:sz w:val="19"/>
          <w:szCs w:val="19"/>
          <w:spacing w:val="22"/>
        </w:rPr>
        <w:t>财年，速</w:t>
      </w:r>
      <w:r>
        <w:rPr>
          <w:rFonts w:ascii="FangSong" w:hAnsi="FangSong" w:eastAsia="FangSong" w:cs="FangSong"/>
          <w:sz w:val="19"/>
          <w:szCs w:val="19"/>
          <w:spacing w:val="22"/>
        </w:rPr>
        <w:t xml:space="preserve"> </w:t>
      </w:r>
      <w:r>
        <w:rPr>
          <w:rFonts w:ascii="FangSong" w:hAnsi="FangSong" w:eastAsia="FangSong" w:cs="FangSong"/>
          <w:sz w:val="19"/>
          <w:szCs w:val="19"/>
          <w:spacing w:val="23"/>
        </w:rPr>
        <w:t>卖通持续保持高增长，近6个月增长尤其强劲。在第</w:t>
      </w:r>
      <w:r>
        <w:rPr>
          <w:rFonts w:ascii="FangSong" w:hAnsi="FangSong" w:eastAsia="FangSong" w:cs="FangSong"/>
          <w:sz w:val="19"/>
          <w:szCs w:val="19"/>
          <w:spacing w:val="-47"/>
        </w:rPr>
        <w:t xml:space="preserve"> </w:t>
      </w:r>
      <w:r>
        <w:rPr>
          <w:rFonts w:ascii="FangSong" w:hAnsi="FangSong" w:eastAsia="FangSong" w:cs="FangSong"/>
          <w:sz w:val="19"/>
          <w:szCs w:val="19"/>
          <w:spacing w:val="23"/>
        </w:rPr>
        <w:t>一</w:t>
      </w:r>
      <w:r>
        <w:rPr>
          <w:rFonts w:ascii="FangSong" w:hAnsi="FangSong" w:eastAsia="FangSong" w:cs="FangSong"/>
          <w:sz w:val="19"/>
          <w:szCs w:val="19"/>
          <w:spacing w:val="-53"/>
        </w:rPr>
        <w:t xml:space="preserve"> </w:t>
      </w:r>
      <w:r>
        <w:rPr>
          <w:rFonts w:ascii="FangSong" w:hAnsi="FangSong" w:eastAsia="FangSong" w:cs="FangSong"/>
          <w:sz w:val="19"/>
          <w:szCs w:val="19"/>
          <w:spacing w:val="23"/>
        </w:rPr>
        <w:t>大市场俄罗斯，速卖通的用</w:t>
      </w:r>
      <w:r>
        <w:rPr>
          <w:rFonts w:ascii="FangSong" w:hAnsi="FangSong" w:eastAsia="FangSong" w:cs="FangSong"/>
          <w:sz w:val="19"/>
          <w:szCs w:val="19"/>
        </w:rPr>
        <w:t xml:space="preserve">  </w:t>
      </w:r>
      <w:r>
        <w:rPr>
          <w:rFonts w:ascii="FangSong" w:hAnsi="FangSong" w:eastAsia="FangSong" w:cs="FangSong"/>
          <w:sz w:val="19"/>
          <w:szCs w:val="19"/>
          <w:spacing w:val="20"/>
        </w:rPr>
        <w:t>户渗透规模继续保持领先优势。在重点国家市场西班牙和法国，以及</w:t>
      </w:r>
      <w:r>
        <w:rPr>
          <w:rFonts w:ascii="FangSong" w:hAnsi="FangSong" w:eastAsia="FangSong" w:cs="FangSong"/>
          <w:sz w:val="19"/>
          <w:szCs w:val="19"/>
          <w:spacing w:val="19"/>
        </w:rPr>
        <w:t>新兴市场日韩、</w:t>
      </w:r>
      <w:r>
        <w:rPr>
          <w:rFonts w:ascii="FangSong" w:hAnsi="FangSong" w:eastAsia="FangSong" w:cs="FangSong"/>
          <w:sz w:val="19"/>
          <w:szCs w:val="19"/>
        </w:rPr>
        <w:t xml:space="preserve"> </w:t>
      </w:r>
      <w:r>
        <w:rPr>
          <w:rFonts w:ascii="FangSong" w:hAnsi="FangSong" w:eastAsia="FangSong" w:cs="FangSong"/>
          <w:sz w:val="19"/>
          <w:szCs w:val="19"/>
          <w:spacing w:val="23"/>
        </w:rPr>
        <w:t>中东和拉美，速卖通增速达到近三年最高水平。中国国际经济交流中心副理事</w:t>
      </w:r>
      <w:r>
        <w:rPr>
          <w:rFonts w:ascii="FangSong" w:hAnsi="FangSong" w:eastAsia="FangSong" w:cs="FangSong"/>
          <w:sz w:val="19"/>
          <w:szCs w:val="19"/>
          <w:spacing w:val="22"/>
        </w:rPr>
        <w:t>长黄</w:t>
      </w:r>
      <w:r>
        <w:rPr>
          <w:rFonts w:ascii="FangSong" w:hAnsi="FangSong" w:eastAsia="FangSong" w:cs="FangSong"/>
          <w:sz w:val="19"/>
          <w:szCs w:val="19"/>
          <w:spacing w:val="22"/>
        </w:rPr>
        <w:t xml:space="preserve"> </w:t>
      </w:r>
      <w:r>
        <w:rPr>
          <w:rFonts w:ascii="FangSong" w:hAnsi="FangSong" w:eastAsia="FangSong" w:cs="FangSong"/>
          <w:sz w:val="19"/>
          <w:szCs w:val="19"/>
          <w:spacing w:val="33"/>
        </w:rPr>
        <w:t>奇帆曾在2020年6月提出，十年以后，全球贸易中的1/3是跨境电商。20年后，</w:t>
      </w:r>
      <w:r>
        <w:rPr>
          <w:rFonts w:ascii="FangSong" w:hAnsi="FangSong" w:eastAsia="FangSong" w:cs="FangSong"/>
          <w:sz w:val="19"/>
          <w:szCs w:val="19"/>
          <w:spacing w:val="16"/>
        </w:rPr>
        <w:t xml:space="preserve"> </w:t>
      </w:r>
      <w:r>
        <w:rPr>
          <w:rFonts w:ascii="FangSong" w:hAnsi="FangSong" w:eastAsia="FangSong" w:cs="FangSong"/>
          <w:sz w:val="19"/>
          <w:szCs w:val="19"/>
          <w:spacing w:val="24"/>
        </w:rPr>
        <w:t>通过跨境电子商务平台完成的贸易预计会占到50%。速卖通为中</w:t>
      </w:r>
      <w:r>
        <w:rPr>
          <w:rFonts w:ascii="FangSong" w:hAnsi="FangSong" w:eastAsia="FangSong" w:cs="FangSong"/>
          <w:sz w:val="19"/>
          <w:szCs w:val="19"/>
          <w:spacing w:val="23"/>
        </w:rPr>
        <w:t>国企业提供了</w:t>
      </w:r>
      <w:r>
        <w:rPr>
          <w:rFonts w:ascii="FangSong" w:hAnsi="FangSong" w:eastAsia="FangSong" w:cs="FangSong"/>
          <w:sz w:val="19"/>
          <w:szCs w:val="19"/>
          <w:spacing w:val="-52"/>
        </w:rPr>
        <w:t xml:space="preserve"> </w:t>
      </w:r>
      <w:r>
        <w:rPr>
          <w:rFonts w:ascii="FangSong" w:hAnsi="FangSong" w:eastAsia="FangSong" w:cs="FangSong"/>
          <w:sz w:val="19"/>
          <w:szCs w:val="19"/>
          <w:spacing w:val="23"/>
        </w:rPr>
        <w:t>一</w:t>
      </w:r>
      <w:r>
        <w:rPr>
          <w:rFonts w:ascii="FangSong" w:hAnsi="FangSong" w:eastAsia="FangSong" w:cs="FangSong"/>
          <w:sz w:val="19"/>
          <w:szCs w:val="19"/>
          <w:spacing w:val="-54"/>
        </w:rPr>
        <w:t xml:space="preserve"> </w:t>
      </w:r>
      <w:r>
        <w:rPr>
          <w:rFonts w:ascii="FangSong" w:hAnsi="FangSong" w:eastAsia="FangSong" w:cs="FangSong"/>
          <w:sz w:val="19"/>
          <w:szCs w:val="19"/>
          <w:spacing w:val="23"/>
        </w:rPr>
        <w:t>种</w:t>
      </w:r>
      <w:r>
        <w:rPr>
          <w:rFonts w:ascii="FangSong" w:hAnsi="FangSong" w:eastAsia="FangSong" w:cs="FangSong"/>
          <w:sz w:val="19"/>
          <w:szCs w:val="19"/>
        </w:rPr>
        <w:t xml:space="preserve"> </w:t>
      </w:r>
      <w:r>
        <w:rPr>
          <w:rFonts w:ascii="FangSong" w:hAnsi="FangSong" w:eastAsia="FangSong" w:cs="FangSong"/>
          <w:sz w:val="19"/>
          <w:szCs w:val="19"/>
          <w:spacing w:val="24"/>
        </w:rPr>
        <w:t>简单、轻量化的出海方式，无须采用线下传统渠道，不用开设办事处，也不用在当</w:t>
      </w:r>
      <w:r>
        <w:rPr>
          <w:rFonts w:ascii="FangSong" w:hAnsi="FangSong" w:eastAsia="FangSong" w:cs="FangSong"/>
          <w:sz w:val="19"/>
          <w:szCs w:val="19"/>
          <w:spacing w:val="17"/>
        </w:rPr>
        <w:t xml:space="preserve"> </w:t>
      </w:r>
      <w:r>
        <w:rPr>
          <w:rFonts w:ascii="FangSong" w:hAnsi="FangSong" w:eastAsia="FangSong" w:cs="FangSong"/>
          <w:sz w:val="19"/>
          <w:szCs w:val="19"/>
          <w:spacing w:val="22"/>
        </w:rPr>
        <w:t>地找合作伙伴。它能快速地利用线上渠道让中国制造触达全球20</w:t>
      </w:r>
      <w:r>
        <w:rPr>
          <w:rFonts w:ascii="FangSong" w:hAnsi="FangSong" w:eastAsia="FangSong" w:cs="FangSong"/>
          <w:sz w:val="19"/>
          <w:szCs w:val="19"/>
          <w:spacing w:val="21"/>
        </w:rPr>
        <w:t>0</w:t>
      </w:r>
      <w:r>
        <w:rPr>
          <w:rFonts w:ascii="FangSong" w:hAnsi="FangSong" w:eastAsia="FangSong" w:cs="FangSong"/>
          <w:sz w:val="19"/>
          <w:szCs w:val="19"/>
          <w:spacing w:val="21"/>
        </w:rPr>
        <w:t xml:space="preserve"> </w:t>
      </w:r>
      <w:r>
        <w:rPr>
          <w:rFonts w:ascii="FangSong" w:hAnsi="FangSong" w:eastAsia="FangSong" w:cs="FangSong"/>
          <w:sz w:val="19"/>
          <w:szCs w:val="19"/>
          <w:spacing w:val="21"/>
        </w:rPr>
        <w:t>多个国家和地区</w:t>
      </w:r>
      <w:r>
        <w:rPr>
          <w:rFonts w:ascii="FangSong" w:hAnsi="FangSong" w:eastAsia="FangSong" w:cs="FangSong"/>
          <w:sz w:val="19"/>
          <w:szCs w:val="19"/>
          <w:spacing w:val="21"/>
        </w:rPr>
        <w:t xml:space="preserve"> </w:t>
      </w:r>
      <w:r>
        <w:rPr>
          <w:rFonts w:ascii="FangSong" w:hAnsi="FangSong" w:eastAsia="FangSong" w:cs="FangSong"/>
          <w:sz w:val="19"/>
          <w:szCs w:val="19"/>
          <w:spacing w:val="8"/>
        </w:rPr>
        <w:t>的消费者。</w:t>
      </w:r>
    </w:p>
    <w:p>
      <w:pPr>
        <w:ind w:left="560"/>
        <w:spacing w:before="164" w:line="219" w:lineRule="auto"/>
        <w:rPr>
          <w:rFonts w:ascii="SimSun" w:hAnsi="SimSun" w:eastAsia="SimSun" w:cs="SimSun"/>
          <w:sz w:val="19"/>
          <w:szCs w:val="19"/>
        </w:rPr>
      </w:pPr>
      <w:r>
        <w:rPr>
          <w:rFonts w:ascii="SimSun" w:hAnsi="SimSun" w:eastAsia="SimSun" w:cs="SimSun"/>
          <w:sz w:val="19"/>
          <w:szCs w:val="19"/>
          <w:spacing w:val="1"/>
        </w:rPr>
        <w:t>资料来源：中国跨境电商增长迅猛，速卖通海外买家数累计突破1.5亿.界面新闻，2021-</w:t>
      </w:r>
    </w:p>
    <w:p>
      <w:pPr>
        <w:ind w:left="189"/>
        <w:spacing w:before="103" w:line="133" w:lineRule="exact"/>
        <w:rPr>
          <w:rFonts w:ascii="SimSun" w:hAnsi="SimSun" w:eastAsia="SimSun" w:cs="SimSun"/>
          <w:sz w:val="19"/>
          <w:szCs w:val="19"/>
        </w:rPr>
      </w:pPr>
      <w:r>
        <w:pict>
          <v:shape id="_x0000_s552" style="position:absolute;margin-left:386.998pt;margin-top:6.23625pt;mso-position-vertical-relative:text;mso-position-horizontal-relative:text;width:22.55pt;height:14.1pt;z-index:252806144;" filled="false" stroked="false" type="#_x0000_t202">
            <v:fill on="false"/>
            <v:stroke on="false"/>
            <v:path/>
            <v:imagedata o:title=""/>
            <o:lock v:ext="edit" aspectratio="false"/>
            <v:textbox inset="0mm,0mm,0mm,0mm">
              <w:txbxContent>
                <w:p>
                  <w:pPr>
                    <w:pStyle w:val="BodyText"/>
                    <w:ind w:left="20"/>
                    <w:spacing w:before="20" w:line="241" w:lineRule="exact"/>
                    <w:tabs>
                      <w:tab w:val="left" w:pos="430"/>
                    </w:tabs>
                    <w:rPr/>
                  </w:pPr>
                  <w:r>
                    <w:rPr>
                      <w:u w:val="single" w:color="auto"/>
                    </w:rPr>
                    <w:tab/>
                  </w:r>
                </w:p>
              </w:txbxContent>
            </v:textbox>
          </v:shape>
        </w:pict>
      </w:r>
      <w:r>
        <w:rPr>
          <w:rFonts w:ascii="SimSun" w:hAnsi="SimSun" w:eastAsia="SimSun" w:cs="SimSun"/>
          <w:sz w:val="19"/>
          <w:szCs w:val="19"/>
          <w:spacing w:val="-2"/>
          <w:position w:val="-3"/>
        </w:rPr>
        <w:t>04-15.</w:t>
      </w:r>
    </w:p>
    <w:p>
      <w:pPr>
        <w:pStyle w:val="BodyText"/>
        <w:spacing w:line="334" w:lineRule="auto"/>
        <w:rPr/>
      </w:pPr>
      <w:r/>
    </w:p>
    <w:p>
      <w:pPr>
        <w:pStyle w:val="BodyText"/>
        <w:spacing w:line="334" w:lineRule="auto"/>
        <w:rPr/>
      </w:pPr>
      <w:r/>
    </w:p>
    <w:p>
      <w:pPr>
        <w:ind w:left="2"/>
        <w:spacing w:before="62" w:line="221" w:lineRule="auto"/>
        <w:outlineLvl w:val="2"/>
        <w:rPr>
          <w:rFonts w:ascii="SimHei" w:hAnsi="SimHei" w:eastAsia="SimHei" w:cs="SimHei"/>
          <w:sz w:val="19"/>
          <w:szCs w:val="19"/>
        </w:rPr>
      </w:pPr>
      <w:r>
        <w:rPr>
          <w:rFonts w:ascii="SimHei" w:hAnsi="SimHei" w:eastAsia="SimHei" w:cs="SimHei"/>
          <w:sz w:val="19"/>
          <w:szCs w:val="19"/>
          <w:b/>
          <w:bCs/>
          <w:spacing w:val="-10"/>
        </w:rPr>
        <w:t>10.2.3</w:t>
      </w:r>
      <w:r>
        <w:rPr>
          <w:rFonts w:ascii="SimHei" w:hAnsi="SimHei" w:eastAsia="SimHei" w:cs="SimHei"/>
          <w:sz w:val="19"/>
          <w:szCs w:val="19"/>
          <w:spacing w:val="-10"/>
        </w:rPr>
        <w:t xml:space="preserve">    </w:t>
      </w:r>
      <w:r>
        <w:rPr>
          <w:rFonts w:ascii="SimHei" w:hAnsi="SimHei" w:eastAsia="SimHei" w:cs="SimHei"/>
          <w:sz w:val="19"/>
          <w:szCs w:val="19"/>
          <w:b/>
          <w:bCs/>
          <w:spacing w:val="-10"/>
        </w:rPr>
        <w:t>数</w:t>
      </w:r>
      <w:r>
        <w:rPr>
          <w:rFonts w:ascii="SimHei" w:hAnsi="SimHei" w:eastAsia="SimHei" w:cs="SimHei"/>
          <w:sz w:val="19"/>
          <w:szCs w:val="19"/>
          <w:spacing w:val="-6"/>
        </w:rPr>
        <w:t xml:space="preserve"> </w:t>
      </w:r>
      <w:r>
        <w:rPr>
          <w:rFonts w:ascii="SimHei" w:hAnsi="SimHei" w:eastAsia="SimHei" w:cs="SimHei"/>
          <w:sz w:val="19"/>
          <w:szCs w:val="19"/>
          <w:b/>
          <w:bCs/>
          <w:spacing w:val="-10"/>
        </w:rPr>
        <w:t>字</w:t>
      </w:r>
      <w:r>
        <w:rPr>
          <w:rFonts w:ascii="SimHei" w:hAnsi="SimHei" w:eastAsia="SimHei" w:cs="SimHei"/>
          <w:sz w:val="19"/>
          <w:szCs w:val="19"/>
          <w:spacing w:val="-10"/>
        </w:rPr>
        <w:t xml:space="preserve"> </w:t>
      </w:r>
      <w:r>
        <w:rPr>
          <w:rFonts w:ascii="SimHei" w:hAnsi="SimHei" w:eastAsia="SimHei" w:cs="SimHei"/>
          <w:sz w:val="19"/>
          <w:szCs w:val="19"/>
          <w:b/>
          <w:bCs/>
          <w:spacing w:val="-10"/>
        </w:rPr>
        <w:t>贸</w:t>
      </w:r>
      <w:r>
        <w:rPr>
          <w:rFonts w:ascii="SimHei" w:hAnsi="SimHei" w:eastAsia="SimHei" w:cs="SimHei"/>
          <w:sz w:val="19"/>
          <w:szCs w:val="19"/>
          <w:spacing w:val="-26"/>
        </w:rPr>
        <w:t xml:space="preserve"> </w:t>
      </w:r>
      <w:r>
        <w:rPr>
          <w:rFonts w:ascii="SimHei" w:hAnsi="SimHei" w:eastAsia="SimHei" w:cs="SimHei"/>
          <w:sz w:val="19"/>
          <w:szCs w:val="19"/>
          <w:b/>
          <w:bCs/>
          <w:spacing w:val="-10"/>
        </w:rPr>
        <w:t>易</w:t>
      </w:r>
      <w:r>
        <w:rPr>
          <w:rFonts w:ascii="SimHei" w:hAnsi="SimHei" w:eastAsia="SimHei" w:cs="SimHei"/>
          <w:sz w:val="19"/>
          <w:szCs w:val="19"/>
          <w:spacing w:val="-20"/>
        </w:rPr>
        <w:t xml:space="preserve"> </w:t>
      </w:r>
      <w:r>
        <w:rPr>
          <w:rFonts w:ascii="SimHei" w:hAnsi="SimHei" w:eastAsia="SimHei" w:cs="SimHei"/>
          <w:sz w:val="19"/>
          <w:szCs w:val="19"/>
          <w:b/>
          <w:bCs/>
          <w:spacing w:val="-10"/>
        </w:rPr>
        <w:t>的</w:t>
      </w:r>
      <w:r>
        <w:rPr>
          <w:rFonts w:ascii="SimHei" w:hAnsi="SimHei" w:eastAsia="SimHei" w:cs="SimHei"/>
          <w:sz w:val="19"/>
          <w:szCs w:val="19"/>
          <w:spacing w:val="-27"/>
        </w:rPr>
        <w:t xml:space="preserve"> </w:t>
      </w:r>
      <w:r>
        <w:rPr>
          <w:rFonts w:ascii="SimHei" w:hAnsi="SimHei" w:eastAsia="SimHei" w:cs="SimHei"/>
          <w:sz w:val="19"/>
          <w:szCs w:val="19"/>
          <w:b/>
          <w:bCs/>
          <w:spacing w:val="-10"/>
        </w:rPr>
        <w:t>典</w:t>
      </w:r>
      <w:r>
        <w:rPr>
          <w:rFonts w:ascii="SimHei" w:hAnsi="SimHei" w:eastAsia="SimHei" w:cs="SimHei"/>
          <w:sz w:val="19"/>
          <w:szCs w:val="19"/>
          <w:spacing w:val="-26"/>
        </w:rPr>
        <w:t xml:space="preserve"> </w:t>
      </w:r>
      <w:r>
        <w:rPr>
          <w:rFonts w:ascii="SimHei" w:hAnsi="SimHei" w:eastAsia="SimHei" w:cs="SimHei"/>
          <w:sz w:val="19"/>
          <w:szCs w:val="19"/>
          <w:b/>
          <w:bCs/>
          <w:spacing w:val="-10"/>
        </w:rPr>
        <w:t>型</w:t>
      </w:r>
      <w:r>
        <w:rPr>
          <w:rFonts w:ascii="SimHei" w:hAnsi="SimHei" w:eastAsia="SimHei" w:cs="SimHei"/>
          <w:sz w:val="19"/>
          <w:szCs w:val="19"/>
          <w:spacing w:val="-29"/>
        </w:rPr>
        <w:t xml:space="preserve"> </w:t>
      </w:r>
      <w:r>
        <w:rPr>
          <w:rFonts w:ascii="SimHei" w:hAnsi="SimHei" w:eastAsia="SimHei" w:cs="SimHei"/>
          <w:sz w:val="19"/>
          <w:szCs w:val="19"/>
          <w:b/>
          <w:bCs/>
          <w:spacing w:val="-10"/>
        </w:rPr>
        <w:t>应</w:t>
      </w:r>
      <w:r>
        <w:rPr>
          <w:rFonts w:ascii="SimHei" w:hAnsi="SimHei" w:eastAsia="SimHei" w:cs="SimHei"/>
          <w:sz w:val="19"/>
          <w:szCs w:val="19"/>
          <w:spacing w:val="-27"/>
        </w:rPr>
        <w:t xml:space="preserve"> </w:t>
      </w:r>
      <w:r>
        <w:rPr>
          <w:rFonts w:ascii="SimHei" w:hAnsi="SimHei" w:eastAsia="SimHei" w:cs="SimHei"/>
          <w:sz w:val="19"/>
          <w:szCs w:val="19"/>
          <w:b/>
          <w:bCs/>
          <w:spacing w:val="-10"/>
        </w:rPr>
        <w:t>用</w:t>
      </w:r>
      <w:r>
        <w:rPr>
          <w:rFonts w:ascii="SimHei" w:hAnsi="SimHei" w:eastAsia="SimHei" w:cs="SimHei"/>
          <w:sz w:val="19"/>
          <w:szCs w:val="19"/>
          <w:spacing w:val="-32"/>
        </w:rPr>
        <w:t xml:space="preserve"> </w:t>
      </w:r>
      <w:r>
        <w:rPr>
          <w:rFonts w:ascii="SimHei" w:hAnsi="SimHei" w:eastAsia="SimHei" w:cs="SimHei"/>
          <w:sz w:val="19"/>
          <w:szCs w:val="19"/>
          <w:b/>
          <w:bCs/>
          <w:spacing w:val="-10"/>
        </w:rPr>
        <w:t>场</w:t>
      </w:r>
      <w:r>
        <w:rPr>
          <w:rFonts w:ascii="SimHei" w:hAnsi="SimHei" w:eastAsia="SimHei" w:cs="SimHei"/>
          <w:sz w:val="19"/>
          <w:szCs w:val="19"/>
          <w:spacing w:val="-27"/>
        </w:rPr>
        <w:t xml:space="preserve"> </w:t>
      </w:r>
      <w:r>
        <w:rPr>
          <w:rFonts w:ascii="SimHei" w:hAnsi="SimHei" w:eastAsia="SimHei" w:cs="SimHei"/>
          <w:sz w:val="19"/>
          <w:szCs w:val="19"/>
          <w:b/>
          <w:bCs/>
          <w:spacing w:val="-10"/>
        </w:rPr>
        <w:t>景</w:t>
      </w:r>
    </w:p>
    <w:p>
      <w:pPr>
        <w:pStyle w:val="BodyText"/>
        <w:spacing w:line="380" w:lineRule="auto"/>
        <w:rPr/>
      </w:pPr>
      <w:r/>
    </w:p>
    <w:p>
      <w:pPr>
        <w:ind w:left="402"/>
        <w:spacing w:before="62" w:line="219" w:lineRule="auto"/>
        <w:outlineLvl w:val="2"/>
        <w:rPr>
          <w:rFonts w:ascii="SimSun" w:hAnsi="SimSun" w:eastAsia="SimSun" w:cs="SimSun"/>
          <w:sz w:val="19"/>
          <w:szCs w:val="19"/>
        </w:rPr>
      </w:pPr>
      <w:r>
        <w:rPr>
          <w:rFonts w:ascii="SimSun" w:hAnsi="SimSun" w:eastAsia="SimSun" w:cs="SimSun"/>
          <w:sz w:val="19"/>
          <w:szCs w:val="19"/>
          <w:b/>
          <w:bCs/>
          <w:spacing w:val="13"/>
        </w:rPr>
        <w:t>1.</w:t>
      </w:r>
      <w:r>
        <w:rPr>
          <w:rFonts w:ascii="SimSun" w:hAnsi="SimSun" w:eastAsia="SimSun" w:cs="SimSun"/>
          <w:sz w:val="19"/>
          <w:szCs w:val="19"/>
          <w:spacing w:val="-14"/>
        </w:rPr>
        <w:t xml:space="preserve"> </w:t>
      </w:r>
      <w:r>
        <w:rPr>
          <w:rFonts w:ascii="SimSun" w:hAnsi="SimSun" w:eastAsia="SimSun" w:cs="SimSun"/>
          <w:sz w:val="19"/>
          <w:szCs w:val="19"/>
          <w:b/>
          <w:bCs/>
          <w:spacing w:val="13"/>
        </w:rPr>
        <w:t>制造领域应用：服务型制造</w:t>
      </w:r>
    </w:p>
    <w:p>
      <w:pPr>
        <w:ind w:right="256" w:firstLine="409"/>
        <w:spacing w:before="136" w:line="287" w:lineRule="auto"/>
        <w:jc w:val="both"/>
        <w:rPr>
          <w:rFonts w:ascii="SimSun" w:hAnsi="SimSun" w:eastAsia="SimSun" w:cs="SimSun"/>
          <w:sz w:val="19"/>
          <w:szCs w:val="19"/>
        </w:rPr>
      </w:pPr>
      <w:r>
        <w:rPr>
          <w:rFonts w:ascii="SimSun" w:hAnsi="SimSun" w:eastAsia="SimSun" w:cs="SimSun"/>
          <w:sz w:val="19"/>
          <w:szCs w:val="19"/>
          <w:spacing w:val="25"/>
        </w:rPr>
        <w:t>服务型制造是制造与服务融合发展的新型制造模式</w:t>
      </w:r>
      <w:r>
        <w:rPr>
          <w:rFonts w:ascii="SimSun" w:hAnsi="SimSun" w:eastAsia="SimSun" w:cs="SimSun"/>
          <w:sz w:val="19"/>
          <w:szCs w:val="19"/>
          <w:spacing w:val="24"/>
        </w:rPr>
        <w:t>和产业形态，是先进制造业和现</w:t>
      </w:r>
      <w:r>
        <w:rPr>
          <w:rFonts w:ascii="SimSun" w:hAnsi="SimSun" w:eastAsia="SimSun" w:cs="SimSun"/>
          <w:sz w:val="19"/>
          <w:szCs w:val="19"/>
        </w:rPr>
        <w:t xml:space="preserve"> </w:t>
      </w:r>
      <w:r>
        <w:rPr>
          <w:rFonts w:ascii="SimSun" w:hAnsi="SimSun" w:eastAsia="SimSun" w:cs="SimSun"/>
          <w:sz w:val="19"/>
          <w:szCs w:val="19"/>
          <w:spacing w:val="24"/>
        </w:rPr>
        <w:t>代服务业深度融合的重要方向。工业化进程中产业分工协作不断深化，催生制造业的服</w:t>
      </w:r>
      <w:r>
        <w:rPr>
          <w:rFonts w:ascii="SimSun" w:hAnsi="SimSun" w:eastAsia="SimSun" w:cs="SimSun"/>
          <w:sz w:val="19"/>
          <w:szCs w:val="19"/>
          <w:spacing w:val="4"/>
        </w:rPr>
        <w:t xml:space="preserve"> </w:t>
      </w:r>
      <w:r>
        <w:rPr>
          <w:rFonts w:ascii="SimSun" w:hAnsi="SimSun" w:eastAsia="SimSun" w:cs="SimSun"/>
          <w:sz w:val="19"/>
          <w:szCs w:val="19"/>
          <w:spacing w:val="24"/>
        </w:rPr>
        <w:t>务化转型；新一代信息通信技术的深度应用进一步加速了服务型制造业的创新发展。制</w:t>
      </w:r>
    </w:p>
    <w:p>
      <w:pPr>
        <w:spacing w:line="287" w:lineRule="auto"/>
        <w:sectPr>
          <w:pgSz w:w="9140" w:h="14250"/>
          <w:pgMar w:top="400" w:right="427" w:bottom="0" w:left="310" w:header="0" w:footer="0" w:gutter="0"/>
        </w:sectPr>
        <w:rPr>
          <w:rFonts w:ascii="SimSun" w:hAnsi="SimSun" w:eastAsia="SimSun" w:cs="SimSun"/>
          <w:sz w:val="19"/>
          <w:szCs w:val="19"/>
        </w:rPr>
      </w:pPr>
    </w:p>
    <w:p>
      <w:pPr>
        <w:ind w:left="629"/>
        <w:spacing w:line="222" w:lineRule="auto"/>
        <w:rPr>
          <w:rFonts w:ascii="YouYuan" w:hAnsi="YouYuan" w:eastAsia="YouYuan" w:cs="YouYuan"/>
          <w:sz w:val="17"/>
          <w:szCs w:val="17"/>
        </w:rPr>
      </w:pPr>
      <w:r>
        <w:drawing>
          <wp:anchor distT="0" distB="0" distL="0" distR="0" simplePos="0" relativeHeight="252811264" behindDoc="0" locked="0" layoutInCell="0" allowOverlap="1">
            <wp:simplePos x="0" y="0"/>
            <wp:positionH relativeFrom="page">
              <wp:posOffset>273073</wp:posOffset>
            </wp:positionH>
            <wp:positionV relativeFrom="page">
              <wp:posOffset>133378</wp:posOffset>
            </wp:positionV>
            <wp:extent cx="374641" cy="222236"/>
            <wp:effectExtent l="0" t="0" r="0" b="0"/>
            <wp:wrapNone/>
            <wp:docPr id="468" name="IM 468"/>
            <wp:cNvGraphicFramePr/>
            <a:graphic>
              <a:graphicData uri="http://schemas.openxmlformats.org/drawingml/2006/picture">
                <pic:pic>
                  <pic:nvPicPr>
                    <pic:cNvPr id="468" name="IM 468"/>
                    <pic:cNvPicPr/>
                  </pic:nvPicPr>
                  <pic:blipFill>
                    <a:blip r:embed="rId325"/>
                    <a:stretch>
                      <a:fillRect/>
                    </a:stretch>
                  </pic:blipFill>
                  <pic:spPr>
                    <a:xfrm rot="0">
                      <a:off x="0" y="0"/>
                      <a:ext cx="374641" cy="222236"/>
                    </a:xfrm>
                    <a:prstGeom prst="rect">
                      <a:avLst/>
                    </a:prstGeom>
                  </pic:spPr>
                </pic:pic>
              </a:graphicData>
            </a:graphic>
          </wp:anchor>
        </w:drawing>
      </w:r>
      <w:r>
        <w:rPr>
          <w:rFonts w:ascii="YouYuan" w:hAnsi="YouYuan" w:eastAsia="YouYuan" w:cs="YouYuan"/>
          <w:sz w:val="17"/>
          <w:szCs w:val="17"/>
          <w:spacing w:val="-3"/>
          <w:w w:val="97"/>
        </w:rPr>
        <w:t>数字经济概论</w:t>
      </w:r>
    </w:p>
    <w:p>
      <w:pPr>
        <w:pStyle w:val="BodyText"/>
        <w:spacing w:line="430" w:lineRule="auto"/>
        <w:rPr/>
      </w:pPr>
      <w:r/>
    </w:p>
    <w:p>
      <w:pPr>
        <w:ind w:left="340" w:right="19"/>
        <w:spacing w:before="68" w:line="272" w:lineRule="auto"/>
        <w:jc w:val="both"/>
        <w:rPr>
          <w:rFonts w:ascii="SimSun" w:hAnsi="SimSun" w:eastAsia="SimSun" w:cs="SimSun"/>
          <w:sz w:val="21"/>
          <w:szCs w:val="21"/>
        </w:rPr>
      </w:pPr>
      <w:r>
        <w:rPr>
          <w:rFonts w:ascii="SimSun" w:hAnsi="SimSun" w:eastAsia="SimSun" w:cs="SimSun"/>
          <w:sz w:val="21"/>
          <w:szCs w:val="21"/>
          <w:spacing w:val="4"/>
        </w:rPr>
        <w:t>造业企业通过创新优化生产组织形式、运营管理方式和商</w:t>
      </w:r>
      <w:r>
        <w:rPr>
          <w:rFonts w:ascii="SimSun" w:hAnsi="SimSun" w:eastAsia="SimSun" w:cs="SimSun"/>
          <w:sz w:val="21"/>
          <w:szCs w:val="21"/>
          <w:spacing w:val="3"/>
        </w:rPr>
        <w:t>业发展模式，不断增加服务要</w:t>
      </w:r>
      <w:r>
        <w:rPr>
          <w:rFonts w:ascii="SimSun" w:hAnsi="SimSun" w:eastAsia="SimSun" w:cs="SimSun"/>
          <w:sz w:val="21"/>
          <w:szCs w:val="21"/>
        </w:rPr>
        <w:t xml:space="preserve">  </w:t>
      </w:r>
      <w:r>
        <w:rPr>
          <w:rFonts w:ascii="SimSun" w:hAnsi="SimSun" w:eastAsia="SimSun" w:cs="SimSun"/>
          <w:sz w:val="21"/>
          <w:szCs w:val="21"/>
          <w:spacing w:val="4"/>
        </w:rPr>
        <w:t>素在投入和产出活动中的比重，进而导致数字服务贸易</w:t>
      </w:r>
      <w:r>
        <w:rPr>
          <w:rFonts w:ascii="SimSun" w:hAnsi="SimSun" w:eastAsia="SimSun" w:cs="SimSun"/>
          <w:sz w:val="21"/>
          <w:szCs w:val="21"/>
          <w:spacing w:val="3"/>
        </w:rPr>
        <w:t>的需求。例如，我国制造业广泛</w:t>
      </w:r>
      <w:r>
        <w:rPr>
          <w:rFonts w:ascii="SimSun" w:hAnsi="SimSun" w:eastAsia="SimSun" w:cs="SimSun"/>
          <w:sz w:val="21"/>
          <w:szCs w:val="21"/>
        </w:rPr>
        <w:t xml:space="preserve">  </w:t>
      </w:r>
      <w:r>
        <w:rPr>
          <w:rFonts w:ascii="SimSun" w:hAnsi="SimSun" w:eastAsia="SimSun" w:cs="SimSun"/>
          <w:sz w:val="21"/>
          <w:szCs w:val="21"/>
          <w:spacing w:val="4"/>
        </w:rPr>
        <w:t>使用的许多工业软件来自美欧等发达经济体。从投</w:t>
      </w:r>
      <w:r>
        <w:rPr>
          <w:rFonts w:ascii="SimSun" w:hAnsi="SimSun" w:eastAsia="SimSun" w:cs="SimSun"/>
          <w:sz w:val="21"/>
          <w:szCs w:val="21"/>
          <w:spacing w:val="3"/>
        </w:rPr>
        <w:t>入角度看，以</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3"/>
        </w:rPr>
        <w:t>服务为代表的生产 </w:t>
      </w:r>
      <w:r>
        <w:rPr>
          <w:rFonts w:ascii="SimSun" w:hAnsi="SimSun" w:eastAsia="SimSun" w:cs="SimSun"/>
          <w:sz w:val="21"/>
          <w:szCs w:val="21"/>
          <w:spacing w:val="4"/>
        </w:rPr>
        <w:t>性数字服务被广泛应用于制造企业的研发设计、生产制造、经营管理等环</w:t>
      </w:r>
      <w:r>
        <w:rPr>
          <w:rFonts w:ascii="SimSun" w:hAnsi="SimSun" w:eastAsia="SimSun" w:cs="SimSun"/>
          <w:sz w:val="21"/>
          <w:szCs w:val="21"/>
          <w:spacing w:val="3"/>
        </w:rPr>
        <w:t>节，提高制造 </w:t>
      </w:r>
      <w:r>
        <w:rPr>
          <w:rFonts w:ascii="SimSun" w:hAnsi="SimSun" w:eastAsia="SimSun" w:cs="SimSun"/>
          <w:sz w:val="21"/>
          <w:szCs w:val="21"/>
          <w:spacing w:val="5"/>
        </w:rPr>
        <w:t>企业全要素生产率、产品附加值和市场占有</w:t>
      </w:r>
      <w:r>
        <w:rPr>
          <w:rFonts w:ascii="SimSun" w:hAnsi="SimSun" w:eastAsia="SimSun" w:cs="SimSun"/>
          <w:sz w:val="21"/>
          <w:szCs w:val="21"/>
          <w:spacing w:val="4"/>
        </w:rPr>
        <w:t>率。从产出角度看，制造企业将生产过程中</w:t>
      </w:r>
      <w:r>
        <w:rPr>
          <w:rFonts w:ascii="SimSun" w:hAnsi="SimSun" w:eastAsia="SimSun" w:cs="SimSun"/>
          <w:sz w:val="21"/>
          <w:szCs w:val="21"/>
        </w:rPr>
        <w:t xml:space="preserve"> </w:t>
      </w:r>
      <w:r>
        <w:rPr>
          <w:rFonts w:ascii="SimSun" w:hAnsi="SimSun" w:eastAsia="SimSun" w:cs="SimSun"/>
          <w:sz w:val="21"/>
          <w:szCs w:val="21"/>
          <w:spacing w:val="6"/>
        </w:rPr>
        <w:t>积累的专业工业知识转化为各类型数字服务，由提供产品向提供全生命周期管理转变， </w:t>
      </w:r>
      <w:r>
        <w:rPr>
          <w:rFonts w:ascii="SimSun" w:hAnsi="SimSun" w:eastAsia="SimSun" w:cs="SimSun"/>
          <w:sz w:val="21"/>
          <w:szCs w:val="21"/>
          <w:spacing w:val="-4"/>
        </w:rPr>
        <w:t>由提供设备向提供系统解决方案转变。</w:t>
      </w:r>
    </w:p>
    <w:p>
      <w:pPr>
        <w:ind w:left="772"/>
        <w:spacing w:before="169" w:line="219" w:lineRule="auto"/>
        <w:outlineLvl w:val="1"/>
        <w:rPr>
          <w:rFonts w:ascii="SimSun" w:hAnsi="SimSun" w:eastAsia="SimSun" w:cs="SimSun"/>
          <w:sz w:val="21"/>
          <w:szCs w:val="21"/>
        </w:rPr>
      </w:pPr>
      <w:r>
        <w:rPr>
          <w:rFonts w:ascii="SimSun" w:hAnsi="SimSun" w:eastAsia="SimSun" w:cs="SimSun"/>
          <w:sz w:val="21"/>
          <w:szCs w:val="21"/>
          <w:b/>
          <w:bCs/>
          <w:spacing w:val="-1"/>
        </w:rPr>
        <w:t>2.商务领域应用：跨境电商</w:t>
      </w:r>
    </w:p>
    <w:p>
      <w:pPr>
        <w:ind w:left="340" w:right="19" w:firstLine="429"/>
        <w:spacing w:before="136" w:line="277" w:lineRule="auto"/>
        <w:jc w:val="both"/>
        <w:rPr>
          <w:rFonts w:ascii="SimSun" w:hAnsi="SimSun" w:eastAsia="SimSun" w:cs="SimSun"/>
          <w:sz w:val="21"/>
          <w:szCs w:val="21"/>
        </w:rPr>
      </w:pPr>
      <w:r>
        <w:rPr>
          <w:rFonts w:ascii="SimSun" w:hAnsi="SimSun" w:eastAsia="SimSun" w:cs="SimSun"/>
          <w:sz w:val="21"/>
          <w:szCs w:val="21"/>
          <w:spacing w:val="4"/>
        </w:rPr>
        <w:t>跨境电商不只是货物贸易，还有围绕货物贸易开展而形成的一</w:t>
      </w:r>
      <w:r>
        <w:rPr>
          <w:rFonts w:ascii="SimSun" w:hAnsi="SimSun" w:eastAsia="SimSun" w:cs="SimSun"/>
          <w:sz w:val="21"/>
          <w:szCs w:val="21"/>
          <w:spacing w:val="3"/>
        </w:rPr>
        <w:t>系列数字服务和数字 </w:t>
      </w:r>
      <w:r>
        <w:rPr>
          <w:rFonts w:ascii="SimSun" w:hAnsi="SimSun" w:eastAsia="SimSun" w:cs="SimSun"/>
          <w:sz w:val="21"/>
          <w:szCs w:val="21"/>
          <w:spacing w:val="5"/>
        </w:rPr>
        <w:t>服务贸易，其中最主要的是跨境电商平台企业提供的跨境贸</w:t>
      </w:r>
      <w:r>
        <w:rPr>
          <w:rFonts w:ascii="SimSun" w:hAnsi="SimSun" w:eastAsia="SimSun" w:cs="SimSun"/>
          <w:sz w:val="21"/>
          <w:szCs w:val="21"/>
          <w:spacing w:val="4"/>
        </w:rPr>
        <w:t>易数字平台服务，此外还包</w:t>
      </w:r>
      <w:r>
        <w:rPr>
          <w:rFonts w:ascii="SimSun" w:hAnsi="SimSun" w:eastAsia="SimSun" w:cs="SimSun"/>
          <w:sz w:val="21"/>
          <w:szCs w:val="21"/>
        </w:rPr>
        <w:t xml:space="preserve"> </w:t>
      </w:r>
      <w:r>
        <w:rPr>
          <w:rFonts w:ascii="SimSun" w:hAnsi="SimSun" w:eastAsia="SimSun" w:cs="SimSun"/>
          <w:sz w:val="21"/>
          <w:szCs w:val="21"/>
          <w:spacing w:val="4"/>
        </w:rPr>
        <w:t>括跨境电商生态中的市场信息服务、支付结算服务、</w:t>
      </w:r>
      <w:r>
        <w:rPr>
          <w:rFonts w:ascii="SimSun" w:hAnsi="SimSun" w:eastAsia="SimSun" w:cs="SimSun"/>
          <w:sz w:val="21"/>
          <w:szCs w:val="21"/>
          <w:spacing w:val="3"/>
        </w:rPr>
        <w:t>物流信息服务等。平台中介服务方</w:t>
      </w:r>
      <w:r>
        <w:rPr>
          <w:rFonts w:ascii="SimSun" w:hAnsi="SimSun" w:eastAsia="SimSun" w:cs="SimSun"/>
          <w:sz w:val="21"/>
          <w:szCs w:val="21"/>
        </w:rPr>
        <w:t xml:space="preserve">  </w:t>
      </w:r>
      <w:r>
        <w:rPr>
          <w:rFonts w:ascii="SimSun" w:hAnsi="SimSun" w:eastAsia="SimSun" w:cs="SimSun"/>
          <w:sz w:val="21"/>
          <w:szCs w:val="21"/>
          <w:spacing w:val="4"/>
        </w:rPr>
        <w:t>面，阿里巴巴、亚马逊等超大型跨境电商企业纷纷开拓国际市场，将服</w:t>
      </w:r>
      <w:r>
        <w:rPr>
          <w:rFonts w:ascii="SimSun" w:hAnsi="SimSun" w:eastAsia="SimSun" w:cs="SimSun"/>
          <w:sz w:val="21"/>
          <w:szCs w:val="21"/>
          <w:spacing w:val="3"/>
        </w:rPr>
        <w:t>务对象从国内企 </w:t>
      </w:r>
      <w:r>
        <w:rPr>
          <w:rFonts w:ascii="SimSun" w:hAnsi="SimSun" w:eastAsia="SimSun" w:cs="SimSun"/>
          <w:sz w:val="21"/>
          <w:szCs w:val="21"/>
          <w:spacing w:val="4"/>
        </w:rPr>
        <w:t>业延伸至国际企业。市场信息服务方面，在跨境电商的发展中，由于市场的国别差异和</w:t>
      </w:r>
      <w:r>
        <w:rPr>
          <w:rFonts w:ascii="SimSun" w:hAnsi="SimSun" w:eastAsia="SimSun" w:cs="SimSun"/>
          <w:sz w:val="21"/>
          <w:szCs w:val="21"/>
          <w:spacing w:val="14"/>
        </w:rPr>
        <w:t xml:space="preserve"> </w:t>
      </w:r>
      <w:r>
        <w:rPr>
          <w:rFonts w:ascii="SimSun" w:hAnsi="SimSun" w:eastAsia="SimSun" w:cs="SimSun"/>
          <w:sz w:val="21"/>
          <w:szCs w:val="21"/>
          <w:spacing w:val="4"/>
        </w:rPr>
        <w:t>空间距离等因素影响，数据的作用显得尤为重要，专门提供数据对接、</w:t>
      </w:r>
      <w:r>
        <w:rPr>
          <w:rFonts w:ascii="SimSun" w:hAnsi="SimSun" w:eastAsia="SimSun" w:cs="SimSun"/>
          <w:sz w:val="21"/>
          <w:szCs w:val="21"/>
          <w:spacing w:val="3"/>
        </w:rPr>
        <w:t>数据分析等大数 </w:t>
      </w:r>
      <w:r>
        <w:rPr>
          <w:rFonts w:ascii="SimSun" w:hAnsi="SimSun" w:eastAsia="SimSun" w:cs="SimSun"/>
          <w:sz w:val="21"/>
          <w:szCs w:val="21"/>
          <w:spacing w:val="4"/>
        </w:rPr>
        <w:t>据服务的企业或平台应运而生。跨境电商大数据既可以帮助企业及时掌</w:t>
      </w:r>
      <w:r>
        <w:rPr>
          <w:rFonts w:ascii="SimSun" w:hAnsi="SimSun" w:eastAsia="SimSun" w:cs="SimSun"/>
          <w:sz w:val="21"/>
          <w:szCs w:val="21"/>
          <w:spacing w:val="3"/>
        </w:rPr>
        <w:t>握市场信息、提 </w:t>
      </w:r>
      <w:r>
        <w:rPr>
          <w:rFonts w:ascii="SimSun" w:hAnsi="SimSun" w:eastAsia="SimSun" w:cs="SimSun"/>
          <w:sz w:val="21"/>
          <w:szCs w:val="21"/>
          <w:spacing w:val="1"/>
        </w:rPr>
        <w:t>高生产经营效率，又能够帮助企业通过大数据进行高</w:t>
      </w:r>
      <w:r>
        <w:rPr>
          <w:rFonts w:ascii="SimSun" w:hAnsi="SimSun" w:eastAsia="SimSun" w:cs="SimSun"/>
          <w:sz w:val="21"/>
          <w:szCs w:val="21"/>
        </w:rPr>
        <w:t>效选品和提升销量，抢占全球市场。 </w:t>
      </w:r>
      <w:r>
        <w:rPr>
          <w:rFonts w:ascii="SimSun" w:hAnsi="SimSun" w:eastAsia="SimSun" w:cs="SimSun"/>
          <w:sz w:val="21"/>
          <w:szCs w:val="21"/>
          <w:spacing w:val="11"/>
        </w:rPr>
        <w:t>例如，2020年9月18日，由中国人民银行武汉分行、外汇局湖北省分局、湖北省商务 </w:t>
      </w:r>
      <w:r>
        <w:rPr>
          <w:rFonts w:ascii="SimSun" w:hAnsi="SimSun" w:eastAsia="SimSun" w:cs="SimSun"/>
          <w:sz w:val="21"/>
          <w:szCs w:val="21"/>
          <w:spacing w:val="5"/>
        </w:rPr>
        <w:t>厅、武汉海关等单位共同搭建的湖北跨境电商数据共享平台正式上线。企业仅需要提供</w:t>
      </w:r>
      <w:r>
        <w:rPr>
          <w:rFonts w:ascii="SimSun" w:hAnsi="SimSun" w:eastAsia="SimSun" w:cs="SimSun"/>
          <w:sz w:val="21"/>
          <w:szCs w:val="21"/>
          <w:spacing w:val="6"/>
        </w:rPr>
        <w:t xml:space="preserve"> </w:t>
      </w:r>
      <w:r>
        <w:rPr>
          <w:rFonts w:ascii="SimSun" w:hAnsi="SimSun" w:eastAsia="SimSun" w:cs="SimSun"/>
          <w:sz w:val="21"/>
          <w:szCs w:val="21"/>
          <w:spacing w:val="5"/>
        </w:rPr>
        <w:t>海关清单编号，银行即可通过平台实现批量自动审核，业务办理耗时不到半个小时。跨</w:t>
      </w:r>
      <w:r>
        <w:rPr>
          <w:rFonts w:ascii="SimSun" w:hAnsi="SimSun" w:eastAsia="SimSun" w:cs="SimSun"/>
          <w:sz w:val="21"/>
          <w:szCs w:val="21"/>
          <w:spacing w:val="7"/>
        </w:rPr>
        <w:t xml:space="preserve"> </w:t>
      </w:r>
      <w:r>
        <w:rPr>
          <w:rFonts w:ascii="SimSun" w:hAnsi="SimSun" w:eastAsia="SimSun" w:cs="SimSun"/>
          <w:sz w:val="21"/>
          <w:szCs w:val="21"/>
          <w:spacing w:val="5"/>
        </w:rPr>
        <w:t>境支付服务方面，跨境电商支付服务可为企业提供收款、换汇、支付、融资等一站式金</w:t>
      </w:r>
      <w:r>
        <w:rPr>
          <w:rFonts w:ascii="SimSun" w:hAnsi="SimSun" w:eastAsia="SimSun" w:cs="SimSun"/>
          <w:sz w:val="21"/>
          <w:szCs w:val="21"/>
          <w:spacing w:val="7"/>
        </w:rPr>
        <w:t xml:space="preserve"> </w:t>
      </w:r>
      <w:r>
        <w:rPr>
          <w:rFonts w:ascii="SimSun" w:hAnsi="SimSun" w:eastAsia="SimSun" w:cs="SimSun"/>
          <w:sz w:val="21"/>
          <w:szCs w:val="21"/>
          <w:spacing w:val="-9"/>
        </w:rPr>
        <w:t>融服务。</w:t>
      </w:r>
    </w:p>
    <w:p>
      <w:pPr>
        <w:ind w:left="772"/>
        <w:spacing w:before="226" w:line="219" w:lineRule="auto"/>
        <w:outlineLvl w:val="1"/>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2"/>
        </w:rPr>
        <w:t xml:space="preserve"> </w:t>
      </w:r>
      <w:r>
        <w:rPr>
          <w:rFonts w:ascii="SimSun" w:hAnsi="SimSun" w:eastAsia="SimSun" w:cs="SimSun"/>
          <w:sz w:val="21"/>
          <w:szCs w:val="21"/>
          <w:b/>
          <w:bCs/>
          <w:spacing w:val="-4"/>
        </w:rPr>
        <w:t>金融领域应用：金融科技</w:t>
      </w:r>
    </w:p>
    <w:p>
      <w:pPr>
        <w:ind w:left="340" w:right="55" w:firstLine="429"/>
        <w:spacing w:before="140" w:line="277" w:lineRule="auto"/>
        <w:rPr>
          <w:rFonts w:ascii="SimSun" w:hAnsi="SimSun" w:eastAsia="SimSun" w:cs="SimSun"/>
          <w:sz w:val="21"/>
          <w:szCs w:val="21"/>
        </w:rPr>
      </w:pPr>
      <w:r>
        <w:rPr>
          <w:rFonts w:ascii="SimSun" w:hAnsi="SimSun" w:eastAsia="SimSun" w:cs="SimSun"/>
          <w:sz w:val="21"/>
          <w:szCs w:val="21"/>
          <w:spacing w:val="5"/>
        </w:rPr>
        <w:t>金融行业天生具备较强的数字化发展潜力，与互联网、大数据、区块链、云计算等</w:t>
      </w:r>
      <w:r>
        <w:rPr>
          <w:rFonts w:ascii="SimSun" w:hAnsi="SimSun" w:eastAsia="SimSun" w:cs="SimSun"/>
          <w:sz w:val="21"/>
          <w:szCs w:val="21"/>
          <w:spacing w:val="8"/>
        </w:rPr>
        <w:t xml:space="preserve"> </w:t>
      </w:r>
      <w:r>
        <w:rPr>
          <w:rFonts w:ascii="SimSun" w:hAnsi="SimSun" w:eastAsia="SimSun" w:cs="SimSun"/>
          <w:sz w:val="21"/>
          <w:szCs w:val="21"/>
          <w:spacing w:val="4"/>
        </w:rPr>
        <w:t>数字技术和服务的融合渗透程度超过大多数传统服务行业。在国家结算方面，环球银行</w:t>
      </w:r>
      <w:r>
        <w:rPr>
          <w:rFonts w:ascii="SimSun" w:hAnsi="SimSun" w:eastAsia="SimSun" w:cs="SimSun"/>
          <w:sz w:val="21"/>
          <w:szCs w:val="21"/>
          <w:spacing w:val="7"/>
        </w:rPr>
        <w:t xml:space="preserve"> </w:t>
      </w:r>
      <w:r>
        <w:rPr>
          <w:rFonts w:ascii="SimSun" w:hAnsi="SimSun" w:eastAsia="SimSun" w:cs="SimSun"/>
          <w:sz w:val="21"/>
          <w:szCs w:val="21"/>
          <w:spacing w:val="4"/>
        </w:rPr>
        <w:t>金融电信协会是出现最早、影响最大的数字金融服务提供者之一。该协会是一个国际银</w:t>
      </w:r>
      <w:r>
        <w:rPr>
          <w:rFonts w:ascii="SimSun" w:hAnsi="SimSun" w:eastAsia="SimSun" w:cs="SimSun"/>
          <w:sz w:val="21"/>
          <w:szCs w:val="21"/>
          <w:spacing w:val="5"/>
        </w:rPr>
        <w:t xml:space="preserve"> </w:t>
      </w:r>
      <w:r>
        <w:rPr>
          <w:rFonts w:ascii="SimSun" w:hAnsi="SimSun" w:eastAsia="SimSun" w:cs="SimSun"/>
          <w:sz w:val="21"/>
          <w:szCs w:val="21"/>
          <w:spacing w:val="4"/>
        </w:rPr>
        <w:t>行间非营利的合作组织，总部设在比利时的布鲁塞尔，同时在荷兰阿姆斯特丹和美国纽 </w:t>
      </w:r>
      <w:r>
        <w:rPr>
          <w:rFonts w:ascii="SimSun" w:hAnsi="SimSun" w:eastAsia="SimSun" w:cs="SimSun"/>
          <w:sz w:val="21"/>
          <w:szCs w:val="21"/>
          <w:spacing w:val="4"/>
        </w:rPr>
        <w:t>约分别设立交换中心，运营着世界级的金融电文网络，银行和其他金融机构通过它与同</w:t>
      </w:r>
      <w:r>
        <w:rPr>
          <w:rFonts w:ascii="SimSun" w:hAnsi="SimSun" w:eastAsia="SimSun" w:cs="SimSun"/>
          <w:sz w:val="21"/>
          <w:szCs w:val="21"/>
          <w:spacing w:val="15"/>
        </w:rPr>
        <w:t xml:space="preserve"> </w:t>
      </w:r>
      <w:r>
        <w:rPr>
          <w:rFonts w:ascii="SimSun" w:hAnsi="SimSun" w:eastAsia="SimSun" w:cs="SimSun"/>
          <w:sz w:val="21"/>
          <w:szCs w:val="21"/>
          <w:spacing w:val="4"/>
        </w:rPr>
        <w:t>业交换电文来完成金融交易。在国际支付方面，许多国家尝试发行主权数字货币，这可</w:t>
      </w:r>
      <w:r>
        <w:rPr>
          <w:rFonts w:ascii="SimSun" w:hAnsi="SimSun" w:eastAsia="SimSun" w:cs="SimSun"/>
          <w:sz w:val="21"/>
          <w:szCs w:val="21"/>
          <w:spacing w:val="6"/>
        </w:rPr>
        <w:t xml:space="preserve"> </w:t>
      </w:r>
      <w:r>
        <w:rPr>
          <w:rFonts w:ascii="SimSun" w:hAnsi="SimSun" w:eastAsia="SimSun" w:cs="SimSun"/>
          <w:sz w:val="21"/>
          <w:szCs w:val="21"/>
          <w:spacing w:val="7"/>
        </w:rPr>
        <w:t>能对国际支付体系带来一定影响。2020年8月，中国商务部《全面深化服务贸易创新发</w:t>
      </w:r>
      <w:r>
        <w:rPr>
          <w:rFonts w:ascii="SimSun" w:hAnsi="SimSun" w:eastAsia="SimSun" w:cs="SimSun"/>
          <w:sz w:val="21"/>
          <w:szCs w:val="21"/>
          <w:spacing w:val="2"/>
        </w:rPr>
        <w:t xml:space="preserve"> </w:t>
      </w:r>
      <w:r>
        <w:rPr>
          <w:rFonts w:ascii="SimSun" w:hAnsi="SimSun" w:eastAsia="SimSun" w:cs="SimSun"/>
          <w:sz w:val="21"/>
          <w:szCs w:val="21"/>
          <w:spacing w:val="4"/>
        </w:rPr>
        <w:t>展试点总体方案》指出，将在京津冀、长三角、粤港澳大湾区及中西部具备条件的试点</w:t>
      </w:r>
      <w:r>
        <w:rPr>
          <w:rFonts w:ascii="SimSun" w:hAnsi="SimSun" w:eastAsia="SimSun" w:cs="SimSun"/>
          <w:sz w:val="21"/>
          <w:szCs w:val="21"/>
          <w:spacing w:val="15"/>
        </w:rPr>
        <w:t xml:space="preserve"> </w:t>
      </w:r>
      <w:r>
        <w:rPr>
          <w:rFonts w:ascii="SimSun" w:hAnsi="SimSun" w:eastAsia="SimSun" w:cs="SimSun"/>
          <w:sz w:val="21"/>
          <w:szCs w:val="21"/>
          <w:spacing w:val="2"/>
        </w:rPr>
        <w:t>地区开展数字人民币试点。在机构金融业务开展方面，跨国</w:t>
      </w:r>
      <w:r>
        <w:rPr>
          <w:rFonts w:ascii="SimSun" w:hAnsi="SimSun" w:eastAsia="SimSun" w:cs="SimSun"/>
          <w:sz w:val="21"/>
          <w:szCs w:val="21"/>
          <w:spacing w:val="1"/>
        </w:rPr>
        <w:t>金融机构纷纷加大</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投入</w:t>
      </w:r>
      <w:r>
        <w:rPr>
          <w:rFonts w:ascii="SimSun" w:hAnsi="SimSun" w:eastAsia="SimSun" w:cs="SimSun"/>
          <w:sz w:val="21"/>
          <w:szCs w:val="21"/>
        </w:rPr>
        <w:t xml:space="preserve">  </w:t>
      </w:r>
      <w:r>
        <w:rPr>
          <w:rFonts w:ascii="SimSun" w:hAnsi="SimSun" w:eastAsia="SimSun" w:cs="SimSun"/>
          <w:sz w:val="21"/>
          <w:szCs w:val="21"/>
          <w:spacing w:val="4"/>
        </w:rPr>
        <w:t>拓展金融科技市场，高盛开启了科技赋能打造现代全能银行战略，扩大科技、数理相关</w:t>
      </w:r>
      <w:r>
        <w:rPr>
          <w:rFonts w:ascii="SimSun" w:hAnsi="SimSun" w:eastAsia="SimSun" w:cs="SimSun"/>
          <w:sz w:val="21"/>
          <w:szCs w:val="21"/>
          <w:spacing w:val="6"/>
        </w:rPr>
        <w:t xml:space="preserve"> </w:t>
      </w:r>
      <w:r>
        <w:rPr>
          <w:rFonts w:ascii="SimSun" w:hAnsi="SimSun" w:eastAsia="SimSun" w:cs="SimSun"/>
          <w:sz w:val="21"/>
          <w:szCs w:val="21"/>
          <w:spacing w:val="5"/>
        </w:rPr>
        <w:t>专业人才在招聘中的占比，持续性对人工智能和区块链等</w:t>
      </w:r>
      <w:r>
        <w:rPr>
          <w:rFonts w:ascii="SimSun" w:hAnsi="SimSun" w:eastAsia="SimSun" w:cs="SimSun"/>
          <w:sz w:val="21"/>
          <w:szCs w:val="21"/>
          <w:spacing w:val="4"/>
        </w:rPr>
        <w:t>前沿科学进行研究，自营打造</w:t>
      </w:r>
      <w:r>
        <w:rPr>
          <w:rFonts w:ascii="SimSun" w:hAnsi="SimSun" w:eastAsia="SimSun" w:cs="SimSun"/>
          <w:sz w:val="21"/>
          <w:szCs w:val="21"/>
        </w:rPr>
        <w:t xml:space="preserve"> </w:t>
      </w:r>
      <w:r>
        <w:rPr>
          <w:rFonts w:ascii="SimSun" w:hAnsi="SimSun" w:eastAsia="SimSun" w:cs="SimSun"/>
          <w:sz w:val="21"/>
          <w:szCs w:val="21"/>
          <w:spacing w:val="2"/>
        </w:rPr>
        <w:t>互联网直销银行</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GSBank</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、网贷平台</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Marcus</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2"/>
        </w:rPr>
        <w:t>等自营互联网金</w:t>
      </w:r>
      <w:r>
        <w:rPr>
          <w:rFonts w:ascii="SimSun" w:hAnsi="SimSun" w:eastAsia="SimSun" w:cs="SimSun"/>
          <w:sz w:val="21"/>
          <w:szCs w:val="21"/>
          <w:spacing w:val="1"/>
        </w:rPr>
        <w:t>融机构，以及加大对金融科</w:t>
      </w:r>
      <w:r>
        <w:rPr>
          <w:rFonts w:ascii="SimSun" w:hAnsi="SimSun" w:eastAsia="SimSun" w:cs="SimSun"/>
          <w:sz w:val="21"/>
          <w:szCs w:val="21"/>
        </w:rPr>
        <w:t xml:space="preserve"> </w:t>
      </w:r>
      <w:r>
        <w:rPr>
          <w:rFonts w:ascii="SimSun" w:hAnsi="SimSun" w:eastAsia="SimSun" w:cs="SimSun"/>
          <w:sz w:val="21"/>
          <w:szCs w:val="21"/>
          <w:spacing w:val="-4"/>
        </w:rPr>
        <w:t>技初创企业的战略投资。</w:t>
      </w:r>
    </w:p>
    <w:p>
      <w:pPr>
        <w:ind w:left="772"/>
        <w:spacing w:before="246" w:line="220" w:lineRule="auto"/>
        <w:outlineLvl w:val="1"/>
        <w:rPr>
          <w:rFonts w:ascii="SimSun" w:hAnsi="SimSun" w:eastAsia="SimSun" w:cs="SimSun"/>
          <w:sz w:val="21"/>
          <w:szCs w:val="21"/>
        </w:rPr>
      </w:pPr>
      <w:r>
        <w:rPr>
          <w:rFonts w:ascii="SimSun" w:hAnsi="SimSun" w:eastAsia="SimSun" w:cs="SimSun"/>
          <w:sz w:val="21"/>
          <w:szCs w:val="21"/>
          <w:b/>
          <w:bCs/>
        </w:rPr>
        <w:t>4.生活娱乐领域应用：在线视频、游戏</w:t>
      </w:r>
    </w:p>
    <w:p>
      <w:pPr>
        <w:spacing w:before="133" w:line="219" w:lineRule="auto"/>
        <w:jc w:val="right"/>
        <w:rPr>
          <w:rFonts w:ascii="SimSun" w:hAnsi="SimSun" w:eastAsia="SimSun" w:cs="SimSun"/>
          <w:sz w:val="21"/>
          <w:szCs w:val="21"/>
        </w:rPr>
      </w:pPr>
      <w:r>
        <w:rPr>
          <w:rFonts w:ascii="SimSun" w:hAnsi="SimSun" w:eastAsia="SimSun" w:cs="SimSun"/>
          <w:sz w:val="21"/>
          <w:szCs w:val="21"/>
          <w:spacing w:val="7"/>
        </w:rPr>
        <w:t>视频、影音和游戏等数字内容是数字服务贸易的重要组成部分</w:t>
      </w:r>
      <w:r>
        <w:rPr>
          <w:rFonts w:ascii="SimSun" w:hAnsi="SimSun" w:eastAsia="SimSun" w:cs="SimSun"/>
          <w:sz w:val="21"/>
          <w:szCs w:val="21"/>
          <w:spacing w:val="6"/>
        </w:rPr>
        <w:t>。在视频服务方面，</w:t>
      </w:r>
    </w:p>
    <w:p>
      <w:pPr>
        <w:spacing w:line="219" w:lineRule="auto"/>
        <w:sectPr>
          <w:pgSz w:w="9140" w:h="14250"/>
          <w:pgMar w:top="314" w:right="135" w:bottom="0" w:left="430" w:header="0" w:footer="0" w:gutter="0"/>
        </w:sectPr>
        <w:rPr>
          <w:rFonts w:ascii="SimSun" w:hAnsi="SimSun" w:eastAsia="SimSun" w:cs="SimSun"/>
          <w:sz w:val="21"/>
          <w:szCs w:val="21"/>
        </w:rPr>
      </w:pPr>
    </w:p>
    <w:p>
      <w:pPr>
        <w:spacing w:before="35" w:line="222" w:lineRule="auto"/>
        <w:jc w:val="right"/>
        <w:rPr>
          <w:rFonts w:ascii="SimSun" w:hAnsi="SimSun" w:eastAsia="SimSun" w:cs="SimSun"/>
          <w:sz w:val="15"/>
          <w:szCs w:val="15"/>
        </w:rPr>
      </w:pPr>
      <w:r>
        <w:rPr>
          <w:rFonts w:ascii="YouYuan" w:hAnsi="YouYuan" w:eastAsia="YouYuan" w:cs="YouYuan"/>
          <w:sz w:val="17"/>
          <w:szCs w:val="17"/>
          <w:spacing w:val="2"/>
        </w:rPr>
        <w:t>第10章</w:t>
      </w:r>
      <w:r>
        <w:rPr>
          <w:rFonts w:ascii="YouYuan" w:hAnsi="YouYuan" w:eastAsia="YouYuan" w:cs="YouYuan"/>
          <w:sz w:val="17"/>
          <w:szCs w:val="17"/>
          <w:spacing w:val="66"/>
        </w:rPr>
        <w:t xml:space="preserve"> </w:t>
      </w:r>
      <w:r>
        <w:rPr>
          <w:rFonts w:ascii="SimSun" w:hAnsi="SimSun" w:eastAsia="SimSun" w:cs="SimSun"/>
          <w:sz w:val="17"/>
          <w:szCs w:val="17"/>
          <w:spacing w:val="2"/>
        </w:rPr>
        <w:t>数字贸易</w:t>
      </w:r>
      <w:r>
        <w:rPr>
          <w:rFonts w:ascii="SimSun" w:hAnsi="SimSun" w:eastAsia="SimSun" w:cs="SimSun"/>
          <w:sz w:val="17"/>
          <w:szCs w:val="17"/>
          <w:spacing w:val="7"/>
        </w:rPr>
        <w:t xml:space="preserve">    </w:t>
      </w:r>
      <w:r>
        <w:rPr>
          <w:rFonts w:ascii="SimSun" w:hAnsi="SimSun" w:eastAsia="SimSun" w:cs="SimSun"/>
          <w:sz w:val="15"/>
          <w:szCs w:val="15"/>
          <w:spacing w:val="2"/>
          <w:position w:val="-2"/>
        </w:rPr>
        <w:t>233</w:t>
      </w:r>
    </w:p>
    <w:p>
      <w:pPr>
        <w:pStyle w:val="BodyText"/>
        <w:spacing w:line="415" w:lineRule="auto"/>
        <w:rPr/>
      </w:pPr>
      <w:r/>
    </w:p>
    <w:p>
      <w:pPr>
        <w:ind w:right="317"/>
        <w:spacing w:before="68" w:line="280" w:lineRule="auto"/>
        <w:jc w:val="both"/>
        <w:rPr>
          <w:rFonts w:ascii="SimSun" w:hAnsi="SimSun" w:eastAsia="SimSun" w:cs="SimSun"/>
          <w:sz w:val="21"/>
          <w:szCs w:val="21"/>
        </w:rPr>
      </w:pPr>
      <w:r>
        <w:rPr>
          <w:rFonts w:ascii="Times New Roman" w:hAnsi="Times New Roman" w:eastAsia="Times New Roman" w:cs="Times New Roman"/>
          <w:sz w:val="21"/>
          <w:szCs w:val="21"/>
        </w:rPr>
        <w:t>Netflix</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
        </w:rPr>
        <w:t>等美国在线视频企业国际化发展走在前列。</w:t>
      </w:r>
      <w:r>
        <w:rPr>
          <w:rFonts w:ascii="Times New Roman" w:hAnsi="Times New Roman" w:eastAsia="Times New Roman" w:cs="Times New Roman"/>
          <w:sz w:val="21"/>
          <w:szCs w:val="21"/>
        </w:rPr>
        <w:t>Netflix</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2"/>
        </w:rPr>
        <w:t>是一家会员订阅制的流媒体播</w:t>
      </w:r>
      <w:r>
        <w:rPr>
          <w:rFonts w:ascii="SimSun" w:hAnsi="SimSun" w:eastAsia="SimSun" w:cs="SimSun"/>
          <w:sz w:val="21"/>
          <w:szCs w:val="21"/>
        </w:rPr>
        <w:t xml:space="preserve"> </w:t>
      </w:r>
      <w:r>
        <w:rPr>
          <w:rFonts w:ascii="SimSun" w:hAnsi="SimSun" w:eastAsia="SimSun" w:cs="SimSun"/>
          <w:sz w:val="21"/>
          <w:szCs w:val="21"/>
          <w:spacing w:val="5"/>
        </w:rPr>
        <w:t>放平台，总部位于美国加利福尼亚州洛斯盖图，早期仅在美国、加拿大等地区提供定制</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DVD</w:t>
      </w:r>
      <w:r>
        <w:rPr>
          <w:rFonts w:ascii="SimSun" w:hAnsi="SimSun" w:eastAsia="SimSun" w:cs="SimSun"/>
          <w:sz w:val="21"/>
          <w:szCs w:val="21"/>
          <w:spacing w:val="8"/>
        </w:rPr>
        <w:t>、蓝光光碟在线出租服务。自2010年以来，</w:t>
      </w:r>
      <w:r>
        <w:rPr>
          <w:rFonts w:ascii="Times New Roman" w:hAnsi="Times New Roman" w:eastAsia="Times New Roman" w:cs="Times New Roman"/>
          <w:sz w:val="21"/>
          <w:szCs w:val="21"/>
        </w:rPr>
        <w:t>Netflix</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进入了国际化快车道，通过实</w:t>
      </w:r>
      <w:r>
        <w:rPr>
          <w:rFonts w:ascii="SimSun" w:hAnsi="SimSun" w:eastAsia="SimSun" w:cs="SimSun"/>
          <w:sz w:val="21"/>
          <w:szCs w:val="21"/>
          <w:spacing w:val="16"/>
        </w:rPr>
        <w:t xml:space="preserve"> </w:t>
      </w:r>
      <w:r>
        <w:rPr>
          <w:rFonts w:ascii="SimSun" w:hAnsi="SimSun" w:eastAsia="SimSun" w:cs="SimSun"/>
          <w:sz w:val="21"/>
          <w:szCs w:val="21"/>
          <w:spacing w:val="2"/>
        </w:rPr>
        <w:t>施内容本土化嫁接、本土化内容创作、本土化资本引入的“本土化战略”,短短八年内业</w:t>
      </w:r>
      <w:r>
        <w:rPr>
          <w:rFonts w:ascii="SimSun" w:hAnsi="SimSun" w:eastAsia="SimSun" w:cs="SimSun"/>
          <w:sz w:val="21"/>
          <w:szCs w:val="21"/>
          <w:spacing w:val="13"/>
        </w:rPr>
        <w:t xml:space="preserve"> </w:t>
      </w:r>
      <w:r>
        <w:rPr>
          <w:rFonts w:ascii="SimSun" w:hAnsi="SimSun" w:eastAsia="SimSun" w:cs="SimSun"/>
          <w:sz w:val="21"/>
          <w:szCs w:val="21"/>
          <w:spacing w:val="6"/>
        </w:rPr>
        <w:t>务迅速扩张到190多个国家和地区。在游戏服务方面，游戏类</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的跨国交易已经非常</w:t>
      </w:r>
      <w:r>
        <w:rPr>
          <w:rFonts w:ascii="SimSun" w:hAnsi="SimSun" w:eastAsia="SimSun" w:cs="SimSun"/>
          <w:sz w:val="21"/>
          <w:szCs w:val="21"/>
        </w:rPr>
        <w:t xml:space="preserve"> </w:t>
      </w:r>
      <w:r>
        <w:rPr>
          <w:rFonts w:ascii="SimSun" w:hAnsi="SimSun" w:eastAsia="SimSun" w:cs="SimSun"/>
          <w:sz w:val="21"/>
          <w:szCs w:val="21"/>
          <w:spacing w:val="5"/>
        </w:rPr>
        <w:t>常见。腾讯游戏是全球知名的游戏开发与服务运营商，目前已在网络游戏的众多细分市</w:t>
      </w:r>
      <w:r>
        <w:rPr>
          <w:rFonts w:ascii="SimSun" w:hAnsi="SimSun" w:eastAsia="SimSun" w:cs="SimSun"/>
          <w:sz w:val="21"/>
          <w:szCs w:val="21"/>
          <w:spacing w:val="11"/>
        </w:rPr>
        <w:t xml:space="preserve"> </w:t>
      </w:r>
      <w:r>
        <w:rPr>
          <w:rFonts w:ascii="SimSun" w:hAnsi="SimSun" w:eastAsia="SimSun" w:cs="SimSun"/>
          <w:sz w:val="21"/>
          <w:szCs w:val="21"/>
          <w:spacing w:val="6"/>
        </w:rPr>
        <w:t>场形成专业布局，打造了涵盖所有品类的产品阵营，为全球玩家</w:t>
      </w:r>
      <w:r>
        <w:rPr>
          <w:rFonts w:ascii="SimSun" w:hAnsi="SimSun" w:eastAsia="SimSun" w:cs="SimSun"/>
          <w:sz w:val="21"/>
          <w:szCs w:val="21"/>
          <w:spacing w:val="5"/>
        </w:rPr>
        <w:t>提供休闲游戏平台、大</w:t>
      </w:r>
      <w:r>
        <w:rPr>
          <w:rFonts w:ascii="SimSun" w:hAnsi="SimSun" w:eastAsia="SimSun" w:cs="SimSun"/>
          <w:sz w:val="21"/>
          <w:szCs w:val="21"/>
        </w:rPr>
        <w:t xml:space="preserve"> </w:t>
      </w:r>
      <w:r>
        <w:rPr>
          <w:rFonts w:ascii="SimSun" w:hAnsi="SimSun" w:eastAsia="SimSun" w:cs="SimSun"/>
          <w:sz w:val="21"/>
          <w:szCs w:val="21"/>
        </w:rPr>
        <w:t>型网游、中型休闲游戏、桌游和对战平台，全球化战略取得了显著成效。</w:t>
      </w:r>
    </w:p>
    <w:p>
      <w:pPr>
        <w:ind w:left="453"/>
        <w:spacing w:before="116" w:line="219" w:lineRule="auto"/>
        <w:outlineLvl w:val="2"/>
        <w:rPr>
          <w:rFonts w:ascii="SimSun" w:hAnsi="SimSun" w:eastAsia="SimSun" w:cs="SimSun"/>
          <w:sz w:val="21"/>
          <w:szCs w:val="21"/>
        </w:rPr>
      </w:pPr>
      <w:r>
        <w:rPr>
          <w:rFonts w:ascii="SimSun" w:hAnsi="SimSun" w:eastAsia="SimSun" w:cs="SimSun"/>
          <w:sz w:val="21"/>
          <w:szCs w:val="21"/>
          <w:b/>
          <w:bCs/>
          <w:spacing w:val="-2"/>
        </w:rPr>
        <w:t>5.</w:t>
      </w:r>
      <w:r>
        <w:rPr>
          <w:rFonts w:ascii="SimSun" w:hAnsi="SimSun" w:eastAsia="SimSun" w:cs="SimSun"/>
          <w:sz w:val="21"/>
          <w:szCs w:val="21"/>
          <w:spacing w:val="-57"/>
        </w:rPr>
        <w:t xml:space="preserve"> </w:t>
      </w:r>
      <w:r>
        <w:rPr>
          <w:rFonts w:ascii="SimSun" w:hAnsi="SimSun" w:eastAsia="SimSun" w:cs="SimSun"/>
          <w:sz w:val="21"/>
          <w:szCs w:val="21"/>
          <w:b/>
          <w:bCs/>
          <w:spacing w:val="-2"/>
        </w:rPr>
        <w:t>传统服务领域应用：在线教育、医疗</w:t>
      </w:r>
    </w:p>
    <w:p>
      <w:pPr>
        <w:ind w:right="242" w:firstLine="439"/>
        <w:spacing w:before="98" w:line="277" w:lineRule="auto"/>
        <w:jc w:val="both"/>
        <w:rPr>
          <w:rFonts w:ascii="SimSun" w:hAnsi="SimSun" w:eastAsia="SimSun" w:cs="SimSun"/>
          <w:sz w:val="21"/>
          <w:szCs w:val="21"/>
        </w:rPr>
      </w:pPr>
      <w:r>
        <w:rPr>
          <w:rFonts w:ascii="SimSun" w:hAnsi="SimSun" w:eastAsia="SimSun" w:cs="SimSun"/>
          <w:sz w:val="21"/>
          <w:szCs w:val="21"/>
          <w:spacing w:val="8"/>
        </w:rPr>
        <w:t>教育、医疗等传统服务因数字化转型变得可数字交</w:t>
      </w:r>
      <w:r>
        <w:rPr>
          <w:rFonts w:ascii="SimSun" w:hAnsi="SimSun" w:eastAsia="SimSun" w:cs="SimSun"/>
          <w:sz w:val="21"/>
          <w:szCs w:val="21"/>
          <w:spacing w:val="7"/>
        </w:rPr>
        <w:t>付，跨境贸易可能性大大提升。</w:t>
      </w:r>
      <w:r>
        <w:rPr>
          <w:rFonts w:ascii="SimSun" w:hAnsi="SimSun" w:eastAsia="SimSun" w:cs="SimSun"/>
          <w:sz w:val="21"/>
          <w:szCs w:val="21"/>
        </w:rPr>
        <w:t xml:space="preserve"> </w:t>
      </w:r>
      <w:r>
        <w:rPr>
          <w:rFonts w:ascii="SimSun" w:hAnsi="SimSun" w:eastAsia="SimSun" w:cs="SimSun"/>
          <w:sz w:val="21"/>
          <w:szCs w:val="21"/>
          <w:spacing w:val="5"/>
        </w:rPr>
        <w:t>在远程教育方面，运用互联网等技术，改变传统教育以教师为主导的课堂模式，打破时  </w:t>
      </w:r>
      <w:r>
        <w:rPr>
          <w:rFonts w:ascii="SimSun" w:hAnsi="SimSun" w:eastAsia="SimSun" w:cs="SimSun"/>
          <w:sz w:val="21"/>
          <w:szCs w:val="21"/>
          <w:spacing w:val="5"/>
        </w:rPr>
        <w:t>间、空间、主体等限制，促进教育资源的全球流动与有效分配。例如，我国网龙网络公  </w:t>
      </w:r>
      <w:r>
        <w:rPr>
          <w:rFonts w:ascii="SimSun" w:hAnsi="SimSun" w:eastAsia="SimSun" w:cs="SimSun"/>
          <w:sz w:val="21"/>
          <w:szCs w:val="21"/>
          <w:spacing w:val="8"/>
        </w:rPr>
        <w:t>司在数字教育领域的国际化服务已经覆盖190多个国家和地</w:t>
      </w:r>
      <w:r>
        <w:rPr>
          <w:rFonts w:ascii="SimSun" w:hAnsi="SimSun" w:eastAsia="SimSun" w:cs="SimSun"/>
          <w:sz w:val="21"/>
          <w:szCs w:val="21"/>
          <w:spacing w:val="7"/>
        </w:rPr>
        <w:t>区，与俄罗斯、埃及等20多 </w:t>
      </w:r>
      <w:r>
        <w:rPr>
          <w:rFonts w:ascii="SimSun" w:hAnsi="SimSun" w:eastAsia="SimSun" w:cs="SimSun"/>
          <w:sz w:val="21"/>
          <w:szCs w:val="21"/>
          <w:spacing w:val="5"/>
        </w:rPr>
        <w:t>个“一带一路”沿线国家建立了深度合作。在智慧医疗方面，在全球医疗行业面临医疗</w:t>
      </w:r>
      <w:r>
        <w:rPr>
          <w:rFonts w:ascii="SimSun" w:hAnsi="SimSun" w:eastAsia="SimSun" w:cs="SimSun"/>
          <w:sz w:val="21"/>
          <w:szCs w:val="21"/>
          <w:spacing w:val="4"/>
        </w:rPr>
        <w:t xml:space="preserve">  </w:t>
      </w:r>
      <w:r>
        <w:rPr>
          <w:rFonts w:ascii="SimSun" w:hAnsi="SimSun" w:eastAsia="SimSun" w:cs="SimSun"/>
          <w:sz w:val="21"/>
          <w:szCs w:val="21"/>
          <w:spacing w:val="5"/>
        </w:rPr>
        <w:t>成本居高不下、医疗资源分配不均等问题的背景下，互联网、人工智能等技术打通医疗</w:t>
      </w:r>
      <w:r>
        <w:rPr>
          <w:rFonts w:ascii="SimSun" w:hAnsi="SimSun" w:eastAsia="SimSun" w:cs="SimSun"/>
          <w:sz w:val="21"/>
          <w:szCs w:val="21"/>
          <w:spacing w:val="3"/>
        </w:rPr>
        <w:t xml:space="preserve">  </w:t>
      </w:r>
      <w:r>
        <w:rPr>
          <w:rFonts w:ascii="SimSun" w:hAnsi="SimSun" w:eastAsia="SimSun" w:cs="SimSun"/>
          <w:sz w:val="21"/>
          <w:szCs w:val="21"/>
          <w:spacing w:val="5"/>
        </w:rPr>
        <w:t>体系各环节、各链条，推动医疗资源的跨国界共享。比如，针对当前新冠肺炎疫情在全</w:t>
      </w:r>
      <w:r>
        <w:rPr>
          <w:rFonts w:ascii="SimSun" w:hAnsi="SimSun" w:eastAsia="SimSun" w:cs="SimSun"/>
          <w:sz w:val="21"/>
          <w:szCs w:val="21"/>
          <w:spacing w:val="4"/>
        </w:rPr>
        <w:t xml:space="preserve">  </w:t>
      </w:r>
      <w:r>
        <w:rPr>
          <w:rFonts w:ascii="SimSun" w:hAnsi="SimSun" w:eastAsia="SimSun" w:cs="SimSun"/>
          <w:sz w:val="21"/>
          <w:szCs w:val="21"/>
          <w:spacing w:val="5"/>
        </w:rPr>
        <w:t>球蔓延，由我国专家团队自主创新研发的疫情防控人工智能诊疗系统全部无偿提供国际 </w:t>
      </w:r>
      <w:r>
        <w:rPr>
          <w:rFonts w:ascii="SimSun" w:hAnsi="SimSun" w:eastAsia="SimSun" w:cs="SimSun"/>
          <w:sz w:val="21"/>
          <w:szCs w:val="21"/>
          <w:spacing w:val="5"/>
        </w:rPr>
        <w:t>社会共享应用，以高科技的中国系统助力全球战“疫”行动。其中，新冠病</w:t>
      </w:r>
      <w:r>
        <w:rPr>
          <w:rFonts w:ascii="SimSun" w:hAnsi="SimSun" w:eastAsia="SimSun" w:cs="SimSun"/>
          <w:sz w:val="21"/>
          <w:szCs w:val="21"/>
          <w:spacing w:val="4"/>
        </w:rPr>
        <w:t>毒感染自测</w:t>
      </w:r>
      <w:r>
        <w:rPr>
          <w:rFonts w:ascii="SimSun" w:hAnsi="SimSun" w:eastAsia="SimSun" w:cs="SimSun"/>
          <w:sz w:val="21"/>
          <w:szCs w:val="21"/>
        </w:rPr>
        <w:t xml:space="preserve">  </w:t>
      </w:r>
      <w:r>
        <w:rPr>
          <w:rFonts w:ascii="SimSun" w:hAnsi="SimSun" w:eastAsia="SimSun" w:cs="SimSun"/>
          <w:sz w:val="21"/>
          <w:szCs w:val="21"/>
          <w:spacing w:val="5"/>
        </w:rPr>
        <w:t>评估系统通过民众回答问卷，智能化分析测评人感染风险，并提供是否就医建议，该系 </w:t>
      </w:r>
      <w:r>
        <w:rPr>
          <w:rFonts w:ascii="SimSun" w:hAnsi="SimSun" w:eastAsia="SimSun" w:cs="SimSun"/>
          <w:sz w:val="21"/>
          <w:szCs w:val="21"/>
          <w:spacing w:val="5"/>
        </w:rPr>
        <w:t>统提供英语、日语、韩语、意大利语等多国语言版本。新冠肺炎人工智能诊断系统则以 </w:t>
      </w:r>
      <w:r>
        <w:rPr>
          <w:rFonts w:ascii="SimSun" w:hAnsi="SimSun" w:eastAsia="SimSun" w:cs="SimSun"/>
          <w:sz w:val="21"/>
          <w:szCs w:val="21"/>
          <w:spacing w:val="5"/>
        </w:rPr>
        <w:t>中国确诊病例资料为基础，攻克特殊算法和病变范围立体定量等关键技术研发而成，该</w:t>
      </w:r>
      <w:r>
        <w:rPr>
          <w:rFonts w:ascii="SimSun" w:hAnsi="SimSun" w:eastAsia="SimSun" w:cs="SimSun"/>
          <w:sz w:val="21"/>
          <w:szCs w:val="21"/>
          <w:spacing w:val="4"/>
        </w:rPr>
        <w:t xml:space="preserve">  </w:t>
      </w:r>
      <w:r>
        <w:rPr>
          <w:rFonts w:ascii="SimSun" w:hAnsi="SimSun" w:eastAsia="SimSun" w:cs="SimSun"/>
          <w:sz w:val="21"/>
          <w:szCs w:val="21"/>
        </w:rPr>
        <w:t>系统目前已经被分享到韩国、美国等国家，为全球抗疫起到巨大作用。</w:t>
      </w:r>
    </w:p>
    <w:p>
      <w:pPr>
        <w:pStyle w:val="BodyText"/>
        <w:spacing w:line="269" w:lineRule="auto"/>
        <w:rPr/>
      </w:pPr>
      <w:r/>
    </w:p>
    <w:p>
      <w:pPr>
        <w:pStyle w:val="BodyText"/>
        <w:spacing w:line="269" w:lineRule="auto"/>
        <w:rPr/>
      </w:pPr>
      <w:r/>
    </w:p>
    <w:p>
      <w:pPr>
        <w:ind w:left="2873"/>
        <w:spacing w:before="88" w:line="219" w:lineRule="auto"/>
        <w:outlineLvl w:val="0"/>
        <w:rPr>
          <w:rFonts w:ascii="SimSun" w:hAnsi="SimSun" w:eastAsia="SimSun" w:cs="SimSun"/>
          <w:sz w:val="27"/>
          <w:szCs w:val="27"/>
        </w:rPr>
      </w:pPr>
      <w:r>
        <w:rPr>
          <w:rFonts w:ascii="SimSun" w:hAnsi="SimSun" w:eastAsia="SimSun" w:cs="SimSun"/>
          <w:sz w:val="27"/>
          <w:szCs w:val="27"/>
          <w:b/>
          <w:bCs/>
          <w:spacing w:val="6"/>
        </w:rPr>
        <w:t>10.3</w:t>
      </w:r>
      <w:r>
        <w:rPr>
          <w:rFonts w:ascii="SimSun" w:hAnsi="SimSun" w:eastAsia="SimSun" w:cs="SimSun"/>
          <w:sz w:val="27"/>
          <w:szCs w:val="27"/>
          <w:spacing w:val="27"/>
        </w:rPr>
        <w:t xml:space="preserve">  </w:t>
      </w:r>
      <w:r>
        <w:rPr>
          <w:rFonts w:ascii="SimSun" w:hAnsi="SimSun" w:eastAsia="SimSun" w:cs="SimSun"/>
          <w:sz w:val="27"/>
          <w:szCs w:val="27"/>
          <w:b/>
          <w:bCs/>
          <w:spacing w:val="6"/>
        </w:rPr>
        <w:t>数字贸易壁垒</w:t>
      </w:r>
    </w:p>
    <w:p>
      <w:pPr>
        <w:pStyle w:val="BodyText"/>
        <w:spacing w:line="422" w:lineRule="auto"/>
        <w:rPr/>
      </w:pPr>
      <w:r/>
    </w:p>
    <w:p>
      <w:pPr>
        <w:ind w:right="242" w:firstLine="489"/>
        <w:spacing w:before="68" w:line="281" w:lineRule="auto"/>
        <w:rPr>
          <w:rFonts w:ascii="SimSun" w:hAnsi="SimSun" w:eastAsia="SimSun" w:cs="SimSun"/>
          <w:sz w:val="21"/>
          <w:szCs w:val="21"/>
        </w:rPr>
      </w:pPr>
      <w:r>
        <w:rPr>
          <w:rFonts w:ascii="SimSun" w:hAnsi="SimSun" w:eastAsia="SimSun" w:cs="SimSun"/>
          <w:sz w:val="21"/>
          <w:szCs w:val="21"/>
          <w:spacing w:val="5"/>
        </w:rPr>
        <w:t>美国是数字经济发达的国家，对数字贸易壁垒的研究较为全面，其对数字贸易的研</w:t>
      </w:r>
      <w:r>
        <w:rPr>
          <w:rFonts w:ascii="SimSun" w:hAnsi="SimSun" w:eastAsia="SimSun" w:cs="SimSun"/>
          <w:sz w:val="21"/>
          <w:szCs w:val="21"/>
          <w:spacing w:val="17"/>
        </w:rPr>
        <w:t xml:space="preserve"> </w:t>
      </w:r>
      <w:r>
        <w:rPr>
          <w:rFonts w:ascii="SimSun" w:hAnsi="SimSun" w:eastAsia="SimSun" w:cs="SimSun"/>
          <w:sz w:val="21"/>
          <w:szCs w:val="21"/>
          <w:spacing w:val="5"/>
        </w:rPr>
        <w:t>究细分到了国家和行业，并对各主要经济体相关的法律法规做了细致的梳理。欧盟目前 </w:t>
      </w:r>
      <w:r>
        <w:rPr>
          <w:rFonts w:ascii="SimSun" w:hAnsi="SimSun" w:eastAsia="SimSun" w:cs="SimSun"/>
          <w:sz w:val="21"/>
          <w:szCs w:val="21"/>
          <w:spacing w:val="5"/>
        </w:rPr>
        <w:t>主要致力于解决欧盟内部的“碎片化”问题，以防止欧盟</w:t>
      </w:r>
      <w:r>
        <w:rPr>
          <w:rFonts w:ascii="SimSun" w:hAnsi="SimSun" w:eastAsia="SimSun" w:cs="SimSun"/>
          <w:sz w:val="21"/>
          <w:szCs w:val="21"/>
          <w:spacing w:val="4"/>
        </w:rPr>
        <w:t>在数字经济时代被边缘化。考</w:t>
      </w:r>
      <w:r>
        <w:rPr>
          <w:rFonts w:ascii="SimSun" w:hAnsi="SimSun" w:eastAsia="SimSun" w:cs="SimSun"/>
          <w:sz w:val="21"/>
          <w:szCs w:val="21"/>
        </w:rPr>
        <w:t xml:space="preserve">  </w:t>
      </w:r>
      <w:r>
        <w:rPr>
          <w:rFonts w:ascii="SimSun" w:hAnsi="SimSun" w:eastAsia="SimSun" w:cs="SimSun"/>
          <w:sz w:val="21"/>
          <w:szCs w:val="21"/>
          <w:spacing w:val="8"/>
        </w:rPr>
        <w:t>虑到发挥欧盟的数字经济潜力，保持欧盟企业的竞争力，因此欧</w:t>
      </w:r>
      <w:r>
        <w:rPr>
          <w:rFonts w:ascii="SimSun" w:hAnsi="SimSun" w:eastAsia="SimSun" w:cs="SimSun"/>
          <w:sz w:val="21"/>
          <w:szCs w:val="21"/>
          <w:spacing w:val="7"/>
        </w:rPr>
        <w:t>盟对内要求统一规则、</w:t>
      </w:r>
      <w:r>
        <w:rPr>
          <w:rFonts w:ascii="SimSun" w:hAnsi="SimSun" w:eastAsia="SimSun" w:cs="SimSun"/>
          <w:sz w:val="21"/>
          <w:szCs w:val="21"/>
        </w:rPr>
        <w:t xml:space="preserve"> </w:t>
      </w:r>
      <w:r>
        <w:rPr>
          <w:rFonts w:ascii="SimSun" w:hAnsi="SimSun" w:eastAsia="SimSun" w:cs="SimSun"/>
          <w:sz w:val="21"/>
          <w:szCs w:val="21"/>
          <w:spacing w:val="2"/>
        </w:rPr>
        <w:t>强调消费者保护和建立单一市场，对外则要求市场开发。而美国在搜索引擎、电子商务、</w:t>
      </w:r>
      <w:r>
        <w:rPr>
          <w:rFonts w:ascii="SimSun" w:hAnsi="SimSun" w:eastAsia="SimSun" w:cs="SimSun"/>
          <w:sz w:val="21"/>
          <w:szCs w:val="21"/>
          <w:spacing w:val="5"/>
        </w:rPr>
        <w:t xml:space="preserve"> </w:t>
      </w:r>
      <w:r>
        <w:rPr>
          <w:rFonts w:ascii="SimSun" w:hAnsi="SimSun" w:eastAsia="SimSun" w:cs="SimSun"/>
          <w:sz w:val="21"/>
          <w:szCs w:val="21"/>
          <w:spacing w:val="6"/>
        </w:rPr>
        <w:t>云计算、大数据、人工智能等方面具有全方位的优势，其目标主要在于开拓外部市场， </w:t>
      </w:r>
      <w:r>
        <w:rPr>
          <w:rFonts w:ascii="SimSun" w:hAnsi="SimSun" w:eastAsia="SimSun" w:cs="SimSun"/>
          <w:sz w:val="21"/>
          <w:szCs w:val="21"/>
          <w:spacing w:val="5"/>
        </w:rPr>
        <w:t>追求互联网的开放和自由，维护美国的领先优势，任何规范</w:t>
      </w:r>
      <w:r>
        <w:rPr>
          <w:rFonts w:ascii="SimSun" w:hAnsi="SimSun" w:eastAsia="SimSun" w:cs="SimSun"/>
          <w:sz w:val="21"/>
          <w:szCs w:val="21"/>
          <w:spacing w:val="4"/>
        </w:rPr>
        <w:t>数字市场的措施都有可能被</w:t>
      </w:r>
      <w:r>
        <w:rPr>
          <w:rFonts w:ascii="SimSun" w:hAnsi="SimSun" w:eastAsia="SimSun" w:cs="SimSun"/>
          <w:sz w:val="21"/>
          <w:szCs w:val="21"/>
        </w:rPr>
        <w:t xml:space="preserve">  </w:t>
      </w:r>
      <w:r>
        <w:rPr>
          <w:rFonts w:ascii="SimSun" w:hAnsi="SimSun" w:eastAsia="SimSun" w:cs="SimSun"/>
          <w:sz w:val="21"/>
          <w:szCs w:val="21"/>
          <w:spacing w:val="-8"/>
        </w:rPr>
        <w:t>美国视为障碍。</w:t>
      </w:r>
    </w:p>
    <w:p>
      <w:pPr>
        <w:ind w:right="266" w:firstLine="510"/>
        <w:spacing w:before="80" w:line="268" w:lineRule="auto"/>
        <w:rPr>
          <w:rFonts w:ascii="SimSun" w:hAnsi="SimSun" w:eastAsia="SimSun" w:cs="SimSun"/>
          <w:sz w:val="21"/>
          <w:szCs w:val="21"/>
        </w:rPr>
      </w:pPr>
      <w:r>
        <w:rPr>
          <w:rFonts w:ascii="SimSun" w:hAnsi="SimSun" w:eastAsia="SimSun" w:cs="SimSun"/>
          <w:sz w:val="21"/>
          <w:szCs w:val="21"/>
          <w:spacing w:val="5"/>
        </w:rPr>
        <w:t>国内介绍数字贸易壁垒的文献不多。比较有代表性的是伊万·沙拉法诺夫和白树强</w:t>
      </w:r>
      <w:r>
        <w:rPr>
          <w:rFonts w:ascii="SimSun" w:hAnsi="SimSun" w:eastAsia="SimSun" w:cs="SimSun"/>
          <w:sz w:val="21"/>
          <w:szCs w:val="21"/>
        </w:rPr>
        <w:t xml:space="preserve"> </w:t>
      </w:r>
      <w:r>
        <w:rPr>
          <w:rFonts w:ascii="SimSun" w:hAnsi="SimSun" w:eastAsia="SimSun" w:cs="SimSun"/>
          <w:sz w:val="21"/>
          <w:szCs w:val="21"/>
          <w:spacing w:val="4"/>
        </w:rPr>
        <w:t>(2018)发表在《国际贸易问题》上的一篇论文，文中将数字贸易壁垒分</w:t>
      </w:r>
      <w:r>
        <w:rPr>
          <w:rFonts w:ascii="SimSun" w:hAnsi="SimSun" w:eastAsia="SimSun" w:cs="SimSun"/>
          <w:sz w:val="21"/>
          <w:szCs w:val="21"/>
          <w:spacing w:val="3"/>
        </w:rPr>
        <w:t>为关税壁垒和非</w:t>
      </w:r>
      <w:r>
        <w:rPr>
          <w:rFonts w:ascii="SimSun" w:hAnsi="SimSun" w:eastAsia="SimSun" w:cs="SimSun"/>
          <w:sz w:val="21"/>
          <w:szCs w:val="21"/>
        </w:rPr>
        <w:t xml:space="preserve">  </w:t>
      </w:r>
      <w:r>
        <w:rPr>
          <w:rFonts w:ascii="SimSun" w:hAnsi="SimSun" w:eastAsia="SimSun" w:cs="SimSun"/>
          <w:sz w:val="21"/>
          <w:szCs w:val="21"/>
          <w:spacing w:val="1"/>
        </w:rPr>
        <w:t>关税壁垒，并提出数字保护主义政策会造成网络化的“巴尔干化”,减少数字经济所带来</w:t>
      </w:r>
      <w:r>
        <w:rPr>
          <w:rFonts w:ascii="SimSun" w:hAnsi="SimSun" w:eastAsia="SimSun" w:cs="SimSun"/>
          <w:sz w:val="21"/>
          <w:szCs w:val="21"/>
          <w:spacing w:val="6"/>
        </w:rPr>
        <w:t xml:space="preserve">  </w:t>
      </w:r>
      <w:r>
        <w:rPr>
          <w:rFonts w:ascii="SimSun" w:hAnsi="SimSun" w:eastAsia="SimSun" w:cs="SimSun"/>
          <w:sz w:val="21"/>
          <w:szCs w:val="21"/>
          <w:spacing w:val="6"/>
        </w:rPr>
        <w:t>的经济利益。在关税壁垒方面，欧盟的关税政</w:t>
      </w:r>
      <w:r>
        <w:rPr>
          <w:rFonts w:ascii="SimSun" w:hAnsi="SimSun" w:eastAsia="SimSun" w:cs="SimSun"/>
          <w:sz w:val="21"/>
          <w:szCs w:val="21"/>
          <w:spacing w:val="5"/>
        </w:rPr>
        <w:t>治和制度比美国严苛，但并未对数字产品</w:t>
      </w:r>
    </w:p>
    <w:p>
      <w:pPr>
        <w:spacing w:line="268" w:lineRule="auto"/>
        <w:sectPr>
          <w:pgSz w:w="9140" w:h="14250"/>
          <w:pgMar w:top="400" w:right="302" w:bottom="0" w:left="319" w:header="0" w:footer="0" w:gutter="0"/>
        </w:sectPr>
        <w:rPr>
          <w:rFonts w:ascii="SimSun" w:hAnsi="SimSun" w:eastAsia="SimSun" w:cs="SimSun"/>
          <w:sz w:val="21"/>
          <w:szCs w:val="21"/>
        </w:rPr>
      </w:pPr>
    </w:p>
    <w:p>
      <w:pPr>
        <w:rPr>
          <w:rFonts w:ascii="SimHei" w:hAnsi="SimHei" w:eastAsia="SimHei" w:cs="SimHei"/>
          <w:sz w:val="17"/>
          <w:szCs w:val="17"/>
        </w:rPr>
      </w:pPr>
      <w:r>
        <w:drawing>
          <wp:anchor distT="0" distB="0" distL="0" distR="0" simplePos="0" relativeHeight="252821504" behindDoc="1" locked="0" layoutInCell="0" allowOverlap="1">
            <wp:simplePos x="0" y="0"/>
            <wp:positionH relativeFrom="page">
              <wp:posOffset>412772</wp:posOffset>
            </wp:positionH>
            <wp:positionV relativeFrom="page">
              <wp:posOffset>2374933</wp:posOffset>
            </wp:positionV>
            <wp:extent cx="260305" cy="698473"/>
            <wp:effectExtent l="0" t="0" r="0" b="0"/>
            <wp:wrapNone/>
            <wp:docPr id="470" name="IM 470"/>
            <wp:cNvGraphicFramePr/>
            <a:graphic>
              <a:graphicData uri="http://schemas.openxmlformats.org/drawingml/2006/picture">
                <pic:pic>
                  <pic:nvPicPr>
                    <pic:cNvPr id="470" name="IM 470"/>
                    <pic:cNvPicPr/>
                  </pic:nvPicPr>
                  <pic:blipFill>
                    <a:blip r:embed="rId326"/>
                    <a:stretch>
                      <a:fillRect/>
                    </a:stretch>
                  </pic:blipFill>
                  <pic:spPr>
                    <a:xfrm rot="0">
                      <a:off x="0" y="0"/>
                      <a:ext cx="260305" cy="698473"/>
                    </a:xfrm>
                    <a:prstGeom prst="rect">
                      <a:avLst/>
                    </a:prstGeom>
                  </pic:spPr>
                </pic:pic>
              </a:graphicData>
            </a:graphic>
          </wp:anchor>
        </w:drawing>
      </w:r>
      <w:r>
        <w:rPr>
          <w:rFonts w:ascii="SimSun" w:hAnsi="SimSun" w:eastAsia="SimSun" w:cs="SimSun"/>
          <w:sz w:val="13"/>
          <w:szCs w:val="13"/>
          <w:spacing w:val="-10"/>
        </w:rPr>
        <w:t>234</w:t>
      </w:r>
      <w:r>
        <w:rPr>
          <w:sz w:val="13"/>
          <w:szCs w:val="13"/>
          <w:position w:val="-8"/>
        </w:rPr>
        <w:drawing>
          <wp:inline distT="0" distB="0" distL="0" distR="0">
            <wp:extent cx="274063" cy="222237"/>
            <wp:effectExtent l="0" t="0" r="0" b="0"/>
            <wp:docPr id="472" name="IM 472"/>
            <wp:cNvGraphicFramePr/>
            <a:graphic>
              <a:graphicData uri="http://schemas.openxmlformats.org/drawingml/2006/picture">
                <pic:pic>
                  <pic:nvPicPr>
                    <pic:cNvPr id="472" name="IM 472"/>
                    <pic:cNvPicPr/>
                  </pic:nvPicPr>
                  <pic:blipFill>
                    <a:blip r:embed="rId327"/>
                    <a:stretch>
                      <a:fillRect/>
                    </a:stretch>
                  </pic:blipFill>
                  <pic:spPr>
                    <a:xfrm rot="0">
                      <a:off x="0" y="0"/>
                      <a:ext cx="274063" cy="222237"/>
                    </a:xfrm>
                    <a:prstGeom prst="rect">
                      <a:avLst/>
                    </a:prstGeom>
                  </pic:spPr>
                </pic:pic>
              </a:graphicData>
            </a:graphic>
          </wp:inline>
        </w:drawing>
      </w:r>
      <w:r>
        <w:rPr>
          <w:rFonts w:ascii="SimHei" w:hAnsi="SimHei" w:eastAsia="SimHei" w:cs="SimHei"/>
          <w:sz w:val="17"/>
          <w:szCs w:val="17"/>
          <w:spacing w:val="-10"/>
        </w:rPr>
        <w:t>数字经济概论</w:t>
      </w:r>
    </w:p>
    <w:p>
      <w:pPr>
        <w:pStyle w:val="BodyText"/>
        <w:spacing w:line="383" w:lineRule="auto"/>
        <w:rPr/>
      </w:pPr>
      <w:r/>
    </w:p>
    <w:p>
      <w:pPr>
        <w:ind w:left="339"/>
        <w:spacing w:before="69" w:line="274" w:lineRule="auto"/>
        <w:jc w:val="both"/>
        <w:rPr>
          <w:rFonts w:ascii="SimSun" w:hAnsi="SimSun" w:eastAsia="SimSun" w:cs="SimSun"/>
          <w:sz w:val="21"/>
          <w:szCs w:val="21"/>
        </w:rPr>
      </w:pPr>
      <w:r>
        <w:rPr>
          <w:rFonts w:ascii="SimSun" w:hAnsi="SimSun" w:eastAsia="SimSun" w:cs="SimSun"/>
          <w:sz w:val="21"/>
          <w:szCs w:val="21"/>
          <w:spacing w:val="7"/>
        </w:rPr>
        <w:t>和服务征收关税，而东亚和太平洋地区的发展中国家由于自身在数字贸易上处于劣</w:t>
      </w:r>
      <w:r>
        <w:rPr>
          <w:rFonts w:ascii="SimSun" w:hAnsi="SimSun" w:eastAsia="SimSun" w:cs="SimSun"/>
          <w:sz w:val="21"/>
          <w:szCs w:val="21"/>
          <w:spacing w:val="6"/>
        </w:rPr>
        <w:t>势，</w:t>
      </w:r>
      <w:r>
        <w:rPr>
          <w:rFonts w:ascii="SimSun" w:hAnsi="SimSun" w:eastAsia="SimSun" w:cs="SimSun"/>
          <w:sz w:val="21"/>
          <w:szCs w:val="21"/>
        </w:rPr>
        <w:t xml:space="preserve"> </w:t>
      </w:r>
      <w:r>
        <w:rPr>
          <w:rFonts w:ascii="SimSun" w:hAnsi="SimSun" w:eastAsia="SimSun" w:cs="SimSun"/>
          <w:sz w:val="21"/>
          <w:szCs w:val="21"/>
          <w:spacing w:val="6"/>
        </w:rPr>
        <w:t>都主张对数字产品和服务征收关税。在非关</w:t>
      </w:r>
      <w:r>
        <w:rPr>
          <w:rFonts w:ascii="SimSun" w:hAnsi="SimSun" w:eastAsia="SimSun" w:cs="SimSun"/>
          <w:sz w:val="21"/>
          <w:szCs w:val="21"/>
          <w:spacing w:val="5"/>
        </w:rPr>
        <w:t>税壁垒方面，文章将其分为四类：其一，替</w:t>
      </w:r>
      <w:r>
        <w:rPr>
          <w:rFonts w:ascii="SimSun" w:hAnsi="SimSun" w:eastAsia="SimSun" w:cs="SimSun"/>
          <w:sz w:val="21"/>
          <w:szCs w:val="21"/>
        </w:rPr>
        <w:t xml:space="preserve"> </w:t>
      </w:r>
      <w:r>
        <w:rPr>
          <w:rFonts w:ascii="SimSun" w:hAnsi="SimSun" w:eastAsia="SimSun" w:cs="SimSun"/>
          <w:sz w:val="21"/>
          <w:szCs w:val="21"/>
          <w:spacing w:val="2"/>
        </w:rPr>
        <w:t>代性本地政策；其二，外商直接投资限制；其三，跨境数据流、强制性的数据及</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spacing w:val="2"/>
        </w:rPr>
        <w:t>基础 </w:t>
      </w:r>
      <w:r>
        <w:rPr>
          <w:rFonts w:ascii="SimSun" w:hAnsi="SimSun" w:eastAsia="SimSun" w:cs="SimSun"/>
          <w:sz w:val="21"/>
          <w:szCs w:val="21"/>
          <w:spacing w:val="7"/>
        </w:rPr>
        <w:t>设施本地化政策；其四，数据源代码和加密要求。根据数据、信息、管理和处理模</w:t>
      </w:r>
      <w:r>
        <w:rPr>
          <w:rFonts w:ascii="SimSun" w:hAnsi="SimSun" w:eastAsia="SimSun" w:cs="SimSun"/>
          <w:sz w:val="21"/>
          <w:szCs w:val="21"/>
          <w:spacing w:val="6"/>
        </w:rPr>
        <w:t>式，</w:t>
      </w:r>
      <w:r>
        <w:rPr>
          <w:rFonts w:ascii="SimSun" w:hAnsi="SimSun" w:eastAsia="SimSun" w:cs="SimSun"/>
          <w:sz w:val="21"/>
          <w:szCs w:val="21"/>
        </w:rPr>
        <w:t xml:space="preserve"> </w:t>
      </w:r>
      <w:r>
        <w:rPr>
          <w:rFonts w:ascii="SimSun" w:hAnsi="SimSun" w:eastAsia="SimSun" w:cs="SimSun"/>
          <w:sz w:val="21"/>
          <w:szCs w:val="21"/>
          <w:spacing w:val="1"/>
        </w:rPr>
        <w:t>文章将数据禁止分为三类：</w:t>
      </w:r>
      <w:r>
        <w:rPr>
          <w:rFonts w:ascii="SimSun" w:hAnsi="SimSun" w:eastAsia="SimSun" w:cs="SimSun"/>
          <w:sz w:val="21"/>
          <w:szCs w:val="21"/>
          <w:spacing w:val="78"/>
        </w:rPr>
        <w:t xml:space="preserve"> </w:t>
      </w:r>
      <w:r>
        <w:rPr>
          <w:rFonts w:ascii="SimSun" w:hAnsi="SimSun" w:eastAsia="SimSun" w:cs="SimSun"/>
          <w:sz w:val="21"/>
          <w:szCs w:val="21"/>
          <w:spacing w:val="1"/>
        </w:rPr>
        <w:t>一是重要的数据禁止流动；二是政府和公共部门的一般数据</w:t>
      </w:r>
      <w:r>
        <w:rPr>
          <w:rFonts w:ascii="SimSun" w:hAnsi="SimSun" w:eastAsia="SimSun" w:cs="SimSun"/>
          <w:sz w:val="21"/>
          <w:szCs w:val="21"/>
        </w:rPr>
        <w:t xml:space="preserve"> </w:t>
      </w:r>
      <w:r>
        <w:rPr>
          <w:rFonts w:ascii="SimSun" w:hAnsi="SimSun" w:eastAsia="SimSun" w:cs="SimSun"/>
          <w:sz w:val="21"/>
          <w:szCs w:val="21"/>
          <w:spacing w:val="5"/>
        </w:rPr>
        <w:t>和相关行业技术数据有条件地限制跨境流动；三是普</w:t>
      </w:r>
      <w:r>
        <w:rPr>
          <w:rFonts w:ascii="SimSun" w:hAnsi="SimSun" w:eastAsia="SimSun" w:cs="SimSun"/>
          <w:sz w:val="21"/>
          <w:szCs w:val="21"/>
          <w:spacing w:val="4"/>
        </w:rPr>
        <w:t>通的个人数据允许跨境流动，但应 </w:t>
      </w:r>
      <w:r>
        <w:rPr>
          <w:rFonts w:ascii="SimSun" w:hAnsi="SimSun" w:eastAsia="SimSun" w:cs="SimSun"/>
          <w:sz w:val="21"/>
          <w:szCs w:val="21"/>
          <w:spacing w:val="6"/>
        </w:rPr>
        <w:t>满足相关的管理要求。综合已有研究，本书认为构成数字贸易</w:t>
      </w:r>
      <w:r>
        <w:rPr>
          <w:rFonts w:ascii="SimSun" w:hAnsi="SimSun" w:eastAsia="SimSun" w:cs="SimSun"/>
          <w:sz w:val="21"/>
          <w:szCs w:val="21"/>
          <w:spacing w:val="5"/>
        </w:rPr>
        <w:t>壁垒的措施主要有本地化</w:t>
      </w:r>
      <w:r>
        <w:rPr>
          <w:rFonts w:ascii="SimSun" w:hAnsi="SimSun" w:eastAsia="SimSun" w:cs="SimSun"/>
          <w:sz w:val="21"/>
          <w:szCs w:val="21"/>
        </w:rPr>
        <w:t xml:space="preserve"> </w:t>
      </w:r>
      <w:r>
        <w:rPr>
          <w:rFonts w:ascii="SimSun" w:hAnsi="SimSun" w:eastAsia="SimSun" w:cs="SimSun"/>
          <w:sz w:val="21"/>
          <w:szCs w:val="21"/>
          <w:spacing w:val="1"/>
        </w:rPr>
        <w:t>要求、数据源代码和加密要求、审查、市场准入和最低</w:t>
      </w:r>
      <w:r>
        <w:rPr>
          <w:rFonts w:ascii="SimSun" w:hAnsi="SimSun" w:eastAsia="SimSun" w:cs="SimSun"/>
          <w:sz w:val="21"/>
          <w:szCs w:val="21"/>
        </w:rPr>
        <w:t>豁免额，以及限制信息自由流动。</w:t>
      </w:r>
    </w:p>
    <w:p>
      <w:pPr>
        <w:pStyle w:val="BodyText"/>
        <w:spacing w:line="296" w:lineRule="auto"/>
        <w:rPr/>
      </w:pPr>
      <w:r/>
    </w:p>
    <w:p>
      <w:pPr>
        <w:ind w:left="582"/>
        <w:spacing w:before="68" w:line="219" w:lineRule="auto"/>
        <w:rPr>
          <w:rFonts w:ascii="SimSun" w:hAnsi="SimSun" w:eastAsia="SimSun" w:cs="SimSun"/>
          <w:sz w:val="21"/>
          <w:szCs w:val="21"/>
        </w:rPr>
      </w:pPr>
      <w:r>
        <w:rPr>
          <w:rFonts w:ascii="SimSun" w:hAnsi="SimSun" w:eastAsia="SimSun" w:cs="SimSun"/>
          <w:sz w:val="21"/>
          <w:szCs w:val="21"/>
          <w:b/>
          <w:bCs/>
          <w:spacing w:val="-16"/>
        </w:rPr>
        <w:t>阅读材料</w:t>
      </w:r>
    </w:p>
    <w:p>
      <w:pPr>
        <w:ind w:left="1942"/>
        <w:spacing w:before="81" w:line="213" w:lineRule="auto"/>
        <w:rPr>
          <w:rFonts w:ascii="SimHei" w:hAnsi="SimHei" w:eastAsia="SimHei" w:cs="SimHei"/>
          <w:sz w:val="21"/>
          <w:szCs w:val="21"/>
        </w:rPr>
      </w:pPr>
      <w:r>
        <w:rPr>
          <w:rFonts w:ascii="SimHei" w:hAnsi="SimHei" w:eastAsia="SimHei" w:cs="SimHei"/>
          <w:sz w:val="21"/>
          <w:szCs w:val="21"/>
          <w:b/>
          <w:bCs/>
          <w:spacing w:val="6"/>
        </w:rPr>
        <w:t>跨越壁垒，打通循环，共赢共享数字贸易发展新机遇</w:t>
      </w:r>
    </w:p>
    <w:p>
      <w:pPr>
        <w:ind w:left="579" w:right="289" w:firstLine="410"/>
        <w:spacing w:before="189" w:line="249" w:lineRule="auto"/>
        <w:rPr>
          <w:rFonts w:ascii="FangSong" w:hAnsi="FangSong" w:eastAsia="FangSong" w:cs="FangSong"/>
          <w:sz w:val="21"/>
          <w:szCs w:val="21"/>
        </w:rPr>
      </w:pPr>
      <w:r>
        <w:rPr>
          <w:rFonts w:ascii="FangSong" w:hAnsi="FangSong" w:eastAsia="FangSong" w:cs="FangSong"/>
          <w:sz w:val="21"/>
          <w:szCs w:val="21"/>
          <w:spacing w:val="16"/>
        </w:rPr>
        <w:t>2020年9月5日，中国国际服务贸易交易会(服贸会)数字贸易发展趋势和前</w:t>
      </w:r>
      <w:r>
        <w:rPr>
          <w:rFonts w:ascii="FangSong" w:hAnsi="FangSong" w:eastAsia="FangSong" w:cs="FangSong"/>
          <w:sz w:val="21"/>
          <w:szCs w:val="21"/>
          <w:spacing w:val="8"/>
        </w:rPr>
        <w:t xml:space="preserve"> </w:t>
      </w:r>
      <w:r>
        <w:rPr>
          <w:rFonts w:ascii="FangSong" w:hAnsi="FangSong" w:eastAsia="FangSong" w:cs="FangSong"/>
          <w:sz w:val="21"/>
          <w:szCs w:val="21"/>
          <w:spacing w:val="-3"/>
        </w:rPr>
        <w:t>沿高峰论坛在国家会议中心举行。</w:t>
      </w:r>
    </w:p>
    <w:p>
      <w:pPr>
        <w:ind w:left="579" w:right="299" w:firstLine="410"/>
        <w:spacing w:before="79" w:line="263" w:lineRule="auto"/>
        <w:rPr>
          <w:rFonts w:ascii="FangSong" w:hAnsi="FangSong" w:eastAsia="FangSong" w:cs="FangSong"/>
          <w:sz w:val="21"/>
          <w:szCs w:val="21"/>
        </w:rPr>
      </w:pPr>
      <w:r>
        <w:rPr>
          <w:rFonts w:ascii="FangSong" w:hAnsi="FangSong" w:eastAsia="FangSong" w:cs="FangSong"/>
          <w:sz w:val="21"/>
          <w:szCs w:val="21"/>
          <w:spacing w:val="4"/>
        </w:rPr>
        <w:t>在疫情期间和复工复产上大放异彩的数字经济再次成为服贸会上各方关注的焦</w:t>
      </w:r>
      <w:r>
        <w:rPr>
          <w:rFonts w:ascii="FangSong" w:hAnsi="FangSong" w:eastAsia="FangSong" w:cs="FangSong"/>
          <w:sz w:val="21"/>
          <w:szCs w:val="21"/>
          <w:spacing w:val="12"/>
        </w:rPr>
        <w:t xml:space="preserve"> </w:t>
      </w:r>
      <w:r>
        <w:rPr>
          <w:rFonts w:ascii="FangSong" w:hAnsi="FangSong" w:eastAsia="FangSong" w:cs="FangSong"/>
          <w:sz w:val="21"/>
          <w:szCs w:val="21"/>
          <w:spacing w:val="7"/>
        </w:rPr>
        <w:t>点。在5日举办的数字贸易发展趋势和前沿高峰论坛上，与会嘉宾围绕数字</w:t>
      </w:r>
      <w:r>
        <w:rPr>
          <w:rFonts w:ascii="FangSong" w:hAnsi="FangSong" w:eastAsia="FangSong" w:cs="FangSong"/>
          <w:sz w:val="21"/>
          <w:szCs w:val="21"/>
          <w:spacing w:val="6"/>
        </w:rPr>
        <w:t>经济与</w:t>
      </w:r>
      <w:r>
        <w:rPr>
          <w:rFonts w:ascii="FangSong" w:hAnsi="FangSong" w:eastAsia="FangSong" w:cs="FangSong"/>
          <w:sz w:val="21"/>
          <w:szCs w:val="21"/>
        </w:rPr>
        <w:t xml:space="preserve"> </w:t>
      </w:r>
      <w:r>
        <w:rPr>
          <w:rFonts w:ascii="FangSong" w:hAnsi="FangSong" w:eastAsia="FangSong" w:cs="FangSong"/>
          <w:sz w:val="21"/>
          <w:szCs w:val="21"/>
          <w:spacing w:val="-4"/>
        </w:rPr>
        <w:t>服务贸易展开了深入对话。</w:t>
      </w:r>
    </w:p>
    <w:p>
      <w:pPr>
        <w:ind w:left="579" w:right="220" w:firstLine="410"/>
        <w:spacing w:before="84" w:line="279" w:lineRule="auto"/>
        <w:rPr>
          <w:rFonts w:ascii="FangSong" w:hAnsi="FangSong" w:eastAsia="FangSong" w:cs="FangSong"/>
          <w:sz w:val="21"/>
          <w:szCs w:val="21"/>
        </w:rPr>
      </w:pPr>
      <w:r>
        <w:rPr>
          <w:rFonts w:ascii="FangSong" w:hAnsi="FangSong" w:eastAsia="FangSong" w:cs="FangSong"/>
          <w:sz w:val="21"/>
          <w:szCs w:val="21"/>
          <w:spacing w:val="6"/>
        </w:rPr>
        <w:t>一边是近年来势头强劲的数字经济。自党的十八大</w:t>
      </w:r>
      <w:r>
        <w:rPr>
          <w:rFonts w:ascii="FangSong" w:hAnsi="FangSong" w:eastAsia="FangSong" w:cs="FangSong"/>
          <w:sz w:val="21"/>
          <w:szCs w:val="21"/>
          <w:spacing w:val="5"/>
        </w:rPr>
        <w:t>以来，中国数字经济规模从</w:t>
      </w:r>
      <w:r>
        <w:rPr>
          <w:rFonts w:ascii="FangSong" w:hAnsi="FangSong" w:eastAsia="FangSong" w:cs="FangSong"/>
          <w:sz w:val="21"/>
          <w:szCs w:val="21"/>
        </w:rPr>
        <w:t xml:space="preserve"> </w:t>
      </w:r>
      <w:r>
        <w:rPr>
          <w:rFonts w:ascii="FangSong" w:hAnsi="FangSong" w:eastAsia="FangSong" w:cs="FangSong"/>
          <w:sz w:val="21"/>
          <w:szCs w:val="21"/>
          <w:spacing w:val="13"/>
        </w:rPr>
        <w:t>11万亿元增长到35.8万亿元，占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28"/>
          <w:w w:val="101"/>
        </w:rPr>
        <w:t xml:space="preserve"> </w:t>
      </w:r>
      <w:r>
        <w:rPr>
          <w:rFonts w:ascii="FangSong" w:hAnsi="FangSong" w:eastAsia="FangSong" w:cs="FangSong"/>
          <w:sz w:val="21"/>
          <w:szCs w:val="21"/>
          <w:spacing w:val="13"/>
        </w:rPr>
        <w:t>总量达到了36.2%,已经成为经济高质量发</w:t>
      </w:r>
      <w:r>
        <w:rPr>
          <w:rFonts w:ascii="FangSong" w:hAnsi="FangSong" w:eastAsia="FangSong" w:cs="FangSong"/>
          <w:sz w:val="21"/>
          <w:szCs w:val="21"/>
        </w:rPr>
        <w:t xml:space="preserve"> </w:t>
      </w:r>
      <w:r>
        <w:rPr>
          <w:rFonts w:ascii="FangSong" w:hAnsi="FangSong" w:eastAsia="FangSong" w:cs="FangSong"/>
          <w:sz w:val="21"/>
          <w:szCs w:val="21"/>
        </w:rPr>
        <w:t>展的重要支撑。</w:t>
      </w:r>
      <w:r>
        <w:rPr>
          <w:rFonts w:ascii="FangSong" w:hAnsi="FangSong" w:eastAsia="FangSong" w:cs="FangSong"/>
          <w:sz w:val="21"/>
          <w:szCs w:val="21"/>
          <w:spacing w:val="49"/>
        </w:rPr>
        <w:t xml:space="preserve"> </w:t>
      </w:r>
      <w:r>
        <w:rPr>
          <w:rFonts w:ascii="FangSong" w:hAnsi="FangSong" w:eastAsia="FangSong" w:cs="FangSong"/>
          <w:sz w:val="21"/>
          <w:szCs w:val="21"/>
        </w:rPr>
        <w:t>一边是占据中国经济半壁江山的服务</w:t>
      </w:r>
      <w:r>
        <w:rPr>
          <w:rFonts w:ascii="FangSong" w:hAnsi="FangSong" w:eastAsia="FangSong" w:cs="FangSong"/>
          <w:sz w:val="21"/>
          <w:szCs w:val="21"/>
          <w:spacing w:val="-1"/>
        </w:rPr>
        <w:t>业。自2013年首度超过工业以</w:t>
      </w:r>
      <w:r>
        <w:rPr>
          <w:rFonts w:ascii="FangSong" w:hAnsi="FangSong" w:eastAsia="FangSong" w:cs="FangSong"/>
          <w:sz w:val="21"/>
          <w:szCs w:val="21"/>
          <w:spacing w:val="-1"/>
        </w:rPr>
        <w:t xml:space="preserve"> </w:t>
      </w:r>
      <w:r>
        <w:rPr>
          <w:rFonts w:ascii="FangSong" w:hAnsi="FangSong" w:eastAsia="FangSong" w:cs="FangSong"/>
          <w:sz w:val="21"/>
          <w:szCs w:val="21"/>
          <w:spacing w:val="4"/>
        </w:rPr>
        <w:t>来，服务业已成为第一大行业部门和经济增长主</w:t>
      </w:r>
      <w:r>
        <w:rPr>
          <w:rFonts w:ascii="FangSong" w:hAnsi="FangSong" w:eastAsia="FangSong" w:cs="FangSong"/>
          <w:sz w:val="21"/>
          <w:szCs w:val="21"/>
          <w:spacing w:val="3"/>
        </w:rPr>
        <w:t>动力，2019年，以服务业为代表的</w:t>
      </w:r>
      <w:r>
        <w:rPr>
          <w:rFonts w:ascii="FangSong" w:hAnsi="FangSong" w:eastAsia="FangSong" w:cs="FangSong"/>
          <w:sz w:val="21"/>
          <w:szCs w:val="21"/>
          <w:spacing w:val="3"/>
        </w:rPr>
        <w:t xml:space="preserve"> </w:t>
      </w:r>
      <w:r>
        <w:rPr>
          <w:rFonts w:ascii="FangSong" w:hAnsi="FangSong" w:eastAsia="FangSong" w:cs="FangSong"/>
          <w:sz w:val="21"/>
          <w:szCs w:val="21"/>
          <w:spacing w:val="14"/>
        </w:rPr>
        <w:t>第三产业增加值占国内生产总值的比重已达53.9%,较上一年提高</w:t>
      </w:r>
      <w:r>
        <w:rPr>
          <w:rFonts w:ascii="FangSong" w:hAnsi="FangSong" w:eastAsia="FangSong" w:cs="FangSong"/>
          <w:sz w:val="21"/>
          <w:szCs w:val="21"/>
          <w:spacing w:val="13"/>
        </w:rPr>
        <w:t>0.6个百分点。</w:t>
      </w:r>
      <w:r>
        <w:rPr>
          <w:rFonts w:ascii="FangSong" w:hAnsi="FangSong" w:eastAsia="FangSong" w:cs="FangSong"/>
          <w:sz w:val="21"/>
          <w:szCs w:val="21"/>
        </w:rPr>
        <w:t xml:space="preserve"> </w:t>
      </w:r>
      <w:r>
        <w:rPr>
          <w:rFonts w:ascii="FangSong" w:hAnsi="FangSong" w:eastAsia="FangSong" w:cs="FangSong"/>
          <w:sz w:val="21"/>
          <w:szCs w:val="21"/>
          <w:spacing w:val="7"/>
        </w:rPr>
        <w:t>中国经济的两大“车轮”如何互相给力借力，实</w:t>
      </w:r>
      <w:r>
        <w:rPr>
          <w:rFonts w:ascii="FangSong" w:hAnsi="FangSong" w:eastAsia="FangSong" w:cs="FangSong"/>
          <w:sz w:val="21"/>
          <w:szCs w:val="21"/>
          <w:spacing w:val="6"/>
        </w:rPr>
        <w:t>现共同发展、共同繁荣?在数字贸</w:t>
      </w:r>
      <w:r>
        <w:rPr>
          <w:rFonts w:ascii="FangSong" w:hAnsi="FangSong" w:eastAsia="FangSong" w:cs="FangSong"/>
          <w:sz w:val="21"/>
          <w:szCs w:val="21"/>
          <w:spacing w:val="6"/>
        </w:rPr>
        <w:t xml:space="preserve"> </w:t>
      </w:r>
      <w:r>
        <w:rPr>
          <w:rFonts w:ascii="FangSong" w:hAnsi="FangSong" w:eastAsia="FangSong" w:cs="FangSong"/>
          <w:sz w:val="21"/>
          <w:szCs w:val="21"/>
          <w:spacing w:val="4"/>
        </w:rPr>
        <w:t>易发展趋势和前沿高峰论坛上，监管机构的顶层设计、经</w:t>
      </w:r>
      <w:r>
        <w:rPr>
          <w:rFonts w:ascii="FangSong" w:hAnsi="FangSong" w:eastAsia="FangSong" w:cs="FangSong"/>
          <w:sz w:val="21"/>
          <w:szCs w:val="21"/>
          <w:spacing w:val="3"/>
        </w:rPr>
        <w:t>济学家的真知灼见、企业</w:t>
      </w:r>
      <w:r>
        <w:rPr>
          <w:rFonts w:ascii="FangSong" w:hAnsi="FangSong" w:eastAsia="FangSong" w:cs="FangSong"/>
          <w:sz w:val="21"/>
          <w:szCs w:val="21"/>
        </w:rPr>
        <w:t xml:space="preserve">  </w:t>
      </w:r>
      <w:r>
        <w:rPr>
          <w:rFonts w:ascii="FangSong" w:hAnsi="FangSong" w:eastAsia="FangSong" w:cs="FangSong"/>
          <w:sz w:val="21"/>
          <w:szCs w:val="21"/>
          <w:spacing w:val="3"/>
        </w:rPr>
        <w:t>家的实践感悟激荡在5个小时的思想盛宴中。</w:t>
      </w:r>
    </w:p>
    <w:p>
      <w:pPr>
        <w:ind w:left="992"/>
        <w:spacing w:before="81" w:line="222" w:lineRule="auto"/>
        <w:rPr>
          <w:rFonts w:ascii="SimHei" w:hAnsi="SimHei" w:eastAsia="SimHei" w:cs="SimHei"/>
          <w:sz w:val="21"/>
          <w:szCs w:val="21"/>
        </w:rPr>
      </w:pPr>
      <w:r>
        <w:rPr>
          <w:rFonts w:ascii="SimHei" w:hAnsi="SimHei" w:eastAsia="SimHei" w:cs="SimHei"/>
          <w:sz w:val="21"/>
          <w:szCs w:val="21"/>
          <w:b/>
          <w:bCs/>
          <w:spacing w:val="7"/>
        </w:rPr>
        <w:t>挖掘数字经济“石油”</w:t>
      </w:r>
    </w:p>
    <w:p>
      <w:pPr>
        <w:ind w:left="579" w:right="304" w:firstLine="305"/>
        <w:spacing w:before="99" w:line="275" w:lineRule="auto"/>
        <w:jc w:val="both"/>
        <w:rPr>
          <w:rFonts w:ascii="FangSong" w:hAnsi="FangSong" w:eastAsia="FangSong" w:cs="FangSong"/>
          <w:sz w:val="21"/>
          <w:szCs w:val="21"/>
        </w:rPr>
      </w:pPr>
      <w:r>
        <w:rPr>
          <w:rFonts w:ascii="FangSong" w:hAnsi="FangSong" w:eastAsia="FangSong" w:cs="FangSong"/>
          <w:sz w:val="21"/>
          <w:szCs w:val="21"/>
          <w:spacing w:val="1"/>
        </w:rPr>
        <w:t>“当下我们已经步入大数据时代，数据已经成为重要的生产要素，成为推动经济</w:t>
      </w:r>
      <w:r>
        <w:rPr>
          <w:rFonts w:ascii="FangSong" w:hAnsi="FangSong" w:eastAsia="FangSong" w:cs="FangSong"/>
          <w:sz w:val="21"/>
          <w:szCs w:val="21"/>
          <w:spacing w:val="5"/>
        </w:rPr>
        <w:t xml:space="preserve"> </w:t>
      </w:r>
      <w:r>
        <w:rPr>
          <w:rFonts w:ascii="FangSong" w:hAnsi="FangSong" w:eastAsia="FangSong" w:cs="FangSong"/>
          <w:sz w:val="21"/>
          <w:szCs w:val="21"/>
          <w:spacing w:val="-2"/>
        </w:rPr>
        <w:t>发展、质量变革、效率变革、动力变革的新引擎。”工业和信息化部党组书记、部长</w:t>
      </w:r>
      <w:r>
        <w:rPr>
          <w:rFonts w:ascii="FangSong" w:hAnsi="FangSong" w:eastAsia="FangSong" w:cs="FangSong"/>
          <w:sz w:val="21"/>
          <w:szCs w:val="21"/>
          <w:spacing w:val="2"/>
        </w:rPr>
        <w:t xml:space="preserve"> </w:t>
      </w:r>
      <w:r>
        <w:rPr>
          <w:rFonts w:ascii="FangSong" w:hAnsi="FangSong" w:eastAsia="FangSong" w:cs="FangSong"/>
          <w:sz w:val="21"/>
          <w:szCs w:val="21"/>
          <w:spacing w:val="3"/>
        </w:rPr>
        <w:t>肖亚庆表示，数据流带动技术流、资金流、人才流，促进资源配置优化和全要素生</w:t>
      </w:r>
      <w:r>
        <w:rPr>
          <w:rFonts w:ascii="FangSong" w:hAnsi="FangSong" w:eastAsia="FangSong" w:cs="FangSong"/>
          <w:sz w:val="21"/>
          <w:szCs w:val="21"/>
          <w:spacing w:val="8"/>
        </w:rPr>
        <w:t xml:space="preserve"> </w:t>
      </w:r>
      <w:r>
        <w:rPr>
          <w:rFonts w:ascii="FangSong" w:hAnsi="FangSong" w:eastAsia="FangSong" w:cs="FangSong"/>
          <w:sz w:val="21"/>
          <w:szCs w:val="21"/>
          <w:spacing w:val="4"/>
        </w:rPr>
        <w:t>产率提升，对经济的发展、社会的进步、民生的改善和国家治理将产生</w:t>
      </w:r>
      <w:r>
        <w:rPr>
          <w:rFonts w:ascii="FangSong" w:hAnsi="FangSong" w:eastAsia="FangSong" w:cs="FangSong"/>
          <w:sz w:val="21"/>
          <w:szCs w:val="21"/>
          <w:spacing w:val="3"/>
        </w:rPr>
        <w:t>更加深刻的</w:t>
      </w:r>
      <w:r>
        <w:rPr>
          <w:rFonts w:ascii="FangSong" w:hAnsi="FangSong" w:eastAsia="FangSong" w:cs="FangSong"/>
          <w:sz w:val="21"/>
          <w:szCs w:val="21"/>
        </w:rPr>
        <w:t xml:space="preserve"> </w:t>
      </w:r>
      <w:r>
        <w:rPr>
          <w:rFonts w:ascii="FangSong" w:hAnsi="FangSong" w:eastAsia="FangSong" w:cs="FangSong"/>
          <w:sz w:val="21"/>
          <w:szCs w:val="21"/>
          <w:spacing w:val="-2"/>
        </w:rPr>
        <w:t>影响。“高质量编制‘十四五’大数据、软件、信息通信等产业规划；深入</w:t>
      </w:r>
      <w:r>
        <w:rPr>
          <w:rFonts w:ascii="FangSong" w:hAnsi="FangSong" w:eastAsia="FangSong" w:cs="FangSong"/>
          <w:sz w:val="21"/>
          <w:szCs w:val="21"/>
          <w:spacing w:val="-3"/>
        </w:rPr>
        <w:t>实施工业</w:t>
      </w:r>
      <w:r>
        <w:rPr>
          <w:rFonts w:ascii="FangSong" w:hAnsi="FangSong" w:eastAsia="FangSong" w:cs="FangSong"/>
          <w:sz w:val="21"/>
          <w:szCs w:val="21"/>
        </w:rPr>
        <w:t xml:space="preserve"> </w:t>
      </w:r>
      <w:r>
        <w:rPr>
          <w:rFonts w:ascii="FangSong" w:hAnsi="FangSong" w:eastAsia="FangSong" w:cs="FangSong"/>
          <w:sz w:val="21"/>
          <w:szCs w:val="21"/>
          <w:spacing w:val="4"/>
        </w:rPr>
        <w:t>互联网创新发展战略，加快制造业转型升级；优化数据</w:t>
      </w:r>
      <w:r>
        <w:rPr>
          <w:rFonts w:ascii="FangSong" w:hAnsi="FangSong" w:eastAsia="FangSong" w:cs="FangSong"/>
          <w:sz w:val="21"/>
          <w:szCs w:val="21"/>
          <w:spacing w:val="3"/>
        </w:rPr>
        <w:t>要素市场化配置，提升数据</w:t>
      </w:r>
      <w:r>
        <w:rPr>
          <w:rFonts w:ascii="FangSong" w:hAnsi="FangSong" w:eastAsia="FangSong" w:cs="FangSong"/>
          <w:sz w:val="21"/>
          <w:szCs w:val="21"/>
        </w:rPr>
        <w:t xml:space="preserve"> </w:t>
      </w:r>
      <w:r>
        <w:rPr>
          <w:rFonts w:ascii="FangSong" w:hAnsi="FangSong" w:eastAsia="FangSong" w:cs="FangSong"/>
          <w:sz w:val="21"/>
          <w:szCs w:val="21"/>
          <w:spacing w:val="4"/>
        </w:rPr>
        <w:t>和网络安全保障能力；持续深化开放合作，为发展数字</w:t>
      </w:r>
      <w:r>
        <w:rPr>
          <w:rFonts w:ascii="FangSong" w:hAnsi="FangSong" w:eastAsia="FangSong" w:cs="FangSong"/>
          <w:sz w:val="21"/>
          <w:szCs w:val="21"/>
          <w:spacing w:val="3"/>
        </w:rPr>
        <w:t>经济贡献中国智慧和中国方</w:t>
      </w:r>
      <w:r>
        <w:rPr>
          <w:rFonts w:ascii="FangSong" w:hAnsi="FangSong" w:eastAsia="FangSong" w:cs="FangSong"/>
          <w:sz w:val="21"/>
          <w:szCs w:val="21"/>
        </w:rPr>
        <w:t xml:space="preserve"> </w:t>
      </w:r>
      <w:r>
        <w:rPr>
          <w:rFonts w:ascii="FangSong" w:hAnsi="FangSong" w:eastAsia="FangSong" w:cs="FangSong"/>
          <w:sz w:val="21"/>
          <w:szCs w:val="21"/>
          <w:spacing w:val="-2"/>
        </w:rPr>
        <w:t>案。”这将成为工业和信息化部全面贯彻新发展理念，推动我国数字经济高质量</w:t>
      </w:r>
      <w:r>
        <w:rPr>
          <w:rFonts w:ascii="FangSong" w:hAnsi="FangSong" w:eastAsia="FangSong" w:cs="FangSong"/>
          <w:sz w:val="21"/>
          <w:szCs w:val="21"/>
          <w:spacing w:val="-3"/>
        </w:rPr>
        <w:t>发展</w:t>
      </w:r>
      <w:r>
        <w:rPr>
          <w:rFonts w:ascii="FangSong" w:hAnsi="FangSong" w:eastAsia="FangSong" w:cs="FangSong"/>
          <w:sz w:val="21"/>
          <w:szCs w:val="21"/>
        </w:rPr>
        <w:t xml:space="preserve"> </w:t>
      </w:r>
      <w:r>
        <w:rPr>
          <w:rFonts w:ascii="FangSong" w:hAnsi="FangSong" w:eastAsia="FangSong" w:cs="FangSong"/>
          <w:sz w:val="21"/>
          <w:szCs w:val="21"/>
          <w:spacing w:val="-8"/>
        </w:rPr>
        <w:t>的四大抓手。</w:t>
      </w:r>
    </w:p>
    <w:p>
      <w:pPr>
        <w:ind w:left="579" w:right="259" w:firstLine="410"/>
        <w:spacing w:before="110" w:line="274" w:lineRule="auto"/>
        <w:jc w:val="both"/>
        <w:rPr>
          <w:rFonts w:ascii="FangSong" w:hAnsi="FangSong" w:eastAsia="FangSong" w:cs="FangSong"/>
          <w:sz w:val="21"/>
          <w:szCs w:val="21"/>
        </w:rPr>
      </w:pPr>
      <w:r>
        <w:rPr>
          <w:rFonts w:ascii="FangSong" w:hAnsi="FangSong" w:eastAsia="FangSong" w:cs="FangSong"/>
          <w:sz w:val="21"/>
          <w:szCs w:val="21"/>
          <w:spacing w:val="3"/>
        </w:rPr>
        <w:t>中国科学技术协会党组书记、常务副主席怀进鹏在致辞时表示，数字贸易是数</w:t>
      </w:r>
      <w:r>
        <w:rPr>
          <w:rFonts w:ascii="FangSong" w:hAnsi="FangSong" w:eastAsia="FangSong" w:cs="FangSong"/>
          <w:sz w:val="21"/>
          <w:szCs w:val="21"/>
          <w:spacing w:val="3"/>
        </w:rPr>
        <w:t xml:space="preserve"> </w:t>
      </w:r>
      <w:r>
        <w:rPr>
          <w:rFonts w:ascii="FangSong" w:hAnsi="FangSong" w:eastAsia="FangSong" w:cs="FangSong"/>
          <w:sz w:val="21"/>
          <w:szCs w:val="21"/>
          <w:spacing w:val="4"/>
        </w:rPr>
        <w:t>字时代的象征，是科技赋能的标志，是未来贸易发展</w:t>
      </w:r>
      <w:r>
        <w:rPr>
          <w:rFonts w:ascii="FangSong" w:hAnsi="FangSong" w:eastAsia="FangSong" w:cs="FangSong"/>
          <w:sz w:val="21"/>
          <w:szCs w:val="21"/>
          <w:spacing w:val="3"/>
        </w:rPr>
        <w:t>的方向。数字化成为降低疫情</w:t>
      </w:r>
      <w:r>
        <w:rPr>
          <w:rFonts w:ascii="FangSong" w:hAnsi="FangSong" w:eastAsia="FangSong" w:cs="FangSong"/>
          <w:sz w:val="21"/>
          <w:szCs w:val="21"/>
        </w:rPr>
        <w:t xml:space="preserve"> </w:t>
      </w:r>
      <w:r>
        <w:rPr>
          <w:rFonts w:ascii="FangSong" w:hAnsi="FangSong" w:eastAsia="FangSong" w:cs="FangSong"/>
          <w:sz w:val="21"/>
          <w:szCs w:val="21"/>
          <w:spacing w:val="4"/>
        </w:rPr>
        <w:t>影响、对冲经济下行的希望所在。全球信任合作是数字贸</w:t>
      </w:r>
      <w:r>
        <w:rPr>
          <w:rFonts w:ascii="FangSong" w:hAnsi="FangSong" w:eastAsia="FangSong" w:cs="FangSong"/>
          <w:sz w:val="21"/>
          <w:szCs w:val="21"/>
          <w:spacing w:val="3"/>
        </w:rPr>
        <w:t>易的基石，要共建数字治</w:t>
      </w:r>
      <w:r>
        <w:rPr>
          <w:rFonts w:ascii="FangSong" w:hAnsi="FangSong" w:eastAsia="FangSong" w:cs="FangSong"/>
          <w:sz w:val="21"/>
          <w:szCs w:val="21"/>
        </w:rPr>
        <w:t xml:space="preserve"> </w:t>
      </w:r>
      <w:r>
        <w:rPr>
          <w:rFonts w:ascii="FangSong" w:hAnsi="FangSong" w:eastAsia="FangSong" w:cs="FangSong"/>
          <w:sz w:val="21"/>
          <w:szCs w:val="21"/>
          <w:spacing w:val="5"/>
        </w:rPr>
        <w:t>理体系，推动多边、区域等层面数字贸易规则协调，强化组织与制度创新，共促开</w:t>
      </w:r>
    </w:p>
    <w:p>
      <w:pPr>
        <w:spacing w:line="274" w:lineRule="auto"/>
        <w:sectPr>
          <w:pgSz w:w="9140" w:h="14250"/>
          <w:pgMar w:top="229" w:right="224" w:bottom="0" w:left="330" w:header="0" w:footer="0" w:gutter="0"/>
        </w:sectPr>
        <w:rPr>
          <w:rFonts w:ascii="FangSong" w:hAnsi="FangSong" w:eastAsia="FangSong" w:cs="FangSong"/>
          <w:sz w:val="21"/>
          <w:szCs w:val="21"/>
        </w:rPr>
      </w:pPr>
    </w:p>
    <w:p>
      <w:pPr>
        <w:pStyle w:val="BodyText"/>
        <w:spacing w:line="279" w:lineRule="auto"/>
        <w:rPr/>
      </w:pPr>
      <w:r/>
    </w:p>
    <w:p>
      <w:pPr>
        <w:pStyle w:val="BodyText"/>
        <w:spacing w:line="279" w:lineRule="auto"/>
        <w:rPr/>
      </w:pPr>
      <w:r/>
    </w:p>
    <w:p>
      <w:pPr>
        <w:ind w:left="104" w:right="443"/>
        <w:spacing w:before="69" w:line="275" w:lineRule="auto"/>
        <w:jc w:val="both"/>
        <w:rPr>
          <w:rFonts w:ascii="FangSong" w:hAnsi="FangSong" w:eastAsia="FangSong" w:cs="FangSong"/>
          <w:sz w:val="21"/>
          <w:szCs w:val="21"/>
        </w:rPr>
      </w:pPr>
      <w:r>
        <w:rPr>
          <w:rFonts w:ascii="FangSong" w:hAnsi="FangSong" w:eastAsia="FangSong" w:cs="FangSong"/>
          <w:sz w:val="21"/>
          <w:szCs w:val="21"/>
          <w:spacing w:val="4"/>
        </w:rPr>
        <w:t>源开放，共享数字贸易成果。“作为全国科技创新</w:t>
      </w:r>
      <w:r>
        <w:rPr>
          <w:rFonts w:ascii="FangSong" w:hAnsi="FangSong" w:eastAsia="FangSong" w:cs="FangSong"/>
          <w:sz w:val="21"/>
          <w:szCs w:val="21"/>
          <w:spacing w:val="3"/>
        </w:rPr>
        <w:t>中心，2019年北京市数字经济增</w:t>
      </w:r>
      <w:r>
        <w:rPr>
          <w:rFonts w:ascii="FangSong" w:hAnsi="FangSong" w:eastAsia="FangSong" w:cs="FangSong"/>
          <w:sz w:val="21"/>
          <w:szCs w:val="21"/>
          <w:spacing w:val="3"/>
        </w:rPr>
        <w:t xml:space="preserve"> </w:t>
      </w:r>
      <w:r>
        <w:rPr>
          <w:rFonts w:ascii="FangSong" w:hAnsi="FangSong" w:eastAsia="FangSong" w:cs="FangSong"/>
          <w:sz w:val="21"/>
          <w:szCs w:val="21"/>
          <w:spacing w:val="17"/>
        </w:rPr>
        <w:t>加值占</w:t>
      </w:r>
      <w:r>
        <w:rPr>
          <w:rFonts w:ascii="Times New Roman" w:hAnsi="Times New Roman" w:eastAsia="Times New Roman" w:cs="Times New Roman"/>
          <w:sz w:val="21"/>
          <w:szCs w:val="21"/>
        </w:rPr>
        <w:t>GDP</w:t>
      </w:r>
      <w:r>
        <w:rPr>
          <w:rFonts w:ascii="FangSong" w:hAnsi="FangSong" w:eastAsia="FangSong" w:cs="FangSong"/>
          <w:sz w:val="21"/>
          <w:szCs w:val="21"/>
          <w:spacing w:val="17"/>
        </w:rPr>
        <w:t>的比重超过50%,在全国位居首位。北京已成为全国数字经济创新发</w:t>
      </w:r>
      <w:r>
        <w:rPr>
          <w:rFonts w:ascii="FangSong" w:hAnsi="FangSong" w:eastAsia="FangSong" w:cs="FangSong"/>
          <w:sz w:val="21"/>
          <w:szCs w:val="21"/>
          <w:spacing w:val="17"/>
        </w:rPr>
        <w:t xml:space="preserve"> </w:t>
      </w:r>
      <w:r>
        <w:rPr>
          <w:rFonts w:ascii="FangSong" w:hAnsi="FangSong" w:eastAsia="FangSong" w:cs="FangSong"/>
          <w:sz w:val="21"/>
          <w:szCs w:val="21"/>
          <w:spacing w:val="4"/>
        </w:rPr>
        <w:t>展高地。”北京市政协主席吉林介绍说。在新冠肺炎危</w:t>
      </w:r>
      <w:r>
        <w:rPr>
          <w:rFonts w:ascii="FangSong" w:hAnsi="FangSong" w:eastAsia="FangSong" w:cs="FangSong"/>
          <w:sz w:val="21"/>
          <w:szCs w:val="21"/>
          <w:spacing w:val="3"/>
        </w:rPr>
        <w:t>机之中，网络购物、网络教</w:t>
      </w:r>
      <w:r>
        <w:rPr>
          <w:rFonts w:ascii="FangSong" w:hAnsi="FangSong" w:eastAsia="FangSong" w:cs="FangSong"/>
          <w:sz w:val="21"/>
          <w:szCs w:val="21"/>
        </w:rPr>
        <w:t xml:space="preserve">  </w:t>
      </w:r>
      <w:r>
        <w:rPr>
          <w:rFonts w:ascii="FangSong" w:hAnsi="FangSong" w:eastAsia="FangSong" w:cs="FangSong"/>
          <w:sz w:val="21"/>
          <w:szCs w:val="21"/>
          <w:spacing w:val="4"/>
        </w:rPr>
        <w:t>育、网络医疗、网络娱乐等领域实现了快速增长，数字技术</w:t>
      </w:r>
      <w:r>
        <w:rPr>
          <w:rFonts w:ascii="FangSong" w:hAnsi="FangSong" w:eastAsia="FangSong" w:cs="FangSong"/>
          <w:sz w:val="21"/>
          <w:szCs w:val="21"/>
          <w:spacing w:val="3"/>
        </w:rPr>
        <w:t>解决方案和数字贸易逐</w:t>
      </w:r>
      <w:r>
        <w:rPr>
          <w:rFonts w:ascii="FangSong" w:hAnsi="FangSong" w:eastAsia="FangSong" w:cs="FangSong"/>
          <w:sz w:val="21"/>
          <w:szCs w:val="21"/>
        </w:rPr>
        <w:t xml:space="preserve">  </w:t>
      </w:r>
      <w:r>
        <w:rPr>
          <w:rFonts w:ascii="FangSong" w:hAnsi="FangSong" w:eastAsia="FangSong" w:cs="FangSong"/>
          <w:sz w:val="21"/>
          <w:szCs w:val="21"/>
          <w:spacing w:val="4"/>
        </w:rPr>
        <w:t>步普及，为经济恢复注入了新动能，开辟了新空间，同时也改变</w:t>
      </w:r>
      <w:r>
        <w:rPr>
          <w:rFonts w:ascii="FangSong" w:hAnsi="FangSong" w:eastAsia="FangSong" w:cs="FangSong"/>
          <w:sz w:val="21"/>
          <w:szCs w:val="21"/>
          <w:spacing w:val="3"/>
        </w:rPr>
        <w:t>了寻常百姓的消费</w:t>
      </w:r>
      <w:r>
        <w:rPr>
          <w:rFonts w:ascii="FangSong" w:hAnsi="FangSong" w:eastAsia="FangSong" w:cs="FangSong"/>
          <w:sz w:val="21"/>
          <w:szCs w:val="21"/>
          <w:spacing w:val="3"/>
        </w:rPr>
        <w:t xml:space="preserve"> </w:t>
      </w:r>
      <w:r>
        <w:rPr>
          <w:rFonts w:ascii="FangSong" w:hAnsi="FangSong" w:eastAsia="FangSong" w:cs="FangSong"/>
          <w:sz w:val="21"/>
          <w:szCs w:val="21"/>
          <w:spacing w:val="9"/>
        </w:rPr>
        <w:t>和生活习惯，推动以数字贸易为核心的数字全球化时代加速到来。他透露，9月7</w:t>
      </w:r>
      <w:r>
        <w:rPr>
          <w:rFonts w:ascii="FangSong" w:hAnsi="FangSong" w:eastAsia="FangSong" w:cs="FangSong"/>
          <w:sz w:val="21"/>
          <w:szCs w:val="21"/>
          <w:spacing w:val="9"/>
        </w:rPr>
        <w:t xml:space="preserve">  </w:t>
      </w:r>
      <w:r>
        <w:rPr>
          <w:rFonts w:ascii="FangSong" w:hAnsi="FangSong" w:eastAsia="FangSong" w:cs="FangSong"/>
          <w:sz w:val="21"/>
          <w:szCs w:val="21"/>
          <w:spacing w:val="3"/>
        </w:rPr>
        <w:t>日，北京将在服贸会上重磅发布促进数字经济、创新发展政策体系，并明</w:t>
      </w:r>
      <w:r>
        <w:rPr>
          <w:rFonts w:ascii="FangSong" w:hAnsi="FangSong" w:eastAsia="FangSong" w:cs="FangSong"/>
          <w:sz w:val="21"/>
          <w:szCs w:val="21"/>
          <w:spacing w:val="2"/>
        </w:rPr>
        <w:t>确下一阶</w:t>
      </w:r>
      <w:r>
        <w:rPr>
          <w:rFonts w:ascii="FangSong" w:hAnsi="FangSong" w:eastAsia="FangSong" w:cs="FangSong"/>
          <w:sz w:val="21"/>
          <w:szCs w:val="21"/>
        </w:rPr>
        <w:t xml:space="preserve">  </w:t>
      </w:r>
      <w:r>
        <w:rPr>
          <w:rFonts w:ascii="FangSong" w:hAnsi="FangSong" w:eastAsia="FangSong" w:cs="FangSong"/>
          <w:sz w:val="21"/>
          <w:szCs w:val="21"/>
          <w:spacing w:val="6"/>
        </w:rPr>
        <w:t>段北京数字经济发展的重点与方向。对于这些已经出台或正在出台中的政策措施，</w:t>
      </w:r>
      <w:r>
        <w:rPr>
          <w:rFonts w:ascii="FangSong" w:hAnsi="FangSong" w:eastAsia="FangSong" w:cs="FangSong"/>
          <w:sz w:val="21"/>
          <w:szCs w:val="21"/>
          <w:spacing w:val="8"/>
        </w:rPr>
        <w:t xml:space="preserve"> </w:t>
      </w:r>
      <w:r>
        <w:rPr>
          <w:rFonts w:ascii="FangSong" w:hAnsi="FangSong" w:eastAsia="FangSong" w:cs="FangSong"/>
          <w:sz w:val="21"/>
          <w:szCs w:val="21"/>
        </w:rPr>
        <w:t>他认为：“相信北京会为全国数字经济和数字贸</w:t>
      </w:r>
      <w:r>
        <w:rPr>
          <w:rFonts w:ascii="FangSong" w:hAnsi="FangSong" w:eastAsia="FangSong" w:cs="FangSong"/>
          <w:sz w:val="21"/>
          <w:szCs w:val="21"/>
          <w:spacing w:val="-1"/>
        </w:rPr>
        <w:t>易的发展发挥良好的示范效应和带动</w:t>
      </w:r>
      <w:r>
        <w:rPr>
          <w:rFonts w:ascii="FangSong" w:hAnsi="FangSong" w:eastAsia="FangSong" w:cs="FangSong"/>
          <w:sz w:val="21"/>
          <w:szCs w:val="21"/>
        </w:rPr>
        <w:t xml:space="preserve"> </w:t>
      </w:r>
      <w:r>
        <w:rPr>
          <w:rFonts w:ascii="FangSong" w:hAnsi="FangSong" w:eastAsia="FangSong" w:cs="FangSong"/>
          <w:sz w:val="21"/>
          <w:szCs w:val="21"/>
          <w:spacing w:val="-6"/>
        </w:rPr>
        <w:t>作用。”</w:t>
      </w:r>
    </w:p>
    <w:p>
      <w:pPr>
        <w:ind w:left="105" w:right="472" w:firstLine="334"/>
        <w:spacing w:before="143" w:line="277" w:lineRule="auto"/>
        <w:jc w:val="both"/>
        <w:rPr>
          <w:rFonts w:ascii="FangSong" w:hAnsi="FangSong" w:eastAsia="FangSong" w:cs="FangSong"/>
          <w:sz w:val="21"/>
          <w:szCs w:val="21"/>
        </w:rPr>
      </w:pPr>
      <w:r>
        <w:rPr>
          <w:rFonts w:ascii="FangSong" w:hAnsi="FangSong" w:eastAsia="FangSong" w:cs="FangSong"/>
          <w:sz w:val="21"/>
          <w:szCs w:val="21"/>
          <w:spacing w:val="1"/>
        </w:rPr>
        <w:t>“在此次应对新冠肺炎疫情的过程中，数字办公、数字医疗、数字政务、数字教</w:t>
      </w:r>
      <w:r>
        <w:rPr>
          <w:rFonts w:ascii="FangSong" w:hAnsi="FangSong" w:eastAsia="FangSong" w:cs="FangSong"/>
          <w:sz w:val="21"/>
          <w:szCs w:val="21"/>
          <w:spacing w:val="12"/>
        </w:rPr>
        <w:t xml:space="preserve"> </w:t>
      </w:r>
      <w:r>
        <w:rPr>
          <w:rFonts w:ascii="FangSong" w:hAnsi="FangSong" w:eastAsia="FangSong" w:cs="FangSong"/>
          <w:sz w:val="21"/>
          <w:szCs w:val="21"/>
          <w:spacing w:val="4"/>
        </w:rPr>
        <w:t>育和数字娱乐等领域对保障民众生产生活，防范疫情传播扩散，</w:t>
      </w:r>
      <w:r>
        <w:rPr>
          <w:rFonts w:ascii="FangSong" w:hAnsi="FangSong" w:eastAsia="FangSong" w:cs="FangSong"/>
          <w:sz w:val="21"/>
          <w:szCs w:val="21"/>
          <w:spacing w:val="3"/>
        </w:rPr>
        <w:t>加强全球经贸合作</w:t>
      </w:r>
      <w:r>
        <w:rPr>
          <w:rFonts w:ascii="FangSong" w:hAnsi="FangSong" w:eastAsia="FangSong" w:cs="FangSong"/>
          <w:sz w:val="21"/>
          <w:szCs w:val="21"/>
        </w:rPr>
        <w:t xml:space="preserve"> </w:t>
      </w:r>
      <w:r>
        <w:rPr>
          <w:rFonts w:ascii="FangSong" w:hAnsi="FangSong" w:eastAsia="FangSong" w:cs="FangSong"/>
          <w:sz w:val="21"/>
          <w:szCs w:val="21"/>
          <w:spacing w:val="-2"/>
        </w:rPr>
        <w:t>发挥了重要作用。”商务部副部长王炳南表示：“未来数字贸易必将成为我国对</w:t>
      </w:r>
      <w:r>
        <w:rPr>
          <w:rFonts w:ascii="FangSong" w:hAnsi="FangSong" w:eastAsia="FangSong" w:cs="FangSong"/>
          <w:sz w:val="21"/>
          <w:szCs w:val="21"/>
          <w:spacing w:val="-3"/>
        </w:rPr>
        <w:t>外开</w:t>
      </w:r>
      <w:r>
        <w:rPr>
          <w:rFonts w:ascii="FangSong" w:hAnsi="FangSong" w:eastAsia="FangSong" w:cs="FangSong"/>
          <w:sz w:val="21"/>
          <w:szCs w:val="21"/>
        </w:rPr>
        <w:t xml:space="preserve"> </w:t>
      </w:r>
      <w:r>
        <w:rPr>
          <w:rFonts w:ascii="FangSong" w:hAnsi="FangSong" w:eastAsia="FangSong" w:cs="FangSong"/>
          <w:sz w:val="21"/>
          <w:szCs w:val="21"/>
          <w:spacing w:val="-3"/>
        </w:rPr>
        <w:t>放，向格局更优、层次更深、水平更高方向发展的重要抓手。”王炳南表示，商务部</w:t>
      </w:r>
      <w:r>
        <w:rPr>
          <w:rFonts w:ascii="FangSong" w:hAnsi="FangSong" w:eastAsia="FangSong" w:cs="FangSong"/>
          <w:sz w:val="21"/>
          <w:szCs w:val="21"/>
          <w:spacing w:val="-3"/>
        </w:rPr>
        <w:t xml:space="preserve"> </w:t>
      </w:r>
      <w:r>
        <w:rPr>
          <w:rFonts w:ascii="FangSong" w:hAnsi="FangSong" w:eastAsia="FangSong" w:cs="FangSong"/>
          <w:sz w:val="21"/>
          <w:szCs w:val="21"/>
          <w:spacing w:val="5"/>
        </w:rPr>
        <w:t>将进一步明确中国数字贸易的发展定位，研究提出适合我国国情的数字贸易战略和</w:t>
      </w:r>
      <w:r>
        <w:rPr>
          <w:rFonts w:ascii="FangSong" w:hAnsi="FangSong" w:eastAsia="FangSong" w:cs="FangSong"/>
          <w:sz w:val="21"/>
          <w:szCs w:val="21"/>
          <w:spacing w:val="1"/>
        </w:rPr>
        <w:t xml:space="preserve"> </w:t>
      </w:r>
      <w:r>
        <w:rPr>
          <w:rFonts w:ascii="FangSong" w:hAnsi="FangSong" w:eastAsia="FangSong" w:cs="FangSong"/>
          <w:sz w:val="21"/>
          <w:szCs w:val="21"/>
          <w:spacing w:val="4"/>
        </w:rPr>
        <w:t>工作举措，积极营造有利于数字贸易发展的治理环境，</w:t>
      </w:r>
      <w:r>
        <w:rPr>
          <w:rFonts w:ascii="FangSong" w:hAnsi="FangSong" w:eastAsia="FangSong" w:cs="FangSong"/>
          <w:sz w:val="21"/>
          <w:szCs w:val="21"/>
          <w:spacing w:val="3"/>
        </w:rPr>
        <w:t>抓紧形成数字贸易的中国方</w:t>
      </w:r>
      <w:r>
        <w:rPr>
          <w:rFonts w:ascii="FangSong" w:hAnsi="FangSong" w:eastAsia="FangSong" w:cs="FangSong"/>
          <w:sz w:val="21"/>
          <w:szCs w:val="21"/>
        </w:rPr>
        <w:t xml:space="preserve"> </w:t>
      </w:r>
      <w:r>
        <w:rPr>
          <w:rFonts w:ascii="FangSong" w:hAnsi="FangSong" w:eastAsia="FangSong" w:cs="FangSong"/>
          <w:sz w:val="21"/>
          <w:szCs w:val="21"/>
        </w:rPr>
        <w:t>案。“媒体既是数字化见证者和参与者，也是推</w:t>
      </w:r>
      <w:r>
        <w:rPr>
          <w:rFonts w:ascii="FangSong" w:hAnsi="FangSong" w:eastAsia="FangSong" w:cs="FangSong"/>
          <w:sz w:val="21"/>
          <w:szCs w:val="21"/>
          <w:spacing w:val="-1"/>
        </w:rPr>
        <w:t>动者和受益者。”人民日报社副总编</w:t>
      </w:r>
      <w:r>
        <w:rPr>
          <w:rFonts w:ascii="FangSong" w:hAnsi="FangSong" w:eastAsia="FangSong" w:cs="FangSong"/>
          <w:sz w:val="21"/>
          <w:szCs w:val="21"/>
        </w:rPr>
        <w:t xml:space="preserve"> </w:t>
      </w:r>
      <w:r>
        <w:rPr>
          <w:rFonts w:ascii="FangSong" w:hAnsi="FangSong" w:eastAsia="FangSong" w:cs="FangSong"/>
          <w:sz w:val="21"/>
          <w:szCs w:val="21"/>
          <w:spacing w:val="-1"/>
        </w:rPr>
        <w:t>辑赵嘉鸣在致辞时从媒体角度分享了他的思考，“以创新驱动为数字贸易注魂，以开</w:t>
      </w:r>
      <w:r>
        <w:rPr>
          <w:rFonts w:ascii="FangSong" w:hAnsi="FangSong" w:eastAsia="FangSong" w:cs="FangSong"/>
          <w:sz w:val="21"/>
          <w:szCs w:val="21"/>
          <w:spacing w:val="1"/>
        </w:rPr>
        <w:t xml:space="preserve"> </w:t>
      </w:r>
      <w:r>
        <w:rPr>
          <w:rFonts w:ascii="FangSong" w:hAnsi="FangSong" w:eastAsia="FangSong" w:cs="FangSong"/>
          <w:sz w:val="21"/>
          <w:szCs w:val="21"/>
          <w:spacing w:val="-2"/>
        </w:rPr>
        <w:t>放合作为数字贸易赋能，以服务民生为数字贸易立心。”赵嘉鸣表示，媒体是信息交</w:t>
      </w:r>
      <w:r>
        <w:rPr>
          <w:rFonts w:ascii="FangSong" w:hAnsi="FangSong" w:eastAsia="FangSong" w:cs="FangSong"/>
          <w:sz w:val="21"/>
          <w:szCs w:val="21"/>
        </w:rPr>
        <w:t xml:space="preserve"> </w:t>
      </w:r>
      <w:r>
        <w:rPr>
          <w:rFonts w:ascii="FangSong" w:hAnsi="FangSong" w:eastAsia="FangSong" w:cs="FangSong"/>
          <w:sz w:val="21"/>
          <w:szCs w:val="21"/>
          <w:spacing w:val="3"/>
        </w:rPr>
        <w:t>汇的平台，是价值传播的载体，也是数字贸易领域的重要主体之一。期待同相关</w:t>
      </w:r>
      <w:r>
        <w:rPr>
          <w:rFonts w:ascii="FangSong" w:hAnsi="FangSong" w:eastAsia="FangSong" w:cs="FangSong"/>
          <w:sz w:val="21"/>
          <w:szCs w:val="21"/>
          <w:spacing w:val="2"/>
        </w:rPr>
        <w:t>的</w:t>
      </w:r>
      <w:r>
        <w:rPr>
          <w:rFonts w:ascii="FangSong" w:hAnsi="FangSong" w:eastAsia="FangSong" w:cs="FangSong"/>
          <w:sz w:val="21"/>
          <w:szCs w:val="21"/>
          <w:spacing w:val="2"/>
        </w:rPr>
        <w:t xml:space="preserve"> </w:t>
      </w:r>
      <w:r>
        <w:rPr>
          <w:rFonts w:ascii="FangSong" w:hAnsi="FangSong" w:eastAsia="FangSong" w:cs="FangSong"/>
          <w:sz w:val="21"/>
          <w:szCs w:val="21"/>
          <w:spacing w:val="4"/>
        </w:rPr>
        <w:t>部门和行业开展更加紧密的交流合作，共同推动数字媒</w:t>
      </w:r>
      <w:r>
        <w:rPr>
          <w:rFonts w:ascii="FangSong" w:hAnsi="FangSong" w:eastAsia="FangSong" w:cs="FangSong"/>
          <w:sz w:val="21"/>
          <w:szCs w:val="21"/>
          <w:spacing w:val="3"/>
        </w:rPr>
        <w:t>体和数字贸易相互促进、共</w:t>
      </w:r>
      <w:r>
        <w:rPr>
          <w:rFonts w:ascii="FangSong" w:hAnsi="FangSong" w:eastAsia="FangSong" w:cs="FangSong"/>
          <w:sz w:val="21"/>
          <w:szCs w:val="21"/>
        </w:rPr>
        <w:t xml:space="preserve"> </w:t>
      </w:r>
      <w:r>
        <w:rPr>
          <w:rFonts w:ascii="FangSong" w:hAnsi="FangSong" w:eastAsia="FangSong" w:cs="FangSong"/>
          <w:sz w:val="21"/>
          <w:szCs w:val="21"/>
          <w:spacing w:val="-9"/>
        </w:rPr>
        <w:t>同发展的格局。</w:t>
      </w:r>
    </w:p>
    <w:p>
      <w:pPr>
        <w:ind w:left="548"/>
        <w:spacing w:before="164" w:line="222" w:lineRule="auto"/>
        <w:rPr>
          <w:rFonts w:ascii="SimHei" w:hAnsi="SimHei" w:eastAsia="SimHei" w:cs="SimHei"/>
          <w:sz w:val="21"/>
          <w:szCs w:val="21"/>
        </w:rPr>
      </w:pPr>
      <w:r>
        <w:rPr>
          <w:rFonts w:ascii="SimHei" w:hAnsi="SimHei" w:eastAsia="SimHei" w:cs="SimHei"/>
          <w:sz w:val="21"/>
          <w:szCs w:val="21"/>
          <w:b/>
          <w:bCs/>
          <w:spacing w:val="7"/>
        </w:rPr>
        <w:t>跨越数字贸易“壁垒”</w:t>
      </w:r>
    </w:p>
    <w:p>
      <w:pPr>
        <w:ind w:right="403" w:firstLine="544"/>
        <w:spacing w:before="64" w:line="276" w:lineRule="auto"/>
        <w:jc w:val="both"/>
        <w:rPr>
          <w:rFonts w:ascii="FangSong" w:hAnsi="FangSong" w:eastAsia="FangSong" w:cs="FangSong"/>
          <w:sz w:val="21"/>
          <w:szCs w:val="21"/>
        </w:rPr>
      </w:pPr>
      <w:r>
        <w:rPr>
          <w:rFonts w:ascii="FangSong" w:hAnsi="FangSong" w:eastAsia="FangSong" w:cs="FangSong"/>
          <w:sz w:val="21"/>
          <w:szCs w:val="21"/>
          <w:spacing w:val="4"/>
        </w:rPr>
        <w:t>有贸易的地方就有摩擦，尤其是面对近年来贸易保护主义和逆全球化思潮的泛</w:t>
      </w:r>
      <w:r>
        <w:rPr>
          <w:rFonts w:ascii="FangSong" w:hAnsi="FangSong" w:eastAsia="FangSong" w:cs="FangSong"/>
          <w:sz w:val="21"/>
          <w:szCs w:val="21"/>
          <w:spacing w:val="7"/>
        </w:rPr>
        <w:t xml:space="preserve">  </w:t>
      </w:r>
      <w:r>
        <w:rPr>
          <w:rFonts w:ascii="FangSong" w:hAnsi="FangSong" w:eastAsia="FangSong" w:cs="FangSong"/>
          <w:sz w:val="21"/>
          <w:szCs w:val="21"/>
          <w:spacing w:val="2"/>
        </w:rPr>
        <w:t>起，数字贸易屡屡“碰壁”。以互利共赢还是零和博弈的思维看待数字</w:t>
      </w:r>
      <w:r>
        <w:rPr>
          <w:rFonts w:ascii="FangSong" w:hAnsi="FangSong" w:eastAsia="FangSong" w:cs="FangSong"/>
          <w:sz w:val="21"/>
          <w:szCs w:val="21"/>
          <w:spacing w:val="1"/>
        </w:rPr>
        <w:t>贸易，考验各</w:t>
      </w:r>
      <w:r>
        <w:rPr>
          <w:rFonts w:ascii="FangSong" w:hAnsi="FangSong" w:eastAsia="FangSong" w:cs="FangSong"/>
          <w:sz w:val="21"/>
          <w:szCs w:val="21"/>
        </w:rPr>
        <w:t xml:space="preserve">  </w:t>
      </w:r>
      <w:r>
        <w:rPr>
          <w:rFonts w:ascii="FangSong" w:hAnsi="FangSong" w:eastAsia="FangSong" w:cs="FangSong"/>
          <w:sz w:val="21"/>
          <w:szCs w:val="21"/>
          <w:spacing w:val="7"/>
        </w:rPr>
        <w:t>国政策制定者的眼光。诺贝尔经济学奖得主、世界银行前资</w:t>
      </w:r>
      <w:r>
        <w:rPr>
          <w:rFonts w:ascii="FangSong" w:hAnsi="FangSong" w:eastAsia="FangSong" w:cs="FangSong"/>
          <w:sz w:val="21"/>
          <w:szCs w:val="21"/>
          <w:spacing w:val="6"/>
        </w:rPr>
        <w:t>深副行长兼首席经济学</w:t>
      </w:r>
      <w:r>
        <w:rPr>
          <w:rFonts w:ascii="FangSong" w:hAnsi="FangSong" w:eastAsia="FangSong" w:cs="FangSong"/>
          <w:sz w:val="21"/>
          <w:szCs w:val="21"/>
        </w:rPr>
        <w:t xml:space="preserve">  </w:t>
      </w:r>
      <w:r>
        <w:rPr>
          <w:rFonts w:ascii="FangSong" w:hAnsi="FangSong" w:eastAsia="FangSong" w:cs="FangSong"/>
          <w:sz w:val="21"/>
          <w:szCs w:val="21"/>
          <w:spacing w:val="1"/>
        </w:rPr>
        <w:t>家斯蒂格利茨表示：“我们面临的挑战是如何在贸易中共同获益，要做到</w:t>
      </w:r>
      <w:r>
        <w:rPr>
          <w:rFonts w:ascii="FangSong" w:hAnsi="FangSong" w:eastAsia="FangSong" w:cs="FangSong"/>
          <w:sz w:val="21"/>
          <w:szCs w:val="21"/>
        </w:rPr>
        <w:t>这一点，我</w:t>
      </w:r>
      <w:r>
        <w:rPr>
          <w:rFonts w:ascii="FangSong" w:hAnsi="FangSong" w:eastAsia="FangSong" w:cs="FangSong"/>
          <w:sz w:val="21"/>
          <w:szCs w:val="21"/>
        </w:rPr>
        <w:t xml:space="preserve">  </w:t>
      </w:r>
      <w:r>
        <w:rPr>
          <w:rFonts w:ascii="FangSong" w:hAnsi="FangSong" w:eastAsia="FangSong" w:cs="FangSong"/>
          <w:sz w:val="21"/>
          <w:szCs w:val="21"/>
          <w:spacing w:val="7"/>
        </w:rPr>
        <w:t>们必须避免所谓的零和思维，即认为如果我要得到什么好处</w:t>
      </w:r>
      <w:r>
        <w:rPr>
          <w:rFonts w:ascii="FangSong" w:hAnsi="FangSong" w:eastAsia="FangSong" w:cs="FangSong"/>
          <w:sz w:val="21"/>
          <w:szCs w:val="21"/>
          <w:spacing w:val="6"/>
        </w:rPr>
        <w:t>，必定意味着对方的损</w:t>
      </w:r>
      <w:r>
        <w:rPr>
          <w:rFonts w:ascii="FangSong" w:hAnsi="FangSong" w:eastAsia="FangSong" w:cs="FangSong"/>
          <w:sz w:val="21"/>
          <w:szCs w:val="21"/>
        </w:rPr>
        <w:t xml:space="preserve">  </w:t>
      </w:r>
      <w:r>
        <w:rPr>
          <w:rFonts w:ascii="FangSong" w:hAnsi="FangSong" w:eastAsia="FangSong" w:cs="FangSong"/>
          <w:sz w:val="21"/>
          <w:szCs w:val="21"/>
          <w:spacing w:val="10"/>
        </w:rPr>
        <w:t>失。”他直言，当前，数字贸易发展的真正障碍是越来越严重的人为造成的壁垒。</w:t>
      </w:r>
      <w:r>
        <w:rPr>
          <w:rFonts w:ascii="FangSong" w:hAnsi="FangSong" w:eastAsia="FangSong" w:cs="FangSong"/>
          <w:sz w:val="21"/>
          <w:szCs w:val="21"/>
          <w:spacing w:val="8"/>
        </w:rPr>
        <w:t xml:space="preserve"> </w:t>
      </w:r>
      <w:r>
        <w:rPr>
          <w:rFonts w:ascii="FangSong" w:hAnsi="FangSong" w:eastAsia="FangSong" w:cs="FangSong"/>
          <w:sz w:val="21"/>
          <w:szCs w:val="21"/>
          <w:spacing w:val="2"/>
        </w:rPr>
        <w:t>“这些障碍大多反映了政策制定者的关切点，比如税收、竞争以及</w:t>
      </w:r>
      <w:r>
        <w:rPr>
          <w:rFonts w:ascii="FangSong" w:hAnsi="FangSong" w:eastAsia="FangSong" w:cs="FangSong"/>
          <w:sz w:val="21"/>
          <w:szCs w:val="21"/>
          <w:spacing w:val="1"/>
        </w:rPr>
        <w:t>安全问题。如果数</w:t>
      </w:r>
      <w:r>
        <w:rPr>
          <w:rFonts w:ascii="FangSong" w:hAnsi="FangSong" w:eastAsia="FangSong" w:cs="FangSong"/>
          <w:sz w:val="21"/>
          <w:szCs w:val="21"/>
        </w:rPr>
        <w:t xml:space="preserve">  </w:t>
      </w:r>
      <w:r>
        <w:rPr>
          <w:rFonts w:ascii="FangSong" w:hAnsi="FangSong" w:eastAsia="FangSong" w:cs="FangSong"/>
          <w:sz w:val="21"/>
          <w:szCs w:val="21"/>
          <w:spacing w:val="-5"/>
        </w:rPr>
        <w:t>字贸易要充分发挥其潜力，我们必须解决这些隐患。”斯蒂格利茨认为，要解决这些隐</w:t>
      </w:r>
      <w:r>
        <w:rPr>
          <w:rFonts w:ascii="FangSong" w:hAnsi="FangSong" w:eastAsia="FangSong" w:cs="FangSong"/>
          <w:sz w:val="21"/>
          <w:szCs w:val="21"/>
          <w:spacing w:val="6"/>
        </w:rPr>
        <w:t xml:space="preserve">  </w:t>
      </w:r>
      <w:r>
        <w:rPr>
          <w:rFonts w:ascii="FangSong" w:hAnsi="FangSong" w:eastAsia="FangSong" w:cs="FangSong"/>
          <w:sz w:val="21"/>
          <w:szCs w:val="21"/>
          <w:spacing w:val="-5"/>
        </w:rPr>
        <w:t>患，需要增加全球合作、多边主义，发挥多边机构的作用。“如果我们要成功促成全球</w:t>
      </w:r>
      <w:r>
        <w:rPr>
          <w:rFonts w:ascii="FangSong" w:hAnsi="FangSong" w:eastAsia="FangSong" w:cs="FangSong"/>
          <w:sz w:val="21"/>
          <w:szCs w:val="21"/>
          <w:spacing w:val="4"/>
        </w:rPr>
        <w:t xml:space="preserve">  </w:t>
      </w:r>
      <w:r>
        <w:rPr>
          <w:rFonts w:ascii="FangSong" w:hAnsi="FangSong" w:eastAsia="FangSong" w:cs="FangSong"/>
          <w:sz w:val="21"/>
          <w:szCs w:val="21"/>
          <w:spacing w:val="1"/>
        </w:rPr>
        <w:t>合作，在平台、平台算法以及数字贸易需要遵循的规则的制定过程</w:t>
      </w:r>
      <w:r>
        <w:rPr>
          <w:rFonts w:ascii="FangSong" w:hAnsi="FangSong" w:eastAsia="FangSong" w:cs="FangSong"/>
          <w:sz w:val="21"/>
          <w:szCs w:val="21"/>
        </w:rPr>
        <w:t>中，需要展现更大</w:t>
      </w:r>
      <w:r>
        <w:rPr>
          <w:rFonts w:ascii="FangSong" w:hAnsi="FangSong" w:eastAsia="FangSong" w:cs="FangSong"/>
          <w:sz w:val="21"/>
          <w:szCs w:val="21"/>
        </w:rPr>
        <w:t xml:space="preserve">  </w:t>
      </w:r>
      <w:r>
        <w:rPr>
          <w:rFonts w:ascii="FangSong" w:hAnsi="FangSong" w:eastAsia="FangSong" w:cs="FangSong"/>
          <w:sz w:val="21"/>
          <w:szCs w:val="21"/>
          <w:spacing w:val="-5"/>
        </w:rPr>
        <w:t>的透明度。”他表示，这是可以实现的，但是需要一个包容、开放、合作的</w:t>
      </w:r>
      <w:r>
        <w:rPr>
          <w:rFonts w:ascii="FangSong" w:hAnsi="FangSong" w:eastAsia="FangSong" w:cs="FangSong"/>
          <w:sz w:val="21"/>
          <w:szCs w:val="21"/>
          <w:spacing w:val="-6"/>
        </w:rPr>
        <w:t>环境。</w:t>
      </w:r>
    </w:p>
    <w:p>
      <w:pPr>
        <w:ind w:left="105" w:right="493" w:firstLine="439"/>
        <w:spacing w:before="130" w:line="272" w:lineRule="auto"/>
        <w:jc w:val="both"/>
        <w:rPr>
          <w:rFonts w:ascii="FangSong" w:hAnsi="FangSong" w:eastAsia="FangSong" w:cs="FangSong"/>
          <w:sz w:val="21"/>
          <w:szCs w:val="21"/>
        </w:rPr>
      </w:pPr>
      <w:r>
        <w:rPr>
          <w:rFonts w:ascii="FangSong" w:hAnsi="FangSong" w:eastAsia="FangSong" w:cs="FangSong"/>
          <w:sz w:val="21"/>
          <w:szCs w:val="21"/>
          <w:spacing w:val="4"/>
        </w:rPr>
        <w:t>清华大学中国经济思想与实践研究院院长李稻葵在发言时表示，中国经济已进</w:t>
      </w:r>
      <w:r>
        <w:rPr>
          <w:rFonts w:ascii="FangSong" w:hAnsi="FangSong" w:eastAsia="FangSong" w:cs="FangSong"/>
          <w:sz w:val="21"/>
          <w:szCs w:val="21"/>
          <w:spacing w:val="17"/>
        </w:rPr>
        <w:t xml:space="preserve"> </w:t>
      </w:r>
      <w:r>
        <w:rPr>
          <w:rFonts w:ascii="FangSong" w:hAnsi="FangSong" w:eastAsia="FangSong" w:cs="FangSong"/>
          <w:sz w:val="21"/>
          <w:szCs w:val="21"/>
          <w:spacing w:val="4"/>
        </w:rPr>
        <w:t>入双循环的发展阶段，本质是以国内的市场、生产要素和技术为基</w:t>
      </w:r>
      <w:r>
        <w:rPr>
          <w:rFonts w:ascii="FangSong" w:hAnsi="FangSong" w:eastAsia="FangSong" w:cs="FangSong"/>
          <w:sz w:val="21"/>
          <w:szCs w:val="21"/>
          <w:spacing w:val="3"/>
        </w:rPr>
        <w:t>础，加上高质量</w:t>
      </w:r>
      <w:r>
        <w:rPr>
          <w:rFonts w:ascii="FangSong" w:hAnsi="FangSong" w:eastAsia="FangSong" w:cs="FangSong"/>
          <w:sz w:val="21"/>
          <w:szCs w:val="21"/>
        </w:rPr>
        <w:t xml:space="preserve"> </w:t>
      </w:r>
      <w:r>
        <w:rPr>
          <w:rFonts w:ascii="FangSong" w:hAnsi="FangSong" w:eastAsia="FangSong" w:cs="FangSong"/>
          <w:sz w:val="21"/>
          <w:szCs w:val="21"/>
          <w:spacing w:val="4"/>
        </w:rPr>
        <w:t>对外开放，相互协调、共同推动经济发展的新阶段。在</w:t>
      </w:r>
      <w:r>
        <w:rPr>
          <w:rFonts w:ascii="FangSong" w:hAnsi="FangSong" w:eastAsia="FangSong" w:cs="FangSong"/>
          <w:sz w:val="21"/>
          <w:szCs w:val="21"/>
          <w:spacing w:val="3"/>
        </w:rPr>
        <w:t>李稻葵看来，国内服务行业</w:t>
      </w:r>
    </w:p>
    <w:p>
      <w:pPr>
        <w:spacing w:line="272" w:lineRule="auto"/>
        <w:sectPr>
          <w:headerReference w:type="default" r:id="rId328"/>
          <w:pgSz w:w="9140" w:h="14250"/>
          <w:pgMar w:top="676" w:right="361" w:bottom="0" w:left="445" w:header="506" w:footer="0" w:gutter="0"/>
        </w:sectPr>
        <w:rPr>
          <w:rFonts w:ascii="FangSong" w:hAnsi="FangSong" w:eastAsia="FangSong" w:cs="FangSong"/>
          <w:sz w:val="21"/>
          <w:szCs w:val="21"/>
        </w:rPr>
      </w:pPr>
    </w:p>
    <w:p>
      <w:pPr>
        <w:rPr>
          <w:rFonts w:ascii="SimHei" w:hAnsi="SimHei" w:eastAsia="SimHei" w:cs="SimHei"/>
          <w:sz w:val="17"/>
          <w:szCs w:val="17"/>
        </w:rPr>
      </w:pPr>
      <w:r>
        <w:pict>
          <v:rect id="_x0000_s554" style="position:absolute;margin-left:446pt;margin-top:613.498pt;mso-position-vertical-relative:page;mso-position-horizontal-relative:page;width:0.5pt;height:54.5pt;z-index:252832768;" o:allowincell="f" fillcolor="#000000" filled="true" stroked="false"/>
        </w:pict>
      </w:r>
      <w:r>
        <w:rPr>
          <w:rFonts w:ascii="SimHei" w:hAnsi="SimHei" w:eastAsia="SimHei" w:cs="SimHei"/>
          <w:sz w:val="17"/>
          <w:szCs w:val="17"/>
          <w:position w:val="-8"/>
        </w:rPr>
        <w:drawing>
          <wp:inline distT="0" distB="0" distL="0" distR="0">
            <wp:extent cx="381026" cy="228571"/>
            <wp:effectExtent l="0" t="0" r="0" b="0"/>
            <wp:docPr id="474" name="IM 474"/>
            <wp:cNvGraphicFramePr/>
            <a:graphic>
              <a:graphicData uri="http://schemas.openxmlformats.org/drawingml/2006/picture">
                <pic:pic>
                  <pic:nvPicPr>
                    <pic:cNvPr id="474" name="IM 474"/>
                    <pic:cNvPicPr/>
                  </pic:nvPicPr>
                  <pic:blipFill>
                    <a:blip r:embed="rId329"/>
                    <a:stretch>
                      <a:fillRect/>
                    </a:stretch>
                  </pic:blipFill>
                  <pic:spPr>
                    <a:xfrm rot="0">
                      <a:off x="0" y="0"/>
                      <a:ext cx="381026" cy="228571"/>
                    </a:xfrm>
                    <a:prstGeom prst="rect">
                      <a:avLst/>
                    </a:prstGeom>
                  </pic:spPr>
                </pic:pic>
              </a:graphicData>
            </a:graphic>
          </wp:inline>
        </w:drawing>
      </w:r>
      <w:r>
        <w:rPr>
          <w:rFonts w:ascii="SimHei" w:hAnsi="SimHei" w:eastAsia="SimHei" w:cs="SimHei"/>
          <w:sz w:val="17"/>
          <w:szCs w:val="17"/>
          <w:spacing w:val="-9"/>
        </w:rPr>
        <w:t>数字经济概论</w:t>
      </w:r>
    </w:p>
    <w:p>
      <w:pPr>
        <w:pStyle w:val="BodyText"/>
        <w:spacing w:line="243" w:lineRule="auto"/>
        <w:rPr/>
      </w:pPr>
      <w:r/>
    </w:p>
    <w:p>
      <w:pPr>
        <w:pStyle w:val="BodyText"/>
        <w:spacing w:line="244" w:lineRule="auto"/>
        <w:rPr/>
      </w:pPr>
      <w:r/>
    </w:p>
    <w:p>
      <w:pPr>
        <w:ind w:left="589" w:right="225"/>
        <w:spacing w:before="68" w:line="271" w:lineRule="auto"/>
        <w:jc w:val="both"/>
        <w:rPr>
          <w:rFonts w:ascii="FangSong" w:hAnsi="FangSong" w:eastAsia="FangSong" w:cs="FangSong"/>
          <w:sz w:val="21"/>
          <w:szCs w:val="21"/>
        </w:rPr>
      </w:pPr>
      <w:bookmarkStart w:name="bookmark23" w:id="23"/>
      <w:bookmarkEnd w:id="23"/>
      <w:r>
        <w:rPr>
          <w:rFonts w:ascii="FangSong" w:hAnsi="FangSong" w:eastAsia="FangSong" w:cs="FangSong"/>
          <w:sz w:val="21"/>
          <w:szCs w:val="21"/>
          <w:spacing w:val="4"/>
        </w:rPr>
        <w:t>增长的潜力非常大，服务贸易高质量开放将是下一阶段高质量开放的重中之重，而</w:t>
      </w:r>
      <w:r>
        <w:rPr>
          <w:rFonts w:ascii="FangSong" w:hAnsi="FangSong" w:eastAsia="FangSong" w:cs="FangSong"/>
          <w:sz w:val="21"/>
          <w:szCs w:val="21"/>
          <w:spacing w:val="13"/>
        </w:rPr>
        <w:t xml:space="preserve"> </w:t>
      </w:r>
      <w:r>
        <w:rPr>
          <w:rFonts w:ascii="FangSong" w:hAnsi="FangSong" w:eastAsia="FangSong" w:cs="FangSong"/>
          <w:sz w:val="21"/>
          <w:szCs w:val="21"/>
          <w:spacing w:val="-2"/>
        </w:rPr>
        <w:t>数字贸易又将是“双循环”时代服务贸易高质量开放的亮点。“保险、证券基</w:t>
      </w:r>
      <w:r>
        <w:rPr>
          <w:rFonts w:ascii="FangSong" w:hAnsi="FangSong" w:eastAsia="FangSong" w:cs="FangSong"/>
          <w:sz w:val="21"/>
          <w:szCs w:val="21"/>
          <w:spacing w:val="-3"/>
        </w:rPr>
        <w:t>本已经</w:t>
      </w:r>
      <w:r>
        <w:rPr>
          <w:rFonts w:ascii="FangSong" w:hAnsi="FangSong" w:eastAsia="FangSong" w:cs="FangSong"/>
          <w:sz w:val="21"/>
          <w:szCs w:val="21"/>
        </w:rPr>
        <w:t xml:space="preserve"> </w:t>
      </w:r>
      <w:r>
        <w:rPr>
          <w:rFonts w:ascii="FangSong" w:hAnsi="FangSong" w:eastAsia="FangSong" w:cs="FangSong"/>
          <w:sz w:val="21"/>
          <w:szCs w:val="21"/>
          <w:spacing w:val="-1"/>
        </w:rPr>
        <w:t>放开了，经过二十多年进入世界贸易组织的洗礼，我</w:t>
      </w:r>
      <w:r>
        <w:rPr>
          <w:rFonts w:ascii="FangSong" w:hAnsi="FangSong" w:eastAsia="FangSong" w:cs="FangSong"/>
          <w:sz w:val="21"/>
          <w:szCs w:val="21"/>
          <w:spacing w:val="-2"/>
        </w:rPr>
        <w:t>们有信心、有底气放开。”李稻</w:t>
      </w:r>
      <w:r>
        <w:rPr>
          <w:rFonts w:ascii="FangSong" w:hAnsi="FangSong" w:eastAsia="FangSong" w:cs="FangSong"/>
          <w:sz w:val="21"/>
          <w:szCs w:val="21"/>
        </w:rPr>
        <w:t xml:space="preserve"> </w:t>
      </w:r>
      <w:r>
        <w:rPr>
          <w:rFonts w:ascii="FangSong" w:hAnsi="FangSong" w:eastAsia="FangSong" w:cs="FangSong"/>
          <w:sz w:val="21"/>
          <w:szCs w:val="21"/>
          <w:spacing w:val="-2"/>
        </w:rPr>
        <w:t>葵也提到数字贸易面临的挑战：“一是产权保护，二是隐私保护，还有更值得关注的</w:t>
      </w:r>
      <w:r>
        <w:rPr>
          <w:rFonts w:ascii="FangSong" w:hAnsi="FangSong" w:eastAsia="FangSong" w:cs="FangSong"/>
          <w:sz w:val="21"/>
          <w:szCs w:val="21"/>
          <w:spacing w:val="3"/>
        </w:rPr>
        <w:t xml:space="preserve"> </w:t>
      </w:r>
      <w:r>
        <w:rPr>
          <w:rFonts w:ascii="FangSong" w:hAnsi="FangSong" w:eastAsia="FangSong" w:cs="FangSong"/>
          <w:sz w:val="21"/>
          <w:szCs w:val="21"/>
          <w:spacing w:val="-1"/>
        </w:rPr>
        <w:t>是公共安全。”李稻葵表示，这三个矛盾如何解决好，需要企</w:t>
      </w:r>
      <w:r>
        <w:rPr>
          <w:rFonts w:ascii="FangSong" w:hAnsi="FangSong" w:eastAsia="FangSong" w:cs="FangSong"/>
          <w:sz w:val="21"/>
          <w:szCs w:val="21"/>
          <w:spacing w:val="-2"/>
        </w:rPr>
        <w:t>业、用户、国家领导部</w:t>
      </w:r>
      <w:r>
        <w:rPr>
          <w:rFonts w:ascii="FangSong" w:hAnsi="FangSong" w:eastAsia="FangSong" w:cs="FangSong"/>
          <w:sz w:val="21"/>
          <w:szCs w:val="21"/>
        </w:rPr>
        <w:t xml:space="preserve"> </w:t>
      </w:r>
      <w:r>
        <w:rPr>
          <w:rFonts w:ascii="FangSong" w:hAnsi="FangSong" w:eastAsia="FangSong" w:cs="FangSong"/>
          <w:sz w:val="21"/>
          <w:szCs w:val="21"/>
          <w:spacing w:val="-6"/>
        </w:rPr>
        <w:t>门一起来协商共同探讨。</w:t>
      </w:r>
    </w:p>
    <w:p>
      <w:pPr>
        <w:ind w:left="1012"/>
        <w:spacing w:before="106" w:line="222" w:lineRule="auto"/>
        <w:rPr>
          <w:rFonts w:ascii="SimHei" w:hAnsi="SimHei" w:eastAsia="SimHei" w:cs="SimHei"/>
          <w:sz w:val="21"/>
          <w:szCs w:val="21"/>
        </w:rPr>
      </w:pPr>
      <w:r>
        <w:rPr>
          <w:rFonts w:ascii="SimHei" w:hAnsi="SimHei" w:eastAsia="SimHei" w:cs="SimHei"/>
          <w:sz w:val="21"/>
          <w:szCs w:val="21"/>
          <w:b/>
          <w:bCs/>
          <w:spacing w:val="7"/>
        </w:rPr>
        <w:t>打通数字经济“循环”</w:t>
      </w:r>
    </w:p>
    <w:p>
      <w:pPr>
        <w:ind w:left="589" w:right="235" w:firstLine="419"/>
        <w:spacing w:before="76" w:line="254" w:lineRule="auto"/>
        <w:rPr>
          <w:rFonts w:ascii="FangSong" w:hAnsi="FangSong" w:eastAsia="FangSong" w:cs="FangSong"/>
          <w:sz w:val="21"/>
          <w:szCs w:val="21"/>
        </w:rPr>
      </w:pPr>
      <w:r>
        <w:rPr>
          <w:rFonts w:ascii="FangSong" w:hAnsi="FangSong" w:eastAsia="FangSong" w:cs="FangSong"/>
          <w:sz w:val="21"/>
          <w:szCs w:val="21"/>
          <w:spacing w:val="4"/>
        </w:rPr>
        <w:t>如何让数字经济循环流动起来，身处经济一线的企业家们在实践中摸索出了各</w:t>
      </w:r>
      <w:r>
        <w:rPr>
          <w:rFonts w:ascii="FangSong" w:hAnsi="FangSong" w:eastAsia="FangSong" w:cs="FangSong"/>
          <w:sz w:val="21"/>
          <w:szCs w:val="21"/>
          <w:spacing w:val="17"/>
        </w:rPr>
        <w:t xml:space="preserve"> </w:t>
      </w:r>
      <w:r>
        <w:rPr>
          <w:rFonts w:ascii="FangSong" w:hAnsi="FangSong" w:eastAsia="FangSong" w:cs="FangSong"/>
          <w:sz w:val="21"/>
          <w:szCs w:val="21"/>
          <w:spacing w:val="-10"/>
        </w:rPr>
        <w:t>自的发展之路。</w:t>
      </w:r>
    </w:p>
    <w:p>
      <w:pPr>
        <w:ind w:left="484" w:right="124" w:firstLine="419"/>
        <w:spacing w:before="79" w:line="274" w:lineRule="auto"/>
        <w:rPr>
          <w:rFonts w:ascii="FangSong" w:hAnsi="FangSong" w:eastAsia="FangSong" w:cs="FangSong"/>
          <w:sz w:val="21"/>
          <w:szCs w:val="21"/>
        </w:rPr>
      </w:pPr>
      <w:r>
        <w:rPr>
          <w:rFonts w:ascii="FangSong" w:hAnsi="FangSong" w:eastAsia="FangSong" w:cs="FangSong"/>
          <w:sz w:val="21"/>
          <w:szCs w:val="21"/>
          <w:spacing w:val="1"/>
        </w:rPr>
        <w:t>“高水平开放能够促进数字文创产业高质量发展。”腾讯首席运营官任宇昕发表</w:t>
      </w:r>
      <w:r>
        <w:rPr>
          <w:rFonts w:ascii="FangSong" w:hAnsi="FangSong" w:eastAsia="FangSong" w:cs="FangSong"/>
          <w:sz w:val="21"/>
          <w:szCs w:val="21"/>
          <w:spacing w:val="8"/>
        </w:rPr>
        <w:t xml:space="preserve">  </w:t>
      </w:r>
      <w:r>
        <w:rPr>
          <w:rFonts w:ascii="FangSong" w:hAnsi="FangSong" w:eastAsia="FangSong" w:cs="FangSong"/>
          <w:sz w:val="21"/>
          <w:szCs w:val="21"/>
          <w:spacing w:val="13"/>
        </w:rPr>
        <w:t>主题演讲时表示，腾讯在国内努力打通数字文创生态“大循环”的同时，也通过</w:t>
      </w:r>
      <w:r>
        <w:rPr>
          <w:rFonts w:ascii="FangSong" w:hAnsi="FangSong" w:eastAsia="FangSong" w:cs="FangSong"/>
          <w:sz w:val="21"/>
          <w:szCs w:val="21"/>
          <w:spacing w:val="8"/>
        </w:rPr>
        <w:t xml:space="preserve">  </w:t>
      </w:r>
      <w:r>
        <w:rPr>
          <w:rFonts w:ascii="FangSong" w:hAnsi="FangSong" w:eastAsia="FangSong" w:cs="FangSong"/>
          <w:sz w:val="21"/>
          <w:szCs w:val="21"/>
          <w:spacing w:val="1"/>
        </w:rPr>
        <w:t>“引进来”与“走出去”,积极探索国内国际“双循环”互相促进的高质量发展之路。</w:t>
      </w:r>
      <w:r>
        <w:rPr>
          <w:rFonts w:ascii="FangSong" w:hAnsi="FangSong" w:eastAsia="FangSong" w:cs="FangSong"/>
          <w:sz w:val="21"/>
          <w:szCs w:val="21"/>
          <w:spacing w:val="16"/>
        </w:rPr>
        <w:t xml:space="preserve"> </w:t>
      </w:r>
      <w:r>
        <w:rPr>
          <w:rFonts w:ascii="FangSong" w:hAnsi="FangSong" w:eastAsia="FangSong" w:cs="FangSong"/>
          <w:sz w:val="21"/>
          <w:szCs w:val="21"/>
          <w:spacing w:val="7"/>
        </w:rPr>
        <w:t>他认为，数字技术正在促成文创产业融合发展，网络文学、动漫、影视、游戏等跨</w:t>
      </w:r>
      <w:r>
        <w:rPr>
          <w:rFonts w:ascii="FangSong" w:hAnsi="FangSong" w:eastAsia="FangSong" w:cs="FangSong"/>
          <w:sz w:val="21"/>
          <w:szCs w:val="21"/>
          <w:spacing w:val="2"/>
        </w:rPr>
        <w:t xml:space="preserve">  </w:t>
      </w:r>
      <w:r>
        <w:rPr>
          <w:rFonts w:ascii="FangSong" w:hAnsi="FangSong" w:eastAsia="FangSong" w:cs="FangSong"/>
          <w:sz w:val="21"/>
          <w:szCs w:val="21"/>
          <w:spacing w:val="1"/>
        </w:rPr>
        <w:t>领域的生态联动会产生出单一内容所无法创造出来的巨大影响力和新价值。“保护好</w:t>
      </w:r>
      <w:r>
        <w:rPr>
          <w:rFonts w:ascii="FangSong" w:hAnsi="FangSong" w:eastAsia="FangSong" w:cs="FangSong"/>
          <w:sz w:val="21"/>
          <w:szCs w:val="21"/>
          <w:spacing w:val="4"/>
        </w:rPr>
        <w:t xml:space="preserve">  </w:t>
      </w:r>
      <w:r>
        <w:rPr>
          <w:rFonts w:ascii="FangSong" w:hAnsi="FangSong" w:eastAsia="FangSong" w:cs="FangSong"/>
          <w:sz w:val="21"/>
          <w:szCs w:val="21"/>
          <w:spacing w:val="1"/>
        </w:rPr>
        <w:t>版权是腾讯一条重要的生命线，也是鼓励中国原创精神的基础。”任宇昕还强调，数</w:t>
      </w:r>
      <w:r>
        <w:rPr>
          <w:rFonts w:ascii="FangSong" w:hAnsi="FangSong" w:eastAsia="FangSong" w:cs="FangSong"/>
          <w:sz w:val="21"/>
          <w:szCs w:val="21"/>
          <w:spacing w:val="4"/>
        </w:rPr>
        <w:t xml:space="preserve">  </w:t>
      </w:r>
      <w:r>
        <w:rPr>
          <w:rFonts w:ascii="FangSong" w:hAnsi="FangSong" w:eastAsia="FangSong" w:cs="FangSong"/>
          <w:sz w:val="21"/>
          <w:szCs w:val="21"/>
          <w:spacing w:val="1"/>
        </w:rPr>
        <w:t>字文创产业发展需要“两个保护”,一个是保护版权，</w:t>
      </w:r>
      <w:r>
        <w:rPr>
          <w:rFonts w:ascii="FangSong" w:hAnsi="FangSong" w:eastAsia="FangSong" w:cs="FangSong"/>
          <w:sz w:val="21"/>
          <w:szCs w:val="21"/>
          <w:spacing w:val="82"/>
        </w:rPr>
        <w:t xml:space="preserve"> </w:t>
      </w:r>
      <w:r>
        <w:rPr>
          <w:rFonts w:ascii="FangSong" w:hAnsi="FangSong" w:eastAsia="FangSong" w:cs="FangSong"/>
          <w:sz w:val="21"/>
          <w:szCs w:val="21"/>
          <w:spacing w:val="1"/>
        </w:rPr>
        <w:t>一个是保护用户。保护版权，</w:t>
      </w:r>
      <w:r>
        <w:rPr>
          <w:rFonts w:ascii="FangSong" w:hAnsi="FangSong" w:eastAsia="FangSong" w:cs="FangSong"/>
          <w:sz w:val="21"/>
          <w:szCs w:val="21"/>
        </w:rPr>
        <w:t xml:space="preserve"> </w:t>
      </w:r>
      <w:r>
        <w:rPr>
          <w:rFonts w:ascii="FangSong" w:hAnsi="FangSong" w:eastAsia="FangSong" w:cs="FangSong"/>
          <w:sz w:val="21"/>
          <w:szCs w:val="21"/>
          <w:spacing w:val="5"/>
        </w:rPr>
        <w:t>归根到底是维护原创作者的利益，保护健康的原创生态。</w:t>
      </w:r>
    </w:p>
    <w:p>
      <w:pPr>
        <w:ind w:left="589" w:right="234" w:firstLine="419"/>
        <w:spacing w:before="138" w:line="276" w:lineRule="auto"/>
        <w:jc w:val="both"/>
        <w:rPr>
          <w:rFonts w:ascii="FangSong" w:hAnsi="FangSong" w:eastAsia="FangSong" w:cs="FangSong"/>
          <w:sz w:val="21"/>
          <w:szCs w:val="21"/>
        </w:rPr>
      </w:pPr>
      <w:r>
        <w:rPr>
          <w:rFonts w:ascii="FangSong" w:hAnsi="FangSong" w:eastAsia="FangSong" w:cs="FangSong"/>
          <w:sz w:val="21"/>
          <w:szCs w:val="21"/>
          <w:spacing w:val="4"/>
        </w:rPr>
        <w:t>高通中国区董事长孟樸分享了高通公司与中国企业密切合作推动通信产业进步</w:t>
      </w:r>
      <w:r>
        <w:rPr>
          <w:rFonts w:ascii="FangSong" w:hAnsi="FangSong" w:eastAsia="FangSong" w:cs="FangSong"/>
          <w:sz w:val="21"/>
          <w:szCs w:val="21"/>
          <w:spacing w:val="2"/>
        </w:rPr>
        <w:t xml:space="preserve"> </w:t>
      </w:r>
      <w:r>
        <w:rPr>
          <w:rFonts w:ascii="FangSong" w:hAnsi="FangSong" w:eastAsia="FangSong" w:cs="FangSong"/>
          <w:sz w:val="21"/>
          <w:szCs w:val="21"/>
          <w:spacing w:val="1"/>
        </w:rPr>
        <w:t>的实践。“2018年年初，我们看到5</w:t>
      </w:r>
      <w:r>
        <w:rPr>
          <w:rFonts w:ascii="Times New Roman" w:hAnsi="Times New Roman" w:eastAsia="Times New Roman" w:cs="Times New Roman"/>
          <w:sz w:val="21"/>
          <w:szCs w:val="21"/>
          <w:spacing w:val="1"/>
        </w:rPr>
        <w:t>G </w:t>
      </w:r>
      <w:r>
        <w:rPr>
          <w:rFonts w:ascii="FangSong" w:hAnsi="FangSong" w:eastAsia="FangSong" w:cs="FangSong"/>
          <w:sz w:val="21"/>
          <w:szCs w:val="21"/>
          <w:spacing w:val="1"/>
        </w:rPr>
        <w:t>给全球市场带来的巨大变化和机会，那时</w:t>
      </w:r>
      <w:r>
        <w:rPr>
          <w:rFonts w:ascii="FangSong" w:hAnsi="FangSong" w:eastAsia="FangSong" w:cs="FangSong"/>
          <w:sz w:val="21"/>
          <w:szCs w:val="21"/>
        </w:rPr>
        <w:t>候我</w:t>
      </w:r>
      <w:r>
        <w:rPr>
          <w:rFonts w:ascii="FangSong" w:hAnsi="FangSong" w:eastAsia="FangSong" w:cs="FangSong"/>
          <w:sz w:val="21"/>
          <w:szCs w:val="21"/>
        </w:rPr>
        <w:t xml:space="preserve"> </w:t>
      </w:r>
      <w:r>
        <w:rPr>
          <w:rFonts w:ascii="FangSong" w:hAnsi="FangSong" w:eastAsia="FangSong" w:cs="FangSong"/>
          <w:sz w:val="21"/>
          <w:szCs w:val="21"/>
          <w:spacing w:val="6"/>
        </w:rPr>
        <w:t>们便和领先的合作伙伴在北京宣布成立5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29"/>
        </w:rPr>
        <w:t xml:space="preserve"> </w:t>
      </w:r>
      <w:r>
        <w:rPr>
          <w:rFonts w:ascii="FangSong" w:hAnsi="FangSong" w:eastAsia="FangSong" w:cs="FangSong"/>
          <w:sz w:val="21"/>
          <w:szCs w:val="21"/>
          <w:spacing w:val="6"/>
        </w:rPr>
        <w:t>领航计划。这一计划是以高通先进的技</w:t>
      </w:r>
      <w:r>
        <w:rPr>
          <w:rFonts w:ascii="FangSong" w:hAnsi="FangSong" w:eastAsia="FangSong" w:cs="FangSong"/>
          <w:sz w:val="21"/>
          <w:szCs w:val="21"/>
        </w:rPr>
        <w:t xml:space="preserve"> </w:t>
      </w:r>
      <w:r>
        <w:rPr>
          <w:rFonts w:ascii="FangSong" w:hAnsi="FangSong" w:eastAsia="FangSong" w:cs="FangSong"/>
          <w:sz w:val="21"/>
          <w:szCs w:val="21"/>
          <w:spacing w:val="6"/>
        </w:rPr>
        <w:t>术和全球的资源，支持和服务于中国合作伙伴的产品开发，使得在全球发动5</w:t>
      </w:r>
      <w:r>
        <w:rPr>
          <w:rFonts w:ascii="SimSun" w:hAnsi="SimSun" w:eastAsia="SimSun" w:cs="SimSun"/>
          <w:sz w:val="21"/>
          <w:szCs w:val="21"/>
          <w:spacing w:val="6"/>
        </w:rPr>
        <w:t>G </w:t>
      </w:r>
      <w:r>
        <w:rPr>
          <w:rFonts w:ascii="FangSong" w:hAnsi="FangSong" w:eastAsia="FangSong" w:cs="FangSong"/>
          <w:sz w:val="21"/>
          <w:szCs w:val="21"/>
          <w:spacing w:val="6"/>
        </w:rPr>
        <w:t>的</w:t>
      </w:r>
      <w:r>
        <w:rPr>
          <w:rFonts w:ascii="FangSong" w:hAnsi="FangSong" w:eastAsia="FangSong" w:cs="FangSong"/>
          <w:sz w:val="21"/>
          <w:szCs w:val="21"/>
          <w:spacing w:val="15"/>
        </w:rPr>
        <w:t xml:space="preserve"> </w:t>
      </w:r>
      <w:r>
        <w:rPr>
          <w:rFonts w:ascii="FangSong" w:hAnsi="FangSong" w:eastAsia="FangSong" w:cs="FangSong"/>
          <w:sz w:val="21"/>
          <w:szCs w:val="21"/>
          <w:spacing w:val="7"/>
        </w:rPr>
        <w:t>时候，中国的智能手机、5</w:t>
      </w:r>
      <w:r>
        <w:rPr>
          <w:rFonts w:ascii="SimSun" w:hAnsi="SimSun" w:eastAsia="SimSun" w:cs="SimSun"/>
          <w:sz w:val="21"/>
          <w:szCs w:val="21"/>
          <w:spacing w:val="7"/>
        </w:rPr>
        <w:t>G </w:t>
      </w:r>
      <w:r>
        <w:rPr>
          <w:rFonts w:ascii="FangSong" w:hAnsi="FangSong" w:eastAsia="FangSong" w:cs="FangSong"/>
          <w:sz w:val="21"/>
          <w:szCs w:val="21"/>
          <w:spacing w:val="7"/>
        </w:rPr>
        <w:t>产品能出现在全球的第一批运营商发布的领先产品当</w:t>
      </w:r>
      <w:r>
        <w:rPr>
          <w:rFonts w:ascii="FangSong" w:hAnsi="FangSong" w:eastAsia="FangSong" w:cs="FangSong"/>
          <w:sz w:val="21"/>
          <w:szCs w:val="21"/>
        </w:rPr>
        <w:t xml:space="preserve"> </w:t>
      </w:r>
      <w:r>
        <w:rPr>
          <w:rFonts w:ascii="FangSong" w:hAnsi="FangSong" w:eastAsia="FangSong" w:cs="FangSong"/>
          <w:sz w:val="21"/>
          <w:szCs w:val="21"/>
        </w:rPr>
        <w:t>中。”“这一合作已经开始结出丰硕的成果。中国的5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32"/>
          <w:w w:val="101"/>
        </w:rPr>
        <w:t xml:space="preserve"> </w:t>
      </w:r>
      <w:r>
        <w:rPr>
          <w:rFonts w:ascii="FangSong" w:hAnsi="FangSong" w:eastAsia="FangSong" w:cs="FangSong"/>
          <w:sz w:val="21"/>
          <w:szCs w:val="21"/>
        </w:rPr>
        <w:t>产品不仅是在中国市场服务</w:t>
      </w:r>
      <w:r>
        <w:rPr>
          <w:rFonts w:ascii="FangSong" w:hAnsi="FangSong" w:eastAsia="FangSong" w:cs="FangSong"/>
          <w:sz w:val="21"/>
          <w:szCs w:val="21"/>
        </w:rPr>
        <w:t xml:space="preserve"> </w:t>
      </w:r>
      <w:r>
        <w:rPr>
          <w:rFonts w:ascii="FangSong" w:hAnsi="FangSong" w:eastAsia="FangSong" w:cs="FangSong"/>
          <w:sz w:val="21"/>
          <w:szCs w:val="21"/>
          <w:spacing w:val="6"/>
        </w:rPr>
        <w:t>于中国消费者，而且在欧洲、澳大利亚、日本、</w:t>
      </w:r>
      <w:r>
        <w:rPr>
          <w:rFonts w:ascii="FangSong" w:hAnsi="FangSong" w:eastAsia="FangSong" w:cs="FangSong"/>
          <w:sz w:val="21"/>
          <w:szCs w:val="21"/>
          <w:spacing w:val="5"/>
        </w:rPr>
        <w:t>美国，几乎所有5</w:t>
      </w:r>
      <w:r>
        <w:rPr>
          <w:rFonts w:ascii="SimSun" w:hAnsi="SimSun" w:eastAsia="SimSun" w:cs="SimSun"/>
          <w:sz w:val="21"/>
          <w:szCs w:val="21"/>
          <w:spacing w:val="5"/>
        </w:rPr>
        <w:t>G</w:t>
      </w:r>
      <w:r>
        <w:rPr>
          <w:rFonts w:ascii="SimSun" w:hAnsi="SimSun" w:eastAsia="SimSun" w:cs="SimSun"/>
          <w:sz w:val="21"/>
          <w:szCs w:val="21"/>
          <w:spacing w:val="36"/>
        </w:rPr>
        <w:t xml:space="preserve"> </w:t>
      </w:r>
      <w:r>
        <w:rPr>
          <w:rFonts w:ascii="FangSong" w:hAnsi="FangSong" w:eastAsia="FangSong" w:cs="FangSong"/>
          <w:sz w:val="21"/>
          <w:szCs w:val="21"/>
          <w:spacing w:val="5"/>
        </w:rPr>
        <w:t>市场的第一批</w:t>
      </w:r>
      <w:r>
        <w:rPr>
          <w:rFonts w:ascii="FangSong" w:hAnsi="FangSong" w:eastAsia="FangSong" w:cs="FangSong"/>
          <w:sz w:val="21"/>
          <w:szCs w:val="21"/>
        </w:rPr>
        <w:t xml:space="preserve"> </w:t>
      </w:r>
      <w:r>
        <w:rPr>
          <w:rFonts w:ascii="FangSong" w:hAnsi="FangSong" w:eastAsia="FangSong" w:cs="FangSong"/>
          <w:sz w:val="21"/>
          <w:szCs w:val="21"/>
          <w:spacing w:val="1"/>
        </w:rPr>
        <w:t>首发阵营里，都有中国厂商的身影。”他表示，今年7月，为了加速物联网</w:t>
      </w:r>
      <w:r>
        <w:rPr>
          <w:rFonts w:ascii="FangSong" w:hAnsi="FangSong" w:eastAsia="FangSong" w:cs="FangSong"/>
          <w:sz w:val="21"/>
          <w:szCs w:val="21"/>
        </w:rPr>
        <w:t>产业生态</w:t>
      </w:r>
      <w:r>
        <w:rPr>
          <w:rFonts w:ascii="FangSong" w:hAnsi="FangSong" w:eastAsia="FangSong" w:cs="FangSong"/>
          <w:sz w:val="21"/>
          <w:szCs w:val="21"/>
        </w:rPr>
        <w:t xml:space="preserve"> </w:t>
      </w:r>
      <w:r>
        <w:rPr>
          <w:rFonts w:ascii="FangSong" w:hAnsi="FangSong" w:eastAsia="FangSong" w:cs="FangSong"/>
          <w:sz w:val="21"/>
          <w:szCs w:val="21"/>
          <w:spacing w:val="4"/>
        </w:rPr>
        <w:t>系统的建设和发展，使得中国厂商更好地把</w:t>
      </w:r>
      <w:r>
        <w:rPr>
          <w:rFonts w:ascii="FangSong" w:hAnsi="FangSong" w:eastAsia="FangSong" w:cs="FangSong"/>
          <w:sz w:val="21"/>
          <w:szCs w:val="21"/>
          <w:spacing w:val="3"/>
        </w:rPr>
        <w:t>握国内国外市场机遇，高通公司联合20</w:t>
      </w:r>
      <w:r>
        <w:rPr>
          <w:rFonts w:ascii="FangSong" w:hAnsi="FangSong" w:eastAsia="FangSong" w:cs="FangSong"/>
          <w:sz w:val="21"/>
          <w:szCs w:val="21"/>
        </w:rPr>
        <w:t xml:space="preserve"> </w:t>
      </w:r>
      <w:r>
        <w:rPr>
          <w:rFonts w:ascii="FangSong" w:hAnsi="FangSong" w:eastAsia="FangSong" w:cs="FangSong"/>
          <w:sz w:val="21"/>
          <w:szCs w:val="21"/>
          <w:spacing w:val="6"/>
        </w:rPr>
        <w:t>多家合作伙伴，共同倡导发起了5</w:t>
      </w:r>
      <w:r>
        <w:rPr>
          <w:rFonts w:ascii="SimSun" w:hAnsi="SimSun" w:eastAsia="SimSun" w:cs="SimSun"/>
          <w:sz w:val="21"/>
          <w:szCs w:val="21"/>
          <w:spacing w:val="6"/>
        </w:rPr>
        <w:t>G</w:t>
      </w:r>
      <w:r>
        <w:rPr>
          <w:rFonts w:ascii="SimSun" w:hAnsi="SimSun" w:eastAsia="SimSun" w:cs="SimSun"/>
          <w:sz w:val="21"/>
          <w:szCs w:val="21"/>
          <w:spacing w:val="36"/>
        </w:rPr>
        <w:t xml:space="preserve"> </w:t>
      </w:r>
      <w:r>
        <w:rPr>
          <w:rFonts w:ascii="FangSong" w:hAnsi="FangSong" w:eastAsia="FangSong" w:cs="FangSong"/>
          <w:sz w:val="21"/>
          <w:szCs w:val="21"/>
          <w:spacing w:val="6"/>
        </w:rPr>
        <w:t>物联网创新计划</w:t>
      </w:r>
      <w:r>
        <w:rPr>
          <w:rFonts w:ascii="FangSong" w:hAnsi="FangSong" w:eastAsia="FangSong" w:cs="FangSong"/>
          <w:sz w:val="21"/>
          <w:szCs w:val="21"/>
          <w:spacing w:val="5"/>
        </w:rPr>
        <w:t>，致力于生态合作和数字化提</w:t>
      </w:r>
      <w:r>
        <w:rPr>
          <w:rFonts w:ascii="FangSong" w:hAnsi="FangSong" w:eastAsia="FangSong" w:cs="FangSong"/>
          <w:sz w:val="21"/>
          <w:szCs w:val="21"/>
        </w:rPr>
        <w:t xml:space="preserve"> </w:t>
      </w:r>
      <w:r>
        <w:rPr>
          <w:rFonts w:ascii="FangSong" w:hAnsi="FangSong" w:eastAsia="FangSong" w:cs="FangSong"/>
          <w:sz w:val="21"/>
          <w:szCs w:val="21"/>
          <w:spacing w:val="-5"/>
        </w:rPr>
        <w:t>升推动物联网产业的创新共赢，</w:t>
      </w:r>
      <w:r>
        <w:rPr>
          <w:rFonts w:ascii="FangSong" w:hAnsi="FangSong" w:eastAsia="FangSong" w:cs="FangSong"/>
          <w:sz w:val="21"/>
          <w:szCs w:val="21"/>
          <w:spacing w:val="67"/>
        </w:rPr>
        <w:t xml:space="preserve"> </w:t>
      </w:r>
      <w:r>
        <w:rPr>
          <w:rFonts w:ascii="FangSong" w:hAnsi="FangSong" w:eastAsia="FangSong" w:cs="FangSong"/>
          <w:sz w:val="21"/>
          <w:szCs w:val="21"/>
          <w:spacing w:val="-5"/>
        </w:rPr>
        <w:t>一起共绘5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33"/>
          <w:w w:val="101"/>
        </w:rPr>
        <w:t xml:space="preserve"> </w:t>
      </w:r>
      <w:r>
        <w:rPr>
          <w:rFonts w:ascii="FangSong" w:hAnsi="FangSong" w:eastAsia="FangSong" w:cs="FangSong"/>
          <w:sz w:val="21"/>
          <w:szCs w:val="21"/>
          <w:spacing w:val="-5"/>
        </w:rPr>
        <w:t>时代的生态蓝图。</w:t>
      </w:r>
    </w:p>
    <w:p>
      <w:pPr>
        <w:ind w:left="589" w:right="243" w:firstLine="419"/>
        <w:spacing w:before="171" w:line="273" w:lineRule="auto"/>
        <w:jc w:val="both"/>
        <w:rPr>
          <w:rFonts w:ascii="FangSong" w:hAnsi="FangSong" w:eastAsia="FangSong" w:cs="FangSong"/>
          <w:sz w:val="21"/>
          <w:szCs w:val="21"/>
        </w:rPr>
      </w:pPr>
      <w:r>
        <w:rPr>
          <w:rFonts w:ascii="FangSong" w:hAnsi="FangSong" w:eastAsia="FangSong" w:cs="FangSong"/>
          <w:sz w:val="21"/>
          <w:szCs w:val="21"/>
          <w:spacing w:val="4"/>
        </w:rPr>
        <w:t>百度首席技术官王海峰则分享了百度作为一家平台型公司的规划和布局</w:t>
      </w:r>
      <w:r>
        <w:rPr>
          <w:rFonts w:ascii="FangSong" w:hAnsi="FangSong" w:eastAsia="FangSong" w:cs="FangSong"/>
          <w:sz w:val="21"/>
          <w:szCs w:val="21"/>
          <w:spacing w:val="3"/>
        </w:rPr>
        <w:t>。王海</w:t>
      </w:r>
      <w:r>
        <w:rPr>
          <w:rFonts w:ascii="FangSong" w:hAnsi="FangSong" w:eastAsia="FangSong" w:cs="FangSong"/>
          <w:sz w:val="21"/>
          <w:szCs w:val="21"/>
        </w:rPr>
        <w:t xml:space="preserve"> </w:t>
      </w:r>
      <w:r>
        <w:rPr>
          <w:rFonts w:ascii="FangSong" w:hAnsi="FangSong" w:eastAsia="FangSong" w:cs="FangSong"/>
          <w:sz w:val="21"/>
          <w:szCs w:val="21"/>
          <w:spacing w:val="4"/>
        </w:rPr>
        <w:t>峰表示，作为人工智能平台型公司，百度将持续加大</w:t>
      </w:r>
      <w:r>
        <w:rPr>
          <w:rFonts w:ascii="FangSong" w:hAnsi="FangSong" w:eastAsia="FangSong" w:cs="FangSong"/>
          <w:sz w:val="21"/>
          <w:szCs w:val="21"/>
          <w:spacing w:val="3"/>
        </w:rPr>
        <w:t>在人工智能等前沿领域的技术</w:t>
      </w:r>
      <w:r>
        <w:rPr>
          <w:rFonts w:ascii="FangSong" w:hAnsi="FangSong" w:eastAsia="FangSong" w:cs="FangSong"/>
          <w:sz w:val="21"/>
          <w:szCs w:val="21"/>
        </w:rPr>
        <w:t xml:space="preserve"> </w:t>
      </w:r>
      <w:r>
        <w:rPr>
          <w:rFonts w:ascii="FangSong" w:hAnsi="FangSong" w:eastAsia="FangSong" w:cs="FangSong"/>
          <w:sz w:val="21"/>
          <w:szCs w:val="21"/>
          <w:spacing w:val="4"/>
        </w:rPr>
        <w:t>研发与落地实践，进一步携手服务业等产业发展新业态、新模式，加强在国际贸易</w:t>
      </w:r>
      <w:r>
        <w:rPr>
          <w:rFonts w:ascii="FangSong" w:hAnsi="FangSong" w:eastAsia="FangSong" w:cs="FangSong"/>
          <w:sz w:val="21"/>
          <w:szCs w:val="21"/>
          <w:spacing w:val="1"/>
        </w:rPr>
        <w:t xml:space="preserve"> </w:t>
      </w:r>
      <w:r>
        <w:rPr>
          <w:rFonts w:ascii="FangSong" w:hAnsi="FangSong" w:eastAsia="FangSong" w:cs="FangSong"/>
          <w:sz w:val="21"/>
          <w:szCs w:val="21"/>
        </w:rPr>
        <w:t>中的竞争力与吸引力，有效带动国内国际经济发展的“双循环”,在助力中国经济实</w:t>
      </w:r>
      <w:r>
        <w:rPr>
          <w:rFonts w:ascii="FangSong" w:hAnsi="FangSong" w:eastAsia="FangSong" w:cs="FangSong"/>
          <w:sz w:val="21"/>
          <w:szCs w:val="21"/>
          <w:spacing w:val="2"/>
        </w:rPr>
        <w:t xml:space="preserve"> </w:t>
      </w:r>
      <w:r>
        <w:rPr>
          <w:rFonts w:ascii="FangSong" w:hAnsi="FangSong" w:eastAsia="FangSong" w:cs="FangSong"/>
          <w:sz w:val="21"/>
          <w:szCs w:val="21"/>
          <w:spacing w:val="-2"/>
        </w:rPr>
        <w:t>现高质量发展的同时，为推动世界经济复苏贡献力量。他认为，作为第四次工业变革</w:t>
      </w:r>
      <w:r>
        <w:rPr>
          <w:rFonts w:ascii="FangSong" w:hAnsi="FangSong" w:eastAsia="FangSong" w:cs="FangSong"/>
          <w:sz w:val="21"/>
          <w:szCs w:val="21"/>
        </w:rPr>
        <w:t xml:space="preserve"> </w:t>
      </w:r>
      <w:r>
        <w:rPr>
          <w:rFonts w:ascii="FangSong" w:hAnsi="FangSong" w:eastAsia="FangSong" w:cs="FangSong"/>
          <w:sz w:val="21"/>
          <w:szCs w:val="21"/>
          <w:spacing w:val="-2"/>
        </w:rPr>
        <w:t>的核心驱动力量，人工智能技术日趋成熟，呈现出很强的通用性，具备标准化、自动</w:t>
      </w:r>
      <w:r>
        <w:rPr>
          <w:rFonts w:ascii="FangSong" w:hAnsi="FangSong" w:eastAsia="FangSong" w:cs="FangSong"/>
          <w:sz w:val="21"/>
          <w:szCs w:val="21"/>
          <w:spacing w:val="3"/>
        </w:rPr>
        <w:t xml:space="preserve"> </w:t>
      </w:r>
      <w:r>
        <w:rPr>
          <w:rFonts w:ascii="FangSong" w:hAnsi="FangSong" w:eastAsia="FangSong" w:cs="FangSong"/>
          <w:sz w:val="21"/>
          <w:szCs w:val="21"/>
          <w:spacing w:val="-2"/>
        </w:rPr>
        <w:t>化和模块化的工业大生产特征，已在很多行业发挥了重要作用。而国家推进的</w:t>
      </w:r>
      <w:r>
        <w:rPr>
          <w:rFonts w:ascii="FangSong" w:hAnsi="FangSong" w:eastAsia="FangSong" w:cs="FangSong"/>
          <w:sz w:val="21"/>
          <w:szCs w:val="21"/>
          <w:spacing w:val="-3"/>
        </w:rPr>
        <w:t>新基建</w:t>
      </w:r>
      <w:r>
        <w:rPr>
          <w:rFonts w:ascii="FangSong" w:hAnsi="FangSong" w:eastAsia="FangSong" w:cs="FangSong"/>
          <w:sz w:val="21"/>
          <w:szCs w:val="21"/>
        </w:rPr>
        <w:t xml:space="preserve"> </w:t>
      </w:r>
      <w:r>
        <w:rPr>
          <w:rFonts w:ascii="FangSong" w:hAnsi="FangSong" w:eastAsia="FangSong" w:cs="FangSong"/>
          <w:sz w:val="21"/>
          <w:szCs w:val="21"/>
          <w:spacing w:val="-6"/>
        </w:rPr>
        <w:t>正在加速推进各行各业的产业智能化转型升级，人工智能是新基建的重要篇章。</w:t>
      </w:r>
    </w:p>
    <w:p>
      <w:pPr>
        <w:ind w:left="979"/>
        <w:spacing w:before="106" w:line="219" w:lineRule="auto"/>
        <w:rPr>
          <w:rFonts w:ascii="SimSun" w:hAnsi="SimSun" w:eastAsia="SimSun" w:cs="SimSun"/>
          <w:sz w:val="21"/>
          <w:szCs w:val="21"/>
        </w:rPr>
      </w:pPr>
      <w:r>
        <w:rPr>
          <w:rFonts w:ascii="SimSun" w:hAnsi="SimSun" w:eastAsia="SimSun" w:cs="SimSun"/>
          <w:sz w:val="21"/>
          <w:szCs w:val="21"/>
          <w:spacing w:val="-13"/>
        </w:rPr>
        <w:t>资料来源：跨越壁垒 打通循环 共赢共享数字贸易发展新机遇.人民网，2020</w:t>
      </w:r>
      <w:r>
        <w:rPr>
          <w:rFonts w:ascii="SimSun" w:hAnsi="SimSun" w:eastAsia="SimSun" w:cs="SimSun"/>
          <w:sz w:val="21"/>
          <w:szCs w:val="21"/>
          <w:spacing w:val="-14"/>
        </w:rPr>
        <w:t>-09-06.</w:t>
      </w:r>
    </w:p>
    <w:p>
      <w:pPr>
        <w:spacing w:line="219" w:lineRule="auto"/>
        <w:sectPr>
          <w:headerReference w:type="default" r:id="rId4"/>
          <w:pgSz w:w="9140" w:h="14250"/>
          <w:pgMar w:top="289" w:right="210" w:bottom="0" w:left="390" w:header="0" w:footer="0" w:gutter="0"/>
        </w:sectPr>
        <w:rPr>
          <w:rFonts w:ascii="SimSun" w:hAnsi="SimSun" w:eastAsia="SimSun" w:cs="SimSun"/>
          <w:sz w:val="21"/>
          <w:szCs w:val="21"/>
        </w:rPr>
      </w:pPr>
    </w:p>
    <w:p>
      <w:pPr>
        <w:pStyle w:val="BodyText"/>
        <w:spacing w:line="303" w:lineRule="auto"/>
        <w:rPr/>
      </w:pPr>
      <w:r/>
    </w:p>
    <w:p>
      <w:pPr>
        <w:pStyle w:val="BodyText"/>
        <w:spacing w:line="303" w:lineRule="auto"/>
        <w:rPr/>
      </w:pPr>
      <w:r/>
    </w:p>
    <w:p>
      <w:pPr>
        <w:pStyle w:val="BodyText"/>
        <w:spacing w:line="304" w:lineRule="auto"/>
        <w:rPr/>
      </w:pPr>
      <w:r/>
    </w:p>
    <w:p>
      <w:pPr>
        <w:ind w:left="3"/>
        <w:spacing w:before="71" w:line="222" w:lineRule="auto"/>
        <w:outlineLvl w:val="1"/>
        <w:rPr>
          <w:rFonts w:ascii="SimHei" w:hAnsi="SimHei" w:eastAsia="SimHei" w:cs="SimHei"/>
          <w:sz w:val="22"/>
          <w:szCs w:val="22"/>
        </w:rPr>
      </w:pPr>
      <w:bookmarkStart w:name="bookmark24" w:id="24"/>
      <w:bookmarkEnd w:id="24"/>
      <w:r>
        <w:rPr>
          <w:rFonts w:ascii="SimHei" w:hAnsi="SimHei" w:eastAsia="SimHei" w:cs="SimHei"/>
          <w:sz w:val="22"/>
          <w:szCs w:val="22"/>
          <w:b/>
          <w:bCs/>
          <w:spacing w:val="6"/>
        </w:rPr>
        <w:t>10.3.1</w:t>
      </w:r>
      <w:r>
        <w:rPr>
          <w:rFonts w:ascii="SimHei" w:hAnsi="SimHei" w:eastAsia="SimHei" w:cs="SimHei"/>
          <w:sz w:val="22"/>
          <w:szCs w:val="22"/>
          <w:spacing w:val="46"/>
        </w:rPr>
        <w:t xml:space="preserve">  </w:t>
      </w:r>
      <w:r>
        <w:rPr>
          <w:rFonts w:ascii="SimHei" w:hAnsi="SimHei" w:eastAsia="SimHei" w:cs="SimHei"/>
          <w:sz w:val="22"/>
          <w:szCs w:val="22"/>
          <w:b/>
          <w:bCs/>
          <w:spacing w:val="6"/>
        </w:rPr>
        <w:t>本地化要求</w:t>
      </w:r>
    </w:p>
    <w:p>
      <w:pPr>
        <w:pStyle w:val="BodyText"/>
        <w:spacing w:line="304" w:lineRule="auto"/>
        <w:rPr/>
      </w:pPr>
      <w:r/>
    </w:p>
    <w:p>
      <w:pPr>
        <w:ind w:right="305" w:firstLine="450"/>
        <w:spacing w:before="71" w:line="263" w:lineRule="auto"/>
        <w:jc w:val="both"/>
        <w:rPr>
          <w:rFonts w:ascii="SimSun" w:hAnsi="SimSun" w:eastAsia="SimSun" w:cs="SimSun"/>
          <w:sz w:val="22"/>
          <w:szCs w:val="22"/>
        </w:rPr>
      </w:pPr>
      <w:r>
        <w:rPr>
          <w:rFonts w:ascii="SimSun" w:hAnsi="SimSun" w:eastAsia="SimSun" w:cs="SimSun"/>
          <w:sz w:val="22"/>
          <w:szCs w:val="22"/>
          <w:spacing w:val="-6"/>
        </w:rPr>
        <w:t>要求企业在特定国境内从事数字贸易相关的活</w:t>
      </w:r>
      <w:r>
        <w:rPr>
          <w:rFonts w:ascii="SimSun" w:hAnsi="SimSun" w:eastAsia="SimSun" w:cs="SimSun"/>
          <w:sz w:val="22"/>
          <w:szCs w:val="22"/>
          <w:spacing w:val="-7"/>
        </w:rPr>
        <w:t>动时，应使用当地数据服务器、技术</w:t>
      </w:r>
      <w:r>
        <w:rPr>
          <w:rFonts w:ascii="SimSun" w:hAnsi="SimSun" w:eastAsia="SimSun" w:cs="SimSun"/>
          <w:sz w:val="22"/>
          <w:szCs w:val="22"/>
        </w:rPr>
        <w:t xml:space="preserve"> </w:t>
      </w:r>
      <w:r>
        <w:rPr>
          <w:rFonts w:ascii="SimSun" w:hAnsi="SimSun" w:eastAsia="SimSun" w:cs="SimSun"/>
          <w:sz w:val="22"/>
          <w:szCs w:val="22"/>
          <w:spacing w:val="-6"/>
        </w:rPr>
        <w:t>或投入，提供的产品和服务应有一定比例的本地内容，政府采购和技术标准也要有利于</w:t>
      </w:r>
      <w:r>
        <w:rPr>
          <w:rFonts w:ascii="SimSun" w:hAnsi="SimSun" w:eastAsia="SimSun" w:cs="SimSun"/>
          <w:sz w:val="22"/>
          <w:szCs w:val="22"/>
          <w:spacing w:val="9"/>
        </w:rPr>
        <w:t xml:space="preserve"> </w:t>
      </w:r>
      <w:r>
        <w:rPr>
          <w:rFonts w:ascii="SimSun" w:hAnsi="SimSun" w:eastAsia="SimSun" w:cs="SimSun"/>
          <w:sz w:val="22"/>
          <w:szCs w:val="22"/>
          <w:spacing w:val="-14"/>
        </w:rPr>
        <w:t>本国数字化企业。</w:t>
      </w:r>
    </w:p>
    <w:p>
      <w:pPr>
        <w:ind w:right="289" w:firstLine="450"/>
        <w:spacing w:before="70" w:line="267" w:lineRule="auto"/>
        <w:jc w:val="both"/>
        <w:rPr>
          <w:rFonts w:ascii="SimSun" w:hAnsi="SimSun" w:eastAsia="SimSun" w:cs="SimSun"/>
          <w:sz w:val="22"/>
          <w:szCs w:val="22"/>
        </w:rPr>
      </w:pPr>
      <w:r>
        <w:rPr>
          <w:rFonts w:ascii="SimSun" w:hAnsi="SimSun" w:eastAsia="SimSun" w:cs="SimSun"/>
          <w:sz w:val="22"/>
          <w:szCs w:val="22"/>
          <w:spacing w:val="-6"/>
        </w:rPr>
        <w:t>数据本地化要求，从广义上来讲，是限制数据在全球范围内流动，使数据留在本地</w:t>
      </w:r>
      <w:r>
        <w:rPr>
          <w:rFonts w:ascii="SimSun" w:hAnsi="SimSun" w:eastAsia="SimSun" w:cs="SimSun"/>
          <w:sz w:val="22"/>
          <w:szCs w:val="22"/>
          <w:spacing w:val="3"/>
        </w:rPr>
        <w:t xml:space="preserve"> </w:t>
      </w:r>
      <w:r>
        <w:rPr>
          <w:rFonts w:ascii="SimSun" w:hAnsi="SimSun" w:eastAsia="SimSun" w:cs="SimSun"/>
          <w:sz w:val="22"/>
          <w:szCs w:val="22"/>
          <w:spacing w:val="-10"/>
        </w:rPr>
        <w:t>的一种法律或政策。政府政策和立法主要分为两种做法：</w:t>
      </w:r>
      <w:r>
        <w:rPr>
          <w:rFonts w:ascii="SimSun" w:hAnsi="SimSun" w:eastAsia="SimSun" w:cs="SimSun"/>
          <w:sz w:val="22"/>
          <w:szCs w:val="22"/>
          <w:spacing w:val="68"/>
        </w:rPr>
        <w:t xml:space="preserve"> </w:t>
      </w:r>
      <w:r>
        <w:rPr>
          <w:rFonts w:ascii="SimSun" w:hAnsi="SimSun" w:eastAsia="SimSun" w:cs="SimSun"/>
          <w:sz w:val="22"/>
          <w:szCs w:val="22"/>
          <w:spacing w:val="-10"/>
        </w:rPr>
        <w:t>一种做法是禁止数据转移到领</w:t>
      </w:r>
      <w:r>
        <w:rPr>
          <w:rFonts w:ascii="SimSun" w:hAnsi="SimSun" w:eastAsia="SimSun" w:cs="SimSun"/>
          <w:sz w:val="22"/>
          <w:szCs w:val="22"/>
        </w:rPr>
        <w:t xml:space="preserve"> </w:t>
      </w:r>
      <w:r>
        <w:rPr>
          <w:rFonts w:ascii="SimSun" w:hAnsi="SimSun" w:eastAsia="SimSun" w:cs="SimSun"/>
          <w:sz w:val="22"/>
          <w:szCs w:val="22"/>
          <w:spacing w:val="-6"/>
        </w:rPr>
        <w:t>土之外；另一种做法是并不完全限制信息流动，但是要求备份数据存储在本国领土范围</w:t>
      </w:r>
      <w:r>
        <w:rPr>
          <w:rFonts w:ascii="SimSun" w:hAnsi="SimSun" w:eastAsia="SimSun" w:cs="SimSun"/>
          <w:sz w:val="22"/>
          <w:szCs w:val="22"/>
          <w:spacing w:val="17"/>
        </w:rPr>
        <w:t xml:space="preserve"> </w:t>
      </w:r>
      <w:r>
        <w:rPr>
          <w:rFonts w:ascii="SimSun" w:hAnsi="SimSun" w:eastAsia="SimSun" w:cs="SimSun"/>
          <w:sz w:val="22"/>
          <w:szCs w:val="22"/>
          <w:spacing w:val="-6"/>
        </w:rPr>
        <w:t>之内。政府希望这些措施能够保护本国公民数据，或在执法时能随时获得相关数据。但</w:t>
      </w:r>
      <w:r>
        <w:rPr>
          <w:rFonts w:ascii="SimSun" w:hAnsi="SimSun" w:eastAsia="SimSun" w:cs="SimSun"/>
          <w:sz w:val="22"/>
          <w:szCs w:val="22"/>
          <w:spacing w:val="6"/>
        </w:rPr>
        <w:t xml:space="preserve"> </w:t>
      </w:r>
      <w:r>
        <w:rPr>
          <w:rFonts w:ascii="SimSun" w:hAnsi="SimSun" w:eastAsia="SimSun" w:cs="SimSun"/>
          <w:sz w:val="22"/>
          <w:szCs w:val="22"/>
          <w:spacing w:val="-6"/>
        </w:rPr>
        <w:t>对国外企业来说，数据本地化要求可能会像保护主义政策一样，其后果都是提高了信息</w:t>
      </w:r>
      <w:r>
        <w:rPr>
          <w:rFonts w:ascii="SimSun" w:hAnsi="SimSun" w:eastAsia="SimSun" w:cs="SimSun"/>
          <w:sz w:val="22"/>
          <w:szCs w:val="22"/>
          <w:spacing w:val="12"/>
        </w:rPr>
        <w:t xml:space="preserve"> </w:t>
      </w:r>
      <w:r>
        <w:rPr>
          <w:rFonts w:ascii="SimSun" w:hAnsi="SimSun" w:eastAsia="SimSun" w:cs="SimSun"/>
          <w:sz w:val="22"/>
          <w:szCs w:val="22"/>
          <w:spacing w:val="-10"/>
        </w:rPr>
        <w:t>全球流动的成本，而成本提高可能会打消一些企业在特定国家提供服务的意愿。</w:t>
      </w:r>
    </w:p>
    <w:p>
      <w:pPr>
        <w:ind w:right="287" w:firstLine="390"/>
        <w:spacing w:before="97" w:line="268" w:lineRule="auto"/>
        <w:jc w:val="both"/>
        <w:rPr>
          <w:rFonts w:ascii="SimSun" w:hAnsi="SimSun" w:eastAsia="SimSun" w:cs="SimSun"/>
          <w:sz w:val="22"/>
          <w:szCs w:val="22"/>
        </w:rPr>
      </w:pPr>
      <w:r>
        <w:rPr>
          <w:rFonts w:ascii="SimSun" w:hAnsi="SimSun" w:eastAsia="SimSun" w:cs="SimSun"/>
          <w:sz w:val="22"/>
          <w:szCs w:val="22"/>
          <w:spacing w:val="-4"/>
        </w:rPr>
        <w:t>数据本地化措施会影响到包括电子商务、互联网通信、云计算和物联</w:t>
      </w:r>
      <w:r>
        <w:rPr>
          <w:rFonts w:ascii="SimSun" w:hAnsi="SimSun" w:eastAsia="SimSun" w:cs="SimSun"/>
          <w:sz w:val="22"/>
          <w:szCs w:val="22"/>
          <w:spacing w:val="-5"/>
        </w:rPr>
        <w:t>网在内的所有</w:t>
      </w:r>
      <w:r>
        <w:rPr>
          <w:rFonts w:ascii="SimSun" w:hAnsi="SimSun" w:eastAsia="SimSun" w:cs="SimSun"/>
          <w:sz w:val="22"/>
          <w:szCs w:val="22"/>
        </w:rPr>
        <w:t xml:space="preserve"> </w:t>
      </w:r>
      <w:r>
        <w:rPr>
          <w:rFonts w:ascii="SimSun" w:hAnsi="SimSun" w:eastAsia="SimSun" w:cs="SimSun"/>
          <w:sz w:val="22"/>
          <w:szCs w:val="22"/>
          <w:spacing w:val="-6"/>
        </w:rPr>
        <w:t>行业，对中小企业尤其不利，而大企业受益于规模经济，常常能针对特定国家采取相应</w:t>
      </w:r>
      <w:r>
        <w:rPr>
          <w:rFonts w:ascii="SimSun" w:hAnsi="SimSun" w:eastAsia="SimSun" w:cs="SimSun"/>
          <w:sz w:val="22"/>
          <w:szCs w:val="22"/>
          <w:spacing w:val="6"/>
        </w:rPr>
        <w:t xml:space="preserve"> </w:t>
      </w:r>
      <w:r>
        <w:rPr>
          <w:rFonts w:ascii="SimSun" w:hAnsi="SimSun" w:eastAsia="SimSun" w:cs="SimSun"/>
          <w:sz w:val="22"/>
          <w:szCs w:val="22"/>
          <w:spacing w:val="-6"/>
        </w:rPr>
        <w:t>措施。对数据本地化做出规定的法律有1995年欧盟的《保护个人享有的与个人数据处理</w:t>
      </w:r>
      <w:r>
        <w:rPr>
          <w:rFonts w:ascii="SimSun" w:hAnsi="SimSun" w:eastAsia="SimSun" w:cs="SimSun"/>
          <w:sz w:val="22"/>
          <w:szCs w:val="22"/>
          <w:spacing w:val="16"/>
        </w:rPr>
        <w:t xml:space="preserve"> </w:t>
      </w:r>
      <w:r>
        <w:rPr>
          <w:rFonts w:ascii="SimSun" w:hAnsi="SimSun" w:eastAsia="SimSun" w:cs="SimSun"/>
          <w:sz w:val="22"/>
          <w:szCs w:val="22"/>
        </w:rPr>
        <w:t>有关的权利以及个人数据自由流动的指令》,以及2018年5月</w:t>
      </w:r>
      <w:r>
        <w:rPr>
          <w:rFonts w:ascii="SimSun" w:hAnsi="SimSun" w:eastAsia="SimSun" w:cs="SimSun"/>
          <w:sz w:val="22"/>
          <w:szCs w:val="22"/>
          <w:spacing w:val="-1"/>
        </w:rPr>
        <w:t>生效的《通用数据保护条</w:t>
      </w:r>
      <w:r>
        <w:rPr>
          <w:rFonts w:ascii="SimSun" w:hAnsi="SimSun" w:eastAsia="SimSun" w:cs="SimSun"/>
          <w:sz w:val="22"/>
          <w:szCs w:val="22"/>
        </w:rPr>
        <w:t xml:space="preserve"> </w:t>
      </w:r>
      <w:r>
        <w:rPr>
          <w:rFonts w:ascii="SimSun" w:hAnsi="SimSun" w:eastAsia="SimSun" w:cs="SimSun"/>
          <w:sz w:val="22"/>
          <w:szCs w:val="22"/>
          <w:spacing w:val="-6"/>
        </w:rPr>
        <w:t>例》。另外，澳大利亚法律禁止数字健康数据传到国外，印度尼西亚要求企业建立数据</w:t>
      </w:r>
      <w:r>
        <w:rPr>
          <w:rFonts w:ascii="SimSun" w:hAnsi="SimSun" w:eastAsia="SimSun" w:cs="SimSun"/>
          <w:sz w:val="22"/>
          <w:szCs w:val="22"/>
          <w:spacing w:val="9"/>
        </w:rPr>
        <w:t xml:space="preserve"> </w:t>
      </w:r>
      <w:r>
        <w:rPr>
          <w:rFonts w:ascii="SimSun" w:hAnsi="SimSun" w:eastAsia="SimSun" w:cs="SimSun"/>
          <w:sz w:val="22"/>
          <w:szCs w:val="22"/>
          <w:spacing w:val="-14"/>
        </w:rPr>
        <w:t>中心。</w:t>
      </w:r>
    </w:p>
    <w:p>
      <w:pPr>
        <w:pStyle w:val="BodyText"/>
        <w:spacing w:line="368" w:lineRule="auto"/>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9"/>
        </w:rPr>
        <w:t>10.3.2</w:t>
      </w:r>
      <w:r>
        <w:rPr>
          <w:rFonts w:ascii="SimHei" w:hAnsi="SimHei" w:eastAsia="SimHei" w:cs="SimHei"/>
          <w:sz w:val="22"/>
          <w:szCs w:val="22"/>
          <w:spacing w:val="31"/>
        </w:rPr>
        <w:t xml:space="preserve">  </w:t>
      </w:r>
      <w:r>
        <w:rPr>
          <w:rFonts w:ascii="SimHei" w:hAnsi="SimHei" w:eastAsia="SimHei" w:cs="SimHei"/>
          <w:sz w:val="22"/>
          <w:szCs w:val="22"/>
          <w:b/>
          <w:bCs/>
          <w:spacing w:val="9"/>
        </w:rPr>
        <w:t>数据源代码和加密要求</w:t>
      </w:r>
    </w:p>
    <w:p>
      <w:pPr>
        <w:pStyle w:val="BodyText"/>
        <w:spacing w:line="304" w:lineRule="auto"/>
        <w:rPr/>
      </w:pPr>
      <w:r/>
    </w:p>
    <w:p>
      <w:pPr>
        <w:ind w:right="268" w:firstLine="450"/>
        <w:spacing w:before="71" w:line="270" w:lineRule="auto"/>
        <w:jc w:val="both"/>
        <w:rPr>
          <w:rFonts w:ascii="SimSun" w:hAnsi="SimSun" w:eastAsia="SimSun" w:cs="SimSun"/>
          <w:sz w:val="22"/>
          <w:szCs w:val="22"/>
        </w:rPr>
      </w:pPr>
      <w:r>
        <w:rPr>
          <w:rFonts w:ascii="SimSun" w:hAnsi="SimSun" w:eastAsia="SimSun" w:cs="SimSun"/>
          <w:sz w:val="22"/>
          <w:szCs w:val="22"/>
          <w:spacing w:val="-5"/>
        </w:rPr>
        <w:t>一些国家要求数字产品和服务提供商提供源代码，以保证</w:t>
      </w:r>
      <w:r>
        <w:rPr>
          <w:rFonts w:ascii="SimSun" w:hAnsi="SimSun" w:eastAsia="SimSun" w:cs="SimSun"/>
          <w:sz w:val="22"/>
          <w:szCs w:val="22"/>
          <w:spacing w:val="-6"/>
        </w:rPr>
        <w:t>产品和服务不对国家安全</w:t>
      </w:r>
      <w:r>
        <w:rPr>
          <w:rFonts w:ascii="SimSun" w:hAnsi="SimSun" w:eastAsia="SimSun" w:cs="SimSun"/>
          <w:sz w:val="22"/>
          <w:szCs w:val="22"/>
        </w:rPr>
        <w:t xml:space="preserve"> </w:t>
      </w:r>
      <w:r>
        <w:rPr>
          <w:rFonts w:ascii="SimSun" w:hAnsi="SimSun" w:eastAsia="SimSun" w:cs="SimSun"/>
          <w:sz w:val="22"/>
          <w:szCs w:val="22"/>
          <w:spacing w:val="-6"/>
        </w:rPr>
        <w:t>构成威胁。源代码作为最重要的知识产品和商业机密，公开后可能会出现失窃或盗版等</w:t>
      </w:r>
      <w:r>
        <w:rPr>
          <w:rFonts w:ascii="SimSun" w:hAnsi="SimSun" w:eastAsia="SimSun" w:cs="SimSun"/>
          <w:sz w:val="22"/>
          <w:szCs w:val="22"/>
          <w:spacing w:val="7"/>
        </w:rPr>
        <w:t xml:space="preserve"> </w:t>
      </w:r>
      <w:r>
        <w:rPr>
          <w:rFonts w:ascii="SimSun" w:hAnsi="SimSun" w:eastAsia="SimSun" w:cs="SimSun"/>
          <w:sz w:val="22"/>
          <w:szCs w:val="22"/>
          <w:spacing w:val="-11"/>
        </w:rPr>
        <w:t>风险，这可能会迫使供应商退出某些市场，或者提供较次的</w:t>
      </w:r>
      <w:r>
        <w:rPr>
          <w:rFonts w:ascii="SimSun" w:hAnsi="SimSun" w:eastAsia="SimSun" w:cs="SimSun"/>
          <w:sz w:val="22"/>
          <w:szCs w:val="22"/>
          <w:spacing w:val="-12"/>
        </w:rPr>
        <w:t>产品和服务。《跨太平洋伙伴</w:t>
      </w:r>
      <w:r>
        <w:rPr>
          <w:rFonts w:ascii="SimSun" w:hAnsi="SimSun" w:eastAsia="SimSun" w:cs="SimSun"/>
          <w:sz w:val="22"/>
          <w:szCs w:val="22"/>
        </w:rPr>
        <w:t xml:space="preserve"> </w:t>
      </w:r>
      <w:r>
        <w:rPr>
          <w:rFonts w:ascii="SimSun" w:hAnsi="SimSun" w:eastAsia="SimSun" w:cs="SimSun"/>
          <w:sz w:val="22"/>
          <w:szCs w:val="22"/>
          <w:spacing w:val="-6"/>
        </w:rPr>
        <w:t>关系协定》</w:t>
      </w:r>
      <w:r>
        <w:rPr>
          <w:rFonts w:ascii="Times New Roman" w:hAnsi="Times New Roman" w:eastAsia="Times New Roman" w:cs="Times New Roman"/>
          <w:sz w:val="22"/>
          <w:szCs w:val="22"/>
          <w:spacing w:val="-6"/>
        </w:rPr>
        <w:t>(TPP)   </w:t>
      </w:r>
      <w:r>
        <w:rPr>
          <w:rFonts w:ascii="SimSun" w:hAnsi="SimSun" w:eastAsia="SimSun" w:cs="SimSun"/>
          <w:sz w:val="22"/>
          <w:szCs w:val="22"/>
          <w:spacing w:val="-6"/>
        </w:rPr>
        <w:t>规定：“任何一方都不能将强制转让或获得另一方的个人拥有的源代</w:t>
      </w:r>
      <w:r>
        <w:rPr>
          <w:rFonts w:ascii="SimSun" w:hAnsi="SimSun" w:eastAsia="SimSun" w:cs="SimSun"/>
          <w:sz w:val="22"/>
          <w:szCs w:val="22"/>
          <w:spacing w:val="7"/>
        </w:rPr>
        <w:t xml:space="preserve"> </w:t>
      </w:r>
      <w:r>
        <w:rPr>
          <w:rFonts w:ascii="SimSun" w:hAnsi="SimSun" w:eastAsia="SimSun" w:cs="SimSun"/>
          <w:sz w:val="22"/>
          <w:szCs w:val="22"/>
          <w:spacing w:val="-6"/>
        </w:rPr>
        <w:t>码，作为另一方在其领土之内进口、分销、销售和使用该软件，或者产品包含该软件的</w:t>
      </w:r>
      <w:r>
        <w:rPr>
          <w:rFonts w:ascii="SimSun" w:hAnsi="SimSun" w:eastAsia="SimSun" w:cs="SimSun"/>
          <w:sz w:val="22"/>
          <w:szCs w:val="22"/>
          <w:spacing w:val="13"/>
        </w:rPr>
        <w:t xml:space="preserve"> </w:t>
      </w:r>
      <w:r>
        <w:rPr>
          <w:rFonts w:ascii="SimSun" w:hAnsi="SimSun" w:eastAsia="SimSun" w:cs="SimSun"/>
          <w:sz w:val="22"/>
          <w:szCs w:val="22"/>
          <w:spacing w:val="-8"/>
        </w:rPr>
        <w:t>前提条件。”但这个限制只适用于“大众软</w:t>
      </w:r>
      <w:r>
        <w:rPr>
          <w:rFonts w:ascii="SimSun" w:hAnsi="SimSun" w:eastAsia="SimSun" w:cs="SimSun"/>
          <w:sz w:val="22"/>
          <w:szCs w:val="22"/>
          <w:spacing w:val="-9"/>
        </w:rPr>
        <w:t>件或包含这类软件的产品”,并不适用于“关</w:t>
      </w:r>
      <w:r>
        <w:rPr>
          <w:rFonts w:ascii="SimSun" w:hAnsi="SimSun" w:eastAsia="SimSun" w:cs="SimSun"/>
          <w:sz w:val="22"/>
          <w:szCs w:val="22"/>
        </w:rPr>
        <w:t xml:space="preserve"> </w:t>
      </w:r>
      <w:r>
        <w:rPr>
          <w:rFonts w:ascii="SimSun" w:hAnsi="SimSun" w:eastAsia="SimSun" w:cs="SimSun"/>
          <w:sz w:val="22"/>
          <w:szCs w:val="22"/>
          <w:spacing w:val="-6"/>
        </w:rPr>
        <w:t>键基础设施”,但对于什么是“关键基础设施”,并没有明确说明。中国目前对获取软件</w:t>
      </w:r>
      <w:r>
        <w:rPr>
          <w:rFonts w:ascii="SimSun" w:hAnsi="SimSun" w:eastAsia="SimSun" w:cs="SimSun"/>
          <w:sz w:val="22"/>
          <w:szCs w:val="22"/>
          <w:spacing w:val="12"/>
        </w:rPr>
        <w:t xml:space="preserve"> </w:t>
      </w:r>
      <w:r>
        <w:rPr>
          <w:rFonts w:ascii="SimSun" w:hAnsi="SimSun" w:eastAsia="SimSun" w:cs="SimSun"/>
          <w:sz w:val="22"/>
          <w:szCs w:val="22"/>
          <w:spacing w:val="-10"/>
        </w:rPr>
        <w:t>源代码的要求主要针对金融机构和金融部门的电子商务企业。</w:t>
      </w:r>
    </w:p>
    <w:p>
      <w:pPr>
        <w:ind w:right="247" w:firstLine="450"/>
        <w:spacing w:before="100" w:line="264" w:lineRule="auto"/>
        <w:jc w:val="both"/>
        <w:rPr>
          <w:rFonts w:ascii="SimSun" w:hAnsi="SimSun" w:eastAsia="SimSun" w:cs="SimSun"/>
          <w:sz w:val="22"/>
          <w:szCs w:val="22"/>
        </w:rPr>
      </w:pPr>
      <w:r>
        <w:rPr>
          <w:rFonts w:ascii="SimSun" w:hAnsi="SimSun" w:eastAsia="SimSun" w:cs="SimSun"/>
          <w:sz w:val="22"/>
          <w:szCs w:val="22"/>
          <w:spacing w:val="-5"/>
        </w:rPr>
        <w:t>有些国家出于国家安全或网络安全的考虑，要求企业只能使用特定的加密算法或强</w:t>
      </w:r>
      <w:r>
        <w:rPr>
          <w:rFonts w:ascii="SimSun" w:hAnsi="SimSun" w:eastAsia="SimSun" w:cs="SimSun"/>
          <w:sz w:val="22"/>
          <w:szCs w:val="22"/>
          <w:spacing w:val="9"/>
        </w:rPr>
        <w:t xml:space="preserve"> </w:t>
      </w:r>
      <w:r>
        <w:rPr>
          <w:rFonts w:ascii="SimSun" w:hAnsi="SimSun" w:eastAsia="SimSun" w:cs="SimSun"/>
          <w:sz w:val="22"/>
          <w:szCs w:val="22"/>
          <w:spacing w:val="-5"/>
        </w:rPr>
        <w:t>迫使用本国的加密标准，企业很可能被迫使用过时的加密算法，反而增加网络失窃和不</w:t>
      </w:r>
      <w:r>
        <w:rPr>
          <w:rFonts w:ascii="SimSun" w:hAnsi="SimSun" w:eastAsia="SimSun" w:cs="SimSun"/>
          <w:sz w:val="22"/>
          <w:szCs w:val="22"/>
          <w:spacing w:val="10"/>
        </w:rPr>
        <w:t xml:space="preserve"> </w:t>
      </w:r>
      <w:r>
        <w:rPr>
          <w:rFonts w:ascii="SimSun" w:hAnsi="SimSun" w:eastAsia="SimSun" w:cs="SimSun"/>
          <w:sz w:val="22"/>
          <w:szCs w:val="22"/>
          <w:spacing w:val="-12"/>
        </w:rPr>
        <w:t>安全的风险。</w:t>
      </w:r>
    </w:p>
    <w:p>
      <w:pPr>
        <w:pStyle w:val="BodyText"/>
        <w:spacing w:line="330" w:lineRule="auto"/>
        <w:rPr/>
      </w:pPr>
      <w:r/>
    </w:p>
    <w:p>
      <w:pPr>
        <w:spacing w:before="72"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3"/>
        </w:rPr>
        <w:t>10.3.3        </w:t>
      </w:r>
      <w:r>
        <w:rPr>
          <w:rFonts w:ascii="SimHei" w:hAnsi="SimHei" w:eastAsia="SimHei" w:cs="SimHei"/>
          <w:sz w:val="22"/>
          <w:szCs w:val="22"/>
          <w:b/>
          <w:bCs/>
          <w:spacing w:val="-3"/>
        </w:rPr>
        <w:t>审</w:t>
      </w:r>
      <w:r>
        <w:rPr>
          <w:rFonts w:ascii="SimHei" w:hAnsi="SimHei" w:eastAsia="SimHei" w:cs="SimHei"/>
          <w:sz w:val="22"/>
          <w:szCs w:val="22"/>
          <w:spacing w:val="-11"/>
        </w:rPr>
        <w:t xml:space="preserve"> </w:t>
      </w:r>
      <w:r>
        <w:rPr>
          <w:rFonts w:ascii="SimHei" w:hAnsi="SimHei" w:eastAsia="SimHei" w:cs="SimHei"/>
          <w:sz w:val="22"/>
          <w:szCs w:val="22"/>
          <w:b/>
          <w:bCs/>
          <w:spacing w:val="-3"/>
        </w:rPr>
        <w:t>查</w:t>
      </w:r>
    </w:p>
    <w:p>
      <w:pPr>
        <w:pStyle w:val="BodyText"/>
        <w:spacing w:line="304" w:lineRule="auto"/>
        <w:rPr/>
      </w:pPr>
      <w:r/>
    </w:p>
    <w:p>
      <w:pPr>
        <w:ind w:right="298" w:firstLine="450"/>
        <w:spacing w:before="72" w:line="256" w:lineRule="auto"/>
        <w:rPr>
          <w:rFonts w:ascii="SimSun" w:hAnsi="SimSun" w:eastAsia="SimSun" w:cs="SimSun"/>
          <w:sz w:val="22"/>
          <w:szCs w:val="22"/>
        </w:rPr>
      </w:pPr>
      <w:r>
        <w:rPr>
          <w:rFonts w:ascii="SimSun" w:hAnsi="SimSun" w:eastAsia="SimSun" w:cs="SimSun"/>
          <w:sz w:val="22"/>
          <w:szCs w:val="22"/>
          <w:spacing w:val="-6"/>
        </w:rPr>
        <w:t>网络审查是世界上很多国家普遍采取的措施之一，也被认为是数字贸</w:t>
      </w:r>
      <w:r>
        <w:rPr>
          <w:rFonts w:ascii="SimSun" w:hAnsi="SimSun" w:eastAsia="SimSun" w:cs="SimSun"/>
          <w:sz w:val="22"/>
          <w:szCs w:val="22"/>
          <w:spacing w:val="-7"/>
        </w:rPr>
        <w:t>易最主要的壁</w:t>
      </w:r>
      <w:r>
        <w:rPr>
          <w:rFonts w:ascii="SimSun" w:hAnsi="SimSun" w:eastAsia="SimSun" w:cs="SimSun"/>
          <w:sz w:val="22"/>
          <w:szCs w:val="22"/>
        </w:rPr>
        <w:t xml:space="preserve"> </w:t>
      </w:r>
      <w:r>
        <w:rPr>
          <w:rFonts w:ascii="SimSun" w:hAnsi="SimSun" w:eastAsia="SimSun" w:cs="SimSun"/>
          <w:sz w:val="22"/>
          <w:szCs w:val="22"/>
          <w:spacing w:val="-8"/>
        </w:rPr>
        <w:t>垒，</w:t>
      </w:r>
      <w:r>
        <w:rPr>
          <w:rFonts w:ascii="SimSun" w:hAnsi="SimSun" w:eastAsia="SimSun" w:cs="SimSun"/>
          <w:sz w:val="22"/>
          <w:szCs w:val="22"/>
          <w:spacing w:val="-24"/>
        </w:rPr>
        <w:t xml:space="preserve"> </w:t>
      </w:r>
      <w:r>
        <w:rPr>
          <w:rFonts w:ascii="SimSun" w:hAnsi="SimSun" w:eastAsia="SimSun" w:cs="SimSun"/>
          <w:sz w:val="22"/>
          <w:szCs w:val="22"/>
          <w:spacing w:val="-8"/>
        </w:rPr>
        <w:t>一些国家出于维护公共秩序、保障国家安全、保护本国企业的需要，完全屏蔽或过</w:t>
      </w:r>
    </w:p>
    <w:p>
      <w:pPr>
        <w:spacing w:line="256" w:lineRule="auto"/>
        <w:sectPr>
          <w:headerReference w:type="default" r:id="rId330"/>
          <w:pgSz w:w="9140" w:h="14250"/>
          <w:pgMar w:top="688" w:right="411" w:bottom="0" w:left="279" w:header="459" w:footer="0" w:gutter="0"/>
        </w:sectPr>
        <w:rPr>
          <w:rFonts w:ascii="SimSun" w:hAnsi="SimSun" w:eastAsia="SimSun" w:cs="SimSun"/>
          <w:sz w:val="22"/>
          <w:szCs w:val="22"/>
        </w:rPr>
      </w:pPr>
    </w:p>
    <w:p>
      <w:pPr>
        <w:rPr>
          <w:rFonts w:ascii="SimHei" w:hAnsi="SimHei" w:eastAsia="SimHei" w:cs="SimHei"/>
          <w:sz w:val="17"/>
          <w:szCs w:val="17"/>
        </w:rPr>
      </w:pPr>
      <w:r>
        <w:rPr>
          <w:rFonts w:ascii="SimHei" w:hAnsi="SimHei" w:eastAsia="SimHei" w:cs="SimHei"/>
          <w:sz w:val="17"/>
          <w:szCs w:val="17"/>
          <w:position w:val="-9"/>
        </w:rPr>
        <w:drawing>
          <wp:inline distT="0" distB="0" distL="0" distR="0">
            <wp:extent cx="393678" cy="215903"/>
            <wp:effectExtent l="0" t="0" r="0" b="0"/>
            <wp:docPr id="478" name="IM 478"/>
            <wp:cNvGraphicFramePr/>
            <a:graphic>
              <a:graphicData uri="http://schemas.openxmlformats.org/drawingml/2006/picture">
                <pic:pic>
                  <pic:nvPicPr>
                    <pic:cNvPr id="478" name="IM 478"/>
                    <pic:cNvPicPr/>
                  </pic:nvPicPr>
                  <pic:blipFill>
                    <a:blip r:embed="rId331"/>
                    <a:stretch>
                      <a:fillRect/>
                    </a:stretch>
                  </pic:blipFill>
                  <pic:spPr>
                    <a:xfrm rot="0">
                      <a:off x="0" y="0"/>
                      <a:ext cx="393678" cy="215903"/>
                    </a:xfrm>
                    <a:prstGeom prst="rect">
                      <a:avLst/>
                    </a:prstGeom>
                  </pic:spPr>
                </pic:pic>
              </a:graphicData>
            </a:graphic>
          </wp:inline>
        </w:drawing>
      </w:r>
      <w:r>
        <w:rPr>
          <w:rFonts w:ascii="SimHei" w:hAnsi="SimHei" w:eastAsia="SimHei" w:cs="SimHei"/>
          <w:sz w:val="17"/>
          <w:szCs w:val="17"/>
          <w:spacing w:val="-8"/>
        </w:rPr>
        <w:t>数字经济概论</w:t>
      </w:r>
    </w:p>
    <w:p>
      <w:pPr>
        <w:pStyle w:val="BodyText"/>
        <w:spacing w:line="385" w:lineRule="auto"/>
        <w:rPr/>
      </w:pPr>
      <w:r/>
    </w:p>
    <w:p>
      <w:pPr>
        <w:ind w:left="329" w:right="78"/>
        <w:spacing w:before="72" w:line="256" w:lineRule="auto"/>
        <w:jc w:val="both"/>
        <w:rPr>
          <w:rFonts w:ascii="SimSun" w:hAnsi="SimSun" w:eastAsia="SimSun" w:cs="SimSun"/>
          <w:sz w:val="22"/>
          <w:szCs w:val="22"/>
        </w:rPr>
      </w:pPr>
      <w:r>
        <w:rPr>
          <w:rFonts w:ascii="SimSun" w:hAnsi="SimSun" w:eastAsia="SimSun" w:cs="SimSun"/>
          <w:sz w:val="22"/>
          <w:szCs w:val="22"/>
          <w:spacing w:val="-5"/>
        </w:rPr>
        <w:t>滤某些内容和平台。相对来说，发达国家除了对宣传恐怖主义或</w:t>
      </w:r>
      <w:r>
        <w:rPr>
          <w:rFonts w:ascii="SimSun" w:hAnsi="SimSun" w:eastAsia="SimSun" w:cs="SimSun"/>
          <w:sz w:val="22"/>
          <w:szCs w:val="22"/>
          <w:spacing w:val="-6"/>
        </w:rPr>
        <w:t>包含某些特定成人内容</w:t>
      </w:r>
      <w:r>
        <w:rPr>
          <w:rFonts w:ascii="SimSun" w:hAnsi="SimSun" w:eastAsia="SimSun" w:cs="SimSun"/>
          <w:sz w:val="22"/>
          <w:szCs w:val="22"/>
        </w:rPr>
        <w:t xml:space="preserve"> </w:t>
      </w:r>
      <w:r>
        <w:rPr>
          <w:rFonts w:ascii="SimSun" w:hAnsi="SimSun" w:eastAsia="SimSun" w:cs="SimSun"/>
          <w:sz w:val="22"/>
          <w:szCs w:val="22"/>
          <w:spacing w:val="-6"/>
        </w:rPr>
        <w:t>的网站，较少采取屏蔽或过滤措施。在很多国际贸易协定中，对互联网进行审查是可以</w:t>
      </w:r>
      <w:r>
        <w:rPr>
          <w:rFonts w:ascii="SimSun" w:hAnsi="SimSun" w:eastAsia="SimSun" w:cs="SimSun"/>
          <w:sz w:val="22"/>
          <w:szCs w:val="22"/>
          <w:spacing w:val="16"/>
        </w:rPr>
        <w:t xml:space="preserve"> </w:t>
      </w:r>
      <w:r>
        <w:rPr>
          <w:rFonts w:ascii="SimSun" w:hAnsi="SimSun" w:eastAsia="SimSun" w:cs="SimSun"/>
          <w:sz w:val="22"/>
          <w:szCs w:val="22"/>
          <w:spacing w:val="-6"/>
        </w:rPr>
        <w:t>接受的，但规定了适用范围，例如世界贸易组织的《服务贸易总协定》规定的为保护公</w:t>
      </w:r>
      <w:r>
        <w:rPr>
          <w:rFonts w:ascii="SimSun" w:hAnsi="SimSun" w:eastAsia="SimSun" w:cs="SimSun"/>
          <w:sz w:val="22"/>
          <w:szCs w:val="22"/>
          <w:spacing w:val="9"/>
        </w:rPr>
        <w:t xml:space="preserve"> </w:t>
      </w:r>
      <w:r>
        <w:rPr>
          <w:rFonts w:ascii="SimSun" w:hAnsi="SimSun" w:eastAsia="SimSun" w:cs="SimSun"/>
          <w:sz w:val="22"/>
          <w:szCs w:val="22"/>
          <w:spacing w:val="-10"/>
        </w:rPr>
        <w:t>共道德或维护公共秩序，保护人类、动物和植物的生命健康，或是为防止欺诈等。</w:t>
      </w:r>
    </w:p>
    <w:p>
      <w:pPr>
        <w:pStyle w:val="BodyText"/>
        <w:spacing w:line="311" w:lineRule="auto"/>
        <w:rPr/>
      </w:pPr>
      <w:r/>
    </w:p>
    <w:p>
      <w:pPr>
        <w:ind w:left="329"/>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8"/>
        </w:rPr>
        <w:t>10.3.4</w:t>
      </w:r>
      <w:r>
        <w:rPr>
          <w:rFonts w:ascii="Times New Roman" w:hAnsi="Times New Roman" w:eastAsia="Times New Roman" w:cs="Times New Roman"/>
          <w:sz w:val="25"/>
          <w:szCs w:val="25"/>
          <w:b/>
          <w:bCs/>
          <w:spacing w:val="6"/>
        </w:rPr>
        <w:t xml:space="preserve">     </w:t>
      </w:r>
      <w:r>
        <w:rPr>
          <w:rFonts w:ascii="SimHei" w:hAnsi="SimHei" w:eastAsia="SimHei" w:cs="SimHei"/>
          <w:sz w:val="25"/>
          <w:szCs w:val="25"/>
          <w:b/>
          <w:bCs/>
          <w:spacing w:val="-8"/>
        </w:rPr>
        <w:t>市场准入和最低豁免额</w:t>
      </w:r>
    </w:p>
    <w:p>
      <w:pPr>
        <w:pStyle w:val="BodyText"/>
        <w:spacing w:line="300" w:lineRule="auto"/>
        <w:rPr/>
      </w:pPr>
      <w:r/>
    </w:p>
    <w:p>
      <w:pPr>
        <w:ind w:left="329" w:right="79" w:firstLine="450"/>
        <w:spacing w:before="71" w:line="248" w:lineRule="auto"/>
        <w:rPr>
          <w:rFonts w:ascii="SimSun" w:hAnsi="SimSun" w:eastAsia="SimSun" w:cs="SimSun"/>
          <w:sz w:val="22"/>
          <w:szCs w:val="22"/>
        </w:rPr>
      </w:pPr>
      <w:r>
        <w:rPr>
          <w:rFonts w:ascii="SimSun" w:hAnsi="SimSun" w:eastAsia="SimSun" w:cs="SimSun"/>
          <w:sz w:val="22"/>
          <w:szCs w:val="22"/>
          <w:spacing w:val="-6"/>
        </w:rPr>
        <w:t>许多规则和政策可能会影响到数字贸易，最常见的是最低豁免额、对电子支付系统</w:t>
      </w:r>
      <w:r>
        <w:rPr>
          <w:rFonts w:ascii="SimSun" w:hAnsi="SimSun" w:eastAsia="SimSun" w:cs="SimSun"/>
          <w:sz w:val="22"/>
          <w:szCs w:val="22"/>
          <w:spacing w:val="5"/>
        </w:rPr>
        <w:t xml:space="preserve"> </w:t>
      </w:r>
      <w:r>
        <w:rPr>
          <w:rFonts w:ascii="SimSun" w:hAnsi="SimSun" w:eastAsia="SimSun" w:cs="SimSun"/>
          <w:sz w:val="22"/>
          <w:szCs w:val="22"/>
          <w:spacing w:val="-10"/>
        </w:rPr>
        <w:t>的限制，某些国家有专门的软硬件技术标准，这些都可能构成市场准入壁垒。</w:t>
      </w:r>
    </w:p>
    <w:p>
      <w:pPr>
        <w:ind w:left="329" w:firstLine="450"/>
        <w:spacing w:before="46" w:line="269" w:lineRule="auto"/>
        <w:rPr>
          <w:rFonts w:ascii="SimSun" w:hAnsi="SimSun" w:eastAsia="SimSun" w:cs="SimSun"/>
          <w:sz w:val="22"/>
          <w:szCs w:val="22"/>
        </w:rPr>
      </w:pPr>
      <w:r>
        <w:rPr>
          <w:rFonts w:ascii="SimSun" w:hAnsi="SimSun" w:eastAsia="SimSun" w:cs="SimSun"/>
          <w:sz w:val="22"/>
          <w:szCs w:val="22"/>
          <w:spacing w:val="-11"/>
        </w:rPr>
        <w:t>当出口价值低于某个额度时，不需要交关税，</w:t>
      </w:r>
      <w:r>
        <w:rPr>
          <w:rFonts w:ascii="SimSun" w:hAnsi="SimSun" w:eastAsia="SimSun" w:cs="SimSun"/>
          <w:sz w:val="22"/>
          <w:szCs w:val="22"/>
          <w:spacing w:val="75"/>
        </w:rPr>
        <w:t xml:space="preserve"> </w:t>
      </w:r>
      <w:r>
        <w:rPr>
          <w:rFonts w:ascii="SimSun" w:hAnsi="SimSun" w:eastAsia="SimSun" w:cs="SimSun"/>
          <w:sz w:val="22"/>
          <w:szCs w:val="22"/>
          <w:spacing w:val="-11"/>
        </w:rPr>
        <w:t>一旦超过某个设定值，出口商就必须 </w:t>
      </w:r>
      <w:r>
        <w:rPr>
          <w:rFonts w:ascii="SimSun" w:hAnsi="SimSun" w:eastAsia="SimSun" w:cs="SimSun"/>
          <w:sz w:val="22"/>
          <w:szCs w:val="22"/>
          <w:spacing w:val="-13"/>
        </w:rPr>
        <w:t>交税。这个值就是最低豁免额。</w:t>
      </w:r>
      <w:r>
        <w:rPr>
          <w:rFonts w:ascii="SimSun" w:hAnsi="SimSun" w:eastAsia="SimSun" w:cs="SimSun"/>
          <w:sz w:val="22"/>
          <w:szCs w:val="22"/>
          <w:spacing w:val="55"/>
        </w:rPr>
        <w:t xml:space="preserve"> </w:t>
      </w:r>
      <w:r>
        <w:rPr>
          <w:rFonts w:ascii="SimSun" w:hAnsi="SimSun" w:eastAsia="SimSun" w:cs="SimSun"/>
          <w:sz w:val="22"/>
          <w:szCs w:val="22"/>
          <w:spacing w:val="-13"/>
        </w:rPr>
        <w:t>一旦涉及海关，程序就变得复杂。在全球跨境电子商务，</w:t>
      </w:r>
      <w:r>
        <w:rPr>
          <w:rFonts w:ascii="SimSun" w:hAnsi="SimSun" w:eastAsia="SimSun" w:cs="SimSun"/>
          <w:sz w:val="22"/>
          <w:szCs w:val="22"/>
        </w:rPr>
        <w:t xml:space="preserve"> </w:t>
      </w:r>
      <w:r>
        <w:rPr>
          <w:rFonts w:ascii="SimSun" w:hAnsi="SimSun" w:eastAsia="SimSun" w:cs="SimSun"/>
          <w:sz w:val="22"/>
          <w:szCs w:val="22"/>
          <w:spacing w:val="-5"/>
        </w:rPr>
        <w:t>尤其是</w:t>
      </w:r>
      <w:r>
        <w:rPr>
          <w:rFonts w:ascii="Times New Roman" w:hAnsi="Times New Roman" w:eastAsia="Times New Roman" w:cs="Times New Roman"/>
          <w:sz w:val="22"/>
          <w:szCs w:val="22"/>
          <w:spacing w:val="-5"/>
        </w:rPr>
        <w:t>B2C</w:t>
      </w:r>
      <w:r>
        <w:rPr>
          <w:rFonts w:ascii="SimSun" w:hAnsi="SimSun" w:eastAsia="SimSun" w:cs="SimSun"/>
          <w:sz w:val="22"/>
          <w:szCs w:val="22"/>
          <w:spacing w:val="-5"/>
        </w:rPr>
        <w:t>电子商务交易中，很大一部分为小额交易，如果最低豁免额过低，复杂的海</w:t>
      </w:r>
      <w:r>
        <w:rPr>
          <w:rFonts w:ascii="SimSun" w:hAnsi="SimSun" w:eastAsia="SimSun" w:cs="SimSun"/>
          <w:sz w:val="22"/>
          <w:szCs w:val="22"/>
          <w:spacing w:val="4"/>
        </w:rPr>
        <w:t xml:space="preserve">  </w:t>
      </w:r>
      <w:r>
        <w:rPr>
          <w:rFonts w:ascii="SimSun" w:hAnsi="SimSun" w:eastAsia="SimSun" w:cs="SimSun"/>
          <w:sz w:val="22"/>
          <w:szCs w:val="22"/>
          <w:spacing w:val="-6"/>
        </w:rPr>
        <w:t>关手续和文书工作必然给从事跨境电子商务的中小企业带来极大的负担。世界各国最低</w:t>
      </w:r>
      <w:r>
        <w:rPr>
          <w:rFonts w:ascii="SimSun" w:hAnsi="SimSun" w:eastAsia="SimSun" w:cs="SimSun"/>
          <w:sz w:val="22"/>
          <w:szCs w:val="22"/>
          <w:spacing w:val="5"/>
        </w:rPr>
        <w:t xml:space="preserve">  </w:t>
      </w:r>
      <w:r>
        <w:rPr>
          <w:rFonts w:ascii="SimSun" w:hAnsi="SimSun" w:eastAsia="SimSun" w:cs="SimSun"/>
          <w:sz w:val="22"/>
          <w:szCs w:val="22"/>
          <w:spacing w:val="-4"/>
        </w:rPr>
        <w:t>豁免额各不相同，从最高的800美元到最低的5美元不等。欧盟有两个豁免额，</w:t>
      </w:r>
      <w:r>
        <w:rPr>
          <w:rFonts w:ascii="SimSun" w:hAnsi="SimSun" w:eastAsia="SimSun" w:cs="SimSun"/>
          <w:sz w:val="22"/>
          <w:szCs w:val="22"/>
          <w:spacing w:val="61"/>
        </w:rPr>
        <w:t xml:space="preserve"> </w:t>
      </w:r>
      <w:r>
        <w:rPr>
          <w:rFonts w:ascii="SimSun" w:hAnsi="SimSun" w:eastAsia="SimSun" w:cs="SimSun"/>
          <w:sz w:val="22"/>
          <w:szCs w:val="22"/>
          <w:spacing w:val="-4"/>
        </w:rPr>
        <w:t>一</w:t>
      </w:r>
      <w:r>
        <w:rPr>
          <w:rFonts w:ascii="SimSun" w:hAnsi="SimSun" w:eastAsia="SimSun" w:cs="SimSun"/>
          <w:sz w:val="22"/>
          <w:szCs w:val="22"/>
          <w:spacing w:val="-5"/>
        </w:rPr>
        <w:t>个是 </w:t>
      </w:r>
      <w:r>
        <w:rPr>
          <w:rFonts w:ascii="SimSun" w:hAnsi="SimSun" w:eastAsia="SimSun" w:cs="SimSun"/>
          <w:sz w:val="22"/>
          <w:szCs w:val="22"/>
          <w:spacing w:val="-3"/>
        </w:rPr>
        <w:t>25美元，超过此数值时需要缴增值税；另一个是170美元，超过之后需要缴增值税，也</w:t>
      </w:r>
      <w:r>
        <w:rPr>
          <w:rFonts w:ascii="SimSun" w:hAnsi="SimSun" w:eastAsia="SimSun" w:cs="SimSun"/>
          <w:sz w:val="22"/>
          <w:szCs w:val="22"/>
          <w:spacing w:val="5"/>
        </w:rPr>
        <w:t xml:space="preserve">  </w:t>
      </w:r>
      <w:r>
        <w:rPr>
          <w:rFonts w:ascii="SimSun" w:hAnsi="SimSun" w:eastAsia="SimSun" w:cs="SimSun"/>
          <w:sz w:val="22"/>
          <w:szCs w:val="22"/>
          <w:spacing w:val="-16"/>
        </w:rPr>
        <w:t>要缴关税。</w:t>
      </w:r>
    </w:p>
    <w:p>
      <w:pPr>
        <w:ind w:left="329" w:right="38" w:firstLine="450"/>
        <w:spacing w:before="68" w:line="259" w:lineRule="auto"/>
        <w:rPr>
          <w:rFonts w:ascii="SimSun" w:hAnsi="SimSun" w:eastAsia="SimSun" w:cs="SimSun"/>
          <w:sz w:val="22"/>
          <w:szCs w:val="22"/>
        </w:rPr>
      </w:pPr>
      <w:r>
        <w:rPr>
          <w:rFonts w:ascii="SimSun" w:hAnsi="SimSun" w:eastAsia="SimSun" w:cs="SimSun"/>
          <w:sz w:val="22"/>
          <w:szCs w:val="22"/>
          <w:spacing w:val="-9"/>
        </w:rPr>
        <w:t>对于电子支付系统，</w:t>
      </w:r>
      <w:r>
        <w:rPr>
          <w:rFonts w:ascii="SimSun" w:hAnsi="SimSun" w:eastAsia="SimSun" w:cs="SimSun"/>
          <w:sz w:val="22"/>
          <w:szCs w:val="22"/>
          <w:spacing w:val="58"/>
        </w:rPr>
        <w:t xml:space="preserve"> </w:t>
      </w:r>
      <w:r>
        <w:rPr>
          <w:rFonts w:ascii="SimSun" w:hAnsi="SimSun" w:eastAsia="SimSun" w:cs="SimSun"/>
          <w:sz w:val="22"/>
          <w:szCs w:val="22"/>
          <w:spacing w:val="-9"/>
        </w:rPr>
        <w:t>一些国家要求电子支付公司在</w:t>
      </w:r>
      <w:r>
        <w:rPr>
          <w:rFonts w:ascii="SimSun" w:hAnsi="SimSun" w:eastAsia="SimSun" w:cs="SimSun"/>
          <w:sz w:val="22"/>
          <w:szCs w:val="22"/>
          <w:spacing w:val="-10"/>
        </w:rPr>
        <w:t>其国内开展业务时需要获得银行</w:t>
      </w:r>
      <w:r>
        <w:rPr>
          <w:rFonts w:ascii="SimSun" w:hAnsi="SimSun" w:eastAsia="SimSun" w:cs="SimSun"/>
          <w:sz w:val="22"/>
          <w:szCs w:val="22"/>
        </w:rPr>
        <w:t xml:space="preserve"> </w:t>
      </w:r>
      <w:r>
        <w:rPr>
          <w:rFonts w:ascii="SimSun" w:hAnsi="SimSun" w:eastAsia="SimSun" w:cs="SimSun"/>
          <w:sz w:val="22"/>
          <w:szCs w:val="22"/>
          <w:spacing w:val="-6"/>
        </w:rPr>
        <w:t>牌照，有些规定还要求电子支付公司核实客户信息以防止洗钱。这两项措施在保护消费</w:t>
      </w:r>
      <w:r>
        <w:rPr>
          <w:rFonts w:ascii="SimSun" w:hAnsi="SimSun" w:eastAsia="SimSun" w:cs="SimSun"/>
          <w:sz w:val="22"/>
          <w:szCs w:val="22"/>
          <w:spacing w:val="10"/>
        </w:rPr>
        <w:t xml:space="preserve"> </w:t>
      </w:r>
      <w:r>
        <w:rPr>
          <w:rFonts w:ascii="SimSun" w:hAnsi="SimSun" w:eastAsia="SimSun" w:cs="SimSun"/>
          <w:sz w:val="22"/>
          <w:szCs w:val="22"/>
          <w:spacing w:val="-6"/>
        </w:rPr>
        <w:t>者、打击金融犯罪方面都有其合理性，但是由于申请银行牌照在各国都不是一件容易的</w:t>
      </w:r>
      <w:r>
        <w:rPr>
          <w:rFonts w:ascii="SimSun" w:hAnsi="SimSun" w:eastAsia="SimSun" w:cs="SimSun"/>
          <w:sz w:val="22"/>
          <w:szCs w:val="22"/>
          <w:spacing w:val="13"/>
        </w:rPr>
        <w:t xml:space="preserve"> </w:t>
      </w:r>
      <w:r>
        <w:rPr>
          <w:rFonts w:ascii="SimSun" w:hAnsi="SimSun" w:eastAsia="SimSun" w:cs="SimSun"/>
          <w:sz w:val="22"/>
          <w:szCs w:val="22"/>
          <w:spacing w:val="-6"/>
        </w:rPr>
        <w:t>事情，外国电子支付公司往往没有足够的能力收集用户信息以核实用户身份，这两项措</w:t>
      </w:r>
      <w:r>
        <w:rPr>
          <w:rFonts w:ascii="SimSun" w:hAnsi="SimSun" w:eastAsia="SimSun" w:cs="SimSun"/>
          <w:sz w:val="22"/>
          <w:szCs w:val="22"/>
          <w:spacing w:val="8"/>
        </w:rPr>
        <w:t xml:space="preserve"> </w:t>
      </w:r>
      <w:r>
        <w:rPr>
          <w:rFonts w:ascii="SimSun" w:hAnsi="SimSun" w:eastAsia="SimSun" w:cs="SimSun"/>
          <w:sz w:val="22"/>
          <w:szCs w:val="22"/>
          <w:spacing w:val="-12"/>
        </w:rPr>
        <w:t>施事实上也构成了一种壁垒。</w:t>
      </w:r>
    </w:p>
    <w:p>
      <w:pPr>
        <w:pStyle w:val="BodyText"/>
        <w:spacing w:line="319" w:lineRule="auto"/>
        <w:rPr/>
      </w:pPr>
      <w:r/>
    </w:p>
    <w:p>
      <w:pPr>
        <w:ind w:left="333"/>
        <w:spacing w:before="81" w:line="221" w:lineRule="auto"/>
        <w:outlineLvl w:val="1"/>
        <w:rPr>
          <w:rFonts w:ascii="SimHei" w:hAnsi="SimHei" w:eastAsia="SimHei" w:cs="SimHei"/>
          <w:sz w:val="25"/>
          <w:szCs w:val="25"/>
        </w:rPr>
      </w:pPr>
      <w:r>
        <w:rPr>
          <w:rFonts w:ascii="SimHei" w:hAnsi="SimHei" w:eastAsia="SimHei" w:cs="SimHei"/>
          <w:sz w:val="25"/>
          <w:szCs w:val="25"/>
          <w:b/>
          <w:bCs/>
          <w:spacing w:val="-9"/>
        </w:rPr>
        <w:t>10.3.5</w:t>
      </w:r>
      <w:r>
        <w:rPr>
          <w:rFonts w:ascii="SimHei" w:hAnsi="SimHei" w:eastAsia="SimHei" w:cs="SimHei"/>
          <w:sz w:val="25"/>
          <w:szCs w:val="25"/>
          <w:spacing w:val="-9"/>
        </w:rPr>
        <w:t xml:space="preserve">  </w:t>
      </w:r>
      <w:r>
        <w:rPr>
          <w:rFonts w:ascii="SimHei" w:hAnsi="SimHei" w:eastAsia="SimHei" w:cs="SimHei"/>
          <w:sz w:val="25"/>
          <w:szCs w:val="25"/>
          <w:b/>
          <w:bCs/>
          <w:spacing w:val="-9"/>
        </w:rPr>
        <w:t>限制信息自由流动</w:t>
      </w:r>
    </w:p>
    <w:p>
      <w:pPr>
        <w:pStyle w:val="BodyText"/>
        <w:spacing w:line="315" w:lineRule="auto"/>
        <w:rPr/>
      </w:pPr>
      <w:r/>
    </w:p>
    <w:p>
      <w:pPr>
        <w:ind w:left="329" w:right="69" w:firstLine="450"/>
        <w:spacing w:before="72" w:line="262" w:lineRule="auto"/>
        <w:jc w:val="both"/>
        <w:rPr>
          <w:rFonts w:ascii="SimSun" w:hAnsi="SimSun" w:eastAsia="SimSun" w:cs="SimSun"/>
          <w:sz w:val="22"/>
          <w:szCs w:val="22"/>
        </w:rPr>
      </w:pPr>
      <w:r>
        <w:rPr>
          <w:rFonts w:ascii="SimSun" w:hAnsi="SimSun" w:eastAsia="SimSun" w:cs="SimSun"/>
          <w:sz w:val="22"/>
          <w:szCs w:val="22"/>
          <w:spacing w:val="-9"/>
        </w:rPr>
        <w:t>信息自由流动是美国在</w:t>
      </w:r>
      <w:r>
        <w:rPr>
          <w:rFonts w:ascii="SimSun" w:hAnsi="SimSun" w:eastAsia="SimSun" w:cs="SimSun"/>
          <w:sz w:val="22"/>
          <w:szCs w:val="22"/>
          <w:spacing w:val="-52"/>
        </w:rPr>
        <w:t xml:space="preserve"> </w:t>
      </w:r>
      <w:r>
        <w:rPr>
          <w:rFonts w:ascii="SimSun" w:hAnsi="SimSun" w:eastAsia="SimSun" w:cs="SimSun"/>
          <w:sz w:val="22"/>
          <w:szCs w:val="22"/>
          <w:spacing w:val="-9"/>
        </w:rPr>
        <w:t>TPP、《跨大西洋贸易与投资伙伴关系协定》</w:t>
      </w:r>
      <w:r>
        <w:rPr>
          <w:rFonts w:ascii="SimSun" w:hAnsi="SimSun" w:eastAsia="SimSun" w:cs="SimSun"/>
          <w:sz w:val="22"/>
          <w:szCs w:val="22"/>
          <w:spacing w:val="-10"/>
        </w:rPr>
        <w:t>(TTIP)</w:t>
      </w:r>
      <w:r>
        <w:rPr>
          <w:rFonts w:ascii="SimSun" w:hAnsi="SimSun" w:eastAsia="SimSun" w:cs="SimSun"/>
          <w:sz w:val="22"/>
          <w:szCs w:val="22"/>
          <w:spacing w:val="98"/>
        </w:rPr>
        <w:t xml:space="preserve"> </w:t>
      </w:r>
      <w:r>
        <w:rPr>
          <w:rFonts w:ascii="SimSun" w:hAnsi="SimSun" w:eastAsia="SimSun" w:cs="SimSun"/>
          <w:sz w:val="22"/>
          <w:szCs w:val="22"/>
          <w:spacing w:val="-10"/>
        </w:rPr>
        <w:t>和《服</w:t>
      </w:r>
      <w:r>
        <w:rPr>
          <w:rFonts w:ascii="SimSun" w:hAnsi="SimSun" w:eastAsia="SimSun" w:cs="SimSun"/>
          <w:sz w:val="22"/>
          <w:szCs w:val="22"/>
        </w:rPr>
        <w:t xml:space="preserve"> </w:t>
      </w:r>
      <w:r>
        <w:rPr>
          <w:rFonts w:ascii="SimSun" w:hAnsi="SimSun" w:eastAsia="SimSun" w:cs="SimSun"/>
          <w:sz w:val="22"/>
          <w:szCs w:val="22"/>
          <w:spacing w:val="-4"/>
        </w:rPr>
        <w:t>务贸易协定》</w:t>
      </w:r>
      <w:r>
        <w:rPr>
          <w:rFonts w:ascii="Times New Roman" w:hAnsi="Times New Roman" w:eastAsia="Times New Roman" w:cs="Times New Roman"/>
          <w:sz w:val="22"/>
          <w:szCs w:val="22"/>
          <w:spacing w:val="-4"/>
        </w:rPr>
        <w:t>(TISA)   </w:t>
      </w:r>
      <w:r>
        <w:rPr>
          <w:rFonts w:ascii="SimSun" w:hAnsi="SimSun" w:eastAsia="SimSun" w:cs="SimSun"/>
          <w:sz w:val="22"/>
          <w:szCs w:val="22"/>
          <w:spacing w:val="-4"/>
        </w:rPr>
        <w:t>中追求的目标之一。</w:t>
      </w:r>
      <w:r>
        <w:rPr>
          <w:rFonts w:ascii="Times New Roman" w:hAnsi="Times New Roman" w:eastAsia="Times New Roman" w:cs="Times New Roman"/>
          <w:sz w:val="22"/>
          <w:szCs w:val="22"/>
          <w:spacing w:val="-4"/>
        </w:rPr>
        <w:t>TPP  </w:t>
      </w:r>
      <w:r>
        <w:rPr>
          <w:rFonts w:ascii="SimSun" w:hAnsi="SimSun" w:eastAsia="SimSun" w:cs="SimSun"/>
          <w:sz w:val="22"/>
          <w:szCs w:val="22"/>
          <w:spacing w:val="-4"/>
        </w:rPr>
        <w:t>规定各方“应允许信</w:t>
      </w:r>
      <w:r>
        <w:rPr>
          <w:rFonts w:ascii="SimSun" w:hAnsi="SimSun" w:eastAsia="SimSun" w:cs="SimSun"/>
          <w:sz w:val="22"/>
          <w:szCs w:val="22"/>
          <w:spacing w:val="-5"/>
        </w:rPr>
        <w:t>息通过电子方式跨</w:t>
      </w:r>
      <w:r>
        <w:rPr>
          <w:rFonts w:ascii="SimSun" w:hAnsi="SimSun" w:eastAsia="SimSun" w:cs="SimSun"/>
          <w:sz w:val="22"/>
          <w:szCs w:val="22"/>
        </w:rPr>
        <w:t xml:space="preserve"> </w:t>
      </w:r>
      <w:r>
        <w:rPr>
          <w:rFonts w:ascii="SimSun" w:hAnsi="SimSun" w:eastAsia="SimSun" w:cs="SimSun"/>
          <w:sz w:val="22"/>
          <w:szCs w:val="22"/>
          <w:spacing w:val="-11"/>
        </w:rPr>
        <w:t>境流动，包括个人信息，当这种行动是为了受服务人开展商</w:t>
      </w:r>
      <w:r>
        <w:rPr>
          <w:rFonts w:ascii="SimSun" w:hAnsi="SimSun" w:eastAsia="SimSun" w:cs="SimSun"/>
          <w:sz w:val="22"/>
          <w:szCs w:val="22"/>
          <w:spacing w:val="-12"/>
        </w:rPr>
        <w:t>业活动时”。同时也规定，政</w:t>
      </w:r>
      <w:r>
        <w:rPr>
          <w:rFonts w:ascii="SimSun" w:hAnsi="SimSun" w:eastAsia="SimSun" w:cs="SimSun"/>
          <w:sz w:val="22"/>
          <w:szCs w:val="22"/>
        </w:rPr>
        <w:t xml:space="preserve"> </w:t>
      </w:r>
      <w:r>
        <w:rPr>
          <w:rFonts w:ascii="SimSun" w:hAnsi="SimSun" w:eastAsia="SimSun" w:cs="SimSun"/>
          <w:sz w:val="22"/>
          <w:szCs w:val="22"/>
          <w:spacing w:val="-8"/>
        </w:rPr>
        <w:t>府为了“保护个人信息等合法公共政策目标”,</w:t>
      </w:r>
      <w:r>
        <w:rPr>
          <w:rFonts w:ascii="SimSun" w:hAnsi="SimSun" w:eastAsia="SimSun" w:cs="SimSun"/>
          <w:sz w:val="22"/>
          <w:szCs w:val="22"/>
          <w:spacing w:val="-9"/>
        </w:rPr>
        <w:t>可以采取措施规范信息流，但要求这些措</w:t>
      </w:r>
      <w:r>
        <w:rPr>
          <w:rFonts w:ascii="SimSun" w:hAnsi="SimSun" w:eastAsia="SimSun" w:cs="SimSun"/>
          <w:sz w:val="22"/>
          <w:szCs w:val="22"/>
        </w:rPr>
        <w:t xml:space="preserve"> </w:t>
      </w:r>
      <w:r>
        <w:rPr>
          <w:rFonts w:ascii="SimSun" w:hAnsi="SimSun" w:eastAsia="SimSun" w:cs="SimSun"/>
          <w:sz w:val="22"/>
          <w:szCs w:val="22"/>
          <w:spacing w:val="-8"/>
        </w:rPr>
        <w:t>施“不对贸易构成任意的或不正当歧视或变相限制”,“对信息转移的限制不超过完成目</w:t>
      </w:r>
      <w:r>
        <w:rPr>
          <w:rFonts w:ascii="SimSun" w:hAnsi="SimSun" w:eastAsia="SimSun" w:cs="SimSun"/>
          <w:sz w:val="22"/>
          <w:szCs w:val="22"/>
          <w:spacing w:val="11"/>
        </w:rPr>
        <w:t xml:space="preserve"> </w:t>
      </w:r>
      <w:r>
        <w:rPr>
          <w:rFonts w:ascii="SimSun" w:hAnsi="SimSun" w:eastAsia="SimSun" w:cs="SimSun"/>
          <w:sz w:val="22"/>
          <w:szCs w:val="22"/>
          <w:spacing w:val="-6"/>
        </w:rPr>
        <w:t>标所需要的限度”。但信息流动条款不适用于金融机构。</w:t>
      </w:r>
      <w:r>
        <w:rPr>
          <w:rFonts w:ascii="Times New Roman" w:hAnsi="Times New Roman" w:eastAsia="Times New Roman" w:cs="Times New Roman"/>
          <w:sz w:val="22"/>
          <w:szCs w:val="22"/>
          <w:spacing w:val="-6"/>
        </w:rPr>
        <w:t>TPP  </w:t>
      </w:r>
      <w:r>
        <w:rPr>
          <w:rFonts w:ascii="SimSun" w:hAnsi="SimSun" w:eastAsia="SimSun" w:cs="SimSun"/>
          <w:sz w:val="22"/>
          <w:szCs w:val="22"/>
          <w:spacing w:val="-6"/>
        </w:rPr>
        <w:t>的这些规定淡化了数据的</w:t>
      </w:r>
      <w:r>
        <w:rPr>
          <w:rFonts w:ascii="SimSun" w:hAnsi="SimSun" w:eastAsia="SimSun" w:cs="SimSun"/>
          <w:sz w:val="22"/>
          <w:szCs w:val="22"/>
        </w:rPr>
        <w:t xml:space="preserve"> </w:t>
      </w:r>
      <w:r>
        <w:rPr>
          <w:rFonts w:ascii="SimSun" w:hAnsi="SimSun" w:eastAsia="SimSun" w:cs="SimSun"/>
          <w:sz w:val="22"/>
          <w:szCs w:val="22"/>
          <w:spacing w:val="-6"/>
        </w:rPr>
        <w:t>国界概念，强调信息和数据自由流动的全球性。在保障合法公共政策目标的前提下，强</w:t>
      </w:r>
      <w:r>
        <w:rPr>
          <w:rFonts w:ascii="SimSun" w:hAnsi="SimSun" w:eastAsia="SimSun" w:cs="SimSun"/>
          <w:sz w:val="22"/>
          <w:szCs w:val="22"/>
          <w:spacing w:val="8"/>
        </w:rPr>
        <w:t xml:space="preserve"> </w:t>
      </w:r>
      <w:r>
        <w:rPr>
          <w:rFonts w:ascii="SimSun" w:hAnsi="SimSun" w:eastAsia="SimSun" w:cs="SimSun"/>
          <w:sz w:val="22"/>
          <w:szCs w:val="22"/>
          <w:spacing w:val="-13"/>
        </w:rPr>
        <w:t>调信息和数据流动的自由性。</w:t>
      </w:r>
    </w:p>
    <w:p>
      <w:pPr>
        <w:ind w:left="329" w:right="71" w:firstLine="450"/>
        <w:spacing w:before="110" w:line="267" w:lineRule="auto"/>
        <w:jc w:val="both"/>
        <w:rPr>
          <w:rFonts w:ascii="SimSun" w:hAnsi="SimSun" w:eastAsia="SimSun" w:cs="SimSun"/>
          <w:sz w:val="22"/>
          <w:szCs w:val="22"/>
        </w:rPr>
      </w:pPr>
      <w:r>
        <w:rPr>
          <w:rFonts w:ascii="SimSun" w:hAnsi="SimSun" w:eastAsia="SimSun" w:cs="SimSun"/>
          <w:sz w:val="22"/>
          <w:szCs w:val="22"/>
          <w:spacing w:val="-6"/>
        </w:rPr>
        <w:t>跨境信息流动对电子商务和数字贸易至关重要。随着物联网、人工智能、无人机驾</w:t>
      </w:r>
      <w:r>
        <w:rPr>
          <w:rFonts w:ascii="SimSun" w:hAnsi="SimSun" w:eastAsia="SimSun" w:cs="SimSun"/>
          <w:sz w:val="22"/>
          <w:szCs w:val="22"/>
          <w:spacing w:val="13"/>
        </w:rPr>
        <w:t xml:space="preserve"> </w:t>
      </w:r>
      <w:r>
        <w:rPr>
          <w:rFonts w:ascii="SimSun" w:hAnsi="SimSun" w:eastAsia="SimSun" w:cs="SimSun"/>
          <w:sz w:val="22"/>
          <w:szCs w:val="22"/>
          <w:spacing w:val="-6"/>
        </w:rPr>
        <w:t>驶汽车的发展，越来越多的生产商和消费者越来越依赖云服务，数据流动问题变得越来</w:t>
      </w:r>
      <w:r>
        <w:rPr>
          <w:rFonts w:ascii="SimSun" w:hAnsi="SimSun" w:eastAsia="SimSun" w:cs="SimSun"/>
          <w:sz w:val="22"/>
          <w:szCs w:val="22"/>
          <w:spacing w:val="6"/>
        </w:rPr>
        <w:t xml:space="preserve"> </w:t>
      </w:r>
      <w:r>
        <w:rPr>
          <w:rFonts w:ascii="SimSun" w:hAnsi="SimSun" w:eastAsia="SimSun" w:cs="SimSun"/>
          <w:sz w:val="22"/>
          <w:szCs w:val="22"/>
          <w:spacing w:val="-6"/>
        </w:rPr>
        <w:t>越重要。但是斯诺登事件之后，各国在注重经济利益的同时，也越来越强调数据保护和</w:t>
      </w:r>
      <w:r>
        <w:rPr>
          <w:rFonts w:ascii="SimSun" w:hAnsi="SimSun" w:eastAsia="SimSun" w:cs="SimSun"/>
          <w:sz w:val="22"/>
          <w:szCs w:val="22"/>
          <w:spacing w:val="14"/>
        </w:rPr>
        <w:t xml:space="preserve"> </w:t>
      </w:r>
      <w:r>
        <w:rPr>
          <w:rFonts w:ascii="SimSun" w:hAnsi="SimSun" w:eastAsia="SimSun" w:cs="SimSun"/>
          <w:sz w:val="22"/>
          <w:szCs w:val="22"/>
          <w:spacing w:val="-10"/>
        </w:rPr>
        <w:t>公民隐私，最普遍的做法是加强安全监管。政策设计目标，</w:t>
      </w:r>
      <w:r>
        <w:rPr>
          <w:rFonts w:ascii="SimSun" w:hAnsi="SimSun" w:eastAsia="SimSun" w:cs="SimSun"/>
          <w:sz w:val="22"/>
          <w:szCs w:val="22"/>
          <w:spacing w:val="57"/>
        </w:rPr>
        <w:t xml:space="preserve"> </w:t>
      </w:r>
      <w:r>
        <w:rPr>
          <w:rFonts w:ascii="SimSun" w:hAnsi="SimSun" w:eastAsia="SimSun" w:cs="SimSun"/>
          <w:sz w:val="22"/>
          <w:szCs w:val="22"/>
          <w:spacing w:val="-10"/>
        </w:rPr>
        <w:t>一方面应促进数据自</w:t>
      </w:r>
      <w:r>
        <w:rPr>
          <w:rFonts w:ascii="SimSun" w:hAnsi="SimSun" w:eastAsia="SimSun" w:cs="SimSun"/>
          <w:sz w:val="22"/>
          <w:szCs w:val="22"/>
          <w:spacing w:val="-11"/>
        </w:rPr>
        <w:t>由流动</w:t>
      </w:r>
      <w:r>
        <w:rPr>
          <w:rFonts w:ascii="SimSun" w:hAnsi="SimSun" w:eastAsia="SimSun" w:cs="SimSun"/>
          <w:sz w:val="22"/>
          <w:szCs w:val="22"/>
        </w:rPr>
        <w:t xml:space="preserve"> </w:t>
      </w:r>
      <w:r>
        <w:rPr>
          <w:rFonts w:ascii="SimSun" w:hAnsi="SimSun" w:eastAsia="SimSun" w:cs="SimSun"/>
          <w:sz w:val="22"/>
          <w:szCs w:val="22"/>
          <w:spacing w:val="-6"/>
        </w:rPr>
        <w:t>以鼓励数字贸易，另一方面也应当采取措施完成国家公共政策目标，如何权衡舍取需要</w:t>
      </w:r>
      <w:r>
        <w:rPr>
          <w:rFonts w:ascii="SimSun" w:hAnsi="SimSun" w:eastAsia="SimSun" w:cs="SimSun"/>
          <w:sz w:val="22"/>
          <w:szCs w:val="22"/>
          <w:spacing w:val="7"/>
        </w:rPr>
        <w:t xml:space="preserve"> </w:t>
      </w:r>
      <w:r>
        <w:rPr>
          <w:rFonts w:ascii="SimSun" w:hAnsi="SimSun" w:eastAsia="SimSun" w:cs="SimSun"/>
          <w:sz w:val="22"/>
          <w:szCs w:val="22"/>
          <w:spacing w:val="-11"/>
        </w:rPr>
        <w:t>政策制定者综合考量。</w:t>
      </w:r>
    </w:p>
    <w:p>
      <w:pPr>
        <w:spacing w:line="267" w:lineRule="auto"/>
        <w:sectPr>
          <w:headerReference w:type="default" r:id="rId4"/>
          <w:pgSz w:w="9140" w:h="14250"/>
          <w:pgMar w:top="280" w:right="180" w:bottom="0" w:left="390" w:header="0" w:footer="0" w:gutter="0"/>
        </w:sectPr>
        <w:rPr>
          <w:rFonts w:ascii="SimSun" w:hAnsi="SimSun" w:eastAsia="SimSun" w:cs="SimSun"/>
          <w:sz w:val="22"/>
          <w:szCs w:val="22"/>
        </w:rPr>
      </w:pPr>
    </w:p>
    <w:p>
      <w:pPr>
        <w:spacing w:before="44" w:line="222" w:lineRule="auto"/>
        <w:jc w:val="right"/>
        <w:rPr>
          <w:rFonts w:ascii="SimSun" w:hAnsi="SimSun" w:eastAsia="SimSun" w:cs="SimSun"/>
          <w:sz w:val="13"/>
          <w:szCs w:val="13"/>
        </w:rPr>
      </w:pPr>
      <w:r>
        <w:rPr>
          <w:rFonts w:ascii="YouYuan" w:hAnsi="YouYuan" w:eastAsia="YouYuan" w:cs="YouYuan"/>
          <w:sz w:val="18"/>
          <w:szCs w:val="18"/>
          <w:spacing w:val="-4"/>
        </w:rPr>
        <w:t>第10章</w:t>
      </w:r>
      <w:r>
        <w:rPr>
          <w:rFonts w:ascii="YouYuan" w:hAnsi="YouYuan" w:eastAsia="YouYuan" w:cs="YouYuan"/>
          <w:sz w:val="18"/>
          <w:szCs w:val="18"/>
          <w:spacing w:val="64"/>
        </w:rPr>
        <w:t xml:space="preserve"> </w:t>
      </w:r>
      <w:r>
        <w:rPr>
          <w:rFonts w:ascii="SimSun" w:hAnsi="SimSun" w:eastAsia="SimSun" w:cs="SimSun"/>
          <w:sz w:val="18"/>
          <w:szCs w:val="18"/>
          <w:spacing w:val="-4"/>
        </w:rPr>
        <w:t>数字贸易</w:t>
      </w:r>
      <w:r>
        <w:rPr>
          <w:rFonts w:ascii="SimSun" w:hAnsi="SimSun" w:eastAsia="SimSun" w:cs="SimSun"/>
          <w:sz w:val="18"/>
          <w:szCs w:val="18"/>
          <w:spacing w:val="3"/>
        </w:rPr>
        <w:t xml:space="preserve">    </w:t>
      </w:r>
      <w:r>
        <w:rPr>
          <w:rFonts w:ascii="SimSun" w:hAnsi="SimSun" w:eastAsia="SimSun" w:cs="SimSun"/>
          <w:sz w:val="13"/>
          <w:szCs w:val="13"/>
          <w:spacing w:val="-4"/>
        </w:rPr>
        <w:t>239</w:t>
      </w:r>
    </w:p>
    <w:p>
      <w:pPr>
        <w:pStyle w:val="BodyText"/>
        <w:spacing w:line="435" w:lineRule="auto"/>
        <w:rPr/>
      </w:pPr>
      <w:r/>
    </w:p>
    <w:p>
      <w:pPr>
        <w:ind w:right="309" w:firstLine="439"/>
        <w:spacing w:before="68" w:line="250" w:lineRule="auto"/>
        <w:rPr>
          <w:rFonts w:ascii="SimSun" w:hAnsi="SimSun" w:eastAsia="SimSun" w:cs="SimSun"/>
          <w:sz w:val="21"/>
          <w:szCs w:val="21"/>
        </w:rPr>
      </w:pPr>
      <w:r>
        <w:rPr>
          <w:rFonts w:ascii="SimSun" w:hAnsi="SimSun" w:eastAsia="SimSun" w:cs="SimSun"/>
          <w:sz w:val="21"/>
          <w:szCs w:val="21"/>
          <w:spacing w:val="4"/>
        </w:rPr>
        <w:t>以上五方面是较为常见的数字贸易壁垒分类方法，随着互联网创新的不断发展，新</w:t>
      </w:r>
      <w:r>
        <w:rPr>
          <w:rFonts w:ascii="SimSun" w:hAnsi="SimSun" w:eastAsia="SimSun" w:cs="SimSun"/>
          <w:sz w:val="21"/>
          <w:szCs w:val="21"/>
          <w:spacing w:val="14"/>
        </w:rPr>
        <w:t xml:space="preserve"> </w:t>
      </w:r>
      <w:r>
        <w:rPr>
          <w:rFonts w:ascii="SimSun" w:hAnsi="SimSun" w:eastAsia="SimSun" w:cs="SimSun"/>
          <w:sz w:val="21"/>
          <w:szCs w:val="21"/>
          <w:spacing w:val="-1"/>
        </w:rPr>
        <w:t>的贸易形式的出现，会不断衍生出新的贸易壁垒。</w:t>
      </w:r>
    </w:p>
    <w:p>
      <w:pPr>
        <w:pStyle w:val="BodyText"/>
        <w:spacing w:line="411" w:lineRule="auto"/>
        <w:rPr/>
      </w:pPr>
      <w:r/>
    </w:p>
    <w:p>
      <w:pPr>
        <w:ind w:left="2814"/>
        <w:spacing w:before="98" w:line="219" w:lineRule="auto"/>
        <w:outlineLvl w:val="0"/>
        <w:rPr>
          <w:rFonts w:ascii="SimSun" w:hAnsi="SimSun" w:eastAsia="SimSun" w:cs="SimSun"/>
          <w:sz w:val="30"/>
          <w:szCs w:val="30"/>
        </w:rPr>
      </w:pPr>
      <w:r>
        <w:rPr>
          <w:rFonts w:ascii="SimSun" w:hAnsi="SimSun" w:eastAsia="SimSun" w:cs="SimSun"/>
          <w:sz w:val="30"/>
          <w:szCs w:val="30"/>
          <w:b/>
          <w:bCs/>
          <w:spacing w:val="-8"/>
        </w:rPr>
        <w:t>10.4</w:t>
      </w:r>
      <w:r>
        <w:rPr>
          <w:rFonts w:ascii="SimSun" w:hAnsi="SimSun" w:eastAsia="SimSun" w:cs="SimSun"/>
          <w:sz w:val="30"/>
          <w:szCs w:val="30"/>
          <w:spacing w:val="125"/>
        </w:rPr>
        <w:t xml:space="preserve"> </w:t>
      </w:r>
      <w:r>
        <w:rPr>
          <w:rFonts w:ascii="SimSun" w:hAnsi="SimSun" w:eastAsia="SimSun" w:cs="SimSun"/>
          <w:sz w:val="30"/>
          <w:szCs w:val="30"/>
          <w:b/>
          <w:bCs/>
          <w:spacing w:val="-8"/>
        </w:rPr>
        <w:t>数字贸易规则</w:t>
      </w:r>
    </w:p>
    <w:p>
      <w:pPr>
        <w:pStyle w:val="BodyText"/>
        <w:spacing w:line="442" w:lineRule="auto"/>
        <w:rPr/>
      </w:pPr>
      <w:r/>
    </w:p>
    <w:p>
      <w:pPr>
        <w:ind w:right="213" w:firstLine="439"/>
        <w:spacing w:before="69" w:line="276" w:lineRule="auto"/>
        <w:rPr>
          <w:rFonts w:ascii="SimSun" w:hAnsi="SimSun" w:eastAsia="SimSun" w:cs="SimSun"/>
          <w:sz w:val="21"/>
          <w:szCs w:val="21"/>
        </w:rPr>
      </w:pPr>
      <w:r>
        <w:rPr>
          <w:rFonts w:ascii="SimSun" w:hAnsi="SimSun" w:eastAsia="SimSun" w:cs="SimSun"/>
          <w:sz w:val="21"/>
          <w:szCs w:val="21"/>
          <w:spacing w:val="5"/>
        </w:rPr>
        <w:t>互联网的快速发展和信息通信技术革命促成了数</w:t>
      </w:r>
      <w:r>
        <w:rPr>
          <w:rFonts w:ascii="SimSun" w:hAnsi="SimSun" w:eastAsia="SimSun" w:cs="SimSun"/>
          <w:sz w:val="21"/>
          <w:szCs w:val="21"/>
          <w:spacing w:val="4"/>
        </w:rPr>
        <w:t>字贸易增长，跨境电子商务和服务 </w:t>
      </w:r>
      <w:r>
        <w:rPr>
          <w:rFonts w:ascii="SimSun" w:hAnsi="SimSun" w:eastAsia="SimSun" w:cs="SimSun"/>
          <w:sz w:val="21"/>
          <w:szCs w:val="21"/>
          <w:spacing w:val="2"/>
        </w:rPr>
        <w:t>在国际贸易中所占份额越来越大。尽管区域贸易协定逐渐</w:t>
      </w:r>
      <w:r>
        <w:rPr>
          <w:rFonts w:ascii="SimSun" w:hAnsi="SimSun" w:eastAsia="SimSun" w:cs="SimSun"/>
          <w:sz w:val="21"/>
          <w:szCs w:val="21"/>
          <w:spacing w:val="1"/>
        </w:rPr>
        <w:t>纳入电子商务、跨境电子服务，</w:t>
      </w:r>
      <w:r>
        <w:rPr>
          <w:rFonts w:ascii="SimSun" w:hAnsi="SimSun" w:eastAsia="SimSun" w:cs="SimSun"/>
          <w:sz w:val="21"/>
          <w:szCs w:val="21"/>
        </w:rPr>
        <w:t xml:space="preserve"> </w:t>
      </w:r>
      <w:r>
        <w:rPr>
          <w:rFonts w:ascii="SimSun" w:hAnsi="SimSun" w:eastAsia="SimSun" w:cs="SimSun"/>
          <w:sz w:val="21"/>
          <w:szCs w:val="21"/>
          <w:spacing w:val="5"/>
        </w:rPr>
        <w:t>以及与互联网有关的知识产权保护条例，但在多边层面仍然没有形成统一的</w:t>
      </w:r>
      <w:r>
        <w:rPr>
          <w:rFonts w:ascii="SimSun" w:hAnsi="SimSun" w:eastAsia="SimSun" w:cs="SimSun"/>
          <w:sz w:val="21"/>
          <w:szCs w:val="21"/>
          <w:spacing w:val="4"/>
        </w:rPr>
        <w:t>共识。更多 </w:t>
      </w:r>
      <w:r>
        <w:rPr>
          <w:rFonts w:ascii="SimSun" w:hAnsi="SimSun" w:eastAsia="SimSun" w:cs="SimSun"/>
          <w:sz w:val="21"/>
          <w:szCs w:val="21"/>
          <w:spacing w:val="5"/>
        </w:rPr>
        <w:t>的双边或多边协定开始全面解决数字贸易问题，双边或多边数</w:t>
      </w:r>
      <w:r>
        <w:rPr>
          <w:rFonts w:ascii="SimSun" w:hAnsi="SimSun" w:eastAsia="SimSun" w:cs="SimSun"/>
          <w:sz w:val="21"/>
          <w:szCs w:val="21"/>
          <w:spacing w:val="4"/>
        </w:rPr>
        <w:t>字贸易谈判中的条款可能</w:t>
      </w:r>
      <w:r>
        <w:rPr>
          <w:rFonts w:ascii="SimSun" w:hAnsi="SimSun" w:eastAsia="SimSun" w:cs="SimSun"/>
          <w:sz w:val="21"/>
          <w:szCs w:val="21"/>
        </w:rPr>
        <w:t xml:space="preserve">  </w:t>
      </w:r>
      <w:r>
        <w:rPr>
          <w:rFonts w:ascii="SimSun" w:hAnsi="SimSun" w:eastAsia="SimSun" w:cs="SimSun"/>
          <w:sz w:val="21"/>
          <w:szCs w:val="21"/>
          <w:spacing w:val="4"/>
        </w:rPr>
        <w:t>有助于未来</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(世界贸易组织)形成统一的框架。</w:t>
      </w:r>
    </w:p>
    <w:p>
      <w:pPr>
        <w:ind w:left="439"/>
        <w:spacing w:before="79" w:line="219" w:lineRule="auto"/>
        <w:rPr>
          <w:rFonts w:ascii="SimSun" w:hAnsi="SimSun" w:eastAsia="SimSun" w:cs="SimSun"/>
          <w:sz w:val="21"/>
          <w:szCs w:val="21"/>
        </w:rPr>
      </w:pPr>
      <w:r>
        <w:rPr>
          <w:rFonts w:ascii="SimSun" w:hAnsi="SimSun" w:eastAsia="SimSun" w:cs="SimSun"/>
          <w:sz w:val="21"/>
          <w:szCs w:val="21"/>
        </w:rPr>
        <w:t>国内对数字贸易规则和政策的研究相对较多，主</w:t>
      </w:r>
      <w:r>
        <w:rPr>
          <w:rFonts w:ascii="SimSun" w:hAnsi="SimSun" w:eastAsia="SimSun" w:cs="SimSun"/>
          <w:sz w:val="21"/>
          <w:szCs w:val="21"/>
          <w:spacing w:val="-1"/>
        </w:rPr>
        <w:t>要分为三类。</w:t>
      </w:r>
    </w:p>
    <w:p>
      <w:pPr>
        <w:ind w:right="290" w:firstLine="439"/>
        <w:spacing w:before="79" w:line="279" w:lineRule="auto"/>
        <w:rPr>
          <w:rFonts w:ascii="SimSun" w:hAnsi="SimSun" w:eastAsia="SimSun" w:cs="SimSun"/>
          <w:sz w:val="21"/>
          <w:szCs w:val="21"/>
        </w:rPr>
      </w:pPr>
      <w:r>
        <w:rPr>
          <w:rFonts w:ascii="SimSun" w:hAnsi="SimSun" w:eastAsia="SimSun" w:cs="SimSun"/>
          <w:sz w:val="21"/>
          <w:szCs w:val="21"/>
          <w:spacing w:val="-2"/>
        </w:rPr>
        <w:t>第一类主要介绍</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WTO</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规</w:t>
      </w:r>
      <w:r>
        <w:rPr>
          <w:rFonts w:ascii="SimSun" w:hAnsi="SimSun" w:eastAsia="SimSun" w:cs="SimSun"/>
          <w:sz w:val="21"/>
          <w:szCs w:val="21"/>
          <w:spacing w:val="-30"/>
        </w:rPr>
        <w:t xml:space="preserve"> </w:t>
      </w:r>
      <w:r>
        <w:rPr>
          <w:rFonts w:ascii="SimSun" w:hAnsi="SimSun" w:eastAsia="SimSun" w:cs="SimSun"/>
          <w:sz w:val="21"/>
          <w:szCs w:val="21"/>
          <w:spacing w:val="-2"/>
        </w:rPr>
        <w:t>则</w:t>
      </w:r>
      <w:r>
        <w:rPr>
          <w:rFonts w:ascii="SimSun" w:hAnsi="SimSun" w:eastAsia="SimSun" w:cs="SimSun"/>
          <w:sz w:val="21"/>
          <w:szCs w:val="21"/>
          <w:spacing w:val="-43"/>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TTIP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TISA  </w:t>
      </w:r>
      <w:r>
        <w:rPr>
          <w:rFonts w:ascii="SimSun" w:hAnsi="SimSun" w:eastAsia="SimSun" w:cs="SimSun"/>
          <w:sz w:val="21"/>
          <w:szCs w:val="21"/>
          <w:spacing w:val="-2"/>
        </w:rPr>
        <w:t>等贸易协定中有</w:t>
      </w:r>
      <w:r>
        <w:rPr>
          <w:rFonts w:ascii="SimSun" w:hAnsi="SimSun" w:eastAsia="SimSun" w:cs="SimSun"/>
          <w:sz w:val="21"/>
          <w:szCs w:val="21"/>
          <w:spacing w:val="-3"/>
        </w:rPr>
        <w:t>关数字贸易的条</w:t>
      </w:r>
      <w:r>
        <w:rPr>
          <w:rFonts w:ascii="SimSun" w:hAnsi="SimSun" w:eastAsia="SimSun" w:cs="SimSun"/>
          <w:sz w:val="21"/>
          <w:szCs w:val="21"/>
        </w:rPr>
        <w:t xml:space="preserve"> </w:t>
      </w:r>
      <w:r>
        <w:rPr>
          <w:rFonts w:ascii="SimSun" w:hAnsi="SimSun" w:eastAsia="SimSun" w:cs="SimSun"/>
          <w:sz w:val="21"/>
          <w:szCs w:val="21"/>
          <w:spacing w:val="16"/>
        </w:rPr>
        <w:t>款。例如，陈靓(2015)介绍了美国的贸易自由化</w:t>
      </w:r>
      <w:r>
        <w:rPr>
          <w:rFonts w:ascii="SimSun" w:hAnsi="SimSun" w:eastAsia="SimSun" w:cs="SimSun"/>
          <w:sz w:val="21"/>
          <w:szCs w:val="21"/>
          <w:spacing w:val="15"/>
        </w:rPr>
        <w:t>主张，并从美国和欧盟在</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TTIP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5"/>
        </w:rPr>
        <w:t>和</w:t>
      </w:r>
      <w:r>
        <w:rPr>
          <w:rFonts w:ascii="SimSun" w:hAnsi="SimSun" w:eastAsia="SimSun" w:cs="SimSun"/>
          <w:sz w:val="21"/>
          <w:szCs w:val="21"/>
        </w:rPr>
        <w:t xml:space="preserve"> </w:t>
      </w:r>
      <w:r>
        <w:rPr>
          <w:rFonts w:ascii="Times New Roman" w:hAnsi="Times New Roman" w:eastAsia="Times New Roman" w:cs="Times New Roman"/>
          <w:sz w:val="21"/>
          <w:szCs w:val="21"/>
        </w:rPr>
        <w:t>TISA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谈判的主张中，分析了美国和欧盟的原则性分歧。沈玉良、金晓梅(201</w:t>
      </w:r>
      <w:r>
        <w:rPr>
          <w:rFonts w:ascii="SimSun" w:hAnsi="SimSun" w:eastAsia="SimSun" w:cs="SimSun"/>
          <w:sz w:val="21"/>
          <w:szCs w:val="21"/>
          <w:spacing w:val="7"/>
        </w:rPr>
        <w:t>7)分析了</w:t>
      </w:r>
      <w:r>
        <w:rPr>
          <w:rFonts w:ascii="SimSun" w:hAnsi="SimSun" w:eastAsia="SimSun" w:cs="SimSun"/>
          <w:sz w:val="21"/>
          <w:szCs w:val="21"/>
        </w:rPr>
        <w:t xml:space="preserve"> </w:t>
      </w:r>
      <w:r>
        <w:rPr>
          <w:rFonts w:ascii="SimSun" w:hAnsi="SimSun" w:eastAsia="SimSun" w:cs="SimSun"/>
          <w:sz w:val="21"/>
          <w:szCs w:val="21"/>
          <w:spacing w:val="5"/>
        </w:rPr>
        <w:t>数字产品和价值链之间的关系，提出中国要加快建立数字产品的国</w:t>
      </w:r>
      <w:r>
        <w:rPr>
          <w:rFonts w:ascii="SimSun" w:hAnsi="SimSun" w:eastAsia="SimSun" w:cs="SimSun"/>
          <w:sz w:val="21"/>
          <w:szCs w:val="21"/>
          <w:spacing w:val="4"/>
        </w:rPr>
        <w:t>内贸易规则体系。李</w:t>
      </w:r>
      <w:r>
        <w:rPr>
          <w:rFonts w:ascii="SimSun" w:hAnsi="SimSun" w:eastAsia="SimSun" w:cs="SimSun"/>
          <w:sz w:val="21"/>
          <w:szCs w:val="21"/>
        </w:rPr>
        <w:t xml:space="preserve"> </w:t>
      </w:r>
      <w:r>
        <w:rPr>
          <w:rFonts w:ascii="SimSun" w:hAnsi="SimSun" w:eastAsia="SimSun" w:cs="SimSun"/>
          <w:sz w:val="21"/>
          <w:szCs w:val="21"/>
          <w:spacing w:val="12"/>
        </w:rPr>
        <w:t>墨丝(2017)探讨了超大型自由贸易协定的数字贸</w:t>
      </w:r>
      <w:r>
        <w:rPr>
          <w:rFonts w:ascii="SimSun" w:hAnsi="SimSun" w:eastAsia="SimSun" w:cs="SimSun"/>
          <w:sz w:val="21"/>
          <w:szCs w:val="21"/>
          <w:spacing w:val="11"/>
        </w:rPr>
        <w:t>易规则建立的原因，并分析了</w:t>
      </w:r>
      <w:r>
        <w:rPr>
          <w:rFonts w:ascii="Times New Roman" w:hAnsi="Times New Roman" w:eastAsia="Times New Roman" w:cs="Times New Roman"/>
          <w:sz w:val="21"/>
          <w:szCs w:val="21"/>
        </w:rPr>
        <w:t>TPP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1"/>
        </w:rPr>
        <w:t>、</w:t>
      </w:r>
      <w:r>
        <w:rPr>
          <w:rFonts w:ascii="SimSun" w:hAnsi="SimSun" w:eastAsia="SimSun" w:cs="SimSun"/>
          <w:sz w:val="21"/>
          <w:szCs w:val="21"/>
        </w:rPr>
        <w:t xml:space="preserve"> </w:t>
      </w:r>
      <w:r>
        <w:rPr>
          <w:rFonts w:ascii="Times New Roman" w:hAnsi="Times New Roman" w:eastAsia="Times New Roman" w:cs="Times New Roman"/>
          <w:sz w:val="21"/>
          <w:szCs w:val="21"/>
        </w:rPr>
        <w:t>TTIP</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TISA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中数字贸易谈判的核心内容，指出中国应该抓住全球数字贸易规则处于起</w:t>
      </w:r>
      <w:r>
        <w:rPr>
          <w:rFonts w:ascii="SimSun" w:hAnsi="SimSun" w:eastAsia="SimSun" w:cs="SimSun"/>
          <w:sz w:val="21"/>
          <w:szCs w:val="21"/>
        </w:rPr>
        <w:t xml:space="preserve"> </w:t>
      </w:r>
      <w:r>
        <w:rPr>
          <w:rFonts w:ascii="SimSun" w:hAnsi="SimSun" w:eastAsia="SimSun" w:cs="SimSun"/>
          <w:sz w:val="21"/>
          <w:szCs w:val="21"/>
          <w:spacing w:val="1"/>
        </w:rPr>
        <w:t>步阶段的机遇，积极参与双边、区域和多边数字贸易规</w:t>
      </w:r>
      <w:r>
        <w:rPr>
          <w:rFonts w:ascii="SimSun" w:hAnsi="SimSun" w:eastAsia="SimSun" w:cs="SimSun"/>
          <w:sz w:val="21"/>
          <w:szCs w:val="21"/>
        </w:rPr>
        <w:t>则的谈判和制定。</w:t>
      </w:r>
    </w:p>
    <w:p>
      <w:pPr>
        <w:ind w:right="111" w:firstLine="439"/>
        <w:spacing w:before="80" w:line="271" w:lineRule="auto"/>
        <w:rPr>
          <w:rFonts w:ascii="SimSun" w:hAnsi="SimSun" w:eastAsia="SimSun" w:cs="SimSun"/>
          <w:sz w:val="21"/>
          <w:szCs w:val="21"/>
        </w:rPr>
      </w:pPr>
      <w:r>
        <w:rPr>
          <w:rFonts w:ascii="SimSun" w:hAnsi="SimSun" w:eastAsia="SimSun" w:cs="SimSun"/>
          <w:sz w:val="21"/>
          <w:szCs w:val="21"/>
          <w:spacing w:val="4"/>
        </w:rPr>
        <w:t>第二类在介绍了国外情况的基础上，总结了中国的关切点，提出了符合中国自身发  </w:t>
      </w:r>
      <w:r>
        <w:rPr>
          <w:rFonts w:ascii="SimSun" w:hAnsi="SimSun" w:eastAsia="SimSun" w:cs="SimSun"/>
          <w:sz w:val="21"/>
          <w:szCs w:val="21"/>
          <w:spacing w:val="9"/>
        </w:rPr>
        <w:t>展利益的规则建议。例如李杨、陈寰琦、周念利(2016)提出了数字贸易的“美式模板”</w:t>
      </w:r>
      <w:r>
        <w:rPr>
          <w:rFonts w:ascii="SimSun" w:hAnsi="SimSun" w:eastAsia="SimSun" w:cs="SimSun"/>
          <w:sz w:val="21"/>
          <w:szCs w:val="21"/>
          <w:spacing w:val="6"/>
        </w:rPr>
        <w:t xml:space="preserve"> </w:t>
      </w:r>
      <w:r>
        <w:rPr>
          <w:rFonts w:ascii="SimSun" w:hAnsi="SimSun" w:eastAsia="SimSun" w:cs="SimSun"/>
          <w:sz w:val="21"/>
          <w:szCs w:val="21"/>
          <w:spacing w:val="5"/>
        </w:rPr>
        <w:t>一词，详细分析了美国的数字贸易政策主张，并分析了中</w:t>
      </w:r>
      <w:r>
        <w:rPr>
          <w:rFonts w:ascii="SimSun" w:hAnsi="SimSun" w:eastAsia="SimSun" w:cs="SimSun"/>
          <w:sz w:val="21"/>
          <w:szCs w:val="21"/>
          <w:spacing w:val="4"/>
        </w:rPr>
        <w:t>美在规则领域的主要分歧。周  </w:t>
      </w:r>
      <w:r>
        <w:rPr>
          <w:rFonts w:ascii="SimSun" w:hAnsi="SimSun" w:eastAsia="SimSun" w:cs="SimSun"/>
          <w:sz w:val="21"/>
          <w:szCs w:val="21"/>
          <w:spacing w:val="9"/>
        </w:rPr>
        <w:t>念利、陈寰琦、黄建伟(2017)从产业优势角度分析了中美两国在全球数字治理体系构  </w:t>
      </w:r>
      <w:r>
        <w:rPr>
          <w:rFonts w:ascii="SimSun" w:hAnsi="SimSun" w:eastAsia="SimSun" w:cs="SimSun"/>
          <w:sz w:val="21"/>
          <w:szCs w:val="21"/>
          <w:spacing w:val="5"/>
        </w:rPr>
        <w:t>建中的差异，指出了数字贸易规则“美式模板”的主要特征</w:t>
      </w:r>
      <w:r>
        <w:rPr>
          <w:rFonts w:ascii="SimSun" w:hAnsi="SimSun" w:eastAsia="SimSun" w:cs="SimSun"/>
          <w:sz w:val="21"/>
          <w:szCs w:val="21"/>
          <w:spacing w:val="4"/>
        </w:rPr>
        <w:t>，在此基础之上构建了数字</w:t>
      </w:r>
      <w:r>
        <w:rPr>
          <w:rFonts w:ascii="SimSun" w:hAnsi="SimSun" w:eastAsia="SimSun" w:cs="SimSun"/>
          <w:sz w:val="21"/>
          <w:szCs w:val="21"/>
        </w:rPr>
        <w:t xml:space="preserve">   </w:t>
      </w:r>
      <w:r>
        <w:rPr>
          <w:rFonts w:ascii="SimSun" w:hAnsi="SimSun" w:eastAsia="SimSun" w:cs="SimSun"/>
          <w:sz w:val="21"/>
          <w:szCs w:val="21"/>
          <w:spacing w:val="-4"/>
        </w:rPr>
        <w:t>贸易规则的“中式模板”框架。</w:t>
      </w:r>
    </w:p>
    <w:p>
      <w:pPr>
        <w:ind w:right="270" w:firstLine="439"/>
        <w:spacing w:before="111" w:line="266" w:lineRule="auto"/>
        <w:rPr>
          <w:rFonts w:ascii="SimSun" w:hAnsi="SimSun" w:eastAsia="SimSun" w:cs="SimSun"/>
          <w:sz w:val="21"/>
          <w:szCs w:val="21"/>
        </w:rPr>
      </w:pPr>
      <w:r>
        <w:rPr>
          <w:rFonts w:ascii="SimSun" w:hAnsi="SimSun" w:eastAsia="SimSun" w:cs="SimSun"/>
          <w:sz w:val="21"/>
          <w:szCs w:val="21"/>
          <w:spacing w:val="11"/>
        </w:rPr>
        <w:t>第三类文献主要分析数字贸易某一具体内容。如王慧敏、张</w:t>
      </w:r>
      <w:r>
        <w:rPr>
          <w:rFonts w:ascii="SimSun" w:hAnsi="SimSun" w:eastAsia="SimSun" w:cs="SimSun"/>
          <w:sz w:val="21"/>
          <w:szCs w:val="21"/>
          <w:spacing w:val="10"/>
        </w:rPr>
        <w:t>黎(2017)全面分析了</w:t>
      </w:r>
      <w:r>
        <w:rPr>
          <w:rFonts w:ascii="SimSun" w:hAnsi="SimSun" w:eastAsia="SimSun" w:cs="SimSun"/>
          <w:sz w:val="21"/>
          <w:szCs w:val="21"/>
        </w:rPr>
        <w:t xml:space="preserve"> </w:t>
      </w:r>
      <w:r>
        <w:rPr>
          <w:rFonts w:ascii="SimSun" w:hAnsi="SimSun" w:eastAsia="SimSun" w:cs="SimSun"/>
          <w:sz w:val="21"/>
          <w:szCs w:val="21"/>
          <w:spacing w:val="5"/>
        </w:rPr>
        <w:t>电子商务的国际规则，并提出了中国在国内和国际层面的应对措施和建</w:t>
      </w:r>
      <w:r>
        <w:rPr>
          <w:rFonts w:ascii="SimSun" w:hAnsi="SimSun" w:eastAsia="SimSun" w:cs="SimSun"/>
          <w:sz w:val="21"/>
          <w:szCs w:val="21"/>
          <w:spacing w:val="4"/>
        </w:rPr>
        <w:t>议；李斌(2016)</w:t>
      </w:r>
      <w:r>
        <w:rPr>
          <w:rFonts w:ascii="SimSun" w:hAnsi="SimSun" w:eastAsia="SimSun" w:cs="SimSun"/>
          <w:sz w:val="21"/>
          <w:szCs w:val="21"/>
        </w:rPr>
        <w:t xml:space="preserve"> </w:t>
      </w:r>
      <w:r>
        <w:rPr>
          <w:rFonts w:ascii="SimSun" w:hAnsi="SimSun" w:eastAsia="SimSun" w:cs="SimSun"/>
          <w:sz w:val="21"/>
          <w:szCs w:val="21"/>
          <w:spacing w:val="-3"/>
        </w:rPr>
        <w:t>分析了跨境数字产品估价征税问题。</w:t>
      </w:r>
    </w:p>
    <w:p>
      <w:pPr>
        <w:ind w:right="303" w:firstLine="439"/>
        <w:spacing w:before="83" w:line="271" w:lineRule="auto"/>
        <w:rPr>
          <w:rFonts w:ascii="SimSun" w:hAnsi="SimSun" w:eastAsia="SimSun" w:cs="SimSun"/>
          <w:sz w:val="21"/>
          <w:szCs w:val="21"/>
        </w:rPr>
      </w:pPr>
      <w:r>
        <w:rPr>
          <w:rFonts w:ascii="SimSun" w:hAnsi="SimSun" w:eastAsia="SimSun" w:cs="SimSun"/>
          <w:sz w:val="21"/>
          <w:szCs w:val="21"/>
          <w:spacing w:val="2"/>
        </w:rPr>
        <w:t>综合国内文献来看，国内研究视点主要集中在</w:t>
      </w:r>
      <w:r>
        <w:rPr>
          <w:rFonts w:ascii="SimSun" w:hAnsi="SimSun" w:eastAsia="SimSun" w:cs="SimSun"/>
          <w:sz w:val="21"/>
          <w:szCs w:val="21"/>
          <w:spacing w:val="1"/>
        </w:rPr>
        <w:t>国际比较重要的贸易协定上，以</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WTO </w:t>
      </w:r>
      <w:r>
        <w:rPr>
          <w:rFonts w:ascii="SimSun" w:hAnsi="SimSun" w:eastAsia="SimSun" w:cs="SimSun"/>
          <w:sz w:val="21"/>
          <w:szCs w:val="21"/>
          <w:spacing w:val="3"/>
        </w:rPr>
        <w:t>规则、</w:t>
      </w:r>
      <w:r>
        <w:rPr>
          <w:rFonts w:ascii="Times New Roman" w:hAnsi="Times New Roman" w:eastAsia="Times New Roman" w:cs="Times New Roman"/>
          <w:sz w:val="21"/>
          <w:szCs w:val="21"/>
        </w:rPr>
        <w:t>TPP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TTIP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TISA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为主，且主要聚焦于美国的观点，很少关注美国以外的国家</w:t>
      </w:r>
      <w:r>
        <w:rPr>
          <w:rFonts w:ascii="SimSun" w:hAnsi="SimSun" w:eastAsia="SimSun" w:cs="SimSun"/>
          <w:sz w:val="21"/>
          <w:szCs w:val="21"/>
        </w:rPr>
        <w:t xml:space="preserve"> </w:t>
      </w:r>
      <w:r>
        <w:rPr>
          <w:rFonts w:ascii="SimSun" w:hAnsi="SimSun" w:eastAsia="SimSun" w:cs="SimSun"/>
          <w:sz w:val="21"/>
          <w:szCs w:val="21"/>
          <w:spacing w:val="4"/>
        </w:rPr>
        <w:t>或经济体的主张，同时，大多数研究缺乏长期视角，忽视了美</w:t>
      </w:r>
      <w:r>
        <w:rPr>
          <w:rFonts w:ascii="SimSun" w:hAnsi="SimSun" w:eastAsia="SimSun" w:cs="SimSun"/>
          <w:sz w:val="21"/>
          <w:szCs w:val="21"/>
          <w:spacing w:val="3"/>
        </w:rPr>
        <w:t>国从</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3"/>
        </w:rPr>
        <w:t>规则到</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TPP</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3"/>
        </w:rPr>
        <w:t>政</w:t>
      </w:r>
      <w:r>
        <w:rPr>
          <w:rFonts w:ascii="SimSun" w:hAnsi="SimSun" w:eastAsia="SimSun" w:cs="SimSun"/>
          <w:sz w:val="21"/>
          <w:szCs w:val="21"/>
        </w:rPr>
        <w:t xml:space="preserve"> </w:t>
      </w:r>
      <w:r>
        <w:rPr>
          <w:rFonts w:ascii="SimSun" w:hAnsi="SimSun" w:eastAsia="SimSun" w:cs="SimSun"/>
          <w:sz w:val="21"/>
          <w:szCs w:val="21"/>
          <w:spacing w:val="5"/>
        </w:rPr>
        <w:t>策思维的转变。有鉴于此，本书将在介绍多个国际自由贸</w:t>
      </w:r>
      <w:r>
        <w:rPr>
          <w:rFonts w:ascii="SimSun" w:hAnsi="SimSun" w:eastAsia="SimSun" w:cs="SimSun"/>
          <w:sz w:val="21"/>
          <w:szCs w:val="21"/>
          <w:spacing w:val="4"/>
        </w:rPr>
        <w:t>易协定的基础上，分析美国从</w:t>
      </w:r>
      <w:r>
        <w:rPr>
          <w:rFonts w:ascii="SimSun" w:hAnsi="SimSun" w:eastAsia="SimSun" w:cs="SimSun"/>
          <w:sz w:val="21"/>
          <w:szCs w:val="21"/>
        </w:rPr>
        <w:t xml:space="preserve"> </w:t>
      </w:r>
      <w:r>
        <w:rPr>
          <w:rFonts w:ascii="SimSun" w:hAnsi="SimSun" w:eastAsia="SimSun" w:cs="SimSun"/>
          <w:sz w:val="21"/>
          <w:szCs w:val="21"/>
          <w:spacing w:val="1"/>
        </w:rPr>
        <w:t>最初的自由贸易协定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FTA</w:t>
      </w:r>
      <w:r>
        <w:rPr>
          <w:rFonts w:ascii="Times New Roman" w:hAnsi="Times New Roman" w:eastAsia="Times New Roman" w:cs="Times New Roman"/>
          <w:sz w:val="21"/>
          <w:szCs w:val="21"/>
          <w:spacing w:val="1"/>
        </w:rPr>
        <w:t>)    </w:t>
      </w:r>
      <w:r>
        <w:rPr>
          <w:rFonts w:ascii="SimSun" w:hAnsi="SimSun" w:eastAsia="SimSun" w:cs="SimSun"/>
          <w:sz w:val="21"/>
          <w:szCs w:val="21"/>
          <w:spacing w:val="1"/>
        </w:rPr>
        <w:t>到</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TPP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制定数字贸易规则的转变逻辑，并重点介绍欧盟的</w:t>
      </w:r>
      <w:r>
        <w:rPr>
          <w:rFonts w:ascii="SimSun" w:hAnsi="SimSun" w:eastAsia="SimSun" w:cs="SimSun"/>
          <w:sz w:val="21"/>
          <w:szCs w:val="21"/>
        </w:rPr>
        <w:t xml:space="preserve"> </w:t>
      </w:r>
      <w:r>
        <w:rPr>
          <w:rFonts w:ascii="SimSun" w:hAnsi="SimSun" w:eastAsia="SimSun" w:cs="SimSun"/>
          <w:sz w:val="21"/>
          <w:szCs w:val="21"/>
          <w:spacing w:val="-1"/>
        </w:rPr>
        <w:t>战略主张及其政策措施，以及数字贸易中的争端解决方式。</w:t>
      </w:r>
    </w:p>
    <w:p>
      <w:pPr>
        <w:pStyle w:val="BodyText"/>
        <w:spacing w:line="333" w:lineRule="auto"/>
        <w:rPr/>
      </w:pPr>
      <w:r/>
    </w:p>
    <w:p>
      <w:pPr>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10.4.1     </w:t>
      </w:r>
      <w:r>
        <w:rPr>
          <w:rFonts w:ascii="SimSun" w:hAnsi="SimSun" w:eastAsia="SimSun" w:cs="SimSun"/>
          <w:sz w:val="25"/>
          <w:szCs w:val="25"/>
          <w:b/>
          <w:bCs/>
          <w:spacing w:val="-6"/>
        </w:rPr>
        <w:t>WTO</w:t>
      </w:r>
      <w:r>
        <w:rPr>
          <w:rFonts w:ascii="SimSun" w:hAnsi="SimSun" w:eastAsia="SimSun" w:cs="SimSun"/>
          <w:sz w:val="25"/>
          <w:szCs w:val="25"/>
          <w:spacing w:val="95"/>
        </w:rPr>
        <w:t xml:space="preserve"> </w:t>
      </w:r>
      <w:r>
        <w:rPr>
          <w:rFonts w:ascii="SimHei" w:hAnsi="SimHei" w:eastAsia="SimHei" w:cs="SimHei"/>
          <w:sz w:val="25"/>
          <w:szCs w:val="25"/>
          <w:b/>
          <w:bCs/>
          <w:spacing w:val="-6"/>
        </w:rPr>
        <w:t>中的数字贸易规则</w:t>
      </w:r>
    </w:p>
    <w:p>
      <w:pPr>
        <w:pStyle w:val="BodyText"/>
        <w:spacing w:line="312" w:lineRule="auto"/>
        <w:rPr/>
      </w:pPr>
      <w:r/>
    </w:p>
    <w:p>
      <w:pPr>
        <w:ind w:left="334"/>
        <w:spacing w:before="69" w:line="219" w:lineRule="auto"/>
        <w:rPr>
          <w:rFonts w:ascii="SimSun" w:hAnsi="SimSun" w:eastAsia="SimSun" w:cs="SimSun"/>
          <w:sz w:val="21"/>
          <w:szCs w:val="21"/>
        </w:rPr>
      </w:pPr>
      <w:r>
        <w:rPr>
          <w:rFonts w:ascii="SimSun" w:hAnsi="SimSun" w:eastAsia="SimSun" w:cs="SimSun"/>
          <w:sz w:val="21"/>
          <w:szCs w:val="21"/>
          <w:spacing w:val="9"/>
        </w:rPr>
        <w:t>《全球电子商务宣言》是</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9"/>
        </w:rPr>
        <w:t>框架下第一份有关电子商务的正式文件，它于19</w:t>
      </w:r>
      <w:r>
        <w:rPr>
          <w:rFonts w:ascii="SimSun" w:hAnsi="SimSun" w:eastAsia="SimSun" w:cs="SimSun"/>
          <w:sz w:val="21"/>
          <w:szCs w:val="21"/>
          <w:spacing w:val="8"/>
        </w:rPr>
        <w:t>98</w:t>
      </w:r>
    </w:p>
    <w:p>
      <w:pPr>
        <w:spacing w:line="219" w:lineRule="auto"/>
        <w:sectPr>
          <w:pgSz w:w="9140" w:h="14250"/>
          <w:pgMar w:top="400" w:right="281" w:bottom="0" w:left="390" w:header="0" w:footer="0" w:gutter="0"/>
        </w:sectPr>
        <w:rPr>
          <w:rFonts w:ascii="SimSun" w:hAnsi="SimSun" w:eastAsia="SimSun" w:cs="SimSun"/>
          <w:sz w:val="21"/>
          <w:szCs w:val="21"/>
        </w:rPr>
      </w:pPr>
    </w:p>
    <w:p>
      <w:pPr>
        <w:spacing w:line="222" w:lineRule="auto"/>
        <w:rPr>
          <w:rFonts w:ascii="YouYuan" w:hAnsi="YouYuan" w:eastAsia="YouYuan" w:cs="YouYuan"/>
          <w:sz w:val="17"/>
          <w:szCs w:val="17"/>
        </w:rPr>
      </w:pPr>
      <w:r>
        <w:rPr>
          <w:rFonts w:ascii="SimSun" w:hAnsi="SimSun" w:eastAsia="SimSun" w:cs="SimSun"/>
          <w:sz w:val="14"/>
          <w:szCs w:val="14"/>
          <w:spacing w:val="-4"/>
          <w:position w:val="-2"/>
        </w:rPr>
        <w:t>240      </w:t>
      </w:r>
      <w:r>
        <w:rPr>
          <w:rFonts w:ascii="YouYuan" w:hAnsi="YouYuan" w:eastAsia="YouYuan" w:cs="YouYuan"/>
          <w:sz w:val="17"/>
          <w:szCs w:val="17"/>
          <w:spacing w:val="-4"/>
        </w:rPr>
        <w:t>数字经济概论</w:t>
      </w:r>
    </w:p>
    <w:p>
      <w:pPr>
        <w:pStyle w:val="BodyText"/>
        <w:spacing w:line="381" w:lineRule="auto"/>
        <w:rPr/>
      </w:pPr>
      <w:r/>
    </w:p>
    <w:p>
      <w:pPr>
        <w:ind w:left="350" w:right="33"/>
        <w:spacing w:before="72" w:line="269" w:lineRule="auto"/>
        <w:jc w:val="both"/>
        <w:rPr>
          <w:rFonts w:ascii="SimSun" w:hAnsi="SimSun" w:eastAsia="SimSun" w:cs="SimSun"/>
          <w:sz w:val="22"/>
          <w:szCs w:val="22"/>
        </w:rPr>
      </w:pPr>
      <w:r>
        <w:rPr>
          <w:rFonts w:ascii="SimSun" w:hAnsi="SimSun" w:eastAsia="SimSun" w:cs="SimSun"/>
          <w:sz w:val="22"/>
          <w:szCs w:val="22"/>
          <w:spacing w:val="-1"/>
        </w:rPr>
        <w:t>年5月在日内瓦第二次部长级会议上通过，各成员同意不对电子传输 </w:t>
      </w:r>
      <w:r>
        <w:rPr>
          <w:rFonts w:ascii="Times New Roman" w:hAnsi="Times New Roman" w:eastAsia="Times New Roman" w:cs="Times New Roman"/>
          <w:sz w:val="22"/>
          <w:szCs w:val="22"/>
          <w:spacing w:val="-1"/>
        </w:rPr>
        <w:t>(electronic</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trans-  </w:t>
      </w:r>
      <w:r>
        <w:rPr>
          <w:rFonts w:ascii="Times New Roman" w:hAnsi="Times New Roman" w:eastAsia="Times New Roman" w:cs="Times New Roman"/>
          <w:sz w:val="22"/>
          <w:szCs w:val="22"/>
        </w:rPr>
        <w:t>mission</w:t>
      </w:r>
      <w:r>
        <w:rPr>
          <w:rFonts w:ascii="Times New Roman" w:hAnsi="Times New Roman" w:eastAsia="Times New Roman" w:cs="Times New Roman"/>
          <w:sz w:val="22"/>
          <w:szCs w:val="22"/>
          <w:spacing w:val="1"/>
        </w:rPr>
        <w:t>)  </w:t>
      </w:r>
      <w:r>
        <w:rPr>
          <w:rFonts w:ascii="SimSun" w:hAnsi="SimSun" w:eastAsia="SimSun" w:cs="SimSun"/>
          <w:sz w:val="22"/>
          <w:szCs w:val="22"/>
          <w:spacing w:val="1"/>
        </w:rPr>
        <w:t>征收关税，这一措施一直持续到2017年内罗毕会议。宣言留下一些悬而未决</w:t>
      </w:r>
      <w:r>
        <w:rPr>
          <w:rFonts w:ascii="SimSun" w:hAnsi="SimSun" w:eastAsia="SimSun" w:cs="SimSun"/>
          <w:sz w:val="22"/>
          <w:szCs w:val="22"/>
          <w:spacing w:val="11"/>
        </w:rPr>
        <w:t xml:space="preserve"> </w:t>
      </w:r>
      <w:r>
        <w:rPr>
          <w:rFonts w:ascii="SimSun" w:hAnsi="SimSun" w:eastAsia="SimSun" w:cs="SimSun"/>
          <w:sz w:val="22"/>
          <w:szCs w:val="22"/>
          <w:spacing w:val="-11"/>
        </w:rPr>
        <w:t>的问题，首先，“电子传输”没有一个清晰的定义，未指明它是电子商务媒介还是传输的 </w:t>
      </w:r>
      <w:r>
        <w:rPr>
          <w:rFonts w:ascii="SimSun" w:hAnsi="SimSun" w:eastAsia="SimSun" w:cs="SimSun"/>
          <w:sz w:val="22"/>
          <w:szCs w:val="22"/>
          <w:spacing w:val="-5"/>
        </w:rPr>
        <w:t>内容。其次，如果它仅指电子商务媒介，那是否意</w:t>
      </w:r>
      <w:r>
        <w:rPr>
          <w:rFonts w:ascii="SimSun" w:hAnsi="SimSun" w:eastAsia="SimSun" w:cs="SimSun"/>
          <w:sz w:val="22"/>
          <w:szCs w:val="22"/>
          <w:spacing w:val="-6"/>
        </w:rPr>
        <w:t>味着通过传统媒介提供的数字产品需 </w:t>
      </w:r>
      <w:r>
        <w:rPr>
          <w:rFonts w:ascii="SimSun" w:hAnsi="SimSun" w:eastAsia="SimSun" w:cs="SimSun"/>
          <w:sz w:val="22"/>
          <w:szCs w:val="22"/>
          <w:spacing w:val="-9"/>
        </w:rPr>
        <w:t>要征收关税。再次，宣言禁止征收关税，那么是否可以对数字产品征收其他费用。最后，</w:t>
      </w:r>
      <w:r>
        <w:rPr>
          <w:rFonts w:ascii="SimSun" w:hAnsi="SimSun" w:eastAsia="SimSun" w:cs="SimSun"/>
          <w:sz w:val="22"/>
          <w:szCs w:val="22"/>
          <w:spacing w:val="9"/>
        </w:rPr>
        <w:t xml:space="preserve"> </w:t>
      </w:r>
      <w:r>
        <w:rPr>
          <w:rFonts w:ascii="SimSun" w:hAnsi="SimSun" w:eastAsia="SimSun" w:cs="SimSun"/>
          <w:sz w:val="22"/>
          <w:szCs w:val="22"/>
          <w:spacing w:val="-4"/>
        </w:rPr>
        <w:t>禁止征收关税是否只适用于进口(Henry,2018)?</w:t>
      </w:r>
    </w:p>
    <w:p>
      <w:pPr>
        <w:ind w:left="350" w:firstLine="429"/>
        <w:spacing w:before="80" w:line="269" w:lineRule="auto"/>
        <w:jc w:val="both"/>
        <w:rPr>
          <w:rFonts w:ascii="SimSun" w:hAnsi="SimSun" w:eastAsia="SimSun" w:cs="SimSun"/>
          <w:sz w:val="22"/>
          <w:szCs w:val="22"/>
        </w:rPr>
      </w:pPr>
      <w:r>
        <w:rPr>
          <w:rFonts w:ascii="SimSun" w:hAnsi="SimSun" w:eastAsia="SimSun" w:cs="SimSun"/>
          <w:sz w:val="22"/>
          <w:szCs w:val="22"/>
          <w:spacing w:val="-11"/>
        </w:rPr>
        <w:t>基于这些疑问， </w:t>
      </w:r>
      <w:r>
        <w:rPr>
          <w:rFonts w:ascii="Times New Roman" w:hAnsi="Times New Roman" w:eastAsia="Times New Roman" w:cs="Times New Roman"/>
          <w:sz w:val="22"/>
          <w:szCs w:val="22"/>
          <w:spacing w:val="-11"/>
        </w:rPr>
        <w:t>WTO</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11"/>
        </w:rPr>
        <w:t>总理事会同年对“电子</w:t>
      </w:r>
      <w:r>
        <w:rPr>
          <w:rFonts w:ascii="SimSun" w:hAnsi="SimSun" w:eastAsia="SimSun" w:cs="SimSun"/>
          <w:sz w:val="22"/>
          <w:szCs w:val="22"/>
          <w:spacing w:val="-12"/>
        </w:rPr>
        <w:t>商务”做了一个宽泛的定义——以电子</w:t>
      </w:r>
      <w:r>
        <w:rPr>
          <w:rFonts w:ascii="SimSun" w:hAnsi="SimSun" w:eastAsia="SimSun" w:cs="SimSun"/>
          <w:sz w:val="22"/>
          <w:szCs w:val="22"/>
        </w:rPr>
        <w:t xml:space="preserve">  </w:t>
      </w:r>
      <w:r>
        <w:rPr>
          <w:rFonts w:ascii="SimSun" w:hAnsi="SimSun" w:eastAsia="SimSun" w:cs="SimSun"/>
          <w:sz w:val="22"/>
          <w:szCs w:val="22"/>
          <w:spacing w:val="-5"/>
        </w:rPr>
        <w:t>方式生产、配送、营销、销售或交付的产品和服务，并将与</w:t>
      </w:r>
      <w:r>
        <w:rPr>
          <w:rFonts w:ascii="SimSun" w:hAnsi="SimSun" w:eastAsia="SimSun" w:cs="SimSun"/>
          <w:sz w:val="22"/>
          <w:szCs w:val="22"/>
          <w:spacing w:val="-6"/>
        </w:rPr>
        <w:t>电子商务有关的基础设施发</w:t>
      </w:r>
      <w:r>
        <w:rPr>
          <w:rFonts w:ascii="SimSun" w:hAnsi="SimSun" w:eastAsia="SimSun" w:cs="SimSun"/>
          <w:sz w:val="22"/>
          <w:szCs w:val="22"/>
        </w:rPr>
        <w:t xml:space="preserve">  </w:t>
      </w:r>
      <w:r>
        <w:rPr>
          <w:rFonts w:ascii="SimSun" w:hAnsi="SimSun" w:eastAsia="SimSun" w:cs="SimSun"/>
          <w:sz w:val="22"/>
          <w:szCs w:val="22"/>
        </w:rPr>
        <w:t>展问题纳入工作范围中。由于电子商务涉及的领域太多，理事会将不同的问题划分给</w:t>
      </w:r>
      <w:r>
        <w:rPr>
          <w:rFonts w:ascii="SimSun" w:hAnsi="SimSun" w:eastAsia="SimSun" w:cs="SimSun"/>
          <w:sz w:val="22"/>
          <w:szCs w:val="22"/>
          <w:spacing w:val="8"/>
        </w:rPr>
        <w:t xml:space="preserve">  </w:t>
      </w:r>
      <w:r>
        <w:rPr>
          <w:rFonts w:ascii="Times New Roman" w:hAnsi="Times New Roman" w:eastAsia="Times New Roman" w:cs="Times New Roman"/>
          <w:sz w:val="22"/>
          <w:szCs w:val="22"/>
          <w:spacing w:val="-4"/>
        </w:rPr>
        <w:t>WTO</w:t>
      </w:r>
      <w:r>
        <w:rPr>
          <w:rFonts w:ascii="SimSun" w:hAnsi="SimSun" w:eastAsia="SimSun" w:cs="SimSun"/>
          <w:sz w:val="22"/>
          <w:szCs w:val="22"/>
          <w:spacing w:val="-4"/>
        </w:rPr>
        <w:t>不同的机构处理。服务贸易委员会专门审查在</w:t>
      </w:r>
      <w:r>
        <w:rPr>
          <w:rFonts w:ascii="Times New Roman" w:hAnsi="Times New Roman" w:eastAsia="Times New Roman" w:cs="Times New Roman"/>
          <w:sz w:val="22"/>
          <w:szCs w:val="22"/>
          <w:spacing w:val="-4"/>
        </w:rPr>
        <w:t>GATS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4"/>
        </w:rPr>
        <w:t>框架下电子商务的处理办法，</w:t>
      </w:r>
      <w:r>
        <w:rPr>
          <w:rFonts w:ascii="SimSun" w:hAnsi="SimSun" w:eastAsia="SimSun" w:cs="SimSun"/>
          <w:sz w:val="22"/>
          <w:szCs w:val="22"/>
        </w:rPr>
        <w:t xml:space="preserve"> </w:t>
      </w:r>
      <w:r>
        <w:rPr>
          <w:rFonts w:ascii="SimSun" w:hAnsi="SimSun" w:eastAsia="SimSun" w:cs="SimSun"/>
          <w:sz w:val="22"/>
          <w:szCs w:val="22"/>
          <w:spacing w:val="-5"/>
        </w:rPr>
        <w:t>如行业分类、通信网络、最惠国待遇和透明度原则，以</w:t>
      </w:r>
      <w:r>
        <w:rPr>
          <w:rFonts w:ascii="SimSun" w:hAnsi="SimSun" w:eastAsia="SimSun" w:cs="SimSun"/>
          <w:sz w:val="22"/>
          <w:szCs w:val="22"/>
          <w:spacing w:val="-6"/>
        </w:rPr>
        <w:t>及市场准入、国内监管、隐私保</w:t>
      </w:r>
      <w:r>
        <w:rPr>
          <w:rFonts w:ascii="SimSun" w:hAnsi="SimSun" w:eastAsia="SimSun" w:cs="SimSun"/>
          <w:sz w:val="22"/>
          <w:szCs w:val="22"/>
        </w:rPr>
        <w:t xml:space="preserve">  </w:t>
      </w:r>
      <w:r>
        <w:rPr>
          <w:rFonts w:ascii="SimSun" w:hAnsi="SimSun" w:eastAsia="SimSun" w:cs="SimSun"/>
          <w:sz w:val="22"/>
          <w:szCs w:val="22"/>
          <w:spacing w:val="-7"/>
        </w:rPr>
        <w:t>护及预防诈骗等。货物贸易委员会审查</w:t>
      </w:r>
      <w:r>
        <w:rPr>
          <w:rFonts w:ascii="Times New Roman" w:hAnsi="Times New Roman" w:eastAsia="Times New Roman" w:cs="Times New Roman"/>
          <w:sz w:val="22"/>
          <w:szCs w:val="22"/>
          <w:spacing w:val="-7"/>
        </w:rPr>
        <w:t>GATT(</w:t>
      </w:r>
      <w:r>
        <w:rPr>
          <w:rFonts w:ascii="SimSun" w:hAnsi="SimSun" w:eastAsia="SimSun" w:cs="SimSun"/>
          <w:sz w:val="22"/>
          <w:szCs w:val="22"/>
          <w:spacing w:val="-7"/>
        </w:rPr>
        <w:t>《</w:t>
      </w:r>
      <w:r>
        <w:rPr>
          <w:rFonts w:ascii="SimSun" w:hAnsi="SimSun" w:eastAsia="SimSun" w:cs="SimSun"/>
          <w:sz w:val="22"/>
          <w:szCs w:val="22"/>
          <w:spacing w:val="80"/>
        </w:rPr>
        <w:t xml:space="preserve"> </w:t>
      </w:r>
      <w:r>
        <w:rPr>
          <w:rFonts w:ascii="SimSun" w:hAnsi="SimSun" w:eastAsia="SimSun" w:cs="SimSun"/>
          <w:sz w:val="22"/>
          <w:szCs w:val="22"/>
          <w:spacing w:val="-7"/>
        </w:rPr>
        <w:t>关税与贸易总协定》)中与电子商务有</w:t>
      </w:r>
      <w:r>
        <w:rPr>
          <w:rFonts w:ascii="SimSun" w:hAnsi="SimSun" w:eastAsia="SimSun" w:cs="SimSun"/>
          <w:sz w:val="22"/>
          <w:szCs w:val="22"/>
        </w:rPr>
        <w:t xml:space="preserve">  </w:t>
      </w:r>
      <w:r>
        <w:rPr>
          <w:rFonts w:ascii="SimSun" w:hAnsi="SimSun" w:eastAsia="SimSun" w:cs="SimSun"/>
          <w:sz w:val="22"/>
          <w:szCs w:val="22"/>
          <w:spacing w:val="-8"/>
        </w:rPr>
        <w:t>关的条款，包括关税问题，如分类、关税和市场准入，以及非关税</w:t>
      </w:r>
      <w:r>
        <w:rPr>
          <w:rFonts w:ascii="SimSun" w:hAnsi="SimSun" w:eastAsia="SimSun" w:cs="SimSun"/>
          <w:sz w:val="22"/>
          <w:szCs w:val="22"/>
          <w:spacing w:val="-9"/>
        </w:rPr>
        <w:t>问题，如原产地规则、</w:t>
      </w:r>
      <w:r>
        <w:rPr>
          <w:rFonts w:ascii="SimSun" w:hAnsi="SimSun" w:eastAsia="SimSun" w:cs="SimSun"/>
          <w:sz w:val="22"/>
          <w:szCs w:val="22"/>
        </w:rPr>
        <w:t xml:space="preserve"> </w:t>
      </w:r>
      <w:r>
        <w:rPr>
          <w:rFonts w:ascii="SimSun" w:hAnsi="SimSun" w:eastAsia="SimSun" w:cs="SimSun"/>
          <w:sz w:val="22"/>
          <w:szCs w:val="22"/>
          <w:spacing w:val="-7"/>
        </w:rPr>
        <w:t>海关估价进口许可证和标准。</w:t>
      </w:r>
      <w:r>
        <w:rPr>
          <w:rFonts w:ascii="Times New Roman" w:hAnsi="Times New Roman" w:eastAsia="Times New Roman" w:cs="Times New Roman"/>
          <w:sz w:val="22"/>
          <w:szCs w:val="22"/>
          <w:spacing w:val="-7"/>
        </w:rPr>
        <w:t>TRIPS(</w:t>
      </w:r>
      <w:r>
        <w:rPr>
          <w:rFonts w:ascii="SimSun" w:hAnsi="SimSun" w:eastAsia="SimSun" w:cs="SimSun"/>
          <w:sz w:val="22"/>
          <w:szCs w:val="22"/>
          <w:spacing w:val="-7"/>
        </w:rPr>
        <w:t>《</w:t>
      </w:r>
      <w:r>
        <w:rPr>
          <w:rFonts w:ascii="SimSun" w:hAnsi="SimSun" w:eastAsia="SimSun" w:cs="SimSun"/>
          <w:sz w:val="22"/>
          <w:szCs w:val="22"/>
          <w:spacing w:val="87"/>
        </w:rPr>
        <w:t xml:space="preserve"> </w:t>
      </w:r>
      <w:r>
        <w:rPr>
          <w:rFonts w:ascii="SimSun" w:hAnsi="SimSun" w:eastAsia="SimSun" w:cs="SimSun"/>
          <w:sz w:val="22"/>
          <w:szCs w:val="22"/>
          <w:spacing w:val="-7"/>
        </w:rPr>
        <w:t>与贸易有关的知识产权</w:t>
      </w:r>
      <w:r>
        <w:rPr>
          <w:rFonts w:ascii="SimSun" w:hAnsi="SimSun" w:eastAsia="SimSun" w:cs="SimSun"/>
          <w:sz w:val="22"/>
          <w:szCs w:val="22"/>
          <w:spacing w:val="-8"/>
        </w:rPr>
        <w:t>协定》)委员会审查与电</w:t>
      </w:r>
      <w:r>
        <w:rPr>
          <w:rFonts w:ascii="SimSun" w:hAnsi="SimSun" w:eastAsia="SimSun" w:cs="SimSun"/>
          <w:sz w:val="22"/>
          <w:szCs w:val="22"/>
        </w:rPr>
        <w:t xml:space="preserve">  </w:t>
      </w:r>
      <w:r>
        <w:rPr>
          <w:rFonts w:ascii="SimSun" w:hAnsi="SimSun" w:eastAsia="SimSun" w:cs="SimSun"/>
          <w:sz w:val="22"/>
          <w:szCs w:val="22"/>
          <w:spacing w:val="-5"/>
        </w:rPr>
        <w:t>子商务有关的知识产权问题，包括版权和商标的保护与执行</w:t>
      </w:r>
      <w:r>
        <w:rPr>
          <w:rFonts w:ascii="SimSun" w:hAnsi="SimSun" w:eastAsia="SimSun" w:cs="SimSun"/>
          <w:sz w:val="22"/>
          <w:szCs w:val="22"/>
          <w:spacing w:val="-6"/>
        </w:rPr>
        <w:t>。联合国贸易和发展委员会</w:t>
      </w:r>
      <w:r>
        <w:rPr>
          <w:rFonts w:ascii="SimSun" w:hAnsi="SimSun" w:eastAsia="SimSun" w:cs="SimSun"/>
          <w:sz w:val="22"/>
          <w:szCs w:val="22"/>
        </w:rPr>
        <w:t xml:space="preserve">  </w:t>
      </w:r>
      <w:r>
        <w:rPr>
          <w:rFonts w:ascii="SimSun" w:hAnsi="SimSun" w:eastAsia="SimSun" w:cs="SimSun"/>
          <w:sz w:val="22"/>
          <w:szCs w:val="22"/>
          <w:spacing w:val="-5"/>
        </w:rPr>
        <w:t>审查并报告电子商务发展的意义，将电子商务纳入发展中国家</w:t>
      </w:r>
      <w:r>
        <w:rPr>
          <w:rFonts w:ascii="SimSun" w:hAnsi="SimSun" w:eastAsia="SimSun" w:cs="SimSun"/>
          <w:sz w:val="22"/>
          <w:szCs w:val="22"/>
          <w:spacing w:val="-6"/>
        </w:rPr>
        <w:t>的经济、金融和发展需要</w:t>
      </w:r>
      <w:r>
        <w:rPr>
          <w:rFonts w:ascii="SimSun" w:hAnsi="SimSun" w:eastAsia="SimSun" w:cs="SimSun"/>
          <w:sz w:val="22"/>
          <w:szCs w:val="22"/>
        </w:rPr>
        <w:t xml:space="preserve">  </w:t>
      </w:r>
      <w:r>
        <w:rPr>
          <w:rFonts w:ascii="Times New Roman" w:hAnsi="Times New Roman" w:eastAsia="Times New Roman" w:cs="Times New Roman"/>
          <w:sz w:val="22"/>
          <w:szCs w:val="22"/>
          <w:spacing w:val="-1"/>
        </w:rPr>
        <w:t>(Mark,2017)</w:t>
      </w:r>
      <w:r>
        <w:rPr>
          <w:rFonts w:ascii="SimSun" w:hAnsi="SimSun" w:eastAsia="SimSun" w:cs="SimSun"/>
          <w:sz w:val="22"/>
          <w:szCs w:val="22"/>
          <w:spacing w:val="-1"/>
        </w:rPr>
        <w:t>。</w:t>
      </w:r>
    </w:p>
    <w:p>
      <w:pPr>
        <w:ind w:left="782"/>
        <w:spacing w:before="169" w:line="219" w:lineRule="auto"/>
        <w:outlineLvl w:val="2"/>
        <w:rPr>
          <w:rFonts w:ascii="SimSun" w:hAnsi="SimSun" w:eastAsia="SimSun" w:cs="SimSun"/>
          <w:sz w:val="22"/>
          <w:szCs w:val="22"/>
        </w:rPr>
      </w:pPr>
      <w:r>
        <w:rPr>
          <w:rFonts w:ascii="SimSun" w:hAnsi="SimSun" w:eastAsia="SimSun" w:cs="SimSun"/>
          <w:sz w:val="22"/>
          <w:szCs w:val="22"/>
          <w:b/>
          <w:bCs/>
          <w:spacing w:val="-21"/>
        </w:rPr>
        <w:t>1.</w:t>
      </w:r>
      <w:r>
        <w:rPr>
          <w:rFonts w:ascii="SimSun" w:hAnsi="SimSun" w:eastAsia="SimSun" w:cs="SimSun"/>
          <w:sz w:val="22"/>
          <w:szCs w:val="22"/>
          <w:spacing w:val="-21"/>
        </w:rPr>
        <w:t xml:space="preserve"> </w:t>
      </w:r>
      <w:r>
        <w:rPr>
          <w:rFonts w:ascii="SimSun" w:hAnsi="SimSun" w:eastAsia="SimSun" w:cs="SimSun"/>
          <w:sz w:val="22"/>
          <w:szCs w:val="22"/>
          <w:b/>
          <w:bCs/>
          <w:spacing w:val="-21"/>
        </w:rPr>
        <w:t>《服务贸易总协定》</w:t>
      </w:r>
    </w:p>
    <w:p>
      <w:pPr>
        <w:ind w:left="350" w:right="33" w:firstLine="429"/>
        <w:spacing w:before="126" w:line="271" w:lineRule="auto"/>
        <w:jc w:val="both"/>
        <w:rPr>
          <w:rFonts w:ascii="SimSun" w:hAnsi="SimSun" w:eastAsia="SimSun" w:cs="SimSun"/>
          <w:sz w:val="22"/>
          <w:szCs w:val="22"/>
        </w:rPr>
      </w:pPr>
      <w:r>
        <w:rPr>
          <w:rFonts w:ascii="SimSun" w:hAnsi="SimSun" w:eastAsia="SimSun" w:cs="SimSun"/>
          <w:sz w:val="22"/>
          <w:szCs w:val="22"/>
          <w:spacing w:val="-5"/>
        </w:rPr>
        <w:t>从1998年《全球电子商务宣言》获得通过之后， </w:t>
      </w:r>
      <w:r>
        <w:rPr>
          <w:rFonts w:ascii="Times New Roman" w:hAnsi="Times New Roman" w:eastAsia="Times New Roman" w:cs="Times New Roman"/>
          <w:sz w:val="22"/>
          <w:szCs w:val="22"/>
          <w:spacing w:val="-5"/>
        </w:rPr>
        <w:t>WTO</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5"/>
        </w:rPr>
        <w:t>成</w:t>
      </w:r>
      <w:r>
        <w:rPr>
          <w:rFonts w:ascii="SimSun" w:hAnsi="SimSun" w:eastAsia="SimSun" w:cs="SimSun"/>
          <w:sz w:val="22"/>
          <w:szCs w:val="22"/>
          <w:spacing w:val="-6"/>
        </w:rPr>
        <w:t>员对电子商务进行了多次</w:t>
      </w:r>
      <w:r>
        <w:rPr>
          <w:rFonts w:ascii="SimSun" w:hAnsi="SimSun" w:eastAsia="SimSun" w:cs="SimSun"/>
          <w:sz w:val="22"/>
          <w:szCs w:val="22"/>
        </w:rPr>
        <w:t xml:space="preserve"> </w:t>
      </w:r>
      <w:r>
        <w:rPr>
          <w:rFonts w:ascii="SimSun" w:hAnsi="SimSun" w:eastAsia="SimSun" w:cs="SimSun"/>
          <w:sz w:val="22"/>
          <w:szCs w:val="22"/>
          <w:spacing w:val="-5"/>
        </w:rPr>
        <w:t>讨论，但是直到2015年的多哈回合贸易谈判，成员也未达成实质性的准则。由于缺乏国</w:t>
      </w:r>
      <w:r>
        <w:rPr>
          <w:rFonts w:ascii="SimSun" w:hAnsi="SimSun" w:eastAsia="SimSun" w:cs="SimSun"/>
          <w:sz w:val="22"/>
          <w:szCs w:val="22"/>
          <w:spacing w:val="10"/>
        </w:rPr>
        <w:t xml:space="preserve"> </w:t>
      </w:r>
      <w:r>
        <w:rPr>
          <w:rFonts w:ascii="SimSun" w:hAnsi="SimSun" w:eastAsia="SimSun" w:cs="SimSun"/>
          <w:sz w:val="22"/>
          <w:szCs w:val="22"/>
          <w:spacing w:val="-8"/>
        </w:rPr>
        <w:t>际准则，</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8"/>
        </w:rPr>
        <w:t>WTO</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8"/>
        </w:rPr>
        <w:t>框架下对电子商务的监管主要依据</w:t>
      </w:r>
      <w:r>
        <w:rPr>
          <w:rFonts w:ascii="Times New Roman" w:hAnsi="Times New Roman" w:eastAsia="Times New Roman" w:cs="Times New Roman"/>
          <w:sz w:val="22"/>
          <w:szCs w:val="22"/>
          <w:spacing w:val="-8"/>
        </w:rPr>
        <w:t>GATS</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8"/>
        </w:rPr>
        <w:t>中的电信附件， </w:t>
      </w:r>
      <w:r>
        <w:rPr>
          <w:rFonts w:ascii="Times New Roman" w:hAnsi="Times New Roman" w:eastAsia="Times New Roman" w:cs="Times New Roman"/>
          <w:sz w:val="22"/>
          <w:szCs w:val="22"/>
          <w:spacing w:val="-8"/>
        </w:rPr>
        <w:t>GATS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8"/>
        </w:rPr>
        <w:t>成了电 </w:t>
      </w:r>
      <w:r>
        <w:rPr>
          <w:rFonts w:ascii="SimSun" w:hAnsi="SimSun" w:eastAsia="SimSun" w:cs="SimSun"/>
          <w:sz w:val="22"/>
          <w:szCs w:val="22"/>
          <w:spacing w:val="-5"/>
        </w:rPr>
        <w:t>子商务最主要的国际准则。</w:t>
      </w:r>
      <w:r>
        <w:rPr>
          <w:rFonts w:ascii="Times New Roman" w:hAnsi="Times New Roman" w:eastAsia="Times New Roman" w:cs="Times New Roman"/>
          <w:sz w:val="22"/>
          <w:szCs w:val="22"/>
          <w:spacing w:val="-5"/>
        </w:rPr>
        <w:t>GATS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包含非歧视</w:t>
      </w:r>
      <w:r>
        <w:rPr>
          <w:rFonts w:ascii="SimSun" w:hAnsi="SimSun" w:eastAsia="SimSun" w:cs="SimSun"/>
          <w:sz w:val="22"/>
          <w:szCs w:val="22"/>
          <w:spacing w:val="-6"/>
        </w:rPr>
        <w:t>和透明度原则，适用于所有服务业。由于 </w:t>
      </w:r>
      <w:r>
        <w:rPr>
          <w:rFonts w:ascii="Times New Roman" w:hAnsi="Times New Roman" w:eastAsia="Times New Roman" w:cs="Times New Roman"/>
          <w:sz w:val="22"/>
          <w:szCs w:val="22"/>
          <w:spacing w:val="-4"/>
        </w:rPr>
        <w:t>GATS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是在1995年正式生效的，早于全球互联网爆发式增长之前，它的很多分类标准及 </w:t>
      </w:r>
      <w:r>
        <w:rPr>
          <w:rFonts w:ascii="SimSun" w:hAnsi="SimSun" w:eastAsia="SimSun" w:cs="SimSun"/>
          <w:sz w:val="22"/>
          <w:szCs w:val="22"/>
          <w:spacing w:val="3"/>
        </w:rPr>
        <w:t>涵盖对象已经不能反映电子商务的发展。在</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WTO</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3"/>
        </w:rPr>
        <w:t>的框架下，除了最惠国待遇之外，</w:t>
      </w:r>
      <w:r>
        <w:rPr>
          <w:rFonts w:ascii="SimSun" w:hAnsi="SimSun" w:eastAsia="SimSun" w:cs="SimSun"/>
          <w:sz w:val="22"/>
          <w:szCs w:val="22"/>
        </w:rPr>
        <w:t xml:space="preserve"> </w:t>
      </w:r>
      <w:r>
        <w:rPr>
          <w:rFonts w:ascii="Times New Roman" w:hAnsi="Times New Roman" w:eastAsia="Times New Roman" w:cs="Times New Roman"/>
          <w:sz w:val="22"/>
          <w:szCs w:val="22"/>
          <w:spacing w:val="-4"/>
        </w:rPr>
        <w:t>GATS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4"/>
        </w:rPr>
        <w:t>中的大部分义务仍适用于电子商务，成员将根据自身状</w:t>
      </w:r>
      <w:r>
        <w:rPr>
          <w:rFonts w:ascii="SimSun" w:hAnsi="SimSun" w:eastAsia="SimSun" w:cs="SimSun"/>
          <w:sz w:val="22"/>
          <w:szCs w:val="22"/>
          <w:spacing w:val="-5"/>
        </w:rPr>
        <w:t>况选择市场准入条件和国</w:t>
      </w:r>
      <w:r>
        <w:rPr>
          <w:rFonts w:ascii="SimSun" w:hAnsi="SimSun" w:eastAsia="SimSun" w:cs="SimSun"/>
          <w:sz w:val="22"/>
          <w:szCs w:val="22"/>
        </w:rPr>
        <w:t xml:space="preserve"> </w:t>
      </w:r>
      <w:r>
        <w:rPr>
          <w:rFonts w:ascii="SimSun" w:hAnsi="SimSun" w:eastAsia="SimSun" w:cs="SimSun"/>
          <w:sz w:val="22"/>
          <w:szCs w:val="22"/>
          <w:spacing w:val="-7"/>
        </w:rPr>
        <w:t>民待遇程度。总的来说， </w:t>
      </w:r>
      <w:r>
        <w:rPr>
          <w:rFonts w:ascii="Times New Roman" w:hAnsi="Times New Roman" w:eastAsia="Times New Roman" w:cs="Times New Roman"/>
          <w:sz w:val="22"/>
          <w:szCs w:val="22"/>
          <w:spacing w:val="-7"/>
        </w:rPr>
        <w:t>GATS</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7"/>
        </w:rPr>
        <w:t>已经不适用</w:t>
      </w:r>
      <w:r>
        <w:rPr>
          <w:rFonts w:ascii="SimSun" w:hAnsi="SimSun" w:eastAsia="SimSun" w:cs="SimSun"/>
          <w:sz w:val="22"/>
          <w:szCs w:val="22"/>
          <w:spacing w:val="-8"/>
        </w:rPr>
        <w:t>于目前的电子商务发展，特别是分类、义务</w:t>
      </w:r>
      <w:r>
        <w:rPr>
          <w:rFonts w:ascii="SimSun" w:hAnsi="SimSun" w:eastAsia="SimSun" w:cs="SimSun"/>
          <w:sz w:val="22"/>
          <w:szCs w:val="22"/>
        </w:rPr>
        <w:t xml:space="preserve"> </w:t>
      </w:r>
      <w:r>
        <w:rPr>
          <w:rFonts w:ascii="SimSun" w:hAnsi="SimSun" w:eastAsia="SimSun" w:cs="SimSun"/>
          <w:sz w:val="22"/>
          <w:szCs w:val="22"/>
          <w:spacing w:val="-15"/>
        </w:rPr>
        <w:t>和例外等重要问题。</w:t>
      </w:r>
    </w:p>
    <w:p>
      <w:pPr>
        <w:ind w:left="782"/>
        <w:spacing w:before="136" w:line="219" w:lineRule="auto"/>
        <w:outlineLvl w:val="2"/>
        <w:rPr>
          <w:rFonts w:ascii="SimSun" w:hAnsi="SimSun" w:eastAsia="SimSun" w:cs="SimSun"/>
          <w:sz w:val="22"/>
          <w:szCs w:val="22"/>
        </w:rPr>
      </w:pPr>
      <w:r>
        <w:rPr>
          <w:rFonts w:ascii="SimSun" w:hAnsi="SimSun" w:eastAsia="SimSun" w:cs="SimSun"/>
          <w:sz w:val="22"/>
          <w:szCs w:val="22"/>
          <w:b/>
          <w:bCs/>
          <w:spacing w:val="-21"/>
        </w:rPr>
        <w:t>2.</w:t>
      </w:r>
      <w:r>
        <w:rPr>
          <w:rFonts w:ascii="SimSun" w:hAnsi="SimSun" w:eastAsia="SimSun" w:cs="SimSun"/>
          <w:sz w:val="22"/>
          <w:szCs w:val="22"/>
          <w:spacing w:val="-21"/>
        </w:rPr>
        <w:t xml:space="preserve"> </w:t>
      </w:r>
      <w:r>
        <w:rPr>
          <w:rFonts w:ascii="SimSun" w:hAnsi="SimSun" w:eastAsia="SimSun" w:cs="SimSun"/>
          <w:sz w:val="22"/>
          <w:szCs w:val="22"/>
          <w:b/>
          <w:bCs/>
          <w:spacing w:val="-21"/>
        </w:rPr>
        <w:t>《信息技术协定》</w:t>
      </w:r>
    </w:p>
    <w:p>
      <w:pPr>
        <w:ind w:left="350" w:right="94" w:firstLine="289"/>
        <w:spacing w:before="87" w:line="274" w:lineRule="auto"/>
        <w:jc w:val="both"/>
        <w:rPr>
          <w:rFonts w:ascii="SimSun" w:hAnsi="SimSun" w:eastAsia="SimSun" w:cs="SimSun"/>
          <w:sz w:val="22"/>
          <w:szCs w:val="22"/>
        </w:rPr>
      </w:pPr>
      <w:r>
        <w:rPr>
          <w:rFonts w:ascii="SimSun" w:hAnsi="SimSun" w:eastAsia="SimSun" w:cs="SimSun"/>
          <w:sz w:val="22"/>
          <w:szCs w:val="22"/>
          <w:spacing w:val="1"/>
        </w:rPr>
        <w:t>《信息技术协定》</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ITA</w:t>
      </w:r>
      <w:r>
        <w:rPr>
          <w:rFonts w:ascii="Times New Roman" w:hAnsi="Times New Roman" w:eastAsia="Times New Roman" w:cs="Times New Roman"/>
          <w:sz w:val="22"/>
          <w:szCs w:val="22"/>
          <w:spacing w:val="1"/>
        </w:rPr>
        <w:t>)   </w:t>
      </w:r>
      <w:r>
        <w:rPr>
          <w:rFonts w:ascii="SimSun" w:hAnsi="SimSun" w:eastAsia="SimSun" w:cs="SimSun"/>
          <w:sz w:val="22"/>
          <w:szCs w:val="22"/>
          <w:spacing w:val="1"/>
        </w:rPr>
        <w:t>是一个包含54个</w:t>
      </w:r>
      <w:r>
        <w:rPr>
          <w:rFonts w:ascii="Times New Roman" w:hAnsi="Times New Roman" w:eastAsia="Times New Roman" w:cs="Times New Roman"/>
          <w:sz w:val="22"/>
          <w:szCs w:val="22"/>
        </w:rPr>
        <w:t>WTO</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1"/>
        </w:rPr>
        <w:t>成员的多边协定，于1996年正</w:t>
      </w:r>
      <w:r>
        <w:rPr>
          <w:rFonts w:ascii="SimSun" w:hAnsi="SimSun" w:eastAsia="SimSun" w:cs="SimSun"/>
          <w:sz w:val="22"/>
          <w:szCs w:val="22"/>
        </w:rPr>
        <w:t>式通 </w:t>
      </w:r>
      <w:r>
        <w:rPr>
          <w:rFonts w:ascii="SimSun" w:hAnsi="SimSun" w:eastAsia="SimSun" w:cs="SimSun"/>
          <w:sz w:val="22"/>
          <w:szCs w:val="22"/>
        </w:rPr>
        <w:t>过，并于2015年进一步扩大。新扩大的</w:t>
      </w:r>
      <w:r>
        <w:rPr>
          <w:rFonts w:ascii="Times New Roman" w:hAnsi="Times New Roman" w:eastAsia="Times New Roman" w:cs="Times New Roman"/>
          <w:sz w:val="22"/>
          <w:szCs w:val="22"/>
        </w:rPr>
        <w:t>ITA</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rPr>
        <w:t>在原来的基础上对价值1.3万亿美</w:t>
      </w:r>
      <w:r>
        <w:rPr>
          <w:rFonts w:ascii="SimSun" w:hAnsi="SimSun" w:eastAsia="SimSun" w:cs="SimSun"/>
          <w:sz w:val="22"/>
          <w:szCs w:val="22"/>
          <w:spacing w:val="-1"/>
        </w:rPr>
        <w:t>元的201</w:t>
      </w:r>
      <w:r>
        <w:rPr>
          <w:rFonts w:ascii="SimSun" w:hAnsi="SimSun" w:eastAsia="SimSun" w:cs="SimSun"/>
          <w:sz w:val="22"/>
          <w:szCs w:val="22"/>
        </w:rPr>
        <w:t xml:space="preserve"> </w:t>
      </w:r>
      <w:r>
        <w:rPr>
          <w:rFonts w:ascii="SimSun" w:hAnsi="SimSun" w:eastAsia="SimSun" w:cs="SimSun"/>
          <w:sz w:val="22"/>
          <w:szCs w:val="22"/>
          <w:spacing w:val="-7"/>
        </w:rPr>
        <w:t>种</w:t>
      </w:r>
      <w:r>
        <w:rPr>
          <w:rFonts w:ascii="Times New Roman" w:hAnsi="Times New Roman" w:eastAsia="Times New Roman" w:cs="Times New Roman"/>
          <w:sz w:val="22"/>
          <w:szCs w:val="22"/>
          <w:spacing w:val="-7"/>
        </w:rPr>
        <w:t>IT</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产品免除关税，新增加的免关税的产品包括许多消费电子产品、新一代半导体和医</w:t>
      </w:r>
      <w:r>
        <w:rPr>
          <w:rFonts w:ascii="SimSun" w:hAnsi="SimSun" w:eastAsia="SimSun" w:cs="SimSun"/>
          <w:sz w:val="22"/>
          <w:szCs w:val="22"/>
        </w:rPr>
        <w:t xml:space="preserve"> </w:t>
      </w:r>
      <w:r>
        <w:rPr>
          <w:rFonts w:ascii="SimSun" w:hAnsi="SimSun" w:eastAsia="SimSun" w:cs="SimSun"/>
          <w:sz w:val="22"/>
          <w:szCs w:val="22"/>
          <w:spacing w:val="-4"/>
        </w:rPr>
        <w:t>疗设备。 一些</w:t>
      </w:r>
      <w:r>
        <w:rPr>
          <w:rFonts w:ascii="Times New Roman" w:hAnsi="Times New Roman" w:eastAsia="Times New Roman" w:cs="Times New Roman"/>
          <w:sz w:val="22"/>
          <w:szCs w:val="22"/>
          <w:spacing w:val="-4"/>
        </w:rPr>
        <w:t>ITA</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原成员，如印度和越南，并没有加入2015年新</w:t>
      </w:r>
      <w:r>
        <w:rPr>
          <w:rFonts w:ascii="SimSun" w:hAnsi="SimSun" w:eastAsia="SimSun" w:cs="SimSun"/>
          <w:sz w:val="22"/>
          <w:szCs w:val="22"/>
          <w:spacing w:val="-5"/>
        </w:rPr>
        <w:t>扩大的</w:t>
      </w:r>
      <w:r>
        <w:rPr>
          <w:rFonts w:ascii="Times New Roman" w:hAnsi="Times New Roman" w:eastAsia="Times New Roman" w:cs="Times New Roman"/>
          <w:sz w:val="22"/>
          <w:szCs w:val="22"/>
          <w:spacing w:val="-5"/>
        </w:rPr>
        <w:t>ITA</w:t>
      </w:r>
      <w:r>
        <w:rPr>
          <w:rFonts w:ascii="SimSun" w:hAnsi="SimSun" w:eastAsia="SimSun" w:cs="SimSun"/>
          <w:sz w:val="22"/>
          <w:szCs w:val="22"/>
          <w:spacing w:val="-5"/>
        </w:rPr>
        <w:t>。</w:t>
      </w:r>
    </w:p>
    <w:p>
      <w:pPr>
        <w:pStyle w:val="BodyText"/>
        <w:spacing w:line="330" w:lineRule="auto"/>
        <w:rPr/>
      </w:pPr>
      <w:r/>
    </w:p>
    <w:p>
      <w:pPr>
        <w:ind w:left="353"/>
        <w:spacing w:before="71" w:line="221" w:lineRule="auto"/>
        <w:outlineLvl w:val="2"/>
        <w:rPr>
          <w:rFonts w:ascii="SimHei" w:hAnsi="SimHei" w:eastAsia="SimHei" w:cs="SimHei"/>
          <w:sz w:val="22"/>
          <w:szCs w:val="22"/>
        </w:rPr>
      </w:pPr>
      <w:r>
        <w:rPr>
          <w:rFonts w:ascii="SimHei" w:hAnsi="SimHei" w:eastAsia="SimHei" w:cs="SimHei"/>
          <w:sz w:val="22"/>
          <w:szCs w:val="22"/>
          <w:b/>
          <w:bCs/>
          <w:spacing w:val="8"/>
        </w:rPr>
        <w:t>10.4.2</w:t>
      </w:r>
      <w:r>
        <w:rPr>
          <w:rFonts w:ascii="SimHei" w:hAnsi="SimHei" w:eastAsia="SimHei" w:cs="SimHei"/>
          <w:sz w:val="22"/>
          <w:szCs w:val="22"/>
          <w:spacing w:val="29"/>
        </w:rPr>
        <w:t xml:space="preserve">  </w:t>
      </w:r>
      <w:r>
        <w:rPr>
          <w:rFonts w:ascii="SimHei" w:hAnsi="SimHei" w:eastAsia="SimHei" w:cs="SimHei"/>
          <w:sz w:val="22"/>
          <w:szCs w:val="22"/>
          <w:b/>
          <w:bCs/>
          <w:spacing w:val="8"/>
        </w:rPr>
        <w:t>美国的双边和多边协定</w:t>
      </w:r>
    </w:p>
    <w:p>
      <w:pPr>
        <w:pStyle w:val="BodyText"/>
        <w:spacing w:line="318" w:lineRule="auto"/>
        <w:rPr/>
      </w:pPr>
      <w:r/>
    </w:p>
    <w:p>
      <w:pPr>
        <w:ind w:left="350" w:right="92" w:firstLine="429"/>
        <w:spacing w:before="73" w:line="252" w:lineRule="auto"/>
        <w:rPr>
          <w:rFonts w:ascii="SimSun" w:hAnsi="SimSun" w:eastAsia="SimSun" w:cs="SimSun"/>
          <w:sz w:val="22"/>
          <w:szCs w:val="22"/>
        </w:rPr>
      </w:pPr>
      <w:r>
        <w:rPr>
          <w:rFonts w:ascii="SimSun" w:hAnsi="SimSun" w:eastAsia="SimSun" w:cs="SimSun"/>
          <w:sz w:val="22"/>
          <w:szCs w:val="22"/>
          <w:spacing w:val="-8"/>
        </w:rPr>
        <w:t>如上所述，</w:t>
      </w:r>
      <w:r>
        <w:rPr>
          <w:rFonts w:ascii="Times New Roman" w:hAnsi="Times New Roman" w:eastAsia="Times New Roman" w:cs="Times New Roman"/>
          <w:sz w:val="22"/>
          <w:szCs w:val="22"/>
          <w:spacing w:val="-8"/>
        </w:rPr>
        <w:t>WTO</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8"/>
        </w:rPr>
        <w:t>的协定涉及数字贸易的极少，且进展极为缓慢，</w:t>
      </w:r>
      <w:r>
        <w:rPr>
          <w:rFonts w:ascii="SimSun" w:hAnsi="SimSun" w:eastAsia="SimSun" w:cs="SimSun"/>
          <w:sz w:val="22"/>
          <w:szCs w:val="22"/>
          <w:spacing w:val="-9"/>
        </w:rPr>
        <w:t>这是一些国家摆脱</w:t>
      </w:r>
      <w:r>
        <w:rPr>
          <w:rFonts w:ascii="SimSun" w:hAnsi="SimSun" w:eastAsia="SimSun" w:cs="SimSun"/>
          <w:sz w:val="22"/>
          <w:szCs w:val="22"/>
        </w:rPr>
        <w:t xml:space="preserve"> </w:t>
      </w:r>
      <w:r>
        <w:rPr>
          <w:rFonts w:ascii="Times New Roman" w:hAnsi="Times New Roman" w:eastAsia="Times New Roman" w:cs="Times New Roman"/>
          <w:sz w:val="22"/>
          <w:szCs w:val="22"/>
          <w:spacing w:val="-8"/>
        </w:rPr>
        <w:t>WTO</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8"/>
        </w:rPr>
        <w:t>限制，开展多边和双边协定谈判的重要原因。美国已经在多边和双边协定谈</w:t>
      </w:r>
      <w:r>
        <w:rPr>
          <w:rFonts w:ascii="SimSun" w:hAnsi="SimSun" w:eastAsia="SimSun" w:cs="SimSun"/>
          <w:sz w:val="22"/>
          <w:szCs w:val="22"/>
          <w:spacing w:val="-9"/>
        </w:rPr>
        <w:t>判中将</w:t>
      </w:r>
    </w:p>
    <w:p>
      <w:pPr>
        <w:spacing w:line="252" w:lineRule="auto"/>
        <w:sectPr>
          <w:pgSz w:w="9140" w:h="14250"/>
          <w:pgMar w:top="344" w:right="216" w:bottom="0" w:left="299" w:header="0" w:footer="0" w:gutter="0"/>
        </w:sectPr>
        <w:rPr>
          <w:rFonts w:ascii="SimSun" w:hAnsi="SimSun" w:eastAsia="SimSun" w:cs="SimSun"/>
          <w:sz w:val="22"/>
          <w:szCs w:val="22"/>
        </w:rPr>
      </w:pPr>
    </w:p>
    <w:p>
      <w:pPr>
        <w:spacing w:before="45" w:line="222" w:lineRule="auto"/>
        <w:jc w:val="right"/>
        <w:rPr>
          <w:rFonts w:ascii="SimSun" w:hAnsi="SimSun" w:eastAsia="SimSun" w:cs="SimSun"/>
          <w:sz w:val="13"/>
          <w:szCs w:val="13"/>
        </w:rPr>
      </w:pPr>
      <w:r>
        <w:rPr>
          <w:rFonts w:ascii="YouYuan" w:hAnsi="YouYuan" w:eastAsia="YouYuan" w:cs="YouYuan"/>
          <w:sz w:val="17"/>
          <w:szCs w:val="17"/>
          <w:spacing w:val="4"/>
        </w:rPr>
        <w:t>第10章</w:t>
      </w:r>
      <w:r>
        <w:rPr>
          <w:rFonts w:ascii="YouYuan" w:hAnsi="YouYuan" w:eastAsia="YouYuan" w:cs="YouYuan"/>
          <w:sz w:val="17"/>
          <w:szCs w:val="17"/>
          <w:spacing w:val="65"/>
        </w:rPr>
        <w:t xml:space="preserve"> </w:t>
      </w:r>
      <w:r>
        <w:rPr>
          <w:rFonts w:ascii="SimSun" w:hAnsi="SimSun" w:eastAsia="SimSun" w:cs="SimSun"/>
          <w:sz w:val="17"/>
          <w:szCs w:val="17"/>
          <w:spacing w:val="4"/>
        </w:rPr>
        <w:t>数字贸易</w:t>
      </w:r>
      <w:r>
        <w:rPr>
          <w:rFonts w:ascii="SimSun" w:hAnsi="SimSun" w:eastAsia="SimSun" w:cs="SimSun"/>
          <w:sz w:val="17"/>
          <w:szCs w:val="17"/>
          <w:spacing w:val="7"/>
        </w:rPr>
        <w:t xml:space="preserve">    </w:t>
      </w:r>
      <w:r>
        <w:rPr>
          <w:rFonts w:ascii="SimSun" w:hAnsi="SimSun" w:eastAsia="SimSun" w:cs="SimSun"/>
          <w:sz w:val="13"/>
          <w:szCs w:val="13"/>
          <w:spacing w:val="4"/>
          <w:position w:val="-2"/>
        </w:rPr>
        <w:t>241</w:t>
      </w:r>
    </w:p>
    <w:p>
      <w:pPr>
        <w:pStyle w:val="BodyText"/>
        <w:spacing w:line="407"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数字贸易条款纳入进来，并且逐渐增加。</w:t>
      </w:r>
    </w:p>
    <w:p>
      <w:pPr>
        <w:ind w:left="433"/>
        <w:spacing w:before="126" w:line="220" w:lineRule="auto"/>
        <w:outlineLvl w:val="2"/>
        <w:rPr>
          <w:rFonts w:ascii="SimSun" w:hAnsi="SimSun" w:eastAsia="SimSun" w:cs="SimSun"/>
          <w:sz w:val="22"/>
          <w:szCs w:val="22"/>
        </w:rPr>
      </w:pPr>
      <w:bookmarkStart w:name="bookmark25" w:id="25"/>
      <w:bookmarkEnd w:id="25"/>
      <w:r>
        <w:rPr>
          <w:rFonts w:ascii="SimSun" w:hAnsi="SimSun" w:eastAsia="SimSun" w:cs="SimSun"/>
          <w:sz w:val="22"/>
          <w:szCs w:val="22"/>
          <w:b/>
          <w:bCs/>
          <w:spacing w:val="-15"/>
        </w:rPr>
        <w:t>1.</w:t>
      </w:r>
      <w:r>
        <w:rPr>
          <w:rFonts w:ascii="SimSun" w:hAnsi="SimSun" w:eastAsia="SimSun" w:cs="SimSun"/>
          <w:sz w:val="22"/>
          <w:szCs w:val="22"/>
          <w:spacing w:val="-43"/>
        </w:rPr>
        <w:t xml:space="preserve"> </w:t>
      </w:r>
      <w:r>
        <w:rPr>
          <w:rFonts w:ascii="SimSun" w:hAnsi="SimSun" w:eastAsia="SimSun" w:cs="SimSun"/>
          <w:sz w:val="22"/>
          <w:szCs w:val="22"/>
          <w:b/>
          <w:bCs/>
          <w:spacing w:val="-15"/>
        </w:rPr>
        <w:t>美国自由贸易协定</w:t>
      </w:r>
    </w:p>
    <w:p>
      <w:pPr>
        <w:ind w:right="310" w:firstLine="430"/>
        <w:spacing w:before="128" w:line="259" w:lineRule="auto"/>
        <w:jc w:val="both"/>
        <w:rPr>
          <w:rFonts w:ascii="SimSun" w:hAnsi="SimSun" w:eastAsia="SimSun" w:cs="SimSun"/>
          <w:sz w:val="22"/>
          <w:szCs w:val="22"/>
        </w:rPr>
      </w:pPr>
      <w:r>
        <w:rPr>
          <w:rFonts w:ascii="SimSun" w:hAnsi="SimSun" w:eastAsia="SimSun" w:cs="SimSun"/>
          <w:sz w:val="22"/>
          <w:szCs w:val="22"/>
          <w:spacing w:val="2"/>
        </w:rPr>
        <w:t>自2000年美国与约旦签订</w:t>
      </w:r>
      <w:r>
        <w:rPr>
          <w:rFonts w:ascii="SimSun" w:hAnsi="SimSun" w:eastAsia="SimSun" w:cs="SimSun"/>
          <w:sz w:val="22"/>
          <w:szCs w:val="22"/>
          <w:spacing w:val="-49"/>
        </w:rPr>
        <w:t xml:space="preserve"> </w:t>
      </w:r>
      <w:r>
        <w:rPr>
          <w:rFonts w:ascii="Times New Roman" w:hAnsi="Times New Roman" w:eastAsia="Times New Roman" w:cs="Times New Roman"/>
          <w:sz w:val="22"/>
          <w:szCs w:val="22"/>
        </w:rPr>
        <w:t>FTA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之后，美国就将电子商务写入了对外签订的多份</w:t>
      </w:r>
      <w:r>
        <w:rPr>
          <w:rFonts w:ascii="SimSun" w:hAnsi="SimSun" w:eastAsia="SimSun" w:cs="SimSun"/>
          <w:sz w:val="22"/>
          <w:szCs w:val="22"/>
        </w:rPr>
        <w:t xml:space="preserve"> </w:t>
      </w:r>
      <w:r>
        <w:rPr>
          <w:rFonts w:ascii="Times New Roman" w:hAnsi="Times New Roman" w:eastAsia="Times New Roman" w:cs="Times New Roman"/>
          <w:sz w:val="22"/>
          <w:szCs w:val="22"/>
          <w:spacing w:val="-1"/>
        </w:rPr>
        <w:t>FTA</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中。美国</w:t>
      </w:r>
      <w:r>
        <w:rPr>
          <w:rFonts w:ascii="Times New Roman" w:hAnsi="Times New Roman" w:eastAsia="Times New Roman" w:cs="Times New Roman"/>
          <w:sz w:val="22"/>
          <w:szCs w:val="22"/>
          <w:spacing w:val="-1"/>
        </w:rPr>
        <w:t>FTA</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中的数字贸易条款在很多方面都借用了</w:t>
      </w:r>
      <w:r>
        <w:rPr>
          <w:rFonts w:ascii="Times New Roman" w:hAnsi="Times New Roman" w:eastAsia="Times New Roman" w:cs="Times New Roman"/>
          <w:sz w:val="22"/>
          <w:szCs w:val="22"/>
          <w:spacing w:val="-1"/>
        </w:rPr>
        <w:t>WTO</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
        </w:rPr>
        <w:t>规则，包</w:t>
      </w:r>
      <w:r>
        <w:rPr>
          <w:rFonts w:ascii="SimSun" w:hAnsi="SimSun" w:eastAsia="SimSun" w:cs="SimSun"/>
          <w:sz w:val="22"/>
          <w:szCs w:val="22"/>
          <w:spacing w:val="-2"/>
        </w:rPr>
        <w:t>括非歧视原</w:t>
      </w:r>
      <w:r>
        <w:rPr>
          <w:rFonts w:ascii="SimSun" w:hAnsi="SimSun" w:eastAsia="SimSun" w:cs="SimSun"/>
          <w:sz w:val="22"/>
          <w:szCs w:val="22"/>
        </w:rPr>
        <w:t xml:space="preserve"> </w:t>
      </w:r>
      <w:r>
        <w:rPr>
          <w:rFonts w:ascii="SimSun" w:hAnsi="SimSun" w:eastAsia="SimSun" w:cs="SimSun"/>
          <w:sz w:val="22"/>
          <w:szCs w:val="22"/>
          <w:spacing w:val="-2"/>
        </w:rPr>
        <w:t>则(最惠国待遇和国民待遇规则)、透明原则和技术中立原</w:t>
      </w:r>
      <w:r>
        <w:rPr>
          <w:rFonts w:ascii="SimSun" w:hAnsi="SimSun" w:eastAsia="SimSun" w:cs="SimSun"/>
          <w:sz w:val="22"/>
          <w:szCs w:val="22"/>
          <w:spacing w:val="-3"/>
        </w:rPr>
        <w:t>则。在</w:t>
      </w:r>
      <w:r>
        <w:rPr>
          <w:rFonts w:ascii="Times New Roman" w:hAnsi="Times New Roman" w:eastAsia="Times New Roman" w:cs="Times New Roman"/>
          <w:sz w:val="22"/>
          <w:szCs w:val="22"/>
          <w:spacing w:val="-3"/>
        </w:rPr>
        <w:t>FTA  </w:t>
      </w:r>
      <w:r>
        <w:rPr>
          <w:rFonts w:ascii="SimSun" w:hAnsi="SimSun" w:eastAsia="SimSun" w:cs="SimSun"/>
          <w:sz w:val="22"/>
          <w:szCs w:val="22"/>
          <w:spacing w:val="-3"/>
        </w:rPr>
        <w:t>中，美国对电子</w:t>
      </w:r>
      <w:r>
        <w:rPr>
          <w:rFonts w:ascii="SimSun" w:hAnsi="SimSun" w:eastAsia="SimSun" w:cs="SimSun"/>
          <w:sz w:val="22"/>
          <w:szCs w:val="22"/>
        </w:rPr>
        <w:t xml:space="preserve"> </w:t>
      </w:r>
      <w:r>
        <w:rPr>
          <w:rFonts w:ascii="SimSun" w:hAnsi="SimSun" w:eastAsia="SimSun" w:cs="SimSun"/>
          <w:sz w:val="22"/>
          <w:szCs w:val="22"/>
          <w:spacing w:val="-6"/>
        </w:rPr>
        <w:t>商务采用实用主义的方式，尽量避免将电子商务分类，因为一旦分类被确定</w:t>
      </w:r>
      <w:r>
        <w:rPr>
          <w:rFonts w:ascii="SimSun" w:hAnsi="SimSun" w:eastAsia="SimSun" w:cs="SimSun"/>
          <w:sz w:val="22"/>
          <w:szCs w:val="22"/>
          <w:spacing w:val="-7"/>
        </w:rPr>
        <w:t>为产品或服</w:t>
      </w:r>
      <w:r>
        <w:rPr>
          <w:rFonts w:ascii="SimSun" w:hAnsi="SimSun" w:eastAsia="SimSun" w:cs="SimSun"/>
          <w:sz w:val="22"/>
          <w:szCs w:val="22"/>
        </w:rPr>
        <w:t xml:space="preserve"> </w:t>
      </w:r>
      <w:r>
        <w:rPr>
          <w:rFonts w:ascii="SimSun" w:hAnsi="SimSun" w:eastAsia="SimSun" w:cs="SimSun"/>
          <w:sz w:val="22"/>
          <w:szCs w:val="22"/>
          <w:spacing w:val="-8"/>
        </w:rPr>
        <w:t>务，就要受到</w:t>
      </w:r>
      <w:r>
        <w:rPr>
          <w:rFonts w:ascii="Times New Roman" w:hAnsi="Times New Roman" w:eastAsia="Times New Roman" w:cs="Times New Roman"/>
          <w:sz w:val="22"/>
          <w:szCs w:val="22"/>
          <w:spacing w:val="-8"/>
        </w:rPr>
        <w:t>GATS</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8"/>
        </w:rPr>
        <w:t>或</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8"/>
        </w:rPr>
        <w:t>GATT  </w:t>
      </w:r>
      <w:r>
        <w:rPr>
          <w:rFonts w:ascii="SimSun" w:hAnsi="SimSun" w:eastAsia="SimSun" w:cs="SimSun"/>
          <w:sz w:val="22"/>
          <w:szCs w:val="22"/>
          <w:spacing w:val="-8"/>
        </w:rPr>
        <w:t>的制约。</w:t>
      </w:r>
    </w:p>
    <w:p>
      <w:pPr>
        <w:ind w:right="292" w:firstLine="430"/>
        <w:spacing w:before="119" w:line="260" w:lineRule="auto"/>
        <w:jc w:val="both"/>
        <w:rPr>
          <w:rFonts w:ascii="SimSun" w:hAnsi="SimSun" w:eastAsia="SimSun" w:cs="SimSun"/>
          <w:sz w:val="22"/>
          <w:szCs w:val="22"/>
        </w:rPr>
      </w:pPr>
      <w:r>
        <w:rPr>
          <w:rFonts w:ascii="SimSun" w:hAnsi="SimSun" w:eastAsia="SimSun" w:cs="SimSun"/>
          <w:sz w:val="22"/>
          <w:szCs w:val="22"/>
          <w:spacing w:val="-6"/>
        </w:rPr>
        <w:t>在电子商务关税问题上，美国重申了《全球电子商务宣言》中禁征关税的原则。例</w:t>
      </w:r>
      <w:r>
        <w:rPr>
          <w:rFonts w:ascii="SimSun" w:hAnsi="SimSun" w:eastAsia="SimSun" w:cs="SimSun"/>
          <w:sz w:val="22"/>
          <w:szCs w:val="22"/>
          <w:spacing w:val="2"/>
        </w:rPr>
        <w:t xml:space="preserve"> </w:t>
      </w:r>
      <w:r>
        <w:rPr>
          <w:rFonts w:ascii="SimSun" w:hAnsi="SimSun" w:eastAsia="SimSun" w:cs="SimSun"/>
          <w:sz w:val="22"/>
          <w:szCs w:val="22"/>
          <w:spacing w:val="-8"/>
        </w:rPr>
        <w:t>如美澳</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8"/>
        </w:rPr>
        <w:t>FTA</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规定：“任何一方都不能对数</w:t>
      </w:r>
      <w:r>
        <w:rPr>
          <w:rFonts w:ascii="SimSun" w:hAnsi="SimSun" w:eastAsia="SimSun" w:cs="SimSun"/>
          <w:sz w:val="22"/>
          <w:szCs w:val="22"/>
          <w:spacing w:val="-9"/>
        </w:rPr>
        <w:t>字产品的进口和出口征收关税或费用，不论它</w:t>
      </w:r>
      <w:r>
        <w:rPr>
          <w:rFonts w:ascii="SimSun" w:hAnsi="SimSun" w:eastAsia="SimSun" w:cs="SimSun"/>
          <w:sz w:val="22"/>
          <w:szCs w:val="22"/>
        </w:rPr>
        <w:t xml:space="preserve"> </w:t>
      </w:r>
      <w:r>
        <w:rPr>
          <w:rFonts w:ascii="SimSun" w:hAnsi="SimSun" w:eastAsia="SimSun" w:cs="SimSun"/>
          <w:sz w:val="22"/>
          <w:szCs w:val="22"/>
          <w:spacing w:val="-12"/>
        </w:rPr>
        <w:t>们是固定在一个载体媒介上，还是通过电子方式传输。”这也就解决了《全球电子商务宣</w:t>
      </w:r>
      <w:r>
        <w:rPr>
          <w:rFonts w:ascii="SimSun" w:hAnsi="SimSun" w:eastAsia="SimSun" w:cs="SimSun"/>
          <w:sz w:val="22"/>
          <w:szCs w:val="22"/>
          <w:spacing w:val="18"/>
        </w:rPr>
        <w:t xml:space="preserve"> </w:t>
      </w:r>
      <w:r>
        <w:rPr>
          <w:rFonts w:ascii="SimSun" w:hAnsi="SimSun" w:eastAsia="SimSun" w:cs="SimSun"/>
          <w:sz w:val="22"/>
          <w:szCs w:val="22"/>
          <w:spacing w:val="-6"/>
        </w:rPr>
        <w:t>言》遗留的问题，明确说明了禁止原则既适用于关税，也适用于其他费用；既适用于出</w:t>
      </w:r>
      <w:r>
        <w:rPr>
          <w:rFonts w:ascii="SimSun" w:hAnsi="SimSun" w:eastAsia="SimSun" w:cs="SimSun"/>
          <w:sz w:val="22"/>
          <w:szCs w:val="22"/>
          <w:spacing w:val="13"/>
        </w:rPr>
        <w:t xml:space="preserve"> </w:t>
      </w:r>
      <w:r>
        <w:rPr>
          <w:rFonts w:ascii="SimSun" w:hAnsi="SimSun" w:eastAsia="SimSun" w:cs="SimSun"/>
          <w:sz w:val="22"/>
          <w:szCs w:val="22"/>
          <w:spacing w:val="-1"/>
        </w:rPr>
        <w:t>口，也适用于进口。它适用于数字产品本身，而不论其是通过传统媒</w:t>
      </w:r>
      <w:r>
        <w:rPr>
          <w:rFonts w:ascii="SimSun" w:hAnsi="SimSun" w:eastAsia="SimSun" w:cs="SimSun"/>
          <w:sz w:val="22"/>
          <w:szCs w:val="22"/>
          <w:spacing w:val="-2"/>
        </w:rPr>
        <w:t>介载运还是电子</w:t>
      </w:r>
      <w:r>
        <w:rPr>
          <w:rFonts w:ascii="SimSun" w:hAnsi="SimSun" w:eastAsia="SimSun" w:cs="SimSun"/>
          <w:sz w:val="22"/>
          <w:szCs w:val="22"/>
        </w:rPr>
        <w:t xml:space="preserve"> </w:t>
      </w:r>
      <w:r>
        <w:rPr>
          <w:rFonts w:ascii="SimSun" w:hAnsi="SimSun" w:eastAsia="SimSun" w:cs="SimSun"/>
          <w:sz w:val="22"/>
          <w:szCs w:val="22"/>
          <w:spacing w:val="-9"/>
        </w:rPr>
        <w:t>传输。</w:t>
      </w:r>
    </w:p>
    <w:p>
      <w:pPr>
        <w:ind w:right="316" w:firstLine="430"/>
        <w:spacing w:before="97" w:line="263" w:lineRule="auto"/>
        <w:jc w:val="both"/>
        <w:rPr>
          <w:rFonts w:ascii="SimSun" w:hAnsi="SimSun" w:eastAsia="SimSun" w:cs="SimSun"/>
          <w:sz w:val="22"/>
          <w:szCs w:val="22"/>
        </w:rPr>
      </w:pPr>
      <w:r>
        <w:rPr>
          <w:rFonts w:ascii="SimSun" w:hAnsi="SimSun" w:eastAsia="SimSun" w:cs="SimSun"/>
          <w:sz w:val="22"/>
          <w:szCs w:val="22"/>
          <w:spacing w:val="-6"/>
        </w:rPr>
        <w:t>美国将电子商务看作驱动经济增长的重要推手，并强调消除电子商务贸易</w:t>
      </w:r>
      <w:r>
        <w:rPr>
          <w:rFonts w:ascii="SimSun" w:hAnsi="SimSun" w:eastAsia="SimSun" w:cs="SimSun"/>
          <w:sz w:val="22"/>
          <w:szCs w:val="22"/>
          <w:spacing w:val="-7"/>
        </w:rPr>
        <w:t>壁垒。在</w:t>
      </w:r>
      <w:r>
        <w:rPr>
          <w:rFonts w:ascii="SimSun" w:hAnsi="SimSun" w:eastAsia="SimSun" w:cs="SimSun"/>
          <w:sz w:val="22"/>
          <w:szCs w:val="22"/>
        </w:rPr>
        <w:t xml:space="preserve"> </w:t>
      </w:r>
      <w:r>
        <w:rPr>
          <w:rFonts w:ascii="SimSun" w:hAnsi="SimSun" w:eastAsia="SimSun" w:cs="SimSun"/>
          <w:sz w:val="22"/>
          <w:szCs w:val="22"/>
          <w:spacing w:val="-1"/>
        </w:rPr>
        <w:t>美国所有的</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1"/>
        </w:rPr>
        <w:t>FTA</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
        </w:rPr>
        <w:t>中，有关电子商务问题最为全面的是</w:t>
      </w:r>
      <w:r>
        <w:rPr>
          <w:rFonts w:ascii="SimSun" w:hAnsi="SimSun" w:eastAsia="SimSun" w:cs="SimSun"/>
          <w:sz w:val="22"/>
          <w:szCs w:val="22"/>
          <w:spacing w:val="-2"/>
        </w:rPr>
        <w:t>美韩</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2"/>
        </w:rPr>
        <w:t>FTA,   </w:t>
      </w:r>
      <w:r>
        <w:rPr>
          <w:rFonts w:ascii="SimSun" w:hAnsi="SimSun" w:eastAsia="SimSun" w:cs="SimSun"/>
          <w:sz w:val="22"/>
          <w:szCs w:val="22"/>
          <w:spacing w:val="-2"/>
        </w:rPr>
        <w:t>共有9篇，内容涵盖</w:t>
      </w:r>
      <w:r>
        <w:rPr>
          <w:rFonts w:ascii="SimSun" w:hAnsi="SimSun" w:eastAsia="SimSun" w:cs="SimSun"/>
          <w:sz w:val="22"/>
          <w:szCs w:val="22"/>
        </w:rPr>
        <w:t xml:space="preserve"> </w:t>
      </w:r>
      <w:r>
        <w:rPr>
          <w:rFonts w:ascii="SimSun" w:hAnsi="SimSun" w:eastAsia="SimSun" w:cs="SimSun"/>
          <w:sz w:val="22"/>
          <w:szCs w:val="22"/>
          <w:spacing w:val="-6"/>
        </w:rPr>
        <w:t>服务的电子供应、数字产品、电子认证、电子签名、线上消费者保护、无纸贸易</w:t>
      </w:r>
      <w:r>
        <w:rPr>
          <w:rFonts w:ascii="SimSun" w:hAnsi="SimSun" w:eastAsia="SimSun" w:cs="SimSun"/>
          <w:sz w:val="22"/>
          <w:szCs w:val="22"/>
          <w:spacing w:val="-7"/>
        </w:rPr>
        <w:t>、电子</w:t>
      </w:r>
      <w:r>
        <w:rPr>
          <w:rFonts w:ascii="SimSun" w:hAnsi="SimSun" w:eastAsia="SimSun" w:cs="SimSun"/>
          <w:sz w:val="22"/>
          <w:szCs w:val="22"/>
        </w:rPr>
        <w:t xml:space="preserve"> </w:t>
      </w:r>
      <w:r>
        <w:rPr>
          <w:rFonts w:ascii="SimSun" w:hAnsi="SimSun" w:eastAsia="SimSun" w:cs="SimSun"/>
          <w:sz w:val="22"/>
          <w:szCs w:val="22"/>
          <w:spacing w:val="-12"/>
        </w:rPr>
        <w:t>商务互联网连接、跨境信息流等方面。</w:t>
      </w:r>
    </w:p>
    <w:p>
      <w:pPr>
        <w:ind w:left="433"/>
        <w:spacing w:before="106" w:line="219" w:lineRule="auto"/>
        <w:outlineLvl w:val="2"/>
        <w:rPr>
          <w:rFonts w:ascii="SimSun" w:hAnsi="SimSun" w:eastAsia="SimSun" w:cs="SimSun"/>
          <w:sz w:val="22"/>
          <w:szCs w:val="22"/>
        </w:rPr>
      </w:pPr>
      <w:r>
        <w:rPr>
          <w:rFonts w:ascii="SimSun" w:hAnsi="SimSun" w:eastAsia="SimSun" w:cs="SimSun"/>
          <w:sz w:val="22"/>
          <w:szCs w:val="22"/>
          <w:b/>
          <w:bCs/>
          <w:spacing w:val="-20"/>
        </w:rPr>
        <w:t>2.</w:t>
      </w:r>
      <w:r>
        <w:rPr>
          <w:rFonts w:ascii="SimSun" w:hAnsi="SimSun" w:eastAsia="SimSun" w:cs="SimSun"/>
          <w:sz w:val="22"/>
          <w:szCs w:val="22"/>
          <w:spacing w:val="-20"/>
        </w:rPr>
        <w:t xml:space="preserve"> </w:t>
      </w:r>
      <w:r>
        <w:rPr>
          <w:rFonts w:ascii="SimSun" w:hAnsi="SimSun" w:eastAsia="SimSun" w:cs="SimSun"/>
          <w:sz w:val="22"/>
          <w:szCs w:val="22"/>
          <w:b/>
          <w:bCs/>
          <w:spacing w:val="-20"/>
        </w:rPr>
        <w:t>《跨太平洋伙伴关系协定》</w:t>
      </w:r>
    </w:p>
    <w:p>
      <w:pPr>
        <w:ind w:left="430"/>
        <w:spacing w:before="132" w:line="219" w:lineRule="auto"/>
        <w:rPr>
          <w:rFonts w:ascii="SimSun" w:hAnsi="SimSun" w:eastAsia="SimSun" w:cs="SimSun"/>
          <w:sz w:val="22"/>
          <w:szCs w:val="22"/>
        </w:rPr>
      </w:pPr>
      <w:r>
        <w:rPr>
          <w:rFonts w:ascii="Times New Roman" w:hAnsi="Times New Roman" w:eastAsia="Times New Roman" w:cs="Times New Roman"/>
          <w:sz w:val="22"/>
          <w:szCs w:val="22"/>
          <w:spacing w:val="-11"/>
        </w:rPr>
        <w:t>TPP</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1"/>
        </w:rPr>
        <w:t>中与数字贸易相关的条款包括：</w:t>
      </w:r>
    </w:p>
    <w:p>
      <w:pPr>
        <w:ind w:left="430" w:right="1318"/>
        <w:spacing w:before="59" w:line="248" w:lineRule="auto"/>
        <w:rPr>
          <w:rFonts w:ascii="SimSun" w:hAnsi="SimSun" w:eastAsia="SimSun" w:cs="SimSun"/>
          <w:sz w:val="22"/>
          <w:szCs w:val="22"/>
        </w:rPr>
      </w:pPr>
      <w:r>
        <w:rPr>
          <w:rFonts w:ascii="SimSun" w:hAnsi="SimSun" w:eastAsia="SimSun" w:cs="SimSun"/>
          <w:sz w:val="22"/>
          <w:szCs w:val="22"/>
          <w:spacing w:val="-7"/>
        </w:rPr>
        <w:t>(1)禁止跨境数据流限制和数据本地化要求，除了金融服务和政府采购。</w:t>
      </w:r>
      <w:r>
        <w:rPr>
          <w:rFonts w:ascii="SimSun" w:hAnsi="SimSun" w:eastAsia="SimSun" w:cs="SimSun"/>
          <w:sz w:val="22"/>
          <w:szCs w:val="22"/>
        </w:rPr>
        <w:t xml:space="preserve"> </w:t>
      </w:r>
      <w:r>
        <w:rPr>
          <w:rFonts w:ascii="SimSun" w:hAnsi="SimSun" w:eastAsia="SimSun" w:cs="SimSun"/>
          <w:sz w:val="22"/>
          <w:szCs w:val="22"/>
          <w:spacing w:val="-7"/>
        </w:rPr>
        <w:t>(2)禁止将公开或转让源代码作为市场准入的条件。</w:t>
      </w:r>
    </w:p>
    <w:p>
      <w:pPr>
        <w:ind w:left="430" w:right="478"/>
        <w:spacing w:before="79" w:line="248" w:lineRule="auto"/>
        <w:rPr>
          <w:rFonts w:ascii="SimSun" w:hAnsi="SimSun" w:eastAsia="SimSun" w:cs="SimSun"/>
          <w:sz w:val="22"/>
          <w:szCs w:val="22"/>
        </w:rPr>
      </w:pPr>
      <w:r>
        <w:rPr>
          <w:rFonts w:ascii="SimSun" w:hAnsi="SimSun" w:eastAsia="SimSun" w:cs="SimSun"/>
          <w:sz w:val="22"/>
          <w:szCs w:val="22"/>
          <w:spacing w:val="-7"/>
        </w:rPr>
        <w:t>(3)要求各缔约方制定线上消费者保护法和反垃圾信</w:t>
      </w:r>
      <w:r>
        <w:rPr>
          <w:rFonts w:ascii="SimSun" w:hAnsi="SimSun" w:eastAsia="SimSun" w:cs="SimSun"/>
          <w:sz w:val="22"/>
          <w:szCs w:val="22"/>
          <w:spacing w:val="-8"/>
        </w:rPr>
        <w:t>息法，并制定隐私法律框架。</w:t>
      </w:r>
      <w:r>
        <w:rPr>
          <w:rFonts w:ascii="SimSun" w:hAnsi="SimSun" w:eastAsia="SimSun" w:cs="SimSun"/>
          <w:sz w:val="22"/>
          <w:szCs w:val="22"/>
        </w:rPr>
        <w:t xml:space="preserve"> </w:t>
      </w:r>
      <w:r>
        <w:rPr>
          <w:rFonts w:ascii="SimSun" w:hAnsi="SimSun" w:eastAsia="SimSun" w:cs="SimSun"/>
          <w:sz w:val="22"/>
          <w:szCs w:val="22"/>
          <w:spacing w:val="-5"/>
        </w:rPr>
        <w:t>(4)禁止要求技术转让，或使用加密法获取产品</w:t>
      </w:r>
      <w:r>
        <w:rPr>
          <w:rFonts w:ascii="SimSun" w:hAnsi="SimSun" w:eastAsia="SimSun" w:cs="SimSun"/>
          <w:sz w:val="22"/>
          <w:szCs w:val="22"/>
          <w:spacing w:val="-6"/>
        </w:rPr>
        <w:t>的有用信息。</w:t>
      </w:r>
    </w:p>
    <w:p>
      <w:pPr>
        <w:ind w:left="430"/>
        <w:spacing w:before="69" w:line="219" w:lineRule="auto"/>
        <w:rPr>
          <w:rFonts w:ascii="SimSun" w:hAnsi="SimSun" w:eastAsia="SimSun" w:cs="SimSun"/>
          <w:sz w:val="22"/>
          <w:szCs w:val="22"/>
        </w:rPr>
      </w:pPr>
      <w:r>
        <w:rPr>
          <w:rFonts w:ascii="SimSun" w:hAnsi="SimSun" w:eastAsia="SimSun" w:cs="SimSun"/>
          <w:sz w:val="22"/>
          <w:szCs w:val="22"/>
          <w:spacing w:val="-7"/>
        </w:rPr>
        <w:t>(5)明确知识产品执法规则，并对违反商业秘密网络信息安全的行为进行刑事处罚。</w:t>
      </w:r>
    </w:p>
    <w:p>
      <w:pPr>
        <w:ind w:right="297" w:firstLine="430"/>
        <w:spacing w:before="48" w:line="245" w:lineRule="auto"/>
        <w:rPr>
          <w:rFonts w:ascii="SimSun" w:hAnsi="SimSun" w:eastAsia="SimSun" w:cs="SimSun"/>
          <w:sz w:val="22"/>
          <w:szCs w:val="22"/>
        </w:rPr>
      </w:pPr>
      <w:r>
        <w:rPr>
          <w:rFonts w:ascii="SimSun" w:hAnsi="SimSun" w:eastAsia="SimSun" w:cs="SimSun"/>
          <w:sz w:val="22"/>
          <w:szCs w:val="22"/>
          <w:spacing w:val="4"/>
        </w:rPr>
        <w:t>(6)鼓励各方在电子商务上合作帮助中小企业，</w:t>
      </w:r>
      <w:r>
        <w:rPr>
          <w:rFonts w:ascii="SimSun" w:hAnsi="SimSun" w:eastAsia="SimSun" w:cs="SimSun"/>
          <w:sz w:val="22"/>
          <w:szCs w:val="22"/>
          <w:spacing w:val="3"/>
        </w:rPr>
        <w:t>并在隐私和消费者保护方面进行</w:t>
      </w:r>
      <w:r>
        <w:rPr>
          <w:rFonts w:ascii="SimSun" w:hAnsi="SimSun" w:eastAsia="SimSun" w:cs="SimSun"/>
          <w:sz w:val="22"/>
          <w:szCs w:val="22"/>
        </w:rPr>
        <w:t xml:space="preserve"> </w:t>
      </w:r>
      <w:r>
        <w:rPr>
          <w:rFonts w:ascii="SimSun" w:hAnsi="SimSun" w:eastAsia="SimSun" w:cs="SimSun"/>
          <w:sz w:val="22"/>
          <w:szCs w:val="22"/>
          <w:spacing w:val="-10"/>
        </w:rPr>
        <w:t>合作。</w:t>
      </w:r>
    </w:p>
    <w:p>
      <w:pPr>
        <w:ind w:left="430"/>
        <w:spacing w:before="76" w:line="219" w:lineRule="auto"/>
        <w:rPr>
          <w:rFonts w:ascii="SimSun" w:hAnsi="SimSun" w:eastAsia="SimSun" w:cs="SimSun"/>
          <w:sz w:val="22"/>
          <w:szCs w:val="22"/>
        </w:rPr>
      </w:pPr>
      <w:r>
        <w:rPr>
          <w:rFonts w:ascii="SimSun" w:hAnsi="SimSun" w:eastAsia="SimSun" w:cs="SimSun"/>
          <w:sz w:val="22"/>
          <w:szCs w:val="22"/>
          <w:spacing w:val="-4"/>
        </w:rPr>
        <w:t>(7)促进网络安全合作。</w:t>
      </w:r>
    </w:p>
    <w:p>
      <w:pPr>
        <w:ind w:left="430"/>
        <w:spacing w:before="56" w:line="212" w:lineRule="auto"/>
        <w:rPr>
          <w:rFonts w:ascii="SimSun" w:hAnsi="SimSun" w:eastAsia="SimSun" w:cs="SimSun"/>
          <w:sz w:val="22"/>
          <w:szCs w:val="22"/>
        </w:rPr>
      </w:pPr>
      <w:r>
        <w:rPr>
          <w:rFonts w:ascii="Times New Roman" w:hAnsi="Times New Roman" w:eastAsia="Times New Roman" w:cs="Times New Roman"/>
          <w:sz w:val="22"/>
          <w:szCs w:val="22"/>
          <w:spacing w:val="-7"/>
        </w:rPr>
        <w:t>(8)  </w:t>
      </w:r>
      <w:r>
        <w:rPr>
          <w:rFonts w:ascii="SimSun" w:hAnsi="SimSun" w:eastAsia="SimSun" w:cs="SimSun"/>
          <w:sz w:val="22"/>
          <w:szCs w:val="22"/>
          <w:spacing w:val="-7"/>
        </w:rPr>
        <w:t>保障跨境电子银行卡支付服务。</w:t>
      </w:r>
    </w:p>
    <w:p>
      <w:pPr>
        <w:ind w:left="430"/>
        <w:spacing w:before="100" w:line="219" w:lineRule="auto"/>
        <w:rPr>
          <w:rFonts w:ascii="SimSun" w:hAnsi="SimSun" w:eastAsia="SimSun" w:cs="SimSun"/>
          <w:sz w:val="22"/>
          <w:szCs w:val="22"/>
        </w:rPr>
      </w:pPr>
      <w:r>
        <w:rPr>
          <w:rFonts w:ascii="SimSun" w:hAnsi="SimSun" w:eastAsia="SimSun" w:cs="SimSun"/>
          <w:sz w:val="22"/>
          <w:szCs w:val="22"/>
          <w:spacing w:val="-3"/>
        </w:rPr>
        <w:t>(9)对移动服务提供商，促进国际漫游费方面的合</w:t>
      </w:r>
      <w:r>
        <w:rPr>
          <w:rFonts w:ascii="SimSun" w:hAnsi="SimSun" w:eastAsia="SimSun" w:cs="SimSun"/>
          <w:sz w:val="22"/>
          <w:szCs w:val="22"/>
          <w:spacing w:val="-4"/>
        </w:rPr>
        <w:t>作。</w:t>
      </w:r>
    </w:p>
    <w:p>
      <w:pPr>
        <w:ind w:left="433"/>
        <w:spacing w:before="108" w:line="219" w:lineRule="auto"/>
        <w:outlineLvl w:val="2"/>
        <w:rPr>
          <w:rFonts w:ascii="SimSun" w:hAnsi="SimSun" w:eastAsia="SimSun" w:cs="SimSun"/>
          <w:sz w:val="22"/>
          <w:szCs w:val="22"/>
        </w:rPr>
      </w:pPr>
      <w:r>
        <w:rPr>
          <w:rFonts w:ascii="SimSun" w:hAnsi="SimSun" w:eastAsia="SimSun" w:cs="SimSun"/>
          <w:sz w:val="22"/>
          <w:szCs w:val="22"/>
          <w:b/>
          <w:bCs/>
          <w:spacing w:val="-22"/>
        </w:rPr>
        <w:t>3.</w:t>
      </w:r>
      <w:r>
        <w:rPr>
          <w:rFonts w:ascii="SimSun" w:hAnsi="SimSun" w:eastAsia="SimSun" w:cs="SimSun"/>
          <w:sz w:val="22"/>
          <w:szCs w:val="22"/>
          <w:spacing w:val="-22"/>
        </w:rPr>
        <w:t xml:space="preserve"> </w:t>
      </w:r>
      <w:r>
        <w:rPr>
          <w:rFonts w:ascii="SimSun" w:hAnsi="SimSun" w:eastAsia="SimSun" w:cs="SimSun"/>
          <w:sz w:val="22"/>
          <w:szCs w:val="22"/>
          <w:b/>
          <w:bCs/>
          <w:spacing w:val="-22"/>
        </w:rPr>
        <w:t>《服务贸易协定》</w:t>
      </w:r>
    </w:p>
    <w:p>
      <w:pPr>
        <w:ind w:right="267" w:firstLine="430"/>
        <w:spacing w:before="120" w:line="259" w:lineRule="auto"/>
        <w:jc w:val="both"/>
        <w:rPr>
          <w:rFonts w:ascii="SimSun" w:hAnsi="SimSun" w:eastAsia="SimSun" w:cs="SimSun"/>
          <w:sz w:val="22"/>
          <w:szCs w:val="22"/>
        </w:rPr>
      </w:pPr>
      <w:r>
        <w:rPr>
          <w:rFonts w:ascii="Times New Roman" w:hAnsi="Times New Roman" w:eastAsia="Times New Roman" w:cs="Times New Roman"/>
          <w:sz w:val="22"/>
          <w:szCs w:val="22"/>
        </w:rPr>
        <w:t>TISA</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于2013年发起，包括23个</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WTO</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4"/>
        </w:rPr>
        <w:t>成员，谈判方贸易占世界服务贸易总量的</w:t>
      </w:r>
      <w:r>
        <w:rPr>
          <w:rFonts w:ascii="SimSun" w:hAnsi="SimSun" w:eastAsia="SimSun" w:cs="SimSun"/>
          <w:sz w:val="22"/>
          <w:szCs w:val="22"/>
        </w:rPr>
        <w:t xml:space="preserve"> </w:t>
      </w:r>
      <w:r>
        <w:rPr>
          <w:rFonts w:ascii="Times New Roman" w:hAnsi="Times New Roman" w:eastAsia="Times New Roman" w:cs="Times New Roman"/>
          <w:sz w:val="22"/>
          <w:szCs w:val="22"/>
          <w:spacing w:val="-4"/>
        </w:rPr>
        <w:t>70%</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。谈判方既包括美国、欧盟国家、日本和</w:t>
      </w:r>
      <w:r>
        <w:rPr>
          <w:rFonts w:ascii="SimSun" w:hAnsi="SimSun" w:eastAsia="SimSun" w:cs="SimSun"/>
          <w:sz w:val="22"/>
          <w:szCs w:val="22"/>
          <w:spacing w:val="-5"/>
        </w:rPr>
        <w:t>澳大利亚等发达国家，也有哥伦比亚、秘</w:t>
      </w:r>
      <w:r>
        <w:rPr>
          <w:rFonts w:ascii="SimSun" w:hAnsi="SimSun" w:eastAsia="SimSun" w:cs="SimSun"/>
          <w:sz w:val="22"/>
          <w:szCs w:val="22"/>
        </w:rPr>
        <w:t xml:space="preserve"> </w:t>
      </w:r>
      <w:r>
        <w:rPr>
          <w:rFonts w:ascii="SimSun" w:hAnsi="SimSun" w:eastAsia="SimSun" w:cs="SimSun"/>
          <w:sz w:val="22"/>
          <w:szCs w:val="22"/>
          <w:spacing w:val="-8"/>
        </w:rPr>
        <w:t>鲁和巴基斯坦等发展中国家，但目前一些新兴市场如巴西、中国和印度都未加入。</w:t>
      </w:r>
      <w:r>
        <w:rPr>
          <w:rFonts w:ascii="Times New Roman" w:hAnsi="Times New Roman" w:eastAsia="Times New Roman" w:cs="Times New Roman"/>
          <w:sz w:val="22"/>
          <w:szCs w:val="22"/>
          <w:spacing w:val="-8"/>
        </w:rPr>
        <w:t>TISA  </w:t>
      </w:r>
      <w:r>
        <w:rPr>
          <w:rFonts w:ascii="SimSun" w:hAnsi="SimSun" w:eastAsia="SimSun" w:cs="SimSun"/>
          <w:sz w:val="22"/>
          <w:szCs w:val="22"/>
          <w:spacing w:val="-1"/>
        </w:rPr>
        <w:t>独立于</w:t>
      </w:r>
      <w:r>
        <w:rPr>
          <w:rFonts w:ascii="Times New Roman" w:hAnsi="Times New Roman" w:eastAsia="Times New Roman" w:cs="Times New Roman"/>
          <w:sz w:val="22"/>
          <w:szCs w:val="22"/>
          <w:spacing w:val="-1"/>
        </w:rPr>
        <w:t>WTO </w:t>
      </w:r>
      <w:r>
        <w:rPr>
          <w:rFonts w:ascii="SimSun" w:hAnsi="SimSun" w:eastAsia="SimSun" w:cs="SimSun"/>
          <w:sz w:val="22"/>
          <w:szCs w:val="22"/>
          <w:spacing w:val="-1"/>
        </w:rPr>
        <w:t>框架之外，其谈判也不以最惠国待遇为基础，但是所有</w:t>
      </w:r>
      <w:r>
        <w:rPr>
          <w:rFonts w:ascii="Times New Roman" w:hAnsi="Times New Roman" w:eastAsia="Times New Roman" w:cs="Times New Roman"/>
          <w:sz w:val="22"/>
          <w:szCs w:val="22"/>
          <w:spacing w:val="-1"/>
        </w:rPr>
        <w:t>WTO</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
        </w:rPr>
        <w:t>成员都</w:t>
      </w:r>
      <w:r>
        <w:rPr>
          <w:rFonts w:ascii="SimSun" w:hAnsi="SimSun" w:eastAsia="SimSun" w:cs="SimSun"/>
          <w:sz w:val="22"/>
          <w:szCs w:val="22"/>
          <w:spacing w:val="-2"/>
        </w:rPr>
        <w:t>可以</w:t>
      </w:r>
      <w:r>
        <w:rPr>
          <w:rFonts w:ascii="SimSun" w:hAnsi="SimSun" w:eastAsia="SimSun" w:cs="SimSun"/>
          <w:sz w:val="22"/>
          <w:szCs w:val="22"/>
        </w:rPr>
        <w:t xml:space="preserve"> </w:t>
      </w:r>
      <w:r>
        <w:rPr>
          <w:rFonts w:ascii="SimSun" w:hAnsi="SimSun" w:eastAsia="SimSun" w:cs="SimSun"/>
          <w:sz w:val="22"/>
          <w:szCs w:val="22"/>
          <w:spacing w:val="-15"/>
        </w:rPr>
        <w:t>申请加入。</w:t>
      </w:r>
    </w:p>
    <w:p>
      <w:pPr>
        <w:ind w:right="198" w:firstLine="430"/>
        <w:spacing w:before="88" w:line="256" w:lineRule="auto"/>
        <w:rPr>
          <w:rFonts w:ascii="SimSun" w:hAnsi="SimSun" w:eastAsia="SimSun" w:cs="SimSun"/>
          <w:sz w:val="22"/>
          <w:szCs w:val="22"/>
        </w:rPr>
      </w:pPr>
      <w:r>
        <w:rPr>
          <w:rFonts w:ascii="Times New Roman" w:hAnsi="Times New Roman" w:eastAsia="Times New Roman" w:cs="Times New Roman"/>
          <w:sz w:val="22"/>
          <w:szCs w:val="22"/>
          <w:spacing w:val="-7"/>
        </w:rPr>
        <w:t>TISA</w:t>
      </w:r>
      <w:r>
        <w:rPr>
          <w:rFonts w:ascii="Times New Roman" w:hAnsi="Times New Roman" w:eastAsia="Times New Roman" w:cs="Times New Roman"/>
          <w:sz w:val="22"/>
          <w:szCs w:val="22"/>
          <w:spacing w:val="61"/>
        </w:rPr>
        <w:t xml:space="preserve"> </w:t>
      </w:r>
      <w:r>
        <w:rPr>
          <w:rFonts w:ascii="SimSun" w:hAnsi="SimSun" w:eastAsia="SimSun" w:cs="SimSun"/>
          <w:sz w:val="22"/>
          <w:szCs w:val="22"/>
          <w:spacing w:val="-7"/>
        </w:rPr>
        <w:t>的谈判范围广泛，包括自然人流动，透明制度，国内监管，金融业，电信业，</w:t>
      </w:r>
      <w:r>
        <w:rPr>
          <w:rFonts w:ascii="SimSun" w:hAnsi="SimSun" w:eastAsia="SimSun" w:cs="SimSun"/>
          <w:sz w:val="22"/>
          <w:szCs w:val="22"/>
        </w:rPr>
        <w:t xml:space="preserve"> </w:t>
      </w:r>
      <w:r>
        <w:rPr>
          <w:rFonts w:ascii="SimSun" w:hAnsi="SimSun" w:eastAsia="SimSun" w:cs="SimSun"/>
          <w:sz w:val="22"/>
          <w:szCs w:val="22"/>
          <w:spacing w:val="-6"/>
        </w:rPr>
        <w:t>电子商务，本地化、专业化服务，快递服务业，能源及矿业相关服务业，海运、陆运和</w:t>
      </w:r>
    </w:p>
    <w:p>
      <w:pPr>
        <w:spacing w:line="256" w:lineRule="auto"/>
        <w:sectPr>
          <w:pgSz w:w="9140" w:h="14250"/>
          <w:pgMar w:top="400" w:right="341" w:bottom="0" w:left="349" w:header="0" w:footer="0" w:gutter="0"/>
        </w:sectPr>
        <w:rPr>
          <w:rFonts w:ascii="SimSun" w:hAnsi="SimSun" w:eastAsia="SimSun" w:cs="SimSun"/>
          <w:sz w:val="22"/>
          <w:szCs w:val="22"/>
        </w:rPr>
      </w:pPr>
    </w:p>
    <w:p>
      <w:pPr>
        <w:spacing w:line="220" w:lineRule="auto"/>
        <w:rPr>
          <w:rFonts w:ascii="SimHei" w:hAnsi="SimHei" w:eastAsia="SimHei" w:cs="SimHei"/>
          <w:sz w:val="17"/>
          <w:szCs w:val="17"/>
        </w:rPr>
      </w:pPr>
      <w:r>
        <w:drawing>
          <wp:anchor distT="0" distB="0" distL="0" distR="0" simplePos="0" relativeHeight="252863488" behindDoc="1" locked="0" layoutInCell="1" allowOverlap="1">
            <wp:simplePos x="0" y="0"/>
            <wp:positionH relativeFrom="column">
              <wp:posOffset>69820</wp:posOffset>
            </wp:positionH>
            <wp:positionV relativeFrom="paragraph">
              <wp:posOffset>-72924</wp:posOffset>
            </wp:positionV>
            <wp:extent cx="323857" cy="222327"/>
            <wp:effectExtent l="0" t="0" r="0" b="0"/>
            <wp:wrapNone/>
            <wp:docPr id="480" name="IM 480"/>
            <wp:cNvGraphicFramePr/>
            <a:graphic>
              <a:graphicData uri="http://schemas.openxmlformats.org/drawingml/2006/picture">
                <pic:pic>
                  <pic:nvPicPr>
                    <pic:cNvPr id="480" name="IM 480"/>
                    <pic:cNvPicPr/>
                  </pic:nvPicPr>
                  <pic:blipFill>
                    <a:blip r:embed="rId332"/>
                    <a:stretch>
                      <a:fillRect/>
                    </a:stretch>
                  </pic:blipFill>
                  <pic:spPr>
                    <a:xfrm rot="0">
                      <a:off x="0" y="0"/>
                      <a:ext cx="323857" cy="222327"/>
                    </a:xfrm>
                    <a:prstGeom prst="rect">
                      <a:avLst/>
                    </a:prstGeom>
                  </pic:spPr>
                </pic:pic>
              </a:graphicData>
            </a:graphic>
          </wp:anchor>
        </w:drawing>
      </w:r>
      <w:r>
        <w:rPr>
          <w:rFonts w:ascii="SimSun" w:hAnsi="SimSun" w:eastAsia="SimSun" w:cs="SimSun"/>
          <w:sz w:val="15"/>
          <w:szCs w:val="15"/>
          <w:spacing w:val="-6"/>
          <w:position w:val="-1"/>
        </w:rPr>
        <w:t>242</w:t>
      </w:r>
      <w:r>
        <w:rPr>
          <w:rFonts w:ascii="SimSun" w:hAnsi="SimSun" w:eastAsia="SimSun" w:cs="SimSun"/>
          <w:sz w:val="15"/>
          <w:szCs w:val="15"/>
          <w:spacing w:val="5"/>
          <w:position w:val="-1"/>
        </w:rPr>
        <w:t xml:space="preserve">     </w:t>
      </w:r>
      <w:r>
        <w:rPr>
          <w:rFonts w:ascii="SimHei" w:hAnsi="SimHei" w:eastAsia="SimHei" w:cs="SimHei"/>
          <w:sz w:val="17"/>
          <w:szCs w:val="17"/>
          <w:spacing w:val="-6"/>
        </w:rPr>
        <w:t>数字经济概论</w:t>
      </w:r>
    </w:p>
    <w:p>
      <w:pPr>
        <w:pStyle w:val="BodyText"/>
        <w:spacing w:line="389" w:lineRule="auto"/>
        <w:rPr/>
      </w:pPr>
      <w:r/>
    </w:p>
    <w:p>
      <w:pPr>
        <w:ind w:left="329" w:right="58"/>
        <w:spacing w:before="71" w:line="263" w:lineRule="auto"/>
        <w:jc w:val="both"/>
        <w:rPr>
          <w:rFonts w:ascii="SimSun" w:hAnsi="SimSun" w:eastAsia="SimSun" w:cs="SimSun"/>
          <w:sz w:val="22"/>
          <w:szCs w:val="22"/>
        </w:rPr>
      </w:pPr>
      <w:r>
        <w:rPr>
          <w:rFonts w:ascii="SimSun" w:hAnsi="SimSun" w:eastAsia="SimSun" w:cs="SimSun"/>
          <w:sz w:val="22"/>
          <w:szCs w:val="22"/>
          <w:spacing w:val="-3"/>
        </w:rPr>
        <w:t>空运服务业，直销，政府采购，出口补贴，投资本地化要求和国有企业等。尽管</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3"/>
        </w:rPr>
        <w:t>TISA</w:t>
      </w:r>
      <w:r>
        <w:rPr>
          <w:rFonts w:ascii="Times New Roman" w:hAnsi="Times New Roman" w:eastAsia="Times New Roman" w:cs="Times New Roman"/>
          <w:sz w:val="22"/>
          <w:szCs w:val="22"/>
        </w:rPr>
        <w:t xml:space="preserve"> </w:t>
      </w:r>
      <w:r>
        <w:rPr>
          <w:rFonts w:ascii="SimSun" w:hAnsi="SimSun" w:eastAsia="SimSun" w:cs="SimSun"/>
          <w:sz w:val="22"/>
          <w:szCs w:val="22"/>
          <w:spacing w:val="-6"/>
        </w:rPr>
        <w:t>最终协议尚未达成，但是制定数字贸易规则事关重大利益，其中包括解决跨境信息流动</w:t>
      </w:r>
      <w:r>
        <w:rPr>
          <w:rFonts w:ascii="SimSun" w:hAnsi="SimSun" w:eastAsia="SimSun" w:cs="SimSun"/>
          <w:sz w:val="22"/>
          <w:szCs w:val="22"/>
          <w:spacing w:val="12"/>
        </w:rPr>
        <w:t xml:space="preserve"> </w:t>
      </w:r>
      <w:r>
        <w:rPr>
          <w:rFonts w:ascii="SimSun" w:hAnsi="SimSun" w:eastAsia="SimSun" w:cs="SimSun"/>
          <w:sz w:val="22"/>
          <w:szCs w:val="22"/>
          <w:spacing w:val="-6"/>
        </w:rPr>
        <w:t>壁垒、线上消费者保护、互操作性，未来也可能纳入网络安全国际合作规则、支持中小</w:t>
      </w:r>
      <w:r>
        <w:rPr>
          <w:rFonts w:ascii="SimSun" w:hAnsi="SimSun" w:eastAsia="SimSun" w:cs="SimSun"/>
          <w:sz w:val="22"/>
          <w:szCs w:val="22"/>
          <w:spacing w:val="14"/>
        </w:rPr>
        <w:t xml:space="preserve"> </w:t>
      </w:r>
      <w:r>
        <w:rPr>
          <w:rFonts w:ascii="SimSun" w:hAnsi="SimSun" w:eastAsia="SimSun" w:cs="SimSun"/>
          <w:sz w:val="22"/>
          <w:szCs w:val="22"/>
          <w:spacing w:val="-13"/>
        </w:rPr>
        <w:t>企业等问题。</w:t>
      </w:r>
    </w:p>
    <w:p>
      <w:pPr>
        <w:ind w:left="772"/>
        <w:spacing w:before="105" w:line="219" w:lineRule="auto"/>
        <w:outlineLvl w:val="2"/>
        <w:rPr>
          <w:rFonts w:ascii="SimSun" w:hAnsi="SimSun" w:eastAsia="SimSun" w:cs="SimSun"/>
          <w:sz w:val="22"/>
          <w:szCs w:val="22"/>
        </w:rPr>
      </w:pPr>
      <w:r>
        <w:rPr>
          <w:rFonts w:ascii="SimSun" w:hAnsi="SimSun" w:eastAsia="SimSun" w:cs="SimSun"/>
          <w:sz w:val="22"/>
          <w:szCs w:val="22"/>
          <w:b/>
          <w:bCs/>
          <w:spacing w:val="-17"/>
        </w:rPr>
        <w:t>4.</w:t>
      </w:r>
      <w:r>
        <w:rPr>
          <w:rFonts w:ascii="SimSun" w:hAnsi="SimSun" w:eastAsia="SimSun" w:cs="SimSun"/>
          <w:sz w:val="22"/>
          <w:szCs w:val="22"/>
          <w:spacing w:val="-17"/>
        </w:rPr>
        <w:t xml:space="preserve"> </w:t>
      </w:r>
      <w:r>
        <w:rPr>
          <w:rFonts w:ascii="SimSun" w:hAnsi="SimSun" w:eastAsia="SimSun" w:cs="SimSun"/>
          <w:sz w:val="22"/>
          <w:szCs w:val="22"/>
          <w:b/>
          <w:bCs/>
          <w:spacing w:val="-17"/>
        </w:rPr>
        <w:t>《跨大西洋贸易与投资伙伴关系协定》</w:t>
      </w:r>
    </w:p>
    <w:p>
      <w:pPr>
        <w:ind w:left="329" w:firstLine="439"/>
        <w:spacing w:before="143" w:line="260" w:lineRule="auto"/>
        <w:jc w:val="both"/>
        <w:rPr>
          <w:rFonts w:ascii="SimSun" w:hAnsi="SimSun" w:eastAsia="SimSun" w:cs="SimSun"/>
          <w:sz w:val="22"/>
          <w:szCs w:val="22"/>
        </w:rPr>
      </w:pPr>
      <w:r>
        <w:rPr>
          <w:rFonts w:ascii="Times New Roman" w:hAnsi="Times New Roman" w:eastAsia="Times New Roman" w:cs="Times New Roman"/>
          <w:sz w:val="22"/>
          <w:szCs w:val="22"/>
          <w:spacing w:val="-9"/>
        </w:rPr>
        <w:t>TTIP</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9"/>
        </w:rPr>
        <w:t>旨在减少或消除商品、服务、农产品贸易关税或壁垒。由于通</w:t>
      </w:r>
      <w:r>
        <w:rPr>
          <w:rFonts w:ascii="SimSun" w:hAnsi="SimSun" w:eastAsia="SimSun" w:cs="SimSun"/>
          <w:sz w:val="22"/>
          <w:szCs w:val="22"/>
          <w:spacing w:val="-10"/>
        </w:rPr>
        <w:t>过网络传输的服 </w:t>
      </w:r>
      <w:r>
        <w:rPr>
          <w:rFonts w:ascii="SimSun" w:hAnsi="SimSun" w:eastAsia="SimSun" w:cs="SimSun"/>
          <w:sz w:val="22"/>
          <w:szCs w:val="22"/>
          <w:spacing w:val="-6"/>
        </w:rPr>
        <w:t>务占据美欧服务贸易的多数份额，因此数字贸易是谈判的</w:t>
      </w:r>
      <w:r>
        <w:rPr>
          <w:rFonts w:ascii="SimSun" w:hAnsi="SimSun" w:eastAsia="SimSun" w:cs="SimSun"/>
          <w:sz w:val="22"/>
          <w:szCs w:val="22"/>
          <w:spacing w:val="-7"/>
        </w:rPr>
        <w:t>重点。除了在数字产品市场准</w:t>
      </w:r>
      <w:r>
        <w:rPr>
          <w:rFonts w:ascii="SimSun" w:hAnsi="SimSun" w:eastAsia="SimSun" w:cs="SimSun"/>
          <w:sz w:val="22"/>
          <w:szCs w:val="22"/>
        </w:rPr>
        <w:t xml:space="preserve">  </w:t>
      </w:r>
      <w:r>
        <w:rPr>
          <w:rFonts w:ascii="SimSun" w:hAnsi="SimSun" w:eastAsia="SimSun" w:cs="SimSun"/>
          <w:sz w:val="22"/>
          <w:szCs w:val="22"/>
          <w:spacing w:val="-8"/>
        </w:rPr>
        <w:t>入、透明度机制外，</w:t>
      </w:r>
      <w:r>
        <w:rPr>
          <w:rFonts w:ascii="Times New Roman" w:hAnsi="Times New Roman" w:eastAsia="Times New Roman" w:cs="Times New Roman"/>
          <w:sz w:val="22"/>
          <w:szCs w:val="22"/>
          <w:spacing w:val="-8"/>
        </w:rPr>
        <w:t>TTIP   </w:t>
      </w:r>
      <w:r>
        <w:rPr>
          <w:rFonts w:ascii="SimSun" w:hAnsi="SimSun" w:eastAsia="SimSun" w:cs="SimSun"/>
          <w:sz w:val="22"/>
          <w:szCs w:val="22"/>
          <w:spacing w:val="-8"/>
        </w:rPr>
        <w:t>还有可能将数字贸易关税壁垒和非关税壁垒等问题纳入进来。</w:t>
      </w:r>
      <w:r>
        <w:rPr>
          <w:rFonts w:ascii="SimSun" w:hAnsi="SimSun" w:eastAsia="SimSun" w:cs="SimSun"/>
          <w:sz w:val="22"/>
          <w:szCs w:val="22"/>
          <w:spacing w:val="13"/>
        </w:rPr>
        <w:t xml:space="preserve"> </w:t>
      </w:r>
      <w:r>
        <w:rPr>
          <w:rFonts w:ascii="SimSun" w:hAnsi="SimSun" w:eastAsia="SimSun" w:cs="SimSun"/>
          <w:sz w:val="22"/>
          <w:szCs w:val="22"/>
          <w:spacing w:val="-6"/>
        </w:rPr>
        <w:t>另一个重要议题是数字贸易治理，例如促进信息跨境自由流动，解决数据存储及服务器 </w:t>
      </w:r>
      <w:r>
        <w:rPr>
          <w:rFonts w:ascii="SimSun" w:hAnsi="SimSun" w:eastAsia="SimSun" w:cs="SimSun"/>
          <w:sz w:val="22"/>
          <w:szCs w:val="22"/>
          <w:spacing w:val="-6"/>
        </w:rPr>
        <w:t>本地化要求等问题。其他方面还包括强化知识产权和版权保护，这一措施有助于建</w:t>
      </w:r>
      <w:r>
        <w:rPr>
          <w:rFonts w:ascii="SimSun" w:hAnsi="SimSun" w:eastAsia="SimSun" w:cs="SimSun"/>
          <w:sz w:val="22"/>
          <w:szCs w:val="22"/>
          <w:spacing w:val="-7"/>
        </w:rPr>
        <w:t>立网</w:t>
      </w:r>
      <w:r>
        <w:rPr>
          <w:rFonts w:ascii="SimSun" w:hAnsi="SimSun" w:eastAsia="SimSun" w:cs="SimSun"/>
          <w:sz w:val="22"/>
          <w:szCs w:val="22"/>
        </w:rPr>
        <w:t xml:space="preserve"> </w:t>
      </w:r>
      <w:r>
        <w:rPr>
          <w:rFonts w:ascii="SimSun" w:hAnsi="SimSun" w:eastAsia="SimSun" w:cs="SimSun"/>
          <w:sz w:val="22"/>
          <w:szCs w:val="22"/>
          <w:spacing w:val="-10"/>
        </w:rPr>
        <w:t>络犯罪合作机制；源代码强制公开这一问题更有利于美国企业。</w:t>
      </w:r>
    </w:p>
    <w:p>
      <w:pPr>
        <w:ind w:left="329" w:right="19" w:firstLine="439"/>
        <w:spacing w:before="66" w:line="258" w:lineRule="auto"/>
        <w:jc w:val="both"/>
        <w:rPr>
          <w:rFonts w:ascii="SimSun" w:hAnsi="SimSun" w:eastAsia="SimSun" w:cs="SimSun"/>
          <w:sz w:val="22"/>
          <w:szCs w:val="22"/>
        </w:rPr>
      </w:pPr>
      <w:r>
        <w:rPr>
          <w:rFonts w:ascii="SimSun" w:hAnsi="SimSun" w:eastAsia="SimSun" w:cs="SimSun"/>
          <w:sz w:val="22"/>
          <w:szCs w:val="22"/>
          <w:spacing w:val="-7"/>
        </w:rPr>
        <w:t>总体而言，美国早期的自由贸易协定主要关注贸易领域，试图将数字贸</w:t>
      </w:r>
      <w:r>
        <w:rPr>
          <w:rFonts w:ascii="SimSun" w:hAnsi="SimSun" w:eastAsia="SimSun" w:cs="SimSun"/>
          <w:sz w:val="22"/>
          <w:szCs w:val="22"/>
          <w:spacing w:val="-8"/>
        </w:rPr>
        <w:t>易纳入</w:t>
      </w:r>
      <w:r>
        <w:rPr>
          <w:rFonts w:ascii="Times New Roman" w:hAnsi="Times New Roman" w:eastAsia="Times New Roman" w:cs="Times New Roman"/>
          <w:sz w:val="22"/>
          <w:szCs w:val="22"/>
          <w:spacing w:val="-8"/>
        </w:rPr>
        <w:t>WTO</w:t>
      </w:r>
      <w:r>
        <w:rPr>
          <w:rFonts w:ascii="Times New Roman" w:hAnsi="Times New Roman" w:eastAsia="Times New Roman" w:cs="Times New Roman"/>
          <w:sz w:val="22"/>
          <w:szCs w:val="22"/>
        </w:rPr>
        <w:t xml:space="preserve">  </w:t>
      </w:r>
      <w:r>
        <w:rPr>
          <w:rFonts w:ascii="SimSun" w:hAnsi="SimSun" w:eastAsia="SimSun" w:cs="SimSun"/>
          <w:sz w:val="22"/>
          <w:szCs w:val="22"/>
          <w:spacing w:val="-4"/>
        </w:rPr>
        <w:t>现有框架，其中很多条款借用了</w:t>
      </w:r>
      <w:r>
        <w:rPr>
          <w:rFonts w:ascii="Times New Roman" w:hAnsi="Times New Roman" w:eastAsia="Times New Roman" w:cs="Times New Roman"/>
          <w:sz w:val="22"/>
          <w:szCs w:val="22"/>
          <w:spacing w:val="-4"/>
        </w:rPr>
        <w:t>WTO</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规则。进入</w:t>
      </w:r>
      <w:r>
        <w:rPr>
          <w:rFonts w:ascii="Times New Roman" w:hAnsi="Times New Roman" w:eastAsia="Times New Roman" w:cs="Times New Roman"/>
          <w:sz w:val="22"/>
          <w:szCs w:val="22"/>
          <w:spacing w:val="-4"/>
        </w:rPr>
        <w:t>TP</w:t>
      </w:r>
      <w:r>
        <w:rPr>
          <w:rFonts w:ascii="Times New Roman" w:hAnsi="Times New Roman" w:eastAsia="Times New Roman" w:cs="Times New Roman"/>
          <w:sz w:val="22"/>
          <w:szCs w:val="22"/>
          <w:spacing w:val="-5"/>
        </w:rPr>
        <w:t>P</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谈判之后，美国开始意识到数字</w:t>
      </w:r>
      <w:r>
        <w:rPr>
          <w:rFonts w:ascii="SimSun" w:hAnsi="SimSun" w:eastAsia="SimSun" w:cs="SimSun"/>
          <w:sz w:val="22"/>
          <w:szCs w:val="22"/>
        </w:rPr>
        <w:t xml:space="preserve"> </w:t>
      </w:r>
      <w:r>
        <w:rPr>
          <w:rFonts w:ascii="SimSun" w:hAnsi="SimSun" w:eastAsia="SimSun" w:cs="SimSun"/>
          <w:sz w:val="22"/>
          <w:szCs w:val="22"/>
          <w:spacing w:val="-6"/>
        </w:rPr>
        <w:t>贸易的独特性，着手制定数字贸易规则，并将其引入双边和多边自由贸易协定之中。同</w:t>
      </w:r>
      <w:r>
        <w:rPr>
          <w:rFonts w:ascii="SimSun" w:hAnsi="SimSun" w:eastAsia="SimSun" w:cs="SimSun"/>
          <w:sz w:val="22"/>
          <w:szCs w:val="22"/>
          <w:spacing w:val="16"/>
        </w:rPr>
        <w:t xml:space="preserve"> </w:t>
      </w:r>
      <w:r>
        <w:rPr>
          <w:rFonts w:ascii="SimSun" w:hAnsi="SimSun" w:eastAsia="SimSun" w:cs="SimSun"/>
          <w:sz w:val="22"/>
          <w:szCs w:val="22"/>
        </w:rPr>
        <w:t>时，由于数字贸易发展太快，私人公司(如谷歌)掌握了大量信息和数据，政府现有的</w:t>
      </w:r>
      <w:r>
        <w:rPr>
          <w:rFonts w:ascii="SimSun" w:hAnsi="SimSun" w:eastAsia="SimSun" w:cs="SimSun"/>
          <w:sz w:val="22"/>
          <w:szCs w:val="22"/>
          <w:spacing w:val="5"/>
        </w:rPr>
        <w:t xml:space="preserve"> </w:t>
      </w:r>
      <w:r>
        <w:rPr>
          <w:rFonts w:ascii="SimSun" w:hAnsi="SimSun" w:eastAsia="SimSun" w:cs="SimSun"/>
          <w:sz w:val="22"/>
          <w:szCs w:val="22"/>
          <w:spacing w:val="-2"/>
        </w:rPr>
        <w:t>监管远远跟不上，私人公司实际上比政府更</w:t>
      </w:r>
      <w:r>
        <w:rPr>
          <w:rFonts w:ascii="SimSun" w:hAnsi="SimSun" w:eastAsia="SimSun" w:cs="SimSun"/>
          <w:sz w:val="22"/>
          <w:szCs w:val="22"/>
          <w:spacing w:val="-3"/>
        </w:rPr>
        <w:t>加强大，</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TPP</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3"/>
        </w:rPr>
        <w:t>将监管的责任转交给私人公</w:t>
      </w:r>
      <w:r>
        <w:rPr>
          <w:rFonts w:ascii="SimSun" w:hAnsi="SimSun" w:eastAsia="SimSun" w:cs="SimSun"/>
          <w:sz w:val="22"/>
          <w:szCs w:val="22"/>
        </w:rPr>
        <w:t xml:space="preserve"> </w:t>
      </w:r>
      <w:r>
        <w:rPr>
          <w:rFonts w:ascii="SimSun" w:hAnsi="SimSun" w:eastAsia="SimSun" w:cs="SimSun"/>
          <w:sz w:val="22"/>
          <w:szCs w:val="22"/>
          <w:spacing w:val="4"/>
        </w:rPr>
        <w:t>司。了解美国数字贸易的演进能告诉我们美国未来的政策方向，未来中国在</w:t>
      </w:r>
      <w:r>
        <w:rPr>
          <w:rFonts w:ascii="SimSun" w:hAnsi="SimSun" w:eastAsia="SimSun" w:cs="SimSun"/>
          <w:sz w:val="22"/>
          <w:szCs w:val="22"/>
          <w:spacing w:val="-16"/>
        </w:rPr>
        <w:t xml:space="preserve"> </w:t>
      </w:r>
      <w:r>
        <w:rPr>
          <w:rFonts w:ascii="Times New Roman" w:hAnsi="Times New Roman" w:eastAsia="Times New Roman" w:cs="Times New Roman"/>
          <w:sz w:val="22"/>
          <w:szCs w:val="22"/>
        </w:rPr>
        <w:t>TISA</w:t>
      </w:r>
      <w:r>
        <w:rPr>
          <w:rFonts w:ascii="SimSun" w:hAnsi="SimSun" w:eastAsia="SimSun" w:cs="SimSun"/>
          <w:sz w:val="22"/>
          <w:szCs w:val="22"/>
          <w:spacing w:val="4"/>
        </w:rPr>
        <w:t>、</w:t>
      </w:r>
      <w:r>
        <w:rPr>
          <w:rFonts w:ascii="SimSun" w:hAnsi="SimSun" w:eastAsia="SimSun" w:cs="SimSun"/>
          <w:sz w:val="22"/>
          <w:szCs w:val="22"/>
        </w:rPr>
        <w:t xml:space="preserve"> </w:t>
      </w:r>
      <w:r>
        <w:rPr>
          <w:rFonts w:ascii="Times New Roman" w:hAnsi="Times New Roman" w:eastAsia="Times New Roman" w:cs="Times New Roman"/>
          <w:sz w:val="22"/>
          <w:szCs w:val="22"/>
          <w:spacing w:val="-9"/>
        </w:rPr>
        <w:t>RCEP(</w:t>
      </w:r>
      <w:r>
        <w:rPr>
          <w:rFonts w:ascii="SimSun" w:hAnsi="SimSun" w:eastAsia="SimSun" w:cs="SimSun"/>
          <w:sz w:val="22"/>
          <w:szCs w:val="22"/>
          <w:spacing w:val="-9"/>
        </w:rPr>
        <w:t>《</w:t>
      </w:r>
      <w:r>
        <w:rPr>
          <w:rFonts w:ascii="SimSun" w:hAnsi="SimSun" w:eastAsia="SimSun" w:cs="SimSun"/>
          <w:sz w:val="22"/>
          <w:szCs w:val="22"/>
          <w:spacing w:val="52"/>
        </w:rPr>
        <w:t xml:space="preserve"> </w:t>
      </w:r>
      <w:r>
        <w:rPr>
          <w:rFonts w:ascii="SimSun" w:hAnsi="SimSun" w:eastAsia="SimSun" w:cs="SimSun"/>
          <w:sz w:val="22"/>
          <w:szCs w:val="22"/>
          <w:spacing w:val="-9"/>
        </w:rPr>
        <w:t>区域全面经济伙伴关系协定》)或者</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9"/>
        </w:rPr>
        <w:t>FTA</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9"/>
        </w:rPr>
        <w:t>中均可能遇到类似的</w:t>
      </w:r>
      <w:r>
        <w:rPr>
          <w:rFonts w:ascii="SimSun" w:hAnsi="SimSun" w:eastAsia="SimSun" w:cs="SimSun"/>
          <w:sz w:val="22"/>
          <w:szCs w:val="22"/>
          <w:spacing w:val="-10"/>
        </w:rPr>
        <w:t>问题。</w:t>
      </w:r>
    </w:p>
    <w:p>
      <w:pPr>
        <w:pStyle w:val="BodyText"/>
        <w:spacing w:line="393" w:lineRule="auto"/>
        <w:rPr/>
      </w:pPr>
      <w:r/>
    </w:p>
    <w:p>
      <w:pPr>
        <w:ind w:left="333"/>
        <w:spacing w:before="72" w:line="222" w:lineRule="auto"/>
        <w:outlineLvl w:val="2"/>
        <w:rPr>
          <w:rFonts w:ascii="SimHei" w:hAnsi="SimHei" w:eastAsia="SimHei" w:cs="SimHei"/>
          <w:sz w:val="22"/>
          <w:szCs w:val="22"/>
        </w:rPr>
      </w:pPr>
      <w:r>
        <w:rPr>
          <w:rFonts w:ascii="SimHei" w:hAnsi="SimHei" w:eastAsia="SimHei" w:cs="SimHei"/>
          <w:sz w:val="22"/>
          <w:szCs w:val="22"/>
          <w:b/>
          <w:bCs/>
          <w:spacing w:val="9"/>
        </w:rPr>
        <w:t>10.4.3</w:t>
      </w:r>
      <w:r>
        <w:rPr>
          <w:rFonts w:ascii="SimHei" w:hAnsi="SimHei" w:eastAsia="SimHei" w:cs="SimHei"/>
          <w:sz w:val="22"/>
          <w:szCs w:val="22"/>
          <w:spacing w:val="31"/>
        </w:rPr>
        <w:t xml:space="preserve">  </w:t>
      </w:r>
      <w:r>
        <w:rPr>
          <w:rFonts w:ascii="SimHei" w:hAnsi="SimHei" w:eastAsia="SimHei" w:cs="SimHei"/>
          <w:sz w:val="22"/>
          <w:szCs w:val="22"/>
          <w:b/>
          <w:bCs/>
          <w:spacing w:val="9"/>
        </w:rPr>
        <w:t>欧洲单一数字市场战略</w:t>
      </w:r>
    </w:p>
    <w:p>
      <w:pPr>
        <w:pStyle w:val="BodyText"/>
        <w:spacing w:line="297" w:lineRule="auto"/>
        <w:rPr/>
      </w:pPr>
      <w:r/>
    </w:p>
    <w:p>
      <w:pPr>
        <w:ind w:left="329" w:firstLine="439"/>
        <w:spacing w:before="72" w:line="260" w:lineRule="auto"/>
        <w:jc w:val="both"/>
        <w:rPr>
          <w:rFonts w:ascii="SimSun" w:hAnsi="SimSun" w:eastAsia="SimSun" w:cs="SimSun"/>
          <w:sz w:val="22"/>
          <w:szCs w:val="22"/>
        </w:rPr>
      </w:pPr>
      <w:r>
        <w:rPr>
          <w:rFonts w:ascii="SimSun" w:hAnsi="SimSun" w:eastAsia="SimSun" w:cs="SimSun"/>
          <w:sz w:val="22"/>
          <w:szCs w:val="22"/>
          <w:spacing w:val="-8"/>
        </w:rPr>
        <w:t>鉴于全球经济正迅速数字化， </w:t>
      </w:r>
      <w:r>
        <w:rPr>
          <w:rFonts w:ascii="Times New Roman" w:hAnsi="Times New Roman" w:eastAsia="Times New Roman" w:cs="Times New Roman"/>
          <w:sz w:val="22"/>
          <w:szCs w:val="22"/>
          <w:spacing w:val="-8"/>
        </w:rPr>
        <w:t>ICT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8"/>
        </w:rPr>
        <w:t>不再只是一个具体部门，而是所有现代创</w:t>
      </w:r>
      <w:r>
        <w:rPr>
          <w:rFonts w:ascii="SimSun" w:hAnsi="SimSun" w:eastAsia="SimSun" w:cs="SimSun"/>
          <w:sz w:val="22"/>
          <w:szCs w:val="22"/>
          <w:spacing w:val="-9"/>
        </w:rPr>
        <w:t>新经济</w:t>
      </w:r>
      <w:r>
        <w:rPr>
          <w:rFonts w:ascii="SimSun" w:hAnsi="SimSun" w:eastAsia="SimSun" w:cs="SimSun"/>
          <w:sz w:val="22"/>
          <w:szCs w:val="22"/>
        </w:rPr>
        <w:t xml:space="preserve"> </w:t>
      </w:r>
      <w:r>
        <w:rPr>
          <w:rFonts w:ascii="SimSun" w:hAnsi="SimSun" w:eastAsia="SimSun" w:cs="SimSun"/>
          <w:sz w:val="22"/>
          <w:szCs w:val="22"/>
          <w:spacing w:val="-3"/>
        </w:rPr>
        <w:t>体系的基础。欧盟于2015年提出了“欧洲单一数字市场战</w:t>
      </w:r>
      <w:r>
        <w:rPr>
          <w:rFonts w:ascii="SimSun" w:hAnsi="SimSun" w:eastAsia="SimSun" w:cs="SimSun"/>
          <w:sz w:val="22"/>
          <w:szCs w:val="22"/>
          <w:spacing w:val="-4"/>
        </w:rPr>
        <w:t>略”,通过建立一个互联互通</w:t>
      </w:r>
      <w:r>
        <w:rPr>
          <w:rFonts w:ascii="SimSun" w:hAnsi="SimSun" w:eastAsia="SimSun" w:cs="SimSun"/>
          <w:sz w:val="22"/>
          <w:szCs w:val="22"/>
        </w:rPr>
        <w:t xml:space="preserve">  </w:t>
      </w:r>
      <w:r>
        <w:rPr>
          <w:rFonts w:ascii="SimSun" w:hAnsi="SimSun" w:eastAsia="SimSun" w:cs="SimSun"/>
          <w:sz w:val="22"/>
          <w:szCs w:val="22"/>
          <w:spacing w:val="-6"/>
        </w:rPr>
        <w:t>的市场，保证商品、服务、人员和资本的自由流动，在</w:t>
      </w:r>
      <w:r>
        <w:rPr>
          <w:rFonts w:ascii="SimSun" w:hAnsi="SimSun" w:eastAsia="SimSun" w:cs="SimSun"/>
          <w:sz w:val="22"/>
          <w:szCs w:val="22"/>
          <w:spacing w:val="-7"/>
        </w:rPr>
        <w:t>公平竞争条件下，为消费者和个</w:t>
      </w:r>
      <w:r>
        <w:rPr>
          <w:rFonts w:ascii="SimSun" w:hAnsi="SimSun" w:eastAsia="SimSun" w:cs="SimSun"/>
          <w:sz w:val="22"/>
          <w:szCs w:val="22"/>
        </w:rPr>
        <w:t xml:space="preserve">  </w:t>
      </w:r>
      <w:r>
        <w:rPr>
          <w:rFonts w:ascii="SimSun" w:hAnsi="SimSun" w:eastAsia="SimSun" w:cs="SimSun"/>
          <w:sz w:val="22"/>
          <w:szCs w:val="22"/>
          <w:spacing w:val="-4"/>
        </w:rPr>
        <w:t>人数据提供高水平的保护，促进信息通信技术标准化，打破各国各自为政的监管条例，</w:t>
      </w:r>
      <w:r>
        <w:rPr>
          <w:rFonts w:ascii="SimSun" w:hAnsi="SimSun" w:eastAsia="SimSun" w:cs="SimSun"/>
          <w:sz w:val="22"/>
          <w:szCs w:val="22"/>
          <w:spacing w:val="11"/>
        </w:rPr>
        <w:t xml:space="preserve"> </w:t>
      </w:r>
      <w:r>
        <w:rPr>
          <w:rFonts w:ascii="SimSun" w:hAnsi="SimSun" w:eastAsia="SimSun" w:cs="SimSun"/>
          <w:sz w:val="22"/>
          <w:szCs w:val="22"/>
        </w:rPr>
        <w:t>最终将28个成员形成一个单一数字市场。单一数字市场预计</w:t>
      </w:r>
      <w:r>
        <w:rPr>
          <w:rFonts w:ascii="SimSun" w:hAnsi="SimSun" w:eastAsia="SimSun" w:cs="SimSun"/>
          <w:sz w:val="22"/>
          <w:szCs w:val="22"/>
          <w:spacing w:val="-1"/>
        </w:rPr>
        <w:t>每年为欧盟贡献4150亿欧</w:t>
      </w:r>
      <w:r>
        <w:rPr>
          <w:rFonts w:ascii="SimSun" w:hAnsi="SimSun" w:eastAsia="SimSun" w:cs="SimSun"/>
          <w:sz w:val="22"/>
          <w:szCs w:val="22"/>
        </w:rPr>
        <w:t xml:space="preserve">  </w:t>
      </w:r>
      <w:r>
        <w:rPr>
          <w:rFonts w:ascii="SimSun" w:hAnsi="SimSun" w:eastAsia="SimSun" w:cs="SimSun"/>
          <w:sz w:val="22"/>
          <w:szCs w:val="22"/>
          <w:spacing w:val="-13"/>
        </w:rPr>
        <w:t>元，创造数十万个就业机会。</w:t>
      </w:r>
    </w:p>
    <w:p>
      <w:pPr>
        <w:ind w:left="329" w:right="60" w:firstLine="439"/>
        <w:spacing w:before="101" w:line="257" w:lineRule="auto"/>
        <w:jc w:val="both"/>
        <w:rPr>
          <w:rFonts w:ascii="SimSun" w:hAnsi="SimSun" w:eastAsia="SimSun" w:cs="SimSun"/>
          <w:sz w:val="22"/>
          <w:szCs w:val="22"/>
        </w:rPr>
      </w:pPr>
      <w:r>
        <w:rPr>
          <w:rFonts w:ascii="SimSun" w:hAnsi="SimSun" w:eastAsia="SimSun" w:cs="SimSun"/>
          <w:sz w:val="22"/>
          <w:szCs w:val="22"/>
          <w:spacing w:val="-10"/>
        </w:rPr>
        <w:t>欧盟的单一数字市场建立在三大基础之上：</w:t>
      </w:r>
      <w:r>
        <w:rPr>
          <w:rFonts w:ascii="SimSun" w:hAnsi="SimSun" w:eastAsia="SimSun" w:cs="SimSun"/>
          <w:sz w:val="22"/>
          <w:szCs w:val="22"/>
          <w:spacing w:val="59"/>
        </w:rPr>
        <w:t xml:space="preserve"> </w:t>
      </w:r>
      <w:r>
        <w:rPr>
          <w:rFonts w:ascii="SimSun" w:hAnsi="SimSun" w:eastAsia="SimSun" w:cs="SimSun"/>
          <w:sz w:val="22"/>
          <w:szCs w:val="22"/>
          <w:spacing w:val="-10"/>
        </w:rPr>
        <w:t>一是接入，更</w:t>
      </w:r>
      <w:r>
        <w:rPr>
          <w:rFonts w:ascii="SimSun" w:hAnsi="SimSun" w:eastAsia="SimSun" w:cs="SimSun"/>
          <w:sz w:val="22"/>
          <w:szCs w:val="22"/>
          <w:spacing w:val="-11"/>
        </w:rPr>
        <w:t>好地接入欧盟范围内的数</w:t>
      </w:r>
      <w:r>
        <w:rPr>
          <w:rFonts w:ascii="SimSun" w:hAnsi="SimSun" w:eastAsia="SimSun" w:cs="SimSun"/>
          <w:sz w:val="22"/>
          <w:szCs w:val="22"/>
        </w:rPr>
        <w:t xml:space="preserve"> </w:t>
      </w:r>
      <w:r>
        <w:rPr>
          <w:rFonts w:ascii="SimSun" w:hAnsi="SimSun" w:eastAsia="SimSun" w:cs="SimSun"/>
          <w:sz w:val="22"/>
          <w:szCs w:val="22"/>
          <w:spacing w:val="-6"/>
        </w:rPr>
        <w:t>字产品和服务；二是环境，为数字网络和创新服务的繁荣发展创造一个公平竞争的条件</w:t>
      </w:r>
      <w:r>
        <w:rPr>
          <w:rFonts w:ascii="SimSun" w:hAnsi="SimSun" w:eastAsia="SimSun" w:cs="SimSun"/>
          <w:sz w:val="22"/>
          <w:szCs w:val="22"/>
          <w:spacing w:val="6"/>
        </w:rPr>
        <w:t xml:space="preserve"> </w:t>
      </w:r>
      <w:r>
        <w:rPr>
          <w:rFonts w:ascii="SimSun" w:hAnsi="SimSun" w:eastAsia="SimSun" w:cs="SimSun"/>
          <w:sz w:val="22"/>
          <w:szCs w:val="22"/>
          <w:spacing w:val="-10"/>
        </w:rPr>
        <w:t>和合适的环境；三是经济与社会，将数字经济的增长潜力最大化。</w:t>
      </w:r>
    </w:p>
    <w:p>
      <w:pPr>
        <w:ind w:left="329" w:right="57" w:firstLine="439"/>
        <w:spacing w:before="53" w:line="260" w:lineRule="auto"/>
        <w:jc w:val="both"/>
        <w:rPr>
          <w:rFonts w:ascii="SimSun" w:hAnsi="SimSun" w:eastAsia="SimSun" w:cs="SimSun"/>
          <w:sz w:val="22"/>
          <w:szCs w:val="22"/>
        </w:rPr>
      </w:pPr>
      <w:r>
        <w:rPr>
          <w:rFonts w:ascii="SimSun" w:hAnsi="SimSun" w:eastAsia="SimSun" w:cs="SimSun"/>
          <w:sz w:val="22"/>
          <w:szCs w:val="22"/>
          <w:spacing w:val="-6"/>
        </w:rPr>
        <w:t>促进跨境电子商务发展是单一市场的主要目标之一。一套简单、相同的规则有利于</w:t>
      </w:r>
      <w:r>
        <w:rPr>
          <w:rFonts w:ascii="SimSun" w:hAnsi="SimSun" w:eastAsia="SimSun" w:cs="SimSun"/>
          <w:sz w:val="22"/>
          <w:szCs w:val="22"/>
          <w:spacing w:val="17"/>
        </w:rPr>
        <w:t xml:space="preserve"> </w:t>
      </w:r>
      <w:r>
        <w:rPr>
          <w:rFonts w:ascii="SimSun" w:hAnsi="SimSun" w:eastAsia="SimSun" w:cs="SimSun"/>
          <w:sz w:val="22"/>
          <w:szCs w:val="22"/>
          <w:spacing w:val="-6"/>
        </w:rPr>
        <w:t>增强消费者和企业的信心，促进欧盟内部跨境线上线下交易。为此，欧盟协调数字合同</w:t>
      </w:r>
      <w:r>
        <w:rPr>
          <w:rFonts w:ascii="SimSun" w:hAnsi="SimSun" w:eastAsia="SimSun" w:cs="SimSun"/>
          <w:sz w:val="22"/>
          <w:szCs w:val="22"/>
          <w:spacing w:val="16"/>
        </w:rPr>
        <w:t xml:space="preserve"> </w:t>
      </w:r>
      <w:r>
        <w:rPr>
          <w:rFonts w:ascii="SimSun" w:hAnsi="SimSun" w:eastAsia="SimSun" w:cs="SimSun"/>
          <w:sz w:val="22"/>
          <w:szCs w:val="22"/>
          <w:spacing w:val="-6"/>
        </w:rPr>
        <w:t>规则，减少各成员数字合同法的差异，同时强化消费者保护机构的跨国合作，提升消费</w:t>
      </w:r>
      <w:r>
        <w:rPr>
          <w:rFonts w:ascii="SimSun" w:hAnsi="SimSun" w:eastAsia="SimSun" w:cs="SimSun"/>
          <w:sz w:val="22"/>
          <w:szCs w:val="22"/>
          <w:spacing w:val="10"/>
        </w:rPr>
        <w:t xml:space="preserve"> </w:t>
      </w:r>
      <w:r>
        <w:rPr>
          <w:rFonts w:ascii="SimSun" w:hAnsi="SimSun" w:eastAsia="SimSun" w:cs="SimSun"/>
          <w:sz w:val="22"/>
          <w:szCs w:val="22"/>
          <w:spacing w:val="-6"/>
        </w:rPr>
        <w:t>者保护水平，同时简化增值税规则，去除不合理的地理限制，使得消费者和企业，尤其</w:t>
      </w:r>
      <w:r>
        <w:rPr>
          <w:rFonts w:ascii="SimSun" w:hAnsi="SimSun" w:eastAsia="SimSun" w:cs="SimSun"/>
          <w:sz w:val="22"/>
          <w:szCs w:val="22"/>
          <w:spacing w:val="6"/>
        </w:rPr>
        <w:t xml:space="preserve"> </w:t>
      </w:r>
      <w:r>
        <w:rPr>
          <w:rFonts w:ascii="SimSun" w:hAnsi="SimSun" w:eastAsia="SimSun" w:cs="SimSun"/>
          <w:sz w:val="22"/>
          <w:szCs w:val="22"/>
          <w:spacing w:val="-5"/>
        </w:rPr>
        <w:t>是中小企业，能够更容易地在线销售产品和服务。欧</w:t>
      </w:r>
      <w:r>
        <w:rPr>
          <w:rFonts w:ascii="SimSun" w:hAnsi="SimSun" w:eastAsia="SimSun" w:cs="SimSun"/>
          <w:sz w:val="22"/>
          <w:szCs w:val="22"/>
          <w:spacing w:val="-6"/>
        </w:rPr>
        <w:t>洲的跨境快递费用最高达国内费用</w:t>
      </w:r>
      <w:r>
        <w:rPr>
          <w:rFonts w:ascii="SimSun" w:hAnsi="SimSun" w:eastAsia="SimSun" w:cs="SimSun"/>
          <w:sz w:val="22"/>
          <w:szCs w:val="22"/>
        </w:rPr>
        <w:t xml:space="preserve"> </w:t>
      </w:r>
      <w:r>
        <w:rPr>
          <w:rFonts w:ascii="SimSun" w:hAnsi="SimSun" w:eastAsia="SimSun" w:cs="SimSun"/>
          <w:sz w:val="22"/>
          <w:szCs w:val="22"/>
          <w:spacing w:val="-11"/>
        </w:rPr>
        <w:t>的五倍，高昂的快递费成为跨境电子商务的一大障碍。</w:t>
      </w:r>
    </w:p>
    <w:p>
      <w:pPr>
        <w:ind w:left="329" w:right="32" w:firstLine="439"/>
        <w:spacing w:before="94" w:line="254" w:lineRule="auto"/>
        <w:jc w:val="both"/>
        <w:rPr>
          <w:rFonts w:ascii="SimSun" w:hAnsi="SimSun" w:eastAsia="SimSun" w:cs="SimSun"/>
          <w:sz w:val="22"/>
          <w:szCs w:val="22"/>
        </w:rPr>
      </w:pPr>
      <w:r>
        <w:rPr>
          <w:rFonts w:ascii="SimSun" w:hAnsi="SimSun" w:eastAsia="SimSun" w:cs="SimSun"/>
          <w:sz w:val="22"/>
          <w:szCs w:val="22"/>
          <w:spacing w:val="4"/>
        </w:rPr>
        <w:t>在个人数据和隐私保护方面，欧盟于2016</w:t>
      </w:r>
      <w:r>
        <w:rPr>
          <w:rFonts w:ascii="SimSun" w:hAnsi="SimSun" w:eastAsia="SimSun" w:cs="SimSun"/>
          <w:sz w:val="22"/>
          <w:szCs w:val="22"/>
          <w:spacing w:val="3"/>
        </w:rPr>
        <w:t>年通过了《通用数据保护条例》,并于</w:t>
      </w:r>
      <w:r>
        <w:rPr>
          <w:rFonts w:ascii="SimSun" w:hAnsi="SimSun" w:eastAsia="SimSun" w:cs="SimSun"/>
          <w:sz w:val="22"/>
          <w:szCs w:val="22"/>
        </w:rPr>
        <w:t xml:space="preserve"> </w:t>
      </w:r>
      <w:r>
        <w:rPr>
          <w:rFonts w:ascii="SimSun" w:hAnsi="SimSun" w:eastAsia="SimSun" w:cs="SimSun"/>
          <w:sz w:val="22"/>
          <w:szCs w:val="22"/>
          <w:spacing w:val="-2"/>
        </w:rPr>
        <w:t>2018年5月25日正式生效。条例禁止限制个大数据在欧盟范围内自由流动，成员和产业</w:t>
      </w:r>
    </w:p>
    <w:p>
      <w:pPr>
        <w:spacing w:line="254" w:lineRule="auto"/>
        <w:sectPr>
          <w:pgSz w:w="9140" w:h="14250"/>
          <w:pgMar w:top="365" w:right="230" w:bottom="0" w:left="360" w:header="0" w:footer="0" w:gutter="0"/>
        </w:sectPr>
        <w:rPr>
          <w:rFonts w:ascii="SimSun" w:hAnsi="SimSun" w:eastAsia="SimSun" w:cs="SimSun"/>
          <w:sz w:val="22"/>
          <w:szCs w:val="22"/>
        </w:rPr>
      </w:pPr>
    </w:p>
    <w:p>
      <w:pPr>
        <w:spacing w:before="4" w:line="222" w:lineRule="auto"/>
        <w:jc w:val="right"/>
        <w:rPr>
          <w:rFonts w:ascii="SimSun" w:hAnsi="SimSun" w:eastAsia="SimSun" w:cs="SimSun"/>
          <w:sz w:val="13"/>
          <w:szCs w:val="13"/>
        </w:rPr>
      </w:pPr>
      <w:r>
        <w:rPr>
          <w:rFonts w:ascii="YouYuan" w:hAnsi="YouYuan" w:eastAsia="YouYuan" w:cs="YouYuan"/>
          <w:sz w:val="18"/>
          <w:szCs w:val="18"/>
          <w:spacing w:val="-4"/>
        </w:rPr>
        <w:t>第10章</w:t>
      </w:r>
      <w:r>
        <w:rPr>
          <w:rFonts w:ascii="YouYuan" w:hAnsi="YouYuan" w:eastAsia="YouYuan" w:cs="YouYuan"/>
          <w:sz w:val="18"/>
          <w:szCs w:val="18"/>
          <w:spacing w:val="64"/>
        </w:rPr>
        <w:t xml:space="preserve"> </w:t>
      </w:r>
      <w:r>
        <w:rPr>
          <w:rFonts w:ascii="SimSun" w:hAnsi="SimSun" w:eastAsia="SimSun" w:cs="SimSun"/>
          <w:sz w:val="18"/>
          <w:szCs w:val="18"/>
          <w:spacing w:val="-4"/>
        </w:rPr>
        <w:t>数字贸易</w:t>
      </w:r>
      <w:r>
        <w:rPr>
          <w:rFonts w:ascii="SimSun" w:hAnsi="SimSun" w:eastAsia="SimSun" w:cs="SimSun"/>
          <w:sz w:val="18"/>
          <w:szCs w:val="18"/>
          <w:spacing w:val="3"/>
        </w:rPr>
        <w:t xml:space="preserve">    </w:t>
      </w:r>
      <w:r>
        <w:rPr>
          <w:rFonts w:ascii="SimSun" w:hAnsi="SimSun" w:eastAsia="SimSun" w:cs="SimSun"/>
          <w:sz w:val="13"/>
          <w:szCs w:val="13"/>
          <w:spacing w:val="-4"/>
        </w:rPr>
        <w:t>243</w:t>
      </w:r>
    </w:p>
    <w:p>
      <w:pPr>
        <w:pStyle w:val="BodyText"/>
        <w:spacing w:line="412" w:lineRule="auto"/>
        <w:rPr/>
      </w:pPr>
      <w:r/>
    </w:p>
    <w:p>
      <w:pPr>
        <w:ind w:right="262"/>
        <w:spacing w:before="72" w:line="267" w:lineRule="auto"/>
        <w:jc w:val="both"/>
        <w:rPr>
          <w:rFonts w:ascii="SimSun" w:hAnsi="SimSun" w:eastAsia="SimSun" w:cs="SimSun"/>
          <w:sz w:val="22"/>
          <w:szCs w:val="22"/>
        </w:rPr>
      </w:pPr>
      <w:bookmarkStart w:name="bookmark26" w:id="26"/>
      <w:bookmarkEnd w:id="26"/>
      <w:r>
        <w:rPr>
          <w:rFonts w:ascii="SimSun" w:hAnsi="SimSun" w:eastAsia="SimSun" w:cs="SimSun"/>
          <w:sz w:val="22"/>
          <w:szCs w:val="22"/>
          <w:spacing w:val="-6"/>
        </w:rPr>
        <w:t>界应以数据在欧盟范围内自由流动为指导原则，禁止数据本地化要求，禁止数据的存储</w:t>
      </w:r>
      <w:r>
        <w:rPr>
          <w:rFonts w:ascii="SimSun" w:hAnsi="SimSun" w:eastAsia="SimSun" w:cs="SimSun"/>
          <w:sz w:val="22"/>
          <w:szCs w:val="22"/>
          <w:spacing w:val="6"/>
        </w:rPr>
        <w:t xml:space="preserve"> </w:t>
      </w:r>
      <w:r>
        <w:rPr>
          <w:rFonts w:ascii="SimSun" w:hAnsi="SimSun" w:eastAsia="SimSun" w:cs="SimSun"/>
          <w:sz w:val="22"/>
          <w:szCs w:val="22"/>
          <w:spacing w:val="-6"/>
        </w:rPr>
        <w:t>和加工与特定领土挂钩(除少数情况外，如国家安全)。目前，条例规定</w:t>
      </w:r>
      <w:r>
        <w:rPr>
          <w:rFonts w:ascii="SimSun" w:hAnsi="SimSun" w:eastAsia="SimSun" w:cs="SimSun"/>
          <w:sz w:val="22"/>
          <w:szCs w:val="22"/>
          <w:spacing w:val="-7"/>
        </w:rPr>
        <w:t>的数据流动主要</w:t>
      </w:r>
      <w:r>
        <w:rPr>
          <w:rFonts w:ascii="SimSun" w:hAnsi="SimSun" w:eastAsia="SimSun" w:cs="SimSun"/>
          <w:sz w:val="22"/>
          <w:szCs w:val="22"/>
        </w:rPr>
        <w:t xml:space="preserve"> </w:t>
      </w:r>
      <w:r>
        <w:rPr>
          <w:rFonts w:ascii="SimSun" w:hAnsi="SimSun" w:eastAsia="SimSun" w:cs="SimSun"/>
          <w:sz w:val="22"/>
          <w:szCs w:val="22"/>
          <w:spacing w:val="-6"/>
        </w:rPr>
        <w:t>指个人数据，不包括非个人数据。但是，由于非个人数据，如公共数据和公共资助的数</w:t>
      </w:r>
      <w:r>
        <w:rPr>
          <w:rFonts w:ascii="SimSun" w:hAnsi="SimSun" w:eastAsia="SimSun" w:cs="SimSun"/>
          <w:sz w:val="22"/>
          <w:szCs w:val="22"/>
          <w:spacing w:val="6"/>
        </w:rPr>
        <w:t xml:space="preserve"> </w:t>
      </w:r>
      <w:r>
        <w:rPr>
          <w:rFonts w:ascii="SimSun" w:hAnsi="SimSun" w:eastAsia="SimSun" w:cs="SimSun"/>
          <w:sz w:val="22"/>
          <w:szCs w:val="22"/>
          <w:spacing w:val="-5"/>
        </w:rPr>
        <w:t>据，是创新活动和科学研究的重要数据来源，欧盟委员会将对其进行评估，</w:t>
      </w:r>
      <w:r>
        <w:rPr>
          <w:rFonts w:ascii="SimSun" w:hAnsi="SimSun" w:eastAsia="SimSun" w:cs="SimSun"/>
          <w:sz w:val="22"/>
          <w:szCs w:val="22"/>
          <w:spacing w:val="-6"/>
        </w:rPr>
        <w:t>并对数据自</w:t>
      </w:r>
      <w:r>
        <w:rPr>
          <w:rFonts w:ascii="SimSun" w:hAnsi="SimSun" w:eastAsia="SimSun" w:cs="SimSun"/>
          <w:sz w:val="22"/>
          <w:szCs w:val="22"/>
        </w:rPr>
        <w:t xml:space="preserve"> </w:t>
      </w:r>
      <w:r>
        <w:rPr>
          <w:rFonts w:ascii="SimSun" w:hAnsi="SimSun" w:eastAsia="SimSun" w:cs="SimSun"/>
          <w:sz w:val="22"/>
          <w:szCs w:val="22"/>
          <w:spacing w:val="-6"/>
        </w:rPr>
        <w:t>由流动合作框架制定一项立法提案，探讨涉及公共利益的</w:t>
      </w:r>
      <w:r>
        <w:rPr>
          <w:rFonts w:ascii="SimSun" w:hAnsi="SimSun" w:eastAsia="SimSun" w:cs="SimSun"/>
          <w:sz w:val="22"/>
          <w:szCs w:val="22"/>
          <w:spacing w:val="-7"/>
        </w:rPr>
        <w:t>私人持有数据问题，并进一步</w:t>
      </w:r>
      <w:r>
        <w:rPr>
          <w:rFonts w:ascii="SimSun" w:hAnsi="SimSun" w:eastAsia="SimSun" w:cs="SimSun"/>
          <w:sz w:val="22"/>
          <w:szCs w:val="22"/>
        </w:rPr>
        <w:t xml:space="preserve"> </w:t>
      </w:r>
      <w:r>
        <w:rPr>
          <w:rFonts w:ascii="SimSun" w:hAnsi="SimSun" w:eastAsia="SimSun" w:cs="SimSun"/>
          <w:sz w:val="22"/>
          <w:szCs w:val="22"/>
          <w:spacing w:val="-12"/>
        </w:rPr>
        <w:t>对数据访问权限等新出现的问题进行评估。</w:t>
      </w:r>
    </w:p>
    <w:p>
      <w:pPr>
        <w:ind w:right="188" w:firstLine="429"/>
        <w:spacing w:before="89" w:line="270" w:lineRule="auto"/>
        <w:jc w:val="both"/>
        <w:rPr>
          <w:rFonts w:ascii="SimSun" w:hAnsi="SimSun" w:eastAsia="SimSun" w:cs="SimSun"/>
          <w:sz w:val="22"/>
          <w:szCs w:val="22"/>
        </w:rPr>
      </w:pPr>
      <w:r>
        <w:rPr>
          <w:rFonts w:ascii="SimSun" w:hAnsi="SimSun" w:eastAsia="SimSun" w:cs="SimSun"/>
          <w:sz w:val="22"/>
          <w:szCs w:val="22"/>
          <w:spacing w:val="-3"/>
        </w:rPr>
        <w:t>在创建欧盟数字经济方面，由于工业是欧洲经济的关键支柱，欧洲制造业有200万</w:t>
      </w:r>
      <w:r>
        <w:rPr>
          <w:rFonts w:ascii="SimSun" w:hAnsi="SimSun" w:eastAsia="SimSun" w:cs="SimSun"/>
          <w:sz w:val="22"/>
          <w:szCs w:val="22"/>
          <w:spacing w:val="6"/>
        </w:rPr>
        <w:t xml:space="preserve">  </w:t>
      </w:r>
      <w:r>
        <w:rPr>
          <w:rFonts w:ascii="SimSun" w:hAnsi="SimSun" w:eastAsia="SimSun" w:cs="SimSun"/>
          <w:sz w:val="22"/>
          <w:szCs w:val="22"/>
        </w:rPr>
        <w:t>家企业，并提供3300万个就业机会，欧盟委员会希望所有</w:t>
      </w:r>
      <w:r>
        <w:rPr>
          <w:rFonts w:ascii="SimSun" w:hAnsi="SimSun" w:eastAsia="SimSun" w:cs="SimSun"/>
          <w:sz w:val="22"/>
          <w:szCs w:val="22"/>
          <w:spacing w:val="-1"/>
        </w:rPr>
        <w:t>工业部门都融入新技术，并</w:t>
      </w:r>
      <w:r>
        <w:rPr>
          <w:rFonts w:ascii="SimSun" w:hAnsi="SimSun" w:eastAsia="SimSun" w:cs="SimSun"/>
          <w:sz w:val="22"/>
          <w:szCs w:val="22"/>
        </w:rPr>
        <w:t xml:space="preserve">  </w:t>
      </w:r>
      <w:r>
        <w:rPr>
          <w:rFonts w:ascii="SimSun" w:hAnsi="SimSun" w:eastAsia="SimSun" w:cs="SimSun"/>
          <w:sz w:val="22"/>
          <w:szCs w:val="22"/>
          <w:spacing w:val="-3"/>
        </w:rPr>
        <w:t>逐渐向智能工业系统转变，也就是工业4.0。为了保持欧洲的竞争力，确保新技术的互</w:t>
      </w:r>
      <w:r>
        <w:rPr>
          <w:rFonts w:ascii="SimSun" w:hAnsi="SimSun" w:eastAsia="SimSun" w:cs="SimSun"/>
          <w:sz w:val="22"/>
          <w:szCs w:val="22"/>
          <w:spacing w:val="2"/>
        </w:rPr>
        <w:t xml:space="preserve">  </w:t>
      </w:r>
      <w:r>
        <w:rPr>
          <w:rFonts w:ascii="SimSun" w:hAnsi="SimSun" w:eastAsia="SimSun" w:cs="SimSun"/>
          <w:sz w:val="22"/>
          <w:szCs w:val="22"/>
          <w:spacing w:val="-8"/>
        </w:rPr>
        <w:t>操作性，欧盟委员会制定了“欧洲云”,为不同</w:t>
      </w:r>
      <w:r>
        <w:rPr>
          <w:rFonts w:ascii="SimSun" w:hAnsi="SimSun" w:eastAsia="SimSun" w:cs="SimSun"/>
          <w:sz w:val="22"/>
          <w:szCs w:val="22"/>
          <w:spacing w:val="-9"/>
        </w:rPr>
        <w:t>学科跨境存储、共享和再利用提供一个虚</w:t>
      </w:r>
      <w:r>
        <w:rPr>
          <w:rFonts w:ascii="SimSun" w:hAnsi="SimSun" w:eastAsia="SimSun" w:cs="SimSun"/>
          <w:sz w:val="22"/>
          <w:szCs w:val="22"/>
        </w:rPr>
        <w:t xml:space="preserve">  </w:t>
      </w:r>
      <w:r>
        <w:rPr>
          <w:rFonts w:ascii="SimSun" w:hAnsi="SimSun" w:eastAsia="SimSun" w:cs="SimSun"/>
          <w:sz w:val="22"/>
          <w:szCs w:val="22"/>
          <w:spacing w:val="-3"/>
        </w:rPr>
        <w:t>拟环境。大数据需要高性能计算机，欧洲议会和欧盟委员会除了发展</w:t>
      </w:r>
      <w:r>
        <w:rPr>
          <w:rFonts w:ascii="SimSun" w:hAnsi="SimSun" w:eastAsia="SimSun" w:cs="SimSun"/>
          <w:sz w:val="22"/>
          <w:szCs w:val="22"/>
          <w:spacing w:val="-4"/>
        </w:rPr>
        <w:t>超级计算机之外，</w:t>
      </w:r>
      <w:r>
        <w:rPr>
          <w:rFonts w:ascii="SimSun" w:hAnsi="SimSun" w:eastAsia="SimSun" w:cs="SimSun"/>
          <w:sz w:val="22"/>
          <w:szCs w:val="22"/>
        </w:rPr>
        <w:t xml:space="preserve"> </w:t>
      </w:r>
      <w:r>
        <w:rPr>
          <w:rFonts w:ascii="SimSun" w:hAnsi="SimSun" w:eastAsia="SimSun" w:cs="SimSun"/>
          <w:sz w:val="22"/>
          <w:szCs w:val="22"/>
          <w:spacing w:val="-6"/>
        </w:rPr>
        <w:t>已经着眼布局下一代计算机——量子计算，认为量子计算有潜力解决现有超级计算机解</w:t>
      </w:r>
      <w:r>
        <w:rPr>
          <w:rFonts w:ascii="SimSun" w:hAnsi="SimSun" w:eastAsia="SimSun" w:cs="SimSun"/>
          <w:sz w:val="22"/>
          <w:szCs w:val="22"/>
          <w:spacing w:val="2"/>
        </w:rPr>
        <w:t xml:space="preserve">  </w:t>
      </w:r>
      <w:r>
        <w:rPr>
          <w:rFonts w:ascii="SimSun" w:hAnsi="SimSun" w:eastAsia="SimSun" w:cs="SimSun"/>
          <w:sz w:val="22"/>
          <w:szCs w:val="22"/>
          <w:spacing w:val="-6"/>
        </w:rPr>
        <w:t>决不了的问题。在对外方面，将与欧盟主要贸易伙伴加强</w:t>
      </w:r>
      <w:r>
        <w:rPr>
          <w:rFonts w:ascii="SimSun" w:hAnsi="SimSun" w:eastAsia="SimSun" w:cs="SimSun"/>
          <w:sz w:val="22"/>
          <w:szCs w:val="22"/>
          <w:spacing w:val="-7"/>
        </w:rPr>
        <w:t>网络安全合作，利用数字技术</w:t>
      </w:r>
      <w:r>
        <w:rPr>
          <w:rFonts w:ascii="SimSun" w:hAnsi="SimSun" w:eastAsia="SimSun" w:cs="SimSun"/>
          <w:sz w:val="22"/>
          <w:szCs w:val="22"/>
        </w:rPr>
        <w:t xml:space="preserve">  </w:t>
      </w:r>
      <w:r>
        <w:rPr>
          <w:rFonts w:ascii="SimSun" w:hAnsi="SimSun" w:eastAsia="SimSun" w:cs="SimSun"/>
          <w:sz w:val="22"/>
          <w:szCs w:val="22"/>
          <w:spacing w:val="-10"/>
        </w:rPr>
        <w:t>和服务支持非洲发展，将内部考量融入欧盟的对外发展政策中。</w:t>
      </w:r>
    </w:p>
    <w:p>
      <w:pPr>
        <w:pStyle w:val="BodyText"/>
        <w:spacing w:line="350" w:lineRule="auto"/>
        <w:rPr/>
      </w:pPr>
      <w:r/>
    </w:p>
    <w:p>
      <w:pPr>
        <w:spacing w:before="71" w:line="221"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12"/>
        </w:rPr>
        <w:t>10.4.4</w:t>
      </w:r>
      <w:r>
        <w:rPr>
          <w:rFonts w:ascii="Times New Roman" w:hAnsi="Times New Roman" w:eastAsia="Times New Roman" w:cs="Times New Roman"/>
          <w:sz w:val="22"/>
          <w:szCs w:val="22"/>
          <w:b/>
          <w:bCs/>
          <w:spacing w:val="3"/>
        </w:rPr>
        <w:t xml:space="preserve">       </w:t>
      </w:r>
      <w:r>
        <w:rPr>
          <w:rFonts w:ascii="SimHei" w:hAnsi="SimHei" w:eastAsia="SimHei" w:cs="SimHei"/>
          <w:sz w:val="22"/>
          <w:szCs w:val="22"/>
          <w:b/>
          <w:bCs/>
          <w:spacing w:val="12"/>
        </w:rPr>
        <w:t>数字贸易争端解决机制</w:t>
      </w:r>
    </w:p>
    <w:p>
      <w:pPr>
        <w:pStyle w:val="BodyText"/>
        <w:spacing w:line="305" w:lineRule="auto"/>
        <w:rPr/>
      </w:pPr>
      <w:r/>
    </w:p>
    <w:p>
      <w:pPr>
        <w:ind w:right="208" w:firstLine="429"/>
        <w:spacing w:before="71" w:line="268" w:lineRule="auto"/>
        <w:jc w:val="both"/>
        <w:rPr>
          <w:rFonts w:ascii="SimSun" w:hAnsi="SimSun" w:eastAsia="SimSun" w:cs="SimSun"/>
          <w:sz w:val="22"/>
          <w:szCs w:val="22"/>
        </w:rPr>
      </w:pPr>
      <w:r>
        <w:rPr>
          <w:rFonts w:ascii="SimSun" w:hAnsi="SimSun" w:eastAsia="SimSun" w:cs="SimSun"/>
          <w:sz w:val="22"/>
          <w:szCs w:val="22"/>
          <w:spacing w:val="-5"/>
        </w:rPr>
        <w:t>在互联网出现之前，国际贸易主要发生在企业之间，或</w:t>
      </w:r>
      <w:r>
        <w:rPr>
          <w:rFonts w:ascii="SimSun" w:hAnsi="SimSun" w:eastAsia="SimSun" w:cs="SimSun"/>
          <w:sz w:val="22"/>
          <w:szCs w:val="22"/>
          <w:spacing w:val="-6"/>
        </w:rPr>
        <w:t>者企业与政府之间，通常交</w:t>
      </w:r>
      <w:r>
        <w:rPr>
          <w:rFonts w:ascii="SimSun" w:hAnsi="SimSun" w:eastAsia="SimSun" w:cs="SimSun"/>
          <w:sz w:val="22"/>
          <w:szCs w:val="22"/>
        </w:rPr>
        <w:t xml:space="preserve"> </w:t>
      </w:r>
      <w:r>
        <w:rPr>
          <w:rFonts w:ascii="SimSun" w:hAnsi="SimSun" w:eastAsia="SimSun" w:cs="SimSun"/>
          <w:sz w:val="22"/>
          <w:szCs w:val="22"/>
          <w:spacing w:val="-4"/>
        </w:rPr>
        <w:t>易额度较大，争端解决机制主要依靠多边平台，如世界贸易组织，或者双边贸易协定。</w:t>
      </w:r>
      <w:r>
        <w:rPr>
          <w:rFonts w:ascii="SimSun" w:hAnsi="SimSun" w:eastAsia="SimSun" w:cs="SimSun"/>
          <w:sz w:val="22"/>
          <w:szCs w:val="22"/>
          <w:spacing w:val="11"/>
        </w:rPr>
        <w:t xml:space="preserve"> </w:t>
      </w:r>
      <w:r>
        <w:rPr>
          <w:rFonts w:ascii="SimSun" w:hAnsi="SimSun" w:eastAsia="SimSun" w:cs="SimSun"/>
          <w:sz w:val="22"/>
          <w:szCs w:val="22"/>
          <w:spacing w:val="-6"/>
        </w:rPr>
        <w:t>在对消费者保护方面，虽然国际组织及各国都制定了诸多保护消费者的法律，但是由于 </w:t>
      </w:r>
      <w:r>
        <w:rPr>
          <w:rFonts w:ascii="SimSun" w:hAnsi="SimSun" w:eastAsia="SimSun" w:cs="SimSun"/>
          <w:sz w:val="22"/>
          <w:szCs w:val="22"/>
          <w:spacing w:val="-6"/>
        </w:rPr>
        <w:t>各国法律、标准不同，监管、执行层面遇到诸多障碍。在互联网时代，与数字贸易相关 </w:t>
      </w:r>
      <w:r>
        <w:rPr>
          <w:rFonts w:ascii="SimSun" w:hAnsi="SimSun" w:eastAsia="SimSun" w:cs="SimSun"/>
          <w:sz w:val="22"/>
          <w:szCs w:val="22"/>
          <w:spacing w:val="-6"/>
        </w:rPr>
        <w:t>的国际争端解决机制目前尚处于空白，现有的争端解决机制均只是为了解决商家与消费 </w:t>
      </w:r>
      <w:r>
        <w:rPr>
          <w:rFonts w:ascii="SimSun" w:hAnsi="SimSun" w:eastAsia="SimSun" w:cs="SimSun"/>
          <w:sz w:val="22"/>
          <w:szCs w:val="22"/>
          <w:spacing w:val="-15"/>
        </w:rPr>
        <w:t>者之间可能出现的纠纷。</w:t>
      </w:r>
    </w:p>
    <w:p>
      <w:pPr>
        <w:ind w:left="433"/>
        <w:spacing w:before="142" w:line="219" w:lineRule="auto"/>
        <w:outlineLvl w:val="2"/>
        <w:rPr>
          <w:rFonts w:ascii="SimSun" w:hAnsi="SimSun" w:eastAsia="SimSun" w:cs="SimSun"/>
          <w:sz w:val="22"/>
          <w:szCs w:val="22"/>
        </w:rPr>
      </w:pPr>
      <w:r>
        <w:rPr>
          <w:rFonts w:ascii="SimSun" w:hAnsi="SimSun" w:eastAsia="SimSun" w:cs="SimSun"/>
          <w:sz w:val="22"/>
          <w:szCs w:val="22"/>
          <w:b/>
          <w:bCs/>
          <w:spacing w:val="-10"/>
        </w:rPr>
        <w:t>1.替代性争议解决机制</w:t>
      </w:r>
    </w:p>
    <w:p>
      <w:pPr>
        <w:ind w:right="261" w:firstLine="429"/>
        <w:spacing w:before="124" w:line="259" w:lineRule="auto"/>
        <w:jc w:val="both"/>
        <w:rPr>
          <w:rFonts w:ascii="SimSun" w:hAnsi="SimSun" w:eastAsia="SimSun" w:cs="SimSun"/>
          <w:sz w:val="22"/>
          <w:szCs w:val="22"/>
        </w:rPr>
      </w:pPr>
      <w:r>
        <w:rPr>
          <w:rFonts w:ascii="SimSun" w:hAnsi="SimSun" w:eastAsia="SimSun" w:cs="SimSun"/>
          <w:sz w:val="22"/>
          <w:szCs w:val="22"/>
          <w:spacing w:val="-6"/>
        </w:rPr>
        <w:t>由于通过诉讼解决纠纷耗时耗力，所以选择法庭外解决纠纷成为人们的选择，所有</w:t>
      </w:r>
      <w:r>
        <w:rPr>
          <w:rFonts w:ascii="SimSun" w:hAnsi="SimSun" w:eastAsia="SimSun" w:cs="SimSun"/>
          <w:sz w:val="22"/>
          <w:szCs w:val="22"/>
          <w:spacing w:val="5"/>
        </w:rPr>
        <w:t xml:space="preserve"> </w:t>
      </w:r>
      <w:r>
        <w:rPr>
          <w:rFonts w:ascii="SimSun" w:hAnsi="SimSun" w:eastAsia="SimSun" w:cs="SimSun"/>
          <w:sz w:val="22"/>
          <w:szCs w:val="22"/>
          <w:spacing w:val="-4"/>
        </w:rPr>
        <w:t>不包括法庭解决争端的方式都成为替代性争议解决机制 </w:t>
      </w:r>
      <w:r>
        <w:rPr>
          <w:rFonts w:ascii="Times New Roman" w:hAnsi="Times New Roman" w:eastAsia="Times New Roman" w:cs="Times New Roman"/>
          <w:sz w:val="22"/>
          <w:szCs w:val="22"/>
          <w:spacing w:val="-4"/>
        </w:rPr>
        <w:t>(ADR)</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4"/>
        </w:rPr>
        <w:t>。</w:t>
      </w:r>
      <w:r>
        <w:rPr>
          <w:rFonts w:ascii="SimSun" w:hAnsi="SimSun" w:eastAsia="SimSun" w:cs="SimSun"/>
          <w:sz w:val="22"/>
          <w:szCs w:val="22"/>
          <w:spacing w:val="-32"/>
        </w:rPr>
        <w:t xml:space="preserve"> </w:t>
      </w:r>
      <w:r>
        <w:rPr>
          <w:rFonts w:ascii="SimSun" w:hAnsi="SimSun" w:eastAsia="SimSun" w:cs="SimSun"/>
          <w:sz w:val="22"/>
          <w:szCs w:val="22"/>
          <w:spacing w:val="-4"/>
        </w:rPr>
        <w:t>它主要包括调节、仲</w:t>
      </w:r>
      <w:r>
        <w:rPr>
          <w:rFonts w:ascii="SimSun" w:hAnsi="SimSun" w:eastAsia="SimSun" w:cs="SimSun"/>
          <w:sz w:val="22"/>
          <w:szCs w:val="22"/>
        </w:rPr>
        <w:t xml:space="preserve"> </w:t>
      </w:r>
      <w:r>
        <w:rPr>
          <w:rFonts w:ascii="SimSun" w:hAnsi="SimSun" w:eastAsia="SimSun" w:cs="SimSun"/>
          <w:sz w:val="22"/>
          <w:szCs w:val="22"/>
          <w:spacing w:val="-8"/>
        </w:rPr>
        <w:t>裁、谈判三种形式，具有简单、快速和低成本的特点。争议双方同意使用的</w:t>
      </w:r>
      <w:r>
        <w:rPr>
          <w:rFonts w:ascii="Times New Roman" w:hAnsi="Times New Roman" w:eastAsia="Times New Roman" w:cs="Times New Roman"/>
          <w:sz w:val="22"/>
          <w:szCs w:val="22"/>
          <w:spacing w:val="-8"/>
        </w:rPr>
        <w:t>ADR </w:t>
      </w:r>
      <w:r>
        <w:rPr>
          <w:rFonts w:ascii="SimSun" w:hAnsi="SimSun" w:eastAsia="SimSun" w:cs="SimSun"/>
          <w:sz w:val="22"/>
          <w:szCs w:val="22"/>
          <w:spacing w:val="-8"/>
        </w:rPr>
        <w:t>是独立</w:t>
      </w:r>
      <w:r>
        <w:rPr>
          <w:rFonts w:ascii="SimSun" w:hAnsi="SimSun" w:eastAsia="SimSun" w:cs="SimSun"/>
          <w:sz w:val="22"/>
          <w:szCs w:val="22"/>
          <w:spacing w:val="17"/>
        </w:rPr>
        <w:t xml:space="preserve"> </w:t>
      </w:r>
      <w:r>
        <w:rPr>
          <w:rFonts w:ascii="SimSun" w:hAnsi="SimSun" w:eastAsia="SimSun" w:cs="SimSun"/>
          <w:sz w:val="22"/>
          <w:szCs w:val="22"/>
          <w:spacing w:val="-6"/>
        </w:rPr>
        <w:t>于各国司法程序外的一套体系，其统一适用避免了因适用不同法域的法律而导致的不确</w:t>
      </w:r>
      <w:r>
        <w:rPr>
          <w:rFonts w:ascii="SimSun" w:hAnsi="SimSun" w:eastAsia="SimSun" w:cs="SimSun"/>
          <w:sz w:val="22"/>
          <w:szCs w:val="22"/>
          <w:spacing w:val="13"/>
        </w:rPr>
        <w:t xml:space="preserve"> </w:t>
      </w:r>
      <w:r>
        <w:rPr>
          <w:rFonts w:ascii="SimSun" w:hAnsi="SimSun" w:eastAsia="SimSun" w:cs="SimSun"/>
          <w:sz w:val="22"/>
          <w:szCs w:val="22"/>
          <w:spacing w:val="-11"/>
        </w:rPr>
        <w:t>定性。</w:t>
      </w:r>
    </w:p>
    <w:p>
      <w:pPr>
        <w:ind w:left="433"/>
        <w:spacing w:before="152" w:line="219" w:lineRule="auto"/>
        <w:outlineLvl w:val="2"/>
        <w:rPr>
          <w:rFonts w:ascii="SimSun" w:hAnsi="SimSun" w:eastAsia="SimSun" w:cs="SimSun"/>
          <w:sz w:val="22"/>
          <w:szCs w:val="22"/>
        </w:rPr>
      </w:pPr>
      <w:r>
        <w:rPr>
          <w:rFonts w:ascii="SimSun" w:hAnsi="SimSun" w:eastAsia="SimSun" w:cs="SimSun"/>
          <w:sz w:val="22"/>
          <w:szCs w:val="22"/>
          <w:b/>
          <w:bCs/>
          <w:spacing w:val="-8"/>
        </w:rPr>
        <w:t>2.平台内部解决机制</w:t>
      </w:r>
    </w:p>
    <w:p>
      <w:pPr>
        <w:ind w:right="188" w:firstLine="429"/>
        <w:spacing w:before="124" w:line="271" w:lineRule="auto"/>
        <w:jc w:val="both"/>
        <w:rPr>
          <w:rFonts w:ascii="SimSun" w:hAnsi="SimSun" w:eastAsia="SimSun" w:cs="SimSun"/>
          <w:sz w:val="22"/>
          <w:szCs w:val="22"/>
        </w:rPr>
      </w:pPr>
      <w:r>
        <w:rPr>
          <w:rFonts w:ascii="SimSun" w:hAnsi="SimSun" w:eastAsia="SimSun" w:cs="SimSun"/>
          <w:sz w:val="22"/>
          <w:szCs w:val="22"/>
          <w:spacing w:val="-4"/>
        </w:rPr>
        <w:t>随着跨境电子商务的发展，国际贸易的参与者逐渐增多，交易方式逐渐转向</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B2C</w:t>
      </w:r>
      <w:r>
        <w:rPr>
          <w:rFonts w:ascii="SimSun" w:hAnsi="SimSun" w:eastAsia="SimSun" w:cs="SimSun"/>
          <w:sz w:val="22"/>
          <w:szCs w:val="22"/>
          <w:spacing w:val="-4"/>
        </w:rPr>
        <w:t>、</w:t>
      </w:r>
      <w:r>
        <w:rPr>
          <w:rFonts w:ascii="SimSun" w:hAnsi="SimSun" w:eastAsia="SimSun" w:cs="SimSun"/>
          <w:sz w:val="22"/>
          <w:szCs w:val="22"/>
        </w:rPr>
        <w:t xml:space="preserve"> </w:t>
      </w:r>
      <w:r>
        <w:rPr>
          <w:rFonts w:ascii="Times New Roman" w:hAnsi="Times New Roman" w:eastAsia="Times New Roman" w:cs="Times New Roman"/>
          <w:sz w:val="22"/>
          <w:szCs w:val="22"/>
          <w:spacing w:val="5"/>
        </w:rPr>
        <w:t>C2C,</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5"/>
        </w:rPr>
        <w:t>越来越多的个人(家庭)直接通过网络平台全球购买，低价值的交易</w:t>
      </w:r>
      <w:r>
        <w:rPr>
          <w:rFonts w:ascii="SimSun" w:hAnsi="SimSun" w:eastAsia="SimSun" w:cs="SimSun"/>
          <w:sz w:val="22"/>
          <w:szCs w:val="22"/>
          <w:spacing w:val="4"/>
        </w:rPr>
        <w:t>逐渐增多，</w:t>
      </w:r>
      <w:r>
        <w:rPr>
          <w:rFonts w:ascii="SimSun" w:hAnsi="SimSun" w:eastAsia="SimSun" w:cs="SimSun"/>
          <w:sz w:val="22"/>
          <w:szCs w:val="22"/>
        </w:rPr>
        <w:t xml:space="preserve"> </w:t>
      </w:r>
      <w:r>
        <w:rPr>
          <w:rFonts w:ascii="SimSun" w:hAnsi="SimSun" w:eastAsia="SimSun" w:cs="SimSun"/>
          <w:sz w:val="22"/>
          <w:szCs w:val="22"/>
          <w:spacing w:val="-5"/>
        </w:rPr>
        <w:t>摩擦冲突也呈几何级数增长，每年的纠纷数量以百</w:t>
      </w:r>
      <w:r>
        <w:rPr>
          <w:rFonts w:ascii="SimSun" w:hAnsi="SimSun" w:eastAsia="SimSun" w:cs="SimSun"/>
          <w:sz w:val="22"/>
          <w:szCs w:val="22"/>
          <w:spacing w:val="-6"/>
        </w:rPr>
        <w:t>万、千万计。如果按照传统的方式解 </w:t>
      </w:r>
      <w:r>
        <w:rPr>
          <w:rFonts w:ascii="SimSun" w:hAnsi="SimSun" w:eastAsia="SimSun" w:cs="SimSun"/>
          <w:sz w:val="22"/>
          <w:szCs w:val="22"/>
          <w:spacing w:val="-5"/>
        </w:rPr>
        <w:t>决，即法庭诉讼，不仅程序繁杂，还耗时耗力，出</w:t>
      </w:r>
      <w:r>
        <w:rPr>
          <w:rFonts w:ascii="SimSun" w:hAnsi="SimSun" w:eastAsia="SimSun" w:cs="SimSun"/>
          <w:sz w:val="22"/>
          <w:szCs w:val="22"/>
          <w:spacing w:val="-6"/>
        </w:rPr>
        <w:t>现纠纷之后，绝大多数消费者往往选 </w:t>
      </w:r>
      <w:r>
        <w:rPr>
          <w:rFonts w:ascii="SimSun" w:hAnsi="SimSun" w:eastAsia="SimSun" w:cs="SimSun"/>
          <w:sz w:val="22"/>
          <w:szCs w:val="22"/>
          <w:spacing w:val="-5"/>
        </w:rPr>
        <w:t>择忍气吞声。对线上平台缺乏信心，成为电子商务</w:t>
      </w:r>
      <w:r>
        <w:rPr>
          <w:rFonts w:ascii="SimSun" w:hAnsi="SimSun" w:eastAsia="SimSun" w:cs="SimSun"/>
          <w:sz w:val="22"/>
          <w:szCs w:val="22"/>
          <w:spacing w:val="-6"/>
        </w:rPr>
        <w:t>发展的一个重要障碍。为此，大多数 </w:t>
      </w:r>
      <w:r>
        <w:rPr>
          <w:rFonts w:ascii="SimSun" w:hAnsi="SimSun" w:eastAsia="SimSun" w:cs="SimSun"/>
          <w:sz w:val="22"/>
          <w:szCs w:val="22"/>
          <w:spacing w:val="-4"/>
        </w:rPr>
        <w:t>线上平台都会设立接受消费者投诉，与消费者沟通</w:t>
      </w:r>
      <w:r>
        <w:rPr>
          <w:rFonts w:ascii="SimSun" w:hAnsi="SimSun" w:eastAsia="SimSun" w:cs="SimSun"/>
          <w:sz w:val="22"/>
          <w:szCs w:val="22"/>
          <w:spacing w:val="-5"/>
        </w:rPr>
        <w:t>协商解决纠纷的制度。绝大多数消费</w:t>
      </w:r>
      <w:r>
        <w:rPr>
          <w:rFonts w:ascii="SimSun" w:hAnsi="SimSun" w:eastAsia="SimSun" w:cs="SimSun"/>
          <w:sz w:val="22"/>
          <w:szCs w:val="22"/>
        </w:rPr>
        <w:t xml:space="preserve"> </w:t>
      </w:r>
      <w:r>
        <w:rPr>
          <w:rFonts w:ascii="SimSun" w:hAnsi="SimSun" w:eastAsia="SimSun" w:cs="SimSun"/>
          <w:sz w:val="22"/>
          <w:szCs w:val="22"/>
          <w:spacing w:val="-10"/>
        </w:rPr>
        <w:t>者争端主要通过平台内部解决，如淘宝、亚马逊等。</w:t>
      </w:r>
    </w:p>
    <w:p>
      <w:pPr>
        <w:spacing w:line="271" w:lineRule="auto"/>
        <w:sectPr>
          <w:pgSz w:w="9140" w:h="14250"/>
          <w:pgMar w:top="400" w:right="351" w:bottom="0" w:left="360" w:header="0" w:footer="0" w:gutter="0"/>
        </w:sectPr>
        <w:rPr>
          <w:rFonts w:ascii="SimSun" w:hAnsi="SimSun" w:eastAsia="SimSun" w:cs="SimSun"/>
          <w:sz w:val="22"/>
          <w:szCs w:val="22"/>
        </w:rPr>
      </w:pPr>
    </w:p>
    <w:p>
      <w:pPr>
        <w:spacing w:line="220" w:lineRule="auto"/>
        <w:rPr>
          <w:rFonts w:ascii="SimHei" w:hAnsi="SimHei" w:eastAsia="SimHei" w:cs="SimHei"/>
          <w:sz w:val="16"/>
          <w:szCs w:val="16"/>
        </w:rPr>
      </w:pPr>
      <w:r>
        <w:drawing>
          <wp:anchor distT="0" distB="0" distL="0" distR="0" simplePos="0" relativeHeight="252874752" behindDoc="1" locked="0" layoutInCell="1" allowOverlap="1">
            <wp:simplePos x="0" y="0"/>
            <wp:positionH relativeFrom="column">
              <wp:posOffset>69820</wp:posOffset>
            </wp:positionH>
            <wp:positionV relativeFrom="paragraph">
              <wp:posOffset>-66462</wp:posOffset>
            </wp:positionV>
            <wp:extent cx="317473" cy="222237"/>
            <wp:effectExtent l="0" t="0" r="0" b="0"/>
            <wp:wrapNone/>
            <wp:docPr id="482" name="IM 482"/>
            <wp:cNvGraphicFramePr/>
            <a:graphic>
              <a:graphicData uri="http://schemas.openxmlformats.org/drawingml/2006/picture">
                <pic:pic>
                  <pic:nvPicPr>
                    <pic:cNvPr id="482" name="IM 482"/>
                    <pic:cNvPicPr/>
                  </pic:nvPicPr>
                  <pic:blipFill>
                    <a:blip r:embed="rId333"/>
                    <a:stretch>
                      <a:fillRect/>
                    </a:stretch>
                  </pic:blipFill>
                  <pic:spPr>
                    <a:xfrm rot="0">
                      <a:off x="0" y="0"/>
                      <a:ext cx="317473" cy="222237"/>
                    </a:xfrm>
                    <a:prstGeom prst="rect">
                      <a:avLst/>
                    </a:prstGeom>
                  </pic:spPr>
                </pic:pic>
              </a:graphicData>
            </a:graphic>
          </wp:anchor>
        </w:drawing>
      </w:r>
      <w:r>
        <w:rPr>
          <w:rFonts w:ascii="SimSun" w:hAnsi="SimSun" w:eastAsia="SimSun" w:cs="SimSun"/>
          <w:sz w:val="16"/>
          <w:szCs w:val="16"/>
          <w:spacing w:val="-1"/>
          <w:position w:val="-4"/>
        </w:rPr>
        <w:t>244     </w:t>
      </w:r>
      <w:r>
        <w:rPr>
          <w:rFonts w:ascii="SimHei" w:hAnsi="SimHei" w:eastAsia="SimHei" w:cs="SimHei"/>
          <w:sz w:val="16"/>
          <w:szCs w:val="16"/>
          <w:spacing w:val="-1"/>
          <w:position w:val="1"/>
        </w:rPr>
        <w:t>数字经济概论</w:t>
      </w:r>
    </w:p>
    <w:p>
      <w:pPr>
        <w:pStyle w:val="BodyText"/>
        <w:spacing w:line="426" w:lineRule="auto"/>
        <w:rPr/>
      </w:pPr>
      <w:r/>
    </w:p>
    <w:p>
      <w:pPr>
        <w:ind w:left="782"/>
        <w:spacing w:before="69" w:line="219" w:lineRule="auto"/>
        <w:outlineLvl w:val="2"/>
        <w:rPr>
          <w:rFonts w:ascii="SimSun" w:hAnsi="SimSun" w:eastAsia="SimSun" w:cs="SimSun"/>
          <w:sz w:val="21"/>
          <w:szCs w:val="21"/>
        </w:rPr>
      </w:pPr>
      <w:r>
        <w:rPr>
          <w:rFonts w:ascii="SimSun" w:hAnsi="SimSun" w:eastAsia="SimSun" w:cs="SimSun"/>
          <w:sz w:val="21"/>
          <w:szCs w:val="21"/>
          <w:b/>
          <w:bCs/>
          <w:spacing w:val="-3"/>
        </w:rPr>
        <w:t>3.</w:t>
      </w:r>
      <w:r>
        <w:rPr>
          <w:rFonts w:ascii="SimSun" w:hAnsi="SimSun" w:eastAsia="SimSun" w:cs="SimSun"/>
          <w:sz w:val="21"/>
          <w:szCs w:val="21"/>
          <w:spacing w:val="-47"/>
        </w:rPr>
        <w:t xml:space="preserve"> </w:t>
      </w:r>
      <w:r>
        <w:rPr>
          <w:rFonts w:ascii="SimSun" w:hAnsi="SimSun" w:eastAsia="SimSun" w:cs="SimSun"/>
          <w:sz w:val="21"/>
          <w:szCs w:val="21"/>
          <w:b/>
          <w:bCs/>
          <w:spacing w:val="-3"/>
        </w:rPr>
        <w:t>线上纠纷解决机制</w:t>
      </w:r>
    </w:p>
    <w:p>
      <w:pPr>
        <w:ind w:left="329" w:right="38" w:firstLine="449"/>
        <w:spacing w:before="121" w:line="284" w:lineRule="auto"/>
        <w:rPr>
          <w:rFonts w:ascii="SimSun" w:hAnsi="SimSun" w:eastAsia="SimSun" w:cs="SimSun"/>
          <w:sz w:val="21"/>
          <w:szCs w:val="21"/>
        </w:rPr>
      </w:pPr>
      <w:r>
        <w:rPr>
          <w:rFonts w:ascii="SimSun" w:hAnsi="SimSun" w:eastAsia="SimSun" w:cs="SimSun"/>
          <w:sz w:val="21"/>
          <w:szCs w:val="21"/>
          <w:spacing w:val="5"/>
        </w:rPr>
        <w:t>当平台内部无法解决纠纷时，消费者可求助线上</w:t>
      </w:r>
      <w:r>
        <w:rPr>
          <w:rFonts w:ascii="SimSun" w:hAnsi="SimSun" w:eastAsia="SimSun" w:cs="SimSun"/>
          <w:sz w:val="21"/>
          <w:szCs w:val="21"/>
          <w:spacing w:val="4"/>
        </w:rPr>
        <w:t>纠纷解决机制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ODR</w:t>
      </w:r>
      <w:r>
        <w:rPr>
          <w:rFonts w:ascii="Times New Roman" w:hAnsi="Times New Roman" w:eastAsia="Times New Roman" w:cs="Times New Roman"/>
          <w:sz w:val="21"/>
          <w:szCs w:val="21"/>
          <w:spacing w:val="4"/>
        </w:rPr>
        <w:t>),    </w:t>
      </w:r>
      <w:r>
        <w:rPr>
          <w:rFonts w:ascii="SimSun" w:hAnsi="SimSun" w:eastAsia="SimSun" w:cs="SimSun"/>
          <w:sz w:val="21"/>
          <w:szCs w:val="21"/>
          <w:spacing w:val="4"/>
        </w:rPr>
        <w:t>它是</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ADR </w:t>
      </w:r>
      <w:r>
        <w:rPr>
          <w:rFonts w:ascii="SimSun" w:hAnsi="SimSun" w:eastAsia="SimSun" w:cs="SimSun"/>
          <w:sz w:val="21"/>
          <w:szCs w:val="21"/>
          <w:spacing w:val="4"/>
        </w:rPr>
        <w:t>与互联网的融合。联合国国际贸易法委员会将其定义为“借助电子通信和其他信息通信</w:t>
      </w:r>
      <w:r>
        <w:rPr>
          <w:rFonts w:ascii="SimSun" w:hAnsi="SimSun" w:eastAsia="SimSun" w:cs="SimSun"/>
          <w:sz w:val="21"/>
          <w:szCs w:val="21"/>
          <w:spacing w:val="11"/>
        </w:rPr>
        <w:t xml:space="preserve"> </w:t>
      </w:r>
      <w:r>
        <w:rPr>
          <w:rFonts w:ascii="SimSun" w:hAnsi="SimSun" w:eastAsia="SimSun" w:cs="SimSun"/>
          <w:sz w:val="21"/>
          <w:szCs w:val="21"/>
          <w:spacing w:val="-1"/>
        </w:rPr>
        <w:t>技术解决争议的一种机制”。国际消费者协会认为，它是</w:t>
      </w:r>
      <w:r>
        <w:rPr>
          <w:rFonts w:ascii="SimSun" w:hAnsi="SimSun" w:eastAsia="SimSun" w:cs="SimSun"/>
          <w:sz w:val="21"/>
          <w:szCs w:val="21"/>
          <w:spacing w:val="-2"/>
        </w:rPr>
        <w:t>完全利用电子手段，争议方解决</w:t>
      </w:r>
      <w:r>
        <w:rPr>
          <w:rFonts w:ascii="SimSun" w:hAnsi="SimSun" w:eastAsia="SimSun" w:cs="SimSun"/>
          <w:sz w:val="21"/>
          <w:szCs w:val="21"/>
        </w:rPr>
        <w:t xml:space="preserve"> </w:t>
      </w:r>
      <w:r>
        <w:rPr>
          <w:rFonts w:ascii="SimSun" w:hAnsi="SimSun" w:eastAsia="SimSun" w:cs="SimSun"/>
          <w:sz w:val="21"/>
          <w:szCs w:val="21"/>
          <w:spacing w:val="2"/>
        </w:rPr>
        <w:t>纠纷无须离开家或办公室的替代性争议解决方案。</w:t>
      </w:r>
      <w:r>
        <w:rPr>
          <w:rFonts w:ascii="Times New Roman" w:hAnsi="Times New Roman" w:eastAsia="Times New Roman" w:cs="Times New Roman"/>
          <w:sz w:val="21"/>
          <w:szCs w:val="21"/>
        </w:rPr>
        <w:t>ODR</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2"/>
        </w:rPr>
        <w:t>包括线上协商、在线仲</w:t>
      </w:r>
      <w:r>
        <w:rPr>
          <w:rFonts w:ascii="SimSun" w:hAnsi="SimSun" w:eastAsia="SimSun" w:cs="SimSun"/>
          <w:sz w:val="21"/>
          <w:szCs w:val="21"/>
          <w:spacing w:val="1"/>
        </w:rPr>
        <w:t>裁、在线</w:t>
      </w:r>
      <w:r>
        <w:rPr>
          <w:rFonts w:ascii="SimSun" w:hAnsi="SimSun" w:eastAsia="SimSun" w:cs="SimSun"/>
          <w:sz w:val="21"/>
          <w:szCs w:val="21"/>
        </w:rPr>
        <w:t xml:space="preserve"> </w:t>
      </w:r>
      <w:r>
        <w:rPr>
          <w:rFonts w:ascii="SimSun" w:hAnsi="SimSun" w:eastAsia="SimSun" w:cs="SimSun"/>
          <w:sz w:val="21"/>
          <w:szCs w:val="21"/>
          <w:spacing w:val="10"/>
        </w:rPr>
        <w:t>调解三种方式，具有简单、快速、灵活和安全的特征，节约时间成本和金钱成本，是</w:t>
      </w:r>
      <w:r>
        <w:rPr>
          <w:rFonts w:ascii="SimSun" w:hAnsi="SimSun" w:eastAsia="SimSun" w:cs="SimSun"/>
          <w:sz w:val="21"/>
          <w:szCs w:val="21"/>
        </w:rPr>
        <w:t xml:space="preserve"> </w:t>
      </w:r>
      <w:r>
        <w:rPr>
          <w:rFonts w:ascii="SimSun" w:hAnsi="SimSun" w:eastAsia="SimSun" w:cs="SimSun"/>
          <w:sz w:val="21"/>
          <w:szCs w:val="21"/>
          <w:spacing w:val="8"/>
        </w:rPr>
        <w:t>解决小额跨境电子商务纠纷最有效的方式。</w:t>
      </w:r>
      <w:r>
        <w:rPr>
          <w:rFonts w:ascii="Times New Roman" w:hAnsi="Times New Roman" w:eastAsia="Times New Roman" w:cs="Times New Roman"/>
          <w:sz w:val="21"/>
          <w:szCs w:val="21"/>
        </w:rPr>
        <w:t>ODR</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不仅适用于小额索赔和线上争议，也</w:t>
      </w:r>
      <w:r>
        <w:rPr>
          <w:rFonts w:ascii="SimSun" w:hAnsi="SimSun" w:eastAsia="SimSun" w:cs="SimSun"/>
          <w:sz w:val="21"/>
          <w:szCs w:val="21"/>
          <w:spacing w:val="7"/>
        </w:rPr>
        <w:t xml:space="preserve"> </w:t>
      </w:r>
      <w:r>
        <w:rPr>
          <w:rFonts w:ascii="SimSun" w:hAnsi="SimSun" w:eastAsia="SimSun" w:cs="SimSun"/>
          <w:sz w:val="21"/>
          <w:szCs w:val="21"/>
          <w:spacing w:val="9"/>
        </w:rPr>
        <w:t>适用于大额线下纠纷，是</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9"/>
        </w:rPr>
        <w:t>B2C</w:t>
      </w:r>
      <w:r>
        <w:rPr>
          <w:rFonts w:ascii="SimSun" w:hAnsi="SimSun" w:eastAsia="SimSun" w:cs="SimSun"/>
          <w:sz w:val="21"/>
          <w:szCs w:val="21"/>
          <w:spacing w:val="9"/>
        </w:rPr>
        <w:t>电子商务中重要的解决方案，有利于实现高水平的消费</w:t>
      </w:r>
      <w:r>
        <w:rPr>
          <w:rFonts w:ascii="SimSun" w:hAnsi="SimSun" w:eastAsia="SimSun" w:cs="SimSun"/>
          <w:sz w:val="21"/>
          <w:szCs w:val="21"/>
        </w:rPr>
        <w:t xml:space="preserve"> </w:t>
      </w:r>
      <w:r>
        <w:rPr>
          <w:rFonts w:ascii="SimSun" w:hAnsi="SimSun" w:eastAsia="SimSun" w:cs="SimSun"/>
          <w:sz w:val="21"/>
          <w:szCs w:val="21"/>
          <w:spacing w:val="-3"/>
        </w:rPr>
        <w:t>者保护。</w:t>
      </w:r>
    </w:p>
    <w:p>
      <w:pPr>
        <w:ind w:left="329" w:right="53" w:firstLine="449"/>
        <w:spacing w:before="116" w:line="266" w:lineRule="auto"/>
        <w:rPr>
          <w:rFonts w:ascii="SimSun" w:hAnsi="SimSun" w:eastAsia="SimSun" w:cs="SimSun"/>
          <w:sz w:val="21"/>
          <w:szCs w:val="21"/>
        </w:rPr>
      </w:pPr>
      <w:r>
        <w:rPr>
          <w:rFonts w:ascii="SimSun" w:hAnsi="SimSun" w:eastAsia="SimSun" w:cs="SimSun"/>
          <w:sz w:val="21"/>
          <w:szCs w:val="21"/>
        </w:rPr>
        <w:t>需要说明的是，</w:t>
      </w:r>
      <w:r>
        <w:rPr>
          <w:rFonts w:ascii="Times New Roman" w:hAnsi="Times New Roman" w:eastAsia="Times New Roman" w:cs="Times New Roman"/>
          <w:sz w:val="21"/>
          <w:szCs w:val="21"/>
        </w:rPr>
        <w:t>ADR</w:t>
      </w:r>
      <w:r>
        <w:rPr>
          <w:rFonts w:ascii="SimSun" w:hAnsi="SimSun" w:eastAsia="SimSun" w:cs="SimSun"/>
          <w:sz w:val="21"/>
          <w:szCs w:val="21"/>
        </w:rPr>
        <w:t>、</w:t>
      </w:r>
      <w:r>
        <w:rPr>
          <w:rFonts w:ascii="Times New Roman" w:hAnsi="Times New Roman" w:eastAsia="Times New Roman" w:cs="Times New Roman"/>
          <w:sz w:val="21"/>
          <w:szCs w:val="21"/>
        </w:rPr>
        <w:t>ODR</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rPr>
        <w:t>和平台内部解决机制都是解决纠纷的方式之一，替代不 </w:t>
      </w:r>
      <w:r>
        <w:rPr>
          <w:rFonts w:ascii="SimSun" w:hAnsi="SimSun" w:eastAsia="SimSun" w:cs="SimSun"/>
          <w:sz w:val="21"/>
          <w:szCs w:val="21"/>
          <w:spacing w:val="4"/>
        </w:rPr>
        <w:t>了司法程序，消费者遇到纠纷时可采取这三种之外的其他解决方式。中国解决消费者与</w:t>
      </w:r>
      <w:r>
        <w:rPr>
          <w:rFonts w:ascii="SimSun" w:hAnsi="SimSun" w:eastAsia="SimSun" w:cs="SimSun"/>
          <w:sz w:val="21"/>
          <w:szCs w:val="21"/>
          <w:spacing w:val="14"/>
        </w:rPr>
        <w:t xml:space="preserve"> </w:t>
      </w:r>
      <w:r>
        <w:rPr>
          <w:rFonts w:ascii="SimSun" w:hAnsi="SimSun" w:eastAsia="SimSun" w:cs="SimSun"/>
          <w:sz w:val="21"/>
          <w:szCs w:val="21"/>
          <w:spacing w:val="7"/>
        </w:rPr>
        <w:t>商家之间纠纷的 </w:t>
      </w:r>
      <w:r>
        <w:rPr>
          <w:rFonts w:ascii="SimSun" w:hAnsi="SimSun" w:eastAsia="SimSun" w:cs="SimSun"/>
          <w:sz w:val="21"/>
          <w:szCs w:val="21"/>
        </w:rPr>
        <w:t>ODR</w:t>
      </w:r>
      <w:r>
        <w:rPr>
          <w:rFonts w:ascii="SimSun" w:hAnsi="SimSun" w:eastAsia="SimSun" w:cs="SimSun"/>
          <w:sz w:val="21"/>
          <w:szCs w:val="21"/>
          <w:spacing w:val="7"/>
        </w:rPr>
        <w:t xml:space="preserve">  机构主要有两家：</w:t>
      </w:r>
      <w:r>
        <w:rPr>
          <w:rFonts w:ascii="SimSun" w:hAnsi="SimSun" w:eastAsia="SimSun" w:cs="SimSun"/>
          <w:sz w:val="21"/>
          <w:szCs w:val="21"/>
          <w:spacing w:val="91"/>
        </w:rPr>
        <w:t xml:space="preserve"> </w:t>
      </w:r>
      <w:r>
        <w:rPr>
          <w:rFonts w:ascii="SimSun" w:hAnsi="SimSun" w:eastAsia="SimSun" w:cs="SimSun"/>
          <w:sz w:val="21"/>
          <w:szCs w:val="21"/>
          <w:spacing w:val="7"/>
        </w:rPr>
        <w:t>一个是中国国际经济贸易仲裁委员会 (</w:t>
      </w:r>
      <w:r>
        <w:rPr>
          <w:rFonts w:ascii="SimSun" w:hAnsi="SimSun" w:eastAsia="SimSun" w:cs="SimSun"/>
          <w:sz w:val="21"/>
          <w:szCs w:val="21"/>
        </w:rPr>
        <w:t>CI  </w:t>
      </w:r>
      <w:r>
        <w:rPr>
          <w:rFonts w:ascii="Times New Roman" w:hAnsi="Times New Roman" w:eastAsia="Times New Roman" w:cs="Times New Roman"/>
          <w:sz w:val="21"/>
          <w:szCs w:val="21"/>
        </w:rPr>
        <w:t>ETAC</w:t>
      </w:r>
      <w:r>
        <w:rPr>
          <w:rFonts w:ascii="Times New Roman" w:hAnsi="Times New Roman" w:eastAsia="Times New Roman" w:cs="Times New Roman"/>
          <w:sz w:val="21"/>
          <w:szCs w:val="21"/>
          <w:spacing w:val="3"/>
        </w:rPr>
        <w:t>);    </w:t>
      </w:r>
      <w:r>
        <w:rPr>
          <w:rFonts w:ascii="SimSun" w:hAnsi="SimSun" w:eastAsia="SimSun" w:cs="SimSun"/>
          <w:sz w:val="21"/>
          <w:szCs w:val="21"/>
          <w:spacing w:val="3"/>
        </w:rPr>
        <w:t>另一个是中国在线争议解决中心</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China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ODR</w:t>
      </w:r>
      <w:r>
        <w:rPr>
          <w:rFonts w:ascii="Times New Roman" w:hAnsi="Times New Roman" w:eastAsia="Times New Roman" w:cs="Times New Roman"/>
          <w:sz w:val="21"/>
          <w:szCs w:val="21"/>
          <w:spacing w:val="3"/>
        </w:rPr>
        <w:t>)</w:t>
      </w:r>
      <w:r>
        <w:rPr>
          <w:rFonts w:ascii="SimSun" w:hAnsi="SimSun" w:eastAsia="SimSun" w:cs="SimSun"/>
          <w:sz w:val="21"/>
          <w:szCs w:val="21"/>
          <w:spacing w:val="3"/>
        </w:rPr>
        <w:t>。</w:t>
      </w:r>
    </w:p>
    <w:p>
      <w:pPr>
        <w:pStyle w:val="BodyText"/>
        <w:spacing w:line="300" w:lineRule="auto"/>
        <w:rPr/>
      </w:pPr>
      <w:r/>
    </w:p>
    <w:p>
      <w:pPr>
        <w:ind w:left="2409"/>
        <w:spacing w:before="87" w:line="222" w:lineRule="auto"/>
        <w:tabs>
          <w:tab w:val="left" w:pos="3768"/>
        </w:tabs>
        <w:rPr>
          <w:rFonts w:ascii="SimSun" w:hAnsi="SimSun" w:eastAsia="SimSun" w:cs="SimSun"/>
          <w:sz w:val="27"/>
          <w:szCs w:val="27"/>
        </w:rPr>
      </w:pPr>
      <w:r>
        <w:rPr>
          <w:rFonts w:ascii="Dotum" w:hAnsi="Dotum" w:eastAsia="Dotum" w:cs="Dotum"/>
          <w:sz w:val="27"/>
          <w:szCs w:val="27"/>
          <w:strike/>
        </w:rPr>
        <w:tab/>
      </w:r>
      <w:r>
        <w:rPr>
          <w:rFonts w:ascii="Dotum" w:hAnsi="Dotum" w:eastAsia="Dotum" w:cs="Dotum"/>
          <w:sz w:val="27"/>
          <w:szCs w:val="27"/>
          <w:spacing w:val="-76"/>
        </w:rPr>
        <w:t xml:space="preserve"> </w:t>
      </w:r>
      <w:r>
        <w:rPr>
          <w:rFonts w:ascii="Dotum" w:hAnsi="Dotum" w:eastAsia="Dotum" w:cs="Dotum"/>
          <w:sz w:val="27"/>
          <w:szCs w:val="27"/>
          <w:spacing w:val="-49"/>
          <w:w w:val="98"/>
        </w:rPr>
        <w:t>◀</w:t>
      </w:r>
      <w:r>
        <w:rPr>
          <w:rFonts w:ascii="Dotum" w:hAnsi="Dotum" w:eastAsia="Dotum" w:cs="Dotum"/>
          <w:sz w:val="27"/>
          <w:szCs w:val="27"/>
          <w:spacing w:val="5"/>
        </w:rPr>
        <w:t xml:space="preserve"> </w:t>
      </w:r>
      <w:r>
        <w:rPr>
          <w:rFonts w:ascii="SimSun" w:hAnsi="SimSun" w:eastAsia="SimSun" w:cs="SimSun"/>
          <w:sz w:val="27"/>
          <w:szCs w:val="27"/>
          <w:b/>
          <w:bCs/>
          <w:spacing w:val="-49"/>
          <w:w w:val="98"/>
        </w:rPr>
        <w:t>内容提要</w:t>
      </w:r>
      <w:r>
        <w:rPr>
          <w:rFonts w:ascii="SimSun" w:hAnsi="SimSun" w:eastAsia="SimSun" w:cs="SimSun"/>
          <w:sz w:val="27"/>
          <w:szCs w:val="27"/>
          <w:spacing w:val="-4"/>
        </w:rPr>
        <w:t xml:space="preserve"> </w:t>
      </w:r>
      <w:r>
        <w:rPr>
          <w:rFonts w:ascii="SimSun" w:hAnsi="SimSun" w:eastAsia="SimSun" w:cs="SimSun"/>
          <w:sz w:val="27"/>
          <w:szCs w:val="27"/>
          <w:strike/>
        </w:rPr>
        <w:t xml:space="preserve">           </w:t>
      </w:r>
    </w:p>
    <w:p>
      <w:pPr>
        <w:pStyle w:val="BodyText"/>
        <w:spacing w:line="340" w:lineRule="auto"/>
        <w:rPr/>
      </w:pPr>
      <w:r/>
    </w:p>
    <w:p>
      <w:pPr>
        <w:ind w:left="329" w:right="38" w:firstLine="449"/>
        <w:spacing w:before="69" w:line="285" w:lineRule="auto"/>
        <w:jc w:val="both"/>
        <w:rPr>
          <w:rFonts w:ascii="FangSong" w:hAnsi="FangSong" w:eastAsia="FangSong" w:cs="FangSong"/>
          <w:sz w:val="21"/>
          <w:szCs w:val="21"/>
        </w:rPr>
      </w:pPr>
      <w:r>
        <w:rPr>
          <w:rFonts w:ascii="FangSong" w:hAnsi="FangSong" w:eastAsia="FangSong" w:cs="FangSong"/>
          <w:sz w:val="21"/>
          <w:szCs w:val="21"/>
          <w:spacing w:val="5"/>
        </w:rPr>
        <w:t>伴随着全球贸易数字化发展，人类社会正迈</w:t>
      </w:r>
      <w:r>
        <w:rPr>
          <w:rFonts w:ascii="FangSong" w:hAnsi="FangSong" w:eastAsia="FangSong" w:cs="FangSong"/>
          <w:sz w:val="21"/>
          <w:szCs w:val="21"/>
          <w:spacing w:val="4"/>
        </w:rPr>
        <w:t>入以数字贸易为突出特征的第四次全球</w:t>
      </w:r>
      <w:r>
        <w:rPr>
          <w:rFonts w:ascii="FangSong" w:hAnsi="FangSong" w:eastAsia="FangSong" w:cs="FangSong"/>
          <w:sz w:val="21"/>
          <w:szCs w:val="21"/>
        </w:rPr>
        <w:t xml:space="preserve"> </w:t>
      </w:r>
      <w:r>
        <w:rPr>
          <w:rFonts w:ascii="FangSong" w:hAnsi="FangSong" w:eastAsia="FangSong" w:cs="FangSong"/>
          <w:sz w:val="21"/>
          <w:szCs w:val="21"/>
          <w:spacing w:val="5"/>
        </w:rPr>
        <w:t>化浪潮，对全球供应链、产业链、价值链产生了巨大的影</w:t>
      </w:r>
      <w:r>
        <w:rPr>
          <w:rFonts w:ascii="FangSong" w:hAnsi="FangSong" w:eastAsia="FangSong" w:cs="FangSong"/>
          <w:sz w:val="21"/>
          <w:szCs w:val="21"/>
          <w:spacing w:val="4"/>
        </w:rPr>
        <w:t>响，国家间经济分工、贸易利</w:t>
      </w:r>
      <w:r>
        <w:rPr>
          <w:rFonts w:ascii="FangSong" w:hAnsi="FangSong" w:eastAsia="FangSong" w:cs="FangSong"/>
          <w:sz w:val="21"/>
          <w:szCs w:val="21"/>
        </w:rPr>
        <w:t xml:space="preserve"> </w:t>
      </w:r>
      <w:r>
        <w:rPr>
          <w:rFonts w:ascii="FangSong" w:hAnsi="FangSong" w:eastAsia="FangSong" w:cs="FangSong"/>
          <w:sz w:val="21"/>
          <w:szCs w:val="21"/>
          <w:spacing w:val="4"/>
        </w:rPr>
        <w:t>益分配面临巨大的挑战，新的国际规则、国际治理挑战正在到来。数字贸易是商贸活动</w:t>
      </w:r>
      <w:r>
        <w:rPr>
          <w:rFonts w:ascii="FangSong" w:hAnsi="FangSong" w:eastAsia="FangSong" w:cs="FangSong"/>
          <w:sz w:val="21"/>
          <w:szCs w:val="21"/>
          <w:spacing w:val="17"/>
        </w:rPr>
        <w:t xml:space="preserve"> </w:t>
      </w:r>
      <w:r>
        <w:rPr>
          <w:rFonts w:ascii="FangSong" w:hAnsi="FangSong" w:eastAsia="FangSong" w:cs="FangSong"/>
          <w:sz w:val="21"/>
          <w:szCs w:val="21"/>
          <w:spacing w:val="4"/>
        </w:rPr>
        <w:t>发展的一个新阶段，其概念的产生并非一蹴而就。从传统商务和贸易到电子商务，到跨</w:t>
      </w:r>
      <w:r>
        <w:rPr>
          <w:rFonts w:ascii="FangSong" w:hAnsi="FangSong" w:eastAsia="FangSong" w:cs="FangSong"/>
          <w:sz w:val="21"/>
          <w:szCs w:val="21"/>
          <w:spacing w:val="10"/>
        </w:rPr>
        <w:t xml:space="preserve"> </w:t>
      </w:r>
      <w:r>
        <w:rPr>
          <w:rFonts w:ascii="FangSong" w:hAnsi="FangSong" w:eastAsia="FangSong" w:cs="FangSong"/>
          <w:sz w:val="21"/>
          <w:szCs w:val="21"/>
          <w:spacing w:val="10"/>
        </w:rPr>
        <w:t>境电子商务，再到现在的数字贸易，随着信息技术在商贸活动中应用的</w:t>
      </w:r>
      <w:r>
        <w:rPr>
          <w:rFonts w:ascii="FangSong" w:hAnsi="FangSong" w:eastAsia="FangSong" w:cs="FangSong"/>
          <w:sz w:val="21"/>
          <w:szCs w:val="21"/>
          <w:spacing w:val="9"/>
        </w:rPr>
        <w:t>日渐深入，涌</w:t>
      </w:r>
      <w:r>
        <w:rPr>
          <w:rFonts w:ascii="FangSong" w:hAnsi="FangSong" w:eastAsia="FangSong" w:cs="FangSong"/>
          <w:sz w:val="21"/>
          <w:szCs w:val="21"/>
        </w:rPr>
        <w:t xml:space="preserve"> </w:t>
      </w:r>
      <w:r>
        <w:rPr>
          <w:rFonts w:ascii="FangSong" w:hAnsi="FangSong" w:eastAsia="FangSong" w:cs="FangSong"/>
          <w:sz w:val="21"/>
          <w:szCs w:val="21"/>
          <w:spacing w:val="10"/>
        </w:rPr>
        <w:t>现出许多新的名词、新的概念，所描述事物的内涵特征不断演进升级。国家工业信息</w:t>
      </w:r>
      <w:r>
        <w:rPr>
          <w:rFonts w:ascii="FangSong" w:hAnsi="FangSong" w:eastAsia="FangSong" w:cs="FangSong"/>
          <w:sz w:val="21"/>
          <w:szCs w:val="21"/>
          <w:spacing w:val="11"/>
        </w:rPr>
        <w:t xml:space="preserve"> </w:t>
      </w:r>
      <w:r>
        <w:rPr>
          <w:rFonts w:ascii="FangSong" w:hAnsi="FangSong" w:eastAsia="FangSong" w:cs="FangSong"/>
          <w:sz w:val="21"/>
          <w:szCs w:val="21"/>
          <w:spacing w:val="9"/>
        </w:rPr>
        <w:t>安全发展研究中心发布的《2020年我国数字贸易发展报告》显示，2019年，我国数字</w:t>
      </w:r>
      <w:r>
        <w:rPr>
          <w:rFonts w:ascii="FangSong" w:hAnsi="FangSong" w:eastAsia="FangSong" w:cs="FangSong"/>
          <w:sz w:val="21"/>
          <w:szCs w:val="21"/>
          <w:spacing w:val="12"/>
        </w:rPr>
        <w:t xml:space="preserve"> </w:t>
      </w:r>
      <w:r>
        <w:rPr>
          <w:rFonts w:ascii="FangSong" w:hAnsi="FangSong" w:eastAsia="FangSong" w:cs="FangSong"/>
          <w:sz w:val="21"/>
          <w:szCs w:val="21"/>
          <w:spacing w:val="22"/>
        </w:rPr>
        <w:t>贸易进出口规模达到1.4万亿元，同比增长19.0%,占整体服务</w:t>
      </w:r>
      <w:r>
        <w:rPr>
          <w:rFonts w:ascii="FangSong" w:hAnsi="FangSong" w:eastAsia="FangSong" w:cs="FangSong"/>
          <w:sz w:val="21"/>
          <w:szCs w:val="21"/>
          <w:spacing w:val="21"/>
        </w:rPr>
        <w:t>贸易比重达25.6%,</w:t>
      </w:r>
      <w:r>
        <w:rPr>
          <w:rFonts w:ascii="FangSong" w:hAnsi="FangSong" w:eastAsia="FangSong" w:cs="FangSong"/>
          <w:sz w:val="21"/>
          <w:szCs w:val="21"/>
        </w:rPr>
        <w:t xml:space="preserve"> </w:t>
      </w:r>
      <w:r>
        <w:rPr>
          <w:rFonts w:ascii="FangSong" w:hAnsi="FangSong" w:eastAsia="FangSong" w:cs="FangSong"/>
          <w:sz w:val="21"/>
          <w:szCs w:val="21"/>
          <w:spacing w:val="10"/>
        </w:rPr>
        <w:t>数字贸易成为带动服务贸易增长的重要动力。当前我国离数字贸易强国尚有差距，提</w:t>
      </w:r>
      <w:r>
        <w:rPr>
          <w:rFonts w:ascii="FangSong" w:hAnsi="FangSong" w:eastAsia="FangSong" w:cs="FangSong"/>
          <w:sz w:val="21"/>
          <w:szCs w:val="21"/>
          <w:spacing w:val="4"/>
        </w:rPr>
        <w:t xml:space="preserve"> </w:t>
      </w:r>
      <w:r>
        <w:rPr>
          <w:rFonts w:ascii="FangSong" w:hAnsi="FangSong" w:eastAsia="FangSong" w:cs="FangSong"/>
          <w:sz w:val="21"/>
          <w:szCs w:val="21"/>
          <w:spacing w:val="10"/>
        </w:rPr>
        <w:t>升潜力巨大，应把握有利时机，充分发挥电子商务先发优势，加快数字贸易布局和建</w:t>
      </w:r>
      <w:r>
        <w:rPr>
          <w:rFonts w:ascii="FangSong" w:hAnsi="FangSong" w:eastAsia="FangSong" w:cs="FangSong"/>
          <w:sz w:val="21"/>
          <w:szCs w:val="21"/>
          <w:spacing w:val="3"/>
        </w:rPr>
        <w:t xml:space="preserve"> </w:t>
      </w:r>
      <w:r>
        <w:rPr>
          <w:rFonts w:ascii="FangSong" w:hAnsi="FangSong" w:eastAsia="FangSong" w:cs="FangSong"/>
          <w:sz w:val="21"/>
          <w:szCs w:val="21"/>
          <w:spacing w:val="10"/>
        </w:rPr>
        <w:t>设，推动企业和产业数字化转型，掌握国际贸易主动权和主导权，实现数字贸易跨越</w:t>
      </w:r>
      <w:r>
        <w:rPr>
          <w:rFonts w:ascii="FangSong" w:hAnsi="FangSong" w:eastAsia="FangSong" w:cs="FangSong"/>
          <w:sz w:val="21"/>
          <w:szCs w:val="21"/>
          <w:spacing w:val="3"/>
        </w:rPr>
        <w:t xml:space="preserve"> </w:t>
      </w:r>
      <w:r>
        <w:rPr>
          <w:rFonts w:ascii="FangSong" w:hAnsi="FangSong" w:eastAsia="FangSong" w:cs="FangSong"/>
          <w:sz w:val="21"/>
          <w:szCs w:val="21"/>
          <w:spacing w:val="-9"/>
        </w:rPr>
        <w:t>式发展。</w:t>
      </w:r>
    </w:p>
    <w:p>
      <w:pPr>
        <w:pStyle w:val="BodyText"/>
        <w:spacing w:line="402" w:lineRule="auto"/>
        <w:rPr/>
      </w:pPr>
      <w:r/>
    </w:p>
    <w:p>
      <w:pPr>
        <w:ind w:left="2409"/>
        <w:spacing w:before="68" w:line="222" w:lineRule="auto"/>
        <w:tabs>
          <w:tab w:val="left" w:pos="3738"/>
        </w:tabs>
        <w:rPr>
          <w:rFonts w:ascii="Dotum" w:hAnsi="Dotum" w:eastAsia="Dotum" w:cs="Dotum"/>
          <w:sz w:val="21"/>
          <w:szCs w:val="21"/>
        </w:rPr>
      </w:pPr>
      <w:r>
        <w:rPr>
          <w:rFonts w:ascii="SimSun" w:hAnsi="SimSun" w:eastAsia="SimSun" w:cs="SimSun"/>
          <w:sz w:val="21"/>
          <w:szCs w:val="21"/>
          <w:strike/>
        </w:rPr>
        <w:tab/>
      </w:r>
      <w:r>
        <w:rPr>
          <w:rFonts w:ascii="SimSun" w:hAnsi="SimSun" w:eastAsia="SimSun" w:cs="SimSun"/>
          <w:sz w:val="21"/>
          <w:szCs w:val="21"/>
          <w:spacing w:val="-17"/>
        </w:rPr>
        <w:t>《</w:t>
      </w:r>
      <w:r>
        <w:rPr>
          <w:rFonts w:ascii="SimSun" w:hAnsi="SimSun" w:eastAsia="SimSun" w:cs="SimSun"/>
          <w:sz w:val="21"/>
          <w:szCs w:val="21"/>
          <w:spacing w:val="47"/>
        </w:rPr>
        <w:t xml:space="preserve"> </w:t>
      </w:r>
      <w:r>
        <w:rPr>
          <w:rFonts w:ascii="SimSun" w:hAnsi="SimSun" w:eastAsia="SimSun" w:cs="SimSun"/>
          <w:sz w:val="21"/>
          <w:szCs w:val="21"/>
          <w:b/>
          <w:bCs/>
          <w:spacing w:val="-17"/>
        </w:rPr>
        <w:t>关键概念</w:t>
      </w:r>
      <w:r>
        <w:rPr>
          <w:rFonts w:ascii="SimSun" w:hAnsi="SimSun" w:eastAsia="SimSun" w:cs="SimSun"/>
          <w:sz w:val="21"/>
          <w:szCs w:val="21"/>
          <w:spacing w:val="-17"/>
        </w:rPr>
        <w:t xml:space="preserve"> </w:t>
      </w:r>
      <w:r>
        <w:rPr>
          <w:rFonts w:ascii="Dotum" w:hAnsi="Dotum" w:eastAsia="Dotum" w:cs="Dotum"/>
          <w:sz w:val="21"/>
          <w:szCs w:val="21"/>
          <w:spacing w:val="-17"/>
        </w:rPr>
        <w:t>▶</w:t>
      </w:r>
      <w:r>
        <w:rPr>
          <w:rFonts w:ascii="Dotum" w:hAnsi="Dotum" w:eastAsia="Dotum" w:cs="Dotum"/>
          <w:sz w:val="21"/>
          <w:szCs w:val="21"/>
          <w:strike/>
        </w:rPr>
        <w:t xml:space="preserve">                   </w:t>
      </w:r>
    </w:p>
    <w:p>
      <w:pPr>
        <w:pStyle w:val="BodyText"/>
        <w:spacing w:line="337" w:lineRule="auto"/>
        <w:rPr/>
      </w:pPr>
      <w:r/>
    </w:p>
    <w:p>
      <w:pPr>
        <w:ind w:left="329" w:right="32" w:firstLine="449"/>
        <w:spacing w:before="68" w:line="258" w:lineRule="auto"/>
        <w:rPr>
          <w:rFonts w:ascii="FangSong" w:hAnsi="FangSong" w:eastAsia="FangSong" w:cs="FangSong"/>
          <w:sz w:val="21"/>
          <w:szCs w:val="21"/>
        </w:rPr>
      </w:pPr>
      <w:r>
        <w:rPr>
          <w:rFonts w:ascii="FangSong" w:hAnsi="FangSong" w:eastAsia="FangSong" w:cs="FangSong"/>
          <w:sz w:val="21"/>
          <w:szCs w:val="21"/>
          <w:spacing w:val="11"/>
        </w:rPr>
        <w:t>数字贸易是指满足下列三个条件之一的贸易：</w:t>
      </w:r>
      <w:r>
        <w:rPr>
          <w:rFonts w:ascii="FangSong" w:hAnsi="FangSong" w:eastAsia="FangSong" w:cs="FangSong"/>
          <w:sz w:val="21"/>
          <w:szCs w:val="21"/>
          <w:spacing w:val="10"/>
        </w:rPr>
        <w:t>数字订购的交易、数字(平台)促成</w:t>
      </w:r>
      <w:r>
        <w:rPr>
          <w:rFonts w:ascii="FangSong" w:hAnsi="FangSong" w:eastAsia="FangSong" w:cs="FangSong"/>
          <w:sz w:val="21"/>
          <w:szCs w:val="21"/>
        </w:rPr>
        <w:t xml:space="preserve"> </w:t>
      </w:r>
      <w:r>
        <w:rPr>
          <w:rFonts w:ascii="FangSong" w:hAnsi="FangSong" w:eastAsia="FangSong" w:cs="FangSong"/>
          <w:sz w:val="21"/>
          <w:szCs w:val="21"/>
          <w:spacing w:val="-5"/>
        </w:rPr>
        <w:t>的交易和数字交付的贸易。</w:t>
      </w:r>
    </w:p>
    <w:p>
      <w:pPr>
        <w:ind w:left="329" w:firstLine="449"/>
        <w:spacing w:before="96" w:line="251" w:lineRule="auto"/>
        <w:rPr>
          <w:rFonts w:ascii="FangSong" w:hAnsi="FangSong" w:eastAsia="FangSong" w:cs="FangSong"/>
          <w:sz w:val="21"/>
          <w:szCs w:val="21"/>
        </w:rPr>
      </w:pPr>
      <w:r>
        <w:rPr>
          <w:rFonts w:ascii="FangSong" w:hAnsi="FangSong" w:eastAsia="FangSong" w:cs="FangSong"/>
          <w:sz w:val="21"/>
          <w:szCs w:val="21"/>
          <w:spacing w:val="6"/>
        </w:rPr>
        <w:t>数字贸易壁垒包括本地化要求、数据源代码和加密</w:t>
      </w:r>
      <w:r>
        <w:rPr>
          <w:rFonts w:ascii="FangSong" w:hAnsi="FangSong" w:eastAsia="FangSong" w:cs="FangSong"/>
          <w:sz w:val="21"/>
          <w:szCs w:val="21"/>
          <w:spacing w:val="5"/>
        </w:rPr>
        <w:t>要求、审查、市场准入和最低豁</w:t>
      </w:r>
      <w:r>
        <w:rPr>
          <w:rFonts w:ascii="FangSong" w:hAnsi="FangSong" w:eastAsia="FangSong" w:cs="FangSong"/>
          <w:sz w:val="21"/>
          <w:szCs w:val="21"/>
        </w:rPr>
        <w:t xml:space="preserve"> </w:t>
      </w:r>
      <w:r>
        <w:rPr>
          <w:rFonts w:ascii="FangSong" w:hAnsi="FangSong" w:eastAsia="FangSong" w:cs="FangSong"/>
          <w:sz w:val="21"/>
          <w:szCs w:val="21"/>
          <w:spacing w:val="-4"/>
        </w:rPr>
        <w:t>免额、限制信息自由流动等。</w:t>
      </w:r>
    </w:p>
    <w:p>
      <w:pPr>
        <w:ind w:left="329" w:right="40" w:firstLine="449"/>
        <w:spacing w:before="107" w:line="248" w:lineRule="auto"/>
        <w:rPr>
          <w:rFonts w:ascii="FangSong" w:hAnsi="FangSong" w:eastAsia="FangSong" w:cs="FangSong"/>
          <w:sz w:val="21"/>
          <w:szCs w:val="21"/>
        </w:rPr>
      </w:pPr>
      <w:r>
        <w:rPr>
          <w:rFonts w:ascii="FangSong" w:hAnsi="FangSong" w:eastAsia="FangSong" w:cs="FangSong"/>
          <w:sz w:val="21"/>
          <w:szCs w:val="21"/>
          <w:spacing w:val="5"/>
        </w:rPr>
        <w:t>数字贸易规则包括</w:t>
      </w:r>
      <w:r>
        <w:rPr>
          <w:rFonts w:ascii="FangSong" w:hAnsi="FangSong" w:eastAsia="FangSong" w:cs="FangSong"/>
          <w:sz w:val="21"/>
          <w:szCs w:val="21"/>
          <w:spacing w:val="-60"/>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53"/>
        </w:rPr>
        <w:t xml:space="preserve"> </w:t>
      </w:r>
      <w:r>
        <w:rPr>
          <w:rFonts w:ascii="FangSong" w:hAnsi="FangSong" w:eastAsia="FangSong" w:cs="FangSong"/>
          <w:sz w:val="21"/>
          <w:szCs w:val="21"/>
          <w:spacing w:val="5"/>
        </w:rPr>
        <w:t>中的数字贸易规则、美国的双边和多边协定、欧洲单</w:t>
      </w:r>
      <w:r>
        <w:rPr>
          <w:rFonts w:ascii="FangSong" w:hAnsi="FangSong" w:eastAsia="FangSong" w:cs="FangSong"/>
          <w:sz w:val="21"/>
          <w:szCs w:val="21"/>
          <w:spacing w:val="4"/>
        </w:rPr>
        <w:t>一数</w:t>
      </w:r>
      <w:r>
        <w:rPr>
          <w:rFonts w:ascii="FangSong" w:hAnsi="FangSong" w:eastAsia="FangSong" w:cs="FangSong"/>
          <w:sz w:val="21"/>
          <w:szCs w:val="21"/>
        </w:rPr>
        <w:t xml:space="preserve"> </w:t>
      </w:r>
      <w:r>
        <w:rPr>
          <w:rFonts w:ascii="FangSong" w:hAnsi="FangSong" w:eastAsia="FangSong" w:cs="FangSong"/>
          <w:sz w:val="21"/>
          <w:szCs w:val="21"/>
          <w:spacing w:val="-7"/>
        </w:rPr>
        <w:t>字市场战略等。</w:t>
      </w:r>
    </w:p>
    <w:p>
      <w:pPr>
        <w:spacing w:line="248" w:lineRule="auto"/>
        <w:sectPr>
          <w:pgSz w:w="9140" w:h="14250"/>
          <w:pgMar w:top="305" w:right="266" w:bottom="0" w:left="330" w:header="0" w:footer="0" w:gutter="0"/>
        </w:sectPr>
        <w:rPr>
          <w:rFonts w:ascii="FangSong" w:hAnsi="FangSong" w:eastAsia="FangSong" w:cs="FangSong"/>
          <w:sz w:val="21"/>
          <w:szCs w:val="21"/>
        </w:rPr>
      </w:pPr>
    </w:p>
    <w:p>
      <w:pPr>
        <w:spacing w:line="222" w:lineRule="auto"/>
        <w:jc w:val="right"/>
        <w:rPr>
          <w:rFonts w:ascii="SimSun" w:hAnsi="SimSun" w:eastAsia="SimSun" w:cs="SimSun"/>
          <w:sz w:val="15"/>
          <w:szCs w:val="15"/>
        </w:rPr>
      </w:pPr>
      <w:r>
        <w:rPr>
          <w:rFonts w:ascii="YouYuan" w:hAnsi="YouYuan" w:eastAsia="YouYuan" w:cs="YouYuan"/>
          <w:sz w:val="17"/>
          <w:szCs w:val="17"/>
          <w:spacing w:val="3"/>
        </w:rPr>
        <w:t>第10章</w:t>
      </w:r>
      <w:r>
        <w:rPr>
          <w:rFonts w:ascii="YouYuan" w:hAnsi="YouYuan" w:eastAsia="YouYuan" w:cs="YouYuan"/>
          <w:sz w:val="17"/>
          <w:szCs w:val="17"/>
          <w:spacing w:val="81"/>
        </w:rPr>
        <w:t xml:space="preserve"> </w:t>
      </w:r>
      <w:r>
        <w:rPr>
          <w:rFonts w:ascii="SimSun" w:hAnsi="SimSun" w:eastAsia="SimSun" w:cs="SimSun"/>
          <w:sz w:val="17"/>
          <w:szCs w:val="17"/>
          <w:spacing w:val="3"/>
        </w:rPr>
        <w:t>数字贸易    </w:t>
      </w:r>
      <w:r>
        <w:rPr>
          <w:rFonts w:ascii="SimSun" w:hAnsi="SimSun" w:eastAsia="SimSun" w:cs="SimSun"/>
          <w:sz w:val="15"/>
          <w:szCs w:val="15"/>
          <w:spacing w:val="3"/>
          <w:position w:val="-3"/>
        </w:rPr>
        <w:t>245</w:t>
      </w:r>
    </w:p>
    <w:p>
      <w:pPr>
        <w:pStyle w:val="BodyText"/>
        <w:spacing w:line="246" w:lineRule="auto"/>
        <w:rPr/>
      </w:pPr>
      <w:r/>
    </w:p>
    <w:p>
      <w:pPr>
        <w:pStyle w:val="BodyText"/>
        <w:spacing w:line="247" w:lineRule="auto"/>
        <w:rPr/>
      </w:pPr>
      <w:r/>
    </w:p>
    <w:p>
      <w:pPr>
        <w:pStyle w:val="BodyText"/>
        <w:spacing w:line="247" w:lineRule="auto"/>
        <w:rPr/>
      </w:pPr>
      <w:r/>
    </w:p>
    <w:p>
      <w:pPr>
        <w:ind w:left="1909"/>
        <w:spacing w:before="68" w:line="223" w:lineRule="auto"/>
        <w:tabs>
          <w:tab w:val="left" w:pos="3260"/>
        </w:tabs>
        <w:rPr>
          <w:rFonts w:ascii="Dotum" w:hAnsi="Dotum" w:eastAsia="Dotum" w:cs="Dotum"/>
          <w:sz w:val="21"/>
          <w:szCs w:val="21"/>
        </w:rPr>
      </w:pPr>
      <w:r>
        <w:rPr>
          <w:rFonts w:ascii="Dotum" w:hAnsi="Dotum" w:eastAsia="Dotum" w:cs="Dotum"/>
          <w:sz w:val="21"/>
          <w:szCs w:val="21"/>
          <w:strike/>
        </w:rPr>
        <w:tab/>
      </w:r>
      <w:r>
        <w:rPr>
          <w:rFonts w:ascii="Dotum" w:hAnsi="Dotum" w:eastAsia="Dotum" w:cs="Dotum"/>
          <w:sz w:val="21"/>
          <w:szCs w:val="21"/>
          <w:spacing w:val="-54"/>
        </w:rPr>
        <w:t xml:space="preserve"> </w:t>
      </w:r>
      <w:r>
        <w:rPr>
          <w:rFonts w:ascii="Dotum" w:hAnsi="Dotum" w:eastAsia="Dotum" w:cs="Dotum"/>
          <w:sz w:val="21"/>
          <w:szCs w:val="21"/>
          <w:spacing w:val="-9"/>
        </w:rPr>
        <w:t>◀</w:t>
      </w:r>
      <w:r>
        <w:rPr>
          <w:rFonts w:ascii="Dotum" w:hAnsi="Dotum" w:eastAsia="Dotum" w:cs="Dotum"/>
          <w:sz w:val="21"/>
          <w:szCs w:val="21"/>
          <w:spacing w:val="-17"/>
        </w:rPr>
        <w:t xml:space="preserve"> </w:t>
      </w:r>
      <w:r>
        <w:rPr>
          <w:rFonts w:ascii="SimSun" w:hAnsi="SimSun" w:eastAsia="SimSun" w:cs="SimSun"/>
          <w:sz w:val="21"/>
          <w:szCs w:val="21"/>
          <w:b/>
          <w:bCs/>
          <w:spacing w:val="-9"/>
        </w:rPr>
        <w:t>开放式问题</w:t>
      </w:r>
      <w:r>
        <w:rPr>
          <w:rFonts w:ascii="SimSun" w:hAnsi="SimSun" w:eastAsia="SimSun" w:cs="SimSun"/>
          <w:sz w:val="21"/>
          <w:szCs w:val="21"/>
          <w:spacing w:val="-9"/>
        </w:rPr>
        <w:t xml:space="preserve"> </w:t>
      </w:r>
      <w:r>
        <w:rPr>
          <w:rFonts w:ascii="Dotum" w:hAnsi="Dotum" w:eastAsia="Dotum" w:cs="Dotum"/>
          <w:sz w:val="21"/>
          <w:szCs w:val="21"/>
          <w:spacing w:val="-9"/>
        </w:rPr>
        <w:t>▶</w:t>
      </w:r>
      <w:r>
        <w:rPr>
          <w:rFonts w:ascii="Dotum" w:hAnsi="Dotum" w:eastAsia="Dotum" w:cs="Dotum"/>
          <w:sz w:val="21"/>
          <w:szCs w:val="21"/>
          <w:spacing w:val="-45"/>
        </w:rPr>
        <w:t xml:space="preserve"> </w:t>
      </w:r>
      <w:r>
        <w:rPr>
          <w:rFonts w:ascii="Dotum" w:hAnsi="Dotum" w:eastAsia="Dotum" w:cs="Dotum"/>
          <w:sz w:val="21"/>
          <w:szCs w:val="21"/>
          <w:strike/>
        </w:rPr>
        <w:t xml:space="preserve">                    </w:t>
      </w:r>
    </w:p>
    <w:p>
      <w:pPr>
        <w:pStyle w:val="BodyText"/>
        <w:spacing w:line="325" w:lineRule="auto"/>
        <w:rPr/>
      </w:pPr>
      <w:r/>
    </w:p>
    <w:p>
      <w:pPr>
        <w:ind w:left="400"/>
        <w:spacing w:before="68" w:line="340" w:lineRule="exact"/>
        <w:rPr>
          <w:rFonts w:ascii="FangSong" w:hAnsi="FangSong" w:eastAsia="FangSong" w:cs="FangSong"/>
          <w:sz w:val="21"/>
          <w:szCs w:val="21"/>
        </w:rPr>
      </w:pPr>
      <w:r>
        <w:rPr>
          <w:rFonts w:ascii="FangSong" w:hAnsi="FangSong" w:eastAsia="FangSong" w:cs="FangSong"/>
          <w:sz w:val="21"/>
          <w:szCs w:val="21"/>
          <w:spacing w:val="1"/>
          <w:position w:val="9"/>
        </w:rPr>
        <w:t>1.</w:t>
      </w:r>
      <w:r>
        <w:rPr>
          <w:rFonts w:ascii="FangSong" w:hAnsi="FangSong" w:eastAsia="FangSong" w:cs="FangSong"/>
          <w:sz w:val="21"/>
          <w:szCs w:val="21"/>
          <w:spacing w:val="-45"/>
          <w:position w:val="9"/>
        </w:rPr>
        <w:t xml:space="preserve"> </w:t>
      </w:r>
      <w:r>
        <w:rPr>
          <w:rFonts w:ascii="FangSong" w:hAnsi="FangSong" w:eastAsia="FangSong" w:cs="FangSong"/>
          <w:sz w:val="21"/>
          <w:szCs w:val="21"/>
          <w:spacing w:val="1"/>
          <w:position w:val="9"/>
        </w:rPr>
        <w:t>进入新发展阶段，我国数字贸易发展的现状是什么?</w:t>
      </w:r>
    </w:p>
    <w:p>
      <w:pPr>
        <w:ind w:left="400"/>
        <w:spacing w:line="221"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1"/>
        </w:rPr>
        <w:t xml:space="preserve"> </w:t>
      </w:r>
      <w:r>
        <w:rPr>
          <w:rFonts w:ascii="FangSong" w:hAnsi="FangSong" w:eastAsia="FangSong" w:cs="FangSong"/>
          <w:sz w:val="21"/>
          <w:szCs w:val="21"/>
          <w:spacing w:val="-1"/>
        </w:rPr>
        <w:t>中美贸易摩擦如何影响国际数字贸易规则的制定?</w:t>
      </w:r>
    </w:p>
    <w:p>
      <w:pPr>
        <w:ind w:left="400"/>
        <w:spacing w:before="75" w:line="219" w:lineRule="auto"/>
        <w:rPr>
          <w:rFonts w:ascii="FangSong" w:hAnsi="FangSong" w:eastAsia="FangSong" w:cs="FangSong"/>
          <w:sz w:val="21"/>
          <w:szCs w:val="21"/>
        </w:rPr>
      </w:pPr>
      <w:r>
        <w:rPr>
          <w:rFonts w:ascii="FangSong" w:hAnsi="FangSong" w:eastAsia="FangSong" w:cs="FangSong"/>
          <w:sz w:val="21"/>
          <w:szCs w:val="21"/>
          <w:spacing w:val="1"/>
        </w:rPr>
        <w:t>3.</w:t>
      </w:r>
      <w:r>
        <w:rPr>
          <w:rFonts w:ascii="FangSong" w:hAnsi="FangSong" w:eastAsia="FangSong" w:cs="FangSong"/>
          <w:sz w:val="21"/>
          <w:szCs w:val="21"/>
          <w:spacing w:val="-53"/>
        </w:rPr>
        <w:t xml:space="preserve"> </w:t>
      </w:r>
      <w:r>
        <w:rPr>
          <w:rFonts w:ascii="FangSong" w:hAnsi="FangSong" w:eastAsia="FangSong" w:cs="FangSong"/>
          <w:sz w:val="21"/>
          <w:szCs w:val="21"/>
          <w:spacing w:val="1"/>
        </w:rPr>
        <w:t>在数字经济蓬勃发展的背景下，我国应如何更好</w:t>
      </w:r>
      <w:r>
        <w:rPr>
          <w:rFonts w:ascii="FangSong" w:hAnsi="FangSong" w:eastAsia="FangSong" w:cs="FangSong"/>
          <w:sz w:val="21"/>
          <w:szCs w:val="21"/>
        </w:rPr>
        <w:t>地发展数字贸易?</w:t>
      </w:r>
    </w:p>
    <w:p>
      <w:pPr>
        <w:pStyle w:val="BodyText"/>
        <w:spacing w:line="342" w:lineRule="auto"/>
        <w:rPr/>
      </w:pPr>
      <w:r/>
    </w:p>
    <w:p>
      <w:pPr>
        <w:ind w:left="1600"/>
        <w:spacing w:before="69" w:line="219" w:lineRule="auto"/>
        <w:tabs>
          <w:tab w:val="left" w:pos="295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93"/>
        </w:rPr>
        <w:t xml:space="preserve"> </w:t>
      </w:r>
      <w:r>
        <w:rPr>
          <w:rFonts w:ascii="SimSun" w:hAnsi="SimSun" w:eastAsia="SimSun" w:cs="SimSun"/>
          <w:sz w:val="21"/>
          <w:szCs w:val="21"/>
          <w:b/>
          <w:bCs/>
          <w:spacing w:val="14"/>
        </w:rPr>
        <w:t>进一步讨论的主题</w:t>
      </w:r>
      <w:r>
        <w:rPr>
          <w:rFonts w:ascii="SimSun" w:hAnsi="SimSun" w:eastAsia="SimSun" w:cs="SimSun"/>
          <w:sz w:val="21"/>
          <w:szCs w:val="21"/>
          <w:spacing w:val="6"/>
        </w:rPr>
        <w:t xml:space="preserve">  </w:t>
      </w:r>
      <w:r>
        <w:rPr>
          <w:rFonts w:ascii="SimSun" w:hAnsi="SimSun" w:eastAsia="SimSun" w:cs="SimSun"/>
          <w:sz w:val="21"/>
          <w:szCs w:val="21"/>
          <w:strike/>
        </w:rPr>
        <w:t xml:space="preserve">             </w:t>
      </w:r>
    </w:p>
    <w:p>
      <w:pPr>
        <w:pStyle w:val="BodyText"/>
        <w:spacing w:line="305" w:lineRule="auto"/>
        <w:rPr/>
      </w:pPr>
      <w:r/>
    </w:p>
    <w:p>
      <w:pPr>
        <w:ind w:right="242" w:firstLine="400"/>
        <w:spacing w:before="69" w:line="283" w:lineRule="auto"/>
        <w:jc w:val="both"/>
        <w:rPr>
          <w:rFonts w:ascii="FangSong" w:hAnsi="FangSong" w:eastAsia="FangSong" w:cs="FangSong"/>
          <w:sz w:val="21"/>
          <w:szCs w:val="21"/>
        </w:rPr>
      </w:pPr>
      <w:r>
        <w:rPr>
          <w:rFonts w:ascii="FangSong" w:hAnsi="FangSong" w:eastAsia="FangSong" w:cs="FangSong"/>
          <w:sz w:val="21"/>
          <w:szCs w:val="21"/>
          <w:spacing w:val="7"/>
        </w:rPr>
        <w:t>据中国信息通信研究院发布的《中国数字经济发展白皮书(2020年)》,近年来我国</w:t>
      </w:r>
      <w:r>
        <w:rPr>
          <w:rFonts w:ascii="FangSong" w:hAnsi="FangSong" w:eastAsia="FangSong" w:cs="FangSong"/>
          <w:sz w:val="21"/>
          <w:szCs w:val="21"/>
          <w:spacing w:val="3"/>
        </w:rPr>
        <w:t xml:space="preserve">  </w:t>
      </w:r>
      <w:r>
        <w:rPr>
          <w:rFonts w:ascii="FangSong" w:hAnsi="FangSong" w:eastAsia="FangSong" w:cs="FangSong"/>
          <w:sz w:val="21"/>
          <w:szCs w:val="21"/>
          <w:spacing w:val="4"/>
        </w:rPr>
        <w:t>数字经济规模不断扩张，2019年再上新台阶。报告数据显示：中国数字经济增加值规模</w:t>
      </w:r>
      <w:r>
        <w:rPr>
          <w:rFonts w:ascii="FangSong" w:hAnsi="FangSong" w:eastAsia="FangSong" w:cs="FangSong"/>
          <w:sz w:val="21"/>
          <w:szCs w:val="21"/>
          <w:spacing w:val="1"/>
        </w:rPr>
        <w:t xml:space="preserve">  </w:t>
      </w:r>
      <w:r>
        <w:rPr>
          <w:rFonts w:ascii="FangSong" w:hAnsi="FangSong" w:eastAsia="FangSong" w:cs="FangSong"/>
          <w:sz w:val="21"/>
          <w:szCs w:val="21"/>
          <w:spacing w:val="14"/>
        </w:rPr>
        <w:t>已由2005年的2.6万亿元，扩张到2019年的35.8万亿元，数字经济占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48"/>
          <w:w w:val="101"/>
        </w:rPr>
        <w:t xml:space="preserve"> </w:t>
      </w:r>
      <w:r>
        <w:rPr>
          <w:rFonts w:ascii="FangSong" w:hAnsi="FangSong" w:eastAsia="FangSong" w:cs="FangSong"/>
          <w:sz w:val="21"/>
          <w:szCs w:val="21"/>
          <w:spacing w:val="14"/>
        </w:rPr>
        <w:t>的比重已</w:t>
      </w:r>
      <w:r>
        <w:rPr>
          <w:rFonts w:ascii="FangSong" w:hAnsi="FangSong" w:eastAsia="FangSong" w:cs="FangSong"/>
          <w:sz w:val="21"/>
          <w:szCs w:val="21"/>
        </w:rPr>
        <w:t xml:space="preserve">  </w:t>
      </w:r>
      <w:r>
        <w:rPr>
          <w:rFonts w:ascii="FangSong" w:hAnsi="FangSong" w:eastAsia="FangSong" w:cs="FangSong"/>
          <w:sz w:val="21"/>
          <w:szCs w:val="21"/>
          <w:spacing w:val="15"/>
        </w:rPr>
        <w:t>提升到36.2%,在国民经济中的地位进一步凸显。数字贸</w:t>
      </w:r>
      <w:r>
        <w:rPr>
          <w:rFonts w:ascii="FangSong" w:hAnsi="FangSong" w:eastAsia="FangSong" w:cs="FangSong"/>
          <w:sz w:val="21"/>
          <w:szCs w:val="21"/>
          <w:spacing w:val="14"/>
        </w:rPr>
        <w:t>易是数字经济的重要组成部</w:t>
      </w:r>
      <w:r>
        <w:rPr>
          <w:rFonts w:ascii="FangSong" w:hAnsi="FangSong" w:eastAsia="FangSong" w:cs="FangSong"/>
          <w:sz w:val="21"/>
          <w:szCs w:val="21"/>
        </w:rPr>
        <w:t xml:space="preserve">  </w:t>
      </w:r>
      <w:r>
        <w:rPr>
          <w:rFonts w:ascii="FangSong" w:hAnsi="FangSong" w:eastAsia="FangSong" w:cs="FangSong"/>
          <w:sz w:val="21"/>
          <w:szCs w:val="21"/>
          <w:spacing w:val="4"/>
        </w:rPr>
        <w:t>分，也是数字经济国际化的最主要体现。数字贸易的突出特征是贸易方式的数字化和贸</w:t>
      </w:r>
      <w:r>
        <w:rPr>
          <w:rFonts w:ascii="FangSong" w:hAnsi="FangSong" w:eastAsia="FangSong" w:cs="FangSong"/>
          <w:sz w:val="21"/>
          <w:szCs w:val="21"/>
          <w:spacing w:val="4"/>
        </w:rPr>
        <w:t xml:space="preserve"> </w:t>
      </w:r>
      <w:r>
        <w:rPr>
          <w:rFonts w:ascii="FangSong" w:hAnsi="FangSong" w:eastAsia="FangSong" w:cs="FangSong"/>
          <w:sz w:val="21"/>
          <w:szCs w:val="21"/>
          <w:spacing w:val="4"/>
        </w:rPr>
        <w:t>易对象的数字化。从服务贸易角度看，数字贸易主要体现在贸易对象的数字化。2008—</w:t>
      </w:r>
      <w:r>
        <w:rPr>
          <w:rFonts w:ascii="FangSong" w:hAnsi="FangSong" w:eastAsia="FangSong" w:cs="FangSong"/>
          <w:sz w:val="21"/>
          <w:szCs w:val="21"/>
          <w:spacing w:val="4"/>
        </w:rPr>
        <w:t xml:space="preserve"> </w:t>
      </w:r>
      <w:r>
        <w:rPr>
          <w:rFonts w:ascii="FangSong" w:hAnsi="FangSong" w:eastAsia="FangSong" w:cs="FangSong"/>
          <w:sz w:val="21"/>
          <w:szCs w:val="21"/>
          <w:spacing w:val="8"/>
        </w:rPr>
        <w:t>2018年，全球数字服务出口规模从18379.9亿美元增长到29314.0亿美元，年平均增长</w:t>
      </w:r>
      <w:r>
        <w:rPr>
          <w:rFonts w:ascii="FangSong" w:hAnsi="FangSong" w:eastAsia="FangSong" w:cs="FangSong"/>
          <w:sz w:val="21"/>
          <w:szCs w:val="21"/>
          <w:spacing w:val="8"/>
        </w:rPr>
        <w:t xml:space="preserve"> </w:t>
      </w:r>
      <w:r>
        <w:rPr>
          <w:rFonts w:ascii="FangSong" w:hAnsi="FangSong" w:eastAsia="FangSong" w:cs="FangSong"/>
          <w:sz w:val="21"/>
          <w:szCs w:val="21"/>
          <w:spacing w:val="10"/>
        </w:rPr>
        <w:t>率约为5.8%。从服务构成看，2018年占比最高的三类数字服务贸易是工程研发、保险</w:t>
      </w:r>
      <w:r>
        <w:rPr>
          <w:rFonts w:ascii="FangSong" w:hAnsi="FangSong" w:eastAsia="FangSong" w:cs="FangSong"/>
          <w:sz w:val="21"/>
          <w:szCs w:val="21"/>
          <w:spacing w:val="4"/>
        </w:rPr>
        <w:t xml:space="preserve"> </w:t>
      </w:r>
      <w:r>
        <w:rPr>
          <w:rFonts w:ascii="FangSong" w:hAnsi="FangSong" w:eastAsia="FangSong" w:cs="FangSong"/>
          <w:sz w:val="21"/>
          <w:szCs w:val="21"/>
          <w:spacing w:val="1"/>
        </w:rPr>
        <w:t>金融和知识产权。从国别结构来看，发达国家在数字服务贸易中的影响力更甚货物贸易，</w:t>
      </w:r>
      <w:r>
        <w:rPr>
          <w:rFonts w:ascii="FangSong" w:hAnsi="FangSong" w:eastAsia="FangSong" w:cs="FangSong"/>
          <w:sz w:val="21"/>
          <w:szCs w:val="21"/>
          <w:spacing w:val="5"/>
        </w:rPr>
        <w:t xml:space="preserve"> </w:t>
      </w:r>
      <w:r>
        <w:rPr>
          <w:rFonts w:ascii="FangSong" w:hAnsi="FangSong" w:eastAsia="FangSong" w:cs="FangSong"/>
          <w:sz w:val="21"/>
          <w:szCs w:val="21"/>
          <w:spacing w:val="-4"/>
        </w:rPr>
        <w:t>发展中国家面临新的发展挑战。</w:t>
      </w:r>
    </w:p>
    <w:p>
      <w:pPr>
        <w:ind w:left="400"/>
        <w:spacing w:before="94" w:line="220" w:lineRule="auto"/>
        <w:rPr>
          <w:rFonts w:ascii="FangSong" w:hAnsi="FangSong" w:eastAsia="FangSong" w:cs="FangSong"/>
          <w:sz w:val="21"/>
          <w:szCs w:val="21"/>
        </w:rPr>
      </w:pPr>
      <w:r>
        <w:rPr>
          <w:rFonts w:ascii="FangSong" w:hAnsi="FangSong" w:eastAsia="FangSong" w:cs="FangSong"/>
          <w:sz w:val="21"/>
          <w:szCs w:val="21"/>
        </w:rPr>
        <w:t>请结合当前国内外环境，分析我国数字贸易现状及未</w:t>
      </w:r>
      <w:r>
        <w:rPr>
          <w:rFonts w:ascii="FangSong" w:hAnsi="FangSong" w:eastAsia="FangSong" w:cs="FangSong"/>
          <w:sz w:val="21"/>
          <w:szCs w:val="21"/>
          <w:spacing w:val="-1"/>
        </w:rPr>
        <w:t>来发展趋势。</w:t>
      </w:r>
    </w:p>
    <w:p>
      <w:pPr>
        <w:pStyle w:val="BodyText"/>
        <w:spacing w:line="329" w:lineRule="auto"/>
        <w:rPr/>
      </w:pPr>
      <w:r/>
    </w:p>
    <w:p>
      <w:pPr>
        <w:ind w:left="1710"/>
        <w:spacing w:before="69" w:line="222" w:lineRule="auto"/>
        <w:tabs>
          <w:tab w:val="left" w:pos="3078"/>
        </w:tabs>
        <w:rPr>
          <w:rFonts w:ascii="Dotum" w:hAnsi="Dotum" w:eastAsia="Dotum" w:cs="Dotum"/>
          <w:sz w:val="21"/>
          <w:szCs w:val="21"/>
        </w:rPr>
      </w:pPr>
      <w:r>
        <w:rPr>
          <w:rFonts w:ascii="SimSun" w:hAnsi="SimSun" w:eastAsia="SimSun" w:cs="SimSun"/>
          <w:sz w:val="21"/>
          <w:szCs w:val="21"/>
          <w:strike/>
        </w:rPr>
        <w:tab/>
      </w:r>
      <w:r>
        <w:rPr>
          <w:rFonts w:ascii="SimSun" w:hAnsi="SimSun" w:eastAsia="SimSun" w:cs="SimSun"/>
          <w:sz w:val="21"/>
          <w:szCs w:val="21"/>
          <w:spacing w:val="6"/>
        </w:rPr>
        <w:t xml:space="preserve">  </w:t>
      </w:r>
      <w:r>
        <w:rPr>
          <w:rFonts w:ascii="SimSun" w:hAnsi="SimSun" w:eastAsia="SimSun" w:cs="SimSun"/>
          <w:sz w:val="21"/>
          <w:szCs w:val="21"/>
          <w:b/>
          <w:bCs/>
          <w:spacing w:val="5"/>
        </w:rPr>
        <w:t>扩展性阅读建议</w:t>
      </w:r>
      <w:r>
        <w:rPr>
          <w:rFonts w:ascii="Dotum" w:hAnsi="Dotum" w:eastAsia="Dotum" w:cs="Dotum"/>
          <w:sz w:val="21"/>
          <w:szCs w:val="21"/>
          <w:b/>
          <w:bCs/>
          <w:spacing w:val="5"/>
        </w:rPr>
        <w:t>▶</w:t>
      </w:r>
      <w:r>
        <w:rPr>
          <w:rFonts w:ascii="Dotum" w:hAnsi="Dotum" w:eastAsia="Dotum" w:cs="Dotum"/>
          <w:sz w:val="21"/>
          <w:szCs w:val="21"/>
          <w:spacing w:val="-10"/>
        </w:rPr>
        <w:t xml:space="preserve"> </w:t>
      </w:r>
      <w:r>
        <w:rPr>
          <w:rFonts w:ascii="Dotum" w:hAnsi="Dotum" w:eastAsia="Dotum" w:cs="Dotum"/>
          <w:sz w:val="21"/>
          <w:szCs w:val="21"/>
          <w:strike/>
        </w:rPr>
        <w:t xml:space="preserve">                    </w:t>
      </w:r>
    </w:p>
    <w:p>
      <w:pPr>
        <w:pStyle w:val="BodyText"/>
        <w:spacing w:line="338" w:lineRule="auto"/>
        <w:rPr/>
      </w:pPr>
      <w:r/>
    </w:p>
    <w:p>
      <w:pPr>
        <w:ind w:right="328" w:firstLine="400"/>
        <w:spacing w:before="69" w:line="252" w:lineRule="auto"/>
        <w:rPr>
          <w:rFonts w:ascii="FangSong" w:hAnsi="FangSong" w:eastAsia="FangSong" w:cs="FangSong"/>
          <w:sz w:val="21"/>
          <w:szCs w:val="21"/>
        </w:rPr>
      </w:pPr>
      <w:r>
        <w:rPr>
          <w:rFonts w:ascii="FangSong" w:hAnsi="FangSong" w:eastAsia="FangSong" w:cs="FangSong"/>
          <w:sz w:val="21"/>
          <w:szCs w:val="21"/>
          <w:spacing w:val="14"/>
        </w:rPr>
        <w:t>[1]陈靓.数字贸易自由化的国际谈判进展及其</w:t>
      </w:r>
      <w:r>
        <w:rPr>
          <w:rFonts w:ascii="FangSong" w:hAnsi="FangSong" w:eastAsia="FangSong" w:cs="FangSong"/>
          <w:sz w:val="21"/>
          <w:szCs w:val="21"/>
          <w:spacing w:val="13"/>
        </w:rPr>
        <w:t>对中国的启示.上海对外经贸大学</w:t>
      </w:r>
      <w:r>
        <w:rPr>
          <w:rFonts w:ascii="FangSong" w:hAnsi="FangSong" w:eastAsia="FangSong" w:cs="FangSong"/>
          <w:sz w:val="21"/>
          <w:szCs w:val="21"/>
        </w:rPr>
        <w:t xml:space="preserve"> </w:t>
      </w:r>
      <w:r>
        <w:rPr>
          <w:rFonts w:ascii="FangSong" w:hAnsi="FangSong" w:eastAsia="FangSong" w:cs="FangSong"/>
          <w:sz w:val="21"/>
          <w:szCs w:val="21"/>
          <w:spacing w:val="18"/>
        </w:rPr>
        <w:t>学报，2015(3):28-35.</w:t>
      </w:r>
    </w:p>
    <w:p>
      <w:pPr>
        <w:ind w:right="319" w:firstLine="400"/>
        <w:spacing w:before="65" w:line="258" w:lineRule="auto"/>
        <w:rPr>
          <w:rFonts w:ascii="FangSong" w:hAnsi="FangSong" w:eastAsia="FangSong" w:cs="FangSong"/>
          <w:sz w:val="21"/>
          <w:szCs w:val="21"/>
        </w:rPr>
      </w:pPr>
      <w:r>
        <w:rPr>
          <w:rFonts w:ascii="FangSong" w:hAnsi="FangSong" w:eastAsia="FangSong" w:cs="FangSong"/>
          <w:sz w:val="21"/>
          <w:szCs w:val="21"/>
          <w:spacing w:val="8"/>
        </w:rPr>
        <w:t>[2]李斌，白树强，冯路.互联网环境下跨境数字化产品的海关估价征税问题研</w:t>
      </w:r>
      <w:r>
        <w:rPr>
          <w:rFonts w:ascii="FangSong" w:hAnsi="FangSong" w:eastAsia="FangSong" w:cs="FangSong"/>
          <w:sz w:val="21"/>
          <w:szCs w:val="21"/>
          <w:spacing w:val="7"/>
        </w:rPr>
        <w:t>究.</w:t>
      </w:r>
      <w:r>
        <w:rPr>
          <w:rFonts w:ascii="FangSong" w:hAnsi="FangSong" w:eastAsia="FangSong" w:cs="FangSong"/>
          <w:sz w:val="21"/>
          <w:szCs w:val="21"/>
        </w:rPr>
        <w:t xml:space="preserve"> </w:t>
      </w:r>
      <w:r>
        <w:rPr>
          <w:rFonts w:ascii="FangSong" w:hAnsi="FangSong" w:eastAsia="FangSong" w:cs="FangSong"/>
          <w:sz w:val="21"/>
          <w:szCs w:val="21"/>
          <w:spacing w:val="15"/>
        </w:rPr>
        <w:t>国际贸易，2016(4):5.</w:t>
      </w:r>
    </w:p>
    <w:p>
      <w:pPr>
        <w:ind w:right="328" w:firstLine="400"/>
        <w:spacing w:before="45" w:line="274" w:lineRule="auto"/>
        <w:rPr>
          <w:rFonts w:ascii="FangSong" w:hAnsi="FangSong" w:eastAsia="FangSong" w:cs="FangSong"/>
          <w:sz w:val="21"/>
          <w:szCs w:val="21"/>
        </w:rPr>
      </w:pPr>
      <w:r>
        <w:rPr>
          <w:rFonts w:ascii="FangSong" w:hAnsi="FangSong" w:eastAsia="FangSong" w:cs="FangSong"/>
          <w:sz w:val="21"/>
          <w:szCs w:val="21"/>
          <w:spacing w:val="14"/>
        </w:rPr>
        <w:t>[3]李墨丝.超大型自由贸易协定中数字贸易规</w:t>
      </w:r>
      <w:r>
        <w:rPr>
          <w:rFonts w:ascii="FangSong" w:hAnsi="FangSong" w:eastAsia="FangSong" w:cs="FangSong"/>
          <w:sz w:val="21"/>
          <w:szCs w:val="21"/>
          <w:spacing w:val="13"/>
        </w:rPr>
        <w:t>则及谈判的新趋势.上海师范大学</w:t>
      </w:r>
      <w:r>
        <w:rPr>
          <w:rFonts w:ascii="FangSong" w:hAnsi="FangSong" w:eastAsia="FangSong" w:cs="FangSong"/>
          <w:sz w:val="21"/>
          <w:szCs w:val="21"/>
        </w:rPr>
        <w:t xml:space="preserve"> </w:t>
      </w:r>
      <w:r>
        <w:rPr>
          <w:rFonts w:ascii="FangSong" w:hAnsi="FangSong" w:eastAsia="FangSong" w:cs="FangSong"/>
          <w:sz w:val="21"/>
          <w:szCs w:val="21"/>
          <w:spacing w:val="23"/>
        </w:rPr>
        <w:t>学报(哲学社会科学版),2017,46(</w:t>
      </w:r>
      <w:r>
        <w:rPr>
          <w:rFonts w:ascii="FangSong" w:hAnsi="FangSong" w:eastAsia="FangSong" w:cs="FangSong"/>
          <w:sz w:val="21"/>
          <w:szCs w:val="21"/>
          <w:spacing w:val="22"/>
        </w:rPr>
        <w:t>1):8.</w:t>
      </w:r>
    </w:p>
    <w:p>
      <w:pPr>
        <w:ind w:right="320" w:firstLine="400"/>
        <w:spacing w:before="56" w:line="262" w:lineRule="auto"/>
        <w:rPr>
          <w:rFonts w:ascii="FangSong" w:hAnsi="FangSong" w:eastAsia="FangSong" w:cs="FangSong"/>
          <w:sz w:val="21"/>
          <w:szCs w:val="21"/>
        </w:rPr>
      </w:pPr>
      <w:r>
        <w:rPr>
          <w:rFonts w:ascii="FangSong" w:hAnsi="FangSong" w:eastAsia="FangSong" w:cs="FangSong"/>
          <w:sz w:val="21"/>
          <w:szCs w:val="21"/>
          <w:spacing w:val="14"/>
        </w:rPr>
        <w:t>[4]李杨，陈寰琦，周念利.数字贸易规则“美式模板”对中国</w:t>
      </w:r>
      <w:r>
        <w:rPr>
          <w:rFonts w:ascii="FangSong" w:hAnsi="FangSong" w:eastAsia="FangSong" w:cs="FangSong"/>
          <w:sz w:val="21"/>
          <w:szCs w:val="21"/>
          <w:spacing w:val="13"/>
        </w:rPr>
        <w:t>的挑战及应对.国</w:t>
      </w:r>
      <w:r>
        <w:rPr>
          <w:rFonts w:ascii="FangSong" w:hAnsi="FangSong" w:eastAsia="FangSong" w:cs="FangSong"/>
          <w:sz w:val="21"/>
          <w:szCs w:val="21"/>
        </w:rPr>
        <w:t xml:space="preserve"> </w:t>
      </w:r>
      <w:r>
        <w:rPr>
          <w:rFonts w:ascii="FangSong" w:hAnsi="FangSong" w:eastAsia="FangSong" w:cs="FangSong"/>
          <w:sz w:val="21"/>
          <w:szCs w:val="21"/>
          <w:spacing w:val="15"/>
        </w:rPr>
        <w:t>际贸易，2016(10):5.</w:t>
      </w:r>
    </w:p>
    <w:p>
      <w:pPr>
        <w:ind w:right="335" w:firstLine="400"/>
        <w:spacing w:before="65" w:line="256" w:lineRule="auto"/>
        <w:rPr>
          <w:rFonts w:ascii="FangSong" w:hAnsi="FangSong" w:eastAsia="FangSong" w:cs="FangSong"/>
          <w:sz w:val="21"/>
          <w:szCs w:val="21"/>
        </w:rPr>
      </w:pPr>
      <w:r>
        <w:rPr>
          <w:rFonts w:ascii="FangSong" w:hAnsi="FangSong" w:eastAsia="FangSong" w:cs="FangSong"/>
          <w:sz w:val="21"/>
          <w:szCs w:val="21"/>
          <w:spacing w:val="13"/>
        </w:rPr>
        <w:t>[5]沈玉良，金晓梅.数字产品、全球价值链与国际贸易规则.上海师范大学学报</w:t>
      </w:r>
      <w:r>
        <w:rPr>
          <w:rFonts w:ascii="FangSong" w:hAnsi="FangSong" w:eastAsia="FangSong" w:cs="FangSong"/>
          <w:sz w:val="21"/>
          <w:szCs w:val="21"/>
          <w:spacing w:val="15"/>
        </w:rPr>
        <w:t xml:space="preserve"> </w:t>
      </w:r>
      <w:r>
        <w:rPr>
          <w:rFonts w:ascii="FangSong" w:hAnsi="FangSong" w:eastAsia="FangSong" w:cs="FangSong"/>
          <w:sz w:val="21"/>
          <w:szCs w:val="21"/>
          <w:spacing w:val="18"/>
        </w:rPr>
        <w:t>(哲学社会科学版),2017,46(1):10.</w:t>
      </w:r>
    </w:p>
    <w:p>
      <w:pPr>
        <w:ind w:right="334" w:firstLine="400"/>
        <w:spacing w:before="88" w:line="217" w:lineRule="auto"/>
        <w:rPr>
          <w:rFonts w:ascii="SimSun" w:hAnsi="SimSun" w:eastAsia="SimSun" w:cs="SimSun"/>
          <w:sz w:val="29"/>
          <w:szCs w:val="29"/>
        </w:rPr>
      </w:pPr>
      <w:r>
        <w:rPr>
          <w:rFonts w:ascii="FangSong" w:hAnsi="FangSong" w:eastAsia="FangSong" w:cs="FangSong"/>
          <w:sz w:val="21"/>
          <w:szCs w:val="21"/>
          <w:spacing w:val="13"/>
        </w:rPr>
        <w:t>[6]王慧敏，张黎.电子商务国际规则新发展及中国的应对策</w:t>
      </w:r>
      <w:r>
        <w:rPr>
          <w:rFonts w:ascii="FangSong" w:hAnsi="FangSong" w:eastAsia="FangSong" w:cs="FangSong"/>
          <w:sz w:val="21"/>
          <w:szCs w:val="21"/>
          <w:spacing w:val="12"/>
        </w:rPr>
        <w:t>略.国际贸易，2017</w:t>
      </w:r>
      <w:r>
        <w:rPr>
          <w:rFonts w:ascii="FangSong" w:hAnsi="FangSong" w:eastAsia="FangSong" w:cs="FangSong"/>
          <w:sz w:val="21"/>
          <w:szCs w:val="21"/>
        </w:rPr>
        <w:t xml:space="preserve"> </w:t>
      </w:r>
      <w:r>
        <w:rPr>
          <w:rFonts w:ascii="SimSun" w:hAnsi="SimSun" w:eastAsia="SimSun" w:cs="SimSun"/>
          <w:sz w:val="29"/>
          <w:szCs w:val="29"/>
          <w:spacing w:val="-15"/>
        </w:rPr>
        <w:t>(4):6.</w:t>
      </w:r>
    </w:p>
    <w:p>
      <w:pPr>
        <w:ind w:right="319" w:firstLine="400"/>
        <w:spacing w:before="39" w:line="262" w:lineRule="auto"/>
        <w:rPr>
          <w:rFonts w:ascii="FangSong" w:hAnsi="FangSong" w:eastAsia="FangSong" w:cs="FangSong"/>
          <w:sz w:val="21"/>
          <w:szCs w:val="21"/>
        </w:rPr>
      </w:pPr>
      <w:r>
        <w:rPr>
          <w:rFonts w:ascii="FangSong" w:hAnsi="FangSong" w:eastAsia="FangSong" w:cs="FangSong"/>
          <w:sz w:val="21"/>
          <w:szCs w:val="21"/>
          <w:spacing w:val="11"/>
        </w:rPr>
        <w:t>[7]伊万·沙拉法诺夫，白树强.</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11"/>
        </w:rPr>
        <w:t>视角下数字产品贸易合作机制研究.国际贸</w:t>
      </w:r>
      <w:r>
        <w:rPr>
          <w:rFonts w:ascii="FangSong" w:hAnsi="FangSong" w:eastAsia="FangSong" w:cs="FangSong"/>
          <w:sz w:val="21"/>
          <w:szCs w:val="21"/>
          <w:spacing w:val="5"/>
        </w:rPr>
        <w:t xml:space="preserve"> </w:t>
      </w:r>
      <w:r>
        <w:rPr>
          <w:rFonts w:ascii="FangSong" w:hAnsi="FangSong" w:eastAsia="FangSong" w:cs="FangSong"/>
          <w:sz w:val="21"/>
          <w:szCs w:val="21"/>
          <w:spacing w:val="13"/>
        </w:rPr>
        <w:t>易问题，2018(2):15.</w:t>
      </w:r>
    </w:p>
    <w:p>
      <w:pPr>
        <w:ind w:left="400"/>
        <w:spacing w:before="85" w:line="221" w:lineRule="auto"/>
        <w:rPr>
          <w:rFonts w:ascii="FangSong" w:hAnsi="FangSong" w:eastAsia="FangSong" w:cs="FangSong"/>
          <w:sz w:val="21"/>
          <w:szCs w:val="21"/>
        </w:rPr>
      </w:pPr>
      <w:r>
        <w:rPr>
          <w:rFonts w:ascii="FangSong" w:hAnsi="FangSong" w:eastAsia="FangSong" w:cs="FangSong"/>
          <w:sz w:val="21"/>
          <w:szCs w:val="21"/>
          <w:spacing w:val="14"/>
        </w:rPr>
        <w:t>[8]周念利，陈寰琦，黄建伟.全球数字</w:t>
      </w:r>
      <w:r>
        <w:rPr>
          <w:rFonts w:ascii="FangSong" w:hAnsi="FangSong" w:eastAsia="FangSong" w:cs="FangSong"/>
          <w:sz w:val="21"/>
          <w:szCs w:val="21"/>
          <w:spacing w:val="13"/>
        </w:rPr>
        <w:t>贸易规则体系构建的中美博弈分析.亚太</w:t>
      </w:r>
    </w:p>
    <w:p>
      <w:pPr>
        <w:spacing w:line="221" w:lineRule="auto"/>
        <w:sectPr>
          <w:pgSz w:w="9140" w:h="14250"/>
          <w:pgMar w:top="384" w:right="292" w:bottom="0" w:left="369" w:header="0" w:footer="0" w:gutter="0"/>
        </w:sectPr>
        <w:rPr>
          <w:rFonts w:ascii="FangSong" w:hAnsi="FangSong" w:eastAsia="FangSong" w:cs="FangSong"/>
          <w:sz w:val="21"/>
          <w:szCs w:val="21"/>
        </w:rPr>
      </w:pPr>
    </w:p>
    <w:p>
      <w:pPr>
        <w:pStyle w:val="BodyText"/>
        <w:spacing w:line="447" w:lineRule="auto"/>
        <w:rPr/>
      </w:pPr>
      <w:r/>
    </w:p>
    <w:p>
      <w:pPr>
        <w:ind w:left="340"/>
        <w:spacing w:before="65" w:line="221" w:lineRule="auto"/>
        <w:rPr>
          <w:rFonts w:ascii="FangSong" w:hAnsi="FangSong" w:eastAsia="FangSong" w:cs="FangSong"/>
          <w:sz w:val="20"/>
          <w:szCs w:val="20"/>
        </w:rPr>
      </w:pPr>
      <w:bookmarkStart w:name="bookmark27" w:id="27"/>
      <w:bookmarkEnd w:id="27"/>
      <w:r>
        <w:rPr>
          <w:rFonts w:ascii="FangSong" w:hAnsi="FangSong" w:eastAsia="FangSong" w:cs="FangSong"/>
          <w:sz w:val="20"/>
          <w:szCs w:val="20"/>
          <w:spacing w:val="21"/>
        </w:rPr>
        <w:t>经济，2017(4):9.</w:t>
      </w:r>
    </w:p>
    <w:p>
      <w:pPr>
        <w:ind w:left="780"/>
        <w:spacing w:before="10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[9]Aguerre     C.,2019,“Digital     Trade    </w:t>
      </w:r>
      <w:r>
        <w:rPr>
          <w:rFonts w:ascii="Times New Roman" w:hAnsi="Times New Roman" w:eastAsia="Times New Roman" w:cs="Times New Roman"/>
          <w:sz w:val="20"/>
          <w:szCs w:val="20"/>
          <w:spacing w:val="-1"/>
        </w:rPr>
        <w:t xml:space="preserve"> in     Latin     America:Mapping     Issues     and     Ap-</w:t>
      </w:r>
    </w:p>
    <w:p>
      <w:pPr>
        <w:ind w:left="340"/>
        <w:spacing w:before="92" w:line="26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i/>
          <w:iCs/>
          <w:position w:val="3"/>
        </w:rPr>
        <w:t>proaches</w:t>
      </w:r>
      <w:r>
        <w:rPr>
          <w:rFonts w:ascii="Times New Roman" w:hAnsi="Times New Roman" w:eastAsia="Times New Roman" w:cs="Times New Roman"/>
          <w:sz w:val="20"/>
          <w:szCs w:val="20"/>
          <w:i/>
          <w:iCs/>
          <w:spacing w:val="1"/>
          <w:position w:val="3"/>
        </w:rPr>
        <w:t>”,</w:t>
      </w:r>
      <w:r>
        <w:rPr>
          <w:rFonts w:ascii="Times New Roman" w:hAnsi="Times New Roman" w:eastAsia="Times New Roman" w:cs="Times New Roman"/>
          <w:sz w:val="20"/>
          <w:szCs w:val="20"/>
          <w:i/>
          <w:iCs/>
          <w:position w:val="3"/>
        </w:rPr>
        <w:t>Digital</w:t>
      </w:r>
      <w:r>
        <w:rPr>
          <w:rFonts w:ascii="Times New Roman" w:hAnsi="Times New Roman" w:eastAsia="Times New Roman" w:cs="Times New Roman"/>
          <w:sz w:val="20"/>
          <w:szCs w:val="20"/>
          <w:i/>
          <w:iCs/>
          <w:spacing w:val="1"/>
          <w:position w:val="3"/>
        </w:rPr>
        <w:t xml:space="preserve">           </w:t>
      </w:r>
      <w:r>
        <w:rPr>
          <w:rFonts w:ascii="Times New Roman" w:hAnsi="Times New Roman" w:eastAsia="Times New Roman" w:cs="Times New Roman"/>
          <w:sz w:val="20"/>
          <w:szCs w:val="20"/>
          <w:i/>
          <w:iCs/>
          <w:position w:val="3"/>
        </w:rPr>
        <w:t>Policy</w:t>
      </w:r>
      <w:r>
        <w:rPr>
          <w:rFonts w:ascii="Times New Roman" w:hAnsi="Times New Roman" w:eastAsia="Times New Roman" w:cs="Times New Roman"/>
          <w:sz w:val="20"/>
          <w:szCs w:val="20"/>
          <w:i/>
          <w:iCs/>
          <w:spacing w:val="1"/>
          <w:position w:val="3"/>
        </w:rPr>
        <w:t>,</w:t>
      </w:r>
      <w:r>
        <w:rPr>
          <w:rFonts w:ascii="Times New Roman" w:hAnsi="Times New Roman" w:eastAsia="Times New Roman" w:cs="Times New Roman"/>
          <w:sz w:val="20"/>
          <w:szCs w:val="20"/>
          <w:i/>
          <w:iCs/>
          <w:position w:val="3"/>
        </w:rPr>
        <w:t>Regulation</w:t>
      </w:r>
      <w:r>
        <w:rPr>
          <w:rFonts w:ascii="Times New Roman" w:hAnsi="Times New Roman" w:eastAsia="Times New Roman" w:cs="Times New Roman"/>
          <w:sz w:val="20"/>
          <w:szCs w:val="20"/>
          <w:i/>
          <w:iCs/>
          <w:spacing w:val="1"/>
          <w:position w:val="3"/>
        </w:rPr>
        <w:t xml:space="preserve">            </w:t>
      </w:r>
      <w:r>
        <w:rPr>
          <w:rFonts w:ascii="Times New Roman" w:hAnsi="Times New Roman" w:eastAsia="Times New Roman" w:cs="Times New Roman"/>
          <w:sz w:val="20"/>
          <w:szCs w:val="20"/>
          <w:i/>
          <w:iCs/>
          <w:position w:val="3"/>
        </w:rPr>
        <w:t>and</w:t>
      </w:r>
      <w:r>
        <w:rPr>
          <w:rFonts w:ascii="Times New Roman" w:hAnsi="Times New Roman" w:eastAsia="Times New Roman" w:cs="Times New Roman"/>
          <w:sz w:val="20"/>
          <w:szCs w:val="20"/>
          <w:i/>
          <w:iCs/>
          <w:spacing w:val="1"/>
          <w:position w:val="3"/>
        </w:rPr>
        <w:t xml:space="preserve">            </w:t>
      </w:r>
      <w:r>
        <w:rPr>
          <w:rFonts w:ascii="Times New Roman" w:hAnsi="Times New Roman" w:eastAsia="Times New Roman" w:cs="Times New Roman"/>
          <w:sz w:val="20"/>
          <w:szCs w:val="20"/>
          <w:i/>
          <w:iCs/>
          <w:position w:val="3"/>
        </w:rPr>
        <w:t>Governance</w:t>
      </w:r>
      <w:r>
        <w:rPr>
          <w:rFonts w:ascii="Times New Roman" w:hAnsi="Times New Roman" w:eastAsia="Times New Roman" w:cs="Times New Roman"/>
          <w:sz w:val="20"/>
          <w:szCs w:val="20"/>
          <w:i/>
          <w:iCs/>
          <w:spacing w:val="1"/>
          <w:position w:val="3"/>
        </w:rPr>
        <w:t>,21(1),</w:t>
      </w:r>
      <w:r>
        <w:rPr>
          <w:rFonts w:ascii="Times New Roman" w:hAnsi="Times New Roman" w:eastAsia="Times New Roman" w:cs="Times New Roman"/>
          <w:sz w:val="20"/>
          <w:szCs w:val="20"/>
          <w:i/>
          <w:iCs/>
          <w:position w:val="3"/>
        </w:rPr>
        <w:t>pp.2-18.</w:t>
      </w:r>
    </w:p>
    <w:p>
      <w:pPr>
        <w:ind w:left="780"/>
        <w:spacing w:before="11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[10]European      Parliament,2017,“Tow</w:t>
      </w:r>
      <w:r>
        <w:rPr>
          <w:rFonts w:ascii="Times New Roman" w:hAnsi="Times New Roman" w:eastAsia="Times New Roman" w:cs="Times New Roman"/>
          <w:sz w:val="20"/>
          <w:szCs w:val="20"/>
          <w:spacing w:val="-1"/>
        </w:rPr>
        <w:t>ards        a      Digital       Trade        Strategy”,Committee</w:t>
      </w:r>
    </w:p>
    <w:p>
      <w:pPr>
        <w:ind w:left="340"/>
        <w:spacing w:before="16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on</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1"/>
        </w:rPr>
        <w:t>International</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1"/>
        </w:rPr>
        <w:t>Trade.</w:t>
      </w:r>
    </w:p>
    <w:p>
      <w:pPr>
        <w:ind w:right="15"/>
        <w:spacing w:before="115" w:line="19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[11]Henry    S.Gao,2018,“Regulation     of    Digital     T</w:t>
      </w:r>
      <w:r>
        <w:rPr>
          <w:rFonts w:ascii="Times New Roman" w:hAnsi="Times New Roman" w:eastAsia="Times New Roman" w:cs="Times New Roman"/>
          <w:sz w:val="20"/>
          <w:szCs w:val="20"/>
          <w:spacing w:val="-1"/>
        </w:rPr>
        <w:t>rade    in     US    Free     Trade     Agree-</w:t>
      </w:r>
    </w:p>
    <w:p>
      <w:pPr>
        <w:ind w:left="340"/>
        <w:spacing w:before="14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ments:From    Trade    Regulation    to    Digital    Regulation",Legal     Issues    of    Ec</w:t>
      </w:r>
      <w:r>
        <w:rPr>
          <w:rFonts w:ascii="Times New Roman" w:hAnsi="Times New Roman" w:eastAsia="Times New Roman" w:cs="Times New Roman"/>
          <w:sz w:val="20"/>
          <w:szCs w:val="20"/>
          <w:spacing w:val="-1"/>
        </w:rPr>
        <w:t>onomic    Inte-</w:t>
      </w:r>
    </w:p>
    <w:p>
      <w:pPr>
        <w:ind w:left="340"/>
        <w:spacing w:before="14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gration,45(1),pp.47-70.</w:t>
      </w:r>
    </w:p>
    <w:p>
      <w:pPr>
        <w:ind w:left="340" w:right="23" w:firstLine="439"/>
        <w:spacing w:before="137" w:line="26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[12]Mark     W.,2017,“Digital     Trade-related    </w:t>
      </w:r>
      <w:r>
        <w:rPr>
          <w:rFonts w:ascii="Times New Roman" w:hAnsi="Times New Roman" w:eastAsia="Times New Roman" w:cs="Times New Roman"/>
          <w:sz w:val="20"/>
          <w:szCs w:val="20"/>
          <w:spacing w:val="-1"/>
        </w:rPr>
        <w:t xml:space="preserve"> Provisions      in     Regional     Trade      Agree-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ments:Existing   Models    and   Lessons    for    the   Mul</w:t>
      </w:r>
      <w:r>
        <w:rPr>
          <w:rFonts w:ascii="Times New Roman" w:hAnsi="Times New Roman" w:eastAsia="Times New Roman" w:cs="Times New Roman"/>
          <w:sz w:val="20"/>
          <w:szCs w:val="20"/>
          <w:spacing w:val="-1"/>
        </w:rPr>
        <w:t>tilateral    Trade   System”,RTA    Exchange.</w:t>
      </w:r>
    </w:p>
    <w:p>
      <w:pPr>
        <w:ind w:left="340" w:firstLine="439"/>
        <w:spacing w:before="147" w:line="237" w:lineRule="auto"/>
        <w:rPr>
          <w:rFonts w:ascii="Times New Roman" w:hAnsi="Times New Roman" w:eastAsia="Times New Roman" w:cs="Times New Roman"/>
          <w:sz w:val="27"/>
          <w:szCs w:val="27"/>
        </w:rPr>
      </w:pPr>
      <w:r>
        <w:rPr>
          <w:rFonts w:ascii="Times New Roman" w:hAnsi="Times New Roman" w:eastAsia="Times New Roman" w:cs="Times New Roman"/>
          <w:sz w:val="20"/>
          <w:szCs w:val="20"/>
        </w:rPr>
        <w:t>[13]Meltzer        J.P.,2019,“Governing         Digital     </w:t>
      </w:r>
      <w:r>
        <w:rPr>
          <w:rFonts w:ascii="Times New Roman" w:hAnsi="Times New Roman" w:eastAsia="Times New Roman" w:cs="Times New Roman"/>
          <w:sz w:val="20"/>
          <w:szCs w:val="20"/>
          <w:spacing w:val="-1"/>
        </w:rPr>
        <w:t xml:space="preserve">   Trade”,World         Trade         Revicw,18</w:t>
      </w:r>
      <w:r>
        <w:rPr>
          <w:rFonts w:ascii="Times New Roman" w:hAnsi="Times New Roman" w:eastAsia="Times New Roman" w:cs="Times New Roman"/>
          <w:sz w:val="20"/>
          <w:szCs w:val="20"/>
        </w:rPr>
        <w:t xml:space="preserve"> </w:t>
      </w:r>
      <w:r>
        <w:rPr>
          <w:rFonts w:ascii="Times New Roman" w:hAnsi="Times New Roman" w:eastAsia="Times New Roman" w:cs="Times New Roman"/>
          <w:sz w:val="27"/>
          <w:szCs w:val="27"/>
        </w:rPr>
        <w:t>(1),pp.1-26.</w:t>
      </w:r>
    </w:p>
    <w:p>
      <w:pPr>
        <w:spacing w:line="237" w:lineRule="auto"/>
        <w:sectPr>
          <w:headerReference w:type="default" r:id="rId334"/>
          <w:pgSz w:w="9140" w:h="14250"/>
          <w:pgMar w:top="479" w:right="258" w:bottom="0" w:left="310" w:header="294" w:footer="0" w:gutter="0"/>
        </w:sectPr>
        <w:rPr>
          <w:rFonts w:ascii="Times New Roman" w:hAnsi="Times New Roman" w:eastAsia="Times New Roman" w:cs="Times New Roman"/>
          <w:sz w:val="27"/>
          <w:szCs w:val="27"/>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ind w:left="6130" w:right="669" w:firstLine="649"/>
        <w:spacing w:before="88" w:line="235" w:lineRule="auto"/>
        <w:rPr>
          <w:rFonts w:ascii="SimSun" w:hAnsi="SimSun" w:eastAsia="SimSun" w:cs="SimSun"/>
          <w:sz w:val="37"/>
          <w:szCs w:val="37"/>
        </w:rPr>
      </w:pPr>
      <w:r>
        <w:rPr>
          <w:rFonts w:ascii="SimHei" w:hAnsi="SimHei" w:eastAsia="SimHei" w:cs="SimHei"/>
          <w:sz w:val="27"/>
          <w:szCs w:val="27"/>
          <w:spacing w:val="-3"/>
        </w:rPr>
        <w:t>第11章</w:t>
      </w:r>
      <w:r>
        <w:rPr>
          <w:rFonts w:ascii="SimHei" w:hAnsi="SimHei" w:eastAsia="SimHei" w:cs="SimHei"/>
          <w:sz w:val="27"/>
          <w:szCs w:val="27"/>
        </w:rPr>
        <w:t xml:space="preserve"> </w:t>
      </w:r>
      <w:r>
        <w:rPr>
          <w:rFonts w:ascii="SimSun" w:hAnsi="SimSun" w:eastAsia="SimSun" w:cs="SimSun"/>
          <w:sz w:val="37"/>
          <w:szCs w:val="37"/>
          <w:spacing w:val="-5"/>
        </w:rPr>
        <w:t>数字红利</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firstLine="489"/>
        <w:spacing w:line="1640" w:lineRule="exact"/>
        <w:rPr/>
      </w:pPr>
      <w:r>
        <w:rPr>
          <w:position w:val="-32"/>
        </w:rPr>
        <w:pict>
          <v:group id="_x0000_s556" style="mso-position-vertical-relative:line;mso-position-horizontal-relative:char;width:361.55pt;height:82.05pt;" filled="false" stroked="false" coordsize="7230,1641" coordorigin="0,0">
            <v:shape id="_x0000_s558" style="position:absolute;left:0;top:0;width:7230;height:1641;" filled="false" stroked="false" type="#_x0000_t75">
              <v:imagedata o:title="" r:id="rId335"/>
            </v:shape>
            <v:shape id="_x0000_s560" style="position:absolute;left:-20;top:-20;width:7270;height:1681;" filled="false" stroked="false" type="#_x0000_t202">
              <v:fill on="false"/>
              <v:stroke on="false"/>
              <v:path/>
              <v:imagedata o:title=""/>
              <o:lock v:ext="edit" aspectratio="false"/>
              <v:textbox inset="0mm,0mm,0mm,0mm">
                <w:txbxContent>
                  <w:p>
                    <w:pPr>
                      <w:ind w:left="283"/>
                      <w:spacing w:before="216" w:line="220" w:lineRule="auto"/>
                      <w:rPr>
                        <w:rFonts w:ascii="SimSun" w:hAnsi="SimSun" w:eastAsia="SimSun" w:cs="SimSun"/>
                        <w:sz w:val="21"/>
                        <w:szCs w:val="21"/>
                      </w:rPr>
                    </w:pPr>
                    <w:r>
                      <w:rPr>
                        <w:rFonts w:ascii="SimSun" w:hAnsi="SimSun" w:eastAsia="SimSun" w:cs="SimSun"/>
                        <w:sz w:val="21"/>
                        <w:szCs w:val="21"/>
                        <w:b/>
                        <w:bCs/>
                        <w:spacing w:val="-5"/>
                      </w:rPr>
                      <w:t>学习目标</w:t>
                    </w:r>
                  </w:p>
                  <w:p>
                    <w:pPr>
                      <w:ind w:left="700"/>
                      <w:spacing w:before="119" w:line="222" w:lineRule="auto"/>
                      <w:rPr>
                        <w:rFonts w:ascii="FangSong" w:hAnsi="FangSong" w:eastAsia="FangSong" w:cs="FangSong"/>
                        <w:sz w:val="21"/>
                        <w:szCs w:val="21"/>
                      </w:rPr>
                    </w:pPr>
                    <w:r>
                      <w:rPr>
                        <w:rFonts w:ascii="FangSong" w:hAnsi="FangSong" w:eastAsia="FangSong" w:cs="FangSong"/>
                        <w:sz w:val="21"/>
                        <w:szCs w:val="21"/>
                        <w:spacing w:val="1"/>
                      </w:rPr>
                      <w:t>1.掌握数字红利的相关概念。</w:t>
                    </w:r>
                  </w:p>
                  <w:p>
                    <w:pPr>
                      <w:ind w:left="700"/>
                      <w:spacing w:before="77" w:line="320" w:lineRule="exact"/>
                      <w:rPr>
                        <w:rFonts w:ascii="FangSong" w:hAnsi="FangSong" w:eastAsia="FangSong" w:cs="FangSong"/>
                        <w:sz w:val="21"/>
                        <w:szCs w:val="21"/>
                      </w:rPr>
                    </w:pPr>
                    <w:r>
                      <w:rPr>
                        <w:rFonts w:ascii="FangSong" w:hAnsi="FangSong" w:eastAsia="FangSong" w:cs="FangSong"/>
                        <w:sz w:val="21"/>
                        <w:szCs w:val="21"/>
                        <w:spacing w:val="3"/>
                        <w:position w:val="7"/>
                      </w:rPr>
                      <w:t>2.理解数字技术催生数字红利的机制与影响。</w:t>
                    </w:r>
                  </w:p>
                  <w:p>
                    <w:pPr>
                      <w:ind w:left="700"/>
                      <w:spacing w:before="1" w:line="220" w:lineRule="auto"/>
                      <w:rPr>
                        <w:rFonts w:ascii="FangSong" w:hAnsi="FangSong" w:eastAsia="FangSong" w:cs="FangSong"/>
                        <w:sz w:val="21"/>
                        <w:szCs w:val="21"/>
                      </w:rPr>
                    </w:pPr>
                    <w:r>
                      <w:rPr>
                        <w:rFonts w:ascii="FangSong" w:hAnsi="FangSong" w:eastAsia="FangSong" w:cs="FangSong"/>
                        <w:sz w:val="21"/>
                        <w:szCs w:val="21"/>
                        <w:spacing w:val="2"/>
                      </w:rPr>
                      <w:t>3.了解连接红利、共享经济红利。</w:t>
                    </w:r>
                  </w:p>
                </w:txbxContent>
              </v:textbox>
            </v:shape>
          </v:group>
        </w:pict>
      </w:r>
    </w:p>
    <w:p>
      <w:pPr>
        <w:pStyle w:val="BodyText"/>
        <w:spacing w:line="298" w:lineRule="auto"/>
        <w:rPr/>
      </w:pPr>
      <w:r/>
    </w:p>
    <w:p>
      <w:pPr>
        <w:pStyle w:val="BodyText"/>
        <w:spacing w:line="299"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6"/>
        </w:rPr>
        <w:t>引入案例</w:t>
      </w:r>
      <w:r>
        <w:rPr>
          <w:rFonts w:ascii="SimSun" w:hAnsi="SimSun" w:eastAsia="SimSun" w:cs="SimSun"/>
          <w:sz w:val="21"/>
          <w:szCs w:val="21"/>
          <w:spacing w:val="-22"/>
        </w:rPr>
        <w:t xml:space="preserve"> </w:t>
      </w:r>
      <w:r>
        <w:rPr>
          <w:rFonts w:ascii="SimSun" w:hAnsi="SimSun" w:eastAsia="SimSun" w:cs="SimSun"/>
          <w:sz w:val="21"/>
          <w:szCs w:val="21"/>
          <w:strike/>
        </w:rPr>
        <w:t xml:space="preserve">                                                                      </w:t>
      </w:r>
    </w:p>
    <w:p>
      <w:pPr>
        <w:ind w:firstLine="419"/>
        <w:spacing w:before="93" w:line="272" w:lineRule="auto"/>
        <w:jc w:val="both"/>
        <w:rPr>
          <w:rFonts w:ascii="KaiTi" w:hAnsi="KaiTi" w:eastAsia="KaiTi" w:cs="KaiTi"/>
          <w:sz w:val="21"/>
          <w:szCs w:val="21"/>
        </w:rPr>
      </w:pPr>
      <w:r>
        <w:rPr>
          <w:rFonts w:ascii="KaiTi" w:hAnsi="KaiTi" w:eastAsia="KaiTi" w:cs="KaiTi"/>
          <w:sz w:val="21"/>
          <w:szCs w:val="21"/>
          <w:spacing w:val="-6"/>
        </w:rPr>
        <w:t>世界银行的《2016年世界发展报告》提出，数字经济中收获数字红利的机制是数字经济</w:t>
      </w:r>
      <w:r>
        <w:rPr>
          <w:rFonts w:ascii="KaiTi" w:hAnsi="KaiTi" w:eastAsia="KaiTi" w:cs="KaiTi"/>
          <w:sz w:val="21"/>
          <w:szCs w:val="21"/>
          <w:spacing w:val="4"/>
        </w:rPr>
        <w:t xml:space="preserve">  </w:t>
      </w:r>
      <w:r>
        <w:rPr>
          <w:rFonts w:ascii="KaiTi" w:hAnsi="KaiTi" w:eastAsia="KaiTi" w:cs="KaiTi"/>
          <w:sz w:val="21"/>
          <w:szCs w:val="21"/>
          <w:spacing w:val="-4"/>
        </w:rPr>
        <w:t>能够促进信息包容，通过降低个人、企业和公共部门间的搜索成本和信息障碍，提高贸易、</w:t>
      </w:r>
      <w:r>
        <w:rPr>
          <w:rFonts w:ascii="KaiTi" w:hAnsi="KaiTi" w:eastAsia="KaiTi" w:cs="KaiTi"/>
          <w:sz w:val="21"/>
          <w:szCs w:val="21"/>
          <w:spacing w:val="13"/>
        </w:rPr>
        <w:t xml:space="preserve"> </w:t>
      </w:r>
      <w:r>
        <w:rPr>
          <w:rFonts w:ascii="KaiTi" w:hAnsi="KaiTi" w:eastAsia="KaiTi" w:cs="KaiTi"/>
          <w:sz w:val="21"/>
          <w:szCs w:val="21"/>
          <w:spacing w:val="-6"/>
        </w:rPr>
        <w:t>就业、公共服务的可及性；数字经济能够提高交易效率，这得益于由于数字技术成熟普及和</w:t>
      </w:r>
      <w:r>
        <w:rPr>
          <w:rFonts w:ascii="KaiTi" w:hAnsi="KaiTi" w:eastAsia="KaiTi" w:cs="KaiTi"/>
          <w:sz w:val="21"/>
          <w:szCs w:val="21"/>
          <w:spacing w:val="8"/>
        </w:rPr>
        <w:t xml:space="preserve">  </w:t>
      </w:r>
      <w:r>
        <w:rPr>
          <w:rFonts w:ascii="KaiTi" w:hAnsi="KaiTi" w:eastAsia="KaiTi" w:cs="KaiTi"/>
          <w:sz w:val="21"/>
          <w:szCs w:val="21"/>
          <w:spacing w:val="-4"/>
        </w:rPr>
        <w:t>价格下降，越来越多的生产、消费环节得以用</w:t>
      </w:r>
      <w:r>
        <w:rPr>
          <w:rFonts w:ascii="Times New Roman" w:hAnsi="Times New Roman" w:eastAsia="Times New Roman" w:cs="Times New Roman"/>
          <w:sz w:val="21"/>
          <w:szCs w:val="21"/>
          <w:spacing w:val="-4"/>
        </w:rPr>
        <w:t>ICT</w:t>
      </w:r>
      <w:r>
        <w:rPr>
          <w:rFonts w:ascii="Times New Roman" w:hAnsi="Times New Roman" w:eastAsia="Times New Roman" w:cs="Times New Roman"/>
          <w:sz w:val="21"/>
          <w:szCs w:val="21"/>
          <w:spacing w:val="15"/>
          <w:w w:val="101"/>
        </w:rPr>
        <w:t xml:space="preserve"> </w:t>
      </w:r>
      <w:r>
        <w:rPr>
          <w:rFonts w:ascii="KaiTi" w:hAnsi="KaiTi" w:eastAsia="KaiTi" w:cs="KaiTi"/>
          <w:sz w:val="21"/>
          <w:szCs w:val="21"/>
          <w:spacing w:val="-4"/>
        </w:rPr>
        <w:t>资本替代非</w:t>
      </w:r>
      <w:r>
        <w:rPr>
          <w:rFonts w:ascii="KaiTi" w:hAnsi="KaiTi" w:eastAsia="KaiTi" w:cs="KaiTi"/>
          <w:sz w:val="21"/>
          <w:szCs w:val="21"/>
          <w:spacing w:val="-48"/>
        </w:rPr>
        <w:t xml:space="preserve"> </w:t>
      </w:r>
      <w:r>
        <w:rPr>
          <w:rFonts w:ascii="Times New Roman" w:hAnsi="Times New Roman" w:eastAsia="Times New Roman" w:cs="Times New Roman"/>
          <w:sz w:val="21"/>
          <w:szCs w:val="21"/>
          <w:spacing w:val="-4"/>
        </w:rPr>
        <w:t>ICT</w:t>
      </w:r>
      <w:r>
        <w:rPr>
          <w:rFonts w:ascii="Times New Roman" w:hAnsi="Times New Roman" w:eastAsia="Times New Roman" w:cs="Times New Roman"/>
          <w:sz w:val="21"/>
          <w:szCs w:val="21"/>
          <w:spacing w:val="15"/>
        </w:rPr>
        <w:t xml:space="preserve"> </w:t>
      </w:r>
      <w:r>
        <w:rPr>
          <w:rFonts w:ascii="KaiTi" w:hAnsi="KaiTi" w:eastAsia="KaiTi" w:cs="KaiTi"/>
          <w:sz w:val="21"/>
          <w:szCs w:val="21"/>
          <w:spacing w:val="-4"/>
        </w:rPr>
        <w:t>资本，提升劳动生产率、</w:t>
      </w:r>
      <w:r>
        <w:rPr>
          <w:rFonts w:ascii="KaiTi" w:hAnsi="KaiTi" w:eastAsia="KaiTi" w:cs="KaiTi"/>
          <w:sz w:val="21"/>
          <w:szCs w:val="21"/>
        </w:rPr>
        <w:t xml:space="preserve"> </w:t>
      </w:r>
      <w:r>
        <w:rPr>
          <w:rFonts w:ascii="KaiTi" w:hAnsi="KaiTi" w:eastAsia="KaiTi" w:cs="KaiTi"/>
          <w:sz w:val="21"/>
          <w:szCs w:val="21"/>
          <w:spacing w:val="-6"/>
        </w:rPr>
        <w:t>经济效率和人力资本回报率；数字经济能够推动模式创新，通过平台经济使供需双方的高频</w:t>
      </w:r>
      <w:r>
        <w:rPr>
          <w:rFonts w:ascii="KaiTi" w:hAnsi="KaiTi" w:eastAsia="KaiTi" w:cs="KaiTi"/>
          <w:sz w:val="21"/>
          <w:szCs w:val="21"/>
        </w:rPr>
        <w:t xml:space="preserve">  </w:t>
      </w:r>
      <w:r>
        <w:rPr>
          <w:rFonts w:ascii="KaiTi" w:hAnsi="KaiTi" w:eastAsia="KaiTi" w:cs="KaiTi"/>
          <w:sz w:val="21"/>
          <w:szCs w:val="21"/>
          <w:spacing w:val="-2"/>
        </w:rPr>
        <w:t>海量交易发挥规模经济效应，使边际交易成本降到基本为零，从而带来消费者</w:t>
      </w:r>
      <w:r>
        <w:rPr>
          <w:rFonts w:ascii="KaiTi" w:hAnsi="KaiTi" w:eastAsia="KaiTi" w:cs="KaiTi"/>
          <w:sz w:val="21"/>
          <w:szCs w:val="21"/>
          <w:spacing w:val="-3"/>
        </w:rPr>
        <w:t>福利。那么,</w:t>
      </w:r>
      <w:r>
        <w:rPr>
          <w:rFonts w:ascii="KaiTi" w:hAnsi="KaiTi" w:eastAsia="KaiTi" w:cs="KaiTi"/>
          <w:sz w:val="21"/>
          <w:szCs w:val="21"/>
        </w:rPr>
        <w:t xml:space="preserve"> </w:t>
      </w:r>
      <w:r>
        <w:rPr>
          <w:rFonts w:ascii="KaiTi" w:hAnsi="KaiTi" w:eastAsia="KaiTi" w:cs="KaiTi"/>
          <w:sz w:val="21"/>
          <w:szCs w:val="21"/>
          <w:spacing w:val="-4"/>
        </w:rPr>
        <w:t>数字</w:t>
      </w:r>
      <w:r>
        <w:rPr>
          <w:rFonts w:ascii="KaiTi" w:hAnsi="KaiTi" w:eastAsia="KaiTi" w:cs="KaiTi"/>
          <w:sz w:val="21"/>
          <w:szCs w:val="21"/>
          <w:u w:val="single" w:color="auto"/>
          <w:spacing w:val="-4"/>
        </w:rPr>
        <w:t>红利的内涵是什么?有哪些数字红利模式?</w:t>
      </w:r>
      <w:r>
        <w:rPr>
          <w:rFonts w:ascii="KaiTi" w:hAnsi="KaiTi" w:eastAsia="KaiTi" w:cs="KaiTi"/>
          <w:sz w:val="21"/>
          <w:szCs w:val="21"/>
          <w:spacing w:val="-4"/>
        </w:rPr>
        <w:t>在这一章，我们将揭开这些问题的答案。</w:t>
      </w:r>
    </w:p>
    <w:p>
      <w:pPr>
        <w:pStyle w:val="BodyText"/>
        <w:spacing w:line="252" w:lineRule="auto"/>
        <w:rPr/>
      </w:pPr>
      <w:r/>
    </w:p>
    <w:p>
      <w:pPr>
        <w:ind w:right="57" w:firstLine="480"/>
        <w:spacing w:before="68" w:line="281" w:lineRule="auto"/>
        <w:jc w:val="both"/>
        <w:rPr>
          <w:rFonts w:ascii="SimSun" w:hAnsi="SimSun" w:eastAsia="SimSun" w:cs="SimSun"/>
          <w:sz w:val="21"/>
          <w:szCs w:val="21"/>
        </w:rPr>
      </w:pPr>
      <w:r>
        <w:rPr>
          <w:rFonts w:ascii="SimSun" w:hAnsi="SimSun" w:eastAsia="SimSun" w:cs="SimSun"/>
          <w:sz w:val="21"/>
          <w:szCs w:val="21"/>
          <w:spacing w:val="5"/>
        </w:rPr>
        <w:t>自党的十八大以来，习近平总书记始终把坚</w:t>
      </w:r>
      <w:r>
        <w:rPr>
          <w:rFonts w:ascii="SimSun" w:hAnsi="SimSun" w:eastAsia="SimSun" w:cs="SimSun"/>
          <w:sz w:val="21"/>
          <w:szCs w:val="21"/>
          <w:spacing w:val="4"/>
        </w:rPr>
        <w:t>持人民的利益摆在第一位，高度重视信</w:t>
      </w:r>
      <w:r>
        <w:rPr>
          <w:rFonts w:ascii="SimSun" w:hAnsi="SimSun" w:eastAsia="SimSun" w:cs="SimSun"/>
          <w:sz w:val="21"/>
          <w:szCs w:val="21"/>
        </w:rPr>
        <w:t xml:space="preserve"> </w:t>
      </w:r>
      <w:r>
        <w:rPr>
          <w:rFonts w:ascii="SimSun" w:hAnsi="SimSun" w:eastAsia="SimSun" w:cs="SimSun"/>
          <w:sz w:val="21"/>
          <w:szCs w:val="21"/>
          <w:spacing w:val="5"/>
        </w:rPr>
        <w:t>息化发展，为“数字中国”建设标定前进路径，擘画了清晰</w:t>
      </w:r>
      <w:r>
        <w:rPr>
          <w:rFonts w:ascii="SimSun" w:hAnsi="SimSun" w:eastAsia="SimSun" w:cs="SimSun"/>
          <w:sz w:val="21"/>
          <w:szCs w:val="21"/>
          <w:spacing w:val="4"/>
        </w:rPr>
        <w:t>路径。如今，中国政务服务</w:t>
      </w:r>
      <w:r>
        <w:rPr>
          <w:rFonts w:ascii="SimSun" w:hAnsi="SimSun" w:eastAsia="SimSun" w:cs="SimSun"/>
          <w:sz w:val="21"/>
          <w:szCs w:val="21"/>
        </w:rPr>
        <w:t xml:space="preserve"> </w:t>
      </w:r>
      <w:r>
        <w:rPr>
          <w:rFonts w:ascii="SimSun" w:hAnsi="SimSun" w:eastAsia="SimSun" w:cs="SimSun"/>
          <w:sz w:val="21"/>
          <w:szCs w:val="21"/>
          <w:spacing w:val="2"/>
        </w:rPr>
        <w:t>数字化、刷脸通关、</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会诊、智慧城市等带来了更多的便捷与保障。数字化建设、大数</w:t>
      </w:r>
      <w:r>
        <w:rPr>
          <w:rFonts w:ascii="SimSun" w:hAnsi="SimSun" w:eastAsia="SimSun" w:cs="SimSun"/>
          <w:sz w:val="21"/>
          <w:szCs w:val="21"/>
        </w:rPr>
        <w:t xml:space="preserve"> </w:t>
      </w:r>
      <w:r>
        <w:rPr>
          <w:rFonts w:ascii="SimSun" w:hAnsi="SimSun" w:eastAsia="SimSun" w:cs="SimSun"/>
          <w:sz w:val="21"/>
          <w:szCs w:val="21"/>
          <w:spacing w:val="4"/>
        </w:rPr>
        <w:t>据应用、信息惠民正在加速普及，为人民带来了巨大的红利。世界银行在《2016年世界</w:t>
      </w:r>
      <w:r>
        <w:rPr>
          <w:rFonts w:ascii="SimSun" w:hAnsi="SimSun" w:eastAsia="SimSun" w:cs="SimSun"/>
          <w:sz w:val="21"/>
          <w:szCs w:val="21"/>
          <w:spacing w:val="18"/>
        </w:rPr>
        <w:t xml:space="preserve"> </w:t>
      </w:r>
      <w:r>
        <w:rPr>
          <w:rFonts w:ascii="SimSun" w:hAnsi="SimSun" w:eastAsia="SimSun" w:cs="SimSun"/>
          <w:sz w:val="21"/>
          <w:szCs w:val="21"/>
          <w:spacing w:val="5"/>
        </w:rPr>
        <w:t>发展报告》中首次系统性地阐述了数字红利的概念。该报告认</w:t>
      </w:r>
      <w:r>
        <w:rPr>
          <w:rFonts w:ascii="SimSun" w:hAnsi="SimSun" w:eastAsia="SimSun" w:cs="SimSun"/>
          <w:sz w:val="21"/>
          <w:szCs w:val="21"/>
          <w:spacing w:val="4"/>
        </w:rPr>
        <w:t>为，互联网等数字技术能</w:t>
      </w:r>
      <w:r>
        <w:rPr>
          <w:rFonts w:ascii="SimSun" w:hAnsi="SimSun" w:eastAsia="SimSun" w:cs="SimSun"/>
          <w:sz w:val="21"/>
          <w:szCs w:val="21"/>
        </w:rPr>
        <w:t xml:space="preserve"> </w:t>
      </w:r>
      <w:r>
        <w:rPr>
          <w:rFonts w:ascii="SimSun" w:hAnsi="SimSun" w:eastAsia="SimSun" w:cs="SimSun"/>
          <w:sz w:val="21"/>
          <w:szCs w:val="21"/>
          <w:spacing w:val="5"/>
        </w:rPr>
        <w:t>够促进经济增长、扩大就业、改善服务。随着电子商务、移动支付等的</w:t>
      </w:r>
      <w:r>
        <w:rPr>
          <w:rFonts w:ascii="SimSun" w:hAnsi="SimSun" w:eastAsia="SimSun" w:cs="SimSun"/>
          <w:sz w:val="21"/>
          <w:szCs w:val="21"/>
          <w:spacing w:val="4"/>
        </w:rPr>
        <w:t>发展，经济活动</w:t>
      </w:r>
      <w:r>
        <w:rPr>
          <w:rFonts w:ascii="SimSun" w:hAnsi="SimSun" w:eastAsia="SimSun" w:cs="SimSun"/>
          <w:sz w:val="21"/>
          <w:szCs w:val="21"/>
        </w:rPr>
        <w:t xml:space="preserve"> </w:t>
      </w:r>
      <w:r>
        <w:rPr>
          <w:rFonts w:ascii="SimSun" w:hAnsi="SimSun" w:eastAsia="SimSun" w:cs="SimSun"/>
          <w:sz w:val="21"/>
          <w:szCs w:val="21"/>
          <w:spacing w:val="5"/>
        </w:rPr>
        <w:t>每时每刻都会产生海量数据，这些数据构成了信息时代十分</w:t>
      </w:r>
      <w:r>
        <w:rPr>
          <w:rFonts w:ascii="SimSun" w:hAnsi="SimSun" w:eastAsia="SimSun" w:cs="SimSun"/>
          <w:sz w:val="21"/>
          <w:szCs w:val="21"/>
          <w:spacing w:val="4"/>
        </w:rPr>
        <w:t>重要的生产要素，进而转化</w:t>
      </w:r>
      <w:r>
        <w:rPr>
          <w:rFonts w:ascii="SimSun" w:hAnsi="SimSun" w:eastAsia="SimSun" w:cs="SimSun"/>
          <w:sz w:val="21"/>
          <w:szCs w:val="21"/>
        </w:rPr>
        <w:t xml:space="preserve"> </w:t>
      </w:r>
      <w:r>
        <w:rPr>
          <w:rFonts w:ascii="SimSun" w:hAnsi="SimSun" w:eastAsia="SimSun" w:cs="SimSun"/>
          <w:sz w:val="21"/>
          <w:szCs w:val="21"/>
          <w:spacing w:val="5"/>
        </w:rPr>
        <w:t>为新的数字红利。在此背景下，做大做强数字经济，不但能推动我国经济在增量上不断</w:t>
      </w:r>
    </w:p>
    <w:p>
      <w:pPr>
        <w:spacing w:line="281" w:lineRule="auto"/>
        <w:sectPr>
          <w:headerReference w:type="default" r:id="rId4"/>
          <w:pgSz w:w="9140" w:h="14250"/>
          <w:pgMar w:top="400" w:right="587" w:bottom="0" w:left="290" w:header="0" w:footer="0" w:gutter="0"/>
        </w:sectPr>
        <w:rPr>
          <w:rFonts w:ascii="SimSun" w:hAnsi="SimSun" w:eastAsia="SimSun" w:cs="SimSun"/>
          <w:sz w:val="21"/>
          <w:szCs w:val="21"/>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81025" cy="228662"/>
            <wp:effectExtent l="0" t="0" r="0" b="0"/>
            <wp:docPr id="484" name="IM 484"/>
            <wp:cNvGraphicFramePr/>
            <a:graphic>
              <a:graphicData uri="http://schemas.openxmlformats.org/drawingml/2006/picture">
                <pic:pic>
                  <pic:nvPicPr>
                    <pic:cNvPr id="484" name="IM 484"/>
                    <pic:cNvPicPr/>
                  </pic:nvPicPr>
                  <pic:blipFill>
                    <a:blip r:embed="rId336"/>
                    <a:stretch>
                      <a:fillRect/>
                    </a:stretch>
                  </pic:blipFill>
                  <pic:spPr>
                    <a:xfrm rot="0">
                      <a:off x="0" y="0"/>
                      <a:ext cx="381025" cy="228662"/>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76" w:lineRule="auto"/>
        <w:rPr/>
      </w:pPr>
      <w:r/>
    </w:p>
    <w:p>
      <w:pPr>
        <w:ind w:left="319"/>
        <w:spacing w:before="68" w:line="219" w:lineRule="auto"/>
        <w:rPr>
          <w:rFonts w:ascii="SimSun" w:hAnsi="SimSun" w:eastAsia="SimSun" w:cs="SimSun"/>
          <w:sz w:val="21"/>
          <w:szCs w:val="21"/>
        </w:rPr>
      </w:pPr>
      <w:r>
        <w:rPr>
          <w:rFonts w:ascii="SimSun" w:hAnsi="SimSun" w:eastAsia="SimSun" w:cs="SimSun"/>
          <w:sz w:val="21"/>
          <w:szCs w:val="21"/>
          <w:spacing w:val="-1"/>
        </w:rPr>
        <w:t>扩大，而且会带动存量转型升级、提质增效。</w:t>
      </w:r>
    </w:p>
    <w:p>
      <w:pPr>
        <w:spacing w:before="42" w:line="219" w:lineRule="auto"/>
        <w:jc w:val="right"/>
        <w:rPr>
          <w:rFonts w:ascii="SimSun" w:hAnsi="SimSun" w:eastAsia="SimSun" w:cs="SimSun"/>
          <w:sz w:val="21"/>
          <w:szCs w:val="21"/>
        </w:rPr>
      </w:pPr>
      <w:r>
        <w:rPr>
          <w:rFonts w:ascii="SimSun" w:hAnsi="SimSun" w:eastAsia="SimSun" w:cs="SimSun"/>
          <w:sz w:val="21"/>
          <w:szCs w:val="21"/>
          <w:spacing w:val="3"/>
        </w:rPr>
        <w:t>当前，我国的数字红利已然显现，具备了做大做强数字经济的有利条件。</w:t>
      </w:r>
      <w:r>
        <w:rPr>
          <w:rFonts w:ascii="SimSun" w:hAnsi="SimSun" w:eastAsia="SimSun" w:cs="SimSun"/>
          <w:sz w:val="21"/>
          <w:szCs w:val="21"/>
          <w:spacing w:val="51"/>
        </w:rPr>
        <w:t xml:space="preserve"> </w:t>
      </w:r>
      <w:r>
        <w:rPr>
          <w:rFonts w:ascii="SimSun" w:hAnsi="SimSun" w:eastAsia="SimSun" w:cs="SimSun"/>
          <w:sz w:val="21"/>
          <w:szCs w:val="21"/>
          <w:spacing w:val="3"/>
        </w:rPr>
        <w:t>一方面，</w:t>
      </w:r>
    </w:p>
    <w:p>
      <w:pPr>
        <w:ind w:left="319" w:right="30"/>
        <w:spacing w:before="71" w:line="282" w:lineRule="auto"/>
        <w:jc w:val="both"/>
        <w:rPr>
          <w:rFonts w:ascii="SimSun" w:hAnsi="SimSun" w:eastAsia="SimSun" w:cs="SimSun"/>
          <w:sz w:val="21"/>
          <w:szCs w:val="21"/>
        </w:rPr>
      </w:pPr>
      <w:r>
        <w:rPr>
          <w:rFonts w:ascii="SimSun" w:hAnsi="SimSun" w:eastAsia="SimSun" w:cs="SimSun"/>
          <w:sz w:val="21"/>
          <w:szCs w:val="21"/>
          <w:spacing w:val="5"/>
        </w:rPr>
        <w:t>我国体量巨大的经济活动产生了海量数据，数据正</w:t>
      </w:r>
      <w:r>
        <w:rPr>
          <w:rFonts w:ascii="SimSun" w:hAnsi="SimSun" w:eastAsia="SimSun" w:cs="SimSun"/>
          <w:sz w:val="21"/>
          <w:szCs w:val="21"/>
          <w:spacing w:val="4"/>
        </w:rPr>
        <w:t>是数字经济最关键的生产要素。来自</w:t>
      </w:r>
      <w:r>
        <w:rPr>
          <w:rFonts w:ascii="SimSun" w:hAnsi="SimSun" w:eastAsia="SimSun" w:cs="SimSun"/>
          <w:sz w:val="21"/>
          <w:szCs w:val="21"/>
        </w:rPr>
        <w:t xml:space="preserve">  </w:t>
      </w:r>
      <w:r>
        <w:rPr>
          <w:rFonts w:ascii="SimSun" w:hAnsi="SimSun" w:eastAsia="SimSun" w:cs="SimSun"/>
          <w:sz w:val="21"/>
          <w:szCs w:val="21"/>
          <w:spacing w:val="5"/>
        </w:rPr>
        <w:t>需求侧的数据将有助于供给侧更好地对市场进行判断、对生产做出决策。大数据应用也</w:t>
      </w:r>
      <w:r>
        <w:rPr>
          <w:rFonts w:ascii="SimSun" w:hAnsi="SimSun" w:eastAsia="SimSun" w:cs="SimSun"/>
          <w:sz w:val="21"/>
          <w:szCs w:val="21"/>
          <w:spacing w:val="11"/>
        </w:rPr>
        <w:t xml:space="preserve"> </w:t>
      </w:r>
      <w:r>
        <w:rPr>
          <w:rFonts w:ascii="SimSun" w:hAnsi="SimSun" w:eastAsia="SimSun" w:cs="SimSun"/>
          <w:sz w:val="21"/>
          <w:szCs w:val="21"/>
          <w:spacing w:val="5"/>
        </w:rPr>
        <w:t>将有效解决信息不对称等问题，从而帮助改善生产效率低下和生产相对过剩等依靠传统</w:t>
      </w:r>
      <w:r>
        <w:rPr>
          <w:rFonts w:ascii="SimSun" w:hAnsi="SimSun" w:eastAsia="SimSun" w:cs="SimSun"/>
          <w:sz w:val="21"/>
          <w:szCs w:val="21"/>
          <w:spacing w:val="8"/>
        </w:rPr>
        <w:t xml:space="preserve"> </w:t>
      </w:r>
      <w:r>
        <w:rPr>
          <w:rFonts w:ascii="SimSun" w:hAnsi="SimSun" w:eastAsia="SimSun" w:cs="SimSun"/>
          <w:sz w:val="21"/>
          <w:szCs w:val="21"/>
          <w:spacing w:val="5"/>
        </w:rPr>
        <w:t>手段难以解决的顽疾。这些不仅将带来精准营销、定制生产等新经济模式，而且能让经</w:t>
      </w:r>
      <w:r>
        <w:rPr>
          <w:rFonts w:ascii="SimSun" w:hAnsi="SimSun" w:eastAsia="SimSun" w:cs="SimSun"/>
          <w:sz w:val="21"/>
          <w:szCs w:val="21"/>
          <w:spacing w:val="8"/>
        </w:rPr>
        <w:t xml:space="preserve"> </w:t>
      </w:r>
      <w:r>
        <w:rPr>
          <w:rFonts w:ascii="SimSun" w:hAnsi="SimSun" w:eastAsia="SimSun" w:cs="SimSun"/>
          <w:sz w:val="21"/>
          <w:szCs w:val="21"/>
          <w:spacing w:val="5"/>
        </w:rPr>
        <w:t>济活动变得越来越智能。在此背景下，我国较为领先的大数据积累能力将有效助力技术</w:t>
      </w:r>
      <w:r>
        <w:rPr>
          <w:rFonts w:ascii="SimSun" w:hAnsi="SimSun" w:eastAsia="SimSun" w:cs="SimSun"/>
          <w:sz w:val="21"/>
          <w:szCs w:val="21"/>
          <w:spacing w:val="8"/>
        </w:rPr>
        <w:t xml:space="preserve"> </w:t>
      </w:r>
      <w:r>
        <w:rPr>
          <w:rFonts w:ascii="SimSun" w:hAnsi="SimSun" w:eastAsia="SimSun" w:cs="SimSun"/>
          <w:sz w:val="21"/>
          <w:szCs w:val="21"/>
          <w:spacing w:val="4"/>
        </w:rPr>
        <w:t>革新、产业变革和经济转型。另一方面，信息基础设施的不断完善也为数字经济的发展</w:t>
      </w:r>
      <w:r>
        <w:rPr>
          <w:rFonts w:ascii="SimSun" w:hAnsi="SimSun" w:eastAsia="SimSun" w:cs="SimSun"/>
          <w:sz w:val="21"/>
          <w:szCs w:val="21"/>
          <w:spacing w:val="9"/>
        </w:rPr>
        <w:t xml:space="preserve">  </w:t>
      </w:r>
      <w:r>
        <w:rPr>
          <w:rFonts w:ascii="SimSun" w:hAnsi="SimSun" w:eastAsia="SimSun" w:cs="SimSun"/>
          <w:sz w:val="21"/>
          <w:szCs w:val="21"/>
          <w:spacing w:val="4"/>
        </w:rPr>
        <w:t>打下了坚实基础。我国的高速公路网、高速铁路网从无到有、发展迅猛，里程跃居世界</w:t>
      </w:r>
      <w:r>
        <w:rPr>
          <w:rFonts w:ascii="SimSun" w:hAnsi="SimSun" w:eastAsia="SimSun" w:cs="SimSun"/>
          <w:sz w:val="21"/>
          <w:szCs w:val="21"/>
          <w:spacing w:val="8"/>
        </w:rPr>
        <w:t xml:space="preserve">  </w:t>
      </w:r>
      <w:r>
        <w:rPr>
          <w:rFonts w:ascii="SimSun" w:hAnsi="SimSun" w:eastAsia="SimSun" w:cs="SimSun"/>
          <w:sz w:val="21"/>
          <w:szCs w:val="21"/>
          <w:spacing w:val="7"/>
        </w:rPr>
        <w:t>第一，极大地促进了人与物的互联互通；宽带网络覆盖率、移动网络覆盖率迅速</w:t>
      </w:r>
      <w:r>
        <w:rPr>
          <w:rFonts w:ascii="SimSun" w:hAnsi="SimSun" w:eastAsia="SimSun" w:cs="SimSun"/>
          <w:sz w:val="21"/>
          <w:szCs w:val="21"/>
          <w:spacing w:val="6"/>
        </w:rPr>
        <w:t>提升，</w:t>
      </w:r>
      <w:r>
        <w:rPr>
          <w:rFonts w:ascii="SimSun" w:hAnsi="SimSun" w:eastAsia="SimSun" w:cs="SimSun"/>
          <w:sz w:val="21"/>
          <w:szCs w:val="21"/>
        </w:rPr>
        <w:t xml:space="preserve"> </w:t>
      </w:r>
      <w:r>
        <w:rPr>
          <w:rFonts w:ascii="SimSun" w:hAnsi="SimSun" w:eastAsia="SimSun" w:cs="SimSun"/>
          <w:sz w:val="21"/>
          <w:szCs w:val="21"/>
          <w:spacing w:val="5"/>
        </w:rPr>
        <w:t>为信息的交流传递提供了很大便利；我国目前拥有</w:t>
      </w:r>
      <w:r>
        <w:rPr>
          <w:rFonts w:ascii="SimSun" w:hAnsi="SimSun" w:eastAsia="SimSun" w:cs="SimSun"/>
          <w:sz w:val="21"/>
          <w:szCs w:val="21"/>
          <w:spacing w:val="4"/>
        </w:rPr>
        <w:t>世界上最大的网民群体和智能手机用 </w:t>
      </w:r>
      <w:r>
        <w:rPr>
          <w:rFonts w:ascii="SimSun" w:hAnsi="SimSun" w:eastAsia="SimSun" w:cs="SimSun"/>
          <w:sz w:val="21"/>
          <w:szCs w:val="21"/>
          <w:spacing w:val="5"/>
        </w:rPr>
        <w:t>户群体……这些都有效降低了发展数字经济的成本，构成了联通全国的人、物、信息交</w:t>
      </w:r>
      <w:r>
        <w:rPr>
          <w:rFonts w:ascii="SimSun" w:hAnsi="SimSun" w:eastAsia="SimSun" w:cs="SimSun"/>
          <w:sz w:val="21"/>
          <w:szCs w:val="21"/>
          <w:spacing w:val="7"/>
        </w:rPr>
        <w:t xml:space="preserve"> </w:t>
      </w:r>
      <w:r>
        <w:rPr>
          <w:rFonts w:ascii="SimSun" w:hAnsi="SimSun" w:eastAsia="SimSun" w:cs="SimSun"/>
          <w:sz w:val="21"/>
          <w:szCs w:val="21"/>
          <w:spacing w:val="-1"/>
        </w:rPr>
        <w:t>流网络，为数字经济更好发展创造了有利条件。</w:t>
      </w:r>
    </w:p>
    <w:p>
      <w:pPr>
        <w:ind w:left="319" w:right="30" w:firstLine="450"/>
        <w:spacing w:before="83" w:line="274" w:lineRule="auto"/>
        <w:jc w:val="both"/>
        <w:rPr>
          <w:rFonts w:ascii="SimSun" w:hAnsi="SimSun" w:eastAsia="SimSun" w:cs="SimSun"/>
          <w:sz w:val="21"/>
          <w:szCs w:val="21"/>
        </w:rPr>
      </w:pPr>
      <w:r>
        <w:rPr>
          <w:rFonts w:ascii="SimSun" w:hAnsi="SimSun" w:eastAsia="SimSun" w:cs="SimSun"/>
          <w:sz w:val="21"/>
          <w:szCs w:val="21"/>
        </w:rPr>
        <w:t>广阔的国内市场也为数字经济的发展提供了得天独厚的“沃土</w:t>
      </w:r>
      <w:r>
        <w:rPr>
          <w:rFonts w:ascii="SimSun" w:hAnsi="SimSun" w:eastAsia="SimSun" w:cs="SimSun"/>
          <w:sz w:val="21"/>
          <w:szCs w:val="21"/>
          <w:spacing w:val="-1"/>
        </w:rPr>
        <w:t>”。物联网、人工智能</w:t>
      </w:r>
      <w:r>
        <w:rPr>
          <w:rFonts w:ascii="SimSun" w:hAnsi="SimSun" w:eastAsia="SimSun" w:cs="SimSun"/>
          <w:sz w:val="21"/>
          <w:szCs w:val="21"/>
        </w:rPr>
        <w:t xml:space="preserve"> </w:t>
      </w:r>
      <w:r>
        <w:rPr>
          <w:rFonts w:ascii="SimSun" w:hAnsi="SimSun" w:eastAsia="SimSun" w:cs="SimSun"/>
          <w:sz w:val="21"/>
          <w:szCs w:val="21"/>
          <w:spacing w:val="4"/>
        </w:rPr>
        <w:t>等新一代信息技术的转化离不开大体量市场的支撑，我国巨大的市场使信息技术能够更</w:t>
      </w:r>
      <w:r>
        <w:rPr>
          <w:rFonts w:ascii="SimSun" w:hAnsi="SimSun" w:eastAsia="SimSun" w:cs="SimSun"/>
          <w:sz w:val="21"/>
          <w:szCs w:val="21"/>
          <w:spacing w:val="8"/>
        </w:rPr>
        <w:t xml:space="preserve">  </w:t>
      </w:r>
      <w:r>
        <w:rPr>
          <w:rFonts w:ascii="SimSun" w:hAnsi="SimSun" w:eastAsia="SimSun" w:cs="SimSun"/>
          <w:sz w:val="21"/>
          <w:szCs w:val="21"/>
          <w:spacing w:val="4"/>
        </w:rPr>
        <w:t>好更快地转化为先进生产力，并且不断催生出新的经济模式，数字经济因此拥有更好生</w:t>
      </w:r>
      <w:r>
        <w:rPr>
          <w:rFonts w:ascii="SimSun" w:hAnsi="SimSun" w:eastAsia="SimSun" w:cs="SimSun"/>
          <w:sz w:val="21"/>
          <w:szCs w:val="21"/>
          <w:spacing w:val="8"/>
        </w:rPr>
        <w:t xml:space="preserve">  </w:t>
      </w:r>
      <w:r>
        <w:rPr>
          <w:rFonts w:ascii="SimSun" w:hAnsi="SimSun" w:eastAsia="SimSun" w:cs="SimSun"/>
          <w:sz w:val="21"/>
          <w:szCs w:val="21"/>
          <w:spacing w:val="14"/>
        </w:rPr>
        <w:t>长的肥沃土壤。据中国信息化百人会统计，20</w:t>
      </w:r>
      <w:r>
        <w:rPr>
          <w:rFonts w:ascii="SimSun" w:hAnsi="SimSun" w:eastAsia="SimSun" w:cs="SimSun"/>
          <w:sz w:val="21"/>
          <w:szCs w:val="21"/>
          <w:spacing w:val="13"/>
        </w:rPr>
        <w:t>17年数字经济占我国</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3"/>
        </w:rPr>
        <w:t>的比重超过</w:t>
      </w:r>
      <w:r>
        <w:rPr>
          <w:rFonts w:ascii="SimSun" w:hAnsi="SimSun" w:eastAsia="SimSun" w:cs="SimSun"/>
          <w:sz w:val="21"/>
          <w:szCs w:val="21"/>
        </w:rPr>
        <w:t xml:space="preserve">  </w:t>
      </w:r>
      <w:r>
        <w:rPr>
          <w:rFonts w:ascii="Times New Roman" w:hAnsi="Times New Roman" w:eastAsia="Times New Roman" w:cs="Times New Roman"/>
          <w:sz w:val="21"/>
          <w:szCs w:val="21"/>
          <w:spacing w:val="4"/>
        </w:rPr>
        <w:t>30%</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。在取得了长足进步的同时，数字经济的发展空间依然巨大。从我国发展数字经济</w:t>
      </w:r>
      <w:r>
        <w:rPr>
          <w:rFonts w:ascii="SimSun" w:hAnsi="SimSun" w:eastAsia="SimSun" w:cs="SimSun"/>
          <w:sz w:val="21"/>
          <w:szCs w:val="21"/>
        </w:rPr>
        <w:t xml:space="preserve">  </w:t>
      </w:r>
      <w:r>
        <w:rPr>
          <w:rFonts w:ascii="SimSun" w:hAnsi="SimSun" w:eastAsia="SimSun" w:cs="SimSun"/>
          <w:sz w:val="21"/>
          <w:szCs w:val="21"/>
          <w:spacing w:val="1"/>
        </w:rPr>
        <w:t>的现实需求和已有成果来看，数字红利将成为新时代我国在国际竞争中的重要比较优势。</w:t>
      </w:r>
      <w:r>
        <w:rPr>
          <w:rFonts w:ascii="SimSun" w:hAnsi="SimSun" w:eastAsia="SimSun" w:cs="SimSun"/>
          <w:sz w:val="21"/>
          <w:szCs w:val="21"/>
          <w:spacing w:val="15"/>
        </w:rPr>
        <w:t xml:space="preserve"> </w:t>
      </w:r>
      <w:r>
        <w:rPr>
          <w:rFonts w:ascii="SimSun" w:hAnsi="SimSun" w:eastAsia="SimSun" w:cs="SimSun"/>
          <w:sz w:val="21"/>
          <w:szCs w:val="21"/>
          <w:spacing w:val="5"/>
        </w:rPr>
        <w:t>用好这一比较优势，推动数字经济做大做强，对</w:t>
      </w:r>
      <w:r>
        <w:rPr>
          <w:rFonts w:ascii="SimSun" w:hAnsi="SimSun" w:eastAsia="SimSun" w:cs="SimSun"/>
          <w:sz w:val="21"/>
          <w:szCs w:val="21"/>
          <w:spacing w:val="4"/>
        </w:rPr>
        <w:t>推动经济发展质量变革、效率变革、动</w:t>
      </w:r>
      <w:r>
        <w:rPr>
          <w:rFonts w:ascii="SimSun" w:hAnsi="SimSun" w:eastAsia="SimSun" w:cs="SimSun"/>
          <w:sz w:val="21"/>
          <w:szCs w:val="21"/>
        </w:rPr>
        <w:t xml:space="preserve">  </w:t>
      </w:r>
      <w:r>
        <w:rPr>
          <w:rFonts w:ascii="SimSun" w:hAnsi="SimSun" w:eastAsia="SimSun" w:cs="SimSun"/>
          <w:sz w:val="21"/>
          <w:szCs w:val="21"/>
          <w:spacing w:val="4"/>
        </w:rPr>
        <w:t>力变革，更好实现高质量发展，都具有重要意义。为了更好释放数字红利，做大做强数</w:t>
      </w:r>
      <w:r>
        <w:rPr>
          <w:rFonts w:ascii="SimSun" w:hAnsi="SimSun" w:eastAsia="SimSun" w:cs="SimSun"/>
          <w:sz w:val="21"/>
          <w:szCs w:val="21"/>
          <w:spacing w:val="8"/>
        </w:rPr>
        <w:t xml:space="preserve">  </w:t>
      </w:r>
      <w:r>
        <w:rPr>
          <w:rFonts w:ascii="SimSun" w:hAnsi="SimSun" w:eastAsia="SimSun" w:cs="SimSun"/>
          <w:sz w:val="21"/>
          <w:szCs w:val="21"/>
          <w:spacing w:val="1"/>
        </w:rPr>
        <w:t>字经济，应在完善信息基础设施、完善全国统一市场</w:t>
      </w:r>
      <w:r>
        <w:rPr>
          <w:rFonts w:ascii="SimSun" w:hAnsi="SimSun" w:eastAsia="SimSun" w:cs="SimSun"/>
          <w:sz w:val="21"/>
          <w:szCs w:val="21"/>
        </w:rPr>
        <w:t>、完善体制机制等方面切实发力。</w:t>
      </w:r>
    </w:p>
    <w:p>
      <w:pPr>
        <w:pStyle w:val="BodyText"/>
        <w:spacing w:line="447" w:lineRule="auto"/>
        <w:rPr/>
      </w:pPr>
      <w:r/>
    </w:p>
    <w:p>
      <w:pPr>
        <w:ind w:left="2723"/>
        <w:spacing w:before="91" w:line="219" w:lineRule="auto"/>
        <w:outlineLvl w:val="0"/>
        <w:rPr>
          <w:rFonts w:ascii="SimSun" w:hAnsi="SimSun" w:eastAsia="SimSun" w:cs="SimSun"/>
          <w:sz w:val="28"/>
          <w:szCs w:val="28"/>
        </w:rPr>
      </w:pPr>
      <w:r>
        <w:rPr>
          <w:rFonts w:ascii="SimSun" w:hAnsi="SimSun" w:eastAsia="SimSun" w:cs="SimSun"/>
          <w:sz w:val="28"/>
          <w:szCs w:val="28"/>
          <w:b/>
          <w:bCs/>
          <w:spacing w:val="3"/>
        </w:rPr>
        <w:t>11.1</w:t>
      </w:r>
      <w:r>
        <w:rPr>
          <w:rFonts w:ascii="SimSun" w:hAnsi="SimSun" w:eastAsia="SimSun" w:cs="SimSun"/>
          <w:sz w:val="28"/>
          <w:szCs w:val="28"/>
          <w:spacing w:val="3"/>
        </w:rPr>
        <w:t xml:space="preserve">  </w:t>
      </w:r>
      <w:r>
        <w:rPr>
          <w:rFonts w:ascii="SimSun" w:hAnsi="SimSun" w:eastAsia="SimSun" w:cs="SimSun"/>
          <w:sz w:val="28"/>
          <w:szCs w:val="28"/>
          <w:b/>
          <w:bCs/>
          <w:spacing w:val="3"/>
        </w:rPr>
        <w:t>数字红利的相关概念</w:t>
      </w:r>
    </w:p>
    <w:p>
      <w:pPr>
        <w:pStyle w:val="BodyText"/>
        <w:spacing w:line="296" w:lineRule="auto"/>
        <w:rPr/>
      </w:pPr>
      <w:r/>
    </w:p>
    <w:p>
      <w:pPr>
        <w:pStyle w:val="BodyText"/>
        <w:spacing w:line="296" w:lineRule="auto"/>
        <w:rPr/>
      </w:pPr>
      <w:r/>
    </w:p>
    <w:p>
      <w:pPr>
        <w:ind w:left="322"/>
        <w:spacing w:before="69" w:line="222" w:lineRule="auto"/>
        <w:outlineLvl w:val="1"/>
        <w:rPr>
          <w:rFonts w:ascii="SimHei" w:hAnsi="SimHei" w:eastAsia="SimHei" w:cs="SimHei"/>
          <w:sz w:val="21"/>
          <w:szCs w:val="21"/>
        </w:rPr>
      </w:pPr>
      <w:r>
        <w:rPr>
          <w:rFonts w:ascii="SimHei" w:hAnsi="SimHei" w:eastAsia="SimHei" w:cs="SimHei"/>
          <w:sz w:val="21"/>
          <w:szCs w:val="21"/>
          <w:b/>
          <w:bCs/>
          <w:spacing w:val="-7"/>
        </w:rPr>
        <w:t>11.1.1</w:t>
      </w:r>
      <w:r>
        <w:rPr>
          <w:rFonts w:ascii="SimHei" w:hAnsi="SimHei" w:eastAsia="SimHei" w:cs="SimHei"/>
          <w:sz w:val="21"/>
          <w:szCs w:val="21"/>
          <w:spacing w:val="-7"/>
        </w:rPr>
        <w:t xml:space="preserve">   </w:t>
      </w:r>
      <w:r>
        <w:rPr>
          <w:rFonts w:ascii="SimHei" w:hAnsi="SimHei" w:eastAsia="SimHei" w:cs="SimHei"/>
          <w:sz w:val="21"/>
          <w:szCs w:val="21"/>
          <w:b/>
          <w:bCs/>
          <w:spacing w:val="-7"/>
        </w:rPr>
        <w:t>数</w:t>
      </w:r>
      <w:r>
        <w:rPr>
          <w:rFonts w:ascii="SimHei" w:hAnsi="SimHei" w:eastAsia="SimHei" w:cs="SimHei"/>
          <w:sz w:val="21"/>
          <w:szCs w:val="21"/>
          <w:spacing w:val="-29"/>
        </w:rPr>
        <w:t xml:space="preserve"> </w:t>
      </w:r>
      <w:r>
        <w:rPr>
          <w:rFonts w:ascii="SimHei" w:hAnsi="SimHei" w:eastAsia="SimHei" w:cs="SimHei"/>
          <w:sz w:val="21"/>
          <w:szCs w:val="21"/>
          <w:b/>
          <w:bCs/>
          <w:spacing w:val="-7"/>
        </w:rPr>
        <w:t>字</w:t>
      </w:r>
      <w:r>
        <w:rPr>
          <w:rFonts w:ascii="SimHei" w:hAnsi="SimHei" w:eastAsia="SimHei" w:cs="SimHei"/>
          <w:sz w:val="21"/>
          <w:szCs w:val="21"/>
          <w:spacing w:val="-45"/>
        </w:rPr>
        <w:t xml:space="preserve"> </w:t>
      </w:r>
      <w:r>
        <w:rPr>
          <w:rFonts w:ascii="SimHei" w:hAnsi="SimHei" w:eastAsia="SimHei" w:cs="SimHei"/>
          <w:sz w:val="21"/>
          <w:szCs w:val="21"/>
          <w:b/>
          <w:bCs/>
          <w:spacing w:val="-7"/>
        </w:rPr>
        <w:t>红</w:t>
      </w:r>
      <w:r>
        <w:rPr>
          <w:rFonts w:ascii="SimHei" w:hAnsi="SimHei" w:eastAsia="SimHei" w:cs="SimHei"/>
          <w:sz w:val="21"/>
          <w:szCs w:val="21"/>
          <w:spacing w:val="-44"/>
        </w:rPr>
        <w:t xml:space="preserve"> </w:t>
      </w:r>
      <w:r>
        <w:rPr>
          <w:rFonts w:ascii="SimHei" w:hAnsi="SimHei" w:eastAsia="SimHei" w:cs="SimHei"/>
          <w:sz w:val="21"/>
          <w:szCs w:val="21"/>
          <w:b/>
          <w:bCs/>
          <w:spacing w:val="-7"/>
        </w:rPr>
        <w:t>利</w:t>
      </w:r>
    </w:p>
    <w:p>
      <w:pPr>
        <w:pStyle w:val="BodyText"/>
        <w:spacing w:line="315" w:lineRule="auto"/>
        <w:rPr/>
      </w:pPr>
      <w:r/>
    </w:p>
    <w:p>
      <w:pPr>
        <w:ind w:left="319" w:firstLine="450"/>
        <w:spacing w:before="69" w:line="279" w:lineRule="auto"/>
        <w:rPr>
          <w:rFonts w:ascii="SimSun" w:hAnsi="SimSun" w:eastAsia="SimSun" w:cs="SimSun"/>
          <w:sz w:val="21"/>
          <w:szCs w:val="21"/>
        </w:rPr>
      </w:pPr>
      <w:r>
        <w:rPr>
          <w:rFonts w:ascii="SimSun" w:hAnsi="SimSun" w:eastAsia="SimSun" w:cs="SimSun"/>
          <w:sz w:val="21"/>
          <w:szCs w:val="21"/>
          <w:spacing w:val="5"/>
        </w:rPr>
        <w:t>当下，以互联网、人工智能、区块链、云计算、大数据为代表的底</w:t>
      </w:r>
      <w:r>
        <w:rPr>
          <w:rFonts w:ascii="SimSun" w:hAnsi="SimSun" w:eastAsia="SimSun" w:cs="SimSun"/>
          <w:sz w:val="21"/>
          <w:szCs w:val="21"/>
          <w:spacing w:val="4"/>
        </w:rPr>
        <w:t>层数字技术推动</w:t>
      </w:r>
      <w:r>
        <w:rPr>
          <w:rFonts w:ascii="SimSun" w:hAnsi="SimSun" w:eastAsia="SimSun" w:cs="SimSun"/>
          <w:sz w:val="21"/>
          <w:szCs w:val="21"/>
        </w:rPr>
        <w:t xml:space="preserve">  </w:t>
      </w:r>
      <w:r>
        <w:rPr>
          <w:rFonts w:ascii="SimSun" w:hAnsi="SimSun" w:eastAsia="SimSun" w:cs="SimSun"/>
          <w:sz w:val="21"/>
          <w:szCs w:val="21"/>
          <w:spacing w:val="5"/>
        </w:rPr>
        <w:t>的数字经济正在全球蓬勃发展，对人类生产</w:t>
      </w:r>
      <w:r>
        <w:rPr>
          <w:rFonts w:ascii="SimSun" w:hAnsi="SimSun" w:eastAsia="SimSun" w:cs="SimSun"/>
          <w:sz w:val="21"/>
          <w:szCs w:val="21"/>
          <w:spacing w:val="4"/>
        </w:rPr>
        <w:t>、生活和生态产生了全面深刻的影响。根据</w:t>
      </w:r>
      <w:r>
        <w:rPr>
          <w:rFonts w:ascii="SimSun" w:hAnsi="SimSun" w:eastAsia="SimSun" w:cs="SimSun"/>
          <w:sz w:val="21"/>
          <w:szCs w:val="21"/>
        </w:rPr>
        <w:t xml:space="preserve">  </w:t>
      </w:r>
      <w:r>
        <w:rPr>
          <w:rFonts w:ascii="SimSun" w:hAnsi="SimSun" w:eastAsia="SimSun" w:cs="SimSun"/>
          <w:sz w:val="21"/>
          <w:szCs w:val="21"/>
          <w:spacing w:val="9"/>
        </w:rPr>
        <w:t>中国信息通信研究院研究报告《全球数字经济新图景(2020年)》的相关数据，2019年</w:t>
      </w:r>
      <w:r>
        <w:rPr>
          <w:rFonts w:ascii="SimSun" w:hAnsi="SimSun" w:eastAsia="SimSun" w:cs="SimSun"/>
          <w:sz w:val="21"/>
          <w:szCs w:val="21"/>
        </w:rPr>
        <w:t xml:space="preserve">  </w:t>
      </w:r>
      <w:r>
        <w:rPr>
          <w:rFonts w:ascii="SimSun" w:hAnsi="SimSun" w:eastAsia="SimSun" w:cs="SimSun"/>
          <w:sz w:val="21"/>
          <w:szCs w:val="21"/>
          <w:spacing w:val="10"/>
        </w:rPr>
        <w:t>年底，世界47个主要经济体的数字经济增加值为31.8万亿美元，占国民生产总值的比</w:t>
      </w:r>
      <w:r>
        <w:rPr>
          <w:rFonts w:ascii="SimSun" w:hAnsi="SimSun" w:eastAsia="SimSun" w:cs="SimSun"/>
          <w:sz w:val="21"/>
          <w:szCs w:val="21"/>
          <w:spacing w:val="5"/>
        </w:rPr>
        <w:t xml:space="preserve">  </w:t>
      </w:r>
      <w:r>
        <w:rPr>
          <w:rFonts w:ascii="SimSun" w:hAnsi="SimSun" w:eastAsia="SimSun" w:cs="SimSun"/>
          <w:sz w:val="21"/>
          <w:szCs w:val="21"/>
          <w:spacing w:val="16"/>
        </w:rPr>
        <w:t>重为41.5%。在中国，2002—2019年数字经济年均增</w:t>
      </w:r>
      <w:r>
        <w:rPr>
          <w:rFonts w:ascii="SimSun" w:hAnsi="SimSun" w:eastAsia="SimSun" w:cs="SimSun"/>
          <w:sz w:val="21"/>
          <w:szCs w:val="21"/>
          <w:spacing w:val="15"/>
        </w:rPr>
        <w:t>长率为22%,2019年数字经济增 </w:t>
      </w:r>
      <w:r>
        <w:rPr>
          <w:rFonts w:ascii="SimSun" w:hAnsi="SimSun" w:eastAsia="SimSun" w:cs="SimSun"/>
          <w:sz w:val="21"/>
          <w:szCs w:val="21"/>
          <w:spacing w:val="11"/>
        </w:rPr>
        <w:t>加值为35.8万亿元，占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的比重为36.2</w:t>
      </w:r>
      <w:r>
        <w:rPr>
          <w:rFonts w:ascii="SimSun" w:hAnsi="SimSun" w:eastAsia="SimSun" w:cs="SimSun"/>
          <w:sz w:val="21"/>
          <w:szCs w:val="21"/>
          <w:spacing w:val="10"/>
        </w:rPr>
        <w:t>%,可谓“三分天下有其一”。预计2025年，</w:t>
      </w:r>
      <w:r>
        <w:rPr>
          <w:rFonts w:ascii="SimSun" w:hAnsi="SimSun" w:eastAsia="SimSun" w:cs="SimSun"/>
          <w:sz w:val="21"/>
          <w:szCs w:val="21"/>
        </w:rPr>
        <w:t xml:space="preserve"> </w:t>
      </w:r>
      <w:r>
        <w:rPr>
          <w:rFonts w:ascii="SimSun" w:hAnsi="SimSun" w:eastAsia="SimSun" w:cs="SimSun"/>
          <w:sz w:val="21"/>
          <w:szCs w:val="21"/>
          <w:spacing w:val="3"/>
        </w:rPr>
        <w:t>中国数字经济增加值将达到60万亿元，占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3"/>
        </w:rPr>
        <w:t>的比重至少可达到“半壁河山”的程度。</w:t>
      </w:r>
      <w:r>
        <w:rPr>
          <w:rFonts w:ascii="SimSun" w:hAnsi="SimSun" w:eastAsia="SimSun" w:cs="SimSun"/>
          <w:sz w:val="21"/>
          <w:szCs w:val="21"/>
        </w:rPr>
        <w:t xml:space="preserve">  </w:t>
      </w:r>
      <w:r>
        <w:rPr>
          <w:rFonts w:ascii="SimSun" w:hAnsi="SimSun" w:eastAsia="SimSun" w:cs="SimSun"/>
          <w:sz w:val="21"/>
          <w:szCs w:val="21"/>
          <w:spacing w:val="2"/>
        </w:rPr>
        <w:t>为此，《中华人民共和国国民经济和社会发展第十四个五年规划和2035年远景目标纲要》 </w:t>
      </w:r>
      <w:r>
        <w:rPr>
          <w:rFonts w:ascii="SimSun" w:hAnsi="SimSun" w:eastAsia="SimSun" w:cs="SimSun"/>
          <w:sz w:val="21"/>
          <w:szCs w:val="21"/>
          <w:spacing w:val="2"/>
        </w:rPr>
        <w:t>中专辟一篇“加快数字化发展，建设数字中国”,提出“打造数字经济新优势”“加快数</w:t>
      </w:r>
      <w:r>
        <w:rPr>
          <w:rFonts w:ascii="SimSun" w:hAnsi="SimSun" w:eastAsia="SimSun" w:cs="SimSun"/>
          <w:sz w:val="21"/>
          <w:szCs w:val="21"/>
          <w:spacing w:val="7"/>
        </w:rPr>
        <w:t xml:space="preserve">  </w:t>
      </w:r>
      <w:r>
        <w:rPr>
          <w:rFonts w:ascii="SimSun" w:hAnsi="SimSun" w:eastAsia="SimSun" w:cs="SimSun"/>
          <w:sz w:val="21"/>
          <w:szCs w:val="21"/>
          <w:spacing w:val="-4"/>
        </w:rPr>
        <w:t>字社会建设步伐”“提高数字政府建设水平”“</w:t>
      </w:r>
      <w:r>
        <w:rPr>
          <w:rFonts w:ascii="SimSun" w:hAnsi="SimSun" w:eastAsia="SimSun" w:cs="SimSun"/>
          <w:sz w:val="21"/>
          <w:szCs w:val="21"/>
          <w:spacing w:val="-5"/>
        </w:rPr>
        <w:t>营造良好数字生态”等目标，</w:t>
      </w:r>
      <w:r>
        <w:rPr>
          <w:rFonts w:ascii="SimSun" w:hAnsi="SimSun" w:eastAsia="SimSun" w:cs="SimSun"/>
          <w:sz w:val="21"/>
          <w:szCs w:val="21"/>
          <w:spacing w:val="58"/>
        </w:rPr>
        <w:t xml:space="preserve"> </w:t>
      </w:r>
      <w:r>
        <w:rPr>
          <w:rFonts w:ascii="SimSun" w:hAnsi="SimSun" w:eastAsia="SimSun" w:cs="SimSun"/>
          <w:sz w:val="21"/>
          <w:szCs w:val="21"/>
          <w:spacing w:val="-5"/>
        </w:rPr>
        <w:t>一个全新的</w:t>
      </w:r>
    </w:p>
    <w:p>
      <w:pPr>
        <w:spacing w:line="279" w:lineRule="auto"/>
        <w:sectPr>
          <w:pgSz w:w="9140" w:h="14250"/>
          <w:pgMar w:top="249" w:right="104" w:bottom="0" w:left="439" w:header="0" w:footer="0" w:gutter="0"/>
        </w:sectPr>
        <w:rPr>
          <w:rFonts w:ascii="SimSun" w:hAnsi="SimSun" w:eastAsia="SimSun" w:cs="SimSun"/>
          <w:sz w:val="21"/>
          <w:szCs w:val="21"/>
        </w:rPr>
      </w:pPr>
    </w:p>
    <w:p>
      <w:pPr>
        <w:spacing w:before="36" w:line="222" w:lineRule="auto"/>
        <w:jc w:val="right"/>
        <w:rPr>
          <w:rFonts w:ascii="SimSun" w:hAnsi="SimSun" w:eastAsia="SimSun" w:cs="SimSun"/>
          <w:sz w:val="13"/>
          <w:szCs w:val="13"/>
        </w:rPr>
      </w:pPr>
      <w:r>
        <w:rPr>
          <w:rFonts w:ascii="SimHei" w:hAnsi="SimHei" w:eastAsia="SimHei" w:cs="SimHei"/>
          <w:sz w:val="19"/>
          <w:szCs w:val="19"/>
          <w:spacing w:val="-10"/>
        </w:rPr>
        <w:t>第</w:t>
      </w:r>
      <w:r>
        <w:rPr>
          <w:rFonts w:ascii="SimHei" w:hAnsi="SimHei" w:eastAsia="SimHei" w:cs="SimHei"/>
          <w:sz w:val="19"/>
          <w:szCs w:val="19"/>
          <w:spacing w:val="-9"/>
        </w:rPr>
        <w:t>11章</w:t>
      </w:r>
      <w:r>
        <w:rPr>
          <w:rFonts w:ascii="SimHei" w:hAnsi="SimHei" w:eastAsia="SimHei" w:cs="SimHei"/>
          <w:sz w:val="19"/>
          <w:szCs w:val="19"/>
          <w:spacing w:val="72"/>
        </w:rPr>
        <w:t xml:space="preserve"> </w:t>
      </w:r>
      <w:r>
        <w:rPr>
          <w:rFonts w:ascii="SimSun" w:hAnsi="SimSun" w:eastAsia="SimSun" w:cs="SimSun"/>
          <w:sz w:val="19"/>
          <w:szCs w:val="19"/>
          <w:spacing w:val="-9"/>
        </w:rPr>
        <w:t>数字红利    </w:t>
      </w:r>
      <w:r>
        <w:rPr>
          <w:rFonts w:ascii="SimSun" w:hAnsi="SimSun" w:eastAsia="SimSun" w:cs="SimSun"/>
          <w:sz w:val="13"/>
          <w:szCs w:val="13"/>
          <w:spacing w:val="-9"/>
          <w:position w:val="-1"/>
        </w:rPr>
        <w:t>24</w:t>
      </w:r>
      <w:r>
        <w:rPr>
          <w:rFonts w:ascii="SimSun" w:hAnsi="SimSun" w:eastAsia="SimSun" w:cs="SimSun"/>
          <w:sz w:val="13"/>
          <w:szCs w:val="13"/>
          <w:spacing w:val="-8"/>
          <w:position w:val="-1"/>
        </w:rPr>
        <w:t>9</w:t>
      </w:r>
    </w:p>
    <w:p>
      <w:pPr>
        <w:pStyle w:val="BodyText"/>
        <w:spacing w:line="458" w:lineRule="auto"/>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6"/>
        </w:rPr>
        <w:t>数字经济时代正向我们大踏步走来。</w:t>
      </w:r>
    </w:p>
    <w:p>
      <w:pPr>
        <w:pStyle w:val="BodyText"/>
        <w:spacing w:line="301" w:lineRule="auto"/>
        <w:rPr/>
      </w:pPr>
      <w:r/>
    </w:p>
    <w:p>
      <w:pPr>
        <w:ind w:left="20"/>
        <w:spacing w:before="78" w:line="222" w:lineRule="auto"/>
        <w:outlineLvl w:val="1"/>
        <w:rPr>
          <w:rFonts w:ascii="SimHei" w:hAnsi="SimHei" w:eastAsia="SimHei" w:cs="SimHei"/>
          <w:sz w:val="24"/>
          <w:szCs w:val="24"/>
        </w:rPr>
      </w:pPr>
      <w:r>
        <w:rPr>
          <w:rFonts w:ascii="Times New Roman" w:hAnsi="Times New Roman" w:eastAsia="Times New Roman" w:cs="Times New Roman"/>
          <w:sz w:val="24"/>
          <w:szCs w:val="24"/>
          <w:b/>
          <w:bCs/>
        </w:rPr>
        <w:t>11.1.2</w:t>
      </w:r>
      <w:r>
        <w:rPr>
          <w:rFonts w:ascii="Times New Roman" w:hAnsi="Times New Roman" w:eastAsia="Times New Roman" w:cs="Times New Roman"/>
          <w:sz w:val="24"/>
          <w:szCs w:val="24"/>
          <w:b/>
          <w:bCs/>
          <w:spacing w:val="11"/>
        </w:rPr>
        <w:t xml:space="preserve">     </w:t>
      </w:r>
      <w:r>
        <w:rPr>
          <w:rFonts w:ascii="SimHei" w:hAnsi="SimHei" w:eastAsia="SimHei" w:cs="SimHei"/>
          <w:sz w:val="24"/>
          <w:szCs w:val="24"/>
          <w:b/>
          <w:bCs/>
        </w:rPr>
        <w:t>连接红利</w:t>
      </w:r>
    </w:p>
    <w:p>
      <w:pPr>
        <w:pStyle w:val="BodyText"/>
        <w:spacing w:line="354" w:lineRule="auto"/>
        <w:rPr/>
      </w:pPr>
      <w:r/>
    </w:p>
    <w:p>
      <w:pPr>
        <w:ind w:left="20" w:right="270" w:firstLine="419"/>
        <w:spacing w:before="62" w:line="300" w:lineRule="auto"/>
        <w:jc w:val="both"/>
        <w:rPr>
          <w:rFonts w:ascii="SimSun" w:hAnsi="SimSun" w:eastAsia="SimSun" w:cs="SimSun"/>
          <w:sz w:val="19"/>
          <w:szCs w:val="19"/>
        </w:rPr>
      </w:pPr>
      <w:r>
        <w:rPr>
          <w:rFonts w:ascii="SimSun" w:hAnsi="SimSun" w:eastAsia="SimSun" w:cs="SimSun"/>
          <w:sz w:val="19"/>
          <w:szCs w:val="19"/>
          <w:spacing w:val="19"/>
        </w:rPr>
        <w:t>连接红利是互联网时代应运而生的概念。“连</w:t>
      </w:r>
      <w:r>
        <w:rPr>
          <w:rFonts w:ascii="SimSun" w:hAnsi="SimSun" w:eastAsia="SimSun" w:cs="SimSun"/>
          <w:sz w:val="19"/>
          <w:szCs w:val="19"/>
          <w:spacing w:val="18"/>
        </w:rPr>
        <w:t>接”是一种关系属性，既包括人与物之</w:t>
      </w:r>
      <w:r>
        <w:rPr>
          <w:rFonts w:ascii="SimSun" w:hAnsi="SimSun" w:eastAsia="SimSun" w:cs="SimSun"/>
          <w:sz w:val="19"/>
          <w:szCs w:val="19"/>
        </w:rPr>
        <w:t xml:space="preserve"> </w:t>
      </w:r>
      <w:r>
        <w:rPr>
          <w:rFonts w:ascii="SimSun" w:hAnsi="SimSun" w:eastAsia="SimSun" w:cs="SimSun"/>
          <w:sz w:val="19"/>
          <w:szCs w:val="19"/>
          <w:spacing w:val="25"/>
        </w:rPr>
        <w:t>间的连接，也包括人与人之间的连接，这种属性的表现形式是社</w:t>
      </w:r>
      <w:r>
        <w:rPr>
          <w:rFonts w:ascii="SimSun" w:hAnsi="SimSun" w:eastAsia="SimSun" w:cs="SimSun"/>
          <w:sz w:val="19"/>
          <w:szCs w:val="19"/>
          <w:spacing w:val="24"/>
        </w:rPr>
        <w:t>群平台，是用来聚合异</w:t>
      </w:r>
      <w:r>
        <w:rPr>
          <w:rFonts w:ascii="SimSun" w:hAnsi="SimSun" w:eastAsia="SimSun" w:cs="SimSun"/>
          <w:sz w:val="19"/>
          <w:szCs w:val="19"/>
        </w:rPr>
        <w:t xml:space="preserve"> </w:t>
      </w:r>
      <w:r>
        <w:rPr>
          <w:rFonts w:ascii="SimSun" w:hAnsi="SimSun" w:eastAsia="SimSun" w:cs="SimSun"/>
          <w:sz w:val="19"/>
          <w:szCs w:val="19"/>
          <w:spacing w:val="19"/>
        </w:rPr>
        <w:t>质性顾客资源的；“红利”则是一种交易属性，是变现流</w:t>
      </w:r>
      <w:r>
        <w:rPr>
          <w:rFonts w:ascii="SimSun" w:hAnsi="SimSun" w:eastAsia="SimSun" w:cs="SimSun"/>
          <w:sz w:val="19"/>
          <w:szCs w:val="19"/>
          <w:spacing w:val="18"/>
        </w:rPr>
        <w:t>量价值后的沉淀。连接红利以社</w:t>
      </w:r>
      <w:r>
        <w:rPr>
          <w:rFonts w:ascii="SimSun" w:hAnsi="SimSun" w:eastAsia="SimSun" w:cs="SimSun"/>
          <w:sz w:val="19"/>
          <w:szCs w:val="19"/>
        </w:rPr>
        <w:t xml:space="preserve"> </w:t>
      </w:r>
      <w:r>
        <w:rPr>
          <w:rFonts w:ascii="SimSun" w:hAnsi="SimSun" w:eastAsia="SimSun" w:cs="SimSun"/>
          <w:sz w:val="19"/>
          <w:szCs w:val="19"/>
          <w:spacing w:val="24"/>
        </w:rPr>
        <w:t>群平台为主要隔离机制，旨在聚合大量消费者，并在与消费者进行价值协同和互动过程</w:t>
      </w:r>
      <w:r>
        <w:rPr>
          <w:rFonts w:ascii="SimSun" w:hAnsi="SimSun" w:eastAsia="SimSun" w:cs="SimSun"/>
          <w:sz w:val="19"/>
          <w:szCs w:val="19"/>
          <w:spacing w:val="3"/>
        </w:rPr>
        <w:t xml:space="preserve"> </w:t>
      </w:r>
      <w:r>
        <w:rPr>
          <w:rFonts w:ascii="SimSun" w:hAnsi="SimSun" w:eastAsia="SimSun" w:cs="SimSun"/>
          <w:sz w:val="19"/>
          <w:szCs w:val="19"/>
          <w:spacing w:val="24"/>
        </w:rPr>
        <w:t>中创造持续的价值以获得收益。互联网时代企业的边界变得越来越模糊，外部环境的不</w:t>
      </w:r>
      <w:r>
        <w:rPr>
          <w:rFonts w:ascii="SimSun" w:hAnsi="SimSun" w:eastAsia="SimSun" w:cs="SimSun"/>
          <w:sz w:val="19"/>
          <w:szCs w:val="19"/>
          <w:spacing w:val="7"/>
        </w:rPr>
        <w:t xml:space="preserve"> </w:t>
      </w:r>
      <w:r>
        <w:rPr>
          <w:rFonts w:ascii="SimSun" w:hAnsi="SimSun" w:eastAsia="SimSun" w:cs="SimSun"/>
          <w:sz w:val="19"/>
          <w:szCs w:val="19"/>
          <w:spacing w:val="25"/>
        </w:rPr>
        <w:t>确定性大大增加，社群平台取代了传统的技术壁垒，成为企业间主要的隔绝机制，由此</w:t>
      </w:r>
      <w:r>
        <w:rPr>
          <w:rFonts w:ascii="SimSun" w:hAnsi="SimSun" w:eastAsia="SimSun" w:cs="SimSun"/>
          <w:sz w:val="19"/>
          <w:szCs w:val="19"/>
          <w:spacing w:val="6"/>
        </w:rPr>
        <w:t xml:space="preserve"> </w:t>
      </w:r>
      <w:r>
        <w:rPr>
          <w:rFonts w:ascii="SimSun" w:hAnsi="SimSun" w:eastAsia="SimSun" w:cs="SimSun"/>
          <w:sz w:val="19"/>
          <w:szCs w:val="19"/>
          <w:spacing w:val="24"/>
        </w:rPr>
        <w:t>带来的连接红利也成为经济租金的最新表现形式。互联网经济下企业所追逐的连接红利</w:t>
      </w:r>
      <w:r>
        <w:rPr>
          <w:rFonts w:ascii="SimSun" w:hAnsi="SimSun" w:eastAsia="SimSun" w:cs="SimSun"/>
          <w:sz w:val="19"/>
          <w:szCs w:val="19"/>
          <w:spacing w:val="11"/>
        </w:rPr>
        <w:t xml:space="preserve"> </w:t>
      </w:r>
      <w:r>
        <w:rPr>
          <w:rFonts w:ascii="SimSun" w:hAnsi="SimSun" w:eastAsia="SimSun" w:cs="SimSun"/>
          <w:sz w:val="19"/>
          <w:szCs w:val="19"/>
          <w:spacing w:val="24"/>
        </w:rPr>
        <w:t>是将产品作为一个聚合顾客从而形成社群平台的入口，然后在与消费者进行不断的价值</w:t>
      </w:r>
      <w:r>
        <w:rPr>
          <w:rFonts w:ascii="SimSun" w:hAnsi="SimSun" w:eastAsia="SimSun" w:cs="SimSun"/>
          <w:sz w:val="19"/>
          <w:szCs w:val="19"/>
          <w:spacing w:val="4"/>
        </w:rPr>
        <w:t xml:space="preserve"> </w:t>
      </w:r>
      <w:r>
        <w:rPr>
          <w:rFonts w:ascii="SimSun" w:hAnsi="SimSun" w:eastAsia="SimSun" w:cs="SimSun"/>
          <w:sz w:val="19"/>
          <w:szCs w:val="19"/>
          <w:spacing w:val="18"/>
        </w:rPr>
        <w:t>互动过程中引导消费者主动参与到价值共创体系中来。</w:t>
      </w:r>
    </w:p>
    <w:p>
      <w:pPr>
        <w:pStyle w:val="BodyText"/>
        <w:spacing w:line="374" w:lineRule="auto"/>
        <w:rPr/>
      </w:pPr>
      <w:r/>
    </w:p>
    <w:p>
      <w:pPr>
        <w:ind w:left="20"/>
        <w:spacing w:before="78" w:line="222" w:lineRule="auto"/>
        <w:outlineLvl w:val="1"/>
        <w:rPr>
          <w:rFonts w:ascii="SimHei" w:hAnsi="SimHei" w:eastAsia="SimHei" w:cs="SimHei"/>
          <w:sz w:val="24"/>
          <w:szCs w:val="24"/>
        </w:rPr>
      </w:pPr>
      <w:r>
        <w:rPr>
          <w:rFonts w:ascii="Times New Roman" w:hAnsi="Times New Roman" w:eastAsia="Times New Roman" w:cs="Times New Roman"/>
          <w:sz w:val="24"/>
          <w:szCs w:val="24"/>
          <w:b/>
          <w:bCs/>
          <w:spacing w:val="-2"/>
        </w:rPr>
        <w:t>11.1.3</w:t>
      </w:r>
      <w:r>
        <w:rPr>
          <w:rFonts w:ascii="Times New Roman" w:hAnsi="Times New Roman" w:eastAsia="Times New Roman" w:cs="Times New Roman"/>
          <w:sz w:val="24"/>
          <w:szCs w:val="24"/>
          <w:b/>
          <w:bCs/>
          <w:spacing w:val="11"/>
        </w:rPr>
        <w:t xml:space="preserve">     </w:t>
      </w:r>
      <w:r>
        <w:rPr>
          <w:rFonts w:ascii="SimHei" w:hAnsi="SimHei" w:eastAsia="SimHei" w:cs="SimHei"/>
          <w:sz w:val="24"/>
          <w:szCs w:val="24"/>
          <w:b/>
          <w:bCs/>
          <w:spacing w:val="-2"/>
        </w:rPr>
        <w:t>共享经济红利</w:t>
      </w:r>
    </w:p>
    <w:p>
      <w:pPr>
        <w:pStyle w:val="BodyText"/>
        <w:spacing w:line="318" w:lineRule="auto"/>
        <w:rPr/>
      </w:pPr>
      <w:r/>
    </w:p>
    <w:p>
      <w:pPr>
        <w:ind w:left="20" w:right="203" w:firstLine="410"/>
        <w:spacing w:before="62" w:line="306" w:lineRule="auto"/>
        <w:jc w:val="both"/>
        <w:rPr>
          <w:rFonts w:ascii="SimSun" w:hAnsi="SimSun" w:eastAsia="SimSun" w:cs="SimSun"/>
          <w:sz w:val="19"/>
          <w:szCs w:val="19"/>
        </w:rPr>
      </w:pPr>
      <w:r>
        <w:rPr>
          <w:rFonts w:ascii="SimSun" w:hAnsi="SimSun" w:eastAsia="SimSun" w:cs="SimSun"/>
          <w:sz w:val="19"/>
          <w:szCs w:val="19"/>
          <w:spacing w:val="28"/>
        </w:rPr>
        <w:t>共享经济是指利用互联网等现代信息技术，以使</w:t>
      </w:r>
      <w:r>
        <w:rPr>
          <w:rFonts w:ascii="SimSun" w:hAnsi="SimSun" w:eastAsia="SimSun" w:cs="SimSun"/>
          <w:sz w:val="19"/>
          <w:szCs w:val="19"/>
          <w:spacing w:val="27"/>
        </w:rPr>
        <w:t>用权分享为主要特征，整合海量、</w:t>
      </w:r>
      <w:r>
        <w:rPr>
          <w:rFonts w:ascii="SimSun" w:hAnsi="SimSun" w:eastAsia="SimSun" w:cs="SimSun"/>
          <w:sz w:val="19"/>
          <w:szCs w:val="19"/>
        </w:rPr>
        <w:t xml:space="preserve"> </w:t>
      </w:r>
      <w:r>
        <w:rPr>
          <w:rFonts w:ascii="SimSun" w:hAnsi="SimSun" w:eastAsia="SimSun" w:cs="SimSun"/>
          <w:sz w:val="19"/>
          <w:szCs w:val="19"/>
          <w:spacing w:val="24"/>
        </w:rPr>
        <w:t>分散化资源，满足多样化需求的经济活动总和。共享经济是信息革命发展到一定阶段后</w:t>
      </w:r>
      <w:r>
        <w:rPr>
          <w:rFonts w:ascii="SimSun" w:hAnsi="SimSun" w:eastAsia="SimSun" w:cs="SimSun"/>
          <w:sz w:val="19"/>
          <w:szCs w:val="19"/>
          <w:spacing w:val="5"/>
        </w:rPr>
        <w:t xml:space="preserve">  </w:t>
      </w:r>
      <w:r>
        <w:rPr>
          <w:rFonts w:ascii="SimSun" w:hAnsi="SimSun" w:eastAsia="SimSun" w:cs="SimSun"/>
          <w:sz w:val="19"/>
          <w:szCs w:val="19"/>
          <w:spacing w:val="24"/>
        </w:rPr>
        <w:t>出现的新型经济形态，是整合各类分散资源、准确发现多样化需求、实现供需双方快速</w:t>
      </w:r>
      <w:r>
        <w:rPr>
          <w:rFonts w:ascii="SimSun" w:hAnsi="SimSun" w:eastAsia="SimSun" w:cs="SimSun"/>
          <w:sz w:val="19"/>
          <w:szCs w:val="19"/>
          <w:spacing w:val="2"/>
        </w:rPr>
        <w:t xml:space="preserve">  </w:t>
      </w:r>
      <w:r>
        <w:rPr>
          <w:rFonts w:ascii="SimSun" w:hAnsi="SimSun" w:eastAsia="SimSun" w:cs="SimSun"/>
          <w:sz w:val="19"/>
          <w:szCs w:val="19"/>
          <w:spacing w:val="24"/>
        </w:rPr>
        <w:t>匹配的最优化资源配置方式，是信息社会发展趋势下强调以人为本和可持续发展、崇尚</w:t>
      </w:r>
      <w:r>
        <w:rPr>
          <w:rFonts w:ascii="SimSun" w:hAnsi="SimSun" w:eastAsia="SimSun" w:cs="SimSun"/>
          <w:sz w:val="19"/>
          <w:szCs w:val="19"/>
          <w:spacing w:val="5"/>
        </w:rPr>
        <w:t xml:space="preserve">  </w:t>
      </w:r>
      <w:r>
        <w:rPr>
          <w:rFonts w:ascii="SimSun" w:hAnsi="SimSun" w:eastAsia="SimSun" w:cs="SimSun"/>
          <w:sz w:val="19"/>
          <w:szCs w:val="19"/>
          <w:spacing w:val="24"/>
        </w:rPr>
        <w:t>最佳体验与物尽其用的新的消费观和发展观。共享经济的本质是整合线下的闲散物品或 </w:t>
      </w:r>
      <w:r>
        <w:rPr>
          <w:rFonts w:ascii="SimSun" w:hAnsi="SimSun" w:eastAsia="SimSun" w:cs="SimSun"/>
          <w:sz w:val="19"/>
          <w:szCs w:val="19"/>
          <w:spacing w:val="21"/>
        </w:rPr>
        <w:t>服务者，以较低的价格提供产品或服务，</w:t>
      </w:r>
      <w:r>
        <w:rPr>
          <w:rFonts w:ascii="SimSun" w:hAnsi="SimSun" w:eastAsia="SimSun" w:cs="SimSun"/>
          <w:sz w:val="19"/>
          <w:szCs w:val="19"/>
          <w:spacing w:val="81"/>
        </w:rPr>
        <w:t xml:space="preserve"> </w:t>
      </w:r>
      <w:r>
        <w:rPr>
          <w:rFonts w:ascii="SimSun" w:hAnsi="SimSun" w:eastAsia="SimSun" w:cs="SimSun"/>
          <w:sz w:val="19"/>
          <w:szCs w:val="19"/>
          <w:spacing w:val="21"/>
        </w:rPr>
        <w:t>一方面，资源拥有方利用闲置资源获得收益；</w:t>
      </w:r>
      <w:r>
        <w:rPr>
          <w:rFonts w:ascii="SimSun" w:hAnsi="SimSun" w:eastAsia="SimSun" w:cs="SimSun"/>
          <w:sz w:val="19"/>
          <w:szCs w:val="19"/>
        </w:rPr>
        <w:t xml:space="preserve"> </w:t>
      </w:r>
      <w:r>
        <w:rPr>
          <w:rFonts w:ascii="SimSun" w:hAnsi="SimSun" w:eastAsia="SimSun" w:cs="SimSun"/>
          <w:sz w:val="19"/>
          <w:szCs w:val="19"/>
          <w:spacing w:val="24"/>
        </w:rPr>
        <w:t>另一方面，资源使用方以较低成本获得资源，满足自己的需求，由此创造的价值即为共</w:t>
      </w:r>
    </w:p>
    <w:p>
      <w:pPr>
        <w:ind w:left="20"/>
        <w:spacing w:before="107" w:line="214" w:lineRule="auto"/>
        <w:rPr>
          <w:rFonts w:ascii="SimSun" w:hAnsi="SimSun" w:eastAsia="SimSun" w:cs="SimSun"/>
          <w:sz w:val="19"/>
          <w:szCs w:val="19"/>
        </w:rPr>
      </w:pPr>
      <w:r>
        <w:rPr>
          <w:rFonts w:ascii="SimSun" w:hAnsi="SimSun" w:eastAsia="SimSun" w:cs="SimSun"/>
          <w:sz w:val="19"/>
          <w:szCs w:val="19"/>
          <w:spacing w:val="9"/>
        </w:rPr>
        <w:t>享经济红利。</w:t>
      </w:r>
    </w:p>
    <w:p>
      <w:pPr>
        <w:pStyle w:val="BodyText"/>
        <w:spacing w:line="241" w:lineRule="exact"/>
        <w:tabs>
          <w:tab w:val="left" w:pos="410"/>
        </w:tabs>
        <w:rPr/>
      </w:pPr>
      <w:r>
        <w:pict>
          <v:rect id="_x0000_s562" style="position:absolute;margin-left:1.0008pt;margin-top:9.1008pt;mso-position-vertical-relative:text;mso-position-horizontal-relative:text;width:0.5pt;height:54.05pt;z-index:252901376;" fillcolor="#000000" filled="true" stroked="false"/>
        </w:pict>
      </w:r>
      <w:r>
        <w:rPr>
          <w:u w:val="single" w:color="auto"/>
        </w:rPr>
        <w:tab/>
      </w:r>
    </w:p>
    <w:p>
      <w:pPr>
        <w:ind w:left="272"/>
        <w:spacing w:before="105" w:line="219" w:lineRule="auto"/>
        <w:rPr>
          <w:rFonts w:ascii="SimSun" w:hAnsi="SimSun" w:eastAsia="SimSun" w:cs="SimSun"/>
          <w:sz w:val="19"/>
          <w:szCs w:val="19"/>
        </w:rPr>
      </w:pPr>
      <w:r>
        <w:rPr>
          <w:rFonts w:ascii="SimSun" w:hAnsi="SimSun" w:eastAsia="SimSun" w:cs="SimSun"/>
          <w:sz w:val="19"/>
          <w:szCs w:val="19"/>
          <w:b/>
          <w:bCs/>
        </w:rPr>
        <w:t>阅读材料</w:t>
      </w:r>
    </w:p>
    <w:p>
      <w:pPr>
        <w:ind w:left="2682"/>
        <w:spacing w:before="116" w:line="213" w:lineRule="auto"/>
        <w:rPr>
          <w:rFonts w:ascii="SimHei" w:hAnsi="SimHei" w:eastAsia="SimHei" w:cs="SimHei"/>
          <w:sz w:val="19"/>
          <w:szCs w:val="19"/>
        </w:rPr>
      </w:pPr>
      <w:r>
        <w:rPr>
          <w:rFonts w:ascii="SimHei" w:hAnsi="SimHei" w:eastAsia="SimHei" w:cs="SimHei"/>
          <w:sz w:val="19"/>
          <w:szCs w:val="19"/>
          <w:b/>
          <w:bCs/>
          <w:spacing w:val="26"/>
        </w:rPr>
        <w:t>数字红利，重构你我数字生活</w:t>
      </w:r>
    </w:p>
    <w:p>
      <w:pPr>
        <w:ind w:left="689"/>
        <w:spacing w:before="209" w:line="314" w:lineRule="exact"/>
        <w:rPr>
          <w:rFonts w:ascii="FangSong" w:hAnsi="FangSong" w:eastAsia="FangSong" w:cs="FangSong"/>
          <w:sz w:val="19"/>
          <w:szCs w:val="19"/>
        </w:rPr>
      </w:pPr>
      <w:r>
        <w:rPr>
          <w:rFonts w:ascii="FangSong" w:hAnsi="FangSong" w:eastAsia="FangSong" w:cs="FangSong"/>
          <w:sz w:val="19"/>
          <w:szCs w:val="19"/>
          <w:spacing w:val="18"/>
          <w:position w:val="9"/>
        </w:rPr>
        <w:t>群众的获得感，检验着数字福建建设的含金量。</w:t>
      </w:r>
    </w:p>
    <w:p>
      <w:pPr>
        <w:ind w:left="689"/>
        <w:spacing w:before="1" w:line="212" w:lineRule="auto"/>
        <w:rPr>
          <w:rFonts w:ascii="SimHei" w:hAnsi="SimHei" w:eastAsia="SimHei" w:cs="SimHei"/>
          <w:sz w:val="19"/>
          <w:szCs w:val="19"/>
        </w:rPr>
      </w:pPr>
      <w:r>
        <w:rPr>
          <w:rFonts w:ascii="SimHei" w:hAnsi="SimHei" w:eastAsia="SimHei" w:cs="SimHei"/>
          <w:sz w:val="19"/>
          <w:szCs w:val="19"/>
          <w:spacing w:val="18"/>
        </w:rPr>
        <w:t>缩短时空，破解资源不均难题</w:t>
      </w:r>
    </w:p>
    <w:p>
      <w:pPr>
        <w:ind w:left="269" w:right="490" w:firstLine="419"/>
        <w:spacing w:before="126" w:line="280" w:lineRule="auto"/>
        <w:jc w:val="both"/>
        <w:rPr>
          <w:rFonts w:ascii="FangSong" w:hAnsi="FangSong" w:eastAsia="FangSong" w:cs="FangSong"/>
          <w:sz w:val="19"/>
          <w:szCs w:val="19"/>
        </w:rPr>
      </w:pPr>
      <w:r>
        <w:rPr>
          <w:rFonts w:ascii="FangSong" w:hAnsi="FangSong" w:eastAsia="FangSong" w:cs="FangSong"/>
          <w:sz w:val="19"/>
          <w:szCs w:val="19"/>
          <w:spacing w:val="19"/>
        </w:rPr>
        <w:t>4月28日，</w:t>
      </w:r>
      <w:r>
        <w:rPr>
          <w:rFonts w:ascii="FangSong" w:hAnsi="FangSong" w:eastAsia="FangSong" w:cs="FangSong"/>
          <w:sz w:val="19"/>
          <w:szCs w:val="19"/>
          <w:spacing w:val="100"/>
        </w:rPr>
        <w:t xml:space="preserve"> </w:t>
      </w:r>
      <w:r>
        <w:rPr>
          <w:rFonts w:ascii="FangSong" w:hAnsi="FangSong" w:eastAsia="FangSong" w:cs="FangSong"/>
          <w:sz w:val="19"/>
          <w:szCs w:val="19"/>
          <w:spacing w:val="19"/>
        </w:rPr>
        <w:t>一</w:t>
      </w:r>
      <w:r>
        <w:rPr>
          <w:rFonts w:ascii="FangSong" w:hAnsi="FangSong" w:eastAsia="FangSong" w:cs="FangSong"/>
          <w:sz w:val="19"/>
          <w:szCs w:val="19"/>
          <w:spacing w:val="-45"/>
        </w:rPr>
        <w:t xml:space="preserve"> </w:t>
      </w:r>
      <w:r>
        <w:rPr>
          <w:rFonts w:ascii="FangSong" w:hAnsi="FangSong" w:eastAsia="FangSong" w:cs="FangSong"/>
          <w:sz w:val="19"/>
          <w:szCs w:val="19"/>
          <w:spacing w:val="19"/>
        </w:rPr>
        <w:t>堂别开生面的大学生心理健康教育课程在福州滨海新城数字教育</w:t>
      </w:r>
      <w:r>
        <w:rPr>
          <w:rFonts w:ascii="FangSong" w:hAnsi="FangSong" w:eastAsia="FangSong" w:cs="FangSong"/>
          <w:sz w:val="19"/>
          <w:szCs w:val="19"/>
        </w:rPr>
        <w:t xml:space="preserve"> </w:t>
      </w:r>
      <w:r>
        <w:rPr>
          <w:rFonts w:ascii="FangSong" w:hAnsi="FangSong" w:eastAsia="FangSong" w:cs="FangSong"/>
          <w:sz w:val="19"/>
          <w:szCs w:val="19"/>
          <w:spacing w:val="18"/>
        </w:rPr>
        <w:t>小镇上演。上课的课堂不是传统的教室，而是一个别致的高配版“集装箱”。这是网</w:t>
      </w:r>
      <w:r>
        <w:rPr>
          <w:rFonts w:ascii="FangSong" w:hAnsi="FangSong" w:eastAsia="FangSong" w:cs="FangSong"/>
          <w:sz w:val="19"/>
          <w:szCs w:val="19"/>
          <w:spacing w:val="10"/>
        </w:rPr>
        <w:t xml:space="preserve"> </w:t>
      </w:r>
      <w:r>
        <w:rPr>
          <w:rFonts w:ascii="FangSong" w:hAnsi="FangSong" w:eastAsia="FangSong" w:cs="FangSong"/>
          <w:sz w:val="19"/>
          <w:szCs w:val="19"/>
          <w:spacing w:val="16"/>
        </w:rPr>
        <w:t>龙公司的最新产品</w:t>
      </w:r>
      <w:r>
        <w:rPr>
          <w:rFonts w:ascii="FangSong" w:hAnsi="FangSong" w:eastAsia="FangSong" w:cs="FangSong"/>
          <w:sz w:val="19"/>
          <w:szCs w:val="19"/>
          <w:spacing w:val="-24"/>
        </w:rPr>
        <w:t xml:space="preserve"> </w:t>
      </w:r>
      <w:r>
        <w:rPr>
          <w:rFonts w:ascii="SimSun" w:hAnsi="SimSun" w:eastAsia="SimSun" w:cs="SimSun"/>
          <w:sz w:val="19"/>
          <w:szCs w:val="19"/>
        </w:rPr>
        <w:t>Pop</w:t>
      </w:r>
      <w:r>
        <w:rPr>
          <w:rFonts w:ascii="SimSun" w:hAnsi="SimSun" w:eastAsia="SimSun" w:cs="SimSun"/>
          <w:sz w:val="19"/>
          <w:szCs w:val="19"/>
          <w:spacing w:val="16"/>
        </w:rPr>
        <w:t>-</w:t>
      </w:r>
      <w:r>
        <w:rPr>
          <w:rFonts w:ascii="SimSun" w:hAnsi="SimSun" w:eastAsia="SimSun" w:cs="SimSun"/>
          <w:sz w:val="19"/>
          <w:szCs w:val="19"/>
        </w:rPr>
        <w:t>up</w:t>
      </w:r>
      <w:r>
        <w:rPr>
          <w:rFonts w:ascii="SimSun" w:hAnsi="SimSun" w:eastAsia="SimSun" w:cs="SimSun"/>
          <w:sz w:val="19"/>
          <w:szCs w:val="19"/>
          <w:spacing w:val="16"/>
        </w:rPr>
        <w:t xml:space="preserve">  </w:t>
      </w:r>
      <w:r>
        <w:rPr>
          <w:rFonts w:ascii="SimSun" w:hAnsi="SimSun" w:eastAsia="SimSun" w:cs="SimSun"/>
          <w:sz w:val="19"/>
          <w:szCs w:val="19"/>
        </w:rPr>
        <w:t>Classroom</w:t>
      </w:r>
      <w:r>
        <w:rPr>
          <w:rFonts w:ascii="SimSun" w:hAnsi="SimSun" w:eastAsia="SimSun" w:cs="SimSun"/>
          <w:sz w:val="19"/>
          <w:szCs w:val="19"/>
          <w:spacing w:val="-36"/>
        </w:rPr>
        <w:t xml:space="preserve"> </w:t>
      </w:r>
      <w:r>
        <w:rPr>
          <w:rFonts w:ascii="FangSong" w:hAnsi="FangSong" w:eastAsia="FangSong" w:cs="FangSong"/>
          <w:sz w:val="19"/>
          <w:szCs w:val="19"/>
          <w:spacing w:val="16"/>
        </w:rPr>
        <w:t>集装箱教室首次对外亮相。</w:t>
      </w:r>
    </w:p>
    <w:p>
      <w:pPr>
        <w:ind w:left="269" w:right="498" w:firstLine="419"/>
        <w:spacing w:before="106" w:line="287" w:lineRule="auto"/>
        <w:jc w:val="both"/>
        <w:rPr>
          <w:rFonts w:ascii="FangSong" w:hAnsi="FangSong" w:eastAsia="FangSong" w:cs="FangSong"/>
          <w:sz w:val="19"/>
          <w:szCs w:val="19"/>
        </w:rPr>
      </w:pPr>
      <w:r>
        <w:rPr>
          <w:rFonts w:ascii="FangSong" w:hAnsi="FangSong" w:eastAsia="FangSong" w:cs="FangSong"/>
          <w:sz w:val="19"/>
          <w:szCs w:val="19"/>
          <w:spacing w:val="24"/>
        </w:rPr>
        <w:t>数字技术被视为均衡教育资源、缩小教育差距的有效途径。在首届数</w:t>
      </w:r>
      <w:r>
        <w:rPr>
          <w:rFonts w:ascii="FangSong" w:hAnsi="FangSong" w:eastAsia="FangSong" w:cs="FangSong"/>
          <w:sz w:val="19"/>
          <w:szCs w:val="19"/>
          <w:spacing w:val="23"/>
        </w:rPr>
        <w:t>字中国建</w:t>
      </w:r>
      <w:r>
        <w:rPr>
          <w:rFonts w:ascii="FangSong" w:hAnsi="FangSong" w:eastAsia="FangSong" w:cs="FangSong"/>
          <w:sz w:val="19"/>
          <w:szCs w:val="19"/>
        </w:rPr>
        <w:t xml:space="preserve"> </w:t>
      </w:r>
      <w:r>
        <w:rPr>
          <w:rFonts w:ascii="FangSong" w:hAnsi="FangSong" w:eastAsia="FangSong" w:cs="FangSong"/>
          <w:sz w:val="19"/>
          <w:szCs w:val="19"/>
          <w:spacing w:val="24"/>
        </w:rPr>
        <w:t>设峰会的数字海丝分论坛上，不同国家的教育工作者就曾探讨如何让优</w:t>
      </w:r>
      <w:r>
        <w:rPr>
          <w:rFonts w:ascii="FangSong" w:hAnsi="FangSong" w:eastAsia="FangSong" w:cs="FangSong"/>
          <w:sz w:val="19"/>
          <w:szCs w:val="19"/>
          <w:spacing w:val="23"/>
        </w:rPr>
        <w:t>质的教育资</w:t>
      </w:r>
      <w:r>
        <w:rPr>
          <w:rFonts w:ascii="FangSong" w:hAnsi="FangSong" w:eastAsia="FangSong" w:cs="FangSong"/>
          <w:sz w:val="19"/>
          <w:szCs w:val="19"/>
        </w:rPr>
        <w:t xml:space="preserve"> </w:t>
      </w:r>
      <w:r>
        <w:rPr>
          <w:rFonts w:ascii="FangSong" w:hAnsi="FangSong" w:eastAsia="FangSong" w:cs="FangSong"/>
          <w:sz w:val="19"/>
          <w:szCs w:val="19"/>
          <w:spacing w:val="18"/>
        </w:rPr>
        <w:t>源在“一带一路”沿线国家落地应用。</w:t>
      </w:r>
    </w:p>
    <w:p>
      <w:pPr>
        <w:ind w:left="269" w:right="503" w:firstLine="419"/>
        <w:spacing w:before="93" w:line="289" w:lineRule="auto"/>
        <w:jc w:val="both"/>
        <w:rPr>
          <w:rFonts w:ascii="FangSong" w:hAnsi="FangSong" w:eastAsia="FangSong" w:cs="FangSong"/>
          <w:sz w:val="19"/>
          <w:szCs w:val="19"/>
        </w:rPr>
      </w:pPr>
      <w:r>
        <w:rPr>
          <w:rFonts w:ascii="FangSong" w:hAnsi="FangSong" w:eastAsia="FangSong" w:cs="FangSong"/>
          <w:sz w:val="19"/>
          <w:szCs w:val="19"/>
          <w:spacing w:val="24"/>
        </w:rPr>
        <w:t>即使在偏远地区，集装箱教室也易于运输和安装，较常规土建大幅度降</w:t>
      </w:r>
      <w:r>
        <w:rPr>
          <w:rFonts w:ascii="FangSong" w:hAnsi="FangSong" w:eastAsia="FangSong" w:cs="FangSong"/>
          <w:sz w:val="19"/>
          <w:szCs w:val="19"/>
          <w:spacing w:val="23"/>
        </w:rPr>
        <w:t>低了施</w:t>
      </w:r>
      <w:r>
        <w:rPr>
          <w:rFonts w:ascii="FangSong" w:hAnsi="FangSong" w:eastAsia="FangSong" w:cs="FangSong"/>
          <w:sz w:val="19"/>
          <w:szCs w:val="19"/>
        </w:rPr>
        <w:t xml:space="preserve"> </w:t>
      </w:r>
      <w:r>
        <w:rPr>
          <w:rFonts w:ascii="FangSong" w:hAnsi="FangSong" w:eastAsia="FangSong" w:cs="FangSong"/>
          <w:sz w:val="19"/>
          <w:szCs w:val="19"/>
          <w:spacing w:val="24"/>
        </w:rPr>
        <w:t>工成本，让发展中国家和欠发达地区在不支付昂贵预</w:t>
      </w:r>
      <w:r>
        <w:rPr>
          <w:rFonts w:ascii="FangSong" w:hAnsi="FangSong" w:eastAsia="FangSong" w:cs="FangSong"/>
          <w:sz w:val="19"/>
          <w:szCs w:val="19"/>
          <w:spacing w:val="23"/>
        </w:rPr>
        <w:t>算的前提下，也能便捷、快速</w:t>
      </w:r>
      <w:r>
        <w:rPr>
          <w:rFonts w:ascii="FangSong" w:hAnsi="FangSong" w:eastAsia="FangSong" w:cs="FangSong"/>
          <w:sz w:val="19"/>
          <w:szCs w:val="19"/>
        </w:rPr>
        <w:t xml:space="preserve"> </w:t>
      </w:r>
      <w:r>
        <w:rPr>
          <w:rFonts w:ascii="FangSong" w:hAnsi="FangSong" w:eastAsia="FangSong" w:cs="FangSong"/>
          <w:sz w:val="19"/>
          <w:szCs w:val="19"/>
          <w:spacing w:val="16"/>
        </w:rPr>
        <w:t>地实现优质教育资源的普及。</w:t>
      </w:r>
    </w:p>
    <w:p>
      <w:pPr>
        <w:spacing w:line="289" w:lineRule="auto"/>
        <w:sectPr>
          <w:pgSz w:w="9140" w:h="14250"/>
          <w:pgMar w:top="400" w:right="401" w:bottom="0" w:left="269" w:header="0" w:footer="0" w:gutter="0"/>
        </w:sectPr>
        <w:rPr>
          <w:rFonts w:ascii="FangSong" w:hAnsi="FangSong" w:eastAsia="FangSong" w:cs="FangSong"/>
          <w:sz w:val="19"/>
          <w:szCs w:val="19"/>
        </w:rPr>
      </w:pPr>
    </w:p>
    <w:p>
      <w:pPr>
        <w:spacing w:line="222" w:lineRule="auto"/>
        <w:rPr>
          <w:rFonts w:ascii="YouYuan" w:hAnsi="YouYuan" w:eastAsia="YouYuan" w:cs="YouYuan"/>
          <w:sz w:val="17"/>
          <w:szCs w:val="17"/>
        </w:rPr>
      </w:pPr>
      <w:r>
        <w:drawing>
          <wp:anchor distT="0" distB="0" distL="0" distR="0" simplePos="0" relativeHeight="252906496" behindDoc="1" locked="0" layoutInCell="1" allowOverlap="1">
            <wp:simplePos x="0" y="0"/>
            <wp:positionH relativeFrom="column">
              <wp:posOffset>69879</wp:posOffset>
            </wp:positionH>
            <wp:positionV relativeFrom="paragraph">
              <wp:posOffset>-60150</wp:posOffset>
            </wp:positionV>
            <wp:extent cx="323857" cy="215903"/>
            <wp:effectExtent l="0" t="0" r="0" b="0"/>
            <wp:wrapNone/>
            <wp:docPr id="486" name="IM 486"/>
            <wp:cNvGraphicFramePr/>
            <a:graphic>
              <a:graphicData uri="http://schemas.openxmlformats.org/drawingml/2006/picture">
                <pic:pic>
                  <pic:nvPicPr>
                    <pic:cNvPr id="486" name="IM 486"/>
                    <pic:cNvPicPr/>
                  </pic:nvPicPr>
                  <pic:blipFill>
                    <a:blip r:embed="rId337"/>
                    <a:stretch>
                      <a:fillRect/>
                    </a:stretch>
                  </pic:blipFill>
                  <pic:spPr>
                    <a:xfrm rot="0">
                      <a:off x="0" y="0"/>
                      <a:ext cx="323857" cy="215903"/>
                    </a:xfrm>
                    <a:prstGeom prst="rect">
                      <a:avLst/>
                    </a:prstGeom>
                  </pic:spPr>
                </pic:pic>
              </a:graphicData>
            </a:graphic>
          </wp:anchor>
        </w:drawing>
      </w:r>
      <w:r>
        <w:rPr>
          <w:rFonts w:ascii="SimSun" w:hAnsi="SimSun" w:eastAsia="SimSun" w:cs="SimSun"/>
          <w:sz w:val="15"/>
          <w:szCs w:val="15"/>
          <w:spacing w:val="-6"/>
          <w:position w:val="-3"/>
        </w:rPr>
        <w:t>250     </w:t>
      </w:r>
      <w:r>
        <w:rPr>
          <w:rFonts w:ascii="YouYuan" w:hAnsi="YouYuan" w:eastAsia="YouYuan" w:cs="YouYuan"/>
          <w:sz w:val="17"/>
          <w:szCs w:val="17"/>
          <w:spacing w:val="-6"/>
        </w:rPr>
        <w:t>数字经济概论</w:t>
      </w:r>
    </w:p>
    <w:p>
      <w:pPr>
        <w:pStyle w:val="BodyText"/>
        <w:spacing w:line="249" w:lineRule="auto"/>
        <w:rPr/>
      </w:pPr>
      <w:r/>
    </w:p>
    <w:p>
      <w:pPr>
        <w:pStyle w:val="BodyText"/>
        <w:spacing w:line="249" w:lineRule="auto"/>
        <w:rPr/>
      </w:pPr>
      <w:r/>
    </w:p>
    <w:p>
      <w:pPr>
        <w:ind w:left="475" w:right="100" w:firstLine="544"/>
        <w:spacing w:before="68" w:line="271" w:lineRule="auto"/>
        <w:rPr>
          <w:rFonts w:ascii="FangSong" w:hAnsi="FangSong" w:eastAsia="FangSong" w:cs="FangSong"/>
          <w:sz w:val="21"/>
          <w:szCs w:val="21"/>
        </w:rPr>
      </w:pPr>
      <w:r>
        <w:rPr>
          <w:rFonts w:ascii="FangSong" w:hAnsi="FangSong" w:eastAsia="FangSong" w:cs="FangSong"/>
          <w:sz w:val="21"/>
          <w:szCs w:val="21"/>
        </w:rPr>
        <w:t>作为国内推动数字教育“走出去”的先行企业，近年来，网龙积</w:t>
      </w:r>
      <w:r>
        <w:rPr>
          <w:rFonts w:ascii="FangSong" w:hAnsi="FangSong" w:eastAsia="FangSong" w:cs="FangSong"/>
          <w:sz w:val="21"/>
          <w:szCs w:val="21"/>
          <w:spacing w:val="-1"/>
        </w:rPr>
        <w:t>极面向东南亚、</w:t>
      </w:r>
      <w:r>
        <w:rPr>
          <w:rFonts w:ascii="FangSong" w:hAnsi="FangSong" w:eastAsia="FangSong" w:cs="FangSong"/>
          <w:sz w:val="21"/>
          <w:szCs w:val="21"/>
        </w:rPr>
        <w:t xml:space="preserve"> </w:t>
      </w:r>
      <w:r>
        <w:rPr>
          <w:rFonts w:ascii="FangSong" w:hAnsi="FangSong" w:eastAsia="FangSong" w:cs="FangSong"/>
          <w:sz w:val="21"/>
          <w:szCs w:val="21"/>
        </w:rPr>
        <w:t>中东、美洲、非洲等地区拓展“教育出海航线”。而其所在的福</w:t>
      </w:r>
      <w:r>
        <w:rPr>
          <w:rFonts w:ascii="FangSong" w:hAnsi="FangSong" w:eastAsia="FangSong" w:cs="FangSong"/>
          <w:sz w:val="21"/>
          <w:szCs w:val="21"/>
          <w:spacing w:val="-1"/>
        </w:rPr>
        <w:t>州滨海新城数字教育</w:t>
      </w:r>
      <w:r>
        <w:rPr>
          <w:rFonts w:ascii="FangSong" w:hAnsi="FangSong" w:eastAsia="FangSong" w:cs="FangSong"/>
          <w:sz w:val="21"/>
          <w:szCs w:val="21"/>
        </w:rPr>
        <w:t xml:space="preserve">  </w:t>
      </w:r>
      <w:r>
        <w:rPr>
          <w:rFonts w:ascii="FangSong" w:hAnsi="FangSong" w:eastAsia="FangSong" w:cs="FangSong"/>
          <w:sz w:val="21"/>
          <w:szCs w:val="21"/>
          <w:spacing w:val="9"/>
        </w:rPr>
        <w:t>小镇，以“数字经济、数字教育”为特色产业依托，将形成数字教育产业集聚区。</w:t>
      </w:r>
      <w:r>
        <w:rPr>
          <w:rFonts w:ascii="FangSong" w:hAnsi="FangSong" w:eastAsia="FangSong" w:cs="FangSong"/>
          <w:sz w:val="21"/>
          <w:szCs w:val="21"/>
          <w:spacing w:val="4"/>
        </w:rPr>
        <w:t xml:space="preserve"> </w:t>
      </w:r>
      <w:r>
        <w:rPr>
          <w:rFonts w:ascii="FangSong" w:hAnsi="FangSong" w:eastAsia="FangSong" w:cs="FangSong"/>
          <w:sz w:val="21"/>
          <w:szCs w:val="21"/>
          <w:spacing w:val="1"/>
        </w:rPr>
        <w:t>“数字教育小镇是福建数字教育的起点，这也是网龙与数字福建之间</w:t>
      </w:r>
      <w:r>
        <w:rPr>
          <w:rFonts w:ascii="FangSong" w:hAnsi="FangSong" w:eastAsia="FangSong" w:cs="FangSong"/>
          <w:sz w:val="21"/>
          <w:szCs w:val="21"/>
        </w:rPr>
        <w:t>的渊源。”熊立</w:t>
      </w:r>
      <w:r>
        <w:rPr>
          <w:rFonts w:ascii="FangSong" w:hAnsi="FangSong" w:eastAsia="FangSong" w:cs="FangSong"/>
          <w:sz w:val="21"/>
          <w:szCs w:val="21"/>
        </w:rPr>
        <w:t xml:space="preserve">  </w:t>
      </w:r>
      <w:r>
        <w:rPr>
          <w:rFonts w:ascii="FangSong" w:hAnsi="FangSong" w:eastAsia="FangSong" w:cs="FangSong"/>
          <w:sz w:val="21"/>
          <w:szCs w:val="21"/>
          <w:spacing w:val="20"/>
        </w:rPr>
        <w:t>表示。</w:t>
      </w:r>
    </w:p>
    <w:p>
      <w:pPr>
        <w:ind w:left="1020"/>
        <w:spacing w:before="89" w:line="219" w:lineRule="auto"/>
        <w:rPr>
          <w:rFonts w:ascii="FangSong" w:hAnsi="FangSong" w:eastAsia="FangSong" w:cs="FangSong"/>
          <w:sz w:val="21"/>
          <w:szCs w:val="21"/>
        </w:rPr>
      </w:pPr>
      <w:r>
        <w:rPr>
          <w:rFonts w:ascii="FangSong" w:hAnsi="FangSong" w:eastAsia="FangSong" w:cs="FangSong"/>
          <w:sz w:val="21"/>
          <w:szCs w:val="21"/>
          <w:spacing w:val="-1"/>
        </w:rPr>
        <w:t>数字化手段同样成为破解医疗资源不均、加快健</w:t>
      </w:r>
      <w:r>
        <w:rPr>
          <w:rFonts w:ascii="FangSong" w:hAnsi="FangSong" w:eastAsia="FangSong" w:cs="FangSong"/>
          <w:sz w:val="21"/>
          <w:szCs w:val="21"/>
          <w:spacing w:val="-2"/>
        </w:rPr>
        <w:t>康福建建设的加速器。</w:t>
      </w:r>
    </w:p>
    <w:p>
      <w:pPr>
        <w:ind w:left="580" w:right="168" w:firstLine="439"/>
        <w:spacing w:before="101" w:line="256" w:lineRule="auto"/>
        <w:rPr>
          <w:rFonts w:ascii="FangSong" w:hAnsi="FangSong" w:eastAsia="FangSong" w:cs="FangSong"/>
          <w:sz w:val="21"/>
          <w:szCs w:val="21"/>
        </w:rPr>
      </w:pPr>
      <w:r>
        <w:rPr>
          <w:rFonts w:ascii="FangSong" w:hAnsi="FangSong" w:eastAsia="FangSong" w:cs="FangSong"/>
          <w:sz w:val="21"/>
          <w:szCs w:val="21"/>
          <w:spacing w:val="4"/>
        </w:rPr>
        <w:t>第一次站在乡镇卫生院远程门诊室的高清大屏前，上杭县56岁的张</w:t>
      </w:r>
      <w:r>
        <w:rPr>
          <w:rFonts w:ascii="FangSong" w:hAnsi="FangSong" w:eastAsia="FangSong" w:cs="FangSong"/>
          <w:sz w:val="21"/>
          <w:szCs w:val="21"/>
          <w:spacing w:val="3"/>
        </w:rPr>
        <w:t>大叔有些尴</w:t>
      </w:r>
      <w:r>
        <w:rPr>
          <w:rFonts w:ascii="FangSong" w:hAnsi="FangSong" w:eastAsia="FangSong" w:cs="FangSong"/>
          <w:sz w:val="21"/>
          <w:szCs w:val="21"/>
        </w:rPr>
        <w:t xml:space="preserve"> </w:t>
      </w:r>
      <w:r>
        <w:rPr>
          <w:rFonts w:ascii="FangSong" w:hAnsi="FangSong" w:eastAsia="FangSong" w:cs="FangSong"/>
          <w:sz w:val="21"/>
          <w:szCs w:val="21"/>
          <w:spacing w:val="4"/>
        </w:rPr>
        <w:t>尬，却又掩饰不住内心的新奇。视频里，龙岩市第一医院</w:t>
      </w:r>
      <w:r>
        <w:rPr>
          <w:rFonts w:ascii="FangSong" w:hAnsi="FangSong" w:eastAsia="FangSong" w:cs="FangSong"/>
          <w:sz w:val="21"/>
          <w:szCs w:val="21"/>
          <w:spacing w:val="3"/>
        </w:rPr>
        <w:t>肾内科的医生在对他进行</w:t>
      </w:r>
      <w:r>
        <w:rPr>
          <w:rFonts w:ascii="FangSong" w:hAnsi="FangSong" w:eastAsia="FangSong" w:cs="FangSong"/>
          <w:sz w:val="21"/>
          <w:szCs w:val="21"/>
        </w:rPr>
        <w:t xml:space="preserve"> </w:t>
      </w:r>
      <w:r>
        <w:rPr>
          <w:rFonts w:ascii="FangSong" w:hAnsi="FangSong" w:eastAsia="FangSong" w:cs="FangSong"/>
          <w:sz w:val="21"/>
          <w:szCs w:val="21"/>
          <w:spacing w:val="-1"/>
        </w:rPr>
        <w:t>面诊，身旁的卫生院医生陪着张大叔，不时帮他“翻译”医学术语。</w:t>
      </w:r>
    </w:p>
    <w:p>
      <w:pPr>
        <w:ind w:left="580" w:right="120" w:firstLine="439"/>
        <w:spacing w:before="107" w:line="260" w:lineRule="auto"/>
        <w:rPr>
          <w:rFonts w:ascii="FangSong" w:hAnsi="FangSong" w:eastAsia="FangSong" w:cs="FangSong"/>
          <w:sz w:val="21"/>
          <w:szCs w:val="21"/>
        </w:rPr>
      </w:pPr>
      <w:r>
        <w:rPr>
          <w:rFonts w:ascii="FangSong" w:hAnsi="FangSong" w:eastAsia="FangSong" w:cs="FangSong"/>
          <w:sz w:val="21"/>
          <w:szCs w:val="21"/>
          <w:spacing w:val="3"/>
        </w:rPr>
        <w:t>整个看病过程不到10分钟，结算了医疗费用后，张大叔满意</w:t>
      </w:r>
      <w:r>
        <w:rPr>
          <w:rFonts w:ascii="FangSong" w:hAnsi="FangSong" w:eastAsia="FangSong" w:cs="FangSong"/>
          <w:sz w:val="21"/>
          <w:szCs w:val="21"/>
          <w:spacing w:val="2"/>
        </w:rPr>
        <w:t>地去药房拿药。他</w:t>
      </w:r>
      <w:r>
        <w:rPr>
          <w:rFonts w:ascii="FangSong" w:hAnsi="FangSong" w:eastAsia="FangSong" w:cs="FangSong"/>
          <w:sz w:val="21"/>
          <w:szCs w:val="21"/>
          <w:spacing w:val="2"/>
        </w:rPr>
        <w:t xml:space="preserve"> </w:t>
      </w:r>
      <w:r>
        <w:rPr>
          <w:rFonts w:ascii="FangSong" w:hAnsi="FangSong" w:eastAsia="FangSong" w:cs="FangSong"/>
          <w:sz w:val="21"/>
          <w:szCs w:val="21"/>
          <w:spacing w:val="6"/>
        </w:rPr>
        <w:t>说，原本到市里去看病要转两趟车，运气好当天能往返</w:t>
      </w:r>
      <w:r>
        <w:rPr>
          <w:rFonts w:ascii="FangSong" w:hAnsi="FangSong" w:eastAsia="FangSong" w:cs="FangSong"/>
          <w:sz w:val="21"/>
          <w:szCs w:val="21"/>
          <w:spacing w:val="5"/>
        </w:rPr>
        <w:t>，不然还要在市里住一晚；</w:t>
      </w:r>
      <w:r>
        <w:rPr>
          <w:rFonts w:ascii="FangSong" w:hAnsi="FangSong" w:eastAsia="FangSong" w:cs="FangSong"/>
          <w:sz w:val="21"/>
          <w:szCs w:val="21"/>
        </w:rPr>
        <w:t xml:space="preserve"> </w:t>
      </w:r>
      <w:r>
        <w:rPr>
          <w:rFonts w:ascii="FangSong" w:hAnsi="FangSong" w:eastAsia="FangSong" w:cs="FangSong"/>
          <w:sz w:val="21"/>
          <w:szCs w:val="21"/>
          <w:spacing w:val="-1"/>
        </w:rPr>
        <w:t>现在在卫生院就能让大医院的医生瞧病，方便又省心。</w:t>
      </w:r>
    </w:p>
    <w:p>
      <w:pPr>
        <w:ind w:left="580" w:right="190" w:firstLine="439"/>
        <w:spacing w:before="82" w:line="251" w:lineRule="auto"/>
        <w:rPr>
          <w:rFonts w:ascii="FangSong" w:hAnsi="FangSong" w:eastAsia="FangSong" w:cs="FangSong"/>
          <w:sz w:val="21"/>
          <w:szCs w:val="21"/>
        </w:rPr>
      </w:pPr>
      <w:r>
        <w:rPr>
          <w:rFonts w:ascii="FangSong" w:hAnsi="FangSong" w:eastAsia="FangSong" w:cs="FangSong"/>
          <w:sz w:val="21"/>
          <w:szCs w:val="21"/>
          <w:spacing w:val="9"/>
        </w:rPr>
        <w:t>以互联网推进优质医疗资源下沉，帮助患者实现“隔空”就诊，全省1159个</w:t>
      </w:r>
      <w:r>
        <w:rPr>
          <w:rFonts w:ascii="FangSong" w:hAnsi="FangSong" w:eastAsia="FangSong" w:cs="FangSong"/>
          <w:sz w:val="21"/>
          <w:szCs w:val="21"/>
          <w:spacing w:val="8"/>
        </w:rPr>
        <w:t xml:space="preserve"> </w:t>
      </w:r>
      <w:r>
        <w:rPr>
          <w:rFonts w:ascii="FangSong" w:hAnsi="FangSong" w:eastAsia="FangSong" w:cs="FangSong"/>
          <w:sz w:val="21"/>
          <w:szCs w:val="21"/>
          <w:spacing w:val="-3"/>
        </w:rPr>
        <w:t>医联体医疗机构辐射的群众也都是受益人：</w:t>
      </w:r>
    </w:p>
    <w:p>
      <w:pPr>
        <w:ind w:left="580" w:right="172" w:firstLine="439"/>
        <w:spacing w:before="79" w:line="256" w:lineRule="auto"/>
        <w:rPr>
          <w:rFonts w:ascii="FangSong" w:hAnsi="FangSong" w:eastAsia="FangSong" w:cs="FangSong"/>
          <w:sz w:val="21"/>
          <w:szCs w:val="21"/>
        </w:rPr>
      </w:pPr>
      <w:r>
        <w:rPr>
          <w:rFonts w:ascii="FangSong" w:hAnsi="FangSong" w:eastAsia="FangSong" w:cs="FangSong"/>
          <w:sz w:val="21"/>
          <w:szCs w:val="21"/>
          <w:spacing w:val="4"/>
        </w:rPr>
        <w:t>厦门市通过信息化手段实现就医资源状态的透明化，让患者实时了解</w:t>
      </w:r>
      <w:r>
        <w:rPr>
          <w:rFonts w:ascii="FangSong" w:hAnsi="FangSong" w:eastAsia="FangSong" w:cs="FangSong"/>
          <w:sz w:val="21"/>
          <w:szCs w:val="21"/>
          <w:spacing w:val="3"/>
        </w:rPr>
        <w:t>各医疗机</w:t>
      </w:r>
      <w:r>
        <w:rPr>
          <w:rFonts w:ascii="FangSong" w:hAnsi="FangSong" w:eastAsia="FangSong" w:cs="FangSong"/>
          <w:sz w:val="21"/>
          <w:szCs w:val="21"/>
        </w:rPr>
        <w:t xml:space="preserve"> </w:t>
      </w:r>
      <w:r>
        <w:rPr>
          <w:rFonts w:ascii="FangSong" w:hAnsi="FangSong" w:eastAsia="FangSong" w:cs="FangSong"/>
          <w:sz w:val="21"/>
          <w:szCs w:val="21"/>
          <w:spacing w:val="-1"/>
        </w:rPr>
        <w:t>构产科、儿科门诊的就诊人数、等候时间及空余床位数；</w:t>
      </w:r>
    </w:p>
    <w:p>
      <w:pPr>
        <w:ind w:left="580" w:right="100" w:firstLine="439"/>
        <w:spacing w:before="77" w:line="250" w:lineRule="auto"/>
        <w:rPr>
          <w:rFonts w:ascii="FangSong" w:hAnsi="FangSong" w:eastAsia="FangSong" w:cs="FangSong"/>
          <w:sz w:val="21"/>
          <w:szCs w:val="21"/>
        </w:rPr>
      </w:pPr>
      <w:r>
        <w:rPr>
          <w:rFonts w:ascii="FangSong" w:hAnsi="FangSong" w:eastAsia="FangSong" w:cs="FangSong"/>
          <w:sz w:val="21"/>
          <w:szCs w:val="21"/>
          <w:spacing w:val="6"/>
        </w:rPr>
        <w:t>莆田市借鉴“滴滴打车”互联网思维理念，乡镇卫生院的技师给患者拍完片，</w:t>
      </w:r>
      <w:r>
        <w:rPr>
          <w:rFonts w:ascii="FangSong" w:hAnsi="FangSong" w:eastAsia="FangSong" w:cs="FangSong"/>
          <w:sz w:val="21"/>
          <w:szCs w:val="21"/>
        </w:rPr>
        <w:t xml:space="preserve"> </w:t>
      </w:r>
      <w:r>
        <w:rPr>
          <w:rFonts w:ascii="FangSong" w:hAnsi="FangSong" w:eastAsia="FangSong" w:cs="FangSong"/>
          <w:sz w:val="21"/>
          <w:szCs w:val="21"/>
        </w:rPr>
        <w:t>让专家库里的在线签约专家即时修订乡镇卫生院</w:t>
      </w:r>
      <w:r>
        <w:rPr>
          <w:rFonts w:ascii="FangSong" w:hAnsi="FangSong" w:eastAsia="FangSong" w:cs="FangSong"/>
          <w:sz w:val="21"/>
          <w:szCs w:val="21"/>
          <w:spacing w:val="-1"/>
        </w:rPr>
        <w:t>技师的诊断书；</w:t>
      </w:r>
    </w:p>
    <w:p>
      <w:pPr>
        <w:ind w:left="580" w:firstLine="439"/>
        <w:spacing w:before="61" w:line="274" w:lineRule="auto"/>
        <w:rPr>
          <w:rFonts w:ascii="FangSong" w:hAnsi="FangSong" w:eastAsia="FangSong" w:cs="FangSong"/>
          <w:sz w:val="21"/>
          <w:szCs w:val="21"/>
        </w:rPr>
      </w:pPr>
      <w:r>
        <w:rPr>
          <w:rFonts w:ascii="FangSong" w:hAnsi="FangSong" w:eastAsia="FangSong" w:cs="FangSong"/>
          <w:sz w:val="21"/>
          <w:szCs w:val="21"/>
          <w:spacing w:val="2"/>
        </w:rPr>
        <w:t>省市县三级医院普遍开通微信公众号、支付宝、手机</w:t>
      </w:r>
      <w:r>
        <w:rPr>
          <w:rFonts w:ascii="FangSong" w:hAnsi="FangSong" w:eastAsia="FangSong" w:cs="FangSong"/>
          <w:sz w:val="21"/>
          <w:szCs w:val="21"/>
          <w:spacing w:val="-24"/>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FangSong" w:hAnsi="FangSong" w:eastAsia="FangSong" w:cs="FangSong"/>
          <w:sz w:val="21"/>
          <w:szCs w:val="21"/>
          <w:spacing w:val="2"/>
        </w:rPr>
        <w:t>医院网站、自助服</w:t>
      </w:r>
      <w:r>
        <w:rPr>
          <w:rFonts w:ascii="FangSong" w:hAnsi="FangSong" w:eastAsia="FangSong" w:cs="FangSong"/>
          <w:sz w:val="21"/>
          <w:szCs w:val="21"/>
          <w:spacing w:val="2"/>
        </w:rPr>
        <w:t xml:space="preserve">  </w:t>
      </w:r>
      <w:r>
        <w:rPr>
          <w:rFonts w:ascii="FangSong" w:hAnsi="FangSong" w:eastAsia="FangSong" w:cs="FangSong"/>
          <w:sz w:val="21"/>
          <w:szCs w:val="21"/>
          <w:spacing w:val="9"/>
        </w:rPr>
        <w:t>务终端等多种预约挂号方式，缴费、读取报告单、等候取药等就医环节也能“码”</w:t>
      </w:r>
      <w:r>
        <w:rPr>
          <w:rFonts w:ascii="FangSong" w:hAnsi="FangSong" w:eastAsia="FangSong" w:cs="FangSong"/>
          <w:sz w:val="21"/>
          <w:szCs w:val="21"/>
        </w:rPr>
        <w:t xml:space="preserve"> </w:t>
      </w:r>
      <w:r>
        <w:rPr>
          <w:rFonts w:ascii="FangSong" w:hAnsi="FangSong" w:eastAsia="FangSong" w:cs="FangSong"/>
          <w:sz w:val="21"/>
          <w:szCs w:val="21"/>
          <w:spacing w:val="-12"/>
        </w:rPr>
        <w:t>上完成；</w:t>
      </w:r>
    </w:p>
    <w:p>
      <w:pPr>
        <w:ind w:left="1020"/>
        <w:spacing w:before="89" w:line="224" w:lineRule="auto"/>
        <w:rPr>
          <w:rFonts w:ascii="FangSong" w:hAnsi="FangSong" w:eastAsia="FangSong" w:cs="FangSong"/>
          <w:sz w:val="21"/>
          <w:szCs w:val="21"/>
        </w:rPr>
      </w:pPr>
      <w:r>
        <w:rPr>
          <w:rFonts w:ascii="FangSong" w:hAnsi="FangSong" w:eastAsia="FangSong" w:cs="FangSong"/>
          <w:sz w:val="21"/>
          <w:szCs w:val="21"/>
          <w:spacing w:val="-11"/>
        </w:rPr>
        <w:t>等等。</w:t>
      </w:r>
    </w:p>
    <w:p>
      <w:pPr>
        <w:ind w:left="918"/>
        <w:spacing w:before="62" w:line="222" w:lineRule="auto"/>
        <w:rPr>
          <w:rFonts w:ascii="SimHei" w:hAnsi="SimHei" w:eastAsia="SimHei" w:cs="SimHei"/>
          <w:sz w:val="21"/>
          <w:szCs w:val="21"/>
        </w:rPr>
      </w:pPr>
      <w:r>
        <w:rPr>
          <w:rFonts w:ascii="SimHei" w:hAnsi="SimHei" w:eastAsia="SimHei" w:cs="SimHei"/>
          <w:sz w:val="21"/>
          <w:szCs w:val="21"/>
          <w:b/>
          <w:bCs/>
          <w:spacing w:val="-4"/>
        </w:rPr>
        <w:t>“深加工”,让大数据有大能量</w:t>
      </w:r>
    </w:p>
    <w:p>
      <w:pPr>
        <w:ind w:left="580" w:right="179" w:firstLine="439"/>
        <w:spacing w:before="88" w:line="250" w:lineRule="auto"/>
        <w:rPr>
          <w:rFonts w:ascii="FangSong" w:hAnsi="FangSong" w:eastAsia="FangSong" w:cs="FangSong"/>
          <w:sz w:val="21"/>
          <w:szCs w:val="21"/>
        </w:rPr>
      </w:pPr>
      <w:r>
        <w:rPr>
          <w:rFonts w:ascii="FangSong" w:hAnsi="FangSong" w:eastAsia="FangSong" w:cs="FangSong"/>
          <w:sz w:val="21"/>
          <w:szCs w:val="21"/>
          <w:spacing w:val="5"/>
        </w:rPr>
        <w:t>搜索微信小程序，</w:t>
      </w:r>
      <w:r>
        <w:rPr>
          <w:rFonts w:ascii="FangSong" w:hAnsi="FangSong" w:eastAsia="FangSong" w:cs="FangSong"/>
          <w:sz w:val="21"/>
          <w:szCs w:val="21"/>
          <w:spacing w:val="72"/>
        </w:rPr>
        <w:t xml:space="preserve"> </w:t>
      </w:r>
      <w:r>
        <w:rPr>
          <w:rFonts w:ascii="FangSong" w:hAnsi="FangSong" w:eastAsia="FangSong" w:cs="FangSong"/>
          <w:sz w:val="21"/>
          <w:szCs w:val="21"/>
          <w:spacing w:val="5"/>
        </w:rPr>
        <w:t>一款名为“天气说”的小程序，与众多天</w:t>
      </w:r>
      <w:r>
        <w:rPr>
          <w:rFonts w:ascii="FangSong" w:hAnsi="FangSong" w:eastAsia="FangSong" w:cs="FangSong"/>
          <w:sz w:val="21"/>
          <w:szCs w:val="21"/>
          <w:spacing w:val="4"/>
        </w:rPr>
        <w:t>气预报软件有点</w:t>
      </w:r>
      <w:r>
        <w:rPr>
          <w:rFonts w:ascii="FangSong" w:hAnsi="FangSong" w:eastAsia="FangSong" w:cs="FangSong"/>
          <w:sz w:val="21"/>
          <w:szCs w:val="21"/>
        </w:rPr>
        <w:t xml:space="preserve"> </w:t>
      </w:r>
      <w:r>
        <w:rPr>
          <w:rFonts w:ascii="FangSong" w:hAnsi="FangSong" w:eastAsia="FangSong" w:cs="FangSong"/>
          <w:sz w:val="21"/>
          <w:szCs w:val="21"/>
          <w:spacing w:val="-11"/>
        </w:rPr>
        <w:t>不同。</w:t>
      </w:r>
    </w:p>
    <w:p>
      <w:pPr>
        <w:ind w:left="580" w:right="183" w:firstLine="334"/>
        <w:spacing w:before="92" w:line="271" w:lineRule="auto"/>
        <w:rPr>
          <w:rFonts w:ascii="FangSong" w:hAnsi="FangSong" w:eastAsia="FangSong" w:cs="FangSong"/>
          <w:sz w:val="21"/>
          <w:szCs w:val="21"/>
        </w:rPr>
      </w:pPr>
      <w:r>
        <w:rPr>
          <w:rFonts w:ascii="FangSong" w:hAnsi="FangSong" w:eastAsia="FangSong" w:cs="FangSong"/>
          <w:sz w:val="21"/>
          <w:szCs w:val="21"/>
        </w:rPr>
        <w:t>“传统的天气预报软件展示的只是冷冰冰的天气数据，很多人看不懂里面的专业</w:t>
      </w:r>
      <w:r>
        <w:rPr>
          <w:rFonts w:ascii="FangSong" w:hAnsi="FangSong" w:eastAsia="FangSong" w:cs="FangSong"/>
          <w:sz w:val="21"/>
          <w:szCs w:val="21"/>
          <w:spacing w:val="7"/>
        </w:rPr>
        <w:t xml:space="preserve"> </w:t>
      </w:r>
      <w:r>
        <w:rPr>
          <w:rFonts w:ascii="FangSong" w:hAnsi="FangSong" w:eastAsia="FangSong" w:cs="FangSong"/>
          <w:sz w:val="21"/>
          <w:szCs w:val="21"/>
          <w:spacing w:val="-3"/>
        </w:rPr>
        <w:t>描述。”开发这款产品的四创科技有限公司总经理、省防灾信息工程研究中心副主任</w:t>
      </w:r>
      <w:r>
        <w:rPr>
          <w:rFonts w:ascii="FangSong" w:hAnsi="FangSong" w:eastAsia="FangSong" w:cs="FangSong"/>
          <w:sz w:val="21"/>
          <w:szCs w:val="21"/>
          <w:spacing w:val="16"/>
        </w:rPr>
        <w:t xml:space="preserve"> </w:t>
      </w:r>
      <w:r>
        <w:rPr>
          <w:rFonts w:ascii="FangSong" w:hAnsi="FangSong" w:eastAsia="FangSong" w:cs="FangSong"/>
          <w:sz w:val="21"/>
          <w:szCs w:val="21"/>
          <w:spacing w:val="4"/>
        </w:rPr>
        <w:t>洪芳认为，用户真正关心的是今天会不会下雨、需要</w:t>
      </w:r>
      <w:r>
        <w:rPr>
          <w:rFonts w:ascii="FangSong" w:hAnsi="FangSong" w:eastAsia="FangSong" w:cs="FangSong"/>
          <w:sz w:val="21"/>
          <w:szCs w:val="21"/>
          <w:spacing w:val="3"/>
        </w:rPr>
        <w:t>穿什么衣服、身处异地的亲人</w:t>
      </w:r>
      <w:r>
        <w:rPr>
          <w:rFonts w:ascii="FangSong" w:hAnsi="FangSong" w:eastAsia="FangSong" w:cs="FangSong"/>
          <w:sz w:val="21"/>
          <w:szCs w:val="21"/>
        </w:rPr>
        <w:t xml:space="preserve"> </w:t>
      </w:r>
      <w:r>
        <w:rPr>
          <w:rFonts w:ascii="FangSong" w:hAnsi="FangSong" w:eastAsia="FangSong" w:cs="FangSong"/>
          <w:sz w:val="21"/>
          <w:szCs w:val="21"/>
          <w:spacing w:val="-2"/>
        </w:rPr>
        <w:t>会不会遇到异常天气、出差去外地需要准备多少衣服等，“天气说”正是基于用户的</w:t>
      </w:r>
      <w:r>
        <w:rPr>
          <w:rFonts w:ascii="FangSong" w:hAnsi="FangSong" w:eastAsia="FangSong" w:cs="FangSong"/>
          <w:sz w:val="21"/>
          <w:szCs w:val="21"/>
          <w:spacing w:val="3"/>
        </w:rPr>
        <w:t xml:space="preserve"> </w:t>
      </w:r>
      <w:r>
        <w:rPr>
          <w:rFonts w:ascii="FangSong" w:hAnsi="FangSong" w:eastAsia="FangSong" w:cs="FangSong"/>
          <w:sz w:val="21"/>
          <w:szCs w:val="21"/>
          <w:spacing w:val="4"/>
        </w:rPr>
        <w:t>这些细分场景，提供个性化的天气服务。未来，它将打造一个以天气为起点</w:t>
      </w:r>
      <w:r>
        <w:rPr>
          <w:rFonts w:ascii="FangSong" w:hAnsi="FangSong" w:eastAsia="FangSong" w:cs="FangSong"/>
          <w:sz w:val="21"/>
          <w:szCs w:val="21"/>
          <w:spacing w:val="3"/>
        </w:rPr>
        <w:t>的信息</w:t>
      </w:r>
      <w:r>
        <w:rPr>
          <w:rFonts w:ascii="FangSong" w:hAnsi="FangSong" w:eastAsia="FangSong" w:cs="FangSong"/>
          <w:sz w:val="21"/>
          <w:szCs w:val="21"/>
        </w:rPr>
        <w:t xml:space="preserve"> </w:t>
      </w:r>
      <w:r>
        <w:rPr>
          <w:rFonts w:ascii="FangSong" w:hAnsi="FangSong" w:eastAsia="FangSong" w:cs="FangSong"/>
          <w:sz w:val="21"/>
          <w:szCs w:val="21"/>
          <w:spacing w:val="-1"/>
        </w:rPr>
        <w:t>平台，结合大数据技术，将天气融入生活的方方面面。</w:t>
      </w:r>
    </w:p>
    <w:p>
      <w:pPr>
        <w:ind w:left="580" w:right="184" w:firstLine="439"/>
        <w:spacing w:before="97" w:line="258" w:lineRule="auto"/>
        <w:rPr>
          <w:rFonts w:ascii="FangSong" w:hAnsi="FangSong" w:eastAsia="FangSong" w:cs="FangSong"/>
          <w:sz w:val="21"/>
          <w:szCs w:val="21"/>
        </w:rPr>
      </w:pPr>
      <w:r>
        <w:rPr>
          <w:rFonts w:ascii="FangSong" w:hAnsi="FangSong" w:eastAsia="FangSong" w:cs="FangSong"/>
          <w:sz w:val="21"/>
          <w:szCs w:val="21"/>
          <w:spacing w:val="3"/>
        </w:rPr>
        <w:t>这是四创科技在其减灾兴利主业之外的衍生产品，却体现了公司“信息服务民</w:t>
      </w:r>
      <w:r>
        <w:rPr>
          <w:rFonts w:ascii="FangSong" w:hAnsi="FangSong" w:eastAsia="FangSong" w:cs="FangSong"/>
          <w:sz w:val="21"/>
          <w:szCs w:val="21"/>
          <w:spacing w:val="17"/>
        </w:rPr>
        <w:t xml:space="preserve"> </w:t>
      </w:r>
      <w:r>
        <w:rPr>
          <w:rFonts w:ascii="FangSong" w:hAnsi="FangSong" w:eastAsia="FangSong" w:cs="FangSong"/>
          <w:sz w:val="21"/>
          <w:szCs w:val="21"/>
          <w:spacing w:val="-3"/>
        </w:rPr>
        <w:t>生</w:t>
      </w:r>
      <w:r>
        <w:rPr>
          <w:rFonts w:ascii="FangSong" w:hAnsi="FangSong" w:eastAsia="FangSong" w:cs="FangSong"/>
          <w:sz w:val="21"/>
          <w:szCs w:val="21"/>
          <w:spacing w:val="92"/>
        </w:rPr>
        <w:t xml:space="preserve"> </w:t>
      </w:r>
      <w:r>
        <w:rPr>
          <w:rFonts w:ascii="FangSong" w:hAnsi="FangSong" w:eastAsia="FangSong" w:cs="FangSong"/>
          <w:sz w:val="21"/>
          <w:szCs w:val="21"/>
          <w:spacing w:val="-3"/>
        </w:rPr>
        <w:t>应用创造价值”的发展理念。</w:t>
      </w:r>
    </w:p>
    <w:p>
      <w:pPr>
        <w:ind w:left="580" w:right="192" w:firstLine="334"/>
        <w:spacing w:before="93" w:line="267" w:lineRule="auto"/>
        <w:rPr>
          <w:rFonts w:ascii="FangSong" w:hAnsi="FangSong" w:eastAsia="FangSong" w:cs="FangSong"/>
          <w:sz w:val="21"/>
          <w:szCs w:val="21"/>
        </w:rPr>
      </w:pPr>
      <w:r>
        <w:rPr>
          <w:rFonts w:ascii="FangSong" w:hAnsi="FangSong" w:eastAsia="FangSong" w:cs="FangSong"/>
          <w:sz w:val="21"/>
          <w:szCs w:val="21"/>
        </w:rPr>
        <w:t>“我们并不生产数据，我们的优势在于对数据进行融合处理和挖掘，为政府提供</w:t>
      </w:r>
      <w:r>
        <w:rPr>
          <w:rFonts w:ascii="FangSong" w:hAnsi="FangSong" w:eastAsia="FangSong" w:cs="FangSong"/>
          <w:sz w:val="21"/>
          <w:szCs w:val="21"/>
          <w:spacing w:val="7"/>
        </w:rPr>
        <w:t xml:space="preserve"> </w:t>
      </w:r>
      <w:r>
        <w:rPr>
          <w:rFonts w:ascii="FangSong" w:hAnsi="FangSong" w:eastAsia="FangSong" w:cs="FangSong"/>
          <w:sz w:val="21"/>
          <w:szCs w:val="21"/>
          <w:spacing w:val="-2"/>
        </w:rPr>
        <w:t>辅助决策，也将百姓最关注的信息，以通俗可感的形</w:t>
      </w:r>
      <w:r>
        <w:rPr>
          <w:rFonts w:ascii="FangSong" w:hAnsi="FangSong" w:eastAsia="FangSong" w:cs="FangSong"/>
          <w:sz w:val="21"/>
          <w:szCs w:val="21"/>
          <w:spacing w:val="-3"/>
        </w:rPr>
        <w:t>式呈现。”洪芳介绍，公司长期</w:t>
      </w:r>
      <w:r>
        <w:rPr>
          <w:rFonts w:ascii="FangSong" w:hAnsi="FangSong" w:eastAsia="FangSong" w:cs="FangSong"/>
          <w:sz w:val="21"/>
          <w:szCs w:val="21"/>
        </w:rPr>
        <w:t xml:space="preserve"> </w:t>
      </w:r>
      <w:r>
        <w:rPr>
          <w:rFonts w:ascii="FangSong" w:hAnsi="FangSong" w:eastAsia="FangSong" w:cs="FangSong"/>
          <w:sz w:val="21"/>
          <w:szCs w:val="21"/>
          <w:spacing w:val="3"/>
        </w:rPr>
        <w:t>为政府提供减灾兴利的信息化全面解决方案，沉淀了大量数据信息，由此萌发了为</w:t>
      </w:r>
      <w:r>
        <w:rPr>
          <w:rFonts w:ascii="FangSong" w:hAnsi="FangSong" w:eastAsia="FangSong" w:cs="FangSong"/>
          <w:sz w:val="21"/>
          <w:szCs w:val="21"/>
          <w:spacing w:val="1"/>
        </w:rPr>
        <w:t xml:space="preserve"> </w:t>
      </w:r>
      <w:r>
        <w:rPr>
          <w:rFonts w:ascii="FangSong" w:hAnsi="FangSong" w:eastAsia="FangSong" w:cs="FangSong"/>
          <w:sz w:val="21"/>
          <w:szCs w:val="21"/>
          <w:spacing w:val="3"/>
        </w:rPr>
        <w:t>产业用户提供减灾兴利信息与应用租赁服务、为社会公众提供减灾兴利信息与预警</w:t>
      </w:r>
    </w:p>
    <w:p>
      <w:pPr>
        <w:spacing w:line="267" w:lineRule="auto"/>
        <w:sectPr>
          <w:pgSz w:w="9140" w:h="14250"/>
          <w:pgMar w:top="374" w:right="274" w:bottom="0" w:left="399" w:header="0" w:footer="0" w:gutter="0"/>
        </w:sectPr>
        <w:rPr>
          <w:rFonts w:ascii="FangSong" w:hAnsi="FangSong" w:eastAsia="FangSong" w:cs="FangSong"/>
          <w:sz w:val="21"/>
          <w:szCs w:val="21"/>
        </w:rPr>
      </w:pPr>
    </w:p>
    <w:p>
      <w:pPr>
        <w:pStyle w:val="BodyText"/>
        <w:spacing w:line="279" w:lineRule="auto"/>
        <w:rPr/>
      </w:pPr>
      <w:r/>
    </w:p>
    <w:p>
      <w:pPr>
        <w:pStyle w:val="BodyText"/>
        <w:spacing w:line="280" w:lineRule="auto"/>
        <w:rPr/>
      </w:pPr>
      <w:r/>
    </w:p>
    <w:p>
      <w:pPr>
        <w:ind w:right="495"/>
        <w:spacing w:before="65" w:line="271" w:lineRule="auto"/>
        <w:rPr>
          <w:rFonts w:ascii="FangSong" w:hAnsi="FangSong" w:eastAsia="FangSong" w:cs="FangSong"/>
          <w:sz w:val="20"/>
          <w:szCs w:val="20"/>
        </w:rPr>
      </w:pPr>
      <w:r>
        <w:rPr>
          <w:rFonts w:ascii="FangSong" w:hAnsi="FangSong" w:eastAsia="FangSong" w:cs="FangSong"/>
          <w:sz w:val="20"/>
          <w:szCs w:val="20"/>
          <w:spacing w:val="7"/>
        </w:rPr>
        <w:t>服务的新业务方向。“这就好比有人专门负责种菜，也要有人专门负责炒菜，两者缺</w:t>
      </w:r>
      <w:r>
        <w:rPr>
          <w:rFonts w:ascii="FangSong" w:hAnsi="FangSong" w:eastAsia="FangSong" w:cs="FangSong"/>
          <w:sz w:val="20"/>
          <w:szCs w:val="20"/>
          <w:spacing w:val="12"/>
        </w:rPr>
        <w:t xml:space="preserve"> </w:t>
      </w:r>
      <w:r>
        <w:rPr>
          <w:rFonts w:ascii="FangSong" w:hAnsi="FangSong" w:eastAsia="FangSong" w:cs="FangSong"/>
          <w:sz w:val="20"/>
          <w:szCs w:val="20"/>
          <w:spacing w:val="-3"/>
        </w:rPr>
        <w:t>一不可。”</w:t>
      </w:r>
    </w:p>
    <w:p>
      <w:pPr>
        <w:ind w:right="490" w:firstLine="399"/>
        <w:spacing w:before="73" w:line="273" w:lineRule="auto"/>
        <w:rPr>
          <w:rFonts w:ascii="FangSong" w:hAnsi="FangSong" w:eastAsia="FangSong" w:cs="FangSong"/>
          <w:sz w:val="20"/>
          <w:szCs w:val="20"/>
        </w:rPr>
      </w:pPr>
      <w:r>
        <w:rPr>
          <w:rFonts w:ascii="FangSong" w:hAnsi="FangSong" w:eastAsia="FangSong" w:cs="FangSong"/>
          <w:sz w:val="20"/>
          <w:szCs w:val="20"/>
          <w:spacing w:val="8"/>
        </w:rPr>
        <w:t>用大数据守护青山绿水，福建还有朵“生态云”。福建在全国建成首个</w:t>
      </w:r>
      <w:r>
        <w:rPr>
          <w:rFonts w:ascii="FangSong" w:hAnsi="FangSong" w:eastAsia="FangSong" w:cs="FangSong"/>
          <w:sz w:val="20"/>
          <w:szCs w:val="20"/>
          <w:spacing w:val="7"/>
        </w:rPr>
        <w:t>省级生态</w:t>
      </w:r>
      <w:r>
        <w:rPr>
          <w:rFonts w:ascii="FangSong" w:hAnsi="FangSong" w:eastAsia="FangSong" w:cs="FangSong"/>
          <w:sz w:val="20"/>
          <w:szCs w:val="20"/>
        </w:rPr>
        <w:t xml:space="preserve"> </w:t>
      </w:r>
      <w:r>
        <w:rPr>
          <w:rFonts w:ascii="FangSong" w:hAnsi="FangSong" w:eastAsia="FangSong" w:cs="FangSong"/>
          <w:sz w:val="20"/>
          <w:szCs w:val="20"/>
          <w:spacing w:val="1"/>
        </w:rPr>
        <w:t>环境大数据云平台。</w:t>
      </w:r>
    </w:p>
    <w:p>
      <w:pPr>
        <w:ind w:right="428" w:firstLine="399"/>
        <w:spacing w:before="41" w:line="292" w:lineRule="auto"/>
        <w:rPr>
          <w:rFonts w:ascii="FangSong" w:hAnsi="FangSong" w:eastAsia="FangSong" w:cs="FangSong"/>
          <w:sz w:val="20"/>
          <w:szCs w:val="20"/>
        </w:rPr>
      </w:pPr>
      <w:r>
        <w:rPr>
          <w:rFonts w:ascii="FangSong" w:hAnsi="FangSong" w:eastAsia="FangSong" w:cs="FangSong"/>
          <w:sz w:val="20"/>
          <w:szCs w:val="20"/>
          <w:spacing w:val="12"/>
        </w:rPr>
        <w:t>生态云专门建立公众统一服务平台，优化“福建环境”</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2"/>
        </w:rPr>
        <w:t xml:space="preserve">  </w:t>
      </w:r>
      <w:r>
        <w:rPr>
          <w:rFonts w:ascii="FangSong" w:hAnsi="FangSong" w:eastAsia="FangSong" w:cs="FangSong"/>
          <w:sz w:val="20"/>
          <w:szCs w:val="20"/>
          <w:spacing w:val="12"/>
        </w:rPr>
        <w:t>功能，整合环境信</w:t>
      </w:r>
      <w:r>
        <w:rPr>
          <w:rFonts w:ascii="FangSong" w:hAnsi="FangSong" w:eastAsia="FangSong" w:cs="FangSong"/>
          <w:sz w:val="20"/>
          <w:szCs w:val="20"/>
        </w:rPr>
        <w:t xml:space="preserve">  </w:t>
      </w:r>
      <w:r>
        <w:rPr>
          <w:rFonts w:ascii="FangSong" w:hAnsi="FangSong" w:eastAsia="FangSong" w:cs="FangSong"/>
          <w:sz w:val="20"/>
          <w:szCs w:val="20"/>
          <w:spacing w:val="12"/>
        </w:rPr>
        <w:t>息发布、环境问题投诉等公众服务功能。通过“我的周边”模块，公众可实时了解</w:t>
      </w:r>
      <w:r>
        <w:rPr>
          <w:rFonts w:ascii="FangSong" w:hAnsi="FangSong" w:eastAsia="FangSong" w:cs="FangSong"/>
          <w:sz w:val="20"/>
          <w:szCs w:val="20"/>
          <w:spacing w:val="12"/>
        </w:rPr>
        <w:t xml:space="preserve"> </w:t>
      </w:r>
      <w:r>
        <w:rPr>
          <w:rFonts w:ascii="FangSong" w:hAnsi="FangSong" w:eastAsia="FangSong" w:cs="FangSong"/>
          <w:sz w:val="20"/>
          <w:szCs w:val="20"/>
          <w:spacing w:val="14"/>
        </w:rPr>
        <w:t>周边水、空气、辐射环境质量以及污染源数据，还可留言和互动。自2018年以来，</w:t>
      </w:r>
      <w:r>
        <w:rPr>
          <w:rFonts w:ascii="FangSong" w:hAnsi="FangSong" w:eastAsia="FangSong" w:cs="FangSong"/>
          <w:sz w:val="20"/>
          <w:szCs w:val="20"/>
          <w:spacing w:val="7"/>
        </w:rPr>
        <w:t xml:space="preserve"> </w:t>
      </w:r>
      <w:r>
        <w:rPr>
          <w:rFonts w:ascii="FangSong" w:hAnsi="FangSong" w:eastAsia="FangSong" w:cs="FangSong"/>
          <w:sz w:val="20"/>
          <w:szCs w:val="20"/>
          <w:spacing w:val="23"/>
        </w:rPr>
        <w:t>生态云平台共接到环境问题线索2.7万件，到期办结率为100%,解决了一</w:t>
      </w:r>
      <w:r>
        <w:rPr>
          <w:rFonts w:ascii="FangSong" w:hAnsi="FangSong" w:eastAsia="FangSong" w:cs="FangSong"/>
          <w:sz w:val="20"/>
          <w:szCs w:val="20"/>
          <w:spacing w:val="22"/>
        </w:rPr>
        <w:t>大批群</w:t>
      </w:r>
      <w:r>
        <w:rPr>
          <w:rFonts w:ascii="FangSong" w:hAnsi="FangSong" w:eastAsia="FangSong" w:cs="FangSong"/>
          <w:sz w:val="20"/>
          <w:szCs w:val="20"/>
        </w:rPr>
        <w:t xml:space="preserve"> </w:t>
      </w:r>
      <w:r>
        <w:rPr>
          <w:rFonts w:ascii="FangSong" w:hAnsi="FangSong" w:eastAsia="FangSong" w:cs="FangSong"/>
          <w:sz w:val="20"/>
          <w:szCs w:val="20"/>
          <w:spacing w:val="3"/>
        </w:rPr>
        <w:t>众身边的突出环境问题。</w:t>
      </w:r>
    </w:p>
    <w:p>
      <w:pPr>
        <w:ind w:right="495" w:firstLine="399"/>
        <w:spacing w:before="88" w:line="277" w:lineRule="auto"/>
        <w:rPr>
          <w:rFonts w:ascii="FangSong" w:hAnsi="FangSong" w:eastAsia="FangSong" w:cs="FangSong"/>
          <w:sz w:val="20"/>
          <w:szCs w:val="20"/>
        </w:rPr>
      </w:pPr>
      <w:r>
        <w:rPr>
          <w:rFonts w:ascii="FangSong" w:hAnsi="FangSong" w:eastAsia="FangSong" w:cs="FangSong"/>
          <w:sz w:val="20"/>
          <w:szCs w:val="20"/>
          <w:spacing w:val="16"/>
        </w:rPr>
        <w:t>同时，云平台对外开放212个对外服务接口，根据不同层级</w:t>
      </w:r>
      <w:r>
        <w:rPr>
          <w:rFonts w:ascii="FangSong" w:hAnsi="FangSong" w:eastAsia="FangSong" w:cs="FangSong"/>
          <w:sz w:val="20"/>
          <w:szCs w:val="20"/>
          <w:spacing w:val="15"/>
        </w:rPr>
        <w:t>、不同部门、不同</w:t>
      </w:r>
      <w:r>
        <w:rPr>
          <w:rFonts w:ascii="FangSong" w:hAnsi="FangSong" w:eastAsia="FangSong" w:cs="FangSong"/>
          <w:sz w:val="20"/>
          <w:szCs w:val="20"/>
        </w:rPr>
        <w:t xml:space="preserve"> </w:t>
      </w:r>
      <w:r>
        <w:rPr>
          <w:rFonts w:ascii="FangSong" w:hAnsi="FangSong" w:eastAsia="FangSong" w:cs="FangSong"/>
          <w:sz w:val="20"/>
          <w:szCs w:val="20"/>
          <w:spacing w:val="13"/>
        </w:rPr>
        <w:t>人员的使用日志，自主辨别用户“兴趣点”,变“人找数据”</w:t>
      </w:r>
      <w:r>
        <w:rPr>
          <w:rFonts w:ascii="FangSong" w:hAnsi="FangSong" w:eastAsia="FangSong" w:cs="FangSong"/>
          <w:sz w:val="20"/>
          <w:szCs w:val="20"/>
          <w:spacing w:val="12"/>
        </w:rPr>
        <w:t>为“数据找人”,让数</w:t>
      </w:r>
      <w:r>
        <w:rPr>
          <w:rFonts w:ascii="FangSong" w:hAnsi="FangSong" w:eastAsia="FangSong" w:cs="FangSong"/>
          <w:sz w:val="20"/>
          <w:szCs w:val="20"/>
        </w:rPr>
        <w:t xml:space="preserve"> </w:t>
      </w:r>
      <w:r>
        <w:rPr>
          <w:rFonts w:ascii="FangSong" w:hAnsi="FangSong" w:eastAsia="FangSong" w:cs="FangSong"/>
          <w:sz w:val="20"/>
          <w:szCs w:val="20"/>
          <w:spacing w:val="2"/>
        </w:rPr>
        <w:t>据“智”动起来。</w:t>
      </w:r>
    </w:p>
    <w:p>
      <w:pPr>
        <w:ind w:left="399"/>
        <w:spacing w:before="109" w:line="221" w:lineRule="auto"/>
        <w:rPr>
          <w:rFonts w:ascii="FangSong" w:hAnsi="FangSong" w:eastAsia="FangSong" w:cs="FangSong"/>
          <w:sz w:val="20"/>
          <w:szCs w:val="20"/>
        </w:rPr>
      </w:pPr>
      <w:r>
        <w:rPr>
          <w:rFonts w:ascii="FangSong" w:hAnsi="FangSong" w:eastAsia="FangSong" w:cs="FangSong"/>
          <w:sz w:val="20"/>
          <w:szCs w:val="20"/>
          <w:spacing w:val="8"/>
        </w:rPr>
        <w:t>不断创新深度运用，让大数据日益显现出大能量。</w:t>
      </w:r>
    </w:p>
    <w:p>
      <w:pPr>
        <w:ind w:left="402"/>
        <w:spacing w:before="70" w:line="213" w:lineRule="auto"/>
        <w:rPr>
          <w:rFonts w:ascii="SimHei" w:hAnsi="SimHei" w:eastAsia="SimHei" w:cs="SimHei"/>
          <w:sz w:val="20"/>
          <w:szCs w:val="20"/>
        </w:rPr>
      </w:pPr>
      <w:r>
        <w:rPr>
          <w:rFonts w:ascii="SimHei" w:hAnsi="SimHei" w:eastAsia="SimHei" w:cs="SimHei"/>
          <w:sz w:val="20"/>
          <w:szCs w:val="20"/>
          <w:b/>
          <w:bCs/>
          <w:spacing w:val="5"/>
        </w:rPr>
        <w:t>数据“跑”起来，办事更方便</w:t>
      </w:r>
    </w:p>
    <w:p>
      <w:pPr>
        <w:ind w:right="408" w:firstLine="399"/>
        <w:spacing w:before="62" w:line="295" w:lineRule="auto"/>
        <w:jc w:val="both"/>
        <w:rPr>
          <w:rFonts w:ascii="FangSong" w:hAnsi="FangSong" w:eastAsia="FangSong" w:cs="FangSong"/>
          <w:sz w:val="20"/>
          <w:szCs w:val="20"/>
        </w:rPr>
      </w:pPr>
      <w:r>
        <w:rPr>
          <w:rFonts w:ascii="FangSong" w:hAnsi="FangSong" w:eastAsia="FangSong" w:cs="FangSong"/>
          <w:sz w:val="20"/>
          <w:szCs w:val="20"/>
          <w:spacing w:val="15"/>
        </w:rPr>
        <w:t>4月，闽政通</w:t>
      </w:r>
      <w:r>
        <w:rPr>
          <w:rFonts w:ascii="FangSong" w:hAnsi="FangSong" w:eastAsia="FangSong" w:cs="FangSong"/>
          <w:sz w:val="20"/>
          <w:szCs w:val="20"/>
          <w:spacing w:val="-45"/>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5"/>
        </w:rPr>
        <w:t xml:space="preserve">  </w:t>
      </w:r>
      <w:r>
        <w:rPr>
          <w:rFonts w:ascii="FangSong" w:hAnsi="FangSong" w:eastAsia="FangSong" w:cs="FangSong"/>
          <w:sz w:val="20"/>
          <w:szCs w:val="20"/>
          <w:spacing w:val="15"/>
        </w:rPr>
        <w:t>刚刚完成第四十个版本的迭</w:t>
      </w:r>
      <w:r>
        <w:rPr>
          <w:rFonts w:ascii="FangSong" w:hAnsi="FangSong" w:eastAsia="FangSong" w:cs="FangSong"/>
          <w:sz w:val="20"/>
          <w:szCs w:val="20"/>
          <w:spacing w:val="14"/>
        </w:rPr>
        <w:t>代更新。作为福建政务服务统一</w:t>
      </w:r>
      <w:r>
        <w:rPr>
          <w:rFonts w:ascii="FangSong" w:hAnsi="FangSong" w:eastAsia="FangSong" w:cs="FangSong"/>
          <w:sz w:val="20"/>
          <w:szCs w:val="20"/>
        </w:rPr>
        <w:t xml:space="preserve"> </w:t>
      </w:r>
      <w:r>
        <w:rPr>
          <w:rFonts w:ascii="FangSong" w:hAnsi="FangSong" w:eastAsia="FangSong" w:cs="FangSong"/>
          <w:sz w:val="20"/>
          <w:szCs w:val="20"/>
          <w:spacing w:val="11"/>
        </w:rPr>
        <w:t>平台，升级后的闽政通</w:t>
      </w:r>
      <w:r>
        <w:rPr>
          <w:rFonts w:ascii="FangSong" w:hAnsi="FangSong" w:eastAsia="FangSong" w:cs="FangSong"/>
          <w:sz w:val="20"/>
          <w:szCs w:val="20"/>
          <w:spacing w:val="-34"/>
        </w:rPr>
        <w:t xml:space="preserve"> </w:t>
      </w:r>
      <w:r>
        <w:rPr>
          <w:rFonts w:ascii="SimSun" w:hAnsi="SimSun" w:eastAsia="SimSun" w:cs="SimSun"/>
          <w:sz w:val="20"/>
          <w:szCs w:val="20"/>
        </w:rPr>
        <w:t>App</w:t>
      </w:r>
      <w:r>
        <w:rPr>
          <w:rFonts w:ascii="SimSun" w:hAnsi="SimSun" w:eastAsia="SimSun" w:cs="SimSun"/>
          <w:sz w:val="20"/>
          <w:szCs w:val="20"/>
          <w:spacing w:val="51"/>
        </w:rPr>
        <w:t xml:space="preserve"> </w:t>
      </w:r>
      <w:r>
        <w:rPr>
          <w:rFonts w:ascii="FangSong" w:hAnsi="FangSong" w:eastAsia="FangSong" w:cs="FangSong"/>
          <w:sz w:val="20"/>
          <w:szCs w:val="20"/>
          <w:spacing w:val="11"/>
        </w:rPr>
        <w:t>新增或优化机动车六年免检合格标志申领、公积金贷款</w:t>
      </w:r>
      <w:r>
        <w:rPr>
          <w:rFonts w:ascii="FangSong" w:hAnsi="FangSong" w:eastAsia="FangSong" w:cs="FangSong"/>
          <w:sz w:val="20"/>
          <w:szCs w:val="20"/>
        </w:rPr>
        <w:t xml:space="preserve"> </w:t>
      </w:r>
      <w:r>
        <w:rPr>
          <w:rFonts w:ascii="FangSong" w:hAnsi="FangSong" w:eastAsia="FangSong" w:cs="FangSong"/>
          <w:sz w:val="20"/>
          <w:szCs w:val="20"/>
          <w:spacing w:val="18"/>
        </w:rPr>
        <w:t>测算、离退休人员公积金提取、疾病预测等服务，489项省市两</w:t>
      </w:r>
      <w:r>
        <w:rPr>
          <w:rFonts w:ascii="FangSong" w:hAnsi="FangSong" w:eastAsia="FangSong" w:cs="FangSong"/>
          <w:sz w:val="20"/>
          <w:szCs w:val="20"/>
          <w:spacing w:val="17"/>
        </w:rPr>
        <w:t>级便民服务事项，</w:t>
      </w:r>
      <w:r>
        <w:rPr>
          <w:rFonts w:ascii="FangSong" w:hAnsi="FangSong" w:eastAsia="FangSong" w:cs="FangSong"/>
          <w:sz w:val="20"/>
          <w:szCs w:val="20"/>
        </w:rPr>
        <w:t xml:space="preserve"> </w:t>
      </w:r>
      <w:r>
        <w:rPr>
          <w:rFonts w:ascii="FangSong" w:hAnsi="FangSong" w:eastAsia="FangSong" w:cs="FangSong"/>
          <w:sz w:val="20"/>
          <w:szCs w:val="20"/>
          <w:spacing w:val="2"/>
        </w:rPr>
        <w:t>让更多群众“少跑腿、少费时、少操心”。</w:t>
      </w:r>
    </w:p>
    <w:p>
      <w:pPr>
        <w:ind w:right="491" w:firstLine="399"/>
        <w:spacing w:before="61" w:line="288" w:lineRule="auto"/>
        <w:jc w:val="both"/>
        <w:rPr>
          <w:rFonts w:ascii="FangSong" w:hAnsi="FangSong" w:eastAsia="FangSong" w:cs="FangSong"/>
          <w:sz w:val="20"/>
          <w:szCs w:val="20"/>
        </w:rPr>
      </w:pPr>
      <w:r>
        <w:rPr>
          <w:rFonts w:ascii="FangSong" w:hAnsi="FangSong" w:eastAsia="FangSong" w:cs="FangSong"/>
          <w:sz w:val="20"/>
          <w:szCs w:val="20"/>
          <w:spacing w:val="19"/>
        </w:rPr>
        <w:t>从电脑端到移动端，政务服务越来越贴近百姓。自2017年以来，闽政通</w:t>
      </w:r>
      <w:r>
        <w:rPr>
          <w:rFonts w:ascii="FangSong" w:hAnsi="FangSong" w:eastAsia="FangSong" w:cs="FangSong"/>
          <w:sz w:val="20"/>
          <w:szCs w:val="20"/>
          <w:spacing w:val="-10"/>
        </w:rPr>
        <w:t xml:space="preserve"> </w:t>
      </w:r>
      <w:r>
        <w:rPr>
          <w:rFonts w:ascii="Times New Roman" w:hAnsi="Times New Roman" w:eastAsia="Times New Roman" w:cs="Times New Roman"/>
          <w:sz w:val="20"/>
          <w:szCs w:val="20"/>
        </w:rPr>
        <w:t>App </w:t>
      </w:r>
      <w:r>
        <w:rPr>
          <w:rFonts w:ascii="FangSong" w:hAnsi="FangSong" w:eastAsia="FangSong" w:cs="FangSong"/>
          <w:sz w:val="20"/>
          <w:szCs w:val="20"/>
          <w:spacing w:val="17"/>
        </w:rPr>
        <w:t>下载用户数超过800万，实名注册用户数超过300万，日活跃用户数突破10万，初</w:t>
      </w:r>
      <w:r>
        <w:rPr>
          <w:rFonts w:ascii="FangSong" w:hAnsi="FangSong" w:eastAsia="FangSong" w:cs="FangSong"/>
          <w:sz w:val="20"/>
          <w:szCs w:val="20"/>
          <w:spacing w:val="12"/>
        </w:rPr>
        <w:t xml:space="preserve"> </w:t>
      </w:r>
      <w:r>
        <w:rPr>
          <w:rFonts w:ascii="FangSong" w:hAnsi="FangSong" w:eastAsia="FangSong" w:cs="FangSong"/>
          <w:sz w:val="20"/>
          <w:szCs w:val="20"/>
          <w:spacing w:val="17"/>
        </w:rPr>
        <w:t>步实现群众办事马上就办、掌上办。经第三方测评，闽政通</w:t>
      </w:r>
      <w:r>
        <w:rPr>
          <w:rFonts w:ascii="FangSong" w:hAnsi="FangSong" w:eastAsia="FangSong" w:cs="FangSong"/>
          <w:sz w:val="20"/>
          <w:szCs w:val="20"/>
          <w:spacing w:val="-2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w w:val="101"/>
        </w:rPr>
        <w:t xml:space="preserve"> </w:t>
      </w:r>
      <w:r>
        <w:rPr>
          <w:rFonts w:ascii="FangSong" w:hAnsi="FangSong" w:eastAsia="FangSong" w:cs="FangSong"/>
          <w:sz w:val="20"/>
          <w:szCs w:val="20"/>
          <w:spacing w:val="17"/>
        </w:rPr>
        <w:t>在全国25个已建</w:t>
      </w:r>
      <w:r>
        <w:rPr>
          <w:rFonts w:ascii="FangSong" w:hAnsi="FangSong" w:eastAsia="FangSong" w:cs="FangSong"/>
          <w:sz w:val="20"/>
          <w:szCs w:val="20"/>
        </w:rPr>
        <w:t xml:space="preserve"> </w:t>
      </w:r>
      <w:r>
        <w:rPr>
          <w:rFonts w:ascii="FangSong" w:hAnsi="FangSong" w:eastAsia="FangSong" w:cs="FangSong"/>
          <w:sz w:val="20"/>
          <w:szCs w:val="20"/>
          <w:spacing w:val="13"/>
        </w:rPr>
        <w:t>省级移动政务服务平台服务能力排名中位列第3名。</w:t>
      </w:r>
    </w:p>
    <w:p>
      <w:pPr>
        <w:ind w:right="494" w:firstLine="399"/>
        <w:spacing w:before="50" w:line="284" w:lineRule="auto"/>
        <w:jc w:val="both"/>
        <w:rPr>
          <w:rFonts w:ascii="FangSong" w:hAnsi="FangSong" w:eastAsia="FangSong" w:cs="FangSong"/>
          <w:sz w:val="20"/>
          <w:szCs w:val="20"/>
        </w:rPr>
      </w:pPr>
      <w:r>
        <w:rPr>
          <w:rFonts w:ascii="FangSong" w:hAnsi="FangSong" w:eastAsia="FangSong" w:cs="FangSong"/>
          <w:sz w:val="20"/>
          <w:szCs w:val="20"/>
          <w:spacing w:val="12"/>
        </w:rPr>
        <w:t>后续，闽政通</w:t>
      </w:r>
      <w:r>
        <w:rPr>
          <w:rFonts w:ascii="FangSong" w:hAnsi="FangSong" w:eastAsia="FangSong" w:cs="FangSong"/>
          <w:sz w:val="20"/>
          <w:szCs w:val="20"/>
          <w:spacing w:val="-45"/>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7"/>
          <w:w w:val="101"/>
        </w:rPr>
        <w:t xml:space="preserve"> </w:t>
      </w:r>
      <w:r>
        <w:rPr>
          <w:rFonts w:ascii="FangSong" w:hAnsi="FangSong" w:eastAsia="FangSong" w:cs="FangSong"/>
          <w:sz w:val="20"/>
          <w:szCs w:val="20"/>
          <w:spacing w:val="12"/>
        </w:rPr>
        <w:t>将继续与可信第三方展开深度合作，针对</w:t>
      </w:r>
      <w:r>
        <w:rPr>
          <w:rFonts w:ascii="FangSong" w:hAnsi="FangSong" w:eastAsia="FangSong" w:cs="FangSong"/>
          <w:sz w:val="20"/>
          <w:szCs w:val="20"/>
          <w:spacing w:val="11"/>
        </w:rPr>
        <w:t>医疗缴费、生活缴</w:t>
      </w:r>
      <w:r>
        <w:rPr>
          <w:rFonts w:ascii="FangSong" w:hAnsi="FangSong" w:eastAsia="FangSong" w:cs="FangSong"/>
          <w:sz w:val="20"/>
          <w:szCs w:val="20"/>
        </w:rPr>
        <w:t xml:space="preserve"> </w:t>
      </w:r>
      <w:r>
        <w:rPr>
          <w:rFonts w:ascii="FangSong" w:hAnsi="FangSong" w:eastAsia="FangSong" w:cs="FangSong"/>
          <w:sz w:val="20"/>
          <w:szCs w:val="20"/>
          <w:spacing w:val="13"/>
        </w:rPr>
        <w:t>费、交通出行等高频场景，推出缴费、充值、登记等解决方案，为用户提供方便快</w:t>
      </w:r>
      <w:r>
        <w:rPr>
          <w:rFonts w:ascii="FangSong" w:hAnsi="FangSong" w:eastAsia="FangSong" w:cs="FangSong"/>
          <w:sz w:val="20"/>
          <w:szCs w:val="20"/>
          <w:spacing w:val="4"/>
        </w:rPr>
        <w:t xml:space="preserve"> </w:t>
      </w:r>
      <w:r>
        <w:rPr>
          <w:rFonts w:ascii="FangSong" w:hAnsi="FangSong" w:eastAsia="FangSong" w:cs="FangSong"/>
          <w:sz w:val="20"/>
          <w:szCs w:val="20"/>
          <w:spacing w:val="7"/>
        </w:rPr>
        <w:t>捷、统一规范、优质高效的政务生活服务。</w:t>
      </w:r>
    </w:p>
    <w:p>
      <w:pPr>
        <w:ind w:right="488" w:firstLine="399"/>
        <w:spacing w:before="85" w:line="283" w:lineRule="auto"/>
        <w:jc w:val="both"/>
        <w:rPr>
          <w:rFonts w:ascii="FangSong" w:hAnsi="FangSong" w:eastAsia="FangSong" w:cs="FangSong"/>
          <w:sz w:val="20"/>
          <w:szCs w:val="20"/>
        </w:rPr>
      </w:pPr>
      <w:r>
        <w:rPr>
          <w:rFonts w:ascii="FangSong" w:hAnsi="FangSong" w:eastAsia="FangSong" w:cs="FangSong"/>
          <w:sz w:val="20"/>
          <w:szCs w:val="20"/>
          <w:spacing w:val="14"/>
        </w:rPr>
        <w:t>现代信息技术在简化工作程序、创新工作流程的同时，倒逼政府管理</w:t>
      </w:r>
      <w:r>
        <w:rPr>
          <w:rFonts w:ascii="FangSong" w:hAnsi="FangSong" w:eastAsia="FangSong" w:cs="FangSong"/>
          <w:sz w:val="20"/>
          <w:szCs w:val="20"/>
          <w:spacing w:val="13"/>
        </w:rPr>
        <w:t>理念、手</w:t>
      </w:r>
      <w:r>
        <w:rPr>
          <w:rFonts w:ascii="FangSong" w:hAnsi="FangSong" w:eastAsia="FangSong" w:cs="FangSong"/>
          <w:sz w:val="20"/>
          <w:szCs w:val="20"/>
        </w:rPr>
        <w:t xml:space="preserve"> </w:t>
      </w:r>
      <w:r>
        <w:rPr>
          <w:rFonts w:ascii="FangSong" w:hAnsi="FangSong" w:eastAsia="FangSong" w:cs="FangSong"/>
          <w:sz w:val="20"/>
          <w:szCs w:val="20"/>
          <w:spacing w:val="13"/>
        </w:rPr>
        <w:t>段和方式变革。许多重大信息化项目在助力福建发展中发挥着积极作用，同时，它</w:t>
      </w:r>
      <w:r>
        <w:rPr>
          <w:rFonts w:ascii="FangSong" w:hAnsi="FangSong" w:eastAsia="FangSong" w:cs="FangSong"/>
          <w:sz w:val="20"/>
          <w:szCs w:val="20"/>
          <w:spacing w:val="11"/>
        </w:rPr>
        <w:t xml:space="preserve"> </w:t>
      </w:r>
      <w:r>
        <w:rPr>
          <w:rFonts w:ascii="FangSong" w:hAnsi="FangSong" w:eastAsia="FangSong" w:cs="FangSong"/>
          <w:sz w:val="20"/>
          <w:szCs w:val="20"/>
          <w:spacing w:val="4"/>
        </w:rPr>
        <w:t>们也切实提升了百姓的获得感：</w:t>
      </w:r>
    </w:p>
    <w:p>
      <w:pPr>
        <w:ind w:right="489" w:firstLine="399"/>
        <w:spacing w:before="85" w:line="277" w:lineRule="auto"/>
        <w:jc w:val="both"/>
        <w:rPr>
          <w:rFonts w:ascii="FangSong" w:hAnsi="FangSong" w:eastAsia="FangSong" w:cs="FangSong"/>
          <w:sz w:val="20"/>
          <w:szCs w:val="20"/>
        </w:rPr>
      </w:pPr>
      <w:r>
        <w:rPr>
          <w:rFonts w:ascii="FangSong" w:hAnsi="FangSong" w:eastAsia="FangSong" w:cs="FangSong"/>
          <w:sz w:val="20"/>
          <w:szCs w:val="20"/>
          <w:spacing w:val="17"/>
        </w:rPr>
        <w:t>全省“一趟不用跑”事项超过3.7万项，比去年同期增加90.89%,“最多跑一</w:t>
      </w:r>
      <w:r>
        <w:rPr>
          <w:rFonts w:ascii="FangSong" w:hAnsi="FangSong" w:eastAsia="FangSong" w:cs="FangSong"/>
          <w:sz w:val="20"/>
          <w:szCs w:val="20"/>
          <w:spacing w:val="9"/>
        </w:rPr>
        <w:t xml:space="preserve"> </w:t>
      </w:r>
      <w:r>
        <w:rPr>
          <w:rFonts w:ascii="FangSong" w:hAnsi="FangSong" w:eastAsia="FangSong" w:cs="FangSong"/>
          <w:sz w:val="20"/>
          <w:szCs w:val="20"/>
          <w:spacing w:val="19"/>
        </w:rPr>
        <w:t>趟”事项超过10.2万项，比去年增加13.35%,全省由原先承诺类型事项转为即办</w:t>
      </w:r>
      <w:r>
        <w:rPr>
          <w:rFonts w:ascii="FangSong" w:hAnsi="FangSong" w:eastAsia="FangSong" w:cs="FangSong"/>
          <w:sz w:val="20"/>
          <w:szCs w:val="20"/>
          <w:spacing w:val="18"/>
        </w:rPr>
        <w:t xml:space="preserve"> </w:t>
      </w:r>
      <w:r>
        <w:rPr>
          <w:rFonts w:ascii="FangSong" w:hAnsi="FangSong" w:eastAsia="FangSong" w:cs="FangSong"/>
          <w:sz w:val="20"/>
          <w:szCs w:val="20"/>
          <w:spacing w:val="15"/>
        </w:rPr>
        <w:t>类型事项的有8376项，群众办事效率进一步提</w:t>
      </w:r>
      <w:r>
        <w:rPr>
          <w:rFonts w:ascii="FangSong" w:hAnsi="FangSong" w:eastAsia="FangSong" w:cs="FangSong"/>
          <w:sz w:val="20"/>
          <w:szCs w:val="20"/>
          <w:spacing w:val="14"/>
        </w:rPr>
        <w:t>高。</w:t>
      </w:r>
    </w:p>
    <w:p>
      <w:pPr>
        <w:ind w:right="428" w:firstLine="399"/>
        <w:spacing w:before="86" w:line="270" w:lineRule="auto"/>
        <w:jc w:val="both"/>
        <w:rPr>
          <w:rFonts w:ascii="FangSong" w:hAnsi="FangSong" w:eastAsia="FangSong" w:cs="FangSong"/>
          <w:sz w:val="20"/>
          <w:szCs w:val="20"/>
        </w:rPr>
      </w:pPr>
      <w:r>
        <w:rPr>
          <w:rFonts w:ascii="FangSong" w:hAnsi="FangSong" w:eastAsia="FangSong" w:cs="FangSong"/>
          <w:sz w:val="20"/>
          <w:szCs w:val="20"/>
          <w:spacing w:val="10"/>
        </w:rPr>
        <w:t>先试先行，推行智能秒办。以漳州为试点地区，福建探</w:t>
      </w:r>
      <w:r>
        <w:rPr>
          <w:rFonts w:ascii="FangSong" w:hAnsi="FangSong" w:eastAsia="FangSong" w:cs="FangSong"/>
          <w:sz w:val="20"/>
          <w:szCs w:val="20"/>
          <w:spacing w:val="9"/>
        </w:rPr>
        <w:t>索网上审批、智能秒办，</w:t>
      </w:r>
      <w:r>
        <w:rPr>
          <w:rFonts w:ascii="FangSong" w:hAnsi="FangSong" w:eastAsia="FangSong" w:cs="FangSong"/>
          <w:sz w:val="20"/>
          <w:szCs w:val="20"/>
        </w:rPr>
        <w:t xml:space="preserve"> </w:t>
      </w:r>
      <w:r>
        <w:rPr>
          <w:rFonts w:ascii="FangSong" w:hAnsi="FangSong" w:eastAsia="FangSong" w:cs="FangSong"/>
          <w:sz w:val="20"/>
          <w:szCs w:val="20"/>
          <w:spacing w:val="10"/>
        </w:rPr>
        <w:t>实现企业、群众网上办事无须审批人员任何人工干预，即可自助“秒批”,让审批像</w:t>
      </w:r>
      <w:r>
        <w:rPr>
          <w:rFonts w:ascii="FangSong" w:hAnsi="FangSong" w:eastAsia="FangSong" w:cs="FangSong"/>
          <w:sz w:val="20"/>
          <w:szCs w:val="20"/>
          <w:spacing w:val="2"/>
        </w:rPr>
        <w:t xml:space="preserve"> </w:t>
      </w:r>
      <w:r>
        <w:rPr>
          <w:rFonts w:ascii="FangSong" w:hAnsi="FangSong" w:eastAsia="FangSong" w:cs="FangSong"/>
          <w:sz w:val="20"/>
          <w:szCs w:val="20"/>
          <w:spacing w:val="15"/>
        </w:rPr>
        <w:t>网购一样方便。目前上线老年人优待证核发等18个事项，办理超过16万多件。</w:t>
      </w:r>
    </w:p>
    <w:p>
      <w:pPr>
        <w:ind w:right="486" w:firstLine="399"/>
        <w:spacing w:before="83" w:line="283" w:lineRule="auto"/>
        <w:jc w:val="both"/>
        <w:rPr>
          <w:rFonts w:ascii="FangSong" w:hAnsi="FangSong" w:eastAsia="FangSong" w:cs="FangSong"/>
          <w:sz w:val="20"/>
          <w:szCs w:val="20"/>
        </w:rPr>
      </w:pPr>
      <w:r>
        <w:rPr>
          <w:rFonts w:ascii="FangSong" w:hAnsi="FangSong" w:eastAsia="FangSong" w:cs="FangSong"/>
          <w:sz w:val="20"/>
          <w:szCs w:val="20"/>
          <w:spacing w:val="22"/>
        </w:rPr>
        <w:t>中国(福建)国际贸易单一窗口已连接43个单位，涵盖</w:t>
      </w:r>
      <w:r>
        <w:rPr>
          <w:rFonts w:ascii="FangSong" w:hAnsi="FangSong" w:eastAsia="FangSong" w:cs="FangSong"/>
          <w:sz w:val="20"/>
          <w:szCs w:val="20"/>
          <w:spacing w:val="21"/>
        </w:rPr>
        <w:t>108项口岸政务管理和</w:t>
      </w:r>
      <w:r>
        <w:rPr>
          <w:rFonts w:ascii="FangSong" w:hAnsi="FangSong" w:eastAsia="FangSong" w:cs="FangSong"/>
          <w:sz w:val="20"/>
          <w:szCs w:val="20"/>
        </w:rPr>
        <w:t xml:space="preserve"> </w:t>
      </w:r>
      <w:r>
        <w:rPr>
          <w:rFonts w:ascii="FangSong" w:hAnsi="FangSong" w:eastAsia="FangSong" w:cs="FangSong"/>
          <w:sz w:val="20"/>
          <w:szCs w:val="20"/>
          <w:spacing w:val="4"/>
        </w:rPr>
        <w:t>贸易服务功能，基本实现“一个界面、</w:t>
      </w:r>
      <w:r>
        <w:rPr>
          <w:rFonts w:ascii="FangSong" w:hAnsi="FangSong" w:eastAsia="FangSong" w:cs="FangSong"/>
          <w:sz w:val="20"/>
          <w:szCs w:val="20"/>
          <w:spacing w:val="67"/>
        </w:rPr>
        <w:t xml:space="preserve"> </w:t>
      </w:r>
      <w:r>
        <w:rPr>
          <w:rFonts w:ascii="FangSong" w:hAnsi="FangSong" w:eastAsia="FangSong" w:cs="FangSong"/>
          <w:sz w:val="20"/>
          <w:szCs w:val="20"/>
          <w:spacing w:val="4"/>
        </w:rPr>
        <w:t>一点接入、</w:t>
      </w:r>
      <w:r>
        <w:rPr>
          <w:rFonts w:ascii="FangSong" w:hAnsi="FangSong" w:eastAsia="FangSong" w:cs="FangSong"/>
          <w:sz w:val="20"/>
          <w:szCs w:val="20"/>
          <w:spacing w:val="62"/>
        </w:rPr>
        <w:t xml:space="preserve"> </w:t>
      </w:r>
      <w:r>
        <w:rPr>
          <w:rFonts w:ascii="FangSong" w:hAnsi="FangSong" w:eastAsia="FangSong" w:cs="FangSong"/>
          <w:sz w:val="20"/>
          <w:szCs w:val="20"/>
          <w:spacing w:val="4"/>
        </w:rPr>
        <w:t>一次递单、统一反馈”的全流程</w:t>
      </w:r>
      <w:r>
        <w:rPr>
          <w:rFonts w:ascii="FangSong" w:hAnsi="FangSong" w:eastAsia="FangSong" w:cs="FangSong"/>
          <w:sz w:val="20"/>
          <w:szCs w:val="20"/>
        </w:rPr>
        <w:t xml:space="preserve"> </w:t>
      </w:r>
      <w:r>
        <w:rPr>
          <w:rFonts w:ascii="FangSong" w:hAnsi="FangSong" w:eastAsia="FangSong" w:cs="FangSong"/>
          <w:sz w:val="20"/>
          <w:szCs w:val="20"/>
          <w:spacing w:val="15"/>
        </w:rPr>
        <w:t>一站式集中办理，服务企业6万多家，平台日均单证处理量超过27万票。</w:t>
      </w:r>
    </w:p>
    <w:p>
      <w:pPr>
        <w:spacing w:line="283" w:lineRule="auto"/>
        <w:sectPr>
          <w:headerReference w:type="default" r:id="rId338"/>
          <w:pgSz w:w="9140" w:h="14250"/>
          <w:pgMar w:top="653" w:right="481" w:bottom="0" w:left="489" w:header="483" w:footer="0" w:gutter="0"/>
        </w:sectPr>
        <w:rPr>
          <w:rFonts w:ascii="FangSong" w:hAnsi="FangSong" w:eastAsia="FangSong" w:cs="FangSong"/>
          <w:sz w:val="20"/>
          <w:szCs w:val="20"/>
        </w:rPr>
      </w:pPr>
    </w:p>
    <w:p>
      <w:pPr>
        <w:spacing w:line="220" w:lineRule="auto"/>
        <w:rPr>
          <w:rFonts w:ascii="SimHei" w:hAnsi="SimHei" w:eastAsia="SimHei" w:cs="SimHei"/>
          <w:sz w:val="17"/>
          <w:szCs w:val="17"/>
        </w:rPr>
      </w:pPr>
      <w:r>
        <w:drawing>
          <wp:anchor distT="0" distB="0" distL="0" distR="0" simplePos="0" relativeHeight="252917760" behindDoc="1" locked="0" layoutInCell="1" allowOverlap="1">
            <wp:simplePos x="0" y="0"/>
            <wp:positionH relativeFrom="column">
              <wp:posOffset>69879</wp:posOffset>
            </wp:positionH>
            <wp:positionV relativeFrom="paragraph">
              <wp:posOffset>-72924</wp:posOffset>
            </wp:positionV>
            <wp:extent cx="323857" cy="222237"/>
            <wp:effectExtent l="0" t="0" r="0" b="0"/>
            <wp:wrapNone/>
            <wp:docPr id="488" name="IM 488"/>
            <wp:cNvGraphicFramePr/>
            <a:graphic>
              <a:graphicData uri="http://schemas.openxmlformats.org/drawingml/2006/picture">
                <pic:pic>
                  <pic:nvPicPr>
                    <pic:cNvPr id="488" name="IM 488"/>
                    <pic:cNvPicPr/>
                  </pic:nvPicPr>
                  <pic:blipFill>
                    <a:blip r:embed="rId339"/>
                    <a:stretch>
                      <a:fillRect/>
                    </a:stretch>
                  </pic:blipFill>
                  <pic:spPr>
                    <a:xfrm rot="0">
                      <a:off x="0" y="0"/>
                      <a:ext cx="323857" cy="222237"/>
                    </a:xfrm>
                    <a:prstGeom prst="rect">
                      <a:avLst/>
                    </a:prstGeom>
                  </pic:spPr>
                </pic:pic>
              </a:graphicData>
            </a:graphic>
          </wp:anchor>
        </w:drawing>
      </w:r>
      <w:r>
        <w:rPr>
          <w:rFonts w:ascii="SimSun" w:hAnsi="SimSun" w:eastAsia="SimSun" w:cs="SimSun"/>
          <w:sz w:val="17"/>
          <w:szCs w:val="17"/>
          <w:spacing w:val="-7"/>
          <w:position w:val="-1"/>
        </w:rPr>
        <w:t>252</w:t>
      </w:r>
      <w:r>
        <w:rPr>
          <w:rFonts w:ascii="SimSun" w:hAnsi="SimSun" w:eastAsia="SimSun" w:cs="SimSun"/>
          <w:sz w:val="17"/>
          <w:szCs w:val="17"/>
          <w:spacing w:val="5"/>
          <w:position w:val="-1"/>
        </w:rPr>
        <w:t xml:space="preserve">    </w:t>
      </w:r>
      <w:r>
        <w:rPr>
          <w:rFonts w:ascii="SimHei" w:hAnsi="SimHei" w:eastAsia="SimHei" w:cs="SimHei"/>
          <w:sz w:val="17"/>
          <w:szCs w:val="17"/>
          <w:spacing w:val="-7"/>
        </w:rPr>
        <w:t>数字经济概论</w:t>
      </w:r>
    </w:p>
    <w:p>
      <w:pPr>
        <w:pStyle w:val="BodyText"/>
        <w:spacing w:line="242" w:lineRule="auto"/>
        <w:rPr/>
      </w:pPr>
      <w:r/>
    </w:p>
    <w:p>
      <w:pPr>
        <w:pStyle w:val="BodyText"/>
        <w:spacing w:line="243" w:lineRule="auto"/>
        <w:rPr/>
      </w:pPr>
      <w:r/>
    </w:p>
    <w:p>
      <w:pPr>
        <w:ind w:left="600" w:right="344" w:firstLine="410"/>
        <w:spacing w:before="68" w:line="268" w:lineRule="auto"/>
        <w:rPr>
          <w:rFonts w:ascii="FangSong" w:hAnsi="FangSong" w:eastAsia="FangSong" w:cs="FangSong"/>
          <w:sz w:val="21"/>
          <w:szCs w:val="21"/>
        </w:rPr>
      </w:pPr>
      <w:r>
        <w:rPr>
          <w:rFonts w:ascii="FangSong" w:hAnsi="FangSong" w:eastAsia="FangSong" w:cs="FangSong"/>
          <w:sz w:val="21"/>
          <w:szCs w:val="21"/>
          <w:spacing w:val="4"/>
        </w:rPr>
        <w:t>国家国土资源大数据应用中心整合土地、不动产、地质矿产、地</w:t>
      </w:r>
      <w:r>
        <w:rPr>
          <w:rFonts w:ascii="FangSong" w:hAnsi="FangSong" w:eastAsia="FangSong" w:cs="FangSong"/>
          <w:sz w:val="21"/>
          <w:szCs w:val="21"/>
          <w:spacing w:val="3"/>
        </w:rPr>
        <w:t>质环境与地质</w:t>
      </w:r>
      <w:r>
        <w:rPr>
          <w:rFonts w:ascii="FangSong" w:hAnsi="FangSong" w:eastAsia="FangSong" w:cs="FangSong"/>
          <w:sz w:val="21"/>
          <w:szCs w:val="21"/>
        </w:rPr>
        <w:t xml:space="preserve"> </w:t>
      </w:r>
      <w:r>
        <w:rPr>
          <w:rFonts w:ascii="FangSong" w:hAnsi="FangSong" w:eastAsia="FangSong" w:cs="FangSong"/>
          <w:sz w:val="21"/>
          <w:szCs w:val="21"/>
          <w:spacing w:val="3"/>
        </w:rPr>
        <w:t>灾害等各类数据，构建内容全面、标准统一、省市县三级联动</w:t>
      </w:r>
      <w:r>
        <w:rPr>
          <w:rFonts w:ascii="FangSong" w:hAnsi="FangSong" w:eastAsia="FangSong" w:cs="FangSong"/>
          <w:sz w:val="21"/>
          <w:szCs w:val="21"/>
          <w:spacing w:val="2"/>
        </w:rPr>
        <w:t>的国土资源数据资料</w:t>
      </w:r>
      <w:r>
        <w:rPr>
          <w:rFonts w:ascii="FangSong" w:hAnsi="FangSong" w:eastAsia="FangSong" w:cs="FangSong"/>
          <w:sz w:val="21"/>
          <w:szCs w:val="21"/>
        </w:rPr>
        <w:t xml:space="preserve"> </w:t>
      </w:r>
      <w:r>
        <w:rPr>
          <w:rFonts w:ascii="FangSong" w:hAnsi="FangSong" w:eastAsia="FangSong" w:cs="FangSong"/>
          <w:sz w:val="21"/>
          <w:szCs w:val="21"/>
          <w:spacing w:val="-10"/>
        </w:rPr>
        <w:t>体系。</w:t>
      </w:r>
    </w:p>
    <w:p>
      <w:pPr>
        <w:ind w:left="600" w:right="345" w:firstLine="430"/>
        <w:spacing w:before="83" w:line="260" w:lineRule="auto"/>
        <w:rPr>
          <w:rFonts w:ascii="FangSong" w:hAnsi="FangSong" w:eastAsia="FangSong" w:cs="FangSong"/>
          <w:sz w:val="21"/>
          <w:szCs w:val="21"/>
        </w:rPr>
      </w:pPr>
      <w:r>
        <w:rPr>
          <w:rFonts w:ascii="FangSong" w:hAnsi="FangSong" w:eastAsia="FangSong" w:cs="FangSong"/>
          <w:sz w:val="21"/>
          <w:szCs w:val="21"/>
          <w:spacing w:val="9"/>
        </w:rPr>
        <w:t>国家安全生产监管检查大数据平台(福建)分中心通过对平台数据的深度挖掘</w:t>
      </w:r>
      <w:r>
        <w:rPr>
          <w:rFonts w:ascii="FangSong" w:hAnsi="FangSong" w:eastAsia="FangSong" w:cs="FangSong"/>
          <w:sz w:val="21"/>
          <w:szCs w:val="21"/>
          <w:spacing w:val="12"/>
        </w:rPr>
        <w:t xml:space="preserve"> </w:t>
      </w:r>
      <w:r>
        <w:rPr>
          <w:rFonts w:ascii="FangSong" w:hAnsi="FangSong" w:eastAsia="FangSong" w:cs="FangSong"/>
          <w:sz w:val="21"/>
          <w:szCs w:val="21"/>
        </w:rPr>
        <w:t>和关联分析，为安全生产决策、监管检查等提供数据服务。</w:t>
      </w:r>
    </w:p>
    <w:p>
      <w:pPr>
        <w:ind w:left="960"/>
        <w:spacing w:before="41" w:line="218" w:lineRule="auto"/>
        <w:rPr>
          <w:rFonts w:ascii="Times New Roman" w:hAnsi="Times New Roman" w:eastAsia="Times New Roman" w:cs="Times New Roman"/>
          <w:sz w:val="21"/>
          <w:szCs w:val="21"/>
        </w:rPr>
      </w:pPr>
      <w:r>
        <w:rPr>
          <w:rFonts w:ascii="SimSun" w:hAnsi="SimSun" w:eastAsia="SimSun" w:cs="SimSun"/>
          <w:sz w:val="21"/>
          <w:szCs w:val="21"/>
          <w:spacing w:val="-15"/>
        </w:rPr>
        <w:t>资料来源：郑璜.数字红利，重构你我生活.人民网，2019</w:t>
      </w:r>
      <w:r>
        <w:rPr>
          <w:rFonts w:ascii="Times New Roman" w:hAnsi="Times New Roman" w:eastAsia="Times New Roman" w:cs="Times New Roman"/>
          <w:sz w:val="21"/>
          <w:szCs w:val="21"/>
          <w:spacing w:val="-15"/>
        </w:rPr>
        <w:t>-05-06.</w:t>
      </w:r>
    </w:p>
    <w:p>
      <w:pPr>
        <w:pStyle w:val="BodyText"/>
        <w:spacing w:line="356" w:lineRule="auto"/>
        <w:rPr/>
      </w:pPr>
      <w:r/>
    </w:p>
    <w:p>
      <w:pPr>
        <w:pStyle w:val="BodyText"/>
        <w:spacing w:line="356" w:lineRule="auto"/>
        <w:rPr/>
      </w:pPr>
      <w:r/>
    </w:p>
    <w:p>
      <w:pPr>
        <w:ind w:left="1714"/>
        <w:spacing w:before="95" w:line="219" w:lineRule="auto"/>
        <w:outlineLvl w:val="6"/>
        <w:rPr>
          <w:rFonts w:ascii="SimSun" w:hAnsi="SimSun" w:eastAsia="SimSun" w:cs="SimSun"/>
          <w:sz w:val="29"/>
          <w:szCs w:val="29"/>
        </w:rPr>
      </w:pPr>
      <w:r>
        <w:rPr>
          <w:rFonts w:ascii="SimSun" w:hAnsi="SimSun" w:eastAsia="SimSun" w:cs="SimSun"/>
          <w:sz w:val="29"/>
          <w:szCs w:val="29"/>
          <w:b/>
          <w:bCs/>
          <w:spacing w:val="-3"/>
        </w:rPr>
        <w:t>11.2</w:t>
      </w:r>
      <w:r>
        <w:rPr>
          <w:rFonts w:ascii="SimSun" w:hAnsi="SimSun" w:eastAsia="SimSun" w:cs="SimSun"/>
          <w:sz w:val="29"/>
          <w:szCs w:val="29"/>
          <w:spacing w:val="138"/>
        </w:rPr>
        <w:t xml:space="preserve"> </w:t>
      </w:r>
      <w:r>
        <w:rPr>
          <w:rFonts w:ascii="SimSun" w:hAnsi="SimSun" w:eastAsia="SimSun" w:cs="SimSun"/>
          <w:sz w:val="29"/>
          <w:szCs w:val="29"/>
          <w:b/>
          <w:bCs/>
          <w:spacing w:val="-3"/>
        </w:rPr>
        <w:t>数字技术催生数字红利的机制与影响</w:t>
      </w:r>
    </w:p>
    <w:p>
      <w:pPr>
        <w:pStyle w:val="BodyText"/>
        <w:spacing w:line="295" w:lineRule="auto"/>
        <w:rPr/>
      </w:pPr>
      <w:r/>
    </w:p>
    <w:p>
      <w:pPr>
        <w:pStyle w:val="BodyText"/>
        <w:spacing w:line="296" w:lineRule="auto"/>
        <w:rPr/>
      </w:pPr>
      <w:r/>
    </w:p>
    <w:p>
      <w:pPr>
        <w:ind w:left="383"/>
        <w:spacing w:before="69" w:line="221" w:lineRule="auto"/>
        <w:outlineLvl w:val="6"/>
        <w:rPr>
          <w:rFonts w:ascii="SimHei" w:hAnsi="SimHei" w:eastAsia="SimHei" w:cs="SimHei"/>
          <w:sz w:val="21"/>
          <w:szCs w:val="21"/>
        </w:rPr>
      </w:pPr>
      <w:r>
        <w:rPr>
          <w:rFonts w:ascii="SimHei" w:hAnsi="SimHei" w:eastAsia="SimHei" w:cs="SimHei"/>
          <w:sz w:val="21"/>
          <w:szCs w:val="21"/>
          <w:b/>
          <w:bCs/>
          <w:spacing w:val="20"/>
        </w:rPr>
        <w:t>11.2.1</w:t>
      </w:r>
      <w:r>
        <w:rPr>
          <w:rFonts w:ascii="SimHei" w:hAnsi="SimHei" w:eastAsia="SimHei" w:cs="SimHei"/>
          <w:sz w:val="21"/>
          <w:szCs w:val="21"/>
          <w:spacing w:val="56"/>
        </w:rPr>
        <w:t xml:space="preserve">  </w:t>
      </w:r>
      <w:r>
        <w:rPr>
          <w:rFonts w:ascii="SimHei" w:hAnsi="SimHei" w:eastAsia="SimHei" w:cs="SimHei"/>
          <w:sz w:val="21"/>
          <w:szCs w:val="21"/>
          <w:b/>
          <w:bCs/>
          <w:spacing w:val="20"/>
        </w:rPr>
        <w:t>数字技术催生数字红利的三种机制</w:t>
      </w:r>
    </w:p>
    <w:p>
      <w:pPr>
        <w:pStyle w:val="BodyText"/>
        <w:spacing w:line="313" w:lineRule="auto"/>
        <w:rPr/>
      </w:pPr>
      <w:r/>
    </w:p>
    <w:p>
      <w:pPr>
        <w:ind w:left="380" w:firstLine="430"/>
        <w:spacing w:before="69" w:line="278" w:lineRule="auto"/>
        <w:jc w:val="both"/>
        <w:rPr>
          <w:rFonts w:ascii="SimSun" w:hAnsi="SimSun" w:eastAsia="SimSun" w:cs="SimSun"/>
          <w:sz w:val="21"/>
          <w:szCs w:val="21"/>
        </w:rPr>
      </w:pPr>
      <w:r>
        <w:rPr>
          <w:rFonts w:ascii="SimSun" w:hAnsi="SimSun" w:eastAsia="SimSun" w:cs="SimSun"/>
          <w:sz w:val="21"/>
          <w:szCs w:val="21"/>
          <w:spacing w:val="5"/>
        </w:rPr>
        <w:t>数字技术大大扩充了信息库，降低了信息成</w:t>
      </w:r>
      <w:r>
        <w:rPr>
          <w:rFonts w:ascii="SimSun" w:hAnsi="SimSun" w:eastAsia="SimSun" w:cs="SimSun"/>
          <w:sz w:val="21"/>
          <w:szCs w:val="21"/>
          <w:spacing w:val="4"/>
        </w:rPr>
        <w:t>本，创造了信息产品。这一变化促进信</w:t>
      </w:r>
      <w:r>
        <w:rPr>
          <w:rFonts w:ascii="SimSun" w:hAnsi="SimSun" w:eastAsia="SimSun" w:cs="SimSun"/>
          <w:sz w:val="21"/>
          <w:szCs w:val="21"/>
        </w:rPr>
        <w:t xml:space="preserve">  </w:t>
      </w:r>
      <w:r>
        <w:rPr>
          <w:rFonts w:ascii="SimSun" w:hAnsi="SimSun" w:eastAsia="SimSun" w:cs="SimSun"/>
          <w:sz w:val="21"/>
          <w:szCs w:val="21"/>
          <w:spacing w:val="-1"/>
        </w:rPr>
        <w:t>息的搜索、匹配和分享，通过影响企业如何运作、人们如何寻求机会、公民如何与政府互 </w:t>
      </w:r>
      <w:r>
        <w:rPr>
          <w:rFonts w:ascii="SimSun" w:hAnsi="SimSun" w:eastAsia="SimSun" w:cs="SimSun"/>
          <w:sz w:val="21"/>
          <w:szCs w:val="21"/>
          <w:spacing w:val="-1"/>
        </w:rPr>
        <w:t>动，进而推动这些经济主体之间实现更完善的组织协作。变化不仅限于经济活动</w:t>
      </w:r>
      <w:r>
        <w:rPr>
          <w:rFonts w:ascii="SimSun" w:hAnsi="SimSun" w:eastAsia="SimSun" w:cs="SimSun"/>
          <w:sz w:val="21"/>
          <w:szCs w:val="21"/>
          <w:spacing w:val="-2"/>
        </w:rPr>
        <w:t>，数字技</w:t>
      </w:r>
      <w:r>
        <w:rPr>
          <w:rFonts w:ascii="SimSun" w:hAnsi="SimSun" w:eastAsia="SimSun" w:cs="SimSun"/>
          <w:sz w:val="21"/>
          <w:szCs w:val="21"/>
        </w:rPr>
        <w:t xml:space="preserve">  </w:t>
      </w:r>
      <w:r>
        <w:rPr>
          <w:rFonts w:ascii="SimSun" w:hAnsi="SimSun" w:eastAsia="SimSun" w:cs="SimSun"/>
          <w:sz w:val="21"/>
          <w:szCs w:val="21"/>
          <w:spacing w:val="-4"/>
        </w:rPr>
        <w:t>术的影响波及劳动力队伍中女性的参与，残障人士更为便利的沟通，以及人们的休闲方式。</w:t>
      </w:r>
      <w:r>
        <w:rPr>
          <w:rFonts w:ascii="SimSun" w:hAnsi="SimSun" w:eastAsia="SimSun" w:cs="SimSun"/>
          <w:sz w:val="21"/>
          <w:szCs w:val="21"/>
          <w:spacing w:val="4"/>
        </w:rPr>
        <w:t xml:space="preserve"> </w:t>
      </w:r>
      <w:r>
        <w:rPr>
          <w:rFonts w:ascii="SimSun" w:hAnsi="SimSun" w:eastAsia="SimSun" w:cs="SimSun"/>
          <w:sz w:val="21"/>
          <w:szCs w:val="21"/>
          <w:spacing w:val="-1"/>
        </w:rPr>
        <w:t>通过消除信息障碍、加强要素、革新产品，数字技术可以创造更大的数字红利，</w:t>
      </w:r>
      <w:r>
        <w:rPr>
          <w:rFonts w:ascii="SimSun" w:hAnsi="SimSun" w:eastAsia="SimSun" w:cs="SimSun"/>
          <w:sz w:val="21"/>
          <w:szCs w:val="21"/>
          <w:spacing w:val="-2"/>
        </w:rPr>
        <w:t>从而实现</w:t>
      </w:r>
      <w:r>
        <w:rPr>
          <w:rFonts w:ascii="SimSun" w:hAnsi="SimSun" w:eastAsia="SimSun" w:cs="SimSun"/>
          <w:sz w:val="21"/>
          <w:szCs w:val="21"/>
        </w:rPr>
        <w:t xml:space="preserve">  </w:t>
      </w:r>
      <w:r>
        <w:rPr>
          <w:rFonts w:ascii="SimSun" w:hAnsi="SimSun" w:eastAsia="SimSun" w:cs="SimSun"/>
          <w:sz w:val="21"/>
          <w:szCs w:val="21"/>
        </w:rPr>
        <w:t>更加包容、高效和创新的发展。数字技术催生数字红利的三种机制如图11-1所示。</w:t>
      </w:r>
    </w:p>
    <w:p>
      <w:pPr>
        <w:pStyle w:val="BodyText"/>
        <w:ind w:firstLine="1880"/>
        <w:spacing w:before="134" w:line="3170" w:lineRule="exact"/>
        <w:rPr/>
      </w:pPr>
      <w:r>
        <w:rPr>
          <w:position w:val="-63"/>
        </w:rPr>
        <w:pict>
          <v:group id="_x0000_s564" style="mso-position-vertical-relative:line;mso-position-horizontal-relative:char;width:259.05pt;height:158.55pt;" filled="false" stroked="false" coordsize="5180,3171" coordorigin="0,0">
            <v:shape id="_x0000_s566" style="position:absolute;left:0;top:0;width:5180;height:3171;" filled="false" stroked="false" type="#_x0000_t75">
              <v:imagedata o:title="" r:id="rId340"/>
            </v:shape>
            <v:shape id="_x0000_s568" style="position:absolute;left:660;top:358;width:4060;height:2648;" filled="false" stroked="false" type="#_x0000_t202">
              <v:fill on="false"/>
              <v:stroke on="false"/>
              <v:path/>
              <v:imagedata o:title=""/>
              <o:lock v:ext="edit" aspectratio="false"/>
              <v:textbox inset="0mm,0mm,0mm,0mm">
                <w:txbxContent>
                  <w:p>
                    <w:pPr>
                      <w:ind w:left="1580"/>
                      <w:spacing w:before="20" w:line="219" w:lineRule="auto"/>
                      <w:rPr>
                        <w:rFonts w:ascii="SimSun" w:hAnsi="SimSun" w:eastAsia="SimSun" w:cs="SimSun"/>
                        <w:sz w:val="21"/>
                        <w:szCs w:val="21"/>
                      </w:rPr>
                    </w:pPr>
                    <w:r>
                      <w:rPr>
                        <w:rFonts w:ascii="SimSun" w:hAnsi="SimSun" w:eastAsia="SimSun" w:cs="SimSun"/>
                        <w:sz w:val="21"/>
                        <w:szCs w:val="21"/>
                        <w:spacing w:val="-17"/>
                        <w:w w:val="98"/>
                      </w:rPr>
                      <w:t>数字技术</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spacing w:before="68" w:line="227" w:lineRule="auto"/>
                      <w:jc w:val="right"/>
                      <w:rPr>
                        <w:rFonts w:ascii="SimSun" w:hAnsi="SimSun" w:eastAsia="SimSun" w:cs="SimSun"/>
                        <w:sz w:val="21"/>
                        <w:szCs w:val="21"/>
                      </w:rPr>
                    </w:pPr>
                    <w:r>
                      <w:rPr>
                        <w:rFonts w:ascii="SimSun" w:hAnsi="SimSun" w:eastAsia="SimSun" w:cs="SimSun"/>
                        <w:sz w:val="21"/>
                        <w:szCs w:val="21"/>
                        <w:spacing w:val="-27"/>
                      </w:rPr>
                      <w:t>搜索与</w:t>
                    </w:r>
                    <w:r>
                      <w:rPr>
                        <w:rFonts w:ascii="SimSun" w:hAnsi="SimSun" w:eastAsia="SimSun" w:cs="SimSun"/>
                        <w:sz w:val="21"/>
                        <w:szCs w:val="21"/>
                        <w:spacing w:val="-26"/>
                      </w:rPr>
                      <w:t>信息     自动化与协调</w:t>
                    </w:r>
                    <w:r>
                      <w:rPr>
                        <w:rFonts w:ascii="SimSun" w:hAnsi="SimSun" w:eastAsia="SimSun" w:cs="SimSun"/>
                        <w:sz w:val="21"/>
                        <w:szCs w:val="21"/>
                        <w:spacing w:val="50"/>
                      </w:rPr>
                      <w:t xml:space="preserve">  </w:t>
                    </w:r>
                    <w:r>
                      <w:rPr>
                        <w:rFonts w:ascii="SimSun" w:hAnsi="SimSun" w:eastAsia="SimSun" w:cs="SimSun"/>
                        <w:sz w:val="21"/>
                        <w:szCs w:val="21"/>
                        <w:spacing w:val="-26"/>
                      </w:rPr>
                      <w:t>规模经济与平</w:t>
                    </w:r>
                    <w:r>
                      <w:rPr>
                        <w:rFonts w:ascii="SimSun" w:hAnsi="SimSun" w:eastAsia="SimSun" w:cs="SimSun"/>
                        <w:sz w:val="21"/>
                        <w:szCs w:val="21"/>
                        <w:spacing w:val="-23"/>
                      </w:rPr>
                      <w:t>台</w:t>
                    </w:r>
                  </w:p>
                  <w:p>
                    <w:pPr>
                      <w:spacing w:line="390" w:lineRule="auto"/>
                      <w:rPr>
                        <w:rFonts w:ascii="Arial"/>
                        <w:sz w:val="21"/>
                      </w:rPr>
                    </w:pPr>
                    <w:r/>
                  </w:p>
                  <w:p>
                    <w:pPr>
                      <w:ind w:left="310"/>
                      <w:spacing w:before="68" w:line="220" w:lineRule="auto"/>
                      <w:rPr>
                        <w:rFonts w:ascii="SimSun" w:hAnsi="SimSun" w:eastAsia="SimSun" w:cs="SimSun"/>
                        <w:sz w:val="21"/>
                        <w:szCs w:val="21"/>
                      </w:rPr>
                    </w:pPr>
                    <w:r>
                      <w:rPr>
                        <w:rFonts w:ascii="SimSun" w:hAnsi="SimSun" w:eastAsia="SimSun" w:cs="SimSun"/>
                        <w:sz w:val="21"/>
                        <w:szCs w:val="21"/>
                        <w:spacing w:val="-18"/>
                      </w:rPr>
                      <w:t>包容</w:t>
                    </w:r>
                    <w:r>
                      <w:rPr>
                        <w:rFonts w:ascii="SimSun" w:hAnsi="SimSun" w:eastAsia="SimSun" w:cs="SimSun"/>
                        <w:sz w:val="21"/>
                        <w:szCs w:val="21"/>
                      </w:rPr>
                      <w:t xml:space="preserve">          </w:t>
                    </w:r>
                    <w:r>
                      <w:rPr>
                        <w:rFonts w:ascii="SimSun" w:hAnsi="SimSun" w:eastAsia="SimSun" w:cs="SimSun"/>
                        <w:sz w:val="21"/>
                        <w:szCs w:val="21"/>
                        <w:spacing w:val="-18"/>
                      </w:rPr>
                      <w:t>效率</w:t>
                    </w:r>
                    <w:r>
                      <w:rPr>
                        <w:rFonts w:ascii="SimSun" w:hAnsi="SimSun" w:eastAsia="SimSun" w:cs="SimSun"/>
                        <w:sz w:val="21"/>
                        <w:szCs w:val="21"/>
                        <w:spacing w:val="3"/>
                      </w:rPr>
                      <w:t xml:space="preserve">          </w:t>
                    </w:r>
                    <w:r>
                      <w:rPr>
                        <w:rFonts w:ascii="SimSun" w:hAnsi="SimSun" w:eastAsia="SimSun" w:cs="SimSun"/>
                        <w:sz w:val="21"/>
                        <w:szCs w:val="21"/>
                        <w:spacing w:val="-18"/>
                      </w:rPr>
                      <w:t>创新</w:t>
                    </w:r>
                  </w:p>
                  <w:p>
                    <w:pPr>
                      <w:ind w:left="163"/>
                      <w:spacing w:before="284" w:line="221" w:lineRule="auto"/>
                      <w:rPr>
                        <w:rFonts w:ascii="SimHei" w:hAnsi="SimHei" w:eastAsia="SimHei" w:cs="SimHei"/>
                        <w:sz w:val="21"/>
                        <w:szCs w:val="21"/>
                      </w:rPr>
                    </w:pPr>
                    <w:r>
                      <w:rPr>
                        <w:rFonts w:ascii="SimHei" w:hAnsi="SimHei" w:eastAsia="SimHei" w:cs="SimHei"/>
                        <w:sz w:val="21"/>
                        <w:szCs w:val="21"/>
                        <w:b/>
                        <w:bCs/>
                        <w:spacing w:val="-16"/>
                      </w:rPr>
                      <w:t>图11-1</w:t>
                    </w:r>
                    <w:r>
                      <w:rPr>
                        <w:rFonts w:ascii="SimHei" w:hAnsi="SimHei" w:eastAsia="SimHei" w:cs="SimHei"/>
                        <w:sz w:val="21"/>
                        <w:szCs w:val="21"/>
                        <w:spacing w:val="-16"/>
                      </w:rPr>
                      <w:t xml:space="preserve"> </w:t>
                    </w:r>
                    <w:r>
                      <w:rPr>
                        <w:rFonts w:ascii="SimHei" w:hAnsi="SimHei" w:eastAsia="SimHei" w:cs="SimHei"/>
                        <w:sz w:val="21"/>
                        <w:szCs w:val="21"/>
                        <w:b/>
                        <w:bCs/>
                        <w:spacing w:val="-16"/>
                      </w:rPr>
                      <w:t>数字技术催生数字红利的三种机制</w:t>
                    </w:r>
                  </w:p>
                </w:txbxContent>
              </v:textbox>
            </v:shape>
          </v:group>
        </w:pict>
      </w:r>
    </w:p>
    <w:p>
      <w:pPr>
        <w:ind w:left="380" w:firstLine="460"/>
        <w:spacing w:before="239" w:line="281" w:lineRule="auto"/>
        <w:jc w:val="both"/>
        <w:rPr>
          <w:rFonts w:ascii="SimSun" w:hAnsi="SimSun" w:eastAsia="SimSun" w:cs="SimSun"/>
          <w:sz w:val="21"/>
          <w:szCs w:val="21"/>
        </w:rPr>
      </w:pPr>
      <w:r>
        <w:rPr>
          <w:rFonts w:ascii="SimSun" w:hAnsi="SimSun" w:eastAsia="SimSun" w:cs="SimSun"/>
          <w:sz w:val="21"/>
          <w:szCs w:val="21"/>
          <w:spacing w:val="-1"/>
        </w:rPr>
        <w:t>数字技术促进包容。在互联网出现以前，</w:t>
      </w:r>
      <w:r>
        <w:rPr>
          <w:rFonts w:ascii="SimSun" w:hAnsi="SimSun" w:eastAsia="SimSun" w:cs="SimSun"/>
          <w:sz w:val="21"/>
          <w:szCs w:val="21"/>
          <w:spacing w:val="71"/>
        </w:rPr>
        <w:t xml:space="preserve"> </w:t>
      </w:r>
      <w:r>
        <w:rPr>
          <w:rFonts w:ascii="SimSun" w:hAnsi="SimSun" w:eastAsia="SimSun" w:cs="SimSun"/>
          <w:sz w:val="21"/>
          <w:szCs w:val="21"/>
          <w:spacing w:val="-1"/>
        </w:rPr>
        <w:t>一些交易的成本太高，导致没有市场。有 </w:t>
      </w:r>
      <w:r>
        <w:rPr>
          <w:rFonts w:ascii="SimSun" w:hAnsi="SimSun" w:eastAsia="SimSun" w:cs="SimSun"/>
          <w:sz w:val="21"/>
          <w:szCs w:val="21"/>
          <w:spacing w:val="7"/>
        </w:rPr>
        <w:t>两种交易属于这一类型：第一种，双方有潜在的有利交易，但彼此不知道对方的存</w:t>
      </w:r>
      <w:r>
        <w:rPr>
          <w:rFonts w:ascii="SimSun" w:hAnsi="SimSun" w:eastAsia="SimSun" w:cs="SimSun"/>
          <w:sz w:val="21"/>
          <w:szCs w:val="21"/>
          <w:spacing w:val="6"/>
        </w:rPr>
        <w:t>在，</w:t>
      </w:r>
      <w:r>
        <w:rPr>
          <w:rFonts w:ascii="SimSun" w:hAnsi="SimSun" w:eastAsia="SimSun" w:cs="SimSun"/>
          <w:sz w:val="21"/>
          <w:szCs w:val="21"/>
        </w:rPr>
        <w:t xml:space="preserve"> </w:t>
      </w:r>
      <w:r>
        <w:rPr>
          <w:rFonts w:ascii="SimSun" w:hAnsi="SimSun" w:eastAsia="SimSun" w:cs="SimSun"/>
          <w:sz w:val="21"/>
          <w:szCs w:val="21"/>
        </w:rPr>
        <w:t>而找到对方的搜索信息成本过于高昂；第二种，</w:t>
      </w:r>
      <w:r>
        <w:rPr>
          <w:rFonts w:ascii="SimSun" w:hAnsi="SimSun" w:eastAsia="SimSun" w:cs="SimSun"/>
          <w:sz w:val="21"/>
          <w:szCs w:val="21"/>
          <w:spacing w:val="64"/>
        </w:rPr>
        <w:t xml:space="preserve"> </w:t>
      </w:r>
      <w:r>
        <w:rPr>
          <w:rFonts w:ascii="SimSun" w:hAnsi="SimSun" w:eastAsia="SimSun" w:cs="SimSun"/>
          <w:sz w:val="21"/>
          <w:szCs w:val="21"/>
        </w:rPr>
        <w:t>一方掌握的信息远远多于另一方，经济  </w:t>
      </w:r>
      <w:r>
        <w:rPr>
          <w:rFonts w:ascii="SimSun" w:hAnsi="SimSun" w:eastAsia="SimSun" w:cs="SimSun"/>
          <w:sz w:val="21"/>
          <w:szCs w:val="21"/>
          <w:spacing w:val="4"/>
        </w:rPr>
        <w:t>学文献称这种情况为买卖双方之间的信息不对称，如果缺乏信息和透明度，这些交易就</w:t>
      </w:r>
      <w:r>
        <w:rPr>
          <w:rFonts w:ascii="SimSun" w:hAnsi="SimSun" w:eastAsia="SimSun" w:cs="SimSun"/>
          <w:sz w:val="21"/>
          <w:szCs w:val="21"/>
          <w:spacing w:val="8"/>
        </w:rPr>
        <w:t xml:space="preserve">  </w:t>
      </w:r>
      <w:r>
        <w:rPr>
          <w:rFonts w:ascii="SimSun" w:hAnsi="SimSun" w:eastAsia="SimSun" w:cs="SimSun"/>
          <w:sz w:val="21"/>
          <w:szCs w:val="21"/>
          <w:spacing w:val="5"/>
        </w:rPr>
        <w:t>不会发生。数字技术通过降低获取信息的成本，以透</w:t>
      </w:r>
      <w:r>
        <w:rPr>
          <w:rFonts w:ascii="SimSun" w:hAnsi="SimSun" w:eastAsia="SimSun" w:cs="SimSun"/>
          <w:sz w:val="21"/>
          <w:szCs w:val="21"/>
          <w:spacing w:val="4"/>
        </w:rPr>
        <w:t>明方式提供更多信息，使得新交易 </w:t>
      </w:r>
      <w:r>
        <w:rPr>
          <w:rFonts w:ascii="SimSun" w:hAnsi="SimSun" w:eastAsia="SimSun" w:cs="SimSun"/>
          <w:sz w:val="21"/>
          <w:szCs w:val="21"/>
        </w:rPr>
        <w:t>成为可能。试想以下情形：</w:t>
      </w:r>
      <w:r>
        <w:rPr>
          <w:rFonts w:ascii="SimSun" w:hAnsi="SimSun" w:eastAsia="SimSun" w:cs="SimSun"/>
          <w:sz w:val="21"/>
          <w:szCs w:val="21"/>
          <w:spacing w:val="74"/>
        </w:rPr>
        <w:t xml:space="preserve"> </w:t>
      </w:r>
      <w:r>
        <w:rPr>
          <w:rFonts w:ascii="SimSun" w:hAnsi="SimSun" w:eastAsia="SimSun" w:cs="SimSun"/>
          <w:sz w:val="21"/>
          <w:szCs w:val="21"/>
        </w:rPr>
        <w:t>一位贫困农民无法获得信贷，因为贷款方无法评估他的信用 </w:t>
      </w:r>
      <w:r>
        <w:rPr>
          <w:rFonts w:ascii="SimSun" w:hAnsi="SimSun" w:eastAsia="SimSun" w:cs="SimSun"/>
          <w:sz w:val="21"/>
          <w:szCs w:val="21"/>
          <w:spacing w:val="-3"/>
        </w:rPr>
        <w:t>度； 一个小公司无法找到另一个国家的潜在买方，不知道是否能信任新的商业伙伴；</w:t>
      </w:r>
      <w:r>
        <w:rPr>
          <w:rFonts w:ascii="SimSun" w:hAnsi="SimSun" w:eastAsia="SimSun" w:cs="SimSun"/>
          <w:sz w:val="21"/>
          <w:szCs w:val="21"/>
          <w:spacing w:val="77"/>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5"/>
        </w:rPr>
        <w:t>个自由职业者愿意干些小活儿挣钱，不知去哪儿寻找这种工作；房主想把闲置</w:t>
      </w:r>
      <w:r>
        <w:rPr>
          <w:rFonts w:ascii="SimSun" w:hAnsi="SimSun" w:eastAsia="SimSun" w:cs="SimSun"/>
          <w:sz w:val="21"/>
          <w:szCs w:val="21"/>
          <w:spacing w:val="4"/>
        </w:rPr>
        <w:t>房间出租</w:t>
      </w:r>
    </w:p>
    <w:p>
      <w:pPr>
        <w:spacing w:line="281" w:lineRule="auto"/>
        <w:sectPr>
          <w:headerReference w:type="default" r:id="rId4"/>
          <w:pgSz w:w="9140" w:h="14250"/>
          <w:pgMar w:top="395" w:right="114" w:bottom="0" w:left="399" w:header="0" w:footer="0" w:gutter="0"/>
        </w:sectPr>
        <w:rPr>
          <w:rFonts w:ascii="SimSun" w:hAnsi="SimSun" w:eastAsia="SimSun" w:cs="SimSun"/>
          <w:sz w:val="21"/>
          <w:szCs w:val="21"/>
        </w:rPr>
      </w:pPr>
    </w:p>
    <w:p>
      <w:pPr>
        <w:spacing w:before="16" w:line="219" w:lineRule="auto"/>
        <w:jc w:val="right"/>
        <w:rPr>
          <w:rFonts w:ascii="SimSun" w:hAnsi="SimSun" w:eastAsia="SimSun" w:cs="SimSun"/>
          <w:sz w:val="13"/>
          <w:szCs w:val="13"/>
        </w:rPr>
      </w:pPr>
      <w:r>
        <w:rPr>
          <w:rFonts w:ascii="SimSun" w:hAnsi="SimSun" w:eastAsia="SimSun" w:cs="SimSun"/>
          <w:sz w:val="18"/>
          <w:szCs w:val="18"/>
          <w:spacing w:val="1"/>
        </w:rPr>
        <w:t>第11章</w:t>
      </w:r>
      <w:r>
        <w:rPr>
          <w:rFonts w:ascii="SimSun" w:hAnsi="SimSun" w:eastAsia="SimSun" w:cs="SimSun"/>
          <w:sz w:val="18"/>
          <w:szCs w:val="18"/>
          <w:spacing w:val="24"/>
        </w:rPr>
        <w:t xml:space="preserve"> </w:t>
      </w:r>
      <w:r>
        <w:rPr>
          <w:rFonts w:ascii="SimSun" w:hAnsi="SimSun" w:eastAsia="SimSun" w:cs="SimSun"/>
          <w:sz w:val="18"/>
          <w:szCs w:val="18"/>
          <w:spacing w:val="1"/>
        </w:rPr>
        <w:t>数字红利</w:t>
      </w:r>
      <w:r>
        <w:rPr>
          <w:rFonts w:ascii="SimSun" w:hAnsi="SimSun" w:eastAsia="SimSun" w:cs="SimSun"/>
          <w:sz w:val="18"/>
          <w:szCs w:val="18"/>
          <w:spacing w:val="29"/>
        </w:rPr>
        <w:t xml:space="preserve">   </w:t>
      </w:r>
      <w:r>
        <w:rPr>
          <w:rFonts w:ascii="SimSun" w:hAnsi="SimSun" w:eastAsia="SimSun" w:cs="SimSun"/>
          <w:sz w:val="13"/>
          <w:szCs w:val="13"/>
          <w:spacing w:val="1"/>
        </w:rPr>
        <w:t>253</w:t>
      </w:r>
    </w:p>
    <w:p>
      <w:pPr>
        <w:pStyle w:val="BodyText"/>
        <w:spacing w:line="421" w:lineRule="auto"/>
        <w:rPr/>
      </w:pPr>
      <w:r/>
    </w:p>
    <w:p>
      <w:pPr>
        <w:ind w:right="208"/>
        <w:spacing w:before="72" w:line="259" w:lineRule="auto"/>
        <w:jc w:val="both"/>
        <w:rPr>
          <w:rFonts w:ascii="SimSun" w:hAnsi="SimSun" w:eastAsia="SimSun" w:cs="SimSun"/>
          <w:sz w:val="22"/>
          <w:szCs w:val="22"/>
        </w:rPr>
      </w:pPr>
      <w:r>
        <w:rPr>
          <w:rFonts w:ascii="SimSun" w:hAnsi="SimSun" w:eastAsia="SimSun" w:cs="SimSun"/>
          <w:sz w:val="22"/>
          <w:szCs w:val="22"/>
          <w:spacing w:val="-9"/>
        </w:rPr>
        <w:t>给当地游客，不知如何找到租客；那些居住在偏远地区的群体较难获得政府提供的服务。</w:t>
      </w:r>
      <w:r>
        <w:rPr>
          <w:rFonts w:ascii="SimSun" w:hAnsi="SimSun" w:eastAsia="SimSun" w:cs="SimSun"/>
          <w:sz w:val="22"/>
          <w:szCs w:val="22"/>
        </w:rPr>
        <w:t xml:space="preserve"> </w:t>
      </w:r>
      <w:r>
        <w:rPr>
          <w:rFonts w:ascii="SimSun" w:hAnsi="SimSun" w:eastAsia="SimSun" w:cs="SimSun"/>
          <w:sz w:val="22"/>
          <w:szCs w:val="22"/>
          <w:spacing w:val="-6"/>
        </w:rPr>
        <w:t>所有这些困境都是因为缺失根本性信息，很难做成交易或找到匹配对象。手机</w:t>
      </w:r>
      <w:r>
        <w:rPr>
          <w:rFonts w:ascii="SimSun" w:hAnsi="SimSun" w:eastAsia="SimSun" w:cs="SimSun"/>
          <w:sz w:val="22"/>
          <w:szCs w:val="22"/>
          <w:spacing w:val="-7"/>
        </w:rPr>
        <w:t>记录、企</w:t>
      </w:r>
      <w:r>
        <w:rPr>
          <w:rFonts w:ascii="SimSun" w:hAnsi="SimSun" w:eastAsia="SimSun" w:cs="SimSun"/>
          <w:sz w:val="22"/>
          <w:szCs w:val="22"/>
        </w:rPr>
        <w:t xml:space="preserve">  </w:t>
      </w:r>
      <w:r>
        <w:rPr>
          <w:rFonts w:ascii="SimSun" w:hAnsi="SimSun" w:eastAsia="SimSun" w:cs="SimSun"/>
          <w:sz w:val="22"/>
          <w:szCs w:val="22"/>
          <w:spacing w:val="-5"/>
        </w:rPr>
        <w:t>业对企业电子商务、共享经济、网上信誉评价系统和数字识别系统都可以帮助消除这些</w:t>
      </w:r>
      <w:r>
        <w:rPr>
          <w:rFonts w:ascii="SimSun" w:hAnsi="SimSun" w:eastAsia="SimSun" w:cs="SimSun"/>
          <w:sz w:val="22"/>
          <w:szCs w:val="22"/>
        </w:rPr>
        <w:t xml:space="preserve"> </w:t>
      </w:r>
      <w:r>
        <w:rPr>
          <w:rFonts w:ascii="SimSun" w:hAnsi="SimSun" w:eastAsia="SimSun" w:cs="SimSun"/>
          <w:sz w:val="22"/>
          <w:szCs w:val="22"/>
          <w:spacing w:val="-6"/>
        </w:rPr>
        <w:t>信息障碍。这些手段不仅令市场更高效，其最大的好处似乎是创造市场的效应：扩大贸</w:t>
      </w:r>
      <w:r>
        <w:rPr>
          <w:rFonts w:ascii="SimSun" w:hAnsi="SimSun" w:eastAsia="SimSun" w:cs="SimSun"/>
          <w:sz w:val="22"/>
          <w:szCs w:val="22"/>
          <w:spacing w:val="7"/>
        </w:rPr>
        <w:t xml:space="preserve"> </w:t>
      </w:r>
      <w:r>
        <w:rPr>
          <w:rFonts w:ascii="SimSun" w:hAnsi="SimSun" w:eastAsia="SimSun" w:cs="SimSun"/>
          <w:sz w:val="22"/>
          <w:szCs w:val="22"/>
          <w:spacing w:val="-10"/>
        </w:rPr>
        <w:t>易、创造就业、提高公共服务的可及性，进而促进包容性。</w:t>
      </w:r>
    </w:p>
    <w:p>
      <w:pPr>
        <w:ind w:right="208" w:firstLine="439"/>
        <w:spacing w:before="94" w:line="264" w:lineRule="auto"/>
        <w:jc w:val="both"/>
        <w:rPr>
          <w:rFonts w:ascii="SimSun" w:hAnsi="SimSun" w:eastAsia="SimSun" w:cs="SimSun"/>
          <w:sz w:val="22"/>
          <w:szCs w:val="22"/>
        </w:rPr>
      </w:pPr>
      <w:r>
        <w:rPr>
          <w:rFonts w:ascii="SimSun" w:hAnsi="SimSun" w:eastAsia="SimSun" w:cs="SimSun"/>
          <w:sz w:val="22"/>
          <w:szCs w:val="22"/>
          <w:spacing w:val="-4"/>
        </w:rPr>
        <w:t>数字技术提高效率。受互联网影响最大的可能还是以前的传统交易，有了互联网，</w:t>
      </w:r>
      <w:r>
        <w:rPr>
          <w:rFonts w:ascii="SimSun" w:hAnsi="SimSun" w:eastAsia="SimSun" w:cs="SimSun"/>
          <w:sz w:val="22"/>
          <w:szCs w:val="22"/>
          <w:spacing w:val="13"/>
        </w:rPr>
        <w:t xml:space="preserve"> </w:t>
      </w:r>
      <w:r>
        <w:rPr>
          <w:rFonts w:ascii="SimSun" w:hAnsi="SimSun" w:eastAsia="SimSun" w:cs="SimSun"/>
          <w:sz w:val="22"/>
          <w:szCs w:val="22"/>
          <w:spacing w:val="-3"/>
        </w:rPr>
        <w:t>这些交易可以更快更便宜地达成，而且执行更方</w:t>
      </w:r>
      <w:r>
        <w:rPr>
          <w:rFonts w:ascii="SimSun" w:hAnsi="SimSun" w:eastAsia="SimSun" w:cs="SimSun"/>
          <w:sz w:val="22"/>
          <w:szCs w:val="22"/>
          <w:spacing w:val="-4"/>
        </w:rPr>
        <w:t>便。这一机制通过两种途径发挥作用。</w:t>
      </w:r>
      <w:r>
        <w:rPr>
          <w:rFonts w:ascii="SimSun" w:hAnsi="SimSun" w:eastAsia="SimSun" w:cs="SimSun"/>
          <w:sz w:val="22"/>
          <w:szCs w:val="22"/>
        </w:rPr>
        <w:t xml:space="preserve"> </w:t>
      </w:r>
      <w:r>
        <w:rPr>
          <w:rFonts w:ascii="SimSun" w:hAnsi="SimSun" w:eastAsia="SimSun" w:cs="SimSun"/>
          <w:sz w:val="22"/>
          <w:szCs w:val="22"/>
          <w:spacing w:val="-6"/>
        </w:rPr>
        <w:t>首先，数字技术价格大幅下降，企业和政府得以用</w:t>
      </w:r>
      <w:r>
        <w:rPr>
          <w:rFonts w:ascii="Times New Roman" w:hAnsi="Times New Roman" w:eastAsia="Times New Roman" w:cs="Times New Roman"/>
          <w:sz w:val="22"/>
          <w:szCs w:val="22"/>
          <w:spacing w:val="-6"/>
        </w:rPr>
        <w:t>ICT  </w:t>
      </w:r>
      <w:r>
        <w:rPr>
          <w:rFonts w:ascii="SimSun" w:hAnsi="SimSun" w:eastAsia="SimSun" w:cs="SimSun"/>
          <w:sz w:val="22"/>
          <w:szCs w:val="22"/>
          <w:spacing w:val="-6"/>
        </w:rPr>
        <w:t>资本替代现有的要素——劳动力</w:t>
      </w:r>
      <w:r>
        <w:rPr>
          <w:rFonts w:ascii="SimSun" w:hAnsi="SimSun" w:eastAsia="SimSun" w:cs="SimSun"/>
          <w:sz w:val="22"/>
          <w:szCs w:val="22"/>
        </w:rPr>
        <w:t xml:space="preserve">  </w:t>
      </w:r>
      <w:r>
        <w:rPr>
          <w:rFonts w:ascii="SimSun" w:hAnsi="SimSun" w:eastAsia="SimSun" w:cs="SimSun"/>
          <w:sz w:val="22"/>
          <w:szCs w:val="22"/>
          <w:spacing w:val="-6"/>
        </w:rPr>
        <w:t>和非</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6"/>
        </w:rPr>
        <w:t>ICT</w:t>
      </w:r>
      <w:r>
        <w:rPr>
          <w:rFonts w:ascii="SimSun" w:hAnsi="SimSun" w:eastAsia="SimSun" w:cs="SimSun"/>
          <w:sz w:val="22"/>
          <w:szCs w:val="22"/>
          <w:spacing w:val="-6"/>
        </w:rPr>
        <w:t>资本，实现一些工作的自动化。航空公司利用在线预订系统安排载客。超市使</w:t>
      </w:r>
      <w:r>
        <w:rPr>
          <w:rFonts w:ascii="SimSun" w:hAnsi="SimSun" w:eastAsia="SimSun" w:cs="SimSun"/>
          <w:sz w:val="22"/>
          <w:szCs w:val="22"/>
        </w:rPr>
        <w:t xml:space="preserve">  </w:t>
      </w:r>
      <w:r>
        <w:rPr>
          <w:rFonts w:ascii="SimSun" w:hAnsi="SimSun" w:eastAsia="SimSun" w:cs="SimSun"/>
          <w:sz w:val="22"/>
          <w:szCs w:val="22"/>
          <w:spacing w:val="-6"/>
        </w:rPr>
        <w:t>用自动收银机替代收银员。制造企业应用实时库存和供应链管理系统进行管理。政</w:t>
      </w:r>
      <w:r>
        <w:rPr>
          <w:rFonts w:ascii="SimSun" w:hAnsi="SimSun" w:eastAsia="SimSun" w:cs="SimSun"/>
          <w:sz w:val="22"/>
          <w:szCs w:val="22"/>
          <w:spacing w:val="-7"/>
        </w:rPr>
        <w:t>府部</w:t>
      </w:r>
      <w:r>
        <w:rPr>
          <w:rFonts w:ascii="SimSun" w:hAnsi="SimSun" w:eastAsia="SimSun" w:cs="SimSun"/>
          <w:sz w:val="22"/>
          <w:szCs w:val="22"/>
        </w:rPr>
        <w:t xml:space="preserve">  </w:t>
      </w:r>
      <w:r>
        <w:rPr>
          <w:rFonts w:ascii="SimSun" w:hAnsi="SimSun" w:eastAsia="SimSun" w:cs="SimSun"/>
          <w:sz w:val="22"/>
          <w:szCs w:val="22"/>
          <w:spacing w:val="-5"/>
        </w:rPr>
        <w:t>门投资建立信息管理系统，从签发驾驶证到报税等很多业务都提供在线服务。其次</w:t>
      </w:r>
      <w:r>
        <w:rPr>
          <w:rFonts w:ascii="SimSun" w:hAnsi="SimSun" w:eastAsia="SimSun" w:cs="SimSun"/>
          <w:sz w:val="22"/>
          <w:szCs w:val="22"/>
          <w:spacing w:val="-6"/>
        </w:rPr>
        <w:t>，数</w:t>
      </w:r>
      <w:r>
        <w:rPr>
          <w:rFonts w:ascii="SimSun" w:hAnsi="SimSun" w:eastAsia="SimSun" w:cs="SimSun"/>
          <w:sz w:val="22"/>
          <w:szCs w:val="22"/>
        </w:rPr>
        <w:t xml:space="preserve"> </w:t>
      </w:r>
      <w:r>
        <w:rPr>
          <w:rFonts w:ascii="SimSun" w:hAnsi="SimSun" w:eastAsia="SimSun" w:cs="SimSun"/>
          <w:sz w:val="22"/>
          <w:szCs w:val="22"/>
          <w:spacing w:val="-6"/>
        </w:rPr>
        <w:t>字技术加强了未被取代的要素，从而提高了生产率。数字技术帮助经营者更好地管</w:t>
      </w:r>
      <w:r>
        <w:rPr>
          <w:rFonts w:ascii="SimSun" w:hAnsi="SimSun" w:eastAsia="SimSun" w:cs="SimSun"/>
          <w:sz w:val="22"/>
          <w:szCs w:val="22"/>
          <w:spacing w:val="-7"/>
        </w:rPr>
        <w:t>理劳</w:t>
      </w:r>
      <w:r>
        <w:rPr>
          <w:rFonts w:ascii="SimSun" w:hAnsi="SimSun" w:eastAsia="SimSun" w:cs="SimSun"/>
          <w:sz w:val="22"/>
          <w:szCs w:val="22"/>
        </w:rPr>
        <w:t xml:space="preserve">  </w:t>
      </w:r>
      <w:r>
        <w:rPr>
          <w:rFonts w:ascii="SimSun" w:hAnsi="SimSun" w:eastAsia="SimSun" w:cs="SimSun"/>
          <w:sz w:val="22"/>
          <w:szCs w:val="22"/>
          <w:spacing w:val="-6"/>
        </w:rPr>
        <w:t>动者，帮助政府人员更好地监测服务提供者，也帮助劳动者运用技术提高生产率，</w:t>
      </w:r>
      <w:r>
        <w:rPr>
          <w:rFonts w:ascii="SimSun" w:hAnsi="SimSun" w:eastAsia="SimSun" w:cs="SimSun"/>
          <w:sz w:val="22"/>
          <w:szCs w:val="22"/>
          <w:spacing w:val="-7"/>
        </w:rPr>
        <w:t>从而</w:t>
      </w:r>
      <w:r>
        <w:rPr>
          <w:rFonts w:ascii="SimSun" w:hAnsi="SimSun" w:eastAsia="SimSun" w:cs="SimSun"/>
          <w:sz w:val="22"/>
          <w:szCs w:val="22"/>
        </w:rPr>
        <w:t xml:space="preserve">  </w:t>
      </w:r>
      <w:r>
        <w:rPr>
          <w:rFonts w:ascii="SimSun" w:hAnsi="SimSun" w:eastAsia="SimSun" w:cs="SimSun"/>
          <w:sz w:val="22"/>
          <w:szCs w:val="22"/>
          <w:spacing w:val="-6"/>
        </w:rPr>
        <w:t>提高人力资本的回报率。互联网通过简化任务、提高现有要素的生产力，进而</w:t>
      </w:r>
      <w:r>
        <w:rPr>
          <w:rFonts w:ascii="SimSun" w:hAnsi="SimSun" w:eastAsia="SimSun" w:cs="SimSun"/>
          <w:sz w:val="22"/>
          <w:szCs w:val="22"/>
          <w:spacing w:val="-7"/>
        </w:rPr>
        <w:t>大幅提高</w:t>
      </w:r>
      <w:r>
        <w:rPr>
          <w:rFonts w:ascii="SimSun" w:hAnsi="SimSun" w:eastAsia="SimSun" w:cs="SimSun"/>
          <w:sz w:val="22"/>
          <w:szCs w:val="22"/>
        </w:rPr>
        <w:t xml:space="preserve">  </w:t>
      </w:r>
      <w:r>
        <w:rPr>
          <w:rFonts w:ascii="SimSun" w:hAnsi="SimSun" w:eastAsia="SimSun" w:cs="SimSun"/>
          <w:sz w:val="22"/>
          <w:szCs w:val="22"/>
          <w:spacing w:val="-12"/>
        </w:rPr>
        <w:t>企业、劳动者和政府的经济效率。</w:t>
      </w:r>
    </w:p>
    <w:p>
      <w:pPr>
        <w:ind w:right="208" w:firstLine="439"/>
        <w:spacing w:before="135" w:line="264" w:lineRule="auto"/>
        <w:jc w:val="both"/>
        <w:rPr>
          <w:rFonts w:ascii="SimSun" w:hAnsi="SimSun" w:eastAsia="SimSun" w:cs="SimSun"/>
          <w:sz w:val="22"/>
          <w:szCs w:val="22"/>
        </w:rPr>
      </w:pPr>
      <w:r>
        <w:rPr>
          <w:rFonts w:ascii="SimSun" w:hAnsi="SimSun" w:eastAsia="SimSun" w:cs="SimSun"/>
          <w:sz w:val="22"/>
          <w:szCs w:val="22"/>
          <w:spacing w:val="-5"/>
        </w:rPr>
        <w:t>数字技术推动创新。如果交易完全自动执行，不需人力</w:t>
      </w:r>
      <w:r>
        <w:rPr>
          <w:rFonts w:ascii="SimSun" w:hAnsi="SimSun" w:eastAsia="SimSun" w:cs="SimSun"/>
          <w:sz w:val="22"/>
          <w:szCs w:val="22"/>
          <w:spacing w:val="-6"/>
        </w:rPr>
        <w:t>参与，效率就达到极致，交</w:t>
      </w:r>
      <w:r>
        <w:rPr>
          <w:rFonts w:ascii="SimSun" w:hAnsi="SimSun" w:eastAsia="SimSun" w:cs="SimSun"/>
          <w:sz w:val="22"/>
          <w:szCs w:val="22"/>
        </w:rPr>
        <w:t xml:space="preserve"> </w:t>
      </w:r>
      <w:r>
        <w:rPr>
          <w:rFonts w:ascii="SimSun" w:hAnsi="SimSun" w:eastAsia="SimSun" w:cs="SimSun"/>
          <w:sz w:val="22"/>
          <w:szCs w:val="22"/>
          <w:spacing w:val="-6"/>
        </w:rPr>
        <w:t>易成本下降到基本为零。这时即进入“新经济”范畴，如搜索引擎、电商平台、数字支 </w:t>
      </w:r>
      <w:r>
        <w:rPr>
          <w:rFonts w:ascii="SimSun" w:hAnsi="SimSun" w:eastAsia="SimSun" w:cs="SimSun"/>
          <w:sz w:val="22"/>
          <w:szCs w:val="22"/>
          <w:spacing w:val="-6"/>
        </w:rPr>
        <w:t>付系统、电子图书、流媒体音乐以及社交媒体等。搭建平台的固定成本可能很高，</w:t>
      </w:r>
      <w:r>
        <w:rPr>
          <w:rFonts w:ascii="SimSun" w:hAnsi="SimSun" w:eastAsia="SimSun" w:cs="SimSun"/>
          <w:sz w:val="22"/>
          <w:szCs w:val="22"/>
          <w:spacing w:val="-7"/>
        </w:rPr>
        <w:t>但是</w:t>
      </w:r>
      <w:r>
        <w:rPr>
          <w:rFonts w:ascii="SimSun" w:hAnsi="SimSun" w:eastAsia="SimSun" w:cs="SimSun"/>
          <w:sz w:val="22"/>
          <w:szCs w:val="22"/>
        </w:rPr>
        <w:t xml:space="preserve">  </w:t>
      </w:r>
      <w:r>
        <w:rPr>
          <w:rFonts w:ascii="SimSun" w:hAnsi="SimSun" w:eastAsia="SimSun" w:cs="SimSun"/>
          <w:sz w:val="22"/>
          <w:szCs w:val="22"/>
          <w:spacing w:val="-6"/>
        </w:rPr>
        <w:t>执行一次交易或增加一个用户的边际成本极低。随着规模收益率越来越高，新的商业模 </w:t>
      </w:r>
      <w:r>
        <w:rPr>
          <w:rFonts w:ascii="SimSun" w:hAnsi="SimSun" w:eastAsia="SimSun" w:cs="SimSun"/>
          <w:sz w:val="22"/>
          <w:szCs w:val="22"/>
          <w:spacing w:val="-6"/>
        </w:rPr>
        <w:t>式开始出现，这也是互联网企业与非互联网企业相比的一个主要竞争优势。零边际成本 </w:t>
      </w:r>
      <w:r>
        <w:rPr>
          <w:rFonts w:ascii="SimSun" w:hAnsi="SimSun" w:eastAsia="SimSun" w:cs="SimSun"/>
          <w:sz w:val="22"/>
          <w:szCs w:val="22"/>
          <w:spacing w:val="-6"/>
        </w:rPr>
        <w:t>吸引新卖家和买家进入企业平台，产生良性网络效应：买家受益于更多卖</w:t>
      </w:r>
      <w:r>
        <w:rPr>
          <w:rFonts w:ascii="SimSun" w:hAnsi="SimSun" w:eastAsia="SimSun" w:cs="SimSun"/>
          <w:sz w:val="22"/>
          <w:szCs w:val="22"/>
          <w:spacing w:val="-7"/>
        </w:rPr>
        <w:t>家的入驻，反</w:t>
      </w:r>
      <w:r>
        <w:rPr>
          <w:rFonts w:ascii="SimSun" w:hAnsi="SimSun" w:eastAsia="SimSun" w:cs="SimSun"/>
          <w:sz w:val="22"/>
          <w:szCs w:val="22"/>
        </w:rPr>
        <w:t xml:space="preserve">  </w:t>
      </w:r>
      <w:r>
        <w:rPr>
          <w:rFonts w:ascii="SimSun" w:hAnsi="SimSun" w:eastAsia="SimSun" w:cs="SimSun"/>
          <w:sz w:val="22"/>
          <w:szCs w:val="22"/>
          <w:spacing w:val="-5"/>
        </w:rPr>
        <w:t>之亦然。对于拍卖网站，卖家越多，吸引的竞标者也越多；对于搜索引擎，搜索次</w:t>
      </w:r>
      <w:r>
        <w:rPr>
          <w:rFonts w:ascii="SimSun" w:hAnsi="SimSun" w:eastAsia="SimSun" w:cs="SimSun"/>
          <w:sz w:val="22"/>
          <w:szCs w:val="22"/>
          <w:spacing w:val="-6"/>
        </w:rPr>
        <w:t>数越</w:t>
      </w:r>
      <w:r>
        <w:rPr>
          <w:rFonts w:ascii="SimSun" w:hAnsi="SimSun" w:eastAsia="SimSun" w:cs="SimSun"/>
          <w:sz w:val="22"/>
          <w:szCs w:val="22"/>
        </w:rPr>
        <w:t xml:space="preserve"> </w:t>
      </w:r>
      <w:r>
        <w:rPr>
          <w:rFonts w:ascii="SimSun" w:hAnsi="SimSun" w:eastAsia="SimSun" w:cs="SimSun"/>
          <w:sz w:val="22"/>
          <w:szCs w:val="22"/>
          <w:spacing w:val="-3"/>
        </w:rPr>
        <w:t>多，引擎就能掌握越多的信息，变得更加有效。</w:t>
      </w:r>
      <w:r>
        <w:rPr>
          <w:rFonts w:ascii="SimSun" w:hAnsi="SimSun" w:eastAsia="SimSun" w:cs="SimSun"/>
          <w:sz w:val="22"/>
          <w:szCs w:val="22"/>
          <w:spacing w:val="-4"/>
        </w:rPr>
        <w:t>规模和零边际成本也是许多社会动员、</w:t>
      </w:r>
      <w:r>
        <w:rPr>
          <w:rFonts w:ascii="SimSun" w:hAnsi="SimSun" w:eastAsia="SimSun" w:cs="SimSun"/>
          <w:sz w:val="22"/>
          <w:szCs w:val="22"/>
        </w:rPr>
        <w:t xml:space="preserve"> </w:t>
      </w:r>
      <w:r>
        <w:rPr>
          <w:rFonts w:ascii="SimSun" w:hAnsi="SimSun" w:eastAsia="SimSun" w:cs="SimSun"/>
          <w:sz w:val="22"/>
          <w:szCs w:val="22"/>
          <w:spacing w:val="-3"/>
        </w:rPr>
        <w:t>政治抗议活动通过社交网络组织的原因。互联网</w:t>
      </w:r>
      <w:r>
        <w:rPr>
          <w:rFonts w:ascii="SimSun" w:hAnsi="SimSun" w:eastAsia="SimSun" w:cs="SimSun"/>
          <w:sz w:val="22"/>
          <w:szCs w:val="22"/>
          <w:spacing w:val="-4"/>
        </w:rPr>
        <w:t>使得毫无障碍的沟通和合作成为可能，</w:t>
      </w:r>
      <w:r>
        <w:rPr>
          <w:rFonts w:ascii="SimSun" w:hAnsi="SimSun" w:eastAsia="SimSun" w:cs="SimSun"/>
          <w:sz w:val="22"/>
          <w:szCs w:val="22"/>
        </w:rPr>
        <w:t xml:space="preserve"> </w:t>
      </w:r>
      <w:r>
        <w:rPr>
          <w:rFonts w:ascii="SimSun" w:hAnsi="SimSun" w:eastAsia="SimSun" w:cs="SimSun"/>
          <w:sz w:val="22"/>
          <w:szCs w:val="22"/>
          <w:spacing w:val="-11"/>
        </w:rPr>
        <w:t>可以支持新的交付模式、鼓励集体行动并加快创新进程。</w:t>
      </w:r>
    </w:p>
    <w:p>
      <w:pPr>
        <w:pStyle w:val="BodyText"/>
        <w:spacing w:line="400" w:lineRule="auto"/>
        <w:rPr/>
      </w:pPr>
      <w:r/>
    </w:p>
    <w:p>
      <w:pPr>
        <w:spacing w:before="71" w:line="222" w:lineRule="auto"/>
        <w:outlineLvl w:val="6"/>
        <w:rPr>
          <w:rFonts w:ascii="SimHei" w:hAnsi="SimHei" w:eastAsia="SimHei" w:cs="SimHei"/>
          <w:sz w:val="22"/>
          <w:szCs w:val="22"/>
        </w:rPr>
      </w:pPr>
      <w:r>
        <w:rPr>
          <w:rFonts w:ascii="Times New Roman" w:hAnsi="Times New Roman" w:eastAsia="Times New Roman" w:cs="Times New Roman"/>
          <w:sz w:val="22"/>
          <w:szCs w:val="22"/>
          <w:b/>
          <w:bCs/>
          <w:spacing w:val="12"/>
        </w:rPr>
        <w:t>11.2.2       </w:t>
      </w:r>
      <w:r>
        <w:rPr>
          <w:rFonts w:ascii="SimHei" w:hAnsi="SimHei" w:eastAsia="SimHei" w:cs="SimHei"/>
          <w:sz w:val="22"/>
          <w:szCs w:val="22"/>
          <w:b/>
          <w:bCs/>
          <w:spacing w:val="12"/>
        </w:rPr>
        <w:t>数字技术为企业、个人和政府创造数字红利</w:t>
      </w:r>
    </w:p>
    <w:p>
      <w:pPr>
        <w:pStyle w:val="BodyText"/>
        <w:spacing w:line="322" w:lineRule="auto"/>
        <w:rPr/>
      </w:pPr>
      <w:r/>
    </w:p>
    <w:p>
      <w:pPr>
        <w:ind w:right="260" w:firstLine="439"/>
        <w:spacing w:before="72" w:line="269" w:lineRule="auto"/>
        <w:jc w:val="both"/>
        <w:rPr>
          <w:rFonts w:ascii="SimSun" w:hAnsi="SimSun" w:eastAsia="SimSun" w:cs="SimSun"/>
          <w:sz w:val="22"/>
          <w:szCs w:val="22"/>
        </w:rPr>
      </w:pPr>
      <w:r>
        <w:rPr>
          <w:rFonts w:ascii="SimSun" w:hAnsi="SimSun" w:eastAsia="SimSun" w:cs="SimSun"/>
          <w:sz w:val="22"/>
          <w:szCs w:val="22"/>
          <w:spacing w:val="-5"/>
        </w:rPr>
        <w:t>数字技术为企业国际贸易提供便利。数字技术连接新市场</w:t>
      </w:r>
      <w:r>
        <w:rPr>
          <w:rFonts w:ascii="SimSun" w:hAnsi="SimSun" w:eastAsia="SimSun" w:cs="SimSun"/>
          <w:sz w:val="22"/>
          <w:szCs w:val="22"/>
          <w:spacing w:val="-6"/>
        </w:rPr>
        <w:t>，使得新市场开拓变得更</w:t>
      </w:r>
      <w:r>
        <w:rPr>
          <w:rFonts w:ascii="SimSun" w:hAnsi="SimSun" w:eastAsia="SimSun" w:cs="SimSun"/>
          <w:sz w:val="22"/>
          <w:szCs w:val="22"/>
        </w:rPr>
        <w:t xml:space="preserve"> </w:t>
      </w:r>
      <w:r>
        <w:rPr>
          <w:rFonts w:ascii="SimSun" w:hAnsi="SimSun" w:eastAsia="SimSun" w:cs="SimSun"/>
          <w:sz w:val="22"/>
          <w:szCs w:val="22"/>
          <w:spacing w:val="-8"/>
        </w:rPr>
        <w:t>加容易。 一方面，小企业也能成为出口商，另一方面，企业能将出口目的地拓展</w:t>
      </w:r>
      <w:r>
        <w:rPr>
          <w:rFonts w:ascii="SimSun" w:hAnsi="SimSun" w:eastAsia="SimSun" w:cs="SimSun"/>
          <w:sz w:val="22"/>
          <w:szCs w:val="22"/>
          <w:spacing w:val="-9"/>
        </w:rPr>
        <w:t>到新的</w:t>
      </w:r>
      <w:r>
        <w:rPr>
          <w:rFonts w:ascii="SimSun" w:hAnsi="SimSun" w:eastAsia="SimSun" w:cs="SimSun"/>
          <w:sz w:val="22"/>
          <w:szCs w:val="22"/>
        </w:rPr>
        <w:t xml:space="preserve"> </w:t>
      </w:r>
      <w:r>
        <w:rPr>
          <w:rFonts w:ascii="SimSun" w:hAnsi="SimSun" w:eastAsia="SimSun" w:cs="SimSun"/>
          <w:sz w:val="22"/>
          <w:szCs w:val="22"/>
          <w:spacing w:val="-6"/>
        </w:rPr>
        <w:t>国家。此外，更好的通信技术促进了国际贸易的二次分工。这不仅使每个阶段的生产活</w:t>
      </w:r>
      <w:r>
        <w:rPr>
          <w:rFonts w:ascii="SimSun" w:hAnsi="SimSun" w:eastAsia="SimSun" w:cs="SimSun"/>
          <w:sz w:val="22"/>
          <w:szCs w:val="22"/>
          <w:spacing w:val="15"/>
        </w:rPr>
        <w:t xml:space="preserve"> </w:t>
      </w:r>
      <w:r>
        <w:rPr>
          <w:rFonts w:ascii="SimSun" w:hAnsi="SimSun" w:eastAsia="SimSun" w:cs="SimSun"/>
          <w:sz w:val="22"/>
          <w:szCs w:val="22"/>
        </w:rPr>
        <w:t>动都获得了更高的效率，也让业务外包国家(通常为发展中国</w:t>
      </w:r>
      <w:r>
        <w:rPr>
          <w:rFonts w:ascii="SimSun" w:hAnsi="SimSun" w:eastAsia="SimSun" w:cs="SimSun"/>
          <w:sz w:val="22"/>
          <w:szCs w:val="22"/>
          <w:spacing w:val="-1"/>
        </w:rPr>
        <w:t>家)从中受益。数字技术</w:t>
      </w:r>
      <w:r>
        <w:rPr>
          <w:rFonts w:ascii="SimSun" w:hAnsi="SimSun" w:eastAsia="SimSun" w:cs="SimSun"/>
          <w:sz w:val="22"/>
          <w:szCs w:val="22"/>
        </w:rPr>
        <w:t xml:space="preserve"> </w:t>
      </w:r>
      <w:r>
        <w:rPr>
          <w:rFonts w:ascii="SimSun" w:hAnsi="SimSun" w:eastAsia="SimSun" w:cs="SimSun"/>
          <w:sz w:val="22"/>
          <w:szCs w:val="22"/>
          <w:spacing w:val="-5"/>
        </w:rPr>
        <w:t>能提升企业对资本和劳动力的使用率，电脑和软件可以让企业实现业务流程程序化，增</w:t>
      </w:r>
      <w:r>
        <w:rPr>
          <w:rFonts w:ascii="SimSun" w:hAnsi="SimSun" w:eastAsia="SimSun" w:cs="SimSun"/>
          <w:sz w:val="22"/>
          <w:szCs w:val="22"/>
          <w:spacing w:val="6"/>
        </w:rPr>
        <w:t xml:space="preserve"> </w:t>
      </w:r>
      <w:r>
        <w:rPr>
          <w:rFonts w:ascii="SimSun" w:hAnsi="SimSun" w:eastAsia="SimSun" w:cs="SimSun"/>
          <w:sz w:val="22"/>
          <w:szCs w:val="22"/>
          <w:spacing w:val="-6"/>
        </w:rPr>
        <w:t>加管理效率；互联网连接机器、供应商和客户，使企业用更有效率的方式管理其供应链</w:t>
      </w:r>
      <w:r>
        <w:rPr>
          <w:rFonts w:ascii="SimSun" w:hAnsi="SimSun" w:eastAsia="SimSun" w:cs="SimSun"/>
          <w:sz w:val="22"/>
          <w:szCs w:val="22"/>
          <w:spacing w:val="17"/>
        </w:rPr>
        <w:t xml:space="preserve"> </w:t>
      </w:r>
      <w:r>
        <w:rPr>
          <w:rFonts w:ascii="SimSun" w:hAnsi="SimSun" w:eastAsia="SimSun" w:cs="SimSun"/>
          <w:sz w:val="22"/>
          <w:szCs w:val="22"/>
          <w:spacing w:val="-6"/>
        </w:rPr>
        <w:t>和库存。同时，数字技术能够促进竞争并创造新的业务模式，线上企业的边际交</w:t>
      </w:r>
      <w:r>
        <w:rPr>
          <w:rFonts w:ascii="SimSun" w:hAnsi="SimSun" w:eastAsia="SimSun" w:cs="SimSun"/>
          <w:sz w:val="22"/>
          <w:szCs w:val="22"/>
          <w:spacing w:val="-7"/>
        </w:rPr>
        <w:t>易成本</w:t>
      </w:r>
      <w:r>
        <w:rPr>
          <w:rFonts w:ascii="SimSun" w:hAnsi="SimSun" w:eastAsia="SimSun" w:cs="SimSun"/>
          <w:sz w:val="22"/>
          <w:szCs w:val="22"/>
        </w:rPr>
        <w:t xml:space="preserve"> </w:t>
      </w:r>
      <w:r>
        <w:rPr>
          <w:rFonts w:ascii="SimSun" w:hAnsi="SimSun" w:eastAsia="SimSun" w:cs="SimSun"/>
          <w:sz w:val="22"/>
          <w:szCs w:val="22"/>
        </w:rPr>
        <w:t>几乎为0,与线下企业形成竞争。如电商与实体企业的竞争、社交媒体网站与传统媒体</w:t>
      </w:r>
      <w:r>
        <w:rPr>
          <w:rFonts w:ascii="SimSun" w:hAnsi="SimSun" w:eastAsia="SimSun" w:cs="SimSun"/>
          <w:sz w:val="22"/>
          <w:szCs w:val="22"/>
          <w:spacing w:val="8"/>
        </w:rPr>
        <w:t xml:space="preserve"> </w:t>
      </w:r>
      <w:r>
        <w:rPr>
          <w:rFonts w:ascii="SimSun" w:hAnsi="SimSun" w:eastAsia="SimSun" w:cs="SimSun"/>
          <w:sz w:val="22"/>
          <w:szCs w:val="22"/>
          <w:spacing w:val="-10"/>
        </w:rPr>
        <w:t>的竞争等，线上线下竞争催生了新模式，从而提高了效率。</w:t>
      </w:r>
    </w:p>
    <w:p>
      <w:pPr>
        <w:ind w:left="439"/>
        <w:spacing w:before="67" w:line="219" w:lineRule="auto"/>
        <w:rPr>
          <w:rFonts w:ascii="SimSun" w:hAnsi="SimSun" w:eastAsia="SimSun" w:cs="SimSun"/>
          <w:sz w:val="22"/>
          <w:szCs w:val="22"/>
        </w:rPr>
      </w:pPr>
      <w:r>
        <w:rPr>
          <w:rFonts w:ascii="SimSun" w:hAnsi="SimSun" w:eastAsia="SimSun" w:cs="SimSun"/>
          <w:sz w:val="22"/>
          <w:szCs w:val="22"/>
          <w:spacing w:val="-5"/>
        </w:rPr>
        <w:t>数字技术为个体创造就业机会。数字技术不仅提高了直接就业的机会和报酬，更重</w:t>
      </w:r>
    </w:p>
    <w:p>
      <w:pPr>
        <w:spacing w:line="219" w:lineRule="auto"/>
        <w:sectPr>
          <w:pgSz w:w="9140" w:h="14250"/>
          <w:pgMar w:top="400" w:right="421" w:bottom="0" w:left="279" w:header="0" w:footer="0" w:gutter="0"/>
        </w:sectPr>
        <w:rPr>
          <w:rFonts w:ascii="SimSun" w:hAnsi="SimSun" w:eastAsia="SimSun" w:cs="SimSun"/>
          <w:sz w:val="22"/>
          <w:szCs w:val="22"/>
        </w:rPr>
      </w:pPr>
    </w:p>
    <w:p>
      <w:pPr>
        <w:spacing w:line="220" w:lineRule="auto"/>
        <w:rPr>
          <w:rFonts w:ascii="SimHei" w:hAnsi="SimHei" w:eastAsia="SimHei" w:cs="SimHei"/>
          <w:sz w:val="17"/>
          <w:szCs w:val="17"/>
        </w:rPr>
      </w:pPr>
      <w:r>
        <w:drawing>
          <wp:anchor distT="0" distB="0" distL="0" distR="0" simplePos="0" relativeHeight="252929024" behindDoc="1" locked="0" layoutInCell="1" allowOverlap="1">
            <wp:simplePos x="0" y="0"/>
            <wp:positionH relativeFrom="column">
              <wp:posOffset>63494</wp:posOffset>
            </wp:positionH>
            <wp:positionV relativeFrom="paragraph">
              <wp:posOffset>-72925</wp:posOffset>
            </wp:positionV>
            <wp:extent cx="323857" cy="222236"/>
            <wp:effectExtent l="0" t="0" r="0" b="0"/>
            <wp:wrapNone/>
            <wp:docPr id="490" name="IM 490"/>
            <wp:cNvGraphicFramePr/>
            <a:graphic>
              <a:graphicData uri="http://schemas.openxmlformats.org/drawingml/2006/picture">
                <pic:pic>
                  <pic:nvPicPr>
                    <pic:cNvPr id="490" name="IM 490"/>
                    <pic:cNvPicPr/>
                  </pic:nvPicPr>
                  <pic:blipFill>
                    <a:blip r:embed="rId341"/>
                    <a:stretch>
                      <a:fillRect/>
                    </a:stretch>
                  </pic:blipFill>
                  <pic:spPr>
                    <a:xfrm rot="0">
                      <a:off x="0" y="0"/>
                      <a:ext cx="323857" cy="222236"/>
                    </a:xfrm>
                    <a:prstGeom prst="rect">
                      <a:avLst/>
                    </a:prstGeom>
                  </pic:spPr>
                </pic:pic>
              </a:graphicData>
            </a:graphic>
          </wp:anchor>
        </w:drawing>
      </w:r>
      <w:r>
        <w:rPr>
          <w:rFonts w:ascii="SimSun" w:hAnsi="SimSun" w:eastAsia="SimSun" w:cs="SimSun"/>
          <w:sz w:val="15"/>
          <w:szCs w:val="15"/>
          <w:spacing w:val="-5"/>
          <w:position w:val="-1"/>
        </w:rPr>
        <w:t>254</w:t>
      </w:r>
      <w:r>
        <w:rPr>
          <w:rFonts w:ascii="SimSun" w:hAnsi="SimSun" w:eastAsia="SimSun" w:cs="SimSun"/>
          <w:sz w:val="15"/>
          <w:szCs w:val="15"/>
          <w:spacing w:val="7"/>
          <w:position w:val="-1"/>
        </w:rPr>
        <w:t xml:space="preserve">     </w:t>
      </w:r>
      <w:r>
        <w:rPr>
          <w:rFonts w:ascii="SimHei" w:hAnsi="SimHei" w:eastAsia="SimHei" w:cs="SimHei"/>
          <w:sz w:val="17"/>
          <w:szCs w:val="17"/>
          <w:spacing w:val="-5"/>
        </w:rPr>
        <w:t>数字经济概论</w:t>
      </w:r>
    </w:p>
    <w:p>
      <w:pPr>
        <w:pStyle w:val="BodyText"/>
        <w:spacing w:line="407" w:lineRule="auto"/>
        <w:rPr/>
      </w:pPr>
      <w:r/>
    </w:p>
    <w:p>
      <w:pPr>
        <w:ind w:left="369" w:right="79"/>
        <w:spacing w:before="71" w:line="262" w:lineRule="auto"/>
        <w:jc w:val="both"/>
        <w:rPr>
          <w:rFonts w:ascii="SimSun" w:hAnsi="SimSun" w:eastAsia="SimSun" w:cs="SimSun"/>
          <w:sz w:val="22"/>
          <w:szCs w:val="22"/>
        </w:rPr>
      </w:pPr>
      <w:bookmarkStart w:name="bookmark28" w:id="28"/>
      <w:bookmarkEnd w:id="28"/>
      <w:r>
        <w:rPr>
          <w:rFonts w:ascii="SimSun" w:hAnsi="SimSun" w:eastAsia="SimSun" w:cs="SimSun"/>
          <w:sz w:val="22"/>
          <w:szCs w:val="22"/>
          <w:spacing w:val="-5"/>
        </w:rPr>
        <w:t>要的是，当企业和自由职业者采用新技术时，以及通过</w:t>
      </w:r>
      <w:r>
        <w:rPr>
          <w:rFonts w:ascii="Times New Roman" w:hAnsi="Times New Roman" w:eastAsia="Times New Roman" w:cs="Times New Roman"/>
          <w:sz w:val="22"/>
          <w:szCs w:val="22"/>
          <w:spacing w:val="-5"/>
        </w:rPr>
        <w:t>ICT</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技术相关的外包和创业项目</w:t>
      </w:r>
      <w:r>
        <w:rPr>
          <w:rFonts w:ascii="SimSun" w:hAnsi="SimSun" w:eastAsia="SimSun" w:cs="SimSun"/>
          <w:sz w:val="22"/>
          <w:szCs w:val="22"/>
        </w:rPr>
        <w:t xml:space="preserve"> </w:t>
      </w:r>
      <w:r>
        <w:rPr>
          <w:rFonts w:ascii="SimSun" w:hAnsi="SimSun" w:eastAsia="SimSun" w:cs="SimSun"/>
          <w:sz w:val="22"/>
          <w:szCs w:val="22"/>
          <w:spacing w:val="-5"/>
        </w:rPr>
        <w:t>开展业务时，数字技术可以在使用</w:t>
      </w:r>
      <w:r>
        <w:rPr>
          <w:rFonts w:ascii="Times New Roman" w:hAnsi="Times New Roman" w:eastAsia="Times New Roman" w:cs="Times New Roman"/>
          <w:sz w:val="22"/>
          <w:szCs w:val="22"/>
          <w:spacing w:val="-5"/>
        </w:rPr>
        <w:t>ICT</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5"/>
        </w:rPr>
        <w:t>技术的行业创造工作机会并增加报酬，即</w:t>
      </w:r>
      <w:r>
        <w:rPr>
          <w:rFonts w:ascii="SimSun" w:hAnsi="SimSun" w:eastAsia="SimSun" w:cs="SimSun"/>
          <w:sz w:val="22"/>
          <w:szCs w:val="22"/>
          <w:spacing w:val="-6"/>
        </w:rPr>
        <w:t>提高了</w:t>
      </w:r>
      <w:r>
        <w:rPr>
          <w:rFonts w:ascii="SimSun" w:hAnsi="SimSun" w:eastAsia="SimSun" w:cs="SimSun"/>
          <w:sz w:val="22"/>
          <w:szCs w:val="22"/>
        </w:rPr>
        <w:t xml:space="preserve"> </w:t>
      </w:r>
      <w:r>
        <w:rPr>
          <w:rFonts w:ascii="SimSun" w:hAnsi="SimSun" w:eastAsia="SimSun" w:cs="SimSun"/>
          <w:sz w:val="22"/>
          <w:szCs w:val="22"/>
          <w:spacing w:val="-6"/>
        </w:rPr>
        <w:t>间接就业的机会和报酬。劳动者能够将常规性、重复性的工作交给技术完成，进而专注</w:t>
      </w:r>
      <w:r>
        <w:rPr>
          <w:rFonts w:ascii="SimSun" w:hAnsi="SimSun" w:eastAsia="SimSun" w:cs="SimSun"/>
          <w:sz w:val="22"/>
          <w:szCs w:val="22"/>
          <w:spacing w:val="18"/>
        </w:rPr>
        <w:t xml:space="preserve"> </w:t>
      </w:r>
      <w:r>
        <w:rPr>
          <w:rFonts w:ascii="SimSun" w:hAnsi="SimSun" w:eastAsia="SimSun" w:cs="SimSun"/>
          <w:sz w:val="22"/>
          <w:szCs w:val="22"/>
          <w:spacing w:val="-5"/>
        </w:rPr>
        <w:t>于价值更高的活动，从而提高劳动生产率。如研究</w:t>
      </w:r>
      <w:r>
        <w:rPr>
          <w:rFonts w:ascii="SimSun" w:hAnsi="SimSun" w:eastAsia="SimSun" w:cs="SimSun"/>
          <w:sz w:val="22"/>
          <w:szCs w:val="22"/>
          <w:spacing w:val="-6"/>
        </w:rPr>
        <w:t>人员可以将更多的时间用于思考和创</w:t>
      </w:r>
      <w:r>
        <w:rPr>
          <w:rFonts w:ascii="SimSun" w:hAnsi="SimSun" w:eastAsia="SimSun" w:cs="SimSun"/>
          <w:sz w:val="22"/>
          <w:szCs w:val="22"/>
        </w:rPr>
        <w:t xml:space="preserve"> </w:t>
      </w:r>
      <w:r>
        <w:rPr>
          <w:rFonts w:ascii="SimSun" w:hAnsi="SimSun" w:eastAsia="SimSun" w:cs="SimSun"/>
          <w:sz w:val="22"/>
          <w:szCs w:val="22"/>
          <w:spacing w:val="-6"/>
        </w:rPr>
        <w:t>新，而不是花时间搜索信息或复制其他人的成果。数字技术能让消费者受益，当数字技</w:t>
      </w:r>
      <w:r>
        <w:rPr>
          <w:rFonts w:ascii="SimSun" w:hAnsi="SimSun" w:eastAsia="SimSun" w:cs="SimSun"/>
          <w:sz w:val="22"/>
          <w:szCs w:val="22"/>
          <w:spacing w:val="16"/>
        </w:rPr>
        <w:t xml:space="preserve"> </w:t>
      </w:r>
      <w:r>
        <w:rPr>
          <w:rFonts w:ascii="SimSun" w:hAnsi="SimSun" w:eastAsia="SimSun" w:cs="SimSun"/>
          <w:sz w:val="22"/>
          <w:szCs w:val="22"/>
          <w:spacing w:val="-5"/>
        </w:rPr>
        <w:t>术使业务流程自动化并产生规模效应时，就能降低价格</w:t>
      </w:r>
      <w:r>
        <w:rPr>
          <w:rFonts w:ascii="SimSun" w:hAnsi="SimSun" w:eastAsia="SimSun" w:cs="SimSun"/>
          <w:sz w:val="22"/>
          <w:szCs w:val="22"/>
          <w:spacing w:val="-6"/>
        </w:rPr>
        <w:t>并创造新的产品和服务，从而增</w:t>
      </w:r>
      <w:r>
        <w:rPr>
          <w:rFonts w:ascii="SimSun" w:hAnsi="SimSun" w:eastAsia="SimSun" w:cs="SimSun"/>
          <w:sz w:val="22"/>
          <w:szCs w:val="22"/>
        </w:rPr>
        <w:t xml:space="preserve"> </w:t>
      </w:r>
      <w:r>
        <w:rPr>
          <w:rFonts w:ascii="SimSun" w:hAnsi="SimSun" w:eastAsia="SimSun" w:cs="SimSun"/>
          <w:sz w:val="22"/>
          <w:szCs w:val="22"/>
          <w:spacing w:val="-15"/>
        </w:rPr>
        <w:t>加消费者剩余。</w:t>
      </w:r>
    </w:p>
    <w:p>
      <w:pPr>
        <w:ind w:left="369" w:firstLine="420"/>
        <w:spacing w:before="91" w:line="260" w:lineRule="auto"/>
        <w:jc w:val="both"/>
        <w:rPr>
          <w:rFonts w:ascii="SimSun" w:hAnsi="SimSun" w:eastAsia="SimSun" w:cs="SimSun"/>
          <w:sz w:val="22"/>
          <w:szCs w:val="22"/>
        </w:rPr>
      </w:pPr>
      <w:r>
        <w:rPr>
          <w:rFonts w:ascii="SimSun" w:hAnsi="SimSun" w:eastAsia="SimSun" w:cs="SimSun"/>
          <w:sz w:val="22"/>
          <w:szCs w:val="22"/>
          <w:spacing w:val="-5"/>
        </w:rPr>
        <w:t>数字技术为政府提高国民参与度。数字技术通过给穷人提</w:t>
      </w:r>
      <w:r>
        <w:rPr>
          <w:rFonts w:ascii="SimSun" w:hAnsi="SimSun" w:eastAsia="SimSun" w:cs="SimSun"/>
          <w:sz w:val="22"/>
          <w:szCs w:val="22"/>
          <w:spacing w:val="-6"/>
        </w:rPr>
        <w:t>供确凿的身份，为穷人参</w:t>
      </w:r>
      <w:r>
        <w:rPr>
          <w:rFonts w:ascii="SimSun" w:hAnsi="SimSun" w:eastAsia="SimSun" w:cs="SimSun"/>
          <w:sz w:val="22"/>
          <w:szCs w:val="22"/>
        </w:rPr>
        <w:t xml:space="preserve">  </w:t>
      </w:r>
      <w:r>
        <w:rPr>
          <w:rFonts w:ascii="SimSun" w:hAnsi="SimSun" w:eastAsia="SimSun" w:cs="SimSun"/>
          <w:sz w:val="22"/>
          <w:szCs w:val="22"/>
          <w:spacing w:val="-5"/>
        </w:rPr>
        <w:t>加选举创造了条件。数字技术能提高公共部</w:t>
      </w:r>
      <w:r>
        <w:rPr>
          <w:rFonts w:ascii="SimSun" w:hAnsi="SimSun" w:eastAsia="SimSun" w:cs="SimSun"/>
          <w:sz w:val="22"/>
          <w:szCs w:val="22"/>
          <w:spacing w:val="-6"/>
        </w:rPr>
        <w:t>门的办事能力。数字技术通过自动化简化办</w:t>
      </w:r>
      <w:r>
        <w:rPr>
          <w:rFonts w:ascii="SimSun" w:hAnsi="SimSun" w:eastAsia="SimSun" w:cs="SimSun"/>
          <w:sz w:val="22"/>
          <w:szCs w:val="22"/>
        </w:rPr>
        <w:t xml:space="preserve">  </w:t>
      </w:r>
      <w:r>
        <w:rPr>
          <w:rFonts w:ascii="SimSun" w:hAnsi="SimSun" w:eastAsia="SimSun" w:cs="SimSun"/>
          <w:sz w:val="22"/>
          <w:szCs w:val="22"/>
          <w:spacing w:val="-3"/>
        </w:rPr>
        <w:t>事流程，从而减少自有裁量权的使用和“寻租”行为；通过赋予公民反馈问题的机会，</w:t>
      </w:r>
      <w:r>
        <w:rPr>
          <w:rFonts w:ascii="SimSun" w:hAnsi="SimSun" w:eastAsia="SimSun" w:cs="SimSun"/>
          <w:sz w:val="22"/>
          <w:szCs w:val="22"/>
          <w:spacing w:val="3"/>
        </w:rPr>
        <w:t xml:space="preserve"> </w:t>
      </w:r>
      <w:r>
        <w:rPr>
          <w:rFonts w:ascii="SimSun" w:hAnsi="SimSun" w:eastAsia="SimSun" w:cs="SimSun"/>
          <w:sz w:val="22"/>
          <w:szCs w:val="22"/>
          <w:spacing w:val="-6"/>
        </w:rPr>
        <w:t>从而改善服务质量；通过强化对政府工作人员的监控力度，从而保证绩效。数字技术能</w:t>
      </w:r>
      <w:r>
        <w:rPr>
          <w:rFonts w:ascii="SimSun" w:hAnsi="SimSun" w:eastAsia="SimSun" w:cs="SimSun"/>
          <w:sz w:val="22"/>
          <w:szCs w:val="22"/>
          <w:spacing w:val="8"/>
        </w:rPr>
        <w:t xml:space="preserve">  </w:t>
      </w:r>
      <w:r>
        <w:rPr>
          <w:rFonts w:ascii="SimSun" w:hAnsi="SimSun" w:eastAsia="SimSun" w:cs="SimSun"/>
          <w:sz w:val="22"/>
          <w:szCs w:val="22"/>
          <w:spacing w:val="-5"/>
        </w:rPr>
        <w:t>够提高国民的话语权。数字平台大大降低了沟通成本，使国民能够以前所未</w:t>
      </w:r>
      <w:r>
        <w:rPr>
          <w:rFonts w:ascii="SimSun" w:hAnsi="SimSun" w:eastAsia="SimSun" w:cs="SimSun"/>
          <w:sz w:val="22"/>
          <w:szCs w:val="22"/>
          <w:spacing w:val="-6"/>
        </w:rPr>
        <w:t>有的规模相 </w:t>
      </w:r>
      <w:r>
        <w:rPr>
          <w:rFonts w:ascii="SimSun" w:hAnsi="SimSun" w:eastAsia="SimSun" w:cs="SimSun"/>
          <w:sz w:val="22"/>
          <w:szCs w:val="22"/>
          <w:spacing w:val="-10"/>
        </w:rPr>
        <w:t>互联系，从而提高国民的话语权和集体力量。</w:t>
      </w:r>
    </w:p>
    <w:p>
      <w:pPr>
        <w:pStyle w:val="BodyText"/>
        <w:spacing w:line="409" w:lineRule="auto"/>
        <w:rPr/>
      </w:pPr>
      <w:r/>
    </w:p>
    <w:p>
      <w:pPr>
        <w:ind w:left="3474"/>
        <w:spacing w:before="97" w:line="221" w:lineRule="auto"/>
        <w:outlineLvl w:val="0"/>
        <w:rPr>
          <w:rFonts w:ascii="SimSun" w:hAnsi="SimSun" w:eastAsia="SimSun" w:cs="SimSun"/>
          <w:sz w:val="30"/>
          <w:szCs w:val="30"/>
        </w:rPr>
      </w:pPr>
      <w:r>
        <w:rPr>
          <w:rFonts w:ascii="SimSun" w:hAnsi="SimSun" w:eastAsia="SimSun" w:cs="SimSun"/>
          <w:sz w:val="30"/>
          <w:szCs w:val="30"/>
          <w:b/>
          <w:bCs/>
          <w:spacing w:val="-11"/>
        </w:rPr>
        <w:t>11.3</w:t>
      </w:r>
      <w:r>
        <w:rPr>
          <w:rFonts w:ascii="SimSun" w:hAnsi="SimSun" w:eastAsia="SimSun" w:cs="SimSun"/>
          <w:sz w:val="30"/>
          <w:szCs w:val="30"/>
          <w:spacing w:val="124"/>
        </w:rPr>
        <w:t xml:space="preserve"> </w:t>
      </w:r>
      <w:r>
        <w:rPr>
          <w:rFonts w:ascii="SimSun" w:hAnsi="SimSun" w:eastAsia="SimSun" w:cs="SimSun"/>
          <w:sz w:val="30"/>
          <w:szCs w:val="30"/>
          <w:b/>
          <w:bCs/>
          <w:spacing w:val="-11"/>
        </w:rPr>
        <w:t>连接红利</w:t>
      </w:r>
    </w:p>
    <w:p>
      <w:pPr>
        <w:pStyle w:val="BodyText"/>
        <w:spacing w:line="286" w:lineRule="auto"/>
        <w:rPr/>
      </w:pPr>
      <w:r/>
    </w:p>
    <w:p>
      <w:pPr>
        <w:pStyle w:val="BodyText"/>
        <w:spacing w:line="286" w:lineRule="auto"/>
        <w:rPr/>
      </w:pPr>
      <w:r/>
    </w:p>
    <w:p>
      <w:pPr>
        <w:ind w:left="369"/>
        <w:spacing w:before="72"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7"/>
        </w:rPr>
        <w:t>11.3.1</w:t>
      </w:r>
      <w:r>
        <w:rPr>
          <w:rFonts w:ascii="Times New Roman" w:hAnsi="Times New Roman" w:eastAsia="Times New Roman" w:cs="Times New Roman"/>
          <w:sz w:val="22"/>
          <w:szCs w:val="22"/>
          <w:b/>
          <w:bCs/>
          <w:spacing w:val="4"/>
        </w:rPr>
        <w:t xml:space="preserve">       </w:t>
      </w:r>
      <w:r>
        <w:rPr>
          <w:rFonts w:ascii="SimHei" w:hAnsi="SimHei" w:eastAsia="SimHei" w:cs="SimHei"/>
          <w:sz w:val="22"/>
          <w:szCs w:val="22"/>
          <w:b/>
          <w:bCs/>
          <w:spacing w:val="7"/>
        </w:rPr>
        <w:t>连接的进化</w:t>
      </w:r>
    </w:p>
    <w:p>
      <w:pPr>
        <w:pStyle w:val="BodyText"/>
        <w:spacing w:line="283" w:lineRule="auto"/>
        <w:rPr/>
      </w:pPr>
      <w:r/>
    </w:p>
    <w:p>
      <w:pPr>
        <w:ind w:left="369" w:firstLine="420"/>
        <w:spacing w:before="72" w:line="265" w:lineRule="auto"/>
        <w:jc w:val="both"/>
        <w:rPr>
          <w:rFonts w:ascii="SimSun" w:hAnsi="SimSun" w:eastAsia="SimSun" w:cs="SimSun"/>
          <w:sz w:val="22"/>
          <w:szCs w:val="22"/>
        </w:rPr>
      </w:pPr>
      <w:r>
        <w:rPr>
          <w:rFonts w:ascii="SimSun" w:hAnsi="SimSun" w:eastAsia="SimSun" w:cs="SimSun"/>
          <w:sz w:val="22"/>
          <w:szCs w:val="22"/>
          <w:spacing w:val="-4"/>
        </w:rPr>
        <w:t>从19世纪美国人莫尔斯</w:t>
      </w:r>
      <w:r>
        <w:rPr>
          <w:rFonts w:ascii="Times New Roman" w:hAnsi="Times New Roman" w:eastAsia="Times New Roman" w:cs="Times New Roman"/>
          <w:sz w:val="22"/>
          <w:szCs w:val="22"/>
          <w:spacing w:val="-4"/>
        </w:rPr>
        <w:t>(Morse)   </w:t>
      </w:r>
      <w:r>
        <w:rPr>
          <w:rFonts w:ascii="SimSun" w:hAnsi="SimSun" w:eastAsia="SimSun" w:cs="SimSun"/>
          <w:sz w:val="22"/>
          <w:szCs w:val="22"/>
          <w:spacing w:val="-4"/>
        </w:rPr>
        <w:t>成功研制出世界上第一台电磁式发</w:t>
      </w:r>
      <w:r>
        <w:rPr>
          <w:rFonts w:ascii="SimSun" w:hAnsi="SimSun" w:eastAsia="SimSun" w:cs="SimSun"/>
          <w:sz w:val="22"/>
          <w:szCs w:val="22"/>
          <w:spacing w:val="-5"/>
        </w:rPr>
        <w:t>报机开始，人们</w:t>
      </w:r>
      <w:r>
        <w:rPr>
          <w:rFonts w:ascii="SimSun" w:hAnsi="SimSun" w:eastAsia="SimSun" w:cs="SimSun"/>
          <w:sz w:val="22"/>
          <w:szCs w:val="22"/>
        </w:rPr>
        <w:t xml:space="preserve">  </w:t>
      </w:r>
      <w:r>
        <w:rPr>
          <w:rFonts w:ascii="SimSun" w:hAnsi="SimSun" w:eastAsia="SimSun" w:cs="SimSun"/>
          <w:sz w:val="22"/>
          <w:szCs w:val="22"/>
          <w:spacing w:val="-16"/>
        </w:rPr>
        <w:t>一直在为稳定、可靠的通信不懈努力，“连接”在一百多年中的</w:t>
      </w:r>
      <w:r>
        <w:rPr>
          <w:rFonts w:ascii="SimSun" w:hAnsi="SimSun" w:eastAsia="SimSun" w:cs="SimSun"/>
          <w:sz w:val="22"/>
          <w:szCs w:val="22"/>
          <w:spacing w:val="-17"/>
        </w:rPr>
        <w:t>价值得到了人们的认可。各</w:t>
      </w:r>
      <w:r>
        <w:rPr>
          <w:rFonts w:ascii="SimSun" w:hAnsi="SimSun" w:eastAsia="SimSun" w:cs="SimSun"/>
          <w:sz w:val="22"/>
          <w:szCs w:val="22"/>
        </w:rPr>
        <w:t xml:space="preserve">  </w:t>
      </w:r>
      <w:r>
        <w:rPr>
          <w:rFonts w:ascii="SimSun" w:hAnsi="SimSun" w:eastAsia="SimSun" w:cs="SimSun"/>
          <w:sz w:val="22"/>
          <w:szCs w:val="22"/>
          <w:spacing w:val="-11"/>
        </w:rPr>
        <w:t>行各业正是借助这些无处不在的连接技术，大大提升了生产生活的效率。人与人</w:t>
      </w:r>
      <w:r>
        <w:rPr>
          <w:rFonts w:ascii="SimSun" w:hAnsi="SimSun" w:eastAsia="SimSun" w:cs="SimSun"/>
          <w:sz w:val="22"/>
          <w:szCs w:val="22"/>
          <w:spacing w:val="-12"/>
        </w:rPr>
        <w:t>的通信进</w:t>
      </w:r>
      <w:r>
        <w:rPr>
          <w:rFonts w:ascii="SimSun" w:hAnsi="SimSun" w:eastAsia="SimSun" w:cs="SimSun"/>
          <w:sz w:val="22"/>
          <w:szCs w:val="22"/>
        </w:rPr>
        <w:t xml:space="preserve">  </w:t>
      </w:r>
      <w:r>
        <w:rPr>
          <w:rFonts w:ascii="SimSun" w:hAnsi="SimSun" w:eastAsia="SimSun" w:cs="SimSun"/>
          <w:sz w:val="22"/>
          <w:szCs w:val="22"/>
          <w:spacing w:val="-11"/>
        </w:rPr>
        <w:t>入了数字经济时代，当市场上在不断展望未来数字技术形成的平台的价值和各类丰</w:t>
      </w:r>
      <w:r>
        <w:rPr>
          <w:rFonts w:ascii="SimSun" w:hAnsi="SimSun" w:eastAsia="SimSun" w:cs="SimSun"/>
          <w:sz w:val="22"/>
          <w:szCs w:val="22"/>
          <w:spacing w:val="-12"/>
        </w:rPr>
        <w:t>富的应</w:t>
      </w:r>
      <w:r>
        <w:rPr>
          <w:rFonts w:ascii="SimSun" w:hAnsi="SimSun" w:eastAsia="SimSun" w:cs="SimSun"/>
          <w:sz w:val="22"/>
          <w:szCs w:val="22"/>
        </w:rPr>
        <w:t xml:space="preserve">  </w:t>
      </w:r>
      <w:r>
        <w:rPr>
          <w:rFonts w:ascii="SimSun" w:hAnsi="SimSun" w:eastAsia="SimSun" w:cs="SimSun"/>
          <w:sz w:val="22"/>
          <w:szCs w:val="22"/>
          <w:spacing w:val="-10"/>
        </w:rPr>
        <w:t>用的规模时，连接似乎已经作为一个默认的</w:t>
      </w:r>
      <w:r>
        <w:rPr>
          <w:rFonts w:ascii="SimSun" w:hAnsi="SimSun" w:eastAsia="SimSun" w:cs="SimSun"/>
          <w:sz w:val="22"/>
          <w:szCs w:val="22"/>
          <w:spacing w:val="-11"/>
        </w:rPr>
        <w:t>基础选项。连接是互联网社会中继信息爆炸后 </w:t>
      </w:r>
      <w:r>
        <w:rPr>
          <w:rFonts w:ascii="SimSun" w:hAnsi="SimSun" w:eastAsia="SimSun" w:cs="SimSun"/>
          <w:sz w:val="22"/>
          <w:szCs w:val="22"/>
          <w:spacing w:val="-11"/>
        </w:rPr>
        <w:t>出现的新特征，较之于信息时代，连接时代最大的特点就是信息传播变得更为迅</w:t>
      </w:r>
      <w:r>
        <w:rPr>
          <w:rFonts w:ascii="SimSun" w:hAnsi="SimSun" w:eastAsia="SimSun" w:cs="SimSun"/>
          <w:sz w:val="22"/>
          <w:szCs w:val="22"/>
          <w:spacing w:val="-12"/>
        </w:rPr>
        <w:t>捷，由此</w:t>
      </w:r>
      <w:r>
        <w:rPr>
          <w:rFonts w:ascii="SimSun" w:hAnsi="SimSun" w:eastAsia="SimSun" w:cs="SimSun"/>
          <w:sz w:val="22"/>
          <w:szCs w:val="22"/>
        </w:rPr>
        <w:t xml:space="preserve">  </w:t>
      </w:r>
      <w:r>
        <w:rPr>
          <w:rFonts w:ascii="SimSun" w:hAnsi="SimSun" w:eastAsia="SimSun" w:cs="SimSun"/>
          <w:sz w:val="22"/>
          <w:szCs w:val="22"/>
          <w:spacing w:val="-13"/>
        </w:rPr>
        <w:t>推动了知识生产难度的显著下降，知识溢出范围也在不断增大，</w:t>
      </w:r>
      <w:r>
        <w:rPr>
          <w:rFonts w:ascii="SimSun" w:hAnsi="SimSun" w:eastAsia="SimSun" w:cs="SimSun"/>
          <w:sz w:val="22"/>
          <w:szCs w:val="22"/>
          <w:spacing w:val="66"/>
        </w:rPr>
        <w:t xml:space="preserve"> </w:t>
      </w:r>
      <w:r>
        <w:rPr>
          <w:rFonts w:ascii="SimSun" w:hAnsi="SimSun" w:eastAsia="SimSun" w:cs="SimSun"/>
          <w:sz w:val="22"/>
          <w:szCs w:val="22"/>
          <w:spacing w:val="-13"/>
        </w:rPr>
        <w:t>一个新的概念应运而生：</w:t>
      </w:r>
      <w:r>
        <w:rPr>
          <w:rFonts w:ascii="SimSun" w:hAnsi="SimSun" w:eastAsia="SimSun" w:cs="SimSun"/>
          <w:sz w:val="22"/>
          <w:szCs w:val="22"/>
        </w:rPr>
        <w:t xml:space="preserve"> </w:t>
      </w:r>
      <w:r>
        <w:rPr>
          <w:rFonts w:ascii="SimSun" w:hAnsi="SimSun" w:eastAsia="SimSun" w:cs="SimSun"/>
          <w:sz w:val="22"/>
          <w:szCs w:val="22"/>
          <w:spacing w:val="-13"/>
        </w:rPr>
        <w:t>连接红利。</w:t>
      </w:r>
    </w:p>
    <w:p>
      <w:pPr>
        <w:ind w:left="369" w:firstLine="420"/>
        <w:spacing w:before="106" w:line="264" w:lineRule="auto"/>
        <w:jc w:val="both"/>
        <w:rPr>
          <w:rFonts w:ascii="SimSun" w:hAnsi="SimSun" w:eastAsia="SimSun" w:cs="SimSun"/>
          <w:sz w:val="22"/>
          <w:szCs w:val="22"/>
        </w:rPr>
      </w:pPr>
      <w:r>
        <w:rPr>
          <w:rFonts w:ascii="SimSun" w:hAnsi="SimSun" w:eastAsia="SimSun" w:cs="SimSun"/>
          <w:sz w:val="22"/>
          <w:szCs w:val="22"/>
        </w:rPr>
        <w:t>连接不断进化，场景、能力、行业、硬件等均可连接(如图1</w:t>
      </w:r>
      <w:r>
        <w:rPr>
          <w:rFonts w:ascii="SimSun" w:hAnsi="SimSun" w:eastAsia="SimSun" w:cs="SimSun"/>
          <w:sz w:val="22"/>
          <w:szCs w:val="22"/>
          <w:spacing w:val="-1"/>
        </w:rPr>
        <w:t>1-2所示)。当新的连</w:t>
      </w:r>
      <w:r>
        <w:rPr>
          <w:rFonts w:ascii="SimSun" w:hAnsi="SimSun" w:eastAsia="SimSun" w:cs="SimSun"/>
          <w:sz w:val="22"/>
          <w:szCs w:val="22"/>
        </w:rPr>
        <w:t xml:space="preserve">  </w:t>
      </w:r>
      <w:r>
        <w:rPr>
          <w:rFonts w:ascii="SimSun" w:hAnsi="SimSun" w:eastAsia="SimSun" w:cs="SimSun"/>
          <w:sz w:val="22"/>
          <w:szCs w:val="22"/>
          <w:spacing w:val="-3"/>
        </w:rPr>
        <w:t>接出现的时候，利用这些基础设施，找出红利在哪里。当前互联网基础设施非常健全，</w:t>
      </w:r>
      <w:r>
        <w:rPr>
          <w:rFonts w:ascii="SimSun" w:hAnsi="SimSun" w:eastAsia="SimSun" w:cs="SimSun"/>
          <w:sz w:val="22"/>
          <w:szCs w:val="22"/>
          <w:spacing w:val="3"/>
        </w:rPr>
        <w:t xml:space="preserve"> </w:t>
      </w:r>
      <w:r>
        <w:rPr>
          <w:rFonts w:ascii="SimSun" w:hAnsi="SimSun" w:eastAsia="SimSun" w:cs="SimSun"/>
          <w:sz w:val="22"/>
          <w:szCs w:val="22"/>
          <w:spacing w:val="-3"/>
        </w:rPr>
        <w:t>应该重新思考互联网连接所带来的红利。比如百度提出的是利用互联网连接人与服务。</w:t>
      </w:r>
      <w:r>
        <w:rPr>
          <w:rFonts w:ascii="SimSun" w:hAnsi="SimSun" w:eastAsia="SimSun" w:cs="SimSun"/>
          <w:sz w:val="22"/>
          <w:szCs w:val="22"/>
          <w:spacing w:val="3"/>
        </w:rPr>
        <w:t xml:space="preserve"> </w:t>
      </w:r>
      <w:r>
        <w:rPr>
          <w:rFonts w:ascii="SimSun" w:hAnsi="SimSun" w:eastAsia="SimSun" w:cs="SimSun"/>
          <w:sz w:val="22"/>
          <w:szCs w:val="22"/>
          <w:spacing w:val="-6"/>
        </w:rPr>
        <w:t>一个典型的场景是用户在移动端搜索某一部电影，获得电影的信息之后，他决定直接选</w:t>
      </w:r>
      <w:r>
        <w:rPr>
          <w:rFonts w:ascii="SimSun" w:hAnsi="SimSun" w:eastAsia="SimSun" w:cs="SimSun"/>
          <w:sz w:val="22"/>
          <w:szCs w:val="22"/>
          <w:spacing w:val="7"/>
        </w:rPr>
        <w:t xml:space="preserve">  </w:t>
      </w:r>
      <w:r>
        <w:rPr>
          <w:rFonts w:ascii="SimSun" w:hAnsi="SimSun" w:eastAsia="SimSun" w:cs="SimSun"/>
          <w:sz w:val="22"/>
          <w:szCs w:val="22"/>
          <w:spacing w:val="-3"/>
        </w:rPr>
        <w:t>位置并购票，紧接着他会查询路线并打车到电影院，最终拿着购票的二维码扫码进场。</w:t>
      </w:r>
      <w:r>
        <w:rPr>
          <w:rFonts w:ascii="SimSun" w:hAnsi="SimSun" w:eastAsia="SimSun" w:cs="SimSun"/>
          <w:sz w:val="22"/>
          <w:szCs w:val="22"/>
          <w:spacing w:val="3"/>
        </w:rPr>
        <w:t xml:space="preserve"> </w:t>
      </w:r>
      <w:r>
        <w:rPr>
          <w:rFonts w:ascii="SimSun" w:hAnsi="SimSun" w:eastAsia="SimSun" w:cs="SimSun"/>
          <w:sz w:val="22"/>
          <w:szCs w:val="22"/>
          <w:spacing w:val="-6"/>
        </w:rPr>
        <w:t>在这个过程中通常百度只完成第一步，但在提出连接人与服务后百度能完成这里面的所</w:t>
      </w:r>
      <w:r>
        <w:rPr>
          <w:rFonts w:ascii="SimSun" w:hAnsi="SimSun" w:eastAsia="SimSun" w:cs="SimSun"/>
          <w:sz w:val="22"/>
          <w:szCs w:val="22"/>
          <w:spacing w:val="7"/>
        </w:rPr>
        <w:t xml:space="preserve">  </w:t>
      </w:r>
      <w:r>
        <w:rPr>
          <w:rFonts w:ascii="SimSun" w:hAnsi="SimSun" w:eastAsia="SimSun" w:cs="SimSun"/>
          <w:sz w:val="22"/>
          <w:szCs w:val="22"/>
          <w:spacing w:val="-2"/>
        </w:rPr>
        <w:t>有环节，做到这一切只需要安装手机百度、百度糯米、百度支付、百度地图、</w:t>
      </w:r>
      <w:r>
        <w:rPr>
          <w:rFonts w:ascii="Times New Roman" w:hAnsi="Times New Roman" w:eastAsia="Times New Roman" w:cs="Times New Roman"/>
          <w:sz w:val="22"/>
          <w:szCs w:val="22"/>
          <w:spacing w:val="-2"/>
        </w:rPr>
        <w:t>U</w:t>
      </w:r>
      <w:r>
        <w:rPr>
          <w:rFonts w:ascii="Times New Roman" w:hAnsi="Times New Roman" w:eastAsia="Times New Roman" w:cs="Times New Roman"/>
          <w:sz w:val="22"/>
          <w:szCs w:val="22"/>
          <w:spacing w:val="-3"/>
        </w:rPr>
        <w:t>ber  </w:t>
      </w:r>
      <w:r>
        <w:rPr>
          <w:rFonts w:ascii="SimSun" w:hAnsi="SimSun" w:eastAsia="SimSun" w:cs="SimSun"/>
          <w:sz w:val="22"/>
          <w:szCs w:val="22"/>
          <w:spacing w:val="-3"/>
        </w:rPr>
        <w:t>即 </w:t>
      </w:r>
      <w:r>
        <w:rPr>
          <w:rFonts w:ascii="SimSun" w:hAnsi="SimSun" w:eastAsia="SimSun" w:cs="SimSun"/>
          <w:sz w:val="22"/>
          <w:szCs w:val="22"/>
          <w:spacing w:val="-5"/>
        </w:rPr>
        <w:t>可。腾讯说要做互联网的水和电，要连接一切。当然</w:t>
      </w:r>
      <w:r>
        <w:rPr>
          <w:rFonts w:ascii="SimSun" w:hAnsi="SimSun" w:eastAsia="SimSun" w:cs="SimSun"/>
          <w:sz w:val="22"/>
          <w:szCs w:val="22"/>
          <w:spacing w:val="-6"/>
        </w:rPr>
        <w:t>这个目标非常宏伟，当前能做到的</w:t>
      </w:r>
      <w:r>
        <w:rPr>
          <w:rFonts w:ascii="SimSun" w:hAnsi="SimSun" w:eastAsia="SimSun" w:cs="SimSun"/>
          <w:sz w:val="22"/>
          <w:szCs w:val="22"/>
        </w:rPr>
        <w:t xml:space="preserve">  </w:t>
      </w:r>
      <w:r>
        <w:rPr>
          <w:rFonts w:ascii="SimSun" w:hAnsi="SimSun" w:eastAsia="SimSun" w:cs="SimSun"/>
          <w:sz w:val="22"/>
          <w:szCs w:val="22"/>
          <w:spacing w:val="-3"/>
        </w:rPr>
        <w:t>也是最急切的还是连接人与服务这一环节。腾讯的连接工具是超过6亿用户的微信，超</w:t>
      </w:r>
      <w:r>
        <w:rPr>
          <w:rFonts w:ascii="SimSun" w:hAnsi="SimSun" w:eastAsia="SimSun" w:cs="SimSun"/>
          <w:sz w:val="22"/>
          <w:szCs w:val="22"/>
          <w:spacing w:val="6"/>
        </w:rPr>
        <w:t xml:space="preserve">  </w:t>
      </w:r>
      <w:r>
        <w:rPr>
          <w:rFonts w:ascii="SimSun" w:hAnsi="SimSun" w:eastAsia="SimSun" w:cs="SimSun"/>
          <w:sz w:val="22"/>
          <w:szCs w:val="22"/>
        </w:rPr>
        <w:t>过2亿用户的微信支付，超过2亿用户的美团、大众点评，超过1.2亿用户的滴滴打</w:t>
      </w:r>
      <w:r>
        <w:rPr>
          <w:rFonts w:ascii="SimSun" w:hAnsi="SimSun" w:eastAsia="SimSun" w:cs="SimSun"/>
          <w:sz w:val="22"/>
          <w:szCs w:val="22"/>
          <w:spacing w:val="-1"/>
        </w:rPr>
        <w:t>车，</w:t>
      </w:r>
      <w:r>
        <w:rPr>
          <w:rFonts w:ascii="SimSun" w:hAnsi="SimSun" w:eastAsia="SimSun" w:cs="SimSun"/>
          <w:sz w:val="22"/>
          <w:szCs w:val="22"/>
        </w:rPr>
        <w:t xml:space="preserve"> </w:t>
      </w:r>
      <w:r>
        <w:rPr>
          <w:rFonts w:ascii="SimSun" w:hAnsi="SimSun" w:eastAsia="SimSun" w:cs="SimSun"/>
          <w:sz w:val="22"/>
          <w:szCs w:val="22"/>
        </w:rPr>
        <w:t>各产品的优势相加可以说达到了1+1大于2的效果，为马化腾“连接一切”的理想奠定</w:t>
      </w:r>
    </w:p>
    <w:p>
      <w:pPr>
        <w:spacing w:line="264" w:lineRule="auto"/>
        <w:sectPr>
          <w:pgSz w:w="9140" w:h="14250"/>
          <w:pgMar w:top="385" w:right="169" w:bottom="0" w:left="349" w:header="0" w:footer="0" w:gutter="0"/>
        </w:sectPr>
        <w:rPr>
          <w:rFonts w:ascii="SimSun" w:hAnsi="SimSun" w:eastAsia="SimSun" w:cs="SimSun"/>
          <w:sz w:val="22"/>
          <w:szCs w:val="22"/>
        </w:rPr>
      </w:pPr>
    </w:p>
    <w:p>
      <w:pPr>
        <w:spacing w:line="218" w:lineRule="auto"/>
        <w:jc w:val="right"/>
        <w:rPr>
          <w:rFonts w:ascii="SimSun" w:hAnsi="SimSun" w:eastAsia="SimSun" w:cs="SimSun"/>
          <w:sz w:val="14"/>
          <w:szCs w:val="14"/>
        </w:rPr>
      </w:pPr>
      <w:r>
        <w:rPr>
          <w:rFonts w:ascii="SimSun" w:hAnsi="SimSun" w:eastAsia="SimSun" w:cs="SimSun"/>
          <w:sz w:val="21"/>
          <w:szCs w:val="21"/>
          <w:spacing w:val="-23"/>
        </w:rPr>
        <w:t>第1</w:t>
      </w:r>
      <w:r>
        <w:rPr>
          <w:rFonts w:ascii="SimSun" w:hAnsi="SimSun" w:eastAsia="SimSun" w:cs="SimSun"/>
          <w:sz w:val="21"/>
          <w:szCs w:val="21"/>
          <w:spacing w:val="-22"/>
        </w:rPr>
        <w:t>1章</w:t>
      </w:r>
      <w:r>
        <w:rPr>
          <w:rFonts w:ascii="SimSun" w:hAnsi="SimSun" w:eastAsia="SimSun" w:cs="SimSun"/>
          <w:sz w:val="21"/>
          <w:szCs w:val="21"/>
          <w:spacing w:val="30"/>
        </w:rPr>
        <w:t xml:space="preserve"> </w:t>
      </w:r>
      <w:r>
        <w:rPr>
          <w:rFonts w:ascii="SimSun" w:hAnsi="SimSun" w:eastAsia="SimSun" w:cs="SimSun"/>
          <w:sz w:val="21"/>
          <w:szCs w:val="21"/>
          <w:spacing w:val="-22"/>
        </w:rPr>
        <w:t>数字红利</w:t>
      </w:r>
      <w:r>
        <w:rPr>
          <w:rFonts w:ascii="SimSun" w:hAnsi="SimSun" w:eastAsia="SimSun" w:cs="SimSun"/>
          <w:sz w:val="21"/>
          <w:szCs w:val="21"/>
          <w:spacing w:val="10"/>
        </w:rPr>
        <w:t xml:space="preserve">   </w:t>
      </w:r>
      <w:r>
        <w:rPr>
          <w:rFonts w:ascii="SimSun" w:hAnsi="SimSun" w:eastAsia="SimSun" w:cs="SimSun"/>
          <w:sz w:val="14"/>
          <w:szCs w:val="14"/>
          <w:spacing w:val="-22"/>
          <w:position w:val="-2"/>
        </w:rPr>
        <w:t>25</w:t>
      </w:r>
      <w:r>
        <w:rPr>
          <w:rFonts w:ascii="SimSun" w:hAnsi="SimSun" w:eastAsia="SimSun" w:cs="SimSun"/>
          <w:sz w:val="14"/>
          <w:szCs w:val="14"/>
          <w:spacing w:val="-9"/>
          <w:position w:val="-2"/>
        </w:rPr>
        <w:t>5</w:t>
      </w:r>
    </w:p>
    <w:p>
      <w:pPr>
        <w:pStyle w:val="BodyText"/>
        <w:spacing w:line="422" w:lineRule="auto"/>
        <w:rPr/>
      </w:pPr>
      <w:r/>
    </w:p>
    <w:p>
      <w:pPr>
        <w:spacing w:before="68" w:line="220" w:lineRule="auto"/>
        <w:rPr>
          <w:rFonts w:ascii="SimSun" w:hAnsi="SimSun" w:eastAsia="SimSun" w:cs="SimSun"/>
          <w:sz w:val="21"/>
          <w:szCs w:val="21"/>
        </w:rPr>
      </w:pPr>
      <w:bookmarkStart w:name="bookmark29" w:id="29"/>
      <w:bookmarkEnd w:id="29"/>
      <w:r>
        <w:rPr>
          <w:rFonts w:ascii="SimSun" w:hAnsi="SimSun" w:eastAsia="SimSun" w:cs="SimSun"/>
          <w:sz w:val="21"/>
          <w:szCs w:val="21"/>
          <w:spacing w:val="-8"/>
        </w:rPr>
        <w:t>了坚实的基础。</w:t>
      </w:r>
    </w:p>
    <w:p>
      <w:pPr>
        <w:pStyle w:val="BodyText"/>
        <w:ind w:firstLine="509"/>
        <w:spacing w:before="150" w:line="4620" w:lineRule="exact"/>
        <w:rPr/>
      </w:pPr>
      <w:r>
        <w:rPr>
          <w:position w:val="-92"/>
        </w:rPr>
        <w:pict>
          <v:group id="_x0000_s570" style="mso-position-vertical-relative:line;mso-position-horizontal-relative:char;width:353.55pt;height:231pt;" filled="false" stroked="false" coordsize="7070,4620" coordorigin="0,0">
            <v:shape id="_x0000_s572" style="position:absolute;left:0;top:0;width:7070;height:4620;" filled="false" stroked="false" type="#_x0000_t75">
              <v:imagedata o:title="" r:id="rId342"/>
            </v:shape>
            <v:shape id="_x0000_s574" style="position:absolute;left:540;top:897;width:6117;height:3523;" filled="false" stroked="false" type="#_x0000_t202">
              <v:fill on="false"/>
              <v:stroke on="false"/>
              <v:path/>
              <v:imagedata o:title=""/>
              <o:lock v:ext="edit" aspectratio="false"/>
              <v:textbox inset="0mm,0mm,0mm,0mm">
                <w:txbxContent>
                  <w:p>
                    <w:pPr>
                      <w:ind w:left="1380"/>
                      <w:spacing w:before="19" w:line="185" w:lineRule="auto"/>
                      <w:rPr>
                        <w:rFonts w:ascii="SimSun" w:hAnsi="SimSun" w:eastAsia="SimSun" w:cs="SimSun"/>
                        <w:sz w:val="21"/>
                        <w:szCs w:val="21"/>
                      </w:rPr>
                    </w:pPr>
                    <w:r>
                      <w:rPr>
                        <w:rFonts w:ascii="SimSun" w:hAnsi="SimSun" w:eastAsia="SimSun" w:cs="SimSun"/>
                        <w:sz w:val="21"/>
                        <w:szCs w:val="21"/>
                        <w:color w:val="FFFFFF"/>
                        <w:spacing w:val="-21"/>
                        <w:w w:val="97"/>
                      </w:rPr>
                      <w:t>从面向消费者提供应用到面向开发者提</w:t>
                    </w:r>
                  </w:p>
                  <w:p>
                    <w:pPr>
                      <w:ind w:left="1380"/>
                      <w:spacing w:line="218" w:lineRule="auto"/>
                      <w:rPr>
                        <w:rFonts w:ascii="SimSun" w:hAnsi="SimSun" w:eastAsia="SimSun" w:cs="SimSun"/>
                        <w:sz w:val="21"/>
                        <w:szCs w:val="21"/>
                      </w:rPr>
                    </w:pPr>
                    <w:r>
                      <w:rPr>
                        <w:rFonts w:ascii="SimSun" w:hAnsi="SimSun" w:eastAsia="SimSun" w:cs="SimSun"/>
                        <w:sz w:val="21"/>
                        <w:szCs w:val="21"/>
                        <w:color w:val="FFFFFF"/>
                        <w:spacing w:val="-19"/>
                        <w:w w:val="97"/>
                      </w:rPr>
                      <w:t>供IT基础能力</w:t>
                    </w:r>
                  </w:p>
                  <w:p>
                    <w:pPr>
                      <w:spacing w:before="262" w:line="219" w:lineRule="auto"/>
                      <w:jc w:val="right"/>
                      <w:rPr>
                        <w:rFonts w:ascii="SimSun" w:hAnsi="SimSun" w:eastAsia="SimSun" w:cs="SimSun"/>
                        <w:sz w:val="21"/>
                        <w:szCs w:val="21"/>
                      </w:rPr>
                    </w:pPr>
                    <w:r>
                      <w:rPr>
                        <w:rFonts w:ascii="SimSun" w:hAnsi="SimSun" w:eastAsia="SimSun" w:cs="SimSun"/>
                        <w:sz w:val="21"/>
                        <w:szCs w:val="21"/>
                        <w:color w:val="FFFFFF"/>
                        <w:spacing w:val="-23"/>
                        <w:w w:val="97"/>
                      </w:rPr>
                      <w:t>人、硬件、云端的无边界智</w:t>
                    </w:r>
                    <w:r>
                      <w:rPr>
                        <w:rFonts w:ascii="SimSun" w:hAnsi="SimSun" w:eastAsia="SimSun" w:cs="SimSun"/>
                        <w:sz w:val="21"/>
                        <w:szCs w:val="21"/>
                        <w:color w:val="FFFFFF"/>
                        <w:spacing w:val="-22"/>
                        <w:w w:val="97"/>
                      </w:rPr>
                      <w:t>能</w:t>
                    </w:r>
                    <w:r>
                      <w:rPr>
                        <w:rFonts w:ascii="SimSun" w:hAnsi="SimSun" w:eastAsia="SimSun" w:cs="SimSun"/>
                        <w:sz w:val="21"/>
                        <w:szCs w:val="21"/>
                        <w:color w:val="FFFFFF"/>
                        <w:spacing w:val="-10"/>
                        <w:w w:val="97"/>
                      </w:rPr>
                      <w:t>化</w:t>
                    </w:r>
                  </w:p>
                  <w:p>
                    <w:pPr>
                      <w:ind w:left="2212"/>
                      <w:spacing w:before="6" w:line="222" w:lineRule="auto"/>
                      <w:rPr>
                        <w:rFonts w:ascii="SimHei" w:hAnsi="SimHei" w:eastAsia="SimHei" w:cs="SimHei"/>
                        <w:sz w:val="21"/>
                        <w:szCs w:val="21"/>
                      </w:rPr>
                    </w:pPr>
                    <w:r>
                      <w:rPr>
                        <w:rFonts w:ascii="SimHei" w:hAnsi="SimHei" w:eastAsia="SimHei" w:cs="SimHei"/>
                        <w:sz w:val="21"/>
                        <w:szCs w:val="21"/>
                        <w:b/>
                        <w:bCs/>
                        <w:spacing w:val="-21"/>
                      </w:rPr>
                      <w:t>连接能力</w:t>
                    </w:r>
                  </w:p>
                  <w:p>
                    <w:pPr>
                      <w:spacing w:line="301" w:lineRule="auto"/>
                      <w:rPr>
                        <w:rFonts w:ascii="Arial"/>
                        <w:sz w:val="21"/>
                      </w:rPr>
                    </w:pPr>
                    <w:r/>
                  </w:p>
                  <w:p>
                    <w:pPr>
                      <w:ind w:left="1130"/>
                      <w:spacing w:before="69" w:line="219" w:lineRule="auto"/>
                      <w:rPr>
                        <w:rFonts w:ascii="SimSun" w:hAnsi="SimSun" w:eastAsia="SimSun" w:cs="SimSun"/>
                        <w:sz w:val="21"/>
                        <w:szCs w:val="21"/>
                      </w:rPr>
                    </w:pPr>
                    <w:r>
                      <w:rPr>
                        <w:rFonts w:ascii="SimSun" w:hAnsi="SimSun" w:eastAsia="SimSun" w:cs="SimSun"/>
                        <w:sz w:val="21"/>
                        <w:szCs w:val="21"/>
                        <w:color w:val="FFFFFF"/>
                        <w:spacing w:val="-16"/>
                        <w:w w:val="98"/>
                      </w:rPr>
                      <w:t>连接场景</w:t>
                    </w:r>
                  </w:p>
                  <w:p>
                    <w:pPr>
                      <w:ind w:left="3310"/>
                      <w:spacing w:before="111" w:line="220" w:lineRule="auto"/>
                      <w:rPr>
                        <w:rFonts w:ascii="SimSun" w:hAnsi="SimSun" w:eastAsia="SimSun" w:cs="SimSun"/>
                        <w:sz w:val="21"/>
                        <w:szCs w:val="21"/>
                      </w:rPr>
                    </w:pPr>
                    <w:r>
                      <w:rPr>
                        <w:rFonts w:ascii="SimSun" w:hAnsi="SimSun" w:eastAsia="SimSun" w:cs="SimSun"/>
                        <w:sz w:val="21"/>
                        <w:szCs w:val="21"/>
                        <w:color w:val="FFFFFF"/>
                        <w:spacing w:val="-16"/>
                        <w:w w:val="98"/>
                      </w:rPr>
                      <w:t>连接行业</w:t>
                    </w:r>
                  </w:p>
                  <w:p>
                    <w:pPr>
                      <w:ind w:left="20"/>
                      <w:spacing w:before="79" w:line="219" w:lineRule="auto"/>
                      <w:rPr>
                        <w:rFonts w:ascii="SimSun" w:hAnsi="SimSun" w:eastAsia="SimSun" w:cs="SimSun"/>
                        <w:sz w:val="21"/>
                        <w:szCs w:val="21"/>
                      </w:rPr>
                    </w:pPr>
                    <w:r>
                      <w:rPr>
                        <w:rFonts w:ascii="SimSun" w:hAnsi="SimSun" w:eastAsia="SimSun" w:cs="SimSun"/>
                        <w:sz w:val="21"/>
                        <w:szCs w:val="21"/>
                        <w:color w:val="FFFFFF"/>
                        <w:spacing w:val="-23"/>
                      </w:rPr>
                      <w:t>从社交到办公、娱乐、电商、教育…</w:t>
                    </w:r>
                  </w:p>
                  <w:p>
                    <w:pPr>
                      <w:ind w:left="2820"/>
                      <w:spacing w:before="102" w:line="193" w:lineRule="auto"/>
                      <w:rPr>
                        <w:rFonts w:ascii="SimSun" w:hAnsi="SimSun" w:eastAsia="SimSun" w:cs="SimSun"/>
                        <w:sz w:val="21"/>
                        <w:szCs w:val="21"/>
                      </w:rPr>
                    </w:pPr>
                    <w:r>
                      <w:rPr>
                        <w:rFonts w:ascii="SimSun" w:hAnsi="SimSun" w:eastAsia="SimSun" w:cs="SimSun"/>
                        <w:sz w:val="21"/>
                        <w:szCs w:val="21"/>
                        <w:color w:val="FFFFFF"/>
                        <w:spacing w:val="-20"/>
                        <w:w w:val="97"/>
                      </w:rPr>
                      <w:t>开放平台连接各行各业的</w:t>
                    </w:r>
                  </w:p>
                  <w:p>
                    <w:pPr>
                      <w:ind w:left="2820"/>
                      <w:spacing w:line="220" w:lineRule="auto"/>
                      <w:rPr>
                        <w:rFonts w:ascii="SimSun" w:hAnsi="SimSun" w:eastAsia="SimSun" w:cs="SimSun"/>
                        <w:sz w:val="21"/>
                        <w:szCs w:val="21"/>
                      </w:rPr>
                    </w:pPr>
                    <w:r>
                      <w:rPr>
                        <w:rFonts w:ascii="SimSun" w:hAnsi="SimSun" w:eastAsia="SimSun" w:cs="SimSun"/>
                        <w:sz w:val="21"/>
                        <w:szCs w:val="21"/>
                        <w:color w:val="FFFFFF"/>
                        <w:spacing w:val="-17"/>
                        <w:w w:val="98"/>
                      </w:rPr>
                      <w:t>创新开拓者</w:t>
                    </w:r>
                  </w:p>
                  <w:p>
                    <w:pPr>
                      <w:ind w:left="2150"/>
                      <w:spacing w:before="159" w:line="222" w:lineRule="auto"/>
                      <w:rPr>
                        <w:rFonts w:ascii="SimHei" w:hAnsi="SimHei" w:eastAsia="SimHei" w:cs="SimHei"/>
                        <w:sz w:val="21"/>
                        <w:szCs w:val="21"/>
                      </w:rPr>
                    </w:pPr>
                    <w:r>
                      <w:rPr>
                        <w:rFonts w:ascii="SimHei" w:hAnsi="SimHei" w:eastAsia="SimHei" w:cs="SimHei"/>
                        <w:sz w:val="21"/>
                        <w:szCs w:val="21"/>
                        <w:spacing w:val="-3"/>
                      </w:rPr>
                      <w:t>图11-2</w:t>
                    </w:r>
                    <w:r>
                      <w:rPr>
                        <w:rFonts w:ascii="SimHei" w:hAnsi="SimHei" w:eastAsia="SimHei" w:cs="SimHei"/>
                        <w:sz w:val="21"/>
                        <w:szCs w:val="21"/>
                        <w:spacing w:val="23"/>
                      </w:rPr>
                      <w:t xml:space="preserve"> </w:t>
                    </w:r>
                    <w:r>
                      <w:rPr>
                        <w:rFonts w:ascii="SimHei" w:hAnsi="SimHei" w:eastAsia="SimHei" w:cs="SimHei"/>
                        <w:sz w:val="21"/>
                        <w:szCs w:val="21"/>
                        <w:spacing w:val="-3"/>
                      </w:rPr>
                      <w:t>连接的进化</w:t>
                    </w:r>
                  </w:p>
                </w:txbxContent>
              </v:textbox>
            </v:shape>
            <v:shape id="_x0000_s576" style="position:absolute;left:620;top:1619;width:738;height:460;" filled="false" stroked="false" type="#_x0000_t202">
              <v:fill on="false"/>
              <v:stroke on="false"/>
              <v:path/>
              <v:imagedata o:title=""/>
              <o:lock v:ext="edit" aspectratio="false"/>
              <v:textbox inset="0mm,0mm,0mm,0mm">
                <w:txbxContent>
                  <w:p>
                    <w:pPr>
                      <w:ind w:left="168" w:right="20" w:hanging="149"/>
                      <w:spacing w:before="20" w:line="203" w:lineRule="auto"/>
                      <w:rPr>
                        <w:rFonts w:ascii="SimSun" w:hAnsi="SimSun" w:eastAsia="SimSun" w:cs="SimSun"/>
                        <w:sz w:val="21"/>
                        <w:szCs w:val="21"/>
                      </w:rPr>
                    </w:pPr>
                    <w:r>
                      <w:rPr>
                        <w:rFonts w:ascii="SimSun" w:hAnsi="SimSun" w:eastAsia="SimSun" w:cs="SimSun"/>
                        <w:sz w:val="21"/>
                        <w:szCs w:val="21"/>
                        <w:color w:val="FFFFFF"/>
                        <w:spacing w:val="-14"/>
                        <w:w w:val="95"/>
                      </w:rPr>
                      <w:t>单纯</w:t>
                    </w:r>
                    <w:r>
                      <w:rPr>
                        <w:rFonts w:ascii="Times New Roman" w:hAnsi="Times New Roman" w:eastAsia="Times New Roman" w:cs="Times New Roman"/>
                        <w:sz w:val="21"/>
                        <w:szCs w:val="21"/>
                        <w:color w:val="FFFFFF"/>
                        <w:spacing w:val="-14"/>
                        <w:w w:val="95"/>
                      </w:rPr>
                      <w:t>C2C</w:t>
                    </w:r>
                    <w:r>
                      <w:rPr>
                        <w:rFonts w:ascii="Times New Roman" w:hAnsi="Times New Roman" w:eastAsia="Times New Roman" w:cs="Times New Roman"/>
                        <w:sz w:val="21"/>
                        <w:szCs w:val="21"/>
                        <w:color w:val="FFFFFF"/>
                        <w:spacing w:val="1"/>
                      </w:rPr>
                      <w:t xml:space="preserve"> </w:t>
                    </w:r>
                    <w:r>
                      <w:rPr>
                        <w:rFonts w:ascii="SimSun" w:hAnsi="SimSun" w:eastAsia="SimSun" w:cs="SimSun"/>
                        <w:sz w:val="21"/>
                        <w:szCs w:val="21"/>
                        <w:color w:val="FFFFFF"/>
                        <w:spacing w:val="-3"/>
                      </w:rPr>
                      <w:t>连接</w:t>
                    </w:r>
                  </w:p>
                </w:txbxContent>
              </v:textbox>
            </v:shape>
            <v:shape id="_x0000_s578" style="position:absolute;left:4920;top:2378;width:768;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4"/>
                        <w:w w:val="92"/>
                      </w:rPr>
                      <w:t>连接硬</w:t>
                    </w:r>
                    <w:r>
                      <w:rPr>
                        <w:rFonts w:ascii="SimSun" w:hAnsi="SimSun" w:eastAsia="SimSun" w:cs="SimSun"/>
                        <w:sz w:val="21"/>
                        <w:szCs w:val="21"/>
                        <w:spacing w:val="-10"/>
                        <w:w w:val="92"/>
                      </w:rPr>
                      <w:t>件</w:t>
                    </w:r>
                  </w:p>
                </w:txbxContent>
              </v:textbox>
            </v:shape>
          </v:group>
        </w:pict>
      </w:r>
    </w:p>
    <w:p>
      <w:pPr>
        <w:pStyle w:val="BodyText"/>
        <w:spacing w:line="241" w:lineRule="auto"/>
        <w:rPr/>
      </w:pPr>
      <w:r/>
    </w:p>
    <w:p>
      <w:pPr>
        <w:pStyle w:val="BodyText"/>
        <w:spacing w:line="241" w:lineRule="auto"/>
        <w:rPr/>
      </w:pPr>
      <w:r/>
    </w:p>
    <w:p>
      <w:pPr>
        <w:spacing w:before="68" w:line="221" w:lineRule="auto"/>
        <w:outlineLvl w:val="1"/>
        <w:rPr>
          <w:rFonts w:ascii="SimHei" w:hAnsi="SimHei" w:eastAsia="SimHei" w:cs="SimHei"/>
          <w:sz w:val="21"/>
          <w:szCs w:val="21"/>
        </w:rPr>
      </w:pPr>
      <w:r>
        <w:rPr>
          <w:rFonts w:ascii="Times New Roman" w:hAnsi="Times New Roman" w:eastAsia="Times New Roman" w:cs="Times New Roman"/>
          <w:sz w:val="21"/>
          <w:szCs w:val="21"/>
          <w:b/>
          <w:bCs/>
          <w:spacing w:val="14"/>
        </w:rPr>
        <w:t>11.3.2       </w:t>
      </w:r>
      <w:r>
        <w:rPr>
          <w:rFonts w:ascii="SimHei" w:hAnsi="SimHei" w:eastAsia="SimHei" w:cs="SimHei"/>
          <w:sz w:val="21"/>
          <w:szCs w:val="21"/>
          <w:b/>
          <w:bCs/>
          <w:spacing w:val="14"/>
        </w:rPr>
        <w:t>物联网发展的最新态势</w:t>
      </w:r>
    </w:p>
    <w:p>
      <w:pPr>
        <w:pStyle w:val="BodyText"/>
        <w:spacing w:line="323"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4"/>
        </w:rPr>
        <w:t>(1)物联网全球连接数持续上升。</w:t>
      </w:r>
    </w:p>
    <w:p>
      <w:pPr>
        <w:ind w:right="244" w:firstLine="419"/>
        <w:spacing w:before="71" w:line="280" w:lineRule="auto"/>
        <w:rPr>
          <w:rFonts w:ascii="SimSun" w:hAnsi="SimSun" w:eastAsia="SimSun" w:cs="SimSun"/>
          <w:sz w:val="21"/>
          <w:szCs w:val="21"/>
        </w:rPr>
      </w:pPr>
      <w:r>
        <w:rPr>
          <w:rFonts w:ascii="SimSun" w:hAnsi="SimSun" w:eastAsia="SimSun" w:cs="SimSun"/>
          <w:sz w:val="21"/>
          <w:szCs w:val="21"/>
          <w:spacing w:val="5"/>
        </w:rPr>
        <w:t>全球物联网仍保持高速增长。物联网领域仍具备巨大的发展空间。根据全球移动通</w:t>
      </w:r>
      <w:r>
        <w:rPr>
          <w:rFonts w:ascii="SimSun" w:hAnsi="SimSun" w:eastAsia="SimSun" w:cs="SimSun"/>
          <w:sz w:val="21"/>
          <w:szCs w:val="21"/>
          <w:spacing w:val="17"/>
        </w:rPr>
        <w:t xml:space="preserve"> </w:t>
      </w:r>
      <w:r>
        <w:rPr>
          <w:rFonts w:ascii="SimSun" w:hAnsi="SimSun" w:eastAsia="SimSun" w:cs="SimSun"/>
          <w:sz w:val="21"/>
          <w:szCs w:val="21"/>
          <w:spacing w:val="6"/>
        </w:rPr>
        <w:t>信系统协会</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GSMA</w:t>
      </w:r>
      <w:r>
        <w:rPr>
          <w:rFonts w:ascii="Times New Roman" w:hAnsi="Times New Roman" w:eastAsia="Times New Roman" w:cs="Times New Roman"/>
          <w:sz w:val="21"/>
          <w:szCs w:val="21"/>
          <w:spacing w:val="6"/>
        </w:rPr>
        <w:t>)    </w:t>
      </w:r>
      <w:r>
        <w:rPr>
          <w:rFonts w:ascii="SimSun" w:hAnsi="SimSun" w:eastAsia="SimSun" w:cs="SimSun"/>
          <w:sz w:val="21"/>
          <w:szCs w:val="21"/>
          <w:spacing w:val="6"/>
        </w:rPr>
        <w:t>发布的《2020年移动经济》报告，2019年全球物联网总连接数达</w:t>
      </w:r>
      <w:r>
        <w:rPr>
          <w:rFonts w:ascii="SimSun" w:hAnsi="SimSun" w:eastAsia="SimSun" w:cs="SimSun"/>
          <w:sz w:val="21"/>
          <w:szCs w:val="21"/>
          <w:spacing w:val="12"/>
        </w:rPr>
        <w:t xml:space="preserve"> </w:t>
      </w:r>
      <w:r>
        <w:rPr>
          <w:rFonts w:ascii="SimSun" w:hAnsi="SimSun" w:eastAsia="SimSun" w:cs="SimSun"/>
          <w:sz w:val="21"/>
          <w:szCs w:val="21"/>
          <w:spacing w:val="20"/>
        </w:rPr>
        <w:t>到120亿，预计到2025年，全球物联网总连接数将达到246亿，年复合增长率高达</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14"/>
        </w:rPr>
        <w:t>13%</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4"/>
        </w:rPr>
        <w:t>。2019年全球物联网收入为3430亿美元。我国物联网连接数全球占比高达30%,</w:t>
      </w:r>
      <w:r>
        <w:rPr>
          <w:rFonts w:ascii="SimSun" w:hAnsi="SimSun" w:eastAsia="SimSun" w:cs="SimSun"/>
          <w:sz w:val="21"/>
          <w:szCs w:val="21"/>
        </w:rPr>
        <w:t xml:space="preserve"> </w:t>
      </w:r>
      <w:r>
        <w:rPr>
          <w:rFonts w:ascii="SimSun" w:hAnsi="SimSun" w:eastAsia="SimSun" w:cs="SimSun"/>
          <w:sz w:val="21"/>
          <w:szCs w:val="21"/>
          <w:spacing w:val="9"/>
        </w:rPr>
        <w:t>2019年我国的物联网连接数达36.3亿</w:t>
      </w:r>
      <w:r>
        <w:rPr>
          <w:rFonts w:ascii="SimSun" w:hAnsi="SimSun" w:eastAsia="SimSun" w:cs="SimSun"/>
          <w:sz w:val="21"/>
          <w:szCs w:val="21"/>
          <w:spacing w:val="8"/>
        </w:rPr>
        <w:t>，到2025年预计我国的物联网连接数将达到80.1</w:t>
      </w:r>
      <w:r>
        <w:rPr>
          <w:rFonts w:ascii="SimSun" w:hAnsi="SimSun" w:eastAsia="SimSun" w:cs="SimSun"/>
          <w:sz w:val="21"/>
          <w:szCs w:val="21"/>
        </w:rPr>
        <w:t xml:space="preserve"> </w:t>
      </w:r>
      <w:r>
        <w:rPr>
          <w:rFonts w:ascii="SimSun" w:hAnsi="SimSun" w:eastAsia="SimSun" w:cs="SimSun"/>
          <w:sz w:val="21"/>
          <w:szCs w:val="21"/>
          <w:spacing w:val="9"/>
        </w:rPr>
        <w:t>亿，年复合增长率为14.1%。截至2020年，我</w:t>
      </w:r>
      <w:r>
        <w:rPr>
          <w:rFonts w:ascii="SimSun" w:hAnsi="SimSun" w:eastAsia="SimSun" w:cs="SimSun"/>
          <w:sz w:val="21"/>
          <w:szCs w:val="21"/>
          <w:spacing w:val="8"/>
        </w:rPr>
        <w:t>国物联网产业规模突破1.7万亿元，“十</w:t>
      </w:r>
      <w:r>
        <w:rPr>
          <w:rFonts w:ascii="SimSun" w:hAnsi="SimSun" w:eastAsia="SimSun" w:cs="SimSun"/>
          <w:sz w:val="21"/>
          <w:szCs w:val="21"/>
        </w:rPr>
        <w:t xml:space="preserve"> </w:t>
      </w:r>
      <w:r>
        <w:rPr>
          <w:rFonts w:ascii="SimSun" w:hAnsi="SimSun" w:eastAsia="SimSun" w:cs="SimSun"/>
          <w:sz w:val="21"/>
          <w:szCs w:val="21"/>
          <w:spacing w:val="5"/>
        </w:rPr>
        <w:t>三五”期间物联网总体产业规模保持20%的年均增长率。</w:t>
      </w:r>
    </w:p>
    <w:p>
      <w:pPr>
        <w:ind w:left="419"/>
        <w:spacing w:before="91" w:line="219" w:lineRule="auto"/>
        <w:rPr>
          <w:rFonts w:ascii="SimSun" w:hAnsi="SimSun" w:eastAsia="SimSun" w:cs="SimSun"/>
          <w:sz w:val="21"/>
          <w:szCs w:val="21"/>
        </w:rPr>
      </w:pPr>
      <w:r>
        <w:rPr>
          <w:rFonts w:ascii="SimSun" w:hAnsi="SimSun" w:eastAsia="SimSun" w:cs="SimSun"/>
          <w:sz w:val="21"/>
          <w:szCs w:val="21"/>
          <w:spacing w:val="4"/>
        </w:rPr>
        <w:t>(2)物联网长期发展呈现三大态势。</w:t>
      </w:r>
    </w:p>
    <w:p>
      <w:pPr>
        <w:ind w:right="187" w:firstLine="419"/>
        <w:spacing w:before="68" w:line="276" w:lineRule="auto"/>
        <w:rPr>
          <w:rFonts w:ascii="SimSun" w:hAnsi="SimSun" w:eastAsia="SimSun" w:cs="SimSun"/>
          <w:sz w:val="21"/>
          <w:szCs w:val="21"/>
        </w:rPr>
      </w:pPr>
      <w:r>
        <w:rPr>
          <w:rFonts w:ascii="SimSun" w:hAnsi="SimSun" w:eastAsia="SimSun" w:cs="SimSun"/>
          <w:sz w:val="21"/>
          <w:szCs w:val="21"/>
          <w:spacing w:val="-4"/>
        </w:rPr>
        <w:t>其一，产业融合促进物联网形成“链式效应”。产业</w:t>
      </w:r>
      <w:r>
        <w:rPr>
          <w:rFonts w:ascii="SimSun" w:hAnsi="SimSun" w:eastAsia="SimSun" w:cs="SimSun"/>
          <w:sz w:val="21"/>
          <w:szCs w:val="21"/>
          <w:spacing w:val="-5"/>
        </w:rPr>
        <w:t>物联网的进一步发展对产品设计、</w:t>
      </w:r>
      <w:r>
        <w:rPr>
          <w:rFonts w:ascii="SimSun" w:hAnsi="SimSun" w:eastAsia="SimSun" w:cs="SimSun"/>
          <w:sz w:val="21"/>
          <w:szCs w:val="21"/>
        </w:rPr>
        <w:t xml:space="preserve"> </w:t>
      </w:r>
      <w:r>
        <w:rPr>
          <w:rFonts w:ascii="SimSun" w:hAnsi="SimSun" w:eastAsia="SimSun" w:cs="SimSun"/>
          <w:sz w:val="21"/>
          <w:szCs w:val="21"/>
          <w:spacing w:val="2"/>
        </w:rPr>
        <w:t>生产、流通等各环节的互通提出新的需求，而“物联</w:t>
      </w:r>
      <w:r>
        <w:rPr>
          <w:rFonts w:ascii="SimSun" w:hAnsi="SimSun" w:eastAsia="SimSun" w:cs="SimSun"/>
          <w:sz w:val="21"/>
          <w:szCs w:val="21"/>
          <w:spacing w:val="1"/>
        </w:rPr>
        <w:t>网+区块链”为企业内和关联企业间 </w:t>
      </w:r>
      <w:r>
        <w:rPr>
          <w:rFonts w:ascii="SimSun" w:hAnsi="SimSun" w:eastAsia="SimSun" w:cs="SimSun"/>
          <w:sz w:val="21"/>
          <w:szCs w:val="21"/>
          <w:spacing w:val="-1"/>
        </w:rPr>
        <w:t>的环节打通提供了重要方式。其二，智能化促进物联网部</w:t>
      </w:r>
      <w:r>
        <w:rPr>
          <w:rFonts w:ascii="SimSun" w:hAnsi="SimSun" w:eastAsia="SimSun" w:cs="SimSun"/>
          <w:sz w:val="21"/>
          <w:szCs w:val="21"/>
          <w:spacing w:val="-2"/>
        </w:rPr>
        <w:t>分环节价值凸显。随着物联网应</w:t>
      </w:r>
      <w:r>
        <w:rPr>
          <w:rFonts w:ascii="SimSun" w:hAnsi="SimSun" w:eastAsia="SimSun" w:cs="SimSun"/>
          <w:sz w:val="21"/>
          <w:szCs w:val="21"/>
        </w:rPr>
        <w:t xml:space="preserve">  </w:t>
      </w:r>
      <w:r>
        <w:rPr>
          <w:rFonts w:ascii="SimSun" w:hAnsi="SimSun" w:eastAsia="SimSun" w:cs="SimSun"/>
          <w:sz w:val="21"/>
          <w:szCs w:val="21"/>
        </w:rPr>
        <w:t>用的行业渗透面不断加大，数据实时分析、处理、决策和自治等</w:t>
      </w:r>
      <w:r>
        <w:rPr>
          <w:rFonts w:ascii="SimSun" w:hAnsi="SimSun" w:eastAsia="SimSun" w:cs="SimSun"/>
          <w:sz w:val="21"/>
          <w:szCs w:val="21"/>
          <w:spacing w:val="-1"/>
        </w:rPr>
        <w:t>边缘智能化需求增加。其</w:t>
      </w:r>
      <w:r>
        <w:rPr>
          <w:rFonts w:ascii="SimSun" w:hAnsi="SimSun" w:eastAsia="SimSun" w:cs="SimSun"/>
          <w:sz w:val="21"/>
          <w:szCs w:val="21"/>
        </w:rPr>
        <w:t xml:space="preserve"> </w:t>
      </w:r>
      <w:r>
        <w:rPr>
          <w:rFonts w:ascii="SimSun" w:hAnsi="SimSun" w:eastAsia="SimSun" w:cs="SimSun"/>
          <w:sz w:val="21"/>
          <w:szCs w:val="21"/>
          <w:spacing w:val="-5"/>
        </w:rPr>
        <w:t>三，互动化促进物联网向“可定义基础设施</w:t>
      </w:r>
      <w:r>
        <w:rPr>
          <w:rFonts w:ascii="SimSun" w:hAnsi="SimSun" w:eastAsia="SimSun" w:cs="SimSun"/>
          <w:sz w:val="21"/>
          <w:szCs w:val="21"/>
          <w:spacing w:val="-6"/>
        </w:rPr>
        <w:t>”迈进，与上层应用形成闭环迭代。</w:t>
      </w:r>
    </w:p>
    <w:p>
      <w:pPr>
        <w:ind w:left="419"/>
        <w:spacing w:before="103" w:line="219" w:lineRule="auto"/>
        <w:rPr>
          <w:rFonts w:ascii="SimSun" w:hAnsi="SimSun" w:eastAsia="SimSun" w:cs="SimSun"/>
          <w:sz w:val="21"/>
          <w:szCs w:val="21"/>
        </w:rPr>
      </w:pPr>
      <w:r>
        <w:rPr>
          <w:rFonts w:ascii="SimSun" w:hAnsi="SimSun" w:eastAsia="SimSun" w:cs="SimSun"/>
          <w:sz w:val="21"/>
          <w:szCs w:val="21"/>
          <w:spacing w:val="3"/>
        </w:rPr>
        <w:t>(3)面向不同应用场景的基础设施不断进行整合探索。</w:t>
      </w:r>
    </w:p>
    <w:p>
      <w:pPr>
        <w:ind w:right="243" w:firstLine="419"/>
        <w:spacing w:before="59" w:line="277" w:lineRule="auto"/>
        <w:rPr>
          <w:rFonts w:ascii="SimSun" w:hAnsi="SimSun" w:eastAsia="SimSun" w:cs="SimSun"/>
          <w:sz w:val="21"/>
          <w:szCs w:val="21"/>
        </w:rPr>
      </w:pPr>
      <w:r>
        <w:rPr>
          <w:rFonts w:ascii="SimSun" w:hAnsi="SimSun" w:eastAsia="SimSun" w:cs="SimSun"/>
          <w:sz w:val="21"/>
          <w:szCs w:val="21"/>
          <w:spacing w:val="4"/>
        </w:rPr>
        <w:t>物联网基础设施整合探索进入新阶段。从2015年起，产业界对物联网基础设施的整</w:t>
      </w:r>
      <w:r>
        <w:rPr>
          <w:rFonts w:ascii="SimSun" w:hAnsi="SimSun" w:eastAsia="SimSun" w:cs="SimSun"/>
          <w:sz w:val="21"/>
          <w:szCs w:val="21"/>
          <w:spacing w:val="7"/>
        </w:rPr>
        <w:t xml:space="preserve"> </w:t>
      </w:r>
      <w:r>
        <w:rPr>
          <w:rFonts w:ascii="SimSun" w:hAnsi="SimSun" w:eastAsia="SimSun" w:cs="SimSun"/>
          <w:sz w:val="21"/>
          <w:szCs w:val="21"/>
          <w:spacing w:val="4"/>
        </w:rPr>
        <w:t>合探索就从未停止过。期间经历了以智能路由器、智能可穿戴设备等面向终端开发的智</w:t>
      </w:r>
      <w:r>
        <w:rPr>
          <w:rFonts w:ascii="SimSun" w:hAnsi="SimSun" w:eastAsia="SimSun" w:cs="SimSun"/>
          <w:sz w:val="21"/>
          <w:szCs w:val="21"/>
          <w:spacing w:val="16"/>
        </w:rPr>
        <w:t xml:space="preserve"> </w:t>
      </w:r>
      <w:r>
        <w:rPr>
          <w:rFonts w:ascii="SimSun" w:hAnsi="SimSun" w:eastAsia="SimSun" w:cs="SimSun"/>
          <w:sz w:val="21"/>
          <w:szCs w:val="21"/>
          <w:spacing w:val="4"/>
        </w:rPr>
        <w:t>能硬件为代表的第一阶段，以通用物联网平台和操作系统为代表的第二阶段，然而受产</w:t>
      </w:r>
      <w:r>
        <w:rPr>
          <w:rFonts w:ascii="SimSun" w:hAnsi="SimSun" w:eastAsia="SimSun" w:cs="SimSun"/>
          <w:sz w:val="21"/>
          <w:szCs w:val="21"/>
          <w:spacing w:val="9"/>
        </w:rPr>
        <w:t xml:space="preserve"> </w:t>
      </w:r>
      <w:r>
        <w:rPr>
          <w:rFonts w:ascii="SimSun" w:hAnsi="SimSun" w:eastAsia="SimSun" w:cs="SimSun"/>
          <w:sz w:val="21"/>
          <w:szCs w:val="21"/>
          <w:spacing w:val="5"/>
        </w:rPr>
        <w:t>业技术成熟度有待提升、行业规模应用偏少、面向不同行业的硬件兼容及规范较弱等诸</w:t>
      </w:r>
    </w:p>
    <w:p>
      <w:pPr>
        <w:spacing w:line="277" w:lineRule="auto"/>
        <w:sectPr>
          <w:pgSz w:w="9140" w:h="14250"/>
          <w:pgMar w:top="397" w:right="287" w:bottom="0" w:left="430" w:header="0" w:footer="0" w:gutter="0"/>
        </w:sectPr>
        <w:rPr>
          <w:rFonts w:ascii="SimSun" w:hAnsi="SimSun" w:eastAsia="SimSun" w:cs="SimSun"/>
          <w:sz w:val="21"/>
          <w:szCs w:val="21"/>
        </w:rPr>
      </w:pPr>
    </w:p>
    <w:p>
      <w:pPr>
        <w:spacing w:line="222" w:lineRule="auto"/>
        <w:rPr>
          <w:rFonts w:ascii="YouYuan" w:hAnsi="YouYuan" w:eastAsia="YouYuan" w:cs="YouYuan"/>
          <w:sz w:val="17"/>
          <w:szCs w:val="17"/>
        </w:rPr>
      </w:pPr>
      <w:r>
        <w:rPr>
          <w:rFonts w:ascii="SimSun" w:hAnsi="SimSun" w:eastAsia="SimSun" w:cs="SimSun"/>
          <w:sz w:val="17"/>
          <w:szCs w:val="17"/>
          <w:spacing w:val="-7"/>
          <w:position w:val="-3"/>
        </w:rPr>
        <w:t>256</w:t>
      </w:r>
      <w:r>
        <w:rPr>
          <w:rFonts w:ascii="SimSun" w:hAnsi="SimSun" w:eastAsia="SimSun" w:cs="SimSun"/>
          <w:sz w:val="17"/>
          <w:szCs w:val="17"/>
          <w:spacing w:val="10"/>
          <w:position w:val="-3"/>
        </w:rPr>
        <w:t xml:space="preserve">    </w:t>
      </w:r>
      <w:r>
        <w:rPr>
          <w:rFonts w:ascii="YouYuan" w:hAnsi="YouYuan" w:eastAsia="YouYuan" w:cs="YouYuan"/>
          <w:sz w:val="17"/>
          <w:szCs w:val="17"/>
          <w:spacing w:val="-7"/>
        </w:rPr>
        <w:t>数字经济概论</w:t>
      </w:r>
    </w:p>
    <w:p>
      <w:pPr>
        <w:pStyle w:val="BodyText"/>
        <w:spacing w:line="387" w:lineRule="auto"/>
        <w:rPr/>
      </w:pPr>
      <w:r/>
    </w:p>
    <w:p>
      <w:pPr>
        <w:ind w:left="369" w:right="186"/>
        <w:spacing w:before="69" w:line="276" w:lineRule="auto"/>
        <w:jc w:val="both"/>
        <w:rPr>
          <w:rFonts w:ascii="SimSun" w:hAnsi="SimSun" w:eastAsia="SimSun" w:cs="SimSun"/>
          <w:sz w:val="21"/>
          <w:szCs w:val="21"/>
        </w:rPr>
      </w:pPr>
      <w:r>
        <w:rPr>
          <w:rFonts w:ascii="SimSun" w:hAnsi="SimSun" w:eastAsia="SimSun" w:cs="SimSun"/>
          <w:sz w:val="21"/>
          <w:szCs w:val="21"/>
          <w:spacing w:val="4"/>
        </w:rPr>
        <w:t>多因素影响，物联网底层的基础能力整合需要越来越急迫。物联网网络基础设施整合向</w:t>
      </w:r>
      <w:r>
        <w:rPr>
          <w:rFonts w:ascii="SimSun" w:hAnsi="SimSun" w:eastAsia="SimSun" w:cs="SimSun"/>
          <w:sz w:val="21"/>
          <w:szCs w:val="21"/>
          <w:spacing w:val="8"/>
        </w:rPr>
        <w:t xml:space="preserve"> </w:t>
      </w:r>
      <w:r>
        <w:rPr>
          <w:rFonts w:ascii="SimSun" w:hAnsi="SimSun" w:eastAsia="SimSun" w:cs="SimSun"/>
          <w:sz w:val="21"/>
          <w:szCs w:val="21"/>
          <w:spacing w:val="4"/>
        </w:rPr>
        <w:t>天地一体化演进。移动网络、局域网、卫星网络、无人机及热气球等共同组建天地一体</w:t>
      </w:r>
      <w:r>
        <w:rPr>
          <w:rFonts w:ascii="SimSun" w:hAnsi="SimSun" w:eastAsia="SimSun" w:cs="SimSun"/>
          <w:sz w:val="21"/>
          <w:szCs w:val="21"/>
          <w:spacing w:val="15"/>
        </w:rPr>
        <w:t xml:space="preserve"> </w:t>
      </w:r>
      <w:r>
        <w:rPr>
          <w:rFonts w:ascii="SimSun" w:hAnsi="SimSun" w:eastAsia="SimSun" w:cs="SimSun"/>
          <w:sz w:val="21"/>
          <w:szCs w:val="21"/>
          <w:spacing w:val="5"/>
        </w:rPr>
        <w:t>化的全球物联网网络基础设施，为物联网的全球化应用提供随</w:t>
      </w:r>
      <w:r>
        <w:rPr>
          <w:rFonts w:ascii="SimSun" w:hAnsi="SimSun" w:eastAsia="SimSun" w:cs="SimSun"/>
          <w:sz w:val="21"/>
          <w:szCs w:val="21"/>
          <w:spacing w:val="4"/>
        </w:rPr>
        <w:t>时随地的可靠接入。蜂窝</w:t>
      </w:r>
      <w:r>
        <w:rPr>
          <w:rFonts w:ascii="SimSun" w:hAnsi="SimSun" w:eastAsia="SimSun" w:cs="SimSun"/>
          <w:sz w:val="21"/>
          <w:szCs w:val="21"/>
        </w:rPr>
        <w:t xml:space="preserve"> </w:t>
      </w:r>
      <w:r>
        <w:rPr>
          <w:rFonts w:ascii="SimSun" w:hAnsi="SimSun" w:eastAsia="SimSun" w:cs="SimSun"/>
          <w:sz w:val="21"/>
          <w:szCs w:val="21"/>
          <w:spacing w:val="5"/>
        </w:rPr>
        <w:t>物联网网络协同发展成为网络整合优先者，蜂窝物联</w:t>
      </w:r>
      <w:r>
        <w:rPr>
          <w:rFonts w:ascii="SimSun" w:hAnsi="SimSun" w:eastAsia="SimSun" w:cs="SimSun"/>
          <w:sz w:val="21"/>
          <w:szCs w:val="21"/>
          <w:spacing w:val="4"/>
        </w:rPr>
        <w:t>网网络是基于蜂窝移动通信技术的</w:t>
      </w:r>
      <w:r>
        <w:rPr>
          <w:rFonts w:ascii="SimSun" w:hAnsi="SimSun" w:eastAsia="SimSun" w:cs="SimSun"/>
          <w:sz w:val="21"/>
          <w:szCs w:val="21"/>
        </w:rPr>
        <w:t xml:space="preserve"> </w:t>
      </w:r>
      <w:r>
        <w:rPr>
          <w:rFonts w:ascii="SimSun" w:hAnsi="SimSun" w:eastAsia="SimSun" w:cs="SimSun"/>
          <w:sz w:val="21"/>
          <w:szCs w:val="21"/>
        </w:rPr>
        <w:t>物联网网络，因覆盖场景不同，主要涵盖面向大部分低速率应用的窄带物联网。</w:t>
      </w:r>
    </w:p>
    <w:p>
      <w:pPr>
        <w:ind w:left="780"/>
        <w:spacing w:before="78" w:line="218" w:lineRule="auto"/>
        <w:rPr>
          <w:rFonts w:ascii="SimSun" w:hAnsi="SimSun" w:eastAsia="SimSun" w:cs="SimSun"/>
          <w:sz w:val="21"/>
          <w:szCs w:val="21"/>
        </w:rPr>
      </w:pPr>
      <w:r>
        <w:rPr>
          <w:rFonts w:ascii="SimSun" w:hAnsi="SimSun" w:eastAsia="SimSun" w:cs="SimSun"/>
          <w:sz w:val="21"/>
          <w:szCs w:val="21"/>
          <w:spacing w:val="3"/>
        </w:rPr>
        <w:t>(4)物联网互联互通从企业侧利益互补到以用户价值为核心转变。</w:t>
      </w:r>
    </w:p>
    <w:p>
      <w:pPr>
        <w:ind w:left="369" w:right="189" w:firstLine="410"/>
        <w:spacing w:before="93" w:line="268" w:lineRule="auto"/>
        <w:rPr>
          <w:rFonts w:ascii="SimSun" w:hAnsi="SimSun" w:eastAsia="SimSun" w:cs="SimSun"/>
          <w:sz w:val="21"/>
          <w:szCs w:val="21"/>
        </w:rPr>
      </w:pPr>
      <w:r>
        <w:rPr>
          <w:rFonts w:ascii="SimSun" w:hAnsi="SimSun" w:eastAsia="SimSun" w:cs="SimSun"/>
          <w:sz w:val="21"/>
          <w:szCs w:val="21"/>
          <w:spacing w:val="5"/>
        </w:rPr>
        <w:t>物联网互联互通共经历了三个阶段，第一阶段以国际巨头和联盟主导的互通协议为</w:t>
      </w:r>
      <w:r>
        <w:rPr>
          <w:rFonts w:ascii="SimSun" w:hAnsi="SimSun" w:eastAsia="SimSun" w:cs="SimSun"/>
          <w:sz w:val="21"/>
          <w:szCs w:val="21"/>
        </w:rPr>
        <w:t xml:space="preserve"> </w:t>
      </w:r>
      <w:r>
        <w:rPr>
          <w:rFonts w:ascii="SimSun" w:hAnsi="SimSun" w:eastAsia="SimSun" w:cs="SimSun"/>
          <w:sz w:val="21"/>
          <w:szCs w:val="21"/>
          <w:spacing w:val="4"/>
        </w:rPr>
        <w:t>主。互联互通第二阶段以互联生态下的跨品类互联为主。互联互通第三阶段</w:t>
      </w:r>
      <w:r>
        <w:rPr>
          <w:rFonts w:ascii="SimSun" w:hAnsi="SimSun" w:eastAsia="SimSun" w:cs="SimSun"/>
          <w:sz w:val="21"/>
          <w:szCs w:val="21"/>
          <w:spacing w:val="3"/>
        </w:rPr>
        <w:t>以用户价值</w:t>
      </w:r>
      <w:r>
        <w:rPr>
          <w:rFonts w:ascii="SimSun" w:hAnsi="SimSun" w:eastAsia="SimSun" w:cs="SimSun"/>
          <w:sz w:val="21"/>
          <w:szCs w:val="21"/>
        </w:rPr>
        <w:t xml:space="preserve"> </w:t>
      </w:r>
      <w:r>
        <w:rPr>
          <w:rFonts w:ascii="SimSun" w:hAnsi="SimSun" w:eastAsia="SimSun" w:cs="SimSun"/>
          <w:sz w:val="21"/>
          <w:szCs w:val="21"/>
          <w:spacing w:val="5"/>
        </w:rPr>
        <w:t>为竞争主体。当前阶段正处于第二阶段向第三阶段的</w:t>
      </w:r>
      <w:r>
        <w:rPr>
          <w:rFonts w:ascii="SimSun" w:hAnsi="SimSun" w:eastAsia="SimSun" w:cs="SimSun"/>
          <w:sz w:val="21"/>
          <w:szCs w:val="21"/>
          <w:spacing w:val="4"/>
        </w:rPr>
        <w:t>过渡期，用户价值成为互联互通的</w:t>
      </w:r>
      <w:r>
        <w:rPr>
          <w:rFonts w:ascii="SimSun" w:hAnsi="SimSun" w:eastAsia="SimSun" w:cs="SimSun"/>
          <w:sz w:val="21"/>
          <w:szCs w:val="21"/>
        </w:rPr>
        <w:t xml:space="preserve"> </w:t>
      </w:r>
      <w:r>
        <w:rPr>
          <w:rFonts w:ascii="SimSun" w:hAnsi="SimSun" w:eastAsia="SimSun" w:cs="SimSun"/>
          <w:sz w:val="21"/>
          <w:szCs w:val="21"/>
        </w:rPr>
        <w:t>核心，全屋智能、用户主动服务推送等围绕</w:t>
      </w:r>
      <w:r>
        <w:rPr>
          <w:rFonts w:ascii="SimSun" w:hAnsi="SimSun" w:eastAsia="SimSun" w:cs="SimSun"/>
          <w:sz w:val="21"/>
          <w:szCs w:val="21"/>
          <w:spacing w:val="-1"/>
        </w:rPr>
        <w:t>用户需求的互联互通模式开始出现。</w:t>
      </w:r>
    </w:p>
    <w:p>
      <w:pPr>
        <w:ind w:left="780"/>
        <w:spacing w:before="90" w:line="219" w:lineRule="auto"/>
        <w:rPr>
          <w:rFonts w:ascii="SimSun" w:hAnsi="SimSun" w:eastAsia="SimSun" w:cs="SimSun"/>
          <w:sz w:val="21"/>
          <w:szCs w:val="21"/>
        </w:rPr>
      </w:pPr>
      <w:r>
        <w:rPr>
          <w:rFonts w:ascii="SimSun" w:hAnsi="SimSun" w:eastAsia="SimSun" w:cs="SimSun"/>
          <w:sz w:val="21"/>
          <w:szCs w:val="21"/>
          <w:spacing w:val="3"/>
        </w:rPr>
        <w:t>(5)物联网群体智能、开源模型两种生态拓展方式齐头并进。</w:t>
      </w:r>
    </w:p>
    <w:p>
      <w:pPr>
        <w:ind w:left="369" w:right="187" w:firstLine="410"/>
        <w:spacing w:before="71" w:line="271" w:lineRule="auto"/>
        <w:rPr>
          <w:rFonts w:ascii="SimSun" w:hAnsi="SimSun" w:eastAsia="SimSun" w:cs="SimSun"/>
          <w:sz w:val="21"/>
          <w:szCs w:val="21"/>
        </w:rPr>
      </w:pPr>
      <w:r>
        <w:rPr>
          <w:rFonts w:ascii="SimSun" w:hAnsi="SimSun" w:eastAsia="SimSun" w:cs="SimSun"/>
          <w:sz w:val="21"/>
          <w:szCs w:val="21"/>
          <w:spacing w:val="5"/>
        </w:rPr>
        <w:t>抱团发展、群体智能生态融合出现。针对物联网先天存在的碎片化问题，近年来巨</w:t>
      </w:r>
      <w:r>
        <w:rPr>
          <w:rFonts w:ascii="SimSun" w:hAnsi="SimSun" w:eastAsia="SimSun" w:cs="SimSun"/>
          <w:sz w:val="21"/>
          <w:szCs w:val="21"/>
        </w:rPr>
        <w:t xml:space="preserve"> </w:t>
      </w:r>
      <w:r>
        <w:rPr>
          <w:rFonts w:ascii="SimSun" w:hAnsi="SimSun" w:eastAsia="SimSun" w:cs="SimSun"/>
          <w:sz w:val="21"/>
          <w:szCs w:val="21"/>
          <w:spacing w:val="5"/>
        </w:rPr>
        <w:t>头企业通过组建自有生态探索解决方式，然而受限于自身</w:t>
      </w:r>
      <w:r>
        <w:rPr>
          <w:rFonts w:ascii="SimSun" w:hAnsi="SimSun" w:eastAsia="SimSun" w:cs="SimSun"/>
          <w:sz w:val="21"/>
          <w:szCs w:val="21"/>
          <w:spacing w:val="4"/>
        </w:rPr>
        <w:t>产品和合作企业的局限，难以</w:t>
      </w:r>
      <w:r>
        <w:rPr>
          <w:rFonts w:ascii="SimSun" w:hAnsi="SimSun" w:eastAsia="SimSun" w:cs="SimSun"/>
          <w:sz w:val="21"/>
          <w:szCs w:val="21"/>
        </w:rPr>
        <w:t xml:space="preserve"> </w:t>
      </w:r>
      <w:r>
        <w:rPr>
          <w:rFonts w:ascii="SimSun" w:hAnsi="SimSun" w:eastAsia="SimSun" w:cs="SimSun"/>
          <w:sz w:val="21"/>
          <w:szCs w:val="21"/>
          <w:spacing w:val="4"/>
        </w:rPr>
        <w:t>建立具有竞争优势的物联网生态。针对这一情况，产业界出现多企业生态抱团</w:t>
      </w:r>
      <w:r>
        <w:rPr>
          <w:rFonts w:ascii="SimSun" w:hAnsi="SimSun" w:eastAsia="SimSun" w:cs="SimSun"/>
          <w:sz w:val="21"/>
          <w:szCs w:val="21"/>
          <w:spacing w:val="3"/>
        </w:rPr>
        <w:t>、拓展群</w:t>
      </w:r>
      <w:r>
        <w:rPr>
          <w:rFonts w:ascii="SimSun" w:hAnsi="SimSun" w:eastAsia="SimSun" w:cs="SimSun"/>
          <w:sz w:val="21"/>
          <w:szCs w:val="21"/>
        </w:rPr>
        <w:t xml:space="preserve"> </w:t>
      </w:r>
      <w:r>
        <w:rPr>
          <w:rFonts w:ascii="SimSun" w:hAnsi="SimSun" w:eastAsia="SimSun" w:cs="SimSun"/>
          <w:sz w:val="21"/>
          <w:szCs w:val="21"/>
          <w:spacing w:val="4"/>
        </w:rPr>
        <w:t>体智能的发展趋势，其中智能家居应用尤其明显。联合开源、开发模型方式增强。据</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clipse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基金会的物联网商业采用调查显示，开源在物联网中普遍存在，60%的公司将</w:t>
      </w:r>
      <w:r>
        <w:rPr>
          <w:rFonts w:ascii="SimSun" w:hAnsi="SimSun" w:eastAsia="SimSun" w:cs="SimSun"/>
          <w:sz w:val="21"/>
          <w:szCs w:val="21"/>
          <w:spacing w:val="3"/>
        </w:rPr>
        <w:t>开源</w:t>
      </w:r>
      <w:r>
        <w:rPr>
          <w:rFonts w:ascii="SimSun" w:hAnsi="SimSun" w:eastAsia="SimSun" w:cs="SimSun"/>
          <w:sz w:val="21"/>
          <w:szCs w:val="21"/>
        </w:rPr>
        <w:t xml:space="preserve"> </w:t>
      </w:r>
      <w:r>
        <w:rPr>
          <w:rFonts w:ascii="SimSun" w:hAnsi="SimSun" w:eastAsia="SimSun" w:cs="SimSun"/>
          <w:sz w:val="21"/>
          <w:szCs w:val="21"/>
          <w:spacing w:val="-4"/>
        </w:rPr>
        <w:t>纳入其物联网部署计划。</w:t>
      </w:r>
    </w:p>
    <w:p>
      <w:pPr>
        <w:ind w:left="780"/>
        <w:spacing w:before="131" w:line="219" w:lineRule="auto"/>
        <w:rPr>
          <w:rFonts w:ascii="SimSun" w:hAnsi="SimSun" w:eastAsia="SimSun" w:cs="SimSun"/>
          <w:sz w:val="21"/>
          <w:szCs w:val="21"/>
        </w:rPr>
      </w:pPr>
      <w:r>
        <w:rPr>
          <w:rFonts w:ascii="SimSun" w:hAnsi="SimSun" w:eastAsia="SimSun" w:cs="SimSun"/>
          <w:sz w:val="21"/>
          <w:szCs w:val="21"/>
          <w:spacing w:val="2"/>
        </w:rPr>
        <w:t>(6)物联网安全推进力度加强，部分国家监管从自愿向强制过渡。</w:t>
      </w:r>
    </w:p>
    <w:p>
      <w:pPr>
        <w:ind w:left="369" w:right="194" w:firstLine="410"/>
        <w:spacing w:before="59" w:line="267" w:lineRule="auto"/>
        <w:rPr>
          <w:rFonts w:ascii="SimSun" w:hAnsi="SimSun" w:eastAsia="SimSun" w:cs="SimSun"/>
          <w:sz w:val="21"/>
          <w:szCs w:val="21"/>
        </w:rPr>
      </w:pPr>
      <w:r>
        <w:rPr>
          <w:rFonts w:ascii="SimSun" w:hAnsi="SimSun" w:eastAsia="SimSun" w:cs="SimSun"/>
          <w:sz w:val="21"/>
          <w:szCs w:val="21"/>
          <w:spacing w:val="5"/>
        </w:rPr>
        <w:t>全球物联网安全推进力度持续加码。随着物联网规模化应用不断落地，物联网安全</w:t>
      </w:r>
      <w:r>
        <w:rPr>
          <w:rFonts w:ascii="SimSun" w:hAnsi="SimSun" w:eastAsia="SimSun" w:cs="SimSun"/>
          <w:sz w:val="21"/>
          <w:szCs w:val="21"/>
        </w:rPr>
        <w:t xml:space="preserve"> </w:t>
      </w:r>
      <w:r>
        <w:rPr>
          <w:rFonts w:ascii="SimSun" w:hAnsi="SimSun" w:eastAsia="SimSun" w:cs="SimSun"/>
          <w:sz w:val="21"/>
          <w:szCs w:val="21"/>
          <w:spacing w:val="4"/>
        </w:rPr>
        <w:t>事件频出，物联网安全成为应用方决策是否部署物联网应用的关键要素，对物联网进一</w:t>
      </w:r>
      <w:r>
        <w:rPr>
          <w:rFonts w:ascii="SimSun" w:hAnsi="SimSun" w:eastAsia="SimSun" w:cs="SimSun"/>
          <w:sz w:val="21"/>
          <w:szCs w:val="21"/>
          <w:spacing w:val="18"/>
        </w:rPr>
        <w:t xml:space="preserve"> </w:t>
      </w:r>
      <w:r>
        <w:rPr>
          <w:rFonts w:ascii="SimSun" w:hAnsi="SimSun" w:eastAsia="SimSun" w:cs="SimSun"/>
          <w:sz w:val="21"/>
          <w:szCs w:val="21"/>
          <w:spacing w:val="-3"/>
        </w:rPr>
        <w:t>步规模化拓展产生重大影响。</w:t>
      </w:r>
    </w:p>
    <w:p>
      <w:pPr>
        <w:pStyle w:val="BodyText"/>
        <w:spacing w:line="313" w:lineRule="auto"/>
        <w:rPr/>
      </w:pPr>
      <w:r/>
    </w:p>
    <w:p>
      <w:pPr>
        <w:ind w:left="369"/>
        <w:spacing w:before="81" w:line="221"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11.3.3     </w:t>
      </w:r>
      <w:r>
        <w:rPr>
          <w:rFonts w:ascii="SimHei" w:hAnsi="SimHei" w:eastAsia="SimHei" w:cs="SimHei"/>
          <w:sz w:val="25"/>
          <w:szCs w:val="25"/>
          <w:b/>
          <w:bCs/>
          <w:spacing w:val="-6"/>
        </w:rPr>
        <w:t>物联网开创海量连接新时代</w:t>
      </w:r>
    </w:p>
    <w:p>
      <w:pPr>
        <w:pStyle w:val="BodyText"/>
        <w:spacing w:line="318" w:lineRule="auto"/>
        <w:rPr/>
      </w:pPr>
      <w:r/>
    </w:p>
    <w:p>
      <w:pPr>
        <w:ind w:left="369" w:right="121" w:firstLine="410"/>
        <w:spacing w:before="69" w:line="273" w:lineRule="auto"/>
        <w:jc w:val="both"/>
        <w:rPr>
          <w:rFonts w:ascii="SimSun" w:hAnsi="SimSun" w:eastAsia="SimSun" w:cs="SimSun"/>
          <w:sz w:val="21"/>
          <w:szCs w:val="21"/>
        </w:rPr>
      </w:pPr>
      <w:r>
        <w:rPr>
          <w:rFonts w:ascii="SimSun" w:hAnsi="SimSun" w:eastAsia="SimSun" w:cs="SimSun"/>
          <w:sz w:val="21"/>
          <w:szCs w:val="21"/>
          <w:spacing w:val="5"/>
        </w:rPr>
        <w:t>物联网作为电信领域最为引人注目的新技术，</w:t>
      </w:r>
      <w:r>
        <w:rPr>
          <w:rFonts w:ascii="SimSun" w:hAnsi="SimSun" w:eastAsia="SimSun" w:cs="SimSun"/>
          <w:sz w:val="21"/>
          <w:szCs w:val="21"/>
          <w:spacing w:val="4"/>
        </w:rPr>
        <w:t>是未来通信领域最有可能开启广阔增 </w:t>
      </w:r>
      <w:r>
        <w:rPr>
          <w:rFonts w:ascii="SimSun" w:hAnsi="SimSun" w:eastAsia="SimSun" w:cs="SimSun"/>
          <w:sz w:val="21"/>
          <w:szCs w:val="21"/>
          <w:spacing w:val="5"/>
        </w:rPr>
        <w:t>长空间的产业之一。随着运营商将发展物联网列为未来发展战略的最高优先级，并</w:t>
      </w:r>
      <w:r>
        <w:rPr>
          <w:rFonts w:ascii="SimSun" w:hAnsi="SimSun" w:eastAsia="SimSun" w:cs="SimSun"/>
          <w:sz w:val="21"/>
          <w:szCs w:val="21"/>
          <w:spacing w:val="4"/>
        </w:rPr>
        <w:t>着手</w:t>
      </w:r>
      <w:r>
        <w:rPr>
          <w:rFonts w:ascii="SimSun" w:hAnsi="SimSun" w:eastAsia="SimSun" w:cs="SimSun"/>
          <w:sz w:val="21"/>
          <w:szCs w:val="21"/>
        </w:rPr>
        <w:t xml:space="preserve"> </w:t>
      </w:r>
      <w:r>
        <w:rPr>
          <w:rFonts w:ascii="SimSun" w:hAnsi="SimSun" w:eastAsia="SimSun" w:cs="SimSun"/>
          <w:sz w:val="21"/>
          <w:szCs w:val="21"/>
          <w:spacing w:val="4"/>
        </w:rPr>
        <w:t>开始建设全面覆盖的物联网网络，物联网的应用场景得到了迅速丰富。层出不穷的实际 </w:t>
      </w:r>
      <w:r>
        <w:rPr>
          <w:rFonts w:ascii="SimSun" w:hAnsi="SimSun" w:eastAsia="SimSun" w:cs="SimSun"/>
          <w:sz w:val="21"/>
          <w:szCs w:val="21"/>
          <w:spacing w:val="1"/>
        </w:rPr>
        <w:t>应用向我们展示了物联网产业的巨大发展潜力。以“物”作为连接主体是物</w:t>
      </w:r>
      <w:r>
        <w:rPr>
          <w:rFonts w:ascii="SimSun" w:hAnsi="SimSun" w:eastAsia="SimSun" w:cs="SimSun"/>
          <w:sz w:val="21"/>
          <w:szCs w:val="21"/>
        </w:rPr>
        <w:t>联网的本质， </w:t>
      </w:r>
      <w:r>
        <w:rPr>
          <w:rFonts w:ascii="SimSun" w:hAnsi="SimSun" w:eastAsia="SimSun" w:cs="SimSun"/>
          <w:sz w:val="21"/>
          <w:szCs w:val="21"/>
          <w:spacing w:val="4"/>
        </w:rPr>
        <w:t>延伸而出的交互场景包括“人与物”和“物与物”两个方面，进而实现传输、交流、控 </w:t>
      </w:r>
      <w:r>
        <w:rPr>
          <w:rFonts w:ascii="SimSun" w:hAnsi="SimSun" w:eastAsia="SimSun" w:cs="SimSun"/>
          <w:sz w:val="21"/>
          <w:szCs w:val="21"/>
          <w:spacing w:val="4"/>
        </w:rPr>
        <w:t>制、反馈等多种实际功能。因为囿于传统无线通信技术的限制，运营商无法支撑广域物 </w:t>
      </w:r>
      <w:r>
        <w:rPr>
          <w:rFonts w:ascii="SimSun" w:hAnsi="SimSun" w:eastAsia="SimSun" w:cs="SimSun"/>
          <w:sz w:val="21"/>
          <w:szCs w:val="21"/>
          <w:spacing w:val="4"/>
        </w:rPr>
        <w:t>联网服务，所以难以渗透到垂直行业。物联网则帮助运营商打破了这种界限，通过广域 </w:t>
      </w:r>
      <w:r>
        <w:rPr>
          <w:rFonts w:ascii="SimSun" w:hAnsi="SimSun" w:eastAsia="SimSun" w:cs="SimSun"/>
          <w:sz w:val="21"/>
          <w:szCs w:val="21"/>
          <w:spacing w:val="-1"/>
        </w:rPr>
        <w:t>低功耗的网络覆盖实现了海量机器通信接入的可能性。</w:t>
      </w:r>
    </w:p>
    <w:p>
      <w:pPr>
        <w:ind w:left="264" w:firstLine="515"/>
        <w:spacing w:before="129" w:line="273" w:lineRule="auto"/>
        <w:rPr>
          <w:rFonts w:ascii="SimSun" w:hAnsi="SimSun" w:eastAsia="SimSun" w:cs="SimSun"/>
          <w:sz w:val="21"/>
          <w:szCs w:val="21"/>
        </w:rPr>
      </w:pPr>
      <w:r>
        <w:rPr>
          <w:rFonts w:ascii="SimSun" w:hAnsi="SimSun" w:eastAsia="SimSun" w:cs="SimSun"/>
          <w:sz w:val="21"/>
          <w:szCs w:val="21"/>
          <w:spacing w:val="10"/>
        </w:rPr>
        <w:t>从“互联网”到“物联网”,后者“连接一切”的属性引发了新时代的数据核</w:t>
      </w:r>
      <w:r>
        <w:rPr>
          <w:rFonts w:ascii="SimSun" w:hAnsi="SimSun" w:eastAsia="SimSun" w:cs="SimSun"/>
          <w:sz w:val="21"/>
          <w:szCs w:val="21"/>
          <w:spacing w:val="9"/>
        </w:rPr>
        <w:t>爆，</w:t>
      </w:r>
      <w:r>
        <w:rPr>
          <w:rFonts w:ascii="SimSun" w:hAnsi="SimSun" w:eastAsia="SimSun" w:cs="SimSun"/>
          <w:sz w:val="21"/>
          <w:szCs w:val="21"/>
        </w:rPr>
        <w:t xml:space="preserve">  </w:t>
      </w:r>
      <w:r>
        <w:rPr>
          <w:rFonts w:ascii="SimSun" w:hAnsi="SimSun" w:eastAsia="SimSun" w:cs="SimSun"/>
          <w:sz w:val="21"/>
          <w:szCs w:val="21"/>
          <w:spacing w:val="8"/>
        </w:rPr>
        <w:t>“数据即资产”开始成为指导商业社会的基本理念。从</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8"/>
        </w:rPr>
        <w:t>互联网、移动互联网到</w:t>
      </w:r>
      <w:r>
        <w:rPr>
          <w:rFonts w:ascii="SimSun" w:hAnsi="SimSun" w:eastAsia="SimSun" w:cs="SimSun"/>
          <w:sz w:val="21"/>
          <w:szCs w:val="21"/>
          <w:spacing w:val="7"/>
        </w:rPr>
        <w:t>物联</w:t>
      </w:r>
      <w:r>
        <w:rPr>
          <w:rFonts w:ascii="SimSun" w:hAnsi="SimSun" w:eastAsia="SimSun" w:cs="SimSun"/>
          <w:sz w:val="21"/>
          <w:szCs w:val="21"/>
        </w:rPr>
        <w:t xml:space="preserve">   </w:t>
      </w:r>
      <w:r>
        <w:rPr>
          <w:rFonts w:ascii="SimSun" w:hAnsi="SimSun" w:eastAsia="SimSun" w:cs="SimSun"/>
          <w:sz w:val="21"/>
          <w:szCs w:val="21"/>
          <w:spacing w:val="7"/>
        </w:rPr>
        <w:t>网，历次信息革命浪潮都指向同一个关键词——连接。如果</w:t>
      </w:r>
      <w:r>
        <w:rPr>
          <w:rFonts w:ascii="SimSun" w:hAnsi="SimSun" w:eastAsia="SimSun" w:cs="SimSun"/>
          <w:sz w:val="21"/>
          <w:szCs w:val="21"/>
          <w:spacing w:val="6"/>
        </w:rPr>
        <w:t>说互联网带来的是“人与人”</w:t>
      </w:r>
      <w:r>
        <w:rPr>
          <w:rFonts w:ascii="SimSun" w:hAnsi="SimSun" w:eastAsia="SimSun" w:cs="SimSun"/>
          <w:sz w:val="21"/>
          <w:szCs w:val="21"/>
        </w:rPr>
        <w:t xml:space="preserve"> </w:t>
      </w:r>
      <w:r>
        <w:rPr>
          <w:rFonts w:ascii="SimSun" w:hAnsi="SimSun" w:eastAsia="SimSun" w:cs="SimSun"/>
          <w:sz w:val="21"/>
          <w:szCs w:val="21"/>
          <w:spacing w:val="-2"/>
        </w:rPr>
        <w:t>“人与信息”的连接，那么物联网则更进一步，实现了“人与物”“物与</w:t>
      </w:r>
      <w:r>
        <w:rPr>
          <w:rFonts w:ascii="SimSun" w:hAnsi="SimSun" w:eastAsia="SimSun" w:cs="SimSun"/>
          <w:sz w:val="21"/>
          <w:szCs w:val="21"/>
          <w:spacing w:val="-3"/>
        </w:rPr>
        <w:t>物”的全面连接。</w:t>
      </w:r>
    </w:p>
    <w:p>
      <w:pPr>
        <w:ind w:left="369" w:right="198" w:firstLine="410"/>
        <w:spacing w:before="70" w:line="263" w:lineRule="auto"/>
        <w:rPr>
          <w:rFonts w:ascii="SimSun" w:hAnsi="SimSun" w:eastAsia="SimSun" w:cs="SimSun"/>
          <w:sz w:val="21"/>
          <w:szCs w:val="21"/>
        </w:rPr>
      </w:pPr>
      <w:r>
        <w:rPr>
          <w:rFonts w:ascii="SimSun" w:hAnsi="SimSun" w:eastAsia="SimSun" w:cs="SimSun"/>
          <w:sz w:val="21"/>
          <w:szCs w:val="21"/>
          <w:spacing w:val="5"/>
        </w:rPr>
        <w:t>当然，物联网的发展也经历了漫长的导入、沉淀和验证期</w:t>
      </w:r>
      <w:r>
        <w:rPr>
          <w:rFonts w:ascii="SimSun" w:hAnsi="SimSun" w:eastAsia="SimSun" w:cs="SimSun"/>
          <w:sz w:val="21"/>
          <w:szCs w:val="21"/>
          <w:spacing w:val="4"/>
        </w:rPr>
        <w:t>。2008年第一届国际物联</w:t>
      </w:r>
      <w:r>
        <w:rPr>
          <w:rFonts w:ascii="SimSun" w:hAnsi="SimSun" w:eastAsia="SimSun" w:cs="SimSun"/>
          <w:sz w:val="21"/>
          <w:szCs w:val="21"/>
        </w:rPr>
        <w:t xml:space="preserve"> </w:t>
      </w:r>
      <w:r>
        <w:rPr>
          <w:rFonts w:ascii="SimSun" w:hAnsi="SimSun" w:eastAsia="SimSun" w:cs="SimSun"/>
          <w:sz w:val="21"/>
          <w:szCs w:val="21"/>
          <w:spacing w:val="4"/>
        </w:rPr>
        <w:t>网大会举行，物联网设备数量首次超过人口数量。物联网导入期主要表现为物联</w:t>
      </w:r>
      <w:r>
        <w:rPr>
          <w:rFonts w:ascii="SimSun" w:hAnsi="SimSun" w:eastAsia="SimSun" w:cs="SimSun"/>
          <w:sz w:val="21"/>
          <w:szCs w:val="21"/>
          <w:spacing w:val="3"/>
        </w:rPr>
        <w:t>网相关</w:t>
      </w:r>
    </w:p>
    <w:p>
      <w:pPr>
        <w:spacing w:line="263" w:lineRule="auto"/>
        <w:sectPr>
          <w:pgSz w:w="9140" w:h="14250"/>
          <w:pgMar w:top="324" w:right="133" w:bottom="0" w:left="290" w:header="0" w:footer="0" w:gutter="0"/>
        </w:sectPr>
        <w:rPr>
          <w:rFonts w:ascii="SimSun" w:hAnsi="SimSun" w:eastAsia="SimSun" w:cs="SimSun"/>
          <w:sz w:val="21"/>
          <w:szCs w:val="21"/>
        </w:rPr>
      </w:pPr>
    </w:p>
    <w:p>
      <w:pPr>
        <w:ind w:left="6510"/>
        <w:spacing w:before="26" w:line="219" w:lineRule="auto"/>
        <w:rPr>
          <w:rFonts w:ascii="SimSun" w:hAnsi="SimSun" w:eastAsia="SimSun" w:cs="SimSun"/>
          <w:sz w:val="18"/>
          <w:szCs w:val="18"/>
        </w:rPr>
      </w:pPr>
      <w:r>
        <w:drawing>
          <wp:anchor distT="0" distB="0" distL="0" distR="0" simplePos="0" relativeHeight="252945408" behindDoc="0" locked="0" layoutInCell="0" allowOverlap="1">
            <wp:simplePos x="0" y="0"/>
            <wp:positionH relativeFrom="page">
              <wp:posOffset>5245100</wp:posOffset>
            </wp:positionH>
            <wp:positionV relativeFrom="page">
              <wp:posOffset>209570</wp:posOffset>
            </wp:positionV>
            <wp:extent cx="425425" cy="228571"/>
            <wp:effectExtent l="0" t="0" r="0" b="0"/>
            <wp:wrapNone/>
            <wp:docPr id="492" name="IM 492"/>
            <wp:cNvGraphicFramePr/>
            <a:graphic>
              <a:graphicData uri="http://schemas.openxmlformats.org/drawingml/2006/picture">
                <pic:pic>
                  <pic:nvPicPr>
                    <pic:cNvPr id="492" name="IM 492"/>
                    <pic:cNvPicPr/>
                  </pic:nvPicPr>
                  <pic:blipFill>
                    <a:blip r:embed="rId343"/>
                    <a:stretch>
                      <a:fillRect/>
                    </a:stretch>
                  </pic:blipFill>
                  <pic:spPr>
                    <a:xfrm rot="0">
                      <a:off x="0" y="0"/>
                      <a:ext cx="425425" cy="228571"/>
                    </a:xfrm>
                    <a:prstGeom prst="rect">
                      <a:avLst/>
                    </a:prstGeom>
                  </pic:spPr>
                </pic:pic>
              </a:graphicData>
            </a:graphic>
          </wp:anchor>
        </w:drawing>
      </w:r>
      <w:r>
        <w:rPr>
          <w:rFonts w:ascii="SimSun" w:hAnsi="SimSun" w:eastAsia="SimSun" w:cs="SimSun"/>
          <w:sz w:val="18"/>
          <w:szCs w:val="18"/>
          <w:spacing w:val="1"/>
        </w:rPr>
        <w:t>第11章</w:t>
      </w:r>
      <w:r>
        <w:rPr>
          <w:rFonts w:ascii="SimSun" w:hAnsi="SimSun" w:eastAsia="SimSun" w:cs="SimSun"/>
          <w:sz w:val="18"/>
          <w:szCs w:val="18"/>
          <w:spacing w:val="24"/>
        </w:rPr>
        <w:t xml:space="preserve"> </w:t>
      </w:r>
      <w:r>
        <w:rPr>
          <w:rFonts w:ascii="SimSun" w:hAnsi="SimSun" w:eastAsia="SimSun" w:cs="SimSun"/>
          <w:sz w:val="18"/>
          <w:szCs w:val="18"/>
          <w:spacing w:val="1"/>
        </w:rPr>
        <w:t>数字红利</w:t>
      </w:r>
    </w:p>
    <w:p>
      <w:pPr>
        <w:pStyle w:val="BodyText"/>
        <w:spacing w:line="410" w:lineRule="auto"/>
        <w:rPr/>
      </w:pPr>
      <w:r/>
    </w:p>
    <w:p>
      <w:pPr>
        <w:ind w:right="339"/>
        <w:spacing w:before="71" w:line="264" w:lineRule="auto"/>
        <w:jc w:val="both"/>
        <w:rPr>
          <w:rFonts w:ascii="SimSun" w:hAnsi="SimSun" w:eastAsia="SimSun" w:cs="SimSun"/>
          <w:sz w:val="22"/>
          <w:szCs w:val="22"/>
        </w:rPr>
      </w:pPr>
      <w:r>
        <w:rPr>
          <w:rFonts w:ascii="SimSun" w:hAnsi="SimSun" w:eastAsia="SimSun" w:cs="SimSun"/>
          <w:sz w:val="22"/>
          <w:szCs w:val="22"/>
          <w:spacing w:val="-6"/>
        </w:rPr>
        <w:t>概念的导入和早期物联网设备的连接。2013年谷歌眼镜发布，物联网和可穿戴技术发生</w:t>
      </w:r>
      <w:r>
        <w:rPr>
          <w:rFonts w:ascii="SimSun" w:hAnsi="SimSun" w:eastAsia="SimSun" w:cs="SimSun"/>
          <w:sz w:val="22"/>
          <w:szCs w:val="22"/>
        </w:rPr>
        <w:t xml:space="preserve">  </w:t>
      </w:r>
      <w:r>
        <w:rPr>
          <w:rFonts w:ascii="SimSun" w:hAnsi="SimSun" w:eastAsia="SimSun" w:cs="SimSun"/>
          <w:sz w:val="22"/>
          <w:szCs w:val="22"/>
          <w:spacing w:val="-5"/>
        </w:rPr>
        <w:t>革命性的进步。2016年，物联网产业生</w:t>
      </w:r>
      <w:r>
        <w:rPr>
          <w:rFonts w:ascii="SimSun" w:hAnsi="SimSun" w:eastAsia="SimSun" w:cs="SimSun"/>
          <w:sz w:val="22"/>
          <w:szCs w:val="22"/>
          <w:spacing w:val="-6"/>
        </w:rPr>
        <w:t>态发展带各种要素已具备。物联网沉淀期主要表</w:t>
      </w:r>
      <w:r>
        <w:rPr>
          <w:rFonts w:ascii="SimSun" w:hAnsi="SimSun" w:eastAsia="SimSun" w:cs="SimSun"/>
          <w:sz w:val="22"/>
          <w:szCs w:val="22"/>
        </w:rPr>
        <w:t xml:space="preserve">  </w:t>
      </w:r>
      <w:r>
        <w:rPr>
          <w:rFonts w:ascii="SimSun" w:hAnsi="SimSun" w:eastAsia="SimSun" w:cs="SimSun"/>
          <w:sz w:val="22"/>
          <w:szCs w:val="22"/>
          <w:spacing w:val="-9"/>
        </w:rPr>
        <w:t>现为一些传感、通信等技术的试错和沉淀。在物联网产业链上的各种要素已基本完善后，</w:t>
      </w:r>
      <w:r>
        <w:rPr>
          <w:rFonts w:ascii="SimSun" w:hAnsi="SimSun" w:eastAsia="SimSun" w:cs="SimSun"/>
          <w:sz w:val="22"/>
          <w:szCs w:val="22"/>
          <w:spacing w:val="10"/>
        </w:rPr>
        <w:t xml:space="preserve"> </w:t>
      </w:r>
      <w:r>
        <w:rPr>
          <w:rFonts w:ascii="SimSun" w:hAnsi="SimSun" w:eastAsia="SimSun" w:cs="SimSun"/>
          <w:sz w:val="22"/>
          <w:szCs w:val="22"/>
          <w:spacing w:val="-5"/>
        </w:rPr>
        <w:t>很快，物联网对于国民经济产业变革的规模效应就初步展现。2018</w:t>
      </w:r>
      <w:r>
        <w:rPr>
          <w:rFonts w:ascii="SimSun" w:hAnsi="SimSun" w:eastAsia="SimSun" w:cs="SimSun"/>
          <w:sz w:val="22"/>
          <w:szCs w:val="22"/>
          <w:spacing w:val="-6"/>
        </w:rPr>
        <w:t>—2019年是市场对物</w:t>
      </w:r>
      <w:r>
        <w:rPr>
          <w:rFonts w:ascii="SimSun" w:hAnsi="SimSun" w:eastAsia="SimSun" w:cs="SimSun"/>
          <w:sz w:val="22"/>
          <w:szCs w:val="22"/>
        </w:rPr>
        <w:t xml:space="preserve">  </w:t>
      </w:r>
      <w:r>
        <w:rPr>
          <w:rFonts w:ascii="SimSun" w:hAnsi="SimSun" w:eastAsia="SimSun" w:cs="SimSun"/>
          <w:sz w:val="22"/>
          <w:szCs w:val="22"/>
          <w:spacing w:val="-6"/>
        </w:rPr>
        <w:t>联网技术方案落地验证的开启时期。在物联网验证期，技术、政策和产业巨头的推动对</w:t>
      </w:r>
      <w:r>
        <w:rPr>
          <w:rFonts w:ascii="SimSun" w:hAnsi="SimSun" w:eastAsia="SimSun" w:cs="SimSun"/>
          <w:sz w:val="22"/>
          <w:szCs w:val="22"/>
          <w:spacing w:val="3"/>
        </w:rPr>
        <w:t xml:space="preserve">  </w:t>
      </w:r>
      <w:r>
        <w:rPr>
          <w:rFonts w:ascii="SimSun" w:hAnsi="SimSun" w:eastAsia="SimSun" w:cs="SimSun"/>
          <w:sz w:val="22"/>
          <w:szCs w:val="22"/>
          <w:spacing w:val="-6"/>
        </w:rPr>
        <w:t>于物联网产业的发展依然重要。但是不可忽视的是，市场需求因素的影响正在增强。自</w:t>
      </w:r>
      <w:r>
        <w:rPr>
          <w:rFonts w:ascii="SimSun" w:hAnsi="SimSun" w:eastAsia="SimSun" w:cs="SimSun"/>
          <w:sz w:val="22"/>
          <w:szCs w:val="22"/>
          <w:spacing w:val="6"/>
        </w:rPr>
        <w:t xml:space="preserve">  </w:t>
      </w:r>
      <w:r>
        <w:rPr>
          <w:rFonts w:ascii="SimSun" w:hAnsi="SimSun" w:eastAsia="SimSun" w:cs="SimSun"/>
          <w:sz w:val="22"/>
          <w:szCs w:val="22"/>
          <w:spacing w:val="-5"/>
        </w:rPr>
        <w:t>凯文·阿什顿在1999年提出“物联网”一词至今，</w:t>
      </w:r>
      <w:r>
        <w:rPr>
          <w:rFonts w:ascii="SimSun" w:hAnsi="SimSun" w:eastAsia="SimSun" w:cs="SimSun"/>
          <w:sz w:val="22"/>
          <w:szCs w:val="22"/>
          <w:spacing w:val="-6"/>
        </w:rPr>
        <w:t>物联网已从雏形初现逐步发展为拉动</w:t>
      </w:r>
      <w:r>
        <w:rPr>
          <w:rFonts w:ascii="SimSun" w:hAnsi="SimSun" w:eastAsia="SimSun" w:cs="SimSun"/>
          <w:sz w:val="22"/>
          <w:szCs w:val="22"/>
        </w:rPr>
        <w:t xml:space="preserve">  </w:t>
      </w:r>
      <w:r>
        <w:rPr>
          <w:rFonts w:ascii="SimSun" w:hAnsi="SimSun" w:eastAsia="SimSun" w:cs="SimSun"/>
          <w:sz w:val="22"/>
          <w:szCs w:val="22"/>
          <w:spacing w:val="-6"/>
        </w:rPr>
        <w:t>全球经济增长的新引擎。新的技术浪潮开启了通往新时代的大门，也为时代奠定了特有</w:t>
      </w:r>
      <w:r>
        <w:rPr>
          <w:rFonts w:ascii="SimSun" w:hAnsi="SimSun" w:eastAsia="SimSun" w:cs="SimSun"/>
          <w:sz w:val="22"/>
          <w:szCs w:val="22"/>
          <w:spacing w:val="3"/>
        </w:rPr>
        <w:t xml:space="preserve">  </w:t>
      </w:r>
      <w:r>
        <w:rPr>
          <w:rFonts w:ascii="SimSun" w:hAnsi="SimSun" w:eastAsia="SimSun" w:cs="SimSun"/>
          <w:sz w:val="22"/>
          <w:szCs w:val="22"/>
          <w:spacing w:val="-11"/>
        </w:rPr>
        <w:t>的基调。</w:t>
      </w:r>
    </w:p>
    <w:p>
      <w:pPr>
        <w:ind w:right="339" w:firstLine="430"/>
        <w:spacing w:before="97" w:line="261" w:lineRule="auto"/>
        <w:jc w:val="both"/>
        <w:rPr>
          <w:rFonts w:ascii="SimSun" w:hAnsi="SimSun" w:eastAsia="SimSun" w:cs="SimSun"/>
          <w:sz w:val="22"/>
          <w:szCs w:val="22"/>
        </w:rPr>
      </w:pPr>
      <w:r>
        <w:rPr>
          <w:rFonts w:ascii="SimSun" w:hAnsi="SimSun" w:eastAsia="SimSun" w:cs="SimSun"/>
          <w:sz w:val="22"/>
          <w:szCs w:val="22"/>
          <w:spacing w:val="-9"/>
        </w:rPr>
        <w:t>虽然从连接的对象来看，物联网只是加入了各种“物”,但它对连接内涵的拓展和升</w:t>
      </w:r>
      <w:r>
        <w:rPr>
          <w:rFonts w:ascii="SimSun" w:hAnsi="SimSun" w:eastAsia="SimSun" w:cs="SimSun"/>
          <w:sz w:val="22"/>
          <w:szCs w:val="22"/>
          <w:spacing w:val="6"/>
        </w:rPr>
        <w:t xml:space="preserve">  </w:t>
      </w:r>
      <w:r>
        <w:rPr>
          <w:rFonts w:ascii="SimSun" w:hAnsi="SimSun" w:eastAsia="SimSun" w:cs="SimSun"/>
          <w:sz w:val="22"/>
          <w:szCs w:val="22"/>
          <w:spacing w:val="-6"/>
        </w:rPr>
        <w:t>华带来了极其深远的影响。物联网不再以“人”为单一的连接中心，物与物无须人的操</w:t>
      </w:r>
      <w:r>
        <w:rPr>
          <w:rFonts w:ascii="SimSun" w:hAnsi="SimSun" w:eastAsia="SimSun" w:cs="SimSun"/>
          <w:sz w:val="22"/>
          <w:szCs w:val="22"/>
          <w:spacing w:val="3"/>
        </w:rPr>
        <w:t xml:space="preserve">  </w:t>
      </w:r>
      <w:r>
        <w:rPr>
          <w:rFonts w:ascii="SimSun" w:hAnsi="SimSun" w:eastAsia="SimSun" w:cs="SimSun"/>
          <w:sz w:val="22"/>
          <w:szCs w:val="22"/>
          <w:spacing w:val="-5"/>
        </w:rPr>
        <w:t>控即可实现自主连接，这在一定程度上确保了连接所</w:t>
      </w:r>
      <w:r>
        <w:rPr>
          <w:rFonts w:ascii="SimSun" w:hAnsi="SimSun" w:eastAsia="SimSun" w:cs="SimSun"/>
          <w:sz w:val="22"/>
          <w:szCs w:val="22"/>
          <w:spacing w:val="-6"/>
        </w:rPr>
        <w:t>传递内容的客观性、实时性和全面 </w:t>
      </w:r>
      <w:r>
        <w:rPr>
          <w:rFonts w:ascii="SimSun" w:hAnsi="SimSun" w:eastAsia="SimSun" w:cs="SimSun"/>
          <w:sz w:val="22"/>
          <w:szCs w:val="22"/>
        </w:rPr>
        <w:t>性。此外，物联网将实体世界的每一缕脉动都连接到网络上，</w:t>
      </w:r>
      <w:r>
        <w:rPr>
          <w:rFonts w:ascii="SimSun" w:hAnsi="SimSun" w:eastAsia="SimSun" w:cs="SimSun"/>
          <w:sz w:val="22"/>
          <w:szCs w:val="22"/>
          <w:spacing w:val="-1"/>
        </w:rPr>
        <w:t>打造了一个虚拟(信息、</w:t>
      </w:r>
      <w:r>
        <w:rPr>
          <w:rFonts w:ascii="SimSun" w:hAnsi="SimSun" w:eastAsia="SimSun" w:cs="SimSun"/>
          <w:sz w:val="22"/>
          <w:szCs w:val="22"/>
        </w:rPr>
        <w:t xml:space="preserve"> </w:t>
      </w:r>
      <w:r>
        <w:rPr>
          <w:rFonts w:ascii="SimSun" w:hAnsi="SimSun" w:eastAsia="SimSun" w:cs="SimSun"/>
          <w:sz w:val="22"/>
          <w:szCs w:val="22"/>
          <w:spacing w:val="3"/>
        </w:rPr>
        <w:t>数据、流程)和实体(人、机器、商品)之间相互映射、紧密耦合的系统。物理</w:t>
      </w:r>
      <w:r>
        <w:rPr>
          <w:rFonts w:ascii="SimSun" w:hAnsi="SimSun" w:eastAsia="SimSun" w:cs="SimSun"/>
          <w:sz w:val="22"/>
          <w:szCs w:val="22"/>
          <w:spacing w:val="2"/>
        </w:rPr>
        <w:t>实体在</w:t>
      </w:r>
      <w:r>
        <w:rPr>
          <w:rFonts w:ascii="SimSun" w:hAnsi="SimSun" w:eastAsia="SimSun" w:cs="SimSun"/>
          <w:sz w:val="22"/>
          <w:szCs w:val="22"/>
        </w:rPr>
        <w:t xml:space="preserve">  </w:t>
      </w:r>
      <w:r>
        <w:rPr>
          <w:rFonts w:ascii="SimSun" w:hAnsi="SimSun" w:eastAsia="SimSun" w:cs="SimSun"/>
          <w:sz w:val="22"/>
          <w:szCs w:val="22"/>
          <w:spacing w:val="-9"/>
        </w:rPr>
        <w:t>虚拟世界建立了自身的数字孪生，使其状态变得可追溯、可分析</w:t>
      </w:r>
      <w:r>
        <w:rPr>
          <w:rFonts w:ascii="SimSun" w:hAnsi="SimSun" w:eastAsia="SimSun" w:cs="SimSun"/>
          <w:sz w:val="22"/>
          <w:szCs w:val="22"/>
          <w:spacing w:val="-10"/>
        </w:rPr>
        <w:t>和可预测。</w:t>
      </w:r>
    </w:p>
    <w:p>
      <w:pPr>
        <w:ind w:right="299" w:firstLine="430"/>
        <w:spacing w:before="96" w:line="262" w:lineRule="auto"/>
        <w:jc w:val="both"/>
        <w:rPr>
          <w:rFonts w:ascii="SimSun" w:hAnsi="SimSun" w:eastAsia="SimSun" w:cs="SimSun"/>
          <w:sz w:val="22"/>
          <w:szCs w:val="22"/>
        </w:rPr>
      </w:pPr>
      <w:r>
        <w:rPr>
          <w:rFonts w:ascii="SimSun" w:hAnsi="SimSun" w:eastAsia="SimSun" w:cs="SimSun"/>
          <w:sz w:val="22"/>
          <w:szCs w:val="22"/>
          <w:spacing w:val="-10"/>
        </w:rPr>
        <w:t>在物联网环境下，</w:t>
      </w:r>
      <w:r>
        <w:rPr>
          <w:rFonts w:ascii="SimSun" w:hAnsi="SimSun" w:eastAsia="SimSun" w:cs="SimSun"/>
          <w:sz w:val="22"/>
          <w:szCs w:val="22"/>
          <w:spacing w:val="58"/>
        </w:rPr>
        <w:t xml:space="preserve"> </w:t>
      </w:r>
      <w:r>
        <w:rPr>
          <w:rFonts w:ascii="SimSun" w:hAnsi="SimSun" w:eastAsia="SimSun" w:cs="SimSun"/>
          <w:sz w:val="22"/>
          <w:szCs w:val="22"/>
          <w:spacing w:val="-10"/>
        </w:rPr>
        <w:t>一方面，万物皆为入口。除了用户主动交互产生的数据外，用户</w:t>
      </w:r>
      <w:r>
        <w:rPr>
          <w:rFonts w:ascii="SimSun" w:hAnsi="SimSun" w:eastAsia="SimSun" w:cs="SimSun"/>
          <w:sz w:val="22"/>
          <w:szCs w:val="22"/>
        </w:rPr>
        <w:t xml:space="preserve">  </w:t>
      </w:r>
      <w:r>
        <w:rPr>
          <w:rFonts w:ascii="SimSun" w:hAnsi="SimSun" w:eastAsia="SimSun" w:cs="SimSun"/>
          <w:sz w:val="22"/>
          <w:szCs w:val="22"/>
          <w:spacing w:val="-5"/>
        </w:rPr>
        <w:t>的许多被动数据将被实时、无感地记录下来。企业因</w:t>
      </w:r>
      <w:r>
        <w:rPr>
          <w:rFonts w:ascii="SimSun" w:hAnsi="SimSun" w:eastAsia="SimSun" w:cs="SimSun"/>
          <w:sz w:val="22"/>
          <w:szCs w:val="22"/>
          <w:spacing w:val="-6"/>
        </w:rPr>
        <w:t>此可以全面、立体、动态地了解用</w:t>
      </w:r>
      <w:r>
        <w:rPr>
          <w:rFonts w:ascii="SimSun" w:hAnsi="SimSun" w:eastAsia="SimSun" w:cs="SimSun"/>
          <w:sz w:val="22"/>
          <w:szCs w:val="22"/>
        </w:rPr>
        <w:t xml:space="preserve">  </w:t>
      </w:r>
      <w:r>
        <w:rPr>
          <w:rFonts w:ascii="SimSun" w:hAnsi="SimSun" w:eastAsia="SimSun" w:cs="SimSun"/>
          <w:sz w:val="22"/>
          <w:szCs w:val="22"/>
          <w:spacing w:val="-2"/>
        </w:rPr>
        <w:t>户需求。另一方面，物联网时代的智能工厂可以通过柔性生产线、透明供应</w:t>
      </w:r>
      <w:r>
        <w:rPr>
          <w:rFonts w:ascii="SimSun" w:hAnsi="SimSun" w:eastAsia="SimSun" w:cs="SimSun"/>
          <w:sz w:val="22"/>
          <w:szCs w:val="22"/>
          <w:spacing w:val="-3"/>
        </w:rPr>
        <w:t>链等模式，</w:t>
      </w:r>
      <w:r>
        <w:rPr>
          <w:rFonts w:ascii="SimSun" w:hAnsi="SimSun" w:eastAsia="SimSun" w:cs="SimSun"/>
          <w:sz w:val="22"/>
          <w:szCs w:val="22"/>
        </w:rPr>
        <w:t xml:space="preserve"> </w:t>
      </w:r>
      <w:r>
        <w:rPr>
          <w:rFonts w:ascii="SimSun" w:hAnsi="SimSun" w:eastAsia="SimSun" w:cs="SimSun"/>
          <w:sz w:val="22"/>
          <w:szCs w:val="22"/>
          <w:spacing w:val="-5"/>
        </w:rPr>
        <w:t>快速地满足用户不断迭代的定制化需求。与移动互联网的</w:t>
      </w:r>
      <w:r>
        <w:rPr>
          <w:rFonts w:ascii="SimSun" w:hAnsi="SimSun" w:eastAsia="SimSun" w:cs="SimSun"/>
          <w:sz w:val="22"/>
          <w:szCs w:val="22"/>
          <w:spacing w:val="-6"/>
        </w:rPr>
        <w:t>设备接入量相比，物联网的连</w:t>
      </w:r>
      <w:r>
        <w:rPr>
          <w:rFonts w:ascii="SimSun" w:hAnsi="SimSun" w:eastAsia="SimSun" w:cs="SimSun"/>
          <w:sz w:val="22"/>
          <w:szCs w:val="22"/>
        </w:rPr>
        <w:t xml:space="preserve">  </w:t>
      </w:r>
      <w:r>
        <w:rPr>
          <w:rFonts w:ascii="SimSun" w:hAnsi="SimSun" w:eastAsia="SimSun" w:cs="SimSun"/>
          <w:sz w:val="22"/>
          <w:szCs w:val="22"/>
          <w:spacing w:val="-5"/>
        </w:rPr>
        <w:t>接规模将扩大至少一个数量级，所涉及的领域涵盖可穿戴设备、智能家居、自动驾驶汽</w:t>
      </w:r>
      <w:r>
        <w:rPr>
          <w:rFonts w:ascii="SimSun" w:hAnsi="SimSun" w:eastAsia="SimSun" w:cs="SimSun"/>
          <w:sz w:val="22"/>
          <w:szCs w:val="22"/>
          <w:spacing w:val="6"/>
        </w:rPr>
        <w:t xml:space="preserve">  </w:t>
      </w:r>
      <w:r>
        <w:rPr>
          <w:rFonts w:ascii="SimSun" w:hAnsi="SimSun" w:eastAsia="SimSun" w:cs="SimSun"/>
          <w:sz w:val="22"/>
          <w:szCs w:val="22"/>
          <w:spacing w:val="-6"/>
        </w:rPr>
        <w:t>车、互联工厂和智慧城市的一切。可以预见，物联网引领的这波新浪潮将从根本上改变</w:t>
      </w:r>
      <w:r>
        <w:rPr>
          <w:rFonts w:ascii="SimSun" w:hAnsi="SimSun" w:eastAsia="SimSun" w:cs="SimSun"/>
          <w:sz w:val="22"/>
          <w:szCs w:val="22"/>
          <w:spacing w:val="3"/>
        </w:rPr>
        <w:t xml:space="preserve">  </w:t>
      </w:r>
      <w:r>
        <w:rPr>
          <w:rFonts w:ascii="SimSun" w:hAnsi="SimSun" w:eastAsia="SimSun" w:cs="SimSun"/>
          <w:sz w:val="22"/>
          <w:szCs w:val="22"/>
          <w:spacing w:val="-10"/>
        </w:rPr>
        <w:t>我们习以为常的生活方式，也将重构全球产业经济的格局。</w:t>
      </w:r>
    </w:p>
    <w:p>
      <w:pPr>
        <w:pStyle w:val="BodyText"/>
        <w:spacing w:line="427" w:lineRule="auto"/>
        <w:rPr/>
      </w:pPr>
      <w:r/>
    </w:p>
    <w:p>
      <w:pPr>
        <w:ind w:left="2814"/>
        <w:spacing w:before="98" w:line="219" w:lineRule="auto"/>
        <w:outlineLvl w:val="0"/>
        <w:rPr>
          <w:rFonts w:ascii="SimSun" w:hAnsi="SimSun" w:eastAsia="SimSun" w:cs="SimSun"/>
          <w:sz w:val="30"/>
          <w:szCs w:val="30"/>
        </w:rPr>
      </w:pPr>
      <w:r>
        <w:rPr>
          <w:rFonts w:ascii="SimSun" w:hAnsi="SimSun" w:eastAsia="SimSun" w:cs="SimSun"/>
          <w:sz w:val="30"/>
          <w:szCs w:val="30"/>
          <w:b/>
          <w:bCs/>
          <w:spacing w:val="-11"/>
        </w:rPr>
        <w:t>11.4</w:t>
      </w:r>
      <w:r>
        <w:rPr>
          <w:rFonts w:ascii="SimSun" w:hAnsi="SimSun" w:eastAsia="SimSun" w:cs="SimSun"/>
          <w:sz w:val="30"/>
          <w:szCs w:val="30"/>
          <w:spacing w:val="139"/>
        </w:rPr>
        <w:t xml:space="preserve"> </w:t>
      </w:r>
      <w:r>
        <w:rPr>
          <w:rFonts w:ascii="SimSun" w:hAnsi="SimSun" w:eastAsia="SimSun" w:cs="SimSun"/>
          <w:sz w:val="30"/>
          <w:szCs w:val="30"/>
          <w:b/>
          <w:bCs/>
          <w:spacing w:val="-11"/>
        </w:rPr>
        <w:t>共享经济红利</w:t>
      </w:r>
    </w:p>
    <w:p>
      <w:pPr>
        <w:pStyle w:val="BodyText"/>
        <w:spacing w:line="283" w:lineRule="auto"/>
        <w:rPr/>
      </w:pPr>
      <w:r/>
    </w:p>
    <w:p>
      <w:pPr>
        <w:pStyle w:val="BodyText"/>
        <w:spacing w:line="283" w:lineRule="auto"/>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11.4.1</w:t>
      </w:r>
      <w:r>
        <w:rPr>
          <w:rFonts w:ascii="SimHei" w:hAnsi="SimHei" w:eastAsia="SimHei" w:cs="SimHei"/>
          <w:sz w:val="22"/>
          <w:szCs w:val="22"/>
          <w:spacing w:val="35"/>
        </w:rPr>
        <w:t xml:space="preserve">  </w:t>
      </w:r>
      <w:r>
        <w:rPr>
          <w:rFonts w:ascii="SimHei" w:hAnsi="SimHei" w:eastAsia="SimHei" w:cs="SimHei"/>
          <w:sz w:val="22"/>
          <w:szCs w:val="22"/>
          <w:b/>
          <w:bCs/>
          <w:spacing w:val="7"/>
        </w:rPr>
        <w:t>共享形式的由来</w:t>
      </w:r>
    </w:p>
    <w:p>
      <w:pPr>
        <w:pStyle w:val="BodyText"/>
        <w:spacing w:line="305" w:lineRule="auto"/>
        <w:rPr/>
      </w:pPr>
      <w:r/>
    </w:p>
    <w:p>
      <w:pPr>
        <w:ind w:right="359" w:firstLine="430"/>
        <w:spacing w:before="72" w:line="260" w:lineRule="auto"/>
        <w:jc w:val="both"/>
        <w:rPr>
          <w:rFonts w:ascii="SimSun" w:hAnsi="SimSun" w:eastAsia="SimSun" w:cs="SimSun"/>
          <w:sz w:val="22"/>
          <w:szCs w:val="22"/>
        </w:rPr>
      </w:pPr>
      <w:r>
        <w:rPr>
          <w:rFonts w:ascii="SimSun" w:hAnsi="SimSun" w:eastAsia="SimSun" w:cs="SimSun"/>
          <w:sz w:val="22"/>
          <w:szCs w:val="22"/>
          <w:spacing w:val="-10"/>
        </w:rPr>
        <w:t>在原始社会中，由于物质稀缺，私有制是不存在的。氏族内的所有物品都是公有的，</w:t>
      </w:r>
      <w:r>
        <w:rPr>
          <w:rFonts w:ascii="SimSun" w:hAnsi="SimSun" w:eastAsia="SimSun" w:cs="SimSun"/>
          <w:sz w:val="22"/>
          <w:szCs w:val="22"/>
          <w:spacing w:val="18"/>
        </w:rPr>
        <w:t xml:space="preserve"> </w:t>
      </w:r>
      <w:r>
        <w:rPr>
          <w:rFonts w:ascii="SimSun" w:hAnsi="SimSun" w:eastAsia="SimSun" w:cs="SimSun"/>
          <w:sz w:val="22"/>
          <w:szCs w:val="22"/>
          <w:spacing w:val="-6"/>
        </w:rPr>
        <w:t>人类通过共同劳动来实现平均分配。这是人类最初级的共享形式，即对财务共同所有的 </w:t>
      </w:r>
      <w:r>
        <w:rPr>
          <w:rFonts w:ascii="SimSun" w:hAnsi="SimSun" w:eastAsia="SimSun" w:cs="SimSun"/>
          <w:sz w:val="22"/>
          <w:szCs w:val="22"/>
          <w:spacing w:val="-6"/>
        </w:rPr>
        <w:t>公有制。这也是生产力水平极低的一种体现。在这种生产关系下，部落成员按年龄、性 </w:t>
      </w:r>
      <w:r>
        <w:rPr>
          <w:rFonts w:ascii="SimSun" w:hAnsi="SimSun" w:eastAsia="SimSun" w:cs="SimSun"/>
          <w:sz w:val="22"/>
          <w:szCs w:val="22"/>
          <w:spacing w:val="-6"/>
        </w:rPr>
        <w:t>别分工，共同采猎，所有成员平均分享劳动成果。这种没有压迫和奴役，没有固定的分 </w:t>
      </w:r>
      <w:r>
        <w:rPr>
          <w:rFonts w:ascii="SimSun" w:hAnsi="SimSun" w:eastAsia="SimSun" w:cs="SimSun"/>
          <w:sz w:val="22"/>
          <w:szCs w:val="22"/>
          <w:spacing w:val="-6"/>
        </w:rPr>
        <w:t>工和阶级分化，全社会成员共同占有生产资料的社会形态，被马克思称为原始共产主义 </w:t>
      </w:r>
      <w:r>
        <w:rPr>
          <w:rFonts w:ascii="SimSun" w:hAnsi="SimSun" w:eastAsia="SimSun" w:cs="SimSun"/>
          <w:sz w:val="22"/>
          <w:szCs w:val="22"/>
          <w:spacing w:val="-10"/>
        </w:rPr>
        <w:t>社会。</w:t>
      </w:r>
    </w:p>
    <w:p>
      <w:pPr>
        <w:ind w:right="319" w:firstLine="430"/>
        <w:spacing w:before="81" w:line="256" w:lineRule="auto"/>
        <w:jc w:val="both"/>
        <w:rPr>
          <w:rFonts w:ascii="SimSun" w:hAnsi="SimSun" w:eastAsia="SimSun" w:cs="SimSun"/>
          <w:sz w:val="22"/>
          <w:szCs w:val="22"/>
        </w:rPr>
      </w:pPr>
      <w:r>
        <w:rPr>
          <w:rFonts w:ascii="SimSun" w:hAnsi="SimSun" w:eastAsia="SimSun" w:cs="SimSun"/>
          <w:sz w:val="22"/>
          <w:szCs w:val="22"/>
          <w:spacing w:val="-3"/>
        </w:rPr>
        <w:t>原始社会末期，新的生产工具出现，生产力发生飞跃，从农业中分离出了手工业，</w:t>
      </w:r>
      <w:r>
        <w:rPr>
          <w:rFonts w:ascii="SimSun" w:hAnsi="SimSun" w:eastAsia="SimSun" w:cs="SimSun"/>
          <w:sz w:val="22"/>
          <w:szCs w:val="22"/>
          <w:spacing w:val="17"/>
        </w:rPr>
        <w:t xml:space="preserve"> </w:t>
      </w:r>
      <w:r>
        <w:rPr>
          <w:rFonts w:ascii="SimSun" w:hAnsi="SimSun" w:eastAsia="SimSun" w:cs="SimSun"/>
          <w:sz w:val="22"/>
          <w:szCs w:val="22"/>
          <w:spacing w:val="-6"/>
        </w:rPr>
        <w:t>而且还出现了商品交换。土地等生产资料逐渐被分给个人使用，战国时期产生了以家庭</w:t>
      </w:r>
      <w:r>
        <w:rPr>
          <w:rFonts w:ascii="SimSun" w:hAnsi="SimSun" w:eastAsia="SimSun" w:cs="SimSun"/>
          <w:sz w:val="22"/>
          <w:szCs w:val="22"/>
          <w:spacing w:val="3"/>
        </w:rPr>
        <w:t xml:space="preserve">  </w:t>
      </w:r>
      <w:r>
        <w:rPr>
          <w:rFonts w:ascii="SimSun" w:hAnsi="SimSun" w:eastAsia="SimSun" w:cs="SimSun"/>
          <w:sz w:val="22"/>
          <w:szCs w:val="22"/>
          <w:spacing w:val="-5"/>
        </w:rPr>
        <w:t>为单位的个体小农经济。随着生产力的大幅提升，在满足</w:t>
      </w:r>
      <w:r>
        <w:rPr>
          <w:rFonts w:ascii="SimSun" w:hAnsi="SimSun" w:eastAsia="SimSun" w:cs="SimSun"/>
          <w:sz w:val="22"/>
          <w:szCs w:val="22"/>
          <w:spacing w:val="-6"/>
        </w:rPr>
        <w:t>自身生存需要的前提下产生了</w:t>
      </w:r>
      <w:r>
        <w:rPr>
          <w:rFonts w:ascii="SimSun" w:hAnsi="SimSun" w:eastAsia="SimSun" w:cs="SimSun"/>
          <w:sz w:val="22"/>
          <w:szCs w:val="22"/>
        </w:rPr>
        <w:t xml:space="preserve">  </w:t>
      </w:r>
      <w:r>
        <w:rPr>
          <w:rFonts w:ascii="SimSun" w:hAnsi="SimSun" w:eastAsia="SimSun" w:cs="SimSun"/>
          <w:sz w:val="22"/>
          <w:szCs w:val="22"/>
          <w:spacing w:val="-6"/>
        </w:rPr>
        <w:t>显著的剩余产品，对于剩余产品的分配就是私有制的最早形式。当每个人开始拥有属于</w:t>
      </w:r>
    </w:p>
    <w:p>
      <w:pPr>
        <w:spacing w:line="256" w:lineRule="auto"/>
        <w:sectPr>
          <w:pgSz w:w="9140" w:h="14250"/>
          <w:pgMar w:top="400" w:right="210" w:bottom="0" w:left="349" w:header="0" w:footer="0" w:gutter="0"/>
        </w:sectPr>
        <w:rPr>
          <w:rFonts w:ascii="SimSun" w:hAnsi="SimSun" w:eastAsia="SimSun" w:cs="SimSun"/>
          <w:sz w:val="22"/>
          <w:szCs w:val="22"/>
        </w:rPr>
      </w:pPr>
    </w:p>
    <w:p>
      <w:pPr>
        <w:spacing w:line="232" w:lineRule="auto"/>
        <w:rPr>
          <w:rFonts w:ascii="YouYuan" w:hAnsi="YouYuan" w:eastAsia="YouYuan" w:cs="YouYuan"/>
          <w:sz w:val="16"/>
          <w:szCs w:val="16"/>
        </w:rPr>
      </w:pPr>
      <w:r>
        <w:drawing>
          <wp:anchor distT="0" distB="0" distL="0" distR="0" simplePos="0" relativeHeight="252950528" behindDoc="1" locked="0" layoutInCell="1" allowOverlap="1">
            <wp:simplePos x="0" y="0"/>
            <wp:positionH relativeFrom="column">
              <wp:posOffset>69878</wp:posOffset>
            </wp:positionH>
            <wp:positionV relativeFrom="paragraph">
              <wp:posOffset>-73078</wp:posOffset>
            </wp:positionV>
            <wp:extent cx="323799" cy="228571"/>
            <wp:effectExtent l="0" t="0" r="0" b="0"/>
            <wp:wrapNone/>
            <wp:docPr id="494" name="IM 494"/>
            <wp:cNvGraphicFramePr/>
            <a:graphic>
              <a:graphicData uri="http://schemas.openxmlformats.org/drawingml/2006/picture">
                <pic:pic>
                  <pic:nvPicPr>
                    <pic:cNvPr id="494" name="IM 494"/>
                    <pic:cNvPicPr/>
                  </pic:nvPicPr>
                  <pic:blipFill>
                    <a:blip r:embed="rId344"/>
                    <a:stretch>
                      <a:fillRect/>
                    </a:stretch>
                  </pic:blipFill>
                  <pic:spPr>
                    <a:xfrm rot="0">
                      <a:off x="0" y="0"/>
                      <a:ext cx="323799" cy="228571"/>
                    </a:xfrm>
                    <a:prstGeom prst="rect">
                      <a:avLst/>
                    </a:prstGeom>
                  </pic:spPr>
                </pic:pic>
              </a:graphicData>
            </a:graphic>
          </wp:anchor>
        </w:drawing>
      </w:r>
      <w:r>
        <w:rPr>
          <w:rFonts w:ascii="SimSun" w:hAnsi="SimSun" w:eastAsia="SimSun" w:cs="SimSun"/>
          <w:sz w:val="16"/>
          <w:szCs w:val="16"/>
          <w:spacing w:val="-2"/>
          <w:position w:val="-4"/>
        </w:rPr>
        <w:t>258</w:t>
      </w:r>
      <w:r>
        <w:rPr>
          <w:rFonts w:ascii="SimSun" w:hAnsi="SimSun" w:eastAsia="SimSun" w:cs="SimSun"/>
          <w:sz w:val="16"/>
          <w:szCs w:val="16"/>
          <w:spacing w:val="18"/>
          <w:position w:val="-4"/>
        </w:rPr>
        <w:t xml:space="preserve">    </w:t>
      </w:r>
      <w:r>
        <w:rPr>
          <w:rFonts w:ascii="YouYuan" w:hAnsi="YouYuan" w:eastAsia="YouYuan" w:cs="YouYuan"/>
          <w:sz w:val="16"/>
          <w:szCs w:val="16"/>
          <w:spacing w:val="-2"/>
        </w:rPr>
        <w:t>数字经济概论</w:t>
      </w:r>
    </w:p>
    <w:p>
      <w:pPr>
        <w:pStyle w:val="BodyText"/>
        <w:spacing w:line="349" w:lineRule="auto"/>
        <w:rPr/>
      </w:pPr>
      <w:r/>
    </w:p>
    <w:p>
      <w:pPr>
        <w:ind w:left="330"/>
        <w:spacing w:before="71" w:line="219" w:lineRule="auto"/>
        <w:rPr>
          <w:rFonts w:ascii="SimSun" w:hAnsi="SimSun" w:eastAsia="SimSun" w:cs="SimSun"/>
          <w:sz w:val="22"/>
          <w:szCs w:val="22"/>
        </w:rPr>
      </w:pPr>
      <w:r>
        <w:rPr>
          <w:rFonts w:ascii="SimSun" w:hAnsi="SimSun" w:eastAsia="SimSun" w:cs="SimSun"/>
          <w:sz w:val="22"/>
          <w:szCs w:val="22"/>
          <w:spacing w:val="-10"/>
        </w:rPr>
        <w:t>自己个人的物品时，私有和个人所有权开始出现，从而原</w:t>
      </w:r>
      <w:r>
        <w:rPr>
          <w:rFonts w:ascii="SimSun" w:hAnsi="SimSun" w:eastAsia="SimSun" w:cs="SimSun"/>
          <w:sz w:val="22"/>
          <w:szCs w:val="22"/>
          <w:spacing w:val="-11"/>
        </w:rPr>
        <w:t>始公有制让位于私有制。</w:t>
      </w:r>
    </w:p>
    <w:p>
      <w:pPr>
        <w:ind w:left="330" w:right="105" w:firstLine="449"/>
        <w:spacing w:before="69" w:line="264" w:lineRule="auto"/>
        <w:jc w:val="both"/>
        <w:rPr>
          <w:rFonts w:ascii="SimSun" w:hAnsi="SimSun" w:eastAsia="SimSun" w:cs="SimSun"/>
          <w:sz w:val="22"/>
          <w:szCs w:val="22"/>
        </w:rPr>
      </w:pPr>
      <w:r>
        <w:rPr>
          <w:rFonts w:ascii="SimSun" w:hAnsi="SimSun" w:eastAsia="SimSun" w:cs="SimSun"/>
          <w:sz w:val="22"/>
          <w:szCs w:val="22"/>
          <w:spacing w:val="-5"/>
        </w:rPr>
        <w:t>由于生产力发展水平最终决定生产关系的性质，公有制形式也在不断完善中。17世</w:t>
      </w:r>
      <w:r>
        <w:rPr>
          <w:rFonts w:ascii="SimSun" w:hAnsi="SimSun" w:eastAsia="SimSun" w:cs="SimSun"/>
          <w:sz w:val="22"/>
          <w:szCs w:val="22"/>
          <w:spacing w:val="13"/>
        </w:rPr>
        <w:t xml:space="preserve"> </w:t>
      </w:r>
      <w:r>
        <w:rPr>
          <w:rFonts w:ascii="SimSun" w:hAnsi="SimSun" w:eastAsia="SimSun" w:cs="SimSun"/>
          <w:sz w:val="22"/>
          <w:szCs w:val="22"/>
          <w:spacing w:val="-9"/>
        </w:rPr>
        <w:t>纪末的资产阶级革命开启了人类历史的崭新时代，资产阶级第一次宣告一切人生来平等，</w:t>
      </w:r>
      <w:r>
        <w:rPr>
          <w:rFonts w:ascii="SimSun" w:hAnsi="SimSun" w:eastAsia="SimSun" w:cs="SimSun"/>
          <w:sz w:val="22"/>
          <w:szCs w:val="22"/>
          <w:spacing w:val="9"/>
        </w:rPr>
        <w:t xml:space="preserve"> </w:t>
      </w:r>
      <w:r>
        <w:rPr>
          <w:rFonts w:ascii="SimSun" w:hAnsi="SimSun" w:eastAsia="SimSun" w:cs="SimSun"/>
          <w:sz w:val="22"/>
          <w:szCs w:val="22"/>
          <w:spacing w:val="-5"/>
        </w:rPr>
        <w:t>每个人都有生命、自由和追求幸福生活的权利。它负有为共</w:t>
      </w:r>
      <w:r>
        <w:rPr>
          <w:rFonts w:ascii="SimSun" w:hAnsi="SimSun" w:eastAsia="SimSun" w:cs="SimSun"/>
          <w:sz w:val="22"/>
          <w:szCs w:val="22"/>
          <w:spacing w:val="-6"/>
        </w:rPr>
        <w:t>产主义的新世界创造物质基</w:t>
      </w:r>
      <w:r>
        <w:rPr>
          <w:rFonts w:ascii="SimSun" w:hAnsi="SimSun" w:eastAsia="SimSun" w:cs="SimSun"/>
          <w:sz w:val="22"/>
          <w:szCs w:val="22"/>
        </w:rPr>
        <w:t xml:space="preserve">  </w:t>
      </w:r>
      <w:r>
        <w:rPr>
          <w:rFonts w:ascii="SimSun" w:hAnsi="SimSun" w:eastAsia="SimSun" w:cs="SimSun"/>
          <w:sz w:val="22"/>
          <w:szCs w:val="22"/>
          <w:spacing w:val="1"/>
        </w:rPr>
        <w:t>础的伟大使命。18世纪末到19世纪中，处于第一</w:t>
      </w:r>
      <w:r>
        <w:rPr>
          <w:rFonts w:ascii="SimSun" w:hAnsi="SimSun" w:eastAsia="SimSun" w:cs="SimSun"/>
          <w:sz w:val="22"/>
          <w:szCs w:val="22"/>
        </w:rPr>
        <w:t>次工业革命中的人们诞生出一种新思  </w:t>
      </w:r>
      <w:r>
        <w:rPr>
          <w:rFonts w:ascii="SimSun" w:hAnsi="SimSun" w:eastAsia="SimSun" w:cs="SimSun"/>
          <w:sz w:val="22"/>
          <w:szCs w:val="22"/>
          <w:spacing w:val="-8"/>
        </w:rPr>
        <w:t>想——共产主义。汽车也是孕育在第一次工业革命中。汽车刚开始</w:t>
      </w:r>
      <w:r>
        <w:rPr>
          <w:rFonts w:ascii="SimSun" w:hAnsi="SimSun" w:eastAsia="SimSun" w:cs="SimSun"/>
          <w:sz w:val="22"/>
          <w:szCs w:val="22"/>
          <w:spacing w:val="-9"/>
        </w:rPr>
        <w:t>是供少数富人使用的，</w:t>
      </w:r>
      <w:r>
        <w:rPr>
          <w:rFonts w:ascii="SimSun" w:hAnsi="SimSun" w:eastAsia="SimSun" w:cs="SimSun"/>
          <w:sz w:val="22"/>
          <w:szCs w:val="22"/>
        </w:rPr>
        <w:t xml:space="preserve"> </w:t>
      </w:r>
      <w:r>
        <w:rPr>
          <w:rFonts w:ascii="SimSun" w:hAnsi="SimSun" w:eastAsia="SimSun" w:cs="SimSun"/>
          <w:sz w:val="22"/>
          <w:szCs w:val="22"/>
          <w:spacing w:val="-5"/>
        </w:rPr>
        <w:t>大多数平民没有机会体验。后来发明家们发现每辆汽车的生产成本并不高，可以让更多</w:t>
      </w:r>
      <w:r>
        <w:rPr>
          <w:rFonts w:ascii="SimSun" w:hAnsi="SimSun" w:eastAsia="SimSun" w:cs="SimSun"/>
          <w:sz w:val="22"/>
          <w:szCs w:val="22"/>
        </w:rPr>
        <w:t xml:space="preserve"> </w:t>
      </w:r>
      <w:r>
        <w:rPr>
          <w:rFonts w:ascii="SimSun" w:hAnsi="SimSun" w:eastAsia="SimSun" w:cs="SimSun"/>
          <w:sz w:val="22"/>
          <w:szCs w:val="22"/>
          <w:spacing w:val="-5"/>
        </w:rPr>
        <w:t>的人使用这种发明，于是数十人共同使用一辆汽车的车型诞生了——</w:t>
      </w:r>
      <w:r>
        <w:rPr>
          <w:rFonts w:ascii="SimSun" w:hAnsi="SimSun" w:eastAsia="SimSun" w:cs="SimSun"/>
          <w:sz w:val="22"/>
          <w:szCs w:val="22"/>
          <w:spacing w:val="-6"/>
        </w:rPr>
        <w:t>公共汽车。公共汽</w:t>
      </w:r>
      <w:r>
        <w:rPr>
          <w:rFonts w:ascii="SimSun" w:hAnsi="SimSun" w:eastAsia="SimSun" w:cs="SimSun"/>
          <w:sz w:val="22"/>
          <w:szCs w:val="22"/>
        </w:rPr>
        <w:t xml:space="preserve">  </w:t>
      </w:r>
      <w:r>
        <w:rPr>
          <w:rFonts w:ascii="SimSun" w:hAnsi="SimSun" w:eastAsia="SimSun" w:cs="SimSun"/>
          <w:sz w:val="22"/>
          <w:szCs w:val="22"/>
          <w:spacing w:val="-5"/>
        </w:rPr>
        <w:t>车的特点就是多人共同享有，是一种公有产品</w:t>
      </w:r>
      <w:r>
        <w:rPr>
          <w:rFonts w:ascii="SimSun" w:hAnsi="SimSun" w:eastAsia="SimSun" w:cs="SimSun"/>
          <w:sz w:val="22"/>
          <w:szCs w:val="22"/>
          <w:spacing w:val="-6"/>
        </w:rPr>
        <w:t>，解决了大多数平民不能使用这种新发明</w:t>
      </w:r>
      <w:r>
        <w:rPr>
          <w:rFonts w:ascii="SimSun" w:hAnsi="SimSun" w:eastAsia="SimSun" w:cs="SimSun"/>
          <w:sz w:val="22"/>
          <w:szCs w:val="22"/>
        </w:rPr>
        <w:t xml:space="preserve">  </w:t>
      </w:r>
      <w:r>
        <w:rPr>
          <w:rFonts w:ascii="SimSun" w:hAnsi="SimSun" w:eastAsia="SimSun" w:cs="SimSun"/>
          <w:sz w:val="22"/>
          <w:szCs w:val="22"/>
          <w:spacing w:val="-5"/>
        </w:rPr>
        <w:t>成果以及出行不便等问题。公共汽车的发明和广泛使用，启示</w:t>
      </w:r>
      <w:r>
        <w:rPr>
          <w:rFonts w:ascii="SimSun" w:hAnsi="SimSun" w:eastAsia="SimSun" w:cs="SimSun"/>
          <w:sz w:val="22"/>
          <w:szCs w:val="22"/>
          <w:spacing w:val="-6"/>
        </w:rPr>
        <w:t>了人类一种新的想法，就</w:t>
      </w:r>
      <w:r>
        <w:rPr>
          <w:rFonts w:ascii="SimSun" w:hAnsi="SimSun" w:eastAsia="SimSun" w:cs="SimSun"/>
          <w:sz w:val="22"/>
          <w:szCs w:val="22"/>
        </w:rPr>
        <w:t xml:space="preserve">  </w:t>
      </w:r>
      <w:r>
        <w:rPr>
          <w:rFonts w:ascii="SimSun" w:hAnsi="SimSun" w:eastAsia="SimSun" w:cs="SimSun"/>
          <w:sz w:val="22"/>
          <w:szCs w:val="22"/>
          <w:spacing w:val="-3"/>
        </w:rPr>
        <w:t>是让多人共同使用一种新产品，让大多数人共同分享新产品，即公共</w:t>
      </w:r>
      <w:r>
        <w:rPr>
          <w:rFonts w:ascii="SimSun" w:hAnsi="SimSun" w:eastAsia="SimSun" w:cs="SimSun"/>
          <w:sz w:val="22"/>
          <w:szCs w:val="22"/>
          <w:spacing w:val="-4"/>
        </w:rPr>
        <w:t>产品，共同拥有，</w:t>
      </w:r>
      <w:r>
        <w:rPr>
          <w:rFonts w:ascii="SimSun" w:hAnsi="SimSun" w:eastAsia="SimSun" w:cs="SimSun"/>
          <w:sz w:val="22"/>
          <w:szCs w:val="22"/>
        </w:rPr>
        <w:t xml:space="preserve"> </w:t>
      </w:r>
      <w:r>
        <w:rPr>
          <w:rFonts w:ascii="SimSun" w:hAnsi="SimSun" w:eastAsia="SimSun" w:cs="SimSun"/>
          <w:sz w:val="22"/>
          <w:szCs w:val="22"/>
          <w:spacing w:val="-17"/>
        </w:rPr>
        <w:t>多数人共享。</w:t>
      </w:r>
    </w:p>
    <w:p>
      <w:pPr>
        <w:ind w:left="330" w:firstLine="449"/>
        <w:spacing w:before="149" w:line="260" w:lineRule="auto"/>
        <w:rPr>
          <w:rFonts w:ascii="SimSun" w:hAnsi="SimSun" w:eastAsia="SimSun" w:cs="SimSun"/>
          <w:sz w:val="22"/>
          <w:szCs w:val="22"/>
        </w:rPr>
      </w:pPr>
      <w:r>
        <w:rPr>
          <w:rFonts w:ascii="SimSun" w:hAnsi="SimSun" w:eastAsia="SimSun" w:cs="SimSun"/>
          <w:sz w:val="22"/>
          <w:szCs w:val="22"/>
          <w:spacing w:val="-5"/>
        </w:rPr>
        <w:t>随着社会经济的发展，共享将成为一种普遍的社会</w:t>
      </w:r>
      <w:r>
        <w:rPr>
          <w:rFonts w:ascii="SimSun" w:hAnsi="SimSun" w:eastAsia="SimSun" w:cs="SimSun"/>
          <w:sz w:val="22"/>
          <w:szCs w:val="22"/>
          <w:spacing w:val="-6"/>
        </w:rPr>
        <w:t>现象。今天的世界正趋于分享一  </w:t>
      </w:r>
      <w:r>
        <w:rPr>
          <w:rFonts w:ascii="SimSun" w:hAnsi="SimSun" w:eastAsia="SimSun" w:cs="SimSun"/>
          <w:sz w:val="22"/>
          <w:szCs w:val="22"/>
          <w:spacing w:val="-7"/>
        </w:rPr>
        <w:t>切，</w:t>
      </w:r>
      <w:r>
        <w:rPr>
          <w:rFonts w:ascii="SimSun" w:hAnsi="SimSun" w:eastAsia="SimSun" w:cs="SimSun"/>
          <w:sz w:val="22"/>
          <w:szCs w:val="22"/>
          <w:spacing w:val="-29"/>
        </w:rPr>
        <w:t xml:space="preserve"> </w:t>
      </w:r>
      <w:r>
        <w:rPr>
          <w:rFonts w:ascii="SimSun" w:hAnsi="SimSun" w:eastAsia="SimSun" w:cs="SimSun"/>
          <w:sz w:val="22"/>
          <w:szCs w:val="22"/>
          <w:spacing w:val="-7"/>
        </w:rPr>
        <w:t>一切也都可以分享。在互联网的技术变革助</w:t>
      </w:r>
      <w:r>
        <w:rPr>
          <w:rFonts w:ascii="SimSun" w:hAnsi="SimSun" w:eastAsia="SimSun" w:cs="SimSun"/>
          <w:sz w:val="22"/>
          <w:szCs w:val="22"/>
          <w:spacing w:val="-8"/>
        </w:rPr>
        <w:t>力下，新的经济模式带来了新的消费领</w:t>
      </w:r>
      <w:r>
        <w:rPr>
          <w:rFonts w:ascii="SimSun" w:hAnsi="SimSun" w:eastAsia="SimSun" w:cs="SimSun"/>
          <w:sz w:val="22"/>
          <w:szCs w:val="22"/>
        </w:rPr>
        <w:t xml:space="preserve">   </w:t>
      </w:r>
      <w:r>
        <w:rPr>
          <w:rFonts w:ascii="SimSun" w:hAnsi="SimSun" w:eastAsia="SimSun" w:cs="SimSun"/>
          <w:sz w:val="22"/>
          <w:szCs w:val="22"/>
        </w:rPr>
        <w:t>域，带来了新的经济增长点。共享经济催生了一轮又一轮的创业浪潮，仿佛和“共享”</w:t>
      </w:r>
      <w:r>
        <w:rPr>
          <w:rFonts w:ascii="SimSun" w:hAnsi="SimSun" w:eastAsia="SimSun" w:cs="SimSun"/>
          <w:sz w:val="22"/>
          <w:szCs w:val="22"/>
          <w:spacing w:val="4"/>
        </w:rPr>
        <w:t xml:space="preserve"> </w:t>
      </w:r>
      <w:r>
        <w:rPr>
          <w:rFonts w:ascii="SimSun" w:hAnsi="SimSun" w:eastAsia="SimSun" w:cs="SimSun"/>
          <w:sz w:val="22"/>
          <w:szCs w:val="22"/>
          <w:spacing w:val="-11"/>
        </w:rPr>
        <w:t>两个字沾上边，就存在改变世界的可能。“共享经济”通过举一反三的包装，衍生出了各</w:t>
      </w:r>
      <w:r>
        <w:rPr>
          <w:rFonts w:ascii="SimSun" w:hAnsi="SimSun" w:eastAsia="SimSun" w:cs="SimSun"/>
          <w:sz w:val="22"/>
          <w:szCs w:val="22"/>
          <w:spacing w:val="2"/>
        </w:rPr>
        <w:t xml:space="preserve">   </w:t>
      </w:r>
      <w:r>
        <w:rPr>
          <w:rFonts w:ascii="SimSun" w:hAnsi="SimSun" w:eastAsia="SimSun" w:cs="SimSun"/>
          <w:sz w:val="22"/>
          <w:szCs w:val="22"/>
          <w:spacing w:val="-2"/>
        </w:rPr>
        <w:t>种类型的“共享”,碎片式的细分领域不断涌现，比</w:t>
      </w:r>
      <w:r>
        <w:rPr>
          <w:rFonts w:ascii="SimSun" w:hAnsi="SimSun" w:eastAsia="SimSun" w:cs="SimSun"/>
          <w:sz w:val="22"/>
          <w:szCs w:val="22"/>
          <w:spacing w:val="-3"/>
        </w:rPr>
        <w:t>如酒店、房屋、办公室等。小到衣</w:t>
      </w:r>
      <w:r>
        <w:rPr>
          <w:rFonts w:ascii="SimSun" w:hAnsi="SimSun" w:eastAsia="SimSun" w:cs="SimSun"/>
          <w:sz w:val="22"/>
          <w:szCs w:val="22"/>
        </w:rPr>
        <w:t xml:space="preserve">   </w:t>
      </w:r>
      <w:r>
        <w:rPr>
          <w:rFonts w:ascii="SimSun" w:hAnsi="SimSun" w:eastAsia="SimSun" w:cs="SimSun"/>
          <w:sz w:val="22"/>
          <w:szCs w:val="22"/>
          <w:spacing w:val="-9"/>
        </w:rPr>
        <w:t>物，大到挖掘机、机床设备，再到技能等，似乎一切都可以共享。</w:t>
      </w:r>
    </w:p>
    <w:p>
      <w:pPr>
        <w:ind w:left="330" w:right="180" w:firstLine="449"/>
        <w:spacing w:before="99" w:line="258" w:lineRule="auto"/>
        <w:rPr>
          <w:rFonts w:ascii="SimSun" w:hAnsi="SimSun" w:eastAsia="SimSun" w:cs="SimSun"/>
          <w:sz w:val="22"/>
          <w:szCs w:val="22"/>
        </w:rPr>
      </w:pPr>
      <w:r>
        <w:rPr>
          <w:rFonts w:ascii="SimSun" w:hAnsi="SimSun" w:eastAsia="SimSun" w:cs="SimSun"/>
          <w:sz w:val="22"/>
          <w:szCs w:val="22"/>
          <w:spacing w:val="-5"/>
        </w:rPr>
        <w:t>共享正在悄然改变我们的生活方式，改变人类的经济，改变城市……</w:t>
      </w:r>
      <w:r>
        <w:rPr>
          <w:rFonts w:ascii="SimSun" w:hAnsi="SimSun" w:eastAsia="SimSun" w:cs="SimSun"/>
          <w:sz w:val="22"/>
          <w:szCs w:val="22"/>
          <w:spacing w:val="-6"/>
        </w:rPr>
        <w:t>就在短短不到</w:t>
      </w:r>
      <w:r>
        <w:rPr>
          <w:rFonts w:ascii="SimSun" w:hAnsi="SimSun" w:eastAsia="SimSun" w:cs="SimSun"/>
          <w:sz w:val="22"/>
          <w:szCs w:val="22"/>
        </w:rPr>
        <w:t xml:space="preserve"> </w:t>
      </w:r>
      <w:r>
        <w:rPr>
          <w:rFonts w:ascii="SimSun" w:hAnsi="SimSun" w:eastAsia="SimSun" w:cs="SimSun"/>
          <w:sz w:val="22"/>
          <w:szCs w:val="22"/>
          <w:spacing w:val="-6"/>
        </w:rPr>
        <w:t>十年的时间内，它已经渗透到了我们生活的方方面面，并正在用全新的方式满足我们日</w:t>
      </w:r>
      <w:r>
        <w:rPr>
          <w:rFonts w:ascii="SimSun" w:hAnsi="SimSun" w:eastAsia="SimSun" w:cs="SimSun"/>
          <w:sz w:val="22"/>
          <w:szCs w:val="22"/>
          <w:spacing w:val="15"/>
        </w:rPr>
        <w:t xml:space="preserve"> </w:t>
      </w:r>
      <w:r>
        <w:rPr>
          <w:rFonts w:ascii="SimSun" w:hAnsi="SimSun" w:eastAsia="SimSun" w:cs="SimSun"/>
          <w:sz w:val="22"/>
          <w:szCs w:val="22"/>
          <w:spacing w:val="-11"/>
        </w:rPr>
        <w:t>常衣食住行学等方面的需求。</w:t>
      </w:r>
    </w:p>
    <w:p>
      <w:pPr>
        <w:ind w:left="330" w:right="125" w:firstLine="449"/>
        <w:spacing w:before="72" w:line="262" w:lineRule="auto"/>
        <w:rPr>
          <w:rFonts w:ascii="SimSun" w:hAnsi="SimSun" w:eastAsia="SimSun" w:cs="SimSun"/>
          <w:sz w:val="22"/>
          <w:szCs w:val="22"/>
        </w:rPr>
      </w:pPr>
      <w:r>
        <w:rPr>
          <w:rFonts w:ascii="SimSun" w:hAnsi="SimSun" w:eastAsia="SimSun" w:cs="SimSun"/>
          <w:sz w:val="22"/>
          <w:szCs w:val="22"/>
          <w:spacing w:val="-5"/>
        </w:rPr>
        <w:t>中国已经进入新发展阶段，当前面临的新矛盾需要新方法去解决。</w:t>
      </w:r>
      <w:r>
        <w:rPr>
          <w:rFonts w:ascii="SimSun" w:hAnsi="SimSun" w:eastAsia="SimSun" w:cs="SimSun"/>
          <w:sz w:val="22"/>
          <w:szCs w:val="22"/>
          <w:spacing w:val="-6"/>
        </w:rPr>
        <w:t>中国经济的结构</w:t>
      </w:r>
      <w:r>
        <w:rPr>
          <w:rFonts w:ascii="SimSun" w:hAnsi="SimSun" w:eastAsia="SimSun" w:cs="SimSun"/>
          <w:sz w:val="22"/>
          <w:szCs w:val="22"/>
        </w:rPr>
        <w:t xml:space="preserve"> </w:t>
      </w:r>
      <w:r>
        <w:rPr>
          <w:rFonts w:ascii="SimSun" w:hAnsi="SimSun" w:eastAsia="SimSun" w:cs="SimSun"/>
          <w:sz w:val="22"/>
          <w:szCs w:val="22"/>
          <w:spacing w:val="-5"/>
        </w:rPr>
        <w:t>调整与转型升级更是迫切需要新技术、新经济的推</w:t>
      </w:r>
      <w:r>
        <w:rPr>
          <w:rFonts w:ascii="SimSun" w:hAnsi="SimSun" w:eastAsia="SimSun" w:cs="SimSun"/>
          <w:sz w:val="22"/>
          <w:szCs w:val="22"/>
          <w:spacing w:val="-6"/>
        </w:rPr>
        <w:t>动。共享经济是新技术、新经济的重 </w:t>
      </w:r>
      <w:r>
        <w:rPr>
          <w:rFonts w:ascii="SimSun" w:hAnsi="SimSun" w:eastAsia="SimSun" w:cs="SimSun"/>
          <w:sz w:val="22"/>
          <w:szCs w:val="22"/>
          <w:spacing w:val="-9"/>
        </w:rPr>
        <w:t>要组成部分。党的十九大报告提出：“在中高端消费、创新引领、绿色低碳、共享经济、</w:t>
      </w:r>
      <w:r>
        <w:rPr>
          <w:rFonts w:ascii="SimSun" w:hAnsi="SimSun" w:eastAsia="SimSun" w:cs="SimSun"/>
          <w:sz w:val="22"/>
          <w:szCs w:val="22"/>
          <w:spacing w:val="9"/>
        </w:rPr>
        <w:t xml:space="preserve"> </w:t>
      </w:r>
      <w:r>
        <w:rPr>
          <w:rFonts w:ascii="SimSun" w:hAnsi="SimSun" w:eastAsia="SimSun" w:cs="SimSun"/>
          <w:sz w:val="22"/>
          <w:szCs w:val="22"/>
          <w:spacing w:val="-11"/>
        </w:rPr>
        <w:t>现代供应链、人力资本服务等领域培育新增长点、形成新动能。”这意味着共享经济将成 </w:t>
      </w:r>
      <w:r>
        <w:rPr>
          <w:rFonts w:ascii="SimSun" w:hAnsi="SimSun" w:eastAsia="SimSun" w:cs="SimSun"/>
          <w:sz w:val="22"/>
          <w:szCs w:val="22"/>
          <w:spacing w:val="-11"/>
        </w:rPr>
        <w:t>为我国的重要经济增长点之一，促使共享经济形成新动能。“发展为了人民、发展依靠人 </w:t>
      </w:r>
      <w:r>
        <w:rPr>
          <w:rFonts w:ascii="SimSun" w:hAnsi="SimSun" w:eastAsia="SimSun" w:cs="SimSun"/>
          <w:sz w:val="22"/>
          <w:szCs w:val="22"/>
          <w:spacing w:val="-8"/>
        </w:rPr>
        <w:t>民、发展成果由人民共享”,这是美好的发展理念，需要有效的制度安排，使全体人民</w:t>
      </w:r>
      <w:r>
        <w:rPr>
          <w:rFonts w:ascii="SimSun" w:hAnsi="SimSun" w:eastAsia="SimSun" w:cs="SimSun"/>
          <w:sz w:val="22"/>
          <w:szCs w:val="22"/>
          <w:spacing w:val="-9"/>
        </w:rPr>
        <w:t>在 </w:t>
      </w:r>
      <w:r>
        <w:rPr>
          <w:rFonts w:ascii="SimSun" w:hAnsi="SimSun" w:eastAsia="SimSun" w:cs="SimSun"/>
          <w:sz w:val="22"/>
          <w:szCs w:val="22"/>
          <w:spacing w:val="-5"/>
        </w:rPr>
        <w:t>共建共享的发展中有更多的获得感，增强发展动力，增加人民团结，朝着共同富裕的方</w:t>
      </w:r>
      <w:r>
        <w:rPr>
          <w:rFonts w:ascii="SimSun" w:hAnsi="SimSun" w:eastAsia="SimSun" w:cs="SimSun"/>
          <w:sz w:val="22"/>
          <w:szCs w:val="22"/>
          <w:spacing w:val="7"/>
        </w:rPr>
        <w:t xml:space="preserve"> </w:t>
      </w:r>
      <w:r>
        <w:rPr>
          <w:rFonts w:ascii="SimSun" w:hAnsi="SimSun" w:eastAsia="SimSun" w:cs="SimSun"/>
          <w:sz w:val="22"/>
          <w:szCs w:val="22"/>
          <w:spacing w:val="-14"/>
        </w:rPr>
        <w:t>向稳步前进。</w:t>
      </w:r>
    </w:p>
    <w:p>
      <w:pPr>
        <w:pStyle w:val="BodyText"/>
        <w:spacing w:line="389" w:lineRule="auto"/>
        <w:rPr/>
      </w:pPr>
      <w:r/>
    </w:p>
    <w:p>
      <w:pPr>
        <w:ind w:left="333"/>
        <w:spacing w:before="72" w:line="221" w:lineRule="auto"/>
        <w:outlineLvl w:val="1"/>
        <w:rPr>
          <w:rFonts w:ascii="SimHei" w:hAnsi="SimHei" w:eastAsia="SimHei" w:cs="SimHei"/>
          <w:sz w:val="22"/>
          <w:szCs w:val="22"/>
        </w:rPr>
      </w:pPr>
      <w:r>
        <w:rPr>
          <w:rFonts w:ascii="SimHei" w:hAnsi="SimHei" w:eastAsia="SimHei" w:cs="SimHei"/>
          <w:sz w:val="22"/>
          <w:szCs w:val="22"/>
          <w:b/>
          <w:bCs/>
          <w:spacing w:val="9"/>
        </w:rPr>
        <w:t>11.4.2</w:t>
      </w:r>
      <w:r>
        <w:rPr>
          <w:rFonts w:ascii="SimHei" w:hAnsi="SimHei" w:eastAsia="SimHei" w:cs="SimHei"/>
          <w:sz w:val="22"/>
          <w:szCs w:val="22"/>
          <w:spacing w:val="31"/>
        </w:rPr>
        <w:t xml:space="preserve">  </w:t>
      </w:r>
      <w:r>
        <w:rPr>
          <w:rFonts w:ascii="SimHei" w:hAnsi="SimHei" w:eastAsia="SimHei" w:cs="SimHei"/>
          <w:sz w:val="22"/>
          <w:szCs w:val="22"/>
          <w:b/>
          <w:bCs/>
          <w:spacing w:val="9"/>
        </w:rPr>
        <w:t>共享经济的基础条件</w:t>
      </w:r>
    </w:p>
    <w:p>
      <w:pPr>
        <w:pStyle w:val="BodyText"/>
        <w:spacing w:line="318" w:lineRule="auto"/>
        <w:rPr/>
      </w:pPr>
      <w:r/>
    </w:p>
    <w:p>
      <w:pPr>
        <w:ind w:left="780"/>
        <w:spacing w:before="72" w:line="219" w:lineRule="auto"/>
        <w:rPr>
          <w:rFonts w:ascii="SimSun" w:hAnsi="SimSun" w:eastAsia="SimSun" w:cs="SimSun"/>
          <w:sz w:val="22"/>
          <w:szCs w:val="22"/>
        </w:rPr>
      </w:pPr>
      <w:r>
        <w:rPr>
          <w:rFonts w:ascii="SimSun" w:hAnsi="SimSun" w:eastAsia="SimSun" w:cs="SimSun"/>
          <w:sz w:val="22"/>
          <w:szCs w:val="22"/>
          <w:spacing w:val="-4"/>
        </w:rPr>
        <w:t>(1)一个网络平台。</w:t>
      </w:r>
    </w:p>
    <w:p>
      <w:pPr>
        <w:ind w:left="330" w:right="105" w:firstLine="449"/>
        <w:spacing w:before="65" w:line="259" w:lineRule="auto"/>
        <w:rPr>
          <w:rFonts w:ascii="SimSun" w:hAnsi="SimSun" w:eastAsia="SimSun" w:cs="SimSun"/>
          <w:sz w:val="22"/>
          <w:szCs w:val="22"/>
        </w:rPr>
      </w:pPr>
      <w:r>
        <w:rPr>
          <w:rFonts w:ascii="SimSun" w:hAnsi="SimSun" w:eastAsia="SimSun" w:cs="SimSun"/>
          <w:sz w:val="22"/>
          <w:szCs w:val="22"/>
          <w:spacing w:val="-5"/>
        </w:rPr>
        <w:t>共享经济需要一个网络平台，以形成社会群体的群聚效应。共享经济企业或共享网</w:t>
      </w:r>
      <w:r>
        <w:rPr>
          <w:rFonts w:ascii="SimSun" w:hAnsi="SimSun" w:eastAsia="SimSun" w:cs="SimSun"/>
          <w:sz w:val="22"/>
          <w:szCs w:val="22"/>
        </w:rPr>
        <w:t xml:space="preserve"> </w:t>
      </w:r>
      <w:r>
        <w:rPr>
          <w:rFonts w:ascii="SimSun" w:hAnsi="SimSun" w:eastAsia="SimSun" w:cs="SimSun"/>
          <w:sz w:val="22"/>
          <w:szCs w:val="22"/>
          <w:spacing w:val="-6"/>
        </w:rPr>
        <w:t>络公司是近几年发展起来的新型企业模式，主要通过</w:t>
      </w:r>
      <w:r>
        <w:rPr>
          <w:rFonts w:ascii="SimSun" w:hAnsi="SimSun" w:eastAsia="SimSun" w:cs="SimSun"/>
          <w:sz w:val="22"/>
          <w:szCs w:val="22"/>
          <w:spacing w:val="-7"/>
        </w:rPr>
        <w:t>创造</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7"/>
        </w:rPr>
        <w:t>P2P</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7"/>
        </w:rPr>
        <w:t>网络平台为供需双方提供 </w:t>
      </w:r>
      <w:r>
        <w:rPr>
          <w:rFonts w:ascii="SimSun" w:hAnsi="SimSun" w:eastAsia="SimSun" w:cs="SimSun"/>
          <w:sz w:val="22"/>
          <w:szCs w:val="22"/>
          <w:spacing w:val="3"/>
        </w:rPr>
        <w:t>产品或服务的交易机会，或是把自己的产品或服务短期租给客户使用。如滴滴打车、</w:t>
      </w:r>
      <w:r>
        <w:rPr>
          <w:rFonts w:ascii="SimSun" w:hAnsi="SimSun" w:eastAsia="SimSun" w:cs="SimSun"/>
          <w:sz w:val="22"/>
          <w:szCs w:val="22"/>
          <w:spacing w:val="8"/>
        </w:rPr>
        <w:t xml:space="preserve"> </w:t>
      </w:r>
      <w:r>
        <w:rPr>
          <w:rFonts w:ascii="Times New Roman" w:hAnsi="Times New Roman" w:eastAsia="Times New Roman" w:cs="Times New Roman"/>
          <w:sz w:val="22"/>
          <w:szCs w:val="22"/>
          <w:spacing w:val="-6"/>
        </w:rPr>
        <w:t>Uber</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、一号快车等网约车公司都是共享网络公司。因为共享经济的供需双方一般都是个</w:t>
      </w:r>
      <w:r>
        <w:rPr>
          <w:rFonts w:ascii="SimSun" w:hAnsi="SimSun" w:eastAsia="SimSun" w:cs="SimSun"/>
          <w:sz w:val="22"/>
          <w:szCs w:val="22"/>
        </w:rPr>
        <w:t xml:space="preserve">  </w:t>
      </w:r>
      <w:r>
        <w:rPr>
          <w:rFonts w:ascii="SimSun" w:hAnsi="SimSun" w:eastAsia="SimSun" w:cs="SimSun"/>
          <w:sz w:val="22"/>
          <w:szCs w:val="22"/>
          <w:spacing w:val="-5"/>
        </w:rPr>
        <w:t>体而不是组织，因此需要有网络平台对数量庞大的个体供需双方进行整合，形成各具特</w:t>
      </w:r>
    </w:p>
    <w:p>
      <w:pPr>
        <w:spacing w:line="259" w:lineRule="auto"/>
        <w:sectPr>
          <w:pgSz w:w="9140" w:h="14250"/>
          <w:pgMar w:top="345" w:right="124" w:bottom="0" w:left="319" w:header="0" w:footer="0" w:gutter="0"/>
        </w:sectPr>
        <w:rPr>
          <w:rFonts w:ascii="SimSun" w:hAnsi="SimSun" w:eastAsia="SimSun" w:cs="SimSun"/>
          <w:sz w:val="22"/>
          <w:szCs w:val="22"/>
        </w:rPr>
      </w:pPr>
    </w:p>
    <w:p>
      <w:pPr>
        <w:spacing w:before="26" w:line="221" w:lineRule="auto"/>
        <w:jc w:val="right"/>
        <w:rPr>
          <w:rFonts w:ascii="SimSun" w:hAnsi="SimSun" w:eastAsia="SimSun" w:cs="SimSun"/>
          <w:sz w:val="15"/>
          <w:szCs w:val="15"/>
        </w:rPr>
      </w:pPr>
      <w:r>
        <w:rPr>
          <w:rFonts w:ascii="SimSun" w:hAnsi="SimSun" w:eastAsia="SimSun" w:cs="SimSun"/>
          <w:sz w:val="18"/>
          <w:szCs w:val="18"/>
          <w:spacing w:val="9"/>
        </w:rPr>
        <w:t>第11章数字红利</w:t>
      </w:r>
      <w:r>
        <w:rPr>
          <w:rFonts w:ascii="SimSun" w:hAnsi="SimSun" w:eastAsia="SimSun" w:cs="SimSun"/>
          <w:sz w:val="18"/>
          <w:szCs w:val="18"/>
          <w:spacing w:val="27"/>
        </w:rPr>
        <w:t xml:space="preserve">   </w:t>
      </w:r>
      <w:r>
        <w:rPr>
          <w:rFonts w:ascii="SimSun" w:hAnsi="SimSun" w:eastAsia="SimSun" w:cs="SimSun"/>
          <w:sz w:val="15"/>
          <w:szCs w:val="15"/>
          <w:spacing w:val="9"/>
          <w:position w:val="-2"/>
        </w:rPr>
        <w:t>259</w:t>
      </w:r>
    </w:p>
    <w:p>
      <w:pPr>
        <w:pStyle w:val="BodyText"/>
        <w:spacing w:line="403" w:lineRule="auto"/>
        <w:rPr/>
      </w:pPr>
      <w:r/>
    </w:p>
    <w:p>
      <w:pPr>
        <w:spacing w:before="68" w:line="219" w:lineRule="auto"/>
        <w:rPr>
          <w:rFonts w:ascii="SimSun" w:hAnsi="SimSun" w:eastAsia="SimSun" w:cs="SimSun"/>
          <w:sz w:val="21"/>
          <w:szCs w:val="21"/>
        </w:rPr>
      </w:pPr>
      <w:bookmarkStart w:name="bookmark30" w:id="30"/>
      <w:bookmarkEnd w:id="30"/>
      <w:r>
        <w:rPr>
          <w:rFonts w:ascii="SimSun" w:hAnsi="SimSun" w:eastAsia="SimSun" w:cs="SimSun"/>
          <w:sz w:val="21"/>
          <w:szCs w:val="21"/>
          <w:spacing w:val="-4"/>
        </w:rPr>
        <w:t>色的供货池和需求各异的消费群体。</w:t>
      </w:r>
    </w:p>
    <w:p>
      <w:pPr>
        <w:ind w:right="285" w:firstLine="429"/>
        <w:spacing w:before="69" w:line="273" w:lineRule="auto"/>
        <w:rPr>
          <w:rFonts w:ascii="SimSun" w:hAnsi="SimSun" w:eastAsia="SimSun" w:cs="SimSun"/>
          <w:sz w:val="21"/>
          <w:szCs w:val="21"/>
        </w:rPr>
      </w:pPr>
      <w:r>
        <w:rPr>
          <w:rFonts w:ascii="SimSun" w:hAnsi="SimSun" w:eastAsia="SimSun" w:cs="SimSun"/>
          <w:sz w:val="21"/>
          <w:szCs w:val="21"/>
          <w:spacing w:val="5"/>
        </w:rPr>
        <w:t>共享经济能够得到你的数据。例如在你使用共享单车时，</w:t>
      </w:r>
      <w:r>
        <w:rPr>
          <w:rFonts w:ascii="SimSun" w:hAnsi="SimSun" w:eastAsia="SimSun" w:cs="SimSun"/>
          <w:sz w:val="21"/>
          <w:szCs w:val="21"/>
          <w:spacing w:val="4"/>
        </w:rPr>
        <w:t>你的信息会被录入，这些</w:t>
      </w:r>
      <w:r>
        <w:rPr>
          <w:rFonts w:ascii="SimSun" w:hAnsi="SimSun" w:eastAsia="SimSun" w:cs="SimSun"/>
          <w:sz w:val="21"/>
          <w:szCs w:val="21"/>
        </w:rPr>
        <w:t xml:space="preserve"> </w:t>
      </w:r>
      <w:r>
        <w:rPr>
          <w:rFonts w:ascii="SimSun" w:hAnsi="SimSun" w:eastAsia="SimSun" w:cs="SimSun"/>
          <w:sz w:val="21"/>
          <w:szCs w:val="21"/>
          <w:spacing w:val="4"/>
        </w:rPr>
        <w:t>信息包括你的生活范围是在哪里，你经常去的地方是哪里等。这些数据对公司来说是很</w:t>
      </w:r>
      <w:r>
        <w:rPr>
          <w:rFonts w:ascii="SimSun" w:hAnsi="SimSun" w:eastAsia="SimSun" w:cs="SimSun"/>
          <w:sz w:val="21"/>
          <w:szCs w:val="21"/>
          <w:spacing w:val="7"/>
        </w:rPr>
        <w:t xml:space="preserve"> </w:t>
      </w:r>
      <w:r>
        <w:rPr>
          <w:rFonts w:ascii="SimSun" w:hAnsi="SimSun" w:eastAsia="SimSun" w:cs="SimSun"/>
          <w:sz w:val="21"/>
          <w:szCs w:val="21"/>
          <w:spacing w:val="5"/>
        </w:rPr>
        <w:t>难能可贵的资源，而如何充分利用这些数据，只能看公司的眼光与</w:t>
      </w:r>
      <w:r>
        <w:rPr>
          <w:rFonts w:ascii="SimSun" w:hAnsi="SimSun" w:eastAsia="SimSun" w:cs="SimSun"/>
          <w:sz w:val="21"/>
          <w:szCs w:val="21"/>
          <w:spacing w:val="4"/>
        </w:rPr>
        <w:t>决策了。在大数据时</w:t>
      </w:r>
      <w:r>
        <w:rPr>
          <w:rFonts w:ascii="SimSun" w:hAnsi="SimSun" w:eastAsia="SimSun" w:cs="SimSun"/>
          <w:sz w:val="21"/>
          <w:szCs w:val="21"/>
        </w:rPr>
        <w:t xml:space="preserve"> </w:t>
      </w:r>
      <w:r>
        <w:rPr>
          <w:rFonts w:ascii="SimSun" w:hAnsi="SimSun" w:eastAsia="SimSun" w:cs="SimSun"/>
          <w:sz w:val="21"/>
          <w:szCs w:val="21"/>
          <w:spacing w:val="-3"/>
        </w:rPr>
        <w:t>代，谁拥有的资源多，谁就主宰未来。</w:t>
      </w:r>
    </w:p>
    <w:p>
      <w:pPr>
        <w:ind w:right="192" w:firstLine="429"/>
        <w:spacing w:before="88" w:line="267" w:lineRule="auto"/>
        <w:rPr>
          <w:rFonts w:ascii="SimSun" w:hAnsi="SimSun" w:eastAsia="SimSun" w:cs="SimSun"/>
          <w:sz w:val="21"/>
          <w:szCs w:val="21"/>
        </w:rPr>
      </w:pPr>
      <w:r>
        <w:rPr>
          <w:rFonts w:ascii="SimSun" w:hAnsi="SimSun" w:eastAsia="SimSun" w:cs="SimSun"/>
          <w:sz w:val="21"/>
          <w:szCs w:val="21"/>
          <w:spacing w:val="1"/>
        </w:rPr>
        <w:t>社会化网络的新规则打破了原来的集权统治和森严的等级制度，创造了一个开放的、</w:t>
      </w:r>
      <w:r>
        <w:rPr>
          <w:rFonts w:ascii="SimSun" w:hAnsi="SimSun" w:eastAsia="SimSun" w:cs="SimSun"/>
          <w:sz w:val="21"/>
          <w:szCs w:val="21"/>
          <w:spacing w:val="16"/>
        </w:rPr>
        <w:t xml:space="preserve"> </w:t>
      </w:r>
      <w:r>
        <w:rPr>
          <w:rFonts w:ascii="SimSun" w:hAnsi="SimSun" w:eastAsia="SimSun" w:cs="SimSun"/>
          <w:sz w:val="21"/>
          <w:szCs w:val="21"/>
          <w:spacing w:val="5"/>
        </w:rPr>
        <w:t>高参与度的和充分自由的新社会，这种规则亦被称作民</w:t>
      </w:r>
      <w:r>
        <w:rPr>
          <w:rFonts w:ascii="SimSun" w:hAnsi="SimSun" w:eastAsia="SimSun" w:cs="SimSun"/>
          <w:sz w:val="21"/>
          <w:szCs w:val="21"/>
          <w:spacing w:val="4"/>
        </w:rPr>
        <w:t>众集体协作武器。共享经济商业</w:t>
      </w:r>
      <w:r>
        <w:rPr>
          <w:rFonts w:ascii="SimSun" w:hAnsi="SimSun" w:eastAsia="SimSun" w:cs="SimSun"/>
          <w:sz w:val="21"/>
          <w:szCs w:val="21"/>
        </w:rPr>
        <w:t xml:space="preserve">  </w:t>
      </w:r>
      <w:r>
        <w:rPr>
          <w:rFonts w:ascii="SimSun" w:hAnsi="SimSun" w:eastAsia="SimSun" w:cs="SimSun"/>
          <w:sz w:val="21"/>
          <w:szCs w:val="21"/>
        </w:rPr>
        <w:t>模式能否成功，关键在于网络平台的市场运作是否成功。</w:t>
      </w:r>
    </w:p>
    <w:p>
      <w:pPr>
        <w:ind w:right="288" w:firstLine="429"/>
        <w:spacing w:before="81" w:line="260" w:lineRule="auto"/>
        <w:rPr>
          <w:rFonts w:ascii="SimSun" w:hAnsi="SimSun" w:eastAsia="SimSun" w:cs="SimSun"/>
          <w:sz w:val="21"/>
          <w:szCs w:val="21"/>
        </w:rPr>
      </w:pPr>
      <w:r>
        <w:rPr>
          <w:rFonts w:ascii="SimSun" w:hAnsi="SimSun" w:eastAsia="SimSun" w:cs="SimSun"/>
          <w:sz w:val="21"/>
          <w:szCs w:val="21"/>
          <w:spacing w:val="5"/>
        </w:rPr>
        <w:t>共享经济所有的规则、信任、资源等都必须依靠共享网</w:t>
      </w:r>
      <w:r>
        <w:rPr>
          <w:rFonts w:ascii="SimSun" w:hAnsi="SimSun" w:eastAsia="SimSun" w:cs="SimSun"/>
          <w:sz w:val="21"/>
          <w:szCs w:val="21"/>
          <w:spacing w:val="4"/>
        </w:rPr>
        <w:t>络平台，这是共享经济不可</w:t>
      </w:r>
      <w:r>
        <w:rPr>
          <w:rFonts w:ascii="SimSun" w:hAnsi="SimSun" w:eastAsia="SimSun" w:cs="SimSun"/>
          <w:sz w:val="21"/>
          <w:szCs w:val="21"/>
        </w:rPr>
        <w:t xml:space="preserve"> </w:t>
      </w:r>
      <w:r>
        <w:rPr>
          <w:rFonts w:ascii="SimSun" w:hAnsi="SimSun" w:eastAsia="SimSun" w:cs="SimSun"/>
          <w:sz w:val="21"/>
          <w:szCs w:val="21"/>
          <w:spacing w:val="5"/>
        </w:rPr>
        <w:t>或缺的核心，主导着整个共享经济的发展和模式。共享</w:t>
      </w:r>
      <w:r>
        <w:rPr>
          <w:rFonts w:ascii="SimSun" w:hAnsi="SimSun" w:eastAsia="SimSun" w:cs="SimSun"/>
          <w:sz w:val="21"/>
          <w:szCs w:val="21"/>
          <w:spacing w:val="4"/>
        </w:rPr>
        <w:t>经济的网络平台企业向供需双方</w:t>
      </w:r>
      <w:r>
        <w:rPr>
          <w:rFonts w:ascii="SimSun" w:hAnsi="SimSun" w:eastAsia="SimSun" w:cs="SimSun"/>
          <w:sz w:val="21"/>
          <w:szCs w:val="21"/>
        </w:rPr>
        <w:t xml:space="preserve"> </w:t>
      </w:r>
      <w:r>
        <w:rPr>
          <w:rFonts w:ascii="SimSun" w:hAnsi="SimSun" w:eastAsia="SimSun" w:cs="SimSun"/>
          <w:sz w:val="21"/>
          <w:szCs w:val="21"/>
        </w:rPr>
        <w:t>提供交易机会以获得佣金，使共享经济的商业运作成为一种可能。</w:t>
      </w:r>
    </w:p>
    <w:p>
      <w:pPr>
        <w:ind w:left="429"/>
        <w:spacing w:before="82" w:line="219" w:lineRule="auto"/>
        <w:rPr>
          <w:rFonts w:ascii="SimSun" w:hAnsi="SimSun" w:eastAsia="SimSun" w:cs="SimSun"/>
          <w:sz w:val="21"/>
          <w:szCs w:val="21"/>
        </w:rPr>
      </w:pPr>
      <w:r>
        <w:rPr>
          <w:rFonts w:ascii="SimSun" w:hAnsi="SimSun" w:eastAsia="SimSun" w:cs="SimSun"/>
          <w:sz w:val="21"/>
          <w:szCs w:val="21"/>
          <w:spacing w:val="5"/>
        </w:rPr>
        <w:t>(2)闲置产能资源。</w:t>
      </w:r>
    </w:p>
    <w:p>
      <w:pPr>
        <w:ind w:right="270" w:firstLine="429"/>
        <w:spacing w:before="81" w:line="272" w:lineRule="auto"/>
        <w:rPr>
          <w:rFonts w:ascii="SimSun" w:hAnsi="SimSun" w:eastAsia="SimSun" w:cs="SimSun"/>
          <w:sz w:val="21"/>
          <w:szCs w:val="21"/>
        </w:rPr>
      </w:pPr>
      <w:r>
        <w:rPr>
          <w:rFonts w:ascii="SimSun" w:hAnsi="SimSun" w:eastAsia="SimSun" w:cs="SimSun"/>
          <w:sz w:val="21"/>
          <w:szCs w:val="21"/>
          <w:spacing w:val="5"/>
        </w:rPr>
        <w:t>共享经济的目标是对闲置产能资源进行再分配，因而由个体提供的形形色色的闲置</w:t>
      </w:r>
      <w:r>
        <w:rPr>
          <w:rFonts w:ascii="SimSun" w:hAnsi="SimSun" w:eastAsia="SimSun" w:cs="SimSun"/>
          <w:sz w:val="21"/>
          <w:szCs w:val="21"/>
          <w:spacing w:val="6"/>
        </w:rPr>
        <w:t xml:space="preserve"> </w:t>
      </w:r>
      <w:r>
        <w:rPr>
          <w:rFonts w:ascii="SimSun" w:hAnsi="SimSun" w:eastAsia="SimSun" w:cs="SimSun"/>
          <w:sz w:val="21"/>
          <w:szCs w:val="21"/>
          <w:spacing w:val="5"/>
        </w:rPr>
        <w:t>资产池是经济共享的前提和物质基础，也是决定共享经</w:t>
      </w:r>
      <w:r>
        <w:rPr>
          <w:rFonts w:ascii="SimSun" w:hAnsi="SimSun" w:eastAsia="SimSun" w:cs="SimSun"/>
          <w:sz w:val="21"/>
          <w:szCs w:val="21"/>
          <w:spacing w:val="4"/>
        </w:rPr>
        <w:t>济能否持续发展的决定因素。供</w:t>
      </w:r>
      <w:r>
        <w:rPr>
          <w:rFonts w:ascii="SimSun" w:hAnsi="SimSun" w:eastAsia="SimSun" w:cs="SimSun"/>
          <w:sz w:val="21"/>
          <w:szCs w:val="21"/>
        </w:rPr>
        <w:t xml:space="preserve"> </w:t>
      </w:r>
      <w:r>
        <w:rPr>
          <w:rFonts w:ascii="SimSun" w:hAnsi="SimSun" w:eastAsia="SimSun" w:cs="SimSun"/>
          <w:sz w:val="21"/>
          <w:szCs w:val="21"/>
          <w:spacing w:val="5"/>
        </w:rPr>
        <w:t>给方提供的是个人的闲散物品或服务而非标准化的批量商品，因而具有量上的限制和质</w:t>
      </w:r>
      <w:r>
        <w:rPr>
          <w:rFonts w:ascii="SimSun" w:hAnsi="SimSun" w:eastAsia="SimSun" w:cs="SimSun"/>
          <w:sz w:val="21"/>
          <w:szCs w:val="21"/>
          <w:spacing w:val="2"/>
        </w:rPr>
        <w:t xml:space="preserve"> </w:t>
      </w:r>
      <w:r>
        <w:rPr>
          <w:rFonts w:ascii="SimSun" w:hAnsi="SimSun" w:eastAsia="SimSun" w:cs="SimSun"/>
          <w:sz w:val="21"/>
          <w:szCs w:val="21"/>
          <w:spacing w:val="-7"/>
        </w:rPr>
        <w:t>上的特殊性，</w:t>
      </w:r>
      <w:r>
        <w:rPr>
          <w:rFonts w:ascii="SimSun" w:hAnsi="SimSun" w:eastAsia="SimSun" w:cs="SimSun"/>
          <w:sz w:val="21"/>
          <w:szCs w:val="21"/>
          <w:spacing w:val="60"/>
        </w:rPr>
        <w:t xml:space="preserve"> </w:t>
      </w:r>
      <w:r>
        <w:rPr>
          <w:rFonts w:ascii="SimSun" w:hAnsi="SimSun" w:eastAsia="SimSun" w:cs="SimSun"/>
          <w:sz w:val="21"/>
          <w:szCs w:val="21"/>
          <w:spacing w:val="-7"/>
        </w:rPr>
        <w:t>一般均为各具特色的旧货或者专业</w:t>
      </w:r>
      <w:r>
        <w:rPr>
          <w:rFonts w:ascii="SimSun" w:hAnsi="SimSun" w:eastAsia="SimSun" w:cs="SimSun"/>
          <w:sz w:val="21"/>
          <w:szCs w:val="21"/>
          <w:spacing w:val="-8"/>
        </w:rPr>
        <w:t>服务。</w:t>
      </w:r>
    </w:p>
    <w:p>
      <w:pPr>
        <w:ind w:left="429"/>
        <w:spacing w:before="81" w:line="218" w:lineRule="auto"/>
        <w:rPr>
          <w:rFonts w:ascii="SimSun" w:hAnsi="SimSun" w:eastAsia="SimSun" w:cs="SimSun"/>
          <w:sz w:val="21"/>
          <w:szCs w:val="21"/>
        </w:rPr>
      </w:pPr>
      <w:r>
        <w:rPr>
          <w:rFonts w:ascii="SimSun" w:hAnsi="SimSun" w:eastAsia="SimSun" w:cs="SimSun"/>
          <w:sz w:val="21"/>
          <w:szCs w:val="21"/>
          <w:spacing w:val="5"/>
        </w:rPr>
        <w:t>(3)相同的价值观和理念。</w:t>
      </w:r>
    </w:p>
    <w:p>
      <w:pPr>
        <w:ind w:right="266" w:firstLine="429"/>
        <w:spacing w:before="95" w:line="271" w:lineRule="auto"/>
        <w:rPr>
          <w:rFonts w:ascii="SimSun" w:hAnsi="SimSun" w:eastAsia="SimSun" w:cs="SimSun"/>
          <w:sz w:val="21"/>
          <w:szCs w:val="21"/>
        </w:rPr>
      </w:pPr>
      <w:r>
        <w:rPr>
          <w:rFonts w:ascii="SimSun" w:hAnsi="SimSun" w:eastAsia="SimSun" w:cs="SimSun"/>
          <w:sz w:val="21"/>
          <w:szCs w:val="21"/>
          <w:spacing w:val="5"/>
        </w:rPr>
        <w:t>共享经济需要有共同享有的理念。协同消费的核心是共享，即须持有“我的就是你</w:t>
      </w:r>
      <w:r>
        <w:rPr>
          <w:rFonts w:ascii="SimSun" w:hAnsi="SimSun" w:eastAsia="SimSun" w:cs="SimSun"/>
          <w:sz w:val="21"/>
          <w:szCs w:val="21"/>
          <w:spacing w:val="9"/>
        </w:rPr>
        <w:t xml:space="preserve"> </w:t>
      </w:r>
      <w:r>
        <w:rPr>
          <w:rFonts w:ascii="SimSun" w:hAnsi="SimSun" w:eastAsia="SimSun" w:cs="SimSun"/>
          <w:sz w:val="21"/>
          <w:szCs w:val="21"/>
          <w:spacing w:val="-1"/>
        </w:rPr>
        <w:t>的，我的就是我们的”“我帮助你，别人帮助我”“与邻里共享一个电钻”等朴素的价值</w:t>
      </w:r>
      <w:r>
        <w:rPr>
          <w:rFonts w:ascii="SimSun" w:hAnsi="SimSun" w:eastAsia="SimSun" w:cs="SimSun"/>
          <w:sz w:val="21"/>
          <w:szCs w:val="21"/>
          <w:spacing w:val="12"/>
        </w:rPr>
        <w:t xml:space="preserve"> </w:t>
      </w:r>
      <w:r>
        <w:rPr>
          <w:rFonts w:ascii="SimSun" w:hAnsi="SimSun" w:eastAsia="SimSun" w:cs="SimSun"/>
          <w:sz w:val="21"/>
          <w:szCs w:val="21"/>
          <w:spacing w:val="5"/>
        </w:rPr>
        <w:t>观念，通过共享使用权，才能实现对闲置资源的再利用</w:t>
      </w:r>
      <w:r>
        <w:rPr>
          <w:rFonts w:ascii="SimSun" w:hAnsi="SimSun" w:eastAsia="SimSun" w:cs="SimSun"/>
          <w:sz w:val="21"/>
          <w:szCs w:val="21"/>
          <w:spacing w:val="4"/>
        </w:rPr>
        <w:t>。在这个共同享有的理念下，供</w:t>
      </w:r>
      <w:r>
        <w:rPr>
          <w:rFonts w:ascii="SimSun" w:hAnsi="SimSun" w:eastAsia="SimSun" w:cs="SimSun"/>
          <w:sz w:val="21"/>
          <w:szCs w:val="21"/>
        </w:rPr>
        <w:t xml:space="preserve"> </w:t>
      </w:r>
      <w:r>
        <w:rPr>
          <w:rFonts w:ascii="SimSun" w:hAnsi="SimSun" w:eastAsia="SimSun" w:cs="SimSun"/>
          <w:sz w:val="21"/>
          <w:szCs w:val="21"/>
          <w:spacing w:val="3"/>
        </w:rPr>
        <w:t>给方在特定时间内通过提供服务或让渡物品的使用权来获得一定的金钱回</w:t>
      </w:r>
      <w:r>
        <w:rPr>
          <w:rFonts w:ascii="SimSun" w:hAnsi="SimSun" w:eastAsia="SimSun" w:cs="SimSun"/>
          <w:sz w:val="21"/>
          <w:szCs w:val="21"/>
          <w:u w:val="single" w:color="auto"/>
          <w:spacing w:val="3"/>
        </w:rPr>
        <w:t>报</w:t>
      </w:r>
      <w:r>
        <w:rPr>
          <w:rFonts w:ascii="SimSun" w:hAnsi="SimSun" w:eastAsia="SimSun" w:cs="SimSun"/>
          <w:sz w:val="21"/>
          <w:szCs w:val="21"/>
          <w:u w:val="single" w:color="auto"/>
          <w:spacing w:val="-42"/>
        </w:rPr>
        <w:t xml:space="preserve"> </w:t>
      </w:r>
      <w:r>
        <w:rPr>
          <w:rFonts w:ascii="SimSun" w:hAnsi="SimSun" w:eastAsia="SimSun" w:cs="SimSun"/>
          <w:sz w:val="21"/>
          <w:szCs w:val="21"/>
          <w:u w:val="single" w:color="auto"/>
          <w:spacing w:val="3"/>
        </w:rPr>
        <w:t>，</w:t>
      </w:r>
      <w:r>
        <w:rPr>
          <w:rFonts w:ascii="SimSun" w:hAnsi="SimSun" w:eastAsia="SimSun" w:cs="SimSun"/>
          <w:sz w:val="21"/>
          <w:szCs w:val="21"/>
          <w:spacing w:val="3"/>
        </w:rPr>
        <w:t>需求方通</w:t>
      </w:r>
      <w:r>
        <w:rPr>
          <w:rFonts w:ascii="SimSun" w:hAnsi="SimSun" w:eastAsia="SimSun" w:cs="SimSun"/>
          <w:sz w:val="21"/>
          <w:szCs w:val="21"/>
        </w:rPr>
        <w:t xml:space="preserve"> </w:t>
      </w:r>
      <w:r>
        <w:rPr>
          <w:rFonts w:ascii="SimSun" w:hAnsi="SimSun" w:eastAsia="SimSun" w:cs="SimSun"/>
          <w:sz w:val="21"/>
          <w:szCs w:val="21"/>
          <w:spacing w:val="5"/>
        </w:rPr>
        <w:t>过租借等共享方式使用物品而不拥有物品的所有权，从而实现物尽其用和</w:t>
      </w:r>
      <w:r>
        <w:rPr>
          <w:rFonts w:ascii="SimSun" w:hAnsi="SimSun" w:eastAsia="SimSun" w:cs="SimSun"/>
          <w:sz w:val="21"/>
          <w:szCs w:val="21"/>
          <w:spacing w:val="4"/>
        </w:rPr>
        <w:t>按需分配的资</w:t>
      </w:r>
      <w:r>
        <w:rPr>
          <w:rFonts w:ascii="SimSun" w:hAnsi="SimSun" w:eastAsia="SimSun" w:cs="SimSun"/>
          <w:sz w:val="21"/>
          <w:szCs w:val="21"/>
        </w:rPr>
        <w:t xml:space="preserve"> </w:t>
      </w:r>
      <w:r>
        <w:rPr>
          <w:rFonts w:ascii="SimSun" w:hAnsi="SimSun" w:eastAsia="SimSun" w:cs="SimSun"/>
          <w:sz w:val="21"/>
          <w:szCs w:val="21"/>
          <w:spacing w:val="-5"/>
        </w:rPr>
        <w:t>源再配置原则。</w:t>
      </w:r>
    </w:p>
    <w:p>
      <w:pPr>
        <w:ind w:left="429"/>
        <w:spacing w:before="119" w:line="219" w:lineRule="auto"/>
        <w:rPr>
          <w:rFonts w:ascii="SimSun" w:hAnsi="SimSun" w:eastAsia="SimSun" w:cs="SimSun"/>
          <w:sz w:val="21"/>
          <w:szCs w:val="21"/>
        </w:rPr>
      </w:pPr>
      <w:r>
        <w:rPr>
          <w:rFonts w:ascii="SimSun" w:hAnsi="SimSun" w:eastAsia="SimSun" w:cs="SimSun"/>
          <w:sz w:val="21"/>
          <w:szCs w:val="21"/>
          <w:spacing w:val="10"/>
        </w:rPr>
        <w:t>(4)相互信任。</w:t>
      </w:r>
    </w:p>
    <w:p>
      <w:pPr>
        <w:ind w:right="284" w:firstLine="429"/>
        <w:spacing w:before="80" w:line="266" w:lineRule="auto"/>
        <w:rPr>
          <w:rFonts w:ascii="SimSun" w:hAnsi="SimSun" w:eastAsia="SimSun" w:cs="SimSun"/>
          <w:sz w:val="21"/>
          <w:szCs w:val="21"/>
        </w:rPr>
      </w:pPr>
      <w:r>
        <w:rPr>
          <w:rFonts w:ascii="SimSun" w:hAnsi="SimSun" w:eastAsia="SimSun" w:cs="SimSun"/>
          <w:sz w:val="21"/>
          <w:szCs w:val="21"/>
          <w:spacing w:val="5"/>
        </w:rPr>
        <w:t>共享经济需要有陌生人之间的相互信任，共享奉行的是互帮互助</w:t>
      </w:r>
      <w:r>
        <w:rPr>
          <w:rFonts w:ascii="SimSun" w:hAnsi="SimSun" w:eastAsia="SimSun" w:cs="SimSun"/>
          <w:sz w:val="21"/>
          <w:szCs w:val="21"/>
          <w:spacing w:val="4"/>
        </w:rPr>
        <w:t>的文化理念，它需</w:t>
      </w:r>
      <w:r>
        <w:rPr>
          <w:rFonts w:ascii="SimSun" w:hAnsi="SimSun" w:eastAsia="SimSun" w:cs="SimSun"/>
          <w:sz w:val="21"/>
          <w:szCs w:val="21"/>
        </w:rPr>
        <w:t xml:space="preserve"> </w:t>
      </w:r>
      <w:r>
        <w:rPr>
          <w:rFonts w:ascii="SimSun" w:hAnsi="SimSun" w:eastAsia="SimSun" w:cs="SimSun"/>
          <w:sz w:val="21"/>
          <w:szCs w:val="21"/>
          <w:spacing w:val="4"/>
        </w:rPr>
        <w:t>要人们彼此间的信任和互动参与，从而形成一种动态的社会行为，不断强化个体之间的</w:t>
      </w:r>
      <w:r>
        <w:rPr>
          <w:rFonts w:ascii="SimSun" w:hAnsi="SimSun" w:eastAsia="SimSun" w:cs="SimSun"/>
          <w:sz w:val="21"/>
          <w:szCs w:val="21"/>
          <w:spacing w:val="13"/>
        </w:rPr>
        <w:t xml:space="preserve"> </w:t>
      </w:r>
      <w:r>
        <w:rPr>
          <w:rFonts w:ascii="SimSun" w:hAnsi="SimSun" w:eastAsia="SimSun" w:cs="SimSun"/>
          <w:sz w:val="21"/>
          <w:szCs w:val="21"/>
          <w:spacing w:val="5"/>
        </w:rPr>
        <w:t>分享、合作、社交和忠诚度。随着各种共享形式的不断发展</w:t>
      </w:r>
      <w:r>
        <w:rPr>
          <w:rFonts w:ascii="SimSun" w:hAnsi="SimSun" w:eastAsia="SimSun" w:cs="SimSun"/>
          <w:sz w:val="21"/>
          <w:szCs w:val="21"/>
          <w:spacing w:val="4"/>
        </w:rPr>
        <w:t>，那些共享的物品成为陌生</w:t>
      </w:r>
      <w:r>
        <w:rPr>
          <w:rFonts w:ascii="SimSun" w:hAnsi="SimSun" w:eastAsia="SimSun" w:cs="SimSun"/>
          <w:sz w:val="21"/>
          <w:szCs w:val="21"/>
        </w:rPr>
        <w:t xml:space="preserve"> </w:t>
      </w:r>
      <w:r>
        <w:rPr>
          <w:rFonts w:ascii="SimSun" w:hAnsi="SimSun" w:eastAsia="SimSun" w:cs="SimSun"/>
          <w:sz w:val="21"/>
          <w:szCs w:val="21"/>
          <w:spacing w:val="-7"/>
        </w:rPr>
        <w:t>人之间信任的运载工具。</w:t>
      </w:r>
    </w:p>
    <w:p>
      <w:pPr>
        <w:ind w:right="212" w:firstLine="429"/>
        <w:spacing w:before="104" w:line="273" w:lineRule="auto"/>
        <w:rPr>
          <w:rFonts w:ascii="SimSun" w:hAnsi="SimSun" w:eastAsia="SimSun" w:cs="SimSun"/>
          <w:sz w:val="21"/>
          <w:szCs w:val="21"/>
        </w:rPr>
      </w:pPr>
      <w:r>
        <w:rPr>
          <w:rFonts w:ascii="SimSun" w:hAnsi="SimSun" w:eastAsia="SimSun" w:cs="SimSun"/>
          <w:sz w:val="21"/>
          <w:szCs w:val="21"/>
        </w:rPr>
        <w:t>在互联网时代，社会信任关系正发生历史性的变化。在传统社会</w:t>
      </w:r>
      <w:r>
        <w:rPr>
          <w:rFonts w:ascii="SimSun" w:hAnsi="SimSun" w:eastAsia="SimSun" w:cs="SimSun"/>
          <w:sz w:val="21"/>
          <w:szCs w:val="21"/>
          <w:spacing w:val="-1"/>
        </w:rPr>
        <w:t>，人们能够信任的对</w:t>
      </w:r>
      <w:r>
        <w:rPr>
          <w:rFonts w:ascii="SimSun" w:hAnsi="SimSun" w:eastAsia="SimSun" w:cs="SimSun"/>
          <w:sz w:val="21"/>
          <w:szCs w:val="21"/>
        </w:rPr>
        <w:t xml:space="preserve"> </w:t>
      </w:r>
      <w:r>
        <w:rPr>
          <w:rFonts w:ascii="SimSun" w:hAnsi="SimSun" w:eastAsia="SimSun" w:cs="SimSun"/>
          <w:sz w:val="21"/>
          <w:szCs w:val="21"/>
        </w:rPr>
        <w:t>象是熟悉的人；在现代经济出现后，人们走出村庄</w:t>
      </w:r>
      <w:r>
        <w:rPr>
          <w:rFonts w:ascii="SimSun" w:hAnsi="SimSun" w:eastAsia="SimSun" w:cs="SimSun"/>
          <w:sz w:val="21"/>
          <w:szCs w:val="21"/>
          <w:spacing w:val="-1"/>
        </w:rPr>
        <w:t>进入城市，于是信任关系从以前的熟人</w:t>
      </w:r>
      <w:r>
        <w:rPr>
          <w:rFonts w:ascii="SimSun" w:hAnsi="SimSun" w:eastAsia="SimSun" w:cs="SimSun"/>
          <w:sz w:val="21"/>
          <w:szCs w:val="21"/>
        </w:rPr>
        <w:t xml:space="preserve"> </w:t>
      </w:r>
      <w:r>
        <w:rPr>
          <w:rFonts w:ascii="SimSun" w:hAnsi="SimSun" w:eastAsia="SimSun" w:cs="SimSun"/>
          <w:sz w:val="21"/>
          <w:szCs w:val="21"/>
          <w:spacing w:val="-6"/>
        </w:rPr>
        <w:t>信任转向了机构和品牌信任。而在互联网时代，社会信任关系正转向“生人信任</w:t>
      </w:r>
      <w:r>
        <w:rPr>
          <w:rFonts w:ascii="SimSun" w:hAnsi="SimSun" w:eastAsia="SimSun" w:cs="SimSun"/>
          <w:sz w:val="21"/>
          <w:szCs w:val="21"/>
          <w:spacing w:val="-7"/>
        </w:rPr>
        <w:t>”。在传统 </w:t>
      </w:r>
      <w:r>
        <w:rPr>
          <w:rFonts w:ascii="SimSun" w:hAnsi="SimSun" w:eastAsia="SimSun" w:cs="SimSun"/>
          <w:sz w:val="21"/>
          <w:szCs w:val="21"/>
        </w:rPr>
        <w:t>社会，信任不能超过熟人社会制约着经济规模的扩张。中国经济</w:t>
      </w:r>
      <w:r>
        <w:rPr>
          <w:rFonts w:ascii="SimSun" w:hAnsi="SimSun" w:eastAsia="SimSun" w:cs="SimSun"/>
          <w:sz w:val="21"/>
          <w:szCs w:val="21"/>
          <w:spacing w:val="-1"/>
        </w:rPr>
        <w:t>曾长期锁定在熟人信任的</w:t>
      </w:r>
      <w:r>
        <w:rPr>
          <w:rFonts w:ascii="SimSun" w:hAnsi="SimSun" w:eastAsia="SimSun" w:cs="SimSun"/>
          <w:sz w:val="21"/>
          <w:szCs w:val="21"/>
        </w:rPr>
        <w:t xml:space="preserve"> </w:t>
      </w:r>
      <w:r>
        <w:rPr>
          <w:rFonts w:ascii="SimSun" w:hAnsi="SimSun" w:eastAsia="SimSun" w:cs="SimSun"/>
          <w:sz w:val="21"/>
          <w:szCs w:val="21"/>
          <w:spacing w:val="1"/>
        </w:rPr>
        <w:t>自然经济形态中。现代经济的信任建立在契约的基础上，信任的主体是政府、行业协会、</w:t>
      </w:r>
      <w:r>
        <w:rPr>
          <w:rFonts w:ascii="SimSun" w:hAnsi="SimSun" w:eastAsia="SimSun" w:cs="SimSun"/>
          <w:sz w:val="21"/>
          <w:szCs w:val="21"/>
          <w:spacing w:val="4"/>
        </w:rPr>
        <w:t xml:space="preserve"> </w:t>
      </w:r>
      <w:r>
        <w:rPr>
          <w:rFonts w:ascii="SimSun" w:hAnsi="SimSun" w:eastAsia="SimSun" w:cs="SimSun"/>
          <w:sz w:val="21"/>
          <w:szCs w:val="21"/>
        </w:rPr>
        <w:t>媒体以及有品牌的企业和产品。然而，在共享经济时代，人们不仅</w:t>
      </w:r>
      <w:r>
        <w:rPr>
          <w:rFonts w:ascii="SimSun" w:hAnsi="SimSun" w:eastAsia="SimSun" w:cs="SimSun"/>
          <w:sz w:val="21"/>
          <w:szCs w:val="21"/>
          <w:spacing w:val="-1"/>
        </w:rPr>
        <w:t>不依赖于熟人信任，也</w:t>
      </w:r>
      <w:r>
        <w:rPr>
          <w:rFonts w:ascii="SimSun" w:hAnsi="SimSun" w:eastAsia="SimSun" w:cs="SimSun"/>
          <w:sz w:val="21"/>
          <w:szCs w:val="21"/>
        </w:rPr>
        <w:t xml:space="preserve"> </w:t>
      </w:r>
      <w:r>
        <w:rPr>
          <w:rFonts w:ascii="SimSun" w:hAnsi="SimSun" w:eastAsia="SimSun" w:cs="SimSun"/>
          <w:sz w:val="21"/>
          <w:szCs w:val="21"/>
          <w:spacing w:val="2"/>
        </w:rPr>
        <w:t>越来越不信任媒体以及企业(品牌),人们更愿意</w:t>
      </w:r>
      <w:r>
        <w:rPr>
          <w:rFonts w:ascii="SimSun" w:hAnsi="SimSun" w:eastAsia="SimSun" w:cs="SimSun"/>
          <w:sz w:val="21"/>
          <w:szCs w:val="21"/>
          <w:spacing w:val="1"/>
        </w:rPr>
        <w:t>相信互联网上的民意以及由各种消费者评 </w:t>
      </w:r>
      <w:r>
        <w:rPr>
          <w:rFonts w:ascii="SimSun" w:hAnsi="SimSun" w:eastAsia="SimSun" w:cs="SimSun"/>
          <w:sz w:val="21"/>
          <w:szCs w:val="21"/>
          <w:spacing w:val="-1"/>
        </w:rPr>
        <w:t>分形成的口碑和排名。共享经济是基于陌生社群成员之间彼此的信任而发展起来的商业模</w:t>
      </w:r>
    </w:p>
    <w:p>
      <w:pPr>
        <w:ind w:right="192"/>
        <w:spacing w:before="70" w:line="251" w:lineRule="auto"/>
        <w:rPr>
          <w:rFonts w:ascii="SimSun" w:hAnsi="SimSun" w:eastAsia="SimSun" w:cs="SimSun"/>
          <w:sz w:val="21"/>
          <w:szCs w:val="21"/>
        </w:rPr>
      </w:pPr>
      <w:r>
        <w:rPr>
          <w:rFonts w:ascii="SimSun" w:hAnsi="SimSun" w:eastAsia="SimSun" w:cs="SimSun"/>
          <w:sz w:val="21"/>
          <w:szCs w:val="21"/>
          <w:spacing w:val="-4"/>
        </w:rPr>
        <w:t>式，网络平台通过内部监督为参与者搭建了信用评价体系，信誉成为网络平台运作的基础，</w:t>
      </w:r>
      <w:r>
        <w:rPr>
          <w:rFonts w:ascii="SimSun" w:hAnsi="SimSun" w:eastAsia="SimSun" w:cs="SimSun"/>
          <w:sz w:val="21"/>
          <w:szCs w:val="21"/>
          <w:spacing w:val="13"/>
        </w:rPr>
        <w:t xml:space="preserve"> </w:t>
      </w:r>
      <w:r>
        <w:rPr>
          <w:rFonts w:ascii="SimSun" w:hAnsi="SimSun" w:eastAsia="SimSun" w:cs="SimSun"/>
          <w:sz w:val="21"/>
          <w:szCs w:val="21"/>
          <w:spacing w:val="-8"/>
        </w:rPr>
        <w:t>失信者将被驱逐，丧失参与资格。</w:t>
      </w:r>
    </w:p>
    <w:p>
      <w:pPr>
        <w:spacing w:line="251" w:lineRule="auto"/>
        <w:sectPr>
          <w:pgSz w:w="9140" w:h="14250"/>
          <w:pgMar w:top="400" w:right="332" w:bottom="0" w:left="360" w:header="0" w:footer="0" w:gutter="0"/>
        </w:sectPr>
        <w:rPr>
          <w:rFonts w:ascii="SimSun" w:hAnsi="SimSun" w:eastAsia="SimSun" w:cs="SimSun"/>
          <w:sz w:val="21"/>
          <w:szCs w:val="21"/>
        </w:rPr>
      </w:pPr>
    </w:p>
    <w:p>
      <w:pPr>
        <w:spacing w:line="232" w:lineRule="auto"/>
        <w:rPr>
          <w:rFonts w:ascii="SimHei" w:hAnsi="SimHei" w:eastAsia="SimHei" w:cs="SimHei"/>
          <w:sz w:val="16"/>
          <w:szCs w:val="16"/>
        </w:rPr>
      </w:pPr>
      <w:r>
        <w:rPr>
          <w:rFonts w:ascii="SimSun" w:hAnsi="SimSun" w:eastAsia="SimSun" w:cs="SimSun"/>
          <w:sz w:val="16"/>
          <w:szCs w:val="16"/>
          <w:position w:val="-3"/>
        </w:rPr>
        <w:t>260</w:t>
      </w:r>
      <w:r>
        <w:rPr>
          <w:rFonts w:ascii="SimSun" w:hAnsi="SimSun" w:eastAsia="SimSun" w:cs="SimSun"/>
          <w:sz w:val="16"/>
          <w:szCs w:val="16"/>
          <w:spacing w:val="4"/>
          <w:position w:val="-3"/>
        </w:rPr>
        <w:t xml:space="preserve">     </w:t>
      </w:r>
      <w:r>
        <w:rPr>
          <w:rFonts w:ascii="SimHei" w:hAnsi="SimHei" w:eastAsia="SimHei" w:cs="SimHei"/>
          <w:sz w:val="16"/>
          <w:szCs w:val="16"/>
        </w:rPr>
        <w:t>数字经济概论</w:t>
      </w:r>
    </w:p>
    <w:p>
      <w:pPr>
        <w:pStyle w:val="BodyText"/>
        <w:spacing w:line="355" w:lineRule="auto"/>
        <w:rPr/>
      </w:pPr>
      <w:r/>
    </w:p>
    <w:p>
      <w:pPr>
        <w:pStyle w:val="BodyText"/>
        <w:spacing w:line="356" w:lineRule="auto"/>
        <w:rPr/>
      </w:pPr>
      <w:r/>
    </w:p>
    <w:p>
      <w:pPr>
        <w:ind w:left="373"/>
        <w:spacing w:before="72" w:line="221" w:lineRule="auto"/>
        <w:outlineLvl w:val="1"/>
        <w:rPr>
          <w:rFonts w:ascii="SimHei" w:hAnsi="SimHei" w:eastAsia="SimHei" w:cs="SimHei"/>
          <w:sz w:val="22"/>
          <w:szCs w:val="22"/>
        </w:rPr>
      </w:pPr>
      <w:r>
        <w:rPr>
          <w:rFonts w:ascii="SimHei" w:hAnsi="SimHei" w:eastAsia="SimHei" w:cs="SimHei"/>
          <w:sz w:val="22"/>
          <w:szCs w:val="22"/>
          <w:b/>
          <w:bCs/>
          <w:spacing w:val="11"/>
        </w:rPr>
        <w:t>11.4.3</w:t>
      </w:r>
      <w:r>
        <w:rPr>
          <w:rFonts w:ascii="SimHei" w:hAnsi="SimHei" w:eastAsia="SimHei" w:cs="SimHei"/>
          <w:sz w:val="22"/>
          <w:szCs w:val="22"/>
          <w:spacing w:val="25"/>
        </w:rPr>
        <w:t xml:space="preserve">  </w:t>
      </w:r>
      <w:r>
        <w:rPr>
          <w:rFonts w:ascii="SimHei" w:hAnsi="SimHei" w:eastAsia="SimHei" w:cs="SimHei"/>
          <w:sz w:val="22"/>
          <w:szCs w:val="22"/>
          <w:b/>
          <w:bCs/>
          <w:spacing w:val="11"/>
        </w:rPr>
        <w:t>共享经济成为新的商业模式</w:t>
      </w:r>
    </w:p>
    <w:p>
      <w:pPr>
        <w:pStyle w:val="BodyText"/>
        <w:spacing w:line="307" w:lineRule="auto"/>
        <w:rPr/>
      </w:pPr>
      <w:r/>
    </w:p>
    <w:p>
      <w:pPr>
        <w:ind w:left="369" w:right="57" w:firstLine="430"/>
        <w:spacing w:before="72" w:line="259" w:lineRule="auto"/>
        <w:jc w:val="both"/>
        <w:rPr>
          <w:rFonts w:ascii="SimSun" w:hAnsi="SimSun" w:eastAsia="SimSun" w:cs="SimSun"/>
          <w:sz w:val="22"/>
          <w:szCs w:val="22"/>
        </w:rPr>
      </w:pPr>
      <w:r>
        <w:rPr>
          <w:rFonts w:ascii="SimSun" w:hAnsi="SimSun" w:eastAsia="SimSun" w:cs="SimSun"/>
          <w:sz w:val="22"/>
          <w:szCs w:val="22"/>
          <w:spacing w:val="-4"/>
        </w:rPr>
        <w:t>众所周知，美国硅谷是高科技公司云集的美国加</w:t>
      </w:r>
      <w:r>
        <w:rPr>
          <w:rFonts w:ascii="SimSun" w:hAnsi="SimSun" w:eastAsia="SimSun" w:cs="SimSun"/>
          <w:sz w:val="22"/>
          <w:szCs w:val="22"/>
          <w:spacing w:val="-5"/>
        </w:rPr>
        <w:t>利福尼亚州圣克拉拉的别称，位于</w:t>
      </w:r>
      <w:r>
        <w:rPr>
          <w:rFonts w:ascii="SimSun" w:hAnsi="SimSun" w:eastAsia="SimSun" w:cs="SimSun"/>
          <w:sz w:val="22"/>
          <w:szCs w:val="22"/>
        </w:rPr>
        <w:t xml:space="preserve"> </w:t>
      </w:r>
      <w:r>
        <w:rPr>
          <w:rFonts w:ascii="SimSun" w:hAnsi="SimSun" w:eastAsia="SimSun" w:cs="SimSun"/>
          <w:sz w:val="22"/>
          <w:szCs w:val="22"/>
          <w:spacing w:val="-5"/>
        </w:rPr>
        <w:t>加利福尼亚州北部、旧金山湾区南部，有上千所</w:t>
      </w:r>
      <w:r>
        <w:rPr>
          <w:rFonts w:ascii="SimSun" w:hAnsi="SimSun" w:eastAsia="SimSun" w:cs="SimSun"/>
          <w:sz w:val="22"/>
          <w:szCs w:val="22"/>
          <w:spacing w:val="-6"/>
        </w:rPr>
        <w:t>高科技公司的总部都设在硅谷，它们已</w:t>
      </w:r>
      <w:r>
        <w:rPr>
          <w:rFonts w:ascii="SimSun" w:hAnsi="SimSun" w:eastAsia="SimSun" w:cs="SimSun"/>
          <w:sz w:val="22"/>
          <w:szCs w:val="22"/>
        </w:rPr>
        <w:t xml:space="preserve"> </w:t>
      </w:r>
      <w:r>
        <w:rPr>
          <w:rFonts w:ascii="SimSun" w:hAnsi="SimSun" w:eastAsia="SimSun" w:cs="SimSun"/>
          <w:sz w:val="22"/>
          <w:szCs w:val="22"/>
          <w:spacing w:val="-5"/>
        </w:rPr>
        <w:t>成为全球创新以及财富增长的引擎。据美国企业研究所的数据，2015年硅谷地区的总收</w:t>
      </w:r>
      <w:r>
        <w:rPr>
          <w:rFonts w:ascii="SimSun" w:hAnsi="SimSun" w:eastAsia="SimSun" w:cs="SimSun"/>
          <w:sz w:val="22"/>
          <w:szCs w:val="22"/>
          <w:spacing w:val="7"/>
        </w:rPr>
        <w:t xml:space="preserve"> </w:t>
      </w:r>
      <w:r>
        <w:rPr>
          <w:rFonts w:ascii="SimSun" w:hAnsi="SimSun" w:eastAsia="SimSun" w:cs="SimSun"/>
          <w:sz w:val="22"/>
          <w:szCs w:val="22"/>
          <w:spacing w:val="-5"/>
        </w:rPr>
        <w:t>入高达2350亿美元，相当于爱尔兰的经济总量，超过了芬兰、葡萄牙和希腊等国家的经</w:t>
      </w:r>
      <w:r>
        <w:rPr>
          <w:rFonts w:ascii="SimSun" w:hAnsi="SimSun" w:eastAsia="SimSun" w:cs="SimSun"/>
          <w:sz w:val="22"/>
          <w:szCs w:val="22"/>
          <w:spacing w:val="8"/>
        </w:rPr>
        <w:t xml:space="preserve"> </w:t>
      </w:r>
      <w:r>
        <w:rPr>
          <w:rFonts w:ascii="SimSun" w:hAnsi="SimSun" w:eastAsia="SimSun" w:cs="SimSun"/>
          <w:sz w:val="22"/>
          <w:szCs w:val="22"/>
          <w:spacing w:val="-8"/>
        </w:rPr>
        <w:t>济总量。</w:t>
      </w:r>
    </w:p>
    <w:p>
      <w:pPr>
        <w:ind w:left="369" w:right="15" w:firstLine="430"/>
        <w:spacing w:before="114" w:line="262" w:lineRule="auto"/>
        <w:jc w:val="both"/>
        <w:rPr>
          <w:rFonts w:ascii="SimSun" w:hAnsi="SimSun" w:eastAsia="SimSun" w:cs="SimSun"/>
          <w:sz w:val="22"/>
          <w:szCs w:val="22"/>
        </w:rPr>
      </w:pPr>
      <w:r>
        <w:rPr>
          <w:rFonts w:ascii="SimSun" w:hAnsi="SimSun" w:eastAsia="SimSun" w:cs="SimSun"/>
          <w:sz w:val="22"/>
          <w:szCs w:val="22"/>
        </w:rPr>
        <w:t>旧金山硅谷也是当今最火热的共享经济的起源地，</w:t>
      </w:r>
      <w:r>
        <w:rPr>
          <w:rFonts w:ascii="SimSun" w:hAnsi="SimSun" w:eastAsia="SimSun" w:cs="SimSun"/>
          <w:sz w:val="22"/>
          <w:szCs w:val="22"/>
          <w:spacing w:val="-26"/>
        </w:rPr>
        <w:t xml:space="preserve"> </w:t>
      </w:r>
      <w:r>
        <w:rPr>
          <w:rFonts w:ascii="Times New Roman" w:hAnsi="Times New Roman" w:eastAsia="Times New Roman" w:cs="Times New Roman"/>
          <w:sz w:val="22"/>
          <w:szCs w:val="22"/>
        </w:rPr>
        <w:t>Airbnb</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rPr>
        <w:t>(爱彼迎)与</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Uber  </w:t>
      </w:r>
      <w:r>
        <w:rPr>
          <w:rFonts w:ascii="SimSun" w:hAnsi="SimSun" w:eastAsia="SimSun" w:cs="SimSun"/>
          <w:sz w:val="22"/>
          <w:szCs w:val="22"/>
        </w:rPr>
        <w:t>(优 </w:t>
      </w:r>
      <w:r>
        <w:rPr>
          <w:rFonts w:ascii="SimSun" w:hAnsi="SimSun" w:eastAsia="SimSun" w:cs="SimSun"/>
          <w:sz w:val="22"/>
          <w:szCs w:val="22"/>
          <w:spacing w:val="5"/>
        </w:rPr>
        <w:t>步)先后于2008年及2009年在此设立总部，</w:t>
      </w:r>
      <w:r>
        <w:rPr>
          <w:rFonts w:ascii="SimSun" w:hAnsi="SimSun" w:eastAsia="SimSun" w:cs="SimSun"/>
          <w:sz w:val="22"/>
          <w:szCs w:val="22"/>
          <w:spacing w:val="-29"/>
        </w:rPr>
        <w:t xml:space="preserve"> </w:t>
      </w:r>
      <w:r>
        <w:rPr>
          <w:rFonts w:ascii="Times New Roman" w:hAnsi="Times New Roman" w:eastAsia="Times New Roman" w:cs="Times New Roman"/>
          <w:sz w:val="22"/>
          <w:szCs w:val="22"/>
        </w:rPr>
        <w:t>Airbnb</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5"/>
        </w:rPr>
        <w:t>被《时代周刊》称为“住房中的 </w:t>
      </w:r>
      <w:r>
        <w:rPr>
          <w:rFonts w:ascii="Times New Roman" w:hAnsi="Times New Roman" w:eastAsia="Times New Roman" w:cs="Times New Roman"/>
          <w:sz w:val="22"/>
          <w:szCs w:val="22"/>
        </w:rPr>
        <w:t>eBay”,Uber   </w:t>
      </w:r>
      <w:r>
        <w:rPr>
          <w:rFonts w:ascii="SimSun" w:hAnsi="SimSun" w:eastAsia="SimSun" w:cs="SimSun"/>
          <w:sz w:val="22"/>
          <w:szCs w:val="22"/>
        </w:rPr>
        <w:t>成了全球打车出行平台的鼻祖。在2014年成立的</w:t>
      </w:r>
      <w:r>
        <w:rPr>
          <w:rFonts w:ascii="Times New Roman" w:hAnsi="Times New Roman" w:eastAsia="Times New Roman" w:cs="Times New Roman"/>
          <w:sz w:val="22"/>
          <w:szCs w:val="22"/>
        </w:rPr>
        <w:t>ofo </w:t>
      </w:r>
      <w:r>
        <w:rPr>
          <w:rFonts w:ascii="SimSun" w:hAnsi="SimSun" w:eastAsia="SimSun" w:cs="SimSun"/>
          <w:sz w:val="22"/>
          <w:szCs w:val="22"/>
        </w:rPr>
        <w:t>共享单车是国内首家</w:t>
      </w:r>
      <w:r>
        <w:rPr>
          <w:rFonts w:ascii="SimSun" w:hAnsi="SimSun" w:eastAsia="SimSun" w:cs="SimSun"/>
          <w:sz w:val="22"/>
          <w:szCs w:val="22"/>
          <w:spacing w:val="13"/>
        </w:rPr>
        <w:t xml:space="preserve"> </w:t>
      </w:r>
      <w:r>
        <w:rPr>
          <w:rFonts w:ascii="SimSun" w:hAnsi="SimSun" w:eastAsia="SimSun" w:cs="SimSun"/>
          <w:sz w:val="22"/>
          <w:szCs w:val="22"/>
          <w:spacing w:val="-5"/>
        </w:rPr>
        <w:t>共享单车公司，首创无桩共享单车模式。面对共享经济的大潮，很多创业者涌入共</w:t>
      </w:r>
      <w:r>
        <w:rPr>
          <w:rFonts w:ascii="SimSun" w:hAnsi="SimSun" w:eastAsia="SimSun" w:cs="SimSun"/>
          <w:sz w:val="22"/>
          <w:szCs w:val="22"/>
          <w:spacing w:val="-6"/>
        </w:rPr>
        <w:t>享经</w:t>
      </w:r>
      <w:r>
        <w:rPr>
          <w:rFonts w:ascii="SimSun" w:hAnsi="SimSun" w:eastAsia="SimSun" w:cs="SimSun"/>
          <w:sz w:val="22"/>
          <w:szCs w:val="22"/>
        </w:rPr>
        <w:t xml:space="preserve"> </w:t>
      </w:r>
      <w:r>
        <w:rPr>
          <w:rFonts w:ascii="SimSun" w:hAnsi="SimSun" w:eastAsia="SimSun" w:cs="SimSun"/>
          <w:sz w:val="22"/>
          <w:szCs w:val="22"/>
          <w:spacing w:val="-4"/>
        </w:rPr>
        <w:t>济的圈子，试图借着热潮分得一杯羹。市场上</w:t>
      </w:r>
      <w:r>
        <w:rPr>
          <w:rFonts w:ascii="SimSun" w:hAnsi="SimSun" w:eastAsia="SimSun" w:cs="SimSun"/>
          <w:sz w:val="22"/>
          <w:szCs w:val="22"/>
          <w:spacing w:val="-5"/>
        </w:rPr>
        <w:t>出现了不少</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Airbnb</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5"/>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5"/>
        </w:rPr>
        <w:t>Uber</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5"/>
        </w:rPr>
        <w:t>的山寨公司，</w:t>
      </w:r>
      <w:r>
        <w:rPr>
          <w:rFonts w:ascii="SimSun" w:hAnsi="SimSun" w:eastAsia="SimSun" w:cs="SimSun"/>
          <w:sz w:val="22"/>
          <w:szCs w:val="22"/>
        </w:rPr>
        <w:t xml:space="preserve"> </w:t>
      </w:r>
      <w:r>
        <w:rPr>
          <w:rFonts w:ascii="SimSun" w:hAnsi="SimSun" w:eastAsia="SimSun" w:cs="SimSun"/>
          <w:sz w:val="22"/>
          <w:szCs w:val="22"/>
          <w:spacing w:val="-4"/>
        </w:rPr>
        <w:t>或者说是效仿者，并出现了一个专有名称</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4"/>
        </w:rPr>
        <w:t>“Uberization”,    </w:t>
      </w:r>
      <w:r>
        <w:rPr>
          <w:rFonts w:ascii="SimSun" w:hAnsi="SimSun" w:eastAsia="SimSun" w:cs="SimSun"/>
          <w:sz w:val="22"/>
          <w:szCs w:val="22"/>
          <w:spacing w:val="-4"/>
        </w:rPr>
        <w:t>即</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4"/>
        </w:rPr>
        <w:t>Uber</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4"/>
        </w:rPr>
        <w:t>化，代表着一种新的 </w:t>
      </w:r>
      <w:r>
        <w:rPr>
          <w:rFonts w:ascii="SimSun" w:hAnsi="SimSun" w:eastAsia="SimSun" w:cs="SimSun"/>
          <w:sz w:val="22"/>
          <w:szCs w:val="22"/>
          <w:spacing w:val="-12"/>
        </w:rPr>
        <w:t>工作方式和经济思维。</w:t>
      </w:r>
    </w:p>
    <w:p>
      <w:pPr>
        <w:ind w:left="369" w:firstLine="430"/>
        <w:spacing w:before="84" w:line="264" w:lineRule="auto"/>
        <w:jc w:val="both"/>
        <w:rPr>
          <w:rFonts w:ascii="SimSun" w:hAnsi="SimSun" w:eastAsia="SimSun" w:cs="SimSun"/>
          <w:sz w:val="22"/>
          <w:szCs w:val="22"/>
        </w:rPr>
      </w:pPr>
      <w:r>
        <w:rPr>
          <w:rFonts w:ascii="SimSun" w:hAnsi="SimSun" w:eastAsia="SimSun" w:cs="SimSun"/>
          <w:sz w:val="22"/>
          <w:szCs w:val="22"/>
          <w:spacing w:val="-5"/>
        </w:rPr>
        <w:t>在我国，自2014年下半年开始，共享经济渗透的速度之快超过人们的想象。以下几 </w:t>
      </w:r>
      <w:r>
        <w:rPr>
          <w:rFonts w:ascii="SimSun" w:hAnsi="SimSun" w:eastAsia="SimSun" w:cs="SimSun"/>
          <w:sz w:val="22"/>
          <w:szCs w:val="22"/>
          <w:spacing w:val="-8"/>
        </w:rPr>
        <w:t>个行业更是共享经济火热的领域：出行业、</w:t>
      </w:r>
      <w:r>
        <w:rPr>
          <w:rFonts w:ascii="SimSun" w:hAnsi="SimSun" w:eastAsia="SimSun" w:cs="SimSun"/>
          <w:sz w:val="22"/>
          <w:szCs w:val="22"/>
          <w:spacing w:val="-9"/>
        </w:rPr>
        <w:t>旅馆业、快递业、家居服务业、个人服务业、</w:t>
      </w:r>
      <w:r>
        <w:rPr>
          <w:rFonts w:ascii="SimSun" w:hAnsi="SimSun" w:eastAsia="SimSun" w:cs="SimSun"/>
          <w:sz w:val="22"/>
          <w:szCs w:val="22"/>
        </w:rPr>
        <w:t xml:space="preserve"> </w:t>
      </w:r>
      <w:r>
        <w:rPr>
          <w:rFonts w:ascii="SimSun" w:hAnsi="SimSun" w:eastAsia="SimSun" w:cs="SimSun"/>
          <w:sz w:val="22"/>
          <w:szCs w:val="22"/>
          <w:spacing w:val="-10"/>
        </w:rPr>
        <w:t>餐饮服务业、旅行服务业、汽车售后服务业、健康业、物流服务业。</w:t>
      </w:r>
    </w:p>
    <w:p>
      <w:pPr>
        <w:ind w:left="369" w:firstLine="430"/>
        <w:spacing w:before="52" w:line="262" w:lineRule="auto"/>
        <w:jc w:val="both"/>
        <w:rPr>
          <w:rFonts w:ascii="SimSun" w:hAnsi="SimSun" w:eastAsia="SimSun" w:cs="SimSun"/>
          <w:sz w:val="22"/>
          <w:szCs w:val="22"/>
        </w:rPr>
      </w:pPr>
      <w:r>
        <w:rPr>
          <w:rFonts w:ascii="SimSun" w:hAnsi="SimSun" w:eastAsia="SimSun" w:cs="SimSun"/>
          <w:sz w:val="22"/>
          <w:szCs w:val="22"/>
          <w:spacing w:val="-6"/>
        </w:rPr>
        <w:t>以滴滴出行共享经济模式为例，滴滴出行</w:t>
      </w:r>
      <w:r>
        <w:rPr>
          <w:rFonts w:ascii="SimSun" w:hAnsi="SimSun" w:eastAsia="SimSun" w:cs="SimSun"/>
          <w:sz w:val="22"/>
          <w:szCs w:val="22"/>
          <w:spacing w:val="-51"/>
        </w:rPr>
        <w:t xml:space="preserve"> </w:t>
      </w:r>
      <w:r>
        <w:rPr>
          <w:rFonts w:ascii="SimSun" w:hAnsi="SimSun" w:eastAsia="SimSun" w:cs="SimSun"/>
          <w:sz w:val="22"/>
          <w:szCs w:val="22"/>
          <w:spacing w:val="-6"/>
        </w:rPr>
        <w:t>App </w:t>
      </w:r>
      <w:r>
        <w:rPr>
          <w:rFonts w:ascii="SimSun" w:hAnsi="SimSun" w:eastAsia="SimSun" w:cs="SimSun"/>
          <w:sz w:val="22"/>
          <w:szCs w:val="22"/>
          <w:spacing w:val="-7"/>
        </w:rPr>
        <w:t>改变了传统打车方式，建立并培养了 </w:t>
      </w:r>
      <w:r>
        <w:rPr>
          <w:rFonts w:ascii="SimSun" w:hAnsi="SimSun" w:eastAsia="SimSun" w:cs="SimSun"/>
          <w:sz w:val="22"/>
          <w:szCs w:val="22"/>
          <w:spacing w:val="-6"/>
        </w:rPr>
        <w:t>大移动互联网时代用户现代化的出行方式。与传统打车方式相比，滴滴打车的诞生更是</w:t>
      </w:r>
      <w:r>
        <w:rPr>
          <w:rFonts w:ascii="SimSun" w:hAnsi="SimSun" w:eastAsia="SimSun" w:cs="SimSun"/>
          <w:sz w:val="22"/>
          <w:szCs w:val="22"/>
          <w:spacing w:val="8"/>
        </w:rPr>
        <w:t xml:space="preserve">  </w:t>
      </w:r>
      <w:r>
        <w:rPr>
          <w:rFonts w:ascii="SimSun" w:hAnsi="SimSun" w:eastAsia="SimSun" w:cs="SimSun"/>
          <w:sz w:val="22"/>
          <w:szCs w:val="22"/>
          <w:spacing w:val="-6"/>
        </w:rPr>
        <w:t>改变了传统打车市场的格局，颠覆了路边拦车的概念，利用移动互联网的特点，将线上</w:t>
      </w:r>
      <w:r>
        <w:rPr>
          <w:rFonts w:ascii="SimSun" w:hAnsi="SimSun" w:eastAsia="SimSun" w:cs="SimSun"/>
          <w:sz w:val="22"/>
          <w:szCs w:val="22"/>
          <w:spacing w:val="8"/>
        </w:rPr>
        <w:t xml:space="preserve">  </w:t>
      </w:r>
      <w:r>
        <w:rPr>
          <w:rFonts w:ascii="SimSun" w:hAnsi="SimSun" w:eastAsia="SimSun" w:cs="SimSun"/>
          <w:sz w:val="22"/>
          <w:szCs w:val="22"/>
          <w:spacing w:val="-6"/>
        </w:rPr>
        <w:t>与线下相融合，从打车初始阶段到下车时线上支付车费，画出一个乘客与司机紧密相连</w:t>
      </w:r>
      <w:r>
        <w:rPr>
          <w:rFonts w:ascii="SimSun" w:hAnsi="SimSun" w:eastAsia="SimSun" w:cs="SimSun"/>
          <w:sz w:val="22"/>
          <w:szCs w:val="22"/>
          <w:spacing w:val="7"/>
        </w:rPr>
        <w:t xml:space="preserve">  </w:t>
      </w:r>
      <w:r>
        <w:rPr>
          <w:rFonts w:ascii="SimSun" w:hAnsi="SimSun" w:eastAsia="SimSun" w:cs="SimSun"/>
          <w:sz w:val="22"/>
          <w:szCs w:val="22"/>
          <w:spacing w:val="-6"/>
        </w:rPr>
        <w:t>的</w:t>
      </w:r>
      <w:r>
        <w:rPr>
          <w:rFonts w:ascii="Times New Roman" w:hAnsi="Times New Roman" w:eastAsia="Times New Roman" w:cs="Times New Roman"/>
          <w:sz w:val="22"/>
          <w:szCs w:val="22"/>
          <w:spacing w:val="-6"/>
        </w:rPr>
        <w:t>O2O </w:t>
      </w:r>
      <w:r>
        <w:rPr>
          <w:rFonts w:ascii="SimSun" w:hAnsi="SimSun" w:eastAsia="SimSun" w:cs="SimSun"/>
          <w:sz w:val="22"/>
          <w:szCs w:val="22"/>
          <w:spacing w:val="-6"/>
        </w:rPr>
        <w:t>完美闭环，最大限度地优化了乘客的打车体</w:t>
      </w:r>
      <w:r>
        <w:rPr>
          <w:rFonts w:ascii="SimSun" w:hAnsi="SimSun" w:eastAsia="SimSun" w:cs="SimSun"/>
          <w:sz w:val="22"/>
          <w:szCs w:val="22"/>
          <w:spacing w:val="-7"/>
        </w:rPr>
        <w:t>验，改变了传统出租车司机的等客方</w:t>
      </w:r>
      <w:r>
        <w:rPr>
          <w:rFonts w:ascii="SimSun" w:hAnsi="SimSun" w:eastAsia="SimSun" w:cs="SimSun"/>
          <w:sz w:val="22"/>
          <w:szCs w:val="22"/>
        </w:rPr>
        <w:t xml:space="preserve">  </w:t>
      </w:r>
      <w:r>
        <w:rPr>
          <w:rFonts w:ascii="SimSun" w:hAnsi="SimSun" w:eastAsia="SimSun" w:cs="SimSun"/>
          <w:sz w:val="22"/>
          <w:szCs w:val="22"/>
          <w:spacing w:val="-3"/>
        </w:rPr>
        <w:t>式，让司机根据乘客的目的地按意愿接单，节约司机与乘客的沟通成本，降低空驶率，</w:t>
      </w:r>
      <w:r>
        <w:rPr>
          <w:rFonts w:ascii="SimSun" w:hAnsi="SimSun" w:eastAsia="SimSun" w:cs="SimSun"/>
          <w:sz w:val="22"/>
          <w:szCs w:val="22"/>
          <w:spacing w:val="2"/>
        </w:rPr>
        <w:t xml:space="preserve"> </w:t>
      </w:r>
      <w:r>
        <w:rPr>
          <w:rFonts w:ascii="SimSun" w:hAnsi="SimSun" w:eastAsia="SimSun" w:cs="SimSun"/>
          <w:sz w:val="22"/>
          <w:szCs w:val="22"/>
          <w:spacing w:val="-10"/>
        </w:rPr>
        <w:t>最大化地节省司机与乘客双方的资源与时间。</w:t>
      </w:r>
    </w:p>
    <w:p>
      <w:pPr>
        <w:ind w:left="369" w:firstLine="430"/>
        <w:spacing w:before="125" w:line="265" w:lineRule="auto"/>
        <w:jc w:val="both"/>
        <w:rPr>
          <w:rFonts w:ascii="SimSun" w:hAnsi="SimSun" w:eastAsia="SimSun" w:cs="SimSun"/>
          <w:sz w:val="22"/>
          <w:szCs w:val="22"/>
        </w:rPr>
      </w:pPr>
      <w:r>
        <w:rPr>
          <w:rFonts w:ascii="SimSun" w:hAnsi="SimSun" w:eastAsia="SimSun" w:cs="SimSun"/>
          <w:sz w:val="22"/>
          <w:szCs w:val="22"/>
          <w:spacing w:val="-9"/>
        </w:rPr>
        <w:t>滴滴出行的竞争优势表现在以下几个方面：其一，滴滴出行车辆的市场流动速度快、</w:t>
      </w:r>
      <w:r>
        <w:rPr>
          <w:rFonts w:ascii="SimSun" w:hAnsi="SimSun" w:eastAsia="SimSun" w:cs="SimSun"/>
          <w:sz w:val="22"/>
          <w:szCs w:val="22"/>
          <w:spacing w:val="11"/>
        </w:rPr>
        <w:t xml:space="preserve"> </w:t>
      </w:r>
      <w:r>
        <w:rPr>
          <w:rFonts w:ascii="SimSun" w:hAnsi="SimSun" w:eastAsia="SimSun" w:cs="SimSun"/>
          <w:sz w:val="22"/>
          <w:szCs w:val="22"/>
          <w:spacing w:val="-5"/>
        </w:rPr>
        <w:t>运营效率高。相对于传统出租车行业来说，滴滴出行的叫车模式打破了传</w:t>
      </w:r>
      <w:r>
        <w:rPr>
          <w:rFonts w:ascii="SimSun" w:hAnsi="SimSun" w:eastAsia="SimSun" w:cs="SimSun"/>
          <w:sz w:val="22"/>
          <w:szCs w:val="22"/>
          <w:spacing w:val="-6"/>
        </w:rPr>
        <w:t>统打车市场的 </w:t>
      </w:r>
      <w:r>
        <w:rPr>
          <w:rFonts w:ascii="SimSun" w:hAnsi="SimSun" w:eastAsia="SimSun" w:cs="SimSun"/>
          <w:sz w:val="22"/>
          <w:szCs w:val="22"/>
          <w:spacing w:val="-8"/>
        </w:rPr>
        <w:t>格局，改变了打车只能在路边招手等待的概</w:t>
      </w:r>
      <w:r>
        <w:rPr>
          <w:rFonts w:ascii="SimSun" w:hAnsi="SimSun" w:eastAsia="SimSun" w:cs="SimSun"/>
          <w:sz w:val="22"/>
          <w:szCs w:val="22"/>
          <w:spacing w:val="-9"/>
        </w:rPr>
        <w:t>念，走出了传统打车方式信息不对称的困境。</w:t>
      </w:r>
      <w:r>
        <w:rPr>
          <w:rFonts w:ascii="SimSun" w:hAnsi="SimSun" w:eastAsia="SimSun" w:cs="SimSun"/>
          <w:sz w:val="22"/>
          <w:szCs w:val="22"/>
        </w:rPr>
        <w:t xml:space="preserve"> </w:t>
      </w:r>
      <w:r>
        <w:rPr>
          <w:rFonts w:ascii="SimSun" w:hAnsi="SimSun" w:eastAsia="SimSun" w:cs="SimSun"/>
          <w:sz w:val="22"/>
          <w:szCs w:val="22"/>
          <w:spacing w:val="-8"/>
        </w:rPr>
        <w:t>其二，具有不同出行需求的用户可以在滴滴</w:t>
      </w:r>
      <w:r>
        <w:rPr>
          <w:rFonts w:ascii="SimSun" w:hAnsi="SimSun" w:eastAsia="SimSun" w:cs="SimSun"/>
          <w:sz w:val="22"/>
          <w:szCs w:val="22"/>
          <w:spacing w:val="-9"/>
        </w:rPr>
        <w:t>出行中得到满足。传统出租车只有一种业务，</w:t>
      </w:r>
      <w:r>
        <w:rPr>
          <w:rFonts w:ascii="SimSun" w:hAnsi="SimSun" w:eastAsia="SimSun" w:cs="SimSun"/>
          <w:sz w:val="22"/>
          <w:szCs w:val="22"/>
        </w:rPr>
        <w:t xml:space="preserve"> </w:t>
      </w:r>
      <w:r>
        <w:rPr>
          <w:rFonts w:ascii="SimSun" w:hAnsi="SimSun" w:eastAsia="SimSun" w:cs="SimSun"/>
          <w:sz w:val="22"/>
          <w:szCs w:val="22"/>
          <w:spacing w:val="-6"/>
        </w:rPr>
        <w:t>不能很好地满足生活方式和消费理念发生转变的人们对于服务的要求。而滴滴出行具有</w:t>
      </w:r>
      <w:r>
        <w:rPr>
          <w:rFonts w:ascii="SimSun" w:hAnsi="SimSun" w:eastAsia="SimSun" w:cs="SimSun"/>
          <w:sz w:val="22"/>
          <w:szCs w:val="22"/>
          <w:spacing w:val="8"/>
        </w:rPr>
        <w:t xml:space="preserve">  </w:t>
      </w:r>
      <w:r>
        <w:rPr>
          <w:rFonts w:ascii="SimSun" w:hAnsi="SimSun" w:eastAsia="SimSun" w:cs="SimSun"/>
          <w:sz w:val="22"/>
          <w:szCs w:val="22"/>
          <w:spacing w:val="-6"/>
        </w:rPr>
        <w:t>出租车、专车、快车、顺风车、代驾、巴士等多种业务，各种业务的独特功能满足了不</w:t>
      </w:r>
      <w:r>
        <w:rPr>
          <w:rFonts w:ascii="SimSun" w:hAnsi="SimSun" w:eastAsia="SimSun" w:cs="SimSun"/>
          <w:sz w:val="22"/>
          <w:szCs w:val="22"/>
          <w:spacing w:val="9"/>
        </w:rPr>
        <w:t xml:space="preserve">  </w:t>
      </w:r>
      <w:r>
        <w:rPr>
          <w:rFonts w:ascii="SimSun" w:hAnsi="SimSun" w:eastAsia="SimSun" w:cs="SimSun"/>
          <w:sz w:val="22"/>
          <w:szCs w:val="22"/>
          <w:spacing w:val="-6"/>
        </w:rPr>
        <w:t>同消费能力的乘客的出行需求，优化了乘客的打车体验。其三，线上支付使交易更加便</w:t>
      </w:r>
      <w:r>
        <w:rPr>
          <w:rFonts w:ascii="SimSun" w:hAnsi="SimSun" w:eastAsia="SimSun" w:cs="SimSun"/>
          <w:sz w:val="22"/>
          <w:szCs w:val="22"/>
          <w:spacing w:val="8"/>
        </w:rPr>
        <w:t xml:space="preserve">  </w:t>
      </w:r>
      <w:r>
        <w:rPr>
          <w:rFonts w:ascii="SimSun" w:hAnsi="SimSun" w:eastAsia="SimSun" w:cs="SimSun"/>
          <w:sz w:val="22"/>
          <w:szCs w:val="22"/>
          <w:spacing w:val="-3"/>
        </w:rPr>
        <w:t>捷安全，使用微信或支付宝在线上支付，既可以避免乘坐传统出租车现金找零的麻烦，</w:t>
      </w:r>
      <w:r>
        <w:rPr>
          <w:rFonts w:ascii="SimSun" w:hAnsi="SimSun" w:eastAsia="SimSun" w:cs="SimSun"/>
          <w:sz w:val="22"/>
          <w:szCs w:val="22"/>
          <w:spacing w:val="2"/>
        </w:rPr>
        <w:t xml:space="preserve"> </w:t>
      </w:r>
      <w:r>
        <w:rPr>
          <w:rFonts w:ascii="SimSun" w:hAnsi="SimSun" w:eastAsia="SimSun" w:cs="SimSun"/>
          <w:sz w:val="22"/>
          <w:szCs w:val="22"/>
          <w:spacing w:val="-3"/>
        </w:rPr>
        <w:t>节省用户的时间，又可以避免司机收到假钞，减</w:t>
      </w:r>
      <w:r>
        <w:rPr>
          <w:rFonts w:ascii="SimSun" w:hAnsi="SimSun" w:eastAsia="SimSun" w:cs="SimSun"/>
          <w:sz w:val="22"/>
          <w:szCs w:val="22"/>
          <w:spacing w:val="-4"/>
        </w:rPr>
        <w:t>少司机的损失。其四，用户忠诚度高。</w:t>
      </w:r>
      <w:r>
        <w:rPr>
          <w:rFonts w:ascii="SimSun" w:hAnsi="SimSun" w:eastAsia="SimSun" w:cs="SimSun"/>
          <w:sz w:val="22"/>
          <w:szCs w:val="22"/>
        </w:rPr>
        <w:t xml:space="preserve"> </w:t>
      </w:r>
      <w:r>
        <w:rPr>
          <w:rFonts w:ascii="SimSun" w:hAnsi="SimSun" w:eastAsia="SimSun" w:cs="SimSun"/>
          <w:sz w:val="22"/>
          <w:szCs w:val="22"/>
          <w:spacing w:val="-5"/>
        </w:rPr>
        <w:t>滴滴出行经常推出促销优惠活动。用户在乘坐完车之后进行评价或者分享</w:t>
      </w:r>
      <w:r>
        <w:rPr>
          <w:rFonts w:ascii="SimSun" w:hAnsi="SimSun" w:eastAsia="SimSun" w:cs="SimSun"/>
          <w:sz w:val="22"/>
          <w:szCs w:val="22"/>
          <w:spacing w:val="-6"/>
        </w:rPr>
        <w:t>出行过程，就 </w:t>
      </w:r>
      <w:r>
        <w:rPr>
          <w:rFonts w:ascii="SimSun" w:hAnsi="SimSun" w:eastAsia="SimSun" w:cs="SimSun"/>
          <w:sz w:val="22"/>
          <w:szCs w:val="22"/>
          <w:spacing w:val="-8"/>
        </w:rPr>
        <w:t>可以获得下次乘车的现金优惠券，这不仅吸</w:t>
      </w:r>
      <w:r>
        <w:rPr>
          <w:rFonts w:ascii="SimSun" w:hAnsi="SimSun" w:eastAsia="SimSun" w:cs="SimSun"/>
          <w:sz w:val="22"/>
          <w:szCs w:val="22"/>
          <w:spacing w:val="-9"/>
        </w:rPr>
        <w:t>引用户再次使用，而且提高了用户的忠诚度。</w:t>
      </w:r>
      <w:r>
        <w:rPr>
          <w:rFonts w:ascii="SimSun" w:hAnsi="SimSun" w:eastAsia="SimSun" w:cs="SimSun"/>
          <w:sz w:val="22"/>
          <w:szCs w:val="22"/>
        </w:rPr>
        <w:t xml:space="preserve"> </w:t>
      </w:r>
      <w:r>
        <w:rPr>
          <w:rFonts w:ascii="SimSun" w:hAnsi="SimSun" w:eastAsia="SimSun" w:cs="SimSun"/>
          <w:sz w:val="22"/>
          <w:szCs w:val="22"/>
          <w:spacing w:val="-8"/>
        </w:rPr>
        <w:t>其五，国家政策支持手机软件叫车服务。手</w:t>
      </w:r>
      <w:r>
        <w:rPr>
          <w:rFonts w:ascii="SimSun" w:hAnsi="SimSun" w:eastAsia="SimSun" w:cs="SimSun"/>
          <w:sz w:val="22"/>
          <w:szCs w:val="22"/>
          <w:spacing w:val="-9"/>
        </w:rPr>
        <w:t>机软件叫车服务的效率与服务水平都比较高，</w:t>
      </w:r>
      <w:r>
        <w:rPr>
          <w:rFonts w:ascii="SimSun" w:hAnsi="SimSun" w:eastAsia="SimSun" w:cs="SimSun"/>
          <w:sz w:val="22"/>
          <w:szCs w:val="22"/>
        </w:rPr>
        <w:t xml:space="preserve"> </w:t>
      </w:r>
      <w:r>
        <w:rPr>
          <w:rFonts w:ascii="SimSun" w:hAnsi="SimSun" w:eastAsia="SimSun" w:cs="SimSun"/>
          <w:sz w:val="22"/>
          <w:szCs w:val="22"/>
          <w:spacing w:val="-5"/>
        </w:rPr>
        <w:t>相对于传统出租车更加绿色环保。手机软件叫车服务能够为乘客提供高效率的、便利的</w:t>
      </w:r>
    </w:p>
    <w:p>
      <w:pPr>
        <w:spacing w:line="265" w:lineRule="auto"/>
        <w:sectPr>
          <w:pgSz w:w="9140" w:h="14250"/>
          <w:pgMar w:top="335" w:right="270" w:bottom="0" w:left="249" w:header="0" w:footer="0" w:gutter="0"/>
        </w:sectPr>
        <w:rPr>
          <w:rFonts w:ascii="SimSun" w:hAnsi="SimSun" w:eastAsia="SimSun" w:cs="SimSun"/>
          <w:sz w:val="22"/>
          <w:szCs w:val="22"/>
        </w:rPr>
      </w:pPr>
    </w:p>
    <w:p>
      <w:pPr>
        <w:spacing w:before="25" w:line="221" w:lineRule="auto"/>
        <w:jc w:val="right"/>
        <w:rPr>
          <w:rFonts w:ascii="SimSun" w:hAnsi="SimSun" w:eastAsia="SimSun" w:cs="SimSun"/>
          <w:sz w:val="17"/>
          <w:szCs w:val="17"/>
        </w:rPr>
      </w:pPr>
      <w:r>
        <w:rPr>
          <w:rFonts w:ascii="SimSun" w:hAnsi="SimSun" w:eastAsia="SimSun" w:cs="SimSun"/>
          <w:sz w:val="17"/>
          <w:szCs w:val="17"/>
          <w:spacing w:val="17"/>
        </w:rPr>
        <w:t>第11章数字红利</w:t>
      </w:r>
      <w:r>
        <w:rPr>
          <w:rFonts w:ascii="SimSun" w:hAnsi="SimSun" w:eastAsia="SimSun" w:cs="SimSun"/>
          <w:sz w:val="17"/>
          <w:szCs w:val="17"/>
          <w:spacing w:val="29"/>
        </w:rPr>
        <w:t xml:space="preserve">   </w:t>
      </w:r>
      <w:r>
        <w:rPr>
          <w:rFonts w:ascii="SimSun" w:hAnsi="SimSun" w:eastAsia="SimSun" w:cs="SimSun"/>
          <w:sz w:val="17"/>
          <w:szCs w:val="17"/>
          <w:spacing w:val="17"/>
          <w:position w:val="-3"/>
        </w:rPr>
        <w:t>261</w:t>
      </w:r>
    </w:p>
    <w:p>
      <w:pPr>
        <w:pStyle w:val="BodyText"/>
        <w:spacing w:line="375" w:lineRule="auto"/>
        <w:rPr/>
      </w:pPr>
      <w:r/>
    </w:p>
    <w:p>
      <w:pPr>
        <w:ind w:left="14"/>
        <w:spacing w:before="72" w:line="219" w:lineRule="auto"/>
        <w:rPr>
          <w:rFonts w:ascii="SimSun" w:hAnsi="SimSun" w:eastAsia="SimSun" w:cs="SimSun"/>
          <w:sz w:val="22"/>
          <w:szCs w:val="22"/>
        </w:rPr>
      </w:pPr>
      <w:r>
        <w:rPr>
          <w:rFonts w:ascii="SimSun" w:hAnsi="SimSun" w:eastAsia="SimSun" w:cs="SimSun"/>
          <w:sz w:val="22"/>
          <w:szCs w:val="22"/>
          <w:spacing w:val="-10"/>
        </w:rPr>
        <w:t>出行服务，扩大人们出行打车的需求，有利于拉动经济增长。</w:t>
      </w:r>
    </w:p>
    <w:p>
      <w:pPr>
        <w:pStyle w:val="BodyText"/>
        <w:spacing w:line="291" w:lineRule="auto"/>
        <w:rPr/>
      </w:pPr>
      <w:r/>
    </w:p>
    <w:p>
      <w:pPr>
        <w:ind w:left="14"/>
        <w:spacing w:before="82" w:line="222" w:lineRule="auto"/>
        <w:outlineLvl w:val="1"/>
        <w:rPr>
          <w:rFonts w:ascii="SimHei" w:hAnsi="SimHei" w:eastAsia="SimHei" w:cs="SimHei"/>
          <w:sz w:val="25"/>
          <w:szCs w:val="25"/>
        </w:rPr>
      </w:pPr>
      <w:r>
        <w:rPr>
          <w:rFonts w:ascii="Times New Roman" w:hAnsi="Times New Roman" w:eastAsia="Times New Roman" w:cs="Times New Roman"/>
          <w:sz w:val="25"/>
          <w:szCs w:val="25"/>
          <w:b/>
          <w:bCs/>
          <w:spacing w:val="-6"/>
        </w:rPr>
        <w:t>11.4.4     </w:t>
      </w:r>
      <w:r>
        <w:rPr>
          <w:rFonts w:ascii="SimHei" w:hAnsi="SimHei" w:eastAsia="SimHei" w:cs="SimHei"/>
          <w:sz w:val="25"/>
          <w:szCs w:val="25"/>
          <w:b/>
          <w:bCs/>
          <w:spacing w:val="-6"/>
        </w:rPr>
        <w:t>共享经济为经济释放巨大红利</w:t>
      </w:r>
    </w:p>
    <w:p>
      <w:pPr>
        <w:pStyle w:val="BodyText"/>
        <w:spacing w:line="300" w:lineRule="auto"/>
        <w:rPr/>
      </w:pPr>
      <w:r/>
    </w:p>
    <w:p>
      <w:pPr>
        <w:ind w:left="434"/>
        <w:spacing w:before="71" w:line="219" w:lineRule="auto"/>
        <w:rPr>
          <w:rFonts w:ascii="SimSun" w:hAnsi="SimSun" w:eastAsia="SimSun" w:cs="SimSun"/>
          <w:sz w:val="22"/>
          <w:szCs w:val="22"/>
        </w:rPr>
      </w:pPr>
      <w:r>
        <w:rPr>
          <w:rFonts w:ascii="SimSun" w:hAnsi="SimSun" w:eastAsia="SimSun" w:cs="SimSun"/>
          <w:sz w:val="22"/>
          <w:szCs w:val="22"/>
          <w:spacing w:val="-5"/>
        </w:rPr>
        <w:t>(1)共享经济市场交易规模增长。</w:t>
      </w:r>
    </w:p>
    <w:p>
      <w:pPr>
        <w:ind w:left="14" w:right="308" w:firstLine="419"/>
        <w:spacing w:before="87" w:line="259" w:lineRule="auto"/>
        <w:rPr>
          <w:rFonts w:ascii="SimSun" w:hAnsi="SimSun" w:eastAsia="SimSun" w:cs="SimSun"/>
          <w:sz w:val="22"/>
          <w:szCs w:val="22"/>
        </w:rPr>
      </w:pPr>
      <w:r>
        <w:rPr>
          <w:rFonts w:ascii="SimSun" w:hAnsi="SimSun" w:eastAsia="SimSun" w:cs="SimSun"/>
          <w:sz w:val="22"/>
          <w:szCs w:val="22"/>
          <w:spacing w:val="-1"/>
        </w:rPr>
        <w:t>据国家信息中心估算，2020年我国共享经济市场交易规</w:t>
      </w:r>
      <w:r>
        <w:rPr>
          <w:rFonts w:ascii="SimSun" w:hAnsi="SimSun" w:eastAsia="SimSun" w:cs="SimSun"/>
          <w:sz w:val="22"/>
          <w:szCs w:val="22"/>
          <w:spacing w:val="-2"/>
        </w:rPr>
        <w:t>模约为33773亿元，同比增</w:t>
      </w:r>
      <w:r>
        <w:rPr>
          <w:rFonts w:ascii="SimSun" w:hAnsi="SimSun" w:eastAsia="SimSun" w:cs="SimSun"/>
          <w:sz w:val="22"/>
          <w:szCs w:val="22"/>
        </w:rPr>
        <w:t xml:space="preserve"> </w:t>
      </w:r>
      <w:r>
        <w:rPr>
          <w:rFonts w:ascii="SimSun" w:hAnsi="SimSun" w:eastAsia="SimSun" w:cs="SimSun"/>
          <w:sz w:val="22"/>
          <w:szCs w:val="22"/>
          <w:spacing w:val="8"/>
        </w:rPr>
        <w:t>长约2.9%,整体增速较上年大幅放缓(见表11-1)。从市场结构上看，生活服务、生</w:t>
      </w:r>
      <w:r>
        <w:rPr>
          <w:rFonts w:ascii="SimSun" w:hAnsi="SimSun" w:eastAsia="SimSun" w:cs="SimSun"/>
          <w:sz w:val="22"/>
          <w:szCs w:val="22"/>
          <w:spacing w:val="11"/>
        </w:rPr>
        <w:t xml:space="preserve"> </w:t>
      </w:r>
      <w:r>
        <w:rPr>
          <w:rFonts w:ascii="SimSun" w:hAnsi="SimSun" w:eastAsia="SimSun" w:cs="SimSun"/>
          <w:sz w:val="22"/>
          <w:szCs w:val="22"/>
          <w:spacing w:val="1"/>
        </w:rPr>
        <w:t>产能力、知识技能三个领域共享经济市场规模位居前三，分别为16</w:t>
      </w:r>
      <w:r>
        <w:rPr>
          <w:rFonts w:ascii="SimSun" w:hAnsi="SimSun" w:eastAsia="SimSun" w:cs="SimSun"/>
          <w:sz w:val="22"/>
          <w:szCs w:val="22"/>
        </w:rPr>
        <w:t>175亿元、10848亿 </w:t>
      </w:r>
      <w:r>
        <w:rPr>
          <w:rFonts w:ascii="SimSun" w:hAnsi="SimSun" w:eastAsia="SimSun" w:cs="SimSun"/>
          <w:sz w:val="22"/>
          <w:szCs w:val="22"/>
          <w:spacing w:val="8"/>
        </w:rPr>
        <w:t>元和4010亿元。</w:t>
      </w:r>
    </w:p>
    <w:p>
      <w:pPr>
        <w:ind w:left="2217"/>
        <w:spacing w:before="201" w:line="221" w:lineRule="auto"/>
        <w:rPr>
          <w:rFonts w:ascii="SimHei" w:hAnsi="SimHei" w:eastAsia="SimHei" w:cs="SimHei"/>
          <w:sz w:val="17"/>
          <w:szCs w:val="17"/>
        </w:rPr>
      </w:pPr>
      <w:r>
        <w:rPr>
          <w:rFonts w:ascii="SimHei" w:hAnsi="SimHei" w:eastAsia="SimHei" w:cs="SimHei"/>
          <w:sz w:val="17"/>
          <w:szCs w:val="17"/>
          <w:b/>
          <w:bCs/>
          <w:spacing w:val="6"/>
        </w:rPr>
        <w:t>表</w:t>
      </w:r>
      <w:r>
        <w:rPr>
          <w:rFonts w:ascii="SimHei" w:hAnsi="SimHei" w:eastAsia="SimHei" w:cs="SimHei"/>
          <w:sz w:val="17"/>
          <w:szCs w:val="17"/>
          <w:spacing w:val="-20"/>
        </w:rPr>
        <w:t xml:space="preserve"> </w:t>
      </w:r>
      <w:r>
        <w:rPr>
          <w:rFonts w:ascii="SimHei" w:hAnsi="SimHei" w:eastAsia="SimHei" w:cs="SimHei"/>
          <w:sz w:val="17"/>
          <w:szCs w:val="17"/>
          <w:b/>
          <w:bCs/>
          <w:spacing w:val="6"/>
        </w:rPr>
        <w:t>1</w:t>
      </w:r>
      <w:r>
        <w:rPr>
          <w:rFonts w:ascii="SimHei" w:hAnsi="SimHei" w:eastAsia="SimHei" w:cs="SimHei"/>
          <w:sz w:val="17"/>
          <w:szCs w:val="17"/>
          <w:spacing w:val="-28"/>
        </w:rPr>
        <w:t xml:space="preserve"> </w:t>
      </w:r>
      <w:r>
        <w:rPr>
          <w:rFonts w:ascii="SimHei" w:hAnsi="SimHei" w:eastAsia="SimHei" w:cs="SimHei"/>
          <w:sz w:val="17"/>
          <w:szCs w:val="17"/>
          <w:b/>
          <w:bCs/>
          <w:spacing w:val="6"/>
        </w:rPr>
        <w:t>1</w:t>
      </w:r>
      <w:r>
        <w:rPr>
          <w:rFonts w:ascii="SimHei" w:hAnsi="SimHei" w:eastAsia="SimHei" w:cs="SimHei"/>
          <w:sz w:val="17"/>
          <w:szCs w:val="17"/>
          <w:spacing w:val="-39"/>
        </w:rPr>
        <w:t xml:space="preserve"> </w:t>
      </w:r>
      <w:r>
        <w:rPr>
          <w:rFonts w:ascii="SimHei" w:hAnsi="SimHei" w:eastAsia="SimHei" w:cs="SimHei"/>
          <w:sz w:val="17"/>
          <w:szCs w:val="17"/>
          <w:b/>
          <w:bCs/>
          <w:spacing w:val="6"/>
        </w:rPr>
        <w:t>-</w:t>
      </w:r>
      <w:r>
        <w:rPr>
          <w:rFonts w:ascii="SimHei" w:hAnsi="SimHei" w:eastAsia="SimHei" w:cs="SimHei"/>
          <w:sz w:val="17"/>
          <w:szCs w:val="17"/>
          <w:spacing w:val="-28"/>
        </w:rPr>
        <w:t xml:space="preserve"> </w:t>
      </w:r>
      <w:r>
        <w:rPr>
          <w:rFonts w:ascii="SimHei" w:hAnsi="SimHei" w:eastAsia="SimHei" w:cs="SimHei"/>
          <w:sz w:val="17"/>
          <w:szCs w:val="17"/>
          <w:b/>
          <w:bCs/>
          <w:spacing w:val="6"/>
        </w:rPr>
        <w:t>1</w:t>
      </w:r>
      <w:r>
        <w:rPr>
          <w:rFonts w:ascii="SimHei" w:hAnsi="SimHei" w:eastAsia="SimHei" w:cs="SimHei"/>
          <w:sz w:val="17"/>
          <w:szCs w:val="17"/>
          <w:spacing w:val="56"/>
        </w:rPr>
        <w:t xml:space="preserve"> </w:t>
      </w:r>
      <w:r>
        <w:rPr>
          <w:rFonts w:ascii="SimHei" w:hAnsi="SimHei" w:eastAsia="SimHei" w:cs="SimHei"/>
          <w:sz w:val="17"/>
          <w:szCs w:val="17"/>
          <w:b/>
          <w:bCs/>
          <w:spacing w:val="6"/>
        </w:rPr>
        <w:t>2017—2020年我国共享经济发展概况</w:t>
      </w:r>
    </w:p>
    <w:p>
      <w:pPr>
        <w:spacing w:line="48" w:lineRule="exact"/>
        <w:rPr/>
      </w:pPr>
      <w:r/>
    </w:p>
    <w:tbl>
      <w:tblPr>
        <w:tblStyle w:val="TableNormal"/>
        <w:tblW w:w="818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3"/>
        <w:gridCol w:w="1258"/>
        <w:gridCol w:w="1268"/>
        <w:gridCol w:w="1249"/>
        <w:gridCol w:w="1268"/>
        <w:gridCol w:w="1893"/>
      </w:tblGrid>
      <w:tr>
        <w:trPr>
          <w:trHeight w:val="314" w:hRule="atLeast"/>
        </w:trPr>
        <w:tc>
          <w:tcPr>
            <w:shd w:val="clear" w:fill="C8C8C8"/>
            <w:tcW w:w="1253" w:type="dxa"/>
            <w:vAlign w:val="top"/>
            <w:vMerge w:val="restart"/>
            <w:tcBorders>
              <w:bottom w:val="nil"/>
            </w:tcBorders>
          </w:tcPr>
          <w:p>
            <w:pPr>
              <w:pStyle w:val="TableText"/>
              <w:ind w:left="414"/>
              <w:spacing w:before="233" w:line="220" w:lineRule="auto"/>
              <w:rPr>
                <w:sz w:val="20"/>
                <w:szCs w:val="20"/>
              </w:rPr>
            </w:pPr>
            <w:r>
              <w:rPr>
                <w:sz w:val="20"/>
                <w:szCs w:val="20"/>
                <w:spacing w:val="-2"/>
              </w:rPr>
              <w:t>领域</w:t>
            </w:r>
          </w:p>
        </w:tc>
        <w:tc>
          <w:tcPr>
            <w:shd w:val="clear" w:fill="C0C0C0"/>
            <w:tcW w:w="5043" w:type="dxa"/>
            <w:vAlign w:val="top"/>
            <w:gridSpan w:val="4"/>
          </w:tcPr>
          <w:p>
            <w:pPr>
              <w:pStyle w:val="TableText"/>
              <w:ind w:left="1381"/>
              <w:spacing w:before="63" w:line="219" w:lineRule="auto"/>
              <w:rPr>
                <w:sz w:val="20"/>
                <w:szCs w:val="20"/>
              </w:rPr>
            </w:pPr>
            <w:r>
              <w:rPr>
                <w:sz w:val="20"/>
                <w:szCs w:val="20"/>
                <w:spacing w:val="3"/>
              </w:rPr>
              <w:t>共享经济市场交易额(亿元)</w:t>
            </w:r>
          </w:p>
        </w:tc>
        <w:tc>
          <w:tcPr>
            <w:shd w:val="clear" w:fill="C8C8C8"/>
            <w:tcW w:w="1893" w:type="dxa"/>
            <w:vAlign w:val="top"/>
            <w:vMerge w:val="restart"/>
            <w:tcBorders>
              <w:bottom w:val="nil"/>
            </w:tcBorders>
          </w:tcPr>
          <w:p>
            <w:pPr>
              <w:pStyle w:val="TableText"/>
              <w:ind w:left="238"/>
              <w:spacing w:before="233" w:line="219" w:lineRule="auto"/>
              <w:rPr>
                <w:sz w:val="20"/>
                <w:szCs w:val="20"/>
              </w:rPr>
            </w:pPr>
            <w:r>
              <w:rPr>
                <w:sz w:val="20"/>
                <w:szCs w:val="20"/>
                <w:spacing w:val="-1"/>
              </w:rPr>
              <w:t>2020年同比增速</w:t>
            </w:r>
          </w:p>
        </w:tc>
      </w:tr>
      <w:tr>
        <w:trPr>
          <w:trHeight w:val="339" w:hRule="atLeast"/>
        </w:trPr>
        <w:tc>
          <w:tcPr>
            <w:tcW w:w="1253" w:type="dxa"/>
            <w:vAlign w:val="top"/>
            <w:vMerge w:val="continue"/>
            <w:tcBorders>
              <w:top w:val="nil"/>
            </w:tcBorders>
          </w:tcPr>
          <w:p>
            <w:pPr>
              <w:rPr>
                <w:rFonts w:ascii="Arial"/>
                <w:sz w:val="21"/>
              </w:rPr>
            </w:pPr>
            <w:r/>
          </w:p>
        </w:tc>
        <w:tc>
          <w:tcPr>
            <w:shd w:val="clear" w:fill="C8C8C8"/>
            <w:tcW w:w="1258" w:type="dxa"/>
            <w:vAlign w:val="top"/>
          </w:tcPr>
          <w:p>
            <w:pPr>
              <w:pStyle w:val="TableText"/>
              <w:ind w:left="321"/>
              <w:spacing w:before="69" w:line="219" w:lineRule="auto"/>
              <w:rPr>
                <w:sz w:val="20"/>
                <w:szCs w:val="20"/>
              </w:rPr>
            </w:pPr>
            <w:r>
              <w:rPr>
                <w:sz w:val="20"/>
                <w:szCs w:val="20"/>
                <w:spacing w:val="-2"/>
              </w:rPr>
              <w:t>2017年</w:t>
            </w:r>
          </w:p>
        </w:tc>
        <w:tc>
          <w:tcPr>
            <w:shd w:val="clear" w:fill="C0C0C0"/>
            <w:tcW w:w="1268" w:type="dxa"/>
            <w:vAlign w:val="top"/>
          </w:tcPr>
          <w:p>
            <w:pPr>
              <w:pStyle w:val="TableText"/>
              <w:ind w:left="323"/>
              <w:spacing w:before="69" w:line="219" w:lineRule="auto"/>
              <w:rPr>
                <w:sz w:val="20"/>
                <w:szCs w:val="20"/>
              </w:rPr>
            </w:pPr>
            <w:r>
              <w:rPr>
                <w:sz w:val="20"/>
                <w:szCs w:val="20"/>
                <w:spacing w:val="-2"/>
              </w:rPr>
              <w:t>2018年</w:t>
            </w:r>
          </w:p>
        </w:tc>
        <w:tc>
          <w:tcPr>
            <w:shd w:val="clear" w:fill="C0C0C0"/>
            <w:tcW w:w="1249" w:type="dxa"/>
            <w:vAlign w:val="top"/>
          </w:tcPr>
          <w:p>
            <w:pPr>
              <w:pStyle w:val="TableText"/>
              <w:ind w:left="315"/>
              <w:spacing w:before="69" w:line="219" w:lineRule="auto"/>
              <w:rPr>
                <w:sz w:val="20"/>
                <w:szCs w:val="20"/>
              </w:rPr>
            </w:pPr>
            <w:r>
              <w:rPr>
                <w:sz w:val="20"/>
                <w:szCs w:val="20"/>
                <w:spacing w:val="-2"/>
              </w:rPr>
              <w:t>2019年</w:t>
            </w:r>
          </w:p>
        </w:tc>
        <w:tc>
          <w:tcPr>
            <w:shd w:val="clear" w:fill="C0C0C0"/>
            <w:tcW w:w="1268" w:type="dxa"/>
            <w:vAlign w:val="top"/>
          </w:tcPr>
          <w:p>
            <w:pPr>
              <w:pStyle w:val="TableText"/>
              <w:ind w:left="326"/>
              <w:spacing w:before="69" w:line="219" w:lineRule="auto"/>
              <w:rPr>
                <w:sz w:val="20"/>
                <w:szCs w:val="20"/>
              </w:rPr>
            </w:pPr>
            <w:r>
              <w:rPr>
                <w:sz w:val="20"/>
                <w:szCs w:val="20"/>
                <w:spacing w:val="-2"/>
              </w:rPr>
              <w:t>2020年</w:t>
            </w:r>
          </w:p>
        </w:tc>
        <w:tc>
          <w:tcPr>
            <w:tcW w:w="1893" w:type="dxa"/>
            <w:vAlign w:val="top"/>
            <w:vMerge w:val="continue"/>
            <w:tcBorders>
              <w:top w:val="nil"/>
            </w:tcBorders>
          </w:tcPr>
          <w:p>
            <w:pPr>
              <w:rPr>
                <w:rFonts w:ascii="Arial"/>
                <w:sz w:val="21"/>
              </w:rPr>
            </w:pPr>
            <w:r/>
          </w:p>
        </w:tc>
      </w:tr>
      <w:tr>
        <w:trPr>
          <w:trHeight w:val="329" w:hRule="atLeast"/>
        </w:trPr>
        <w:tc>
          <w:tcPr>
            <w:tcW w:w="1253" w:type="dxa"/>
            <w:vAlign w:val="top"/>
          </w:tcPr>
          <w:p>
            <w:pPr>
              <w:pStyle w:val="TableText"/>
              <w:ind w:left="215"/>
              <w:spacing w:before="70" w:line="220" w:lineRule="auto"/>
              <w:rPr>
                <w:sz w:val="20"/>
                <w:szCs w:val="20"/>
              </w:rPr>
            </w:pPr>
            <w:r>
              <w:rPr>
                <w:sz w:val="20"/>
                <w:szCs w:val="20"/>
                <w:spacing w:val="2"/>
              </w:rPr>
              <w:t>交通出行</w:t>
            </w:r>
          </w:p>
        </w:tc>
        <w:tc>
          <w:tcPr>
            <w:tcW w:w="1258" w:type="dxa"/>
            <w:vAlign w:val="top"/>
          </w:tcPr>
          <w:p>
            <w:pPr>
              <w:pStyle w:val="TableText"/>
              <w:ind w:left="421"/>
              <w:spacing w:before="120" w:line="183" w:lineRule="auto"/>
              <w:rPr>
                <w:sz w:val="20"/>
                <w:szCs w:val="20"/>
              </w:rPr>
            </w:pPr>
            <w:r>
              <w:rPr>
                <w:sz w:val="20"/>
                <w:szCs w:val="20"/>
                <w:spacing w:val="-2"/>
              </w:rPr>
              <w:t>2010</w:t>
            </w:r>
          </w:p>
        </w:tc>
        <w:tc>
          <w:tcPr>
            <w:tcW w:w="1268" w:type="dxa"/>
            <w:vAlign w:val="top"/>
          </w:tcPr>
          <w:p>
            <w:pPr>
              <w:pStyle w:val="TableText"/>
              <w:ind w:left="423"/>
              <w:spacing w:before="121" w:line="182" w:lineRule="auto"/>
              <w:rPr>
                <w:sz w:val="20"/>
                <w:szCs w:val="20"/>
              </w:rPr>
            </w:pPr>
            <w:r>
              <w:rPr>
                <w:sz w:val="20"/>
                <w:szCs w:val="20"/>
                <w:spacing w:val="-2"/>
              </w:rPr>
              <w:t>2478</w:t>
            </w:r>
          </w:p>
        </w:tc>
        <w:tc>
          <w:tcPr>
            <w:tcW w:w="1249" w:type="dxa"/>
            <w:vAlign w:val="top"/>
          </w:tcPr>
          <w:p>
            <w:pPr>
              <w:pStyle w:val="TableText"/>
              <w:ind w:left="416"/>
              <w:spacing w:before="121" w:line="182" w:lineRule="auto"/>
              <w:rPr>
                <w:sz w:val="20"/>
                <w:szCs w:val="20"/>
              </w:rPr>
            </w:pPr>
            <w:r>
              <w:rPr>
                <w:sz w:val="20"/>
                <w:szCs w:val="20"/>
                <w:spacing w:val="-2"/>
              </w:rPr>
              <w:t>2700</w:t>
            </w:r>
          </w:p>
        </w:tc>
        <w:tc>
          <w:tcPr>
            <w:tcW w:w="1268" w:type="dxa"/>
            <w:vAlign w:val="top"/>
          </w:tcPr>
          <w:p>
            <w:pPr>
              <w:pStyle w:val="TableText"/>
              <w:ind w:left="426"/>
              <w:spacing w:before="121" w:line="182" w:lineRule="auto"/>
              <w:rPr>
                <w:sz w:val="20"/>
                <w:szCs w:val="20"/>
              </w:rPr>
            </w:pPr>
            <w:r>
              <w:rPr>
                <w:sz w:val="20"/>
                <w:szCs w:val="20"/>
                <w:spacing w:val="-2"/>
              </w:rPr>
              <w:t>2276</w:t>
            </w:r>
          </w:p>
        </w:tc>
        <w:tc>
          <w:tcPr>
            <w:tcW w:w="1893" w:type="dxa"/>
            <w:vAlign w:val="top"/>
          </w:tcPr>
          <w:p>
            <w:pPr>
              <w:pStyle w:val="TableText"/>
              <w:ind w:left="589"/>
              <w:spacing w:before="120" w:line="183" w:lineRule="auto"/>
              <w:rPr>
                <w:sz w:val="20"/>
                <w:szCs w:val="20"/>
              </w:rPr>
            </w:pPr>
            <w:r>
              <w:rPr>
                <w:sz w:val="20"/>
                <w:szCs w:val="20"/>
                <w:spacing w:val="-2"/>
              </w:rPr>
              <w:t>—15.7%</w:t>
            </w:r>
          </w:p>
        </w:tc>
      </w:tr>
      <w:tr>
        <w:trPr>
          <w:trHeight w:val="329" w:hRule="atLeast"/>
        </w:trPr>
        <w:tc>
          <w:tcPr>
            <w:tcW w:w="1253" w:type="dxa"/>
            <w:vAlign w:val="top"/>
          </w:tcPr>
          <w:p>
            <w:pPr>
              <w:pStyle w:val="TableText"/>
              <w:ind w:left="215"/>
              <w:spacing w:before="71" w:line="219" w:lineRule="auto"/>
              <w:rPr>
                <w:sz w:val="20"/>
                <w:szCs w:val="20"/>
              </w:rPr>
            </w:pPr>
            <w:r>
              <w:rPr>
                <w:sz w:val="20"/>
                <w:szCs w:val="20"/>
                <w:spacing w:val="3"/>
              </w:rPr>
              <w:t>共享住宿</w:t>
            </w:r>
          </w:p>
        </w:tc>
        <w:tc>
          <w:tcPr>
            <w:tcW w:w="1258" w:type="dxa"/>
            <w:vAlign w:val="top"/>
          </w:tcPr>
          <w:p>
            <w:pPr>
              <w:pStyle w:val="TableText"/>
              <w:ind w:left="472"/>
              <w:spacing w:before="121" w:line="182" w:lineRule="auto"/>
              <w:rPr>
                <w:sz w:val="20"/>
                <w:szCs w:val="20"/>
              </w:rPr>
            </w:pPr>
            <w:r>
              <w:rPr>
                <w:sz w:val="20"/>
                <w:szCs w:val="20"/>
                <w:spacing w:val="-6"/>
              </w:rPr>
              <w:t>120</w:t>
            </w:r>
          </w:p>
        </w:tc>
        <w:tc>
          <w:tcPr>
            <w:tcW w:w="1268" w:type="dxa"/>
            <w:vAlign w:val="top"/>
          </w:tcPr>
          <w:p>
            <w:pPr>
              <w:pStyle w:val="TableText"/>
              <w:ind w:left="473"/>
              <w:spacing w:before="121" w:line="182" w:lineRule="auto"/>
              <w:rPr>
                <w:sz w:val="20"/>
                <w:szCs w:val="20"/>
              </w:rPr>
            </w:pPr>
            <w:r>
              <w:rPr>
                <w:sz w:val="20"/>
                <w:szCs w:val="20"/>
                <w:spacing w:val="-6"/>
              </w:rPr>
              <w:t>165</w:t>
            </w:r>
          </w:p>
        </w:tc>
        <w:tc>
          <w:tcPr>
            <w:tcW w:w="1249" w:type="dxa"/>
            <w:vAlign w:val="top"/>
          </w:tcPr>
          <w:p>
            <w:pPr>
              <w:pStyle w:val="TableText"/>
              <w:ind w:left="466"/>
              <w:spacing w:before="122" w:line="181" w:lineRule="auto"/>
              <w:rPr>
                <w:sz w:val="20"/>
                <w:szCs w:val="20"/>
              </w:rPr>
            </w:pPr>
            <w:r>
              <w:rPr>
                <w:sz w:val="20"/>
                <w:szCs w:val="20"/>
                <w:spacing w:val="-3"/>
              </w:rPr>
              <w:t>225</w:t>
            </w:r>
          </w:p>
        </w:tc>
        <w:tc>
          <w:tcPr>
            <w:tcW w:w="1268" w:type="dxa"/>
            <w:vAlign w:val="top"/>
          </w:tcPr>
          <w:p>
            <w:pPr>
              <w:pStyle w:val="TableText"/>
              <w:ind w:left="476"/>
              <w:spacing w:before="121" w:line="182" w:lineRule="auto"/>
              <w:rPr>
                <w:sz w:val="20"/>
                <w:szCs w:val="20"/>
              </w:rPr>
            </w:pPr>
            <w:r>
              <w:rPr>
                <w:sz w:val="20"/>
                <w:szCs w:val="20"/>
                <w:spacing w:val="-6"/>
              </w:rPr>
              <w:t>158</w:t>
            </w:r>
          </w:p>
        </w:tc>
        <w:tc>
          <w:tcPr>
            <w:tcW w:w="1893" w:type="dxa"/>
            <w:vAlign w:val="top"/>
          </w:tcPr>
          <w:p>
            <w:pPr>
              <w:pStyle w:val="TableText"/>
              <w:ind w:left="589"/>
              <w:spacing w:before="122" w:line="181" w:lineRule="auto"/>
              <w:rPr>
                <w:sz w:val="20"/>
                <w:szCs w:val="20"/>
              </w:rPr>
            </w:pPr>
            <w:r>
              <w:rPr>
                <w:sz w:val="20"/>
                <w:szCs w:val="20"/>
                <w:spacing w:val="-2"/>
              </w:rPr>
              <w:t>—29.8%</w:t>
            </w:r>
          </w:p>
        </w:tc>
      </w:tr>
      <w:tr>
        <w:trPr>
          <w:trHeight w:val="329" w:hRule="atLeast"/>
        </w:trPr>
        <w:tc>
          <w:tcPr>
            <w:tcW w:w="1253" w:type="dxa"/>
            <w:vAlign w:val="top"/>
          </w:tcPr>
          <w:p>
            <w:pPr>
              <w:pStyle w:val="TableText"/>
              <w:ind w:left="215"/>
              <w:spacing w:before="73" w:line="221" w:lineRule="auto"/>
              <w:rPr>
                <w:sz w:val="20"/>
                <w:szCs w:val="20"/>
              </w:rPr>
            </w:pPr>
            <w:r>
              <w:rPr>
                <w:sz w:val="20"/>
                <w:szCs w:val="20"/>
                <w:spacing w:val="2"/>
              </w:rPr>
              <w:t>知识技能</w:t>
            </w:r>
          </w:p>
        </w:tc>
        <w:tc>
          <w:tcPr>
            <w:tcW w:w="1258" w:type="dxa"/>
            <w:vAlign w:val="top"/>
          </w:tcPr>
          <w:p>
            <w:pPr>
              <w:pStyle w:val="TableText"/>
              <w:ind w:left="421"/>
              <w:spacing w:before="122" w:line="181" w:lineRule="auto"/>
              <w:rPr>
                <w:sz w:val="20"/>
                <w:szCs w:val="20"/>
              </w:rPr>
            </w:pPr>
            <w:r>
              <w:rPr>
                <w:sz w:val="20"/>
                <w:szCs w:val="20"/>
                <w:spacing w:val="-5"/>
              </w:rPr>
              <w:t>1382</w:t>
            </w:r>
          </w:p>
        </w:tc>
        <w:tc>
          <w:tcPr>
            <w:tcW w:w="1268" w:type="dxa"/>
            <w:vAlign w:val="top"/>
          </w:tcPr>
          <w:p>
            <w:pPr>
              <w:pStyle w:val="TableText"/>
              <w:ind w:left="423"/>
              <w:spacing w:before="124" w:line="180" w:lineRule="auto"/>
              <w:rPr>
                <w:sz w:val="20"/>
                <w:szCs w:val="20"/>
              </w:rPr>
            </w:pPr>
            <w:r>
              <w:rPr>
                <w:sz w:val="20"/>
                <w:szCs w:val="20"/>
                <w:spacing w:val="-2"/>
              </w:rPr>
              <w:t>2353</w:t>
            </w:r>
          </w:p>
        </w:tc>
        <w:tc>
          <w:tcPr>
            <w:tcW w:w="1249" w:type="dxa"/>
            <w:vAlign w:val="top"/>
          </w:tcPr>
          <w:p>
            <w:pPr>
              <w:pStyle w:val="TableText"/>
              <w:ind w:left="416"/>
              <w:spacing w:before="124" w:line="180" w:lineRule="auto"/>
              <w:rPr>
                <w:sz w:val="20"/>
                <w:szCs w:val="20"/>
              </w:rPr>
            </w:pPr>
            <w:r>
              <w:rPr>
                <w:sz w:val="20"/>
                <w:szCs w:val="20"/>
                <w:spacing w:val="-3"/>
              </w:rPr>
              <w:t>3063</w:t>
            </w:r>
          </w:p>
        </w:tc>
        <w:tc>
          <w:tcPr>
            <w:tcW w:w="1268" w:type="dxa"/>
            <w:vAlign w:val="top"/>
          </w:tcPr>
          <w:p>
            <w:pPr>
              <w:pStyle w:val="TableText"/>
              <w:ind w:left="426"/>
              <w:spacing w:before="122" w:line="181" w:lineRule="auto"/>
              <w:rPr>
                <w:sz w:val="20"/>
                <w:szCs w:val="20"/>
              </w:rPr>
            </w:pPr>
            <w:r>
              <w:rPr>
                <w:sz w:val="20"/>
                <w:szCs w:val="20"/>
                <w:spacing w:val="-2"/>
              </w:rPr>
              <w:t>4010</w:t>
            </w:r>
          </w:p>
        </w:tc>
        <w:tc>
          <w:tcPr>
            <w:tcW w:w="1893" w:type="dxa"/>
            <w:vAlign w:val="top"/>
          </w:tcPr>
          <w:p>
            <w:pPr>
              <w:pStyle w:val="TableText"/>
              <w:ind w:left="688"/>
              <w:spacing w:before="124" w:line="180" w:lineRule="auto"/>
              <w:rPr>
                <w:sz w:val="20"/>
                <w:szCs w:val="20"/>
              </w:rPr>
            </w:pPr>
            <w:r>
              <w:rPr>
                <w:sz w:val="20"/>
                <w:szCs w:val="20"/>
                <w:spacing w:val="-3"/>
              </w:rPr>
              <w:t>30.9%</w:t>
            </w:r>
          </w:p>
        </w:tc>
      </w:tr>
      <w:tr>
        <w:trPr>
          <w:trHeight w:val="329" w:hRule="atLeast"/>
        </w:trPr>
        <w:tc>
          <w:tcPr>
            <w:tcW w:w="1253" w:type="dxa"/>
            <w:vAlign w:val="top"/>
          </w:tcPr>
          <w:p>
            <w:pPr>
              <w:pStyle w:val="TableText"/>
              <w:ind w:left="215"/>
              <w:spacing w:before="73" w:line="219" w:lineRule="auto"/>
              <w:rPr>
                <w:sz w:val="20"/>
                <w:szCs w:val="20"/>
              </w:rPr>
            </w:pPr>
            <w:r>
              <w:rPr>
                <w:sz w:val="20"/>
                <w:szCs w:val="20"/>
                <w:spacing w:val="-2"/>
              </w:rPr>
              <w:t>生活服务</w:t>
            </w:r>
          </w:p>
        </w:tc>
        <w:tc>
          <w:tcPr>
            <w:tcW w:w="1258" w:type="dxa"/>
            <w:vAlign w:val="top"/>
          </w:tcPr>
          <w:p>
            <w:pPr>
              <w:pStyle w:val="TableText"/>
              <w:ind w:left="371"/>
              <w:spacing w:before="124" w:line="180" w:lineRule="auto"/>
              <w:rPr>
                <w:sz w:val="20"/>
                <w:szCs w:val="20"/>
              </w:rPr>
            </w:pPr>
            <w:r>
              <w:rPr>
                <w:sz w:val="20"/>
                <w:szCs w:val="20"/>
                <w:spacing w:val="-4"/>
              </w:rPr>
              <w:t>12924</w:t>
            </w:r>
          </w:p>
        </w:tc>
        <w:tc>
          <w:tcPr>
            <w:tcW w:w="1268" w:type="dxa"/>
            <w:vAlign w:val="top"/>
          </w:tcPr>
          <w:p>
            <w:pPr>
              <w:pStyle w:val="TableText"/>
              <w:ind w:left="373"/>
              <w:spacing w:before="124" w:line="180" w:lineRule="auto"/>
              <w:rPr>
                <w:sz w:val="20"/>
                <w:szCs w:val="20"/>
              </w:rPr>
            </w:pPr>
            <w:r>
              <w:rPr>
                <w:sz w:val="20"/>
                <w:szCs w:val="20"/>
                <w:spacing w:val="-4"/>
              </w:rPr>
              <w:t>15894</w:t>
            </w:r>
          </w:p>
        </w:tc>
        <w:tc>
          <w:tcPr>
            <w:tcW w:w="1249" w:type="dxa"/>
            <w:vAlign w:val="top"/>
          </w:tcPr>
          <w:p>
            <w:pPr>
              <w:pStyle w:val="TableText"/>
              <w:ind w:left="366"/>
              <w:spacing w:before="124" w:line="180" w:lineRule="auto"/>
              <w:rPr>
                <w:sz w:val="20"/>
                <w:szCs w:val="20"/>
              </w:rPr>
            </w:pPr>
            <w:r>
              <w:rPr>
                <w:sz w:val="20"/>
                <w:szCs w:val="20"/>
                <w:spacing w:val="-4"/>
              </w:rPr>
              <w:t>17300</w:t>
            </w:r>
          </w:p>
        </w:tc>
        <w:tc>
          <w:tcPr>
            <w:tcW w:w="1268" w:type="dxa"/>
            <w:vAlign w:val="top"/>
          </w:tcPr>
          <w:p>
            <w:pPr>
              <w:pStyle w:val="TableText"/>
              <w:ind w:left="376"/>
              <w:spacing w:before="124" w:line="180" w:lineRule="auto"/>
              <w:rPr>
                <w:sz w:val="20"/>
                <w:szCs w:val="20"/>
              </w:rPr>
            </w:pPr>
            <w:r>
              <w:rPr>
                <w:sz w:val="20"/>
                <w:szCs w:val="20"/>
                <w:spacing w:val="-4"/>
              </w:rPr>
              <w:t>16175</w:t>
            </w:r>
          </w:p>
        </w:tc>
        <w:tc>
          <w:tcPr>
            <w:tcW w:w="1893" w:type="dxa"/>
            <w:vAlign w:val="top"/>
          </w:tcPr>
          <w:p>
            <w:pPr>
              <w:pStyle w:val="TableText"/>
              <w:ind w:left="688"/>
              <w:spacing w:before="125" w:line="179" w:lineRule="auto"/>
              <w:rPr>
                <w:sz w:val="20"/>
                <w:szCs w:val="20"/>
              </w:rPr>
            </w:pPr>
            <w:r>
              <w:rPr>
                <w:sz w:val="20"/>
                <w:szCs w:val="20"/>
                <w:spacing w:val="-2"/>
              </w:rPr>
              <w:t>-6.5%</w:t>
            </w:r>
          </w:p>
        </w:tc>
      </w:tr>
      <w:tr>
        <w:trPr>
          <w:trHeight w:val="329" w:hRule="atLeast"/>
        </w:trPr>
        <w:tc>
          <w:tcPr>
            <w:tcW w:w="1253" w:type="dxa"/>
            <w:vAlign w:val="top"/>
          </w:tcPr>
          <w:p>
            <w:pPr>
              <w:pStyle w:val="TableText"/>
              <w:ind w:left="215"/>
              <w:spacing w:before="74" w:line="219" w:lineRule="auto"/>
              <w:rPr>
                <w:sz w:val="20"/>
                <w:szCs w:val="20"/>
              </w:rPr>
            </w:pPr>
            <w:r>
              <w:rPr>
                <w:sz w:val="20"/>
                <w:szCs w:val="20"/>
                <w:spacing w:val="-2"/>
              </w:rPr>
              <w:t>共享医疗</w:t>
            </w:r>
          </w:p>
        </w:tc>
        <w:tc>
          <w:tcPr>
            <w:tcW w:w="1258" w:type="dxa"/>
            <w:vAlign w:val="top"/>
          </w:tcPr>
          <w:p>
            <w:pPr>
              <w:pStyle w:val="TableText"/>
              <w:ind w:left="522"/>
              <w:spacing w:before="126" w:line="178" w:lineRule="auto"/>
              <w:rPr>
                <w:sz w:val="20"/>
                <w:szCs w:val="20"/>
              </w:rPr>
            </w:pPr>
            <w:r>
              <w:rPr>
                <w:sz w:val="20"/>
                <w:szCs w:val="20"/>
                <w:spacing w:val="-3"/>
              </w:rPr>
              <w:t>56</w:t>
            </w:r>
          </w:p>
        </w:tc>
        <w:tc>
          <w:tcPr>
            <w:tcW w:w="1268" w:type="dxa"/>
            <w:vAlign w:val="top"/>
          </w:tcPr>
          <w:p>
            <w:pPr>
              <w:pStyle w:val="TableText"/>
              <w:ind w:left="523"/>
              <w:spacing w:before="126" w:line="178" w:lineRule="auto"/>
              <w:rPr>
                <w:sz w:val="20"/>
                <w:szCs w:val="20"/>
              </w:rPr>
            </w:pPr>
            <w:r>
              <w:rPr>
                <w:sz w:val="20"/>
                <w:szCs w:val="20"/>
                <w:spacing w:val="-3"/>
              </w:rPr>
              <w:t>88</w:t>
            </w:r>
          </w:p>
        </w:tc>
        <w:tc>
          <w:tcPr>
            <w:tcW w:w="1249" w:type="dxa"/>
            <w:vAlign w:val="top"/>
          </w:tcPr>
          <w:p>
            <w:pPr>
              <w:pStyle w:val="TableText"/>
              <w:ind w:left="466"/>
              <w:spacing w:before="125" w:line="179" w:lineRule="auto"/>
              <w:rPr>
                <w:sz w:val="20"/>
                <w:szCs w:val="20"/>
              </w:rPr>
            </w:pPr>
            <w:r>
              <w:rPr>
                <w:sz w:val="20"/>
                <w:szCs w:val="20"/>
                <w:spacing w:val="-6"/>
              </w:rPr>
              <w:t>108</w:t>
            </w:r>
          </w:p>
        </w:tc>
        <w:tc>
          <w:tcPr>
            <w:tcW w:w="1268" w:type="dxa"/>
            <w:vAlign w:val="top"/>
          </w:tcPr>
          <w:p>
            <w:pPr>
              <w:pStyle w:val="TableText"/>
              <w:ind w:left="476"/>
              <w:spacing w:before="125" w:line="179" w:lineRule="auto"/>
              <w:rPr>
                <w:sz w:val="20"/>
                <w:szCs w:val="20"/>
              </w:rPr>
            </w:pPr>
            <w:r>
              <w:rPr>
                <w:sz w:val="20"/>
                <w:szCs w:val="20"/>
                <w:spacing w:val="-6"/>
              </w:rPr>
              <w:t>138</w:t>
            </w:r>
          </w:p>
        </w:tc>
        <w:tc>
          <w:tcPr>
            <w:tcW w:w="1893" w:type="dxa"/>
            <w:vAlign w:val="top"/>
          </w:tcPr>
          <w:p>
            <w:pPr>
              <w:pStyle w:val="TableText"/>
              <w:ind w:left="688"/>
              <w:spacing w:before="126" w:line="178" w:lineRule="auto"/>
              <w:rPr>
                <w:sz w:val="20"/>
                <w:szCs w:val="20"/>
              </w:rPr>
            </w:pPr>
            <w:r>
              <w:rPr>
                <w:sz w:val="20"/>
                <w:szCs w:val="20"/>
                <w:spacing w:val="-3"/>
              </w:rPr>
              <w:t>27.8%</w:t>
            </w:r>
          </w:p>
        </w:tc>
      </w:tr>
      <w:tr>
        <w:trPr>
          <w:trHeight w:val="329" w:hRule="atLeast"/>
        </w:trPr>
        <w:tc>
          <w:tcPr>
            <w:tcW w:w="1253" w:type="dxa"/>
            <w:vAlign w:val="top"/>
          </w:tcPr>
          <w:p>
            <w:pPr>
              <w:pStyle w:val="TableText"/>
              <w:ind w:left="215"/>
              <w:spacing w:before="75" w:line="219" w:lineRule="auto"/>
              <w:rPr>
                <w:sz w:val="20"/>
                <w:szCs w:val="20"/>
              </w:rPr>
            </w:pPr>
            <w:r>
              <w:rPr>
                <w:sz w:val="20"/>
                <w:szCs w:val="20"/>
                <w:spacing w:val="-2"/>
              </w:rPr>
              <w:t>共享办公</w:t>
            </w:r>
          </w:p>
        </w:tc>
        <w:tc>
          <w:tcPr>
            <w:tcW w:w="1258" w:type="dxa"/>
            <w:vAlign w:val="top"/>
          </w:tcPr>
          <w:p>
            <w:pPr>
              <w:pStyle w:val="TableText"/>
              <w:ind w:left="472"/>
              <w:spacing w:before="126" w:line="178" w:lineRule="auto"/>
              <w:rPr>
                <w:sz w:val="20"/>
                <w:szCs w:val="20"/>
              </w:rPr>
            </w:pPr>
            <w:r>
              <w:rPr>
                <w:sz w:val="20"/>
                <w:szCs w:val="20"/>
                <w:spacing w:val="-6"/>
              </w:rPr>
              <w:t>110</w:t>
            </w:r>
          </w:p>
        </w:tc>
        <w:tc>
          <w:tcPr>
            <w:tcW w:w="1268" w:type="dxa"/>
            <w:vAlign w:val="top"/>
          </w:tcPr>
          <w:p>
            <w:pPr>
              <w:pStyle w:val="TableText"/>
              <w:ind w:left="473"/>
              <w:spacing w:before="127" w:line="177" w:lineRule="auto"/>
              <w:rPr>
                <w:sz w:val="20"/>
                <w:szCs w:val="20"/>
              </w:rPr>
            </w:pPr>
            <w:r>
              <w:rPr>
                <w:sz w:val="20"/>
                <w:szCs w:val="20"/>
                <w:spacing w:val="-3"/>
              </w:rPr>
              <w:t>206</w:t>
            </w:r>
          </w:p>
        </w:tc>
        <w:tc>
          <w:tcPr>
            <w:tcW w:w="1249" w:type="dxa"/>
            <w:vAlign w:val="top"/>
          </w:tcPr>
          <w:p>
            <w:pPr>
              <w:pStyle w:val="TableText"/>
              <w:ind w:left="466"/>
              <w:spacing w:before="127" w:line="177" w:lineRule="auto"/>
              <w:rPr>
                <w:sz w:val="20"/>
                <w:szCs w:val="20"/>
              </w:rPr>
            </w:pPr>
            <w:r>
              <w:rPr>
                <w:sz w:val="20"/>
                <w:szCs w:val="20"/>
                <w:spacing w:val="-3"/>
              </w:rPr>
              <w:t>227</w:t>
            </w:r>
          </w:p>
        </w:tc>
        <w:tc>
          <w:tcPr>
            <w:tcW w:w="1268" w:type="dxa"/>
            <w:vAlign w:val="top"/>
          </w:tcPr>
          <w:p>
            <w:pPr>
              <w:pStyle w:val="TableText"/>
              <w:ind w:left="476"/>
              <w:spacing w:before="126" w:line="178" w:lineRule="auto"/>
              <w:rPr>
                <w:sz w:val="20"/>
                <w:szCs w:val="20"/>
              </w:rPr>
            </w:pPr>
            <w:r>
              <w:rPr>
                <w:sz w:val="20"/>
                <w:szCs w:val="20"/>
                <w:spacing w:val="-6"/>
              </w:rPr>
              <w:t>168</w:t>
            </w:r>
          </w:p>
        </w:tc>
        <w:tc>
          <w:tcPr>
            <w:tcW w:w="1893" w:type="dxa"/>
            <w:vAlign w:val="top"/>
          </w:tcPr>
          <w:p>
            <w:pPr>
              <w:pStyle w:val="TableText"/>
              <w:ind w:left="589"/>
              <w:spacing w:before="127" w:line="177" w:lineRule="auto"/>
              <w:rPr>
                <w:sz w:val="20"/>
                <w:szCs w:val="20"/>
              </w:rPr>
            </w:pPr>
            <w:r>
              <w:rPr>
                <w:sz w:val="20"/>
                <w:szCs w:val="20"/>
                <w:spacing w:val="-2"/>
              </w:rPr>
              <w:t>—26.0%</w:t>
            </w:r>
          </w:p>
        </w:tc>
      </w:tr>
      <w:tr>
        <w:trPr>
          <w:trHeight w:val="329" w:hRule="atLeast"/>
        </w:trPr>
        <w:tc>
          <w:tcPr>
            <w:tcW w:w="1253" w:type="dxa"/>
            <w:vAlign w:val="top"/>
          </w:tcPr>
          <w:p>
            <w:pPr>
              <w:pStyle w:val="TableText"/>
              <w:ind w:left="215"/>
              <w:spacing w:before="76" w:line="219" w:lineRule="auto"/>
              <w:rPr>
                <w:sz w:val="20"/>
                <w:szCs w:val="20"/>
              </w:rPr>
            </w:pPr>
            <w:r>
              <w:rPr>
                <w:sz w:val="20"/>
                <w:szCs w:val="20"/>
                <w:spacing w:val="4"/>
              </w:rPr>
              <w:t>生产能力</w:t>
            </w:r>
          </w:p>
        </w:tc>
        <w:tc>
          <w:tcPr>
            <w:tcW w:w="1258" w:type="dxa"/>
            <w:vAlign w:val="top"/>
          </w:tcPr>
          <w:p>
            <w:pPr>
              <w:pStyle w:val="TableText"/>
              <w:ind w:left="421"/>
              <w:spacing w:before="127" w:line="177" w:lineRule="auto"/>
              <w:rPr>
                <w:sz w:val="20"/>
                <w:szCs w:val="20"/>
              </w:rPr>
            </w:pPr>
            <w:r>
              <w:rPr>
                <w:sz w:val="20"/>
                <w:szCs w:val="20"/>
                <w:spacing w:val="-2"/>
              </w:rPr>
              <w:t>4170</w:t>
            </w:r>
          </w:p>
        </w:tc>
        <w:tc>
          <w:tcPr>
            <w:tcW w:w="1268" w:type="dxa"/>
            <w:vAlign w:val="top"/>
          </w:tcPr>
          <w:p>
            <w:pPr>
              <w:pStyle w:val="TableText"/>
              <w:ind w:left="423"/>
              <w:spacing w:before="128" w:line="176" w:lineRule="auto"/>
              <w:rPr>
                <w:sz w:val="20"/>
                <w:szCs w:val="20"/>
              </w:rPr>
            </w:pPr>
            <w:r>
              <w:rPr>
                <w:sz w:val="20"/>
                <w:szCs w:val="20"/>
                <w:spacing w:val="-2"/>
              </w:rPr>
              <w:t>8236</w:t>
            </w:r>
          </w:p>
        </w:tc>
        <w:tc>
          <w:tcPr>
            <w:tcW w:w="1249" w:type="dxa"/>
            <w:vAlign w:val="top"/>
          </w:tcPr>
          <w:p>
            <w:pPr>
              <w:pStyle w:val="TableText"/>
              <w:ind w:left="416"/>
              <w:spacing w:before="128" w:line="176" w:lineRule="auto"/>
              <w:rPr>
                <w:sz w:val="20"/>
                <w:szCs w:val="20"/>
              </w:rPr>
            </w:pPr>
            <w:r>
              <w:rPr>
                <w:sz w:val="20"/>
                <w:szCs w:val="20"/>
                <w:spacing w:val="-2"/>
              </w:rPr>
              <w:t>9205</w:t>
            </w:r>
          </w:p>
        </w:tc>
        <w:tc>
          <w:tcPr>
            <w:tcW w:w="1268" w:type="dxa"/>
            <w:vAlign w:val="top"/>
          </w:tcPr>
          <w:p>
            <w:pPr>
              <w:pStyle w:val="TableText"/>
              <w:ind w:left="376"/>
              <w:spacing w:before="127" w:line="177" w:lineRule="auto"/>
              <w:rPr>
                <w:sz w:val="20"/>
                <w:szCs w:val="20"/>
              </w:rPr>
            </w:pPr>
            <w:r>
              <w:rPr>
                <w:sz w:val="20"/>
                <w:szCs w:val="20"/>
                <w:spacing w:val="-4"/>
              </w:rPr>
              <w:t>10848</w:t>
            </w:r>
          </w:p>
        </w:tc>
        <w:tc>
          <w:tcPr>
            <w:tcW w:w="1893" w:type="dxa"/>
            <w:vAlign w:val="top"/>
          </w:tcPr>
          <w:p>
            <w:pPr>
              <w:pStyle w:val="TableText"/>
              <w:ind w:left="688"/>
              <w:spacing w:before="127" w:line="177" w:lineRule="auto"/>
              <w:rPr>
                <w:sz w:val="20"/>
                <w:szCs w:val="20"/>
              </w:rPr>
            </w:pPr>
            <w:r>
              <w:rPr>
                <w:sz w:val="20"/>
                <w:szCs w:val="20"/>
                <w:spacing w:val="-5"/>
              </w:rPr>
              <w:t>17.9%</w:t>
            </w:r>
          </w:p>
        </w:tc>
      </w:tr>
      <w:tr>
        <w:trPr>
          <w:trHeight w:val="334" w:hRule="atLeast"/>
        </w:trPr>
        <w:tc>
          <w:tcPr>
            <w:tcW w:w="1253" w:type="dxa"/>
            <w:vAlign w:val="top"/>
          </w:tcPr>
          <w:p>
            <w:pPr>
              <w:pStyle w:val="TableText"/>
              <w:ind w:left="414"/>
              <w:spacing w:before="78" w:line="221" w:lineRule="auto"/>
              <w:rPr>
                <w:sz w:val="20"/>
                <w:szCs w:val="20"/>
              </w:rPr>
            </w:pPr>
            <w:r>
              <w:rPr>
                <w:sz w:val="20"/>
                <w:szCs w:val="20"/>
                <w:spacing w:val="4"/>
              </w:rPr>
              <w:t>总计</w:t>
            </w:r>
          </w:p>
        </w:tc>
        <w:tc>
          <w:tcPr>
            <w:tcW w:w="1258" w:type="dxa"/>
            <w:vAlign w:val="top"/>
          </w:tcPr>
          <w:p>
            <w:pPr>
              <w:pStyle w:val="TableText"/>
              <w:ind w:left="371"/>
              <w:spacing w:before="129" w:line="180" w:lineRule="auto"/>
              <w:rPr>
                <w:sz w:val="20"/>
                <w:szCs w:val="20"/>
              </w:rPr>
            </w:pPr>
            <w:r>
              <w:rPr>
                <w:sz w:val="20"/>
                <w:szCs w:val="20"/>
                <w:spacing w:val="-2"/>
              </w:rPr>
              <w:t>20772</w:t>
            </w:r>
          </w:p>
        </w:tc>
        <w:tc>
          <w:tcPr>
            <w:tcW w:w="1268" w:type="dxa"/>
            <w:vAlign w:val="top"/>
          </w:tcPr>
          <w:p>
            <w:pPr>
              <w:pStyle w:val="TableText"/>
              <w:ind w:left="373"/>
              <w:spacing w:before="129" w:line="180" w:lineRule="auto"/>
              <w:rPr>
                <w:sz w:val="20"/>
                <w:szCs w:val="20"/>
              </w:rPr>
            </w:pPr>
            <w:r>
              <w:rPr>
                <w:sz w:val="20"/>
                <w:szCs w:val="20"/>
                <w:spacing w:val="-2"/>
              </w:rPr>
              <w:t>29420</w:t>
            </w:r>
          </w:p>
        </w:tc>
        <w:tc>
          <w:tcPr>
            <w:tcW w:w="1249" w:type="dxa"/>
            <w:vAlign w:val="top"/>
          </w:tcPr>
          <w:p>
            <w:pPr>
              <w:pStyle w:val="TableText"/>
              <w:ind w:left="366"/>
              <w:spacing w:before="129" w:line="180" w:lineRule="auto"/>
              <w:rPr>
                <w:sz w:val="20"/>
                <w:szCs w:val="20"/>
              </w:rPr>
            </w:pPr>
            <w:r>
              <w:rPr>
                <w:sz w:val="20"/>
                <w:szCs w:val="20"/>
                <w:spacing w:val="-2"/>
              </w:rPr>
              <w:t>32828</w:t>
            </w:r>
          </w:p>
        </w:tc>
        <w:tc>
          <w:tcPr>
            <w:tcW w:w="1268" w:type="dxa"/>
            <w:vAlign w:val="top"/>
          </w:tcPr>
          <w:p>
            <w:pPr>
              <w:pStyle w:val="TableText"/>
              <w:ind w:left="376"/>
              <w:spacing w:before="129" w:line="180" w:lineRule="auto"/>
              <w:rPr>
                <w:sz w:val="20"/>
                <w:szCs w:val="20"/>
              </w:rPr>
            </w:pPr>
            <w:r>
              <w:rPr>
                <w:sz w:val="20"/>
                <w:szCs w:val="20"/>
                <w:spacing w:val="-2"/>
              </w:rPr>
              <w:t>33773</w:t>
            </w:r>
          </w:p>
        </w:tc>
        <w:tc>
          <w:tcPr>
            <w:tcW w:w="1893" w:type="dxa"/>
            <w:vAlign w:val="top"/>
          </w:tcPr>
          <w:p>
            <w:pPr>
              <w:pStyle w:val="TableText"/>
              <w:ind w:left="738"/>
              <w:spacing w:before="129" w:line="180" w:lineRule="auto"/>
              <w:rPr>
                <w:sz w:val="20"/>
                <w:szCs w:val="20"/>
              </w:rPr>
            </w:pPr>
            <w:r>
              <w:rPr>
                <w:sz w:val="20"/>
                <w:szCs w:val="20"/>
                <w:spacing w:val="-3"/>
              </w:rPr>
              <w:t>2.9%</w:t>
            </w:r>
          </w:p>
        </w:tc>
      </w:tr>
    </w:tbl>
    <w:p>
      <w:pPr>
        <w:ind w:left="334"/>
        <w:spacing w:before="82" w:line="219" w:lineRule="auto"/>
        <w:rPr>
          <w:rFonts w:ascii="SimSun" w:hAnsi="SimSun" w:eastAsia="SimSun" w:cs="SimSun"/>
          <w:sz w:val="17"/>
          <w:szCs w:val="17"/>
        </w:rPr>
      </w:pPr>
      <w:r>
        <w:rPr>
          <w:rFonts w:ascii="SimSun" w:hAnsi="SimSun" w:eastAsia="SimSun" w:cs="SimSun"/>
          <w:sz w:val="17"/>
          <w:szCs w:val="17"/>
          <w:spacing w:val="-11"/>
        </w:rPr>
        <w:t>资料来源：国家信息中心。</w:t>
      </w:r>
    </w:p>
    <w:p>
      <w:pPr>
        <w:ind w:left="434"/>
        <w:spacing w:before="181" w:line="219" w:lineRule="auto"/>
        <w:rPr>
          <w:rFonts w:ascii="SimSun" w:hAnsi="SimSun" w:eastAsia="SimSun" w:cs="SimSun"/>
          <w:sz w:val="22"/>
          <w:szCs w:val="22"/>
        </w:rPr>
      </w:pPr>
      <w:r>
        <w:rPr>
          <w:rFonts w:ascii="SimSun" w:hAnsi="SimSun" w:eastAsia="SimSun" w:cs="SimSun"/>
          <w:sz w:val="22"/>
          <w:szCs w:val="22"/>
          <w:spacing w:val="-5"/>
        </w:rPr>
        <w:t>(2)共享经济新就业对稳就业、保民生的作用凸显。</w:t>
      </w:r>
    </w:p>
    <w:p>
      <w:pPr>
        <w:ind w:left="14" w:right="235" w:firstLine="419"/>
        <w:spacing w:before="58" w:line="270" w:lineRule="auto"/>
        <w:rPr>
          <w:rFonts w:ascii="SimSun" w:hAnsi="SimSun" w:eastAsia="SimSun" w:cs="SimSun"/>
          <w:sz w:val="22"/>
          <w:szCs w:val="22"/>
        </w:rPr>
      </w:pPr>
      <w:r>
        <w:rPr>
          <w:rFonts w:ascii="SimSun" w:hAnsi="SimSun" w:eastAsia="SimSun" w:cs="SimSun"/>
          <w:sz w:val="22"/>
          <w:szCs w:val="22"/>
          <w:spacing w:val="-5"/>
        </w:rPr>
        <w:t>由于突发疫情和就业市场持续存在的总量压力与结构性矛盾，2020年我国就业总体 </w:t>
      </w:r>
      <w:r>
        <w:rPr>
          <w:rFonts w:ascii="SimSun" w:hAnsi="SimSun" w:eastAsia="SimSun" w:cs="SimSun"/>
          <w:sz w:val="22"/>
          <w:szCs w:val="22"/>
          <w:spacing w:val="-2"/>
        </w:rPr>
        <w:t>形势面临前所未有的巨大挑战。国家统计局数据显示，2020年1—11月，</w:t>
      </w:r>
      <w:r>
        <w:rPr>
          <w:rFonts w:ascii="SimSun" w:hAnsi="SimSun" w:eastAsia="SimSun" w:cs="SimSun"/>
          <w:sz w:val="22"/>
          <w:szCs w:val="22"/>
          <w:spacing w:val="-3"/>
        </w:rPr>
        <w:t>全国城镇新增 </w:t>
      </w:r>
      <w:r>
        <w:rPr>
          <w:rFonts w:ascii="SimSun" w:hAnsi="SimSun" w:eastAsia="SimSun" w:cs="SimSun"/>
          <w:sz w:val="22"/>
          <w:szCs w:val="22"/>
          <w:spacing w:val="1"/>
        </w:rPr>
        <w:t>就业1099万人，完成全年目标任务的1</w:t>
      </w:r>
      <w:r>
        <w:rPr>
          <w:rFonts w:ascii="SimSun" w:hAnsi="SimSun" w:eastAsia="SimSun" w:cs="SimSun"/>
          <w:sz w:val="22"/>
          <w:szCs w:val="22"/>
        </w:rPr>
        <w:t>22.1%。就业形势总体稳定并好于预期。这离不 </w:t>
      </w:r>
      <w:r>
        <w:rPr>
          <w:rFonts w:ascii="SimSun" w:hAnsi="SimSun" w:eastAsia="SimSun" w:cs="SimSun"/>
          <w:sz w:val="22"/>
          <w:szCs w:val="22"/>
          <w:spacing w:val="-5"/>
        </w:rPr>
        <w:t>开一系列保就业政策的实施，也得益于共享经济发展提供了大量灵活的就业</w:t>
      </w:r>
      <w:r>
        <w:rPr>
          <w:rFonts w:ascii="SimSun" w:hAnsi="SimSun" w:eastAsia="SimSun" w:cs="SimSun"/>
          <w:sz w:val="22"/>
          <w:szCs w:val="22"/>
          <w:spacing w:val="-6"/>
        </w:rPr>
        <w:t>岗位，在拓 </w:t>
      </w:r>
      <w:r>
        <w:rPr>
          <w:rFonts w:ascii="SimSun" w:hAnsi="SimSun" w:eastAsia="SimSun" w:cs="SimSun"/>
          <w:sz w:val="22"/>
          <w:szCs w:val="22"/>
          <w:spacing w:val="-5"/>
        </w:rPr>
        <w:t>宽就业渠道、增强就业弹性、增加劳动者收入等方面发挥了重要作用。据国</w:t>
      </w:r>
      <w:r>
        <w:rPr>
          <w:rFonts w:ascii="SimSun" w:hAnsi="SimSun" w:eastAsia="SimSun" w:cs="SimSun"/>
          <w:sz w:val="22"/>
          <w:szCs w:val="22"/>
          <w:spacing w:val="-6"/>
        </w:rPr>
        <w:t>家信息中心 </w:t>
      </w:r>
      <w:r>
        <w:rPr>
          <w:rFonts w:ascii="SimSun" w:hAnsi="SimSun" w:eastAsia="SimSun" w:cs="SimSun"/>
          <w:sz w:val="22"/>
          <w:szCs w:val="22"/>
        </w:rPr>
        <w:t>估算，2020年我国共享经济参与者人数约为8.3亿人，其中服务提供者约为8400万人， </w:t>
      </w:r>
      <w:r>
        <w:rPr>
          <w:rFonts w:ascii="SimSun" w:hAnsi="SimSun" w:eastAsia="SimSun" w:cs="SimSun"/>
          <w:sz w:val="22"/>
          <w:szCs w:val="22"/>
          <w:spacing w:val="8"/>
        </w:rPr>
        <w:t>同比增长约7.7%;平台企业员工数约为631万人，</w:t>
      </w:r>
      <w:r>
        <w:rPr>
          <w:rFonts w:ascii="SimSun" w:hAnsi="SimSun" w:eastAsia="SimSun" w:cs="SimSun"/>
          <w:sz w:val="22"/>
          <w:szCs w:val="22"/>
          <w:spacing w:val="7"/>
        </w:rPr>
        <w:t>同比增长约1.3%。</w:t>
      </w:r>
    </w:p>
    <w:p>
      <w:pPr>
        <w:ind w:left="434"/>
        <w:spacing w:before="59" w:line="219" w:lineRule="auto"/>
        <w:rPr>
          <w:rFonts w:ascii="SimSun" w:hAnsi="SimSun" w:eastAsia="SimSun" w:cs="SimSun"/>
          <w:sz w:val="22"/>
          <w:szCs w:val="22"/>
        </w:rPr>
      </w:pPr>
      <w:r>
        <w:rPr>
          <w:rFonts w:ascii="SimSun" w:hAnsi="SimSun" w:eastAsia="SimSun" w:cs="SimSun"/>
          <w:sz w:val="22"/>
          <w:szCs w:val="22"/>
          <w:spacing w:val="-5"/>
        </w:rPr>
        <w:t>(3)共享型服务和消费成为提升经济韧性的重要力量。</w:t>
      </w:r>
    </w:p>
    <w:p>
      <w:pPr>
        <w:ind w:left="14" w:right="294" w:firstLine="419"/>
        <w:spacing w:before="62" w:line="271" w:lineRule="auto"/>
        <w:rPr>
          <w:rFonts w:ascii="SimSun" w:hAnsi="SimSun" w:eastAsia="SimSun" w:cs="SimSun"/>
          <w:sz w:val="22"/>
          <w:szCs w:val="22"/>
        </w:rPr>
      </w:pPr>
      <w:r>
        <w:rPr>
          <w:rFonts w:ascii="SimSun" w:hAnsi="SimSun" w:eastAsia="SimSun" w:cs="SimSun"/>
          <w:sz w:val="22"/>
          <w:szCs w:val="22"/>
          <w:spacing w:val="-4"/>
        </w:rPr>
        <w:t>疫情对服务业和消费市场发展造成了前所未有的冲击。2020年上半年，我国服</w:t>
      </w:r>
      <w:r>
        <w:rPr>
          <w:rFonts w:ascii="SimSun" w:hAnsi="SimSun" w:eastAsia="SimSun" w:cs="SimSun"/>
          <w:sz w:val="22"/>
          <w:szCs w:val="22"/>
          <w:spacing w:val="-5"/>
        </w:rPr>
        <w:t>务业</w:t>
      </w:r>
      <w:r>
        <w:rPr>
          <w:rFonts w:ascii="SimSun" w:hAnsi="SimSun" w:eastAsia="SimSun" w:cs="SimSun"/>
          <w:sz w:val="22"/>
          <w:szCs w:val="22"/>
        </w:rPr>
        <w:t xml:space="preserve"> </w:t>
      </w:r>
      <w:r>
        <w:rPr>
          <w:rFonts w:ascii="SimSun" w:hAnsi="SimSun" w:eastAsia="SimSun" w:cs="SimSun"/>
          <w:sz w:val="22"/>
          <w:szCs w:val="22"/>
          <w:spacing w:val="-5"/>
        </w:rPr>
        <w:t>和消费市场发展缓慢。随着疫情防控形势不断向好，消费市场稳步复苏，并呈现加速回</w:t>
      </w:r>
      <w:r>
        <w:rPr>
          <w:rFonts w:ascii="SimSun" w:hAnsi="SimSun" w:eastAsia="SimSun" w:cs="SimSun"/>
          <w:sz w:val="22"/>
          <w:szCs w:val="22"/>
          <w:spacing w:val="12"/>
        </w:rPr>
        <w:t xml:space="preserve"> </w:t>
      </w:r>
      <w:r>
        <w:rPr>
          <w:rFonts w:ascii="SimSun" w:hAnsi="SimSun" w:eastAsia="SimSun" w:cs="SimSun"/>
          <w:sz w:val="22"/>
          <w:szCs w:val="22"/>
          <w:spacing w:val="-5"/>
        </w:rPr>
        <w:t>暖态势。国家统计局数据显示，2020年上半年我国社会消费品零售总额同比增速始终为</w:t>
      </w:r>
      <w:r>
        <w:rPr>
          <w:rFonts w:ascii="SimSun" w:hAnsi="SimSun" w:eastAsia="SimSun" w:cs="SimSun"/>
          <w:sz w:val="22"/>
          <w:szCs w:val="22"/>
          <w:spacing w:val="9"/>
        </w:rPr>
        <w:t xml:space="preserve"> </w:t>
      </w:r>
      <w:r>
        <w:rPr>
          <w:rFonts w:ascii="SimSun" w:hAnsi="SimSun" w:eastAsia="SimSun" w:cs="SimSun"/>
          <w:sz w:val="22"/>
          <w:szCs w:val="22"/>
          <w:spacing w:val="-6"/>
        </w:rPr>
        <w:t>负，第二季度最终消费支出对经济增长贡献率曾一度下降至</w:t>
      </w:r>
      <w:r>
        <w:rPr>
          <w:rFonts w:ascii="Times New Roman" w:hAnsi="Times New Roman" w:eastAsia="Times New Roman" w:cs="Times New Roman"/>
          <w:sz w:val="22"/>
          <w:szCs w:val="22"/>
          <w:spacing w:val="-6"/>
        </w:rPr>
        <w:t>-73%</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2020</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年下半年，随</w:t>
      </w:r>
      <w:r>
        <w:rPr>
          <w:rFonts w:ascii="SimSun" w:hAnsi="SimSun" w:eastAsia="SimSun" w:cs="SimSun"/>
          <w:sz w:val="22"/>
          <w:szCs w:val="22"/>
        </w:rPr>
        <w:t xml:space="preserve"> </w:t>
      </w:r>
      <w:r>
        <w:rPr>
          <w:rFonts w:ascii="SimSun" w:hAnsi="SimSun" w:eastAsia="SimSun" w:cs="SimSun"/>
          <w:sz w:val="22"/>
          <w:szCs w:val="22"/>
          <w:spacing w:val="-5"/>
        </w:rPr>
        <w:t>着我国疫情防控取得重大战略成果，各项政策措施落地见效，服务业和消费市场发</w:t>
      </w:r>
      <w:r>
        <w:rPr>
          <w:rFonts w:ascii="SimSun" w:hAnsi="SimSun" w:eastAsia="SimSun" w:cs="SimSun"/>
          <w:sz w:val="22"/>
          <w:szCs w:val="22"/>
          <w:spacing w:val="-6"/>
        </w:rPr>
        <w:t>展都</w:t>
      </w:r>
      <w:r>
        <w:rPr>
          <w:rFonts w:ascii="SimSun" w:hAnsi="SimSun" w:eastAsia="SimSun" w:cs="SimSun"/>
          <w:sz w:val="22"/>
          <w:szCs w:val="22"/>
        </w:rPr>
        <w:t xml:space="preserve"> </w:t>
      </w:r>
      <w:r>
        <w:rPr>
          <w:rFonts w:ascii="SimSun" w:hAnsi="SimSun" w:eastAsia="SimSun" w:cs="SimSun"/>
          <w:sz w:val="22"/>
          <w:szCs w:val="22"/>
          <w:spacing w:val="4"/>
        </w:rPr>
        <w:t>呈现稳步复苏态势。2020年，我国服务业增加值</w:t>
      </w:r>
      <w:r>
        <w:rPr>
          <w:rFonts w:ascii="SimSun" w:hAnsi="SimSun" w:eastAsia="SimSun" w:cs="SimSun"/>
          <w:sz w:val="22"/>
          <w:szCs w:val="22"/>
          <w:spacing w:val="3"/>
        </w:rPr>
        <w:t>比上年增长2.1%,以新技术为引领的</w:t>
      </w:r>
      <w:r>
        <w:rPr>
          <w:rFonts w:ascii="SimSun" w:hAnsi="SimSun" w:eastAsia="SimSun" w:cs="SimSun"/>
          <w:sz w:val="22"/>
          <w:szCs w:val="22"/>
        </w:rPr>
        <w:t xml:space="preserve"> </w:t>
      </w:r>
      <w:r>
        <w:rPr>
          <w:rFonts w:ascii="SimSun" w:hAnsi="SimSun" w:eastAsia="SimSun" w:cs="SimSun"/>
          <w:sz w:val="22"/>
          <w:szCs w:val="22"/>
          <w:spacing w:val="5"/>
        </w:rPr>
        <w:t>现代服务业领域增势较好；最终消费支出占</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5"/>
        </w:rPr>
        <w:t>的比重达54.3%,高于资本形成总额</w:t>
      </w:r>
    </w:p>
    <w:p>
      <w:pPr>
        <w:spacing w:line="271" w:lineRule="auto"/>
        <w:sectPr>
          <w:pgSz w:w="9140" w:h="14250"/>
          <w:pgMar w:top="400" w:right="283" w:bottom="0" w:left="355" w:header="0" w:footer="0" w:gutter="0"/>
        </w:sectPr>
        <w:rPr>
          <w:rFonts w:ascii="SimSun" w:hAnsi="SimSun" w:eastAsia="SimSun" w:cs="SimSun"/>
          <w:sz w:val="22"/>
          <w:szCs w:val="22"/>
        </w:rPr>
      </w:pPr>
    </w:p>
    <w:p>
      <w:pPr>
        <w:spacing w:line="217" w:lineRule="auto"/>
        <w:rPr>
          <w:rFonts w:ascii="YouYuan" w:hAnsi="YouYuan" w:eastAsia="YouYuan" w:cs="YouYuan"/>
          <w:sz w:val="21"/>
          <w:szCs w:val="21"/>
        </w:rPr>
      </w:pPr>
      <w:r>
        <w:drawing>
          <wp:anchor distT="0" distB="0" distL="0" distR="0" simplePos="0" relativeHeight="252972032" behindDoc="1" locked="0" layoutInCell="1" allowOverlap="1">
            <wp:simplePos x="0" y="0"/>
            <wp:positionH relativeFrom="column">
              <wp:posOffset>63494</wp:posOffset>
            </wp:positionH>
            <wp:positionV relativeFrom="paragraph">
              <wp:posOffset>-33678</wp:posOffset>
            </wp:positionV>
            <wp:extent cx="323857" cy="228571"/>
            <wp:effectExtent l="0" t="0" r="0" b="0"/>
            <wp:wrapNone/>
            <wp:docPr id="496" name="IM 496"/>
            <wp:cNvGraphicFramePr/>
            <a:graphic>
              <a:graphicData uri="http://schemas.openxmlformats.org/drawingml/2006/picture">
                <pic:pic>
                  <pic:nvPicPr>
                    <pic:cNvPr id="496" name="IM 496"/>
                    <pic:cNvPicPr/>
                  </pic:nvPicPr>
                  <pic:blipFill>
                    <a:blip r:embed="rId345"/>
                    <a:stretch>
                      <a:fillRect/>
                    </a:stretch>
                  </pic:blipFill>
                  <pic:spPr>
                    <a:xfrm rot="0">
                      <a:off x="0" y="0"/>
                      <a:ext cx="323857" cy="228571"/>
                    </a:xfrm>
                    <a:prstGeom prst="rect">
                      <a:avLst/>
                    </a:prstGeom>
                  </pic:spPr>
                </pic:pic>
              </a:graphicData>
            </a:graphic>
          </wp:anchor>
        </w:drawing>
      </w:r>
      <w:r>
        <w:rPr>
          <w:rFonts w:ascii="SimSun" w:hAnsi="SimSun" w:eastAsia="SimSun" w:cs="SimSun"/>
          <w:sz w:val="15"/>
          <w:szCs w:val="15"/>
          <w:spacing w:val="-6"/>
          <w:w w:val="86"/>
          <w:position w:val="-5"/>
        </w:rPr>
        <w:t>262</w:t>
      </w:r>
      <w:r>
        <w:rPr>
          <w:rFonts w:ascii="SimSun" w:hAnsi="SimSun" w:eastAsia="SimSun" w:cs="SimSun"/>
          <w:sz w:val="15"/>
          <w:szCs w:val="15"/>
          <w:spacing w:val="6"/>
          <w:position w:val="-5"/>
        </w:rPr>
        <w:t xml:space="preserve">     </w:t>
      </w:r>
      <w:r>
        <w:rPr>
          <w:rFonts w:ascii="YouYuan" w:hAnsi="YouYuan" w:eastAsia="YouYuan" w:cs="YouYuan"/>
          <w:sz w:val="21"/>
          <w:szCs w:val="21"/>
          <w:spacing w:val="-6"/>
          <w:w w:val="86"/>
        </w:rPr>
        <w:t>数字经济概论</w:t>
      </w:r>
    </w:p>
    <w:p>
      <w:pPr>
        <w:pStyle w:val="BodyText"/>
        <w:spacing w:line="414" w:lineRule="auto"/>
        <w:rPr/>
      </w:pPr>
      <w:r/>
    </w:p>
    <w:p>
      <w:pPr>
        <w:ind w:left="360" w:right="19"/>
        <w:spacing w:before="69" w:line="266" w:lineRule="auto"/>
        <w:jc w:val="both"/>
        <w:rPr>
          <w:rFonts w:ascii="SimSun" w:hAnsi="SimSun" w:eastAsia="SimSun" w:cs="SimSun"/>
          <w:sz w:val="21"/>
          <w:szCs w:val="21"/>
        </w:rPr>
      </w:pPr>
      <w:r>
        <w:rPr>
          <w:rFonts w:ascii="SimSun" w:hAnsi="SimSun" w:eastAsia="SimSun" w:cs="SimSun"/>
          <w:sz w:val="21"/>
          <w:szCs w:val="21"/>
          <w:spacing w:val="3"/>
        </w:rPr>
        <w:t>11.2个百分点，为近年来的最高水平。在这个过程中，5</w:t>
      </w:r>
      <w:r>
        <w:rPr>
          <w:rFonts w:ascii="Times New Roman" w:hAnsi="Times New Roman" w:eastAsia="Times New Roman" w:cs="Times New Roman"/>
          <w:sz w:val="21"/>
          <w:szCs w:val="21"/>
          <w:spacing w:val="3"/>
        </w:rPr>
        <w:t>G</w:t>
      </w:r>
      <w:r>
        <w:rPr>
          <w:rFonts w:ascii="SimSun" w:hAnsi="SimSun" w:eastAsia="SimSun" w:cs="SimSun"/>
          <w:sz w:val="21"/>
          <w:szCs w:val="21"/>
          <w:spacing w:val="2"/>
        </w:rPr>
        <w:t>、人工智能、物联网等新技术 </w:t>
      </w:r>
      <w:r>
        <w:rPr>
          <w:rFonts w:ascii="SimSun" w:hAnsi="SimSun" w:eastAsia="SimSun" w:cs="SimSun"/>
          <w:sz w:val="21"/>
          <w:szCs w:val="21"/>
          <w:spacing w:val="6"/>
        </w:rPr>
        <w:t>得到广泛应用，推动线上线下加速融合，共享型服务和消费新业态、新模式快速扩张，</w:t>
      </w:r>
      <w:r>
        <w:rPr>
          <w:rFonts w:ascii="SimSun" w:hAnsi="SimSun" w:eastAsia="SimSun" w:cs="SimSun"/>
          <w:sz w:val="21"/>
          <w:szCs w:val="21"/>
          <w:spacing w:val="16"/>
        </w:rPr>
        <w:t xml:space="preserve"> </w:t>
      </w:r>
      <w:r>
        <w:rPr>
          <w:rFonts w:ascii="SimSun" w:hAnsi="SimSun" w:eastAsia="SimSun" w:cs="SimSun"/>
          <w:sz w:val="21"/>
          <w:szCs w:val="21"/>
          <w:spacing w:val="4"/>
        </w:rPr>
        <w:t>在有效保障居民日常生活需要、推动国内服务业和消费市场恢复、促进经济企稳回升方 </w:t>
      </w:r>
      <w:r>
        <w:rPr>
          <w:rFonts w:ascii="SimSun" w:hAnsi="SimSun" w:eastAsia="SimSun" w:cs="SimSun"/>
          <w:sz w:val="21"/>
          <w:szCs w:val="21"/>
          <w:spacing w:val="-4"/>
        </w:rPr>
        <w:t>面发挥了重要作用。</w:t>
      </w:r>
    </w:p>
    <w:p>
      <w:pPr>
        <w:ind w:left="780"/>
        <w:spacing w:before="99" w:line="219" w:lineRule="auto"/>
        <w:rPr>
          <w:rFonts w:ascii="SimSun" w:hAnsi="SimSun" w:eastAsia="SimSun" w:cs="SimSun"/>
          <w:sz w:val="21"/>
          <w:szCs w:val="21"/>
        </w:rPr>
      </w:pPr>
      <w:r>
        <w:rPr>
          <w:rFonts w:ascii="SimSun" w:hAnsi="SimSun" w:eastAsia="SimSun" w:cs="SimSun"/>
          <w:sz w:val="21"/>
          <w:szCs w:val="21"/>
          <w:spacing w:val="3"/>
        </w:rPr>
        <w:t>(4)企业服务市场成为竞争新战场。</w:t>
      </w:r>
    </w:p>
    <w:p>
      <w:pPr>
        <w:ind w:left="360" w:right="89" w:firstLine="419"/>
        <w:spacing w:before="99" w:line="269" w:lineRule="auto"/>
        <w:rPr>
          <w:rFonts w:ascii="SimSun" w:hAnsi="SimSun" w:eastAsia="SimSun" w:cs="SimSun"/>
          <w:sz w:val="21"/>
          <w:szCs w:val="21"/>
        </w:rPr>
      </w:pPr>
      <w:r>
        <w:rPr>
          <w:rFonts w:ascii="SimSun" w:hAnsi="SimSun" w:eastAsia="SimSun" w:cs="SimSun"/>
          <w:sz w:val="21"/>
          <w:szCs w:val="21"/>
          <w:spacing w:val="5"/>
        </w:rPr>
        <w:t>过去几年共享经济平台的服务对象主要是</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5"/>
        </w:rPr>
        <w:t>端即消费者用</w:t>
      </w:r>
      <w:r>
        <w:rPr>
          <w:rFonts w:ascii="SimSun" w:hAnsi="SimSun" w:eastAsia="SimSun" w:cs="SimSun"/>
          <w:sz w:val="21"/>
          <w:szCs w:val="21"/>
          <w:spacing w:val="4"/>
        </w:rPr>
        <w:t>户，随着这些业务逐步进</w:t>
      </w:r>
      <w:r>
        <w:rPr>
          <w:rFonts w:ascii="SimSun" w:hAnsi="SimSun" w:eastAsia="SimSun" w:cs="SimSun"/>
          <w:sz w:val="21"/>
          <w:szCs w:val="21"/>
        </w:rPr>
        <w:t xml:space="preserve"> </w:t>
      </w:r>
      <w:r>
        <w:rPr>
          <w:rFonts w:ascii="SimSun" w:hAnsi="SimSun" w:eastAsia="SimSun" w:cs="SimSun"/>
          <w:sz w:val="21"/>
          <w:szCs w:val="21"/>
          <w:spacing w:val="5"/>
        </w:rPr>
        <w:t>入相对成熟阶段，行业领先企业积极拓展企业</w:t>
      </w:r>
      <w:r>
        <w:rPr>
          <w:rFonts w:ascii="SimSun" w:hAnsi="SimSun" w:eastAsia="SimSun" w:cs="SimSun"/>
          <w:sz w:val="21"/>
          <w:szCs w:val="21"/>
          <w:spacing w:val="4"/>
        </w:rPr>
        <w:t>服务等新业务领域。与此同时，在疫情冲</w:t>
      </w:r>
      <w:r>
        <w:rPr>
          <w:rFonts w:ascii="SimSun" w:hAnsi="SimSun" w:eastAsia="SimSun" w:cs="SimSun"/>
          <w:sz w:val="21"/>
          <w:szCs w:val="21"/>
        </w:rPr>
        <w:t xml:space="preserve"> </w:t>
      </w:r>
      <w:r>
        <w:rPr>
          <w:rFonts w:ascii="SimSun" w:hAnsi="SimSun" w:eastAsia="SimSun" w:cs="SimSun"/>
          <w:sz w:val="21"/>
          <w:szCs w:val="21"/>
          <w:spacing w:val="5"/>
        </w:rPr>
        <w:t>击下，数字化水平高的企业的抗风险能力进一步凸显</w:t>
      </w:r>
      <w:r>
        <w:rPr>
          <w:rFonts w:ascii="SimSun" w:hAnsi="SimSun" w:eastAsia="SimSun" w:cs="SimSun"/>
          <w:sz w:val="21"/>
          <w:szCs w:val="21"/>
          <w:spacing w:val="4"/>
        </w:rPr>
        <w:t>，传统企业数字化和平台化转型的</w:t>
      </w:r>
      <w:r>
        <w:rPr>
          <w:rFonts w:ascii="SimSun" w:hAnsi="SimSun" w:eastAsia="SimSun" w:cs="SimSun"/>
          <w:sz w:val="21"/>
          <w:szCs w:val="21"/>
        </w:rPr>
        <w:t xml:space="preserve"> </w:t>
      </w:r>
      <w:r>
        <w:rPr>
          <w:rFonts w:ascii="SimSun" w:hAnsi="SimSun" w:eastAsia="SimSun" w:cs="SimSun"/>
          <w:sz w:val="21"/>
          <w:szCs w:val="21"/>
          <w:spacing w:val="4"/>
        </w:rPr>
        <w:t>意愿大大提升，这为平台企业从消费者业务转向企业服务业务提供了机会。平台企业发</w:t>
      </w:r>
      <w:r>
        <w:rPr>
          <w:rFonts w:ascii="SimSun" w:hAnsi="SimSun" w:eastAsia="SimSun" w:cs="SimSun"/>
          <w:sz w:val="21"/>
          <w:szCs w:val="21"/>
          <w:spacing w:val="15"/>
        </w:rPr>
        <w:t xml:space="preserve"> </w:t>
      </w:r>
      <w:r>
        <w:rPr>
          <w:rFonts w:ascii="SimSun" w:hAnsi="SimSun" w:eastAsia="SimSun" w:cs="SimSun"/>
          <w:sz w:val="21"/>
          <w:szCs w:val="21"/>
          <w:spacing w:val="-2"/>
        </w:rPr>
        <w:t>展重心的转变，也成为各行业数字化转型的重要推动力。</w:t>
      </w:r>
    </w:p>
    <w:p>
      <w:pPr>
        <w:ind w:left="360" w:firstLine="419"/>
        <w:spacing w:before="95" w:line="276" w:lineRule="auto"/>
        <w:rPr>
          <w:rFonts w:ascii="SimSun" w:hAnsi="SimSun" w:eastAsia="SimSun" w:cs="SimSun"/>
          <w:sz w:val="21"/>
          <w:szCs w:val="21"/>
        </w:rPr>
      </w:pPr>
      <w:r>
        <w:rPr>
          <w:rFonts w:ascii="SimSun" w:hAnsi="SimSun" w:eastAsia="SimSun" w:cs="SimSun"/>
          <w:sz w:val="21"/>
          <w:szCs w:val="21"/>
          <w:spacing w:val="4"/>
        </w:rPr>
        <w:t>越来越多的共享平台转向</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4"/>
        </w:rPr>
        <w:t>端即企业服务市场。出行领域，滴滴平台的出租车业务</w:t>
      </w:r>
      <w:r>
        <w:rPr>
          <w:rFonts w:ascii="SimSun" w:hAnsi="SimSun" w:eastAsia="SimSun" w:cs="SimSun"/>
          <w:sz w:val="21"/>
          <w:szCs w:val="21"/>
        </w:rPr>
        <w:t xml:space="preserve">  </w:t>
      </w:r>
      <w:r>
        <w:rPr>
          <w:rFonts w:ascii="SimSun" w:hAnsi="SimSun" w:eastAsia="SimSun" w:cs="SimSun"/>
          <w:sz w:val="21"/>
          <w:szCs w:val="21"/>
          <w:spacing w:val="2"/>
        </w:rPr>
        <w:t>升级为“快的新出租”,并投入专项补贴为出租车乘客</w:t>
      </w:r>
      <w:r>
        <w:rPr>
          <w:rFonts w:ascii="SimSun" w:hAnsi="SimSun" w:eastAsia="SimSun" w:cs="SimSun"/>
          <w:sz w:val="21"/>
          <w:szCs w:val="21"/>
          <w:spacing w:val="1"/>
        </w:rPr>
        <w:t>发放打车券，快的新出租通过滴滴</w:t>
      </w:r>
      <w:r>
        <w:rPr>
          <w:rFonts w:ascii="SimSun" w:hAnsi="SimSun" w:eastAsia="SimSun" w:cs="SimSun"/>
          <w:sz w:val="21"/>
          <w:szCs w:val="21"/>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6"/>
        </w:rPr>
        <w:t>向用户提供服务，未来还将开放小程序等入口，出租车业务在公司整体业务中被提</w:t>
      </w:r>
      <w:r>
        <w:rPr>
          <w:rFonts w:ascii="SimSun" w:hAnsi="SimSun" w:eastAsia="SimSun" w:cs="SimSun"/>
          <w:sz w:val="21"/>
          <w:szCs w:val="21"/>
          <w:spacing w:val="5"/>
        </w:rPr>
        <w:t xml:space="preserve">  </w:t>
      </w:r>
      <w:r>
        <w:rPr>
          <w:rFonts w:ascii="SimSun" w:hAnsi="SimSun" w:eastAsia="SimSun" w:cs="SimSun"/>
          <w:sz w:val="21"/>
          <w:szCs w:val="21"/>
          <w:spacing w:val="3"/>
        </w:rPr>
        <w:t>升至新的高度，已在360多个城市提供服务。生活</w:t>
      </w:r>
      <w:r>
        <w:rPr>
          <w:rFonts w:ascii="SimSun" w:hAnsi="SimSun" w:eastAsia="SimSun" w:cs="SimSun"/>
          <w:sz w:val="21"/>
          <w:szCs w:val="21"/>
          <w:spacing w:val="2"/>
        </w:rPr>
        <w:t>服务领域，美团实施帮扶计划，</w:t>
      </w:r>
      <w:r>
        <w:rPr>
          <w:rFonts w:ascii="SimSun" w:hAnsi="SimSun" w:eastAsia="SimSun" w:cs="SimSun"/>
          <w:sz w:val="21"/>
          <w:szCs w:val="21"/>
          <w:spacing w:val="65"/>
        </w:rPr>
        <w:t xml:space="preserve"> </w:t>
      </w:r>
      <w:r>
        <w:rPr>
          <w:rFonts w:ascii="SimSun" w:hAnsi="SimSun" w:eastAsia="SimSun" w:cs="SimSun"/>
          <w:sz w:val="21"/>
          <w:szCs w:val="21"/>
          <w:spacing w:val="2"/>
        </w:rPr>
        <w:t>一方</w:t>
      </w:r>
      <w:r>
        <w:rPr>
          <w:rFonts w:ascii="SimSun" w:hAnsi="SimSun" w:eastAsia="SimSun" w:cs="SimSun"/>
          <w:sz w:val="21"/>
          <w:szCs w:val="21"/>
        </w:rPr>
        <w:t xml:space="preserve">  </w:t>
      </w:r>
      <w:r>
        <w:rPr>
          <w:rFonts w:ascii="SimSun" w:hAnsi="SimSun" w:eastAsia="SimSun" w:cs="SimSun"/>
          <w:sz w:val="21"/>
          <w:szCs w:val="21"/>
          <w:spacing w:val="4"/>
        </w:rPr>
        <w:t>面帮助商家拓展线上销售渠道，以外卖、在线商城等方式扩充新的收入来源；另一方面</w:t>
      </w:r>
      <w:r>
        <w:rPr>
          <w:rFonts w:ascii="SimSun" w:hAnsi="SimSun" w:eastAsia="SimSun" w:cs="SimSun"/>
          <w:sz w:val="21"/>
          <w:szCs w:val="21"/>
          <w:spacing w:val="8"/>
        </w:rPr>
        <w:t xml:space="preserve">  </w:t>
      </w:r>
      <w:r>
        <w:rPr>
          <w:rFonts w:ascii="SimSun" w:hAnsi="SimSun" w:eastAsia="SimSun" w:cs="SimSun"/>
          <w:sz w:val="21"/>
          <w:szCs w:val="21"/>
          <w:spacing w:val="5"/>
        </w:rPr>
        <w:t>通过提供智能硬件和数字化解决方案，辅助商家在开</w:t>
      </w:r>
      <w:r>
        <w:rPr>
          <w:rFonts w:ascii="SimSun" w:hAnsi="SimSun" w:eastAsia="SimSun" w:cs="SimSun"/>
          <w:sz w:val="21"/>
          <w:szCs w:val="21"/>
          <w:spacing w:val="4"/>
        </w:rPr>
        <w:t>店选址、产品设计、活动运营、品 </w:t>
      </w:r>
      <w:r>
        <w:rPr>
          <w:rFonts w:ascii="SimSun" w:hAnsi="SimSun" w:eastAsia="SimSun" w:cs="SimSun"/>
          <w:sz w:val="21"/>
          <w:szCs w:val="21"/>
          <w:spacing w:val="5"/>
        </w:rPr>
        <w:t>牌营销等方面进行智能决策与管理，精准统筹企业服</w:t>
      </w:r>
      <w:r>
        <w:rPr>
          <w:rFonts w:ascii="SimSun" w:hAnsi="SimSun" w:eastAsia="SimSun" w:cs="SimSun"/>
          <w:sz w:val="21"/>
          <w:szCs w:val="21"/>
          <w:spacing w:val="4"/>
        </w:rPr>
        <w:t>务能力的时空布局、资源分配，从 </w:t>
      </w:r>
      <w:r>
        <w:rPr>
          <w:rFonts w:ascii="SimSun" w:hAnsi="SimSun" w:eastAsia="SimSun" w:cs="SimSun"/>
          <w:sz w:val="21"/>
          <w:szCs w:val="21"/>
          <w:spacing w:val="4"/>
        </w:rPr>
        <w:t>而帮助中小商户进行数字化转型。街电与购物中心、便利店、酒店、餐饮企业等开展合</w:t>
      </w:r>
      <w:r>
        <w:rPr>
          <w:rFonts w:ascii="SimSun" w:hAnsi="SimSun" w:eastAsia="SimSun" w:cs="SimSun"/>
          <w:sz w:val="21"/>
          <w:szCs w:val="21"/>
          <w:spacing w:val="8"/>
        </w:rPr>
        <w:t xml:space="preserve">  </w:t>
      </w:r>
      <w:r>
        <w:rPr>
          <w:rFonts w:ascii="SimSun" w:hAnsi="SimSun" w:eastAsia="SimSun" w:cs="SimSun"/>
          <w:sz w:val="21"/>
          <w:szCs w:val="21"/>
          <w:spacing w:val="7"/>
        </w:rPr>
        <w:t>作，除提供充电服务之外，还帮助商家打通会员体系、开展广告营销、打造周边产</w:t>
      </w:r>
      <w:r>
        <w:rPr>
          <w:rFonts w:ascii="SimSun" w:hAnsi="SimSun" w:eastAsia="SimSun" w:cs="SimSun"/>
          <w:sz w:val="21"/>
          <w:szCs w:val="21"/>
          <w:spacing w:val="6"/>
        </w:rPr>
        <w:t>品，</w:t>
      </w:r>
      <w:r>
        <w:rPr>
          <w:rFonts w:ascii="SimSun" w:hAnsi="SimSun" w:eastAsia="SimSun" w:cs="SimSun"/>
          <w:sz w:val="21"/>
          <w:szCs w:val="21"/>
        </w:rPr>
        <w:t xml:space="preserve"> </w:t>
      </w:r>
      <w:r>
        <w:rPr>
          <w:rFonts w:ascii="SimSun" w:hAnsi="SimSun" w:eastAsia="SimSun" w:cs="SimSun"/>
          <w:sz w:val="21"/>
          <w:szCs w:val="21"/>
          <w:spacing w:val="5"/>
        </w:rPr>
        <w:t>提高商家的获客能力和品牌曝光率。共享经济平台在</w:t>
      </w:r>
      <w:r>
        <w:rPr>
          <w:rFonts w:ascii="Times New Roman" w:hAnsi="Times New Roman" w:eastAsia="Times New Roman" w:cs="Times New Roman"/>
          <w:sz w:val="21"/>
          <w:szCs w:val="21"/>
          <w:spacing w:val="5"/>
        </w:rPr>
        <w:t>B </w:t>
      </w:r>
      <w:r>
        <w:rPr>
          <w:rFonts w:ascii="SimSun" w:hAnsi="SimSun" w:eastAsia="SimSun" w:cs="SimSun"/>
          <w:sz w:val="21"/>
          <w:szCs w:val="21"/>
          <w:spacing w:val="5"/>
        </w:rPr>
        <w:t>端市场竞争日</w:t>
      </w:r>
      <w:r>
        <w:rPr>
          <w:rFonts w:ascii="SimSun" w:hAnsi="SimSun" w:eastAsia="SimSun" w:cs="SimSun"/>
          <w:sz w:val="21"/>
          <w:szCs w:val="21"/>
          <w:spacing w:val="4"/>
        </w:rPr>
        <w:t>益激烈，其业务拓</w:t>
      </w:r>
      <w:r>
        <w:rPr>
          <w:rFonts w:ascii="SimSun" w:hAnsi="SimSun" w:eastAsia="SimSun" w:cs="SimSun"/>
          <w:sz w:val="21"/>
          <w:szCs w:val="21"/>
        </w:rPr>
        <w:t xml:space="preserve">  </w:t>
      </w:r>
      <w:r>
        <w:rPr>
          <w:rFonts w:ascii="SimSun" w:hAnsi="SimSun" w:eastAsia="SimSun" w:cs="SimSun"/>
          <w:sz w:val="21"/>
          <w:szCs w:val="21"/>
        </w:rPr>
        <w:t>展无疑将深刻改变传统行业，全面推进线下业务的平台化转型步伐。</w:t>
      </w:r>
    </w:p>
    <w:p>
      <w:pPr>
        <w:pStyle w:val="BodyText"/>
        <w:spacing w:line="408" w:lineRule="auto"/>
        <w:rPr/>
      </w:pPr>
      <w:r/>
    </w:p>
    <w:p>
      <w:pPr>
        <w:ind w:left="2419"/>
        <w:spacing w:before="68" w:line="219" w:lineRule="auto"/>
        <w:tabs>
          <w:tab w:val="left" w:pos="376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14"/>
        </w:rPr>
        <w:t>《</w:t>
      </w:r>
      <w:r>
        <w:rPr>
          <w:rFonts w:ascii="SimSun" w:hAnsi="SimSun" w:eastAsia="SimSun" w:cs="SimSun"/>
          <w:sz w:val="21"/>
          <w:szCs w:val="21"/>
          <w:spacing w:val="32"/>
        </w:rPr>
        <w:t xml:space="preserve"> </w:t>
      </w:r>
      <w:r>
        <w:rPr>
          <w:rFonts w:ascii="SimSun" w:hAnsi="SimSun" w:eastAsia="SimSun" w:cs="SimSun"/>
          <w:sz w:val="21"/>
          <w:szCs w:val="21"/>
          <w:b/>
          <w:bCs/>
          <w:spacing w:val="-14"/>
        </w:rPr>
        <w:t>内容提要</w:t>
      </w:r>
      <w:r>
        <w:rPr>
          <w:rFonts w:ascii="SimSun" w:hAnsi="SimSun" w:eastAsia="SimSun" w:cs="SimSun"/>
          <w:sz w:val="21"/>
          <w:szCs w:val="21"/>
          <w:spacing w:val="6"/>
        </w:rPr>
        <w:t xml:space="preserve">  </w:t>
      </w:r>
      <w:r>
        <w:rPr>
          <w:rFonts w:ascii="SimSun" w:hAnsi="SimSun" w:eastAsia="SimSun" w:cs="SimSun"/>
          <w:sz w:val="21"/>
          <w:szCs w:val="21"/>
          <w:strike/>
        </w:rPr>
        <w:t xml:space="preserve">             </w:t>
      </w:r>
    </w:p>
    <w:p>
      <w:pPr>
        <w:pStyle w:val="BodyText"/>
        <w:spacing w:line="345" w:lineRule="auto"/>
        <w:rPr/>
      </w:pPr>
      <w:r/>
    </w:p>
    <w:p>
      <w:pPr>
        <w:ind w:left="360" w:right="68" w:firstLine="419"/>
        <w:spacing w:before="70" w:line="282" w:lineRule="auto"/>
        <w:jc w:val="both"/>
        <w:rPr>
          <w:rFonts w:ascii="FangSong" w:hAnsi="FangSong" w:eastAsia="FangSong" w:cs="FangSong"/>
          <w:sz w:val="21"/>
          <w:szCs w:val="21"/>
        </w:rPr>
      </w:pPr>
      <w:r>
        <w:rPr>
          <w:rFonts w:ascii="FangSong" w:hAnsi="FangSong" w:eastAsia="FangSong" w:cs="FangSong"/>
          <w:sz w:val="21"/>
          <w:szCs w:val="21"/>
          <w:spacing w:val="4"/>
        </w:rPr>
        <w:t>当下，以互联网、人工智能、区块链、云计算、大数据为代表的底层数字技术推动</w:t>
      </w:r>
      <w:r>
        <w:rPr>
          <w:rFonts w:ascii="FangSong" w:hAnsi="FangSong" w:eastAsia="FangSong" w:cs="FangSong"/>
          <w:sz w:val="21"/>
          <w:szCs w:val="21"/>
          <w:spacing w:val="15"/>
        </w:rPr>
        <w:t xml:space="preserve"> </w:t>
      </w:r>
      <w:r>
        <w:rPr>
          <w:rFonts w:ascii="FangSong" w:hAnsi="FangSong" w:eastAsia="FangSong" w:cs="FangSong"/>
          <w:sz w:val="21"/>
          <w:szCs w:val="21"/>
          <w:spacing w:val="5"/>
        </w:rPr>
        <w:t>的数字经济正在全球蓬勃发展，对人类生产</w:t>
      </w:r>
      <w:r>
        <w:rPr>
          <w:rFonts w:ascii="FangSong" w:hAnsi="FangSong" w:eastAsia="FangSong" w:cs="FangSong"/>
          <w:sz w:val="21"/>
          <w:szCs w:val="21"/>
          <w:spacing w:val="4"/>
        </w:rPr>
        <w:t>、生活和生态产生了全面深刻的影响。进入</w:t>
      </w:r>
      <w:r>
        <w:rPr>
          <w:rFonts w:ascii="FangSong" w:hAnsi="FangSong" w:eastAsia="FangSong" w:cs="FangSong"/>
          <w:sz w:val="21"/>
          <w:szCs w:val="21"/>
        </w:rPr>
        <w:t xml:space="preserve"> </w:t>
      </w:r>
      <w:r>
        <w:rPr>
          <w:rFonts w:ascii="FangSong" w:hAnsi="FangSong" w:eastAsia="FangSong" w:cs="FangSong"/>
          <w:sz w:val="21"/>
          <w:szCs w:val="21"/>
          <w:spacing w:val="5"/>
        </w:rPr>
        <w:t>数字经济时代，连接红利、共享经济红利、新人口红利效应</w:t>
      </w:r>
      <w:r>
        <w:rPr>
          <w:rFonts w:ascii="FangSong" w:hAnsi="FangSong" w:eastAsia="FangSong" w:cs="FangSong"/>
          <w:sz w:val="21"/>
          <w:szCs w:val="21"/>
          <w:spacing w:val="4"/>
        </w:rPr>
        <w:t>明显，经济活动每时每刻都</w:t>
      </w:r>
      <w:r>
        <w:rPr>
          <w:rFonts w:ascii="FangSong" w:hAnsi="FangSong" w:eastAsia="FangSong" w:cs="FangSong"/>
          <w:sz w:val="21"/>
          <w:szCs w:val="21"/>
        </w:rPr>
        <w:t xml:space="preserve"> </w:t>
      </w:r>
      <w:r>
        <w:rPr>
          <w:rFonts w:ascii="FangSong" w:hAnsi="FangSong" w:eastAsia="FangSong" w:cs="FangSong"/>
          <w:sz w:val="21"/>
          <w:szCs w:val="21"/>
          <w:spacing w:val="5"/>
        </w:rPr>
        <w:t>会产生海量数据，构成了信息时代十分重要的</w:t>
      </w:r>
      <w:r>
        <w:rPr>
          <w:rFonts w:ascii="FangSong" w:hAnsi="FangSong" w:eastAsia="FangSong" w:cs="FangSong"/>
          <w:sz w:val="21"/>
          <w:szCs w:val="21"/>
          <w:spacing w:val="4"/>
        </w:rPr>
        <w:t>生产要素，为我国创造了巨大的“数字红</w:t>
      </w:r>
      <w:r>
        <w:rPr>
          <w:rFonts w:ascii="FangSong" w:hAnsi="FangSong" w:eastAsia="FangSong" w:cs="FangSong"/>
          <w:sz w:val="21"/>
          <w:szCs w:val="21"/>
        </w:rPr>
        <w:t xml:space="preserve"> </w:t>
      </w:r>
      <w:r>
        <w:rPr>
          <w:rFonts w:ascii="FangSong" w:hAnsi="FangSong" w:eastAsia="FangSong" w:cs="FangSong"/>
          <w:sz w:val="21"/>
          <w:szCs w:val="21"/>
        </w:rPr>
        <w:t>利”。从我国发展数字经济的现实需求和已有成果来看</w:t>
      </w:r>
      <w:r>
        <w:rPr>
          <w:rFonts w:ascii="FangSong" w:hAnsi="FangSong" w:eastAsia="FangSong" w:cs="FangSong"/>
          <w:sz w:val="21"/>
          <w:szCs w:val="21"/>
          <w:spacing w:val="-1"/>
        </w:rPr>
        <w:t>，数字红利将成为新时代我国在国</w:t>
      </w:r>
      <w:r>
        <w:rPr>
          <w:rFonts w:ascii="FangSong" w:hAnsi="FangSong" w:eastAsia="FangSong" w:cs="FangSong"/>
          <w:sz w:val="21"/>
          <w:szCs w:val="21"/>
        </w:rPr>
        <w:t xml:space="preserve"> </w:t>
      </w:r>
      <w:r>
        <w:rPr>
          <w:rFonts w:ascii="FangSong" w:hAnsi="FangSong" w:eastAsia="FangSong" w:cs="FangSong"/>
          <w:sz w:val="21"/>
          <w:szCs w:val="21"/>
          <w:spacing w:val="5"/>
        </w:rPr>
        <w:t>际竞争中的重要比较优势。用好这一比较优势，推动</w:t>
      </w:r>
      <w:r>
        <w:rPr>
          <w:rFonts w:ascii="FangSong" w:hAnsi="FangSong" w:eastAsia="FangSong" w:cs="FangSong"/>
          <w:sz w:val="21"/>
          <w:szCs w:val="21"/>
          <w:spacing w:val="4"/>
        </w:rPr>
        <w:t>数字经济做大做强，对推动经济发</w:t>
      </w:r>
      <w:r>
        <w:rPr>
          <w:rFonts w:ascii="FangSong" w:hAnsi="FangSong" w:eastAsia="FangSong" w:cs="FangSong"/>
          <w:sz w:val="21"/>
          <w:szCs w:val="21"/>
        </w:rPr>
        <w:t xml:space="preserve"> </w:t>
      </w:r>
      <w:r>
        <w:rPr>
          <w:rFonts w:ascii="FangSong" w:hAnsi="FangSong" w:eastAsia="FangSong" w:cs="FangSong"/>
          <w:sz w:val="21"/>
          <w:szCs w:val="21"/>
          <w:spacing w:val="5"/>
        </w:rPr>
        <w:t>展质量变革、效率变革、动力变革，更好实现</w:t>
      </w:r>
      <w:r>
        <w:rPr>
          <w:rFonts w:ascii="FangSong" w:hAnsi="FangSong" w:eastAsia="FangSong" w:cs="FangSong"/>
          <w:sz w:val="21"/>
          <w:szCs w:val="21"/>
          <w:spacing w:val="4"/>
        </w:rPr>
        <w:t>高质量发展，都具有重要意义。为了更好</w:t>
      </w:r>
      <w:r>
        <w:rPr>
          <w:rFonts w:ascii="FangSong" w:hAnsi="FangSong" w:eastAsia="FangSong" w:cs="FangSong"/>
          <w:sz w:val="21"/>
          <w:szCs w:val="21"/>
        </w:rPr>
        <w:t xml:space="preserve"> </w:t>
      </w:r>
      <w:r>
        <w:rPr>
          <w:rFonts w:ascii="FangSong" w:hAnsi="FangSong" w:eastAsia="FangSong" w:cs="FangSong"/>
          <w:sz w:val="21"/>
          <w:szCs w:val="21"/>
          <w:spacing w:val="5"/>
        </w:rPr>
        <w:t>释放数字红利，做大做强数字经济，应在完善</w:t>
      </w:r>
      <w:r>
        <w:rPr>
          <w:rFonts w:ascii="FangSong" w:hAnsi="FangSong" w:eastAsia="FangSong" w:cs="FangSong"/>
          <w:sz w:val="21"/>
          <w:szCs w:val="21"/>
          <w:spacing w:val="4"/>
        </w:rPr>
        <w:t>信息基础设施、完善全国统一市场、完善</w:t>
      </w:r>
      <w:r>
        <w:rPr>
          <w:rFonts w:ascii="FangSong" w:hAnsi="FangSong" w:eastAsia="FangSong" w:cs="FangSong"/>
          <w:sz w:val="21"/>
          <w:szCs w:val="21"/>
        </w:rPr>
        <w:t xml:space="preserve"> </w:t>
      </w:r>
      <w:r>
        <w:rPr>
          <w:rFonts w:ascii="FangSong" w:hAnsi="FangSong" w:eastAsia="FangSong" w:cs="FangSong"/>
          <w:sz w:val="21"/>
          <w:szCs w:val="21"/>
          <w:spacing w:val="-4"/>
        </w:rPr>
        <w:t>体制机制等方面切实发力。</w:t>
      </w:r>
    </w:p>
    <w:p>
      <w:pPr>
        <w:pStyle w:val="BodyText"/>
        <w:spacing w:line="327" w:lineRule="auto"/>
        <w:rPr/>
      </w:pPr>
      <w:r/>
    </w:p>
    <w:p>
      <w:pPr>
        <w:ind w:left="2410"/>
        <w:spacing w:before="68" w:line="219" w:lineRule="auto"/>
        <w:tabs>
          <w:tab w:val="left" w:pos="378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89"/>
        </w:rPr>
        <w:t xml:space="preserve"> </w:t>
      </w:r>
      <w:r>
        <w:rPr>
          <w:rFonts w:ascii="SimSun" w:hAnsi="SimSun" w:eastAsia="SimSun" w:cs="SimSun"/>
          <w:sz w:val="21"/>
          <w:szCs w:val="21"/>
          <w:b/>
          <w:bCs/>
          <w:spacing w:val="13"/>
        </w:rPr>
        <w:t>关键概念</w:t>
      </w:r>
      <w:r>
        <w:rPr>
          <w:rFonts w:ascii="SimSun" w:hAnsi="SimSun" w:eastAsia="SimSun" w:cs="SimSun"/>
          <w:sz w:val="21"/>
          <w:szCs w:val="21"/>
          <w:spacing w:val="13"/>
        </w:rPr>
        <w:t xml:space="preserve">  </w:t>
      </w:r>
      <w:r>
        <w:rPr>
          <w:rFonts w:ascii="SimSun" w:hAnsi="SimSun" w:eastAsia="SimSun" w:cs="SimSun"/>
          <w:sz w:val="21"/>
          <w:szCs w:val="21"/>
          <w:strike/>
        </w:rPr>
        <w:t xml:space="preserve">              </w:t>
      </w:r>
    </w:p>
    <w:p>
      <w:pPr>
        <w:pStyle w:val="BodyText"/>
        <w:spacing w:line="339" w:lineRule="auto"/>
        <w:rPr/>
      </w:pPr>
      <w:r/>
    </w:p>
    <w:p>
      <w:pPr>
        <w:ind w:left="360" w:right="92" w:firstLine="419"/>
        <w:spacing w:before="69" w:line="260" w:lineRule="auto"/>
        <w:rPr>
          <w:rFonts w:ascii="FangSong" w:hAnsi="FangSong" w:eastAsia="FangSong" w:cs="FangSong"/>
          <w:sz w:val="21"/>
          <w:szCs w:val="21"/>
        </w:rPr>
      </w:pPr>
      <w:r>
        <w:rPr>
          <w:rFonts w:ascii="FangSong" w:hAnsi="FangSong" w:eastAsia="FangSong" w:cs="FangSong"/>
          <w:sz w:val="21"/>
          <w:szCs w:val="21"/>
          <w:spacing w:val="5"/>
        </w:rPr>
        <w:t>数字红利是指互联网等数字技术能够促进经济增长、扩大就业</w:t>
      </w:r>
      <w:r>
        <w:rPr>
          <w:rFonts w:ascii="FangSong" w:hAnsi="FangSong" w:eastAsia="FangSong" w:cs="FangSong"/>
          <w:sz w:val="21"/>
          <w:szCs w:val="21"/>
          <w:spacing w:val="4"/>
        </w:rPr>
        <w:t>、改善服务。进入数</w:t>
      </w:r>
      <w:r>
        <w:rPr>
          <w:rFonts w:ascii="FangSong" w:hAnsi="FangSong" w:eastAsia="FangSong" w:cs="FangSong"/>
          <w:sz w:val="21"/>
          <w:szCs w:val="21"/>
        </w:rPr>
        <w:t xml:space="preserve"> </w:t>
      </w:r>
      <w:r>
        <w:rPr>
          <w:rFonts w:ascii="FangSong" w:hAnsi="FangSong" w:eastAsia="FangSong" w:cs="FangSong"/>
          <w:sz w:val="21"/>
          <w:szCs w:val="21"/>
        </w:rPr>
        <w:t>字经济时代，使用数字技术产生的广泛发展效应即</w:t>
      </w:r>
      <w:r>
        <w:rPr>
          <w:rFonts w:ascii="FangSong" w:hAnsi="FangSong" w:eastAsia="FangSong" w:cs="FangSong"/>
          <w:sz w:val="21"/>
          <w:szCs w:val="21"/>
          <w:spacing w:val="-1"/>
        </w:rPr>
        <w:t>为数字红利。</w:t>
      </w:r>
    </w:p>
    <w:p>
      <w:pPr>
        <w:spacing w:line="260" w:lineRule="auto"/>
        <w:sectPr>
          <w:pgSz w:w="9140" w:h="14250"/>
          <w:pgMar w:top="263" w:right="194" w:bottom="0" w:left="340" w:header="0" w:footer="0" w:gutter="0"/>
        </w:sectPr>
        <w:rPr>
          <w:rFonts w:ascii="FangSong" w:hAnsi="FangSong" w:eastAsia="FangSong" w:cs="FangSong"/>
          <w:sz w:val="21"/>
          <w:szCs w:val="21"/>
        </w:rPr>
      </w:pPr>
    </w:p>
    <w:p>
      <w:pPr>
        <w:spacing w:before="54" w:line="219" w:lineRule="auto"/>
        <w:jc w:val="right"/>
        <w:rPr>
          <w:rFonts w:ascii="SimSun" w:hAnsi="SimSun" w:eastAsia="SimSun" w:cs="SimSun"/>
          <w:sz w:val="14"/>
          <w:szCs w:val="14"/>
        </w:rPr>
      </w:pPr>
      <w:r>
        <w:rPr>
          <w:rFonts w:ascii="SimSun" w:hAnsi="SimSun" w:eastAsia="SimSun" w:cs="SimSun"/>
          <w:sz w:val="20"/>
          <w:szCs w:val="20"/>
          <w:b/>
          <w:bCs/>
          <w:spacing w:val="-18"/>
        </w:rPr>
        <w:t>第11章</w:t>
      </w:r>
      <w:r>
        <w:rPr>
          <w:rFonts w:ascii="SimSun" w:hAnsi="SimSun" w:eastAsia="SimSun" w:cs="SimSun"/>
          <w:sz w:val="20"/>
          <w:szCs w:val="20"/>
          <w:spacing w:val="-18"/>
        </w:rPr>
        <w:t xml:space="preserve">  </w:t>
      </w:r>
      <w:r>
        <w:rPr>
          <w:rFonts w:ascii="SimSun" w:hAnsi="SimSun" w:eastAsia="SimSun" w:cs="SimSun"/>
          <w:sz w:val="20"/>
          <w:szCs w:val="20"/>
          <w:b/>
          <w:bCs/>
          <w:spacing w:val="-18"/>
        </w:rPr>
        <w:t>数字</w:t>
      </w:r>
      <w:r>
        <w:rPr>
          <w:rFonts w:ascii="SimSun" w:hAnsi="SimSun" w:eastAsia="SimSun" w:cs="SimSun"/>
          <w:sz w:val="20"/>
          <w:szCs w:val="20"/>
          <w:b/>
          <w:bCs/>
          <w:spacing w:val="-17"/>
        </w:rPr>
        <w:t>红利</w:t>
      </w:r>
      <w:r>
        <w:rPr>
          <w:rFonts w:ascii="SimSun" w:hAnsi="SimSun" w:eastAsia="SimSun" w:cs="SimSun"/>
          <w:sz w:val="20"/>
          <w:szCs w:val="20"/>
          <w:spacing w:val="-17"/>
        </w:rPr>
        <w:t xml:space="preserve">    </w:t>
      </w:r>
      <w:r>
        <w:rPr>
          <w:rFonts w:ascii="SimSun" w:hAnsi="SimSun" w:eastAsia="SimSun" w:cs="SimSun"/>
          <w:sz w:val="14"/>
          <w:szCs w:val="14"/>
          <w:spacing w:val="-17"/>
          <w:position w:val="-1"/>
        </w:rPr>
        <w:t>26</w:t>
      </w:r>
      <w:r>
        <w:rPr>
          <w:rFonts w:ascii="SimSun" w:hAnsi="SimSun" w:eastAsia="SimSun" w:cs="SimSun"/>
          <w:sz w:val="14"/>
          <w:szCs w:val="14"/>
          <w:spacing w:val="-9"/>
          <w:position w:val="-1"/>
        </w:rPr>
        <w:t>3</w:t>
      </w:r>
    </w:p>
    <w:p>
      <w:pPr>
        <w:pStyle w:val="BodyText"/>
        <w:spacing w:line="413" w:lineRule="auto"/>
        <w:rPr/>
      </w:pPr>
      <w:r/>
    </w:p>
    <w:p>
      <w:pPr>
        <w:ind w:right="297" w:firstLine="419"/>
        <w:spacing w:before="65" w:line="289" w:lineRule="auto"/>
        <w:jc w:val="both"/>
        <w:rPr>
          <w:rFonts w:ascii="FangSong" w:hAnsi="FangSong" w:eastAsia="FangSong" w:cs="FangSong"/>
          <w:sz w:val="20"/>
          <w:szCs w:val="20"/>
        </w:rPr>
      </w:pPr>
      <w:r>
        <w:rPr>
          <w:rFonts w:ascii="FangSong" w:hAnsi="FangSong" w:eastAsia="FangSong" w:cs="FangSong"/>
          <w:sz w:val="20"/>
          <w:szCs w:val="20"/>
          <w:spacing w:val="9"/>
        </w:rPr>
        <w:t>连接红利是互联网时代应运而生的概念。“连接”是一种关系属性，既包括人与物之</w:t>
      </w:r>
      <w:r>
        <w:rPr>
          <w:rFonts w:ascii="FangSong" w:hAnsi="FangSong" w:eastAsia="FangSong" w:cs="FangSong"/>
          <w:sz w:val="20"/>
          <w:szCs w:val="20"/>
        </w:rPr>
        <w:t xml:space="preserve"> </w:t>
      </w:r>
      <w:r>
        <w:rPr>
          <w:rFonts w:ascii="FangSong" w:hAnsi="FangSong" w:eastAsia="FangSong" w:cs="FangSong"/>
          <w:sz w:val="20"/>
          <w:szCs w:val="20"/>
          <w:spacing w:val="15"/>
        </w:rPr>
        <w:t>间的连接，也包括人与人之间的连接，这种属</w:t>
      </w:r>
      <w:r>
        <w:rPr>
          <w:rFonts w:ascii="FangSong" w:hAnsi="FangSong" w:eastAsia="FangSong" w:cs="FangSong"/>
          <w:sz w:val="20"/>
          <w:szCs w:val="20"/>
          <w:spacing w:val="14"/>
        </w:rPr>
        <w:t>性的表现形式是社群平台，是用来聚合异</w:t>
      </w:r>
      <w:r>
        <w:rPr>
          <w:rFonts w:ascii="FangSong" w:hAnsi="FangSong" w:eastAsia="FangSong" w:cs="FangSong"/>
          <w:sz w:val="20"/>
          <w:szCs w:val="20"/>
        </w:rPr>
        <w:t xml:space="preserve"> </w:t>
      </w:r>
      <w:r>
        <w:rPr>
          <w:rFonts w:ascii="FangSong" w:hAnsi="FangSong" w:eastAsia="FangSong" w:cs="FangSong"/>
          <w:sz w:val="20"/>
          <w:szCs w:val="20"/>
          <w:spacing w:val="9"/>
        </w:rPr>
        <w:t>质性顾客资源的；“红利”则是一种交易属性，是变现流量价值后的沉淀。连接红利以社</w:t>
      </w:r>
      <w:r>
        <w:rPr>
          <w:rFonts w:ascii="FangSong" w:hAnsi="FangSong" w:eastAsia="FangSong" w:cs="FangSong"/>
          <w:sz w:val="20"/>
          <w:szCs w:val="20"/>
          <w:spacing w:val="3"/>
        </w:rPr>
        <w:t xml:space="preserve"> </w:t>
      </w:r>
      <w:r>
        <w:rPr>
          <w:rFonts w:ascii="FangSong" w:hAnsi="FangSong" w:eastAsia="FangSong" w:cs="FangSong"/>
          <w:sz w:val="20"/>
          <w:szCs w:val="20"/>
          <w:spacing w:val="15"/>
        </w:rPr>
        <w:t>群平台为主要隔离机制，旨在聚合大量消费者，</w:t>
      </w:r>
      <w:r>
        <w:rPr>
          <w:rFonts w:ascii="FangSong" w:hAnsi="FangSong" w:eastAsia="FangSong" w:cs="FangSong"/>
          <w:sz w:val="20"/>
          <w:szCs w:val="20"/>
          <w:spacing w:val="14"/>
        </w:rPr>
        <w:t>并在与消费者进行价值协同和互动过程</w:t>
      </w:r>
      <w:r>
        <w:rPr>
          <w:rFonts w:ascii="FangSong" w:hAnsi="FangSong" w:eastAsia="FangSong" w:cs="FangSong"/>
          <w:sz w:val="20"/>
          <w:szCs w:val="20"/>
        </w:rPr>
        <w:t xml:space="preserve"> </w:t>
      </w:r>
      <w:r>
        <w:rPr>
          <w:rFonts w:ascii="FangSong" w:hAnsi="FangSong" w:eastAsia="FangSong" w:cs="FangSong"/>
          <w:sz w:val="20"/>
          <w:szCs w:val="20"/>
          <w:spacing w:val="4"/>
        </w:rPr>
        <w:t>中创造持续的价值以获得收益。</w:t>
      </w:r>
    </w:p>
    <w:p>
      <w:pPr>
        <w:ind w:right="232" w:firstLine="419"/>
        <w:spacing w:before="86" w:line="277" w:lineRule="auto"/>
        <w:jc w:val="both"/>
        <w:rPr>
          <w:rFonts w:ascii="FangSong" w:hAnsi="FangSong" w:eastAsia="FangSong" w:cs="FangSong"/>
          <w:sz w:val="20"/>
          <w:szCs w:val="20"/>
        </w:rPr>
      </w:pPr>
      <w:r>
        <w:rPr>
          <w:rFonts w:ascii="FangSong" w:hAnsi="FangSong" w:eastAsia="FangSong" w:cs="FangSong"/>
          <w:sz w:val="20"/>
          <w:szCs w:val="20"/>
          <w:spacing w:val="17"/>
        </w:rPr>
        <w:t>共享经济的本质是整合线下的闲散物品或服务者，</w:t>
      </w:r>
      <w:r>
        <w:rPr>
          <w:rFonts w:ascii="FangSong" w:hAnsi="FangSong" w:eastAsia="FangSong" w:cs="FangSong"/>
          <w:sz w:val="20"/>
          <w:szCs w:val="20"/>
          <w:spacing w:val="16"/>
        </w:rPr>
        <w:t>以较低的价格提供产品或服务，</w:t>
      </w:r>
      <w:r>
        <w:rPr>
          <w:rFonts w:ascii="FangSong" w:hAnsi="FangSong" w:eastAsia="FangSong" w:cs="FangSong"/>
          <w:sz w:val="20"/>
          <w:szCs w:val="20"/>
        </w:rPr>
        <w:t xml:space="preserve"> </w:t>
      </w:r>
      <w:r>
        <w:rPr>
          <w:rFonts w:ascii="FangSong" w:hAnsi="FangSong" w:eastAsia="FangSong" w:cs="FangSong"/>
          <w:sz w:val="20"/>
          <w:szCs w:val="20"/>
          <w:spacing w:val="15"/>
        </w:rPr>
        <w:t>一方面，资源拥有方利用闲置资源获得收益；另一方面，资源使用方以较低成本获得资</w:t>
      </w:r>
      <w:r>
        <w:rPr>
          <w:rFonts w:ascii="FangSong" w:hAnsi="FangSong" w:eastAsia="FangSong" w:cs="FangSong"/>
          <w:sz w:val="20"/>
          <w:szCs w:val="20"/>
          <w:spacing w:val="9"/>
        </w:rPr>
        <w:t xml:space="preserve"> </w:t>
      </w:r>
      <w:r>
        <w:rPr>
          <w:rFonts w:ascii="FangSong" w:hAnsi="FangSong" w:eastAsia="FangSong" w:cs="FangSong"/>
          <w:sz w:val="20"/>
          <w:szCs w:val="20"/>
          <w:spacing w:val="9"/>
        </w:rPr>
        <w:t>源，满足自己的需求，由此创造的价值即为共享经济红利。</w:t>
      </w:r>
    </w:p>
    <w:p>
      <w:pPr>
        <w:pStyle w:val="BodyText"/>
        <w:spacing w:line="293" w:lineRule="auto"/>
        <w:rPr/>
      </w:pPr>
      <w:r/>
    </w:p>
    <w:p>
      <w:pPr>
        <w:ind w:left="1930"/>
        <w:spacing w:before="78" w:line="223" w:lineRule="auto"/>
        <w:tabs>
          <w:tab w:val="left" w:pos="3328"/>
        </w:tabs>
        <w:rPr>
          <w:rFonts w:ascii="Dotum" w:hAnsi="Dotum" w:eastAsia="Dotum" w:cs="Dotum"/>
          <w:sz w:val="24"/>
          <w:szCs w:val="24"/>
        </w:rPr>
      </w:pPr>
      <w:r>
        <w:rPr>
          <w:rFonts w:ascii="SimSun" w:hAnsi="SimSun" w:eastAsia="SimSun" w:cs="SimSun"/>
          <w:sz w:val="24"/>
          <w:szCs w:val="24"/>
          <w:strike/>
        </w:rPr>
        <w:tab/>
      </w:r>
      <w:r>
        <w:rPr>
          <w:rFonts w:ascii="SimSun" w:hAnsi="SimSun" w:eastAsia="SimSun" w:cs="SimSun"/>
          <w:sz w:val="24"/>
          <w:szCs w:val="24"/>
          <w:spacing w:val="26"/>
        </w:rPr>
        <w:t xml:space="preserve"> </w:t>
      </w:r>
      <w:r>
        <w:rPr>
          <w:rFonts w:ascii="SimSun" w:hAnsi="SimSun" w:eastAsia="SimSun" w:cs="SimSun"/>
          <w:sz w:val="24"/>
          <w:szCs w:val="24"/>
          <w:b/>
          <w:bCs/>
          <w:spacing w:val="-25"/>
        </w:rPr>
        <w:t>开放式问题</w:t>
      </w:r>
      <w:r>
        <w:rPr>
          <w:rFonts w:ascii="SimSun" w:hAnsi="SimSun" w:eastAsia="SimSun" w:cs="SimSun"/>
          <w:sz w:val="24"/>
          <w:szCs w:val="24"/>
          <w:spacing w:val="-25"/>
        </w:rPr>
        <w:t xml:space="preserve"> </w:t>
      </w:r>
      <w:r>
        <w:rPr>
          <w:rFonts w:ascii="Dotum" w:hAnsi="Dotum" w:eastAsia="Dotum" w:cs="Dotum"/>
          <w:sz w:val="24"/>
          <w:szCs w:val="24"/>
          <w:spacing w:val="-25"/>
        </w:rPr>
        <w:t>▶</w:t>
      </w:r>
      <w:r>
        <w:rPr>
          <w:rFonts w:ascii="Dotum" w:hAnsi="Dotum" w:eastAsia="Dotum" w:cs="Dotum"/>
          <w:sz w:val="24"/>
          <w:szCs w:val="24"/>
          <w:strike/>
        </w:rPr>
        <w:t xml:space="preserve">                 </w:t>
      </w:r>
    </w:p>
    <w:p>
      <w:pPr>
        <w:pStyle w:val="BodyText"/>
        <w:spacing w:line="350" w:lineRule="auto"/>
        <w:rPr/>
      </w:pPr>
      <w:r/>
    </w:p>
    <w:p>
      <w:pPr>
        <w:ind w:left="419" w:right="912"/>
        <w:spacing w:before="65" w:line="267" w:lineRule="auto"/>
        <w:rPr>
          <w:rFonts w:ascii="FangSong" w:hAnsi="FangSong" w:eastAsia="FangSong" w:cs="FangSong"/>
          <w:sz w:val="20"/>
          <w:szCs w:val="20"/>
        </w:rPr>
      </w:pPr>
      <w:r>
        <w:rPr>
          <w:rFonts w:ascii="FangSong" w:hAnsi="FangSong" w:eastAsia="FangSong" w:cs="FangSong"/>
          <w:sz w:val="20"/>
          <w:szCs w:val="20"/>
          <w:spacing w:val="10"/>
        </w:rPr>
        <w:t>1.</w:t>
      </w:r>
      <w:r>
        <w:rPr>
          <w:rFonts w:ascii="FangSong" w:hAnsi="FangSong" w:eastAsia="FangSong" w:cs="FangSong"/>
          <w:sz w:val="20"/>
          <w:szCs w:val="20"/>
          <w:spacing w:val="-31"/>
        </w:rPr>
        <w:t xml:space="preserve"> </w:t>
      </w:r>
      <w:r>
        <w:rPr>
          <w:rFonts w:ascii="FangSong" w:hAnsi="FangSong" w:eastAsia="FangSong" w:cs="FangSong"/>
          <w:sz w:val="20"/>
          <w:szCs w:val="20"/>
          <w:spacing w:val="10"/>
        </w:rPr>
        <w:t>进入新发展阶段，我国应如何更好地发展数字经济，释放更大的数字红利?</w:t>
      </w:r>
      <w:r>
        <w:rPr>
          <w:rFonts w:ascii="FangSong" w:hAnsi="FangSong" w:eastAsia="FangSong" w:cs="FangSong"/>
          <w:sz w:val="20"/>
          <w:szCs w:val="20"/>
        </w:rPr>
        <w:t xml:space="preserve"> </w:t>
      </w:r>
      <w:r>
        <w:rPr>
          <w:rFonts w:ascii="FangSong" w:hAnsi="FangSong" w:eastAsia="FangSong" w:cs="FangSong"/>
          <w:sz w:val="20"/>
          <w:szCs w:val="20"/>
          <w:spacing w:val="8"/>
        </w:rPr>
        <w:t>2.</w:t>
      </w:r>
      <w:r>
        <w:rPr>
          <w:rFonts w:ascii="FangSong" w:hAnsi="FangSong" w:eastAsia="FangSong" w:cs="FangSong"/>
          <w:sz w:val="20"/>
          <w:szCs w:val="20"/>
          <w:spacing w:val="-29"/>
        </w:rPr>
        <w:t xml:space="preserve"> </w:t>
      </w:r>
      <w:r>
        <w:rPr>
          <w:rFonts w:ascii="FangSong" w:hAnsi="FangSong" w:eastAsia="FangSong" w:cs="FangSong"/>
          <w:sz w:val="20"/>
          <w:szCs w:val="20"/>
          <w:spacing w:val="8"/>
        </w:rPr>
        <w:t>共享经济未来的发展趋势如何?</w:t>
      </w:r>
    </w:p>
    <w:p>
      <w:pPr>
        <w:pStyle w:val="BodyText"/>
        <w:spacing w:line="272" w:lineRule="auto"/>
        <w:rPr/>
      </w:pPr>
      <w:r/>
    </w:p>
    <w:p>
      <w:pPr>
        <w:ind w:left="1610"/>
        <w:spacing w:before="78" w:line="219" w:lineRule="auto"/>
        <w:tabs>
          <w:tab w:val="left" w:pos="2968"/>
        </w:tabs>
        <w:rPr>
          <w:rFonts w:ascii="SimSun" w:hAnsi="SimSun" w:eastAsia="SimSun" w:cs="SimSun"/>
          <w:sz w:val="24"/>
          <w:szCs w:val="24"/>
        </w:rPr>
      </w:pPr>
      <w:r>
        <w:rPr>
          <w:rFonts w:ascii="SimSun" w:hAnsi="SimSun" w:eastAsia="SimSun" w:cs="SimSun"/>
          <w:sz w:val="24"/>
          <w:szCs w:val="24"/>
          <w:strike/>
        </w:rPr>
        <w:tab/>
      </w:r>
      <w:r>
        <w:rPr>
          <w:rFonts w:ascii="SimSun" w:hAnsi="SimSun" w:eastAsia="SimSun" w:cs="SimSun"/>
          <w:sz w:val="24"/>
          <w:szCs w:val="24"/>
          <w:spacing w:val="84"/>
        </w:rPr>
        <w:t xml:space="preserve"> </w:t>
      </w:r>
      <w:r>
        <w:rPr>
          <w:rFonts w:ascii="SimSun" w:hAnsi="SimSun" w:eastAsia="SimSun" w:cs="SimSun"/>
          <w:sz w:val="24"/>
          <w:szCs w:val="24"/>
          <w:b/>
          <w:bCs/>
          <w:spacing w:val="-5"/>
        </w:rPr>
        <w:t>进一步讨论的主题</w:t>
      </w:r>
      <w:r>
        <w:rPr>
          <w:rFonts w:ascii="SimSun" w:hAnsi="SimSun" w:eastAsia="SimSun" w:cs="SimSun"/>
          <w:sz w:val="24"/>
          <w:szCs w:val="24"/>
          <w:spacing w:val="-5"/>
        </w:rPr>
        <w:t xml:space="preserve"> </w:t>
      </w:r>
      <w:r>
        <w:rPr>
          <w:rFonts w:ascii="SimSun" w:hAnsi="SimSun" w:eastAsia="SimSun" w:cs="SimSun"/>
          <w:sz w:val="24"/>
          <w:szCs w:val="24"/>
          <w:strike/>
        </w:rPr>
        <w:t xml:space="preserve">            </w:t>
      </w:r>
    </w:p>
    <w:p>
      <w:pPr>
        <w:pStyle w:val="BodyText"/>
        <w:spacing w:line="358" w:lineRule="auto"/>
        <w:rPr/>
      </w:pPr>
      <w:r/>
    </w:p>
    <w:p>
      <w:pPr>
        <w:ind w:right="212" w:firstLine="419"/>
        <w:spacing w:before="66" w:line="290" w:lineRule="auto"/>
        <w:jc w:val="both"/>
        <w:rPr>
          <w:rFonts w:ascii="FangSong" w:hAnsi="FangSong" w:eastAsia="FangSong" w:cs="FangSong"/>
          <w:sz w:val="20"/>
          <w:szCs w:val="20"/>
        </w:rPr>
      </w:pPr>
      <w:r>
        <w:rPr>
          <w:rFonts w:ascii="FangSong" w:hAnsi="FangSong" w:eastAsia="FangSong" w:cs="FangSong"/>
          <w:sz w:val="20"/>
          <w:szCs w:val="20"/>
          <w:spacing w:val="15"/>
        </w:rPr>
        <w:t>作为国内最大的在线汽车出行平台，滴滴自递交</w:t>
      </w:r>
      <w:r>
        <w:rPr>
          <w:rFonts w:ascii="FangSong" w:hAnsi="FangSong" w:eastAsia="FangSong" w:cs="FangSong"/>
          <w:sz w:val="20"/>
          <w:szCs w:val="20"/>
          <w:spacing w:val="14"/>
        </w:rPr>
        <w:t>招股书以来就备受资本青睐，原定</w:t>
      </w:r>
      <w:r>
        <w:rPr>
          <w:rFonts w:ascii="FangSong" w:hAnsi="FangSong" w:eastAsia="FangSong" w:cs="FangSong"/>
          <w:sz w:val="20"/>
          <w:szCs w:val="20"/>
          <w:spacing w:val="14"/>
        </w:rPr>
        <w:t xml:space="preserve"> </w:t>
      </w:r>
      <w:r>
        <w:rPr>
          <w:rFonts w:ascii="FangSong" w:hAnsi="FangSong" w:eastAsia="FangSong" w:cs="FangSong"/>
          <w:sz w:val="20"/>
          <w:szCs w:val="20"/>
          <w:spacing w:val="23"/>
        </w:rPr>
        <w:t>40亿美元的融资目标已超额认购10倍。招股书显示，2012年滴滴从天使</w:t>
      </w:r>
      <w:r>
        <w:rPr>
          <w:rFonts w:ascii="FangSong" w:hAnsi="FangSong" w:eastAsia="FangSong" w:cs="FangSong"/>
          <w:sz w:val="20"/>
          <w:szCs w:val="20"/>
          <w:spacing w:val="22"/>
        </w:rPr>
        <w:t>轮融资80万</w:t>
      </w:r>
      <w:r>
        <w:rPr>
          <w:rFonts w:ascii="FangSong" w:hAnsi="FangSong" w:eastAsia="FangSong" w:cs="FangSong"/>
          <w:sz w:val="20"/>
          <w:szCs w:val="20"/>
          <w:spacing w:val="22"/>
        </w:rPr>
        <w:t xml:space="preserve"> </w:t>
      </w:r>
      <w:r>
        <w:rPr>
          <w:rFonts w:ascii="FangSong" w:hAnsi="FangSong" w:eastAsia="FangSong" w:cs="FangSong"/>
          <w:sz w:val="20"/>
          <w:szCs w:val="20"/>
          <w:spacing w:val="14"/>
        </w:rPr>
        <w:t>元，至今已融资21次，成为中国融资次数最多的公司。2012年冬天，</w:t>
      </w:r>
      <w:r>
        <w:rPr>
          <w:rFonts w:ascii="FangSong" w:hAnsi="FangSong" w:eastAsia="FangSong" w:cs="FangSong"/>
          <w:sz w:val="20"/>
          <w:szCs w:val="20"/>
          <w:spacing w:val="85"/>
        </w:rPr>
        <w:t xml:space="preserve"> </w:t>
      </w:r>
      <w:r>
        <w:rPr>
          <w:rFonts w:ascii="FangSong" w:hAnsi="FangSong" w:eastAsia="FangSong" w:cs="FangSong"/>
          <w:sz w:val="20"/>
          <w:szCs w:val="20"/>
          <w:spacing w:val="14"/>
        </w:rPr>
        <w:t>一个被广东人称</w:t>
      </w:r>
      <w:r>
        <w:rPr>
          <w:rFonts w:ascii="FangSong" w:hAnsi="FangSong" w:eastAsia="FangSong" w:cs="FangSong"/>
          <w:sz w:val="20"/>
          <w:szCs w:val="20"/>
          <w:spacing w:val="14"/>
        </w:rPr>
        <w:t xml:space="preserve"> </w:t>
      </w:r>
      <w:r>
        <w:rPr>
          <w:rFonts w:ascii="FangSong" w:hAnsi="FangSong" w:eastAsia="FangSong" w:cs="FangSong"/>
          <w:sz w:val="20"/>
          <w:szCs w:val="20"/>
          <w:spacing w:val="12"/>
        </w:rPr>
        <w:t>为“出租车”、以出租车的鸣笛声命名的名为“滴滴”的</w:t>
      </w:r>
      <w:r>
        <w:rPr>
          <w:rFonts w:ascii="Times New Roman" w:hAnsi="Times New Roman" w:eastAsia="Times New Roman" w:cs="Times New Roman"/>
          <w:sz w:val="20"/>
          <w:szCs w:val="20"/>
          <w:spacing w:val="12"/>
        </w:rPr>
        <w:t>C2C  </w:t>
      </w:r>
      <w:r>
        <w:rPr>
          <w:rFonts w:ascii="FangSong" w:hAnsi="FangSong" w:eastAsia="FangSong" w:cs="FangSong"/>
          <w:sz w:val="20"/>
          <w:szCs w:val="20"/>
          <w:spacing w:val="12"/>
        </w:rPr>
        <w:t>模式出租车平台成立。滴</w:t>
      </w:r>
      <w:r>
        <w:rPr>
          <w:rFonts w:ascii="FangSong" w:hAnsi="FangSong" w:eastAsia="FangSong" w:cs="FangSong"/>
          <w:sz w:val="20"/>
          <w:szCs w:val="20"/>
          <w:spacing w:val="15"/>
        </w:rPr>
        <w:t xml:space="preserve"> </w:t>
      </w:r>
      <w:r>
        <w:rPr>
          <w:rFonts w:ascii="FangSong" w:hAnsi="FangSong" w:eastAsia="FangSong" w:cs="FangSong"/>
          <w:sz w:val="20"/>
          <w:szCs w:val="20"/>
          <w:spacing w:val="14"/>
        </w:rPr>
        <w:t>滴通过资本烧钱的模式，基本清理了中国的出租车行业，最终抓住了大量用户，扼杀了</w:t>
      </w:r>
      <w:r>
        <w:rPr>
          <w:rFonts w:ascii="FangSong" w:hAnsi="FangSong" w:eastAsia="FangSong" w:cs="FangSong"/>
          <w:sz w:val="20"/>
          <w:szCs w:val="20"/>
          <w:spacing w:val="7"/>
        </w:rPr>
        <w:t xml:space="preserve">  </w:t>
      </w:r>
      <w:r>
        <w:rPr>
          <w:rFonts w:ascii="FangSong" w:hAnsi="FangSong" w:eastAsia="FangSong" w:cs="FangSong"/>
          <w:sz w:val="20"/>
          <w:szCs w:val="20"/>
          <w:spacing w:val="11"/>
        </w:rPr>
        <w:t>传统出租车行业，所有乘客都被培养成了“绿色韭菜”。滴滴做的是一个很简单的业务，</w:t>
      </w:r>
      <w:r>
        <w:rPr>
          <w:rFonts w:ascii="FangSong" w:hAnsi="FangSong" w:eastAsia="FangSong" w:cs="FangSong"/>
          <w:sz w:val="20"/>
          <w:szCs w:val="20"/>
          <w:spacing w:val="10"/>
        </w:rPr>
        <w:t xml:space="preserve"> </w:t>
      </w:r>
      <w:r>
        <w:rPr>
          <w:rFonts w:ascii="FangSong" w:hAnsi="FangSong" w:eastAsia="FangSong" w:cs="FangSong"/>
          <w:sz w:val="20"/>
          <w:szCs w:val="20"/>
          <w:spacing w:val="11"/>
        </w:rPr>
        <w:t>其边际成本几乎为零：通过一个移动网络平台，</w:t>
      </w:r>
      <w:r>
        <w:rPr>
          <w:rFonts w:ascii="FangSong" w:hAnsi="FangSong" w:eastAsia="FangSong" w:cs="FangSong"/>
          <w:sz w:val="20"/>
          <w:szCs w:val="20"/>
          <w:spacing w:val="74"/>
        </w:rPr>
        <w:t xml:space="preserve"> </w:t>
      </w:r>
      <w:r>
        <w:rPr>
          <w:rFonts w:ascii="FangSong" w:hAnsi="FangSong" w:eastAsia="FangSong" w:cs="FangSong"/>
          <w:sz w:val="20"/>
          <w:szCs w:val="20"/>
          <w:spacing w:val="11"/>
        </w:rPr>
        <w:t>一边</w:t>
      </w:r>
      <w:r>
        <w:rPr>
          <w:rFonts w:ascii="FangSong" w:hAnsi="FangSong" w:eastAsia="FangSong" w:cs="FangSong"/>
          <w:sz w:val="20"/>
          <w:szCs w:val="20"/>
          <w:spacing w:val="10"/>
        </w:rPr>
        <w:t>是提供运力的司机，另一边是打车</w:t>
      </w:r>
      <w:r>
        <w:rPr>
          <w:rFonts w:ascii="FangSong" w:hAnsi="FangSong" w:eastAsia="FangSong" w:cs="FangSong"/>
          <w:sz w:val="20"/>
          <w:szCs w:val="20"/>
        </w:rPr>
        <w:t xml:space="preserve"> </w:t>
      </w:r>
      <w:r>
        <w:rPr>
          <w:rFonts w:ascii="FangSong" w:hAnsi="FangSong" w:eastAsia="FangSong" w:cs="FangSong"/>
          <w:sz w:val="20"/>
          <w:szCs w:val="20"/>
          <w:spacing w:val="14"/>
        </w:rPr>
        <w:t>的用户。消费者通过平台打车，平台匹配车辆完成服务，消费者付费，平台从交易金额</w:t>
      </w:r>
      <w:r>
        <w:rPr>
          <w:rFonts w:ascii="FangSong" w:hAnsi="FangSong" w:eastAsia="FangSong" w:cs="FangSong"/>
          <w:sz w:val="20"/>
          <w:szCs w:val="20"/>
          <w:spacing w:val="14"/>
        </w:rPr>
        <w:t xml:space="preserve"> </w:t>
      </w:r>
      <w:r>
        <w:rPr>
          <w:rFonts w:ascii="FangSong" w:hAnsi="FangSong" w:eastAsia="FangSong" w:cs="FangSong"/>
          <w:sz w:val="20"/>
          <w:szCs w:val="20"/>
          <w:spacing w:val="14"/>
        </w:rPr>
        <w:t>中提取佣金。滴滴运营的核心是平衡佣金、补贴和密集用户数之间的关系。因此，为了</w:t>
      </w:r>
      <w:r>
        <w:rPr>
          <w:rFonts w:ascii="FangSong" w:hAnsi="FangSong" w:eastAsia="FangSong" w:cs="FangSong"/>
          <w:sz w:val="20"/>
          <w:szCs w:val="20"/>
          <w:spacing w:val="7"/>
        </w:rPr>
        <w:t xml:space="preserve">  </w:t>
      </w:r>
      <w:r>
        <w:rPr>
          <w:rFonts w:ascii="FangSong" w:hAnsi="FangSong" w:eastAsia="FangSong" w:cs="FangSong"/>
          <w:sz w:val="20"/>
          <w:szCs w:val="20"/>
          <w:spacing w:val="14"/>
        </w:rPr>
        <w:t>获得密集的用户数量，滴滴首先要解决出租车公司的竞争。为了摆脱中国模式下的传统</w:t>
      </w:r>
      <w:r>
        <w:rPr>
          <w:rFonts w:ascii="FangSong" w:hAnsi="FangSong" w:eastAsia="FangSong" w:cs="FangSong"/>
          <w:sz w:val="20"/>
          <w:szCs w:val="20"/>
          <w:spacing w:val="14"/>
        </w:rPr>
        <w:t xml:space="preserve"> </w:t>
      </w:r>
      <w:r>
        <w:rPr>
          <w:rFonts w:ascii="FangSong" w:hAnsi="FangSong" w:eastAsia="FangSong" w:cs="FangSong"/>
          <w:sz w:val="20"/>
          <w:szCs w:val="20"/>
          <w:spacing w:val="14"/>
        </w:rPr>
        <w:t>出租车行业，滴滴采取车主提供运力的方式，避免出租车运营牌照问题，投放出租车专</w:t>
      </w:r>
      <w:r>
        <w:rPr>
          <w:rFonts w:ascii="FangSong" w:hAnsi="FangSong" w:eastAsia="FangSong" w:cs="FangSong"/>
          <w:sz w:val="20"/>
          <w:szCs w:val="20"/>
          <w:spacing w:val="1"/>
        </w:rPr>
        <w:t xml:space="preserve">  </w:t>
      </w:r>
      <w:r>
        <w:rPr>
          <w:rFonts w:ascii="FangSong" w:hAnsi="FangSong" w:eastAsia="FangSong" w:cs="FangSong"/>
          <w:sz w:val="20"/>
          <w:szCs w:val="20"/>
          <w:spacing w:val="14"/>
        </w:rPr>
        <w:t>用高价车的固定成本，从而降低用户用车成本，快速吸引城市密集上班族的短途私车和</w:t>
      </w:r>
      <w:r>
        <w:rPr>
          <w:rFonts w:ascii="FangSong" w:hAnsi="FangSong" w:eastAsia="FangSong" w:cs="FangSong"/>
          <w:sz w:val="20"/>
          <w:szCs w:val="20"/>
          <w:spacing w:val="4"/>
        </w:rPr>
        <w:t xml:space="preserve">  </w:t>
      </w:r>
      <w:r>
        <w:rPr>
          <w:rFonts w:ascii="FangSong" w:hAnsi="FangSong" w:eastAsia="FangSong" w:cs="FangSong"/>
          <w:sz w:val="20"/>
          <w:szCs w:val="20"/>
          <w:spacing w:val="1"/>
        </w:rPr>
        <w:t>私企用车问题。</w:t>
      </w:r>
    </w:p>
    <w:p>
      <w:pPr>
        <w:ind w:left="419"/>
        <w:spacing w:before="183" w:line="220" w:lineRule="auto"/>
        <w:rPr>
          <w:rFonts w:ascii="FangSong" w:hAnsi="FangSong" w:eastAsia="FangSong" w:cs="FangSong"/>
          <w:sz w:val="20"/>
          <w:szCs w:val="20"/>
        </w:rPr>
      </w:pPr>
      <w:r>
        <w:rPr>
          <w:rFonts w:ascii="FangSong" w:hAnsi="FangSong" w:eastAsia="FangSong" w:cs="FangSong"/>
          <w:sz w:val="20"/>
          <w:szCs w:val="20"/>
          <w:spacing w:val="10"/>
        </w:rPr>
        <w:t>请结合滴滴成长路径，分析滴滴借助共享经济获得的最大红利是什</w:t>
      </w:r>
      <w:r>
        <w:rPr>
          <w:rFonts w:ascii="FangSong" w:hAnsi="FangSong" w:eastAsia="FangSong" w:cs="FangSong"/>
          <w:sz w:val="20"/>
          <w:szCs w:val="20"/>
          <w:spacing w:val="9"/>
        </w:rPr>
        <w:t>么。</w:t>
      </w:r>
    </w:p>
    <w:p>
      <w:pPr>
        <w:pStyle w:val="BodyText"/>
        <w:spacing w:line="345" w:lineRule="auto"/>
        <w:rPr/>
      </w:pPr>
      <w:r/>
    </w:p>
    <w:p>
      <w:pPr>
        <w:ind w:left="1739"/>
        <w:spacing w:before="66" w:line="219" w:lineRule="auto"/>
        <w:tabs>
          <w:tab w:val="left" w:pos="3158"/>
        </w:tabs>
        <w:rPr>
          <w:rFonts w:ascii="SimSun" w:hAnsi="SimSun" w:eastAsia="SimSun" w:cs="SimSun"/>
          <w:sz w:val="20"/>
          <w:szCs w:val="20"/>
        </w:rPr>
      </w:pPr>
      <w:r>
        <w:rPr>
          <w:rFonts w:ascii="SimSun" w:hAnsi="SimSun" w:eastAsia="SimSun" w:cs="SimSun"/>
          <w:sz w:val="20"/>
          <w:szCs w:val="20"/>
          <w:strike/>
        </w:rPr>
        <w:tab/>
      </w:r>
      <w:r>
        <w:rPr>
          <w:rFonts w:ascii="SimSun" w:hAnsi="SimSun" w:eastAsia="SimSun" w:cs="SimSun"/>
          <w:sz w:val="20"/>
          <w:szCs w:val="20"/>
          <w:spacing w:val="43"/>
        </w:rPr>
        <w:t xml:space="preserve"> </w:t>
      </w:r>
      <w:r>
        <w:rPr>
          <w:rFonts w:ascii="SimSun" w:hAnsi="SimSun" w:eastAsia="SimSun" w:cs="SimSun"/>
          <w:sz w:val="20"/>
          <w:szCs w:val="20"/>
          <w:b/>
          <w:bCs/>
          <w:spacing w:val="24"/>
        </w:rPr>
        <w:t>扩展性阅读建议</w:t>
      </w:r>
      <w:r>
        <w:rPr>
          <w:rFonts w:ascii="SimSun" w:hAnsi="SimSun" w:eastAsia="SimSun" w:cs="SimSun"/>
          <w:sz w:val="20"/>
          <w:szCs w:val="20"/>
          <w:spacing w:val="12"/>
        </w:rPr>
        <w:t xml:space="preserve">  </w:t>
      </w:r>
      <w:r>
        <w:rPr>
          <w:rFonts w:ascii="SimSun" w:hAnsi="SimSun" w:eastAsia="SimSun" w:cs="SimSun"/>
          <w:sz w:val="20"/>
          <w:szCs w:val="20"/>
          <w:strike/>
        </w:rPr>
        <w:t xml:space="preserve">              </w:t>
      </w:r>
    </w:p>
    <w:p>
      <w:pPr>
        <w:pStyle w:val="BodyText"/>
        <w:spacing w:line="364" w:lineRule="auto"/>
        <w:rPr/>
      </w:pPr>
      <w:r/>
    </w:p>
    <w:p>
      <w:pPr>
        <w:ind w:right="303" w:firstLine="419"/>
        <w:spacing w:before="65" w:line="256" w:lineRule="auto"/>
        <w:rPr>
          <w:rFonts w:ascii="FangSong" w:hAnsi="FangSong" w:eastAsia="FangSong" w:cs="FangSong"/>
          <w:sz w:val="20"/>
          <w:szCs w:val="20"/>
        </w:rPr>
      </w:pPr>
      <w:r>
        <w:rPr>
          <w:rFonts w:ascii="FangSong" w:hAnsi="FangSong" w:eastAsia="FangSong" w:cs="FangSong"/>
          <w:sz w:val="20"/>
          <w:szCs w:val="20"/>
          <w:spacing w:val="17"/>
        </w:rPr>
        <w:t>[1]达尔</w:t>
      </w:r>
      <w:r>
        <w:rPr>
          <w:rFonts w:ascii="FangSong" w:hAnsi="FangSong" w:eastAsia="FangSong" w:cs="FangSong"/>
          <w:sz w:val="20"/>
          <w:szCs w:val="20"/>
          <w:spacing w:val="17"/>
        </w:rPr>
        <w:t xml:space="preserve"> </w:t>
      </w:r>
      <w:r>
        <w:rPr>
          <w:rFonts w:ascii="FangSong" w:hAnsi="FangSong" w:eastAsia="FangSong" w:cs="FangSong"/>
          <w:sz w:val="20"/>
          <w:szCs w:val="20"/>
          <w:spacing w:val="17"/>
        </w:rPr>
        <w:t>·</w:t>
      </w:r>
      <w:r>
        <w:rPr>
          <w:rFonts w:ascii="FangSong" w:hAnsi="FangSong" w:eastAsia="FangSong" w:cs="FangSong"/>
          <w:sz w:val="20"/>
          <w:szCs w:val="20"/>
          <w:spacing w:val="-50"/>
        </w:rPr>
        <w:t xml:space="preserve"> </w:t>
      </w:r>
      <w:r>
        <w:rPr>
          <w:rFonts w:ascii="FangSong" w:hAnsi="FangSong" w:eastAsia="FangSong" w:cs="FangSong"/>
          <w:sz w:val="20"/>
          <w:szCs w:val="20"/>
          <w:spacing w:val="17"/>
        </w:rPr>
        <w:t>尼夫</w:t>
      </w:r>
      <w:r>
        <w:rPr>
          <w:rFonts w:ascii="FangSong" w:hAnsi="FangSong" w:eastAsia="FangSong" w:cs="FangSong"/>
          <w:sz w:val="20"/>
          <w:szCs w:val="20"/>
          <w:spacing w:val="-58"/>
        </w:rPr>
        <w:t xml:space="preserve"> </w:t>
      </w:r>
      <w:r>
        <w:rPr>
          <w:rFonts w:ascii="FangSong" w:hAnsi="FangSong" w:eastAsia="FangSong" w:cs="FangSong"/>
          <w:sz w:val="20"/>
          <w:szCs w:val="20"/>
          <w:spacing w:val="17"/>
        </w:rPr>
        <w:t>.</w:t>
      </w:r>
      <w:r>
        <w:rPr>
          <w:rFonts w:ascii="FangSong" w:hAnsi="FangSong" w:eastAsia="FangSong" w:cs="FangSong"/>
          <w:sz w:val="20"/>
          <w:szCs w:val="20"/>
          <w:spacing w:val="-59"/>
        </w:rPr>
        <w:t xml:space="preserve"> </w:t>
      </w:r>
      <w:r>
        <w:rPr>
          <w:rFonts w:ascii="FangSong" w:hAnsi="FangSong" w:eastAsia="FangSong" w:cs="FangSong"/>
          <w:sz w:val="20"/>
          <w:szCs w:val="20"/>
          <w:spacing w:val="17"/>
        </w:rPr>
        <w:t>数字经济2</w:t>
      </w:r>
      <w:r>
        <w:rPr>
          <w:rFonts w:ascii="FangSong" w:hAnsi="FangSong" w:eastAsia="FangSong" w:cs="FangSong"/>
          <w:sz w:val="20"/>
          <w:szCs w:val="20"/>
          <w:spacing w:val="-58"/>
        </w:rPr>
        <w:t xml:space="preserve"> </w:t>
      </w:r>
      <w:r>
        <w:rPr>
          <w:rFonts w:ascii="FangSong" w:hAnsi="FangSong" w:eastAsia="FangSong" w:cs="FangSong"/>
          <w:sz w:val="20"/>
          <w:szCs w:val="20"/>
          <w:spacing w:val="17"/>
        </w:rPr>
        <w:t>.0:引爆大数据生态红利</w:t>
      </w:r>
      <w:r>
        <w:rPr>
          <w:rFonts w:ascii="FangSong" w:hAnsi="FangSong" w:eastAsia="FangSong" w:cs="FangSong"/>
          <w:sz w:val="20"/>
          <w:szCs w:val="20"/>
          <w:spacing w:val="-58"/>
        </w:rPr>
        <w:t xml:space="preserve"> </w:t>
      </w:r>
      <w:r>
        <w:rPr>
          <w:rFonts w:ascii="FangSong" w:hAnsi="FangSong" w:eastAsia="FangSong" w:cs="FangSong"/>
          <w:sz w:val="20"/>
          <w:szCs w:val="20"/>
          <w:spacing w:val="17"/>
        </w:rPr>
        <w:t>.</w:t>
      </w:r>
      <w:r>
        <w:rPr>
          <w:rFonts w:ascii="FangSong" w:hAnsi="FangSong" w:eastAsia="FangSong" w:cs="FangSong"/>
          <w:sz w:val="20"/>
          <w:szCs w:val="20"/>
          <w:spacing w:val="-52"/>
        </w:rPr>
        <w:t xml:space="preserve"> </w:t>
      </w:r>
      <w:r>
        <w:rPr>
          <w:rFonts w:ascii="FangSong" w:hAnsi="FangSong" w:eastAsia="FangSong" w:cs="FangSong"/>
          <w:sz w:val="20"/>
          <w:szCs w:val="20"/>
          <w:spacing w:val="17"/>
        </w:rPr>
        <w:t>北京：中国人民大学出版</w:t>
      </w:r>
      <w:r>
        <w:rPr>
          <w:rFonts w:ascii="FangSong" w:hAnsi="FangSong" w:eastAsia="FangSong" w:cs="FangSong"/>
          <w:sz w:val="20"/>
          <w:szCs w:val="20"/>
        </w:rPr>
        <w:t xml:space="preserve"> </w:t>
      </w:r>
      <w:r>
        <w:rPr>
          <w:rFonts w:ascii="FangSong" w:hAnsi="FangSong" w:eastAsia="FangSong" w:cs="FangSong"/>
          <w:sz w:val="20"/>
          <w:szCs w:val="20"/>
          <w:spacing w:val="6"/>
        </w:rPr>
        <w:t>社，2018.</w:t>
      </w:r>
    </w:p>
    <w:p>
      <w:pPr>
        <w:ind w:left="419"/>
        <w:spacing w:before="75" w:line="220" w:lineRule="auto"/>
        <w:rPr>
          <w:rFonts w:ascii="FangSong" w:hAnsi="FangSong" w:eastAsia="FangSong" w:cs="FangSong"/>
          <w:sz w:val="20"/>
          <w:szCs w:val="20"/>
        </w:rPr>
      </w:pPr>
      <w:r>
        <w:rPr>
          <w:rFonts w:ascii="FangSong" w:hAnsi="FangSong" w:eastAsia="FangSong" w:cs="FangSong"/>
          <w:sz w:val="20"/>
          <w:szCs w:val="20"/>
          <w:spacing w:val="19"/>
        </w:rPr>
        <w:t>[2]李拯.数字经济浪潮：未来的新趋势与可能性.北京：人民出版社</w:t>
      </w:r>
      <w:r>
        <w:rPr>
          <w:rFonts w:ascii="FangSong" w:hAnsi="FangSong" w:eastAsia="FangSong" w:cs="FangSong"/>
          <w:sz w:val="20"/>
          <w:szCs w:val="20"/>
          <w:spacing w:val="18"/>
        </w:rPr>
        <w:t>，2020.</w:t>
      </w:r>
    </w:p>
    <w:p>
      <w:pPr>
        <w:ind w:left="419" w:right="1187"/>
        <w:spacing w:before="104" w:line="267" w:lineRule="auto"/>
        <w:rPr>
          <w:rFonts w:ascii="FangSong" w:hAnsi="FangSong" w:eastAsia="FangSong" w:cs="FangSong"/>
          <w:sz w:val="20"/>
          <w:szCs w:val="20"/>
        </w:rPr>
      </w:pPr>
      <w:r>
        <w:rPr>
          <w:rFonts w:ascii="FangSong" w:hAnsi="FangSong" w:eastAsia="FangSong" w:cs="FangSong"/>
          <w:sz w:val="20"/>
          <w:szCs w:val="20"/>
          <w:spacing w:val="18"/>
        </w:rPr>
        <w:t>[3]马化腾.数字经济：中国创新增长新动能.北京：中信出版社，2</w:t>
      </w:r>
      <w:r>
        <w:rPr>
          <w:rFonts w:ascii="FangSong" w:hAnsi="FangSong" w:eastAsia="FangSong" w:cs="FangSong"/>
          <w:sz w:val="20"/>
          <w:szCs w:val="20"/>
          <w:spacing w:val="17"/>
        </w:rPr>
        <w:t>017.</w:t>
      </w:r>
      <w:r>
        <w:rPr>
          <w:rFonts w:ascii="FangSong" w:hAnsi="FangSong" w:eastAsia="FangSong" w:cs="FangSong"/>
          <w:sz w:val="20"/>
          <w:szCs w:val="20"/>
        </w:rPr>
        <w:t xml:space="preserve"> </w:t>
      </w:r>
      <w:r>
        <w:rPr>
          <w:rFonts w:ascii="FangSong" w:hAnsi="FangSong" w:eastAsia="FangSong" w:cs="FangSong"/>
          <w:sz w:val="20"/>
          <w:szCs w:val="20"/>
          <w:spacing w:val="16"/>
        </w:rPr>
        <w:t>[4]世界银行.2016年世界发展报告，2017.</w:t>
      </w:r>
    </w:p>
    <w:p>
      <w:pPr>
        <w:spacing w:line="267" w:lineRule="auto"/>
        <w:sectPr>
          <w:pgSz w:w="9140" w:h="14250"/>
          <w:pgMar w:top="400" w:right="447" w:bottom="0" w:left="240" w:header="0" w:footer="0" w:gutter="0"/>
        </w:sectPr>
        <w:rPr>
          <w:rFonts w:ascii="FangSong" w:hAnsi="FangSong" w:eastAsia="FangSong" w:cs="FangSong"/>
          <w:sz w:val="20"/>
          <w:szCs w:val="20"/>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419099" cy="234995"/>
            <wp:effectExtent l="0" t="0" r="0" b="0"/>
            <wp:docPr id="498" name="IM 498"/>
            <wp:cNvGraphicFramePr/>
            <a:graphic>
              <a:graphicData uri="http://schemas.openxmlformats.org/drawingml/2006/picture">
                <pic:pic>
                  <pic:nvPicPr>
                    <pic:cNvPr id="498" name="IM 498"/>
                    <pic:cNvPicPr/>
                  </pic:nvPicPr>
                  <pic:blipFill>
                    <a:blip r:embed="rId346"/>
                    <a:stretch>
                      <a:fillRect/>
                    </a:stretch>
                  </pic:blipFill>
                  <pic:spPr>
                    <a:xfrm rot="0">
                      <a:off x="0" y="0"/>
                      <a:ext cx="419099" cy="234995"/>
                    </a:xfrm>
                    <a:prstGeom prst="rect">
                      <a:avLst/>
                    </a:prstGeom>
                  </pic:spPr>
                </pic:pic>
              </a:graphicData>
            </a:graphic>
          </wp:inline>
        </w:drawing>
      </w:r>
      <w:r>
        <w:rPr>
          <w:rFonts w:ascii="SimHei" w:hAnsi="SimHei" w:eastAsia="SimHei" w:cs="SimHei"/>
          <w:sz w:val="17"/>
          <w:szCs w:val="17"/>
          <w:spacing w:val="-8"/>
        </w:rPr>
        <w:t>数字经济概论</w:t>
      </w:r>
    </w:p>
    <w:p>
      <w:pPr>
        <w:pStyle w:val="BodyText"/>
        <w:spacing w:line="394" w:lineRule="auto"/>
        <w:rPr/>
      </w:pPr>
      <w:r/>
    </w:p>
    <w:p>
      <w:pPr>
        <w:ind w:left="410" w:right="20" w:firstLine="390"/>
        <w:spacing w:before="68" w:line="257" w:lineRule="auto"/>
        <w:rPr>
          <w:rFonts w:ascii="FangSong" w:hAnsi="FangSong" w:eastAsia="FangSong" w:cs="FangSong"/>
          <w:sz w:val="21"/>
          <w:szCs w:val="21"/>
        </w:rPr>
      </w:pPr>
      <w:r>
        <w:rPr>
          <w:rFonts w:ascii="FangSong" w:hAnsi="FangSong" w:eastAsia="FangSong" w:cs="FangSong"/>
          <w:sz w:val="21"/>
          <w:szCs w:val="21"/>
          <w:spacing w:val="10"/>
        </w:rPr>
        <w:t>[5]王振，惠志斌，徐丽梅，王滢波.数字经济蓝皮书：全球数字经济竞争力发展</w:t>
      </w:r>
      <w:r>
        <w:rPr>
          <w:rFonts w:ascii="FangSong" w:hAnsi="FangSong" w:eastAsia="FangSong" w:cs="FangSong"/>
          <w:sz w:val="21"/>
          <w:szCs w:val="21"/>
          <w:spacing w:val="14"/>
        </w:rPr>
        <w:t xml:space="preserve"> </w:t>
      </w:r>
      <w:r>
        <w:rPr>
          <w:rFonts w:ascii="FangSong" w:hAnsi="FangSong" w:eastAsia="FangSong" w:cs="FangSong"/>
          <w:sz w:val="21"/>
          <w:szCs w:val="21"/>
          <w:spacing w:val="9"/>
        </w:rPr>
        <w:t>报告(2020).北京：社会科学文献出版社，20</w:t>
      </w:r>
      <w:r>
        <w:rPr>
          <w:rFonts w:ascii="FangSong" w:hAnsi="FangSong" w:eastAsia="FangSong" w:cs="FangSong"/>
          <w:sz w:val="21"/>
          <w:szCs w:val="21"/>
          <w:spacing w:val="8"/>
        </w:rPr>
        <w:t>20.</w:t>
      </w:r>
    </w:p>
    <w:p>
      <w:pPr>
        <w:ind w:left="410" w:right="25" w:firstLine="390"/>
        <w:spacing w:before="75" w:line="249" w:lineRule="auto"/>
        <w:rPr>
          <w:rFonts w:ascii="FangSong" w:hAnsi="FangSong" w:eastAsia="FangSong" w:cs="FangSong"/>
          <w:sz w:val="21"/>
          <w:szCs w:val="21"/>
        </w:rPr>
      </w:pPr>
      <w:r>
        <w:rPr>
          <w:rFonts w:ascii="FangSong" w:hAnsi="FangSong" w:eastAsia="FangSong" w:cs="FangSong"/>
          <w:sz w:val="21"/>
          <w:szCs w:val="21"/>
          <w:spacing w:val="13"/>
        </w:rPr>
        <w:t>[6]张议云，李夏炜，冯志东.共享经济：红利分配新模式.北京：清华大学出版</w:t>
      </w:r>
      <w:r>
        <w:rPr>
          <w:rFonts w:ascii="FangSong" w:hAnsi="FangSong" w:eastAsia="FangSong" w:cs="FangSong"/>
          <w:sz w:val="21"/>
          <w:szCs w:val="21"/>
          <w:spacing w:val="2"/>
        </w:rPr>
        <w:t xml:space="preserve"> </w:t>
      </w:r>
      <w:r>
        <w:rPr>
          <w:rFonts w:ascii="FangSong" w:hAnsi="FangSong" w:eastAsia="FangSong" w:cs="FangSong"/>
          <w:sz w:val="21"/>
          <w:szCs w:val="21"/>
        </w:rPr>
        <w:t>社，2018.</w:t>
      </w:r>
    </w:p>
    <w:p>
      <w:pPr>
        <w:ind w:left="410" w:firstLine="390"/>
        <w:spacing w:before="72" w:line="254" w:lineRule="auto"/>
        <w:rPr>
          <w:rFonts w:ascii="FangSong" w:hAnsi="FangSong" w:eastAsia="FangSong" w:cs="FangSong"/>
          <w:sz w:val="21"/>
          <w:szCs w:val="21"/>
        </w:rPr>
      </w:pPr>
      <w:r>
        <w:rPr>
          <w:rFonts w:ascii="FangSong" w:hAnsi="FangSong" w:eastAsia="FangSong" w:cs="FangSong"/>
          <w:sz w:val="21"/>
          <w:szCs w:val="21"/>
          <w:spacing w:val="14"/>
        </w:rPr>
        <w:t>[7]中国信息化百人会课题组.数字经济：迈向从量变到质变</w:t>
      </w:r>
      <w:r>
        <w:rPr>
          <w:rFonts w:ascii="FangSong" w:hAnsi="FangSong" w:eastAsia="FangSong" w:cs="FangSong"/>
          <w:sz w:val="21"/>
          <w:szCs w:val="21"/>
          <w:spacing w:val="13"/>
        </w:rPr>
        <w:t>的新阶段.北京：电</w:t>
      </w:r>
      <w:r>
        <w:rPr>
          <w:rFonts w:ascii="FangSong" w:hAnsi="FangSong" w:eastAsia="FangSong" w:cs="FangSong"/>
          <w:sz w:val="21"/>
          <w:szCs w:val="21"/>
        </w:rPr>
        <w:t xml:space="preserve"> </w:t>
      </w:r>
      <w:r>
        <w:rPr>
          <w:rFonts w:ascii="FangSong" w:hAnsi="FangSong" w:eastAsia="FangSong" w:cs="FangSong"/>
          <w:sz w:val="21"/>
          <w:szCs w:val="21"/>
          <w:spacing w:val="3"/>
        </w:rPr>
        <w:t>子工业出版社，2018.</w:t>
      </w:r>
    </w:p>
    <w:p>
      <w:pPr>
        <w:spacing w:line="254" w:lineRule="auto"/>
        <w:sectPr>
          <w:pgSz w:w="9140" w:h="14250"/>
          <w:pgMar w:top="229" w:right="214" w:bottom="0" w:left="369" w:header="0" w:footer="0" w:gutter="0"/>
        </w:sectPr>
        <w:rPr>
          <w:rFonts w:ascii="FangSong" w:hAnsi="FangSong" w:eastAsia="FangSong" w:cs="FangSong"/>
          <w:sz w:val="21"/>
          <w:szCs w:val="21"/>
        </w:rPr>
      </w:pPr>
    </w:p>
    <w:p>
      <w:pPr>
        <w:pStyle w:val="BodyText"/>
        <w:spacing w:line="262" w:lineRule="auto"/>
        <w:rPr/>
      </w:pPr>
      <w:r>
        <w:drawing>
          <wp:anchor distT="0" distB="0" distL="0" distR="0" simplePos="0" relativeHeight="252988416" behindDoc="0" locked="0" layoutInCell="0" allowOverlap="1">
            <wp:simplePos x="0" y="0"/>
            <wp:positionH relativeFrom="page">
              <wp:posOffset>450847</wp:posOffset>
            </wp:positionH>
            <wp:positionV relativeFrom="page">
              <wp:posOffset>7454895</wp:posOffset>
            </wp:positionV>
            <wp:extent cx="2374897" cy="6350"/>
            <wp:effectExtent l="0" t="0" r="0" b="0"/>
            <wp:wrapNone/>
            <wp:docPr id="500" name="IM 500"/>
            <wp:cNvGraphicFramePr/>
            <a:graphic>
              <a:graphicData uri="http://schemas.openxmlformats.org/drawingml/2006/picture">
                <pic:pic>
                  <pic:nvPicPr>
                    <pic:cNvPr id="500" name="IM 500"/>
                    <pic:cNvPicPr/>
                  </pic:nvPicPr>
                  <pic:blipFill>
                    <a:blip r:embed="rId347"/>
                    <a:stretch>
                      <a:fillRect/>
                    </a:stretch>
                  </pic:blipFill>
                  <pic:spPr>
                    <a:xfrm rot="0">
                      <a:off x="0" y="0"/>
                      <a:ext cx="2374897" cy="6350"/>
                    </a:xfrm>
                    <a:prstGeom prst="rect">
                      <a:avLst/>
                    </a:prstGeom>
                  </pic:spPr>
                </pic:pic>
              </a:graphicData>
            </a:graphic>
          </wp:anchor>
        </w:drawing>
      </w: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6089" w:right="700" w:firstLine="610"/>
        <w:spacing w:before="81" w:line="234" w:lineRule="auto"/>
        <w:rPr>
          <w:rFonts w:ascii="SimSun" w:hAnsi="SimSun" w:eastAsia="SimSun" w:cs="SimSun"/>
          <w:sz w:val="37"/>
          <w:szCs w:val="37"/>
        </w:rPr>
      </w:pPr>
      <w:r>
        <w:rPr>
          <w:rFonts w:ascii="SimHei" w:hAnsi="SimHei" w:eastAsia="SimHei" w:cs="SimHei"/>
          <w:sz w:val="25"/>
          <w:szCs w:val="25"/>
          <w:spacing w:val="19"/>
        </w:rPr>
        <w:t>第12章</w:t>
      </w:r>
      <w:r>
        <w:rPr>
          <w:rFonts w:ascii="SimHei" w:hAnsi="SimHei" w:eastAsia="SimHei" w:cs="SimHei"/>
          <w:sz w:val="25"/>
          <w:szCs w:val="25"/>
          <w:spacing w:val="2"/>
        </w:rPr>
        <w:t xml:space="preserve"> </w:t>
      </w:r>
      <w:r>
        <w:rPr>
          <w:rFonts w:ascii="SimSun" w:hAnsi="SimSun" w:eastAsia="SimSun" w:cs="SimSun"/>
          <w:sz w:val="37"/>
          <w:szCs w:val="37"/>
          <w:spacing w:val="-11"/>
        </w:rPr>
        <w:t>数字鸿沟</w:t>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firstLine="450"/>
        <w:spacing w:line="1920" w:lineRule="exact"/>
        <w:rPr/>
      </w:pPr>
      <w:r>
        <w:rPr>
          <w:position w:val="-38"/>
        </w:rPr>
        <w:pict>
          <v:group id="_x0000_s580" style="mso-position-vertical-relative:line;mso-position-horizontal-relative:char;width:361.55pt;height:96.05pt;" filled="false" stroked="false" coordsize="7230,1921" coordorigin="0,0">
            <v:shape id="_x0000_s582" style="position:absolute;left:0;top:0;width:7230;height:1921;" filled="false" stroked="false" type="#_x0000_t75">
              <v:imagedata o:title="" r:id="rId348"/>
            </v:shape>
            <v:shape id="_x0000_s584" style="position:absolute;left:-20;top:-20;width:7270;height:1961;" filled="false" stroked="false" type="#_x0000_t202">
              <v:fill on="false"/>
              <v:stroke on="false"/>
              <v:path/>
              <v:imagedata o:title=""/>
              <o:lock v:ext="edit" aspectratio="false"/>
              <v:textbox inset="0mm,0mm,0mm,0mm">
                <w:txbxContent>
                  <w:p>
                    <w:pPr>
                      <w:ind w:left="272"/>
                      <w:spacing w:before="225" w:line="220" w:lineRule="auto"/>
                      <w:rPr>
                        <w:rFonts w:ascii="SimSun" w:hAnsi="SimSun" w:eastAsia="SimSun" w:cs="SimSun"/>
                        <w:sz w:val="20"/>
                        <w:szCs w:val="20"/>
                      </w:rPr>
                    </w:pPr>
                    <w:r>
                      <w:rPr>
                        <w:rFonts w:ascii="SimSun" w:hAnsi="SimSun" w:eastAsia="SimSun" w:cs="SimSun"/>
                        <w:sz w:val="20"/>
                        <w:szCs w:val="20"/>
                        <w:b/>
                        <w:bCs/>
                        <w:spacing w:val="3"/>
                      </w:rPr>
                      <w:t>学习目标</w:t>
                    </w:r>
                  </w:p>
                  <w:p>
                    <w:pPr>
                      <w:ind w:left="719"/>
                      <w:spacing w:before="122" w:line="329" w:lineRule="exact"/>
                      <w:rPr>
                        <w:rFonts w:ascii="FangSong" w:hAnsi="FangSong" w:eastAsia="FangSong" w:cs="FangSong"/>
                        <w:sz w:val="20"/>
                        <w:szCs w:val="20"/>
                      </w:rPr>
                    </w:pPr>
                    <w:r>
                      <w:rPr>
                        <w:rFonts w:ascii="FangSong" w:hAnsi="FangSong" w:eastAsia="FangSong" w:cs="FangSong"/>
                        <w:sz w:val="20"/>
                        <w:szCs w:val="20"/>
                        <w:spacing w:val="5"/>
                        <w:position w:val="9"/>
                      </w:rPr>
                      <w:t>1.</w:t>
                    </w:r>
                    <w:r>
                      <w:rPr>
                        <w:rFonts w:ascii="FangSong" w:hAnsi="FangSong" w:eastAsia="FangSong" w:cs="FangSong"/>
                        <w:sz w:val="20"/>
                        <w:szCs w:val="20"/>
                        <w:spacing w:val="-32"/>
                        <w:position w:val="9"/>
                      </w:rPr>
                      <w:t xml:space="preserve"> </w:t>
                    </w:r>
                    <w:r>
                      <w:rPr>
                        <w:rFonts w:ascii="FangSong" w:hAnsi="FangSong" w:eastAsia="FangSong" w:cs="FangSong"/>
                        <w:sz w:val="20"/>
                        <w:szCs w:val="20"/>
                        <w:spacing w:val="5"/>
                        <w:position w:val="9"/>
                      </w:rPr>
                      <w:t>掌握数字鸿沟的基本内涵。</w:t>
                    </w:r>
                  </w:p>
                  <w:p>
                    <w:pPr>
                      <w:ind w:left="719"/>
                      <w:spacing w:line="221" w:lineRule="auto"/>
                      <w:rPr>
                        <w:rFonts w:ascii="FangSong" w:hAnsi="FangSong" w:eastAsia="FangSong" w:cs="FangSong"/>
                        <w:sz w:val="20"/>
                        <w:szCs w:val="20"/>
                      </w:rPr>
                    </w:pPr>
                    <w:r>
                      <w:rPr>
                        <w:rFonts w:ascii="FangSong" w:hAnsi="FangSong" w:eastAsia="FangSong" w:cs="FangSong"/>
                        <w:sz w:val="20"/>
                        <w:szCs w:val="20"/>
                        <w:spacing w:val="5"/>
                      </w:rPr>
                      <w:t>2.</w:t>
                    </w:r>
                    <w:r>
                      <w:rPr>
                        <w:rFonts w:ascii="FangSong" w:hAnsi="FangSong" w:eastAsia="FangSong" w:cs="FangSong"/>
                        <w:sz w:val="20"/>
                        <w:szCs w:val="20"/>
                        <w:spacing w:val="-31"/>
                      </w:rPr>
                      <w:t xml:space="preserve"> </w:t>
                    </w:r>
                    <w:r>
                      <w:rPr>
                        <w:rFonts w:ascii="FangSong" w:hAnsi="FangSong" w:eastAsia="FangSong" w:cs="FangSong"/>
                        <w:sz w:val="20"/>
                        <w:szCs w:val="20"/>
                        <w:spacing w:val="5"/>
                      </w:rPr>
                      <w:t>理解数字鸿沟的测算方法。</w:t>
                    </w:r>
                  </w:p>
                  <w:p>
                    <w:pPr>
                      <w:ind w:left="719"/>
                      <w:spacing w:before="90" w:line="340" w:lineRule="exact"/>
                      <w:rPr>
                        <w:rFonts w:ascii="FangSong" w:hAnsi="FangSong" w:eastAsia="FangSong" w:cs="FangSong"/>
                        <w:sz w:val="20"/>
                        <w:szCs w:val="20"/>
                      </w:rPr>
                    </w:pPr>
                    <w:r>
                      <w:rPr>
                        <w:rFonts w:ascii="FangSong" w:hAnsi="FangSong" w:eastAsia="FangSong" w:cs="FangSong"/>
                        <w:sz w:val="20"/>
                        <w:szCs w:val="20"/>
                        <w:spacing w:val="6"/>
                        <w:position w:val="10"/>
                      </w:rPr>
                      <w:t>3.</w:t>
                    </w:r>
                    <w:r>
                      <w:rPr>
                        <w:rFonts w:ascii="FangSong" w:hAnsi="FangSong" w:eastAsia="FangSong" w:cs="FangSong"/>
                        <w:sz w:val="20"/>
                        <w:szCs w:val="20"/>
                        <w:spacing w:val="-23"/>
                        <w:position w:val="10"/>
                      </w:rPr>
                      <w:t xml:space="preserve"> </w:t>
                    </w:r>
                    <w:r>
                      <w:rPr>
                        <w:rFonts w:ascii="FangSong" w:hAnsi="FangSong" w:eastAsia="FangSong" w:cs="FangSong"/>
                        <w:sz w:val="20"/>
                        <w:szCs w:val="20"/>
                        <w:spacing w:val="6"/>
                        <w:position w:val="10"/>
                      </w:rPr>
                      <w:t>了解数字鸿沟产生的原因及影响。</w:t>
                    </w:r>
                  </w:p>
                  <w:p>
                    <w:pPr>
                      <w:ind w:left="719"/>
                      <w:spacing w:before="1" w:line="222" w:lineRule="auto"/>
                      <w:rPr>
                        <w:rFonts w:ascii="FangSong" w:hAnsi="FangSong" w:eastAsia="FangSong" w:cs="FangSong"/>
                        <w:sz w:val="20"/>
                        <w:szCs w:val="20"/>
                      </w:rPr>
                    </w:pPr>
                    <w:r>
                      <w:rPr>
                        <w:rFonts w:ascii="FangSong" w:hAnsi="FangSong" w:eastAsia="FangSong" w:cs="FangSong"/>
                        <w:sz w:val="20"/>
                        <w:szCs w:val="20"/>
                        <w:spacing w:val="7"/>
                      </w:rPr>
                      <w:t>4.</w:t>
                    </w:r>
                    <w:r>
                      <w:rPr>
                        <w:rFonts w:ascii="FangSong" w:hAnsi="FangSong" w:eastAsia="FangSong" w:cs="FangSong"/>
                        <w:sz w:val="20"/>
                        <w:szCs w:val="20"/>
                        <w:spacing w:val="-41"/>
                      </w:rPr>
                      <w:t xml:space="preserve"> </w:t>
                    </w:r>
                    <w:r>
                      <w:rPr>
                        <w:rFonts w:ascii="FangSong" w:hAnsi="FangSong" w:eastAsia="FangSong" w:cs="FangSong"/>
                        <w:sz w:val="20"/>
                        <w:szCs w:val="20"/>
                        <w:spacing w:val="7"/>
                      </w:rPr>
                      <w:t>熟悉弥合数字鸿沟的方法和对策。</w:t>
                    </w:r>
                  </w:p>
                </w:txbxContent>
              </v:textbox>
            </v:shape>
          </v:group>
        </w:pict>
      </w:r>
    </w:p>
    <w:p>
      <w:pPr>
        <w:pStyle w:val="BodyText"/>
        <w:spacing w:line="303" w:lineRule="auto"/>
        <w:rPr/>
      </w:pPr>
      <w:r/>
    </w:p>
    <w:p>
      <w:pPr>
        <w:pStyle w:val="BodyText"/>
        <w:spacing w:line="304" w:lineRule="auto"/>
        <w:rPr/>
      </w:pPr>
      <w:r/>
    </w:p>
    <w:p>
      <w:pPr>
        <w:ind w:left="2"/>
        <w:spacing w:before="65" w:line="220" w:lineRule="auto"/>
        <w:rPr>
          <w:rFonts w:ascii="SimSun" w:hAnsi="SimSun" w:eastAsia="SimSun" w:cs="SimSun"/>
          <w:sz w:val="20"/>
          <w:szCs w:val="20"/>
        </w:rPr>
      </w:pPr>
      <w:r>
        <w:rPr>
          <w:rFonts w:ascii="SimSun" w:hAnsi="SimSun" w:eastAsia="SimSun" w:cs="SimSun"/>
          <w:sz w:val="20"/>
          <w:szCs w:val="20"/>
          <w:b/>
          <w:bCs/>
          <w:spacing w:val="-8"/>
        </w:rPr>
        <w:t>引入案例</w:t>
      </w:r>
      <w:r>
        <w:rPr>
          <w:rFonts w:ascii="SimSun" w:hAnsi="SimSun" w:eastAsia="SimSun" w:cs="SimSun"/>
          <w:sz w:val="20"/>
          <w:szCs w:val="20"/>
          <w:spacing w:val="-21"/>
        </w:rPr>
        <w:t xml:space="preserve"> </w:t>
      </w:r>
      <w:r>
        <w:rPr>
          <w:rFonts w:ascii="SimSun" w:hAnsi="SimSun" w:eastAsia="SimSun" w:cs="SimSun"/>
          <w:sz w:val="20"/>
          <w:szCs w:val="20"/>
          <w:strike/>
        </w:rPr>
        <w:t xml:space="preserve">                                                                          </w:t>
      </w:r>
    </w:p>
    <w:p>
      <w:pPr>
        <w:ind w:firstLine="390"/>
        <w:spacing w:before="115" w:line="287" w:lineRule="auto"/>
        <w:jc w:val="both"/>
        <w:rPr>
          <w:rFonts w:ascii="KaiTi" w:hAnsi="KaiTi" w:eastAsia="KaiTi" w:cs="KaiTi"/>
          <w:sz w:val="20"/>
          <w:szCs w:val="20"/>
        </w:rPr>
      </w:pPr>
      <w:r>
        <w:rPr>
          <w:rFonts w:ascii="KaiTi" w:hAnsi="KaiTi" w:eastAsia="KaiTi" w:cs="KaiTi"/>
          <w:sz w:val="20"/>
          <w:szCs w:val="20"/>
          <w:spacing w:val="6"/>
        </w:rPr>
        <w:t>新冠肺炎疫情期间，由于没有智能手机、缺乏数字化技能而行动受阻的新闻屡见报端，</w:t>
      </w:r>
      <w:r>
        <w:rPr>
          <w:rFonts w:ascii="KaiTi" w:hAnsi="KaiTi" w:eastAsia="KaiTi" w:cs="KaiTi"/>
          <w:sz w:val="20"/>
          <w:szCs w:val="20"/>
          <w:spacing w:val="10"/>
        </w:rPr>
        <w:t xml:space="preserve"> </w:t>
      </w:r>
      <w:r>
        <w:rPr>
          <w:rFonts w:ascii="KaiTi" w:hAnsi="KaiTi" w:eastAsia="KaiTi" w:cs="KaiTi"/>
          <w:sz w:val="20"/>
          <w:szCs w:val="20"/>
          <w:spacing w:val="6"/>
        </w:rPr>
        <w:t>也引发了人们对于数字公平的讨论。2020年11月9日，第</w:t>
      </w:r>
      <w:r>
        <w:rPr>
          <w:rFonts w:ascii="KaiTi" w:hAnsi="KaiTi" w:eastAsia="KaiTi" w:cs="KaiTi"/>
          <w:sz w:val="20"/>
          <w:szCs w:val="20"/>
          <w:spacing w:val="5"/>
        </w:rPr>
        <w:t>二届世界科技与发展论坛上，各国</w:t>
      </w:r>
      <w:r>
        <w:rPr>
          <w:rFonts w:ascii="KaiTi" w:hAnsi="KaiTi" w:eastAsia="KaiTi" w:cs="KaiTi"/>
          <w:sz w:val="20"/>
          <w:szCs w:val="20"/>
          <w:spacing w:val="5"/>
        </w:rPr>
        <w:t xml:space="preserve"> </w:t>
      </w:r>
      <w:r>
        <w:rPr>
          <w:rFonts w:ascii="KaiTi" w:hAnsi="KaiTi" w:eastAsia="KaiTi" w:cs="KaiTi"/>
          <w:sz w:val="20"/>
          <w:szCs w:val="20"/>
          <w:spacing w:val="2"/>
        </w:rPr>
        <w:t>专家不约而同地把目光投注到数字时代的边缘群体身上</w:t>
      </w:r>
      <w:r>
        <w:rPr>
          <w:rFonts w:ascii="KaiTi" w:hAnsi="KaiTi" w:eastAsia="KaiTi" w:cs="KaiTi"/>
          <w:sz w:val="20"/>
          <w:szCs w:val="20"/>
          <w:spacing w:val="1"/>
        </w:rPr>
        <w:t>。国际电信联盟副秘书长马尔科姆</w:t>
      </w:r>
      <w:r>
        <w:rPr>
          <w:rFonts w:ascii="KaiTi" w:hAnsi="KaiTi" w:eastAsia="KaiTi" w:cs="KaiTi"/>
          <w:sz w:val="20"/>
          <w:szCs w:val="20"/>
          <w:spacing w:val="-19"/>
        </w:rPr>
        <w:t xml:space="preserve"> </w:t>
      </w:r>
      <w:r>
        <w:rPr>
          <w:rFonts w:ascii="KaiTi" w:hAnsi="KaiTi" w:eastAsia="KaiTi" w:cs="KaiTi"/>
          <w:sz w:val="20"/>
          <w:szCs w:val="20"/>
          <w:spacing w:val="1"/>
        </w:rPr>
        <w:t>·</w:t>
      </w:r>
      <w:r>
        <w:rPr>
          <w:rFonts w:ascii="KaiTi" w:hAnsi="KaiTi" w:eastAsia="KaiTi" w:cs="KaiTi"/>
          <w:sz w:val="20"/>
          <w:szCs w:val="20"/>
        </w:rPr>
        <w:t xml:space="preserve">  </w:t>
      </w:r>
      <w:r>
        <w:rPr>
          <w:rFonts w:ascii="KaiTi" w:hAnsi="KaiTi" w:eastAsia="KaiTi" w:cs="KaiTi"/>
          <w:sz w:val="20"/>
          <w:szCs w:val="20"/>
          <w:spacing w:val="-1"/>
        </w:rPr>
        <w:t>约翰逊表示：“很多老年人，他们不知道如何使用数字技术，很多服</w:t>
      </w:r>
      <w:r>
        <w:rPr>
          <w:rFonts w:ascii="KaiTi" w:hAnsi="KaiTi" w:eastAsia="KaiTi" w:cs="KaiTi"/>
          <w:sz w:val="20"/>
          <w:szCs w:val="20"/>
          <w:spacing w:val="-2"/>
        </w:rPr>
        <w:t>务他们没有办法享受。即</w:t>
      </w:r>
      <w:r>
        <w:rPr>
          <w:rFonts w:ascii="KaiTi" w:hAnsi="KaiTi" w:eastAsia="KaiTi" w:cs="KaiTi"/>
          <w:sz w:val="20"/>
          <w:szCs w:val="20"/>
        </w:rPr>
        <w:t xml:space="preserve">  </w:t>
      </w:r>
      <w:r>
        <w:rPr>
          <w:rFonts w:ascii="KaiTi" w:hAnsi="KaiTi" w:eastAsia="KaiTi" w:cs="KaiTi"/>
          <w:sz w:val="20"/>
          <w:szCs w:val="20"/>
          <w:spacing w:val="4"/>
        </w:rPr>
        <w:t>使将来进一步扩大数字应用，但是对于很多国家的穷人来</w:t>
      </w:r>
      <w:r>
        <w:rPr>
          <w:rFonts w:ascii="KaiTi" w:hAnsi="KaiTi" w:eastAsia="KaiTi" w:cs="KaiTi"/>
          <w:sz w:val="20"/>
          <w:szCs w:val="20"/>
          <w:spacing w:val="3"/>
        </w:rPr>
        <w:t>说，宽带网的价格仍然太高，他们</w:t>
      </w:r>
      <w:r>
        <w:rPr>
          <w:rFonts w:ascii="KaiTi" w:hAnsi="KaiTi" w:eastAsia="KaiTi" w:cs="KaiTi"/>
          <w:sz w:val="20"/>
          <w:szCs w:val="20"/>
          <w:spacing w:val="3"/>
        </w:rPr>
        <w:t xml:space="preserve"> </w:t>
      </w:r>
      <w:r>
        <w:rPr>
          <w:rFonts w:ascii="KaiTi" w:hAnsi="KaiTi" w:eastAsia="KaiTi" w:cs="KaiTi"/>
          <w:sz w:val="20"/>
          <w:szCs w:val="20"/>
          <w:spacing w:val="-1"/>
        </w:rPr>
        <w:t>也就被剥夺了参与数字社会的权利。”对企业、政府和非政府机构来说，</w:t>
      </w:r>
      <w:r>
        <w:rPr>
          <w:rFonts w:ascii="KaiTi" w:hAnsi="KaiTi" w:eastAsia="KaiTi" w:cs="KaiTi"/>
          <w:sz w:val="20"/>
          <w:szCs w:val="20"/>
          <w:spacing w:val="-2"/>
        </w:rPr>
        <w:t>国际合作、国际协调</w:t>
      </w:r>
      <w:r>
        <w:rPr>
          <w:rFonts w:ascii="KaiTi" w:hAnsi="KaiTi" w:eastAsia="KaiTi" w:cs="KaiTi"/>
          <w:sz w:val="20"/>
          <w:szCs w:val="20"/>
          <w:spacing w:val="-2"/>
        </w:rPr>
        <w:t xml:space="preserve"> </w:t>
      </w:r>
      <w:r>
        <w:rPr>
          <w:rFonts w:ascii="KaiTi" w:hAnsi="KaiTi" w:eastAsia="KaiTi" w:cs="KaiTi"/>
          <w:sz w:val="20"/>
          <w:szCs w:val="20"/>
          <w:spacing w:val="3"/>
        </w:rPr>
        <w:t>都是至关重要的。数字技术不仅可以帮助我们对抗新冠肺炎疫情，也有助于实现联合国可持</w:t>
      </w:r>
      <w:r>
        <w:rPr>
          <w:rFonts w:ascii="KaiTi" w:hAnsi="KaiTi" w:eastAsia="KaiTi" w:cs="KaiTi"/>
          <w:sz w:val="20"/>
          <w:szCs w:val="20"/>
          <w:spacing w:val="6"/>
        </w:rPr>
        <w:t xml:space="preserve">  </w:t>
      </w:r>
      <w:r>
        <w:rPr>
          <w:rFonts w:ascii="KaiTi" w:hAnsi="KaiTi" w:eastAsia="KaiTi" w:cs="KaiTi"/>
          <w:sz w:val="20"/>
          <w:szCs w:val="20"/>
          <w:spacing w:val="11"/>
        </w:rPr>
        <w:t>续发展目标。数字鸿沟的内涵是什么?其测算、成因及影响是什么?如何弥合数字鸿沟?在</w:t>
      </w:r>
      <w:r>
        <w:rPr>
          <w:rFonts w:ascii="KaiTi" w:hAnsi="KaiTi" w:eastAsia="KaiTi" w:cs="KaiTi"/>
          <w:sz w:val="20"/>
          <w:szCs w:val="20"/>
        </w:rPr>
        <w:t xml:space="preserve">  </w:t>
      </w:r>
      <w:r>
        <w:rPr>
          <w:rFonts w:ascii="KaiTi" w:hAnsi="KaiTi" w:eastAsia="KaiTi" w:cs="KaiTi"/>
          <w:sz w:val="20"/>
          <w:szCs w:val="20"/>
          <w:spacing w:val="-3"/>
        </w:rPr>
        <w:t>这一章，我们将揭开这些问题的答案。</w:t>
      </w:r>
    </w:p>
    <w:p>
      <w:pPr>
        <w:pStyle w:val="BodyText"/>
        <w:spacing w:line="292" w:lineRule="auto"/>
        <w:rPr/>
      </w:pPr>
      <w:r/>
    </w:p>
    <w:p>
      <w:pPr>
        <w:ind w:firstLine="439"/>
        <w:spacing w:before="66" w:line="280" w:lineRule="auto"/>
        <w:jc w:val="both"/>
        <w:rPr>
          <w:rFonts w:ascii="SimSun" w:hAnsi="SimSun" w:eastAsia="SimSun" w:cs="SimSun"/>
          <w:sz w:val="20"/>
          <w:szCs w:val="20"/>
        </w:rPr>
      </w:pPr>
      <w:r>
        <w:rPr>
          <w:rFonts w:ascii="SimSun" w:hAnsi="SimSun" w:eastAsia="SimSun" w:cs="SimSun"/>
          <w:sz w:val="20"/>
          <w:szCs w:val="20"/>
          <w:spacing w:val="15"/>
        </w:rPr>
        <w:t>2020年11月，习近平总书记在亚太经合组织第二十七次领导人非正式会议上指出，</w:t>
      </w:r>
      <w:r>
        <w:rPr>
          <w:rFonts w:ascii="SimSun" w:hAnsi="SimSun" w:eastAsia="SimSun" w:cs="SimSun"/>
          <w:sz w:val="20"/>
          <w:szCs w:val="20"/>
          <w:spacing w:val="3"/>
        </w:rPr>
        <w:t xml:space="preserve"> </w:t>
      </w:r>
      <w:r>
        <w:rPr>
          <w:rFonts w:ascii="SimSun" w:hAnsi="SimSun" w:eastAsia="SimSun" w:cs="SimSun"/>
          <w:sz w:val="20"/>
          <w:szCs w:val="20"/>
          <w:spacing w:val="14"/>
        </w:rPr>
        <w:t>数字经济是全球未来的发展方向，创新是亚太经济腾飞的翅膀。要全面落实亚太经合组</w:t>
      </w:r>
      <w:r>
        <w:rPr>
          <w:rFonts w:ascii="SimSun" w:hAnsi="SimSun" w:eastAsia="SimSun" w:cs="SimSun"/>
          <w:sz w:val="20"/>
          <w:szCs w:val="20"/>
          <w:spacing w:val="1"/>
        </w:rPr>
        <w:t xml:space="preserve">  </w:t>
      </w:r>
      <w:r>
        <w:rPr>
          <w:rFonts w:ascii="SimSun" w:hAnsi="SimSun" w:eastAsia="SimSun" w:cs="SimSun"/>
          <w:sz w:val="20"/>
          <w:szCs w:val="20"/>
          <w:spacing w:val="14"/>
        </w:rPr>
        <w:t>织互联网和数字经济路线图，促进新技术传播和运用，加强数字基础设施建设，消除数</w:t>
      </w:r>
      <w:r>
        <w:rPr>
          <w:rFonts w:ascii="SimSun" w:hAnsi="SimSun" w:eastAsia="SimSun" w:cs="SimSun"/>
          <w:sz w:val="20"/>
          <w:szCs w:val="20"/>
          <w:spacing w:val="2"/>
        </w:rPr>
        <w:t xml:space="preserve">  </w:t>
      </w:r>
      <w:r>
        <w:rPr>
          <w:rFonts w:ascii="SimSun" w:hAnsi="SimSun" w:eastAsia="SimSun" w:cs="SimSun"/>
          <w:sz w:val="20"/>
          <w:szCs w:val="20"/>
          <w:spacing w:val="15"/>
        </w:rPr>
        <w:t>字鸿沟。在万物互联的数字化时代，数字生活正成为一种常态。点外卖、叫网约车、缴</w:t>
      </w:r>
      <w:r>
        <w:rPr>
          <w:rFonts w:ascii="SimSun" w:hAnsi="SimSun" w:eastAsia="SimSun" w:cs="SimSun"/>
          <w:sz w:val="20"/>
          <w:szCs w:val="20"/>
          <w:spacing w:val="5"/>
        </w:rPr>
        <w:t xml:space="preserve"> </w:t>
      </w:r>
      <w:r>
        <w:rPr>
          <w:rFonts w:ascii="SimSun" w:hAnsi="SimSun" w:eastAsia="SimSun" w:cs="SimSun"/>
          <w:sz w:val="20"/>
          <w:szCs w:val="20"/>
          <w:spacing w:val="17"/>
        </w:rPr>
        <w:t>纳各种费用等，打开手机、动动指头就可以搞</w:t>
      </w:r>
      <w:r>
        <w:rPr>
          <w:rFonts w:ascii="SimSun" w:hAnsi="SimSun" w:eastAsia="SimSun" w:cs="SimSun"/>
          <w:sz w:val="20"/>
          <w:szCs w:val="20"/>
          <w:spacing w:val="16"/>
        </w:rPr>
        <w:t>定，说“一机行天下”也不夸张。然而，</w:t>
      </w:r>
    </w:p>
    <w:p>
      <w:pPr>
        <w:spacing w:line="280" w:lineRule="auto"/>
        <w:sectPr>
          <w:pgSz w:w="9140" w:h="14250"/>
          <w:pgMar w:top="400" w:right="610" w:bottom="0" w:left="299" w:header="0" w:footer="0" w:gutter="0"/>
        </w:sectPr>
        <w:rPr>
          <w:rFonts w:ascii="SimSun" w:hAnsi="SimSun" w:eastAsia="SimSun" w:cs="SimSun"/>
          <w:sz w:val="20"/>
          <w:szCs w:val="20"/>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93736" cy="215903"/>
            <wp:effectExtent l="0" t="0" r="0" b="0"/>
            <wp:docPr id="502" name="IM 502"/>
            <wp:cNvGraphicFramePr/>
            <a:graphic>
              <a:graphicData uri="http://schemas.openxmlformats.org/drawingml/2006/picture">
                <pic:pic>
                  <pic:nvPicPr>
                    <pic:cNvPr id="502" name="IM 502"/>
                    <pic:cNvPicPr/>
                  </pic:nvPicPr>
                  <pic:blipFill>
                    <a:blip r:embed="rId349"/>
                    <a:stretch>
                      <a:fillRect/>
                    </a:stretch>
                  </pic:blipFill>
                  <pic:spPr>
                    <a:xfrm rot="0">
                      <a:off x="0" y="0"/>
                      <a:ext cx="393736" cy="215903"/>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90" w:lineRule="auto"/>
        <w:rPr/>
      </w:pPr>
      <w:r/>
    </w:p>
    <w:p>
      <w:pPr>
        <w:ind w:left="349" w:right="92"/>
        <w:spacing w:before="71" w:line="263" w:lineRule="auto"/>
        <w:jc w:val="both"/>
        <w:rPr>
          <w:rFonts w:ascii="SimSun" w:hAnsi="SimSun" w:eastAsia="SimSun" w:cs="SimSun"/>
          <w:sz w:val="22"/>
          <w:szCs w:val="22"/>
        </w:rPr>
      </w:pPr>
      <w:r>
        <w:rPr>
          <w:rFonts w:ascii="SimSun" w:hAnsi="SimSun" w:eastAsia="SimSun" w:cs="SimSun"/>
          <w:sz w:val="22"/>
          <w:szCs w:val="22"/>
          <w:spacing w:val="-6"/>
        </w:rPr>
        <w:t>我们在畅享数字科技带来的便利之时，也不能忽视这样的现实：第47次《中国互联网络</w:t>
      </w:r>
      <w:r>
        <w:rPr>
          <w:rFonts w:ascii="SimSun" w:hAnsi="SimSun" w:eastAsia="SimSun" w:cs="SimSun"/>
          <w:sz w:val="22"/>
          <w:szCs w:val="22"/>
          <w:spacing w:val="13"/>
        </w:rPr>
        <w:t xml:space="preserve"> </w:t>
      </w:r>
      <w:r>
        <w:rPr>
          <w:rFonts w:ascii="SimSun" w:hAnsi="SimSun" w:eastAsia="SimSun" w:cs="SimSun"/>
          <w:sz w:val="22"/>
          <w:szCs w:val="22"/>
        </w:rPr>
        <w:t>发展状况统计报告》显示，截至2020年12月，我国网民规</w:t>
      </w:r>
      <w:r>
        <w:rPr>
          <w:rFonts w:ascii="SimSun" w:hAnsi="SimSun" w:eastAsia="SimSun" w:cs="SimSun"/>
          <w:sz w:val="22"/>
          <w:szCs w:val="22"/>
          <w:spacing w:val="-1"/>
        </w:rPr>
        <w:t>模达到9.89亿人，互联网普</w:t>
      </w:r>
      <w:r>
        <w:rPr>
          <w:rFonts w:ascii="SimSun" w:hAnsi="SimSun" w:eastAsia="SimSun" w:cs="SimSun"/>
          <w:sz w:val="22"/>
          <w:szCs w:val="22"/>
        </w:rPr>
        <w:t xml:space="preserve"> </w:t>
      </w:r>
      <w:r>
        <w:rPr>
          <w:rFonts w:ascii="SimSun" w:hAnsi="SimSun" w:eastAsia="SimSun" w:cs="SimSun"/>
          <w:sz w:val="22"/>
          <w:szCs w:val="22"/>
          <w:spacing w:val="16"/>
        </w:rPr>
        <w:t>及率达70.4%,但60岁及以上网民占比仅为10.3%;同时，根据国家统计局发布的</w:t>
      </w:r>
      <w:r>
        <w:rPr>
          <w:rFonts w:ascii="SimSun" w:hAnsi="SimSun" w:eastAsia="SimSun" w:cs="SimSun"/>
          <w:sz w:val="22"/>
          <w:szCs w:val="22"/>
          <w:spacing w:val="10"/>
        </w:rPr>
        <w:t xml:space="preserve"> </w:t>
      </w:r>
      <w:r>
        <w:rPr>
          <w:rFonts w:ascii="SimSun" w:hAnsi="SimSun" w:eastAsia="SimSun" w:cs="SimSun"/>
          <w:sz w:val="22"/>
          <w:szCs w:val="22"/>
          <w:spacing w:val="5"/>
        </w:rPr>
        <w:t>数据，截至2019年年底，我国60周岁以上人口约2.54亿。据此测算，我国仍有上亿</w:t>
      </w:r>
      <w:r>
        <w:rPr>
          <w:rFonts w:ascii="SimSun" w:hAnsi="SimSun" w:eastAsia="SimSun" w:cs="SimSun"/>
          <w:sz w:val="22"/>
          <w:szCs w:val="22"/>
          <w:spacing w:val="14"/>
        </w:rPr>
        <w:t xml:space="preserve"> </w:t>
      </w:r>
      <w:r>
        <w:rPr>
          <w:rFonts w:ascii="SimSun" w:hAnsi="SimSun" w:eastAsia="SimSun" w:cs="SimSun"/>
          <w:sz w:val="22"/>
          <w:szCs w:val="22"/>
          <w:spacing w:val="3"/>
        </w:rPr>
        <w:t>老年人尚未搭上互联网的“快车”,因此，面对手机中的各种“复杂操作”时一筹莫</w:t>
      </w:r>
      <w:r>
        <w:rPr>
          <w:rFonts w:ascii="SimSun" w:hAnsi="SimSun" w:eastAsia="SimSun" w:cs="SimSun"/>
          <w:sz w:val="22"/>
          <w:szCs w:val="22"/>
        </w:rPr>
        <w:t xml:space="preserve"> </w:t>
      </w:r>
      <w:r>
        <w:rPr>
          <w:rFonts w:ascii="SimSun" w:hAnsi="SimSun" w:eastAsia="SimSun" w:cs="SimSun"/>
          <w:sz w:val="22"/>
          <w:szCs w:val="22"/>
          <w:spacing w:val="-6"/>
        </w:rPr>
        <w:t>展、“望机兴叹”的，恐怕也不在少数。表面上看，数字鸿沟给不少老年人带来的只是</w:t>
      </w:r>
      <w:r>
        <w:rPr>
          <w:rFonts w:ascii="SimSun" w:hAnsi="SimSun" w:eastAsia="SimSun" w:cs="SimSun"/>
          <w:sz w:val="22"/>
          <w:szCs w:val="22"/>
          <w:spacing w:val="8"/>
        </w:rPr>
        <w:t xml:space="preserve"> </w:t>
      </w:r>
      <w:r>
        <w:rPr>
          <w:rFonts w:ascii="SimSun" w:hAnsi="SimSun" w:eastAsia="SimSun" w:cs="SimSun"/>
          <w:sz w:val="22"/>
          <w:szCs w:val="22"/>
        </w:rPr>
        <w:t>一时不便，其实并不止于此。数字科技融入生活是一</w:t>
      </w:r>
      <w:r>
        <w:rPr>
          <w:rFonts w:ascii="SimSun" w:hAnsi="SimSun" w:eastAsia="SimSun" w:cs="SimSun"/>
          <w:sz w:val="22"/>
          <w:szCs w:val="22"/>
          <w:spacing w:val="-1"/>
        </w:rPr>
        <w:t>种趋势、潮流，而且随着科技的</w:t>
      </w:r>
      <w:r>
        <w:rPr>
          <w:rFonts w:ascii="SimSun" w:hAnsi="SimSun" w:eastAsia="SimSun" w:cs="SimSun"/>
          <w:sz w:val="22"/>
          <w:szCs w:val="22"/>
        </w:rPr>
        <w:t xml:space="preserve"> </w:t>
      </w:r>
      <w:r>
        <w:rPr>
          <w:rFonts w:ascii="SimSun" w:hAnsi="SimSun" w:eastAsia="SimSun" w:cs="SimSun"/>
          <w:sz w:val="22"/>
          <w:szCs w:val="22"/>
          <w:spacing w:val="-1"/>
        </w:rPr>
        <w:t>日益进步，技术的广泛运用，人们的生活观念、方式等也会</w:t>
      </w:r>
      <w:r>
        <w:rPr>
          <w:rFonts w:ascii="SimSun" w:hAnsi="SimSun" w:eastAsia="SimSun" w:cs="SimSun"/>
          <w:sz w:val="22"/>
          <w:szCs w:val="22"/>
          <w:spacing w:val="-2"/>
        </w:rPr>
        <w:t>日渐改变。这时候，顺势</w:t>
      </w:r>
      <w:r>
        <w:rPr>
          <w:rFonts w:ascii="SimSun" w:hAnsi="SimSun" w:eastAsia="SimSun" w:cs="SimSun"/>
          <w:sz w:val="22"/>
          <w:szCs w:val="22"/>
        </w:rPr>
        <w:t xml:space="preserve"> </w:t>
      </w:r>
      <w:r>
        <w:rPr>
          <w:rFonts w:ascii="SimSun" w:hAnsi="SimSun" w:eastAsia="SimSun" w:cs="SimSun"/>
          <w:sz w:val="22"/>
          <w:szCs w:val="22"/>
          <w:spacing w:val="-3"/>
        </w:rPr>
        <w:t>而为、迎头赶上，才能享数字科技进步的福。如果出现了“数字断连”,就会在新旧生</w:t>
      </w:r>
      <w:r>
        <w:rPr>
          <w:rFonts w:ascii="SimSun" w:hAnsi="SimSun" w:eastAsia="SimSun" w:cs="SimSun"/>
          <w:sz w:val="22"/>
          <w:szCs w:val="22"/>
          <w:spacing w:val="3"/>
        </w:rPr>
        <w:t xml:space="preserve"> </w:t>
      </w:r>
      <w:r>
        <w:rPr>
          <w:rFonts w:ascii="SimSun" w:hAnsi="SimSun" w:eastAsia="SimSun" w:cs="SimSun"/>
          <w:sz w:val="22"/>
          <w:szCs w:val="22"/>
        </w:rPr>
        <w:t>活方式的转换上遇到困难，难以顺利融入时代、社会</w:t>
      </w:r>
      <w:r>
        <w:rPr>
          <w:rFonts w:ascii="SimSun" w:hAnsi="SimSun" w:eastAsia="SimSun" w:cs="SimSun"/>
          <w:sz w:val="22"/>
          <w:szCs w:val="22"/>
          <w:spacing w:val="-1"/>
        </w:rPr>
        <w:t>。这样的隐忧，媒体的报道亦有</w:t>
      </w:r>
      <w:r>
        <w:rPr>
          <w:rFonts w:ascii="SimSun" w:hAnsi="SimSun" w:eastAsia="SimSun" w:cs="SimSun"/>
          <w:sz w:val="22"/>
          <w:szCs w:val="22"/>
        </w:rPr>
        <w:t xml:space="preserve"> </w:t>
      </w:r>
      <w:r>
        <w:rPr>
          <w:rFonts w:ascii="SimSun" w:hAnsi="SimSun" w:eastAsia="SimSun" w:cs="SimSun"/>
          <w:sz w:val="22"/>
          <w:szCs w:val="22"/>
          <w:spacing w:val="-8"/>
        </w:rPr>
        <w:t>所揭示。</w:t>
      </w:r>
    </w:p>
    <w:p>
      <w:pPr>
        <w:ind w:left="239" w:firstLine="550"/>
        <w:spacing w:before="143" w:line="264" w:lineRule="auto"/>
        <w:jc w:val="both"/>
        <w:rPr>
          <w:rFonts w:ascii="SimSun" w:hAnsi="SimSun" w:eastAsia="SimSun" w:cs="SimSun"/>
          <w:sz w:val="22"/>
          <w:szCs w:val="22"/>
        </w:rPr>
      </w:pPr>
      <w:r>
        <w:rPr>
          <w:rFonts w:ascii="SimSun" w:hAnsi="SimSun" w:eastAsia="SimSun" w:cs="SimSun"/>
          <w:sz w:val="22"/>
          <w:szCs w:val="22"/>
          <w:spacing w:val="-5"/>
        </w:rPr>
        <w:t>针对“数字鸿沟”问题，近来不少地方、部门也采取了解决办法，如为没有智能手</w:t>
      </w:r>
      <w:r>
        <w:rPr>
          <w:rFonts w:ascii="SimSun" w:hAnsi="SimSun" w:eastAsia="SimSun" w:cs="SimSun"/>
          <w:sz w:val="22"/>
          <w:szCs w:val="22"/>
          <w:spacing w:val="8"/>
        </w:rPr>
        <w:t xml:space="preserve"> </w:t>
      </w:r>
      <w:r>
        <w:rPr>
          <w:rFonts w:ascii="SimSun" w:hAnsi="SimSun" w:eastAsia="SimSun" w:cs="SimSun"/>
          <w:sz w:val="22"/>
          <w:szCs w:val="22"/>
        </w:rPr>
        <w:t>机或不会操作各种软件的老年人开辟了专门通道。设置数字化之外的“备选窗口”</w:t>
      </w:r>
      <w:r>
        <w:rPr>
          <w:rFonts w:ascii="SimSun" w:hAnsi="SimSun" w:eastAsia="SimSun" w:cs="SimSun"/>
          <w:sz w:val="22"/>
          <w:szCs w:val="22"/>
          <w:spacing w:val="-1"/>
        </w:rPr>
        <w:t>,让</w:t>
      </w:r>
      <w:r>
        <w:rPr>
          <w:rFonts w:ascii="SimSun" w:hAnsi="SimSun" w:eastAsia="SimSun" w:cs="SimSun"/>
          <w:sz w:val="22"/>
          <w:szCs w:val="22"/>
        </w:rPr>
        <w:t xml:space="preserve">  </w:t>
      </w:r>
      <w:r>
        <w:rPr>
          <w:rFonts w:ascii="SimSun" w:hAnsi="SimSun" w:eastAsia="SimSun" w:cs="SimSun"/>
          <w:sz w:val="22"/>
          <w:szCs w:val="22"/>
          <w:spacing w:val="-9"/>
        </w:rPr>
        <w:t>“数字断连”的老年人同样获得高质量的公共服务，这无疑是必要的，也是社会治理人性</w:t>
      </w:r>
      <w:r>
        <w:rPr>
          <w:rFonts w:ascii="SimSun" w:hAnsi="SimSun" w:eastAsia="SimSun" w:cs="SimSun"/>
          <w:sz w:val="22"/>
          <w:szCs w:val="22"/>
          <w:spacing w:val="9"/>
        </w:rPr>
        <w:t xml:space="preserve">  </w:t>
      </w:r>
      <w:r>
        <w:rPr>
          <w:rFonts w:ascii="SimSun" w:hAnsi="SimSun" w:eastAsia="SimSun" w:cs="SimSun"/>
          <w:sz w:val="22"/>
          <w:szCs w:val="22"/>
          <w:spacing w:val="-3"/>
        </w:rPr>
        <w:t>化的体现。不过，也应看到，对很多老年人来说，他们不仅需要解决“数字鸿沟”带来</w:t>
      </w:r>
      <w:r>
        <w:rPr>
          <w:rFonts w:ascii="SimSun" w:hAnsi="SimSun" w:eastAsia="SimSun" w:cs="SimSun"/>
          <w:sz w:val="22"/>
          <w:szCs w:val="22"/>
          <w:spacing w:val="1"/>
        </w:rPr>
        <w:t xml:space="preserve">  </w:t>
      </w:r>
      <w:r>
        <w:rPr>
          <w:rFonts w:ascii="SimSun" w:hAnsi="SimSun" w:eastAsia="SimSun" w:cs="SimSun"/>
          <w:sz w:val="22"/>
          <w:szCs w:val="22"/>
          <w:spacing w:val="-3"/>
        </w:rPr>
        <w:t>的困扰，更期望走出“数字鸿沟”的窘境。因为老年人内心清楚，唯其如此才能更好地</w:t>
      </w:r>
      <w:r>
        <w:rPr>
          <w:rFonts w:ascii="SimSun" w:hAnsi="SimSun" w:eastAsia="SimSun" w:cs="SimSun"/>
          <w:sz w:val="22"/>
          <w:szCs w:val="22"/>
        </w:rPr>
        <w:t xml:space="preserve">  </w:t>
      </w:r>
      <w:r>
        <w:rPr>
          <w:rFonts w:ascii="SimSun" w:hAnsi="SimSun" w:eastAsia="SimSun" w:cs="SimSun"/>
          <w:sz w:val="22"/>
          <w:szCs w:val="22"/>
          <w:spacing w:val="-6"/>
        </w:rPr>
        <w:t>融入数字生活，享受数字生活带来的红利。从解决“燃眉之急”到迈过“数字鸿沟”,从</w:t>
      </w:r>
      <w:r>
        <w:rPr>
          <w:rFonts w:ascii="SimSun" w:hAnsi="SimSun" w:eastAsia="SimSun" w:cs="SimSun"/>
          <w:sz w:val="22"/>
          <w:szCs w:val="22"/>
          <w:spacing w:val="5"/>
        </w:rPr>
        <w:t xml:space="preserve">  </w:t>
      </w:r>
      <w:r>
        <w:rPr>
          <w:rFonts w:ascii="SimSun" w:hAnsi="SimSun" w:eastAsia="SimSun" w:cs="SimSun"/>
          <w:sz w:val="22"/>
          <w:szCs w:val="22"/>
          <w:spacing w:val="-5"/>
        </w:rPr>
        <w:t>“授人以鱼”到“授人以渔”,关键是做好“数字反哺”。在这方</w:t>
      </w:r>
      <w:r>
        <w:rPr>
          <w:rFonts w:ascii="SimSun" w:hAnsi="SimSun" w:eastAsia="SimSun" w:cs="SimSun"/>
          <w:sz w:val="22"/>
          <w:szCs w:val="22"/>
          <w:spacing w:val="-6"/>
        </w:rPr>
        <w:t>面，无论是政府还是家 </w:t>
      </w:r>
      <w:r>
        <w:rPr>
          <w:rFonts w:ascii="SimSun" w:hAnsi="SimSun" w:eastAsia="SimSun" w:cs="SimSun"/>
          <w:sz w:val="22"/>
          <w:szCs w:val="22"/>
          <w:spacing w:val="-3"/>
        </w:rPr>
        <w:t>庭，都有很大的施展空间。特别是家庭成员，可以利用与老人相处的时间，多为他们普</w:t>
      </w:r>
      <w:r>
        <w:rPr>
          <w:rFonts w:ascii="SimSun" w:hAnsi="SimSun" w:eastAsia="SimSun" w:cs="SimSun"/>
          <w:sz w:val="22"/>
          <w:szCs w:val="22"/>
          <w:spacing w:val="1"/>
        </w:rPr>
        <w:t xml:space="preserve">  </w:t>
      </w:r>
      <w:r>
        <w:rPr>
          <w:rFonts w:ascii="SimSun" w:hAnsi="SimSun" w:eastAsia="SimSun" w:cs="SimSun"/>
          <w:sz w:val="22"/>
          <w:szCs w:val="22"/>
          <w:spacing w:val="-6"/>
        </w:rPr>
        <w:t>及网络知识，多教一些“复杂操作”,帮助老年人拓展使用网络的广度、深度，让老年人</w:t>
      </w:r>
      <w:r>
        <w:rPr>
          <w:rFonts w:ascii="SimSun" w:hAnsi="SimSun" w:eastAsia="SimSun" w:cs="SimSun"/>
          <w:sz w:val="22"/>
          <w:szCs w:val="22"/>
          <w:spacing w:val="6"/>
        </w:rPr>
        <w:t xml:space="preserve">  </w:t>
      </w:r>
      <w:r>
        <w:rPr>
          <w:rFonts w:ascii="SimSun" w:hAnsi="SimSun" w:eastAsia="SimSun" w:cs="SimSun"/>
          <w:sz w:val="22"/>
          <w:szCs w:val="22"/>
        </w:rPr>
        <w:t>在潜移默化中提升数字技术素养，能够跟得上数字化时代的节</w:t>
      </w:r>
      <w:r>
        <w:rPr>
          <w:rFonts w:ascii="SimSun" w:hAnsi="SimSun" w:eastAsia="SimSun" w:cs="SimSun"/>
          <w:sz w:val="22"/>
          <w:szCs w:val="22"/>
          <w:spacing w:val="-1"/>
        </w:rPr>
        <w:t>奏、不掉队。在现实中，</w:t>
      </w:r>
      <w:r>
        <w:rPr>
          <w:rFonts w:ascii="SimSun" w:hAnsi="SimSun" w:eastAsia="SimSun" w:cs="SimSun"/>
          <w:sz w:val="22"/>
          <w:szCs w:val="22"/>
        </w:rPr>
        <w:t xml:space="preserve"> </w:t>
      </w:r>
      <w:r>
        <w:rPr>
          <w:rFonts w:ascii="SimSun" w:hAnsi="SimSun" w:eastAsia="SimSun" w:cs="SimSun"/>
          <w:sz w:val="22"/>
          <w:szCs w:val="22"/>
          <w:spacing w:val="-5"/>
        </w:rPr>
        <w:t>有不少老年人之所以十分熟悉各种软件操作，而且玩得挺溜，有的</w:t>
      </w:r>
      <w:r>
        <w:rPr>
          <w:rFonts w:ascii="SimSun" w:hAnsi="SimSun" w:eastAsia="SimSun" w:cs="SimSun"/>
          <w:sz w:val="22"/>
          <w:szCs w:val="22"/>
          <w:spacing w:val="-6"/>
        </w:rPr>
        <w:t>甚至成了“网红”,正 </w:t>
      </w:r>
      <w:r>
        <w:rPr>
          <w:rFonts w:ascii="SimSun" w:hAnsi="SimSun" w:eastAsia="SimSun" w:cs="SimSun"/>
          <w:sz w:val="22"/>
          <w:szCs w:val="22"/>
          <w:spacing w:val="-11"/>
        </w:rPr>
        <w:t>是得益于“数字反哺”。</w:t>
      </w:r>
    </w:p>
    <w:p>
      <w:pPr>
        <w:pStyle w:val="BodyText"/>
        <w:spacing w:line="450" w:lineRule="auto"/>
        <w:rPr/>
      </w:pPr>
      <w:r/>
    </w:p>
    <w:p>
      <w:pPr>
        <w:ind w:left="2744"/>
        <w:spacing w:before="95" w:line="219" w:lineRule="auto"/>
        <w:outlineLvl w:val="0"/>
        <w:rPr>
          <w:rFonts w:ascii="SimSun" w:hAnsi="SimSun" w:eastAsia="SimSun" w:cs="SimSun"/>
          <w:sz w:val="29"/>
          <w:szCs w:val="29"/>
        </w:rPr>
      </w:pPr>
      <w:r>
        <w:rPr>
          <w:rFonts w:ascii="SimSun" w:hAnsi="SimSun" w:eastAsia="SimSun" w:cs="SimSun"/>
          <w:sz w:val="29"/>
          <w:szCs w:val="29"/>
          <w:b/>
          <w:bCs/>
          <w:spacing w:val="-5"/>
        </w:rPr>
        <w:t>12.1</w:t>
      </w:r>
      <w:r>
        <w:rPr>
          <w:rFonts w:ascii="SimSun" w:hAnsi="SimSun" w:eastAsia="SimSun" w:cs="SimSun"/>
          <w:sz w:val="29"/>
          <w:szCs w:val="29"/>
          <w:spacing w:val="143"/>
        </w:rPr>
        <w:t xml:space="preserve"> </w:t>
      </w:r>
      <w:r>
        <w:rPr>
          <w:rFonts w:ascii="SimSun" w:hAnsi="SimSun" w:eastAsia="SimSun" w:cs="SimSun"/>
          <w:sz w:val="29"/>
          <w:szCs w:val="29"/>
          <w:b/>
          <w:bCs/>
          <w:spacing w:val="-5"/>
        </w:rPr>
        <w:t>数字鸿沟的相关概念</w:t>
      </w:r>
    </w:p>
    <w:p>
      <w:pPr>
        <w:pStyle w:val="BodyText"/>
        <w:spacing w:line="288" w:lineRule="auto"/>
        <w:rPr/>
      </w:pPr>
      <w:r/>
    </w:p>
    <w:p>
      <w:pPr>
        <w:pStyle w:val="BodyText"/>
        <w:spacing w:line="289" w:lineRule="auto"/>
        <w:rPr/>
      </w:pPr>
      <w:r/>
    </w:p>
    <w:p>
      <w:pPr>
        <w:ind w:left="353"/>
        <w:spacing w:before="71" w:line="222" w:lineRule="auto"/>
        <w:outlineLvl w:val="1"/>
        <w:rPr>
          <w:rFonts w:ascii="SimHei" w:hAnsi="SimHei" w:eastAsia="SimHei" w:cs="SimHei"/>
          <w:sz w:val="22"/>
          <w:szCs w:val="22"/>
        </w:rPr>
      </w:pPr>
      <w:r>
        <w:rPr>
          <w:rFonts w:ascii="SimHei" w:hAnsi="SimHei" w:eastAsia="SimHei" w:cs="SimHei"/>
          <w:sz w:val="22"/>
          <w:szCs w:val="22"/>
          <w:b/>
          <w:bCs/>
          <w:spacing w:val="8"/>
        </w:rPr>
        <w:t>12.1.1</w:t>
      </w:r>
      <w:r>
        <w:rPr>
          <w:rFonts w:ascii="SimHei" w:hAnsi="SimHei" w:eastAsia="SimHei" w:cs="SimHei"/>
          <w:sz w:val="22"/>
          <w:szCs w:val="22"/>
          <w:spacing w:val="34"/>
        </w:rPr>
        <w:t xml:space="preserve">  </w:t>
      </w:r>
      <w:r>
        <w:rPr>
          <w:rFonts w:ascii="SimHei" w:hAnsi="SimHei" w:eastAsia="SimHei" w:cs="SimHei"/>
          <w:sz w:val="22"/>
          <w:szCs w:val="22"/>
          <w:b/>
          <w:bCs/>
          <w:spacing w:val="8"/>
        </w:rPr>
        <w:t>数字鸿沟的由来</w:t>
      </w:r>
    </w:p>
    <w:p>
      <w:pPr>
        <w:pStyle w:val="BodyText"/>
        <w:spacing w:line="284" w:lineRule="auto"/>
        <w:rPr/>
      </w:pPr>
      <w:r/>
    </w:p>
    <w:p>
      <w:pPr>
        <w:ind w:left="349" w:right="55" w:firstLine="439"/>
        <w:spacing w:before="71" w:line="264" w:lineRule="auto"/>
        <w:jc w:val="both"/>
        <w:rPr>
          <w:rFonts w:ascii="SimSun" w:hAnsi="SimSun" w:eastAsia="SimSun" w:cs="SimSun"/>
          <w:sz w:val="22"/>
          <w:szCs w:val="22"/>
        </w:rPr>
      </w:pPr>
      <w:r>
        <w:rPr>
          <w:rFonts w:ascii="SimSun" w:hAnsi="SimSun" w:eastAsia="SimSun" w:cs="SimSun"/>
          <w:sz w:val="22"/>
          <w:szCs w:val="22"/>
        </w:rPr>
        <w:t>正如信息技术革命源于美国一样，数字鸿沟 </w:t>
      </w:r>
      <w:r>
        <w:rPr>
          <w:rFonts w:ascii="Times New Roman" w:hAnsi="Times New Roman" w:eastAsia="Times New Roman" w:cs="Times New Roman"/>
          <w:sz w:val="22"/>
          <w:szCs w:val="22"/>
        </w:rPr>
        <w:t>(digital</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divide/digital</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division/digital </w:t>
      </w:r>
      <w:r>
        <w:rPr>
          <w:rFonts w:ascii="Times New Roman" w:hAnsi="Times New Roman" w:eastAsia="Times New Roman" w:cs="Times New Roman"/>
          <w:sz w:val="22"/>
          <w:szCs w:val="22"/>
          <w:spacing w:val="-1"/>
        </w:rPr>
        <w:t>gap)  </w:t>
      </w:r>
      <w:r>
        <w:rPr>
          <w:rFonts w:ascii="SimSun" w:hAnsi="SimSun" w:eastAsia="SimSun" w:cs="SimSun"/>
          <w:sz w:val="22"/>
          <w:szCs w:val="22"/>
          <w:spacing w:val="-1"/>
        </w:rPr>
        <w:t>一词也是由美国人发明的。1995年美国国家电信与信息管理</w:t>
      </w:r>
      <w:r>
        <w:rPr>
          <w:rFonts w:ascii="SimSun" w:hAnsi="SimSun" w:eastAsia="SimSun" w:cs="SimSun"/>
          <w:sz w:val="22"/>
          <w:szCs w:val="22"/>
          <w:spacing w:val="-2"/>
        </w:rPr>
        <w:t>局</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2"/>
        </w:rPr>
        <w:t>(NTIA)   </w:t>
      </w:r>
      <w:r>
        <w:rPr>
          <w:rFonts w:ascii="SimSun" w:hAnsi="SimSun" w:eastAsia="SimSun" w:cs="SimSun"/>
          <w:sz w:val="22"/>
          <w:szCs w:val="22"/>
          <w:spacing w:val="-2"/>
        </w:rPr>
        <w:t>发布了调</w:t>
      </w:r>
      <w:r>
        <w:rPr>
          <w:rFonts w:ascii="SimSun" w:hAnsi="SimSun" w:eastAsia="SimSun" w:cs="SimSun"/>
          <w:sz w:val="22"/>
          <w:szCs w:val="22"/>
        </w:rPr>
        <w:t xml:space="preserve"> </w:t>
      </w:r>
      <w:r>
        <w:rPr>
          <w:rFonts w:ascii="SimSun" w:hAnsi="SimSun" w:eastAsia="SimSun" w:cs="SimSun"/>
          <w:sz w:val="22"/>
          <w:szCs w:val="22"/>
          <w:spacing w:val="-15"/>
        </w:rPr>
        <w:t>查报告《在网络中落伍：</w:t>
      </w:r>
      <w:r>
        <w:rPr>
          <w:rFonts w:ascii="SimSun" w:hAnsi="SimSun" w:eastAsia="SimSun" w:cs="SimSun"/>
          <w:sz w:val="22"/>
          <w:szCs w:val="22"/>
          <w:spacing w:val="54"/>
        </w:rPr>
        <w:t xml:space="preserve"> </w:t>
      </w:r>
      <w:r>
        <w:rPr>
          <w:rFonts w:ascii="SimSun" w:hAnsi="SimSun" w:eastAsia="SimSun" w:cs="SimSun"/>
          <w:sz w:val="22"/>
          <w:szCs w:val="22"/>
          <w:spacing w:val="-15"/>
        </w:rPr>
        <w:t>一项关于美国城乡信息穷人的</w:t>
      </w:r>
      <w:r>
        <w:rPr>
          <w:rFonts w:ascii="SimSun" w:hAnsi="SimSun" w:eastAsia="SimSun" w:cs="SimSun"/>
          <w:sz w:val="22"/>
          <w:szCs w:val="22"/>
          <w:spacing w:val="-16"/>
        </w:rPr>
        <w:t>调查》。这份报告指出，“信息穷</w:t>
      </w:r>
      <w:r>
        <w:rPr>
          <w:rFonts w:ascii="SimSun" w:hAnsi="SimSun" w:eastAsia="SimSun" w:cs="SimSun"/>
          <w:sz w:val="22"/>
          <w:szCs w:val="22"/>
        </w:rPr>
        <w:t xml:space="preserve"> </w:t>
      </w:r>
      <w:r>
        <w:rPr>
          <w:rFonts w:ascii="SimSun" w:hAnsi="SimSun" w:eastAsia="SimSun" w:cs="SimSun"/>
          <w:sz w:val="22"/>
          <w:szCs w:val="22"/>
          <w:spacing w:val="-6"/>
        </w:rPr>
        <w:t>人”和“信息富人”之间差距很大，且这个差距有扩大趋势。在随后的几年中，该机构</w:t>
      </w:r>
      <w:r>
        <w:rPr>
          <w:rFonts w:ascii="SimSun" w:hAnsi="SimSun" w:eastAsia="SimSun" w:cs="SimSun"/>
          <w:sz w:val="22"/>
          <w:szCs w:val="22"/>
          <w:spacing w:val="11"/>
        </w:rPr>
        <w:t xml:space="preserve"> </w:t>
      </w:r>
      <w:r>
        <w:rPr>
          <w:rFonts w:ascii="SimSun" w:hAnsi="SimSun" w:eastAsia="SimSun" w:cs="SimSun"/>
          <w:sz w:val="22"/>
          <w:szCs w:val="22"/>
          <w:spacing w:val="-6"/>
        </w:rPr>
        <w:t>又陆续发布了相关报告，最终使数字鸿沟问题引起高层关注，导致克林顿政府采取相应</w:t>
      </w:r>
      <w:r>
        <w:rPr>
          <w:rFonts w:ascii="SimSun" w:hAnsi="SimSun" w:eastAsia="SimSun" w:cs="SimSun"/>
          <w:sz w:val="22"/>
          <w:szCs w:val="22"/>
          <w:spacing w:val="6"/>
        </w:rPr>
        <w:t xml:space="preserve"> </w:t>
      </w:r>
      <w:r>
        <w:rPr>
          <w:rFonts w:ascii="SimSun" w:hAnsi="SimSun" w:eastAsia="SimSun" w:cs="SimSun"/>
          <w:sz w:val="22"/>
          <w:szCs w:val="22"/>
          <w:spacing w:val="-6"/>
        </w:rPr>
        <w:t>的行动，呼吁并致力于向每所学校的每个学生提供21世纪的学习工具，为每一个美国家</w:t>
      </w:r>
      <w:r>
        <w:rPr>
          <w:rFonts w:ascii="SimSun" w:hAnsi="SimSun" w:eastAsia="SimSun" w:cs="SimSun"/>
          <w:sz w:val="22"/>
          <w:szCs w:val="22"/>
          <w:spacing w:val="15"/>
        </w:rPr>
        <w:t xml:space="preserve"> </w:t>
      </w:r>
      <w:r>
        <w:rPr>
          <w:rFonts w:ascii="SimSun" w:hAnsi="SimSun" w:eastAsia="SimSun" w:cs="SimSun"/>
          <w:sz w:val="22"/>
          <w:szCs w:val="22"/>
          <w:spacing w:val="-13"/>
        </w:rPr>
        <w:t>庭和社团创造数字机遇。</w:t>
      </w:r>
    </w:p>
    <w:p>
      <w:pPr>
        <w:ind w:left="349" w:right="77" w:firstLine="439"/>
        <w:spacing w:before="111" w:line="239" w:lineRule="auto"/>
        <w:rPr>
          <w:rFonts w:ascii="SimSun" w:hAnsi="SimSun" w:eastAsia="SimSun" w:cs="SimSun"/>
          <w:sz w:val="22"/>
          <w:szCs w:val="22"/>
        </w:rPr>
      </w:pPr>
      <w:r>
        <w:rPr>
          <w:rFonts w:ascii="SimSun" w:hAnsi="SimSun" w:eastAsia="SimSun" w:cs="SimSun"/>
          <w:sz w:val="22"/>
          <w:szCs w:val="22"/>
          <w:spacing w:val="-7"/>
        </w:rPr>
        <w:t>继美国之后，国际社会对数字鸿沟问题也日益关注。进入21</w:t>
      </w:r>
      <w:r>
        <w:rPr>
          <w:rFonts w:ascii="SimSun" w:hAnsi="SimSun" w:eastAsia="SimSun" w:cs="SimSun"/>
          <w:sz w:val="22"/>
          <w:szCs w:val="22"/>
          <w:spacing w:val="-42"/>
        </w:rPr>
        <w:t xml:space="preserve"> </w:t>
      </w:r>
      <w:r>
        <w:rPr>
          <w:rFonts w:ascii="SimSun" w:hAnsi="SimSun" w:eastAsia="SimSun" w:cs="SimSun"/>
          <w:sz w:val="22"/>
          <w:szCs w:val="22"/>
          <w:spacing w:val="-7"/>
        </w:rPr>
        <w:t>世纪</w:t>
      </w:r>
      <w:r>
        <w:rPr>
          <w:rFonts w:ascii="SimSun" w:hAnsi="SimSun" w:eastAsia="SimSun" w:cs="SimSun"/>
          <w:sz w:val="22"/>
          <w:szCs w:val="22"/>
          <w:spacing w:val="-8"/>
        </w:rPr>
        <w:t>，伴随着全球化演</w:t>
      </w:r>
      <w:r>
        <w:rPr>
          <w:rFonts w:ascii="SimSun" w:hAnsi="SimSun" w:eastAsia="SimSun" w:cs="SimSun"/>
          <w:sz w:val="22"/>
          <w:szCs w:val="22"/>
        </w:rPr>
        <w:t xml:space="preserve"> </w:t>
      </w:r>
      <w:r>
        <w:rPr>
          <w:rFonts w:ascii="SimSun" w:hAnsi="SimSun" w:eastAsia="SimSun" w:cs="SimSun"/>
          <w:sz w:val="22"/>
          <w:szCs w:val="22"/>
          <w:spacing w:val="-6"/>
        </w:rPr>
        <w:t>进，数字鸿沟始终如一道“伤疤”横亘在突飞猛进的数字化“地球村”梦想中，并且在</w:t>
      </w:r>
    </w:p>
    <w:p>
      <w:pPr>
        <w:spacing w:line="239" w:lineRule="auto"/>
        <w:sectPr>
          <w:pgSz w:w="9140" w:h="14250"/>
          <w:pgMar w:top="270" w:right="179" w:bottom="0" w:left="369" w:header="0" w:footer="0" w:gutter="0"/>
        </w:sectPr>
        <w:rPr>
          <w:rFonts w:ascii="SimSun" w:hAnsi="SimSun" w:eastAsia="SimSun" w:cs="SimSun"/>
          <w:sz w:val="22"/>
          <w:szCs w:val="22"/>
        </w:rPr>
      </w:pPr>
    </w:p>
    <w:p>
      <w:pPr>
        <w:jc w:val="right"/>
        <w:rPr>
          <w:sz w:val="17"/>
          <w:szCs w:val="17"/>
        </w:rPr>
      </w:pPr>
      <w:r>
        <w:rPr>
          <w:rFonts w:ascii="SimSun" w:hAnsi="SimSun" w:eastAsia="SimSun" w:cs="SimSun"/>
          <w:sz w:val="17"/>
          <w:szCs w:val="17"/>
          <w:spacing w:val="9"/>
        </w:rPr>
        <w:t>第12章</w:t>
      </w:r>
      <w:r>
        <w:rPr>
          <w:rFonts w:ascii="SimSun" w:hAnsi="SimSun" w:eastAsia="SimSun" w:cs="SimSun"/>
          <w:sz w:val="17"/>
          <w:szCs w:val="17"/>
          <w:spacing w:val="45"/>
        </w:rPr>
        <w:t xml:space="preserve"> </w:t>
      </w:r>
      <w:r>
        <w:rPr>
          <w:rFonts w:ascii="SimSun" w:hAnsi="SimSun" w:eastAsia="SimSun" w:cs="SimSun"/>
          <w:sz w:val="17"/>
          <w:szCs w:val="17"/>
          <w:spacing w:val="9"/>
        </w:rPr>
        <w:t>数字鸿沟</w:t>
      </w:r>
      <w:r>
        <w:rPr>
          <w:rFonts w:ascii="SimSun" w:hAnsi="SimSun" w:eastAsia="SimSun" w:cs="SimSun"/>
          <w:sz w:val="17"/>
          <w:szCs w:val="17"/>
          <w:spacing w:val="-68"/>
        </w:rPr>
        <w:t xml:space="preserve"> </w:t>
      </w:r>
      <w:r>
        <w:rPr>
          <w:sz w:val="17"/>
          <w:szCs w:val="17"/>
          <w:position w:val="-8"/>
        </w:rPr>
        <w:drawing>
          <wp:inline distT="0" distB="0" distL="0" distR="0">
            <wp:extent cx="387352" cy="222236"/>
            <wp:effectExtent l="0" t="0" r="0" b="0"/>
            <wp:docPr id="504" name="IM 504"/>
            <wp:cNvGraphicFramePr/>
            <a:graphic>
              <a:graphicData uri="http://schemas.openxmlformats.org/drawingml/2006/picture">
                <pic:pic>
                  <pic:nvPicPr>
                    <pic:cNvPr id="504" name="IM 504"/>
                    <pic:cNvPicPr/>
                  </pic:nvPicPr>
                  <pic:blipFill>
                    <a:blip r:embed="rId350"/>
                    <a:stretch>
                      <a:fillRect/>
                    </a:stretch>
                  </pic:blipFill>
                  <pic:spPr>
                    <a:xfrm rot="0">
                      <a:off x="0" y="0"/>
                      <a:ext cx="387352" cy="222236"/>
                    </a:xfrm>
                    <a:prstGeom prst="rect">
                      <a:avLst/>
                    </a:prstGeom>
                  </pic:spPr>
                </pic:pic>
              </a:graphicData>
            </a:graphic>
          </wp:inline>
        </w:drawing>
      </w:r>
    </w:p>
    <w:p>
      <w:pPr>
        <w:pStyle w:val="BodyText"/>
        <w:spacing w:line="349" w:lineRule="auto"/>
        <w:rPr/>
      </w:pPr>
      <w:r/>
    </w:p>
    <w:p>
      <w:pPr>
        <w:ind w:left="105" w:right="193" w:hanging="105"/>
        <w:spacing w:before="68" w:line="286" w:lineRule="auto"/>
        <w:rPr>
          <w:rFonts w:ascii="SimSun" w:hAnsi="SimSun" w:eastAsia="SimSun" w:cs="SimSun"/>
          <w:sz w:val="21"/>
          <w:szCs w:val="21"/>
        </w:rPr>
      </w:pPr>
      <w:bookmarkStart w:name="bookmark31" w:id="31"/>
      <w:bookmarkEnd w:id="31"/>
      <w:r>
        <w:rPr>
          <w:rFonts w:ascii="SimSun" w:hAnsi="SimSun" w:eastAsia="SimSun" w:cs="SimSun"/>
          <w:sz w:val="21"/>
          <w:szCs w:val="21"/>
          <w:spacing w:val="2"/>
        </w:rPr>
        <w:t>“后</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WTO</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时代”的分化中变得更令人侧目，因为其被赋予了更多伦理内涵，即对数字化  </w:t>
      </w:r>
      <w:r>
        <w:rPr>
          <w:rFonts w:ascii="SimSun" w:hAnsi="SimSun" w:eastAsia="SimSun" w:cs="SimSun"/>
          <w:sz w:val="21"/>
          <w:szCs w:val="21"/>
          <w:spacing w:val="3"/>
        </w:rPr>
        <w:t>要素适应、拥有、应用能力的不同加剧了不同主体的福利落差与财富差距。2000年，数</w:t>
      </w:r>
      <w:r>
        <w:rPr>
          <w:rFonts w:ascii="SimSun" w:hAnsi="SimSun" w:eastAsia="SimSun" w:cs="SimSun"/>
          <w:sz w:val="21"/>
          <w:szCs w:val="21"/>
          <w:spacing w:val="6"/>
        </w:rPr>
        <w:t xml:space="preserve">   </w:t>
      </w:r>
      <w:r>
        <w:rPr>
          <w:rFonts w:ascii="SimSun" w:hAnsi="SimSun" w:eastAsia="SimSun" w:cs="SimSun"/>
          <w:sz w:val="21"/>
          <w:szCs w:val="21"/>
          <w:spacing w:val="6"/>
        </w:rPr>
        <w:t>字鸿沟问题成为联合国千年首脑会议、八国首脑会议、亚太经合组织论坛的主要议题。</w:t>
      </w:r>
      <w:r>
        <w:rPr>
          <w:rFonts w:ascii="SimSun" w:hAnsi="SimSun" w:eastAsia="SimSun" w:cs="SimSun"/>
          <w:sz w:val="21"/>
          <w:szCs w:val="21"/>
          <w:spacing w:val="3"/>
        </w:rPr>
        <w:t xml:space="preserve">  </w:t>
      </w:r>
      <w:r>
        <w:rPr>
          <w:rFonts w:ascii="SimSun" w:hAnsi="SimSun" w:eastAsia="SimSun" w:cs="SimSun"/>
          <w:sz w:val="21"/>
          <w:szCs w:val="21"/>
          <w:spacing w:val="1"/>
        </w:rPr>
        <w:t>世界经济论坛 (</w:t>
      </w:r>
      <w:r>
        <w:rPr>
          <w:rFonts w:ascii="SimSun" w:hAnsi="SimSun" w:eastAsia="SimSun" w:cs="SimSun"/>
          <w:sz w:val="21"/>
          <w:szCs w:val="21"/>
        </w:rPr>
        <w:t>WEF</w:t>
      </w:r>
      <w:r>
        <w:rPr>
          <w:rFonts w:ascii="SimSun" w:hAnsi="SimSun" w:eastAsia="SimSun" w:cs="SimSun"/>
          <w:sz w:val="21"/>
          <w:szCs w:val="21"/>
          <w:spacing w:val="1"/>
        </w:rPr>
        <w:t>)2000   年的报告《从全球数字鸿沟到全球数</w:t>
      </w:r>
      <w:r>
        <w:rPr>
          <w:rFonts w:ascii="SimSun" w:hAnsi="SimSun" w:eastAsia="SimSun" w:cs="SimSun"/>
          <w:sz w:val="21"/>
          <w:szCs w:val="21"/>
        </w:rPr>
        <w:t>字机遇》提出，我们应   </w:t>
      </w:r>
      <w:r>
        <w:rPr>
          <w:rFonts w:ascii="SimSun" w:hAnsi="SimSun" w:eastAsia="SimSun" w:cs="SimSun"/>
          <w:sz w:val="21"/>
          <w:szCs w:val="21"/>
          <w:spacing w:val="4"/>
        </w:rPr>
        <w:t>该更好地将注意力集中于“全球数字机遇”上，这将更有利于</w:t>
      </w:r>
      <w:r>
        <w:rPr>
          <w:rFonts w:ascii="SimSun" w:hAnsi="SimSun" w:eastAsia="SimSun" w:cs="SimSun"/>
          <w:sz w:val="21"/>
          <w:szCs w:val="21"/>
          <w:spacing w:val="3"/>
        </w:rPr>
        <w:t>开展那些发展中国家抓住</w:t>
      </w:r>
      <w:r>
        <w:rPr>
          <w:rFonts w:ascii="SimSun" w:hAnsi="SimSun" w:eastAsia="SimSun" w:cs="SimSun"/>
          <w:sz w:val="21"/>
          <w:szCs w:val="21"/>
        </w:rPr>
        <w:t xml:space="preserve">   </w:t>
      </w:r>
      <w:r>
        <w:rPr>
          <w:rFonts w:ascii="SimSun" w:hAnsi="SimSun" w:eastAsia="SimSun" w:cs="SimSun"/>
          <w:sz w:val="21"/>
          <w:szCs w:val="21"/>
          <w:spacing w:val="4"/>
        </w:rPr>
        <w:t>机遇的行动，因为那是我们今天真正面临的一个前所</w:t>
      </w:r>
      <w:r>
        <w:rPr>
          <w:rFonts w:ascii="SimSun" w:hAnsi="SimSun" w:eastAsia="SimSun" w:cs="SimSun"/>
          <w:sz w:val="21"/>
          <w:szCs w:val="21"/>
          <w:spacing w:val="3"/>
        </w:rPr>
        <w:t>未有的向全球数字发展的转换的机</w:t>
      </w:r>
      <w:r>
        <w:rPr>
          <w:rFonts w:ascii="SimSun" w:hAnsi="SimSun" w:eastAsia="SimSun" w:cs="SimSun"/>
          <w:sz w:val="21"/>
          <w:szCs w:val="21"/>
        </w:rPr>
        <w:t xml:space="preserve">   </w:t>
      </w:r>
      <w:r>
        <w:rPr>
          <w:rFonts w:ascii="SimSun" w:hAnsi="SimSun" w:eastAsia="SimSun" w:cs="SimSun"/>
          <w:sz w:val="21"/>
          <w:szCs w:val="21"/>
          <w:spacing w:val="9"/>
        </w:rPr>
        <w:t>会。2001年，</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9"/>
        </w:rPr>
        <w:t>发布《理解数字鸿沟》报告。自2002</w:t>
      </w:r>
      <w:r>
        <w:rPr>
          <w:rFonts w:ascii="SimSun" w:hAnsi="SimSun" w:eastAsia="SimSun" w:cs="SimSun"/>
          <w:sz w:val="21"/>
          <w:szCs w:val="21"/>
          <w:spacing w:val="8"/>
        </w:rPr>
        <w:t>年起，世界经济论坛开始发</w:t>
      </w:r>
      <w:r>
        <w:rPr>
          <w:rFonts w:ascii="SimSun" w:hAnsi="SimSun" w:eastAsia="SimSun" w:cs="SimSun"/>
          <w:sz w:val="21"/>
          <w:szCs w:val="21"/>
        </w:rPr>
        <w:t xml:space="preserve">   </w:t>
      </w:r>
      <w:r>
        <w:rPr>
          <w:rFonts w:ascii="SimSun" w:hAnsi="SimSun" w:eastAsia="SimSun" w:cs="SimSun"/>
          <w:sz w:val="21"/>
          <w:szCs w:val="21"/>
          <w:spacing w:val="4"/>
        </w:rPr>
        <w:t>布《全球信息技术报告》。2003年，信息社会</w:t>
      </w:r>
      <w:r>
        <w:rPr>
          <w:rFonts w:ascii="SimSun" w:hAnsi="SimSun" w:eastAsia="SimSun" w:cs="SimSun"/>
          <w:sz w:val="21"/>
          <w:szCs w:val="21"/>
          <w:spacing w:val="3"/>
        </w:rPr>
        <w:t>世界高峰会议发布了旨在缩小全球数字鸿</w:t>
      </w:r>
      <w:r>
        <w:rPr>
          <w:rFonts w:ascii="SimSun" w:hAnsi="SimSun" w:eastAsia="SimSun" w:cs="SimSun"/>
          <w:sz w:val="21"/>
          <w:szCs w:val="21"/>
        </w:rPr>
        <w:t xml:space="preserve">   </w:t>
      </w:r>
      <w:r>
        <w:rPr>
          <w:rFonts w:ascii="SimSun" w:hAnsi="SimSun" w:eastAsia="SimSun" w:cs="SimSun"/>
          <w:sz w:val="21"/>
          <w:szCs w:val="21"/>
          <w:spacing w:val="1"/>
        </w:rPr>
        <w:t>沟的《原则宣言》和《行动计划》,联合国陆续发布《全球电子政务准备度</w:t>
      </w:r>
      <w:r>
        <w:rPr>
          <w:rFonts w:ascii="SimSun" w:hAnsi="SimSun" w:eastAsia="SimSun" w:cs="SimSun"/>
          <w:sz w:val="21"/>
          <w:szCs w:val="21"/>
        </w:rPr>
        <w:t>报告》。国际   </w:t>
      </w:r>
      <w:r>
        <w:rPr>
          <w:rFonts w:ascii="SimSun" w:hAnsi="SimSun" w:eastAsia="SimSun" w:cs="SimSun"/>
          <w:sz w:val="21"/>
          <w:szCs w:val="21"/>
          <w:spacing w:val="4"/>
        </w:rPr>
        <w:t>电信联盟、世界银行等也将缩小数字鸿沟作为其工作</w:t>
      </w:r>
      <w:r>
        <w:rPr>
          <w:rFonts w:ascii="SimSun" w:hAnsi="SimSun" w:eastAsia="SimSun" w:cs="SimSun"/>
          <w:sz w:val="21"/>
          <w:szCs w:val="21"/>
          <w:spacing w:val="3"/>
        </w:rPr>
        <w:t>的重要内容。世界各国不断加强对</w:t>
      </w:r>
      <w:r>
        <w:rPr>
          <w:rFonts w:ascii="SimSun" w:hAnsi="SimSun" w:eastAsia="SimSun" w:cs="SimSun"/>
          <w:sz w:val="21"/>
          <w:szCs w:val="21"/>
        </w:rPr>
        <w:t xml:space="preserve">   </w:t>
      </w:r>
      <w:r>
        <w:rPr>
          <w:rFonts w:ascii="SimSun" w:hAnsi="SimSun" w:eastAsia="SimSun" w:cs="SimSun"/>
          <w:sz w:val="21"/>
          <w:szCs w:val="21"/>
          <w:spacing w:val="4"/>
        </w:rPr>
        <w:t>数字鸿沟的研究和政策推动。欧盟及其成员国在数字鸿沟的</w:t>
      </w:r>
      <w:r>
        <w:rPr>
          <w:rFonts w:ascii="SimSun" w:hAnsi="SimSun" w:eastAsia="SimSun" w:cs="SimSun"/>
          <w:sz w:val="21"/>
          <w:szCs w:val="21"/>
          <w:spacing w:val="3"/>
        </w:rPr>
        <w:t>调查和理论研究方面后来居</w:t>
      </w:r>
      <w:r>
        <w:rPr>
          <w:rFonts w:ascii="SimSun" w:hAnsi="SimSun" w:eastAsia="SimSun" w:cs="SimSun"/>
          <w:sz w:val="21"/>
          <w:szCs w:val="21"/>
        </w:rPr>
        <w:t xml:space="preserve">   </w:t>
      </w:r>
      <w:r>
        <w:rPr>
          <w:rFonts w:ascii="SimSun" w:hAnsi="SimSun" w:eastAsia="SimSun" w:cs="SimSun"/>
          <w:sz w:val="21"/>
          <w:szCs w:val="21"/>
          <w:spacing w:val="9"/>
        </w:rPr>
        <w:t>上。在亚洲，中国2001年在北京成功举办“关注数字鸿沟：公众理解信息技术</w:t>
      </w:r>
      <w:r>
        <w:rPr>
          <w:rFonts w:ascii="SimSun" w:hAnsi="SimSun" w:eastAsia="SimSun" w:cs="SimSun"/>
          <w:sz w:val="21"/>
          <w:szCs w:val="21"/>
          <w:spacing w:val="8"/>
        </w:rPr>
        <w:t>高级论</w:t>
      </w:r>
      <w:r>
        <w:rPr>
          <w:rFonts w:ascii="SimSun" w:hAnsi="SimSun" w:eastAsia="SimSun" w:cs="SimSun"/>
          <w:sz w:val="21"/>
          <w:szCs w:val="21"/>
        </w:rPr>
        <w:t xml:space="preserve">   </w:t>
      </w:r>
      <w:r>
        <w:rPr>
          <w:rFonts w:ascii="SimSun" w:hAnsi="SimSun" w:eastAsia="SimSun" w:cs="SimSun"/>
          <w:sz w:val="21"/>
          <w:szCs w:val="21"/>
          <w:spacing w:val="1"/>
        </w:rPr>
        <w:t>坛”,来自各自领域的专家就数字鸿沟与其他各个行业的发展关系进行了科学</w:t>
      </w:r>
      <w:r>
        <w:rPr>
          <w:rFonts w:ascii="SimSun" w:hAnsi="SimSun" w:eastAsia="SimSun" w:cs="SimSun"/>
          <w:sz w:val="21"/>
          <w:szCs w:val="21"/>
        </w:rPr>
        <w:t>探讨。日本   </w:t>
      </w:r>
      <w:r>
        <w:rPr>
          <w:rFonts w:ascii="SimSun" w:hAnsi="SimSun" w:eastAsia="SimSun" w:cs="SimSun"/>
          <w:sz w:val="21"/>
          <w:szCs w:val="21"/>
          <w:spacing w:val="11"/>
        </w:rPr>
        <w:t>2003年提出要建设“无处不在的网络”,韩国则在2004年明确制定了“缩小数字鸿</w:t>
      </w:r>
      <w:r>
        <w:rPr>
          <w:rFonts w:ascii="SimSun" w:hAnsi="SimSun" w:eastAsia="SimSun" w:cs="SimSun"/>
          <w:sz w:val="21"/>
          <w:szCs w:val="21"/>
          <w:spacing w:val="10"/>
        </w:rPr>
        <w:t>沟”</w:t>
      </w:r>
      <w:r>
        <w:rPr>
          <w:rFonts w:ascii="SimSun" w:hAnsi="SimSun" w:eastAsia="SimSun" w:cs="SimSun"/>
          <w:sz w:val="21"/>
          <w:szCs w:val="21"/>
        </w:rPr>
        <w:t xml:space="preserve"> </w:t>
      </w:r>
      <w:r>
        <w:rPr>
          <w:rFonts w:ascii="SimSun" w:hAnsi="SimSun" w:eastAsia="SimSun" w:cs="SimSun"/>
          <w:sz w:val="21"/>
          <w:szCs w:val="21"/>
          <w:spacing w:val="-4"/>
        </w:rPr>
        <w:t>的中长期方案。</w:t>
      </w:r>
    </w:p>
    <w:p>
      <w:pPr>
        <w:ind w:left="105" w:right="314" w:firstLine="439"/>
        <w:spacing w:before="90" w:line="278" w:lineRule="auto"/>
        <w:jc w:val="both"/>
        <w:rPr>
          <w:rFonts w:ascii="SimSun" w:hAnsi="SimSun" w:eastAsia="SimSun" w:cs="SimSun"/>
          <w:sz w:val="21"/>
          <w:szCs w:val="21"/>
        </w:rPr>
      </w:pPr>
      <w:r>
        <w:rPr>
          <w:rFonts w:ascii="SimSun" w:hAnsi="SimSun" w:eastAsia="SimSun" w:cs="SimSun"/>
          <w:sz w:val="21"/>
          <w:szCs w:val="21"/>
          <w:spacing w:val="4"/>
        </w:rPr>
        <w:t>世界各国对数字鸿沟问题展开了大量研究，总体而言，数字鸿沟研究带有典型的问</w:t>
      </w:r>
      <w:r>
        <w:rPr>
          <w:rFonts w:ascii="SimSun" w:hAnsi="SimSun" w:eastAsia="SimSun" w:cs="SimSun"/>
          <w:sz w:val="21"/>
          <w:szCs w:val="21"/>
          <w:spacing w:val="9"/>
        </w:rPr>
        <w:t xml:space="preserve"> </w:t>
      </w:r>
      <w:r>
        <w:rPr>
          <w:rFonts w:ascii="SimSun" w:hAnsi="SimSun" w:eastAsia="SimSun" w:cs="SimSun"/>
          <w:sz w:val="21"/>
          <w:szCs w:val="21"/>
          <w:spacing w:val="4"/>
        </w:rPr>
        <w:t>题导向和对策研究特征，且各国实践也都处在探索之中。最令人感觉沉重</w:t>
      </w:r>
      <w:r>
        <w:rPr>
          <w:rFonts w:ascii="SimSun" w:hAnsi="SimSun" w:eastAsia="SimSun" w:cs="SimSun"/>
          <w:sz w:val="21"/>
          <w:szCs w:val="21"/>
          <w:spacing w:val="3"/>
        </w:rPr>
        <w:t>的，就是各国 </w:t>
      </w:r>
      <w:r>
        <w:rPr>
          <w:rFonts w:ascii="SimSun" w:hAnsi="SimSun" w:eastAsia="SimSun" w:cs="SimSun"/>
          <w:sz w:val="21"/>
          <w:szCs w:val="21"/>
          <w:spacing w:val="4"/>
        </w:rPr>
        <w:t>财富与收入的两极分化日益严重，在新冠肺炎疫情影响下</w:t>
      </w:r>
      <w:r>
        <w:rPr>
          <w:rFonts w:ascii="SimSun" w:hAnsi="SimSun" w:eastAsia="SimSun" w:cs="SimSun"/>
          <w:sz w:val="21"/>
          <w:szCs w:val="21"/>
          <w:spacing w:val="3"/>
        </w:rPr>
        <w:t>，这一问题持续加剧。尤其是</w:t>
      </w:r>
      <w:r>
        <w:rPr>
          <w:rFonts w:ascii="SimSun" w:hAnsi="SimSun" w:eastAsia="SimSun" w:cs="SimSun"/>
          <w:sz w:val="21"/>
          <w:szCs w:val="21"/>
        </w:rPr>
        <w:t xml:space="preserve">  </w:t>
      </w:r>
      <w:r>
        <w:rPr>
          <w:rFonts w:ascii="SimSun" w:hAnsi="SimSun" w:eastAsia="SimSun" w:cs="SimSun"/>
          <w:sz w:val="21"/>
          <w:szCs w:val="21"/>
          <w:spacing w:val="1"/>
        </w:rPr>
        <w:t>经济结构层面，如产业结构、需求结构、地区结构、城</w:t>
      </w:r>
      <w:r>
        <w:rPr>
          <w:rFonts w:ascii="SimSun" w:hAnsi="SimSun" w:eastAsia="SimSun" w:cs="SimSun"/>
          <w:sz w:val="21"/>
          <w:szCs w:val="21"/>
        </w:rPr>
        <w:t>乡结构等，都存在大量的不协调， </w:t>
      </w:r>
      <w:r>
        <w:rPr>
          <w:rFonts w:ascii="SimSun" w:hAnsi="SimSun" w:eastAsia="SimSun" w:cs="SimSun"/>
          <w:sz w:val="21"/>
          <w:szCs w:val="21"/>
          <w:spacing w:val="1"/>
        </w:rPr>
        <w:t>在当前疫情影响下甚至有所加速。即便是在数字经济内部也存在典型的“鸿沟</w:t>
      </w:r>
      <w:r>
        <w:rPr>
          <w:rFonts w:ascii="SimSun" w:hAnsi="SimSun" w:eastAsia="SimSun" w:cs="SimSun"/>
          <w:sz w:val="21"/>
          <w:szCs w:val="21"/>
        </w:rPr>
        <w:t>”,如数字  </w:t>
      </w:r>
      <w:r>
        <w:rPr>
          <w:rFonts w:ascii="SimSun" w:hAnsi="SimSun" w:eastAsia="SimSun" w:cs="SimSun"/>
          <w:sz w:val="21"/>
          <w:szCs w:val="21"/>
          <w:spacing w:val="4"/>
        </w:rPr>
        <w:t>化可包括三大层次：新“数字经济”即数字产业化</w:t>
      </w:r>
      <w:r>
        <w:rPr>
          <w:rFonts w:ascii="SimSun" w:hAnsi="SimSun" w:eastAsia="SimSun" w:cs="SimSun"/>
          <w:sz w:val="21"/>
          <w:szCs w:val="21"/>
          <w:spacing w:val="3"/>
        </w:rPr>
        <w:t>、传统产业的“数字化改造”即产业</w:t>
      </w:r>
      <w:r>
        <w:rPr>
          <w:rFonts w:ascii="SimSun" w:hAnsi="SimSun" w:eastAsia="SimSun" w:cs="SimSun"/>
          <w:sz w:val="21"/>
          <w:szCs w:val="21"/>
        </w:rPr>
        <w:t xml:space="preserve">  </w:t>
      </w:r>
      <w:r>
        <w:rPr>
          <w:rFonts w:ascii="SimSun" w:hAnsi="SimSun" w:eastAsia="SimSun" w:cs="SimSun"/>
          <w:sz w:val="21"/>
          <w:szCs w:val="21"/>
          <w:spacing w:val="4"/>
        </w:rPr>
        <w:t>数字化，以及数字化基础设施建设。过去数字产业化是重点</w:t>
      </w:r>
      <w:r>
        <w:rPr>
          <w:rFonts w:ascii="SimSun" w:hAnsi="SimSun" w:eastAsia="SimSun" w:cs="SimSun"/>
          <w:sz w:val="21"/>
          <w:szCs w:val="21"/>
          <w:spacing w:val="3"/>
        </w:rPr>
        <w:t>关注的核心突破点，但现在</w:t>
      </w:r>
      <w:r>
        <w:rPr>
          <w:rFonts w:ascii="SimSun" w:hAnsi="SimSun" w:eastAsia="SimSun" w:cs="SimSun"/>
          <w:sz w:val="21"/>
          <w:szCs w:val="21"/>
        </w:rPr>
        <w:t xml:space="preserve">  </w:t>
      </w:r>
      <w:r>
        <w:rPr>
          <w:rFonts w:ascii="SimSun" w:hAnsi="SimSun" w:eastAsia="SimSun" w:cs="SimSun"/>
          <w:sz w:val="21"/>
          <w:szCs w:val="21"/>
          <w:spacing w:val="4"/>
        </w:rPr>
        <w:t>最迫切的问题是传统产业数字化改造程度极低，导致整个经济</w:t>
      </w:r>
      <w:r>
        <w:rPr>
          <w:rFonts w:ascii="SimSun" w:hAnsi="SimSun" w:eastAsia="SimSun" w:cs="SimSun"/>
          <w:sz w:val="21"/>
          <w:szCs w:val="21"/>
          <w:spacing w:val="3"/>
        </w:rPr>
        <w:t>的全要素生产率难以真正</w:t>
      </w:r>
      <w:r>
        <w:rPr>
          <w:rFonts w:ascii="SimSun" w:hAnsi="SimSun" w:eastAsia="SimSun" w:cs="SimSun"/>
          <w:sz w:val="21"/>
          <w:szCs w:val="21"/>
        </w:rPr>
        <w:t xml:space="preserve">  </w:t>
      </w:r>
      <w:r>
        <w:rPr>
          <w:rFonts w:ascii="SimSun" w:hAnsi="SimSun" w:eastAsia="SimSun" w:cs="SimSun"/>
          <w:sz w:val="21"/>
          <w:szCs w:val="21"/>
          <w:spacing w:val="-6"/>
        </w:rPr>
        <w:t>改善。同时，大数据时代存在“信息能力鸿沟”与“幸存者偏差”。</w:t>
      </w:r>
      <w:r>
        <w:rPr>
          <w:rFonts w:ascii="SimSun" w:hAnsi="SimSun" w:eastAsia="SimSun" w:cs="SimSun"/>
          <w:sz w:val="21"/>
          <w:szCs w:val="21"/>
          <w:spacing w:val="58"/>
        </w:rPr>
        <w:t xml:space="preserve"> </w:t>
      </w:r>
      <w:r>
        <w:rPr>
          <w:rFonts w:ascii="SimSun" w:hAnsi="SimSun" w:eastAsia="SimSun" w:cs="SimSun"/>
          <w:sz w:val="21"/>
          <w:szCs w:val="21"/>
          <w:spacing w:val="-6"/>
        </w:rPr>
        <w:t>一般而言，大数据有</w:t>
      </w:r>
      <w:r>
        <w:rPr>
          <w:rFonts w:ascii="SimSun" w:hAnsi="SimSun" w:eastAsia="SimSun" w:cs="SimSun"/>
          <w:sz w:val="21"/>
          <w:szCs w:val="21"/>
        </w:rPr>
        <w:t xml:space="preserve">  </w:t>
      </w:r>
      <w:r>
        <w:rPr>
          <w:rFonts w:ascii="SimSun" w:hAnsi="SimSun" w:eastAsia="SimSun" w:cs="SimSun"/>
          <w:sz w:val="21"/>
          <w:szCs w:val="21"/>
          <w:spacing w:val="4"/>
        </w:rPr>
        <w:t>助于缓解经济社会发展中的信息不对称，但需看到，信</w:t>
      </w:r>
      <w:r>
        <w:rPr>
          <w:rFonts w:ascii="SimSun" w:hAnsi="SimSun" w:eastAsia="SimSun" w:cs="SimSun"/>
          <w:sz w:val="21"/>
          <w:szCs w:val="21"/>
          <w:spacing w:val="3"/>
        </w:rPr>
        <w:t>息社会的个体从过去难以获取数</w:t>
      </w:r>
      <w:r>
        <w:rPr>
          <w:rFonts w:ascii="SimSun" w:hAnsi="SimSun" w:eastAsia="SimSun" w:cs="SimSun"/>
          <w:sz w:val="21"/>
          <w:szCs w:val="21"/>
        </w:rPr>
        <w:t xml:space="preserve">  </w:t>
      </w:r>
      <w:r>
        <w:rPr>
          <w:rFonts w:ascii="SimSun" w:hAnsi="SimSun" w:eastAsia="SimSun" w:cs="SimSun"/>
          <w:sz w:val="21"/>
          <w:szCs w:val="21"/>
          <w:spacing w:val="1"/>
        </w:rPr>
        <w:t>据，到陷入了海量数据之中，甚至大量是“垃圾信息”,在分析能力不足的情</w:t>
      </w:r>
      <w:r>
        <w:rPr>
          <w:rFonts w:ascii="SimSun" w:hAnsi="SimSun" w:eastAsia="SimSun" w:cs="SimSun"/>
          <w:sz w:val="21"/>
          <w:szCs w:val="21"/>
        </w:rPr>
        <w:t>况下，同样  </w:t>
      </w:r>
      <w:r>
        <w:rPr>
          <w:rFonts w:ascii="SimSun" w:hAnsi="SimSun" w:eastAsia="SimSun" w:cs="SimSun"/>
          <w:sz w:val="21"/>
          <w:szCs w:val="21"/>
          <w:spacing w:val="1"/>
        </w:rPr>
        <w:t>难以获取和甄别“有效信息”,无法保障个体权益。“幸存者偏差”也</w:t>
      </w:r>
      <w:r>
        <w:rPr>
          <w:rFonts w:ascii="SimSun" w:hAnsi="SimSun" w:eastAsia="SimSun" w:cs="SimSun"/>
          <w:sz w:val="21"/>
          <w:szCs w:val="21"/>
        </w:rPr>
        <w:t>表明“数据可能撒  </w:t>
      </w:r>
      <w:r>
        <w:rPr>
          <w:rFonts w:ascii="SimSun" w:hAnsi="SimSun" w:eastAsia="SimSun" w:cs="SimSun"/>
          <w:sz w:val="21"/>
          <w:szCs w:val="21"/>
          <w:spacing w:val="2"/>
        </w:rPr>
        <w:t>谎”,真正科学、有效地认识数据并不容易。此外，分布式与</w:t>
      </w:r>
      <w:r>
        <w:rPr>
          <w:rFonts w:ascii="SimSun" w:hAnsi="SimSun" w:eastAsia="SimSun" w:cs="SimSun"/>
          <w:sz w:val="21"/>
          <w:szCs w:val="21"/>
          <w:spacing w:val="1"/>
        </w:rPr>
        <w:t>集中式的鸿沟并非那么容易</w:t>
      </w:r>
      <w:r>
        <w:rPr>
          <w:rFonts w:ascii="SimSun" w:hAnsi="SimSun" w:eastAsia="SimSun" w:cs="SimSun"/>
          <w:sz w:val="21"/>
          <w:szCs w:val="21"/>
        </w:rPr>
        <w:t xml:space="preserve"> </w:t>
      </w:r>
      <w:r>
        <w:rPr>
          <w:rFonts w:ascii="SimSun" w:hAnsi="SimSun" w:eastAsia="SimSun" w:cs="SimSun"/>
          <w:sz w:val="21"/>
          <w:szCs w:val="21"/>
          <w:spacing w:val="1"/>
        </w:rPr>
        <w:t>弥合。随着</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、云计算应用和普及，以及各行业数字化转型加速，分布式架构已成为热</w:t>
      </w:r>
      <w:r>
        <w:rPr>
          <w:rFonts w:ascii="SimSun" w:hAnsi="SimSun" w:eastAsia="SimSun" w:cs="SimSun"/>
          <w:sz w:val="21"/>
          <w:szCs w:val="21"/>
        </w:rPr>
        <w:t xml:space="preserve">  </w:t>
      </w:r>
      <w:r>
        <w:rPr>
          <w:rFonts w:ascii="SimSun" w:hAnsi="SimSun" w:eastAsia="SimSun" w:cs="SimSun"/>
          <w:sz w:val="21"/>
          <w:szCs w:val="21"/>
          <w:spacing w:val="4"/>
        </w:rPr>
        <w:t>门话题。数字化与分散化、智能化、去中心化似乎一直</w:t>
      </w:r>
      <w:r>
        <w:rPr>
          <w:rFonts w:ascii="SimSun" w:hAnsi="SimSun" w:eastAsia="SimSun" w:cs="SimSun"/>
          <w:sz w:val="21"/>
          <w:szCs w:val="21"/>
          <w:spacing w:val="3"/>
        </w:rPr>
        <w:t>关联，由此也带来分布式商业模</w:t>
      </w:r>
      <w:r>
        <w:rPr>
          <w:rFonts w:ascii="SimSun" w:hAnsi="SimSun" w:eastAsia="SimSun" w:cs="SimSun"/>
          <w:sz w:val="21"/>
          <w:szCs w:val="21"/>
        </w:rPr>
        <w:t xml:space="preserve">  </w:t>
      </w:r>
      <w:r>
        <w:rPr>
          <w:rFonts w:ascii="SimSun" w:hAnsi="SimSun" w:eastAsia="SimSun" w:cs="SimSun"/>
          <w:sz w:val="21"/>
          <w:szCs w:val="21"/>
          <w:spacing w:val="5"/>
        </w:rPr>
        <w:t>式等深远变革。集中式的技术、架构到模式也并非能被简单</w:t>
      </w:r>
      <w:r>
        <w:rPr>
          <w:rFonts w:ascii="SimSun" w:hAnsi="SimSun" w:eastAsia="SimSun" w:cs="SimSun"/>
          <w:sz w:val="21"/>
          <w:szCs w:val="21"/>
          <w:spacing w:val="4"/>
        </w:rPr>
        <w:t>颠覆，如在证券清算结算领</w:t>
      </w:r>
      <w:r>
        <w:rPr>
          <w:rFonts w:ascii="SimSun" w:hAnsi="SimSun" w:eastAsia="SimSun" w:cs="SimSun"/>
          <w:sz w:val="21"/>
          <w:szCs w:val="21"/>
        </w:rPr>
        <w:t xml:space="preserve"> </w:t>
      </w:r>
      <w:r>
        <w:rPr>
          <w:rFonts w:ascii="SimSun" w:hAnsi="SimSun" w:eastAsia="SimSun" w:cs="SimSun"/>
          <w:sz w:val="21"/>
          <w:szCs w:val="21"/>
          <w:spacing w:val="4"/>
        </w:rPr>
        <w:t>域，中央对手方机制仍然被证明是高效安全的。事实上，以区块链</w:t>
      </w:r>
      <w:r>
        <w:rPr>
          <w:rFonts w:ascii="SimSun" w:hAnsi="SimSun" w:eastAsia="SimSun" w:cs="SimSun"/>
          <w:sz w:val="21"/>
          <w:szCs w:val="21"/>
          <w:spacing w:val="3"/>
        </w:rPr>
        <w:t>与数字货币为例，已</w:t>
      </w:r>
      <w:r>
        <w:rPr>
          <w:rFonts w:ascii="SimSun" w:hAnsi="SimSun" w:eastAsia="SimSun" w:cs="SimSun"/>
          <w:sz w:val="21"/>
          <w:szCs w:val="21"/>
        </w:rPr>
        <w:t xml:space="preserve">  </w:t>
      </w:r>
      <w:r>
        <w:rPr>
          <w:rFonts w:ascii="SimSun" w:hAnsi="SimSun" w:eastAsia="SimSun" w:cs="SimSun"/>
          <w:sz w:val="21"/>
          <w:szCs w:val="21"/>
          <w:spacing w:val="1"/>
        </w:rPr>
        <w:t>经出现了中心化与去中心化的妥协。美国股市的散户与华尔街机构的“多空大战”,更是 </w:t>
      </w:r>
      <w:r>
        <w:rPr>
          <w:rFonts w:ascii="SimSun" w:hAnsi="SimSun" w:eastAsia="SimSun" w:cs="SimSun"/>
          <w:sz w:val="21"/>
          <w:szCs w:val="21"/>
          <w:spacing w:val="-1"/>
        </w:rPr>
        <w:t>在发展道路与规则层面反映出数字鸿沟的深层对立。</w:t>
      </w:r>
    </w:p>
    <w:p>
      <w:pPr>
        <w:ind w:left="105" w:right="294" w:firstLine="449"/>
        <w:spacing w:before="220" w:line="271" w:lineRule="auto"/>
        <w:jc w:val="both"/>
        <w:rPr>
          <w:rFonts w:ascii="SimSun" w:hAnsi="SimSun" w:eastAsia="SimSun" w:cs="SimSun"/>
          <w:sz w:val="21"/>
          <w:szCs w:val="21"/>
        </w:rPr>
      </w:pPr>
      <w:r>
        <w:rPr>
          <w:rFonts w:ascii="SimSun" w:hAnsi="SimSun" w:eastAsia="SimSun" w:cs="SimSun"/>
          <w:sz w:val="21"/>
          <w:szCs w:val="21"/>
          <w:spacing w:val="5"/>
        </w:rPr>
        <w:t>在数字经济时代，新技术突飞猛进，已经深入经济领域</w:t>
      </w:r>
      <w:r>
        <w:rPr>
          <w:rFonts w:ascii="SimSun" w:hAnsi="SimSun" w:eastAsia="SimSun" w:cs="SimSun"/>
          <w:sz w:val="21"/>
          <w:szCs w:val="21"/>
          <w:spacing w:val="4"/>
        </w:rPr>
        <w:t>、日常生活的各个层面。数</w:t>
      </w:r>
      <w:r>
        <w:rPr>
          <w:rFonts w:ascii="SimSun" w:hAnsi="SimSun" w:eastAsia="SimSun" w:cs="SimSun"/>
          <w:sz w:val="21"/>
          <w:szCs w:val="21"/>
        </w:rPr>
        <w:t xml:space="preserve"> </w:t>
      </w:r>
      <w:r>
        <w:rPr>
          <w:rFonts w:ascii="SimSun" w:hAnsi="SimSun" w:eastAsia="SimSun" w:cs="SimSun"/>
          <w:sz w:val="21"/>
          <w:szCs w:val="21"/>
          <w:spacing w:val="6"/>
        </w:rPr>
        <w:t>据的生产、加工、流通、消费，乃至与数字化相关的众多行业和领域，都还缺乏法律、 </w:t>
      </w:r>
      <w:r>
        <w:rPr>
          <w:rFonts w:ascii="SimSun" w:hAnsi="SimSun" w:eastAsia="SimSun" w:cs="SimSun"/>
          <w:sz w:val="21"/>
          <w:szCs w:val="21"/>
          <w:spacing w:val="-2"/>
        </w:rPr>
        <w:t>法规乃至道德伦理的制度约束，甚至出现“技术向恶”。数字化宏大叙事与微观基础之间</w:t>
      </w:r>
      <w:r>
        <w:rPr>
          <w:rFonts w:ascii="SimSun" w:hAnsi="SimSun" w:eastAsia="SimSun" w:cs="SimSun"/>
          <w:sz w:val="21"/>
          <w:szCs w:val="21"/>
          <w:spacing w:val="8"/>
        </w:rPr>
        <w:t xml:space="preserve">  </w:t>
      </w:r>
      <w:r>
        <w:rPr>
          <w:rFonts w:ascii="SimSun" w:hAnsi="SimSun" w:eastAsia="SimSun" w:cs="SimSun"/>
          <w:sz w:val="21"/>
          <w:szCs w:val="21"/>
          <w:spacing w:val="4"/>
        </w:rPr>
        <w:t>的“脱节”,在我们似乎已经踏上数字化“宇宙飞船”之时，仍有多少市</w:t>
      </w:r>
      <w:r>
        <w:rPr>
          <w:rFonts w:ascii="SimSun" w:hAnsi="SimSun" w:eastAsia="SimSun" w:cs="SimSun"/>
          <w:sz w:val="21"/>
          <w:szCs w:val="21"/>
          <w:spacing w:val="3"/>
        </w:rPr>
        <w:t>场生态不完善、</w:t>
      </w:r>
    </w:p>
    <w:p>
      <w:pPr>
        <w:spacing w:line="271" w:lineRule="auto"/>
        <w:sectPr>
          <w:pgSz w:w="9140" w:h="14250"/>
          <w:pgMar w:top="330" w:right="340" w:bottom="0" w:left="164" w:header="0" w:footer="0" w:gutter="0"/>
        </w:sectPr>
        <w:rPr>
          <w:rFonts w:ascii="SimSun" w:hAnsi="SimSun" w:eastAsia="SimSun" w:cs="SimSun"/>
          <w:sz w:val="21"/>
          <w:szCs w:val="21"/>
        </w:rPr>
      </w:pPr>
    </w:p>
    <w:p>
      <w:pPr>
        <w:spacing w:line="221" w:lineRule="auto"/>
        <w:rPr>
          <w:rFonts w:ascii="SimHei" w:hAnsi="SimHei" w:eastAsia="SimHei" w:cs="SimHei"/>
          <w:sz w:val="17"/>
          <w:szCs w:val="17"/>
        </w:rPr>
      </w:pPr>
      <w:r>
        <w:drawing>
          <wp:anchor distT="0" distB="0" distL="0" distR="0" simplePos="0" relativeHeight="253003776" behindDoc="1" locked="0" layoutInCell="1" allowOverlap="1">
            <wp:simplePos x="0" y="0"/>
            <wp:positionH relativeFrom="column">
              <wp:posOffset>76205</wp:posOffset>
            </wp:positionH>
            <wp:positionV relativeFrom="paragraph">
              <wp:posOffset>-60615</wp:posOffset>
            </wp:positionV>
            <wp:extent cx="317473" cy="215903"/>
            <wp:effectExtent l="0" t="0" r="0" b="0"/>
            <wp:wrapNone/>
            <wp:docPr id="506" name="IM 506"/>
            <wp:cNvGraphicFramePr/>
            <a:graphic>
              <a:graphicData uri="http://schemas.openxmlformats.org/drawingml/2006/picture">
                <pic:pic>
                  <pic:nvPicPr>
                    <pic:cNvPr id="506" name="IM 506"/>
                    <pic:cNvPicPr/>
                  </pic:nvPicPr>
                  <pic:blipFill>
                    <a:blip r:embed="rId351"/>
                    <a:stretch>
                      <a:fillRect/>
                    </a:stretch>
                  </pic:blipFill>
                  <pic:spPr>
                    <a:xfrm rot="0">
                      <a:off x="0" y="0"/>
                      <a:ext cx="317473" cy="215903"/>
                    </a:xfrm>
                    <a:prstGeom prst="rect">
                      <a:avLst/>
                    </a:prstGeom>
                  </pic:spPr>
                </pic:pic>
              </a:graphicData>
            </a:graphic>
          </wp:anchor>
        </w:drawing>
      </w:r>
      <w:r>
        <w:rPr>
          <w:rFonts w:ascii="SimSun" w:hAnsi="SimSun" w:eastAsia="SimSun" w:cs="SimSun"/>
          <w:sz w:val="17"/>
          <w:szCs w:val="17"/>
          <w:spacing w:val="-6"/>
          <w:position w:val="-3"/>
        </w:rPr>
        <w:t>268</w:t>
      </w:r>
      <w:r>
        <w:rPr>
          <w:rFonts w:ascii="SimSun" w:hAnsi="SimSun" w:eastAsia="SimSun" w:cs="SimSun"/>
          <w:sz w:val="17"/>
          <w:szCs w:val="17"/>
          <w:spacing w:val="12"/>
          <w:position w:val="-3"/>
        </w:rPr>
        <w:t xml:space="preserve">    </w:t>
      </w:r>
      <w:r>
        <w:rPr>
          <w:rFonts w:ascii="SimHei" w:hAnsi="SimHei" w:eastAsia="SimHei" w:cs="SimHei"/>
          <w:sz w:val="17"/>
          <w:szCs w:val="17"/>
          <w:spacing w:val="-6"/>
        </w:rPr>
        <w:t>数字经济概论</w:t>
      </w:r>
    </w:p>
    <w:p>
      <w:pPr>
        <w:pStyle w:val="BodyText"/>
        <w:spacing w:line="391" w:lineRule="auto"/>
        <w:rPr/>
      </w:pPr>
      <w:r/>
    </w:p>
    <w:p>
      <w:pPr>
        <w:ind w:left="369"/>
        <w:spacing w:before="71" w:line="263" w:lineRule="auto"/>
        <w:jc w:val="both"/>
        <w:rPr>
          <w:rFonts w:ascii="SimSun" w:hAnsi="SimSun" w:eastAsia="SimSun" w:cs="SimSun"/>
          <w:sz w:val="22"/>
          <w:szCs w:val="22"/>
        </w:rPr>
      </w:pPr>
      <w:r>
        <w:rPr>
          <w:rFonts w:ascii="SimSun" w:hAnsi="SimSun" w:eastAsia="SimSun" w:cs="SimSun"/>
          <w:sz w:val="22"/>
          <w:szCs w:val="22"/>
          <w:spacing w:val="-3"/>
        </w:rPr>
        <w:t>基础设施不健全呢?这些问题与数字鸿沟，显然不是技</w:t>
      </w:r>
      <w:r>
        <w:rPr>
          <w:rFonts w:ascii="SimSun" w:hAnsi="SimSun" w:eastAsia="SimSun" w:cs="SimSun"/>
          <w:sz w:val="22"/>
          <w:szCs w:val="22"/>
          <w:spacing w:val="-4"/>
        </w:rPr>
        <w:t>术自身的问题。面对如此复杂的 </w:t>
      </w:r>
      <w:r>
        <w:rPr>
          <w:rFonts w:ascii="SimSun" w:hAnsi="SimSun" w:eastAsia="SimSun" w:cs="SimSun"/>
          <w:sz w:val="22"/>
          <w:szCs w:val="22"/>
          <w:spacing w:val="-3"/>
        </w:rPr>
        <w:t>多层次数字鸿沟，究竟能否跨越、如何跨越?这也是我</w:t>
      </w:r>
      <w:r>
        <w:rPr>
          <w:rFonts w:ascii="SimSun" w:hAnsi="SimSun" w:eastAsia="SimSun" w:cs="SimSun"/>
          <w:sz w:val="22"/>
          <w:szCs w:val="22"/>
          <w:spacing w:val="-4"/>
        </w:rPr>
        <w:t>们面临的重大历史命题。或许每 </w:t>
      </w:r>
      <w:r>
        <w:rPr>
          <w:rFonts w:ascii="SimSun" w:hAnsi="SimSun" w:eastAsia="SimSun" w:cs="SimSun"/>
          <w:sz w:val="22"/>
          <w:szCs w:val="22"/>
          <w:spacing w:val="-6"/>
        </w:rPr>
        <w:t>个时代都有其数字鸿沟，这是信息化社会长期存在的事实，只能在快速</w:t>
      </w:r>
      <w:r>
        <w:rPr>
          <w:rFonts w:ascii="SimSun" w:hAnsi="SimSun" w:eastAsia="SimSun" w:cs="SimSun"/>
          <w:sz w:val="22"/>
          <w:szCs w:val="22"/>
          <w:spacing w:val="-7"/>
        </w:rPr>
        <w:t>迭代中得到缓解 </w:t>
      </w:r>
      <w:r>
        <w:rPr>
          <w:rFonts w:ascii="SimSun" w:hAnsi="SimSun" w:eastAsia="SimSun" w:cs="SimSun"/>
          <w:sz w:val="22"/>
          <w:szCs w:val="22"/>
          <w:spacing w:val="-10"/>
        </w:rPr>
        <w:t>而无法消除。理性的应对是在数字化发展中缓解数字鸿沟，而非简单粗暴地遏制，公开、</w:t>
      </w:r>
      <w:r>
        <w:rPr>
          <w:rFonts w:ascii="SimSun" w:hAnsi="SimSun" w:eastAsia="SimSun" w:cs="SimSun"/>
          <w:sz w:val="22"/>
          <w:szCs w:val="22"/>
          <w:spacing w:val="18"/>
        </w:rPr>
        <w:t xml:space="preserve"> </w:t>
      </w:r>
      <w:r>
        <w:rPr>
          <w:rFonts w:ascii="SimSun" w:hAnsi="SimSun" w:eastAsia="SimSun" w:cs="SimSun"/>
          <w:sz w:val="22"/>
          <w:szCs w:val="22"/>
          <w:spacing w:val="-6"/>
        </w:rPr>
        <w:t>透明的数字化变革始终是人类社会可持续发展的主流方向。应区分数字</w:t>
      </w:r>
      <w:r>
        <w:rPr>
          <w:rFonts w:ascii="SimSun" w:hAnsi="SimSun" w:eastAsia="SimSun" w:cs="SimSun"/>
          <w:sz w:val="22"/>
          <w:szCs w:val="22"/>
          <w:spacing w:val="-7"/>
        </w:rPr>
        <w:t>鸿沟的道德层面 </w:t>
      </w:r>
      <w:r>
        <w:rPr>
          <w:rFonts w:ascii="SimSun" w:hAnsi="SimSun" w:eastAsia="SimSun" w:cs="SimSun"/>
          <w:sz w:val="22"/>
          <w:szCs w:val="22"/>
          <w:spacing w:val="-6"/>
        </w:rPr>
        <w:t>与市场层面问题，不应以“泛道德化”来扭曲市场行为，也不能在数字</w:t>
      </w:r>
      <w:r>
        <w:rPr>
          <w:rFonts w:ascii="SimSun" w:hAnsi="SimSun" w:eastAsia="SimSun" w:cs="SimSun"/>
          <w:sz w:val="22"/>
          <w:szCs w:val="22"/>
          <w:spacing w:val="-7"/>
        </w:rPr>
        <w:t>化“狂热”中丧 </w:t>
      </w:r>
      <w:r>
        <w:rPr>
          <w:rFonts w:ascii="SimSun" w:hAnsi="SimSun" w:eastAsia="SimSun" w:cs="SimSun"/>
          <w:sz w:val="22"/>
          <w:szCs w:val="22"/>
          <w:spacing w:val="-6"/>
        </w:rPr>
        <w:t>失伦理底线。透过数字鸿沟的表象，更需抓住背后的经济社会根源，而</w:t>
      </w:r>
      <w:r>
        <w:rPr>
          <w:rFonts w:ascii="SimSun" w:hAnsi="SimSun" w:eastAsia="SimSun" w:cs="SimSun"/>
          <w:sz w:val="22"/>
          <w:szCs w:val="22"/>
          <w:spacing w:val="-7"/>
        </w:rPr>
        <w:t>非纠结于“唯技 </w:t>
      </w:r>
      <w:r>
        <w:rPr>
          <w:rFonts w:ascii="SimSun" w:hAnsi="SimSun" w:eastAsia="SimSun" w:cs="SimSun"/>
          <w:sz w:val="22"/>
          <w:szCs w:val="22"/>
          <w:spacing w:val="-9"/>
        </w:rPr>
        <w:t>术论”,这样才能从根本上缓解时代演变中的矛盾。除了推动各方以“救济措施”应对短 </w:t>
      </w:r>
      <w:r>
        <w:rPr>
          <w:rFonts w:ascii="SimSun" w:hAnsi="SimSun" w:eastAsia="SimSun" w:cs="SimSun"/>
          <w:sz w:val="22"/>
          <w:szCs w:val="22"/>
          <w:spacing w:val="-9"/>
        </w:rPr>
        <w:t>期的“数字化失灵”,不断加强“软”“硬”基础设施建设才是根本，包括新基建、教育 </w:t>
      </w:r>
      <w:r>
        <w:rPr>
          <w:rFonts w:ascii="SimSun" w:hAnsi="SimSun" w:eastAsia="SimSun" w:cs="SimSun"/>
          <w:sz w:val="22"/>
          <w:szCs w:val="22"/>
          <w:spacing w:val="-10"/>
        </w:rPr>
        <w:t>与人力资本、社会保障、信用体系等。</w:t>
      </w:r>
    </w:p>
    <w:p>
      <w:pPr>
        <w:pStyle w:val="BodyText"/>
        <w:spacing w:line="411" w:lineRule="auto"/>
        <w:rPr/>
      </w:pPr>
      <w:r/>
    </w:p>
    <w:p>
      <w:pPr>
        <w:ind w:left="373"/>
        <w:spacing w:before="71" w:line="221" w:lineRule="auto"/>
        <w:outlineLvl w:val="1"/>
        <w:rPr>
          <w:rFonts w:ascii="SimHei" w:hAnsi="SimHei" w:eastAsia="SimHei" w:cs="SimHei"/>
          <w:sz w:val="22"/>
          <w:szCs w:val="22"/>
        </w:rPr>
      </w:pPr>
      <w:r>
        <w:rPr>
          <w:rFonts w:ascii="SimHei" w:hAnsi="SimHei" w:eastAsia="SimHei" w:cs="SimHei"/>
          <w:sz w:val="22"/>
          <w:szCs w:val="22"/>
          <w:b/>
          <w:bCs/>
          <w:spacing w:val="8"/>
        </w:rPr>
        <w:t>12.1.2</w:t>
      </w:r>
      <w:r>
        <w:rPr>
          <w:rFonts w:ascii="SimHei" w:hAnsi="SimHei" w:eastAsia="SimHei" w:cs="SimHei"/>
          <w:sz w:val="22"/>
          <w:szCs w:val="22"/>
          <w:spacing w:val="29"/>
        </w:rPr>
        <w:t xml:space="preserve">  </w:t>
      </w:r>
      <w:r>
        <w:rPr>
          <w:rFonts w:ascii="SimHei" w:hAnsi="SimHei" w:eastAsia="SimHei" w:cs="SimHei"/>
          <w:sz w:val="22"/>
          <w:szCs w:val="22"/>
          <w:b/>
          <w:bCs/>
          <w:spacing w:val="8"/>
        </w:rPr>
        <w:t>数字鸿沟的定义与分类</w:t>
      </w:r>
    </w:p>
    <w:p>
      <w:pPr>
        <w:pStyle w:val="BodyText"/>
        <w:spacing w:line="298" w:lineRule="auto"/>
        <w:rPr/>
      </w:pPr>
      <w:r/>
    </w:p>
    <w:p>
      <w:pPr>
        <w:ind w:left="809"/>
        <w:spacing w:before="72" w:line="219" w:lineRule="auto"/>
        <w:rPr>
          <w:rFonts w:ascii="SimSun" w:hAnsi="SimSun" w:eastAsia="SimSun" w:cs="SimSun"/>
          <w:sz w:val="22"/>
          <w:szCs w:val="22"/>
        </w:rPr>
      </w:pPr>
      <w:r>
        <w:rPr>
          <w:rFonts w:ascii="SimSun" w:hAnsi="SimSun" w:eastAsia="SimSun" w:cs="SimSun"/>
          <w:sz w:val="22"/>
          <w:szCs w:val="22"/>
          <w:spacing w:val="-5"/>
        </w:rPr>
        <w:t>(1)数字鸿沟的定义。</w:t>
      </w:r>
    </w:p>
    <w:p>
      <w:pPr>
        <w:ind w:left="369" w:right="56" w:firstLine="439"/>
        <w:spacing w:before="83" w:line="269" w:lineRule="auto"/>
        <w:rPr>
          <w:rFonts w:ascii="SimSun" w:hAnsi="SimSun" w:eastAsia="SimSun" w:cs="SimSun"/>
          <w:sz w:val="22"/>
          <w:szCs w:val="22"/>
        </w:rPr>
      </w:pPr>
      <w:r>
        <w:rPr>
          <w:rFonts w:ascii="SimSun" w:hAnsi="SimSun" w:eastAsia="SimSun" w:cs="SimSun"/>
          <w:sz w:val="22"/>
          <w:szCs w:val="22"/>
          <w:spacing w:val="-1"/>
        </w:rPr>
        <w:t>数字鸿沟最初通常被理解为可以获得</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1"/>
        </w:rPr>
        <w:t>的人与不使用</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1"/>
        </w:rPr>
        <w:t>的人之间</w:t>
      </w:r>
      <w:r>
        <w:rPr>
          <w:rFonts w:ascii="SimSun" w:hAnsi="SimSun" w:eastAsia="SimSun" w:cs="SimSun"/>
          <w:sz w:val="22"/>
          <w:szCs w:val="22"/>
          <w:spacing w:val="-2"/>
        </w:rPr>
        <w:t>的差距。因</w:t>
      </w:r>
      <w:r>
        <w:rPr>
          <w:rFonts w:ascii="SimSun" w:hAnsi="SimSun" w:eastAsia="SimSun" w:cs="SimSun"/>
          <w:sz w:val="22"/>
          <w:szCs w:val="22"/>
        </w:rPr>
        <w:t xml:space="preserve"> </w:t>
      </w:r>
      <w:r>
        <w:rPr>
          <w:rFonts w:ascii="SimSun" w:hAnsi="SimSun" w:eastAsia="SimSun" w:cs="SimSun"/>
          <w:sz w:val="22"/>
          <w:szCs w:val="22"/>
          <w:spacing w:val="-5"/>
        </w:rPr>
        <w:t>此，早期的数字鸿沟弥合可以通过简单地提供</w:t>
      </w:r>
      <w:r>
        <w:rPr>
          <w:rFonts w:ascii="Times New Roman" w:hAnsi="Times New Roman" w:eastAsia="Times New Roman" w:cs="Times New Roman"/>
          <w:sz w:val="22"/>
          <w:szCs w:val="22"/>
          <w:spacing w:val="-5"/>
        </w:rPr>
        <w:t>ICT </w:t>
      </w:r>
      <w:r>
        <w:rPr>
          <w:rFonts w:ascii="SimSun" w:hAnsi="SimSun" w:eastAsia="SimSun" w:cs="SimSun"/>
          <w:sz w:val="22"/>
          <w:szCs w:val="22"/>
          <w:spacing w:val="-5"/>
        </w:rPr>
        <w:t>接入来解决。随着时间的推移和互联</w:t>
      </w:r>
      <w:r>
        <w:rPr>
          <w:rFonts w:ascii="SimSun" w:hAnsi="SimSun" w:eastAsia="SimSun" w:cs="SimSun"/>
          <w:sz w:val="22"/>
          <w:szCs w:val="22"/>
          <w:spacing w:val="18"/>
        </w:rPr>
        <w:t xml:space="preserve"> </w:t>
      </w:r>
      <w:r>
        <w:rPr>
          <w:rFonts w:ascii="SimSun" w:hAnsi="SimSun" w:eastAsia="SimSun" w:cs="SimSun"/>
          <w:sz w:val="22"/>
          <w:szCs w:val="22"/>
          <w:spacing w:val="-6"/>
        </w:rPr>
        <w:t>网相关技术的普及，数字鸿沟概念的内涵和外延都得到了扩展，关注的焦点也转移到了</w:t>
      </w:r>
      <w:r>
        <w:rPr>
          <w:rFonts w:ascii="SimSun" w:hAnsi="SimSun" w:eastAsia="SimSun" w:cs="SimSun"/>
          <w:sz w:val="22"/>
          <w:szCs w:val="22"/>
          <w:spacing w:val="15"/>
        </w:rPr>
        <w:t xml:space="preserve"> </w:t>
      </w:r>
      <w:r>
        <w:rPr>
          <w:rFonts w:ascii="SimSun" w:hAnsi="SimSun" w:eastAsia="SimSun" w:cs="SimSun"/>
          <w:sz w:val="22"/>
          <w:szCs w:val="22"/>
          <w:spacing w:val="-6"/>
        </w:rPr>
        <w:t>信息主体的能力和技能上。自2002年以来，研究人员重新定义了数字鸿沟以往过于技术</w:t>
      </w:r>
      <w:r>
        <w:rPr>
          <w:rFonts w:ascii="SimSun" w:hAnsi="SimSun" w:eastAsia="SimSun" w:cs="SimSun"/>
          <w:sz w:val="22"/>
          <w:szCs w:val="22"/>
          <w:spacing w:val="9"/>
        </w:rPr>
        <w:t xml:space="preserve"> </w:t>
      </w:r>
      <w:r>
        <w:rPr>
          <w:rFonts w:ascii="SimSun" w:hAnsi="SimSun" w:eastAsia="SimSun" w:cs="SimSun"/>
          <w:sz w:val="22"/>
          <w:szCs w:val="22"/>
          <w:spacing w:val="-6"/>
        </w:rPr>
        <w:t>性的概念，超越了访问范围，更加关注社会、心理和文化背景，也就出现了第一</w:t>
      </w:r>
      <w:r>
        <w:rPr>
          <w:rFonts w:ascii="SimSun" w:hAnsi="SimSun" w:eastAsia="SimSun" w:cs="SimSun"/>
          <w:sz w:val="22"/>
          <w:szCs w:val="22"/>
          <w:spacing w:val="-7"/>
        </w:rPr>
        <w:t>道数字</w:t>
      </w:r>
      <w:r>
        <w:rPr>
          <w:rFonts w:ascii="SimSun" w:hAnsi="SimSun" w:eastAsia="SimSun" w:cs="SimSun"/>
          <w:sz w:val="22"/>
          <w:szCs w:val="22"/>
        </w:rPr>
        <w:t xml:space="preserve"> </w:t>
      </w:r>
      <w:r>
        <w:rPr>
          <w:rFonts w:ascii="SimSun" w:hAnsi="SimSun" w:eastAsia="SimSun" w:cs="SimSun"/>
          <w:sz w:val="22"/>
          <w:szCs w:val="22"/>
          <w:spacing w:val="-6"/>
        </w:rPr>
        <w:t>鸿沟和第二道数字鸿沟的概念。第一道数字鸿沟是</w:t>
      </w:r>
      <w:r>
        <w:rPr>
          <w:rFonts w:ascii="SimSun" w:hAnsi="SimSun" w:eastAsia="SimSun" w:cs="SimSun"/>
          <w:sz w:val="22"/>
          <w:szCs w:val="22"/>
          <w:spacing w:val="-7"/>
        </w:rPr>
        <w:t>指获取</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7"/>
        </w:rPr>
        <w:t>ICT </w:t>
      </w:r>
      <w:r>
        <w:rPr>
          <w:rFonts w:ascii="SimSun" w:hAnsi="SimSun" w:eastAsia="SimSun" w:cs="SimSun"/>
          <w:sz w:val="22"/>
          <w:szCs w:val="22"/>
          <w:spacing w:val="-7"/>
        </w:rPr>
        <w:t>的差异，而第二道数字鸿</w:t>
      </w:r>
      <w:r>
        <w:rPr>
          <w:rFonts w:ascii="SimSun" w:hAnsi="SimSun" w:eastAsia="SimSun" w:cs="SimSun"/>
          <w:sz w:val="22"/>
          <w:szCs w:val="22"/>
        </w:rPr>
        <w:t xml:space="preserve"> </w:t>
      </w:r>
      <w:r>
        <w:rPr>
          <w:rFonts w:ascii="SimSun" w:hAnsi="SimSun" w:eastAsia="SimSun" w:cs="SimSun"/>
          <w:sz w:val="22"/>
          <w:szCs w:val="22"/>
          <w:spacing w:val="-5"/>
        </w:rPr>
        <w:t>沟是指</w:t>
      </w:r>
      <w:r>
        <w:rPr>
          <w:rFonts w:ascii="Times New Roman" w:hAnsi="Times New Roman" w:eastAsia="Times New Roman" w:cs="Times New Roman"/>
          <w:sz w:val="22"/>
          <w:szCs w:val="22"/>
          <w:spacing w:val="-5"/>
        </w:rPr>
        <w:t>ICT </w:t>
      </w:r>
      <w:r>
        <w:rPr>
          <w:rFonts w:ascii="SimSun" w:hAnsi="SimSun" w:eastAsia="SimSun" w:cs="SimSun"/>
          <w:sz w:val="22"/>
          <w:szCs w:val="22"/>
          <w:spacing w:val="-5"/>
        </w:rPr>
        <w:t>使用的不同方式等存在的差异。学者研究不仅涉及访问的差异，而且关注使</w:t>
      </w:r>
      <w:r>
        <w:rPr>
          <w:rFonts w:ascii="SimSun" w:hAnsi="SimSun" w:eastAsia="SimSun" w:cs="SimSun"/>
          <w:sz w:val="22"/>
          <w:szCs w:val="22"/>
        </w:rPr>
        <w:t xml:space="preserve"> </w:t>
      </w:r>
      <w:r>
        <w:rPr>
          <w:rFonts w:ascii="SimSun" w:hAnsi="SimSun" w:eastAsia="SimSun" w:cs="SimSun"/>
          <w:sz w:val="22"/>
          <w:szCs w:val="22"/>
          <w:spacing w:val="-6"/>
        </w:rPr>
        <w:t>用的自主性、相关技能、社会支持以及使用该技术的目的，根据这些方面的</w:t>
      </w:r>
      <w:r>
        <w:rPr>
          <w:rFonts w:ascii="SimSun" w:hAnsi="SimSun" w:eastAsia="SimSun" w:cs="SimSun"/>
          <w:sz w:val="22"/>
          <w:szCs w:val="22"/>
          <w:spacing w:val="-7"/>
        </w:rPr>
        <w:t>不同将其标</w:t>
      </w:r>
      <w:r>
        <w:rPr>
          <w:rFonts w:ascii="SimSun" w:hAnsi="SimSun" w:eastAsia="SimSun" w:cs="SimSun"/>
          <w:sz w:val="22"/>
          <w:szCs w:val="22"/>
        </w:rPr>
        <w:t xml:space="preserve"> </w:t>
      </w:r>
      <w:r>
        <w:rPr>
          <w:rFonts w:ascii="SimSun" w:hAnsi="SimSun" w:eastAsia="SimSun" w:cs="SimSun"/>
          <w:sz w:val="22"/>
          <w:szCs w:val="22"/>
          <w:spacing w:val="-6"/>
        </w:rPr>
        <w:t>记为第二道数字鸿沟，扩展了数字鸿沟的背景。实际上，由于任何社会系统中</w:t>
      </w:r>
      <w:r>
        <w:rPr>
          <w:rFonts w:ascii="SimSun" w:hAnsi="SimSun" w:eastAsia="SimSun" w:cs="SimSun"/>
          <w:sz w:val="22"/>
          <w:szCs w:val="22"/>
          <w:spacing w:val="-7"/>
        </w:rPr>
        <w:t>的大多数</w:t>
      </w:r>
      <w:r>
        <w:rPr>
          <w:rFonts w:ascii="SimSun" w:hAnsi="SimSun" w:eastAsia="SimSun" w:cs="SimSun"/>
          <w:sz w:val="22"/>
          <w:szCs w:val="22"/>
        </w:rPr>
        <w:t xml:space="preserve"> </w:t>
      </w:r>
      <w:r>
        <w:rPr>
          <w:rFonts w:ascii="SimSun" w:hAnsi="SimSun" w:eastAsia="SimSun" w:cs="SimSun"/>
          <w:sz w:val="22"/>
          <w:szCs w:val="22"/>
          <w:spacing w:val="-6"/>
        </w:rPr>
        <w:t>参与者都获得了技术，第二道数字鸿沟开始变得比第一道数字鸿沟更重要。</w:t>
      </w:r>
      <w:r>
        <w:rPr>
          <w:rFonts w:ascii="SimSun" w:hAnsi="SimSun" w:eastAsia="SimSun" w:cs="SimSun"/>
          <w:sz w:val="22"/>
          <w:szCs w:val="22"/>
          <w:spacing w:val="-7"/>
        </w:rPr>
        <w:t>近年来出现</w:t>
      </w:r>
      <w:r>
        <w:rPr>
          <w:rFonts w:ascii="SimSun" w:hAnsi="SimSun" w:eastAsia="SimSun" w:cs="SimSun"/>
          <w:sz w:val="22"/>
          <w:szCs w:val="22"/>
        </w:rPr>
        <w:t xml:space="preserve"> </w:t>
      </w:r>
      <w:r>
        <w:rPr>
          <w:rFonts w:ascii="SimSun" w:hAnsi="SimSun" w:eastAsia="SimSun" w:cs="SimSun"/>
          <w:sz w:val="22"/>
          <w:szCs w:val="22"/>
          <w:spacing w:val="-6"/>
        </w:rPr>
        <w:t>了一种新的数字鸿沟形式，即第三道数字鸿沟，这种新形式的重点是使用互联网</w:t>
      </w:r>
      <w:r>
        <w:rPr>
          <w:rFonts w:ascii="SimSun" w:hAnsi="SimSun" w:eastAsia="SimSun" w:cs="SimSun"/>
          <w:sz w:val="22"/>
          <w:szCs w:val="22"/>
          <w:spacing w:val="-7"/>
        </w:rPr>
        <w:t>的有益</w:t>
      </w:r>
      <w:r>
        <w:rPr>
          <w:rFonts w:ascii="SimSun" w:hAnsi="SimSun" w:eastAsia="SimSun" w:cs="SimSun"/>
          <w:sz w:val="22"/>
          <w:szCs w:val="22"/>
        </w:rPr>
        <w:t xml:space="preserve"> </w:t>
      </w:r>
      <w:r>
        <w:rPr>
          <w:rFonts w:ascii="SimSun" w:hAnsi="SimSun" w:eastAsia="SimSun" w:cs="SimSun"/>
          <w:sz w:val="22"/>
          <w:szCs w:val="22"/>
          <w:spacing w:val="-13"/>
        </w:rPr>
        <w:t>结果及使用后引起的不平等。</w:t>
      </w:r>
    </w:p>
    <w:p>
      <w:pPr>
        <w:ind w:left="369" w:right="40" w:firstLine="439"/>
        <w:spacing w:before="81" w:line="260" w:lineRule="auto"/>
        <w:rPr>
          <w:rFonts w:ascii="SimSun" w:hAnsi="SimSun" w:eastAsia="SimSun" w:cs="SimSun"/>
          <w:sz w:val="22"/>
          <w:szCs w:val="22"/>
        </w:rPr>
      </w:pPr>
      <w:r>
        <w:rPr>
          <w:rFonts w:ascii="SimSun" w:hAnsi="SimSun" w:eastAsia="SimSun" w:cs="SimSun"/>
          <w:sz w:val="22"/>
          <w:szCs w:val="22"/>
          <w:spacing w:val="-5"/>
        </w:rPr>
        <w:t>关于数字鸿沟的定义，国内外的许多学者以及</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5"/>
        </w:rPr>
        <w:t>OEC</w:t>
      </w:r>
      <w:r>
        <w:rPr>
          <w:rFonts w:ascii="Times New Roman" w:hAnsi="Times New Roman" w:eastAsia="Times New Roman" w:cs="Times New Roman"/>
          <w:sz w:val="22"/>
          <w:szCs w:val="22"/>
          <w:spacing w:val="-6"/>
        </w:rPr>
        <w:t>D</w:t>
      </w:r>
      <w:r>
        <w:rPr>
          <w:rFonts w:ascii="SimSun" w:hAnsi="SimSun" w:eastAsia="SimSun" w:cs="SimSun"/>
          <w:sz w:val="22"/>
          <w:szCs w:val="22"/>
          <w:spacing w:val="-6"/>
        </w:rPr>
        <w:t>、美国商务部、国际电信联盟</w:t>
      </w:r>
      <w:r>
        <w:rPr>
          <w:rFonts w:ascii="SimSun" w:hAnsi="SimSun" w:eastAsia="SimSun" w:cs="SimSun"/>
          <w:sz w:val="22"/>
          <w:szCs w:val="22"/>
        </w:rPr>
        <w:t xml:space="preserve"> </w:t>
      </w:r>
      <w:r>
        <w:rPr>
          <w:rFonts w:ascii="SimSun" w:hAnsi="SimSun" w:eastAsia="SimSun" w:cs="SimSun"/>
          <w:sz w:val="22"/>
          <w:szCs w:val="22"/>
          <w:spacing w:val="-7"/>
        </w:rPr>
        <w:t>等组织都提出了相应的概念。其中，代表性的概念是</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7"/>
        </w:rPr>
        <w:t>OECD </w:t>
      </w:r>
      <w:r>
        <w:rPr>
          <w:rFonts w:ascii="SimSun" w:hAnsi="SimSun" w:eastAsia="SimSun" w:cs="SimSun"/>
          <w:sz w:val="22"/>
          <w:szCs w:val="22"/>
          <w:spacing w:val="-7"/>
        </w:rPr>
        <w:t>所提出的：数字鸿沟是指不</w:t>
      </w:r>
      <w:r>
        <w:rPr>
          <w:rFonts w:ascii="SimSun" w:hAnsi="SimSun" w:eastAsia="SimSun" w:cs="SimSun"/>
          <w:sz w:val="22"/>
          <w:szCs w:val="22"/>
        </w:rPr>
        <w:t xml:space="preserve"> </w:t>
      </w:r>
      <w:r>
        <w:rPr>
          <w:rFonts w:ascii="SimSun" w:hAnsi="SimSun" w:eastAsia="SimSun" w:cs="SimSun"/>
          <w:sz w:val="22"/>
          <w:szCs w:val="22"/>
          <w:spacing w:val="-6"/>
        </w:rPr>
        <w:t>同社会经济层面的个人、家庭、企业和地理区域，在获取信息和通信技术以</w:t>
      </w:r>
      <w:r>
        <w:rPr>
          <w:rFonts w:ascii="SimSun" w:hAnsi="SimSun" w:eastAsia="SimSun" w:cs="SimSun"/>
          <w:sz w:val="22"/>
          <w:szCs w:val="22"/>
          <w:spacing w:val="-7"/>
        </w:rPr>
        <w:t>及在各种活</w:t>
      </w:r>
      <w:r>
        <w:rPr>
          <w:rFonts w:ascii="SimSun" w:hAnsi="SimSun" w:eastAsia="SimSun" w:cs="SimSun"/>
          <w:sz w:val="22"/>
          <w:szCs w:val="22"/>
        </w:rPr>
        <w:t xml:space="preserve"> </w:t>
      </w:r>
      <w:r>
        <w:rPr>
          <w:rFonts w:ascii="SimSun" w:hAnsi="SimSun" w:eastAsia="SimSun" w:cs="SimSun"/>
          <w:sz w:val="22"/>
          <w:szCs w:val="22"/>
          <w:spacing w:val="-6"/>
        </w:rPr>
        <w:t>动中利用互联网的机会及其使用方面的差距。数字鸿沟还可以适用于人口的不同</w:t>
      </w:r>
      <w:r>
        <w:rPr>
          <w:rFonts w:ascii="SimSun" w:hAnsi="SimSun" w:eastAsia="SimSun" w:cs="SimSun"/>
          <w:sz w:val="22"/>
          <w:szCs w:val="22"/>
          <w:spacing w:val="-7"/>
        </w:rPr>
        <w:t>人口统</w:t>
      </w:r>
      <w:r>
        <w:rPr>
          <w:rFonts w:ascii="SimSun" w:hAnsi="SimSun" w:eastAsia="SimSun" w:cs="SimSun"/>
          <w:sz w:val="22"/>
          <w:szCs w:val="22"/>
        </w:rPr>
        <w:t xml:space="preserve"> </w:t>
      </w:r>
      <w:r>
        <w:rPr>
          <w:rFonts w:ascii="SimSun" w:hAnsi="SimSun" w:eastAsia="SimSun" w:cs="SimSun"/>
          <w:sz w:val="22"/>
          <w:szCs w:val="22"/>
          <w:spacing w:val="-6"/>
        </w:rPr>
        <w:t>计特征，如年龄、性别、收入和种族，或不同的地理位置，如城市和农村等。目</w:t>
      </w:r>
      <w:r>
        <w:rPr>
          <w:rFonts w:ascii="SimSun" w:hAnsi="SimSun" w:eastAsia="SimSun" w:cs="SimSun"/>
          <w:sz w:val="22"/>
          <w:szCs w:val="22"/>
          <w:spacing w:val="-7"/>
        </w:rPr>
        <w:t>前数字</w:t>
      </w:r>
      <w:r>
        <w:rPr>
          <w:rFonts w:ascii="SimSun" w:hAnsi="SimSun" w:eastAsia="SimSun" w:cs="SimSun"/>
          <w:sz w:val="22"/>
          <w:szCs w:val="22"/>
        </w:rPr>
        <w:t xml:space="preserve"> </w:t>
      </w:r>
      <w:r>
        <w:rPr>
          <w:rFonts w:ascii="SimSun" w:hAnsi="SimSun" w:eastAsia="SimSun" w:cs="SimSun"/>
          <w:sz w:val="22"/>
          <w:szCs w:val="22"/>
        </w:rPr>
        <w:t>鸿沟在国际上比较典型的定义如表12-1所示。</w:t>
      </w:r>
    </w:p>
    <w:p>
      <w:pPr>
        <w:ind w:left="3262"/>
        <w:spacing w:before="225" w:line="212" w:lineRule="auto"/>
        <w:rPr>
          <w:rFonts w:ascii="SimSun" w:hAnsi="SimSun" w:eastAsia="SimSun" w:cs="SimSun"/>
          <w:sz w:val="20"/>
          <w:szCs w:val="20"/>
        </w:rPr>
      </w:pPr>
      <w:r>
        <w:rPr>
          <w:rFonts w:ascii="SimSun" w:hAnsi="SimSun" w:eastAsia="SimSun" w:cs="SimSun"/>
          <w:sz w:val="20"/>
          <w:szCs w:val="20"/>
          <w:b/>
          <w:bCs/>
          <w:spacing w:val="-3"/>
        </w:rPr>
        <w:t>表12-1数字鸿沟的典型定义</w:t>
      </w:r>
    </w:p>
    <w:tbl>
      <w:tblPr>
        <w:tblStyle w:val="TableNormal"/>
        <w:tblW w:w="8160" w:type="dxa"/>
        <w:tblInd w:w="3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82"/>
        <w:gridCol w:w="5878"/>
      </w:tblGrid>
      <w:tr>
        <w:trPr>
          <w:trHeight w:val="313" w:hRule="atLeast"/>
        </w:trPr>
        <w:tc>
          <w:tcPr>
            <w:shd w:val="clear" w:fill="B7B7B7"/>
            <w:tcW w:w="2282" w:type="dxa"/>
            <w:vAlign w:val="top"/>
          </w:tcPr>
          <w:p>
            <w:pPr>
              <w:pStyle w:val="TableText"/>
              <w:ind w:left="514"/>
              <w:spacing w:before="71" w:line="219" w:lineRule="auto"/>
              <w:rPr>
                <w:sz w:val="18"/>
                <w:szCs w:val="18"/>
              </w:rPr>
            </w:pPr>
            <w:r>
              <w:rPr>
                <w:sz w:val="18"/>
                <w:szCs w:val="18"/>
                <w:spacing w:val="-2"/>
              </w:rPr>
              <w:t>学者/组织/会议</w:t>
            </w:r>
          </w:p>
        </w:tc>
        <w:tc>
          <w:tcPr>
            <w:shd w:val="clear" w:fill="BCBCBC"/>
            <w:tcW w:w="5878" w:type="dxa"/>
            <w:vAlign w:val="top"/>
          </w:tcPr>
          <w:p>
            <w:pPr>
              <w:pStyle w:val="TableText"/>
              <w:ind w:left="2782"/>
              <w:spacing w:before="73" w:line="220" w:lineRule="auto"/>
              <w:rPr>
                <w:sz w:val="18"/>
                <w:szCs w:val="18"/>
              </w:rPr>
            </w:pPr>
            <w:r>
              <w:rPr>
                <w:sz w:val="18"/>
                <w:szCs w:val="18"/>
                <w:spacing w:val="4"/>
              </w:rPr>
              <w:t>定义</w:t>
            </w:r>
          </w:p>
        </w:tc>
      </w:tr>
      <w:tr>
        <w:trPr>
          <w:trHeight w:val="297" w:hRule="atLeast"/>
        </w:trPr>
        <w:tc>
          <w:tcPr>
            <w:tcW w:w="2282" w:type="dxa"/>
            <w:vAlign w:val="top"/>
          </w:tcPr>
          <w:p>
            <w:pPr>
              <w:pStyle w:val="TableText"/>
              <w:ind w:left="124"/>
              <w:spacing w:before="59" w:line="219" w:lineRule="auto"/>
              <w:rPr>
                <w:sz w:val="18"/>
                <w:szCs w:val="18"/>
              </w:rPr>
            </w:pPr>
            <w:r>
              <w:rPr>
                <w:sz w:val="18"/>
                <w:szCs w:val="18"/>
                <w:spacing w:val="6"/>
              </w:rPr>
              <w:t>莫里塞特(</w:t>
            </w:r>
            <w:r>
              <w:rPr>
                <w:sz w:val="18"/>
                <w:szCs w:val="18"/>
              </w:rPr>
              <w:t>Morisset</w:t>
            </w:r>
            <w:r>
              <w:rPr>
                <w:sz w:val="18"/>
                <w:szCs w:val="18"/>
                <w:spacing w:val="6"/>
              </w:rPr>
              <w:t>)</w:t>
            </w:r>
          </w:p>
        </w:tc>
        <w:tc>
          <w:tcPr>
            <w:tcW w:w="5878" w:type="dxa"/>
            <w:vAlign w:val="top"/>
          </w:tcPr>
          <w:p>
            <w:pPr>
              <w:pStyle w:val="TableText"/>
              <w:ind w:left="112"/>
              <w:spacing w:before="58" w:line="219" w:lineRule="auto"/>
              <w:rPr>
                <w:sz w:val="18"/>
                <w:szCs w:val="18"/>
              </w:rPr>
            </w:pPr>
            <w:r>
              <w:rPr>
                <w:sz w:val="18"/>
                <w:szCs w:val="18"/>
              </w:rPr>
              <w:t>数字鸿沟是指人们在信息和通信技术享用机会上的差距。</w:t>
            </w:r>
          </w:p>
        </w:tc>
      </w:tr>
      <w:tr>
        <w:trPr>
          <w:trHeight w:val="670" w:hRule="atLeast"/>
        </w:trPr>
        <w:tc>
          <w:tcPr>
            <w:tcW w:w="2282" w:type="dxa"/>
            <w:vAlign w:val="top"/>
          </w:tcPr>
          <w:p>
            <w:pPr>
              <w:pStyle w:val="TableText"/>
              <w:ind w:left="124"/>
              <w:spacing w:before="252" w:line="219" w:lineRule="auto"/>
              <w:rPr>
                <w:sz w:val="18"/>
                <w:szCs w:val="18"/>
              </w:rPr>
            </w:pPr>
            <w:r>
              <w:rPr>
                <w:sz w:val="18"/>
                <w:szCs w:val="18"/>
                <w:spacing w:val="-2"/>
              </w:rPr>
              <w:t>美国商务部</w:t>
            </w:r>
          </w:p>
        </w:tc>
        <w:tc>
          <w:tcPr>
            <w:tcW w:w="5878" w:type="dxa"/>
            <w:vAlign w:val="top"/>
          </w:tcPr>
          <w:p>
            <w:pPr>
              <w:pStyle w:val="TableText"/>
              <w:ind w:left="112" w:right="161"/>
              <w:spacing w:before="142" w:line="255" w:lineRule="auto"/>
              <w:rPr>
                <w:sz w:val="18"/>
                <w:szCs w:val="18"/>
              </w:rPr>
            </w:pPr>
            <w:r>
              <w:rPr>
                <w:sz w:val="18"/>
                <w:szCs w:val="18"/>
              </w:rPr>
              <w:t>数字鸿沟是指那些拥有信息时代工具的人与那些未曾拥有者之间存在的</w:t>
            </w:r>
            <w:r>
              <w:rPr>
                <w:sz w:val="18"/>
                <w:szCs w:val="18"/>
                <w:spacing w:val="12"/>
              </w:rPr>
              <w:t xml:space="preserve"> </w:t>
            </w:r>
            <w:r>
              <w:rPr>
                <w:sz w:val="18"/>
                <w:szCs w:val="18"/>
                <w:spacing w:val="-1"/>
              </w:rPr>
              <w:t>差距。</w:t>
            </w:r>
          </w:p>
        </w:tc>
      </w:tr>
    </w:tbl>
    <w:p>
      <w:pPr>
        <w:pStyle w:val="BodyText"/>
        <w:rPr/>
      </w:pPr>
      <w:r/>
    </w:p>
    <w:p>
      <w:pPr>
        <w:sectPr>
          <w:pgSz w:w="9140" w:h="14250"/>
          <w:pgMar w:top="325" w:right="200" w:bottom="0" w:left="360" w:header="0" w:footer="0" w:gutter="0"/>
        </w:sectPr>
        <w:rPr/>
      </w:pPr>
    </w:p>
    <w:p>
      <w:pPr>
        <w:spacing w:before="5" w:line="219" w:lineRule="auto"/>
        <w:jc w:val="right"/>
        <w:rPr>
          <w:rFonts w:ascii="SimSun" w:hAnsi="SimSun" w:eastAsia="SimSun" w:cs="SimSun"/>
          <w:sz w:val="14"/>
          <w:szCs w:val="14"/>
        </w:rPr>
      </w:pPr>
      <w:r>
        <w:rPr>
          <w:rFonts w:ascii="SimSun" w:hAnsi="SimSun" w:eastAsia="SimSun" w:cs="SimSun"/>
          <w:sz w:val="17"/>
          <w:szCs w:val="17"/>
          <w:spacing w:val="6"/>
        </w:rPr>
        <w:t>第12章</w:t>
      </w:r>
      <w:r>
        <w:rPr>
          <w:rFonts w:ascii="SimSun" w:hAnsi="SimSun" w:eastAsia="SimSun" w:cs="SimSun"/>
          <w:sz w:val="17"/>
          <w:szCs w:val="17"/>
          <w:spacing w:val="36"/>
          <w:w w:val="101"/>
        </w:rPr>
        <w:t xml:space="preserve"> </w:t>
      </w:r>
      <w:r>
        <w:rPr>
          <w:rFonts w:ascii="SimSun" w:hAnsi="SimSun" w:eastAsia="SimSun" w:cs="SimSun"/>
          <w:sz w:val="17"/>
          <w:szCs w:val="17"/>
          <w:spacing w:val="6"/>
        </w:rPr>
        <w:t>数字鸿沟    </w:t>
      </w:r>
      <w:r>
        <w:rPr>
          <w:rFonts w:ascii="SimSun" w:hAnsi="SimSun" w:eastAsia="SimSun" w:cs="SimSun"/>
          <w:sz w:val="14"/>
          <w:szCs w:val="14"/>
          <w:spacing w:val="6"/>
        </w:rPr>
        <w:t>269</w:t>
      </w:r>
    </w:p>
    <w:p>
      <w:pPr>
        <w:pStyle w:val="BodyText"/>
        <w:spacing w:line="437" w:lineRule="auto"/>
        <w:rPr/>
      </w:pPr>
      <w:r/>
    </w:p>
    <w:p>
      <w:pPr>
        <w:spacing w:before="49" w:line="220" w:lineRule="auto"/>
        <w:rPr>
          <w:rFonts w:ascii="SimSun" w:hAnsi="SimSun" w:eastAsia="SimSun" w:cs="SimSun"/>
          <w:sz w:val="15"/>
          <w:szCs w:val="15"/>
        </w:rPr>
      </w:pPr>
      <w:r>
        <w:rPr>
          <w:rFonts w:ascii="SimSun" w:hAnsi="SimSun" w:eastAsia="SimSun" w:cs="SimSun"/>
          <w:sz w:val="15"/>
          <w:szCs w:val="15"/>
          <w:spacing w:val="-2"/>
        </w:rPr>
        <w:t>续表</w:t>
      </w:r>
    </w:p>
    <w:p>
      <w:pPr>
        <w:spacing w:line="49" w:lineRule="exact"/>
        <w:rPr/>
      </w:pPr>
      <w:r/>
    </w:p>
    <w:tbl>
      <w:tblPr>
        <w:tblStyle w:val="TableNormal"/>
        <w:tblW w:w="818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82"/>
        <w:gridCol w:w="5898"/>
      </w:tblGrid>
      <w:tr>
        <w:trPr>
          <w:trHeight w:val="304" w:hRule="atLeast"/>
        </w:trPr>
        <w:tc>
          <w:tcPr>
            <w:shd w:val="clear" w:fill="C0C0C0"/>
            <w:tcW w:w="2282" w:type="dxa"/>
            <w:vAlign w:val="top"/>
          </w:tcPr>
          <w:p>
            <w:pPr>
              <w:pStyle w:val="TableText"/>
              <w:ind w:left="505"/>
              <w:spacing w:before="61" w:line="219" w:lineRule="auto"/>
              <w:rPr>
                <w:sz w:val="18"/>
                <w:szCs w:val="18"/>
              </w:rPr>
            </w:pPr>
            <w:r>
              <w:rPr>
                <w:sz w:val="18"/>
                <w:szCs w:val="18"/>
                <w:spacing w:val="-2"/>
              </w:rPr>
              <w:t>学者/组织/会议</w:t>
            </w:r>
          </w:p>
        </w:tc>
        <w:tc>
          <w:tcPr>
            <w:shd w:val="clear" w:fill="B8B8B8"/>
            <w:tcW w:w="5898" w:type="dxa"/>
            <w:vAlign w:val="top"/>
          </w:tcPr>
          <w:p>
            <w:pPr>
              <w:pStyle w:val="TableText"/>
              <w:ind w:left="2763"/>
              <w:spacing w:before="63" w:line="220" w:lineRule="auto"/>
              <w:rPr>
                <w:sz w:val="18"/>
                <w:szCs w:val="18"/>
              </w:rPr>
            </w:pPr>
            <w:r>
              <w:rPr>
                <w:sz w:val="18"/>
                <w:szCs w:val="18"/>
                <w:spacing w:val="4"/>
              </w:rPr>
              <w:t>定义</w:t>
            </w:r>
          </w:p>
        </w:tc>
      </w:tr>
      <w:tr>
        <w:trPr>
          <w:trHeight w:val="677" w:hRule="atLeast"/>
        </w:trPr>
        <w:tc>
          <w:tcPr>
            <w:tcW w:w="2282" w:type="dxa"/>
            <w:vAlign w:val="top"/>
          </w:tcPr>
          <w:p>
            <w:pPr>
              <w:pStyle w:val="TableText"/>
              <w:ind w:left="115"/>
              <w:spacing w:before="247" w:line="219" w:lineRule="auto"/>
              <w:rPr>
                <w:sz w:val="18"/>
                <w:szCs w:val="18"/>
              </w:rPr>
            </w:pPr>
            <w:r>
              <w:rPr>
                <w:sz w:val="18"/>
                <w:szCs w:val="18"/>
                <w:spacing w:val="-1"/>
              </w:rPr>
              <w:t>联合国经济及社会理事会</w:t>
            </w:r>
          </w:p>
        </w:tc>
        <w:tc>
          <w:tcPr>
            <w:tcW w:w="5898" w:type="dxa"/>
            <w:vAlign w:val="top"/>
          </w:tcPr>
          <w:p>
            <w:pPr>
              <w:pStyle w:val="TableText"/>
              <w:ind w:left="123" w:right="136" w:firstLine="29"/>
              <w:spacing w:before="138" w:line="248" w:lineRule="auto"/>
              <w:rPr>
                <w:sz w:val="18"/>
                <w:szCs w:val="18"/>
              </w:rPr>
            </w:pPr>
            <w:r>
              <w:rPr>
                <w:sz w:val="18"/>
                <w:szCs w:val="18"/>
              </w:rPr>
              <w:t>数字鸿沟是指由于信息和通信技术的全球发展和应用，造成或拉大的国</w:t>
            </w:r>
            <w:r>
              <w:rPr>
                <w:sz w:val="18"/>
                <w:szCs w:val="18"/>
                <w:spacing w:val="17"/>
              </w:rPr>
              <w:t xml:space="preserve"> </w:t>
            </w:r>
            <w:r>
              <w:rPr>
                <w:sz w:val="18"/>
                <w:szCs w:val="18"/>
              </w:rPr>
              <w:t>与国之间以及国家内部群体之间的差距。</w:t>
            </w:r>
          </w:p>
        </w:tc>
      </w:tr>
      <w:tr>
        <w:trPr>
          <w:trHeight w:val="667" w:hRule="atLeast"/>
        </w:trPr>
        <w:tc>
          <w:tcPr>
            <w:tcW w:w="2282" w:type="dxa"/>
            <w:vAlign w:val="top"/>
          </w:tcPr>
          <w:p>
            <w:pPr>
              <w:pStyle w:val="TableText"/>
              <w:ind w:left="115"/>
              <w:spacing w:before="297" w:line="183" w:lineRule="auto"/>
              <w:rPr>
                <w:sz w:val="18"/>
                <w:szCs w:val="18"/>
              </w:rPr>
            </w:pPr>
            <w:r>
              <w:rPr>
                <w:sz w:val="18"/>
                <w:szCs w:val="18"/>
                <w:spacing w:val="-2"/>
              </w:rPr>
              <w:t>OECD</w:t>
            </w:r>
          </w:p>
        </w:tc>
        <w:tc>
          <w:tcPr>
            <w:tcW w:w="5898" w:type="dxa"/>
            <w:vAlign w:val="top"/>
          </w:tcPr>
          <w:p>
            <w:pPr>
              <w:pStyle w:val="TableText"/>
              <w:spacing w:before="140" w:line="219" w:lineRule="auto"/>
              <w:jc w:val="right"/>
              <w:rPr>
                <w:sz w:val="18"/>
                <w:szCs w:val="18"/>
              </w:rPr>
            </w:pPr>
            <w:r>
              <w:rPr>
                <w:sz w:val="18"/>
                <w:szCs w:val="18"/>
                <w:spacing w:val="-2"/>
              </w:rPr>
              <w:t>数字鸿沟是指不同社会经济层面的个人、家庭、企业和地理区域，在获取信</w:t>
            </w:r>
          </w:p>
          <w:p>
            <w:pPr>
              <w:pStyle w:val="TableText"/>
              <w:ind w:left="103"/>
              <w:spacing w:before="46" w:line="219" w:lineRule="auto"/>
              <w:rPr>
                <w:sz w:val="18"/>
                <w:szCs w:val="18"/>
              </w:rPr>
            </w:pPr>
            <w:r>
              <w:rPr>
                <w:sz w:val="18"/>
                <w:szCs w:val="18"/>
              </w:rPr>
              <w:t>息和通信技术以及在各种活动中利用互联网的机会及其使用方面的差距。</w:t>
            </w:r>
          </w:p>
        </w:tc>
      </w:tr>
      <w:tr>
        <w:trPr>
          <w:trHeight w:val="672" w:hRule="atLeast"/>
        </w:trPr>
        <w:tc>
          <w:tcPr>
            <w:tcW w:w="2282" w:type="dxa"/>
            <w:vAlign w:val="top"/>
          </w:tcPr>
          <w:p>
            <w:pPr>
              <w:pStyle w:val="TableText"/>
              <w:ind w:left="115"/>
              <w:spacing w:before="253" w:line="219" w:lineRule="auto"/>
              <w:rPr>
                <w:sz w:val="18"/>
                <w:szCs w:val="18"/>
              </w:rPr>
            </w:pPr>
            <w:r>
              <w:rPr>
                <w:sz w:val="18"/>
                <w:szCs w:val="18"/>
                <w:spacing w:val="-1"/>
              </w:rPr>
              <w:t>信息社会世界高峰会议</w:t>
            </w:r>
          </w:p>
        </w:tc>
        <w:tc>
          <w:tcPr>
            <w:tcW w:w="5898" w:type="dxa"/>
            <w:vAlign w:val="top"/>
          </w:tcPr>
          <w:p>
            <w:pPr>
              <w:pStyle w:val="TableText"/>
              <w:ind w:left="112" w:right="163" w:firstLine="40"/>
              <w:spacing w:before="144" w:line="238" w:lineRule="auto"/>
              <w:rPr>
                <w:sz w:val="18"/>
                <w:szCs w:val="18"/>
              </w:rPr>
            </w:pPr>
            <w:r>
              <w:rPr>
                <w:sz w:val="18"/>
                <w:szCs w:val="18"/>
              </w:rPr>
              <w:t>数字鸿沟是指世界上享有信息技术的群体和被信</w:t>
            </w:r>
            <w:r>
              <w:rPr>
                <w:sz w:val="18"/>
                <w:szCs w:val="18"/>
                <w:spacing w:val="-1"/>
              </w:rPr>
              <w:t>息技术排斥在外的群体</w:t>
            </w:r>
            <w:r>
              <w:rPr>
                <w:sz w:val="18"/>
                <w:szCs w:val="18"/>
              </w:rPr>
              <w:t xml:space="preserve"> </w:t>
            </w:r>
            <w:r>
              <w:rPr>
                <w:sz w:val="18"/>
                <w:szCs w:val="18"/>
              </w:rPr>
              <w:t>之间的差距，以及这些群体内部彼此之间不转让信息的情</w:t>
            </w:r>
            <w:r>
              <w:rPr>
                <w:sz w:val="18"/>
                <w:szCs w:val="18"/>
                <w:spacing w:val="-1"/>
              </w:rPr>
              <w:t>况。</w:t>
            </w:r>
          </w:p>
        </w:tc>
      </w:tr>
    </w:tbl>
    <w:p>
      <w:pPr>
        <w:ind w:left="29" w:right="343" w:firstLine="419"/>
        <w:spacing w:before="263" w:line="252" w:lineRule="auto"/>
        <w:rPr>
          <w:rFonts w:ascii="SimSun" w:hAnsi="SimSun" w:eastAsia="SimSun" w:cs="SimSun"/>
          <w:sz w:val="22"/>
          <w:szCs w:val="22"/>
        </w:rPr>
      </w:pPr>
      <w:r>
        <w:rPr>
          <w:rFonts w:ascii="SimSun" w:hAnsi="SimSun" w:eastAsia="SimSun" w:cs="SimSun"/>
          <w:sz w:val="22"/>
          <w:szCs w:val="22"/>
          <w:spacing w:val="-6"/>
        </w:rPr>
        <w:t>上述各种定义尽管在文字上的表述和强调的重点有所不同，但并没有</w:t>
      </w:r>
      <w:r>
        <w:rPr>
          <w:rFonts w:ascii="SimSun" w:hAnsi="SimSun" w:eastAsia="SimSun" w:cs="SimSun"/>
          <w:sz w:val="22"/>
          <w:szCs w:val="22"/>
          <w:spacing w:val="-7"/>
        </w:rPr>
        <w:t>本质区别。对</w:t>
      </w:r>
      <w:r>
        <w:rPr>
          <w:rFonts w:ascii="SimSun" w:hAnsi="SimSun" w:eastAsia="SimSun" w:cs="SimSun"/>
          <w:sz w:val="22"/>
          <w:szCs w:val="22"/>
        </w:rPr>
        <w:t xml:space="preserve"> </w:t>
      </w:r>
      <w:r>
        <w:rPr>
          <w:rFonts w:ascii="SimSun" w:hAnsi="SimSun" w:eastAsia="SimSun" w:cs="SimSun"/>
          <w:sz w:val="22"/>
          <w:szCs w:val="22"/>
          <w:spacing w:val="-10"/>
        </w:rPr>
        <w:t>于数字鸿沟的内涵界定，重在把握以下几个要素的质的规定性：</w:t>
      </w:r>
    </w:p>
    <w:p>
      <w:pPr>
        <w:ind w:left="29" w:right="222" w:firstLine="419"/>
        <w:spacing w:before="57" w:line="264" w:lineRule="auto"/>
        <w:rPr>
          <w:rFonts w:ascii="SimSun" w:hAnsi="SimSun" w:eastAsia="SimSun" w:cs="SimSun"/>
          <w:sz w:val="22"/>
          <w:szCs w:val="22"/>
        </w:rPr>
      </w:pPr>
      <w:r>
        <w:rPr>
          <w:rFonts w:ascii="SimSun" w:hAnsi="SimSun" w:eastAsia="SimSun" w:cs="SimSun"/>
          <w:sz w:val="22"/>
          <w:szCs w:val="22"/>
          <w:spacing w:val="-9"/>
        </w:rPr>
        <w:t>数字。重点考察数字化及其带来的差异，传统技术条件下的信息差别不在考虑之列。</w:t>
      </w:r>
      <w:r>
        <w:rPr>
          <w:rFonts w:ascii="SimSun" w:hAnsi="SimSun" w:eastAsia="SimSun" w:cs="SimSun"/>
          <w:sz w:val="22"/>
          <w:szCs w:val="22"/>
          <w:spacing w:val="12"/>
        </w:rPr>
        <w:t xml:space="preserve"> </w:t>
      </w:r>
      <w:r>
        <w:rPr>
          <w:rFonts w:ascii="SimSun" w:hAnsi="SimSun" w:eastAsia="SimSun" w:cs="SimSun"/>
          <w:sz w:val="22"/>
          <w:szCs w:val="22"/>
          <w:spacing w:val="-5"/>
        </w:rPr>
        <w:t>最初用来衡量的主要技术对象是互联网，后来学者逐</w:t>
      </w:r>
      <w:r>
        <w:rPr>
          <w:rFonts w:ascii="SimSun" w:hAnsi="SimSun" w:eastAsia="SimSun" w:cs="SimSun"/>
          <w:sz w:val="22"/>
          <w:szCs w:val="22"/>
          <w:spacing w:val="-6"/>
        </w:rPr>
        <w:t>步加入了电话、计算机等现代信息 </w:t>
      </w:r>
      <w:r>
        <w:rPr>
          <w:rFonts w:ascii="SimSun" w:hAnsi="SimSun" w:eastAsia="SimSun" w:cs="SimSun"/>
          <w:sz w:val="22"/>
          <w:szCs w:val="22"/>
          <w:spacing w:val="-10"/>
        </w:rPr>
        <w:t>技术。</w:t>
      </w:r>
    </w:p>
    <w:p>
      <w:pPr>
        <w:ind w:left="449"/>
        <w:spacing w:before="44" w:line="212" w:lineRule="auto"/>
        <w:rPr>
          <w:rFonts w:ascii="SimSun" w:hAnsi="SimSun" w:eastAsia="SimSun" w:cs="SimSun"/>
          <w:sz w:val="22"/>
          <w:szCs w:val="22"/>
        </w:rPr>
      </w:pPr>
      <w:r>
        <w:rPr>
          <w:rFonts w:ascii="SimSun" w:hAnsi="SimSun" w:eastAsia="SimSun" w:cs="SimSun"/>
          <w:sz w:val="22"/>
          <w:szCs w:val="22"/>
          <w:spacing w:val="-9"/>
        </w:rPr>
        <w:t>鸿沟。“差别”“差距”</w:t>
      </w:r>
      <w:r>
        <w:rPr>
          <w:rFonts w:ascii="Times New Roman" w:hAnsi="Times New Roman" w:eastAsia="Times New Roman" w:cs="Times New Roman"/>
          <w:sz w:val="22"/>
          <w:szCs w:val="22"/>
          <w:spacing w:val="-9"/>
        </w:rPr>
        <w:t>(divide)   </w:t>
      </w:r>
      <w:r>
        <w:rPr>
          <w:rFonts w:ascii="SimSun" w:hAnsi="SimSun" w:eastAsia="SimSun" w:cs="SimSun"/>
          <w:sz w:val="22"/>
          <w:szCs w:val="22"/>
          <w:spacing w:val="-9"/>
        </w:rPr>
        <w:t>是考察的重点，比“沟”</w:t>
      </w:r>
      <w:r>
        <w:rPr>
          <w:rFonts w:ascii="Times New Roman" w:hAnsi="Times New Roman" w:eastAsia="Times New Roman" w:cs="Times New Roman"/>
          <w:sz w:val="22"/>
          <w:szCs w:val="22"/>
          <w:spacing w:val="-9"/>
        </w:rPr>
        <w:t>(gap)   </w:t>
      </w:r>
      <w:r>
        <w:rPr>
          <w:rFonts w:ascii="SimSun" w:hAnsi="SimSun" w:eastAsia="SimSun" w:cs="SimSun"/>
          <w:sz w:val="22"/>
          <w:szCs w:val="22"/>
          <w:spacing w:val="-9"/>
        </w:rPr>
        <w:t>的范围要宽</w:t>
      </w:r>
      <w:r>
        <w:rPr>
          <w:rFonts w:ascii="SimSun" w:hAnsi="SimSun" w:eastAsia="SimSun" w:cs="SimSun"/>
          <w:sz w:val="22"/>
          <w:szCs w:val="22"/>
          <w:spacing w:val="-10"/>
        </w:rPr>
        <w:t>广得多。</w:t>
      </w:r>
    </w:p>
    <w:p>
      <w:pPr>
        <w:ind w:left="29" w:right="282" w:firstLine="419"/>
        <w:spacing w:before="101" w:line="248" w:lineRule="auto"/>
        <w:rPr>
          <w:rFonts w:ascii="SimSun" w:hAnsi="SimSun" w:eastAsia="SimSun" w:cs="SimSun"/>
          <w:sz w:val="22"/>
          <w:szCs w:val="22"/>
        </w:rPr>
      </w:pPr>
      <w:r>
        <w:rPr>
          <w:rFonts w:ascii="SimSun" w:hAnsi="SimSun" w:eastAsia="SimSun" w:cs="SimSun"/>
          <w:sz w:val="22"/>
          <w:szCs w:val="22"/>
          <w:spacing w:val="-4"/>
        </w:rPr>
        <w:t>对象。差距是比较的结果，必须有可供比较</w:t>
      </w:r>
      <w:r>
        <w:rPr>
          <w:rFonts w:ascii="SimSun" w:hAnsi="SimSun" w:eastAsia="SimSun" w:cs="SimSun"/>
          <w:sz w:val="22"/>
          <w:szCs w:val="22"/>
          <w:spacing w:val="-5"/>
        </w:rPr>
        <w:t>的对象，如不同人群之间、不同国家或</w:t>
      </w:r>
      <w:r>
        <w:rPr>
          <w:rFonts w:ascii="SimSun" w:hAnsi="SimSun" w:eastAsia="SimSun" w:cs="SimSun"/>
          <w:sz w:val="22"/>
          <w:szCs w:val="22"/>
        </w:rPr>
        <w:t xml:space="preserve"> </w:t>
      </w:r>
      <w:r>
        <w:rPr>
          <w:rFonts w:ascii="SimSun" w:hAnsi="SimSun" w:eastAsia="SimSun" w:cs="SimSun"/>
          <w:sz w:val="22"/>
          <w:szCs w:val="22"/>
          <w:spacing w:val="-10"/>
        </w:rPr>
        <w:t>地区之间、不同企业之间等(可统称为“不同社会群体”)。</w:t>
      </w:r>
    </w:p>
    <w:p>
      <w:pPr>
        <w:ind w:left="29" w:right="283" w:firstLine="419"/>
        <w:spacing w:before="51" w:line="263" w:lineRule="auto"/>
        <w:rPr>
          <w:rFonts w:ascii="SimSun" w:hAnsi="SimSun" w:eastAsia="SimSun" w:cs="SimSun"/>
          <w:sz w:val="22"/>
          <w:szCs w:val="22"/>
        </w:rPr>
      </w:pPr>
      <w:r>
        <w:rPr>
          <w:rFonts w:ascii="SimSun" w:hAnsi="SimSun" w:eastAsia="SimSun" w:cs="SimSun"/>
          <w:sz w:val="22"/>
          <w:szCs w:val="22"/>
          <w:spacing w:val="-5"/>
        </w:rPr>
        <w:t>内容。随着研究的不断深入，数字鸿沟考察的内容日益深化，从最初单一的互联网</w:t>
      </w:r>
      <w:r>
        <w:rPr>
          <w:rFonts w:ascii="SimSun" w:hAnsi="SimSun" w:eastAsia="SimSun" w:cs="SimSun"/>
          <w:sz w:val="22"/>
          <w:szCs w:val="22"/>
          <w:spacing w:val="10"/>
        </w:rPr>
        <w:t xml:space="preserve"> </w:t>
      </w:r>
      <w:r>
        <w:rPr>
          <w:rFonts w:ascii="SimSun" w:hAnsi="SimSun" w:eastAsia="SimSun" w:cs="SimSun"/>
          <w:sz w:val="22"/>
          <w:szCs w:val="22"/>
          <w:spacing w:val="-5"/>
        </w:rPr>
        <w:t>扩散度，逐步扩展到整个信息基础设施的普及，现在越来越多的学者和组织强调要将应</w:t>
      </w:r>
      <w:r>
        <w:rPr>
          <w:rFonts w:ascii="SimSun" w:hAnsi="SimSun" w:eastAsia="SimSun" w:cs="SimSun"/>
          <w:sz w:val="22"/>
          <w:szCs w:val="22"/>
          <w:spacing w:val="8"/>
        </w:rPr>
        <w:t xml:space="preserve"> </w:t>
      </w:r>
      <w:r>
        <w:rPr>
          <w:rFonts w:ascii="SimSun" w:hAnsi="SimSun" w:eastAsia="SimSun" w:cs="SimSun"/>
          <w:sz w:val="22"/>
          <w:szCs w:val="22"/>
          <w:spacing w:val="-11"/>
        </w:rPr>
        <w:t>用成效也考虑进去。总的来看，“数字鸿沟”与“信息化水平差距”两者的含义越来越走</w:t>
      </w:r>
      <w:r>
        <w:rPr>
          <w:rFonts w:ascii="SimSun" w:hAnsi="SimSun" w:eastAsia="SimSun" w:cs="SimSun"/>
          <w:sz w:val="22"/>
          <w:szCs w:val="22"/>
          <w:spacing w:val="7"/>
        </w:rPr>
        <w:t xml:space="preserve"> </w:t>
      </w:r>
      <w:r>
        <w:rPr>
          <w:rFonts w:ascii="SimSun" w:hAnsi="SimSun" w:eastAsia="SimSun" w:cs="SimSun"/>
          <w:sz w:val="22"/>
          <w:szCs w:val="22"/>
          <w:spacing w:val="-8"/>
        </w:rPr>
        <w:t>向统一。</w:t>
      </w:r>
    </w:p>
    <w:p>
      <w:pPr>
        <w:ind w:left="29" w:right="283" w:firstLine="419"/>
        <w:spacing w:before="66" w:line="260" w:lineRule="auto"/>
        <w:rPr>
          <w:rFonts w:ascii="SimSun" w:hAnsi="SimSun" w:eastAsia="SimSun" w:cs="SimSun"/>
          <w:sz w:val="22"/>
          <w:szCs w:val="22"/>
        </w:rPr>
      </w:pPr>
      <w:r>
        <w:rPr>
          <w:rFonts w:ascii="SimSun" w:hAnsi="SimSun" w:eastAsia="SimSun" w:cs="SimSun"/>
          <w:sz w:val="22"/>
          <w:szCs w:val="22"/>
          <w:spacing w:val="-5"/>
        </w:rPr>
        <w:t>根据上述四个要素的质的规定性要求，可以对数字鸿沟下一个较为清晰的定义：数</w:t>
      </w:r>
      <w:r>
        <w:rPr>
          <w:rFonts w:ascii="SimSun" w:hAnsi="SimSun" w:eastAsia="SimSun" w:cs="SimSun"/>
          <w:sz w:val="22"/>
          <w:szCs w:val="22"/>
          <w:spacing w:val="18"/>
        </w:rPr>
        <w:t xml:space="preserve"> </w:t>
      </w:r>
      <w:r>
        <w:rPr>
          <w:rFonts w:ascii="SimSun" w:hAnsi="SimSun" w:eastAsia="SimSun" w:cs="SimSun"/>
          <w:sz w:val="22"/>
          <w:szCs w:val="22"/>
          <w:spacing w:val="-10"/>
        </w:rPr>
        <w:t>字鸿沟是指不同社会群体之间在拥有和使用现代信息技术方面存在的差距。</w:t>
      </w:r>
    </w:p>
    <w:p>
      <w:pPr>
        <w:ind w:left="449"/>
        <w:spacing w:before="80" w:line="219" w:lineRule="auto"/>
        <w:rPr>
          <w:rFonts w:ascii="SimSun" w:hAnsi="SimSun" w:eastAsia="SimSun" w:cs="SimSun"/>
          <w:sz w:val="22"/>
          <w:szCs w:val="22"/>
        </w:rPr>
      </w:pPr>
      <w:r>
        <w:rPr>
          <w:rFonts w:ascii="SimSun" w:hAnsi="SimSun" w:eastAsia="SimSun" w:cs="SimSun"/>
          <w:sz w:val="22"/>
          <w:szCs w:val="22"/>
          <w:spacing w:val="-5"/>
        </w:rPr>
        <w:t>(2)数字鸿沟的分类。</w:t>
      </w:r>
    </w:p>
    <w:p>
      <w:pPr>
        <w:ind w:left="449"/>
        <w:spacing w:before="59" w:line="219" w:lineRule="auto"/>
        <w:rPr>
          <w:rFonts w:ascii="SimSun" w:hAnsi="SimSun" w:eastAsia="SimSun" w:cs="SimSun"/>
          <w:sz w:val="22"/>
          <w:szCs w:val="22"/>
        </w:rPr>
      </w:pPr>
      <w:r>
        <w:rPr>
          <w:rFonts w:ascii="SimSun" w:hAnsi="SimSun" w:eastAsia="SimSun" w:cs="SimSun"/>
          <w:sz w:val="22"/>
          <w:szCs w:val="22"/>
          <w:spacing w:val="-10"/>
        </w:rPr>
        <w:t>从不同的维度进行划分，可以将数字鸿沟分成不同的种类。</w:t>
      </w:r>
    </w:p>
    <w:p>
      <w:pPr>
        <w:ind w:left="29" w:right="262" w:firstLine="419"/>
        <w:spacing w:before="55" w:line="272" w:lineRule="auto"/>
        <w:rPr>
          <w:rFonts w:ascii="SimSun" w:hAnsi="SimSun" w:eastAsia="SimSun" w:cs="SimSun"/>
          <w:sz w:val="22"/>
          <w:szCs w:val="22"/>
        </w:rPr>
      </w:pPr>
      <w:r>
        <w:rPr>
          <w:rFonts w:ascii="SimSun" w:hAnsi="SimSun" w:eastAsia="SimSun" w:cs="SimSun"/>
          <w:sz w:val="22"/>
          <w:szCs w:val="22"/>
          <w:spacing w:val="-9"/>
        </w:rPr>
        <w:t>国家之间的数字鸿沟。</w:t>
      </w:r>
      <w:r>
        <w:rPr>
          <w:rFonts w:ascii="SimSun" w:hAnsi="SimSun" w:eastAsia="SimSun" w:cs="SimSun"/>
          <w:sz w:val="22"/>
          <w:szCs w:val="22"/>
          <w:spacing w:val="53"/>
        </w:rPr>
        <w:t xml:space="preserve"> </w:t>
      </w:r>
      <w:r>
        <w:rPr>
          <w:rFonts w:ascii="SimSun" w:hAnsi="SimSun" w:eastAsia="SimSun" w:cs="SimSun"/>
          <w:sz w:val="22"/>
          <w:szCs w:val="22"/>
          <w:spacing w:val="-9"/>
        </w:rPr>
        <w:t>一系列数字鸿沟研究侧重于关注各国的不平等，即全球数字</w:t>
      </w:r>
      <w:r>
        <w:rPr>
          <w:rFonts w:ascii="SimSun" w:hAnsi="SimSun" w:eastAsia="SimSun" w:cs="SimSun"/>
          <w:sz w:val="22"/>
          <w:szCs w:val="22"/>
        </w:rPr>
        <w:t xml:space="preserve"> </w:t>
      </w:r>
      <w:r>
        <w:rPr>
          <w:rFonts w:ascii="SimSun" w:hAnsi="SimSun" w:eastAsia="SimSun" w:cs="SimSun"/>
          <w:sz w:val="22"/>
          <w:szCs w:val="22"/>
          <w:spacing w:val="-5"/>
        </w:rPr>
        <w:t>鸿沟。国家间的差异可能取决于教育水平、社会经济指标</w:t>
      </w:r>
      <w:r>
        <w:rPr>
          <w:rFonts w:ascii="SimSun" w:hAnsi="SimSun" w:eastAsia="SimSun" w:cs="SimSun"/>
          <w:sz w:val="22"/>
          <w:szCs w:val="22"/>
          <w:spacing w:val="-6"/>
        </w:rPr>
        <w:t>或国内生产总值方面的国家财</w:t>
      </w:r>
      <w:r>
        <w:rPr>
          <w:rFonts w:ascii="SimSun" w:hAnsi="SimSun" w:eastAsia="SimSun" w:cs="SimSun"/>
          <w:sz w:val="22"/>
          <w:szCs w:val="22"/>
        </w:rPr>
        <w:t xml:space="preserve"> </w:t>
      </w:r>
      <w:r>
        <w:rPr>
          <w:rFonts w:ascii="SimSun" w:hAnsi="SimSun" w:eastAsia="SimSun" w:cs="SimSun"/>
          <w:sz w:val="22"/>
          <w:szCs w:val="22"/>
          <w:spacing w:val="-8"/>
        </w:rPr>
        <w:t>富，以及与特定国家的互联网和宽带相关的基础</w:t>
      </w:r>
      <w:r>
        <w:rPr>
          <w:rFonts w:ascii="SimSun" w:hAnsi="SimSun" w:eastAsia="SimSun" w:cs="SimSun"/>
          <w:sz w:val="22"/>
          <w:szCs w:val="22"/>
          <w:spacing w:val="-9"/>
        </w:rPr>
        <w:t>设施。代表性的研究有： </w:t>
      </w:r>
      <w:r>
        <w:rPr>
          <w:rFonts w:ascii="Times New Roman" w:hAnsi="Times New Roman" w:eastAsia="Times New Roman" w:cs="Times New Roman"/>
          <w:sz w:val="22"/>
          <w:szCs w:val="22"/>
          <w:spacing w:val="-9"/>
        </w:rPr>
        <w:t>Vicente</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9"/>
        </w:rPr>
        <w:t>Cuervo</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et     al.(2006)  </w:t>
      </w:r>
      <w:r>
        <w:rPr>
          <w:rFonts w:ascii="SimSun" w:hAnsi="SimSun" w:eastAsia="SimSun" w:cs="SimSun"/>
          <w:sz w:val="22"/>
          <w:szCs w:val="22"/>
        </w:rPr>
        <w:t>以及</w:t>
      </w:r>
      <w:r>
        <w:rPr>
          <w:rFonts w:ascii="Times New Roman" w:hAnsi="Times New Roman" w:eastAsia="Times New Roman" w:cs="Times New Roman"/>
          <w:sz w:val="22"/>
          <w:szCs w:val="22"/>
        </w:rPr>
        <w:t>Cruz-Jesus    et    al.(</w:t>
      </w:r>
      <w:r>
        <w:rPr>
          <w:rFonts w:ascii="Times New Roman" w:hAnsi="Times New Roman" w:eastAsia="Times New Roman" w:cs="Times New Roman"/>
          <w:sz w:val="22"/>
          <w:szCs w:val="22"/>
          <w:spacing w:val="-1"/>
        </w:rPr>
        <w:t>2012) </w:t>
      </w:r>
      <w:r>
        <w:rPr>
          <w:rFonts w:ascii="SimSun" w:hAnsi="SimSun" w:eastAsia="SimSun" w:cs="SimSun"/>
          <w:sz w:val="22"/>
          <w:szCs w:val="22"/>
          <w:spacing w:val="-1"/>
        </w:rPr>
        <w:t>研究了欧盟国家的数字鸿沟，得出结论认</w:t>
      </w:r>
      <w:r>
        <w:rPr>
          <w:rFonts w:ascii="SimSun" w:hAnsi="SimSun" w:eastAsia="SimSun" w:cs="SimSun"/>
          <w:sz w:val="22"/>
          <w:szCs w:val="22"/>
        </w:rPr>
        <w:t xml:space="preserve"> </w:t>
      </w:r>
      <w:r>
        <w:rPr>
          <w:rFonts w:ascii="SimSun" w:hAnsi="SimSun" w:eastAsia="SimSun" w:cs="SimSun"/>
          <w:sz w:val="22"/>
          <w:szCs w:val="22"/>
          <w:spacing w:val="-4"/>
        </w:rPr>
        <w:t>为数字失衡反映了成员国之间的社会和经济差异。</w:t>
      </w:r>
      <w:r>
        <w:rPr>
          <w:rFonts w:ascii="Times New Roman" w:hAnsi="Times New Roman" w:eastAsia="Times New Roman" w:cs="Times New Roman"/>
          <w:sz w:val="22"/>
          <w:szCs w:val="22"/>
          <w:spacing w:val="-4"/>
        </w:rPr>
        <w:t>Dewan   et    al.(2010)  </w:t>
      </w:r>
      <w:r>
        <w:rPr>
          <w:rFonts w:ascii="SimSun" w:hAnsi="SimSun" w:eastAsia="SimSun" w:cs="SimSun"/>
          <w:sz w:val="22"/>
          <w:szCs w:val="22"/>
          <w:spacing w:val="-4"/>
        </w:rPr>
        <w:t>对</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4"/>
        </w:rPr>
        <w:t>PC </w:t>
      </w:r>
      <w:r>
        <w:rPr>
          <w:rFonts w:ascii="SimSun" w:hAnsi="SimSun" w:eastAsia="SimSun" w:cs="SimSun"/>
          <w:sz w:val="22"/>
          <w:szCs w:val="22"/>
          <w:spacing w:val="-4"/>
        </w:rPr>
        <w:t>和互联网</w:t>
      </w:r>
      <w:r>
        <w:rPr>
          <w:rFonts w:ascii="SimSun" w:hAnsi="SimSun" w:eastAsia="SimSun" w:cs="SimSun"/>
          <w:sz w:val="22"/>
          <w:szCs w:val="22"/>
        </w:rPr>
        <w:t xml:space="preserve"> </w:t>
      </w:r>
      <w:r>
        <w:rPr>
          <w:rFonts w:ascii="SimSun" w:hAnsi="SimSun" w:eastAsia="SimSun" w:cs="SimSun"/>
          <w:sz w:val="22"/>
          <w:szCs w:val="22"/>
          <w:spacing w:val="-5"/>
        </w:rPr>
        <w:t>的传播进行了一项跨国研究，结果发现这些技术在发展中国家的传</w:t>
      </w:r>
      <w:r>
        <w:rPr>
          <w:rFonts w:ascii="SimSun" w:hAnsi="SimSun" w:eastAsia="SimSun" w:cs="SimSun"/>
          <w:sz w:val="22"/>
          <w:szCs w:val="22"/>
          <w:spacing w:val="-6"/>
        </w:rPr>
        <w:t>播速度较慢。同时正</w:t>
      </w:r>
      <w:r>
        <w:rPr>
          <w:rFonts w:ascii="SimSun" w:hAnsi="SimSun" w:eastAsia="SimSun" w:cs="SimSun"/>
          <w:sz w:val="22"/>
          <w:szCs w:val="22"/>
        </w:rPr>
        <w:t xml:space="preserve"> </w:t>
      </w:r>
      <w:r>
        <w:rPr>
          <w:rFonts w:ascii="SimSun" w:hAnsi="SimSun" w:eastAsia="SimSun" w:cs="SimSun"/>
          <w:sz w:val="22"/>
          <w:szCs w:val="22"/>
          <w:spacing w:val="-1"/>
        </w:rPr>
        <w:t>如</w:t>
      </w:r>
      <w:r>
        <w:rPr>
          <w:rFonts w:ascii="Times New Roman" w:hAnsi="Times New Roman" w:eastAsia="Times New Roman" w:cs="Times New Roman"/>
          <w:sz w:val="22"/>
          <w:szCs w:val="22"/>
          <w:spacing w:val="-1"/>
        </w:rPr>
        <w:t>Kauffman   et   al.(2012)</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所建议的那样，关于媒体使用的跨国研究必须考虑到现有媒</w:t>
      </w:r>
      <w:r>
        <w:rPr>
          <w:rFonts w:ascii="SimSun" w:hAnsi="SimSun" w:eastAsia="SimSun" w:cs="SimSun"/>
          <w:sz w:val="22"/>
          <w:szCs w:val="22"/>
        </w:rPr>
        <w:t xml:space="preserve"> </w:t>
      </w:r>
      <w:r>
        <w:rPr>
          <w:rFonts w:ascii="SimSun" w:hAnsi="SimSun" w:eastAsia="SimSun" w:cs="SimSun"/>
          <w:sz w:val="22"/>
          <w:szCs w:val="22"/>
          <w:spacing w:val="-5"/>
        </w:rPr>
        <w:t>体的背景和规范它们的政策，此外还要考虑到构成日常生活框架的</w:t>
      </w:r>
      <w:r>
        <w:rPr>
          <w:rFonts w:ascii="SimSun" w:hAnsi="SimSun" w:eastAsia="SimSun" w:cs="SimSun"/>
          <w:sz w:val="22"/>
          <w:szCs w:val="22"/>
          <w:spacing w:val="-6"/>
        </w:rPr>
        <w:t>各种文化因素，如家</w:t>
      </w:r>
      <w:r>
        <w:rPr>
          <w:rFonts w:ascii="SimSun" w:hAnsi="SimSun" w:eastAsia="SimSun" w:cs="SimSun"/>
          <w:sz w:val="22"/>
          <w:szCs w:val="22"/>
        </w:rPr>
        <w:t xml:space="preserve"> </w:t>
      </w:r>
      <w:r>
        <w:rPr>
          <w:rFonts w:ascii="SimSun" w:hAnsi="SimSun" w:eastAsia="SimSun" w:cs="SimSun"/>
          <w:sz w:val="22"/>
          <w:szCs w:val="22"/>
          <w:spacing w:val="-5"/>
        </w:rPr>
        <w:t>庭结构的差异和语言的统一性、多样性。因此，未来的研究应调查更多</w:t>
      </w:r>
      <w:r>
        <w:rPr>
          <w:rFonts w:ascii="SimSun" w:hAnsi="SimSun" w:eastAsia="SimSun" w:cs="SimSun"/>
          <w:sz w:val="22"/>
          <w:szCs w:val="22"/>
          <w:spacing w:val="-6"/>
        </w:rPr>
        <w:t>的社会、经济指</w:t>
      </w:r>
      <w:r>
        <w:rPr>
          <w:rFonts w:ascii="SimSun" w:hAnsi="SimSun" w:eastAsia="SimSun" w:cs="SimSun"/>
          <w:sz w:val="22"/>
          <w:szCs w:val="22"/>
        </w:rPr>
        <w:t xml:space="preserve"> </w:t>
      </w:r>
      <w:r>
        <w:rPr>
          <w:rFonts w:ascii="SimSun" w:hAnsi="SimSun" w:eastAsia="SimSun" w:cs="SimSun"/>
          <w:sz w:val="22"/>
          <w:szCs w:val="22"/>
          <w:spacing w:val="-5"/>
        </w:rPr>
        <w:t>标。在调查跨国数字鸿沟现象的同时，</w:t>
      </w:r>
      <w:r>
        <w:rPr>
          <w:rFonts w:ascii="Times New Roman" w:hAnsi="Times New Roman" w:eastAsia="Times New Roman" w:cs="Times New Roman"/>
          <w:sz w:val="22"/>
          <w:szCs w:val="22"/>
          <w:spacing w:val="-5"/>
        </w:rPr>
        <w:t>Steinmueller(2001)      </w:t>
      </w:r>
      <w:r>
        <w:rPr>
          <w:rFonts w:ascii="SimSun" w:hAnsi="SimSun" w:eastAsia="SimSun" w:cs="SimSun"/>
          <w:sz w:val="22"/>
          <w:szCs w:val="22"/>
          <w:spacing w:val="-5"/>
        </w:rPr>
        <w:t>指出，绕过国家以前需要经</w:t>
      </w:r>
      <w:r>
        <w:rPr>
          <w:rFonts w:ascii="SimSun" w:hAnsi="SimSun" w:eastAsia="SimSun" w:cs="SimSun"/>
          <w:sz w:val="22"/>
          <w:szCs w:val="22"/>
          <w:spacing w:val="2"/>
        </w:rPr>
        <w:t xml:space="preserve"> </w:t>
      </w:r>
      <w:r>
        <w:rPr>
          <w:rFonts w:ascii="SimSun" w:hAnsi="SimSun" w:eastAsia="SimSun" w:cs="SimSun"/>
          <w:sz w:val="22"/>
          <w:szCs w:val="22"/>
          <w:spacing w:val="-10"/>
        </w:rPr>
        <w:t>过的能力建设或投资阶段的跨越式理论是发展中国家正在经历的数字鸿沟现状。</w:t>
      </w:r>
    </w:p>
    <w:p>
      <w:pPr>
        <w:ind w:left="29" w:right="299" w:firstLine="419"/>
        <w:spacing w:before="67" w:line="257" w:lineRule="auto"/>
        <w:rPr>
          <w:rFonts w:ascii="SimSun" w:hAnsi="SimSun" w:eastAsia="SimSun" w:cs="SimSun"/>
          <w:sz w:val="22"/>
          <w:szCs w:val="22"/>
        </w:rPr>
      </w:pPr>
      <w:r>
        <w:rPr>
          <w:rFonts w:ascii="SimSun" w:hAnsi="SimSun" w:eastAsia="SimSun" w:cs="SimSun"/>
          <w:sz w:val="22"/>
          <w:szCs w:val="22"/>
          <w:spacing w:val="-6"/>
        </w:rPr>
        <w:t>国家内部的数字鸿沟。除了全球数字鸿沟之外，各国内部地区和个人群体之间也存</w:t>
      </w:r>
      <w:r>
        <w:rPr>
          <w:rFonts w:ascii="SimSun" w:hAnsi="SimSun" w:eastAsia="SimSun" w:cs="SimSun"/>
          <w:sz w:val="22"/>
          <w:szCs w:val="22"/>
          <w:spacing w:val="14"/>
        </w:rPr>
        <w:t xml:space="preserve"> </w:t>
      </w:r>
      <w:r>
        <w:rPr>
          <w:rFonts w:ascii="SimSun" w:hAnsi="SimSun" w:eastAsia="SimSun" w:cs="SimSun"/>
          <w:sz w:val="22"/>
          <w:szCs w:val="22"/>
          <w:spacing w:val="-5"/>
        </w:rPr>
        <w:t>在分歧，即国内数字鸿沟。国内数字鸿沟主要指不同阶层、种族、行</w:t>
      </w:r>
      <w:r>
        <w:rPr>
          <w:rFonts w:ascii="SimSun" w:hAnsi="SimSun" w:eastAsia="SimSun" w:cs="SimSun"/>
          <w:sz w:val="22"/>
          <w:szCs w:val="22"/>
          <w:spacing w:val="-6"/>
        </w:rPr>
        <w:t>业、年龄、教育背</w:t>
      </w:r>
    </w:p>
    <w:p>
      <w:pPr>
        <w:spacing w:line="257" w:lineRule="auto"/>
        <w:sectPr>
          <w:pgSz w:w="9140" w:h="14250"/>
          <w:pgMar w:top="400" w:right="387" w:bottom="0" w:left="260" w:header="0" w:footer="0" w:gutter="0"/>
        </w:sectPr>
        <w:rPr>
          <w:rFonts w:ascii="SimSun" w:hAnsi="SimSun" w:eastAsia="SimSun" w:cs="SimSun"/>
          <w:sz w:val="22"/>
          <w:szCs w:val="22"/>
        </w:rPr>
      </w:pPr>
    </w:p>
    <w:p>
      <w:pPr>
        <w:spacing w:before="1" w:line="222" w:lineRule="auto"/>
        <w:rPr>
          <w:rFonts w:ascii="SimHei" w:hAnsi="SimHei" w:eastAsia="SimHei" w:cs="SimHei"/>
          <w:sz w:val="20"/>
          <w:szCs w:val="20"/>
        </w:rPr>
      </w:pPr>
      <w:bookmarkStart w:name="bookmark32" w:id="32"/>
      <w:bookmarkEnd w:id="32"/>
      <w:r>
        <w:rPr>
          <w:rFonts w:ascii="SimSun" w:hAnsi="SimSun" w:eastAsia="SimSun" w:cs="SimSun"/>
          <w:sz w:val="20"/>
          <w:szCs w:val="20"/>
          <w:spacing w:val="-20"/>
          <w:position w:val="-4"/>
        </w:rPr>
        <w:t>270    </w:t>
      </w:r>
      <w:r>
        <w:rPr>
          <w:rFonts w:ascii="SimHei" w:hAnsi="SimHei" w:eastAsia="SimHei" w:cs="SimHei"/>
          <w:sz w:val="20"/>
          <w:szCs w:val="20"/>
          <w:spacing w:val="-20"/>
          <w:position w:val="1"/>
        </w:rPr>
        <w:t>数字经济概论</w:t>
      </w:r>
    </w:p>
    <w:p>
      <w:pPr>
        <w:pStyle w:val="BodyText"/>
        <w:spacing w:line="383" w:lineRule="auto"/>
        <w:rPr/>
      </w:pPr>
      <w:r/>
    </w:p>
    <w:p>
      <w:pPr>
        <w:ind w:left="379"/>
        <w:spacing w:before="65" w:line="297" w:lineRule="auto"/>
        <w:jc w:val="both"/>
        <w:rPr>
          <w:rFonts w:ascii="Times New Roman" w:hAnsi="Times New Roman" w:eastAsia="Times New Roman" w:cs="Times New Roman"/>
          <w:sz w:val="20"/>
          <w:szCs w:val="20"/>
        </w:rPr>
      </w:pPr>
      <w:r>
        <w:rPr>
          <w:rFonts w:ascii="SimSun" w:hAnsi="SimSun" w:eastAsia="SimSun" w:cs="SimSun"/>
          <w:sz w:val="20"/>
          <w:szCs w:val="20"/>
          <w:spacing w:val="14"/>
        </w:rPr>
        <w:t>景及城乡人群对信息、网络技术的拥有程度、应用程度及创新能力的差别所造成的信息 </w:t>
      </w:r>
      <w:r>
        <w:rPr>
          <w:rFonts w:ascii="SimSun" w:hAnsi="SimSun" w:eastAsia="SimSun" w:cs="SimSun"/>
          <w:sz w:val="20"/>
          <w:szCs w:val="20"/>
          <w:spacing w:val="14"/>
        </w:rPr>
        <w:t>落差及贫富进一步两级分化的趋势。进入21世纪，信息高速发展，相关研究人员开始</w:t>
      </w:r>
      <w:r>
        <w:rPr>
          <w:rFonts w:ascii="SimSun" w:hAnsi="SimSun" w:eastAsia="SimSun" w:cs="SimSun"/>
          <w:sz w:val="20"/>
          <w:szCs w:val="20"/>
          <w:spacing w:val="13"/>
        </w:rPr>
        <w:t>关 </w:t>
      </w:r>
      <w:r>
        <w:rPr>
          <w:rFonts w:ascii="SimSun" w:hAnsi="SimSun" w:eastAsia="SimSun" w:cs="SimSun"/>
          <w:sz w:val="20"/>
          <w:szCs w:val="20"/>
          <w:spacing w:val="10"/>
        </w:rPr>
        <w:t>注不同群体间数字鸿沟背后更深层次的社会、文化和心理原因。</w:t>
      </w:r>
      <w:r>
        <w:rPr>
          <w:rFonts w:ascii="Times New Roman" w:hAnsi="Times New Roman" w:eastAsia="Times New Roman" w:cs="Times New Roman"/>
          <w:sz w:val="20"/>
          <w:szCs w:val="20"/>
        </w:rPr>
        <w:t>Newman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al</w:t>
      </w:r>
      <w:r>
        <w:rPr>
          <w:rFonts w:ascii="Times New Roman" w:hAnsi="Times New Roman" w:eastAsia="Times New Roman" w:cs="Times New Roman"/>
          <w:sz w:val="20"/>
          <w:szCs w:val="20"/>
          <w:spacing w:val="10"/>
        </w:rPr>
        <w:t>.(2017)</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4"/>
        </w:rPr>
        <w:t>利用布迪厄的批判理论探讨资源的不平等分配如何影响年轻人的数字包容过程，强调了 </w:t>
      </w:r>
      <w:r>
        <w:rPr>
          <w:rFonts w:ascii="SimSun" w:hAnsi="SimSun" w:eastAsia="SimSun" w:cs="SimSun"/>
          <w:sz w:val="20"/>
          <w:szCs w:val="20"/>
          <w:spacing w:val="8"/>
        </w:rPr>
        <w:t>与残疾和非残疾人群相关的</w:t>
      </w:r>
      <w:r>
        <w:rPr>
          <w:rFonts w:ascii="SimSun" w:hAnsi="SimSun" w:eastAsia="SimSun" w:cs="SimSun"/>
          <w:sz w:val="20"/>
          <w:szCs w:val="20"/>
        </w:rPr>
        <w:t>ICT</w:t>
      </w:r>
      <w:r>
        <w:rPr>
          <w:rFonts w:ascii="SimSun" w:hAnsi="SimSun" w:eastAsia="SimSun" w:cs="SimSun"/>
          <w:sz w:val="20"/>
          <w:szCs w:val="20"/>
          <w:spacing w:val="57"/>
        </w:rPr>
        <w:t xml:space="preserve"> </w:t>
      </w:r>
      <w:r>
        <w:rPr>
          <w:rFonts w:ascii="SimSun" w:hAnsi="SimSun" w:eastAsia="SimSun" w:cs="SimSun"/>
          <w:sz w:val="20"/>
          <w:szCs w:val="20"/>
          <w:spacing w:val="8"/>
        </w:rPr>
        <w:t>访问需求和体验。</w:t>
      </w:r>
      <w:r>
        <w:rPr>
          <w:rFonts w:ascii="SimSun" w:hAnsi="SimSun" w:eastAsia="SimSun" w:cs="SimSun"/>
          <w:sz w:val="20"/>
          <w:szCs w:val="20"/>
        </w:rPr>
        <w:t>Brandtzeg</w:t>
      </w:r>
      <w:r>
        <w:rPr>
          <w:rFonts w:ascii="SimSun" w:hAnsi="SimSun" w:eastAsia="SimSun" w:cs="SimSun"/>
          <w:sz w:val="20"/>
          <w:szCs w:val="20"/>
          <w:spacing w:val="91"/>
        </w:rPr>
        <w:t xml:space="preserve"> </w:t>
      </w:r>
      <w:r>
        <w:rPr>
          <w:rFonts w:ascii="SimSun" w:hAnsi="SimSun" w:eastAsia="SimSun" w:cs="SimSun"/>
          <w:sz w:val="20"/>
          <w:szCs w:val="20"/>
        </w:rPr>
        <w:t>et</w:t>
      </w:r>
      <w:r>
        <w:rPr>
          <w:rFonts w:ascii="SimSun" w:hAnsi="SimSun" w:eastAsia="SimSun" w:cs="SimSun"/>
          <w:sz w:val="20"/>
          <w:szCs w:val="20"/>
          <w:spacing w:val="87"/>
        </w:rPr>
        <w:t xml:space="preserve"> </w:t>
      </w:r>
      <w:r>
        <w:rPr>
          <w:rFonts w:ascii="SimSun" w:hAnsi="SimSun" w:eastAsia="SimSun" w:cs="SimSun"/>
          <w:sz w:val="20"/>
          <w:szCs w:val="20"/>
        </w:rPr>
        <w:t>al</w:t>
      </w:r>
      <w:r>
        <w:rPr>
          <w:rFonts w:ascii="SimSun" w:hAnsi="SimSun" w:eastAsia="SimSun" w:cs="SimSun"/>
          <w:sz w:val="20"/>
          <w:szCs w:val="20"/>
          <w:spacing w:val="8"/>
        </w:rPr>
        <w:t>.(2011)</w:t>
      </w:r>
      <w:r>
        <w:rPr>
          <w:rFonts w:ascii="SimSun" w:hAnsi="SimSun" w:eastAsia="SimSun" w:cs="SimSun"/>
          <w:sz w:val="20"/>
          <w:szCs w:val="20"/>
          <w:spacing w:val="-44"/>
        </w:rPr>
        <w:t xml:space="preserve"> </w:t>
      </w:r>
      <w:r>
        <w:rPr>
          <w:rFonts w:ascii="SimSun" w:hAnsi="SimSun" w:eastAsia="SimSun" w:cs="SimSun"/>
          <w:sz w:val="20"/>
          <w:szCs w:val="20"/>
          <w:spacing w:val="8"/>
        </w:rPr>
        <w:t>按照用户类</w:t>
      </w:r>
      <w:r>
        <w:rPr>
          <w:rFonts w:ascii="SimSun" w:hAnsi="SimSun" w:eastAsia="SimSun" w:cs="SimSun"/>
          <w:sz w:val="20"/>
          <w:szCs w:val="20"/>
        </w:rPr>
        <w:t xml:space="preserve">  </w:t>
      </w:r>
      <w:r>
        <w:rPr>
          <w:rFonts w:ascii="SimSun" w:hAnsi="SimSun" w:eastAsia="SimSun" w:cs="SimSun"/>
          <w:sz w:val="20"/>
          <w:szCs w:val="20"/>
          <w:spacing w:val="14"/>
        </w:rPr>
        <w:t>型将欧洲人使用互联网的方式分为五类：非用户、零星用户、工具用户、娱乐用户和高</w:t>
      </w:r>
      <w:r>
        <w:rPr>
          <w:rFonts w:ascii="SimSun" w:hAnsi="SimSun" w:eastAsia="SimSun" w:cs="SimSun"/>
          <w:sz w:val="20"/>
          <w:szCs w:val="20"/>
          <w:spacing w:val="7"/>
        </w:rPr>
        <w:t xml:space="preserve">  </w:t>
      </w:r>
      <w:r>
        <w:rPr>
          <w:rFonts w:ascii="SimSun" w:hAnsi="SimSun" w:eastAsia="SimSun" w:cs="SimSun"/>
          <w:sz w:val="20"/>
          <w:szCs w:val="20"/>
          <w:spacing w:val="14"/>
        </w:rPr>
        <w:t>级用户，并且进行了逻辑回归，以确定不同用户类型的预测因子。该项研究发现在跨国 </w:t>
      </w:r>
      <w:r>
        <w:rPr>
          <w:rFonts w:ascii="SimSun" w:hAnsi="SimSun" w:eastAsia="SimSun" w:cs="SimSun"/>
          <w:sz w:val="20"/>
          <w:szCs w:val="20"/>
          <w:spacing w:val="14"/>
        </w:rPr>
        <w:t>界层面，年龄和互联网接入是最显著的预测因素，但是解释的差异因国家而异；同时建</w:t>
      </w:r>
      <w:r>
        <w:rPr>
          <w:rFonts w:ascii="SimSun" w:hAnsi="SimSun" w:eastAsia="SimSun" w:cs="SimSun"/>
          <w:sz w:val="20"/>
          <w:szCs w:val="20"/>
          <w:spacing w:val="7"/>
        </w:rPr>
        <w:t xml:space="preserve">  </w:t>
      </w:r>
      <w:r>
        <w:rPr>
          <w:rFonts w:ascii="SimSun" w:hAnsi="SimSun" w:eastAsia="SimSun" w:cs="SimSun"/>
          <w:sz w:val="20"/>
          <w:szCs w:val="20"/>
          <w:spacing w:val="11"/>
        </w:rPr>
        <w:t>议未来增加所识别的用户类型之间的数字鸿沟-用户类型划分，以帮助研究人员、从业人</w:t>
      </w:r>
      <w:r>
        <w:rPr>
          <w:rFonts w:ascii="SimSun" w:hAnsi="SimSun" w:eastAsia="SimSun" w:cs="SimSun"/>
          <w:sz w:val="20"/>
          <w:szCs w:val="20"/>
          <w:spacing w:val="9"/>
        </w:rPr>
        <w:t xml:space="preserve">  </w:t>
      </w:r>
      <w:r>
        <w:rPr>
          <w:rFonts w:ascii="SimSun" w:hAnsi="SimSun" w:eastAsia="SimSun" w:cs="SimSun"/>
          <w:sz w:val="20"/>
          <w:szCs w:val="20"/>
          <w:spacing w:val="10"/>
        </w:rPr>
        <w:t>员和决策者更好地了解互联网用户以及个人和国家之间的复杂变化。</w:t>
      </w:r>
      <w:r>
        <w:rPr>
          <w:rFonts w:ascii="Times New Roman" w:hAnsi="Times New Roman" w:eastAsia="Times New Roman" w:cs="Times New Roman"/>
          <w:sz w:val="20"/>
          <w:szCs w:val="20"/>
        </w:rPr>
        <w:t>Srinuan</w:t>
      </w:r>
      <w:r>
        <w:rPr>
          <w:rFonts w:ascii="Times New Roman" w:hAnsi="Times New Roman" w:eastAsia="Times New Roman" w:cs="Times New Roman"/>
          <w:sz w:val="20"/>
          <w:szCs w:val="20"/>
          <w:spacing w:val="10"/>
        </w:rPr>
        <w:t>(2012)  </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提</w:t>
      </w:r>
      <w:r>
        <w:rPr>
          <w:rFonts w:ascii="SimSun" w:hAnsi="SimSun" w:eastAsia="SimSun" w:cs="SimSun"/>
          <w:sz w:val="20"/>
          <w:szCs w:val="20"/>
        </w:rPr>
        <w:t xml:space="preserve">  </w:t>
      </w:r>
      <w:r>
        <w:rPr>
          <w:rFonts w:ascii="SimSun" w:hAnsi="SimSun" w:eastAsia="SimSun" w:cs="SimSun"/>
          <w:sz w:val="20"/>
          <w:szCs w:val="20"/>
          <w:spacing w:val="14"/>
        </w:rPr>
        <w:t>出了一个综合模型来分析中国农民工的生活经历。该研究表明，中国农民工部分接受信 </w:t>
      </w:r>
      <w:r>
        <w:rPr>
          <w:rFonts w:ascii="SimSun" w:hAnsi="SimSun" w:eastAsia="SimSun" w:cs="SimSun"/>
          <w:sz w:val="20"/>
          <w:szCs w:val="20"/>
          <w:spacing w:val="17"/>
        </w:rPr>
        <w:t>息通信技术；然而由于缺乏动机、知识和社交途径，他们仍然保持最</w:t>
      </w:r>
      <w:r>
        <w:rPr>
          <w:rFonts w:ascii="SimSun" w:hAnsi="SimSun" w:eastAsia="SimSun" w:cs="SimSun"/>
          <w:sz w:val="20"/>
          <w:szCs w:val="20"/>
          <w:spacing w:val="16"/>
        </w:rPr>
        <w:t>低限度的电子化，</w:t>
      </w:r>
      <w:r>
        <w:rPr>
          <w:rFonts w:ascii="SimSun" w:hAnsi="SimSun" w:eastAsia="SimSun" w:cs="SimSun"/>
          <w:sz w:val="20"/>
          <w:szCs w:val="20"/>
        </w:rPr>
        <w:t xml:space="preserve"> </w:t>
      </w:r>
      <w:r>
        <w:rPr>
          <w:rFonts w:ascii="SimSun" w:hAnsi="SimSun" w:eastAsia="SimSun" w:cs="SimSun"/>
          <w:sz w:val="20"/>
          <w:szCs w:val="20"/>
          <w:spacing w:val="20"/>
        </w:rPr>
        <w:t>可能需要增强工业和公共资源来应对数字鸿沟的挑战，而社会经济差距仍然是阻碍其</w:t>
      </w:r>
      <w:r>
        <w:rPr>
          <w:rFonts w:ascii="SimSun" w:hAnsi="SimSun" w:eastAsia="SimSun" w:cs="SimSun"/>
          <w:sz w:val="20"/>
          <w:szCs w:val="20"/>
          <w:spacing w:val="3"/>
        </w:rPr>
        <w:t xml:space="preserve">  </w:t>
      </w:r>
      <w:r>
        <w:rPr>
          <w:rFonts w:ascii="SimSun" w:hAnsi="SimSun" w:eastAsia="SimSun" w:cs="SimSun"/>
          <w:sz w:val="20"/>
          <w:szCs w:val="20"/>
          <w:spacing w:val="21"/>
        </w:rPr>
        <w:t>电子包容和接受信息通信技术的主要力量。另外，有研究表明</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21"/>
        </w:rPr>
        <w:t>革命对于移</w:t>
      </w:r>
      <w:r>
        <w:rPr>
          <w:rFonts w:ascii="SimSun" w:hAnsi="SimSun" w:eastAsia="SimSun" w:cs="SimSun"/>
          <w:sz w:val="20"/>
          <w:szCs w:val="20"/>
          <w:spacing w:val="20"/>
        </w:rPr>
        <w:t>民群体</w:t>
      </w:r>
      <w:r>
        <w:rPr>
          <w:rFonts w:ascii="SimSun" w:hAnsi="SimSun" w:eastAsia="SimSun" w:cs="SimSun"/>
          <w:sz w:val="20"/>
          <w:szCs w:val="20"/>
        </w:rPr>
        <w:t xml:space="preserve">  </w:t>
      </w:r>
      <w:r>
        <w:rPr>
          <w:rFonts w:ascii="SimSun" w:hAnsi="SimSun" w:eastAsia="SimSun" w:cs="SimSun"/>
          <w:sz w:val="20"/>
          <w:szCs w:val="20"/>
          <w:spacing w:val="23"/>
        </w:rPr>
        <w:t>来说具有特殊的意义，他们通常通过跨国网络与家乡的家庭成员保持联系 </w:t>
      </w:r>
      <w:r>
        <w:rPr>
          <w:rFonts w:ascii="Times New Roman" w:hAnsi="Times New Roman" w:eastAsia="Times New Roman" w:cs="Times New Roman"/>
          <w:sz w:val="20"/>
          <w:szCs w:val="20"/>
          <w:spacing w:val="23"/>
        </w:rPr>
        <w:t>(</w:t>
      </w:r>
      <w:r>
        <w:rPr>
          <w:rFonts w:ascii="Times New Roman" w:hAnsi="Times New Roman" w:eastAsia="Times New Roman" w:cs="Times New Roman"/>
          <w:sz w:val="20"/>
          <w:szCs w:val="20"/>
        </w:rPr>
        <w:t>Mahler</w:t>
      </w:r>
      <w:r>
        <w:rPr>
          <w:rFonts w:ascii="Times New Roman" w:hAnsi="Times New Roman" w:eastAsia="Times New Roman" w:cs="Times New Roman"/>
          <w:sz w:val="20"/>
          <w:szCs w:val="20"/>
          <w:spacing w:val="23"/>
        </w:rPr>
        <w:t>,</w:t>
      </w:r>
    </w:p>
    <w:p>
      <w:pPr>
        <w:ind w:left="379" w:right="88"/>
        <w:spacing w:before="222" w:line="282" w:lineRule="auto"/>
        <w:jc w:val="both"/>
        <w:rPr>
          <w:rFonts w:ascii="SimSun" w:hAnsi="SimSun" w:eastAsia="SimSun" w:cs="SimSun"/>
          <w:sz w:val="20"/>
          <w:szCs w:val="20"/>
        </w:rPr>
      </w:pPr>
      <w:r>
        <w:rPr>
          <w:rFonts w:ascii="SimSun" w:hAnsi="SimSun" w:eastAsia="SimSun" w:cs="SimSun"/>
          <w:sz w:val="20"/>
          <w:szCs w:val="20"/>
          <w:spacing w:val="24"/>
        </w:rPr>
        <w:t>2001);随着网络社会的发展，新的</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24"/>
        </w:rPr>
        <w:t>实际上已经创造了新的社</w:t>
      </w:r>
      <w:r>
        <w:rPr>
          <w:rFonts w:ascii="SimSun" w:hAnsi="SimSun" w:eastAsia="SimSun" w:cs="SimSun"/>
          <w:sz w:val="20"/>
          <w:szCs w:val="20"/>
          <w:spacing w:val="23"/>
        </w:rPr>
        <w:t>会关系模式，与不</w:t>
      </w:r>
      <w:r>
        <w:rPr>
          <w:rFonts w:ascii="SimSun" w:hAnsi="SimSun" w:eastAsia="SimSun" w:cs="SimSun"/>
          <w:sz w:val="20"/>
          <w:szCs w:val="20"/>
          <w:spacing w:val="1"/>
        </w:rPr>
        <w:t xml:space="preserve"> </w:t>
      </w:r>
      <w:r>
        <w:rPr>
          <w:rFonts w:ascii="SimSun" w:hAnsi="SimSun" w:eastAsia="SimSun" w:cs="SimSun"/>
          <w:sz w:val="20"/>
          <w:szCs w:val="20"/>
          <w:spacing w:val="14"/>
        </w:rPr>
        <w:t>同类型的社会关系共存已经成为可能。</w:t>
      </w:r>
      <w:r>
        <w:rPr>
          <w:rFonts w:ascii="Times New Roman" w:hAnsi="Times New Roman" w:eastAsia="Times New Roman" w:cs="Times New Roman"/>
          <w:sz w:val="20"/>
          <w:szCs w:val="20"/>
        </w:rPr>
        <w:t>Mamattah</w:t>
      </w:r>
      <w:r>
        <w:rPr>
          <w:rFonts w:ascii="Times New Roman" w:hAnsi="Times New Roman" w:eastAsia="Times New Roman" w:cs="Times New Roman"/>
          <w:sz w:val="20"/>
          <w:szCs w:val="20"/>
          <w:spacing w:val="14"/>
        </w:rPr>
        <w:t>(2006)        </w:t>
      </w:r>
      <w:r>
        <w:rPr>
          <w:rFonts w:ascii="SimSun" w:hAnsi="SimSun" w:eastAsia="SimSun" w:cs="SimSun"/>
          <w:sz w:val="20"/>
          <w:szCs w:val="20"/>
          <w:spacing w:val="14"/>
        </w:rPr>
        <w:t>认为全球化和技术进步使移</w:t>
      </w:r>
      <w:r>
        <w:rPr>
          <w:rFonts w:ascii="SimSun" w:hAnsi="SimSun" w:eastAsia="SimSun" w:cs="SimSun"/>
          <w:sz w:val="20"/>
          <w:szCs w:val="20"/>
          <w:spacing w:val="4"/>
        </w:rPr>
        <w:t xml:space="preserve"> </w:t>
      </w:r>
      <w:r>
        <w:rPr>
          <w:rFonts w:ascii="SimSun" w:hAnsi="SimSun" w:eastAsia="SimSun" w:cs="SimSun"/>
          <w:sz w:val="20"/>
          <w:szCs w:val="20"/>
          <w:spacing w:val="13"/>
        </w:rPr>
        <w:t>民更有可能继续参与他们原籍国的进程。</w:t>
      </w:r>
    </w:p>
    <w:p>
      <w:pPr>
        <w:pStyle w:val="BodyText"/>
        <w:spacing w:line="436" w:lineRule="auto"/>
        <w:rPr/>
      </w:pPr>
      <w:r/>
    </w:p>
    <w:p>
      <w:pPr>
        <w:ind w:left="2614"/>
        <w:spacing w:before="95" w:line="219" w:lineRule="auto"/>
        <w:outlineLvl w:val="0"/>
        <w:rPr>
          <w:rFonts w:ascii="SimSun" w:hAnsi="SimSun" w:eastAsia="SimSun" w:cs="SimSun"/>
          <w:sz w:val="29"/>
          <w:szCs w:val="29"/>
        </w:rPr>
      </w:pPr>
      <w:r>
        <w:rPr>
          <w:rFonts w:ascii="SimSun" w:hAnsi="SimSun" w:eastAsia="SimSun" w:cs="SimSun"/>
          <w:sz w:val="29"/>
          <w:szCs w:val="29"/>
          <w:b/>
          <w:bCs/>
          <w:spacing w:val="-4"/>
        </w:rPr>
        <w:t>12.2</w:t>
      </w:r>
      <w:r>
        <w:rPr>
          <w:rFonts w:ascii="SimSun" w:hAnsi="SimSun" w:eastAsia="SimSun" w:cs="SimSun"/>
          <w:sz w:val="29"/>
          <w:szCs w:val="29"/>
          <w:spacing w:val="-4"/>
        </w:rPr>
        <w:t xml:space="preserve">  </w:t>
      </w:r>
      <w:r>
        <w:rPr>
          <w:rFonts w:ascii="SimSun" w:hAnsi="SimSun" w:eastAsia="SimSun" w:cs="SimSun"/>
          <w:sz w:val="29"/>
          <w:szCs w:val="29"/>
          <w:b/>
          <w:bCs/>
          <w:spacing w:val="-4"/>
        </w:rPr>
        <w:t>数字鸿沟的成因与影响</w:t>
      </w:r>
    </w:p>
    <w:p>
      <w:pPr>
        <w:pStyle w:val="BodyText"/>
        <w:spacing w:line="287" w:lineRule="auto"/>
        <w:rPr/>
      </w:pPr>
      <w:r/>
    </w:p>
    <w:p>
      <w:pPr>
        <w:pStyle w:val="BodyText"/>
        <w:spacing w:line="287" w:lineRule="auto"/>
        <w:rPr/>
      </w:pPr>
      <w:r/>
    </w:p>
    <w:p>
      <w:pPr>
        <w:ind w:left="379"/>
        <w:spacing w:before="75" w:line="222" w:lineRule="auto"/>
        <w:outlineLvl w:val="1"/>
        <w:rPr>
          <w:rFonts w:ascii="SimHei" w:hAnsi="SimHei" w:eastAsia="SimHei" w:cs="SimHei"/>
          <w:sz w:val="23"/>
          <w:szCs w:val="23"/>
        </w:rPr>
      </w:pPr>
      <w:r>
        <w:rPr>
          <w:rFonts w:ascii="Times New Roman" w:hAnsi="Times New Roman" w:eastAsia="Times New Roman" w:cs="Times New Roman"/>
          <w:sz w:val="23"/>
          <w:szCs w:val="23"/>
          <w:b/>
          <w:bCs/>
          <w:spacing w:val="4"/>
        </w:rPr>
        <w:t>12.2.1</w:t>
      </w:r>
      <w:r>
        <w:rPr>
          <w:rFonts w:ascii="Times New Roman" w:hAnsi="Times New Roman" w:eastAsia="Times New Roman" w:cs="Times New Roman"/>
          <w:sz w:val="23"/>
          <w:szCs w:val="23"/>
          <w:b/>
          <w:bCs/>
          <w:spacing w:val="9"/>
        </w:rPr>
        <w:t xml:space="preserve">      </w:t>
      </w:r>
      <w:r>
        <w:rPr>
          <w:rFonts w:ascii="SimHei" w:hAnsi="SimHei" w:eastAsia="SimHei" w:cs="SimHei"/>
          <w:sz w:val="23"/>
          <w:szCs w:val="23"/>
          <w:b/>
          <w:bCs/>
          <w:spacing w:val="4"/>
        </w:rPr>
        <w:t>数字鸿沟的成因</w:t>
      </w:r>
    </w:p>
    <w:p>
      <w:pPr>
        <w:pStyle w:val="BodyText"/>
        <w:spacing w:line="329" w:lineRule="auto"/>
        <w:rPr/>
      </w:pPr>
      <w:r/>
    </w:p>
    <w:p>
      <w:pPr>
        <w:ind w:left="379" w:right="41" w:firstLine="450"/>
        <w:spacing w:before="65" w:line="282" w:lineRule="auto"/>
        <w:jc w:val="both"/>
        <w:rPr>
          <w:rFonts w:ascii="SimSun" w:hAnsi="SimSun" w:eastAsia="SimSun" w:cs="SimSun"/>
          <w:sz w:val="20"/>
          <w:szCs w:val="20"/>
        </w:rPr>
      </w:pPr>
      <w:r>
        <w:rPr>
          <w:rFonts w:ascii="SimSun" w:hAnsi="SimSun" w:eastAsia="SimSun" w:cs="SimSun"/>
          <w:sz w:val="20"/>
          <w:szCs w:val="20"/>
          <w:spacing w:val="15"/>
        </w:rPr>
        <w:t>我们当前社会中一直存在大量群体由于各种因素尚无法积极拥抱数字技术，无法享</w:t>
      </w:r>
      <w:r>
        <w:rPr>
          <w:rFonts w:ascii="SimSun" w:hAnsi="SimSun" w:eastAsia="SimSun" w:cs="SimSun"/>
          <w:sz w:val="20"/>
          <w:szCs w:val="20"/>
          <w:spacing w:val="7"/>
        </w:rPr>
        <w:t xml:space="preserve"> </w:t>
      </w:r>
      <w:r>
        <w:rPr>
          <w:rFonts w:ascii="SimSun" w:hAnsi="SimSun" w:eastAsia="SimSun" w:cs="SimSun"/>
          <w:sz w:val="20"/>
          <w:szCs w:val="20"/>
          <w:spacing w:val="14"/>
        </w:rPr>
        <w:t>受数字技术带来的红利，数字媒介的快速发展会持续引发、加剧一系列问题与风险。有</w:t>
      </w:r>
      <w:r>
        <w:rPr>
          <w:rFonts w:ascii="SimSun" w:hAnsi="SimSun" w:eastAsia="SimSun" w:cs="SimSun"/>
          <w:sz w:val="20"/>
          <w:szCs w:val="20"/>
          <w:spacing w:val="16"/>
        </w:rPr>
        <w:t xml:space="preserve"> </w:t>
      </w:r>
      <w:r>
        <w:rPr>
          <w:rFonts w:ascii="SimSun" w:hAnsi="SimSun" w:eastAsia="SimSun" w:cs="SimSun"/>
          <w:sz w:val="20"/>
          <w:szCs w:val="20"/>
          <w:spacing w:val="14"/>
        </w:rPr>
        <w:t>学者运用社会经济学理论、创新扩散理论及知沟理论，解释数字鸿沟的形成途径，认为</w:t>
      </w:r>
      <w:r>
        <w:rPr>
          <w:rFonts w:ascii="SimSun" w:hAnsi="SimSun" w:eastAsia="SimSun" w:cs="SimSun"/>
          <w:sz w:val="20"/>
          <w:szCs w:val="20"/>
          <w:spacing w:val="16"/>
        </w:rPr>
        <w:t xml:space="preserve"> </w:t>
      </w:r>
      <w:r>
        <w:rPr>
          <w:rFonts w:ascii="SimSun" w:hAnsi="SimSun" w:eastAsia="SimSun" w:cs="SimSun"/>
          <w:sz w:val="20"/>
          <w:szCs w:val="20"/>
          <w:spacing w:val="26"/>
        </w:rPr>
        <w:t>经济差距、信息技术扩散差距、信息素养差距三者循环互动，最后形成了数字鸿沟</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Mason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Hacker</w:t>
      </w:r>
      <w:r>
        <w:rPr>
          <w:rFonts w:ascii="Times New Roman" w:hAnsi="Times New Roman" w:eastAsia="Times New Roman" w:cs="Times New Roman"/>
          <w:sz w:val="20"/>
          <w:szCs w:val="20"/>
          <w:spacing w:val="7"/>
        </w:rPr>
        <w:t>,2003),</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7"/>
        </w:rPr>
        <w:t>如图12</w:t>
      </w:r>
      <w:r>
        <w:rPr>
          <w:rFonts w:ascii="SimSun" w:hAnsi="SimSun" w:eastAsia="SimSun" w:cs="SimSun"/>
          <w:sz w:val="20"/>
          <w:szCs w:val="20"/>
          <w:spacing w:val="-53"/>
        </w:rPr>
        <w:t xml:space="preserve"> </w:t>
      </w:r>
      <w:r>
        <w:rPr>
          <w:rFonts w:ascii="SimSun" w:hAnsi="SimSun" w:eastAsia="SimSun" w:cs="SimSun"/>
          <w:sz w:val="20"/>
          <w:szCs w:val="20"/>
          <w:spacing w:val="7"/>
        </w:rPr>
        <w:t>-</w:t>
      </w:r>
      <w:r>
        <w:rPr>
          <w:rFonts w:ascii="SimSun" w:hAnsi="SimSun" w:eastAsia="SimSun" w:cs="SimSun"/>
          <w:sz w:val="20"/>
          <w:szCs w:val="20"/>
          <w:spacing w:val="-36"/>
        </w:rPr>
        <w:t xml:space="preserve"> </w:t>
      </w:r>
      <w:r>
        <w:rPr>
          <w:rFonts w:ascii="SimSun" w:hAnsi="SimSun" w:eastAsia="SimSun" w:cs="SimSun"/>
          <w:sz w:val="20"/>
          <w:szCs w:val="20"/>
          <w:spacing w:val="7"/>
        </w:rPr>
        <w:t>1所示。</w:t>
      </w:r>
    </w:p>
    <w:p>
      <w:pPr>
        <w:pStyle w:val="BodyText"/>
        <w:ind w:firstLine="809"/>
        <w:spacing w:before="214" w:line="2450" w:lineRule="exact"/>
        <w:rPr/>
      </w:pPr>
      <w:r>
        <w:rPr>
          <w:position w:val="-49"/>
        </w:rPr>
        <w:pict>
          <v:group id="_x0000_s586" style="mso-position-vertical-relative:line;mso-position-horizontal-relative:char;width:365.5pt;height:122.55pt;" filled="false" stroked="false" coordsize="7310,2451" coordorigin="0,0">
            <v:shape id="_x0000_s588" style="position:absolute;left:0;top:0;width:7310;height:2451;" filled="false" stroked="false" type="#_x0000_t75">
              <v:imagedata o:title="" r:id="rId352"/>
            </v:shape>
            <v:shape id="_x0000_s590" style="position:absolute;left:340;top:178;width:6712;height:2121;" filled="false" stroked="false" type="#_x0000_t202">
              <v:fill on="false"/>
              <v:stroke on="false"/>
              <v:path/>
              <v:imagedata o:title=""/>
              <o:lock v:ext="edit" aspectratio="false"/>
              <v:textbox inset="0mm,0mm,0mm,0mm">
                <w:txbxContent>
                  <w:p>
                    <w:pPr>
                      <w:ind w:left="3069"/>
                      <w:spacing w:before="20" w:line="220" w:lineRule="auto"/>
                      <w:rPr>
                        <w:rFonts w:ascii="SimSun" w:hAnsi="SimSun" w:eastAsia="SimSun" w:cs="SimSun"/>
                        <w:sz w:val="20"/>
                        <w:szCs w:val="20"/>
                      </w:rPr>
                    </w:pPr>
                    <w:r>
                      <w:rPr>
                        <w:rFonts w:ascii="SimSun" w:hAnsi="SimSun" w:eastAsia="SimSun" w:cs="SimSun"/>
                        <w:sz w:val="20"/>
                        <w:szCs w:val="20"/>
                        <w:spacing w:val="9"/>
                      </w:rPr>
                      <w:t>经济差距</w:t>
                    </w:r>
                  </w:p>
                  <w:p>
                    <w:pPr>
                      <w:spacing w:line="473" w:lineRule="auto"/>
                      <w:rPr>
                        <w:rFonts w:ascii="Arial"/>
                        <w:sz w:val="21"/>
                      </w:rPr>
                    </w:pPr>
                    <w:r/>
                  </w:p>
                  <w:p>
                    <w:pPr>
                      <w:ind w:left="3270"/>
                      <w:spacing w:before="65" w:line="219" w:lineRule="auto"/>
                      <w:rPr>
                        <w:rFonts w:ascii="SimSun" w:hAnsi="SimSun" w:eastAsia="SimSun" w:cs="SimSun"/>
                        <w:sz w:val="20"/>
                        <w:szCs w:val="20"/>
                      </w:rPr>
                    </w:pPr>
                    <w:r>
                      <w:rPr>
                        <w:rFonts w:ascii="SimSun" w:hAnsi="SimSun" w:eastAsia="SimSun" w:cs="SimSun"/>
                        <w:sz w:val="20"/>
                        <w:szCs w:val="20"/>
                        <w:spacing w:val="-11"/>
                      </w:rPr>
                      <w:t>数字鸿沟</w: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right="2"/>
                      <w:spacing w:before="65" w:line="221" w:lineRule="auto"/>
                      <w:jc w:val="right"/>
                      <w:rPr>
                        <w:rFonts w:ascii="SimHei" w:hAnsi="SimHei" w:eastAsia="SimHei" w:cs="SimHei"/>
                        <w:sz w:val="20"/>
                        <w:szCs w:val="20"/>
                      </w:rPr>
                    </w:pPr>
                    <w:r>
                      <w:rPr>
                        <w:rFonts w:ascii="SimHei" w:hAnsi="SimHei" w:eastAsia="SimHei" w:cs="SimHei"/>
                        <w:sz w:val="20"/>
                        <w:szCs w:val="20"/>
                        <w:spacing w:val="-13"/>
                      </w:rPr>
                      <w:t>图12-</w:t>
                    </w:r>
                    <w:r>
                      <w:rPr>
                        <w:rFonts w:ascii="SimHei" w:hAnsi="SimHei" w:eastAsia="SimHei" w:cs="SimHei"/>
                        <w:sz w:val="20"/>
                        <w:szCs w:val="20"/>
                        <w:spacing w:val="-50"/>
                      </w:rPr>
                      <w:t xml:space="preserve"> </w:t>
                    </w:r>
                    <w:r>
                      <w:rPr>
                        <w:rFonts w:ascii="SimHei" w:hAnsi="SimHei" w:eastAsia="SimHei" w:cs="SimHei"/>
                        <w:sz w:val="20"/>
                        <w:szCs w:val="20"/>
                        <w:spacing w:val="-13"/>
                      </w:rPr>
                      <w:t>1</w:t>
                    </w:r>
                    <w:r>
                      <w:rPr>
                        <w:rFonts w:ascii="SimHei" w:hAnsi="SimHei" w:eastAsia="SimHei" w:cs="SimHei"/>
                        <w:sz w:val="20"/>
                        <w:szCs w:val="20"/>
                        <w:spacing w:val="19"/>
                      </w:rPr>
                      <w:t xml:space="preserve"> </w:t>
                    </w:r>
                    <w:r>
                      <w:rPr>
                        <w:rFonts w:ascii="SimHei" w:hAnsi="SimHei" w:eastAsia="SimHei" w:cs="SimHei"/>
                        <w:sz w:val="20"/>
                        <w:szCs w:val="20"/>
                        <w:spacing w:val="-13"/>
                      </w:rPr>
                      <w:t>经济差距、信息技术扩散差距、信息素养差距三者循环互动形成数字鸿沟</w:t>
                    </w:r>
                  </w:p>
                </w:txbxContent>
              </v:textbox>
            </v:shape>
            <v:shape id="_x0000_s592" style="position:absolute;left:549;top:968;width:1478;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8"/>
                      </w:rPr>
                      <w:t>信息技术扩散差</w:t>
                    </w:r>
                    <w:r>
                      <w:rPr>
                        <w:rFonts w:ascii="SimSun" w:hAnsi="SimSun" w:eastAsia="SimSun" w:cs="SimSun"/>
                        <w:sz w:val="20"/>
                        <w:szCs w:val="20"/>
                        <w:spacing w:val="-10"/>
                        <w:w w:val="98"/>
                      </w:rPr>
                      <w:t>距</w:t>
                    </w:r>
                  </w:p>
                </w:txbxContent>
              </v:textbox>
            </v:shape>
            <v:shape id="_x0000_s594" style="position:absolute;left:5709;top:958;width:1129;height:24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7"/>
                      </w:rPr>
                      <w:t>信息素养差</w:t>
                    </w:r>
                    <w:r>
                      <w:rPr>
                        <w:rFonts w:ascii="SimSun" w:hAnsi="SimSun" w:eastAsia="SimSun" w:cs="SimSun"/>
                        <w:sz w:val="20"/>
                        <w:szCs w:val="20"/>
                        <w:spacing w:val="-11"/>
                      </w:rPr>
                      <w:t>距</w:t>
                    </w:r>
                  </w:p>
                </w:txbxContent>
              </v:textbox>
            </v:shape>
          </v:group>
        </w:pict>
      </w:r>
    </w:p>
    <w:p>
      <w:pPr>
        <w:spacing w:line="2450" w:lineRule="exact"/>
        <w:sectPr>
          <w:pgSz w:w="9140" w:h="14250"/>
          <w:pgMar w:top="256" w:right="260" w:bottom="0" w:left="260" w:header="0" w:footer="0" w:gutter="0"/>
        </w:sectPr>
        <w:rPr/>
      </w:pPr>
    </w:p>
    <w:p>
      <w:pPr>
        <w:pStyle w:val="BodyText"/>
        <w:spacing w:line="430" w:lineRule="auto"/>
        <w:rPr/>
      </w:pPr>
      <w:r/>
    </w:p>
    <w:p>
      <w:pPr>
        <w:ind w:left="30" w:right="287" w:firstLine="439"/>
        <w:spacing w:before="65" w:line="288" w:lineRule="auto"/>
        <w:jc w:val="both"/>
        <w:rPr>
          <w:rFonts w:ascii="SimSun" w:hAnsi="SimSun" w:eastAsia="SimSun" w:cs="SimSun"/>
          <w:sz w:val="20"/>
          <w:szCs w:val="20"/>
        </w:rPr>
      </w:pPr>
      <w:r>
        <w:rPr>
          <w:rFonts w:ascii="SimSun" w:hAnsi="SimSun" w:eastAsia="SimSun" w:cs="SimSun"/>
          <w:sz w:val="20"/>
          <w:szCs w:val="20"/>
          <w:spacing w:val="7"/>
        </w:rPr>
        <w:t>澳大利亚悉尼大学的</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Turpin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Cooper</w:t>
      </w:r>
      <w:r>
        <w:rPr>
          <w:rFonts w:ascii="Times New Roman" w:hAnsi="Times New Roman" w:eastAsia="Times New Roman" w:cs="Times New Roman"/>
          <w:sz w:val="20"/>
          <w:szCs w:val="20"/>
          <w:spacing w:val="7"/>
        </w:rPr>
        <w:t>(2005)  </w:t>
      </w:r>
      <w:r>
        <w:rPr>
          <w:rFonts w:ascii="SimSun" w:hAnsi="SimSun" w:eastAsia="SimSun" w:cs="SimSun"/>
          <w:sz w:val="20"/>
          <w:szCs w:val="20"/>
          <w:spacing w:val="7"/>
        </w:rPr>
        <w:t>从数字鸿沟系统的输入和</w:t>
      </w:r>
      <w:r>
        <w:rPr>
          <w:rFonts w:ascii="SimSun" w:hAnsi="SimSun" w:eastAsia="SimSun" w:cs="SimSun"/>
          <w:sz w:val="20"/>
          <w:szCs w:val="20"/>
          <w:spacing w:val="6"/>
        </w:rPr>
        <w:t>输出来描</w:t>
      </w:r>
      <w:r>
        <w:rPr>
          <w:rFonts w:ascii="SimSun" w:hAnsi="SimSun" w:eastAsia="SimSun" w:cs="SimSun"/>
          <w:sz w:val="20"/>
          <w:szCs w:val="20"/>
        </w:rPr>
        <w:t xml:space="preserve"> </w:t>
      </w:r>
      <w:r>
        <w:rPr>
          <w:rFonts w:ascii="SimSun" w:hAnsi="SimSun" w:eastAsia="SimSun" w:cs="SimSun"/>
          <w:sz w:val="20"/>
          <w:szCs w:val="20"/>
          <w:spacing w:val="14"/>
        </w:rPr>
        <w:t>述其形成途径，认为信息技术的差异、信息技术使用技能的差异及政府政策的差异导致 </w:t>
      </w:r>
      <w:r>
        <w:rPr>
          <w:rFonts w:ascii="SimSun" w:hAnsi="SimSun" w:eastAsia="SimSun" w:cs="SimSun"/>
          <w:sz w:val="20"/>
          <w:szCs w:val="20"/>
          <w:spacing w:val="14"/>
        </w:rPr>
        <w:t>输入的不同，经过一定时期在社会经济系统中的相互作用，产生不同的输出，最终导致 </w:t>
      </w:r>
      <w:r>
        <w:rPr>
          <w:rFonts w:ascii="SimSun" w:hAnsi="SimSun" w:eastAsia="SimSun" w:cs="SimSun"/>
          <w:sz w:val="20"/>
          <w:szCs w:val="20"/>
          <w:spacing w:val="18"/>
        </w:rPr>
        <w:t>数字鸿沟的形成，如图12-2所示。</w:t>
      </w:r>
    </w:p>
    <w:p>
      <w:pPr>
        <w:pStyle w:val="BodyText"/>
        <w:spacing w:before="154" w:line="3310" w:lineRule="exact"/>
        <w:rPr/>
      </w:pPr>
      <w:r>
        <w:rPr>
          <w:position w:val="-66"/>
        </w:rPr>
        <w:pict>
          <v:group id="_x0000_s596" style="mso-position-vertical-relative:line;mso-position-horizontal-relative:char;width:410.05pt;height:165.5pt;" filled="false" stroked="false" coordsize="8200,3310" coordorigin="0,0">
            <v:shape id="_x0000_s598" style="position:absolute;left:0;top:0;width:8200;height:3310;" filled="false" stroked="false" type="#_x0000_t75">
              <v:imagedata o:title="" r:id="rId354"/>
            </v:shape>
            <v:shape id="_x0000_s600" style="position:absolute;left:140;top:338;width:7972;height:2742;" filled="false" stroked="false" type="#_x0000_t202">
              <v:fill on="false"/>
              <v:stroke on="false"/>
              <v:path/>
              <v:imagedata o:title=""/>
              <o:lock v:ext="edit" aspectratio="false"/>
              <v:textbox inset="0mm,0mm,0mm,0mm">
                <w:txbxContent>
                  <w:p>
                    <w:pPr>
                      <w:ind w:left="1049"/>
                      <w:spacing w:before="20" w:line="219" w:lineRule="auto"/>
                      <w:rPr>
                        <w:rFonts w:ascii="SimSun" w:hAnsi="SimSun" w:eastAsia="SimSun" w:cs="SimSun"/>
                        <w:sz w:val="20"/>
                        <w:szCs w:val="20"/>
                      </w:rPr>
                    </w:pPr>
                    <w:r>
                      <w:rPr>
                        <w:rFonts w:ascii="SimSun" w:hAnsi="SimSun" w:eastAsia="SimSun" w:cs="SimSun"/>
                        <w:sz w:val="20"/>
                        <w:szCs w:val="20"/>
                        <w:spacing w:val="-12"/>
                      </w:rPr>
                      <w:t>输入：</w:t>
                    </w:r>
                  </w:p>
                  <w:p>
                    <w:pPr>
                      <w:ind w:left="1369"/>
                      <w:spacing w:before="162" w:line="219" w:lineRule="auto"/>
                      <w:rPr>
                        <w:rFonts w:ascii="SimSun" w:hAnsi="SimSun" w:eastAsia="SimSun" w:cs="SimSun"/>
                        <w:sz w:val="20"/>
                        <w:szCs w:val="20"/>
                      </w:rPr>
                    </w:pPr>
                    <w:r>
                      <w:rPr>
                        <w:rFonts w:ascii="SimSun" w:hAnsi="SimSun" w:eastAsia="SimSun" w:cs="SimSun"/>
                        <w:sz w:val="20"/>
                        <w:szCs w:val="20"/>
                        <w:spacing w:val="-19"/>
                      </w:rPr>
                      <w:t>信息技术的差异</w:t>
                    </w:r>
                  </w:p>
                  <w:p>
                    <w:pPr>
                      <w:ind w:left="5669"/>
                      <w:spacing w:before="72" w:line="219" w:lineRule="auto"/>
                      <w:rPr>
                        <w:rFonts w:ascii="SimSun" w:hAnsi="SimSun" w:eastAsia="SimSun" w:cs="SimSun"/>
                        <w:sz w:val="20"/>
                        <w:szCs w:val="20"/>
                      </w:rPr>
                    </w:pPr>
                    <w:r>
                      <w:rPr>
                        <w:rFonts w:ascii="SimSun" w:hAnsi="SimSun" w:eastAsia="SimSun" w:cs="SimSun"/>
                        <w:sz w:val="20"/>
                        <w:szCs w:val="20"/>
                        <w:spacing w:val="-18"/>
                      </w:rPr>
                      <w:t>输出：</w:t>
                    </w:r>
                  </w:p>
                  <w:p>
                    <w:pPr>
                      <w:ind w:left="1010"/>
                      <w:spacing w:before="142" w:line="219" w:lineRule="auto"/>
                      <w:rPr>
                        <w:rFonts w:ascii="SimSun" w:hAnsi="SimSun" w:eastAsia="SimSun" w:cs="SimSun"/>
                        <w:sz w:val="20"/>
                        <w:szCs w:val="20"/>
                      </w:rPr>
                    </w:pPr>
                    <w:r>
                      <w:rPr>
                        <w:rFonts w:ascii="SimSun" w:hAnsi="SimSun" w:eastAsia="SimSun" w:cs="SimSun"/>
                        <w:sz w:val="20"/>
                        <w:szCs w:val="20"/>
                        <w:spacing w:val="-18"/>
                      </w:rPr>
                      <w:t>信息技术使用技能的差异</w:t>
                    </w:r>
                  </w:p>
                  <w:p>
                    <w:pPr>
                      <w:spacing w:line="374" w:lineRule="auto"/>
                      <w:rPr>
                        <w:rFonts w:ascii="Arial"/>
                        <w:sz w:val="21"/>
                      </w:rPr>
                    </w:pPr>
                    <w:r/>
                  </w:p>
                  <w:p>
                    <w:pPr>
                      <w:ind w:left="1360"/>
                      <w:spacing w:before="65" w:line="219" w:lineRule="auto"/>
                      <w:rPr>
                        <w:rFonts w:ascii="SimSun" w:hAnsi="SimSun" w:eastAsia="SimSun" w:cs="SimSun"/>
                        <w:sz w:val="20"/>
                        <w:szCs w:val="20"/>
                      </w:rPr>
                    </w:pPr>
                    <w:r>
                      <w:rPr>
                        <w:rFonts w:ascii="SimSun" w:hAnsi="SimSun" w:eastAsia="SimSun" w:cs="SimSun"/>
                        <w:sz w:val="20"/>
                        <w:szCs w:val="20"/>
                        <w:spacing w:val="-15"/>
                      </w:rPr>
                      <w:t>政府政策的差异</w:t>
                    </w:r>
                  </w:p>
                  <w:p>
                    <w:pPr>
                      <w:spacing w:line="424" w:lineRule="auto"/>
                      <w:rPr>
                        <w:rFonts w:ascii="Arial"/>
                        <w:sz w:val="21"/>
                      </w:rPr>
                    </w:pPr>
                    <w:r/>
                  </w:p>
                  <w:p>
                    <w:pPr>
                      <w:ind w:left="20"/>
                      <w:spacing w:before="66" w:line="222" w:lineRule="auto"/>
                      <w:rPr>
                        <w:rFonts w:ascii="SimHei" w:hAnsi="SimHei" w:eastAsia="SimHei" w:cs="SimHei"/>
                        <w:sz w:val="20"/>
                        <w:szCs w:val="20"/>
                      </w:rPr>
                    </w:pPr>
                    <w:r>
                      <w:rPr>
                        <w:rFonts w:ascii="SimHei" w:hAnsi="SimHei" w:eastAsia="SimHei" w:cs="SimHei"/>
                        <w:sz w:val="20"/>
                        <w:szCs w:val="20"/>
                        <w:spacing w:val="-10"/>
                      </w:rPr>
                      <w:t>图12-2信息技术的差异、信息技术使用技能的差异及政</w:t>
                    </w:r>
                    <w:r>
                      <w:rPr>
                        <w:rFonts w:ascii="SimHei" w:hAnsi="SimHei" w:eastAsia="SimHei" w:cs="SimHei"/>
                        <w:sz w:val="20"/>
                        <w:szCs w:val="20"/>
                        <w:spacing w:val="-11"/>
                      </w:rPr>
                      <w:t>府政策的差异导致不同输入形成数字鸿沟</w:t>
                    </w:r>
                  </w:p>
                </w:txbxContent>
              </v:textbox>
            </v:shape>
            <v:shape id="_x0000_s602" style="position:absolute;left:4488;top:1059;width:202;height:1135;"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6"/>
                        <w:szCs w:val="16"/>
                      </w:rPr>
                    </w:pPr>
                    <w:r>
                      <w:rPr>
                        <w:rFonts w:ascii="SimSun" w:hAnsi="SimSun" w:eastAsia="SimSun" w:cs="SimSun"/>
                        <w:sz w:val="16"/>
                        <w:szCs w:val="16"/>
                        <w:spacing w:val="22"/>
                      </w:rPr>
                      <w:t>社会经济系统</w:t>
                    </w:r>
                  </w:p>
                </w:txbxContent>
              </v:textbox>
            </v:shape>
            <v:shape id="_x0000_s604" style="position:absolute;left:6070;top:1428;width:765;height:24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5"/>
                      </w:rPr>
                      <w:t>数字鸿沟</w:t>
                    </w:r>
                  </w:p>
                </w:txbxContent>
              </v:textbox>
            </v:shape>
          </v:group>
        </w:pict>
      </w:r>
    </w:p>
    <w:p>
      <w:pPr>
        <w:ind w:left="30" w:right="267" w:firstLine="439"/>
        <w:spacing w:before="205" w:line="288" w:lineRule="auto"/>
        <w:jc w:val="both"/>
        <w:rPr>
          <w:rFonts w:ascii="SimSun" w:hAnsi="SimSun" w:eastAsia="SimSun" w:cs="SimSun"/>
          <w:sz w:val="20"/>
          <w:szCs w:val="20"/>
        </w:rPr>
      </w:pPr>
      <w:r>
        <w:rPr>
          <w:rFonts w:ascii="SimSun" w:hAnsi="SimSun" w:eastAsia="SimSun" w:cs="SimSun"/>
          <w:sz w:val="20"/>
          <w:szCs w:val="20"/>
          <w:spacing w:val="15"/>
        </w:rPr>
        <w:t>国内学者薛伟贤和王涛峰(2006)认为我</w:t>
      </w:r>
      <w:r>
        <w:rPr>
          <w:rFonts w:ascii="SimSun" w:hAnsi="SimSun" w:eastAsia="SimSun" w:cs="SimSun"/>
          <w:sz w:val="20"/>
          <w:szCs w:val="20"/>
          <w:spacing w:val="14"/>
        </w:rPr>
        <w:t>国数字鸿沟的形成途径包括两个过程：</w:t>
      </w:r>
      <w:r>
        <w:rPr>
          <w:rFonts w:ascii="SimSun" w:hAnsi="SimSun" w:eastAsia="SimSun" w:cs="SimSun"/>
          <w:sz w:val="20"/>
          <w:szCs w:val="20"/>
          <w:spacing w:val="78"/>
        </w:rPr>
        <w:t xml:space="preserve"> </w:t>
      </w:r>
      <w:r>
        <w:rPr>
          <w:rFonts w:ascii="SimSun" w:hAnsi="SimSun" w:eastAsia="SimSun" w:cs="SimSun"/>
          <w:sz w:val="20"/>
          <w:szCs w:val="20"/>
          <w:spacing w:val="14"/>
        </w:rPr>
        <w:t>一</w:t>
      </w:r>
      <w:r>
        <w:rPr>
          <w:rFonts w:ascii="SimSun" w:hAnsi="SimSun" w:eastAsia="SimSun" w:cs="SimSun"/>
          <w:sz w:val="20"/>
          <w:szCs w:val="20"/>
        </w:rPr>
        <w:t xml:space="preserve"> </w:t>
      </w:r>
      <w:r>
        <w:rPr>
          <w:rFonts w:ascii="SimSun" w:hAnsi="SimSun" w:eastAsia="SimSun" w:cs="SimSun"/>
          <w:sz w:val="20"/>
          <w:szCs w:val="20"/>
          <w:spacing w:val="14"/>
        </w:rPr>
        <w:t>个过程是由于经济发展水平、信息资源、科教投入和人才结构这四个因素对信息化水平</w:t>
      </w:r>
      <w:r>
        <w:rPr>
          <w:rFonts w:ascii="SimSun" w:hAnsi="SimSun" w:eastAsia="SimSun" w:cs="SimSun"/>
          <w:sz w:val="20"/>
          <w:szCs w:val="20"/>
          <w:spacing w:val="16"/>
        </w:rPr>
        <w:t xml:space="preserve"> </w:t>
      </w:r>
      <w:r>
        <w:rPr>
          <w:rFonts w:ascii="SimSun" w:hAnsi="SimSun" w:eastAsia="SimSun" w:cs="SimSun"/>
          <w:sz w:val="20"/>
          <w:szCs w:val="20"/>
          <w:spacing w:val="14"/>
        </w:rPr>
        <w:t>的影响，产生了数字鸿沟；另一个过程是一个循环，经济发展水平影响了信息资源和科 </w:t>
      </w:r>
      <w:r>
        <w:rPr>
          <w:rFonts w:ascii="SimSun" w:hAnsi="SimSun" w:eastAsia="SimSun" w:cs="SimSun"/>
          <w:sz w:val="20"/>
          <w:szCs w:val="20"/>
          <w:spacing w:val="14"/>
        </w:rPr>
        <w:t>教投入，从而影响了人才结构，进而影响了我国的数字鸿沟，数字鸿沟又反过来影响经</w:t>
      </w:r>
      <w:r>
        <w:rPr>
          <w:rFonts w:ascii="SimSun" w:hAnsi="SimSun" w:eastAsia="SimSun" w:cs="SimSun"/>
          <w:sz w:val="20"/>
          <w:szCs w:val="20"/>
          <w:spacing w:val="15"/>
        </w:rPr>
        <w:t xml:space="preserve"> </w:t>
      </w:r>
      <w:r>
        <w:rPr>
          <w:rFonts w:ascii="SimSun" w:hAnsi="SimSun" w:eastAsia="SimSun" w:cs="SimSun"/>
          <w:sz w:val="20"/>
          <w:szCs w:val="20"/>
          <w:spacing w:val="15"/>
        </w:rPr>
        <w:t>济发展水平。这两个过程分别用实线和虚线表示，具体如图12-3所示。</w:t>
      </w:r>
    </w:p>
    <w:p>
      <w:pPr>
        <w:pStyle w:val="BodyText"/>
        <w:ind w:firstLine="620"/>
        <w:spacing w:before="124" w:line="3100" w:lineRule="exact"/>
        <w:rPr/>
      </w:pPr>
      <w:r>
        <w:rPr>
          <w:position w:val="-61"/>
        </w:rPr>
        <w:pict>
          <v:group id="_x0000_s606" style="mso-position-vertical-relative:line;mso-position-horizontal-relative:char;width:351pt;height:155pt;" filled="false" stroked="false" coordsize="7020,3100" coordorigin="0,0">
            <v:shape id="_x0000_s608" style="position:absolute;left:0;top:0;width:7020;height:3100;" filled="false" stroked="false" type="#_x0000_t75">
              <v:imagedata o:title="" r:id="rId355"/>
            </v:shape>
            <v:shape id="_x0000_s610" style="position:absolute;left:282;top:307;width:6527;height:2578;" filled="false" stroked="false" type="#_x0000_t202">
              <v:fill on="false"/>
              <v:stroke on="false"/>
              <v:path/>
              <v:imagedata o:title=""/>
              <o:lock v:ext="edit" aspectratio="false"/>
              <v:textbox inset="0mm,0mm,0mm,0mm">
                <w:txbxContent>
                  <w:p>
                    <w:pPr>
                      <w:ind w:left="2377"/>
                      <w:spacing w:before="20" w:line="219" w:lineRule="auto"/>
                      <w:rPr>
                        <w:rFonts w:ascii="SimSun" w:hAnsi="SimSun" w:eastAsia="SimSun" w:cs="SimSun"/>
                        <w:sz w:val="20"/>
                        <w:szCs w:val="20"/>
                      </w:rPr>
                    </w:pPr>
                    <w:r>
                      <w:rPr>
                        <w:rFonts w:ascii="SimSun" w:hAnsi="SimSun" w:eastAsia="SimSun" w:cs="SimSun"/>
                        <w:sz w:val="20"/>
                        <w:szCs w:val="20"/>
                        <w:spacing w:val="-17"/>
                      </w:rPr>
                      <w:t>经济发展水平</w:t>
                    </w:r>
                  </w:p>
                  <w:p>
                    <w:pPr>
                      <w:spacing w:line="385" w:lineRule="auto"/>
                      <w:rPr>
                        <w:rFonts w:ascii="Arial"/>
                        <w:sz w:val="21"/>
                      </w:rPr>
                    </w:pPr>
                    <w:r/>
                  </w:p>
                  <w:p>
                    <w:pPr>
                      <w:ind w:left="1467"/>
                      <w:spacing w:before="65" w:line="219" w:lineRule="auto"/>
                      <w:rPr>
                        <w:rFonts w:ascii="SimSun" w:hAnsi="SimSun" w:eastAsia="SimSun" w:cs="SimSun"/>
                        <w:sz w:val="20"/>
                        <w:szCs w:val="20"/>
                      </w:rPr>
                    </w:pPr>
                    <w:r>
                      <w:rPr>
                        <w:rFonts w:ascii="SimSun" w:hAnsi="SimSun" w:eastAsia="SimSun" w:cs="SimSun"/>
                        <w:sz w:val="20"/>
                        <w:szCs w:val="20"/>
                        <w:spacing w:val="-18"/>
                      </w:rPr>
                      <w:t>信息资源</w:t>
                    </w:r>
                  </w:p>
                  <w:p>
                    <w:pPr>
                      <w:spacing w:line="334" w:lineRule="auto"/>
                      <w:rPr>
                        <w:rFonts w:ascii="Arial"/>
                        <w:sz w:val="21"/>
                      </w:rPr>
                    </w:pPr>
                    <w:r/>
                  </w:p>
                  <w:p>
                    <w:pPr>
                      <w:ind w:left="2537"/>
                      <w:spacing w:before="65" w:line="219" w:lineRule="auto"/>
                      <w:rPr>
                        <w:rFonts w:ascii="SimSun" w:hAnsi="SimSun" w:eastAsia="SimSun" w:cs="SimSun"/>
                        <w:sz w:val="20"/>
                        <w:szCs w:val="20"/>
                      </w:rPr>
                    </w:pPr>
                    <w:r>
                      <w:rPr>
                        <w:rFonts w:ascii="SimSun" w:hAnsi="SimSun" w:eastAsia="SimSun" w:cs="SimSun"/>
                        <w:sz w:val="20"/>
                        <w:szCs w:val="20"/>
                        <w:spacing w:val="-17"/>
                      </w:rPr>
                      <w:t>人才结构</w:t>
                    </w:r>
                  </w:p>
                  <w:p>
                    <w:pPr>
                      <w:spacing w:line="267" w:lineRule="auto"/>
                      <w:rPr>
                        <w:rFonts w:ascii="Arial"/>
                        <w:sz w:val="21"/>
                      </w:rPr>
                    </w:pPr>
                    <w:r/>
                  </w:p>
                  <w:p>
                    <w:pPr>
                      <w:ind w:left="2537"/>
                      <w:spacing w:before="65" w:line="219" w:lineRule="auto"/>
                      <w:rPr>
                        <w:rFonts w:ascii="SimSun" w:hAnsi="SimSun" w:eastAsia="SimSun" w:cs="SimSun"/>
                        <w:sz w:val="20"/>
                        <w:szCs w:val="20"/>
                      </w:rPr>
                    </w:pPr>
                    <w:r>
                      <w:rPr>
                        <w:rFonts w:ascii="SimSun" w:hAnsi="SimSun" w:eastAsia="SimSun" w:cs="SimSun"/>
                        <w:sz w:val="20"/>
                        <w:szCs w:val="20"/>
                        <w:spacing w:val="-17"/>
                      </w:rPr>
                      <w:t>数字鸿沟</w:t>
                    </w:r>
                  </w:p>
                  <w:p>
                    <w:pPr>
                      <w:ind w:right="2"/>
                      <w:spacing w:before="197" w:line="221" w:lineRule="auto"/>
                      <w:jc w:val="right"/>
                      <w:rPr>
                        <w:rFonts w:ascii="SimHei" w:hAnsi="SimHei" w:eastAsia="SimHei" w:cs="SimHei"/>
                        <w:sz w:val="20"/>
                        <w:szCs w:val="20"/>
                      </w:rPr>
                    </w:pPr>
                    <w:r>
                      <w:rPr>
                        <w:rFonts w:ascii="SimHei" w:hAnsi="SimHei" w:eastAsia="SimHei" w:cs="SimHei"/>
                        <w:sz w:val="20"/>
                        <w:szCs w:val="20"/>
                        <w:b/>
                        <w:bCs/>
                        <w:spacing w:val="-14"/>
                      </w:rPr>
                      <w:t>图12-3</w:t>
                    </w:r>
                    <w:r>
                      <w:rPr>
                        <w:rFonts w:ascii="SimHei" w:hAnsi="SimHei" w:eastAsia="SimHei" w:cs="SimHei"/>
                        <w:sz w:val="20"/>
                        <w:szCs w:val="20"/>
                        <w:spacing w:val="36"/>
                      </w:rPr>
                      <w:t xml:space="preserve"> </w:t>
                    </w:r>
                    <w:r>
                      <w:rPr>
                        <w:rFonts w:ascii="SimHei" w:hAnsi="SimHei" w:eastAsia="SimHei" w:cs="SimHei"/>
                        <w:sz w:val="20"/>
                        <w:szCs w:val="20"/>
                        <w:b/>
                        <w:bCs/>
                        <w:spacing w:val="-14"/>
                      </w:rPr>
                      <w:t>经济发展水平、信息资源、科教投入和人才结构四个因素形</w:t>
                    </w:r>
                    <w:r>
                      <w:rPr>
                        <w:rFonts w:ascii="SimHei" w:hAnsi="SimHei" w:eastAsia="SimHei" w:cs="SimHei"/>
                        <w:sz w:val="20"/>
                        <w:szCs w:val="20"/>
                        <w:b/>
                        <w:bCs/>
                        <w:spacing w:val="-15"/>
                      </w:rPr>
                      <w:t>成数字鸿沟</w:t>
                    </w:r>
                  </w:p>
                </w:txbxContent>
              </v:textbox>
            </v:shape>
            <v:shape id="_x0000_s612" style="position:absolute;left:5683;top:761;width:202;height:93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8"/>
                      </w:rPr>
                      <w:t>信息化水平</w:t>
                    </w:r>
                  </w:p>
                </w:txbxContent>
              </v:textbox>
            </v:shape>
            <v:shape id="_x0000_s614" style="position:absolute;left:3719;top:997;width:748;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6"/>
                        <w:w w:val="95"/>
                      </w:rPr>
                      <w:t>科教</w:t>
                    </w:r>
                    <w:r>
                      <w:rPr>
                        <w:rFonts w:ascii="SimSun" w:hAnsi="SimSun" w:eastAsia="SimSun" w:cs="SimSun"/>
                        <w:sz w:val="20"/>
                        <w:szCs w:val="20"/>
                        <w:spacing w:val="-15"/>
                        <w:w w:val="95"/>
                      </w:rPr>
                      <w:t>投</w:t>
                    </w:r>
                    <w:r>
                      <w:rPr>
                        <w:rFonts w:ascii="SimSun" w:hAnsi="SimSun" w:eastAsia="SimSun" w:cs="SimSun"/>
                        <w:sz w:val="20"/>
                        <w:szCs w:val="20"/>
                        <w:spacing w:val="-9"/>
                        <w:w w:val="95"/>
                      </w:rPr>
                      <w:t>入</w:t>
                    </w:r>
                  </w:p>
                </w:txbxContent>
              </v:textbox>
            </v:shape>
          </v:group>
        </w:pict>
      </w:r>
    </w:p>
    <w:p>
      <w:pPr>
        <w:ind w:left="30" w:right="198" w:firstLine="439"/>
        <w:spacing w:before="176" w:line="294" w:lineRule="auto"/>
        <w:jc w:val="both"/>
        <w:rPr>
          <w:rFonts w:ascii="SimSun" w:hAnsi="SimSun" w:eastAsia="SimSun" w:cs="SimSun"/>
          <w:sz w:val="20"/>
          <w:szCs w:val="20"/>
        </w:rPr>
      </w:pPr>
      <w:r>
        <w:rPr>
          <w:rFonts w:ascii="SimSun" w:hAnsi="SimSun" w:eastAsia="SimSun" w:cs="SimSun"/>
          <w:sz w:val="20"/>
          <w:szCs w:val="20"/>
          <w:spacing w:val="17"/>
        </w:rPr>
        <w:t>通过梳理文献研究，可以发现数字鸿沟产生的主要原</w:t>
      </w:r>
      <w:r>
        <w:rPr>
          <w:rFonts w:ascii="SimSun" w:hAnsi="SimSun" w:eastAsia="SimSun" w:cs="SimSun"/>
          <w:sz w:val="20"/>
          <w:szCs w:val="20"/>
          <w:spacing w:val="16"/>
        </w:rPr>
        <w:t>因可以归纳为以下五个方面：</w:t>
      </w:r>
      <w:r>
        <w:rPr>
          <w:rFonts w:ascii="SimSun" w:hAnsi="SimSun" w:eastAsia="SimSun" w:cs="SimSun"/>
          <w:sz w:val="20"/>
          <w:szCs w:val="20"/>
        </w:rPr>
        <w:t xml:space="preserve"> </w:t>
      </w:r>
      <w:r>
        <w:rPr>
          <w:rFonts w:ascii="SimSun" w:hAnsi="SimSun" w:eastAsia="SimSun" w:cs="SimSun"/>
          <w:sz w:val="20"/>
          <w:szCs w:val="20"/>
          <w:spacing w:val="14"/>
        </w:rPr>
        <w:t>一是经济发展或收入水平。拥有和使用新技术需要一定的成本支出，尤其是在技术扩散 </w:t>
      </w:r>
      <w:r>
        <w:rPr>
          <w:rFonts w:ascii="SimSun" w:hAnsi="SimSun" w:eastAsia="SimSun" w:cs="SimSun"/>
          <w:sz w:val="20"/>
          <w:szCs w:val="20"/>
          <w:spacing w:val="14"/>
        </w:rPr>
        <w:t>初期，其成本比较高。这就使得经济发展相对落后的国家和地区或低收入人群因支付不</w:t>
      </w:r>
      <w:r>
        <w:rPr>
          <w:rFonts w:ascii="SimSun" w:hAnsi="SimSun" w:eastAsia="SimSun" w:cs="SimSun"/>
          <w:sz w:val="20"/>
          <w:szCs w:val="20"/>
          <w:spacing w:val="8"/>
        </w:rPr>
        <w:t xml:space="preserve">  </w:t>
      </w:r>
      <w:r>
        <w:rPr>
          <w:rFonts w:ascii="SimSun" w:hAnsi="SimSun" w:eastAsia="SimSun" w:cs="SimSun"/>
          <w:sz w:val="20"/>
          <w:szCs w:val="20"/>
          <w:spacing w:val="14"/>
        </w:rPr>
        <w:t>起高昂的费用而被排斥在新技术之外。二是教育水平或知识能力。受教育</w:t>
      </w:r>
      <w:r>
        <w:rPr>
          <w:rFonts w:ascii="SimSun" w:hAnsi="SimSun" w:eastAsia="SimSun" w:cs="SimSun"/>
          <w:sz w:val="20"/>
          <w:szCs w:val="20"/>
          <w:spacing w:val="13"/>
        </w:rPr>
        <w:t>程度不同直接</w:t>
      </w:r>
      <w:r>
        <w:rPr>
          <w:rFonts w:ascii="SimSun" w:hAnsi="SimSun" w:eastAsia="SimSun" w:cs="SimSun"/>
          <w:sz w:val="20"/>
          <w:szCs w:val="20"/>
        </w:rPr>
        <w:t xml:space="preserve">  </w:t>
      </w:r>
      <w:r>
        <w:rPr>
          <w:rFonts w:ascii="SimSun" w:hAnsi="SimSun" w:eastAsia="SimSun" w:cs="SimSun"/>
          <w:sz w:val="20"/>
          <w:szCs w:val="20"/>
          <w:spacing w:val="15"/>
        </w:rPr>
        <w:t>导致对新技术的认知、接受和应用效果存在</w:t>
      </w:r>
      <w:r>
        <w:rPr>
          <w:rFonts w:ascii="SimSun" w:hAnsi="SimSun" w:eastAsia="SimSun" w:cs="SimSun"/>
          <w:sz w:val="20"/>
          <w:szCs w:val="20"/>
          <w:spacing w:val="14"/>
        </w:rPr>
        <w:t>天壤之别。不识字或识字不多，就很难真正</w:t>
      </w:r>
      <w:r>
        <w:rPr>
          <w:rFonts w:ascii="SimSun" w:hAnsi="SimSun" w:eastAsia="SimSun" w:cs="SimSun"/>
          <w:sz w:val="20"/>
          <w:szCs w:val="20"/>
        </w:rPr>
        <w:t xml:space="preserve">  </w:t>
      </w:r>
      <w:r>
        <w:rPr>
          <w:rFonts w:ascii="SimSun" w:hAnsi="SimSun" w:eastAsia="SimSun" w:cs="SimSun"/>
          <w:sz w:val="20"/>
          <w:szCs w:val="20"/>
          <w:spacing w:val="14"/>
        </w:rPr>
        <w:t>利用现代信息技术。三是政策环境。任何一次技术革命或产业革命都会引发全球生产力 </w:t>
      </w:r>
      <w:r>
        <w:rPr>
          <w:rFonts w:ascii="SimSun" w:hAnsi="SimSun" w:eastAsia="SimSun" w:cs="SimSun"/>
          <w:sz w:val="20"/>
          <w:szCs w:val="20"/>
          <w:spacing w:val="14"/>
        </w:rPr>
        <w:t>的重新布局，总有一些国家或地区得以脱颖而出，国家战略选择和相应政策导向在其中</w:t>
      </w:r>
      <w:r>
        <w:rPr>
          <w:rFonts w:ascii="SimSun" w:hAnsi="SimSun" w:eastAsia="SimSun" w:cs="SimSun"/>
          <w:sz w:val="20"/>
          <w:szCs w:val="20"/>
          <w:spacing w:val="4"/>
        </w:rPr>
        <w:t xml:space="preserve">  </w:t>
      </w:r>
      <w:r>
        <w:rPr>
          <w:rFonts w:ascii="SimSun" w:hAnsi="SimSun" w:eastAsia="SimSun" w:cs="SimSun"/>
          <w:sz w:val="20"/>
          <w:szCs w:val="20"/>
          <w:spacing w:val="11"/>
        </w:rPr>
        <w:t>发挥着举足轻重的作用。四是个人习惯。受个人秉性影响，总会有</w:t>
      </w:r>
      <w:r>
        <w:rPr>
          <w:rFonts w:ascii="SimSun" w:hAnsi="SimSun" w:eastAsia="SimSun" w:cs="SimSun"/>
          <w:sz w:val="20"/>
          <w:szCs w:val="20"/>
          <w:spacing w:val="10"/>
        </w:rPr>
        <w:t>人尽管有钱也有知识，</w:t>
      </w:r>
    </w:p>
    <w:p>
      <w:pPr>
        <w:spacing w:line="294" w:lineRule="auto"/>
        <w:sectPr>
          <w:headerReference w:type="default" r:id="rId353"/>
          <w:pgSz w:w="9140" w:h="14250"/>
          <w:pgMar w:top="599" w:right="391" w:bottom="0" w:left="279" w:header="414" w:footer="0" w:gutter="0"/>
        </w:sectPr>
        <w:rPr>
          <w:rFonts w:ascii="SimSun" w:hAnsi="SimSun" w:eastAsia="SimSun" w:cs="SimSun"/>
          <w:sz w:val="20"/>
          <w:szCs w:val="20"/>
        </w:rPr>
      </w:pPr>
    </w:p>
    <w:p>
      <w:pPr>
        <w:spacing w:line="221" w:lineRule="auto"/>
        <w:rPr>
          <w:rFonts w:ascii="SimHei" w:hAnsi="SimHei" w:eastAsia="SimHei" w:cs="SimHei"/>
          <w:sz w:val="17"/>
          <w:szCs w:val="17"/>
        </w:rPr>
      </w:pPr>
      <w:r>
        <w:rPr>
          <w:rFonts w:ascii="SimSun" w:hAnsi="SimSun" w:eastAsia="SimSun" w:cs="SimSun"/>
          <w:sz w:val="15"/>
          <w:szCs w:val="15"/>
          <w:spacing w:val="-6"/>
          <w:position w:val="-3"/>
        </w:rPr>
        <w:t>272</w:t>
      </w:r>
      <w:r>
        <w:rPr>
          <w:rFonts w:ascii="SimSun" w:hAnsi="SimSun" w:eastAsia="SimSun" w:cs="SimSun"/>
          <w:sz w:val="15"/>
          <w:szCs w:val="15"/>
          <w:spacing w:val="7"/>
          <w:position w:val="-3"/>
        </w:rPr>
        <w:t xml:space="preserve">     </w:t>
      </w:r>
      <w:r>
        <w:rPr>
          <w:rFonts w:ascii="SimHei" w:hAnsi="SimHei" w:eastAsia="SimHei" w:cs="SimHei"/>
          <w:sz w:val="17"/>
          <w:szCs w:val="17"/>
          <w:spacing w:val="-6"/>
        </w:rPr>
        <w:t>数字经济概论</w:t>
      </w:r>
    </w:p>
    <w:p>
      <w:pPr>
        <w:pStyle w:val="BodyText"/>
        <w:spacing w:line="405" w:lineRule="auto"/>
        <w:rPr/>
      </w:pPr>
      <w:r/>
    </w:p>
    <w:p>
      <w:pPr>
        <w:ind w:left="369"/>
        <w:spacing w:before="68" w:line="276" w:lineRule="auto"/>
        <w:jc w:val="both"/>
        <w:rPr>
          <w:rFonts w:ascii="SimSun" w:hAnsi="SimSun" w:eastAsia="SimSun" w:cs="SimSun"/>
          <w:sz w:val="21"/>
          <w:szCs w:val="21"/>
        </w:rPr>
      </w:pPr>
      <w:r>
        <w:rPr>
          <w:rFonts w:ascii="SimSun" w:hAnsi="SimSun" w:eastAsia="SimSun" w:cs="SimSun"/>
          <w:sz w:val="21"/>
          <w:szCs w:val="21"/>
          <w:spacing w:val="4"/>
        </w:rPr>
        <w:t>也不愿意接受新技术，从而在网络时代中落伍。五是年</w:t>
      </w:r>
      <w:r>
        <w:rPr>
          <w:rFonts w:ascii="SimSun" w:hAnsi="SimSun" w:eastAsia="SimSun" w:cs="SimSun"/>
          <w:sz w:val="21"/>
          <w:szCs w:val="21"/>
          <w:spacing w:val="3"/>
        </w:rPr>
        <w:t>龄、体能等生理因素。没有人会</w:t>
      </w:r>
      <w:r>
        <w:rPr>
          <w:rFonts w:ascii="SimSun" w:hAnsi="SimSun" w:eastAsia="SimSun" w:cs="SimSun"/>
          <w:sz w:val="21"/>
          <w:szCs w:val="21"/>
        </w:rPr>
        <w:t xml:space="preserve">  </w:t>
      </w:r>
      <w:r>
        <w:rPr>
          <w:rFonts w:ascii="SimSun" w:hAnsi="SimSun" w:eastAsia="SimSun" w:cs="SimSun"/>
          <w:sz w:val="21"/>
          <w:szCs w:val="21"/>
          <w:spacing w:val="4"/>
        </w:rPr>
        <w:t>责怪婴幼儿不上网，老年人不玩计算机也情有可原。而对于存在身体或</w:t>
      </w:r>
      <w:r>
        <w:rPr>
          <w:rFonts w:ascii="SimSun" w:hAnsi="SimSun" w:eastAsia="SimSun" w:cs="SimSun"/>
          <w:sz w:val="21"/>
          <w:szCs w:val="21"/>
          <w:spacing w:val="3"/>
        </w:rPr>
        <w:t>智力障碍的人来 </w:t>
      </w:r>
      <w:r>
        <w:rPr>
          <w:rFonts w:ascii="SimSun" w:hAnsi="SimSun" w:eastAsia="SimSun" w:cs="SimSun"/>
          <w:sz w:val="21"/>
          <w:szCs w:val="21"/>
          <w:spacing w:val="6"/>
        </w:rPr>
        <w:t>说，接受新技术的能力也不能与正常人相提并论。除此之外，个体的数据化和偏见化、</w:t>
      </w:r>
      <w:r>
        <w:rPr>
          <w:rFonts w:ascii="SimSun" w:hAnsi="SimSun" w:eastAsia="SimSun" w:cs="SimSun"/>
          <w:sz w:val="21"/>
          <w:szCs w:val="21"/>
          <w:spacing w:val="5"/>
        </w:rPr>
        <w:t xml:space="preserve"> </w:t>
      </w:r>
      <w:r>
        <w:rPr>
          <w:rFonts w:ascii="SimSun" w:hAnsi="SimSun" w:eastAsia="SimSun" w:cs="SimSun"/>
          <w:sz w:val="21"/>
          <w:szCs w:val="21"/>
          <w:spacing w:val="7"/>
        </w:rPr>
        <w:t>网络社会的圈层化、信息技术的快速发展也</w:t>
      </w:r>
      <w:r>
        <w:rPr>
          <w:rFonts w:ascii="SimSun" w:hAnsi="SimSun" w:eastAsia="SimSun" w:cs="SimSun"/>
          <w:sz w:val="21"/>
          <w:szCs w:val="21"/>
          <w:spacing w:val="6"/>
        </w:rPr>
        <w:t>是当下数字鸿沟不断深化的重要因素(如图 </w:t>
      </w:r>
      <w:r>
        <w:rPr>
          <w:rFonts w:ascii="SimSun" w:hAnsi="SimSun" w:eastAsia="SimSun" w:cs="SimSun"/>
          <w:sz w:val="21"/>
          <w:szCs w:val="21"/>
          <w:spacing w:val="11"/>
        </w:rPr>
        <w:t>12-4所示)。</w:t>
      </w:r>
    </w:p>
    <w:p>
      <w:pPr>
        <w:pStyle w:val="BodyText"/>
        <w:ind w:firstLine="1279"/>
        <w:spacing w:before="130" w:line="3340" w:lineRule="exact"/>
        <w:rPr/>
      </w:pPr>
      <w:r>
        <w:rPr>
          <w:position w:val="-66"/>
        </w:rPr>
        <w:pict>
          <v:group id="_x0000_s616" style="mso-position-vertical-relative:line;mso-position-horizontal-relative:char;width:315.5pt;height:167.05pt;" filled="false" stroked="false" coordsize="6310,3341" coordorigin="0,0">
            <v:shape id="_x0000_s618" style="position:absolute;left:0;top:0;width:6310;height:3341;" filled="false" stroked="false" type="#_x0000_t75">
              <v:imagedata o:title="" r:id="rId356"/>
            </v:shape>
            <v:shape id="_x0000_s620" style="position:absolute;left:-20;top:-20;width:6350;height:3381;" filled="false" stroked="false" type="#_x0000_t202">
              <v:fill on="false"/>
              <v:stroke on="false"/>
              <v:path/>
              <v:imagedata o:title=""/>
              <o:lock v:ext="edit" aspectratio="false"/>
              <v:textbox inset="0mm,0mm,0mm,0mm">
                <w:txbxContent>
                  <w:p>
                    <w:pPr>
                      <w:ind w:left="2229"/>
                      <w:spacing w:before="288" w:line="219" w:lineRule="auto"/>
                      <w:rPr>
                        <w:rFonts w:ascii="SimSun" w:hAnsi="SimSun" w:eastAsia="SimSun" w:cs="SimSun"/>
                        <w:sz w:val="21"/>
                        <w:szCs w:val="21"/>
                      </w:rPr>
                    </w:pPr>
                    <w:r>
                      <w:rPr>
                        <w:rFonts w:ascii="SimSun" w:hAnsi="SimSun" w:eastAsia="SimSun" w:cs="SimSun"/>
                        <w:sz w:val="21"/>
                        <w:szCs w:val="21"/>
                        <w:spacing w:val="-18"/>
                        <w:w w:val="95"/>
                      </w:rPr>
                      <w:t>个体的数据化和偏见化</w:t>
                    </w:r>
                  </w:p>
                  <w:p>
                    <w:pPr>
                      <w:spacing w:line="252" w:lineRule="auto"/>
                      <w:rPr>
                        <w:rFonts w:ascii="Arial"/>
                        <w:sz w:val="21"/>
                      </w:rPr>
                    </w:pPr>
                    <w:r/>
                  </w:p>
                  <w:p>
                    <w:pPr>
                      <w:ind w:left="3310"/>
                      <w:spacing w:before="68" w:line="221" w:lineRule="auto"/>
                      <w:rPr>
                        <w:rFonts w:ascii="SimSun" w:hAnsi="SimSun" w:eastAsia="SimSun" w:cs="SimSun"/>
                        <w:sz w:val="21"/>
                        <w:szCs w:val="21"/>
                      </w:rPr>
                    </w:pPr>
                    <w:r>
                      <w:rPr>
                        <w:rFonts w:ascii="SimSun" w:hAnsi="SimSun" w:eastAsia="SimSun" w:cs="SimSun"/>
                        <w:sz w:val="21"/>
                        <w:szCs w:val="21"/>
                        <w:spacing w:val="-11"/>
                      </w:rPr>
                      <w:t>深化</w:t>
                    </w:r>
                  </w:p>
                  <w:p>
                    <w:pPr>
                      <w:spacing w:line="317" w:lineRule="auto"/>
                      <w:rPr>
                        <w:rFonts w:ascii="Arial"/>
                        <w:sz w:val="21"/>
                      </w:rPr>
                    </w:pPr>
                    <w:r/>
                  </w:p>
                  <w:p>
                    <w:pPr>
                      <w:ind w:left="2789"/>
                      <w:spacing w:before="68" w:line="219" w:lineRule="auto"/>
                      <w:rPr>
                        <w:rFonts w:ascii="SimSun" w:hAnsi="SimSun" w:eastAsia="SimSun" w:cs="SimSun"/>
                        <w:sz w:val="21"/>
                        <w:szCs w:val="21"/>
                      </w:rPr>
                    </w:pPr>
                    <w:r>
                      <w:rPr>
                        <w:rFonts w:ascii="SimSun" w:hAnsi="SimSun" w:eastAsia="SimSun" w:cs="SimSun"/>
                        <w:sz w:val="21"/>
                        <w:szCs w:val="21"/>
                        <w:spacing w:val="-16"/>
                        <w:w w:val="98"/>
                      </w:rPr>
                      <w:t>数字鸿沟</w:t>
                    </w:r>
                  </w:p>
                  <w:p>
                    <w:pPr>
                      <w:ind w:left="1580"/>
                      <w:spacing w:before="41" w:line="221" w:lineRule="auto"/>
                      <w:rPr>
                        <w:rFonts w:ascii="SimSun" w:hAnsi="SimSun" w:eastAsia="SimSun" w:cs="SimSun"/>
                        <w:sz w:val="21"/>
                        <w:szCs w:val="21"/>
                      </w:rPr>
                    </w:pPr>
                    <w:r>
                      <w:rPr>
                        <w:rFonts w:ascii="SimSun" w:hAnsi="SimSun" w:eastAsia="SimSun" w:cs="SimSun"/>
                        <w:sz w:val="21"/>
                        <w:szCs w:val="21"/>
                        <w:spacing w:val="-17"/>
                      </w:rPr>
                      <w:t>深化</w:t>
                    </w:r>
                    <w:r>
                      <w:rPr>
                        <w:rFonts w:ascii="SimSun" w:hAnsi="SimSun" w:eastAsia="SimSun" w:cs="SimSun"/>
                        <w:sz w:val="21"/>
                        <w:szCs w:val="21"/>
                        <w:spacing w:val="3"/>
                      </w:rPr>
                      <w:t xml:space="preserve">                     </w:t>
                    </w:r>
                    <w:r>
                      <w:rPr>
                        <w:rFonts w:ascii="SimSun" w:hAnsi="SimSun" w:eastAsia="SimSun" w:cs="SimSun"/>
                        <w:sz w:val="21"/>
                        <w:szCs w:val="21"/>
                        <w:spacing w:val="-17"/>
                      </w:rPr>
                      <w:t>深化</w:t>
                    </w:r>
                  </w:p>
                  <w:p>
                    <w:pPr>
                      <w:spacing w:line="375" w:lineRule="auto"/>
                      <w:rPr>
                        <w:rFonts w:ascii="Arial"/>
                        <w:sz w:val="21"/>
                      </w:rPr>
                    </w:pPr>
                    <w:r/>
                  </w:p>
                  <w:p>
                    <w:pPr>
                      <w:ind w:left="659"/>
                      <w:spacing w:before="69" w:line="229" w:lineRule="auto"/>
                      <w:rPr>
                        <w:rFonts w:ascii="SimSun" w:hAnsi="SimSun" w:eastAsia="SimSun" w:cs="SimSun"/>
                        <w:sz w:val="21"/>
                        <w:szCs w:val="21"/>
                      </w:rPr>
                    </w:pPr>
                    <w:r>
                      <w:rPr>
                        <w:rFonts w:ascii="SimSun" w:hAnsi="SimSun" w:eastAsia="SimSun" w:cs="SimSun"/>
                        <w:sz w:val="21"/>
                        <w:szCs w:val="21"/>
                        <w:spacing w:val="-21"/>
                        <w:w w:val="97"/>
                        <w:position w:val="1"/>
                      </w:rPr>
                      <w:t>网络社会的圈层化</w:t>
                    </w:r>
                    <w:r>
                      <w:rPr>
                        <w:rFonts w:ascii="SimSun" w:hAnsi="SimSun" w:eastAsia="SimSun" w:cs="SimSun"/>
                        <w:sz w:val="21"/>
                        <w:szCs w:val="21"/>
                        <w:spacing w:val="5"/>
                        <w:position w:val="1"/>
                      </w:rPr>
                      <w:t xml:space="preserve">                   </w:t>
                    </w:r>
                    <w:r>
                      <w:rPr>
                        <w:rFonts w:ascii="SimSun" w:hAnsi="SimSun" w:eastAsia="SimSun" w:cs="SimSun"/>
                        <w:sz w:val="21"/>
                        <w:szCs w:val="21"/>
                        <w:spacing w:val="-21"/>
                        <w:w w:val="97"/>
                      </w:rPr>
                      <w:t>信息技术的快速发展</w:t>
                    </w:r>
                  </w:p>
                  <w:p>
                    <w:pPr>
                      <w:ind w:left="2143"/>
                      <w:spacing w:before="196" w:line="222" w:lineRule="auto"/>
                      <w:rPr>
                        <w:rFonts w:ascii="SimHei" w:hAnsi="SimHei" w:eastAsia="SimHei" w:cs="SimHei"/>
                        <w:sz w:val="21"/>
                        <w:szCs w:val="21"/>
                      </w:rPr>
                    </w:pPr>
                    <w:r>
                      <w:rPr>
                        <w:rFonts w:ascii="SimHei" w:hAnsi="SimHei" w:eastAsia="SimHei" w:cs="SimHei"/>
                        <w:sz w:val="21"/>
                        <w:szCs w:val="21"/>
                        <w:b/>
                        <w:bCs/>
                        <w:spacing w:val="-12"/>
                      </w:rPr>
                      <w:t>图12-4</w:t>
                    </w:r>
                    <w:r>
                      <w:rPr>
                        <w:rFonts w:ascii="SimHei" w:hAnsi="SimHei" w:eastAsia="SimHei" w:cs="SimHei"/>
                        <w:sz w:val="21"/>
                        <w:szCs w:val="21"/>
                        <w:spacing w:val="54"/>
                      </w:rPr>
                      <w:t xml:space="preserve"> </w:t>
                    </w:r>
                    <w:r>
                      <w:rPr>
                        <w:rFonts w:ascii="SimHei" w:hAnsi="SimHei" w:eastAsia="SimHei" w:cs="SimHei"/>
                        <w:sz w:val="21"/>
                        <w:szCs w:val="21"/>
                        <w:b/>
                        <w:bCs/>
                        <w:spacing w:val="-12"/>
                      </w:rPr>
                      <w:t>数字鸿沟的加剧</w:t>
                    </w:r>
                  </w:p>
                </w:txbxContent>
              </v:textbox>
            </v:shape>
          </v:group>
        </w:pict>
      </w:r>
    </w:p>
    <w:p>
      <w:pPr>
        <w:ind w:left="799"/>
        <w:spacing w:before="207" w:line="219" w:lineRule="auto"/>
        <w:rPr>
          <w:rFonts w:ascii="SimSun" w:hAnsi="SimSun" w:eastAsia="SimSun" w:cs="SimSun"/>
          <w:sz w:val="21"/>
          <w:szCs w:val="21"/>
        </w:rPr>
      </w:pPr>
      <w:r>
        <w:rPr>
          <w:rFonts w:ascii="SimSun" w:hAnsi="SimSun" w:eastAsia="SimSun" w:cs="SimSun"/>
          <w:sz w:val="21"/>
          <w:szCs w:val="21"/>
          <w:spacing w:val="3"/>
        </w:rPr>
        <w:t>(1)数字媒介时代加深了个体的数据化和偏见化。</w:t>
      </w:r>
    </w:p>
    <w:p>
      <w:pPr>
        <w:ind w:left="369" w:right="57" w:firstLine="429"/>
        <w:spacing w:before="90" w:line="251" w:lineRule="auto"/>
        <w:rPr>
          <w:rFonts w:ascii="SimSun" w:hAnsi="SimSun" w:eastAsia="SimSun" w:cs="SimSun"/>
          <w:sz w:val="21"/>
          <w:szCs w:val="21"/>
        </w:rPr>
      </w:pPr>
      <w:r>
        <w:rPr>
          <w:rFonts w:ascii="SimSun" w:hAnsi="SimSun" w:eastAsia="SimSun" w:cs="SimSun"/>
          <w:sz w:val="21"/>
          <w:szCs w:val="21"/>
          <w:spacing w:val="5"/>
        </w:rPr>
        <w:t>数据和算法的应用延伸了人的能力，给社会带来了</w:t>
      </w:r>
      <w:r>
        <w:rPr>
          <w:rFonts w:ascii="SimSun" w:hAnsi="SimSun" w:eastAsia="SimSun" w:cs="SimSun"/>
          <w:sz w:val="21"/>
          <w:szCs w:val="21"/>
          <w:spacing w:val="4"/>
        </w:rPr>
        <w:t>巨大的发展，同时也不断引发了</w:t>
      </w:r>
      <w:r>
        <w:rPr>
          <w:rFonts w:ascii="SimSun" w:hAnsi="SimSun" w:eastAsia="SimSun" w:cs="SimSun"/>
          <w:sz w:val="21"/>
          <w:szCs w:val="21"/>
        </w:rPr>
        <w:t xml:space="preserve"> </w:t>
      </w:r>
      <w:r>
        <w:rPr>
          <w:rFonts w:ascii="SimSun" w:hAnsi="SimSun" w:eastAsia="SimSun" w:cs="SimSun"/>
          <w:sz w:val="21"/>
          <w:szCs w:val="21"/>
          <w:spacing w:val="-3"/>
        </w:rPr>
        <w:t>关于隐私、偏见等的新问题。</w:t>
      </w:r>
    </w:p>
    <w:p>
      <w:pPr>
        <w:ind w:left="369" w:right="68" w:firstLine="429"/>
        <w:spacing w:before="80" w:line="271" w:lineRule="auto"/>
        <w:rPr>
          <w:rFonts w:ascii="SimSun" w:hAnsi="SimSun" w:eastAsia="SimSun" w:cs="SimSun"/>
          <w:sz w:val="21"/>
          <w:szCs w:val="21"/>
        </w:rPr>
      </w:pPr>
      <w:r>
        <w:rPr>
          <w:rFonts w:ascii="SimSun" w:hAnsi="SimSun" w:eastAsia="SimSun" w:cs="SimSun"/>
          <w:sz w:val="21"/>
          <w:szCs w:val="21"/>
          <w:spacing w:val="4"/>
        </w:rPr>
        <w:t>首先，个人在数字媒介时代被全面数据化。用户数据通过多种渠道生成、传递、保</w:t>
      </w:r>
      <w:r>
        <w:rPr>
          <w:rFonts w:ascii="SimSun" w:hAnsi="SimSun" w:eastAsia="SimSun" w:cs="SimSun"/>
          <w:sz w:val="21"/>
          <w:szCs w:val="21"/>
          <w:spacing w:val="2"/>
        </w:rPr>
        <w:t xml:space="preserve"> </w:t>
      </w:r>
      <w:r>
        <w:rPr>
          <w:rFonts w:ascii="SimSun" w:hAnsi="SimSun" w:eastAsia="SimSun" w:cs="SimSun"/>
          <w:sz w:val="21"/>
          <w:szCs w:val="21"/>
          <w:spacing w:val="4"/>
        </w:rPr>
        <w:t>存和应用，但这些数据的使用权和保存权并不在用户手中，用户也无法掌控自身数据的</w:t>
      </w:r>
      <w:r>
        <w:rPr>
          <w:rFonts w:ascii="SimSun" w:hAnsi="SimSun" w:eastAsia="SimSun" w:cs="SimSun"/>
          <w:sz w:val="21"/>
          <w:szCs w:val="21"/>
          <w:spacing w:val="13"/>
        </w:rPr>
        <w:t xml:space="preserve"> </w:t>
      </w:r>
      <w:r>
        <w:rPr>
          <w:rFonts w:ascii="SimSun" w:hAnsi="SimSun" w:eastAsia="SimSun" w:cs="SimSun"/>
          <w:sz w:val="21"/>
          <w:szCs w:val="21"/>
          <w:spacing w:val="1"/>
        </w:rPr>
        <w:t>发出和使用范围。脸书泄漏数据， </w:t>
      </w:r>
      <w:r>
        <w:rPr>
          <w:rFonts w:ascii="Times New Roman" w:hAnsi="Times New Roman" w:eastAsia="Times New Roman" w:cs="Times New Roman"/>
          <w:sz w:val="21"/>
          <w:szCs w:val="21"/>
        </w:rPr>
        <w:t>Wi</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万能钥匙窃取用</w:t>
      </w:r>
      <w:r>
        <w:rPr>
          <w:rFonts w:ascii="SimSun" w:hAnsi="SimSun" w:eastAsia="SimSun" w:cs="SimSun"/>
          <w:sz w:val="21"/>
          <w:szCs w:val="21"/>
        </w:rPr>
        <w:t>户数据，曾经风靡网络的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ZAO </w:t>
      </w:r>
      <w:r>
        <w:rPr>
          <w:rFonts w:ascii="SimSun" w:hAnsi="SimSun" w:eastAsia="SimSun" w:cs="SimSun"/>
          <w:sz w:val="21"/>
          <w:szCs w:val="21"/>
          <w:spacing w:val="4"/>
        </w:rPr>
        <w:t>软件涉嫌过度攫取用户授权、侵犯用户隐私，更有不少数据公司利用用户数据进行非法 </w:t>
      </w:r>
      <w:r>
        <w:rPr>
          <w:rFonts w:ascii="SimSun" w:hAnsi="SimSun" w:eastAsia="SimSun" w:cs="SimSun"/>
          <w:sz w:val="21"/>
          <w:szCs w:val="21"/>
          <w:spacing w:val="4"/>
        </w:rPr>
        <w:t>交易。在缺乏对自身数据知情和掌握能力的情况下，数字媒介时代个人数据隐私和安全</w:t>
      </w:r>
      <w:r>
        <w:rPr>
          <w:rFonts w:ascii="SimSun" w:hAnsi="SimSun" w:eastAsia="SimSun" w:cs="SimSun"/>
          <w:sz w:val="21"/>
          <w:szCs w:val="21"/>
          <w:spacing w:val="7"/>
        </w:rPr>
        <w:t xml:space="preserve"> </w:t>
      </w:r>
      <w:r>
        <w:rPr>
          <w:rFonts w:ascii="SimSun" w:hAnsi="SimSun" w:eastAsia="SimSun" w:cs="SimSun"/>
          <w:sz w:val="21"/>
          <w:szCs w:val="21"/>
          <w:spacing w:val="-4"/>
        </w:rPr>
        <w:t>保护变得尤为困难。</w:t>
      </w:r>
    </w:p>
    <w:p>
      <w:pPr>
        <w:ind w:left="369" w:firstLine="429"/>
        <w:spacing w:before="121" w:line="271" w:lineRule="auto"/>
        <w:jc w:val="both"/>
        <w:rPr>
          <w:rFonts w:ascii="SimSun" w:hAnsi="SimSun" w:eastAsia="SimSun" w:cs="SimSun"/>
          <w:sz w:val="21"/>
          <w:szCs w:val="21"/>
        </w:rPr>
      </w:pPr>
      <w:r>
        <w:rPr>
          <w:rFonts w:ascii="SimSun" w:hAnsi="SimSun" w:eastAsia="SimSun" w:cs="SimSun"/>
          <w:sz w:val="21"/>
          <w:szCs w:val="21"/>
          <w:spacing w:val="1"/>
        </w:rPr>
        <w:t>但随着5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的普及、通信与媒介技术的发展、物联网的广泛应用，加强数据隐私和安</w:t>
      </w:r>
      <w:r>
        <w:rPr>
          <w:rFonts w:ascii="SimSun" w:hAnsi="SimSun" w:eastAsia="SimSun" w:cs="SimSun"/>
          <w:sz w:val="21"/>
          <w:szCs w:val="21"/>
        </w:rPr>
        <w:t xml:space="preserve"> </w:t>
      </w:r>
      <w:r>
        <w:rPr>
          <w:rFonts w:ascii="SimSun" w:hAnsi="SimSun" w:eastAsia="SimSun" w:cs="SimSun"/>
          <w:sz w:val="21"/>
          <w:szCs w:val="21"/>
          <w:spacing w:val="6"/>
        </w:rPr>
        <w:t>全必然引发更多关注。近年来各国、各大公司也纷纷致力于数据领域的隐私安全问题， </w:t>
      </w:r>
      <w:r>
        <w:rPr>
          <w:rFonts w:ascii="SimSun" w:hAnsi="SimSun" w:eastAsia="SimSun" w:cs="SimSun"/>
          <w:sz w:val="21"/>
          <w:szCs w:val="21"/>
          <w:spacing w:val="9"/>
        </w:rPr>
        <w:t>如欧盟2018年出台了《通用数据保护条例》;苹果公司于2021年改变</w:t>
      </w:r>
      <w:r>
        <w:rPr>
          <w:rFonts w:ascii="Times New Roman" w:hAnsi="Times New Roman" w:eastAsia="Times New Roman" w:cs="Times New Roman"/>
          <w:sz w:val="21"/>
          <w:szCs w:val="21"/>
        </w:rPr>
        <w:t>IDFA</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设备</w:t>
      </w:r>
      <w:r>
        <w:rPr>
          <w:rFonts w:ascii="SimSun" w:hAnsi="SimSun" w:eastAsia="SimSun" w:cs="SimSun"/>
          <w:sz w:val="21"/>
          <w:szCs w:val="21"/>
          <w:spacing w:val="7"/>
        </w:rPr>
        <w:t xml:space="preserve">  </w:t>
      </w:r>
      <w:r>
        <w:rPr>
          <w:rFonts w:ascii="SimSun" w:hAnsi="SimSun" w:eastAsia="SimSun" w:cs="SimSun"/>
          <w:sz w:val="21"/>
          <w:szCs w:val="21"/>
          <w:spacing w:val="5"/>
        </w:rPr>
        <w:t>广告标识符)政策，让用户主动选择是否禁止</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5"/>
        </w:rPr>
        <w:t>对个人信息与数据的追踪与使用</w:t>
      </w:r>
      <w:r>
        <w:rPr>
          <w:rFonts w:ascii="SimSun" w:hAnsi="SimSun" w:eastAsia="SimSun" w:cs="SimSun"/>
          <w:sz w:val="21"/>
          <w:szCs w:val="21"/>
          <w:spacing w:val="4"/>
        </w:rPr>
        <w:t>；我 </w:t>
      </w:r>
      <w:r>
        <w:rPr>
          <w:rFonts w:ascii="SimSun" w:hAnsi="SimSun" w:eastAsia="SimSun" w:cs="SimSun"/>
          <w:sz w:val="21"/>
          <w:szCs w:val="21"/>
          <w:spacing w:val="4"/>
        </w:rPr>
        <w:t>国也于2020年10月出台《中华人民共和</w:t>
      </w:r>
      <w:r>
        <w:rPr>
          <w:rFonts w:ascii="SimSun" w:hAnsi="SimSun" w:eastAsia="SimSun" w:cs="SimSun"/>
          <w:sz w:val="21"/>
          <w:szCs w:val="21"/>
          <w:spacing w:val="3"/>
        </w:rPr>
        <w:t>国个人信息保护法(草案)》、并向社会公开征求 </w:t>
      </w:r>
      <w:r>
        <w:rPr>
          <w:rFonts w:ascii="SimSun" w:hAnsi="SimSun" w:eastAsia="SimSun" w:cs="SimSun"/>
          <w:sz w:val="21"/>
          <w:szCs w:val="21"/>
          <w:spacing w:val="-10"/>
        </w:rPr>
        <w:t>意见。</w:t>
      </w:r>
    </w:p>
    <w:p>
      <w:pPr>
        <w:ind w:left="369" w:right="68" w:firstLine="429"/>
        <w:spacing w:before="140" w:line="280" w:lineRule="auto"/>
        <w:jc w:val="both"/>
        <w:rPr>
          <w:rFonts w:ascii="SimSun" w:hAnsi="SimSun" w:eastAsia="SimSun" w:cs="SimSun"/>
          <w:sz w:val="21"/>
          <w:szCs w:val="21"/>
        </w:rPr>
      </w:pPr>
      <w:r>
        <w:rPr>
          <w:rFonts w:ascii="SimSun" w:hAnsi="SimSun" w:eastAsia="SimSun" w:cs="SimSun"/>
          <w:sz w:val="21"/>
          <w:szCs w:val="21"/>
        </w:rPr>
        <w:t>其次，数据积累和智能算法导致对个体的偏见化。</w:t>
      </w:r>
      <w:r>
        <w:rPr>
          <w:rFonts w:ascii="SimSun" w:hAnsi="SimSun" w:eastAsia="SimSun" w:cs="SimSun"/>
          <w:sz w:val="21"/>
          <w:szCs w:val="21"/>
          <w:spacing w:val="46"/>
        </w:rPr>
        <w:t xml:space="preserve"> </w:t>
      </w:r>
      <w:r>
        <w:rPr>
          <w:rFonts w:ascii="SimSun" w:hAnsi="SimSun" w:eastAsia="SimSun" w:cs="SimSun"/>
          <w:sz w:val="21"/>
          <w:szCs w:val="21"/>
        </w:rPr>
        <w:t>一直以来，社会生活中存</w:t>
      </w:r>
      <w:r>
        <w:rPr>
          <w:rFonts w:ascii="SimSun" w:hAnsi="SimSun" w:eastAsia="SimSun" w:cs="SimSun"/>
          <w:sz w:val="21"/>
          <w:szCs w:val="21"/>
          <w:spacing w:val="-1"/>
        </w:rPr>
        <w:t>在广泛</w:t>
      </w:r>
      <w:r>
        <w:rPr>
          <w:rFonts w:ascii="SimSun" w:hAnsi="SimSun" w:eastAsia="SimSun" w:cs="SimSun"/>
          <w:sz w:val="21"/>
          <w:szCs w:val="21"/>
        </w:rPr>
        <w:t xml:space="preserve"> </w:t>
      </w:r>
      <w:r>
        <w:rPr>
          <w:rFonts w:ascii="SimSun" w:hAnsi="SimSun" w:eastAsia="SimSun" w:cs="SimSun"/>
          <w:sz w:val="21"/>
          <w:szCs w:val="21"/>
          <w:spacing w:val="4"/>
        </w:rPr>
        <w:t>的刻板印象和文化偏见、歧视，而在数字媒介时代，这种现象被算法进一步放大。如算</w:t>
      </w:r>
      <w:r>
        <w:rPr>
          <w:rFonts w:ascii="SimSun" w:hAnsi="SimSun" w:eastAsia="SimSun" w:cs="SimSun"/>
          <w:sz w:val="21"/>
          <w:szCs w:val="21"/>
          <w:spacing w:val="6"/>
        </w:rPr>
        <w:t xml:space="preserve"> </w:t>
      </w:r>
      <w:r>
        <w:rPr>
          <w:rFonts w:ascii="SimSun" w:hAnsi="SimSun" w:eastAsia="SimSun" w:cs="SimSun"/>
          <w:sz w:val="21"/>
          <w:szCs w:val="21"/>
          <w:spacing w:val="4"/>
        </w:rPr>
        <w:t>法在人们不自知的情况下被打上固有标签，机器被赋予刻板认知，广告商利用标签下的</w:t>
      </w:r>
      <w:r>
        <w:rPr>
          <w:rFonts w:ascii="SimSun" w:hAnsi="SimSun" w:eastAsia="SimSun" w:cs="SimSun"/>
          <w:sz w:val="21"/>
          <w:szCs w:val="21"/>
          <w:spacing w:val="13"/>
        </w:rPr>
        <w:t xml:space="preserve"> </w:t>
      </w:r>
      <w:r>
        <w:rPr>
          <w:rFonts w:ascii="SimSun" w:hAnsi="SimSun" w:eastAsia="SimSun" w:cs="SimSun"/>
          <w:sz w:val="21"/>
          <w:szCs w:val="21"/>
          <w:spacing w:val="4"/>
        </w:rPr>
        <w:t>人群分类，程序化地向某些特定群体投放广告，传递品牌固有偏见。另一方面，由于平</w:t>
      </w:r>
      <w:r>
        <w:rPr>
          <w:rFonts w:ascii="SimSun" w:hAnsi="SimSun" w:eastAsia="SimSun" w:cs="SimSun"/>
          <w:sz w:val="21"/>
          <w:szCs w:val="21"/>
          <w:spacing w:val="6"/>
        </w:rPr>
        <w:t xml:space="preserve"> </w:t>
      </w:r>
      <w:r>
        <w:rPr>
          <w:rFonts w:ascii="SimSun" w:hAnsi="SimSun" w:eastAsia="SimSun" w:cs="SimSun"/>
          <w:sz w:val="21"/>
          <w:szCs w:val="21"/>
          <w:spacing w:val="4"/>
        </w:rPr>
        <w:t>台垄断等因素，这种所谓的精准与个性化也只是各自平台流量池中的以偏概全，数据样</w:t>
      </w:r>
      <w:r>
        <w:rPr>
          <w:rFonts w:ascii="SimSun" w:hAnsi="SimSun" w:eastAsia="SimSun" w:cs="SimSun"/>
          <w:sz w:val="21"/>
          <w:szCs w:val="21"/>
          <w:spacing w:val="7"/>
        </w:rPr>
        <w:t xml:space="preserve"> </w:t>
      </w:r>
      <w:r>
        <w:rPr>
          <w:rFonts w:ascii="SimSun" w:hAnsi="SimSun" w:eastAsia="SimSun" w:cs="SimSun"/>
          <w:sz w:val="21"/>
          <w:szCs w:val="21"/>
          <w:spacing w:val="4"/>
        </w:rPr>
        <w:t>本并不能完整展现个体的全貌，更何况数据本身也会存在重复、造假、无效等问题，造</w:t>
      </w:r>
      <w:r>
        <w:rPr>
          <w:rFonts w:ascii="SimSun" w:hAnsi="SimSun" w:eastAsia="SimSun" w:cs="SimSun"/>
          <w:sz w:val="21"/>
          <w:szCs w:val="21"/>
          <w:spacing w:val="5"/>
        </w:rPr>
        <w:t xml:space="preserve"> </w:t>
      </w:r>
      <w:r>
        <w:rPr>
          <w:rFonts w:ascii="SimSun" w:hAnsi="SimSun" w:eastAsia="SimSun" w:cs="SimSun"/>
          <w:sz w:val="21"/>
          <w:szCs w:val="21"/>
          <w:spacing w:val="-4"/>
        </w:rPr>
        <w:t>成一定的信息错误和偏差。</w:t>
      </w:r>
    </w:p>
    <w:p>
      <w:pPr>
        <w:spacing w:line="280" w:lineRule="auto"/>
        <w:sectPr>
          <w:headerReference w:type="default" r:id="rId4"/>
          <w:pgSz w:w="9140" w:h="14250"/>
          <w:pgMar w:top="295" w:right="294" w:bottom="0" w:left="260" w:header="0" w:footer="0" w:gutter="0"/>
        </w:sectPr>
        <w:rPr>
          <w:rFonts w:ascii="SimSun" w:hAnsi="SimSun" w:eastAsia="SimSun" w:cs="SimSun"/>
          <w:sz w:val="21"/>
          <w:szCs w:val="21"/>
        </w:rPr>
      </w:pPr>
    </w:p>
    <w:p>
      <w:pPr>
        <w:spacing w:before="16" w:line="221" w:lineRule="auto"/>
        <w:jc w:val="right"/>
        <w:rPr>
          <w:rFonts w:ascii="SimSun" w:hAnsi="SimSun" w:eastAsia="SimSun" w:cs="SimSun"/>
          <w:sz w:val="15"/>
          <w:szCs w:val="15"/>
        </w:rPr>
      </w:pPr>
      <w:r>
        <w:rPr>
          <w:rFonts w:ascii="SimSun" w:hAnsi="SimSun" w:eastAsia="SimSun" w:cs="SimSun"/>
          <w:sz w:val="18"/>
          <w:szCs w:val="18"/>
        </w:rPr>
        <w:t>第12章 数字鸿沟</w:t>
      </w:r>
      <w:r>
        <w:rPr>
          <w:rFonts w:ascii="SimSun" w:hAnsi="SimSun" w:eastAsia="SimSun" w:cs="SimSun"/>
          <w:sz w:val="18"/>
          <w:szCs w:val="18"/>
          <w:spacing w:val="5"/>
        </w:rPr>
        <w:t xml:space="preserve">    </w:t>
      </w:r>
      <w:r>
        <w:rPr>
          <w:rFonts w:ascii="SimSun" w:hAnsi="SimSun" w:eastAsia="SimSun" w:cs="SimSun"/>
          <w:sz w:val="15"/>
          <w:szCs w:val="15"/>
          <w:position w:val="-3"/>
        </w:rPr>
        <w:t>273</w:t>
      </w:r>
    </w:p>
    <w:p>
      <w:pPr>
        <w:pStyle w:val="BodyText"/>
        <w:spacing w:line="393"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3"/>
        </w:rPr>
        <w:t>(2)大数据和算法加剧了网络社会的圈层化。</w:t>
      </w:r>
    </w:p>
    <w:p>
      <w:pPr>
        <w:ind w:right="321" w:firstLine="314"/>
        <w:spacing w:before="90" w:line="269" w:lineRule="auto"/>
        <w:rPr>
          <w:rFonts w:ascii="SimSun" w:hAnsi="SimSun" w:eastAsia="SimSun" w:cs="SimSun"/>
          <w:sz w:val="21"/>
          <w:szCs w:val="21"/>
        </w:rPr>
      </w:pPr>
      <w:r>
        <w:rPr>
          <w:rFonts w:ascii="SimSun" w:hAnsi="SimSun" w:eastAsia="SimSun" w:cs="SimSun"/>
          <w:sz w:val="21"/>
          <w:szCs w:val="21"/>
          <w:spacing w:val="2"/>
        </w:rPr>
        <w:t>“圈层化”一词在近年来受到越来越多的学界和业界关注。网络</w:t>
      </w:r>
      <w:r>
        <w:rPr>
          <w:rFonts w:ascii="SimSun" w:hAnsi="SimSun" w:eastAsia="SimSun" w:cs="SimSun"/>
          <w:sz w:val="21"/>
          <w:szCs w:val="21"/>
          <w:spacing w:val="1"/>
        </w:rPr>
        <w:t>的“圈层化”意味着</w:t>
      </w:r>
      <w:r>
        <w:rPr>
          <w:rFonts w:ascii="SimSun" w:hAnsi="SimSun" w:eastAsia="SimSun" w:cs="SimSun"/>
          <w:sz w:val="21"/>
          <w:szCs w:val="21"/>
        </w:rPr>
        <w:t xml:space="preserve"> </w:t>
      </w:r>
      <w:r>
        <w:rPr>
          <w:rFonts w:ascii="SimSun" w:hAnsi="SimSun" w:eastAsia="SimSun" w:cs="SimSun"/>
          <w:sz w:val="21"/>
          <w:szCs w:val="21"/>
          <w:spacing w:val="4"/>
        </w:rPr>
        <w:t>人群在互联网社会中的圈子分化。所谓物以类聚、人以群分，网络中会因用户不同的性</w:t>
      </w:r>
      <w:r>
        <w:rPr>
          <w:rFonts w:ascii="SimSun" w:hAnsi="SimSun" w:eastAsia="SimSun" w:cs="SimSun"/>
          <w:sz w:val="21"/>
          <w:szCs w:val="21"/>
          <w:spacing w:val="15"/>
        </w:rPr>
        <w:t xml:space="preserve"> </w:t>
      </w:r>
      <w:r>
        <w:rPr>
          <w:rFonts w:ascii="SimSun" w:hAnsi="SimSun" w:eastAsia="SimSun" w:cs="SimSun"/>
          <w:sz w:val="21"/>
          <w:szCs w:val="21"/>
          <w:spacing w:val="5"/>
        </w:rPr>
        <w:t>格特征、兴趣爱好、地理位置、社会阶层和社会关系</w:t>
      </w:r>
      <w:r>
        <w:rPr>
          <w:rFonts w:ascii="SimSun" w:hAnsi="SimSun" w:eastAsia="SimSun" w:cs="SimSun"/>
          <w:sz w:val="21"/>
          <w:szCs w:val="21"/>
          <w:spacing w:val="4"/>
        </w:rPr>
        <w:t>等因素形成不同类型、大大小小的</w:t>
      </w:r>
      <w:r>
        <w:rPr>
          <w:rFonts w:ascii="SimSun" w:hAnsi="SimSun" w:eastAsia="SimSun" w:cs="SimSun"/>
          <w:sz w:val="21"/>
          <w:szCs w:val="21"/>
        </w:rPr>
        <w:t xml:space="preserve"> </w:t>
      </w:r>
      <w:r>
        <w:rPr>
          <w:rFonts w:ascii="SimSun" w:hAnsi="SimSun" w:eastAsia="SimSun" w:cs="SimSun"/>
          <w:sz w:val="21"/>
          <w:szCs w:val="21"/>
          <w:spacing w:val="4"/>
        </w:rPr>
        <w:t>圈子，这些圈层的形成往往是人们主动选择的结果，同样意味着在网络社会中个体拥有</w:t>
      </w:r>
      <w:r>
        <w:rPr>
          <w:rFonts w:ascii="SimSun" w:hAnsi="SimSun" w:eastAsia="SimSun" w:cs="SimSun"/>
          <w:sz w:val="21"/>
          <w:szCs w:val="21"/>
          <w:spacing w:val="17"/>
        </w:rPr>
        <w:t xml:space="preserve"> </w:t>
      </w:r>
      <w:r>
        <w:rPr>
          <w:rFonts w:ascii="SimSun" w:hAnsi="SimSun" w:eastAsia="SimSun" w:cs="SimSun"/>
          <w:sz w:val="21"/>
          <w:szCs w:val="21"/>
          <w:spacing w:val="-4"/>
        </w:rPr>
        <w:t>的社会地位和社交关系网络。</w:t>
      </w:r>
    </w:p>
    <w:p>
      <w:pPr>
        <w:ind w:right="294" w:firstLine="419"/>
        <w:spacing w:before="108" w:line="280" w:lineRule="auto"/>
        <w:rPr>
          <w:rFonts w:ascii="SimSun" w:hAnsi="SimSun" w:eastAsia="SimSun" w:cs="SimSun"/>
          <w:sz w:val="21"/>
          <w:szCs w:val="21"/>
        </w:rPr>
      </w:pPr>
      <w:r>
        <w:rPr>
          <w:rFonts w:ascii="SimSun" w:hAnsi="SimSun" w:eastAsia="SimSun" w:cs="SimSun"/>
          <w:sz w:val="21"/>
          <w:szCs w:val="21"/>
          <w:spacing w:val="-1"/>
        </w:rPr>
        <w:t>但另一方面，数字媒介发展过程中一直“引以为傲”的核心优势——大数据和算</w:t>
      </w:r>
      <w:r>
        <w:rPr>
          <w:rFonts w:ascii="SimSun" w:hAnsi="SimSun" w:eastAsia="SimSun" w:cs="SimSun"/>
          <w:sz w:val="21"/>
          <w:szCs w:val="21"/>
          <w:spacing w:val="-2"/>
        </w:rPr>
        <w:t>法也</w:t>
      </w:r>
      <w:r>
        <w:rPr>
          <w:rFonts w:ascii="SimSun" w:hAnsi="SimSun" w:eastAsia="SimSun" w:cs="SimSun"/>
          <w:sz w:val="21"/>
          <w:szCs w:val="21"/>
        </w:rPr>
        <w:t xml:space="preserve"> </w:t>
      </w:r>
      <w:r>
        <w:rPr>
          <w:rFonts w:ascii="SimSun" w:hAnsi="SimSun" w:eastAsia="SimSun" w:cs="SimSun"/>
          <w:sz w:val="21"/>
          <w:szCs w:val="21"/>
        </w:rPr>
        <w:t>在不断推动着网络社会的圈层分化。从某种意义上来说，网络社会圈</w:t>
      </w:r>
      <w:r>
        <w:rPr>
          <w:rFonts w:ascii="SimSun" w:hAnsi="SimSun" w:eastAsia="SimSun" w:cs="SimSun"/>
          <w:sz w:val="21"/>
          <w:szCs w:val="21"/>
          <w:spacing w:val="-1"/>
        </w:rPr>
        <w:t>层的形成，不仅具有</w:t>
      </w:r>
      <w:r>
        <w:rPr>
          <w:rFonts w:ascii="SimSun" w:hAnsi="SimSun" w:eastAsia="SimSun" w:cs="SimSun"/>
          <w:sz w:val="21"/>
          <w:szCs w:val="21"/>
        </w:rPr>
        <w:t xml:space="preserve"> </w:t>
      </w:r>
      <w:r>
        <w:rPr>
          <w:rFonts w:ascii="SimSun" w:hAnsi="SimSun" w:eastAsia="SimSun" w:cs="SimSun"/>
          <w:sz w:val="21"/>
          <w:szCs w:val="21"/>
          <w:spacing w:val="-1"/>
        </w:rPr>
        <w:t>一定的主动性，也是被动的、无意识的、被麻痹的。平台通过算法，虽然推动了</w:t>
      </w:r>
      <w:r>
        <w:rPr>
          <w:rFonts w:ascii="SimSun" w:hAnsi="SimSun" w:eastAsia="SimSun" w:cs="SimSun"/>
          <w:sz w:val="21"/>
          <w:szCs w:val="21"/>
          <w:spacing w:val="-2"/>
        </w:rPr>
        <w:t>个性化服</w:t>
      </w:r>
      <w:r>
        <w:rPr>
          <w:rFonts w:ascii="SimSun" w:hAnsi="SimSun" w:eastAsia="SimSun" w:cs="SimSun"/>
          <w:sz w:val="21"/>
          <w:szCs w:val="21"/>
        </w:rPr>
        <w:t xml:space="preserve"> </w:t>
      </w:r>
      <w:r>
        <w:rPr>
          <w:rFonts w:ascii="SimSun" w:hAnsi="SimSun" w:eastAsia="SimSun" w:cs="SimSun"/>
          <w:sz w:val="21"/>
          <w:szCs w:val="21"/>
          <w:spacing w:val="-2"/>
        </w:rPr>
        <w:t>务的流行，与此同时也加剧了个体在信息茧房中的围困，使之身份、行为、兴趣都被算法</w:t>
      </w:r>
      <w:r>
        <w:rPr>
          <w:rFonts w:ascii="SimSun" w:hAnsi="SimSun" w:eastAsia="SimSun" w:cs="SimSun"/>
          <w:sz w:val="21"/>
          <w:szCs w:val="21"/>
          <w:spacing w:val="14"/>
        </w:rPr>
        <w:t xml:space="preserve"> </w:t>
      </w:r>
      <w:r>
        <w:rPr>
          <w:rFonts w:ascii="SimSun" w:hAnsi="SimSun" w:eastAsia="SimSun" w:cs="SimSun"/>
          <w:sz w:val="21"/>
          <w:szCs w:val="21"/>
          <w:spacing w:val="5"/>
        </w:rPr>
        <w:t>打上标签，让个体进一步困在其原有的圈层结构中，</w:t>
      </w:r>
      <w:r>
        <w:rPr>
          <w:rFonts w:ascii="SimSun" w:hAnsi="SimSun" w:eastAsia="SimSun" w:cs="SimSun"/>
          <w:sz w:val="21"/>
          <w:szCs w:val="21"/>
          <w:spacing w:val="4"/>
        </w:rPr>
        <w:t>逐渐成为马尔库塞笔下“单向度的</w:t>
      </w:r>
      <w:r>
        <w:rPr>
          <w:rFonts w:ascii="SimSun" w:hAnsi="SimSun" w:eastAsia="SimSun" w:cs="SimSun"/>
          <w:sz w:val="21"/>
          <w:szCs w:val="21"/>
        </w:rPr>
        <w:t xml:space="preserve"> </w:t>
      </w:r>
      <w:r>
        <w:rPr>
          <w:rFonts w:ascii="SimSun" w:hAnsi="SimSun" w:eastAsia="SimSun" w:cs="SimSun"/>
          <w:sz w:val="21"/>
          <w:szCs w:val="21"/>
          <w:spacing w:val="-6"/>
        </w:rPr>
        <w:t>人”。同时，大数据和算法也让强者更强，用户的点赞、阅读</w:t>
      </w:r>
      <w:r>
        <w:rPr>
          <w:rFonts w:ascii="SimSun" w:hAnsi="SimSun" w:eastAsia="SimSun" w:cs="SimSun"/>
          <w:sz w:val="21"/>
          <w:szCs w:val="21"/>
          <w:spacing w:val="-7"/>
        </w:rPr>
        <w:t>、观看、评论、转发分享等数</w:t>
      </w:r>
      <w:r>
        <w:rPr>
          <w:rFonts w:ascii="SimSun" w:hAnsi="SimSun" w:eastAsia="SimSun" w:cs="SimSun"/>
          <w:sz w:val="21"/>
          <w:szCs w:val="21"/>
        </w:rPr>
        <w:t xml:space="preserve"> </w:t>
      </w:r>
      <w:r>
        <w:rPr>
          <w:rFonts w:ascii="SimSun" w:hAnsi="SimSun" w:eastAsia="SimSun" w:cs="SimSun"/>
          <w:sz w:val="21"/>
          <w:szCs w:val="21"/>
          <w:spacing w:val="-5"/>
        </w:rPr>
        <w:t>据让平台不断评估、推动意见领袖流行，进一步掌</w:t>
      </w:r>
      <w:r>
        <w:rPr>
          <w:rFonts w:ascii="SimSun" w:hAnsi="SimSun" w:eastAsia="SimSun" w:cs="SimSun"/>
          <w:sz w:val="21"/>
          <w:szCs w:val="21"/>
          <w:spacing w:val="-6"/>
        </w:rPr>
        <w:t>控个体在网络圈层结构中的流动。</w:t>
      </w:r>
    </w:p>
    <w:p>
      <w:pPr>
        <w:ind w:left="419"/>
        <w:spacing w:before="83" w:line="219" w:lineRule="auto"/>
        <w:rPr>
          <w:rFonts w:ascii="SimSun" w:hAnsi="SimSun" w:eastAsia="SimSun" w:cs="SimSun"/>
          <w:sz w:val="21"/>
          <w:szCs w:val="21"/>
        </w:rPr>
      </w:pPr>
      <w:r>
        <w:rPr>
          <w:rFonts w:ascii="SimSun" w:hAnsi="SimSun" w:eastAsia="SimSun" w:cs="SimSun"/>
          <w:sz w:val="21"/>
          <w:szCs w:val="21"/>
          <w:spacing w:val="5"/>
        </w:rPr>
        <w:t>(3)信息技术的快速发展扩大了数字鸿沟。</w:t>
      </w:r>
    </w:p>
    <w:p>
      <w:pPr>
        <w:ind w:right="301" w:firstLine="419"/>
        <w:spacing w:before="67" w:line="273" w:lineRule="auto"/>
        <w:rPr>
          <w:rFonts w:ascii="SimSun" w:hAnsi="SimSun" w:eastAsia="SimSun" w:cs="SimSun"/>
          <w:sz w:val="21"/>
          <w:szCs w:val="21"/>
        </w:rPr>
      </w:pPr>
      <w:r>
        <w:rPr>
          <w:rFonts w:ascii="SimSun" w:hAnsi="SimSun" w:eastAsia="SimSun" w:cs="SimSun"/>
          <w:sz w:val="21"/>
          <w:szCs w:val="21"/>
          <w:spacing w:val="5"/>
        </w:rPr>
        <w:t>最早的知识鸿沟假说认为由于社会经济地位高者通常能</w:t>
      </w:r>
      <w:r>
        <w:rPr>
          <w:rFonts w:ascii="SimSun" w:hAnsi="SimSun" w:eastAsia="SimSun" w:cs="SimSun"/>
          <w:sz w:val="21"/>
          <w:szCs w:val="21"/>
          <w:spacing w:val="4"/>
        </w:rPr>
        <w:t>比社会经济地位低者更快更</w:t>
      </w:r>
      <w:r>
        <w:rPr>
          <w:rFonts w:ascii="SimSun" w:hAnsi="SimSun" w:eastAsia="SimSun" w:cs="SimSun"/>
          <w:sz w:val="21"/>
          <w:szCs w:val="21"/>
        </w:rPr>
        <w:t xml:space="preserve"> </w:t>
      </w:r>
      <w:r>
        <w:rPr>
          <w:rFonts w:ascii="SimSun" w:hAnsi="SimSun" w:eastAsia="SimSun" w:cs="SimSun"/>
          <w:sz w:val="21"/>
          <w:szCs w:val="21"/>
          <w:spacing w:val="4"/>
        </w:rPr>
        <w:t>有效地获得和利用信息，因而大众传播媒介传送的信息越多，这两者之间的知识鸿沟就</w:t>
      </w:r>
      <w:r>
        <w:rPr>
          <w:rFonts w:ascii="SimSun" w:hAnsi="SimSun" w:eastAsia="SimSun" w:cs="SimSun"/>
          <w:sz w:val="21"/>
          <w:szCs w:val="21"/>
          <w:spacing w:val="17"/>
        </w:rPr>
        <w:t xml:space="preserve"> </w:t>
      </w:r>
      <w:r>
        <w:rPr>
          <w:rFonts w:ascii="SimSun" w:hAnsi="SimSun" w:eastAsia="SimSun" w:cs="SimSun"/>
          <w:sz w:val="21"/>
          <w:szCs w:val="21"/>
          <w:spacing w:val="5"/>
        </w:rPr>
        <w:t>越有扩大的趋势。随着新媒体传播技术的发展，数字鸿沟的概念产生：数字鸿沟是知沟 </w:t>
      </w:r>
      <w:r>
        <w:rPr>
          <w:rFonts w:ascii="SimSun" w:hAnsi="SimSun" w:eastAsia="SimSun" w:cs="SimSun"/>
          <w:sz w:val="21"/>
          <w:szCs w:val="21"/>
          <w:spacing w:val="10"/>
        </w:rPr>
        <w:t>理论在新数字媒介时代的拓展和发展，起源于1999年美国国家远程通信和信息管</w:t>
      </w:r>
      <w:r>
        <w:rPr>
          <w:rFonts w:ascii="SimSun" w:hAnsi="SimSun" w:eastAsia="SimSun" w:cs="SimSun"/>
          <w:sz w:val="21"/>
          <w:szCs w:val="21"/>
          <w:spacing w:val="9"/>
        </w:rPr>
        <w:t>理局</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NTIA</w:t>
      </w:r>
      <w:r>
        <w:rPr>
          <w:rFonts w:ascii="Times New Roman" w:hAnsi="Times New Roman" w:eastAsia="Times New Roman" w:cs="Times New Roman"/>
          <w:sz w:val="21"/>
          <w:szCs w:val="21"/>
          <w:spacing w:val="3"/>
        </w:rPr>
        <w:t>)   </w:t>
      </w:r>
      <w:r>
        <w:rPr>
          <w:rFonts w:ascii="SimSun" w:hAnsi="SimSun" w:eastAsia="SimSun" w:cs="SimSun"/>
          <w:sz w:val="21"/>
          <w:szCs w:val="21"/>
          <w:spacing w:val="3"/>
        </w:rPr>
        <w:t>发表的系列报告《在网络中落伍：定义数字</w:t>
      </w:r>
      <w:r>
        <w:rPr>
          <w:rFonts w:ascii="SimSun" w:hAnsi="SimSun" w:eastAsia="SimSun" w:cs="SimSun"/>
          <w:sz w:val="21"/>
          <w:szCs w:val="21"/>
          <w:spacing w:val="2"/>
        </w:rPr>
        <w:t>鸿沟》,该理论观点认为处于不同社</w:t>
      </w:r>
      <w:r>
        <w:rPr>
          <w:rFonts w:ascii="SimSun" w:hAnsi="SimSun" w:eastAsia="SimSun" w:cs="SimSun"/>
          <w:sz w:val="21"/>
          <w:szCs w:val="21"/>
        </w:rPr>
        <w:t xml:space="preserve"> </w:t>
      </w:r>
      <w:r>
        <w:rPr>
          <w:rFonts w:ascii="SimSun" w:hAnsi="SimSun" w:eastAsia="SimSun" w:cs="SimSun"/>
          <w:sz w:val="21"/>
          <w:szCs w:val="21"/>
          <w:spacing w:val="4"/>
        </w:rPr>
        <w:t>会经济水平的个体、群体、企业和地理区域之间，在信息通信技术的使用机会和许多活</w:t>
      </w:r>
      <w:r>
        <w:rPr>
          <w:rFonts w:ascii="SimSun" w:hAnsi="SimSun" w:eastAsia="SimSun" w:cs="SimSun"/>
          <w:sz w:val="21"/>
          <w:szCs w:val="21"/>
          <w:spacing w:val="15"/>
        </w:rPr>
        <w:t xml:space="preserve"> </w:t>
      </w:r>
      <w:r>
        <w:rPr>
          <w:rFonts w:ascii="SimSun" w:hAnsi="SimSun" w:eastAsia="SimSun" w:cs="SimSun"/>
          <w:sz w:val="21"/>
          <w:szCs w:val="21"/>
          <w:spacing w:val="-3"/>
        </w:rPr>
        <w:t>动中的互联网应用方面存在差异与隔阂。</w:t>
      </w:r>
    </w:p>
    <w:p>
      <w:pPr>
        <w:ind w:right="320" w:firstLine="419"/>
        <w:spacing w:before="125" w:line="276" w:lineRule="auto"/>
        <w:jc w:val="both"/>
        <w:rPr>
          <w:rFonts w:ascii="SimSun" w:hAnsi="SimSun" w:eastAsia="SimSun" w:cs="SimSun"/>
          <w:sz w:val="21"/>
          <w:szCs w:val="21"/>
        </w:rPr>
      </w:pPr>
      <w:r>
        <w:rPr>
          <w:rFonts w:ascii="SimSun" w:hAnsi="SimSun" w:eastAsia="SimSun" w:cs="SimSun"/>
          <w:sz w:val="21"/>
          <w:szCs w:val="21"/>
          <w:spacing w:val="5"/>
        </w:rPr>
        <w:t>因此，数字鸿沟其实是一个比较复杂和多维的现象，其包含的范围非常广</w:t>
      </w:r>
      <w:r>
        <w:rPr>
          <w:rFonts w:ascii="SimSun" w:hAnsi="SimSun" w:eastAsia="SimSun" w:cs="SimSun"/>
          <w:sz w:val="21"/>
          <w:szCs w:val="21"/>
          <w:spacing w:val="4"/>
        </w:rPr>
        <w:t>泛，影响</w:t>
      </w:r>
      <w:r>
        <w:rPr>
          <w:rFonts w:ascii="SimSun" w:hAnsi="SimSun" w:eastAsia="SimSun" w:cs="SimSun"/>
          <w:sz w:val="21"/>
          <w:szCs w:val="21"/>
        </w:rPr>
        <w:t xml:space="preserve"> </w:t>
      </w:r>
      <w:r>
        <w:rPr>
          <w:rFonts w:ascii="SimSun" w:hAnsi="SimSun" w:eastAsia="SimSun" w:cs="SimSun"/>
          <w:sz w:val="21"/>
          <w:szCs w:val="21"/>
          <w:spacing w:val="4"/>
        </w:rPr>
        <w:t>数字鸿沟的因素也包括代际、年龄、收入、现实社会层级、受教育程度、地区等许多方</w:t>
      </w:r>
      <w:r>
        <w:rPr>
          <w:rFonts w:ascii="SimSun" w:hAnsi="SimSun" w:eastAsia="SimSun" w:cs="SimSun"/>
          <w:sz w:val="21"/>
          <w:szCs w:val="21"/>
          <w:spacing w:val="15"/>
        </w:rPr>
        <w:t xml:space="preserve"> </w:t>
      </w:r>
      <w:r>
        <w:rPr>
          <w:rFonts w:ascii="SimSun" w:hAnsi="SimSun" w:eastAsia="SimSun" w:cs="SimSun"/>
          <w:sz w:val="21"/>
          <w:szCs w:val="21"/>
          <w:spacing w:val="5"/>
        </w:rPr>
        <w:t>面。例如代际和年龄差异体现为大量中老年</w:t>
      </w:r>
      <w:r>
        <w:rPr>
          <w:rFonts w:ascii="SimSun" w:hAnsi="SimSun" w:eastAsia="SimSun" w:cs="SimSun"/>
          <w:sz w:val="21"/>
          <w:szCs w:val="21"/>
          <w:spacing w:val="4"/>
        </w:rPr>
        <w:t>人与身为网络原住民的年轻人相比在网络时</w:t>
      </w:r>
      <w:r>
        <w:rPr>
          <w:rFonts w:ascii="SimSun" w:hAnsi="SimSun" w:eastAsia="SimSun" w:cs="SimSun"/>
          <w:sz w:val="21"/>
          <w:szCs w:val="21"/>
        </w:rPr>
        <w:t xml:space="preserve"> </w:t>
      </w:r>
      <w:r>
        <w:rPr>
          <w:rFonts w:ascii="SimSun" w:hAnsi="SimSun" w:eastAsia="SimSun" w:cs="SimSun"/>
          <w:sz w:val="21"/>
          <w:szCs w:val="21"/>
          <w:spacing w:val="4"/>
        </w:rPr>
        <w:t>代显得格格不入，这些中老年群体对参差不齐的网络信息内容无所适从且无从判别，更</w:t>
      </w:r>
      <w:r>
        <w:rPr>
          <w:rFonts w:ascii="SimSun" w:hAnsi="SimSun" w:eastAsia="SimSun" w:cs="SimSun"/>
          <w:sz w:val="21"/>
          <w:szCs w:val="21"/>
          <w:spacing w:val="16"/>
        </w:rPr>
        <w:t xml:space="preserve"> </w:t>
      </w:r>
      <w:r>
        <w:rPr>
          <w:rFonts w:ascii="SimSun" w:hAnsi="SimSun" w:eastAsia="SimSun" w:cs="SimSun"/>
          <w:sz w:val="21"/>
          <w:szCs w:val="21"/>
          <w:spacing w:val="-2"/>
        </w:rPr>
        <w:t>易成为伪科学和谣言的中伤者，以及数字弱势群体。“假靳东”事件引发的社会广泛关注</w:t>
      </w:r>
      <w:r>
        <w:rPr>
          <w:rFonts w:ascii="SimSun" w:hAnsi="SimSun" w:eastAsia="SimSun" w:cs="SimSun"/>
          <w:sz w:val="21"/>
          <w:szCs w:val="21"/>
          <w:spacing w:val="17"/>
        </w:rPr>
        <w:t xml:space="preserve"> </w:t>
      </w:r>
      <w:r>
        <w:rPr>
          <w:rFonts w:ascii="SimSun" w:hAnsi="SimSun" w:eastAsia="SimSun" w:cs="SimSun"/>
          <w:sz w:val="21"/>
          <w:szCs w:val="21"/>
          <w:spacing w:val="4"/>
        </w:rPr>
        <w:t>中不免有嘲笑新闻主人公的声音，但我们应看到，中老年群体正是由于在数字媒介时代</w:t>
      </w:r>
      <w:r>
        <w:rPr>
          <w:rFonts w:ascii="SimSun" w:hAnsi="SimSun" w:eastAsia="SimSun" w:cs="SimSun"/>
          <w:sz w:val="21"/>
          <w:szCs w:val="21"/>
          <w:spacing w:val="17"/>
        </w:rPr>
        <w:t xml:space="preserve"> </w:t>
      </w:r>
      <w:r>
        <w:rPr>
          <w:rFonts w:ascii="SimSun" w:hAnsi="SimSun" w:eastAsia="SimSun" w:cs="SimSun"/>
          <w:sz w:val="21"/>
          <w:szCs w:val="21"/>
          <w:spacing w:val="-1"/>
        </w:rPr>
        <w:t>缺乏爱和关注、缺乏分辨海量信息真伪的能力，才会被轻易“迷惑”。冰冷的算法</w:t>
      </w:r>
      <w:r>
        <w:rPr>
          <w:rFonts w:ascii="SimSun" w:hAnsi="SimSun" w:eastAsia="SimSun" w:cs="SimSun"/>
          <w:sz w:val="21"/>
          <w:szCs w:val="21"/>
          <w:spacing w:val="-2"/>
        </w:rPr>
        <w:t>通过数</w:t>
      </w:r>
      <w:r>
        <w:rPr>
          <w:rFonts w:ascii="SimSun" w:hAnsi="SimSun" w:eastAsia="SimSun" w:cs="SimSun"/>
          <w:sz w:val="21"/>
          <w:szCs w:val="21"/>
        </w:rPr>
        <w:t xml:space="preserve"> </w:t>
      </w:r>
      <w:r>
        <w:rPr>
          <w:rFonts w:ascii="SimSun" w:hAnsi="SimSun" w:eastAsia="SimSun" w:cs="SimSun"/>
          <w:sz w:val="21"/>
          <w:szCs w:val="21"/>
          <w:spacing w:val="2"/>
        </w:rPr>
        <w:t>据的积累和运算，给予个体“精准”的判断和内容推送，同</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合成技术一起沦为向特殊</w:t>
      </w:r>
      <w:r>
        <w:rPr>
          <w:rFonts w:ascii="SimSun" w:hAnsi="SimSun" w:eastAsia="SimSun" w:cs="SimSun"/>
          <w:sz w:val="21"/>
          <w:szCs w:val="21"/>
        </w:rPr>
        <w:t xml:space="preserve"> </w:t>
      </w:r>
      <w:r>
        <w:rPr>
          <w:rFonts w:ascii="SimSun" w:hAnsi="SimSun" w:eastAsia="SimSun" w:cs="SimSun"/>
          <w:sz w:val="21"/>
          <w:szCs w:val="21"/>
          <w:spacing w:val="4"/>
        </w:rPr>
        <w:t>群体、弱势群体传播虚假信息的工具。而随着我国老龄化进程的加快，对该群体的网络</w:t>
      </w:r>
      <w:r>
        <w:rPr>
          <w:rFonts w:ascii="SimSun" w:hAnsi="SimSun" w:eastAsia="SimSun" w:cs="SimSun"/>
          <w:sz w:val="21"/>
          <w:szCs w:val="21"/>
          <w:spacing w:val="17"/>
        </w:rPr>
        <w:t xml:space="preserve"> </w:t>
      </w:r>
      <w:r>
        <w:rPr>
          <w:rFonts w:ascii="SimSun" w:hAnsi="SimSun" w:eastAsia="SimSun" w:cs="SimSun"/>
          <w:sz w:val="21"/>
          <w:szCs w:val="21"/>
          <w:spacing w:val="4"/>
        </w:rPr>
        <w:t>关怀、普及和指导也应得到社会和相关部门的广泛关注与帮助，不能让“数字遗民”进</w:t>
      </w:r>
      <w:r>
        <w:rPr>
          <w:rFonts w:ascii="SimSun" w:hAnsi="SimSun" w:eastAsia="SimSun" w:cs="SimSun"/>
          <w:sz w:val="21"/>
          <w:szCs w:val="21"/>
          <w:spacing w:val="15"/>
        </w:rPr>
        <w:t xml:space="preserve"> </w:t>
      </w:r>
      <w:r>
        <w:rPr>
          <w:rFonts w:ascii="SimSun" w:hAnsi="SimSun" w:eastAsia="SimSun" w:cs="SimSun"/>
          <w:sz w:val="21"/>
          <w:szCs w:val="21"/>
          <w:spacing w:val="-4"/>
        </w:rPr>
        <w:t>一步扩大、影响社会稳定。</w:t>
      </w:r>
    </w:p>
    <w:p>
      <w:pPr>
        <w:pStyle w:val="BodyText"/>
        <w:spacing w:line="375" w:lineRule="auto"/>
        <w:rPr/>
      </w:pPr>
      <w:r/>
    </w:p>
    <w:p>
      <w:pPr>
        <w:ind w:left="3"/>
        <w:spacing w:before="81" w:line="222" w:lineRule="auto"/>
        <w:outlineLvl w:val="1"/>
        <w:rPr>
          <w:rFonts w:ascii="SimHei" w:hAnsi="SimHei" w:eastAsia="SimHei" w:cs="SimHei"/>
          <w:sz w:val="25"/>
          <w:szCs w:val="25"/>
        </w:rPr>
      </w:pPr>
      <w:r>
        <w:rPr>
          <w:rFonts w:ascii="SimHei" w:hAnsi="SimHei" w:eastAsia="SimHei" w:cs="SimHei"/>
          <w:sz w:val="25"/>
          <w:szCs w:val="25"/>
          <w:b/>
          <w:bCs/>
          <w:spacing w:val="-11"/>
        </w:rPr>
        <w:t>12.2.2</w:t>
      </w:r>
      <w:r>
        <w:rPr>
          <w:rFonts w:ascii="SimHei" w:hAnsi="SimHei" w:eastAsia="SimHei" w:cs="SimHei"/>
          <w:sz w:val="25"/>
          <w:szCs w:val="25"/>
          <w:spacing w:val="112"/>
        </w:rPr>
        <w:t xml:space="preserve"> </w:t>
      </w:r>
      <w:r>
        <w:rPr>
          <w:rFonts w:ascii="SimHei" w:hAnsi="SimHei" w:eastAsia="SimHei" w:cs="SimHei"/>
          <w:sz w:val="25"/>
          <w:szCs w:val="25"/>
          <w:b/>
          <w:bCs/>
          <w:spacing w:val="-11"/>
        </w:rPr>
        <w:t>数字鸿沟的影响</w:t>
      </w:r>
    </w:p>
    <w:p>
      <w:pPr>
        <w:pStyle w:val="BodyText"/>
        <w:spacing w:line="312" w:lineRule="auto"/>
        <w:rPr/>
      </w:pPr>
      <w:r/>
    </w:p>
    <w:p>
      <w:pPr>
        <w:ind w:right="325" w:firstLine="419"/>
        <w:spacing w:before="69" w:line="266" w:lineRule="auto"/>
        <w:jc w:val="both"/>
        <w:rPr>
          <w:rFonts w:ascii="SimSun" w:hAnsi="SimSun" w:eastAsia="SimSun" w:cs="SimSun"/>
          <w:sz w:val="21"/>
          <w:szCs w:val="21"/>
        </w:rPr>
      </w:pPr>
      <w:r>
        <w:rPr>
          <w:rFonts w:ascii="SimSun" w:hAnsi="SimSun" w:eastAsia="SimSun" w:cs="SimSun"/>
          <w:sz w:val="21"/>
          <w:szCs w:val="21"/>
          <w:spacing w:val="5"/>
        </w:rPr>
        <w:t>现代信息技术给现代人带来了使用数字媒介技术和平台</w:t>
      </w:r>
      <w:r>
        <w:rPr>
          <w:rFonts w:ascii="SimSun" w:hAnsi="SimSun" w:eastAsia="SimSun" w:cs="SimSun"/>
          <w:sz w:val="21"/>
          <w:szCs w:val="21"/>
          <w:spacing w:val="4"/>
        </w:rPr>
        <w:t>的权限与自由，同样也给社</w:t>
      </w:r>
      <w:r>
        <w:rPr>
          <w:rFonts w:ascii="SimSun" w:hAnsi="SimSun" w:eastAsia="SimSun" w:cs="SimSun"/>
          <w:sz w:val="21"/>
          <w:szCs w:val="21"/>
        </w:rPr>
        <w:t xml:space="preserve"> </w:t>
      </w:r>
      <w:r>
        <w:rPr>
          <w:rFonts w:ascii="SimSun" w:hAnsi="SimSun" w:eastAsia="SimSun" w:cs="SimSun"/>
          <w:sz w:val="21"/>
          <w:szCs w:val="21"/>
          <w:spacing w:val="4"/>
        </w:rPr>
        <w:t>会带来了深刻的影响。然而在技术不断突飞猛进的同时，不同人群在使用网络信息的差</w:t>
      </w:r>
      <w:r>
        <w:rPr>
          <w:rFonts w:ascii="SimSun" w:hAnsi="SimSun" w:eastAsia="SimSun" w:cs="SimSun"/>
          <w:sz w:val="21"/>
          <w:szCs w:val="21"/>
          <w:spacing w:val="18"/>
        </w:rPr>
        <w:t xml:space="preserve"> </w:t>
      </w:r>
      <w:r>
        <w:rPr>
          <w:rFonts w:ascii="SimSun" w:hAnsi="SimSun" w:eastAsia="SimSun" w:cs="SimSun"/>
          <w:sz w:val="21"/>
          <w:szCs w:val="21"/>
          <w:spacing w:val="4"/>
        </w:rPr>
        <w:t>距上也在不断拉大，不论是在现实生活，还是在虚拟网络中，全面数据化、圈层化、数</w:t>
      </w:r>
    </w:p>
    <w:p>
      <w:pPr>
        <w:spacing w:line="266" w:lineRule="auto"/>
        <w:sectPr>
          <w:pgSz w:w="9140" w:h="14250"/>
          <w:pgMar w:top="400" w:right="252" w:bottom="0" w:left="410" w:header="0" w:footer="0" w:gutter="0"/>
        </w:sectPr>
        <w:rPr>
          <w:rFonts w:ascii="SimSun" w:hAnsi="SimSun" w:eastAsia="SimSun" w:cs="SimSun"/>
          <w:sz w:val="21"/>
          <w:szCs w:val="21"/>
        </w:rPr>
      </w:pPr>
    </w:p>
    <w:p>
      <w:pPr>
        <w:pStyle w:val="BodyText"/>
        <w:spacing w:line="452" w:lineRule="auto"/>
        <w:rPr/>
      </w:pPr>
      <w:r/>
    </w:p>
    <w:p>
      <w:pPr>
        <w:ind w:left="350"/>
        <w:spacing w:before="72" w:line="266" w:lineRule="auto"/>
        <w:jc w:val="both"/>
        <w:rPr>
          <w:rFonts w:ascii="SimSun" w:hAnsi="SimSun" w:eastAsia="SimSun" w:cs="SimSun"/>
          <w:sz w:val="22"/>
          <w:szCs w:val="22"/>
        </w:rPr>
      </w:pPr>
      <w:r>
        <w:rPr>
          <w:rFonts w:ascii="SimSun" w:hAnsi="SimSun" w:eastAsia="SimSun" w:cs="SimSun"/>
          <w:sz w:val="22"/>
          <w:szCs w:val="22"/>
          <w:spacing w:val="-7"/>
        </w:rPr>
        <w:t>字鸿沟等加剧社会不平等的现象越来越凸显。比如，2020年8月，</w:t>
      </w:r>
      <w:r>
        <w:rPr>
          <w:rFonts w:ascii="SimSun" w:hAnsi="SimSun" w:eastAsia="SimSun" w:cs="SimSun"/>
          <w:sz w:val="22"/>
          <w:szCs w:val="22"/>
          <w:spacing w:val="70"/>
        </w:rPr>
        <w:t xml:space="preserve"> </w:t>
      </w:r>
      <w:r>
        <w:rPr>
          <w:rFonts w:ascii="SimSun" w:hAnsi="SimSun" w:eastAsia="SimSun" w:cs="SimSun"/>
          <w:sz w:val="22"/>
          <w:szCs w:val="22"/>
          <w:spacing w:val="-7"/>
        </w:rPr>
        <w:t>一段“老人无健康码</w:t>
      </w:r>
      <w:r>
        <w:rPr>
          <w:rFonts w:ascii="SimSun" w:hAnsi="SimSun" w:eastAsia="SimSun" w:cs="SimSun"/>
          <w:sz w:val="22"/>
          <w:szCs w:val="22"/>
        </w:rPr>
        <w:t xml:space="preserve">  </w:t>
      </w:r>
      <w:r>
        <w:rPr>
          <w:rFonts w:ascii="SimSun" w:hAnsi="SimSun" w:eastAsia="SimSun" w:cs="SimSun"/>
          <w:sz w:val="22"/>
          <w:szCs w:val="22"/>
          <w:spacing w:val="-3"/>
        </w:rPr>
        <w:t>乘地铁受阻”的视频在网上热传，引发公众对于老年人遭遇“数字鸿沟”窘境的热议。</w:t>
      </w:r>
      <w:r>
        <w:rPr>
          <w:rFonts w:ascii="SimSun" w:hAnsi="SimSun" w:eastAsia="SimSun" w:cs="SimSun"/>
          <w:sz w:val="22"/>
          <w:szCs w:val="22"/>
          <w:spacing w:val="2"/>
        </w:rPr>
        <w:t xml:space="preserve"> </w:t>
      </w:r>
      <w:r>
        <w:rPr>
          <w:rFonts w:ascii="SimSun" w:hAnsi="SimSun" w:eastAsia="SimSun" w:cs="SimSun"/>
          <w:sz w:val="22"/>
          <w:szCs w:val="22"/>
          <w:spacing w:val="6"/>
        </w:rPr>
        <w:t>2020年11月，国务院办公厅印发《关于切实解决老年人运用智能技</w:t>
      </w:r>
      <w:r>
        <w:rPr>
          <w:rFonts w:ascii="SimSun" w:hAnsi="SimSun" w:eastAsia="SimSun" w:cs="SimSun"/>
          <w:sz w:val="22"/>
          <w:szCs w:val="22"/>
          <w:spacing w:val="5"/>
        </w:rPr>
        <w:t>术困难的实施方</w:t>
      </w:r>
      <w:r>
        <w:rPr>
          <w:rFonts w:ascii="SimSun" w:hAnsi="SimSun" w:eastAsia="SimSun" w:cs="SimSun"/>
          <w:sz w:val="22"/>
          <w:szCs w:val="22"/>
        </w:rPr>
        <w:t xml:space="preserve">  </w:t>
      </w:r>
      <w:r>
        <w:rPr>
          <w:rFonts w:ascii="SimSun" w:hAnsi="SimSun" w:eastAsia="SimSun" w:cs="SimSun"/>
          <w:sz w:val="22"/>
          <w:szCs w:val="22"/>
          <w:spacing w:val="-8"/>
        </w:rPr>
        <w:t>案》,要求各部门聚焦涉及老年人的高频事项和服务场景，坚持</w:t>
      </w:r>
      <w:r>
        <w:rPr>
          <w:rFonts w:ascii="SimSun" w:hAnsi="SimSun" w:eastAsia="SimSun" w:cs="SimSun"/>
          <w:sz w:val="22"/>
          <w:szCs w:val="22"/>
          <w:spacing w:val="-9"/>
        </w:rPr>
        <w:t>传统服务方式与智能化服</w:t>
      </w:r>
      <w:r>
        <w:rPr>
          <w:rFonts w:ascii="SimSun" w:hAnsi="SimSun" w:eastAsia="SimSun" w:cs="SimSun"/>
          <w:sz w:val="22"/>
          <w:szCs w:val="22"/>
        </w:rPr>
        <w:t xml:space="preserve">  </w:t>
      </w:r>
      <w:r>
        <w:rPr>
          <w:rFonts w:ascii="SimSun" w:hAnsi="SimSun" w:eastAsia="SimSun" w:cs="SimSun"/>
          <w:sz w:val="22"/>
          <w:szCs w:val="22"/>
          <w:spacing w:val="-10"/>
        </w:rPr>
        <w:t>务创新并行，切实解决老年人在运用智能技术方面遇到的突出困难。</w:t>
      </w:r>
    </w:p>
    <w:p>
      <w:pPr>
        <w:ind w:left="350" w:firstLine="429"/>
        <w:spacing w:before="54" w:line="265" w:lineRule="auto"/>
        <w:jc w:val="both"/>
        <w:rPr>
          <w:rFonts w:ascii="SimSun" w:hAnsi="SimSun" w:eastAsia="SimSun" w:cs="SimSun"/>
          <w:sz w:val="22"/>
          <w:szCs w:val="22"/>
        </w:rPr>
      </w:pPr>
      <w:r>
        <w:rPr>
          <w:rFonts w:ascii="SimSun" w:hAnsi="SimSun" w:eastAsia="SimSun" w:cs="SimSun"/>
          <w:sz w:val="22"/>
          <w:szCs w:val="22"/>
          <w:spacing w:val="-6"/>
        </w:rPr>
        <w:t>数字鸿沟是不同国家和地区的经济、社会发展水平差距在信息时代的客观反映。收</w:t>
      </w:r>
      <w:r>
        <w:rPr>
          <w:rFonts w:ascii="SimSun" w:hAnsi="SimSun" w:eastAsia="SimSun" w:cs="SimSun"/>
          <w:sz w:val="22"/>
          <w:szCs w:val="22"/>
          <w:spacing w:val="6"/>
        </w:rPr>
        <w:t xml:space="preserve">  </w:t>
      </w:r>
      <w:r>
        <w:rPr>
          <w:rFonts w:ascii="SimSun" w:hAnsi="SimSun" w:eastAsia="SimSun" w:cs="SimSun"/>
          <w:sz w:val="22"/>
          <w:szCs w:val="22"/>
          <w:spacing w:val="-5"/>
        </w:rPr>
        <w:t>入、社会层级、所处地域等各项因素会带来不同人群之</w:t>
      </w:r>
      <w:r>
        <w:rPr>
          <w:rFonts w:ascii="SimSun" w:hAnsi="SimSun" w:eastAsia="SimSun" w:cs="SimSun"/>
          <w:sz w:val="22"/>
          <w:szCs w:val="22"/>
          <w:spacing w:val="-6"/>
        </w:rPr>
        <w:t>间的社会不平等，进一步产生与</w:t>
      </w:r>
      <w:r>
        <w:rPr>
          <w:rFonts w:ascii="SimSun" w:hAnsi="SimSun" w:eastAsia="SimSun" w:cs="SimSun"/>
          <w:sz w:val="22"/>
          <w:szCs w:val="22"/>
        </w:rPr>
        <w:t xml:space="preserve">  </w:t>
      </w:r>
      <w:r>
        <w:rPr>
          <w:rFonts w:ascii="SimSun" w:hAnsi="SimSun" w:eastAsia="SimSun" w:cs="SimSun"/>
          <w:sz w:val="22"/>
          <w:szCs w:val="22"/>
          <w:spacing w:val="-6"/>
        </w:rPr>
        <w:t>扩大数字鸿沟。随着信息技术的加速发展，数字鸿沟将更加凸显，甚至深化和创造了新</w:t>
      </w:r>
      <w:r>
        <w:rPr>
          <w:rFonts w:ascii="SimSun" w:hAnsi="SimSun" w:eastAsia="SimSun" w:cs="SimSun"/>
          <w:sz w:val="22"/>
          <w:szCs w:val="22"/>
          <w:spacing w:val="8"/>
        </w:rPr>
        <w:t xml:space="preserve">  </w:t>
      </w:r>
      <w:r>
        <w:rPr>
          <w:rFonts w:ascii="SimSun" w:hAnsi="SimSun" w:eastAsia="SimSun" w:cs="SimSun"/>
          <w:sz w:val="22"/>
          <w:szCs w:val="22"/>
          <w:spacing w:val="-5"/>
        </w:rPr>
        <w:t>一轮的社会不平等。例如，社交媒体这类公共平台中的大</w:t>
      </w:r>
      <w:r>
        <w:rPr>
          <w:rFonts w:ascii="Times New Roman" w:hAnsi="Times New Roman" w:eastAsia="Times New Roman" w:cs="Times New Roman"/>
          <w:sz w:val="22"/>
          <w:szCs w:val="22"/>
          <w:spacing w:val="-5"/>
        </w:rPr>
        <w:t>V</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、公知等意见领袖作为话语</w:t>
      </w:r>
      <w:r>
        <w:rPr>
          <w:rFonts w:ascii="SimSun" w:hAnsi="SimSun" w:eastAsia="SimSun" w:cs="SimSun"/>
          <w:sz w:val="22"/>
          <w:szCs w:val="22"/>
        </w:rPr>
        <w:t xml:space="preserve">  </w:t>
      </w:r>
      <w:r>
        <w:rPr>
          <w:rFonts w:ascii="SimSun" w:hAnsi="SimSun" w:eastAsia="SimSun" w:cs="SimSun"/>
          <w:sz w:val="22"/>
          <w:szCs w:val="22"/>
          <w:spacing w:val="-5"/>
        </w:rPr>
        <w:t>权的高层，大多有其现实社会中的地位、资本或社会关系的加持，在网络</w:t>
      </w:r>
      <w:r>
        <w:rPr>
          <w:rFonts w:ascii="SimSun" w:hAnsi="SimSun" w:eastAsia="SimSun" w:cs="SimSun"/>
          <w:sz w:val="22"/>
          <w:szCs w:val="22"/>
          <w:spacing w:val="-6"/>
        </w:rPr>
        <w:t>意见的形成和 </w:t>
      </w:r>
      <w:r>
        <w:rPr>
          <w:rFonts w:ascii="SimSun" w:hAnsi="SimSun" w:eastAsia="SimSun" w:cs="SimSun"/>
          <w:sz w:val="22"/>
          <w:szCs w:val="22"/>
          <w:spacing w:val="-5"/>
        </w:rPr>
        <w:t>走向上甚至能形成与大众媒体相抗衡的力量，控制某些</w:t>
      </w:r>
      <w:r>
        <w:rPr>
          <w:rFonts w:ascii="SimSun" w:hAnsi="SimSun" w:eastAsia="SimSun" w:cs="SimSun"/>
          <w:sz w:val="22"/>
          <w:szCs w:val="22"/>
          <w:spacing w:val="-6"/>
        </w:rPr>
        <w:t>平台舆论的发酵；而信息参与和</w:t>
      </w:r>
      <w:r>
        <w:rPr>
          <w:rFonts w:ascii="SimSun" w:hAnsi="SimSun" w:eastAsia="SimSun" w:cs="SimSun"/>
          <w:sz w:val="22"/>
          <w:szCs w:val="22"/>
        </w:rPr>
        <w:t xml:space="preserve">  </w:t>
      </w:r>
      <w:r>
        <w:rPr>
          <w:rFonts w:ascii="SimSun" w:hAnsi="SimSun" w:eastAsia="SimSun" w:cs="SimSun"/>
          <w:sz w:val="22"/>
          <w:szCs w:val="22"/>
          <w:spacing w:val="-6"/>
        </w:rPr>
        <w:t>扩散者、沉默的大多数等话语权底层，往往在被动接收信息，不同层级之间的流动性可</w:t>
      </w:r>
      <w:r>
        <w:rPr>
          <w:rFonts w:ascii="SimSun" w:hAnsi="SimSun" w:eastAsia="SimSun" w:cs="SimSun"/>
          <w:sz w:val="22"/>
          <w:szCs w:val="22"/>
          <w:spacing w:val="8"/>
        </w:rPr>
        <w:t xml:space="preserve">  </w:t>
      </w:r>
      <w:r>
        <w:rPr>
          <w:rFonts w:ascii="SimSun" w:hAnsi="SimSun" w:eastAsia="SimSun" w:cs="SimSun"/>
          <w:sz w:val="22"/>
          <w:szCs w:val="22"/>
          <w:spacing w:val="-6"/>
        </w:rPr>
        <w:t>能存在，但仍是非常有限的。此外，数字鸿沟也会加剧社会中个体机会不平等现象。经</w:t>
      </w:r>
      <w:r>
        <w:rPr>
          <w:rFonts w:ascii="SimSun" w:hAnsi="SimSun" w:eastAsia="SimSun" w:cs="SimSun"/>
          <w:sz w:val="22"/>
          <w:szCs w:val="22"/>
          <w:spacing w:val="8"/>
        </w:rPr>
        <w:t xml:space="preserve">  </w:t>
      </w:r>
      <w:r>
        <w:rPr>
          <w:rFonts w:ascii="SimSun" w:hAnsi="SimSun" w:eastAsia="SimSun" w:cs="SimSun"/>
          <w:sz w:val="22"/>
          <w:szCs w:val="22"/>
          <w:spacing w:val="-6"/>
        </w:rPr>
        <w:t>济不发达地区在疫情期间难以通过网课方式开展正常的教学活动，偏远地区的孩子一度</w:t>
      </w:r>
      <w:r>
        <w:rPr>
          <w:rFonts w:ascii="SimSun" w:hAnsi="SimSun" w:eastAsia="SimSun" w:cs="SimSun"/>
          <w:sz w:val="22"/>
          <w:szCs w:val="22"/>
        </w:rPr>
        <w:t xml:space="preserve">  </w:t>
      </w:r>
      <w:r>
        <w:rPr>
          <w:rFonts w:ascii="SimSun" w:hAnsi="SimSun" w:eastAsia="SimSun" w:cs="SimSun"/>
          <w:sz w:val="22"/>
          <w:szCs w:val="22"/>
          <w:spacing w:val="-5"/>
        </w:rPr>
        <w:t>处于“脱网”状态，甚至无法获取和城市孩子、经济较</w:t>
      </w:r>
      <w:r>
        <w:rPr>
          <w:rFonts w:ascii="SimSun" w:hAnsi="SimSun" w:eastAsia="SimSun" w:cs="SimSun"/>
          <w:sz w:val="22"/>
          <w:szCs w:val="22"/>
          <w:spacing w:val="-6"/>
        </w:rPr>
        <w:t>发达地区学生一样的信息和教育</w:t>
      </w:r>
      <w:r>
        <w:rPr>
          <w:rFonts w:ascii="SimSun" w:hAnsi="SimSun" w:eastAsia="SimSun" w:cs="SimSun"/>
          <w:sz w:val="22"/>
          <w:szCs w:val="22"/>
        </w:rPr>
        <w:t xml:space="preserve">  </w:t>
      </w:r>
      <w:r>
        <w:rPr>
          <w:rFonts w:ascii="SimSun" w:hAnsi="SimSun" w:eastAsia="SimSun" w:cs="SimSun"/>
          <w:sz w:val="22"/>
          <w:szCs w:val="22"/>
          <w:spacing w:val="-5"/>
        </w:rPr>
        <w:t>资源，这势必会进一步加剧早已存在的教育机会不平</w:t>
      </w:r>
      <w:r>
        <w:rPr>
          <w:rFonts w:ascii="SimSun" w:hAnsi="SimSun" w:eastAsia="SimSun" w:cs="SimSun"/>
          <w:sz w:val="22"/>
          <w:szCs w:val="22"/>
          <w:spacing w:val="-6"/>
        </w:rPr>
        <w:t>等，从而造成部分个体上升机会的</w:t>
      </w:r>
      <w:r>
        <w:rPr>
          <w:rFonts w:ascii="SimSun" w:hAnsi="SimSun" w:eastAsia="SimSun" w:cs="SimSun"/>
          <w:sz w:val="22"/>
          <w:szCs w:val="22"/>
        </w:rPr>
        <w:t xml:space="preserve">  </w:t>
      </w:r>
      <w:r>
        <w:rPr>
          <w:rFonts w:ascii="SimSun" w:hAnsi="SimSun" w:eastAsia="SimSun" w:cs="SimSun"/>
          <w:sz w:val="22"/>
          <w:szCs w:val="22"/>
          <w:spacing w:val="-8"/>
        </w:rPr>
        <w:t>封锁。总体而言，数字鸿沟的客观存在及其</w:t>
      </w:r>
      <w:r>
        <w:rPr>
          <w:rFonts w:ascii="SimSun" w:hAnsi="SimSun" w:eastAsia="SimSun" w:cs="SimSun"/>
          <w:sz w:val="22"/>
          <w:szCs w:val="22"/>
          <w:spacing w:val="-9"/>
        </w:rPr>
        <w:t>扩大将对社会发展和社会安全构成严重威胁。</w:t>
      </w:r>
      <w:r>
        <w:rPr>
          <w:rFonts w:ascii="SimSun" w:hAnsi="SimSun" w:eastAsia="SimSun" w:cs="SimSun"/>
          <w:sz w:val="22"/>
          <w:szCs w:val="22"/>
        </w:rPr>
        <w:t xml:space="preserve"> </w:t>
      </w:r>
      <w:r>
        <w:rPr>
          <w:rFonts w:ascii="SimSun" w:hAnsi="SimSun" w:eastAsia="SimSun" w:cs="SimSun"/>
          <w:sz w:val="22"/>
          <w:szCs w:val="22"/>
          <w:spacing w:val="-13"/>
        </w:rPr>
        <w:t>这主要体现在以下四个方面：</w:t>
      </w:r>
    </w:p>
    <w:p>
      <w:pPr>
        <w:ind w:left="780"/>
        <w:spacing w:before="158" w:line="219" w:lineRule="auto"/>
        <w:rPr>
          <w:rFonts w:ascii="SimSun" w:hAnsi="SimSun" w:eastAsia="SimSun" w:cs="SimSun"/>
          <w:sz w:val="22"/>
          <w:szCs w:val="22"/>
        </w:rPr>
      </w:pPr>
      <w:r>
        <w:rPr>
          <w:rFonts w:ascii="SimSun" w:hAnsi="SimSun" w:eastAsia="SimSun" w:cs="SimSun"/>
          <w:sz w:val="22"/>
          <w:szCs w:val="22"/>
          <w:spacing w:val="-5"/>
        </w:rPr>
        <w:t>(1)出现大量信息贫困者：数字鸿沟的离散效应。</w:t>
      </w:r>
    </w:p>
    <w:p>
      <w:pPr>
        <w:ind w:left="350" w:right="99" w:firstLine="429"/>
        <w:spacing w:before="59" w:line="265" w:lineRule="auto"/>
        <w:rPr>
          <w:rFonts w:ascii="SimSun" w:hAnsi="SimSun" w:eastAsia="SimSun" w:cs="SimSun"/>
          <w:sz w:val="22"/>
          <w:szCs w:val="22"/>
        </w:rPr>
      </w:pPr>
      <w:r>
        <w:rPr>
          <w:rFonts w:ascii="SimSun" w:hAnsi="SimSun" w:eastAsia="SimSun" w:cs="SimSun"/>
          <w:sz w:val="22"/>
          <w:szCs w:val="22"/>
          <w:spacing w:val="-11"/>
        </w:rPr>
        <w:t>数字鸿沟的存在产生了一种新的贫困，即“信息贫</w:t>
      </w:r>
      <w:r>
        <w:rPr>
          <w:rFonts w:ascii="SimSun" w:hAnsi="SimSun" w:eastAsia="SimSun" w:cs="SimSun"/>
          <w:sz w:val="22"/>
          <w:szCs w:val="22"/>
          <w:spacing w:val="-12"/>
        </w:rPr>
        <w:t>困”。信息贫困者因为失去了获取</w:t>
      </w:r>
      <w:r>
        <w:rPr>
          <w:rFonts w:ascii="SimSun" w:hAnsi="SimSun" w:eastAsia="SimSun" w:cs="SimSun"/>
          <w:sz w:val="22"/>
          <w:szCs w:val="22"/>
        </w:rPr>
        <w:t xml:space="preserve"> </w:t>
      </w:r>
      <w:r>
        <w:rPr>
          <w:rFonts w:ascii="SimSun" w:hAnsi="SimSun" w:eastAsia="SimSun" w:cs="SimSun"/>
          <w:sz w:val="22"/>
          <w:szCs w:val="22"/>
          <w:spacing w:val="-6"/>
        </w:rPr>
        <w:t>信息的能力和机会，无法充分参与创造和分享信息社会文明成果，成为信息社会的落伍</w:t>
      </w:r>
      <w:r>
        <w:rPr>
          <w:rFonts w:ascii="SimSun" w:hAnsi="SimSun" w:eastAsia="SimSun" w:cs="SimSun"/>
          <w:sz w:val="22"/>
          <w:szCs w:val="22"/>
          <w:spacing w:val="16"/>
        </w:rPr>
        <w:t xml:space="preserve"> </w:t>
      </w:r>
      <w:r>
        <w:rPr>
          <w:rFonts w:ascii="SimSun" w:hAnsi="SimSun" w:eastAsia="SimSun" w:cs="SimSun"/>
          <w:sz w:val="22"/>
          <w:szCs w:val="22"/>
          <w:spacing w:val="-5"/>
        </w:rPr>
        <w:t>者或边缘群体。也有学者称，“信息贫困”是21</w:t>
      </w:r>
      <w:r>
        <w:rPr>
          <w:rFonts w:ascii="SimSun" w:hAnsi="SimSun" w:eastAsia="SimSun" w:cs="SimSun"/>
          <w:sz w:val="22"/>
          <w:szCs w:val="22"/>
          <w:spacing w:val="-6"/>
        </w:rPr>
        <w:t>世纪的新型贫困。它既是收入贫困、人</w:t>
      </w:r>
      <w:r>
        <w:rPr>
          <w:rFonts w:ascii="SimSun" w:hAnsi="SimSun" w:eastAsia="SimSun" w:cs="SimSun"/>
          <w:sz w:val="22"/>
          <w:szCs w:val="22"/>
        </w:rPr>
        <w:t xml:space="preserve"> </w:t>
      </w:r>
      <w:r>
        <w:rPr>
          <w:rFonts w:ascii="SimSun" w:hAnsi="SimSun" w:eastAsia="SimSun" w:cs="SimSun"/>
          <w:sz w:val="22"/>
          <w:szCs w:val="22"/>
          <w:spacing w:val="-11"/>
        </w:rPr>
        <w:t>类贫困的重要原因，也是它们的后果。信息贫困者是信息时代的“无家可归者”。这</w:t>
      </w:r>
      <w:r>
        <w:rPr>
          <w:rFonts w:ascii="SimSun" w:hAnsi="SimSun" w:eastAsia="SimSun" w:cs="SimSun"/>
          <w:sz w:val="22"/>
          <w:szCs w:val="22"/>
          <w:spacing w:val="-12"/>
        </w:rPr>
        <w:t>种使</w:t>
      </w:r>
      <w:r>
        <w:rPr>
          <w:rFonts w:ascii="SimSun" w:hAnsi="SimSun" w:eastAsia="SimSun" w:cs="SimSun"/>
          <w:sz w:val="22"/>
          <w:szCs w:val="22"/>
        </w:rPr>
        <w:t xml:space="preserve"> </w:t>
      </w:r>
      <w:r>
        <w:rPr>
          <w:rFonts w:ascii="SimSun" w:hAnsi="SimSun" w:eastAsia="SimSun" w:cs="SimSun"/>
          <w:sz w:val="22"/>
          <w:szCs w:val="22"/>
          <w:spacing w:val="-10"/>
        </w:rPr>
        <w:t>信息贫困者日益脱离信息社会的影响作用，称为数字鸿沟的离散效应。</w:t>
      </w:r>
    </w:p>
    <w:p>
      <w:pPr>
        <w:ind w:left="780"/>
        <w:spacing w:before="81" w:line="219" w:lineRule="auto"/>
        <w:rPr>
          <w:rFonts w:ascii="SimSun" w:hAnsi="SimSun" w:eastAsia="SimSun" w:cs="SimSun"/>
          <w:sz w:val="22"/>
          <w:szCs w:val="22"/>
        </w:rPr>
      </w:pPr>
      <w:r>
        <w:rPr>
          <w:rFonts w:ascii="SimSun" w:hAnsi="SimSun" w:eastAsia="SimSun" w:cs="SimSun"/>
          <w:sz w:val="22"/>
          <w:szCs w:val="22"/>
          <w:spacing w:val="-6"/>
        </w:rPr>
        <w:t>(2)信息均享程度下降：数字鸿沟的分化效应。</w:t>
      </w:r>
    </w:p>
    <w:p>
      <w:pPr>
        <w:ind w:left="350" w:right="94" w:firstLine="429"/>
        <w:spacing w:before="44" w:line="272" w:lineRule="auto"/>
        <w:rPr>
          <w:rFonts w:ascii="SimSun" w:hAnsi="SimSun" w:eastAsia="SimSun" w:cs="SimSun"/>
          <w:sz w:val="22"/>
          <w:szCs w:val="22"/>
        </w:rPr>
      </w:pPr>
      <w:r>
        <w:rPr>
          <w:rFonts w:ascii="SimSun" w:hAnsi="SimSun" w:eastAsia="SimSun" w:cs="SimSun"/>
          <w:sz w:val="22"/>
          <w:szCs w:val="22"/>
          <w:spacing w:val="-6"/>
        </w:rPr>
        <w:t>弱势群体无法充分享受到信息技术革命带来的好处，使得信息资源的占有和使用存</w:t>
      </w:r>
      <w:r>
        <w:rPr>
          <w:rFonts w:ascii="SimSun" w:hAnsi="SimSun" w:eastAsia="SimSun" w:cs="SimSun"/>
          <w:sz w:val="22"/>
          <w:szCs w:val="22"/>
          <w:spacing w:val="14"/>
        </w:rPr>
        <w:t xml:space="preserve"> </w:t>
      </w:r>
      <w:r>
        <w:rPr>
          <w:rFonts w:ascii="SimSun" w:hAnsi="SimSun" w:eastAsia="SimSun" w:cs="SimSun"/>
          <w:sz w:val="22"/>
          <w:szCs w:val="22"/>
          <w:spacing w:val="-6"/>
        </w:rPr>
        <w:t>在巨大差别。从全球看，现阶段信息技术主要被发达国家垄断，发展中国家的技术和设</w:t>
      </w:r>
      <w:r>
        <w:rPr>
          <w:rFonts w:ascii="SimSun" w:hAnsi="SimSun" w:eastAsia="SimSun" w:cs="SimSun"/>
          <w:sz w:val="22"/>
          <w:szCs w:val="22"/>
          <w:spacing w:val="17"/>
        </w:rPr>
        <w:t xml:space="preserve"> </w:t>
      </w:r>
      <w:r>
        <w:rPr>
          <w:rFonts w:ascii="SimSun" w:hAnsi="SimSun" w:eastAsia="SimSun" w:cs="SimSun"/>
          <w:sz w:val="22"/>
          <w:szCs w:val="22"/>
          <w:spacing w:val="-6"/>
        </w:rPr>
        <w:t>备主要靠进口获得，信息技术普及和网络接入方面的马太效应非常明显。从人群看，最</w:t>
      </w:r>
      <w:r>
        <w:rPr>
          <w:rFonts w:ascii="SimSun" w:hAnsi="SimSun" w:eastAsia="SimSun" w:cs="SimSun"/>
          <w:sz w:val="22"/>
          <w:szCs w:val="22"/>
          <w:spacing w:val="17"/>
        </w:rPr>
        <w:t xml:space="preserve"> </w:t>
      </w:r>
      <w:r>
        <w:rPr>
          <w:rFonts w:ascii="SimSun" w:hAnsi="SimSun" w:eastAsia="SimSun" w:cs="SimSun"/>
          <w:sz w:val="22"/>
          <w:szCs w:val="22"/>
          <w:spacing w:val="-6"/>
        </w:rPr>
        <w:t>先接入和使用信息技术的人群对信息和知识的理解能力、应用能力、创新能力可能会进</w:t>
      </w:r>
      <w:r>
        <w:rPr>
          <w:rFonts w:ascii="SimSun" w:hAnsi="SimSun" w:eastAsia="SimSun" w:cs="SimSun"/>
          <w:sz w:val="22"/>
          <w:szCs w:val="22"/>
          <w:spacing w:val="15"/>
        </w:rPr>
        <w:t xml:space="preserve"> </w:t>
      </w:r>
      <w:r>
        <w:rPr>
          <w:rFonts w:ascii="SimSun" w:hAnsi="SimSun" w:eastAsia="SimSun" w:cs="SimSun"/>
          <w:sz w:val="22"/>
          <w:szCs w:val="22"/>
        </w:rPr>
        <w:t>一步增强，与没有接触和使用信息技术的人群之间的差别越拉越大。2003年12月，信</w:t>
      </w:r>
      <w:r>
        <w:rPr>
          <w:rFonts w:ascii="SimSun" w:hAnsi="SimSun" w:eastAsia="SimSun" w:cs="SimSun"/>
          <w:sz w:val="22"/>
          <w:szCs w:val="22"/>
          <w:spacing w:val="14"/>
        </w:rPr>
        <w:t xml:space="preserve"> </w:t>
      </w:r>
      <w:r>
        <w:rPr>
          <w:rFonts w:ascii="SimSun" w:hAnsi="SimSun" w:eastAsia="SimSun" w:cs="SimSun"/>
          <w:sz w:val="22"/>
          <w:szCs w:val="22"/>
          <w:spacing w:val="-9"/>
        </w:rPr>
        <w:t>息社会世界高峰会议通过了关于建设信息社会的《原则宣言》,对“目前在发达国家和发</w:t>
      </w:r>
      <w:r>
        <w:rPr>
          <w:rFonts w:ascii="SimSun" w:hAnsi="SimSun" w:eastAsia="SimSun" w:cs="SimSun"/>
          <w:sz w:val="22"/>
          <w:szCs w:val="22"/>
          <w:spacing w:val="9"/>
        </w:rPr>
        <w:t xml:space="preserve"> </w:t>
      </w:r>
      <w:r>
        <w:rPr>
          <w:rFonts w:ascii="SimSun" w:hAnsi="SimSun" w:eastAsia="SimSun" w:cs="SimSun"/>
          <w:sz w:val="22"/>
          <w:szCs w:val="22"/>
          <w:spacing w:val="-6"/>
        </w:rPr>
        <w:t>展中国家之间以及各个社会内部，信息技术革命所带来的益处分布不均”给予了高度关</w:t>
      </w:r>
      <w:r>
        <w:rPr>
          <w:rFonts w:ascii="SimSun" w:hAnsi="SimSun" w:eastAsia="SimSun" w:cs="SimSun"/>
          <w:sz w:val="22"/>
          <w:szCs w:val="22"/>
          <w:spacing w:val="17"/>
        </w:rPr>
        <w:t xml:space="preserve"> </w:t>
      </w:r>
      <w:r>
        <w:rPr>
          <w:rFonts w:ascii="SimSun" w:hAnsi="SimSun" w:eastAsia="SimSun" w:cs="SimSun"/>
          <w:sz w:val="22"/>
          <w:szCs w:val="22"/>
          <w:spacing w:val="-11"/>
        </w:rPr>
        <w:t>注。这种在信息均享程度方面存在的差距被称为“信息差别”。中国也有学者称之</w:t>
      </w:r>
      <w:r>
        <w:rPr>
          <w:rFonts w:ascii="SimSun" w:hAnsi="SimSun" w:eastAsia="SimSun" w:cs="SimSun"/>
          <w:sz w:val="22"/>
          <w:szCs w:val="22"/>
          <w:spacing w:val="-12"/>
        </w:rPr>
        <w:t>为继城</w:t>
      </w:r>
      <w:r>
        <w:rPr>
          <w:rFonts w:ascii="SimSun" w:hAnsi="SimSun" w:eastAsia="SimSun" w:cs="SimSun"/>
          <w:sz w:val="22"/>
          <w:szCs w:val="22"/>
        </w:rPr>
        <w:t xml:space="preserve"> </w:t>
      </w:r>
      <w:r>
        <w:rPr>
          <w:rFonts w:ascii="SimSun" w:hAnsi="SimSun" w:eastAsia="SimSun" w:cs="SimSun"/>
          <w:sz w:val="22"/>
          <w:szCs w:val="22"/>
          <w:spacing w:val="-6"/>
        </w:rPr>
        <w:t>乡差别、工农差别、脑体差别之后的第四差别。新的社会差别会诱发一系列新的社会矛</w:t>
      </w:r>
      <w:r>
        <w:rPr>
          <w:rFonts w:ascii="SimSun" w:hAnsi="SimSun" w:eastAsia="SimSun" w:cs="SimSun"/>
          <w:sz w:val="22"/>
          <w:szCs w:val="22"/>
          <w:spacing w:val="1"/>
        </w:rPr>
        <w:t xml:space="preserve"> </w:t>
      </w:r>
      <w:r>
        <w:rPr>
          <w:rFonts w:ascii="SimSun" w:hAnsi="SimSun" w:eastAsia="SimSun" w:cs="SimSun"/>
          <w:sz w:val="22"/>
          <w:szCs w:val="22"/>
          <w:spacing w:val="-5"/>
        </w:rPr>
        <w:t>盾和问题，不利于构建和谐社会目标的实现</w:t>
      </w:r>
      <w:r>
        <w:rPr>
          <w:rFonts w:ascii="SimSun" w:hAnsi="SimSun" w:eastAsia="SimSun" w:cs="SimSun"/>
          <w:sz w:val="22"/>
          <w:szCs w:val="22"/>
          <w:spacing w:val="-6"/>
        </w:rPr>
        <w:t>。这种使信息富有者与信息贫困者日益分离</w:t>
      </w:r>
      <w:r>
        <w:rPr>
          <w:rFonts w:ascii="SimSun" w:hAnsi="SimSun" w:eastAsia="SimSun" w:cs="SimSun"/>
          <w:sz w:val="22"/>
          <w:szCs w:val="22"/>
        </w:rPr>
        <w:t xml:space="preserve"> </w:t>
      </w:r>
      <w:r>
        <w:rPr>
          <w:rFonts w:ascii="SimSun" w:hAnsi="SimSun" w:eastAsia="SimSun" w:cs="SimSun"/>
          <w:sz w:val="22"/>
          <w:szCs w:val="22"/>
          <w:spacing w:val="-10"/>
        </w:rPr>
        <w:t>的影响作用，可以称为数字鸿沟的分化效应。</w:t>
      </w:r>
    </w:p>
    <w:p>
      <w:pPr>
        <w:ind w:left="780"/>
        <w:spacing w:before="58" w:line="219" w:lineRule="auto"/>
        <w:rPr>
          <w:rFonts w:ascii="SimSun" w:hAnsi="SimSun" w:eastAsia="SimSun" w:cs="SimSun"/>
          <w:sz w:val="22"/>
          <w:szCs w:val="22"/>
        </w:rPr>
      </w:pPr>
      <w:r>
        <w:rPr>
          <w:rFonts w:ascii="SimSun" w:hAnsi="SimSun" w:eastAsia="SimSun" w:cs="SimSun"/>
          <w:sz w:val="22"/>
          <w:szCs w:val="22"/>
          <w:spacing w:val="-5"/>
        </w:rPr>
        <w:t>(3)弱势群体的风险与机遇并存：数字鸿沟</w:t>
      </w:r>
      <w:r>
        <w:rPr>
          <w:rFonts w:ascii="SimSun" w:hAnsi="SimSun" w:eastAsia="SimSun" w:cs="SimSun"/>
          <w:sz w:val="22"/>
          <w:szCs w:val="22"/>
          <w:spacing w:val="-6"/>
        </w:rPr>
        <w:t>的双刃效应。</w:t>
      </w:r>
    </w:p>
    <w:p>
      <w:pPr>
        <w:ind w:left="780"/>
        <w:spacing w:before="79" w:line="219" w:lineRule="auto"/>
        <w:rPr>
          <w:rFonts w:ascii="SimSun" w:hAnsi="SimSun" w:eastAsia="SimSun" w:cs="SimSun"/>
          <w:sz w:val="22"/>
          <w:szCs w:val="22"/>
        </w:rPr>
      </w:pPr>
      <w:r>
        <w:rPr>
          <w:rFonts w:ascii="SimSun" w:hAnsi="SimSun" w:eastAsia="SimSun" w:cs="SimSun"/>
          <w:sz w:val="22"/>
          <w:szCs w:val="22"/>
          <w:spacing w:val="-5"/>
        </w:rPr>
        <w:t>数字鸿沟在使弱势群体远离信息社会的风险不断加大的同时，信息技术的跳跃性和</w:t>
      </w:r>
    </w:p>
    <w:p>
      <w:pPr>
        <w:spacing w:line="219" w:lineRule="auto"/>
        <w:sectPr>
          <w:headerReference w:type="default" r:id="rId357"/>
          <w:pgSz w:w="9140" w:h="14250"/>
          <w:pgMar w:top="488" w:right="309" w:bottom="0" w:left="229" w:header="315" w:footer="0" w:gutter="0"/>
        </w:sectPr>
        <w:rPr>
          <w:rFonts w:ascii="SimSun" w:hAnsi="SimSun" w:eastAsia="SimSun" w:cs="SimSun"/>
          <w:sz w:val="22"/>
          <w:szCs w:val="22"/>
        </w:rPr>
      </w:pPr>
    </w:p>
    <w:p>
      <w:pPr>
        <w:jc w:val="right"/>
        <w:rPr>
          <w:rFonts w:ascii="SimSun" w:hAnsi="SimSun" w:eastAsia="SimSun" w:cs="SimSun"/>
          <w:sz w:val="13"/>
          <w:szCs w:val="13"/>
        </w:rPr>
      </w:pPr>
      <w:r>
        <w:rPr>
          <w:rFonts w:ascii="SimSun" w:hAnsi="SimSun" w:eastAsia="SimSun" w:cs="SimSun"/>
          <w:sz w:val="18"/>
          <w:szCs w:val="18"/>
        </w:rPr>
        <w:t>第12章</w:t>
      </w:r>
      <w:r>
        <w:rPr>
          <w:rFonts w:ascii="SimSun" w:hAnsi="SimSun" w:eastAsia="SimSun" w:cs="SimSun"/>
          <w:sz w:val="18"/>
          <w:szCs w:val="18"/>
          <w:spacing w:val="16"/>
        </w:rPr>
        <w:t xml:space="preserve"> </w:t>
      </w:r>
      <w:r>
        <w:rPr>
          <w:rFonts w:ascii="SimSun" w:hAnsi="SimSun" w:eastAsia="SimSun" w:cs="SimSun"/>
          <w:sz w:val="18"/>
          <w:szCs w:val="18"/>
        </w:rPr>
        <w:t>数字鸿沟</w:t>
      </w:r>
      <w:r>
        <w:rPr>
          <w:rFonts w:ascii="SimSun" w:hAnsi="SimSun" w:eastAsia="SimSun" w:cs="SimSun"/>
          <w:sz w:val="18"/>
          <w:szCs w:val="18"/>
          <w:spacing w:val="-64"/>
        </w:rPr>
        <w:t xml:space="preserve"> </w:t>
      </w:r>
      <w:r>
        <w:rPr>
          <w:sz w:val="18"/>
          <w:szCs w:val="18"/>
          <w:position w:val="-8"/>
        </w:rPr>
        <w:drawing>
          <wp:inline distT="0" distB="0" distL="0" distR="0">
            <wp:extent cx="222231" cy="222237"/>
            <wp:effectExtent l="0" t="0" r="0" b="0"/>
            <wp:docPr id="508" name="IM 508"/>
            <wp:cNvGraphicFramePr/>
            <a:graphic>
              <a:graphicData uri="http://schemas.openxmlformats.org/drawingml/2006/picture">
                <pic:pic>
                  <pic:nvPicPr>
                    <pic:cNvPr id="508" name="IM 508"/>
                    <pic:cNvPicPr/>
                  </pic:nvPicPr>
                  <pic:blipFill>
                    <a:blip r:embed="rId358"/>
                    <a:stretch>
                      <a:fillRect/>
                    </a:stretch>
                  </pic:blipFill>
                  <pic:spPr>
                    <a:xfrm rot="0">
                      <a:off x="0" y="0"/>
                      <a:ext cx="222231" cy="222237"/>
                    </a:xfrm>
                    <a:prstGeom prst="rect">
                      <a:avLst/>
                    </a:prstGeom>
                  </pic:spPr>
                </pic:pic>
              </a:graphicData>
            </a:graphic>
          </wp:inline>
        </w:drawing>
      </w:r>
      <w:r>
        <w:rPr>
          <w:rFonts w:ascii="SimSun" w:hAnsi="SimSun" w:eastAsia="SimSun" w:cs="SimSun"/>
          <w:sz w:val="13"/>
          <w:szCs w:val="13"/>
        </w:rPr>
        <w:t>275</w:t>
      </w:r>
    </w:p>
    <w:p>
      <w:pPr>
        <w:pStyle w:val="BodyText"/>
        <w:spacing w:line="393" w:lineRule="auto"/>
        <w:rPr/>
      </w:pPr>
      <w:r/>
    </w:p>
    <w:p>
      <w:pPr>
        <w:ind w:left="9" w:right="213"/>
        <w:spacing w:before="69" w:line="274" w:lineRule="auto"/>
        <w:jc w:val="both"/>
        <w:rPr>
          <w:rFonts w:ascii="SimSun" w:hAnsi="SimSun" w:eastAsia="SimSun" w:cs="SimSun"/>
          <w:sz w:val="21"/>
          <w:szCs w:val="21"/>
        </w:rPr>
      </w:pPr>
      <w:r>
        <w:rPr>
          <w:rFonts w:ascii="SimSun" w:hAnsi="SimSun" w:eastAsia="SimSun" w:cs="SimSun"/>
          <w:sz w:val="21"/>
          <w:szCs w:val="21"/>
          <w:spacing w:val="7"/>
        </w:rPr>
        <w:t>快速渗透特征也给弱势群体发挥后发优势从而获得跨越式</w:t>
      </w:r>
      <w:r>
        <w:rPr>
          <w:rFonts w:ascii="SimSun" w:hAnsi="SimSun" w:eastAsia="SimSun" w:cs="SimSun"/>
          <w:sz w:val="21"/>
          <w:szCs w:val="21"/>
          <w:spacing w:val="6"/>
        </w:rPr>
        <w:t>发展提供了前所未有的机遇。</w:t>
      </w:r>
      <w:r>
        <w:rPr>
          <w:rFonts w:ascii="SimSun" w:hAnsi="SimSun" w:eastAsia="SimSun" w:cs="SimSun"/>
          <w:sz w:val="21"/>
          <w:szCs w:val="21"/>
        </w:rPr>
        <w:t xml:space="preserve"> </w:t>
      </w:r>
      <w:r>
        <w:rPr>
          <w:rFonts w:ascii="SimSun" w:hAnsi="SimSun" w:eastAsia="SimSun" w:cs="SimSun"/>
          <w:sz w:val="21"/>
          <w:szCs w:val="21"/>
          <w:spacing w:val="4"/>
        </w:rPr>
        <w:t>从全球视角看，对于中国这样的发展中大国来讲，率先使用先进技术、在部分关键核心</w:t>
      </w:r>
      <w:r>
        <w:rPr>
          <w:rFonts w:ascii="SimSun" w:hAnsi="SimSun" w:eastAsia="SimSun" w:cs="SimSun"/>
          <w:sz w:val="21"/>
          <w:szCs w:val="21"/>
          <w:spacing w:val="5"/>
        </w:rPr>
        <w:t xml:space="preserve">  </w:t>
      </w:r>
      <w:r>
        <w:rPr>
          <w:rFonts w:ascii="SimSun" w:hAnsi="SimSun" w:eastAsia="SimSun" w:cs="SimSun"/>
          <w:sz w:val="21"/>
          <w:szCs w:val="21"/>
          <w:spacing w:val="5"/>
        </w:rPr>
        <w:t>技术上实现突破的可能性是存在的；但如果任凭其与发达国家之间的数字鸿沟扩大，也</w:t>
      </w:r>
      <w:r>
        <w:rPr>
          <w:rFonts w:ascii="SimSun" w:hAnsi="SimSun" w:eastAsia="SimSun" w:cs="SimSun"/>
          <w:sz w:val="21"/>
          <w:szCs w:val="21"/>
          <w:spacing w:val="1"/>
        </w:rPr>
        <w:t xml:space="preserve"> </w:t>
      </w:r>
      <w:r>
        <w:rPr>
          <w:rFonts w:ascii="SimSun" w:hAnsi="SimSun" w:eastAsia="SimSun" w:cs="SimSun"/>
          <w:sz w:val="21"/>
          <w:szCs w:val="21"/>
          <w:spacing w:val="1"/>
        </w:rPr>
        <w:t>很可能会使中国丧失利用信息技术革命实现跨越式发展的历史机遇。从国内社会发展看，</w:t>
      </w:r>
      <w:r>
        <w:rPr>
          <w:rFonts w:ascii="SimSun" w:hAnsi="SimSun" w:eastAsia="SimSun" w:cs="SimSun"/>
          <w:sz w:val="21"/>
          <w:szCs w:val="21"/>
          <w:spacing w:val="5"/>
        </w:rPr>
        <w:t xml:space="preserve"> </w:t>
      </w:r>
      <w:r>
        <w:rPr>
          <w:rFonts w:ascii="SimSun" w:hAnsi="SimSun" w:eastAsia="SimSun" w:cs="SimSun"/>
          <w:sz w:val="21"/>
          <w:szCs w:val="21"/>
          <w:spacing w:val="4"/>
        </w:rPr>
        <w:t>利用网络资源优势迅速提升国民信息能力进而提升整体竞争力的潜力增大了，但处理不  </w:t>
      </w:r>
      <w:r>
        <w:rPr>
          <w:rFonts w:ascii="SimSun" w:hAnsi="SimSun" w:eastAsia="SimSun" w:cs="SimSun"/>
          <w:sz w:val="21"/>
          <w:szCs w:val="21"/>
          <w:spacing w:val="4"/>
        </w:rPr>
        <w:t>当也会适得其反。数字鸿沟是客观存在的，但对待数字</w:t>
      </w:r>
      <w:r>
        <w:rPr>
          <w:rFonts w:ascii="SimSun" w:hAnsi="SimSun" w:eastAsia="SimSun" w:cs="SimSun"/>
          <w:sz w:val="21"/>
          <w:szCs w:val="21"/>
          <w:spacing w:val="3"/>
        </w:rPr>
        <w:t>鸿沟的态度和行为的不同将使其</w:t>
      </w:r>
      <w:r>
        <w:rPr>
          <w:rFonts w:ascii="SimSun" w:hAnsi="SimSun" w:eastAsia="SimSun" w:cs="SimSun"/>
          <w:sz w:val="21"/>
          <w:szCs w:val="21"/>
        </w:rPr>
        <w:t xml:space="preserve">  </w:t>
      </w:r>
      <w:r>
        <w:rPr>
          <w:rFonts w:ascii="SimSun" w:hAnsi="SimSun" w:eastAsia="SimSun" w:cs="SimSun"/>
          <w:sz w:val="21"/>
          <w:szCs w:val="21"/>
          <w:spacing w:val="4"/>
        </w:rPr>
        <w:t>演化结果及影响大相径庭。这种弱势群体风险与机遇都增加的影响作用，可以称为数字</w:t>
      </w:r>
      <w:r>
        <w:rPr>
          <w:rFonts w:ascii="SimSun" w:hAnsi="SimSun" w:eastAsia="SimSun" w:cs="SimSun"/>
          <w:sz w:val="21"/>
          <w:szCs w:val="21"/>
          <w:spacing w:val="3"/>
        </w:rPr>
        <w:t xml:space="preserve">  </w:t>
      </w:r>
      <w:r>
        <w:rPr>
          <w:rFonts w:ascii="SimSun" w:hAnsi="SimSun" w:eastAsia="SimSun" w:cs="SimSun"/>
          <w:sz w:val="21"/>
          <w:szCs w:val="21"/>
          <w:spacing w:val="-5"/>
        </w:rPr>
        <w:t>鸿沟的双刃效应。</w:t>
      </w:r>
    </w:p>
    <w:p>
      <w:pPr>
        <w:ind w:left="479"/>
        <w:spacing w:before="139" w:line="219" w:lineRule="auto"/>
        <w:rPr>
          <w:rFonts w:ascii="SimSun" w:hAnsi="SimSun" w:eastAsia="SimSun" w:cs="SimSun"/>
          <w:sz w:val="21"/>
          <w:szCs w:val="21"/>
        </w:rPr>
      </w:pPr>
      <w:r>
        <w:rPr>
          <w:rFonts w:ascii="SimSun" w:hAnsi="SimSun" w:eastAsia="SimSun" w:cs="SimSun"/>
          <w:sz w:val="21"/>
          <w:szCs w:val="21"/>
          <w:spacing w:val="2"/>
        </w:rPr>
        <w:t>(4)社会脆弱性加大：数字鸿沟的放大效应。</w:t>
      </w:r>
    </w:p>
    <w:p>
      <w:pPr>
        <w:ind w:left="9" w:right="258" w:firstLine="439"/>
        <w:spacing w:before="62" w:line="278" w:lineRule="auto"/>
        <w:rPr>
          <w:rFonts w:ascii="SimSun" w:hAnsi="SimSun" w:eastAsia="SimSun" w:cs="SimSun"/>
          <w:sz w:val="21"/>
          <w:szCs w:val="21"/>
        </w:rPr>
      </w:pPr>
      <w:r>
        <w:rPr>
          <w:rFonts w:ascii="SimSun" w:hAnsi="SimSun" w:eastAsia="SimSun" w:cs="SimSun"/>
          <w:sz w:val="21"/>
          <w:szCs w:val="21"/>
          <w:spacing w:val="5"/>
        </w:rPr>
        <w:t>数字鸿沟的存在可能会进一步导致收入分配、就业和发展机会等方面的不公，加大</w:t>
      </w:r>
      <w:r>
        <w:rPr>
          <w:rFonts w:ascii="SimSun" w:hAnsi="SimSun" w:eastAsia="SimSun" w:cs="SimSun"/>
          <w:sz w:val="21"/>
          <w:szCs w:val="21"/>
          <w:spacing w:val="8"/>
        </w:rPr>
        <w:t xml:space="preserve"> </w:t>
      </w:r>
      <w:r>
        <w:rPr>
          <w:rFonts w:ascii="SimSun" w:hAnsi="SimSun" w:eastAsia="SimSun" w:cs="SimSun"/>
          <w:sz w:val="21"/>
          <w:szCs w:val="21"/>
          <w:spacing w:val="5"/>
        </w:rPr>
        <w:t>原有的贫富差距，进而成为危害社会安全与稳定的重要根源。联合国等国际组织</w:t>
      </w:r>
      <w:r>
        <w:rPr>
          <w:rFonts w:ascii="SimSun" w:hAnsi="SimSun" w:eastAsia="SimSun" w:cs="SimSun"/>
          <w:sz w:val="21"/>
          <w:szCs w:val="21"/>
          <w:spacing w:val="4"/>
        </w:rPr>
        <w:t>称，数</w:t>
      </w:r>
      <w:r>
        <w:rPr>
          <w:rFonts w:ascii="SimSun" w:hAnsi="SimSun" w:eastAsia="SimSun" w:cs="SimSun"/>
          <w:sz w:val="21"/>
          <w:szCs w:val="21"/>
        </w:rPr>
        <w:t xml:space="preserve"> </w:t>
      </w:r>
      <w:r>
        <w:rPr>
          <w:rFonts w:ascii="SimSun" w:hAnsi="SimSun" w:eastAsia="SimSun" w:cs="SimSun"/>
          <w:sz w:val="21"/>
          <w:szCs w:val="21"/>
          <w:spacing w:val="5"/>
        </w:rPr>
        <w:t>字鸿沟有可能使国际社会多年来致力于缩小南北差距的努力化为乌有。收入差距进一步</w:t>
      </w:r>
      <w:r>
        <w:rPr>
          <w:rFonts w:ascii="SimSun" w:hAnsi="SimSun" w:eastAsia="SimSun" w:cs="SimSun"/>
          <w:sz w:val="21"/>
          <w:szCs w:val="21"/>
        </w:rPr>
        <w:t xml:space="preserve"> </w:t>
      </w:r>
      <w:r>
        <w:rPr>
          <w:rFonts w:ascii="SimSun" w:hAnsi="SimSun" w:eastAsia="SimSun" w:cs="SimSun"/>
          <w:sz w:val="21"/>
          <w:szCs w:val="21"/>
          <w:spacing w:val="5"/>
        </w:rPr>
        <w:t>扩大会危及社会安全已成共识，并被许多国家的发展实践所证实。中等收入国家面临的 </w:t>
      </w:r>
      <w:r>
        <w:rPr>
          <w:rFonts w:ascii="SimSun" w:hAnsi="SimSun" w:eastAsia="SimSun" w:cs="SimSun"/>
          <w:sz w:val="21"/>
          <w:szCs w:val="21"/>
          <w:spacing w:val="4"/>
        </w:rPr>
        <w:t>收入差距不断扩大的情况在中国也同样存在。数字鸿沟的出现会加剧贫富差距，从而进</w:t>
      </w:r>
      <w:r>
        <w:rPr>
          <w:rFonts w:ascii="SimSun" w:hAnsi="SimSun" w:eastAsia="SimSun" w:cs="SimSun"/>
          <w:sz w:val="21"/>
          <w:szCs w:val="21"/>
          <w:spacing w:val="5"/>
        </w:rPr>
        <w:t xml:space="preserve"> </w:t>
      </w:r>
      <w:r>
        <w:rPr>
          <w:rFonts w:ascii="SimSun" w:hAnsi="SimSun" w:eastAsia="SimSun" w:cs="SimSun"/>
          <w:sz w:val="21"/>
          <w:szCs w:val="21"/>
          <w:spacing w:val="4"/>
        </w:rPr>
        <w:t>一步加剧社会脆弱性。这种使原有社会差距进一步加剧的影响作用，可以称为数字鸿沟</w:t>
      </w:r>
    </w:p>
    <w:p>
      <w:pPr>
        <w:ind w:left="9"/>
        <w:spacing w:before="82" w:line="210" w:lineRule="auto"/>
        <w:rPr>
          <w:rFonts w:ascii="SimSun" w:hAnsi="SimSun" w:eastAsia="SimSun" w:cs="SimSun"/>
          <w:sz w:val="21"/>
          <w:szCs w:val="21"/>
        </w:rPr>
      </w:pPr>
      <w:r>
        <w:rPr>
          <w:rFonts w:ascii="SimSun" w:hAnsi="SimSun" w:eastAsia="SimSun" w:cs="SimSun"/>
          <w:sz w:val="21"/>
          <w:szCs w:val="21"/>
          <w:spacing w:val="-8"/>
        </w:rPr>
        <w:t>的放大效应。</w:t>
      </w:r>
    </w:p>
    <w:p>
      <w:pPr>
        <w:pStyle w:val="BodyText"/>
        <w:spacing w:line="241" w:lineRule="exact"/>
        <w:tabs>
          <w:tab w:val="left" w:pos="410"/>
        </w:tabs>
        <w:rPr/>
      </w:pPr>
      <w:r>
        <w:pict>
          <v:rect id="_x0000_s622" style="position:absolute;margin-left:1.499pt;margin-top:9.09369pt;mso-position-vertical-relative:text;mso-position-horizontal-relative:text;width:0.5pt;height:55.05pt;z-index:253040640;" fillcolor="#000000" filled="true" stroked="false"/>
        </w:pict>
      </w:r>
      <w:r>
        <w:rPr>
          <w:u w:val="single" w:color="auto"/>
        </w:rPr>
        <w:tab/>
      </w:r>
    </w:p>
    <w:p>
      <w:pPr>
        <w:ind w:left="272"/>
        <w:spacing w:before="85"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1613"/>
        <w:spacing w:before="71" w:line="213" w:lineRule="auto"/>
        <w:rPr>
          <w:rFonts w:ascii="SimHei" w:hAnsi="SimHei" w:eastAsia="SimHei" w:cs="SimHei"/>
          <w:sz w:val="21"/>
          <w:szCs w:val="21"/>
        </w:rPr>
      </w:pPr>
      <w:r>
        <w:rPr>
          <w:rFonts w:ascii="SimHei" w:hAnsi="SimHei" w:eastAsia="SimHei" w:cs="SimHei"/>
          <w:sz w:val="21"/>
          <w:szCs w:val="21"/>
          <w:b/>
          <w:bCs/>
          <w:spacing w:val="7"/>
        </w:rPr>
        <w:t>从信息化时代到智能化时代，如何跨越新数字鸿沟?</w:t>
      </w:r>
    </w:p>
    <w:p>
      <w:pPr>
        <w:ind w:left="269" w:right="273" w:firstLine="439"/>
        <w:spacing w:before="187" w:line="280" w:lineRule="auto"/>
        <w:rPr>
          <w:rFonts w:ascii="FangSong" w:hAnsi="FangSong" w:eastAsia="FangSong" w:cs="FangSong"/>
          <w:sz w:val="21"/>
          <w:szCs w:val="21"/>
        </w:rPr>
      </w:pPr>
      <w:r>
        <w:rPr>
          <w:rFonts w:ascii="FangSong" w:hAnsi="FangSong" w:eastAsia="FangSong" w:cs="FangSong"/>
          <w:sz w:val="21"/>
          <w:szCs w:val="21"/>
          <w:spacing w:val="6"/>
        </w:rPr>
        <w:t>时隔七年，吴辉回到中国，履新华为中国政企业务总裁。虽然长期身在海外，</w:t>
      </w:r>
      <w:r>
        <w:rPr>
          <w:rFonts w:ascii="FangSong" w:hAnsi="FangSong" w:eastAsia="FangSong" w:cs="FangSong"/>
          <w:sz w:val="21"/>
          <w:szCs w:val="21"/>
        </w:rPr>
        <w:t xml:space="preserve">  </w:t>
      </w:r>
      <w:r>
        <w:rPr>
          <w:rFonts w:ascii="FangSong" w:hAnsi="FangSong" w:eastAsia="FangSong" w:cs="FangSong"/>
          <w:sz w:val="21"/>
          <w:szCs w:val="21"/>
          <w:spacing w:val="4"/>
        </w:rPr>
        <w:t>但他看到的是中国数字化进程一日千里。2</w:t>
      </w:r>
      <w:r>
        <w:rPr>
          <w:rFonts w:ascii="FangSong" w:hAnsi="FangSong" w:eastAsia="FangSong" w:cs="FangSong"/>
          <w:sz w:val="21"/>
          <w:szCs w:val="21"/>
          <w:spacing w:val="3"/>
        </w:rPr>
        <w:t>020年疫情对各行各业带来打击，却促进</w:t>
      </w:r>
      <w:r>
        <w:rPr>
          <w:rFonts w:ascii="FangSong" w:hAnsi="FangSong" w:eastAsia="FangSong" w:cs="FangSong"/>
          <w:sz w:val="21"/>
          <w:szCs w:val="21"/>
        </w:rPr>
        <w:t xml:space="preserve">   </w:t>
      </w:r>
      <w:r>
        <w:rPr>
          <w:rFonts w:ascii="FangSong" w:hAnsi="FangSong" w:eastAsia="FangSong" w:cs="FangSong"/>
          <w:sz w:val="21"/>
          <w:szCs w:val="21"/>
          <w:spacing w:val="3"/>
        </w:rPr>
        <w:t>了线上办公、线上教育等数字经济迅猛发展，数字经济成为中国经济复苏的强劲动</w:t>
      </w:r>
      <w:r>
        <w:rPr>
          <w:rFonts w:ascii="FangSong" w:hAnsi="FangSong" w:eastAsia="FangSong" w:cs="FangSong"/>
          <w:sz w:val="21"/>
          <w:szCs w:val="21"/>
          <w:spacing w:val="3"/>
        </w:rPr>
        <w:t xml:space="preserve">   </w:t>
      </w:r>
      <w:r>
        <w:rPr>
          <w:rFonts w:ascii="FangSong" w:hAnsi="FangSong" w:eastAsia="FangSong" w:cs="FangSong"/>
          <w:sz w:val="21"/>
          <w:szCs w:val="21"/>
          <w:spacing w:val="11"/>
        </w:rPr>
        <w:t>力。近日，国家互联网信息办公室发布的《数字中国发展报告(2020年)</w:t>
      </w:r>
      <w:r>
        <w:rPr>
          <w:rFonts w:ascii="FangSong" w:hAnsi="FangSong" w:eastAsia="FangSong" w:cs="FangSong"/>
          <w:sz w:val="21"/>
          <w:szCs w:val="21"/>
          <w:spacing w:val="10"/>
        </w:rPr>
        <w:t>》指出，</w:t>
      </w:r>
      <w:r>
        <w:rPr>
          <w:rFonts w:ascii="FangSong" w:hAnsi="FangSong" w:eastAsia="FangSong" w:cs="FangSong"/>
          <w:sz w:val="21"/>
          <w:szCs w:val="21"/>
        </w:rPr>
        <w:t xml:space="preserve">  </w:t>
      </w:r>
      <w:r>
        <w:rPr>
          <w:rFonts w:ascii="FangSong" w:hAnsi="FangSong" w:eastAsia="FangSong" w:cs="FangSong"/>
          <w:sz w:val="21"/>
          <w:szCs w:val="21"/>
          <w:spacing w:val="1"/>
        </w:rPr>
        <w:t>我国数字经济总量已经跃居世界第二。“到‘十四五’结束，中国的数字经济</w:t>
      </w:r>
      <w:r>
        <w:rPr>
          <w:rFonts w:ascii="FangSong" w:hAnsi="FangSong" w:eastAsia="FangSong" w:cs="FangSong"/>
          <w:sz w:val="21"/>
          <w:szCs w:val="21"/>
          <w:spacing w:val="-33"/>
        </w:rPr>
        <w:t xml:space="preserve"> </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7"/>
        </w:rPr>
        <w:t>很可能会成为全球</w:t>
      </w:r>
      <w:r>
        <w:rPr>
          <w:rFonts w:ascii="FangSong" w:hAnsi="FangSong" w:eastAsia="FangSong" w:cs="FangSong"/>
          <w:sz w:val="21"/>
          <w:szCs w:val="21"/>
          <w:spacing w:val="-26"/>
        </w:rPr>
        <w:t xml:space="preserve"> </w:t>
      </w:r>
      <w:r>
        <w:rPr>
          <w:rFonts w:ascii="Times New Roman" w:hAnsi="Times New Roman" w:eastAsia="Times New Roman" w:cs="Times New Roman"/>
          <w:sz w:val="21"/>
          <w:szCs w:val="21"/>
        </w:rPr>
        <w:t>No</w:t>
      </w:r>
      <w:r>
        <w:rPr>
          <w:rFonts w:ascii="Times New Roman" w:hAnsi="Times New Roman" w:eastAsia="Times New Roman" w:cs="Times New Roman"/>
          <w:sz w:val="21"/>
          <w:szCs w:val="21"/>
          <w:spacing w:val="7"/>
        </w:rPr>
        <w:t>.1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w:t>
      </w:r>
      <w:r>
        <w:rPr>
          <w:rFonts w:ascii="FangSong" w:hAnsi="FangSong" w:eastAsia="FangSong" w:cs="FangSong"/>
          <w:sz w:val="21"/>
          <w:szCs w:val="21"/>
          <w:spacing w:val="7"/>
        </w:rPr>
        <w:t>这是一个伟大的时代，也是一个令人心潮澎湃的时代。”</w:t>
      </w:r>
      <w:r>
        <w:rPr>
          <w:rFonts w:ascii="FangSong" w:hAnsi="FangSong" w:eastAsia="FangSong" w:cs="FangSong"/>
          <w:sz w:val="21"/>
          <w:szCs w:val="21"/>
        </w:rPr>
        <w:t xml:space="preserve"> </w:t>
      </w:r>
      <w:r>
        <w:rPr>
          <w:rFonts w:ascii="FangSong" w:hAnsi="FangSong" w:eastAsia="FangSong" w:cs="FangSong"/>
          <w:sz w:val="21"/>
          <w:szCs w:val="21"/>
          <w:spacing w:val="2"/>
        </w:rPr>
        <w:t>在华为中国生态大会2021上，吴辉充满信心地说，</w:t>
      </w:r>
    </w:p>
    <w:p>
      <w:pPr>
        <w:ind w:left="269" w:right="482" w:firstLine="439"/>
        <w:spacing w:before="66" w:line="274" w:lineRule="auto"/>
        <w:rPr>
          <w:rFonts w:ascii="FangSong" w:hAnsi="FangSong" w:eastAsia="FangSong" w:cs="FangSong"/>
          <w:sz w:val="21"/>
          <w:szCs w:val="21"/>
        </w:rPr>
      </w:pPr>
      <w:r>
        <w:rPr>
          <w:rFonts w:ascii="FangSong" w:hAnsi="FangSong" w:eastAsia="FangSong" w:cs="FangSong"/>
          <w:sz w:val="21"/>
          <w:szCs w:val="21"/>
          <w:spacing w:val="3"/>
        </w:rPr>
        <w:t>当天恰逢2021年世界电信和信息社会日，正</w:t>
      </w:r>
      <w:r>
        <w:rPr>
          <w:rFonts w:ascii="FangSong" w:hAnsi="FangSong" w:eastAsia="FangSong" w:cs="FangSong"/>
          <w:sz w:val="21"/>
          <w:szCs w:val="21"/>
          <w:spacing w:val="2"/>
        </w:rPr>
        <w:t>如其主题“在充满挑战的时代加速</w:t>
      </w:r>
      <w:r>
        <w:rPr>
          <w:rFonts w:ascii="FangSong" w:hAnsi="FangSong" w:eastAsia="FangSong" w:cs="FangSong"/>
          <w:sz w:val="21"/>
          <w:szCs w:val="21"/>
        </w:rPr>
        <w:t xml:space="preserve"> </w:t>
      </w:r>
      <w:r>
        <w:rPr>
          <w:rFonts w:ascii="FangSong" w:hAnsi="FangSong" w:eastAsia="FangSong" w:cs="FangSong"/>
          <w:sz w:val="21"/>
          <w:szCs w:val="21"/>
          <w:spacing w:val="1"/>
        </w:rPr>
        <w:t>数字化转型”,当下疫情依旧在全球肆虐，全球经济危机四伏</w:t>
      </w:r>
      <w:r>
        <w:rPr>
          <w:rFonts w:ascii="FangSong" w:hAnsi="FangSong" w:eastAsia="FangSong" w:cs="FangSong"/>
          <w:sz w:val="21"/>
          <w:szCs w:val="21"/>
        </w:rPr>
        <w:t>，我们需要在不确定中</w:t>
      </w:r>
      <w:r>
        <w:rPr>
          <w:rFonts w:ascii="FangSong" w:hAnsi="FangSong" w:eastAsia="FangSong" w:cs="FangSong"/>
          <w:sz w:val="21"/>
          <w:szCs w:val="21"/>
        </w:rPr>
        <w:t xml:space="preserve"> </w:t>
      </w:r>
      <w:r>
        <w:rPr>
          <w:rFonts w:ascii="FangSong" w:hAnsi="FangSong" w:eastAsia="FangSong" w:cs="FangSong"/>
          <w:sz w:val="21"/>
          <w:szCs w:val="21"/>
          <w:spacing w:val="3"/>
        </w:rPr>
        <w:t>寻找确定的未来。行业数字化转型所抵达的万物互联的智能世界，让我们看到了更</w:t>
      </w:r>
      <w:r>
        <w:rPr>
          <w:rFonts w:ascii="FangSong" w:hAnsi="FangSong" w:eastAsia="FangSong" w:cs="FangSong"/>
          <w:sz w:val="21"/>
          <w:szCs w:val="21"/>
          <w:spacing w:val="7"/>
        </w:rPr>
        <w:t xml:space="preserve"> </w:t>
      </w:r>
      <w:r>
        <w:rPr>
          <w:rFonts w:ascii="FangSong" w:hAnsi="FangSong" w:eastAsia="FangSong" w:cs="FangSong"/>
          <w:sz w:val="21"/>
          <w:szCs w:val="21"/>
          <w:spacing w:val="3"/>
        </w:rPr>
        <w:t>多可能。可以想象，在智能世界里，经济、社会，个体、群体，人、动植物都可以</w:t>
      </w:r>
      <w:r>
        <w:rPr>
          <w:rFonts w:ascii="FangSong" w:hAnsi="FangSong" w:eastAsia="FangSong" w:cs="FangSong"/>
          <w:sz w:val="21"/>
          <w:szCs w:val="21"/>
          <w:spacing w:val="15"/>
        </w:rPr>
        <w:t xml:space="preserve"> </w:t>
      </w:r>
      <w:r>
        <w:rPr>
          <w:rFonts w:ascii="FangSong" w:hAnsi="FangSong" w:eastAsia="FangSong" w:cs="FangSong"/>
          <w:sz w:val="21"/>
          <w:szCs w:val="21"/>
          <w:spacing w:val="3"/>
        </w:rPr>
        <w:t>被互联，在这个不凡的时代为构筑可持续发展的未来注入动力。当下，中国的数字</w:t>
      </w:r>
      <w:r>
        <w:rPr>
          <w:rFonts w:ascii="FangSong" w:hAnsi="FangSong" w:eastAsia="FangSong" w:cs="FangSong"/>
          <w:sz w:val="21"/>
          <w:szCs w:val="21"/>
          <w:spacing w:val="12"/>
        </w:rPr>
        <w:t xml:space="preserve"> </w:t>
      </w:r>
      <w:r>
        <w:rPr>
          <w:rFonts w:ascii="FangSong" w:hAnsi="FangSong" w:eastAsia="FangSong" w:cs="FangSong"/>
          <w:sz w:val="21"/>
          <w:szCs w:val="21"/>
          <w:spacing w:val="4"/>
        </w:rPr>
        <w:t>化转型、智能化升级浪潮高涨，各行各业正在开启一场全新的变革，这在华为中国</w:t>
      </w:r>
      <w:r>
        <w:rPr>
          <w:rFonts w:ascii="FangSong" w:hAnsi="FangSong" w:eastAsia="FangSong" w:cs="FangSong"/>
          <w:sz w:val="21"/>
          <w:szCs w:val="21"/>
          <w:spacing w:val="1"/>
        </w:rPr>
        <w:t xml:space="preserve"> </w:t>
      </w:r>
      <w:r>
        <w:rPr>
          <w:rFonts w:ascii="FangSong" w:hAnsi="FangSong" w:eastAsia="FangSong" w:cs="FangSong"/>
          <w:sz w:val="21"/>
          <w:szCs w:val="21"/>
          <w:spacing w:val="3"/>
        </w:rPr>
        <w:t>生态大会2021上可见一斑。</w:t>
      </w:r>
    </w:p>
    <w:p>
      <w:pPr>
        <w:ind w:left="712"/>
        <w:spacing w:before="122" w:line="221" w:lineRule="auto"/>
        <w:rPr>
          <w:rFonts w:ascii="SimHei" w:hAnsi="SimHei" w:eastAsia="SimHei" w:cs="SimHei"/>
          <w:sz w:val="21"/>
          <w:szCs w:val="21"/>
        </w:rPr>
      </w:pPr>
      <w:r>
        <w:rPr>
          <w:rFonts w:ascii="SimHei" w:hAnsi="SimHei" w:eastAsia="SimHei" w:cs="SimHei"/>
          <w:sz w:val="21"/>
          <w:szCs w:val="21"/>
          <w:b/>
          <w:bCs/>
          <w:spacing w:val="-4"/>
        </w:rPr>
        <w:t>千方百计加速数字化转型</w:t>
      </w:r>
    </w:p>
    <w:p>
      <w:pPr>
        <w:ind w:left="269" w:right="494" w:firstLine="439"/>
        <w:spacing w:before="79" w:line="274" w:lineRule="auto"/>
        <w:jc w:val="both"/>
        <w:rPr>
          <w:rFonts w:ascii="FangSong" w:hAnsi="FangSong" w:eastAsia="FangSong" w:cs="FangSong"/>
          <w:sz w:val="21"/>
          <w:szCs w:val="21"/>
        </w:rPr>
      </w:pPr>
      <w:r>
        <w:rPr>
          <w:rFonts w:ascii="FangSong" w:hAnsi="FangSong" w:eastAsia="FangSong" w:cs="FangSong"/>
          <w:sz w:val="21"/>
          <w:szCs w:val="21"/>
        </w:rPr>
        <w:t>加速行业数字化转型，不是一个人、</w:t>
      </w:r>
      <w:r>
        <w:rPr>
          <w:rFonts w:ascii="FangSong" w:hAnsi="FangSong" w:eastAsia="FangSong" w:cs="FangSong"/>
          <w:sz w:val="21"/>
          <w:szCs w:val="21"/>
        </w:rPr>
        <w:t xml:space="preserve"> </w:t>
      </w:r>
      <w:r>
        <w:rPr>
          <w:rFonts w:ascii="FangSong" w:hAnsi="FangSong" w:eastAsia="FangSong" w:cs="FangSong"/>
          <w:sz w:val="21"/>
          <w:szCs w:val="21"/>
        </w:rPr>
        <w:t>一个组织或一个行业的课题，而是千行百</w:t>
      </w:r>
      <w:r>
        <w:rPr>
          <w:rFonts w:ascii="FangSong" w:hAnsi="FangSong" w:eastAsia="FangSong" w:cs="FangSong"/>
          <w:sz w:val="21"/>
          <w:szCs w:val="21"/>
          <w:spacing w:val="8"/>
        </w:rPr>
        <w:t xml:space="preserve"> </w:t>
      </w:r>
      <w:r>
        <w:rPr>
          <w:rFonts w:ascii="FangSong" w:hAnsi="FangSong" w:eastAsia="FangSong" w:cs="FangSong"/>
          <w:sz w:val="21"/>
          <w:szCs w:val="21"/>
          <w:spacing w:val="3"/>
        </w:rPr>
        <w:t>业，乃至整个人类社会面临的课题。如何加速数字化发展、如何更好地实现行业数</w:t>
      </w:r>
      <w:r>
        <w:rPr>
          <w:rFonts w:ascii="FangSong" w:hAnsi="FangSong" w:eastAsia="FangSong" w:cs="FangSong"/>
          <w:sz w:val="21"/>
          <w:szCs w:val="21"/>
          <w:spacing w:val="3"/>
        </w:rPr>
        <w:t xml:space="preserve"> </w:t>
      </w:r>
      <w:r>
        <w:rPr>
          <w:rFonts w:ascii="FangSong" w:hAnsi="FangSong" w:eastAsia="FangSong" w:cs="FangSong"/>
          <w:sz w:val="21"/>
          <w:szCs w:val="21"/>
          <w:spacing w:val="3"/>
        </w:rPr>
        <w:t>字化转型，其实没有固定模式，需要深入探索。如今，在华为中国生态大会2021的</w:t>
      </w:r>
      <w:r>
        <w:rPr>
          <w:rFonts w:ascii="FangSong" w:hAnsi="FangSong" w:eastAsia="FangSong" w:cs="FangSong"/>
          <w:sz w:val="21"/>
          <w:szCs w:val="21"/>
          <w:spacing w:val="5"/>
        </w:rPr>
        <w:t xml:space="preserve"> </w:t>
      </w:r>
      <w:r>
        <w:rPr>
          <w:rFonts w:ascii="FangSong" w:hAnsi="FangSong" w:eastAsia="FangSong" w:cs="FangSong"/>
          <w:sz w:val="21"/>
          <w:szCs w:val="21"/>
          <w:spacing w:val="-4"/>
        </w:rPr>
        <w:t>25000多平方米的展馆里，</w:t>
      </w:r>
      <w:r>
        <w:rPr>
          <w:rFonts w:ascii="FangSong" w:hAnsi="FangSong" w:eastAsia="FangSong" w:cs="FangSong"/>
          <w:sz w:val="21"/>
          <w:szCs w:val="21"/>
          <w:spacing w:val="73"/>
        </w:rPr>
        <w:t xml:space="preserve"> </w:t>
      </w:r>
      <w:r>
        <w:rPr>
          <w:rFonts w:ascii="FangSong" w:hAnsi="FangSong" w:eastAsia="FangSong" w:cs="FangSong"/>
          <w:sz w:val="21"/>
          <w:szCs w:val="21"/>
          <w:spacing w:val="-4"/>
        </w:rPr>
        <w:t>一些可看见、可感知的变化已经悄然发生</w:t>
      </w:r>
      <w:r>
        <w:rPr>
          <w:rFonts w:ascii="FangSong" w:hAnsi="FangSong" w:eastAsia="FangSong" w:cs="FangSong"/>
          <w:sz w:val="21"/>
          <w:szCs w:val="21"/>
          <w:spacing w:val="-80"/>
        </w:rPr>
        <w:t xml:space="preserve"> </w:t>
      </w:r>
      <w:r>
        <w:rPr>
          <w:rFonts w:ascii="FangSong" w:hAnsi="FangSong" w:eastAsia="FangSong" w:cs="FangSong"/>
          <w:sz w:val="21"/>
          <w:szCs w:val="21"/>
          <w:spacing w:val="-4"/>
        </w:rPr>
        <w:t>……</w:t>
      </w:r>
    </w:p>
    <w:p>
      <w:pPr>
        <w:spacing w:line="274" w:lineRule="auto"/>
        <w:sectPr>
          <w:headerReference w:type="default" r:id="rId4"/>
          <w:pgSz w:w="9140" w:h="14250"/>
          <w:pgMar w:top="359" w:right="321" w:bottom="0" w:left="360" w:header="0" w:footer="0" w:gutter="0"/>
        </w:sectPr>
        <w:rPr>
          <w:rFonts w:ascii="FangSong" w:hAnsi="FangSong" w:eastAsia="FangSong" w:cs="FangSong"/>
          <w:sz w:val="21"/>
          <w:szCs w:val="21"/>
        </w:rPr>
      </w:pPr>
    </w:p>
    <w:p>
      <w:pPr>
        <w:spacing w:line="221" w:lineRule="auto"/>
        <w:rPr>
          <w:rFonts w:ascii="SimHei" w:hAnsi="SimHei" w:eastAsia="SimHei" w:cs="SimHei"/>
          <w:sz w:val="17"/>
          <w:szCs w:val="17"/>
        </w:rPr>
      </w:pPr>
      <w:r>
        <w:drawing>
          <wp:anchor distT="0" distB="0" distL="0" distR="0" simplePos="0" relativeHeight="253045760" behindDoc="1" locked="0" layoutInCell="1" allowOverlap="1">
            <wp:simplePos x="0" y="0"/>
            <wp:positionH relativeFrom="column">
              <wp:posOffset>82531</wp:posOffset>
            </wp:positionH>
            <wp:positionV relativeFrom="paragraph">
              <wp:posOffset>-79602</wp:posOffset>
            </wp:positionV>
            <wp:extent cx="304820" cy="234995"/>
            <wp:effectExtent l="0" t="0" r="0" b="0"/>
            <wp:wrapNone/>
            <wp:docPr id="510" name="IM 510"/>
            <wp:cNvGraphicFramePr/>
            <a:graphic>
              <a:graphicData uri="http://schemas.openxmlformats.org/drawingml/2006/picture">
                <pic:pic>
                  <pic:nvPicPr>
                    <pic:cNvPr id="510" name="IM 510"/>
                    <pic:cNvPicPr/>
                  </pic:nvPicPr>
                  <pic:blipFill>
                    <a:blip r:embed="rId359"/>
                    <a:stretch>
                      <a:fillRect/>
                    </a:stretch>
                  </pic:blipFill>
                  <pic:spPr>
                    <a:xfrm rot="0">
                      <a:off x="0" y="0"/>
                      <a:ext cx="304820" cy="234995"/>
                    </a:xfrm>
                    <a:prstGeom prst="rect">
                      <a:avLst/>
                    </a:prstGeom>
                  </pic:spPr>
                </pic:pic>
              </a:graphicData>
            </a:graphic>
          </wp:anchor>
        </w:drawing>
      </w:r>
      <w:r>
        <w:rPr>
          <w:rFonts w:ascii="SimSun" w:hAnsi="SimSun" w:eastAsia="SimSun" w:cs="SimSun"/>
          <w:sz w:val="15"/>
          <w:szCs w:val="15"/>
          <w:spacing w:val="-6"/>
          <w:position w:val="-2"/>
        </w:rPr>
        <w:t>276     </w:t>
      </w:r>
      <w:r>
        <w:rPr>
          <w:rFonts w:ascii="SimHei" w:hAnsi="SimHei" w:eastAsia="SimHei" w:cs="SimHei"/>
          <w:sz w:val="17"/>
          <w:szCs w:val="17"/>
          <w:spacing w:val="-6"/>
        </w:rPr>
        <w:t>数字经济概论</w:t>
      </w:r>
    </w:p>
    <w:p>
      <w:pPr>
        <w:pStyle w:val="BodyText"/>
        <w:spacing w:line="248" w:lineRule="auto"/>
        <w:rPr/>
      </w:pPr>
      <w:r/>
    </w:p>
    <w:p>
      <w:pPr>
        <w:pStyle w:val="BodyText"/>
        <w:spacing w:line="249" w:lineRule="auto"/>
        <w:rPr/>
      </w:pPr>
      <w:r/>
    </w:p>
    <w:p>
      <w:pPr>
        <w:ind w:left="580" w:firstLine="469"/>
        <w:spacing w:before="68" w:line="279" w:lineRule="auto"/>
        <w:jc w:val="both"/>
        <w:rPr>
          <w:rFonts w:ascii="FangSong" w:hAnsi="FangSong" w:eastAsia="FangSong" w:cs="FangSong"/>
          <w:sz w:val="21"/>
          <w:szCs w:val="21"/>
        </w:rPr>
      </w:pPr>
      <w:r>
        <w:rPr>
          <w:rFonts w:ascii="FangSong" w:hAnsi="FangSong" w:eastAsia="FangSong" w:cs="FangSong"/>
          <w:sz w:val="21"/>
          <w:szCs w:val="21"/>
          <w:spacing w:val="3"/>
        </w:rPr>
        <w:t>当下，中国智慧城市建设驶入快车道，北京、上海、深圳等</w:t>
      </w:r>
      <w:r>
        <w:rPr>
          <w:rFonts w:ascii="FangSong" w:hAnsi="FangSong" w:eastAsia="FangSong" w:cs="FangSong"/>
          <w:sz w:val="21"/>
          <w:szCs w:val="21"/>
          <w:spacing w:val="2"/>
        </w:rPr>
        <w:t>大城市纷纷推出规</w:t>
      </w:r>
      <w:r>
        <w:rPr>
          <w:rFonts w:ascii="FangSong" w:hAnsi="FangSong" w:eastAsia="FangSong" w:cs="FangSong"/>
          <w:sz w:val="21"/>
          <w:szCs w:val="21"/>
        </w:rPr>
        <w:t xml:space="preserve">  </w:t>
      </w:r>
      <w:r>
        <w:rPr>
          <w:rFonts w:ascii="FangSong" w:hAnsi="FangSong" w:eastAsia="FangSong" w:cs="FangSong"/>
          <w:sz w:val="21"/>
          <w:szCs w:val="21"/>
          <w:spacing w:val="3"/>
        </w:rPr>
        <w:t>划，中小城市不断涌入。大会现场，基于华为“交通智能体”解决方案的智慧指挥</w:t>
      </w:r>
      <w:r>
        <w:rPr>
          <w:rFonts w:ascii="FangSong" w:hAnsi="FangSong" w:eastAsia="FangSong" w:cs="FangSong"/>
          <w:sz w:val="21"/>
          <w:szCs w:val="21"/>
          <w:spacing w:val="6"/>
        </w:rPr>
        <w:t xml:space="preserve">  </w:t>
      </w:r>
      <w:r>
        <w:rPr>
          <w:rFonts w:ascii="FangSong" w:hAnsi="FangSong" w:eastAsia="FangSong" w:cs="FangSong"/>
          <w:sz w:val="21"/>
          <w:szCs w:val="21"/>
          <w:spacing w:val="3"/>
        </w:rPr>
        <w:t>中心引发关注，其中通过“智慧大脑”可随时监测路况，让交通变得更加安全、顺</w:t>
      </w:r>
      <w:r>
        <w:rPr>
          <w:rFonts w:ascii="FangSong" w:hAnsi="FangSong" w:eastAsia="FangSong" w:cs="FangSong"/>
          <w:sz w:val="21"/>
          <w:szCs w:val="21"/>
          <w:spacing w:val="8"/>
        </w:rPr>
        <w:t xml:space="preserve">  </w:t>
      </w:r>
      <w:r>
        <w:rPr>
          <w:rFonts w:ascii="FangSong" w:hAnsi="FangSong" w:eastAsia="FangSong" w:cs="FangSong"/>
          <w:sz w:val="21"/>
          <w:szCs w:val="21"/>
          <w:spacing w:val="6"/>
        </w:rPr>
        <w:t>畅。传统制造行业更希望通过数字化转型，加速核心业务转型升级。在大会现场，</w:t>
      </w:r>
      <w:r>
        <w:rPr>
          <w:rFonts w:ascii="FangSong" w:hAnsi="FangSong" w:eastAsia="FangSong" w:cs="FangSong"/>
          <w:sz w:val="21"/>
          <w:szCs w:val="21"/>
          <w:spacing w:val="17"/>
        </w:rPr>
        <w:t xml:space="preserve"> </w:t>
      </w:r>
      <w:r>
        <w:rPr>
          <w:rFonts w:ascii="FangSong" w:hAnsi="FangSong" w:eastAsia="FangSong" w:cs="FangSong"/>
          <w:sz w:val="21"/>
          <w:szCs w:val="21"/>
          <w:spacing w:val="1"/>
        </w:rPr>
        <w:t>我们看到华为携手伙伴，融合云、</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1"/>
        </w:rPr>
        <w:t>等技术打造的智慧工厂方案应用模型，可对生</w:t>
      </w:r>
      <w:r>
        <w:rPr>
          <w:rFonts w:ascii="FangSong" w:hAnsi="FangSong" w:eastAsia="FangSong" w:cs="FangSong"/>
          <w:sz w:val="21"/>
          <w:szCs w:val="21"/>
        </w:rPr>
        <w:t xml:space="preserve">  </w:t>
      </w:r>
      <w:r>
        <w:rPr>
          <w:rFonts w:ascii="FangSong" w:hAnsi="FangSong" w:eastAsia="FangSong" w:cs="FangSong"/>
          <w:sz w:val="21"/>
          <w:szCs w:val="21"/>
          <w:spacing w:val="-2"/>
        </w:rPr>
        <w:t>产、环保、安全、人员及设备等进行全方位监测，真正实现降本增效。</w:t>
      </w:r>
    </w:p>
    <w:p>
      <w:pPr>
        <w:ind w:left="580" w:firstLine="439"/>
        <w:spacing w:before="76" w:line="282" w:lineRule="auto"/>
        <w:jc w:val="both"/>
        <w:rPr>
          <w:rFonts w:ascii="FangSong" w:hAnsi="FangSong" w:eastAsia="FangSong" w:cs="FangSong"/>
          <w:sz w:val="21"/>
          <w:szCs w:val="21"/>
        </w:rPr>
      </w:pPr>
      <w:r>
        <w:rPr>
          <w:rFonts w:ascii="FangSong" w:hAnsi="FangSong" w:eastAsia="FangSong" w:cs="FangSong"/>
          <w:sz w:val="21"/>
          <w:szCs w:val="21"/>
          <w:spacing w:val="4"/>
        </w:rPr>
        <w:t>为关注特殊群体，华为联合伙伴，基于华为云语</w:t>
      </w:r>
      <w:r>
        <w:rPr>
          <w:rFonts w:ascii="FangSong" w:hAnsi="FangSong" w:eastAsia="FangSong" w:cs="FangSong"/>
          <w:sz w:val="21"/>
          <w:szCs w:val="21"/>
          <w:spacing w:val="3"/>
        </w:rPr>
        <w:t>音识别和语音合成技术，针对</w:t>
      </w:r>
      <w:r>
        <w:rPr>
          <w:rFonts w:ascii="FangSong" w:hAnsi="FangSong" w:eastAsia="FangSong" w:cs="FangSong"/>
          <w:sz w:val="21"/>
          <w:szCs w:val="21"/>
        </w:rPr>
        <w:t xml:space="preserve">  </w:t>
      </w:r>
      <w:r>
        <w:rPr>
          <w:rFonts w:ascii="FangSong" w:hAnsi="FangSong" w:eastAsia="FangSong" w:cs="FangSong"/>
          <w:sz w:val="21"/>
          <w:szCs w:val="21"/>
          <w:spacing w:val="2"/>
        </w:rPr>
        <w:t>听障人士开发</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w:t>
      </w:r>
      <w:r>
        <w:rPr>
          <w:rFonts w:ascii="FangSong" w:hAnsi="FangSong" w:eastAsia="FangSong" w:cs="FangSong"/>
          <w:sz w:val="21"/>
          <w:szCs w:val="21"/>
          <w:spacing w:val="2"/>
        </w:rPr>
        <w:t>帮助他们和外界沟通，也让他们可以无障碍地观看视频、新闻，</w:t>
      </w:r>
      <w:r>
        <w:rPr>
          <w:rFonts w:ascii="FangSong" w:hAnsi="FangSong" w:eastAsia="FangSong" w:cs="FangSong"/>
          <w:sz w:val="21"/>
          <w:szCs w:val="21"/>
          <w:spacing w:val="6"/>
        </w:rPr>
        <w:t xml:space="preserve"> </w:t>
      </w:r>
      <w:r>
        <w:rPr>
          <w:rFonts w:ascii="FangSong" w:hAnsi="FangSong" w:eastAsia="FangSong" w:cs="FangSong"/>
          <w:sz w:val="21"/>
          <w:szCs w:val="21"/>
          <w:spacing w:val="9"/>
        </w:rPr>
        <w:t>在数字化时代，沟通的顺畅惠及更多人。华为的技术还渗透到了教育领域。2</w:t>
      </w:r>
      <w:r>
        <w:rPr>
          <w:rFonts w:ascii="FangSong" w:hAnsi="FangSong" w:eastAsia="FangSong" w:cs="FangSong"/>
          <w:sz w:val="21"/>
          <w:szCs w:val="21"/>
          <w:spacing w:val="8"/>
        </w:rPr>
        <w:t>020</w:t>
      </w:r>
      <w:r>
        <w:rPr>
          <w:rFonts w:ascii="FangSong" w:hAnsi="FangSong" w:eastAsia="FangSong" w:cs="FangSong"/>
          <w:sz w:val="21"/>
          <w:szCs w:val="21"/>
        </w:rPr>
        <w:t xml:space="preserve">  </w:t>
      </w:r>
      <w:r>
        <w:rPr>
          <w:rFonts w:ascii="FangSong" w:hAnsi="FangSong" w:eastAsia="FangSong" w:cs="FangSong"/>
          <w:sz w:val="21"/>
          <w:szCs w:val="21"/>
          <w:spacing w:val="2"/>
        </w:rPr>
        <w:t>年，华为云</w:t>
      </w:r>
      <w:r>
        <w:rPr>
          <w:rFonts w:ascii="Times New Roman" w:hAnsi="Times New Roman" w:eastAsia="Times New Roman" w:cs="Times New Roman"/>
          <w:sz w:val="21"/>
          <w:szCs w:val="21"/>
        </w:rPr>
        <w:t>WeLink</w:t>
      </w:r>
      <w:r>
        <w:rPr>
          <w:rFonts w:ascii="Times New Roman" w:hAnsi="Times New Roman" w:eastAsia="Times New Roman" w:cs="Times New Roman"/>
          <w:sz w:val="21"/>
          <w:szCs w:val="21"/>
          <w:spacing w:val="68"/>
          <w:w w:val="101"/>
        </w:rPr>
        <w:t xml:space="preserve"> </w:t>
      </w:r>
      <w:r>
        <w:rPr>
          <w:rFonts w:ascii="FangSong" w:hAnsi="FangSong" w:eastAsia="FangSong" w:cs="FangSong"/>
          <w:sz w:val="21"/>
          <w:szCs w:val="21"/>
          <w:spacing w:val="2"/>
        </w:rPr>
        <w:t>加入友成企业家扶贫基金会和多家企业发起的“青椒计划”,为</w:t>
      </w:r>
      <w:r>
        <w:rPr>
          <w:rFonts w:ascii="FangSong" w:hAnsi="FangSong" w:eastAsia="FangSong" w:cs="FangSong"/>
          <w:sz w:val="21"/>
          <w:szCs w:val="21"/>
        </w:rPr>
        <w:t xml:space="preserve">  </w:t>
      </w:r>
      <w:r>
        <w:rPr>
          <w:rFonts w:ascii="FangSong" w:hAnsi="FangSong" w:eastAsia="FangSong" w:cs="FangSong"/>
          <w:sz w:val="21"/>
          <w:szCs w:val="21"/>
          <w:spacing w:val="3"/>
        </w:rPr>
        <w:t>乡村特岗教师提供智能、开放、协同的学习平台，在这个平台上他们可以开展直播</w:t>
      </w:r>
      <w:r>
        <w:rPr>
          <w:rFonts w:ascii="FangSong" w:hAnsi="FangSong" w:eastAsia="FangSong" w:cs="FangSong"/>
          <w:sz w:val="21"/>
          <w:szCs w:val="21"/>
          <w:spacing w:val="7"/>
        </w:rPr>
        <w:t xml:space="preserve">  </w:t>
      </w:r>
      <w:r>
        <w:rPr>
          <w:rFonts w:ascii="FangSong" w:hAnsi="FangSong" w:eastAsia="FangSong" w:cs="FangSong"/>
          <w:sz w:val="21"/>
          <w:szCs w:val="21"/>
          <w:spacing w:val="4"/>
        </w:rPr>
        <w:t>培训、教学管理、知识交流等。另外，华为还联合多方，推动高速宽带入校园、全</w:t>
      </w:r>
      <w:r>
        <w:rPr>
          <w:rFonts w:ascii="FangSong" w:hAnsi="FangSong" w:eastAsia="FangSong" w:cs="FangSong"/>
          <w:sz w:val="21"/>
          <w:szCs w:val="21"/>
          <w:spacing w:val="4"/>
        </w:rPr>
        <w:t xml:space="preserve"> </w:t>
      </w:r>
      <w:r>
        <w:rPr>
          <w:rFonts w:ascii="FangSong" w:hAnsi="FangSong" w:eastAsia="FangSong" w:cs="FangSong"/>
          <w:sz w:val="21"/>
          <w:szCs w:val="21"/>
          <w:spacing w:val="6"/>
        </w:rPr>
        <w:t>球性信息与通信技术人才培养平台等，在全国乃至全球推出适合当地的教育</w:t>
      </w:r>
      <w:r>
        <w:rPr>
          <w:rFonts w:ascii="FangSong" w:hAnsi="FangSong" w:eastAsia="FangSong" w:cs="FangSong"/>
          <w:sz w:val="21"/>
          <w:szCs w:val="21"/>
          <w:spacing w:val="5"/>
        </w:rPr>
        <w:t>项目，</w:t>
      </w:r>
      <w:r>
        <w:rPr>
          <w:rFonts w:ascii="FangSong" w:hAnsi="FangSong" w:eastAsia="FangSong" w:cs="FangSong"/>
          <w:sz w:val="21"/>
          <w:szCs w:val="21"/>
        </w:rPr>
        <w:t xml:space="preserve"> </w:t>
      </w:r>
      <w:r>
        <w:rPr>
          <w:rFonts w:ascii="FangSong" w:hAnsi="FangSong" w:eastAsia="FangSong" w:cs="FangSong"/>
          <w:sz w:val="21"/>
          <w:szCs w:val="21"/>
          <w:spacing w:val="4"/>
        </w:rPr>
        <w:t>推动公平优质教育资源均衡发展。大自然也需要更智慧的保护。为守护环</w:t>
      </w:r>
      <w:r>
        <w:rPr>
          <w:rFonts w:ascii="FangSong" w:hAnsi="FangSong" w:eastAsia="FangSong" w:cs="FangSong"/>
          <w:sz w:val="21"/>
          <w:szCs w:val="21"/>
          <w:spacing w:val="3"/>
        </w:rPr>
        <w:t>境，华为</w:t>
      </w:r>
      <w:r>
        <w:rPr>
          <w:rFonts w:ascii="FangSong" w:hAnsi="FangSong" w:eastAsia="FangSong" w:cs="FangSong"/>
          <w:sz w:val="21"/>
          <w:szCs w:val="21"/>
        </w:rPr>
        <w:t xml:space="preserve">  </w:t>
      </w:r>
      <w:r>
        <w:rPr>
          <w:rFonts w:ascii="FangSong" w:hAnsi="FangSong" w:eastAsia="FangSong" w:cs="FangSong"/>
          <w:sz w:val="21"/>
          <w:szCs w:val="21"/>
          <w:spacing w:val="7"/>
        </w:rPr>
        <w:t>为1.46万平方公里的东北虎豹国家公园基本实现</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7"/>
        </w:rPr>
        <w:t>网络全域覆盖，遍布森林的</w:t>
      </w:r>
      <w:r>
        <w:rPr>
          <w:rFonts w:ascii="FangSong" w:hAnsi="FangSong" w:eastAsia="FangSong" w:cs="FangSong"/>
          <w:sz w:val="21"/>
          <w:szCs w:val="21"/>
          <w:spacing w:val="5"/>
        </w:rPr>
        <w:t xml:space="preserve">  </w:t>
      </w:r>
      <w:r>
        <w:rPr>
          <w:rFonts w:ascii="FangSong" w:hAnsi="FangSong" w:eastAsia="FangSong" w:cs="FangSong"/>
          <w:sz w:val="21"/>
          <w:szCs w:val="21"/>
          <w:spacing w:val="5"/>
        </w:rPr>
        <w:t>上万个监测终端数据和影像实时回传，生态学家可</w:t>
      </w:r>
      <w:r>
        <w:rPr>
          <w:rFonts w:ascii="FangSong" w:hAnsi="FangSong" w:eastAsia="FangSong" w:cs="FangSong"/>
          <w:sz w:val="21"/>
          <w:szCs w:val="21"/>
          <w:spacing w:val="4"/>
        </w:rPr>
        <w:t>远程收集数据，借助</w:t>
      </w:r>
      <w:r>
        <w:rPr>
          <w:rFonts w:ascii="FangSong" w:hAnsi="FangSong" w:eastAsia="FangSong" w:cs="FangSong"/>
          <w:sz w:val="21"/>
          <w:szCs w:val="21"/>
          <w:spacing w:val="-43"/>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4"/>
        </w:rPr>
        <w:t>辅助分</w:t>
      </w:r>
      <w:r>
        <w:rPr>
          <w:rFonts w:ascii="FangSong" w:hAnsi="FangSong" w:eastAsia="FangSong" w:cs="FangSong"/>
          <w:sz w:val="21"/>
          <w:szCs w:val="21"/>
        </w:rPr>
        <w:t xml:space="preserve">  </w:t>
      </w:r>
      <w:r>
        <w:rPr>
          <w:rFonts w:ascii="FangSong" w:hAnsi="FangSong" w:eastAsia="FangSong" w:cs="FangSong"/>
          <w:sz w:val="21"/>
          <w:szCs w:val="21"/>
          <w:spacing w:val="5"/>
        </w:rPr>
        <w:t>析动物种群和栖息地现状，更好地保护濒危生物。华为还发挥</w:t>
      </w:r>
      <w:r>
        <w:rPr>
          <w:rFonts w:ascii="FangSong" w:hAnsi="FangSong" w:eastAsia="FangSong" w:cs="FangSong"/>
          <w:sz w:val="21"/>
          <w:szCs w:val="21"/>
          <w:spacing w:val="-34"/>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5"/>
        </w:rPr>
        <w:t>等技术优势，携</w:t>
      </w:r>
      <w:r>
        <w:rPr>
          <w:rFonts w:ascii="FangSong" w:hAnsi="FangSong" w:eastAsia="FangSong" w:cs="FangSong"/>
          <w:sz w:val="21"/>
          <w:szCs w:val="21"/>
        </w:rPr>
        <w:t xml:space="preserve">  </w:t>
      </w:r>
      <w:r>
        <w:rPr>
          <w:rFonts w:ascii="FangSong" w:hAnsi="FangSong" w:eastAsia="FangSong" w:cs="FangSong"/>
          <w:sz w:val="21"/>
          <w:szCs w:val="21"/>
          <w:spacing w:val="13"/>
        </w:rPr>
        <w:t>手非政府组织</w:t>
      </w:r>
      <w:r>
        <w:rPr>
          <w:rFonts w:ascii="FangSong" w:hAnsi="FangSong" w:eastAsia="FangSong" w:cs="FangSong"/>
          <w:sz w:val="21"/>
          <w:szCs w:val="21"/>
          <w:spacing w:val="-58"/>
        </w:rPr>
        <w:t xml:space="preserve"> </w:t>
      </w:r>
      <w:r>
        <w:rPr>
          <w:rFonts w:ascii="Times New Roman" w:hAnsi="Times New Roman" w:eastAsia="Times New Roman" w:cs="Times New Roman"/>
          <w:sz w:val="21"/>
          <w:szCs w:val="21"/>
        </w:rPr>
        <w:t>RFCx</w:t>
      </w:r>
      <w:r>
        <w:rPr>
          <w:rFonts w:ascii="Times New Roman" w:hAnsi="Times New Roman" w:eastAsia="Times New Roman" w:cs="Times New Roman"/>
          <w:sz w:val="21"/>
          <w:szCs w:val="21"/>
          <w:spacing w:val="49"/>
          <w:w w:val="101"/>
        </w:rPr>
        <w:t xml:space="preserve"> </w:t>
      </w:r>
      <w:r>
        <w:rPr>
          <w:rFonts w:ascii="FangSong" w:hAnsi="FangSong" w:eastAsia="FangSong" w:cs="FangSong"/>
          <w:sz w:val="21"/>
          <w:szCs w:val="21"/>
          <w:spacing w:val="13"/>
        </w:rPr>
        <w:t>实现自然守卫者在全球5大洲18个</w:t>
      </w:r>
      <w:r>
        <w:rPr>
          <w:rFonts w:ascii="FangSong" w:hAnsi="FangSong" w:eastAsia="FangSong" w:cs="FangSong"/>
          <w:sz w:val="21"/>
          <w:szCs w:val="21"/>
          <w:spacing w:val="12"/>
        </w:rPr>
        <w:t>国家的20多个保护地得到</w:t>
      </w:r>
      <w:r>
        <w:rPr>
          <w:rFonts w:ascii="FangSong" w:hAnsi="FangSong" w:eastAsia="FangSong" w:cs="FangSong"/>
          <w:sz w:val="21"/>
          <w:szCs w:val="21"/>
        </w:rPr>
        <w:t xml:space="preserve">  </w:t>
      </w:r>
      <w:r>
        <w:rPr>
          <w:rFonts w:ascii="FangSong" w:hAnsi="FangSong" w:eastAsia="FangSong" w:cs="FangSong"/>
          <w:sz w:val="21"/>
          <w:szCs w:val="21"/>
        </w:rPr>
        <w:t>部署，帮助当地护林员和生态学家们用科技更好地守护自然和</w:t>
      </w:r>
      <w:r>
        <w:rPr>
          <w:rFonts w:ascii="FangSong" w:hAnsi="FangSong" w:eastAsia="FangSong" w:cs="FangSong"/>
          <w:sz w:val="21"/>
          <w:szCs w:val="21"/>
          <w:spacing w:val="-1"/>
        </w:rPr>
        <w:t>生物多样性。</w:t>
      </w:r>
    </w:p>
    <w:p>
      <w:pPr>
        <w:ind w:left="580" w:right="19" w:firstLine="469"/>
        <w:spacing w:before="95" w:line="275" w:lineRule="auto"/>
        <w:jc w:val="both"/>
        <w:rPr>
          <w:rFonts w:ascii="FangSong" w:hAnsi="FangSong" w:eastAsia="FangSong" w:cs="FangSong"/>
          <w:sz w:val="21"/>
          <w:szCs w:val="21"/>
        </w:rPr>
      </w:pPr>
      <w:r>
        <w:rPr>
          <w:rFonts w:ascii="FangSong" w:hAnsi="FangSong" w:eastAsia="FangSong" w:cs="FangSong"/>
          <w:sz w:val="21"/>
          <w:szCs w:val="21"/>
          <w:spacing w:val="3"/>
        </w:rPr>
        <w:t>在华为中国生态大会2021的展馆里，这种由数字化带来的创新变化和价值还有</w:t>
      </w:r>
      <w:r>
        <w:rPr>
          <w:rFonts w:ascii="FangSong" w:hAnsi="FangSong" w:eastAsia="FangSong" w:cs="FangSong"/>
          <w:sz w:val="21"/>
          <w:szCs w:val="21"/>
          <w:spacing w:val="12"/>
        </w:rPr>
        <w:t xml:space="preserve"> </w:t>
      </w:r>
      <w:r>
        <w:rPr>
          <w:rFonts w:ascii="FangSong" w:hAnsi="FangSong" w:eastAsia="FangSong" w:cs="FangSong"/>
          <w:sz w:val="21"/>
          <w:szCs w:val="21"/>
          <w:spacing w:val="6"/>
        </w:rPr>
        <w:t>很多，生态馆里的100多个伙伴和80多个平台的支撑能力诠释了华为如何与伙伴携</w:t>
      </w:r>
      <w:r>
        <w:rPr>
          <w:rFonts w:ascii="FangSong" w:hAnsi="FangSong" w:eastAsia="FangSong" w:cs="FangSong"/>
          <w:sz w:val="21"/>
          <w:szCs w:val="21"/>
        </w:rPr>
        <w:t xml:space="preserve">  </w:t>
      </w:r>
      <w:r>
        <w:rPr>
          <w:rFonts w:ascii="FangSong" w:hAnsi="FangSong" w:eastAsia="FangSong" w:cs="FangSong"/>
          <w:sz w:val="21"/>
          <w:szCs w:val="21"/>
          <w:spacing w:val="8"/>
        </w:rPr>
        <w:t>手共生共进；产业馆设有覆盖20多个子产品线的250多个展点，展现了</w:t>
      </w:r>
      <w:r>
        <w:rPr>
          <w:rFonts w:ascii="FangSong" w:hAnsi="FangSong" w:eastAsia="FangSong" w:cs="FangSong"/>
          <w:sz w:val="21"/>
          <w:szCs w:val="21"/>
          <w:spacing w:val="7"/>
        </w:rPr>
        <w:t>科技创新；</w:t>
      </w:r>
      <w:r>
        <w:rPr>
          <w:rFonts w:ascii="FangSong" w:hAnsi="FangSong" w:eastAsia="FangSong" w:cs="FangSong"/>
          <w:sz w:val="21"/>
          <w:szCs w:val="21"/>
        </w:rPr>
        <w:t xml:space="preserve"> </w:t>
      </w:r>
      <w:r>
        <w:rPr>
          <w:rFonts w:ascii="FangSong" w:hAnsi="FangSong" w:eastAsia="FangSong" w:cs="FangSong"/>
          <w:sz w:val="21"/>
          <w:szCs w:val="21"/>
          <w:spacing w:val="18"/>
        </w:rPr>
        <w:t>行业馆覆盖超过40个子行业，200多个伙伴打造了</w:t>
      </w:r>
      <w:r>
        <w:rPr>
          <w:rFonts w:ascii="FangSong" w:hAnsi="FangSong" w:eastAsia="FangSong" w:cs="FangSong"/>
          <w:sz w:val="21"/>
          <w:szCs w:val="21"/>
          <w:spacing w:val="17"/>
        </w:rPr>
        <w:t>270</w:t>
      </w:r>
      <w:r>
        <w:rPr>
          <w:rFonts w:ascii="FangSong" w:hAnsi="FangSong" w:eastAsia="FangSong" w:cs="FangSong"/>
          <w:sz w:val="21"/>
          <w:szCs w:val="21"/>
          <w:spacing w:val="-17"/>
        </w:rPr>
        <w:t xml:space="preserve"> </w:t>
      </w:r>
      <w:r>
        <w:rPr>
          <w:rFonts w:ascii="FangSong" w:hAnsi="FangSong" w:eastAsia="FangSong" w:cs="FangSong"/>
          <w:sz w:val="21"/>
          <w:szCs w:val="21"/>
          <w:spacing w:val="17"/>
        </w:rPr>
        <w:t>多个展点，诠释场景探</w:t>
      </w:r>
      <w:r>
        <w:rPr>
          <w:rFonts w:ascii="FangSong" w:hAnsi="FangSong" w:eastAsia="FangSong" w:cs="FangSong"/>
          <w:sz w:val="21"/>
          <w:szCs w:val="21"/>
          <w:spacing w:val="17"/>
        </w:rPr>
        <w:t xml:space="preserve"> </w:t>
      </w:r>
      <w:r>
        <w:rPr>
          <w:rFonts w:ascii="FangSong" w:hAnsi="FangSong" w:eastAsia="FangSong" w:cs="FangSong"/>
          <w:sz w:val="21"/>
          <w:szCs w:val="21"/>
          <w:spacing w:val="9"/>
        </w:rPr>
        <w:t>索……各行各业都在发生着数字化变革。这样的变革还在场馆外、在更长远的智</w:t>
      </w:r>
      <w:r>
        <w:rPr>
          <w:rFonts w:ascii="FangSong" w:hAnsi="FangSong" w:eastAsia="FangSong" w:cs="FangSong"/>
          <w:sz w:val="21"/>
          <w:szCs w:val="21"/>
          <w:spacing w:val="9"/>
        </w:rPr>
        <w:t xml:space="preserve"> </w:t>
      </w:r>
      <w:r>
        <w:rPr>
          <w:rFonts w:ascii="FangSong" w:hAnsi="FangSong" w:eastAsia="FangSong" w:cs="FangSong"/>
          <w:sz w:val="21"/>
          <w:szCs w:val="21"/>
          <w:spacing w:val="-3"/>
        </w:rPr>
        <w:t>能时代进行着。当下，国家推出“碳达峰”“碳中和”“新基建”“数字农村”等多</w:t>
      </w:r>
      <w:r>
        <w:rPr>
          <w:rFonts w:ascii="FangSong" w:hAnsi="FangSong" w:eastAsia="FangSong" w:cs="FangSong"/>
          <w:sz w:val="21"/>
          <w:szCs w:val="21"/>
          <w:spacing w:val="2"/>
        </w:rPr>
        <w:t xml:space="preserve">  </w:t>
      </w:r>
      <w:r>
        <w:rPr>
          <w:rFonts w:ascii="FangSong" w:hAnsi="FangSong" w:eastAsia="FangSong" w:cs="FangSong"/>
          <w:sz w:val="21"/>
          <w:szCs w:val="21"/>
          <w:spacing w:val="6"/>
        </w:rPr>
        <w:t>项政策，产业升级革命在即，智慧城市深入推进，数字乡村建设加速……更</w:t>
      </w:r>
      <w:r>
        <w:rPr>
          <w:rFonts w:ascii="FangSong" w:hAnsi="FangSong" w:eastAsia="FangSong" w:cs="FangSong"/>
          <w:sz w:val="21"/>
          <w:szCs w:val="21"/>
          <w:spacing w:val="5"/>
        </w:rPr>
        <w:t>高效、</w:t>
      </w:r>
      <w:r>
        <w:rPr>
          <w:rFonts w:ascii="FangSong" w:hAnsi="FangSong" w:eastAsia="FangSong" w:cs="FangSong"/>
          <w:sz w:val="21"/>
          <w:szCs w:val="21"/>
        </w:rPr>
        <w:t xml:space="preserve"> </w:t>
      </w:r>
      <w:r>
        <w:rPr>
          <w:rFonts w:ascii="FangSong" w:hAnsi="FangSong" w:eastAsia="FangSong" w:cs="FangSong"/>
          <w:sz w:val="21"/>
          <w:szCs w:val="21"/>
          <w:spacing w:val="2"/>
        </w:rPr>
        <w:t>更绿色、更高质量的征程已经启动。</w:t>
      </w:r>
    </w:p>
    <w:p>
      <w:pPr>
        <w:ind w:left="1053"/>
        <w:spacing w:before="103" w:line="213" w:lineRule="auto"/>
        <w:rPr>
          <w:rFonts w:ascii="SimHei" w:hAnsi="SimHei" w:eastAsia="SimHei" w:cs="SimHei"/>
          <w:sz w:val="21"/>
          <w:szCs w:val="21"/>
        </w:rPr>
      </w:pPr>
      <w:r>
        <w:rPr>
          <w:rFonts w:ascii="SimHei" w:hAnsi="SimHei" w:eastAsia="SimHei" w:cs="SimHei"/>
          <w:sz w:val="21"/>
          <w:szCs w:val="21"/>
          <w:b/>
          <w:bCs/>
          <w:spacing w:val="-3"/>
        </w:rPr>
        <w:t>跨越新数字鸿沟，亟须全生态能力升级</w:t>
      </w:r>
    </w:p>
    <w:p>
      <w:pPr>
        <w:ind w:left="580" w:right="63" w:firstLine="469"/>
        <w:spacing w:before="110" w:line="274" w:lineRule="auto"/>
        <w:jc w:val="both"/>
        <w:rPr>
          <w:rFonts w:ascii="FangSong" w:hAnsi="FangSong" w:eastAsia="FangSong" w:cs="FangSong"/>
          <w:sz w:val="21"/>
          <w:szCs w:val="21"/>
        </w:rPr>
      </w:pPr>
      <w:r>
        <w:rPr>
          <w:rFonts w:ascii="FangSong" w:hAnsi="FangSong" w:eastAsia="FangSong" w:cs="FangSong"/>
          <w:sz w:val="21"/>
          <w:szCs w:val="21"/>
          <w:spacing w:val="3"/>
        </w:rPr>
        <w:t>不过，新征程也要面临新挑战。回顾人类社会变革，蒸汽机使人们从农业时代</w:t>
      </w:r>
      <w:r>
        <w:rPr>
          <w:rFonts w:ascii="FangSong" w:hAnsi="FangSong" w:eastAsia="FangSong" w:cs="FangSong"/>
          <w:sz w:val="21"/>
          <w:szCs w:val="21"/>
          <w:spacing w:val="18"/>
        </w:rPr>
        <w:t xml:space="preserve"> </w:t>
      </w:r>
      <w:r>
        <w:rPr>
          <w:rFonts w:ascii="FangSong" w:hAnsi="FangSong" w:eastAsia="FangSong" w:cs="FangSong"/>
          <w:sz w:val="21"/>
          <w:szCs w:val="21"/>
          <w:spacing w:val="4"/>
        </w:rPr>
        <w:t>走向工业时代，电气化和信息化又把人类带进信息化时代，未来我们将走向智</w:t>
      </w:r>
      <w:r>
        <w:rPr>
          <w:rFonts w:ascii="FangSong" w:hAnsi="FangSong" w:eastAsia="FangSong" w:cs="FangSong"/>
          <w:sz w:val="21"/>
          <w:szCs w:val="21"/>
          <w:spacing w:val="3"/>
        </w:rPr>
        <w:t>能时</w:t>
      </w:r>
      <w:r>
        <w:rPr>
          <w:rFonts w:ascii="FangSong" w:hAnsi="FangSong" w:eastAsia="FangSong" w:cs="FangSong"/>
          <w:sz w:val="21"/>
          <w:szCs w:val="21"/>
        </w:rPr>
        <w:t xml:space="preserve"> </w:t>
      </w:r>
      <w:r>
        <w:rPr>
          <w:rFonts w:ascii="FangSong" w:hAnsi="FangSong" w:eastAsia="FangSong" w:cs="FangSong"/>
          <w:sz w:val="21"/>
          <w:szCs w:val="21"/>
          <w:spacing w:val="-2"/>
        </w:rPr>
        <w:t>代。每一次跨越都有着“断舍离”和“新创造”。曾经，如何触网是信息化时代的数</w:t>
      </w:r>
      <w:r>
        <w:rPr>
          <w:rFonts w:ascii="FangSong" w:hAnsi="FangSong" w:eastAsia="FangSong" w:cs="FangSong"/>
          <w:sz w:val="21"/>
          <w:szCs w:val="21"/>
          <w:spacing w:val="5"/>
        </w:rPr>
        <w:t xml:space="preserve"> </w:t>
      </w:r>
      <w:r>
        <w:rPr>
          <w:rFonts w:ascii="FangSong" w:hAnsi="FangSong" w:eastAsia="FangSong" w:cs="FangSong"/>
          <w:sz w:val="21"/>
          <w:szCs w:val="21"/>
          <w:spacing w:val="4"/>
        </w:rPr>
        <w:t>字鸿沟，需要断舍离旧的机制，创造新的机制</w:t>
      </w:r>
      <w:r>
        <w:rPr>
          <w:rFonts w:ascii="FangSong" w:hAnsi="FangSong" w:eastAsia="FangSong" w:cs="FangSong"/>
          <w:sz w:val="21"/>
          <w:szCs w:val="21"/>
          <w:spacing w:val="3"/>
        </w:rPr>
        <w:t>。如今，迈向智能时代，新数字鸿沟</w:t>
      </w:r>
      <w:r>
        <w:rPr>
          <w:rFonts w:ascii="FangSong" w:hAnsi="FangSong" w:eastAsia="FangSong" w:cs="FangSong"/>
          <w:sz w:val="21"/>
          <w:szCs w:val="21"/>
        </w:rPr>
        <w:t xml:space="preserve"> </w:t>
      </w:r>
      <w:r>
        <w:rPr>
          <w:rFonts w:ascii="FangSong" w:hAnsi="FangSong" w:eastAsia="FangSong" w:cs="FangSong"/>
          <w:sz w:val="21"/>
          <w:szCs w:val="21"/>
          <w:spacing w:val="3"/>
        </w:rPr>
        <w:t>也已摆在面前。与此前不同，新数字鸿沟是在产业深度升级、经济高质量发展背景</w:t>
      </w:r>
      <w:r>
        <w:rPr>
          <w:rFonts w:ascii="FangSong" w:hAnsi="FangSong" w:eastAsia="FangSong" w:cs="FangSong"/>
          <w:sz w:val="21"/>
          <w:szCs w:val="21"/>
          <w:spacing w:val="16"/>
        </w:rPr>
        <w:t xml:space="preserve"> </w:t>
      </w:r>
      <w:r>
        <w:rPr>
          <w:rFonts w:ascii="FangSong" w:hAnsi="FangSong" w:eastAsia="FangSong" w:cs="FangSong"/>
          <w:sz w:val="21"/>
          <w:szCs w:val="21"/>
          <w:spacing w:val="2"/>
        </w:rPr>
        <w:t>下产生，千行百业需要进入上限更高、空间更大的全新领域。知识壁垒、发展差距</w:t>
      </w:r>
      <w:r>
        <w:rPr>
          <w:rFonts w:ascii="FangSong" w:hAnsi="FangSong" w:eastAsia="FangSong" w:cs="FangSong"/>
          <w:sz w:val="21"/>
          <w:szCs w:val="21"/>
          <w:spacing w:val="2"/>
        </w:rPr>
        <w:t xml:space="preserve"> </w:t>
      </w:r>
      <w:r>
        <w:rPr>
          <w:rFonts w:ascii="FangSong" w:hAnsi="FangSong" w:eastAsia="FangSong" w:cs="FangSong"/>
          <w:sz w:val="21"/>
          <w:szCs w:val="21"/>
          <w:spacing w:val="3"/>
        </w:rPr>
        <w:t>带来的产业间、企业间、区域间的数字化、数字经济等发展不平衡问题，使得转型</w:t>
      </w:r>
      <w:r>
        <w:rPr>
          <w:rFonts w:ascii="FangSong" w:hAnsi="FangSong" w:eastAsia="FangSong" w:cs="FangSong"/>
          <w:sz w:val="21"/>
          <w:szCs w:val="21"/>
          <w:spacing w:val="2"/>
        </w:rPr>
        <w:t xml:space="preserve"> </w:t>
      </w:r>
      <w:r>
        <w:rPr>
          <w:rFonts w:ascii="FangSong" w:hAnsi="FangSong" w:eastAsia="FangSong" w:cs="FangSong"/>
          <w:sz w:val="21"/>
          <w:szCs w:val="21"/>
          <w:spacing w:val="3"/>
        </w:rPr>
        <w:t>难、转型慢普遍存在，迫切需要各界加强创新融合。面对数字化转型可能面临的挑</w:t>
      </w:r>
      <w:r>
        <w:rPr>
          <w:rFonts w:ascii="FangSong" w:hAnsi="FangSong" w:eastAsia="FangSong" w:cs="FangSong"/>
          <w:sz w:val="21"/>
          <w:szCs w:val="21"/>
          <w:spacing w:val="14"/>
        </w:rPr>
        <w:t xml:space="preserve"> </w:t>
      </w:r>
      <w:r>
        <w:rPr>
          <w:rFonts w:ascii="FangSong" w:hAnsi="FangSong" w:eastAsia="FangSong" w:cs="FangSong"/>
          <w:sz w:val="21"/>
          <w:szCs w:val="21"/>
        </w:rPr>
        <w:t>战，吴辉表示，以通路型伙伴为主的生态体系应向能力型</w:t>
      </w:r>
      <w:r>
        <w:rPr>
          <w:rFonts w:ascii="FangSong" w:hAnsi="FangSong" w:eastAsia="FangSong" w:cs="FangSong"/>
          <w:sz w:val="21"/>
          <w:szCs w:val="21"/>
          <w:spacing w:val="-1"/>
        </w:rPr>
        <w:t>伙伴体系转变。</w:t>
      </w:r>
    </w:p>
    <w:p>
      <w:pPr>
        <w:spacing w:line="274" w:lineRule="auto"/>
        <w:sectPr>
          <w:pgSz w:w="9140" w:h="14250"/>
          <w:pgMar w:top="355" w:right="525" w:bottom="0" w:left="240" w:header="0" w:footer="0" w:gutter="0"/>
        </w:sectPr>
        <w:rPr>
          <w:rFonts w:ascii="FangSong" w:hAnsi="FangSong" w:eastAsia="FangSong" w:cs="FangSong"/>
          <w:sz w:val="21"/>
          <w:szCs w:val="21"/>
        </w:rPr>
      </w:pPr>
    </w:p>
    <w:p>
      <w:pPr>
        <w:spacing w:before="44" w:line="222" w:lineRule="auto"/>
        <w:jc w:val="right"/>
        <w:rPr>
          <w:rFonts w:ascii="SimSun" w:hAnsi="SimSun" w:eastAsia="SimSun" w:cs="SimSun"/>
          <w:sz w:val="12"/>
          <w:szCs w:val="12"/>
        </w:rPr>
      </w:pPr>
      <w:r>
        <w:pict>
          <v:rect id="_x0000_s624" style="position:absolute;margin-left:429.498pt;margin-top:619.497pt;mso-position-vertical-relative:page;mso-position-horizontal-relative:page;width:0.55pt;height:55.55pt;z-index:253051904;" o:allowincell="f" fillcolor="#000000" filled="true" stroked="false"/>
        </w:pict>
      </w:r>
      <w:r>
        <w:rPr>
          <w:rFonts w:ascii="SimHei" w:hAnsi="SimHei" w:eastAsia="SimHei" w:cs="SimHei"/>
          <w:sz w:val="21"/>
          <w:szCs w:val="21"/>
          <w:b/>
          <w:bCs/>
          <w:spacing w:val="-26"/>
        </w:rPr>
        <w:t>第12章</w:t>
      </w:r>
      <w:r>
        <w:rPr>
          <w:rFonts w:ascii="SimHei" w:hAnsi="SimHei" w:eastAsia="SimHei" w:cs="SimHei"/>
          <w:sz w:val="21"/>
          <w:szCs w:val="21"/>
          <w:spacing w:val="35"/>
        </w:rPr>
        <w:t xml:space="preserve"> </w:t>
      </w:r>
      <w:r>
        <w:rPr>
          <w:rFonts w:ascii="SimSun" w:hAnsi="SimSun" w:eastAsia="SimSun" w:cs="SimSun"/>
          <w:sz w:val="21"/>
          <w:szCs w:val="21"/>
          <w:b/>
          <w:bCs/>
          <w:spacing w:val="-26"/>
        </w:rPr>
        <w:t>数字鸿沟</w:t>
      </w:r>
      <w:r>
        <w:rPr>
          <w:rFonts w:ascii="SimSun" w:hAnsi="SimSun" w:eastAsia="SimSun" w:cs="SimSun"/>
          <w:sz w:val="21"/>
          <w:szCs w:val="21"/>
          <w:spacing w:val="-26"/>
        </w:rPr>
        <w:t xml:space="preserve">    </w:t>
      </w:r>
      <w:r>
        <w:rPr>
          <w:rFonts w:ascii="SimSun" w:hAnsi="SimSun" w:eastAsia="SimSun" w:cs="SimSun"/>
          <w:sz w:val="12"/>
          <w:szCs w:val="12"/>
          <w:spacing w:val="-2"/>
          <w:position w:val="-1"/>
        </w:rPr>
        <w:t>277</w:t>
      </w:r>
    </w:p>
    <w:p>
      <w:pPr>
        <w:pStyle w:val="BodyText"/>
        <w:spacing w:line="254" w:lineRule="auto"/>
        <w:rPr/>
      </w:pPr>
      <w:r/>
    </w:p>
    <w:p>
      <w:pPr>
        <w:pStyle w:val="BodyText"/>
        <w:spacing w:line="255" w:lineRule="auto"/>
        <w:rPr/>
      </w:pPr>
      <w:r/>
    </w:p>
    <w:p>
      <w:pPr>
        <w:ind w:right="418" w:firstLine="535"/>
        <w:spacing w:before="68" w:line="275" w:lineRule="auto"/>
        <w:jc w:val="both"/>
        <w:rPr>
          <w:rFonts w:ascii="FangSong" w:hAnsi="FangSong" w:eastAsia="FangSong" w:cs="FangSong"/>
          <w:sz w:val="21"/>
          <w:szCs w:val="21"/>
        </w:rPr>
      </w:pPr>
      <w:r>
        <w:rPr>
          <w:rFonts w:ascii="FangSong" w:hAnsi="FangSong" w:eastAsia="FangSong" w:cs="FangSong"/>
          <w:sz w:val="21"/>
          <w:szCs w:val="21"/>
          <w:spacing w:val="11"/>
        </w:rPr>
        <w:t>过去十年，华为通过在各方面加大投入，实现生态和业务规模的持续增长：</w:t>
      </w:r>
      <w:r>
        <w:rPr>
          <w:rFonts w:ascii="FangSong" w:hAnsi="FangSong" w:eastAsia="FangSong" w:cs="FangSong"/>
          <w:sz w:val="21"/>
          <w:szCs w:val="21"/>
          <w:spacing w:val="11"/>
        </w:rPr>
        <w:t xml:space="preserve"> </w:t>
      </w:r>
      <w:r>
        <w:rPr>
          <w:rFonts w:ascii="FangSong" w:hAnsi="FangSong" w:eastAsia="FangSong" w:cs="FangSong"/>
          <w:sz w:val="21"/>
          <w:szCs w:val="21"/>
          <w:spacing w:val="20"/>
        </w:rPr>
        <w:t>2020年，与华为中国政企业务发生交易的合作伙伴超11000家，华为与</w:t>
      </w:r>
      <w:r>
        <w:rPr>
          <w:rFonts w:ascii="Times New Roman" w:hAnsi="Times New Roman" w:eastAsia="Times New Roman" w:cs="Times New Roman"/>
          <w:sz w:val="21"/>
          <w:szCs w:val="21"/>
        </w:rPr>
        <w:t>ISV</w:t>
      </w:r>
      <w:r>
        <w:rPr>
          <w:rFonts w:ascii="Times New Roman" w:hAnsi="Times New Roman" w:eastAsia="Times New Roman" w:cs="Times New Roman"/>
          <w:sz w:val="21"/>
          <w:szCs w:val="21"/>
          <w:spacing w:val="34"/>
        </w:rPr>
        <w:t xml:space="preserve"> </w:t>
      </w:r>
      <w:r>
        <w:rPr>
          <w:rFonts w:ascii="FangSong" w:hAnsi="FangSong" w:eastAsia="FangSong" w:cs="FangSong"/>
          <w:sz w:val="21"/>
          <w:szCs w:val="21"/>
          <w:spacing w:val="20"/>
        </w:rPr>
        <w:t>伙</w:t>
      </w:r>
      <w:r>
        <w:rPr>
          <w:rFonts w:ascii="FangSong" w:hAnsi="FangSong" w:eastAsia="FangSong" w:cs="FangSong"/>
          <w:sz w:val="21"/>
          <w:szCs w:val="21"/>
        </w:rPr>
        <w:t xml:space="preserve">  </w:t>
      </w:r>
      <w:r>
        <w:rPr>
          <w:rFonts w:ascii="FangSong" w:hAnsi="FangSong" w:eastAsia="FangSong" w:cs="FangSong"/>
          <w:sz w:val="21"/>
          <w:szCs w:val="21"/>
          <w:spacing w:val="19"/>
        </w:rPr>
        <w:t>伴发布的联合解决方案超1600个，地市</w:t>
      </w:r>
      <w:r>
        <w:rPr>
          <w:rFonts w:ascii="FangSong" w:hAnsi="FangSong" w:eastAsia="FangSong" w:cs="FangSong"/>
          <w:sz w:val="21"/>
          <w:szCs w:val="21"/>
          <w:spacing w:val="18"/>
        </w:rPr>
        <w:t>业务增长45%,中国区认证证书达30</w:t>
      </w:r>
      <w:r>
        <w:rPr>
          <w:rFonts w:ascii="FangSong" w:hAnsi="FangSong" w:eastAsia="FangSong" w:cs="FangSong"/>
          <w:sz w:val="21"/>
          <w:szCs w:val="21"/>
          <w:spacing w:val="18"/>
        </w:rPr>
        <w:t xml:space="preserve"> </w:t>
      </w:r>
      <w:r>
        <w:rPr>
          <w:rFonts w:ascii="FangSong" w:hAnsi="FangSong" w:eastAsia="FangSong" w:cs="FangSong"/>
          <w:sz w:val="21"/>
          <w:szCs w:val="21"/>
          <w:spacing w:val="18"/>
        </w:rPr>
        <w:t>多</w:t>
      </w:r>
      <w:r>
        <w:rPr>
          <w:rFonts w:ascii="FangSong" w:hAnsi="FangSong" w:eastAsia="FangSong" w:cs="FangSong"/>
          <w:sz w:val="21"/>
          <w:szCs w:val="21"/>
          <w:spacing w:val="18"/>
        </w:rPr>
        <w:t xml:space="preserve"> </w:t>
      </w:r>
      <w:r>
        <w:rPr>
          <w:rFonts w:ascii="FangSong" w:hAnsi="FangSong" w:eastAsia="FangSong" w:cs="FangSong"/>
          <w:sz w:val="21"/>
          <w:szCs w:val="21"/>
          <w:spacing w:val="21"/>
        </w:rPr>
        <w:t>万张。在这一过程中，华为中国政企业务的</w:t>
      </w:r>
      <w:r>
        <w:rPr>
          <w:rFonts w:ascii="FangSong" w:hAnsi="FangSong" w:eastAsia="FangSong" w:cs="FangSong"/>
          <w:sz w:val="21"/>
          <w:szCs w:val="21"/>
          <w:spacing w:val="20"/>
        </w:rPr>
        <w:t>营收也突破了100亿美元，同时有</w:t>
      </w:r>
      <w:r>
        <w:rPr>
          <w:rFonts w:ascii="FangSong" w:hAnsi="FangSong" w:eastAsia="FangSong" w:cs="FangSong"/>
          <w:sz w:val="21"/>
          <w:szCs w:val="21"/>
          <w:spacing w:val="20"/>
        </w:rPr>
        <w:t xml:space="preserve"> </w:t>
      </w:r>
      <w:r>
        <w:rPr>
          <w:rFonts w:ascii="FangSong" w:hAnsi="FangSong" w:eastAsia="FangSong" w:cs="FangSong"/>
          <w:sz w:val="21"/>
          <w:szCs w:val="21"/>
          <w:spacing w:val="14"/>
        </w:rPr>
        <w:t>130多家伙伴的合作业绩突破亿元。面对下一个十年，如何构筑更高质量的生态</w:t>
      </w:r>
      <w:r>
        <w:rPr>
          <w:rFonts w:ascii="FangSong" w:hAnsi="FangSong" w:eastAsia="FangSong" w:cs="FangSong"/>
          <w:sz w:val="21"/>
          <w:szCs w:val="21"/>
          <w:spacing w:val="2"/>
        </w:rPr>
        <w:t xml:space="preserve">  </w:t>
      </w:r>
      <w:r>
        <w:rPr>
          <w:rFonts w:ascii="FangSong" w:hAnsi="FangSong" w:eastAsia="FangSong" w:cs="FangSong"/>
          <w:sz w:val="21"/>
          <w:szCs w:val="21"/>
          <w:spacing w:val="15"/>
        </w:rPr>
        <w:t>体系?华为的答案是构筑能力型伙伴体系、能力型生态。</w:t>
      </w:r>
      <w:r>
        <w:rPr>
          <w:rFonts w:ascii="FangSong" w:hAnsi="FangSong" w:eastAsia="FangSong" w:cs="FangSong"/>
          <w:sz w:val="21"/>
          <w:szCs w:val="21"/>
          <w:spacing w:val="14"/>
        </w:rPr>
        <w:t>突出对能力的重视，归</w:t>
      </w:r>
      <w:r>
        <w:rPr>
          <w:rFonts w:ascii="FangSong" w:hAnsi="FangSong" w:eastAsia="FangSong" w:cs="FangSong"/>
          <w:sz w:val="21"/>
          <w:szCs w:val="21"/>
          <w:spacing w:val="14"/>
        </w:rPr>
        <w:t xml:space="preserve"> </w:t>
      </w:r>
      <w:r>
        <w:rPr>
          <w:rFonts w:ascii="FangSong" w:hAnsi="FangSong" w:eastAsia="FangSong" w:cs="FangSong"/>
          <w:sz w:val="21"/>
          <w:szCs w:val="21"/>
          <w:spacing w:val="19"/>
        </w:rPr>
        <w:t>根到底，是要补齐整个生态的短板，共同进步，能力共进，架起数字化发展的</w:t>
      </w:r>
      <w:r>
        <w:rPr>
          <w:rFonts w:ascii="FangSong" w:hAnsi="FangSong" w:eastAsia="FangSong" w:cs="FangSong"/>
          <w:sz w:val="21"/>
          <w:szCs w:val="21"/>
          <w:spacing w:val="8"/>
        </w:rPr>
        <w:t xml:space="preserve"> </w:t>
      </w:r>
      <w:r>
        <w:rPr>
          <w:rFonts w:ascii="FangSong" w:hAnsi="FangSong" w:eastAsia="FangSong" w:cs="FangSong"/>
          <w:sz w:val="21"/>
          <w:szCs w:val="21"/>
          <w:spacing w:val="11"/>
        </w:rPr>
        <w:t>“桥”和“路”,最终助力千行百业客户成功转型，创造新价值，解决社会问题，</w:t>
      </w:r>
      <w:r>
        <w:rPr>
          <w:rFonts w:ascii="FangSong" w:hAnsi="FangSong" w:eastAsia="FangSong" w:cs="FangSong"/>
          <w:sz w:val="21"/>
          <w:szCs w:val="21"/>
          <w:spacing w:val="8"/>
        </w:rPr>
        <w:t xml:space="preserve"> </w:t>
      </w:r>
      <w:r>
        <w:rPr>
          <w:rFonts w:ascii="FangSong" w:hAnsi="FangSong" w:eastAsia="FangSong" w:cs="FangSong"/>
          <w:sz w:val="21"/>
          <w:szCs w:val="21"/>
          <w:spacing w:val="22"/>
        </w:rPr>
        <w:t>普惠大众。</w:t>
      </w:r>
    </w:p>
    <w:p>
      <w:pPr>
        <w:ind w:left="104" w:right="482" w:firstLine="430"/>
        <w:spacing w:before="145" w:line="276" w:lineRule="auto"/>
        <w:jc w:val="both"/>
        <w:rPr>
          <w:rFonts w:ascii="FangSong" w:hAnsi="FangSong" w:eastAsia="FangSong" w:cs="FangSong"/>
          <w:sz w:val="21"/>
          <w:szCs w:val="21"/>
        </w:rPr>
      </w:pPr>
      <w:r>
        <w:rPr>
          <w:rFonts w:ascii="FangSong" w:hAnsi="FangSong" w:eastAsia="FangSong" w:cs="FangSong"/>
          <w:sz w:val="21"/>
          <w:szCs w:val="21"/>
          <w:spacing w:val="6"/>
        </w:rPr>
        <w:t>所以，华为一直强调“以客户为中心”,鼓励伙伴挖掘客户真实需求，提升能</w:t>
      </w:r>
      <w:r>
        <w:rPr>
          <w:rFonts w:ascii="FangSong" w:hAnsi="FangSong" w:eastAsia="FangSong" w:cs="FangSong"/>
          <w:sz w:val="21"/>
          <w:szCs w:val="21"/>
          <w:spacing w:val="18"/>
        </w:rPr>
        <w:t xml:space="preserve"> </w:t>
      </w:r>
      <w:r>
        <w:rPr>
          <w:rFonts w:ascii="FangSong" w:hAnsi="FangSong" w:eastAsia="FangSong" w:cs="FangSong"/>
          <w:sz w:val="21"/>
          <w:szCs w:val="21"/>
          <w:spacing w:val="3"/>
        </w:rPr>
        <w:t>力，打造高效、良性、可持续发展的繁荣生态。对这一点，武汉中科</w:t>
      </w:r>
      <w:r>
        <w:rPr>
          <w:rFonts w:ascii="FangSong" w:hAnsi="FangSong" w:eastAsia="FangSong" w:cs="FangSong"/>
          <w:sz w:val="21"/>
          <w:szCs w:val="21"/>
          <w:spacing w:val="2"/>
        </w:rPr>
        <w:t>通达高新技术</w:t>
      </w:r>
      <w:r>
        <w:rPr>
          <w:rFonts w:ascii="FangSong" w:hAnsi="FangSong" w:eastAsia="FangSong" w:cs="FangSong"/>
          <w:sz w:val="21"/>
          <w:szCs w:val="21"/>
        </w:rPr>
        <w:t xml:space="preserve"> </w:t>
      </w:r>
      <w:r>
        <w:rPr>
          <w:rFonts w:ascii="FangSong" w:hAnsi="FangSong" w:eastAsia="FangSong" w:cs="FangSong"/>
          <w:sz w:val="21"/>
          <w:szCs w:val="21"/>
          <w:spacing w:val="4"/>
        </w:rPr>
        <w:t>股份有限公司董事长王开学感受深刻。其公司与华</w:t>
      </w:r>
      <w:r>
        <w:rPr>
          <w:rFonts w:ascii="FangSong" w:hAnsi="FangSong" w:eastAsia="FangSong" w:cs="FangSong"/>
          <w:sz w:val="21"/>
          <w:szCs w:val="21"/>
          <w:spacing w:val="3"/>
        </w:rPr>
        <w:t>为在智能交通、公共安全、集成</w:t>
      </w:r>
      <w:r>
        <w:rPr>
          <w:rFonts w:ascii="FangSong" w:hAnsi="FangSong" w:eastAsia="FangSong" w:cs="FangSong"/>
          <w:sz w:val="21"/>
          <w:szCs w:val="21"/>
        </w:rPr>
        <w:t xml:space="preserve"> </w:t>
      </w:r>
      <w:r>
        <w:rPr>
          <w:rFonts w:ascii="FangSong" w:hAnsi="FangSong" w:eastAsia="FangSong" w:cs="FangSong"/>
          <w:sz w:val="21"/>
          <w:szCs w:val="21"/>
          <w:spacing w:val="3"/>
        </w:rPr>
        <w:t>等方面进行合作，华为不仅为其研发平台走向全国提供支撑，还对其开发体系提出</w:t>
      </w:r>
      <w:r>
        <w:rPr>
          <w:rFonts w:ascii="FangSong" w:hAnsi="FangSong" w:eastAsia="FangSong" w:cs="FangSong"/>
          <w:sz w:val="21"/>
          <w:szCs w:val="21"/>
          <w:spacing w:val="11"/>
        </w:rPr>
        <w:t xml:space="preserve"> </w:t>
      </w:r>
      <w:r>
        <w:rPr>
          <w:rFonts w:ascii="FangSong" w:hAnsi="FangSong" w:eastAsia="FangSong" w:cs="FangSong"/>
          <w:sz w:val="21"/>
          <w:szCs w:val="21"/>
          <w:spacing w:val="3"/>
        </w:rPr>
        <w:t>高要求。他说，合作以来，企业管理效率提高、管理成本降低，带动企业更好地服</w:t>
      </w:r>
      <w:r>
        <w:rPr>
          <w:rFonts w:ascii="FangSong" w:hAnsi="FangSong" w:eastAsia="FangSong" w:cs="FangSong"/>
          <w:sz w:val="21"/>
          <w:szCs w:val="21"/>
          <w:spacing w:val="14"/>
        </w:rPr>
        <w:t xml:space="preserve"> </w:t>
      </w:r>
      <w:r>
        <w:rPr>
          <w:rFonts w:ascii="FangSong" w:hAnsi="FangSong" w:eastAsia="FangSong" w:cs="FangSong"/>
          <w:sz w:val="21"/>
          <w:szCs w:val="21"/>
          <w:spacing w:val="-2"/>
        </w:rPr>
        <w:t>务客户。推动企业变革的还有鸿普森科技的董事长张</w:t>
      </w:r>
      <w:r>
        <w:rPr>
          <w:rFonts w:ascii="FangSong" w:hAnsi="FangSong" w:eastAsia="FangSong" w:cs="FangSong"/>
          <w:sz w:val="21"/>
          <w:szCs w:val="21"/>
          <w:spacing w:val="-3"/>
        </w:rPr>
        <w:t>发胜。“之前我们做信息化只做</w:t>
      </w:r>
      <w:r>
        <w:rPr>
          <w:rFonts w:ascii="FangSong" w:hAnsi="FangSong" w:eastAsia="FangSong" w:cs="FangSong"/>
          <w:sz w:val="21"/>
          <w:szCs w:val="21"/>
        </w:rPr>
        <w:t xml:space="preserve"> </w:t>
      </w:r>
      <w:r>
        <w:rPr>
          <w:rFonts w:ascii="FangSong" w:hAnsi="FangSong" w:eastAsia="FangSong" w:cs="FangSong"/>
          <w:sz w:val="21"/>
          <w:szCs w:val="21"/>
          <w:spacing w:val="4"/>
        </w:rPr>
        <w:t>信息增强，现在做数字化转型涉及客户全流程，</w:t>
      </w:r>
      <w:r>
        <w:rPr>
          <w:rFonts w:ascii="FangSong" w:hAnsi="FangSong" w:eastAsia="FangSong" w:cs="FangSong"/>
          <w:sz w:val="21"/>
          <w:szCs w:val="21"/>
          <w:spacing w:val="3"/>
        </w:rPr>
        <w:t>需要我们做组织变革去匹配客户的</w:t>
      </w:r>
      <w:r>
        <w:rPr>
          <w:rFonts w:ascii="FangSong" w:hAnsi="FangSong" w:eastAsia="FangSong" w:cs="FangSong"/>
          <w:sz w:val="21"/>
          <w:szCs w:val="21"/>
        </w:rPr>
        <w:t xml:space="preserve"> </w:t>
      </w:r>
      <w:r>
        <w:rPr>
          <w:rFonts w:ascii="FangSong" w:hAnsi="FangSong" w:eastAsia="FangSong" w:cs="FangSong"/>
          <w:sz w:val="21"/>
          <w:szCs w:val="21"/>
          <w:spacing w:val="-2"/>
        </w:rPr>
        <w:t>深度业务需求。”张发胜说。作为为政府、医疗等行业用户提供计算机</w:t>
      </w:r>
      <w:r>
        <w:rPr>
          <w:rFonts w:ascii="FangSong" w:hAnsi="FangSong" w:eastAsia="FangSong" w:cs="FangSong"/>
          <w:sz w:val="21"/>
          <w:szCs w:val="21"/>
          <w:spacing w:val="-3"/>
        </w:rPr>
        <w:t>信息系统集成</w:t>
      </w:r>
      <w:r>
        <w:rPr>
          <w:rFonts w:ascii="FangSong" w:hAnsi="FangSong" w:eastAsia="FangSong" w:cs="FangSong"/>
          <w:sz w:val="21"/>
          <w:szCs w:val="21"/>
        </w:rPr>
        <w:t xml:space="preserve"> </w:t>
      </w:r>
      <w:r>
        <w:rPr>
          <w:rFonts w:ascii="FangSong" w:hAnsi="FangSong" w:eastAsia="FangSong" w:cs="FangSong"/>
          <w:sz w:val="21"/>
          <w:szCs w:val="21"/>
          <w:spacing w:val="3"/>
        </w:rPr>
        <w:t>及技术服务的企业，面对整个数字化生态快速发展变化、客户需求变化增加、业务</w:t>
      </w:r>
      <w:r>
        <w:rPr>
          <w:rFonts w:ascii="FangSong" w:hAnsi="FangSong" w:eastAsia="FangSong" w:cs="FangSong"/>
          <w:sz w:val="21"/>
          <w:szCs w:val="21"/>
          <w:spacing w:val="13"/>
        </w:rPr>
        <w:t xml:space="preserve"> </w:t>
      </w:r>
      <w:r>
        <w:rPr>
          <w:rFonts w:ascii="FangSong" w:hAnsi="FangSong" w:eastAsia="FangSong" w:cs="FangSong"/>
          <w:sz w:val="21"/>
          <w:szCs w:val="21"/>
          <w:spacing w:val="4"/>
        </w:rPr>
        <w:t>更加复杂、业务变量增加的情况，鸿普森科技必</w:t>
      </w:r>
      <w:r>
        <w:rPr>
          <w:rFonts w:ascii="FangSong" w:hAnsi="FangSong" w:eastAsia="FangSong" w:cs="FangSong"/>
          <w:sz w:val="21"/>
          <w:szCs w:val="21"/>
          <w:spacing w:val="3"/>
        </w:rPr>
        <w:t>须组建能满足客户这些业务变化的</w:t>
      </w:r>
      <w:r>
        <w:rPr>
          <w:rFonts w:ascii="FangSong" w:hAnsi="FangSong" w:eastAsia="FangSong" w:cs="FangSong"/>
          <w:sz w:val="21"/>
          <w:szCs w:val="21"/>
        </w:rPr>
        <w:t xml:space="preserve"> </w:t>
      </w:r>
      <w:r>
        <w:rPr>
          <w:rFonts w:ascii="FangSong" w:hAnsi="FangSong" w:eastAsia="FangSong" w:cs="FangSong"/>
          <w:sz w:val="21"/>
          <w:szCs w:val="21"/>
          <w:spacing w:val="-15"/>
        </w:rPr>
        <w:t>团队。</w:t>
      </w:r>
    </w:p>
    <w:p>
      <w:pPr>
        <w:ind w:left="105" w:right="481" w:firstLine="430"/>
        <w:spacing w:before="148" w:line="274" w:lineRule="auto"/>
        <w:jc w:val="both"/>
        <w:rPr>
          <w:rFonts w:ascii="FangSong" w:hAnsi="FangSong" w:eastAsia="FangSong" w:cs="FangSong"/>
          <w:sz w:val="21"/>
          <w:szCs w:val="21"/>
        </w:rPr>
      </w:pPr>
      <w:r>
        <w:rPr>
          <w:rFonts w:ascii="FangSong" w:hAnsi="FangSong" w:eastAsia="FangSong" w:cs="FangSong"/>
          <w:sz w:val="21"/>
          <w:szCs w:val="21"/>
          <w:spacing w:val="10"/>
        </w:rPr>
        <w:t>华为也期待着这些伙伴在理解客户战略、识别客户需求、帮</w:t>
      </w:r>
      <w:r>
        <w:rPr>
          <w:rFonts w:ascii="FangSong" w:hAnsi="FangSong" w:eastAsia="FangSong" w:cs="FangSong"/>
          <w:sz w:val="21"/>
          <w:szCs w:val="21"/>
          <w:spacing w:val="9"/>
        </w:rPr>
        <w:t>助客户做业务逻</w:t>
      </w:r>
      <w:r>
        <w:rPr>
          <w:rFonts w:ascii="FangSong" w:hAnsi="FangSong" w:eastAsia="FangSong" w:cs="FangSong"/>
          <w:sz w:val="21"/>
          <w:szCs w:val="21"/>
        </w:rPr>
        <w:t xml:space="preserve"> </w:t>
      </w:r>
      <w:r>
        <w:rPr>
          <w:rFonts w:ascii="FangSong" w:hAnsi="FangSong" w:eastAsia="FangSong" w:cs="FangSong"/>
          <w:sz w:val="21"/>
          <w:szCs w:val="21"/>
          <w:spacing w:val="9"/>
        </w:rPr>
        <w:t>辑设计等维度，为客户提供更好的服务。为此，鸿普森加强了数据中台、数据逻</w:t>
      </w:r>
      <w:r>
        <w:rPr>
          <w:rFonts w:ascii="FangSong" w:hAnsi="FangSong" w:eastAsia="FangSong" w:cs="FangSong"/>
          <w:sz w:val="21"/>
          <w:szCs w:val="21"/>
          <w:spacing w:val="18"/>
        </w:rPr>
        <w:t xml:space="preserve"> </w:t>
      </w:r>
      <w:r>
        <w:rPr>
          <w:rFonts w:ascii="FangSong" w:hAnsi="FangSong" w:eastAsia="FangSong" w:cs="FangSong"/>
          <w:sz w:val="21"/>
          <w:szCs w:val="21"/>
          <w:spacing w:val="3"/>
        </w:rPr>
        <w:t>辑设计能力，并改变人才招聘，从自身做能力转型。“华为要求我们有识别客户需</w:t>
      </w:r>
      <w:r>
        <w:rPr>
          <w:rFonts w:ascii="FangSong" w:hAnsi="FangSong" w:eastAsia="FangSong" w:cs="FangSong"/>
          <w:sz w:val="21"/>
          <w:szCs w:val="21"/>
          <w:spacing w:val="4"/>
        </w:rPr>
        <w:t xml:space="preserve"> </w:t>
      </w:r>
      <w:r>
        <w:rPr>
          <w:rFonts w:ascii="FangSong" w:hAnsi="FangSong" w:eastAsia="FangSong" w:cs="FangSong"/>
          <w:sz w:val="21"/>
          <w:szCs w:val="21"/>
          <w:spacing w:val="10"/>
        </w:rPr>
        <w:t>求、数据设计、项目群管理、项目风险识别等能力，最终目</w:t>
      </w:r>
      <w:r>
        <w:rPr>
          <w:rFonts w:ascii="FangSong" w:hAnsi="FangSong" w:eastAsia="FangSong" w:cs="FangSong"/>
          <w:sz w:val="21"/>
          <w:szCs w:val="21"/>
          <w:spacing w:val="9"/>
        </w:rPr>
        <w:t>的是理解并解决客户</w:t>
      </w:r>
      <w:r>
        <w:rPr>
          <w:rFonts w:ascii="FangSong" w:hAnsi="FangSong" w:eastAsia="FangSong" w:cs="FangSong"/>
          <w:sz w:val="21"/>
          <w:szCs w:val="21"/>
        </w:rPr>
        <w:t xml:space="preserve"> </w:t>
      </w:r>
      <w:r>
        <w:rPr>
          <w:rFonts w:ascii="FangSong" w:hAnsi="FangSong" w:eastAsia="FangSong" w:cs="FangSong"/>
          <w:sz w:val="21"/>
          <w:szCs w:val="21"/>
          <w:spacing w:val="9"/>
        </w:rPr>
        <w:t>问题，实现从传统集成向价值集成的转变。华为也推出了很多措施，包括面向合</w:t>
      </w:r>
      <w:r>
        <w:rPr>
          <w:rFonts w:ascii="FangSong" w:hAnsi="FangSong" w:eastAsia="FangSong" w:cs="FangSong"/>
          <w:sz w:val="21"/>
          <w:szCs w:val="21"/>
          <w:spacing w:val="15"/>
        </w:rPr>
        <w:t xml:space="preserve"> </w:t>
      </w:r>
      <w:r>
        <w:rPr>
          <w:rFonts w:ascii="FangSong" w:hAnsi="FangSong" w:eastAsia="FangSong" w:cs="FangSong"/>
          <w:sz w:val="21"/>
          <w:szCs w:val="21"/>
          <w:spacing w:val="9"/>
        </w:rPr>
        <w:t>作伙伴开放</w:t>
      </w:r>
      <w:r>
        <w:rPr>
          <w:rFonts w:ascii="FangSong" w:hAnsi="FangSong" w:eastAsia="FangSong" w:cs="FangSong"/>
          <w:sz w:val="21"/>
          <w:szCs w:val="21"/>
          <w:spacing w:val="-13"/>
        </w:rPr>
        <w:t xml:space="preserve"> </w:t>
      </w:r>
      <w:r>
        <w:rPr>
          <w:rFonts w:ascii="Times New Roman" w:hAnsi="Times New Roman" w:eastAsia="Times New Roman" w:cs="Times New Roman"/>
          <w:sz w:val="21"/>
          <w:szCs w:val="21"/>
        </w:rPr>
        <w:t>OpenLab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FangSong" w:hAnsi="FangSong" w:eastAsia="FangSong" w:cs="FangSong"/>
          <w:sz w:val="21"/>
          <w:szCs w:val="21"/>
          <w:spacing w:val="9"/>
        </w:rPr>
        <w:t>开放数字化工具平台等，最终实现对伙伴的赋能。”张发</w:t>
      </w:r>
      <w:r>
        <w:rPr>
          <w:rFonts w:ascii="FangSong" w:hAnsi="FangSong" w:eastAsia="FangSong" w:cs="FangSong"/>
          <w:sz w:val="21"/>
          <w:szCs w:val="21"/>
        </w:rPr>
        <w:t xml:space="preserve"> </w:t>
      </w:r>
      <w:r>
        <w:rPr>
          <w:rFonts w:ascii="FangSong" w:hAnsi="FangSong" w:eastAsia="FangSong" w:cs="FangSong"/>
          <w:sz w:val="21"/>
          <w:szCs w:val="21"/>
          <w:spacing w:val="-2"/>
        </w:rPr>
        <w:t>胜说。</w:t>
      </w:r>
    </w:p>
    <w:p>
      <w:pPr>
        <w:ind w:left="104" w:right="399" w:firstLine="430"/>
        <w:spacing w:before="135" w:line="273" w:lineRule="auto"/>
        <w:jc w:val="both"/>
        <w:rPr>
          <w:rFonts w:ascii="FangSong" w:hAnsi="FangSong" w:eastAsia="FangSong" w:cs="FangSong"/>
          <w:sz w:val="21"/>
          <w:szCs w:val="21"/>
        </w:rPr>
      </w:pPr>
      <w:r>
        <w:rPr>
          <w:rFonts w:ascii="FangSong" w:hAnsi="FangSong" w:eastAsia="FangSong" w:cs="FangSong"/>
          <w:sz w:val="21"/>
          <w:szCs w:val="21"/>
          <w:spacing w:val="3"/>
        </w:rPr>
        <w:t>华为的赋能方式已深入到伙伴经营发展中，这种赋能更深刻，也更长效。从大</w:t>
      </w:r>
      <w:r>
        <w:rPr>
          <w:rFonts w:ascii="FangSong" w:hAnsi="FangSong" w:eastAsia="FangSong" w:cs="FangSong"/>
          <w:sz w:val="21"/>
          <w:szCs w:val="21"/>
          <w:spacing w:val="6"/>
        </w:rPr>
        <w:t xml:space="preserve">  </w:t>
      </w:r>
      <w:r>
        <w:rPr>
          <w:rFonts w:ascii="FangSong" w:hAnsi="FangSong" w:eastAsia="FangSong" w:cs="FangSong"/>
          <w:sz w:val="21"/>
          <w:szCs w:val="21"/>
          <w:spacing w:val="3"/>
        </w:rPr>
        <w:t>会现场发布情况来看，面向充满挑战的未来，华为积极从“供给侧”去做改革，携</w:t>
      </w:r>
      <w:r>
        <w:rPr>
          <w:rFonts w:ascii="FangSong" w:hAnsi="FangSong" w:eastAsia="FangSong" w:cs="FangSong"/>
          <w:sz w:val="21"/>
          <w:szCs w:val="21"/>
          <w:spacing w:val="7"/>
        </w:rPr>
        <w:t xml:space="preserve">  </w:t>
      </w:r>
      <w:r>
        <w:rPr>
          <w:rFonts w:ascii="FangSong" w:hAnsi="FangSong" w:eastAsia="FangSong" w:cs="FangSong"/>
          <w:sz w:val="21"/>
          <w:szCs w:val="21"/>
          <w:spacing w:val="9"/>
        </w:rPr>
        <w:t>手伙伴能力共进，弥合新数字鸿沟。为此，华为推出了“2+4+</w:t>
      </w:r>
      <w:r>
        <w:rPr>
          <w:rFonts w:ascii="FangSong" w:hAnsi="FangSong" w:eastAsia="FangSong" w:cs="FangSong"/>
          <w:sz w:val="21"/>
          <w:szCs w:val="21"/>
          <w:spacing w:val="8"/>
        </w:rPr>
        <w:t>1”框架，即2个聚</w:t>
      </w:r>
      <w:r>
        <w:rPr>
          <w:rFonts w:ascii="FangSong" w:hAnsi="FangSong" w:eastAsia="FangSong" w:cs="FangSong"/>
          <w:sz w:val="21"/>
          <w:szCs w:val="21"/>
        </w:rPr>
        <w:t xml:space="preserve">  </w:t>
      </w:r>
      <w:r>
        <w:rPr>
          <w:rFonts w:ascii="FangSong" w:hAnsi="FangSong" w:eastAsia="FangSong" w:cs="FangSong"/>
          <w:sz w:val="21"/>
          <w:szCs w:val="21"/>
          <w:spacing w:val="3"/>
        </w:rPr>
        <w:t>焦，做深做透行业、加大地市投入；4个改变，提供5类</w:t>
      </w:r>
      <w:r>
        <w:rPr>
          <w:rFonts w:ascii="SimSun" w:hAnsi="SimSun" w:eastAsia="SimSun" w:cs="SimSun"/>
          <w:sz w:val="21"/>
          <w:szCs w:val="21"/>
        </w:rPr>
        <w:t>Offering</w:t>
      </w:r>
      <w:r>
        <w:rPr>
          <w:rFonts w:ascii="SimSun" w:hAnsi="SimSun" w:eastAsia="SimSun" w:cs="SimSun"/>
          <w:sz w:val="21"/>
          <w:szCs w:val="21"/>
          <w:spacing w:val="3"/>
        </w:rPr>
        <w:t>、</w:t>
      </w:r>
      <w:r>
        <w:rPr>
          <w:rFonts w:ascii="FangSong" w:hAnsi="FangSong" w:eastAsia="FangSong" w:cs="FangSong"/>
          <w:sz w:val="21"/>
          <w:szCs w:val="21"/>
          <w:spacing w:val="3"/>
        </w:rPr>
        <w:t>提升全周期服务</w:t>
      </w:r>
      <w:r>
        <w:rPr>
          <w:rFonts w:ascii="FangSong" w:hAnsi="FangSong" w:eastAsia="FangSong" w:cs="FangSong"/>
          <w:sz w:val="21"/>
          <w:szCs w:val="21"/>
          <w:spacing w:val="2"/>
        </w:rPr>
        <w:t xml:space="preserve">  </w:t>
      </w:r>
      <w:r>
        <w:rPr>
          <w:rFonts w:ascii="FangSong" w:hAnsi="FangSong" w:eastAsia="FangSong" w:cs="FangSong"/>
          <w:sz w:val="21"/>
          <w:szCs w:val="21"/>
          <w:spacing w:val="4"/>
        </w:rPr>
        <w:t>与支撑能力、完善伙伴体系、夯实人才底座，5类</w:t>
      </w:r>
      <w:r>
        <w:rPr>
          <w:rFonts w:ascii="SimSun" w:hAnsi="SimSun" w:eastAsia="SimSun" w:cs="SimSun"/>
          <w:sz w:val="21"/>
          <w:szCs w:val="21"/>
        </w:rPr>
        <w:t>Offering</w:t>
      </w:r>
      <w:r>
        <w:rPr>
          <w:rFonts w:ascii="SimSun" w:hAnsi="SimSun" w:eastAsia="SimSun" w:cs="SimSun"/>
          <w:sz w:val="21"/>
          <w:szCs w:val="21"/>
          <w:spacing w:val="-6"/>
        </w:rPr>
        <w:t xml:space="preserve"> </w:t>
      </w:r>
      <w:r>
        <w:rPr>
          <w:rFonts w:ascii="FangSong" w:hAnsi="FangSong" w:eastAsia="FangSong" w:cs="FangSong"/>
          <w:sz w:val="21"/>
          <w:szCs w:val="21"/>
          <w:spacing w:val="4"/>
        </w:rPr>
        <w:t>即信息化增强、场景数</w:t>
      </w:r>
      <w:r>
        <w:rPr>
          <w:rFonts w:ascii="FangSong" w:hAnsi="FangSong" w:eastAsia="FangSong" w:cs="FangSong"/>
          <w:sz w:val="21"/>
          <w:szCs w:val="21"/>
        </w:rPr>
        <w:t xml:space="preserve">  </w:t>
      </w:r>
      <w:r>
        <w:rPr>
          <w:rFonts w:ascii="FangSong" w:hAnsi="FangSong" w:eastAsia="FangSong" w:cs="FangSong"/>
          <w:sz w:val="21"/>
          <w:szCs w:val="21"/>
        </w:rPr>
        <w:t>字化、业务数字化、数据资产化、数字化变革；坚持生态体系要与伙伴共识、共建、</w:t>
      </w:r>
      <w:r>
        <w:rPr>
          <w:rFonts w:ascii="FangSong" w:hAnsi="FangSong" w:eastAsia="FangSong" w:cs="FangSong"/>
          <w:sz w:val="21"/>
          <w:szCs w:val="21"/>
          <w:spacing w:val="3"/>
        </w:rPr>
        <w:t xml:space="preserve"> </w:t>
      </w:r>
      <w:r>
        <w:rPr>
          <w:rFonts w:ascii="FangSong" w:hAnsi="FangSong" w:eastAsia="FangSong" w:cs="FangSong"/>
          <w:sz w:val="21"/>
          <w:szCs w:val="21"/>
          <w:spacing w:val="3"/>
        </w:rPr>
        <w:t>共赢、共守护的1个基调。以此构建起具有数字化转型特色的“供需关系”,满足更</w:t>
      </w:r>
      <w:r>
        <w:rPr>
          <w:rFonts w:ascii="FangSong" w:hAnsi="FangSong" w:eastAsia="FangSong" w:cs="FangSong"/>
          <w:sz w:val="21"/>
          <w:szCs w:val="21"/>
          <w:spacing w:val="7"/>
        </w:rPr>
        <w:t xml:space="preserve">  </w:t>
      </w:r>
      <w:r>
        <w:rPr>
          <w:rFonts w:ascii="FangSong" w:hAnsi="FangSong" w:eastAsia="FangSong" w:cs="FangSong"/>
          <w:sz w:val="21"/>
          <w:szCs w:val="21"/>
          <w:spacing w:val="-1"/>
        </w:rPr>
        <w:t>多政企行业客户的数字化转型需求，创造更广阔的生态价值。</w:t>
      </w:r>
    </w:p>
    <w:p>
      <w:pPr>
        <w:ind w:left="105" w:right="442" w:firstLine="369"/>
        <w:spacing w:before="115" w:line="229" w:lineRule="auto"/>
        <w:rPr>
          <w:rFonts w:ascii="SimSun" w:hAnsi="SimSun" w:eastAsia="SimSun" w:cs="SimSun"/>
          <w:sz w:val="21"/>
          <w:szCs w:val="21"/>
        </w:rPr>
      </w:pPr>
      <w:r>
        <w:rPr>
          <w:rFonts w:ascii="SimSun" w:hAnsi="SimSun" w:eastAsia="SimSun" w:cs="SimSun"/>
          <w:sz w:val="21"/>
          <w:szCs w:val="21"/>
          <w:spacing w:val="-21"/>
        </w:rPr>
        <w:t>资料来源：从信息化时代到智能化时代，如何跨越新数字鸿沟?.信息化协同创新专委会公</w:t>
      </w:r>
      <w:r>
        <w:rPr>
          <w:rFonts w:ascii="SimSun" w:hAnsi="SimSun" w:eastAsia="SimSun" w:cs="SimSun"/>
          <w:sz w:val="21"/>
          <w:szCs w:val="21"/>
          <w:spacing w:val="10"/>
        </w:rPr>
        <w:t xml:space="preserve"> </w:t>
      </w:r>
      <w:r>
        <w:rPr>
          <w:rFonts w:ascii="SimSun" w:hAnsi="SimSun" w:eastAsia="SimSun" w:cs="SimSun"/>
          <w:sz w:val="21"/>
          <w:szCs w:val="21"/>
          <w:spacing w:val="-4"/>
        </w:rPr>
        <w:t>众号，2021-05-26.</w:t>
      </w:r>
    </w:p>
    <w:p>
      <w:pPr>
        <w:spacing w:line="229" w:lineRule="auto"/>
        <w:sectPr>
          <w:pgSz w:w="9140" w:h="14250"/>
          <w:pgMar w:top="400" w:right="326" w:bottom="0" w:left="534" w:header="0" w:footer="0" w:gutter="0"/>
        </w:sectPr>
        <w:rPr>
          <w:rFonts w:ascii="SimSun" w:hAnsi="SimSun" w:eastAsia="SimSun" w:cs="SimSun"/>
          <w:sz w:val="21"/>
          <w:szCs w:val="21"/>
        </w:rPr>
      </w:pPr>
    </w:p>
    <w:p>
      <w:pPr>
        <w:rPr>
          <w:rFonts w:ascii="YouYuan" w:hAnsi="YouYuan" w:eastAsia="YouYuan" w:cs="YouYuan"/>
          <w:sz w:val="17"/>
          <w:szCs w:val="17"/>
        </w:rPr>
      </w:pPr>
      <w:r>
        <w:rPr>
          <w:rFonts w:ascii="YouYuan" w:hAnsi="YouYuan" w:eastAsia="YouYuan" w:cs="YouYuan"/>
          <w:sz w:val="17"/>
          <w:szCs w:val="17"/>
          <w:position w:val="-11"/>
        </w:rPr>
        <w:drawing>
          <wp:inline distT="0" distB="0" distL="0" distR="0">
            <wp:extent cx="425483" cy="241330"/>
            <wp:effectExtent l="0" t="0" r="0" b="0"/>
            <wp:docPr id="512" name="IM 512"/>
            <wp:cNvGraphicFramePr/>
            <a:graphic>
              <a:graphicData uri="http://schemas.openxmlformats.org/drawingml/2006/picture">
                <pic:pic>
                  <pic:nvPicPr>
                    <pic:cNvPr id="512" name="IM 512"/>
                    <pic:cNvPicPr/>
                  </pic:nvPicPr>
                  <pic:blipFill>
                    <a:blip r:embed="rId360"/>
                    <a:stretch>
                      <a:fillRect/>
                    </a:stretch>
                  </pic:blipFill>
                  <pic:spPr>
                    <a:xfrm rot="0">
                      <a:off x="0" y="0"/>
                      <a:ext cx="425483" cy="241330"/>
                    </a:xfrm>
                    <a:prstGeom prst="rect">
                      <a:avLst/>
                    </a:prstGeom>
                  </pic:spPr>
                </pic:pic>
              </a:graphicData>
            </a:graphic>
          </wp:inline>
        </w:drawing>
      </w:r>
      <w:r>
        <w:rPr>
          <w:rFonts w:ascii="YouYuan" w:hAnsi="YouYuan" w:eastAsia="YouYuan" w:cs="YouYuan"/>
          <w:sz w:val="17"/>
          <w:szCs w:val="17"/>
          <w:spacing w:val="-3"/>
          <w:w w:val="97"/>
        </w:rPr>
        <w:t>数字经济概论</w:t>
      </w:r>
    </w:p>
    <w:p>
      <w:pPr>
        <w:pStyle w:val="BodyText"/>
        <w:spacing w:line="266" w:lineRule="auto"/>
        <w:rPr/>
      </w:pPr>
      <w:r/>
    </w:p>
    <w:p>
      <w:pPr>
        <w:pStyle w:val="BodyText"/>
        <w:spacing w:line="266" w:lineRule="auto"/>
        <w:rPr/>
      </w:pPr>
      <w:r/>
    </w:p>
    <w:p>
      <w:pPr>
        <w:pStyle w:val="BodyText"/>
        <w:spacing w:line="266" w:lineRule="auto"/>
        <w:rPr/>
      </w:pPr>
      <w:r/>
    </w:p>
    <w:p>
      <w:pPr>
        <w:ind w:left="2774"/>
        <w:spacing w:before="94" w:line="219" w:lineRule="auto"/>
        <w:outlineLvl w:val="0"/>
        <w:rPr>
          <w:rFonts w:ascii="SimSun" w:hAnsi="SimSun" w:eastAsia="SimSun" w:cs="SimSun"/>
          <w:sz w:val="29"/>
          <w:szCs w:val="29"/>
        </w:rPr>
      </w:pPr>
      <w:r>
        <w:rPr>
          <w:rFonts w:ascii="SimSun" w:hAnsi="SimSun" w:eastAsia="SimSun" w:cs="SimSun"/>
          <w:sz w:val="29"/>
          <w:szCs w:val="29"/>
          <w:b/>
          <w:bCs/>
          <w:spacing w:val="-5"/>
        </w:rPr>
        <w:t>12.3</w:t>
      </w:r>
      <w:r>
        <w:rPr>
          <w:rFonts w:ascii="SimSun" w:hAnsi="SimSun" w:eastAsia="SimSun" w:cs="SimSun"/>
          <w:sz w:val="29"/>
          <w:szCs w:val="29"/>
          <w:spacing w:val="143"/>
        </w:rPr>
        <w:t xml:space="preserve"> </w:t>
      </w:r>
      <w:r>
        <w:rPr>
          <w:rFonts w:ascii="SimSun" w:hAnsi="SimSun" w:eastAsia="SimSun" w:cs="SimSun"/>
          <w:sz w:val="29"/>
          <w:szCs w:val="29"/>
          <w:b/>
          <w:bCs/>
          <w:spacing w:val="-5"/>
        </w:rPr>
        <w:t>数字鸿沟的现状分析</w:t>
      </w:r>
    </w:p>
    <w:p>
      <w:pPr>
        <w:pStyle w:val="BodyText"/>
        <w:spacing w:line="288" w:lineRule="auto"/>
        <w:rPr/>
      </w:pPr>
      <w:r/>
    </w:p>
    <w:p>
      <w:pPr>
        <w:pStyle w:val="BodyText"/>
        <w:spacing w:line="289" w:lineRule="auto"/>
        <w:rPr/>
      </w:pPr>
      <w:r/>
    </w:p>
    <w:p>
      <w:pPr>
        <w:ind w:left="42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12.3.1</w:t>
      </w:r>
      <w:r>
        <w:rPr>
          <w:rFonts w:ascii="SimHei" w:hAnsi="SimHei" w:eastAsia="SimHei" w:cs="SimHei"/>
          <w:sz w:val="22"/>
          <w:szCs w:val="22"/>
          <w:spacing w:val="33"/>
        </w:rPr>
        <w:t xml:space="preserve">  </w:t>
      </w:r>
      <w:r>
        <w:rPr>
          <w:rFonts w:ascii="SimHei" w:hAnsi="SimHei" w:eastAsia="SimHei" w:cs="SimHei"/>
          <w:sz w:val="22"/>
          <w:szCs w:val="22"/>
          <w:b/>
          <w:bCs/>
          <w:spacing w:val="7"/>
        </w:rPr>
        <w:t>中国城乡数字鸿沟</w:t>
      </w:r>
    </w:p>
    <w:p>
      <w:pPr>
        <w:pStyle w:val="BodyText"/>
        <w:spacing w:line="297" w:lineRule="auto"/>
        <w:rPr/>
      </w:pPr>
      <w:r/>
    </w:p>
    <w:p>
      <w:pPr>
        <w:ind w:left="419" w:right="70" w:firstLine="420"/>
        <w:spacing w:before="71" w:line="256" w:lineRule="auto"/>
        <w:jc w:val="both"/>
        <w:rPr>
          <w:rFonts w:ascii="SimSun" w:hAnsi="SimSun" w:eastAsia="SimSun" w:cs="SimSun"/>
          <w:sz w:val="22"/>
          <w:szCs w:val="22"/>
        </w:rPr>
      </w:pPr>
      <w:r>
        <w:rPr>
          <w:rFonts w:ascii="SimSun" w:hAnsi="SimSun" w:eastAsia="SimSun" w:cs="SimSun"/>
          <w:sz w:val="22"/>
          <w:szCs w:val="22"/>
          <w:spacing w:val="-8"/>
        </w:rPr>
        <w:t>随着“互联网+”技术的不断演进与创新，以电子化</w:t>
      </w:r>
      <w:r>
        <w:rPr>
          <w:rFonts w:ascii="SimSun" w:hAnsi="SimSun" w:eastAsia="SimSun" w:cs="SimSun"/>
          <w:sz w:val="22"/>
          <w:szCs w:val="22"/>
          <w:spacing w:val="-9"/>
        </w:rPr>
        <w:t>、数字化为特征的信息化浪潮在</w:t>
      </w:r>
      <w:r>
        <w:rPr>
          <w:rFonts w:ascii="SimSun" w:hAnsi="SimSun" w:eastAsia="SimSun" w:cs="SimSun"/>
          <w:sz w:val="22"/>
          <w:szCs w:val="22"/>
        </w:rPr>
        <w:t xml:space="preserve"> </w:t>
      </w:r>
      <w:r>
        <w:rPr>
          <w:rFonts w:ascii="SimSun" w:hAnsi="SimSun" w:eastAsia="SimSun" w:cs="SimSun"/>
          <w:sz w:val="22"/>
          <w:szCs w:val="22"/>
          <w:spacing w:val="-11"/>
        </w:rPr>
        <w:t>世界各地不断涌现，信息化已经成为推动社会变革与产业升级的</w:t>
      </w:r>
      <w:r>
        <w:rPr>
          <w:rFonts w:ascii="SimSun" w:hAnsi="SimSun" w:eastAsia="SimSun" w:cs="SimSun"/>
          <w:sz w:val="22"/>
          <w:szCs w:val="22"/>
          <w:spacing w:val="-12"/>
        </w:rPr>
        <w:t>主要驱动力，其在决定一</w:t>
      </w:r>
      <w:r>
        <w:rPr>
          <w:rFonts w:ascii="SimSun" w:hAnsi="SimSun" w:eastAsia="SimSun" w:cs="SimSun"/>
          <w:sz w:val="22"/>
          <w:szCs w:val="22"/>
        </w:rPr>
        <w:t xml:space="preserve"> </w:t>
      </w:r>
      <w:r>
        <w:rPr>
          <w:rFonts w:ascii="SimSun" w:hAnsi="SimSun" w:eastAsia="SimSun" w:cs="SimSun"/>
          <w:sz w:val="22"/>
          <w:szCs w:val="22"/>
          <w:spacing w:val="-11"/>
        </w:rPr>
        <w:t>个国家综合竞争力的消长方面起着不可替代的作用。该部</w:t>
      </w:r>
      <w:r>
        <w:rPr>
          <w:rFonts w:ascii="SimSun" w:hAnsi="SimSun" w:eastAsia="SimSun" w:cs="SimSun"/>
          <w:sz w:val="22"/>
          <w:szCs w:val="22"/>
          <w:spacing w:val="-12"/>
        </w:rPr>
        <w:t>分从中国互联网络信息中心历年</w:t>
      </w:r>
      <w:r>
        <w:rPr>
          <w:rFonts w:ascii="SimSun" w:hAnsi="SimSun" w:eastAsia="SimSun" w:cs="SimSun"/>
          <w:sz w:val="22"/>
          <w:szCs w:val="22"/>
        </w:rPr>
        <w:t xml:space="preserve"> </w:t>
      </w:r>
      <w:r>
        <w:rPr>
          <w:rFonts w:ascii="SimSun" w:hAnsi="SimSun" w:eastAsia="SimSun" w:cs="SimSun"/>
          <w:sz w:val="22"/>
          <w:szCs w:val="22"/>
          <w:spacing w:val="-16"/>
        </w:rPr>
        <w:t>统计数据中选取城乡网民规模和城乡互联网普及率进行比较，以反映城乡之间的数字鸿沟。</w:t>
      </w:r>
    </w:p>
    <w:p>
      <w:pPr>
        <w:ind w:left="419" w:firstLine="420"/>
        <w:spacing w:before="96" w:line="263" w:lineRule="auto"/>
        <w:jc w:val="both"/>
        <w:rPr>
          <w:rFonts w:ascii="SimSun" w:hAnsi="SimSun" w:eastAsia="SimSun" w:cs="SimSun"/>
          <w:sz w:val="22"/>
          <w:szCs w:val="22"/>
        </w:rPr>
      </w:pPr>
      <w:r>
        <w:rPr>
          <w:rFonts w:ascii="SimSun" w:hAnsi="SimSun" w:eastAsia="SimSun" w:cs="SimSun"/>
          <w:sz w:val="22"/>
          <w:szCs w:val="22"/>
          <w:spacing w:val="-3"/>
        </w:rPr>
        <w:t>城乡网民规模。网民是指过去半年内使用过互联网的6周岁及以上中国居民。农村</w:t>
      </w:r>
      <w:r>
        <w:rPr>
          <w:rFonts w:ascii="SimSun" w:hAnsi="SimSun" w:eastAsia="SimSun" w:cs="SimSun"/>
          <w:sz w:val="22"/>
          <w:szCs w:val="22"/>
          <w:spacing w:val="8"/>
        </w:rPr>
        <w:t xml:space="preserve">  </w:t>
      </w:r>
      <w:r>
        <w:rPr>
          <w:rFonts w:ascii="SimSun" w:hAnsi="SimSun" w:eastAsia="SimSun" w:cs="SimSun"/>
          <w:sz w:val="22"/>
          <w:szCs w:val="22"/>
          <w:spacing w:val="-6"/>
        </w:rPr>
        <w:t>网民是指过去半年主要居住在我国农村地区的网民。城镇网民是指过去半年主要居住在</w:t>
      </w:r>
      <w:r>
        <w:rPr>
          <w:rFonts w:ascii="SimSun" w:hAnsi="SimSun" w:eastAsia="SimSun" w:cs="SimSun"/>
          <w:sz w:val="22"/>
          <w:szCs w:val="22"/>
          <w:spacing w:val="4"/>
        </w:rPr>
        <w:t xml:space="preserve">  </w:t>
      </w:r>
      <w:r>
        <w:rPr>
          <w:rFonts w:ascii="SimSun" w:hAnsi="SimSun" w:eastAsia="SimSun" w:cs="SimSun"/>
          <w:sz w:val="22"/>
          <w:szCs w:val="22"/>
        </w:rPr>
        <w:t>我国城镇地区的网民。第47次《中国互联网络发展状况统计报</w:t>
      </w:r>
      <w:r>
        <w:rPr>
          <w:rFonts w:ascii="SimSun" w:hAnsi="SimSun" w:eastAsia="SimSun" w:cs="SimSun"/>
          <w:sz w:val="22"/>
          <w:szCs w:val="22"/>
          <w:spacing w:val="-1"/>
        </w:rPr>
        <w:t>告》显示，截至2020年</w:t>
      </w:r>
      <w:r>
        <w:rPr>
          <w:rFonts w:ascii="SimSun" w:hAnsi="SimSun" w:eastAsia="SimSun" w:cs="SimSun"/>
          <w:sz w:val="22"/>
          <w:szCs w:val="22"/>
        </w:rPr>
        <w:t xml:space="preserve">  </w:t>
      </w:r>
      <w:r>
        <w:rPr>
          <w:rFonts w:ascii="SimSun" w:hAnsi="SimSun" w:eastAsia="SimSun" w:cs="SimSun"/>
          <w:sz w:val="22"/>
          <w:szCs w:val="22"/>
          <w:spacing w:val="7"/>
        </w:rPr>
        <w:t>12月，我国农村网民规模为3.09亿，占网民总体的31.3%;城镇网民规模为6.80亿，</w:t>
      </w:r>
      <w:r>
        <w:rPr>
          <w:rFonts w:ascii="SimSun" w:hAnsi="SimSun" w:eastAsia="SimSun" w:cs="SimSun"/>
          <w:sz w:val="22"/>
          <w:szCs w:val="22"/>
          <w:spacing w:val="10"/>
        </w:rPr>
        <w:t xml:space="preserve"> </w:t>
      </w:r>
      <w:r>
        <w:rPr>
          <w:rFonts w:ascii="SimSun" w:hAnsi="SimSun" w:eastAsia="SimSun" w:cs="SimSun"/>
          <w:sz w:val="22"/>
          <w:szCs w:val="22"/>
          <w:spacing w:val="-9"/>
        </w:rPr>
        <w:t>占网民总体的</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9"/>
        </w:rPr>
        <w:t>68.7%</w:t>
      </w:r>
      <w:r>
        <w:rPr>
          <w:rFonts w:ascii="SimSun" w:hAnsi="SimSun" w:eastAsia="SimSun" w:cs="SimSun"/>
          <w:sz w:val="22"/>
          <w:szCs w:val="22"/>
          <w:spacing w:val="-9"/>
        </w:rPr>
        <w:t>。</w:t>
      </w:r>
    </w:p>
    <w:p>
      <w:pPr>
        <w:ind w:left="419" w:firstLine="420"/>
        <w:spacing w:before="82" w:line="264" w:lineRule="auto"/>
        <w:jc w:val="both"/>
        <w:rPr>
          <w:rFonts w:ascii="SimSun" w:hAnsi="SimSun" w:eastAsia="SimSun" w:cs="SimSun"/>
          <w:sz w:val="22"/>
          <w:szCs w:val="22"/>
        </w:rPr>
      </w:pPr>
      <w:r>
        <w:rPr>
          <w:rFonts w:ascii="SimSun" w:hAnsi="SimSun" w:eastAsia="SimSun" w:cs="SimSun"/>
          <w:sz w:val="22"/>
          <w:szCs w:val="22"/>
          <w:spacing w:val="-3"/>
        </w:rPr>
        <w:t>城乡互联网普及率。农村互联网普及率是指农村网民数占农村人口总数的百分比。</w:t>
      </w:r>
      <w:r>
        <w:rPr>
          <w:rFonts w:ascii="SimSun" w:hAnsi="SimSun" w:eastAsia="SimSun" w:cs="SimSun"/>
          <w:sz w:val="22"/>
          <w:szCs w:val="22"/>
          <w:spacing w:val="6"/>
        </w:rPr>
        <w:t xml:space="preserve"> </w:t>
      </w:r>
      <w:r>
        <w:rPr>
          <w:rFonts w:ascii="SimSun" w:hAnsi="SimSun" w:eastAsia="SimSun" w:cs="SimSun"/>
          <w:sz w:val="22"/>
          <w:szCs w:val="22"/>
          <w:spacing w:val="-6"/>
        </w:rPr>
        <w:t>城镇互联网普及率是指城镇网民数占城镇人口总数的百分比。第47次《中国互联网络发</w:t>
      </w:r>
      <w:r>
        <w:rPr>
          <w:rFonts w:ascii="SimSun" w:hAnsi="SimSun" w:eastAsia="SimSun" w:cs="SimSun"/>
          <w:sz w:val="22"/>
          <w:szCs w:val="22"/>
          <w:spacing w:val="6"/>
        </w:rPr>
        <w:t xml:space="preserve">  </w:t>
      </w:r>
      <w:r>
        <w:rPr>
          <w:rFonts w:ascii="SimSun" w:hAnsi="SimSun" w:eastAsia="SimSun" w:cs="SimSun"/>
          <w:sz w:val="22"/>
          <w:szCs w:val="22"/>
          <w:spacing w:val="5"/>
        </w:rPr>
        <w:t>展状况统计报告》显示，截至2020年12月，我国城镇互联网普及率为79.8%,较2020</w:t>
      </w:r>
      <w:r>
        <w:rPr>
          <w:rFonts w:ascii="SimSun" w:hAnsi="SimSun" w:eastAsia="SimSun" w:cs="SimSun"/>
          <w:sz w:val="22"/>
          <w:szCs w:val="22"/>
        </w:rPr>
        <w:t xml:space="preserve">  </w:t>
      </w:r>
      <w:r>
        <w:rPr>
          <w:rFonts w:ascii="SimSun" w:hAnsi="SimSun" w:eastAsia="SimSun" w:cs="SimSun"/>
          <w:sz w:val="22"/>
          <w:szCs w:val="22"/>
          <w:spacing w:val="10"/>
        </w:rPr>
        <w:t>年3月提升3.3个百分点；农村互联网普及率为55.9%,较2020年3月提升9.7个</w:t>
      </w:r>
      <w:r>
        <w:rPr>
          <w:rFonts w:ascii="SimSun" w:hAnsi="SimSun" w:eastAsia="SimSun" w:cs="SimSun"/>
          <w:sz w:val="22"/>
          <w:szCs w:val="22"/>
          <w:spacing w:val="9"/>
        </w:rPr>
        <w:t>百分</w:t>
      </w:r>
      <w:r>
        <w:rPr>
          <w:rFonts w:ascii="SimSun" w:hAnsi="SimSun" w:eastAsia="SimSun" w:cs="SimSun"/>
          <w:sz w:val="22"/>
          <w:szCs w:val="22"/>
        </w:rPr>
        <w:t xml:space="preserve">  </w:t>
      </w:r>
      <w:r>
        <w:rPr>
          <w:rFonts w:ascii="SimSun" w:hAnsi="SimSun" w:eastAsia="SimSun" w:cs="SimSun"/>
          <w:sz w:val="22"/>
          <w:szCs w:val="22"/>
          <w:spacing w:val="2"/>
        </w:rPr>
        <w:t>点，城乡互联网普及率差异较2020年3月</w:t>
      </w:r>
      <w:r>
        <w:rPr>
          <w:rFonts w:ascii="SimSun" w:hAnsi="SimSun" w:eastAsia="SimSun" w:cs="SimSun"/>
          <w:sz w:val="22"/>
          <w:szCs w:val="22"/>
          <w:spacing w:val="1"/>
        </w:rPr>
        <w:t>缩小6.4个百分点。</w:t>
      </w:r>
    </w:p>
    <w:p>
      <w:pPr>
        <w:pStyle w:val="BodyText"/>
        <w:spacing w:line="322" w:lineRule="auto"/>
        <w:rPr/>
      </w:pPr>
      <w:r/>
    </w:p>
    <w:p>
      <w:pPr>
        <w:ind w:left="42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12.3.2</w:t>
      </w:r>
      <w:r>
        <w:rPr>
          <w:rFonts w:ascii="SimHei" w:hAnsi="SimHei" w:eastAsia="SimHei" w:cs="SimHei"/>
          <w:sz w:val="22"/>
          <w:szCs w:val="22"/>
          <w:spacing w:val="33"/>
        </w:rPr>
        <w:t xml:space="preserve">  </w:t>
      </w:r>
      <w:r>
        <w:rPr>
          <w:rFonts w:ascii="SimHei" w:hAnsi="SimHei" w:eastAsia="SimHei" w:cs="SimHei"/>
          <w:sz w:val="22"/>
          <w:szCs w:val="22"/>
          <w:b/>
          <w:bCs/>
          <w:spacing w:val="7"/>
        </w:rPr>
        <w:t>中国省份数字鸿沟</w:t>
      </w:r>
    </w:p>
    <w:p>
      <w:pPr>
        <w:pStyle w:val="BodyText"/>
        <w:spacing w:line="296" w:lineRule="auto"/>
        <w:rPr/>
      </w:pPr>
      <w:r/>
    </w:p>
    <w:p>
      <w:pPr>
        <w:ind w:left="840"/>
        <w:spacing w:before="72" w:line="219" w:lineRule="auto"/>
        <w:rPr>
          <w:rFonts w:ascii="SimSun" w:hAnsi="SimSun" w:eastAsia="SimSun" w:cs="SimSun"/>
          <w:sz w:val="22"/>
          <w:szCs w:val="22"/>
        </w:rPr>
      </w:pPr>
      <w:r>
        <w:rPr>
          <w:rFonts w:ascii="SimSun" w:hAnsi="SimSun" w:eastAsia="SimSun" w:cs="SimSun"/>
          <w:sz w:val="22"/>
          <w:szCs w:val="22"/>
          <w:spacing w:val="-6"/>
        </w:rPr>
        <w:t>(1)互联网宽带接入端口数。</w:t>
      </w:r>
    </w:p>
    <w:p>
      <w:pPr>
        <w:ind w:left="419" w:firstLine="420"/>
        <w:spacing w:before="66" w:line="269" w:lineRule="auto"/>
        <w:rPr>
          <w:rFonts w:ascii="SimSun" w:hAnsi="SimSun" w:eastAsia="SimSun" w:cs="SimSun"/>
          <w:sz w:val="22"/>
          <w:szCs w:val="22"/>
        </w:rPr>
      </w:pPr>
      <w:r>
        <w:rPr>
          <w:rFonts w:ascii="SimSun" w:hAnsi="SimSun" w:eastAsia="SimSun" w:cs="SimSun"/>
          <w:sz w:val="22"/>
          <w:szCs w:val="22"/>
          <w:spacing w:val="-6"/>
        </w:rPr>
        <w:t>由于我国改革开放的推行和强有力的政策引导，北京、上海、天津、浙江、广东等</w:t>
      </w:r>
      <w:r>
        <w:rPr>
          <w:rFonts w:ascii="SimSun" w:hAnsi="SimSun" w:eastAsia="SimSun" w:cs="SimSun"/>
          <w:sz w:val="22"/>
          <w:szCs w:val="22"/>
          <w:spacing w:val="7"/>
        </w:rPr>
        <w:t xml:space="preserve">  </w:t>
      </w:r>
      <w:r>
        <w:rPr>
          <w:rFonts w:ascii="SimSun" w:hAnsi="SimSun" w:eastAsia="SimSun" w:cs="SimSun"/>
          <w:sz w:val="22"/>
          <w:szCs w:val="22"/>
          <w:spacing w:val="-6"/>
        </w:rPr>
        <w:t>东部省份在自身条件优越及经济快速发展的状况下，信息化发展比较快，而广大中西部</w:t>
      </w:r>
      <w:r>
        <w:rPr>
          <w:rFonts w:ascii="SimSun" w:hAnsi="SimSun" w:eastAsia="SimSun" w:cs="SimSun"/>
          <w:sz w:val="22"/>
          <w:szCs w:val="22"/>
          <w:spacing w:val="4"/>
        </w:rPr>
        <w:t xml:space="preserve">  </w:t>
      </w:r>
      <w:r>
        <w:rPr>
          <w:rFonts w:ascii="SimSun" w:hAnsi="SimSun" w:eastAsia="SimSun" w:cs="SimSun"/>
          <w:sz w:val="22"/>
          <w:szCs w:val="22"/>
          <w:spacing w:val="-6"/>
        </w:rPr>
        <w:t>地区信息化建设水平有待加强，区域数字鸿沟表现突出。中国互联网络信息中心发布的</w:t>
      </w:r>
      <w:r>
        <w:rPr>
          <w:rFonts w:ascii="SimSun" w:hAnsi="SimSun" w:eastAsia="SimSun" w:cs="SimSun"/>
          <w:sz w:val="22"/>
          <w:szCs w:val="22"/>
          <w:spacing w:val="6"/>
        </w:rPr>
        <w:t xml:space="preserve">  </w:t>
      </w:r>
      <w:r>
        <w:rPr>
          <w:rFonts w:ascii="SimSun" w:hAnsi="SimSun" w:eastAsia="SimSun" w:cs="SimSun"/>
          <w:sz w:val="22"/>
          <w:szCs w:val="22"/>
          <w:spacing w:val="3"/>
        </w:rPr>
        <w:t>第48次《中国互联网络发展状况统计报告》显示，截至20</w:t>
      </w:r>
      <w:r>
        <w:rPr>
          <w:rFonts w:ascii="SimSun" w:hAnsi="SimSun" w:eastAsia="SimSun" w:cs="SimSun"/>
          <w:sz w:val="22"/>
          <w:szCs w:val="22"/>
          <w:spacing w:val="2"/>
        </w:rPr>
        <w:t>21年6月，中国网民规模达</w:t>
      </w:r>
      <w:r>
        <w:rPr>
          <w:rFonts w:ascii="SimSun" w:hAnsi="SimSun" w:eastAsia="SimSun" w:cs="SimSun"/>
          <w:sz w:val="22"/>
          <w:szCs w:val="22"/>
        </w:rPr>
        <w:t xml:space="preserve">  </w:t>
      </w:r>
      <w:r>
        <w:rPr>
          <w:rFonts w:ascii="SimSun" w:hAnsi="SimSun" w:eastAsia="SimSun" w:cs="SimSun"/>
          <w:sz w:val="22"/>
          <w:szCs w:val="22"/>
          <w:spacing w:val="-3"/>
        </w:rPr>
        <w:t>10.11亿，网民规模全球第一，互联网普及率为71.6%。但是由于各省份经济发展水平、</w:t>
      </w:r>
      <w:r>
        <w:rPr>
          <w:rFonts w:ascii="SimSun" w:hAnsi="SimSun" w:eastAsia="SimSun" w:cs="SimSun"/>
          <w:sz w:val="22"/>
          <w:szCs w:val="22"/>
          <w:spacing w:val="8"/>
        </w:rPr>
        <w:t xml:space="preserve"> </w:t>
      </w:r>
      <w:r>
        <w:rPr>
          <w:rFonts w:ascii="SimSun" w:hAnsi="SimSun" w:eastAsia="SimSun" w:cs="SimSun"/>
          <w:sz w:val="22"/>
          <w:szCs w:val="22"/>
          <w:spacing w:val="-5"/>
        </w:rPr>
        <w:t>教育水平、互联网基础设施建设方面存在差异，数字鸿沟现象依然存在。2010—2020年 </w:t>
      </w:r>
      <w:r>
        <w:rPr>
          <w:rFonts w:ascii="SimSun" w:hAnsi="SimSun" w:eastAsia="SimSun" w:cs="SimSun"/>
          <w:sz w:val="22"/>
          <w:szCs w:val="22"/>
          <w:spacing w:val="-2"/>
        </w:rPr>
        <w:t>全国各省份互联网宽带接入端口数如表12-2所示。</w:t>
      </w:r>
    </w:p>
    <w:p>
      <w:pPr>
        <w:ind w:right="29"/>
        <w:spacing w:before="165" w:line="232" w:lineRule="auto"/>
        <w:jc w:val="right"/>
        <w:rPr>
          <w:rFonts w:ascii="SimSun" w:hAnsi="SimSun" w:eastAsia="SimSun" w:cs="SimSun"/>
          <w:sz w:val="19"/>
          <w:szCs w:val="19"/>
        </w:rPr>
      </w:pPr>
      <w:r>
        <w:rPr>
          <w:rFonts w:ascii="SimSun" w:hAnsi="SimSun" w:eastAsia="SimSun" w:cs="SimSun"/>
          <w:sz w:val="19"/>
          <w:szCs w:val="19"/>
          <w:b/>
          <w:bCs/>
          <w:spacing w:val="-3"/>
        </w:rPr>
        <w:t>表12-22010—2020年全国各省份互联</w:t>
      </w:r>
      <w:r>
        <w:rPr>
          <w:rFonts w:ascii="SimSun" w:hAnsi="SimSun" w:eastAsia="SimSun" w:cs="SimSun"/>
          <w:sz w:val="19"/>
          <w:szCs w:val="19"/>
          <w:b/>
          <w:bCs/>
          <w:spacing w:val="-4"/>
        </w:rPr>
        <w:t>网宽带接入端口数</w:t>
      </w:r>
      <w:r>
        <w:rPr>
          <w:rFonts w:ascii="SimSun" w:hAnsi="SimSun" w:eastAsia="SimSun" w:cs="SimSun"/>
          <w:sz w:val="19"/>
          <w:szCs w:val="19"/>
          <w:spacing w:val="6"/>
        </w:rPr>
        <w:t xml:space="preserve">          </w:t>
      </w:r>
      <w:r>
        <w:rPr>
          <w:rFonts w:ascii="SimSun" w:hAnsi="SimSun" w:eastAsia="SimSun" w:cs="SimSun"/>
          <w:sz w:val="19"/>
          <w:szCs w:val="19"/>
          <w:spacing w:val="-4"/>
          <w:position w:val="-1"/>
        </w:rPr>
        <w:t>单位：万个</w:t>
      </w:r>
    </w:p>
    <w:p>
      <w:pPr>
        <w:spacing w:line="18" w:lineRule="auto"/>
        <w:rPr>
          <w:rFonts w:ascii="Arial"/>
          <w:sz w:val="2"/>
        </w:rPr>
      </w:pPr>
      <w:r>
        <w:rPr>
          <w:rFonts w:ascii="Arial"/>
          <w:sz w:val="2"/>
        </w:rPr>
      </w:r>
    </w:p>
    <w:tbl>
      <w:tblPr>
        <w:tblStyle w:val="TableNormal"/>
        <w:tblW w:w="8160" w:type="dxa"/>
        <w:tblInd w:w="4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5"/>
        <w:gridCol w:w="689"/>
        <w:gridCol w:w="679"/>
        <w:gridCol w:w="679"/>
        <w:gridCol w:w="689"/>
        <w:gridCol w:w="689"/>
        <w:gridCol w:w="689"/>
        <w:gridCol w:w="689"/>
        <w:gridCol w:w="690"/>
        <w:gridCol w:w="689"/>
        <w:gridCol w:w="669"/>
        <w:gridCol w:w="684"/>
      </w:tblGrid>
      <w:tr>
        <w:trPr>
          <w:trHeight w:val="303" w:hRule="atLeast"/>
        </w:trPr>
        <w:tc>
          <w:tcPr>
            <w:shd w:val="clear" w:fill="D0D0D0"/>
            <w:tcW w:w="625" w:type="dxa"/>
            <w:vAlign w:val="top"/>
          </w:tcPr>
          <w:p>
            <w:pPr>
              <w:rPr>
                <w:rFonts w:ascii="Arial"/>
                <w:sz w:val="21"/>
              </w:rPr>
            </w:pPr>
            <w:r/>
          </w:p>
        </w:tc>
        <w:tc>
          <w:tcPr>
            <w:shd w:val="clear" w:fill="CCCCCC"/>
            <w:tcW w:w="689" w:type="dxa"/>
            <w:vAlign w:val="top"/>
          </w:tcPr>
          <w:p>
            <w:pPr>
              <w:pStyle w:val="TableText"/>
              <w:ind w:left="140"/>
              <w:spacing w:before="110" w:line="177" w:lineRule="auto"/>
              <w:rPr/>
            </w:pPr>
            <w:r>
              <w:rPr>
                <w:spacing w:val="-2"/>
              </w:rPr>
              <w:t>2010</w:t>
            </w:r>
          </w:p>
        </w:tc>
        <w:tc>
          <w:tcPr>
            <w:shd w:val="clear" w:fill="CCCCCC"/>
            <w:tcW w:w="679" w:type="dxa"/>
            <w:vAlign w:val="top"/>
          </w:tcPr>
          <w:p>
            <w:pPr>
              <w:pStyle w:val="TableText"/>
              <w:ind w:left="150"/>
              <w:spacing w:before="110" w:line="177" w:lineRule="auto"/>
              <w:rPr/>
            </w:pPr>
            <w:r>
              <w:rPr>
                <w:spacing w:val="-2"/>
              </w:rPr>
              <w:t>2011</w:t>
            </w:r>
          </w:p>
        </w:tc>
        <w:tc>
          <w:tcPr>
            <w:shd w:val="clear" w:fill="C4C4C4"/>
            <w:tcW w:w="679" w:type="dxa"/>
            <w:vAlign w:val="top"/>
          </w:tcPr>
          <w:p>
            <w:pPr>
              <w:pStyle w:val="TableText"/>
              <w:ind w:left="152"/>
              <w:spacing w:before="110" w:line="177" w:lineRule="auto"/>
              <w:rPr/>
            </w:pPr>
            <w:r>
              <w:rPr>
                <w:spacing w:val="-2"/>
              </w:rPr>
              <w:t>2012</w:t>
            </w:r>
          </w:p>
        </w:tc>
        <w:tc>
          <w:tcPr>
            <w:shd w:val="clear" w:fill="C4C4C4"/>
            <w:tcW w:w="689" w:type="dxa"/>
            <w:vAlign w:val="top"/>
          </w:tcPr>
          <w:p>
            <w:pPr>
              <w:pStyle w:val="TableText"/>
              <w:ind w:left="153"/>
              <w:spacing w:before="110" w:line="177" w:lineRule="auto"/>
              <w:rPr/>
            </w:pPr>
            <w:r>
              <w:rPr>
                <w:spacing w:val="-2"/>
              </w:rPr>
              <w:t>2013</w:t>
            </w:r>
          </w:p>
        </w:tc>
        <w:tc>
          <w:tcPr>
            <w:shd w:val="clear" w:fill="C4C4C4"/>
            <w:tcW w:w="689" w:type="dxa"/>
            <w:vAlign w:val="top"/>
          </w:tcPr>
          <w:p>
            <w:pPr>
              <w:pStyle w:val="TableText"/>
              <w:ind w:left="144"/>
              <w:spacing w:before="110" w:line="177" w:lineRule="auto"/>
              <w:rPr/>
            </w:pPr>
            <w:r>
              <w:rPr>
                <w:spacing w:val="-2"/>
              </w:rPr>
              <w:t>2014</w:t>
            </w:r>
          </w:p>
        </w:tc>
        <w:tc>
          <w:tcPr>
            <w:shd w:val="clear" w:fill="C4C4C4"/>
            <w:tcW w:w="689" w:type="dxa"/>
            <w:vAlign w:val="top"/>
          </w:tcPr>
          <w:p>
            <w:pPr>
              <w:pStyle w:val="TableText"/>
              <w:ind w:left="145"/>
              <w:spacing w:before="110" w:line="177" w:lineRule="auto"/>
              <w:rPr/>
            </w:pPr>
            <w:r>
              <w:rPr>
                <w:spacing w:val="-2"/>
              </w:rPr>
              <w:t>2015</w:t>
            </w:r>
          </w:p>
        </w:tc>
        <w:tc>
          <w:tcPr>
            <w:shd w:val="clear" w:fill="C8C8C8"/>
            <w:tcW w:w="689" w:type="dxa"/>
            <w:vAlign w:val="top"/>
          </w:tcPr>
          <w:p>
            <w:pPr>
              <w:pStyle w:val="TableText"/>
              <w:ind w:left="145"/>
              <w:spacing w:before="110" w:line="177" w:lineRule="auto"/>
              <w:rPr/>
            </w:pPr>
            <w:r>
              <w:rPr>
                <w:spacing w:val="-2"/>
              </w:rPr>
              <w:t>2016</w:t>
            </w:r>
          </w:p>
        </w:tc>
        <w:tc>
          <w:tcPr>
            <w:shd w:val="clear" w:fill="C8C8C8"/>
            <w:tcW w:w="690" w:type="dxa"/>
            <w:vAlign w:val="top"/>
          </w:tcPr>
          <w:p>
            <w:pPr>
              <w:pStyle w:val="TableText"/>
              <w:ind w:left="147"/>
              <w:spacing w:before="110" w:line="177" w:lineRule="auto"/>
              <w:rPr/>
            </w:pPr>
            <w:r>
              <w:rPr>
                <w:spacing w:val="-2"/>
              </w:rPr>
              <w:t>2017</w:t>
            </w:r>
          </w:p>
        </w:tc>
        <w:tc>
          <w:tcPr>
            <w:shd w:val="clear" w:fill="CBCBCB"/>
            <w:tcW w:w="689" w:type="dxa"/>
            <w:vAlign w:val="top"/>
          </w:tcPr>
          <w:p>
            <w:pPr>
              <w:pStyle w:val="TableText"/>
              <w:ind w:left="147"/>
              <w:spacing w:before="110" w:line="177" w:lineRule="auto"/>
              <w:rPr/>
            </w:pPr>
            <w:r>
              <w:rPr>
                <w:spacing w:val="-2"/>
              </w:rPr>
              <w:t>2018</w:t>
            </w:r>
          </w:p>
        </w:tc>
        <w:tc>
          <w:tcPr>
            <w:shd w:val="clear" w:fill="C8C8C8"/>
            <w:tcW w:w="669" w:type="dxa"/>
            <w:vAlign w:val="top"/>
          </w:tcPr>
          <w:p>
            <w:pPr>
              <w:pStyle w:val="TableText"/>
              <w:ind w:left="138"/>
              <w:spacing w:before="110" w:line="177" w:lineRule="auto"/>
              <w:rPr/>
            </w:pPr>
            <w:r>
              <w:rPr>
                <w:spacing w:val="-2"/>
              </w:rPr>
              <w:t>2019</w:t>
            </w:r>
          </w:p>
        </w:tc>
        <w:tc>
          <w:tcPr>
            <w:shd w:val="clear" w:fill="CBCBCB"/>
            <w:tcW w:w="684" w:type="dxa"/>
            <w:vAlign w:val="top"/>
          </w:tcPr>
          <w:p>
            <w:pPr>
              <w:pStyle w:val="TableText"/>
              <w:ind w:left="179"/>
              <w:spacing w:before="111" w:line="176" w:lineRule="auto"/>
              <w:rPr/>
            </w:pPr>
            <w:r>
              <w:rPr>
                <w:spacing w:val="-2"/>
              </w:rPr>
              <w:t>2020</w:t>
            </w:r>
          </w:p>
        </w:tc>
      </w:tr>
      <w:tr>
        <w:trPr>
          <w:trHeight w:val="298" w:hRule="atLeast"/>
        </w:trPr>
        <w:tc>
          <w:tcPr>
            <w:tcW w:w="625" w:type="dxa"/>
            <w:vAlign w:val="top"/>
          </w:tcPr>
          <w:p>
            <w:pPr>
              <w:pStyle w:val="TableText"/>
              <w:ind w:left="115"/>
              <w:spacing w:before="59" w:line="219" w:lineRule="auto"/>
              <w:rPr/>
            </w:pPr>
            <w:r>
              <w:rPr>
                <w:spacing w:val="4"/>
              </w:rPr>
              <w:t>北京</w:t>
            </w:r>
          </w:p>
        </w:tc>
        <w:tc>
          <w:tcPr>
            <w:tcW w:w="689" w:type="dxa"/>
            <w:vAlign w:val="top"/>
          </w:tcPr>
          <w:p>
            <w:pPr>
              <w:pStyle w:val="TableText"/>
              <w:ind w:left="90"/>
              <w:spacing w:before="108" w:line="174" w:lineRule="auto"/>
              <w:rPr/>
            </w:pPr>
            <w:r>
              <w:rPr>
                <w:spacing w:val="-2"/>
              </w:rPr>
              <w:t>633.4</w:t>
            </w:r>
          </w:p>
        </w:tc>
        <w:tc>
          <w:tcPr>
            <w:tcW w:w="679" w:type="dxa"/>
            <w:vAlign w:val="top"/>
          </w:tcPr>
          <w:p>
            <w:pPr>
              <w:pStyle w:val="TableText"/>
              <w:ind w:right="9"/>
              <w:spacing w:before="107" w:line="175" w:lineRule="auto"/>
              <w:jc w:val="right"/>
              <w:rPr/>
            </w:pPr>
            <w:r>
              <w:rPr>
                <w:spacing w:val="-2"/>
              </w:rPr>
              <w:t>801.8</w:t>
            </w:r>
          </w:p>
        </w:tc>
        <w:tc>
          <w:tcPr>
            <w:tcW w:w="679" w:type="dxa"/>
            <w:vAlign w:val="top"/>
          </w:tcPr>
          <w:p>
            <w:pPr>
              <w:pStyle w:val="TableText"/>
              <w:ind w:right="14"/>
              <w:spacing w:before="107" w:line="175" w:lineRule="auto"/>
              <w:jc w:val="right"/>
              <w:rPr/>
            </w:pPr>
            <w:r>
              <w:rPr>
                <w:spacing w:val="-3"/>
              </w:rPr>
              <w:t>1076.8</w:t>
            </w:r>
          </w:p>
        </w:tc>
        <w:tc>
          <w:tcPr>
            <w:tcW w:w="689" w:type="dxa"/>
            <w:vAlign w:val="top"/>
          </w:tcPr>
          <w:p>
            <w:pPr>
              <w:pStyle w:val="TableText"/>
              <w:ind w:right="13"/>
              <w:spacing w:before="107" w:line="175" w:lineRule="auto"/>
              <w:jc w:val="right"/>
              <w:rPr/>
            </w:pPr>
            <w:r>
              <w:rPr>
                <w:spacing w:val="-3"/>
              </w:rPr>
              <w:t>1186.8</w:t>
            </w:r>
          </w:p>
        </w:tc>
        <w:tc>
          <w:tcPr>
            <w:tcW w:w="689" w:type="dxa"/>
            <w:vAlign w:val="top"/>
          </w:tcPr>
          <w:p>
            <w:pPr>
              <w:pStyle w:val="TableText"/>
              <w:ind w:left="54"/>
              <w:spacing w:before="107" w:line="175" w:lineRule="auto"/>
              <w:rPr/>
            </w:pPr>
            <w:r>
              <w:rPr>
                <w:spacing w:val="-3"/>
              </w:rPr>
              <w:t>1159.9</w:t>
            </w:r>
          </w:p>
        </w:tc>
        <w:tc>
          <w:tcPr>
            <w:tcW w:w="689" w:type="dxa"/>
            <w:vAlign w:val="top"/>
          </w:tcPr>
          <w:p>
            <w:pPr>
              <w:pStyle w:val="TableText"/>
              <w:ind w:left="54"/>
              <w:spacing w:before="107" w:line="175" w:lineRule="auto"/>
              <w:rPr/>
            </w:pPr>
            <w:r>
              <w:rPr>
                <w:spacing w:val="-3"/>
              </w:rPr>
              <w:t>1580.5</w:t>
            </w:r>
          </w:p>
        </w:tc>
        <w:tc>
          <w:tcPr>
            <w:tcW w:w="689" w:type="dxa"/>
            <w:vAlign w:val="top"/>
          </w:tcPr>
          <w:p>
            <w:pPr>
              <w:pStyle w:val="TableText"/>
              <w:ind w:left="56"/>
              <w:spacing w:before="107" w:line="175" w:lineRule="auto"/>
              <w:rPr/>
            </w:pPr>
            <w:r>
              <w:rPr>
                <w:spacing w:val="-3"/>
              </w:rPr>
              <w:t>1784.0</w:t>
            </w:r>
          </w:p>
        </w:tc>
        <w:tc>
          <w:tcPr>
            <w:tcW w:w="690" w:type="dxa"/>
            <w:vAlign w:val="top"/>
          </w:tcPr>
          <w:p>
            <w:pPr>
              <w:pStyle w:val="TableText"/>
              <w:ind w:left="57"/>
              <w:spacing w:before="107" w:line="175" w:lineRule="auto"/>
              <w:rPr/>
            </w:pPr>
            <w:r>
              <w:rPr>
                <w:spacing w:val="-3"/>
              </w:rPr>
              <w:t>1818.0</w:t>
            </w:r>
          </w:p>
        </w:tc>
        <w:tc>
          <w:tcPr>
            <w:tcW w:w="689" w:type="dxa"/>
            <w:vAlign w:val="top"/>
          </w:tcPr>
          <w:p>
            <w:pPr>
              <w:pStyle w:val="TableText"/>
              <w:ind w:left="57"/>
              <w:spacing w:before="108" w:line="174" w:lineRule="auto"/>
              <w:rPr/>
            </w:pPr>
            <w:r>
              <w:rPr>
                <w:spacing w:val="-2"/>
              </w:rPr>
              <w:t>2059.9</w:t>
            </w:r>
          </w:p>
        </w:tc>
        <w:tc>
          <w:tcPr>
            <w:tcW w:w="669" w:type="dxa"/>
            <w:vAlign w:val="top"/>
          </w:tcPr>
          <w:p>
            <w:pPr>
              <w:pStyle w:val="TableText"/>
              <w:ind w:left="48"/>
              <w:spacing w:before="107" w:line="175" w:lineRule="auto"/>
              <w:rPr/>
            </w:pPr>
            <w:r>
              <w:rPr>
                <w:spacing w:val="-2"/>
              </w:rPr>
              <w:t>2060.1</w:t>
            </w:r>
          </w:p>
        </w:tc>
        <w:tc>
          <w:tcPr>
            <w:tcW w:w="684" w:type="dxa"/>
            <w:vAlign w:val="top"/>
          </w:tcPr>
          <w:p>
            <w:pPr>
              <w:pStyle w:val="TableText"/>
              <w:ind w:right="13"/>
              <w:spacing w:before="107" w:line="175" w:lineRule="auto"/>
              <w:jc w:val="right"/>
              <w:rPr/>
            </w:pPr>
            <w:r>
              <w:rPr>
                <w:spacing w:val="-2"/>
              </w:rPr>
              <w:t>2084.1</w:t>
            </w:r>
          </w:p>
        </w:tc>
      </w:tr>
      <w:tr>
        <w:trPr>
          <w:trHeight w:val="298" w:hRule="atLeast"/>
        </w:trPr>
        <w:tc>
          <w:tcPr>
            <w:tcW w:w="625" w:type="dxa"/>
            <w:vAlign w:val="top"/>
          </w:tcPr>
          <w:p>
            <w:pPr>
              <w:pStyle w:val="TableText"/>
              <w:ind w:left="115"/>
              <w:spacing w:before="61" w:line="219" w:lineRule="auto"/>
              <w:rPr/>
            </w:pPr>
            <w:r>
              <w:rPr>
                <w:spacing w:val="-3"/>
              </w:rPr>
              <w:t>天津</w:t>
            </w:r>
          </w:p>
        </w:tc>
        <w:tc>
          <w:tcPr>
            <w:tcW w:w="689" w:type="dxa"/>
            <w:vAlign w:val="top"/>
          </w:tcPr>
          <w:p>
            <w:pPr>
              <w:pStyle w:val="TableText"/>
              <w:ind w:left="90"/>
              <w:spacing w:before="110" w:line="172" w:lineRule="auto"/>
              <w:rPr/>
            </w:pPr>
            <w:r>
              <w:rPr>
                <w:spacing w:val="-2"/>
              </w:rPr>
              <w:t>230.0</w:t>
            </w:r>
          </w:p>
        </w:tc>
        <w:tc>
          <w:tcPr>
            <w:tcW w:w="679" w:type="dxa"/>
            <w:vAlign w:val="top"/>
          </w:tcPr>
          <w:p>
            <w:pPr>
              <w:pStyle w:val="TableText"/>
              <w:ind w:right="11"/>
              <w:spacing w:before="110" w:line="172" w:lineRule="auto"/>
              <w:jc w:val="right"/>
              <w:rPr/>
            </w:pPr>
            <w:r>
              <w:rPr>
                <w:spacing w:val="-2"/>
              </w:rPr>
              <w:t>367.9</w:t>
            </w:r>
          </w:p>
        </w:tc>
        <w:tc>
          <w:tcPr>
            <w:tcW w:w="679" w:type="dxa"/>
            <w:vAlign w:val="top"/>
          </w:tcPr>
          <w:p>
            <w:pPr>
              <w:pStyle w:val="TableText"/>
              <w:ind w:right="7"/>
              <w:spacing w:before="109" w:line="173" w:lineRule="auto"/>
              <w:jc w:val="right"/>
              <w:rPr/>
            </w:pPr>
            <w:r>
              <w:rPr>
                <w:spacing w:val="-2"/>
              </w:rPr>
              <w:t>461.7</w:t>
            </w:r>
          </w:p>
        </w:tc>
        <w:tc>
          <w:tcPr>
            <w:tcW w:w="689" w:type="dxa"/>
            <w:vAlign w:val="top"/>
          </w:tcPr>
          <w:p>
            <w:pPr>
              <w:pStyle w:val="TableText"/>
              <w:ind w:right="9"/>
              <w:spacing w:before="110" w:line="172" w:lineRule="auto"/>
              <w:jc w:val="right"/>
              <w:rPr/>
            </w:pPr>
            <w:r>
              <w:rPr>
                <w:spacing w:val="-2"/>
              </w:rPr>
              <w:t>353.9</w:t>
            </w:r>
          </w:p>
        </w:tc>
        <w:tc>
          <w:tcPr>
            <w:tcW w:w="689" w:type="dxa"/>
            <w:vAlign w:val="top"/>
          </w:tcPr>
          <w:p>
            <w:pPr>
              <w:pStyle w:val="TableText"/>
              <w:ind w:left="183"/>
              <w:spacing w:before="110" w:line="172" w:lineRule="auto"/>
              <w:rPr/>
            </w:pPr>
            <w:r>
              <w:rPr>
                <w:spacing w:val="-2"/>
              </w:rPr>
              <w:t>397.7</w:t>
            </w:r>
          </w:p>
        </w:tc>
        <w:tc>
          <w:tcPr>
            <w:tcW w:w="689" w:type="dxa"/>
            <w:vAlign w:val="top"/>
          </w:tcPr>
          <w:p>
            <w:pPr>
              <w:pStyle w:val="TableText"/>
              <w:ind w:right="14"/>
              <w:spacing w:before="110" w:line="172" w:lineRule="auto"/>
              <w:jc w:val="right"/>
              <w:rPr/>
            </w:pPr>
            <w:r>
              <w:rPr>
                <w:spacing w:val="-2"/>
              </w:rPr>
              <w:t>470.2</w:t>
            </w:r>
          </w:p>
        </w:tc>
        <w:tc>
          <w:tcPr>
            <w:tcW w:w="689" w:type="dxa"/>
            <w:vAlign w:val="top"/>
          </w:tcPr>
          <w:p>
            <w:pPr>
              <w:pStyle w:val="TableText"/>
              <w:ind w:right="17"/>
              <w:spacing w:before="110" w:line="172" w:lineRule="auto"/>
              <w:jc w:val="right"/>
              <w:rPr/>
            </w:pPr>
            <w:r>
              <w:rPr>
                <w:spacing w:val="-2"/>
              </w:rPr>
              <w:t>724.3</w:t>
            </w:r>
          </w:p>
        </w:tc>
        <w:tc>
          <w:tcPr>
            <w:tcW w:w="690" w:type="dxa"/>
            <w:vAlign w:val="top"/>
          </w:tcPr>
          <w:p>
            <w:pPr>
              <w:pStyle w:val="TableText"/>
              <w:ind w:left="177"/>
              <w:spacing w:before="110" w:line="172" w:lineRule="auto"/>
              <w:rPr/>
            </w:pPr>
            <w:r>
              <w:rPr>
                <w:spacing w:val="-2"/>
              </w:rPr>
              <w:t>795.3</w:t>
            </w:r>
          </w:p>
        </w:tc>
        <w:tc>
          <w:tcPr>
            <w:tcW w:w="689" w:type="dxa"/>
            <w:vAlign w:val="top"/>
          </w:tcPr>
          <w:p>
            <w:pPr>
              <w:pStyle w:val="TableText"/>
              <w:ind w:left="177"/>
              <w:spacing w:before="110" w:line="172" w:lineRule="auto"/>
              <w:rPr/>
            </w:pPr>
            <w:r>
              <w:rPr>
                <w:spacing w:val="-2"/>
              </w:rPr>
              <w:t>897.4</w:t>
            </w:r>
          </w:p>
        </w:tc>
        <w:tc>
          <w:tcPr>
            <w:tcW w:w="669" w:type="dxa"/>
            <w:vAlign w:val="top"/>
          </w:tcPr>
          <w:p>
            <w:pPr>
              <w:pStyle w:val="TableText"/>
              <w:ind w:left="48"/>
              <w:spacing w:before="109" w:line="173" w:lineRule="auto"/>
              <w:rPr/>
            </w:pPr>
            <w:r>
              <w:rPr>
                <w:spacing w:val="-3"/>
              </w:rPr>
              <w:t>1092.6</w:t>
            </w:r>
          </w:p>
        </w:tc>
        <w:tc>
          <w:tcPr>
            <w:tcW w:w="684" w:type="dxa"/>
            <w:vAlign w:val="top"/>
          </w:tcPr>
          <w:p>
            <w:pPr>
              <w:pStyle w:val="TableText"/>
              <w:ind w:left="98"/>
              <w:spacing w:before="109" w:line="173" w:lineRule="auto"/>
              <w:rPr/>
            </w:pPr>
            <w:r>
              <w:rPr>
                <w:spacing w:val="-3"/>
              </w:rPr>
              <w:t>1254.6</w:t>
            </w:r>
          </w:p>
        </w:tc>
      </w:tr>
      <w:tr>
        <w:trPr>
          <w:trHeight w:val="308" w:hRule="atLeast"/>
        </w:trPr>
        <w:tc>
          <w:tcPr>
            <w:tcW w:w="625" w:type="dxa"/>
            <w:vAlign w:val="top"/>
          </w:tcPr>
          <w:p>
            <w:pPr>
              <w:pStyle w:val="TableText"/>
              <w:ind w:left="115"/>
              <w:spacing w:before="66" w:line="221" w:lineRule="auto"/>
              <w:rPr/>
            </w:pPr>
            <w:r>
              <w:rPr>
                <w:spacing w:val="-2"/>
              </w:rPr>
              <w:t>河北</w:t>
            </w:r>
          </w:p>
        </w:tc>
        <w:tc>
          <w:tcPr>
            <w:tcW w:w="689" w:type="dxa"/>
            <w:vAlign w:val="top"/>
          </w:tcPr>
          <w:p>
            <w:pPr>
              <w:pStyle w:val="TableText"/>
              <w:ind w:left="90"/>
              <w:spacing w:before="112" w:line="180" w:lineRule="auto"/>
              <w:rPr/>
            </w:pPr>
            <w:r>
              <w:rPr>
                <w:spacing w:val="-2"/>
              </w:rPr>
              <w:t>924.3</w:t>
            </w:r>
          </w:p>
        </w:tc>
        <w:tc>
          <w:tcPr>
            <w:tcW w:w="679" w:type="dxa"/>
            <w:vAlign w:val="top"/>
          </w:tcPr>
          <w:p>
            <w:pPr>
              <w:pStyle w:val="TableText"/>
              <w:ind w:right="15"/>
              <w:spacing w:before="111" w:line="181" w:lineRule="auto"/>
              <w:jc w:val="right"/>
              <w:rPr/>
            </w:pPr>
            <w:r>
              <w:rPr>
                <w:spacing w:val="-3"/>
              </w:rPr>
              <w:t>1150.4</w:t>
            </w:r>
          </w:p>
        </w:tc>
        <w:tc>
          <w:tcPr>
            <w:tcW w:w="679" w:type="dxa"/>
            <w:vAlign w:val="top"/>
          </w:tcPr>
          <w:p>
            <w:pPr>
              <w:pStyle w:val="TableText"/>
              <w:ind w:right="14"/>
              <w:spacing w:before="111" w:line="181" w:lineRule="auto"/>
              <w:jc w:val="right"/>
              <w:rPr/>
            </w:pPr>
            <w:r>
              <w:rPr>
                <w:spacing w:val="-3"/>
              </w:rPr>
              <w:t>1756.0</w:t>
            </w:r>
          </w:p>
        </w:tc>
        <w:tc>
          <w:tcPr>
            <w:tcW w:w="689" w:type="dxa"/>
            <w:vAlign w:val="top"/>
          </w:tcPr>
          <w:p>
            <w:pPr>
              <w:pStyle w:val="TableText"/>
              <w:ind w:right="4"/>
              <w:spacing w:before="112" w:line="180" w:lineRule="auto"/>
              <w:jc w:val="right"/>
              <w:rPr/>
            </w:pPr>
            <w:r>
              <w:rPr>
                <w:spacing w:val="-2"/>
              </w:rPr>
              <w:t>2049.3</w:t>
            </w:r>
          </w:p>
        </w:tc>
        <w:tc>
          <w:tcPr>
            <w:tcW w:w="689" w:type="dxa"/>
            <w:vAlign w:val="top"/>
          </w:tcPr>
          <w:p>
            <w:pPr>
              <w:pStyle w:val="TableText"/>
              <w:ind w:left="54"/>
              <w:spacing w:before="112" w:line="180" w:lineRule="auto"/>
              <w:rPr/>
            </w:pPr>
            <w:r>
              <w:rPr>
                <w:spacing w:val="-2"/>
              </w:rPr>
              <w:t>2204.7</w:t>
            </w:r>
          </w:p>
        </w:tc>
        <w:tc>
          <w:tcPr>
            <w:tcW w:w="689" w:type="dxa"/>
            <w:vAlign w:val="top"/>
          </w:tcPr>
          <w:p>
            <w:pPr>
              <w:pStyle w:val="TableText"/>
              <w:ind w:left="4"/>
              <w:spacing w:before="112" w:line="180" w:lineRule="auto"/>
              <w:rPr/>
            </w:pPr>
            <w:r>
              <w:rPr>
                <w:spacing w:val="-2"/>
              </w:rPr>
              <w:t>2-948.5</w:t>
            </w:r>
          </w:p>
        </w:tc>
        <w:tc>
          <w:tcPr>
            <w:tcW w:w="689" w:type="dxa"/>
            <w:vAlign w:val="top"/>
          </w:tcPr>
          <w:p>
            <w:pPr>
              <w:pStyle w:val="TableText"/>
              <w:ind w:left="56"/>
              <w:spacing w:before="111" w:line="181" w:lineRule="auto"/>
              <w:rPr/>
            </w:pPr>
            <w:r>
              <w:rPr>
                <w:spacing w:val="-2"/>
              </w:rPr>
              <w:t>3841.1</w:t>
            </w:r>
          </w:p>
        </w:tc>
        <w:tc>
          <w:tcPr>
            <w:tcW w:w="690" w:type="dxa"/>
            <w:vAlign w:val="top"/>
          </w:tcPr>
          <w:p>
            <w:pPr>
              <w:pStyle w:val="TableText"/>
              <w:ind w:left="57"/>
              <w:spacing w:before="111" w:line="181" w:lineRule="auto"/>
              <w:rPr/>
            </w:pPr>
            <w:r>
              <w:rPr>
                <w:spacing w:val="-1"/>
              </w:rPr>
              <w:t>4126.9</w:t>
            </w:r>
          </w:p>
        </w:tc>
        <w:tc>
          <w:tcPr>
            <w:tcW w:w="689" w:type="dxa"/>
            <w:vAlign w:val="top"/>
          </w:tcPr>
          <w:p>
            <w:pPr>
              <w:pStyle w:val="TableText"/>
              <w:ind w:left="57"/>
              <w:spacing w:before="111" w:line="181" w:lineRule="auto"/>
              <w:rPr/>
            </w:pPr>
            <w:r>
              <w:rPr>
                <w:spacing w:val="-1"/>
              </w:rPr>
              <w:t>4192.4</w:t>
            </w:r>
          </w:p>
        </w:tc>
        <w:tc>
          <w:tcPr>
            <w:tcW w:w="669" w:type="dxa"/>
            <w:vAlign w:val="top"/>
          </w:tcPr>
          <w:p>
            <w:pPr>
              <w:pStyle w:val="TableText"/>
              <w:ind w:left="48"/>
              <w:spacing w:before="112" w:line="180" w:lineRule="auto"/>
              <w:rPr/>
            </w:pPr>
            <w:r>
              <w:rPr>
                <w:spacing w:val="-1"/>
              </w:rPr>
              <w:t>4345.8</w:t>
            </w:r>
          </w:p>
        </w:tc>
        <w:tc>
          <w:tcPr>
            <w:tcW w:w="684" w:type="dxa"/>
            <w:vAlign w:val="top"/>
          </w:tcPr>
          <w:p>
            <w:pPr>
              <w:pStyle w:val="TableText"/>
              <w:ind w:right="10"/>
              <w:spacing w:before="112" w:line="180" w:lineRule="auto"/>
              <w:jc w:val="right"/>
              <w:rPr/>
            </w:pPr>
            <w:r>
              <w:rPr>
                <w:spacing w:val="-1"/>
              </w:rPr>
              <w:t>4598.2</w:t>
            </w:r>
          </w:p>
        </w:tc>
      </w:tr>
      <w:tr>
        <w:trPr>
          <w:trHeight w:val="302" w:hRule="atLeast"/>
        </w:trPr>
        <w:tc>
          <w:tcPr>
            <w:tcW w:w="625" w:type="dxa"/>
            <w:vAlign w:val="top"/>
          </w:tcPr>
          <w:p>
            <w:pPr>
              <w:pStyle w:val="TableText"/>
              <w:ind w:left="115"/>
              <w:spacing w:before="69" w:line="216" w:lineRule="auto"/>
              <w:rPr/>
            </w:pPr>
            <w:r>
              <w:rPr>
                <w:spacing w:val="7"/>
              </w:rPr>
              <w:t>山西</w:t>
            </w:r>
          </w:p>
        </w:tc>
        <w:tc>
          <w:tcPr>
            <w:tcW w:w="689" w:type="dxa"/>
            <w:vAlign w:val="top"/>
          </w:tcPr>
          <w:p>
            <w:pPr>
              <w:pStyle w:val="TableText"/>
              <w:ind w:left="90"/>
              <w:spacing w:before="114" w:line="172" w:lineRule="auto"/>
              <w:rPr/>
            </w:pPr>
            <w:r>
              <w:rPr>
                <w:spacing w:val="-2"/>
              </w:rPr>
              <w:t>502.8</w:t>
            </w:r>
          </w:p>
        </w:tc>
        <w:tc>
          <w:tcPr>
            <w:tcW w:w="679" w:type="dxa"/>
            <w:vAlign w:val="top"/>
          </w:tcPr>
          <w:p>
            <w:pPr>
              <w:pStyle w:val="TableText"/>
              <w:ind w:right="10"/>
              <w:spacing w:before="114" w:line="172" w:lineRule="auto"/>
              <w:jc w:val="right"/>
              <w:rPr/>
            </w:pPr>
            <w:r>
              <w:rPr>
                <w:spacing w:val="-2"/>
              </w:rPr>
              <w:t>639.2</w:t>
            </w:r>
          </w:p>
        </w:tc>
        <w:tc>
          <w:tcPr>
            <w:tcW w:w="679" w:type="dxa"/>
            <w:vAlign w:val="top"/>
          </w:tcPr>
          <w:p>
            <w:pPr>
              <w:pStyle w:val="TableText"/>
              <w:ind w:right="11"/>
              <w:spacing w:before="114" w:line="172" w:lineRule="auto"/>
              <w:jc w:val="right"/>
              <w:rPr/>
            </w:pPr>
            <w:r>
              <w:rPr>
                <w:spacing w:val="-2"/>
              </w:rPr>
              <w:t>737.4</w:t>
            </w:r>
          </w:p>
        </w:tc>
        <w:tc>
          <w:tcPr>
            <w:tcW w:w="689" w:type="dxa"/>
            <w:vAlign w:val="top"/>
          </w:tcPr>
          <w:p>
            <w:pPr>
              <w:pStyle w:val="TableText"/>
              <w:ind w:right="7"/>
              <w:spacing w:before="113" w:line="173" w:lineRule="auto"/>
              <w:jc w:val="right"/>
              <w:rPr/>
            </w:pPr>
            <w:r>
              <w:rPr>
                <w:spacing w:val="-2"/>
              </w:rPr>
              <w:t>881.7</w:t>
            </w:r>
          </w:p>
        </w:tc>
        <w:tc>
          <w:tcPr>
            <w:tcW w:w="689" w:type="dxa"/>
            <w:vAlign w:val="top"/>
          </w:tcPr>
          <w:p>
            <w:pPr>
              <w:pStyle w:val="TableText"/>
              <w:ind w:right="16"/>
              <w:spacing w:before="114" w:line="172" w:lineRule="auto"/>
              <w:jc w:val="right"/>
              <w:rPr/>
            </w:pPr>
            <w:r>
              <w:rPr>
                <w:spacing w:val="-2"/>
              </w:rPr>
              <w:t>996.8</w:t>
            </w:r>
          </w:p>
        </w:tc>
        <w:tc>
          <w:tcPr>
            <w:tcW w:w="689" w:type="dxa"/>
            <w:vAlign w:val="top"/>
          </w:tcPr>
          <w:p>
            <w:pPr>
              <w:pStyle w:val="TableText"/>
              <w:ind w:left="54"/>
              <w:spacing w:before="113" w:line="173" w:lineRule="auto"/>
              <w:rPr/>
            </w:pPr>
            <w:r>
              <w:rPr>
                <w:spacing w:val="-3"/>
              </w:rPr>
              <w:t>1345.9</w:t>
            </w:r>
          </w:p>
        </w:tc>
        <w:tc>
          <w:tcPr>
            <w:tcW w:w="689" w:type="dxa"/>
            <w:vAlign w:val="top"/>
          </w:tcPr>
          <w:p>
            <w:pPr>
              <w:pStyle w:val="TableText"/>
              <w:ind w:left="56"/>
              <w:spacing w:before="113" w:line="173" w:lineRule="auto"/>
              <w:rPr/>
            </w:pPr>
            <w:r>
              <w:rPr>
                <w:spacing w:val="-3"/>
              </w:rPr>
              <w:t>1582.9</w:t>
            </w:r>
          </w:p>
        </w:tc>
        <w:tc>
          <w:tcPr>
            <w:tcW w:w="690" w:type="dxa"/>
            <w:vAlign w:val="top"/>
          </w:tcPr>
          <w:p>
            <w:pPr>
              <w:pStyle w:val="TableText"/>
              <w:ind w:left="57"/>
              <w:spacing w:before="113" w:line="173" w:lineRule="auto"/>
              <w:rPr/>
            </w:pPr>
            <w:r>
              <w:rPr>
                <w:spacing w:val="-3"/>
              </w:rPr>
              <w:t>1840.1</w:t>
            </w:r>
          </w:p>
        </w:tc>
        <w:tc>
          <w:tcPr>
            <w:tcW w:w="689" w:type="dxa"/>
            <w:vAlign w:val="top"/>
          </w:tcPr>
          <w:p>
            <w:pPr>
              <w:pStyle w:val="TableText"/>
              <w:ind w:left="57"/>
              <w:spacing w:before="113" w:line="173" w:lineRule="auto"/>
              <w:rPr/>
            </w:pPr>
            <w:r>
              <w:rPr>
                <w:spacing w:val="-3"/>
              </w:rPr>
              <w:t>1989.2</w:t>
            </w:r>
          </w:p>
        </w:tc>
        <w:tc>
          <w:tcPr>
            <w:tcW w:w="669" w:type="dxa"/>
            <w:vAlign w:val="top"/>
          </w:tcPr>
          <w:p>
            <w:pPr>
              <w:pStyle w:val="TableText"/>
              <w:ind w:left="48"/>
              <w:spacing w:before="113" w:line="173" w:lineRule="auto"/>
              <w:rPr/>
            </w:pPr>
            <w:r>
              <w:rPr>
                <w:spacing w:val="-2"/>
              </w:rPr>
              <w:t>2148.2</w:t>
            </w:r>
          </w:p>
        </w:tc>
        <w:tc>
          <w:tcPr>
            <w:tcW w:w="684" w:type="dxa"/>
            <w:vAlign w:val="top"/>
          </w:tcPr>
          <w:p>
            <w:pPr>
              <w:pStyle w:val="TableText"/>
              <w:ind w:right="13"/>
              <w:spacing w:before="114" w:line="172" w:lineRule="auto"/>
              <w:jc w:val="right"/>
              <w:rPr/>
            </w:pPr>
            <w:r>
              <w:rPr>
                <w:spacing w:val="-2"/>
              </w:rPr>
              <w:t>2322.3</w:t>
            </w:r>
          </w:p>
        </w:tc>
      </w:tr>
    </w:tbl>
    <w:p>
      <w:pPr>
        <w:pStyle w:val="BodyText"/>
        <w:rPr/>
      </w:pPr>
      <w:r/>
    </w:p>
    <w:p>
      <w:pPr>
        <w:sectPr>
          <w:pgSz w:w="9140" w:h="14250"/>
          <w:pgMar w:top="220" w:right="229" w:bottom="0" w:left="249" w:header="0" w:footer="0" w:gutter="0"/>
        </w:sectPr>
        <w:rPr/>
      </w:pPr>
    </w:p>
    <w:p>
      <w:pPr>
        <w:pStyle w:val="BodyText"/>
        <w:spacing w:line="455" w:lineRule="auto"/>
        <w:rPr/>
      </w:pPr>
      <w:r/>
    </w:p>
    <w:p>
      <w:pPr>
        <w:spacing w:before="56" w:line="220" w:lineRule="auto"/>
        <w:rPr>
          <w:rFonts w:ascii="SimSun" w:hAnsi="SimSun" w:eastAsia="SimSun" w:cs="SimSun"/>
          <w:sz w:val="17"/>
          <w:szCs w:val="17"/>
        </w:rPr>
      </w:pPr>
      <w:bookmarkStart w:name="bookmark33" w:id="33"/>
      <w:bookmarkEnd w:id="33"/>
      <w:r>
        <w:rPr>
          <w:rFonts w:ascii="SimSun" w:hAnsi="SimSun" w:eastAsia="SimSun" w:cs="SimSun"/>
          <w:sz w:val="17"/>
          <w:szCs w:val="17"/>
          <w:spacing w:val="-3"/>
        </w:rPr>
        <w:t>续表</w:t>
      </w:r>
    </w:p>
    <w:p>
      <w:pPr>
        <w:spacing w:line="34" w:lineRule="exact"/>
        <w:rPr/>
      </w:pPr>
      <w:r/>
    </w:p>
    <w:tbl>
      <w:tblPr>
        <w:tblStyle w:val="TableNormal"/>
        <w:tblW w:w="817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4"/>
        <w:gridCol w:w="689"/>
        <w:gridCol w:w="689"/>
        <w:gridCol w:w="679"/>
        <w:gridCol w:w="690"/>
        <w:gridCol w:w="689"/>
        <w:gridCol w:w="689"/>
        <w:gridCol w:w="689"/>
        <w:gridCol w:w="679"/>
        <w:gridCol w:w="689"/>
        <w:gridCol w:w="689"/>
        <w:gridCol w:w="684"/>
      </w:tblGrid>
      <w:tr>
        <w:trPr>
          <w:trHeight w:val="294" w:hRule="atLeast"/>
        </w:trPr>
        <w:tc>
          <w:tcPr>
            <w:shd w:val="clear" w:fill="D0D0D0"/>
            <w:tcW w:w="624" w:type="dxa"/>
            <w:vAlign w:val="top"/>
          </w:tcPr>
          <w:p>
            <w:pPr>
              <w:rPr>
                <w:rFonts w:ascii="Arial"/>
                <w:sz w:val="21"/>
              </w:rPr>
            </w:pPr>
            <w:r/>
          </w:p>
        </w:tc>
        <w:tc>
          <w:tcPr>
            <w:shd w:val="clear" w:fill="CCCCCC"/>
            <w:tcW w:w="689" w:type="dxa"/>
            <w:vAlign w:val="top"/>
          </w:tcPr>
          <w:p>
            <w:pPr>
              <w:pStyle w:val="TableText"/>
              <w:ind w:left="151"/>
              <w:spacing w:before="108" w:line="180" w:lineRule="auto"/>
              <w:rPr>
                <w:sz w:val="18"/>
                <w:szCs w:val="18"/>
              </w:rPr>
            </w:pPr>
            <w:r>
              <w:rPr>
                <w:sz w:val="18"/>
                <w:szCs w:val="18"/>
                <w:spacing w:val="-2"/>
              </w:rPr>
              <w:t>2010</w:t>
            </w:r>
          </w:p>
        </w:tc>
        <w:tc>
          <w:tcPr>
            <w:shd w:val="clear" w:fill="CFCFCF"/>
            <w:tcW w:w="689" w:type="dxa"/>
            <w:vAlign w:val="top"/>
          </w:tcPr>
          <w:p>
            <w:pPr>
              <w:pStyle w:val="TableText"/>
              <w:ind w:left="172"/>
              <w:spacing w:before="108" w:line="180" w:lineRule="auto"/>
              <w:rPr>
                <w:sz w:val="18"/>
                <w:szCs w:val="18"/>
              </w:rPr>
            </w:pPr>
            <w:r>
              <w:rPr>
                <w:sz w:val="18"/>
                <w:szCs w:val="18"/>
                <w:spacing w:val="-2"/>
              </w:rPr>
              <w:t>2011</w:t>
            </w:r>
          </w:p>
        </w:tc>
        <w:tc>
          <w:tcPr>
            <w:shd w:val="clear" w:fill="CCCCCC"/>
            <w:tcW w:w="679" w:type="dxa"/>
            <w:vAlign w:val="top"/>
          </w:tcPr>
          <w:p>
            <w:pPr>
              <w:pStyle w:val="TableText"/>
              <w:ind w:left="172"/>
              <w:spacing w:before="108" w:line="180" w:lineRule="auto"/>
              <w:rPr>
                <w:sz w:val="18"/>
                <w:szCs w:val="18"/>
              </w:rPr>
            </w:pPr>
            <w:r>
              <w:rPr>
                <w:sz w:val="18"/>
                <w:szCs w:val="18"/>
                <w:spacing w:val="-2"/>
              </w:rPr>
              <w:t>2012</w:t>
            </w:r>
          </w:p>
        </w:tc>
        <w:tc>
          <w:tcPr>
            <w:shd w:val="clear" w:fill="CFCFCF"/>
            <w:tcW w:w="690" w:type="dxa"/>
            <w:vAlign w:val="top"/>
          </w:tcPr>
          <w:p>
            <w:pPr>
              <w:pStyle w:val="TableText"/>
              <w:ind w:left="173"/>
              <w:spacing w:before="108" w:line="180" w:lineRule="auto"/>
              <w:rPr>
                <w:sz w:val="18"/>
                <w:szCs w:val="18"/>
              </w:rPr>
            </w:pPr>
            <w:r>
              <w:rPr>
                <w:sz w:val="18"/>
                <w:szCs w:val="18"/>
                <w:spacing w:val="-2"/>
              </w:rPr>
              <w:t>2013</w:t>
            </w:r>
          </w:p>
        </w:tc>
        <w:tc>
          <w:tcPr>
            <w:shd w:val="clear" w:fill="C7C7C7"/>
            <w:tcW w:w="689" w:type="dxa"/>
            <w:vAlign w:val="top"/>
          </w:tcPr>
          <w:p>
            <w:pPr>
              <w:pStyle w:val="TableText"/>
              <w:ind w:left="173"/>
              <w:spacing w:before="108" w:line="180" w:lineRule="auto"/>
              <w:rPr>
                <w:sz w:val="18"/>
                <w:szCs w:val="18"/>
              </w:rPr>
            </w:pPr>
            <w:r>
              <w:rPr>
                <w:sz w:val="18"/>
                <w:szCs w:val="18"/>
                <w:spacing w:val="-2"/>
              </w:rPr>
              <w:t>2014</w:t>
            </w:r>
          </w:p>
        </w:tc>
        <w:tc>
          <w:tcPr>
            <w:shd w:val="clear" w:fill="CFCFCF"/>
            <w:tcW w:w="689" w:type="dxa"/>
            <w:vAlign w:val="top"/>
          </w:tcPr>
          <w:p>
            <w:pPr>
              <w:pStyle w:val="TableText"/>
              <w:ind w:left="164"/>
              <w:spacing w:before="108" w:line="180" w:lineRule="auto"/>
              <w:rPr>
                <w:sz w:val="18"/>
                <w:szCs w:val="18"/>
              </w:rPr>
            </w:pPr>
            <w:r>
              <w:rPr>
                <w:sz w:val="18"/>
                <w:szCs w:val="18"/>
                <w:spacing w:val="-2"/>
              </w:rPr>
              <w:t>2015</w:t>
            </w:r>
          </w:p>
        </w:tc>
        <w:tc>
          <w:tcPr>
            <w:shd w:val="clear" w:fill="CCCCCC"/>
            <w:tcW w:w="689" w:type="dxa"/>
            <w:vAlign w:val="top"/>
          </w:tcPr>
          <w:p>
            <w:pPr>
              <w:pStyle w:val="TableText"/>
              <w:ind w:left="175"/>
              <w:spacing w:before="108" w:line="180" w:lineRule="auto"/>
              <w:rPr>
                <w:sz w:val="18"/>
                <w:szCs w:val="18"/>
              </w:rPr>
            </w:pPr>
            <w:r>
              <w:rPr>
                <w:sz w:val="18"/>
                <w:szCs w:val="18"/>
                <w:spacing w:val="-2"/>
              </w:rPr>
              <w:t>2016</w:t>
            </w:r>
          </w:p>
        </w:tc>
        <w:tc>
          <w:tcPr>
            <w:shd w:val="clear" w:fill="CCCCCC"/>
            <w:tcW w:w="679" w:type="dxa"/>
            <w:vAlign w:val="top"/>
          </w:tcPr>
          <w:p>
            <w:pPr>
              <w:pStyle w:val="TableText"/>
              <w:ind w:left="156"/>
              <w:spacing w:before="108" w:line="180" w:lineRule="auto"/>
              <w:rPr>
                <w:sz w:val="18"/>
                <w:szCs w:val="18"/>
              </w:rPr>
            </w:pPr>
            <w:r>
              <w:rPr>
                <w:sz w:val="18"/>
                <w:szCs w:val="18"/>
                <w:spacing w:val="-2"/>
              </w:rPr>
              <w:t>2017</w:t>
            </w:r>
          </w:p>
        </w:tc>
        <w:tc>
          <w:tcPr>
            <w:shd w:val="clear" w:fill="CCCCCC"/>
            <w:tcW w:w="689" w:type="dxa"/>
            <w:vAlign w:val="top"/>
          </w:tcPr>
          <w:p>
            <w:pPr>
              <w:pStyle w:val="TableText"/>
              <w:ind w:left="177"/>
              <w:spacing w:before="108" w:line="180" w:lineRule="auto"/>
              <w:rPr>
                <w:sz w:val="18"/>
                <w:szCs w:val="18"/>
              </w:rPr>
            </w:pPr>
            <w:r>
              <w:rPr>
                <w:sz w:val="18"/>
                <w:szCs w:val="18"/>
                <w:spacing w:val="-2"/>
              </w:rPr>
              <w:t>2018</w:t>
            </w:r>
          </w:p>
        </w:tc>
        <w:tc>
          <w:tcPr>
            <w:shd w:val="clear" w:fill="C4C4C4"/>
            <w:tcW w:w="689" w:type="dxa"/>
            <w:vAlign w:val="top"/>
          </w:tcPr>
          <w:p>
            <w:pPr>
              <w:pStyle w:val="TableText"/>
              <w:ind w:left="158"/>
              <w:spacing w:before="108" w:line="180" w:lineRule="auto"/>
              <w:rPr>
                <w:sz w:val="18"/>
                <w:szCs w:val="18"/>
              </w:rPr>
            </w:pPr>
            <w:r>
              <w:rPr>
                <w:sz w:val="18"/>
                <w:szCs w:val="18"/>
                <w:spacing w:val="-2"/>
              </w:rPr>
              <w:t>2019</w:t>
            </w:r>
          </w:p>
        </w:tc>
        <w:tc>
          <w:tcPr>
            <w:shd w:val="clear" w:fill="C8C8C8"/>
            <w:tcW w:w="684" w:type="dxa"/>
            <w:vAlign w:val="top"/>
          </w:tcPr>
          <w:p>
            <w:pPr>
              <w:pStyle w:val="TableText"/>
              <w:ind w:left="159"/>
              <w:spacing w:before="108" w:line="180" w:lineRule="auto"/>
              <w:rPr>
                <w:sz w:val="18"/>
                <w:szCs w:val="18"/>
              </w:rPr>
            </w:pPr>
            <w:r>
              <w:rPr>
                <w:sz w:val="18"/>
                <w:szCs w:val="18"/>
                <w:spacing w:val="-2"/>
              </w:rPr>
              <w:t>2020</w:t>
            </w:r>
          </w:p>
        </w:tc>
      </w:tr>
      <w:tr>
        <w:trPr>
          <w:trHeight w:val="299" w:hRule="atLeast"/>
        </w:trPr>
        <w:tc>
          <w:tcPr>
            <w:tcW w:w="624" w:type="dxa"/>
            <w:vAlign w:val="top"/>
          </w:tcPr>
          <w:p>
            <w:pPr>
              <w:pStyle w:val="TableText"/>
              <w:ind w:left="34"/>
              <w:spacing w:before="58" w:line="219" w:lineRule="auto"/>
              <w:rPr>
                <w:sz w:val="18"/>
                <w:szCs w:val="18"/>
              </w:rPr>
            </w:pPr>
            <w:r>
              <w:rPr>
                <w:sz w:val="18"/>
                <w:szCs w:val="18"/>
                <w:spacing w:val="3"/>
              </w:rPr>
              <w:t>内蒙古</w:t>
            </w:r>
          </w:p>
        </w:tc>
        <w:tc>
          <w:tcPr>
            <w:tcW w:w="689" w:type="dxa"/>
            <w:vAlign w:val="top"/>
          </w:tcPr>
          <w:p>
            <w:pPr>
              <w:pStyle w:val="TableText"/>
              <w:ind w:right="5"/>
              <w:spacing w:before="104" w:line="183" w:lineRule="auto"/>
              <w:jc w:val="right"/>
              <w:rPr>
                <w:sz w:val="18"/>
                <w:szCs w:val="18"/>
              </w:rPr>
            </w:pPr>
            <w:r>
              <w:rPr>
                <w:sz w:val="18"/>
                <w:szCs w:val="18"/>
                <w:spacing w:val="-2"/>
              </w:rPr>
              <w:t>267.0</w:t>
            </w:r>
          </w:p>
        </w:tc>
        <w:tc>
          <w:tcPr>
            <w:tcW w:w="689" w:type="dxa"/>
            <w:vAlign w:val="top"/>
          </w:tcPr>
          <w:p>
            <w:pPr>
              <w:pStyle w:val="TableText"/>
              <w:ind w:right="2"/>
              <w:spacing w:before="104" w:line="183" w:lineRule="auto"/>
              <w:jc w:val="right"/>
              <w:rPr>
                <w:sz w:val="18"/>
                <w:szCs w:val="18"/>
              </w:rPr>
            </w:pPr>
            <w:r>
              <w:rPr>
                <w:sz w:val="18"/>
                <w:szCs w:val="18"/>
                <w:spacing w:val="-2"/>
              </w:rPr>
              <w:t>409.3</w:t>
            </w:r>
          </w:p>
        </w:tc>
        <w:tc>
          <w:tcPr>
            <w:tcW w:w="679" w:type="dxa"/>
            <w:vAlign w:val="top"/>
          </w:tcPr>
          <w:p>
            <w:pPr>
              <w:pStyle w:val="TableText"/>
              <w:ind w:right="4"/>
              <w:spacing w:before="104" w:line="183" w:lineRule="auto"/>
              <w:jc w:val="right"/>
              <w:rPr>
                <w:sz w:val="18"/>
                <w:szCs w:val="18"/>
              </w:rPr>
            </w:pPr>
            <w:r>
              <w:rPr>
                <w:sz w:val="18"/>
                <w:szCs w:val="18"/>
                <w:spacing w:val="-2"/>
              </w:rPr>
              <w:t>548.7</w:t>
            </w:r>
          </w:p>
        </w:tc>
        <w:tc>
          <w:tcPr>
            <w:tcW w:w="690" w:type="dxa"/>
            <w:vAlign w:val="top"/>
          </w:tcPr>
          <w:p>
            <w:pPr>
              <w:pStyle w:val="TableText"/>
              <w:ind w:right="2"/>
              <w:spacing w:before="104" w:line="183" w:lineRule="auto"/>
              <w:jc w:val="right"/>
              <w:rPr>
                <w:sz w:val="18"/>
                <w:szCs w:val="18"/>
              </w:rPr>
            </w:pPr>
            <w:r>
              <w:rPr>
                <w:sz w:val="18"/>
                <w:szCs w:val="18"/>
                <w:spacing w:val="-2"/>
              </w:rPr>
              <w:t>677.2</w:t>
            </w:r>
          </w:p>
        </w:tc>
        <w:tc>
          <w:tcPr>
            <w:tcW w:w="689" w:type="dxa"/>
            <w:vAlign w:val="top"/>
          </w:tcPr>
          <w:p>
            <w:pPr>
              <w:pStyle w:val="TableText"/>
              <w:ind w:right="4"/>
              <w:spacing w:before="104" w:line="183" w:lineRule="auto"/>
              <w:jc w:val="right"/>
              <w:rPr>
                <w:sz w:val="18"/>
                <w:szCs w:val="18"/>
              </w:rPr>
            </w:pPr>
            <w:r>
              <w:rPr>
                <w:sz w:val="18"/>
                <w:szCs w:val="18"/>
                <w:spacing w:val="-2"/>
              </w:rPr>
              <w:t>739.9</w:t>
            </w:r>
          </w:p>
        </w:tc>
        <w:tc>
          <w:tcPr>
            <w:tcW w:w="689" w:type="dxa"/>
            <w:vAlign w:val="top"/>
          </w:tcPr>
          <w:p>
            <w:pPr>
              <w:pStyle w:val="TableText"/>
              <w:ind w:right="10"/>
              <w:spacing w:before="103" w:line="184" w:lineRule="auto"/>
              <w:jc w:val="right"/>
              <w:rPr>
                <w:sz w:val="18"/>
                <w:szCs w:val="18"/>
              </w:rPr>
            </w:pPr>
            <w:r>
              <w:rPr>
                <w:sz w:val="18"/>
                <w:szCs w:val="18"/>
                <w:spacing w:val="-2"/>
              </w:rPr>
              <w:t>916.0</w:t>
            </w:r>
          </w:p>
        </w:tc>
        <w:tc>
          <w:tcPr>
            <w:tcW w:w="689" w:type="dxa"/>
            <w:vAlign w:val="top"/>
          </w:tcPr>
          <w:p>
            <w:pPr>
              <w:pStyle w:val="TableText"/>
              <w:ind w:left="56"/>
              <w:spacing w:before="103" w:line="184" w:lineRule="auto"/>
              <w:rPr>
                <w:sz w:val="18"/>
                <w:szCs w:val="18"/>
              </w:rPr>
            </w:pPr>
            <w:r>
              <w:rPr>
                <w:sz w:val="18"/>
                <w:szCs w:val="18"/>
                <w:spacing w:val="-3"/>
              </w:rPr>
              <w:t>1200.7</w:t>
            </w:r>
          </w:p>
        </w:tc>
        <w:tc>
          <w:tcPr>
            <w:tcW w:w="679" w:type="dxa"/>
            <w:vAlign w:val="top"/>
          </w:tcPr>
          <w:p>
            <w:pPr>
              <w:pStyle w:val="TableText"/>
              <w:ind w:right="8"/>
              <w:spacing w:before="103" w:line="184" w:lineRule="auto"/>
              <w:jc w:val="right"/>
              <w:rPr>
                <w:sz w:val="18"/>
                <w:szCs w:val="18"/>
              </w:rPr>
            </w:pPr>
            <w:r>
              <w:rPr>
                <w:sz w:val="18"/>
                <w:szCs w:val="18"/>
                <w:spacing w:val="-3"/>
              </w:rPr>
              <w:t>1294.1</w:t>
            </w:r>
          </w:p>
        </w:tc>
        <w:tc>
          <w:tcPr>
            <w:tcW w:w="689" w:type="dxa"/>
            <w:vAlign w:val="top"/>
          </w:tcPr>
          <w:p>
            <w:pPr>
              <w:pStyle w:val="TableText"/>
              <w:ind w:right="8"/>
              <w:spacing w:before="103" w:line="184" w:lineRule="auto"/>
              <w:jc w:val="right"/>
              <w:rPr>
                <w:sz w:val="18"/>
                <w:szCs w:val="18"/>
              </w:rPr>
            </w:pPr>
            <w:r>
              <w:rPr>
                <w:sz w:val="18"/>
                <w:szCs w:val="18"/>
                <w:spacing w:val="-3"/>
              </w:rPr>
              <w:t>1358.4</w:t>
            </w:r>
          </w:p>
        </w:tc>
        <w:tc>
          <w:tcPr>
            <w:tcW w:w="689" w:type="dxa"/>
            <w:vAlign w:val="top"/>
          </w:tcPr>
          <w:p>
            <w:pPr>
              <w:pStyle w:val="TableText"/>
              <w:ind w:left="68"/>
              <w:spacing w:before="103" w:line="184" w:lineRule="auto"/>
              <w:rPr>
                <w:sz w:val="18"/>
                <w:szCs w:val="18"/>
              </w:rPr>
            </w:pPr>
            <w:r>
              <w:rPr>
                <w:sz w:val="18"/>
                <w:szCs w:val="18"/>
                <w:spacing w:val="-3"/>
              </w:rPr>
              <w:t>1372.7</w:t>
            </w:r>
          </w:p>
        </w:tc>
        <w:tc>
          <w:tcPr>
            <w:tcW w:w="684" w:type="dxa"/>
            <w:vAlign w:val="top"/>
          </w:tcPr>
          <w:p>
            <w:pPr>
              <w:pStyle w:val="TableText"/>
              <w:ind w:left="69"/>
              <w:spacing w:before="103" w:line="184" w:lineRule="auto"/>
              <w:rPr>
                <w:sz w:val="18"/>
                <w:szCs w:val="18"/>
              </w:rPr>
            </w:pPr>
            <w:r>
              <w:rPr>
                <w:sz w:val="18"/>
                <w:szCs w:val="18"/>
                <w:spacing w:val="-3"/>
              </w:rPr>
              <w:t>1441.3</w:t>
            </w:r>
          </w:p>
        </w:tc>
      </w:tr>
      <w:tr>
        <w:trPr>
          <w:trHeight w:val="280" w:hRule="atLeast"/>
        </w:trPr>
        <w:tc>
          <w:tcPr>
            <w:tcW w:w="624" w:type="dxa"/>
            <w:vAlign w:val="top"/>
          </w:tcPr>
          <w:p>
            <w:pPr>
              <w:pStyle w:val="TableText"/>
              <w:ind w:left="124"/>
              <w:spacing w:before="50" w:line="221" w:lineRule="auto"/>
              <w:rPr>
                <w:sz w:val="18"/>
                <w:szCs w:val="18"/>
              </w:rPr>
            </w:pPr>
            <w:r>
              <w:rPr>
                <w:sz w:val="18"/>
                <w:szCs w:val="18"/>
                <w:spacing w:val="7"/>
              </w:rPr>
              <w:t>辽宁</w:t>
            </w:r>
          </w:p>
        </w:tc>
        <w:tc>
          <w:tcPr>
            <w:tcW w:w="689" w:type="dxa"/>
            <w:vAlign w:val="top"/>
          </w:tcPr>
          <w:p>
            <w:pPr>
              <w:pStyle w:val="TableText"/>
              <w:ind w:right="7"/>
              <w:spacing w:before="95" w:line="179" w:lineRule="auto"/>
              <w:jc w:val="right"/>
              <w:rPr>
                <w:sz w:val="18"/>
                <w:szCs w:val="18"/>
              </w:rPr>
            </w:pPr>
            <w:r>
              <w:rPr>
                <w:sz w:val="18"/>
                <w:szCs w:val="18"/>
                <w:spacing w:val="-2"/>
              </w:rPr>
              <w:t>793.4</w:t>
            </w:r>
          </w:p>
        </w:tc>
        <w:tc>
          <w:tcPr>
            <w:tcW w:w="689" w:type="dxa"/>
            <w:vAlign w:val="top"/>
          </w:tcPr>
          <w:p>
            <w:pPr>
              <w:pStyle w:val="TableText"/>
              <w:ind w:right="3"/>
              <w:spacing w:before="95" w:line="179" w:lineRule="auto"/>
              <w:jc w:val="right"/>
              <w:rPr>
                <w:sz w:val="18"/>
                <w:szCs w:val="18"/>
              </w:rPr>
            </w:pPr>
            <w:r>
              <w:rPr>
                <w:sz w:val="18"/>
                <w:szCs w:val="18"/>
                <w:spacing w:val="-2"/>
              </w:rPr>
              <w:t>981.3</w:t>
            </w:r>
          </w:p>
        </w:tc>
        <w:tc>
          <w:tcPr>
            <w:tcW w:w="679" w:type="dxa"/>
            <w:vAlign w:val="top"/>
          </w:tcPr>
          <w:p>
            <w:pPr>
              <w:pStyle w:val="TableText"/>
              <w:ind w:right="13"/>
              <w:spacing w:before="95" w:line="179" w:lineRule="auto"/>
              <w:jc w:val="right"/>
              <w:rPr>
                <w:sz w:val="18"/>
                <w:szCs w:val="18"/>
              </w:rPr>
            </w:pPr>
            <w:r>
              <w:rPr>
                <w:sz w:val="18"/>
                <w:szCs w:val="18"/>
                <w:spacing w:val="-3"/>
              </w:rPr>
              <w:t>1267.5</w:t>
            </w:r>
          </w:p>
        </w:tc>
        <w:tc>
          <w:tcPr>
            <w:tcW w:w="690" w:type="dxa"/>
            <w:vAlign w:val="top"/>
          </w:tcPr>
          <w:p>
            <w:pPr>
              <w:pStyle w:val="TableText"/>
              <w:ind w:right="13"/>
              <w:spacing w:before="95" w:line="179" w:lineRule="auto"/>
              <w:jc w:val="right"/>
              <w:rPr>
                <w:sz w:val="18"/>
                <w:szCs w:val="18"/>
              </w:rPr>
            </w:pPr>
            <w:r>
              <w:rPr>
                <w:sz w:val="18"/>
                <w:szCs w:val="18"/>
                <w:spacing w:val="-3"/>
              </w:rPr>
              <w:t>1631.4</w:t>
            </w:r>
          </w:p>
        </w:tc>
        <w:tc>
          <w:tcPr>
            <w:tcW w:w="689" w:type="dxa"/>
            <w:vAlign w:val="top"/>
          </w:tcPr>
          <w:p>
            <w:pPr>
              <w:pStyle w:val="TableText"/>
              <w:ind w:left="33"/>
              <w:spacing w:before="95" w:line="179" w:lineRule="auto"/>
              <w:rPr>
                <w:sz w:val="18"/>
                <w:szCs w:val="18"/>
              </w:rPr>
            </w:pPr>
            <w:r>
              <w:rPr>
                <w:sz w:val="18"/>
                <w:szCs w:val="18"/>
                <w:spacing w:val="-2"/>
              </w:rPr>
              <w:t>2083.5</w:t>
            </w:r>
          </w:p>
        </w:tc>
        <w:tc>
          <w:tcPr>
            <w:tcW w:w="689" w:type="dxa"/>
            <w:vAlign w:val="top"/>
          </w:tcPr>
          <w:p>
            <w:pPr>
              <w:pStyle w:val="TableText"/>
              <w:ind w:right="11"/>
              <w:spacing w:before="95" w:line="179" w:lineRule="auto"/>
              <w:jc w:val="right"/>
              <w:rPr>
                <w:sz w:val="18"/>
                <w:szCs w:val="18"/>
              </w:rPr>
            </w:pPr>
            <w:r>
              <w:rPr>
                <w:sz w:val="18"/>
                <w:szCs w:val="18"/>
                <w:spacing w:val="-2"/>
              </w:rPr>
              <w:t>2710.8</w:t>
            </w:r>
          </w:p>
        </w:tc>
        <w:tc>
          <w:tcPr>
            <w:tcW w:w="689" w:type="dxa"/>
            <w:vAlign w:val="top"/>
          </w:tcPr>
          <w:p>
            <w:pPr>
              <w:pStyle w:val="TableText"/>
              <w:ind w:right="1"/>
              <w:spacing w:before="95" w:line="179" w:lineRule="auto"/>
              <w:jc w:val="right"/>
              <w:rPr>
                <w:sz w:val="18"/>
                <w:szCs w:val="18"/>
              </w:rPr>
            </w:pPr>
            <w:r>
              <w:rPr>
                <w:sz w:val="18"/>
                <w:szCs w:val="18"/>
                <w:spacing w:val="-2"/>
              </w:rPr>
              <w:t>3239.5</w:t>
            </w:r>
          </w:p>
        </w:tc>
        <w:tc>
          <w:tcPr>
            <w:tcW w:w="679" w:type="dxa"/>
            <w:vAlign w:val="top"/>
          </w:tcPr>
          <w:p>
            <w:pPr>
              <w:pStyle w:val="TableText"/>
              <w:spacing w:before="95" w:line="179" w:lineRule="auto"/>
              <w:jc w:val="right"/>
              <w:rPr>
                <w:sz w:val="18"/>
                <w:szCs w:val="18"/>
              </w:rPr>
            </w:pPr>
            <w:r>
              <w:rPr>
                <w:sz w:val="18"/>
                <w:szCs w:val="18"/>
                <w:spacing w:val="-2"/>
              </w:rPr>
              <w:t>3118.8</w:t>
            </w:r>
          </w:p>
        </w:tc>
        <w:tc>
          <w:tcPr>
            <w:tcW w:w="689" w:type="dxa"/>
            <w:vAlign w:val="top"/>
          </w:tcPr>
          <w:p>
            <w:pPr>
              <w:pStyle w:val="TableText"/>
              <w:spacing w:before="95" w:line="179" w:lineRule="auto"/>
              <w:jc w:val="right"/>
              <w:rPr>
                <w:sz w:val="18"/>
                <w:szCs w:val="18"/>
              </w:rPr>
            </w:pPr>
            <w:r>
              <w:rPr>
                <w:sz w:val="18"/>
                <w:szCs w:val="18"/>
                <w:spacing w:val="-2"/>
              </w:rPr>
              <w:t>3240.3</w:t>
            </w:r>
          </w:p>
        </w:tc>
        <w:tc>
          <w:tcPr>
            <w:tcW w:w="689" w:type="dxa"/>
            <w:vAlign w:val="top"/>
          </w:tcPr>
          <w:p>
            <w:pPr>
              <w:pStyle w:val="TableText"/>
              <w:ind w:left="68"/>
              <w:spacing w:before="95" w:line="179" w:lineRule="auto"/>
              <w:rPr>
                <w:sz w:val="18"/>
                <w:szCs w:val="18"/>
              </w:rPr>
            </w:pPr>
            <w:r>
              <w:rPr>
                <w:sz w:val="18"/>
                <w:szCs w:val="18"/>
                <w:spacing w:val="-2"/>
              </w:rPr>
              <w:t>3270.7</w:t>
            </w:r>
          </w:p>
        </w:tc>
        <w:tc>
          <w:tcPr>
            <w:tcW w:w="684" w:type="dxa"/>
            <w:vAlign w:val="top"/>
          </w:tcPr>
          <w:p>
            <w:pPr>
              <w:pStyle w:val="TableText"/>
              <w:ind w:left="69"/>
              <w:spacing w:before="95" w:line="179" w:lineRule="auto"/>
              <w:rPr>
                <w:sz w:val="18"/>
                <w:szCs w:val="18"/>
              </w:rPr>
            </w:pPr>
            <w:r>
              <w:rPr>
                <w:sz w:val="18"/>
                <w:szCs w:val="18"/>
                <w:spacing w:val="-2"/>
              </w:rPr>
              <w:t>3305.2</w:t>
            </w:r>
          </w:p>
        </w:tc>
      </w:tr>
      <w:tr>
        <w:trPr>
          <w:trHeight w:val="299" w:hRule="atLeast"/>
        </w:trPr>
        <w:tc>
          <w:tcPr>
            <w:tcW w:w="624" w:type="dxa"/>
            <w:vAlign w:val="top"/>
          </w:tcPr>
          <w:p>
            <w:pPr>
              <w:pStyle w:val="TableText"/>
              <w:ind w:left="124"/>
              <w:spacing w:before="59" w:line="219" w:lineRule="auto"/>
              <w:rPr>
                <w:sz w:val="18"/>
                <w:szCs w:val="18"/>
              </w:rPr>
            </w:pPr>
            <w:r>
              <w:rPr>
                <w:sz w:val="18"/>
                <w:szCs w:val="18"/>
                <w:spacing w:val="3"/>
              </w:rPr>
              <w:t>吉林</w:t>
            </w:r>
          </w:p>
        </w:tc>
        <w:tc>
          <w:tcPr>
            <w:tcW w:w="689" w:type="dxa"/>
            <w:vAlign w:val="top"/>
          </w:tcPr>
          <w:p>
            <w:pPr>
              <w:pStyle w:val="TableText"/>
              <w:ind w:right="6"/>
              <w:spacing w:before="105" w:line="183" w:lineRule="auto"/>
              <w:jc w:val="right"/>
              <w:rPr>
                <w:sz w:val="18"/>
                <w:szCs w:val="18"/>
              </w:rPr>
            </w:pPr>
            <w:r>
              <w:rPr>
                <w:sz w:val="18"/>
                <w:szCs w:val="18"/>
                <w:spacing w:val="-2"/>
              </w:rPr>
              <w:t>362.2</w:t>
            </w:r>
          </w:p>
        </w:tc>
        <w:tc>
          <w:tcPr>
            <w:tcW w:w="689" w:type="dxa"/>
            <w:vAlign w:val="top"/>
          </w:tcPr>
          <w:p>
            <w:pPr>
              <w:pStyle w:val="TableText"/>
              <w:ind w:right="2"/>
              <w:spacing w:before="105" w:line="183" w:lineRule="auto"/>
              <w:jc w:val="right"/>
              <w:rPr>
                <w:sz w:val="18"/>
                <w:szCs w:val="18"/>
              </w:rPr>
            </w:pPr>
            <w:r>
              <w:rPr>
                <w:sz w:val="18"/>
                <w:szCs w:val="18"/>
                <w:spacing w:val="-2"/>
              </w:rPr>
              <w:t>498.8</w:t>
            </w:r>
          </w:p>
        </w:tc>
        <w:tc>
          <w:tcPr>
            <w:tcW w:w="679" w:type="dxa"/>
            <w:vAlign w:val="top"/>
          </w:tcPr>
          <w:p>
            <w:pPr>
              <w:pStyle w:val="TableText"/>
              <w:ind w:right="2"/>
              <w:spacing w:before="105" w:line="183" w:lineRule="auto"/>
              <w:jc w:val="right"/>
              <w:rPr>
                <w:sz w:val="18"/>
                <w:szCs w:val="18"/>
              </w:rPr>
            </w:pPr>
            <w:r>
              <w:rPr>
                <w:sz w:val="18"/>
                <w:szCs w:val="18"/>
                <w:spacing w:val="-2"/>
              </w:rPr>
              <w:t>635.6</w:t>
            </w:r>
          </w:p>
        </w:tc>
        <w:tc>
          <w:tcPr>
            <w:tcW w:w="690" w:type="dxa"/>
            <w:vAlign w:val="top"/>
          </w:tcPr>
          <w:p>
            <w:pPr>
              <w:pStyle w:val="TableText"/>
              <w:ind w:right="2"/>
              <w:spacing w:before="105" w:line="183" w:lineRule="auto"/>
              <w:jc w:val="right"/>
              <w:rPr>
                <w:sz w:val="18"/>
                <w:szCs w:val="18"/>
              </w:rPr>
            </w:pPr>
            <w:r>
              <w:rPr>
                <w:sz w:val="18"/>
                <w:szCs w:val="18"/>
                <w:spacing w:val="-2"/>
              </w:rPr>
              <w:t>695.0</w:t>
            </w:r>
          </w:p>
        </w:tc>
        <w:tc>
          <w:tcPr>
            <w:tcW w:w="689" w:type="dxa"/>
            <w:vAlign w:val="top"/>
          </w:tcPr>
          <w:p>
            <w:pPr>
              <w:pStyle w:val="TableText"/>
              <w:ind w:right="1"/>
              <w:spacing w:before="105" w:line="183" w:lineRule="auto"/>
              <w:jc w:val="right"/>
              <w:rPr>
                <w:sz w:val="18"/>
                <w:szCs w:val="18"/>
              </w:rPr>
            </w:pPr>
            <w:r>
              <w:rPr>
                <w:sz w:val="18"/>
                <w:szCs w:val="18"/>
                <w:spacing w:val="-2"/>
              </w:rPr>
              <w:t>806.0</w:t>
            </w:r>
          </w:p>
        </w:tc>
        <w:tc>
          <w:tcPr>
            <w:tcW w:w="689" w:type="dxa"/>
            <w:vAlign w:val="top"/>
          </w:tcPr>
          <w:p>
            <w:pPr>
              <w:pStyle w:val="TableText"/>
              <w:ind w:right="10"/>
              <w:spacing w:before="105" w:line="183" w:lineRule="auto"/>
              <w:jc w:val="right"/>
              <w:rPr>
                <w:sz w:val="18"/>
                <w:szCs w:val="18"/>
              </w:rPr>
            </w:pPr>
            <w:r>
              <w:rPr>
                <w:sz w:val="18"/>
                <w:szCs w:val="18"/>
                <w:spacing w:val="-2"/>
              </w:rPr>
              <w:t>987.2</w:t>
            </w:r>
          </w:p>
        </w:tc>
        <w:tc>
          <w:tcPr>
            <w:tcW w:w="689" w:type="dxa"/>
            <w:vAlign w:val="top"/>
          </w:tcPr>
          <w:p>
            <w:pPr>
              <w:pStyle w:val="TableText"/>
              <w:ind w:right="9"/>
              <w:spacing w:before="104" w:line="184" w:lineRule="auto"/>
              <w:jc w:val="right"/>
              <w:rPr>
                <w:sz w:val="18"/>
                <w:szCs w:val="18"/>
              </w:rPr>
            </w:pPr>
            <w:r>
              <w:rPr>
                <w:sz w:val="18"/>
                <w:szCs w:val="18"/>
                <w:spacing w:val="-3"/>
              </w:rPr>
              <w:t>1560.7</w:t>
            </w:r>
          </w:p>
        </w:tc>
        <w:tc>
          <w:tcPr>
            <w:tcW w:w="679" w:type="dxa"/>
            <w:vAlign w:val="top"/>
          </w:tcPr>
          <w:p>
            <w:pPr>
              <w:pStyle w:val="TableText"/>
              <w:ind w:right="8"/>
              <w:spacing w:before="104" w:line="184" w:lineRule="auto"/>
              <w:jc w:val="right"/>
              <w:rPr>
                <w:sz w:val="18"/>
                <w:szCs w:val="18"/>
              </w:rPr>
            </w:pPr>
            <w:r>
              <w:rPr>
                <w:sz w:val="18"/>
                <w:szCs w:val="18"/>
                <w:spacing w:val="-3"/>
              </w:rPr>
              <w:t>1761.1</w:t>
            </w:r>
          </w:p>
        </w:tc>
        <w:tc>
          <w:tcPr>
            <w:tcW w:w="689" w:type="dxa"/>
            <w:vAlign w:val="top"/>
          </w:tcPr>
          <w:p>
            <w:pPr>
              <w:pStyle w:val="TableText"/>
              <w:ind w:right="8"/>
              <w:spacing w:before="104" w:line="184" w:lineRule="auto"/>
              <w:jc w:val="right"/>
              <w:rPr>
                <w:sz w:val="18"/>
                <w:szCs w:val="18"/>
              </w:rPr>
            </w:pPr>
            <w:r>
              <w:rPr>
                <w:sz w:val="18"/>
                <w:szCs w:val="18"/>
                <w:spacing w:val="-3"/>
              </w:rPr>
              <w:t>1526.7</w:t>
            </w:r>
          </w:p>
        </w:tc>
        <w:tc>
          <w:tcPr>
            <w:tcW w:w="689" w:type="dxa"/>
            <w:vAlign w:val="top"/>
          </w:tcPr>
          <w:p>
            <w:pPr>
              <w:pStyle w:val="TableText"/>
              <w:ind w:left="68"/>
              <w:spacing w:before="104" w:line="184" w:lineRule="auto"/>
              <w:rPr>
                <w:sz w:val="18"/>
                <w:szCs w:val="18"/>
              </w:rPr>
            </w:pPr>
            <w:r>
              <w:rPr>
                <w:sz w:val="18"/>
                <w:szCs w:val="18"/>
                <w:spacing w:val="-3"/>
              </w:rPr>
              <w:t>1686.6</w:t>
            </w:r>
          </w:p>
        </w:tc>
        <w:tc>
          <w:tcPr>
            <w:tcW w:w="684" w:type="dxa"/>
            <w:vAlign w:val="top"/>
          </w:tcPr>
          <w:p>
            <w:pPr>
              <w:pStyle w:val="TableText"/>
              <w:ind w:left="69"/>
              <w:spacing w:before="104" w:line="184" w:lineRule="auto"/>
              <w:rPr>
                <w:sz w:val="18"/>
                <w:szCs w:val="18"/>
              </w:rPr>
            </w:pPr>
            <w:r>
              <w:rPr>
                <w:sz w:val="18"/>
                <w:szCs w:val="18"/>
                <w:spacing w:val="-3"/>
              </w:rPr>
              <w:t>1651.2</w:t>
            </w:r>
          </w:p>
        </w:tc>
      </w:tr>
      <w:tr>
        <w:trPr>
          <w:trHeight w:val="290" w:hRule="atLeast"/>
        </w:trPr>
        <w:tc>
          <w:tcPr>
            <w:tcW w:w="624" w:type="dxa"/>
            <w:vAlign w:val="top"/>
          </w:tcPr>
          <w:p>
            <w:pPr>
              <w:pStyle w:val="TableText"/>
              <w:ind w:left="34"/>
              <w:spacing w:before="60" w:line="219" w:lineRule="auto"/>
              <w:rPr>
                <w:sz w:val="18"/>
                <w:szCs w:val="18"/>
              </w:rPr>
            </w:pPr>
            <w:r>
              <w:rPr>
                <w:sz w:val="18"/>
                <w:szCs w:val="18"/>
                <w:spacing w:val="-3"/>
              </w:rPr>
              <w:t>黑龙江</w:t>
            </w:r>
          </w:p>
        </w:tc>
        <w:tc>
          <w:tcPr>
            <w:tcW w:w="689" w:type="dxa"/>
            <w:vAlign w:val="top"/>
          </w:tcPr>
          <w:p>
            <w:pPr>
              <w:pStyle w:val="TableText"/>
              <w:ind w:right="3"/>
              <w:spacing w:before="106" w:line="178" w:lineRule="auto"/>
              <w:jc w:val="right"/>
              <w:rPr>
                <w:sz w:val="18"/>
                <w:szCs w:val="18"/>
              </w:rPr>
            </w:pPr>
            <w:r>
              <w:rPr>
                <w:sz w:val="18"/>
                <w:szCs w:val="18"/>
                <w:spacing w:val="-2"/>
              </w:rPr>
              <w:t>498.4</w:t>
            </w:r>
          </w:p>
        </w:tc>
        <w:tc>
          <w:tcPr>
            <w:tcW w:w="689" w:type="dxa"/>
            <w:vAlign w:val="top"/>
          </w:tcPr>
          <w:p>
            <w:pPr>
              <w:pStyle w:val="TableText"/>
              <w:ind w:right="3"/>
              <w:spacing w:before="106" w:line="178" w:lineRule="auto"/>
              <w:jc w:val="right"/>
              <w:rPr>
                <w:sz w:val="18"/>
                <w:szCs w:val="18"/>
              </w:rPr>
            </w:pPr>
            <w:r>
              <w:rPr>
                <w:sz w:val="18"/>
                <w:szCs w:val="18"/>
                <w:spacing w:val="-2"/>
              </w:rPr>
              <w:t>640.6</w:t>
            </w:r>
          </w:p>
        </w:tc>
        <w:tc>
          <w:tcPr>
            <w:tcW w:w="679" w:type="dxa"/>
            <w:vAlign w:val="top"/>
          </w:tcPr>
          <w:p>
            <w:pPr>
              <w:pStyle w:val="TableText"/>
              <w:ind w:right="5"/>
              <w:spacing w:before="106" w:line="178" w:lineRule="auto"/>
              <w:jc w:val="right"/>
              <w:rPr>
                <w:sz w:val="18"/>
                <w:szCs w:val="18"/>
              </w:rPr>
            </w:pPr>
            <w:r>
              <w:rPr>
                <w:sz w:val="18"/>
                <w:szCs w:val="18"/>
                <w:spacing w:val="-2"/>
              </w:rPr>
              <w:t>771.7</w:t>
            </w:r>
          </w:p>
        </w:tc>
        <w:tc>
          <w:tcPr>
            <w:tcW w:w="690" w:type="dxa"/>
            <w:vAlign w:val="top"/>
          </w:tcPr>
          <w:p>
            <w:pPr>
              <w:pStyle w:val="TableText"/>
              <w:ind w:right="2"/>
              <w:spacing w:before="106" w:line="178" w:lineRule="auto"/>
              <w:jc w:val="right"/>
              <w:rPr>
                <w:sz w:val="18"/>
                <w:szCs w:val="18"/>
              </w:rPr>
            </w:pPr>
            <w:r>
              <w:rPr>
                <w:sz w:val="18"/>
                <w:szCs w:val="18"/>
                <w:spacing w:val="-2"/>
              </w:rPr>
              <w:t>865.2</w:t>
            </w:r>
          </w:p>
        </w:tc>
        <w:tc>
          <w:tcPr>
            <w:tcW w:w="689" w:type="dxa"/>
            <w:vAlign w:val="top"/>
          </w:tcPr>
          <w:p>
            <w:pPr>
              <w:pStyle w:val="TableText"/>
              <w:ind w:right="11"/>
              <w:spacing w:before="106" w:line="178" w:lineRule="auto"/>
              <w:jc w:val="right"/>
              <w:rPr>
                <w:sz w:val="18"/>
                <w:szCs w:val="18"/>
              </w:rPr>
            </w:pPr>
            <w:r>
              <w:rPr>
                <w:sz w:val="18"/>
                <w:szCs w:val="18"/>
                <w:spacing w:val="-3"/>
              </w:rPr>
              <w:t>1044.0</w:t>
            </w:r>
          </w:p>
        </w:tc>
        <w:tc>
          <w:tcPr>
            <w:tcW w:w="689" w:type="dxa"/>
            <w:vAlign w:val="top"/>
          </w:tcPr>
          <w:p>
            <w:pPr>
              <w:pStyle w:val="TableText"/>
              <w:ind w:right="20"/>
              <w:spacing w:before="106" w:line="178" w:lineRule="auto"/>
              <w:jc w:val="right"/>
              <w:rPr>
                <w:sz w:val="18"/>
                <w:szCs w:val="18"/>
              </w:rPr>
            </w:pPr>
            <w:r>
              <w:rPr>
                <w:sz w:val="18"/>
                <w:szCs w:val="18"/>
                <w:spacing w:val="-3"/>
              </w:rPr>
              <w:t>1308.8</w:t>
            </w:r>
          </w:p>
        </w:tc>
        <w:tc>
          <w:tcPr>
            <w:tcW w:w="689" w:type="dxa"/>
            <w:vAlign w:val="top"/>
          </w:tcPr>
          <w:p>
            <w:pPr>
              <w:pStyle w:val="TableText"/>
              <w:ind w:right="9"/>
              <w:spacing w:before="106" w:line="178" w:lineRule="auto"/>
              <w:jc w:val="right"/>
              <w:rPr>
                <w:sz w:val="18"/>
                <w:szCs w:val="18"/>
              </w:rPr>
            </w:pPr>
            <w:r>
              <w:rPr>
                <w:sz w:val="18"/>
                <w:szCs w:val="18"/>
                <w:spacing w:val="-3"/>
              </w:rPr>
              <w:t>1964.9</w:t>
            </w:r>
          </w:p>
        </w:tc>
        <w:tc>
          <w:tcPr>
            <w:tcW w:w="679" w:type="dxa"/>
            <w:vAlign w:val="top"/>
          </w:tcPr>
          <w:p>
            <w:pPr>
              <w:pStyle w:val="TableText"/>
              <w:ind w:right="8"/>
              <w:spacing w:before="106" w:line="178" w:lineRule="auto"/>
              <w:jc w:val="right"/>
              <w:rPr>
                <w:sz w:val="18"/>
                <w:szCs w:val="18"/>
              </w:rPr>
            </w:pPr>
            <w:r>
              <w:rPr>
                <w:sz w:val="18"/>
                <w:szCs w:val="18"/>
                <w:spacing w:val="-3"/>
              </w:rPr>
              <w:t>1937.2</w:t>
            </w:r>
          </w:p>
        </w:tc>
        <w:tc>
          <w:tcPr>
            <w:tcW w:w="689" w:type="dxa"/>
            <w:vAlign w:val="top"/>
          </w:tcPr>
          <w:p>
            <w:pPr>
              <w:pStyle w:val="TableText"/>
              <w:spacing w:before="106" w:line="178" w:lineRule="auto"/>
              <w:jc w:val="right"/>
              <w:rPr>
                <w:sz w:val="18"/>
                <w:szCs w:val="18"/>
              </w:rPr>
            </w:pPr>
            <w:r>
              <w:rPr>
                <w:sz w:val="18"/>
                <w:szCs w:val="18"/>
                <w:spacing w:val="-2"/>
              </w:rPr>
              <w:t>2113.2</w:t>
            </w:r>
          </w:p>
        </w:tc>
        <w:tc>
          <w:tcPr>
            <w:tcW w:w="689" w:type="dxa"/>
            <w:vAlign w:val="top"/>
          </w:tcPr>
          <w:p>
            <w:pPr>
              <w:pStyle w:val="TableText"/>
              <w:ind w:left="68"/>
              <w:spacing w:before="106" w:line="178" w:lineRule="auto"/>
              <w:rPr>
                <w:sz w:val="18"/>
                <w:szCs w:val="18"/>
              </w:rPr>
            </w:pPr>
            <w:r>
              <w:rPr>
                <w:sz w:val="18"/>
                <w:szCs w:val="18"/>
                <w:spacing w:val="-2"/>
              </w:rPr>
              <w:t>2181.1</w:t>
            </w:r>
          </w:p>
        </w:tc>
        <w:tc>
          <w:tcPr>
            <w:tcW w:w="684" w:type="dxa"/>
            <w:vAlign w:val="top"/>
          </w:tcPr>
          <w:p>
            <w:pPr>
              <w:pStyle w:val="TableText"/>
              <w:ind w:left="69"/>
              <w:spacing w:before="106" w:line="178" w:lineRule="auto"/>
              <w:rPr>
                <w:sz w:val="18"/>
                <w:szCs w:val="18"/>
              </w:rPr>
            </w:pPr>
            <w:r>
              <w:rPr>
                <w:sz w:val="18"/>
                <w:szCs w:val="18"/>
                <w:spacing w:val="-2"/>
              </w:rPr>
              <w:t>2127.5</w:t>
            </w:r>
          </w:p>
        </w:tc>
      </w:tr>
      <w:tr>
        <w:trPr>
          <w:trHeight w:val="300" w:hRule="atLeast"/>
        </w:trPr>
        <w:tc>
          <w:tcPr>
            <w:tcW w:w="624" w:type="dxa"/>
            <w:vAlign w:val="top"/>
          </w:tcPr>
          <w:p>
            <w:pPr>
              <w:pStyle w:val="TableText"/>
              <w:ind w:left="124"/>
              <w:spacing w:before="61" w:line="221" w:lineRule="auto"/>
              <w:rPr>
                <w:sz w:val="18"/>
                <w:szCs w:val="18"/>
              </w:rPr>
            </w:pPr>
            <w:r>
              <w:rPr>
                <w:sz w:val="18"/>
                <w:szCs w:val="18"/>
                <w:spacing w:val="-3"/>
              </w:rPr>
              <w:t>上海</w:t>
            </w:r>
          </w:p>
        </w:tc>
        <w:tc>
          <w:tcPr>
            <w:tcW w:w="689" w:type="dxa"/>
            <w:vAlign w:val="top"/>
          </w:tcPr>
          <w:p>
            <w:pPr>
              <w:pStyle w:val="TableText"/>
              <w:ind w:left="201"/>
              <w:spacing w:before="105" w:line="184" w:lineRule="auto"/>
              <w:rPr>
                <w:sz w:val="18"/>
                <w:szCs w:val="18"/>
              </w:rPr>
            </w:pPr>
            <w:r>
              <w:rPr>
                <w:sz w:val="18"/>
                <w:szCs w:val="18"/>
                <w:spacing w:val="-2"/>
              </w:rPr>
              <w:t>819.</w:t>
            </w:r>
          </w:p>
        </w:tc>
        <w:tc>
          <w:tcPr>
            <w:tcW w:w="689" w:type="dxa"/>
            <w:vAlign w:val="top"/>
          </w:tcPr>
          <w:p>
            <w:pPr>
              <w:pStyle w:val="TableText"/>
              <w:ind w:right="6"/>
              <w:spacing w:before="106" w:line="183" w:lineRule="auto"/>
              <w:jc w:val="right"/>
              <w:rPr>
                <w:sz w:val="18"/>
                <w:szCs w:val="18"/>
              </w:rPr>
            </w:pPr>
            <w:r>
              <w:rPr>
                <w:sz w:val="18"/>
                <w:szCs w:val="18"/>
                <w:spacing w:val="-2"/>
              </w:rPr>
              <w:t>706.4</w:t>
            </w:r>
          </w:p>
        </w:tc>
        <w:tc>
          <w:tcPr>
            <w:tcW w:w="679" w:type="dxa"/>
            <w:vAlign w:val="top"/>
          </w:tcPr>
          <w:p>
            <w:pPr>
              <w:pStyle w:val="TableText"/>
              <w:ind w:right="13"/>
              <w:spacing w:before="105" w:line="184" w:lineRule="auto"/>
              <w:jc w:val="right"/>
              <w:rPr>
                <w:sz w:val="18"/>
                <w:szCs w:val="18"/>
              </w:rPr>
            </w:pPr>
            <w:r>
              <w:rPr>
                <w:sz w:val="18"/>
                <w:szCs w:val="18"/>
                <w:spacing w:val="-3"/>
              </w:rPr>
              <w:t>1491.5</w:t>
            </w:r>
          </w:p>
        </w:tc>
        <w:tc>
          <w:tcPr>
            <w:tcW w:w="690" w:type="dxa"/>
            <w:vAlign w:val="top"/>
          </w:tcPr>
          <w:p>
            <w:pPr>
              <w:pStyle w:val="TableText"/>
              <w:ind w:right="13"/>
              <w:spacing w:before="105" w:line="184" w:lineRule="auto"/>
              <w:jc w:val="right"/>
              <w:rPr>
                <w:sz w:val="18"/>
                <w:szCs w:val="18"/>
              </w:rPr>
            </w:pPr>
            <w:r>
              <w:rPr>
                <w:sz w:val="18"/>
                <w:szCs w:val="18"/>
                <w:spacing w:val="-3"/>
              </w:rPr>
              <w:t>1374.6</w:t>
            </w:r>
          </w:p>
        </w:tc>
        <w:tc>
          <w:tcPr>
            <w:tcW w:w="689" w:type="dxa"/>
            <w:vAlign w:val="top"/>
          </w:tcPr>
          <w:p>
            <w:pPr>
              <w:pStyle w:val="TableText"/>
              <w:ind w:right="11"/>
              <w:spacing w:before="105" w:line="184" w:lineRule="auto"/>
              <w:jc w:val="right"/>
              <w:rPr>
                <w:sz w:val="18"/>
                <w:szCs w:val="18"/>
              </w:rPr>
            </w:pPr>
            <w:r>
              <w:rPr>
                <w:sz w:val="18"/>
                <w:szCs w:val="18"/>
                <w:spacing w:val="-3"/>
              </w:rPr>
              <w:t>1404.5</w:t>
            </w:r>
          </w:p>
        </w:tc>
        <w:tc>
          <w:tcPr>
            <w:tcW w:w="689" w:type="dxa"/>
            <w:vAlign w:val="top"/>
          </w:tcPr>
          <w:p>
            <w:pPr>
              <w:pStyle w:val="TableText"/>
              <w:ind w:right="20"/>
              <w:spacing w:before="105" w:line="184" w:lineRule="auto"/>
              <w:jc w:val="right"/>
              <w:rPr>
                <w:sz w:val="18"/>
                <w:szCs w:val="18"/>
              </w:rPr>
            </w:pPr>
            <w:r>
              <w:rPr>
                <w:sz w:val="18"/>
                <w:szCs w:val="18"/>
                <w:spacing w:val="-3"/>
              </w:rPr>
              <w:t>1464.8</w:t>
            </w:r>
          </w:p>
        </w:tc>
        <w:tc>
          <w:tcPr>
            <w:tcW w:w="689" w:type="dxa"/>
            <w:vAlign w:val="top"/>
          </w:tcPr>
          <w:p>
            <w:pPr>
              <w:pStyle w:val="TableText"/>
              <w:ind w:right="9"/>
              <w:spacing w:before="105" w:line="184" w:lineRule="auto"/>
              <w:jc w:val="right"/>
              <w:rPr>
                <w:sz w:val="18"/>
                <w:szCs w:val="18"/>
              </w:rPr>
            </w:pPr>
            <w:r>
              <w:rPr>
                <w:sz w:val="18"/>
                <w:szCs w:val="18"/>
                <w:spacing w:val="-3"/>
              </w:rPr>
              <w:t>1595.7</w:t>
            </w:r>
          </w:p>
        </w:tc>
        <w:tc>
          <w:tcPr>
            <w:tcW w:w="679" w:type="dxa"/>
            <w:vAlign w:val="top"/>
          </w:tcPr>
          <w:p>
            <w:pPr>
              <w:pStyle w:val="TableText"/>
              <w:ind w:right="8"/>
              <w:spacing w:before="105" w:line="184" w:lineRule="auto"/>
              <w:jc w:val="right"/>
              <w:rPr>
                <w:sz w:val="18"/>
                <w:szCs w:val="18"/>
              </w:rPr>
            </w:pPr>
            <w:r>
              <w:rPr>
                <w:sz w:val="18"/>
                <w:szCs w:val="18"/>
                <w:spacing w:val="-3"/>
              </w:rPr>
              <w:t>1810.2</w:t>
            </w:r>
          </w:p>
        </w:tc>
        <w:tc>
          <w:tcPr>
            <w:tcW w:w="689" w:type="dxa"/>
            <w:vAlign w:val="top"/>
          </w:tcPr>
          <w:p>
            <w:pPr>
              <w:pStyle w:val="TableText"/>
              <w:ind w:right="8"/>
              <w:spacing w:before="105" w:line="184" w:lineRule="auto"/>
              <w:jc w:val="right"/>
              <w:rPr>
                <w:sz w:val="18"/>
                <w:szCs w:val="18"/>
              </w:rPr>
            </w:pPr>
            <w:r>
              <w:rPr>
                <w:sz w:val="18"/>
                <w:szCs w:val="18"/>
                <w:spacing w:val="-3"/>
              </w:rPr>
              <w:t>1871.8</w:t>
            </w:r>
          </w:p>
        </w:tc>
        <w:tc>
          <w:tcPr>
            <w:tcW w:w="689" w:type="dxa"/>
            <w:vAlign w:val="top"/>
          </w:tcPr>
          <w:p>
            <w:pPr>
              <w:pStyle w:val="TableText"/>
              <w:ind w:left="68"/>
              <w:spacing w:before="106" w:line="183" w:lineRule="auto"/>
              <w:rPr>
                <w:sz w:val="18"/>
                <w:szCs w:val="18"/>
              </w:rPr>
            </w:pPr>
            <w:r>
              <w:rPr>
                <w:sz w:val="18"/>
                <w:szCs w:val="18"/>
                <w:spacing w:val="-2"/>
              </w:rPr>
              <w:t>2028.6</w:t>
            </w:r>
          </w:p>
        </w:tc>
        <w:tc>
          <w:tcPr>
            <w:tcW w:w="684" w:type="dxa"/>
            <w:vAlign w:val="top"/>
          </w:tcPr>
          <w:p>
            <w:pPr>
              <w:pStyle w:val="TableText"/>
              <w:ind w:left="69"/>
              <w:spacing w:before="106" w:line="183" w:lineRule="auto"/>
              <w:rPr>
                <w:sz w:val="18"/>
                <w:szCs w:val="18"/>
              </w:rPr>
            </w:pPr>
            <w:r>
              <w:rPr>
                <w:sz w:val="18"/>
                <w:szCs w:val="18"/>
                <w:spacing w:val="-2"/>
              </w:rPr>
              <w:t>2322.0</w:t>
            </w:r>
          </w:p>
        </w:tc>
      </w:tr>
      <w:tr>
        <w:trPr>
          <w:trHeight w:val="299" w:hRule="atLeast"/>
        </w:trPr>
        <w:tc>
          <w:tcPr>
            <w:tcW w:w="624" w:type="dxa"/>
            <w:vAlign w:val="top"/>
          </w:tcPr>
          <w:p>
            <w:pPr>
              <w:pStyle w:val="TableText"/>
              <w:ind w:left="124"/>
              <w:spacing w:before="60" w:line="220" w:lineRule="auto"/>
              <w:rPr>
                <w:sz w:val="18"/>
                <w:szCs w:val="18"/>
              </w:rPr>
            </w:pPr>
            <w:r>
              <w:rPr>
                <w:sz w:val="18"/>
                <w:szCs w:val="18"/>
                <w:spacing w:val="-2"/>
              </w:rPr>
              <w:t>江苏</w:t>
            </w:r>
          </w:p>
        </w:tc>
        <w:tc>
          <w:tcPr>
            <w:tcW w:w="689" w:type="dxa"/>
            <w:vAlign w:val="top"/>
          </w:tcPr>
          <w:p>
            <w:pPr>
              <w:pStyle w:val="TableText"/>
              <w:ind w:right="14"/>
              <w:spacing w:before="105" w:line="184" w:lineRule="auto"/>
              <w:jc w:val="right"/>
              <w:rPr>
                <w:sz w:val="18"/>
                <w:szCs w:val="18"/>
              </w:rPr>
            </w:pPr>
            <w:r>
              <w:rPr>
                <w:sz w:val="18"/>
                <w:szCs w:val="18"/>
                <w:spacing w:val="-3"/>
              </w:rPr>
              <w:t>1806.4</w:t>
            </w:r>
          </w:p>
        </w:tc>
        <w:tc>
          <w:tcPr>
            <w:tcW w:w="689" w:type="dxa"/>
            <w:vAlign w:val="top"/>
          </w:tcPr>
          <w:p>
            <w:pPr>
              <w:pStyle w:val="TableText"/>
              <w:ind w:right="4"/>
              <w:spacing w:before="106" w:line="183" w:lineRule="auto"/>
              <w:jc w:val="right"/>
              <w:rPr>
                <w:sz w:val="18"/>
                <w:szCs w:val="18"/>
              </w:rPr>
            </w:pPr>
            <w:r>
              <w:rPr>
                <w:sz w:val="18"/>
                <w:szCs w:val="18"/>
                <w:spacing w:val="-2"/>
              </w:rPr>
              <w:t>2064.2</w:t>
            </w:r>
          </w:p>
        </w:tc>
        <w:tc>
          <w:tcPr>
            <w:tcW w:w="679" w:type="dxa"/>
            <w:vAlign w:val="top"/>
          </w:tcPr>
          <w:p>
            <w:pPr>
              <w:pStyle w:val="TableText"/>
              <w:ind w:right="3"/>
              <w:spacing w:before="106" w:line="183" w:lineRule="auto"/>
              <w:jc w:val="right"/>
              <w:rPr>
                <w:sz w:val="18"/>
                <w:szCs w:val="18"/>
              </w:rPr>
            </w:pPr>
            <w:r>
              <w:rPr>
                <w:sz w:val="18"/>
                <w:szCs w:val="18"/>
                <w:spacing w:val="-2"/>
              </w:rPr>
              <w:t>2892.4</w:t>
            </w:r>
          </w:p>
        </w:tc>
        <w:tc>
          <w:tcPr>
            <w:tcW w:w="690" w:type="dxa"/>
            <w:vAlign w:val="top"/>
          </w:tcPr>
          <w:p>
            <w:pPr>
              <w:pStyle w:val="TableText"/>
              <w:ind w:left="33"/>
              <w:spacing w:before="106" w:line="183" w:lineRule="auto"/>
              <w:rPr>
                <w:sz w:val="18"/>
                <w:szCs w:val="18"/>
              </w:rPr>
            </w:pPr>
            <w:r>
              <w:rPr>
                <w:sz w:val="18"/>
                <w:szCs w:val="18"/>
                <w:spacing w:val="-2"/>
              </w:rPr>
              <w:t>3063.2</w:t>
            </w:r>
          </w:p>
        </w:tc>
        <w:tc>
          <w:tcPr>
            <w:tcW w:w="689" w:type="dxa"/>
            <w:vAlign w:val="top"/>
          </w:tcPr>
          <w:p>
            <w:pPr>
              <w:pStyle w:val="TableText"/>
              <w:ind w:left="33"/>
              <w:spacing w:before="106" w:line="183" w:lineRule="auto"/>
              <w:rPr>
                <w:sz w:val="18"/>
                <w:szCs w:val="18"/>
              </w:rPr>
            </w:pPr>
            <w:r>
              <w:rPr>
                <w:sz w:val="18"/>
                <w:szCs w:val="18"/>
                <w:spacing w:val="-2"/>
              </w:rPr>
              <w:t>3503.3</w:t>
            </w:r>
          </w:p>
        </w:tc>
        <w:tc>
          <w:tcPr>
            <w:shd w:val="clear" w:fill="EFEFEF"/>
            <w:tcW w:w="689" w:type="dxa"/>
            <w:vAlign w:val="top"/>
          </w:tcPr>
          <w:p>
            <w:pPr>
              <w:pStyle w:val="TableText"/>
              <w:ind w:right="9"/>
              <w:spacing w:before="106" w:line="183" w:lineRule="auto"/>
              <w:jc w:val="right"/>
              <w:rPr>
                <w:sz w:val="18"/>
                <w:szCs w:val="18"/>
              </w:rPr>
            </w:pPr>
            <w:r>
              <w:rPr>
                <w:sz w:val="18"/>
                <w:szCs w:val="18"/>
                <w:spacing w:val="-1"/>
              </w:rPr>
              <w:t>4697.3</w:t>
            </w:r>
          </w:p>
        </w:tc>
        <w:tc>
          <w:tcPr>
            <w:tcW w:w="689" w:type="dxa"/>
            <w:vAlign w:val="top"/>
          </w:tcPr>
          <w:p>
            <w:pPr>
              <w:pStyle w:val="TableText"/>
              <w:ind w:right="1"/>
              <w:spacing w:before="106" w:line="183" w:lineRule="auto"/>
              <w:jc w:val="right"/>
              <w:rPr>
                <w:sz w:val="18"/>
                <w:szCs w:val="18"/>
              </w:rPr>
            </w:pPr>
            <w:r>
              <w:rPr>
                <w:sz w:val="18"/>
                <w:szCs w:val="18"/>
                <w:spacing w:val="-2"/>
              </w:rPr>
              <w:t>5676.9</w:t>
            </w:r>
          </w:p>
        </w:tc>
        <w:tc>
          <w:tcPr>
            <w:tcW w:w="679" w:type="dxa"/>
            <w:vAlign w:val="top"/>
          </w:tcPr>
          <w:p>
            <w:pPr>
              <w:pStyle w:val="TableText"/>
              <w:spacing w:before="105" w:line="184" w:lineRule="auto"/>
              <w:jc w:val="right"/>
              <w:rPr>
                <w:sz w:val="18"/>
                <w:szCs w:val="18"/>
              </w:rPr>
            </w:pPr>
            <w:r>
              <w:rPr>
                <w:sz w:val="18"/>
                <w:szCs w:val="18"/>
                <w:spacing w:val="-2"/>
              </w:rPr>
              <w:t>6531.7</w:t>
            </w:r>
          </w:p>
        </w:tc>
        <w:tc>
          <w:tcPr>
            <w:tcW w:w="689" w:type="dxa"/>
            <w:vAlign w:val="top"/>
          </w:tcPr>
          <w:p>
            <w:pPr>
              <w:pStyle w:val="TableText"/>
              <w:spacing w:before="105" w:line="184" w:lineRule="auto"/>
              <w:jc w:val="right"/>
              <w:rPr>
                <w:sz w:val="18"/>
                <w:szCs w:val="18"/>
              </w:rPr>
            </w:pPr>
            <w:r>
              <w:rPr>
                <w:sz w:val="18"/>
                <w:szCs w:val="18"/>
                <w:spacing w:val="-2"/>
              </w:rPr>
              <w:t>7131.5</w:t>
            </w:r>
          </w:p>
        </w:tc>
        <w:tc>
          <w:tcPr>
            <w:tcW w:w="689" w:type="dxa"/>
            <w:vAlign w:val="top"/>
          </w:tcPr>
          <w:p>
            <w:pPr>
              <w:pStyle w:val="TableText"/>
              <w:ind w:left="68"/>
              <w:spacing w:before="106" w:line="183" w:lineRule="auto"/>
              <w:rPr>
                <w:sz w:val="18"/>
                <w:szCs w:val="18"/>
              </w:rPr>
            </w:pPr>
            <w:r>
              <w:rPr>
                <w:sz w:val="18"/>
                <w:szCs w:val="18"/>
                <w:spacing w:val="-2"/>
              </w:rPr>
              <w:t>7249.0</w:t>
            </w:r>
          </w:p>
        </w:tc>
        <w:tc>
          <w:tcPr>
            <w:tcW w:w="684" w:type="dxa"/>
            <w:vAlign w:val="top"/>
          </w:tcPr>
          <w:p>
            <w:pPr>
              <w:pStyle w:val="TableText"/>
              <w:ind w:left="69"/>
              <w:spacing w:before="106" w:line="183" w:lineRule="auto"/>
              <w:rPr>
                <w:sz w:val="18"/>
                <w:szCs w:val="18"/>
              </w:rPr>
            </w:pPr>
            <w:r>
              <w:rPr>
                <w:sz w:val="18"/>
                <w:szCs w:val="18"/>
                <w:spacing w:val="-2"/>
              </w:rPr>
              <w:t>7224.9</w:t>
            </w:r>
          </w:p>
        </w:tc>
      </w:tr>
      <w:tr>
        <w:trPr>
          <w:trHeight w:val="280" w:hRule="atLeast"/>
        </w:trPr>
        <w:tc>
          <w:tcPr>
            <w:tcW w:w="624" w:type="dxa"/>
            <w:vAlign w:val="top"/>
          </w:tcPr>
          <w:p>
            <w:pPr>
              <w:pStyle w:val="TableText"/>
              <w:ind w:left="124"/>
              <w:spacing w:before="53" w:line="222" w:lineRule="auto"/>
              <w:rPr>
                <w:sz w:val="18"/>
                <w:szCs w:val="18"/>
              </w:rPr>
            </w:pPr>
            <w:r>
              <w:rPr>
                <w:sz w:val="18"/>
                <w:szCs w:val="18"/>
                <w:spacing w:val="-2"/>
              </w:rPr>
              <w:t>浙江</w:t>
            </w:r>
          </w:p>
        </w:tc>
        <w:tc>
          <w:tcPr>
            <w:tcW w:w="689" w:type="dxa"/>
            <w:vAlign w:val="top"/>
          </w:tcPr>
          <w:p>
            <w:pPr>
              <w:pStyle w:val="TableText"/>
              <w:ind w:right="14"/>
              <w:spacing w:before="97" w:line="177" w:lineRule="auto"/>
              <w:jc w:val="right"/>
              <w:rPr>
                <w:sz w:val="18"/>
                <w:szCs w:val="18"/>
              </w:rPr>
            </w:pPr>
            <w:r>
              <w:rPr>
                <w:sz w:val="18"/>
                <w:szCs w:val="18"/>
                <w:spacing w:val="-3"/>
              </w:rPr>
              <w:t>1316.6</w:t>
            </w:r>
          </w:p>
        </w:tc>
        <w:tc>
          <w:tcPr>
            <w:tcW w:w="689" w:type="dxa"/>
            <w:vAlign w:val="top"/>
          </w:tcPr>
          <w:p>
            <w:pPr>
              <w:pStyle w:val="TableText"/>
              <w:ind w:right="14"/>
              <w:spacing w:before="97" w:line="177" w:lineRule="auto"/>
              <w:jc w:val="right"/>
              <w:rPr>
                <w:sz w:val="18"/>
                <w:szCs w:val="18"/>
              </w:rPr>
            </w:pPr>
            <w:r>
              <w:rPr>
                <w:sz w:val="18"/>
                <w:szCs w:val="18"/>
                <w:spacing w:val="-3"/>
              </w:rPr>
              <w:t>1458.2</w:t>
            </w:r>
          </w:p>
        </w:tc>
        <w:tc>
          <w:tcPr>
            <w:tcW w:w="679" w:type="dxa"/>
            <w:vAlign w:val="top"/>
          </w:tcPr>
          <w:p>
            <w:pPr>
              <w:pStyle w:val="TableText"/>
              <w:ind w:right="3"/>
              <w:spacing w:before="97" w:line="177" w:lineRule="auto"/>
              <w:jc w:val="right"/>
              <w:rPr>
                <w:sz w:val="18"/>
                <w:szCs w:val="18"/>
              </w:rPr>
            </w:pPr>
            <w:r>
              <w:rPr>
                <w:sz w:val="18"/>
                <w:szCs w:val="18"/>
                <w:spacing w:val="-2"/>
              </w:rPr>
              <w:t>2250.4</w:t>
            </w:r>
          </w:p>
        </w:tc>
        <w:tc>
          <w:tcPr>
            <w:tcW w:w="690" w:type="dxa"/>
            <w:vAlign w:val="top"/>
          </w:tcPr>
          <w:p>
            <w:pPr>
              <w:pStyle w:val="TableText"/>
              <w:ind w:right="3"/>
              <w:spacing w:before="97" w:line="177" w:lineRule="auto"/>
              <w:jc w:val="right"/>
              <w:rPr>
                <w:sz w:val="18"/>
                <w:szCs w:val="18"/>
              </w:rPr>
            </w:pPr>
            <w:r>
              <w:rPr>
                <w:sz w:val="18"/>
                <w:szCs w:val="18"/>
                <w:spacing w:val="-2"/>
              </w:rPr>
              <w:t>2447.4</w:t>
            </w:r>
          </w:p>
        </w:tc>
        <w:tc>
          <w:tcPr>
            <w:tcW w:w="689" w:type="dxa"/>
            <w:vAlign w:val="top"/>
          </w:tcPr>
          <w:p>
            <w:pPr>
              <w:pStyle w:val="TableText"/>
              <w:ind w:left="33"/>
              <w:spacing w:before="97" w:line="177" w:lineRule="auto"/>
              <w:rPr>
                <w:sz w:val="18"/>
                <w:szCs w:val="18"/>
              </w:rPr>
            </w:pPr>
            <w:r>
              <w:rPr>
                <w:sz w:val="18"/>
                <w:szCs w:val="18"/>
                <w:spacing w:val="-2"/>
              </w:rPr>
              <w:t>2632.6</w:t>
            </w:r>
          </w:p>
        </w:tc>
        <w:tc>
          <w:tcPr>
            <w:tcW w:w="689" w:type="dxa"/>
            <w:vAlign w:val="top"/>
          </w:tcPr>
          <w:p>
            <w:pPr>
              <w:pStyle w:val="TableText"/>
              <w:ind w:right="9"/>
              <w:spacing w:before="97" w:line="177" w:lineRule="auto"/>
              <w:jc w:val="right"/>
              <w:rPr>
                <w:sz w:val="18"/>
                <w:szCs w:val="18"/>
              </w:rPr>
            </w:pPr>
            <w:r>
              <w:rPr>
                <w:sz w:val="18"/>
                <w:szCs w:val="18"/>
                <w:spacing w:val="-1"/>
              </w:rPr>
              <w:t>4768.9</w:t>
            </w:r>
          </w:p>
        </w:tc>
        <w:tc>
          <w:tcPr>
            <w:tcW w:w="689" w:type="dxa"/>
            <w:vAlign w:val="top"/>
          </w:tcPr>
          <w:p>
            <w:pPr>
              <w:pStyle w:val="TableText"/>
              <w:spacing w:before="97" w:line="177" w:lineRule="auto"/>
              <w:jc w:val="right"/>
              <w:rPr>
                <w:sz w:val="18"/>
                <w:szCs w:val="18"/>
              </w:rPr>
            </w:pPr>
            <w:r>
              <w:rPr>
                <w:sz w:val="18"/>
                <w:szCs w:val="18"/>
                <w:spacing w:val="-2"/>
              </w:rPr>
              <w:t>4720.6</w:t>
            </w:r>
          </w:p>
        </w:tc>
        <w:tc>
          <w:tcPr>
            <w:tcW w:w="679" w:type="dxa"/>
            <w:vAlign w:val="top"/>
          </w:tcPr>
          <w:p>
            <w:pPr>
              <w:pStyle w:val="TableText"/>
              <w:spacing w:before="97" w:line="177" w:lineRule="auto"/>
              <w:jc w:val="right"/>
              <w:rPr>
                <w:sz w:val="18"/>
                <w:szCs w:val="18"/>
              </w:rPr>
            </w:pPr>
            <w:r>
              <w:rPr>
                <w:sz w:val="18"/>
                <w:szCs w:val="18"/>
                <w:spacing w:val="-2"/>
              </w:rPr>
              <w:t>5455.1</w:t>
            </w:r>
          </w:p>
        </w:tc>
        <w:tc>
          <w:tcPr>
            <w:tcW w:w="689" w:type="dxa"/>
            <w:vAlign w:val="top"/>
          </w:tcPr>
          <w:p>
            <w:pPr>
              <w:pStyle w:val="TableText"/>
              <w:ind w:left="27"/>
              <w:spacing w:before="97" w:line="177" w:lineRule="auto"/>
              <w:rPr>
                <w:sz w:val="18"/>
                <w:szCs w:val="18"/>
              </w:rPr>
            </w:pPr>
            <w:r>
              <w:rPr>
                <w:sz w:val="18"/>
                <w:szCs w:val="18"/>
                <w:spacing w:val="-2"/>
              </w:rPr>
              <w:t>5971.0</w:t>
            </w:r>
          </w:p>
        </w:tc>
        <w:tc>
          <w:tcPr>
            <w:tcW w:w="689" w:type="dxa"/>
            <w:vAlign w:val="top"/>
          </w:tcPr>
          <w:p>
            <w:pPr>
              <w:pStyle w:val="TableText"/>
              <w:ind w:left="68"/>
              <w:spacing w:before="97" w:line="177" w:lineRule="auto"/>
              <w:rPr>
                <w:sz w:val="18"/>
                <w:szCs w:val="18"/>
              </w:rPr>
            </w:pPr>
            <w:r>
              <w:rPr>
                <w:sz w:val="18"/>
                <w:szCs w:val="18"/>
                <w:spacing w:val="-2"/>
              </w:rPr>
              <w:t>6284.4</w:t>
            </w:r>
          </w:p>
        </w:tc>
        <w:tc>
          <w:tcPr>
            <w:tcW w:w="684" w:type="dxa"/>
            <w:vAlign w:val="top"/>
          </w:tcPr>
          <w:p>
            <w:pPr>
              <w:pStyle w:val="TableText"/>
              <w:ind w:left="69"/>
              <w:spacing w:before="97" w:line="177" w:lineRule="auto"/>
              <w:rPr>
                <w:sz w:val="18"/>
                <w:szCs w:val="18"/>
              </w:rPr>
            </w:pPr>
            <w:r>
              <w:rPr>
                <w:sz w:val="18"/>
                <w:szCs w:val="18"/>
                <w:spacing w:val="-2"/>
              </w:rPr>
              <w:t>6031.5</w:t>
            </w:r>
          </w:p>
        </w:tc>
      </w:tr>
      <w:tr>
        <w:trPr>
          <w:trHeight w:val="280" w:hRule="atLeast"/>
        </w:trPr>
        <w:tc>
          <w:tcPr>
            <w:tcW w:w="624" w:type="dxa"/>
            <w:vAlign w:val="top"/>
          </w:tcPr>
          <w:p>
            <w:pPr>
              <w:pStyle w:val="TableText"/>
              <w:ind w:left="124"/>
              <w:spacing w:before="51" w:line="220" w:lineRule="auto"/>
              <w:rPr>
                <w:sz w:val="18"/>
                <w:szCs w:val="18"/>
              </w:rPr>
            </w:pPr>
            <w:r>
              <w:rPr>
                <w:sz w:val="18"/>
                <w:szCs w:val="18"/>
                <w:spacing w:val="-3"/>
              </w:rPr>
              <w:t>安徽</w:t>
            </w:r>
          </w:p>
        </w:tc>
        <w:tc>
          <w:tcPr>
            <w:tcW w:w="689" w:type="dxa"/>
            <w:vAlign w:val="top"/>
          </w:tcPr>
          <w:p>
            <w:pPr>
              <w:pStyle w:val="TableText"/>
              <w:ind w:right="4"/>
              <w:spacing w:before="97" w:line="177" w:lineRule="auto"/>
              <w:jc w:val="right"/>
              <w:rPr>
                <w:sz w:val="18"/>
                <w:szCs w:val="18"/>
              </w:rPr>
            </w:pPr>
            <w:r>
              <w:rPr>
                <w:sz w:val="18"/>
                <w:szCs w:val="18"/>
                <w:spacing w:val="-2"/>
              </w:rPr>
              <w:t>609.5</w:t>
            </w:r>
          </w:p>
        </w:tc>
        <w:tc>
          <w:tcPr>
            <w:tcW w:w="689" w:type="dxa"/>
            <w:vAlign w:val="top"/>
          </w:tcPr>
          <w:p>
            <w:pPr>
              <w:pStyle w:val="TableText"/>
              <w:ind w:right="6"/>
              <w:spacing w:before="97" w:line="177" w:lineRule="auto"/>
              <w:jc w:val="right"/>
              <w:rPr>
                <w:sz w:val="18"/>
                <w:szCs w:val="18"/>
              </w:rPr>
            </w:pPr>
            <w:r>
              <w:rPr>
                <w:sz w:val="18"/>
                <w:szCs w:val="18"/>
                <w:spacing w:val="-2"/>
              </w:rPr>
              <w:t>732.8</w:t>
            </w:r>
          </w:p>
        </w:tc>
        <w:tc>
          <w:tcPr>
            <w:tcW w:w="679" w:type="dxa"/>
            <w:vAlign w:val="top"/>
          </w:tcPr>
          <w:p>
            <w:pPr>
              <w:pStyle w:val="TableText"/>
              <w:ind w:left="22"/>
              <w:spacing w:before="97" w:line="177" w:lineRule="auto"/>
              <w:rPr>
                <w:sz w:val="18"/>
                <w:szCs w:val="18"/>
              </w:rPr>
            </w:pPr>
            <w:r>
              <w:rPr>
                <w:sz w:val="18"/>
                <w:szCs w:val="18"/>
                <w:spacing w:val="-3"/>
              </w:rPr>
              <w:t>1063.8</w:t>
            </w:r>
          </w:p>
        </w:tc>
        <w:tc>
          <w:tcPr>
            <w:tcW w:w="690" w:type="dxa"/>
            <w:vAlign w:val="top"/>
          </w:tcPr>
          <w:p>
            <w:pPr>
              <w:pStyle w:val="TableText"/>
              <w:ind w:left="33"/>
              <w:spacing w:before="97" w:line="177" w:lineRule="auto"/>
              <w:rPr>
                <w:sz w:val="18"/>
                <w:szCs w:val="18"/>
              </w:rPr>
            </w:pPr>
            <w:r>
              <w:rPr>
                <w:sz w:val="18"/>
                <w:szCs w:val="18"/>
                <w:spacing w:val="-3"/>
              </w:rPr>
              <w:t>1124.6</w:t>
            </w:r>
          </w:p>
        </w:tc>
        <w:tc>
          <w:tcPr>
            <w:tcW w:w="689" w:type="dxa"/>
            <w:vAlign w:val="top"/>
          </w:tcPr>
          <w:p>
            <w:pPr>
              <w:pStyle w:val="TableText"/>
              <w:ind w:left="33"/>
              <w:spacing w:before="97" w:line="177" w:lineRule="auto"/>
              <w:rPr>
                <w:sz w:val="18"/>
                <w:szCs w:val="18"/>
              </w:rPr>
            </w:pPr>
            <w:r>
              <w:rPr>
                <w:sz w:val="18"/>
                <w:szCs w:val="18"/>
                <w:spacing w:val="-3"/>
              </w:rPr>
              <w:t>1175.7</w:t>
            </w:r>
          </w:p>
        </w:tc>
        <w:tc>
          <w:tcPr>
            <w:tcW w:w="689" w:type="dxa"/>
            <w:vAlign w:val="top"/>
          </w:tcPr>
          <w:p>
            <w:pPr>
              <w:pStyle w:val="TableText"/>
              <w:ind w:right="11"/>
              <w:spacing w:before="97" w:line="177" w:lineRule="auto"/>
              <w:jc w:val="right"/>
              <w:rPr>
                <w:sz w:val="18"/>
                <w:szCs w:val="18"/>
              </w:rPr>
            </w:pPr>
            <w:r>
              <w:rPr>
                <w:sz w:val="18"/>
                <w:szCs w:val="18"/>
                <w:spacing w:val="-2"/>
              </w:rPr>
              <w:t>2211.5</w:t>
            </w:r>
          </w:p>
        </w:tc>
        <w:tc>
          <w:tcPr>
            <w:tcW w:w="689" w:type="dxa"/>
            <w:vAlign w:val="top"/>
          </w:tcPr>
          <w:p>
            <w:pPr>
              <w:pStyle w:val="TableText"/>
              <w:spacing w:before="97" w:line="177" w:lineRule="auto"/>
              <w:jc w:val="right"/>
              <w:rPr>
                <w:sz w:val="18"/>
                <w:szCs w:val="18"/>
              </w:rPr>
            </w:pPr>
            <w:r>
              <w:rPr>
                <w:sz w:val="18"/>
                <w:szCs w:val="18"/>
                <w:spacing w:val="-2"/>
              </w:rPr>
              <w:t>2527.3</w:t>
            </w:r>
          </w:p>
        </w:tc>
        <w:tc>
          <w:tcPr>
            <w:tcW w:w="679" w:type="dxa"/>
            <w:vAlign w:val="top"/>
          </w:tcPr>
          <w:p>
            <w:pPr>
              <w:pStyle w:val="TableText"/>
              <w:spacing w:before="97" w:line="177" w:lineRule="auto"/>
              <w:jc w:val="right"/>
              <w:rPr>
                <w:sz w:val="18"/>
                <w:szCs w:val="18"/>
              </w:rPr>
            </w:pPr>
            <w:r>
              <w:rPr>
                <w:sz w:val="18"/>
                <w:szCs w:val="18"/>
                <w:spacing w:val="-2"/>
              </w:rPr>
              <w:t>2872.2</w:t>
            </w:r>
          </w:p>
        </w:tc>
        <w:tc>
          <w:tcPr>
            <w:tcW w:w="689" w:type="dxa"/>
            <w:vAlign w:val="top"/>
          </w:tcPr>
          <w:p>
            <w:pPr>
              <w:pStyle w:val="TableText"/>
              <w:spacing w:before="97" w:line="177" w:lineRule="auto"/>
              <w:jc w:val="right"/>
              <w:rPr>
                <w:sz w:val="18"/>
                <w:szCs w:val="18"/>
              </w:rPr>
            </w:pPr>
            <w:r>
              <w:rPr>
                <w:sz w:val="18"/>
                <w:szCs w:val="18"/>
                <w:spacing w:val="-2"/>
              </w:rPr>
              <w:t>3374.0</w:t>
            </w:r>
          </w:p>
        </w:tc>
        <w:tc>
          <w:tcPr>
            <w:tcW w:w="689" w:type="dxa"/>
            <w:vAlign w:val="top"/>
          </w:tcPr>
          <w:p>
            <w:pPr>
              <w:pStyle w:val="TableText"/>
              <w:ind w:left="68"/>
              <w:spacing w:before="97" w:line="177" w:lineRule="auto"/>
              <w:rPr>
                <w:sz w:val="18"/>
                <w:szCs w:val="18"/>
              </w:rPr>
            </w:pPr>
            <w:r>
              <w:rPr>
                <w:sz w:val="18"/>
                <w:szCs w:val="18"/>
                <w:spacing w:val="-2"/>
              </w:rPr>
              <w:t>3481.3</w:t>
            </w:r>
          </w:p>
        </w:tc>
        <w:tc>
          <w:tcPr>
            <w:tcW w:w="684" w:type="dxa"/>
            <w:vAlign w:val="top"/>
          </w:tcPr>
          <w:p>
            <w:pPr>
              <w:pStyle w:val="TableText"/>
              <w:ind w:left="69"/>
              <w:spacing w:before="97" w:line="177" w:lineRule="auto"/>
              <w:rPr>
                <w:sz w:val="18"/>
                <w:szCs w:val="18"/>
              </w:rPr>
            </w:pPr>
            <w:r>
              <w:rPr>
                <w:sz w:val="18"/>
                <w:szCs w:val="18"/>
                <w:spacing w:val="-2"/>
              </w:rPr>
              <w:t>3543.7</w:t>
            </w:r>
          </w:p>
        </w:tc>
      </w:tr>
      <w:tr>
        <w:trPr>
          <w:trHeight w:val="300" w:hRule="atLeast"/>
        </w:trPr>
        <w:tc>
          <w:tcPr>
            <w:tcW w:w="624" w:type="dxa"/>
            <w:vAlign w:val="top"/>
          </w:tcPr>
          <w:p>
            <w:pPr>
              <w:pStyle w:val="TableText"/>
              <w:ind w:left="124"/>
              <w:spacing w:before="62" w:line="221" w:lineRule="auto"/>
              <w:rPr>
                <w:sz w:val="18"/>
                <w:szCs w:val="18"/>
              </w:rPr>
            </w:pPr>
            <w:r>
              <w:rPr>
                <w:sz w:val="18"/>
                <w:szCs w:val="18"/>
                <w:spacing w:val="-2"/>
              </w:rPr>
              <w:t>福建</w:t>
            </w:r>
          </w:p>
        </w:tc>
        <w:tc>
          <w:tcPr>
            <w:tcW w:w="689" w:type="dxa"/>
            <w:vAlign w:val="top"/>
          </w:tcPr>
          <w:p>
            <w:pPr>
              <w:pStyle w:val="TableText"/>
              <w:ind w:right="7"/>
              <w:spacing w:before="106" w:line="184" w:lineRule="auto"/>
              <w:jc w:val="right"/>
              <w:rPr>
                <w:sz w:val="18"/>
                <w:szCs w:val="18"/>
              </w:rPr>
            </w:pPr>
            <w:r>
              <w:rPr>
                <w:sz w:val="18"/>
                <w:szCs w:val="18"/>
                <w:spacing w:val="-2"/>
              </w:rPr>
              <w:t>747.1</w:t>
            </w:r>
          </w:p>
        </w:tc>
        <w:tc>
          <w:tcPr>
            <w:tcW w:w="689" w:type="dxa"/>
            <w:vAlign w:val="top"/>
          </w:tcPr>
          <w:p>
            <w:pPr>
              <w:pStyle w:val="TableText"/>
              <w:ind w:right="3"/>
              <w:spacing w:before="106" w:line="184" w:lineRule="auto"/>
              <w:jc w:val="right"/>
              <w:rPr>
                <w:sz w:val="18"/>
                <w:szCs w:val="18"/>
              </w:rPr>
            </w:pPr>
            <w:r>
              <w:rPr>
                <w:sz w:val="18"/>
                <w:szCs w:val="18"/>
                <w:spacing w:val="-2"/>
              </w:rPr>
              <w:t>910.3</w:t>
            </w:r>
          </w:p>
        </w:tc>
        <w:tc>
          <w:tcPr>
            <w:tcW w:w="679" w:type="dxa"/>
            <w:vAlign w:val="top"/>
          </w:tcPr>
          <w:p>
            <w:pPr>
              <w:pStyle w:val="TableText"/>
              <w:ind w:right="13"/>
              <w:spacing w:before="106" w:line="184" w:lineRule="auto"/>
              <w:jc w:val="right"/>
              <w:rPr>
                <w:sz w:val="18"/>
                <w:szCs w:val="18"/>
              </w:rPr>
            </w:pPr>
            <w:r>
              <w:rPr>
                <w:sz w:val="18"/>
                <w:szCs w:val="18"/>
                <w:spacing w:val="-3"/>
              </w:rPr>
              <w:t>1439.8</w:t>
            </w:r>
          </w:p>
        </w:tc>
        <w:tc>
          <w:tcPr>
            <w:tcW w:w="690" w:type="dxa"/>
            <w:vAlign w:val="top"/>
          </w:tcPr>
          <w:p>
            <w:pPr>
              <w:pStyle w:val="TableText"/>
              <w:ind w:right="13"/>
              <w:spacing w:before="106" w:line="184" w:lineRule="auto"/>
              <w:jc w:val="right"/>
              <w:rPr>
                <w:sz w:val="18"/>
                <w:szCs w:val="18"/>
              </w:rPr>
            </w:pPr>
            <w:r>
              <w:rPr>
                <w:sz w:val="18"/>
                <w:szCs w:val="18"/>
                <w:spacing w:val="-3"/>
              </w:rPr>
              <w:t>1439.4</w:t>
            </w:r>
          </w:p>
        </w:tc>
        <w:tc>
          <w:tcPr>
            <w:tcW w:w="689" w:type="dxa"/>
            <w:vAlign w:val="top"/>
          </w:tcPr>
          <w:p>
            <w:pPr>
              <w:pStyle w:val="TableText"/>
              <w:ind w:right="11"/>
              <w:spacing w:before="106" w:line="184" w:lineRule="auto"/>
              <w:jc w:val="right"/>
              <w:rPr>
                <w:sz w:val="18"/>
                <w:szCs w:val="18"/>
              </w:rPr>
            </w:pPr>
            <w:r>
              <w:rPr>
                <w:sz w:val="18"/>
                <w:szCs w:val="18"/>
                <w:spacing w:val="-3"/>
              </w:rPr>
              <w:t>1618.7</w:t>
            </w:r>
          </w:p>
        </w:tc>
        <w:tc>
          <w:tcPr>
            <w:tcW w:w="689" w:type="dxa"/>
            <w:vAlign w:val="top"/>
          </w:tcPr>
          <w:p>
            <w:pPr>
              <w:pStyle w:val="TableText"/>
              <w:ind w:right="11"/>
              <w:spacing w:before="107" w:line="183" w:lineRule="auto"/>
              <w:jc w:val="right"/>
              <w:rPr>
                <w:sz w:val="18"/>
                <w:szCs w:val="18"/>
              </w:rPr>
            </w:pPr>
            <w:r>
              <w:rPr>
                <w:sz w:val="18"/>
                <w:szCs w:val="18"/>
                <w:spacing w:val="-2"/>
              </w:rPr>
              <w:t>2335.3</w:t>
            </w:r>
          </w:p>
        </w:tc>
        <w:tc>
          <w:tcPr>
            <w:tcW w:w="689" w:type="dxa"/>
            <w:vAlign w:val="top"/>
          </w:tcPr>
          <w:p>
            <w:pPr>
              <w:pStyle w:val="TableText"/>
              <w:spacing w:before="107" w:line="183" w:lineRule="auto"/>
              <w:jc w:val="right"/>
              <w:rPr>
                <w:sz w:val="18"/>
                <w:szCs w:val="18"/>
              </w:rPr>
            </w:pPr>
            <w:r>
              <w:rPr>
                <w:sz w:val="18"/>
                <w:szCs w:val="18"/>
                <w:spacing w:val="-2"/>
              </w:rPr>
              <w:t>2482.3</w:t>
            </w:r>
          </w:p>
        </w:tc>
        <w:tc>
          <w:tcPr>
            <w:tcW w:w="679" w:type="dxa"/>
            <w:vAlign w:val="top"/>
          </w:tcPr>
          <w:p>
            <w:pPr>
              <w:pStyle w:val="TableText"/>
              <w:ind w:left="16"/>
              <w:spacing w:before="106" w:line="184" w:lineRule="auto"/>
              <w:rPr>
                <w:sz w:val="18"/>
                <w:szCs w:val="18"/>
              </w:rPr>
            </w:pPr>
            <w:r>
              <w:rPr>
                <w:sz w:val="18"/>
                <w:szCs w:val="18"/>
                <w:spacing w:val="-2"/>
              </w:rPr>
              <w:t>2861.8</w:t>
            </w:r>
          </w:p>
        </w:tc>
        <w:tc>
          <w:tcPr>
            <w:tcW w:w="689" w:type="dxa"/>
            <w:vAlign w:val="top"/>
          </w:tcPr>
          <w:p>
            <w:pPr>
              <w:pStyle w:val="TableText"/>
              <w:spacing w:before="107" w:line="183" w:lineRule="auto"/>
              <w:jc w:val="right"/>
              <w:rPr>
                <w:sz w:val="18"/>
                <w:szCs w:val="18"/>
              </w:rPr>
            </w:pPr>
            <w:r>
              <w:rPr>
                <w:sz w:val="18"/>
                <w:szCs w:val="18"/>
                <w:spacing w:val="-2"/>
              </w:rPr>
              <w:t>3245.0</w:t>
            </w:r>
          </w:p>
        </w:tc>
        <w:tc>
          <w:tcPr>
            <w:tcW w:w="689" w:type="dxa"/>
            <w:vAlign w:val="top"/>
          </w:tcPr>
          <w:p>
            <w:pPr>
              <w:pStyle w:val="TableText"/>
              <w:ind w:left="68"/>
              <w:spacing w:before="106" w:line="184" w:lineRule="auto"/>
              <w:rPr>
                <w:sz w:val="18"/>
                <w:szCs w:val="18"/>
              </w:rPr>
            </w:pPr>
            <w:r>
              <w:rPr>
                <w:sz w:val="18"/>
                <w:szCs w:val="18"/>
                <w:spacing w:val="-2"/>
              </w:rPr>
              <w:t>3232.1</w:t>
            </w:r>
          </w:p>
        </w:tc>
        <w:tc>
          <w:tcPr>
            <w:tcW w:w="684" w:type="dxa"/>
            <w:vAlign w:val="top"/>
          </w:tcPr>
          <w:p>
            <w:pPr>
              <w:pStyle w:val="TableText"/>
              <w:ind w:left="69"/>
              <w:spacing w:before="107" w:line="183" w:lineRule="auto"/>
              <w:rPr>
                <w:sz w:val="18"/>
                <w:szCs w:val="18"/>
              </w:rPr>
            </w:pPr>
            <w:r>
              <w:rPr>
                <w:sz w:val="18"/>
                <w:szCs w:val="18"/>
                <w:spacing w:val="-2"/>
              </w:rPr>
              <w:t>3370.0</w:t>
            </w:r>
          </w:p>
        </w:tc>
      </w:tr>
      <w:tr>
        <w:trPr>
          <w:trHeight w:val="280" w:hRule="atLeast"/>
        </w:trPr>
        <w:tc>
          <w:tcPr>
            <w:tcW w:w="624" w:type="dxa"/>
            <w:vAlign w:val="top"/>
          </w:tcPr>
          <w:p>
            <w:pPr>
              <w:pStyle w:val="TableText"/>
              <w:ind w:left="124"/>
              <w:spacing w:before="54" w:line="221" w:lineRule="auto"/>
              <w:rPr>
                <w:sz w:val="18"/>
                <w:szCs w:val="18"/>
              </w:rPr>
            </w:pPr>
            <w:r>
              <w:rPr>
                <w:sz w:val="18"/>
                <w:szCs w:val="18"/>
                <w:spacing w:val="7"/>
              </w:rPr>
              <w:t>江西</w:t>
            </w:r>
          </w:p>
        </w:tc>
        <w:tc>
          <w:tcPr>
            <w:tcW w:w="689" w:type="dxa"/>
            <w:vAlign w:val="top"/>
          </w:tcPr>
          <w:p>
            <w:pPr>
              <w:pStyle w:val="TableText"/>
              <w:ind w:right="6"/>
              <w:spacing w:before="97" w:line="177" w:lineRule="auto"/>
              <w:jc w:val="right"/>
              <w:rPr>
                <w:sz w:val="18"/>
                <w:szCs w:val="18"/>
              </w:rPr>
            </w:pPr>
            <w:r>
              <w:rPr>
                <w:sz w:val="18"/>
                <w:szCs w:val="18"/>
                <w:spacing w:val="-2"/>
              </w:rPr>
              <w:t>358.9</w:t>
            </w:r>
          </w:p>
        </w:tc>
        <w:tc>
          <w:tcPr>
            <w:tcW w:w="689" w:type="dxa"/>
            <w:vAlign w:val="top"/>
          </w:tcPr>
          <w:p>
            <w:pPr>
              <w:pStyle w:val="TableText"/>
              <w:ind w:right="5"/>
              <w:spacing w:before="97" w:line="177" w:lineRule="auto"/>
              <w:jc w:val="right"/>
              <w:rPr>
                <w:sz w:val="18"/>
                <w:szCs w:val="18"/>
              </w:rPr>
            </w:pPr>
            <w:r>
              <w:rPr>
                <w:sz w:val="18"/>
                <w:szCs w:val="18"/>
                <w:spacing w:val="-2"/>
              </w:rPr>
              <w:t>562.0</w:t>
            </w:r>
          </w:p>
        </w:tc>
        <w:tc>
          <w:tcPr>
            <w:tcW w:w="679" w:type="dxa"/>
            <w:vAlign w:val="top"/>
          </w:tcPr>
          <w:p>
            <w:pPr>
              <w:pStyle w:val="TableText"/>
              <w:ind w:right="5"/>
              <w:spacing w:before="97" w:line="177" w:lineRule="auto"/>
              <w:jc w:val="right"/>
              <w:rPr>
                <w:sz w:val="18"/>
                <w:szCs w:val="18"/>
              </w:rPr>
            </w:pPr>
            <w:r>
              <w:rPr>
                <w:sz w:val="18"/>
                <w:szCs w:val="18"/>
                <w:spacing w:val="-2"/>
              </w:rPr>
              <w:t>719.3</w:t>
            </w:r>
          </w:p>
        </w:tc>
        <w:tc>
          <w:tcPr>
            <w:tcW w:w="690" w:type="dxa"/>
            <w:vAlign w:val="top"/>
          </w:tcPr>
          <w:p>
            <w:pPr>
              <w:pStyle w:val="TableText"/>
              <w:ind w:right="2"/>
              <w:spacing w:before="97" w:line="177" w:lineRule="auto"/>
              <w:jc w:val="right"/>
              <w:rPr>
                <w:sz w:val="18"/>
                <w:szCs w:val="18"/>
              </w:rPr>
            </w:pPr>
            <w:r>
              <w:rPr>
                <w:sz w:val="18"/>
                <w:szCs w:val="18"/>
                <w:spacing w:val="-2"/>
              </w:rPr>
              <w:t>868.6</w:t>
            </w:r>
          </w:p>
        </w:tc>
        <w:tc>
          <w:tcPr>
            <w:tcW w:w="689" w:type="dxa"/>
            <w:vAlign w:val="top"/>
          </w:tcPr>
          <w:p>
            <w:pPr>
              <w:pStyle w:val="TableText"/>
              <w:ind w:left="214"/>
              <w:spacing w:before="97" w:line="177" w:lineRule="auto"/>
              <w:rPr>
                <w:sz w:val="18"/>
                <w:szCs w:val="18"/>
              </w:rPr>
            </w:pPr>
            <w:r>
              <w:rPr>
                <w:sz w:val="18"/>
                <w:szCs w:val="18"/>
                <w:spacing w:val="-2"/>
              </w:rPr>
              <w:t>975.</w:t>
            </w:r>
          </w:p>
        </w:tc>
        <w:tc>
          <w:tcPr>
            <w:tcW w:w="689" w:type="dxa"/>
            <w:vAlign w:val="top"/>
          </w:tcPr>
          <w:p>
            <w:pPr>
              <w:pStyle w:val="TableText"/>
              <w:ind w:left="34"/>
              <w:spacing w:before="97" w:line="177" w:lineRule="auto"/>
              <w:rPr>
                <w:sz w:val="18"/>
                <w:szCs w:val="18"/>
              </w:rPr>
            </w:pPr>
            <w:r>
              <w:rPr>
                <w:sz w:val="18"/>
                <w:szCs w:val="18"/>
                <w:spacing w:val="-3"/>
              </w:rPr>
              <w:t>1693.2</w:t>
            </w:r>
          </w:p>
        </w:tc>
        <w:tc>
          <w:tcPr>
            <w:tcW w:w="689" w:type="dxa"/>
            <w:vAlign w:val="top"/>
          </w:tcPr>
          <w:p>
            <w:pPr>
              <w:pStyle w:val="TableText"/>
              <w:spacing w:before="97" w:line="177" w:lineRule="auto"/>
              <w:jc w:val="right"/>
              <w:rPr>
                <w:sz w:val="18"/>
                <w:szCs w:val="18"/>
              </w:rPr>
            </w:pPr>
            <w:r>
              <w:rPr>
                <w:sz w:val="18"/>
                <w:szCs w:val="18"/>
                <w:spacing w:val="-2"/>
              </w:rPr>
              <w:t>2055.6</w:t>
            </w:r>
          </w:p>
        </w:tc>
        <w:tc>
          <w:tcPr>
            <w:tcW w:w="679" w:type="dxa"/>
            <w:vAlign w:val="top"/>
          </w:tcPr>
          <w:p>
            <w:pPr>
              <w:pStyle w:val="TableText"/>
              <w:ind w:right="8"/>
              <w:spacing w:before="97" w:line="177" w:lineRule="auto"/>
              <w:jc w:val="right"/>
              <w:rPr>
                <w:sz w:val="18"/>
                <w:szCs w:val="18"/>
              </w:rPr>
            </w:pPr>
            <w:r>
              <w:rPr>
                <w:sz w:val="18"/>
                <w:szCs w:val="18"/>
                <w:spacing w:val="-3"/>
              </w:rPr>
              <w:t>1985.9</w:t>
            </w:r>
          </w:p>
        </w:tc>
        <w:tc>
          <w:tcPr>
            <w:tcW w:w="689" w:type="dxa"/>
            <w:vAlign w:val="top"/>
          </w:tcPr>
          <w:p>
            <w:pPr>
              <w:pStyle w:val="TableText"/>
              <w:spacing w:before="97" w:line="177" w:lineRule="auto"/>
              <w:jc w:val="right"/>
              <w:rPr>
                <w:sz w:val="18"/>
                <w:szCs w:val="18"/>
              </w:rPr>
            </w:pPr>
            <w:r>
              <w:rPr>
                <w:sz w:val="18"/>
                <w:szCs w:val="18"/>
                <w:spacing w:val="-2"/>
              </w:rPr>
              <w:t>2032.7</w:t>
            </w:r>
          </w:p>
        </w:tc>
        <w:tc>
          <w:tcPr>
            <w:tcW w:w="689" w:type="dxa"/>
            <w:vAlign w:val="top"/>
          </w:tcPr>
          <w:p>
            <w:pPr>
              <w:pStyle w:val="TableText"/>
              <w:ind w:left="68"/>
              <w:spacing w:before="97" w:line="177" w:lineRule="auto"/>
              <w:rPr>
                <w:sz w:val="18"/>
                <w:szCs w:val="18"/>
              </w:rPr>
            </w:pPr>
            <w:r>
              <w:rPr>
                <w:sz w:val="18"/>
                <w:szCs w:val="18"/>
                <w:spacing w:val="-2"/>
              </w:rPr>
              <w:t>2369.5</w:t>
            </w:r>
          </w:p>
        </w:tc>
        <w:tc>
          <w:tcPr>
            <w:tcW w:w="684" w:type="dxa"/>
            <w:vAlign w:val="top"/>
          </w:tcPr>
          <w:p>
            <w:pPr>
              <w:pStyle w:val="TableText"/>
              <w:ind w:left="69"/>
              <w:spacing w:before="97" w:line="177" w:lineRule="auto"/>
              <w:rPr>
                <w:sz w:val="18"/>
                <w:szCs w:val="18"/>
              </w:rPr>
            </w:pPr>
            <w:r>
              <w:rPr>
                <w:sz w:val="18"/>
                <w:szCs w:val="18"/>
                <w:spacing w:val="-2"/>
              </w:rPr>
              <w:t>2532.9</w:t>
            </w:r>
          </w:p>
        </w:tc>
      </w:tr>
      <w:tr>
        <w:trPr>
          <w:trHeight w:val="299" w:hRule="atLeast"/>
        </w:trPr>
        <w:tc>
          <w:tcPr>
            <w:tcW w:w="624" w:type="dxa"/>
            <w:vAlign w:val="top"/>
          </w:tcPr>
          <w:p>
            <w:pPr>
              <w:pStyle w:val="TableText"/>
              <w:ind w:left="124"/>
              <w:spacing w:before="61" w:line="219" w:lineRule="auto"/>
              <w:rPr>
                <w:sz w:val="18"/>
                <w:szCs w:val="18"/>
              </w:rPr>
            </w:pPr>
            <w:r>
              <w:rPr>
                <w:sz w:val="18"/>
                <w:szCs w:val="18"/>
                <w:spacing w:val="8"/>
              </w:rPr>
              <w:t>山东</w:t>
            </w:r>
          </w:p>
        </w:tc>
        <w:tc>
          <w:tcPr>
            <w:tcW w:w="689" w:type="dxa"/>
            <w:vAlign w:val="top"/>
          </w:tcPr>
          <w:p>
            <w:pPr>
              <w:pStyle w:val="TableText"/>
              <w:ind w:right="14"/>
              <w:spacing w:before="106" w:line="184" w:lineRule="auto"/>
              <w:jc w:val="right"/>
              <w:rPr>
                <w:sz w:val="18"/>
                <w:szCs w:val="18"/>
              </w:rPr>
            </w:pPr>
            <w:r>
              <w:rPr>
                <w:sz w:val="18"/>
                <w:szCs w:val="18"/>
                <w:spacing w:val="-3"/>
              </w:rPr>
              <w:t>1424.0</w:t>
            </w:r>
          </w:p>
        </w:tc>
        <w:tc>
          <w:tcPr>
            <w:tcW w:w="689" w:type="dxa"/>
            <w:vAlign w:val="top"/>
          </w:tcPr>
          <w:p>
            <w:pPr>
              <w:pStyle w:val="TableText"/>
              <w:ind w:right="14"/>
              <w:spacing w:before="106" w:line="184" w:lineRule="auto"/>
              <w:jc w:val="right"/>
              <w:rPr>
                <w:sz w:val="18"/>
                <w:szCs w:val="18"/>
              </w:rPr>
            </w:pPr>
            <w:r>
              <w:rPr>
                <w:sz w:val="18"/>
                <w:szCs w:val="18"/>
                <w:spacing w:val="-3"/>
              </w:rPr>
              <w:t>1756.4</w:t>
            </w:r>
          </w:p>
        </w:tc>
        <w:tc>
          <w:tcPr>
            <w:tcW w:w="679" w:type="dxa"/>
            <w:vAlign w:val="top"/>
          </w:tcPr>
          <w:p>
            <w:pPr>
              <w:pStyle w:val="TableText"/>
              <w:ind w:right="3"/>
              <w:spacing w:before="106" w:line="184" w:lineRule="auto"/>
              <w:jc w:val="right"/>
              <w:rPr>
                <w:sz w:val="18"/>
                <w:szCs w:val="18"/>
              </w:rPr>
            </w:pPr>
            <w:r>
              <w:rPr>
                <w:sz w:val="18"/>
                <w:szCs w:val="18"/>
                <w:spacing w:val="-2"/>
              </w:rPr>
              <w:t>2144.9</w:t>
            </w:r>
          </w:p>
        </w:tc>
        <w:tc>
          <w:tcPr>
            <w:tcW w:w="690" w:type="dxa"/>
            <w:vAlign w:val="top"/>
          </w:tcPr>
          <w:p>
            <w:pPr>
              <w:pStyle w:val="TableText"/>
              <w:ind w:right="3"/>
              <w:spacing w:before="107" w:line="183" w:lineRule="auto"/>
              <w:jc w:val="right"/>
              <w:rPr>
                <w:sz w:val="18"/>
                <w:szCs w:val="18"/>
              </w:rPr>
            </w:pPr>
            <w:r>
              <w:rPr>
                <w:sz w:val="18"/>
                <w:szCs w:val="18"/>
                <w:spacing w:val="-2"/>
              </w:rPr>
              <w:t>2537.0</w:t>
            </w:r>
          </w:p>
        </w:tc>
        <w:tc>
          <w:tcPr>
            <w:tcW w:w="689" w:type="dxa"/>
            <w:vAlign w:val="top"/>
          </w:tcPr>
          <w:p>
            <w:pPr>
              <w:pStyle w:val="TableText"/>
              <w:ind w:right="2"/>
              <w:spacing w:before="106" w:line="184" w:lineRule="auto"/>
              <w:jc w:val="right"/>
              <w:rPr>
                <w:sz w:val="18"/>
                <w:szCs w:val="18"/>
              </w:rPr>
            </w:pPr>
            <w:r>
              <w:rPr>
                <w:sz w:val="18"/>
                <w:szCs w:val="18"/>
                <w:spacing w:val="-2"/>
              </w:rPr>
              <w:t>2949.1</w:t>
            </w:r>
          </w:p>
        </w:tc>
        <w:tc>
          <w:tcPr>
            <w:tcW w:w="689" w:type="dxa"/>
            <w:vAlign w:val="top"/>
          </w:tcPr>
          <w:p>
            <w:pPr>
              <w:pStyle w:val="TableText"/>
              <w:ind w:right="9"/>
              <w:spacing w:before="107" w:line="183" w:lineRule="auto"/>
              <w:jc w:val="right"/>
              <w:rPr>
                <w:sz w:val="18"/>
                <w:szCs w:val="18"/>
              </w:rPr>
            </w:pPr>
            <w:r>
              <w:rPr>
                <w:sz w:val="18"/>
                <w:szCs w:val="18"/>
                <w:spacing w:val="-1"/>
              </w:rPr>
              <w:t>4003.4</w:t>
            </w:r>
          </w:p>
        </w:tc>
        <w:tc>
          <w:tcPr>
            <w:tcW w:w="689" w:type="dxa"/>
            <w:vAlign w:val="top"/>
          </w:tcPr>
          <w:p>
            <w:pPr>
              <w:pStyle w:val="TableText"/>
              <w:spacing w:before="107" w:line="183" w:lineRule="auto"/>
              <w:jc w:val="right"/>
              <w:rPr>
                <w:sz w:val="18"/>
                <w:szCs w:val="18"/>
              </w:rPr>
            </w:pPr>
            <w:r>
              <w:rPr>
                <w:sz w:val="18"/>
                <w:szCs w:val="18"/>
                <w:spacing w:val="-2"/>
              </w:rPr>
              <w:t>4680.0</w:t>
            </w:r>
          </w:p>
        </w:tc>
        <w:tc>
          <w:tcPr>
            <w:tcW w:w="679" w:type="dxa"/>
            <w:vAlign w:val="top"/>
          </w:tcPr>
          <w:p>
            <w:pPr>
              <w:pStyle w:val="TableText"/>
              <w:spacing w:before="107" w:line="183" w:lineRule="auto"/>
              <w:jc w:val="right"/>
              <w:rPr>
                <w:sz w:val="18"/>
                <w:szCs w:val="18"/>
              </w:rPr>
            </w:pPr>
            <w:r>
              <w:rPr>
                <w:sz w:val="18"/>
                <w:szCs w:val="18"/>
                <w:spacing w:val="-2"/>
              </w:rPr>
              <w:t>5596.9</w:t>
            </w:r>
          </w:p>
        </w:tc>
        <w:tc>
          <w:tcPr>
            <w:tcW w:w="689" w:type="dxa"/>
            <w:vAlign w:val="top"/>
          </w:tcPr>
          <w:p>
            <w:pPr>
              <w:pStyle w:val="TableText"/>
              <w:spacing w:before="106" w:line="184" w:lineRule="auto"/>
              <w:jc w:val="right"/>
              <w:rPr>
                <w:sz w:val="18"/>
                <w:szCs w:val="18"/>
              </w:rPr>
            </w:pPr>
            <w:r>
              <w:rPr>
                <w:sz w:val="18"/>
                <w:szCs w:val="18"/>
                <w:spacing w:val="-2"/>
              </w:rPr>
              <w:t>6312.3</w:t>
            </w:r>
          </w:p>
        </w:tc>
        <w:tc>
          <w:tcPr>
            <w:tcW w:w="689" w:type="dxa"/>
            <w:vAlign w:val="top"/>
          </w:tcPr>
          <w:p>
            <w:pPr>
              <w:pStyle w:val="TableText"/>
              <w:ind w:left="68"/>
              <w:spacing w:before="106" w:line="184" w:lineRule="auto"/>
              <w:rPr>
                <w:sz w:val="18"/>
                <w:szCs w:val="18"/>
              </w:rPr>
            </w:pPr>
            <w:r>
              <w:rPr>
                <w:sz w:val="18"/>
                <w:szCs w:val="18"/>
                <w:spacing w:val="-2"/>
              </w:rPr>
              <w:t>6915.2</w:t>
            </w:r>
          </w:p>
        </w:tc>
        <w:tc>
          <w:tcPr>
            <w:tcW w:w="684" w:type="dxa"/>
            <w:vAlign w:val="top"/>
          </w:tcPr>
          <w:p>
            <w:pPr>
              <w:pStyle w:val="TableText"/>
              <w:ind w:left="69"/>
              <w:spacing w:before="107" w:line="183" w:lineRule="auto"/>
              <w:rPr>
                <w:sz w:val="18"/>
                <w:szCs w:val="18"/>
              </w:rPr>
            </w:pPr>
            <w:r>
              <w:rPr>
                <w:sz w:val="18"/>
                <w:szCs w:val="18"/>
                <w:spacing w:val="-2"/>
              </w:rPr>
              <w:t>6756.8</w:t>
            </w:r>
          </w:p>
        </w:tc>
      </w:tr>
      <w:tr>
        <w:trPr>
          <w:trHeight w:val="280" w:hRule="atLeast"/>
        </w:trPr>
        <w:tc>
          <w:tcPr>
            <w:tcW w:w="624" w:type="dxa"/>
            <w:vAlign w:val="top"/>
          </w:tcPr>
          <w:p>
            <w:pPr>
              <w:pStyle w:val="TableText"/>
              <w:ind w:left="124"/>
              <w:spacing w:before="54" w:line="221" w:lineRule="auto"/>
              <w:rPr>
                <w:sz w:val="18"/>
                <w:szCs w:val="18"/>
              </w:rPr>
            </w:pPr>
            <w:r>
              <w:rPr>
                <w:sz w:val="18"/>
                <w:szCs w:val="18"/>
                <w:spacing w:val="-2"/>
              </w:rPr>
              <w:t>河南</w:t>
            </w:r>
          </w:p>
        </w:tc>
        <w:tc>
          <w:tcPr>
            <w:tcW w:w="689" w:type="dxa"/>
            <w:vAlign w:val="top"/>
          </w:tcPr>
          <w:p>
            <w:pPr>
              <w:pStyle w:val="TableText"/>
              <w:ind w:right="4"/>
              <w:spacing w:before="98" w:line="176" w:lineRule="auto"/>
              <w:jc w:val="right"/>
              <w:rPr>
                <w:sz w:val="18"/>
                <w:szCs w:val="18"/>
              </w:rPr>
            </w:pPr>
            <w:r>
              <w:rPr>
                <w:sz w:val="18"/>
                <w:szCs w:val="18"/>
                <w:spacing w:val="-2"/>
              </w:rPr>
              <w:t>875.8</w:t>
            </w:r>
          </w:p>
        </w:tc>
        <w:tc>
          <w:tcPr>
            <w:tcW w:w="689" w:type="dxa"/>
            <w:vAlign w:val="top"/>
          </w:tcPr>
          <w:p>
            <w:pPr>
              <w:pStyle w:val="TableText"/>
              <w:ind w:left="61"/>
              <w:spacing w:before="98" w:line="176" w:lineRule="auto"/>
              <w:rPr>
                <w:sz w:val="18"/>
                <w:szCs w:val="18"/>
              </w:rPr>
            </w:pPr>
            <w:r>
              <w:rPr>
                <w:sz w:val="18"/>
                <w:szCs w:val="18"/>
                <w:spacing w:val="-3"/>
              </w:rPr>
              <w:t>1104.1</w:t>
            </w:r>
          </w:p>
        </w:tc>
        <w:tc>
          <w:tcPr>
            <w:tcW w:w="679" w:type="dxa"/>
            <w:vAlign w:val="top"/>
          </w:tcPr>
          <w:p>
            <w:pPr>
              <w:pStyle w:val="TableText"/>
              <w:ind w:right="13"/>
              <w:spacing w:before="98" w:line="176" w:lineRule="auto"/>
              <w:jc w:val="right"/>
              <w:rPr>
                <w:sz w:val="18"/>
                <w:szCs w:val="18"/>
              </w:rPr>
            </w:pPr>
            <w:r>
              <w:rPr>
                <w:sz w:val="18"/>
                <w:szCs w:val="18"/>
                <w:spacing w:val="-3"/>
              </w:rPr>
              <w:t>1435.7</w:t>
            </w:r>
          </w:p>
        </w:tc>
        <w:tc>
          <w:tcPr>
            <w:tcW w:w="690" w:type="dxa"/>
            <w:vAlign w:val="top"/>
          </w:tcPr>
          <w:p>
            <w:pPr>
              <w:pStyle w:val="TableText"/>
              <w:ind w:right="13"/>
              <w:spacing w:before="98" w:line="176" w:lineRule="auto"/>
              <w:jc w:val="right"/>
              <w:rPr>
                <w:sz w:val="18"/>
                <w:szCs w:val="18"/>
              </w:rPr>
            </w:pPr>
            <w:r>
              <w:rPr>
                <w:sz w:val="18"/>
                <w:szCs w:val="18"/>
                <w:spacing w:val="-3"/>
              </w:rPr>
              <w:t>1747.0</w:t>
            </w:r>
          </w:p>
        </w:tc>
        <w:tc>
          <w:tcPr>
            <w:tcW w:w="689" w:type="dxa"/>
            <w:vAlign w:val="top"/>
          </w:tcPr>
          <w:p>
            <w:pPr>
              <w:pStyle w:val="TableText"/>
              <w:ind w:right="2"/>
              <w:spacing w:before="98" w:line="176" w:lineRule="auto"/>
              <w:jc w:val="right"/>
              <w:rPr>
                <w:sz w:val="18"/>
                <w:szCs w:val="18"/>
              </w:rPr>
            </w:pPr>
            <w:r>
              <w:rPr>
                <w:sz w:val="18"/>
                <w:szCs w:val="18"/>
                <w:spacing w:val="-2"/>
              </w:rPr>
              <w:t>2016.4</w:t>
            </w:r>
          </w:p>
        </w:tc>
        <w:tc>
          <w:tcPr>
            <w:tcW w:w="689" w:type="dxa"/>
            <w:vAlign w:val="top"/>
          </w:tcPr>
          <w:p>
            <w:pPr>
              <w:pStyle w:val="TableText"/>
              <w:ind w:right="12"/>
              <w:spacing w:before="98" w:line="176" w:lineRule="auto"/>
              <w:jc w:val="right"/>
              <w:rPr>
                <w:sz w:val="18"/>
                <w:szCs w:val="18"/>
              </w:rPr>
            </w:pPr>
            <w:r>
              <w:rPr>
                <w:sz w:val="18"/>
                <w:szCs w:val="18"/>
                <w:spacing w:val="-2"/>
              </w:rPr>
              <w:t>3241.9</w:t>
            </w:r>
          </w:p>
        </w:tc>
        <w:tc>
          <w:tcPr>
            <w:tcW w:w="689" w:type="dxa"/>
            <w:vAlign w:val="top"/>
          </w:tcPr>
          <w:p>
            <w:pPr>
              <w:pStyle w:val="TableText"/>
              <w:spacing w:before="98" w:line="176" w:lineRule="auto"/>
              <w:jc w:val="right"/>
              <w:rPr>
                <w:sz w:val="18"/>
                <w:szCs w:val="18"/>
              </w:rPr>
            </w:pPr>
            <w:r>
              <w:rPr>
                <w:sz w:val="18"/>
                <w:szCs w:val="18"/>
                <w:spacing w:val="-2"/>
              </w:rPr>
              <w:t>4345.8</w:t>
            </w:r>
          </w:p>
        </w:tc>
        <w:tc>
          <w:tcPr>
            <w:tcW w:w="679" w:type="dxa"/>
            <w:vAlign w:val="top"/>
          </w:tcPr>
          <w:p>
            <w:pPr>
              <w:pStyle w:val="TableText"/>
              <w:spacing w:before="98" w:line="176" w:lineRule="auto"/>
              <w:jc w:val="right"/>
              <w:rPr>
                <w:sz w:val="18"/>
                <w:szCs w:val="18"/>
              </w:rPr>
            </w:pPr>
            <w:r>
              <w:rPr>
                <w:sz w:val="18"/>
                <w:szCs w:val="18"/>
                <w:spacing w:val="-2"/>
              </w:rPr>
              <w:t>4475.9</w:t>
            </w:r>
          </w:p>
        </w:tc>
        <w:tc>
          <w:tcPr>
            <w:tcW w:w="689" w:type="dxa"/>
            <w:vAlign w:val="top"/>
          </w:tcPr>
          <w:p>
            <w:pPr>
              <w:pStyle w:val="TableText"/>
              <w:spacing w:before="98" w:line="176" w:lineRule="auto"/>
              <w:jc w:val="right"/>
              <w:rPr>
                <w:sz w:val="18"/>
                <w:szCs w:val="18"/>
              </w:rPr>
            </w:pPr>
            <w:r>
              <w:rPr>
                <w:sz w:val="18"/>
                <w:szCs w:val="18"/>
                <w:spacing w:val="-2"/>
              </w:rPr>
              <w:t>4780.8</w:t>
            </w:r>
          </w:p>
        </w:tc>
        <w:tc>
          <w:tcPr>
            <w:tcW w:w="689" w:type="dxa"/>
            <w:vAlign w:val="top"/>
          </w:tcPr>
          <w:p>
            <w:pPr>
              <w:pStyle w:val="TableText"/>
              <w:ind w:left="68"/>
              <w:spacing w:before="98" w:line="176" w:lineRule="auto"/>
              <w:rPr>
                <w:sz w:val="18"/>
                <w:szCs w:val="18"/>
              </w:rPr>
            </w:pPr>
            <w:r>
              <w:rPr>
                <w:sz w:val="18"/>
                <w:szCs w:val="18"/>
                <w:spacing w:val="-1"/>
              </w:rPr>
              <w:t>4752.8</w:t>
            </w:r>
          </w:p>
        </w:tc>
        <w:tc>
          <w:tcPr>
            <w:tcW w:w="684" w:type="dxa"/>
            <w:vAlign w:val="top"/>
          </w:tcPr>
          <w:p>
            <w:pPr>
              <w:pStyle w:val="TableText"/>
              <w:ind w:left="69"/>
              <w:spacing w:before="98" w:line="176" w:lineRule="auto"/>
              <w:rPr>
                <w:sz w:val="18"/>
                <w:szCs w:val="18"/>
              </w:rPr>
            </w:pPr>
            <w:r>
              <w:rPr>
                <w:sz w:val="18"/>
                <w:szCs w:val="18"/>
                <w:spacing w:val="-1"/>
              </w:rPr>
              <w:t>4934.5</w:t>
            </w:r>
          </w:p>
        </w:tc>
      </w:tr>
      <w:tr>
        <w:trPr>
          <w:trHeight w:val="300" w:hRule="atLeast"/>
        </w:trPr>
        <w:tc>
          <w:tcPr>
            <w:tcW w:w="624" w:type="dxa"/>
            <w:vAlign w:val="top"/>
          </w:tcPr>
          <w:p>
            <w:pPr>
              <w:pStyle w:val="TableText"/>
              <w:ind w:left="124"/>
              <w:spacing w:before="64" w:line="221" w:lineRule="auto"/>
              <w:rPr>
                <w:sz w:val="18"/>
                <w:szCs w:val="18"/>
              </w:rPr>
            </w:pPr>
            <w:r>
              <w:rPr>
                <w:sz w:val="18"/>
                <w:szCs w:val="18"/>
                <w:spacing w:val="-2"/>
              </w:rPr>
              <w:t>湖北</w:t>
            </w:r>
          </w:p>
        </w:tc>
        <w:tc>
          <w:tcPr>
            <w:tcW w:w="689" w:type="dxa"/>
            <w:vAlign w:val="top"/>
          </w:tcPr>
          <w:p>
            <w:pPr>
              <w:pStyle w:val="TableText"/>
              <w:ind w:right="6"/>
              <w:spacing w:before="108" w:line="183" w:lineRule="auto"/>
              <w:jc w:val="right"/>
              <w:rPr>
                <w:sz w:val="18"/>
                <w:szCs w:val="18"/>
              </w:rPr>
            </w:pPr>
            <w:r>
              <w:rPr>
                <w:sz w:val="18"/>
                <w:szCs w:val="18"/>
                <w:spacing w:val="-2"/>
              </w:rPr>
              <w:t>588.4</w:t>
            </w:r>
          </w:p>
        </w:tc>
        <w:tc>
          <w:tcPr>
            <w:tcW w:w="689" w:type="dxa"/>
            <w:vAlign w:val="top"/>
          </w:tcPr>
          <w:p>
            <w:pPr>
              <w:pStyle w:val="TableText"/>
              <w:ind w:right="6"/>
              <w:spacing w:before="107" w:line="184" w:lineRule="auto"/>
              <w:jc w:val="right"/>
              <w:rPr>
                <w:sz w:val="18"/>
                <w:szCs w:val="18"/>
              </w:rPr>
            </w:pPr>
            <w:r>
              <w:rPr>
                <w:sz w:val="18"/>
                <w:szCs w:val="18"/>
                <w:spacing w:val="-2"/>
              </w:rPr>
              <w:t>746.1</w:t>
            </w:r>
          </w:p>
        </w:tc>
        <w:tc>
          <w:tcPr>
            <w:tcW w:w="679" w:type="dxa"/>
            <w:vAlign w:val="top"/>
          </w:tcPr>
          <w:p>
            <w:pPr>
              <w:pStyle w:val="TableText"/>
              <w:ind w:right="13"/>
              <w:spacing w:before="107" w:line="184" w:lineRule="auto"/>
              <w:jc w:val="right"/>
              <w:rPr>
                <w:sz w:val="18"/>
                <w:szCs w:val="18"/>
              </w:rPr>
            </w:pPr>
            <w:r>
              <w:rPr>
                <w:sz w:val="18"/>
                <w:szCs w:val="18"/>
                <w:spacing w:val="-3"/>
              </w:rPr>
              <w:t>1023.5</w:t>
            </w:r>
          </w:p>
        </w:tc>
        <w:tc>
          <w:tcPr>
            <w:tcW w:w="690" w:type="dxa"/>
            <w:vAlign w:val="top"/>
          </w:tcPr>
          <w:p>
            <w:pPr>
              <w:pStyle w:val="TableText"/>
              <w:ind w:right="13"/>
              <w:spacing w:before="107" w:line="184" w:lineRule="auto"/>
              <w:jc w:val="right"/>
              <w:rPr>
                <w:sz w:val="18"/>
                <w:szCs w:val="18"/>
              </w:rPr>
            </w:pPr>
            <w:r>
              <w:rPr>
                <w:sz w:val="18"/>
                <w:szCs w:val="18"/>
                <w:spacing w:val="-3"/>
              </w:rPr>
              <w:t>1153.2</w:t>
            </w:r>
          </w:p>
        </w:tc>
        <w:tc>
          <w:tcPr>
            <w:tcW w:w="689" w:type="dxa"/>
            <w:vAlign w:val="top"/>
          </w:tcPr>
          <w:p>
            <w:pPr>
              <w:pStyle w:val="TableText"/>
              <w:ind w:right="11"/>
              <w:spacing w:before="107" w:line="184" w:lineRule="auto"/>
              <w:jc w:val="right"/>
              <w:rPr>
                <w:sz w:val="18"/>
                <w:szCs w:val="18"/>
              </w:rPr>
            </w:pPr>
            <w:r>
              <w:rPr>
                <w:sz w:val="18"/>
                <w:szCs w:val="18"/>
                <w:spacing w:val="-3"/>
              </w:rPr>
              <w:t>1266.1</w:t>
            </w:r>
          </w:p>
        </w:tc>
        <w:tc>
          <w:tcPr>
            <w:tcW w:w="689" w:type="dxa"/>
            <w:vAlign w:val="top"/>
          </w:tcPr>
          <w:p>
            <w:pPr>
              <w:pStyle w:val="TableText"/>
              <w:ind w:left="54"/>
              <w:spacing w:before="107" w:line="184" w:lineRule="auto"/>
              <w:rPr>
                <w:sz w:val="18"/>
                <w:szCs w:val="18"/>
              </w:rPr>
            </w:pPr>
            <w:r>
              <w:rPr>
                <w:sz w:val="18"/>
                <w:szCs w:val="18"/>
                <w:spacing w:val="-2"/>
              </w:rPr>
              <w:t>2061.1</w:t>
            </w:r>
          </w:p>
        </w:tc>
        <w:tc>
          <w:tcPr>
            <w:tcW w:w="689" w:type="dxa"/>
            <w:vAlign w:val="top"/>
          </w:tcPr>
          <w:p>
            <w:pPr>
              <w:pStyle w:val="TableText"/>
              <w:spacing w:before="108" w:line="183" w:lineRule="auto"/>
              <w:jc w:val="right"/>
              <w:rPr>
                <w:sz w:val="18"/>
                <w:szCs w:val="18"/>
              </w:rPr>
            </w:pPr>
            <w:r>
              <w:rPr>
                <w:sz w:val="18"/>
                <w:szCs w:val="18"/>
                <w:spacing w:val="-2"/>
              </w:rPr>
              <w:t>2594.7</w:t>
            </w:r>
          </w:p>
        </w:tc>
        <w:tc>
          <w:tcPr>
            <w:tcW w:w="679" w:type="dxa"/>
            <w:vAlign w:val="top"/>
          </w:tcPr>
          <w:p>
            <w:pPr>
              <w:pStyle w:val="TableText"/>
              <w:spacing w:before="108" w:line="183" w:lineRule="auto"/>
              <w:jc w:val="right"/>
              <w:rPr>
                <w:sz w:val="18"/>
                <w:szCs w:val="18"/>
              </w:rPr>
            </w:pPr>
            <w:r>
              <w:rPr>
                <w:sz w:val="18"/>
                <w:szCs w:val="18"/>
                <w:spacing w:val="-2"/>
              </w:rPr>
              <w:t>2605.5</w:t>
            </w:r>
          </w:p>
        </w:tc>
        <w:tc>
          <w:tcPr>
            <w:tcW w:w="689" w:type="dxa"/>
            <w:vAlign w:val="top"/>
          </w:tcPr>
          <w:p>
            <w:pPr>
              <w:pStyle w:val="TableText"/>
              <w:spacing w:before="107" w:line="184" w:lineRule="auto"/>
              <w:jc w:val="right"/>
              <w:rPr>
                <w:sz w:val="18"/>
                <w:szCs w:val="18"/>
              </w:rPr>
            </w:pPr>
            <w:r>
              <w:rPr>
                <w:sz w:val="18"/>
                <w:szCs w:val="18"/>
                <w:spacing w:val="-2"/>
              </w:rPr>
              <w:t>2961.3</w:t>
            </w:r>
          </w:p>
        </w:tc>
        <w:tc>
          <w:tcPr>
            <w:tcW w:w="689" w:type="dxa"/>
            <w:vAlign w:val="top"/>
          </w:tcPr>
          <w:p>
            <w:pPr>
              <w:pStyle w:val="TableText"/>
              <w:ind w:left="68"/>
              <w:spacing w:before="108" w:line="183" w:lineRule="auto"/>
              <w:rPr>
                <w:sz w:val="18"/>
                <w:szCs w:val="18"/>
              </w:rPr>
            </w:pPr>
            <w:r>
              <w:rPr>
                <w:sz w:val="18"/>
                <w:szCs w:val="18"/>
                <w:spacing w:val="-2"/>
              </w:rPr>
              <w:t>3062.3</w:t>
            </w:r>
          </w:p>
        </w:tc>
        <w:tc>
          <w:tcPr>
            <w:tcW w:w="684" w:type="dxa"/>
            <w:vAlign w:val="top"/>
          </w:tcPr>
          <w:p>
            <w:pPr>
              <w:pStyle w:val="TableText"/>
              <w:ind w:left="69"/>
              <w:spacing w:before="107" w:line="184" w:lineRule="auto"/>
              <w:rPr>
                <w:sz w:val="18"/>
                <w:szCs w:val="18"/>
              </w:rPr>
            </w:pPr>
            <w:r>
              <w:rPr>
                <w:sz w:val="18"/>
                <w:szCs w:val="18"/>
                <w:spacing w:val="-2"/>
              </w:rPr>
              <w:t>3221.4</w:t>
            </w:r>
          </w:p>
        </w:tc>
      </w:tr>
      <w:tr>
        <w:trPr>
          <w:trHeight w:val="280" w:hRule="atLeast"/>
        </w:trPr>
        <w:tc>
          <w:tcPr>
            <w:tcW w:w="624" w:type="dxa"/>
            <w:vAlign w:val="top"/>
          </w:tcPr>
          <w:p>
            <w:pPr>
              <w:pStyle w:val="TableText"/>
              <w:ind w:left="124"/>
              <w:spacing w:before="52" w:line="219" w:lineRule="auto"/>
              <w:rPr>
                <w:sz w:val="18"/>
                <w:szCs w:val="18"/>
              </w:rPr>
            </w:pPr>
            <w:r>
              <w:rPr>
                <w:sz w:val="18"/>
                <w:szCs w:val="18"/>
                <w:spacing w:val="8"/>
              </w:rPr>
              <w:t>广东</w:t>
            </w:r>
          </w:p>
        </w:tc>
        <w:tc>
          <w:tcPr>
            <w:tcW w:w="689" w:type="dxa"/>
            <w:vAlign w:val="top"/>
          </w:tcPr>
          <w:p>
            <w:pPr>
              <w:pStyle w:val="TableText"/>
              <w:ind w:right="5"/>
              <w:spacing w:before="98" w:line="176" w:lineRule="auto"/>
              <w:jc w:val="right"/>
              <w:rPr>
                <w:sz w:val="18"/>
                <w:szCs w:val="18"/>
              </w:rPr>
            </w:pPr>
            <w:r>
              <w:rPr>
                <w:sz w:val="18"/>
                <w:szCs w:val="18"/>
                <w:spacing w:val="-2"/>
              </w:rPr>
              <w:t>2185.8</w:t>
            </w:r>
          </w:p>
        </w:tc>
        <w:tc>
          <w:tcPr>
            <w:tcW w:w="689" w:type="dxa"/>
            <w:vAlign w:val="top"/>
          </w:tcPr>
          <w:p>
            <w:pPr>
              <w:pStyle w:val="TableText"/>
              <w:ind w:right="4"/>
              <w:spacing w:before="98" w:line="176" w:lineRule="auto"/>
              <w:jc w:val="right"/>
              <w:rPr>
                <w:sz w:val="18"/>
                <w:szCs w:val="18"/>
              </w:rPr>
            </w:pPr>
            <w:r>
              <w:rPr>
                <w:sz w:val="18"/>
                <w:szCs w:val="18"/>
                <w:spacing w:val="-2"/>
              </w:rPr>
              <w:t>2519.4</w:t>
            </w:r>
          </w:p>
        </w:tc>
        <w:tc>
          <w:tcPr>
            <w:tcW w:w="679" w:type="dxa"/>
            <w:vAlign w:val="top"/>
          </w:tcPr>
          <w:p>
            <w:pPr>
              <w:pStyle w:val="TableText"/>
              <w:ind w:right="4"/>
              <w:spacing w:before="98" w:line="176" w:lineRule="auto"/>
              <w:jc w:val="right"/>
              <w:rPr>
                <w:sz w:val="18"/>
                <w:szCs w:val="18"/>
              </w:rPr>
            </w:pPr>
            <w:r>
              <w:rPr>
                <w:sz w:val="18"/>
                <w:szCs w:val="18"/>
                <w:spacing w:val="-2"/>
              </w:rPr>
              <w:t>3158.1</w:t>
            </w:r>
          </w:p>
        </w:tc>
        <w:tc>
          <w:tcPr>
            <w:tcW w:w="690" w:type="dxa"/>
            <w:vAlign w:val="top"/>
          </w:tcPr>
          <w:p>
            <w:pPr>
              <w:pStyle w:val="TableText"/>
              <w:ind w:right="4"/>
              <w:spacing w:before="98" w:line="176" w:lineRule="auto"/>
              <w:jc w:val="right"/>
              <w:rPr>
                <w:sz w:val="18"/>
                <w:szCs w:val="18"/>
              </w:rPr>
            </w:pPr>
            <w:r>
              <w:rPr>
                <w:sz w:val="18"/>
                <w:szCs w:val="18"/>
                <w:spacing w:val="-2"/>
              </w:rPr>
              <w:t>3325.2</w:t>
            </w:r>
          </w:p>
        </w:tc>
        <w:tc>
          <w:tcPr>
            <w:tcW w:w="689" w:type="dxa"/>
            <w:vAlign w:val="top"/>
          </w:tcPr>
          <w:p>
            <w:pPr>
              <w:pStyle w:val="TableText"/>
              <w:ind w:right="3"/>
              <w:spacing w:before="98" w:line="176" w:lineRule="auto"/>
              <w:jc w:val="right"/>
              <w:rPr>
                <w:sz w:val="18"/>
                <w:szCs w:val="18"/>
              </w:rPr>
            </w:pPr>
            <w:r>
              <w:rPr>
                <w:sz w:val="18"/>
                <w:szCs w:val="18"/>
                <w:spacing w:val="-2"/>
              </w:rPr>
              <w:t>3597.7</w:t>
            </w:r>
          </w:p>
        </w:tc>
        <w:tc>
          <w:tcPr>
            <w:tcW w:w="689" w:type="dxa"/>
            <w:vAlign w:val="top"/>
          </w:tcPr>
          <w:p>
            <w:pPr>
              <w:pStyle w:val="TableText"/>
              <w:ind w:right="9"/>
              <w:spacing w:before="98" w:line="176" w:lineRule="auto"/>
              <w:jc w:val="right"/>
              <w:rPr>
                <w:sz w:val="18"/>
                <w:szCs w:val="18"/>
              </w:rPr>
            </w:pPr>
            <w:r>
              <w:rPr>
                <w:sz w:val="18"/>
                <w:szCs w:val="18"/>
                <w:spacing w:val="-1"/>
              </w:rPr>
              <w:t>4765.5</w:t>
            </w:r>
          </w:p>
        </w:tc>
        <w:tc>
          <w:tcPr>
            <w:tcW w:w="689" w:type="dxa"/>
            <w:vAlign w:val="top"/>
          </w:tcPr>
          <w:p>
            <w:pPr>
              <w:pStyle w:val="TableText"/>
              <w:spacing w:before="98" w:line="176" w:lineRule="auto"/>
              <w:jc w:val="right"/>
              <w:rPr>
                <w:sz w:val="18"/>
                <w:szCs w:val="18"/>
              </w:rPr>
            </w:pPr>
            <w:r>
              <w:rPr>
                <w:sz w:val="18"/>
                <w:szCs w:val="18"/>
                <w:spacing w:val="-2"/>
              </w:rPr>
              <w:t>6515.6</w:t>
            </w:r>
          </w:p>
        </w:tc>
        <w:tc>
          <w:tcPr>
            <w:tcW w:w="679" w:type="dxa"/>
            <w:vAlign w:val="top"/>
          </w:tcPr>
          <w:p>
            <w:pPr>
              <w:pStyle w:val="TableText"/>
              <w:spacing w:before="98" w:line="176" w:lineRule="auto"/>
              <w:jc w:val="right"/>
              <w:rPr>
                <w:sz w:val="18"/>
                <w:szCs w:val="18"/>
              </w:rPr>
            </w:pPr>
            <w:r>
              <w:rPr>
                <w:sz w:val="18"/>
                <w:szCs w:val="18"/>
                <w:spacing w:val="-2"/>
              </w:rPr>
              <w:t>6482.3</w:t>
            </w:r>
          </w:p>
        </w:tc>
        <w:tc>
          <w:tcPr>
            <w:tcW w:w="689" w:type="dxa"/>
            <w:vAlign w:val="top"/>
          </w:tcPr>
          <w:p>
            <w:pPr>
              <w:pStyle w:val="TableText"/>
              <w:spacing w:before="98" w:line="176" w:lineRule="auto"/>
              <w:jc w:val="right"/>
              <w:rPr>
                <w:sz w:val="18"/>
                <w:szCs w:val="18"/>
              </w:rPr>
            </w:pPr>
            <w:r>
              <w:rPr>
                <w:sz w:val="18"/>
                <w:szCs w:val="18"/>
                <w:spacing w:val="-2"/>
              </w:rPr>
              <w:t>8149.1</w:t>
            </w:r>
          </w:p>
        </w:tc>
        <w:tc>
          <w:tcPr>
            <w:tcW w:w="689" w:type="dxa"/>
            <w:vAlign w:val="top"/>
          </w:tcPr>
          <w:p>
            <w:pPr>
              <w:pStyle w:val="TableText"/>
              <w:ind w:left="68"/>
              <w:spacing w:before="98" w:line="176" w:lineRule="auto"/>
              <w:rPr>
                <w:sz w:val="18"/>
                <w:szCs w:val="18"/>
              </w:rPr>
            </w:pPr>
            <w:r>
              <w:rPr>
                <w:sz w:val="18"/>
                <w:szCs w:val="18"/>
                <w:spacing w:val="-2"/>
              </w:rPr>
              <w:t>8538.0</w:t>
            </w:r>
          </w:p>
        </w:tc>
        <w:tc>
          <w:tcPr>
            <w:tcW w:w="684" w:type="dxa"/>
            <w:vAlign w:val="top"/>
          </w:tcPr>
          <w:p>
            <w:pPr>
              <w:pStyle w:val="TableText"/>
              <w:ind w:left="69"/>
              <w:spacing w:before="98" w:line="176" w:lineRule="auto"/>
              <w:rPr>
                <w:sz w:val="18"/>
                <w:szCs w:val="18"/>
              </w:rPr>
            </w:pPr>
            <w:r>
              <w:rPr>
                <w:sz w:val="18"/>
                <w:szCs w:val="18"/>
                <w:spacing w:val="-2"/>
              </w:rPr>
              <w:t>8653.2</w:t>
            </w:r>
          </w:p>
        </w:tc>
      </w:tr>
      <w:tr>
        <w:trPr>
          <w:trHeight w:val="299" w:hRule="atLeast"/>
        </w:trPr>
        <w:tc>
          <w:tcPr>
            <w:tcW w:w="624" w:type="dxa"/>
            <w:vAlign w:val="top"/>
          </w:tcPr>
          <w:p>
            <w:pPr>
              <w:pStyle w:val="TableText"/>
              <w:ind w:left="124"/>
              <w:spacing w:before="63" w:line="221" w:lineRule="auto"/>
              <w:rPr>
                <w:sz w:val="18"/>
                <w:szCs w:val="18"/>
              </w:rPr>
            </w:pPr>
            <w:r>
              <w:rPr>
                <w:sz w:val="18"/>
                <w:szCs w:val="18"/>
                <w:spacing w:val="7"/>
              </w:rPr>
              <w:t>广西</w:t>
            </w:r>
          </w:p>
        </w:tc>
        <w:tc>
          <w:tcPr>
            <w:tcW w:w="689" w:type="dxa"/>
            <w:vAlign w:val="top"/>
          </w:tcPr>
          <w:p>
            <w:pPr>
              <w:pStyle w:val="TableText"/>
              <w:ind w:right="3"/>
              <w:spacing w:before="107" w:line="184" w:lineRule="auto"/>
              <w:jc w:val="right"/>
              <w:rPr>
                <w:sz w:val="18"/>
                <w:szCs w:val="18"/>
              </w:rPr>
            </w:pPr>
            <w:r>
              <w:rPr>
                <w:sz w:val="18"/>
                <w:szCs w:val="18"/>
                <w:spacing w:val="-2"/>
              </w:rPr>
              <w:t>494.1</w:t>
            </w:r>
          </w:p>
        </w:tc>
        <w:tc>
          <w:tcPr>
            <w:tcW w:w="689" w:type="dxa"/>
            <w:vAlign w:val="top"/>
          </w:tcPr>
          <w:p>
            <w:pPr>
              <w:pStyle w:val="TableText"/>
              <w:ind w:right="5"/>
              <w:spacing w:before="108" w:line="183" w:lineRule="auto"/>
              <w:jc w:val="right"/>
              <w:rPr>
                <w:sz w:val="18"/>
                <w:szCs w:val="18"/>
              </w:rPr>
            </w:pPr>
            <w:r>
              <w:rPr>
                <w:sz w:val="18"/>
                <w:szCs w:val="18"/>
                <w:spacing w:val="-2"/>
              </w:rPr>
              <w:t>590.2</w:t>
            </w:r>
          </w:p>
        </w:tc>
        <w:tc>
          <w:tcPr>
            <w:tcW w:w="679" w:type="dxa"/>
            <w:vAlign w:val="top"/>
          </w:tcPr>
          <w:p>
            <w:pPr>
              <w:pStyle w:val="TableText"/>
              <w:ind w:right="2"/>
              <w:spacing w:before="108" w:line="183" w:lineRule="auto"/>
              <w:jc w:val="right"/>
              <w:rPr>
                <w:sz w:val="18"/>
                <w:szCs w:val="18"/>
              </w:rPr>
            </w:pPr>
            <w:r>
              <w:rPr>
                <w:sz w:val="18"/>
                <w:szCs w:val="18"/>
                <w:spacing w:val="-2"/>
              </w:rPr>
              <w:t>848.0</w:t>
            </w:r>
          </w:p>
        </w:tc>
        <w:tc>
          <w:tcPr>
            <w:tcW w:w="690" w:type="dxa"/>
            <w:vAlign w:val="top"/>
          </w:tcPr>
          <w:p>
            <w:pPr>
              <w:pStyle w:val="TableText"/>
              <w:ind w:right="2"/>
              <w:spacing w:before="108" w:line="183" w:lineRule="auto"/>
              <w:jc w:val="right"/>
              <w:rPr>
                <w:sz w:val="18"/>
                <w:szCs w:val="18"/>
              </w:rPr>
            </w:pPr>
            <w:r>
              <w:rPr>
                <w:sz w:val="18"/>
                <w:szCs w:val="18"/>
                <w:spacing w:val="-2"/>
              </w:rPr>
              <w:t>978.8</w:t>
            </w:r>
          </w:p>
        </w:tc>
        <w:tc>
          <w:tcPr>
            <w:tcW w:w="689" w:type="dxa"/>
            <w:vAlign w:val="top"/>
          </w:tcPr>
          <w:p>
            <w:pPr>
              <w:pStyle w:val="TableText"/>
              <w:ind w:right="11"/>
              <w:spacing w:before="107" w:line="184" w:lineRule="auto"/>
              <w:jc w:val="right"/>
              <w:rPr>
                <w:sz w:val="18"/>
                <w:szCs w:val="18"/>
              </w:rPr>
            </w:pPr>
            <w:r>
              <w:rPr>
                <w:sz w:val="18"/>
                <w:szCs w:val="18"/>
                <w:spacing w:val="-3"/>
              </w:rPr>
              <w:t>1126.2</w:t>
            </w:r>
          </w:p>
        </w:tc>
        <w:tc>
          <w:tcPr>
            <w:tcW w:w="689" w:type="dxa"/>
            <w:vAlign w:val="top"/>
          </w:tcPr>
          <w:p>
            <w:pPr>
              <w:pStyle w:val="TableText"/>
              <w:ind w:right="20"/>
              <w:spacing w:before="107" w:line="184" w:lineRule="auto"/>
              <w:jc w:val="right"/>
              <w:rPr>
                <w:sz w:val="18"/>
                <w:szCs w:val="18"/>
              </w:rPr>
            </w:pPr>
            <w:r>
              <w:rPr>
                <w:sz w:val="18"/>
                <w:szCs w:val="18"/>
                <w:spacing w:val="-3"/>
              </w:rPr>
              <w:t>1530.9</w:t>
            </w:r>
          </w:p>
        </w:tc>
        <w:tc>
          <w:tcPr>
            <w:tcW w:w="689" w:type="dxa"/>
            <w:vAlign w:val="top"/>
          </w:tcPr>
          <w:p>
            <w:pPr>
              <w:pStyle w:val="TableText"/>
              <w:spacing w:before="108" w:line="183" w:lineRule="auto"/>
              <w:jc w:val="right"/>
              <w:rPr>
                <w:sz w:val="18"/>
                <w:szCs w:val="18"/>
              </w:rPr>
            </w:pPr>
            <w:r>
              <w:rPr>
                <w:sz w:val="18"/>
                <w:szCs w:val="18"/>
                <w:spacing w:val="-2"/>
              </w:rPr>
              <w:t>2094.9</w:t>
            </w:r>
          </w:p>
        </w:tc>
        <w:tc>
          <w:tcPr>
            <w:tcW w:w="679" w:type="dxa"/>
            <w:vAlign w:val="top"/>
          </w:tcPr>
          <w:p>
            <w:pPr>
              <w:pStyle w:val="TableText"/>
              <w:ind w:left="46"/>
              <w:spacing w:before="107" w:line="184" w:lineRule="auto"/>
              <w:rPr>
                <w:sz w:val="18"/>
                <w:szCs w:val="18"/>
              </w:rPr>
            </w:pPr>
            <w:r>
              <w:rPr>
                <w:sz w:val="18"/>
                <w:szCs w:val="18"/>
                <w:spacing w:val="-2"/>
              </w:rPr>
              <w:t>2216.4</w:t>
            </w:r>
          </w:p>
        </w:tc>
        <w:tc>
          <w:tcPr>
            <w:tcW w:w="689" w:type="dxa"/>
            <w:vAlign w:val="top"/>
          </w:tcPr>
          <w:p>
            <w:pPr>
              <w:pStyle w:val="TableText"/>
              <w:spacing w:before="107" w:line="184" w:lineRule="auto"/>
              <w:jc w:val="right"/>
              <w:rPr>
                <w:sz w:val="18"/>
                <w:szCs w:val="18"/>
              </w:rPr>
            </w:pPr>
            <w:r>
              <w:rPr>
                <w:sz w:val="18"/>
                <w:szCs w:val="18"/>
                <w:spacing w:val="-2"/>
              </w:rPr>
              <w:t>2760.1</w:t>
            </w:r>
          </w:p>
        </w:tc>
        <w:tc>
          <w:tcPr>
            <w:tcW w:w="689" w:type="dxa"/>
            <w:vAlign w:val="top"/>
          </w:tcPr>
          <w:p>
            <w:pPr>
              <w:pStyle w:val="TableText"/>
              <w:ind w:left="68"/>
              <w:spacing w:before="108" w:line="183" w:lineRule="auto"/>
              <w:rPr>
                <w:sz w:val="18"/>
                <w:szCs w:val="18"/>
              </w:rPr>
            </w:pPr>
            <w:r>
              <w:rPr>
                <w:sz w:val="18"/>
                <w:szCs w:val="18"/>
                <w:spacing w:val="-2"/>
              </w:rPr>
              <w:t>3023.0</w:t>
            </w:r>
          </w:p>
        </w:tc>
        <w:tc>
          <w:tcPr>
            <w:tcW w:w="684" w:type="dxa"/>
            <w:vAlign w:val="top"/>
          </w:tcPr>
          <w:p>
            <w:pPr>
              <w:pStyle w:val="TableText"/>
              <w:ind w:left="69"/>
              <w:spacing w:before="108" w:line="183" w:lineRule="auto"/>
              <w:rPr>
                <w:sz w:val="18"/>
                <w:szCs w:val="18"/>
              </w:rPr>
            </w:pPr>
            <w:r>
              <w:rPr>
                <w:sz w:val="18"/>
                <w:szCs w:val="18"/>
                <w:spacing w:val="-2"/>
              </w:rPr>
              <w:t>3356.2</w:t>
            </w:r>
          </w:p>
        </w:tc>
      </w:tr>
      <w:tr>
        <w:trPr>
          <w:trHeight w:val="290" w:hRule="atLeast"/>
        </w:trPr>
        <w:tc>
          <w:tcPr>
            <w:tcW w:w="624" w:type="dxa"/>
            <w:vAlign w:val="top"/>
          </w:tcPr>
          <w:p>
            <w:pPr>
              <w:pStyle w:val="TableText"/>
              <w:ind w:left="124"/>
              <w:spacing w:before="64" w:line="221" w:lineRule="auto"/>
              <w:rPr>
                <w:sz w:val="18"/>
                <w:szCs w:val="18"/>
              </w:rPr>
            </w:pPr>
            <w:r>
              <w:rPr>
                <w:sz w:val="18"/>
                <w:szCs w:val="18"/>
                <w:spacing w:val="-2"/>
              </w:rPr>
              <w:t>海南</w:t>
            </w:r>
          </w:p>
        </w:tc>
        <w:tc>
          <w:tcPr>
            <w:tcW w:w="689" w:type="dxa"/>
            <w:vAlign w:val="top"/>
          </w:tcPr>
          <w:p>
            <w:pPr>
              <w:pStyle w:val="TableText"/>
              <w:ind w:right="14"/>
              <w:spacing w:before="109" w:line="175" w:lineRule="auto"/>
              <w:jc w:val="right"/>
              <w:rPr>
                <w:sz w:val="18"/>
                <w:szCs w:val="18"/>
              </w:rPr>
            </w:pPr>
            <w:r>
              <w:rPr>
                <w:sz w:val="18"/>
                <w:szCs w:val="18"/>
                <w:spacing w:val="-4"/>
              </w:rPr>
              <w:t>111.3</w:t>
            </w:r>
          </w:p>
        </w:tc>
        <w:tc>
          <w:tcPr>
            <w:tcW w:w="689" w:type="dxa"/>
            <w:vAlign w:val="top"/>
          </w:tcPr>
          <w:p>
            <w:pPr>
              <w:pStyle w:val="TableText"/>
              <w:ind w:right="13"/>
              <w:spacing w:before="109" w:line="175" w:lineRule="auto"/>
              <w:jc w:val="right"/>
              <w:rPr>
                <w:sz w:val="18"/>
                <w:szCs w:val="18"/>
              </w:rPr>
            </w:pPr>
            <w:r>
              <w:rPr>
                <w:sz w:val="18"/>
                <w:szCs w:val="18"/>
                <w:spacing w:val="-4"/>
              </w:rPr>
              <w:t>127.6</w:t>
            </w:r>
          </w:p>
        </w:tc>
        <w:tc>
          <w:tcPr>
            <w:tcW w:w="679" w:type="dxa"/>
            <w:vAlign w:val="top"/>
          </w:tcPr>
          <w:p>
            <w:pPr>
              <w:pStyle w:val="TableText"/>
              <w:ind w:right="12"/>
              <w:spacing w:before="109" w:line="175" w:lineRule="auto"/>
              <w:jc w:val="right"/>
              <w:rPr>
                <w:sz w:val="18"/>
                <w:szCs w:val="18"/>
              </w:rPr>
            </w:pPr>
            <w:r>
              <w:rPr>
                <w:sz w:val="18"/>
                <w:szCs w:val="18"/>
                <w:spacing w:val="-4"/>
              </w:rPr>
              <w:t>168.9</w:t>
            </w:r>
          </w:p>
        </w:tc>
        <w:tc>
          <w:tcPr>
            <w:tcW w:w="690" w:type="dxa"/>
            <w:vAlign w:val="top"/>
          </w:tcPr>
          <w:p>
            <w:pPr>
              <w:pStyle w:val="TableText"/>
              <w:ind w:right="12"/>
              <w:spacing w:before="109" w:line="175" w:lineRule="auto"/>
              <w:jc w:val="right"/>
              <w:rPr>
                <w:sz w:val="18"/>
                <w:szCs w:val="18"/>
              </w:rPr>
            </w:pPr>
            <w:r>
              <w:rPr>
                <w:sz w:val="18"/>
                <w:szCs w:val="18"/>
                <w:spacing w:val="-4"/>
              </w:rPr>
              <w:t>198.6</w:t>
            </w:r>
          </w:p>
        </w:tc>
        <w:tc>
          <w:tcPr>
            <w:tcW w:w="689" w:type="dxa"/>
            <w:vAlign w:val="top"/>
          </w:tcPr>
          <w:p>
            <w:pPr>
              <w:pStyle w:val="TableText"/>
              <w:ind w:right="2"/>
              <w:spacing w:before="109" w:line="175" w:lineRule="auto"/>
              <w:jc w:val="right"/>
              <w:rPr>
                <w:sz w:val="18"/>
                <w:szCs w:val="18"/>
              </w:rPr>
            </w:pPr>
            <w:r>
              <w:rPr>
                <w:sz w:val="18"/>
                <w:szCs w:val="18"/>
                <w:spacing w:val="-2"/>
              </w:rPr>
              <w:t>223.9</w:t>
            </w:r>
          </w:p>
        </w:tc>
        <w:tc>
          <w:tcPr>
            <w:tcW w:w="689" w:type="dxa"/>
            <w:vAlign w:val="top"/>
          </w:tcPr>
          <w:p>
            <w:pPr>
              <w:pStyle w:val="TableText"/>
              <w:ind w:right="12"/>
              <w:spacing w:before="109" w:line="175" w:lineRule="auto"/>
              <w:jc w:val="right"/>
              <w:rPr>
                <w:sz w:val="18"/>
                <w:szCs w:val="18"/>
              </w:rPr>
            </w:pPr>
            <w:r>
              <w:rPr>
                <w:sz w:val="18"/>
                <w:szCs w:val="18"/>
                <w:spacing w:val="-2"/>
              </w:rPr>
              <w:t>398.4</w:t>
            </w:r>
          </w:p>
        </w:tc>
        <w:tc>
          <w:tcPr>
            <w:tcW w:w="689" w:type="dxa"/>
            <w:vAlign w:val="top"/>
          </w:tcPr>
          <w:p>
            <w:pPr>
              <w:pStyle w:val="TableText"/>
              <w:ind w:right="1"/>
              <w:spacing w:before="109" w:line="175" w:lineRule="auto"/>
              <w:jc w:val="right"/>
              <w:rPr>
                <w:sz w:val="18"/>
                <w:szCs w:val="18"/>
              </w:rPr>
            </w:pPr>
            <w:r>
              <w:rPr>
                <w:sz w:val="18"/>
                <w:szCs w:val="18"/>
                <w:spacing w:val="-2"/>
              </w:rPr>
              <w:t>522.9</w:t>
            </w:r>
          </w:p>
        </w:tc>
        <w:tc>
          <w:tcPr>
            <w:tcW w:w="679" w:type="dxa"/>
            <w:vAlign w:val="top"/>
          </w:tcPr>
          <w:p>
            <w:pPr>
              <w:pStyle w:val="TableText"/>
              <w:spacing w:before="109" w:line="175" w:lineRule="auto"/>
              <w:jc w:val="right"/>
              <w:rPr>
                <w:sz w:val="18"/>
                <w:szCs w:val="18"/>
              </w:rPr>
            </w:pPr>
            <w:r>
              <w:rPr>
                <w:sz w:val="18"/>
                <w:szCs w:val="18"/>
                <w:spacing w:val="-2"/>
              </w:rPr>
              <w:t>571.6</w:t>
            </w:r>
          </w:p>
        </w:tc>
        <w:tc>
          <w:tcPr>
            <w:tcW w:w="689" w:type="dxa"/>
            <w:vAlign w:val="top"/>
          </w:tcPr>
          <w:p>
            <w:pPr>
              <w:pStyle w:val="TableText"/>
              <w:spacing w:before="109" w:line="175" w:lineRule="auto"/>
              <w:jc w:val="right"/>
              <w:rPr>
                <w:sz w:val="18"/>
                <w:szCs w:val="18"/>
              </w:rPr>
            </w:pPr>
            <w:r>
              <w:rPr>
                <w:sz w:val="18"/>
                <w:szCs w:val="18"/>
                <w:spacing w:val="-2"/>
              </w:rPr>
              <w:t>726.1</w:t>
            </w:r>
          </w:p>
        </w:tc>
        <w:tc>
          <w:tcPr>
            <w:tcW w:w="689" w:type="dxa"/>
            <w:vAlign w:val="top"/>
          </w:tcPr>
          <w:p>
            <w:pPr>
              <w:pStyle w:val="TableText"/>
              <w:ind w:left="199"/>
              <w:spacing w:before="109" w:line="175" w:lineRule="auto"/>
              <w:rPr>
                <w:sz w:val="18"/>
                <w:szCs w:val="18"/>
              </w:rPr>
            </w:pPr>
            <w:r>
              <w:rPr>
                <w:sz w:val="18"/>
                <w:szCs w:val="18"/>
                <w:spacing w:val="-2"/>
              </w:rPr>
              <w:t>794.1</w:t>
            </w:r>
          </w:p>
        </w:tc>
        <w:tc>
          <w:tcPr>
            <w:tcW w:w="684" w:type="dxa"/>
            <w:vAlign w:val="top"/>
          </w:tcPr>
          <w:p>
            <w:pPr>
              <w:pStyle w:val="TableText"/>
              <w:ind w:left="189"/>
              <w:spacing w:before="109" w:line="175" w:lineRule="auto"/>
              <w:rPr>
                <w:sz w:val="18"/>
                <w:szCs w:val="18"/>
              </w:rPr>
            </w:pPr>
            <w:r>
              <w:rPr>
                <w:sz w:val="18"/>
                <w:szCs w:val="18"/>
                <w:spacing w:val="-2"/>
              </w:rPr>
              <w:t>852.3</w:t>
            </w:r>
          </w:p>
        </w:tc>
      </w:tr>
      <w:tr>
        <w:trPr>
          <w:trHeight w:val="290" w:hRule="atLeast"/>
        </w:trPr>
        <w:tc>
          <w:tcPr>
            <w:tcW w:w="624" w:type="dxa"/>
            <w:vAlign w:val="top"/>
          </w:tcPr>
          <w:p>
            <w:pPr>
              <w:pStyle w:val="TableText"/>
              <w:ind w:left="124"/>
              <w:spacing w:before="63" w:line="220" w:lineRule="auto"/>
              <w:rPr>
                <w:sz w:val="18"/>
                <w:szCs w:val="18"/>
              </w:rPr>
            </w:pPr>
            <w:r>
              <w:rPr>
                <w:sz w:val="18"/>
                <w:szCs w:val="18"/>
                <w:spacing w:val="-2"/>
              </w:rPr>
              <w:t>重庆</w:t>
            </w:r>
          </w:p>
        </w:tc>
        <w:tc>
          <w:tcPr>
            <w:tcW w:w="689" w:type="dxa"/>
            <w:vAlign w:val="top"/>
          </w:tcPr>
          <w:p>
            <w:pPr>
              <w:pStyle w:val="TableText"/>
              <w:ind w:right="3"/>
              <w:spacing w:before="109" w:line="175" w:lineRule="auto"/>
              <w:jc w:val="right"/>
              <w:rPr>
                <w:sz w:val="18"/>
                <w:szCs w:val="18"/>
              </w:rPr>
            </w:pPr>
            <w:r>
              <w:rPr>
                <w:sz w:val="18"/>
                <w:szCs w:val="18"/>
                <w:spacing w:val="-2"/>
              </w:rPr>
              <w:t>401.1</w:t>
            </w:r>
          </w:p>
        </w:tc>
        <w:tc>
          <w:tcPr>
            <w:tcW w:w="689" w:type="dxa"/>
            <w:vAlign w:val="top"/>
          </w:tcPr>
          <w:p>
            <w:pPr>
              <w:pStyle w:val="TableText"/>
              <w:ind w:right="2"/>
              <w:spacing w:before="109" w:line="175" w:lineRule="auto"/>
              <w:jc w:val="right"/>
              <w:rPr>
                <w:sz w:val="18"/>
                <w:szCs w:val="18"/>
              </w:rPr>
            </w:pPr>
            <w:r>
              <w:rPr>
                <w:sz w:val="18"/>
                <w:szCs w:val="18"/>
                <w:spacing w:val="-2"/>
              </w:rPr>
              <w:t>482.7</w:t>
            </w:r>
          </w:p>
        </w:tc>
        <w:tc>
          <w:tcPr>
            <w:tcW w:w="679" w:type="dxa"/>
            <w:vAlign w:val="top"/>
          </w:tcPr>
          <w:p>
            <w:pPr>
              <w:pStyle w:val="TableText"/>
              <w:ind w:right="2"/>
              <w:spacing w:before="109" w:line="175" w:lineRule="auto"/>
              <w:jc w:val="right"/>
              <w:rPr>
                <w:sz w:val="18"/>
                <w:szCs w:val="18"/>
              </w:rPr>
            </w:pPr>
            <w:r>
              <w:rPr>
                <w:sz w:val="18"/>
                <w:szCs w:val="18"/>
                <w:spacing w:val="-2"/>
              </w:rPr>
              <w:t>648.8</w:t>
            </w:r>
          </w:p>
        </w:tc>
        <w:tc>
          <w:tcPr>
            <w:tcW w:w="690" w:type="dxa"/>
            <w:vAlign w:val="top"/>
          </w:tcPr>
          <w:p>
            <w:pPr>
              <w:pStyle w:val="TableText"/>
              <w:ind w:right="5"/>
              <w:spacing w:before="109" w:line="175" w:lineRule="auto"/>
              <w:jc w:val="right"/>
              <w:rPr>
                <w:sz w:val="18"/>
                <w:szCs w:val="18"/>
              </w:rPr>
            </w:pPr>
            <w:r>
              <w:rPr>
                <w:sz w:val="18"/>
                <w:szCs w:val="18"/>
                <w:spacing w:val="-2"/>
              </w:rPr>
              <w:t>778.8</w:t>
            </w:r>
          </w:p>
        </w:tc>
        <w:tc>
          <w:tcPr>
            <w:tcW w:w="689" w:type="dxa"/>
            <w:vAlign w:val="top"/>
          </w:tcPr>
          <w:p>
            <w:pPr>
              <w:pStyle w:val="TableText"/>
              <w:ind w:right="1"/>
              <w:spacing w:before="109" w:line="175" w:lineRule="auto"/>
              <w:jc w:val="right"/>
              <w:rPr>
                <w:sz w:val="18"/>
                <w:szCs w:val="18"/>
              </w:rPr>
            </w:pPr>
            <w:r>
              <w:rPr>
                <w:sz w:val="18"/>
                <w:szCs w:val="18"/>
                <w:spacing w:val="-2"/>
              </w:rPr>
              <w:t>963.4</w:t>
            </w:r>
          </w:p>
        </w:tc>
        <w:tc>
          <w:tcPr>
            <w:tcW w:w="689" w:type="dxa"/>
            <w:vAlign w:val="top"/>
          </w:tcPr>
          <w:p>
            <w:pPr>
              <w:pStyle w:val="TableText"/>
              <w:ind w:right="20"/>
              <w:spacing w:before="109" w:line="175" w:lineRule="auto"/>
              <w:jc w:val="right"/>
              <w:rPr>
                <w:sz w:val="18"/>
                <w:szCs w:val="18"/>
              </w:rPr>
            </w:pPr>
            <w:r>
              <w:rPr>
                <w:sz w:val="18"/>
                <w:szCs w:val="18"/>
                <w:spacing w:val="-3"/>
              </w:rPr>
              <w:t>1349.4</w:t>
            </w:r>
          </w:p>
        </w:tc>
        <w:tc>
          <w:tcPr>
            <w:tcW w:w="689" w:type="dxa"/>
            <w:vAlign w:val="top"/>
          </w:tcPr>
          <w:p>
            <w:pPr>
              <w:pStyle w:val="TableText"/>
              <w:ind w:right="9"/>
              <w:spacing w:before="109" w:line="175" w:lineRule="auto"/>
              <w:jc w:val="right"/>
              <w:rPr>
                <w:sz w:val="18"/>
                <w:szCs w:val="18"/>
              </w:rPr>
            </w:pPr>
            <w:r>
              <w:rPr>
                <w:sz w:val="18"/>
                <w:szCs w:val="18"/>
                <w:spacing w:val="-3"/>
              </w:rPr>
              <w:t>1643.6</w:t>
            </w:r>
          </w:p>
        </w:tc>
        <w:tc>
          <w:tcPr>
            <w:tcW w:w="679" w:type="dxa"/>
            <w:vAlign w:val="top"/>
          </w:tcPr>
          <w:p>
            <w:pPr>
              <w:pStyle w:val="TableText"/>
              <w:ind w:right="8"/>
              <w:spacing w:before="109" w:line="175" w:lineRule="auto"/>
              <w:jc w:val="right"/>
              <w:rPr>
                <w:sz w:val="18"/>
                <w:szCs w:val="18"/>
              </w:rPr>
            </w:pPr>
            <w:r>
              <w:rPr>
                <w:sz w:val="18"/>
                <w:szCs w:val="18"/>
                <w:spacing w:val="-3"/>
              </w:rPr>
              <w:t>1935.2</w:t>
            </w:r>
          </w:p>
        </w:tc>
        <w:tc>
          <w:tcPr>
            <w:tcW w:w="689" w:type="dxa"/>
            <w:vAlign w:val="top"/>
          </w:tcPr>
          <w:p>
            <w:pPr>
              <w:pStyle w:val="TableText"/>
              <w:spacing w:before="109" w:line="175" w:lineRule="auto"/>
              <w:jc w:val="right"/>
              <w:rPr>
                <w:sz w:val="18"/>
                <w:szCs w:val="18"/>
              </w:rPr>
            </w:pPr>
            <w:r>
              <w:rPr>
                <w:sz w:val="18"/>
                <w:szCs w:val="18"/>
                <w:spacing w:val="-2"/>
              </w:rPr>
              <w:t>2245.7</w:t>
            </w:r>
          </w:p>
        </w:tc>
        <w:tc>
          <w:tcPr>
            <w:tcW w:w="689" w:type="dxa"/>
            <w:vAlign w:val="top"/>
          </w:tcPr>
          <w:p>
            <w:pPr>
              <w:pStyle w:val="TableText"/>
              <w:ind w:left="68"/>
              <w:spacing w:before="109" w:line="175" w:lineRule="auto"/>
              <w:rPr>
                <w:sz w:val="18"/>
                <w:szCs w:val="18"/>
              </w:rPr>
            </w:pPr>
            <w:r>
              <w:rPr>
                <w:sz w:val="18"/>
                <w:szCs w:val="18"/>
                <w:spacing w:val="-2"/>
              </w:rPr>
              <w:t>2318.2</w:t>
            </w:r>
          </w:p>
        </w:tc>
        <w:tc>
          <w:tcPr>
            <w:tcW w:w="684" w:type="dxa"/>
            <w:vAlign w:val="top"/>
          </w:tcPr>
          <w:p>
            <w:pPr>
              <w:pStyle w:val="TableText"/>
              <w:ind w:left="69"/>
              <w:spacing w:before="109" w:line="175" w:lineRule="auto"/>
              <w:rPr>
                <w:sz w:val="18"/>
                <w:szCs w:val="18"/>
              </w:rPr>
            </w:pPr>
            <w:r>
              <w:rPr>
                <w:sz w:val="18"/>
                <w:szCs w:val="18"/>
                <w:spacing w:val="-2"/>
              </w:rPr>
              <w:t>2368.8</w:t>
            </w:r>
          </w:p>
        </w:tc>
      </w:tr>
      <w:tr>
        <w:trPr>
          <w:trHeight w:val="289" w:hRule="atLeast"/>
        </w:trPr>
        <w:tc>
          <w:tcPr>
            <w:tcW w:w="624" w:type="dxa"/>
            <w:vAlign w:val="top"/>
          </w:tcPr>
          <w:p>
            <w:pPr>
              <w:pStyle w:val="TableText"/>
              <w:ind w:left="124"/>
              <w:spacing w:before="63" w:line="219" w:lineRule="auto"/>
              <w:rPr>
                <w:sz w:val="18"/>
                <w:szCs w:val="18"/>
              </w:rPr>
            </w:pPr>
            <w:r>
              <w:rPr>
                <w:sz w:val="18"/>
                <w:szCs w:val="18"/>
                <w:spacing w:val="16"/>
              </w:rPr>
              <w:t>四川</w:t>
            </w:r>
          </w:p>
        </w:tc>
        <w:tc>
          <w:tcPr>
            <w:tcW w:w="689" w:type="dxa"/>
            <w:vAlign w:val="top"/>
          </w:tcPr>
          <w:p>
            <w:pPr>
              <w:pStyle w:val="TableText"/>
              <w:ind w:right="7"/>
              <w:spacing w:before="109" w:line="174" w:lineRule="auto"/>
              <w:jc w:val="right"/>
              <w:rPr>
                <w:sz w:val="18"/>
                <w:szCs w:val="18"/>
              </w:rPr>
            </w:pPr>
            <w:r>
              <w:rPr>
                <w:sz w:val="18"/>
                <w:szCs w:val="18"/>
                <w:spacing w:val="-2"/>
              </w:rPr>
              <w:t>767.8</w:t>
            </w:r>
          </w:p>
        </w:tc>
        <w:tc>
          <w:tcPr>
            <w:tcW w:w="689" w:type="dxa"/>
            <w:vAlign w:val="top"/>
          </w:tcPr>
          <w:p>
            <w:pPr>
              <w:pStyle w:val="TableText"/>
              <w:ind w:right="3"/>
              <w:spacing w:before="109" w:line="174" w:lineRule="auto"/>
              <w:jc w:val="right"/>
              <w:rPr>
                <w:sz w:val="18"/>
                <w:szCs w:val="18"/>
              </w:rPr>
            </w:pPr>
            <w:r>
              <w:rPr>
                <w:sz w:val="18"/>
                <w:szCs w:val="18"/>
                <w:spacing w:val="-2"/>
              </w:rPr>
              <w:t>979.1</w:t>
            </w:r>
          </w:p>
        </w:tc>
        <w:tc>
          <w:tcPr>
            <w:tcW w:w="679" w:type="dxa"/>
            <w:vAlign w:val="top"/>
          </w:tcPr>
          <w:p>
            <w:pPr>
              <w:pStyle w:val="TableText"/>
              <w:ind w:right="13"/>
              <w:spacing w:before="109" w:line="174" w:lineRule="auto"/>
              <w:jc w:val="right"/>
              <w:rPr>
                <w:sz w:val="18"/>
                <w:szCs w:val="18"/>
              </w:rPr>
            </w:pPr>
            <w:r>
              <w:rPr>
                <w:sz w:val="18"/>
                <w:szCs w:val="18"/>
                <w:spacing w:val="-3"/>
              </w:rPr>
              <w:t>1316.3</w:t>
            </w:r>
          </w:p>
        </w:tc>
        <w:tc>
          <w:tcPr>
            <w:tcW w:w="690" w:type="dxa"/>
            <w:vAlign w:val="top"/>
          </w:tcPr>
          <w:p>
            <w:pPr>
              <w:pStyle w:val="TableText"/>
              <w:ind w:right="13"/>
              <w:spacing w:before="109" w:line="174" w:lineRule="auto"/>
              <w:jc w:val="right"/>
              <w:rPr>
                <w:sz w:val="18"/>
                <w:szCs w:val="18"/>
              </w:rPr>
            </w:pPr>
            <w:r>
              <w:rPr>
                <w:sz w:val="18"/>
                <w:szCs w:val="18"/>
                <w:spacing w:val="-3"/>
              </w:rPr>
              <w:t>1775.7</w:t>
            </w:r>
          </w:p>
        </w:tc>
        <w:tc>
          <w:tcPr>
            <w:tcW w:w="689" w:type="dxa"/>
            <w:vAlign w:val="top"/>
          </w:tcPr>
          <w:p>
            <w:pPr>
              <w:pStyle w:val="TableText"/>
              <w:ind w:left="33"/>
              <w:spacing w:before="109" w:line="174" w:lineRule="auto"/>
              <w:rPr>
                <w:sz w:val="18"/>
                <w:szCs w:val="18"/>
              </w:rPr>
            </w:pPr>
            <w:r>
              <w:rPr>
                <w:sz w:val="18"/>
                <w:szCs w:val="18"/>
                <w:spacing w:val="-2"/>
              </w:rPr>
              <w:t>2200.4</w:t>
            </w:r>
          </w:p>
        </w:tc>
        <w:tc>
          <w:tcPr>
            <w:tcW w:w="689" w:type="dxa"/>
            <w:vAlign w:val="top"/>
          </w:tcPr>
          <w:p>
            <w:pPr>
              <w:pStyle w:val="TableText"/>
              <w:ind w:right="12"/>
              <w:spacing w:before="109" w:line="174" w:lineRule="auto"/>
              <w:jc w:val="right"/>
              <w:rPr>
                <w:sz w:val="18"/>
                <w:szCs w:val="18"/>
              </w:rPr>
            </w:pPr>
            <w:r>
              <w:rPr>
                <w:sz w:val="18"/>
                <w:szCs w:val="18"/>
                <w:spacing w:val="-2"/>
              </w:rPr>
              <w:t>3117.9</w:t>
            </w:r>
          </w:p>
        </w:tc>
        <w:tc>
          <w:tcPr>
            <w:tcW w:w="689" w:type="dxa"/>
            <w:vAlign w:val="top"/>
          </w:tcPr>
          <w:p>
            <w:pPr>
              <w:pStyle w:val="TableText"/>
              <w:ind w:right="1"/>
              <w:spacing w:before="109" w:line="174" w:lineRule="auto"/>
              <w:jc w:val="right"/>
              <w:rPr>
                <w:sz w:val="18"/>
                <w:szCs w:val="18"/>
              </w:rPr>
            </w:pPr>
            <w:r>
              <w:rPr>
                <w:sz w:val="18"/>
                <w:szCs w:val="18"/>
                <w:spacing w:val="-2"/>
              </w:rPr>
              <w:t>3709.6</w:t>
            </w:r>
          </w:p>
        </w:tc>
        <w:tc>
          <w:tcPr>
            <w:tcW w:w="679" w:type="dxa"/>
            <w:vAlign w:val="top"/>
          </w:tcPr>
          <w:p>
            <w:pPr>
              <w:pStyle w:val="TableText"/>
              <w:spacing w:before="109" w:line="174" w:lineRule="auto"/>
              <w:jc w:val="right"/>
              <w:rPr>
                <w:sz w:val="18"/>
                <w:szCs w:val="18"/>
              </w:rPr>
            </w:pPr>
            <w:r>
              <w:rPr>
                <w:sz w:val="18"/>
                <w:szCs w:val="18"/>
                <w:spacing w:val="-2"/>
              </w:rPr>
              <w:t>4702.8</w:t>
            </w:r>
          </w:p>
        </w:tc>
        <w:tc>
          <w:tcPr>
            <w:tcW w:w="689" w:type="dxa"/>
            <w:vAlign w:val="top"/>
          </w:tcPr>
          <w:p>
            <w:pPr>
              <w:pStyle w:val="TableText"/>
              <w:spacing w:before="109" w:line="174" w:lineRule="auto"/>
              <w:jc w:val="right"/>
              <w:rPr>
                <w:sz w:val="18"/>
                <w:szCs w:val="18"/>
              </w:rPr>
            </w:pPr>
            <w:r>
              <w:rPr>
                <w:sz w:val="18"/>
                <w:szCs w:val="18"/>
                <w:spacing w:val="-2"/>
              </w:rPr>
              <w:t>5400.5</w:t>
            </w:r>
          </w:p>
        </w:tc>
        <w:tc>
          <w:tcPr>
            <w:tcW w:w="689" w:type="dxa"/>
            <w:vAlign w:val="top"/>
          </w:tcPr>
          <w:p>
            <w:pPr>
              <w:pStyle w:val="TableText"/>
              <w:ind w:left="68"/>
              <w:spacing w:before="109" w:line="174" w:lineRule="auto"/>
              <w:rPr>
                <w:sz w:val="18"/>
                <w:szCs w:val="18"/>
              </w:rPr>
            </w:pPr>
            <w:r>
              <w:rPr>
                <w:sz w:val="18"/>
                <w:szCs w:val="18"/>
                <w:spacing w:val="-2"/>
              </w:rPr>
              <w:t>5864.0</w:t>
            </w:r>
          </w:p>
        </w:tc>
        <w:tc>
          <w:tcPr>
            <w:tcW w:w="684" w:type="dxa"/>
            <w:vAlign w:val="top"/>
          </w:tcPr>
          <w:p>
            <w:pPr>
              <w:pStyle w:val="TableText"/>
              <w:ind w:left="69"/>
              <w:spacing w:before="109" w:line="174" w:lineRule="auto"/>
              <w:rPr>
                <w:sz w:val="18"/>
                <w:szCs w:val="18"/>
              </w:rPr>
            </w:pPr>
            <w:r>
              <w:rPr>
                <w:sz w:val="18"/>
                <w:szCs w:val="18"/>
                <w:spacing w:val="-2"/>
              </w:rPr>
              <w:t>6284.7</w:t>
            </w:r>
          </w:p>
        </w:tc>
      </w:tr>
      <w:tr>
        <w:trPr>
          <w:trHeight w:val="300" w:hRule="atLeast"/>
        </w:trPr>
        <w:tc>
          <w:tcPr>
            <w:tcW w:w="624" w:type="dxa"/>
            <w:vAlign w:val="top"/>
          </w:tcPr>
          <w:p>
            <w:pPr>
              <w:pStyle w:val="TableText"/>
              <w:ind w:left="124"/>
              <w:spacing w:before="63" w:line="219" w:lineRule="auto"/>
              <w:rPr>
                <w:sz w:val="18"/>
                <w:szCs w:val="18"/>
              </w:rPr>
            </w:pPr>
            <w:r>
              <w:rPr>
                <w:sz w:val="18"/>
                <w:szCs w:val="18"/>
                <w:spacing w:val="10"/>
              </w:rPr>
              <w:t>贵州</w:t>
            </w:r>
          </w:p>
        </w:tc>
        <w:tc>
          <w:tcPr>
            <w:tcW w:w="689" w:type="dxa"/>
            <w:vAlign w:val="top"/>
          </w:tcPr>
          <w:p>
            <w:pPr>
              <w:pStyle w:val="TableText"/>
              <w:ind w:right="5"/>
              <w:spacing w:before="109" w:line="184" w:lineRule="auto"/>
              <w:jc w:val="right"/>
              <w:rPr>
                <w:sz w:val="18"/>
                <w:szCs w:val="18"/>
              </w:rPr>
            </w:pPr>
            <w:r>
              <w:rPr>
                <w:sz w:val="18"/>
                <w:szCs w:val="18"/>
                <w:spacing w:val="-2"/>
              </w:rPr>
              <w:t>231.7</w:t>
            </w:r>
          </w:p>
        </w:tc>
        <w:tc>
          <w:tcPr>
            <w:tcW w:w="689" w:type="dxa"/>
            <w:vAlign w:val="top"/>
          </w:tcPr>
          <w:p>
            <w:pPr>
              <w:pStyle w:val="TableText"/>
              <w:ind w:right="2"/>
              <w:spacing w:before="110" w:line="183" w:lineRule="auto"/>
              <w:jc w:val="right"/>
              <w:rPr>
                <w:sz w:val="18"/>
                <w:szCs w:val="18"/>
              </w:rPr>
            </w:pPr>
            <w:r>
              <w:rPr>
                <w:sz w:val="18"/>
                <w:szCs w:val="18"/>
                <w:spacing w:val="-2"/>
              </w:rPr>
              <w:t>427.0</w:t>
            </w:r>
          </w:p>
        </w:tc>
        <w:tc>
          <w:tcPr>
            <w:tcW w:w="679" w:type="dxa"/>
            <w:vAlign w:val="top"/>
          </w:tcPr>
          <w:p>
            <w:pPr>
              <w:pStyle w:val="TableText"/>
              <w:ind w:right="1"/>
              <w:spacing w:before="110" w:line="183" w:lineRule="auto"/>
              <w:jc w:val="right"/>
              <w:rPr>
                <w:sz w:val="18"/>
                <w:szCs w:val="18"/>
              </w:rPr>
            </w:pPr>
            <w:r>
              <w:rPr>
                <w:sz w:val="18"/>
                <w:szCs w:val="18"/>
                <w:spacing w:val="-2"/>
              </w:rPr>
              <w:t>466.8</w:t>
            </w:r>
          </w:p>
        </w:tc>
        <w:tc>
          <w:tcPr>
            <w:tcW w:w="690" w:type="dxa"/>
            <w:vAlign w:val="top"/>
          </w:tcPr>
          <w:p>
            <w:pPr>
              <w:pStyle w:val="TableText"/>
              <w:ind w:right="1"/>
              <w:spacing w:before="110" w:line="183" w:lineRule="auto"/>
              <w:jc w:val="right"/>
              <w:rPr>
                <w:sz w:val="18"/>
                <w:szCs w:val="18"/>
              </w:rPr>
            </w:pPr>
            <w:r>
              <w:rPr>
                <w:sz w:val="18"/>
                <w:szCs w:val="18"/>
                <w:spacing w:val="-2"/>
              </w:rPr>
              <w:t>494.2</w:t>
            </w:r>
          </w:p>
        </w:tc>
        <w:tc>
          <w:tcPr>
            <w:tcW w:w="689" w:type="dxa"/>
            <w:vAlign w:val="top"/>
          </w:tcPr>
          <w:p>
            <w:pPr>
              <w:pStyle w:val="TableText"/>
              <w:ind w:right="3"/>
              <w:spacing w:before="110" w:line="183" w:lineRule="auto"/>
              <w:jc w:val="right"/>
              <w:rPr>
                <w:sz w:val="18"/>
                <w:szCs w:val="18"/>
              </w:rPr>
            </w:pPr>
            <w:r>
              <w:rPr>
                <w:sz w:val="18"/>
                <w:szCs w:val="18"/>
                <w:spacing w:val="-2"/>
              </w:rPr>
              <w:t>580.6</w:t>
            </w:r>
          </w:p>
        </w:tc>
        <w:tc>
          <w:tcPr>
            <w:tcW w:w="689" w:type="dxa"/>
            <w:vAlign w:val="top"/>
          </w:tcPr>
          <w:p>
            <w:pPr>
              <w:pStyle w:val="TableText"/>
              <w:ind w:right="10"/>
              <w:spacing w:before="110" w:line="183" w:lineRule="auto"/>
              <w:jc w:val="right"/>
              <w:rPr>
                <w:sz w:val="18"/>
                <w:szCs w:val="18"/>
              </w:rPr>
            </w:pPr>
            <w:r>
              <w:rPr>
                <w:sz w:val="18"/>
                <w:szCs w:val="18"/>
                <w:spacing w:val="-2"/>
              </w:rPr>
              <w:t>875.8</w:t>
            </w:r>
          </w:p>
        </w:tc>
        <w:tc>
          <w:tcPr>
            <w:tcW w:w="689" w:type="dxa"/>
            <w:vAlign w:val="top"/>
          </w:tcPr>
          <w:p>
            <w:pPr>
              <w:pStyle w:val="TableText"/>
              <w:ind w:right="9"/>
              <w:spacing w:before="109" w:line="184" w:lineRule="auto"/>
              <w:jc w:val="right"/>
              <w:rPr>
                <w:sz w:val="18"/>
                <w:szCs w:val="18"/>
              </w:rPr>
            </w:pPr>
            <w:r>
              <w:rPr>
                <w:sz w:val="18"/>
                <w:szCs w:val="18"/>
                <w:spacing w:val="-3"/>
              </w:rPr>
              <w:t>1113.9</w:t>
            </w:r>
          </w:p>
        </w:tc>
        <w:tc>
          <w:tcPr>
            <w:tcW w:w="679" w:type="dxa"/>
            <w:vAlign w:val="top"/>
          </w:tcPr>
          <w:p>
            <w:pPr>
              <w:pStyle w:val="TableText"/>
              <w:ind w:right="8"/>
              <w:spacing w:before="109" w:line="184" w:lineRule="auto"/>
              <w:jc w:val="right"/>
              <w:rPr>
                <w:sz w:val="18"/>
                <w:szCs w:val="18"/>
              </w:rPr>
            </w:pPr>
            <w:r>
              <w:rPr>
                <w:sz w:val="18"/>
                <w:szCs w:val="18"/>
                <w:spacing w:val="-3"/>
              </w:rPr>
              <w:t>1325.6</w:t>
            </w:r>
          </w:p>
        </w:tc>
        <w:tc>
          <w:tcPr>
            <w:tcW w:w="689" w:type="dxa"/>
            <w:vAlign w:val="top"/>
          </w:tcPr>
          <w:p>
            <w:pPr>
              <w:pStyle w:val="TableText"/>
              <w:ind w:right="8"/>
              <w:spacing w:before="109" w:line="184" w:lineRule="auto"/>
              <w:jc w:val="right"/>
              <w:rPr>
                <w:sz w:val="18"/>
                <w:szCs w:val="18"/>
              </w:rPr>
            </w:pPr>
            <w:r>
              <w:rPr>
                <w:sz w:val="18"/>
                <w:szCs w:val="18"/>
                <w:spacing w:val="-3"/>
              </w:rPr>
              <w:t>1535.4</w:t>
            </w:r>
          </w:p>
        </w:tc>
        <w:tc>
          <w:tcPr>
            <w:tcW w:w="689" w:type="dxa"/>
            <w:vAlign w:val="top"/>
          </w:tcPr>
          <w:p>
            <w:pPr>
              <w:pStyle w:val="TableText"/>
              <w:ind w:left="68"/>
              <w:spacing w:before="109" w:line="184" w:lineRule="auto"/>
              <w:rPr>
                <w:sz w:val="18"/>
                <w:szCs w:val="18"/>
              </w:rPr>
            </w:pPr>
            <w:r>
              <w:rPr>
                <w:sz w:val="18"/>
                <w:szCs w:val="18"/>
                <w:spacing w:val="-3"/>
              </w:rPr>
              <w:t>1759.9</w:t>
            </w:r>
          </w:p>
        </w:tc>
        <w:tc>
          <w:tcPr>
            <w:tcW w:w="684" w:type="dxa"/>
            <w:vAlign w:val="top"/>
          </w:tcPr>
          <w:p>
            <w:pPr>
              <w:pStyle w:val="TableText"/>
              <w:ind w:left="69"/>
              <w:spacing w:before="109" w:line="184" w:lineRule="auto"/>
              <w:rPr>
                <w:sz w:val="18"/>
                <w:szCs w:val="18"/>
              </w:rPr>
            </w:pPr>
            <w:r>
              <w:rPr>
                <w:sz w:val="18"/>
                <w:szCs w:val="18"/>
                <w:spacing w:val="-3"/>
              </w:rPr>
              <w:t>1744.5</w:t>
            </w:r>
          </w:p>
        </w:tc>
      </w:tr>
      <w:tr>
        <w:trPr>
          <w:trHeight w:val="280" w:hRule="atLeast"/>
        </w:trPr>
        <w:tc>
          <w:tcPr>
            <w:tcW w:w="624" w:type="dxa"/>
            <w:vAlign w:val="top"/>
          </w:tcPr>
          <w:p>
            <w:pPr>
              <w:pStyle w:val="TableText"/>
              <w:ind w:left="124"/>
              <w:spacing w:before="56" w:line="219" w:lineRule="auto"/>
              <w:rPr>
                <w:sz w:val="18"/>
                <w:szCs w:val="18"/>
              </w:rPr>
            </w:pPr>
            <w:r>
              <w:rPr>
                <w:sz w:val="18"/>
                <w:szCs w:val="18"/>
                <w:spacing w:val="4"/>
              </w:rPr>
              <w:t>云南</w:t>
            </w:r>
          </w:p>
        </w:tc>
        <w:tc>
          <w:tcPr>
            <w:tcW w:w="689" w:type="dxa"/>
            <w:vAlign w:val="top"/>
          </w:tcPr>
          <w:p>
            <w:pPr>
              <w:pStyle w:val="TableText"/>
              <w:ind w:right="6"/>
              <w:spacing w:before="101" w:line="173" w:lineRule="auto"/>
              <w:jc w:val="right"/>
              <w:rPr>
                <w:sz w:val="18"/>
                <w:szCs w:val="18"/>
              </w:rPr>
            </w:pPr>
            <w:r>
              <w:rPr>
                <w:sz w:val="18"/>
                <w:szCs w:val="18"/>
                <w:spacing w:val="-2"/>
              </w:rPr>
              <w:t>325.9</w:t>
            </w:r>
          </w:p>
        </w:tc>
        <w:tc>
          <w:tcPr>
            <w:tcW w:w="689" w:type="dxa"/>
            <w:vAlign w:val="top"/>
          </w:tcPr>
          <w:p>
            <w:pPr>
              <w:pStyle w:val="TableText"/>
              <w:ind w:right="2"/>
              <w:spacing w:before="101" w:line="173" w:lineRule="auto"/>
              <w:jc w:val="right"/>
              <w:rPr>
                <w:sz w:val="18"/>
                <w:szCs w:val="18"/>
              </w:rPr>
            </w:pPr>
            <w:r>
              <w:rPr>
                <w:sz w:val="18"/>
                <w:szCs w:val="18"/>
                <w:spacing w:val="-2"/>
              </w:rPr>
              <w:t>443.8</w:t>
            </w:r>
          </w:p>
        </w:tc>
        <w:tc>
          <w:tcPr>
            <w:tcW w:w="679" w:type="dxa"/>
            <w:vAlign w:val="top"/>
          </w:tcPr>
          <w:p>
            <w:pPr>
              <w:pStyle w:val="TableText"/>
              <w:ind w:right="2"/>
              <w:spacing w:before="101" w:line="173" w:lineRule="auto"/>
              <w:jc w:val="right"/>
              <w:rPr>
                <w:sz w:val="18"/>
                <w:szCs w:val="18"/>
              </w:rPr>
            </w:pPr>
            <w:r>
              <w:rPr>
                <w:sz w:val="18"/>
                <w:szCs w:val="18"/>
                <w:spacing w:val="-2"/>
              </w:rPr>
              <w:t>663.7</w:t>
            </w:r>
          </w:p>
        </w:tc>
        <w:tc>
          <w:tcPr>
            <w:tcW w:w="690" w:type="dxa"/>
            <w:vAlign w:val="top"/>
          </w:tcPr>
          <w:p>
            <w:pPr>
              <w:pStyle w:val="TableText"/>
              <w:ind w:right="5"/>
              <w:spacing w:before="101" w:line="173" w:lineRule="auto"/>
              <w:jc w:val="right"/>
              <w:rPr>
                <w:sz w:val="18"/>
                <w:szCs w:val="18"/>
              </w:rPr>
            </w:pPr>
            <w:r>
              <w:rPr>
                <w:sz w:val="18"/>
                <w:szCs w:val="18"/>
                <w:spacing w:val="-2"/>
              </w:rPr>
              <w:t>736.9</w:t>
            </w:r>
          </w:p>
        </w:tc>
        <w:tc>
          <w:tcPr>
            <w:tcW w:w="689" w:type="dxa"/>
            <w:vAlign w:val="top"/>
          </w:tcPr>
          <w:p>
            <w:pPr>
              <w:pStyle w:val="TableText"/>
              <w:ind w:right="4"/>
              <w:spacing w:before="100" w:line="174" w:lineRule="auto"/>
              <w:jc w:val="right"/>
              <w:rPr>
                <w:sz w:val="18"/>
                <w:szCs w:val="18"/>
              </w:rPr>
            </w:pPr>
            <w:r>
              <w:rPr>
                <w:sz w:val="18"/>
                <w:szCs w:val="18"/>
                <w:spacing w:val="-2"/>
              </w:rPr>
              <w:t>741.3</w:t>
            </w:r>
          </w:p>
        </w:tc>
        <w:tc>
          <w:tcPr>
            <w:tcW w:w="689" w:type="dxa"/>
            <w:vAlign w:val="top"/>
          </w:tcPr>
          <w:p>
            <w:pPr>
              <w:pStyle w:val="TableText"/>
              <w:ind w:right="20"/>
              <w:spacing w:before="100" w:line="174" w:lineRule="auto"/>
              <w:jc w:val="right"/>
              <w:rPr>
                <w:sz w:val="18"/>
                <w:szCs w:val="18"/>
              </w:rPr>
            </w:pPr>
            <w:r>
              <w:rPr>
                <w:sz w:val="18"/>
                <w:szCs w:val="18"/>
                <w:spacing w:val="-3"/>
              </w:rPr>
              <w:t>1151.1</w:t>
            </w:r>
          </w:p>
        </w:tc>
        <w:tc>
          <w:tcPr>
            <w:tcW w:w="689" w:type="dxa"/>
            <w:vAlign w:val="top"/>
          </w:tcPr>
          <w:p>
            <w:pPr>
              <w:pStyle w:val="TableText"/>
              <w:ind w:right="9"/>
              <w:spacing w:before="100" w:line="174" w:lineRule="auto"/>
              <w:jc w:val="right"/>
              <w:rPr>
                <w:sz w:val="18"/>
                <w:szCs w:val="18"/>
              </w:rPr>
            </w:pPr>
            <w:r>
              <w:rPr>
                <w:sz w:val="18"/>
                <w:szCs w:val="18"/>
                <w:spacing w:val="-3"/>
              </w:rPr>
              <w:t>1674.5</w:t>
            </w:r>
          </w:p>
        </w:tc>
        <w:tc>
          <w:tcPr>
            <w:tcW w:w="679" w:type="dxa"/>
            <w:vAlign w:val="top"/>
          </w:tcPr>
          <w:p>
            <w:pPr>
              <w:pStyle w:val="TableText"/>
              <w:ind w:right="8"/>
              <w:spacing w:before="100" w:line="174" w:lineRule="auto"/>
              <w:jc w:val="right"/>
              <w:rPr>
                <w:sz w:val="18"/>
                <w:szCs w:val="18"/>
              </w:rPr>
            </w:pPr>
            <w:r>
              <w:rPr>
                <w:sz w:val="18"/>
                <w:szCs w:val="18"/>
                <w:spacing w:val="-3"/>
              </w:rPr>
              <w:t>1661.8</w:t>
            </w:r>
          </w:p>
        </w:tc>
        <w:tc>
          <w:tcPr>
            <w:tcW w:w="689" w:type="dxa"/>
            <w:vAlign w:val="top"/>
          </w:tcPr>
          <w:p>
            <w:pPr>
              <w:pStyle w:val="TableText"/>
              <w:ind w:right="8"/>
              <w:spacing w:before="100" w:line="174" w:lineRule="auto"/>
              <w:jc w:val="right"/>
              <w:rPr>
                <w:sz w:val="18"/>
                <w:szCs w:val="18"/>
              </w:rPr>
            </w:pPr>
            <w:r>
              <w:rPr>
                <w:sz w:val="18"/>
                <w:szCs w:val="18"/>
                <w:spacing w:val="-3"/>
              </w:rPr>
              <w:t>1962.6</w:t>
            </w:r>
          </w:p>
        </w:tc>
        <w:tc>
          <w:tcPr>
            <w:tcW w:w="689" w:type="dxa"/>
            <w:vAlign w:val="top"/>
          </w:tcPr>
          <w:p>
            <w:pPr>
              <w:pStyle w:val="TableText"/>
              <w:ind w:left="68"/>
              <w:spacing w:before="100" w:line="174" w:lineRule="auto"/>
              <w:rPr>
                <w:sz w:val="18"/>
                <w:szCs w:val="18"/>
              </w:rPr>
            </w:pPr>
            <w:r>
              <w:rPr>
                <w:sz w:val="18"/>
                <w:szCs w:val="18"/>
                <w:spacing w:val="-2"/>
              </w:rPr>
              <w:t>2091.1</w:t>
            </w:r>
          </w:p>
        </w:tc>
        <w:tc>
          <w:tcPr>
            <w:tcW w:w="684" w:type="dxa"/>
            <w:vAlign w:val="top"/>
          </w:tcPr>
          <w:p>
            <w:pPr>
              <w:pStyle w:val="TableText"/>
              <w:ind w:left="69"/>
              <w:spacing w:before="100" w:line="174" w:lineRule="auto"/>
              <w:rPr>
                <w:sz w:val="18"/>
                <w:szCs w:val="18"/>
              </w:rPr>
            </w:pPr>
            <w:r>
              <w:rPr>
                <w:sz w:val="18"/>
                <w:szCs w:val="18"/>
                <w:spacing w:val="-2"/>
              </w:rPr>
              <w:t>2218.0</w:t>
            </w:r>
          </w:p>
        </w:tc>
      </w:tr>
      <w:tr>
        <w:trPr>
          <w:trHeight w:val="299" w:hRule="atLeast"/>
        </w:trPr>
        <w:tc>
          <w:tcPr>
            <w:tcW w:w="624" w:type="dxa"/>
            <w:vAlign w:val="top"/>
          </w:tcPr>
          <w:p>
            <w:pPr>
              <w:pStyle w:val="TableText"/>
              <w:ind w:left="124"/>
              <w:spacing w:before="64" w:line="219" w:lineRule="auto"/>
              <w:rPr>
                <w:sz w:val="18"/>
                <w:szCs w:val="18"/>
              </w:rPr>
            </w:pPr>
            <w:r>
              <w:rPr>
                <w:sz w:val="18"/>
                <w:szCs w:val="18"/>
                <w:spacing w:val="-3"/>
              </w:rPr>
              <w:t>西藏</w:t>
            </w:r>
          </w:p>
        </w:tc>
        <w:tc>
          <w:tcPr>
            <w:tcW w:w="689" w:type="dxa"/>
            <w:vAlign w:val="top"/>
          </w:tcPr>
          <w:p>
            <w:pPr>
              <w:pStyle w:val="TableText"/>
              <w:ind w:right="13"/>
              <w:spacing w:before="109" w:line="184" w:lineRule="auto"/>
              <w:jc w:val="right"/>
              <w:rPr>
                <w:sz w:val="18"/>
                <w:szCs w:val="18"/>
              </w:rPr>
            </w:pPr>
            <w:r>
              <w:rPr>
                <w:sz w:val="18"/>
                <w:szCs w:val="18"/>
                <w:spacing w:val="-4"/>
              </w:rPr>
              <w:t>17.8</w:t>
            </w:r>
          </w:p>
        </w:tc>
        <w:tc>
          <w:tcPr>
            <w:tcW w:w="689" w:type="dxa"/>
            <w:vAlign w:val="top"/>
          </w:tcPr>
          <w:p>
            <w:pPr>
              <w:pStyle w:val="TableText"/>
              <w:ind w:right="3"/>
              <w:spacing w:before="110" w:line="183" w:lineRule="auto"/>
              <w:jc w:val="right"/>
              <w:rPr>
                <w:sz w:val="18"/>
                <w:szCs w:val="18"/>
              </w:rPr>
            </w:pPr>
            <w:r>
              <w:rPr>
                <w:sz w:val="18"/>
                <w:szCs w:val="18"/>
                <w:spacing w:val="-2"/>
              </w:rPr>
              <w:t>26.7</w:t>
            </w:r>
          </w:p>
        </w:tc>
        <w:tc>
          <w:tcPr>
            <w:tcW w:w="679" w:type="dxa"/>
            <w:vAlign w:val="top"/>
          </w:tcPr>
          <w:p>
            <w:pPr>
              <w:pStyle w:val="TableText"/>
              <w:spacing w:before="109" w:line="184" w:lineRule="auto"/>
              <w:jc w:val="right"/>
              <w:rPr>
                <w:sz w:val="18"/>
                <w:szCs w:val="18"/>
              </w:rPr>
            </w:pPr>
            <w:r>
              <w:rPr>
                <w:sz w:val="18"/>
                <w:szCs w:val="18"/>
                <w:spacing w:val="-2"/>
              </w:rPr>
              <w:t>41.0</w:t>
            </w:r>
          </w:p>
        </w:tc>
        <w:tc>
          <w:tcPr>
            <w:tcW w:w="690" w:type="dxa"/>
            <w:vAlign w:val="top"/>
          </w:tcPr>
          <w:p>
            <w:pPr>
              <w:pStyle w:val="TableText"/>
              <w:spacing w:before="109" w:line="184" w:lineRule="auto"/>
              <w:jc w:val="right"/>
              <w:rPr>
                <w:sz w:val="18"/>
                <w:szCs w:val="18"/>
              </w:rPr>
            </w:pPr>
            <w:r>
              <w:rPr>
                <w:sz w:val="18"/>
                <w:szCs w:val="18"/>
                <w:spacing w:val="-2"/>
              </w:rPr>
              <w:t>44.1</w:t>
            </w:r>
          </w:p>
        </w:tc>
        <w:tc>
          <w:tcPr>
            <w:tcW w:w="689" w:type="dxa"/>
            <w:vAlign w:val="top"/>
          </w:tcPr>
          <w:p>
            <w:pPr>
              <w:pStyle w:val="TableText"/>
              <w:spacing w:before="109" w:line="184" w:lineRule="auto"/>
              <w:jc w:val="right"/>
              <w:rPr>
                <w:sz w:val="18"/>
                <w:szCs w:val="18"/>
              </w:rPr>
            </w:pPr>
            <w:r>
              <w:rPr>
                <w:sz w:val="18"/>
                <w:szCs w:val="18"/>
                <w:spacing w:val="-2"/>
              </w:rPr>
              <w:t>48.1</w:t>
            </w:r>
          </w:p>
        </w:tc>
        <w:tc>
          <w:tcPr>
            <w:tcW w:w="689" w:type="dxa"/>
            <w:vAlign w:val="top"/>
          </w:tcPr>
          <w:p>
            <w:pPr>
              <w:pStyle w:val="TableText"/>
              <w:ind w:right="11"/>
              <w:spacing w:before="109" w:line="184" w:lineRule="auto"/>
              <w:jc w:val="right"/>
              <w:rPr>
                <w:sz w:val="18"/>
                <w:szCs w:val="18"/>
              </w:rPr>
            </w:pPr>
            <w:r>
              <w:rPr>
                <w:sz w:val="18"/>
                <w:szCs w:val="18"/>
                <w:spacing w:val="-2"/>
              </w:rPr>
              <w:t>51.0</w:t>
            </w:r>
          </w:p>
        </w:tc>
        <w:tc>
          <w:tcPr>
            <w:tcW w:w="689" w:type="dxa"/>
            <w:vAlign w:val="top"/>
          </w:tcPr>
          <w:p>
            <w:pPr>
              <w:pStyle w:val="TableText"/>
              <w:ind w:right="9"/>
              <w:spacing w:before="109" w:line="184" w:lineRule="auto"/>
              <w:jc w:val="right"/>
              <w:rPr>
                <w:sz w:val="18"/>
                <w:szCs w:val="18"/>
              </w:rPr>
            </w:pPr>
            <w:r>
              <w:rPr>
                <w:sz w:val="18"/>
                <w:szCs w:val="18"/>
                <w:spacing w:val="-4"/>
              </w:rPr>
              <w:t>107.2</w:t>
            </w:r>
          </w:p>
        </w:tc>
        <w:tc>
          <w:tcPr>
            <w:tcW w:w="679" w:type="dxa"/>
            <w:vAlign w:val="top"/>
          </w:tcPr>
          <w:p>
            <w:pPr>
              <w:pStyle w:val="TableText"/>
              <w:ind w:right="8"/>
              <w:spacing w:before="109" w:line="184" w:lineRule="auto"/>
              <w:jc w:val="right"/>
              <w:rPr>
                <w:sz w:val="18"/>
                <w:szCs w:val="18"/>
              </w:rPr>
            </w:pPr>
            <w:r>
              <w:rPr>
                <w:sz w:val="18"/>
                <w:szCs w:val="18"/>
                <w:spacing w:val="-4"/>
              </w:rPr>
              <w:t>154.6</w:t>
            </w:r>
          </w:p>
        </w:tc>
        <w:tc>
          <w:tcPr>
            <w:tcW w:w="689" w:type="dxa"/>
            <w:vAlign w:val="top"/>
          </w:tcPr>
          <w:p>
            <w:pPr>
              <w:pStyle w:val="TableText"/>
              <w:ind w:right="7"/>
              <w:spacing w:before="109" w:line="184" w:lineRule="auto"/>
              <w:jc w:val="right"/>
              <w:rPr>
                <w:sz w:val="18"/>
                <w:szCs w:val="18"/>
              </w:rPr>
            </w:pPr>
            <w:r>
              <w:rPr>
                <w:sz w:val="18"/>
                <w:szCs w:val="18"/>
                <w:spacing w:val="-4"/>
              </w:rPr>
              <w:t>194.3</w:t>
            </w:r>
          </w:p>
        </w:tc>
        <w:tc>
          <w:tcPr>
            <w:tcW w:w="689" w:type="dxa"/>
            <w:vAlign w:val="top"/>
          </w:tcPr>
          <w:p>
            <w:pPr>
              <w:pStyle w:val="TableText"/>
              <w:ind w:left="199"/>
              <w:spacing w:before="109" w:line="184" w:lineRule="auto"/>
              <w:rPr>
                <w:sz w:val="18"/>
                <w:szCs w:val="18"/>
              </w:rPr>
            </w:pPr>
            <w:r>
              <w:rPr>
                <w:sz w:val="18"/>
                <w:szCs w:val="18"/>
                <w:spacing w:val="-2"/>
              </w:rPr>
              <w:t>209.1</w:t>
            </w:r>
          </w:p>
        </w:tc>
        <w:tc>
          <w:tcPr>
            <w:tcW w:w="684" w:type="dxa"/>
            <w:vAlign w:val="top"/>
          </w:tcPr>
          <w:p>
            <w:pPr>
              <w:pStyle w:val="TableText"/>
              <w:ind w:left="109"/>
              <w:spacing w:before="109" w:line="184" w:lineRule="auto"/>
              <w:rPr>
                <w:sz w:val="18"/>
                <w:szCs w:val="18"/>
              </w:rPr>
            </w:pPr>
            <w:r>
              <w:rPr>
                <w:sz w:val="18"/>
                <w:szCs w:val="18"/>
                <w:spacing w:val="-2"/>
              </w:rPr>
              <w:t>219.0</w:t>
            </w:r>
          </w:p>
        </w:tc>
      </w:tr>
      <w:tr>
        <w:trPr>
          <w:trHeight w:val="280" w:hRule="atLeast"/>
        </w:trPr>
        <w:tc>
          <w:tcPr>
            <w:tcW w:w="624" w:type="dxa"/>
            <w:vAlign w:val="top"/>
          </w:tcPr>
          <w:p>
            <w:pPr>
              <w:pStyle w:val="TableText"/>
              <w:ind w:left="124"/>
              <w:spacing w:before="55" w:line="219" w:lineRule="auto"/>
              <w:rPr>
                <w:sz w:val="18"/>
                <w:szCs w:val="18"/>
              </w:rPr>
            </w:pPr>
            <w:r>
              <w:rPr>
                <w:sz w:val="18"/>
                <w:szCs w:val="18"/>
                <w:spacing w:val="7"/>
              </w:rPr>
              <w:t>陕西</w:t>
            </w:r>
          </w:p>
        </w:tc>
        <w:tc>
          <w:tcPr>
            <w:tcW w:w="689" w:type="dxa"/>
            <w:vAlign w:val="top"/>
          </w:tcPr>
          <w:p>
            <w:pPr>
              <w:pStyle w:val="TableText"/>
              <w:ind w:right="3"/>
              <w:spacing w:before="101" w:line="173" w:lineRule="auto"/>
              <w:jc w:val="right"/>
              <w:rPr>
                <w:sz w:val="18"/>
                <w:szCs w:val="18"/>
              </w:rPr>
            </w:pPr>
            <w:r>
              <w:rPr>
                <w:sz w:val="18"/>
                <w:szCs w:val="18"/>
                <w:spacing w:val="-2"/>
              </w:rPr>
              <w:t>484.9</w:t>
            </w:r>
          </w:p>
        </w:tc>
        <w:tc>
          <w:tcPr>
            <w:tcW w:w="689" w:type="dxa"/>
            <w:vAlign w:val="top"/>
          </w:tcPr>
          <w:p>
            <w:pPr>
              <w:pStyle w:val="TableText"/>
              <w:ind w:right="3"/>
              <w:spacing w:before="101" w:line="173" w:lineRule="auto"/>
              <w:jc w:val="right"/>
              <w:rPr>
                <w:sz w:val="18"/>
                <w:szCs w:val="18"/>
              </w:rPr>
            </w:pPr>
            <w:r>
              <w:rPr>
                <w:sz w:val="18"/>
                <w:szCs w:val="18"/>
                <w:spacing w:val="-2"/>
              </w:rPr>
              <w:t>621.2</w:t>
            </w:r>
          </w:p>
        </w:tc>
        <w:tc>
          <w:tcPr>
            <w:tcW w:w="679" w:type="dxa"/>
            <w:vAlign w:val="top"/>
          </w:tcPr>
          <w:p>
            <w:pPr>
              <w:pStyle w:val="TableText"/>
              <w:ind w:right="2"/>
              <w:spacing w:before="101" w:line="173" w:lineRule="auto"/>
              <w:jc w:val="right"/>
              <w:rPr>
                <w:sz w:val="18"/>
                <w:szCs w:val="18"/>
              </w:rPr>
            </w:pPr>
            <w:r>
              <w:rPr>
                <w:sz w:val="18"/>
                <w:szCs w:val="18"/>
                <w:spacing w:val="-2"/>
              </w:rPr>
              <w:t>803.6</w:t>
            </w:r>
          </w:p>
        </w:tc>
        <w:tc>
          <w:tcPr>
            <w:tcW w:w="690" w:type="dxa"/>
            <w:vAlign w:val="top"/>
          </w:tcPr>
          <w:p>
            <w:pPr>
              <w:pStyle w:val="TableText"/>
              <w:ind w:right="2"/>
              <w:spacing w:before="101" w:line="173" w:lineRule="auto"/>
              <w:jc w:val="right"/>
              <w:rPr>
                <w:sz w:val="18"/>
                <w:szCs w:val="18"/>
              </w:rPr>
            </w:pPr>
            <w:r>
              <w:rPr>
                <w:sz w:val="18"/>
                <w:szCs w:val="18"/>
                <w:spacing w:val="-2"/>
              </w:rPr>
              <w:t>940.9</w:t>
            </w:r>
          </w:p>
        </w:tc>
        <w:tc>
          <w:tcPr>
            <w:tcW w:w="689" w:type="dxa"/>
            <w:vAlign w:val="top"/>
          </w:tcPr>
          <w:p>
            <w:pPr>
              <w:pStyle w:val="TableText"/>
              <w:ind w:right="11"/>
              <w:spacing w:before="101" w:line="173" w:lineRule="auto"/>
              <w:jc w:val="right"/>
              <w:rPr>
                <w:sz w:val="18"/>
                <w:szCs w:val="18"/>
              </w:rPr>
            </w:pPr>
            <w:r>
              <w:rPr>
                <w:sz w:val="18"/>
                <w:szCs w:val="18"/>
                <w:spacing w:val="-3"/>
              </w:rPr>
              <w:t>1070.4</w:t>
            </w:r>
          </w:p>
        </w:tc>
        <w:tc>
          <w:tcPr>
            <w:tcW w:w="689" w:type="dxa"/>
            <w:vAlign w:val="top"/>
          </w:tcPr>
          <w:p>
            <w:pPr>
              <w:pStyle w:val="TableText"/>
              <w:ind w:right="20"/>
              <w:spacing w:before="101" w:line="173" w:lineRule="auto"/>
              <w:jc w:val="right"/>
              <w:rPr>
                <w:sz w:val="18"/>
                <w:szCs w:val="18"/>
              </w:rPr>
            </w:pPr>
            <w:r>
              <w:rPr>
                <w:sz w:val="18"/>
                <w:szCs w:val="18"/>
                <w:spacing w:val="-3"/>
              </w:rPr>
              <w:t>1539.3</w:t>
            </w:r>
          </w:p>
        </w:tc>
        <w:tc>
          <w:tcPr>
            <w:tcW w:w="689" w:type="dxa"/>
            <w:vAlign w:val="top"/>
          </w:tcPr>
          <w:p>
            <w:pPr>
              <w:pStyle w:val="TableText"/>
              <w:ind w:left="45"/>
              <w:spacing w:before="101" w:line="173" w:lineRule="auto"/>
              <w:rPr>
                <w:sz w:val="18"/>
                <w:szCs w:val="18"/>
              </w:rPr>
            </w:pPr>
            <w:r>
              <w:rPr>
                <w:sz w:val="18"/>
                <w:szCs w:val="18"/>
                <w:spacing w:val="-2"/>
              </w:rPr>
              <w:t>2.083.1</w:t>
            </w:r>
          </w:p>
        </w:tc>
        <w:tc>
          <w:tcPr>
            <w:tcW w:w="679" w:type="dxa"/>
            <w:vAlign w:val="top"/>
          </w:tcPr>
          <w:p>
            <w:pPr>
              <w:pStyle w:val="TableText"/>
              <w:ind w:right="8"/>
              <w:spacing w:before="101" w:line="173" w:lineRule="auto"/>
              <w:jc w:val="right"/>
              <w:rPr>
                <w:sz w:val="18"/>
                <w:szCs w:val="18"/>
              </w:rPr>
            </w:pPr>
            <w:r>
              <w:rPr>
                <w:sz w:val="18"/>
                <w:szCs w:val="18"/>
                <w:spacing w:val="-3"/>
              </w:rPr>
              <w:t>1993.2</w:t>
            </w:r>
          </w:p>
        </w:tc>
        <w:tc>
          <w:tcPr>
            <w:tcW w:w="689" w:type="dxa"/>
            <w:vAlign w:val="top"/>
          </w:tcPr>
          <w:p>
            <w:pPr>
              <w:pStyle w:val="TableText"/>
              <w:spacing w:before="101" w:line="173" w:lineRule="auto"/>
              <w:jc w:val="right"/>
              <w:rPr>
                <w:sz w:val="18"/>
                <w:szCs w:val="18"/>
              </w:rPr>
            </w:pPr>
            <w:r>
              <w:rPr>
                <w:sz w:val="18"/>
                <w:szCs w:val="18"/>
                <w:spacing w:val="-2"/>
              </w:rPr>
              <w:t>2239.6</w:t>
            </w:r>
          </w:p>
        </w:tc>
        <w:tc>
          <w:tcPr>
            <w:tcW w:w="689" w:type="dxa"/>
            <w:vAlign w:val="top"/>
          </w:tcPr>
          <w:p>
            <w:pPr>
              <w:pStyle w:val="TableText"/>
              <w:ind w:left="68"/>
              <w:spacing w:before="101" w:line="173" w:lineRule="auto"/>
              <w:rPr>
                <w:sz w:val="18"/>
                <w:szCs w:val="18"/>
              </w:rPr>
            </w:pPr>
            <w:r>
              <w:rPr>
                <w:sz w:val="18"/>
                <w:szCs w:val="18"/>
                <w:spacing w:val="-2"/>
              </w:rPr>
              <w:t>2322.7</w:t>
            </w:r>
          </w:p>
        </w:tc>
        <w:tc>
          <w:tcPr>
            <w:tcW w:w="684" w:type="dxa"/>
            <w:vAlign w:val="top"/>
          </w:tcPr>
          <w:p>
            <w:pPr>
              <w:pStyle w:val="TableText"/>
              <w:ind w:left="69"/>
              <w:spacing w:before="101" w:line="173" w:lineRule="auto"/>
              <w:rPr>
                <w:sz w:val="18"/>
                <w:szCs w:val="18"/>
              </w:rPr>
            </w:pPr>
            <w:r>
              <w:rPr>
                <w:sz w:val="18"/>
                <w:szCs w:val="18"/>
                <w:spacing w:val="-2"/>
              </w:rPr>
              <w:t>2576.5</w:t>
            </w:r>
          </w:p>
        </w:tc>
      </w:tr>
      <w:tr>
        <w:trPr>
          <w:trHeight w:val="300" w:hRule="atLeast"/>
        </w:trPr>
        <w:tc>
          <w:tcPr>
            <w:tcW w:w="624" w:type="dxa"/>
            <w:vAlign w:val="top"/>
          </w:tcPr>
          <w:p>
            <w:pPr>
              <w:pStyle w:val="TableText"/>
              <w:ind w:left="124"/>
              <w:spacing w:before="64" w:line="219" w:lineRule="auto"/>
              <w:rPr>
                <w:sz w:val="18"/>
                <w:szCs w:val="18"/>
              </w:rPr>
            </w:pPr>
            <w:r>
              <w:rPr>
                <w:sz w:val="18"/>
                <w:szCs w:val="18"/>
                <w:spacing w:val="-2"/>
              </w:rPr>
              <w:t>甘肃</w:t>
            </w:r>
          </w:p>
        </w:tc>
        <w:tc>
          <w:tcPr>
            <w:tcW w:w="689" w:type="dxa"/>
            <w:vAlign w:val="top"/>
          </w:tcPr>
          <w:p>
            <w:pPr>
              <w:pStyle w:val="TableText"/>
              <w:ind w:right="14"/>
              <w:spacing w:before="110" w:line="184" w:lineRule="auto"/>
              <w:jc w:val="right"/>
              <w:rPr>
                <w:sz w:val="18"/>
                <w:szCs w:val="18"/>
              </w:rPr>
            </w:pPr>
            <w:r>
              <w:rPr>
                <w:sz w:val="18"/>
                <w:szCs w:val="18"/>
                <w:spacing w:val="-4"/>
              </w:rPr>
              <w:t>172.4</w:t>
            </w:r>
          </w:p>
        </w:tc>
        <w:tc>
          <w:tcPr>
            <w:tcW w:w="689" w:type="dxa"/>
            <w:vAlign w:val="top"/>
          </w:tcPr>
          <w:p>
            <w:pPr>
              <w:pStyle w:val="TableText"/>
              <w:ind w:right="4"/>
              <w:spacing w:before="110" w:line="184" w:lineRule="auto"/>
              <w:jc w:val="right"/>
              <w:rPr>
                <w:sz w:val="18"/>
                <w:szCs w:val="18"/>
              </w:rPr>
            </w:pPr>
            <w:r>
              <w:rPr>
                <w:sz w:val="18"/>
                <w:szCs w:val="18"/>
                <w:spacing w:val="-2"/>
              </w:rPr>
              <w:t>251.4</w:t>
            </w:r>
          </w:p>
        </w:tc>
        <w:tc>
          <w:tcPr>
            <w:tcW w:w="679" w:type="dxa"/>
            <w:vAlign w:val="top"/>
          </w:tcPr>
          <w:p>
            <w:pPr>
              <w:pStyle w:val="TableText"/>
              <w:ind w:right="1"/>
              <w:spacing w:before="111" w:line="183" w:lineRule="auto"/>
              <w:jc w:val="right"/>
              <w:rPr>
                <w:sz w:val="18"/>
                <w:szCs w:val="18"/>
              </w:rPr>
            </w:pPr>
            <w:r>
              <w:rPr>
                <w:sz w:val="18"/>
                <w:szCs w:val="18"/>
                <w:spacing w:val="-2"/>
              </w:rPr>
              <w:t>430.8</w:t>
            </w:r>
          </w:p>
        </w:tc>
        <w:tc>
          <w:tcPr>
            <w:tcW w:w="690" w:type="dxa"/>
            <w:vAlign w:val="top"/>
          </w:tcPr>
          <w:p>
            <w:pPr>
              <w:pStyle w:val="TableText"/>
              <w:ind w:right="1"/>
              <w:spacing w:before="111" w:line="183" w:lineRule="auto"/>
              <w:jc w:val="right"/>
              <w:rPr>
                <w:sz w:val="18"/>
                <w:szCs w:val="18"/>
              </w:rPr>
            </w:pPr>
            <w:r>
              <w:rPr>
                <w:sz w:val="18"/>
                <w:szCs w:val="18"/>
                <w:spacing w:val="-2"/>
              </w:rPr>
              <w:t>460.3</w:t>
            </w:r>
          </w:p>
        </w:tc>
        <w:tc>
          <w:tcPr>
            <w:tcW w:w="689" w:type="dxa"/>
            <w:vAlign w:val="top"/>
          </w:tcPr>
          <w:p>
            <w:pPr>
              <w:pStyle w:val="TableText"/>
              <w:spacing w:before="111" w:line="183" w:lineRule="auto"/>
              <w:jc w:val="right"/>
              <w:rPr>
                <w:sz w:val="18"/>
                <w:szCs w:val="18"/>
              </w:rPr>
            </w:pPr>
            <w:r>
              <w:rPr>
                <w:sz w:val="18"/>
                <w:szCs w:val="18"/>
                <w:spacing w:val="-2"/>
              </w:rPr>
              <w:t>473.2</w:t>
            </w:r>
          </w:p>
        </w:tc>
        <w:tc>
          <w:tcPr>
            <w:tcW w:w="689" w:type="dxa"/>
            <w:vAlign w:val="top"/>
          </w:tcPr>
          <w:p>
            <w:pPr>
              <w:pStyle w:val="TableText"/>
              <w:ind w:right="10"/>
              <w:spacing w:before="111" w:line="183" w:lineRule="auto"/>
              <w:jc w:val="right"/>
              <w:rPr>
                <w:sz w:val="18"/>
                <w:szCs w:val="18"/>
              </w:rPr>
            </w:pPr>
            <w:r>
              <w:rPr>
                <w:sz w:val="18"/>
                <w:szCs w:val="18"/>
                <w:spacing w:val="-2"/>
              </w:rPr>
              <w:t>820.5</w:t>
            </w:r>
          </w:p>
        </w:tc>
        <w:tc>
          <w:tcPr>
            <w:tcW w:w="689" w:type="dxa"/>
            <w:vAlign w:val="top"/>
          </w:tcPr>
          <w:p>
            <w:pPr>
              <w:pStyle w:val="TableText"/>
              <w:spacing w:before="111" w:line="183" w:lineRule="auto"/>
              <w:jc w:val="right"/>
              <w:rPr>
                <w:sz w:val="18"/>
                <w:szCs w:val="18"/>
              </w:rPr>
            </w:pPr>
            <w:r>
              <w:rPr>
                <w:sz w:val="18"/>
                <w:szCs w:val="18"/>
                <w:spacing w:val="-2"/>
              </w:rPr>
              <w:t>946.0</w:t>
            </w:r>
          </w:p>
        </w:tc>
        <w:tc>
          <w:tcPr>
            <w:tcW w:w="679" w:type="dxa"/>
            <w:vAlign w:val="top"/>
          </w:tcPr>
          <w:p>
            <w:pPr>
              <w:pStyle w:val="TableText"/>
              <w:ind w:right="8"/>
              <w:spacing w:before="110" w:line="184" w:lineRule="auto"/>
              <w:jc w:val="right"/>
              <w:rPr>
                <w:sz w:val="18"/>
                <w:szCs w:val="18"/>
              </w:rPr>
            </w:pPr>
            <w:r>
              <w:rPr>
                <w:sz w:val="18"/>
                <w:szCs w:val="18"/>
                <w:spacing w:val="-3"/>
              </w:rPr>
              <w:t>1099.9</w:t>
            </w:r>
          </w:p>
        </w:tc>
        <w:tc>
          <w:tcPr>
            <w:tcW w:w="689" w:type="dxa"/>
            <w:vAlign w:val="top"/>
          </w:tcPr>
          <w:p>
            <w:pPr>
              <w:pStyle w:val="TableText"/>
              <w:ind w:right="8"/>
              <w:spacing w:before="110" w:line="184" w:lineRule="auto"/>
              <w:jc w:val="right"/>
              <w:rPr>
                <w:sz w:val="18"/>
                <w:szCs w:val="18"/>
              </w:rPr>
            </w:pPr>
            <w:r>
              <w:rPr>
                <w:sz w:val="18"/>
                <w:szCs w:val="18"/>
                <w:spacing w:val="-3"/>
              </w:rPr>
              <w:t>1128.0</w:t>
            </w:r>
          </w:p>
        </w:tc>
        <w:tc>
          <w:tcPr>
            <w:tcW w:w="689" w:type="dxa"/>
            <w:vAlign w:val="top"/>
          </w:tcPr>
          <w:p>
            <w:pPr>
              <w:pStyle w:val="TableText"/>
              <w:ind w:left="68"/>
              <w:spacing w:before="110" w:line="184" w:lineRule="auto"/>
              <w:rPr>
                <w:sz w:val="18"/>
                <w:szCs w:val="18"/>
              </w:rPr>
            </w:pPr>
            <w:r>
              <w:rPr>
                <w:sz w:val="18"/>
                <w:szCs w:val="18"/>
                <w:spacing w:val="-3"/>
              </w:rPr>
              <w:t>1405.8</w:t>
            </w:r>
          </w:p>
        </w:tc>
        <w:tc>
          <w:tcPr>
            <w:tcW w:w="684" w:type="dxa"/>
            <w:vAlign w:val="top"/>
          </w:tcPr>
          <w:p>
            <w:pPr>
              <w:pStyle w:val="TableText"/>
              <w:ind w:left="69"/>
              <w:spacing w:before="110" w:line="184" w:lineRule="auto"/>
              <w:rPr>
                <w:sz w:val="18"/>
                <w:szCs w:val="18"/>
              </w:rPr>
            </w:pPr>
            <w:r>
              <w:rPr>
                <w:sz w:val="18"/>
                <w:szCs w:val="18"/>
                <w:spacing w:val="-3"/>
              </w:rPr>
              <w:t>1460.6</w:t>
            </w:r>
          </w:p>
        </w:tc>
      </w:tr>
      <w:tr>
        <w:trPr>
          <w:trHeight w:val="280" w:hRule="atLeast"/>
        </w:trPr>
        <w:tc>
          <w:tcPr>
            <w:tcW w:w="624" w:type="dxa"/>
            <w:vAlign w:val="top"/>
          </w:tcPr>
          <w:p>
            <w:pPr>
              <w:pStyle w:val="TableText"/>
              <w:ind w:left="124"/>
              <w:spacing w:before="54" w:line="219" w:lineRule="auto"/>
              <w:rPr>
                <w:sz w:val="18"/>
                <w:szCs w:val="18"/>
              </w:rPr>
            </w:pPr>
            <w:r>
              <w:rPr>
                <w:sz w:val="18"/>
                <w:szCs w:val="18"/>
                <w:spacing w:val="-2"/>
              </w:rPr>
              <w:t>青海</w:t>
            </w:r>
          </w:p>
        </w:tc>
        <w:tc>
          <w:tcPr>
            <w:tcW w:w="689" w:type="dxa"/>
            <w:vAlign w:val="top"/>
          </w:tcPr>
          <w:p>
            <w:pPr>
              <w:pStyle w:val="TableText"/>
              <w:ind w:right="5"/>
              <w:spacing w:before="101" w:line="173" w:lineRule="auto"/>
              <w:jc w:val="right"/>
              <w:rPr>
                <w:sz w:val="18"/>
                <w:szCs w:val="18"/>
              </w:rPr>
            </w:pPr>
            <w:r>
              <w:rPr>
                <w:sz w:val="18"/>
                <w:szCs w:val="18"/>
                <w:spacing w:val="-2"/>
              </w:rPr>
              <w:t>51.6</w:t>
            </w:r>
          </w:p>
        </w:tc>
        <w:tc>
          <w:tcPr>
            <w:tcW w:w="689" w:type="dxa"/>
            <w:vAlign w:val="top"/>
          </w:tcPr>
          <w:p>
            <w:pPr>
              <w:pStyle w:val="TableText"/>
              <w:ind w:right="3"/>
              <w:spacing w:before="102" w:line="172" w:lineRule="auto"/>
              <w:jc w:val="right"/>
              <w:rPr>
                <w:sz w:val="18"/>
                <w:szCs w:val="18"/>
              </w:rPr>
            </w:pPr>
            <w:r>
              <w:rPr>
                <w:sz w:val="18"/>
                <w:szCs w:val="18"/>
                <w:spacing w:val="-2"/>
              </w:rPr>
              <w:t>62.0</w:t>
            </w:r>
          </w:p>
        </w:tc>
        <w:tc>
          <w:tcPr>
            <w:tcW w:w="679" w:type="dxa"/>
            <w:vAlign w:val="top"/>
          </w:tcPr>
          <w:p>
            <w:pPr>
              <w:pStyle w:val="TableText"/>
              <w:ind w:right="12"/>
              <w:spacing w:before="101" w:line="173" w:lineRule="auto"/>
              <w:jc w:val="right"/>
              <w:rPr>
                <w:sz w:val="18"/>
                <w:szCs w:val="18"/>
              </w:rPr>
            </w:pPr>
            <w:r>
              <w:rPr>
                <w:sz w:val="18"/>
                <w:szCs w:val="18"/>
                <w:spacing w:val="-4"/>
              </w:rPr>
              <w:t>105.6</w:t>
            </w:r>
          </w:p>
        </w:tc>
        <w:tc>
          <w:tcPr>
            <w:tcW w:w="690" w:type="dxa"/>
            <w:vAlign w:val="top"/>
          </w:tcPr>
          <w:p>
            <w:pPr>
              <w:pStyle w:val="TableText"/>
              <w:ind w:right="12"/>
              <w:spacing w:before="101" w:line="173" w:lineRule="auto"/>
              <w:jc w:val="right"/>
              <w:rPr>
                <w:sz w:val="18"/>
                <w:szCs w:val="18"/>
              </w:rPr>
            </w:pPr>
            <w:r>
              <w:rPr>
                <w:sz w:val="18"/>
                <w:szCs w:val="18"/>
                <w:spacing w:val="-4"/>
              </w:rPr>
              <w:t>117.8</w:t>
            </w:r>
          </w:p>
        </w:tc>
        <w:tc>
          <w:tcPr>
            <w:tcW w:w="689" w:type="dxa"/>
            <w:vAlign w:val="top"/>
          </w:tcPr>
          <w:p>
            <w:pPr>
              <w:pStyle w:val="TableText"/>
              <w:ind w:right="11"/>
              <w:spacing w:before="101" w:line="173" w:lineRule="auto"/>
              <w:jc w:val="right"/>
              <w:rPr>
                <w:sz w:val="18"/>
                <w:szCs w:val="18"/>
              </w:rPr>
            </w:pPr>
            <w:r>
              <w:rPr>
                <w:sz w:val="18"/>
                <w:szCs w:val="18"/>
                <w:spacing w:val="-4"/>
              </w:rPr>
              <w:t>134.2</w:t>
            </w:r>
          </w:p>
        </w:tc>
        <w:tc>
          <w:tcPr>
            <w:tcW w:w="689" w:type="dxa"/>
            <w:vAlign w:val="top"/>
          </w:tcPr>
          <w:p>
            <w:pPr>
              <w:pStyle w:val="TableText"/>
              <w:ind w:right="11"/>
              <w:spacing w:before="101" w:line="173" w:lineRule="auto"/>
              <w:jc w:val="right"/>
              <w:rPr>
                <w:sz w:val="18"/>
                <w:szCs w:val="18"/>
              </w:rPr>
            </w:pPr>
            <w:r>
              <w:rPr>
                <w:sz w:val="18"/>
                <w:szCs w:val="18"/>
                <w:spacing w:val="-2"/>
              </w:rPr>
              <w:t>208.1</w:t>
            </w:r>
          </w:p>
        </w:tc>
        <w:tc>
          <w:tcPr>
            <w:tcW w:w="689" w:type="dxa"/>
            <w:vAlign w:val="top"/>
          </w:tcPr>
          <w:p>
            <w:pPr>
              <w:pStyle w:val="TableText"/>
              <w:spacing w:before="102" w:line="172" w:lineRule="auto"/>
              <w:jc w:val="right"/>
              <w:rPr>
                <w:sz w:val="18"/>
                <w:szCs w:val="18"/>
              </w:rPr>
            </w:pPr>
            <w:r>
              <w:rPr>
                <w:sz w:val="18"/>
                <w:szCs w:val="18"/>
                <w:spacing w:val="-2"/>
              </w:rPr>
              <w:t>262.2</w:t>
            </w:r>
          </w:p>
        </w:tc>
        <w:tc>
          <w:tcPr>
            <w:tcW w:w="679" w:type="dxa"/>
            <w:vAlign w:val="top"/>
          </w:tcPr>
          <w:p>
            <w:pPr>
              <w:pStyle w:val="TableText"/>
              <w:spacing w:before="101" w:line="173" w:lineRule="auto"/>
              <w:jc w:val="right"/>
              <w:rPr>
                <w:sz w:val="18"/>
                <w:szCs w:val="18"/>
              </w:rPr>
            </w:pPr>
            <w:r>
              <w:rPr>
                <w:sz w:val="18"/>
                <w:szCs w:val="18"/>
                <w:spacing w:val="-2"/>
              </w:rPr>
              <w:t>310.6</w:t>
            </w:r>
          </w:p>
        </w:tc>
        <w:tc>
          <w:tcPr>
            <w:tcW w:w="689" w:type="dxa"/>
            <w:vAlign w:val="top"/>
          </w:tcPr>
          <w:p>
            <w:pPr>
              <w:pStyle w:val="TableText"/>
              <w:spacing w:before="102" w:line="172" w:lineRule="auto"/>
              <w:jc w:val="right"/>
              <w:rPr>
                <w:sz w:val="18"/>
                <w:szCs w:val="18"/>
              </w:rPr>
            </w:pPr>
            <w:r>
              <w:rPr>
                <w:sz w:val="18"/>
                <w:szCs w:val="18"/>
                <w:spacing w:val="-3"/>
              </w:rPr>
              <w:t>355.4</w:t>
            </w:r>
          </w:p>
        </w:tc>
        <w:tc>
          <w:tcPr>
            <w:tcW w:w="689" w:type="dxa"/>
            <w:vAlign w:val="top"/>
          </w:tcPr>
          <w:p>
            <w:pPr>
              <w:pStyle w:val="TableText"/>
              <w:ind w:left="199"/>
              <w:spacing w:before="102" w:line="172" w:lineRule="auto"/>
              <w:rPr>
                <w:sz w:val="18"/>
                <w:szCs w:val="18"/>
              </w:rPr>
            </w:pPr>
            <w:r>
              <w:rPr>
                <w:sz w:val="18"/>
                <w:szCs w:val="18"/>
                <w:spacing w:val="-2"/>
              </w:rPr>
              <w:t>382.3</w:t>
            </w:r>
          </w:p>
        </w:tc>
        <w:tc>
          <w:tcPr>
            <w:tcW w:w="684" w:type="dxa"/>
            <w:vAlign w:val="top"/>
          </w:tcPr>
          <w:p>
            <w:pPr>
              <w:pStyle w:val="TableText"/>
              <w:ind w:left="109"/>
              <w:spacing w:before="101" w:line="173" w:lineRule="auto"/>
              <w:rPr>
                <w:sz w:val="18"/>
                <w:szCs w:val="18"/>
              </w:rPr>
            </w:pPr>
            <w:r>
              <w:rPr>
                <w:sz w:val="18"/>
                <w:szCs w:val="18"/>
                <w:spacing w:val="-2"/>
              </w:rPr>
              <w:t>412.8</w:t>
            </w:r>
          </w:p>
        </w:tc>
      </w:tr>
      <w:tr>
        <w:trPr>
          <w:trHeight w:val="299" w:hRule="atLeast"/>
        </w:trPr>
        <w:tc>
          <w:tcPr>
            <w:tcW w:w="624" w:type="dxa"/>
            <w:vAlign w:val="top"/>
          </w:tcPr>
          <w:p>
            <w:pPr>
              <w:pStyle w:val="TableText"/>
              <w:ind w:left="124"/>
              <w:spacing w:before="66" w:line="221" w:lineRule="auto"/>
              <w:rPr>
                <w:sz w:val="18"/>
                <w:szCs w:val="18"/>
              </w:rPr>
            </w:pPr>
            <w:r>
              <w:rPr>
                <w:sz w:val="18"/>
                <w:szCs w:val="18"/>
                <w:spacing w:val="3"/>
              </w:rPr>
              <w:t>宁夏</w:t>
            </w:r>
          </w:p>
        </w:tc>
        <w:tc>
          <w:tcPr>
            <w:tcW w:w="689" w:type="dxa"/>
            <w:vAlign w:val="top"/>
          </w:tcPr>
          <w:p>
            <w:pPr>
              <w:pStyle w:val="TableText"/>
              <w:ind w:right="5"/>
              <w:spacing w:before="111" w:line="182" w:lineRule="auto"/>
              <w:jc w:val="right"/>
              <w:rPr>
                <w:sz w:val="18"/>
                <w:szCs w:val="18"/>
              </w:rPr>
            </w:pPr>
            <w:r>
              <w:rPr>
                <w:sz w:val="18"/>
                <w:szCs w:val="18"/>
                <w:spacing w:val="-2"/>
              </w:rPr>
              <w:t>56.6</w:t>
            </w:r>
          </w:p>
        </w:tc>
        <w:tc>
          <w:tcPr>
            <w:tcW w:w="689" w:type="dxa"/>
            <w:vAlign w:val="top"/>
          </w:tcPr>
          <w:p>
            <w:pPr>
              <w:pStyle w:val="TableText"/>
              <w:ind w:right="5"/>
              <w:spacing w:before="111" w:line="182" w:lineRule="auto"/>
              <w:jc w:val="right"/>
              <w:rPr>
                <w:sz w:val="18"/>
                <w:szCs w:val="18"/>
              </w:rPr>
            </w:pPr>
            <w:r>
              <w:rPr>
                <w:sz w:val="18"/>
                <w:szCs w:val="18"/>
                <w:spacing w:val="-3"/>
              </w:rPr>
              <w:t>79.0</w:t>
            </w:r>
          </w:p>
        </w:tc>
        <w:tc>
          <w:tcPr>
            <w:tcW w:w="679" w:type="dxa"/>
            <w:vAlign w:val="top"/>
          </w:tcPr>
          <w:p>
            <w:pPr>
              <w:pStyle w:val="TableText"/>
              <w:ind w:right="12"/>
              <w:spacing w:before="111" w:line="182" w:lineRule="auto"/>
              <w:jc w:val="right"/>
              <w:rPr>
                <w:sz w:val="18"/>
                <w:szCs w:val="18"/>
              </w:rPr>
            </w:pPr>
            <w:r>
              <w:rPr>
                <w:sz w:val="18"/>
                <w:szCs w:val="18"/>
                <w:spacing w:val="-4"/>
              </w:rPr>
              <w:t>122.1</w:t>
            </w:r>
          </w:p>
        </w:tc>
        <w:tc>
          <w:tcPr>
            <w:tcW w:w="690" w:type="dxa"/>
            <w:vAlign w:val="top"/>
          </w:tcPr>
          <w:p>
            <w:pPr>
              <w:pStyle w:val="TableText"/>
              <w:ind w:right="12"/>
              <w:spacing w:before="111" w:line="182" w:lineRule="auto"/>
              <w:jc w:val="right"/>
              <w:rPr>
                <w:sz w:val="18"/>
                <w:szCs w:val="18"/>
              </w:rPr>
            </w:pPr>
            <w:r>
              <w:rPr>
                <w:sz w:val="18"/>
                <w:szCs w:val="18"/>
                <w:spacing w:val="-4"/>
              </w:rPr>
              <w:t>150.3</w:t>
            </w:r>
          </w:p>
        </w:tc>
        <w:tc>
          <w:tcPr>
            <w:tcW w:w="689" w:type="dxa"/>
            <w:vAlign w:val="top"/>
          </w:tcPr>
          <w:p>
            <w:pPr>
              <w:pStyle w:val="TableText"/>
              <w:ind w:right="11"/>
              <w:spacing w:before="111" w:line="182" w:lineRule="auto"/>
              <w:jc w:val="right"/>
              <w:rPr>
                <w:sz w:val="18"/>
                <w:szCs w:val="18"/>
              </w:rPr>
            </w:pPr>
            <w:r>
              <w:rPr>
                <w:sz w:val="18"/>
                <w:szCs w:val="18"/>
                <w:spacing w:val="-4"/>
              </w:rPr>
              <w:t>180.3</w:t>
            </w:r>
          </w:p>
        </w:tc>
        <w:tc>
          <w:tcPr>
            <w:tcW w:w="689" w:type="dxa"/>
            <w:vAlign w:val="top"/>
          </w:tcPr>
          <w:p>
            <w:pPr>
              <w:pStyle w:val="TableText"/>
              <w:ind w:right="11"/>
              <w:spacing w:before="111" w:line="182" w:lineRule="auto"/>
              <w:jc w:val="right"/>
              <w:rPr>
                <w:sz w:val="18"/>
                <w:szCs w:val="18"/>
              </w:rPr>
            </w:pPr>
            <w:r>
              <w:rPr>
                <w:sz w:val="18"/>
                <w:szCs w:val="18"/>
                <w:spacing w:val="-2"/>
              </w:rPr>
              <w:t>200.8</w:t>
            </w:r>
          </w:p>
        </w:tc>
        <w:tc>
          <w:tcPr>
            <w:tcW w:w="689" w:type="dxa"/>
            <w:vAlign w:val="top"/>
          </w:tcPr>
          <w:p>
            <w:pPr>
              <w:pStyle w:val="TableText"/>
              <w:ind w:right="1"/>
              <w:spacing w:before="111" w:line="182" w:lineRule="auto"/>
              <w:jc w:val="right"/>
              <w:rPr>
                <w:sz w:val="18"/>
                <w:szCs w:val="18"/>
              </w:rPr>
            </w:pPr>
            <w:r>
              <w:rPr>
                <w:sz w:val="18"/>
                <w:szCs w:val="18"/>
                <w:spacing w:val="-2"/>
              </w:rPr>
              <w:t>307.1</w:t>
            </w:r>
          </w:p>
        </w:tc>
        <w:tc>
          <w:tcPr>
            <w:tcW w:w="679" w:type="dxa"/>
            <w:vAlign w:val="top"/>
          </w:tcPr>
          <w:p>
            <w:pPr>
              <w:pStyle w:val="TableText"/>
              <w:spacing w:before="111" w:line="182" w:lineRule="auto"/>
              <w:jc w:val="right"/>
              <w:rPr>
                <w:sz w:val="18"/>
                <w:szCs w:val="18"/>
              </w:rPr>
            </w:pPr>
            <w:r>
              <w:rPr>
                <w:sz w:val="18"/>
                <w:szCs w:val="18"/>
                <w:spacing w:val="-2"/>
              </w:rPr>
              <w:t>415.1</w:t>
            </w:r>
          </w:p>
        </w:tc>
        <w:tc>
          <w:tcPr>
            <w:tcW w:w="689" w:type="dxa"/>
            <w:vAlign w:val="top"/>
          </w:tcPr>
          <w:p>
            <w:pPr>
              <w:pStyle w:val="TableText"/>
              <w:spacing w:before="111" w:line="182" w:lineRule="auto"/>
              <w:jc w:val="right"/>
              <w:rPr>
                <w:sz w:val="18"/>
                <w:szCs w:val="18"/>
              </w:rPr>
            </w:pPr>
            <w:r>
              <w:rPr>
                <w:sz w:val="18"/>
                <w:szCs w:val="18"/>
                <w:spacing w:val="-2"/>
              </w:rPr>
              <w:t>498.2</w:t>
            </w:r>
          </w:p>
        </w:tc>
        <w:tc>
          <w:tcPr>
            <w:tcW w:w="689" w:type="dxa"/>
            <w:vAlign w:val="top"/>
          </w:tcPr>
          <w:p>
            <w:pPr>
              <w:pStyle w:val="TableText"/>
              <w:ind w:left="199"/>
              <w:spacing w:before="111" w:line="182" w:lineRule="auto"/>
              <w:rPr>
                <w:sz w:val="18"/>
                <w:szCs w:val="18"/>
              </w:rPr>
            </w:pPr>
            <w:r>
              <w:rPr>
                <w:sz w:val="18"/>
                <w:szCs w:val="18"/>
                <w:spacing w:val="-2"/>
              </w:rPr>
              <w:t>520.0</w:t>
            </w:r>
          </w:p>
        </w:tc>
        <w:tc>
          <w:tcPr>
            <w:tcW w:w="684" w:type="dxa"/>
            <w:vAlign w:val="top"/>
          </w:tcPr>
          <w:p>
            <w:pPr>
              <w:pStyle w:val="TableText"/>
              <w:ind w:left="170"/>
              <w:spacing w:before="111" w:line="182" w:lineRule="auto"/>
              <w:rPr>
                <w:sz w:val="18"/>
                <w:szCs w:val="18"/>
              </w:rPr>
            </w:pPr>
            <w:r>
              <w:rPr>
                <w:sz w:val="18"/>
                <w:szCs w:val="18"/>
                <w:spacing w:val="-2"/>
              </w:rPr>
              <w:t>550.0</w:t>
            </w:r>
          </w:p>
        </w:tc>
      </w:tr>
      <w:tr>
        <w:trPr>
          <w:trHeight w:val="280" w:hRule="atLeast"/>
        </w:trPr>
        <w:tc>
          <w:tcPr>
            <w:tcW w:w="624" w:type="dxa"/>
            <w:vAlign w:val="top"/>
          </w:tcPr>
          <w:p>
            <w:pPr>
              <w:pStyle w:val="TableText"/>
              <w:ind w:left="124"/>
              <w:spacing w:before="56" w:line="219" w:lineRule="auto"/>
              <w:rPr>
                <w:sz w:val="18"/>
                <w:szCs w:val="18"/>
              </w:rPr>
            </w:pPr>
            <w:r>
              <w:rPr>
                <w:sz w:val="18"/>
                <w:szCs w:val="18"/>
                <w:spacing w:val="-2"/>
              </w:rPr>
              <w:t>新疆</w:t>
            </w:r>
          </w:p>
        </w:tc>
        <w:tc>
          <w:tcPr>
            <w:tcW w:w="689" w:type="dxa"/>
            <w:vAlign w:val="top"/>
          </w:tcPr>
          <w:p>
            <w:pPr>
              <w:pStyle w:val="TableText"/>
              <w:ind w:right="5"/>
              <w:spacing w:before="102" w:line="172" w:lineRule="auto"/>
              <w:jc w:val="right"/>
              <w:rPr>
                <w:sz w:val="18"/>
                <w:szCs w:val="18"/>
              </w:rPr>
            </w:pPr>
            <w:r>
              <w:rPr>
                <w:sz w:val="18"/>
                <w:szCs w:val="18"/>
                <w:spacing w:val="-2"/>
              </w:rPr>
              <w:t>256.7</w:t>
            </w:r>
          </w:p>
        </w:tc>
        <w:tc>
          <w:tcPr>
            <w:tcW w:w="689" w:type="dxa"/>
            <w:vAlign w:val="top"/>
          </w:tcPr>
          <w:p>
            <w:pPr>
              <w:pStyle w:val="TableText"/>
              <w:ind w:right="5"/>
              <w:spacing w:before="102" w:line="172" w:lineRule="auto"/>
              <w:jc w:val="right"/>
              <w:rPr>
                <w:sz w:val="18"/>
                <w:szCs w:val="18"/>
              </w:rPr>
            </w:pPr>
            <w:r>
              <w:rPr>
                <w:sz w:val="18"/>
                <w:szCs w:val="18"/>
                <w:spacing w:val="-2"/>
              </w:rPr>
              <w:t>319.1</w:t>
            </w:r>
          </w:p>
        </w:tc>
        <w:tc>
          <w:tcPr>
            <w:tcW w:w="679" w:type="dxa"/>
            <w:vAlign w:val="top"/>
          </w:tcPr>
          <w:p>
            <w:pPr>
              <w:pStyle w:val="TableText"/>
              <w:ind w:right="4"/>
              <w:spacing w:before="102" w:line="172" w:lineRule="auto"/>
              <w:jc w:val="right"/>
              <w:rPr>
                <w:sz w:val="18"/>
                <w:szCs w:val="18"/>
              </w:rPr>
            </w:pPr>
            <w:r>
              <w:rPr>
                <w:sz w:val="18"/>
                <w:szCs w:val="18"/>
                <w:spacing w:val="-2"/>
              </w:rPr>
              <w:t>548.1</w:t>
            </w:r>
          </w:p>
        </w:tc>
        <w:tc>
          <w:tcPr>
            <w:tcW w:w="690" w:type="dxa"/>
            <w:vAlign w:val="top"/>
          </w:tcPr>
          <w:p>
            <w:pPr>
              <w:pStyle w:val="TableText"/>
              <w:ind w:right="2"/>
              <w:spacing w:before="102" w:line="172" w:lineRule="auto"/>
              <w:jc w:val="right"/>
              <w:rPr>
                <w:sz w:val="18"/>
                <w:szCs w:val="18"/>
              </w:rPr>
            </w:pPr>
            <w:r>
              <w:rPr>
                <w:sz w:val="18"/>
                <w:szCs w:val="18"/>
                <w:spacing w:val="-2"/>
              </w:rPr>
              <w:t>628.6</w:t>
            </w:r>
          </w:p>
        </w:tc>
        <w:tc>
          <w:tcPr>
            <w:tcW w:w="689" w:type="dxa"/>
            <w:vAlign w:val="top"/>
          </w:tcPr>
          <w:p>
            <w:pPr>
              <w:pStyle w:val="TableText"/>
              <w:ind w:right="4"/>
              <w:spacing w:before="102" w:line="172" w:lineRule="auto"/>
              <w:jc w:val="right"/>
              <w:rPr>
                <w:sz w:val="18"/>
                <w:szCs w:val="18"/>
              </w:rPr>
            </w:pPr>
            <w:r>
              <w:rPr>
                <w:sz w:val="18"/>
                <w:szCs w:val="18"/>
                <w:spacing w:val="-2"/>
              </w:rPr>
              <w:t>734.3</w:t>
            </w:r>
          </w:p>
        </w:tc>
        <w:tc>
          <w:tcPr>
            <w:tcW w:w="689" w:type="dxa"/>
            <w:vAlign w:val="top"/>
          </w:tcPr>
          <w:p>
            <w:pPr>
              <w:pStyle w:val="TableText"/>
              <w:ind w:right="20"/>
              <w:spacing w:before="102" w:line="172" w:lineRule="auto"/>
              <w:jc w:val="right"/>
              <w:rPr>
                <w:sz w:val="18"/>
                <w:szCs w:val="18"/>
              </w:rPr>
            </w:pPr>
            <w:r>
              <w:rPr>
                <w:sz w:val="18"/>
                <w:szCs w:val="18"/>
                <w:spacing w:val="-3"/>
              </w:rPr>
              <w:t>1023.8</w:t>
            </w:r>
          </w:p>
        </w:tc>
        <w:tc>
          <w:tcPr>
            <w:tcW w:w="689" w:type="dxa"/>
            <w:vAlign w:val="top"/>
          </w:tcPr>
          <w:p>
            <w:pPr>
              <w:pStyle w:val="TableText"/>
              <w:ind w:right="9"/>
              <w:spacing w:before="102" w:line="172" w:lineRule="auto"/>
              <w:jc w:val="right"/>
              <w:rPr>
                <w:sz w:val="18"/>
                <w:szCs w:val="18"/>
              </w:rPr>
            </w:pPr>
            <w:r>
              <w:rPr>
                <w:sz w:val="18"/>
                <w:szCs w:val="18"/>
                <w:spacing w:val="-3"/>
              </w:rPr>
              <w:t>1323.9</w:t>
            </w:r>
          </w:p>
        </w:tc>
        <w:tc>
          <w:tcPr>
            <w:tcW w:w="679" w:type="dxa"/>
            <w:vAlign w:val="top"/>
          </w:tcPr>
          <w:p>
            <w:pPr>
              <w:pStyle w:val="TableText"/>
              <w:ind w:right="8"/>
              <w:spacing w:before="102" w:line="172" w:lineRule="auto"/>
              <w:jc w:val="right"/>
              <w:rPr>
                <w:sz w:val="18"/>
                <w:szCs w:val="18"/>
              </w:rPr>
            </w:pPr>
            <w:r>
              <w:rPr>
                <w:sz w:val="18"/>
                <w:szCs w:val="18"/>
                <w:spacing w:val="-3"/>
              </w:rPr>
              <w:t>1407.4</w:t>
            </w:r>
          </w:p>
        </w:tc>
        <w:tc>
          <w:tcPr>
            <w:tcW w:w="689" w:type="dxa"/>
            <w:vAlign w:val="top"/>
          </w:tcPr>
          <w:p>
            <w:pPr>
              <w:pStyle w:val="TableText"/>
              <w:ind w:right="8"/>
              <w:spacing w:before="102" w:line="172" w:lineRule="auto"/>
              <w:jc w:val="right"/>
              <w:rPr>
                <w:sz w:val="18"/>
                <w:szCs w:val="18"/>
              </w:rPr>
            </w:pPr>
            <w:r>
              <w:rPr>
                <w:sz w:val="18"/>
                <w:szCs w:val="18"/>
                <w:spacing w:val="-3"/>
              </w:rPr>
              <w:t>1678.6</w:t>
            </w:r>
          </w:p>
        </w:tc>
        <w:tc>
          <w:tcPr>
            <w:tcW w:w="689" w:type="dxa"/>
            <w:vAlign w:val="top"/>
          </w:tcPr>
          <w:p>
            <w:pPr>
              <w:pStyle w:val="TableText"/>
              <w:ind w:left="68"/>
              <w:spacing w:before="102" w:line="172" w:lineRule="auto"/>
              <w:rPr>
                <w:sz w:val="18"/>
                <w:szCs w:val="18"/>
              </w:rPr>
            </w:pPr>
            <w:r>
              <w:rPr>
                <w:sz w:val="18"/>
                <w:szCs w:val="18"/>
                <w:spacing w:val="-3"/>
              </w:rPr>
              <w:t>1819.0</w:t>
            </w:r>
          </w:p>
        </w:tc>
        <w:tc>
          <w:tcPr>
            <w:tcW w:w="684" w:type="dxa"/>
            <w:vAlign w:val="top"/>
          </w:tcPr>
          <w:p>
            <w:pPr>
              <w:pStyle w:val="TableText"/>
              <w:ind w:left="69"/>
              <w:spacing w:before="102" w:line="172" w:lineRule="auto"/>
              <w:rPr>
                <w:sz w:val="18"/>
                <w:szCs w:val="18"/>
              </w:rPr>
            </w:pPr>
            <w:r>
              <w:rPr>
                <w:sz w:val="18"/>
                <w:szCs w:val="18"/>
                <w:spacing w:val="-3"/>
              </w:rPr>
              <w:t>1943.8</w:t>
            </w:r>
          </w:p>
        </w:tc>
      </w:tr>
      <w:tr>
        <w:trPr>
          <w:trHeight w:val="280" w:hRule="atLeast"/>
        </w:trPr>
        <w:tc>
          <w:tcPr>
            <w:tcW w:w="624" w:type="dxa"/>
            <w:vAlign w:val="top"/>
          </w:tcPr>
          <w:p>
            <w:pPr>
              <w:pStyle w:val="TableText"/>
              <w:ind w:left="124"/>
              <w:spacing w:before="58" w:line="217" w:lineRule="auto"/>
              <w:rPr>
                <w:sz w:val="18"/>
                <w:szCs w:val="18"/>
              </w:rPr>
            </w:pPr>
            <w:r>
              <w:rPr>
                <w:sz w:val="18"/>
                <w:szCs w:val="18"/>
                <w:spacing w:val="-2"/>
              </w:rPr>
              <w:t>湖南</w:t>
            </w:r>
          </w:p>
        </w:tc>
        <w:tc>
          <w:tcPr>
            <w:tcW w:w="689" w:type="dxa"/>
            <w:vAlign w:val="top"/>
          </w:tcPr>
          <w:p>
            <w:pPr>
              <w:pStyle w:val="TableText"/>
              <w:ind w:right="3"/>
              <w:spacing w:before="102" w:line="172" w:lineRule="auto"/>
              <w:jc w:val="right"/>
              <w:rPr>
                <w:sz w:val="18"/>
                <w:szCs w:val="18"/>
              </w:rPr>
            </w:pPr>
            <w:r>
              <w:rPr>
                <w:sz w:val="18"/>
                <w:szCs w:val="18"/>
                <w:spacing w:val="-2"/>
              </w:rPr>
              <w:t>468.7</w:t>
            </w:r>
          </w:p>
        </w:tc>
        <w:tc>
          <w:tcPr>
            <w:tcW w:w="689" w:type="dxa"/>
            <w:vAlign w:val="top"/>
          </w:tcPr>
          <w:p>
            <w:pPr>
              <w:pStyle w:val="TableText"/>
              <w:ind w:right="6"/>
              <w:spacing w:before="102" w:line="172" w:lineRule="auto"/>
              <w:jc w:val="right"/>
              <w:rPr>
                <w:sz w:val="18"/>
                <w:szCs w:val="18"/>
              </w:rPr>
            </w:pPr>
            <w:r>
              <w:rPr>
                <w:sz w:val="18"/>
                <w:szCs w:val="18"/>
                <w:spacing w:val="-2"/>
              </w:rPr>
              <w:t>780.3</w:t>
            </w:r>
          </w:p>
        </w:tc>
        <w:tc>
          <w:tcPr>
            <w:tcW w:w="679" w:type="dxa"/>
            <w:vAlign w:val="top"/>
          </w:tcPr>
          <w:p>
            <w:pPr>
              <w:pStyle w:val="TableText"/>
              <w:ind w:right="13"/>
              <w:spacing w:before="102" w:line="172" w:lineRule="auto"/>
              <w:jc w:val="right"/>
              <w:rPr>
                <w:sz w:val="18"/>
                <w:szCs w:val="18"/>
              </w:rPr>
            </w:pPr>
            <w:r>
              <w:rPr>
                <w:sz w:val="18"/>
                <w:szCs w:val="18"/>
                <w:spacing w:val="-3"/>
              </w:rPr>
              <w:t>1070.2</w:t>
            </w:r>
          </w:p>
        </w:tc>
        <w:tc>
          <w:tcPr>
            <w:tcW w:w="690" w:type="dxa"/>
            <w:vAlign w:val="top"/>
          </w:tcPr>
          <w:p>
            <w:pPr>
              <w:pStyle w:val="TableText"/>
              <w:ind w:right="13"/>
              <w:spacing w:before="102" w:line="172" w:lineRule="auto"/>
              <w:jc w:val="right"/>
              <w:rPr>
                <w:sz w:val="18"/>
                <w:szCs w:val="18"/>
              </w:rPr>
            </w:pPr>
            <w:r>
              <w:rPr>
                <w:sz w:val="18"/>
                <w:szCs w:val="18"/>
                <w:spacing w:val="-3"/>
              </w:rPr>
              <w:t>1219.6</w:t>
            </w:r>
          </w:p>
        </w:tc>
        <w:tc>
          <w:tcPr>
            <w:tcW w:w="689" w:type="dxa"/>
            <w:vAlign w:val="top"/>
          </w:tcPr>
          <w:p>
            <w:pPr>
              <w:pStyle w:val="TableText"/>
              <w:ind w:right="11"/>
              <w:spacing w:before="102" w:line="172" w:lineRule="auto"/>
              <w:jc w:val="right"/>
              <w:rPr>
                <w:sz w:val="18"/>
                <w:szCs w:val="18"/>
              </w:rPr>
            </w:pPr>
            <w:r>
              <w:rPr>
                <w:sz w:val="18"/>
                <w:szCs w:val="18"/>
                <w:spacing w:val="-3"/>
              </w:rPr>
              <w:t>1498.3</w:t>
            </w:r>
          </w:p>
        </w:tc>
        <w:tc>
          <w:tcPr>
            <w:tcW w:w="689" w:type="dxa"/>
            <w:vAlign w:val="top"/>
          </w:tcPr>
          <w:p>
            <w:pPr>
              <w:pStyle w:val="TableText"/>
              <w:ind w:right="20"/>
              <w:spacing w:before="102" w:line="172" w:lineRule="auto"/>
              <w:jc w:val="right"/>
              <w:rPr>
                <w:sz w:val="18"/>
                <w:szCs w:val="18"/>
              </w:rPr>
            </w:pPr>
            <w:r>
              <w:rPr>
                <w:sz w:val="18"/>
                <w:szCs w:val="18"/>
                <w:spacing w:val="-3"/>
              </w:rPr>
              <w:t>1931.8</w:t>
            </w:r>
          </w:p>
        </w:tc>
        <w:tc>
          <w:tcPr>
            <w:tcW w:w="689" w:type="dxa"/>
            <w:vAlign w:val="top"/>
          </w:tcPr>
          <w:p>
            <w:pPr>
              <w:pStyle w:val="TableText"/>
              <w:spacing w:before="102" w:line="172" w:lineRule="auto"/>
              <w:jc w:val="right"/>
              <w:rPr>
                <w:sz w:val="18"/>
                <w:szCs w:val="18"/>
              </w:rPr>
            </w:pPr>
            <w:r>
              <w:rPr>
                <w:sz w:val="18"/>
                <w:szCs w:val="18"/>
                <w:spacing w:val="-2"/>
              </w:rPr>
              <w:t>2395.3</w:t>
            </w:r>
          </w:p>
        </w:tc>
        <w:tc>
          <w:tcPr>
            <w:tcW w:w="679" w:type="dxa"/>
            <w:vAlign w:val="top"/>
          </w:tcPr>
          <w:p>
            <w:pPr>
              <w:pStyle w:val="TableText"/>
              <w:spacing w:before="102" w:line="172" w:lineRule="auto"/>
              <w:jc w:val="right"/>
              <w:rPr>
                <w:sz w:val="18"/>
                <w:szCs w:val="18"/>
              </w:rPr>
            </w:pPr>
            <w:r>
              <w:rPr>
                <w:sz w:val="18"/>
                <w:szCs w:val="18"/>
                <w:spacing w:val="-2"/>
              </w:rPr>
              <w:t>2436.0</w:t>
            </w:r>
          </w:p>
        </w:tc>
        <w:tc>
          <w:tcPr>
            <w:tcW w:w="689" w:type="dxa"/>
            <w:vAlign w:val="top"/>
          </w:tcPr>
          <w:p>
            <w:pPr>
              <w:pStyle w:val="TableText"/>
              <w:spacing w:before="102" w:line="172" w:lineRule="auto"/>
              <w:jc w:val="right"/>
              <w:rPr>
                <w:sz w:val="18"/>
                <w:szCs w:val="18"/>
              </w:rPr>
            </w:pPr>
            <w:r>
              <w:rPr>
                <w:sz w:val="18"/>
                <w:szCs w:val="18"/>
                <w:spacing w:val="-2"/>
              </w:rPr>
              <w:t>2821.1</w:t>
            </w:r>
          </w:p>
        </w:tc>
        <w:tc>
          <w:tcPr>
            <w:tcW w:w="689" w:type="dxa"/>
            <w:vAlign w:val="top"/>
          </w:tcPr>
          <w:p>
            <w:pPr>
              <w:pStyle w:val="TableText"/>
              <w:ind w:left="68"/>
              <w:spacing w:before="102" w:line="172" w:lineRule="auto"/>
              <w:rPr>
                <w:sz w:val="18"/>
                <w:szCs w:val="18"/>
              </w:rPr>
            </w:pPr>
            <w:r>
              <w:rPr>
                <w:sz w:val="18"/>
                <w:szCs w:val="18"/>
                <w:spacing w:val="-2"/>
              </w:rPr>
              <w:t>2997.9</w:t>
            </w:r>
          </w:p>
        </w:tc>
        <w:tc>
          <w:tcPr>
            <w:tcW w:w="684" w:type="dxa"/>
            <w:vAlign w:val="top"/>
          </w:tcPr>
          <w:p>
            <w:pPr>
              <w:pStyle w:val="TableText"/>
              <w:ind w:left="69"/>
              <w:spacing w:before="102" w:line="172" w:lineRule="auto"/>
              <w:rPr>
                <w:sz w:val="18"/>
                <w:szCs w:val="18"/>
              </w:rPr>
            </w:pPr>
            <w:r>
              <w:rPr>
                <w:sz w:val="18"/>
                <w:szCs w:val="18"/>
                <w:spacing w:val="-2"/>
              </w:rPr>
              <w:t>3242.4</w:t>
            </w:r>
          </w:p>
        </w:tc>
      </w:tr>
      <w:tr>
        <w:trPr>
          <w:trHeight w:val="300" w:hRule="atLeast"/>
        </w:trPr>
        <w:tc>
          <w:tcPr>
            <w:tcW w:w="624" w:type="dxa"/>
            <w:vAlign w:val="top"/>
          </w:tcPr>
          <w:p>
            <w:pPr>
              <w:pStyle w:val="TableText"/>
              <w:ind w:left="124"/>
              <w:spacing w:before="66" w:line="219" w:lineRule="auto"/>
              <w:rPr>
                <w:sz w:val="18"/>
                <w:szCs w:val="18"/>
              </w:rPr>
            </w:pPr>
            <w:r>
              <w:rPr>
                <w:sz w:val="18"/>
                <w:szCs w:val="18"/>
                <w:spacing w:val="4"/>
              </w:rPr>
              <w:t>东部</w:t>
            </w:r>
          </w:p>
        </w:tc>
        <w:tc>
          <w:tcPr>
            <w:tcW w:w="689" w:type="dxa"/>
            <w:vAlign w:val="top"/>
          </w:tcPr>
          <w:p>
            <w:pPr>
              <w:pStyle w:val="TableText"/>
              <w:ind w:right="4"/>
              <w:spacing w:before="112" w:line="182" w:lineRule="auto"/>
              <w:jc w:val="right"/>
              <w:rPr>
                <w:sz w:val="18"/>
                <w:szCs w:val="18"/>
              </w:rPr>
            </w:pPr>
            <w:r>
              <w:rPr>
                <w:sz w:val="18"/>
                <w:szCs w:val="18"/>
                <w:spacing w:val="-2"/>
              </w:rPr>
              <w:t>999.2</w:t>
            </w:r>
          </w:p>
        </w:tc>
        <w:tc>
          <w:tcPr>
            <w:tcW w:w="689" w:type="dxa"/>
            <w:vAlign w:val="top"/>
          </w:tcPr>
          <w:p>
            <w:pPr>
              <w:pStyle w:val="TableText"/>
              <w:ind w:right="14"/>
              <w:spacing w:before="111" w:line="183" w:lineRule="auto"/>
              <w:jc w:val="right"/>
              <w:rPr>
                <w:sz w:val="18"/>
                <w:szCs w:val="18"/>
              </w:rPr>
            </w:pPr>
            <w:r>
              <w:rPr>
                <w:sz w:val="18"/>
                <w:szCs w:val="18"/>
                <w:spacing w:val="-3"/>
              </w:rPr>
              <w:t>1167.6</w:t>
            </w:r>
          </w:p>
        </w:tc>
        <w:tc>
          <w:tcPr>
            <w:tcW w:w="679" w:type="dxa"/>
            <w:vAlign w:val="top"/>
          </w:tcPr>
          <w:p>
            <w:pPr>
              <w:pStyle w:val="TableText"/>
              <w:ind w:right="13"/>
              <w:spacing w:before="111" w:line="183" w:lineRule="auto"/>
              <w:jc w:val="right"/>
              <w:rPr>
                <w:sz w:val="18"/>
                <w:szCs w:val="18"/>
              </w:rPr>
            </w:pPr>
            <w:r>
              <w:rPr>
                <w:sz w:val="18"/>
                <w:szCs w:val="18"/>
                <w:spacing w:val="-3"/>
              </w:rPr>
              <w:t>1646.2</w:t>
            </w:r>
          </w:p>
        </w:tc>
        <w:tc>
          <w:tcPr>
            <w:tcW w:w="690" w:type="dxa"/>
            <w:vAlign w:val="top"/>
          </w:tcPr>
          <w:p>
            <w:pPr>
              <w:pStyle w:val="TableText"/>
              <w:ind w:right="13"/>
              <w:spacing w:before="111" w:line="183" w:lineRule="auto"/>
              <w:jc w:val="right"/>
              <w:rPr>
                <w:sz w:val="18"/>
                <w:szCs w:val="18"/>
              </w:rPr>
            </w:pPr>
            <w:r>
              <w:rPr>
                <w:sz w:val="18"/>
                <w:szCs w:val="18"/>
                <w:spacing w:val="-3"/>
              </w:rPr>
              <w:t>1782.4</w:t>
            </w:r>
          </w:p>
        </w:tc>
        <w:tc>
          <w:tcPr>
            <w:tcW w:w="689" w:type="dxa"/>
            <w:vAlign w:val="top"/>
          </w:tcPr>
          <w:p>
            <w:pPr>
              <w:pStyle w:val="TableText"/>
              <w:ind w:left="33"/>
              <w:spacing w:before="111" w:line="183" w:lineRule="auto"/>
              <w:rPr>
                <w:sz w:val="18"/>
                <w:szCs w:val="18"/>
              </w:rPr>
            </w:pPr>
            <w:r>
              <w:rPr>
                <w:sz w:val="18"/>
                <w:szCs w:val="18"/>
                <w:spacing w:val="-3"/>
              </w:rPr>
              <w:t>1979.6</w:t>
            </w:r>
          </w:p>
        </w:tc>
        <w:tc>
          <w:tcPr>
            <w:tcW w:w="689" w:type="dxa"/>
            <w:vAlign w:val="top"/>
          </w:tcPr>
          <w:p>
            <w:pPr>
              <w:pStyle w:val="TableText"/>
              <w:ind w:right="11"/>
              <w:spacing w:before="112" w:line="182" w:lineRule="auto"/>
              <w:jc w:val="right"/>
              <w:rPr>
                <w:sz w:val="18"/>
                <w:szCs w:val="18"/>
              </w:rPr>
            </w:pPr>
            <w:r>
              <w:rPr>
                <w:sz w:val="18"/>
                <w:szCs w:val="18"/>
                <w:spacing w:val="-2"/>
              </w:rPr>
              <w:t>2740.3</w:t>
            </w:r>
          </w:p>
        </w:tc>
        <w:tc>
          <w:tcPr>
            <w:tcW w:w="689" w:type="dxa"/>
            <w:vAlign w:val="top"/>
          </w:tcPr>
          <w:p>
            <w:pPr>
              <w:pStyle w:val="TableText"/>
              <w:ind w:right="1"/>
              <w:spacing w:before="112" w:line="182" w:lineRule="auto"/>
              <w:jc w:val="right"/>
              <w:rPr>
                <w:sz w:val="18"/>
                <w:szCs w:val="18"/>
              </w:rPr>
            </w:pPr>
            <w:r>
              <w:rPr>
                <w:sz w:val="18"/>
                <w:szCs w:val="18"/>
                <w:spacing w:val="-2"/>
              </w:rPr>
              <w:t>3253.0</w:t>
            </w:r>
          </w:p>
        </w:tc>
        <w:tc>
          <w:tcPr>
            <w:tcW w:w="679" w:type="dxa"/>
            <w:vAlign w:val="top"/>
          </w:tcPr>
          <w:p>
            <w:pPr>
              <w:pStyle w:val="TableText"/>
              <w:spacing w:before="112" w:line="182" w:lineRule="auto"/>
              <w:jc w:val="right"/>
              <w:rPr>
                <w:sz w:val="18"/>
                <w:szCs w:val="18"/>
              </w:rPr>
            </w:pPr>
            <w:r>
              <w:rPr>
                <w:sz w:val="18"/>
                <w:szCs w:val="18"/>
                <w:spacing w:val="-2"/>
              </w:rPr>
              <w:t>3560.8</w:t>
            </w:r>
          </w:p>
        </w:tc>
        <w:tc>
          <w:tcPr>
            <w:tcW w:w="689" w:type="dxa"/>
            <w:vAlign w:val="top"/>
          </w:tcPr>
          <w:p>
            <w:pPr>
              <w:pStyle w:val="TableText"/>
              <w:spacing w:before="111" w:line="183" w:lineRule="auto"/>
              <w:jc w:val="right"/>
              <w:rPr>
                <w:sz w:val="18"/>
                <w:szCs w:val="18"/>
              </w:rPr>
            </w:pPr>
            <w:r>
              <w:rPr>
                <w:sz w:val="18"/>
                <w:szCs w:val="18"/>
                <w:spacing w:val="-2"/>
              </w:rPr>
              <w:t>3981.5</w:t>
            </w:r>
          </w:p>
        </w:tc>
        <w:tc>
          <w:tcPr>
            <w:tcW w:w="689" w:type="dxa"/>
            <w:vAlign w:val="top"/>
          </w:tcPr>
          <w:p>
            <w:pPr>
              <w:pStyle w:val="TableText"/>
              <w:ind w:left="68"/>
              <w:spacing w:before="111" w:line="183" w:lineRule="auto"/>
              <w:rPr>
                <w:sz w:val="18"/>
                <w:szCs w:val="18"/>
              </w:rPr>
            </w:pPr>
            <w:r>
              <w:rPr>
                <w:sz w:val="18"/>
                <w:szCs w:val="18"/>
                <w:spacing w:val="-1"/>
              </w:rPr>
              <w:t>4164.6</w:t>
            </w:r>
          </w:p>
        </w:tc>
        <w:tc>
          <w:tcPr>
            <w:tcW w:w="684" w:type="dxa"/>
            <w:vAlign w:val="top"/>
          </w:tcPr>
          <w:p>
            <w:pPr>
              <w:pStyle w:val="TableText"/>
              <w:ind w:left="69"/>
              <w:spacing w:before="112" w:line="182" w:lineRule="auto"/>
              <w:rPr>
                <w:sz w:val="18"/>
                <w:szCs w:val="18"/>
              </w:rPr>
            </w:pPr>
            <w:r>
              <w:rPr>
                <w:sz w:val="18"/>
                <w:szCs w:val="18"/>
                <w:spacing w:val="-1"/>
              </w:rPr>
              <w:t>4223.0</w:t>
            </w:r>
          </w:p>
        </w:tc>
      </w:tr>
      <w:tr>
        <w:trPr>
          <w:trHeight w:val="299" w:hRule="atLeast"/>
        </w:trPr>
        <w:tc>
          <w:tcPr>
            <w:tcW w:w="624" w:type="dxa"/>
            <w:vAlign w:val="top"/>
          </w:tcPr>
          <w:p>
            <w:pPr>
              <w:pStyle w:val="TableText"/>
              <w:ind w:left="124"/>
              <w:spacing w:before="66" w:line="219" w:lineRule="auto"/>
              <w:rPr>
                <w:sz w:val="18"/>
                <w:szCs w:val="18"/>
              </w:rPr>
            </w:pPr>
            <w:r>
              <w:rPr>
                <w:sz w:val="18"/>
                <w:szCs w:val="18"/>
                <w:spacing w:val="4"/>
              </w:rPr>
              <w:t>中部</w:t>
            </w:r>
          </w:p>
        </w:tc>
        <w:tc>
          <w:tcPr>
            <w:tcW w:w="689" w:type="dxa"/>
            <w:vAlign w:val="top"/>
          </w:tcPr>
          <w:p>
            <w:pPr>
              <w:pStyle w:val="TableText"/>
              <w:ind w:right="6"/>
              <w:spacing w:before="112" w:line="181" w:lineRule="auto"/>
              <w:jc w:val="right"/>
              <w:rPr>
                <w:sz w:val="18"/>
                <w:szCs w:val="18"/>
              </w:rPr>
            </w:pPr>
            <w:r>
              <w:rPr>
                <w:sz w:val="18"/>
                <w:szCs w:val="18"/>
                <w:spacing w:val="-2"/>
              </w:rPr>
              <w:t>533.1</w:t>
            </w:r>
          </w:p>
        </w:tc>
        <w:tc>
          <w:tcPr>
            <w:tcW w:w="689" w:type="dxa"/>
            <w:vAlign w:val="top"/>
          </w:tcPr>
          <w:p>
            <w:pPr>
              <w:pStyle w:val="TableText"/>
              <w:ind w:right="6"/>
              <w:spacing w:before="112" w:line="181" w:lineRule="auto"/>
              <w:jc w:val="right"/>
              <w:rPr>
                <w:sz w:val="18"/>
                <w:szCs w:val="18"/>
              </w:rPr>
            </w:pPr>
            <w:r>
              <w:rPr>
                <w:sz w:val="18"/>
                <w:szCs w:val="18"/>
                <w:spacing w:val="-2"/>
              </w:rPr>
              <w:t>713.0</w:t>
            </w:r>
          </w:p>
        </w:tc>
        <w:tc>
          <w:tcPr>
            <w:tcW w:w="679" w:type="dxa"/>
            <w:vAlign w:val="top"/>
          </w:tcPr>
          <w:p>
            <w:pPr>
              <w:pStyle w:val="TableText"/>
              <w:ind w:right="2"/>
              <w:spacing w:before="112" w:line="181" w:lineRule="auto"/>
              <w:jc w:val="right"/>
              <w:rPr>
                <w:sz w:val="18"/>
                <w:szCs w:val="18"/>
              </w:rPr>
            </w:pPr>
            <w:r>
              <w:rPr>
                <w:sz w:val="18"/>
                <w:szCs w:val="18"/>
                <w:spacing w:val="-2"/>
              </w:rPr>
              <w:t>932.1</w:t>
            </w:r>
          </w:p>
        </w:tc>
        <w:tc>
          <w:tcPr>
            <w:tcW w:w="690" w:type="dxa"/>
            <w:vAlign w:val="top"/>
          </w:tcPr>
          <w:p>
            <w:pPr>
              <w:pStyle w:val="TableText"/>
              <w:ind w:right="13"/>
              <w:spacing w:before="112" w:line="181" w:lineRule="auto"/>
              <w:jc w:val="right"/>
              <w:rPr>
                <w:sz w:val="18"/>
                <w:szCs w:val="18"/>
              </w:rPr>
            </w:pPr>
            <w:r>
              <w:rPr>
                <w:sz w:val="18"/>
                <w:szCs w:val="18"/>
                <w:spacing w:val="-3"/>
              </w:rPr>
              <w:t>1069.4</w:t>
            </w:r>
          </w:p>
        </w:tc>
        <w:tc>
          <w:tcPr>
            <w:tcW w:w="689" w:type="dxa"/>
            <w:vAlign w:val="top"/>
          </w:tcPr>
          <w:p>
            <w:pPr>
              <w:pStyle w:val="TableText"/>
              <w:ind w:right="11"/>
              <w:spacing w:before="112" w:line="181" w:lineRule="auto"/>
              <w:jc w:val="right"/>
              <w:rPr>
                <w:sz w:val="18"/>
                <w:szCs w:val="18"/>
              </w:rPr>
            </w:pPr>
            <w:r>
              <w:rPr>
                <w:sz w:val="18"/>
                <w:szCs w:val="18"/>
                <w:spacing w:val="-3"/>
              </w:rPr>
              <w:t>1222.3</w:t>
            </w:r>
          </w:p>
        </w:tc>
        <w:tc>
          <w:tcPr>
            <w:tcW w:w="689" w:type="dxa"/>
            <w:vAlign w:val="top"/>
          </w:tcPr>
          <w:p>
            <w:pPr>
              <w:pStyle w:val="TableText"/>
              <w:ind w:right="20"/>
              <w:spacing w:before="112" w:line="181" w:lineRule="auto"/>
              <w:jc w:val="right"/>
              <w:rPr>
                <w:sz w:val="18"/>
                <w:szCs w:val="18"/>
              </w:rPr>
            </w:pPr>
            <w:r>
              <w:rPr>
                <w:sz w:val="18"/>
                <w:szCs w:val="18"/>
                <w:spacing w:val="-3"/>
              </w:rPr>
              <w:t>1847.7</w:t>
            </w:r>
          </w:p>
        </w:tc>
        <w:tc>
          <w:tcPr>
            <w:tcW w:w="689" w:type="dxa"/>
            <w:vAlign w:val="top"/>
          </w:tcPr>
          <w:p>
            <w:pPr>
              <w:pStyle w:val="TableText"/>
              <w:spacing w:before="112" w:line="181" w:lineRule="auto"/>
              <w:jc w:val="right"/>
              <w:rPr>
                <w:sz w:val="18"/>
                <w:szCs w:val="18"/>
              </w:rPr>
            </w:pPr>
            <w:r>
              <w:rPr>
                <w:sz w:val="18"/>
                <w:szCs w:val="18"/>
                <w:spacing w:val="-2"/>
              </w:rPr>
              <w:t>2378.4</w:t>
            </w:r>
          </w:p>
        </w:tc>
        <w:tc>
          <w:tcPr>
            <w:tcW w:w="679" w:type="dxa"/>
            <w:vAlign w:val="top"/>
          </w:tcPr>
          <w:p>
            <w:pPr>
              <w:pStyle w:val="TableText"/>
              <w:spacing w:before="112" w:line="181" w:lineRule="auto"/>
              <w:jc w:val="right"/>
              <w:rPr>
                <w:sz w:val="18"/>
                <w:szCs w:val="18"/>
              </w:rPr>
            </w:pPr>
            <w:r>
              <w:rPr>
                <w:sz w:val="18"/>
                <w:szCs w:val="18"/>
                <w:spacing w:val="-2"/>
              </w:rPr>
              <w:t>2489.3</w:t>
            </w:r>
          </w:p>
        </w:tc>
        <w:tc>
          <w:tcPr>
            <w:tcW w:w="689" w:type="dxa"/>
            <w:vAlign w:val="top"/>
          </w:tcPr>
          <w:p>
            <w:pPr>
              <w:pStyle w:val="TableText"/>
              <w:spacing w:before="112" w:line="181" w:lineRule="auto"/>
              <w:jc w:val="right"/>
              <w:rPr>
                <w:sz w:val="18"/>
                <w:szCs w:val="18"/>
              </w:rPr>
            </w:pPr>
            <w:r>
              <w:rPr>
                <w:sz w:val="18"/>
                <w:szCs w:val="18"/>
                <w:spacing w:val="-2"/>
              </w:rPr>
              <w:t>2699.9</w:t>
            </w:r>
          </w:p>
        </w:tc>
        <w:tc>
          <w:tcPr>
            <w:tcW w:w="689" w:type="dxa"/>
            <w:vAlign w:val="top"/>
          </w:tcPr>
          <w:p>
            <w:pPr>
              <w:pStyle w:val="TableText"/>
              <w:ind w:left="68"/>
              <w:spacing w:before="112" w:line="181" w:lineRule="auto"/>
              <w:rPr>
                <w:sz w:val="18"/>
                <w:szCs w:val="18"/>
              </w:rPr>
            </w:pPr>
            <w:r>
              <w:rPr>
                <w:sz w:val="18"/>
                <w:szCs w:val="18"/>
                <w:spacing w:val="-2"/>
              </w:rPr>
              <w:t>2835.0</w:t>
            </w:r>
          </w:p>
        </w:tc>
        <w:tc>
          <w:tcPr>
            <w:tcW w:w="684" w:type="dxa"/>
            <w:vAlign w:val="top"/>
          </w:tcPr>
          <w:p>
            <w:pPr>
              <w:pStyle w:val="TableText"/>
              <w:ind w:left="69"/>
              <w:spacing w:before="112" w:line="181" w:lineRule="auto"/>
              <w:rPr>
                <w:sz w:val="18"/>
                <w:szCs w:val="18"/>
              </w:rPr>
            </w:pPr>
            <w:r>
              <w:rPr>
                <w:sz w:val="18"/>
                <w:szCs w:val="18"/>
                <w:spacing w:val="-2"/>
              </w:rPr>
              <w:t>2947.0</w:t>
            </w:r>
          </w:p>
        </w:tc>
      </w:tr>
      <w:tr>
        <w:trPr>
          <w:trHeight w:val="280" w:hRule="atLeast"/>
        </w:trPr>
        <w:tc>
          <w:tcPr>
            <w:tcW w:w="624" w:type="dxa"/>
            <w:vAlign w:val="top"/>
          </w:tcPr>
          <w:p>
            <w:pPr>
              <w:pStyle w:val="TableText"/>
              <w:ind w:left="124"/>
              <w:spacing w:before="57" w:line="218" w:lineRule="auto"/>
              <w:rPr>
                <w:sz w:val="18"/>
                <w:szCs w:val="18"/>
              </w:rPr>
            </w:pPr>
            <w:r>
              <w:rPr>
                <w:sz w:val="18"/>
                <w:szCs w:val="18"/>
                <w:spacing w:val="4"/>
              </w:rPr>
              <w:t>西部</w:t>
            </w:r>
          </w:p>
        </w:tc>
        <w:tc>
          <w:tcPr>
            <w:tcW w:w="689" w:type="dxa"/>
            <w:vAlign w:val="top"/>
          </w:tcPr>
          <w:p>
            <w:pPr>
              <w:pStyle w:val="TableText"/>
              <w:ind w:right="5"/>
              <w:spacing w:before="103" w:line="171" w:lineRule="auto"/>
              <w:jc w:val="right"/>
              <w:rPr>
                <w:sz w:val="18"/>
                <w:szCs w:val="18"/>
              </w:rPr>
            </w:pPr>
            <w:r>
              <w:rPr>
                <w:sz w:val="18"/>
                <w:szCs w:val="18"/>
                <w:spacing w:val="-2"/>
              </w:rPr>
              <w:t>294.0</w:t>
            </w:r>
          </w:p>
        </w:tc>
        <w:tc>
          <w:tcPr>
            <w:tcW w:w="689" w:type="dxa"/>
            <w:vAlign w:val="top"/>
          </w:tcPr>
          <w:p>
            <w:pPr>
              <w:pStyle w:val="TableText"/>
              <w:ind w:right="5"/>
              <w:spacing w:before="103" w:line="171" w:lineRule="auto"/>
              <w:jc w:val="right"/>
              <w:rPr>
                <w:sz w:val="18"/>
                <w:szCs w:val="18"/>
              </w:rPr>
            </w:pPr>
            <w:r>
              <w:rPr>
                <w:sz w:val="18"/>
                <w:szCs w:val="18"/>
                <w:spacing w:val="-2"/>
              </w:rPr>
              <w:t>391.0</w:t>
            </w:r>
          </w:p>
        </w:tc>
        <w:tc>
          <w:tcPr>
            <w:tcW w:w="679" w:type="dxa"/>
            <w:vAlign w:val="top"/>
          </w:tcPr>
          <w:p>
            <w:pPr>
              <w:pStyle w:val="TableText"/>
              <w:ind w:right="4"/>
              <w:spacing w:before="103" w:line="171" w:lineRule="auto"/>
              <w:jc w:val="right"/>
              <w:rPr>
                <w:sz w:val="18"/>
                <w:szCs w:val="18"/>
              </w:rPr>
            </w:pPr>
            <w:r>
              <w:rPr>
                <w:sz w:val="18"/>
                <w:szCs w:val="18"/>
                <w:spacing w:val="-2"/>
              </w:rPr>
              <w:t>545.3</w:t>
            </w:r>
          </w:p>
        </w:tc>
        <w:tc>
          <w:tcPr>
            <w:tcW w:w="690" w:type="dxa"/>
            <w:vAlign w:val="top"/>
          </w:tcPr>
          <w:p>
            <w:pPr>
              <w:pStyle w:val="TableText"/>
              <w:ind w:right="2"/>
              <w:spacing w:before="103" w:line="171" w:lineRule="auto"/>
              <w:jc w:val="right"/>
              <w:rPr>
                <w:sz w:val="18"/>
                <w:szCs w:val="18"/>
              </w:rPr>
            </w:pPr>
            <w:r>
              <w:rPr>
                <w:sz w:val="18"/>
                <w:szCs w:val="18"/>
                <w:spacing w:val="-2"/>
              </w:rPr>
              <w:t>648.6</w:t>
            </w:r>
          </w:p>
        </w:tc>
        <w:tc>
          <w:tcPr>
            <w:tcW w:w="689" w:type="dxa"/>
            <w:vAlign w:val="top"/>
          </w:tcPr>
          <w:p>
            <w:pPr>
              <w:pStyle w:val="TableText"/>
              <w:ind w:right="4"/>
              <w:spacing w:before="103" w:line="171" w:lineRule="auto"/>
              <w:jc w:val="right"/>
              <w:rPr>
                <w:sz w:val="18"/>
                <w:szCs w:val="18"/>
              </w:rPr>
            </w:pPr>
            <w:r>
              <w:rPr>
                <w:sz w:val="18"/>
                <w:szCs w:val="18"/>
                <w:spacing w:val="-2"/>
              </w:rPr>
              <w:t>749.4</w:t>
            </w:r>
          </w:p>
        </w:tc>
        <w:tc>
          <w:tcPr>
            <w:tcW w:w="689" w:type="dxa"/>
            <w:vAlign w:val="top"/>
          </w:tcPr>
          <w:p>
            <w:pPr>
              <w:pStyle w:val="TableText"/>
              <w:ind w:right="20"/>
              <w:spacing w:before="103" w:line="171" w:lineRule="auto"/>
              <w:jc w:val="right"/>
              <w:rPr>
                <w:sz w:val="18"/>
                <w:szCs w:val="18"/>
              </w:rPr>
            </w:pPr>
            <w:r>
              <w:rPr>
                <w:sz w:val="18"/>
                <w:szCs w:val="18"/>
                <w:spacing w:val="-3"/>
              </w:rPr>
              <w:t>1065.4</w:t>
            </w:r>
          </w:p>
        </w:tc>
        <w:tc>
          <w:tcPr>
            <w:tcW w:w="689" w:type="dxa"/>
            <w:vAlign w:val="top"/>
          </w:tcPr>
          <w:p>
            <w:pPr>
              <w:pStyle w:val="TableText"/>
              <w:ind w:right="9"/>
              <w:spacing w:before="103" w:line="171" w:lineRule="auto"/>
              <w:jc w:val="right"/>
              <w:rPr>
                <w:sz w:val="18"/>
                <w:szCs w:val="18"/>
              </w:rPr>
            </w:pPr>
            <w:r>
              <w:rPr>
                <w:sz w:val="18"/>
                <w:szCs w:val="18"/>
                <w:spacing w:val="-3"/>
              </w:rPr>
              <w:t>1372.2</w:t>
            </w:r>
          </w:p>
        </w:tc>
        <w:tc>
          <w:tcPr>
            <w:tcW w:w="679" w:type="dxa"/>
            <w:vAlign w:val="top"/>
          </w:tcPr>
          <w:p>
            <w:pPr>
              <w:pStyle w:val="TableText"/>
              <w:ind w:right="8"/>
              <w:spacing w:before="103" w:line="171" w:lineRule="auto"/>
              <w:jc w:val="right"/>
              <w:rPr>
                <w:sz w:val="18"/>
                <w:szCs w:val="18"/>
              </w:rPr>
            </w:pPr>
            <w:r>
              <w:rPr>
                <w:sz w:val="18"/>
                <w:szCs w:val="18"/>
                <w:spacing w:val="-3"/>
              </w:rPr>
              <w:t>1543.0</w:t>
            </w:r>
          </w:p>
        </w:tc>
        <w:tc>
          <w:tcPr>
            <w:tcW w:w="689" w:type="dxa"/>
            <w:vAlign w:val="top"/>
          </w:tcPr>
          <w:p>
            <w:pPr>
              <w:pStyle w:val="TableText"/>
              <w:ind w:left="47"/>
              <w:spacing w:before="103" w:line="171" w:lineRule="auto"/>
              <w:rPr>
                <w:sz w:val="18"/>
                <w:szCs w:val="18"/>
              </w:rPr>
            </w:pPr>
            <w:r>
              <w:rPr>
                <w:sz w:val="18"/>
                <w:szCs w:val="18"/>
                <w:spacing w:val="-3"/>
              </w:rPr>
              <w:t>1779.7</w:t>
            </w:r>
          </w:p>
        </w:tc>
        <w:tc>
          <w:tcPr>
            <w:tcW w:w="689" w:type="dxa"/>
            <w:vAlign w:val="top"/>
          </w:tcPr>
          <w:p>
            <w:pPr>
              <w:pStyle w:val="TableText"/>
              <w:ind w:left="68"/>
              <w:spacing w:before="103" w:line="171" w:lineRule="auto"/>
              <w:rPr>
                <w:sz w:val="18"/>
                <w:szCs w:val="18"/>
              </w:rPr>
            </w:pPr>
            <w:r>
              <w:rPr>
                <w:sz w:val="18"/>
                <w:szCs w:val="18"/>
                <w:spacing w:val="-3"/>
              </w:rPr>
              <w:t>1924.0</w:t>
            </w:r>
          </w:p>
        </w:tc>
        <w:tc>
          <w:tcPr>
            <w:tcW w:w="684" w:type="dxa"/>
            <w:vAlign w:val="top"/>
          </w:tcPr>
          <w:p>
            <w:pPr>
              <w:pStyle w:val="TableText"/>
              <w:ind w:left="69"/>
              <w:spacing w:before="103" w:line="171" w:lineRule="auto"/>
              <w:rPr>
                <w:sz w:val="18"/>
                <w:szCs w:val="18"/>
              </w:rPr>
            </w:pPr>
            <w:r>
              <w:rPr>
                <w:sz w:val="18"/>
                <w:szCs w:val="18"/>
                <w:spacing w:val="-2"/>
              </w:rPr>
              <w:t>2048.0</w:t>
            </w:r>
          </w:p>
        </w:tc>
      </w:tr>
      <w:tr>
        <w:trPr>
          <w:trHeight w:val="305" w:hRule="atLeast"/>
        </w:trPr>
        <w:tc>
          <w:tcPr>
            <w:tcW w:w="624" w:type="dxa"/>
            <w:vAlign w:val="top"/>
          </w:tcPr>
          <w:p>
            <w:pPr>
              <w:pStyle w:val="TableText"/>
              <w:ind w:left="124"/>
              <w:spacing w:before="70" w:line="222" w:lineRule="auto"/>
              <w:rPr>
                <w:sz w:val="18"/>
                <w:szCs w:val="18"/>
              </w:rPr>
            </w:pPr>
            <w:r>
              <w:rPr>
                <w:sz w:val="18"/>
                <w:szCs w:val="18"/>
                <w:spacing w:val="9"/>
              </w:rPr>
              <w:t>全国</w:t>
            </w:r>
          </w:p>
        </w:tc>
        <w:tc>
          <w:tcPr>
            <w:tcW w:w="689" w:type="dxa"/>
            <w:vAlign w:val="top"/>
          </w:tcPr>
          <w:p>
            <w:pPr>
              <w:pStyle w:val="TableText"/>
              <w:ind w:right="4"/>
              <w:spacing w:before="113" w:line="183" w:lineRule="auto"/>
              <w:jc w:val="right"/>
              <w:rPr>
                <w:sz w:val="18"/>
                <w:szCs w:val="18"/>
              </w:rPr>
            </w:pPr>
            <w:r>
              <w:rPr>
                <w:sz w:val="18"/>
                <w:szCs w:val="18"/>
                <w:spacing w:val="-2"/>
              </w:rPr>
              <w:t>605.9</w:t>
            </w:r>
          </w:p>
        </w:tc>
        <w:tc>
          <w:tcPr>
            <w:tcW w:w="689" w:type="dxa"/>
            <w:vAlign w:val="top"/>
          </w:tcPr>
          <w:p>
            <w:pPr>
              <w:pStyle w:val="TableText"/>
              <w:ind w:right="6"/>
              <w:spacing w:before="113" w:line="183" w:lineRule="auto"/>
              <w:jc w:val="right"/>
              <w:rPr>
                <w:sz w:val="18"/>
                <w:szCs w:val="18"/>
              </w:rPr>
            </w:pPr>
            <w:r>
              <w:rPr>
                <w:sz w:val="18"/>
                <w:szCs w:val="18"/>
                <w:spacing w:val="-2"/>
              </w:rPr>
              <w:t>749.7</w:t>
            </w:r>
          </w:p>
        </w:tc>
        <w:tc>
          <w:tcPr>
            <w:tcW w:w="679" w:type="dxa"/>
            <w:vAlign w:val="top"/>
          </w:tcPr>
          <w:p>
            <w:pPr>
              <w:pStyle w:val="TableText"/>
              <w:ind w:left="22"/>
              <w:spacing w:before="112" w:line="184" w:lineRule="auto"/>
              <w:rPr>
                <w:sz w:val="18"/>
                <w:szCs w:val="18"/>
              </w:rPr>
            </w:pPr>
            <w:r>
              <w:rPr>
                <w:sz w:val="18"/>
                <w:szCs w:val="18"/>
                <w:spacing w:val="-3"/>
              </w:rPr>
              <w:t>1035.8</w:t>
            </w:r>
          </w:p>
        </w:tc>
        <w:tc>
          <w:tcPr>
            <w:tcW w:w="690" w:type="dxa"/>
            <w:vAlign w:val="top"/>
          </w:tcPr>
          <w:p>
            <w:pPr>
              <w:pStyle w:val="TableText"/>
              <w:ind w:right="13"/>
              <w:spacing w:before="112" w:line="184" w:lineRule="auto"/>
              <w:jc w:val="right"/>
              <w:rPr>
                <w:sz w:val="18"/>
                <w:szCs w:val="18"/>
              </w:rPr>
            </w:pPr>
            <w:r>
              <w:rPr>
                <w:sz w:val="18"/>
                <w:szCs w:val="18"/>
                <w:spacing w:val="-3"/>
              </w:rPr>
              <w:t>1159.5</w:t>
            </w:r>
          </w:p>
        </w:tc>
        <w:tc>
          <w:tcPr>
            <w:tcW w:w="689" w:type="dxa"/>
            <w:vAlign w:val="top"/>
          </w:tcPr>
          <w:p>
            <w:pPr>
              <w:pStyle w:val="TableText"/>
              <w:ind w:left="33"/>
              <w:spacing w:before="112" w:line="184" w:lineRule="auto"/>
              <w:rPr>
                <w:sz w:val="18"/>
                <w:szCs w:val="18"/>
              </w:rPr>
            </w:pPr>
            <w:r>
              <w:rPr>
                <w:sz w:val="18"/>
                <w:szCs w:val="18"/>
                <w:spacing w:val="-3"/>
              </w:rPr>
              <w:t>1307.9</w:t>
            </w:r>
          </w:p>
        </w:tc>
        <w:tc>
          <w:tcPr>
            <w:tcW w:w="689" w:type="dxa"/>
            <w:vAlign w:val="top"/>
          </w:tcPr>
          <w:p>
            <w:pPr>
              <w:pStyle w:val="TableText"/>
              <w:ind w:right="20"/>
              <w:spacing w:before="112" w:line="184" w:lineRule="auto"/>
              <w:jc w:val="right"/>
              <w:rPr>
                <w:sz w:val="18"/>
                <w:szCs w:val="18"/>
              </w:rPr>
            </w:pPr>
            <w:r>
              <w:rPr>
                <w:sz w:val="18"/>
                <w:szCs w:val="18"/>
                <w:spacing w:val="-3"/>
              </w:rPr>
              <w:t>1861.6</w:t>
            </w:r>
          </w:p>
        </w:tc>
        <w:tc>
          <w:tcPr>
            <w:tcW w:w="689" w:type="dxa"/>
            <w:vAlign w:val="top"/>
          </w:tcPr>
          <w:p>
            <w:pPr>
              <w:pStyle w:val="TableText"/>
              <w:spacing w:before="113" w:line="183" w:lineRule="auto"/>
              <w:jc w:val="right"/>
              <w:rPr>
                <w:sz w:val="18"/>
                <w:szCs w:val="18"/>
              </w:rPr>
            </w:pPr>
            <w:r>
              <w:rPr>
                <w:sz w:val="18"/>
                <w:szCs w:val="18"/>
                <w:spacing w:val="-2"/>
              </w:rPr>
              <w:t>2299.3</w:t>
            </w:r>
          </w:p>
        </w:tc>
        <w:tc>
          <w:tcPr>
            <w:tcW w:w="679" w:type="dxa"/>
            <w:vAlign w:val="top"/>
          </w:tcPr>
          <w:p>
            <w:pPr>
              <w:pStyle w:val="TableText"/>
              <w:spacing w:before="113" w:line="183" w:lineRule="auto"/>
              <w:jc w:val="right"/>
              <w:rPr>
                <w:sz w:val="18"/>
                <w:szCs w:val="18"/>
              </w:rPr>
            </w:pPr>
            <w:r>
              <w:rPr>
                <w:sz w:val="18"/>
                <w:szCs w:val="18"/>
                <w:spacing w:val="-2"/>
              </w:rPr>
              <w:t>2503.2</w:t>
            </w:r>
          </w:p>
        </w:tc>
        <w:tc>
          <w:tcPr>
            <w:tcW w:w="689" w:type="dxa"/>
            <w:vAlign w:val="top"/>
          </w:tcPr>
          <w:p>
            <w:pPr>
              <w:pStyle w:val="TableText"/>
              <w:spacing w:before="113" w:line="183" w:lineRule="auto"/>
              <w:jc w:val="right"/>
              <w:rPr>
                <w:sz w:val="18"/>
                <w:szCs w:val="18"/>
              </w:rPr>
            </w:pPr>
            <w:r>
              <w:rPr>
                <w:sz w:val="18"/>
                <w:szCs w:val="18"/>
                <w:spacing w:val="-2"/>
              </w:rPr>
              <w:t>2798.5</w:t>
            </w:r>
          </w:p>
        </w:tc>
        <w:tc>
          <w:tcPr>
            <w:tcW w:w="689" w:type="dxa"/>
            <w:vAlign w:val="top"/>
          </w:tcPr>
          <w:p>
            <w:pPr>
              <w:pStyle w:val="TableText"/>
              <w:ind w:left="68"/>
              <w:spacing w:before="112" w:line="184" w:lineRule="auto"/>
              <w:rPr>
                <w:sz w:val="18"/>
                <w:szCs w:val="18"/>
              </w:rPr>
            </w:pPr>
            <w:r>
              <w:rPr>
                <w:sz w:val="18"/>
                <w:szCs w:val="18"/>
                <w:spacing w:val="-2"/>
              </w:rPr>
              <w:t>2954.1</w:t>
            </w:r>
          </w:p>
        </w:tc>
        <w:tc>
          <w:tcPr>
            <w:tcW w:w="684" w:type="dxa"/>
            <w:vAlign w:val="top"/>
          </w:tcPr>
          <w:p>
            <w:pPr>
              <w:pStyle w:val="TableText"/>
              <w:ind w:left="69"/>
              <w:spacing w:before="112" w:line="184" w:lineRule="auto"/>
              <w:rPr>
                <w:sz w:val="18"/>
                <w:szCs w:val="18"/>
              </w:rPr>
            </w:pPr>
            <w:r>
              <w:rPr>
                <w:sz w:val="18"/>
                <w:szCs w:val="18"/>
                <w:spacing w:val="-2"/>
              </w:rPr>
              <w:t>3051.8</w:t>
            </w:r>
          </w:p>
        </w:tc>
      </w:tr>
    </w:tbl>
    <w:p>
      <w:pPr>
        <w:ind w:left="49" w:right="247" w:firstLine="319"/>
        <w:spacing w:before="61" w:line="247" w:lineRule="auto"/>
        <w:jc w:val="both"/>
        <w:rPr>
          <w:rFonts w:ascii="SimSun" w:hAnsi="SimSun" w:eastAsia="SimSun" w:cs="SimSun"/>
          <w:sz w:val="17"/>
          <w:szCs w:val="17"/>
        </w:rPr>
      </w:pPr>
      <w:r>
        <w:rPr>
          <w:rFonts w:ascii="SimSun" w:hAnsi="SimSun" w:eastAsia="SimSun" w:cs="SimSun"/>
          <w:sz w:val="17"/>
          <w:szCs w:val="17"/>
          <w:spacing w:val="-7"/>
        </w:rPr>
        <w:t>资料来源：作者根据《中国统计年鉴》整理所得。东、中、西部数据按照所包含的省份进行加总平均所得，其</w:t>
      </w:r>
      <w:r>
        <w:rPr>
          <w:rFonts w:ascii="SimSun" w:hAnsi="SimSun" w:eastAsia="SimSun" w:cs="SimSun"/>
          <w:sz w:val="17"/>
          <w:szCs w:val="17"/>
          <w:spacing w:val="12"/>
        </w:rPr>
        <w:t xml:space="preserve"> </w:t>
      </w:r>
      <w:r>
        <w:rPr>
          <w:rFonts w:ascii="SimSun" w:hAnsi="SimSun" w:eastAsia="SimSun" w:cs="SimSun"/>
          <w:sz w:val="17"/>
          <w:szCs w:val="17"/>
          <w:spacing w:val="-6"/>
        </w:rPr>
        <w:t>中，东部地区包括：北京、天津、河北、辽宁</w:t>
      </w:r>
      <w:r>
        <w:rPr>
          <w:rFonts w:ascii="SimSun" w:hAnsi="SimSun" w:eastAsia="SimSun" w:cs="SimSun"/>
          <w:sz w:val="17"/>
          <w:szCs w:val="17"/>
          <w:spacing w:val="-7"/>
        </w:rPr>
        <w:t>、上海、江苏、浙江、福建、山东、广东、海南。中部地区包括：山</w:t>
      </w:r>
      <w:r>
        <w:rPr>
          <w:rFonts w:ascii="SimSun" w:hAnsi="SimSun" w:eastAsia="SimSun" w:cs="SimSun"/>
          <w:sz w:val="17"/>
          <w:szCs w:val="17"/>
        </w:rPr>
        <w:t xml:space="preserve"> </w:t>
      </w:r>
      <w:r>
        <w:rPr>
          <w:rFonts w:ascii="SimSun" w:hAnsi="SimSun" w:eastAsia="SimSun" w:cs="SimSun"/>
          <w:sz w:val="17"/>
          <w:szCs w:val="17"/>
          <w:spacing w:val="-10"/>
        </w:rPr>
        <w:t>西、吉林、黑龙江、安徽、江西、河南、湖北、湖南。其他地区为西部地区。</w:t>
      </w:r>
    </w:p>
    <w:p>
      <w:pPr>
        <w:ind w:left="49" w:right="243" w:firstLine="410"/>
        <w:spacing w:before="200" w:line="269" w:lineRule="auto"/>
        <w:jc w:val="both"/>
        <w:rPr>
          <w:rFonts w:ascii="SimSun" w:hAnsi="SimSun" w:eastAsia="SimSun" w:cs="SimSun"/>
          <w:sz w:val="22"/>
          <w:szCs w:val="22"/>
        </w:rPr>
      </w:pPr>
      <w:r>
        <w:rPr>
          <w:rFonts w:ascii="SimSun" w:hAnsi="SimSun" w:eastAsia="SimSun" w:cs="SimSun"/>
          <w:sz w:val="22"/>
          <w:szCs w:val="22"/>
          <w:spacing w:val="-4"/>
        </w:rPr>
        <w:t>从省际层面看，2010—2020年我国省份互联网宽带接入端口数逐年上升，但是依旧</w:t>
      </w:r>
      <w:r>
        <w:rPr>
          <w:rFonts w:ascii="SimSun" w:hAnsi="SimSun" w:eastAsia="SimSun" w:cs="SimSun"/>
          <w:sz w:val="22"/>
          <w:szCs w:val="22"/>
          <w:spacing w:val="4"/>
        </w:rPr>
        <w:t xml:space="preserve"> </w:t>
      </w:r>
      <w:r>
        <w:rPr>
          <w:rFonts w:ascii="SimSun" w:hAnsi="SimSun" w:eastAsia="SimSun" w:cs="SimSun"/>
          <w:sz w:val="22"/>
          <w:szCs w:val="22"/>
          <w:spacing w:val="-5"/>
        </w:rPr>
        <w:t>存在区域数字鸿沟现象。总体来看，东部地区互联网宽带接入端口数大于中部地区，中</w:t>
      </w:r>
      <w:r>
        <w:rPr>
          <w:rFonts w:ascii="SimSun" w:hAnsi="SimSun" w:eastAsia="SimSun" w:cs="SimSun"/>
          <w:sz w:val="22"/>
          <w:szCs w:val="22"/>
          <w:spacing w:val="2"/>
        </w:rPr>
        <w:t xml:space="preserve"> </w:t>
      </w:r>
      <w:r>
        <w:rPr>
          <w:rFonts w:ascii="SimSun" w:hAnsi="SimSun" w:eastAsia="SimSun" w:cs="SimSun"/>
          <w:sz w:val="22"/>
          <w:szCs w:val="22"/>
          <w:spacing w:val="1"/>
        </w:rPr>
        <w:t>部地区大于西部地区。以2020年为例，东部地区</w:t>
      </w:r>
      <w:r>
        <w:rPr>
          <w:rFonts w:ascii="SimSun" w:hAnsi="SimSun" w:eastAsia="SimSun" w:cs="SimSun"/>
          <w:sz w:val="22"/>
          <w:szCs w:val="22"/>
        </w:rPr>
        <w:t>平均为4223.0万个，而西部地区平均 </w:t>
      </w:r>
      <w:r>
        <w:rPr>
          <w:rFonts w:ascii="SimSun" w:hAnsi="SimSun" w:eastAsia="SimSun" w:cs="SimSun"/>
          <w:sz w:val="22"/>
          <w:szCs w:val="22"/>
          <w:spacing w:val="-2"/>
        </w:rPr>
        <w:t>为2048.0万个，东部地区是西部地区的2倍，可见，当前互联网区域</w:t>
      </w:r>
      <w:r>
        <w:rPr>
          <w:rFonts w:ascii="SimSun" w:hAnsi="SimSun" w:eastAsia="SimSun" w:cs="SimSun"/>
          <w:sz w:val="22"/>
          <w:szCs w:val="22"/>
          <w:spacing w:val="-3"/>
        </w:rPr>
        <w:t>数字鸿沟差距依然</w:t>
      </w:r>
      <w:r>
        <w:rPr>
          <w:rFonts w:ascii="SimSun" w:hAnsi="SimSun" w:eastAsia="SimSun" w:cs="SimSun"/>
          <w:sz w:val="22"/>
          <w:szCs w:val="22"/>
        </w:rPr>
        <w:t xml:space="preserve"> </w:t>
      </w:r>
      <w:r>
        <w:rPr>
          <w:rFonts w:ascii="SimSun" w:hAnsi="SimSun" w:eastAsia="SimSun" w:cs="SimSun"/>
          <w:sz w:val="22"/>
          <w:szCs w:val="22"/>
          <w:spacing w:val="-9"/>
        </w:rPr>
        <w:t>较大。</w:t>
      </w:r>
    </w:p>
    <w:p>
      <w:pPr>
        <w:spacing w:line="269" w:lineRule="auto"/>
        <w:sectPr>
          <w:headerReference w:type="default" r:id="rId361"/>
          <w:pgSz w:w="9140" w:h="14250"/>
          <w:pgMar w:top="653" w:right="371" w:bottom="0" w:left="299" w:header="483" w:footer="0" w:gutter="0"/>
        </w:sectPr>
        <w:rPr>
          <w:rFonts w:ascii="SimSun" w:hAnsi="SimSun" w:eastAsia="SimSun" w:cs="SimSun"/>
          <w:sz w:val="22"/>
          <w:szCs w:val="22"/>
        </w:rPr>
      </w:pPr>
    </w:p>
    <w:p>
      <w:pPr>
        <w:rPr>
          <w:rFonts w:ascii="SimHei" w:hAnsi="SimHei" w:eastAsia="SimHei" w:cs="SimHei"/>
          <w:sz w:val="17"/>
          <w:szCs w:val="17"/>
        </w:rPr>
      </w:pPr>
      <w:r>
        <w:rPr>
          <w:rFonts w:ascii="SimSun" w:hAnsi="SimSun" w:eastAsia="SimSun" w:cs="SimSun"/>
          <w:sz w:val="15"/>
          <w:szCs w:val="15"/>
          <w:spacing w:val="-5"/>
          <w:position w:val="-1"/>
        </w:rPr>
        <w:t>280</w:t>
      </w:r>
      <w:r>
        <w:rPr>
          <w:rFonts w:ascii="SimSun" w:hAnsi="SimSun" w:eastAsia="SimSun" w:cs="SimSun"/>
          <w:sz w:val="15"/>
          <w:szCs w:val="15"/>
          <w:spacing w:val="-13"/>
          <w:position w:val="-1"/>
        </w:rPr>
        <w:t xml:space="preserve"> </w:t>
      </w:r>
      <w:r>
        <w:rPr>
          <w:sz w:val="15"/>
          <w:szCs w:val="15"/>
          <w:position w:val="-8"/>
        </w:rPr>
        <w:drawing>
          <wp:inline distT="0" distB="0" distL="0" distR="0">
            <wp:extent cx="215847" cy="228571"/>
            <wp:effectExtent l="0" t="0" r="0" b="0"/>
            <wp:docPr id="514" name="IM 514"/>
            <wp:cNvGraphicFramePr/>
            <a:graphic>
              <a:graphicData uri="http://schemas.openxmlformats.org/drawingml/2006/picture">
                <pic:pic>
                  <pic:nvPicPr>
                    <pic:cNvPr id="514" name="IM 514"/>
                    <pic:cNvPicPr/>
                  </pic:nvPicPr>
                  <pic:blipFill>
                    <a:blip r:embed="rId362"/>
                    <a:stretch>
                      <a:fillRect/>
                    </a:stretch>
                  </pic:blipFill>
                  <pic:spPr>
                    <a:xfrm rot="0">
                      <a:off x="0" y="0"/>
                      <a:ext cx="215847" cy="228571"/>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375" w:lineRule="auto"/>
        <w:rPr/>
      </w:pPr>
      <w:r/>
    </w:p>
    <w:p>
      <w:pPr>
        <w:ind w:left="809"/>
        <w:spacing w:before="71" w:line="219" w:lineRule="auto"/>
        <w:rPr>
          <w:rFonts w:ascii="SimSun" w:hAnsi="SimSun" w:eastAsia="SimSun" w:cs="SimSun"/>
          <w:sz w:val="22"/>
          <w:szCs w:val="22"/>
        </w:rPr>
      </w:pPr>
      <w:r>
        <w:rPr>
          <w:rFonts w:ascii="SimSun" w:hAnsi="SimSun" w:eastAsia="SimSun" w:cs="SimSun"/>
          <w:sz w:val="22"/>
          <w:szCs w:val="22"/>
          <w:spacing w:val="-5"/>
        </w:rPr>
        <w:t>(2)移动电话拥有量。</w:t>
      </w:r>
    </w:p>
    <w:p>
      <w:pPr>
        <w:ind w:left="369" w:firstLine="410"/>
        <w:spacing w:before="78" w:line="263" w:lineRule="auto"/>
        <w:rPr>
          <w:rFonts w:ascii="SimSun" w:hAnsi="SimSun" w:eastAsia="SimSun" w:cs="SimSun"/>
          <w:sz w:val="22"/>
          <w:szCs w:val="22"/>
        </w:rPr>
      </w:pPr>
      <w:r>
        <w:rPr>
          <w:rFonts w:ascii="SimSun" w:hAnsi="SimSun" w:eastAsia="SimSun" w:cs="SimSun"/>
          <w:sz w:val="22"/>
          <w:szCs w:val="22"/>
          <w:spacing w:val="-3"/>
        </w:rPr>
        <w:t>移动电话作为一种信息产品，其进入和扩展到人民生活中的速度比固定电话更快，</w:t>
      </w:r>
      <w:r>
        <w:rPr>
          <w:rFonts w:ascii="SimSun" w:hAnsi="SimSun" w:eastAsia="SimSun" w:cs="SimSun"/>
          <w:sz w:val="22"/>
          <w:szCs w:val="22"/>
          <w:spacing w:val="17"/>
        </w:rPr>
        <w:t xml:space="preserve"> </w:t>
      </w:r>
      <w:r>
        <w:rPr>
          <w:rFonts w:ascii="SimSun" w:hAnsi="SimSun" w:eastAsia="SimSun" w:cs="SimSun"/>
          <w:sz w:val="22"/>
          <w:szCs w:val="22"/>
          <w:spacing w:val="-6"/>
        </w:rPr>
        <w:t>渗透面比固定电话更广。但是同样因为各地区经济发展水平、受教育程度以及对高科技</w:t>
      </w:r>
      <w:r>
        <w:rPr>
          <w:rFonts w:ascii="SimSun" w:hAnsi="SimSun" w:eastAsia="SimSun" w:cs="SimSun"/>
          <w:sz w:val="22"/>
          <w:szCs w:val="22"/>
          <w:spacing w:val="3"/>
        </w:rPr>
        <w:t xml:space="preserve">  </w:t>
      </w:r>
      <w:r>
        <w:rPr>
          <w:rFonts w:ascii="SimSun" w:hAnsi="SimSun" w:eastAsia="SimSun" w:cs="SimSun"/>
          <w:sz w:val="22"/>
          <w:szCs w:val="22"/>
          <w:spacing w:val="-5"/>
        </w:rPr>
        <w:t>信息通信工具的接受过程存在异质性，在移动电话拥</w:t>
      </w:r>
      <w:r>
        <w:rPr>
          <w:rFonts w:ascii="SimSun" w:hAnsi="SimSun" w:eastAsia="SimSun" w:cs="SimSun"/>
          <w:sz w:val="22"/>
          <w:szCs w:val="22"/>
          <w:spacing w:val="-6"/>
        </w:rPr>
        <w:t>有量上各省份存在差异，具体如表 </w:t>
      </w:r>
      <w:r>
        <w:rPr>
          <w:rFonts w:ascii="SimSun" w:hAnsi="SimSun" w:eastAsia="SimSun" w:cs="SimSun"/>
          <w:sz w:val="22"/>
          <w:szCs w:val="22"/>
          <w:spacing w:val="7"/>
        </w:rPr>
        <w:t>12-3所示。</w:t>
      </w:r>
    </w:p>
    <w:p>
      <w:pPr>
        <w:ind w:right="34"/>
        <w:spacing w:before="182" w:line="222" w:lineRule="auto"/>
        <w:jc w:val="right"/>
        <w:rPr>
          <w:rFonts w:ascii="SimSun" w:hAnsi="SimSun" w:eastAsia="SimSun" w:cs="SimSun"/>
          <w:sz w:val="19"/>
          <w:szCs w:val="19"/>
        </w:rPr>
      </w:pPr>
      <w:r>
        <w:rPr>
          <w:rFonts w:ascii="SimSun" w:hAnsi="SimSun" w:eastAsia="SimSun" w:cs="SimSun"/>
          <w:sz w:val="19"/>
          <w:szCs w:val="19"/>
          <w:b/>
          <w:bCs/>
          <w:spacing w:val="-3"/>
        </w:rPr>
        <w:t>表12-32010—2019年全国各省份居民每百人移动电话拥有量</w:t>
      </w:r>
      <w:r>
        <w:rPr>
          <w:rFonts w:ascii="SimSun" w:hAnsi="SimSun" w:eastAsia="SimSun" w:cs="SimSun"/>
          <w:sz w:val="19"/>
          <w:szCs w:val="19"/>
          <w:spacing w:val="12"/>
        </w:rPr>
        <w:t xml:space="preserve">     </w:t>
      </w:r>
      <w:r>
        <w:rPr>
          <w:rFonts w:ascii="SimSun" w:hAnsi="SimSun" w:eastAsia="SimSun" w:cs="SimSun"/>
          <w:sz w:val="19"/>
          <w:szCs w:val="19"/>
          <w:spacing w:val="-3"/>
          <w:position w:val="-1"/>
        </w:rPr>
        <w:t>单位：部/百人</w:t>
      </w:r>
    </w:p>
    <w:p>
      <w:pPr>
        <w:spacing w:line="121" w:lineRule="auto"/>
        <w:rPr>
          <w:rFonts w:ascii="Arial"/>
          <w:sz w:val="2"/>
        </w:rPr>
      </w:pPr>
      <w:r>
        <w:rPr>
          <w:rFonts w:ascii="Arial"/>
          <w:sz w:val="2"/>
        </w:rPr>
      </w:r>
    </w:p>
    <w:tbl>
      <w:tblPr>
        <w:tblStyle w:val="TableNormal"/>
        <w:tblW w:w="8160" w:type="dxa"/>
        <w:tblInd w:w="3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44"/>
        <w:gridCol w:w="739"/>
        <w:gridCol w:w="749"/>
        <w:gridCol w:w="739"/>
        <w:gridCol w:w="739"/>
        <w:gridCol w:w="749"/>
        <w:gridCol w:w="749"/>
        <w:gridCol w:w="739"/>
        <w:gridCol w:w="739"/>
        <w:gridCol w:w="749"/>
        <w:gridCol w:w="725"/>
      </w:tblGrid>
      <w:tr>
        <w:trPr>
          <w:trHeight w:val="295" w:hRule="atLeast"/>
        </w:trPr>
        <w:tc>
          <w:tcPr>
            <w:shd w:val="clear" w:fill="C4C4C4"/>
            <w:tcW w:w="744" w:type="dxa"/>
            <w:vAlign w:val="top"/>
          </w:tcPr>
          <w:p>
            <w:pPr>
              <w:rPr>
                <w:rFonts w:ascii="Arial"/>
                <w:sz w:val="21"/>
              </w:rPr>
            </w:pPr>
            <w:r/>
          </w:p>
        </w:tc>
        <w:tc>
          <w:tcPr>
            <w:shd w:val="clear" w:fill="C4C4C4"/>
            <w:tcW w:w="739" w:type="dxa"/>
            <w:vAlign w:val="top"/>
          </w:tcPr>
          <w:p>
            <w:pPr>
              <w:pStyle w:val="TableText"/>
              <w:ind w:left="190"/>
              <w:spacing w:before="108" w:line="181" w:lineRule="auto"/>
              <w:rPr>
                <w:sz w:val="18"/>
                <w:szCs w:val="18"/>
              </w:rPr>
            </w:pPr>
            <w:r>
              <w:rPr>
                <w:sz w:val="18"/>
                <w:szCs w:val="18"/>
                <w:spacing w:val="-2"/>
              </w:rPr>
              <w:t>2010</w:t>
            </w:r>
          </w:p>
        </w:tc>
        <w:tc>
          <w:tcPr>
            <w:shd w:val="clear" w:fill="BDBDBD"/>
            <w:tcW w:w="749" w:type="dxa"/>
            <w:vAlign w:val="top"/>
          </w:tcPr>
          <w:p>
            <w:pPr>
              <w:pStyle w:val="TableText"/>
              <w:ind w:left="192"/>
              <w:spacing w:before="108" w:line="181" w:lineRule="auto"/>
              <w:rPr>
                <w:sz w:val="18"/>
                <w:szCs w:val="18"/>
              </w:rPr>
            </w:pPr>
            <w:r>
              <w:rPr>
                <w:sz w:val="18"/>
                <w:szCs w:val="18"/>
                <w:spacing w:val="-2"/>
              </w:rPr>
              <w:t>2011</w:t>
            </w:r>
          </w:p>
        </w:tc>
        <w:tc>
          <w:tcPr>
            <w:shd w:val="clear" w:fill="BCBCBC"/>
            <w:tcW w:w="739" w:type="dxa"/>
            <w:vAlign w:val="top"/>
          </w:tcPr>
          <w:p>
            <w:pPr>
              <w:pStyle w:val="TableText"/>
              <w:ind w:left="182"/>
              <w:spacing w:before="108" w:line="181" w:lineRule="auto"/>
              <w:rPr>
                <w:sz w:val="18"/>
                <w:szCs w:val="18"/>
              </w:rPr>
            </w:pPr>
            <w:r>
              <w:rPr>
                <w:sz w:val="18"/>
                <w:szCs w:val="18"/>
                <w:spacing w:val="-2"/>
              </w:rPr>
              <w:t>2012</w:t>
            </w:r>
          </w:p>
        </w:tc>
        <w:tc>
          <w:tcPr>
            <w:shd w:val="clear" w:fill="BCBCBC"/>
            <w:tcW w:w="739" w:type="dxa"/>
            <w:vAlign w:val="top"/>
          </w:tcPr>
          <w:p>
            <w:pPr>
              <w:pStyle w:val="TableText"/>
              <w:ind w:left="203"/>
              <w:spacing w:before="108" w:line="181" w:lineRule="auto"/>
              <w:rPr>
                <w:sz w:val="18"/>
                <w:szCs w:val="18"/>
              </w:rPr>
            </w:pPr>
            <w:r>
              <w:rPr>
                <w:sz w:val="18"/>
                <w:szCs w:val="18"/>
                <w:spacing w:val="-2"/>
              </w:rPr>
              <w:t>2013</w:t>
            </w:r>
          </w:p>
        </w:tc>
        <w:tc>
          <w:tcPr>
            <w:shd w:val="clear" w:fill="B8B8B8"/>
            <w:tcW w:w="749" w:type="dxa"/>
            <w:vAlign w:val="top"/>
          </w:tcPr>
          <w:p>
            <w:pPr>
              <w:pStyle w:val="TableText"/>
              <w:ind w:left="195"/>
              <w:spacing w:before="108" w:line="181" w:lineRule="auto"/>
              <w:rPr>
                <w:sz w:val="18"/>
                <w:szCs w:val="18"/>
              </w:rPr>
            </w:pPr>
            <w:r>
              <w:rPr>
                <w:sz w:val="18"/>
                <w:szCs w:val="18"/>
                <w:spacing w:val="-2"/>
              </w:rPr>
              <w:t>2014</w:t>
            </w:r>
          </w:p>
        </w:tc>
        <w:tc>
          <w:tcPr>
            <w:shd w:val="clear" w:fill="C7C7C7"/>
            <w:tcW w:w="749" w:type="dxa"/>
            <w:vAlign w:val="top"/>
          </w:tcPr>
          <w:p>
            <w:pPr>
              <w:pStyle w:val="TableText"/>
              <w:ind w:left="196"/>
              <w:spacing w:before="108" w:line="181" w:lineRule="auto"/>
              <w:rPr>
                <w:sz w:val="18"/>
                <w:szCs w:val="18"/>
              </w:rPr>
            </w:pPr>
            <w:r>
              <w:rPr>
                <w:sz w:val="18"/>
                <w:szCs w:val="18"/>
                <w:spacing w:val="-2"/>
              </w:rPr>
              <w:t>2015</w:t>
            </w:r>
          </w:p>
        </w:tc>
        <w:tc>
          <w:tcPr>
            <w:shd w:val="clear" w:fill="C8C8C8"/>
            <w:tcW w:w="739" w:type="dxa"/>
            <w:vAlign w:val="top"/>
          </w:tcPr>
          <w:p>
            <w:pPr>
              <w:pStyle w:val="TableText"/>
              <w:ind w:left="207"/>
              <w:spacing w:before="108" w:line="181" w:lineRule="auto"/>
              <w:rPr>
                <w:sz w:val="18"/>
                <w:szCs w:val="18"/>
              </w:rPr>
            </w:pPr>
            <w:r>
              <w:rPr>
                <w:sz w:val="18"/>
                <w:szCs w:val="18"/>
                <w:spacing w:val="-2"/>
              </w:rPr>
              <w:t>2016</w:t>
            </w:r>
          </w:p>
        </w:tc>
        <w:tc>
          <w:tcPr>
            <w:shd w:val="clear" w:fill="C8C8C8"/>
            <w:tcW w:w="739" w:type="dxa"/>
            <w:vAlign w:val="top"/>
          </w:tcPr>
          <w:p>
            <w:pPr>
              <w:pStyle w:val="TableText"/>
              <w:ind w:left="178"/>
              <w:spacing w:before="108" w:line="181" w:lineRule="auto"/>
              <w:rPr>
                <w:sz w:val="18"/>
                <w:szCs w:val="18"/>
              </w:rPr>
            </w:pPr>
            <w:r>
              <w:rPr>
                <w:sz w:val="18"/>
                <w:szCs w:val="18"/>
                <w:spacing w:val="-2"/>
              </w:rPr>
              <w:t>2017</w:t>
            </w:r>
          </w:p>
        </w:tc>
        <w:tc>
          <w:tcPr>
            <w:shd w:val="clear" w:fill="CFCFCF"/>
            <w:tcW w:w="749" w:type="dxa"/>
            <w:vAlign w:val="top"/>
          </w:tcPr>
          <w:p>
            <w:pPr>
              <w:pStyle w:val="TableText"/>
              <w:ind w:left="199"/>
              <w:spacing w:before="108" w:line="181" w:lineRule="auto"/>
              <w:rPr>
                <w:sz w:val="18"/>
                <w:szCs w:val="18"/>
              </w:rPr>
            </w:pPr>
            <w:r>
              <w:rPr>
                <w:sz w:val="18"/>
                <w:szCs w:val="18"/>
                <w:spacing w:val="-2"/>
              </w:rPr>
              <w:t>2018</w:t>
            </w:r>
          </w:p>
        </w:tc>
        <w:tc>
          <w:tcPr>
            <w:shd w:val="clear" w:fill="D0D0D0"/>
            <w:tcW w:w="725" w:type="dxa"/>
            <w:vAlign w:val="top"/>
          </w:tcPr>
          <w:p>
            <w:pPr>
              <w:pStyle w:val="TableText"/>
              <w:ind w:left="180"/>
              <w:spacing w:before="108" w:line="181" w:lineRule="auto"/>
              <w:rPr>
                <w:sz w:val="18"/>
                <w:szCs w:val="18"/>
              </w:rPr>
            </w:pPr>
            <w:r>
              <w:rPr>
                <w:sz w:val="18"/>
                <w:szCs w:val="18"/>
                <w:spacing w:val="-2"/>
              </w:rPr>
              <w:t>2019</w:t>
            </w:r>
          </w:p>
        </w:tc>
      </w:tr>
      <w:tr>
        <w:trPr>
          <w:trHeight w:val="270" w:hRule="atLeast"/>
        </w:trPr>
        <w:tc>
          <w:tcPr>
            <w:tcW w:w="744" w:type="dxa"/>
            <w:vAlign w:val="top"/>
          </w:tcPr>
          <w:p>
            <w:pPr>
              <w:pStyle w:val="TableText"/>
              <w:ind w:left="185"/>
              <w:spacing w:before="47" w:line="218" w:lineRule="auto"/>
              <w:rPr>
                <w:sz w:val="18"/>
                <w:szCs w:val="18"/>
              </w:rPr>
            </w:pPr>
            <w:r>
              <w:rPr>
                <w:sz w:val="18"/>
                <w:szCs w:val="18"/>
                <w:spacing w:val="-3"/>
              </w:rPr>
              <w:t>北京</w:t>
            </w:r>
          </w:p>
        </w:tc>
        <w:tc>
          <w:tcPr>
            <w:tcW w:w="739" w:type="dxa"/>
            <w:vAlign w:val="top"/>
          </w:tcPr>
          <w:p>
            <w:pPr>
              <w:pStyle w:val="TableText"/>
              <w:ind w:left="151"/>
              <w:spacing w:before="93" w:line="171" w:lineRule="auto"/>
              <w:rPr>
                <w:sz w:val="18"/>
                <w:szCs w:val="18"/>
              </w:rPr>
            </w:pPr>
            <w:r>
              <w:rPr>
                <w:sz w:val="18"/>
                <w:szCs w:val="18"/>
                <w:spacing w:val="-3"/>
              </w:rPr>
              <w:t>121.36</w:t>
            </w:r>
          </w:p>
        </w:tc>
        <w:tc>
          <w:tcPr>
            <w:tcW w:w="749" w:type="dxa"/>
            <w:vAlign w:val="top"/>
          </w:tcPr>
          <w:p>
            <w:pPr>
              <w:pStyle w:val="TableText"/>
              <w:ind w:left="161"/>
              <w:spacing w:before="93" w:line="171" w:lineRule="auto"/>
              <w:rPr>
                <w:sz w:val="18"/>
                <w:szCs w:val="18"/>
              </w:rPr>
            </w:pPr>
            <w:r>
              <w:rPr>
                <w:sz w:val="18"/>
                <w:szCs w:val="18"/>
                <w:spacing w:val="-3"/>
              </w:rPr>
              <w:t>131.29</w:t>
            </w:r>
          </w:p>
        </w:tc>
        <w:tc>
          <w:tcPr>
            <w:tcW w:w="739" w:type="dxa"/>
            <w:vAlign w:val="top"/>
          </w:tcPr>
          <w:p>
            <w:pPr>
              <w:pStyle w:val="TableText"/>
              <w:ind w:left="153"/>
              <w:spacing w:before="93" w:line="171" w:lineRule="auto"/>
              <w:rPr>
                <w:sz w:val="18"/>
                <w:szCs w:val="18"/>
              </w:rPr>
            </w:pPr>
            <w:r>
              <w:rPr>
                <w:sz w:val="18"/>
                <w:szCs w:val="18"/>
                <w:spacing w:val="-3"/>
              </w:rPr>
              <w:t>156.90</w:t>
            </w:r>
          </w:p>
        </w:tc>
        <w:tc>
          <w:tcPr>
            <w:tcW w:w="739" w:type="dxa"/>
            <w:vAlign w:val="top"/>
          </w:tcPr>
          <w:p>
            <w:pPr>
              <w:pStyle w:val="TableText"/>
              <w:ind w:left="153"/>
              <w:spacing w:before="93" w:line="171" w:lineRule="auto"/>
              <w:rPr>
                <w:sz w:val="18"/>
                <w:szCs w:val="18"/>
              </w:rPr>
            </w:pPr>
            <w:r>
              <w:rPr>
                <w:sz w:val="18"/>
                <w:szCs w:val="18"/>
                <w:spacing w:val="-3"/>
              </w:rPr>
              <w:t>159.53</w:t>
            </w:r>
          </w:p>
        </w:tc>
        <w:tc>
          <w:tcPr>
            <w:tcW w:w="749" w:type="dxa"/>
            <w:vAlign w:val="top"/>
          </w:tcPr>
          <w:p>
            <w:pPr>
              <w:pStyle w:val="TableText"/>
              <w:ind w:left="154"/>
              <w:spacing w:before="93" w:line="171" w:lineRule="auto"/>
              <w:rPr>
                <w:sz w:val="18"/>
                <w:szCs w:val="18"/>
              </w:rPr>
            </w:pPr>
            <w:r>
              <w:rPr>
                <w:sz w:val="18"/>
                <w:szCs w:val="18"/>
                <w:spacing w:val="-3"/>
              </w:rPr>
              <w:t>189.46</w:t>
            </w:r>
          </w:p>
        </w:tc>
        <w:tc>
          <w:tcPr>
            <w:tcW w:w="749" w:type="dxa"/>
            <w:vAlign w:val="top"/>
          </w:tcPr>
          <w:p>
            <w:pPr>
              <w:pStyle w:val="TableText"/>
              <w:ind w:left="155"/>
              <w:spacing w:before="93" w:line="171" w:lineRule="auto"/>
              <w:rPr>
                <w:sz w:val="18"/>
                <w:szCs w:val="18"/>
              </w:rPr>
            </w:pPr>
            <w:r>
              <w:rPr>
                <w:sz w:val="18"/>
                <w:szCs w:val="18"/>
                <w:spacing w:val="-3"/>
              </w:rPr>
              <w:t>181.73</w:t>
            </w:r>
          </w:p>
        </w:tc>
        <w:tc>
          <w:tcPr>
            <w:tcW w:w="739" w:type="dxa"/>
            <w:vAlign w:val="top"/>
          </w:tcPr>
          <w:p>
            <w:pPr>
              <w:pStyle w:val="TableText"/>
              <w:ind w:left="157"/>
              <w:spacing w:before="93" w:line="171" w:lineRule="auto"/>
              <w:rPr>
                <w:sz w:val="18"/>
                <w:szCs w:val="18"/>
              </w:rPr>
            </w:pPr>
            <w:r>
              <w:rPr>
                <w:sz w:val="18"/>
                <w:szCs w:val="18"/>
                <w:spacing w:val="-3"/>
              </w:rPr>
              <w:t>178.06</w:t>
            </w:r>
          </w:p>
        </w:tc>
        <w:tc>
          <w:tcPr>
            <w:tcW w:w="739" w:type="dxa"/>
            <w:vAlign w:val="top"/>
          </w:tcPr>
          <w:p>
            <w:pPr>
              <w:pStyle w:val="TableText"/>
              <w:ind w:left="108"/>
              <w:spacing w:before="93" w:line="171" w:lineRule="auto"/>
              <w:rPr>
                <w:sz w:val="18"/>
                <w:szCs w:val="18"/>
              </w:rPr>
            </w:pPr>
            <w:r>
              <w:rPr>
                <w:sz w:val="18"/>
                <w:szCs w:val="18"/>
                <w:spacing w:val="-3"/>
              </w:rPr>
              <w:t>172.85</w:t>
            </w:r>
          </w:p>
        </w:tc>
        <w:tc>
          <w:tcPr>
            <w:tcW w:w="749" w:type="dxa"/>
            <w:vAlign w:val="top"/>
          </w:tcPr>
          <w:p>
            <w:pPr>
              <w:pStyle w:val="TableText"/>
              <w:ind w:left="169"/>
              <w:spacing w:before="93" w:line="171" w:lineRule="auto"/>
              <w:rPr>
                <w:sz w:val="18"/>
                <w:szCs w:val="18"/>
              </w:rPr>
            </w:pPr>
            <w:r>
              <w:rPr>
                <w:sz w:val="18"/>
                <w:szCs w:val="18"/>
                <w:spacing w:val="-3"/>
              </w:rPr>
              <w:t>186.11</w:t>
            </w:r>
          </w:p>
        </w:tc>
        <w:tc>
          <w:tcPr>
            <w:tcW w:w="725" w:type="dxa"/>
            <w:vAlign w:val="top"/>
          </w:tcPr>
          <w:p>
            <w:pPr>
              <w:pStyle w:val="TableText"/>
              <w:ind w:right="11"/>
              <w:spacing w:before="93" w:line="171" w:lineRule="auto"/>
              <w:jc w:val="right"/>
              <w:rPr>
                <w:sz w:val="18"/>
                <w:szCs w:val="18"/>
              </w:rPr>
            </w:pPr>
            <w:r>
              <w:rPr>
                <w:sz w:val="18"/>
                <w:szCs w:val="18"/>
                <w:spacing w:val="-3"/>
              </w:rPr>
              <w:t>186.66</w:t>
            </w:r>
          </w:p>
        </w:tc>
      </w:tr>
      <w:tr>
        <w:trPr>
          <w:trHeight w:val="289" w:hRule="atLeast"/>
        </w:trPr>
        <w:tc>
          <w:tcPr>
            <w:tcW w:w="744" w:type="dxa"/>
            <w:vAlign w:val="top"/>
          </w:tcPr>
          <w:p>
            <w:pPr>
              <w:pStyle w:val="TableText"/>
              <w:ind w:left="185"/>
              <w:spacing w:before="57" w:line="219" w:lineRule="auto"/>
              <w:rPr>
                <w:sz w:val="18"/>
                <w:szCs w:val="18"/>
              </w:rPr>
            </w:pPr>
            <w:r>
              <w:rPr>
                <w:sz w:val="18"/>
                <w:szCs w:val="18"/>
                <w:spacing w:val="-3"/>
              </w:rPr>
              <w:t>天津</w:t>
            </w:r>
          </w:p>
        </w:tc>
        <w:tc>
          <w:tcPr>
            <w:tcW w:w="739" w:type="dxa"/>
            <w:vAlign w:val="top"/>
          </w:tcPr>
          <w:p>
            <w:pPr>
              <w:pStyle w:val="TableText"/>
              <w:ind w:left="240"/>
              <w:spacing w:before="103" w:line="180" w:lineRule="auto"/>
              <w:rPr>
                <w:sz w:val="18"/>
                <w:szCs w:val="18"/>
              </w:rPr>
            </w:pPr>
            <w:r>
              <w:rPr>
                <w:sz w:val="18"/>
                <w:szCs w:val="18"/>
                <w:spacing w:val="-2"/>
              </w:rPr>
              <w:t>88.75</w:t>
            </w:r>
          </w:p>
        </w:tc>
        <w:tc>
          <w:tcPr>
            <w:tcW w:w="749" w:type="dxa"/>
            <w:vAlign w:val="top"/>
          </w:tcPr>
          <w:p>
            <w:pPr>
              <w:pStyle w:val="TableText"/>
              <w:ind w:left="251"/>
              <w:spacing w:before="103" w:line="180" w:lineRule="auto"/>
              <w:rPr>
                <w:sz w:val="18"/>
                <w:szCs w:val="18"/>
              </w:rPr>
            </w:pPr>
            <w:r>
              <w:rPr>
                <w:sz w:val="18"/>
                <w:szCs w:val="18"/>
                <w:spacing w:val="-2"/>
              </w:rPr>
              <w:t>95.12</w:t>
            </w:r>
          </w:p>
        </w:tc>
        <w:tc>
          <w:tcPr>
            <w:tcW w:w="739" w:type="dxa"/>
            <w:vAlign w:val="top"/>
          </w:tcPr>
          <w:p>
            <w:pPr>
              <w:pStyle w:val="TableText"/>
              <w:ind w:left="242"/>
              <w:spacing w:before="103" w:line="180" w:lineRule="auto"/>
              <w:rPr>
                <w:sz w:val="18"/>
                <w:szCs w:val="18"/>
              </w:rPr>
            </w:pPr>
            <w:r>
              <w:rPr>
                <w:sz w:val="18"/>
                <w:szCs w:val="18"/>
                <w:spacing w:val="-2"/>
              </w:rPr>
              <w:t>97.80</w:t>
            </w:r>
          </w:p>
        </w:tc>
        <w:tc>
          <w:tcPr>
            <w:tcW w:w="739" w:type="dxa"/>
            <w:vAlign w:val="top"/>
          </w:tcPr>
          <w:p>
            <w:pPr>
              <w:pStyle w:val="TableText"/>
              <w:ind w:left="244"/>
              <w:spacing w:before="103" w:line="180" w:lineRule="auto"/>
              <w:rPr>
                <w:sz w:val="18"/>
                <w:szCs w:val="18"/>
              </w:rPr>
            </w:pPr>
            <w:r>
              <w:rPr>
                <w:sz w:val="18"/>
                <w:szCs w:val="18"/>
                <w:spacing w:val="-2"/>
              </w:rPr>
              <w:t>89.88</w:t>
            </w:r>
          </w:p>
        </w:tc>
        <w:tc>
          <w:tcPr>
            <w:tcW w:w="749" w:type="dxa"/>
            <w:vAlign w:val="top"/>
          </w:tcPr>
          <w:p>
            <w:pPr>
              <w:pStyle w:val="TableText"/>
              <w:ind w:left="244"/>
              <w:spacing w:before="103" w:line="180" w:lineRule="auto"/>
              <w:rPr>
                <w:sz w:val="18"/>
                <w:szCs w:val="18"/>
              </w:rPr>
            </w:pPr>
            <w:r>
              <w:rPr>
                <w:sz w:val="18"/>
                <w:szCs w:val="18"/>
                <w:spacing w:val="-2"/>
              </w:rPr>
              <w:t>89.12</w:t>
            </w:r>
          </w:p>
        </w:tc>
        <w:tc>
          <w:tcPr>
            <w:tcW w:w="749" w:type="dxa"/>
            <w:vAlign w:val="top"/>
          </w:tcPr>
          <w:p>
            <w:pPr>
              <w:pStyle w:val="TableText"/>
              <w:ind w:left="246"/>
              <w:spacing w:before="103" w:line="180" w:lineRule="auto"/>
              <w:rPr>
                <w:sz w:val="18"/>
                <w:szCs w:val="18"/>
              </w:rPr>
            </w:pPr>
            <w:r>
              <w:rPr>
                <w:sz w:val="18"/>
                <w:szCs w:val="18"/>
                <w:spacing w:val="-2"/>
              </w:rPr>
              <w:t>88.54</w:t>
            </w:r>
          </w:p>
        </w:tc>
        <w:tc>
          <w:tcPr>
            <w:tcW w:w="739" w:type="dxa"/>
            <w:vAlign w:val="top"/>
          </w:tcPr>
          <w:p>
            <w:pPr>
              <w:pStyle w:val="TableText"/>
              <w:ind w:left="246"/>
              <w:spacing w:before="103" w:line="180" w:lineRule="auto"/>
              <w:rPr>
                <w:sz w:val="18"/>
                <w:szCs w:val="18"/>
              </w:rPr>
            </w:pPr>
            <w:r>
              <w:rPr>
                <w:sz w:val="18"/>
                <w:szCs w:val="18"/>
                <w:spacing w:val="-2"/>
              </w:rPr>
              <w:t>96.01</w:t>
            </w:r>
          </w:p>
        </w:tc>
        <w:tc>
          <w:tcPr>
            <w:tcW w:w="739" w:type="dxa"/>
            <w:vAlign w:val="top"/>
          </w:tcPr>
          <w:p>
            <w:pPr>
              <w:pStyle w:val="TableText"/>
              <w:ind w:left="108"/>
              <w:spacing w:before="103" w:line="180" w:lineRule="auto"/>
              <w:rPr>
                <w:sz w:val="18"/>
                <w:szCs w:val="18"/>
              </w:rPr>
            </w:pPr>
            <w:r>
              <w:rPr>
                <w:sz w:val="18"/>
                <w:szCs w:val="18"/>
                <w:spacing w:val="-3"/>
              </w:rPr>
              <w:t>101.49</w:t>
            </w:r>
          </w:p>
        </w:tc>
        <w:tc>
          <w:tcPr>
            <w:tcW w:w="749" w:type="dxa"/>
            <w:vAlign w:val="top"/>
          </w:tcPr>
          <w:p>
            <w:pPr>
              <w:pStyle w:val="TableText"/>
              <w:ind w:left="169"/>
              <w:spacing w:before="103" w:line="180" w:lineRule="auto"/>
              <w:rPr>
                <w:sz w:val="18"/>
                <w:szCs w:val="18"/>
              </w:rPr>
            </w:pPr>
            <w:r>
              <w:rPr>
                <w:sz w:val="18"/>
                <w:szCs w:val="18"/>
                <w:spacing w:val="-3"/>
              </w:rPr>
              <w:t>105.70</w:t>
            </w:r>
          </w:p>
        </w:tc>
        <w:tc>
          <w:tcPr>
            <w:tcW w:w="725" w:type="dxa"/>
            <w:vAlign w:val="top"/>
          </w:tcPr>
          <w:p>
            <w:pPr>
              <w:pStyle w:val="TableText"/>
              <w:ind w:right="11"/>
              <w:spacing w:before="103" w:line="180" w:lineRule="auto"/>
              <w:jc w:val="right"/>
              <w:rPr>
                <w:sz w:val="18"/>
                <w:szCs w:val="18"/>
              </w:rPr>
            </w:pPr>
            <w:r>
              <w:rPr>
                <w:sz w:val="18"/>
                <w:szCs w:val="18"/>
                <w:spacing w:val="-3"/>
              </w:rPr>
              <w:t>109.15</w:t>
            </w:r>
          </w:p>
        </w:tc>
      </w:tr>
      <w:tr>
        <w:trPr>
          <w:trHeight w:val="270" w:hRule="atLeast"/>
        </w:trPr>
        <w:tc>
          <w:tcPr>
            <w:tcW w:w="744" w:type="dxa"/>
            <w:vAlign w:val="top"/>
          </w:tcPr>
          <w:p>
            <w:pPr>
              <w:pStyle w:val="TableText"/>
              <w:ind w:left="185"/>
              <w:spacing w:before="50" w:line="215" w:lineRule="auto"/>
              <w:rPr>
                <w:sz w:val="18"/>
                <w:szCs w:val="18"/>
              </w:rPr>
            </w:pPr>
            <w:r>
              <w:rPr>
                <w:sz w:val="18"/>
                <w:szCs w:val="18"/>
                <w:spacing w:val="-2"/>
              </w:rPr>
              <w:t>河北</w:t>
            </w:r>
          </w:p>
        </w:tc>
        <w:tc>
          <w:tcPr>
            <w:tcW w:w="739" w:type="dxa"/>
            <w:vAlign w:val="top"/>
          </w:tcPr>
          <w:p>
            <w:pPr>
              <w:pStyle w:val="TableText"/>
              <w:ind w:left="240"/>
              <w:spacing w:before="94" w:line="170" w:lineRule="auto"/>
              <w:rPr>
                <w:sz w:val="18"/>
                <w:szCs w:val="18"/>
              </w:rPr>
            </w:pPr>
            <w:r>
              <w:rPr>
                <w:sz w:val="18"/>
                <w:szCs w:val="18"/>
                <w:spacing w:val="-2"/>
              </w:rPr>
              <w:t>61.89</w:t>
            </w:r>
          </w:p>
        </w:tc>
        <w:tc>
          <w:tcPr>
            <w:tcW w:w="749" w:type="dxa"/>
            <w:vAlign w:val="top"/>
          </w:tcPr>
          <w:p>
            <w:pPr>
              <w:pStyle w:val="TableText"/>
              <w:ind w:left="251"/>
              <w:spacing w:before="95" w:line="169" w:lineRule="auto"/>
              <w:rPr>
                <w:sz w:val="18"/>
                <w:szCs w:val="18"/>
              </w:rPr>
            </w:pPr>
            <w:r>
              <w:rPr>
                <w:sz w:val="18"/>
                <w:szCs w:val="18"/>
                <w:spacing w:val="-2"/>
              </w:rPr>
              <w:t>70.82</w:t>
            </w:r>
          </w:p>
        </w:tc>
        <w:tc>
          <w:tcPr>
            <w:tcW w:w="739" w:type="dxa"/>
            <w:vAlign w:val="top"/>
          </w:tcPr>
          <w:p>
            <w:pPr>
              <w:pStyle w:val="TableText"/>
              <w:ind w:left="242"/>
              <w:spacing w:before="94" w:line="170" w:lineRule="auto"/>
              <w:rPr>
                <w:sz w:val="18"/>
                <w:szCs w:val="18"/>
              </w:rPr>
            </w:pPr>
            <w:r>
              <w:rPr>
                <w:sz w:val="18"/>
                <w:szCs w:val="18"/>
                <w:spacing w:val="-2"/>
              </w:rPr>
              <w:t>76.10</w:t>
            </w:r>
          </w:p>
        </w:tc>
        <w:tc>
          <w:tcPr>
            <w:tcW w:w="739" w:type="dxa"/>
            <w:vAlign w:val="top"/>
          </w:tcPr>
          <w:p>
            <w:pPr>
              <w:pStyle w:val="TableText"/>
              <w:ind w:left="244"/>
              <w:spacing w:before="94" w:line="170" w:lineRule="auto"/>
              <w:rPr>
                <w:sz w:val="18"/>
                <w:szCs w:val="18"/>
              </w:rPr>
            </w:pPr>
            <w:r>
              <w:rPr>
                <w:sz w:val="18"/>
                <w:szCs w:val="18"/>
                <w:spacing w:val="-2"/>
              </w:rPr>
              <w:t>81.91</w:t>
            </w:r>
          </w:p>
        </w:tc>
        <w:tc>
          <w:tcPr>
            <w:tcW w:w="749" w:type="dxa"/>
            <w:vAlign w:val="top"/>
          </w:tcPr>
          <w:p>
            <w:pPr>
              <w:pStyle w:val="TableText"/>
              <w:ind w:left="244"/>
              <w:spacing w:before="95" w:line="169" w:lineRule="auto"/>
              <w:rPr>
                <w:sz w:val="18"/>
                <w:szCs w:val="18"/>
              </w:rPr>
            </w:pPr>
            <w:r>
              <w:rPr>
                <w:sz w:val="18"/>
                <w:szCs w:val="18"/>
                <w:spacing w:val="-2"/>
              </w:rPr>
              <w:t>84.36</w:t>
            </w:r>
          </w:p>
        </w:tc>
        <w:tc>
          <w:tcPr>
            <w:tcW w:w="749" w:type="dxa"/>
            <w:vAlign w:val="top"/>
          </w:tcPr>
          <w:p>
            <w:pPr>
              <w:pStyle w:val="TableText"/>
              <w:ind w:left="246"/>
              <w:spacing w:before="95" w:line="169" w:lineRule="auto"/>
              <w:rPr>
                <w:sz w:val="18"/>
                <w:szCs w:val="18"/>
              </w:rPr>
            </w:pPr>
            <w:r>
              <w:rPr>
                <w:sz w:val="18"/>
                <w:szCs w:val="18"/>
                <w:spacing w:val="-2"/>
              </w:rPr>
              <w:t>82.63</w:t>
            </w:r>
          </w:p>
        </w:tc>
        <w:tc>
          <w:tcPr>
            <w:tcW w:w="739" w:type="dxa"/>
            <w:vAlign w:val="top"/>
          </w:tcPr>
          <w:p>
            <w:pPr>
              <w:pStyle w:val="TableText"/>
              <w:ind w:left="246"/>
              <w:spacing w:before="95" w:line="169" w:lineRule="auto"/>
              <w:rPr>
                <w:sz w:val="18"/>
                <w:szCs w:val="18"/>
              </w:rPr>
            </w:pPr>
            <w:r>
              <w:rPr>
                <w:sz w:val="18"/>
                <w:szCs w:val="18"/>
                <w:spacing w:val="-2"/>
              </w:rPr>
              <w:t>95.33</w:t>
            </w:r>
          </w:p>
        </w:tc>
        <w:tc>
          <w:tcPr>
            <w:tcW w:w="739" w:type="dxa"/>
            <w:vAlign w:val="top"/>
          </w:tcPr>
          <w:p>
            <w:pPr>
              <w:pStyle w:val="TableText"/>
              <w:ind w:left="108"/>
              <w:spacing w:before="94" w:line="170" w:lineRule="auto"/>
              <w:rPr>
                <w:sz w:val="18"/>
                <w:szCs w:val="18"/>
              </w:rPr>
            </w:pPr>
            <w:r>
              <w:rPr>
                <w:sz w:val="18"/>
                <w:szCs w:val="18"/>
                <w:spacing w:val="-3"/>
              </w:rPr>
              <w:t>100.83</w:t>
            </w:r>
          </w:p>
        </w:tc>
        <w:tc>
          <w:tcPr>
            <w:tcW w:w="749" w:type="dxa"/>
            <w:vAlign w:val="top"/>
          </w:tcPr>
          <w:p>
            <w:pPr>
              <w:pStyle w:val="TableText"/>
              <w:ind w:left="169"/>
              <w:spacing w:before="94" w:line="170" w:lineRule="auto"/>
              <w:rPr>
                <w:sz w:val="18"/>
                <w:szCs w:val="18"/>
              </w:rPr>
            </w:pPr>
            <w:r>
              <w:rPr>
                <w:sz w:val="18"/>
                <w:szCs w:val="18"/>
                <w:spacing w:val="-3"/>
              </w:rPr>
              <w:t>108.46</w:t>
            </w:r>
          </w:p>
        </w:tc>
        <w:tc>
          <w:tcPr>
            <w:tcW w:w="725" w:type="dxa"/>
            <w:vAlign w:val="top"/>
          </w:tcPr>
          <w:p>
            <w:pPr>
              <w:pStyle w:val="TableText"/>
              <w:ind w:right="11"/>
              <w:spacing w:before="94" w:line="170" w:lineRule="auto"/>
              <w:jc w:val="right"/>
              <w:rPr>
                <w:sz w:val="18"/>
                <w:szCs w:val="18"/>
              </w:rPr>
            </w:pPr>
            <w:r>
              <w:rPr>
                <w:sz w:val="18"/>
                <w:szCs w:val="18"/>
                <w:spacing w:val="-3"/>
              </w:rPr>
              <w:t>109.53</w:t>
            </w:r>
          </w:p>
        </w:tc>
      </w:tr>
      <w:tr>
        <w:trPr>
          <w:trHeight w:val="279" w:hRule="atLeast"/>
        </w:trPr>
        <w:tc>
          <w:tcPr>
            <w:tcW w:w="744" w:type="dxa"/>
            <w:vAlign w:val="top"/>
          </w:tcPr>
          <w:p>
            <w:pPr>
              <w:pStyle w:val="TableText"/>
              <w:ind w:left="185"/>
              <w:spacing w:before="51" w:line="223" w:lineRule="auto"/>
              <w:rPr>
                <w:sz w:val="18"/>
                <w:szCs w:val="18"/>
              </w:rPr>
            </w:pPr>
            <w:r>
              <w:rPr>
                <w:sz w:val="18"/>
                <w:szCs w:val="18"/>
                <w:spacing w:val="6"/>
              </w:rPr>
              <w:t>山西</w:t>
            </w:r>
          </w:p>
        </w:tc>
        <w:tc>
          <w:tcPr>
            <w:tcW w:w="739" w:type="dxa"/>
            <w:vAlign w:val="top"/>
          </w:tcPr>
          <w:p>
            <w:pPr>
              <w:pStyle w:val="TableText"/>
              <w:ind w:left="240"/>
              <w:spacing w:before="94" w:line="179" w:lineRule="auto"/>
              <w:rPr>
                <w:sz w:val="18"/>
                <w:szCs w:val="18"/>
              </w:rPr>
            </w:pPr>
            <w:r>
              <w:rPr>
                <w:sz w:val="18"/>
                <w:szCs w:val="18"/>
                <w:spacing w:val="-2"/>
              </w:rPr>
              <w:t>64.35</w:t>
            </w:r>
          </w:p>
        </w:tc>
        <w:tc>
          <w:tcPr>
            <w:tcW w:w="749" w:type="dxa"/>
            <w:vAlign w:val="top"/>
          </w:tcPr>
          <w:p>
            <w:pPr>
              <w:pStyle w:val="TableText"/>
              <w:ind w:left="251"/>
              <w:spacing w:before="94" w:line="179" w:lineRule="auto"/>
              <w:rPr>
                <w:sz w:val="18"/>
                <w:szCs w:val="18"/>
              </w:rPr>
            </w:pPr>
            <w:r>
              <w:rPr>
                <w:sz w:val="18"/>
                <w:szCs w:val="18"/>
                <w:spacing w:val="-2"/>
              </w:rPr>
              <w:t>68.46</w:t>
            </w:r>
          </w:p>
        </w:tc>
        <w:tc>
          <w:tcPr>
            <w:tcW w:w="739" w:type="dxa"/>
            <w:vAlign w:val="top"/>
          </w:tcPr>
          <w:p>
            <w:pPr>
              <w:pStyle w:val="TableText"/>
              <w:ind w:left="242"/>
              <w:spacing w:before="94" w:line="179" w:lineRule="auto"/>
              <w:rPr>
                <w:sz w:val="18"/>
                <w:szCs w:val="18"/>
              </w:rPr>
            </w:pPr>
            <w:r>
              <w:rPr>
                <w:sz w:val="18"/>
                <w:szCs w:val="18"/>
                <w:spacing w:val="-2"/>
              </w:rPr>
              <w:t>76.90</w:t>
            </w:r>
          </w:p>
        </w:tc>
        <w:tc>
          <w:tcPr>
            <w:tcW w:w="739" w:type="dxa"/>
            <w:vAlign w:val="top"/>
          </w:tcPr>
          <w:p>
            <w:pPr>
              <w:pStyle w:val="TableText"/>
              <w:ind w:left="244"/>
              <w:spacing w:before="94" w:line="179" w:lineRule="auto"/>
              <w:rPr>
                <w:sz w:val="18"/>
                <w:szCs w:val="18"/>
              </w:rPr>
            </w:pPr>
            <w:r>
              <w:rPr>
                <w:sz w:val="18"/>
                <w:szCs w:val="18"/>
                <w:spacing w:val="-2"/>
              </w:rPr>
              <w:t>85.55</w:t>
            </w:r>
          </w:p>
        </w:tc>
        <w:tc>
          <w:tcPr>
            <w:tcW w:w="749" w:type="dxa"/>
            <w:vAlign w:val="top"/>
          </w:tcPr>
          <w:p>
            <w:pPr>
              <w:pStyle w:val="TableText"/>
              <w:ind w:left="244"/>
              <w:spacing w:before="94" w:line="179" w:lineRule="auto"/>
              <w:rPr>
                <w:sz w:val="18"/>
                <w:szCs w:val="18"/>
              </w:rPr>
            </w:pPr>
            <w:r>
              <w:rPr>
                <w:sz w:val="18"/>
                <w:szCs w:val="18"/>
                <w:spacing w:val="-2"/>
              </w:rPr>
              <w:t>91.35</w:t>
            </w:r>
          </w:p>
        </w:tc>
        <w:tc>
          <w:tcPr>
            <w:tcW w:w="749" w:type="dxa"/>
            <w:vAlign w:val="top"/>
          </w:tcPr>
          <w:p>
            <w:pPr>
              <w:pStyle w:val="TableText"/>
              <w:ind w:left="246"/>
              <w:spacing w:before="94" w:line="179" w:lineRule="auto"/>
              <w:rPr>
                <w:sz w:val="18"/>
                <w:szCs w:val="18"/>
              </w:rPr>
            </w:pPr>
            <w:r>
              <w:rPr>
                <w:sz w:val="18"/>
                <w:szCs w:val="18"/>
                <w:spacing w:val="-2"/>
              </w:rPr>
              <w:t>88.46</w:t>
            </w:r>
          </w:p>
        </w:tc>
        <w:tc>
          <w:tcPr>
            <w:tcW w:w="739" w:type="dxa"/>
            <w:vAlign w:val="top"/>
          </w:tcPr>
          <w:p>
            <w:pPr>
              <w:pStyle w:val="TableText"/>
              <w:ind w:left="246"/>
              <w:spacing w:before="94" w:line="179" w:lineRule="auto"/>
              <w:rPr>
                <w:sz w:val="18"/>
                <w:szCs w:val="18"/>
              </w:rPr>
            </w:pPr>
            <w:r>
              <w:rPr>
                <w:sz w:val="18"/>
                <w:szCs w:val="18"/>
                <w:spacing w:val="-2"/>
              </w:rPr>
              <w:t>91.42</w:t>
            </w:r>
          </w:p>
        </w:tc>
        <w:tc>
          <w:tcPr>
            <w:tcW w:w="739" w:type="dxa"/>
            <w:vAlign w:val="top"/>
          </w:tcPr>
          <w:p>
            <w:pPr>
              <w:pStyle w:val="TableText"/>
              <w:ind w:right="17"/>
              <w:spacing w:before="94" w:line="179" w:lineRule="auto"/>
              <w:jc w:val="right"/>
              <w:rPr>
                <w:sz w:val="18"/>
                <w:szCs w:val="18"/>
              </w:rPr>
            </w:pPr>
            <w:r>
              <w:rPr>
                <w:sz w:val="18"/>
                <w:szCs w:val="18"/>
                <w:spacing w:val="-2"/>
              </w:rPr>
              <w:t>98.53</w:t>
            </w:r>
          </w:p>
        </w:tc>
        <w:tc>
          <w:tcPr>
            <w:tcW w:w="749" w:type="dxa"/>
            <w:vAlign w:val="top"/>
          </w:tcPr>
          <w:p>
            <w:pPr>
              <w:pStyle w:val="TableText"/>
              <w:ind w:left="169"/>
              <w:spacing w:before="94" w:line="179" w:lineRule="auto"/>
              <w:rPr>
                <w:sz w:val="18"/>
                <w:szCs w:val="18"/>
              </w:rPr>
            </w:pPr>
            <w:r>
              <w:rPr>
                <w:sz w:val="18"/>
                <w:szCs w:val="18"/>
                <w:spacing w:val="-3"/>
              </w:rPr>
              <w:t>106.55</w:t>
            </w:r>
          </w:p>
        </w:tc>
        <w:tc>
          <w:tcPr>
            <w:tcW w:w="725" w:type="dxa"/>
            <w:vAlign w:val="top"/>
          </w:tcPr>
          <w:p>
            <w:pPr>
              <w:pStyle w:val="TableText"/>
              <w:ind w:right="11"/>
              <w:spacing w:before="94" w:line="179" w:lineRule="auto"/>
              <w:jc w:val="right"/>
              <w:rPr>
                <w:sz w:val="18"/>
                <w:szCs w:val="18"/>
              </w:rPr>
            </w:pPr>
            <w:r>
              <w:rPr>
                <w:sz w:val="18"/>
                <w:szCs w:val="18"/>
                <w:spacing w:val="-3"/>
              </w:rPr>
              <w:t>106.92</w:t>
            </w:r>
          </w:p>
        </w:tc>
      </w:tr>
      <w:tr>
        <w:trPr>
          <w:trHeight w:val="280" w:hRule="atLeast"/>
        </w:trPr>
        <w:tc>
          <w:tcPr>
            <w:tcW w:w="744" w:type="dxa"/>
            <w:vAlign w:val="top"/>
          </w:tcPr>
          <w:p>
            <w:pPr>
              <w:pStyle w:val="TableText"/>
              <w:ind w:left="94"/>
              <w:spacing w:before="49" w:line="219" w:lineRule="auto"/>
              <w:rPr>
                <w:sz w:val="18"/>
                <w:szCs w:val="18"/>
              </w:rPr>
            </w:pPr>
            <w:r>
              <w:rPr>
                <w:sz w:val="18"/>
                <w:szCs w:val="18"/>
                <w:spacing w:val="3"/>
              </w:rPr>
              <w:t>内蒙古</w:t>
            </w:r>
          </w:p>
        </w:tc>
        <w:tc>
          <w:tcPr>
            <w:tcW w:w="739" w:type="dxa"/>
            <w:vAlign w:val="top"/>
          </w:tcPr>
          <w:p>
            <w:pPr>
              <w:pStyle w:val="TableText"/>
              <w:ind w:left="240"/>
              <w:spacing w:before="95" w:line="179" w:lineRule="auto"/>
              <w:rPr>
                <w:sz w:val="18"/>
                <w:szCs w:val="18"/>
              </w:rPr>
            </w:pPr>
            <w:r>
              <w:rPr>
                <w:sz w:val="18"/>
                <w:szCs w:val="18"/>
                <w:spacing w:val="-2"/>
              </w:rPr>
              <w:t>82.50</w:t>
            </w:r>
          </w:p>
        </w:tc>
        <w:tc>
          <w:tcPr>
            <w:tcW w:w="749" w:type="dxa"/>
            <w:vAlign w:val="top"/>
          </w:tcPr>
          <w:p>
            <w:pPr>
              <w:pStyle w:val="TableText"/>
              <w:ind w:left="251"/>
              <w:spacing w:before="95" w:line="179" w:lineRule="auto"/>
              <w:rPr>
                <w:sz w:val="18"/>
                <w:szCs w:val="18"/>
              </w:rPr>
            </w:pPr>
            <w:r>
              <w:rPr>
                <w:sz w:val="18"/>
                <w:szCs w:val="18"/>
                <w:spacing w:val="-2"/>
              </w:rPr>
              <w:t>93.50</w:t>
            </w:r>
          </w:p>
        </w:tc>
        <w:tc>
          <w:tcPr>
            <w:tcW w:w="739" w:type="dxa"/>
            <w:vAlign w:val="top"/>
          </w:tcPr>
          <w:p>
            <w:pPr>
              <w:pStyle w:val="TableText"/>
              <w:ind w:left="153"/>
              <w:spacing w:before="95" w:line="179" w:lineRule="auto"/>
              <w:rPr>
                <w:sz w:val="18"/>
                <w:szCs w:val="18"/>
              </w:rPr>
            </w:pPr>
            <w:r>
              <w:rPr>
                <w:sz w:val="18"/>
                <w:szCs w:val="18"/>
                <w:spacing w:val="-3"/>
              </w:rPr>
              <w:t>102.59</w:t>
            </w:r>
          </w:p>
        </w:tc>
        <w:tc>
          <w:tcPr>
            <w:tcW w:w="739" w:type="dxa"/>
            <w:vAlign w:val="top"/>
          </w:tcPr>
          <w:p>
            <w:pPr>
              <w:pStyle w:val="TableText"/>
              <w:ind w:left="153"/>
              <w:spacing w:before="95" w:line="179" w:lineRule="auto"/>
              <w:rPr>
                <w:sz w:val="18"/>
                <w:szCs w:val="18"/>
              </w:rPr>
            </w:pPr>
            <w:r>
              <w:rPr>
                <w:sz w:val="18"/>
                <w:szCs w:val="18"/>
                <w:spacing w:val="-3"/>
              </w:rPr>
              <w:t>107.90</w:t>
            </w:r>
          </w:p>
        </w:tc>
        <w:tc>
          <w:tcPr>
            <w:tcW w:w="749" w:type="dxa"/>
            <w:vAlign w:val="top"/>
          </w:tcPr>
          <w:p>
            <w:pPr>
              <w:pStyle w:val="TableText"/>
              <w:ind w:left="154"/>
              <w:spacing w:before="95" w:line="179" w:lineRule="auto"/>
              <w:rPr>
                <w:sz w:val="18"/>
                <w:szCs w:val="18"/>
              </w:rPr>
            </w:pPr>
            <w:r>
              <w:rPr>
                <w:sz w:val="18"/>
                <w:szCs w:val="18"/>
                <w:spacing w:val="-3"/>
              </w:rPr>
              <w:t>105.33</w:t>
            </w:r>
          </w:p>
        </w:tc>
        <w:tc>
          <w:tcPr>
            <w:tcW w:w="749" w:type="dxa"/>
            <w:vAlign w:val="top"/>
          </w:tcPr>
          <w:p>
            <w:pPr>
              <w:pStyle w:val="TableText"/>
              <w:ind w:left="246"/>
              <w:spacing w:before="95" w:line="179" w:lineRule="auto"/>
              <w:rPr>
                <w:sz w:val="18"/>
                <w:szCs w:val="18"/>
              </w:rPr>
            </w:pPr>
            <w:r>
              <w:rPr>
                <w:sz w:val="18"/>
                <w:szCs w:val="18"/>
                <w:spacing w:val="-2"/>
              </w:rPr>
              <w:t>96.59</w:t>
            </w:r>
          </w:p>
        </w:tc>
        <w:tc>
          <w:tcPr>
            <w:tcW w:w="739" w:type="dxa"/>
            <w:vAlign w:val="top"/>
          </w:tcPr>
          <w:p>
            <w:pPr>
              <w:pStyle w:val="TableText"/>
              <w:ind w:left="246"/>
              <w:spacing w:before="95" w:line="179" w:lineRule="auto"/>
              <w:rPr>
                <w:sz w:val="18"/>
                <w:szCs w:val="18"/>
              </w:rPr>
            </w:pPr>
            <w:r>
              <w:rPr>
                <w:sz w:val="18"/>
                <w:szCs w:val="18"/>
                <w:spacing w:val="-2"/>
              </w:rPr>
              <w:t>98.40</w:t>
            </w:r>
          </w:p>
        </w:tc>
        <w:tc>
          <w:tcPr>
            <w:tcW w:w="739" w:type="dxa"/>
            <w:vAlign w:val="top"/>
          </w:tcPr>
          <w:p>
            <w:pPr>
              <w:pStyle w:val="TableText"/>
              <w:ind w:left="108"/>
              <w:spacing w:before="95" w:line="179" w:lineRule="auto"/>
              <w:rPr>
                <w:sz w:val="18"/>
                <w:szCs w:val="18"/>
              </w:rPr>
            </w:pPr>
            <w:r>
              <w:rPr>
                <w:sz w:val="18"/>
                <w:szCs w:val="18"/>
                <w:spacing w:val="-3"/>
              </w:rPr>
              <w:t>112.70</w:t>
            </w:r>
          </w:p>
        </w:tc>
        <w:tc>
          <w:tcPr>
            <w:tcW w:w="749" w:type="dxa"/>
            <w:vAlign w:val="top"/>
          </w:tcPr>
          <w:p>
            <w:pPr>
              <w:pStyle w:val="TableText"/>
              <w:ind w:left="169"/>
              <w:spacing w:before="95" w:line="179" w:lineRule="auto"/>
              <w:rPr>
                <w:sz w:val="18"/>
                <w:szCs w:val="18"/>
              </w:rPr>
            </w:pPr>
            <w:r>
              <w:rPr>
                <w:sz w:val="18"/>
                <w:szCs w:val="18"/>
                <w:spacing w:val="-3"/>
              </w:rPr>
              <w:t>120.40</w:t>
            </w:r>
          </w:p>
        </w:tc>
        <w:tc>
          <w:tcPr>
            <w:tcW w:w="725" w:type="dxa"/>
            <w:vAlign w:val="top"/>
          </w:tcPr>
          <w:p>
            <w:pPr>
              <w:pStyle w:val="TableText"/>
              <w:ind w:right="11"/>
              <w:spacing w:before="95" w:line="179" w:lineRule="auto"/>
              <w:jc w:val="right"/>
              <w:rPr>
                <w:sz w:val="18"/>
                <w:szCs w:val="18"/>
              </w:rPr>
            </w:pPr>
            <w:r>
              <w:rPr>
                <w:sz w:val="18"/>
                <w:szCs w:val="18"/>
                <w:spacing w:val="-3"/>
              </w:rPr>
              <w:t>118.90</w:t>
            </w:r>
          </w:p>
        </w:tc>
      </w:tr>
      <w:tr>
        <w:trPr>
          <w:trHeight w:val="280" w:hRule="atLeast"/>
        </w:trPr>
        <w:tc>
          <w:tcPr>
            <w:tcW w:w="744" w:type="dxa"/>
            <w:vAlign w:val="top"/>
          </w:tcPr>
          <w:p>
            <w:pPr>
              <w:pStyle w:val="TableText"/>
              <w:ind w:left="185"/>
              <w:spacing w:before="50" w:line="221" w:lineRule="auto"/>
              <w:rPr>
                <w:sz w:val="18"/>
                <w:szCs w:val="18"/>
              </w:rPr>
            </w:pPr>
            <w:r>
              <w:rPr>
                <w:sz w:val="18"/>
                <w:szCs w:val="18"/>
                <w:spacing w:val="6"/>
              </w:rPr>
              <w:t>辽宁</w:t>
            </w:r>
          </w:p>
        </w:tc>
        <w:tc>
          <w:tcPr>
            <w:tcW w:w="739" w:type="dxa"/>
            <w:vAlign w:val="top"/>
          </w:tcPr>
          <w:p>
            <w:pPr>
              <w:pStyle w:val="TableText"/>
              <w:ind w:left="240"/>
              <w:spacing w:before="95" w:line="179" w:lineRule="auto"/>
              <w:rPr>
                <w:sz w:val="18"/>
                <w:szCs w:val="18"/>
              </w:rPr>
            </w:pPr>
            <w:r>
              <w:rPr>
                <w:sz w:val="18"/>
                <w:szCs w:val="18"/>
                <w:spacing w:val="-2"/>
              </w:rPr>
              <w:t>78.52</w:t>
            </w:r>
          </w:p>
        </w:tc>
        <w:tc>
          <w:tcPr>
            <w:tcW w:w="749" w:type="dxa"/>
            <w:vAlign w:val="top"/>
          </w:tcPr>
          <w:p>
            <w:pPr>
              <w:pStyle w:val="TableText"/>
              <w:ind w:left="251"/>
              <w:spacing w:before="95" w:line="179" w:lineRule="auto"/>
              <w:rPr>
                <w:sz w:val="18"/>
                <w:szCs w:val="18"/>
              </w:rPr>
            </w:pPr>
            <w:r>
              <w:rPr>
                <w:sz w:val="18"/>
                <w:szCs w:val="18"/>
                <w:spacing w:val="-2"/>
              </w:rPr>
              <w:t>87.80</w:t>
            </w:r>
          </w:p>
        </w:tc>
        <w:tc>
          <w:tcPr>
            <w:tcW w:w="739" w:type="dxa"/>
            <w:vAlign w:val="top"/>
          </w:tcPr>
          <w:p>
            <w:pPr>
              <w:pStyle w:val="TableText"/>
              <w:ind w:left="153"/>
              <w:spacing w:before="95" w:line="179" w:lineRule="auto"/>
              <w:rPr>
                <w:sz w:val="18"/>
                <w:szCs w:val="18"/>
              </w:rPr>
            </w:pPr>
            <w:r>
              <w:rPr>
                <w:sz w:val="18"/>
                <w:szCs w:val="18"/>
                <w:spacing w:val="-3"/>
              </w:rPr>
              <w:t>100.85</w:t>
            </w:r>
          </w:p>
        </w:tc>
        <w:tc>
          <w:tcPr>
            <w:tcW w:w="739" w:type="dxa"/>
            <w:vAlign w:val="top"/>
          </w:tcPr>
          <w:p>
            <w:pPr>
              <w:pStyle w:val="TableText"/>
              <w:ind w:left="153"/>
              <w:spacing w:before="95" w:line="179" w:lineRule="auto"/>
              <w:rPr>
                <w:sz w:val="18"/>
                <w:szCs w:val="18"/>
              </w:rPr>
            </w:pPr>
            <w:r>
              <w:rPr>
                <w:sz w:val="18"/>
                <w:szCs w:val="18"/>
                <w:spacing w:val="-3"/>
              </w:rPr>
              <w:t>108.00</w:t>
            </w:r>
          </w:p>
        </w:tc>
        <w:tc>
          <w:tcPr>
            <w:tcW w:w="749" w:type="dxa"/>
            <w:vAlign w:val="top"/>
          </w:tcPr>
          <w:p>
            <w:pPr>
              <w:pStyle w:val="TableText"/>
              <w:ind w:left="154"/>
              <w:spacing w:before="95" w:line="179" w:lineRule="auto"/>
              <w:rPr>
                <w:sz w:val="18"/>
                <w:szCs w:val="18"/>
              </w:rPr>
            </w:pPr>
            <w:r>
              <w:rPr>
                <w:sz w:val="18"/>
                <w:szCs w:val="18"/>
                <w:spacing w:val="-3"/>
              </w:rPr>
              <w:t>103.00</w:t>
            </w:r>
          </w:p>
        </w:tc>
        <w:tc>
          <w:tcPr>
            <w:tcW w:w="749" w:type="dxa"/>
            <w:vAlign w:val="top"/>
          </w:tcPr>
          <w:p>
            <w:pPr>
              <w:pStyle w:val="TableText"/>
              <w:ind w:left="155"/>
              <w:spacing w:before="95" w:line="179" w:lineRule="auto"/>
              <w:rPr>
                <w:sz w:val="18"/>
                <w:szCs w:val="18"/>
              </w:rPr>
            </w:pPr>
            <w:r>
              <w:rPr>
                <w:sz w:val="18"/>
                <w:szCs w:val="18"/>
                <w:spacing w:val="-3"/>
              </w:rPr>
              <w:t>104.70</w:t>
            </w:r>
          </w:p>
        </w:tc>
        <w:tc>
          <w:tcPr>
            <w:tcW w:w="739" w:type="dxa"/>
            <w:vAlign w:val="top"/>
          </w:tcPr>
          <w:p>
            <w:pPr>
              <w:pStyle w:val="TableText"/>
              <w:ind w:left="157"/>
              <w:spacing w:before="95" w:line="179" w:lineRule="auto"/>
              <w:rPr>
                <w:sz w:val="18"/>
                <w:szCs w:val="18"/>
              </w:rPr>
            </w:pPr>
            <w:r>
              <w:rPr>
                <w:sz w:val="18"/>
                <w:szCs w:val="18"/>
                <w:spacing w:val="-3"/>
              </w:rPr>
              <w:t>101.00</w:t>
            </w:r>
          </w:p>
        </w:tc>
        <w:tc>
          <w:tcPr>
            <w:tcW w:w="739" w:type="dxa"/>
            <w:vAlign w:val="top"/>
          </w:tcPr>
          <w:p>
            <w:pPr>
              <w:pStyle w:val="TableText"/>
              <w:ind w:left="108"/>
              <w:spacing w:before="95" w:line="179" w:lineRule="auto"/>
              <w:rPr>
                <w:sz w:val="18"/>
                <w:szCs w:val="18"/>
              </w:rPr>
            </w:pPr>
            <w:r>
              <w:rPr>
                <w:sz w:val="18"/>
                <w:szCs w:val="18"/>
                <w:spacing w:val="-3"/>
              </w:rPr>
              <w:t>108.60</w:t>
            </w:r>
          </w:p>
        </w:tc>
        <w:tc>
          <w:tcPr>
            <w:tcW w:w="749" w:type="dxa"/>
            <w:vAlign w:val="top"/>
          </w:tcPr>
          <w:p>
            <w:pPr>
              <w:pStyle w:val="TableText"/>
              <w:ind w:left="169"/>
              <w:spacing w:before="95" w:line="179" w:lineRule="auto"/>
              <w:rPr>
                <w:sz w:val="18"/>
                <w:szCs w:val="18"/>
              </w:rPr>
            </w:pPr>
            <w:r>
              <w:rPr>
                <w:sz w:val="18"/>
                <w:szCs w:val="18"/>
                <w:spacing w:val="-3"/>
              </w:rPr>
              <w:t>112.00</w:t>
            </w:r>
          </w:p>
        </w:tc>
        <w:tc>
          <w:tcPr>
            <w:tcW w:w="725" w:type="dxa"/>
            <w:vAlign w:val="top"/>
          </w:tcPr>
          <w:p>
            <w:pPr>
              <w:pStyle w:val="TableText"/>
              <w:ind w:right="11"/>
              <w:spacing w:before="95" w:line="179" w:lineRule="auto"/>
              <w:jc w:val="right"/>
              <w:rPr>
                <w:sz w:val="18"/>
                <w:szCs w:val="18"/>
              </w:rPr>
            </w:pPr>
            <w:r>
              <w:rPr>
                <w:sz w:val="18"/>
                <w:szCs w:val="18"/>
                <w:spacing w:val="-3"/>
              </w:rPr>
              <w:t>112.20</w:t>
            </w:r>
          </w:p>
        </w:tc>
      </w:tr>
      <w:tr>
        <w:trPr>
          <w:trHeight w:val="260" w:hRule="atLeast"/>
        </w:trPr>
        <w:tc>
          <w:tcPr>
            <w:tcW w:w="744" w:type="dxa"/>
            <w:vAlign w:val="top"/>
          </w:tcPr>
          <w:p>
            <w:pPr>
              <w:pStyle w:val="TableText"/>
              <w:ind w:left="185"/>
              <w:spacing w:before="39" w:line="216" w:lineRule="auto"/>
              <w:rPr>
                <w:sz w:val="18"/>
                <w:szCs w:val="18"/>
              </w:rPr>
            </w:pPr>
            <w:r>
              <w:rPr>
                <w:sz w:val="18"/>
                <w:szCs w:val="18"/>
                <w:spacing w:val="3"/>
              </w:rPr>
              <w:t>吉林</w:t>
            </w:r>
          </w:p>
        </w:tc>
        <w:tc>
          <w:tcPr>
            <w:tcW w:w="739" w:type="dxa"/>
            <w:vAlign w:val="top"/>
          </w:tcPr>
          <w:p>
            <w:pPr>
              <w:pStyle w:val="TableText"/>
              <w:ind w:left="240"/>
              <w:spacing w:before="86" w:line="168" w:lineRule="auto"/>
              <w:rPr>
                <w:sz w:val="18"/>
                <w:szCs w:val="18"/>
              </w:rPr>
            </w:pPr>
            <w:r>
              <w:rPr>
                <w:sz w:val="18"/>
                <w:szCs w:val="18"/>
                <w:spacing w:val="-2"/>
              </w:rPr>
              <w:t>65.89</w:t>
            </w:r>
          </w:p>
        </w:tc>
        <w:tc>
          <w:tcPr>
            <w:tcW w:w="749" w:type="dxa"/>
            <w:vAlign w:val="top"/>
          </w:tcPr>
          <w:p>
            <w:pPr>
              <w:pStyle w:val="TableText"/>
              <w:ind w:left="251"/>
              <w:spacing w:before="86" w:line="168" w:lineRule="auto"/>
              <w:rPr>
                <w:sz w:val="18"/>
                <w:szCs w:val="18"/>
              </w:rPr>
            </w:pPr>
            <w:r>
              <w:rPr>
                <w:sz w:val="18"/>
                <w:szCs w:val="18"/>
                <w:spacing w:val="-2"/>
              </w:rPr>
              <w:t>72.96</w:t>
            </w:r>
          </w:p>
        </w:tc>
        <w:tc>
          <w:tcPr>
            <w:tcW w:w="739" w:type="dxa"/>
            <w:vAlign w:val="top"/>
          </w:tcPr>
          <w:p>
            <w:pPr>
              <w:pStyle w:val="TableText"/>
              <w:ind w:left="242"/>
              <w:spacing w:before="85" w:line="169" w:lineRule="auto"/>
              <w:rPr>
                <w:sz w:val="18"/>
                <w:szCs w:val="18"/>
              </w:rPr>
            </w:pPr>
            <w:r>
              <w:rPr>
                <w:sz w:val="18"/>
                <w:szCs w:val="18"/>
                <w:spacing w:val="-2"/>
              </w:rPr>
              <w:t>82.10</w:t>
            </w:r>
          </w:p>
        </w:tc>
        <w:tc>
          <w:tcPr>
            <w:tcW w:w="739" w:type="dxa"/>
            <w:vAlign w:val="top"/>
          </w:tcPr>
          <w:p>
            <w:pPr>
              <w:pStyle w:val="TableText"/>
              <w:ind w:left="244"/>
              <w:spacing w:before="86" w:line="168" w:lineRule="auto"/>
              <w:rPr>
                <w:sz w:val="18"/>
                <w:szCs w:val="18"/>
              </w:rPr>
            </w:pPr>
            <w:r>
              <w:rPr>
                <w:sz w:val="18"/>
                <w:szCs w:val="18"/>
                <w:spacing w:val="-2"/>
              </w:rPr>
              <w:t>86.22</w:t>
            </w:r>
          </w:p>
        </w:tc>
        <w:tc>
          <w:tcPr>
            <w:tcW w:w="749" w:type="dxa"/>
            <w:vAlign w:val="top"/>
          </w:tcPr>
          <w:p>
            <w:pPr>
              <w:pStyle w:val="TableText"/>
              <w:ind w:left="244"/>
              <w:spacing w:before="85" w:line="169" w:lineRule="auto"/>
              <w:rPr>
                <w:sz w:val="18"/>
                <w:szCs w:val="18"/>
              </w:rPr>
            </w:pPr>
            <w:r>
              <w:rPr>
                <w:sz w:val="18"/>
                <w:szCs w:val="18"/>
                <w:spacing w:val="-2"/>
              </w:rPr>
              <w:t>94.91</w:t>
            </w:r>
          </w:p>
        </w:tc>
        <w:tc>
          <w:tcPr>
            <w:tcW w:w="749" w:type="dxa"/>
            <w:vAlign w:val="top"/>
          </w:tcPr>
          <w:p>
            <w:pPr>
              <w:pStyle w:val="TableText"/>
              <w:ind w:left="246"/>
              <w:spacing w:before="85" w:line="169" w:lineRule="auto"/>
              <w:rPr>
                <w:sz w:val="18"/>
                <w:szCs w:val="18"/>
              </w:rPr>
            </w:pPr>
            <w:r>
              <w:rPr>
                <w:sz w:val="18"/>
                <w:szCs w:val="18"/>
                <w:spacing w:val="-2"/>
              </w:rPr>
              <w:t>91.22</w:t>
            </w:r>
          </w:p>
        </w:tc>
        <w:tc>
          <w:tcPr>
            <w:tcW w:w="739" w:type="dxa"/>
            <w:vAlign w:val="top"/>
          </w:tcPr>
          <w:p>
            <w:pPr>
              <w:pStyle w:val="TableText"/>
              <w:ind w:left="246"/>
              <w:spacing w:before="85" w:line="169" w:lineRule="auto"/>
              <w:rPr>
                <w:sz w:val="18"/>
                <w:szCs w:val="18"/>
              </w:rPr>
            </w:pPr>
            <w:r>
              <w:rPr>
                <w:sz w:val="18"/>
                <w:szCs w:val="18"/>
                <w:spacing w:val="-2"/>
              </w:rPr>
              <w:t>97.14</w:t>
            </w:r>
          </w:p>
        </w:tc>
        <w:tc>
          <w:tcPr>
            <w:tcW w:w="739" w:type="dxa"/>
            <w:vAlign w:val="top"/>
          </w:tcPr>
          <w:p>
            <w:pPr>
              <w:pStyle w:val="TableText"/>
              <w:ind w:left="117"/>
              <w:spacing w:before="85" w:line="169" w:lineRule="auto"/>
              <w:rPr>
                <w:sz w:val="18"/>
                <w:szCs w:val="18"/>
              </w:rPr>
            </w:pPr>
            <w:r>
              <w:rPr>
                <w:sz w:val="18"/>
                <w:szCs w:val="18"/>
                <w:spacing w:val="-3"/>
              </w:rPr>
              <w:t>105.00</w:t>
            </w:r>
          </w:p>
        </w:tc>
        <w:tc>
          <w:tcPr>
            <w:tcW w:w="749" w:type="dxa"/>
            <w:vAlign w:val="top"/>
          </w:tcPr>
          <w:p>
            <w:pPr>
              <w:pStyle w:val="TableText"/>
              <w:ind w:left="169"/>
              <w:spacing w:before="85" w:line="169" w:lineRule="auto"/>
              <w:rPr>
                <w:sz w:val="18"/>
                <w:szCs w:val="18"/>
              </w:rPr>
            </w:pPr>
            <w:r>
              <w:rPr>
                <w:sz w:val="18"/>
                <w:szCs w:val="18"/>
                <w:spacing w:val="-3"/>
              </w:rPr>
              <w:t>110.40</w:t>
            </w:r>
          </w:p>
        </w:tc>
        <w:tc>
          <w:tcPr>
            <w:tcW w:w="725" w:type="dxa"/>
            <w:vAlign w:val="top"/>
          </w:tcPr>
          <w:p>
            <w:pPr>
              <w:pStyle w:val="TableText"/>
              <w:ind w:right="11"/>
              <w:spacing w:before="85" w:line="169" w:lineRule="auto"/>
              <w:jc w:val="right"/>
              <w:rPr>
                <w:sz w:val="18"/>
                <w:szCs w:val="18"/>
              </w:rPr>
            </w:pPr>
            <w:r>
              <w:rPr>
                <w:sz w:val="18"/>
                <w:szCs w:val="18"/>
                <w:spacing w:val="-3"/>
              </w:rPr>
              <w:t>107.20</w:t>
            </w:r>
          </w:p>
        </w:tc>
      </w:tr>
      <w:tr>
        <w:trPr>
          <w:trHeight w:val="289" w:hRule="atLeast"/>
        </w:trPr>
        <w:tc>
          <w:tcPr>
            <w:tcW w:w="744" w:type="dxa"/>
            <w:vAlign w:val="top"/>
          </w:tcPr>
          <w:p>
            <w:pPr>
              <w:pStyle w:val="TableText"/>
              <w:ind w:left="94"/>
              <w:spacing w:before="59" w:line="219" w:lineRule="auto"/>
              <w:rPr>
                <w:sz w:val="18"/>
                <w:szCs w:val="18"/>
              </w:rPr>
            </w:pPr>
            <w:r>
              <w:rPr>
                <w:sz w:val="18"/>
                <w:szCs w:val="18"/>
                <w:spacing w:val="-3"/>
              </w:rPr>
              <w:t>黑龙江</w:t>
            </w:r>
          </w:p>
        </w:tc>
        <w:tc>
          <w:tcPr>
            <w:tcW w:w="739" w:type="dxa"/>
            <w:vAlign w:val="top"/>
          </w:tcPr>
          <w:p>
            <w:pPr>
              <w:pStyle w:val="TableText"/>
              <w:ind w:left="240"/>
              <w:spacing w:before="105" w:line="178" w:lineRule="auto"/>
              <w:rPr>
                <w:sz w:val="18"/>
                <w:szCs w:val="18"/>
              </w:rPr>
            </w:pPr>
            <w:r>
              <w:rPr>
                <w:sz w:val="18"/>
                <w:szCs w:val="18"/>
                <w:spacing w:val="-2"/>
              </w:rPr>
              <w:t>54.16</w:t>
            </w:r>
          </w:p>
        </w:tc>
        <w:tc>
          <w:tcPr>
            <w:tcW w:w="749" w:type="dxa"/>
            <w:vAlign w:val="top"/>
          </w:tcPr>
          <w:p>
            <w:pPr>
              <w:pStyle w:val="TableText"/>
              <w:ind w:left="251"/>
              <w:spacing w:before="105" w:line="178" w:lineRule="auto"/>
              <w:rPr>
                <w:sz w:val="18"/>
                <w:szCs w:val="18"/>
              </w:rPr>
            </w:pPr>
            <w:r>
              <w:rPr>
                <w:sz w:val="18"/>
                <w:szCs w:val="18"/>
                <w:spacing w:val="-2"/>
              </w:rPr>
              <w:t>62.00</w:t>
            </w:r>
          </w:p>
        </w:tc>
        <w:tc>
          <w:tcPr>
            <w:tcW w:w="739" w:type="dxa"/>
            <w:vAlign w:val="top"/>
          </w:tcPr>
          <w:p>
            <w:pPr>
              <w:pStyle w:val="TableText"/>
              <w:ind w:left="242"/>
              <w:spacing w:before="105" w:line="178" w:lineRule="auto"/>
              <w:rPr>
                <w:sz w:val="18"/>
                <w:szCs w:val="18"/>
              </w:rPr>
            </w:pPr>
            <w:r>
              <w:rPr>
                <w:sz w:val="18"/>
                <w:szCs w:val="18"/>
                <w:spacing w:val="-2"/>
              </w:rPr>
              <w:t>69.50</w:t>
            </w:r>
          </w:p>
        </w:tc>
        <w:tc>
          <w:tcPr>
            <w:tcW w:w="739" w:type="dxa"/>
            <w:vAlign w:val="top"/>
          </w:tcPr>
          <w:p>
            <w:pPr>
              <w:pStyle w:val="TableText"/>
              <w:ind w:left="244"/>
              <w:spacing w:before="105" w:line="178" w:lineRule="auto"/>
              <w:rPr>
                <w:sz w:val="18"/>
                <w:szCs w:val="18"/>
              </w:rPr>
            </w:pPr>
            <w:r>
              <w:rPr>
                <w:sz w:val="18"/>
                <w:szCs w:val="18"/>
                <w:spacing w:val="-2"/>
              </w:rPr>
              <w:t>78.76</w:t>
            </w:r>
          </w:p>
        </w:tc>
        <w:tc>
          <w:tcPr>
            <w:tcW w:w="749" w:type="dxa"/>
            <w:vAlign w:val="top"/>
          </w:tcPr>
          <w:p>
            <w:pPr>
              <w:pStyle w:val="TableText"/>
              <w:ind w:left="244"/>
              <w:spacing w:before="105" w:line="178" w:lineRule="auto"/>
              <w:rPr>
                <w:sz w:val="18"/>
                <w:szCs w:val="18"/>
              </w:rPr>
            </w:pPr>
            <w:r>
              <w:rPr>
                <w:sz w:val="18"/>
                <w:szCs w:val="18"/>
                <w:spacing w:val="-2"/>
              </w:rPr>
              <w:t>90.21</w:t>
            </w:r>
          </w:p>
        </w:tc>
        <w:tc>
          <w:tcPr>
            <w:tcW w:w="749" w:type="dxa"/>
            <w:vAlign w:val="top"/>
          </w:tcPr>
          <w:p>
            <w:pPr>
              <w:pStyle w:val="TableText"/>
              <w:ind w:left="246"/>
              <w:spacing w:before="105" w:line="178" w:lineRule="auto"/>
              <w:rPr>
                <w:sz w:val="18"/>
                <w:szCs w:val="18"/>
              </w:rPr>
            </w:pPr>
            <w:r>
              <w:rPr>
                <w:sz w:val="18"/>
                <w:szCs w:val="18"/>
                <w:spacing w:val="-2"/>
              </w:rPr>
              <w:t>87.36</w:t>
            </w:r>
          </w:p>
        </w:tc>
        <w:tc>
          <w:tcPr>
            <w:tcW w:w="739" w:type="dxa"/>
            <w:vAlign w:val="top"/>
          </w:tcPr>
          <w:p>
            <w:pPr>
              <w:pStyle w:val="TableText"/>
              <w:ind w:left="246"/>
              <w:spacing w:before="105" w:line="178" w:lineRule="auto"/>
              <w:rPr>
                <w:sz w:val="18"/>
                <w:szCs w:val="18"/>
              </w:rPr>
            </w:pPr>
            <w:r>
              <w:rPr>
                <w:sz w:val="18"/>
                <w:szCs w:val="18"/>
                <w:spacing w:val="-2"/>
              </w:rPr>
              <w:t>90.69</w:t>
            </w:r>
          </w:p>
        </w:tc>
        <w:tc>
          <w:tcPr>
            <w:tcW w:w="739" w:type="dxa"/>
            <w:vAlign w:val="top"/>
          </w:tcPr>
          <w:p>
            <w:pPr>
              <w:pStyle w:val="TableText"/>
              <w:ind w:right="17"/>
              <w:spacing w:before="105" w:line="178" w:lineRule="auto"/>
              <w:jc w:val="right"/>
              <w:rPr>
                <w:sz w:val="18"/>
                <w:szCs w:val="18"/>
              </w:rPr>
            </w:pPr>
            <w:r>
              <w:rPr>
                <w:sz w:val="18"/>
                <w:szCs w:val="18"/>
                <w:spacing w:val="-2"/>
              </w:rPr>
              <w:t>96.53</w:t>
            </w:r>
          </w:p>
        </w:tc>
        <w:tc>
          <w:tcPr>
            <w:tcW w:w="749" w:type="dxa"/>
            <w:vAlign w:val="top"/>
          </w:tcPr>
          <w:p>
            <w:pPr>
              <w:pStyle w:val="TableText"/>
              <w:ind w:left="169"/>
              <w:spacing w:before="105" w:line="178" w:lineRule="auto"/>
              <w:rPr>
                <w:sz w:val="18"/>
                <w:szCs w:val="18"/>
              </w:rPr>
            </w:pPr>
            <w:r>
              <w:rPr>
                <w:sz w:val="18"/>
                <w:szCs w:val="18"/>
                <w:spacing w:val="-3"/>
              </w:rPr>
              <w:t>101.60</w:t>
            </w:r>
          </w:p>
        </w:tc>
        <w:tc>
          <w:tcPr>
            <w:tcW w:w="725" w:type="dxa"/>
            <w:vAlign w:val="top"/>
          </w:tcPr>
          <w:p>
            <w:pPr>
              <w:pStyle w:val="TableText"/>
              <w:ind w:right="11"/>
              <w:spacing w:before="105" w:line="178" w:lineRule="auto"/>
              <w:jc w:val="right"/>
              <w:rPr>
                <w:sz w:val="18"/>
                <w:szCs w:val="18"/>
              </w:rPr>
            </w:pPr>
            <w:r>
              <w:rPr>
                <w:sz w:val="18"/>
                <w:szCs w:val="18"/>
                <w:spacing w:val="-3"/>
              </w:rPr>
              <w:t>104.74</w:t>
            </w:r>
          </w:p>
        </w:tc>
      </w:tr>
      <w:tr>
        <w:trPr>
          <w:trHeight w:val="260" w:hRule="atLeast"/>
        </w:trPr>
        <w:tc>
          <w:tcPr>
            <w:tcW w:w="744" w:type="dxa"/>
            <w:vAlign w:val="top"/>
          </w:tcPr>
          <w:p>
            <w:pPr>
              <w:pStyle w:val="TableText"/>
              <w:ind w:left="185"/>
              <w:spacing w:before="41" w:line="214" w:lineRule="auto"/>
              <w:rPr>
                <w:sz w:val="18"/>
                <w:szCs w:val="18"/>
              </w:rPr>
            </w:pPr>
            <w:r>
              <w:rPr>
                <w:sz w:val="18"/>
                <w:szCs w:val="18"/>
                <w:spacing w:val="-3"/>
              </w:rPr>
              <w:t>上海</w:t>
            </w:r>
          </w:p>
        </w:tc>
        <w:tc>
          <w:tcPr>
            <w:tcW w:w="739" w:type="dxa"/>
            <w:vAlign w:val="top"/>
          </w:tcPr>
          <w:p>
            <w:pPr>
              <w:pStyle w:val="TableText"/>
              <w:ind w:left="151"/>
              <w:spacing w:before="86" w:line="168" w:lineRule="auto"/>
              <w:rPr>
                <w:sz w:val="18"/>
                <w:szCs w:val="18"/>
              </w:rPr>
            </w:pPr>
            <w:r>
              <w:rPr>
                <w:sz w:val="18"/>
                <w:szCs w:val="18"/>
                <w:spacing w:val="-3"/>
              </w:rPr>
              <w:t>122.93</w:t>
            </w:r>
          </w:p>
        </w:tc>
        <w:tc>
          <w:tcPr>
            <w:tcW w:w="749" w:type="dxa"/>
            <w:vAlign w:val="top"/>
          </w:tcPr>
          <w:p>
            <w:pPr>
              <w:pStyle w:val="TableText"/>
              <w:ind w:left="161"/>
              <w:spacing w:before="86" w:line="168" w:lineRule="auto"/>
              <w:rPr>
                <w:sz w:val="18"/>
                <w:szCs w:val="18"/>
              </w:rPr>
            </w:pPr>
            <w:r>
              <w:rPr>
                <w:sz w:val="18"/>
                <w:szCs w:val="18"/>
                <w:spacing w:val="-3"/>
              </w:rPr>
              <w:t>113.79</w:t>
            </w:r>
          </w:p>
        </w:tc>
        <w:tc>
          <w:tcPr>
            <w:tcW w:w="739" w:type="dxa"/>
            <w:vAlign w:val="top"/>
          </w:tcPr>
          <w:p>
            <w:pPr>
              <w:pStyle w:val="TableText"/>
              <w:ind w:left="153"/>
              <w:spacing w:before="86" w:line="168" w:lineRule="auto"/>
              <w:rPr>
                <w:sz w:val="18"/>
                <w:szCs w:val="18"/>
              </w:rPr>
            </w:pPr>
            <w:r>
              <w:rPr>
                <w:sz w:val="18"/>
                <w:szCs w:val="18"/>
                <w:spacing w:val="-3"/>
              </w:rPr>
              <w:t>128.20</w:t>
            </w:r>
          </w:p>
        </w:tc>
        <w:tc>
          <w:tcPr>
            <w:tcW w:w="739" w:type="dxa"/>
            <w:vAlign w:val="top"/>
          </w:tcPr>
          <w:p>
            <w:pPr>
              <w:pStyle w:val="TableText"/>
              <w:ind w:left="153"/>
              <w:spacing w:before="86" w:line="168" w:lineRule="auto"/>
              <w:rPr>
                <w:sz w:val="18"/>
                <w:szCs w:val="18"/>
              </w:rPr>
            </w:pPr>
            <w:r>
              <w:rPr>
                <w:sz w:val="18"/>
                <w:szCs w:val="18"/>
                <w:spacing w:val="-3"/>
              </w:rPr>
              <w:t>132.52</w:t>
            </w:r>
          </w:p>
        </w:tc>
        <w:tc>
          <w:tcPr>
            <w:tcW w:w="749" w:type="dxa"/>
            <w:vAlign w:val="top"/>
          </w:tcPr>
          <w:p>
            <w:pPr>
              <w:pStyle w:val="TableText"/>
              <w:ind w:left="154"/>
              <w:spacing w:before="86" w:line="168" w:lineRule="auto"/>
              <w:rPr>
                <w:sz w:val="18"/>
                <w:szCs w:val="18"/>
              </w:rPr>
            </w:pPr>
            <w:r>
              <w:rPr>
                <w:sz w:val="18"/>
                <w:szCs w:val="18"/>
                <w:spacing w:val="-3"/>
              </w:rPr>
              <w:t>135.74</w:t>
            </w:r>
          </w:p>
        </w:tc>
        <w:tc>
          <w:tcPr>
            <w:tcW w:w="749" w:type="dxa"/>
            <w:vAlign w:val="top"/>
          </w:tcPr>
          <w:p>
            <w:pPr>
              <w:pStyle w:val="TableText"/>
              <w:ind w:left="155"/>
              <w:spacing w:before="86" w:line="168" w:lineRule="auto"/>
              <w:rPr>
                <w:sz w:val="18"/>
                <w:szCs w:val="18"/>
              </w:rPr>
            </w:pPr>
            <w:r>
              <w:rPr>
                <w:sz w:val="18"/>
                <w:szCs w:val="18"/>
                <w:spacing w:val="-3"/>
              </w:rPr>
              <w:t>129.69</w:t>
            </w:r>
          </w:p>
        </w:tc>
        <w:tc>
          <w:tcPr>
            <w:tcW w:w="739" w:type="dxa"/>
            <w:vAlign w:val="top"/>
          </w:tcPr>
          <w:p>
            <w:pPr>
              <w:pStyle w:val="TableText"/>
              <w:ind w:left="157"/>
              <w:spacing w:before="86" w:line="168" w:lineRule="auto"/>
              <w:rPr>
                <w:sz w:val="18"/>
                <w:szCs w:val="18"/>
              </w:rPr>
            </w:pPr>
            <w:r>
              <w:rPr>
                <w:sz w:val="18"/>
                <w:szCs w:val="18"/>
                <w:spacing w:val="-3"/>
              </w:rPr>
              <w:t>130.44</w:t>
            </w:r>
          </w:p>
        </w:tc>
        <w:tc>
          <w:tcPr>
            <w:tcW w:w="739" w:type="dxa"/>
            <w:vAlign w:val="top"/>
          </w:tcPr>
          <w:p>
            <w:pPr>
              <w:pStyle w:val="TableText"/>
              <w:ind w:left="128"/>
              <w:spacing w:before="86" w:line="168" w:lineRule="auto"/>
              <w:rPr>
                <w:sz w:val="18"/>
                <w:szCs w:val="18"/>
              </w:rPr>
            </w:pPr>
            <w:r>
              <w:rPr>
                <w:sz w:val="18"/>
                <w:szCs w:val="18"/>
                <w:spacing w:val="-3"/>
              </w:rPr>
              <w:t>136.40</w:t>
            </w:r>
          </w:p>
        </w:tc>
        <w:tc>
          <w:tcPr>
            <w:tcW w:w="749" w:type="dxa"/>
            <w:vAlign w:val="top"/>
          </w:tcPr>
          <w:p>
            <w:pPr>
              <w:pStyle w:val="TableText"/>
              <w:ind w:left="169"/>
              <w:spacing w:before="86" w:line="168" w:lineRule="auto"/>
              <w:rPr>
                <w:sz w:val="18"/>
                <w:szCs w:val="18"/>
              </w:rPr>
            </w:pPr>
            <w:r>
              <w:rPr>
                <w:sz w:val="18"/>
                <w:szCs w:val="18"/>
                <w:spacing w:val="-3"/>
              </w:rPr>
              <w:t>153.57</w:t>
            </w:r>
          </w:p>
        </w:tc>
        <w:tc>
          <w:tcPr>
            <w:tcW w:w="725" w:type="dxa"/>
            <w:vAlign w:val="top"/>
          </w:tcPr>
          <w:p>
            <w:pPr>
              <w:pStyle w:val="TableText"/>
              <w:ind w:right="11"/>
              <w:spacing w:before="86" w:line="168" w:lineRule="auto"/>
              <w:jc w:val="right"/>
              <w:rPr>
                <w:sz w:val="18"/>
                <w:szCs w:val="18"/>
              </w:rPr>
            </w:pPr>
            <w:r>
              <w:rPr>
                <w:sz w:val="18"/>
                <w:szCs w:val="18"/>
                <w:spacing w:val="-3"/>
              </w:rPr>
              <w:t>165.06</w:t>
            </w:r>
          </w:p>
        </w:tc>
      </w:tr>
      <w:tr>
        <w:trPr>
          <w:trHeight w:val="270" w:hRule="atLeast"/>
        </w:trPr>
        <w:tc>
          <w:tcPr>
            <w:tcW w:w="744" w:type="dxa"/>
            <w:vAlign w:val="top"/>
          </w:tcPr>
          <w:p>
            <w:pPr>
              <w:pStyle w:val="TableText"/>
              <w:ind w:left="185"/>
              <w:spacing w:before="51" w:line="214" w:lineRule="auto"/>
              <w:rPr>
                <w:sz w:val="18"/>
                <w:szCs w:val="18"/>
              </w:rPr>
            </w:pPr>
            <w:r>
              <w:rPr>
                <w:sz w:val="18"/>
                <w:szCs w:val="18"/>
                <w:spacing w:val="-2"/>
              </w:rPr>
              <w:t>江苏</w:t>
            </w:r>
          </w:p>
        </w:tc>
        <w:tc>
          <w:tcPr>
            <w:tcW w:w="739" w:type="dxa"/>
            <w:vAlign w:val="top"/>
          </w:tcPr>
          <w:p>
            <w:pPr>
              <w:pStyle w:val="TableText"/>
              <w:ind w:left="240"/>
              <w:spacing w:before="97" w:line="167" w:lineRule="auto"/>
              <w:rPr>
                <w:sz w:val="18"/>
                <w:szCs w:val="18"/>
              </w:rPr>
            </w:pPr>
            <w:r>
              <w:rPr>
                <w:sz w:val="18"/>
                <w:szCs w:val="18"/>
                <w:spacing w:val="-2"/>
              </w:rPr>
              <w:t>76.67</w:t>
            </w:r>
          </w:p>
        </w:tc>
        <w:tc>
          <w:tcPr>
            <w:tcW w:w="749" w:type="dxa"/>
            <w:vAlign w:val="top"/>
          </w:tcPr>
          <w:p>
            <w:pPr>
              <w:pStyle w:val="TableText"/>
              <w:ind w:left="251"/>
              <w:spacing w:before="97" w:line="167" w:lineRule="auto"/>
              <w:rPr>
                <w:sz w:val="18"/>
                <w:szCs w:val="18"/>
              </w:rPr>
            </w:pPr>
            <w:r>
              <w:rPr>
                <w:sz w:val="18"/>
                <w:szCs w:val="18"/>
                <w:spacing w:val="-2"/>
              </w:rPr>
              <w:t>84.95</w:t>
            </w:r>
          </w:p>
        </w:tc>
        <w:tc>
          <w:tcPr>
            <w:tcW w:w="739" w:type="dxa"/>
            <w:vAlign w:val="top"/>
          </w:tcPr>
          <w:p>
            <w:pPr>
              <w:pStyle w:val="TableText"/>
              <w:ind w:left="242"/>
              <w:spacing w:before="97" w:line="167" w:lineRule="auto"/>
              <w:rPr>
                <w:sz w:val="18"/>
                <w:szCs w:val="18"/>
              </w:rPr>
            </w:pPr>
            <w:r>
              <w:rPr>
                <w:sz w:val="18"/>
                <w:szCs w:val="18"/>
                <w:spacing w:val="-2"/>
              </w:rPr>
              <w:t>94.60</w:t>
            </w:r>
          </w:p>
        </w:tc>
        <w:tc>
          <w:tcPr>
            <w:tcW w:w="739" w:type="dxa"/>
            <w:vAlign w:val="top"/>
          </w:tcPr>
          <w:p>
            <w:pPr>
              <w:pStyle w:val="TableText"/>
              <w:ind w:left="153"/>
              <w:spacing w:before="96" w:line="168" w:lineRule="auto"/>
              <w:rPr>
                <w:sz w:val="18"/>
                <w:szCs w:val="18"/>
              </w:rPr>
            </w:pPr>
            <w:r>
              <w:rPr>
                <w:sz w:val="18"/>
                <w:szCs w:val="18"/>
                <w:spacing w:val="-3"/>
              </w:rPr>
              <w:t>100.03</w:t>
            </w:r>
          </w:p>
        </w:tc>
        <w:tc>
          <w:tcPr>
            <w:tcW w:w="749" w:type="dxa"/>
            <w:vAlign w:val="top"/>
          </w:tcPr>
          <w:p>
            <w:pPr>
              <w:pStyle w:val="TableText"/>
              <w:ind w:left="154"/>
              <w:spacing w:before="96" w:line="168" w:lineRule="auto"/>
              <w:rPr>
                <w:sz w:val="18"/>
                <w:szCs w:val="18"/>
              </w:rPr>
            </w:pPr>
            <w:r>
              <w:rPr>
                <w:sz w:val="18"/>
                <w:szCs w:val="18"/>
                <w:spacing w:val="-3"/>
              </w:rPr>
              <w:t>101.39</w:t>
            </w:r>
          </w:p>
        </w:tc>
        <w:tc>
          <w:tcPr>
            <w:tcW w:w="749" w:type="dxa"/>
            <w:vAlign w:val="top"/>
          </w:tcPr>
          <w:p>
            <w:pPr>
              <w:pStyle w:val="TableText"/>
              <w:ind w:left="155"/>
              <w:spacing w:before="96" w:line="168" w:lineRule="auto"/>
              <w:rPr>
                <w:sz w:val="18"/>
                <w:szCs w:val="18"/>
              </w:rPr>
            </w:pPr>
            <w:r>
              <w:rPr>
                <w:sz w:val="18"/>
                <w:szCs w:val="18"/>
                <w:spacing w:val="-3"/>
              </w:rPr>
              <w:t>100.21</w:t>
            </w:r>
          </w:p>
        </w:tc>
        <w:tc>
          <w:tcPr>
            <w:tcW w:w="739" w:type="dxa"/>
            <w:vAlign w:val="top"/>
          </w:tcPr>
          <w:p>
            <w:pPr>
              <w:pStyle w:val="TableText"/>
              <w:ind w:left="157"/>
              <w:spacing w:before="96" w:line="168" w:lineRule="auto"/>
              <w:rPr>
                <w:sz w:val="18"/>
                <w:szCs w:val="18"/>
              </w:rPr>
            </w:pPr>
            <w:r>
              <w:rPr>
                <w:sz w:val="18"/>
                <w:szCs w:val="18"/>
                <w:spacing w:val="-3"/>
              </w:rPr>
              <w:t>102.50</w:t>
            </w:r>
          </w:p>
        </w:tc>
        <w:tc>
          <w:tcPr>
            <w:tcW w:w="739" w:type="dxa"/>
            <w:vAlign w:val="top"/>
          </w:tcPr>
          <w:p>
            <w:pPr>
              <w:pStyle w:val="TableText"/>
              <w:ind w:left="117"/>
              <w:spacing w:before="96" w:line="168" w:lineRule="auto"/>
              <w:rPr>
                <w:sz w:val="18"/>
                <w:szCs w:val="18"/>
              </w:rPr>
            </w:pPr>
            <w:r>
              <w:rPr>
                <w:sz w:val="18"/>
                <w:szCs w:val="18"/>
                <w:spacing w:val="-3"/>
              </w:rPr>
              <w:t>109.69</w:t>
            </w:r>
          </w:p>
        </w:tc>
        <w:tc>
          <w:tcPr>
            <w:tcW w:w="749" w:type="dxa"/>
            <w:vAlign w:val="top"/>
          </w:tcPr>
          <w:p>
            <w:pPr>
              <w:pStyle w:val="TableText"/>
              <w:ind w:left="169"/>
              <w:spacing w:before="96" w:line="168" w:lineRule="auto"/>
              <w:rPr>
                <w:sz w:val="18"/>
                <w:szCs w:val="18"/>
              </w:rPr>
            </w:pPr>
            <w:r>
              <w:rPr>
                <w:sz w:val="18"/>
                <w:szCs w:val="18"/>
                <w:spacing w:val="-3"/>
              </w:rPr>
              <w:t>121.65</w:t>
            </w:r>
          </w:p>
        </w:tc>
        <w:tc>
          <w:tcPr>
            <w:tcW w:w="725" w:type="dxa"/>
            <w:vAlign w:val="top"/>
          </w:tcPr>
          <w:p>
            <w:pPr>
              <w:pStyle w:val="TableText"/>
              <w:ind w:right="11"/>
              <w:spacing w:before="96" w:line="168" w:lineRule="auto"/>
              <w:jc w:val="right"/>
              <w:rPr>
                <w:sz w:val="18"/>
                <w:szCs w:val="18"/>
              </w:rPr>
            </w:pPr>
            <w:r>
              <w:rPr>
                <w:sz w:val="18"/>
                <w:szCs w:val="18"/>
                <w:spacing w:val="-3"/>
              </w:rPr>
              <w:t>125.97</w:t>
            </w:r>
          </w:p>
        </w:tc>
      </w:tr>
      <w:tr>
        <w:trPr>
          <w:trHeight w:val="289" w:hRule="atLeast"/>
        </w:trPr>
        <w:tc>
          <w:tcPr>
            <w:tcW w:w="744" w:type="dxa"/>
            <w:vAlign w:val="top"/>
          </w:tcPr>
          <w:p>
            <w:pPr>
              <w:pStyle w:val="TableText"/>
              <w:ind w:left="185"/>
              <w:spacing w:before="63" w:line="221" w:lineRule="auto"/>
              <w:rPr>
                <w:sz w:val="18"/>
                <w:szCs w:val="18"/>
              </w:rPr>
            </w:pPr>
            <w:r>
              <w:rPr>
                <w:sz w:val="18"/>
                <w:szCs w:val="18"/>
                <w:spacing w:val="-2"/>
              </w:rPr>
              <w:t>浙江</w:t>
            </w:r>
          </w:p>
        </w:tc>
        <w:tc>
          <w:tcPr>
            <w:tcW w:w="739" w:type="dxa"/>
            <w:vAlign w:val="top"/>
          </w:tcPr>
          <w:p>
            <w:pPr>
              <w:pStyle w:val="TableText"/>
              <w:ind w:left="240"/>
              <w:spacing w:before="106" w:line="177" w:lineRule="auto"/>
              <w:rPr>
                <w:sz w:val="18"/>
                <w:szCs w:val="18"/>
              </w:rPr>
            </w:pPr>
            <w:r>
              <w:rPr>
                <w:sz w:val="18"/>
                <w:szCs w:val="18"/>
                <w:spacing w:val="-2"/>
              </w:rPr>
              <w:t>97.44</w:t>
            </w:r>
          </w:p>
        </w:tc>
        <w:tc>
          <w:tcPr>
            <w:tcW w:w="749" w:type="dxa"/>
            <w:vAlign w:val="top"/>
          </w:tcPr>
          <w:p>
            <w:pPr>
              <w:pStyle w:val="TableText"/>
              <w:ind w:left="161"/>
              <w:spacing w:before="106" w:line="177" w:lineRule="auto"/>
              <w:rPr>
                <w:sz w:val="18"/>
                <w:szCs w:val="18"/>
              </w:rPr>
            </w:pPr>
            <w:r>
              <w:rPr>
                <w:sz w:val="18"/>
                <w:szCs w:val="18"/>
                <w:spacing w:val="-3"/>
              </w:rPr>
              <w:t>105.67</w:t>
            </w:r>
          </w:p>
        </w:tc>
        <w:tc>
          <w:tcPr>
            <w:tcW w:w="739" w:type="dxa"/>
            <w:vAlign w:val="top"/>
          </w:tcPr>
          <w:p>
            <w:pPr>
              <w:pStyle w:val="TableText"/>
              <w:ind w:left="153"/>
              <w:spacing w:before="106" w:line="177" w:lineRule="auto"/>
              <w:rPr>
                <w:sz w:val="18"/>
                <w:szCs w:val="18"/>
              </w:rPr>
            </w:pPr>
            <w:r>
              <w:rPr>
                <w:sz w:val="18"/>
                <w:szCs w:val="18"/>
                <w:spacing w:val="-3"/>
              </w:rPr>
              <w:t>117.90</w:t>
            </w:r>
          </w:p>
        </w:tc>
        <w:tc>
          <w:tcPr>
            <w:tcW w:w="739" w:type="dxa"/>
            <w:vAlign w:val="top"/>
          </w:tcPr>
          <w:p>
            <w:pPr>
              <w:pStyle w:val="TableText"/>
              <w:ind w:left="153"/>
              <w:spacing w:before="106" w:line="177" w:lineRule="auto"/>
              <w:rPr>
                <w:sz w:val="18"/>
                <w:szCs w:val="18"/>
              </w:rPr>
            </w:pPr>
            <w:r>
              <w:rPr>
                <w:sz w:val="18"/>
                <w:szCs w:val="18"/>
                <w:spacing w:val="-3"/>
              </w:rPr>
              <w:t>128.62</w:t>
            </w:r>
          </w:p>
        </w:tc>
        <w:tc>
          <w:tcPr>
            <w:tcW w:w="749" w:type="dxa"/>
            <w:vAlign w:val="top"/>
          </w:tcPr>
          <w:p>
            <w:pPr>
              <w:pStyle w:val="TableText"/>
              <w:ind w:left="154"/>
              <w:spacing w:before="106" w:line="177" w:lineRule="auto"/>
              <w:rPr>
                <w:sz w:val="18"/>
                <w:szCs w:val="18"/>
              </w:rPr>
            </w:pPr>
            <w:r>
              <w:rPr>
                <w:sz w:val="18"/>
                <w:szCs w:val="18"/>
                <w:spacing w:val="-3"/>
              </w:rPr>
              <w:t>133.82</w:t>
            </w:r>
          </w:p>
        </w:tc>
        <w:tc>
          <w:tcPr>
            <w:tcW w:w="749" w:type="dxa"/>
            <w:vAlign w:val="top"/>
          </w:tcPr>
          <w:p>
            <w:pPr>
              <w:pStyle w:val="TableText"/>
              <w:ind w:left="155"/>
              <w:spacing w:before="106" w:line="177" w:lineRule="auto"/>
              <w:rPr>
                <w:sz w:val="18"/>
                <w:szCs w:val="18"/>
              </w:rPr>
            </w:pPr>
            <w:r>
              <w:rPr>
                <w:sz w:val="18"/>
                <w:szCs w:val="18"/>
                <w:spacing w:val="-3"/>
              </w:rPr>
              <w:t>131.50</w:t>
            </w:r>
          </w:p>
        </w:tc>
        <w:tc>
          <w:tcPr>
            <w:tcW w:w="739" w:type="dxa"/>
            <w:vAlign w:val="top"/>
          </w:tcPr>
          <w:p>
            <w:pPr>
              <w:pStyle w:val="TableText"/>
              <w:ind w:left="157"/>
              <w:spacing w:before="106" w:line="177" w:lineRule="auto"/>
              <w:rPr>
                <w:sz w:val="18"/>
                <w:szCs w:val="18"/>
              </w:rPr>
            </w:pPr>
            <w:r>
              <w:rPr>
                <w:sz w:val="18"/>
                <w:szCs w:val="18"/>
                <w:spacing w:val="-3"/>
              </w:rPr>
              <w:t>129.27</w:t>
            </w:r>
          </w:p>
        </w:tc>
        <w:tc>
          <w:tcPr>
            <w:tcW w:w="739" w:type="dxa"/>
            <w:vAlign w:val="top"/>
          </w:tcPr>
          <w:p>
            <w:pPr>
              <w:pStyle w:val="TableText"/>
              <w:ind w:left="128"/>
              <w:spacing w:before="106" w:line="177" w:lineRule="auto"/>
              <w:rPr>
                <w:sz w:val="18"/>
                <w:szCs w:val="18"/>
              </w:rPr>
            </w:pPr>
            <w:r>
              <w:rPr>
                <w:sz w:val="18"/>
                <w:szCs w:val="18"/>
                <w:spacing w:val="-3"/>
              </w:rPr>
              <w:t>134.18</w:t>
            </w:r>
          </w:p>
        </w:tc>
        <w:tc>
          <w:tcPr>
            <w:tcW w:w="749" w:type="dxa"/>
            <w:vAlign w:val="top"/>
          </w:tcPr>
          <w:p>
            <w:pPr>
              <w:pStyle w:val="TableText"/>
              <w:ind w:left="169"/>
              <w:spacing w:before="106" w:line="177" w:lineRule="auto"/>
              <w:rPr>
                <w:sz w:val="18"/>
                <w:szCs w:val="18"/>
              </w:rPr>
            </w:pPr>
            <w:r>
              <w:rPr>
                <w:sz w:val="18"/>
                <w:szCs w:val="18"/>
                <w:spacing w:val="-3"/>
              </w:rPr>
              <w:t>144.83</w:t>
            </w:r>
          </w:p>
        </w:tc>
        <w:tc>
          <w:tcPr>
            <w:tcW w:w="725" w:type="dxa"/>
            <w:vAlign w:val="top"/>
          </w:tcPr>
          <w:p>
            <w:pPr>
              <w:pStyle w:val="TableText"/>
              <w:ind w:right="11"/>
              <w:spacing w:before="106" w:line="177" w:lineRule="auto"/>
              <w:jc w:val="right"/>
              <w:rPr>
                <w:sz w:val="18"/>
                <w:szCs w:val="18"/>
              </w:rPr>
            </w:pPr>
            <w:r>
              <w:rPr>
                <w:sz w:val="18"/>
                <w:szCs w:val="18"/>
                <w:spacing w:val="-3"/>
              </w:rPr>
              <w:t>149.34</w:t>
            </w:r>
          </w:p>
        </w:tc>
      </w:tr>
      <w:tr>
        <w:trPr>
          <w:trHeight w:val="270" w:hRule="atLeast"/>
        </w:trPr>
        <w:tc>
          <w:tcPr>
            <w:tcW w:w="744" w:type="dxa"/>
            <w:vAlign w:val="top"/>
          </w:tcPr>
          <w:p>
            <w:pPr>
              <w:pStyle w:val="TableText"/>
              <w:ind w:left="185"/>
              <w:spacing w:before="52" w:line="213" w:lineRule="auto"/>
              <w:rPr>
                <w:sz w:val="18"/>
                <w:szCs w:val="18"/>
              </w:rPr>
            </w:pPr>
            <w:r>
              <w:rPr>
                <w:sz w:val="18"/>
                <w:szCs w:val="18"/>
                <w:spacing w:val="-3"/>
              </w:rPr>
              <w:t>安徽</w:t>
            </w:r>
          </w:p>
        </w:tc>
        <w:tc>
          <w:tcPr>
            <w:tcW w:w="739" w:type="dxa"/>
            <w:vAlign w:val="top"/>
          </w:tcPr>
          <w:p>
            <w:pPr>
              <w:pStyle w:val="TableText"/>
              <w:ind w:left="240"/>
              <w:spacing w:before="98" w:line="166" w:lineRule="auto"/>
              <w:rPr>
                <w:sz w:val="18"/>
                <w:szCs w:val="18"/>
              </w:rPr>
            </w:pPr>
            <w:r>
              <w:rPr>
                <w:sz w:val="18"/>
                <w:szCs w:val="18"/>
                <w:spacing w:val="-2"/>
              </w:rPr>
              <w:t>45.65</w:t>
            </w:r>
          </w:p>
        </w:tc>
        <w:tc>
          <w:tcPr>
            <w:tcW w:w="749" w:type="dxa"/>
            <w:vAlign w:val="top"/>
          </w:tcPr>
          <w:p>
            <w:pPr>
              <w:pStyle w:val="TableText"/>
              <w:ind w:left="251"/>
              <w:spacing w:before="98" w:line="166" w:lineRule="auto"/>
              <w:rPr>
                <w:sz w:val="18"/>
                <w:szCs w:val="18"/>
              </w:rPr>
            </w:pPr>
            <w:r>
              <w:rPr>
                <w:sz w:val="18"/>
                <w:szCs w:val="18"/>
                <w:spacing w:val="-2"/>
              </w:rPr>
              <w:t>54.72</w:t>
            </w:r>
          </w:p>
        </w:tc>
        <w:tc>
          <w:tcPr>
            <w:tcW w:w="739" w:type="dxa"/>
            <w:vAlign w:val="top"/>
          </w:tcPr>
          <w:p>
            <w:pPr>
              <w:pStyle w:val="TableText"/>
              <w:ind w:left="242"/>
              <w:spacing w:before="98" w:line="166" w:lineRule="auto"/>
              <w:rPr>
                <w:sz w:val="18"/>
                <w:szCs w:val="18"/>
              </w:rPr>
            </w:pPr>
            <w:r>
              <w:rPr>
                <w:sz w:val="18"/>
                <w:szCs w:val="18"/>
                <w:spacing w:val="-2"/>
              </w:rPr>
              <w:t>60.50</w:t>
            </w:r>
          </w:p>
        </w:tc>
        <w:tc>
          <w:tcPr>
            <w:tcW w:w="739" w:type="dxa"/>
            <w:vAlign w:val="top"/>
          </w:tcPr>
          <w:p>
            <w:pPr>
              <w:pStyle w:val="TableText"/>
              <w:ind w:left="244"/>
              <w:spacing w:before="98" w:line="166" w:lineRule="auto"/>
              <w:rPr>
                <w:sz w:val="18"/>
                <w:szCs w:val="18"/>
              </w:rPr>
            </w:pPr>
            <w:r>
              <w:rPr>
                <w:sz w:val="18"/>
                <w:szCs w:val="18"/>
                <w:spacing w:val="-2"/>
              </w:rPr>
              <w:t>65.65</w:t>
            </w:r>
          </w:p>
        </w:tc>
        <w:tc>
          <w:tcPr>
            <w:tcW w:w="749" w:type="dxa"/>
            <w:vAlign w:val="top"/>
          </w:tcPr>
          <w:p>
            <w:pPr>
              <w:pStyle w:val="TableText"/>
              <w:ind w:left="244"/>
              <w:spacing w:before="97" w:line="167" w:lineRule="auto"/>
              <w:rPr>
                <w:sz w:val="18"/>
                <w:szCs w:val="18"/>
              </w:rPr>
            </w:pPr>
            <w:r>
              <w:rPr>
                <w:sz w:val="18"/>
                <w:szCs w:val="18"/>
                <w:spacing w:val="-2"/>
              </w:rPr>
              <w:t>69.31</w:t>
            </w:r>
          </w:p>
        </w:tc>
        <w:tc>
          <w:tcPr>
            <w:tcW w:w="749" w:type="dxa"/>
            <w:vAlign w:val="top"/>
          </w:tcPr>
          <w:p>
            <w:pPr>
              <w:pStyle w:val="TableText"/>
              <w:ind w:left="246"/>
              <w:spacing w:before="97" w:line="167" w:lineRule="auto"/>
              <w:rPr>
                <w:sz w:val="18"/>
                <w:szCs w:val="18"/>
              </w:rPr>
            </w:pPr>
            <w:r>
              <w:rPr>
                <w:sz w:val="18"/>
                <w:szCs w:val="18"/>
                <w:spacing w:val="-2"/>
              </w:rPr>
              <w:t>68.17</w:t>
            </w:r>
          </w:p>
        </w:tc>
        <w:tc>
          <w:tcPr>
            <w:tcW w:w="739" w:type="dxa"/>
            <w:vAlign w:val="top"/>
          </w:tcPr>
          <w:p>
            <w:pPr>
              <w:pStyle w:val="TableText"/>
              <w:ind w:left="246"/>
              <w:spacing w:before="97" w:line="167" w:lineRule="auto"/>
              <w:rPr>
                <w:sz w:val="18"/>
                <w:szCs w:val="18"/>
              </w:rPr>
            </w:pPr>
            <w:r>
              <w:rPr>
                <w:sz w:val="18"/>
                <w:szCs w:val="18"/>
                <w:spacing w:val="-2"/>
              </w:rPr>
              <w:t>70.10</w:t>
            </w:r>
          </w:p>
        </w:tc>
        <w:tc>
          <w:tcPr>
            <w:tcW w:w="739" w:type="dxa"/>
            <w:vAlign w:val="top"/>
          </w:tcPr>
          <w:p>
            <w:pPr>
              <w:pStyle w:val="TableText"/>
              <w:ind w:right="20"/>
              <w:spacing w:before="98" w:line="166" w:lineRule="auto"/>
              <w:jc w:val="right"/>
              <w:rPr>
                <w:sz w:val="18"/>
                <w:szCs w:val="18"/>
              </w:rPr>
            </w:pPr>
            <w:r>
              <w:rPr>
                <w:sz w:val="18"/>
                <w:szCs w:val="18"/>
                <w:spacing w:val="-2"/>
              </w:rPr>
              <w:t>78.09</w:t>
            </w:r>
          </w:p>
        </w:tc>
        <w:tc>
          <w:tcPr>
            <w:tcW w:w="749" w:type="dxa"/>
            <w:vAlign w:val="top"/>
          </w:tcPr>
          <w:p>
            <w:pPr>
              <w:pStyle w:val="TableText"/>
              <w:ind w:left="258"/>
              <w:spacing w:before="98" w:line="166" w:lineRule="auto"/>
              <w:rPr>
                <w:sz w:val="18"/>
                <w:szCs w:val="18"/>
              </w:rPr>
            </w:pPr>
            <w:r>
              <w:rPr>
                <w:sz w:val="18"/>
                <w:szCs w:val="18"/>
                <w:spacing w:val="-2"/>
              </w:rPr>
              <w:t>87.54</w:t>
            </w:r>
          </w:p>
        </w:tc>
        <w:tc>
          <w:tcPr>
            <w:tcW w:w="725" w:type="dxa"/>
            <w:vAlign w:val="top"/>
          </w:tcPr>
          <w:p>
            <w:pPr>
              <w:pStyle w:val="TableText"/>
              <w:ind w:right="1"/>
              <w:spacing w:before="97" w:line="167" w:lineRule="auto"/>
              <w:jc w:val="right"/>
              <w:rPr>
                <w:sz w:val="18"/>
                <w:szCs w:val="18"/>
              </w:rPr>
            </w:pPr>
            <w:r>
              <w:rPr>
                <w:sz w:val="18"/>
                <w:szCs w:val="18"/>
                <w:spacing w:val="-2"/>
              </w:rPr>
              <w:t>91.80</w:t>
            </w:r>
          </w:p>
        </w:tc>
      </w:tr>
      <w:tr>
        <w:trPr>
          <w:trHeight w:val="280" w:hRule="atLeast"/>
        </w:trPr>
        <w:tc>
          <w:tcPr>
            <w:tcW w:w="744" w:type="dxa"/>
            <w:vAlign w:val="top"/>
          </w:tcPr>
          <w:p>
            <w:pPr>
              <w:pStyle w:val="TableText"/>
              <w:ind w:left="185"/>
              <w:spacing w:before="52" w:line="221" w:lineRule="auto"/>
              <w:rPr>
                <w:sz w:val="18"/>
                <w:szCs w:val="18"/>
              </w:rPr>
            </w:pPr>
            <w:r>
              <w:rPr>
                <w:sz w:val="18"/>
                <w:szCs w:val="18"/>
                <w:spacing w:val="-2"/>
              </w:rPr>
              <w:t>福建</w:t>
            </w:r>
          </w:p>
        </w:tc>
        <w:tc>
          <w:tcPr>
            <w:tcW w:w="739" w:type="dxa"/>
            <w:vAlign w:val="top"/>
          </w:tcPr>
          <w:p>
            <w:pPr>
              <w:pStyle w:val="TableText"/>
              <w:ind w:left="240"/>
              <w:spacing w:before="97" w:line="177" w:lineRule="auto"/>
              <w:rPr>
                <w:sz w:val="18"/>
                <w:szCs w:val="18"/>
              </w:rPr>
            </w:pPr>
            <w:r>
              <w:rPr>
                <w:sz w:val="18"/>
                <w:szCs w:val="18"/>
                <w:spacing w:val="-2"/>
              </w:rPr>
              <w:t>83.31</w:t>
            </w:r>
          </w:p>
        </w:tc>
        <w:tc>
          <w:tcPr>
            <w:tcW w:w="749" w:type="dxa"/>
            <w:vAlign w:val="top"/>
          </w:tcPr>
          <w:p>
            <w:pPr>
              <w:pStyle w:val="TableText"/>
              <w:ind w:left="251"/>
              <w:spacing w:before="97" w:line="177" w:lineRule="auto"/>
              <w:rPr>
                <w:sz w:val="18"/>
                <w:szCs w:val="18"/>
              </w:rPr>
            </w:pPr>
            <w:r>
              <w:rPr>
                <w:sz w:val="18"/>
                <w:szCs w:val="18"/>
                <w:spacing w:val="-2"/>
              </w:rPr>
              <w:t>96.21</w:t>
            </w:r>
          </w:p>
        </w:tc>
        <w:tc>
          <w:tcPr>
            <w:tcW w:w="739" w:type="dxa"/>
            <w:vAlign w:val="top"/>
          </w:tcPr>
          <w:p>
            <w:pPr>
              <w:pStyle w:val="TableText"/>
              <w:ind w:left="153"/>
              <w:spacing w:before="97" w:line="177" w:lineRule="auto"/>
              <w:rPr>
                <w:sz w:val="18"/>
                <w:szCs w:val="18"/>
              </w:rPr>
            </w:pPr>
            <w:r>
              <w:rPr>
                <w:sz w:val="18"/>
                <w:szCs w:val="18"/>
                <w:spacing w:val="-3"/>
              </w:rPr>
              <w:t>108.80</w:t>
            </w:r>
          </w:p>
        </w:tc>
        <w:tc>
          <w:tcPr>
            <w:tcW w:w="739" w:type="dxa"/>
            <w:vAlign w:val="top"/>
          </w:tcPr>
          <w:p>
            <w:pPr>
              <w:pStyle w:val="TableText"/>
              <w:ind w:left="153"/>
              <w:spacing w:before="97" w:line="177" w:lineRule="auto"/>
              <w:rPr>
                <w:sz w:val="18"/>
                <w:szCs w:val="18"/>
              </w:rPr>
            </w:pPr>
            <w:r>
              <w:rPr>
                <w:sz w:val="18"/>
                <w:szCs w:val="18"/>
                <w:spacing w:val="-3"/>
              </w:rPr>
              <w:t>114.02</w:t>
            </w:r>
          </w:p>
        </w:tc>
        <w:tc>
          <w:tcPr>
            <w:tcW w:w="749" w:type="dxa"/>
            <w:vAlign w:val="top"/>
          </w:tcPr>
          <w:p>
            <w:pPr>
              <w:pStyle w:val="TableText"/>
              <w:ind w:left="154"/>
              <w:spacing w:before="97" w:line="177" w:lineRule="auto"/>
              <w:rPr>
                <w:sz w:val="18"/>
                <w:szCs w:val="18"/>
              </w:rPr>
            </w:pPr>
            <w:r>
              <w:rPr>
                <w:sz w:val="18"/>
                <w:szCs w:val="18"/>
                <w:spacing w:val="-3"/>
              </w:rPr>
              <w:t>112.37</w:t>
            </w:r>
          </w:p>
        </w:tc>
        <w:tc>
          <w:tcPr>
            <w:tcW w:w="749" w:type="dxa"/>
            <w:vAlign w:val="top"/>
          </w:tcPr>
          <w:p>
            <w:pPr>
              <w:pStyle w:val="TableText"/>
              <w:ind w:left="155"/>
              <w:spacing w:before="97" w:line="177" w:lineRule="auto"/>
              <w:rPr>
                <w:sz w:val="18"/>
                <w:szCs w:val="18"/>
              </w:rPr>
            </w:pPr>
            <w:r>
              <w:rPr>
                <w:sz w:val="18"/>
                <w:szCs w:val="18"/>
                <w:spacing w:val="-3"/>
              </w:rPr>
              <w:t>108.20</w:t>
            </w:r>
          </w:p>
        </w:tc>
        <w:tc>
          <w:tcPr>
            <w:tcW w:w="739" w:type="dxa"/>
            <w:vAlign w:val="top"/>
          </w:tcPr>
          <w:p>
            <w:pPr>
              <w:pStyle w:val="TableText"/>
              <w:ind w:left="157"/>
              <w:spacing w:before="97" w:line="177" w:lineRule="auto"/>
              <w:rPr>
                <w:sz w:val="18"/>
                <w:szCs w:val="18"/>
              </w:rPr>
            </w:pPr>
            <w:r>
              <w:rPr>
                <w:sz w:val="18"/>
                <w:szCs w:val="18"/>
                <w:spacing w:val="-3"/>
              </w:rPr>
              <w:t>107.36</w:t>
            </w:r>
          </w:p>
        </w:tc>
        <w:tc>
          <w:tcPr>
            <w:tcW w:w="739" w:type="dxa"/>
            <w:vAlign w:val="top"/>
          </w:tcPr>
          <w:p>
            <w:pPr>
              <w:pStyle w:val="TableText"/>
              <w:ind w:left="117"/>
              <w:spacing w:before="97" w:line="177" w:lineRule="auto"/>
              <w:rPr>
                <w:sz w:val="18"/>
                <w:szCs w:val="18"/>
              </w:rPr>
            </w:pPr>
            <w:r>
              <w:rPr>
                <w:sz w:val="18"/>
                <w:szCs w:val="18"/>
                <w:spacing w:val="-3"/>
              </w:rPr>
              <w:t>109.82</w:t>
            </w:r>
          </w:p>
        </w:tc>
        <w:tc>
          <w:tcPr>
            <w:tcW w:w="749" w:type="dxa"/>
            <w:vAlign w:val="top"/>
          </w:tcPr>
          <w:p>
            <w:pPr>
              <w:pStyle w:val="TableText"/>
              <w:ind w:left="169"/>
              <w:spacing w:before="97" w:line="177" w:lineRule="auto"/>
              <w:rPr>
                <w:sz w:val="18"/>
                <w:szCs w:val="18"/>
              </w:rPr>
            </w:pPr>
            <w:r>
              <w:rPr>
                <w:sz w:val="18"/>
                <w:szCs w:val="18"/>
                <w:spacing w:val="-3"/>
              </w:rPr>
              <w:t>115.54</w:t>
            </w:r>
          </w:p>
        </w:tc>
        <w:tc>
          <w:tcPr>
            <w:tcW w:w="725" w:type="dxa"/>
            <w:vAlign w:val="top"/>
          </w:tcPr>
          <w:p>
            <w:pPr>
              <w:pStyle w:val="TableText"/>
              <w:ind w:left="130"/>
              <w:spacing w:before="97" w:line="177" w:lineRule="auto"/>
              <w:rPr>
                <w:sz w:val="18"/>
                <w:szCs w:val="18"/>
              </w:rPr>
            </w:pPr>
            <w:r>
              <w:rPr>
                <w:sz w:val="18"/>
                <w:szCs w:val="18"/>
                <w:spacing w:val="-3"/>
              </w:rPr>
              <w:t>118.81</w:t>
            </w:r>
          </w:p>
        </w:tc>
      </w:tr>
      <w:tr>
        <w:trPr>
          <w:trHeight w:val="289" w:hRule="atLeast"/>
        </w:trPr>
        <w:tc>
          <w:tcPr>
            <w:tcW w:w="744" w:type="dxa"/>
            <w:vAlign w:val="top"/>
          </w:tcPr>
          <w:p>
            <w:pPr>
              <w:pStyle w:val="TableText"/>
              <w:ind w:left="185"/>
              <w:spacing w:before="64" w:line="220" w:lineRule="auto"/>
              <w:rPr>
                <w:sz w:val="18"/>
                <w:szCs w:val="18"/>
              </w:rPr>
            </w:pPr>
            <w:r>
              <w:rPr>
                <w:sz w:val="18"/>
                <w:szCs w:val="18"/>
                <w:spacing w:val="6"/>
              </w:rPr>
              <w:t>江西</w:t>
            </w:r>
          </w:p>
        </w:tc>
        <w:tc>
          <w:tcPr>
            <w:tcW w:w="739" w:type="dxa"/>
            <w:vAlign w:val="top"/>
          </w:tcPr>
          <w:p>
            <w:pPr>
              <w:pStyle w:val="TableText"/>
              <w:ind w:left="240"/>
              <w:spacing w:before="107" w:line="176" w:lineRule="auto"/>
              <w:rPr>
                <w:sz w:val="18"/>
                <w:szCs w:val="18"/>
              </w:rPr>
            </w:pPr>
            <w:r>
              <w:rPr>
                <w:sz w:val="18"/>
                <w:szCs w:val="18"/>
                <w:spacing w:val="-2"/>
              </w:rPr>
              <w:t>40.87</w:t>
            </w:r>
          </w:p>
        </w:tc>
        <w:tc>
          <w:tcPr>
            <w:tcW w:w="749" w:type="dxa"/>
            <w:vAlign w:val="top"/>
          </w:tcPr>
          <w:p>
            <w:pPr>
              <w:pStyle w:val="TableText"/>
              <w:ind w:left="251"/>
              <w:spacing w:before="107" w:line="176" w:lineRule="auto"/>
              <w:rPr>
                <w:sz w:val="18"/>
                <w:szCs w:val="18"/>
              </w:rPr>
            </w:pPr>
            <w:r>
              <w:rPr>
                <w:sz w:val="18"/>
                <w:szCs w:val="18"/>
                <w:spacing w:val="-2"/>
              </w:rPr>
              <w:t>52.04</w:t>
            </w:r>
          </w:p>
        </w:tc>
        <w:tc>
          <w:tcPr>
            <w:tcW w:w="739" w:type="dxa"/>
            <w:vAlign w:val="top"/>
          </w:tcPr>
          <w:p>
            <w:pPr>
              <w:pStyle w:val="TableText"/>
              <w:ind w:left="242"/>
              <w:spacing w:before="107" w:line="176" w:lineRule="auto"/>
              <w:rPr>
                <w:sz w:val="18"/>
                <w:szCs w:val="18"/>
              </w:rPr>
            </w:pPr>
            <w:r>
              <w:rPr>
                <w:sz w:val="18"/>
                <w:szCs w:val="18"/>
                <w:spacing w:val="-2"/>
              </w:rPr>
              <w:t>57.30</w:t>
            </w:r>
          </w:p>
        </w:tc>
        <w:tc>
          <w:tcPr>
            <w:tcW w:w="739" w:type="dxa"/>
            <w:vAlign w:val="top"/>
          </w:tcPr>
          <w:p>
            <w:pPr>
              <w:pStyle w:val="TableText"/>
              <w:ind w:left="244"/>
              <w:spacing w:before="107" w:line="176" w:lineRule="auto"/>
              <w:rPr>
                <w:sz w:val="18"/>
                <w:szCs w:val="18"/>
              </w:rPr>
            </w:pPr>
            <w:r>
              <w:rPr>
                <w:sz w:val="18"/>
                <w:szCs w:val="18"/>
                <w:spacing w:val="-2"/>
              </w:rPr>
              <w:t>62.07</w:t>
            </w:r>
          </w:p>
        </w:tc>
        <w:tc>
          <w:tcPr>
            <w:tcW w:w="749" w:type="dxa"/>
            <w:vAlign w:val="top"/>
          </w:tcPr>
          <w:p>
            <w:pPr>
              <w:pStyle w:val="TableText"/>
              <w:ind w:left="244"/>
              <w:spacing w:before="107" w:line="176" w:lineRule="auto"/>
              <w:rPr>
                <w:sz w:val="18"/>
                <w:szCs w:val="18"/>
              </w:rPr>
            </w:pPr>
            <w:r>
              <w:rPr>
                <w:sz w:val="18"/>
                <w:szCs w:val="18"/>
                <w:spacing w:val="-2"/>
              </w:rPr>
              <w:t>64.69</w:t>
            </w:r>
          </w:p>
        </w:tc>
        <w:tc>
          <w:tcPr>
            <w:tcW w:w="749" w:type="dxa"/>
            <w:vAlign w:val="top"/>
          </w:tcPr>
          <w:p>
            <w:pPr>
              <w:pStyle w:val="TableText"/>
              <w:ind w:left="246"/>
              <w:spacing w:before="107" w:line="176" w:lineRule="auto"/>
              <w:rPr>
                <w:sz w:val="18"/>
                <w:szCs w:val="18"/>
              </w:rPr>
            </w:pPr>
            <w:r>
              <w:rPr>
                <w:sz w:val="18"/>
                <w:szCs w:val="18"/>
                <w:spacing w:val="-2"/>
              </w:rPr>
              <w:t>66.37</w:t>
            </w:r>
          </w:p>
        </w:tc>
        <w:tc>
          <w:tcPr>
            <w:tcW w:w="739" w:type="dxa"/>
            <w:vAlign w:val="top"/>
          </w:tcPr>
          <w:p>
            <w:pPr>
              <w:pStyle w:val="TableText"/>
              <w:ind w:left="246"/>
              <w:spacing w:before="107" w:line="176" w:lineRule="auto"/>
              <w:rPr>
                <w:sz w:val="18"/>
                <w:szCs w:val="18"/>
              </w:rPr>
            </w:pPr>
            <w:r>
              <w:rPr>
                <w:sz w:val="18"/>
                <w:szCs w:val="18"/>
                <w:spacing w:val="-2"/>
              </w:rPr>
              <w:t>68.39</w:t>
            </w:r>
          </w:p>
        </w:tc>
        <w:tc>
          <w:tcPr>
            <w:tcW w:w="739" w:type="dxa"/>
            <w:vAlign w:val="top"/>
          </w:tcPr>
          <w:p>
            <w:pPr>
              <w:pStyle w:val="TableText"/>
              <w:ind w:right="20"/>
              <w:spacing w:before="107" w:line="176" w:lineRule="auto"/>
              <w:jc w:val="right"/>
              <w:rPr>
                <w:sz w:val="18"/>
                <w:szCs w:val="18"/>
              </w:rPr>
            </w:pPr>
            <w:r>
              <w:rPr>
                <w:sz w:val="18"/>
                <w:szCs w:val="18"/>
                <w:spacing w:val="-2"/>
              </w:rPr>
              <w:t>74.62</w:t>
            </w:r>
          </w:p>
        </w:tc>
        <w:tc>
          <w:tcPr>
            <w:tcW w:w="749" w:type="dxa"/>
            <w:vAlign w:val="top"/>
          </w:tcPr>
          <w:p>
            <w:pPr>
              <w:pStyle w:val="TableText"/>
              <w:ind w:left="258"/>
              <w:spacing w:before="107" w:line="176" w:lineRule="auto"/>
              <w:rPr>
                <w:sz w:val="18"/>
                <w:szCs w:val="18"/>
              </w:rPr>
            </w:pPr>
            <w:r>
              <w:rPr>
                <w:sz w:val="18"/>
                <w:szCs w:val="18"/>
                <w:spacing w:val="-2"/>
              </w:rPr>
              <w:t>87.00</w:t>
            </w:r>
          </w:p>
        </w:tc>
        <w:tc>
          <w:tcPr>
            <w:tcW w:w="725" w:type="dxa"/>
            <w:vAlign w:val="top"/>
          </w:tcPr>
          <w:p>
            <w:pPr>
              <w:pStyle w:val="TableText"/>
              <w:ind w:right="1"/>
              <w:spacing w:before="107" w:line="176" w:lineRule="auto"/>
              <w:jc w:val="right"/>
              <w:rPr>
                <w:sz w:val="18"/>
                <w:szCs w:val="18"/>
              </w:rPr>
            </w:pPr>
            <w:r>
              <w:rPr>
                <w:sz w:val="18"/>
                <w:szCs w:val="18"/>
                <w:spacing w:val="-2"/>
              </w:rPr>
              <w:t>89.09</w:t>
            </w:r>
          </w:p>
        </w:tc>
      </w:tr>
      <w:tr>
        <w:trPr>
          <w:trHeight w:val="260" w:hRule="atLeast"/>
        </w:trPr>
        <w:tc>
          <w:tcPr>
            <w:tcW w:w="744" w:type="dxa"/>
            <w:vAlign w:val="top"/>
          </w:tcPr>
          <w:p>
            <w:pPr>
              <w:pStyle w:val="TableText"/>
              <w:ind w:left="185"/>
              <w:spacing w:before="42" w:line="213" w:lineRule="auto"/>
              <w:rPr>
                <w:sz w:val="18"/>
                <w:szCs w:val="18"/>
              </w:rPr>
            </w:pPr>
            <w:r>
              <w:rPr>
                <w:sz w:val="18"/>
                <w:szCs w:val="18"/>
                <w:spacing w:val="8"/>
              </w:rPr>
              <w:t>山东</w:t>
            </w:r>
          </w:p>
        </w:tc>
        <w:tc>
          <w:tcPr>
            <w:tcW w:w="739" w:type="dxa"/>
            <w:vAlign w:val="top"/>
          </w:tcPr>
          <w:p>
            <w:pPr>
              <w:pStyle w:val="TableText"/>
              <w:ind w:left="240"/>
              <w:spacing w:before="89" w:line="165" w:lineRule="auto"/>
              <w:rPr>
                <w:sz w:val="18"/>
                <w:szCs w:val="18"/>
              </w:rPr>
            </w:pPr>
            <w:r>
              <w:rPr>
                <w:sz w:val="18"/>
                <w:szCs w:val="18"/>
                <w:spacing w:val="-2"/>
              </w:rPr>
              <w:t>65.37</w:t>
            </w:r>
          </w:p>
        </w:tc>
        <w:tc>
          <w:tcPr>
            <w:tcW w:w="749" w:type="dxa"/>
            <w:vAlign w:val="top"/>
          </w:tcPr>
          <w:p>
            <w:pPr>
              <w:pStyle w:val="TableText"/>
              <w:ind w:left="251"/>
              <w:spacing w:before="89" w:line="165" w:lineRule="auto"/>
              <w:rPr>
                <w:sz w:val="18"/>
                <w:szCs w:val="18"/>
              </w:rPr>
            </w:pPr>
            <w:r>
              <w:rPr>
                <w:sz w:val="18"/>
                <w:szCs w:val="18"/>
                <w:spacing w:val="-2"/>
              </w:rPr>
              <w:t>74.24</w:t>
            </w:r>
          </w:p>
        </w:tc>
        <w:tc>
          <w:tcPr>
            <w:tcW w:w="739" w:type="dxa"/>
            <w:vAlign w:val="top"/>
          </w:tcPr>
          <w:p>
            <w:pPr>
              <w:pStyle w:val="TableText"/>
              <w:ind w:left="242"/>
              <w:spacing w:before="89" w:line="165" w:lineRule="auto"/>
              <w:rPr>
                <w:sz w:val="18"/>
                <w:szCs w:val="18"/>
              </w:rPr>
            </w:pPr>
            <w:r>
              <w:rPr>
                <w:sz w:val="18"/>
                <w:szCs w:val="18"/>
                <w:spacing w:val="-2"/>
              </w:rPr>
              <w:t>78.70</w:t>
            </w:r>
          </w:p>
        </w:tc>
        <w:tc>
          <w:tcPr>
            <w:tcW w:w="739" w:type="dxa"/>
            <w:vAlign w:val="top"/>
          </w:tcPr>
          <w:p>
            <w:pPr>
              <w:pStyle w:val="TableText"/>
              <w:ind w:left="244"/>
              <w:spacing w:before="89" w:line="165" w:lineRule="auto"/>
              <w:rPr>
                <w:sz w:val="18"/>
                <w:szCs w:val="18"/>
              </w:rPr>
            </w:pPr>
            <w:r>
              <w:rPr>
                <w:sz w:val="18"/>
                <w:szCs w:val="18"/>
                <w:spacing w:val="-2"/>
              </w:rPr>
              <w:t>85.62</w:t>
            </w:r>
          </w:p>
        </w:tc>
        <w:tc>
          <w:tcPr>
            <w:tcW w:w="749" w:type="dxa"/>
            <w:vAlign w:val="top"/>
          </w:tcPr>
          <w:p>
            <w:pPr>
              <w:pStyle w:val="TableText"/>
              <w:ind w:left="244"/>
              <w:spacing w:before="89" w:line="165" w:lineRule="auto"/>
              <w:rPr>
                <w:sz w:val="18"/>
                <w:szCs w:val="18"/>
              </w:rPr>
            </w:pPr>
            <w:r>
              <w:rPr>
                <w:sz w:val="18"/>
                <w:szCs w:val="18"/>
                <w:spacing w:val="-2"/>
              </w:rPr>
              <w:t>88.50</w:t>
            </w:r>
          </w:p>
        </w:tc>
        <w:tc>
          <w:tcPr>
            <w:tcW w:w="749" w:type="dxa"/>
            <w:vAlign w:val="top"/>
          </w:tcPr>
          <w:p>
            <w:pPr>
              <w:pStyle w:val="TableText"/>
              <w:ind w:left="246"/>
              <w:spacing w:before="89" w:line="165" w:lineRule="auto"/>
              <w:rPr>
                <w:sz w:val="18"/>
                <w:szCs w:val="18"/>
              </w:rPr>
            </w:pPr>
            <w:r>
              <w:rPr>
                <w:sz w:val="18"/>
                <w:szCs w:val="18"/>
                <w:spacing w:val="-2"/>
              </w:rPr>
              <w:t>92.30</w:t>
            </w:r>
          </w:p>
        </w:tc>
        <w:tc>
          <w:tcPr>
            <w:tcW w:w="739" w:type="dxa"/>
            <w:vAlign w:val="top"/>
          </w:tcPr>
          <w:p>
            <w:pPr>
              <w:pStyle w:val="TableText"/>
              <w:ind w:left="246"/>
              <w:spacing w:before="89" w:line="165" w:lineRule="auto"/>
              <w:rPr>
                <w:sz w:val="18"/>
                <w:szCs w:val="18"/>
              </w:rPr>
            </w:pPr>
            <w:r>
              <w:rPr>
                <w:sz w:val="18"/>
                <w:szCs w:val="18"/>
                <w:spacing w:val="-2"/>
              </w:rPr>
              <w:t>96.46</w:t>
            </w:r>
          </w:p>
        </w:tc>
        <w:tc>
          <w:tcPr>
            <w:tcW w:w="739" w:type="dxa"/>
            <w:vAlign w:val="top"/>
          </w:tcPr>
          <w:p>
            <w:pPr>
              <w:pStyle w:val="TableText"/>
              <w:ind w:right="17"/>
              <w:spacing w:before="89" w:line="165" w:lineRule="auto"/>
              <w:jc w:val="right"/>
              <w:rPr>
                <w:sz w:val="18"/>
                <w:szCs w:val="18"/>
              </w:rPr>
            </w:pPr>
            <w:r>
              <w:rPr>
                <w:sz w:val="18"/>
                <w:szCs w:val="18"/>
                <w:spacing w:val="-2"/>
              </w:rPr>
              <w:t>99.38</w:t>
            </w:r>
          </w:p>
        </w:tc>
        <w:tc>
          <w:tcPr>
            <w:tcW w:w="749" w:type="dxa"/>
            <w:vAlign w:val="top"/>
          </w:tcPr>
          <w:p>
            <w:pPr>
              <w:pStyle w:val="TableText"/>
              <w:ind w:left="169"/>
              <w:spacing w:before="88" w:line="166" w:lineRule="auto"/>
              <w:rPr>
                <w:sz w:val="18"/>
                <w:szCs w:val="18"/>
              </w:rPr>
            </w:pPr>
            <w:r>
              <w:rPr>
                <w:sz w:val="18"/>
                <w:szCs w:val="18"/>
                <w:spacing w:val="-3"/>
              </w:rPr>
              <w:t>105.20</w:t>
            </w:r>
          </w:p>
        </w:tc>
        <w:tc>
          <w:tcPr>
            <w:tcW w:w="725" w:type="dxa"/>
            <w:vAlign w:val="top"/>
          </w:tcPr>
          <w:p>
            <w:pPr>
              <w:pStyle w:val="TableText"/>
              <w:ind w:right="11"/>
              <w:spacing w:before="88" w:line="166" w:lineRule="auto"/>
              <w:jc w:val="right"/>
              <w:rPr>
                <w:sz w:val="18"/>
                <w:szCs w:val="18"/>
              </w:rPr>
            </w:pPr>
            <w:r>
              <w:rPr>
                <w:sz w:val="18"/>
                <w:szCs w:val="18"/>
                <w:spacing w:val="-3"/>
              </w:rPr>
              <w:t>107.10</w:t>
            </w:r>
          </w:p>
        </w:tc>
      </w:tr>
      <w:tr>
        <w:trPr>
          <w:trHeight w:val="289" w:hRule="atLeast"/>
        </w:trPr>
        <w:tc>
          <w:tcPr>
            <w:tcW w:w="744" w:type="dxa"/>
            <w:vAlign w:val="top"/>
          </w:tcPr>
          <w:p>
            <w:pPr>
              <w:pStyle w:val="TableText"/>
              <w:ind w:left="185"/>
              <w:spacing w:before="64" w:line="220" w:lineRule="auto"/>
              <w:rPr>
                <w:sz w:val="18"/>
                <w:szCs w:val="18"/>
              </w:rPr>
            </w:pPr>
            <w:r>
              <w:rPr>
                <w:sz w:val="18"/>
                <w:szCs w:val="18"/>
                <w:spacing w:val="-2"/>
              </w:rPr>
              <w:t>河南</w:t>
            </w:r>
          </w:p>
        </w:tc>
        <w:tc>
          <w:tcPr>
            <w:tcW w:w="739" w:type="dxa"/>
            <w:vAlign w:val="top"/>
          </w:tcPr>
          <w:p>
            <w:pPr>
              <w:pStyle w:val="TableText"/>
              <w:ind w:left="240"/>
              <w:spacing w:before="108" w:line="175" w:lineRule="auto"/>
              <w:rPr>
                <w:sz w:val="18"/>
                <w:szCs w:val="18"/>
              </w:rPr>
            </w:pPr>
            <w:r>
              <w:rPr>
                <w:sz w:val="18"/>
                <w:szCs w:val="18"/>
                <w:spacing w:val="-2"/>
              </w:rPr>
              <w:t>46.40</w:t>
            </w:r>
          </w:p>
        </w:tc>
        <w:tc>
          <w:tcPr>
            <w:tcW w:w="749" w:type="dxa"/>
            <w:vAlign w:val="top"/>
          </w:tcPr>
          <w:p>
            <w:pPr>
              <w:pStyle w:val="TableText"/>
              <w:ind w:left="251"/>
              <w:spacing w:before="108" w:line="175" w:lineRule="auto"/>
              <w:rPr>
                <w:sz w:val="18"/>
                <w:szCs w:val="18"/>
              </w:rPr>
            </w:pPr>
            <w:r>
              <w:rPr>
                <w:sz w:val="18"/>
                <w:szCs w:val="18"/>
                <w:spacing w:val="-2"/>
              </w:rPr>
              <w:t>53.82</w:t>
            </w:r>
          </w:p>
        </w:tc>
        <w:tc>
          <w:tcPr>
            <w:tcW w:w="739" w:type="dxa"/>
            <w:vAlign w:val="top"/>
          </w:tcPr>
          <w:p>
            <w:pPr>
              <w:pStyle w:val="TableText"/>
              <w:ind w:left="242"/>
              <w:spacing w:before="108" w:line="175" w:lineRule="auto"/>
              <w:rPr>
                <w:sz w:val="18"/>
                <w:szCs w:val="18"/>
              </w:rPr>
            </w:pPr>
            <w:r>
              <w:rPr>
                <w:sz w:val="18"/>
                <w:szCs w:val="18"/>
                <w:spacing w:val="-2"/>
              </w:rPr>
              <w:t>61.60</w:t>
            </w:r>
          </w:p>
        </w:tc>
        <w:tc>
          <w:tcPr>
            <w:tcW w:w="739" w:type="dxa"/>
            <w:vAlign w:val="top"/>
          </w:tcPr>
          <w:p>
            <w:pPr>
              <w:pStyle w:val="TableText"/>
              <w:ind w:left="244"/>
              <w:spacing w:before="108" w:line="175" w:lineRule="auto"/>
              <w:rPr>
                <w:sz w:val="18"/>
                <w:szCs w:val="18"/>
              </w:rPr>
            </w:pPr>
            <w:r>
              <w:rPr>
                <w:sz w:val="18"/>
                <w:szCs w:val="18"/>
                <w:spacing w:val="-2"/>
              </w:rPr>
              <w:t>76.49</w:t>
            </w:r>
          </w:p>
        </w:tc>
        <w:tc>
          <w:tcPr>
            <w:tcW w:w="749" w:type="dxa"/>
            <w:vAlign w:val="top"/>
          </w:tcPr>
          <w:p>
            <w:pPr>
              <w:pStyle w:val="TableText"/>
              <w:ind w:left="244"/>
              <w:spacing w:before="108" w:line="175" w:lineRule="auto"/>
              <w:rPr>
                <w:sz w:val="18"/>
                <w:szCs w:val="18"/>
              </w:rPr>
            </w:pPr>
            <w:r>
              <w:rPr>
                <w:sz w:val="18"/>
                <w:szCs w:val="18"/>
                <w:spacing w:val="-2"/>
              </w:rPr>
              <w:t>81.74</w:t>
            </w:r>
          </w:p>
        </w:tc>
        <w:tc>
          <w:tcPr>
            <w:tcW w:w="749" w:type="dxa"/>
            <w:vAlign w:val="top"/>
          </w:tcPr>
          <w:p>
            <w:pPr>
              <w:pStyle w:val="TableText"/>
              <w:ind w:left="246"/>
              <w:spacing w:before="108" w:line="175" w:lineRule="auto"/>
              <w:rPr>
                <w:sz w:val="18"/>
                <w:szCs w:val="18"/>
              </w:rPr>
            </w:pPr>
            <w:r>
              <w:rPr>
                <w:sz w:val="18"/>
                <w:szCs w:val="18"/>
                <w:spacing w:val="-2"/>
              </w:rPr>
              <w:t>79.51</w:t>
            </w:r>
          </w:p>
        </w:tc>
        <w:tc>
          <w:tcPr>
            <w:tcW w:w="739" w:type="dxa"/>
            <w:vAlign w:val="top"/>
          </w:tcPr>
          <w:p>
            <w:pPr>
              <w:pStyle w:val="TableText"/>
              <w:ind w:left="246"/>
              <w:spacing w:before="108" w:line="175" w:lineRule="auto"/>
              <w:rPr>
                <w:sz w:val="18"/>
                <w:szCs w:val="18"/>
              </w:rPr>
            </w:pPr>
            <w:r>
              <w:rPr>
                <w:sz w:val="18"/>
                <w:szCs w:val="18"/>
                <w:spacing w:val="-2"/>
              </w:rPr>
              <w:t>82.76</w:t>
            </w:r>
          </w:p>
        </w:tc>
        <w:tc>
          <w:tcPr>
            <w:tcW w:w="739" w:type="dxa"/>
            <w:vAlign w:val="top"/>
          </w:tcPr>
          <w:p>
            <w:pPr>
              <w:pStyle w:val="TableText"/>
              <w:ind w:right="17"/>
              <w:spacing w:before="108" w:line="175" w:lineRule="auto"/>
              <w:jc w:val="right"/>
              <w:rPr>
                <w:sz w:val="18"/>
                <w:szCs w:val="18"/>
              </w:rPr>
            </w:pPr>
            <w:r>
              <w:rPr>
                <w:sz w:val="18"/>
                <w:szCs w:val="18"/>
                <w:spacing w:val="-2"/>
              </w:rPr>
              <w:t>89.48</w:t>
            </w:r>
          </w:p>
        </w:tc>
        <w:tc>
          <w:tcPr>
            <w:tcW w:w="749" w:type="dxa"/>
            <w:vAlign w:val="top"/>
          </w:tcPr>
          <w:p>
            <w:pPr>
              <w:pStyle w:val="TableText"/>
              <w:ind w:left="258"/>
              <w:spacing w:before="108" w:line="175" w:lineRule="auto"/>
              <w:rPr>
                <w:sz w:val="18"/>
                <w:szCs w:val="18"/>
              </w:rPr>
            </w:pPr>
            <w:r>
              <w:rPr>
                <w:sz w:val="18"/>
                <w:szCs w:val="18"/>
                <w:spacing w:val="-2"/>
              </w:rPr>
              <w:t>97.39</w:t>
            </w:r>
          </w:p>
        </w:tc>
        <w:tc>
          <w:tcPr>
            <w:tcW w:w="725" w:type="dxa"/>
            <w:vAlign w:val="top"/>
          </w:tcPr>
          <w:p>
            <w:pPr>
              <w:pStyle w:val="TableText"/>
              <w:ind w:right="11"/>
              <w:spacing w:before="108" w:line="175" w:lineRule="auto"/>
              <w:jc w:val="right"/>
              <w:rPr>
                <w:sz w:val="18"/>
                <w:szCs w:val="18"/>
              </w:rPr>
            </w:pPr>
            <w:r>
              <w:rPr>
                <w:sz w:val="18"/>
                <w:szCs w:val="18"/>
                <w:spacing w:val="-3"/>
              </w:rPr>
              <w:t>102.09</w:t>
            </w:r>
          </w:p>
        </w:tc>
      </w:tr>
      <w:tr>
        <w:trPr>
          <w:trHeight w:val="270" w:hRule="atLeast"/>
        </w:trPr>
        <w:tc>
          <w:tcPr>
            <w:tcW w:w="744" w:type="dxa"/>
            <w:vAlign w:val="top"/>
          </w:tcPr>
          <w:p>
            <w:pPr>
              <w:pStyle w:val="TableText"/>
              <w:ind w:left="185"/>
              <w:spacing w:before="55" w:line="210" w:lineRule="auto"/>
              <w:rPr>
                <w:sz w:val="18"/>
                <w:szCs w:val="18"/>
              </w:rPr>
            </w:pPr>
            <w:r>
              <w:rPr>
                <w:sz w:val="18"/>
                <w:szCs w:val="18"/>
                <w:spacing w:val="-2"/>
              </w:rPr>
              <w:t>湖北</w:t>
            </w:r>
          </w:p>
        </w:tc>
        <w:tc>
          <w:tcPr>
            <w:tcW w:w="739" w:type="dxa"/>
            <w:vAlign w:val="top"/>
          </w:tcPr>
          <w:p>
            <w:pPr>
              <w:pStyle w:val="TableText"/>
              <w:ind w:left="240"/>
              <w:spacing w:before="100" w:line="164" w:lineRule="auto"/>
              <w:rPr>
                <w:sz w:val="18"/>
                <w:szCs w:val="18"/>
              </w:rPr>
            </w:pPr>
            <w:r>
              <w:rPr>
                <w:sz w:val="18"/>
                <w:szCs w:val="18"/>
                <w:spacing w:val="-2"/>
              </w:rPr>
              <w:t>60.40</w:t>
            </w:r>
          </w:p>
        </w:tc>
        <w:tc>
          <w:tcPr>
            <w:tcW w:w="749" w:type="dxa"/>
            <w:vAlign w:val="top"/>
          </w:tcPr>
          <w:p>
            <w:pPr>
              <w:pStyle w:val="TableText"/>
              <w:ind w:left="251"/>
              <w:spacing w:before="100" w:line="164" w:lineRule="auto"/>
              <w:rPr>
                <w:sz w:val="18"/>
                <w:szCs w:val="18"/>
              </w:rPr>
            </w:pPr>
            <w:r>
              <w:rPr>
                <w:sz w:val="18"/>
                <w:szCs w:val="18"/>
                <w:spacing w:val="-2"/>
              </w:rPr>
              <w:t>69.02</w:t>
            </w:r>
          </w:p>
        </w:tc>
        <w:tc>
          <w:tcPr>
            <w:tcW w:w="739" w:type="dxa"/>
            <w:vAlign w:val="top"/>
          </w:tcPr>
          <w:p>
            <w:pPr>
              <w:pStyle w:val="TableText"/>
              <w:ind w:left="242"/>
              <w:spacing w:before="99" w:line="165" w:lineRule="auto"/>
              <w:rPr>
                <w:sz w:val="18"/>
                <w:szCs w:val="18"/>
              </w:rPr>
            </w:pPr>
            <w:r>
              <w:rPr>
                <w:sz w:val="18"/>
                <w:szCs w:val="18"/>
                <w:spacing w:val="-2"/>
              </w:rPr>
              <w:t>79.10</w:t>
            </w:r>
          </w:p>
        </w:tc>
        <w:tc>
          <w:tcPr>
            <w:tcW w:w="739" w:type="dxa"/>
            <w:vAlign w:val="top"/>
          </w:tcPr>
          <w:p>
            <w:pPr>
              <w:pStyle w:val="TableText"/>
              <w:ind w:left="244"/>
              <w:spacing w:before="99" w:line="165" w:lineRule="auto"/>
              <w:rPr>
                <w:sz w:val="18"/>
                <w:szCs w:val="18"/>
              </w:rPr>
            </w:pPr>
            <w:r>
              <w:rPr>
                <w:sz w:val="18"/>
                <w:szCs w:val="18"/>
                <w:spacing w:val="-2"/>
              </w:rPr>
              <w:t>76.16</w:t>
            </w:r>
          </w:p>
        </w:tc>
        <w:tc>
          <w:tcPr>
            <w:tcW w:w="749" w:type="dxa"/>
            <w:vAlign w:val="top"/>
          </w:tcPr>
          <w:p>
            <w:pPr>
              <w:pStyle w:val="TableText"/>
              <w:ind w:left="244"/>
              <w:spacing w:before="99" w:line="165" w:lineRule="auto"/>
              <w:rPr>
                <w:sz w:val="18"/>
                <w:szCs w:val="18"/>
              </w:rPr>
            </w:pPr>
            <w:r>
              <w:rPr>
                <w:sz w:val="18"/>
                <w:szCs w:val="18"/>
                <w:spacing w:val="-2"/>
              </w:rPr>
              <w:t>79.21</w:t>
            </w:r>
          </w:p>
        </w:tc>
        <w:tc>
          <w:tcPr>
            <w:tcW w:w="749" w:type="dxa"/>
            <w:vAlign w:val="top"/>
          </w:tcPr>
          <w:p>
            <w:pPr>
              <w:pStyle w:val="TableText"/>
              <w:ind w:left="246"/>
              <w:spacing w:before="100" w:line="164" w:lineRule="auto"/>
              <w:rPr>
                <w:sz w:val="18"/>
                <w:szCs w:val="18"/>
              </w:rPr>
            </w:pPr>
            <w:r>
              <w:rPr>
                <w:sz w:val="18"/>
                <w:szCs w:val="18"/>
                <w:spacing w:val="-2"/>
              </w:rPr>
              <w:t>77.42</w:t>
            </w:r>
          </w:p>
        </w:tc>
        <w:tc>
          <w:tcPr>
            <w:tcW w:w="739" w:type="dxa"/>
            <w:vAlign w:val="top"/>
          </w:tcPr>
          <w:p>
            <w:pPr>
              <w:pStyle w:val="TableText"/>
              <w:ind w:left="246"/>
              <w:spacing w:before="100" w:line="164" w:lineRule="auto"/>
              <w:rPr>
                <w:sz w:val="18"/>
                <w:szCs w:val="18"/>
              </w:rPr>
            </w:pPr>
            <w:r>
              <w:rPr>
                <w:sz w:val="18"/>
                <w:szCs w:val="18"/>
                <w:spacing w:val="-2"/>
              </w:rPr>
              <w:t>79.59</w:t>
            </w:r>
          </w:p>
        </w:tc>
        <w:tc>
          <w:tcPr>
            <w:tcW w:w="739" w:type="dxa"/>
            <w:vAlign w:val="top"/>
          </w:tcPr>
          <w:p>
            <w:pPr>
              <w:pStyle w:val="TableText"/>
              <w:ind w:right="17"/>
              <w:spacing w:before="100" w:line="164" w:lineRule="auto"/>
              <w:jc w:val="right"/>
              <w:rPr>
                <w:sz w:val="18"/>
                <w:szCs w:val="18"/>
              </w:rPr>
            </w:pPr>
            <w:r>
              <w:rPr>
                <w:sz w:val="18"/>
                <w:szCs w:val="18"/>
                <w:spacing w:val="-2"/>
              </w:rPr>
              <w:t>84.62</w:t>
            </w:r>
          </w:p>
        </w:tc>
        <w:tc>
          <w:tcPr>
            <w:tcW w:w="749" w:type="dxa"/>
            <w:vAlign w:val="top"/>
          </w:tcPr>
          <w:p>
            <w:pPr>
              <w:pStyle w:val="TableText"/>
              <w:ind w:left="258"/>
              <w:spacing w:before="99" w:line="165" w:lineRule="auto"/>
              <w:rPr>
                <w:sz w:val="18"/>
                <w:szCs w:val="18"/>
              </w:rPr>
            </w:pPr>
            <w:r>
              <w:rPr>
                <w:sz w:val="18"/>
                <w:szCs w:val="18"/>
                <w:spacing w:val="-2"/>
              </w:rPr>
              <w:t>94.13</w:t>
            </w:r>
          </w:p>
        </w:tc>
        <w:tc>
          <w:tcPr>
            <w:tcW w:w="725" w:type="dxa"/>
            <w:vAlign w:val="top"/>
          </w:tcPr>
          <w:p>
            <w:pPr>
              <w:pStyle w:val="TableText"/>
              <w:ind w:right="1"/>
              <w:spacing w:before="100" w:line="164" w:lineRule="auto"/>
              <w:jc w:val="right"/>
              <w:rPr>
                <w:sz w:val="18"/>
                <w:szCs w:val="18"/>
              </w:rPr>
            </w:pPr>
            <w:r>
              <w:rPr>
                <w:sz w:val="18"/>
                <w:szCs w:val="18"/>
                <w:spacing w:val="-2"/>
              </w:rPr>
              <w:t>95.97</w:t>
            </w:r>
          </w:p>
        </w:tc>
      </w:tr>
      <w:tr>
        <w:trPr>
          <w:trHeight w:val="270" w:hRule="atLeast"/>
        </w:trPr>
        <w:tc>
          <w:tcPr>
            <w:tcW w:w="744" w:type="dxa"/>
            <w:vAlign w:val="top"/>
          </w:tcPr>
          <w:p>
            <w:pPr>
              <w:pStyle w:val="TableText"/>
              <w:ind w:left="185"/>
              <w:spacing w:before="55" w:line="210" w:lineRule="auto"/>
              <w:rPr>
                <w:sz w:val="18"/>
                <w:szCs w:val="18"/>
              </w:rPr>
            </w:pPr>
            <w:r>
              <w:rPr>
                <w:sz w:val="18"/>
                <w:szCs w:val="18"/>
                <w:spacing w:val="-2"/>
              </w:rPr>
              <w:t>湖南</w:t>
            </w:r>
          </w:p>
        </w:tc>
        <w:tc>
          <w:tcPr>
            <w:tcW w:w="739" w:type="dxa"/>
            <w:vAlign w:val="top"/>
          </w:tcPr>
          <w:p>
            <w:pPr>
              <w:pStyle w:val="TableText"/>
              <w:ind w:left="240"/>
              <w:spacing w:before="100" w:line="164" w:lineRule="auto"/>
              <w:rPr>
                <w:sz w:val="18"/>
                <w:szCs w:val="18"/>
              </w:rPr>
            </w:pPr>
            <w:r>
              <w:rPr>
                <w:sz w:val="18"/>
                <w:szCs w:val="18"/>
                <w:spacing w:val="-2"/>
              </w:rPr>
              <w:t>50.84</w:t>
            </w:r>
          </w:p>
        </w:tc>
        <w:tc>
          <w:tcPr>
            <w:tcW w:w="749" w:type="dxa"/>
            <w:vAlign w:val="top"/>
          </w:tcPr>
          <w:p>
            <w:pPr>
              <w:pStyle w:val="TableText"/>
              <w:ind w:left="251"/>
              <w:spacing w:before="100" w:line="164" w:lineRule="auto"/>
              <w:rPr>
                <w:sz w:val="18"/>
                <w:szCs w:val="18"/>
              </w:rPr>
            </w:pPr>
            <w:r>
              <w:rPr>
                <w:sz w:val="18"/>
                <w:szCs w:val="18"/>
                <w:spacing w:val="-2"/>
              </w:rPr>
              <w:t>57.06</w:t>
            </w:r>
          </w:p>
        </w:tc>
        <w:tc>
          <w:tcPr>
            <w:tcW w:w="739" w:type="dxa"/>
            <w:vAlign w:val="top"/>
          </w:tcPr>
          <w:p>
            <w:pPr>
              <w:pStyle w:val="TableText"/>
              <w:ind w:left="242"/>
              <w:spacing w:before="100" w:line="164" w:lineRule="auto"/>
              <w:rPr>
                <w:sz w:val="18"/>
                <w:szCs w:val="18"/>
              </w:rPr>
            </w:pPr>
            <w:r>
              <w:rPr>
                <w:sz w:val="18"/>
                <w:szCs w:val="18"/>
                <w:spacing w:val="-2"/>
              </w:rPr>
              <w:t>64.60</w:t>
            </w:r>
          </w:p>
        </w:tc>
        <w:tc>
          <w:tcPr>
            <w:tcW w:w="739" w:type="dxa"/>
            <w:vAlign w:val="top"/>
          </w:tcPr>
          <w:p>
            <w:pPr>
              <w:pStyle w:val="TableText"/>
              <w:ind w:left="244"/>
              <w:spacing w:before="100" w:line="164" w:lineRule="auto"/>
              <w:rPr>
                <w:sz w:val="18"/>
                <w:szCs w:val="18"/>
              </w:rPr>
            </w:pPr>
            <w:r>
              <w:rPr>
                <w:sz w:val="18"/>
                <w:szCs w:val="18"/>
                <w:spacing w:val="-2"/>
              </w:rPr>
              <w:t>68.30</w:t>
            </w:r>
          </w:p>
        </w:tc>
        <w:tc>
          <w:tcPr>
            <w:tcW w:w="749" w:type="dxa"/>
            <w:vAlign w:val="top"/>
          </w:tcPr>
          <w:p>
            <w:pPr>
              <w:pStyle w:val="TableText"/>
              <w:ind w:left="244"/>
              <w:spacing w:before="99" w:line="165" w:lineRule="auto"/>
              <w:rPr>
                <w:sz w:val="18"/>
                <w:szCs w:val="18"/>
              </w:rPr>
            </w:pPr>
            <w:r>
              <w:rPr>
                <w:sz w:val="18"/>
                <w:szCs w:val="18"/>
                <w:spacing w:val="-2"/>
              </w:rPr>
              <w:t>70.15</w:t>
            </w:r>
          </w:p>
        </w:tc>
        <w:tc>
          <w:tcPr>
            <w:tcW w:w="749" w:type="dxa"/>
            <w:vAlign w:val="top"/>
          </w:tcPr>
          <w:p>
            <w:pPr>
              <w:pStyle w:val="TableText"/>
              <w:ind w:left="246"/>
              <w:spacing w:before="99" w:line="165" w:lineRule="auto"/>
              <w:rPr>
                <w:sz w:val="18"/>
                <w:szCs w:val="18"/>
              </w:rPr>
            </w:pPr>
            <w:r>
              <w:rPr>
                <w:sz w:val="18"/>
                <w:szCs w:val="18"/>
                <w:spacing w:val="-2"/>
              </w:rPr>
              <w:t>69.17</w:t>
            </w:r>
          </w:p>
        </w:tc>
        <w:tc>
          <w:tcPr>
            <w:tcW w:w="739" w:type="dxa"/>
            <w:vAlign w:val="top"/>
          </w:tcPr>
          <w:p>
            <w:pPr>
              <w:pStyle w:val="TableText"/>
              <w:ind w:left="246"/>
              <w:spacing w:before="100" w:line="164" w:lineRule="auto"/>
              <w:rPr>
                <w:sz w:val="18"/>
                <w:szCs w:val="18"/>
              </w:rPr>
            </w:pPr>
            <w:r>
              <w:rPr>
                <w:sz w:val="18"/>
                <w:szCs w:val="18"/>
                <w:spacing w:val="-2"/>
              </w:rPr>
              <w:t>73.20</w:t>
            </w:r>
          </w:p>
        </w:tc>
        <w:tc>
          <w:tcPr>
            <w:tcW w:w="739" w:type="dxa"/>
            <w:vAlign w:val="top"/>
          </w:tcPr>
          <w:p>
            <w:pPr>
              <w:pStyle w:val="TableText"/>
              <w:ind w:right="17"/>
              <w:spacing w:before="100" w:line="164" w:lineRule="auto"/>
              <w:jc w:val="right"/>
              <w:rPr>
                <w:sz w:val="18"/>
                <w:szCs w:val="18"/>
              </w:rPr>
            </w:pPr>
            <w:r>
              <w:rPr>
                <w:sz w:val="18"/>
                <w:szCs w:val="18"/>
                <w:spacing w:val="-2"/>
              </w:rPr>
              <w:t>82.85</w:t>
            </w:r>
          </w:p>
        </w:tc>
        <w:tc>
          <w:tcPr>
            <w:tcW w:w="749" w:type="dxa"/>
            <w:vAlign w:val="top"/>
          </w:tcPr>
          <w:p>
            <w:pPr>
              <w:pStyle w:val="TableText"/>
              <w:ind w:left="258"/>
              <w:spacing w:before="99" w:line="165" w:lineRule="auto"/>
              <w:rPr>
                <w:sz w:val="18"/>
                <w:szCs w:val="18"/>
              </w:rPr>
            </w:pPr>
            <w:r>
              <w:rPr>
                <w:sz w:val="18"/>
                <w:szCs w:val="18"/>
                <w:spacing w:val="-2"/>
              </w:rPr>
              <w:t>91.36</w:t>
            </w:r>
          </w:p>
        </w:tc>
        <w:tc>
          <w:tcPr>
            <w:tcW w:w="725" w:type="dxa"/>
            <w:vAlign w:val="top"/>
          </w:tcPr>
          <w:p>
            <w:pPr>
              <w:pStyle w:val="TableText"/>
              <w:ind w:right="1"/>
              <w:spacing w:before="100" w:line="164" w:lineRule="auto"/>
              <w:jc w:val="right"/>
              <w:rPr>
                <w:sz w:val="18"/>
                <w:szCs w:val="18"/>
              </w:rPr>
            </w:pPr>
            <w:r>
              <w:rPr>
                <w:sz w:val="18"/>
                <w:szCs w:val="18"/>
                <w:spacing w:val="-2"/>
              </w:rPr>
              <w:t>96.09</w:t>
            </w:r>
          </w:p>
        </w:tc>
      </w:tr>
      <w:tr>
        <w:trPr>
          <w:trHeight w:val="280" w:hRule="atLeast"/>
        </w:trPr>
        <w:tc>
          <w:tcPr>
            <w:tcW w:w="744" w:type="dxa"/>
            <w:vAlign w:val="top"/>
          </w:tcPr>
          <w:p>
            <w:pPr>
              <w:pStyle w:val="TableText"/>
              <w:ind w:left="185"/>
              <w:spacing w:before="53" w:line="219" w:lineRule="auto"/>
              <w:rPr>
                <w:sz w:val="18"/>
                <w:szCs w:val="18"/>
              </w:rPr>
            </w:pPr>
            <w:r>
              <w:rPr>
                <w:sz w:val="18"/>
                <w:szCs w:val="18"/>
                <w:spacing w:val="8"/>
              </w:rPr>
              <w:t>广东</w:t>
            </w:r>
          </w:p>
        </w:tc>
        <w:tc>
          <w:tcPr>
            <w:tcW w:w="739" w:type="dxa"/>
            <w:vAlign w:val="top"/>
          </w:tcPr>
          <w:p>
            <w:pPr>
              <w:pStyle w:val="TableText"/>
              <w:ind w:left="240"/>
              <w:spacing w:before="100" w:line="174" w:lineRule="auto"/>
              <w:rPr>
                <w:sz w:val="18"/>
                <w:szCs w:val="18"/>
              </w:rPr>
            </w:pPr>
            <w:r>
              <w:rPr>
                <w:sz w:val="18"/>
                <w:szCs w:val="18"/>
                <w:spacing w:val="-2"/>
              </w:rPr>
              <w:t>99.86</w:t>
            </w:r>
          </w:p>
        </w:tc>
        <w:tc>
          <w:tcPr>
            <w:tcW w:w="749" w:type="dxa"/>
            <w:vAlign w:val="top"/>
          </w:tcPr>
          <w:p>
            <w:pPr>
              <w:pStyle w:val="TableText"/>
              <w:ind w:left="161"/>
              <w:spacing w:before="99" w:line="175" w:lineRule="auto"/>
              <w:rPr>
                <w:sz w:val="18"/>
                <w:szCs w:val="18"/>
              </w:rPr>
            </w:pPr>
            <w:r>
              <w:rPr>
                <w:sz w:val="18"/>
                <w:szCs w:val="18"/>
                <w:spacing w:val="-3"/>
              </w:rPr>
              <w:t>103.37</w:t>
            </w:r>
          </w:p>
        </w:tc>
        <w:tc>
          <w:tcPr>
            <w:tcW w:w="739" w:type="dxa"/>
            <w:vAlign w:val="top"/>
          </w:tcPr>
          <w:p>
            <w:pPr>
              <w:pStyle w:val="TableText"/>
              <w:ind w:left="153"/>
              <w:spacing w:before="99" w:line="175" w:lineRule="auto"/>
              <w:rPr>
                <w:sz w:val="18"/>
                <w:szCs w:val="18"/>
              </w:rPr>
            </w:pPr>
            <w:r>
              <w:rPr>
                <w:sz w:val="18"/>
                <w:szCs w:val="18"/>
                <w:spacing w:val="-3"/>
              </w:rPr>
              <w:t>118.70</w:t>
            </w:r>
          </w:p>
        </w:tc>
        <w:tc>
          <w:tcPr>
            <w:tcW w:w="739" w:type="dxa"/>
            <w:vAlign w:val="top"/>
          </w:tcPr>
          <w:p>
            <w:pPr>
              <w:pStyle w:val="TableText"/>
              <w:ind w:left="153"/>
              <w:spacing w:before="99" w:line="175" w:lineRule="auto"/>
              <w:rPr>
                <w:sz w:val="18"/>
                <w:szCs w:val="18"/>
              </w:rPr>
            </w:pPr>
            <w:r>
              <w:rPr>
                <w:sz w:val="18"/>
                <w:szCs w:val="18"/>
                <w:spacing w:val="-3"/>
              </w:rPr>
              <w:t>138.16</w:t>
            </w:r>
          </w:p>
        </w:tc>
        <w:tc>
          <w:tcPr>
            <w:tcW w:w="749" w:type="dxa"/>
            <w:vAlign w:val="top"/>
          </w:tcPr>
          <w:p>
            <w:pPr>
              <w:pStyle w:val="TableText"/>
              <w:ind w:left="154"/>
              <w:spacing w:before="99" w:line="175" w:lineRule="auto"/>
              <w:rPr>
                <w:sz w:val="18"/>
                <w:szCs w:val="18"/>
              </w:rPr>
            </w:pPr>
            <w:r>
              <w:rPr>
                <w:sz w:val="18"/>
                <w:szCs w:val="18"/>
                <w:spacing w:val="-3"/>
              </w:rPr>
              <w:t>139.35</w:t>
            </w:r>
          </w:p>
        </w:tc>
        <w:tc>
          <w:tcPr>
            <w:tcW w:w="749" w:type="dxa"/>
            <w:vAlign w:val="top"/>
          </w:tcPr>
          <w:p>
            <w:pPr>
              <w:pStyle w:val="TableText"/>
              <w:ind w:left="155"/>
              <w:spacing w:before="99" w:line="175" w:lineRule="auto"/>
              <w:rPr>
                <w:sz w:val="18"/>
                <w:szCs w:val="18"/>
              </w:rPr>
            </w:pPr>
            <w:r>
              <w:rPr>
                <w:sz w:val="18"/>
                <w:szCs w:val="18"/>
                <w:spacing w:val="-3"/>
              </w:rPr>
              <w:t>133.47</w:t>
            </w:r>
          </w:p>
        </w:tc>
        <w:tc>
          <w:tcPr>
            <w:tcW w:w="739" w:type="dxa"/>
            <w:vAlign w:val="top"/>
          </w:tcPr>
          <w:p>
            <w:pPr>
              <w:pStyle w:val="TableText"/>
              <w:ind w:left="157"/>
              <w:spacing w:before="99" w:line="175" w:lineRule="auto"/>
              <w:rPr>
                <w:sz w:val="18"/>
                <w:szCs w:val="18"/>
              </w:rPr>
            </w:pPr>
            <w:r>
              <w:rPr>
                <w:sz w:val="18"/>
                <w:szCs w:val="18"/>
                <w:spacing w:val="-3"/>
              </w:rPr>
              <w:t>130.46</w:t>
            </w:r>
          </w:p>
        </w:tc>
        <w:tc>
          <w:tcPr>
            <w:tcW w:w="739" w:type="dxa"/>
            <w:vAlign w:val="top"/>
          </w:tcPr>
          <w:p>
            <w:pPr>
              <w:pStyle w:val="TableText"/>
              <w:ind w:left="108"/>
              <w:spacing w:before="99" w:line="175" w:lineRule="auto"/>
              <w:rPr>
                <w:sz w:val="18"/>
                <w:szCs w:val="18"/>
              </w:rPr>
            </w:pPr>
            <w:r>
              <w:rPr>
                <w:sz w:val="18"/>
                <w:szCs w:val="18"/>
                <w:spacing w:val="-3"/>
              </w:rPr>
              <w:t>132.48</w:t>
            </w:r>
          </w:p>
        </w:tc>
        <w:tc>
          <w:tcPr>
            <w:tcW w:w="749" w:type="dxa"/>
            <w:vAlign w:val="top"/>
          </w:tcPr>
          <w:p>
            <w:pPr>
              <w:pStyle w:val="TableText"/>
              <w:ind w:left="169"/>
              <w:spacing w:before="99" w:line="175" w:lineRule="auto"/>
              <w:rPr>
                <w:sz w:val="18"/>
                <w:szCs w:val="18"/>
              </w:rPr>
            </w:pPr>
            <w:r>
              <w:rPr>
                <w:sz w:val="18"/>
                <w:szCs w:val="18"/>
                <w:spacing w:val="-3"/>
              </w:rPr>
              <w:t>148.27</w:t>
            </w:r>
          </w:p>
        </w:tc>
        <w:tc>
          <w:tcPr>
            <w:tcW w:w="725" w:type="dxa"/>
            <w:vAlign w:val="top"/>
          </w:tcPr>
          <w:p>
            <w:pPr>
              <w:pStyle w:val="TableText"/>
              <w:ind w:right="11"/>
              <w:spacing w:before="99" w:line="175" w:lineRule="auto"/>
              <w:jc w:val="right"/>
              <w:rPr>
                <w:sz w:val="18"/>
                <w:szCs w:val="18"/>
              </w:rPr>
            </w:pPr>
            <w:r>
              <w:rPr>
                <w:sz w:val="18"/>
                <w:szCs w:val="18"/>
                <w:spacing w:val="-3"/>
              </w:rPr>
              <w:t>143.50</w:t>
            </w:r>
          </w:p>
        </w:tc>
      </w:tr>
      <w:tr>
        <w:trPr>
          <w:trHeight w:val="280" w:hRule="atLeast"/>
        </w:trPr>
        <w:tc>
          <w:tcPr>
            <w:tcW w:w="744" w:type="dxa"/>
            <w:vAlign w:val="top"/>
          </w:tcPr>
          <w:p>
            <w:pPr>
              <w:pStyle w:val="TableText"/>
              <w:ind w:left="185"/>
              <w:spacing w:before="54" w:line="221" w:lineRule="auto"/>
              <w:rPr>
                <w:sz w:val="18"/>
                <w:szCs w:val="18"/>
              </w:rPr>
            </w:pPr>
            <w:r>
              <w:rPr>
                <w:sz w:val="18"/>
                <w:szCs w:val="18"/>
                <w:spacing w:val="6"/>
              </w:rPr>
              <w:t>广西</w:t>
            </w:r>
          </w:p>
        </w:tc>
        <w:tc>
          <w:tcPr>
            <w:tcW w:w="739" w:type="dxa"/>
            <w:vAlign w:val="top"/>
          </w:tcPr>
          <w:p>
            <w:pPr>
              <w:pStyle w:val="TableText"/>
              <w:ind w:left="240"/>
              <w:spacing w:before="99" w:line="175" w:lineRule="auto"/>
              <w:rPr>
                <w:sz w:val="18"/>
                <w:szCs w:val="18"/>
              </w:rPr>
            </w:pPr>
            <w:r>
              <w:rPr>
                <w:sz w:val="18"/>
                <w:szCs w:val="18"/>
                <w:spacing w:val="-2"/>
              </w:rPr>
              <w:t>45.60</w:t>
            </w:r>
          </w:p>
        </w:tc>
        <w:tc>
          <w:tcPr>
            <w:tcW w:w="749" w:type="dxa"/>
            <w:vAlign w:val="top"/>
          </w:tcPr>
          <w:p>
            <w:pPr>
              <w:pStyle w:val="TableText"/>
              <w:ind w:left="251"/>
              <w:spacing w:before="99" w:line="175" w:lineRule="auto"/>
              <w:rPr>
                <w:sz w:val="18"/>
                <w:szCs w:val="18"/>
              </w:rPr>
            </w:pPr>
            <w:r>
              <w:rPr>
                <w:sz w:val="18"/>
                <w:szCs w:val="18"/>
                <w:spacing w:val="-2"/>
              </w:rPr>
              <w:t>54.94</w:t>
            </w:r>
          </w:p>
        </w:tc>
        <w:tc>
          <w:tcPr>
            <w:tcW w:w="739" w:type="dxa"/>
            <w:vAlign w:val="top"/>
          </w:tcPr>
          <w:p>
            <w:pPr>
              <w:pStyle w:val="TableText"/>
              <w:ind w:left="242"/>
              <w:spacing w:before="99" w:line="175" w:lineRule="auto"/>
              <w:rPr>
                <w:sz w:val="18"/>
                <w:szCs w:val="18"/>
              </w:rPr>
            </w:pPr>
            <w:r>
              <w:rPr>
                <w:sz w:val="18"/>
                <w:szCs w:val="18"/>
                <w:spacing w:val="-2"/>
              </w:rPr>
              <w:t>62.10</w:t>
            </w:r>
          </w:p>
        </w:tc>
        <w:tc>
          <w:tcPr>
            <w:tcW w:w="739" w:type="dxa"/>
            <w:vAlign w:val="top"/>
          </w:tcPr>
          <w:p>
            <w:pPr>
              <w:pStyle w:val="TableText"/>
              <w:ind w:left="244"/>
              <w:spacing w:before="99" w:line="175" w:lineRule="auto"/>
              <w:rPr>
                <w:sz w:val="18"/>
                <w:szCs w:val="18"/>
              </w:rPr>
            </w:pPr>
            <w:r>
              <w:rPr>
                <w:sz w:val="18"/>
                <w:szCs w:val="18"/>
                <w:spacing w:val="-2"/>
              </w:rPr>
              <w:t>62.20</w:t>
            </w:r>
          </w:p>
        </w:tc>
        <w:tc>
          <w:tcPr>
            <w:tcW w:w="749" w:type="dxa"/>
            <w:vAlign w:val="top"/>
          </w:tcPr>
          <w:p>
            <w:pPr>
              <w:pStyle w:val="TableText"/>
              <w:ind w:left="244"/>
              <w:spacing w:before="99" w:line="175" w:lineRule="auto"/>
              <w:rPr>
                <w:sz w:val="18"/>
                <w:szCs w:val="18"/>
              </w:rPr>
            </w:pPr>
            <w:r>
              <w:rPr>
                <w:sz w:val="18"/>
                <w:szCs w:val="18"/>
                <w:spacing w:val="-2"/>
              </w:rPr>
              <w:t>74.75</w:t>
            </w:r>
          </w:p>
        </w:tc>
        <w:tc>
          <w:tcPr>
            <w:tcW w:w="749" w:type="dxa"/>
            <w:vAlign w:val="top"/>
          </w:tcPr>
          <w:p>
            <w:pPr>
              <w:pStyle w:val="TableText"/>
              <w:ind w:left="246"/>
              <w:spacing w:before="99" w:line="175" w:lineRule="auto"/>
              <w:rPr>
                <w:sz w:val="18"/>
                <w:szCs w:val="18"/>
              </w:rPr>
            </w:pPr>
            <w:r>
              <w:rPr>
                <w:sz w:val="18"/>
                <w:szCs w:val="18"/>
                <w:spacing w:val="-2"/>
              </w:rPr>
              <w:t>74.96</w:t>
            </w:r>
          </w:p>
        </w:tc>
        <w:tc>
          <w:tcPr>
            <w:tcW w:w="739" w:type="dxa"/>
            <w:vAlign w:val="top"/>
          </w:tcPr>
          <w:p>
            <w:pPr>
              <w:pStyle w:val="TableText"/>
              <w:ind w:left="246"/>
              <w:spacing w:before="99" w:line="175" w:lineRule="auto"/>
              <w:rPr>
                <w:sz w:val="18"/>
                <w:szCs w:val="18"/>
              </w:rPr>
            </w:pPr>
            <w:r>
              <w:rPr>
                <w:sz w:val="18"/>
                <w:szCs w:val="18"/>
                <w:spacing w:val="-2"/>
              </w:rPr>
              <w:t>78.01</w:t>
            </w:r>
          </w:p>
        </w:tc>
        <w:tc>
          <w:tcPr>
            <w:tcW w:w="739" w:type="dxa"/>
            <w:vAlign w:val="top"/>
          </w:tcPr>
          <w:p>
            <w:pPr>
              <w:pStyle w:val="TableText"/>
              <w:ind w:right="17"/>
              <w:spacing w:before="99" w:line="175" w:lineRule="auto"/>
              <w:jc w:val="right"/>
              <w:rPr>
                <w:sz w:val="18"/>
                <w:szCs w:val="18"/>
              </w:rPr>
            </w:pPr>
            <w:r>
              <w:rPr>
                <w:sz w:val="18"/>
                <w:szCs w:val="18"/>
                <w:spacing w:val="-2"/>
              </w:rPr>
              <w:t>89.80</w:t>
            </w:r>
          </w:p>
        </w:tc>
        <w:tc>
          <w:tcPr>
            <w:tcW w:w="749" w:type="dxa"/>
            <w:vAlign w:val="top"/>
          </w:tcPr>
          <w:p>
            <w:pPr>
              <w:pStyle w:val="TableText"/>
              <w:ind w:left="169"/>
              <w:spacing w:before="99" w:line="175" w:lineRule="auto"/>
              <w:rPr>
                <w:sz w:val="18"/>
                <w:szCs w:val="18"/>
              </w:rPr>
            </w:pPr>
            <w:r>
              <w:rPr>
                <w:sz w:val="18"/>
                <w:szCs w:val="18"/>
                <w:spacing w:val="-3"/>
              </w:rPr>
              <w:t>102.40</w:t>
            </w:r>
          </w:p>
        </w:tc>
        <w:tc>
          <w:tcPr>
            <w:tcW w:w="725" w:type="dxa"/>
            <w:vAlign w:val="top"/>
          </w:tcPr>
          <w:p>
            <w:pPr>
              <w:pStyle w:val="TableText"/>
              <w:ind w:right="11"/>
              <w:spacing w:before="99" w:line="175" w:lineRule="auto"/>
              <w:jc w:val="right"/>
              <w:rPr>
                <w:sz w:val="18"/>
                <w:szCs w:val="18"/>
              </w:rPr>
            </w:pPr>
            <w:r>
              <w:rPr>
                <w:sz w:val="18"/>
                <w:szCs w:val="18"/>
                <w:spacing w:val="-3"/>
              </w:rPr>
              <w:t>103.40</w:t>
            </w:r>
          </w:p>
        </w:tc>
      </w:tr>
      <w:tr>
        <w:trPr>
          <w:trHeight w:val="270" w:hRule="atLeast"/>
        </w:trPr>
        <w:tc>
          <w:tcPr>
            <w:tcW w:w="744" w:type="dxa"/>
            <w:vAlign w:val="top"/>
          </w:tcPr>
          <w:p>
            <w:pPr>
              <w:pStyle w:val="TableText"/>
              <w:ind w:left="185"/>
              <w:spacing w:before="54" w:line="211" w:lineRule="auto"/>
              <w:rPr>
                <w:sz w:val="18"/>
                <w:szCs w:val="18"/>
              </w:rPr>
            </w:pPr>
            <w:r>
              <w:rPr>
                <w:sz w:val="18"/>
                <w:szCs w:val="18"/>
                <w:spacing w:val="-2"/>
              </w:rPr>
              <w:t>海南</w:t>
            </w:r>
          </w:p>
        </w:tc>
        <w:tc>
          <w:tcPr>
            <w:tcW w:w="739" w:type="dxa"/>
            <w:vAlign w:val="top"/>
          </w:tcPr>
          <w:p>
            <w:pPr>
              <w:pStyle w:val="TableText"/>
              <w:ind w:left="240"/>
              <w:spacing w:before="100" w:line="164" w:lineRule="auto"/>
              <w:rPr>
                <w:sz w:val="18"/>
                <w:szCs w:val="18"/>
              </w:rPr>
            </w:pPr>
            <w:r>
              <w:rPr>
                <w:sz w:val="18"/>
                <w:szCs w:val="18"/>
                <w:spacing w:val="-2"/>
              </w:rPr>
              <w:t>68.80</w:t>
            </w:r>
          </w:p>
        </w:tc>
        <w:tc>
          <w:tcPr>
            <w:tcW w:w="749" w:type="dxa"/>
            <w:vAlign w:val="top"/>
          </w:tcPr>
          <w:p>
            <w:pPr>
              <w:pStyle w:val="TableText"/>
              <w:ind w:left="251"/>
              <w:spacing w:before="100" w:line="164" w:lineRule="auto"/>
              <w:rPr>
                <w:sz w:val="18"/>
                <w:szCs w:val="18"/>
              </w:rPr>
            </w:pPr>
            <w:r>
              <w:rPr>
                <w:sz w:val="18"/>
                <w:szCs w:val="18"/>
                <w:spacing w:val="-2"/>
              </w:rPr>
              <w:t>77.30</w:t>
            </w:r>
          </w:p>
        </w:tc>
        <w:tc>
          <w:tcPr>
            <w:tcW w:w="739" w:type="dxa"/>
            <w:vAlign w:val="top"/>
          </w:tcPr>
          <w:p>
            <w:pPr>
              <w:pStyle w:val="TableText"/>
              <w:ind w:left="242"/>
              <w:spacing w:before="100" w:line="164" w:lineRule="auto"/>
              <w:rPr>
                <w:sz w:val="18"/>
                <w:szCs w:val="18"/>
              </w:rPr>
            </w:pPr>
            <w:r>
              <w:rPr>
                <w:sz w:val="18"/>
                <w:szCs w:val="18"/>
                <w:spacing w:val="-2"/>
              </w:rPr>
              <w:t>86.56</w:t>
            </w:r>
          </w:p>
        </w:tc>
        <w:tc>
          <w:tcPr>
            <w:tcW w:w="739" w:type="dxa"/>
            <w:vAlign w:val="top"/>
          </w:tcPr>
          <w:p>
            <w:pPr>
              <w:pStyle w:val="TableText"/>
              <w:ind w:left="244"/>
              <w:spacing w:before="100" w:line="164" w:lineRule="auto"/>
              <w:rPr>
                <w:sz w:val="18"/>
                <w:szCs w:val="18"/>
              </w:rPr>
            </w:pPr>
            <w:r>
              <w:rPr>
                <w:sz w:val="18"/>
                <w:szCs w:val="18"/>
                <w:spacing w:val="-2"/>
              </w:rPr>
              <w:t>95.84</w:t>
            </w:r>
          </w:p>
        </w:tc>
        <w:tc>
          <w:tcPr>
            <w:tcW w:w="749" w:type="dxa"/>
            <w:vAlign w:val="top"/>
          </w:tcPr>
          <w:p>
            <w:pPr>
              <w:pStyle w:val="TableText"/>
              <w:ind w:left="154"/>
              <w:spacing w:before="99" w:line="165" w:lineRule="auto"/>
              <w:rPr>
                <w:sz w:val="18"/>
                <w:szCs w:val="18"/>
              </w:rPr>
            </w:pPr>
            <w:r>
              <w:rPr>
                <w:sz w:val="18"/>
                <w:szCs w:val="18"/>
                <w:spacing w:val="-3"/>
              </w:rPr>
              <w:t>101.36</w:t>
            </w:r>
          </w:p>
        </w:tc>
        <w:tc>
          <w:tcPr>
            <w:tcW w:w="749" w:type="dxa"/>
            <w:vAlign w:val="top"/>
          </w:tcPr>
          <w:p>
            <w:pPr>
              <w:pStyle w:val="TableText"/>
              <w:ind w:left="155"/>
              <w:spacing w:before="99" w:line="165" w:lineRule="auto"/>
              <w:rPr>
                <w:sz w:val="18"/>
                <w:szCs w:val="18"/>
              </w:rPr>
            </w:pPr>
            <w:r>
              <w:rPr>
                <w:sz w:val="18"/>
                <w:szCs w:val="18"/>
                <w:spacing w:val="-3"/>
              </w:rPr>
              <w:t>102.81</w:t>
            </w:r>
          </w:p>
        </w:tc>
        <w:tc>
          <w:tcPr>
            <w:tcW w:w="739" w:type="dxa"/>
            <w:vAlign w:val="top"/>
          </w:tcPr>
          <w:p>
            <w:pPr>
              <w:pStyle w:val="TableText"/>
              <w:ind w:left="157"/>
              <w:spacing w:before="99" w:line="165" w:lineRule="auto"/>
              <w:rPr>
                <w:sz w:val="18"/>
                <w:szCs w:val="18"/>
              </w:rPr>
            </w:pPr>
            <w:r>
              <w:rPr>
                <w:sz w:val="18"/>
                <w:szCs w:val="18"/>
                <w:spacing w:val="-3"/>
              </w:rPr>
              <w:t>103.50</w:t>
            </w:r>
          </w:p>
        </w:tc>
        <w:tc>
          <w:tcPr>
            <w:tcW w:w="739" w:type="dxa"/>
            <w:vAlign w:val="top"/>
          </w:tcPr>
          <w:p>
            <w:pPr>
              <w:pStyle w:val="TableText"/>
              <w:ind w:left="117"/>
              <w:spacing w:before="99" w:line="165" w:lineRule="auto"/>
              <w:rPr>
                <w:sz w:val="18"/>
                <w:szCs w:val="18"/>
              </w:rPr>
            </w:pPr>
            <w:r>
              <w:rPr>
                <w:sz w:val="18"/>
                <w:szCs w:val="18"/>
                <w:spacing w:val="-3"/>
              </w:rPr>
              <w:t>109.80</w:t>
            </w:r>
          </w:p>
        </w:tc>
        <w:tc>
          <w:tcPr>
            <w:tcW w:w="749" w:type="dxa"/>
            <w:vAlign w:val="top"/>
          </w:tcPr>
          <w:p>
            <w:pPr>
              <w:pStyle w:val="TableText"/>
              <w:ind w:left="169"/>
              <w:spacing w:before="99" w:line="165" w:lineRule="auto"/>
              <w:rPr>
                <w:sz w:val="18"/>
                <w:szCs w:val="18"/>
              </w:rPr>
            </w:pPr>
            <w:r>
              <w:rPr>
                <w:sz w:val="18"/>
                <w:szCs w:val="18"/>
                <w:spacing w:val="-3"/>
              </w:rPr>
              <w:t>117.24</w:t>
            </w:r>
          </w:p>
        </w:tc>
        <w:tc>
          <w:tcPr>
            <w:tcW w:w="725" w:type="dxa"/>
            <w:vAlign w:val="top"/>
          </w:tcPr>
          <w:p>
            <w:pPr>
              <w:pStyle w:val="TableText"/>
              <w:ind w:right="11"/>
              <w:spacing w:before="99" w:line="165" w:lineRule="auto"/>
              <w:jc w:val="right"/>
              <w:rPr>
                <w:sz w:val="18"/>
                <w:szCs w:val="18"/>
              </w:rPr>
            </w:pPr>
            <w:r>
              <w:rPr>
                <w:sz w:val="18"/>
                <w:szCs w:val="18"/>
                <w:spacing w:val="-3"/>
              </w:rPr>
              <w:t>121.55</w:t>
            </w:r>
          </w:p>
        </w:tc>
      </w:tr>
      <w:tr>
        <w:trPr>
          <w:trHeight w:val="289" w:hRule="atLeast"/>
        </w:trPr>
        <w:tc>
          <w:tcPr>
            <w:tcW w:w="744" w:type="dxa"/>
            <w:vAlign w:val="top"/>
          </w:tcPr>
          <w:p>
            <w:pPr>
              <w:pStyle w:val="TableText"/>
              <w:ind w:left="185"/>
              <w:spacing w:before="63" w:line="220" w:lineRule="auto"/>
              <w:rPr>
                <w:sz w:val="18"/>
                <w:szCs w:val="18"/>
              </w:rPr>
            </w:pPr>
            <w:r>
              <w:rPr>
                <w:sz w:val="18"/>
                <w:szCs w:val="18"/>
                <w:spacing w:val="-2"/>
              </w:rPr>
              <w:t>重庆</w:t>
            </w:r>
          </w:p>
        </w:tc>
        <w:tc>
          <w:tcPr>
            <w:tcW w:w="739" w:type="dxa"/>
            <w:vAlign w:val="top"/>
          </w:tcPr>
          <w:p>
            <w:pPr>
              <w:pStyle w:val="TableText"/>
              <w:ind w:left="240"/>
              <w:spacing w:before="109" w:line="174" w:lineRule="auto"/>
              <w:rPr>
                <w:sz w:val="18"/>
                <w:szCs w:val="18"/>
              </w:rPr>
            </w:pPr>
            <w:r>
              <w:rPr>
                <w:sz w:val="18"/>
                <w:szCs w:val="18"/>
                <w:spacing w:val="-2"/>
              </w:rPr>
              <w:t>57.70</w:t>
            </w:r>
          </w:p>
        </w:tc>
        <w:tc>
          <w:tcPr>
            <w:tcW w:w="749" w:type="dxa"/>
            <w:vAlign w:val="top"/>
          </w:tcPr>
          <w:p>
            <w:pPr>
              <w:pStyle w:val="TableText"/>
              <w:ind w:left="251"/>
              <w:spacing w:before="109" w:line="174" w:lineRule="auto"/>
              <w:rPr>
                <w:sz w:val="18"/>
                <w:szCs w:val="18"/>
              </w:rPr>
            </w:pPr>
            <w:r>
              <w:rPr>
                <w:sz w:val="18"/>
                <w:szCs w:val="18"/>
                <w:spacing w:val="-2"/>
              </w:rPr>
              <w:t>61.71</w:t>
            </w:r>
          </w:p>
        </w:tc>
        <w:tc>
          <w:tcPr>
            <w:tcW w:w="739" w:type="dxa"/>
            <w:vAlign w:val="top"/>
          </w:tcPr>
          <w:p>
            <w:pPr>
              <w:pStyle w:val="TableText"/>
              <w:ind w:left="242"/>
              <w:spacing w:before="109" w:line="174" w:lineRule="auto"/>
              <w:rPr>
                <w:sz w:val="18"/>
                <w:szCs w:val="18"/>
              </w:rPr>
            </w:pPr>
            <w:r>
              <w:rPr>
                <w:sz w:val="18"/>
                <w:szCs w:val="18"/>
                <w:spacing w:val="-2"/>
              </w:rPr>
              <w:t>70.28</w:t>
            </w:r>
          </w:p>
        </w:tc>
        <w:tc>
          <w:tcPr>
            <w:tcW w:w="739" w:type="dxa"/>
            <w:vAlign w:val="top"/>
          </w:tcPr>
          <w:p>
            <w:pPr>
              <w:pStyle w:val="TableText"/>
              <w:ind w:left="244"/>
              <w:spacing w:before="109" w:line="174" w:lineRule="auto"/>
              <w:rPr>
                <w:sz w:val="18"/>
                <w:szCs w:val="18"/>
              </w:rPr>
            </w:pPr>
            <w:r>
              <w:rPr>
                <w:sz w:val="18"/>
                <w:szCs w:val="18"/>
                <w:spacing w:val="-2"/>
              </w:rPr>
              <w:t>80.16</w:t>
            </w:r>
          </w:p>
        </w:tc>
        <w:tc>
          <w:tcPr>
            <w:tcW w:w="749" w:type="dxa"/>
            <w:vAlign w:val="top"/>
          </w:tcPr>
          <w:p>
            <w:pPr>
              <w:pStyle w:val="TableText"/>
              <w:ind w:left="244"/>
              <w:spacing w:before="109" w:line="174" w:lineRule="auto"/>
              <w:rPr>
                <w:sz w:val="18"/>
                <w:szCs w:val="18"/>
              </w:rPr>
            </w:pPr>
            <w:r>
              <w:rPr>
                <w:sz w:val="18"/>
                <w:szCs w:val="18"/>
                <w:spacing w:val="-2"/>
              </w:rPr>
              <w:t>86.58</w:t>
            </w:r>
          </w:p>
        </w:tc>
        <w:tc>
          <w:tcPr>
            <w:tcW w:w="749" w:type="dxa"/>
            <w:vAlign w:val="top"/>
          </w:tcPr>
          <w:p>
            <w:pPr>
              <w:pStyle w:val="TableText"/>
              <w:ind w:left="246"/>
              <w:spacing w:before="109" w:line="174" w:lineRule="auto"/>
              <w:rPr>
                <w:sz w:val="18"/>
                <w:szCs w:val="18"/>
              </w:rPr>
            </w:pPr>
            <w:r>
              <w:rPr>
                <w:sz w:val="18"/>
                <w:szCs w:val="18"/>
                <w:spacing w:val="-2"/>
              </w:rPr>
              <w:t>92.45</w:t>
            </w:r>
          </w:p>
        </w:tc>
        <w:tc>
          <w:tcPr>
            <w:tcW w:w="739" w:type="dxa"/>
            <w:vAlign w:val="top"/>
          </w:tcPr>
          <w:p>
            <w:pPr>
              <w:pStyle w:val="TableText"/>
              <w:ind w:left="246"/>
              <w:spacing w:before="109" w:line="174" w:lineRule="auto"/>
              <w:rPr>
                <w:sz w:val="18"/>
                <w:szCs w:val="18"/>
              </w:rPr>
            </w:pPr>
            <w:r>
              <w:rPr>
                <w:sz w:val="18"/>
                <w:szCs w:val="18"/>
                <w:spacing w:val="-2"/>
              </w:rPr>
              <w:t>94.48</w:t>
            </w:r>
          </w:p>
        </w:tc>
        <w:tc>
          <w:tcPr>
            <w:tcW w:w="739" w:type="dxa"/>
            <w:vAlign w:val="top"/>
          </w:tcPr>
          <w:p>
            <w:pPr>
              <w:pStyle w:val="TableText"/>
              <w:ind w:left="128"/>
              <w:spacing w:before="109" w:line="174" w:lineRule="auto"/>
              <w:rPr>
                <w:sz w:val="18"/>
                <w:szCs w:val="18"/>
              </w:rPr>
            </w:pPr>
            <w:r>
              <w:rPr>
                <w:sz w:val="18"/>
                <w:szCs w:val="18"/>
                <w:spacing w:val="-3"/>
              </w:rPr>
              <w:t>106.49</w:t>
            </w:r>
          </w:p>
        </w:tc>
        <w:tc>
          <w:tcPr>
            <w:tcW w:w="749" w:type="dxa"/>
            <w:vAlign w:val="top"/>
          </w:tcPr>
          <w:p>
            <w:pPr>
              <w:pStyle w:val="TableText"/>
              <w:ind w:left="169"/>
              <w:spacing w:before="109" w:line="174" w:lineRule="auto"/>
              <w:rPr>
                <w:sz w:val="18"/>
                <w:szCs w:val="18"/>
              </w:rPr>
            </w:pPr>
            <w:r>
              <w:rPr>
                <w:sz w:val="18"/>
                <w:szCs w:val="18"/>
                <w:spacing w:val="-3"/>
              </w:rPr>
              <w:t>117.70</w:t>
            </w:r>
          </w:p>
        </w:tc>
        <w:tc>
          <w:tcPr>
            <w:tcW w:w="725" w:type="dxa"/>
            <w:vAlign w:val="top"/>
          </w:tcPr>
          <w:p>
            <w:pPr>
              <w:pStyle w:val="TableText"/>
              <w:ind w:left="99"/>
              <w:spacing w:before="109" w:line="174" w:lineRule="auto"/>
              <w:rPr>
                <w:sz w:val="18"/>
                <w:szCs w:val="18"/>
              </w:rPr>
            </w:pPr>
            <w:r>
              <w:rPr>
                <w:sz w:val="18"/>
                <w:szCs w:val="18"/>
                <w:spacing w:val="-3"/>
              </w:rPr>
              <w:t>118.72</w:t>
            </w:r>
          </w:p>
        </w:tc>
      </w:tr>
      <w:tr>
        <w:trPr>
          <w:trHeight w:val="260" w:hRule="atLeast"/>
        </w:trPr>
        <w:tc>
          <w:tcPr>
            <w:tcW w:w="744" w:type="dxa"/>
            <w:vAlign w:val="top"/>
          </w:tcPr>
          <w:p>
            <w:pPr>
              <w:pStyle w:val="TableText"/>
              <w:ind w:left="185"/>
              <w:spacing w:before="44" w:line="211" w:lineRule="auto"/>
              <w:rPr>
                <w:sz w:val="18"/>
                <w:szCs w:val="18"/>
              </w:rPr>
            </w:pPr>
            <w:r>
              <w:rPr>
                <w:sz w:val="18"/>
                <w:szCs w:val="18"/>
                <w:spacing w:val="16"/>
              </w:rPr>
              <w:t>四川</w:t>
            </w:r>
          </w:p>
        </w:tc>
        <w:tc>
          <w:tcPr>
            <w:tcW w:w="739" w:type="dxa"/>
            <w:vAlign w:val="top"/>
          </w:tcPr>
          <w:p>
            <w:pPr>
              <w:pStyle w:val="TableText"/>
              <w:ind w:left="240"/>
              <w:spacing w:before="91" w:line="163" w:lineRule="auto"/>
              <w:rPr>
                <w:sz w:val="18"/>
                <w:szCs w:val="18"/>
              </w:rPr>
            </w:pPr>
            <w:r>
              <w:rPr>
                <w:sz w:val="18"/>
                <w:szCs w:val="18"/>
                <w:spacing w:val="-2"/>
              </w:rPr>
              <w:t>47.20</w:t>
            </w:r>
          </w:p>
        </w:tc>
        <w:tc>
          <w:tcPr>
            <w:tcW w:w="749" w:type="dxa"/>
            <w:vAlign w:val="top"/>
          </w:tcPr>
          <w:p>
            <w:pPr>
              <w:pStyle w:val="TableText"/>
              <w:ind w:left="251"/>
              <w:spacing w:before="91" w:line="163" w:lineRule="auto"/>
              <w:rPr>
                <w:sz w:val="18"/>
                <w:szCs w:val="18"/>
              </w:rPr>
            </w:pPr>
            <w:r>
              <w:rPr>
                <w:sz w:val="18"/>
                <w:szCs w:val="18"/>
                <w:spacing w:val="-2"/>
              </w:rPr>
              <w:t>53.40</w:t>
            </w:r>
          </w:p>
        </w:tc>
        <w:tc>
          <w:tcPr>
            <w:tcW w:w="739" w:type="dxa"/>
            <w:vAlign w:val="top"/>
          </w:tcPr>
          <w:p>
            <w:pPr>
              <w:pStyle w:val="TableText"/>
              <w:ind w:left="242"/>
              <w:spacing w:before="90" w:line="164" w:lineRule="auto"/>
              <w:rPr>
                <w:sz w:val="18"/>
                <w:szCs w:val="18"/>
              </w:rPr>
            </w:pPr>
            <w:r>
              <w:rPr>
                <w:sz w:val="18"/>
                <w:szCs w:val="18"/>
                <w:spacing w:val="-2"/>
              </w:rPr>
              <w:t>61.10</w:t>
            </w:r>
          </w:p>
        </w:tc>
        <w:tc>
          <w:tcPr>
            <w:tcW w:w="739" w:type="dxa"/>
            <w:vAlign w:val="top"/>
          </w:tcPr>
          <w:p>
            <w:pPr>
              <w:pStyle w:val="TableText"/>
              <w:ind w:left="244"/>
              <w:spacing w:before="90" w:line="164" w:lineRule="auto"/>
              <w:rPr>
                <w:sz w:val="18"/>
                <w:szCs w:val="18"/>
              </w:rPr>
            </w:pPr>
            <w:r>
              <w:rPr>
                <w:sz w:val="18"/>
                <w:szCs w:val="18"/>
                <w:spacing w:val="-2"/>
              </w:rPr>
              <w:t>78.10</w:t>
            </w:r>
          </w:p>
        </w:tc>
        <w:tc>
          <w:tcPr>
            <w:tcW w:w="749" w:type="dxa"/>
            <w:vAlign w:val="top"/>
          </w:tcPr>
          <w:p>
            <w:pPr>
              <w:pStyle w:val="TableText"/>
              <w:ind w:left="244"/>
              <w:spacing w:before="90" w:line="164" w:lineRule="auto"/>
              <w:rPr>
                <w:sz w:val="18"/>
                <w:szCs w:val="18"/>
              </w:rPr>
            </w:pPr>
            <w:r>
              <w:rPr>
                <w:sz w:val="18"/>
                <w:szCs w:val="18"/>
                <w:spacing w:val="-2"/>
              </w:rPr>
              <w:t>81.50</w:t>
            </w:r>
          </w:p>
        </w:tc>
        <w:tc>
          <w:tcPr>
            <w:tcW w:w="749" w:type="dxa"/>
            <w:vAlign w:val="top"/>
          </w:tcPr>
          <w:p>
            <w:pPr>
              <w:pStyle w:val="TableText"/>
              <w:ind w:left="246"/>
              <w:spacing w:before="91" w:line="163" w:lineRule="auto"/>
              <w:rPr>
                <w:sz w:val="18"/>
                <w:szCs w:val="18"/>
              </w:rPr>
            </w:pPr>
            <w:r>
              <w:rPr>
                <w:sz w:val="18"/>
                <w:szCs w:val="18"/>
                <w:spacing w:val="-2"/>
              </w:rPr>
              <w:t>84.40</w:t>
            </w:r>
          </w:p>
        </w:tc>
        <w:tc>
          <w:tcPr>
            <w:tcW w:w="739" w:type="dxa"/>
            <w:vAlign w:val="top"/>
          </w:tcPr>
          <w:p>
            <w:pPr>
              <w:pStyle w:val="TableText"/>
              <w:ind w:left="246"/>
              <w:spacing w:before="91" w:line="163" w:lineRule="auto"/>
              <w:rPr>
                <w:sz w:val="18"/>
                <w:szCs w:val="18"/>
              </w:rPr>
            </w:pPr>
            <w:r>
              <w:rPr>
                <w:sz w:val="18"/>
                <w:szCs w:val="18"/>
                <w:spacing w:val="-2"/>
              </w:rPr>
              <w:t>88.90</w:t>
            </w:r>
          </w:p>
        </w:tc>
        <w:tc>
          <w:tcPr>
            <w:tcW w:w="739" w:type="dxa"/>
            <w:vAlign w:val="top"/>
          </w:tcPr>
          <w:p>
            <w:pPr>
              <w:pStyle w:val="TableText"/>
              <w:ind w:right="17"/>
              <w:spacing w:before="90" w:line="164" w:lineRule="auto"/>
              <w:jc w:val="right"/>
              <w:rPr>
                <w:sz w:val="18"/>
                <w:szCs w:val="18"/>
              </w:rPr>
            </w:pPr>
            <w:r>
              <w:rPr>
                <w:sz w:val="18"/>
                <w:szCs w:val="18"/>
                <w:spacing w:val="-2"/>
              </w:rPr>
              <w:t>93.10</w:t>
            </w:r>
          </w:p>
        </w:tc>
        <w:tc>
          <w:tcPr>
            <w:tcW w:w="749" w:type="dxa"/>
            <w:vAlign w:val="top"/>
          </w:tcPr>
          <w:p>
            <w:pPr>
              <w:pStyle w:val="TableText"/>
              <w:ind w:left="169"/>
              <w:spacing w:before="90" w:line="164" w:lineRule="auto"/>
              <w:rPr>
                <w:sz w:val="18"/>
                <w:szCs w:val="18"/>
              </w:rPr>
            </w:pPr>
            <w:r>
              <w:rPr>
                <w:sz w:val="18"/>
                <w:szCs w:val="18"/>
                <w:spacing w:val="-3"/>
              </w:rPr>
              <w:t>109.20</w:t>
            </w:r>
          </w:p>
        </w:tc>
        <w:tc>
          <w:tcPr>
            <w:tcW w:w="725" w:type="dxa"/>
            <w:vAlign w:val="top"/>
          </w:tcPr>
          <w:p>
            <w:pPr>
              <w:pStyle w:val="TableText"/>
              <w:ind w:right="11"/>
              <w:spacing w:before="90" w:line="164" w:lineRule="auto"/>
              <w:jc w:val="right"/>
              <w:rPr>
                <w:sz w:val="18"/>
                <w:szCs w:val="18"/>
              </w:rPr>
            </w:pPr>
            <w:r>
              <w:rPr>
                <w:sz w:val="18"/>
                <w:szCs w:val="18"/>
                <w:spacing w:val="-3"/>
              </w:rPr>
              <w:t>113.20</w:t>
            </w:r>
          </w:p>
        </w:tc>
      </w:tr>
      <w:tr>
        <w:trPr>
          <w:trHeight w:val="289" w:hRule="atLeast"/>
        </w:trPr>
        <w:tc>
          <w:tcPr>
            <w:tcW w:w="744" w:type="dxa"/>
            <w:vAlign w:val="top"/>
          </w:tcPr>
          <w:p>
            <w:pPr>
              <w:pStyle w:val="TableText"/>
              <w:ind w:left="185"/>
              <w:spacing w:before="66" w:line="218" w:lineRule="auto"/>
              <w:rPr>
                <w:sz w:val="18"/>
                <w:szCs w:val="18"/>
              </w:rPr>
            </w:pPr>
            <w:r>
              <w:rPr>
                <w:sz w:val="18"/>
                <w:szCs w:val="18"/>
                <w:spacing w:val="4"/>
              </w:rPr>
              <w:t>云南</w:t>
            </w:r>
          </w:p>
        </w:tc>
        <w:tc>
          <w:tcPr>
            <w:tcW w:w="739" w:type="dxa"/>
            <w:vAlign w:val="top"/>
          </w:tcPr>
          <w:p>
            <w:pPr>
              <w:pStyle w:val="TableText"/>
              <w:ind w:left="240"/>
              <w:spacing w:before="110" w:line="173" w:lineRule="auto"/>
              <w:rPr>
                <w:sz w:val="18"/>
                <w:szCs w:val="18"/>
              </w:rPr>
            </w:pPr>
            <w:r>
              <w:rPr>
                <w:sz w:val="18"/>
                <w:szCs w:val="18"/>
                <w:spacing w:val="-2"/>
              </w:rPr>
              <w:t>49.10</w:t>
            </w:r>
          </w:p>
        </w:tc>
        <w:tc>
          <w:tcPr>
            <w:tcW w:w="749" w:type="dxa"/>
            <w:vAlign w:val="top"/>
          </w:tcPr>
          <w:p>
            <w:pPr>
              <w:pStyle w:val="TableText"/>
              <w:ind w:left="251"/>
              <w:spacing w:before="111" w:line="172" w:lineRule="auto"/>
              <w:rPr>
                <w:sz w:val="18"/>
                <w:szCs w:val="18"/>
              </w:rPr>
            </w:pPr>
            <w:r>
              <w:rPr>
                <w:sz w:val="18"/>
                <w:szCs w:val="18"/>
                <w:spacing w:val="-2"/>
              </w:rPr>
              <w:t>56.27</w:t>
            </w:r>
          </w:p>
        </w:tc>
        <w:tc>
          <w:tcPr>
            <w:tcW w:w="739" w:type="dxa"/>
            <w:vAlign w:val="top"/>
          </w:tcPr>
          <w:p>
            <w:pPr>
              <w:pStyle w:val="TableText"/>
              <w:ind w:left="242"/>
              <w:spacing w:before="111" w:line="172" w:lineRule="auto"/>
              <w:rPr>
                <w:sz w:val="18"/>
                <w:szCs w:val="18"/>
              </w:rPr>
            </w:pPr>
            <w:r>
              <w:rPr>
                <w:sz w:val="18"/>
                <w:szCs w:val="18"/>
                <w:spacing w:val="-2"/>
              </w:rPr>
              <w:t>62.50</w:t>
            </w:r>
          </w:p>
        </w:tc>
        <w:tc>
          <w:tcPr>
            <w:tcW w:w="739" w:type="dxa"/>
            <w:vAlign w:val="top"/>
          </w:tcPr>
          <w:p>
            <w:pPr>
              <w:pStyle w:val="TableText"/>
              <w:ind w:left="244"/>
              <w:spacing w:before="111" w:line="172" w:lineRule="auto"/>
              <w:rPr>
                <w:sz w:val="18"/>
                <w:szCs w:val="18"/>
              </w:rPr>
            </w:pPr>
            <w:r>
              <w:rPr>
                <w:sz w:val="18"/>
                <w:szCs w:val="18"/>
                <w:spacing w:val="-2"/>
              </w:rPr>
              <w:t>72.46</w:t>
            </w:r>
          </w:p>
        </w:tc>
        <w:tc>
          <w:tcPr>
            <w:tcW w:w="749" w:type="dxa"/>
            <w:vAlign w:val="top"/>
          </w:tcPr>
          <w:p>
            <w:pPr>
              <w:pStyle w:val="TableText"/>
              <w:ind w:left="244"/>
              <w:spacing w:before="111" w:line="172" w:lineRule="auto"/>
              <w:rPr>
                <w:sz w:val="18"/>
                <w:szCs w:val="18"/>
              </w:rPr>
            </w:pPr>
            <w:r>
              <w:rPr>
                <w:sz w:val="18"/>
                <w:szCs w:val="18"/>
                <w:spacing w:val="-2"/>
              </w:rPr>
              <w:t>79.52</w:t>
            </w:r>
          </w:p>
        </w:tc>
        <w:tc>
          <w:tcPr>
            <w:tcW w:w="749" w:type="dxa"/>
            <w:vAlign w:val="top"/>
          </w:tcPr>
          <w:p>
            <w:pPr>
              <w:pStyle w:val="TableText"/>
              <w:ind w:left="246"/>
              <w:spacing w:before="111" w:line="172" w:lineRule="auto"/>
              <w:rPr>
                <w:sz w:val="18"/>
                <w:szCs w:val="18"/>
              </w:rPr>
            </w:pPr>
            <w:r>
              <w:rPr>
                <w:sz w:val="18"/>
                <w:szCs w:val="18"/>
                <w:spacing w:val="-2"/>
              </w:rPr>
              <w:t>78.87</w:t>
            </w:r>
          </w:p>
        </w:tc>
        <w:tc>
          <w:tcPr>
            <w:tcW w:w="739" w:type="dxa"/>
            <w:vAlign w:val="top"/>
          </w:tcPr>
          <w:p>
            <w:pPr>
              <w:pStyle w:val="TableText"/>
              <w:ind w:left="246"/>
              <w:spacing w:before="111" w:line="172" w:lineRule="auto"/>
              <w:rPr>
                <w:sz w:val="18"/>
                <w:szCs w:val="18"/>
              </w:rPr>
            </w:pPr>
            <w:r>
              <w:rPr>
                <w:sz w:val="18"/>
                <w:szCs w:val="18"/>
                <w:spacing w:val="-2"/>
              </w:rPr>
              <w:t>82.65</w:t>
            </w:r>
          </w:p>
        </w:tc>
        <w:tc>
          <w:tcPr>
            <w:tcW w:w="739" w:type="dxa"/>
            <w:vAlign w:val="top"/>
          </w:tcPr>
          <w:p>
            <w:pPr>
              <w:pStyle w:val="TableText"/>
              <w:ind w:right="17"/>
              <w:spacing w:before="111" w:line="172" w:lineRule="auto"/>
              <w:jc w:val="right"/>
              <w:rPr>
                <w:sz w:val="18"/>
                <w:szCs w:val="18"/>
              </w:rPr>
            </w:pPr>
            <w:r>
              <w:rPr>
                <w:sz w:val="18"/>
                <w:szCs w:val="18"/>
                <w:spacing w:val="-2"/>
              </w:rPr>
              <w:t>88.64</w:t>
            </w:r>
          </w:p>
        </w:tc>
        <w:tc>
          <w:tcPr>
            <w:tcW w:w="749" w:type="dxa"/>
            <w:vAlign w:val="top"/>
          </w:tcPr>
          <w:p>
            <w:pPr>
              <w:pStyle w:val="TableText"/>
              <w:ind w:left="258"/>
              <w:spacing w:before="111" w:line="172" w:lineRule="auto"/>
              <w:rPr>
                <w:sz w:val="18"/>
                <w:szCs w:val="18"/>
              </w:rPr>
            </w:pPr>
            <w:r>
              <w:rPr>
                <w:sz w:val="18"/>
                <w:szCs w:val="18"/>
                <w:spacing w:val="-2"/>
              </w:rPr>
              <w:t>96.47</w:t>
            </w:r>
          </w:p>
        </w:tc>
        <w:tc>
          <w:tcPr>
            <w:tcW w:w="725" w:type="dxa"/>
            <w:vAlign w:val="top"/>
          </w:tcPr>
          <w:p>
            <w:pPr>
              <w:pStyle w:val="TableText"/>
              <w:ind w:right="11"/>
              <w:spacing w:before="110" w:line="173" w:lineRule="auto"/>
              <w:jc w:val="right"/>
              <w:rPr>
                <w:sz w:val="18"/>
                <w:szCs w:val="18"/>
              </w:rPr>
            </w:pPr>
            <w:r>
              <w:rPr>
                <w:sz w:val="18"/>
                <w:szCs w:val="18"/>
                <w:spacing w:val="-3"/>
              </w:rPr>
              <w:t>100.10</w:t>
            </w:r>
          </w:p>
        </w:tc>
      </w:tr>
      <w:tr>
        <w:trPr>
          <w:trHeight w:val="270" w:hRule="atLeast"/>
        </w:trPr>
        <w:tc>
          <w:tcPr>
            <w:tcW w:w="744" w:type="dxa"/>
            <w:vAlign w:val="top"/>
          </w:tcPr>
          <w:p>
            <w:pPr>
              <w:pStyle w:val="TableText"/>
              <w:ind w:left="185"/>
              <w:spacing w:before="55" w:line="210" w:lineRule="auto"/>
              <w:rPr>
                <w:sz w:val="18"/>
                <w:szCs w:val="18"/>
              </w:rPr>
            </w:pPr>
            <w:r>
              <w:rPr>
                <w:sz w:val="18"/>
                <w:szCs w:val="18"/>
                <w:spacing w:val="-3"/>
              </w:rPr>
              <w:t>西藏</w:t>
            </w:r>
          </w:p>
        </w:tc>
        <w:tc>
          <w:tcPr>
            <w:tcW w:w="739" w:type="dxa"/>
            <w:vAlign w:val="top"/>
          </w:tcPr>
          <w:p>
            <w:pPr>
              <w:pStyle w:val="TableText"/>
              <w:ind w:left="240"/>
              <w:spacing w:before="102" w:line="162" w:lineRule="auto"/>
              <w:rPr>
                <w:sz w:val="18"/>
                <w:szCs w:val="18"/>
              </w:rPr>
            </w:pPr>
            <w:r>
              <w:rPr>
                <w:sz w:val="18"/>
                <w:szCs w:val="18"/>
                <w:spacing w:val="-2"/>
              </w:rPr>
              <w:t>54.40</w:t>
            </w:r>
          </w:p>
        </w:tc>
        <w:tc>
          <w:tcPr>
            <w:tcW w:w="749" w:type="dxa"/>
            <w:vAlign w:val="top"/>
          </w:tcPr>
          <w:p>
            <w:pPr>
              <w:pStyle w:val="TableText"/>
              <w:ind w:left="251"/>
              <w:spacing w:before="102" w:line="162" w:lineRule="auto"/>
              <w:rPr>
                <w:sz w:val="18"/>
                <w:szCs w:val="18"/>
              </w:rPr>
            </w:pPr>
            <w:r>
              <w:rPr>
                <w:sz w:val="18"/>
                <w:szCs w:val="18"/>
                <w:spacing w:val="-2"/>
              </w:rPr>
              <w:t>65.20</w:t>
            </w:r>
          </w:p>
        </w:tc>
        <w:tc>
          <w:tcPr>
            <w:tcW w:w="739" w:type="dxa"/>
            <w:vAlign w:val="top"/>
          </w:tcPr>
          <w:p>
            <w:pPr>
              <w:pStyle w:val="TableText"/>
              <w:ind w:left="242"/>
              <w:spacing w:before="102" w:line="162" w:lineRule="auto"/>
              <w:rPr>
                <w:sz w:val="18"/>
                <w:szCs w:val="18"/>
              </w:rPr>
            </w:pPr>
            <w:r>
              <w:rPr>
                <w:sz w:val="18"/>
                <w:szCs w:val="18"/>
                <w:spacing w:val="-2"/>
              </w:rPr>
              <w:t>77.70</w:t>
            </w:r>
          </w:p>
        </w:tc>
        <w:tc>
          <w:tcPr>
            <w:tcW w:w="739" w:type="dxa"/>
            <w:vAlign w:val="top"/>
          </w:tcPr>
          <w:p>
            <w:pPr>
              <w:pStyle w:val="TableText"/>
              <w:ind w:left="244"/>
              <w:spacing w:before="101" w:line="163" w:lineRule="auto"/>
              <w:rPr>
                <w:sz w:val="18"/>
                <w:szCs w:val="18"/>
              </w:rPr>
            </w:pPr>
            <w:r>
              <w:rPr>
                <w:sz w:val="18"/>
                <w:szCs w:val="18"/>
                <w:spacing w:val="-2"/>
              </w:rPr>
              <w:t>85.10</w:t>
            </w:r>
          </w:p>
        </w:tc>
        <w:tc>
          <w:tcPr>
            <w:tcW w:w="749" w:type="dxa"/>
            <w:vAlign w:val="top"/>
          </w:tcPr>
          <w:p>
            <w:pPr>
              <w:pStyle w:val="TableText"/>
              <w:ind w:left="244"/>
              <w:spacing w:before="101" w:line="163" w:lineRule="auto"/>
              <w:rPr>
                <w:sz w:val="18"/>
                <w:szCs w:val="18"/>
              </w:rPr>
            </w:pPr>
            <w:r>
              <w:rPr>
                <w:sz w:val="18"/>
                <w:szCs w:val="18"/>
                <w:spacing w:val="-2"/>
              </w:rPr>
              <w:t>91.90</w:t>
            </w:r>
          </w:p>
        </w:tc>
        <w:tc>
          <w:tcPr>
            <w:tcW w:w="749" w:type="dxa"/>
            <w:vAlign w:val="top"/>
          </w:tcPr>
          <w:p>
            <w:pPr>
              <w:pStyle w:val="TableText"/>
              <w:ind w:left="246"/>
              <w:spacing w:before="102" w:line="162" w:lineRule="auto"/>
              <w:rPr>
                <w:sz w:val="18"/>
                <w:szCs w:val="18"/>
              </w:rPr>
            </w:pPr>
            <w:r>
              <w:rPr>
                <w:sz w:val="18"/>
                <w:szCs w:val="18"/>
                <w:spacing w:val="-2"/>
              </w:rPr>
              <w:t>82.90</w:t>
            </w:r>
          </w:p>
        </w:tc>
        <w:tc>
          <w:tcPr>
            <w:tcW w:w="739" w:type="dxa"/>
            <w:vAlign w:val="top"/>
          </w:tcPr>
          <w:p>
            <w:pPr>
              <w:pStyle w:val="TableText"/>
              <w:ind w:left="246"/>
              <w:spacing w:before="102" w:line="162" w:lineRule="auto"/>
              <w:rPr>
                <w:sz w:val="18"/>
                <w:szCs w:val="18"/>
              </w:rPr>
            </w:pPr>
            <w:r>
              <w:rPr>
                <w:sz w:val="18"/>
                <w:szCs w:val="18"/>
                <w:spacing w:val="-2"/>
              </w:rPr>
              <w:t>85.90</w:t>
            </w:r>
          </w:p>
        </w:tc>
        <w:tc>
          <w:tcPr>
            <w:tcW w:w="739" w:type="dxa"/>
            <w:vAlign w:val="top"/>
          </w:tcPr>
          <w:p>
            <w:pPr>
              <w:pStyle w:val="TableText"/>
              <w:ind w:right="17"/>
              <w:spacing w:before="101" w:line="163" w:lineRule="auto"/>
              <w:jc w:val="right"/>
              <w:rPr>
                <w:sz w:val="18"/>
                <w:szCs w:val="18"/>
              </w:rPr>
            </w:pPr>
            <w:r>
              <w:rPr>
                <w:sz w:val="18"/>
                <w:szCs w:val="18"/>
                <w:spacing w:val="-2"/>
              </w:rPr>
              <w:t>86.11</w:t>
            </w:r>
          </w:p>
        </w:tc>
        <w:tc>
          <w:tcPr>
            <w:tcW w:w="749" w:type="dxa"/>
            <w:vAlign w:val="top"/>
          </w:tcPr>
          <w:p>
            <w:pPr>
              <w:pStyle w:val="TableText"/>
              <w:ind w:left="258"/>
              <w:spacing w:before="102" w:line="162" w:lineRule="auto"/>
              <w:rPr>
                <w:sz w:val="18"/>
                <w:szCs w:val="18"/>
              </w:rPr>
            </w:pPr>
            <w:r>
              <w:rPr>
                <w:sz w:val="18"/>
                <w:szCs w:val="18"/>
                <w:spacing w:val="-2"/>
              </w:rPr>
              <w:t>90.80</w:t>
            </w:r>
          </w:p>
        </w:tc>
        <w:tc>
          <w:tcPr>
            <w:tcW w:w="725" w:type="dxa"/>
            <w:vAlign w:val="top"/>
          </w:tcPr>
          <w:p>
            <w:pPr>
              <w:pStyle w:val="TableText"/>
              <w:ind w:right="1"/>
              <w:spacing w:before="101" w:line="163" w:lineRule="auto"/>
              <w:jc w:val="right"/>
              <w:rPr>
                <w:sz w:val="18"/>
                <w:szCs w:val="18"/>
              </w:rPr>
            </w:pPr>
            <w:r>
              <w:rPr>
                <w:sz w:val="18"/>
                <w:szCs w:val="18"/>
                <w:spacing w:val="-2"/>
              </w:rPr>
              <w:t>91.69</w:t>
            </w:r>
          </w:p>
        </w:tc>
      </w:tr>
      <w:tr>
        <w:trPr>
          <w:trHeight w:val="280" w:hRule="atLeast"/>
        </w:trPr>
        <w:tc>
          <w:tcPr>
            <w:tcW w:w="744" w:type="dxa"/>
            <w:vAlign w:val="top"/>
          </w:tcPr>
          <w:p>
            <w:pPr>
              <w:pStyle w:val="TableText"/>
              <w:ind w:left="185"/>
              <w:spacing w:before="55" w:line="219" w:lineRule="auto"/>
              <w:rPr>
                <w:sz w:val="18"/>
                <w:szCs w:val="18"/>
              </w:rPr>
            </w:pPr>
            <w:r>
              <w:rPr>
                <w:sz w:val="18"/>
                <w:szCs w:val="18"/>
                <w:spacing w:val="6"/>
              </w:rPr>
              <w:t>陕西</w:t>
            </w:r>
          </w:p>
        </w:tc>
        <w:tc>
          <w:tcPr>
            <w:tcW w:w="739" w:type="dxa"/>
            <w:vAlign w:val="top"/>
          </w:tcPr>
          <w:p>
            <w:pPr>
              <w:pStyle w:val="TableText"/>
              <w:ind w:left="240"/>
              <w:spacing w:before="102" w:line="172" w:lineRule="auto"/>
              <w:rPr>
                <w:sz w:val="18"/>
                <w:szCs w:val="18"/>
              </w:rPr>
            </w:pPr>
            <w:r>
              <w:rPr>
                <w:sz w:val="18"/>
                <w:szCs w:val="18"/>
                <w:spacing w:val="-2"/>
              </w:rPr>
              <w:t>66.76</w:t>
            </w:r>
          </w:p>
        </w:tc>
        <w:tc>
          <w:tcPr>
            <w:tcW w:w="749" w:type="dxa"/>
            <w:vAlign w:val="top"/>
          </w:tcPr>
          <w:p>
            <w:pPr>
              <w:pStyle w:val="TableText"/>
              <w:ind w:left="251"/>
              <w:spacing w:before="102" w:line="172" w:lineRule="auto"/>
              <w:rPr>
                <w:sz w:val="18"/>
                <w:szCs w:val="18"/>
              </w:rPr>
            </w:pPr>
            <w:r>
              <w:rPr>
                <w:sz w:val="18"/>
                <w:szCs w:val="18"/>
                <w:spacing w:val="-2"/>
              </w:rPr>
              <w:t>77.84</w:t>
            </w:r>
          </w:p>
        </w:tc>
        <w:tc>
          <w:tcPr>
            <w:tcW w:w="739" w:type="dxa"/>
            <w:vAlign w:val="top"/>
          </w:tcPr>
          <w:p>
            <w:pPr>
              <w:pStyle w:val="TableText"/>
              <w:ind w:left="242"/>
              <w:spacing w:before="102" w:line="172" w:lineRule="auto"/>
              <w:rPr>
                <w:sz w:val="18"/>
                <w:szCs w:val="18"/>
              </w:rPr>
            </w:pPr>
            <w:r>
              <w:rPr>
                <w:sz w:val="18"/>
                <w:szCs w:val="18"/>
                <w:spacing w:val="-2"/>
              </w:rPr>
              <w:t>87.20</w:t>
            </w:r>
          </w:p>
        </w:tc>
        <w:tc>
          <w:tcPr>
            <w:tcW w:w="739" w:type="dxa"/>
            <w:vAlign w:val="top"/>
          </w:tcPr>
          <w:p>
            <w:pPr>
              <w:pStyle w:val="TableText"/>
              <w:ind w:left="244"/>
              <w:spacing w:before="102" w:line="172" w:lineRule="auto"/>
              <w:rPr>
                <w:sz w:val="18"/>
                <w:szCs w:val="18"/>
              </w:rPr>
            </w:pPr>
            <w:r>
              <w:rPr>
                <w:sz w:val="18"/>
                <w:szCs w:val="18"/>
                <w:spacing w:val="-2"/>
              </w:rPr>
              <w:t>93.32</w:t>
            </w:r>
          </w:p>
        </w:tc>
        <w:tc>
          <w:tcPr>
            <w:tcW w:w="749" w:type="dxa"/>
            <w:vAlign w:val="top"/>
          </w:tcPr>
          <w:p>
            <w:pPr>
              <w:pStyle w:val="TableText"/>
              <w:ind w:left="244"/>
              <w:spacing w:before="102" w:line="172" w:lineRule="auto"/>
              <w:rPr>
                <w:sz w:val="18"/>
                <w:szCs w:val="18"/>
              </w:rPr>
            </w:pPr>
            <w:r>
              <w:rPr>
                <w:sz w:val="18"/>
                <w:szCs w:val="18"/>
                <w:spacing w:val="-2"/>
              </w:rPr>
              <w:t>95.55</w:t>
            </w:r>
          </w:p>
        </w:tc>
        <w:tc>
          <w:tcPr>
            <w:tcW w:w="749" w:type="dxa"/>
            <w:vAlign w:val="top"/>
          </w:tcPr>
          <w:p>
            <w:pPr>
              <w:pStyle w:val="TableText"/>
              <w:ind w:left="246"/>
              <w:spacing w:before="102" w:line="172" w:lineRule="auto"/>
              <w:rPr>
                <w:sz w:val="18"/>
                <w:szCs w:val="18"/>
              </w:rPr>
            </w:pPr>
            <w:r>
              <w:rPr>
                <w:sz w:val="18"/>
                <w:szCs w:val="18"/>
                <w:spacing w:val="-2"/>
              </w:rPr>
              <w:t>94.04</w:t>
            </w:r>
          </w:p>
        </w:tc>
        <w:tc>
          <w:tcPr>
            <w:tcW w:w="739" w:type="dxa"/>
            <w:vAlign w:val="top"/>
          </w:tcPr>
          <w:p>
            <w:pPr>
              <w:pStyle w:val="TableText"/>
              <w:ind w:left="157"/>
              <w:spacing w:before="101" w:line="173" w:lineRule="auto"/>
              <w:rPr>
                <w:sz w:val="18"/>
                <w:szCs w:val="18"/>
              </w:rPr>
            </w:pPr>
            <w:r>
              <w:rPr>
                <w:sz w:val="18"/>
                <w:szCs w:val="18"/>
                <w:spacing w:val="-3"/>
              </w:rPr>
              <w:t>100.02</w:t>
            </w:r>
          </w:p>
        </w:tc>
        <w:tc>
          <w:tcPr>
            <w:tcW w:w="739" w:type="dxa"/>
            <w:vAlign w:val="top"/>
          </w:tcPr>
          <w:p>
            <w:pPr>
              <w:pStyle w:val="TableText"/>
              <w:ind w:left="178"/>
              <w:spacing w:before="101" w:line="173" w:lineRule="auto"/>
              <w:rPr>
                <w:sz w:val="18"/>
                <w:szCs w:val="18"/>
              </w:rPr>
            </w:pPr>
            <w:r>
              <w:rPr>
                <w:sz w:val="18"/>
                <w:szCs w:val="18"/>
                <w:spacing w:val="-3"/>
              </w:rPr>
              <w:t>110.04</w:t>
            </w:r>
          </w:p>
        </w:tc>
        <w:tc>
          <w:tcPr>
            <w:tcW w:w="749" w:type="dxa"/>
            <w:vAlign w:val="top"/>
          </w:tcPr>
          <w:p>
            <w:pPr>
              <w:pStyle w:val="TableText"/>
              <w:ind w:left="169"/>
              <w:spacing w:before="101" w:line="173" w:lineRule="auto"/>
              <w:rPr>
                <w:sz w:val="18"/>
                <w:szCs w:val="18"/>
              </w:rPr>
            </w:pPr>
            <w:r>
              <w:rPr>
                <w:sz w:val="18"/>
                <w:szCs w:val="18"/>
                <w:spacing w:val="-3"/>
              </w:rPr>
              <w:t>121.33</w:t>
            </w:r>
          </w:p>
        </w:tc>
        <w:tc>
          <w:tcPr>
            <w:tcW w:w="725" w:type="dxa"/>
            <w:vAlign w:val="top"/>
          </w:tcPr>
          <w:p>
            <w:pPr>
              <w:pStyle w:val="TableText"/>
              <w:ind w:right="11"/>
              <w:spacing w:before="101" w:line="173" w:lineRule="auto"/>
              <w:jc w:val="right"/>
              <w:rPr>
                <w:sz w:val="18"/>
                <w:szCs w:val="18"/>
              </w:rPr>
            </w:pPr>
            <w:r>
              <w:rPr>
                <w:sz w:val="18"/>
                <w:szCs w:val="18"/>
                <w:spacing w:val="-3"/>
              </w:rPr>
              <w:t>119.72</w:t>
            </w:r>
          </w:p>
        </w:tc>
      </w:tr>
      <w:tr>
        <w:trPr>
          <w:trHeight w:val="270" w:hRule="atLeast"/>
        </w:trPr>
        <w:tc>
          <w:tcPr>
            <w:tcW w:w="744" w:type="dxa"/>
            <w:vAlign w:val="top"/>
          </w:tcPr>
          <w:p>
            <w:pPr>
              <w:pStyle w:val="TableText"/>
              <w:ind w:left="185"/>
              <w:spacing w:before="54" w:line="211" w:lineRule="auto"/>
              <w:rPr>
                <w:sz w:val="18"/>
                <w:szCs w:val="18"/>
              </w:rPr>
            </w:pPr>
            <w:r>
              <w:rPr>
                <w:sz w:val="18"/>
                <w:szCs w:val="18"/>
                <w:spacing w:val="-2"/>
              </w:rPr>
              <w:t>甘肃</w:t>
            </w:r>
          </w:p>
        </w:tc>
        <w:tc>
          <w:tcPr>
            <w:tcW w:w="739" w:type="dxa"/>
            <w:vAlign w:val="top"/>
          </w:tcPr>
          <w:p>
            <w:pPr>
              <w:pStyle w:val="TableText"/>
              <w:ind w:left="240"/>
              <w:spacing w:before="102" w:line="162" w:lineRule="auto"/>
              <w:rPr>
                <w:sz w:val="18"/>
                <w:szCs w:val="18"/>
              </w:rPr>
            </w:pPr>
            <w:r>
              <w:rPr>
                <w:sz w:val="18"/>
                <w:szCs w:val="18"/>
                <w:spacing w:val="-2"/>
              </w:rPr>
              <w:t>52.75</w:t>
            </w:r>
          </w:p>
        </w:tc>
        <w:tc>
          <w:tcPr>
            <w:tcW w:w="749" w:type="dxa"/>
            <w:vAlign w:val="top"/>
          </w:tcPr>
          <w:p>
            <w:pPr>
              <w:pStyle w:val="TableText"/>
              <w:ind w:left="251"/>
              <w:spacing w:before="101" w:line="163" w:lineRule="auto"/>
              <w:rPr>
                <w:sz w:val="18"/>
                <w:szCs w:val="18"/>
              </w:rPr>
            </w:pPr>
            <w:r>
              <w:rPr>
                <w:sz w:val="18"/>
                <w:szCs w:val="18"/>
                <w:spacing w:val="-2"/>
              </w:rPr>
              <w:t>63.13</w:t>
            </w:r>
          </w:p>
        </w:tc>
        <w:tc>
          <w:tcPr>
            <w:tcW w:w="739" w:type="dxa"/>
            <w:vAlign w:val="top"/>
          </w:tcPr>
          <w:p>
            <w:pPr>
              <w:pStyle w:val="TableText"/>
              <w:ind w:left="242"/>
              <w:spacing w:before="102" w:line="162" w:lineRule="auto"/>
              <w:rPr>
                <w:sz w:val="18"/>
                <w:szCs w:val="18"/>
              </w:rPr>
            </w:pPr>
            <w:r>
              <w:rPr>
                <w:sz w:val="18"/>
                <w:szCs w:val="18"/>
                <w:spacing w:val="-2"/>
              </w:rPr>
              <w:t>68.80</w:t>
            </w:r>
          </w:p>
        </w:tc>
        <w:tc>
          <w:tcPr>
            <w:tcW w:w="739" w:type="dxa"/>
            <w:vAlign w:val="top"/>
          </w:tcPr>
          <w:p>
            <w:pPr>
              <w:pStyle w:val="TableText"/>
              <w:ind w:left="244"/>
              <w:spacing w:before="102" w:line="162" w:lineRule="auto"/>
              <w:rPr>
                <w:sz w:val="18"/>
                <w:szCs w:val="18"/>
              </w:rPr>
            </w:pPr>
            <w:r>
              <w:rPr>
                <w:sz w:val="18"/>
                <w:szCs w:val="18"/>
                <w:spacing w:val="-2"/>
              </w:rPr>
              <w:t>76.67</w:t>
            </w:r>
          </w:p>
        </w:tc>
        <w:tc>
          <w:tcPr>
            <w:tcW w:w="749" w:type="dxa"/>
            <w:vAlign w:val="top"/>
          </w:tcPr>
          <w:p>
            <w:pPr>
              <w:pStyle w:val="TableText"/>
              <w:ind w:left="244"/>
              <w:spacing w:before="102" w:line="162" w:lineRule="auto"/>
              <w:rPr>
                <w:sz w:val="18"/>
                <w:szCs w:val="18"/>
              </w:rPr>
            </w:pPr>
            <w:r>
              <w:rPr>
                <w:sz w:val="18"/>
                <w:szCs w:val="18"/>
                <w:spacing w:val="-2"/>
              </w:rPr>
              <w:t>79.40</w:t>
            </w:r>
          </w:p>
        </w:tc>
        <w:tc>
          <w:tcPr>
            <w:tcW w:w="749" w:type="dxa"/>
            <w:vAlign w:val="top"/>
          </w:tcPr>
          <w:p>
            <w:pPr>
              <w:pStyle w:val="TableText"/>
              <w:ind w:left="246"/>
              <w:spacing w:before="101" w:line="163" w:lineRule="auto"/>
              <w:rPr>
                <w:sz w:val="18"/>
                <w:szCs w:val="18"/>
              </w:rPr>
            </w:pPr>
            <w:r>
              <w:rPr>
                <w:sz w:val="18"/>
                <w:szCs w:val="18"/>
                <w:spacing w:val="-2"/>
              </w:rPr>
              <w:t>81.37</w:t>
            </w:r>
          </w:p>
        </w:tc>
        <w:tc>
          <w:tcPr>
            <w:tcW w:w="739" w:type="dxa"/>
            <w:vAlign w:val="top"/>
          </w:tcPr>
          <w:p>
            <w:pPr>
              <w:pStyle w:val="TableText"/>
              <w:ind w:left="246"/>
              <w:spacing w:before="102" w:line="162" w:lineRule="auto"/>
              <w:rPr>
                <w:sz w:val="18"/>
                <w:szCs w:val="18"/>
              </w:rPr>
            </w:pPr>
            <w:r>
              <w:rPr>
                <w:sz w:val="18"/>
                <w:szCs w:val="18"/>
                <w:spacing w:val="-2"/>
              </w:rPr>
              <w:t>84.78</w:t>
            </w:r>
          </w:p>
        </w:tc>
        <w:tc>
          <w:tcPr>
            <w:tcW w:w="739" w:type="dxa"/>
            <w:vAlign w:val="top"/>
          </w:tcPr>
          <w:p>
            <w:pPr>
              <w:pStyle w:val="TableText"/>
              <w:ind w:right="17"/>
              <w:spacing w:before="102" w:line="162" w:lineRule="auto"/>
              <w:jc w:val="right"/>
              <w:rPr>
                <w:sz w:val="18"/>
                <w:szCs w:val="18"/>
              </w:rPr>
            </w:pPr>
            <w:r>
              <w:rPr>
                <w:sz w:val="18"/>
                <w:szCs w:val="18"/>
                <w:spacing w:val="-2"/>
              </w:rPr>
              <w:t>96.80</w:t>
            </w:r>
          </w:p>
        </w:tc>
        <w:tc>
          <w:tcPr>
            <w:tcW w:w="749" w:type="dxa"/>
            <w:vAlign w:val="top"/>
          </w:tcPr>
          <w:p>
            <w:pPr>
              <w:pStyle w:val="TableText"/>
              <w:ind w:left="169"/>
              <w:spacing w:before="101" w:line="163" w:lineRule="auto"/>
              <w:rPr>
                <w:sz w:val="18"/>
                <w:szCs w:val="18"/>
              </w:rPr>
            </w:pPr>
            <w:r>
              <w:rPr>
                <w:sz w:val="18"/>
                <w:szCs w:val="18"/>
                <w:spacing w:val="-3"/>
              </w:rPr>
              <w:t>104.20</w:t>
            </w:r>
          </w:p>
        </w:tc>
        <w:tc>
          <w:tcPr>
            <w:tcW w:w="725" w:type="dxa"/>
            <w:vAlign w:val="top"/>
          </w:tcPr>
          <w:p>
            <w:pPr>
              <w:pStyle w:val="TableText"/>
              <w:ind w:right="11"/>
              <w:spacing w:before="101" w:line="163" w:lineRule="auto"/>
              <w:jc w:val="right"/>
              <w:rPr>
                <w:sz w:val="18"/>
                <w:szCs w:val="18"/>
              </w:rPr>
            </w:pPr>
            <w:r>
              <w:rPr>
                <w:sz w:val="18"/>
                <w:szCs w:val="18"/>
                <w:spacing w:val="-3"/>
              </w:rPr>
              <w:t>104.32</w:t>
            </w:r>
          </w:p>
        </w:tc>
      </w:tr>
      <w:tr>
        <w:trPr>
          <w:trHeight w:val="289" w:hRule="atLeast"/>
        </w:trPr>
        <w:tc>
          <w:tcPr>
            <w:tcW w:w="744" w:type="dxa"/>
            <w:vAlign w:val="top"/>
          </w:tcPr>
          <w:p>
            <w:pPr>
              <w:pStyle w:val="TableText"/>
              <w:ind w:left="185"/>
              <w:spacing w:before="64" w:line="219" w:lineRule="auto"/>
              <w:rPr>
                <w:sz w:val="18"/>
                <w:szCs w:val="18"/>
              </w:rPr>
            </w:pPr>
            <w:r>
              <w:rPr>
                <w:sz w:val="18"/>
                <w:szCs w:val="18"/>
                <w:spacing w:val="-2"/>
              </w:rPr>
              <w:t>青海</w:t>
            </w:r>
          </w:p>
        </w:tc>
        <w:tc>
          <w:tcPr>
            <w:tcW w:w="739" w:type="dxa"/>
            <w:vAlign w:val="top"/>
          </w:tcPr>
          <w:p>
            <w:pPr>
              <w:pStyle w:val="TableText"/>
              <w:ind w:left="240"/>
              <w:spacing w:before="111" w:line="172" w:lineRule="auto"/>
              <w:rPr>
                <w:sz w:val="18"/>
                <w:szCs w:val="18"/>
              </w:rPr>
            </w:pPr>
            <w:r>
              <w:rPr>
                <w:sz w:val="18"/>
                <w:szCs w:val="18"/>
                <w:spacing w:val="-2"/>
              </w:rPr>
              <w:t>71.42</w:t>
            </w:r>
          </w:p>
        </w:tc>
        <w:tc>
          <w:tcPr>
            <w:tcW w:w="749" w:type="dxa"/>
            <w:vAlign w:val="top"/>
          </w:tcPr>
          <w:p>
            <w:pPr>
              <w:pStyle w:val="TableText"/>
              <w:ind w:left="251"/>
              <w:spacing w:before="112" w:line="171" w:lineRule="auto"/>
              <w:rPr>
                <w:sz w:val="18"/>
                <w:szCs w:val="18"/>
              </w:rPr>
            </w:pPr>
            <w:r>
              <w:rPr>
                <w:sz w:val="18"/>
                <w:szCs w:val="18"/>
                <w:spacing w:val="-2"/>
              </w:rPr>
              <w:t>82.32</w:t>
            </w:r>
          </w:p>
        </w:tc>
        <w:tc>
          <w:tcPr>
            <w:tcW w:w="739" w:type="dxa"/>
            <w:vAlign w:val="top"/>
          </w:tcPr>
          <w:p>
            <w:pPr>
              <w:pStyle w:val="TableText"/>
              <w:ind w:left="242"/>
              <w:spacing w:before="112" w:line="171" w:lineRule="auto"/>
              <w:rPr>
                <w:sz w:val="18"/>
                <w:szCs w:val="18"/>
              </w:rPr>
            </w:pPr>
            <w:r>
              <w:rPr>
                <w:sz w:val="18"/>
                <w:szCs w:val="18"/>
                <w:spacing w:val="-2"/>
              </w:rPr>
              <w:t>94.60</w:t>
            </w:r>
          </w:p>
        </w:tc>
        <w:tc>
          <w:tcPr>
            <w:tcW w:w="739" w:type="dxa"/>
            <w:vAlign w:val="top"/>
          </w:tcPr>
          <w:p>
            <w:pPr>
              <w:pStyle w:val="TableText"/>
              <w:ind w:left="244"/>
              <w:spacing w:before="112" w:line="171" w:lineRule="auto"/>
              <w:rPr>
                <w:sz w:val="18"/>
                <w:szCs w:val="18"/>
              </w:rPr>
            </w:pPr>
            <w:r>
              <w:rPr>
                <w:sz w:val="18"/>
                <w:szCs w:val="18"/>
                <w:spacing w:val="-2"/>
              </w:rPr>
              <w:t>93.88</w:t>
            </w:r>
          </w:p>
        </w:tc>
        <w:tc>
          <w:tcPr>
            <w:tcW w:w="749" w:type="dxa"/>
            <w:vAlign w:val="top"/>
          </w:tcPr>
          <w:p>
            <w:pPr>
              <w:pStyle w:val="TableText"/>
              <w:ind w:left="244"/>
              <w:spacing w:before="112" w:line="171" w:lineRule="auto"/>
              <w:rPr>
                <w:sz w:val="18"/>
                <w:szCs w:val="18"/>
              </w:rPr>
            </w:pPr>
            <w:r>
              <w:rPr>
                <w:sz w:val="18"/>
                <w:szCs w:val="18"/>
                <w:spacing w:val="-2"/>
              </w:rPr>
              <w:t>93.24</w:t>
            </w:r>
          </w:p>
        </w:tc>
        <w:tc>
          <w:tcPr>
            <w:tcW w:w="749" w:type="dxa"/>
            <w:vAlign w:val="top"/>
          </w:tcPr>
          <w:p>
            <w:pPr>
              <w:pStyle w:val="TableText"/>
              <w:ind w:left="246"/>
              <w:spacing w:before="112" w:line="171" w:lineRule="auto"/>
              <w:rPr>
                <w:sz w:val="18"/>
                <w:szCs w:val="18"/>
              </w:rPr>
            </w:pPr>
            <w:r>
              <w:rPr>
                <w:sz w:val="18"/>
                <w:szCs w:val="18"/>
                <w:spacing w:val="-2"/>
              </w:rPr>
              <w:t>87.88</w:t>
            </w:r>
          </w:p>
        </w:tc>
        <w:tc>
          <w:tcPr>
            <w:tcW w:w="739" w:type="dxa"/>
            <w:vAlign w:val="top"/>
          </w:tcPr>
          <w:p>
            <w:pPr>
              <w:pStyle w:val="TableText"/>
              <w:ind w:left="246"/>
              <w:spacing w:before="112" w:line="171" w:lineRule="auto"/>
              <w:rPr>
                <w:sz w:val="18"/>
                <w:szCs w:val="18"/>
              </w:rPr>
            </w:pPr>
            <w:r>
              <w:rPr>
                <w:sz w:val="18"/>
                <w:szCs w:val="18"/>
                <w:spacing w:val="-2"/>
              </w:rPr>
              <w:t>90.95</w:t>
            </w:r>
          </w:p>
        </w:tc>
        <w:tc>
          <w:tcPr>
            <w:tcW w:w="739" w:type="dxa"/>
            <w:vAlign w:val="top"/>
          </w:tcPr>
          <w:p>
            <w:pPr>
              <w:pStyle w:val="TableText"/>
              <w:ind w:left="117"/>
              <w:spacing w:before="111" w:line="172" w:lineRule="auto"/>
              <w:rPr>
                <w:sz w:val="18"/>
                <w:szCs w:val="18"/>
              </w:rPr>
            </w:pPr>
            <w:r>
              <w:rPr>
                <w:sz w:val="18"/>
                <w:szCs w:val="18"/>
                <w:spacing w:val="-3"/>
              </w:rPr>
              <w:t>102.09</w:t>
            </w:r>
          </w:p>
        </w:tc>
        <w:tc>
          <w:tcPr>
            <w:tcW w:w="749" w:type="dxa"/>
            <w:vAlign w:val="top"/>
          </w:tcPr>
          <w:p>
            <w:pPr>
              <w:pStyle w:val="TableText"/>
              <w:ind w:left="169"/>
              <w:spacing w:before="111" w:line="172" w:lineRule="auto"/>
              <w:rPr>
                <w:sz w:val="18"/>
                <w:szCs w:val="18"/>
              </w:rPr>
            </w:pPr>
            <w:r>
              <w:rPr>
                <w:sz w:val="18"/>
                <w:szCs w:val="18"/>
                <w:spacing w:val="-3"/>
              </w:rPr>
              <w:t>113.79</w:t>
            </w:r>
          </w:p>
        </w:tc>
        <w:tc>
          <w:tcPr>
            <w:tcW w:w="725" w:type="dxa"/>
            <w:vAlign w:val="top"/>
          </w:tcPr>
          <w:p>
            <w:pPr>
              <w:pStyle w:val="TableText"/>
              <w:ind w:right="11"/>
              <w:spacing w:before="111" w:line="172" w:lineRule="auto"/>
              <w:jc w:val="right"/>
              <w:rPr>
                <w:sz w:val="18"/>
                <w:szCs w:val="18"/>
              </w:rPr>
            </w:pPr>
            <w:r>
              <w:rPr>
                <w:sz w:val="18"/>
                <w:szCs w:val="18"/>
                <w:spacing w:val="-3"/>
              </w:rPr>
              <w:t>110.73</w:t>
            </w:r>
          </w:p>
        </w:tc>
      </w:tr>
      <w:tr>
        <w:trPr>
          <w:trHeight w:val="260" w:hRule="atLeast"/>
        </w:trPr>
        <w:tc>
          <w:tcPr>
            <w:tcW w:w="744" w:type="dxa"/>
            <w:vAlign w:val="top"/>
          </w:tcPr>
          <w:p>
            <w:pPr>
              <w:pStyle w:val="TableText"/>
              <w:ind w:left="185"/>
              <w:spacing w:before="47" w:line="208" w:lineRule="auto"/>
              <w:rPr>
                <w:sz w:val="18"/>
                <w:szCs w:val="18"/>
              </w:rPr>
            </w:pPr>
            <w:r>
              <w:rPr>
                <w:sz w:val="18"/>
                <w:szCs w:val="18"/>
                <w:spacing w:val="3"/>
              </w:rPr>
              <w:t>宁夏</w:t>
            </w:r>
          </w:p>
        </w:tc>
        <w:tc>
          <w:tcPr>
            <w:tcW w:w="739" w:type="dxa"/>
            <w:vAlign w:val="top"/>
          </w:tcPr>
          <w:p>
            <w:pPr>
              <w:pStyle w:val="TableText"/>
              <w:ind w:left="240"/>
              <w:spacing w:before="93" w:line="161" w:lineRule="auto"/>
              <w:rPr>
                <w:sz w:val="18"/>
                <w:szCs w:val="18"/>
              </w:rPr>
            </w:pPr>
            <w:r>
              <w:rPr>
                <w:sz w:val="18"/>
                <w:szCs w:val="18"/>
                <w:spacing w:val="-2"/>
              </w:rPr>
              <w:t>69.97</w:t>
            </w:r>
          </w:p>
        </w:tc>
        <w:tc>
          <w:tcPr>
            <w:tcW w:w="749" w:type="dxa"/>
            <w:vAlign w:val="top"/>
          </w:tcPr>
          <w:p>
            <w:pPr>
              <w:pStyle w:val="TableText"/>
              <w:ind w:left="251"/>
              <w:spacing w:before="93" w:line="161" w:lineRule="auto"/>
              <w:rPr>
                <w:sz w:val="18"/>
                <w:szCs w:val="18"/>
              </w:rPr>
            </w:pPr>
            <w:r>
              <w:rPr>
                <w:sz w:val="18"/>
                <w:szCs w:val="18"/>
                <w:spacing w:val="-2"/>
              </w:rPr>
              <w:t>82.22</w:t>
            </w:r>
          </w:p>
        </w:tc>
        <w:tc>
          <w:tcPr>
            <w:tcW w:w="739" w:type="dxa"/>
            <w:vAlign w:val="top"/>
          </w:tcPr>
          <w:p>
            <w:pPr>
              <w:pStyle w:val="TableText"/>
              <w:ind w:left="242"/>
              <w:spacing w:before="93" w:line="161" w:lineRule="auto"/>
              <w:rPr>
                <w:sz w:val="18"/>
                <w:szCs w:val="18"/>
              </w:rPr>
            </w:pPr>
            <w:r>
              <w:rPr>
                <w:sz w:val="18"/>
                <w:szCs w:val="18"/>
                <w:spacing w:val="-2"/>
              </w:rPr>
              <w:t>92.50</w:t>
            </w:r>
          </w:p>
        </w:tc>
        <w:tc>
          <w:tcPr>
            <w:tcW w:w="739" w:type="dxa"/>
            <w:vAlign w:val="top"/>
          </w:tcPr>
          <w:p>
            <w:pPr>
              <w:pStyle w:val="TableText"/>
              <w:ind w:left="244"/>
              <w:spacing w:before="93" w:line="161" w:lineRule="auto"/>
              <w:rPr>
                <w:sz w:val="18"/>
                <w:szCs w:val="18"/>
              </w:rPr>
            </w:pPr>
            <w:r>
              <w:rPr>
                <w:sz w:val="18"/>
                <w:szCs w:val="18"/>
                <w:spacing w:val="-2"/>
              </w:rPr>
              <w:t>95.87</w:t>
            </w:r>
          </w:p>
        </w:tc>
        <w:tc>
          <w:tcPr>
            <w:tcW w:w="749" w:type="dxa"/>
            <w:vAlign w:val="top"/>
          </w:tcPr>
          <w:p>
            <w:pPr>
              <w:pStyle w:val="TableText"/>
              <w:ind w:left="154"/>
              <w:spacing w:before="92" w:line="162" w:lineRule="auto"/>
              <w:rPr>
                <w:sz w:val="18"/>
                <w:szCs w:val="18"/>
              </w:rPr>
            </w:pPr>
            <w:r>
              <w:rPr>
                <w:sz w:val="18"/>
                <w:szCs w:val="18"/>
                <w:spacing w:val="-3"/>
              </w:rPr>
              <w:t>104.04</w:t>
            </w:r>
          </w:p>
        </w:tc>
        <w:tc>
          <w:tcPr>
            <w:tcW w:w="749" w:type="dxa"/>
            <w:vAlign w:val="top"/>
          </w:tcPr>
          <w:p>
            <w:pPr>
              <w:pStyle w:val="TableText"/>
              <w:ind w:left="246"/>
              <w:spacing w:before="93" w:line="161" w:lineRule="auto"/>
              <w:rPr>
                <w:sz w:val="18"/>
                <w:szCs w:val="18"/>
              </w:rPr>
            </w:pPr>
            <w:r>
              <w:rPr>
                <w:sz w:val="18"/>
                <w:szCs w:val="18"/>
                <w:spacing w:val="-2"/>
              </w:rPr>
              <w:t>95.32</w:t>
            </w:r>
          </w:p>
        </w:tc>
        <w:tc>
          <w:tcPr>
            <w:tcW w:w="739" w:type="dxa"/>
            <w:vAlign w:val="top"/>
          </w:tcPr>
          <w:p>
            <w:pPr>
              <w:pStyle w:val="TableText"/>
              <w:ind w:left="157"/>
              <w:spacing w:before="92" w:line="162" w:lineRule="auto"/>
              <w:rPr>
                <w:sz w:val="18"/>
                <w:szCs w:val="18"/>
              </w:rPr>
            </w:pPr>
            <w:r>
              <w:rPr>
                <w:sz w:val="18"/>
                <w:szCs w:val="18"/>
                <w:spacing w:val="-3"/>
              </w:rPr>
              <w:t>106.15</w:t>
            </w:r>
          </w:p>
        </w:tc>
        <w:tc>
          <w:tcPr>
            <w:tcW w:w="739" w:type="dxa"/>
            <w:vAlign w:val="top"/>
          </w:tcPr>
          <w:p>
            <w:pPr>
              <w:pStyle w:val="TableText"/>
              <w:ind w:left="128"/>
              <w:spacing w:before="92" w:line="162" w:lineRule="auto"/>
              <w:rPr>
                <w:sz w:val="18"/>
                <w:szCs w:val="18"/>
              </w:rPr>
            </w:pPr>
            <w:r>
              <w:rPr>
                <w:sz w:val="18"/>
                <w:szCs w:val="18"/>
                <w:spacing w:val="-3"/>
              </w:rPr>
              <w:t>116.16</w:t>
            </w:r>
          </w:p>
        </w:tc>
        <w:tc>
          <w:tcPr>
            <w:tcW w:w="749" w:type="dxa"/>
            <w:vAlign w:val="top"/>
          </w:tcPr>
          <w:p>
            <w:pPr>
              <w:pStyle w:val="TableText"/>
              <w:ind w:left="169"/>
              <w:spacing w:before="92" w:line="162" w:lineRule="auto"/>
              <w:rPr>
                <w:sz w:val="18"/>
                <w:szCs w:val="18"/>
              </w:rPr>
            </w:pPr>
            <w:r>
              <w:rPr>
                <w:sz w:val="18"/>
                <w:szCs w:val="18"/>
                <w:spacing w:val="-3"/>
              </w:rPr>
              <w:t>128.04</w:t>
            </w:r>
          </w:p>
        </w:tc>
        <w:tc>
          <w:tcPr>
            <w:tcW w:w="725" w:type="dxa"/>
            <w:vAlign w:val="top"/>
          </w:tcPr>
          <w:p>
            <w:pPr>
              <w:pStyle w:val="TableText"/>
              <w:ind w:right="11"/>
              <w:spacing w:before="92" w:line="162" w:lineRule="auto"/>
              <w:jc w:val="right"/>
              <w:rPr>
                <w:sz w:val="18"/>
                <w:szCs w:val="18"/>
              </w:rPr>
            </w:pPr>
            <w:r>
              <w:rPr>
                <w:sz w:val="18"/>
                <w:szCs w:val="18"/>
                <w:spacing w:val="-3"/>
              </w:rPr>
              <w:t>119.24</w:t>
            </w:r>
          </w:p>
        </w:tc>
      </w:tr>
      <w:tr>
        <w:trPr>
          <w:trHeight w:val="289" w:hRule="atLeast"/>
        </w:trPr>
        <w:tc>
          <w:tcPr>
            <w:tcW w:w="744" w:type="dxa"/>
            <w:vAlign w:val="top"/>
          </w:tcPr>
          <w:p>
            <w:pPr>
              <w:pStyle w:val="TableText"/>
              <w:ind w:left="185"/>
              <w:spacing w:before="66" w:line="218" w:lineRule="auto"/>
              <w:rPr>
                <w:sz w:val="18"/>
                <w:szCs w:val="18"/>
              </w:rPr>
            </w:pPr>
            <w:r>
              <w:rPr>
                <w:sz w:val="18"/>
                <w:szCs w:val="18"/>
                <w:spacing w:val="-2"/>
              </w:rPr>
              <w:t>新疆</w:t>
            </w:r>
          </w:p>
        </w:tc>
        <w:tc>
          <w:tcPr>
            <w:tcW w:w="739" w:type="dxa"/>
            <w:vAlign w:val="top"/>
          </w:tcPr>
          <w:p>
            <w:pPr>
              <w:pStyle w:val="TableText"/>
              <w:ind w:left="240"/>
              <w:spacing w:before="113" w:line="170" w:lineRule="auto"/>
              <w:rPr>
                <w:sz w:val="18"/>
                <w:szCs w:val="18"/>
              </w:rPr>
            </w:pPr>
            <w:r>
              <w:rPr>
                <w:sz w:val="18"/>
                <w:szCs w:val="18"/>
                <w:spacing w:val="-2"/>
              </w:rPr>
              <w:t>63.00</w:t>
            </w:r>
          </w:p>
        </w:tc>
        <w:tc>
          <w:tcPr>
            <w:tcW w:w="749" w:type="dxa"/>
            <w:vAlign w:val="top"/>
          </w:tcPr>
          <w:p>
            <w:pPr>
              <w:pStyle w:val="TableText"/>
              <w:ind w:left="251"/>
              <w:spacing w:before="113" w:line="170" w:lineRule="auto"/>
              <w:rPr>
                <w:sz w:val="18"/>
                <w:szCs w:val="18"/>
              </w:rPr>
            </w:pPr>
            <w:r>
              <w:rPr>
                <w:sz w:val="18"/>
                <w:szCs w:val="18"/>
                <w:spacing w:val="-2"/>
              </w:rPr>
              <w:t>77.40</w:t>
            </w:r>
          </w:p>
        </w:tc>
        <w:tc>
          <w:tcPr>
            <w:tcW w:w="739" w:type="dxa"/>
            <w:vAlign w:val="top"/>
          </w:tcPr>
          <w:p>
            <w:pPr>
              <w:pStyle w:val="TableText"/>
              <w:ind w:left="242"/>
              <w:spacing w:before="113" w:line="170" w:lineRule="auto"/>
              <w:rPr>
                <w:sz w:val="18"/>
                <w:szCs w:val="18"/>
              </w:rPr>
            </w:pPr>
            <w:r>
              <w:rPr>
                <w:sz w:val="18"/>
                <w:szCs w:val="18"/>
                <w:spacing w:val="-2"/>
              </w:rPr>
              <w:t>90.90</w:t>
            </w:r>
          </w:p>
        </w:tc>
        <w:tc>
          <w:tcPr>
            <w:tcW w:w="739" w:type="dxa"/>
            <w:vAlign w:val="top"/>
          </w:tcPr>
          <w:p>
            <w:pPr>
              <w:pStyle w:val="TableText"/>
              <w:ind w:left="244"/>
              <w:spacing w:before="113" w:line="170" w:lineRule="auto"/>
              <w:rPr>
                <w:sz w:val="18"/>
                <w:szCs w:val="18"/>
              </w:rPr>
            </w:pPr>
            <w:r>
              <w:rPr>
                <w:sz w:val="18"/>
                <w:szCs w:val="18"/>
                <w:spacing w:val="-2"/>
              </w:rPr>
              <w:t>98.60</w:t>
            </w:r>
          </w:p>
        </w:tc>
        <w:tc>
          <w:tcPr>
            <w:tcW w:w="749" w:type="dxa"/>
            <w:vAlign w:val="top"/>
          </w:tcPr>
          <w:p>
            <w:pPr>
              <w:pStyle w:val="TableText"/>
              <w:ind w:left="244"/>
              <w:spacing w:before="113" w:line="170" w:lineRule="auto"/>
              <w:rPr>
                <w:sz w:val="18"/>
                <w:szCs w:val="18"/>
              </w:rPr>
            </w:pPr>
            <w:r>
              <w:rPr>
                <w:sz w:val="18"/>
                <w:szCs w:val="18"/>
                <w:spacing w:val="-2"/>
              </w:rPr>
              <w:t>90.80</w:t>
            </w:r>
          </w:p>
        </w:tc>
        <w:tc>
          <w:tcPr>
            <w:tcW w:w="749" w:type="dxa"/>
            <w:vAlign w:val="top"/>
          </w:tcPr>
          <w:p>
            <w:pPr>
              <w:pStyle w:val="TableText"/>
              <w:ind w:left="246"/>
              <w:spacing w:before="113" w:line="170" w:lineRule="auto"/>
              <w:rPr>
                <w:sz w:val="18"/>
                <w:szCs w:val="18"/>
              </w:rPr>
            </w:pPr>
            <w:r>
              <w:rPr>
                <w:sz w:val="18"/>
                <w:szCs w:val="18"/>
                <w:spacing w:val="-2"/>
              </w:rPr>
              <w:t>89.90</w:t>
            </w:r>
          </w:p>
        </w:tc>
        <w:tc>
          <w:tcPr>
            <w:tcW w:w="739" w:type="dxa"/>
            <w:vAlign w:val="top"/>
          </w:tcPr>
          <w:p>
            <w:pPr>
              <w:pStyle w:val="TableText"/>
              <w:ind w:left="246"/>
              <w:spacing w:before="113" w:line="170" w:lineRule="auto"/>
              <w:rPr>
                <w:sz w:val="18"/>
                <w:szCs w:val="18"/>
              </w:rPr>
            </w:pPr>
            <w:r>
              <w:rPr>
                <w:sz w:val="18"/>
                <w:szCs w:val="18"/>
                <w:spacing w:val="-2"/>
              </w:rPr>
              <w:t>90.30</w:t>
            </w:r>
          </w:p>
        </w:tc>
        <w:tc>
          <w:tcPr>
            <w:tcW w:w="739" w:type="dxa"/>
            <w:vAlign w:val="top"/>
          </w:tcPr>
          <w:p>
            <w:pPr>
              <w:pStyle w:val="TableText"/>
              <w:ind w:right="17"/>
              <w:spacing w:before="113" w:line="170" w:lineRule="auto"/>
              <w:jc w:val="right"/>
              <w:rPr>
                <w:sz w:val="18"/>
                <w:szCs w:val="18"/>
              </w:rPr>
            </w:pPr>
            <w:r>
              <w:rPr>
                <w:sz w:val="18"/>
                <w:szCs w:val="18"/>
                <w:spacing w:val="-2"/>
              </w:rPr>
              <w:t>95.40</w:t>
            </w:r>
          </w:p>
        </w:tc>
        <w:tc>
          <w:tcPr>
            <w:tcW w:w="749" w:type="dxa"/>
            <w:vAlign w:val="top"/>
          </w:tcPr>
          <w:p>
            <w:pPr>
              <w:pStyle w:val="TableText"/>
              <w:ind w:left="169"/>
              <w:spacing w:before="112" w:line="171" w:lineRule="auto"/>
              <w:rPr>
                <w:sz w:val="18"/>
                <w:szCs w:val="18"/>
              </w:rPr>
            </w:pPr>
            <w:r>
              <w:rPr>
                <w:sz w:val="18"/>
                <w:szCs w:val="18"/>
                <w:spacing w:val="-3"/>
              </w:rPr>
              <w:t>110.60</w:t>
            </w:r>
          </w:p>
        </w:tc>
        <w:tc>
          <w:tcPr>
            <w:tcW w:w="725" w:type="dxa"/>
            <w:vAlign w:val="top"/>
          </w:tcPr>
          <w:p>
            <w:pPr>
              <w:pStyle w:val="TableText"/>
              <w:ind w:right="11"/>
              <w:spacing w:before="112" w:line="171" w:lineRule="auto"/>
              <w:jc w:val="right"/>
              <w:rPr>
                <w:sz w:val="18"/>
                <w:szCs w:val="18"/>
              </w:rPr>
            </w:pPr>
            <w:r>
              <w:rPr>
                <w:sz w:val="18"/>
                <w:szCs w:val="18"/>
                <w:spacing w:val="-3"/>
              </w:rPr>
              <w:t>110.40</w:t>
            </w:r>
          </w:p>
        </w:tc>
      </w:tr>
      <w:tr>
        <w:trPr>
          <w:trHeight w:val="260" w:hRule="atLeast"/>
        </w:trPr>
        <w:tc>
          <w:tcPr>
            <w:tcW w:w="744" w:type="dxa"/>
            <w:vAlign w:val="top"/>
          </w:tcPr>
          <w:p>
            <w:pPr>
              <w:pStyle w:val="TableText"/>
              <w:ind w:left="185"/>
              <w:spacing w:before="46" w:line="209" w:lineRule="auto"/>
              <w:rPr>
                <w:sz w:val="18"/>
                <w:szCs w:val="18"/>
              </w:rPr>
            </w:pPr>
            <w:r>
              <w:rPr>
                <w:sz w:val="18"/>
                <w:szCs w:val="18"/>
                <w:spacing w:val="10"/>
              </w:rPr>
              <w:t>贵州</w:t>
            </w:r>
          </w:p>
        </w:tc>
        <w:tc>
          <w:tcPr>
            <w:tcW w:w="739" w:type="dxa"/>
            <w:vAlign w:val="top"/>
          </w:tcPr>
          <w:p>
            <w:pPr>
              <w:pStyle w:val="TableText"/>
              <w:ind w:left="240"/>
              <w:spacing w:before="93" w:line="161" w:lineRule="auto"/>
              <w:rPr>
                <w:sz w:val="18"/>
                <w:szCs w:val="18"/>
              </w:rPr>
            </w:pPr>
            <w:r>
              <w:rPr>
                <w:sz w:val="18"/>
                <w:szCs w:val="18"/>
                <w:spacing w:val="-2"/>
              </w:rPr>
              <w:t>47.41</w:t>
            </w:r>
          </w:p>
        </w:tc>
        <w:tc>
          <w:tcPr>
            <w:tcW w:w="749" w:type="dxa"/>
            <w:vAlign w:val="top"/>
          </w:tcPr>
          <w:p>
            <w:pPr>
              <w:pStyle w:val="TableText"/>
              <w:ind w:left="251"/>
              <w:spacing w:before="93" w:line="160" w:lineRule="auto"/>
              <w:rPr>
                <w:sz w:val="18"/>
                <w:szCs w:val="18"/>
              </w:rPr>
            </w:pPr>
            <w:r>
              <w:rPr>
                <w:sz w:val="18"/>
                <w:szCs w:val="18"/>
                <w:spacing w:val="-2"/>
              </w:rPr>
              <w:t>58.76</w:t>
            </w:r>
          </w:p>
        </w:tc>
        <w:tc>
          <w:tcPr>
            <w:tcW w:w="739" w:type="dxa"/>
            <w:vAlign w:val="top"/>
          </w:tcPr>
          <w:p>
            <w:pPr>
              <w:pStyle w:val="TableText"/>
              <w:ind w:left="242"/>
              <w:spacing w:before="93" w:line="160" w:lineRule="auto"/>
              <w:rPr>
                <w:sz w:val="18"/>
                <w:szCs w:val="18"/>
              </w:rPr>
            </w:pPr>
            <w:r>
              <w:rPr>
                <w:sz w:val="18"/>
                <w:szCs w:val="18"/>
                <w:spacing w:val="-2"/>
              </w:rPr>
              <w:t>66.90</w:t>
            </w:r>
          </w:p>
        </w:tc>
        <w:tc>
          <w:tcPr>
            <w:tcW w:w="739" w:type="dxa"/>
            <w:vAlign w:val="top"/>
          </w:tcPr>
          <w:p>
            <w:pPr>
              <w:pStyle w:val="TableText"/>
              <w:ind w:left="244"/>
              <w:spacing w:before="93" w:line="160" w:lineRule="auto"/>
              <w:rPr>
                <w:sz w:val="18"/>
                <w:szCs w:val="18"/>
              </w:rPr>
            </w:pPr>
            <w:r>
              <w:rPr>
                <w:sz w:val="18"/>
                <w:szCs w:val="18"/>
                <w:spacing w:val="-2"/>
              </w:rPr>
              <w:t>76.03</w:t>
            </w:r>
          </w:p>
        </w:tc>
        <w:tc>
          <w:tcPr>
            <w:tcW w:w="749" w:type="dxa"/>
            <w:vAlign w:val="top"/>
          </w:tcPr>
          <w:p>
            <w:pPr>
              <w:pStyle w:val="TableText"/>
              <w:ind w:left="244"/>
              <w:spacing w:before="93" w:line="160" w:lineRule="auto"/>
              <w:rPr>
                <w:sz w:val="18"/>
                <w:szCs w:val="18"/>
              </w:rPr>
            </w:pPr>
            <w:r>
              <w:rPr>
                <w:sz w:val="18"/>
                <w:szCs w:val="18"/>
                <w:spacing w:val="-2"/>
              </w:rPr>
              <w:t>82.25</w:t>
            </w:r>
          </w:p>
        </w:tc>
        <w:tc>
          <w:tcPr>
            <w:tcW w:w="749" w:type="dxa"/>
            <w:vAlign w:val="top"/>
          </w:tcPr>
          <w:p>
            <w:pPr>
              <w:pStyle w:val="TableText"/>
              <w:ind w:left="246"/>
              <w:spacing w:before="93" w:line="160" w:lineRule="auto"/>
              <w:rPr>
                <w:sz w:val="18"/>
                <w:szCs w:val="18"/>
              </w:rPr>
            </w:pPr>
            <w:r>
              <w:rPr>
                <w:sz w:val="18"/>
                <w:szCs w:val="18"/>
                <w:spacing w:val="-2"/>
              </w:rPr>
              <w:t>83.34</w:t>
            </w:r>
          </w:p>
        </w:tc>
        <w:tc>
          <w:tcPr>
            <w:tcW w:w="739" w:type="dxa"/>
            <w:vAlign w:val="top"/>
          </w:tcPr>
          <w:p>
            <w:pPr>
              <w:pStyle w:val="TableText"/>
              <w:ind w:left="246"/>
              <w:spacing w:before="93" w:line="161" w:lineRule="auto"/>
              <w:rPr>
                <w:sz w:val="18"/>
                <w:szCs w:val="18"/>
              </w:rPr>
            </w:pPr>
            <w:r>
              <w:rPr>
                <w:sz w:val="18"/>
                <w:szCs w:val="18"/>
                <w:spacing w:val="-2"/>
              </w:rPr>
              <w:t>86.71</w:t>
            </w:r>
          </w:p>
        </w:tc>
        <w:tc>
          <w:tcPr>
            <w:tcW w:w="739" w:type="dxa"/>
            <w:vAlign w:val="top"/>
          </w:tcPr>
          <w:p>
            <w:pPr>
              <w:pStyle w:val="TableText"/>
              <w:ind w:right="17"/>
              <w:spacing w:before="93" w:line="160" w:lineRule="auto"/>
              <w:jc w:val="right"/>
              <w:rPr>
                <w:sz w:val="18"/>
                <w:szCs w:val="18"/>
              </w:rPr>
            </w:pPr>
            <w:r>
              <w:rPr>
                <w:sz w:val="18"/>
                <w:szCs w:val="18"/>
                <w:spacing w:val="-2"/>
              </w:rPr>
              <w:t>97.36</w:t>
            </w:r>
          </w:p>
        </w:tc>
        <w:tc>
          <w:tcPr>
            <w:tcW w:w="749" w:type="dxa"/>
            <w:vAlign w:val="top"/>
          </w:tcPr>
          <w:p>
            <w:pPr>
              <w:pStyle w:val="TableText"/>
              <w:ind w:left="169"/>
              <w:spacing w:before="93" w:line="161" w:lineRule="auto"/>
              <w:rPr>
                <w:sz w:val="18"/>
                <w:szCs w:val="18"/>
              </w:rPr>
            </w:pPr>
            <w:r>
              <w:rPr>
                <w:sz w:val="18"/>
                <w:szCs w:val="18"/>
                <w:spacing w:val="-3"/>
              </w:rPr>
              <w:t>109.46</w:t>
            </w:r>
          </w:p>
        </w:tc>
        <w:tc>
          <w:tcPr>
            <w:tcW w:w="725" w:type="dxa"/>
            <w:vAlign w:val="top"/>
          </w:tcPr>
          <w:p>
            <w:pPr>
              <w:pStyle w:val="TableText"/>
              <w:ind w:right="11"/>
              <w:spacing w:before="93" w:line="161" w:lineRule="auto"/>
              <w:jc w:val="right"/>
              <w:rPr>
                <w:sz w:val="18"/>
                <w:szCs w:val="18"/>
              </w:rPr>
            </w:pPr>
            <w:r>
              <w:rPr>
                <w:sz w:val="18"/>
                <w:szCs w:val="18"/>
                <w:spacing w:val="-3"/>
              </w:rPr>
              <w:t>111.78</w:t>
            </w:r>
          </w:p>
        </w:tc>
      </w:tr>
      <w:tr>
        <w:trPr>
          <w:trHeight w:val="289" w:hRule="atLeast"/>
        </w:trPr>
        <w:tc>
          <w:tcPr>
            <w:tcW w:w="744" w:type="dxa"/>
            <w:vAlign w:val="top"/>
          </w:tcPr>
          <w:p>
            <w:pPr>
              <w:pStyle w:val="TableText"/>
              <w:ind w:left="185"/>
              <w:spacing w:before="67" w:line="217" w:lineRule="auto"/>
              <w:rPr>
                <w:sz w:val="18"/>
                <w:szCs w:val="18"/>
              </w:rPr>
            </w:pPr>
            <w:r>
              <w:rPr>
                <w:sz w:val="18"/>
                <w:szCs w:val="18"/>
                <w:spacing w:val="4"/>
              </w:rPr>
              <w:t>东部</w:t>
            </w:r>
          </w:p>
        </w:tc>
        <w:tc>
          <w:tcPr>
            <w:tcW w:w="739" w:type="dxa"/>
            <w:vAlign w:val="top"/>
          </w:tcPr>
          <w:p>
            <w:pPr>
              <w:pStyle w:val="TableText"/>
              <w:ind w:left="240"/>
              <w:spacing w:before="113" w:line="170" w:lineRule="auto"/>
              <w:rPr>
                <w:sz w:val="18"/>
                <w:szCs w:val="18"/>
              </w:rPr>
            </w:pPr>
            <w:r>
              <w:rPr>
                <w:sz w:val="18"/>
                <w:szCs w:val="18"/>
                <w:spacing w:val="-2"/>
              </w:rPr>
              <w:t>87.61</w:t>
            </w:r>
          </w:p>
        </w:tc>
        <w:tc>
          <w:tcPr>
            <w:tcW w:w="749" w:type="dxa"/>
            <w:vAlign w:val="top"/>
          </w:tcPr>
          <w:p>
            <w:pPr>
              <w:pStyle w:val="TableText"/>
              <w:ind w:left="251"/>
              <w:spacing w:before="114" w:line="169" w:lineRule="auto"/>
              <w:rPr>
                <w:sz w:val="18"/>
                <w:szCs w:val="18"/>
              </w:rPr>
            </w:pPr>
            <w:r>
              <w:rPr>
                <w:sz w:val="18"/>
                <w:szCs w:val="18"/>
                <w:spacing w:val="-2"/>
              </w:rPr>
              <w:t>94.59</w:t>
            </w:r>
          </w:p>
        </w:tc>
        <w:tc>
          <w:tcPr>
            <w:tcW w:w="739" w:type="dxa"/>
            <w:vAlign w:val="top"/>
          </w:tcPr>
          <w:p>
            <w:pPr>
              <w:pStyle w:val="TableText"/>
              <w:ind w:left="153"/>
              <w:spacing w:before="113" w:line="170" w:lineRule="auto"/>
              <w:rPr>
                <w:sz w:val="18"/>
                <w:szCs w:val="18"/>
              </w:rPr>
            </w:pPr>
            <w:r>
              <w:rPr>
                <w:sz w:val="18"/>
                <w:szCs w:val="18"/>
                <w:spacing w:val="-3"/>
              </w:rPr>
              <w:t>105.82</w:t>
            </w:r>
          </w:p>
        </w:tc>
        <w:tc>
          <w:tcPr>
            <w:tcW w:w="739" w:type="dxa"/>
            <w:vAlign w:val="top"/>
          </w:tcPr>
          <w:p>
            <w:pPr>
              <w:pStyle w:val="TableText"/>
              <w:ind w:left="153"/>
              <w:spacing w:before="113" w:line="170" w:lineRule="auto"/>
              <w:rPr>
                <w:sz w:val="18"/>
                <w:szCs w:val="18"/>
              </w:rPr>
            </w:pPr>
            <w:r>
              <w:rPr>
                <w:sz w:val="18"/>
                <w:szCs w:val="18"/>
                <w:spacing w:val="-3"/>
              </w:rPr>
              <w:t>111.87</w:t>
            </w:r>
          </w:p>
        </w:tc>
        <w:tc>
          <w:tcPr>
            <w:tcW w:w="749" w:type="dxa"/>
            <w:vAlign w:val="top"/>
          </w:tcPr>
          <w:p>
            <w:pPr>
              <w:pStyle w:val="TableText"/>
              <w:ind w:left="154"/>
              <w:spacing w:before="113" w:line="170" w:lineRule="auto"/>
              <w:rPr>
                <w:sz w:val="18"/>
                <w:szCs w:val="18"/>
              </w:rPr>
            </w:pPr>
            <w:r>
              <w:rPr>
                <w:sz w:val="18"/>
                <w:szCs w:val="18"/>
                <w:spacing w:val="-3"/>
              </w:rPr>
              <w:t>116.17</w:t>
            </w:r>
          </w:p>
        </w:tc>
        <w:tc>
          <w:tcPr>
            <w:tcW w:w="749" w:type="dxa"/>
            <w:vAlign w:val="top"/>
          </w:tcPr>
          <w:p>
            <w:pPr>
              <w:pStyle w:val="TableText"/>
              <w:ind w:left="155"/>
              <w:spacing w:before="113" w:line="170" w:lineRule="auto"/>
              <w:rPr>
                <w:sz w:val="18"/>
                <w:szCs w:val="18"/>
              </w:rPr>
            </w:pPr>
            <w:r>
              <w:rPr>
                <w:sz w:val="18"/>
                <w:szCs w:val="18"/>
                <w:spacing w:val="-3"/>
              </w:rPr>
              <w:t>113.12</w:t>
            </w:r>
          </w:p>
        </w:tc>
        <w:tc>
          <w:tcPr>
            <w:tcW w:w="739" w:type="dxa"/>
            <w:vAlign w:val="top"/>
          </w:tcPr>
          <w:p>
            <w:pPr>
              <w:pStyle w:val="TableText"/>
              <w:ind w:left="157"/>
              <w:spacing w:before="113" w:line="170" w:lineRule="auto"/>
              <w:rPr>
                <w:sz w:val="18"/>
                <w:szCs w:val="18"/>
              </w:rPr>
            </w:pPr>
            <w:r>
              <w:rPr>
                <w:sz w:val="18"/>
                <w:szCs w:val="18"/>
                <w:spacing w:val="-3"/>
              </w:rPr>
              <w:t>110.94</w:t>
            </w:r>
          </w:p>
        </w:tc>
        <w:tc>
          <w:tcPr>
            <w:tcW w:w="739" w:type="dxa"/>
            <w:vAlign w:val="top"/>
          </w:tcPr>
          <w:p>
            <w:pPr>
              <w:pStyle w:val="TableText"/>
              <w:ind w:left="108"/>
              <w:spacing w:before="113" w:line="170" w:lineRule="auto"/>
              <w:rPr>
                <w:sz w:val="18"/>
                <w:szCs w:val="18"/>
              </w:rPr>
            </w:pPr>
            <w:r>
              <w:rPr>
                <w:sz w:val="18"/>
                <w:szCs w:val="18"/>
                <w:spacing w:val="-3"/>
              </w:rPr>
              <w:t>119.59</w:t>
            </w:r>
          </w:p>
        </w:tc>
        <w:tc>
          <w:tcPr>
            <w:tcW w:w="749" w:type="dxa"/>
            <w:vAlign w:val="top"/>
          </w:tcPr>
          <w:p>
            <w:pPr>
              <w:pStyle w:val="TableText"/>
              <w:ind w:left="169"/>
              <w:spacing w:before="113" w:line="170" w:lineRule="auto"/>
              <w:rPr>
                <w:sz w:val="18"/>
                <w:szCs w:val="18"/>
              </w:rPr>
            </w:pPr>
            <w:r>
              <w:rPr>
                <w:sz w:val="18"/>
                <w:szCs w:val="18"/>
                <w:spacing w:val="-3"/>
              </w:rPr>
              <w:t>128.96</w:t>
            </w:r>
          </w:p>
        </w:tc>
        <w:tc>
          <w:tcPr>
            <w:tcW w:w="725" w:type="dxa"/>
            <w:vAlign w:val="top"/>
          </w:tcPr>
          <w:p>
            <w:pPr>
              <w:pStyle w:val="TableText"/>
              <w:ind w:right="11"/>
              <w:spacing w:before="113" w:line="170" w:lineRule="auto"/>
              <w:jc w:val="right"/>
              <w:rPr>
                <w:sz w:val="18"/>
                <w:szCs w:val="18"/>
              </w:rPr>
            </w:pPr>
            <w:r>
              <w:rPr>
                <w:sz w:val="18"/>
                <w:szCs w:val="18"/>
                <w:spacing w:val="-3"/>
              </w:rPr>
              <w:t>131.72</w:t>
            </w:r>
          </w:p>
        </w:tc>
      </w:tr>
      <w:tr>
        <w:trPr>
          <w:trHeight w:val="270" w:hRule="atLeast"/>
        </w:trPr>
        <w:tc>
          <w:tcPr>
            <w:tcW w:w="744" w:type="dxa"/>
            <w:vAlign w:val="top"/>
          </w:tcPr>
          <w:p>
            <w:pPr>
              <w:pStyle w:val="TableText"/>
              <w:ind w:left="185"/>
              <w:spacing w:before="58" w:line="207" w:lineRule="auto"/>
              <w:rPr>
                <w:sz w:val="18"/>
                <w:szCs w:val="18"/>
              </w:rPr>
            </w:pPr>
            <w:r>
              <w:rPr>
                <w:sz w:val="18"/>
                <w:szCs w:val="18"/>
                <w:spacing w:val="4"/>
              </w:rPr>
              <w:t>中部</w:t>
            </w:r>
          </w:p>
        </w:tc>
        <w:tc>
          <w:tcPr>
            <w:tcW w:w="739" w:type="dxa"/>
            <w:vAlign w:val="top"/>
          </w:tcPr>
          <w:p>
            <w:pPr>
              <w:pStyle w:val="TableText"/>
              <w:ind w:left="240"/>
              <w:spacing w:before="104" w:line="159" w:lineRule="auto"/>
              <w:rPr>
                <w:sz w:val="18"/>
                <w:szCs w:val="18"/>
              </w:rPr>
            </w:pPr>
            <w:r>
              <w:rPr>
                <w:sz w:val="18"/>
                <w:szCs w:val="18"/>
                <w:spacing w:val="-2"/>
              </w:rPr>
              <w:t>53.57</w:t>
            </w:r>
          </w:p>
        </w:tc>
        <w:tc>
          <w:tcPr>
            <w:tcW w:w="749" w:type="dxa"/>
            <w:vAlign w:val="top"/>
          </w:tcPr>
          <w:p>
            <w:pPr>
              <w:pStyle w:val="TableText"/>
              <w:ind w:left="251"/>
              <w:spacing w:before="103" w:line="160" w:lineRule="auto"/>
              <w:rPr>
                <w:sz w:val="18"/>
                <w:szCs w:val="18"/>
              </w:rPr>
            </w:pPr>
            <w:r>
              <w:rPr>
                <w:sz w:val="18"/>
                <w:szCs w:val="18"/>
                <w:spacing w:val="-2"/>
              </w:rPr>
              <w:t>61.26</w:t>
            </w:r>
          </w:p>
        </w:tc>
        <w:tc>
          <w:tcPr>
            <w:tcW w:w="739" w:type="dxa"/>
            <w:vAlign w:val="top"/>
          </w:tcPr>
          <w:p>
            <w:pPr>
              <w:pStyle w:val="TableText"/>
              <w:ind w:left="242"/>
              <w:spacing w:before="104" w:line="159" w:lineRule="auto"/>
              <w:rPr>
                <w:sz w:val="18"/>
                <w:szCs w:val="18"/>
              </w:rPr>
            </w:pPr>
            <w:r>
              <w:rPr>
                <w:sz w:val="18"/>
                <w:szCs w:val="18"/>
                <w:spacing w:val="-2"/>
              </w:rPr>
              <w:t>68.95</w:t>
            </w:r>
          </w:p>
        </w:tc>
        <w:tc>
          <w:tcPr>
            <w:tcW w:w="739" w:type="dxa"/>
            <w:vAlign w:val="top"/>
          </w:tcPr>
          <w:p>
            <w:pPr>
              <w:pStyle w:val="TableText"/>
              <w:ind w:left="244"/>
              <w:spacing w:before="104" w:line="159" w:lineRule="auto"/>
              <w:rPr>
                <w:sz w:val="18"/>
                <w:szCs w:val="18"/>
              </w:rPr>
            </w:pPr>
            <w:r>
              <w:rPr>
                <w:sz w:val="18"/>
                <w:szCs w:val="18"/>
                <w:spacing w:val="-2"/>
              </w:rPr>
              <w:t>74.90</w:t>
            </w:r>
          </w:p>
        </w:tc>
        <w:tc>
          <w:tcPr>
            <w:tcW w:w="749" w:type="dxa"/>
            <w:vAlign w:val="top"/>
          </w:tcPr>
          <w:p>
            <w:pPr>
              <w:pStyle w:val="TableText"/>
              <w:ind w:left="244"/>
              <w:spacing w:before="104" w:line="159" w:lineRule="auto"/>
              <w:rPr>
                <w:sz w:val="18"/>
                <w:szCs w:val="18"/>
              </w:rPr>
            </w:pPr>
            <w:r>
              <w:rPr>
                <w:sz w:val="18"/>
                <w:szCs w:val="18"/>
                <w:spacing w:val="-2"/>
              </w:rPr>
              <w:t>80.20</w:t>
            </w:r>
          </w:p>
        </w:tc>
        <w:tc>
          <w:tcPr>
            <w:tcW w:w="749" w:type="dxa"/>
            <w:vAlign w:val="top"/>
          </w:tcPr>
          <w:p>
            <w:pPr>
              <w:pStyle w:val="TableText"/>
              <w:ind w:left="246"/>
              <w:spacing w:before="104" w:line="159" w:lineRule="auto"/>
              <w:rPr>
                <w:sz w:val="18"/>
                <w:szCs w:val="18"/>
              </w:rPr>
            </w:pPr>
            <w:r>
              <w:rPr>
                <w:sz w:val="18"/>
                <w:szCs w:val="18"/>
                <w:spacing w:val="-2"/>
              </w:rPr>
              <w:t>78.46</w:t>
            </w:r>
          </w:p>
        </w:tc>
        <w:tc>
          <w:tcPr>
            <w:tcW w:w="739" w:type="dxa"/>
            <w:vAlign w:val="top"/>
          </w:tcPr>
          <w:p>
            <w:pPr>
              <w:pStyle w:val="TableText"/>
              <w:ind w:left="246"/>
              <w:spacing w:before="104" w:line="159" w:lineRule="auto"/>
              <w:rPr>
                <w:sz w:val="18"/>
                <w:szCs w:val="18"/>
              </w:rPr>
            </w:pPr>
            <w:r>
              <w:rPr>
                <w:sz w:val="18"/>
                <w:szCs w:val="18"/>
                <w:spacing w:val="-2"/>
              </w:rPr>
              <w:t>83.48</w:t>
            </w:r>
          </w:p>
        </w:tc>
        <w:tc>
          <w:tcPr>
            <w:tcW w:w="739" w:type="dxa"/>
            <w:vAlign w:val="top"/>
          </w:tcPr>
          <w:p>
            <w:pPr>
              <w:pStyle w:val="TableText"/>
              <w:ind w:right="17"/>
              <w:spacing w:before="103" w:line="160" w:lineRule="auto"/>
              <w:jc w:val="right"/>
              <w:rPr>
                <w:sz w:val="18"/>
                <w:szCs w:val="18"/>
              </w:rPr>
            </w:pPr>
            <w:r>
              <w:rPr>
                <w:sz w:val="18"/>
                <w:szCs w:val="18"/>
                <w:spacing w:val="-2"/>
              </w:rPr>
              <w:t>91.38</w:t>
            </w:r>
          </w:p>
        </w:tc>
        <w:tc>
          <w:tcPr>
            <w:tcW w:w="749" w:type="dxa"/>
            <w:vAlign w:val="top"/>
          </w:tcPr>
          <w:p>
            <w:pPr>
              <w:pStyle w:val="TableText"/>
              <w:ind w:left="258"/>
              <w:spacing w:before="104" w:line="159" w:lineRule="auto"/>
              <w:rPr>
                <w:sz w:val="18"/>
                <w:szCs w:val="18"/>
              </w:rPr>
            </w:pPr>
            <w:r>
              <w:rPr>
                <w:sz w:val="18"/>
                <w:szCs w:val="18"/>
                <w:spacing w:val="-2"/>
              </w:rPr>
              <w:t>99.60</w:t>
            </w:r>
          </w:p>
        </w:tc>
        <w:tc>
          <w:tcPr>
            <w:tcW w:w="725" w:type="dxa"/>
            <w:vAlign w:val="top"/>
          </w:tcPr>
          <w:p>
            <w:pPr>
              <w:pStyle w:val="TableText"/>
              <w:ind w:right="11"/>
              <w:spacing w:before="103" w:line="160" w:lineRule="auto"/>
              <w:jc w:val="right"/>
              <w:rPr>
                <w:sz w:val="18"/>
                <w:szCs w:val="18"/>
              </w:rPr>
            </w:pPr>
            <w:r>
              <w:rPr>
                <w:sz w:val="18"/>
                <w:szCs w:val="18"/>
                <w:spacing w:val="-3"/>
              </w:rPr>
              <w:t>101.42</w:t>
            </w:r>
          </w:p>
        </w:tc>
      </w:tr>
      <w:tr>
        <w:trPr>
          <w:trHeight w:val="280" w:hRule="atLeast"/>
        </w:trPr>
        <w:tc>
          <w:tcPr>
            <w:tcW w:w="744" w:type="dxa"/>
            <w:vAlign w:val="top"/>
          </w:tcPr>
          <w:p>
            <w:pPr>
              <w:pStyle w:val="TableText"/>
              <w:ind w:left="185"/>
              <w:spacing w:before="58" w:line="217" w:lineRule="auto"/>
              <w:rPr>
                <w:sz w:val="18"/>
                <w:szCs w:val="18"/>
              </w:rPr>
            </w:pPr>
            <w:r>
              <w:rPr>
                <w:sz w:val="18"/>
                <w:szCs w:val="18"/>
                <w:spacing w:val="4"/>
              </w:rPr>
              <w:t>西部</w:t>
            </w:r>
          </w:p>
        </w:tc>
        <w:tc>
          <w:tcPr>
            <w:tcW w:w="739" w:type="dxa"/>
            <w:vAlign w:val="top"/>
          </w:tcPr>
          <w:p>
            <w:pPr>
              <w:pStyle w:val="TableText"/>
              <w:ind w:left="240"/>
              <w:spacing w:before="105" w:line="169" w:lineRule="auto"/>
              <w:rPr>
                <w:sz w:val="18"/>
                <w:szCs w:val="18"/>
              </w:rPr>
            </w:pPr>
            <w:r>
              <w:rPr>
                <w:sz w:val="18"/>
                <w:szCs w:val="18"/>
                <w:spacing w:val="-2"/>
              </w:rPr>
              <w:t>59.45</w:t>
            </w:r>
          </w:p>
        </w:tc>
        <w:tc>
          <w:tcPr>
            <w:tcW w:w="749" w:type="dxa"/>
            <w:vAlign w:val="top"/>
          </w:tcPr>
          <w:p>
            <w:pPr>
              <w:pStyle w:val="TableText"/>
              <w:ind w:left="251"/>
              <w:spacing w:before="105" w:line="169" w:lineRule="auto"/>
              <w:rPr>
                <w:sz w:val="18"/>
                <w:szCs w:val="18"/>
              </w:rPr>
            </w:pPr>
            <w:r>
              <w:rPr>
                <w:sz w:val="18"/>
                <w:szCs w:val="18"/>
                <w:spacing w:val="-2"/>
              </w:rPr>
              <w:t>69.43</w:t>
            </w:r>
          </w:p>
        </w:tc>
        <w:tc>
          <w:tcPr>
            <w:tcW w:w="739" w:type="dxa"/>
            <w:vAlign w:val="top"/>
          </w:tcPr>
          <w:p>
            <w:pPr>
              <w:pStyle w:val="TableText"/>
              <w:ind w:left="242"/>
              <w:spacing w:before="105" w:line="169" w:lineRule="auto"/>
              <w:rPr>
                <w:sz w:val="18"/>
                <w:szCs w:val="18"/>
              </w:rPr>
            </w:pPr>
            <w:r>
              <w:rPr>
                <w:sz w:val="18"/>
                <w:szCs w:val="18"/>
                <w:spacing w:val="-2"/>
              </w:rPr>
              <w:t>78.77</w:t>
            </w:r>
          </w:p>
        </w:tc>
        <w:tc>
          <w:tcPr>
            <w:tcW w:w="739" w:type="dxa"/>
            <w:vAlign w:val="top"/>
          </w:tcPr>
          <w:p>
            <w:pPr>
              <w:pStyle w:val="TableText"/>
              <w:ind w:left="244"/>
              <w:spacing w:before="105" w:line="169" w:lineRule="auto"/>
              <w:rPr>
                <w:sz w:val="18"/>
                <w:szCs w:val="18"/>
              </w:rPr>
            </w:pPr>
            <w:r>
              <w:rPr>
                <w:sz w:val="18"/>
                <w:szCs w:val="18"/>
                <w:spacing w:val="-2"/>
              </w:rPr>
              <w:t>84.59</w:t>
            </w:r>
          </w:p>
        </w:tc>
        <w:tc>
          <w:tcPr>
            <w:tcW w:w="749" w:type="dxa"/>
            <w:vAlign w:val="top"/>
          </w:tcPr>
          <w:p>
            <w:pPr>
              <w:pStyle w:val="TableText"/>
              <w:ind w:left="244"/>
              <w:spacing w:before="105" w:line="169" w:lineRule="auto"/>
              <w:rPr>
                <w:sz w:val="18"/>
                <w:szCs w:val="18"/>
              </w:rPr>
            </w:pPr>
            <w:r>
              <w:rPr>
                <w:sz w:val="18"/>
                <w:szCs w:val="18"/>
                <w:spacing w:val="-2"/>
              </w:rPr>
              <w:t>88.67</w:t>
            </w:r>
          </w:p>
        </w:tc>
        <w:tc>
          <w:tcPr>
            <w:tcW w:w="749" w:type="dxa"/>
            <w:vAlign w:val="top"/>
          </w:tcPr>
          <w:p>
            <w:pPr>
              <w:pStyle w:val="TableText"/>
              <w:ind w:left="246"/>
              <w:spacing w:before="105" w:line="169" w:lineRule="auto"/>
              <w:rPr>
                <w:sz w:val="18"/>
                <w:szCs w:val="18"/>
              </w:rPr>
            </w:pPr>
            <w:r>
              <w:rPr>
                <w:sz w:val="18"/>
                <w:szCs w:val="18"/>
                <w:spacing w:val="-2"/>
              </w:rPr>
              <w:t>86.05</w:t>
            </w:r>
          </w:p>
        </w:tc>
        <w:tc>
          <w:tcPr>
            <w:tcW w:w="739" w:type="dxa"/>
            <w:vAlign w:val="top"/>
          </w:tcPr>
          <w:p>
            <w:pPr>
              <w:pStyle w:val="TableText"/>
              <w:ind w:left="246"/>
              <w:spacing w:before="105" w:line="169" w:lineRule="auto"/>
              <w:rPr>
                <w:sz w:val="18"/>
                <w:szCs w:val="18"/>
              </w:rPr>
            </w:pPr>
            <w:r>
              <w:rPr>
                <w:sz w:val="18"/>
                <w:szCs w:val="18"/>
                <w:spacing w:val="-2"/>
              </w:rPr>
              <w:t>90.45</w:t>
            </w:r>
          </w:p>
        </w:tc>
        <w:tc>
          <w:tcPr>
            <w:tcW w:w="739" w:type="dxa"/>
            <w:vAlign w:val="top"/>
          </w:tcPr>
          <w:p>
            <w:pPr>
              <w:pStyle w:val="TableText"/>
              <w:ind w:right="17"/>
              <w:spacing w:before="105" w:line="169" w:lineRule="auto"/>
              <w:jc w:val="right"/>
              <w:rPr>
                <w:sz w:val="18"/>
                <w:szCs w:val="18"/>
              </w:rPr>
            </w:pPr>
            <w:r>
              <w:rPr>
                <w:sz w:val="18"/>
                <w:szCs w:val="18"/>
                <w:spacing w:val="-2"/>
              </w:rPr>
              <w:t>97.36</w:t>
            </w:r>
          </w:p>
        </w:tc>
        <w:tc>
          <w:tcPr>
            <w:tcW w:w="749" w:type="dxa"/>
            <w:vAlign w:val="top"/>
          </w:tcPr>
          <w:p>
            <w:pPr>
              <w:pStyle w:val="TableText"/>
              <w:ind w:left="169"/>
              <w:spacing w:before="104" w:line="170" w:lineRule="auto"/>
              <w:rPr>
                <w:sz w:val="18"/>
                <w:szCs w:val="18"/>
              </w:rPr>
            </w:pPr>
            <w:r>
              <w:rPr>
                <w:sz w:val="18"/>
                <w:szCs w:val="18"/>
                <w:spacing w:val="-3"/>
              </w:rPr>
              <w:t>109.45</w:t>
            </w:r>
          </w:p>
        </w:tc>
        <w:tc>
          <w:tcPr>
            <w:tcW w:w="725" w:type="dxa"/>
            <w:vAlign w:val="top"/>
          </w:tcPr>
          <w:p>
            <w:pPr>
              <w:pStyle w:val="TableText"/>
              <w:ind w:right="11"/>
              <w:spacing w:before="104" w:line="170" w:lineRule="auto"/>
              <w:jc w:val="right"/>
              <w:rPr>
                <w:sz w:val="18"/>
                <w:szCs w:val="18"/>
              </w:rPr>
            </w:pPr>
            <w:r>
              <w:rPr>
                <w:sz w:val="18"/>
                <w:szCs w:val="18"/>
                <w:spacing w:val="-3"/>
              </w:rPr>
              <w:t>111.78</w:t>
            </w:r>
          </w:p>
        </w:tc>
      </w:tr>
      <w:tr>
        <w:trPr>
          <w:trHeight w:val="275" w:hRule="atLeast"/>
        </w:trPr>
        <w:tc>
          <w:tcPr>
            <w:tcW w:w="744" w:type="dxa"/>
            <w:vAlign w:val="top"/>
          </w:tcPr>
          <w:p>
            <w:pPr>
              <w:pStyle w:val="TableText"/>
              <w:ind w:left="185"/>
              <w:spacing w:before="61" w:line="209" w:lineRule="auto"/>
              <w:rPr>
                <w:sz w:val="18"/>
                <w:szCs w:val="18"/>
              </w:rPr>
            </w:pPr>
            <w:r>
              <w:rPr>
                <w:sz w:val="18"/>
                <w:szCs w:val="18"/>
                <w:spacing w:val="9"/>
              </w:rPr>
              <w:t>全国</w:t>
            </w:r>
          </w:p>
        </w:tc>
        <w:tc>
          <w:tcPr>
            <w:tcW w:w="739" w:type="dxa"/>
            <w:vAlign w:val="top"/>
          </w:tcPr>
          <w:p>
            <w:pPr>
              <w:pStyle w:val="TableText"/>
              <w:ind w:left="240"/>
              <w:spacing w:before="105" w:line="164" w:lineRule="auto"/>
              <w:rPr>
                <w:sz w:val="18"/>
                <w:szCs w:val="18"/>
              </w:rPr>
            </w:pPr>
            <w:r>
              <w:rPr>
                <w:sz w:val="18"/>
                <w:szCs w:val="18"/>
                <w:spacing w:val="-2"/>
              </w:rPr>
              <w:t>64.40</w:t>
            </w:r>
          </w:p>
        </w:tc>
        <w:tc>
          <w:tcPr>
            <w:tcW w:w="749" w:type="dxa"/>
            <w:vAlign w:val="top"/>
          </w:tcPr>
          <w:p>
            <w:pPr>
              <w:pStyle w:val="TableText"/>
              <w:ind w:left="251"/>
              <w:spacing w:before="105" w:line="164" w:lineRule="auto"/>
              <w:rPr>
                <w:sz w:val="18"/>
                <w:szCs w:val="18"/>
              </w:rPr>
            </w:pPr>
            <w:r>
              <w:rPr>
                <w:sz w:val="18"/>
                <w:szCs w:val="18"/>
                <w:spacing w:val="-2"/>
              </w:rPr>
              <w:t>73.60</w:t>
            </w:r>
          </w:p>
        </w:tc>
        <w:tc>
          <w:tcPr>
            <w:tcW w:w="739" w:type="dxa"/>
            <w:vAlign w:val="top"/>
          </w:tcPr>
          <w:p>
            <w:pPr>
              <w:pStyle w:val="TableText"/>
              <w:ind w:left="242"/>
              <w:spacing w:before="105" w:line="164" w:lineRule="auto"/>
              <w:rPr>
                <w:sz w:val="18"/>
                <w:szCs w:val="18"/>
              </w:rPr>
            </w:pPr>
            <w:r>
              <w:rPr>
                <w:sz w:val="18"/>
                <w:szCs w:val="18"/>
                <w:spacing w:val="-2"/>
              </w:rPr>
              <w:t>82.50</w:t>
            </w:r>
          </w:p>
        </w:tc>
        <w:tc>
          <w:tcPr>
            <w:tcW w:w="739" w:type="dxa"/>
            <w:vAlign w:val="top"/>
          </w:tcPr>
          <w:p>
            <w:pPr>
              <w:pStyle w:val="TableText"/>
              <w:ind w:left="244"/>
              <w:spacing w:before="105" w:line="164" w:lineRule="auto"/>
              <w:rPr>
                <w:sz w:val="18"/>
                <w:szCs w:val="18"/>
              </w:rPr>
            </w:pPr>
            <w:r>
              <w:rPr>
                <w:sz w:val="18"/>
                <w:szCs w:val="18"/>
                <w:spacing w:val="-2"/>
              </w:rPr>
              <w:t>90.30</w:t>
            </w:r>
          </w:p>
        </w:tc>
        <w:tc>
          <w:tcPr>
            <w:tcW w:w="749" w:type="dxa"/>
            <w:vAlign w:val="top"/>
          </w:tcPr>
          <w:p>
            <w:pPr>
              <w:pStyle w:val="TableText"/>
              <w:ind w:left="244"/>
              <w:spacing w:before="105" w:line="164" w:lineRule="auto"/>
              <w:rPr>
                <w:sz w:val="18"/>
                <w:szCs w:val="18"/>
              </w:rPr>
            </w:pPr>
            <w:r>
              <w:rPr>
                <w:sz w:val="18"/>
                <w:szCs w:val="18"/>
                <w:spacing w:val="-2"/>
              </w:rPr>
              <w:t>94.50</w:t>
            </w:r>
          </w:p>
        </w:tc>
        <w:tc>
          <w:tcPr>
            <w:tcW w:w="749" w:type="dxa"/>
            <w:vAlign w:val="top"/>
          </w:tcPr>
          <w:p>
            <w:pPr>
              <w:pStyle w:val="TableText"/>
              <w:ind w:left="246"/>
              <w:spacing w:before="105" w:line="164" w:lineRule="auto"/>
              <w:rPr>
                <w:sz w:val="18"/>
                <w:szCs w:val="18"/>
              </w:rPr>
            </w:pPr>
            <w:r>
              <w:rPr>
                <w:sz w:val="18"/>
                <w:szCs w:val="18"/>
                <w:spacing w:val="-2"/>
              </w:rPr>
              <w:t>92.49</w:t>
            </w:r>
          </w:p>
        </w:tc>
        <w:tc>
          <w:tcPr>
            <w:tcW w:w="739" w:type="dxa"/>
            <w:vAlign w:val="top"/>
          </w:tcPr>
          <w:p>
            <w:pPr>
              <w:pStyle w:val="TableText"/>
              <w:ind w:left="246"/>
              <w:spacing w:before="105" w:line="164" w:lineRule="auto"/>
              <w:rPr>
                <w:sz w:val="18"/>
                <w:szCs w:val="18"/>
              </w:rPr>
            </w:pPr>
            <w:r>
              <w:rPr>
                <w:sz w:val="18"/>
                <w:szCs w:val="18"/>
                <w:spacing w:val="-2"/>
              </w:rPr>
              <w:t>96.20</w:t>
            </w:r>
          </w:p>
        </w:tc>
        <w:tc>
          <w:tcPr>
            <w:tcW w:w="739" w:type="dxa"/>
            <w:vAlign w:val="top"/>
          </w:tcPr>
          <w:p>
            <w:pPr>
              <w:pStyle w:val="TableText"/>
              <w:ind w:left="128"/>
              <w:spacing w:before="104" w:line="165" w:lineRule="auto"/>
              <w:rPr>
                <w:sz w:val="18"/>
                <w:szCs w:val="18"/>
              </w:rPr>
            </w:pPr>
            <w:r>
              <w:rPr>
                <w:sz w:val="18"/>
                <w:szCs w:val="18"/>
                <w:spacing w:val="-3"/>
              </w:rPr>
              <w:t>102.50</w:t>
            </w:r>
          </w:p>
        </w:tc>
        <w:tc>
          <w:tcPr>
            <w:tcW w:w="749" w:type="dxa"/>
            <w:vAlign w:val="top"/>
          </w:tcPr>
          <w:p>
            <w:pPr>
              <w:pStyle w:val="TableText"/>
              <w:ind w:left="169"/>
              <w:spacing w:before="104" w:line="165" w:lineRule="auto"/>
              <w:rPr>
                <w:sz w:val="18"/>
                <w:szCs w:val="18"/>
              </w:rPr>
            </w:pPr>
            <w:r>
              <w:rPr>
                <w:sz w:val="18"/>
                <w:szCs w:val="18"/>
                <w:spacing w:val="-3"/>
              </w:rPr>
              <w:t>112.20</w:t>
            </w:r>
          </w:p>
        </w:tc>
        <w:tc>
          <w:tcPr>
            <w:tcW w:w="725" w:type="dxa"/>
            <w:vAlign w:val="top"/>
          </w:tcPr>
          <w:p>
            <w:pPr>
              <w:pStyle w:val="TableText"/>
              <w:ind w:right="11"/>
              <w:spacing w:before="104" w:line="165" w:lineRule="auto"/>
              <w:jc w:val="right"/>
              <w:rPr>
                <w:sz w:val="18"/>
                <w:szCs w:val="18"/>
              </w:rPr>
            </w:pPr>
            <w:r>
              <w:rPr>
                <w:sz w:val="18"/>
                <w:szCs w:val="18"/>
                <w:spacing w:val="-3"/>
              </w:rPr>
              <w:t>114.40</w:t>
            </w:r>
          </w:p>
        </w:tc>
      </w:tr>
    </w:tbl>
    <w:p>
      <w:pPr>
        <w:pStyle w:val="BodyText"/>
        <w:rPr/>
      </w:pPr>
      <w:r/>
    </w:p>
    <w:p>
      <w:pPr>
        <w:sectPr>
          <w:headerReference w:type="default" r:id="rId4"/>
          <w:pgSz w:w="9140" w:h="14250"/>
          <w:pgMar w:top="200" w:right="39" w:bottom="0" w:left="489" w:header="0" w:footer="0" w:gutter="0"/>
        </w:sectPr>
        <w:rPr/>
      </w:pPr>
    </w:p>
    <w:p>
      <w:pPr>
        <w:spacing w:before="85" w:line="219" w:lineRule="auto"/>
        <w:jc w:val="right"/>
        <w:rPr>
          <w:rFonts w:ascii="SimSun" w:hAnsi="SimSun" w:eastAsia="SimSun" w:cs="SimSun"/>
          <w:sz w:val="14"/>
          <w:szCs w:val="14"/>
        </w:rPr>
      </w:pPr>
      <w:r>
        <w:rPr>
          <w:rFonts w:ascii="SimSun" w:hAnsi="SimSun" w:eastAsia="SimSun" w:cs="SimSun"/>
          <w:sz w:val="17"/>
          <w:szCs w:val="17"/>
          <w:spacing w:val="-2"/>
        </w:rPr>
        <w:t>第12章  数字鸿沟</w:t>
      </w:r>
      <w:r>
        <w:rPr>
          <w:rFonts w:ascii="SimSun" w:hAnsi="SimSun" w:eastAsia="SimSun" w:cs="SimSun"/>
          <w:sz w:val="17"/>
          <w:szCs w:val="17"/>
          <w:spacing w:val="16"/>
        </w:rPr>
        <w:t xml:space="preserve">    </w:t>
      </w:r>
      <w:r>
        <w:rPr>
          <w:rFonts w:ascii="SimSun" w:hAnsi="SimSun" w:eastAsia="SimSun" w:cs="SimSun"/>
          <w:sz w:val="14"/>
          <w:szCs w:val="14"/>
          <w:spacing w:val="-2"/>
        </w:rPr>
        <w:t>281</w:t>
      </w:r>
    </w:p>
    <w:p>
      <w:pPr>
        <w:pStyle w:val="BodyText"/>
        <w:spacing w:line="394" w:lineRule="auto"/>
        <w:rPr/>
      </w:pPr>
      <w:r/>
    </w:p>
    <w:p>
      <w:pPr>
        <w:ind w:right="300" w:firstLine="419"/>
        <w:spacing w:before="72" w:line="270" w:lineRule="auto"/>
        <w:jc w:val="both"/>
        <w:rPr>
          <w:rFonts w:ascii="SimSun" w:hAnsi="SimSun" w:eastAsia="SimSun" w:cs="SimSun"/>
          <w:sz w:val="22"/>
          <w:szCs w:val="22"/>
        </w:rPr>
      </w:pPr>
      <w:r>
        <w:rPr>
          <w:rFonts w:ascii="SimSun" w:hAnsi="SimSun" w:eastAsia="SimSun" w:cs="SimSun"/>
          <w:sz w:val="22"/>
          <w:szCs w:val="22"/>
          <w:spacing w:val="-5"/>
        </w:rPr>
        <w:t>从省际层面看，2010—2019年我国各省份居民每百人移动电话拥有量逐年提升。伴</w:t>
      </w:r>
      <w:r>
        <w:rPr>
          <w:rFonts w:ascii="SimSun" w:hAnsi="SimSun" w:eastAsia="SimSun" w:cs="SimSun"/>
          <w:sz w:val="22"/>
          <w:szCs w:val="22"/>
        </w:rPr>
        <w:t xml:space="preserve"> </w:t>
      </w:r>
      <w:r>
        <w:rPr>
          <w:rFonts w:ascii="SimSun" w:hAnsi="SimSun" w:eastAsia="SimSun" w:cs="SimSun"/>
          <w:sz w:val="22"/>
          <w:szCs w:val="22"/>
          <w:spacing w:val="-6"/>
        </w:rPr>
        <w:t>随着技术进步，手机价格大幅度下降，不仅发达地区实现饱和，经济欠发达地区也在全</w:t>
      </w:r>
      <w:r>
        <w:rPr>
          <w:rFonts w:ascii="SimSun" w:hAnsi="SimSun" w:eastAsia="SimSun" w:cs="SimSun"/>
          <w:sz w:val="22"/>
          <w:szCs w:val="22"/>
          <w:spacing w:val="7"/>
        </w:rPr>
        <w:t xml:space="preserve"> </w:t>
      </w:r>
      <w:r>
        <w:rPr>
          <w:rFonts w:ascii="SimSun" w:hAnsi="SimSun" w:eastAsia="SimSun" w:cs="SimSun"/>
          <w:sz w:val="22"/>
          <w:szCs w:val="22"/>
          <w:spacing w:val="-6"/>
        </w:rPr>
        <w:t>面普及，各省份的差距逐步缩小。从区域层面来看，我国东部地区、中部地区和西部地</w:t>
      </w:r>
      <w:r>
        <w:rPr>
          <w:rFonts w:ascii="SimSun" w:hAnsi="SimSun" w:eastAsia="SimSun" w:cs="SimSun"/>
          <w:sz w:val="22"/>
          <w:szCs w:val="22"/>
          <w:spacing w:val="5"/>
        </w:rPr>
        <w:t xml:space="preserve"> </w:t>
      </w:r>
      <w:r>
        <w:rPr>
          <w:rFonts w:ascii="SimSun" w:hAnsi="SimSun" w:eastAsia="SimSun" w:cs="SimSun"/>
          <w:sz w:val="22"/>
          <w:szCs w:val="22"/>
          <w:spacing w:val="-6"/>
        </w:rPr>
        <w:t>区之间移动电话拥有量呈现西部紧追东部，中部略微落后的态势。东部</w:t>
      </w:r>
      <w:r>
        <w:rPr>
          <w:rFonts w:ascii="SimSun" w:hAnsi="SimSun" w:eastAsia="SimSun" w:cs="SimSun"/>
          <w:sz w:val="22"/>
          <w:szCs w:val="22"/>
          <w:spacing w:val="-7"/>
        </w:rPr>
        <w:t>地区凭借良好的</w:t>
      </w:r>
      <w:r>
        <w:rPr>
          <w:rFonts w:ascii="SimSun" w:hAnsi="SimSun" w:eastAsia="SimSun" w:cs="SimSun"/>
          <w:sz w:val="22"/>
          <w:szCs w:val="22"/>
        </w:rPr>
        <w:t xml:space="preserve"> </w:t>
      </w:r>
      <w:r>
        <w:rPr>
          <w:rFonts w:ascii="SimSun" w:hAnsi="SimSun" w:eastAsia="SimSun" w:cs="SimSun"/>
          <w:sz w:val="22"/>
          <w:szCs w:val="22"/>
          <w:spacing w:val="-6"/>
        </w:rPr>
        <w:t>经济发展水平创造了大量信息需求，表现为居民移动电话拥有量稳步攀升；西部地区依</w:t>
      </w:r>
      <w:r>
        <w:rPr>
          <w:rFonts w:ascii="SimSun" w:hAnsi="SimSun" w:eastAsia="SimSun" w:cs="SimSun"/>
          <w:sz w:val="22"/>
          <w:szCs w:val="22"/>
          <w:spacing w:val="9"/>
        </w:rPr>
        <w:t xml:space="preserve"> </w:t>
      </w:r>
      <w:r>
        <w:rPr>
          <w:rFonts w:ascii="SimSun" w:hAnsi="SimSun" w:eastAsia="SimSun" w:cs="SimSun"/>
          <w:sz w:val="22"/>
          <w:szCs w:val="22"/>
          <w:spacing w:val="-6"/>
        </w:rPr>
        <w:t>靠向西开放战略，充分把握后发优势，在东部地区新兴信息市场迅速扩大</w:t>
      </w:r>
      <w:r>
        <w:rPr>
          <w:rFonts w:ascii="SimSun" w:hAnsi="SimSun" w:eastAsia="SimSun" w:cs="SimSun"/>
          <w:sz w:val="22"/>
          <w:szCs w:val="22"/>
          <w:spacing w:val="-7"/>
        </w:rPr>
        <w:t>的过程中，与</w:t>
      </w:r>
      <w:r>
        <w:rPr>
          <w:rFonts w:ascii="SimSun" w:hAnsi="SimSun" w:eastAsia="SimSun" w:cs="SimSun"/>
          <w:sz w:val="22"/>
          <w:szCs w:val="22"/>
        </w:rPr>
        <w:t xml:space="preserve"> </w:t>
      </w:r>
      <w:r>
        <w:rPr>
          <w:rFonts w:ascii="SimSun" w:hAnsi="SimSun" w:eastAsia="SimSun" w:cs="SimSun"/>
          <w:sz w:val="22"/>
          <w:szCs w:val="22"/>
        </w:rPr>
        <w:t>东部地区差距越来越小，中部地区与东部地区在20</w:t>
      </w:r>
      <w:r>
        <w:rPr>
          <w:rFonts w:ascii="SimSun" w:hAnsi="SimSun" w:eastAsia="SimSun" w:cs="SimSun"/>
          <w:sz w:val="22"/>
          <w:szCs w:val="22"/>
          <w:spacing w:val="-1"/>
        </w:rPr>
        <w:t>16年差距最小，自2016年以来又有</w:t>
      </w:r>
      <w:r>
        <w:rPr>
          <w:rFonts w:ascii="SimSun" w:hAnsi="SimSun" w:eastAsia="SimSun" w:cs="SimSun"/>
          <w:sz w:val="22"/>
          <w:szCs w:val="22"/>
        </w:rPr>
        <w:t xml:space="preserve"> </w:t>
      </w:r>
      <w:r>
        <w:rPr>
          <w:rFonts w:ascii="SimSun" w:hAnsi="SimSun" w:eastAsia="SimSun" w:cs="SimSun"/>
          <w:sz w:val="22"/>
          <w:szCs w:val="22"/>
          <w:spacing w:val="-15"/>
        </w:rPr>
        <w:t>扩大趋势。</w:t>
      </w:r>
    </w:p>
    <w:p>
      <w:pPr>
        <w:pStyle w:val="BodyText"/>
        <w:spacing w:line="410" w:lineRule="auto"/>
        <w:rPr/>
      </w:pPr>
      <w:r/>
    </w:p>
    <w:p>
      <w:pPr>
        <w:ind w:left="2664"/>
        <w:spacing w:before="95" w:line="219" w:lineRule="auto"/>
        <w:outlineLvl w:val="0"/>
        <w:rPr>
          <w:rFonts w:ascii="SimSun" w:hAnsi="SimSun" w:eastAsia="SimSun" w:cs="SimSun"/>
          <w:sz w:val="29"/>
          <w:szCs w:val="29"/>
        </w:rPr>
      </w:pPr>
      <w:r>
        <w:rPr>
          <w:rFonts w:ascii="SimSun" w:hAnsi="SimSun" w:eastAsia="SimSun" w:cs="SimSun"/>
          <w:sz w:val="29"/>
          <w:szCs w:val="29"/>
          <w:b/>
          <w:bCs/>
          <w:spacing w:val="-4"/>
        </w:rPr>
        <w:t>12.4</w:t>
      </w:r>
      <w:r>
        <w:rPr>
          <w:rFonts w:ascii="SimSun" w:hAnsi="SimSun" w:eastAsia="SimSun" w:cs="SimSun"/>
          <w:sz w:val="29"/>
          <w:szCs w:val="29"/>
          <w:spacing w:val="-4"/>
        </w:rPr>
        <w:t xml:space="preserve">  </w:t>
      </w:r>
      <w:r>
        <w:rPr>
          <w:rFonts w:ascii="SimSun" w:hAnsi="SimSun" w:eastAsia="SimSun" w:cs="SimSun"/>
          <w:sz w:val="29"/>
          <w:szCs w:val="29"/>
          <w:b/>
          <w:bCs/>
          <w:spacing w:val="-4"/>
        </w:rPr>
        <w:t>数字鸿沟的弥合</w:t>
      </w:r>
    </w:p>
    <w:p>
      <w:pPr>
        <w:pStyle w:val="BodyText"/>
        <w:spacing w:line="473" w:lineRule="auto"/>
        <w:rPr/>
      </w:pPr>
      <w:r/>
    </w:p>
    <w:p>
      <w:pPr>
        <w:ind w:right="202" w:firstLine="419"/>
        <w:spacing w:before="71" w:line="260" w:lineRule="auto"/>
        <w:jc w:val="both"/>
        <w:rPr>
          <w:rFonts w:ascii="SimSun" w:hAnsi="SimSun" w:eastAsia="SimSun" w:cs="SimSun"/>
          <w:sz w:val="22"/>
          <w:szCs w:val="22"/>
        </w:rPr>
      </w:pPr>
      <w:r>
        <w:rPr>
          <w:rFonts w:ascii="SimSun" w:hAnsi="SimSun" w:eastAsia="SimSun" w:cs="SimSun"/>
          <w:sz w:val="22"/>
          <w:szCs w:val="22"/>
          <w:spacing w:val="-4"/>
        </w:rPr>
        <w:t>2020年11月，</w:t>
      </w:r>
      <w:r>
        <w:rPr>
          <w:rFonts w:ascii="SimSun" w:hAnsi="SimSun" w:eastAsia="SimSun" w:cs="SimSun"/>
          <w:sz w:val="22"/>
          <w:szCs w:val="22"/>
          <w:spacing w:val="62"/>
        </w:rPr>
        <w:t xml:space="preserve"> </w:t>
      </w:r>
      <w:r>
        <w:rPr>
          <w:rFonts w:ascii="SimSun" w:hAnsi="SimSun" w:eastAsia="SimSun" w:cs="SimSun"/>
          <w:sz w:val="22"/>
          <w:szCs w:val="22"/>
          <w:spacing w:val="-4"/>
        </w:rPr>
        <w:t>一则“老人冒雨用现金交医保被拒”的视频新闻登上热搜。</w:t>
      </w:r>
      <w:r>
        <w:rPr>
          <w:rFonts w:ascii="SimSun" w:hAnsi="SimSun" w:eastAsia="SimSun" w:cs="SimSun"/>
          <w:sz w:val="22"/>
          <w:szCs w:val="22"/>
          <w:spacing w:val="-5"/>
        </w:rPr>
        <w:t>在视频</w:t>
      </w:r>
      <w:r>
        <w:rPr>
          <w:rFonts w:ascii="SimSun" w:hAnsi="SimSun" w:eastAsia="SimSun" w:cs="SimSun"/>
          <w:sz w:val="22"/>
          <w:szCs w:val="22"/>
        </w:rPr>
        <w:t xml:space="preserve">  </w:t>
      </w:r>
      <w:r>
        <w:rPr>
          <w:rFonts w:ascii="SimSun" w:hAnsi="SimSun" w:eastAsia="SimSun" w:cs="SimSun"/>
          <w:sz w:val="22"/>
          <w:szCs w:val="22"/>
          <w:spacing w:val="-10"/>
        </w:rPr>
        <w:t>中，</w:t>
      </w:r>
      <w:r>
        <w:rPr>
          <w:rFonts w:ascii="SimSun" w:hAnsi="SimSun" w:eastAsia="SimSun" w:cs="SimSun"/>
          <w:sz w:val="22"/>
          <w:szCs w:val="22"/>
          <w:spacing w:val="-43"/>
        </w:rPr>
        <w:t xml:space="preserve"> </w:t>
      </w:r>
      <w:r>
        <w:rPr>
          <w:rFonts w:ascii="SimSun" w:hAnsi="SimSun" w:eastAsia="SimSun" w:cs="SimSun"/>
          <w:sz w:val="22"/>
          <w:szCs w:val="22"/>
          <w:spacing w:val="-10"/>
        </w:rPr>
        <w:t>一位满头银发的老人冒雨独自来交医保，</w:t>
      </w:r>
      <w:r>
        <w:rPr>
          <w:rFonts w:ascii="SimSun" w:hAnsi="SimSun" w:eastAsia="SimSun" w:cs="SimSun"/>
          <w:sz w:val="22"/>
          <w:szCs w:val="22"/>
          <w:spacing w:val="-11"/>
        </w:rPr>
        <w:t>不料工作人员拒收现金，只支持手机支付，</w:t>
      </w:r>
      <w:r>
        <w:rPr>
          <w:rFonts w:ascii="SimSun" w:hAnsi="SimSun" w:eastAsia="SimSun" w:cs="SimSun"/>
          <w:sz w:val="22"/>
          <w:szCs w:val="22"/>
        </w:rPr>
        <w:t xml:space="preserve"> </w:t>
      </w:r>
      <w:r>
        <w:rPr>
          <w:rFonts w:ascii="SimSun" w:hAnsi="SimSun" w:eastAsia="SimSun" w:cs="SimSun"/>
          <w:sz w:val="22"/>
          <w:szCs w:val="22"/>
          <w:spacing w:val="-10"/>
        </w:rPr>
        <w:t>老人攥着手里的钱，</w:t>
      </w:r>
      <w:r>
        <w:rPr>
          <w:rFonts w:ascii="SimSun" w:hAnsi="SimSun" w:eastAsia="SimSun" w:cs="SimSun"/>
          <w:sz w:val="22"/>
          <w:szCs w:val="22"/>
          <w:spacing w:val="57"/>
        </w:rPr>
        <w:t xml:space="preserve"> </w:t>
      </w:r>
      <w:r>
        <w:rPr>
          <w:rFonts w:ascii="SimSun" w:hAnsi="SimSun" w:eastAsia="SimSun" w:cs="SimSun"/>
          <w:sz w:val="22"/>
          <w:szCs w:val="22"/>
          <w:spacing w:val="-10"/>
        </w:rPr>
        <w:t>一脸无助。无独有偶，不久前，湖北随州一位94岁的老人在银行激</w:t>
      </w:r>
      <w:r>
        <w:rPr>
          <w:rFonts w:ascii="SimSun" w:hAnsi="SimSun" w:eastAsia="SimSun" w:cs="SimSun"/>
          <w:sz w:val="22"/>
          <w:szCs w:val="22"/>
        </w:rPr>
        <w:t xml:space="preserve">  </w:t>
      </w:r>
      <w:r>
        <w:rPr>
          <w:rFonts w:ascii="SimSun" w:hAnsi="SimSun" w:eastAsia="SimSun" w:cs="SimSun"/>
          <w:sz w:val="22"/>
          <w:szCs w:val="22"/>
          <w:spacing w:val="-6"/>
        </w:rPr>
        <w:t>活社保卡时，由于设备高度局限，只能被儿子抱起完成视频认证。在这些新闻下面，网</w:t>
      </w:r>
      <w:r>
        <w:rPr>
          <w:rFonts w:ascii="SimSun" w:hAnsi="SimSun" w:eastAsia="SimSun" w:cs="SimSun"/>
          <w:sz w:val="22"/>
          <w:szCs w:val="22"/>
          <w:spacing w:val="17"/>
        </w:rPr>
        <w:t xml:space="preserve"> </w:t>
      </w:r>
      <w:r>
        <w:rPr>
          <w:rFonts w:ascii="SimSun" w:hAnsi="SimSun" w:eastAsia="SimSun" w:cs="SimSun"/>
          <w:sz w:val="22"/>
          <w:szCs w:val="22"/>
          <w:spacing w:val="-5"/>
        </w:rPr>
        <w:t>友们纷纷指责工作人员的不近人情。但比起社区人</w:t>
      </w:r>
      <w:r>
        <w:rPr>
          <w:rFonts w:ascii="SimSun" w:hAnsi="SimSun" w:eastAsia="SimSun" w:cs="SimSun"/>
          <w:sz w:val="22"/>
          <w:szCs w:val="22"/>
          <w:spacing w:val="-6"/>
        </w:rPr>
        <w:t>员的失职来说，另一个更深层次的社 </w:t>
      </w:r>
      <w:r>
        <w:rPr>
          <w:rFonts w:ascii="SimSun" w:hAnsi="SimSun" w:eastAsia="SimSun" w:cs="SimSun"/>
          <w:sz w:val="22"/>
          <w:szCs w:val="22"/>
          <w:spacing w:val="-11"/>
        </w:rPr>
        <w:t>会问题更为重要，那就是如今的老年人正面临着巨大的数字鸿沟。</w:t>
      </w:r>
    </w:p>
    <w:p>
      <w:pPr>
        <w:pStyle w:val="BodyText"/>
        <w:spacing w:line="362" w:lineRule="auto"/>
        <w:rPr/>
      </w:pPr>
      <w:r/>
    </w:p>
    <w:p>
      <w:pPr>
        <w:spacing w:before="71" w:line="222" w:lineRule="auto"/>
        <w:outlineLvl w:val="1"/>
        <w:rPr>
          <w:rFonts w:ascii="SimHei" w:hAnsi="SimHei" w:eastAsia="SimHei" w:cs="SimHei"/>
          <w:sz w:val="22"/>
          <w:szCs w:val="22"/>
        </w:rPr>
      </w:pPr>
      <w:r>
        <w:rPr>
          <w:rFonts w:ascii="Times New Roman" w:hAnsi="Times New Roman" w:eastAsia="Times New Roman" w:cs="Times New Roman"/>
          <w:sz w:val="22"/>
          <w:szCs w:val="22"/>
          <w:b/>
          <w:bCs/>
          <w:spacing w:val="8"/>
        </w:rPr>
        <w:t>12.4.1       </w:t>
      </w:r>
      <w:r>
        <w:rPr>
          <w:rFonts w:ascii="SimHei" w:hAnsi="SimHei" w:eastAsia="SimHei" w:cs="SimHei"/>
          <w:sz w:val="22"/>
          <w:szCs w:val="22"/>
          <w:b/>
          <w:bCs/>
          <w:spacing w:val="8"/>
        </w:rPr>
        <w:t>老年人面临数字鸿沟</w:t>
      </w:r>
    </w:p>
    <w:p>
      <w:pPr>
        <w:pStyle w:val="BodyText"/>
        <w:ind w:left="99"/>
        <w:spacing w:before="139" w:line="241" w:lineRule="exact"/>
        <w:tabs>
          <w:tab w:val="left" w:pos="390"/>
        </w:tabs>
        <w:rPr/>
      </w:pPr>
      <w:r>
        <w:rPr>
          <w:u w:val="single" w:color="auto"/>
        </w:rPr>
        <w:tab/>
      </w:r>
    </w:p>
    <w:p>
      <w:pPr>
        <w:ind w:left="479"/>
        <w:spacing w:line="218" w:lineRule="auto"/>
        <w:rPr>
          <w:rFonts w:ascii="SimSun" w:hAnsi="SimSun" w:eastAsia="SimSun" w:cs="SimSun"/>
          <w:sz w:val="22"/>
          <w:szCs w:val="22"/>
        </w:rPr>
      </w:pPr>
      <w:r>
        <w:rPr>
          <w:rFonts w:ascii="SimSun" w:hAnsi="SimSun" w:eastAsia="SimSun" w:cs="SimSun"/>
          <w:sz w:val="22"/>
          <w:szCs w:val="22"/>
          <w:spacing w:val="-5"/>
        </w:rPr>
        <w:t>(1)数字时代与老龄化社会的重叠。</w:t>
      </w:r>
    </w:p>
    <w:p>
      <w:pPr>
        <w:ind w:right="275" w:firstLine="419"/>
        <w:spacing w:before="58" w:line="269" w:lineRule="auto"/>
        <w:rPr>
          <w:rFonts w:ascii="SimSun" w:hAnsi="SimSun" w:eastAsia="SimSun" w:cs="SimSun"/>
          <w:sz w:val="22"/>
          <w:szCs w:val="22"/>
        </w:rPr>
      </w:pPr>
      <w:r>
        <w:rPr>
          <w:rFonts w:ascii="SimSun" w:hAnsi="SimSun" w:eastAsia="SimSun" w:cs="SimSun"/>
          <w:sz w:val="22"/>
          <w:szCs w:val="22"/>
          <w:spacing w:val="-2"/>
        </w:rPr>
        <w:t>根据中国发展研究基金会发布的《中国发展报告2020:中国人口老龄化的发展趋势</w:t>
      </w:r>
      <w:r>
        <w:rPr>
          <w:rFonts w:ascii="SimSun" w:hAnsi="SimSun" w:eastAsia="SimSun" w:cs="SimSun"/>
          <w:sz w:val="22"/>
          <w:szCs w:val="22"/>
          <w:spacing w:val="12"/>
        </w:rPr>
        <w:t xml:space="preserve"> </w:t>
      </w:r>
      <w:r>
        <w:rPr>
          <w:rFonts w:ascii="SimSun" w:hAnsi="SimSun" w:eastAsia="SimSun" w:cs="SimSun"/>
          <w:sz w:val="22"/>
          <w:szCs w:val="22"/>
          <w:spacing w:val="5"/>
        </w:rPr>
        <w:t>和政策》,我国65岁以上老年人规模达到1.8亿，占总人口数的13%,预计2050年突破</w:t>
      </w:r>
      <w:r>
        <w:rPr>
          <w:rFonts w:ascii="SimSun" w:hAnsi="SimSun" w:eastAsia="SimSun" w:cs="SimSun"/>
          <w:sz w:val="22"/>
          <w:szCs w:val="22"/>
          <w:spacing w:val="3"/>
        </w:rPr>
        <w:t xml:space="preserve"> </w:t>
      </w:r>
      <w:r>
        <w:rPr>
          <w:rFonts w:ascii="SimSun" w:hAnsi="SimSun" w:eastAsia="SimSun" w:cs="SimSun"/>
          <w:sz w:val="22"/>
          <w:szCs w:val="22"/>
          <w:spacing w:val="11"/>
        </w:rPr>
        <w:t>5亿人。同时，我国2018年的数字经济规模达到了31.3万亿元，</w:t>
      </w:r>
      <w:r>
        <w:rPr>
          <w:rFonts w:ascii="SimSun" w:hAnsi="SimSun" w:eastAsia="SimSun" w:cs="SimSun"/>
          <w:sz w:val="22"/>
          <w:szCs w:val="22"/>
          <w:spacing w:val="10"/>
        </w:rPr>
        <w:t>占</w:t>
      </w:r>
      <w:r>
        <w:rPr>
          <w:rFonts w:ascii="SimSun" w:hAnsi="SimSun" w:eastAsia="SimSun" w:cs="SimSun"/>
          <w:sz w:val="22"/>
          <w:szCs w:val="22"/>
          <w:spacing w:val="-27"/>
        </w:rPr>
        <w:t xml:space="preserve"> </w:t>
      </w:r>
      <w:r>
        <w:rPr>
          <w:rFonts w:ascii="Times New Roman" w:hAnsi="Times New Roman" w:eastAsia="Times New Roman" w:cs="Times New Roman"/>
          <w:sz w:val="22"/>
          <w:szCs w:val="22"/>
        </w:rPr>
        <w:t>GDP</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的比重为</w:t>
      </w:r>
      <w:r>
        <w:rPr>
          <w:rFonts w:ascii="SimSun" w:hAnsi="SimSun" w:eastAsia="SimSun" w:cs="SimSun"/>
          <w:sz w:val="22"/>
          <w:szCs w:val="22"/>
        </w:rPr>
        <w:t xml:space="preserve"> </w:t>
      </w:r>
      <w:r>
        <w:rPr>
          <w:rFonts w:ascii="Times New Roman" w:hAnsi="Times New Roman" w:eastAsia="Times New Roman" w:cs="Times New Roman"/>
          <w:sz w:val="22"/>
          <w:szCs w:val="22"/>
          <w:spacing w:val="-3"/>
        </w:rPr>
        <w:t>34.8%</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202</w:t>
      </w:r>
      <w:r>
        <w:rPr>
          <w:rFonts w:ascii="SimSun" w:hAnsi="SimSun" w:eastAsia="SimSun" w:cs="SimSun"/>
          <w:sz w:val="22"/>
          <w:szCs w:val="22"/>
          <w:spacing w:val="-3"/>
        </w:rPr>
        <w:t>0年，疫情不断扩大加速了数字经济的发展</w:t>
      </w:r>
      <w:r>
        <w:rPr>
          <w:rFonts w:ascii="SimSun" w:hAnsi="SimSun" w:eastAsia="SimSun" w:cs="SimSun"/>
          <w:sz w:val="22"/>
          <w:szCs w:val="22"/>
          <w:spacing w:val="-4"/>
        </w:rPr>
        <w:t>：健康码成为通行出入的唯一凭</w:t>
      </w:r>
      <w:r>
        <w:rPr>
          <w:rFonts w:ascii="SimSun" w:hAnsi="SimSun" w:eastAsia="SimSun" w:cs="SimSun"/>
          <w:sz w:val="22"/>
          <w:szCs w:val="22"/>
        </w:rPr>
        <w:t xml:space="preserve"> </w:t>
      </w:r>
      <w:r>
        <w:rPr>
          <w:rFonts w:ascii="SimSun" w:hAnsi="SimSun" w:eastAsia="SimSun" w:cs="SimSun"/>
          <w:sz w:val="22"/>
          <w:szCs w:val="22"/>
          <w:spacing w:val="-6"/>
        </w:rPr>
        <w:t>证，线下商店、餐馆等为了减少病毒传播也纷纷采用手机点单、线上支付等无接触方式</w:t>
      </w:r>
      <w:r>
        <w:rPr>
          <w:rFonts w:ascii="SimSun" w:hAnsi="SimSun" w:eastAsia="SimSun" w:cs="SimSun"/>
          <w:sz w:val="22"/>
          <w:szCs w:val="22"/>
          <w:spacing w:val="5"/>
        </w:rPr>
        <w:t xml:space="preserve"> </w:t>
      </w:r>
      <w:r>
        <w:rPr>
          <w:rFonts w:ascii="SimSun" w:hAnsi="SimSun" w:eastAsia="SimSun" w:cs="SimSun"/>
          <w:sz w:val="22"/>
          <w:szCs w:val="22"/>
          <w:spacing w:val="-6"/>
        </w:rPr>
        <w:t>开展经营，这都使老年人愈发与社会脱节。在后疫情时代，如何帮助老年人拥抱数字时</w:t>
      </w:r>
      <w:r>
        <w:rPr>
          <w:rFonts w:ascii="SimSun" w:hAnsi="SimSun" w:eastAsia="SimSun" w:cs="SimSun"/>
          <w:sz w:val="22"/>
          <w:szCs w:val="22"/>
          <w:spacing w:val="9"/>
        </w:rPr>
        <w:t xml:space="preserve"> </w:t>
      </w:r>
      <w:r>
        <w:rPr>
          <w:rFonts w:ascii="SimSun" w:hAnsi="SimSun" w:eastAsia="SimSun" w:cs="SimSun"/>
          <w:sz w:val="22"/>
          <w:szCs w:val="22"/>
          <w:spacing w:val="-14"/>
        </w:rPr>
        <w:t>代成为重要议题。</w:t>
      </w:r>
    </w:p>
    <w:p>
      <w:pPr>
        <w:ind w:left="479"/>
        <w:spacing w:before="59" w:line="219" w:lineRule="auto"/>
        <w:rPr>
          <w:rFonts w:ascii="Times New Roman" w:hAnsi="Times New Roman" w:eastAsia="Times New Roman" w:cs="Times New Roman"/>
          <w:sz w:val="22"/>
          <w:szCs w:val="22"/>
        </w:rPr>
      </w:pPr>
      <w:r>
        <w:rPr>
          <w:rFonts w:ascii="SimSun" w:hAnsi="SimSun" w:eastAsia="SimSun" w:cs="SimSun"/>
          <w:sz w:val="22"/>
          <w:szCs w:val="22"/>
          <w:spacing w:val="-3"/>
        </w:rPr>
        <w:t>(2)老年人为何难以跨越数字鸿沟</w:t>
      </w:r>
      <w:r>
        <w:rPr>
          <w:rFonts w:ascii="Times New Roman" w:hAnsi="Times New Roman" w:eastAsia="Times New Roman" w:cs="Times New Roman"/>
          <w:sz w:val="22"/>
          <w:szCs w:val="22"/>
          <w:spacing w:val="-3"/>
        </w:rPr>
        <w:t>?</w:t>
      </w:r>
    </w:p>
    <w:p>
      <w:pPr>
        <w:ind w:right="206" w:firstLine="479"/>
        <w:spacing w:before="65" w:line="266" w:lineRule="auto"/>
        <w:rPr>
          <w:rFonts w:ascii="SimSun" w:hAnsi="SimSun" w:eastAsia="SimSun" w:cs="SimSun"/>
          <w:sz w:val="22"/>
          <w:szCs w:val="22"/>
        </w:rPr>
      </w:pPr>
      <w:r>
        <w:rPr>
          <w:rFonts w:ascii="SimSun" w:hAnsi="SimSun" w:eastAsia="SimSun" w:cs="SimSun"/>
          <w:sz w:val="22"/>
          <w:szCs w:val="22"/>
          <w:spacing w:val="-4"/>
        </w:rPr>
        <w:t>早在1989年，英国《时代教育专刊》发表了一篇题</w:t>
      </w:r>
      <w:r>
        <w:rPr>
          <w:rFonts w:ascii="SimSun" w:hAnsi="SimSun" w:eastAsia="SimSun" w:cs="SimSun"/>
          <w:sz w:val="22"/>
          <w:szCs w:val="22"/>
          <w:spacing w:val="-5"/>
        </w:rPr>
        <w:t>为“数字鸿沟”的文章，该文章</w:t>
      </w:r>
      <w:r>
        <w:rPr>
          <w:rFonts w:ascii="SimSun" w:hAnsi="SimSun" w:eastAsia="SimSun" w:cs="SimSun"/>
          <w:sz w:val="22"/>
          <w:szCs w:val="22"/>
        </w:rPr>
        <w:t xml:space="preserve"> </w:t>
      </w:r>
      <w:r>
        <w:rPr>
          <w:rFonts w:ascii="SimSun" w:hAnsi="SimSun" w:eastAsia="SimSun" w:cs="SimSun"/>
          <w:sz w:val="22"/>
          <w:szCs w:val="22"/>
          <w:spacing w:val="-3"/>
        </w:rPr>
        <w:t>认为数字技术的信息政策鸿沟给教育机构选</w:t>
      </w:r>
      <w:r>
        <w:rPr>
          <w:rFonts w:ascii="SimSun" w:hAnsi="SimSun" w:eastAsia="SimSun" w:cs="SimSun"/>
          <w:sz w:val="22"/>
          <w:szCs w:val="22"/>
          <w:spacing w:val="-4"/>
        </w:rPr>
        <w:t>择多媒体技术带来了很大的困难。1996年，</w:t>
      </w:r>
      <w:r>
        <w:rPr>
          <w:rFonts w:ascii="SimSun" w:hAnsi="SimSun" w:eastAsia="SimSun" w:cs="SimSun"/>
          <w:sz w:val="22"/>
          <w:szCs w:val="22"/>
        </w:rPr>
        <w:t xml:space="preserve"> </w:t>
      </w:r>
      <w:r>
        <w:rPr>
          <w:rFonts w:ascii="SimSun" w:hAnsi="SimSun" w:eastAsia="SimSun" w:cs="SimSun"/>
          <w:sz w:val="22"/>
          <w:szCs w:val="22"/>
          <w:spacing w:val="-6"/>
        </w:rPr>
        <w:t>克林顿竞选总统时，戈尔正式提出数字鸿沟的概念。该概念意指不同国家之间或社会群</w:t>
      </w:r>
      <w:r>
        <w:rPr>
          <w:rFonts w:ascii="SimSun" w:hAnsi="SimSun" w:eastAsia="SimSun" w:cs="SimSun"/>
          <w:sz w:val="22"/>
          <w:szCs w:val="22"/>
          <w:spacing w:val="3"/>
        </w:rPr>
        <w:t xml:space="preserve">  </w:t>
      </w:r>
      <w:r>
        <w:rPr>
          <w:rFonts w:ascii="SimSun" w:hAnsi="SimSun" w:eastAsia="SimSun" w:cs="SimSun"/>
          <w:sz w:val="22"/>
          <w:szCs w:val="22"/>
          <w:spacing w:val="-6"/>
        </w:rPr>
        <w:t>体之间在接触和应用互联网方面存在的差距。如今学界普遍认为，数字鸿沟至少包含三</w:t>
      </w:r>
      <w:r>
        <w:rPr>
          <w:rFonts w:ascii="SimSun" w:hAnsi="SimSun" w:eastAsia="SimSun" w:cs="SimSun"/>
          <w:sz w:val="22"/>
          <w:szCs w:val="22"/>
          <w:spacing w:val="2"/>
        </w:rPr>
        <w:t xml:space="preserve">  </w:t>
      </w:r>
      <w:r>
        <w:rPr>
          <w:rFonts w:ascii="SimSun" w:hAnsi="SimSun" w:eastAsia="SimSun" w:cs="SimSun"/>
          <w:sz w:val="22"/>
          <w:szCs w:val="22"/>
          <w:spacing w:val="-11"/>
        </w:rPr>
        <w:t>个方面：接入鸿沟、使用鸿沟与效果鸿沟。</w:t>
      </w:r>
    </w:p>
    <w:p>
      <w:pPr>
        <w:ind w:left="479"/>
        <w:spacing w:before="69" w:line="219" w:lineRule="auto"/>
        <w:rPr>
          <w:rFonts w:ascii="SimSun" w:hAnsi="SimSun" w:eastAsia="SimSun" w:cs="SimSun"/>
          <w:sz w:val="22"/>
          <w:szCs w:val="22"/>
        </w:rPr>
      </w:pPr>
      <w:r>
        <w:rPr>
          <w:rFonts w:ascii="SimSun" w:hAnsi="SimSun" w:eastAsia="SimSun" w:cs="SimSun"/>
          <w:sz w:val="22"/>
          <w:szCs w:val="22"/>
          <w:spacing w:val="-11"/>
        </w:rPr>
        <w:t>其一，接入鸿沟：心理鸿沟更难跨越。</w:t>
      </w:r>
    </w:p>
    <w:p>
      <w:pPr>
        <w:ind w:right="241" w:firstLine="479"/>
        <w:spacing w:before="58" w:line="244" w:lineRule="auto"/>
        <w:rPr>
          <w:rFonts w:ascii="SimSun" w:hAnsi="SimSun" w:eastAsia="SimSun" w:cs="SimSun"/>
          <w:sz w:val="22"/>
          <w:szCs w:val="22"/>
        </w:rPr>
      </w:pPr>
      <w:r>
        <w:rPr>
          <w:rFonts w:ascii="SimSun" w:hAnsi="SimSun" w:eastAsia="SimSun" w:cs="SimSun"/>
          <w:sz w:val="22"/>
          <w:szCs w:val="22"/>
          <w:spacing w:val="-6"/>
        </w:rPr>
        <w:t>接入鸿沟是学界对数字鸿沟的最初理解，也被看作是第一道数字鸿沟，指的是拥有</w:t>
      </w:r>
      <w:r>
        <w:rPr>
          <w:rFonts w:ascii="SimSun" w:hAnsi="SimSun" w:eastAsia="SimSun" w:cs="SimSun"/>
          <w:sz w:val="22"/>
          <w:szCs w:val="22"/>
          <w:spacing w:val="15"/>
        </w:rPr>
        <w:t xml:space="preserve"> </w:t>
      </w:r>
      <w:r>
        <w:rPr>
          <w:rFonts w:ascii="SimSun" w:hAnsi="SimSun" w:eastAsia="SimSun" w:cs="SimSun"/>
          <w:sz w:val="22"/>
          <w:szCs w:val="22"/>
          <w:spacing w:val="-6"/>
        </w:rPr>
        <w:t>者和缺乏者在接入信息通信技术方面的鸿沟。拿老年人来说，判断接入鸿沟的重要标准</w:t>
      </w:r>
    </w:p>
    <w:p>
      <w:pPr>
        <w:spacing w:line="244" w:lineRule="auto"/>
        <w:sectPr>
          <w:pgSz w:w="9140" w:h="14250"/>
          <w:pgMar w:top="400" w:right="287" w:bottom="0" w:left="410" w:header="0" w:footer="0" w:gutter="0"/>
        </w:sectPr>
        <w:rPr>
          <w:rFonts w:ascii="SimSun" w:hAnsi="SimSun" w:eastAsia="SimSun" w:cs="SimSun"/>
          <w:sz w:val="22"/>
          <w:szCs w:val="22"/>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74641" cy="228662"/>
            <wp:effectExtent l="0" t="0" r="0" b="0"/>
            <wp:docPr id="516" name="IM 516"/>
            <wp:cNvGraphicFramePr/>
            <a:graphic>
              <a:graphicData uri="http://schemas.openxmlformats.org/drawingml/2006/picture">
                <pic:pic>
                  <pic:nvPicPr>
                    <pic:cNvPr id="516" name="IM 516"/>
                    <pic:cNvPicPr/>
                  </pic:nvPicPr>
                  <pic:blipFill>
                    <a:blip r:embed="rId363"/>
                    <a:stretch>
                      <a:fillRect/>
                    </a:stretch>
                  </pic:blipFill>
                  <pic:spPr>
                    <a:xfrm rot="0">
                      <a:off x="0" y="0"/>
                      <a:ext cx="374641" cy="228662"/>
                    </a:xfrm>
                    <a:prstGeom prst="rect">
                      <a:avLst/>
                    </a:prstGeom>
                  </pic:spPr>
                </pic:pic>
              </a:graphicData>
            </a:graphic>
          </wp:inline>
        </w:drawing>
      </w:r>
      <w:r>
        <w:rPr>
          <w:rFonts w:ascii="SimHei" w:hAnsi="SimHei" w:eastAsia="SimHei" w:cs="SimHei"/>
          <w:sz w:val="17"/>
          <w:szCs w:val="17"/>
          <w:spacing w:val="-7"/>
        </w:rPr>
        <w:t>数字经济概论</w:t>
      </w:r>
    </w:p>
    <w:p>
      <w:pPr>
        <w:pStyle w:val="BodyText"/>
        <w:spacing w:line="345" w:lineRule="auto"/>
        <w:rPr/>
      </w:pPr>
      <w:r/>
    </w:p>
    <w:p>
      <w:pPr>
        <w:ind w:left="349" w:right="80"/>
        <w:spacing w:before="72" w:line="272" w:lineRule="auto"/>
        <w:jc w:val="both"/>
        <w:rPr>
          <w:rFonts w:ascii="SimSun" w:hAnsi="SimSun" w:eastAsia="SimSun" w:cs="SimSun"/>
          <w:sz w:val="22"/>
          <w:szCs w:val="22"/>
        </w:rPr>
      </w:pPr>
      <w:bookmarkStart w:name="bookmark34" w:id="34"/>
      <w:bookmarkEnd w:id="34"/>
      <w:r>
        <w:rPr>
          <w:rFonts w:ascii="SimSun" w:hAnsi="SimSun" w:eastAsia="SimSun" w:cs="SimSun"/>
          <w:sz w:val="22"/>
          <w:szCs w:val="22"/>
          <w:spacing w:val="-11"/>
        </w:rPr>
        <w:t>之一是老年人是否有渠道接触互联网。《中国互联网发展状况统计报告》的数据显示，截</w:t>
      </w:r>
      <w:r>
        <w:rPr>
          <w:rFonts w:ascii="SimSun" w:hAnsi="SimSun" w:eastAsia="SimSun" w:cs="SimSun"/>
          <w:sz w:val="22"/>
          <w:szCs w:val="22"/>
          <w:spacing w:val="7"/>
        </w:rPr>
        <w:t xml:space="preserve"> </w:t>
      </w:r>
      <w:r>
        <w:rPr>
          <w:rFonts w:ascii="SimSun" w:hAnsi="SimSun" w:eastAsia="SimSun" w:cs="SimSun"/>
          <w:sz w:val="22"/>
          <w:szCs w:val="22"/>
          <w:spacing w:val="5"/>
        </w:rPr>
        <w:t>至2020年12月，我国网民规模达9.89亿人，</w:t>
      </w:r>
      <w:r>
        <w:rPr>
          <w:rFonts w:ascii="SimSun" w:hAnsi="SimSun" w:eastAsia="SimSun" w:cs="SimSun"/>
          <w:sz w:val="22"/>
          <w:szCs w:val="22"/>
          <w:spacing w:val="4"/>
        </w:rPr>
        <w:t>互联网普及率达70.4%,从年龄来看，除</w:t>
      </w:r>
      <w:r>
        <w:rPr>
          <w:rFonts w:ascii="SimSun" w:hAnsi="SimSun" w:eastAsia="SimSun" w:cs="SimSun"/>
          <w:sz w:val="22"/>
          <w:szCs w:val="22"/>
        </w:rPr>
        <w:t xml:space="preserve"> </w:t>
      </w:r>
      <w:r>
        <w:rPr>
          <w:rFonts w:ascii="SimSun" w:hAnsi="SimSun" w:eastAsia="SimSun" w:cs="SimSun"/>
          <w:sz w:val="22"/>
          <w:szCs w:val="22"/>
          <w:spacing w:val="8"/>
        </w:rPr>
        <w:t>儿童外，60岁及以上老年群体是非网民的主要群体(如图12-5所示),60岁及以上非</w:t>
      </w:r>
      <w:r>
        <w:rPr>
          <w:rFonts w:ascii="SimSun" w:hAnsi="SimSun" w:eastAsia="SimSun" w:cs="SimSun"/>
          <w:sz w:val="22"/>
          <w:szCs w:val="22"/>
        </w:rPr>
        <w:t xml:space="preserve"> </w:t>
      </w:r>
      <w:r>
        <w:rPr>
          <w:rFonts w:ascii="SimSun" w:hAnsi="SimSun" w:eastAsia="SimSun" w:cs="SimSun"/>
          <w:sz w:val="22"/>
          <w:szCs w:val="22"/>
          <w:spacing w:val="5"/>
        </w:rPr>
        <w:t>网民群体占非网民总体的比率为46.0%,较全国60岁及以上人口比率高出27.9个百分</w:t>
      </w:r>
      <w:r>
        <w:rPr>
          <w:rFonts w:ascii="SimSun" w:hAnsi="SimSun" w:eastAsia="SimSun" w:cs="SimSun"/>
          <w:sz w:val="22"/>
          <w:szCs w:val="22"/>
          <w:spacing w:val="8"/>
        </w:rPr>
        <w:t xml:space="preserve"> </w:t>
      </w:r>
      <w:r>
        <w:rPr>
          <w:rFonts w:ascii="SimSun" w:hAnsi="SimSun" w:eastAsia="SimSun" w:cs="SimSun"/>
          <w:sz w:val="22"/>
          <w:szCs w:val="22"/>
          <w:spacing w:val="-10"/>
        </w:rPr>
        <w:t>点。可见，我国老年群体还存在很大的接入鸿沟。</w:t>
      </w:r>
    </w:p>
    <w:p>
      <w:pPr>
        <w:ind w:firstLine="310"/>
        <w:spacing w:before="149" w:line="4150" w:lineRule="exact"/>
        <w:rPr/>
      </w:pPr>
      <w:r>
        <w:rPr>
          <w:position w:val="-83"/>
        </w:rPr>
        <w:drawing>
          <wp:inline distT="0" distB="0" distL="0" distR="0">
            <wp:extent cx="5219679" cy="2635267"/>
            <wp:effectExtent l="0" t="0" r="0" b="0"/>
            <wp:docPr id="518" name="IM 518"/>
            <wp:cNvGraphicFramePr/>
            <a:graphic>
              <a:graphicData uri="http://schemas.openxmlformats.org/drawingml/2006/picture">
                <pic:pic>
                  <pic:nvPicPr>
                    <pic:cNvPr id="518" name="IM 518"/>
                    <pic:cNvPicPr/>
                  </pic:nvPicPr>
                  <pic:blipFill>
                    <a:blip r:embed="rId364"/>
                    <a:stretch>
                      <a:fillRect/>
                    </a:stretch>
                  </pic:blipFill>
                  <pic:spPr>
                    <a:xfrm rot="0">
                      <a:off x="0" y="0"/>
                      <a:ext cx="5219679" cy="2635267"/>
                    </a:xfrm>
                    <a:prstGeom prst="rect">
                      <a:avLst/>
                    </a:prstGeom>
                  </pic:spPr>
                </pic:pic>
              </a:graphicData>
            </a:graphic>
          </wp:inline>
        </w:drawing>
      </w:r>
    </w:p>
    <w:p>
      <w:pPr>
        <w:ind w:left="349" w:right="63" w:firstLine="430"/>
        <w:spacing w:before="259" w:line="261" w:lineRule="auto"/>
        <w:rPr>
          <w:rFonts w:ascii="SimSun" w:hAnsi="SimSun" w:eastAsia="SimSun" w:cs="SimSun"/>
          <w:sz w:val="22"/>
          <w:szCs w:val="22"/>
        </w:rPr>
      </w:pPr>
      <w:r>
        <w:rPr>
          <w:rFonts w:ascii="SimSun" w:hAnsi="SimSun" w:eastAsia="SimSun" w:cs="SimSun"/>
          <w:sz w:val="22"/>
          <w:szCs w:val="22"/>
          <w:spacing w:val="-5"/>
        </w:rPr>
        <w:t>造成接入鸿沟的原因一方面是客观因素，如外部环境限制、经济水平不允许等；另</w:t>
      </w:r>
      <w:r>
        <w:rPr>
          <w:rFonts w:ascii="SimSun" w:hAnsi="SimSun" w:eastAsia="SimSun" w:cs="SimSun"/>
          <w:sz w:val="22"/>
          <w:szCs w:val="22"/>
          <w:spacing w:val="5"/>
        </w:rPr>
        <w:t xml:space="preserve"> </w:t>
      </w:r>
      <w:r>
        <w:rPr>
          <w:rFonts w:ascii="SimSun" w:hAnsi="SimSun" w:eastAsia="SimSun" w:cs="SimSun"/>
          <w:sz w:val="22"/>
          <w:szCs w:val="22"/>
          <w:spacing w:val="-6"/>
        </w:rPr>
        <w:t>一方面则是老年人自身难以跨越心理鸿沟。心理鸿沟包括使用互联网的需求、信心、意</w:t>
      </w:r>
      <w:r>
        <w:rPr>
          <w:rFonts w:ascii="SimSun" w:hAnsi="SimSun" w:eastAsia="SimSun" w:cs="SimSun"/>
          <w:sz w:val="22"/>
          <w:szCs w:val="22"/>
          <w:spacing w:val="11"/>
        </w:rPr>
        <w:t xml:space="preserve"> </w:t>
      </w:r>
      <w:r>
        <w:rPr>
          <w:rFonts w:ascii="SimSun" w:hAnsi="SimSun" w:eastAsia="SimSun" w:cs="SimSun"/>
          <w:sz w:val="22"/>
          <w:szCs w:val="22"/>
          <w:spacing w:val="-6"/>
        </w:rPr>
        <w:t>愿、态度等。也就是说，有不少老年人认为自己没有必要使用智能设备，或是对学习智</w:t>
      </w:r>
      <w:r>
        <w:rPr>
          <w:rFonts w:ascii="SimSun" w:hAnsi="SimSun" w:eastAsia="SimSun" w:cs="SimSun"/>
          <w:sz w:val="22"/>
          <w:szCs w:val="22"/>
          <w:spacing w:val="17"/>
        </w:rPr>
        <w:t xml:space="preserve"> </w:t>
      </w:r>
      <w:r>
        <w:rPr>
          <w:rFonts w:ascii="SimSun" w:hAnsi="SimSun" w:eastAsia="SimSun" w:cs="SimSun"/>
          <w:sz w:val="22"/>
          <w:szCs w:val="22"/>
          <w:spacing w:val="-9"/>
        </w:rPr>
        <w:t>能设备的信心不足，从而导致他们不愿“触网”,就此倒在了第一道</w:t>
      </w:r>
      <w:r>
        <w:rPr>
          <w:rFonts w:ascii="SimSun" w:hAnsi="SimSun" w:eastAsia="SimSun" w:cs="SimSun"/>
          <w:sz w:val="22"/>
          <w:szCs w:val="22"/>
          <w:spacing w:val="-10"/>
        </w:rPr>
        <w:t>数字鸿沟之下。</w:t>
      </w:r>
    </w:p>
    <w:p>
      <w:pPr>
        <w:ind w:left="780"/>
        <w:spacing w:before="75" w:line="219" w:lineRule="auto"/>
        <w:rPr>
          <w:rFonts w:ascii="SimSun" w:hAnsi="SimSun" w:eastAsia="SimSun" w:cs="SimSun"/>
          <w:sz w:val="22"/>
          <w:szCs w:val="22"/>
        </w:rPr>
      </w:pPr>
      <w:r>
        <w:rPr>
          <w:rFonts w:ascii="SimSun" w:hAnsi="SimSun" w:eastAsia="SimSun" w:cs="SimSun"/>
          <w:sz w:val="22"/>
          <w:szCs w:val="22"/>
          <w:spacing w:val="-12"/>
        </w:rPr>
        <w:t>其二，使用鸿沟：数字反哺困难重重。</w:t>
      </w:r>
    </w:p>
    <w:p>
      <w:pPr>
        <w:ind w:left="349" w:firstLine="430"/>
        <w:spacing w:before="84" w:line="270" w:lineRule="auto"/>
        <w:rPr>
          <w:rFonts w:ascii="SimSun" w:hAnsi="SimSun" w:eastAsia="SimSun" w:cs="SimSun"/>
          <w:sz w:val="22"/>
          <w:szCs w:val="22"/>
        </w:rPr>
      </w:pPr>
      <w:r>
        <w:rPr>
          <w:rFonts w:ascii="SimSun" w:hAnsi="SimSun" w:eastAsia="SimSun" w:cs="SimSun"/>
          <w:sz w:val="22"/>
          <w:szCs w:val="22"/>
          <w:spacing w:val="-5"/>
        </w:rPr>
        <w:t>使用鸿沟是对数字鸿沟的第二代解释，也被称作</w:t>
      </w:r>
      <w:r>
        <w:rPr>
          <w:rFonts w:ascii="SimSun" w:hAnsi="SimSun" w:eastAsia="SimSun" w:cs="SimSun"/>
          <w:sz w:val="22"/>
          <w:szCs w:val="22"/>
          <w:spacing w:val="-6"/>
        </w:rPr>
        <w:t>第二道数字鸿沟，指的是使用信息 </w:t>
      </w:r>
      <w:r>
        <w:rPr>
          <w:rFonts w:ascii="SimSun" w:hAnsi="SimSun" w:eastAsia="SimSun" w:cs="SimSun"/>
          <w:sz w:val="22"/>
          <w:szCs w:val="22"/>
          <w:spacing w:val="-9"/>
        </w:rPr>
        <w:t>通信技术能力的差距。尽管现在越来越多的老年人拥有手机、平板电脑等智能终端设备，</w:t>
      </w:r>
      <w:r>
        <w:rPr>
          <w:rFonts w:ascii="SimSun" w:hAnsi="SimSun" w:eastAsia="SimSun" w:cs="SimSun"/>
          <w:sz w:val="22"/>
          <w:szCs w:val="22"/>
          <w:spacing w:val="10"/>
        </w:rPr>
        <w:t xml:space="preserve"> </w:t>
      </w:r>
      <w:r>
        <w:rPr>
          <w:rFonts w:ascii="SimSun" w:hAnsi="SimSun" w:eastAsia="SimSun" w:cs="SimSun"/>
          <w:sz w:val="22"/>
          <w:szCs w:val="22"/>
          <w:spacing w:val="-6"/>
        </w:rPr>
        <w:t>但真正能够让设备为其所用的老年人寥寥无几。造成这种现象的原因可以归结为以下几</w:t>
      </w:r>
      <w:r>
        <w:rPr>
          <w:rFonts w:ascii="SimSun" w:hAnsi="SimSun" w:eastAsia="SimSun" w:cs="SimSun"/>
          <w:sz w:val="22"/>
          <w:szCs w:val="22"/>
          <w:spacing w:val="2"/>
        </w:rPr>
        <w:t xml:space="preserve">  </w:t>
      </w:r>
      <w:r>
        <w:rPr>
          <w:rFonts w:ascii="SimSun" w:hAnsi="SimSun" w:eastAsia="SimSun" w:cs="SimSun"/>
          <w:sz w:val="22"/>
          <w:szCs w:val="22"/>
          <w:spacing w:val="-8"/>
        </w:rPr>
        <w:t>个方面： 一是老年人由于自身身体机能下降</w:t>
      </w:r>
      <w:r>
        <w:rPr>
          <w:rFonts w:ascii="SimSun" w:hAnsi="SimSun" w:eastAsia="SimSun" w:cs="SimSun"/>
          <w:sz w:val="22"/>
          <w:szCs w:val="22"/>
          <w:spacing w:val="-9"/>
        </w:rPr>
        <w:t>，在理解力、记忆力上难以应付手机上功能</w:t>
      </w:r>
      <w:r>
        <w:rPr>
          <w:rFonts w:ascii="SimSun" w:hAnsi="SimSun" w:eastAsia="SimSun" w:cs="SimSun"/>
          <w:sz w:val="22"/>
          <w:szCs w:val="22"/>
        </w:rPr>
        <w:t xml:space="preserve">  </w:t>
      </w:r>
      <w:r>
        <w:rPr>
          <w:rFonts w:ascii="SimSun" w:hAnsi="SimSun" w:eastAsia="SimSun" w:cs="SimSun"/>
          <w:sz w:val="22"/>
          <w:szCs w:val="22"/>
          <w:spacing w:val="-5"/>
        </w:rPr>
        <w:t>繁多的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二是高节奏的现代生活骤然压缩了年轻人陪伴父母的时间，数字反哺的操</w:t>
      </w:r>
      <w:r>
        <w:rPr>
          <w:rFonts w:ascii="SimSun" w:hAnsi="SimSun" w:eastAsia="SimSun" w:cs="SimSun"/>
          <w:sz w:val="22"/>
          <w:szCs w:val="22"/>
        </w:rPr>
        <w:t xml:space="preserve">  </w:t>
      </w:r>
      <w:r>
        <w:rPr>
          <w:rFonts w:ascii="SimSun" w:hAnsi="SimSun" w:eastAsia="SimSun" w:cs="SimSun"/>
          <w:sz w:val="22"/>
          <w:szCs w:val="22"/>
          <w:spacing w:val="-5"/>
        </w:rPr>
        <w:t>作困难随之增加；三是如今的各种智能终端及各种应用</w:t>
      </w:r>
      <w:r>
        <w:rPr>
          <w:rFonts w:ascii="Times New Roman" w:hAnsi="Times New Roman" w:eastAsia="Times New Roman" w:cs="Times New Roman"/>
          <w:sz w:val="22"/>
          <w:szCs w:val="22"/>
          <w:spacing w:val="-5"/>
        </w:rPr>
        <w:t>App </w:t>
      </w:r>
      <w:r>
        <w:rPr>
          <w:rFonts w:ascii="SimSun" w:hAnsi="SimSun" w:eastAsia="SimSun" w:cs="SimSun"/>
          <w:sz w:val="22"/>
          <w:szCs w:val="22"/>
          <w:spacing w:val="-5"/>
        </w:rPr>
        <w:t>操作复</w:t>
      </w:r>
      <w:r>
        <w:rPr>
          <w:rFonts w:ascii="SimSun" w:hAnsi="SimSun" w:eastAsia="SimSun" w:cs="SimSun"/>
          <w:sz w:val="22"/>
          <w:szCs w:val="22"/>
          <w:spacing w:val="-6"/>
        </w:rPr>
        <w:t>杂，降低了老年人的</w:t>
      </w:r>
      <w:r>
        <w:rPr>
          <w:rFonts w:ascii="SimSun" w:hAnsi="SimSun" w:eastAsia="SimSun" w:cs="SimSun"/>
          <w:sz w:val="22"/>
          <w:szCs w:val="22"/>
        </w:rPr>
        <w:t xml:space="preserve">  </w:t>
      </w:r>
      <w:r>
        <w:rPr>
          <w:rFonts w:ascii="SimSun" w:hAnsi="SimSun" w:eastAsia="SimSun" w:cs="SimSun"/>
          <w:sz w:val="22"/>
          <w:szCs w:val="22"/>
          <w:spacing w:val="-3"/>
        </w:rPr>
        <w:t>学习意愿。阿里研究院《后疫情时代的老年人数字生活》报告显示，50%的银发群体在</w:t>
      </w:r>
      <w:r>
        <w:rPr>
          <w:rFonts w:ascii="SimSun" w:hAnsi="SimSun" w:eastAsia="SimSun" w:cs="SimSun"/>
          <w:sz w:val="22"/>
          <w:szCs w:val="22"/>
          <w:spacing w:val="3"/>
        </w:rPr>
        <w:t xml:space="preserve">  </w:t>
      </w:r>
      <w:r>
        <w:rPr>
          <w:rFonts w:ascii="SimSun" w:hAnsi="SimSun" w:eastAsia="SimSun" w:cs="SimSun"/>
          <w:sz w:val="22"/>
          <w:szCs w:val="22"/>
          <w:spacing w:val="-10"/>
        </w:rPr>
        <w:t>网购遇到困难时往往选择直接放弃，而放弃的原因主要是麻烦和不会操作。</w:t>
      </w:r>
    </w:p>
    <w:p>
      <w:pPr>
        <w:ind w:left="780"/>
        <w:spacing w:before="91" w:line="219" w:lineRule="auto"/>
        <w:rPr>
          <w:rFonts w:ascii="SimSun" w:hAnsi="SimSun" w:eastAsia="SimSun" w:cs="SimSun"/>
          <w:sz w:val="22"/>
          <w:szCs w:val="22"/>
        </w:rPr>
      </w:pPr>
      <w:r>
        <w:rPr>
          <w:rFonts w:ascii="SimSun" w:hAnsi="SimSun" w:eastAsia="SimSun" w:cs="SimSun"/>
          <w:sz w:val="22"/>
          <w:szCs w:val="22"/>
          <w:spacing w:val="-12"/>
        </w:rPr>
        <w:t>其三，效果鸿沟：素养鸿沟不容忽视。</w:t>
      </w:r>
    </w:p>
    <w:p>
      <w:pPr>
        <w:ind w:left="349" w:right="90" w:firstLine="430"/>
        <w:spacing w:before="91" w:line="265" w:lineRule="auto"/>
        <w:rPr>
          <w:rFonts w:ascii="SimSun" w:hAnsi="SimSun" w:eastAsia="SimSun" w:cs="SimSun"/>
          <w:sz w:val="22"/>
          <w:szCs w:val="22"/>
        </w:rPr>
      </w:pPr>
      <w:r>
        <w:rPr>
          <w:rFonts w:ascii="SimSun" w:hAnsi="SimSun" w:eastAsia="SimSun" w:cs="SimSun"/>
          <w:sz w:val="22"/>
          <w:szCs w:val="22"/>
          <w:spacing w:val="-6"/>
        </w:rPr>
        <w:t>除了接入鸿沟和使用鸿沟外，效果鸿沟也是数字鸿沟的重要内涵之一。效果鸿沟被</w:t>
      </w:r>
      <w:r>
        <w:rPr>
          <w:rFonts w:ascii="SimSun" w:hAnsi="SimSun" w:eastAsia="SimSun" w:cs="SimSun"/>
          <w:sz w:val="22"/>
          <w:szCs w:val="22"/>
          <w:spacing w:val="15"/>
        </w:rPr>
        <w:t xml:space="preserve"> </w:t>
      </w:r>
      <w:r>
        <w:rPr>
          <w:rFonts w:ascii="SimSun" w:hAnsi="SimSun" w:eastAsia="SimSun" w:cs="SimSun"/>
          <w:sz w:val="22"/>
          <w:szCs w:val="22"/>
          <w:spacing w:val="-6"/>
        </w:rPr>
        <w:t>看作是第三道数字鸿沟，其含义是应用信息通信技术来改变自己学习、工作和生活方面</w:t>
      </w:r>
      <w:r>
        <w:rPr>
          <w:rFonts w:ascii="SimSun" w:hAnsi="SimSun" w:eastAsia="SimSun" w:cs="SimSun"/>
          <w:sz w:val="22"/>
          <w:szCs w:val="22"/>
          <w:spacing w:val="6"/>
        </w:rPr>
        <w:t xml:space="preserve"> </w:t>
      </w:r>
      <w:r>
        <w:rPr>
          <w:rFonts w:ascii="SimSun" w:hAnsi="SimSun" w:eastAsia="SimSun" w:cs="SimSun"/>
          <w:sz w:val="22"/>
          <w:szCs w:val="22"/>
        </w:rPr>
        <w:t>的差别，即使用效果上的差异。如今，我们可以看到越来越多的老年人熟练地</w:t>
      </w:r>
      <w:r>
        <w:rPr>
          <w:rFonts w:ascii="SimSun" w:hAnsi="SimSun" w:eastAsia="SimSun" w:cs="SimSun"/>
          <w:sz w:val="22"/>
          <w:szCs w:val="22"/>
          <w:spacing w:val="-1"/>
        </w:rPr>
        <w:t>使用微</w:t>
      </w:r>
      <w:r>
        <w:rPr>
          <w:rFonts w:ascii="SimSun" w:hAnsi="SimSun" w:eastAsia="SimSun" w:cs="SimSun"/>
          <w:sz w:val="22"/>
          <w:szCs w:val="22"/>
        </w:rPr>
        <w:t xml:space="preserve"> </w:t>
      </w:r>
      <w:r>
        <w:rPr>
          <w:rFonts w:ascii="SimSun" w:hAnsi="SimSun" w:eastAsia="SimSun" w:cs="SimSun"/>
          <w:sz w:val="22"/>
          <w:szCs w:val="22"/>
        </w:rPr>
        <w:t>信、抖音等新媒体，各种中老年表情包也因此层出不穷。但老</w:t>
      </w:r>
      <w:r>
        <w:rPr>
          <w:rFonts w:ascii="SimSun" w:hAnsi="SimSun" w:eastAsia="SimSun" w:cs="SimSun"/>
          <w:sz w:val="22"/>
          <w:szCs w:val="22"/>
          <w:spacing w:val="-1"/>
        </w:rPr>
        <w:t>年人触网的背后，其信</w:t>
      </w:r>
      <w:r>
        <w:rPr>
          <w:rFonts w:ascii="SimSun" w:hAnsi="SimSun" w:eastAsia="SimSun" w:cs="SimSun"/>
          <w:sz w:val="22"/>
          <w:szCs w:val="22"/>
        </w:rPr>
        <w:t xml:space="preserve"> </w:t>
      </w:r>
      <w:r>
        <w:rPr>
          <w:rFonts w:ascii="SimSun" w:hAnsi="SimSun" w:eastAsia="SimSun" w:cs="SimSun"/>
          <w:sz w:val="22"/>
          <w:szCs w:val="22"/>
        </w:rPr>
        <w:t>息素养问题随之显现。当下，不少年轻人都吐槽过父母转发的那些匪夷所思的公众号</w:t>
      </w:r>
    </w:p>
    <w:p>
      <w:pPr>
        <w:spacing w:line="265" w:lineRule="auto"/>
        <w:sectPr>
          <w:pgSz w:w="9140" w:h="14250"/>
          <w:pgMar w:top="249" w:right="279" w:bottom="0" w:left="269" w:header="0" w:footer="0" w:gutter="0"/>
        </w:sectPr>
        <w:rPr>
          <w:rFonts w:ascii="SimSun" w:hAnsi="SimSun" w:eastAsia="SimSun" w:cs="SimSun"/>
          <w:sz w:val="22"/>
          <w:szCs w:val="22"/>
        </w:rPr>
      </w:pPr>
    </w:p>
    <w:p>
      <w:pPr>
        <w:spacing w:before="67" w:line="219" w:lineRule="auto"/>
        <w:jc w:val="right"/>
        <w:rPr>
          <w:rFonts w:ascii="SimSun" w:hAnsi="SimSun" w:eastAsia="SimSun" w:cs="SimSun"/>
          <w:sz w:val="13"/>
          <w:szCs w:val="13"/>
        </w:rPr>
      </w:pPr>
      <w:r>
        <w:drawing>
          <wp:anchor distT="0" distB="0" distL="0" distR="0" simplePos="0" relativeHeight="253083648" behindDoc="0" locked="0" layoutInCell="0" allowOverlap="1">
            <wp:simplePos x="0" y="0"/>
            <wp:positionH relativeFrom="page">
              <wp:posOffset>2863876</wp:posOffset>
            </wp:positionH>
            <wp:positionV relativeFrom="page">
              <wp:posOffset>4000543</wp:posOffset>
            </wp:positionV>
            <wp:extent cx="82531" cy="120619"/>
            <wp:effectExtent l="0" t="0" r="0" b="0"/>
            <wp:wrapNone/>
            <wp:docPr id="520" name="IM 520"/>
            <wp:cNvGraphicFramePr/>
            <a:graphic>
              <a:graphicData uri="http://schemas.openxmlformats.org/drawingml/2006/picture">
                <pic:pic>
                  <pic:nvPicPr>
                    <pic:cNvPr id="520" name="IM 520"/>
                    <pic:cNvPicPr/>
                  </pic:nvPicPr>
                  <pic:blipFill>
                    <a:blip r:embed="rId365"/>
                    <a:stretch>
                      <a:fillRect/>
                    </a:stretch>
                  </pic:blipFill>
                  <pic:spPr>
                    <a:xfrm rot="0">
                      <a:off x="0" y="0"/>
                      <a:ext cx="82531" cy="120619"/>
                    </a:xfrm>
                    <a:prstGeom prst="rect">
                      <a:avLst/>
                    </a:prstGeom>
                  </pic:spPr>
                </pic:pic>
              </a:graphicData>
            </a:graphic>
          </wp:anchor>
        </w:drawing>
      </w:r>
      <w:r>
        <w:rPr>
          <w:rFonts w:ascii="SimSun" w:hAnsi="SimSun" w:eastAsia="SimSun" w:cs="SimSun"/>
          <w:sz w:val="21"/>
          <w:szCs w:val="21"/>
          <w:spacing w:val="-20"/>
        </w:rPr>
        <w:t>第12章 数字鸿沟    </w:t>
      </w:r>
      <w:r>
        <w:rPr>
          <w:rFonts w:ascii="SimSun" w:hAnsi="SimSun" w:eastAsia="SimSun" w:cs="SimSun"/>
          <w:sz w:val="13"/>
          <w:szCs w:val="13"/>
          <w:spacing w:val="-1"/>
        </w:rPr>
        <w:t>283</w:t>
      </w:r>
    </w:p>
    <w:p>
      <w:pPr>
        <w:pStyle w:val="BodyText"/>
        <w:spacing w:line="408" w:lineRule="auto"/>
        <w:rPr/>
      </w:pPr>
      <w:r/>
    </w:p>
    <w:p>
      <w:pPr>
        <w:ind w:right="288"/>
        <w:spacing w:before="68" w:line="273" w:lineRule="auto"/>
        <w:jc w:val="both"/>
        <w:rPr>
          <w:rFonts w:ascii="SimSun" w:hAnsi="SimSun" w:eastAsia="SimSun" w:cs="SimSun"/>
          <w:sz w:val="21"/>
          <w:szCs w:val="21"/>
        </w:rPr>
      </w:pPr>
      <w:r>
        <w:rPr>
          <w:rFonts w:ascii="SimSun" w:hAnsi="SimSun" w:eastAsia="SimSun" w:cs="SimSun"/>
          <w:sz w:val="21"/>
          <w:szCs w:val="21"/>
          <w:spacing w:val="10"/>
        </w:rPr>
        <w:t>文章，各种震惊体充斥着家庭群。特别是在疫情期间，各种谣言和假新闻混淆在</w:t>
      </w:r>
      <w:r>
        <w:rPr>
          <w:rFonts w:ascii="SimSun" w:hAnsi="SimSun" w:eastAsia="SimSun" w:cs="SimSun"/>
          <w:sz w:val="21"/>
          <w:szCs w:val="21"/>
          <w:spacing w:val="9"/>
        </w:rPr>
        <w:t>诸多</w:t>
      </w:r>
      <w:r>
        <w:rPr>
          <w:rFonts w:ascii="SimSun" w:hAnsi="SimSun" w:eastAsia="SimSun" w:cs="SimSun"/>
          <w:sz w:val="21"/>
          <w:szCs w:val="21"/>
        </w:rPr>
        <w:t xml:space="preserve"> </w:t>
      </w:r>
      <w:r>
        <w:rPr>
          <w:rFonts w:ascii="SimSun" w:hAnsi="SimSun" w:eastAsia="SimSun" w:cs="SimSun"/>
          <w:sz w:val="21"/>
          <w:szCs w:val="21"/>
          <w:spacing w:val="10"/>
        </w:rPr>
        <w:t>信息当中，为此中国互联网联合辟谣平台还专门上线了疫</w:t>
      </w:r>
      <w:r>
        <w:rPr>
          <w:rFonts w:ascii="SimSun" w:hAnsi="SimSun" w:eastAsia="SimSun" w:cs="SimSun"/>
          <w:sz w:val="21"/>
          <w:szCs w:val="21"/>
          <w:spacing w:val="9"/>
        </w:rPr>
        <w:t>情谣言专区进行辟谣。但对</w:t>
      </w:r>
      <w:r>
        <w:rPr>
          <w:rFonts w:ascii="SimSun" w:hAnsi="SimSun" w:eastAsia="SimSun" w:cs="SimSun"/>
          <w:sz w:val="21"/>
          <w:szCs w:val="21"/>
        </w:rPr>
        <w:t xml:space="preserve"> </w:t>
      </w:r>
      <w:r>
        <w:rPr>
          <w:rFonts w:ascii="SimSun" w:hAnsi="SimSun" w:eastAsia="SimSun" w:cs="SimSun"/>
          <w:sz w:val="21"/>
          <w:szCs w:val="21"/>
          <w:spacing w:val="9"/>
        </w:rPr>
        <w:t>于“触网”时间不长且信息素养不够的老年人来说，亦真亦假的网络世界加大了他们</w:t>
      </w:r>
      <w:r>
        <w:rPr>
          <w:rFonts w:ascii="SimSun" w:hAnsi="SimSun" w:eastAsia="SimSun" w:cs="SimSun"/>
          <w:sz w:val="21"/>
          <w:szCs w:val="21"/>
          <w:spacing w:val="11"/>
        </w:rPr>
        <w:t xml:space="preserve"> </w:t>
      </w:r>
      <w:r>
        <w:rPr>
          <w:rFonts w:ascii="SimSun" w:hAnsi="SimSun" w:eastAsia="SimSun" w:cs="SimSun"/>
          <w:sz w:val="21"/>
          <w:szCs w:val="21"/>
          <w:spacing w:val="-3"/>
        </w:rPr>
        <w:t>的使用难度。</w:t>
      </w:r>
    </w:p>
    <w:p>
      <w:pPr>
        <w:pStyle w:val="BodyText"/>
        <w:spacing w:line="304" w:lineRule="auto"/>
        <w:rPr/>
      </w:pPr>
      <w:r/>
    </w:p>
    <w:p>
      <w:pPr>
        <w:ind w:left="3"/>
        <w:spacing w:before="81" w:line="222" w:lineRule="auto"/>
        <w:outlineLvl w:val="1"/>
        <w:rPr>
          <w:rFonts w:ascii="Times New Roman" w:hAnsi="Times New Roman" w:eastAsia="Times New Roman" w:cs="Times New Roman"/>
          <w:sz w:val="25"/>
          <w:szCs w:val="25"/>
        </w:rPr>
      </w:pPr>
      <w:r>
        <w:rPr>
          <w:rFonts w:ascii="SimHei" w:hAnsi="SimHei" w:eastAsia="SimHei" w:cs="SimHei"/>
          <w:sz w:val="25"/>
          <w:szCs w:val="25"/>
          <w:b/>
          <w:bCs/>
          <w:spacing w:val="-12"/>
        </w:rPr>
        <w:t>12.4.2</w:t>
      </w:r>
      <w:r>
        <w:rPr>
          <w:rFonts w:ascii="SimHei" w:hAnsi="SimHei" w:eastAsia="SimHei" w:cs="SimHei"/>
          <w:sz w:val="25"/>
          <w:szCs w:val="25"/>
          <w:spacing w:val="113"/>
        </w:rPr>
        <w:t xml:space="preserve"> </w:t>
      </w:r>
      <w:r>
        <w:rPr>
          <w:rFonts w:ascii="SimHei" w:hAnsi="SimHei" w:eastAsia="SimHei" w:cs="SimHei"/>
          <w:sz w:val="25"/>
          <w:szCs w:val="25"/>
          <w:b/>
          <w:bCs/>
          <w:spacing w:val="-12"/>
        </w:rPr>
        <w:t>如何帮老年人迈过数字鸿沟</w:t>
      </w:r>
      <w:r>
        <w:rPr>
          <w:rFonts w:ascii="Times New Roman" w:hAnsi="Times New Roman" w:eastAsia="Times New Roman" w:cs="Times New Roman"/>
          <w:sz w:val="25"/>
          <w:szCs w:val="25"/>
          <w:b/>
          <w:bCs/>
          <w:spacing w:val="-12"/>
        </w:rPr>
        <w:t>?</w:t>
      </w:r>
    </w:p>
    <w:p>
      <w:pPr>
        <w:pStyle w:val="BodyText"/>
        <w:spacing w:line="301" w:lineRule="auto"/>
        <w:rPr/>
      </w:pPr>
      <w:r/>
    </w:p>
    <w:p>
      <w:pPr>
        <w:ind w:left="439"/>
        <w:spacing w:before="68" w:line="219" w:lineRule="auto"/>
        <w:rPr>
          <w:rFonts w:ascii="SimSun" w:hAnsi="SimSun" w:eastAsia="SimSun" w:cs="SimSun"/>
          <w:sz w:val="21"/>
          <w:szCs w:val="21"/>
        </w:rPr>
      </w:pPr>
      <w:r>
        <w:rPr>
          <w:rFonts w:ascii="SimSun" w:hAnsi="SimSun" w:eastAsia="SimSun" w:cs="SimSun"/>
          <w:sz w:val="21"/>
          <w:szCs w:val="21"/>
          <w:spacing w:val="3"/>
        </w:rPr>
        <w:t>(1)社会：人性化关怀，给予老年人更多选择。</w:t>
      </w:r>
    </w:p>
    <w:p>
      <w:pPr>
        <w:ind w:right="246" w:firstLine="334"/>
        <w:spacing w:before="81" w:line="275" w:lineRule="auto"/>
        <w:rPr>
          <w:rFonts w:ascii="SimSun" w:hAnsi="SimSun" w:eastAsia="SimSun" w:cs="SimSun"/>
          <w:sz w:val="21"/>
          <w:szCs w:val="21"/>
        </w:rPr>
      </w:pPr>
      <w:r>
        <w:rPr>
          <w:rFonts w:ascii="SimSun" w:hAnsi="SimSun" w:eastAsia="SimSun" w:cs="SimSun"/>
          <w:sz w:val="21"/>
          <w:szCs w:val="21"/>
          <w:spacing w:val="1"/>
        </w:rPr>
        <w:t>“老吾老，以及人之老。”显然，我们的社会服务部门在管理与服务上忽视了老年人</w:t>
      </w:r>
      <w:r>
        <w:rPr>
          <w:rFonts w:ascii="SimSun" w:hAnsi="SimSun" w:eastAsia="SimSun" w:cs="SimSun"/>
          <w:sz w:val="21"/>
          <w:szCs w:val="21"/>
          <w:spacing w:val="5"/>
        </w:rPr>
        <w:t xml:space="preserve"> </w:t>
      </w:r>
      <w:r>
        <w:rPr>
          <w:rFonts w:ascii="SimSun" w:hAnsi="SimSun" w:eastAsia="SimSun" w:cs="SimSun"/>
          <w:sz w:val="21"/>
          <w:szCs w:val="21"/>
          <w:spacing w:val="4"/>
        </w:rPr>
        <w:t>群体。在智能化时代到来的同时，不少社会服务机构取消了传统人工服务</w:t>
      </w:r>
      <w:r>
        <w:rPr>
          <w:rFonts w:ascii="SimSun" w:hAnsi="SimSun" w:eastAsia="SimSun" w:cs="SimSun"/>
          <w:sz w:val="21"/>
          <w:szCs w:val="21"/>
          <w:spacing w:val="3"/>
        </w:rPr>
        <w:t>方式，甚至连</w:t>
      </w:r>
      <w:r>
        <w:rPr>
          <w:rFonts w:ascii="SimSun" w:hAnsi="SimSun" w:eastAsia="SimSun" w:cs="SimSun"/>
          <w:sz w:val="21"/>
          <w:szCs w:val="21"/>
        </w:rPr>
        <w:t xml:space="preserve"> </w:t>
      </w:r>
      <w:r>
        <w:rPr>
          <w:rFonts w:ascii="SimSun" w:hAnsi="SimSun" w:eastAsia="SimSun" w:cs="SimSun"/>
          <w:sz w:val="21"/>
          <w:szCs w:val="21"/>
          <w:spacing w:val="-1"/>
        </w:rPr>
        <w:t>现金都不肯收。这种做法被新华网称作“时代的懒政”</w:t>
      </w:r>
      <w:r>
        <w:rPr>
          <w:rFonts w:ascii="SimSun" w:hAnsi="SimSun" w:eastAsia="SimSun" w:cs="SimSun"/>
          <w:sz w:val="21"/>
          <w:szCs w:val="21"/>
          <w:spacing w:val="-2"/>
        </w:rPr>
        <w:t>。当公共服务一味强调便利性而忽</w:t>
      </w:r>
      <w:r>
        <w:rPr>
          <w:rFonts w:ascii="SimSun" w:hAnsi="SimSun" w:eastAsia="SimSun" w:cs="SimSun"/>
          <w:sz w:val="21"/>
          <w:szCs w:val="21"/>
        </w:rPr>
        <w:t xml:space="preserve"> </w:t>
      </w:r>
      <w:r>
        <w:rPr>
          <w:rFonts w:ascii="SimSun" w:hAnsi="SimSun" w:eastAsia="SimSun" w:cs="SimSun"/>
          <w:sz w:val="21"/>
          <w:szCs w:val="21"/>
          <w:spacing w:val="2"/>
        </w:rPr>
        <w:t>略服务群体的具体特质与需求时，数字时代给老年人带来的就不是“数字福利”,而是一</w:t>
      </w:r>
      <w:r>
        <w:rPr>
          <w:rFonts w:ascii="SimSun" w:hAnsi="SimSun" w:eastAsia="SimSun" w:cs="SimSun"/>
          <w:sz w:val="21"/>
          <w:szCs w:val="21"/>
          <w:spacing w:val="17"/>
        </w:rPr>
        <w:t xml:space="preserve"> </w:t>
      </w:r>
      <w:r>
        <w:rPr>
          <w:rFonts w:ascii="SimSun" w:hAnsi="SimSun" w:eastAsia="SimSun" w:cs="SimSun"/>
          <w:sz w:val="21"/>
          <w:szCs w:val="21"/>
          <w:spacing w:val="8"/>
        </w:rPr>
        <w:t>种“数字负担”,如图12-6所示。</w:t>
      </w:r>
    </w:p>
    <w:p>
      <w:pPr>
        <w:pStyle w:val="BodyText"/>
        <w:spacing w:line="273" w:lineRule="auto"/>
        <w:rPr/>
      </w:pPr>
      <w:r/>
    </w:p>
    <w:p>
      <w:pPr>
        <w:pStyle w:val="BodyText"/>
        <w:spacing w:line="273" w:lineRule="auto"/>
        <w:rPr/>
      </w:pPr>
      <w:r/>
    </w:p>
    <w:p>
      <w:pPr>
        <w:ind w:left="5020"/>
        <w:spacing w:before="69" w:line="201" w:lineRule="auto"/>
        <w:rPr>
          <w:rFonts w:ascii="SimSun" w:hAnsi="SimSun" w:eastAsia="SimSun" w:cs="SimSun"/>
          <w:sz w:val="21"/>
          <w:szCs w:val="21"/>
        </w:rPr>
      </w:pPr>
      <w:r>
        <w:drawing>
          <wp:anchor distT="0" distB="0" distL="0" distR="0" simplePos="0" relativeHeight="253082624" behindDoc="1" locked="0" layoutInCell="1" allowOverlap="1">
            <wp:simplePos x="0" y="0"/>
            <wp:positionH relativeFrom="column">
              <wp:posOffset>0</wp:posOffset>
            </wp:positionH>
            <wp:positionV relativeFrom="paragraph">
              <wp:posOffset>-260560</wp:posOffset>
            </wp:positionV>
            <wp:extent cx="4972085" cy="2051080"/>
            <wp:effectExtent l="0" t="0" r="0" b="0"/>
            <wp:wrapNone/>
            <wp:docPr id="522" name="IM 522"/>
            <wp:cNvGraphicFramePr/>
            <a:graphic>
              <a:graphicData uri="http://schemas.openxmlformats.org/drawingml/2006/picture">
                <pic:pic>
                  <pic:nvPicPr>
                    <pic:cNvPr id="522" name="IM 522"/>
                    <pic:cNvPicPr/>
                  </pic:nvPicPr>
                  <pic:blipFill>
                    <a:blip r:embed="rId366"/>
                    <a:stretch>
                      <a:fillRect/>
                    </a:stretch>
                  </pic:blipFill>
                  <pic:spPr>
                    <a:xfrm rot="0">
                      <a:off x="0" y="0"/>
                      <a:ext cx="4972085" cy="2051080"/>
                    </a:xfrm>
                    <a:prstGeom prst="rect">
                      <a:avLst/>
                    </a:prstGeom>
                  </pic:spPr>
                </pic:pic>
              </a:graphicData>
            </a:graphic>
          </wp:anchor>
        </w:drawing>
      </w:r>
      <w:r>
        <w:rPr>
          <w:rFonts w:ascii="SimSun" w:hAnsi="SimSun" w:eastAsia="SimSun" w:cs="SimSun"/>
          <w:sz w:val="21"/>
          <w:szCs w:val="21"/>
          <w:spacing w:val="-16"/>
          <w:w w:val="98"/>
        </w:rPr>
        <w:t>如何跨越</w:t>
      </w:r>
    </w:p>
    <w:p>
      <w:pPr>
        <w:ind w:left="4745"/>
        <w:spacing w:line="219" w:lineRule="auto"/>
        <w:rPr>
          <w:rFonts w:ascii="SimSun" w:hAnsi="SimSun" w:eastAsia="SimSun" w:cs="SimSun"/>
          <w:sz w:val="21"/>
          <w:szCs w:val="21"/>
        </w:rPr>
      </w:pPr>
      <w:r>
        <w:rPr>
          <w:rFonts w:ascii="SimSun" w:hAnsi="SimSun" w:eastAsia="SimSun" w:cs="SimSun"/>
          <w:sz w:val="21"/>
          <w:szCs w:val="21"/>
          <w:spacing w:val="-14"/>
        </w:rPr>
        <w:t>“数字鸿沟”</w:t>
      </w:r>
    </w:p>
    <w:p>
      <w:pPr>
        <w:pStyle w:val="BodyText"/>
        <w:spacing w:line="407" w:lineRule="auto"/>
        <w:rPr/>
      </w:pPr>
      <w:r/>
    </w:p>
    <w:p>
      <w:pPr>
        <w:ind w:left="2990"/>
        <w:spacing w:before="37" w:line="180" w:lineRule="exact"/>
        <w:rPr>
          <w:rFonts w:ascii="FangSong" w:hAnsi="FangSong" w:eastAsia="FangSong" w:cs="FangSong"/>
          <w:sz w:val="11"/>
          <w:szCs w:val="11"/>
        </w:rPr>
      </w:pPr>
      <w:r>
        <w:rPr>
          <w:rFonts w:ascii="FangSong" w:hAnsi="FangSong" w:eastAsia="FangSong" w:cs="FangSong"/>
          <w:sz w:val="11"/>
          <w:szCs w:val="11"/>
          <w:spacing w:val="-7"/>
          <w:position w:val="5"/>
        </w:rPr>
        <w:t>自助</w:t>
      </w:r>
    </w:p>
    <w:p>
      <w:pPr>
        <w:ind w:left="2900"/>
        <w:spacing w:line="218" w:lineRule="auto"/>
        <w:rPr>
          <w:rFonts w:ascii="SimSun" w:hAnsi="SimSun" w:eastAsia="SimSun" w:cs="SimSun"/>
          <w:sz w:val="11"/>
          <w:szCs w:val="11"/>
        </w:rPr>
      </w:pPr>
      <w:r>
        <w:rPr>
          <w:rFonts w:ascii="SimSun" w:hAnsi="SimSun" w:eastAsia="SimSun" w:cs="SimSun"/>
          <w:sz w:val="11"/>
          <w:szCs w:val="11"/>
          <w:spacing w:val="-6"/>
        </w:rPr>
        <w:t>挂号机</w:t>
      </w:r>
    </w:p>
    <w:p>
      <w:pPr>
        <w:pStyle w:val="BodyText"/>
        <w:spacing w:line="308" w:lineRule="auto"/>
        <w:rPr/>
      </w:pPr>
      <w:r/>
    </w:p>
    <w:p>
      <w:pPr>
        <w:pStyle w:val="BodyText"/>
        <w:spacing w:line="308" w:lineRule="auto"/>
        <w:rPr/>
      </w:pPr>
      <w:r/>
    </w:p>
    <w:p>
      <w:pPr>
        <w:ind w:left="5599"/>
        <w:spacing w:before="68" w:line="223" w:lineRule="auto"/>
        <w:rPr>
          <w:rFonts w:ascii="SimSun" w:hAnsi="SimSun" w:eastAsia="SimSun" w:cs="SimSun"/>
          <w:sz w:val="21"/>
          <w:szCs w:val="21"/>
        </w:rPr>
      </w:pPr>
      <w:r>
        <w:rPr>
          <w:rFonts w:ascii="SimSun" w:hAnsi="SimSun" w:eastAsia="SimSun" w:cs="SimSun"/>
          <w:sz w:val="21"/>
          <w:szCs w:val="21"/>
        </w:rPr>
        <w:t>老</w:t>
      </w:r>
    </w:p>
    <w:p>
      <w:pPr>
        <w:pStyle w:val="BodyText"/>
        <w:spacing w:line="307" w:lineRule="auto"/>
        <w:rPr/>
      </w:pPr>
      <w:r/>
    </w:p>
    <w:p>
      <w:pPr>
        <w:pStyle w:val="BodyText"/>
        <w:spacing w:line="308" w:lineRule="auto"/>
        <w:rPr/>
      </w:pPr>
      <w:r/>
    </w:p>
    <w:p>
      <w:pPr>
        <w:ind w:left="2792"/>
        <w:spacing w:before="70" w:line="222" w:lineRule="auto"/>
        <w:rPr>
          <w:rFonts w:ascii="SimHei" w:hAnsi="SimHei" w:eastAsia="SimHei" w:cs="SimHei"/>
          <w:sz w:val="21"/>
          <w:szCs w:val="21"/>
        </w:rPr>
      </w:pPr>
      <w:r>
        <w:rPr>
          <w:rFonts w:ascii="SimHei" w:hAnsi="SimHei" w:eastAsia="SimHei" w:cs="SimHei"/>
          <w:sz w:val="21"/>
          <w:szCs w:val="21"/>
          <w:b/>
          <w:bCs/>
          <w:spacing w:val="-17"/>
        </w:rPr>
        <w:t>图12-6</w:t>
      </w:r>
      <w:r>
        <w:rPr>
          <w:rFonts w:ascii="SimHei" w:hAnsi="SimHei" w:eastAsia="SimHei" w:cs="SimHei"/>
          <w:sz w:val="21"/>
          <w:szCs w:val="21"/>
          <w:spacing w:val="69"/>
        </w:rPr>
        <w:t xml:space="preserve"> </w:t>
      </w:r>
      <w:r>
        <w:rPr>
          <w:rFonts w:ascii="SimHei" w:hAnsi="SimHei" w:eastAsia="SimHei" w:cs="SimHei"/>
          <w:sz w:val="21"/>
          <w:szCs w:val="21"/>
          <w:b/>
          <w:bCs/>
          <w:spacing w:val="-17"/>
        </w:rPr>
        <w:t>老年人面临的数字鸿沟</w:t>
      </w:r>
    </w:p>
    <w:p>
      <w:pPr>
        <w:ind w:left="439"/>
        <w:spacing w:before="32" w:line="219" w:lineRule="auto"/>
        <w:rPr>
          <w:rFonts w:ascii="SimSun" w:hAnsi="SimSun" w:eastAsia="SimSun" w:cs="SimSun"/>
          <w:sz w:val="21"/>
          <w:szCs w:val="21"/>
        </w:rPr>
      </w:pPr>
      <w:r>
        <w:rPr>
          <w:rFonts w:ascii="SimSun" w:hAnsi="SimSun" w:eastAsia="SimSun" w:cs="SimSun"/>
          <w:sz w:val="21"/>
          <w:szCs w:val="21"/>
          <w:spacing w:val="-23"/>
          <w:w w:val="88"/>
        </w:rPr>
        <w:t>注：新华社发，商海春作。</w:t>
      </w:r>
    </w:p>
    <w:p>
      <w:pPr>
        <w:pStyle w:val="BodyText"/>
        <w:rPr/>
      </w:pPr>
      <w:r/>
    </w:p>
    <w:p>
      <w:pPr>
        <w:ind w:right="183" w:firstLine="439"/>
        <w:spacing w:before="69" w:line="279" w:lineRule="auto"/>
        <w:rPr>
          <w:rFonts w:ascii="SimSun" w:hAnsi="SimSun" w:eastAsia="SimSun" w:cs="SimSun"/>
          <w:sz w:val="21"/>
          <w:szCs w:val="21"/>
        </w:rPr>
      </w:pPr>
      <w:r>
        <w:rPr>
          <w:rFonts w:ascii="SimSun" w:hAnsi="SimSun" w:eastAsia="SimSun" w:cs="SimSun"/>
          <w:sz w:val="21"/>
          <w:szCs w:val="21"/>
          <w:spacing w:val="7"/>
        </w:rPr>
        <w:t>帮助老年人跨过数字鸿沟，首先要从社会服务系统上改善，在</w:t>
      </w:r>
      <w:r>
        <w:rPr>
          <w:rFonts w:ascii="SimSun" w:hAnsi="SimSun" w:eastAsia="SimSun" w:cs="SimSun"/>
          <w:sz w:val="21"/>
          <w:szCs w:val="21"/>
          <w:spacing w:val="6"/>
        </w:rPr>
        <w:t>出行、消费、就医、</w:t>
      </w:r>
      <w:r>
        <w:rPr>
          <w:rFonts w:ascii="SimSun" w:hAnsi="SimSun" w:eastAsia="SimSun" w:cs="SimSun"/>
          <w:sz w:val="21"/>
          <w:szCs w:val="21"/>
        </w:rPr>
        <w:t xml:space="preserve"> </w:t>
      </w:r>
      <w:r>
        <w:rPr>
          <w:rFonts w:ascii="SimSun" w:hAnsi="SimSun" w:eastAsia="SimSun" w:cs="SimSun"/>
          <w:sz w:val="21"/>
          <w:szCs w:val="21"/>
          <w:spacing w:val="4"/>
        </w:rPr>
        <w:t>办事等多个生活场景上，服务部门应保留传统服务方式，同时推广数字化服务系统，以</w:t>
      </w:r>
      <w:r>
        <w:rPr>
          <w:rFonts w:ascii="SimSun" w:hAnsi="SimSun" w:eastAsia="SimSun" w:cs="SimSun"/>
          <w:sz w:val="21"/>
          <w:szCs w:val="21"/>
          <w:spacing w:val="2"/>
        </w:rPr>
        <w:t xml:space="preserve">  </w:t>
      </w:r>
      <w:r>
        <w:rPr>
          <w:rFonts w:ascii="SimSun" w:hAnsi="SimSun" w:eastAsia="SimSun" w:cs="SimSun"/>
          <w:sz w:val="21"/>
          <w:szCs w:val="21"/>
          <w:spacing w:val="4"/>
        </w:rPr>
        <w:t>此让老年人逐渐适应从人工向智能化的转变，让线上线下服务更加高效协同，</w:t>
      </w:r>
      <w:r>
        <w:rPr>
          <w:rFonts w:ascii="SimSun" w:hAnsi="SimSun" w:eastAsia="SimSun" w:cs="SimSun"/>
          <w:sz w:val="21"/>
          <w:szCs w:val="21"/>
          <w:spacing w:val="3"/>
        </w:rPr>
        <w:t>让银发群</w:t>
      </w:r>
      <w:r>
        <w:rPr>
          <w:rFonts w:ascii="SimSun" w:hAnsi="SimSun" w:eastAsia="SimSun" w:cs="SimSun"/>
          <w:sz w:val="21"/>
          <w:szCs w:val="21"/>
        </w:rPr>
        <w:t xml:space="preserve">  </w:t>
      </w:r>
      <w:r>
        <w:rPr>
          <w:rFonts w:ascii="SimSun" w:hAnsi="SimSun" w:eastAsia="SimSun" w:cs="SimSun"/>
          <w:sz w:val="21"/>
          <w:szCs w:val="21"/>
          <w:spacing w:val="-3"/>
        </w:rPr>
        <w:t>体享受智能化时代的便利。</w:t>
      </w:r>
    </w:p>
    <w:p>
      <w:pPr>
        <w:ind w:left="439"/>
        <w:spacing w:before="91" w:line="219" w:lineRule="auto"/>
        <w:rPr>
          <w:rFonts w:ascii="SimSun" w:hAnsi="SimSun" w:eastAsia="SimSun" w:cs="SimSun"/>
          <w:sz w:val="21"/>
          <w:szCs w:val="21"/>
        </w:rPr>
      </w:pPr>
      <w:r>
        <w:rPr>
          <w:rFonts w:ascii="SimSun" w:hAnsi="SimSun" w:eastAsia="SimSun" w:cs="SimSun"/>
          <w:sz w:val="21"/>
          <w:szCs w:val="21"/>
          <w:spacing w:val="3"/>
        </w:rPr>
        <w:t>(2)家庭：陪伴与耐心，增强老年人信息素养。</w:t>
      </w:r>
    </w:p>
    <w:p>
      <w:pPr>
        <w:ind w:right="31" w:firstLine="439"/>
        <w:spacing w:before="20" w:line="279" w:lineRule="auto"/>
        <w:rPr>
          <w:rFonts w:ascii="SimSun" w:hAnsi="SimSun" w:eastAsia="SimSun" w:cs="SimSun"/>
          <w:sz w:val="21"/>
          <w:szCs w:val="21"/>
        </w:rPr>
      </w:pPr>
      <w:r>
        <w:rPr>
          <w:rFonts w:ascii="SimSun" w:hAnsi="SimSun" w:eastAsia="SimSun" w:cs="SimSun"/>
          <w:sz w:val="21"/>
          <w:szCs w:val="21"/>
          <w:spacing w:val="11"/>
        </w:rPr>
        <w:t>随着城市的快速发展与生活压力的增加，越来越多的年轻人选择成为“北漂一族”</w:t>
      </w:r>
      <w:r>
        <w:rPr>
          <w:rFonts w:ascii="SimSun" w:hAnsi="SimSun" w:eastAsia="SimSun" w:cs="SimSun"/>
          <w:sz w:val="21"/>
          <w:szCs w:val="21"/>
        </w:rPr>
        <w:t xml:space="preserve"> </w:t>
      </w:r>
      <w:r>
        <w:rPr>
          <w:rFonts w:ascii="SimSun" w:hAnsi="SimSun" w:eastAsia="SimSun" w:cs="SimSun"/>
          <w:sz w:val="21"/>
          <w:szCs w:val="21"/>
          <w:spacing w:val="3"/>
        </w:rPr>
        <w:t>或“沪漂一族”。当年轻人远赴他乡追逐事业时，留守在原地的父母就此成了“空巢老</w:t>
      </w:r>
      <w:r>
        <w:rPr>
          <w:rFonts w:ascii="SimSun" w:hAnsi="SimSun" w:eastAsia="SimSun" w:cs="SimSun"/>
          <w:sz w:val="21"/>
          <w:szCs w:val="21"/>
          <w:spacing w:val="2"/>
        </w:rPr>
        <w:t xml:space="preserve">   </w:t>
      </w:r>
      <w:r>
        <w:rPr>
          <w:rFonts w:ascii="SimSun" w:hAnsi="SimSun" w:eastAsia="SimSun" w:cs="SimSun"/>
          <w:sz w:val="21"/>
          <w:szCs w:val="21"/>
          <w:spacing w:val="5"/>
        </w:rPr>
        <w:t>人”。艾媒咨询发布的数据显示，2016年我国的空巢老人数量已突破了1亿人，预计到   </w:t>
      </w:r>
      <w:r>
        <w:rPr>
          <w:rFonts w:ascii="SimSun" w:hAnsi="SimSun" w:eastAsia="SimSun" w:cs="SimSun"/>
          <w:sz w:val="21"/>
          <w:szCs w:val="21"/>
          <w:spacing w:val="5"/>
        </w:rPr>
        <w:t>2020年为止，我国空巢老人数量将达到1.2亿人。</w:t>
      </w:r>
    </w:p>
    <w:p>
      <w:pPr>
        <w:ind w:right="203" w:firstLine="439"/>
        <w:spacing w:before="69" w:line="273" w:lineRule="auto"/>
        <w:rPr>
          <w:rFonts w:ascii="SimSun" w:hAnsi="SimSun" w:eastAsia="SimSun" w:cs="SimSun"/>
          <w:sz w:val="21"/>
          <w:szCs w:val="21"/>
        </w:rPr>
      </w:pPr>
      <w:r>
        <w:rPr>
          <w:rFonts w:ascii="SimSun" w:hAnsi="SimSun" w:eastAsia="SimSun" w:cs="SimSun"/>
          <w:sz w:val="21"/>
          <w:szCs w:val="21"/>
          <w:spacing w:val="8"/>
        </w:rPr>
        <w:t>倘若儿女不在身侧，老年人又该向谁学习上网呢?因此，缩小老年人与社会之间的</w:t>
      </w:r>
      <w:r>
        <w:rPr>
          <w:rFonts w:ascii="SimSun" w:hAnsi="SimSun" w:eastAsia="SimSun" w:cs="SimSun"/>
          <w:sz w:val="21"/>
          <w:szCs w:val="21"/>
          <w:spacing w:val="2"/>
        </w:rPr>
        <w:t xml:space="preserve"> </w:t>
      </w:r>
      <w:r>
        <w:rPr>
          <w:rFonts w:ascii="SimSun" w:hAnsi="SimSun" w:eastAsia="SimSun" w:cs="SimSun"/>
          <w:sz w:val="21"/>
          <w:szCs w:val="21"/>
          <w:spacing w:val="5"/>
        </w:rPr>
        <w:t>距离，离不开子女对其的数字反哺，尽管这个过程并不如想象中容易，但它是跨越数字</w:t>
      </w:r>
      <w:r>
        <w:rPr>
          <w:rFonts w:ascii="SimSun" w:hAnsi="SimSun" w:eastAsia="SimSun" w:cs="SimSun"/>
          <w:sz w:val="21"/>
          <w:szCs w:val="21"/>
          <w:spacing w:val="8"/>
        </w:rPr>
        <w:t xml:space="preserve"> </w:t>
      </w:r>
      <w:r>
        <w:rPr>
          <w:rFonts w:ascii="SimSun" w:hAnsi="SimSun" w:eastAsia="SimSun" w:cs="SimSun"/>
          <w:sz w:val="21"/>
          <w:szCs w:val="21"/>
          <w:spacing w:val="1"/>
        </w:rPr>
        <w:t>鸿沟必不可少的重要环节。子女在帮助老年人学习智能终端时，不仅要教他们</w:t>
      </w:r>
      <w:r>
        <w:rPr>
          <w:rFonts w:ascii="SimSun" w:hAnsi="SimSun" w:eastAsia="SimSun" w:cs="SimSun"/>
          <w:sz w:val="21"/>
          <w:szCs w:val="21"/>
        </w:rPr>
        <w:t>数字技能，</w:t>
      </w:r>
    </w:p>
    <w:p>
      <w:pPr>
        <w:spacing w:line="273" w:lineRule="auto"/>
        <w:sectPr>
          <w:pgSz w:w="9140" w:h="14250"/>
          <w:pgMar w:top="400" w:right="291" w:bottom="0" w:left="419" w:header="0" w:footer="0" w:gutter="0"/>
        </w:sectPr>
        <w:rPr>
          <w:rFonts w:ascii="SimSun" w:hAnsi="SimSun" w:eastAsia="SimSun" w:cs="SimSun"/>
          <w:sz w:val="21"/>
          <w:szCs w:val="21"/>
        </w:rPr>
      </w:pPr>
    </w:p>
    <w:p>
      <w:pPr>
        <w:spacing w:line="222" w:lineRule="auto"/>
        <w:rPr>
          <w:rFonts w:ascii="YouYuan" w:hAnsi="YouYuan" w:eastAsia="YouYuan" w:cs="YouYuan"/>
          <w:sz w:val="17"/>
          <w:szCs w:val="17"/>
        </w:rPr>
      </w:pPr>
      <w:r>
        <w:pict>
          <v:rect id="_x0000_s626" style="position:absolute;margin-left:239.5pt;margin-top:662.497pt;mso-position-vertical-relative:page;mso-position-horizontal-relative:page;width:39.5pt;height:0.55pt;z-index:253088768;" o:allowincell="f" fillcolor="#000000" filled="true" stroked="false"/>
        </w:pict>
      </w:r>
      <w:r>
        <w:rPr>
          <w:rFonts w:ascii="SimSun" w:hAnsi="SimSun" w:eastAsia="SimSun" w:cs="SimSun"/>
          <w:sz w:val="13"/>
          <w:szCs w:val="13"/>
          <w:spacing w:val="-6"/>
        </w:rPr>
        <w:t>284</w:t>
      </w:r>
      <w:r>
        <w:rPr>
          <w:rFonts w:ascii="SimSun" w:hAnsi="SimSun" w:eastAsia="SimSun" w:cs="SimSun"/>
          <w:sz w:val="13"/>
          <w:szCs w:val="13"/>
          <w:spacing w:val="6"/>
        </w:rPr>
        <w:t xml:space="preserve">      </w:t>
      </w:r>
      <w:r>
        <w:rPr>
          <w:rFonts w:ascii="YouYuan" w:hAnsi="YouYuan" w:eastAsia="YouYuan" w:cs="YouYuan"/>
          <w:sz w:val="17"/>
          <w:szCs w:val="17"/>
          <w:spacing w:val="-6"/>
        </w:rPr>
        <w:t>数字经济概论</w:t>
      </w:r>
    </w:p>
    <w:p>
      <w:pPr>
        <w:pStyle w:val="BodyText"/>
        <w:spacing w:line="384" w:lineRule="auto"/>
        <w:rPr/>
      </w:pPr>
      <w:r/>
    </w:p>
    <w:p>
      <w:pPr>
        <w:ind w:left="330"/>
        <w:spacing w:before="72" w:line="261" w:lineRule="auto"/>
        <w:rPr>
          <w:rFonts w:ascii="SimSun" w:hAnsi="SimSun" w:eastAsia="SimSun" w:cs="SimSun"/>
          <w:sz w:val="22"/>
          <w:szCs w:val="22"/>
        </w:rPr>
      </w:pPr>
      <w:r>
        <w:rPr>
          <w:rFonts w:ascii="SimSun" w:hAnsi="SimSun" w:eastAsia="SimSun" w:cs="SimSun"/>
          <w:sz w:val="22"/>
          <w:szCs w:val="22"/>
          <w:spacing w:val="-8"/>
        </w:rPr>
        <w:t>更要培养其媒介素养，引导老年人主动对互联网信息进行分辨与筛</w:t>
      </w:r>
      <w:r>
        <w:rPr>
          <w:rFonts w:ascii="SimSun" w:hAnsi="SimSun" w:eastAsia="SimSun" w:cs="SimSun"/>
          <w:sz w:val="22"/>
          <w:szCs w:val="22"/>
          <w:spacing w:val="-9"/>
        </w:rPr>
        <w:t>选，而不是偏听偏信，</w:t>
      </w:r>
      <w:r>
        <w:rPr>
          <w:rFonts w:ascii="SimSun" w:hAnsi="SimSun" w:eastAsia="SimSun" w:cs="SimSun"/>
          <w:sz w:val="22"/>
          <w:szCs w:val="22"/>
        </w:rPr>
        <w:t xml:space="preserve"> </w:t>
      </w:r>
      <w:r>
        <w:rPr>
          <w:rFonts w:ascii="SimSun" w:hAnsi="SimSun" w:eastAsia="SimSun" w:cs="SimSun"/>
          <w:sz w:val="22"/>
          <w:szCs w:val="22"/>
          <w:spacing w:val="-17"/>
        </w:rPr>
        <w:t>照单全收。</w:t>
      </w:r>
    </w:p>
    <w:p>
      <w:pPr>
        <w:ind w:left="770"/>
        <w:spacing w:before="69" w:line="219" w:lineRule="auto"/>
        <w:rPr>
          <w:rFonts w:ascii="SimSun" w:hAnsi="SimSun" w:eastAsia="SimSun" w:cs="SimSun"/>
          <w:sz w:val="22"/>
          <w:szCs w:val="22"/>
        </w:rPr>
      </w:pPr>
      <w:r>
        <w:rPr>
          <w:rFonts w:ascii="SimSun" w:hAnsi="SimSun" w:eastAsia="SimSun" w:cs="SimSun"/>
          <w:sz w:val="22"/>
          <w:szCs w:val="22"/>
          <w:spacing w:val="-5"/>
        </w:rPr>
        <w:t>(3)个体：积极老龄化，主动弥合数字鸿沟。</w:t>
      </w:r>
    </w:p>
    <w:p>
      <w:pPr>
        <w:ind w:left="330" w:right="29" w:firstLine="439"/>
        <w:spacing w:before="78" w:line="256" w:lineRule="auto"/>
        <w:rPr>
          <w:rFonts w:ascii="SimSun" w:hAnsi="SimSun" w:eastAsia="SimSun" w:cs="SimSun"/>
          <w:sz w:val="22"/>
          <w:szCs w:val="22"/>
        </w:rPr>
      </w:pPr>
      <w:r>
        <w:rPr>
          <w:rFonts w:ascii="SimSun" w:hAnsi="SimSun" w:eastAsia="SimSun" w:cs="SimSun"/>
          <w:sz w:val="22"/>
          <w:szCs w:val="22"/>
          <w:spacing w:val="-5"/>
        </w:rPr>
        <w:t>除了外界条件的改善与帮助，老年人应发挥个体能动性，主</w:t>
      </w:r>
      <w:r>
        <w:rPr>
          <w:rFonts w:ascii="SimSun" w:hAnsi="SimSun" w:eastAsia="SimSun" w:cs="SimSun"/>
          <w:sz w:val="22"/>
          <w:szCs w:val="22"/>
          <w:spacing w:val="-6"/>
        </w:rPr>
        <w:t>动弥合自身与社会之间</w:t>
      </w:r>
      <w:r>
        <w:rPr>
          <w:rFonts w:ascii="SimSun" w:hAnsi="SimSun" w:eastAsia="SimSun" w:cs="SimSun"/>
          <w:sz w:val="22"/>
          <w:szCs w:val="22"/>
        </w:rPr>
        <w:t xml:space="preserve"> </w:t>
      </w:r>
      <w:r>
        <w:rPr>
          <w:rFonts w:ascii="SimSun" w:hAnsi="SimSun" w:eastAsia="SimSun" w:cs="SimSun"/>
          <w:sz w:val="22"/>
          <w:szCs w:val="22"/>
          <w:spacing w:val="-6"/>
        </w:rPr>
        <w:t>的鸿沟。当然，对于不同情况的老年人应该区别看待，不</w:t>
      </w:r>
      <w:r>
        <w:rPr>
          <w:rFonts w:ascii="SimSun" w:hAnsi="SimSun" w:eastAsia="SimSun" w:cs="SimSun"/>
          <w:sz w:val="22"/>
          <w:szCs w:val="22"/>
          <w:spacing w:val="-7"/>
        </w:rPr>
        <w:t>能强求所有老年人都去学习智</w:t>
      </w:r>
      <w:r>
        <w:rPr>
          <w:rFonts w:ascii="SimSun" w:hAnsi="SimSun" w:eastAsia="SimSun" w:cs="SimSun"/>
          <w:sz w:val="22"/>
          <w:szCs w:val="22"/>
        </w:rPr>
        <w:t xml:space="preserve">  </w:t>
      </w:r>
      <w:r>
        <w:rPr>
          <w:rFonts w:ascii="SimSun" w:hAnsi="SimSun" w:eastAsia="SimSun" w:cs="SimSun"/>
          <w:sz w:val="22"/>
          <w:szCs w:val="22"/>
          <w:spacing w:val="-3"/>
        </w:rPr>
        <w:t>能设备。比起让老年人机械性地学习智能机，</w:t>
      </w:r>
      <w:r>
        <w:rPr>
          <w:rFonts w:ascii="SimSun" w:hAnsi="SimSun" w:eastAsia="SimSun" w:cs="SimSun"/>
          <w:sz w:val="22"/>
          <w:szCs w:val="22"/>
          <w:spacing w:val="-4"/>
        </w:rPr>
        <w:t>我们更应该倡导的是一种积极的老龄化，</w:t>
      </w:r>
      <w:r>
        <w:rPr>
          <w:rFonts w:ascii="SimSun" w:hAnsi="SimSun" w:eastAsia="SimSun" w:cs="SimSun"/>
          <w:sz w:val="22"/>
          <w:szCs w:val="22"/>
        </w:rPr>
        <w:t xml:space="preserve"> </w:t>
      </w:r>
      <w:r>
        <w:rPr>
          <w:rFonts w:ascii="SimSun" w:hAnsi="SimSun" w:eastAsia="SimSun" w:cs="SimSun"/>
          <w:sz w:val="22"/>
          <w:szCs w:val="22"/>
          <w:spacing w:val="-10"/>
        </w:rPr>
        <w:t>即老年人积极地随着时代的发展而进步，争取不被社会抛下。</w:t>
      </w:r>
    </w:p>
    <w:p>
      <w:pPr>
        <w:pStyle w:val="BodyText"/>
        <w:spacing w:line="322" w:lineRule="auto"/>
        <w:rPr/>
      </w:pPr>
      <w:r/>
    </w:p>
    <w:p>
      <w:pPr>
        <w:ind w:left="333"/>
        <w:spacing w:before="71" w:line="222" w:lineRule="auto"/>
        <w:outlineLvl w:val="2"/>
        <w:rPr>
          <w:rFonts w:ascii="SimHei" w:hAnsi="SimHei" w:eastAsia="SimHei" w:cs="SimHei"/>
          <w:sz w:val="22"/>
          <w:szCs w:val="22"/>
        </w:rPr>
      </w:pPr>
      <w:r>
        <w:rPr>
          <w:rFonts w:ascii="SimHei" w:hAnsi="SimHei" w:eastAsia="SimHei" w:cs="SimHei"/>
          <w:sz w:val="22"/>
          <w:szCs w:val="22"/>
          <w:b/>
          <w:bCs/>
          <w:spacing w:val="9"/>
        </w:rPr>
        <w:t>12.4.3</w:t>
      </w:r>
      <w:r>
        <w:rPr>
          <w:rFonts w:ascii="SimHei" w:hAnsi="SimHei" w:eastAsia="SimHei" w:cs="SimHei"/>
          <w:sz w:val="22"/>
          <w:szCs w:val="22"/>
          <w:spacing w:val="50"/>
        </w:rPr>
        <w:t xml:space="preserve">  </w:t>
      </w:r>
      <w:r>
        <w:rPr>
          <w:rFonts w:ascii="SimHei" w:hAnsi="SimHei" w:eastAsia="SimHei" w:cs="SimHei"/>
          <w:sz w:val="22"/>
          <w:szCs w:val="22"/>
          <w:b/>
          <w:bCs/>
          <w:spacing w:val="9"/>
        </w:rPr>
        <w:t>弥合社会数字鸿沟的路径</w:t>
      </w:r>
    </w:p>
    <w:p>
      <w:pPr>
        <w:pStyle w:val="BodyText"/>
        <w:spacing w:line="316" w:lineRule="auto"/>
        <w:rPr/>
      </w:pPr>
      <w:r/>
    </w:p>
    <w:p>
      <w:pPr>
        <w:ind w:left="770"/>
        <w:spacing w:before="72" w:line="219" w:lineRule="auto"/>
        <w:rPr>
          <w:rFonts w:ascii="SimSun" w:hAnsi="SimSun" w:eastAsia="SimSun" w:cs="SimSun"/>
          <w:sz w:val="22"/>
          <w:szCs w:val="22"/>
        </w:rPr>
      </w:pPr>
      <w:r>
        <w:rPr>
          <w:rFonts w:ascii="SimSun" w:hAnsi="SimSun" w:eastAsia="SimSun" w:cs="SimSun"/>
          <w:sz w:val="22"/>
          <w:szCs w:val="22"/>
          <w:spacing w:val="-9"/>
        </w:rPr>
        <w:t>(1)以硬件设施升级为重点弥合“接入鸿沟”。</w:t>
      </w:r>
    </w:p>
    <w:p>
      <w:pPr>
        <w:ind w:left="330" w:right="29" w:firstLine="439"/>
        <w:spacing w:before="68" w:line="268" w:lineRule="auto"/>
        <w:rPr>
          <w:rFonts w:ascii="SimSun" w:hAnsi="SimSun" w:eastAsia="SimSun" w:cs="SimSun"/>
          <w:sz w:val="22"/>
          <w:szCs w:val="22"/>
        </w:rPr>
      </w:pPr>
      <w:r>
        <w:rPr>
          <w:rFonts w:ascii="SimSun" w:hAnsi="SimSun" w:eastAsia="SimSun" w:cs="SimSun"/>
          <w:sz w:val="22"/>
          <w:szCs w:val="22"/>
          <w:spacing w:val="-6"/>
        </w:rPr>
        <w:t>第一，扩大数字基础设施覆盖范围。推动“数字丝绸之路”建设，持续加大落后国 </w:t>
      </w:r>
      <w:r>
        <w:rPr>
          <w:rFonts w:ascii="SimSun" w:hAnsi="SimSun" w:eastAsia="SimSun" w:cs="SimSun"/>
          <w:sz w:val="22"/>
          <w:szCs w:val="22"/>
          <w:spacing w:val="-3"/>
        </w:rPr>
        <w:t>家和落后地区固定宽带网络和移动通信基站建</w:t>
      </w:r>
      <w:r>
        <w:rPr>
          <w:rFonts w:ascii="SimSun" w:hAnsi="SimSun" w:eastAsia="SimSun" w:cs="SimSun"/>
          <w:sz w:val="22"/>
          <w:szCs w:val="22"/>
          <w:spacing w:val="-4"/>
        </w:rPr>
        <w:t>设投入，并给予充分的资金和技术援助，</w:t>
      </w:r>
      <w:r>
        <w:rPr>
          <w:rFonts w:ascii="SimSun" w:hAnsi="SimSun" w:eastAsia="SimSun" w:cs="SimSun"/>
          <w:sz w:val="22"/>
          <w:szCs w:val="22"/>
        </w:rPr>
        <w:t xml:space="preserve"> </w:t>
      </w:r>
      <w:r>
        <w:rPr>
          <w:rFonts w:ascii="SimSun" w:hAnsi="SimSun" w:eastAsia="SimSun" w:cs="SimSun"/>
          <w:sz w:val="22"/>
          <w:szCs w:val="22"/>
          <w:spacing w:val="-6"/>
        </w:rPr>
        <w:t>包括数字基础设施建设的贷款和利率优惠、数字技术专利的适度共享等。同</w:t>
      </w:r>
      <w:r>
        <w:rPr>
          <w:rFonts w:ascii="SimSun" w:hAnsi="SimSun" w:eastAsia="SimSun" w:cs="SimSun"/>
          <w:sz w:val="22"/>
          <w:szCs w:val="22"/>
          <w:spacing w:val="-7"/>
        </w:rPr>
        <w:t>时，创新互</w:t>
      </w:r>
      <w:r>
        <w:rPr>
          <w:rFonts w:ascii="SimSun" w:hAnsi="SimSun" w:eastAsia="SimSun" w:cs="SimSun"/>
          <w:sz w:val="22"/>
          <w:szCs w:val="22"/>
        </w:rPr>
        <w:t xml:space="preserve">  </w:t>
      </w:r>
      <w:r>
        <w:rPr>
          <w:rFonts w:ascii="SimSun" w:hAnsi="SimSun" w:eastAsia="SimSun" w:cs="SimSun"/>
          <w:sz w:val="22"/>
          <w:szCs w:val="22"/>
          <w:spacing w:val="-6"/>
        </w:rPr>
        <w:t>联网接入方法，加快全球低轨宽带互联网星座系统部署，为偏远地区提供稳定的互联网</w:t>
      </w:r>
      <w:r>
        <w:rPr>
          <w:rFonts w:ascii="SimSun" w:hAnsi="SimSun" w:eastAsia="SimSun" w:cs="SimSun"/>
          <w:sz w:val="22"/>
          <w:szCs w:val="22"/>
          <w:spacing w:val="8"/>
        </w:rPr>
        <w:t xml:space="preserve"> </w:t>
      </w:r>
      <w:r>
        <w:rPr>
          <w:rFonts w:ascii="SimSun" w:hAnsi="SimSun" w:eastAsia="SimSun" w:cs="SimSun"/>
          <w:sz w:val="22"/>
          <w:szCs w:val="22"/>
          <w:spacing w:val="-9"/>
        </w:rPr>
        <w:t>接入方式。第二，提高互联网接入质量和传输能力。鼓励宽带技术、5G 通信技术的创新</w:t>
      </w:r>
      <w:r>
        <w:rPr>
          <w:rFonts w:ascii="SimSun" w:hAnsi="SimSun" w:eastAsia="SimSun" w:cs="SimSun"/>
          <w:sz w:val="22"/>
          <w:szCs w:val="22"/>
          <w:spacing w:val="8"/>
        </w:rPr>
        <w:t xml:space="preserve">  </w:t>
      </w:r>
      <w:r>
        <w:rPr>
          <w:rFonts w:ascii="SimSun" w:hAnsi="SimSun" w:eastAsia="SimSun" w:cs="SimSun"/>
          <w:sz w:val="22"/>
          <w:szCs w:val="22"/>
          <w:spacing w:val="-6"/>
        </w:rPr>
        <w:t>与应用，提高数据传输速率、减少延迟、节省能源、提高系统容量，为在线</w:t>
      </w:r>
      <w:r>
        <w:rPr>
          <w:rFonts w:ascii="SimSun" w:hAnsi="SimSun" w:eastAsia="SimSun" w:cs="SimSun"/>
          <w:sz w:val="22"/>
          <w:szCs w:val="22"/>
          <w:spacing w:val="-7"/>
        </w:rPr>
        <w:t>学习、视频</w:t>
      </w:r>
      <w:r>
        <w:rPr>
          <w:rFonts w:ascii="SimSun" w:hAnsi="SimSun" w:eastAsia="SimSun" w:cs="SimSun"/>
          <w:sz w:val="22"/>
          <w:szCs w:val="22"/>
        </w:rPr>
        <w:t xml:space="preserve">  </w:t>
      </w:r>
      <w:r>
        <w:rPr>
          <w:rFonts w:ascii="SimSun" w:hAnsi="SimSun" w:eastAsia="SimSun" w:cs="SimSun"/>
          <w:sz w:val="22"/>
          <w:szCs w:val="22"/>
          <w:spacing w:val="-6"/>
        </w:rPr>
        <w:t>会议、智能制造、远程医疗等领域提供关键的支撑。第三，降低宽带和移动流量套餐资</w:t>
      </w:r>
      <w:r>
        <w:rPr>
          <w:rFonts w:ascii="SimSun" w:hAnsi="SimSun" w:eastAsia="SimSun" w:cs="SimSun"/>
          <w:sz w:val="22"/>
          <w:szCs w:val="22"/>
          <w:spacing w:val="1"/>
        </w:rPr>
        <w:t xml:space="preserve">  </w:t>
      </w:r>
      <w:r>
        <w:rPr>
          <w:rFonts w:ascii="SimSun" w:hAnsi="SimSun" w:eastAsia="SimSun" w:cs="SimSun"/>
          <w:sz w:val="22"/>
          <w:szCs w:val="22"/>
          <w:spacing w:val="-7"/>
        </w:rPr>
        <w:t>费。有序开放电信市场，以市场化竞争倒逼电信企业提高运营效率，降低服务资费。鼓</w:t>
      </w:r>
      <w:r>
        <w:rPr>
          <w:rFonts w:ascii="SimSun" w:hAnsi="SimSun" w:eastAsia="SimSun" w:cs="SimSun"/>
          <w:sz w:val="22"/>
          <w:szCs w:val="22"/>
          <w:spacing w:val="6"/>
        </w:rPr>
        <w:t xml:space="preserve">  </w:t>
      </w:r>
      <w:r>
        <w:rPr>
          <w:rFonts w:ascii="SimSun" w:hAnsi="SimSun" w:eastAsia="SimSun" w:cs="SimSun"/>
          <w:sz w:val="22"/>
          <w:szCs w:val="22"/>
          <w:spacing w:val="-6"/>
        </w:rPr>
        <w:t>励电信企业面向贫困学生等用户群体提供定向流量优惠套餐，面向中小企业降低互联网</w:t>
      </w:r>
      <w:r>
        <w:rPr>
          <w:rFonts w:ascii="SimSun" w:hAnsi="SimSun" w:eastAsia="SimSun" w:cs="SimSun"/>
          <w:sz w:val="22"/>
          <w:szCs w:val="22"/>
          <w:spacing w:val="7"/>
        </w:rPr>
        <w:t xml:space="preserve"> </w:t>
      </w:r>
      <w:r>
        <w:rPr>
          <w:rFonts w:ascii="SimSun" w:hAnsi="SimSun" w:eastAsia="SimSun" w:cs="SimSun"/>
          <w:sz w:val="22"/>
          <w:szCs w:val="22"/>
          <w:spacing w:val="-17"/>
        </w:rPr>
        <w:t>专线资费。</w:t>
      </w:r>
    </w:p>
    <w:p>
      <w:pPr>
        <w:ind w:left="770"/>
        <w:spacing w:before="97" w:line="219" w:lineRule="auto"/>
        <w:rPr>
          <w:rFonts w:ascii="SimSun" w:hAnsi="SimSun" w:eastAsia="SimSun" w:cs="SimSun"/>
          <w:sz w:val="22"/>
          <w:szCs w:val="22"/>
        </w:rPr>
      </w:pPr>
      <w:r>
        <w:rPr>
          <w:rFonts w:ascii="SimSun" w:hAnsi="SimSun" w:eastAsia="SimSun" w:cs="SimSun"/>
          <w:sz w:val="22"/>
          <w:szCs w:val="22"/>
          <w:spacing w:val="-8"/>
        </w:rPr>
        <w:t>(2)以软件服务优化为抓手弥合“使用鸿沟”。</w:t>
      </w:r>
    </w:p>
    <w:p>
      <w:pPr>
        <w:ind w:left="330" w:firstLine="439"/>
        <w:spacing w:before="62" w:line="262" w:lineRule="auto"/>
        <w:jc w:val="both"/>
        <w:rPr>
          <w:rFonts w:ascii="SimSun" w:hAnsi="SimSun" w:eastAsia="SimSun" w:cs="SimSun"/>
          <w:sz w:val="22"/>
          <w:szCs w:val="22"/>
        </w:rPr>
      </w:pPr>
      <w:r>
        <w:rPr>
          <w:rFonts w:ascii="SimSun" w:hAnsi="SimSun" w:eastAsia="SimSun" w:cs="SimSun"/>
          <w:sz w:val="22"/>
          <w:szCs w:val="22"/>
          <w:spacing w:val="-9"/>
        </w:rPr>
        <w:t>一是培育专业化的数字人才队伍。通过组织优秀人才留学访问、跨地区交流等方式，</w:t>
      </w:r>
      <w:r>
        <w:rPr>
          <w:rFonts w:ascii="SimSun" w:hAnsi="SimSun" w:eastAsia="SimSun" w:cs="SimSun"/>
          <w:sz w:val="22"/>
          <w:szCs w:val="22"/>
          <w:spacing w:val="11"/>
        </w:rPr>
        <w:t xml:space="preserve"> </w:t>
      </w:r>
      <w:r>
        <w:rPr>
          <w:rFonts w:ascii="SimSun" w:hAnsi="SimSun" w:eastAsia="SimSun" w:cs="SimSun"/>
          <w:sz w:val="22"/>
          <w:szCs w:val="22"/>
          <w:spacing w:val="-3"/>
        </w:rPr>
        <w:t>将专业人才作为数字技术传播的桥梁和纽带，</w:t>
      </w:r>
      <w:r>
        <w:rPr>
          <w:rFonts w:ascii="SimSun" w:hAnsi="SimSun" w:eastAsia="SimSun" w:cs="SimSun"/>
          <w:sz w:val="22"/>
          <w:szCs w:val="22"/>
          <w:spacing w:val="-4"/>
        </w:rPr>
        <w:t>吸收发达地区的先进数字技术应用经验，</w:t>
      </w:r>
      <w:r>
        <w:rPr>
          <w:rFonts w:ascii="SimSun" w:hAnsi="SimSun" w:eastAsia="SimSun" w:cs="SimSun"/>
          <w:sz w:val="22"/>
          <w:szCs w:val="22"/>
        </w:rPr>
        <w:t xml:space="preserve"> </w:t>
      </w:r>
      <w:r>
        <w:rPr>
          <w:rFonts w:ascii="SimSun" w:hAnsi="SimSun" w:eastAsia="SimSun" w:cs="SimSun"/>
          <w:sz w:val="22"/>
          <w:szCs w:val="22"/>
          <w:spacing w:val="-6"/>
        </w:rPr>
        <w:t>不断提升落后地区群众的数字技能。二是优化数字教育资源公共品供给。各国政府与国</w:t>
      </w:r>
      <w:r>
        <w:rPr>
          <w:rFonts w:ascii="SimSun" w:hAnsi="SimSun" w:eastAsia="SimSun" w:cs="SimSun"/>
          <w:sz w:val="22"/>
          <w:szCs w:val="22"/>
          <w:spacing w:val="4"/>
        </w:rPr>
        <w:t xml:space="preserve">  </w:t>
      </w:r>
      <w:r>
        <w:rPr>
          <w:rFonts w:ascii="SimSun" w:hAnsi="SimSun" w:eastAsia="SimSun" w:cs="SimSun"/>
          <w:sz w:val="22"/>
          <w:szCs w:val="22"/>
          <w:spacing w:val="-6"/>
        </w:rPr>
        <w:t>际组织应当打造全国性和全球性的数字教育资源公共服务平台，指导教师运</w:t>
      </w:r>
      <w:r>
        <w:rPr>
          <w:rFonts w:ascii="SimSun" w:hAnsi="SimSun" w:eastAsia="SimSun" w:cs="SimSun"/>
          <w:sz w:val="22"/>
          <w:szCs w:val="22"/>
          <w:spacing w:val="-7"/>
        </w:rPr>
        <w:t>用数字化教</w:t>
      </w:r>
      <w:r>
        <w:rPr>
          <w:rFonts w:ascii="SimSun" w:hAnsi="SimSun" w:eastAsia="SimSun" w:cs="SimSun"/>
          <w:sz w:val="22"/>
          <w:szCs w:val="22"/>
        </w:rPr>
        <w:t xml:space="preserve">  </w:t>
      </w:r>
      <w:r>
        <w:rPr>
          <w:rFonts w:ascii="SimSun" w:hAnsi="SimSun" w:eastAsia="SimSun" w:cs="SimSun"/>
          <w:sz w:val="22"/>
          <w:szCs w:val="22"/>
          <w:spacing w:val="-6"/>
        </w:rPr>
        <w:t>学设备，提升在线授课技巧；帮助学生熟悉各类数字教育软件，提升在线学</w:t>
      </w:r>
      <w:r>
        <w:rPr>
          <w:rFonts w:ascii="SimSun" w:hAnsi="SimSun" w:eastAsia="SimSun" w:cs="SimSun"/>
          <w:sz w:val="22"/>
          <w:szCs w:val="22"/>
          <w:spacing w:val="-7"/>
        </w:rPr>
        <w:t>习效率。三</w:t>
      </w:r>
      <w:r>
        <w:rPr>
          <w:rFonts w:ascii="SimSun" w:hAnsi="SimSun" w:eastAsia="SimSun" w:cs="SimSun"/>
          <w:sz w:val="22"/>
          <w:szCs w:val="22"/>
        </w:rPr>
        <w:t xml:space="preserve">  </w:t>
      </w:r>
      <w:r>
        <w:rPr>
          <w:rFonts w:ascii="SimSun" w:hAnsi="SimSun" w:eastAsia="SimSun" w:cs="SimSun"/>
          <w:sz w:val="22"/>
          <w:szCs w:val="22"/>
          <w:spacing w:val="-5"/>
        </w:rPr>
        <w:t>是助推传统企业数字化转型升级。政府和行业组织应当鼓励</w:t>
      </w:r>
      <w:r>
        <w:rPr>
          <w:rFonts w:ascii="SimSun" w:hAnsi="SimSun" w:eastAsia="SimSun" w:cs="SimSun"/>
          <w:sz w:val="22"/>
          <w:szCs w:val="22"/>
          <w:spacing w:val="-6"/>
        </w:rPr>
        <w:t>传统企业学习数字化领军企</w:t>
      </w:r>
      <w:r>
        <w:rPr>
          <w:rFonts w:ascii="SimSun" w:hAnsi="SimSun" w:eastAsia="SimSun" w:cs="SimSun"/>
          <w:sz w:val="22"/>
          <w:szCs w:val="22"/>
        </w:rPr>
        <w:t xml:space="preserve">  </w:t>
      </w:r>
      <w:r>
        <w:rPr>
          <w:rFonts w:ascii="SimSun" w:hAnsi="SimSun" w:eastAsia="SimSun" w:cs="SimSun"/>
          <w:sz w:val="22"/>
          <w:szCs w:val="22"/>
          <w:spacing w:val="-5"/>
        </w:rPr>
        <w:t>业的成功转型经验，为企业运用工业互联网平台、建设</w:t>
      </w:r>
      <w:r>
        <w:rPr>
          <w:rFonts w:ascii="SimSun" w:hAnsi="SimSun" w:eastAsia="SimSun" w:cs="SimSun"/>
          <w:sz w:val="22"/>
          <w:szCs w:val="22"/>
          <w:spacing w:val="-6"/>
        </w:rPr>
        <w:t>智能工厂、打造智慧供应链提供</w:t>
      </w:r>
      <w:r>
        <w:rPr>
          <w:rFonts w:ascii="SimSun" w:hAnsi="SimSun" w:eastAsia="SimSun" w:cs="SimSun"/>
          <w:sz w:val="22"/>
          <w:szCs w:val="22"/>
        </w:rPr>
        <w:t xml:space="preserve">  </w:t>
      </w:r>
      <w:r>
        <w:rPr>
          <w:rFonts w:ascii="SimSun" w:hAnsi="SimSun" w:eastAsia="SimSun" w:cs="SimSun"/>
          <w:sz w:val="22"/>
          <w:szCs w:val="22"/>
          <w:spacing w:val="-15"/>
        </w:rPr>
        <w:t>专业技术指导。</w:t>
      </w:r>
    </w:p>
    <w:p>
      <w:pPr>
        <w:ind w:left="770"/>
        <w:spacing w:before="139" w:line="219" w:lineRule="auto"/>
        <w:rPr>
          <w:rFonts w:ascii="SimSun" w:hAnsi="SimSun" w:eastAsia="SimSun" w:cs="SimSun"/>
          <w:sz w:val="22"/>
          <w:szCs w:val="22"/>
        </w:rPr>
      </w:pPr>
      <w:r>
        <w:rPr>
          <w:rFonts w:ascii="SimSun" w:hAnsi="SimSun" w:eastAsia="SimSun" w:cs="SimSun"/>
          <w:sz w:val="22"/>
          <w:szCs w:val="22"/>
          <w:spacing w:val="-10"/>
        </w:rPr>
        <w:t>(3)以数字素养培育为特色弥合“能力鸿沟”。</w:t>
      </w:r>
    </w:p>
    <w:p>
      <w:pPr>
        <w:ind w:left="330" w:right="30" w:firstLine="439"/>
        <w:spacing w:before="59" w:line="267" w:lineRule="auto"/>
        <w:rPr>
          <w:rFonts w:ascii="SimSun" w:hAnsi="SimSun" w:eastAsia="SimSun" w:cs="SimSun"/>
          <w:sz w:val="22"/>
          <w:szCs w:val="22"/>
        </w:rPr>
      </w:pPr>
      <w:r>
        <w:rPr>
          <w:rFonts w:ascii="SimSun" w:hAnsi="SimSun" w:eastAsia="SimSun" w:cs="SimSun"/>
          <w:sz w:val="22"/>
          <w:szCs w:val="22"/>
          <w:spacing w:val="-6"/>
        </w:rPr>
        <w:t>明确角色定位，推动形成以政府机构为规划领导者，教育机构为具体执行者，社会 </w:t>
      </w:r>
      <w:r>
        <w:rPr>
          <w:rFonts w:ascii="SimSun" w:hAnsi="SimSun" w:eastAsia="SimSun" w:cs="SimSun"/>
          <w:sz w:val="22"/>
          <w:szCs w:val="22"/>
          <w:spacing w:val="-6"/>
        </w:rPr>
        <w:t>力量为辅助者的多主体数字素养培育体系。在这个体系下，包括学生、工人在</w:t>
      </w:r>
      <w:r>
        <w:rPr>
          <w:rFonts w:ascii="SimSun" w:hAnsi="SimSun" w:eastAsia="SimSun" w:cs="SimSun"/>
          <w:sz w:val="22"/>
          <w:szCs w:val="22"/>
          <w:spacing w:val="-7"/>
        </w:rPr>
        <w:t>内的全体</w:t>
      </w:r>
      <w:r>
        <w:rPr>
          <w:rFonts w:ascii="SimSun" w:hAnsi="SimSun" w:eastAsia="SimSun" w:cs="SimSun"/>
          <w:sz w:val="22"/>
          <w:szCs w:val="22"/>
        </w:rPr>
        <w:t xml:space="preserve">  </w:t>
      </w:r>
      <w:r>
        <w:rPr>
          <w:rFonts w:ascii="SimSun" w:hAnsi="SimSun" w:eastAsia="SimSun" w:cs="SimSun"/>
          <w:sz w:val="22"/>
          <w:szCs w:val="22"/>
          <w:spacing w:val="-3"/>
        </w:rPr>
        <w:t>社会公民都是数字素养培育的对象。制定培育</w:t>
      </w:r>
      <w:r>
        <w:rPr>
          <w:rFonts w:ascii="SimSun" w:hAnsi="SimSun" w:eastAsia="SimSun" w:cs="SimSun"/>
          <w:sz w:val="22"/>
          <w:szCs w:val="22"/>
          <w:spacing w:val="-4"/>
        </w:rPr>
        <w:t>目标，构建集数字资源收集和鉴别能力、</w:t>
      </w:r>
      <w:r>
        <w:rPr>
          <w:rFonts w:ascii="SimSun" w:hAnsi="SimSun" w:eastAsia="SimSun" w:cs="SimSun"/>
          <w:sz w:val="22"/>
          <w:szCs w:val="22"/>
        </w:rPr>
        <w:t xml:space="preserve"> </w:t>
      </w:r>
      <w:r>
        <w:rPr>
          <w:rFonts w:ascii="SimSun" w:hAnsi="SimSun" w:eastAsia="SimSun" w:cs="SimSun"/>
          <w:sz w:val="22"/>
          <w:szCs w:val="22"/>
          <w:spacing w:val="-6"/>
        </w:rPr>
        <w:t>数字知识利用和交流能力、数字内容创造和输出能力、数字安全维护能力为一体的多元 </w:t>
      </w:r>
      <w:r>
        <w:rPr>
          <w:rFonts w:ascii="SimSun" w:hAnsi="SimSun" w:eastAsia="SimSun" w:cs="SimSun"/>
          <w:sz w:val="22"/>
          <w:szCs w:val="22"/>
          <w:spacing w:val="-10"/>
        </w:rPr>
        <w:t>化培育框架。倡导有教无类，面对不同家庭背景、不同学历层次、不同工作岗位的群体，</w:t>
      </w:r>
      <w:r>
        <w:rPr>
          <w:rFonts w:ascii="SimSun" w:hAnsi="SimSun" w:eastAsia="SimSun" w:cs="SimSun"/>
          <w:sz w:val="22"/>
          <w:szCs w:val="22"/>
          <w:spacing w:val="18"/>
        </w:rPr>
        <w:t xml:space="preserve"> </w:t>
      </w:r>
      <w:r>
        <w:rPr>
          <w:rFonts w:ascii="SimSun" w:hAnsi="SimSun" w:eastAsia="SimSun" w:cs="SimSun"/>
          <w:sz w:val="22"/>
          <w:szCs w:val="22"/>
          <w:spacing w:val="-5"/>
        </w:rPr>
        <w:t>将数字素养培育融入家庭教育、学校教育、职业教育、社会教育中，打造</w:t>
      </w:r>
      <w:r>
        <w:rPr>
          <w:rFonts w:ascii="SimSun" w:hAnsi="SimSun" w:eastAsia="SimSun" w:cs="SimSun"/>
          <w:sz w:val="22"/>
          <w:szCs w:val="22"/>
          <w:spacing w:val="-6"/>
        </w:rPr>
        <w:t>全方位的数字</w:t>
      </w:r>
    </w:p>
    <w:p>
      <w:pPr>
        <w:ind w:left="330"/>
        <w:spacing w:before="51" w:line="219" w:lineRule="auto"/>
        <w:rPr>
          <w:rFonts w:ascii="SimSun" w:hAnsi="SimSun" w:eastAsia="SimSun" w:cs="SimSun"/>
          <w:sz w:val="22"/>
          <w:szCs w:val="22"/>
        </w:rPr>
      </w:pPr>
      <w:r>
        <w:rPr>
          <w:rFonts w:ascii="SimSun" w:hAnsi="SimSun" w:eastAsia="SimSun" w:cs="SimSun"/>
          <w:sz w:val="22"/>
          <w:szCs w:val="22"/>
          <w:spacing w:val="-15"/>
        </w:rPr>
        <w:t>素养培育模式。</w:t>
      </w:r>
    </w:p>
    <w:p>
      <w:pPr>
        <w:spacing w:line="219" w:lineRule="auto"/>
        <w:sectPr>
          <w:pgSz w:w="9140" w:h="14250"/>
          <w:pgMar w:top="384" w:right="270" w:bottom="0" w:left="279" w:header="0" w:footer="0" w:gutter="0"/>
        </w:sectPr>
        <w:rPr>
          <w:rFonts w:ascii="SimSun" w:hAnsi="SimSun" w:eastAsia="SimSun" w:cs="SimSun"/>
          <w:sz w:val="22"/>
          <w:szCs w:val="22"/>
        </w:rPr>
      </w:pPr>
    </w:p>
    <w:p>
      <w:pPr>
        <w:spacing w:before="76" w:line="231" w:lineRule="auto"/>
        <w:jc w:val="right"/>
        <w:rPr>
          <w:rFonts w:ascii="SimSun" w:hAnsi="SimSun" w:eastAsia="SimSun" w:cs="SimSun"/>
          <w:sz w:val="16"/>
          <w:szCs w:val="16"/>
        </w:rPr>
      </w:pPr>
      <w:r>
        <w:drawing>
          <wp:anchor distT="0" distB="0" distL="0" distR="0" simplePos="0" relativeHeight="253093888" behindDoc="1" locked="0" layoutInCell="1" allowOverlap="1">
            <wp:simplePos x="0" y="0"/>
            <wp:positionH relativeFrom="column">
              <wp:posOffset>5048291</wp:posOffset>
            </wp:positionH>
            <wp:positionV relativeFrom="paragraph">
              <wp:posOffset>-25180</wp:posOffset>
            </wp:positionV>
            <wp:extent cx="292051" cy="228662"/>
            <wp:effectExtent l="0" t="0" r="0" b="0"/>
            <wp:wrapNone/>
            <wp:docPr id="524" name="IM 524"/>
            <wp:cNvGraphicFramePr/>
            <a:graphic>
              <a:graphicData uri="http://schemas.openxmlformats.org/drawingml/2006/picture">
                <pic:pic>
                  <pic:nvPicPr>
                    <pic:cNvPr id="524" name="IM 524"/>
                    <pic:cNvPicPr/>
                  </pic:nvPicPr>
                  <pic:blipFill>
                    <a:blip r:embed="rId367"/>
                    <a:stretch>
                      <a:fillRect/>
                    </a:stretch>
                  </pic:blipFill>
                  <pic:spPr>
                    <a:xfrm rot="0">
                      <a:off x="0" y="0"/>
                      <a:ext cx="292051" cy="228662"/>
                    </a:xfrm>
                    <a:prstGeom prst="rect">
                      <a:avLst/>
                    </a:prstGeom>
                  </pic:spPr>
                </pic:pic>
              </a:graphicData>
            </a:graphic>
          </wp:anchor>
        </w:drawing>
      </w:r>
      <w:r>
        <w:drawing>
          <wp:anchor distT="0" distB="0" distL="0" distR="0" simplePos="0" relativeHeight="253094912" behindDoc="1" locked="0" layoutInCell="0" allowOverlap="1">
            <wp:simplePos x="0" y="0"/>
            <wp:positionH relativeFrom="page">
              <wp:posOffset>190483</wp:posOffset>
            </wp:positionH>
            <wp:positionV relativeFrom="page">
              <wp:posOffset>723900</wp:posOffset>
            </wp:positionV>
            <wp:extent cx="260362" cy="692138"/>
            <wp:effectExtent l="0" t="0" r="0" b="0"/>
            <wp:wrapNone/>
            <wp:docPr id="526" name="IM 526"/>
            <wp:cNvGraphicFramePr/>
            <a:graphic>
              <a:graphicData uri="http://schemas.openxmlformats.org/drawingml/2006/picture">
                <pic:pic>
                  <pic:nvPicPr>
                    <pic:cNvPr id="526" name="IM 526"/>
                    <pic:cNvPicPr/>
                  </pic:nvPicPr>
                  <pic:blipFill>
                    <a:blip r:embed="rId368"/>
                    <a:stretch>
                      <a:fillRect/>
                    </a:stretch>
                  </pic:blipFill>
                  <pic:spPr>
                    <a:xfrm rot="0">
                      <a:off x="0" y="0"/>
                      <a:ext cx="260362" cy="692138"/>
                    </a:xfrm>
                    <a:prstGeom prst="rect">
                      <a:avLst/>
                    </a:prstGeom>
                  </pic:spPr>
                </pic:pic>
              </a:graphicData>
            </a:graphic>
          </wp:anchor>
        </w:drawing>
      </w:r>
      <w:r>
        <w:rPr>
          <w:rFonts w:ascii="SimSun" w:hAnsi="SimSun" w:eastAsia="SimSun" w:cs="SimSun"/>
          <w:sz w:val="16"/>
          <w:szCs w:val="16"/>
          <w:spacing w:val="10"/>
        </w:rPr>
        <w:t>第12章</w:t>
      </w:r>
      <w:r>
        <w:rPr>
          <w:rFonts w:ascii="SimSun" w:hAnsi="SimSun" w:eastAsia="SimSun" w:cs="SimSun"/>
          <w:sz w:val="16"/>
          <w:szCs w:val="16"/>
          <w:spacing w:val="70"/>
          <w:w w:val="101"/>
        </w:rPr>
        <w:t xml:space="preserve"> </w:t>
      </w:r>
      <w:r>
        <w:rPr>
          <w:rFonts w:ascii="SimSun" w:hAnsi="SimSun" w:eastAsia="SimSun" w:cs="SimSun"/>
          <w:sz w:val="16"/>
          <w:szCs w:val="16"/>
          <w:spacing w:val="10"/>
        </w:rPr>
        <w:t>数字鸿沟    </w:t>
      </w:r>
      <w:r>
        <w:rPr>
          <w:rFonts w:ascii="SimSun" w:hAnsi="SimSun" w:eastAsia="SimSun" w:cs="SimSun"/>
          <w:sz w:val="16"/>
          <w:szCs w:val="16"/>
          <w:spacing w:val="10"/>
          <w:position w:val="-4"/>
        </w:rPr>
        <w:t>285</w:t>
      </w:r>
    </w:p>
    <w:p>
      <w:pPr>
        <w:pStyle w:val="BodyText"/>
        <w:spacing w:line="253" w:lineRule="auto"/>
        <w:rPr/>
      </w:pPr>
      <w:r/>
    </w:p>
    <w:p>
      <w:pPr>
        <w:pStyle w:val="BodyText"/>
        <w:spacing w:line="253" w:lineRule="auto"/>
        <w:rPr/>
      </w:pPr>
      <w:r/>
    </w:p>
    <w:p>
      <w:pPr>
        <w:ind w:left="262"/>
        <w:spacing w:before="68" w:line="219" w:lineRule="auto"/>
        <w:rPr>
          <w:rFonts w:ascii="SimSun" w:hAnsi="SimSun" w:eastAsia="SimSun" w:cs="SimSun"/>
          <w:sz w:val="21"/>
          <w:szCs w:val="21"/>
        </w:rPr>
      </w:pPr>
      <w:bookmarkStart w:name="bookmark35" w:id="35"/>
      <w:bookmarkEnd w:id="35"/>
      <w:r>
        <w:rPr>
          <w:rFonts w:ascii="SimSun" w:hAnsi="SimSun" w:eastAsia="SimSun" w:cs="SimSun"/>
          <w:sz w:val="21"/>
          <w:szCs w:val="21"/>
          <w:b/>
          <w:bCs/>
          <w:spacing w:val="-12"/>
        </w:rPr>
        <w:t>阅读材料</w:t>
      </w:r>
    </w:p>
    <w:p>
      <w:pPr>
        <w:ind w:left="2823"/>
        <w:spacing w:before="90" w:line="222" w:lineRule="auto"/>
        <w:rPr>
          <w:rFonts w:ascii="SimHei" w:hAnsi="SimHei" w:eastAsia="SimHei" w:cs="SimHei"/>
          <w:sz w:val="21"/>
          <w:szCs w:val="21"/>
        </w:rPr>
      </w:pPr>
      <w:r>
        <w:rPr>
          <w:rFonts w:ascii="SimHei" w:hAnsi="SimHei" w:eastAsia="SimHei" w:cs="SimHei"/>
          <w:sz w:val="21"/>
          <w:szCs w:val="21"/>
          <w:b/>
          <w:bCs/>
          <w:spacing w:val="1"/>
        </w:rPr>
        <w:t>如何助“老”跨越数字鸿沟</w:t>
      </w:r>
    </w:p>
    <w:p>
      <w:pPr>
        <w:ind w:left="260" w:right="587" w:firstLine="449"/>
        <w:spacing w:before="165" w:line="268" w:lineRule="auto"/>
        <w:rPr>
          <w:rFonts w:ascii="FangSong" w:hAnsi="FangSong" w:eastAsia="FangSong" w:cs="FangSong"/>
          <w:sz w:val="21"/>
          <w:szCs w:val="21"/>
        </w:rPr>
      </w:pPr>
      <w:r>
        <w:rPr>
          <w:rFonts w:ascii="FangSong" w:hAnsi="FangSong" w:eastAsia="FangSong" w:cs="FangSong"/>
          <w:sz w:val="21"/>
          <w:szCs w:val="21"/>
          <w:spacing w:val="9"/>
        </w:rPr>
        <w:t>数字技术推动了万物的互联互通，手机点餐、滴滴打车、扫码支付、网上挂</w:t>
      </w:r>
      <w:r>
        <w:rPr>
          <w:rFonts w:ascii="FangSong" w:hAnsi="FangSong" w:eastAsia="FangSong" w:cs="FangSong"/>
          <w:sz w:val="21"/>
          <w:szCs w:val="21"/>
          <w:spacing w:val="4"/>
        </w:rPr>
        <w:t xml:space="preserve"> </w:t>
      </w:r>
      <w:r>
        <w:rPr>
          <w:rFonts w:ascii="FangSong" w:hAnsi="FangSong" w:eastAsia="FangSong" w:cs="FangSong"/>
          <w:sz w:val="21"/>
          <w:szCs w:val="21"/>
          <w:spacing w:val="3"/>
        </w:rPr>
        <w:t>号……无处不在的便利让人们仿佛进入了一个“无码不欢”的时代。疫情期间，移</w:t>
      </w:r>
      <w:r>
        <w:rPr>
          <w:rFonts w:ascii="FangSong" w:hAnsi="FangSong" w:eastAsia="FangSong" w:cs="FangSong"/>
          <w:sz w:val="21"/>
          <w:szCs w:val="21"/>
          <w:spacing w:val="15"/>
        </w:rPr>
        <w:t xml:space="preserve"> </w:t>
      </w:r>
      <w:r>
        <w:rPr>
          <w:rFonts w:ascii="FangSong" w:hAnsi="FangSong" w:eastAsia="FangSong" w:cs="FangSong"/>
          <w:sz w:val="21"/>
          <w:szCs w:val="21"/>
          <w:spacing w:val="-3"/>
        </w:rPr>
        <w:t>动端的各种健康码更是随时可见、随处可用。</w:t>
      </w:r>
    </w:p>
    <w:p>
      <w:pPr>
        <w:ind w:left="260" w:right="396" w:firstLine="449"/>
        <w:spacing w:before="76" w:line="274" w:lineRule="auto"/>
        <w:rPr>
          <w:rFonts w:ascii="FangSong" w:hAnsi="FangSong" w:eastAsia="FangSong" w:cs="FangSong"/>
          <w:sz w:val="21"/>
          <w:szCs w:val="21"/>
        </w:rPr>
      </w:pPr>
      <w:r>
        <w:rPr>
          <w:rFonts w:ascii="FangSong" w:hAnsi="FangSong" w:eastAsia="FangSong" w:cs="FangSong"/>
          <w:sz w:val="21"/>
          <w:szCs w:val="21"/>
          <w:spacing w:val="3"/>
        </w:rPr>
        <w:t>然而，在多数人享受数字技术红利的同时，老年人</w:t>
      </w:r>
      <w:r>
        <w:rPr>
          <w:rFonts w:ascii="FangSong" w:hAnsi="FangSong" w:eastAsia="FangSong" w:cs="FangSong"/>
          <w:sz w:val="21"/>
          <w:szCs w:val="21"/>
          <w:spacing w:val="2"/>
        </w:rPr>
        <w:t>在数字鸿沟面前的处境却日</w:t>
      </w:r>
      <w:r>
        <w:rPr>
          <w:rFonts w:ascii="FangSong" w:hAnsi="FangSong" w:eastAsia="FangSong" w:cs="FangSong"/>
          <w:sz w:val="21"/>
          <w:szCs w:val="21"/>
          <w:spacing w:val="2"/>
        </w:rPr>
        <w:t xml:space="preserve">  </w:t>
      </w:r>
      <w:r>
        <w:rPr>
          <w:rFonts w:ascii="FangSong" w:hAnsi="FangSong" w:eastAsia="FangSong" w:cs="FangSong"/>
          <w:sz w:val="21"/>
          <w:szCs w:val="21"/>
          <w:spacing w:val="3"/>
        </w:rPr>
        <w:t>益困窘：有的人因没有智能手机、无法出示健康码而遭到拒载；有高龄老人为激活</w:t>
      </w:r>
      <w:r>
        <w:rPr>
          <w:rFonts w:ascii="FangSong" w:hAnsi="FangSong" w:eastAsia="FangSong" w:cs="FangSong"/>
          <w:sz w:val="21"/>
          <w:szCs w:val="21"/>
          <w:spacing w:val="3"/>
        </w:rPr>
        <w:t xml:space="preserve">  </w:t>
      </w:r>
      <w:r>
        <w:rPr>
          <w:rFonts w:ascii="FangSong" w:hAnsi="FangSong" w:eastAsia="FangSong" w:cs="FangSong"/>
          <w:sz w:val="21"/>
          <w:szCs w:val="21"/>
          <w:spacing w:val="9"/>
        </w:rPr>
        <w:t>社保卡，被子女抬到银行柜台前进行人脸识别……在很多地</w:t>
      </w:r>
      <w:r>
        <w:rPr>
          <w:rFonts w:ascii="FangSong" w:hAnsi="FangSong" w:eastAsia="FangSong" w:cs="FangSong"/>
          <w:sz w:val="21"/>
          <w:szCs w:val="21"/>
          <w:spacing w:val="8"/>
        </w:rPr>
        <w:t>方，数字化“局外人”</w:t>
      </w:r>
      <w:r>
        <w:rPr>
          <w:rFonts w:ascii="FangSong" w:hAnsi="FangSong" w:eastAsia="FangSong" w:cs="FangSong"/>
          <w:sz w:val="21"/>
          <w:szCs w:val="21"/>
        </w:rPr>
        <w:t xml:space="preserve"> </w:t>
      </w:r>
      <w:r>
        <w:rPr>
          <w:rFonts w:ascii="FangSong" w:hAnsi="FangSong" w:eastAsia="FangSong" w:cs="FangSong"/>
          <w:sz w:val="21"/>
          <w:szCs w:val="21"/>
          <w:spacing w:val="-7"/>
        </w:rPr>
        <w:t>现象令人颇为感慨。</w:t>
      </w:r>
    </w:p>
    <w:p>
      <w:pPr>
        <w:ind w:left="260" w:right="553" w:firstLine="449"/>
        <w:spacing w:before="57" w:line="272" w:lineRule="auto"/>
        <w:rPr>
          <w:rFonts w:ascii="FangSong" w:hAnsi="FangSong" w:eastAsia="FangSong" w:cs="FangSong"/>
          <w:sz w:val="21"/>
          <w:szCs w:val="21"/>
        </w:rPr>
      </w:pPr>
      <w:r>
        <w:rPr>
          <w:rFonts w:ascii="FangSong" w:hAnsi="FangSong" w:eastAsia="FangSong" w:cs="FangSong"/>
          <w:sz w:val="21"/>
          <w:szCs w:val="21"/>
          <w:spacing w:val="-5"/>
        </w:rPr>
        <w:t>日前，国务院办公厅印发《关于切实解决老年人运用智能技术困</w:t>
      </w:r>
      <w:r>
        <w:rPr>
          <w:rFonts w:ascii="FangSong" w:hAnsi="FangSong" w:eastAsia="FangSong" w:cs="FangSong"/>
          <w:sz w:val="21"/>
          <w:szCs w:val="21"/>
          <w:spacing w:val="-6"/>
        </w:rPr>
        <w:t>难的实施方案》,</w:t>
      </w:r>
      <w:r>
        <w:rPr>
          <w:rFonts w:ascii="FangSong" w:hAnsi="FangSong" w:eastAsia="FangSong" w:cs="FangSong"/>
          <w:sz w:val="21"/>
          <w:szCs w:val="21"/>
        </w:rPr>
        <w:t xml:space="preserve"> </w:t>
      </w:r>
      <w:r>
        <w:rPr>
          <w:rFonts w:ascii="FangSong" w:hAnsi="FangSong" w:eastAsia="FangSong" w:cs="FangSong"/>
          <w:sz w:val="21"/>
          <w:szCs w:val="21"/>
          <w:spacing w:val="-2"/>
        </w:rPr>
        <w:t>就进一步推动解决老年人在运用智能技术方面遇到的困难，坚持</w:t>
      </w:r>
      <w:r>
        <w:rPr>
          <w:rFonts w:ascii="FangSong" w:hAnsi="FangSong" w:eastAsia="FangSong" w:cs="FangSong"/>
          <w:sz w:val="21"/>
          <w:szCs w:val="21"/>
          <w:spacing w:val="-3"/>
        </w:rPr>
        <w:t>传统服务方式与智能</w:t>
      </w:r>
      <w:r>
        <w:rPr>
          <w:rFonts w:ascii="FangSong" w:hAnsi="FangSong" w:eastAsia="FangSong" w:cs="FangSong"/>
          <w:sz w:val="21"/>
          <w:szCs w:val="21"/>
        </w:rPr>
        <w:t xml:space="preserve"> </w:t>
      </w:r>
      <w:r>
        <w:rPr>
          <w:rFonts w:ascii="FangSong" w:hAnsi="FangSong" w:eastAsia="FangSong" w:cs="FangSong"/>
          <w:sz w:val="21"/>
          <w:szCs w:val="21"/>
          <w:spacing w:val="-6"/>
        </w:rPr>
        <w:t>化服务创新并行，为老年人提供更周全、更贴心、更直接的便利化服务做出部署。</w:t>
      </w:r>
    </w:p>
    <w:p>
      <w:pPr>
        <w:ind w:left="260" w:right="546" w:firstLine="419"/>
        <w:spacing w:before="59" w:line="270" w:lineRule="auto"/>
        <w:rPr>
          <w:rFonts w:ascii="FangSong" w:hAnsi="FangSong" w:eastAsia="FangSong" w:cs="FangSong"/>
          <w:sz w:val="21"/>
          <w:szCs w:val="21"/>
        </w:rPr>
      </w:pPr>
      <w:r>
        <w:rPr>
          <w:rFonts w:ascii="FangSong" w:hAnsi="FangSong" w:eastAsia="FangSong" w:cs="FangSong"/>
          <w:sz w:val="21"/>
          <w:szCs w:val="21"/>
          <w:spacing w:val="5"/>
        </w:rPr>
        <w:t>这一方案具体聚焦老年人日常生活涉及的出行、就医、消费、文</w:t>
      </w:r>
      <w:r>
        <w:rPr>
          <w:rFonts w:ascii="FangSong" w:hAnsi="FangSong" w:eastAsia="FangSong" w:cs="FangSong"/>
          <w:sz w:val="21"/>
          <w:szCs w:val="21"/>
          <w:spacing w:val="4"/>
        </w:rPr>
        <w:t>娱、办事等几</w:t>
      </w:r>
      <w:r>
        <w:rPr>
          <w:rFonts w:ascii="FangSong" w:hAnsi="FangSong" w:eastAsia="FangSong" w:cs="FangSong"/>
          <w:sz w:val="21"/>
          <w:szCs w:val="21"/>
        </w:rPr>
        <w:t xml:space="preserve"> </w:t>
      </w:r>
      <w:r>
        <w:rPr>
          <w:rFonts w:ascii="FangSong" w:hAnsi="FangSong" w:eastAsia="FangSong" w:cs="FangSong"/>
          <w:sz w:val="21"/>
          <w:szCs w:val="21"/>
          <w:spacing w:val="3"/>
        </w:rPr>
        <w:t>类高频事项和服务场景，提出了20条具体举措要求，要求日常生活场景必须保留老</w:t>
      </w:r>
      <w:r>
        <w:rPr>
          <w:rFonts w:ascii="FangSong" w:hAnsi="FangSong" w:eastAsia="FangSong" w:cs="FangSong"/>
          <w:sz w:val="21"/>
          <w:szCs w:val="21"/>
          <w:spacing w:val="11"/>
        </w:rPr>
        <w:t xml:space="preserve"> </w:t>
      </w:r>
      <w:r>
        <w:rPr>
          <w:rFonts w:ascii="FangSong" w:hAnsi="FangSong" w:eastAsia="FangSong" w:cs="FangSong"/>
          <w:sz w:val="21"/>
          <w:szCs w:val="21"/>
          <w:spacing w:val="3"/>
        </w:rPr>
        <w:t>年人熟悉的传统服务方式，以及扩大适老化智能终端产品供给、推进互联网应用适</w:t>
      </w:r>
      <w:r>
        <w:rPr>
          <w:rFonts w:ascii="FangSong" w:hAnsi="FangSong" w:eastAsia="FangSong" w:cs="FangSong"/>
          <w:sz w:val="21"/>
          <w:szCs w:val="21"/>
          <w:spacing w:val="18"/>
        </w:rPr>
        <w:t xml:space="preserve"> </w:t>
      </w:r>
      <w:r>
        <w:rPr>
          <w:rFonts w:ascii="FangSong" w:hAnsi="FangSong" w:eastAsia="FangSong" w:cs="FangSong"/>
          <w:sz w:val="21"/>
          <w:szCs w:val="21"/>
          <w:spacing w:val="3"/>
        </w:rPr>
        <w:t>老化改造、为老年人提供更优质的电信服务、加强应用培训和开展老年人智能技术</w:t>
      </w:r>
      <w:r>
        <w:rPr>
          <w:rFonts w:ascii="FangSong" w:hAnsi="FangSong" w:eastAsia="FangSong" w:cs="FangSong"/>
          <w:sz w:val="21"/>
          <w:szCs w:val="21"/>
          <w:spacing w:val="14"/>
        </w:rPr>
        <w:t xml:space="preserve"> </w:t>
      </w:r>
      <w:r>
        <w:rPr>
          <w:rFonts w:ascii="FangSong" w:hAnsi="FangSong" w:eastAsia="FangSong" w:cs="FangSong"/>
          <w:sz w:val="21"/>
          <w:szCs w:val="21"/>
          <w:spacing w:val="-8"/>
        </w:rPr>
        <w:t>教育等。</w:t>
      </w:r>
    </w:p>
    <w:p>
      <w:pPr>
        <w:ind w:left="260" w:right="568" w:firstLine="449"/>
        <w:spacing w:before="95" w:line="263" w:lineRule="auto"/>
        <w:rPr>
          <w:rFonts w:ascii="FangSong" w:hAnsi="FangSong" w:eastAsia="FangSong" w:cs="FangSong"/>
          <w:sz w:val="21"/>
          <w:szCs w:val="21"/>
        </w:rPr>
      </w:pPr>
      <w:r>
        <w:rPr>
          <w:rFonts w:ascii="FangSong" w:hAnsi="FangSong" w:eastAsia="FangSong" w:cs="FangSong"/>
          <w:sz w:val="21"/>
          <w:szCs w:val="21"/>
          <w:spacing w:val="-3"/>
        </w:rPr>
        <w:t>人们形象地将以老年人为主体的经济形态称为“银发经济”。“银发经济”看上</w:t>
      </w:r>
      <w:r>
        <w:rPr>
          <w:rFonts w:ascii="FangSong" w:hAnsi="FangSong" w:eastAsia="FangSong" w:cs="FangSong"/>
          <w:sz w:val="21"/>
          <w:szCs w:val="21"/>
          <w:spacing w:val="7"/>
        </w:rPr>
        <w:t xml:space="preserve"> </w:t>
      </w:r>
      <w:r>
        <w:rPr>
          <w:rFonts w:ascii="FangSong" w:hAnsi="FangSong" w:eastAsia="FangSong" w:cs="FangSong"/>
          <w:sz w:val="21"/>
          <w:szCs w:val="21"/>
          <w:spacing w:val="-1"/>
        </w:rPr>
        <w:t>去是夕阳产业，但其实是朝阳产业。具体来看，可在几个领域展开积极探索：</w:t>
      </w:r>
    </w:p>
    <w:p>
      <w:pPr>
        <w:ind w:left="260" w:right="566" w:firstLine="449"/>
        <w:spacing w:before="85" w:line="266" w:lineRule="auto"/>
        <w:rPr>
          <w:rFonts w:ascii="FangSong" w:hAnsi="FangSong" w:eastAsia="FangSong" w:cs="FangSong"/>
          <w:sz w:val="21"/>
          <w:szCs w:val="21"/>
        </w:rPr>
      </w:pPr>
      <w:r>
        <w:rPr>
          <w:rFonts w:ascii="FangSong" w:hAnsi="FangSong" w:eastAsia="FangSong" w:cs="FangSong"/>
          <w:sz w:val="21"/>
          <w:szCs w:val="21"/>
          <w:spacing w:val="3"/>
        </w:rPr>
        <w:t>第一，老年金融业。信息产品和服务的获取、使用不仅需要一定的技能，还往</w:t>
      </w:r>
      <w:r>
        <w:rPr>
          <w:rFonts w:ascii="FangSong" w:hAnsi="FangSong" w:eastAsia="FangSong" w:cs="FangSong"/>
          <w:sz w:val="21"/>
          <w:szCs w:val="21"/>
          <w:spacing w:val="12"/>
        </w:rPr>
        <w:t xml:space="preserve"> </w:t>
      </w:r>
      <w:r>
        <w:rPr>
          <w:rFonts w:ascii="FangSong" w:hAnsi="FangSong" w:eastAsia="FangSong" w:cs="FangSong"/>
          <w:sz w:val="21"/>
          <w:szCs w:val="21"/>
          <w:spacing w:val="3"/>
        </w:rPr>
        <w:t>往需要支付一定的费用。特别是，网上支付、网络理财等存在一定的金融风险，而</w:t>
      </w:r>
      <w:r>
        <w:rPr>
          <w:rFonts w:ascii="FangSong" w:hAnsi="FangSong" w:eastAsia="FangSong" w:cs="FangSong"/>
          <w:sz w:val="21"/>
          <w:szCs w:val="21"/>
        </w:rPr>
        <w:t xml:space="preserve"> </w:t>
      </w:r>
      <w:r>
        <w:rPr>
          <w:rFonts w:ascii="FangSong" w:hAnsi="FangSong" w:eastAsia="FangSong" w:cs="FangSong"/>
          <w:sz w:val="21"/>
          <w:szCs w:val="21"/>
          <w:spacing w:val="3"/>
        </w:rPr>
        <w:t>老年人对信息诈骗的辨识度相对较弱。因此，有必要加强对老年人金融知识和风险</w:t>
      </w:r>
      <w:r>
        <w:rPr>
          <w:rFonts w:ascii="FangSong" w:hAnsi="FangSong" w:eastAsia="FangSong" w:cs="FangSong"/>
          <w:sz w:val="21"/>
          <w:szCs w:val="21"/>
          <w:spacing w:val="16"/>
        </w:rPr>
        <w:t xml:space="preserve"> </w:t>
      </w:r>
      <w:r>
        <w:rPr>
          <w:rFonts w:ascii="FangSong" w:hAnsi="FangSong" w:eastAsia="FangSong" w:cs="FangSong"/>
          <w:sz w:val="21"/>
          <w:szCs w:val="21"/>
          <w:spacing w:val="-3"/>
        </w:rPr>
        <w:t>的教育，推动网络金融业可持续发展。</w:t>
      </w:r>
    </w:p>
    <w:p>
      <w:pPr>
        <w:ind w:left="260" w:right="497" w:firstLine="449"/>
        <w:spacing w:before="85" w:line="268" w:lineRule="auto"/>
        <w:rPr>
          <w:rFonts w:ascii="FangSong" w:hAnsi="FangSong" w:eastAsia="FangSong" w:cs="FangSong"/>
          <w:sz w:val="21"/>
          <w:szCs w:val="21"/>
        </w:rPr>
      </w:pPr>
      <w:r>
        <w:rPr>
          <w:rFonts w:ascii="FangSong" w:hAnsi="FangSong" w:eastAsia="FangSong" w:cs="FangSong"/>
          <w:sz w:val="21"/>
          <w:szCs w:val="21"/>
          <w:spacing w:val="6"/>
        </w:rPr>
        <w:t>第二，老年用品业。有报告显示，近年来，老年用品数量以年均39%的速度在</w:t>
      </w:r>
      <w:r>
        <w:rPr>
          <w:rFonts w:ascii="FangSong" w:hAnsi="FangSong" w:eastAsia="FangSong" w:cs="FangSong"/>
          <w:sz w:val="21"/>
          <w:szCs w:val="21"/>
          <w:spacing w:val="9"/>
        </w:rPr>
        <w:t xml:space="preserve"> </w:t>
      </w:r>
      <w:r>
        <w:rPr>
          <w:rFonts w:ascii="FangSong" w:hAnsi="FangSong" w:eastAsia="FangSong" w:cs="FangSong"/>
          <w:sz w:val="21"/>
          <w:szCs w:val="21"/>
          <w:spacing w:val="8"/>
        </w:rPr>
        <w:t>增长。其中，2019年的老年用品数量比2017年增长78%。下</w:t>
      </w:r>
      <w:r>
        <w:rPr>
          <w:rFonts w:ascii="FangSong" w:hAnsi="FangSong" w:eastAsia="FangSong" w:cs="FangSong"/>
          <w:sz w:val="21"/>
          <w:szCs w:val="21"/>
          <w:spacing w:val="7"/>
        </w:rPr>
        <w:t>一步，可加快放大镜、</w:t>
      </w:r>
      <w:r>
        <w:rPr>
          <w:rFonts w:ascii="FangSong" w:hAnsi="FangSong" w:eastAsia="FangSong" w:cs="FangSong"/>
          <w:sz w:val="21"/>
          <w:szCs w:val="21"/>
        </w:rPr>
        <w:t xml:space="preserve"> </w:t>
      </w:r>
      <w:r>
        <w:rPr>
          <w:rFonts w:ascii="FangSong" w:hAnsi="FangSong" w:eastAsia="FangSong" w:cs="FangSong"/>
          <w:sz w:val="21"/>
          <w:szCs w:val="21"/>
        </w:rPr>
        <w:t>助听器等老年用品的升级，优化老年人使用信息通信产品</w:t>
      </w:r>
      <w:r>
        <w:rPr>
          <w:rFonts w:ascii="FangSong" w:hAnsi="FangSong" w:eastAsia="FangSong" w:cs="FangSong"/>
          <w:sz w:val="21"/>
          <w:szCs w:val="21"/>
          <w:spacing w:val="-1"/>
        </w:rPr>
        <w:t>和服务的体验。</w:t>
      </w:r>
    </w:p>
    <w:p>
      <w:pPr>
        <w:ind w:left="260" w:right="476" w:firstLine="449"/>
        <w:spacing w:before="79" w:line="272" w:lineRule="auto"/>
        <w:rPr>
          <w:rFonts w:ascii="FangSong" w:hAnsi="FangSong" w:eastAsia="FangSong" w:cs="FangSong"/>
          <w:sz w:val="21"/>
          <w:szCs w:val="21"/>
        </w:rPr>
      </w:pPr>
      <w:r>
        <w:rPr>
          <w:rFonts w:ascii="FangSong" w:hAnsi="FangSong" w:eastAsia="FangSong" w:cs="FangSong"/>
          <w:sz w:val="21"/>
          <w:szCs w:val="21"/>
          <w:spacing w:val="6"/>
        </w:rPr>
        <w:t>第三，老年服务业。除了家政养老服务，这里还想重点说一下老年培训产业。</w:t>
      </w:r>
      <w:r>
        <w:rPr>
          <w:rFonts w:ascii="FangSong" w:hAnsi="FangSong" w:eastAsia="FangSong" w:cs="FangSong"/>
          <w:sz w:val="21"/>
          <w:szCs w:val="21"/>
        </w:rPr>
        <w:t xml:space="preserve"> </w:t>
      </w:r>
      <w:r>
        <w:rPr>
          <w:rFonts w:ascii="FangSong" w:hAnsi="FangSong" w:eastAsia="FangSong" w:cs="FangSong"/>
          <w:sz w:val="21"/>
          <w:szCs w:val="21"/>
          <w:spacing w:val="3"/>
        </w:rPr>
        <w:t>老年培训作为新的培训产业，伴随越来越多的老年人融入数字生活而逐渐兴起。老</w:t>
      </w:r>
      <w:r>
        <w:rPr>
          <w:rFonts w:ascii="FangSong" w:hAnsi="FangSong" w:eastAsia="FangSong" w:cs="FangSong"/>
          <w:sz w:val="21"/>
          <w:szCs w:val="21"/>
          <w:spacing w:val="7"/>
        </w:rPr>
        <w:t xml:space="preserve">  </w:t>
      </w:r>
      <w:r>
        <w:rPr>
          <w:rFonts w:ascii="FangSong" w:hAnsi="FangSong" w:eastAsia="FangSong" w:cs="FangSong"/>
          <w:sz w:val="21"/>
          <w:szCs w:val="21"/>
          <w:spacing w:val="3"/>
        </w:rPr>
        <w:t>年培训是打通数字鸿沟“最后一公里”的重要手段，应聘请专业且有耐心的工作人</w:t>
      </w:r>
      <w:r>
        <w:rPr>
          <w:rFonts w:ascii="FangSong" w:hAnsi="FangSong" w:eastAsia="FangSong" w:cs="FangSong"/>
          <w:sz w:val="21"/>
          <w:szCs w:val="21"/>
          <w:spacing w:val="7"/>
        </w:rPr>
        <w:t xml:space="preserve">  </w:t>
      </w:r>
      <w:r>
        <w:rPr>
          <w:rFonts w:ascii="FangSong" w:hAnsi="FangSong" w:eastAsia="FangSong" w:cs="FangSong"/>
          <w:sz w:val="21"/>
          <w:szCs w:val="21"/>
          <w:spacing w:val="-1"/>
        </w:rPr>
        <w:t>员，选择通俗易懂的教材，开展科技“扫盲”工</w:t>
      </w:r>
      <w:r>
        <w:rPr>
          <w:rFonts w:ascii="FangSong" w:hAnsi="FangSong" w:eastAsia="FangSong" w:cs="FangSong"/>
          <w:sz w:val="21"/>
          <w:szCs w:val="21"/>
          <w:spacing w:val="-2"/>
        </w:rPr>
        <w:t>作。</w:t>
      </w:r>
    </w:p>
    <w:p>
      <w:pPr>
        <w:ind w:left="155" w:right="561" w:firstLine="554"/>
        <w:spacing w:before="60" w:line="262" w:lineRule="auto"/>
        <w:rPr>
          <w:rFonts w:ascii="FangSong" w:hAnsi="FangSong" w:eastAsia="FangSong" w:cs="FangSong"/>
          <w:sz w:val="21"/>
          <w:szCs w:val="21"/>
        </w:rPr>
      </w:pPr>
      <w:r>
        <w:rPr>
          <w:rFonts w:ascii="FangSong" w:hAnsi="FangSong" w:eastAsia="FangSong" w:cs="FangSong"/>
          <w:sz w:val="21"/>
          <w:szCs w:val="21"/>
          <w:spacing w:val="3"/>
        </w:rPr>
        <w:t>目前，申城一些平台和企业陆续推出适老性产品。比如，上海市出租车平台的</w:t>
      </w:r>
      <w:r>
        <w:rPr>
          <w:rFonts w:ascii="FangSong" w:hAnsi="FangSong" w:eastAsia="FangSong" w:cs="FangSong"/>
          <w:sz w:val="21"/>
          <w:szCs w:val="21"/>
          <w:spacing w:val="17"/>
        </w:rPr>
        <w:t xml:space="preserve"> </w:t>
      </w:r>
      <w:r>
        <w:rPr>
          <w:rFonts w:ascii="FangSong" w:hAnsi="FangSong" w:eastAsia="FangSong" w:cs="FangSong"/>
          <w:sz w:val="21"/>
          <w:szCs w:val="21"/>
          <w:spacing w:val="3"/>
        </w:rPr>
        <w:t>“一键叫车”功能专门附加了“大字模式”,让视力不太方便的老年人一按键就可实</w:t>
      </w:r>
      <w:r>
        <w:rPr>
          <w:rFonts w:ascii="FangSong" w:hAnsi="FangSong" w:eastAsia="FangSong" w:cs="FangSong"/>
          <w:sz w:val="21"/>
          <w:szCs w:val="21"/>
          <w:spacing w:val="17"/>
        </w:rPr>
        <w:t xml:space="preserve"> </w:t>
      </w:r>
      <w:r>
        <w:rPr>
          <w:rFonts w:ascii="FangSong" w:hAnsi="FangSong" w:eastAsia="FangSong" w:cs="FangSong"/>
          <w:sz w:val="21"/>
          <w:szCs w:val="21"/>
          <w:spacing w:val="15"/>
        </w:rPr>
        <w:t>现定位。</w:t>
      </w:r>
    </w:p>
    <w:p>
      <w:pPr>
        <w:ind w:left="260" w:right="437" w:firstLine="449"/>
        <w:spacing w:before="95" w:line="274" w:lineRule="auto"/>
        <w:rPr>
          <w:rFonts w:ascii="FangSong" w:hAnsi="FangSong" w:eastAsia="FangSong" w:cs="FangSong"/>
          <w:sz w:val="21"/>
          <w:szCs w:val="21"/>
        </w:rPr>
      </w:pPr>
      <w:r>
        <w:rPr>
          <w:rFonts w:ascii="FangSong" w:hAnsi="FangSong" w:eastAsia="FangSong" w:cs="FangSong"/>
          <w:sz w:val="21"/>
          <w:szCs w:val="21"/>
          <w:spacing w:val="1"/>
        </w:rPr>
        <w:t>在数字化时代，发展“银发经济”、关注老年群体的特殊性，不仅有社会效</w:t>
      </w:r>
      <w:r>
        <w:rPr>
          <w:rFonts w:ascii="FangSong" w:hAnsi="FangSong" w:eastAsia="FangSong" w:cs="FangSong"/>
          <w:sz w:val="21"/>
          <w:szCs w:val="21"/>
        </w:rPr>
        <w:t>益，</w:t>
      </w:r>
      <w:r>
        <w:rPr>
          <w:rFonts w:ascii="FangSong" w:hAnsi="FangSong" w:eastAsia="FangSong" w:cs="FangSong"/>
          <w:sz w:val="21"/>
          <w:szCs w:val="21"/>
        </w:rPr>
        <w:t xml:space="preserve"> </w:t>
      </w:r>
      <w:r>
        <w:rPr>
          <w:rFonts w:ascii="FangSong" w:hAnsi="FangSong" w:eastAsia="FangSong" w:cs="FangSong"/>
          <w:sz w:val="21"/>
          <w:szCs w:val="21"/>
          <w:spacing w:val="3"/>
        </w:rPr>
        <w:t>也会有经济效益。平台和企业在进行产品性能优化以便利老年人使用的同时，也充</w:t>
      </w:r>
      <w:r>
        <w:rPr>
          <w:rFonts w:ascii="FangSong" w:hAnsi="FangSong" w:eastAsia="FangSong" w:cs="FangSong"/>
          <w:sz w:val="21"/>
          <w:szCs w:val="21"/>
          <w:spacing w:val="9"/>
        </w:rPr>
        <w:t xml:space="preserve">  </w:t>
      </w:r>
      <w:r>
        <w:rPr>
          <w:rFonts w:ascii="FangSong" w:hAnsi="FangSong" w:eastAsia="FangSong" w:cs="FangSong"/>
          <w:sz w:val="21"/>
          <w:szCs w:val="21"/>
          <w:spacing w:val="3"/>
        </w:rPr>
        <w:t>分展现了企业的社会责任、社会担当。不仅要政府、企业、社会发力，还需数字反</w:t>
      </w:r>
      <w:r>
        <w:rPr>
          <w:rFonts w:ascii="FangSong" w:hAnsi="FangSong" w:eastAsia="FangSong" w:cs="FangSong"/>
          <w:sz w:val="21"/>
          <w:szCs w:val="21"/>
          <w:spacing w:val="6"/>
        </w:rPr>
        <w:t xml:space="preserve">  </w:t>
      </w:r>
      <w:r>
        <w:rPr>
          <w:rFonts w:ascii="FangSong" w:hAnsi="FangSong" w:eastAsia="FangSong" w:cs="FangSong"/>
          <w:sz w:val="21"/>
          <w:szCs w:val="21"/>
          <w:spacing w:val="3"/>
        </w:rPr>
        <w:t>哺与自助互助。助力老年人跨越数字鸿沟，不仅需要政府、企业、社会</w:t>
      </w:r>
      <w:r>
        <w:rPr>
          <w:rFonts w:ascii="FangSong" w:hAnsi="FangSong" w:eastAsia="FangSong" w:cs="FangSong"/>
          <w:sz w:val="21"/>
          <w:szCs w:val="21"/>
          <w:spacing w:val="2"/>
        </w:rPr>
        <w:t>发力，家庭</w:t>
      </w:r>
    </w:p>
    <w:p>
      <w:pPr>
        <w:spacing w:line="274" w:lineRule="auto"/>
        <w:sectPr>
          <w:pgSz w:w="9140" w:h="14250"/>
          <w:pgMar w:top="400" w:right="308" w:bottom="0" w:left="299" w:header="0" w:footer="0" w:gutter="0"/>
        </w:sectPr>
        <w:rPr>
          <w:rFonts w:ascii="FangSong" w:hAnsi="FangSong" w:eastAsia="FangSong" w:cs="FangSong"/>
          <w:sz w:val="21"/>
          <w:szCs w:val="21"/>
        </w:rPr>
      </w:pPr>
    </w:p>
    <w:p>
      <w:pPr>
        <w:spacing w:line="220" w:lineRule="auto"/>
        <w:rPr>
          <w:rFonts w:ascii="SimHei" w:hAnsi="SimHei" w:eastAsia="SimHei" w:cs="SimHei"/>
          <w:sz w:val="21"/>
          <w:szCs w:val="21"/>
        </w:rPr>
      </w:pPr>
      <w:r>
        <w:drawing>
          <wp:anchor distT="0" distB="0" distL="0" distR="0" simplePos="0" relativeHeight="253101056" behindDoc="1" locked="0" layoutInCell="0" allowOverlap="1">
            <wp:simplePos x="0" y="0"/>
            <wp:positionH relativeFrom="page">
              <wp:posOffset>5403837</wp:posOffset>
            </wp:positionH>
            <wp:positionV relativeFrom="page">
              <wp:posOffset>2406605</wp:posOffset>
            </wp:positionV>
            <wp:extent cx="254036" cy="692229"/>
            <wp:effectExtent l="0" t="0" r="0" b="0"/>
            <wp:wrapNone/>
            <wp:docPr id="528" name="IM 528"/>
            <wp:cNvGraphicFramePr/>
            <a:graphic>
              <a:graphicData uri="http://schemas.openxmlformats.org/drawingml/2006/picture">
                <pic:pic>
                  <pic:nvPicPr>
                    <pic:cNvPr id="528" name="IM 528"/>
                    <pic:cNvPicPr/>
                  </pic:nvPicPr>
                  <pic:blipFill>
                    <a:blip r:embed="rId369"/>
                    <a:stretch>
                      <a:fillRect/>
                    </a:stretch>
                  </pic:blipFill>
                  <pic:spPr>
                    <a:xfrm rot="0">
                      <a:off x="0" y="0"/>
                      <a:ext cx="254036" cy="692229"/>
                    </a:xfrm>
                    <a:prstGeom prst="rect">
                      <a:avLst/>
                    </a:prstGeom>
                  </pic:spPr>
                </pic:pic>
              </a:graphicData>
            </a:graphic>
          </wp:anchor>
        </w:drawing>
      </w:r>
      <w:bookmarkStart w:name="bookmark36" w:id="36"/>
      <w:bookmarkEnd w:id="36"/>
      <w:r>
        <w:rPr>
          <w:rFonts w:ascii="SimSun" w:hAnsi="SimSun" w:eastAsia="SimSun" w:cs="SimSun"/>
          <w:sz w:val="15"/>
          <w:szCs w:val="15"/>
          <w:spacing w:val="-14"/>
          <w:w w:val="91"/>
          <w:position w:val="-2"/>
        </w:rPr>
        <w:t>286</w:t>
      </w:r>
      <w:r>
        <w:rPr>
          <w:rFonts w:ascii="SimSun" w:hAnsi="SimSun" w:eastAsia="SimSun" w:cs="SimSun"/>
          <w:sz w:val="15"/>
          <w:szCs w:val="15"/>
          <w:spacing w:val="16"/>
          <w:position w:val="-2"/>
        </w:rPr>
        <w:t xml:space="preserve">    </w:t>
      </w:r>
      <w:r>
        <w:rPr>
          <w:rFonts w:ascii="SimHei" w:hAnsi="SimHei" w:eastAsia="SimHei" w:cs="SimHei"/>
          <w:sz w:val="21"/>
          <w:szCs w:val="21"/>
          <w:spacing w:val="-14"/>
          <w:w w:val="91"/>
        </w:rPr>
        <w:t>数字经济概论</w:t>
      </w:r>
    </w:p>
    <w:p>
      <w:pPr>
        <w:pStyle w:val="BodyText"/>
        <w:spacing w:line="249" w:lineRule="auto"/>
        <w:rPr/>
      </w:pPr>
      <w:r/>
    </w:p>
    <w:p>
      <w:pPr>
        <w:pStyle w:val="BodyText"/>
        <w:spacing w:line="250" w:lineRule="auto"/>
        <w:rPr/>
      </w:pPr>
      <w:r/>
    </w:p>
    <w:p>
      <w:pPr>
        <w:ind w:left="580" w:right="310"/>
        <w:spacing w:before="68" w:line="277" w:lineRule="auto"/>
        <w:jc w:val="both"/>
        <w:rPr>
          <w:rFonts w:ascii="FangSong" w:hAnsi="FangSong" w:eastAsia="FangSong" w:cs="FangSong"/>
          <w:sz w:val="21"/>
          <w:szCs w:val="21"/>
        </w:rPr>
      </w:pPr>
      <w:r>
        <w:rPr>
          <w:rFonts w:ascii="FangSong" w:hAnsi="FangSong" w:eastAsia="FangSong" w:cs="FangSong"/>
          <w:sz w:val="21"/>
          <w:szCs w:val="21"/>
          <w:spacing w:val="7"/>
        </w:rPr>
        <w:t>的作用亦不可忽视。统计显示，92%的老年人在遇到手机使用障碍时，首选向</w:t>
      </w:r>
      <w:r>
        <w:rPr>
          <w:rFonts w:ascii="FangSong" w:hAnsi="FangSong" w:eastAsia="FangSong" w:cs="FangSong"/>
          <w:sz w:val="21"/>
          <w:szCs w:val="21"/>
          <w:spacing w:val="6"/>
        </w:rPr>
        <w:t>子女</w:t>
      </w:r>
      <w:r>
        <w:rPr>
          <w:rFonts w:ascii="FangSong" w:hAnsi="FangSong" w:eastAsia="FangSong" w:cs="FangSong"/>
          <w:sz w:val="21"/>
          <w:szCs w:val="21"/>
        </w:rPr>
        <w:t xml:space="preserve"> </w:t>
      </w:r>
      <w:r>
        <w:rPr>
          <w:rFonts w:ascii="FangSong" w:hAnsi="FangSong" w:eastAsia="FangSong" w:cs="FangSong"/>
          <w:sz w:val="21"/>
          <w:szCs w:val="21"/>
          <w:spacing w:val="4"/>
        </w:rPr>
        <w:t>求助。子女不仅应协助他们学习技能，还应帮助他们提高信息素养，提高识别网络</w:t>
      </w:r>
      <w:r>
        <w:rPr>
          <w:rFonts w:ascii="FangSong" w:hAnsi="FangSong" w:eastAsia="FangSong" w:cs="FangSong"/>
          <w:sz w:val="21"/>
          <w:szCs w:val="21"/>
          <w:spacing w:val="9"/>
        </w:rPr>
        <w:t xml:space="preserve"> </w:t>
      </w:r>
      <w:r>
        <w:rPr>
          <w:rFonts w:ascii="FangSong" w:hAnsi="FangSong" w:eastAsia="FangSong" w:cs="FangSong"/>
          <w:sz w:val="21"/>
          <w:szCs w:val="21"/>
          <w:spacing w:val="4"/>
        </w:rPr>
        <w:t>虚假信息、应对诈骗的能力。由于现代生活节奏加快、</w:t>
      </w:r>
      <w:r>
        <w:rPr>
          <w:rFonts w:ascii="FangSong" w:hAnsi="FangSong" w:eastAsia="FangSong" w:cs="FangSong"/>
          <w:sz w:val="21"/>
          <w:szCs w:val="21"/>
          <w:spacing w:val="3"/>
        </w:rPr>
        <w:t>工作压力大，很多人没有足</w:t>
      </w:r>
      <w:r>
        <w:rPr>
          <w:rFonts w:ascii="FangSong" w:hAnsi="FangSong" w:eastAsia="FangSong" w:cs="FangSong"/>
          <w:sz w:val="21"/>
          <w:szCs w:val="21"/>
        </w:rPr>
        <w:t xml:space="preserve"> </w:t>
      </w:r>
      <w:r>
        <w:rPr>
          <w:rFonts w:ascii="FangSong" w:hAnsi="FangSong" w:eastAsia="FangSong" w:cs="FangSong"/>
          <w:sz w:val="21"/>
          <w:szCs w:val="21"/>
          <w:spacing w:val="4"/>
        </w:rPr>
        <w:t>够时间来教父母学用相关数字设备。而且，由于一些老年人记忆力衰退，存在屡教</w:t>
      </w:r>
      <w:r>
        <w:rPr>
          <w:rFonts w:ascii="FangSong" w:hAnsi="FangSong" w:eastAsia="FangSong" w:cs="FangSong"/>
          <w:sz w:val="21"/>
          <w:szCs w:val="21"/>
          <w:spacing w:val="9"/>
        </w:rPr>
        <w:t xml:space="preserve"> </w:t>
      </w:r>
      <w:r>
        <w:rPr>
          <w:rFonts w:ascii="FangSong" w:hAnsi="FangSong" w:eastAsia="FangSong" w:cs="FangSong"/>
          <w:sz w:val="21"/>
          <w:szCs w:val="21"/>
          <w:spacing w:val="-9"/>
        </w:rPr>
        <w:t>屡忘的问题，</w:t>
      </w:r>
      <w:r>
        <w:rPr>
          <w:rFonts w:ascii="FangSong" w:hAnsi="FangSong" w:eastAsia="FangSong" w:cs="FangSong"/>
          <w:sz w:val="21"/>
          <w:szCs w:val="21"/>
          <w:spacing w:val="68"/>
        </w:rPr>
        <w:t xml:space="preserve"> </w:t>
      </w:r>
      <w:r>
        <w:rPr>
          <w:rFonts w:ascii="FangSong" w:hAnsi="FangSong" w:eastAsia="FangSong" w:cs="FangSong"/>
          <w:sz w:val="21"/>
          <w:szCs w:val="21"/>
          <w:spacing w:val="-9"/>
        </w:rPr>
        <w:t>一些子女很难保持足够的耐心。</w:t>
      </w:r>
    </w:p>
    <w:p>
      <w:pPr>
        <w:ind w:left="580" w:right="304" w:firstLine="430"/>
        <w:spacing w:before="77" w:line="267" w:lineRule="auto"/>
        <w:jc w:val="both"/>
        <w:rPr>
          <w:rFonts w:ascii="FangSong" w:hAnsi="FangSong" w:eastAsia="FangSong" w:cs="FangSong"/>
          <w:sz w:val="21"/>
          <w:szCs w:val="21"/>
        </w:rPr>
      </w:pPr>
      <w:r>
        <w:rPr>
          <w:rFonts w:ascii="FangSong" w:hAnsi="FangSong" w:eastAsia="FangSong" w:cs="FangSong"/>
          <w:sz w:val="21"/>
          <w:szCs w:val="21"/>
          <w:spacing w:val="4"/>
        </w:rPr>
        <w:t>跨越数字鸿沟，老年人并非处于被动受助状态。老年人之间的相互交流、相互</w:t>
      </w:r>
      <w:r>
        <w:rPr>
          <w:rFonts w:ascii="FangSong" w:hAnsi="FangSong" w:eastAsia="FangSong" w:cs="FangSong"/>
          <w:sz w:val="21"/>
          <w:szCs w:val="21"/>
          <w:spacing w:val="13"/>
        </w:rPr>
        <w:t xml:space="preserve"> </w:t>
      </w:r>
      <w:r>
        <w:rPr>
          <w:rFonts w:ascii="FangSong" w:hAnsi="FangSong" w:eastAsia="FangSong" w:cs="FangSong"/>
          <w:sz w:val="21"/>
          <w:szCs w:val="21"/>
          <w:spacing w:val="4"/>
        </w:rPr>
        <w:t>帮助是一起跨越数字鸿沟的重要途径。大家要一起行动起来</w:t>
      </w:r>
      <w:r>
        <w:rPr>
          <w:rFonts w:ascii="FangSong" w:hAnsi="FangSong" w:eastAsia="FangSong" w:cs="FangSong"/>
          <w:sz w:val="21"/>
          <w:szCs w:val="21"/>
          <w:spacing w:val="3"/>
        </w:rPr>
        <w:t>，破除心理障碍和科技</w:t>
      </w:r>
      <w:r>
        <w:rPr>
          <w:rFonts w:ascii="FangSong" w:hAnsi="FangSong" w:eastAsia="FangSong" w:cs="FangSong"/>
          <w:sz w:val="21"/>
          <w:szCs w:val="21"/>
        </w:rPr>
        <w:t xml:space="preserve"> </w:t>
      </w:r>
      <w:r>
        <w:rPr>
          <w:rFonts w:ascii="FangSong" w:hAnsi="FangSong" w:eastAsia="FangSong" w:cs="FangSong"/>
          <w:sz w:val="21"/>
          <w:szCs w:val="21"/>
          <w:spacing w:val="-2"/>
        </w:rPr>
        <w:t>恐惧，主动融入智能社会，正可谓“活到老、学到老”。总之，家家有老人，人人会</w:t>
      </w:r>
    </w:p>
    <w:p>
      <w:pPr>
        <w:ind w:left="580"/>
        <w:spacing w:before="80" w:line="222" w:lineRule="auto"/>
        <w:rPr>
          <w:rFonts w:ascii="FangSong" w:hAnsi="FangSong" w:eastAsia="FangSong" w:cs="FangSong"/>
          <w:sz w:val="21"/>
          <w:szCs w:val="21"/>
        </w:rPr>
      </w:pPr>
      <w:r>
        <w:rPr>
          <w:rFonts w:ascii="FangSong" w:hAnsi="FangSong" w:eastAsia="FangSong" w:cs="FangSong"/>
          <w:sz w:val="21"/>
          <w:szCs w:val="21"/>
          <w:spacing w:val="4"/>
        </w:rPr>
        <w:t>变老。帮助老年人拥抱科技，也是帮助未来的我们跨越未知</w:t>
      </w:r>
      <w:r>
        <w:rPr>
          <w:rFonts w:ascii="FangSong" w:hAnsi="FangSong" w:eastAsia="FangSong" w:cs="FangSong"/>
          <w:sz w:val="21"/>
          <w:szCs w:val="21"/>
          <w:spacing w:val="3"/>
        </w:rPr>
        <w:t>的鸿沟。只有科技成果</w:t>
      </w:r>
    </w:p>
    <w:p>
      <w:pPr>
        <w:ind w:left="940" w:right="1519" w:hanging="360"/>
        <w:spacing w:before="76" w:line="239" w:lineRule="auto"/>
        <w:rPr>
          <w:rFonts w:ascii="Times New Roman" w:hAnsi="Times New Roman" w:eastAsia="Times New Roman" w:cs="Times New Roman"/>
          <w:sz w:val="21"/>
          <w:szCs w:val="21"/>
        </w:rPr>
      </w:pPr>
      <w:r>
        <w:rPr>
          <w:rFonts w:ascii="FangSong" w:hAnsi="FangSong" w:eastAsia="FangSong" w:cs="FangSong"/>
          <w:sz w:val="21"/>
          <w:szCs w:val="21"/>
        </w:rPr>
        <w:t>与人文关怀紧密结合，老年人才能在数字化时代收获幸福</w:t>
      </w:r>
      <w:r>
        <w:rPr>
          <w:rFonts w:ascii="FangSong" w:hAnsi="FangSong" w:eastAsia="FangSong" w:cs="FangSong"/>
          <w:sz w:val="21"/>
          <w:szCs w:val="21"/>
          <w:spacing w:val="-1"/>
        </w:rPr>
        <w:t>感、安全感。</w:t>
      </w:r>
      <w:r>
        <w:rPr>
          <w:rFonts w:ascii="FangSong" w:hAnsi="FangSong" w:eastAsia="FangSong" w:cs="FangSong"/>
          <w:sz w:val="21"/>
          <w:szCs w:val="21"/>
        </w:rPr>
        <w:t xml:space="preserve"> </w:t>
      </w:r>
      <w:r>
        <w:rPr>
          <w:rFonts w:ascii="SimSun" w:hAnsi="SimSun" w:eastAsia="SimSun" w:cs="SimSun"/>
          <w:sz w:val="21"/>
          <w:szCs w:val="21"/>
          <w:spacing w:val="-16"/>
        </w:rPr>
        <w:t>资料来源：如何助“老”跨越数字鸿沟.央广网，2020</w:t>
      </w:r>
      <w:r>
        <w:rPr>
          <w:rFonts w:ascii="Times New Roman" w:hAnsi="Times New Roman" w:eastAsia="Times New Roman" w:cs="Times New Roman"/>
          <w:sz w:val="21"/>
          <w:szCs w:val="21"/>
          <w:spacing w:val="-17"/>
        </w:rPr>
        <w:t>-12-22.</w:t>
      </w:r>
    </w:p>
    <w:p>
      <w:pPr>
        <w:pStyle w:val="BodyText"/>
        <w:spacing w:line="241" w:lineRule="auto"/>
        <w:rPr/>
      </w:pPr>
      <w:r/>
    </w:p>
    <w:p>
      <w:pPr>
        <w:pStyle w:val="BodyText"/>
        <w:spacing w:line="242" w:lineRule="auto"/>
        <w:rPr/>
      </w:pPr>
      <w:r/>
    </w:p>
    <w:p>
      <w:pPr>
        <w:pStyle w:val="BodyText"/>
        <w:spacing w:line="242" w:lineRule="auto"/>
        <w:rPr/>
      </w:pPr>
      <w:r/>
    </w:p>
    <w:p>
      <w:pPr>
        <w:ind w:left="2410"/>
        <w:spacing w:before="68" w:line="219" w:lineRule="auto"/>
        <w:tabs>
          <w:tab w:val="left" w:pos="3738"/>
        </w:tabs>
        <w:rPr>
          <w:rFonts w:ascii="SimSun" w:hAnsi="SimSun" w:eastAsia="SimSun" w:cs="SimSun"/>
          <w:sz w:val="21"/>
          <w:szCs w:val="21"/>
        </w:rPr>
      </w:pPr>
      <w:r>
        <w:rPr>
          <w:rFonts w:ascii="Times New Roman" w:hAnsi="Times New Roman" w:eastAsia="Times New Roman" w:cs="Times New Roman"/>
          <w:sz w:val="21"/>
          <w:szCs w:val="21"/>
          <w:strike/>
        </w:rPr>
        <w:tab/>
      </w:r>
      <w:r>
        <w:rPr>
          <w:rFonts w:ascii="Times New Roman" w:hAnsi="Times New Roman" w:eastAsia="Times New Roman" w:cs="Times New Roman"/>
          <w:sz w:val="21"/>
          <w:szCs w:val="21"/>
          <w:spacing w:val="6"/>
        </w:rPr>
        <w:t>4</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6"/>
        </w:rPr>
        <w:t>内容提要</w:t>
      </w:r>
      <w:r>
        <w:rPr>
          <w:rFonts w:ascii="SimSun" w:hAnsi="SimSun" w:eastAsia="SimSun" w:cs="SimSun"/>
          <w:sz w:val="21"/>
          <w:szCs w:val="21"/>
          <w:spacing w:val="11"/>
        </w:rPr>
        <w:t xml:space="preserve">  </w:t>
      </w:r>
      <w:r>
        <w:rPr>
          <w:rFonts w:ascii="SimSun" w:hAnsi="SimSun" w:eastAsia="SimSun" w:cs="SimSun"/>
          <w:sz w:val="21"/>
          <w:szCs w:val="21"/>
          <w:strike/>
        </w:rPr>
        <w:t xml:space="preserve">              </w:t>
      </w:r>
    </w:p>
    <w:p>
      <w:pPr>
        <w:pStyle w:val="BodyText"/>
        <w:spacing w:line="350" w:lineRule="auto"/>
        <w:rPr/>
      </w:pPr>
      <w:r/>
    </w:p>
    <w:p>
      <w:pPr>
        <w:ind w:left="369" w:right="85" w:firstLine="420"/>
        <w:spacing w:before="69" w:line="281" w:lineRule="auto"/>
        <w:jc w:val="both"/>
        <w:rPr>
          <w:rFonts w:ascii="FangSong" w:hAnsi="FangSong" w:eastAsia="FangSong" w:cs="FangSong"/>
          <w:sz w:val="21"/>
          <w:szCs w:val="21"/>
        </w:rPr>
      </w:pPr>
      <w:r>
        <w:rPr>
          <w:rFonts w:ascii="FangSong" w:hAnsi="FangSong" w:eastAsia="FangSong" w:cs="FangSong"/>
          <w:sz w:val="21"/>
          <w:szCs w:val="21"/>
          <w:spacing w:val="5"/>
        </w:rPr>
        <w:t>现代信息技术给现代人带来了使用数字媒介技</w:t>
      </w:r>
      <w:r>
        <w:rPr>
          <w:rFonts w:ascii="FangSong" w:hAnsi="FangSong" w:eastAsia="FangSong" w:cs="FangSong"/>
          <w:sz w:val="21"/>
          <w:szCs w:val="21"/>
          <w:spacing w:val="4"/>
        </w:rPr>
        <w:t>术和平台的权限与自由，同样也给社</w:t>
      </w:r>
      <w:r>
        <w:rPr>
          <w:rFonts w:ascii="FangSong" w:hAnsi="FangSong" w:eastAsia="FangSong" w:cs="FangSong"/>
          <w:sz w:val="21"/>
          <w:szCs w:val="21"/>
        </w:rPr>
        <w:t xml:space="preserve"> </w:t>
      </w:r>
      <w:r>
        <w:rPr>
          <w:rFonts w:ascii="FangSong" w:hAnsi="FangSong" w:eastAsia="FangSong" w:cs="FangSong"/>
          <w:sz w:val="21"/>
          <w:szCs w:val="21"/>
          <w:spacing w:val="4"/>
        </w:rPr>
        <w:t>会带来了深刻的影响。然而在技术不断突飞猛进的同时，不同人群在使用网络信息的差</w:t>
      </w:r>
      <w:r>
        <w:rPr>
          <w:rFonts w:ascii="FangSong" w:hAnsi="FangSong" w:eastAsia="FangSong" w:cs="FangSong"/>
          <w:sz w:val="21"/>
          <w:szCs w:val="21"/>
          <w:spacing w:val="15"/>
        </w:rPr>
        <w:t xml:space="preserve"> </w:t>
      </w:r>
      <w:r>
        <w:rPr>
          <w:rFonts w:ascii="FangSong" w:hAnsi="FangSong" w:eastAsia="FangSong" w:cs="FangSong"/>
          <w:sz w:val="21"/>
          <w:szCs w:val="21"/>
          <w:spacing w:val="4"/>
        </w:rPr>
        <w:t>距上也在不断拉大，不论是在现实生活，还是在虚拟网络中，全面数据化、圈层化、数</w:t>
      </w:r>
      <w:r>
        <w:rPr>
          <w:rFonts w:ascii="FangSong" w:hAnsi="FangSong" w:eastAsia="FangSong" w:cs="FangSong"/>
          <w:sz w:val="21"/>
          <w:szCs w:val="21"/>
          <w:spacing w:val="9"/>
        </w:rPr>
        <w:t xml:space="preserve"> </w:t>
      </w:r>
      <w:r>
        <w:rPr>
          <w:rFonts w:ascii="FangSong" w:hAnsi="FangSong" w:eastAsia="FangSong" w:cs="FangSong"/>
          <w:sz w:val="21"/>
          <w:szCs w:val="21"/>
          <w:spacing w:val="4"/>
        </w:rPr>
        <w:t>字鸿沟等加剧社会不平等的现象越来越凸显。数字鸿沟是不同</w:t>
      </w:r>
      <w:r>
        <w:rPr>
          <w:rFonts w:ascii="FangSong" w:hAnsi="FangSong" w:eastAsia="FangSong" w:cs="FangSong"/>
          <w:sz w:val="21"/>
          <w:szCs w:val="21"/>
          <w:spacing w:val="3"/>
        </w:rPr>
        <w:t>国家和地区的经济、社会</w:t>
      </w:r>
      <w:r>
        <w:rPr>
          <w:rFonts w:ascii="FangSong" w:hAnsi="FangSong" w:eastAsia="FangSong" w:cs="FangSong"/>
          <w:sz w:val="21"/>
          <w:szCs w:val="21"/>
        </w:rPr>
        <w:t xml:space="preserve"> </w:t>
      </w:r>
      <w:r>
        <w:rPr>
          <w:rFonts w:ascii="FangSong" w:hAnsi="FangSong" w:eastAsia="FangSong" w:cs="FangSong"/>
          <w:sz w:val="21"/>
          <w:szCs w:val="21"/>
          <w:spacing w:val="4"/>
        </w:rPr>
        <w:t>发展水平差距在信息时代的客观反映。收入、社会层级、所处地域等各项因素会带来不</w:t>
      </w:r>
      <w:r>
        <w:rPr>
          <w:rFonts w:ascii="FangSong" w:hAnsi="FangSong" w:eastAsia="FangSong" w:cs="FangSong"/>
          <w:sz w:val="21"/>
          <w:szCs w:val="21"/>
          <w:spacing w:val="15"/>
        </w:rPr>
        <w:t xml:space="preserve"> </w:t>
      </w:r>
      <w:r>
        <w:rPr>
          <w:rFonts w:ascii="FangSong" w:hAnsi="FangSong" w:eastAsia="FangSong" w:cs="FangSong"/>
          <w:sz w:val="21"/>
          <w:szCs w:val="21"/>
          <w:spacing w:val="4"/>
        </w:rPr>
        <w:t>同人群之间的社会不平等，进一步产生与扩大数字鸿沟。随着信</w:t>
      </w:r>
      <w:r>
        <w:rPr>
          <w:rFonts w:ascii="FangSong" w:hAnsi="FangSong" w:eastAsia="FangSong" w:cs="FangSong"/>
          <w:sz w:val="21"/>
          <w:szCs w:val="21"/>
          <w:spacing w:val="3"/>
        </w:rPr>
        <w:t>息技术的加速发展，数</w:t>
      </w:r>
      <w:r>
        <w:rPr>
          <w:rFonts w:ascii="FangSong" w:hAnsi="FangSong" w:eastAsia="FangSong" w:cs="FangSong"/>
          <w:sz w:val="21"/>
          <w:szCs w:val="21"/>
        </w:rPr>
        <w:t xml:space="preserve"> </w:t>
      </w:r>
      <w:r>
        <w:rPr>
          <w:rFonts w:ascii="FangSong" w:hAnsi="FangSong" w:eastAsia="FangSong" w:cs="FangSong"/>
          <w:sz w:val="21"/>
          <w:szCs w:val="21"/>
          <w:spacing w:val="4"/>
        </w:rPr>
        <w:t>字鸿沟将更加凸显，甚至深化和创造了新一轮的社会不平等。数字经济时代，为了让全</w:t>
      </w:r>
      <w:r>
        <w:rPr>
          <w:rFonts w:ascii="FangSong" w:hAnsi="FangSong" w:eastAsia="FangSong" w:cs="FangSong"/>
          <w:sz w:val="21"/>
          <w:szCs w:val="21"/>
          <w:spacing w:val="9"/>
        </w:rPr>
        <w:t xml:space="preserve"> </w:t>
      </w:r>
      <w:r>
        <w:rPr>
          <w:rFonts w:ascii="FangSong" w:hAnsi="FangSong" w:eastAsia="FangSong" w:cs="FangSong"/>
          <w:sz w:val="21"/>
          <w:szCs w:val="21"/>
        </w:rPr>
        <w:t>社会人民共享经济发展带来的红利，亟须弥合当今社会存</w:t>
      </w:r>
      <w:r>
        <w:rPr>
          <w:rFonts w:ascii="FangSong" w:hAnsi="FangSong" w:eastAsia="FangSong" w:cs="FangSong"/>
          <w:sz w:val="21"/>
          <w:szCs w:val="21"/>
          <w:spacing w:val="-1"/>
        </w:rPr>
        <w:t>在的数字鸿沟。</w:t>
      </w:r>
    </w:p>
    <w:p>
      <w:pPr>
        <w:pStyle w:val="BodyText"/>
        <w:spacing w:line="391" w:lineRule="auto"/>
        <w:rPr/>
      </w:pPr>
      <w:r/>
    </w:p>
    <w:p>
      <w:pPr>
        <w:ind w:left="2410"/>
        <w:spacing w:before="69" w:line="219" w:lineRule="auto"/>
        <w:tabs>
          <w:tab w:val="left" w:pos="380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78"/>
        </w:rPr>
        <w:t xml:space="preserve"> </w:t>
      </w:r>
      <w:r>
        <w:rPr>
          <w:rFonts w:ascii="SimSun" w:hAnsi="SimSun" w:eastAsia="SimSun" w:cs="SimSun"/>
          <w:sz w:val="21"/>
          <w:szCs w:val="21"/>
          <w:b/>
          <w:bCs/>
          <w:spacing w:val="16"/>
        </w:rPr>
        <w:t>关键概念</w:t>
      </w:r>
      <w:r>
        <w:rPr>
          <w:rFonts w:ascii="SimSun" w:hAnsi="SimSun" w:eastAsia="SimSun" w:cs="SimSun"/>
          <w:sz w:val="21"/>
          <w:szCs w:val="21"/>
          <w:spacing w:val="89"/>
        </w:rPr>
        <w:t xml:space="preserve"> </w:t>
      </w:r>
      <w:r>
        <w:rPr>
          <w:rFonts w:ascii="SimSun" w:hAnsi="SimSun" w:eastAsia="SimSun" w:cs="SimSun"/>
          <w:sz w:val="21"/>
          <w:szCs w:val="21"/>
          <w:strike/>
        </w:rPr>
        <w:t xml:space="preserve">              </w:t>
      </w:r>
    </w:p>
    <w:p>
      <w:pPr>
        <w:pStyle w:val="BodyText"/>
        <w:spacing w:line="357" w:lineRule="auto"/>
        <w:rPr/>
      </w:pPr>
      <w:r/>
    </w:p>
    <w:p>
      <w:pPr>
        <w:ind w:left="369" w:right="88" w:firstLine="420"/>
        <w:spacing w:before="69" w:line="264" w:lineRule="auto"/>
        <w:rPr>
          <w:rFonts w:ascii="FangSong" w:hAnsi="FangSong" w:eastAsia="FangSong" w:cs="FangSong"/>
          <w:sz w:val="21"/>
          <w:szCs w:val="21"/>
        </w:rPr>
      </w:pPr>
      <w:r>
        <w:rPr>
          <w:rFonts w:ascii="FangSong" w:hAnsi="FangSong" w:eastAsia="FangSong" w:cs="FangSong"/>
          <w:sz w:val="21"/>
          <w:szCs w:val="21"/>
          <w:spacing w:val="5"/>
        </w:rPr>
        <w:t>数字鸿沟是指不同社会经济层面的个人、家庭、</w:t>
      </w:r>
      <w:r>
        <w:rPr>
          <w:rFonts w:ascii="FangSong" w:hAnsi="FangSong" w:eastAsia="FangSong" w:cs="FangSong"/>
          <w:sz w:val="21"/>
          <w:szCs w:val="21"/>
          <w:spacing w:val="4"/>
        </w:rPr>
        <w:t>企业和地理区域，在获取信息和通</w:t>
      </w:r>
      <w:r>
        <w:rPr>
          <w:rFonts w:ascii="FangSong" w:hAnsi="FangSong" w:eastAsia="FangSong" w:cs="FangSong"/>
          <w:sz w:val="21"/>
          <w:szCs w:val="21"/>
        </w:rPr>
        <w:t xml:space="preserve"> </w:t>
      </w:r>
      <w:r>
        <w:rPr>
          <w:rFonts w:ascii="FangSong" w:hAnsi="FangSong" w:eastAsia="FangSong" w:cs="FangSong"/>
          <w:sz w:val="21"/>
          <w:szCs w:val="21"/>
        </w:rPr>
        <w:t>信技术以及在各种活动中利用互联网的机会及其使用</w:t>
      </w:r>
      <w:r>
        <w:rPr>
          <w:rFonts w:ascii="FangSong" w:hAnsi="FangSong" w:eastAsia="FangSong" w:cs="FangSong"/>
          <w:sz w:val="21"/>
          <w:szCs w:val="21"/>
          <w:spacing w:val="-1"/>
        </w:rPr>
        <w:t>方面的差距。</w:t>
      </w:r>
    </w:p>
    <w:p>
      <w:pPr>
        <w:ind w:left="369" w:right="49" w:firstLine="420"/>
        <w:spacing w:before="93" w:line="250" w:lineRule="auto"/>
        <w:rPr>
          <w:rFonts w:ascii="FangSong" w:hAnsi="FangSong" w:eastAsia="FangSong" w:cs="FangSong"/>
          <w:sz w:val="21"/>
          <w:szCs w:val="21"/>
        </w:rPr>
      </w:pPr>
      <w:r>
        <w:rPr>
          <w:rFonts w:ascii="FangSong" w:hAnsi="FangSong" w:eastAsia="FangSong" w:cs="FangSong"/>
          <w:sz w:val="21"/>
          <w:szCs w:val="21"/>
          <w:spacing w:val="-1"/>
        </w:rPr>
        <w:t>国家之间的数字鸿沟，即全球数字鸿沟。国家间的差异可能取决于教育水平、社</w:t>
      </w:r>
      <w:r>
        <w:rPr>
          <w:rFonts w:ascii="FangSong" w:hAnsi="FangSong" w:eastAsia="FangSong" w:cs="FangSong"/>
          <w:sz w:val="21"/>
          <w:szCs w:val="21"/>
          <w:spacing w:val="-2"/>
        </w:rPr>
        <w:t>会经</w:t>
      </w:r>
      <w:r>
        <w:rPr>
          <w:rFonts w:ascii="FangSong" w:hAnsi="FangSong" w:eastAsia="FangSong" w:cs="FangSong"/>
          <w:sz w:val="21"/>
          <w:szCs w:val="21"/>
        </w:rPr>
        <w:t xml:space="preserve"> </w:t>
      </w:r>
      <w:r>
        <w:rPr>
          <w:rFonts w:ascii="FangSong" w:hAnsi="FangSong" w:eastAsia="FangSong" w:cs="FangSong"/>
          <w:sz w:val="21"/>
          <w:szCs w:val="21"/>
          <w:spacing w:val="-5"/>
        </w:rPr>
        <w:t>济指标或国内生产总值方面的国家财富，以及与特定国</w:t>
      </w:r>
      <w:r>
        <w:rPr>
          <w:rFonts w:ascii="FangSong" w:hAnsi="FangSong" w:eastAsia="FangSong" w:cs="FangSong"/>
          <w:sz w:val="21"/>
          <w:szCs w:val="21"/>
          <w:spacing w:val="-6"/>
        </w:rPr>
        <w:t>家的互联网和宽带相关的基础设施。</w:t>
      </w:r>
    </w:p>
    <w:p>
      <w:pPr>
        <w:ind w:left="369" w:firstLine="420"/>
        <w:spacing w:before="90" w:line="274" w:lineRule="auto"/>
        <w:rPr>
          <w:rFonts w:ascii="FangSong" w:hAnsi="FangSong" w:eastAsia="FangSong" w:cs="FangSong"/>
          <w:sz w:val="21"/>
          <w:szCs w:val="21"/>
        </w:rPr>
      </w:pPr>
      <w:r>
        <w:rPr>
          <w:rFonts w:ascii="FangSong" w:hAnsi="FangSong" w:eastAsia="FangSong" w:cs="FangSong"/>
          <w:sz w:val="21"/>
          <w:szCs w:val="21"/>
          <w:spacing w:val="7"/>
        </w:rPr>
        <w:t>国内数字鸿沟主要指不同阶层、种族、行业、年龄、教育背景及城乡人群对信息、</w:t>
      </w:r>
      <w:r>
        <w:rPr>
          <w:rFonts w:ascii="FangSong" w:hAnsi="FangSong" w:eastAsia="FangSong" w:cs="FangSong"/>
          <w:sz w:val="21"/>
          <w:szCs w:val="21"/>
          <w:spacing w:val="1"/>
        </w:rPr>
        <w:t xml:space="preserve"> </w:t>
      </w:r>
      <w:r>
        <w:rPr>
          <w:rFonts w:ascii="FangSong" w:hAnsi="FangSong" w:eastAsia="FangSong" w:cs="FangSong"/>
          <w:sz w:val="21"/>
          <w:szCs w:val="21"/>
          <w:spacing w:val="4"/>
        </w:rPr>
        <w:t>网络技术的拥有程度、应用程度及创新能力的差别所造成的信息落差及贫富进一步两级</w:t>
      </w:r>
      <w:r>
        <w:rPr>
          <w:rFonts w:ascii="FangSong" w:hAnsi="FangSong" w:eastAsia="FangSong" w:cs="FangSong"/>
          <w:sz w:val="21"/>
          <w:szCs w:val="21"/>
          <w:spacing w:val="6"/>
        </w:rPr>
        <w:t xml:space="preserve">  </w:t>
      </w:r>
      <w:r>
        <w:rPr>
          <w:rFonts w:ascii="FangSong" w:hAnsi="FangSong" w:eastAsia="FangSong" w:cs="FangSong"/>
          <w:sz w:val="21"/>
          <w:szCs w:val="21"/>
          <w:spacing w:val="-7"/>
        </w:rPr>
        <w:t>分化的趋势。</w:t>
      </w:r>
    </w:p>
    <w:p>
      <w:pPr>
        <w:pStyle w:val="BodyText"/>
        <w:spacing w:line="346" w:lineRule="auto"/>
        <w:rPr/>
      </w:pPr>
      <w:r/>
    </w:p>
    <w:p>
      <w:pPr>
        <w:ind w:left="2310"/>
        <w:spacing w:before="69" w:line="223" w:lineRule="auto"/>
        <w:tabs>
          <w:tab w:val="left" w:pos="3668"/>
        </w:tabs>
        <w:rPr>
          <w:rFonts w:ascii="Dotum" w:hAnsi="Dotum" w:eastAsia="Dotum" w:cs="Dotum"/>
          <w:sz w:val="21"/>
          <w:szCs w:val="21"/>
        </w:rPr>
      </w:pPr>
      <w:r>
        <w:rPr>
          <w:rFonts w:ascii="SimSun" w:hAnsi="SimSun" w:eastAsia="SimSun" w:cs="SimSun"/>
          <w:sz w:val="21"/>
          <w:szCs w:val="21"/>
          <w:strike/>
        </w:rPr>
        <w:tab/>
      </w:r>
      <w:r>
        <w:rPr>
          <w:rFonts w:ascii="SimSun" w:hAnsi="SimSun" w:eastAsia="SimSun" w:cs="SimSun"/>
          <w:sz w:val="21"/>
          <w:szCs w:val="21"/>
          <w:spacing w:val="102"/>
        </w:rPr>
        <w:t xml:space="preserve"> </w:t>
      </w:r>
      <w:r>
        <w:rPr>
          <w:rFonts w:ascii="SimSun" w:hAnsi="SimSun" w:eastAsia="SimSun" w:cs="SimSun"/>
          <w:sz w:val="21"/>
          <w:szCs w:val="21"/>
          <w:b/>
          <w:bCs/>
          <w:spacing w:val="-6"/>
        </w:rPr>
        <w:t>开放式问题</w:t>
      </w:r>
      <w:r>
        <w:rPr>
          <w:rFonts w:ascii="SimSun" w:hAnsi="SimSun" w:eastAsia="SimSun" w:cs="SimSun"/>
          <w:sz w:val="21"/>
          <w:szCs w:val="21"/>
          <w:spacing w:val="-6"/>
        </w:rPr>
        <w:t xml:space="preserve"> </w:t>
      </w:r>
      <w:r>
        <w:rPr>
          <w:rFonts w:ascii="Dotum" w:hAnsi="Dotum" w:eastAsia="Dotum" w:cs="Dotum"/>
          <w:sz w:val="21"/>
          <w:szCs w:val="21"/>
          <w:spacing w:val="-6"/>
        </w:rPr>
        <w:t>▶</w:t>
      </w:r>
      <w:r>
        <w:rPr>
          <w:rFonts w:ascii="Dotum" w:hAnsi="Dotum" w:eastAsia="Dotum" w:cs="Dotum"/>
          <w:sz w:val="21"/>
          <w:szCs w:val="21"/>
          <w:spacing w:val="-42"/>
        </w:rPr>
        <w:t xml:space="preserve"> </w:t>
      </w:r>
      <w:r>
        <w:rPr>
          <w:rFonts w:ascii="Dotum" w:hAnsi="Dotum" w:eastAsia="Dotum" w:cs="Dotum"/>
          <w:sz w:val="21"/>
          <w:szCs w:val="21"/>
          <w:strike/>
        </w:rPr>
        <w:t xml:space="preserve">                    </w:t>
      </w:r>
    </w:p>
    <w:p>
      <w:pPr>
        <w:pStyle w:val="BodyText"/>
        <w:spacing w:line="364" w:lineRule="auto"/>
        <w:rPr/>
      </w:pPr>
      <w:r/>
    </w:p>
    <w:p>
      <w:pPr>
        <w:ind w:left="790"/>
        <w:spacing w:before="68" w:line="222" w:lineRule="auto"/>
        <w:rPr>
          <w:rFonts w:ascii="FangSong" w:hAnsi="FangSong" w:eastAsia="FangSong" w:cs="FangSong"/>
          <w:sz w:val="21"/>
          <w:szCs w:val="21"/>
        </w:rPr>
      </w:pPr>
      <w:r>
        <w:rPr>
          <w:rFonts w:ascii="FangSong" w:hAnsi="FangSong" w:eastAsia="FangSong" w:cs="FangSong"/>
          <w:sz w:val="21"/>
          <w:szCs w:val="21"/>
          <w:spacing w:val="1"/>
        </w:rPr>
        <w:t>1.</w:t>
      </w:r>
      <w:r>
        <w:rPr>
          <w:rFonts w:ascii="FangSong" w:hAnsi="FangSong" w:eastAsia="FangSong" w:cs="FangSong"/>
          <w:sz w:val="21"/>
          <w:szCs w:val="21"/>
          <w:spacing w:val="-33"/>
        </w:rPr>
        <w:t xml:space="preserve"> </w:t>
      </w:r>
      <w:r>
        <w:rPr>
          <w:rFonts w:ascii="FangSong" w:hAnsi="FangSong" w:eastAsia="FangSong" w:cs="FangSong"/>
          <w:sz w:val="21"/>
          <w:szCs w:val="21"/>
          <w:spacing w:val="1"/>
        </w:rPr>
        <w:t>进入新发展阶段，我国城乡数字鸿沟现状如何?</w:t>
      </w:r>
    </w:p>
    <w:p>
      <w:pPr>
        <w:spacing w:line="222" w:lineRule="auto"/>
        <w:sectPr>
          <w:pgSz w:w="9140" w:h="14250"/>
          <w:pgMar w:top="326" w:right="185" w:bottom="0" w:left="349" w:header="0" w:footer="0" w:gutter="0"/>
        </w:sectPr>
        <w:rPr>
          <w:rFonts w:ascii="FangSong" w:hAnsi="FangSong" w:eastAsia="FangSong" w:cs="FangSong"/>
          <w:sz w:val="21"/>
          <w:szCs w:val="21"/>
        </w:rPr>
      </w:pPr>
    </w:p>
    <w:p>
      <w:pPr>
        <w:pStyle w:val="BodyText"/>
        <w:spacing w:line="314" w:lineRule="auto"/>
        <w:rPr/>
      </w:pPr>
      <w:r>
        <w:pict>
          <v:rect id="_x0000_s628" style="position:absolute;margin-left:282.001pt;margin-top:110.502pt;mso-position-vertical-relative:page;mso-position-horizontal-relative:page;width:68.5pt;height:0.5pt;z-index:253107200;" o:allowincell="f" fillcolor="#000000" filled="true" stroked="false"/>
        </w:pict>
      </w:r>
      <w:r/>
    </w:p>
    <w:p>
      <w:pPr>
        <w:pStyle w:val="BodyText"/>
        <w:spacing w:line="315" w:lineRule="auto"/>
        <w:rPr/>
      </w:pPr>
      <w:r/>
    </w:p>
    <w:p>
      <w:pPr>
        <w:ind w:left="419"/>
        <w:spacing w:before="71" w:line="220" w:lineRule="auto"/>
        <w:rPr>
          <w:rFonts w:ascii="FangSong" w:hAnsi="FangSong" w:eastAsia="FangSong" w:cs="FangSong"/>
          <w:sz w:val="22"/>
          <w:szCs w:val="22"/>
        </w:rPr>
      </w:pPr>
      <w:r>
        <w:rPr>
          <w:rFonts w:ascii="FangSong" w:hAnsi="FangSong" w:eastAsia="FangSong" w:cs="FangSong"/>
          <w:sz w:val="22"/>
          <w:szCs w:val="22"/>
          <w:spacing w:val="-7"/>
        </w:rPr>
        <w:t>2.数字鸿沟带来哪些影响?</w:t>
      </w:r>
    </w:p>
    <w:p>
      <w:pPr>
        <w:ind w:left="419"/>
        <w:spacing w:before="77" w:line="220" w:lineRule="auto"/>
        <w:rPr>
          <w:rFonts w:ascii="FangSong" w:hAnsi="FangSong" w:eastAsia="FangSong" w:cs="FangSong"/>
          <w:sz w:val="22"/>
          <w:szCs w:val="22"/>
        </w:rPr>
      </w:pPr>
      <w:r>
        <w:rPr>
          <w:rFonts w:ascii="FangSong" w:hAnsi="FangSong" w:eastAsia="FangSong" w:cs="FangSong"/>
          <w:sz w:val="22"/>
          <w:szCs w:val="22"/>
          <w:spacing w:val="-6"/>
        </w:rPr>
        <w:t>3.如何弥合不同性别、年龄的数字鸿沟?</w:t>
      </w:r>
    </w:p>
    <w:p>
      <w:pPr>
        <w:pStyle w:val="BodyText"/>
        <w:spacing w:line="305" w:lineRule="auto"/>
        <w:rPr/>
      </w:pPr>
      <w:r/>
    </w:p>
    <w:p>
      <w:pPr>
        <w:ind w:left="1610"/>
        <w:spacing w:before="72" w:line="184" w:lineRule="auto"/>
        <w:tabs>
          <w:tab w:val="left" w:pos="300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44"/>
        </w:rPr>
        <w:t xml:space="preserve"> </w:t>
      </w:r>
      <w:r>
        <w:rPr>
          <w:rFonts w:ascii="SimSun" w:hAnsi="SimSun" w:eastAsia="SimSun" w:cs="SimSun"/>
          <w:sz w:val="22"/>
          <w:szCs w:val="22"/>
          <w:b/>
          <w:bCs/>
          <w:spacing w:val="22"/>
        </w:rPr>
        <w:t>进一步讨论的主题</w:t>
      </w:r>
    </w:p>
    <w:p>
      <w:pPr>
        <w:pStyle w:val="BodyText"/>
        <w:spacing w:line="14" w:lineRule="auto"/>
        <w:rPr>
          <w:sz w:val="2"/>
        </w:rPr>
      </w:pPr>
      <w:r>
        <w:rPr>
          <w:sz w:val="2"/>
          <w:szCs w:val="2"/>
        </w:rPr>
        <w:br w:type="column"/>
      </w:r>
    </w:p>
    <w:p>
      <w:pPr>
        <w:spacing w:before="14" w:line="221" w:lineRule="auto"/>
        <w:jc w:val="right"/>
        <w:rPr>
          <w:rFonts w:ascii="SimSun" w:hAnsi="SimSun" w:eastAsia="SimSun" w:cs="SimSun"/>
          <w:sz w:val="14"/>
          <w:szCs w:val="14"/>
        </w:rPr>
      </w:pPr>
      <w:r>
        <w:rPr>
          <w:rFonts w:ascii="SimHei" w:hAnsi="SimHei" w:eastAsia="SimHei" w:cs="SimHei"/>
          <w:sz w:val="17"/>
          <w:szCs w:val="17"/>
          <w:spacing w:val="4"/>
        </w:rPr>
        <w:t>第12章</w:t>
      </w:r>
      <w:r>
        <w:rPr>
          <w:rFonts w:ascii="SimHei" w:hAnsi="SimHei" w:eastAsia="SimHei" w:cs="SimHei"/>
          <w:sz w:val="17"/>
          <w:szCs w:val="17"/>
          <w:spacing w:val="64"/>
          <w:w w:val="101"/>
        </w:rPr>
        <w:t xml:space="preserve"> </w:t>
      </w:r>
      <w:r>
        <w:rPr>
          <w:rFonts w:ascii="SimSun" w:hAnsi="SimSun" w:eastAsia="SimSun" w:cs="SimSun"/>
          <w:sz w:val="17"/>
          <w:szCs w:val="17"/>
          <w:spacing w:val="4"/>
        </w:rPr>
        <w:t>数字鸿沟</w:t>
      </w:r>
      <w:r>
        <w:rPr>
          <w:rFonts w:ascii="SimSun" w:hAnsi="SimSun" w:eastAsia="SimSun" w:cs="SimSun"/>
          <w:sz w:val="17"/>
          <w:szCs w:val="17"/>
          <w:spacing w:val="1"/>
        </w:rPr>
        <w:t xml:space="preserve">    </w:t>
      </w:r>
      <w:r>
        <w:rPr>
          <w:rFonts w:ascii="SimSun" w:hAnsi="SimSun" w:eastAsia="SimSun" w:cs="SimSun"/>
          <w:sz w:val="14"/>
          <w:szCs w:val="14"/>
          <w:spacing w:val="4"/>
          <w:position w:val="-2"/>
        </w:rPr>
        <w:t>287</w:t>
      </w:r>
    </w:p>
    <w:p>
      <w:pPr>
        <w:spacing w:line="221" w:lineRule="auto"/>
        <w:sectPr>
          <w:pgSz w:w="9140" w:h="14250"/>
          <w:pgMar w:top="400" w:right="227" w:bottom="0" w:left="469" w:header="0" w:footer="0" w:gutter="0"/>
          <w:cols w:equalWidth="0" w:num="2">
            <w:col w:w="5119" w:space="51"/>
            <w:col w:w="3273" w:space="0"/>
          </w:cols>
        </w:sectPr>
        <w:rPr>
          <w:rFonts w:ascii="SimSun" w:hAnsi="SimSun" w:eastAsia="SimSun" w:cs="SimSun"/>
          <w:sz w:val="14"/>
          <w:szCs w:val="14"/>
        </w:rPr>
      </w:pPr>
    </w:p>
    <w:p>
      <w:pPr>
        <w:pStyle w:val="BodyText"/>
        <w:spacing w:line="372" w:lineRule="auto"/>
        <w:rPr/>
      </w:pPr>
      <w:r/>
    </w:p>
    <w:p>
      <w:pPr>
        <w:ind w:right="172" w:firstLine="419"/>
        <w:spacing w:before="71" w:line="263" w:lineRule="auto"/>
        <w:jc w:val="both"/>
        <w:rPr>
          <w:rFonts w:ascii="FangSong" w:hAnsi="FangSong" w:eastAsia="FangSong" w:cs="FangSong"/>
          <w:sz w:val="22"/>
          <w:szCs w:val="22"/>
        </w:rPr>
      </w:pPr>
      <w:r>
        <w:rPr>
          <w:rFonts w:ascii="FangSong" w:hAnsi="FangSong" w:eastAsia="FangSong" w:cs="FangSong"/>
          <w:sz w:val="22"/>
          <w:szCs w:val="22"/>
        </w:rPr>
        <w:t>2021年5月，《江苏省老年人权益保障条例(修正案草案</w:t>
      </w:r>
      <w:r>
        <w:rPr>
          <w:rFonts w:ascii="FangSong" w:hAnsi="FangSong" w:eastAsia="FangSong" w:cs="FangSong"/>
          <w:sz w:val="22"/>
          <w:szCs w:val="22"/>
          <w:spacing w:val="-1"/>
        </w:rPr>
        <w:t>)》(以下简称《修正案草</w:t>
      </w:r>
      <w:r>
        <w:rPr>
          <w:rFonts w:ascii="FangSong" w:hAnsi="FangSong" w:eastAsia="FangSong" w:cs="FangSong"/>
          <w:sz w:val="22"/>
          <w:szCs w:val="22"/>
        </w:rPr>
        <w:t xml:space="preserve">  </w:t>
      </w:r>
      <w:r>
        <w:rPr>
          <w:rFonts w:ascii="FangSong" w:hAnsi="FangSong" w:eastAsia="FangSong" w:cs="FangSong"/>
          <w:sz w:val="22"/>
          <w:szCs w:val="22"/>
          <w:spacing w:val="-10"/>
        </w:rPr>
        <w:t>案》)提请省十三届人大常委会第二十三次会议审议。《修正案草案》对养老服务体系的</w:t>
      </w:r>
      <w:r>
        <w:rPr>
          <w:rFonts w:ascii="FangSong" w:hAnsi="FangSong" w:eastAsia="FangSong" w:cs="FangSong"/>
          <w:sz w:val="22"/>
          <w:szCs w:val="22"/>
          <w:spacing w:val="-10"/>
        </w:rPr>
        <w:t xml:space="preserve">  </w:t>
      </w:r>
      <w:r>
        <w:rPr>
          <w:rFonts w:ascii="FangSong" w:hAnsi="FangSong" w:eastAsia="FangSong" w:cs="FangSong"/>
          <w:sz w:val="22"/>
          <w:szCs w:val="22"/>
          <w:spacing w:val="-5"/>
        </w:rPr>
        <w:t>建设目标进行了相应调整，提到推动解决老年人运用</w:t>
      </w:r>
      <w:r>
        <w:rPr>
          <w:rFonts w:ascii="FangSong" w:hAnsi="FangSong" w:eastAsia="FangSong" w:cs="FangSong"/>
          <w:sz w:val="22"/>
          <w:szCs w:val="22"/>
          <w:spacing w:val="-6"/>
        </w:rPr>
        <w:t>智能技术数字鸿沟问题，并对保留</w:t>
      </w:r>
      <w:r>
        <w:rPr>
          <w:rFonts w:ascii="FangSong" w:hAnsi="FangSong" w:eastAsia="FangSong" w:cs="FangSong"/>
          <w:sz w:val="22"/>
          <w:szCs w:val="22"/>
        </w:rPr>
        <w:t xml:space="preserve">  </w:t>
      </w:r>
      <w:r>
        <w:rPr>
          <w:rFonts w:ascii="FangSong" w:hAnsi="FangSong" w:eastAsia="FangSong" w:cs="FangSong"/>
          <w:sz w:val="22"/>
          <w:szCs w:val="22"/>
          <w:spacing w:val="-6"/>
        </w:rPr>
        <w:t>和改进传统服务方式提出要求；完善老年人享受相关优待的规定。现在异地养老的老年</w:t>
      </w:r>
      <w:r>
        <w:rPr>
          <w:rFonts w:ascii="FangSong" w:hAnsi="FangSong" w:eastAsia="FangSong" w:cs="FangSong"/>
          <w:sz w:val="22"/>
          <w:szCs w:val="22"/>
          <w:spacing w:val="5"/>
        </w:rPr>
        <w:t xml:space="preserve">  </w:t>
      </w:r>
      <w:r>
        <w:rPr>
          <w:rFonts w:ascii="FangSong" w:hAnsi="FangSong" w:eastAsia="FangSong" w:cs="FangSong"/>
          <w:sz w:val="22"/>
          <w:szCs w:val="22"/>
          <w:spacing w:val="-11"/>
        </w:rPr>
        <w:t>人越来越多，为消除老年人享受优待的地域限制，《修正案草案》拟采取增加地</w:t>
      </w:r>
      <w:r>
        <w:rPr>
          <w:rFonts w:ascii="FangSong" w:hAnsi="FangSong" w:eastAsia="FangSong" w:cs="FangSong"/>
          <w:sz w:val="22"/>
          <w:szCs w:val="22"/>
          <w:spacing w:val="-12"/>
        </w:rPr>
        <w:t>方政府采</w:t>
      </w:r>
      <w:r>
        <w:rPr>
          <w:rFonts w:ascii="FangSong" w:hAnsi="FangSong" w:eastAsia="FangSong" w:cs="FangSong"/>
          <w:sz w:val="22"/>
          <w:szCs w:val="22"/>
        </w:rPr>
        <w:t xml:space="preserve">  </w:t>
      </w:r>
      <w:r>
        <w:rPr>
          <w:rFonts w:ascii="FangSong" w:hAnsi="FangSong" w:eastAsia="FangSong" w:cs="FangSong"/>
          <w:sz w:val="22"/>
          <w:szCs w:val="22"/>
          <w:spacing w:val="-5"/>
        </w:rPr>
        <w:t>取措施实施优待的方式，为一些设区市借鉴上海等地</w:t>
      </w:r>
      <w:r>
        <w:rPr>
          <w:rFonts w:ascii="FangSong" w:hAnsi="FangSong" w:eastAsia="FangSong" w:cs="FangSong"/>
          <w:sz w:val="22"/>
          <w:szCs w:val="22"/>
          <w:spacing w:val="-6"/>
        </w:rPr>
        <w:t>老年综合津贴、老年人交通补贴制</w:t>
      </w:r>
      <w:r>
        <w:rPr>
          <w:rFonts w:ascii="FangSong" w:hAnsi="FangSong" w:eastAsia="FangSong" w:cs="FangSong"/>
          <w:sz w:val="22"/>
          <w:szCs w:val="22"/>
        </w:rPr>
        <w:t xml:space="preserve">  </w:t>
      </w:r>
      <w:r>
        <w:rPr>
          <w:rFonts w:ascii="FangSong" w:hAnsi="FangSong" w:eastAsia="FangSong" w:cs="FangSong"/>
          <w:sz w:val="22"/>
          <w:szCs w:val="22"/>
          <w:spacing w:val="-14"/>
        </w:rPr>
        <w:t>度，探索发放老年人交通补贴解除障碍。《修正案草案》拟增加第二十八条：“设区的市、</w:t>
      </w:r>
      <w:r>
        <w:rPr>
          <w:rFonts w:ascii="FangSong" w:hAnsi="FangSong" w:eastAsia="FangSong" w:cs="FangSong"/>
          <w:sz w:val="22"/>
          <w:szCs w:val="22"/>
        </w:rPr>
        <w:t xml:space="preserve"> </w:t>
      </w:r>
      <w:r>
        <w:rPr>
          <w:rFonts w:ascii="FangSong" w:hAnsi="FangSong" w:eastAsia="FangSong" w:cs="FangSong"/>
          <w:sz w:val="22"/>
          <w:szCs w:val="22"/>
          <w:spacing w:val="-8"/>
        </w:rPr>
        <w:t>县(市、区)人民政府应当采取措施，保障老年人享受本条规定的优待。”《修正案草案》</w:t>
      </w:r>
    </w:p>
    <w:p>
      <w:pPr>
        <w:ind w:right="283"/>
        <w:spacing w:before="128" w:line="262" w:lineRule="auto"/>
        <w:jc w:val="both"/>
        <w:rPr>
          <w:rFonts w:ascii="FangSong" w:hAnsi="FangSong" w:eastAsia="FangSong" w:cs="FangSong"/>
          <w:sz w:val="22"/>
          <w:szCs w:val="22"/>
        </w:rPr>
      </w:pPr>
      <w:r>
        <w:rPr>
          <w:rFonts w:ascii="FangSong" w:hAnsi="FangSong" w:eastAsia="FangSong" w:cs="FangSong"/>
          <w:sz w:val="22"/>
          <w:szCs w:val="22"/>
          <w:spacing w:val="-12"/>
        </w:rPr>
        <w:t>拟增加第三十九条：“地方各级人民政府应当推动老年友好社会建设，采取措施积极推进</w:t>
      </w:r>
      <w:r>
        <w:rPr>
          <w:rFonts w:ascii="FangSong" w:hAnsi="FangSong" w:eastAsia="FangSong" w:cs="FangSong"/>
          <w:sz w:val="22"/>
          <w:szCs w:val="22"/>
          <w:spacing w:val="11"/>
        </w:rPr>
        <w:t xml:space="preserve"> </w:t>
      </w:r>
      <w:r>
        <w:rPr>
          <w:rFonts w:ascii="FangSong" w:hAnsi="FangSong" w:eastAsia="FangSong" w:cs="FangSong"/>
          <w:sz w:val="22"/>
          <w:szCs w:val="22"/>
          <w:spacing w:val="-6"/>
        </w:rPr>
        <w:t>老年宜居环境建设。地方人民政府组织编制国土空间规划时，应当根</w:t>
      </w:r>
      <w:r>
        <w:rPr>
          <w:rFonts w:ascii="FangSong" w:hAnsi="FangSong" w:eastAsia="FangSong" w:cs="FangSong"/>
          <w:sz w:val="22"/>
          <w:szCs w:val="22"/>
          <w:spacing w:val="-7"/>
        </w:rPr>
        <w:t>据人口老龄化发展</w:t>
      </w:r>
      <w:r>
        <w:rPr>
          <w:rFonts w:ascii="FangSong" w:hAnsi="FangSong" w:eastAsia="FangSong" w:cs="FangSong"/>
          <w:sz w:val="22"/>
          <w:szCs w:val="22"/>
        </w:rPr>
        <w:t xml:space="preserve"> </w:t>
      </w:r>
      <w:r>
        <w:rPr>
          <w:rFonts w:ascii="FangSong" w:hAnsi="FangSong" w:eastAsia="FangSong" w:cs="FangSong"/>
          <w:sz w:val="22"/>
          <w:szCs w:val="22"/>
          <w:spacing w:val="-6"/>
        </w:rPr>
        <w:t>趋势、老年人口分布和老年人的特点，统筹考虑适合老年人的公共基础设施、生活服务</w:t>
      </w:r>
      <w:r>
        <w:rPr>
          <w:rFonts w:ascii="FangSong" w:hAnsi="FangSong" w:eastAsia="FangSong" w:cs="FangSong"/>
          <w:sz w:val="22"/>
          <w:szCs w:val="22"/>
          <w:spacing w:val="10"/>
        </w:rPr>
        <w:t xml:space="preserve"> </w:t>
      </w:r>
      <w:r>
        <w:rPr>
          <w:rFonts w:ascii="FangSong" w:hAnsi="FangSong" w:eastAsia="FangSong" w:cs="FangSong"/>
          <w:sz w:val="22"/>
          <w:szCs w:val="22"/>
          <w:spacing w:val="-16"/>
        </w:rPr>
        <w:t>设施、医疗卫生设施和文化体育设施建设。”《修正案</w:t>
      </w:r>
      <w:r>
        <w:rPr>
          <w:rFonts w:ascii="FangSong" w:hAnsi="FangSong" w:eastAsia="FangSong" w:cs="FangSong"/>
          <w:sz w:val="22"/>
          <w:szCs w:val="22"/>
          <w:spacing w:val="-17"/>
        </w:rPr>
        <w:t>草案》拟新增第四十条：“地方各级</w:t>
      </w:r>
      <w:r>
        <w:rPr>
          <w:rFonts w:ascii="FangSong" w:hAnsi="FangSong" w:eastAsia="FangSong" w:cs="FangSong"/>
          <w:sz w:val="22"/>
          <w:szCs w:val="22"/>
        </w:rPr>
        <w:t xml:space="preserve"> </w:t>
      </w:r>
      <w:r>
        <w:rPr>
          <w:rFonts w:ascii="FangSong" w:hAnsi="FangSong" w:eastAsia="FangSong" w:cs="FangSong"/>
          <w:sz w:val="22"/>
          <w:szCs w:val="22"/>
          <w:spacing w:val="-6"/>
        </w:rPr>
        <w:t>人民政府应当采取措施，推动兼顾老年人需要的智慧社会建设，帮助老年人解决运用智</w:t>
      </w:r>
      <w:r>
        <w:rPr>
          <w:rFonts w:ascii="FangSong" w:hAnsi="FangSong" w:eastAsia="FangSong" w:cs="FangSong"/>
          <w:sz w:val="22"/>
          <w:szCs w:val="22"/>
          <w:spacing w:val="5"/>
        </w:rPr>
        <w:t xml:space="preserve"> </w:t>
      </w:r>
      <w:r>
        <w:rPr>
          <w:rFonts w:ascii="FangSong" w:hAnsi="FangSong" w:eastAsia="FangSong" w:cs="FangSong"/>
          <w:sz w:val="22"/>
          <w:szCs w:val="22"/>
          <w:spacing w:val="-5"/>
        </w:rPr>
        <w:t>能技术困难，保障老年人基本服务需要。保留、改进传统服</w:t>
      </w:r>
      <w:r>
        <w:rPr>
          <w:rFonts w:ascii="FangSong" w:hAnsi="FangSong" w:eastAsia="FangSong" w:cs="FangSong"/>
          <w:sz w:val="22"/>
          <w:szCs w:val="22"/>
          <w:spacing w:val="-6"/>
        </w:rPr>
        <w:t>务方式，为老年人提供便利</w:t>
      </w:r>
      <w:r>
        <w:rPr>
          <w:rFonts w:ascii="FangSong" w:hAnsi="FangSong" w:eastAsia="FangSong" w:cs="FangSong"/>
          <w:sz w:val="22"/>
          <w:szCs w:val="22"/>
        </w:rPr>
        <w:t xml:space="preserve"> </w:t>
      </w:r>
      <w:r>
        <w:rPr>
          <w:rFonts w:ascii="FangSong" w:hAnsi="FangSong" w:eastAsia="FangSong" w:cs="FangSong"/>
          <w:sz w:val="22"/>
          <w:szCs w:val="22"/>
          <w:spacing w:val="-15"/>
        </w:rPr>
        <w:t>化服务。”</w:t>
      </w:r>
    </w:p>
    <w:p>
      <w:pPr>
        <w:ind w:right="312" w:firstLine="309"/>
        <w:spacing w:before="114" w:line="248" w:lineRule="auto"/>
        <w:rPr>
          <w:rFonts w:ascii="FangSong" w:hAnsi="FangSong" w:eastAsia="FangSong" w:cs="FangSong"/>
          <w:sz w:val="22"/>
          <w:szCs w:val="22"/>
        </w:rPr>
      </w:pPr>
      <w:r>
        <w:rPr>
          <w:rFonts w:ascii="FangSong" w:hAnsi="FangSong" w:eastAsia="FangSong" w:cs="FangSong"/>
          <w:sz w:val="22"/>
          <w:szCs w:val="22"/>
          <w:spacing w:val="-9"/>
        </w:rPr>
        <w:t>《修正案草案》为弥合老年人数字鸿沟起到引领作用，随着数字技术与人民生活融合</w:t>
      </w:r>
      <w:r>
        <w:rPr>
          <w:rFonts w:ascii="FangSong" w:hAnsi="FangSong" w:eastAsia="FangSong" w:cs="FangSong"/>
          <w:sz w:val="22"/>
          <w:szCs w:val="22"/>
          <w:spacing w:val="12"/>
        </w:rPr>
        <w:t xml:space="preserve"> </w:t>
      </w:r>
      <w:r>
        <w:rPr>
          <w:rFonts w:ascii="FangSong" w:hAnsi="FangSong" w:eastAsia="FangSong" w:cs="FangSong"/>
          <w:sz w:val="22"/>
          <w:szCs w:val="22"/>
          <w:spacing w:val="-11"/>
        </w:rPr>
        <w:t>发展，请分析弥合老年人数字鸿沟的实践路径。</w:t>
      </w:r>
    </w:p>
    <w:p>
      <w:pPr>
        <w:pStyle w:val="BodyText"/>
        <w:spacing w:line="325" w:lineRule="auto"/>
        <w:rPr/>
      </w:pPr>
      <w:r/>
    </w:p>
    <w:p>
      <w:pPr>
        <w:ind w:left="1739"/>
        <w:spacing w:before="72" w:line="219" w:lineRule="auto"/>
        <w:tabs>
          <w:tab w:val="left" w:pos="3100"/>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78"/>
        </w:rPr>
        <w:t xml:space="preserve"> </w:t>
      </w:r>
      <w:r>
        <w:rPr>
          <w:rFonts w:ascii="SimSun" w:hAnsi="SimSun" w:eastAsia="SimSun" w:cs="SimSun"/>
          <w:sz w:val="22"/>
          <w:szCs w:val="22"/>
          <w:spacing w:val="9"/>
        </w:rPr>
        <w:t>4 </w:t>
      </w:r>
      <w:r>
        <w:rPr>
          <w:rFonts w:ascii="SimSun" w:hAnsi="SimSun" w:eastAsia="SimSun" w:cs="SimSun"/>
          <w:sz w:val="22"/>
          <w:szCs w:val="22"/>
          <w:b/>
          <w:bCs/>
          <w:spacing w:val="9"/>
        </w:rPr>
        <w:t>扩展性阅读建议</w:t>
      </w:r>
      <w:r>
        <w:rPr>
          <w:rFonts w:ascii="SimSun" w:hAnsi="SimSun" w:eastAsia="SimSun" w:cs="SimSun"/>
          <w:sz w:val="22"/>
          <w:szCs w:val="22"/>
          <w:spacing w:val="9"/>
        </w:rPr>
        <w:t xml:space="preserve"> </w:t>
      </w:r>
      <w:r>
        <w:rPr>
          <w:rFonts w:ascii="SimSun" w:hAnsi="SimSun" w:eastAsia="SimSun" w:cs="SimSun"/>
          <w:sz w:val="22"/>
          <w:szCs w:val="22"/>
          <w:strike/>
        </w:rPr>
        <w:t xml:space="preserve">             </w:t>
      </w:r>
    </w:p>
    <w:p>
      <w:pPr>
        <w:pStyle w:val="BodyText"/>
        <w:spacing w:line="316" w:lineRule="auto"/>
        <w:rPr/>
      </w:pPr>
      <w:r/>
    </w:p>
    <w:p>
      <w:pPr>
        <w:ind w:right="258" w:firstLine="419"/>
        <w:spacing w:before="72" w:line="238" w:lineRule="auto"/>
        <w:rPr>
          <w:rFonts w:ascii="SimSun" w:hAnsi="SimSun" w:eastAsia="SimSun" w:cs="SimSun"/>
          <w:sz w:val="22"/>
          <w:szCs w:val="22"/>
        </w:rPr>
      </w:pPr>
      <w:r>
        <w:rPr>
          <w:rFonts w:ascii="FangSong" w:hAnsi="FangSong" w:eastAsia="FangSong" w:cs="FangSong"/>
          <w:sz w:val="22"/>
          <w:szCs w:val="22"/>
          <w:spacing w:val="10"/>
        </w:rPr>
        <w:t>[1]薛伟贤，王海峰.我国“数字鸿沟”的影响因素分析.情报杂志，2</w:t>
      </w:r>
      <w:r>
        <w:rPr>
          <w:rFonts w:ascii="FangSong" w:hAnsi="FangSong" w:eastAsia="FangSong" w:cs="FangSong"/>
          <w:sz w:val="22"/>
          <w:szCs w:val="22"/>
          <w:spacing w:val="9"/>
        </w:rPr>
        <w:t>006(5):</w:t>
      </w:r>
      <w:r>
        <w:rPr>
          <w:rFonts w:ascii="FangSong" w:hAnsi="FangSong" w:eastAsia="FangSong" w:cs="FangSong"/>
          <w:sz w:val="22"/>
          <w:szCs w:val="22"/>
        </w:rPr>
        <w:t xml:space="preserve"> </w:t>
      </w:r>
      <w:r>
        <w:rPr>
          <w:rFonts w:ascii="SimSun" w:hAnsi="SimSun" w:eastAsia="SimSun" w:cs="SimSun"/>
          <w:sz w:val="22"/>
          <w:szCs w:val="22"/>
          <w:spacing w:val="-4"/>
        </w:rPr>
        <w:t>108-111.</w:t>
      </w:r>
    </w:p>
    <w:p>
      <w:pPr>
        <w:ind w:right="304" w:firstLine="419"/>
        <w:spacing w:before="97" w:line="2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[2]Bohlin</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E.and</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Rohman</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I.K.,2011,“An</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Assessment</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of  Mobile   Broadband   Ac-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cess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Indonesia:A</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Demand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or</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1"/>
        </w:rPr>
        <w:t>Supply</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Problem?",Internet  Working   Indonesia</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Jour-</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nal</w:t>
      </w:r>
      <w:r>
        <w:rPr>
          <w:rFonts w:ascii="Times New Roman" w:hAnsi="Times New Roman" w:eastAsia="Times New Roman" w:cs="Times New Roman"/>
          <w:sz w:val="22"/>
          <w:szCs w:val="22"/>
          <w:spacing w:val="1"/>
        </w:rPr>
        <w:t>,3(2),</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1"/>
        </w:rPr>
        <w:t>.15-22.</w:t>
      </w:r>
    </w:p>
    <w:p>
      <w:pPr>
        <w:ind w:right="276" w:firstLine="419"/>
        <w:spacing w:before="106" w:line="25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[3]Brandtzeg     P.B.,Heim     J.,and      Karahasanovic     A.,2011,“Unders</w:t>
      </w:r>
      <w:r>
        <w:rPr>
          <w:rFonts w:ascii="Times New Roman" w:hAnsi="Times New Roman" w:eastAsia="Times New Roman" w:cs="Times New Roman"/>
          <w:sz w:val="22"/>
          <w:szCs w:val="22"/>
          <w:spacing w:val="-1"/>
        </w:rPr>
        <w:t>tanding     the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Digital</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rPr>
        <w:t>Divide—A</w:t>
      </w:r>
      <w:r>
        <w:rPr>
          <w:rFonts w:ascii="Times New Roman" w:hAnsi="Times New Roman" w:eastAsia="Times New Roman" w:cs="Times New Roman"/>
          <w:sz w:val="22"/>
          <w:szCs w:val="22"/>
          <w:spacing w:val="49"/>
          <w:w w:val="101"/>
        </w:rPr>
        <w:t xml:space="preserve"> </w:t>
      </w:r>
      <w:r>
        <w:rPr>
          <w:rFonts w:ascii="Times New Roman" w:hAnsi="Times New Roman" w:eastAsia="Times New Roman" w:cs="Times New Roman"/>
          <w:sz w:val="22"/>
          <w:szCs w:val="22"/>
        </w:rPr>
        <w:t>Typology</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rPr>
        <w:t>Users</w:t>
      </w:r>
      <w:r>
        <w:rPr>
          <w:rFonts w:ascii="Times New Roman" w:hAnsi="Times New Roman" w:eastAsia="Times New Roman" w:cs="Times New Roman"/>
          <w:sz w:val="22"/>
          <w:szCs w:val="22"/>
          <w:spacing w:val="49"/>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rPr>
        <w:t>Europe",Internationa</w:t>
      </w:r>
      <w:r>
        <w:rPr>
          <w:rFonts w:ascii="Times New Roman" w:hAnsi="Times New Roman" w:eastAsia="Times New Roman" w:cs="Times New Roman"/>
          <w:sz w:val="22"/>
          <w:szCs w:val="22"/>
          <w:spacing w:val="-1"/>
        </w:rPr>
        <w:t>l</w:t>
      </w:r>
      <w:r>
        <w:rPr>
          <w:rFonts w:ascii="Times New Roman" w:hAnsi="Times New Roman" w:eastAsia="Times New Roman" w:cs="Times New Roman"/>
          <w:sz w:val="22"/>
          <w:szCs w:val="22"/>
          <w:spacing w:val="47"/>
          <w:w w:val="101"/>
        </w:rPr>
        <w:t xml:space="preserve"> </w:t>
      </w:r>
      <w:r>
        <w:rPr>
          <w:rFonts w:ascii="Times New Roman" w:hAnsi="Times New Roman" w:eastAsia="Times New Roman" w:cs="Times New Roman"/>
          <w:sz w:val="22"/>
          <w:szCs w:val="22"/>
          <w:spacing w:val="-1"/>
        </w:rPr>
        <w:t>Journal</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1"/>
        </w:rPr>
        <w:t>of</w:t>
      </w:r>
    </w:p>
    <w:p>
      <w:pPr>
        <w:spacing w:before="12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Human        Computer        Studies,69(3),pp</w:t>
      </w:r>
      <w:r>
        <w:rPr>
          <w:rFonts w:ascii="Times New Roman" w:hAnsi="Times New Roman" w:eastAsia="Times New Roman" w:cs="Times New Roman"/>
          <w:sz w:val="22"/>
          <w:szCs w:val="22"/>
          <w:i/>
          <w:iCs/>
          <w:spacing w:val="-1"/>
        </w:rPr>
        <w:t>.123-138.</w:t>
      </w:r>
    </w:p>
    <w:p>
      <w:pPr>
        <w:ind w:left="419"/>
        <w:spacing w:before="9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[4]Cruz-Jesus    F.,Oliveira    T.,and    Bacao    F.,2012,“Digital    Divide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cross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the</w:t>
      </w:r>
    </w:p>
    <w:p>
      <w:pPr>
        <w:spacing w:before="14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European          Union”,Information          &amp;</w:t>
      </w:r>
      <w:r>
        <w:rPr>
          <w:rFonts w:ascii="Times New Roman" w:hAnsi="Times New Roman" w:eastAsia="Times New Roman" w:cs="Times New Roman"/>
          <w:sz w:val="22"/>
          <w:szCs w:val="22"/>
          <w:i/>
          <w:iCs/>
          <w:spacing w:val="-1"/>
        </w:rPr>
        <w:t>.Management,49(6),pp.278-291.</w:t>
      </w:r>
    </w:p>
    <w:p>
      <w:pPr>
        <w:ind w:right="274" w:firstLine="419"/>
        <w:spacing w:before="109" w:line="2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[5]Dewan    S.,Ganley     D.,and    Kraemer     K.</w:t>
      </w:r>
      <w:r>
        <w:rPr>
          <w:rFonts w:ascii="Times New Roman" w:hAnsi="Times New Roman" w:eastAsia="Times New Roman" w:cs="Times New Roman"/>
          <w:sz w:val="22"/>
          <w:szCs w:val="22"/>
          <w:spacing w:val="-1"/>
        </w:rPr>
        <w:t>L.,2010,“Complementarities     in    the </w:t>
      </w:r>
      <w:r>
        <w:rPr>
          <w:rFonts w:ascii="Times New Roman" w:hAnsi="Times New Roman" w:eastAsia="Times New Roman" w:cs="Times New Roman"/>
          <w:sz w:val="22"/>
          <w:szCs w:val="22"/>
        </w:rPr>
        <w:t>Diffusion</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Personal</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rPr>
        <w:t>Computers</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38"/>
          <w:w w:val="101"/>
        </w:rPr>
        <w:t xml:space="preserve"> </w:t>
      </w:r>
      <w:r>
        <w:rPr>
          <w:rFonts w:ascii="Times New Roman" w:hAnsi="Times New Roman" w:eastAsia="Times New Roman" w:cs="Times New Roman"/>
          <w:sz w:val="22"/>
          <w:szCs w:val="22"/>
          <w:spacing w:val="-1"/>
        </w:rPr>
        <w:t>Internet:Implications</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the</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spacing w:val="-1"/>
        </w:rPr>
        <w:t>Global</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Digital</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Di-</w:t>
      </w:r>
    </w:p>
    <w:p>
      <w:pPr>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vide",Information         Systems          Research,21(4),pp.925-940.</w:t>
      </w:r>
    </w:p>
    <w:p>
      <w:pPr>
        <w:spacing w:line="192" w:lineRule="auto"/>
        <w:sectPr>
          <w:type w:val="continuous"/>
          <w:pgSz w:w="9140" w:h="14250"/>
          <w:pgMar w:top="400" w:right="227" w:bottom="0" w:left="469" w:header="0" w:footer="0" w:gutter="0"/>
          <w:cols w:equalWidth="0" w:num="1">
            <w:col w:w="8443" w:space="0"/>
          </w:cols>
        </w:sectPr>
        <w:rPr>
          <w:rFonts w:ascii="Times New Roman" w:hAnsi="Times New Roman" w:eastAsia="Times New Roman" w:cs="Times New Roman"/>
          <w:sz w:val="22"/>
          <w:szCs w:val="22"/>
        </w:rPr>
      </w:pPr>
    </w:p>
    <w:p>
      <w:pPr>
        <w:spacing w:line="220" w:lineRule="auto"/>
        <w:rPr>
          <w:rFonts w:ascii="SimHei" w:hAnsi="SimHei" w:eastAsia="SimHei" w:cs="SimHei"/>
          <w:sz w:val="17"/>
          <w:szCs w:val="17"/>
        </w:rPr>
      </w:pPr>
      <w:r>
        <w:rPr>
          <w:rFonts w:ascii="SimSun" w:hAnsi="SimSun" w:eastAsia="SimSun" w:cs="SimSun"/>
          <w:sz w:val="15"/>
          <w:szCs w:val="15"/>
          <w:b/>
          <w:bCs/>
          <w:spacing w:val="-10"/>
          <w:position w:val="-1"/>
        </w:rPr>
        <w:t>288</w:t>
      </w:r>
      <w:r>
        <w:rPr>
          <w:rFonts w:ascii="SimSun" w:hAnsi="SimSun" w:eastAsia="SimSun" w:cs="SimSun"/>
          <w:sz w:val="15"/>
          <w:szCs w:val="15"/>
          <w:spacing w:val="10"/>
          <w:position w:val="-1"/>
        </w:rPr>
        <w:t xml:space="preserve">     </w:t>
      </w:r>
      <w:r>
        <w:rPr>
          <w:rFonts w:ascii="SimHei" w:hAnsi="SimHei" w:eastAsia="SimHei" w:cs="SimHei"/>
          <w:sz w:val="17"/>
          <w:szCs w:val="17"/>
          <w:spacing w:val="-10"/>
        </w:rPr>
        <w:t>数字经济概论</w:t>
      </w:r>
    </w:p>
    <w:p>
      <w:pPr>
        <w:pStyle w:val="BodyText"/>
        <w:spacing w:line="409" w:lineRule="auto"/>
        <w:rPr/>
      </w:pPr>
      <w:r/>
    </w:p>
    <w:p>
      <w:pPr>
        <w:ind w:left="337" w:right="26" w:firstLine="430"/>
        <w:spacing w:before="63" w:line="257" w:lineRule="auto"/>
        <w:rPr>
          <w:rFonts w:ascii="Times New Roman" w:hAnsi="Times New Roman" w:eastAsia="Times New Roman" w:cs="Times New Roman"/>
          <w:sz w:val="22"/>
          <w:szCs w:val="22"/>
        </w:rPr>
      </w:pPr>
      <w:bookmarkStart w:name="bookmark37" w:id="37"/>
      <w:bookmarkEnd w:id="37"/>
      <w:r>
        <w:rPr>
          <w:rFonts w:ascii="Times New Roman" w:hAnsi="Times New Roman" w:eastAsia="Times New Roman" w:cs="Times New Roman"/>
          <w:sz w:val="22"/>
          <w:szCs w:val="22"/>
        </w:rPr>
        <w:t>[6]Kauffman   R.J.and   Riggins   F.J.,2012,“Information</w:t>
      </w:r>
      <w:r>
        <w:rPr>
          <w:rFonts w:ascii="Times New Roman" w:hAnsi="Times New Roman" w:eastAsia="Times New Roman" w:cs="Times New Roman"/>
          <w:sz w:val="22"/>
          <w:szCs w:val="22"/>
          <w:spacing w:val="-1"/>
        </w:rPr>
        <w:t xml:space="preserve">   and   Communication   Tech-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nology</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the  Sustainability  of</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Mic</w:t>
      </w:r>
      <w:r>
        <w:rPr>
          <w:rFonts w:ascii="Times New Roman" w:hAnsi="Times New Roman" w:eastAsia="Times New Roman" w:cs="Times New Roman"/>
          <w:sz w:val="22"/>
          <w:szCs w:val="22"/>
          <w:spacing w:val="-1"/>
        </w:rPr>
        <w:t>rofinance”,Electronic</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spacing w:val="-1"/>
        </w:rPr>
        <w:t>Commerce</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spacing w:val="-1"/>
        </w:rPr>
        <w:t>Research</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Ap-</w:t>
      </w:r>
    </w:p>
    <w:p>
      <w:pPr>
        <w:ind w:left="337"/>
        <w:spacing w:before="1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plications</w:t>
      </w:r>
      <w:r>
        <w:rPr>
          <w:rFonts w:ascii="Times New Roman" w:hAnsi="Times New Roman" w:eastAsia="Times New Roman" w:cs="Times New Roman"/>
          <w:sz w:val="22"/>
          <w:szCs w:val="22"/>
          <w:i/>
          <w:iCs/>
          <w:spacing w:val="1"/>
        </w:rPr>
        <w:t>,11(5),</w:t>
      </w:r>
      <w:r>
        <w:rPr>
          <w:rFonts w:ascii="Times New Roman" w:hAnsi="Times New Roman" w:eastAsia="Times New Roman" w:cs="Times New Roman"/>
          <w:sz w:val="22"/>
          <w:szCs w:val="22"/>
          <w:i/>
          <w:iCs/>
        </w:rPr>
        <w:t>pp</w:t>
      </w:r>
      <w:r>
        <w:rPr>
          <w:rFonts w:ascii="Times New Roman" w:hAnsi="Times New Roman" w:eastAsia="Times New Roman" w:cs="Times New Roman"/>
          <w:sz w:val="22"/>
          <w:szCs w:val="22"/>
          <w:i/>
          <w:iCs/>
          <w:spacing w:val="1"/>
        </w:rPr>
        <w:t>.450-468.</w:t>
      </w:r>
    </w:p>
    <w:p>
      <w:pPr>
        <w:ind w:left="337" w:right="26" w:firstLine="430"/>
        <w:spacing w:before="138" w:line="25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[7]Mahler    S.J.,2001,“Transnational     Relationships:The</w:t>
      </w:r>
      <w:r>
        <w:rPr>
          <w:rFonts w:ascii="Times New Roman" w:hAnsi="Times New Roman" w:eastAsia="Times New Roman" w:cs="Times New Roman"/>
          <w:sz w:val="22"/>
          <w:szCs w:val="22"/>
          <w:spacing w:val="-1"/>
        </w:rPr>
        <w:t xml:space="preserve">    Struggle     to    Communi-</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cate         across         Borders”,Identities,7(4),pp.583-619.</w:t>
      </w:r>
    </w:p>
    <w:p>
      <w:pPr>
        <w:ind w:left="337" w:right="24" w:firstLine="430"/>
        <w:spacing w:before="108" w:line="26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[8]Mamattah     S.,2006,“Migration     and      Transnationalism:The     Complete      Pic-</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ture?A   Case   Study   of   Russians   Living   in   Scotla</w:t>
      </w:r>
      <w:r>
        <w:rPr>
          <w:rFonts w:ascii="Times New Roman" w:hAnsi="Times New Roman" w:eastAsia="Times New Roman" w:cs="Times New Roman"/>
          <w:sz w:val="22"/>
          <w:szCs w:val="22"/>
          <w:spacing w:val="-1"/>
        </w:rPr>
        <w:t>nd”,Identity   and   Marginality,6(2),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2"/>
        </w:rPr>
        <w:t>.1-22.</w:t>
      </w:r>
    </w:p>
    <w:p>
      <w:pPr>
        <w:ind w:left="337" w:right="31" w:firstLine="430"/>
        <w:spacing w:before="148" w:line="25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[9]Mason  S.M.and  Hacker  K.L.,2003,“Applying  Communication  T</w:t>
      </w:r>
      <w:r>
        <w:rPr>
          <w:rFonts w:ascii="Times New Roman" w:hAnsi="Times New Roman" w:eastAsia="Times New Roman" w:cs="Times New Roman"/>
          <w:sz w:val="22"/>
          <w:szCs w:val="22"/>
          <w:spacing w:val="-1"/>
        </w:rPr>
        <w:t>heory  to</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Digital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Divide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Research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&amp;</w:t>
      </w:r>
      <w:r>
        <w:rPr>
          <w:rFonts w:ascii="Times New Roman" w:hAnsi="Times New Roman" w:eastAsia="Times New Roman" w:cs="Times New Roman"/>
          <w:sz w:val="22"/>
          <w:szCs w:val="22"/>
        </w:rPr>
        <w:t>Society</w:t>
      </w:r>
      <w:r>
        <w:rPr>
          <w:rFonts w:ascii="Times New Roman" w:hAnsi="Times New Roman" w:eastAsia="Times New Roman" w:cs="Times New Roman"/>
          <w:sz w:val="22"/>
          <w:szCs w:val="22"/>
          <w:spacing w:val="1"/>
        </w:rPr>
        <w:t>,1(4),</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1"/>
        </w:rPr>
        <w:t>.1-13.</w:t>
      </w:r>
    </w:p>
    <w:p>
      <w:pPr>
        <w:ind w:left="337" w:right="26" w:firstLine="430"/>
        <w:spacing w:before="107" w:line="285" w:lineRule="auto"/>
        <w:rPr>
          <w:rFonts w:ascii="SimSun" w:hAnsi="SimSun" w:eastAsia="SimSun" w:cs="SimSun"/>
          <w:sz w:val="22"/>
          <w:szCs w:val="22"/>
        </w:rPr>
      </w:pPr>
      <w:r>
        <w:rPr>
          <w:rFonts w:ascii="Times New Roman" w:hAnsi="Times New Roman" w:eastAsia="Times New Roman" w:cs="Times New Roman"/>
          <w:sz w:val="22"/>
          <w:szCs w:val="22"/>
        </w:rPr>
        <w:t>[10]Newman      L.,Browne-Yung      K.,and </w:t>
      </w:r>
      <w:r>
        <w:rPr>
          <w:rFonts w:ascii="Times New Roman" w:hAnsi="Times New Roman" w:eastAsia="Times New Roman" w:cs="Times New Roman"/>
          <w:sz w:val="22"/>
          <w:szCs w:val="22"/>
          <w:spacing w:val="-1"/>
        </w:rPr>
        <w:t xml:space="preserve">      Raghavendra      P.,et       al.,2017,“Ap-</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plying</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Critical</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Approach</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Investigate</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1"/>
        </w:rPr>
        <w:t>Barriers</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spacing w:val="-1"/>
        </w:rPr>
        <w:t>Digital</w:t>
      </w:r>
      <w:r>
        <w:rPr>
          <w:rFonts w:ascii="Times New Roman" w:hAnsi="Times New Roman" w:eastAsia="Times New Roman" w:cs="Times New Roman"/>
          <w:sz w:val="22"/>
          <w:szCs w:val="22"/>
          <w:spacing w:val="33"/>
        </w:rPr>
        <w:t xml:space="preserve"> </w:t>
      </w:r>
      <w:r>
        <w:rPr>
          <w:rFonts w:ascii="Times New Roman" w:hAnsi="Times New Roman" w:eastAsia="Times New Roman" w:cs="Times New Roman"/>
          <w:sz w:val="22"/>
          <w:szCs w:val="22"/>
          <w:spacing w:val="-1"/>
        </w:rPr>
        <w:t>Inclusion</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1"/>
        </w:rPr>
        <w:t>Online</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spacing w:val="-1"/>
        </w:rPr>
        <w:t>Social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Networking</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among</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rPr>
        <w:t>Young</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People</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with</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Disa</w:t>
      </w:r>
      <w:r>
        <w:rPr>
          <w:rFonts w:ascii="Times New Roman" w:hAnsi="Times New Roman" w:eastAsia="Times New Roman" w:cs="Times New Roman"/>
          <w:sz w:val="22"/>
          <w:szCs w:val="22"/>
          <w:spacing w:val="-1"/>
        </w:rPr>
        <w:t>bilities",Information   Systems</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1"/>
        </w:rPr>
        <w:t>Journal,27</w:t>
      </w:r>
      <w:r>
        <w:rPr>
          <w:rFonts w:ascii="Times New Roman" w:hAnsi="Times New Roman" w:eastAsia="Times New Roman" w:cs="Times New Roman"/>
          <w:sz w:val="22"/>
          <w:szCs w:val="22"/>
        </w:rPr>
        <w:t xml:space="preserve"> </w:t>
      </w:r>
      <w:r>
        <w:rPr>
          <w:rFonts w:ascii="SimSun" w:hAnsi="SimSun" w:eastAsia="SimSun" w:cs="SimSun"/>
          <w:sz w:val="22"/>
          <w:szCs w:val="22"/>
          <w:spacing w:val="-3"/>
        </w:rPr>
        <w:t>(5),pp.559-588.</w:t>
      </w:r>
    </w:p>
    <w:p>
      <w:pPr>
        <w:ind w:left="767"/>
        <w:spacing w:before="8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[11]Srinuan</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C.,Srinuan</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P.,and</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Bohlin</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E.,2012,“An   Analysis    of   Mobile    In-</w:t>
      </w:r>
    </w:p>
    <w:p>
      <w:pPr>
        <w:spacing w:before="57" w:line="292"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ternet</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access</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in</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Thailand</w:t>
      </w:r>
      <w:r>
        <w:rPr>
          <w:rFonts w:ascii="Times New Roman" w:hAnsi="Times New Roman" w:eastAsia="Times New Roman" w:cs="Times New Roman"/>
          <w:sz w:val="22"/>
          <w:szCs w:val="22"/>
          <w:i/>
          <w:iCs/>
          <w:spacing w:val="2"/>
          <w:position w:val="4"/>
        </w:rPr>
        <w:t>:</w:t>
      </w:r>
      <w:r>
        <w:rPr>
          <w:rFonts w:ascii="Times New Roman" w:hAnsi="Times New Roman" w:eastAsia="Times New Roman" w:cs="Times New Roman"/>
          <w:sz w:val="22"/>
          <w:szCs w:val="22"/>
          <w:i/>
          <w:iCs/>
          <w:position w:val="4"/>
        </w:rPr>
        <w:t>Implications</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for</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Bridging</w:t>
      </w:r>
      <w:r>
        <w:rPr>
          <w:rFonts w:ascii="Times New Roman" w:hAnsi="Times New Roman" w:eastAsia="Times New Roman" w:cs="Times New Roman"/>
          <w:sz w:val="22"/>
          <w:szCs w:val="22"/>
          <w:i/>
          <w:iCs/>
          <w:spacing w:val="6"/>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Digital</w:t>
      </w:r>
      <w:r>
        <w:rPr>
          <w:rFonts w:ascii="Times New Roman" w:hAnsi="Times New Roman" w:eastAsia="Times New Roman" w:cs="Times New Roman"/>
          <w:sz w:val="22"/>
          <w:szCs w:val="22"/>
          <w:i/>
          <w:iCs/>
          <w:spacing w:val="2"/>
          <w:position w:val="4"/>
        </w:rPr>
        <w:t xml:space="preserve">   </w:t>
      </w:r>
      <w:r>
        <w:rPr>
          <w:rFonts w:ascii="Times New Roman" w:hAnsi="Times New Roman" w:eastAsia="Times New Roman" w:cs="Times New Roman"/>
          <w:sz w:val="22"/>
          <w:szCs w:val="22"/>
          <w:i/>
          <w:iCs/>
          <w:position w:val="4"/>
        </w:rPr>
        <w:t>Divide</w:t>
      </w:r>
      <w:r>
        <w:rPr>
          <w:rFonts w:ascii="Times New Roman" w:hAnsi="Times New Roman" w:eastAsia="Times New Roman" w:cs="Times New Roman"/>
          <w:sz w:val="22"/>
          <w:szCs w:val="22"/>
          <w:i/>
          <w:iCs/>
          <w:spacing w:val="2"/>
          <w:position w:val="4"/>
        </w:rPr>
        <w:t>",</w:t>
      </w:r>
      <w:r>
        <w:rPr>
          <w:rFonts w:ascii="Times New Roman" w:hAnsi="Times New Roman" w:eastAsia="Times New Roman" w:cs="Times New Roman"/>
          <w:sz w:val="22"/>
          <w:szCs w:val="22"/>
          <w:i/>
          <w:iCs/>
          <w:position w:val="4"/>
        </w:rPr>
        <w:t>Telematics</w:t>
      </w:r>
    </w:p>
    <w:p>
      <w:pPr>
        <w:ind w:left="337"/>
        <w:spacing w:before="10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Informatics</w:t>
      </w:r>
      <w:r>
        <w:rPr>
          <w:rFonts w:ascii="Times New Roman" w:hAnsi="Times New Roman" w:eastAsia="Times New Roman" w:cs="Times New Roman"/>
          <w:sz w:val="22"/>
          <w:szCs w:val="22"/>
          <w:spacing w:val="1"/>
        </w:rPr>
        <w:t>,29(3),</w:t>
      </w:r>
      <w:r>
        <w:rPr>
          <w:rFonts w:ascii="Times New Roman" w:hAnsi="Times New Roman" w:eastAsia="Times New Roman" w:cs="Times New Roman"/>
          <w:sz w:val="22"/>
          <w:szCs w:val="22"/>
        </w:rPr>
        <w:t>pp</w:t>
      </w:r>
      <w:r>
        <w:rPr>
          <w:rFonts w:ascii="Times New Roman" w:hAnsi="Times New Roman" w:eastAsia="Times New Roman" w:cs="Times New Roman"/>
          <w:sz w:val="22"/>
          <w:szCs w:val="22"/>
          <w:spacing w:val="1"/>
        </w:rPr>
        <w:t>.254-262.</w:t>
      </w:r>
    </w:p>
    <w:p>
      <w:pPr>
        <w:ind w:right="4"/>
        <w:spacing w:before="107"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[12]Steinmueller   W.E.,2001,“ICTs    and    the    Po</w:t>
      </w:r>
      <w:r>
        <w:rPr>
          <w:rFonts w:ascii="Times New Roman" w:hAnsi="Times New Roman" w:eastAsia="Times New Roman" w:cs="Times New Roman"/>
          <w:sz w:val="22"/>
          <w:szCs w:val="22"/>
          <w:spacing w:val="-1"/>
        </w:rPr>
        <w:t>ssibilities</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for   Leapfrogging    by</w:t>
      </w:r>
    </w:p>
    <w:p>
      <w:pPr>
        <w:ind w:left="337"/>
        <w:spacing w:before="15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Developing</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Countries</w:t>
      </w:r>
      <w:r>
        <w:rPr>
          <w:rFonts w:ascii="Times New Roman" w:hAnsi="Times New Roman" w:eastAsia="Times New Roman" w:cs="Times New Roman"/>
          <w:sz w:val="22"/>
          <w:szCs w:val="22"/>
          <w:i/>
          <w:iCs/>
          <w:spacing w:val="1"/>
        </w:rPr>
        <w:t>",</w:t>
      </w:r>
      <w:r>
        <w:rPr>
          <w:rFonts w:ascii="Times New Roman" w:hAnsi="Times New Roman" w:eastAsia="Times New Roman" w:cs="Times New Roman"/>
          <w:sz w:val="22"/>
          <w:szCs w:val="22"/>
          <w:i/>
          <w:iCs/>
        </w:rPr>
        <w:t>International</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Labour</w:t>
      </w:r>
      <w:r>
        <w:rPr>
          <w:rFonts w:ascii="Times New Roman" w:hAnsi="Times New Roman" w:eastAsia="Times New Roman" w:cs="Times New Roman"/>
          <w:sz w:val="22"/>
          <w:szCs w:val="22"/>
          <w:i/>
          <w:iCs/>
          <w:spacing w:val="1"/>
        </w:rPr>
        <w:t xml:space="preserve">      </w:t>
      </w:r>
      <w:r>
        <w:rPr>
          <w:rFonts w:ascii="Times New Roman" w:hAnsi="Times New Roman" w:eastAsia="Times New Roman" w:cs="Times New Roman"/>
          <w:sz w:val="22"/>
          <w:szCs w:val="22"/>
          <w:i/>
          <w:iCs/>
        </w:rPr>
        <w:t>Review</w:t>
      </w:r>
      <w:r>
        <w:rPr>
          <w:rFonts w:ascii="Times New Roman" w:hAnsi="Times New Roman" w:eastAsia="Times New Roman" w:cs="Times New Roman"/>
          <w:sz w:val="22"/>
          <w:szCs w:val="22"/>
          <w:i/>
          <w:iCs/>
          <w:spacing w:val="1"/>
        </w:rPr>
        <w:t>,140(2),</w:t>
      </w:r>
      <w:r>
        <w:rPr>
          <w:rFonts w:ascii="Times New Roman" w:hAnsi="Times New Roman" w:eastAsia="Times New Roman" w:cs="Times New Roman"/>
          <w:sz w:val="22"/>
          <w:szCs w:val="22"/>
          <w:i/>
          <w:iCs/>
        </w:rPr>
        <w:t>pp</w:t>
      </w:r>
      <w:r>
        <w:rPr>
          <w:rFonts w:ascii="Times New Roman" w:hAnsi="Times New Roman" w:eastAsia="Times New Roman" w:cs="Times New Roman"/>
          <w:sz w:val="22"/>
          <w:szCs w:val="22"/>
          <w:i/>
          <w:iCs/>
          <w:spacing w:val="1"/>
        </w:rPr>
        <w:t>.193-210.</w:t>
      </w:r>
    </w:p>
    <w:p>
      <w:pPr>
        <w:ind w:left="337" w:right="26" w:firstLine="430"/>
        <w:spacing w:before="108" w:line="276" w:lineRule="auto"/>
        <w:jc w:val="both"/>
        <w:rPr>
          <w:rFonts w:ascii="SimSun" w:hAnsi="SimSun" w:eastAsia="SimSun" w:cs="SimSun"/>
          <w:sz w:val="22"/>
          <w:szCs w:val="22"/>
        </w:rPr>
      </w:pPr>
      <w:r>
        <w:rPr>
          <w:rFonts w:ascii="Times New Roman" w:hAnsi="Times New Roman" w:eastAsia="Times New Roman" w:cs="Times New Roman"/>
          <w:sz w:val="22"/>
          <w:szCs w:val="22"/>
        </w:rPr>
        <w:t>[13]Turpin    T.and     Cooper     R.,2005,“Technology,Adaptation,and   </w:t>
      </w:r>
      <w:r>
        <w:rPr>
          <w:rFonts w:ascii="Times New Roman" w:hAnsi="Times New Roman" w:eastAsia="Times New Roman" w:cs="Times New Roman"/>
          <w:sz w:val="22"/>
          <w:szCs w:val="22"/>
          <w:spacing w:val="-1"/>
        </w:rPr>
        <w:t xml:space="preserve">  Public     Poli-</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cy   in</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Developing   Countries:the'Ins   and   O</w:t>
      </w:r>
      <w:r>
        <w:rPr>
          <w:rFonts w:ascii="Times New Roman" w:hAnsi="Times New Roman" w:eastAsia="Times New Roman" w:cs="Times New Roman"/>
          <w:sz w:val="22"/>
          <w:szCs w:val="22"/>
          <w:spacing w:val="-1"/>
        </w:rPr>
        <w:t>uts'of</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1"/>
        </w:rPr>
        <w:t>the   Digital   Divide",Essay   Review,</w:t>
      </w:r>
      <w:r>
        <w:rPr>
          <w:rFonts w:ascii="Times New Roman" w:hAnsi="Times New Roman" w:eastAsia="Times New Roman" w:cs="Times New Roman"/>
          <w:sz w:val="22"/>
          <w:szCs w:val="22"/>
        </w:rPr>
        <w:t xml:space="preserve"> </w:t>
      </w:r>
      <w:r>
        <w:rPr>
          <w:rFonts w:ascii="SimSun" w:hAnsi="SimSun" w:eastAsia="SimSun" w:cs="SimSun"/>
          <w:sz w:val="22"/>
          <w:szCs w:val="22"/>
        </w:rPr>
        <w:t>43(4),pp.419-427.</w:t>
      </w:r>
    </w:p>
    <w:p>
      <w:pPr>
        <w:ind w:right="17"/>
        <w:spacing w:before="80"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[14]Vicente</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Cuervo  M.R.and  Lopez</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Menéndez</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A.J.,2006,“A</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Multivariate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Frame-</w:t>
      </w:r>
    </w:p>
    <w:p>
      <w:pPr>
        <w:ind w:left="337"/>
        <w:spacing w:before="1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work  for  the  Analysis  of</w:t>
      </w:r>
      <w:r>
        <w:rPr>
          <w:rFonts w:ascii="Times New Roman" w:hAnsi="Times New Roman" w:eastAsia="Times New Roman" w:cs="Times New Roman"/>
          <w:sz w:val="22"/>
          <w:szCs w:val="22"/>
          <w:spacing w:val="52"/>
        </w:rPr>
        <w:t xml:space="preserve"> </w:t>
      </w:r>
      <w:r>
        <w:rPr>
          <w:rFonts w:ascii="Times New Roman" w:hAnsi="Times New Roman" w:eastAsia="Times New Roman" w:cs="Times New Roman"/>
          <w:sz w:val="22"/>
          <w:szCs w:val="22"/>
        </w:rPr>
        <w:t>the  Digital  Divide:Evidence  for  the  European  Union-15”,In-</w:t>
      </w:r>
    </w:p>
    <w:p>
      <w:pPr>
        <w:ind w:left="337"/>
        <w:spacing w:before="5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formation</w:t>
      </w:r>
      <w:r>
        <w:rPr>
          <w:rFonts w:ascii="Times New Roman" w:hAnsi="Times New Roman" w:eastAsia="Times New Roman" w:cs="Times New Roman"/>
          <w:sz w:val="22"/>
          <w:szCs w:val="22"/>
          <w:i/>
          <w:iCs/>
          <w:spacing w:val="2"/>
          <w:position w:val="4"/>
        </w:rPr>
        <w:t xml:space="preserve">              &amp;.</w:t>
      </w:r>
      <w:r>
        <w:rPr>
          <w:rFonts w:ascii="Times New Roman" w:hAnsi="Times New Roman" w:eastAsia="Times New Roman" w:cs="Times New Roman"/>
          <w:sz w:val="22"/>
          <w:szCs w:val="22"/>
          <w:i/>
          <w:iCs/>
          <w:position w:val="4"/>
        </w:rPr>
        <w:t>Management</w:t>
      </w:r>
      <w:r>
        <w:rPr>
          <w:rFonts w:ascii="Times New Roman" w:hAnsi="Times New Roman" w:eastAsia="Times New Roman" w:cs="Times New Roman"/>
          <w:sz w:val="22"/>
          <w:szCs w:val="22"/>
          <w:i/>
          <w:iCs/>
          <w:spacing w:val="2"/>
          <w:position w:val="4"/>
        </w:rPr>
        <w:t>,43(6),</w:t>
      </w:r>
      <w:r>
        <w:rPr>
          <w:rFonts w:ascii="Times New Roman" w:hAnsi="Times New Roman" w:eastAsia="Times New Roman" w:cs="Times New Roman"/>
          <w:sz w:val="22"/>
          <w:szCs w:val="22"/>
          <w:i/>
          <w:iCs/>
          <w:position w:val="4"/>
        </w:rPr>
        <w:t>pp</w:t>
      </w:r>
      <w:r>
        <w:rPr>
          <w:rFonts w:ascii="Times New Roman" w:hAnsi="Times New Roman" w:eastAsia="Times New Roman" w:cs="Times New Roman"/>
          <w:sz w:val="22"/>
          <w:szCs w:val="22"/>
          <w:i/>
          <w:iCs/>
          <w:spacing w:val="2"/>
          <w:position w:val="4"/>
        </w:rPr>
        <w:t>.7</w:t>
      </w:r>
      <w:r>
        <w:rPr>
          <w:rFonts w:ascii="Times New Roman" w:hAnsi="Times New Roman" w:eastAsia="Times New Roman" w:cs="Times New Roman"/>
          <w:sz w:val="22"/>
          <w:szCs w:val="22"/>
          <w:i/>
          <w:iCs/>
          <w:spacing w:val="1"/>
          <w:position w:val="4"/>
        </w:rPr>
        <w:t>56-766.</w:t>
      </w:r>
    </w:p>
    <w:p>
      <w:pPr>
        <w:spacing w:line="293" w:lineRule="exact"/>
        <w:sectPr>
          <w:pgSz w:w="9140" w:h="14250"/>
          <w:pgMar w:top="335" w:right="474" w:bottom="0" w:left="152" w:header="0" w:footer="0" w:gutter="0"/>
        </w:sectPr>
        <w:rPr>
          <w:rFonts w:ascii="Times New Roman" w:hAnsi="Times New Roman" w:eastAsia="Times New Roman" w:cs="Times New Roman"/>
          <w:sz w:val="22"/>
          <w:szCs w:val="22"/>
        </w:rPr>
      </w:pPr>
    </w:p>
    <w:p>
      <w:pPr>
        <w:pStyle w:val="BodyText"/>
        <w:spacing w:line="254" w:lineRule="auto"/>
        <w:rPr/>
      </w:pPr>
      <w:r>
        <w:drawing>
          <wp:anchor distT="0" distB="0" distL="0" distR="0" simplePos="0" relativeHeight="253117440" behindDoc="0" locked="0" layoutInCell="0" allowOverlap="1">
            <wp:simplePos x="0" y="0"/>
            <wp:positionH relativeFrom="page">
              <wp:posOffset>508015</wp:posOffset>
            </wp:positionH>
            <wp:positionV relativeFrom="page">
              <wp:posOffset>8267662</wp:posOffset>
            </wp:positionV>
            <wp:extent cx="2368513" cy="6424"/>
            <wp:effectExtent l="0" t="0" r="0" b="0"/>
            <wp:wrapNone/>
            <wp:docPr id="530" name="IM 530"/>
            <wp:cNvGraphicFramePr/>
            <a:graphic>
              <a:graphicData uri="http://schemas.openxmlformats.org/drawingml/2006/picture">
                <pic:pic>
                  <pic:nvPicPr>
                    <pic:cNvPr id="530" name="IM 530"/>
                    <pic:cNvPicPr/>
                  </pic:nvPicPr>
                  <pic:blipFill>
                    <a:blip r:embed="rId370"/>
                    <a:stretch>
                      <a:fillRect/>
                    </a:stretch>
                  </pic:blipFill>
                  <pic:spPr>
                    <a:xfrm rot="0">
                      <a:off x="0" y="0"/>
                      <a:ext cx="2368513" cy="6424"/>
                    </a:xfrm>
                    <a:prstGeom prst="rect">
                      <a:avLst/>
                    </a:prstGeom>
                  </pic:spPr>
                </pic:pic>
              </a:graphicData>
            </a:graphic>
          </wp:anchor>
        </w:drawing>
      </w: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4390" w:right="650" w:firstLine="2419"/>
        <w:spacing w:before="81" w:line="246" w:lineRule="auto"/>
        <w:rPr>
          <w:rFonts w:ascii="SimSun" w:hAnsi="SimSun" w:eastAsia="SimSun" w:cs="SimSun"/>
          <w:sz w:val="36"/>
          <w:szCs w:val="36"/>
        </w:rPr>
      </w:pPr>
      <w:r>
        <w:rPr>
          <w:rFonts w:ascii="SimHei" w:hAnsi="SimHei" w:eastAsia="SimHei" w:cs="SimHei"/>
          <w:sz w:val="25"/>
          <w:szCs w:val="25"/>
          <w:spacing w:val="19"/>
        </w:rPr>
        <w:t>第13章</w:t>
      </w:r>
      <w:r>
        <w:rPr>
          <w:rFonts w:ascii="SimHei" w:hAnsi="SimHei" w:eastAsia="SimHei" w:cs="SimHei"/>
          <w:sz w:val="25"/>
          <w:szCs w:val="25"/>
          <w:spacing w:val="2"/>
        </w:rPr>
        <w:t xml:space="preserve"> </w:t>
      </w:r>
      <w:r>
        <w:rPr>
          <w:rFonts w:ascii="SimSun" w:hAnsi="SimSun" w:eastAsia="SimSun" w:cs="SimSun"/>
          <w:sz w:val="36"/>
          <w:szCs w:val="36"/>
        </w:rPr>
        <w:t>数据垄断与算法滥用</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firstLine="549"/>
        <w:spacing w:line="2270" w:lineRule="exact"/>
        <w:rPr/>
      </w:pPr>
      <w:r>
        <w:rPr>
          <w:position w:val="-45"/>
        </w:rPr>
        <w:pict>
          <v:group id="_x0000_s630" style="mso-position-vertical-relative:line;mso-position-horizontal-relative:char;width:360.05pt;height:113.55pt;" filled="false" stroked="false" coordsize="7200,2271" coordorigin="0,0">
            <v:shape id="_x0000_s632" style="position:absolute;left:0;top:0;width:7200;height:2271;" filled="false" stroked="false" type="#_x0000_t75">
              <v:imagedata o:title="" r:id="rId371"/>
            </v:shape>
            <v:shape id="_x0000_s634" style="position:absolute;left:-20;top:-20;width:7240;height:2311;" filled="false" stroked="false" type="#_x0000_t202">
              <v:fill on="false"/>
              <v:stroke on="false"/>
              <v:path/>
              <v:imagedata o:title=""/>
              <o:lock v:ext="edit" aspectratio="false"/>
              <v:textbox inset="0mm,0mm,0mm,0mm">
                <w:txbxContent>
                  <w:p>
                    <w:pPr>
                      <w:ind w:left="292"/>
                      <w:spacing w:before="216" w:line="220" w:lineRule="auto"/>
                      <w:rPr>
                        <w:rFonts w:ascii="SimSun" w:hAnsi="SimSun" w:eastAsia="SimSun" w:cs="SimSun"/>
                        <w:sz w:val="20"/>
                        <w:szCs w:val="20"/>
                      </w:rPr>
                    </w:pPr>
                    <w:r>
                      <w:rPr>
                        <w:rFonts w:ascii="SimSun" w:hAnsi="SimSun" w:eastAsia="SimSun" w:cs="SimSun"/>
                        <w:sz w:val="20"/>
                        <w:szCs w:val="20"/>
                        <w:b/>
                        <w:bCs/>
                        <w:spacing w:val="10"/>
                      </w:rPr>
                      <w:t>学习目标</w:t>
                    </w:r>
                  </w:p>
                  <w:p>
                    <w:pPr>
                      <w:ind w:left="720"/>
                      <w:spacing w:before="150" w:line="311" w:lineRule="exact"/>
                      <w:rPr>
                        <w:rFonts w:ascii="FangSong" w:hAnsi="FangSong" w:eastAsia="FangSong" w:cs="FangSong"/>
                        <w:sz w:val="20"/>
                        <w:szCs w:val="20"/>
                      </w:rPr>
                    </w:pPr>
                    <w:r>
                      <w:rPr>
                        <w:rFonts w:ascii="FangSong" w:hAnsi="FangSong" w:eastAsia="FangSong" w:cs="FangSong"/>
                        <w:sz w:val="20"/>
                        <w:szCs w:val="20"/>
                        <w:spacing w:val="7"/>
                        <w:position w:val="8"/>
                      </w:rPr>
                      <w:t>1.</w:t>
                    </w:r>
                    <w:r>
                      <w:rPr>
                        <w:rFonts w:ascii="FangSong" w:hAnsi="FangSong" w:eastAsia="FangSong" w:cs="FangSong"/>
                        <w:sz w:val="20"/>
                        <w:szCs w:val="20"/>
                        <w:spacing w:val="-40"/>
                        <w:position w:val="8"/>
                      </w:rPr>
                      <w:t xml:space="preserve"> </w:t>
                    </w:r>
                    <w:r>
                      <w:rPr>
                        <w:rFonts w:ascii="FangSong" w:hAnsi="FangSong" w:eastAsia="FangSong" w:cs="FangSong"/>
                        <w:sz w:val="20"/>
                        <w:szCs w:val="20"/>
                        <w:spacing w:val="7"/>
                        <w:position w:val="8"/>
                      </w:rPr>
                      <w:t>掌握数据垄断的基本概念与成因。</w:t>
                    </w:r>
                  </w:p>
                  <w:p>
                    <w:pPr>
                      <w:ind w:left="720"/>
                      <w:spacing w:line="221" w:lineRule="auto"/>
                      <w:rPr>
                        <w:rFonts w:ascii="FangSong" w:hAnsi="FangSong" w:eastAsia="FangSong" w:cs="FangSong"/>
                        <w:sz w:val="20"/>
                        <w:szCs w:val="20"/>
                      </w:rPr>
                    </w:pPr>
                    <w:r>
                      <w:rPr>
                        <w:rFonts w:ascii="FangSong" w:hAnsi="FangSong" w:eastAsia="FangSong" w:cs="FangSong"/>
                        <w:sz w:val="20"/>
                        <w:szCs w:val="20"/>
                        <w:spacing w:val="7"/>
                      </w:rPr>
                      <w:t>2.</w:t>
                    </w:r>
                    <w:r>
                      <w:rPr>
                        <w:rFonts w:ascii="FangSong" w:hAnsi="FangSong" w:eastAsia="FangSong" w:cs="FangSong"/>
                        <w:sz w:val="20"/>
                        <w:szCs w:val="20"/>
                        <w:spacing w:val="-37"/>
                      </w:rPr>
                      <w:t xml:space="preserve"> </w:t>
                    </w:r>
                    <w:r>
                      <w:rPr>
                        <w:rFonts w:ascii="FangSong" w:hAnsi="FangSong" w:eastAsia="FangSong" w:cs="FangSong"/>
                        <w:sz w:val="20"/>
                        <w:szCs w:val="20"/>
                        <w:spacing w:val="7"/>
                      </w:rPr>
                      <w:t>掌握算法与数据之间的关系。</w:t>
                    </w:r>
                  </w:p>
                  <w:p>
                    <w:pPr>
                      <w:ind w:left="720"/>
                      <w:spacing w:before="89" w:line="221" w:lineRule="auto"/>
                      <w:rPr>
                        <w:rFonts w:ascii="FangSong" w:hAnsi="FangSong" w:eastAsia="FangSong" w:cs="FangSong"/>
                        <w:sz w:val="20"/>
                        <w:szCs w:val="20"/>
                      </w:rPr>
                    </w:pPr>
                    <w:r>
                      <w:rPr>
                        <w:rFonts w:ascii="FangSong" w:hAnsi="FangSong" w:eastAsia="FangSong" w:cs="FangSong"/>
                        <w:sz w:val="20"/>
                        <w:szCs w:val="20"/>
                        <w:spacing w:val="10"/>
                      </w:rPr>
                      <w:t>3.</w:t>
                    </w:r>
                    <w:r>
                      <w:rPr>
                        <w:rFonts w:ascii="FangSong" w:hAnsi="FangSong" w:eastAsia="FangSong" w:cs="FangSong"/>
                        <w:sz w:val="20"/>
                        <w:szCs w:val="20"/>
                        <w:spacing w:val="-49"/>
                      </w:rPr>
                      <w:t xml:space="preserve"> </w:t>
                    </w:r>
                    <w:r>
                      <w:rPr>
                        <w:rFonts w:ascii="FangSong" w:hAnsi="FangSong" w:eastAsia="FangSong" w:cs="FangSong"/>
                        <w:sz w:val="20"/>
                        <w:szCs w:val="20"/>
                        <w:spacing w:val="10"/>
                      </w:rPr>
                      <w:t>理解数据垄断与算法滥用对市场竞争的</w:t>
                    </w:r>
                    <w:r>
                      <w:rPr>
                        <w:rFonts w:ascii="FangSong" w:hAnsi="FangSong" w:eastAsia="FangSong" w:cs="FangSong"/>
                        <w:sz w:val="20"/>
                        <w:szCs w:val="20"/>
                        <w:spacing w:val="9"/>
                      </w:rPr>
                      <w:t>影响。</w:t>
                    </w:r>
                  </w:p>
                  <w:p>
                    <w:pPr>
                      <w:ind w:left="720" w:right="1230"/>
                      <w:spacing w:before="90" w:line="266" w:lineRule="auto"/>
                      <w:rPr>
                        <w:rFonts w:ascii="FangSong" w:hAnsi="FangSong" w:eastAsia="FangSong" w:cs="FangSong"/>
                        <w:sz w:val="20"/>
                        <w:szCs w:val="20"/>
                      </w:rPr>
                    </w:pPr>
                    <w:r>
                      <w:rPr>
                        <w:rFonts w:ascii="FangSong" w:hAnsi="FangSong" w:eastAsia="FangSong" w:cs="FangSong"/>
                        <w:sz w:val="20"/>
                        <w:szCs w:val="20"/>
                        <w:spacing w:val="11"/>
                      </w:rPr>
                      <w:t>4.了解国际上对数据垄断与算法滥用的立法与执法趋势。</w:t>
                    </w:r>
                    <w:r>
                      <w:rPr>
                        <w:rFonts w:ascii="FangSong" w:hAnsi="FangSong" w:eastAsia="FangSong" w:cs="FangSong"/>
                        <w:sz w:val="20"/>
                        <w:szCs w:val="20"/>
                        <w:spacing w:val="2"/>
                      </w:rPr>
                      <w:t xml:space="preserve"> </w:t>
                    </w:r>
                    <w:r>
                      <w:rPr>
                        <w:rFonts w:ascii="FangSong" w:hAnsi="FangSong" w:eastAsia="FangSong" w:cs="FangSong"/>
                        <w:sz w:val="20"/>
                        <w:szCs w:val="20"/>
                        <w:spacing w:val="8"/>
                      </w:rPr>
                      <w:t>5.</w:t>
                    </w:r>
                    <w:r>
                      <w:rPr>
                        <w:rFonts w:ascii="FangSong" w:hAnsi="FangSong" w:eastAsia="FangSong" w:cs="FangSong"/>
                        <w:sz w:val="20"/>
                        <w:szCs w:val="20"/>
                        <w:spacing w:val="-22"/>
                      </w:rPr>
                      <w:t xml:space="preserve"> </w:t>
                    </w:r>
                    <w:r>
                      <w:rPr>
                        <w:rFonts w:ascii="FangSong" w:hAnsi="FangSong" w:eastAsia="FangSong" w:cs="FangSong"/>
                        <w:sz w:val="20"/>
                        <w:szCs w:val="20"/>
                        <w:spacing w:val="8"/>
                      </w:rPr>
                      <w:t>能够判断是否存在数据垄断和算法滥用。</w:t>
                    </w:r>
                  </w:p>
                </w:txbxContent>
              </v:textbox>
            </v:shape>
          </v:group>
        </w:pict>
      </w:r>
    </w:p>
    <w:p>
      <w:pPr>
        <w:pStyle w:val="BodyText"/>
        <w:spacing w:line="293" w:lineRule="auto"/>
        <w:rPr/>
      </w:pPr>
      <w:r/>
    </w:p>
    <w:p>
      <w:pPr>
        <w:pStyle w:val="BodyText"/>
        <w:spacing w:line="294" w:lineRule="auto"/>
        <w:rPr/>
      </w:pPr>
      <w:r/>
    </w:p>
    <w:p>
      <w:pPr>
        <w:ind w:left="102"/>
        <w:spacing w:before="65" w:line="220" w:lineRule="auto"/>
        <w:rPr>
          <w:rFonts w:ascii="SimSun" w:hAnsi="SimSun" w:eastAsia="SimSun" w:cs="SimSun"/>
          <w:sz w:val="20"/>
          <w:szCs w:val="20"/>
        </w:rPr>
      </w:pPr>
      <w:r>
        <w:rPr>
          <w:rFonts w:ascii="SimSun" w:hAnsi="SimSun" w:eastAsia="SimSun" w:cs="SimSun"/>
          <w:sz w:val="20"/>
          <w:szCs w:val="20"/>
          <w:b/>
          <w:bCs/>
          <w:spacing w:val="-8"/>
        </w:rPr>
        <w:t>引入案例</w:t>
      </w:r>
      <w:r>
        <w:rPr>
          <w:rFonts w:ascii="SimSun" w:hAnsi="SimSun" w:eastAsia="SimSun" w:cs="SimSun"/>
          <w:sz w:val="20"/>
          <w:szCs w:val="20"/>
          <w:spacing w:val="-11"/>
        </w:rPr>
        <w:t xml:space="preserve"> </w:t>
      </w:r>
      <w:r>
        <w:rPr>
          <w:rFonts w:ascii="SimSun" w:hAnsi="SimSun" w:eastAsia="SimSun" w:cs="SimSun"/>
          <w:sz w:val="20"/>
          <w:szCs w:val="20"/>
          <w:strike/>
        </w:rPr>
        <w:t xml:space="preserve">                                                                          </w:t>
      </w:r>
    </w:p>
    <w:p>
      <w:pPr>
        <w:ind w:right="16" w:firstLine="410"/>
        <w:spacing w:before="127" w:line="289" w:lineRule="auto"/>
        <w:jc w:val="both"/>
        <w:rPr>
          <w:rFonts w:ascii="KaiTi" w:hAnsi="KaiTi" w:eastAsia="KaiTi" w:cs="KaiTi"/>
          <w:sz w:val="20"/>
          <w:szCs w:val="20"/>
        </w:rPr>
      </w:pPr>
      <w:r>
        <w:rPr>
          <w:rFonts w:ascii="KaiTi" w:hAnsi="KaiTi" w:eastAsia="KaiTi" w:cs="KaiTi"/>
          <w:sz w:val="20"/>
          <w:szCs w:val="20"/>
          <w:spacing w:val="11"/>
        </w:rPr>
        <w:t>“大数据杀熟”是2018年度社会生活类十大</w:t>
      </w:r>
      <w:r>
        <w:rPr>
          <w:rFonts w:ascii="KaiTi" w:hAnsi="KaiTi" w:eastAsia="KaiTi" w:cs="KaiTi"/>
          <w:sz w:val="20"/>
          <w:szCs w:val="20"/>
          <w:spacing w:val="10"/>
        </w:rPr>
        <w:t>流行语。2018年12月20日，北京市消费者</w:t>
      </w:r>
      <w:r>
        <w:rPr>
          <w:rFonts w:ascii="KaiTi" w:hAnsi="KaiTi" w:eastAsia="KaiTi" w:cs="KaiTi"/>
          <w:sz w:val="20"/>
          <w:szCs w:val="20"/>
        </w:rPr>
        <w:t xml:space="preserve"> </w:t>
      </w:r>
      <w:r>
        <w:rPr>
          <w:rFonts w:ascii="KaiTi" w:hAnsi="KaiTi" w:eastAsia="KaiTi" w:cs="KaiTi"/>
          <w:sz w:val="20"/>
          <w:szCs w:val="20"/>
          <w:spacing w:val="6"/>
        </w:rPr>
        <w:t>协会调查显示，超八成被调查者认为“大数据杀熟”现象如今相当普遍，且有超五成被调查</w:t>
      </w:r>
      <w:r>
        <w:rPr>
          <w:rFonts w:ascii="KaiTi" w:hAnsi="KaiTi" w:eastAsia="KaiTi" w:cs="KaiTi"/>
          <w:sz w:val="20"/>
          <w:szCs w:val="20"/>
          <w:spacing w:val="11"/>
        </w:rPr>
        <w:t xml:space="preserve"> </w:t>
      </w:r>
      <w:r>
        <w:rPr>
          <w:rFonts w:ascii="KaiTi" w:hAnsi="KaiTi" w:eastAsia="KaiTi" w:cs="KaiTi"/>
          <w:sz w:val="20"/>
          <w:szCs w:val="20"/>
          <w:spacing w:val="9"/>
        </w:rPr>
        <w:t>者表示有过被“大数据杀熟”的经历。2020年9月，央视二套财经频道</w:t>
      </w:r>
      <w:r>
        <w:rPr>
          <w:rFonts w:ascii="KaiTi" w:hAnsi="KaiTi" w:eastAsia="KaiTi" w:cs="KaiTi"/>
          <w:sz w:val="20"/>
          <w:szCs w:val="20"/>
          <w:spacing w:val="8"/>
        </w:rPr>
        <w:t>点名在线旅游平台的</w:t>
      </w:r>
      <w:r>
        <w:rPr>
          <w:rFonts w:ascii="KaiTi" w:hAnsi="KaiTi" w:eastAsia="KaiTi" w:cs="KaiTi"/>
          <w:sz w:val="20"/>
          <w:szCs w:val="20"/>
        </w:rPr>
        <w:t xml:space="preserve"> </w:t>
      </w:r>
      <w:r>
        <w:rPr>
          <w:rFonts w:ascii="KaiTi" w:hAnsi="KaiTi" w:eastAsia="KaiTi" w:cs="KaiTi"/>
          <w:sz w:val="20"/>
          <w:szCs w:val="20"/>
          <w:spacing w:val="7"/>
        </w:rPr>
        <w:t>大数据杀熟现象，报道中提到在线旅游平台针</w:t>
      </w:r>
      <w:r>
        <w:rPr>
          <w:rFonts w:ascii="KaiTi" w:hAnsi="KaiTi" w:eastAsia="KaiTi" w:cs="KaiTi"/>
          <w:sz w:val="20"/>
          <w:szCs w:val="20"/>
          <w:spacing w:val="6"/>
        </w:rPr>
        <w:t>对不同消费特征的旅游者对同一产品或服务在</w:t>
      </w:r>
      <w:r>
        <w:rPr>
          <w:rFonts w:ascii="KaiTi" w:hAnsi="KaiTi" w:eastAsia="KaiTi" w:cs="KaiTi"/>
          <w:sz w:val="20"/>
          <w:szCs w:val="20"/>
        </w:rPr>
        <w:t xml:space="preserve"> </w:t>
      </w:r>
      <w:r>
        <w:rPr>
          <w:rFonts w:ascii="KaiTi" w:hAnsi="KaiTi" w:eastAsia="KaiTi" w:cs="KaiTi"/>
          <w:sz w:val="20"/>
          <w:szCs w:val="20"/>
          <w:spacing w:val="7"/>
        </w:rPr>
        <w:t>相同条件下设置差异化的价格。大数据杀熟是指同样的商品或服务，老客</w:t>
      </w:r>
      <w:r>
        <w:rPr>
          <w:rFonts w:ascii="KaiTi" w:hAnsi="KaiTi" w:eastAsia="KaiTi" w:cs="KaiTi"/>
          <w:sz w:val="20"/>
          <w:szCs w:val="20"/>
          <w:spacing w:val="6"/>
        </w:rPr>
        <w:t>户看到的价格反而</w:t>
      </w:r>
      <w:r>
        <w:rPr>
          <w:rFonts w:ascii="KaiTi" w:hAnsi="KaiTi" w:eastAsia="KaiTi" w:cs="KaiTi"/>
          <w:sz w:val="20"/>
          <w:szCs w:val="20"/>
        </w:rPr>
        <w:t xml:space="preserve"> </w:t>
      </w:r>
      <w:r>
        <w:rPr>
          <w:rFonts w:ascii="KaiTi" w:hAnsi="KaiTi" w:eastAsia="KaiTi" w:cs="KaiTi"/>
          <w:sz w:val="20"/>
          <w:szCs w:val="20"/>
          <w:spacing w:val="6"/>
        </w:rPr>
        <w:t>比新客户要贵出许多的现象。与之相对应，多家大型互联网企业都曾被曝利用大数据分析对</w:t>
      </w:r>
      <w:r>
        <w:rPr>
          <w:rFonts w:ascii="KaiTi" w:hAnsi="KaiTi" w:eastAsia="KaiTi" w:cs="KaiTi"/>
          <w:sz w:val="20"/>
          <w:szCs w:val="20"/>
          <w:spacing w:val="17"/>
        </w:rPr>
        <w:t xml:space="preserve"> </w:t>
      </w:r>
      <w:r>
        <w:rPr>
          <w:rFonts w:ascii="KaiTi" w:hAnsi="KaiTi" w:eastAsia="KaiTi" w:cs="KaiTi"/>
          <w:sz w:val="20"/>
          <w:szCs w:val="20"/>
          <w:spacing w:val="4"/>
        </w:rPr>
        <w:t>不同群体进行差别定价，实行“价格歧视”,侵害消费者权益。不仅如此，美团也曾通过智能</w:t>
      </w:r>
      <w:r>
        <w:rPr>
          <w:rFonts w:ascii="KaiTi" w:hAnsi="KaiTi" w:eastAsia="KaiTi" w:cs="KaiTi"/>
          <w:sz w:val="20"/>
          <w:szCs w:val="20"/>
          <w:spacing w:val="1"/>
        </w:rPr>
        <w:t xml:space="preserve"> </w:t>
      </w:r>
      <w:r>
        <w:rPr>
          <w:rFonts w:ascii="KaiTi" w:hAnsi="KaiTi" w:eastAsia="KaiTi" w:cs="KaiTi"/>
          <w:sz w:val="20"/>
          <w:szCs w:val="20"/>
          <w:spacing w:val="6"/>
        </w:rPr>
        <w:t>算法调整商家在页面上的排序，降低不肯签署“独家协议”商家的排名，迫使小</w:t>
      </w:r>
      <w:r>
        <w:rPr>
          <w:rFonts w:ascii="KaiTi" w:hAnsi="KaiTi" w:eastAsia="KaiTi" w:cs="KaiTi"/>
          <w:sz w:val="20"/>
          <w:szCs w:val="20"/>
          <w:spacing w:val="5"/>
        </w:rPr>
        <w:t>商家“二选</w:t>
      </w:r>
      <w:r>
        <w:rPr>
          <w:rFonts w:ascii="KaiTi" w:hAnsi="KaiTi" w:eastAsia="KaiTi" w:cs="KaiTi"/>
          <w:sz w:val="20"/>
          <w:szCs w:val="20"/>
        </w:rPr>
        <w:t xml:space="preserve"> </w:t>
      </w:r>
      <w:r>
        <w:rPr>
          <w:rFonts w:ascii="KaiTi" w:hAnsi="KaiTi" w:eastAsia="KaiTi" w:cs="KaiTi"/>
          <w:sz w:val="20"/>
          <w:szCs w:val="20"/>
          <w:spacing w:val="11"/>
        </w:rPr>
        <w:t>一”,即不能登录竞争对手平台。针对这些现象，2021年2月《国务院反垄断委员会关</w:t>
      </w:r>
      <w:r>
        <w:rPr>
          <w:rFonts w:ascii="KaiTi" w:hAnsi="KaiTi" w:eastAsia="KaiTi" w:cs="KaiTi"/>
          <w:sz w:val="20"/>
          <w:szCs w:val="20"/>
          <w:spacing w:val="10"/>
        </w:rPr>
        <w:t>于平</w:t>
      </w:r>
      <w:r>
        <w:rPr>
          <w:rFonts w:ascii="KaiTi" w:hAnsi="KaiTi" w:eastAsia="KaiTi" w:cs="KaiTi"/>
          <w:sz w:val="20"/>
          <w:szCs w:val="20"/>
        </w:rPr>
        <w:t xml:space="preserve"> </w:t>
      </w:r>
      <w:r>
        <w:rPr>
          <w:rFonts w:ascii="KaiTi" w:hAnsi="KaiTi" w:eastAsia="KaiTi" w:cs="KaiTi"/>
          <w:sz w:val="20"/>
          <w:szCs w:val="20"/>
          <w:spacing w:val="6"/>
        </w:rPr>
        <w:t>台经济领域的反垄断指南》发布，对这些乱象予以规制，维护市场秩序。“大数据</w:t>
      </w:r>
      <w:r>
        <w:rPr>
          <w:rFonts w:ascii="KaiTi" w:hAnsi="KaiTi" w:eastAsia="KaiTi" w:cs="KaiTi"/>
          <w:sz w:val="20"/>
          <w:szCs w:val="20"/>
          <w:spacing w:val="5"/>
        </w:rPr>
        <w:t>杀熟”和</w:t>
      </w:r>
      <w:r>
        <w:rPr>
          <w:rFonts w:ascii="KaiTi" w:hAnsi="KaiTi" w:eastAsia="KaiTi" w:cs="KaiTi"/>
          <w:sz w:val="20"/>
          <w:szCs w:val="20"/>
        </w:rPr>
        <w:t xml:space="preserve"> </w:t>
      </w:r>
      <w:r>
        <w:rPr>
          <w:rFonts w:ascii="KaiTi" w:hAnsi="KaiTi" w:eastAsia="KaiTi" w:cs="KaiTi"/>
          <w:sz w:val="20"/>
          <w:szCs w:val="20"/>
          <w:spacing w:val="4"/>
        </w:rPr>
        <w:t>“二选一”都是数据垄断和算法滥用的一部分，那么如何识别这两种行为?这两种行为会对消</w:t>
      </w:r>
      <w:r>
        <w:rPr>
          <w:rFonts w:ascii="KaiTi" w:hAnsi="KaiTi" w:eastAsia="KaiTi" w:cs="KaiTi"/>
          <w:sz w:val="20"/>
          <w:szCs w:val="20"/>
          <w:spacing w:val="1"/>
        </w:rPr>
        <w:t xml:space="preserve"> </w:t>
      </w:r>
      <w:r>
        <w:rPr>
          <w:rFonts w:ascii="KaiTi" w:hAnsi="KaiTi" w:eastAsia="KaiTi" w:cs="KaiTi"/>
          <w:sz w:val="20"/>
          <w:szCs w:val="20"/>
          <w:spacing w:val="8"/>
        </w:rPr>
        <w:t>费者产生何种影响?如何规制这两种行为?在这一章，我</w:t>
      </w:r>
      <w:r>
        <w:rPr>
          <w:rFonts w:ascii="KaiTi" w:hAnsi="KaiTi" w:eastAsia="KaiTi" w:cs="KaiTi"/>
          <w:sz w:val="20"/>
          <w:szCs w:val="20"/>
          <w:spacing w:val="7"/>
        </w:rPr>
        <w:t>们将揭开这一系列问题的答案。</w:t>
      </w:r>
    </w:p>
    <w:p>
      <w:pPr>
        <w:pStyle w:val="BodyText"/>
        <w:spacing w:line="310" w:lineRule="auto"/>
        <w:rPr/>
      </w:pPr>
      <w:r/>
    </w:p>
    <w:p>
      <w:pPr>
        <w:spacing w:before="65" w:line="216" w:lineRule="auto"/>
        <w:jc w:val="right"/>
        <w:rPr>
          <w:rFonts w:ascii="SimSun" w:hAnsi="SimSun" w:eastAsia="SimSun" w:cs="SimSun"/>
          <w:sz w:val="20"/>
          <w:szCs w:val="20"/>
        </w:rPr>
      </w:pPr>
      <w:r>
        <w:rPr>
          <w:rFonts w:ascii="SimSun" w:hAnsi="SimSun" w:eastAsia="SimSun" w:cs="SimSun"/>
          <w:sz w:val="20"/>
          <w:szCs w:val="20"/>
          <w:spacing w:val="12"/>
        </w:rPr>
        <w:t>数字经济的核心是“算法十数据”,数字垄断的本质是算法与数据带来</w:t>
      </w:r>
      <w:r>
        <w:rPr>
          <w:rFonts w:ascii="SimSun" w:hAnsi="SimSun" w:eastAsia="SimSun" w:cs="SimSun"/>
          <w:sz w:val="20"/>
          <w:szCs w:val="20"/>
          <w:spacing w:val="11"/>
        </w:rPr>
        <w:t>的垄断。数字</w:t>
      </w:r>
    </w:p>
    <w:p>
      <w:pPr>
        <w:spacing w:line="216" w:lineRule="auto"/>
        <w:sectPr>
          <w:pgSz w:w="9140" w:h="14250"/>
          <w:pgMar w:top="400" w:right="560" w:bottom="0" w:left="290" w:header="0" w:footer="0" w:gutter="0"/>
        </w:sectPr>
        <w:rPr>
          <w:rFonts w:ascii="SimSun" w:hAnsi="SimSun" w:eastAsia="SimSun" w:cs="SimSun"/>
          <w:sz w:val="20"/>
          <w:szCs w:val="20"/>
        </w:rPr>
      </w:pPr>
    </w:p>
    <w:p>
      <w:pPr>
        <w:rPr>
          <w:rFonts w:ascii="YouYuan" w:hAnsi="YouYuan" w:eastAsia="YouYuan" w:cs="YouYuan"/>
          <w:sz w:val="17"/>
          <w:szCs w:val="17"/>
        </w:rPr>
      </w:pPr>
      <w:r>
        <w:rPr>
          <w:rFonts w:ascii="YouYuan" w:hAnsi="YouYuan" w:eastAsia="YouYuan" w:cs="YouYuan"/>
          <w:sz w:val="17"/>
          <w:szCs w:val="17"/>
          <w:position w:val="-10"/>
        </w:rPr>
        <w:drawing>
          <wp:inline distT="0" distB="0" distL="0" distR="0">
            <wp:extent cx="412773" cy="228572"/>
            <wp:effectExtent l="0" t="0" r="0" b="0"/>
            <wp:docPr id="532" name="IM 532"/>
            <wp:cNvGraphicFramePr/>
            <a:graphic>
              <a:graphicData uri="http://schemas.openxmlformats.org/drawingml/2006/picture">
                <pic:pic>
                  <pic:nvPicPr>
                    <pic:cNvPr id="532" name="IM 532"/>
                    <pic:cNvPicPr/>
                  </pic:nvPicPr>
                  <pic:blipFill>
                    <a:blip r:embed="rId372"/>
                    <a:stretch>
                      <a:fillRect/>
                    </a:stretch>
                  </pic:blipFill>
                  <pic:spPr>
                    <a:xfrm rot="0">
                      <a:off x="0" y="0"/>
                      <a:ext cx="412773" cy="228572"/>
                    </a:xfrm>
                    <a:prstGeom prst="rect">
                      <a:avLst/>
                    </a:prstGeom>
                  </pic:spPr>
                </pic:pic>
              </a:graphicData>
            </a:graphic>
          </wp:inline>
        </w:drawing>
      </w:r>
      <w:r>
        <w:rPr>
          <w:rFonts w:ascii="YouYuan" w:hAnsi="YouYuan" w:eastAsia="YouYuan" w:cs="YouYuan"/>
          <w:sz w:val="17"/>
          <w:szCs w:val="17"/>
          <w:spacing w:val="-4"/>
        </w:rPr>
        <w:t>数字经济概论</w:t>
      </w:r>
    </w:p>
    <w:p>
      <w:pPr>
        <w:pStyle w:val="BodyText"/>
        <w:spacing w:line="351" w:lineRule="auto"/>
        <w:rPr/>
      </w:pPr>
      <w:r/>
    </w:p>
    <w:p>
      <w:pPr>
        <w:ind w:left="390" w:right="19"/>
        <w:spacing w:before="68" w:line="282" w:lineRule="auto"/>
        <w:jc w:val="both"/>
        <w:rPr>
          <w:rFonts w:ascii="SimSun" w:hAnsi="SimSun" w:eastAsia="SimSun" w:cs="SimSun"/>
          <w:sz w:val="25"/>
          <w:szCs w:val="25"/>
        </w:rPr>
      </w:pPr>
      <w:bookmarkStart w:name="bookmark38" w:id="38"/>
      <w:bookmarkEnd w:id="38"/>
      <w:r>
        <w:rPr>
          <w:rFonts w:ascii="SimSun" w:hAnsi="SimSun" w:eastAsia="SimSun" w:cs="SimSun"/>
          <w:sz w:val="21"/>
          <w:szCs w:val="21"/>
          <w:spacing w:val="4"/>
        </w:rPr>
        <w:t>经济时代，数字技术在各行各业迅速普及，深入社会生活的方方面面，伴随数字技术的</w:t>
      </w:r>
      <w:r>
        <w:rPr>
          <w:rFonts w:ascii="SimSun" w:hAnsi="SimSun" w:eastAsia="SimSun" w:cs="SimSun"/>
          <w:sz w:val="21"/>
          <w:szCs w:val="21"/>
          <w:spacing w:val="6"/>
        </w:rPr>
        <w:t xml:space="preserve">  </w:t>
      </w:r>
      <w:r>
        <w:rPr>
          <w:rFonts w:ascii="SimSun" w:hAnsi="SimSun" w:eastAsia="SimSun" w:cs="SimSun"/>
          <w:sz w:val="21"/>
          <w:szCs w:val="21"/>
          <w:spacing w:val="4"/>
        </w:rPr>
        <w:t>发展，人类社会的总数据量呈现爆炸式增长。这些数据包含了社会、经济、法律等方面</w:t>
      </w:r>
      <w:r>
        <w:rPr>
          <w:rFonts w:ascii="SimSun" w:hAnsi="SimSun" w:eastAsia="SimSun" w:cs="SimSun"/>
          <w:sz w:val="21"/>
          <w:szCs w:val="21"/>
          <w:spacing w:val="3"/>
        </w:rPr>
        <w:t xml:space="preserve">  </w:t>
      </w:r>
      <w:r>
        <w:rPr>
          <w:rFonts w:ascii="SimSun" w:hAnsi="SimSun" w:eastAsia="SimSun" w:cs="SimSun"/>
          <w:sz w:val="21"/>
          <w:szCs w:val="21"/>
          <w:spacing w:val="4"/>
        </w:rPr>
        <w:t>的信息，这就是数据的价值源泉。党的十九届四中全会首次增列了“数据”作为生产要  </w:t>
      </w:r>
      <w:r>
        <w:rPr>
          <w:rFonts w:ascii="SimSun" w:hAnsi="SimSun" w:eastAsia="SimSun" w:cs="SimSun"/>
          <w:sz w:val="21"/>
          <w:szCs w:val="21"/>
          <w:spacing w:val="10"/>
        </w:rPr>
        <w:t>素。在数字经济时代，由于数据量级大、维度高，需要极其强大的硬件和算法才能</w:t>
      </w:r>
      <w:r>
        <w:rPr>
          <w:rFonts w:ascii="SimSun" w:hAnsi="SimSun" w:eastAsia="SimSun" w:cs="SimSun"/>
          <w:sz w:val="21"/>
          <w:szCs w:val="21"/>
          <w:spacing w:val="9"/>
        </w:rPr>
        <w:t>处 </w:t>
      </w:r>
      <w:r>
        <w:rPr>
          <w:rFonts w:ascii="SimSun" w:hAnsi="SimSun" w:eastAsia="SimSun" w:cs="SimSun"/>
          <w:sz w:val="21"/>
          <w:szCs w:val="21"/>
          <w:spacing w:val="7"/>
        </w:rPr>
        <w:t>理，因此其存储与处理的权限很容易被几家寡头企业控制</w:t>
      </w:r>
      <w:r>
        <w:rPr>
          <w:rFonts w:ascii="SimSun" w:hAnsi="SimSun" w:eastAsia="SimSun" w:cs="SimSun"/>
          <w:sz w:val="21"/>
          <w:szCs w:val="21"/>
          <w:spacing w:val="6"/>
        </w:rPr>
        <w:t>。由此引发了数据垄断现象，</w:t>
      </w:r>
      <w:r>
        <w:rPr>
          <w:rFonts w:ascii="SimSun" w:hAnsi="SimSun" w:eastAsia="SimSun" w:cs="SimSun"/>
          <w:sz w:val="21"/>
          <w:szCs w:val="21"/>
        </w:rPr>
        <w:t xml:space="preserve"> </w:t>
      </w:r>
      <w:r>
        <w:rPr>
          <w:rFonts w:ascii="SimSun" w:hAnsi="SimSun" w:eastAsia="SimSun" w:cs="SimSun"/>
          <w:sz w:val="21"/>
          <w:szCs w:val="21"/>
          <w:spacing w:val="10"/>
        </w:rPr>
        <w:t>数据寡头持有并控制海量数据，并利用这一优势打击竞争对手，引导舆论。数据寡头</w:t>
      </w:r>
      <w:r>
        <w:rPr>
          <w:rFonts w:ascii="SimSun" w:hAnsi="SimSun" w:eastAsia="SimSun" w:cs="SimSun"/>
          <w:sz w:val="21"/>
          <w:szCs w:val="21"/>
        </w:rPr>
        <w:t xml:space="preserve">  </w:t>
      </w:r>
      <w:r>
        <w:rPr>
          <w:rFonts w:ascii="SimSun" w:hAnsi="SimSun" w:eastAsia="SimSun" w:cs="SimSun"/>
          <w:sz w:val="21"/>
          <w:szCs w:val="21"/>
          <w:spacing w:val="14"/>
        </w:rPr>
        <w:t>反竞争行为多种多样，包括但不限于垄断技术、垄断市场、垄断消费者和垄断产品</w:t>
      </w:r>
      <w:r>
        <w:rPr>
          <w:rFonts w:ascii="SimSun" w:hAnsi="SimSun" w:eastAsia="SimSun" w:cs="SimSun"/>
          <w:sz w:val="21"/>
          <w:szCs w:val="21"/>
          <w:spacing w:val="3"/>
        </w:rPr>
        <w:t xml:space="preserve">  </w:t>
      </w:r>
      <w:r>
        <w:rPr>
          <w:rFonts w:ascii="SimSun" w:hAnsi="SimSun" w:eastAsia="SimSun" w:cs="SimSun"/>
          <w:sz w:val="21"/>
          <w:szCs w:val="21"/>
          <w:spacing w:val="10"/>
        </w:rPr>
        <w:t>更重要的是，通过“数据垄断”实现市场闭环，以超级企业平台取代正常的市场。</w:t>
      </w:r>
      <w:r>
        <w:rPr>
          <w:rFonts w:ascii="SimSun" w:hAnsi="SimSun" w:eastAsia="SimSun" w:cs="SimSun"/>
          <w:sz w:val="21"/>
          <w:szCs w:val="21"/>
          <w:spacing w:val="9"/>
        </w:rPr>
        <w:t>由 </w:t>
      </w:r>
      <w:r>
        <w:rPr>
          <w:rFonts w:ascii="SimSun" w:hAnsi="SimSun" w:eastAsia="SimSun" w:cs="SimSun"/>
          <w:sz w:val="21"/>
          <w:szCs w:val="21"/>
          <w:spacing w:val="9"/>
        </w:rPr>
        <w:t>于数据垄断存在严重危害，因此数据管控已成为数字经济时代的讨论焦点。同时，数</w:t>
      </w:r>
      <w:r>
        <w:rPr>
          <w:rFonts w:ascii="SimSun" w:hAnsi="SimSun" w:eastAsia="SimSun" w:cs="SimSun"/>
          <w:sz w:val="21"/>
          <w:szCs w:val="21"/>
          <w:spacing w:val="7"/>
        </w:rPr>
        <w:t xml:space="preserve">  </w:t>
      </w:r>
      <w:r>
        <w:rPr>
          <w:rFonts w:ascii="SimSun" w:hAnsi="SimSun" w:eastAsia="SimSun" w:cs="SimSun"/>
          <w:sz w:val="21"/>
          <w:szCs w:val="21"/>
          <w:spacing w:val="10"/>
        </w:rPr>
        <w:t>据相关的问题不仅涉及竞争法，也将会涉及绝大多数部门法，如民法对数据</w:t>
      </w:r>
      <w:r>
        <w:rPr>
          <w:rFonts w:ascii="SimSun" w:hAnsi="SimSun" w:eastAsia="SimSun" w:cs="SimSun"/>
          <w:sz w:val="21"/>
          <w:szCs w:val="21"/>
          <w:spacing w:val="9"/>
        </w:rPr>
        <w:t>权益的保</w:t>
      </w:r>
      <w:r>
        <w:rPr>
          <w:rFonts w:ascii="SimSun" w:hAnsi="SimSun" w:eastAsia="SimSun" w:cs="SimSun"/>
          <w:sz w:val="21"/>
          <w:szCs w:val="21"/>
        </w:rPr>
        <w:t xml:space="preserve">  </w:t>
      </w:r>
      <w:r>
        <w:rPr>
          <w:rFonts w:ascii="SimSun" w:hAnsi="SimSun" w:eastAsia="SimSun" w:cs="SimSun"/>
          <w:sz w:val="21"/>
          <w:szCs w:val="21"/>
          <w:spacing w:val="10"/>
        </w:rPr>
        <w:t>护、刑法对侵犯个人信息犯罪的惩罚、经济法对数据分享流转的规范等。但关于数据</w:t>
      </w:r>
      <w:r>
        <w:rPr>
          <w:rFonts w:ascii="SimSun" w:hAnsi="SimSun" w:eastAsia="SimSun" w:cs="SimSun"/>
          <w:sz w:val="21"/>
          <w:szCs w:val="21"/>
        </w:rPr>
        <w:t xml:space="preserve">  </w:t>
      </w:r>
      <w:r>
        <w:rPr>
          <w:rFonts w:ascii="SimSun" w:hAnsi="SimSun" w:eastAsia="SimSun" w:cs="SimSun"/>
          <w:sz w:val="21"/>
          <w:szCs w:val="21"/>
          <w:spacing w:val="10"/>
        </w:rPr>
        <w:t>垄断的争议目前尚未达成一致意见，如何定义和配置数据资源依旧是值得我们思考</w:t>
      </w:r>
      <w:r>
        <w:rPr>
          <w:rFonts w:ascii="SimSun" w:hAnsi="SimSun" w:eastAsia="SimSun" w:cs="SimSun"/>
          <w:sz w:val="21"/>
          <w:szCs w:val="21"/>
          <w:spacing w:val="9"/>
        </w:rPr>
        <w:t>的 </w:t>
      </w:r>
      <w:r>
        <w:rPr>
          <w:rFonts w:ascii="SimSun" w:hAnsi="SimSun" w:eastAsia="SimSun" w:cs="SimSun"/>
          <w:sz w:val="25"/>
          <w:szCs w:val="25"/>
          <w:spacing w:val="-26"/>
        </w:rPr>
        <w:t>问题。</w:t>
      </w:r>
    </w:p>
    <w:p>
      <w:pPr>
        <w:pStyle w:val="BodyText"/>
        <w:spacing w:line="375" w:lineRule="auto"/>
        <w:rPr/>
      </w:pPr>
      <w:r/>
    </w:p>
    <w:p>
      <w:pPr>
        <w:ind w:left="2974"/>
        <w:spacing w:before="97" w:line="219" w:lineRule="auto"/>
        <w:outlineLvl w:val="0"/>
        <w:rPr>
          <w:rFonts w:ascii="SimSun" w:hAnsi="SimSun" w:eastAsia="SimSun" w:cs="SimSun"/>
          <w:sz w:val="30"/>
          <w:szCs w:val="30"/>
        </w:rPr>
      </w:pPr>
      <w:r>
        <w:rPr>
          <w:rFonts w:ascii="SimSun" w:hAnsi="SimSun" w:eastAsia="SimSun" w:cs="SimSun"/>
          <w:sz w:val="30"/>
          <w:szCs w:val="30"/>
          <w:b/>
          <w:bCs/>
          <w:spacing w:val="-11"/>
        </w:rPr>
        <w:t>13.1</w:t>
      </w:r>
      <w:r>
        <w:rPr>
          <w:rFonts w:ascii="SimSun" w:hAnsi="SimSun" w:eastAsia="SimSun" w:cs="SimSun"/>
          <w:sz w:val="30"/>
          <w:szCs w:val="30"/>
          <w:spacing w:val="133"/>
        </w:rPr>
        <w:t xml:space="preserve"> </w:t>
      </w:r>
      <w:r>
        <w:rPr>
          <w:rFonts w:ascii="SimSun" w:hAnsi="SimSun" w:eastAsia="SimSun" w:cs="SimSun"/>
          <w:sz w:val="30"/>
          <w:szCs w:val="30"/>
          <w:b/>
          <w:bCs/>
          <w:spacing w:val="-11"/>
        </w:rPr>
        <w:t>什么是数据垄断?</w:t>
      </w:r>
    </w:p>
    <w:p>
      <w:pPr>
        <w:pStyle w:val="BodyText"/>
        <w:spacing w:line="440" w:lineRule="auto"/>
        <w:rPr/>
      </w:pPr>
      <w:r/>
    </w:p>
    <w:p>
      <w:pPr>
        <w:ind w:left="390" w:firstLine="449"/>
        <w:spacing w:before="68" w:line="273" w:lineRule="auto"/>
        <w:jc w:val="both"/>
        <w:rPr>
          <w:rFonts w:ascii="SimSun" w:hAnsi="SimSun" w:eastAsia="SimSun" w:cs="SimSun"/>
          <w:sz w:val="21"/>
          <w:szCs w:val="21"/>
        </w:rPr>
      </w:pPr>
      <w:r>
        <w:rPr>
          <w:rFonts w:ascii="SimSun" w:hAnsi="SimSun" w:eastAsia="SimSun" w:cs="SimSun"/>
          <w:sz w:val="21"/>
          <w:szCs w:val="21"/>
          <w:spacing w:val="7"/>
        </w:rPr>
        <w:t>海量数据蕴藏的巨大衍生价值使数据成为数字经济时代的战略</w:t>
      </w:r>
      <w:r>
        <w:rPr>
          <w:rFonts w:ascii="SimSun" w:hAnsi="SimSun" w:eastAsia="SimSun" w:cs="SimSun"/>
          <w:sz w:val="21"/>
          <w:szCs w:val="21"/>
          <w:spacing w:val="6"/>
        </w:rPr>
        <w:t>性基础资源，同时，</w:t>
      </w:r>
      <w:r>
        <w:rPr>
          <w:rFonts w:ascii="SimSun" w:hAnsi="SimSun" w:eastAsia="SimSun" w:cs="SimSun"/>
          <w:sz w:val="21"/>
          <w:szCs w:val="21"/>
        </w:rPr>
        <w:t xml:space="preserve"> </w:t>
      </w:r>
      <w:r>
        <w:rPr>
          <w:rFonts w:ascii="SimSun" w:hAnsi="SimSun" w:eastAsia="SimSun" w:cs="SimSun"/>
          <w:sz w:val="21"/>
          <w:szCs w:val="21"/>
          <w:spacing w:val="4"/>
        </w:rPr>
        <w:t>数据的垄断也对基于工业经济的反垄断法带来基础理论和规制体系的挑战。近年来，围</w:t>
      </w:r>
      <w:r>
        <w:rPr>
          <w:rFonts w:ascii="SimSun" w:hAnsi="SimSun" w:eastAsia="SimSun" w:cs="SimSun"/>
          <w:sz w:val="21"/>
          <w:szCs w:val="21"/>
          <w:spacing w:val="8"/>
        </w:rPr>
        <w:t xml:space="preserve">  </w:t>
      </w:r>
      <w:r>
        <w:rPr>
          <w:rFonts w:ascii="SimSun" w:hAnsi="SimSun" w:eastAsia="SimSun" w:cs="SimSun"/>
          <w:sz w:val="21"/>
          <w:szCs w:val="21"/>
          <w:spacing w:val="2"/>
        </w:rPr>
        <w:t>绕数据竞争的案例层出不穷，华为与腾讯、顺丰与菜鸟、“新浪微博诉脉</w:t>
      </w:r>
      <w:r>
        <w:rPr>
          <w:rFonts w:ascii="SimSun" w:hAnsi="SimSun" w:eastAsia="SimSun" w:cs="SimSun"/>
          <w:sz w:val="21"/>
          <w:szCs w:val="21"/>
          <w:spacing w:val="1"/>
        </w:rPr>
        <w:t>脉案”,各方所</w:t>
      </w:r>
      <w:r>
        <w:rPr>
          <w:rFonts w:ascii="SimSun" w:hAnsi="SimSun" w:eastAsia="SimSun" w:cs="SimSun"/>
          <w:sz w:val="21"/>
          <w:szCs w:val="21"/>
        </w:rPr>
        <w:t xml:space="preserve">  </w:t>
      </w:r>
      <w:r>
        <w:rPr>
          <w:rFonts w:ascii="SimSun" w:hAnsi="SimSun" w:eastAsia="SimSun" w:cs="SimSun"/>
          <w:sz w:val="21"/>
          <w:szCs w:val="21"/>
          <w:spacing w:val="-3"/>
        </w:rPr>
        <w:t>争议的核心问题都是数据是否被合规使用。</w:t>
      </w:r>
    </w:p>
    <w:p>
      <w:pPr>
        <w:ind w:left="390" w:right="39" w:firstLine="460"/>
        <w:spacing w:before="109" w:line="277" w:lineRule="auto"/>
        <w:jc w:val="both"/>
        <w:rPr>
          <w:rFonts w:ascii="SimSun" w:hAnsi="SimSun" w:eastAsia="SimSun" w:cs="SimSun"/>
          <w:sz w:val="21"/>
          <w:szCs w:val="21"/>
        </w:rPr>
      </w:pPr>
      <w:r>
        <w:rPr>
          <w:rFonts w:ascii="SimSun" w:hAnsi="SimSun" w:eastAsia="SimSun" w:cs="SimSun"/>
          <w:sz w:val="21"/>
          <w:szCs w:val="21"/>
          <w:spacing w:val="4"/>
        </w:rPr>
        <w:t>垄断是排他性的独占。垄断按照形成原因可以分为三类。第一类是自然垄断，以石</w:t>
      </w:r>
      <w:r>
        <w:rPr>
          <w:rFonts w:ascii="SimSun" w:hAnsi="SimSun" w:eastAsia="SimSun" w:cs="SimSun"/>
          <w:sz w:val="21"/>
          <w:szCs w:val="21"/>
          <w:spacing w:val="15"/>
        </w:rPr>
        <w:t xml:space="preserve"> </w:t>
      </w:r>
      <w:r>
        <w:rPr>
          <w:rFonts w:ascii="SimSun" w:hAnsi="SimSun" w:eastAsia="SimSun" w:cs="SimSun"/>
          <w:sz w:val="21"/>
          <w:szCs w:val="21"/>
          <w:spacing w:val="5"/>
        </w:rPr>
        <w:t>油开采、铁路运输等为代表，它是由于某些产品和服务由单个企业大规模生产经营</w:t>
      </w:r>
      <w:r>
        <w:rPr>
          <w:rFonts w:ascii="SimSun" w:hAnsi="SimSun" w:eastAsia="SimSun" w:cs="SimSun"/>
          <w:sz w:val="21"/>
          <w:szCs w:val="21"/>
          <w:spacing w:val="4"/>
        </w:rPr>
        <w:t>比多</w:t>
      </w:r>
      <w:r>
        <w:rPr>
          <w:rFonts w:ascii="SimSun" w:hAnsi="SimSun" w:eastAsia="SimSun" w:cs="SimSun"/>
          <w:sz w:val="21"/>
          <w:szCs w:val="21"/>
        </w:rPr>
        <w:t xml:space="preserve"> </w:t>
      </w:r>
      <w:r>
        <w:rPr>
          <w:rFonts w:ascii="SimSun" w:hAnsi="SimSun" w:eastAsia="SimSun" w:cs="SimSun"/>
          <w:sz w:val="21"/>
          <w:szCs w:val="21"/>
          <w:spacing w:val="5"/>
        </w:rPr>
        <w:t>个企业同时生产经营更有效率而自然形成的垄断。由于存在</w:t>
      </w:r>
      <w:r>
        <w:rPr>
          <w:rFonts w:ascii="SimSun" w:hAnsi="SimSun" w:eastAsia="SimSun" w:cs="SimSun"/>
          <w:sz w:val="21"/>
          <w:szCs w:val="21"/>
          <w:spacing w:val="4"/>
        </w:rPr>
        <w:t>着资源稀缺性和规模经济效</w:t>
      </w:r>
      <w:r>
        <w:rPr>
          <w:rFonts w:ascii="SimSun" w:hAnsi="SimSun" w:eastAsia="SimSun" w:cs="SimSun"/>
          <w:sz w:val="21"/>
          <w:szCs w:val="21"/>
        </w:rPr>
        <w:t xml:space="preserve"> </w:t>
      </w:r>
      <w:r>
        <w:rPr>
          <w:rFonts w:ascii="SimSun" w:hAnsi="SimSun" w:eastAsia="SimSun" w:cs="SimSun"/>
          <w:sz w:val="21"/>
          <w:szCs w:val="21"/>
          <w:spacing w:val="4"/>
        </w:rPr>
        <w:t>益、范围经济效益，提供单一产品和服务的多个企业或联合起来提供多数产品和服务的</w:t>
      </w:r>
      <w:r>
        <w:rPr>
          <w:rFonts w:ascii="SimSun" w:hAnsi="SimSun" w:eastAsia="SimSun" w:cs="SimSun"/>
          <w:sz w:val="21"/>
          <w:szCs w:val="21"/>
          <w:spacing w:val="13"/>
        </w:rPr>
        <w:t xml:space="preserve"> </w:t>
      </w:r>
      <w:r>
        <w:rPr>
          <w:rFonts w:ascii="SimSun" w:hAnsi="SimSun" w:eastAsia="SimSun" w:cs="SimSun"/>
          <w:sz w:val="21"/>
          <w:szCs w:val="21"/>
          <w:spacing w:val="16"/>
        </w:rPr>
        <w:t>企业组成一家公司(垄断)或极少数公司(寡头垄断)的概率</w:t>
      </w:r>
      <w:r>
        <w:rPr>
          <w:rFonts w:ascii="SimSun" w:hAnsi="SimSun" w:eastAsia="SimSun" w:cs="SimSun"/>
          <w:sz w:val="21"/>
          <w:szCs w:val="21"/>
          <w:spacing w:val="15"/>
        </w:rPr>
        <w:t>很高。例如沙特阿美公司</w:t>
      </w:r>
      <w:r>
        <w:rPr>
          <w:rFonts w:ascii="SimSun" w:hAnsi="SimSun" w:eastAsia="SimSun" w:cs="SimSun"/>
          <w:sz w:val="21"/>
          <w:szCs w:val="21"/>
        </w:rPr>
        <w:t xml:space="preserve"> </w:t>
      </w:r>
      <w:r>
        <w:rPr>
          <w:rFonts w:ascii="SimSun" w:hAnsi="SimSun" w:eastAsia="SimSun" w:cs="SimSun"/>
          <w:sz w:val="21"/>
          <w:szCs w:val="21"/>
          <w:spacing w:val="4"/>
        </w:rPr>
        <w:t>拥有开采成本特别低、品质特别好的油气资源。据此，它就有可能在边</w:t>
      </w:r>
      <w:r>
        <w:rPr>
          <w:rFonts w:ascii="SimSun" w:hAnsi="SimSun" w:eastAsia="SimSun" w:cs="SimSun"/>
          <w:sz w:val="21"/>
          <w:szCs w:val="21"/>
          <w:spacing w:val="3"/>
        </w:rPr>
        <w:t>际上形成对全球 </w:t>
      </w:r>
      <w:r>
        <w:rPr>
          <w:rFonts w:ascii="SimSun" w:hAnsi="SimSun" w:eastAsia="SimSun" w:cs="SimSun"/>
          <w:sz w:val="21"/>
          <w:szCs w:val="21"/>
          <w:spacing w:val="5"/>
        </w:rPr>
        <w:t>油价定价权的垄断——这也就是资源型的垄断。第二类是行政</w:t>
      </w:r>
      <w:r>
        <w:rPr>
          <w:rFonts w:ascii="SimSun" w:hAnsi="SimSun" w:eastAsia="SimSun" w:cs="SimSun"/>
          <w:sz w:val="21"/>
          <w:szCs w:val="21"/>
          <w:spacing w:val="4"/>
        </w:rPr>
        <w:t>垄断，是指政府直接行使</w:t>
      </w:r>
      <w:r>
        <w:rPr>
          <w:rFonts w:ascii="SimSun" w:hAnsi="SimSun" w:eastAsia="SimSun" w:cs="SimSun"/>
          <w:sz w:val="21"/>
          <w:szCs w:val="21"/>
        </w:rPr>
        <w:t xml:space="preserve"> </w:t>
      </w:r>
      <w:r>
        <w:rPr>
          <w:rFonts w:ascii="SimSun" w:hAnsi="SimSun" w:eastAsia="SimSun" w:cs="SimSun"/>
          <w:sz w:val="21"/>
          <w:szCs w:val="21"/>
          <w:spacing w:val="9"/>
        </w:rPr>
        <w:t>垄断权力(比如酒类专卖、烟草专卖)或将垄断经营权授予某一个企业。第三类是技术 </w:t>
      </w:r>
      <w:r>
        <w:rPr>
          <w:rFonts w:ascii="SimSun" w:hAnsi="SimSun" w:eastAsia="SimSun" w:cs="SimSun"/>
          <w:sz w:val="21"/>
          <w:szCs w:val="21"/>
          <w:spacing w:val="4"/>
        </w:rPr>
        <w:t>垄断，是通过专利权或其他人难以复制的技术获得竞争优势所形成的垄</w:t>
      </w:r>
      <w:r>
        <w:rPr>
          <w:rFonts w:ascii="SimSun" w:hAnsi="SimSun" w:eastAsia="SimSun" w:cs="SimSun"/>
          <w:sz w:val="21"/>
          <w:szCs w:val="21"/>
          <w:spacing w:val="3"/>
        </w:rPr>
        <w:t>断。由于这是一 </w:t>
      </w:r>
      <w:r>
        <w:rPr>
          <w:rFonts w:ascii="SimSun" w:hAnsi="SimSun" w:eastAsia="SimSun" w:cs="SimSun"/>
          <w:sz w:val="21"/>
          <w:szCs w:val="21"/>
          <w:spacing w:val="4"/>
        </w:rPr>
        <w:t>种竞争中出现的中间状态，因此这种垄断是被允许的。反垄断机构所关</w:t>
      </w:r>
      <w:r>
        <w:rPr>
          <w:rFonts w:ascii="SimSun" w:hAnsi="SimSun" w:eastAsia="SimSun" w:cs="SimSun"/>
          <w:sz w:val="21"/>
          <w:szCs w:val="21"/>
          <w:spacing w:val="3"/>
        </w:rPr>
        <w:t>注的不是垄断本 </w:t>
      </w:r>
      <w:r>
        <w:rPr>
          <w:rFonts w:ascii="SimSun" w:hAnsi="SimSun" w:eastAsia="SimSun" w:cs="SimSun"/>
          <w:sz w:val="21"/>
          <w:szCs w:val="21"/>
          <w:spacing w:val="4"/>
        </w:rPr>
        <w:t>身，而是对垄断所代表的市场势力的滥用。数据垄断就是如此，是指重</w:t>
      </w:r>
      <w:r>
        <w:rPr>
          <w:rFonts w:ascii="SimSun" w:hAnsi="SimSun" w:eastAsia="SimSun" w:cs="SimSun"/>
          <w:sz w:val="21"/>
          <w:szCs w:val="21"/>
          <w:spacing w:val="3"/>
        </w:rPr>
        <w:t>要数据被控制在 </w:t>
      </w:r>
      <w:r>
        <w:rPr>
          <w:rFonts w:ascii="SimSun" w:hAnsi="SimSun" w:eastAsia="SimSun" w:cs="SimSun"/>
          <w:sz w:val="21"/>
          <w:szCs w:val="21"/>
          <w:spacing w:val="6"/>
        </w:rPr>
        <w:t>少数人或公司手中，并被以不合理的方式使用，主要是指数据被企业违规占有和使用，</w:t>
      </w:r>
      <w:r>
        <w:rPr>
          <w:rFonts w:ascii="SimSun" w:hAnsi="SimSun" w:eastAsia="SimSun" w:cs="SimSun"/>
          <w:sz w:val="21"/>
          <w:szCs w:val="21"/>
          <w:spacing w:val="5"/>
        </w:rPr>
        <w:t xml:space="preserve"> </w:t>
      </w:r>
      <w:r>
        <w:rPr>
          <w:rFonts w:ascii="SimSun" w:hAnsi="SimSun" w:eastAsia="SimSun" w:cs="SimSun"/>
          <w:sz w:val="21"/>
          <w:szCs w:val="21"/>
          <w:spacing w:val="4"/>
        </w:rPr>
        <w:t>该企业利用对数据的占有打击竞争对手。如果以数据所有权的</w:t>
      </w:r>
      <w:r>
        <w:rPr>
          <w:rFonts w:ascii="SimSun" w:hAnsi="SimSun" w:eastAsia="SimSun" w:cs="SimSun"/>
          <w:sz w:val="21"/>
          <w:szCs w:val="21"/>
          <w:spacing w:val="3"/>
        </w:rPr>
        <w:t>归属结构为基点，则数据</w:t>
      </w:r>
      <w:r>
        <w:rPr>
          <w:rFonts w:ascii="SimSun" w:hAnsi="SimSun" w:eastAsia="SimSun" w:cs="SimSun"/>
          <w:sz w:val="21"/>
          <w:szCs w:val="21"/>
        </w:rPr>
        <w:t xml:space="preserve">  </w:t>
      </w:r>
      <w:r>
        <w:rPr>
          <w:rFonts w:ascii="SimSun" w:hAnsi="SimSun" w:eastAsia="SimSun" w:cs="SimSun"/>
          <w:sz w:val="21"/>
          <w:szCs w:val="21"/>
          <w:spacing w:val="4"/>
        </w:rPr>
        <w:t>垄断是指对数据本身的排他性占有和绝对性控制。数据垄断的逻辑链条</w:t>
      </w:r>
      <w:r>
        <w:rPr>
          <w:rFonts w:ascii="SimSun" w:hAnsi="SimSun" w:eastAsia="SimSun" w:cs="SimSun"/>
          <w:sz w:val="21"/>
          <w:szCs w:val="21"/>
          <w:spacing w:val="3"/>
        </w:rPr>
        <w:t>是：数据因其能 </w:t>
      </w:r>
      <w:r>
        <w:rPr>
          <w:rFonts w:ascii="SimSun" w:hAnsi="SimSun" w:eastAsia="SimSun" w:cs="SimSun"/>
          <w:sz w:val="21"/>
          <w:szCs w:val="21"/>
          <w:spacing w:val="4"/>
        </w:rPr>
        <w:t>够优化资源配置效率而具有价值，企业可以利用数据优化资源配置效率，企业通过独占</w:t>
      </w:r>
      <w:r>
        <w:rPr>
          <w:rFonts w:ascii="SimSun" w:hAnsi="SimSun" w:eastAsia="SimSun" w:cs="SimSun"/>
          <w:sz w:val="21"/>
          <w:szCs w:val="21"/>
          <w:spacing w:val="14"/>
        </w:rPr>
        <w:t xml:space="preserve"> </w:t>
      </w:r>
      <w:r>
        <w:rPr>
          <w:rFonts w:ascii="SimSun" w:hAnsi="SimSun" w:eastAsia="SimSun" w:cs="SimSun"/>
          <w:sz w:val="21"/>
          <w:szCs w:val="21"/>
          <w:spacing w:val="6"/>
        </w:rPr>
        <w:t>数据，阻碍其他企业获得数据、获得竞争优势，如图13-1所示。</w:t>
      </w:r>
    </w:p>
    <w:p>
      <w:pPr>
        <w:spacing w:line="277" w:lineRule="auto"/>
        <w:sectPr>
          <w:pgSz w:w="9140" w:h="14250"/>
          <w:pgMar w:top="220" w:right="225" w:bottom="0" w:left="269" w:header="0" w:footer="0" w:gutter="0"/>
        </w:sectPr>
        <w:rPr>
          <w:rFonts w:ascii="SimSun" w:hAnsi="SimSun" w:eastAsia="SimSun" w:cs="SimSun"/>
          <w:sz w:val="21"/>
          <w:szCs w:val="21"/>
        </w:rPr>
      </w:pPr>
    </w:p>
    <w:p>
      <w:pPr>
        <w:spacing w:line="221" w:lineRule="auto"/>
        <w:jc w:val="right"/>
        <w:rPr>
          <w:rFonts w:ascii="SimSun" w:hAnsi="SimSun" w:eastAsia="SimSun" w:cs="SimSun"/>
          <w:sz w:val="13"/>
          <w:szCs w:val="13"/>
        </w:rPr>
      </w:pPr>
      <w:r>
        <w:rPr>
          <w:rFonts w:ascii="SimHei" w:hAnsi="SimHei" w:eastAsia="SimHei" w:cs="SimHei"/>
          <w:sz w:val="20"/>
          <w:szCs w:val="20"/>
          <w:spacing w:val="-20"/>
        </w:rPr>
        <w:t>第13章</w:t>
      </w:r>
      <w:r>
        <w:rPr>
          <w:rFonts w:ascii="SimHei" w:hAnsi="SimHei" w:eastAsia="SimHei" w:cs="SimHei"/>
          <w:sz w:val="20"/>
          <w:szCs w:val="20"/>
          <w:spacing w:val="-17"/>
        </w:rPr>
        <w:t xml:space="preserve"> </w:t>
      </w:r>
      <w:r>
        <w:rPr>
          <w:rFonts w:ascii="SimSun" w:hAnsi="SimSun" w:eastAsia="SimSun" w:cs="SimSun"/>
          <w:sz w:val="20"/>
          <w:szCs w:val="20"/>
          <w:spacing w:val="-20"/>
        </w:rPr>
        <w:t>数据垄断与算法滥用    </w:t>
      </w:r>
      <w:r>
        <w:rPr>
          <w:rFonts w:ascii="SimSun" w:hAnsi="SimSun" w:eastAsia="SimSun" w:cs="SimSun"/>
          <w:sz w:val="13"/>
          <w:szCs w:val="13"/>
          <w:b/>
          <w:bCs/>
          <w:spacing w:val="-1"/>
        </w:rPr>
        <w:t>291</w:t>
      </w:r>
    </w:p>
    <w:p>
      <w:pPr>
        <w:pStyle w:val="BodyText"/>
        <w:spacing w:line="295" w:lineRule="auto"/>
        <w:rPr/>
      </w:pPr>
      <w:r/>
    </w:p>
    <w:p>
      <w:pPr>
        <w:pStyle w:val="BodyText"/>
        <w:spacing w:line="296" w:lineRule="auto"/>
        <w:rPr/>
      </w:pPr>
      <w:r/>
    </w:p>
    <w:p>
      <w:pPr>
        <w:ind w:left="4310"/>
        <w:spacing w:before="65" w:line="185" w:lineRule="auto"/>
        <w:rPr>
          <w:rFonts w:ascii="SimSun" w:hAnsi="SimSun" w:eastAsia="SimSun" w:cs="SimSun"/>
          <w:sz w:val="20"/>
          <w:szCs w:val="20"/>
        </w:rPr>
      </w:pPr>
      <w:r>
        <w:drawing>
          <wp:anchor distT="0" distB="0" distL="0" distR="0" simplePos="0" relativeHeight="253127680" behindDoc="1" locked="0" layoutInCell="1" allowOverlap="1">
            <wp:simplePos x="0" y="0"/>
            <wp:positionH relativeFrom="column">
              <wp:posOffset>279399</wp:posOffset>
            </wp:positionH>
            <wp:positionV relativeFrom="paragraph">
              <wp:posOffset>-90417</wp:posOffset>
            </wp:positionV>
            <wp:extent cx="4610096" cy="2552743"/>
            <wp:effectExtent l="0" t="0" r="0" b="0"/>
            <wp:wrapNone/>
            <wp:docPr id="534" name="IM 534"/>
            <wp:cNvGraphicFramePr/>
            <a:graphic>
              <a:graphicData uri="http://schemas.openxmlformats.org/drawingml/2006/picture">
                <pic:pic>
                  <pic:nvPicPr>
                    <pic:cNvPr id="534" name="IM 534"/>
                    <pic:cNvPicPr/>
                  </pic:nvPicPr>
                  <pic:blipFill>
                    <a:blip r:embed="rId373"/>
                    <a:stretch>
                      <a:fillRect/>
                    </a:stretch>
                  </pic:blipFill>
                  <pic:spPr>
                    <a:xfrm rot="0">
                      <a:off x="0" y="0"/>
                      <a:ext cx="4610096" cy="2552743"/>
                    </a:xfrm>
                    <a:prstGeom prst="rect">
                      <a:avLst/>
                    </a:prstGeom>
                  </pic:spPr>
                </pic:pic>
              </a:graphicData>
            </a:graphic>
          </wp:anchor>
        </w:drawing>
      </w:r>
      <w:r>
        <w:rPr>
          <w:rFonts w:ascii="SimSun" w:hAnsi="SimSun" w:eastAsia="SimSun" w:cs="SimSun"/>
          <w:sz w:val="20"/>
          <w:szCs w:val="20"/>
          <w:spacing w:val="-16"/>
        </w:rPr>
        <w:t>数据垄断</w:t>
      </w:r>
    </w:p>
    <w:p>
      <w:pPr>
        <w:ind w:left="3950"/>
        <w:spacing w:line="203" w:lineRule="auto"/>
        <w:rPr>
          <w:rFonts w:ascii="SimSun" w:hAnsi="SimSun" w:eastAsia="SimSun" w:cs="SimSun"/>
          <w:sz w:val="20"/>
          <w:szCs w:val="20"/>
        </w:rPr>
      </w:pPr>
      <w:r>
        <w:rPr>
          <w:rFonts w:ascii="SimSun" w:hAnsi="SimSun" w:eastAsia="SimSun" w:cs="SimSun"/>
          <w:sz w:val="20"/>
          <w:szCs w:val="20"/>
          <w:spacing w:val="-14"/>
          <w:w w:val="98"/>
        </w:rPr>
        <w:t>阻碍数据流动</w:t>
      </w:r>
    </w:p>
    <w:p>
      <w:pPr>
        <w:ind w:left="3939"/>
        <w:spacing w:line="219" w:lineRule="auto"/>
        <w:rPr>
          <w:rFonts w:ascii="SimSun" w:hAnsi="SimSun" w:eastAsia="SimSun" w:cs="SimSun"/>
          <w:sz w:val="20"/>
          <w:szCs w:val="20"/>
        </w:rPr>
      </w:pPr>
      <w:r>
        <w:rPr>
          <w:rFonts w:ascii="SimSun" w:hAnsi="SimSun" w:eastAsia="SimSun" w:cs="SimSun"/>
          <w:sz w:val="20"/>
          <w:szCs w:val="20"/>
          <w:spacing w:val="-15"/>
        </w:rPr>
        <w:t>确保竞争优势</w:t>
      </w:r>
    </w:p>
    <w:p>
      <w:pPr>
        <w:pStyle w:val="BodyText"/>
        <w:spacing w:line="303" w:lineRule="auto"/>
        <w:rPr/>
      </w:pPr>
      <w:r/>
    </w:p>
    <w:p>
      <w:pPr>
        <w:pStyle w:val="BodyText"/>
        <w:spacing w:line="303" w:lineRule="auto"/>
        <w:rPr/>
      </w:pPr>
      <w:r/>
    </w:p>
    <w:p>
      <w:pPr>
        <w:pStyle w:val="BodyText"/>
        <w:spacing w:line="304" w:lineRule="auto"/>
        <w:rPr/>
      </w:pPr>
      <w:r/>
    </w:p>
    <w:p>
      <w:pPr>
        <w:ind w:left="2109"/>
        <w:spacing w:before="65" w:line="204" w:lineRule="auto"/>
        <w:rPr>
          <w:rFonts w:ascii="SimSun" w:hAnsi="SimSun" w:eastAsia="SimSun" w:cs="SimSun"/>
          <w:sz w:val="20"/>
          <w:szCs w:val="20"/>
        </w:rPr>
      </w:pPr>
      <w:r>
        <w:rPr>
          <w:rFonts w:ascii="SimSun" w:hAnsi="SimSun" w:eastAsia="SimSun" w:cs="SimSun"/>
          <w:sz w:val="20"/>
          <w:szCs w:val="20"/>
          <w:spacing w:val="-15"/>
          <w:w w:val="98"/>
        </w:rPr>
        <w:t>数据价值</w:t>
      </w:r>
    </w:p>
    <w:p>
      <w:pPr>
        <w:ind w:left="1750"/>
        <w:spacing w:before="1" w:line="184" w:lineRule="auto"/>
        <w:rPr>
          <w:rFonts w:ascii="SimSun" w:hAnsi="SimSun" w:eastAsia="SimSun" w:cs="SimSun"/>
          <w:sz w:val="20"/>
          <w:szCs w:val="20"/>
        </w:rPr>
      </w:pPr>
      <w:r>
        <w:rPr>
          <w:rFonts w:ascii="SimSun" w:hAnsi="SimSun" w:eastAsia="SimSun" w:cs="SimSun"/>
          <w:sz w:val="20"/>
          <w:szCs w:val="20"/>
          <w:spacing w:val="-15"/>
          <w:w w:val="98"/>
        </w:rPr>
        <w:t>数据能够优化</w:t>
      </w:r>
    </w:p>
    <w:p>
      <w:pPr>
        <w:ind w:left="1750"/>
        <w:spacing w:line="219" w:lineRule="auto"/>
        <w:rPr>
          <w:rFonts w:ascii="SimSun" w:hAnsi="SimSun" w:eastAsia="SimSun" w:cs="SimSun"/>
          <w:sz w:val="20"/>
          <w:szCs w:val="20"/>
        </w:rPr>
      </w:pPr>
      <w:r>
        <w:rPr>
          <w:rFonts w:ascii="SimSun" w:hAnsi="SimSun" w:eastAsia="SimSun" w:cs="SimSun"/>
          <w:sz w:val="20"/>
          <w:szCs w:val="20"/>
          <w:spacing w:val="-16"/>
        </w:rPr>
        <w:t>资源配置效率</w:t>
      </w:r>
    </w:p>
    <w:p>
      <w:pPr>
        <w:ind w:left="5120"/>
        <w:spacing w:before="42" w:line="203" w:lineRule="auto"/>
        <w:rPr>
          <w:rFonts w:ascii="SimSun" w:hAnsi="SimSun" w:eastAsia="SimSun" w:cs="SimSun"/>
          <w:sz w:val="20"/>
          <w:szCs w:val="20"/>
        </w:rPr>
      </w:pPr>
      <w:r>
        <w:rPr>
          <w:rFonts w:ascii="SimSun" w:hAnsi="SimSun" w:eastAsia="SimSun" w:cs="SimSun"/>
          <w:sz w:val="20"/>
          <w:szCs w:val="20"/>
          <w:spacing w:val="-16"/>
        </w:rPr>
        <w:t>数据赋能</w:t>
      </w:r>
    </w:p>
    <w:p>
      <w:pPr>
        <w:ind w:left="5120"/>
        <w:spacing w:before="1" w:line="184" w:lineRule="auto"/>
        <w:rPr>
          <w:rFonts w:ascii="SimSun" w:hAnsi="SimSun" w:eastAsia="SimSun" w:cs="SimSun"/>
          <w:sz w:val="20"/>
          <w:szCs w:val="20"/>
        </w:rPr>
      </w:pPr>
      <w:r>
        <w:rPr>
          <w:rFonts w:ascii="SimSun" w:hAnsi="SimSun" w:eastAsia="SimSun" w:cs="SimSun"/>
          <w:sz w:val="20"/>
          <w:szCs w:val="20"/>
          <w:spacing w:val="-16"/>
          <w:w w:val="99"/>
        </w:rPr>
        <w:t>利用数据优化</w:t>
      </w:r>
    </w:p>
    <w:p>
      <w:pPr>
        <w:ind w:left="5120"/>
        <w:spacing w:line="219" w:lineRule="auto"/>
        <w:rPr>
          <w:rFonts w:ascii="SimSun" w:hAnsi="SimSun" w:eastAsia="SimSun" w:cs="SimSun"/>
          <w:sz w:val="20"/>
          <w:szCs w:val="20"/>
        </w:rPr>
      </w:pPr>
      <w:r>
        <w:rPr>
          <w:rFonts w:ascii="SimSun" w:hAnsi="SimSun" w:eastAsia="SimSun" w:cs="SimSun"/>
          <w:sz w:val="20"/>
          <w:szCs w:val="20"/>
          <w:spacing w:val="-17"/>
        </w:rPr>
        <w:t>资源配置效率</w:t>
      </w:r>
    </w:p>
    <w:p>
      <w:pPr>
        <w:pStyle w:val="BodyText"/>
        <w:spacing w:line="351" w:lineRule="auto"/>
        <w:rPr/>
      </w:pPr>
      <w:r/>
    </w:p>
    <w:p>
      <w:pPr>
        <w:ind w:left="3002"/>
        <w:spacing w:before="66" w:line="222" w:lineRule="auto"/>
        <w:rPr>
          <w:rFonts w:ascii="SimHei" w:hAnsi="SimHei" w:eastAsia="SimHei" w:cs="SimHei"/>
          <w:sz w:val="20"/>
          <w:szCs w:val="20"/>
        </w:rPr>
      </w:pPr>
      <w:r>
        <w:rPr>
          <w:rFonts w:ascii="SimHei" w:hAnsi="SimHei" w:eastAsia="SimHei" w:cs="SimHei"/>
          <w:sz w:val="20"/>
          <w:szCs w:val="20"/>
          <w:b/>
          <w:bCs/>
          <w:spacing w:val="8"/>
        </w:rPr>
        <w:t>图13-1数据垄断的逻辑</w:t>
      </w:r>
    </w:p>
    <w:p>
      <w:pPr>
        <w:pStyle w:val="BodyText"/>
        <w:spacing w:line="324" w:lineRule="auto"/>
        <w:rPr/>
      </w:pPr>
      <w:r/>
    </w:p>
    <w:p>
      <w:pPr>
        <w:ind w:right="199" w:firstLine="390"/>
        <w:spacing w:before="65" w:line="301" w:lineRule="auto"/>
        <w:jc w:val="both"/>
        <w:rPr>
          <w:rFonts w:ascii="SimSun" w:hAnsi="SimSun" w:eastAsia="SimSun" w:cs="SimSun"/>
          <w:sz w:val="20"/>
          <w:szCs w:val="20"/>
        </w:rPr>
      </w:pPr>
      <w:r>
        <w:rPr>
          <w:rFonts w:ascii="SimSun" w:hAnsi="SimSun" w:eastAsia="SimSun" w:cs="SimSun"/>
          <w:sz w:val="20"/>
          <w:szCs w:val="20"/>
          <w:spacing w:val="12"/>
        </w:rPr>
        <w:t>数据垄断源于数据自身的特点①:第一，数据易聚集、难确权、价值密度低，缺乏数 </w:t>
      </w:r>
      <w:r>
        <w:rPr>
          <w:rFonts w:ascii="SimSun" w:hAnsi="SimSun" w:eastAsia="SimSun" w:cs="SimSun"/>
          <w:sz w:val="20"/>
          <w:szCs w:val="20"/>
          <w:spacing w:val="14"/>
        </w:rPr>
        <w:t>据量就无法产生价值，这些都使得易形成数据垄断。在大数据时代，海量数据通过移动 </w:t>
      </w:r>
      <w:r>
        <w:rPr>
          <w:rFonts w:ascii="SimSun" w:hAnsi="SimSun" w:eastAsia="SimSun" w:cs="SimSun"/>
          <w:sz w:val="20"/>
          <w:szCs w:val="20"/>
          <w:spacing w:val="14"/>
        </w:rPr>
        <w:t>设备、传感器网络等源源不断地自动产生，数据的生产成本较低，同时其本身的价值密</w:t>
      </w:r>
      <w:r>
        <w:rPr>
          <w:rFonts w:ascii="SimSun" w:hAnsi="SimSun" w:eastAsia="SimSun" w:cs="SimSun"/>
          <w:sz w:val="20"/>
          <w:szCs w:val="20"/>
          <w:spacing w:val="4"/>
        </w:rPr>
        <w:t xml:space="preserve">  </w:t>
      </w:r>
      <w:r>
        <w:rPr>
          <w:rFonts w:ascii="SimSun" w:hAnsi="SimSun" w:eastAsia="SimSun" w:cs="SimSun"/>
          <w:sz w:val="20"/>
          <w:szCs w:val="20"/>
          <w:spacing w:val="14"/>
        </w:rPr>
        <w:t>度也较低，海量数据的价值需通过数据挖掘、机器学习等技术提取，而这些技术本质上</w:t>
      </w:r>
      <w:r>
        <w:rPr>
          <w:rFonts w:ascii="SimSun" w:hAnsi="SimSun" w:eastAsia="SimSun" w:cs="SimSun"/>
          <w:sz w:val="20"/>
          <w:szCs w:val="20"/>
          <w:spacing w:val="2"/>
        </w:rPr>
        <w:t xml:space="preserve">  </w:t>
      </w:r>
      <w:r>
        <w:rPr>
          <w:rFonts w:ascii="SimSun" w:hAnsi="SimSun" w:eastAsia="SimSun" w:cs="SimSun"/>
          <w:sz w:val="20"/>
          <w:szCs w:val="20"/>
          <w:spacing w:val="17"/>
        </w:rPr>
        <w:t>是数据驱动型技术，需基于大量数据的输入才能</w:t>
      </w:r>
      <w:r>
        <w:rPr>
          <w:rFonts w:ascii="SimSun" w:hAnsi="SimSun" w:eastAsia="SimSun" w:cs="SimSun"/>
          <w:sz w:val="20"/>
          <w:szCs w:val="20"/>
          <w:spacing w:val="16"/>
        </w:rPr>
        <w:t>获取高准确性、高可用性的输出结果，</w:t>
      </w:r>
      <w:r>
        <w:rPr>
          <w:rFonts w:ascii="SimSun" w:hAnsi="SimSun" w:eastAsia="SimSun" w:cs="SimSun"/>
          <w:sz w:val="20"/>
          <w:szCs w:val="20"/>
        </w:rPr>
        <w:t xml:space="preserve"> </w:t>
      </w:r>
      <w:r>
        <w:rPr>
          <w:rFonts w:ascii="SimSun" w:hAnsi="SimSun" w:eastAsia="SimSun" w:cs="SimSun"/>
          <w:sz w:val="20"/>
          <w:szCs w:val="20"/>
          <w:spacing w:val="14"/>
        </w:rPr>
        <w:t>造成数据本身易聚集的特点。此外，由于数据本身的特殊性，它在各种生产消费等活动 </w:t>
      </w:r>
      <w:r>
        <w:rPr>
          <w:rFonts w:ascii="SimSun" w:hAnsi="SimSun" w:eastAsia="SimSun" w:cs="SimSun"/>
          <w:sz w:val="20"/>
          <w:szCs w:val="20"/>
          <w:spacing w:val="14"/>
        </w:rPr>
        <w:t>中产生，并且使用数据获利者与数据生产者多数不重合，因此不同于石油、矿藏类的自 </w:t>
      </w:r>
      <w:r>
        <w:rPr>
          <w:rFonts w:ascii="SimSun" w:hAnsi="SimSun" w:eastAsia="SimSun" w:cs="SimSun"/>
          <w:sz w:val="20"/>
          <w:szCs w:val="20"/>
          <w:spacing w:val="14"/>
        </w:rPr>
        <w:t>然产物，也不同于专利、作品等精神产物，难以确定其所有权。在当前数据不能依据法</w:t>
      </w:r>
      <w:r>
        <w:rPr>
          <w:rFonts w:ascii="SimSun" w:hAnsi="SimSun" w:eastAsia="SimSun" w:cs="SimSun"/>
          <w:sz w:val="20"/>
          <w:szCs w:val="20"/>
          <w:spacing w:val="1"/>
        </w:rPr>
        <w:t xml:space="preserve">  </w:t>
      </w:r>
      <w:r>
        <w:rPr>
          <w:rFonts w:ascii="SimSun" w:hAnsi="SimSun" w:eastAsia="SimSun" w:cs="SimSun"/>
          <w:sz w:val="20"/>
          <w:szCs w:val="20"/>
          <w:spacing w:val="11"/>
        </w:rPr>
        <w:t>律法规确权的现状下，数据收集的合理合规性得不到有效保证，易形成数据垄断。第二，</w:t>
      </w:r>
      <w:r>
        <w:rPr>
          <w:rFonts w:ascii="SimSun" w:hAnsi="SimSun" w:eastAsia="SimSun" w:cs="SimSun"/>
          <w:sz w:val="20"/>
          <w:szCs w:val="20"/>
        </w:rPr>
        <w:t xml:space="preserve"> </w:t>
      </w:r>
      <w:r>
        <w:rPr>
          <w:rFonts w:ascii="SimSun" w:hAnsi="SimSun" w:eastAsia="SimSun" w:cs="SimSun"/>
          <w:sz w:val="20"/>
          <w:szCs w:val="20"/>
          <w:spacing w:val="14"/>
        </w:rPr>
        <w:t>收集数据存在一定的技术和法律门槛，导致其前期投入成本高，而后期边际成本低，极</w:t>
      </w:r>
      <w:r>
        <w:rPr>
          <w:rFonts w:ascii="SimSun" w:hAnsi="SimSun" w:eastAsia="SimSun" w:cs="SimSun"/>
          <w:sz w:val="20"/>
          <w:szCs w:val="20"/>
          <w:spacing w:val="2"/>
        </w:rPr>
        <w:t xml:space="preserve">  </w:t>
      </w:r>
      <w:r>
        <w:rPr>
          <w:rFonts w:ascii="SimSun" w:hAnsi="SimSun" w:eastAsia="SimSun" w:cs="SimSun"/>
          <w:sz w:val="20"/>
          <w:szCs w:val="20"/>
          <w:spacing w:val="14"/>
        </w:rPr>
        <w:t>易形成规模经济。数据寡头多产品、跨领域、高用户量的商业运营特点是形成数据垄断</w:t>
      </w:r>
      <w:r>
        <w:rPr>
          <w:rFonts w:ascii="SimSun" w:hAnsi="SimSun" w:eastAsia="SimSun" w:cs="SimSun"/>
          <w:sz w:val="20"/>
          <w:szCs w:val="20"/>
          <w:spacing w:val="2"/>
        </w:rPr>
        <w:t xml:space="preserve">  </w:t>
      </w:r>
      <w:r>
        <w:rPr>
          <w:rFonts w:ascii="SimSun" w:hAnsi="SimSun" w:eastAsia="SimSun" w:cs="SimSun"/>
          <w:sz w:val="20"/>
          <w:szCs w:val="20"/>
          <w:spacing w:val="18"/>
        </w:rPr>
        <w:t>的重要因素。数据寡头即当前数据垄断的主要对象，对应的就是排名前</w:t>
      </w:r>
      <w:r>
        <w:rPr>
          <w:rFonts w:ascii="SimSun" w:hAnsi="SimSun" w:eastAsia="SimSun" w:cs="SimSun"/>
          <w:sz w:val="20"/>
          <w:szCs w:val="20"/>
          <w:spacing w:val="17"/>
        </w:rPr>
        <w:t>0.</w:t>
      </w:r>
      <w:r>
        <w:rPr>
          <w:rFonts w:ascii="SimSun" w:hAnsi="SimSun" w:eastAsia="SimSun" w:cs="SimSun"/>
          <w:sz w:val="20"/>
          <w:szCs w:val="20"/>
          <w:spacing w:val="-57"/>
        </w:rPr>
        <w:t xml:space="preserve"> </w:t>
      </w:r>
      <w:r>
        <w:rPr>
          <w:rFonts w:ascii="SimSun" w:hAnsi="SimSun" w:eastAsia="SimSun" w:cs="SimSun"/>
          <w:sz w:val="20"/>
          <w:szCs w:val="20"/>
          <w:spacing w:val="17"/>
        </w:rPr>
        <w:t>1%的数据收</w:t>
      </w:r>
      <w:r>
        <w:rPr>
          <w:rFonts w:ascii="SimSun" w:hAnsi="SimSun" w:eastAsia="SimSun" w:cs="SimSun"/>
          <w:sz w:val="20"/>
          <w:szCs w:val="20"/>
        </w:rPr>
        <w:t xml:space="preserve">  </w:t>
      </w:r>
      <w:r>
        <w:rPr>
          <w:rFonts w:ascii="SimSun" w:hAnsi="SimSun" w:eastAsia="SimSun" w:cs="SimSun"/>
          <w:sz w:val="20"/>
          <w:szCs w:val="20"/>
          <w:spacing w:val="14"/>
        </w:rPr>
        <w:t>集者。当前数据寡头们通过业务扩张、资本运作、并购等方式完成企业扩张，导致其具</w:t>
      </w:r>
      <w:r>
        <w:rPr>
          <w:rFonts w:ascii="SimSun" w:hAnsi="SimSun" w:eastAsia="SimSun" w:cs="SimSun"/>
          <w:sz w:val="20"/>
          <w:szCs w:val="20"/>
          <w:spacing w:val="4"/>
        </w:rPr>
        <w:t xml:space="preserve">  </w:t>
      </w:r>
      <w:r>
        <w:rPr>
          <w:rFonts w:ascii="SimSun" w:hAnsi="SimSun" w:eastAsia="SimSun" w:cs="SimSun"/>
          <w:sz w:val="20"/>
          <w:szCs w:val="20"/>
          <w:spacing w:val="14"/>
        </w:rPr>
        <w:t>有多产品、跨领域的商业特点，并据此吸引或维系海量用户，从而具有收集海量数据的 </w:t>
      </w:r>
      <w:r>
        <w:rPr>
          <w:rFonts w:ascii="SimSun" w:hAnsi="SimSun" w:eastAsia="SimSun" w:cs="SimSun"/>
          <w:sz w:val="20"/>
          <w:szCs w:val="20"/>
          <w:spacing w:val="11"/>
        </w:rPr>
        <w:t>能力，形成数据垄断。而本身处于弱势的数据收集者们则限于其产品或服务的升级能力，</w:t>
      </w:r>
      <w:r>
        <w:rPr>
          <w:rFonts w:ascii="SimSun" w:hAnsi="SimSun" w:eastAsia="SimSun" w:cs="SimSun"/>
          <w:sz w:val="20"/>
          <w:szCs w:val="20"/>
        </w:rPr>
        <w:t xml:space="preserve"> </w:t>
      </w:r>
      <w:r>
        <w:rPr>
          <w:rFonts w:ascii="SimSun" w:hAnsi="SimSun" w:eastAsia="SimSun" w:cs="SimSun"/>
          <w:sz w:val="20"/>
          <w:szCs w:val="20"/>
          <w:spacing w:val="14"/>
        </w:rPr>
        <w:t>迫于数据寡头发展的压力逐渐流失用户，产生滚雪球效应，数据垄断现象随之加剧。各</w:t>
      </w:r>
      <w:r>
        <w:rPr>
          <w:rFonts w:ascii="SimSun" w:hAnsi="SimSun" w:eastAsia="SimSun" w:cs="SimSun"/>
          <w:sz w:val="20"/>
          <w:szCs w:val="20"/>
          <w:spacing w:val="3"/>
        </w:rPr>
        <w:t xml:space="preserve">  </w:t>
      </w:r>
      <w:r>
        <w:rPr>
          <w:rFonts w:ascii="SimSun" w:hAnsi="SimSun" w:eastAsia="SimSun" w:cs="SimSun"/>
          <w:sz w:val="20"/>
          <w:szCs w:val="20"/>
          <w:spacing w:val="14"/>
        </w:rPr>
        <w:t>领域内既有市场份额较高的公司，其用户规模巨大，所收集到的用户数据远超市场份额</w:t>
      </w:r>
      <w:r>
        <w:rPr>
          <w:rFonts w:ascii="SimSun" w:hAnsi="SimSun" w:eastAsia="SimSun" w:cs="SimSun"/>
          <w:sz w:val="20"/>
          <w:szCs w:val="20"/>
          <w:spacing w:val="2"/>
        </w:rPr>
        <w:t xml:space="preserve">  </w:t>
      </w:r>
      <w:r>
        <w:rPr>
          <w:rFonts w:ascii="SimSun" w:hAnsi="SimSun" w:eastAsia="SimSun" w:cs="SimSun"/>
          <w:sz w:val="20"/>
          <w:szCs w:val="20"/>
          <w:spacing w:val="12"/>
        </w:rPr>
        <w:t>较小的小型公司或初创公司。以字节跳动旗下的抖音</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12"/>
        </w:rPr>
        <w:t>为例，由于先发优势，抖音积</w:t>
      </w:r>
      <w:r>
        <w:rPr>
          <w:rFonts w:ascii="SimSun" w:hAnsi="SimSun" w:eastAsia="SimSun" w:cs="SimSun"/>
          <w:sz w:val="20"/>
          <w:szCs w:val="20"/>
        </w:rPr>
        <w:t xml:space="preserve">  </w:t>
      </w:r>
      <w:r>
        <w:rPr>
          <w:rFonts w:ascii="SimSun" w:hAnsi="SimSun" w:eastAsia="SimSun" w:cs="SimSun"/>
          <w:sz w:val="20"/>
          <w:szCs w:val="20"/>
          <w:spacing w:val="14"/>
        </w:rPr>
        <w:t>累了大量用户数据，并且利用这些数据优化了自身的推荐算法，这种优化作用给予了企</w:t>
      </w:r>
      <w:r>
        <w:rPr>
          <w:rFonts w:ascii="SimSun" w:hAnsi="SimSun" w:eastAsia="SimSun" w:cs="SimSun"/>
          <w:sz w:val="20"/>
          <w:szCs w:val="20"/>
          <w:spacing w:val="2"/>
        </w:rPr>
        <w:t xml:space="preserve">  </w:t>
      </w:r>
      <w:r>
        <w:rPr>
          <w:rFonts w:ascii="SimSun" w:hAnsi="SimSun" w:eastAsia="SimSun" w:cs="SimSun"/>
          <w:sz w:val="20"/>
          <w:szCs w:val="20"/>
          <w:spacing w:val="19"/>
        </w:rPr>
        <w:t>业远超竞争对手的优势，即它的服务能够让消费者更加满意。后进入的竞争者难以获</w:t>
      </w:r>
      <w:r>
        <w:rPr>
          <w:rFonts w:ascii="SimSun" w:hAnsi="SimSun" w:eastAsia="SimSun" w:cs="SimSun"/>
          <w:sz w:val="20"/>
          <w:szCs w:val="20"/>
          <w:spacing w:val="7"/>
        </w:rPr>
        <w:t xml:space="preserve">  </w:t>
      </w:r>
      <w:r>
        <w:rPr>
          <w:rFonts w:ascii="SimSun" w:hAnsi="SimSun" w:eastAsia="SimSun" w:cs="SimSun"/>
          <w:sz w:val="20"/>
          <w:szCs w:val="20"/>
          <w:spacing w:val="20"/>
        </w:rPr>
        <w:t>得大量数据，进而其算法本身得不到优化，导致其产品用户体验差，最终在竞争</w:t>
      </w:r>
      <w:r>
        <w:rPr>
          <w:rFonts w:ascii="SimSun" w:hAnsi="SimSun" w:eastAsia="SimSun" w:cs="SimSun"/>
          <w:sz w:val="20"/>
          <w:szCs w:val="20"/>
          <w:spacing w:val="19"/>
        </w:rPr>
        <w:t>中落</w:t>
      </w:r>
      <w:r>
        <w:rPr>
          <w:rFonts w:ascii="SimSun" w:hAnsi="SimSun" w:eastAsia="SimSun" w:cs="SimSun"/>
          <w:sz w:val="20"/>
          <w:szCs w:val="20"/>
        </w:rPr>
        <w:t xml:space="preserve">  </w:t>
      </w:r>
      <w:r>
        <w:rPr>
          <w:rFonts w:ascii="SimSun" w:hAnsi="SimSun" w:eastAsia="SimSun" w:cs="SimSun"/>
          <w:sz w:val="20"/>
          <w:szCs w:val="20"/>
          <w:spacing w:val="14"/>
        </w:rPr>
        <w:t>后。“使用者反馈”与“获利反馈”使得大公司数据收集能力不断自我增强，造成各数</w:t>
      </w:r>
      <w:r>
        <w:rPr>
          <w:rFonts w:ascii="SimSun" w:hAnsi="SimSun" w:eastAsia="SimSun" w:cs="SimSun"/>
          <w:sz w:val="20"/>
          <w:szCs w:val="20"/>
          <w:spacing w:val="2"/>
        </w:rPr>
        <w:t xml:space="preserve">  </w:t>
      </w:r>
      <w:r>
        <w:rPr>
          <w:rFonts w:ascii="SimSun" w:hAnsi="SimSun" w:eastAsia="SimSun" w:cs="SimSun"/>
          <w:sz w:val="20"/>
          <w:szCs w:val="20"/>
          <w:spacing w:val="22"/>
        </w:rPr>
        <w:t>据收集者间的数据鸿沟越来越大。截至2019</w:t>
      </w:r>
      <w:r>
        <w:rPr>
          <w:rFonts w:ascii="SimSun" w:hAnsi="SimSun" w:eastAsia="SimSun" w:cs="SimSun"/>
          <w:sz w:val="20"/>
          <w:szCs w:val="20"/>
          <w:spacing w:val="21"/>
        </w:rPr>
        <w:t>年3月，数据收集规模较大的阿里巴巴公</w:t>
      </w:r>
    </w:p>
    <w:p>
      <w:pPr>
        <w:pStyle w:val="BodyText"/>
        <w:spacing w:line="372" w:lineRule="auto"/>
        <w:rPr/>
      </w:pPr>
      <w:r/>
    </w:p>
    <w:p>
      <w:pPr>
        <w:ind w:left="340"/>
        <w:spacing w:before="66" w:line="217" w:lineRule="auto"/>
        <w:rPr>
          <w:rFonts w:ascii="Times New Roman" w:hAnsi="Times New Roman" w:eastAsia="Times New Roman" w:cs="Times New Roman"/>
          <w:sz w:val="20"/>
          <w:szCs w:val="20"/>
        </w:rPr>
      </w:pPr>
      <w:r>
        <w:rPr>
          <w:rFonts w:ascii="SimSun" w:hAnsi="SimSun" w:eastAsia="SimSun" w:cs="SimSun"/>
          <w:sz w:val="20"/>
          <w:szCs w:val="20"/>
          <w:spacing w:val="-21"/>
        </w:rPr>
        <w:t>①</w:t>
      </w:r>
      <w:r>
        <w:rPr>
          <w:rFonts w:ascii="SimSun" w:hAnsi="SimSun" w:eastAsia="SimSun" w:cs="SimSun"/>
          <w:sz w:val="20"/>
          <w:szCs w:val="20"/>
          <w:spacing w:val="56"/>
        </w:rPr>
        <w:t xml:space="preserve"> </w:t>
      </w:r>
      <w:r>
        <w:rPr>
          <w:rFonts w:ascii="SimSun" w:hAnsi="SimSun" w:eastAsia="SimSun" w:cs="SimSun"/>
          <w:sz w:val="20"/>
          <w:szCs w:val="20"/>
          <w:spacing w:val="-21"/>
        </w:rPr>
        <w:t>孟小峰.破解数据垄断的几种治理模式研</w:t>
      </w:r>
      <w:r>
        <w:rPr>
          <w:rFonts w:ascii="SimSun" w:hAnsi="SimSun" w:eastAsia="SimSun" w:cs="SimSun"/>
          <w:sz w:val="20"/>
          <w:szCs w:val="20"/>
          <w:spacing w:val="-22"/>
        </w:rPr>
        <w:t>究.人民论坛，2020(27):</w:t>
      </w:r>
      <w:r>
        <w:rPr>
          <w:rFonts w:ascii="Times New Roman" w:hAnsi="Times New Roman" w:eastAsia="Times New Roman" w:cs="Times New Roman"/>
          <w:sz w:val="20"/>
          <w:szCs w:val="20"/>
          <w:spacing w:val="-22"/>
        </w:rPr>
        <w:t>58-61.</w:t>
      </w:r>
    </w:p>
    <w:p>
      <w:pPr>
        <w:spacing w:line="217" w:lineRule="auto"/>
        <w:sectPr>
          <w:pgSz w:w="9140" w:h="14250"/>
          <w:pgMar w:top="397" w:right="339" w:bottom="0" w:left="369" w:header="0" w:footer="0" w:gutter="0"/>
        </w:sectPr>
        <w:rPr>
          <w:rFonts w:ascii="Times New Roman" w:hAnsi="Times New Roman" w:eastAsia="Times New Roman" w:cs="Times New Roman"/>
          <w:sz w:val="20"/>
          <w:szCs w:val="20"/>
        </w:rPr>
      </w:pPr>
    </w:p>
    <w:p>
      <w:pPr>
        <w:spacing w:line="222" w:lineRule="auto"/>
        <w:rPr>
          <w:rFonts w:ascii="YouYuan" w:hAnsi="YouYuan" w:eastAsia="YouYuan" w:cs="YouYuan"/>
          <w:sz w:val="17"/>
          <w:szCs w:val="17"/>
        </w:rPr>
      </w:pPr>
      <w:r>
        <w:rPr>
          <w:rFonts w:ascii="SimSun" w:hAnsi="SimSun" w:eastAsia="SimSun" w:cs="SimSun"/>
          <w:sz w:val="15"/>
          <w:szCs w:val="15"/>
          <w:spacing w:val="-7"/>
          <w:position w:val="-3"/>
        </w:rPr>
        <w:t>292</w:t>
      </w:r>
      <w:r>
        <w:rPr>
          <w:rFonts w:ascii="SimSun" w:hAnsi="SimSun" w:eastAsia="SimSun" w:cs="SimSun"/>
          <w:sz w:val="15"/>
          <w:szCs w:val="15"/>
          <w:spacing w:val="11"/>
          <w:position w:val="-3"/>
        </w:rPr>
        <w:t xml:space="preserve">     </w:t>
      </w:r>
      <w:r>
        <w:rPr>
          <w:rFonts w:ascii="YouYuan" w:hAnsi="YouYuan" w:eastAsia="YouYuan" w:cs="YouYuan"/>
          <w:sz w:val="17"/>
          <w:szCs w:val="17"/>
          <w:spacing w:val="-7"/>
        </w:rPr>
        <w:t>数字经济概论</w:t>
      </w:r>
    </w:p>
    <w:p>
      <w:pPr>
        <w:pStyle w:val="BodyText"/>
        <w:spacing w:line="404" w:lineRule="auto"/>
        <w:rPr/>
      </w:pPr>
      <w:r/>
    </w:p>
    <w:p>
      <w:pPr>
        <w:ind w:left="369" w:right="99"/>
        <w:spacing w:before="68" w:line="259" w:lineRule="auto"/>
        <w:rPr>
          <w:rFonts w:ascii="SimSun" w:hAnsi="SimSun" w:eastAsia="SimSun" w:cs="SimSun"/>
          <w:sz w:val="21"/>
          <w:szCs w:val="21"/>
        </w:rPr>
      </w:pPr>
      <w:r>
        <w:rPr>
          <w:rFonts w:ascii="SimSun" w:hAnsi="SimSun" w:eastAsia="SimSun" w:cs="SimSun"/>
          <w:sz w:val="21"/>
          <w:szCs w:val="21"/>
          <w:spacing w:val="15"/>
        </w:rPr>
        <w:t>司旗下的手机淘宝软件的下载量累计达到27亿次，且在约3000万的抽样人群中使用</w:t>
      </w:r>
      <w:r>
        <w:rPr>
          <w:rFonts w:ascii="SimSun" w:hAnsi="SimSun" w:eastAsia="SimSun" w:cs="SimSun"/>
          <w:sz w:val="21"/>
          <w:szCs w:val="21"/>
        </w:rPr>
        <w:t xml:space="preserve"> </w:t>
      </w:r>
      <w:r>
        <w:rPr>
          <w:rFonts w:ascii="SimSun" w:hAnsi="SimSun" w:eastAsia="SimSun" w:cs="SimSun"/>
          <w:sz w:val="21"/>
          <w:szCs w:val="21"/>
          <w:spacing w:val="18"/>
        </w:rPr>
        <w:t>率达42%。</w:t>
      </w:r>
    </w:p>
    <w:p>
      <w:pPr>
        <w:ind w:left="789"/>
        <w:spacing w:before="90" w:line="219" w:lineRule="auto"/>
        <w:rPr>
          <w:rFonts w:ascii="SimSun" w:hAnsi="SimSun" w:eastAsia="SimSun" w:cs="SimSun"/>
          <w:sz w:val="21"/>
          <w:szCs w:val="21"/>
        </w:rPr>
      </w:pPr>
      <w:r>
        <w:rPr>
          <w:rFonts w:ascii="SimSun" w:hAnsi="SimSun" w:eastAsia="SimSun" w:cs="SimSun"/>
          <w:sz w:val="21"/>
          <w:szCs w:val="21"/>
          <w:spacing w:val="-2"/>
        </w:rPr>
        <w:t>数据垄断对市场的负面影响主要体现在；</w:t>
      </w:r>
    </w:p>
    <w:p>
      <w:pPr>
        <w:ind w:left="369" w:right="91" w:firstLine="419"/>
        <w:spacing w:before="68" w:line="282" w:lineRule="auto"/>
        <w:rPr>
          <w:rFonts w:ascii="SimSun" w:hAnsi="SimSun" w:eastAsia="SimSun" w:cs="SimSun"/>
          <w:sz w:val="21"/>
          <w:szCs w:val="21"/>
        </w:rPr>
      </w:pPr>
      <w:r>
        <w:rPr>
          <w:rFonts w:ascii="SimSun" w:hAnsi="SimSun" w:eastAsia="SimSun" w:cs="SimSun"/>
          <w:sz w:val="21"/>
          <w:szCs w:val="21"/>
          <w:spacing w:val="4"/>
        </w:rPr>
        <w:t>第一，数据安全性问题。先进的大数据技术虽然为人们的生活提供了很多便利，但</w:t>
      </w:r>
      <w:r>
        <w:rPr>
          <w:rFonts w:ascii="SimSun" w:hAnsi="SimSun" w:eastAsia="SimSun" w:cs="SimSun"/>
          <w:sz w:val="21"/>
          <w:szCs w:val="21"/>
          <w:spacing w:val="14"/>
        </w:rPr>
        <w:t xml:space="preserve"> </w:t>
      </w:r>
      <w:r>
        <w:rPr>
          <w:rFonts w:ascii="SimSun" w:hAnsi="SimSun" w:eastAsia="SimSun" w:cs="SimSun"/>
          <w:sz w:val="21"/>
          <w:szCs w:val="21"/>
          <w:spacing w:val="5"/>
        </w:rPr>
        <w:t>公民和组织的数据隐私也非常容易赤裸裸地暴</w:t>
      </w:r>
      <w:r>
        <w:rPr>
          <w:rFonts w:ascii="SimSun" w:hAnsi="SimSun" w:eastAsia="SimSun" w:cs="SimSun"/>
          <w:sz w:val="21"/>
          <w:szCs w:val="21"/>
          <w:spacing w:val="4"/>
        </w:rPr>
        <w:t>露在电子商务、搜索引擎以及微博等“第</w:t>
      </w:r>
      <w:r>
        <w:rPr>
          <w:rFonts w:ascii="SimSun" w:hAnsi="SimSun" w:eastAsia="SimSun" w:cs="SimSun"/>
          <w:sz w:val="21"/>
          <w:szCs w:val="21"/>
        </w:rPr>
        <w:t xml:space="preserve"> </w:t>
      </w:r>
      <w:r>
        <w:rPr>
          <w:rFonts w:ascii="SimSun" w:hAnsi="SimSun" w:eastAsia="SimSun" w:cs="SimSun"/>
          <w:sz w:val="21"/>
          <w:szCs w:val="21"/>
          <w:spacing w:val="5"/>
        </w:rPr>
        <w:t>三只眼”的监控之下，使得一些不法商户急</w:t>
      </w:r>
      <w:r>
        <w:rPr>
          <w:rFonts w:ascii="SimSun" w:hAnsi="SimSun" w:eastAsia="SimSun" w:cs="SimSun"/>
          <w:sz w:val="21"/>
          <w:szCs w:val="21"/>
          <w:spacing w:val="4"/>
        </w:rPr>
        <w:t>于从中发现商机，严重威胁到普通人的隐私</w:t>
      </w:r>
      <w:r>
        <w:rPr>
          <w:rFonts w:ascii="SimSun" w:hAnsi="SimSun" w:eastAsia="SimSun" w:cs="SimSun"/>
          <w:sz w:val="21"/>
          <w:szCs w:val="21"/>
        </w:rPr>
        <w:t xml:space="preserve"> </w:t>
      </w:r>
      <w:r>
        <w:rPr>
          <w:rFonts w:ascii="SimSun" w:hAnsi="SimSun" w:eastAsia="SimSun" w:cs="SimSun"/>
          <w:sz w:val="21"/>
          <w:szCs w:val="21"/>
          <w:spacing w:val="4"/>
        </w:rPr>
        <w:t>权。技术的快速进步能够使得这些数据最终被开发出新的用途，但是个人对此经常毫不</w:t>
      </w:r>
      <w:r>
        <w:rPr>
          <w:rFonts w:ascii="SimSun" w:hAnsi="SimSun" w:eastAsia="SimSun" w:cs="SimSun"/>
          <w:sz w:val="21"/>
          <w:szCs w:val="21"/>
          <w:spacing w:val="18"/>
        </w:rPr>
        <w:t xml:space="preserve"> </w:t>
      </w:r>
      <w:r>
        <w:rPr>
          <w:rFonts w:ascii="SimSun" w:hAnsi="SimSun" w:eastAsia="SimSun" w:cs="SimSun"/>
          <w:sz w:val="21"/>
          <w:szCs w:val="21"/>
          <w:spacing w:val="4"/>
        </w:rPr>
        <w:t>知情。另外，通过数据聚合，数据垄断者收集了足够多的生物特征码，结合大数据所绘</w:t>
      </w:r>
      <w:r>
        <w:rPr>
          <w:rFonts w:ascii="SimSun" w:hAnsi="SimSun" w:eastAsia="SimSun" w:cs="SimSun"/>
          <w:sz w:val="21"/>
          <w:szCs w:val="21"/>
          <w:spacing w:val="15"/>
        </w:rPr>
        <w:t xml:space="preserve"> </w:t>
      </w:r>
      <w:r>
        <w:rPr>
          <w:rFonts w:ascii="SimSun" w:hAnsi="SimSun" w:eastAsia="SimSun" w:cs="SimSun"/>
          <w:sz w:val="21"/>
          <w:szCs w:val="21"/>
          <w:spacing w:val="5"/>
        </w:rPr>
        <w:t>制的用户画像，就可以通过“深度伪装”直</w:t>
      </w:r>
      <w:r>
        <w:rPr>
          <w:rFonts w:ascii="SimSun" w:hAnsi="SimSun" w:eastAsia="SimSun" w:cs="SimSun"/>
          <w:sz w:val="21"/>
          <w:szCs w:val="21"/>
          <w:spacing w:val="4"/>
        </w:rPr>
        <w:t>接复制用户的全部信息。因此，运用大数据</w:t>
      </w:r>
      <w:r>
        <w:rPr>
          <w:rFonts w:ascii="SimSun" w:hAnsi="SimSun" w:eastAsia="SimSun" w:cs="SimSun"/>
          <w:sz w:val="21"/>
          <w:szCs w:val="21"/>
        </w:rPr>
        <w:t xml:space="preserve"> </w:t>
      </w:r>
      <w:r>
        <w:rPr>
          <w:rFonts w:ascii="SimSun" w:hAnsi="SimSun" w:eastAsia="SimSun" w:cs="SimSun"/>
          <w:sz w:val="21"/>
          <w:szCs w:val="21"/>
          <w:spacing w:val="5"/>
        </w:rPr>
        <w:t>技术进行预测和控制人们潜在的经济行为，</w:t>
      </w:r>
      <w:r>
        <w:rPr>
          <w:rFonts w:ascii="SimSun" w:hAnsi="SimSun" w:eastAsia="SimSun" w:cs="SimSun"/>
          <w:sz w:val="21"/>
          <w:szCs w:val="21"/>
          <w:spacing w:val="4"/>
        </w:rPr>
        <w:t>会造成一些伦理和道德上的风险，损伤了公</w:t>
      </w:r>
      <w:r>
        <w:rPr>
          <w:rFonts w:ascii="SimSun" w:hAnsi="SimSun" w:eastAsia="SimSun" w:cs="SimSun"/>
          <w:sz w:val="21"/>
          <w:szCs w:val="21"/>
        </w:rPr>
        <w:t xml:space="preserve"> </w:t>
      </w:r>
      <w:r>
        <w:rPr>
          <w:rFonts w:ascii="SimSun" w:hAnsi="SimSun" w:eastAsia="SimSun" w:cs="SimSun"/>
          <w:sz w:val="21"/>
          <w:szCs w:val="21"/>
          <w:spacing w:val="4"/>
        </w:rPr>
        <w:t>平、自由、尊严等人性价值。更甚者，对国家安全也会产生威胁，例如滴滴出行泄露数</w:t>
      </w:r>
      <w:r>
        <w:rPr>
          <w:rFonts w:ascii="SimSun" w:hAnsi="SimSun" w:eastAsia="SimSun" w:cs="SimSun"/>
          <w:sz w:val="21"/>
          <w:szCs w:val="21"/>
          <w:spacing w:val="15"/>
        </w:rPr>
        <w:t xml:space="preserve"> </w:t>
      </w:r>
      <w:r>
        <w:rPr>
          <w:rFonts w:ascii="SimSun" w:hAnsi="SimSun" w:eastAsia="SimSun" w:cs="SimSun"/>
          <w:sz w:val="21"/>
          <w:szCs w:val="21"/>
          <w:spacing w:val="-14"/>
        </w:rPr>
        <w:t>据，引发网络安全审查。①</w:t>
      </w:r>
    </w:p>
    <w:p>
      <w:pPr>
        <w:ind w:left="369" w:firstLine="419"/>
        <w:spacing w:before="125" w:line="271" w:lineRule="auto"/>
        <w:rPr>
          <w:rFonts w:ascii="SimSun" w:hAnsi="SimSun" w:eastAsia="SimSun" w:cs="SimSun"/>
          <w:sz w:val="21"/>
          <w:szCs w:val="21"/>
        </w:rPr>
      </w:pPr>
      <w:r>
        <w:rPr>
          <w:rFonts w:ascii="SimSun" w:hAnsi="SimSun" w:eastAsia="SimSun" w:cs="SimSun"/>
          <w:sz w:val="21"/>
          <w:szCs w:val="21"/>
          <w:spacing w:val="5"/>
        </w:rPr>
        <w:t>第二，对数据过度依赖。数据垄断极易出现对数据的盲目依赖，使人们</w:t>
      </w:r>
      <w:r>
        <w:rPr>
          <w:rFonts w:ascii="SimSun" w:hAnsi="SimSun" w:eastAsia="SimSun" w:cs="SimSun"/>
          <w:sz w:val="21"/>
          <w:szCs w:val="21"/>
          <w:spacing w:val="4"/>
        </w:rPr>
        <w:t>丧失理性的</w:t>
      </w:r>
      <w:r>
        <w:rPr>
          <w:rFonts w:ascii="SimSun" w:hAnsi="SimSun" w:eastAsia="SimSun" w:cs="SimSun"/>
          <w:sz w:val="21"/>
          <w:szCs w:val="21"/>
        </w:rPr>
        <w:t xml:space="preserve">  </w:t>
      </w:r>
      <w:r>
        <w:rPr>
          <w:rFonts w:ascii="SimSun" w:hAnsi="SimSun" w:eastAsia="SimSun" w:cs="SimSun"/>
          <w:sz w:val="21"/>
          <w:szCs w:val="21"/>
          <w:spacing w:val="4"/>
        </w:rPr>
        <w:t>思维和决策能力。人们更加相信量化表现事物信息的事实，因而认为数据决定一切的规</w:t>
      </w:r>
      <w:r>
        <w:rPr>
          <w:rFonts w:ascii="SimSun" w:hAnsi="SimSun" w:eastAsia="SimSun" w:cs="SimSun"/>
          <w:sz w:val="21"/>
          <w:szCs w:val="21"/>
          <w:spacing w:val="7"/>
        </w:rPr>
        <w:t xml:space="preserve">  </w:t>
      </w:r>
      <w:r>
        <w:rPr>
          <w:rFonts w:ascii="SimSun" w:hAnsi="SimSun" w:eastAsia="SimSun" w:cs="SimSun"/>
          <w:sz w:val="21"/>
          <w:szCs w:val="21"/>
          <w:spacing w:val="5"/>
        </w:rPr>
        <w:t>律是正确的。该论断无疑会使人们在海量数据面前</w:t>
      </w:r>
      <w:r>
        <w:rPr>
          <w:rFonts w:ascii="SimSun" w:hAnsi="SimSun" w:eastAsia="SimSun" w:cs="SimSun"/>
          <w:sz w:val="21"/>
          <w:szCs w:val="21"/>
          <w:spacing w:val="4"/>
        </w:rPr>
        <w:t>开始低头，将逻辑思辨抛之脑后，在 </w:t>
      </w:r>
      <w:r>
        <w:rPr>
          <w:rFonts w:ascii="SimSun" w:hAnsi="SimSun" w:eastAsia="SimSun" w:cs="SimSun"/>
          <w:sz w:val="21"/>
          <w:szCs w:val="21"/>
          <w:spacing w:val="1"/>
        </w:rPr>
        <w:t>决策中更加依赖数据的力量。即使数据有些偏误，也可以通过相应的技术手段进行调整，</w:t>
      </w:r>
      <w:r>
        <w:rPr>
          <w:rFonts w:ascii="SimSun" w:hAnsi="SimSun" w:eastAsia="SimSun" w:cs="SimSun"/>
          <w:sz w:val="21"/>
          <w:szCs w:val="21"/>
          <w:spacing w:val="14"/>
        </w:rPr>
        <w:t xml:space="preserve"> </w:t>
      </w:r>
      <w:r>
        <w:rPr>
          <w:rFonts w:ascii="SimSun" w:hAnsi="SimSun" w:eastAsia="SimSun" w:cs="SimSun"/>
          <w:sz w:val="21"/>
          <w:szCs w:val="21"/>
          <w:spacing w:val="1"/>
        </w:rPr>
        <w:t>想当然地得出一些看似符合经济规律的结论。</w:t>
      </w:r>
      <w:r>
        <w:rPr>
          <w:rFonts w:ascii="SimSun" w:hAnsi="SimSun" w:eastAsia="SimSun" w:cs="SimSun"/>
          <w:sz w:val="21"/>
          <w:szCs w:val="21"/>
          <w:spacing w:val="47"/>
        </w:rPr>
        <w:t xml:space="preserve"> </w:t>
      </w:r>
      <w:r>
        <w:rPr>
          <w:rFonts w:ascii="SimSun" w:hAnsi="SimSun" w:eastAsia="SimSun" w:cs="SimSun"/>
          <w:sz w:val="21"/>
          <w:szCs w:val="21"/>
          <w:spacing w:val="1"/>
        </w:rPr>
        <w:t>一旦出</w:t>
      </w:r>
      <w:r>
        <w:rPr>
          <w:rFonts w:ascii="SimSun" w:hAnsi="SimSun" w:eastAsia="SimSun" w:cs="SimSun"/>
          <w:sz w:val="21"/>
          <w:szCs w:val="21"/>
        </w:rPr>
        <w:t>现分析失误，将会严重威胁民众的  </w:t>
      </w:r>
      <w:r>
        <w:rPr>
          <w:rFonts w:ascii="SimSun" w:hAnsi="SimSun" w:eastAsia="SimSun" w:cs="SimSun"/>
          <w:sz w:val="21"/>
          <w:szCs w:val="21"/>
        </w:rPr>
        <w:t>切身利益。因此，如何避免成为数据的奴隶，已经成为迫在眉睫的问题。</w:t>
      </w:r>
    </w:p>
    <w:p>
      <w:pPr>
        <w:ind w:left="369" w:right="87" w:firstLine="419"/>
        <w:spacing w:before="118" w:line="276" w:lineRule="auto"/>
        <w:rPr>
          <w:rFonts w:ascii="SimSun" w:hAnsi="SimSun" w:eastAsia="SimSun" w:cs="SimSun"/>
          <w:sz w:val="21"/>
          <w:szCs w:val="21"/>
        </w:rPr>
      </w:pPr>
      <w:r>
        <w:rPr>
          <w:rFonts w:ascii="SimSun" w:hAnsi="SimSun" w:eastAsia="SimSun" w:cs="SimSun"/>
          <w:sz w:val="21"/>
          <w:szCs w:val="21"/>
          <w:spacing w:val="5"/>
        </w:rPr>
        <w:t>第三，出现数据鸿沟。数据垄断规定了谁能接入、为何目的、在何</w:t>
      </w:r>
      <w:r>
        <w:rPr>
          <w:rFonts w:ascii="SimSun" w:hAnsi="SimSun" w:eastAsia="SimSun" w:cs="SimSun"/>
          <w:sz w:val="21"/>
          <w:szCs w:val="21"/>
          <w:spacing w:val="4"/>
        </w:rPr>
        <w:t>种情境下、受到</w:t>
      </w:r>
      <w:r>
        <w:rPr>
          <w:rFonts w:ascii="SimSun" w:hAnsi="SimSun" w:eastAsia="SimSun" w:cs="SimSun"/>
          <w:sz w:val="21"/>
          <w:szCs w:val="21"/>
        </w:rPr>
        <w:t xml:space="preserve"> </w:t>
      </w:r>
      <w:r>
        <w:rPr>
          <w:rFonts w:ascii="SimSun" w:hAnsi="SimSun" w:eastAsia="SimSun" w:cs="SimSun"/>
          <w:sz w:val="21"/>
          <w:szCs w:val="21"/>
          <w:spacing w:val="5"/>
        </w:rPr>
        <w:t>怎样的限制等诸多前提性内容。其中，数据流动受限是</w:t>
      </w:r>
      <w:r>
        <w:rPr>
          <w:rFonts w:ascii="SimSun" w:hAnsi="SimSun" w:eastAsia="SimSun" w:cs="SimSun"/>
          <w:sz w:val="21"/>
          <w:szCs w:val="21"/>
          <w:spacing w:val="4"/>
        </w:rPr>
        <w:t>数据垄断的一个重大弊端。依照</w:t>
      </w:r>
      <w:r>
        <w:rPr>
          <w:rFonts w:ascii="SimSun" w:hAnsi="SimSun" w:eastAsia="SimSun" w:cs="SimSun"/>
          <w:sz w:val="21"/>
          <w:szCs w:val="21"/>
        </w:rPr>
        <w:t xml:space="preserve"> </w:t>
      </w:r>
      <w:r>
        <w:rPr>
          <w:rFonts w:ascii="SimSun" w:hAnsi="SimSun" w:eastAsia="SimSun" w:cs="SimSun"/>
          <w:sz w:val="21"/>
          <w:szCs w:val="21"/>
          <w:spacing w:val="5"/>
        </w:rPr>
        <w:t>常理，合理、科学、有序的数据流动将有助</w:t>
      </w:r>
      <w:r>
        <w:rPr>
          <w:rFonts w:ascii="SimSun" w:hAnsi="SimSun" w:eastAsia="SimSun" w:cs="SimSun"/>
          <w:sz w:val="21"/>
          <w:szCs w:val="21"/>
          <w:spacing w:val="4"/>
        </w:rPr>
        <w:t>于数据资源的优化配置和使用，推动大数据</w:t>
      </w:r>
      <w:r>
        <w:rPr>
          <w:rFonts w:ascii="SimSun" w:hAnsi="SimSun" w:eastAsia="SimSun" w:cs="SimSun"/>
          <w:sz w:val="21"/>
          <w:szCs w:val="21"/>
        </w:rPr>
        <w:t xml:space="preserve"> </w:t>
      </w:r>
      <w:r>
        <w:rPr>
          <w:rFonts w:ascii="SimSun" w:hAnsi="SimSun" w:eastAsia="SimSun" w:cs="SimSun"/>
          <w:sz w:val="21"/>
          <w:szCs w:val="21"/>
          <w:spacing w:val="4"/>
        </w:rPr>
        <w:t>技术的创新。但是，部分企业或国家为了维护自身利益而拒绝信息的交流与互动，这不</w:t>
      </w:r>
      <w:r>
        <w:rPr>
          <w:rFonts w:ascii="SimSun" w:hAnsi="SimSun" w:eastAsia="SimSun" w:cs="SimSun"/>
          <w:sz w:val="21"/>
          <w:szCs w:val="21"/>
          <w:spacing w:val="18"/>
        </w:rPr>
        <w:t xml:space="preserve"> </w:t>
      </w:r>
      <w:r>
        <w:rPr>
          <w:rFonts w:ascii="SimSun" w:hAnsi="SimSun" w:eastAsia="SimSun" w:cs="SimSun"/>
          <w:sz w:val="21"/>
          <w:szCs w:val="21"/>
          <w:spacing w:val="-1"/>
        </w:rPr>
        <w:t>仅浪费了数据资源，而且会阻碍创新的实现。</w:t>
      </w:r>
    </w:p>
    <w:p>
      <w:pPr>
        <w:ind w:left="369" w:firstLine="419"/>
        <w:spacing w:before="92" w:line="280" w:lineRule="auto"/>
        <w:rPr>
          <w:rFonts w:ascii="SimSun" w:hAnsi="SimSun" w:eastAsia="SimSun" w:cs="SimSun"/>
          <w:sz w:val="21"/>
          <w:szCs w:val="21"/>
        </w:rPr>
      </w:pPr>
      <w:r>
        <w:rPr>
          <w:rFonts w:ascii="SimSun" w:hAnsi="SimSun" w:eastAsia="SimSun" w:cs="SimSun"/>
          <w:sz w:val="21"/>
          <w:szCs w:val="21"/>
          <w:spacing w:val="7"/>
        </w:rPr>
        <w:t>第四，在整个产业生态层面阻碍竞争。数据垄断必然会带来新壁垒，即数据壁垒。</w:t>
      </w:r>
      <w:r>
        <w:rPr>
          <w:rFonts w:ascii="SimSun" w:hAnsi="SimSun" w:eastAsia="SimSun" w:cs="SimSun"/>
          <w:sz w:val="21"/>
          <w:szCs w:val="21"/>
          <w:spacing w:val="12"/>
        </w:rPr>
        <w:t xml:space="preserve"> </w:t>
      </w:r>
      <w:r>
        <w:rPr>
          <w:rFonts w:ascii="SimSun" w:hAnsi="SimSun" w:eastAsia="SimSun" w:cs="SimSun"/>
          <w:sz w:val="21"/>
          <w:szCs w:val="21"/>
          <w:spacing w:val="5"/>
        </w:rPr>
        <w:t>这个数据壁垒正是由超级平台的生态圈闭环所致。这也</w:t>
      </w:r>
      <w:r>
        <w:rPr>
          <w:rFonts w:ascii="SimSun" w:hAnsi="SimSun" w:eastAsia="SimSun" w:cs="SimSun"/>
          <w:sz w:val="21"/>
          <w:szCs w:val="21"/>
          <w:spacing w:val="4"/>
        </w:rPr>
        <w:t>是我们经常看到的反垄断法特别</w:t>
      </w:r>
      <w:r>
        <w:rPr>
          <w:rFonts w:ascii="SimSun" w:hAnsi="SimSun" w:eastAsia="SimSun" w:cs="SimSun"/>
          <w:sz w:val="21"/>
          <w:szCs w:val="21"/>
        </w:rPr>
        <w:t xml:space="preserve">  </w:t>
      </w:r>
      <w:r>
        <w:rPr>
          <w:rFonts w:ascii="SimSun" w:hAnsi="SimSun" w:eastAsia="SimSun" w:cs="SimSun"/>
          <w:sz w:val="21"/>
          <w:szCs w:val="21"/>
          <w:spacing w:val="1"/>
        </w:rPr>
        <w:t>关注的一个问题。实际上，数据垄断扭曲了市场竞争，例如中国的电商领域</w:t>
      </w:r>
      <w:r>
        <w:rPr>
          <w:rFonts w:ascii="SimSun" w:hAnsi="SimSun" w:eastAsia="SimSun" w:cs="SimSun"/>
          <w:sz w:val="21"/>
          <w:szCs w:val="21"/>
        </w:rPr>
        <w:t>、支付领域、 </w:t>
      </w:r>
      <w:r>
        <w:rPr>
          <w:rFonts w:ascii="SimSun" w:hAnsi="SimSun" w:eastAsia="SimSun" w:cs="SimSun"/>
          <w:sz w:val="21"/>
          <w:szCs w:val="21"/>
          <w:spacing w:val="4"/>
        </w:rPr>
        <w:t>物流领域以及商旅出行领域等，都已经形成了明显的数据寡头。这些数据寡头使得同业</w:t>
      </w:r>
      <w:r>
        <w:rPr>
          <w:rFonts w:ascii="SimSun" w:hAnsi="SimSun" w:eastAsia="SimSun" w:cs="SimSun"/>
          <w:sz w:val="21"/>
          <w:szCs w:val="21"/>
          <w:spacing w:val="7"/>
        </w:rPr>
        <w:t xml:space="preserve">  </w:t>
      </w:r>
      <w:r>
        <w:rPr>
          <w:rFonts w:ascii="SimSun" w:hAnsi="SimSun" w:eastAsia="SimSun" w:cs="SimSun"/>
          <w:sz w:val="21"/>
          <w:szCs w:val="21"/>
          <w:spacing w:val="5"/>
        </w:rPr>
        <w:t>竞争非常艰难，跨界竞争也变得非常艰难。</w:t>
      </w:r>
      <w:r>
        <w:rPr>
          <w:rFonts w:ascii="SimSun" w:hAnsi="SimSun" w:eastAsia="SimSun" w:cs="SimSun"/>
          <w:sz w:val="21"/>
          <w:szCs w:val="21"/>
          <w:spacing w:val="4"/>
        </w:rPr>
        <w:t>同业之间排名三四位之后的那些企业，如果</w:t>
      </w:r>
      <w:r>
        <w:rPr>
          <w:rFonts w:ascii="SimSun" w:hAnsi="SimSun" w:eastAsia="SimSun" w:cs="SimSun"/>
          <w:sz w:val="21"/>
          <w:szCs w:val="21"/>
        </w:rPr>
        <w:t xml:space="preserve">  </w:t>
      </w:r>
      <w:r>
        <w:rPr>
          <w:rFonts w:ascii="SimSun" w:hAnsi="SimSun" w:eastAsia="SimSun" w:cs="SimSun"/>
          <w:sz w:val="21"/>
          <w:szCs w:val="21"/>
          <w:spacing w:val="4"/>
        </w:rPr>
        <w:t>想要获得成长，或者想要打通数据孤岛，以更多的数据挖掘来形成自己的差别化竞争优</w:t>
      </w:r>
      <w:r>
        <w:rPr>
          <w:rFonts w:ascii="SimSun" w:hAnsi="SimSun" w:eastAsia="SimSun" w:cs="SimSun"/>
          <w:sz w:val="21"/>
          <w:szCs w:val="21"/>
          <w:spacing w:val="8"/>
        </w:rPr>
        <w:t xml:space="preserve">  </w:t>
      </w:r>
      <w:r>
        <w:rPr>
          <w:rFonts w:ascii="SimSun" w:hAnsi="SimSun" w:eastAsia="SimSun" w:cs="SimSun"/>
          <w:sz w:val="21"/>
          <w:szCs w:val="21"/>
          <w:spacing w:val="-3"/>
        </w:rPr>
        <w:t>势，已变得特别困难甚至不可能。</w:t>
      </w:r>
    </w:p>
    <w:p>
      <w:pPr>
        <w:ind w:left="369" w:right="20" w:firstLine="419"/>
        <w:spacing w:before="99" w:line="276" w:lineRule="auto"/>
        <w:rPr>
          <w:rFonts w:ascii="SimSun" w:hAnsi="SimSun" w:eastAsia="SimSun" w:cs="SimSun"/>
          <w:sz w:val="21"/>
          <w:szCs w:val="21"/>
        </w:rPr>
      </w:pPr>
      <w:r>
        <w:rPr>
          <w:rFonts w:ascii="SimSun" w:hAnsi="SimSun" w:eastAsia="SimSun" w:cs="SimSun"/>
          <w:sz w:val="21"/>
          <w:szCs w:val="21"/>
          <w:spacing w:val="4"/>
        </w:rPr>
        <w:t>第五，消费者权益难以得到保护。数据垄断即对资源的独占，不仅降低资源配置效 </w:t>
      </w:r>
      <w:r>
        <w:rPr>
          <w:rFonts w:ascii="SimSun" w:hAnsi="SimSun" w:eastAsia="SimSun" w:cs="SimSun"/>
          <w:sz w:val="21"/>
          <w:szCs w:val="21"/>
        </w:rPr>
        <w:t>率，也会导致对消费者不公平的市场定价。“数据杀熟”已经成</w:t>
      </w:r>
      <w:r>
        <w:rPr>
          <w:rFonts w:ascii="SimSun" w:hAnsi="SimSun" w:eastAsia="SimSun" w:cs="SimSun"/>
          <w:sz w:val="21"/>
          <w:szCs w:val="21"/>
          <w:spacing w:val="-1"/>
        </w:rPr>
        <w:t>为互联网平台企业的惯用</w:t>
      </w:r>
      <w:r>
        <w:rPr>
          <w:rFonts w:ascii="SimSun" w:hAnsi="SimSun" w:eastAsia="SimSun" w:cs="SimSun"/>
          <w:sz w:val="21"/>
          <w:szCs w:val="21"/>
        </w:rPr>
        <w:t xml:space="preserve"> </w:t>
      </w:r>
      <w:r>
        <w:rPr>
          <w:rFonts w:ascii="SimSun" w:hAnsi="SimSun" w:eastAsia="SimSun" w:cs="SimSun"/>
          <w:sz w:val="21"/>
          <w:szCs w:val="21"/>
          <w:spacing w:val="1"/>
        </w:rPr>
        <w:t>手段，更重要的事情是在数据垄断的情况下，消费者保护的法律合约问题变得</w:t>
      </w:r>
      <w:r>
        <w:rPr>
          <w:rFonts w:ascii="SimSun" w:hAnsi="SimSun" w:eastAsia="SimSun" w:cs="SimSun"/>
          <w:sz w:val="21"/>
          <w:szCs w:val="21"/>
        </w:rPr>
        <w:t>极为复杂。 </w:t>
      </w:r>
      <w:r>
        <w:rPr>
          <w:rFonts w:ascii="SimSun" w:hAnsi="SimSun" w:eastAsia="SimSun" w:cs="SimSun"/>
          <w:sz w:val="21"/>
          <w:szCs w:val="21"/>
          <w:spacing w:val="4"/>
        </w:rPr>
        <w:t>原来消费者在线下购物消费的时候，商家就是甲方，消费者就是乙方，双方签订了一个 </w:t>
      </w:r>
      <w:r>
        <w:rPr>
          <w:rFonts w:ascii="SimSun" w:hAnsi="SimSun" w:eastAsia="SimSun" w:cs="SimSun"/>
          <w:sz w:val="21"/>
          <w:szCs w:val="21"/>
          <w:spacing w:val="1"/>
        </w:rPr>
        <w:t>商品或者服务的购销合同后，双方的合同都较为简单透明，消费者保护的介</w:t>
      </w:r>
      <w:r>
        <w:rPr>
          <w:rFonts w:ascii="SimSun" w:hAnsi="SimSun" w:eastAsia="SimSun" w:cs="SimSun"/>
          <w:sz w:val="21"/>
          <w:szCs w:val="21"/>
        </w:rPr>
        <w:t>入难度较低。</w:t>
      </w:r>
    </w:p>
    <w:p>
      <w:pPr>
        <w:pStyle w:val="BodyText"/>
        <w:spacing w:line="391" w:lineRule="auto"/>
        <w:rPr/>
      </w:pPr>
      <w:r/>
    </w:p>
    <w:p>
      <w:pPr>
        <w:ind w:left="369" w:right="35" w:firstLine="349"/>
        <w:spacing w:before="56" w:line="209" w:lineRule="auto"/>
        <w:rPr>
          <w:rFonts w:ascii="SimSun" w:hAnsi="SimSun" w:eastAsia="SimSun" w:cs="SimSun"/>
          <w:sz w:val="21"/>
          <w:szCs w:val="21"/>
        </w:rPr>
      </w:pPr>
      <w:r>
        <w:rPr>
          <w:rFonts w:ascii="SimSun" w:hAnsi="SimSun" w:eastAsia="SimSun" w:cs="SimSun"/>
          <w:sz w:val="17"/>
          <w:szCs w:val="17"/>
          <w:spacing w:val="-7"/>
        </w:rPr>
        <w:t>①</w:t>
      </w:r>
      <w:r>
        <w:rPr>
          <w:rFonts w:ascii="SimSun" w:hAnsi="SimSun" w:eastAsia="SimSun" w:cs="SimSun"/>
          <w:sz w:val="17"/>
          <w:szCs w:val="17"/>
          <w:spacing w:val="51"/>
        </w:rPr>
        <w:t xml:space="preserve"> </w:t>
      </w:r>
      <w:r>
        <w:rPr>
          <w:rFonts w:ascii="SimSun" w:hAnsi="SimSun" w:eastAsia="SimSun" w:cs="SimSun"/>
          <w:sz w:val="17"/>
          <w:szCs w:val="17"/>
          <w:spacing w:val="-7"/>
        </w:rPr>
        <w:t>网络安全审查办公室关于对“滴滴出行”启动网络安全审查的公告.</w:t>
      </w:r>
      <w:r>
        <w:rPr>
          <w:rFonts w:ascii="SimSun" w:hAnsi="SimSun" w:eastAsia="SimSun" w:cs="SimSun"/>
          <w:sz w:val="17"/>
          <w:szCs w:val="17"/>
          <w:spacing w:val="-8"/>
        </w:rPr>
        <w:t>中共中央网络安全和信息化委员会办公</w:t>
      </w:r>
      <w:r>
        <w:rPr>
          <w:rFonts w:ascii="SimSun" w:hAnsi="SimSun" w:eastAsia="SimSun" w:cs="SimSun"/>
          <w:sz w:val="17"/>
          <w:szCs w:val="17"/>
        </w:rPr>
        <w:t xml:space="preserve"> </w:t>
      </w:r>
      <w:r>
        <w:rPr>
          <w:rFonts w:ascii="SimSun" w:hAnsi="SimSun" w:eastAsia="SimSun" w:cs="SimSun"/>
          <w:sz w:val="21"/>
          <w:szCs w:val="21"/>
          <w:spacing w:val="-14"/>
        </w:rPr>
        <w:t>室，2021-07-02.</w:t>
      </w:r>
    </w:p>
    <w:p>
      <w:pPr>
        <w:spacing w:line="209" w:lineRule="auto"/>
        <w:sectPr>
          <w:pgSz w:w="9140" w:h="14250"/>
          <w:pgMar w:top="294" w:right="264" w:bottom="0" w:left="260" w:header="0" w:footer="0" w:gutter="0"/>
        </w:sectPr>
        <w:rPr>
          <w:rFonts w:ascii="SimSun" w:hAnsi="SimSun" w:eastAsia="SimSun" w:cs="SimSun"/>
          <w:sz w:val="21"/>
          <w:szCs w:val="21"/>
        </w:rPr>
      </w:pPr>
    </w:p>
    <w:p>
      <w:pPr>
        <w:jc w:val="right"/>
        <w:rPr>
          <w:sz w:val="17"/>
          <w:szCs w:val="17"/>
        </w:rPr>
      </w:pPr>
      <w:r>
        <w:drawing>
          <wp:anchor distT="0" distB="0" distL="0" distR="0" simplePos="0" relativeHeight="253138944" behindDoc="0" locked="0" layoutInCell="0" allowOverlap="1">
            <wp:simplePos x="0" y="0"/>
            <wp:positionH relativeFrom="page">
              <wp:posOffset>317473</wp:posOffset>
            </wp:positionH>
            <wp:positionV relativeFrom="page">
              <wp:posOffset>8299415</wp:posOffset>
            </wp:positionV>
            <wp:extent cx="1314467" cy="6350"/>
            <wp:effectExtent l="0" t="0" r="0" b="0"/>
            <wp:wrapNone/>
            <wp:docPr id="536" name="IM 536"/>
            <wp:cNvGraphicFramePr/>
            <a:graphic>
              <a:graphicData uri="http://schemas.openxmlformats.org/drawingml/2006/picture">
                <pic:pic>
                  <pic:nvPicPr>
                    <pic:cNvPr id="536" name="IM 536"/>
                    <pic:cNvPicPr/>
                  </pic:nvPicPr>
                  <pic:blipFill>
                    <a:blip r:embed="rId374"/>
                    <a:stretch>
                      <a:fillRect/>
                    </a:stretch>
                  </pic:blipFill>
                  <pic:spPr>
                    <a:xfrm rot="0">
                      <a:off x="0" y="0"/>
                      <a:ext cx="1314467" cy="6350"/>
                    </a:xfrm>
                    <a:prstGeom prst="rect">
                      <a:avLst/>
                    </a:prstGeom>
                  </pic:spPr>
                </pic:pic>
              </a:graphicData>
            </a:graphic>
          </wp:anchor>
        </w:drawing>
      </w:r>
      <w:r>
        <w:rPr>
          <w:rFonts w:ascii="YouYuan" w:hAnsi="YouYuan" w:eastAsia="YouYuan" w:cs="YouYuan"/>
          <w:sz w:val="17"/>
          <w:szCs w:val="17"/>
          <w:spacing w:val="5"/>
        </w:rPr>
        <w:t>第13章</w:t>
      </w:r>
      <w:r>
        <w:rPr>
          <w:rFonts w:ascii="YouYuan" w:hAnsi="YouYuan" w:eastAsia="YouYuan" w:cs="YouYuan"/>
          <w:sz w:val="17"/>
          <w:szCs w:val="17"/>
          <w:spacing w:val="5"/>
        </w:rPr>
        <w:t xml:space="preserve"> </w:t>
      </w:r>
      <w:r>
        <w:rPr>
          <w:rFonts w:ascii="SimSun" w:hAnsi="SimSun" w:eastAsia="SimSun" w:cs="SimSun"/>
          <w:sz w:val="17"/>
          <w:szCs w:val="17"/>
          <w:spacing w:val="5"/>
        </w:rPr>
        <w:t>数据垄断与算法滥用</w:t>
      </w:r>
      <w:r>
        <w:rPr>
          <w:sz w:val="17"/>
          <w:szCs w:val="17"/>
          <w:position w:val="-9"/>
        </w:rPr>
        <w:drawing>
          <wp:inline distT="0" distB="0" distL="0" distR="0">
            <wp:extent cx="409606" cy="215903"/>
            <wp:effectExtent l="0" t="0" r="0" b="0"/>
            <wp:docPr id="538" name="IM 538"/>
            <wp:cNvGraphicFramePr/>
            <a:graphic>
              <a:graphicData uri="http://schemas.openxmlformats.org/drawingml/2006/picture">
                <pic:pic>
                  <pic:nvPicPr>
                    <pic:cNvPr id="538" name="IM 538"/>
                    <pic:cNvPicPr/>
                  </pic:nvPicPr>
                  <pic:blipFill>
                    <a:blip r:embed="rId375"/>
                    <a:stretch>
                      <a:fillRect/>
                    </a:stretch>
                  </pic:blipFill>
                  <pic:spPr>
                    <a:xfrm rot="0">
                      <a:off x="0" y="0"/>
                      <a:ext cx="409606" cy="215903"/>
                    </a:xfrm>
                    <a:prstGeom prst="rect">
                      <a:avLst/>
                    </a:prstGeom>
                  </pic:spPr>
                </pic:pic>
              </a:graphicData>
            </a:graphic>
          </wp:inline>
        </w:drawing>
      </w:r>
    </w:p>
    <w:p>
      <w:pPr>
        <w:pStyle w:val="BodyText"/>
        <w:spacing w:line="387" w:lineRule="auto"/>
        <w:rPr/>
      </w:pPr>
      <w:r/>
    </w:p>
    <w:p>
      <w:pPr>
        <w:ind w:right="393"/>
        <w:spacing w:before="68" w:line="271" w:lineRule="auto"/>
        <w:jc w:val="both"/>
        <w:rPr>
          <w:rFonts w:ascii="SimSun" w:hAnsi="SimSun" w:eastAsia="SimSun" w:cs="SimSun"/>
          <w:sz w:val="21"/>
          <w:szCs w:val="21"/>
        </w:rPr>
      </w:pPr>
      <w:r>
        <w:rPr>
          <w:rFonts w:ascii="SimSun" w:hAnsi="SimSun" w:eastAsia="SimSun" w:cs="SimSun"/>
          <w:sz w:val="21"/>
          <w:szCs w:val="21"/>
          <w:spacing w:val="4"/>
        </w:rPr>
        <w:t>然而，在数据寡头时期，从供货商，到经销商，到物流，到平台，再到收货人是否及时</w:t>
      </w:r>
      <w:r>
        <w:rPr>
          <w:rFonts w:ascii="SimSun" w:hAnsi="SimSun" w:eastAsia="SimSun" w:cs="SimSun"/>
          <w:sz w:val="21"/>
          <w:szCs w:val="21"/>
          <w:spacing w:val="9"/>
        </w:rPr>
        <w:t xml:space="preserve"> </w:t>
      </w:r>
      <w:r>
        <w:rPr>
          <w:rFonts w:ascii="SimSun" w:hAnsi="SimSun" w:eastAsia="SimSun" w:cs="SimSun"/>
          <w:sz w:val="21"/>
          <w:szCs w:val="21"/>
          <w:spacing w:val="4"/>
        </w:rPr>
        <w:t>收货等这些环节的过程中，涉及的合约方并不仅仅是甲乙两方，可能涉及多方。故而最</w:t>
      </w:r>
      <w:r>
        <w:rPr>
          <w:rFonts w:ascii="SimSun" w:hAnsi="SimSun" w:eastAsia="SimSun" w:cs="SimSun"/>
          <w:sz w:val="21"/>
          <w:szCs w:val="21"/>
          <w:spacing w:val="7"/>
        </w:rPr>
        <w:t xml:space="preserve"> </w:t>
      </w:r>
      <w:r>
        <w:rPr>
          <w:rFonts w:ascii="SimSun" w:hAnsi="SimSun" w:eastAsia="SimSun" w:cs="SimSun"/>
          <w:sz w:val="21"/>
          <w:szCs w:val="21"/>
          <w:spacing w:val="4"/>
        </w:rPr>
        <w:t>后消费者能不能获得满意的产品，从源头到经销商再到物流等等环节中都有可能出现差</w:t>
      </w:r>
      <w:r>
        <w:rPr>
          <w:rFonts w:ascii="SimSun" w:hAnsi="SimSun" w:eastAsia="SimSun" w:cs="SimSun"/>
          <w:sz w:val="21"/>
          <w:szCs w:val="21"/>
          <w:spacing w:val="8"/>
        </w:rPr>
        <w:t xml:space="preserve"> </w:t>
      </w:r>
      <w:r>
        <w:rPr>
          <w:rFonts w:ascii="SimSun" w:hAnsi="SimSun" w:eastAsia="SimSun" w:cs="SimSun"/>
          <w:sz w:val="21"/>
          <w:szCs w:val="21"/>
          <w:spacing w:val="4"/>
        </w:rPr>
        <w:t>池，因此消费者保护变得更为棘手。同样地，如果消费者进行维权，那就必须让政府的</w:t>
      </w:r>
      <w:r>
        <w:rPr>
          <w:rFonts w:ascii="SimSun" w:hAnsi="SimSun" w:eastAsia="SimSun" w:cs="SimSun"/>
          <w:sz w:val="21"/>
          <w:szCs w:val="21"/>
          <w:spacing w:val="13"/>
        </w:rPr>
        <w:t xml:space="preserve"> </w:t>
      </w:r>
      <w:r>
        <w:rPr>
          <w:rFonts w:ascii="SimSun" w:hAnsi="SimSun" w:eastAsia="SimSun" w:cs="SimSun"/>
          <w:sz w:val="21"/>
          <w:szCs w:val="21"/>
          <w:spacing w:val="4"/>
        </w:rPr>
        <w:t>有关部门或者是消费者保护部门从数据主体处获得适当的共享相关数据的权利，但这个</w:t>
      </w:r>
      <w:r>
        <w:rPr>
          <w:rFonts w:ascii="SimSun" w:hAnsi="SimSun" w:eastAsia="SimSun" w:cs="SimSun"/>
          <w:sz w:val="21"/>
          <w:szCs w:val="21"/>
          <w:spacing w:val="5"/>
        </w:rPr>
        <w:t xml:space="preserve"> </w:t>
      </w:r>
      <w:r>
        <w:rPr>
          <w:rFonts w:ascii="SimSun" w:hAnsi="SimSun" w:eastAsia="SimSun" w:cs="SimSun"/>
          <w:sz w:val="21"/>
          <w:szCs w:val="21"/>
          <w:spacing w:val="-3"/>
        </w:rPr>
        <w:t>度的边界如何厘清，当前也是模糊的。</w:t>
      </w:r>
    </w:p>
    <w:p>
      <w:pPr>
        <w:ind w:right="378" w:firstLine="430"/>
        <w:spacing w:before="119" w:line="271" w:lineRule="auto"/>
        <w:jc w:val="both"/>
        <w:rPr>
          <w:rFonts w:ascii="SimSun" w:hAnsi="SimSun" w:eastAsia="SimSun" w:cs="SimSun"/>
          <w:sz w:val="21"/>
          <w:szCs w:val="21"/>
        </w:rPr>
      </w:pPr>
      <w:r>
        <w:rPr>
          <w:rFonts w:ascii="SimSun" w:hAnsi="SimSun" w:eastAsia="SimSun" w:cs="SimSun"/>
          <w:sz w:val="21"/>
          <w:szCs w:val="21"/>
          <w:spacing w:val="5"/>
        </w:rPr>
        <w:t>第六，数据垄断会加强大数据处理技术的使用壁垒。数据作</w:t>
      </w:r>
      <w:r>
        <w:rPr>
          <w:rFonts w:ascii="SimSun" w:hAnsi="SimSun" w:eastAsia="SimSun" w:cs="SimSun"/>
          <w:sz w:val="21"/>
          <w:szCs w:val="21"/>
          <w:spacing w:val="4"/>
        </w:rPr>
        <w:t>为一种资源，是可以深</w:t>
      </w:r>
      <w:r>
        <w:rPr>
          <w:rFonts w:ascii="SimSun" w:hAnsi="SimSun" w:eastAsia="SimSun" w:cs="SimSun"/>
          <w:sz w:val="21"/>
          <w:szCs w:val="21"/>
        </w:rPr>
        <w:t xml:space="preserve"> </w:t>
      </w:r>
      <w:r>
        <w:rPr>
          <w:rFonts w:ascii="SimSun" w:hAnsi="SimSun" w:eastAsia="SimSun" w:cs="SimSun"/>
          <w:sz w:val="21"/>
          <w:szCs w:val="21"/>
          <w:spacing w:val="4"/>
        </w:rPr>
        <w:t>度挖掘的。但由于算法的研发和进步严重依赖于大数据，因此一旦数据被垄断，那么与</w:t>
      </w:r>
      <w:r>
        <w:rPr>
          <w:rFonts w:ascii="SimSun" w:hAnsi="SimSun" w:eastAsia="SimSun" w:cs="SimSun"/>
          <w:sz w:val="21"/>
          <w:szCs w:val="21"/>
          <w:spacing w:val="14"/>
        </w:rPr>
        <w:t xml:space="preserve"> </w:t>
      </w:r>
      <w:r>
        <w:rPr>
          <w:rFonts w:ascii="SimSun" w:hAnsi="SimSun" w:eastAsia="SimSun" w:cs="SimSun"/>
          <w:sz w:val="21"/>
          <w:szCs w:val="21"/>
          <w:spacing w:val="4"/>
        </w:rPr>
        <w:t>数据相关的技术进步便有可能会放慢，形成技术和数据两张皮。在极端情况下，数据垄</w:t>
      </w:r>
      <w:r>
        <w:rPr>
          <w:rFonts w:ascii="SimSun" w:hAnsi="SimSun" w:eastAsia="SimSun" w:cs="SimSun"/>
          <w:sz w:val="21"/>
          <w:szCs w:val="21"/>
          <w:spacing w:val="8"/>
        </w:rPr>
        <w:t xml:space="preserve"> </w:t>
      </w:r>
      <w:r>
        <w:rPr>
          <w:rFonts w:ascii="SimSun" w:hAnsi="SimSun" w:eastAsia="SimSun" w:cs="SimSun"/>
          <w:sz w:val="21"/>
          <w:szCs w:val="21"/>
          <w:spacing w:val="4"/>
        </w:rPr>
        <w:t>断者甚至可能拒绝来自政府部门的数据共享要求，使得其商业活动处于不够透明的黑箱</w:t>
      </w:r>
      <w:r>
        <w:rPr>
          <w:rFonts w:ascii="SimSun" w:hAnsi="SimSun" w:eastAsia="SimSun" w:cs="SimSun"/>
          <w:sz w:val="21"/>
          <w:szCs w:val="21"/>
          <w:spacing w:val="9"/>
        </w:rPr>
        <w:t xml:space="preserve"> </w:t>
      </w:r>
      <w:r>
        <w:rPr>
          <w:rFonts w:ascii="SimSun" w:hAnsi="SimSun" w:eastAsia="SimSun" w:cs="SimSun"/>
          <w:sz w:val="21"/>
          <w:szCs w:val="21"/>
          <w:spacing w:val="5"/>
        </w:rPr>
        <w:t>之中。例如信贷和征信体系本身是政府主导</w:t>
      </w:r>
      <w:r>
        <w:rPr>
          <w:rFonts w:ascii="SimSun" w:hAnsi="SimSun" w:eastAsia="SimSun" w:cs="SimSun"/>
          <w:sz w:val="21"/>
          <w:szCs w:val="21"/>
          <w:spacing w:val="4"/>
        </w:rPr>
        <w:t>的重要基础设施，极有可能出现政府平台向</w:t>
      </w:r>
      <w:r>
        <w:rPr>
          <w:rFonts w:ascii="SimSun" w:hAnsi="SimSun" w:eastAsia="SimSun" w:cs="SimSun"/>
          <w:sz w:val="21"/>
          <w:szCs w:val="21"/>
        </w:rPr>
        <w:t xml:space="preserve"> </w:t>
      </w:r>
      <w:r>
        <w:rPr>
          <w:rFonts w:ascii="SimSun" w:hAnsi="SimSun" w:eastAsia="SimSun" w:cs="SimSun"/>
          <w:sz w:val="21"/>
          <w:szCs w:val="21"/>
          <w:spacing w:val="-1"/>
        </w:rPr>
        <w:t>数据寡头开放，而数据寡头的数据却拒绝向政府开放的尴尬情形。</w:t>
      </w:r>
    </w:p>
    <w:p>
      <w:pPr>
        <w:pStyle w:val="BodyText"/>
        <w:spacing w:line="464" w:lineRule="auto"/>
        <w:rPr/>
      </w:pPr>
      <w:r/>
    </w:p>
    <w:p>
      <w:pPr>
        <w:ind w:left="2354"/>
        <w:spacing w:before="94" w:line="219" w:lineRule="auto"/>
        <w:outlineLvl w:val="0"/>
        <w:rPr>
          <w:rFonts w:ascii="SimSun" w:hAnsi="SimSun" w:eastAsia="SimSun" w:cs="SimSun"/>
          <w:sz w:val="29"/>
          <w:szCs w:val="29"/>
        </w:rPr>
      </w:pPr>
      <w:r>
        <w:rPr>
          <w:rFonts w:ascii="SimSun" w:hAnsi="SimSun" w:eastAsia="SimSun" w:cs="SimSun"/>
          <w:sz w:val="29"/>
          <w:szCs w:val="29"/>
          <w:b/>
          <w:bCs/>
          <w:spacing w:val="-4"/>
        </w:rPr>
        <w:t>13.2</w:t>
      </w:r>
      <w:r>
        <w:rPr>
          <w:rFonts w:ascii="SimSun" w:hAnsi="SimSun" w:eastAsia="SimSun" w:cs="SimSun"/>
          <w:sz w:val="29"/>
          <w:szCs w:val="29"/>
          <w:spacing w:val="-4"/>
        </w:rPr>
        <w:t xml:space="preserve">  </w:t>
      </w:r>
      <w:r>
        <w:rPr>
          <w:rFonts w:ascii="SimSun" w:hAnsi="SimSun" w:eastAsia="SimSun" w:cs="SimSun"/>
          <w:sz w:val="29"/>
          <w:szCs w:val="29"/>
          <w:b/>
          <w:bCs/>
          <w:spacing w:val="-4"/>
        </w:rPr>
        <w:t>数据垄断的相关立法</w:t>
      </w:r>
    </w:p>
    <w:p>
      <w:pPr>
        <w:pStyle w:val="BodyText"/>
        <w:spacing w:line="242" w:lineRule="auto"/>
        <w:rPr/>
      </w:pPr>
      <w:r/>
    </w:p>
    <w:p>
      <w:pPr>
        <w:pStyle w:val="BodyText"/>
        <w:spacing w:line="243" w:lineRule="auto"/>
        <w:rPr/>
      </w:pPr>
      <w:r/>
    </w:p>
    <w:p>
      <w:pPr>
        <w:ind w:right="349" w:firstLine="430"/>
        <w:spacing w:before="68" w:line="261" w:lineRule="auto"/>
        <w:jc w:val="both"/>
        <w:rPr>
          <w:rFonts w:ascii="SimSun" w:hAnsi="SimSun" w:eastAsia="SimSun" w:cs="SimSun"/>
          <w:sz w:val="21"/>
          <w:szCs w:val="21"/>
        </w:rPr>
      </w:pPr>
      <w:r>
        <w:rPr>
          <w:rFonts w:ascii="SimSun" w:hAnsi="SimSun" w:eastAsia="SimSun" w:cs="SimSun"/>
          <w:sz w:val="21"/>
          <w:szCs w:val="21"/>
        </w:rPr>
        <w:t>数据垄断是一种新现象，《中华人民共和国反垄断法》作为</w:t>
      </w:r>
      <w:r>
        <w:rPr>
          <w:rFonts w:ascii="SimSun" w:hAnsi="SimSun" w:eastAsia="SimSun" w:cs="SimSun"/>
          <w:sz w:val="21"/>
          <w:szCs w:val="21"/>
          <w:spacing w:val="-1"/>
        </w:rPr>
        <w:t>总纲对其并没有详细的规</w:t>
      </w:r>
      <w:r>
        <w:rPr>
          <w:rFonts w:ascii="SimSun" w:hAnsi="SimSun" w:eastAsia="SimSun" w:cs="SimSun"/>
          <w:sz w:val="21"/>
          <w:szCs w:val="21"/>
        </w:rPr>
        <w:t xml:space="preserve"> </w:t>
      </w:r>
      <w:r>
        <w:rPr>
          <w:rFonts w:ascii="SimSun" w:hAnsi="SimSun" w:eastAsia="SimSun" w:cs="SimSun"/>
          <w:sz w:val="21"/>
          <w:szCs w:val="21"/>
          <w:spacing w:val="11"/>
        </w:rPr>
        <w:t>定，而在《中华人民共和国电子商务法》中，仅有部分法</w:t>
      </w:r>
      <w:r>
        <w:rPr>
          <w:rFonts w:ascii="SimSun" w:hAnsi="SimSun" w:eastAsia="SimSun" w:cs="SimSun"/>
          <w:sz w:val="21"/>
          <w:szCs w:val="21"/>
          <w:spacing w:val="10"/>
        </w:rPr>
        <w:t>条涉及，并无具有针对性的</w:t>
      </w:r>
      <w:r>
        <w:rPr>
          <w:rFonts w:ascii="SimSun" w:hAnsi="SimSun" w:eastAsia="SimSun" w:cs="SimSun"/>
          <w:sz w:val="21"/>
          <w:szCs w:val="21"/>
        </w:rPr>
        <w:t xml:space="preserve"> </w:t>
      </w:r>
      <w:r>
        <w:rPr>
          <w:rFonts w:ascii="SimSun" w:hAnsi="SimSun" w:eastAsia="SimSun" w:cs="SimSun"/>
          <w:sz w:val="21"/>
          <w:szCs w:val="21"/>
          <w:spacing w:val="-9"/>
        </w:rPr>
        <w:t>规定。</w:t>
      </w:r>
    </w:p>
    <w:p>
      <w:pPr>
        <w:ind w:right="305" w:firstLine="430"/>
        <w:spacing w:before="78" w:line="272" w:lineRule="auto"/>
        <w:jc w:val="both"/>
        <w:rPr>
          <w:rFonts w:ascii="SimSun" w:hAnsi="SimSun" w:eastAsia="SimSun" w:cs="SimSun"/>
          <w:sz w:val="21"/>
          <w:szCs w:val="21"/>
        </w:rPr>
      </w:pPr>
      <w:r>
        <w:rPr>
          <w:rFonts w:ascii="SimSun" w:hAnsi="SimSun" w:eastAsia="SimSun" w:cs="SimSun"/>
          <w:sz w:val="21"/>
          <w:szCs w:val="21"/>
          <w:spacing w:val="1"/>
        </w:rPr>
        <w:t>欧盟对于互联网企业数据垄断和数据安全保护所投注的精力是主要经济体中</w:t>
      </w:r>
      <w:r>
        <w:rPr>
          <w:rFonts w:ascii="SimSun" w:hAnsi="SimSun" w:eastAsia="SimSun" w:cs="SimSun"/>
          <w:sz w:val="21"/>
          <w:szCs w:val="21"/>
        </w:rPr>
        <w:t>最多的。 </w:t>
      </w:r>
      <w:r>
        <w:rPr>
          <w:rFonts w:ascii="SimSun" w:hAnsi="SimSun" w:eastAsia="SimSun" w:cs="SimSun"/>
          <w:sz w:val="21"/>
          <w:szCs w:val="21"/>
          <w:spacing w:val="4"/>
        </w:rPr>
        <w:t>脸书、谷歌这样的互联网公司在欧盟受到的反垄断诉讼始终不断。欧盟作为一个整体或</w:t>
      </w:r>
      <w:r>
        <w:rPr>
          <w:rFonts w:ascii="SimSun" w:hAnsi="SimSun" w:eastAsia="SimSun" w:cs="SimSun"/>
          <w:sz w:val="21"/>
          <w:szCs w:val="21"/>
          <w:spacing w:val="3"/>
        </w:rPr>
        <w:t xml:space="preserve">  </w:t>
      </w:r>
      <w:r>
        <w:rPr>
          <w:rFonts w:ascii="SimSun" w:hAnsi="SimSun" w:eastAsia="SimSun" w:cs="SimSun"/>
          <w:sz w:val="21"/>
          <w:szCs w:val="21"/>
          <w:spacing w:val="4"/>
        </w:rPr>
        <w:t>者欧洲的个别国家，如法国、英国等，相继对这些美国互联网巨头们收集、运用或出售  </w:t>
      </w:r>
      <w:r>
        <w:rPr>
          <w:rFonts w:ascii="SimSun" w:hAnsi="SimSun" w:eastAsia="SimSun" w:cs="SimSun"/>
          <w:sz w:val="21"/>
          <w:szCs w:val="21"/>
          <w:spacing w:val="4"/>
        </w:rPr>
        <w:t>海量信息的行为规定甚至采取了相应的司法行动。欧盟原来通过《数据库指令》保护数 </w:t>
      </w:r>
      <w:r>
        <w:rPr>
          <w:rFonts w:ascii="SimSun" w:hAnsi="SimSun" w:eastAsia="SimSun" w:cs="SimSun"/>
          <w:sz w:val="21"/>
          <w:szCs w:val="21"/>
          <w:spacing w:val="-1"/>
        </w:rPr>
        <w:t>据库的权利，但是经过欧盟法院对一系列案件的裁判，《数据库指令》里面所保护的数</w:t>
      </w:r>
      <w:r>
        <w:rPr>
          <w:rFonts w:ascii="SimSun" w:hAnsi="SimSun" w:eastAsia="SimSun" w:cs="SimSun"/>
          <w:sz w:val="21"/>
          <w:szCs w:val="21"/>
          <w:spacing w:val="-2"/>
        </w:rPr>
        <w:t>据 </w:t>
      </w:r>
      <w:r>
        <w:rPr>
          <w:rFonts w:ascii="SimSun" w:hAnsi="SimSun" w:eastAsia="SimSun" w:cs="SimSun"/>
          <w:sz w:val="21"/>
          <w:szCs w:val="21"/>
          <w:spacing w:val="7"/>
        </w:rPr>
        <w:t>库范围和适用范围事实上被大大缩限，法院认为数据库保</w:t>
      </w:r>
      <w:r>
        <w:rPr>
          <w:rFonts w:ascii="SimSun" w:hAnsi="SimSun" w:eastAsia="SimSun" w:cs="SimSun"/>
          <w:sz w:val="21"/>
          <w:szCs w:val="21"/>
          <w:spacing w:val="6"/>
        </w:rPr>
        <w:t>护存在着规制面过宽的危险，</w:t>
      </w:r>
      <w:r>
        <w:rPr>
          <w:rFonts w:ascii="SimSun" w:hAnsi="SimSun" w:eastAsia="SimSun" w:cs="SimSun"/>
          <w:sz w:val="21"/>
          <w:szCs w:val="21"/>
        </w:rPr>
        <w:t xml:space="preserve"> </w:t>
      </w:r>
      <w:r>
        <w:rPr>
          <w:rFonts w:ascii="SimSun" w:hAnsi="SimSun" w:eastAsia="SimSun" w:cs="SimSun"/>
          <w:sz w:val="21"/>
          <w:szCs w:val="21"/>
          <w:spacing w:val="-8"/>
        </w:rPr>
        <w:t>人们对数据库的市场滥用存在着严重的担忧。①</w:t>
      </w:r>
    </w:p>
    <w:p>
      <w:pPr>
        <w:ind w:right="285" w:firstLine="430"/>
        <w:spacing w:before="124" w:line="283" w:lineRule="auto"/>
        <w:jc w:val="both"/>
        <w:rPr>
          <w:rFonts w:ascii="SimSun" w:hAnsi="SimSun" w:eastAsia="SimSun" w:cs="SimSun"/>
          <w:sz w:val="21"/>
          <w:szCs w:val="21"/>
        </w:rPr>
      </w:pPr>
      <w:r>
        <w:rPr>
          <w:rFonts w:ascii="SimSun" w:hAnsi="SimSun" w:eastAsia="SimSun" w:cs="SimSun"/>
          <w:sz w:val="21"/>
          <w:szCs w:val="21"/>
          <w:spacing w:val="5"/>
        </w:rPr>
        <w:t>在中国，数据垄断这一说法并没有得到法律界的承认，相关案件多是从</w:t>
      </w:r>
      <w:r>
        <w:rPr>
          <w:rFonts w:ascii="SimSun" w:hAnsi="SimSun" w:eastAsia="SimSun" w:cs="SimSun"/>
          <w:sz w:val="21"/>
          <w:szCs w:val="21"/>
          <w:spacing w:val="4"/>
        </w:rPr>
        <w:t>数据安全的</w:t>
      </w:r>
      <w:r>
        <w:rPr>
          <w:rFonts w:ascii="SimSun" w:hAnsi="SimSun" w:eastAsia="SimSun" w:cs="SimSun"/>
          <w:sz w:val="21"/>
          <w:szCs w:val="21"/>
        </w:rPr>
        <w:t xml:space="preserve">  </w:t>
      </w:r>
      <w:r>
        <w:rPr>
          <w:rFonts w:ascii="SimSun" w:hAnsi="SimSun" w:eastAsia="SimSun" w:cs="SimSun"/>
          <w:sz w:val="21"/>
          <w:szCs w:val="21"/>
          <w:spacing w:val="-1"/>
        </w:rPr>
        <w:t>角度，以《中华人民共和国网络安全法》《全国人民代表大会常务委员</w:t>
      </w:r>
      <w:r>
        <w:rPr>
          <w:rFonts w:ascii="SimSun" w:hAnsi="SimSun" w:eastAsia="SimSun" w:cs="SimSun"/>
          <w:sz w:val="21"/>
          <w:szCs w:val="21"/>
          <w:spacing w:val="-2"/>
        </w:rPr>
        <w:t>会关于加强网络信</w:t>
      </w:r>
      <w:r>
        <w:rPr>
          <w:rFonts w:ascii="SimSun" w:hAnsi="SimSun" w:eastAsia="SimSun" w:cs="SimSun"/>
          <w:sz w:val="21"/>
          <w:szCs w:val="21"/>
        </w:rPr>
        <w:t xml:space="preserve">  </w:t>
      </w:r>
      <w:r>
        <w:rPr>
          <w:rFonts w:ascii="SimSun" w:hAnsi="SimSun" w:eastAsia="SimSun" w:cs="SimSun"/>
          <w:sz w:val="21"/>
          <w:szCs w:val="21"/>
          <w:spacing w:val="7"/>
        </w:rPr>
        <w:t>息保护的决定》为依据进行判定，或从数据使用的角度，以《中华人民共和国民法典》</w:t>
      </w:r>
      <w:r>
        <w:rPr>
          <w:rFonts w:ascii="SimSun" w:hAnsi="SimSun" w:eastAsia="SimSun" w:cs="SimSun"/>
          <w:sz w:val="21"/>
          <w:szCs w:val="21"/>
          <w:spacing w:val="8"/>
        </w:rPr>
        <w:t xml:space="preserve"> </w:t>
      </w:r>
      <w:r>
        <w:rPr>
          <w:rFonts w:ascii="SimSun" w:hAnsi="SimSun" w:eastAsia="SimSun" w:cs="SimSun"/>
          <w:sz w:val="21"/>
          <w:szCs w:val="21"/>
          <w:spacing w:val="4"/>
        </w:rPr>
        <w:t>和《中华人民共和国个人信息保护法》为依据进行判定。从违法违规使用数据角度，可</w:t>
      </w:r>
      <w:r>
        <w:rPr>
          <w:rFonts w:ascii="SimSun" w:hAnsi="SimSun" w:eastAsia="SimSun" w:cs="SimSun"/>
          <w:sz w:val="21"/>
          <w:szCs w:val="21"/>
          <w:spacing w:val="2"/>
        </w:rPr>
        <w:t xml:space="preserve">  </w:t>
      </w:r>
      <w:r>
        <w:rPr>
          <w:rFonts w:ascii="SimSun" w:hAnsi="SimSun" w:eastAsia="SimSun" w:cs="SimSun"/>
          <w:sz w:val="21"/>
          <w:szCs w:val="21"/>
          <w:spacing w:val="4"/>
        </w:rPr>
        <w:t>以刑法和相关修正案，以及《关于办理侵犯公民个人信息刑事案件适用法律若干问题的</w:t>
      </w:r>
      <w:r>
        <w:rPr>
          <w:rFonts w:ascii="SimSun" w:hAnsi="SimSun" w:eastAsia="SimSun" w:cs="SimSun"/>
          <w:sz w:val="21"/>
          <w:szCs w:val="21"/>
          <w:spacing w:val="6"/>
        </w:rPr>
        <w:t xml:space="preserve">  </w:t>
      </w:r>
      <w:r>
        <w:rPr>
          <w:rFonts w:ascii="SimSun" w:hAnsi="SimSun" w:eastAsia="SimSun" w:cs="SimSun"/>
          <w:sz w:val="21"/>
          <w:szCs w:val="21"/>
          <w:spacing w:val="-4"/>
        </w:rPr>
        <w:t>解释》《中华人民共和国消费者权益保护法》《中华人民共和国电子商务法》</w:t>
      </w:r>
      <w:r>
        <w:rPr>
          <w:rFonts w:ascii="SimSun" w:hAnsi="SimSun" w:eastAsia="SimSun" w:cs="SimSun"/>
          <w:sz w:val="21"/>
          <w:szCs w:val="21"/>
          <w:spacing w:val="-5"/>
        </w:rPr>
        <w:t>等作为依据。</w:t>
      </w:r>
      <w:r>
        <w:rPr>
          <w:rFonts w:ascii="SimSun" w:hAnsi="SimSun" w:eastAsia="SimSun" w:cs="SimSun"/>
          <w:sz w:val="21"/>
          <w:szCs w:val="21"/>
        </w:rPr>
        <w:t xml:space="preserve"> </w:t>
      </w:r>
      <w:r>
        <w:rPr>
          <w:rFonts w:ascii="SimSun" w:hAnsi="SimSun" w:eastAsia="SimSun" w:cs="SimSun"/>
          <w:sz w:val="21"/>
          <w:szCs w:val="21"/>
          <w:spacing w:val="4"/>
        </w:rPr>
        <w:t>以脉脉非法抓取使用微博用户信息案为例，法院认为首先，用户在使用平台的时候是数</w:t>
      </w:r>
      <w:r>
        <w:rPr>
          <w:rFonts w:ascii="SimSun" w:hAnsi="SimSun" w:eastAsia="SimSun" w:cs="SimSun"/>
          <w:sz w:val="21"/>
          <w:szCs w:val="21"/>
          <w:spacing w:val="2"/>
        </w:rPr>
        <w:t xml:space="preserve">  </w:t>
      </w:r>
      <w:r>
        <w:rPr>
          <w:rFonts w:ascii="SimSun" w:hAnsi="SimSun" w:eastAsia="SimSun" w:cs="SimSun"/>
          <w:sz w:val="21"/>
          <w:szCs w:val="21"/>
          <w:spacing w:val="1"/>
        </w:rPr>
        <w:t>据贡献者，但数据贡献者本身是一个个体，他对大数据这个产品不拥有财产权益。其次，</w:t>
      </w:r>
      <w:r>
        <w:rPr>
          <w:rFonts w:ascii="SimSun" w:hAnsi="SimSun" w:eastAsia="SimSun" w:cs="SimSun"/>
          <w:sz w:val="21"/>
          <w:szCs w:val="21"/>
          <w:spacing w:val="5"/>
        </w:rPr>
        <w:t xml:space="preserve"> </w:t>
      </w:r>
      <w:r>
        <w:rPr>
          <w:rFonts w:ascii="SimSun" w:hAnsi="SimSun" w:eastAsia="SimSun" w:cs="SimSun"/>
          <w:sz w:val="21"/>
          <w:szCs w:val="21"/>
          <w:spacing w:val="5"/>
        </w:rPr>
        <w:t>考虑到未清晰界定的网络运营者与网络用户对原始网络数据复杂的</w:t>
      </w:r>
      <w:r>
        <w:rPr>
          <w:rFonts w:ascii="SimSun" w:hAnsi="SimSun" w:eastAsia="SimSun" w:cs="SimSun"/>
          <w:sz w:val="21"/>
          <w:szCs w:val="21"/>
          <w:spacing w:val="4"/>
        </w:rPr>
        <w:t>权利状态，法院赋予</w:t>
      </w:r>
      <w:r>
        <w:rPr>
          <w:rFonts w:ascii="SimSun" w:hAnsi="SimSun" w:eastAsia="SimSun" w:cs="SimSun"/>
          <w:sz w:val="21"/>
          <w:szCs w:val="21"/>
        </w:rPr>
        <w:t xml:space="preserve">  </w:t>
      </w:r>
      <w:r>
        <w:rPr>
          <w:rFonts w:ascii="SimSun" w:hAnsi="SimSun" w:eastAsia="SimSun" w:cs="SimSun"/>
          <w:sz w:val="21"/>
          <w:szCs w:val="21"/>
          <w:spacing w:val="4"/>
        </w:rPr>
        <w:t>平台本身对大数据的一个竞争性的权益，当平台付出了人力、物力收集数据，数据能为</w:t>
      </w:r>
    </w:p>
    <w:p>
      <w:pPr>
        <w:pStyle w:val="BodyText"/>
        <w:spacing w:line="380" w:lineRule="auto"/>
        <w:rPr/>
      </w:pPr>
      <w:r/>
    </w:p>
    <w:p>
      <w:pPr>
        <w:ind w:left="350"/>
        <w:spacing w:before="56" w:line="21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64"/>
        </w:rPr>
        <w:t xml:space="preserve"> </w:t>
      </w:r>
      <w:r>
        <w:rPr>
          <w:rFonts w:ascii="SimSun" w:hAnsi="SimSun" w:eastAsia="SimSun" w:cs="SimSun"/>
          <w:sz w:val="17"/>
          <w:szCs w:val="17"/>
          <w:spacing w:val="3"/>
        </w:rPr>
        <w:t>牛喜堃.数据垄断的反垄断法规制.经济法论丛，2018(02):370-394.</w:t>
      </w:r>
    </w:p>
    <w:p>
      <w:pPr>
        <w:spacing w:line="217" w:lineRule="auto"/>
        <w:sectPr>
          <w:pgSz w:w="9140" w:h="14250"/>
          <w:pgMar w:top="309" w:right="99" w:bottom="0" w:left="499" w:header="0" w:footer="0" w:gutter="0"/>
        </w:sectPr>
        <w:rPr>
          <w:rFonts w:ascii="SimSun" w:hAnsi="SimSun" w:eastAsia="SimSun" w:cs="SimSun"/>
          <w:sz w:val="17"/>
          <w:szCs w:val="17"/>
        </w:rPr>
      </w:pPr>
    </w:p>
    <w:p>
      <w:pPr>
        <w:rPr>
          <w:rFonts w:ascii="SimHei" w:hAnsi="SimHei" w:eastAsia="SimHei" w:cs="SimHei"/>
          <w:sz w:val="17"/>
          <w:szCs w:val="17"/>
        </w:rPr>
      </w:pPr>
      <w:r>
        <w:drawing>
          <wp:anchor distT="0" distB="0" distL="0" distR="0" simplePos="0" relativeHeight="253144064" behindDoc="0" locked="0" layoutInCell="0" allowOverlap="1">
            <wp:simplePos x="0" y="0"/>
            <wp:positionH relativeFrom="page">
              <wp:posOffset>330183</wp:posOffset>
            </wp:positionH>
            <wp:positionV relativeFrom="page">
              <wp:posOffset>8121615</wp:posOffset>
            </wp:positionV>
            <wp:extent cx="1320793" cy="6424"/>
            <wp:effectExtent l="0" t="0" r="0" b="0"/>
            <wp:wrapNone/>
            <wp:docPr id="540" name="IM 540"/>
            <wp:cNvGraphicFramePr/>
            <a:graphic>
              <a:graphicData uri="http://schemas.openxmlformats.org/drawingml/2006/picture">
                <pic:pic>
                  <pic:nvPicPr>
                    <pic:cNvPr id="540" name="IM 540"/>
                    <pic:cNvPicPr/>
                  </pic:nvPicPr>
                  <pic:blipFill>
                    <a:blip r:embed="rId376"/>
                    <a:stretch>
                      <a:fillRect/>
                    </a:stretch>
                  </pic:blipFill>
                  <pic:spPr>
                    <a:xfrm rot="0">
                      <a:off x="0" y="0"/>
                      <a:ext cx="1320793" cy="6424"/>
                    </a:xfrm>
                    <a:prstGeom prst="rect">
                      <a:avLst/>
                    </a:prstGeom>
                  </pic:spPr>
                </pic:pic>
              </a:graphicData>
            </a:graphic>
          </wp:anchor>
        </w:drawing>
      </w:r>
      <w:r>
        <w:rPr>
          <w:rFonts w:ascii="SimHei" w:hAnsi="SimHei" w:eastAsia="SimHei" w:cs="SimHei"/>
          <w:sz w:val="17"/>
          <w:szCs w:val="17"/>
          <w:position w:val="-10"/>
        </w:rPr>
        <w:drawing>
          <wp:inline distT="0" distB="0" distL="0" distR="0">
            <wp:extent cx="419099" cy="228571"/>
            <wp:effectExtent l="0" t="0" r="0" b="0"/>
            <wp:docPr id="542" name="IM 542"/>
            <wp:cNvGraphicFramePr/>
            <a:graphic>
              <a:graphicData uri="http://schemas.openxmlformats.org/drawingml/2006/picture">
                <pic:pic>
                  <pic:nvPicPr>
                    <pic:cNvPr id="542" name="IM 542"/>
                    <pic:cNvPicPr/>
                  </pic:nvPicPr>
                  <pic:blipFill>
                    <a:blip r:embed="rId377"/>
                    <a:stretch>
                      <a:fillRect/>
                    </a:stretch>
                  </pic:blipFill>
                  <pic:spPr>
                    <a:xfrm rot="0">
                      <a:off x="0" y="0"/>
                      <a:ext cx="419099" cy="228571"/>
                    </a:xfrm>
                    <a:prstGeom prst="rect">
                      <a:avLst/>
                    </a:prstGeom>
                  </pic:spPr>
                </pic:pic>
              </a:graphicData>
            </a:graphic>
          </wp:inline>
        </w:drawing>
      </w:r>
      <w:r>
        <w:rPr>
          <w:rFonts w:ascii="SimHei" w:hAnsi="SimHei" w:eastAsia="SimHei" w:cs="SimHei"/>
          <w:sz w:val="17"/>
          <w:szCs w:val="17"/>
          <w:spacing w:val="-4"/>
        </w:rPr>
        <w:t>数字经济概论</w:t>
      </w:r>
    </w:p>
    <w:p>
      <w:pPr>
        <w:pStyle w:val="BodyText"/>
        <w:spacing w:line="366" w:lineRule="auto"/>
        <w:rPr/>
      </w:pPr>
      <w:r/>
    </w:p>
    <w:p>
      <w:pPr>
        <w:ind w:left="390" w:right="143"/>
        <w:spacing w:before="72" w:line="266" w:lineRule="auto"/>
        <w:jc w:val="both"/>
        <w:rPr>
          <w:rFonts w:ascii="SimSun" w:hAnsi="SimSun" w:eastAsia="SimSun" w:cs="SimSun"/>
          <w:sz w:val="22"/>
          <w:szCs w:val="22"/>
        </w:rPr>
      </w:pPr>
      <w:r>
        <w:rPr>
          <w:rFonts w:ascii="SimSun" w:hAnsi="SimSun" w:eastAsia="SimSun" w:cs="SimSun"/>
          <w:sz w:val="22"/>
          <w:szCs w:val="22"/>
        </w:rPr>
        <w:t>企业本身带来竞争优势时，法院和司法有权利或者有义务来保证平台对数据正当的权</w:t>
      </w:r>
      <w:r>
        <w:rPr>
          <w:rFonts w:ascii="SimSun" w:hAnsi="SimSun" w:eastAsia="SimSun" w:cs="SimSun"/>
          <w:sz w:val="22"/>
          <w:szCs w:val="22"/>
          <w:spacing w:val="7"/>
        </w:rPr>
        <w:t xml:space="preserve"> </w:t>
      </w:r>
      <w:r>
        <w:rPr>
          <w:rFonts w:ascii="SimSun" w:hAnsi="SimSun" w:eastAsia="SimSun" w:cs="SimSun"/>
          <w:sz w:val="22"/>
          <w:szCs w:val="22"/>
        </w:rPr>
        <w:t>益，如果第三方通过非正当手段来使用这些数据产生权益</w:t>
      </w:r>
      <w:r>
        <w:rPr>
          <w:rFonts w:ascii="SimSun" w:hAnsi="SimSun" w:eastAsia="SimSun" w:cs="SimSun"/>
          <w:sz w:val="22"/>
          <w:szCs w:val="22"/>
          <w:spacing w:val="-1"/>
        </w:rPr>
        <w:t>的话，平台对相对方可以通</w:t>
      </w:r>
      <w:r>
        <w:rPr>
          <w:rFonts w:ascii="SimSun" w:hAnsi="SimSun" w:eastAsia="SimSun" w:cs="SimSun"/>
          <w:sz w:val="22"/>
          <w:szCs w:val="22"/>
        </w:rPr>
        <w:t xml:space="preserve"> </w:t>
      </w:r>
      <w:r>
        <w:rPr>
          <w:rFonts w:ascii="SimSun" w:hAnsi="SimSun" w:eastAsia="SimSun" w:cs="SimSun"/>
          <w:sz w:val="22"/>
          <w:szCs w:val="22"/>
        </w:rPr>
        <w:t>过司法得到相关的保护。相对而言，美国认定未经授权获取或使用数据的行为是一种</w:t>
      </w:r>
      <w:r>
        <w:rPr>
          <w:rFonts w:ascii="SimSun" w:hAnsi="SimSun" w:eastAsia="SimSun" w:cs="SimSun"/>
          <w:sz w:val="22"/>
          <w:szCs w:val="22"/>
          <w:spacing w:val="15"/>
        </w:rPr>
        <w:t xml:space="preserve"> </w:t>
      </w:r>
      <w:r>
        <w:rPr>
          <w:rFonts w:ascii="SimSun" w:hAnsi="SimSun" w:eastAsia="SimSun" w:cs="SimSun"/>
          <w:sz w:val="22"/>
          <w:szCs w:val="22"/>
        </w:rPr>
        <w:t>动产侵害，承认了数据控制者对所收集的数据享有的财产权</w:t>
      </w:r>
      <w:r>
        <w:rPr>
          <w:rFonts w:ascii="SimSun" w:hAnsi="SimSun" w:eastAsia="SimSun" w:cs="SimSun"/>
          <w:sz w:val="22"/>
          <w:szCs w:val="22"/>
          <w:spacing w:val="-1"/>
        </w:rPr>
        <w:t>益，这是美国的一个基本</w:t>
      </w:r>
      <w:r>
        <w:rPr>
          <w:rFonts w:ascii="SimSun" w:hAnsi="SimSun" w:eastAsia="SimSun" w:cs="SimSun"/>
          <w:sz w:val="22"/>
          <w:szCs w:val="22"/>
        </w:rPr>
        <w:t xml:space="preserve"> </w:t>
      </w:r>
      <w:r>
        <w:rPr>
          <w:rFonts w:ascii="SimSun" w:hAnsi="SimSun" w:eastAsia="SimSun" w:cs="SimSun"/>
          <w:sz w:val="22"/>
          <w:szCs w:val="22"/>
          <w:spacing w:val="-24"/>
          <w:w w:val="92"/>
        </w:rPr>
        <w:t>态度。①</w:t>
      </w:r>
    </w:p>
    <w:p>
      <w:pPr>
        <w:ind w:left="390" w:right="100" w:firstLine="439"/>
        <w:spacing w:before="71" w:line="272" w:lineRule="auto"/>
        <w:rPr>
          <w:rFonts w:ascii="SimSun" w:hAnsi="SimSun" w:eastAsia="SimSun" w:cs="SimSun"/>
          <w:sz w:val="22"/>
          <w:szCs w:val="22"/>
        </w:rPr>
      </w:pPr>
      <w:r>
        <w:rPr>
          <w:rFonts w:ascii="SimSun" w:hAnsi="SimSun" w:eastAsia="SimSun" w:cs="SimSun"/>
          <w:sz w:val="22"/>
          <w:szCs w:val="22"/>
          <w:spacing w:val="-5"/>
        </w:rPr>
        <w:t>数据赋能竞争是数字时代市场经济运行的典型特征。尽管如此，企业仅拥有海量数</w:t>
      </w:r>
      <w:r>
        <w:rPr>
          <w:rFonts w:ascii="SimSun" w:hAnsi="SimSun" w:eastAsia="SimSun" w:cs="SimSun"/>
          <w:sz w:val="22"/>
          <w:szCs w:val="22"/>
          <w:spacing w:val="18"/>
        </w:rPr>
        <w:t xml:space="preserve"> </w:t>
      </w:r>
      <w:r>
        <w:rPr>
          <w:rFonts w:ascii="SimSun" w:hAnsi="SimSun" w:eastAsia="SimSun" w:cs="SimSun"/>
          <w:sz w:val="22"/>
          <w:szCs w:val="22"/>
          <w:spacing w:val="-5"/>
        </w:rPr>
        <w:t>据并不一定就能提升产品和服务的质量，二者之间不</w:t>
      </w:r>
      <w:r>
        <w:rPr>
          <w:rFonts w:ascii="SimSun" w:hAnsi="SimSun" w:eastAsia="SimSun" w:cs="SimSun"/>
          <w:sz w:val="22"/>
          <w:szCs w:val="22"/>
          <w:spacing w:val="-6"/>
        </w:rPr>
        <w:t>存在必然的因果关系。数据能量的</w:t>
      </w:r>
      <w:r>
        <w:rPr>
          <w:rFonts w:ascii="SimSun" w:hAnsi="SimSun" w:eastAsia="SimSun" w:cs="SimSun"/>
          <w:sz w:val="22"/>
          <w:szCs w:val="22"/>
        </w:rPr>
        <w:t xml:space="preserve"> </w:t>
      </w:r>
      <w:r>
        <w:rPr>
          <w:rFonts w:ascii="SimSun" w:hAnsi="SimSun" w:eastAsia="SimSun" w:cs="SimSun"/>
          <w:sz w:val="22"/>
          <w:szCs w:val="22"/>
          <w:spacing w:val="-5"/>
        </w:rPr>
        <w:t>释放一定是在流通中得以实现的。客观全面地讲，数据不仅是推动数字经济发</w:t>
      </w:r>
      <w:r>
        <w:rPr>
          <w:rFonts w:ascii="SimSun" w:hAnsi="SimSun" w:eastAsia="SimSun" w:cs="SimSun"/>
          <w:sz w:val="22"/>
          <w:szCs w:val="22"/>
          <w:spacing w:val="-6"/>
        </w:rPr>
        <w:t>展和产业</w:t>
      </w:r>
      <w:r>
        <w:rPr>
          <w:rFonts w:ascii="SimSun" w:hAnsi="SimSun" w:eastAsia="SimSun" w:cs="SimSun"/>
          <w:sz w:val="22"/>
          <w:szCs w:val="22"/>
        </w:rPr>
        <w:t xml:space="preserve"> </w:t>
      </w:r>
      <w:r>
        <w:rPr>
          <w:rFonts w:ascii="SimSun" w:hAnsi="SimSun" w:eastAsia="SimSun" w:cs="SimSun"/>
          <w:sz w:val="22"/>
          <w:szCs w:val="22"/>
          <w:spacing w:val="-5"/>
        </w:rPr>
        <w:t>转型升级的重要动力，同时也可能为垄断提供新的介质和方法。企业通过海量的多</w:t>
      </w:r>
      <w:r>
        <w:rPr>
          <w:rFonts w:ascii="SimSun" w:hAnsi="SimSun" w:eastAsia="SimSun" w:cs="SimSun"/>
          <w:sz w:val="22"/>
          <w:szCs w:val="22"/>
          <w:spacing w:val="-6"/>
        </w:rPr>
        <w:t>样化</w:t>
      </w:r>
      <w:r>
        <w:rPr>
          <w:rFonts w:ascii="SimSun" w:hAnsi="SimSun" w:eastAsia="SimSun" w:cs="SimSun"/>
          <w:sz w:val="22"/>
          <w:szCs w:val="22"/>
        </w:rPr>
        <w:t xml:space="preserve"> </w:t>
      </w:r>
      <w:r>
        <w:rPr>
          <w:rFonts w:ascii="SimSun" w:hAnsi="SimSun" w:eastAsia="SimSun" w:cs="SimSun"/>
          <w:sz w:val="22"/>
          <w:szCs w:val="22"/>
          <w:spacing w:val="-6"/>
        </w:rPr>
        <w:t>数据分析，特别是将大数据技术与人工算法相结合，能够有效地把握市场的动态运行规</w:t>
      </w:r>
      <w:r>
        <w:rPr>
          <w:rFonts w:ascii="SimSun" w:hAnsi="SimSun" w:eastAsia="SimSun" w:cs="SimSun"/>
          <w:sz w:val="22"/>
          <w:szCs w:val="22"/>
          <w:spacing w:val="16"/>
        </w:rPr>
        <w:t xml:space="preserve"> </w:t>
      </w:r>
      <w:r>
        <w:rPr>
          <w:rFonts w:ascii="SimSun" w:hAnsi="SimSun" w:eastAsia="SimSun" w:cs="SimSun"/>
          <w:sz w:val="22"/>
          <w:szCs w:val="22"/>
          <w:spacing w:val="-5"/>
        </w:rPr>
        <w:t>律，更精准有效地执行各项竞争行为。可将数据垄</w:t>
      </w:r>
      <w:r>
        <w:rPr>
          <w:rFonts w:ascii="SimSun" w:hAnsi="SimSun" w:eastAsia="SimSun" w:cs="SimSun"/>
          <w:sz w:val="22"/>
          <w:szCs w:val="22"/>
          <w:spacing w:val="-6"/>
        </w:rPr>
        <w:t>断看作基于数据实施的垄断行为，它</w:t>
      </w:r>
      <w:r>
        <w:rPr>
          <w:rFonts w:ascii="SimSun" w:hAnsi="SimSun" w:eastAsia="SimSun" w:cs="SimSun"/>
          <w:sz w:val="22"/>
          <w:szCs w:val="22"/>
        </w:rPr>
        <w:t xml:space="preserve"> </w:t>
      </w:r>
      <w:r>
        <w:rPr>
          <w:rFonts w:ascii="SimSun" w:hAnsi="SimSun" w:eastAsia="SimSun" w:cs="SimSun"/>
          <w:sz w:val="22"/>
          <w:szCs w:val="22"/>
          <w:spacing w:val="-5"/>
        </w:rPr>
        <w:t>是在数据流动中出现的积极或消极的限制、排除竞争的</w:t>
      </w:r>
      <w:r>
        <w:rPr>
          <w:rFonts w:ascii="SimSun" w:hAnsi="SimSun" w:eastAsia="SimSun" w:cs="SimSun"/>
          <w:sz w:val="22"/>
          <w:szCs w:val="22"/>
          <w:spacing w:val="-6"/>
        </w:rPr>
        <w:t>违法行为。依照《中华人民共和</w:t>
      </w:r>
      <w:r>
        <w:rPr>
          <w:rFonts w:ascii="SimSun" w:hAnsi="SimSun" w:eastAsia="SimSun" w:cs="SimSun"/>
          <w:sz w:val="22"/>
          <w:szCs w:val="22"/>
        </w:rPr>
        <w:t xml:space="preserve"> </w:t>
      </w:r>
      <w:r>
        <w:rPr>
          <w:rFonts w:ascii="SimSun" w:hAnsi="SimSun" w:eastAsia="SimSun" w:cs="SimSun"/>
          <w:sz w:val="22"/>
          <w:szCs w:val="22"/>
          <w:spacing w:val="-5"/>
        </w:rPr>
        <w:t>国反垄断法》的框架，大致有与数据相关的垄断协议、滥用市场支配地位和经营者集中</w:t>
      </w:r>
      <w:r>
        <w:rPr>
          <w:rFonts w:ascii="SimSun" w:hAnsi="SimSun" w:eastAsia="SimSun" w:cs="SimSun"/>
          <w:sz w:val="22"/>
          <w:szCs w:val="22"/>
          <w:spacing w:val="12"/>
        </w:rPr>
        <w:t xml:space="preserve"> </w:t>
      </w:r>
      <w:r>
        <w:rPr>
          <w:rFonts w:ascii="SimSun" w:hAnsi="SimSun" w:eastAsia="SimSun" w:cs="SimSun"/>
          <w:sz w:val="22"/>
          <w:szCs w:val="22"/>
          <w:spacing w:val="-5"/>
        </w:rPr>
        <w:t>三种主要的垄断行为。当然也存在与数据相关的行政</w:t>
      </w:r>
      <w:r>
        <w:rPr>
          <w:rFonts w:ascii="SimSun" w:hAnsi="SimSun" w:eastAsia="SimSun" w:cs="SimSun"/>
          <w:sz w:val="22"/>
          <w:szCs w:val="22"/>
          <w:spacing w:val="-6"/>
        </w:rPr>
        <w:t>垄断。在中国数字经济高速发展的</w:t>
      </w:r>
      <w:r>
        <w:rPr>
          <w:rFonts w:ascii="SimSun" w:hAnsi="SimSun" w:eastAsia="SimSun" w:cs="SimSun"/>
          <w:sz w:val="22"/>
          <w:szCs w:val="22"/>
        </w:rPr>
        <w:t xml:space="preserve"> </w:t>
      </w:r>
      <w:r>
        <w:rPr>
          <w:rFonts w:ascii="SimSun" w:hAnsi="SimSun" w:eastAsia="SimSun" w:cs="SimSun"/>
          <w:sz w:val="22"/>
          <w:szCs w:val="22"/>
          <w:spacing w:val="-5"/>
        </w:rPr>
        <w:t>背景下，政府基于对各类数据的强大控制力和巨大占有量，更容易诱发不同形式的经济</w:t>
      </w:r>
      <w:r>
        <w:rPr>
          <w:rFonts w:ascii="SimSun" w:hAnsi="SimSun" w:eastAsia="SimSun" w:cs="SimSun"/>
          <w:sz w:val="22"/>
          <w:szCs w:val="22"/>
        </w:rPr>
        <w:t xml:space="preserve"> </w:t>
      </w:r>
      <w:r>
        <w:rPr>
          <w:rFonts w:ascii="SimSun" w:hAnsi="SimSun" w:eastAsia="SimSun" w:cs="SimSun"/>
          <w:sz w:val="22"/>
          <w:szCs w:val="22"/>
          <w:spacing w:val="-6"/>
        </w:rPr>
        <w:t>型垄断。党的十九届四中全会报告中特别强调了政府对数据的有序开放，国务院相关文</w:t>
      </w:r>
      <w:r>
        <w:rPr>
          <w:rFonts w:ascii="SimSun" w:hAnsi="SimSun" w:eastAsia="SimSun" w:cs="SimSun"/>
          <w:sz w:val="22"/>
          <w:szCs w:val="22"/>
          <w:spacing w:val="18"/>
        </w:rPr>
        <w:t xml:space="preserve"> </w:t>
      </w:r>
      <w:r>
        <w:rPr>
          <w:rFonts w:ascii="SimSun" w:hAnsi="SimSun" w:eastAsia="SimSun" w:cs="SimSun"/>
          <w:sz w:val="22"/>
          <w:szCs w:val="22"/>
          <w:spacing w:val="-5"/>
        </w:rPr>
        <w:t>件中也提出，要加强政府部门与平台数据共享等。这对防止和消解与数据相关的行政垄</w:t>
      </w:r>
      <w:r>
        <w:rPr>
          <w:rFonts w:ascii="SimSun" w:hAnsi="SimSun" w:eastAsia="SimSun" w:cs="SimSun"/>
          <w:sz w:val="22"/>
          <w:szCs w:val="22"/>
        </w:rPr>
        <w:t xml:space="preserve"> </w:t>
      </w:r>
      <w:r>
        <w:rPr>
          <w:rFonts w:ascii="SimSun" w:hAnsi="SimSun" w:eastAsia="SimSun" w:cs="SimSun"/>
          <w:sz w:val="22"/>
          <w:szCs w:val="22"/>
          <w:spacing w:val="-12"/>
        </w:rPr>
        <w:t>断事件或案件具有积极意义和现实作用。</w:t>
      </w:r>
    </w:p>
    <w:p>
      <w:pPr>
        <w:ind w:left="390" w:firstLine="460"/>
        <w:spacing w:before="89" w:line="274" w:lineRule="auto"/>
        <w:rPr>
          <w:rFonts w:ascii="SimSun" w:hAnsi="SimSun" w:eastAsia="SimSun" w:cs="SimSun"/>
          <w:sz w:val="22"/>
          <w:szCs w:val="22"/>
        </w:rPr>
      </w:pPr>
      <w:r>
        <w:rPr>
          <w:rFonts w:ascii="SimSun" w:hAnsi="SimSun" w:eastAsia="SimSun" w:cs="SimSun"/>
          <w:sz w:val="22"/>
          <w:szCs w:val="22"/>
          <w:spacing w:val="-8"/>
        </w:rPr>
        <w:t>垄断协议的核心要件之一是经营者之间存在明示或暗示的意思联络。在</w:t>
      </w:r>
      <w:r>
        <w:rPr>
          <w:rFonts w:ascii="SimSun" w:hAnsi="SimSun" w:eastAsia="SimSun" w:cs="SimSun"/>
          <w:sz w:val="22"/>
          <w:szCs w:val="22"/>
          <w:spacing w:val="-9"/>
        </w:rPr>
        <w:t>数字经济下，</w:t>
      </w:r>
      <w:r>
        <w:rPr>
          <w:rFonts w:ascii="SimSun" w:hAnsi="SimSun" w:eastAsia="SimSun" w:cs="SimSun"/>
          <w:sz w:val="22"/>
          <w:szCs w:val="22"/>
        </w:rPr>
        <w:t xml:space="preserve"> </w:t>
      </w:r>
      <w:r>
        <w:rPr>
          <w:rFonts w:ascii="SimSun" w:hAnsi="SimSun" w:eastAsia="SimSun" w:cs="SimSun"/>
          <w:sz w:val="22"/>
          <w:szCs w:val="22"/>
          <w:spacing w:val="-5"/>
        </w:rPr>
        <w:t>新型垄断协议的认定也应围绕这一要件展开。通过输入</w:t>
      </w:r>
      <w:r>
        <w:rPr>
          <w:rFonts w:ascii="SimSun" w:hAnsi="SimSun" w:eastAsia="SimSun" w:cs="SimSun"/>
          <w:sz w:val="22"/>
          <w:szCs w:val="22"/>
          <w:spacing w:val="-6"/>
        </w:rPr>
        <w:t>数据，特别是大数据，借助于相</w:t>
      </w:r>
      <w:r>
        <w:rPr>
          <w:rFonts w:ascii="SimSun" w:hAnsi="SimSun" w:eastAsia="SimSun" w:cs="SimSun"/>
          <w:sz w:val="22"/>
          <w:szCs w:val="22"/>
        </w:rPr>
        <w:t xml:space="preserve">  </w:t>
      </w:r>
      <w:r>
        <w:rPr>
          <w:rFonts w:ascii="SimSun" w:hAnsi="SimSun" w:eastAsia="SimSun" w:cs="SimSun"/>
          <w:sz w:val="22"/>
          <w:szCs w:val="22"/>
          <w:spacing w:val="-3"/>
        </w:rPr>
        <w:t>同或者类似的算法，相关市场上的各经营者可在无须联络的情况下共同做</w:t>
      </w:r>
      <w:r>
        <w:rPr>
          <w:rFonts w:ascii="SimSun" w:hAnsi="SimSun" w:eastAsia="SimSun" w:cs="SimSun"/>
          <w:sz w:val="22"/>
          <w:szCs w:val="22"/>
          <w:spacing w:val="-4"/>
        </w:rPr>
        <w:t>出使彼此都能</w:t>
      </w:r>
      <w:r>
        <w:rPr>
          <w:rFonts w:ascii="SimSun" w:hAnsi="SimSun" w:eastAsia="SimSun" w:cs="SimSun"/>
          <w:sz w:val="22"/>
          <w:szCs w:val="22"/>
        </w:rPr>
        <w:t xml:space="preserve"> </w:t>
      </w:r>
      <w:r>
        <w:rPr>
          <w:rFonts w:ascii="SimSun" w:hAnsi="SimSun" w:eastAsia="SimSun" w:cs="SimSun"/>
          <w:sz w:val="22"/>
          <w:szCs w:val="22"/>
          <w:spacing w:val="-5"/>
        </w:rPr>
        <w:t>获益的经营决策，联合消除竞争，借助于数据的反馈</w:t>
      </w:r>
      <w:r>
        <w:rPr>
          <w:rFonts w:ascii="SimSun" w:hAnsi="SimSun" w:eastAsia="SimSun" w:cs="SimSun"/>
          <w:sz w:val="22"/>
          <w:szCs w:val="22"/>
          <w:spacing w:val="-6"/>
        </w:rPr>
        <w:t>机制，联合限制、排除偏离协议的</w:t>
      </w:r>
      <w:r>
        <w:rPr>
          <w:rFonts w:ascii="SimSun" w:hAnsi="SimSun" w:eastAsia="SimSun" w:cs="SimSun"/>
          <w:sz w:val="22"/>
          <w:szCs w:val="22"/>
        </w:rPr>
        <w:t xml:space="preserve">  </w:t>
      </w:r>
      <w:r>
        <w:rPr>
          <w:rFonts w:ascii="SimSun" w:hAnsi="SimSun" w:eastAsia="SimSun" w:cs="SimSun"/>
          <w:sz w:val="22"/>
          <w:szCs w:val="22"/>
          <w:spacing w:val="-7"/>
        </w:rPr>
        <w:t>其他经营者，由此产生反竞争效果，涉嫌构成垄断。滥用市场支配地位也可借由数据实  </w:t>
      </w:r>
      <w:r>
        <w:rPr>
          <w:rFonts w:ascii="SimSun" w:hAnsi="SimSun" w:eastAsia="SimSun" w:cs="SimSun"/>
          <w:sz w:val="22"/>
          <w:szCs w:val="22"/>
          <w:spacing w:val="-5"/>
        </w:rPr>
        <w:t>现。为巩固、维持或扩大现有市场地位，实现效益最大化，排除、限制现实或潜在的竞</w:t>
      </w:r>
      <w:r>
        <w:rPr>
          <w:rFonts w:ascii="SimSun" w:hAnsi="SimSun" w:eastAsia="SimSun" w:cs="SimSun"/>
          <w:sz w:val="22"/>
          <w:szCs w:val="22"/>
        </w:rPr>
        <w:t xml:space="preserve">  </w:t>
      </w:r>
      <w:r>
        <w:rPr>
          <w:rFonts w:ascii="SimSun" w:hAnsi="SimSun" w:eastAsia="SimSun" w:cs="SimSun"/>
          <w:sz w:val="22"/>
          <w:szCs w:val="22"/>
          <w:spacing w:val="-5"/>
        </w:rPr>
        <w:t>争对手，已取得相关市场支配地位的企业会利用数</w:t>
      </w:r>
      <w:r>
        <w:rPr>
          <w:rFonts w:ascii="SimSun" w:hAnsi="SimSun" w:eastAsia="SimSun" w:cs="SimSun"/>
          <w:sz w:val="22"/>
          <w:szCs w:val="22"/>
          <w:spacing w:val="-6"/>
        </w:rPr>
        <w:t>据实施各种滥用行为，其中既包括剥</w:t>
      </w:r>
      <w:r>
        <w:rPr>
          <w:rFonts w:ascii="SimSun" w:hAnsi="SimSun" w:eastAsia="SimSun" w:cs="SimSun"/>
          <w:sz w:val="22"/>
          <w:szCs w:val="22"/>
        </w:rPr>
        <w:t xml:space="preserve">  </w:t>
      </w:r>
      <w:r>
        <w:rPr>
          <w:rFonts w:ascii="SimSun" w:hAnsi="SimSun" w:eastAsia="SimSun" w:cs="SimSun"/>
          <w:sz w:val="22"/>
          <w:szCs w:val="22"/>
          <w:spacing w:val="-6"/>
        </w:rPr>
        <w:t>削性滥用，譬如基于消费数据分析的价格歧视，通过不公正协议条件获取用户隐私，为</w:t>
      </w:r>
      <w:r>
        <w:rPr>
          <w:rFonts w:ascii="SimSun" w:hAnsi="SimSun" w:eastAsia="SimSun" w:cs="SimSun"/>
          <w:sz w:val="22"/>
          <w:szCs w:val="22"/>
          <w:spacing w:val="8"/>
        </w:rPr>
        <w:t xml:space="preserve">  </w:t>
      </w:r>
      <w:r>
        <w:rPr>
          <w:rFonts w:ascii="SimSun" w:hAnsi="SimSun" w:eastAsia="SimSun" w:cs="SimSun"/>
          <w:sz w:val="22"/>
          <w:szCs w:val="22"/>
          <w:spacing w:val="-11"/>
        </w:rPr>
        <w:t>减少成本支出而降低产品和服务的质量，也包括排斥性滥用，譬如“二选一”、封</w:t>
      </w:r>
      <w:r>
        <w:rPr>
          <w:rFonts w:ascii="SimSun" w:hAnsi="SimSun" w:eastAsia="SimSun" w:cs="SimSun"/>
          <w:sz w:val="22"/>
          <w:szCs w:val="22"/>
          <w:spacing w:val="-12"/>
        </w:rPr>
        <w:t>锁屏蔽</w:t>
      </w:r>
      <w:r>
        <w:rPr>
          <w:rFonts w:ascii="SimSun" w:hAnsi="SimSun" w:eastAsia="SimSun" w:cs="SimSun"/>
          <w:sz w:val="22"/>
          <w:szCs w:val="22"/>
        </w:rPr>
        <w:t xml:space="preserve">  </w:t>
      </w:r>
      <w:r>
        <w:rPr>
          <w:rFonts w:ascii="SimSun" w:hAnsi="SimSun" w:eastAsia="SimSun" w:cs="SimSun"/>
          <w:sz w:val="22"/>
          <w:szCs w:val="22"/>
          <w:spacing w:val="-5"/>
        </w:rPr>
        <w:t>行为等，扭曲甚或破坏正常的市场竞争秩序，损害消费者</w:t>
      </w:r>
      <w:r>
        <w:rPr>
          <w:rFonts w:ascii="SimSun" w:hAnsi="SimSun" w:eastAsia="SimSun" w:cs="SimSun"/>
          <w:sz w:val="22"/>
          <w:szCs w:val="22"/>
          <w:spacing w:val="-6"/>
        </w:rPr>
        <w:t>、用户的合法权益，以及抑制</w:t>
      </w:r>
      <w:r>
        <w:rPr>
          <w:rFonts w:ascii="SimSun" w:hAnsi="SimSun" w:eastAsia="SimSun" w:cs="SimSun"/>
          <w:sz w:val="22"/>
          <w:szCs w:val="22"/>
        </w:rPr>
        <w:t xml:space="preserve">  </w:t>
      </w:r>
      <w:r>
        <w:rPr>
          <w:rFonts w:ascii="SimSun" w:hAnsi="SimSun" w:eastAsia="SimSun" w:cs="SimSun"/>
          <w:sz w:val="22"/>
          <w:szCs w:val="22"/>
          <w:spacing w:val="-7"/>
        </w:rPr>
        <w:t>中小企业公平参与创新的能力，最终减损社会创新发展的整体福利。现行的经营者集中  </w:t>
      </w:r>
      <w:r>
        <w:rPr>
          <w:rFonts w:ascii="SimSun" w:hAnsi="SimSun" w:eastAsia="SimSun" w:cs="SimSun"/>
          <w:sz w:val="22"/>
          <w:szCs w:val="22"/>
          <w:spacing w:val="-5"/>
        </w:rPr>
        <w:t>审查基准通常以经营者在相关市场上的市场份额或营业额为主要指标，作为一种事前审</w:t>
      </w:r>
      <w:r>
        <w:rPr>
          <w:rFonts w:ascii="SimSun" w:hAnsi="SimSun" w:eastAsia="SimSun" w:cs="SimSun"/>
          <w:sz w:val="22"/>
          <w:szCs w:val="22"/>
          <w:spacing w:val="3"/>
        </w:rPr>
        <w:t xml:space="preserve">  </w:t>
      </w:r>
      <w:r>
        <w:rPr>
          <w:rFonts w:ascii="SimSun" w:hAnsi="SimSun" w:eastAsia="SimSun" w:cs="SimSun"/>
          <w:sz w:val="22"/>
          <w:szCs w:val="22"/>
          <w:spacing w:val="-5"/>
        </w:rPr>
        <w:t>查机制，经营者集中审查主要是为了预防通过集中的方式扩大和增强经营者在相关市场</w:t>
      </w:r>
      <w:r>
        <w:rPr>
          <w:rFonts w:ascii="SimSun" w:hAnsi="SimSun" w:eastAsia="SimSun" w:cs="SimSun"/>
          <w:sz w:val="22"/>
          <w:szCs w:val="22"/>
          <w:spacing w:val="1"/>
        </w:rPr>
        <w:t xml:space="preserve">  </w:t>
      </w:r>
      <w:r>
        <w:rPr>
          <w:rFonts w:ascii="SimSun" w:hAnsi="SimSun" w:eastAsia="SimSun" w:cs="SimSun"/>
          <w:sz w:val="22"/>
          <w:szCs w:val="22"/>
          <w:spacing w:val="-7"/>
        </w:rPr>
        <w:t>上的力量，以达到防止不当抑制竞争效果的出现。因此市场结构和力量的改变可以作为  </w:t>
      </w:r>
      <w:r>
        <w:rPr>
          <w:rFonts w:ascii="SimSun" w:hAnsi="SimSun" w:eastAsia="SimSun" w:cs="SimSun"/>
          <w:sz w:val="22"/>
          <w:szCs w:val="22"/>
          <w:spacing w:val="-5"/>
        </w:rPr>
        <w:t>经营者集中审查机制主要考察的现象。但是由于数据垄断是一种新生事物，在执法</w:t>
      </w:r>
      <w:r>
        <w:rPr>
          <w:rFonts w:ascii="SimSun" w:hAnsi="SimSun" w:eastAsia="SimSun" w:cs="SimSun"/>
          <w:sz w:val="22"/>
          <w:szCs w:val="22"/>
          <w:spacing w:val="-6"/>
        </w:rPr>
        <w:t>中经</w:t>
      </w:r>
      <w:r>
        <w:rPr>
          <w:rFonts w:ascii="SimSun" w:hAnsi="SimSun" w:eastAsia="SimSun" w:cs="SimSun"/>
          <w:sz w:val="22"/>
          <w:szCs w:val="22"/>
        </w:rPr>
        <w:t xml:space="preserve">  </w:t>
      </w:r>
      <w:r>
        <w:rPr>
          <w:rFonts w:ascii="SimSun" w:hAnsi="SimSun" w:eastAsia="SimSun" w:cs="SimSun"/>
          <w:sz w:val="22"/>
          <w:szCs w:val="22"/>
          <w:spacing w:val="-5"/>
        </w:rPr>
        <w:t>常会陷人“技术必须”的争论，进行数据垄断的企业会辩称它的数据垄断行为并非有意</w:t>
      </w:r>
      <w:r>
        <w:rPr>
          <w:rFonts w:ascii="SimSun" w:hAnsi="SimSun" w:eastAsia="SimSun" w:cs="SimSun"/>
          <w:sz w:val="22"/>
          <w:szCs w:val="22"/>
          <w:spacing w:val="1"/>
        </w:rPr>
        <w:t xml:space="preserve">  </w:t>
      </w:r>
      <w:r>
        <w:rPr>
          <w:rFonts w:ascii="SimSun" w:hAnsi="SimSun" w:eastAsia="SimSun" w:cs="SimSun"/>
          <w:sz w:val="22"/>
          <w:szCs w:val="22"/>
          <w:spacing w:val="-10"/>
        </w:rPr>
        <w:t>损害竞争，而是为了维持相关服务所必须执行的行为。</w:t>
      </w:r>
    </w:p>
    <w:p>
      <w:pPr>
        <w:pStyle w:val="BodyText"/>
        <w:spacing w:line="416" w:lineRule="auto"/>
        <w:rPr/>
      </w:pPr>
      <w:r/>
    </w:p>
    <w:p>
      <w:pPr>
        <w:ind w:left="390" w:right="72" w:firstLine="369"/>
        <w:spacing w:before="55" w:line="225"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51"/>
        </w:rPr>
        <w:t xml:space="preserve"> </w:t>
      </w:r>
      <w:r>
        <w:rPr>
          <w:rFonts w:ascii="SimSun" w:hAnsi="SimSun" w:eastAsia="SimSun" w:cs="SimSun"/>
          <w:sz w:val="17"/>
          <w:szCs w:val="17"/>
        </w:rPr>
        <w:t>杨翱宇.美国法信息盗用制度的演进及其对我国数据财产权益保护的启示.政治与法</w:t>
      </w:r>
      <w:r>
        <w:rPr>
          <w:rFonts w:ascii="SimSun" w:hAnsi="SimSun" w:eastAsia="SimSun" w:cs="SimSun"/>
          <w:sz w:val="17"/>
          <w:szCs w:val="17"/>
          <w:spacing w:val="-1"/>
        </w:rPr>
        <w:t>律，2019(11):145-</w:t>
      </w:r>
      <w:r>
        <w:rPr>
          <w:rFonts w:ascii="SimSun" w:hAnsi="SimSun" w:eastAsia="SimSun" w:cs="SimSun"/>
          <w:sz w:val="17"/>
          <w:szCs w:val="17"/>
        </w:rPr>
        <w:t xml:space="preserve"> </w:t>
      </w:r>
      <w:r>
        <w:rPr>
          <w:rFonts w:ascii="SimSun" w:hAnsi="SimSun" w:eastAsia="SimSun" w:cs="SimSun"/>
          <w:sz w:val="17"/>
          <w:szCs w:val="17"/>
          <w:spacing w:val="-4"/>
        </w:rPr>
        <w:t>161.                         </w:t>
      </w:r>
      <w:r>
        <w:rPr>
          <w:rFonts w:ascii="SimSun" w:hAnsi="SimSun" w:eastAsia="SimSun" w:cs="SimSun"/>
          <w:sz w:val="17"/>
          <w:szCs w:val="17"/>
          <w:spacing w:val="-5"/>
        </w:rPr>
        <w:t xml:space="preserve">                         </w:t>
      </w:r>
      <w:r>
        <w:rPr>
          <w:rFonts w:ascii="SimSun" w:hAnsi="SimSun" w:eastAsia="SimSun" w:cs="SimSun"/>
          <w:sz w:val="17"/>
          <w:szCs w:val="17"/>
          <w:strike/>
          <w:spacing w:val="-5"/>
        </w:rPr>
        <w:t xml:space="preserve">      </w:t>
      </w:r>
    </w:p>
    <w:p>
      <w:pPr>
        <w:spacing w:line="225" w:lineRule="auto"/>
        <w:sectPr>
          <w:pgSz w:w="9140" w:h="14250"/>
          <w:pgMar w:top="200" w:right="370" w:bottom="0" w:left="79" w:header="0" w:footer="0" w:gutter="0"/>
        </w:sectPr>
        <w:rPr>
          <w:rFonts w:ascii="SimSun" w:hAnsi="SimSun" w:eastAsia="SimSun" w:cs="SimSun"/>
          <w:sz w:val="17"/>
          <w:szCs w:val="17"/>
        </w:rPr>
      </w:pPr>
    </w:p>
    <w:p>
      <w:pPr>
        <w:spacing w:before="45" w:line="221" w:lineRule="auto"/>
        <w:jc w:val="right"/>
        <w:rPr>
          <w:rFonts w:ascii="SimSun" w:hAnsi="SimSun" w:eastAsia="SimSun" w:cs="SimSun"/>
          <w:sz w:val="14"/>
          <w:szCs w:val="14"/>
        </w:rPr>
      </w:pPr>
      <w:r>
        <w:drawing>
          <wp:anchor distT="0" distB="0" distL="0" distR="0" simplePos="0" relativeHeight="253149184" behindDoc="1" locked="0" layoutInCell="0" allowOverlap="1">
            <wp:simplePos x="0" y="0"/>
            <wp:positionH relativeFrom="page">
              <wp:posOffset>241326</wp:posOffset>
            </wp:positionH>
            <wp:positionV relativeFrom="page">
              <wp:posOffset>711231</wp:posOffset>
            </wp:positionV>
            <wp:extent cx="260304" cy="698473"/>
            <wp:effectExtent l="0" t="0" r="0" b="0"/>
            <wp:wrapNone/>
            <wp:docPr id="544" name="IM 544"/>
            <wp:cNvGraphicFramePr/>
            <a:graphic>
              <a:graphicData uri="http://schemas.openxmlformats.org/drawingml/2006/picture">
                <pic:pic>
                  <pic:nvPicPr>
                    <pic:cNvPr id="544" name="IM 544"/>
                    <pic:cNvPicPr/>
                  </pic:nvPicPr>
                  <pic:blipFill>
                    <a:blip r:embed="rId378"/>
                    <a:stretch>
                      <a:fillRect/>
                    </a:stretch>
                  </pic:blipFill>
                  <pic:spPr>
                    <a:xfrm rot="0">
                      <a:off x="0" y="0"/>
                      <a:ext cx="260304" cy="698473"/>
                    </a:xfrm>
                    <a:prstGeom prst="rect">
                      <a:avLst/>
                    </a:prstGeom>
                  </pic:spPr>
                </pic:pic>
              </a:graphicData>
            </a:graphic>
          </wp:anchor>
        </w:drawing>
      </w:r>
      <w:r>
        <w:rPr>
          <w:rFonts w:ascii="SimHei" w:hAnsi="SimHei" w:eastAsia="SimHei" w:cs="SimHei"/>
          <w:sz w:val="17"/>
          <w:szCs w:val="17"/>
        </w:rPr>
        <w:t>第13章</w:t>
      </w:r>
      <w:r>
        <w:rPr>
          <w:rFonts w:ascii="SimHei" w:hAnsi="SimHei" w:eastAsia="SimHei" w:cs="SimHei"/>
          <w:sz w:val="17"/>
          <w:szCs w:val="17"/>
          <w:spacing w:val="66"/>
          <w:w w:val="101"/>
        </w:rPr>
        <w:t xml:space="preserve"> </w:t>
      </w:r>
      <w:r>
        <w:rPr>
          <w:rFonts w:ascii="SimSun" w:hAnsi="SimSun" w:eastAsia="SimSun" w:cs="SimSun"/>
          <w:sz w:val="17"/>
          <w:szCs w:val="17"/>
        </w:rPr>
        <w:t>数据垄断与算法滥用    </w:t>
      </w:r>
      <w:r>
        <w:rPr>
          <w:rFonts w:ascii="SimSun" w:hAnsi="SimSun" w:eastAsia="SimSun" w:cs="SimSun"/>
          <w:sz w:val="14"/>
          <w:szCs w:val="14"/>
          <w:position w:val="-2"/>
        </w:rPr>
        <w:t>295</w:t>
      </w:r>
    </w:p>
    <w:p>
      <w:pPr>
        <w:pStyle w:val="BodyText"/>
        <w:spacing w:line="266" w:lineRule="auto"/>
        <w:rPr/>
      </w:pPr>
      <w:r/>
    </w:p>
    <w:p>
      <w:pPr>
        <w:pStyle w:val="BodyText"/>
        <w:spacing w:line="266" w:lineRule="auto"/>
        <w:rPr/>
      </w:pPr>
      <w:r/>
    </w:p>
    <w:p>
      <w:pPr>
        <w:ind w:left="262"/>
        <w:spacing w:before="68" w:line="219" w:lineRule="auto"/>
        <w:rPr>
          <w:rFonts w:ascii="SimSun" w:hAnsi="SimSun" w:eastAsia="SimSun" w:cs="SimSun"/>
          <w:sz w:val="21"/>
          <w:szCs w:val="21"/>
        </w:rPr>
      </w:pPr>
      <w:bookmarkStart w:name="bookmark39" w:id="39"/>
      <w:bookmarkEnd w:id="39"/>
      <w:r>
        <w:rPr>
          <w:rFonts w:ascii="SimSun" w:hAnsi="SimSun" w:eastAsia="SimSun" w:cs="SimSun"/>
          <w:sz w:val="21"/>
          <w:szCs w:val="21"/>
          <w:b/>
          <w:bCs/>
          <w:spacing w:val="-14"/>
        </w:rPr>
        <w:t>阅读材料</w:t>
      </w:r>
    </w:p>
    <w:p>
      <w:pPr>
        <w:ind w:left="2032"/>
        <w:spacing w:before="96" w:line="217" w:lineRule="auto"/>
        <w:rPr>
          <w:rFonts w:ascii="SimHei" w:hAnsi="SimHei" w:eastAsia="SimHei" w:cs="SimHei"/>
          <w:sz w:val="21"/>
          <w:szCs w:val="21"/>
        </w:rPr>
      </w:pPr>
      <w:r>
        <w:rPr>
          <w:rFonts w:ascii="SimHei" w:hAnsi="SimHei" w:eastAsia="SimHei" w:cs="SimHei"/>
          <w:sz w:val="21"/>
          <w:szCs w:val="21"/>
          <w:b/>
          <w:bCs/>
          <w:spacing w:val="8"/>
        </w:rPr>
        <w:t>德国联邦卡特尔局诉谷歌收购</w:t>
      </w:r>
      <w:r>
        <w:rPr>
          <w:rFonts w:ascii="SimHei" w:hAnsi="SimHei" w:eastAsia="SimHei" w:cs="SimHei"/>
          <w:sz w:val="21"/>
          <w:szCs w:val="21"/>
          <w:spacing w:val="-30"/>
        </w:rPr>
        <w:t xml:space="preserve"> </w:t>
      </w:r>
      <w:r>
        <w:rPr>
          <w:rFonts w:ascii="SimSun" w:hAnsi="SimSun" w:eastAsia="SimSun" w:cs="SimSun"/>
          <w:sz w:val="21"/>
          <w:szCs w:val="21"/>
          <w:b/>
          <w:bCs/>
        </w:rPr>
        <w:t>WhatsApp</w:t>
      </w:r>
      <w:r>
        <w:rPr>
          <w:rFonts w:ascii="SimSun" w:hAnsi="SimSun" w:eastAsia="SimSun" w:cs="SimSun"/>
          <w:sz w:val="21"/>
          <w:szCs w:val="21"/>
          <w:spacing w:val="8"/>
        </w:rPr>
        <w:t xml:space="preserve"> </w:t>
      </w:r>
      <w:r>
        <w:rPr>
          <w:rFonts w:ascii="SimHei" w:hAnsi="SimHei" w:eastAsia="SimHei" w:cs="SimHei"/>
          <w:sz w:val="21"/>
          <w:szCs w:val="21"/>
          <w:b/>
          <w:bCs/>
          <w:spacing w:val="8"/>
        </w:rPr>
        <w:t>案</w:t>
      </w:r>
    </w:p>
    <w:p>
      <w:pPr>
        <w:ind w:left="259" w:right="447" w:firstLine="419"/>
        <w:spacing w:before="165" w:line="277" w:lineRule="auto"/>
        <w:jc w:val="both"/>
        <w:rPr>
          <w:rFonts w:ascii="FangSong" w:hAnsi="FangSong" w:eastAsia="FangSong" w:cs="FangSong"/>
          <w:sz w:val="21"/>
          <w:szCs w:val="21"/>
        </w:rPr>
      </w:pPr>
      <w:r>
        <w:rPr>
          <w:rFonts w:ascii="FangSong" w:hAnsi="FangSong" w:eastAsia="FangSong" w:cs="FangSong"/>
          <w:sz w:val="21"/>
          <w:szCs w:val="21"/>
          <w:spacing w:val="3"/>
        </w:rPr>
        <w:t>德国联邦卡特尔局自2016年开始对脸书用户信息收集和使用行为展开调查。调</w:t>
      </w:r>
      <w:r>
        <w:rPr>
          <w:rFonts w:ascii="FangSong" w:hAnsi="FangSong" w:eastAsia="FangSong" w:cs="FangSong"/>
          <w:sz w:val="21"/>
          <w:szCs w:val="21"/>
          <w:spacing w:val="3"/>
        </w:rPr>
        <w:t xml:space="preserve"> </w:t>
      </w:r>
      <w:r>
        <w:rPr>
          <w:rFonts w:ascii="FangSong" w:hAnsi="FangSong" w:eastAsia="FangSong" w:cs="FangSong"/>
          <w:sz w:val="21"/>
          <w:szCs w:val="21"/>
          <w:spacing w:val="3"/>
        </w:rPr>
        <w:t>查发现脸书不仅收集用户使用脸书社交网络服务的数据，包括用户使用脸书社交网</w:t>
      </w:r>
      <w:r>
        <w:rPr>
          <w:rFonts w:ascii="FangSong" w:hAnsi="FangSong" w:eastAsia="FangSong" w:cs="FangSong"/>
          <w:sz w:val="21"/>
          <w:szCs w:val="21"/>
          <w:spacing w:val="5"/>
        </w:rPr>
        <w:t xml:space="preserve">  </w:t>
      </w:r>
      <w:r>
        <w:rPr>
          <w:rFonts w:ascii="FangSong" w:hAnsi="FangSong" w:eastAsia="FangSong" w:cs="FangSong"/>
          <w:sz w:val="21"/>
          <w:szCs w:val="21"/>
          <w:spacing w:val="3"/>
        </w:rPr>
        <w:t>络互动的行为数据以及使用设备数据，还同时收集了用户使用脸书旗下其他社交服</w:t>
      </w:r>
      <w:r>
        <w:rPr>
          <w:rFonts w:ascii="FangSong" w:hAnsi="FangSong" w:eastAsia="FangSong" w:cs="FangSong"/>
          <w:sz w:val="21"/>
          <w:szCs w:val="21"/>
          <w:spacing w:val="7"/>
        </w:rPr>
        <w:t xml:space="preserve">  </w:t>
      </w:r>
      <w:r>
        <w:rPr>
          <w:rFonts w:ascii="FangSong" w:hAnsi="FangSong" w:eastAsia="FangSong" w:cs="FangSong"/>
          <w:sz w:val="21"/>
          <w:szCs w:val="21"/>
          <w:spacing w:val="4"/>
        </w:rPr>
        <w:t>务(包括</w:t>
      </w:r>
      <w:r>
        <w:rPr>
          <w:rFonts w:ascii="FangSong" w:hAnsi="FangSong" w:eastAsia="FangSong" w:cs="FangSong"/>
          <w:sz w:val="21"/>
          <w:szCs w:val="21"/>
          <w:spacing w:val="-45"/>
        </w:rPr>
        <w:t xml:space="preserve"> </w:t>
      </w:r>
      <w:r>
        <w:rPr>
          <w:rFonts w:ascii="Times New Roman" w:hAnsi="Times New Roman" w:eastAsia="Times New Roman" w:cs="Times New Roman"/>
          <w:sz w:val="21"/>
          <w:szCs w:val="21"/>
        </w:rPr>
        <w:t>WhatsApp  </w:t>
      </w:r>
      <w:r>
        <w:rPr>
          <w:rFonts w:ascii="FangSong" w:hAnsi="FangSong" w:eastAsia="FangSong" w:cs="FangSong"/>
          <w:sz w:val="21"/>
          <w:szCs w:val="21"/>
          <w:spacing w:val="4"/>
        </w:rPr>
        <w:t>和</w:t>
      </w:r>
      <w:r>
        <w:rPr>
          <w:rFonts w:ascii="FangSong" w:hAnsi="FangSong" w:eastAsia="FangSong" w:cs="FangSong"/>
          <w:sz w:val="21"/>
          <w:szCs w:val="21"/>
          <w:spacing w:val="-61"/>
        </w:rPr>
        <w:t xml:space="preserve"> </w:t>
      </w:r>
      <w:r>
        <w:rPr>
          <w:rFonts w:ascii="Times New Roman" w:hAnsi="Times New Roman" w:eastAsia="Times New Roman" w:cs="Times New Roman"/>
          <w:sz w:val="21"/>
          <w:szCs w:val="21"/>
        </w:rPr>
        <w:t>Instagram</w:t>
      </w:r>
      <w:r>
        <w:rPr>
          <w:rFonts w:ascii="Times New Roman" w:hAnsi="Times New Roman" w:eastAsia="Times New Roman" w:cs="Times New Roman"/>
          <w:sz w:val="21"/>
          <w:szCs w:val="21"/>
          <w:spacing w:val="4"/>
        </w:rPr>
        <w:t>)    </w:t>
      </w:r>
      <w:r>
        <w:rPr>
          <w:rFonts w:ascii="FangSong" w:hAnsi="FangSong" w:eastAsia="FangSong" w:cs="FangSong"/>
          <w:sz w:val="21"/>
          <w:szCs w:val="21"/>
          <w:spacing w:val="4"/>
        </w:rPr>
        <w:t>的使用数据。除此之外，脸书还通过跨平台应用</w:t>
      </w:r>
      <w:r>
        <w:rPr>
          <w:rFonts w:ascii="FangSong" w:hAnsi="FangSong" w:eastAsia="FangSong" w:cs="FangSong"/>
          <w:sz w:val="21"/>
          <w:szCs w:val="21"/>
        </w:rPr>
        <w:t xml:space="preserve"> </w:t>
      </w:r>
      <w:r>
        <w:rPr>
          <w:rFonts w:ascii="FangSong" w:hAnsi="FangSong" w:eastAsia="FangSong" w:cs="FangSong"/>
          <w:sz w:val="21"/>
          <w:szCs w:val="21"/>
          <w:spacing w:val="4"/>
        </w:rPr>
        <w:t>程序开放接口</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     </w:t>
      </w:r>
      <w:r>
        <w:rPr>
          <w:rFonts w:ascii="FangSong" w:hAnsi="FangSong" w:eastAsia="FangSong" w:cs="FangSong"/>
          <w:sz w:val="21"/>
          <w:szCs w:val="21"/>
          <w:spacing w:val="4"/>
        </w:rPr>
        <w:t>获取用户在第三方网</w:t>
      </w:r>
      <w:r>
        <w:rPr>
          <w:rFonts w:ascii="FangSong" w:hAnsi="FangSong" w:eastAsia="FangSong" w:cs="FangSong"/>
          <w:sz w:val="21"/>
          <w:szCs w:val="21"/>
          <w:spacing w:val="3"/>
        </w:rPr>
        <w:t>络平台或手机</w:t>
      </w:r>
      <w:r>
        <w:rPr>
          <w:rFonts w:ascii="FangSong" w:hAnsi="FangSong" w:eastAsia="FangSong" w:cs="FangSong"/>
          <w:sz w:val="21"/>
          <w:szCs w:val="21"/>
          <w:spacing w:val="-38"/>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3"/>
        </w:rPr>
        <w:t>上嵌入脸书社交插件</w:t>
      </w:r>
      <w:r>
        <w:rPr>
          <w:rFonts w:ascii="FangSong" w:hAnsi="FangSong" w:eastAsia="FangSong" w:cs="FangSong"/>
          <w:sz w:val="21"/>
          <w:szCs w:val="21"/>
        </w:rPr>
        <w:t xml:space="preserve">  </w:t>
      </w:r>
      <w:r>
        <w:rPr>
          <w:rFonts w:ascii="FangSong" w:hAnsi="FangSong" w:eastAsia="FangSong" w:cs="FangSong"/>
          <w:sz w:val="21"/>
          <w:szCs w:val="21"/>
        </w:rPr>
        <w:t>中的“喜欢”和“分享”按键的使用行为数据。此外，脸书还收集用户的设备数据、</w:t>
      </w:r>
      <w:r>
        <w:rPr>
          <w:rFonts w:ascii="FangSong" w:hAnsi="FangSong" w:eastAsia="FangSong" w:cs="FangSong"/>
          <w:sz w:val="21"/>
          <w:szCs w:val="21"/>
          <w:spacing w:val="4"/>
        </w:rPr>
        <w:t xml:space="preserve"> </w:t>
      </w:r>
      <w:r>
        <w:rPr>
          <w:rFonts w:ascii="FangSong" w:hAnsi="FangSong" w:eastAsia="FangSong" w:cs="FangSong"/>
          <w:sz w:val="21"/>
          <w:szCs w:val="21"/>
          <w:spacing w:val="6"/>
        </w:rPr>
        <w:t>用户通过跨平台接口对不同网站的访问数据、用户</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1"/>
        </w:rPr>
        <w:t xml:space="preserve"> </w:t>
      </w:r>
      <w:r>
        <w:rPr>
          <w:rFonts w:ascii="FangSong" w:hAnsi="FangSong" w:eastAsia="FangSong" w:cs="FangSong"/>
          <w:sz w:val="21"/>
          <w:szCs w:val="21"/>
          <w:spacing w:val="6"/>
        </w:rPr>
        <w:t>在被访问网站形成的</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Cookie   </w:t>
      </w:r>
      <w:r>
        <w:rPr>
          <w:rFonts w:ascii="FangSong" w:hAnsi="FangSong" w:eastAsia="FangSong" w:cs="FangSong"/>
          <w:sz w:val="21"/>
          <w:szCs w:val="21"/>
          <w:spacing w:val="3"/>
        </w:rPr>
        <w:t>数据等。脸书在收集和融合上述数据之后，形成用户大数据，并根据用户的访问行</w:t>
      </w:r>
      <w:r>
        <w:rPr>
          <w:rFonts w:ascii="FangSong" w:hAnsi="FangSong" w:eastAsia="FangSong" w:cs="FangSong"/>
          <w:sz w:val="21"/>
          <w:szCs w:val="21"/>
          <w:spacing w:val="7"/>
        </w:rPr>
        <w:t xml:space="preserve">  </w:t>
      </w:r>
      <w:r>
        <w:rPr>
          <w:rFonts w:ascii="FangSong" w:hAnsi="FangSong" w:eastAsia="FangSong" w:cs="FangSong"/>
          <w:sz w:val="21"/>
          <w:szCs w:val="21"/>
          <w:spacing w:val="3"/>
        </w:rPr>
        <w:t>为、社交互动为用户建立了用户画像。在此基础上，德国联邦卡特尔局认定脸书在</w:t>
      </w:r>
      <w:r>
        <w:rPr>
          <w:rFonts w:ascii="FangSong" w:hAnsi="FangSong" w:eastAsia="FangSong" w:cs="FangSong"/>
          <w:sz w:val="21"/>
          <w:szCs w:val="21"/>
          <w:spacing w:val="8"/>
        </w:rPr>
        <w:t xml:space="preserve">  </w:t>
      </w:r>
      <w:r>
        <w:rPr>
          <w:rFonts w:ascii="FangSong" w:hAnsi="FangSong" w:eastAsia="FangSong" w:cs="FangSong"/>
          <w:sz w:val="21"/>
          <w:szCs w:val="21"/>
          <w:spacing w:val="3"/>
        </w:rPr>
        <w:t>德国的社交网络服务相关市场具有支配地位。德国联邦卡特尔局认为，脸书提供给</w:t>
      </w:r>
      <w:r>
        <w:rPr>
          <w:rFonts w:ascii="FangSong" w:hAnsi="FangSong" w:eastAsia="FangSong" w:cs="FangSong"/>
          <w:sz w:val="21"/>
          <w:szCs w:val="21"/>
          <w:spacing w:val="6"/>
        </w:rPr>
        <w:t xml:space="preserve">  </w:t>
      </w:r>
      <w:r>
        <w:rPr>
          <w:rFonts w:ascii="FangSong" w:hAnsi="FangSong" w:eastAsia="FangSong" w:cs="FangSong"/>
          <w:sz w:val="21"/>
          <w:szCs w:val="21"/>
          <w:spacing w:val="6"/>
        </w:rPr>
        <w:t>用户的服务为社交网络服务，在“谷歌+”退出社交网络服务市场后，脸书鲜有竞</w:t>
      </w:r>
      <w:r>
        <w:rPr>
          <w:rFonts w:ascii="FangSong" w:hAnsi="FangSong" w:eastAsia="FangSong" w:cs="FangSong"/>
          <w:sz w:val="21"/>
          <w:szCs w:val="21"/>
          <w:spacing w:val="6"/>
        </w:rPr>
        <w:t xml:space="preserve"> </w:t>
      </w:r>
      <w:r>
        <w:rPr>
          <w:rFonts w:ascii="FangSong" w:hAnsi="FangSong" w:eastAsia="FangSong" w:cs="FangSong"/>
          <w:sz w:val="21"/>
          <w:szCs w:val="21"/>
          <w:spacing w:val="4"/>
        </w:rPr>
        <w:t>争对手，职业网络例如领英，以及信息网络例如</w:t>
      </w:r>
      <w:r>
        <w:rPr>
          <w:rFonts w:ascii="FangSong" w:hAnsi="FangSong" w:eastAsia="FangSong" w:cs="FangSong"/>
          <w:sz w:val="21"/>
          <w:szCs w:val="21"/>
          <w:spacing w:val="-36"/>
        </w:rPr>
        <w:t xml:space="preserve"> </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4"/>
        </w:rPr>
        <w:t>,    </w:t>
      </w:r>
      <w:r>
        <w:rPr>
          <w:rFonts w:ascii="FangSong" w:hAnsi="FangSong" w:eastAsia="FangSong" w:cs="FangSong"/>
          <w:sz w:val="21"/>
          <w:szCs w:val="21"/>
          <w:spacing w:val="4"/>
        </w:rPr>
        <w:t>都无法形成对脸书的</w:t>
      </w:r>
      <w:r>
        <w:rPr>
          <w:rFonts w:ascii="FangSong" w:hAnsi="FangSong" w:eastAsia="FangSong" w:cs="FangSong"/>
          <w:sz w:val="21"/>
          <w:szCs w:val="21"/>
        </w:rPr>
        <w:t xml:space="preserve">  </w:t>
      </w:r>
      <w:r>
        <w:rPr>
          <w:rFonts w:ascii="FangSong" w:hAnsi="FangSong" w:eastAsia="FangSong" w:cs="FangSong"/>
          <w:sz w:val="21"/>
          <w:szCs w:val="21"/>
          <w:spacing w:val="2"/>
        </w:rPr>
        <w:t>需求替代，因而未被放入同一相关市场。而</w:t>
      </w:r>
      <w:r>
        <w:rPr>
          <w:rFonts w:ascii="FangSong" w:hAnsi="FangSong" w:eastAsia="FangSong" w:cs="FangSong"/>
          <w:sz w:val="21"/>
          <w:szCs w:val="21"/>
          <w:spacing w:val="-33"/>
        </w:rPr>
        <w:t xml:space="preserve"> </w:t>
      </w:r>
      <w:r>
        <w:rPr>
          <w:rFonts w:ascii="SimSun" w:hAnsi="SimSun" w:eastAsia="SimSun" w:cs="SimSun"/>
          <w:sz w:val="21"/>
          <w:szCs w:val="21"/>
        </w:rPr>
        <w:t>Youtube</w:t>
      </w:r>
      <w:r>
        <w:rPr>
          <w:rFonts w:ascii="SimSun" w:hAnsi="SimSun" w:eastAsia="SimSun" w:cs="SimSun"/>
          <w:sz w:val="21"/>
          <w:szCs w:val="21"/>
          <w:spacing w:val="2"/>
        </w:rPr>
        <w:t>、</w:t>
      </w:r>
      <w:r>
        <w:rPr>
          <w:rFonts w:ascii="SimSun" w:hAnsi="SimSun" w:eastAsia="SimSun" w:cs="SimSun"/>
          <w:sz w:val="21"/>
          <w:szCs w:val="21"/>
        </w:rPr>
        <w:t>Snapchat</w:t>
      </w:r>
      <w:r>
        <w:rPr>
          <w:rFonts w:ascii="SimSun" w:hAnsi="SimSun" w:eastAsia="SimSun" w:cs="SimSun"/>
          <w:sz w:val="21"/>
          <w:szCs w:val="21"/>
          <w:spacing w:val="2"/>
        </w:rPr>
        <w:t xml:space="preserve"> </w:t>
      </w:r>
      <w:r>
        <w:rPr>
          <w:rFonts w:ascii="FangSong" w:hAnsi="FangSong" w:eastAsia="FangSong" w:cs="FangSong"/>
          <w:sz w:val="21"/>
          <w:szCs w:val="21"/>
          <w:spacing w:val="1"/>
        </w:rPr>
        <w:t>等也仅仅部分与脸</w:t>
      </w:r>
      <w:r>
        <w:rPr>
          <w:rFonts w:ascii="FangSong" w:hAnsi="FangSong" w:eastAsia="FangSong" w:cs="FangSong"/>
          <w:sz w:val="21"/>
          <w:szCs w:val="21"/>
        </w:rPr>
        <w:t xml:space="preserve">  </w:t>
      </w:r>
      <w:r>
        <w:rPr>
          <w:rFonts w:ascii="FangSong" w:hAnsi="FangSong" w:eastAsia="FangSong" w:cs="FangSong"/>
          <w:sz w:val="21"/>
          <w:szCs w:val="21"/>
          <w:spacing w:val="9"/>
        </w:rPr>
        <w:t>书提供的服务重合，无法形成与脸书的竞争。最终本案的相关商品(服务)市场被</w:t>
      </w:r>
      <w:r>
        <w:rPr>
          <w:rFonts w:ascii="FangSong" w:hAnsi="FangSong" w:eastAsia="FangSong" w:cs="FangSong"/>
          <w:sz w:val="21"/>
          <w:szCs w:val="21"/>
          <w:spacing w:val="5"/>
        </w:rPr>
        <w:t xml:space="preserve">  </w:t>
      </w:r>
      <w:r>
        <w:rPr>
          <w:rFonts w:ascii="FangSong" w:hAnsi="FangSong" w:eastAsia="FangSong" w:cs="FangSong"/>
          <w:sz w:val="21"/>
          <w:szCs w:val="21"/>
          <w:spacing w:val="-2"/>
        </w:rPr>
        <w:t>界定为社交网络服务市场，而地域市场被界定为德国市场。</w:t>
      </w:r>
    </w:p>
    <w:p>
      <w:pPr>
        <w:ind w:left="259" w:right="505" w:firstLine="419"/>
        <w:spacing w:before="193" w:line="274" w:lineRule="auto"/>
        <w:jc w:val="both"/>
        <w:rPr>
          <w:rFonts w:ascii="FangSong" w:hAnsi="FangSong" w:eastAsia="FangSong" w:cs="FangSong"/>
          <w:sz w:val="21"/>
          <w:szCs w:val="21"/>
        </w:rPr>
      </w:pPr>
      <w:r>
        <w:rPr>
          <w:rFonts w:ascii="FangSong" w:hAnsi="FangSong" w:eastAsia="FangSong" w:cs="FangSong"/>
          <w:sz w:val="21"/>
          <w:szCs w:val="21"/>
          <w:spacing w:val="7"/>
        </w:rPr>
        <w:t>根据统计，脸书在德国社交网络相关市场占据90%的市场份额，而且脸书在德</w:t>
      </w:r>
      <w:r>
        <w:rPr>
          <w:rFonts w:ascii="FangSong" w:hAnsi="FangSong" w:eastAsia="FangSong" w:cs="FangSong"/>
          <w:sz w:val="21"/>
          <w:szCs w:val="21"/>
          <w:spacing w:val="16"/>
        </w:rPr>
        <w:t xml:space="preserve"> </w:t>
      </w:r>
      <w:r>
        <w:rPr>
          <w:rFonts w:ascii="FangSong" w:hAnsi="FangSong" w:eastAsia="FangSong" w:cs="FangSong"/>
          <w:sz w:val="21"/>
          <w:szCs w:val="21"/>
          <w:spacing w:val="9"/>
        </w:rPr>
        <w:t>国不仅拥有极高的市场份额，其用户也具有高度的依赖性。德国脸书具有3200万</w:t>
      </w:r>
      <w:r>
        <w:rPr>
          <w:rFonts w:ascii="FangSong" w:hAnsi="FangSong" w:eastAsia="FangSong" w:cs="FangSong"/>
          <w:sz w:val="21"/>
          <w:szCs w:val="21"/>
        </w:rPr>
        <w:t xml:space="preserve"> </w:t>
      </w:r>
      <w:r>
        <w:rPr>
          <w:rFonts w:ascii="FangSong" w:hAnsi="FangSong" w:eastAsia="FangSong" w:cs="FangSong"/>
          <w:sz w:val="21"/>
          <w:szCs w:val="21"/>
          <w:spacing w:val="9"/>
        </w:rPr>
        <w:t>的月活跃用户数和2300万的日活跃用户数，其他社交网络没有可替代性，同时进</w:t>
      </w:r>
      <w:r>
        <w:rPr>
          <w:rFonts w:ascii="FangSong" w:hAnsi="FangSong" w:eastAsia="FangSong" w:cs="FangSong"/>
          <w:sz w:val="21"/>
          <w:szCs w:val="21"/>
        </w:rPr>
        <w:t xml:space="preserve"> </w:t>
      </w:r>
      <w:r>
        <w:rPr>
          <w:rFonts w:ascii="FangSong" w:hAnsi="FangSong" w:eastAsia="FangSong" w:cs="FangSong"/>
          <w:sz w:val="21"/>
          <w:szCs w:val="21"/>
          <w:spacing w:val="-2"/>
        </w:rPr>
        <w:t>入市场的难度极高，因而脸书具有市场支配地位。</w:t>
      </w:r>
    </w:p>
    <w:p>
      <w:pPr>
        <w:ind w:left="259" w:right="524" w:firstLine="419"/>
        <w:spacing w:before="105" w:line="271" w:lineRule="auto"/>
        <w:jc w:val="both"/>
        <w:rPr>
          <w:rFonts w:ascii="FangSong" w:hAnsi="FangSong" w:eastAsia="FangSong" w:cs="FangSong"/>
          <w:sz w:val="21"/>
          <w:szCs w:val="21"/>
        </w:rPr>
      </w:pPr>
      <w:r>
        <w:rPr>
          <w:rFonts w:ascii="FangSong" w:hAnsi="FangSong" w:eastAsia="FangSong" w:cs="FangSong"/>
          <w:sz w:val="21"/>
          <w:szCs w:val="21"/>
          <w:spacing w:val="10"/>
        </w:rPr>
        <w:t>德国联邦卡特尔局认为，脸书在具有市场支配地位的情况下，通过其不公正</w:t>
      </w:r>
      <w:r>
        <w:rPr>
          <w:rFonts w:ascii="FangSong" w:hAnsi="FangSong" w:eastAsia="FangSong" w:cs="FangSong"/>
          <w:sz w:val="21"/>
          <w:szCs w:val="21"/>
          <w:spacing w:val="5"/>
        </w:rPr>
        <w:t xml:space="preserve"> </w:t>
      </w:r>
      <w:r>
        <w:rPr>
          <w:rFonts w:ascii="FangSong" w:hAnsi="FangSong" w:eastAsia="FangSong" w:cs="FangSong"/>
          <w:sz w:val="21"/>
          <w:szCs w:val="21"/>
          <w:spacing w:val="4"/>
        </w:rPr>
        <w:t>(剥削性)的用户协议条款，迫使用户接受脸书对用户在</w:t>
      </w:r>
      <w:r>
        <w:rPr>
          <w:rFonts w:ascii="FangSong" w:hAnsi="FangSong" w:eastAsia="FangSong" w:cs="FangSong"/>
          <w:sz w:val="21"/>
          <w:szCs w:val="21"/>
          <w:spacing w:val="3"/>
        </w:rPr>
        <w:t>其他社交网络或第三方平台</w:t>
      </w:r>
      <w:r>
        <w:rPr>
          <w:rFonts w:ascii="FangSong" w:hAnsi="FangSong" w:eastAsia="FangSong" w:cs="FangSong"/>
          <w:sz w:val="21"/>
          <w:szCs w:val="21"/>
        </w:rPr>
        <w:t xml:space="preserve"> </w:t>
      </w:r>
      <w:r>
        <w:rPr>
          <w:rFonts w:ascii="FangSong" w:hAnsi="FangSong" w:eastAsia="FangSong" w:cs="FangSong"/>
          <w:sz w:val="21"/>
          <w:szCs w:val="21"/>
          <w:spacing w:val="3"/>
        </w:rPr>
        <w:t>使用数据的收集，并使得用户无法避免这些数据的融合，以及无法避免融合后数据</w:t>
      </w:r>
      <w:r>
        <w:rPr>
          <w:rFonts w:ascii="FangSong" w:hAnsi="FangSong" w:eastAsia="FangSong" w:cs="FangSong"/>
          <w:sz w:val="21"/>
          <w:szCs w:val="21"/>
          <w:spacing w:val="14"/>
        </w:rPr>
        <w:t xml:space="preserve"> </w:t>
      </w:r>
      <w:r>
        <w:rPr>
          <w:rFonts w:ascii="FangSong" w:hAnsi="FangSong" w:eastAsia="FangSong" w:cs="FangSong"/>
          <w:sz w:val="21"/>
          <w:szCs w:val="21"/>
          <w:spacing w:val="3"/>
        </w:rPr>
        <w:t>的使用和传输，损害了用户受宪法保护的个人信息自主权利。同时由于融合用户数</w:t>
      </w:r>
      <w:r>
        <w:rPr>
          <w:rFonts w:ascii="FangSong" w:hAnsi="FangSong" w:eastAsia="FangSong" w:cs="FangSong"/>
          <w:sz w:val="21"/>
          <w:szCs w:val="21"/>
          <w:spacing w:val="13"/>
        </w:rPr>
        <w:t xml:space="preserve"> </w:t>
      </w:r>
      <w:r>
        <w:rPr>
          <w:rFonts w:ascii="FangSong" w:hAnsi="FangSong" w:eastAsia="FangSong" w:cs="FangSong"/>
          <w:sz w:val="21"/>
          <w:szCs w:val="21"/>
          <w:spacing w:val="3"/>
        </w:rPr>
        <w:t>据后产生的身份识别网络效应和用户锁定效应，脸书可以在广告精准投放活动中排</w:t>
      </w:r>
      <w:r>
        <w:rPr>
          <w:rFonts w:ascii="FangSong" w:hAnsi="FangSong" w:eastAsia="FangSong" w:cs="FangSong"/>
          <w:sz w:val="21"/>
          <w:szCs w:val="21"/>
          <w:spacing w:val="15"/>
        </w:rPr>
        <w:t xml:space="preserve"> </w:t>
      </w:r>
      <w:r>
        <w:rPr>
          <w:rFonts w:ascii="FangSong" w:hAnsi="FangSong" w:eastAsia="FangSong" w:cs="FangSong"/>
          <w:sz w:val="21"/>
          <w:szCs w:val="21"/>
          <w:spacing w:val="-3"/>
        </w:rPr>
        <w:t>除、限制其他竞争者在广告投放方面的竞争。</w:t>
      </w:r>
    </w:p>
    <w:p>
      <w:pPr>
        <w:ind w:left="259" w:right="536" w:firstLine="419"/>
        <w:spacing w:before="102" w:line="267" w:lineRule="auto"/>
        <w:jc w:val="both"/>
        <w:rPr>
          <w:rFonts w:ascii="FangSong" w:hAnsi="FangSong" w:eastAsia="FangSong" w:cs="FangSong"/>
          <w:sz w:val="21"/>
          <w:szCs w:val="21"/>
        </w:rPr>
      </w:pPr>
      <w:r>
        <w:rPr>
          <w:rFonts w:ascii="FangSong" w:hAnsi="FangSong" w:eastAsia="FangSong" w:cs="FangSong"/>
          <w:sz w:val="21"/>
          <w:szCs w:val="21"/>
          <w:spacing w:val="4"/>
        </w:rPr>
        <w:t>综上，德国联邦卡特尔局根据德国竞争法认定脸书的</w:t>
      </w:r>
      <w:r>
        <w:rPr>
          <w:rFonts w:ascii="FangSong" w:hAnsi="FangSong" w:eastAsia="FangSong" w:cs="FangSong"/>
          <w:sz w:val="21"/>
          <w:szCs w:val="21"/>
          <w:spacing w:val="3"/>
        </w:rPr>
        <w:t>行为构成滥用市场支配地</w:t>
      </w:r>
      <w:r>
        <w:rPr>
          <w:rFonts w:ascii="FangSong" w:hAnsi="FangSong" w:eastAsia="FangSong" w:cs="FangSong"/>
          <w:sz w:val="21"/>
          <w:szCs w:val="21"/>
        </w:rPr>
        <w:t xml:space="preserve"> </w:t>
      </w:r>
      <w:r>
        <w:rPr>
          <w:rFonts w:ascii="FangSong" w:hAnsi="FangSong" w:eastAsia="FangSong" w:cs="FangSong"/>
          <w:sz w:val="21"/>
          <w:szCs w:val="21"/>
          <w:spacing w:val="3"/>
        </w:rPr>
        <w:t>位的垄断行为，并要求脸书停止在用户协议条款中规定用户必须同意脸书可以收集</w:t>
      </w:r>
      <w:r>
        <w:rPr>
          <w:rFonts w:ascii="FangSong" w:hAnsi="FangSong" w:eastAsia="FangSong" w:cs="FangSong"/>
          <w:sz w:val="21"/>
          <w:szCs w:val="21"/>
          <w:spacing w:val="17"/>
        </w:rPr>
        <w:t xml:space="preserve"> </w:t>
      </w:r>
      <w:r>
        <w:rPr>
          <w:rFonts w:ascii="FangSong" w:hAnsi="FangSong" w:eastAsia="FangSong" w:cs="FangSong"/>
          <w:sz w:val="21"/>
          <w:szCs w:val="21"/>
          <w:spacing w:val="-3"/>
        </w:rPr>
        <w:t>和使用用户对第三方平台使用数据的行为。</w:t>
      </w:r>
    </w:p>
    <w:p>
      <w:pPr>
        <w:ind w:left="682"/>
        <w:spacing w:before="67" w:line="220" w:lineRule="auto"/>
        <w:rPr>
          <w:rFonts w:ascii="SimHei" w:hAnsi="SimHei" w:eastAsia="SimHei" w:cs="SimHei"/>
          <w:sz w:val="21"/>
          <w:szCs w:val="21"/>
        </w:rPr>
      </w:pPr>
      <w:r>
        <w:rPr>
          <w:rFonts w:ascii="SimHei" w:hAnsi="SimHei" w:eastAsia="SimHei" w:cs="SimHei"/>
          <w:sz w:val="21"/>
          <w:szCs w:val="21"/>
          <w:b/>
          <w:bCs/>
          <w:spacing w:val="-6"/>
        </w:rPr>
        <w:t>脸书针对处罚的上诉</w:t>
      </w:r>
    </w:p>
    <w:p>
      <w:pPr>
        <w:ind w:left="259" w:right="518" w:firstLine="419"/>
        <w:spacing w:before="89" w:line="255" w:lineRule="auto"/>
        <w:jc w:val="both"/>
        <w:rPr>
          <w:rFonts w:ascii="FangSong" w:hAnsi="FangSong" w:eastAsia="FangSong" w:cs="FangSong"/>
          <w:sz w:val="21"/>
          <w:szCs w:val="21"/>
        </w:rPr>
      </w:pPr>
      <w:r>
        <w:rPr>
          <w:rFonts w:ascii="FangSong" w:hAnsi="FangSong" w:eastAsia="FangSong" w:cs="FangSong"/>
          <w:sz w:val="21"/>
          <w:szCs w:val="21"/>
          <w:spacing w:val="10"/>
        </w:rPr>
        <w:t>在2019年2月6日德国联邦卡特尔局做出裁决后，脸书立即宣</w:t>
      </w:r>
      <w:r>
        <w:rPr>
          <w:rFonts w:ascii="FangSong" w:hAnsi="FangSong" w:eastAsia="FangSong" w:cs="FangSong"/>
          <w:sz w:val="21"/>
          <w:szCs w:val="21"/>
          <w:spacing w:val="9"/>
        </w:rPr>
        <w:t>布将向杜塞尔多</w:t>
      </w:r>
      <w:r>
        <w:rPr>
          <w:rFonts w:ascii="FangSong" w:hAnsi="FangSong" w:eastAsia="FangSong" w:cs="FangSong"/>
          <w:sz w:val="21"/>
          <w:szCs w:val="21"/>
        </w:rPr>
        <w:t xml:space="preserve"> </w:t>
      </w:r>
      <w:r>
        <w:rPr>
          <w:rFonts w:ascii="FangSong" w:hAnsi="FangSong" w:eastAsia="FangSong" w:cs="FangSong"/>
          <w:sz w:val="21"/>
          <w:szCs w:val="21"/>
          <w:spacing w:val="3"/>
        </w:rPr>
        <w:t>夫高等法院提起上诉。在脸书发表的声明中，脸书特别指出德国联邦卡特尔局的认</w:t>
      </w:r>
      <w:r>
        <w:rPr>
          <w:rFonts w:ascii="FangSong" w:hAnsi="FangSong" w:eastAsia="FangSong" w:cs="FangSong"/>
          <w:sz w:val="21"/>
          <w:szCs w:val="21"/>
          <w:spacing w:val="16"/>
        </w:rPr>
        <w:t xml:space="preserve"> </w:t>
      </w:r>
      <w:r>
        <w:rPr>
          <w:rFonts w:ascii="FangSong" w:hAnsi="FangSong" w:eastAsia="FangSong" w:cs="FangSong"/>
          <w:sz w:val="21"/>
          <w:szCs w:val="21"/>
          <w:spacing w:val="-8"/>
        </w:rPr>
        <w:t>定存在以下问题：</w:t>
      </w:r>
    </w:p>
    <w:p>
      <w:pPr>
        <w:ind w:left="259" w:right="536" w:firstLine="419"/>
        <w:spacing w:before="103" w:line="266" w:lineRule="auto"/>
        <w:jc w:val="both"/>
        <w:rPr>
          <w:rFonts w:ascii="FangSong" w:hAnsi="FangSong" w:eastAsia="FangSong" w:cs="FangSong"/>
          <w:sz w:val="21"/>
          <w:szCs w:val="21"/>
        </w:rPr>
      </w:pPr>
      <w:r>
        <w:rPr>
          <w:rFonts w:ascii="FangSong" w:hAnsi="FangSong" w:eastAsia="FangSong" w:cs="FangSong"/>
          <w:sz w:val="21"/>
          <w:szCs w:val="21"/>
          <w:spacing w:val="4"/>
        </w:rPr>
        <w:t>首先，德国联邦卡特尔局低估了社交网络的竞争程度</w:t>
      </w:r>
      <w:r>
        <w:rPr>
          <w:rFonts w:ascii="FangSong" w:hAnsi="FangSong" w:eastAsia="FangSong" w:cs="FangSong"/>
          <w:sz w:val="21"/>
          <w:szCs w:val="21"/>
          <w:spacing w:val="3"/>
        </w:rPr>
        <w:t>，将受欢迎等同于支配地</w:t>
      </w:r>
      <w:r>
        <w:rPr>
          <w:rFonts w:ascii="FangSong" w:hAnsi="FangSong" w:eastAsia="FangSong" w:cs="FangSong"/>
          <w:sz w:val="21"/>
          <w:szCs w:val="21"/>
        </w:rPr>
        <w:t xml:space="preserve"> </w:t>
      </w:r>
      <w:r>
        <w:rPr>
          <w:rFonts w:ascii="FangSong" w:hAnsi="FangSong" w:eastAsia="FangSong" w:cs="FangSong"/>
          <w:sz w:val="21"/>
          <w:szCs w:val="21"/>
          <w:spacing w:val="6"/>
        </w:rPr>
        <w:t>位。根据脸书的调查，德国有超过40%的社交媒体用户不使用脸书社交网络，因此</w:t>
      </w:r>
      <w:r>
        <w:rPr>
          <w:rFonts w:ascii="FangSong" w:hAnsi="FangSong" w:eastAsia="FangSong" w:cs="FangSong"/>
          <w:sz w:val="21"/>
          <w:szCs w:val="21"/>
          <w:spacing w:val="7"/>
        </w:rPr>
        <w:t xml:space="preserve"> </w:t>
      </w:r>
      <w:r>
        <w:rPr>
          <w:rFonts w:ascii="FangSong" w:hAnsi="FangSong" w:eastAsia="FangSong" w:cs="FangSong"/>
          <w:sz w:val="21"/>
          <w:szCs w:val="21"/>
          <w:spacing w:val="9"/>
        </w:rPr>
        <w:t>脸书在德国社交网络服务相关市场面临着激烈的竞争。其次，脸书一直遵守欧盟</w:t>
      </w:r>
    </w:p>
    <w:p>
      <w:pPr>
        <w:spacing w:line="266" w:lineRule="auto"/>
        <w:sectPr>
          <w:pgSz w:w="9140" w:h="14250"/>
          <w:pgMar w:top="400" w:right="277" w:bottom="0" w:left="380" w:header="0" w:footer="0" w:gutter="0"/>
        </w:sectPr>
        <w:rPr>
          <w:rFonts w:ascii="FangSong" w:hAnsi="FangSong" w:eastAsia="FangSong" w:cs="FangSong"/>
          <w:sz w:val="21"/>
          <w:szCs w:val="21"/>
        </w:rPr>
      </w:pPr>
    </w:p>
    <w:p>
      <w:pPr>
        <w:spacing w:line="220" w:lineRule="auto"/>
        <w:rPr>
          <w:rFonts w:ascii="SimHei" w:hAnsi="SimHei" w:eastAsia="SimHei" w:cs="SimHei"/>
          <w:sz w:val="17"/>
          <w:szCs w:val="17"/>
        </w:rPr>
      </w:pPr>
      <w:r>
        <w:drawing>
          <wp:anchor distT="0" distB="0" distL="0" distR="0" simplePos="0" relativeHeight="253155328" behindDoc="1" locked="0" layoutInCell="0" allowOverlap="1">
            <wp:simplePos x="0" y="0"/>
            <wp:positionH relativeFrom="page">
              <wp:posOffset>5308594</wp:posOffset>
            </wp:positionH>
            <wp:positionV relativeFrom="page">
              <wp:posOffset>2120935</wp:posOffset>
            </wp:positionV>
            <wp:extent cx="253978" cy="704806"/>
            <wp:effectExtent l="0" t="0" r="0" b="0"/>
            <wp:wrapNone/>
            <wp:docPr id="546" name="IM 546"/>
            <wp:cNvGraphicFramePr/>
            <a:graphic>
              <a:graphicData uri="http://schemas.openxmlformats.org/drawingml/2006/picture">
                <pic:pic>
                  <pic:nvPicPr>
                    <pic:cNvPr id="546" name="IM 546"/>
                    <pic:cNvPicPr/>
                  </pic:nvPicPr>
                  <pic:blipFill>
                    <a:blip r:embed="rId379"/>
                    <a:stretch>
                      <a:fillRect/>
                    </a:stretch>
                  </pic:blipFill>
                  <pic:spPr>
                    <a:xfrm rot="0">
                      <a:off x="0" y="0"/>
                      <a:ext cx="253978" cy="704806"/>
                    </a:xfrm>
                    <a:prstGeom prst="rect">
                      <a:avLst/>
                    </a:prstGeom>
                  </pic:spPr>
                </pic:pic>
              </a:graphicData>
            </a:graphic>
          </wp:anchor>
        </w:drawing>
      </w:r>
      <w:r>
        <w:rPr>
          <w:rFonts w:ascii="SimSun" w:hAnsi="SimSun" w:eastAsia="SimSun" w:cs="SimSun"/>
          <w:sz w:val="17"/>
          <w:szCs w:val="17"/>
          <w:spacing w:val="-7"/>
          <w:position w:val="-1"/>
        </w:rPr>
        <w:t>296</w:t>
      </w:r>
      <w:r>
        <w:rPr>
          <w:rFonts w:ascii="SimSun" w:hAnsi="SimSun" w:eastAsia="SimSun" w:cs="SimSun"/>
          <w:sz w:val="17"/>
          <w:szCs w:val="17"/>
          <w:spacing w:val="5"/>
          <w:position w:val="-1"/>
        </w:rPr>
        <w:t xml:space="preserve">    </w:t>
      </w:r>
      <w:r>
        <w:rPr>
          <w:rFonts w:ascii="SimHei" w:hAnsi="SimHei" w:eastAsia="SimHei" w:cs="SimHei"/>
          <w:sz w:val="17"/>
          <w:szCs w:val="17"/>
          <w:spacing w:val="-7"/>
        </w:rPr>
        <w:t>数字经济概论</w:t>
      </w:r>
    </w:p>
    <w:p>
      <w:pPr>
        <w:pStyle w:val="BodyText"/>
        <w:spacing w:line="245" w:lineRule="auto"/>
        <w:rPr/>
      </w:pPr>
      <w:r/>
    </w:p>
    <w:p>
      <w:pPr>
        <w:pStyle w:val="BodyText"/>
        <w:spacing w:line="245" w:lineRule="auto"/>
        <w:rPr/>
      </w:pPr>
      <w:r/>
    </w:p>
    <w:p>
      <w:pPr>
        <w:ind w:left="609" w:right="239" w:hanging="104"/>
        <w:spacing w:before="68" w:line="282" w:lineRule="auto"/>
        <w:jc w:val="both"/>
        <w:rPr>
          <w:rFonts w:ascii="FangSong" w:hAnsi="FangSong" w:eastAsia="FangSong" w:cs="FangSong"/>
          <w:sz w:val="21"/>
          <w:szCs w:val="21"/>
        </w:rPr>
      </w:pPr>
      <w:r>
        <w:rPr>
          <w:rFonts w:ascii="FangSong" w:hAnsi="FangSong" w:eastAsia="FangSong" w:cs="FangSong"/>
          <w:sz w:val="21"/>
          <w:szCs w:val="21"/>
          <w:spacing w:val="4"/>
        </w:rPr>
        <w:t>《通用数据保护条例》,重视对用户个人数据的保护。脸书一直在改进对用户个人数</w:t>
      </w:r>
      <w:r>
        <w:rPr>
          <w:rFonts w:ascii="FangSong" w:hAnsi="FangSong" w:eastAsia="FangSong" w:cs="FangSong"/>
          <w:sz w:val="21"/>
          <w:szCs w:val="21"/>
          <w:spacing w:val="14"/>
        </w:rPr>
        <w:t xml:space="preserve"> </w:t>
      </w:r>
      <w:r>
        <w:rPr>
          <w:rFonts w:ascii="FangSong" w:hAnsi="FangSong" w:eastAsia="FangSong" w:cs="FangSong"/>
          <w:sz w:val="21"/>
          <w:szCs w:val="21"/>
          <w:spacing w:val="4"/>
        </w:rPr>
        <w:t>据的保护，包括提供新的用户隐私管理工具，增加用户</w:t>
      </w:r>
      <w:r>
        <w:rPr>
          <w:rFonts w:ascii="FangSong" w:hAnsi="FangSong" w:eastAsia="FangSong" w:cs="FangSong"/>
          <w:sz w:val="21"/>
          <w:szCs w:val="21"/>
          <w:spacing w:val="3"/>
        </w:rPr>
        <w:t>对个人信息和隐私的控制权</w:t>
      </w:r>
      <w:r>
        <w:rPr>
          <w:rFonts w:ascii="FangSong" w:hAnsi="FangSong" w:eastAsia="FangSong" w:cs="FangSong"/>
          <w:sz w:val="21"/>
          <w:szCs w:val="21"/>
        </w:rPr>
        <w:t xml:space="preserve">  </w:t>
      </w:r>
      <w:r>
        <w:rPr>
          <w:rFonts w:ascii="FangSong" w:hAnsi="FangSong" w:eastAsia="FangSong" w:cs="FangSong"/>
          <w:sz w:val="21"/>
          <w:szCs w:val="21"/>
          <w:spacing w:val="4"/>
        </w:rPr>
        <w:t>利，例如用户有权选择是否接收广告，同时脸书将很快推出新的</w:t>
      </w:r>
      <w:r>
        <w:rPr>
          <w:rFonts w:ascii="FangSong" w:hAnsi="FangSong" w:eastAsia="FangSong" w:cs="FangSong"/>
          <w:sz w:val="21"/>
          <w:szCs w:val="21"/>
          <w:spacing w:val="3"/>
        </w:rPr>
        <w:t>工具，用户可以知</w:t>
      </w:r>
      <w:r>
        <w:rPr>
          <w:rFonts w:ascii="FangSong" w:hAnsi="FangSong" w:eastAsia="FangSong" w:cs="FangSong"/>
          <w:sz w:val="21"/>
          <w:szCs w:val="21"/>
          <w:spacing w:val="3"/>
        </w:rPr>
        <w:t xml:space="preserve"> </w:t>
      </w:r>
      <w:r>
        <w:rPr>
          <w:rFonts w:ascii="FangSong" w:hAnsi="FangSong" w:eastAsia="FangSong" w:cs="FangSong"/>
          <w:sz w:val="21"/>
          <w:szCs w:val="21"/>
          <w:spacing w:val="4"/>
        </w:rPr>
        <w:t>悉其网站访问历史并选择将该历史删除。脸书特别指出，用户数</w:t>
      </w:r>
      <w:r>
        <w:rPr>
          <w:rFonts w:ascii="FangSong" w:hAnsi="FangSong" w:eastAsia="FangSong" w:cs="FangSong"/>
          <w:sz w:val="21"/>
          <w:szCs w:val="21"/>
          <w:spacing w:val="3"/>
        </w:rPr>
        <w:t>据融合事实上可以</w:t>
      </w:r>
      <w:r>
        <w:rPr>
          <w:rFonts w:ascii="FangSong" w:hAnsi="FangSong" w:eastAsia="FangSong" w:cs="FangSong"/>
          <w:sz w:val="21"/>
          <w:szCs w:val="21"/>
          <w:spacing w:val="3"/>
        </w:rPr>
        <w:t xml:space="preserve"> </w:t>
      </w:r>
      <w:r>
        <w:rPr>
          <w:rFonts w:ascii="FangSong" w:hAnsi="FangSong" w:eastAsia="FangSong" w:cs="FangSong"/>
          <w:sz w:val="21"/>
          <w:szCs w:val="21"/>
        </w:rPr>
        <w:t>提高对用户的安全保护，例如通过数据融合识别和预防犯罪，保护用户安全。最后，</w:t>
      </w:r>
      <w:r>
        <w:rPr>
          <w:rFonts w:ascii="FangSong" w:hAnsi="FangSong" w:eastAsia="FangSong" w:cs="FangSong"/>
          <w:sz w:val="21"/>
          <w:szCs w:val="21"/>
          <w:spacing w:val="14"/>
        </w:rPr>
        <w:t xml:space="preserve"> </w:t>
      </w:r>
      <w:r>
        <w:rPr>
          <w:rFonts w:ascii="FangSong" w:hAnsi="FangSong" w:eastAsia="FangSong" w:cs="FangSong"/>
          <w:sz w:val="21"/>
          <w:szCs w:val="21"/>
          <w:spacing w:val="4"/>
        </w:rPr>
        <w:t>脸书指出，德国联邦卡特尔局将脸书用户数据使用行为作</w:t>
      </w:r>
      <w:r>
        <w:rPr>
          <w:rFonts w:ascii="FangSong" w:hAnsi="FangSong" w:eastAsia="FangSong" w:cs="FangSong"/>
          <w:sz w:val="21"/>
          <w:szCs w:val="21"/>
          <w:spacing w:val="3"/>
        </w:rPr>
        <w:t>为滥用市场地位行为进行</w:t>
      </w:r>
      <w:r>
        <w:rPr>
          <w:rFonts w:ascii="FangSong" w:hAnsi="FangSong" w:eastAsia="FangSong" w:cs="FangSong"/>
          <w:sz w:val="21"/>
          <w:szCs w:val="21"/>
        </w:rPr>
        <w:t xml:space="preserve">  </w:t>
      </w:r>
      <w:r>
        <w:rPr>
          <w:rFonts w:ascii="FangSong" w:hAnsi="FangSong" w:eastAsia="FangSong" w:cs="FangSong"/>
          <w:sz w:val="21"/>
          <w:szCs w:val="21"/>
          <w:spacing w:val="4"/>
        </w:rPr>
        <w:t>处罚，破坏了欧盟《通用数据保护条例》在成员国之间</w:t>
      </w:r>
      <w:r>
        <w:rPr>
          <w:rFonts w:ascii="FangSong" w:hAnsi="FangSong" w:eastAsia="FangSong" w:cs="FangSong"/>
          <w:sz w:val="21"/>
          <w:szCs w:val="21"/>
          <w:spacing w:val="3"/>
        </w:rPr>
        <w:t>的统一实施，这种竞争执法</w:t>
      </w:r>
      <w:r>
        <w:rPr>
          <w:rFonts w:ascii="FangSong" w:hAnsi="FangSong" w:eastAsia="FangSong" w:cs="FangSong"/>
          <w:sz w:val="21"/>
          <w:szCs w:val="21"/>
        </w:rPr>
        <w:t xml:space="preserve">  </w:t>
      </w:r>
      <w:r>
        <w:rPr>
          <w:rFonts w:ascii="FangSong" w:hAnsi="FangSong" w:eastAsia="FangSong" w:cs="FangSong"/>
          <w:sz w:val="21"/>
          <w:szCs w:val="21"/>
        </w:rPr>
        <w:t>事实等于仅仅因为脸书规模较大，就赋予了用户超出数据保护法律之外的权利。</w:t>
      </w:r>
    </w:p>
    <w:p>
      <w:pPr>
        <w:ind w:left="1050"/>
        <w:spacing w:before="70" w:line="222" w:lineRule="auto"/>
        <w:rPr>
          <w:rFonts w:ascii="FangSong" w:hAnsi="FangSong" w:eastAsia="FangSong" w:cs="FangSong"/>
          <w:sz w:val="21"/>
          <w:szCs w:val="21"/>
        </w:rPr>
      </w:pPr>
      <w:r>
        <w:rPr>
          <w:rFonts w:ascii="FangSong" w:hAnsi="FangSong" w:eastAsia="FangSong" w:cs="FangSong"/>
          <w:sz w:val="21"/>
          <w:szCs w:val="21"/>
          <w:spacing w:val="-4"/>
        </w:rPr>
        <w:t>该判决最终结果未公开。</w:t>
      </w:r>
    </w:p>
    <w:p>
      <w:pPr>
        <w:ind w:left="990"/>
        <w:spacing w:before="57" w:line="219" w:lineRule="auto"/>
        <w:rPr>
          <w:rFonts w:ascii="SimSun" w:hAnsi="SimSun" w:eastAsia="SimSun" w:cs="SimSun"/>
          <w:sz w:val="21"/>
          <w:szCs w:val="21"/>
        </w:rPr>
      </w:pPr>
      <w:r>
        <w:rPr>
          <w:rFonts w:ascii="SimSun" w:hAnsi="SimSun" w:eastAsia="SimSun" w:cs="SimSun"/>
          <w:sz w:val="21"/>
          <w:szCs w:val="21"/>
          <w:spacing w:val="-21"/>
          <w:w w:val="97"/>
        </w:rPr>
        <w:t>资料来源：欧盟反垄断监管机构欧盟委员会官网。</w:t>
      </w:r>
    </w:p>
    <w:p>
      <w:pPr>
        <w:pStyle w:val="BodyText"/>
        <w:spacing w:line="354" w:lineRule="auto"/>
        <w:rPr/>
      </w:pPr>
      <w:r/>
    </w:p>
    <w:p>
      <w:pPr>
        <w:pStyle w:val="BodyText"/>
        <w:spacing w:line="355" w:lineRule="auto"/>
        <w:rPr/>
      </w:pPr>
      <w:r/>
    </w:p>
    <w:p>
      <w:pPr>
        <w:ind w:left="3204"/>
        <w:spacing w:before="98" w:line="219" w:lineRule="auto"/>
        <w:outlineLvl w:val="0"/>
        <w:rPr>
          <w:rFonts w:ascii="SimSun" w:hAnsi="SimSun" w:eastAsia="SimSun" w:cs="SimSun"/>
          <w:sz w:val="30"/>
          <w:szCs w:val="30"/>
        </w:rPr>
      </w:pPr>
      <w:r>
        <w:rPr>
          <w:rFonts w:ascii="SimSun" w:hAnsi="SimSun" w:eastAsia="SimSun" w:cs="SimSun"/>
          <w:sz w:val="30"/>
          <w:szCs w:val="30"/>
          <w:b/>
          <w:bCs/>
          <w:spacing w:val="-11"/>
        </w:rPr>
        <w:t>13.3</w:t>
      </w:r>
      <w:r>
        <w:rPr>
          <w:rFonts w:ascii="SimSun" w:hAnsi="SimSun" w:eastAsia="SimSun" w:cs="SimSun"/>
          <w:sz w:val="30"/>
          <w:szCs w:val="30"/>
          <w:spacing w:val="116"/>
        </w:rPr>
        <w:t xml:space="preserve"> </w:t>
      </w:r>
      <w:r>
        <w:rPr>
          <w:rFonts w:ascii="SimSun" w:hAnsi="SimSun" w:eastAsia="SimSun" w:cs="SimSun"/>
          <w:sz w:val="30"/>
          <w:szCs w:val="30"/>
          <w:b/>
          <w:bCs/>
          <w:spacing w:val="-11"/>
        </w:rPr>
        <w:t>数据垄断认定</w:t>
      </w:r>
    </w:p>
    <w:p>
      <w:pPr>
        <w:pStyle w:val="BodyText"/>
        <w:spacing w:line="452" w:lineRule="auto"/>
        <w:rPr/>
      </w:pPr>
      <w:r/>
    </w:p>
    <w:p>
      <w:pPr>
        <w:ind w:left="400" w:right="94" w:firstLine="419"/>
        <w:spacing w:before="69" w:line="255" w:lineRule="auto"/>
        <w:rPr>
          <w:rFonts w:ascii="SimSun" w:hAnsi="SimSun" w:eastAsia="SimSun" w:cs="SimSun"/>
          <w:sz w:val="21"/>
          <w:szCs w:val="21"/>
        </w:rPr>
      </w:pPr>
      <w:r>
        <w:rPr>
          <w:rFonts w:ascii="SimSun" w:hAnsi="SimSun" w:eastAsia="SimSun" w:cs="SimSun"/>
          <w:sz w:val="21"/>
          <w:szCs w:val="21"/>
          <w:spacing w:val="4"/>
        </w:rPr>
        <w:t>数据垄断依然是垄断的一种，对它的认定必然不可能脱离垄断分析框架，只是需要</w:t>
      </w:r>
      <w:r>
        <w:rPr>
          <w:rFonts w:ascii="SimSun" w:hAnsi="SimSun" w:eastAsia="SimSun" w:cs="SimSun"/>
          <w:sz w:val="21"/>
          <w:szCs w:val="21"/>
          <w:spacing w:val="15"/>
        </w:rPr>
        <w:t xml:space="preserve"> </w:t>
      </w:r>
      <w:r>
        <w:rPr>
          <w:rFonts w:ascii="SimSun" w:hAnsi="SimSun" w:eastAsia="SimSun" w:cs="SimSun"/>
          <w:sz w:val="21"/>
          <w:szCs w:val="21"/>
        </w:rPr>
        <w:t>因地制宜，按照数字经济时代背景和数据的特殊性对其进行些许调整。</w:t>
      </w:r>
    </w:p>
    <w:p>
      <w:pPr>
        <w:ind w:left="400" w:firstLine="429"/>
        <w:spacing w:before="52" w:line="278" w:lineRule="auto"/>
        <w:rPr>
          <w:rFonts w:ascii="SimSun" w:hAnsi="SimSun" w:eastAsia="SimSun" w:cs="SimSun"/>
          <w:sz w:val="21"/>
          <w:szCs w:val="21"/>
        </w:rPr>
      </w:pPr>
      <w:r>
        <w:rPr>
          <w:rFonts w:ascii="SimSun" w:hAnsi="SimSun" w:eastAsia="SimSun" w:cs="SimSun"/>
          <w:sz w:val="21"/>
          <w:szCs w:val="21"/>
        </w:rPr>
        <w:t>首先判断企业是否具有市场支配地位。①其次判断该企</w:t>
      </w:r>
      <w:r>
        <w:rPr>
          <w:rFonts w:ascii="SimSun" w:hAnsi="SimSun" w:eastAsia="SimSun" w:cs="SimSun"/>
          <w:sz w:val="21"/>
          <w:szCs w:val="21"/>
          <w:spacing w:val="-1"/>
        </w:rPr>
        <w:t>业是否有足够的可能收集到用</w:t>
      </w:r>
      <w:r>
        <w:rPr>
          <w:rFonts w:ascii="SimSun" w:hAnsi="SimSun" w:eastAsia="SimSun" w:cs="SimSun"/>
          <w:sz w:val="21"/>
          <w:szCs w:val="21"/>
        </w:rPr>
        <w:t xml:space="preserve"> </w:t>
      </w:r>
      <w:r>
        <w:rPr>
          <w:rFonts w:ascii="SimSun" w:hAnsi="SimSun" w:eastAsia="SimSun" w:cs="SimSun"/>
          <w:sz w:val="21"/>
          <w:szCs w:val="21"/>
          <w:spacing w:val="4"/>
        </w:rPr>
        <w:t>户多个维度的数据，这些维度包括诸如用户的交际圈、购买行为、资金能力、出行情况</w:t>
      </w:r>
      <w:r>
        <w:rPr>
          <w:rFonts w:ascii="SimSun" w:hAnsi="SimSun" w:eastAsia="SimSun" w:cs="SimSun"/>
          <w:sz w:val="21"/>
          <w:szCs w:val="21"/>
          <w:spacing w:val="2"/>
        </w:rPr>
        <w:t xml:space="preserve">  </w:t>
      </w:r>
      <w:r>
        <w:rPr>
          <w:rFonts w:ascii="SimSun" w:hAnsi="SimSun" w:eastAsia="SimSun" w:cs="SimSun"/>
          <w:sz w:val="21"/>
          <w:szCs w:val="21"/>
          <w:spacing w:val="4"/>
        </w:rPr>
        <w:t>等各个关键的生活面。单一的数据维度主要是隐私保护的问题，若能够获得多个维度的</w:t>
      </w:r>
      <w:r>
        <w:rPr>
          <w:rFonts w:ascii="SimSun" w:hAnsi="SimSun" w:eastAsia="SimSun" w:cs="SimSun"/>
          <w:sz w:val="21"/>
          <w:szCs w:val="21"/>
          <w:spacing w:val="6"/>
        </w:rPr>
        <w:t xml:space="preserve">  </w:t>
      </w:r>
      <w:r>
        <w:rPr>
          <w:rFonts w:ascii="SimSun" w:hAnsi="SimSun" w:eastAsia="SimSun" w:cs="SimSun"/>
          <w:sz w:val="21"/>
          <w:szCs w:val="21"/>
          <w:spacing w:val="5"/>
        </w:rPr>
        <w:t>数据，用户的个人特征和行为就变得更有预测性，进而使得数据持有者有能力在交易中</w:t>
      </w:r>
      <w:r>
        <w:rPr>
          <w:rFonts w:ascii="SimSun" w:hAnsi="SimSun" w:eastAsia="SimSun" w:cs="SimSun"/>
          <w:sz w:val="21"/>
          <w:szCs w:val="21"/>
          <w:spacing w:val="1"/>
        </w:rPr>
        <w:t xml:space="preserve"> </w:t>
      </w:r>
      <w:r>
        <w:rPr>
          <w:rFonts w:ascii="SimSun" w:hAnsi="SimSun" w:eastAsia="SimSun" w:cs="SimSun"/>
          <w:sz w:val="21"/>
          <w:szCs w:val="21"/>
          <w:spacing w:val="4"/>
        </w:rPr>
        <w:t>获得无比的优势，即该平台具备数据垄断的可能。具备数据垄断的可能并不能判定一定</w:t>
      </w:r>
      <w:r>
        <w:rPr>
          <w:rFonts w:ascii="SimSun" w:hAnsi="SimSun" w:eastAsia="SimSun" w:cs="SimSun"/>
          <w:sz w:val="21"/>
          <w:szCs w:val="21"/>
          <w:spacing w:val="5"/>
        </w:rPr>
        <w:t xml:space="preserve">  </w:t>
      </w:r>
      <w:r>
        <w:rPr>
          <w:rFonts w:ascii="SimSun" w:hAnsi="SimSun" w:eastAsia="SimSun" w:cs="SimSun"/>
          <w:sz w:val="21"/>
          <w:szCs w:val="21"/>
          <w:spacing w:val="4"/>
        </w:rPr>
        <w:t>会数据垄断，是否合理地使用数据才是判断的关键。是否合规地使用用户的数据、是否</w:t>
      </w:r>
      <w:r>
        <w:rPr>
          <w:rFonts w:ascii="SimSun" w:hAnsi="SimSun" w:eastAsia="SimSun" w:cs="SimSun"/>
          <w:sz w:val="21"/>
          <w:szCs w:val="21"/>
          <w:spacing w:val="6"/>
        </w:rPr>
        <w:t xml:space="preserve">  </w:t>
      </w:r>
      <w:r>
        <w:rPr>
          <w:rFonts w:ascii="SimSun" w:hAnsi="SimSun" w:eastAsia="SimSun" w:cs="SimSun"/>
          <w:sz w:val="21"/>
          <w:szCs w:val="21"/>
          <w:spacing w:val="1"/>
        </w:rPr>
        <w:t>由于数据缺失或瑕疵形成了对于用户的数据偏见，以及</w:t>
      </w:r>
      <w:r>
        <w:rPr>
          <w:rFonts w:ascii="SimSun" w:hAnsi="SimSun" w:eastAsia="SimSun" w:cs="SimSun"/>
          <w:sz w:val="21"/>
          <w:szCs w:val="21"/>
        </w:rPr>
        <w:t>是否赋予删除和转移数据的权限， </w:t>
      </w:r>
      <w:r>
        <w:rPr>
          <w:rFonts w:ascii="SimSun" w:hAnsi="SimSun" w:eastAsia="SimSun" w:cs="SimSun"/>
          <w:sz w:val="21"/>
          <w:szCs w:val="21"/>
          <w:spacing w:val="1"/>
        </w:rPr>
        <w:t>都是判断数据垄断的决定性因素。再次判断该企业是否合规使用数据。合规使用应包括：</w:t>
      </w:r>
      <w:r>
        <w:rPr>
          <w:rFonts w:ascii="SimSun" w:hAnsi="SimSun" w:eastAsia="SimSun" w:cs="SimSun"/>
          <w:sz w:val="21"/>
          <w:szCs w:val="21"/>
          <w:spacing w:val="5"/>
        </w:rPr>
        <w:t xml:space="preserve"> </w:t>
      </w:r>
      <w:r>
        <w:rPr>
          <w:rFonts w:ascii="SimSun" w:hAnsi="SimSun" w:eastAsia="SimSun" w:cs="SimSun"/>
          <w:sz w:val="21"/>
          <w:szCs w:val="21"/>
          <w:spacing w:val="4"/>
        </w:rPr>
        <w:t>收集数据前先要做到告知义务，即告知哪些数据是被采集的，以及哪些数据是基于采集</w:t>
      </w:r>
      <w:r>
        <w:rPr>
          <w:rFonts w:ascii="SimSun" w:hAnsi="SimSun" w:eastAsia="SimSun" w:cs="SimSun"/>
          <w:sz w:val="21"/>
          <w:szCs w:val="21"/>
          <w:spacing w:val="2"/>
        </w:rPr>
        <w:t xml:space="preserve">  </w:t>
      </w:r>
      <w:r>
        <w:rPr>
          <w:rFonts w:ascii="SimSun" w:hAnsi="SimSun" w:eastAsia="SimSun" w:cs="SimSun"/>
          <w:sz w:val="21"/>
          <w:szCs w:val="21"/>
          <w:spacing w:val="4"/>
        </w:rPr>
        <w:t>的数据形成的再加工数据。大多数互联网公司或数据收集方并没有在服务条款里面详细</w:t>
      </w:r>
      <w:r>
        <w:rPr>
          <w:rFonts w:ascii="SimSun" w:hAnsi="SimSun" w:eastAsia="SimSun" w:cs="SimSun"/>
          <w:sz w:val="21"/>
          <w:szCs w:val="21"/>
          <w:spacing w:val="5"/>
        </w:rPr>
        <w:t xml:space="preserve">  </w:t>
      </w:r>
      <w:r>
        <w:rPr>
          <w:rFonts w:ascii="SimSun" w:hAnsi="SimSun" w:eastAsia="SimSun" w:cs="SimSun"/>
          <w:sz w:val="21"/>
          <w:szCs w:val="21"/>
          <w:spacing w:val="4"/>
        </w:rPr>
        <w:t>告知用户哪些数据是被采集或加工的。不知道哪些数据被采集，就更无从知晓二次加工  </w:t>
      </w:r>
      <w:r>
        <w:rPr>
          <w:rFonts w:ascii="SimSun" w:hAnsi="SimSun" w:eastAsia="SimSun" w:cs="SimSun"/>
          <w:sz w:val="21"/>
          <w:szCs w:val="21"/>
          <w:spacing w:val="4"/>
        </w:rPr>
        <w:t>的数据是如何形成的。在告知义务之上，企业要清楚地告知用户数据将被如何应用以及  </w:t>
      </w:r>
      <w:r>
        <w:rPr>
          <w:rFonts w:ascii="SimSun" w:hAnsi="SimSun" w:eastAsia="SimSun" w:cs="SimSun"/>
          <w:sz w:val="21"/>
          <w:szCs w:val="21"/>
          <w:spacing w:val="4"/>
        </w:rPr>
        <w:t>对用户的价值，这里很重要的是用户应对这些数据的应用有完全的控制权限，用户可以 </w:t>
      </w:r>
      <w:r>
        <w:rPr>
          <w:rFonts w:ascii="SimSun" w:hAnsi="SimSun" w:eastAsia="SimSun" w:cs="SimSun"/>
          <w:sz w:val="21"/>
          <w:szCs w:val="21"/>
          <w:spacing w:val="4"/>
        </w:rPr>
        <w:t>选择开启或关闭这些数据形成的应用。数据的合理使用还涉及两个方面，即数据的分享</w:t>
      </w:r>
      <w:r>
        <w:rPr>
          <w:rFonts w:ascii="SimSun" w:hAnsi="SimSun" w:eastAsia="SimSun" w:cs="SimSun"/>
          <w:sz w:val="21"/>
          <w:szCs w:val="21"/>
          <w:spacing w:val="3"/>
        </w:rPr>
        <w:t xml:space="preserve">  </w:t>
      </w:r>
      <w:r>
        <w:rPr>
          <w:rFonts w:ascii="SimSun" w:hAnsi="SimSun" w:eastAsia="SimSun" w:cs="SimSun"/>
          <w:sz w:val="21"/>
          <w:szCs w:val="21"/>
          <w:spacing w:val="4"/>
        </w:rPr>
        <w:t>和存储。用户应有权利知道自己的个人数据是以何种形式被分享和存储的，也可以选择</w:t>
      </w:r>
      <w:r>
        <w:rPr>
          <w:rFonts w:ascii="SimSun" w:hAnsi="SimSun" w:eastAsia="SimSun" w:cs="SimSun"/>
          <w:sz w:val="21"/>
          <w:szCs w:val="21"/>
          <w:spacing w:val="2"/>
        </w:rPr>
        <w:t xml:space="preserve">  </w:t>
      </w:r>
      <w:r>
        <w:rPr>
          <w:rFonts w:ascii="SimSun" w:hAnsi="SimSun" w:eastAsia="SimSun" w:cs="SimSun"/>
          <w:sz w:val="21"/>
          <w:szCs w:val="21"/>
          <w:spacing w:val="4"/>
        </w:rPr>
        <w:t>开启或关闭个人数据的分享与存储，无论是匿名的还是实名的数据。数据的合规使用需 </w:t>
      </w:r>
      <w:r>
        <w:rPr>
          <w:rFonts w:ascii="SimSun" w:hAnsi="SimSun" w:eastAsia="SimSun" w:cs="SimSun"/>
          <w:sz w:val="21"/>
          <w:szCs w:val="21"/>
          <w:spacing w:val="4"/>
        </w:rPr>
        <w:t>要企业有强有力的数据伦理，但也需要强有力的法律支撑。这部分目前欧洲走得比较靠</w:t>
      </w:r>
      <w:r>
        <w:rPr>
          <w:rFonts w:ascii="SimSun" w:hAnsi="SimSun" w:eastAsia="SimSun" w:cs="SimSun"/>
          <w:sz w:val="21"/>
          <w:szCs w:val="21"/>
          <w:spacing w:val="3"/>
        </w:rPr>
        <w:t xml:space="preserve">  </w:t>
      </w:r>
      <w:r>
        <w:rPr>
          <w:rFonts w:ascii="SimSun" w:hAnsi="SimSun" w:eastAsia="SimSun" w:cs="SimSun"/>
          <w:sz w:val="21"/>
          <w:szCs w:val="21"/>
          <w:spacing w:val="1"/>
        </w:rPr>
        <w:t>前。与此同时，执法力度也很关键。最后就是确保数据跟随用户的选择进行删除和转移。</w:t>
      </w:r>
      <w:r>
        <w:rPr>
          <w:rFonts w:ascii="SimSun" w:hAnsi="SimSun" w:eastAsia="SimSun" w:cs="SimSun"/>
          <w:sz w:val="21"/>
          <w:szCs w:val="21"/>
          <w:spacing w:val="4"/>
        </w:rPr>
        <w:t xml:space="preserve"> </w:t>
      </w:r>
      <w:r>
        <w:rPr>
          <w:rFonts w:ascii="SimSun" w:hAnsi="SimSun" w:eastAsia="SimSun" w:cs="SimSun"/>
          <w:sz w:val="21"/>
          <w:szCs w:val="21"/>
          <w:spacing w:val="4"/>
        </w:rPr>
        <w:t>即当用户不再使用服务的时候，用户可以选择彻底删除与自己相关的数据。不过实际的</w:t>
      </w:r>
    </w:p>
    <w:p>
      <w:pPr>
        <w:pStyle w:val="BodyText"/>
        <w:spacing w:line="269" w:lineRule="auto"/>
        <w:rPr/>
      </w:pPr>
      <w:r/>
    </w:p>
    <w:p>
      <w:pPr>
        <w:pStyle w:val="BodyText"/>
        <w:spacing w:line="269" w:lineRule="auto"/>
        <w:rPr/>
      </w:pPr>
      <w:r/>
    </w:p>
    <w:p>
      <w:pPr>
        <w:ind w:left="610"/>
        <w:spacing w:before="56"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53"/>
        </w:rPr>
        <w:t xml:space="preserve"> </w:t>
      </w:r>
      <w:r>
        <w:rPr>
          <w:rFonts w:ascii="SimSun" w:hAnsi="SimSun" w:eastAsia="SimSun" w:cs="SimSun"/>
          <w:sz w:val="17"/>
          <w:szCs w:val="17"/>
        </w:rPr>
        <w:t>曾雄.数据垄断相关问题的反垄断法分析思路，竞争政策研究，2017(6):40-52.</w:t>
      </w:r>
    </w:p>
    <w:p>
      <w:pPr>
        <w:spacing w:line="217" w:lineRule="auto"/>
        <w:sectPr>
          <w:pgSz w:w="9140" w:h="14250"/>
          <w:pgMar w:top="345" w:right="324" w:bottom="0" w:left="179" w:header="0" w:footer="0" w:gutter="0"/>
        </w:sectPr>
        <w:rPr>
          <w:rFonts w:ascii="SimSun" w:hAnsi="SimSun" w:eastAsia="SimSun" w:cs="SimSun"/>
          <w:sz w:val="17"/>
          <w:szCs w:val="17"/>
        </w:rPr>
      </w:pPr>
    </w:p>
    <w:p>
      <w:pPr>
        <w:jc w:val="right"/>
        <w:rPr>
          <w:sz w:val="21"/>
          <w:szCs w:val="21"/>
        </w:rPr>
      </w:pPr>
      <w:r>
        <w:rPr>
          <w:rFonts w:ascii="SimHei" w:hAnsi="SimHei" w:eastAsia="SimHei" w:cs="SimHei"/>
          <w:sz w:val="21"/>
          <w:szCs w:val="21"/>
          <w:spacing w:val="-21"/>
          <w:w w:val="94"/>
        </w:rPr>
        <w:t>第13章</w:t>
      </w:r>
      <w:r>
        <w:rPr>
          <w:rFonts w:ascii="SimHei" w:hAnsi="SimHei" w:eastAsia="SimHei" w:cs="SimHei"/>
          <w:sz w:val="21"/>
          <w:szCs w:val="21"/>
          <w:spacing w:val="-21"/>
          <w:w w:val="94"/>
        </w:rPr>
        <w:t xml:space="preserve"> </w:t>
      </w:r>
      <w:r>
        <w:rPr>
          <w:rFonts w:ascii="SimSun" w:hAnsi="SimSun" w:eastAsia="SimSun" w:cs="SimSun"/>
          <w:sz w:val="21"/>
          <w:szCs w:val="21"/>
          <w:spacing w:val="-21"/>
          <w:w w:val="94"/>
        </w:rPr>
        <w:t>数据垄断与算法滥用</w:t>
      </w:r>
      <w:r>
        <w:rPr>
          <w:sz w:val="21"/>
          <w:szCs w:val="21"/>
          <w:position w:val="-9"/>
        </w:rPr>
        <w:drawing>
          <wp:inline distT="0" distB="0" distL="0" distR="0">
            <wp:extent cx="405992" cy="222236"/>
            <wp:effectExtent l="0" t="0" r="0" b="0"/>
            <wp:docPr id="548" name="IM 548"/>
            <wp:cNvGraphicFramePr/>
            <a:graphic>
              <a:graphicData uri="http://schemas.openxmlformats.org/drawingml/2006/picture">
                <pic:pic>
                  <pic:nvPicPr>
                    <pic:cNvPr id="548" name="IM 548"/>
                    <pic:cNvPicPr/>
                  </pic:nvPicPr>
                  <pic:blipFill>
                    <a:blip r:embed="rId380"/>
                    <a:stretch>
                      <a:fillRect/>
                    </a:stretch>
                  </pic:blipFill>
                  <pic:spPr>
                    <a:xfrm rot="0">
                      <a:off x="0" y="0"/>
                      <a:ext cx="405992" cy="222236"/>
                    </a:xfrm>
                    <a:prstGeom prst="rect">
                      <a:avLst/>
                    </a:prstGeom>
                  </pic:spPr>
                </pic:pic>
              </a:graphicData>
            </a:graphic>
          </wp:inline>
        </w:drawing>
      </w:r>
    </w:p>
    <w:p>
      <w:pPr>
        <w:pStyle w:val="BodyText"/>
        <w:spacing w:line="401" w:lineRule="auto"/>
        <w:rPr/>
      </w:pPr>
      <w:r/>
    </w:p>
    <w:p>
      <w:pPr>
        <w:ind w:right="378"/>
        <w:spacing w:before="68" w:line="273" w:lineRule="auto"/>
        <w:jc w:val="both"/>
        <w:rPr>
          <w:rFonts w:ascii="SimSun" w:hAnsi="SimSun" w:eastAsia="SimSun" w:cs="SimSun"/>
          <w:sz w:val="21"/>
          <w:szCs w:val="21"/>
        </w:rPr>
      </w:pPr>
      <w:r>
        <w:rPr>
          <w:rFonts w:ascii="SimSun" w:hAnsi="SimSun" w:eastAsia="SimSun" w:cs="SimSun"/>
          <w:sz w:val="21"/>
          <w:szCs w:val="21"/>
          <w:spacing w:val="-1"/>
        </w:rPr>
        <w:t>实现是很难的，</w:t>
      </w:r>
      <w:r>
        <w:rPr>
          <w:rFonts w:ascii="SimSun" w:hAnsi="SimSun" w:eastAsia="SimSun" w:cs="SimSun"/>
          <w:sz w:val="21"/>
          <w:szCs w:val="21"/>
          <w:spacing w:val="71"/>
        </w:rPr>
        <w:t xml:space="preserve"> </w:t>
      </w:r>
      <w:r>
        <w:rPr>
          <w:rFonts w:ascii="SimSun" w:hAnsi="SimSun" w:eastAsia="SimSun" w:cs="SimSun"/>
          <w:sz w:val="21"/>
          <w:szCs w:val="21"/>
          <w:spacing w:val="-1"/>
        </w:rPr>
        <w:t>一方面难以监督，有可能存在表面删除但还存有备份的情况，另一方面</w:t>
      </w:r>
      <w:r>
        <w:rPr>
          <w:rFonts w:ascii="SimSun" w:hAnsi="SimSun" w:eastAsia="SimSun" w:cs="SimSun"/>
          <w:sz w:val="21"/>
          <w:szCs w:val="21"/>
        </w:rPr>
        <w:t xml:space="preserve"> </w:t>
      </w:r>
      <w:r>
        <w:rPr>
          <w:rFonts w:ascii="SimSun" w:hAnsi="SimSun" w:eastAsia="SimSun" w:cs="SimSun"/>
          <w:sz w:val="21"/>
          <w:szCs w:val="21"/>
          <w:spacing w:val="4"/>
        </w:rPr>
        <w:t>则需要数据采集方及持有方有很强的数据伦理。这部分也需要法律的介</w:t>
      </w:r>
      <w:r>
        <w:rPr>
          <w:rFonts w:ascii="SimSun" w:hAnsi="SimSun" w:eastAsia="SimSun" w:cs="SimSun"/>
          <w:sz w:val="21"/>
          <w:szCs w:val="21"/>
          <w:spacing w:val="3"/>
        </w:rPr>
        <w:t>入，建立严厉的</w:t>
      </w:r>
      <w:r>
        <w:rPr>
          <w:rFonts w:ascii="SimSun" w:hAnsi="SimSun" w:eastAsia="SimSun" w:cs="SimSun"/>
          <w:sz w:val="21"/>
          <w:szCs w:val="21"/>
        </w:rPr>
        <w:t xml:space="preserve"> </w:t>
      </w:r>
      <w:r>
        <w:rPr>
          <w:rFonts w:ascii="SimSun" w:hAnsi="SimSun" w:eastAsia="SimSun" w:cs="SimSun"/>
          <w:sz w:val="21"/>
          <w:szCs w:val="21"/>
          <w:spacing w:val="4"/>
        </w:rPr>
        <w:t>惩罚机制，促进数据伦理的形成。数据的转移是更为复</w:t>
      </w:r>
      <w:r>
        <w:rPr>
          <w:rFonts w:ascii="SimSun" w:hAnsi="SimSun" w:eastAsia="SimSun" w:cs="SimSun"/>
          <w:sz w:val="21"/>
          <w:szCs w:val="21"/>
          <w:spacing w:val="3"/>
        </w:rPr>
        <w:t>杂的。数据转移即当用户从一个</w:t>
      </w:r>
      <w:r>
        <w:rPr>
          <w:rFonts w:ascii="SimSun" w:hAnsi="SimSun" w:eastAsia="SimSun" w:cs="SimSun"/>
          <w:sz w:val="21"/>
          <w:szCs w:val="21"/>
        </w:rPr>
        <w:t xml:space="preserve"> </w:t>
      </w:r>
      <w:r>
        <w:rPr>
          <w:rFonts w:ascii="SimSun" w:hAnsi="SimSun" w:eastAsia="SimSun" w:cs="SimSun"/>
          <w:sz w:val="21"/>
          <w:szCs w:val="21"/>
          <w:spacing w:val="4"/>
        </w:rPr>
        <w:t>平台转移到另一个平台时，其有权力将先前平台的数据</w:t>
      </w:r>
      <w:r>
        <w:rPr>
          <w:rFonts w:ascii="SimSun" w:hAnsi="SimSun" w:eastAsia="SimSun" w:cs="SimSun"/>
          <w:sz w:val="21"/>
          <w:szCs w:val="21"/>
          <w:spacing w:val="3"/>
        </w:rPr>
        <w:t>转移过去，快速地丰富自己在新</w:t>
      </w:r>
      <w:r>
        <w:rPr>
          <w:rFonts w:ascii="SimSun" w:hAnsi="SimSun" w:eastAsia="SimSun" w:cs="SimSun"/>
          <w:sz w:val="21"/>
          <w:szCs w:val="21"/>
        </w:rPr>
        <w:t xml:space="preserve"> </w:t>
      </w:r>
      <w:r>
        <w:rPr>
          <w:rFonts w:ascii="SimSun" w:hAnsi="SimSun" w:eastAsia="SimSun" w:cs="SimSun"/>
          <w:sz w:val="21"/>
          <w:szCs w:val="21"/>
        </w:rPr>
        <w:t>平台的画像。</w:t>
      </w:r>
      <w:r>
        <w:rPr>
          <w:rFonts w:ascii="SimSun" w:hAnsi="SimSun" w:eastAsia="SimSun" w:cs="SimSun"/>
          <w:sz w:val="21"/>
          <w:szCs w:val="21"/>
          <w:spacing w:val="46"/>
        </w:rPr>
        <w:t xml:space="preserve"> </w:t>
      </w:r>
      <w:r>
        <w:rPr>
          <w:rFonts w:ascii="SimSun" w:hAnsi="SimSun" w:eastAsia="SimSun" w:cs="SimSun"/>
          <w:sz w:val="21"/>
          <w:szCs w:val="21"/>
        </w:rPr>
        <w:t>一方面，数据转移是法律问题，即法律需要</w:t>
      </w:r>
      <w:r>
        <w:rPr>
          <w:rFonts w:ascii="SimSun" w:hAnsi="SimSun" w:eastAsia="SimSun" w:cs="SimSun"/>
          <w:sz w:val="21"/>
          <w:szCs w:val="21"/>
          <w:spacing w:val="-1"/>
        </w:rPr>
        <w:t>强制要求各平台方建立数据转</w:t>
      </w:r>
      <w:r>
        <w:rPr>
          <w:rFonts w:ascii="SimSun" w:hAnsi="SimSun" w:eastAsia="SimSun" w:cs="SimSun"/>
          <w:sz w:val="21"/>
          <w:szCs w:val="21"/>
        </w:rPr>
        <w:t xml:space="preserve"> </w:t>
      </w:r>
      <w:r>
        <w:rPr>
          <w:rFonts w:ascii="SimSun" w:hAnsi="SimSun" w:eastAsia="SimSun" w:cs="SimSun"/>
          <w:sz w:val="21"/>
          <w:szCs w:val="21"/>
          <w:spacing w:val="4"/>
        </w:rPr>
        <w:t>移的能力，否则在巨大的数据价值前，数据的转移机制很难</w:t>
      </w:r>
      <w:r>
        <w:rPr>
          <w:rFonts w:ascii="SimSun" w:hAnsi="SimSun" w:eastAsia="SimSun" w:cs="SimSun"/>
          <w:sz w:val="21"/>
          <w:szCs w:val="21"/>
          <w:spacing w:val="3"/>
        </w:rPr>
        <w:t>建立。另一方面，数据转移</w:t>
      </w:r>
      <w:r>
        <w:rPr>
          <w:rFonts w:ascii="SimSun" w:hAnsi="SimSun" w:eastAsia="SimSun" w:cs="SimSun"/>
          <w:sz w:val="21"/>
          <w:szCs w:val="21"/>
        </w:rPr>
        <w:t xml:space="preserve"> </w:t>
      </w:r>
      <w:r>
        <w:rPr>
          <w:rFonts w:ascii="SimSun" w:hAnsi="SimSun" w:eastAsia="SimSun" w:cs="SimSun"/>
          <w:sz w:val="21"/>
          <w:szCs w:val="21"/>
          <w:spacing w:val="4"/>
        </w:rPr>
        <w:t>需要行业标准的推动，即在各家数据结构不一样的情况下，对于数据转移档案采用统一</w:t>
      </w:r>
      <w:r>
        <w:rPr>
          <w:rFonts w:ascii="SimSun" w:hAnsi="SimSun" w:eastAsia="SimSun" w:cs="SimSun"/>
          <w:sz w:val="21"/>
          <w:szCs w:val="21"/>
          <w:spacing w:val="8"/>
        </w:rPr>
        <w:t xml:space="preserve"> </w:t>
      </w:r>
      <w:r>
        <w:rPr>
          <w:rFonts w:ascii="SimSun" w:hAnsi="SimSun" w:eastAsia="SimSun" w:cs="SimSun"/>
          <w:sz w:val="21"/>
          <w:szCs w:val="21"/>
          <w:spacing w:val="-1"/>
        </w:rPr>
        <w:t>的格式，这是一个需要政府推动、企业配合的漫长过程。</w:t>
      </w:r>
    </w:p>
    <w:p>
      <w:pPr>
        <w:pStyle w:val="BodyText"/>
        <w:spacing w:line="461" w:lineRule="auto"/>
        <w:rPr/>
      </w:pPr>
      <w:r/>
    </w:p>
    <w:p>
      <w:pPr>
        <w:ind w:left="3084"/>
        <w:spacing w:before="97" w:line="219" w:lineRule="auto"/>
        <w:outlineLvl w:val="0"/>
        <w:rPr>
          <w:rFonts w:ascii="SimSun" w:hAnsi="SimSun" w:eastAsia="SimSun" w:cs="SimSun"/>
          <w:sz w:val="30"/>
          <w:szCs w:val="30"/>
        </w:rPr>
      </w:pPr>
      <w:r>
        <w:rPr>
          <w:rFonts w:ascii="SimSun" w:hAnsi="SimSun" w:eastAsia="SimSun" w:cs="SimSun"/>
          <w:sz w:val="30"/>
          <w:szCs w:val="30"/>
          <w:b/>
          <w:bCs/>
          <w:spacing w:val="-9"/>
        </w:rPr>
        <w:t>13.4</w:t>
      </w:r>
      <w:r>
        <w:rPr>
          <w:rFonts w:ascii="SimSun" w:hAnsi="SimSun" w:eastAsia="SimSun" w:cs="SimSun"/>
          <w:sz w:val="30"/>
          <w:szCs w:val="30"/>
          <w:spacing w:val="115"/>
        </w:rPr>
        <w:t xml:space="preserve"> </w:t>
      </w:r>
      <w:r>
        <w:rPr>
          <w:rFonts w:ascii="SimSun" w:hAnsi="SimSun" w:eastAsia="SimSun" w:cs="SimSun"/>
          <w:sz w:val="30"/>
          <w:szCs w:val="30"/>
          <w:b/>
          <w:bCs/>
          <w:spacing w:val="-9"/>
        </w:rPr>
        <w:t>算法滥用</w:t>
      </w:r>
    </w:p>
    <w:p>
      <w:pPr>
        <w:pStyle w:val="BodyText"/>
        <w:spacing w:line="466" w:lineRule="auto"/>
        <w:rPr/>
      </w:pPr>
      <w:r/>
    </w:p>
    <w:p>
      <w:pPr>
        <w:ind w:right="359" w:firstLine="429"/>
        <w:spacing w:before="69" w:line="283" w:lineRule="auto"/>
        <w:jc w:val="both"/>
        <w:rPr>
          <w:rFonts w:ascii="SimSun" w:hAnsi="SimSun" w:eastAsia="SimSun" w:cs="SimSun"/>
          <w:sz w:val="21"/>
          <w:szCs w:val="21"/>
        </w:rPr>
      </w:pPr>
      <w:r>
        <w:rPr>
          <w:rFonts w:ascii="SimSun" w:hAnsi="SimSun" w:eastAsia="SimSun" w:cs="SimSun"/>
          <w:sz w:val="21"/>
          <w:szCs w:val="21"/>
          <w:spacing w:val="5"/>
        </w:rPr>
        <w:t>不同于数据垄断，算法滥用并不完全依赖于市场势力，即</w:t>
      </w:r>
      <w:r>
        <w:rPr>
          <w:rFonts w:ascii="SimSun" w:hAnsi="SimSun" w:eastAsia="SimSun" w:cs="SimSun"/>
          <w:sz w:val="21"/>
          <w:szCs w:val="21"/>
          <w:spacing w:val="4"/>
        </w:rPr>
        <w:t>使不存在市场势力，只要</w:t>
      </w:r>
      <w:r>
        <w:rPr>
          <w:rFonts w:ascii="SimSun" w:hAnsi="SimSun" w:eastAsia="SimSun" w:cs="SimSun"/>
          <w:sz w:val="21"/>
          <w:szCs w:val="21"/>
        </w:rPr>
        <w:t xml:space="preserve"> </w:t>
      </w:r>
      <w:r>
        <w:rPr>
          <w:rFonts w:ascii="SimSun" w:hAnsi="SimSun" w:eastAsia="SimSun" w:cs="SimSun"/>
          <w:sz w:val="21"/>
          <w:szCs w:val="21"/>
          <w:spacing w:val="4"/>
        </w:rPr>
        <w:t>拥有数据，就可能实施算法滥用。算法滥用的具体行为包括但不限于：大数据杀熟、算</w:t>
      </w:r>
      <w:r>
        <w:rPr>
          <w:rFonts w:ascii="SimSun" w:hAnsi="SimSun" w:eastAsia="SimSun" w:cs="SimSun"/>
          <w:sz w:val="21"/>
          <w:szCs w:val="21"/>
          <w:spacing w:val="6"/>
        </w:rPr>
        <w:t xml:space="preserve"> </w:t>
      </w:r>
      <w:r>
        <w:rPr>
          <w:rFonts w:ascii="SimSun" w:hAnsi="SimSun" w:eastAsia="SimSun" w:cs="SimSun"/>
          <w:sz w:val="21"/>
          <w:szCs w:val="21"/>
          <w:spacing w:val="-1"/>
        </w:rPr>
        <w:t>法锁定、调价算法等。算法①的概念具有深厚的技术色彩，因其所</w:t>
      </w:r>
      <w:r>
        <w:rPr>
          <w:rFonts w:ascii="SimSun" w:hAnsi="SimSun" w:eastAsia="SimSun" w:cs="SimSun"/>
          <w:sz w:val="21"/>
          <w:szCs w:val="21"/>
          <w:spacing w:val="-2"/>
        </w:rPr>
        <w:t>依托技术的多元性和演</w:t>
      </w:r>
      <w:r>
        <w:rPr>
          <w:rFonts w:ascii="SimSun" w:hAnsi="SimSun" w:eastAsia="SimSun" w:cs="SimSun"/>
          <w:sz w:val="21"/>
          <w:szCs w:val="21"/>
        </w:rPr>
        <w:t xml:space="preserve"> </w:t>
      </w:r>
      <w:r>
        <w:rPr>
          <w:rFonts w:ascii="SimSun" w:hAnsi="SimSun" w:eastAsia="SimSun" w:cs="SimSun"/>
          <w:sz w:val="21"/>
          <w:szCs w:val="21"/>
          <w:spacing w:val="4"/>
        </w:rPr>
        <w:t>进性，目前尚未形成各界普遍认同的算法定义。威尔逊与凯尔在其著作中对算法概念的</w:t>
      </w:r>
      <w:r>
        <w:rPr>
          <w:rFonts w:ascii="SimSun" w:hAnsi="SimSun" w:eastAsia="SimSun" w:cs="SimSun"/>
          <w:sz w:val="21"/>
          <w:szCs w:val="21"/>
          <w:spacing w:val="13"/>
        </w:rPr>
        <w:t xml:space="preserve"> </w:t>
      </w:r>
      <w:r>
        <w:rPr>
          <w:rFonts w:ascii="SimSun" w:hAnsi="SimSun" w:eastAsia="SimSun" w:cs="SimSun"/>
          <w:sz w:val="21"/>
          <w:szCs w:val="21"/>
          <w:spacing w:val="10"/>
        </w:rPr>
        <w:t>描述得到了</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0"/>
        </w:rPr>
        <w:t>的认可，他们认为“算法是一种精确的简单操作列表，它们被机械</w:t>
      </w:r>
      <w:r>
        <w:rPr>
          <w:rFonts w:ascii="SimSun" w:hAnsi="SimSun" w:eastAsia="SimSun" w:cs="SimSun"/>
          <w:sz w:val="21"/>
          <w:szCs w:val="21"/>
        </w:rPr>
        <w:t xml:space="preserve"> </w:t>
      </w:r>
      <w:r>
        <w:rPr>
          <w:rFonts w:ascii="SimSun" w:hAnsi="SimSun" w:eastAsia="SimSun" w:cs="SimSun"/>
          <w:sz w:val="21"/>
          <w:szCs w:val="21"/>
          <w:spacing w:val="4"/>
        </w:rPr>
        <w:t>地、系统地应用于一套令牌或对象中(如下棋步骤、数字演算、蛋糕成分配置等)。这些</w:t>
      </w:r>
      <w:r>
        <w:rPr>
          <w:rFonts w:ascii="SimSun" w:hAnsi="SimSun" w:eastAsia="SimSun" w:cs="SimSun"/>
          <w:sz w:val="21"/>
          <w:szCs w:val="21"/>
          <w:spacing w:val="3"/>
        </w:rPr>
        <w:t xml:space="preserve"> </w:t>
      </w:r>
      <w:r>
        <w:rPr>
          <w:rFonts w:ascii="SimSun" w:hAnsi="SimSun" w:eastAsia="SimSun" w:cs="SimSun"/>
          <w:sz w:val="21"/>
          <w:szCs w:val="21"/>
          <w:spacing w:val="-1"/>
        </w:rPr>
        <w:t>令牌最初的状态是输入，最终的状态是输出。”②因此，算法是从给定的输</w:t>
      </w:r>
      <w:r>
        <w:rPr>
          <w:rFonts w:ascii="SimSun" w:hAnsi="SimSun" w:eastAsia="SimSun" w:cs="SimSun"/>
          <w:sz w:val="21"/>
          <w:szCs w:val="21"/>
          <w:spacing w:val="-2"/>
        </w:rPr>
        <w:t>入生成输出的</w:t>
      </w:r>
      <w:r>
        <w:rPr>
          <w:rFonts w:ascii="SimSun" w:hAnsi="SimSun" w:eastAsia="SimSun" w:cs="SimSun"/>
          <w:sz w:val="21"/>
          <w:szCs w:val="21"/>
        </w:rPr>
        <w:t xml:space="preserve"> </w:t>
      </w:r>
      <w:r>
        <w:rPr>
          <w:rFonts w:ascii="SimSun" w:hAnsi="SimSun" w:eastAsia="SimSun" w:cs="SimSun"/>
          <w:sz w:val="21"/>
          <w:szCs w:val="21"/>
          <w:spacing w:val="4"/>
        </w:rPr>
        <w:t>命令序列，进行机械的、重复度高的反复运算，用以解决某个特定的问题。但是，伴随</w:t>
      </w:r>
      <w:r>
        <w:rPr>
          <w:rFonts w:ascii="SimSun" w:hAnsi="SimSun" w:eastAsia="SimSun" w:cs="SimSun"/>
          <w:sz w:val="21"/>
          <w:szCs w:val="21"/>
          <w:spacing w:val="8"/>
        </w:rPr>
        <w:t xml:space="preserve"> </w:t>
      </w:r>
      <w:r>
        <w:rPr>
          <w:rFonts w:ascii="SimSun" w:hAnsi="SimSun" w:eastAsia="SimSun" w:cs="SimSun"/>
          <w:sz w:val="21"/>
          <w:szCs w:val="21"/>
          <w:spacing w:val="4"/>
        </w:rPr>
        <w:t>着技术演进，通过引入学习过程、模拟自然进程，算法趋于智能化、自动化，例如模拟</w:t>
      </w:r>
      <w:r>
        <w:rPr>
          <w:rFonts w:ascii="SimSun" w:hAnsi="SimSun" w:eastAsia="SimSun" w:cs="SimSun"/>
          <w:sz w:val="21"/>
          <w:szCs w:val="21"/>
          <w:spacing w:val="8"/>
        </w:rPr>
        <w:t xml:space="preserve"> </w:t>
      </w:r>
      <w:r>
        <w:rPr>
          <w:rFonts w:ascii="SimSun" w:hAnsi="SimSun" w:eastAsia="SimSun" w:cs="SimSun"/>
          <w:sz w:val="21"/>
          <w:szCs w:val="21"/>
          <w:spacing w:val="4"/>
        </w:rPr>
        <w:t>退火、遗传算法、禁忌搜索、神经网络和天牛须搜索算法等，这些算法能够通过使用大</w:t>
      </w:r>
      <w:r>
        <w:rPr>
          <w:rFonts w:ascii="SimSun" w:hAnsi="SimSun" w:eastAsia="SimSun" w:cs="SimSun"/>
          <w:sz w:val="21"/>
          <w:szCs w:val="21"/>
          <w:spacing w:val="6"/>
        </w:rPr>
        <w:t xml:space="preserve"> </w:t>
      </w:r>
      <w:r>
        <w:rPr>
          <w:rFonts w:ascii="SimSun" w:hAnsi="SimSun" w:eastAsia="SimSun" w:cs="SimSun"/>
          <w:sz w:val="21"/>
          <w:szCs w:val="21"/>
          <w:spacing w:val="-11"/>
        </w:rPr>
        <w:t>数据进行训练的方式提高算法的效果。③</w:t>
      </w:r>
    </w:p>
    <w:p>
      <w:pPr>
        <w:ind w:right="360" w:firstLine="419"/>
        <w:spacing w:before="89" w:line="284" w:lineRule="auto"/>
        <w:jc w:val="both"/>
        <w:rPr>
          <w:rFonts w:ascii="SimSun" w:hAnsi="SimSun" w:eastAsia="SimSun" w:cs="SimSun"/>
          <w:sz w:val="21"/>
          <w:szCs w:val="21"/>
        </w:rPr>
      </w:pPr>
      <w:r>
        <w:rPr>
          <w:rFonts w:ascii="SimSun" w:hAnsi="SimSun" w:eastAsia="SimSun" w:cs="SimSun"/>
          <w:sz w:val="21"/>
          <w:szCs w:val="21"/>
          <w:spacing w:val="5"/>
        </w:rPr>
        <w:t>数据为算法提供实施滥用行为的物质基础，而算法则是实施滥用行为的主体。</w:t>
      </w:r>
      <w:r>
        <w:rPr>
          <w:rFonts w:ascii="SimSun" w:hAnsi="SimSun" w:eastAsia="SimSun" w:cs="SimSun"/>
          <w:sz w:val="21"/>
          <w:szCs w:val="21"/>
          <w:spacing w:val="4"/>
        </w:rPr>
        <w:t>数字</w:t>
      </w:r>
      <w:r>
        <w:rPr>
          <w:rFonts w:ascii="SimSun" w:hAnsi="SimSun" w:eastAsia="SimSun" w:cs="SimSun"/>
          <w:sz w:val="21"/>
          <w:szCs w:val="21"/>
        </w:rPr>
        <w:t xml:space="preserve"> </w:t>
      </w:r>
      <w:r>
        <w:rPr>
          <w:rFonts w:ascii="SimSun" w:hAnsi="SimSun" w:eastAsia="SimSun" w:cs="SimSun"/>
          <w:sz w:val="21"/>
          <w:szCs w:val="21"/>
          <w:spacing w:val="4"/>
        </w:rPr>
        <w:t>经济时代线上竞争的第一个特点是：线上消费市场上充斥着大量信息，同时信息流动极</w:t>
      </w:r>
      <w:r>
        <w:rPr>
          <w:rFonts w:ascii="SimSun" w:hAnsi="SimSun" w:eastAsia="SimSun" w:cs="SimSun"/>
          <w:sz w:val="21"/>
          <w:szCs w:val="21"/>
          <w:spacing w:val="5"/>
        </w:rPr>
        <w:t xml:space="preserve"> </w:t>
      </w:r>
      <w:r>
        <w:rPr>
          <w:rFonts w:ascii="SimSun" w:hAnsi="SimSun" w:eastAsia="SimSun" w:cs="SimSun"/>
          <w:sz w:val="21"/>
          <w:szCs w:val="21"/>
        </w:rPr>
        <w:t>快，产品的价格和质量相对透明。</w:t>
      </w:r>
      <w:r>
        <w:rPr>
          <w:rFonts w:ascii="SimSun" w:hAnsi="SimSun" w:eastAsia="SimSun" w:cs="SimSun"/>
          <w:sz w:val="21"/>
          <w:szCs w:val="21"/>
          <w:spacing w:val="53"/>
        </w:rPr>
        <w:t xml:space="preserve"> </w:t>
      </w:r>
      <w:r>
        <w:rPr>
          <w:rFonts w:ascii="SimSun" w:hAnsi="SimSun" w:eastAsia="SimSun" w:cs="SimSun"/>
          <w:sz w:val="21"/>
          <w:szCs w:val="21"/>
        </w:rPr>
        <w:t>一方面，透明的市场环境将通过降低消费者搜寻成本 </w:t>
      </w:r>
      <w:r>
        <w:rPr>
          <w:rFonts w:ascii="SimSun" w:hAnsi="SimSun" w:eastAsia="SimSun" w:cs="SimSun"/>
          <w:sz w:val="21"/>
          <w:szCs w:val="21"/>
          <w:spacing w:val="4"/>
        </w:rPr>
        <w:t>与推动供应商合理对标竞争对手的方式提高市场效率。另一方面，消费者将从更低的商</w:t>
      </w:r>
      <w:r>
        <w:rPr>
          <w:rFonts w:ascii="SimSun" w:hAnsi="SimSun" w:eastAsia="SimSun" w:cs="SimSun"/>
          <w:sz w:val="21"/>
          <w:szCs w:val="21"/>
          <w:spacing w:val="10"/>
        </w:rPr>
        <w:t xml:space="preserve"> </w:t>
      </w:r>
      <w:r>
        <w:rPr>
          <w:rFonts w:ascii="SimSun" w:hAnsi="SimSun" w:eastAsia="SimSun" w:cs="SimSun"/>
          <w:sz w:val="21"/>
          <w:szCs w:val="21"/>
          <w:spacing w:val="4"/>
        </w:rPr>
        <w:t>品售价、丰富的购物选择与更高的产品质量中获益。通过线上平台，商家可以实时向消</w:t>
      </w:r>
      <w:r>
        <w:rPr>
          <w:rFonts w:ascii="SimSun" w:hAnsi="SimSun" w:eastAsia="SimSun" w:cs="SimSun"/>
          <w:sz w:val="21"/>
          <w:szCs w:val="21"/>
          <w:spacing w:val="17"/>
        </w:rPr>
        <w:t xml:space="preserve"> </w:t>
      </w:r>
      <w:r>
        <w:rPr>
          <w:rFonts w:ascii="SimSun" w:hAnsi="SimSun" w:eastAsia="SimSun" w:cs="SimSun"/>
          <w:sz w:val="21"/>
          <w:szCs w:val="21"/>
          <w:spacing w:val="4"/>
        </w:rPr>
        <w:t>费者发布新品上架的消息，并提供内容翔实的产品信息。消费者则可以获得更多选择商</w:t>
      </w:r>
      <w:r>
        <w:rPr>
          <w:rFonts w:ascii="SimSun" w:hAnsi="SimSun" w:eastAsia="SimSun" w:cs="SimSun"/>
          <w:sz w:val="21"/>
          <w:szCs w:val="21"/>
          <w:spacing w:val="10"/>
        </w:rPr>
        <w:t xml:space="preserve"> </w:t>
      </w:r>
      <w:r>
        <w:rPr>
          <w:rFonts w:ascii="SimSun" w:hAnsi="SimSun" w:eastAsia="SimSun" w:cs="SimSun"/>
          <w:sz w:val="21"/>
          <w:szCs w:val="21"/>
          <w:spacing w:val="4"/>
        </w:rPr>
        <w:t>品种类的机会，通过比较不同商品的质量和价格差异做出最有利于自身的选择。数字经</w:t>
      </w:r>
      <w:r>
        <w:rPr>
          <w:rFonts w:ascii="SimSun" w:hAnsi="SimSun" w:eastAsia="SimSun" w:cs="SimSun"/>
          <w:sz w:val="21"/>
          <w:szCs w:val="21"/>
          <w:spacing w:val="5"/>
        </w:rPr>
        <w:t xml:space="preserve"> </w:t>
      </w:r>
      <w:r>
        <w:rPr>
          <w:rFonts w:ascii="SimSun" w:hAnsi="SimSun" w:eastAsia="SimSun" w:cs="SimSun"/>
          <w:sz w:val="21"/>
          <w:szCs w:val="21"/>
          <w:spacing w:val="4"/>
        </w:rPr>
        <w:t>济时代线上竞争的第二个特点在于存在大量的小型企业。在线上市场，由于无须缴纳高</w:t>
      </w:r>
      <w:r>
        <w:rPr>
          <w:rFonts w:ascii="SimSun" w:hAnsi="SimSun" w:eastAsia="SimSun" w:cs="SimSun"/>
          <w:sz w:val="21"/>
          <w:szCs w:val="21"/>
          <w:spacing w:val="5"/>
        </w:rPr>
        <w:t xml:space="preserve"> </w:t>
      </w:r>
      <w:r>
        <w:rPr>
          <w:rFonts w:ascii="SimSun" w:hAnsi="SimSun" w:eastAsia="SimSun" w:cs="SimSun"/>
          <w:sz w:val="21"/>
          <w:szCs w:val="21"/>
          <w:spacing w:val="4"/>
        </w:rPr>
        <w:t>额房租，商家能以极低的成本搭建网站，提供线上服务，并在网络广告投放平台和专业 </w:t>
      </w:r>
      <w:r>
        <w:rPr>
          <w:rFonts w:ascii="SimSun" w:hAnsi="SimSun" w:eastAsia="SimSun" w:cs="SimSun"/>
          <w:sz w:val="21"/>
          <w:szCs w:val="21"/>
          <w:spacing w:val="4"/>
        </w:rPr>
        <w:t>搜索引擎的帮助下争取客户。比如，类似爱彼迎业务模式的民宿，甚至可以和专业的酒</w:t>
      </w:r>
      <w:r>
        <w:rPr>
          <w:rFonts w:ascii="SimSun" w:hAnsi="SimSun" w:eastAsia="SimSun" w:cs="SimSun"/>
          <w:sz w:val="21"/>
          <w:szCs w:val="21"/>
          <w:spacing w:val="6"/>
        </w:rPr>
        <w:t xml:space="preserve"> </w:t>
      </w:r>
      <w:r>
        <w:rPr>
          <w:rFonts w:ascii="SimSun" w:hAnsi="SimSun" w:eastAsia="SimSun" w:cs="SimSun"/>
          <w:sz w:val="21"/>
          <w:szCs w:val="21"/>
          <w:spacing w:val="4"/>
        </w:rPr>
        <w:t>店或旅社竞争，国内的民宿也依靠美团、携程、百度等平台提供住宿服务。而同样的逻</w:t>
      </w:r>
    </w:p>
    <w:p>
      <w:pPr>
        <w:pStyle w:val="BodyText"/>
        <w:spacing w:line="319" w:lineRule="auto"/>
        <w:rPr/>
      </w:pPr>
      <w:r/>
    </w:p>
    <w:p>
      <w:pPr>
        <w:ind w:left="299"/>
        <w:spacing w:before="69" w:line="175" w:lineRule="auto"/>
        <w:rPr>
          <w:rFonts w:ascii="SimSun" w:hAnsi="SimSun" w:eastAsia="SimSun" w:cs="SimSun"/>
          <w:sz w:val="21"/>
          <w:szCs w:val="21"/>
        </w:rPr>
      </w:pPr>
      <w:r>
        <w:rPr>
          <w:rFonts w:ascii="SimSun" w:hAnsi="SimSun" w:eastAsia="SimSun" w:cs="SimSun"/>
          <w:sz w:val="21"/>
          <w:szCs w:val="21"/>
          <w:spacing w:val="-22"/>
          <w:w w:val="86"/>
        </w:rPr>
        <w:t>①</w:t>
      </w:r>
      <w:r>
        <w:rPr>
          <w:rFonts w:ascii="SimSun" w:hAnsi="SimSun" w:eastAsia="SimSun" w:cs="SimSun"/>
          <w:sz w:val="21"/>
          <w:szCs w:val="21"/>
          <w:spacing w:val="68"/>
        </w:rPr>
        <w:t xml:space="preserve"> </w:t>
      </w:r>
      <w:r>
        <w:rPr>
          <w:rFonts w:ascii="SimSun" w:hAnsi="SimSun" w:eastAsia="SimSun" w:cs="SimSun"/>
          <w:sz w:val="21"/>
          <w:szCs w:val="21"/>
          <w:spacing w:val="-22"/>
          <w:w w:val="86"/>
        </w:rPr>
        <w:t>除特殊标注外，本书所讲的“算法”均是指“智能算法”。</w:t>
      </w:r>
    </w:p>
    <w:p>
      <w:pPr>
        <w:ind w:right="360" w:firstLine="299"/>
        <w:spacing w:before="1" w:line="185" w:lineRule="auto"/>
        <w:rPr>
          <w:rFonts w:ascii="SimSun" w:hAnsi="SimSun" w:eastAsia="SimSun" w:cs="SimSun"/>
          <w:sz w:val="21"/>
          <w:szCs w:val="21"/>
        </w:rPr>
      </w:pPr>
      <w:r>
        <w:rPr>
          <w:rFonts w:ascii="SimSun" w:hAnsi="SimSun" w:eastAsia="SimSun" w:cs="SimSun"/>
          <w:sz w:val="21"/>
          <w:szCs w:val="21"/>
          <w:spacing w:val="-11"/>
        </w:rPr>
        <w:t>②</w:t>
      </w:r>
      <w:r>
        <w:rPr>
          <w:rFonts w:ascii="SimSun" w:hAnsi="SimSun" w:eastAsia="SimSun" w:cs="SimSun"/>
          <w:sz w:val="21"/>
          <w:szCs w:val="21"/>
          <w:spacing w:val="66"/>
        </w:rPr>
        <w:t xml:space="preserve"> </w:t>
      </w:r>
      <w:r>
        <w:rPr>
          <w:rFonts w:ascii="Times New Roman" w:hAnsi="Times New Roman" w:eastAsia="Times New Roman" w:cs="Times New Roman"/>
          <w:sz w:val="21"/>
          <w:szCs w:val="21"/>
          <w:spacing w:val="-11"/>
        </w:rPr>
        <w:t>Ristol E.G,2000,“TheMIT Encyclopedia of</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1"/>
        </w:rPr>
        <w:t>the Cognitive Sciences”,Computational Linguistics,26(3),</w:t>
      </w:r>
      <w:r>
        <w:rPr>
          <w:rFonts w:ascii="Times New Roman" w:hAnsi="Times New Roman" w:eastAsia="Times New Roman" w:cs="Times New Roman"/>
          <w:sz w:val="21"/>
          <w:szCs w:val="21"/>
        </w:rPr>
        <w:t xml:space="preserve"> </w:t>
      </w:r>
      <w:r>
        <w:rPr>
          <w:rFonts w:ascii="SimSun" w:hAnsi="SimSun" w:eastAsia="SimSun" w:cs="SimSun"/>
          <w:sz w:val="21"/>
          <w:szCs w:val="21"/>
          <w:spacing w:val="-16"/>
        </w:rPr>
        <w:t>pp.463-467.</w:t>
      </w:r>
    </w:p>
    <w:p>
      <w:pPr>
        <w:ind w:left="299"/>
        <w:spacing w:before="1" w:line="209" w:lineRule="auto"/>
        <w:rPr>
          <w:rFonts w:ascii="Times New Roman" w:hAnsi="Times New Roman" w:eastAsia="Times New Roman" w:cs="Times New Roman"/>
          <w:sz w:val="21"/>
          <w:szCs w:val="21"/>
        </w:rPr>
      </w:pPr>
      <w:r>
        <w:rPr>
          <w:rFonts w:ascii="SimSun" w:hAnsi="SimSun" w:eastAsia="SimSun" w:cs="SimSun"/>
          <w:sz w:val="21"/>
          <w:szCs w:val="21"/>
          <w:spacing w:val="-8"/>
        </w:rPr>
        <w:t>③</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8"/>
        </w:rPr>
        <w:t>WambachA.,2016,"Competition Policy in the Digital Age",Wirtschaftsdienst,96(8),pp.589-593.</w:t>
      </w:r>
    </w:p>
    <w:p>
      <w:pPr>
        <w:spacing w:line="209" w:lineRule="auto"/>
        <w:sectPr>
          <w:pgSz w:w="9140" w:h="14250"/>
          <w:pgMar w:top="289" w:right="210" w:bottom="0" w:left="410" w:header="0" w:footer="0" w:gutter="0"/>
        </w:sectPr>
        <w:rPr>
          <w:rFonts w:ascii="Times New Roman" w:hAnsi="Times New Roman" w:eastAsia="Times New Roman" w:cs="Times New Roman"/>
          <w:sz w:val="21"/>
          <w:szCs w:val="21"/>
        </w:rPr>
      </w:pPr>
    </w:p>
    <w:p>
      <w:pPr>
        <w:spacing w:line="221" w:lineRule="auto"/>
        <w:rPr>
          <w:rFonts w:ascii="SimHei" w:hAnsi="SimHei" w:eastAsia="SimHei" w:cs="SimHei"/>
          <w:sz w:val="17"/>
          <w:szCs w:val="17"/>
        </w:rPr>
      </w:pPr>
      <w:r>
        <w:drawing>
          <wp:anchor distT="0" distB="0" distL="0" distR="0" simplePos="0" relativeHeight="253166592" behindDoc="1" locked="0" layoutInCell="0" allowOverlap="1">
            <wp:simplePos x="0" y="0"/>
            <wp:positionH relativeFrom="page">
              <wp:posOffset>361930</wp:posOffset>
            </wp:positionH>
            <wp:positionV relativeFrom="page">
              <wp:posOffset>4013211</wp:posOffset>
            </wp:positionV>
            <wp:extent cx="260362" cy="698473"/>
            <wp:effectExtent l="0" t="0" r="0" b="0"/>
            <wp:wrapNone/>
            <wp:docPr id="550" name="IM 550"/>
            <wp:cNvGraphicFramePr/>
            <a:graphic>
              <a:graphicData uri="http://schemas.openxmlformats.org/drawingml/2006/picture">
                <pic:pic>
                  <pic:nvPicPr>
                    <pic:cNvPr id="550" name="IM 550"/>
                    <pic:cNvPicPr/>
                  </pic:nvPicPr>
                  <pic:blipFill>
                    <a:blip r:embed="rId381"/>
                    <a:stretch>
                      <a:fillRect/>
                    </a:stretch>
                  </pic:blipFill>
                  <pic:spPr>
                    <a:xfrm rot="0">
                      <a:off x="0" y="0"/>
                      <a:ext cx="260362" cy="698473"/>
                    </a:xfrm>
                    <a:prstGeom prst="rect">
                      <a:avLst/>
                    </a:prstGeom>
                  </pic:spPr>
                </pic:pic>
              </a:graphicData>
            </a:graphic>
          </wp:anchor>
        </w:drawing>
      </w:r>
      <w:r>
        <w:rPr>
          <w:rFonts w:ascii="SimSun" w:hAnsi="SimSun" w:eastAsia="SimSun" w:cs="SimSun"/>
          <w:sz w:val="17"/>
          <w:szCs w:val="17"/>
          <w:spacing w:val="-6"/>
          <w:position w:val="-3"/>
        </w:rPr>
        <w:t>298</w:t>
      </w:r>
      <w:r>
        <w:rPr>
          <w:rFonts w:ascii="SimSun" w:hAnsi="SimSun" w:eastAsia="SimSun" w:cs="SimSun"/>
          <w:sz w:val="17"/>
          <w:szCs w:val="17"/>
          <w:spacing w:val="8"/>
          <w:position w:val="-3"/>
        </w:rPr>
        <w:t xml:space="preserve">    </w:t>
      </w:r>
      <w:r>
        <w:rPr>
          <w:rFonts w:ascii="SimHei" w:hAnsi="SimHei" w:eastAsia="SimHei" w:cs="SimHei"/>
          <w:sz w:val="17"/>
          <w:szCs w:val="17"/>
          <w:spacing w:val="-6"/>
        </w:rPr>
        <w:t>数字经济概论</w:t>
      </w:r>
    </w:p>
    <w:p>
      <w:pPr>
        <w:pStyle w:val="BodyText"/>
        <w:spacing w:line="412" w:lineRule="auto"/>
        <w:rPr/>
      </w:pPr>
      <w:r/>
    </w:p>
    <w:p>
      <w:pPr>
        <w:ind w:left="360" w:right="30"/>
        <w:spacing w:before="68" w:line="274" w:lineRule="auto"/>
        <w:jc w:val="both"/>
        <w:rPr>
          <w:rFonts w:ascii="SimSun" w:hAnsi="SimSun" w:eastAsia="SimSun" w:cs="SimSun"/>
          <w:sz w:val="21"/>
          <w:szCs w:val="21"/>
        </w:rPr>
      </w:pPr>
      <w:bookmarkStart w:name="bookmark40" w:id="40"/>
      <w:bookmarkEnd w:id="40"/>
      <w:r>
        <w:rPr>
          <w:rFonts w:ascii="SimSun" w:hAnsi="SimSun" w:eastAsia="SimSun" w:cs="SimSun"/>
          <w:sz w:val="21"/>
          <w:szCs w:val="21"/>
          <w:spacing w:val="4"/>
        </w:rPr>
        <w:t>辑也在出租车市场得到了应用。现如今，国外的优步、来福车和国内的滴滴、神州出行</w:t>
      </w:r>
      <w:r>
        <w:rPr>
          <w:rFonts w:ascii="SimSun" w:hAnsi="SimSun" w:eastAsia="SimSun" w:cs="SimSun"/>
          <w:sz w:val="21"/>
          <w:szCs w:val="21"/>
          <w:spacing w:val="7"/>
        </w:rPr>
        <w:t xml:space="preserve"> </w:t>
      </w:r>
      <w:r>
        <w:rPr>
          <w:rFonts w:ascii="SimSun" w:hAnsi="SimSun" w:eastAsia="SimSun" w:cs="SimSun"/>
          <w:sz w:val="21"/>
          <w:szCs w:val="21"/>
          <w:spacing w:val="3"/>
        </w:rPr>
        <w:t>已经取代出租车成为新的出行方式。因此线上市场的进入门槛相对较低，大量小型企业</w:t>
      </w:r>
      <w:r>
        <w:rPr>
          <w:rFonts w:ascii="SimSun" w:hAnsi="SimSun" w:eastAsia="SimSun" w:cs="SimSun"/>
          <w:sz w:val="21"/>
          <w:szCs w:val="21"/>
          <w:spacing w:val="6"/>
        </w:rPr>
        <w:t xml:space="preserve">  </w:t>
      </w:r>
      <w:r>
        <w:rPr>
          <w:rFonts w:ascii="SimSun" w:hAnsi="SimSun" w:eastAsia="SimSun" w:cs="SimSun"/>
          <w:sz w:val="21"/>
          <w:szCs w:val="21"/>
          <w:spacing w:val="4"/>
        </w:rPr>
        <w:t>进入。进入门槛降低不仅对商家有益处，消费者也能从中获益。其中的缘由在于，低进 </w:t>
      </w:r>
      <w:r>
        <w:rPr>
          <w:rFonts w:ascii="SimSun" w:hAnsi="SimSun" w:eastAsia="SimSun" w:cs="SimSun"/>
          <w:sz w:val="21"/>
          <w:szCs w:val="21"/>
          <w:spacing w:val="4"/>
        </w:rPr>
        <w:t>入壁垒会带来强竞争，线上的商家难以积累市场势力，并借此操纵产品价格或质量。数</w:t>
      </w:r>
      <w:r>
        <w:rPr>
          <w:rFonts w:ascii="SimSun" w:hAnsi="SimSun" w:eastAsia="SimSun" w:cs="SimSun"/>
          <w:sz w:val="21"/>
          <w:szCs w:val="21"/>
          <w:spacing w:val="6"/>
        </w:rPr>
        <w:t xml:space="preserve"> </w:t>
      </w:r>
      <w:r>
        <w:rPr>
          <w:rFonts w:ascii="SimSun" w:hAnsi="SimSun" w:eastAsia="SimSun" w:cs="SimSun"/>
          <w:sz w:val="21"/>
          <w:szCs w:val="21"/>
        </w:rPr>
        <w:t>字经济时代线上竞争的第三个特点在于线上企业销售依赖于平台企业。不同于实体广告，</w:t>
      </w:r>
      <w:r>
        <w:rPr>
          <w:rFonts w:ascii="SimSun" w:hAnsi="SimSun" w:eastAsia="SimSun" w:cs="SimSun"/>
          <w:sz w:val="21"/>
          <w:szCs w:val="21"/>
          <w:spacing w:val="13"/>
        </w:rPr>
        <w:t xml:space="preserve"> </w:t>
      </w:r>
      <w:r>
        <w:rPr>
          <w:rFonts w:ascii="SimSun" w:hAnsi="SimSun" w:eastAsia="SimSun" w:cs="SimSun"/>
          <w:sz w:val="21"/>
          <w:szCs w:val="21"/>
          <w:spacing w:val="5"/>
        </w:rPr>
        <w:t>存在发传单和面对面推广的方式，线上企业的广告更依赖第三方平台企业。虽然线上市</w:t>
      </w:r>
      <w:r>
        <w:rPr>
          <w:rFonts w:ascii="SimSun" w:hAnsi="SimSun" w:eastAsia="SimSun" w:cs="SimSun"/>
          <w:sz w:val="21"/>
          <w:szCs w:val="21"/>
          <w:spacing w:val="1"/>
        </w:rPr>
        <w:t xml:space="preserve"> </w:t>
      </w:r>
      <w:r>
        <w:rPr>
          <w:rFonts w:ascii="SimSun" w:hAnsi="SimSun" w:eastAsia="SimSun" w:cs="SimSun"/>
          <w:sz w:val="21"/>
          <w:szCs w:val="21"/>
          <w:spacing w:val="4"/>
        </w:rPr>
        <w:t>场信息充裕，价格透明，但是消费者也必须承受信息充裕的另一个后果，即高昂的信息</w:t>
      </w:r>
      <w:r>
        <w:rPr>
          <w:rFonts w:ascii="SimSun" w:hAnsi="SimSun" w:eastAsia="SimSun" w:cs="SimSun"/>
          <w:sz w:val="21"/>
          <w:szCs w:val="21"/>
          <w:spacing w:val="12"/>
        </w:rPr>
        <w:t xml:space="preserve"> </w:t>
      </w:r>
      <w:r>
        <w:rPr>
          <w:rFonts w:ascii="SimSun" w:hAnsi="SimSun" w:eastAsia="SimSun" w:cs="SimSun"/>
          <w:sz w:val="21"/>
          <w:szCs w:val="21"/>
          <w:spacing w:val="5"/>
        </w:rPr>
        <w:t>搜寻成本。因此消费者通常会将搜寻工作集</w:t>
      </w:r>
      <w:r>
        <w:rPr>
          <w:rFonts w:ascii="SimSun" w:hAnsi="SimSun" w:eastAsia="SimSun" w:cs="SimSun"/>
          <w:sz w:val="21"/>
          <w:szCs w:val="21"/>
          <w:spacing w:val="4"/>
        </w:rPr>
        <w:t>中在特定的平台，例如购物平台、出行平台</w:t>
      </w:r>
      <w:r>
        <w:rPr>
          <w:rFonts w:ascii="SimSun" w:hAnsi="SimSun" w:eastAsia="SimSun" w:cs="SimSun"/>
          <w:sz w:val="21"/>
          <w:szCs w:val="21"/>
        </w:rPr>
        <w:t xml:space="preserve"> </w:t>
      </w:r>
      <w:r>
        <w:rPr>
          <w:rFonts w:ascii="SimSun" w:hAnsi="SimSun" w:eastAsia="SimSun" w:cs="SimSun"/>
          <w:sz w:val="21"/>
          <w:szCs w:val="21"/>
          <w:spacing w:val="-1"/>
        </w:rPr>
        <w:t>和综合搜索引擎，例如天猫、美团、百度等。</w:t>
      </w:r>
    </w:p>
    <w:p>
      <w:pPr>
        <w:ind w:left="360" w:firstLine="439"/>
        <w:spacing w:before="142" w:line="272" w:lineRule="auto"/>
        <w:jc w:val="both"/>
        <w:rPr>
          <w:rFonts w:ascii="SimSun" w:hAnsi="SimSun" w:eastAsia="SimSun" w:cs="SimSun"/>
          <w:sz w:val="21"/>
          <w:szCs w:val="21"/>
        </w:rPr>
      </w:pPr>
      <w:r>
        <w:rPr>
          <w:rFonts w:ascii="SimSun" w:hAnsi="SimSun" w:eastAsia="SimSun" w:cs="SimSun"/>
          <w:sz w:val="21"/>
          <w:szCs w:val="21"/>
          <w:spacing w:val="5"/>
        </w:rPr>
        <w:t>算法能够挖掘数据的价值，其本质是算法对大数据</w:t>
      </w:r>
      <w:r>
        <w:rPr>
          <w:rFonts w:ascii="SimSun" w:hAnsi="SimSun" w:eastAsia="SimSun" w:cs="SimSun"/>
          <w:sz w:val="21"/>
          <w:szCs w:val="21"/>
          <w:spacing w:val="4"/>
        </w:rPr>
        <w:t>所含信息的深度挖掘，它通过特</w:t>
      </w:r>
      <w:r>
        <w:rPr>
          <w:rFonts w:ascii="SimSun" w:hAnsi="SimSun" w:eastAsia="SimSun" w:cs="SimSun"/>
          <w:sz w:val="21"/>
          <w:szCs w:val="21"/>
        </w:rPr>
        <w:t xml:space="preserve"> </w:t>
      </w:r>
      <w:r>
        <w:rPr>
          <w:rFonts w:ascii="SimSun" w:hAnsi="SimSun" w:eastAsia="SimSun" w:cs="SimSun"/>
          <w:sz w:val="21"/>
          <w:szCs w:val="21"/>
          <w:spacing w:val="1"/>
        </w:rPr>
        <w:t>定规则预测消费者潜在的需求，并搜寻全平台商品，将消费者最可能需要的商品找出来。</w:t>
      </w:r>
      <w:r>
        <w:rPr>
          <w:rFonts w:ascii="SimSun" w:hAnsi="SimSun" w:eastAsia="SimSun" w:cs="SimSun"/>
          <w:sz w:val="21"/>
          <w:szCs w:val="21"/>
          <w:spacing w:val="5"/>
        </w:rPr>
        <w:t xml:space="preserve"> </w:t>
      </w:r>
      <w:r>
        <w:rPr>
          <w:rFonts w:ascii="SimSun" w:hAnsi="SimSun" w:eastAsia="SimSun" w:cs="SimSun"/>
          <w:sz w:val="21"/>
          <w:szCs w:val="21"/>
          <w:spacing w:val="4"/>
        </w:rPr>
        <w:t>在拥有消费者和产品大量数据的前提下，算法能够做到：第一，降低卖家调价</w:t>
      </w:r>
      <w:r>
        <w:rPr>
          <w:rFonts w:ascii="SimSun" w:hAnsi="SimSun" w:eastAsia="SimSun" w:cs="SimSun"/>
          <w:sz w:val="21"/>
          <w:szCs w:val="21"/>
          <w:spacing w:val="3"/>
        </w:rPr>
        <w:t>成本和买</w:t>
      </w:r>
      <w:r>
        <w:rPr>
          <w:rFonts w:ascii="SimSun" w:hAnsi="SimSun" w:eastAsia="SimSun" w:cs="SimSun"/>
          <w:sz w:val="21"/>
          <w:szCs w:val="21"/>
        </w:rPr>
        <w:t xml:space="preserve">  </w:t>
      </w:r>
      <w:r>
        <w:rPr>
          <w:rFonts w:ascii="SimSun" w:hAnsi="SimSun" w:eastAsia="SimSun" w:cs="SimSun"/>
          <w:sz w:val="21"/>
          <w:szCs w:val="21"/>
          <w:spacing w:val="4"/>
        </w:rPr>
        <w:t>家比价成本，促进价格透明。算法可以将一系列同类商品推送给消费者，消费者可以通</w:t>
      </w:r>
      <w:r>
        <w:rPr>
          <w:rFonts w:ascii="SimSun" w:hAnsi="SimSun" w:eastAsia="SimSun" w:cs="SimSun"/>
          <w:sz w:val="21"/>
          <w:szCs w:val="21"/>
          <w:spacing w:val="2"/>
        </w:rPr>
        <w:t xml:space="preserve">  </w:t>
      </w:r>
      <w:r>
        <w:rPr>
          <w:rFonts w:ascii="SimSun" w:hAnsi="SimSun" w:eastAsia="SimSun" w:cs="SimSun"/>
          <w:sz w:val="21"/>
          <w:szCs w:val="21"/>
          <w:spacing w:val="4"/>
        </w:rPr>
        <w:t>过对比这些商品的价格和质量进行选择。对卖方而言，公开透明的售价比较会迫使它们</w:t>
      </w:r>
      <w:r>
        <w:rPr>
          <w:rFonts w:ascii="SimSun" w:hAnsi="SimSun" w:eastAsia="SimSun" w:cs="SimSun"/>
          <w:sz w:val="21"/>
          <w:szCs w:val="21"/>
          <w:spacing w:val="6"/>
        </w:rPr>
        <w:t xml:space="preserve">  </w:t>
      </w:r>
      <w:r>
        <w:rPr>
          <w:rFonts w:ascii="SimSun" w:hAnsi="SimSun" w:eastAsia="SimSun" w:cs="SimSun"/>
          <w:sz w:val="21"/>
          <w:szCs w:val="21"/>
          <w:spacing w:val="7"/>
        </w:rPr>
        <w:t>通过提高产品质量或者降价来促成交易。第二，预测消费者</w:t>
      </w:r>
      <w:r>
        <w:rPr>
          <w:rFonts w:ascii="SimSun" w:hAnsi="SimSun" w:eastAsia="SimSun" w:cs="SimSun"/>
          <w:sz w:val="21"/>
          <w:szCs w:val="21"/>
          <w:spacing w:val="6"/>
        </w:rPr>
        <w:t>需求，提前推荐相关产品，</w:t>
      </w:r>
      <w:r>
        <w:rPr>
          <w:rFonts w:ascii="SimSun" w:hAnsi="SimSun" w:eastAsia="SimSun" w:cs="SimSun"/>
          <w:sz w:val="21"/>
          <w:szCs w:val="21"/>
        </w:rPr>
        <w:t xml:space="preserve"> </w:t>
      </w:r>
      <w:r>
        <w:rPr>
          <w:rFonts w:ascii="SimSun" w:hAnsi="SimSun" w:eastAsia="SimSun" w:cs="SimSun"/>
          <w:sz w:val="21"/>
          <w:szCs w:val="21"/>
          <w:spacing w:val="-1"/>
        </w:rPr>
        <w:t>减少消费者搜寻成本，提升消费者福利。</w:t>
      </w:r>
    </w:p>
    <w:p>
      <w:pPr>
        <w:pStyle w:val="BodyText"/>
        <w:spacing w:line="277" w:lineRule="auto"/>
        <w:rPr/>
      </w:pPr>
      <w:r/>
    </w:p>
    <w:p>
      <w:pPr>
        <w:ind w:left="622"/>
        <w:spacing w:before="69"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942"/>
        <w:spacing w:before="100" w:line="222" w:lineRule="auto"/>
        <w:rPr>
          <w:rFonts w:ascii="SimHei" w:hAnsi="SimHei" w:eastAsia="SimHei" w:cs="SimHei"/>
          <w:sz w:val="21"/>
          <w:szCs w:val="21"/>
        </w:rPr>
      </w:pPr>
      <w:r>
        <w:rPr>
          <w:rFonts w:ascii="SimHei" w:hAnsi="SimHei" w:eastAsia="SimHei" w:cs="SimHei"/>
          <w:sz w:val="21"/>
          <w:szCs w:val="21"/>
          <w:b/>
          <w:bCs/>
          <w:spacing w:val="10"/>
        </w:rPr>
        <w:t>算法的应用</w:t>
      </w:r>
    </w:p>
    <w:p>
      <w:pPr>
        <w:ind w:left="514" w:right="200" w:firstLine="535"/>
        <w:spacing w:before="180" w:line="278" w:lineRule="auto"/>
        <w:jc w:val="both"/>
        <w:rPr>
          <w:rFonts w:ascii="FangSong" w:hAnsi="FangSong" w:eastAsia="FangSong" w:cs="FangSong"/>
          <w:sz w:val="21"/>
          <w:szCs w:val="21"/>
        </w:rPr>
      </w:pPr>
      <w:r>
        <w:rPr>
          <w:rFonts w:ascii="FangSong" w:hAnsi="FangSong" w:eastAsia="FangSong" w:cs="FangSong"/>
          <w:sz w:val="21"/>
          <w:szCs w:val="21"/>
          <w:spacing w:val="3"/>
        </w:rPr>
        <w:t>通常用于商品搜索、信息推荐的算法都拥有自动学习的能力，它不仅可以根据</w:t>
      </w:r>
      <w:r>
        <w:rPr>
          <w:rFonts w:ascii="FangSong" w:hAnsi="FangSong" w:eastAsia="FangSong" w:cs="FangSong"/>
          <w:sz w:val="21"/>
          <w:szCs w:val="21"/>
          <w:spacing w:val="5"/>
        </w:rPr>
        <w:t xml:space="preserve">  </w:t>
      </w:r>
      <w:r>
        <w:rPr>
          <w:rFonts w:ascii="FangSong" w:hAnsi="FangSong" w:eastAsia="FangSong" w:cs="FangSong"/>
          <w:sz w:val="21"/>
          <w:szCs w:val="21"/>
          <w:spacing w:val="6"/>
        </w:rPr>
        <w:t>搜索关键词进行联想推荐，还可以通过对消费者搜索历史、消费历史、浏览历史等</w:t>
      </w:r>
      <w:r>
        <w:rPr>
          <w:rFonts w:ascii="FangSong" w:hAnsi="FangSong" w:eastAsia="FangSong" w:cs="FangSong"/>
          <w:sz w:val="21"/>
          <w:szCs w:val="21"/>
          <w:spacing w:val="6"/>
        </w:rPr>
        <w:t xml:space="preserve"> </w:t>
      </w:r>
      <w:r>
        <w:rPr>
          <w:rFonts w:ascii="FangSong" w:hAnsi="FangSong" w:eastAsia="FangSong" w:cs="FangSong"/>
          <w:sz w:val="21"/>
          <w:szCs w:val="21"/>
          <w:spacing w:val="3"/>
        </w:rPr>
        <w:t>数据的学习，辅以对其他同类消费者消费数据的类比学习，模拟消费者的决策过</w:t>
      </w:r>
      <w:r>
        <w:rPr>
          <w:rFonts w:ascii="FangSong" w:hAnsi="FangSong" w:eastAsia="FangSong" w:cs="FangSong"/>
          <w:sz w:val="21"/>
          <w:szCs w:val="21"/>
          <w:spacing w:val="2"/>
        </w:rPr>
        <w:t>程，</w:t>
      </w:r>
      <w:r>
        <w:rPr>
          <w:rFonts w:ascii="FangSong" w:hAnsi="FangSong" w:eastAsia="FangSong" w:cs="FangSong"/>
          <w:sz w:val="21"/>
          <w:szCs w:val="21"/>
        </w:rPr>
        <w:t xml:space="preserve"> </w:t>
      </w:r>
      <w:r>
        <w:rPr>
          <w:rFonts w:ascii="FangSong" w:hAnsi="FangSong" w:eastAsia="FangSong" w:cs="FangSong"/>
          <w:sz w:val="21"/>
          <w:szCs w:val="21"/>
          <w:spacing w:val="6"/>
        </w:rPr>
        <w:t>预测出消费者潜在的需求。在消费者进行搜索行为、寻找所需商品前，算法就可以</w:t>
      </w:r>
      <w:r>
        <w:rPr>
          <w:rFonts w:ascii="FangSong" w:hAnsi="FangSong" w:eastAsia="FangSong" w:cs="FangSong"/>
          <w:sz w:val="21"/>
          <w:szCs w:val="21"/>
          <w:spacing w:val="6"/>
        </w:rPr>
        <w:t xml:space="preserve"> </w:t>
      </w:r>
      <w:r>
        <w:rPr>
          <w:rFonts w:ascii="FangSong" w:hAnsi="FangSong" w:eastAsia="FangSong" w:cs="FangSong"/>
          <w:sz w:val="21"/>
          <w:szCs w:val="21"/>
          <w:spacing w:val="6"/>
        </w:rPr>
        <w:t>将相关商品直接推送到消费者眼前。淘宝、京东等都可以进行智能推荐，例如根据</w:t>
      </w:r>
      <w:r>
        <w:rPr>
          <w:rFonts w:ascii="FangSong" w:hAnsi="FangSong" w:eastAsia="FangSong" w:cs="FangSong"/>
          <w:sz w:val="21"/>
          <w:szCs w:val="21"/>
          <w:spacing w:val="6"/>
        </w:rPr>
        <w:t xml:space="preserve"> </w:t>
      </w:r>
      <w:r>
        <w:rPr>
          <w:rFonts w:ascii="FangSong" w:hAnsi="FangSong" w:eastAsia="FangSong" w:cs="FangSong"/>
          <w:sz w:val="21"/>
          <w:szCs w:val="21"/>
          <w:spacing w:val="6"/>
        </w:rPr>
        <w:t>“猫砂盆”这一搜索关键词，推荐猫粮、猫砂等商品。同时算法能够实现预测式推</w:t>
      </w:r>
      <w:r>
        <w:rPr>
          <w:rFonts w:ascii="FangSong" w:hAnsi="FangSong" w:eastAsia="FangSong" w:cs="FangSong"/>
          <w:sz w:val="21"/>
          <w:szCs w:val="21"/>
          <w:spacing w:val="5"/>
        </w:rPr>
        <w:t xml:space="preserve">  </w:t>
      </w:r>
      <w:r>
        <w:rPr>
          <w:rFonts w:ascii="FangSong" w:hAnsi="FangSong" w:eastAsia="FangSong" w:cs="FangSong"/>
          <w:sz w:val="21"/>
          <w:szCs w:val="21"/>
          <w:spacing w:val="9"/>
        </w:rPr>
        <w:t>送，在消费者尚未形成清晰的消费意图前，将相应商品推送到消费者</w:t>
      </w:r>
      <w:r>
        <w:rPr>
          <w:rFonts w:ascii="FangSong" w:hAnsi="FangSong" w:eastAsia="FangSong" w:cs="FangSong"/>
          <w:sz w:val="21"/>
          <w:szCs w:val="21"/>
          <w:spacing w:val="8"/>
        </w:rPr>
        <w:t>眼前。例如，</w:t>
      </w:r>
      <w:r>
        <w:rPr>
          <w:rFonts w:ascii="FangSong" w:hAnsi="FangSong" w:eastAsia="FangSong" w:cs="FangSong"/>
          <w:sz w:val="21"/>
          <w:szCs w:val="21"/>
        </w:rPr>
        <w:t xml:space="preserve"> </w:t>
      </w:r>
      <w:r>
        <w:rPr>
          <w:rFonts w:ascii="FangSong" w:hAnsi="FangSong" w:eastAsia="FangSong" w:cs="FangSong"/>
          <w:sz w:val="21"/>
          <w:szCs w:val="21"/>
          <w:spacing w:val="6"/>
        </w:rPr>
        <w:t>淘宝会根据消费者1个月前买了婴儿床而选择推送婴儿奶粉、儿童</w:t>
      </w:r>
      <w:r>
        <w:rPr>
          <w:rFonts w:ascii="FangSong" w:hAnsi="FangSong" w:eastAsia="FangSong" w:cs="FangSong"/>
          <w:sz w:val="21"/>
          <w:szCs w:val="21"/>
          <w:spacing w:val="5"/>
        </w:rPr>
        <w:t>地板、儿童家具、</w:t>
      </w:r>
      <w:r>
        <w:rPr>
          <w:rFonts w:ascii="FangSong" w:hAnsi="FangSong" w:eastAsia="FangSong" w:cs="FangSong"/>
          <w:sz w:val="21"/>
          <w:szCs w:val="21"/>
        </w:rPr>
        <w:t xml:space="preserve"> </w:t>
      </w:r>
      <w:r>
        <w:rPr>
          <w:rFonts w:ascii="FangSong" w:hAnsi="FangSong" w:eastAsia="FangSong" w:cs="FangSong"/>
          <w:sz w:val="21"/>
          <w:szCs w:val="21"/>
          <w:spacing w:val="2"/>
        </w:rPr>
        <w:t>尿不湿等。算法会增强平台的中心地位。</w:t>
      </w:r>
      <w:r>
        <w:rPr>
          <w:rFonts w:ascii="FangSong" w:hAnsi="FangSong" w:eastAsia="FangSong" w:cs="FangSong"/>
          <w:sz w:val="21"/>
          <w:szCs w:val="21"/>
          <w:spacing w:val="53"/>
        </w:rPr>
        <w:t xml:space="preserve"> </w:t>
      </w:r>
      <w:r>
        <w:rPr>
          <w:rFonts w:ascii="FangSong" w:hAnsi="FangSong" w:eastAsia="FangSong" w:cs="FangSong"/>
          <w:sz w:val="21"/>
          <w:szCs w:val="21"/>
          <w:spacing w:val="2"/>
        </w:rPr>
        <w:t>一方面，算法能够赋予互联网平台企业更</w:t>
      </w:r>
      <w:r>
        <w:rPr>
          <w:rFonts w:ascii="FangSong" w:hAnsi="FangSong" w:eastAsia="FangSong" w:cs="FangSong"/>
          <w:sz w:val="21"/>
          <w:szCs w:val="21"/>
        </w:rPr>
        <w:t xml:space="preserve">  </w:t>
      </w:r>
      <w:r>
        <w:rPr>
          <w:rFonts w:ascii="FangSong" w:hAnsi="FangSong" w:eastAsia="FangSong" w:cs="FangSong"/>
          <w:sz w:val="21"/>
          <w:szCs w:val="21"/>
          <w:spacing w:val="6"/>
        </w:rPr>
        <w:t>多资源来诱导客户跟随。2015年，亚马逊的云计算与存</w:t>
      </w:r>
      <w:r>
        <w:rPr>
          <w:rFonts w:ascii="FangSong" w:hAnsi="FangSong" w:eastAsia="FangSong" w:cs="FangSong"/>
          <w:sz w:val="21"/>
          <w:szCs w:val="21"/>
          <w:spacing w:val="5"/>
        </w:rPr>
        <w:t>储部门利用算法预测产品销</w:t>
      </w:r>
      <w:r>
        <w:rPr>
          <w:rFonts w:ascii="FangSong" w:hAnsi="FangSong" w:eastAsia="FangSong" w:cs="FangSong"/>
          <w:sz w:val="21"/>
          <w:szCs w:val="21"/>
        </w:rPr>
        <w:t xml:space="preserve">  </w:t>
      </w:r>
      <w:r>
        <w:rPr>
          <w:rFonts w:ascii="FangSong" w:hAnsi="FangSong" w:eastAsia="FangSong" w:cs="FangSong"/>
          <w:sz w:val="21"/>
          <w:szCs w:val="21"/>
          <w:spacing w:val="6"/>
        </w:rPr>
        <w:t>量、消费者喜好，甚至是流行趋势。随着数据规模的递增，这种预测模型的准确性</w:t>
      </w:r>
      <w:r>
        <w:rPr>
          <w:rFonts w:ascii="FangSong" w:hAnsi="FangSong" w:eastAsia="FangSong" w:cs="FangSong"/>
          <w:sz w:val="21"/>
          <w:szCs w:val="21"/>
          <w:spacing w:val="6"/>
        </w:rPr>
        <w:t xml:space="preserve">  </w:t>
      </w:r>
      <w:r>
        <w:rPr>
          <w:rFonts w:ascii="FangSong" w:hAnsi="FangSong" w:eastAsia="FangSong" w:cs="FangSong"/>
          <w:sz w:val="21"/>
          <w:szCs w:val="21"/>
          <w:spacing w:val="9"/>
        </w:rPr>
        <w:t>不断提高。谷歌和微软同样也在云计算服务中增添了拥有自学习能力</w:t>
      </w:r>
      <w:r>
        <w:rPr>
          <w:rFonts w:ascii="FangSong" w:hAnsi="FangSong" w:eastAsia="FangSong" w:cs="FangSong"/>
          <w:sz w:val="21"/>
          <w:szCs w:val="21"/>
          <w:spacing w:val="8"/>
        </w:rPr>
        <w:t>的算法模型，</w:t>
      </w:r>
      <w:r>
        <w:rPr>
          <w:rFonts w:ascii="FangSong" w:hAnsi="FangSong" w:eastAsia="FangSong" w:cs="FangSong"/>
          <w:sz w:val="21"/>
          <w:szCs w:val="21"/>
        </w:rPr>
        <w:t xml:space="preserve"> </w:t>
      </w:r>
      <w:r>
        <w:rPr>
          <w:rFonts w:ascii="FangSong" w:hAnsi="FangSong" w:eastAsia="FangSong" w:cs="FangSong"/>
          <w:sz w:val="21"/>
          <w:szCs w:val="21"/>
          <w:spacing w:val="6"/>
        </w:rPr>
        <w:t>用来分析数据并预测客户未来的销售结果。最终如果亚马逊或谷歌的客户想要从这</w:t>
      </w:r>
      <w:r>
        <w:rPr>
          <w:rFonts w:ascii="FangSong" w:hAnsi="FangSong" w:eastAsia="FangSong" w:cs="FangSong"/>
          <w:sz w:val="21"/>
          <w:szCs w:val="21"/>
          <w:spacing w:val="7"/>
        </w:rPr>
        <w:t xml:space="preserve">  </w:t>
      </w:r>
      <w:r>
        <w:rPr>
          <w:rFonts w:ascii="FangSong" w:hAnsi="FangSong" w:eastAsia="FangSong" w:cs="FangSong"/>
          <w:sz w:val="21"/>
          <w:szCs w:val="21"/>
          <w:spacing w:val="6"/>
        </w:rPr>
        <w:t>些模型提供的营销方案中获得竞争优势，那么他们必须购买相应的服务，并且亚马</w:t>
      </w:r>
      <w:r>
        <w:rPr>
          <w:rFonts w:ascii="FangSong" w:hAnsi="FangSong" w:eastAsia="FangSong" w:cs="FangSong"/>
          <w:sz w:val="21"/>
          <w:szCs w:val="21"/>
          <w:spacing w:val="6"/>
        </w:rPr>
        <w:t xml:space="preserve"> </w:t>
      </w:r>
      <w:r>
        <w:rPr>
          <w:rFonts w:ascii="FangSong" w:hAnsi="FangSong" w:eastAsia="FangSong" w:cs="FangSong"/>
          <w:sz w:val="21"/>
          <w:szCs w:val="21"/>
          <w:spacing w:val="9"/>
        </w:rPr>
        <w:t>逊、谷歌和微软等可以利用对算法和数据的控制权诱导客户按照他们</w:t>
      </w:r>
      <w:r>
        <w:rPr>
          <w:rFonts w:ascii="FangSong" w:hAnsi="FangSong" w:eastAsia="FangSong" w:cs="FangSong"/>
          <w:sz w:val="21"/>
          <w:szCs w:val="21"/>
          <w:spacing w:val="8"/>
        </w:rPr>
        <w:t>的意愿行事。</w:t>
      </w:r>
      <w:r>
        <w:rPr>
          <w:rFonts w:ascii="FangSong" w:hAnsi="FangSong" w:eastAsia="FangSong" w:cs="FangSong"/>
          <w:sz w:val="21"/>
          <w:szCs w:val="21"/>
        </w:rPr>
        <w:t xml:space="preserve"> </w:t>
      </w:r>
      <w:r>
        <w:rPr>
          <w:rFonts w:ascii="FangSong" w:hAnsi="FangSong" w:eastAsia="FangSong" w:cs="FangSong"/>
          <w:sz w:val="21"/>
          <w:szCs w:val="21"/>
          <w:spacing w:val="6"/>
        </w:rPr>
        <w:t>另一方面，智能定价算法也会强化平台的中心地位。伴随线上平台中商品种类和数</w:t>
      </w:r>
      <w:r>
        <w:rPr>
          <w:rFonts w:ascii="FangSong" w:hAnsi="FangSong" w:eastAsia="FangSong" w:cs="FangSong"/>
          <w:sz w:val="21"/>
          <w:szCs w:val="21"/>
          <w:spacing w:val="5"/>
        </w:rPr>
        <w:t xml:space="preserve">  </w:t>
      </w:r>
      <w:r>
        <w:rPr>
          <w:rFonts w:ascii="FangSong" w:hAnsi="FangSong" w:eastAsia="FangSong" w:cs="FangSong"/>
          <w:sz w:val="21"/>
          <w:szCs w:val="21"/>
          <w:spacing w:val="6"/>
        </w:rPr>
        <w:t>量的增加，价格调整的难度会指数级上升。由于根据需求和供给确定实时价格需要</w:t>
      </w:r>
      <w:r>
        <w:rPr>
          <w:rFonts w:ascii="FangSong" w:hAnsi="FangSong" w:eastAsia="FangSong" w:cs="FangSong"/>
          <w:sz w:val="21"/>
          <w:szCs w:val="21"/>
          <w:spacing w:val="7"/>
        </w:rPr>
        <w:t xml:space="preserve">  </w:t>
      </w:r>
      <w:r>
        <w:rPr>
          <w:rFonts w:ascii="FangSong" w:hAnsi="FangSong" w:eastAsia="FangSong" w:cs="FangSong"/>
          <w:sz w:val="21"/>
          <w:szCs w:val="21"/>
          <w:spacing w:val="11"/>
        </w:rPr>
        <w:t>在极短时间内处理海量的数据，因此这一工</w:t>
      </w:r>
      <w:r>
        <w:rPr>
          <w:rFonts w:ascii="FangSong" w:hAnsi="FangSong" w:eastAsia="FangSong" w:cs="FangSong"/>
          <w:sz w:val="21"/>
          <w:szCs w:val="21"/>
          <w:spacing w:val="10"/>
        </w:rPr>
        <w:t>作只能由算法完成。</w:t>
      </w:r>
      <w:r>
        <w:rPr>
          <w:rFonts w:ascii="SimSun" w:hAnsi="SimSun" w:eastAsia="SimSun" w:cs="SimSun"/>
          <w:sz w:val="21"/>
          <w:szCs w:val="21"/>
        </w:rPr>
        <w:t>Boomerang</w:t>
      </w:r>
      <w:r>
        <w:rPr>
          <w:rFonts w:ascii="SimSun" w:hAnsi="SimSun" w:eastAsia="SimSun" w:cs="SimSun"/>
          <w:sz w:val="21"/>
          <w:szCs w:val="21"/>
          <w:spacing w:val="10"/>
        </w:rPr>
        <w:t xml:space="preserve">  </w:t>
      </w:r>
      <w:r>
        <w:rPr>
          <w:rFonts w:ascii="SimSun" w:hAnsi="SimSun" w:eastAsia="SimSun" w:cs="SimSun"/>
          <w:sz w:val="21"/>
          <w:szCs w:val="21"/>
        </w:rPr>
        <w:t>Com</w:t>
      </w:r>
      <w:r>
        <w:rPr>
          <w:rFonts w:ascii="SimSun" w:hAnsi="SimSun" w:eastAsia="SimSun" w:cs="SimSun"/>
          <w:sz w:val="21"/>
          <w:szCs w:val="21"/>
          <w:spacing w:val="10"/>
        </w:rPr>
        <w:t>- </w:t>
      </w:r>
      <w:r>
        <w:rPr>
          <w:rFonts w:ascii="Times New Roman" w:hAnsi="Times New Roman" w:eastAsia="Times New Roman" w:cs="Times New Roman"/>
          <w:sz w:val="21"/>
          <w:szCs w:val="21"/>
        </w:rPr>
        <w:t>merce</w:t>
      </w:r>
      <w:r>
        <w:rPr>
          <w:rFonts w:ascii="Times New Roman" w:hAnsi="Times New Roman" w:eastAsia="Times New Roman" w:cs="Times New Roman"/>
          <w:sz w:val="21"/>
          <w:szCs w:val="21"/>
          <w:spacing w:val="10"/>
        </w:rPr>
        <w:t xml:space="preserve"> </w:t>
      </w:r>
      <w:r>
        <w:rPr>
          <w:rFonts w:ascii="FangSong" w:hAnsi="FangSong" w:eastAsia="FangSong" w:cs="FangSong"/>
          <w:sz w:val="21"/>
          <w:szCs w:val="21"/>
          <w:spacing w:val="10"/>
        </w:rPr>
        <w:t>开发的定价算法软件可以每分钟检索100～150个数据点，并适时调整价格。</w:t>
      </w:r>
    </w:p>
    <w:p>
      <w:pPr>
        <w:spacing w:line="278" w:lineRule="auto"/>
        <w:sectPr>
          <w:pgSz w:w="9140" w:h="14250"/>
          <w:pgMar w:top="275" w:right="324" w:bottom="0" w:left="219" w:header="0" w:footer="0" w:gutter="0"/>
        </w:sectPr>
        <w:rPr>
          <w:rFonts w:ascii="FangSong" w:hAnsi="FangSong" w:eastAsia="FangSong" w:cs="FangSong"/>
          <w:sz w:val="21"/>
          <w:szCs w:val="21"/>
        </w:rPr>
      </w:pPr>
    </w:p>
    <w:p>
      <w:pPr>
        <w:spacing w:line="218" w:lineRule="auto"/>
        <w:jc w:val="right"/>
        <w:rPr>
          <w:rFonts w:ascii="SimSun" w:hAnsi="SimSun" w:eastAsia="SimSun" w:cs="SimSun"/>
          <w:sz w:val="15"/>
          <w:szCs w:val="15"/>
        </w:rPr>
      </w:pPr>
      <w:r>
        <w:pict>
          <v:rect id="_x0000_s636" style="position:absolute;margin-left:426.5pt;margin-top:105.5pt;mso-position-vertical-relative:page;mso-position-horizontal-relative:page;width:0.5pt;height:55.5pt;z-index:253174784;" o:allowincell="f" fillcolor="#000000" filled="true" stroked="false"/>
        </w:pict>
      </w:r>
      <w:r>
        <w:pict>
          <v:rect id="_x0000_s638" style="position:absolute;margin-left:408.001pt;margin-top:159.999pt;mso-position-vertical-relative:page;mso-position-horizontal-relative:page;width:20.55pt;height:0.5pt;z-index:253173760;" o:allowincell="f" fillcolor="#000000" filled="true" stroked="false"/>
        </w:pict>
      </w:r>
      <w:r>
        <w:rPr>
          <w:rFonts w:ascii="YouYuan" w:hAnsi="YouYuan" w:eastAsia="YouYuan" w:cs="YouYuan"/>
          <w:sz w:val="20"/>
          <w:szCs w:val="20"/>
          <w:b/>
          <w:bCs/>
          <w:spacing w:val="-21"/>
        </w:rPr>
        <w:t>第13章</w:t>
      </w:r>
      <w:r>
        <w:rPr>
          <w:rFonts w:ascii="YouYuan" w:hAnsi="YouYuan" w:eastAsia="YouYuan" w:cs="YouYuan"/>
          <w:sz w:val="20"/>
          <w:szCs w:val="20"/>
          <w:spacing w:val="11"/>
        </w:rPr>
        <w:t xml:space="preserve"> </w:t>
      </w:r>
      <w:r>
        <w:rPr>
          <w:rFonts w:ascii="SimSun" w:hAnsi="SimSun" w:eastAsia="SimSun" w:cs="SimSun"/>
          <w:sz w:val="20"/>
          <w:szCs w:val="20"/>
          <w:b/>
          <w:bCs/>
          <w:spacing w:val="-21"/>
        </w:rPr>
        <w:t>数据垄断与算法</w:t>
      </w:r>
      <w:r>
        <w:rPr>
          <w:rFonts w:ascii="SimSun" w:hAnsi="SimSun" w:eastAsia="SimSun" w:cs="SimSun"/>
          <w:sz w:val="20"/>
          <w:szCs w:val="20"/>
          <w:b/>
          <w:bCs/>
          <w:spacing w:val="-20"/>
        </w:rPr>
        <w:t>滥用</w:t>
      </w:r>
      <w:r>
        <w:rPr>
          <w:rFonts w:ascii="SimSun" w:hAnsi="SimSun" w:eastAsia="SimSun" w:cs="SimSun"/>
          <w:sz w:val="20"/>
          <w:szCs w:val="20"/>
          <w:spacing w:val="-20"/>
        </w:rPr>
        <w:t xml:space="preserve">    </w:t>
      </w:r>
      <w:r>
        <w:rPr>
          <w:rFonts w:ascii="SimSun" w:hAnsi="SimSun" w:eastAsia="SimSun" w:cs="SimSun"/>
          <w:sz w:val="15"/>
          <w:szCs w:val="15"/>
          <w:spacing w:val="-20"/>
          <w:position w:val="-5"/>
        </w:rPr>
        <w:t>29</w:t>
      </w:r>
      <w:r>
        <w:rPr>
          <w:rFonts w:ascii="SimSun" w:hAnsi="SimSun" w:eastAsia="SimSun" w:cs="SimSun"/>
          <w:sz w:val="15"/>
          <w:szCs w:val="15"/>
          <w:spacing w:val="-9"/>
          <w:position w:val="-5"/>
        </w:rPr>
        <w:t>9</w:t>
      </w:r>
    </w:p>
    <w:p>
      <w:pPr>
        <w:pStyle w:val="BodyText"/>
        <w:spacing w:line="251" w:lineRule="auto"/>
        <w:rPr/>
      </w:pPr>
      <w:r/>
    </w:p>
    <w:p>
      <w:pPr>
        <w:pStyle w:val="BodyText"/>
        <w:spacing w:line="251" w:lineRule="auto"/>
        <w:rPr/>
      </w:pPr>
      <w:r/>
    </w:p>
    <w:p>
      <w:pPr>
        <w:ind w:left="239" w:right="544"/>
        <w:spacing w:before="65" w:line="284" w:lineRule="auto"/>
        <w:rPr>
          <w:rFonts w:ascii="FangSong" w:hAnsi="FangSong" w:eastAsia="FangSong" w:cs="FangSong"/>
          <w:sz w:val="20"/>
          <w:szCs w:val="20"/>
        </w:rPr>
      </w:pPr>
      <w:r>
        <w:pict>
          <v:shape id="_x0000_s640" style="position:absolute;margin-left:386.648pt;margin-top:51.7556pt;mso-position-vertical-relative:text;mso-position-horizontal-relative:text;width:10.85pt;height:14.15pt;z-index:253172736;" filled="false" stroked="false" type="#_x0000_t202">
            <v:fill on="false"/>
            <v:stroke on="false"/>
            <v:path/>
            <v:imagedata o:title=""/>
            <o:lock v:ext="edit" aspectratio="false"/>
            <v:textbox inset="0mm,0mm,0mm,0mm">
              <w:txbxContent>
                <w:p>
                  <w:pPr>
                    <w:spacing w:before="19" w:line="224" w:lineRule="auto"/>
                    <w:jc w:val="right"/>
                    <w:rPr>
                      <w:rFonts w:ascii="FangSong" w:hAnsi="FangSong" w:eastAsia="FangSong" w:cs="FangSong"/>
                      <w:sz w:val="20"/>
                      <w:szCs w:val="20"/>
                    </w:rPr>
                  </w:pPr>
                  <w:r>
                    <w:rPr>
                      <w:rFonts w:ascii="FangSong" w:hAnsi="FangSong" w:eastAsia="FangSong" w:cs="FangSong"/>
                      <w:sz w:val="20"/>
                      <w:szCs w:val="20"/>
                      <w:spacing w:val="-24"/>
                    </w:rPr>
                    <w:t>劳</w:t>
                  </w:r>
                </w:p>
              </w:txbxContent>
            </v:textbox>
          </v:shape>
        </w:pict>
      </w:r>
      <w:r>
        <w:rPr>
          <w:rFonts w:ascii="FangSong" w:hAnsi="FangSong" w:eastAsia="FangSong" w:cs="FangSong"/>
          <w:sz w:val="20"/>
          <w:szCs w:val="20"/>
          <w:spacing w:val="8"/>
        </w:rPr>
        <w:t>以曾经采用这一系统的亚马逊为例，通过对历史销售数据的学习，算法能够随时根据</w:t>
      </w:r>
      <w:r>
        <w:rPr>
          <w:rFonts w:ascii="FangSong" w:hAnsi="FangSong" w:eastAsia="FangSong" w:cs="FangSong"/>
          <w:sz w:val="20"/>
          <w:szCs w:val="20"/>
          <w:spacing w:val="6"/>
        </w:rPr>
        <w:t xml:space="preserve"> </w:t>
      </w:r>
      <w:r>
        <w:rPr>
          <w:rFonts w:ascii="FangSong" w:hAnsi="FangSong" w:eastAsia="FangSong" w:cs="FangSong"/>
          <w:sz w:val="20"/>
          <w:szCs w:val="20"/>
          <w:spacing w:val="8"/>
        </w:rPr>
        <w:t>市场行情与消费者偏好调整网站上百万种产品的价格。</w:t>
      </w:r>
      <w:r>
        <w:rPr>
          <w:rFonts w:ascii="FangSong" w:hAnsi="FangSong" w:eastAsia="FangSong" w:cs="FangSong"/>
          <w:sz w:val="20"/>
          <w:szCs w:val="20"/>
          <w:spacing w:val="7"/>
        </w:rPr>
        <w:t>这种调整既可能是因为需求快</w:t>
      </w:r>
      <w:r>
        <w:rPr>
          <w:rFonts w:ascii="FangSong" w:hAnsi="FangSong" w:eastAsia="FangSong" w:cs="FangSong"/>
          <w:sz w:val="20"/>
          <w:szCs w:val="20"/>
        </w:rPr>
        <w:t xml:space="preserve"> </w:t>
      </w:r>
      <w:r>
        <w:rPr>
          <w:rFonts w:ascii="FangSong" w:hAnsi="FangSong" w:eastAsia="FangSong" w:cs="FangSong"/>
          <w:sz w:val="20"/>
          <w:szCs w:val="20"/>
          <w:spacing w:val="8"/>
        </w:rPr>
        <w:t>速上升，也可能是因为与竞争对手进行价格竞争。根据专门追踪亚</w:t>
      </w:r>
      <w:r>
        <w:rPr>
          <w:rFonts w:ascii="FangSong" w:hAnsi="FangSong" w:eastAsia="FangSong" w:cs="FangSong"/>
          <w:sz w:val="20"/>
          <w:szCs w:val="20"/>
          <w:spacing w:val="7"/>
        </w:rPr>
        <w:t>马逊商品价格的比</w:t>
      </w:r>
      <w:r>
        <w:rPr>
          <w:rFonts w:ascii="FangSong" w:hAnsi="FangSong" w:eastAsia="FangSong" w:cs="FangSong"/>
          <w:sz w:val="20"/>
          <w:szCs w:val="20"/>
        </w:rPr>
        <w:t xml:space="preserve"> </w:t>
      </w:r>
      <w:r>
        <w:rPr>
          <w:rFonts w:ascii="FangSong" w:hAnsi="FangSong" w:eastAsia="FangSong" w:cs="FangSong"/>
          <w:sz w:val="20"/>
          <w:szCs w:val="20"/>
          <w:spacing w:val="5"/>
        </w:rPr>
        <w:t>价网站</w:t>
      </w:r>
      <w:r>
        <w:rPr>
          <w:rFonts w:ascii="FangSong" w:hAnsi="FangSong" w:eastAsia="FangSong" w:cs="FangSong"/>
          <w:sz w:val="20"/>
          <w:szCs w:val="20"/>
          <w:spacing w:val="-35"/>
        </w:rPr>
        <w:t xml:space="preserve"> </w:t>
      </w:r>
      <w:r>
        <w:rPr>
          <w:rFonts w:ascii="Times New Roman" w:hAnsi="Times New Roman" w:eastAsia="Times New Roman" w:cs="Times New Roman"/>
          <w:sz w:val="20"/>
          <w:szCs w:val="20"/>
        </w:rPr>
        <w:t>CamelCamelCamel</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40"/>
        </w:rPr>
        <w:t xml:space="preserve"> </w:t>
      </w:r>
      <w:r>
        <w:rPr>
          <w:rFonts w:ascii="FangSong" w:hAnsi="FangSong" w:eastAsia="FangSong" w:cs="FangSong"/>
          <w:sz w:val="20"/>
          <w:szCs w:val="20"/>
          <w:spacing w:val="5"/>
        </w:rPr>
        <w:t>的报告，亚马逊既能够根据竞争对手的定价将彼得</w:t>
      </w:r>
      <w:r>
        <w:rPr>
          <w:rFonts w:ascii="FangSong" w:hAnsi="FangSong" w:eastAsia="FangSong" w:cs="FangSong"/>
          <w:sz w:val="20"/>
          <w:szCs w:val="20"/>
          <w:spacing w:val="5"/>
        </w:rPr>
        <w:t xml:space="preserve"> </w:t>
      </w:r>
      <w:r>
        <w:rPr>
          <w:rFonts w:ascii="FangSong" w:hAnsi="FangSong" w:eastAsia="FangSong" w:cs="FangSong"/>
          <w:sz w:val="20"/>
          <w:szCs w:val="20"/>
          <w:spacing w:val="5"/>
        </w:rPr>
        <w:t>·</w:t>
      </w:r>
    </w:p>
    <w:p>
      <w:pPr>
        <w:ind w:left="239" w:right="477"/>
        <w:spacing w:before="91" w:line="261" w:lineRule="auto"/>
        <w:rPr>
          <w:rFonts w:ascii="FangSong" w:hAnsi="FangSong" w:eastAsia="FangSong" w:cs="FangSong"/>
          <w:sz w:val="20"/>
          <w:szCs w:val="20"/>
        </w:rPr>
      </w:pPr>
      <w:r>
        <w:rPr>
          <w:rFonts w:ascii="FangSong" w:hAnsi="FangSong" w:eastAsia="FangSong" w:cs="FangSong"/>
          <w:sz w:val="20"/>
          <w:szCs w:val="20"/>
          <w:spacing w:val="14"/>
        </w:rPr>
        <w:t>伦斯撰写的《苍蝇的成长》定价为23698655</w:t>
      </w:r>
      <w:r>
        <w:rPr>
          <w:rFonts w:ascii="FangSong" w:hAnsi="FangSong" w:eastAsia="FangSong" w:cs="FangSong"/>
          <w:sz w:val="20"/>
          <w:szCs w:val="20"/>
          <w:spacing w:val="13"/>
        </w:rPr>
        <w:t>.93美元(与竞争对手的算法产生冲突，</w:t>
      </w:r>
      <w:r>
        <w:rPr>
          <w:rFonts w:ascii="FangSong" w:hAnsi="FangSong" w:eastAsia="FangSong" w:cs="FangSong"/>
          <w:sz w:val="20"/>
          <w:szCs w:val="20"/>
        </w:rPr>
        <w:t xml:space="preserve"> </w:t>
      </w:r>
      <w:r>
        <w:rPr>
          <w:rFonts w:ascii="FangSong" w:hAnsi="FangSong" w:eastAsia="FangSong" w:cs="FangSong"/>
          <w:sz w:val="20"/>
          <w:szCs w:val="20"/>
          <w:spacing w:val="13"/>
        </w:rPr>
        <w:t>导致定价快速上涨),也可以在2天内将一只女士腕表由115美</w:t>
      </w:r>
      <w:r>
        <w:rPr>
          <w:rFonts w:ascii="FangSong" w:hAnsi="FangSong" w:eastAsia="FangSong" w:cs="FangSong"/>
          <w:sz w:val="20"/>
          <w:szCs w:val="20"/>
          <w:spacing w:val="12"/>
        </w:rPr>
        <w:t>元降至55.25美元。</w:t>
      </w:r>
    </w:p>
    <w:p>
      <w:pPr>
        <w:pStyle w:val="BodyText"/>
        <w:spacing w:line="357" w:lineRule="auto"/>
        <w:rPr/>
      </w:pPr>
      <w:r/>
    </w:p>
    <w:p>
      <w:pPr>
        <w:pStyle w:val="BodyText"/>
        <w:spacing w:line="358" w:lineRule="auto"/>
        <w:rPr/>
      </w:pPr>
      <w:r/>
    </w:p>
    <w:p>
      <w:pPr>
        <w:ind w:left="2954"/>
        <w:spacing w:before="97" w:line="219" w:lineRule="auto"/>
        <w:outlineLvl w:val="0"/>
        <w:rPr>
          <w:rFonts w:ascii="SimSun" w:hAnsi="SimSun" w:eastAsia="SimSun" w:cs="SimSun"/>
          <w:sz w:val="30"/>
          <w:szCs w:val="30"/>
        </w:rPr>
      </w:pPr>
      <w:r>
        <w:rPr>
          <w:rFonts w:ascii="SimSun" w:hAnsi="SimSun" w:eastAsia="SimSun" w:cs="SimSun"/>
          <w:sz w:val="30"/>
          <w:szCs w:val="30"/>
          <w:b/>
          <w:bCs/>
          <w:spacing w:val="-9"/>
        </w:rPr>
        <w:t>13.5</w:t>
      </w:r>
      <w:r>
        <w:rPr>
          <w:rFonts w:ascii="SimSun" w:hAnsi="SimSun" w:eastAsia="SimSun" w:cs="SimSun"/>
          <w:sz w:val="30"/>
          <w:szCs w:val="30"/>
          <w:spacing w:val="120"/>
        </w:rPr>
        <w:t xml:space="preserve"> </w:t>
      </w:r>
      <w:r>
        <w:rPr>
          <w:rFonts w:ascii="SimSun" w:hAnsi="SimSun" w:eastAsia="SimSun" w:cs="SimSun"/>
          <w:sz w:val="30"/>
          <w:szCs w:val="30"/>
          <w:b/>
          <w:bCs/>
          <w:spacing w:val="-9"/>
        </w:rPr>
        <w:t>算法的影响</w:t>
      </w:r>
    </w:p>
    <w:p>
      <w:pPr>
        <w:pStyle w:val="BodyText"/>
        <w:spacing w:line="442" w:lineRule="auto"/>
        <w:rPr/>
      </w:pPr>
      <w:r/>
    </w:p>
    <w:p>
      <w:pPr>
        <w:ind w:left="19" w:right="217" w:firstLine="439"/>
        <w:spacing w:before="65" w:line="291" w:lineRule="auto"/>
        <w:jc w:val="both"/>
        <w:rPr>
          <w:rFonts w:ascii="SimSun" w:hAnsi="SimSun" w:eastAsia="SimSun" w:cs="SimSun"/>
          <w:sz w:val="20"/>
          <w:szCs w:val="20"/>
        </w:rPr>
      </w:pPr>
      <w:r>
        <w:rPr>
          <w:rFonts w:ascii="SimSun" w:hAnsi="SimSun" w:eastAsia="SimSun" w:cs="SimSun"/>
          <w:sz w:val="20"/>
          <w:szCs w:val="20"/>
          <w:spacing w:val="14"/>
        </w:rPr>
        <w:t>从平台以及依赖平台的企业和消费者的视角来看，算法自动调整价格会增强平台的 </w:t>
      </w:r>
      <w:r>
        <w:rPr>
          <w:rFonts w:ascii="SimSun" w:hAnsi="SimSun" w:eastAsia="SimSun" w:cs="SimSun"/>
          <w:sz w:val="20"/>
          <w:szCs w:val="20"/>
          <w:spacing w:val="15"/>
        </w:rPr>
        <w:t>中心地位，确保平台在竞争中领先于其他对手。由于平台上的</w:t>
      </w:r>
      <w:r>
        <w:rPr>
          <w:rFonts w:ascii="SimSun" w:hAnsi="SimSun" w:eastAsia="SimSun" w:cs="SimSun"/>
          <w:sz w:val="20"/>
          <w:szCs w:val="20"/>
          <w:spacing w:val="14"/>
        </w:rPr>
        <w:t>单一卖家并不能掌握全部</w:t>
      </w:r>
      <w:r>
        <w:rPr>
          <w:rFonts w:ascii="SimSun" w:hAnsi="SimSun" w:eastAsia="SimSun" w:cs="SimSun"/>
          <w:sz w:val="20"/>
          <w:szCs w:val="20"/>
        </w:rPr>
        <w:t xml:space="preserve">  </w:t>
      </w:r>
      <w:r>
        <w:rPr>
          <w:rFonts w:ascii="SimSun" w:hAnsi="SimSun" w:eastAsia="SimSun" w:cs="SimSun"/>
          <w:sz w:val="20"/>
          <w:szCs w:val="20"/>
          <w:spacing w:val="15"/>
        </w:rPr>
        <w:t>的价格数据，因此只能被动地接受平台的指导价格，如果不接受，很可能会因为价格调 </w:t>
      </w:r>
      <w:r>
        <w:rPr>
          <w:rFonts w:ascii="SimSun" w:hAnsi="SimSun" w:eastAsia="SimSun" w:cs="SimSun"/>
          <w:sz w:val="20"/>
          <w:szCs w:val="20"/>
          <w:spacing w:val="15"/>
        </w:rPr>
        <w:t>整不及时而失去竞争力。最终平台对自身的卖家拥有</w:t>
      </w:r>
      <w:r>
        <w:rPr>
          <w:rFonts w:ascii="SimSun" w:hAnsi="SimSun" w:eastAsia="SimSun" w:cs="SimSun"/>
          <w:sz w:val="20"/>
          <w:szCs w:val="20"/>
          <w:spacing w:val="14"/>
        </w:rPr>
        <w:t>了绝对的价格控制力。相对于平台 </w:t>
      </w:r>
      <w:r>
        <w:rPr>
          <w:rFonts w:ascii="SimSun" w:hAnsi="SimSun" w:eastAsia="SimSun" w:cs="SimSun"/>
          <w:sz w:val="20"/>
          <w:szCs w:val="20"/>
          <w:spacing w:val="13"/>
        </w:rPr>
        <w:t>外部的线下或线上竞争对手，</w:t>
      </w:r>
      <w:r>
        <w:rPr>
          <w:rFonts w:ascii="SimSun" w:hAnsi="SimSun" w:eastAsia="SimSun" w:cs="SimSun"/>
          <w:sz w:val="20"/>
          <w:szCs w:val="20"/>
          <w:spacing w:val="74"/>
        </w:rPr>
        <w:t xml:space="preserve"> </w:t>
      </w:r>
      <w:r>
        <w:rPr>
          <w:rFonts w:ascii="SimSun" w:hAnsi="SimSun" w:eastAsia="SimSun" w:cs="SimSun"/>
          <w:sz w:val="20"/>
          <w:szCs w:val="20"/>
          <w:spacing w:val="13"/>
        </w:rPr>
        <w:t>一个能够快速</w:t>
      </w:r>
      <w:r>
        <w:rPr>
          <w:rFonts w:ascii="SimSun" w:hAnsi="SimSun" w:eastAsia="SimSun" w:cs="SimSun"/>
          <w:sz w:val="20"/>
          <w:szCs w:val="20"/>
          <w:spacing w:val="12"/>
        </w:rPr>
        <w:t>有效调整价格的算法会增强平台的竞争力。</w:t>
      </w:r>
      <w:r>
        <w:rPr>
          <w:rFonts w:ascii="SimSun" w:hAnsi="SimSun" w:eastAsia="SimSun" w:cs="SimSun"/>
          <w:sz w:val="20"/>
          <w:szCs w:val="20"/>
        </w:rPr>
        <w:t xml:space="preserve"> </w:t>
      </w:r>
      <w:r>
        <w:rPr>
          <w:rFonts w:ascii="SimSun" w:hAnsi="SimSun" w:eastAsia="SimSun" w:cs="SimSun"/>
          <w:sz w:val="20"/>
          <w:szCs w:val="20"/>
          <w:spacing w:val="16"/>
        </w:rPr>
        <w:t>算法从这两方面强化了平台的中心地位，如图13-2所示。</w:t>
      </w:r>
    </w:p>
    <w:p>
      <w:pPr>
        <w:spacing w:before="164" w:line="3210" w:lineRule="exact"/>
        <w:rPr/>
      </w:pPr>
      <w:r>
        <w:rPr>
          <w:position w:val="-64"/>
        </w:rPr>
        <w:pict>
          <v:group id="_x0000_s642" style="mso-position-vertical-relative:line;mso-position-horizontal-relative:char;width:411.5pt;height:160.5pt;" filled="false" stroked="false" coordsize="8230,3210" coordorigin="0,0">
            <v:shape id="_x0000_s644" style="position:absolute;left:0;top:0;width:8230;height:3210;" filled="false" stroked="false" type="#_x0000_t75">
              <v:imagedata o:title="" r:id="rId382"/>
            </v:shape>
            <v:shape id="_x0000_s646" style="position:absolute;left:1759;top:256;width:5240;height:2801;" filled="false" stroked="false" type="#_x0000_t202">
              <v:fill on="false"/>
              <v:stroke on="false"/>
              <v:path/>
              <v:imagedata o:title=""/>
              <o:lock v:ext="edit" aspectratio="false"/>
              <v:textbox inset="0mm,0mm,0mm,0mm">
                <w:txbxContent>
                  <w:p>
                    <w:pPr>
                      <w:ind w:left="970"/>
                      <w:spacing w:before="19" w:line="218" w:lineRule="auto"/>
                      <w:rPr>
                        <w:rFonts w:ascii="SimSun" w:hAnsi="SimSun" w:eastAsia="SimSun" w:cs="SimSun"/>
                        <w:sz w:val="20"/>
                        <w:szCs w:val="20"/>
                      </w:rPr>
                    </w:pPr>
                    <w:r>
                      <w:rPr>
                        <w:rFonts w:ascii="SimSun" w:hAnsi="SimSun" w:eastAsia="SimSun" w:cs="SimSun"/>
                        <w:sz w:val="20"/>
                        <w:szCs w:val="20"/>
                        <w:spacing w:val="-10"/>
                      </w:rPr>
                      <w:t>旧：人工调价</w:t>
                    </w:r>
                  </w:p>
                  <w:p>
                    <w:pPr>
                      <w:ind w:left="1020"/>
                      <w:spacing w:before="285" w:line="202" w:lineRule="auto"/>
                      <w:rPr>
                        <w:rFonts w:ascii="SimSun" w:hAnsi="SimSun" w:eastAsia="SimSun" w:cs="SimSun"/>
                        <w:sz w:val="20"/>
                        <w:szCs w:val="20"/>
                      </w:rPr>
                    </w:pPr>
                    <w:r>
                      <w:rPr>
                        <w:rFonts w:ascii="SimSun" w:hAnsi="SimSun" w:eastAsia="SimSun" w:cs="SimSun"/>
                        <w:sz w:val="20"/>
                        <w:szCs w:val="20"/>
                        <w:spacing w:val="-18"/>
                      </w:rPr>
                      <w:t>新：智能算法</w:t>
                    </w:r>
                  </w:p>
                  <w:p>
                    <w:pPr>
                      <w:ind w:left="1400"/>
                      <w:spacing w:line="213" w:lineRule="auto"/>
                      <w:rPr>
                        <w:rFonts w:ascii="SimSun" w:hAnsi="SimSun" w:eastAsia="SimSun" w:cs="SimSun"/>
                        <w:sz w:val="20"/>
                        <w:szCs w:val="20"/>
                      </w:rPr>
                    </w:pPr>
                    <w:r>
                      <w:rPr>
                        <w:rFonts w:ascii="SimSun" w:hAnsi="SimSun" w:eastAsia="SimSun" w:cs="SimSun"/>
                        <w:sz w:val="20"/>
                        <w:szCs w:val="20"/>
                        <w:spacing w:val="-20"/>
                      </w:rPr>
                      <w:t>自动调价</w:t>
                    </w:r>
                  </w:p>
                  <w:p>
                    <w:pPr>
                      <w:ind w:left="4389" w:right="20" w:hanging="59"/>
                      <w:spacing w:before="1" w:line="179" w:lineRule="auto"/>
                      <w:rPr>
                        <w:rFonts w:ascii="SimSun" w:hAnsi="SimSun" w:eastAsia="SimSun" w:cs="SimSun"/>
                        <w:sz w:val="20"/>
                        <w:szCs w:val="20"/>
                      </w:rPr>
                    </w:pPr>
                    <w:r>
                      <w:rPr>
                        <w:rFonts w:ascii="SimSun" w:hAnsi="SimSun" w:eastAsia="SimSun" w:cs="SimSun"/>
                        <w:sz w:val="20"/>
                        <w:szCs w:val="20"/>
                        <w:spacing w:val="-23"/>
                      </w:rPr>
                      <w:t>平台内商铺</w:t>
                    </w:r>
                    <w:r>
                      <w:rPr>
                        <w:rFonts w:ascii="SimSun" w:hAnsi="SimSun" w:eastAsia="SimSun" w:cs="SimSun"/>
                        <w:sz w:val="20"/>
                        <w:szCs w:val="20"/>
                        <w:spacing w:val="3"/>
                      </w:rPr>
                      <w:t xml:space="preserve"> </w:t>
                    </w:r>
                    <w:r>
                      <w:rPr>
                        <w:rFonts w:ascii="SimSun" w:hAnsi="SimSun" w:eastAsia="SimSun" w:cs="SimSun"/>
                        <w:sz w:val="20"/>
                        <w:szCs w:val="20"/>
                        <w:spacing w:val="-15"/>
                      </w:rPr>
                      <w:t>统一定价</w:t>
                    </w:r>
                  </w:p>
                  <w:p>
                    <w:pPr>
                      <w:ind w:left="970"/>
                      <w:spacing w:line="176" w:lineRule="auto"/>
                      <w:rPr>
                        <w:rFonts w:ascii="SimSun" w:hAnsi="SimSun" w:eastAsia="SimSun" w:cs="SimSun"/>
                        <w:sz w:val="20"/>
                        <w:szCs w:val="20"/>
                      </w:rPr>
                    </w:pPr>
                    <w:r>
                      <w:rPr>
                        <w:rFonts w:ascii="SimSun" w:hAnsi="SimSun" w:eastAsia="SimSun" w:cs="SimSun"/>
                        <w:sz w:val="20"/>
                        <w:szCs w:val="20"/>
                        <w:spacing w:val="-16"/>
                      </w:rPr>
                      <w:t>旧：消费者主动</w:t>
                    </w:r>
                  </w:p>
                  <w:p>
                    <w:pPr>
                      <w:ind w:left="1330"/>
                      <w:spacing w:line="206" w:lineRule="auto"/>
                      <w:rPr>
                        <w:rFonts w:ascii="SimSun" w:hAnsi="SimSun" w:eastAsia="SimSun" w:cs="SimSun"/>
                        <w:sz w:val="20"/>
                        <w:szCs w:val="20"/>
                      </w:rPr>
                    </w:pPr>
                    <w:r>
                      <w:rPr>
                        <w:rFonts w:ascii="SimSun" w:hAnsi="SimSun" w:eastAsia="SimSun" w:cs="SimSun"/>
                        <w:sz w:val="20"/>
                        <w:szCs w:val="20"/>
                        <w:spacing w:val="-15"/>
                      </w:rPr>
                      <w:t>搜索所需商品</w:t>
                    </w:r>
                  </w:p>
                  <w:p>
                    <w:pPr>
                      <w:ind w:left="20"/>
                      <w:spacing w:before="2" w:line="159" w:lineRule="auto"/>
                      <w:rPr>
                        <w:rFonts w:ascii="SimSun" w:hAnsi="SimSun" w:eastAsia="SimSun" w:cs="SimSun"/>
                        <w:sz w:val="20"/>
                        <w:szCs w:val="20"/>
                      </w:rPr>
                    </w:pPr>
                    <w:r>
                      <w:rPr>
                        <w:rFonts w:ascii="SimSun" w:hAnsi="SimSun" w:eastAsia="SimSun" w:cs="SimSun"/>
                        <w:sz w:val="20"/>
                        <w:szCs w:val="20"/>
                        <w:spacing w:val="-5"/>
                      </w:rPr>
                      <w:t>匹配</w:t>
                    </w:r>
                  </w:p>
                  <w:p>
                    <w:pPr>
                      <w:ind w:left="970"/>
                      <w:spacing w:before="1" w:line="179" w:lineRule="auto"/>
                      <w:rPr>
                        <w:rFonts w:ascii="SimSun" w:hAnsi="SimSun" w:eastAsia="SimSun" w:cs="SimSun"/>
                        <w:sz w:val="20"/>
                        <w:szCs w:val="20"/>
                      </w:rPr>
                    </w:pPr>
                    <w:r>
                      <w:rPr>
                        <w:rFonts w:ascii="SimSun" w:hAnsi="SimSun" w:eastAsia="SimSun" w:cs="SimSun"/>
                        <w:sz w:val="20"/>
                        <w:szCs w:val="20"/>
                        <w:spacing w:val="-17"/>
                      </w:rPr>
                      <w:t>新：自动向消费者</w:t>
                    </w:r>
                  </w:p>
                  <w:p>
                    <w:pPr>
                      <w:ind w:left="1350"/>
                      <w:spacing w:line="206" w:lineRule="auto"/>
                      <w:rPr>
                        <w:rFonts w:ascii="SimSun" w:hAnsi="SimSun" w:eastAsia="SimSun" w:cs="SimSun"/>
                        <w:sz w:val="20"/>
                        <w:szCs w:val="20"/>
                      </w:rPr>
                    </w:pPr>
                    <w:r>
                      <w:rPr>
                        <w:rFonts w:ascii="SimSun" w:hAnsi="SimSun" w:eastAsia="SimSun" w:cs="SimSun"/>
                        <w:sz w:val="20"/>
                        <w:szCs w:val="20"/>
                        <w:spacing w:val="-17"/>
                      </w:rPr>
                      <w:t>推荐所需商品</w:t>
                    </w:r>
                  </w:p>
                  <w:p>
                    <w:pPr>
                      <w:ind w:left="1222"/>
                      <w:spacing w:before="190" w:line="222" w:lineRule="auto"/>
                      <w:rPr>
                        <w:rFonts w:ascii="SimHei" w:hAnsi="SimHei" w:eastAsia="SimHei" w:cs="SimHei"/>
                        <w:sz w:val="20"/>
                        <w:szCs w:val="20"/>
                      </w:rPr>
                    </w:pPr>
                    <w:r>
                      <w:rPr>
                        <w:rFonts w:ascii="SimHei" w:hAnsi="SimHei" w:eastAsia="SimHei" w:cs="SimHei"/>
                        <w:sz w:val="20"/>
                        <w:szCs w:val="20"/>
                        <w:b/>
                        <w:bCs/>
                        <w:spacing w:val="-6"/>
                      </w:rPr>
                      <w:t>图13-2</w:t>
                    </w:r>
                    <w:r>
                      <w:rPr>
                        <w:rFonts w:ascii="SimHei" w:hAnsi="SimHei" w:eastAsia="SimHei" w:cs="SimHei"/>
                        <w:sz w:val="20"/>
                        <w:szCs w:val="20"/>
                        <w:spacing w:val="74"/>
                      </w:rPr>
                      <w:t xml:space="preserve"> </w:t>
                    </w:r>
                    <w:r>
                      <w:rPr>
                        <w:rFonts w:ascii="SimHei" w:hAnsi="SimHei" w:eastAsia="SimHei" w:cs="SimHei"/>
                        <w:sz w:val="20"/>
                        <w:szCs w:val="20"/>
                        <w:b/>
                        <w:bCs/>
                        <w:spacing w:val="-6"/>
                      </w:rPr>
                      <w:t>算法对平台的影响</w:t>
                    </w:r>
                  </w:p>
                </w:txbxContent>
              </v:textbox>
            </v:shape>
            <v:shape id="_x0000_s648" style="position:absolute;left:4699;top:1237;width:970;height:450;" filled="false" stroked="false" type="#_x0000_t202">
              <v:fill on="false"/>
              <v:stroke on="false"/>
              <v:path/>
              <v:imagedata o:title=""/>
              <o:lock v:ext="edit" aspectratio="false"/>
              <v:textbox inset="0mm,0mm,0mm,0mm">
                <w:txbxContent>
                  <w:p>
                    <w:pPr>
                      <w:ind w:left="29" w:right="20" w:hanging="9"/>
                      <w:spacing w:before="19" w:line="207" w:lineRule="auto"/>
                      <w:rPr>
                        <w:rFonts w:ascii="SimSun" w:hAnsi="SimSun" w:eastAsia="SimSun" w:cs="SimSun"/>
                        <w:sz w:val="20"/>
                        <w:szCs w:val="20"/>
                      </w:rPr>
                    </w:pPr>
                    <w:r>
                      <w:rPr>
                        <w:rFonts w:ascii="SimSun" w:hAnsi="SimSun" w:eastAsia="SimSun" w:cs="SimSun"/>
                        <w:sz w:val="20"/>
                        <w:szCs w:val="20"/>
                        <w:spacing w:val="-19"/>
                      </w:rPr>
                      <w:t>智能算法对</w:t>
                    </w:r>
                    <w:r>
                      <w:rPr>
                        <w:rFonts w:ascii="SimSun" w:hAnsi="SimSun" w:eastAsia="SimSun" w:cs="SimSun"/>
                        <w:sz w:val="20"/>
                        <w:szCs w:val="20"/>
                        <w:spacing w:val="1"/>
                      </w:rPr>
                      <w:t xml:space="preserve"> </w:t>
                    </w:r>
                    <w:r>
                      <w:rPr>
                        <w:rFonts w:ascii="SimSun" w:hAnsi="SimSun" w:eastAsia="SimSun" w:cs="SimSun"/>
                        <w:sz w:val="20"/>
                        <w:szCs w:val="20"/>
                        <w:spacing w:val="-17"/>
                      </w:rPr>
                      <w:t>人力的替代</w:t>
                    </w:r>
                  </w:p>
                </w:txbxContent>
              </v:textbox>
            </v:shape>
            <v:shape id="_x0000_s650" style="position:absolute;left:329;top:1227;width:955;height:450;"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20"/>
                        <w:szCs w:val="20"/>
                      </w:rPr>
                    </w:pPr>
                    <w:r>
                      <w:rPr>
                        <w:rFonts w:ascii="SimSun" w:hAnsi="SimSun" w:eastAsia="SimSun" w:cs="SimSun"/>
                        <w:sz w:val="20"/>
                        <w:szCs w:val="20"/>
                        <w:spacing w:val="-18"/>
                      </w:rPr>
                      <w:t>智能算法的</w:t>
                    </w:r>
                    <w:r>
                      <w:rPr>
                        <w:rFonts w:ascii="SimSun" w:hAnsi="SimSun" w:eastAsia="SimSun" w:cs="SimSun"/>
                        <w:sz w:val="20"/>
                        <w:szCs w:val="20"/>
                        <w:spacing w:val="3"/>
                      </w:rPr>
                      <w:t xml:space="preserve"> </w:t>
                    </w:r>
                    <w:r>
                      <w:rPr>
                        <w:rFonts w:ascii="SimSun" w:hAnsi="SimSun" w:eastAsia="SimSun" w:cs="SimSun"/>
                        <w:sz w:val="20"/>
                        <w:szCs w:val="20"/>
                        <w:spacing w:val="-17"/>
                      </w:rPr>
                      <w:t>作用和影响</w:t>
                    </w:r>
                  </w:p>
                </w:txbxContent>
              </v:textbox>
            </v:shape>
            <v:shape id="_x0000_s652" style="position:absolute;left:6069;top:640;width:928;height:455;" filled="false" stroked="false" type="#_x0000_t202">
              <v:fill on="false"/>
              <v:stroke on="false"/>
              <v:path/>
              <v:imagedata o:title=""/>
              <o:lock v:ext="edit" aspectratio="false"/>
              <v:textbox inset="0mm,0mm,0mm,0mm">
                <w:txbxContent>
                  <w:p>
                    <w:pPr>
                      <w:ind w:left="20" w:right="20" w:firstLine="99"/>
                      <w:spacing w:before="19" w:line="209" w:lineRule="auto"/>
                      <w:rPr>
                        <w:rFonts w:ascii="SimSun" w:hAnsi="SimSun" w:eastAsia="SimSun" w:cs="SimSun"/>
                        <w:sz w:val="20"/>
                        <w:szCs w:val="20"/>
                      </w:rPr>
                    </w:pPr>
                    <w:r>
                      <w:rPr>
                        <w:rFonts w:ascii="SimSun" w:hAnsi="SimSun" w:eastAsia="SimSun" w:cs="SimSun"/>
                        <w:sz w:val="20"/>
                        <w:szCs w:val="20"/>
                        <w:spacing w:val="-17"/>
                      </w:rPr>
                      <w:t>与平台的</w:t>
                    </w:r>
                    <w:r>
                      <w:rPr>
                        <w:rFonts w:ascii="SimSun" w:hAnsi="SimSun" w:eastAsia="SimSun" w:cs="SimSun"/>
                        <w:sz w:val="20"/>
                        <w:szCs w:val="20"/>
                        <w:spacing w:val="1"/>
                      </w:rPr>
                      <w:t xml:space="preserve"> </w:t>
                    </w:r>
                    <w:r>
                      <w:rPr>
                        <w:rFonts w:ascii="SimSun" w:hAnsi="SimSun" w:eastAsia="SimSun" w:cs="SimSun"/>
                        <w:sz w:val="20"/>
                        <w:szCs w:val="20"/>
                        <w:spacing w:val="-17"/>
                        <w:w w:val="97"/>
                      </w:rPr>
                      <w:t>竞争者竞价</w:t>
                    </w:r>
                  </w:p>
                </w:txbxContent>
              </v:textbox>
            </v:shape>
            <v:shape id="_x0000_s654" style="position:absolute;left:6179;top:1817;width:738;height:442;" filled="false" stroked="false" type="#_x0000_t202">
              <v:fill on="false"/>
              <v:stroke on="false"/>
              <v:path/>
              <v:imagedata o:title=""/>
              <o:lock v:ext="edit" aspectratio="false"/>
              <v:textbox inset="0mm,0mm,0mm,0mm">
                <w:txbxContent>
                  <w:p>
                    <w:pPr>
                      <w:ind w:left="90" w:right="20" w:hanging="70"/>
                      <w:spacing w:before="20" w:line="204" w:lineRule="auto"/>
                      <w:rPr>
                        <w:rFonts w:ascii="SimSun" w:hAnsi="SimSun" w:eastAsia="SimSun" w:cs="SimSun"/>
                        <w:sz w:val="20"/>
                        <w:szCs w:val="20"/>
                      </w:rPr>
                    </w:pPr>
                    <w:r>
                      <w:rPr>
                        <w:rFonts w:ascii="SimSun" w:hAnsi="SimSun" w:eastAsia="SimSun" w:cs="SimSun"/>
                        <w:sz w:val="20"/>
                        <w:szCs w:val="20"/>
                        <w:spacing w:val="-26"/>
                      </w:rPr>
                      <w:t>自动筛选</w:t>
                    </w:r>
                    <w:r>
                      <w:rPr>
                        <w:rFonts w:ascii="SimSun" w:hAnsi="SimSun" w:eastAsia="SimSun" w:cs="SimSun"/>
                        <w:sz w:val="20"/>
                        <w:szCs w:val="20"/>
                      </w:rPr>
                      <w:t xml:space="preserve"> </w:t>
                    </w:r>
                    <w:r>
                      <w:rPr>
                        <w:rFonts w:ascii="SimSun" w:hAnsi="SimSun" w:eastAsia="SimSun" w:cs="SimSun"/>
                        <w:sz w:val="20"/>
                        <w:szCs w:val="20"/>
                        <w:spacing w:val="-12"/>
                      </w:rPr>
                      <w:t>与推送</w:t>
                    </w:r>
                  </w:p>
                </w:txbxContent>
              </v:textbox>
            </v:shape>
            <v:shape id="_x0000_s656" style="position:absolute;left:7479;top:1219;width:430;height:650;" filled="false" stroked="false" type="#_x0000_t75">
              <v:imagedata o:title="" r:id="rId383"/>
            </v:shape>
            <v:shape id="_x0000_s658" style="position:absolute;left:1779;top:636;width:427;height:24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20"/>
                        <w:szCs w:val="20"/>
                      </w:rPr>
                    </w:pPr>
                    <w:r>
                      <w:rPr>
                        <w:rFonts w:ascii="SimSun" w:hAnsi="SimSun" w:eastAsia="SimSun" w:cs="SimSun"/>
                        <w:sz w:val="20"/>
                        <w:szCs w:val="20"/>
                        <w:spacing w:val="-4"/>
                      </w:rPr>
                      <w:t>定价</w:t>
                    </w:r>
                  </w:p>
                </w:txbxContent>
              </v:textbox>
            </v:shape>
            <v:shape id="_x0000_s660" style="position:absolute;left:7479;top:999;width:399;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25"/>
                        <w:w w:val="98"/>
                      </w:rPr>
                      <w:t>强</w:t>
                    </w:r>
                    <w:r>
                      <w:rPr>
                        <w:rFonts w:ascii="SimSun" w:hAnsi="SimSun" w:eastAsia="SimSun" w:cs="SimSun"/>
                        <w:sz w:val="20"/>
                        <w:szCs w:val="20"/>
                        <w:spacing w:val="-9"/>
                        <w:w w:val="98"/>
                      </w:rPr>
                      <w:t>化</w:t>
                    </w:r>
                  </w:p>
                </w:txbxContent>
              </v:textbox>
            </v:shape>
          </v:group>
        </w:pict>
      </w:r>
    </w:p>
    <w:p>
      <w:pPr>
        <w:ind w:left="19" w:right="237" w:firstLine="439"/>
        <w:spacing w:before="258" w:line="295" w:lineRule="auto"/>
        <w:jc w:val="both"/>
        <w:rPr>
          <w:rFonts w:ascii="SimSun" w:hAnsi="SimSun" w:eastAsia="SimSun" w:cs="SimSun"/>
          <w:sz w:val="20"/>
          <w:szCs w:val="20"/>
        </w:rPr>
      </w:pPr>
      <w:r>
        <w:rPr>
          <w:rFonts w:ascii="SimSun" w:hAnsi="SimSun" w:eastAsia="SimSun" w:cs="SimSun"/>
          <w:sz w:val="20"/>
          <w:szCs w:val="20"/>
          <w:spacing w:val="16"/>
        </w:rPr>
        <w:t>从算法自动匹配的技术视角来看，算法可能会</w:t>
      </w:r>
      <w:r>
        <w:rPr>
          <w:rFonts w:ascii="SimSun" w:hAnsi="SimSun" w:eastAsia="SimSun" w:cs="SimSun"/>
          <w:sz w:val="20"/>
          <w:szCs w:val="20"/>
          <w:spacing w:val="15"/>
        </w:rPr>
        <w:t>导致系统性歧视。算法决策在很多时</w:t>
      </w:r>
      <w:r>
        <w:rPr>
          <w:rFonts w:ascii="SimSun" w:hAnsi="SimSun" w:eastAsia="SimSun" w:cs="SimSun"/>
          <w:sz w:val="20"/>
          <w:szCs w:val="20"/>
        </w:rPr>
        <w:t xml:space="preserve"> </w:t>
      </w:r>
      <w:r>
        <w:rPr>
          <w:rFonts w:ascii="SimSun" w:hAnsi="SimSun" w:eastAsia="SimSun" w:cs="SimSun"/>
          <w:sz w:val="20"/>
          <w:szCs w:val="20"/>
          <w:spacing w:val="15"/>
        </w:rPr>
        <w:t>候其实就是一种预测，用过去的数据预测未来的趋势。算法模型和数据输入</w:t>
      </w:r>
      <w:r>
        <w:rPr>
          <w:rFonts w:ascii="SimSun" w:hAnsi="SimSun" w:eastAsia="SimSun" w:cs="SimSun"/>
          <w:sz w:val="20"/>
          <w:szCs w:val="20"/>
          <w:spacing w:val="14"/>
        </w:rPr>
        <w:t>决定着预测</w:t>
      </w:r>
      <w:r>
        <w:rPr>
          <w:rFonts w:ascii="SimSun" w:hAnsi="SimSun" w:eastAsia="SimSun" w:cs="SimSun"/>
          <w:sz w:val="20"/>
          <w:szCs w:val="20"/>
        </w:rPr>
        <w:t xml:space="preserve"> </w:t>
      </w:r>
      <w:r>
        <w:rPr>
          <w:rFonts w:ascii="SimSun" w:hAnsi="SimSun" w:eastAsia="SimSun" w:cs="SimSun"/>
          <w:sz w:val="20"/>
          <w:szCs w:val="20"/>
          <w:spacing w:val="14"/>
        </w:rPr>
        <w:t>的结果。因此，这两个要素也就成为算法歧视的主要来源。首先，算法在本质上是以数 </w:t>
      </w:r>
      <w:r>
        <w:rPr>
          <w:rFonts w:ascii="SimSun" w:hAnsi="SimSun" w:eastAsia="SimSun" w:cs="SimSun"/>
          <w:sz w:val="20"/>
          <w:szCs w:val="20"/>
          <w:spacing w:val="14"/>
        </w:rPr>
        <w:t>学方式或者计算机代码表达的意见，包括其设计、目的、成功标准、数据使用等都是设 </w:t>
      </w:r>
      <w:r>
        <w:rPr>
          <w:rFonts w:ascii="SimSun" w:hAnsi="SimSun" w:eastAsia="SimSun" w:cs="SimSun"/>
          <w:sz w:val="20"/>
          <w:szCs w:val="20"/>
          <w:spacing w:val="11"/>
        </w:rPr>
        <w:t>计者、开发者的主观选择，他们可能将自己的偏见嵌入算法系统。其次，数据的有效性、</w:t>
      </w:r>
      <w:r>
        <w:rPr>
          <w:rFonts w:ascii="SimSun" w:hAnsi="SimSun" w:eastAsia="SimSun" w:cs="SimSun"/>
          <w:sz w:val="20"/>
          <w:szCs w:val="20"/>
        </w:rPr>
        <w:t xml:space="preserve"> </w:t>
      </w:r>
      <w:r>
        <w:rPr>
          <w:rFonts w:ascii="SimSun" w:hAnsi="SimSun" w:eastAsia="SimSun" w:cs="SimSun"/>
          <w:sz w:val="20"/>
          <w:szCs w:val="20"/>
          <w:spacing w:val="14"/>
        </w:rPr>
        <w:t>准确性也会影响整个算法决策和预测的准确性。比如，数据是社会现实的反应，训练数 </w:t>
      </w:r>
      <w:r>
        <w:rPr>
          <w:rFonts w:ascii="SimSun" w:hAnsi="SimSun" w:eastAsia="SimSun" w:cs="SimSun"/>
          <w:sz w:val="20"/>
          <w:szCs w:val="20"/>
          <w:spacing w:val="11"/>
        </w:rPr>
        <w:t>据本身可能是歧视性的，用这样的数据训练出来的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0"/>
        </w:rPr>
        <w:t>系统自然也会带上歧视的影子；数 </w:t>
      </w:r>
      <w:r>
        <w:rPr>
          <w:rFonts w:ascii="SimSun" w:hAnsi="SimSun" w:eastAsia="SimSun" w:cs="SimSun"/>
          <w:sz w:val="20"/>
          <w:szCs w:val="20"/>
          <w:spacing w:val="15"/>
        </w:rPr>
        <w:t>据可能是不正确、不完整或者过时的，带来所谓的“垃圾进，垃圾出”的现象。如果一</w:t>
      </w:r>
      <w:r>
        <w:rPr>
          <w:rFonts w:ascii="SimSun" w:hAnsi="SimSun" w:eastAsia="SimSun" w:cs="SimSun"/>
          <w:sz w:val="20"/>
          <w:szCs w:val="20"/>
          <w:spacing w:val="10"/>
        </w:rPr>
        <w:t xml:space="preserve"> </w:t>
      </w:r>
      <w:r>
        <w:rPr>
          <w:rFonts w:ascii="SimSun" w:hAnsi="SimSun" w:eastAsia="SimSun" w:cs="SimSun"/>
          <w:sz w:val="20"/>
          <w:szCs w:val="20"/>
          <w:spacing w:val="10"/>
        </w:rPr>
        <w:t>个</w:t>
      </w:r>
      <w:r>
        <w:rPr>
          <w:rFonts w:ascii="SimSun" w:hAnsi="SimSun" w:eastAsia="SimSun" w:cs="SimSun"/>
          <w:sz w:val="20"/>
          <w:szCs w:val="20"/>
          <w:spacing w:val="-53"/>
        </w:rPr>
        <w:t xml:space="preserve"> </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0"/>
        </w:rPr>
        <w:t>系统依赖对多数人的学习，自然不能兼容少数人的利益。</w:t>
      </w:r>
    </w:p>
    <w:p>
      <w:pPr>
        <w:ind w:left="459"/>
        <w:spacing w:before="113" w:line="219" w:lineRule="auto"/>
        <w:rPr>
          <w:rFonts w:ascii="SimSun" w:hAnsi="SimSun" w:eastAsia="SimSun" w:cs="SimSun"/>
          <w:sz w:val="20"/>
          <w:szCs w:val="20"/>
        </w:rPr>
      </w:pPr>
      <w:r>
        <w:rPr>
          <w:rFonts w:ascii="SimSun" w:hAnsi="SimSun" w:eastAsia="SimSun" w:cs="SimSun"/>
          <w:sz w:val="20"/>
          <w:szCs w:val="20"/>
          <w:spacing w:val="12"/>
        </w:rPr>
        <w:t>算法歧视可能是机器学习的结果。</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2"/>
        </w:rPr>
        <w:t>系统在与现实世界交互的过程中可能没法区别</w:t>
      </w:r>
    </w:p>
    <w:p>
      <w:pPr>
        <w:spacing w:line="219" w:lineRule="auto"/>
        <w:sectPr>
          <w:pgSz w:w="9140" w:h="14250"/>
          <w:pgMar w:top="351" w:right="272" w:bottom="0" w:left="380" w:header="0" w:footer="0" w:gutter="0"/>
        </w:sectPr>
        <w:rPr>
          <w:rFonts w:ascii="SimSun" w:hAnsi="SimSun" w:eastAsia="SimSun" w:cs="SimSun"/>
          <w:sz w:val="20"/>
          <w:szCs w:val="20"/>
        </w:rPr>
      </w:pPr>
    </w:p>
    <w:p>
      <w:pPr>
        <w:rPr>
          <w:rFonts w:ascii="YouYuan" w:hAnsi="YouYuan" w:eastAsia="YouYuan" w:cs="YouYuan"/>
          <w:sz w:val="17"/>
          <w:szCs w:val="17"/>
        </w:rPr>
      </w:pPr>
      <w:r>
        <w:drawing>
          <wp:anchor distT="0" distB="0" distL="0" distR="0" simplePos="0" relativeHeight="253177856" behindDoc="1" locked="0" layoutInCell="0" allowOverlap="1">
            <wp:simplePos x="0" y="0"/>
            <wp:positionH relativeFrom="page">
              <wp:posOffset>311147</wp:posOffset>
            </wp:positionH>
            <wp:positionV relativeFrom="page">
              <wp:posOffset>3816310</wp:posOffset>
            </wp:positionV>
            <wp:extent cx="260362" cy="698563"/>
            <wp:effectExtent l="0" t="0" r="0" b="0"/>
            <wp:wrapNone/>
            <wp:docPr id="552" name="IM 552"/>
            <wp:cNvGraphicFramePr/>
            <a:graphic>
              <a:graphicData uri="http://schemas.openxmlformats.org/drawingml/2006/picture">
                <pic:pic>
                  <pic:nvPicPr>
                    <pic:cNvPr id="552" name="IM 552"/>
                    <pic:cNvPicPr/>
                  </pic:nvPicPr>
                  <pic:blipFill>
                    <a:blip r:embed="rId384"/>
                    <a:stretch>
                      <a:fillRect/>
                    </a:stretch>
                  </pic:blipFill>
                  <pic:spPr>
                    <a:xfrm rot="0">
                      <a:off x="0" y="0"/>
                      <a:ext cx="260362" cy="698563"/>
                    </a:xfrm>
                    <a:prstGeom prst="rect">
                      <a:avLst/>
                    </a:prstGeom>
                  </pic:spPr>
                </pic:pic>
              </a:graphicData>
            </a:graphic>
          </wp:anchor>
        </w:drawing>
      </w:r>
      <w:r>
        <w:rPr>
          <w:rFonts w:ascii="SimSun" w:hAnsi="SimSun" w:eastAsia="SimSun" w:cs="SimSun"/>
          <w:sz w:val="15"/>
          <w:szCs w:val="15"/>
          <w:spacing w:val="-8"/>
          <w:position w:val="-4"/>
        </w:rPr>
        <w:t>300 </w:t>
      </w:r>
      <w:r>
        <w:rPr>
          <w:sz w:val="15"/>
          <w:szCs w:val="15"/>
          <w:position w:val="-11"/>
        </w:rPr>
        <w:drawing>
          <wp:inline distT="0" distB="0" distL="0" distR="0">
            <wp:extent cx="203252" cy="215813"/>
            <wp:effectExtent l="0" t="0" r="0" b="0"/>
            <wp:docPr id="554" name="IM 554"/>
            <wp:cNvGraphicFramePr/>
            <a:graphic>
              <a:graphicData uri="http://schemas.openxmlformats.org/drawingml/2006/picture">
                <pic:pic>
                  <pic:nvPicPr>
                    <pic:cNvPr id="554" name="IM 554"/>
                    <pic:cNvPicPr/>
                  </pic:nvPicPr>
                  <pic:blipFill>
                    <a:blip r:embed="rId385"/>
                    <a:stretch>
                      <a:fillRect/>
                    </a:stretch>
                  </pic:blipFill>
                  <pic:spPr>
                    <a:xfrm rot="0">
                      <a:off x="0" y="0"/>
                      <a:ext cx="203252" cy="215813"/>
                    </a:xfrm>
                    <a:prstGeom prst="rect">
                      <a:avLst/>
                    </a:prstGeom>
                  </pic:spPr>
                </pic:pic>
              </a:graphicData>
            </a:graphic>
          </wp:inline>
        </w:drawing>
      </w:r>
      <w:r>
        <w:rPr>
          <w:rFonts w:ascii="YouYuan" w:hAnsi="YouYuan" w:eastAsia="YouYuan" w:cs="YouYuan"/>
          <w:sz w:val="17"/>
          <w:szCs w:val="17"/>
          <w:spacing w:val="-8"/>
        </w:rPr>
        <w:t>数字经济概论</w:t>
      </w:r>
    </w:p>
    <w:p>
      <w:pPr>
        <w:pStyle w:val="BodyText"/>
        <w:spacing w:line="374" w:lineRule="auto"/>
        <w:rPr/>
      </w:pPr>
      <w:r/>
    </w:p>
    <w:p>
      <w:pPr>
        <w:ind w:left="360" w:right="81"/>
        <w:spacing w:before="68" w:line="276" w:lineRule="auto"/>
        <w:jc w:val="both"/>
        <w:rPr>
          <w:rFonts w:ascii="SimSun" w:hAnsi="SimSun" w:eastAsia="SimSun" w:cs="SimSun"/>
          <w:sz w:val="21"/>
          <w:szCs w:val="21"/>
        </w:rPr>
      </w:pPr>
      <w:bookmarkStart w:name="bookmark41" w:id="41"/>
      <w:bookmarkEnd w:id="41"/>
      <w:r>
        <w:rPr>
          <w:rFonts w:ascii="SimSun" w:hAnsi="SimSun" w:eastAsia="SimSun" w:cs="SimSun"/>
          <w:sz w:val="21"/>
          <w:szCs w:val="21"/>
          <w:spacing w:val="4"/>
        </w:rPr>
        <w:t>什么是歧视、什么不是歧视。比如一个甄别错误姓名的机器学习模型，如果某个姓是极</w:t>
      </w:r>
      <w:r>
        <w:rPr>
          <w:rFonts w:ascii="SimSun" w:hAnsi="SimSun" w:eastAsia="SimSun" w:cs="SimSun"/>
          <w:sz w:val="21"/>
          <w:szCs w:val="21"/>
          <w:spacing w:val="15"/>
        </w:rPr>
        <w:t xml:space="preserve"> </w:t>
      </w:r>
      <w:r>
        <w:rPr>
          <w:rFonts w:ascii="SimSun" w:hAnsi="SimSun" w:eastAsia="SimSun" w:cs="SimSun"/>
          <w:sz w:val="21"/>
          <w:szCs w:val="21"/>
          <w:spacing w:val="4"/>
        </w:rPr>
        <w:t>为独特的，那么包含这个姓的姓名为假的概率就很高；但是这可能造成对少</w:t>
      </w:r>
      <w:r>
        <w:rPr>
          <w:rFonts w:ascii="SimSun" w:hAnsi="SimSun" w:eastAsia="SimSun" w:cs="SimSun"/>
          <w:sz w:val="21"/>
          <w:szCs w:val="21"/>
          <w:spacing w:val="3"/>
        </w:rPr>
        <w:t>数民族的歧</w:t>
      </w:r>
      <w:r>
        <w:rPr>
          <w:rFonts w:ascii="SimSun" w:hAnsi="SimSun" w:eastAsia="SimSun" w:cs="SimSun"/>
          <w:sz w:val="21"/>
          <w:szCs w:val="21"/>
        </w:rPr>
        <w:t xml:space="preserve"> </w:t>
      </w:r>
      <w:r>
        <w:rPr>
          <w:rFonts w:ascii="SimSun" w:hAnsi="SimSun" w:eastAsia="SimSun" w:cs="SimSun"/>
          <w:sz w:val="21"/>
          <w:szCs w:val="21"/>
          <w:spacing w:val="4"/>
        </w:rPr>
        <w:t>视，因为他们的姓可能本来就不同于普通的姓氏。谷歌搜索“学习到”搜索奥巴马的人</w:t>
      </w:r>
      <w:r>
        <w:rPr>
          <w:rFonts w:ascii="SimSun" w:hAnsi="SimSun" w:eastAsia="SimSun" w:cs="SimSun"/>
          <w:sz w:val="21"/>
          <w:szCs w:val="21"/>
          <w:spacing w:val="15"/>
        </w:rPr>
        <w:t xml:space="preserve"> </w:t>
      </w:r>
      <w:r>
        <w:rPr>
          <w:rFonts w:ascii="SimSun" w:hAnsi="SimSun" w:eastAsia="SimSun" w:cs="SimSun"/>
          <w:sz w:val="21"/>
          <w:szCs w:val="21"/>
          <w:spacing w:val="5"/>
        </w:rPr>
        <w:t>希望在日后的搜索中看到更多关于奥巴马的新闻，搜索罗姆尼的人</w:t>
      </w:r>
      <w:r>
        <w:rPr>
          <w:rFonts w:ascii="SimSun" w:hAnsi="SimSun" w:eastAsia="SimSun" w:cs="SimSun"/>
          <w:sz w:val="21"/>
          <w:szCs w:val="21"/>
          <w:spacing w:val="4"/>
        </w:rPr>
        <w:t>希望在日后的搜索中</w:t>
      </w:r>
      <w:r>
        <w:rPr>
          <w:rFonts w:ascii="SimSun" w:hAnsi="SimSun" w:eastAsia="SimSun" w:cs="SimSun"/>
          <w:sz w:val="21"/>
          <w:szCs w:val="21"/>
        </w:rPr>
        <w:t xml:space="preserve"> </w:t>
      </w:r>
      <w:r>
        <w:rPr>
          <w:rFonts w:ascii="SimSun" w:hAnsi="SimSun" w:eastAsia="SimSun" w:cs="SimSun"/>
          <w:sz w:val="21"/>
          <w:szCs w:val="21"/>
        </w:rPr>
        <w:t>看到更少关于奥巴马的新闻，这也是从机器学习过程中</w:t>
      </w:r>
      <w:r>
        <w:rPr>
          <w:rFonts w:ascii="SimSun" w:hAnsi="SimSun" w:eastAsia="SimSun" w:cs="SimSun"/>
          <w:sz w:val="21"/>
          <w:szCs w:val="21"/>
          <w:spacing w:val="-1"/>
        </w:rPr>
        <w:t>产生的偏见。</w:t>
      </w:r>
    </w:p>
    <w:p>
      <w:pPr>
        <w:ind w:left="360" w:firstLine="409"/>
        <w:spacing w:before="96" w:line="280" w:lineRule="auto"/>
        <w:jc w:val="both"/>
        <w:rPr>
          <w:rFonts w:ascii="SimSun" w:hAnsi="SimSun" w:eastAsia="SimSun" w:cs="SimSun"/>
          <w:sz w:val="21"/>
          <w:szCs w:val="21"/>
        </w:rPr>
      </w:pPr>
      <w:r>
        <w:rPr>
          <w:rFonts w:ascii="SimSun" w:hAnsi="SimSun" w:eastAsia="SimSun" w:cs="SimSun"/>
          <w:sz w:val="21"/>
          <w:szCs w:val="21"/>
          <w:spacing w:val="5"/>
        </w:rPr>
        <w:t>算法倾向于将歧视固化或者放大，使歧视自我长存于整个算法里面。奥威尔在他的</w:t>
      </w:r>
      <w:r>
        <w:rPr>
          <w:rFonts w:ascii="SimSun" w:hAnsi="SimSun" w:eastAsia="SimSun" w:cs="SimSun"/>
          <w:sz w:val="21"/>
          <w:szCs w:val="21"/>
          <w:spacing w:val="2"/>
        </w:rPr>
        <w:t xml:space="preserve">  </w:t>
      </w:r>
      <w:r>
        <w:rPr>
          <w:rFonts w:ascii="SimSun" w:hAnsi="SimSun" w:eastAsia="SimSun" w:cs="SimSun"/>
          <w:sz w:val="21"/>
          <w:szCs w:val="21"/>
          <w:spacing w:val="1"/>
        </w:rPr>
        <w:t>政治小说《1984》中写过一句很著名的话：“谁掌握过去，谁就掌握未来；谁掌握现在，</w:t>
      </w:r>
      <w:r>
        <w:rPr>
          <w:rFonts w:ascii="SimSun" w:hAnsi="SimSun" w:eastAsia="SimSun" w:cs="SimSun"/>
          <w:sz w:val="21"/>
          <w:szCs w:val="21"/>
          <w:spacing w:val="12"/>
        </w:rPr>
        <w:t xml:space="preserve"> </w:t>
      </w:r>
      <w:r>
        <w:rPr>
          <w:rFonts w:ascii="SimSun" w:hAnsi="SimSun" w:eastAsia="SimSun" w:cs="SimSun"/>
          <w:sz w:val="21"/>
          <w:szCs w:val="21"/>
          <w:spacing w:val="-1"/>
        </w:rPr>
        <w:t>谁就掌握过去。”这句话其实也可以用来类比算法歧视。归根到底，算法决策是在用过去</w:t>
      </w:r>
      <w:r>
        <w:rPr>
          <w:rFonts w:ascii="SimSun" w:hAnsi="SimSun" w:eastAsia="SimSun" w:cs="SimSun"/>
          <w:sz w:val="21"/>
          <w:szCs w:val="21"/>
        </w:rPr>
        <w:t xml:space="preserve">  </w:t>
      </w:r>
      <w:r>
        <w:rPr>
          <w:rFonts w:ascii="SimSun" w:hAnsi="SimSun" w:eastAsia="SimSun" w:cs="SimSun"/>
          <w:sz w:val="21"/>
          <w:szCs w:val="21"/>
          <w:spacing w:val="4"/>
        </w:rPr>
        <w:t>预测未来，而过去的歧视可能会在算法中得到巩固并在未来得到加强，因为错</w:t>
      </w:r>
      <w:r>
        <w:rPr>
          <w:rFonts w:ascii="SimSun" w:hAnsi="SimSun" w:eastAsia="SimSun" w:cs="SimSun"/>
          <w:sz w:val="21"/>
          <w:szCs w:val="21"/>
          <w:spacing w:val="3"/>
        </w:rPr>
        <w:t>误的输入</w:t>
      </w:r>
      <w:r>
        <w:rPr>
          <w:rFonts w:ascii="SimSun" w:hAnsi="SimSun" w:eastAsia="SimSun" w:cs="SimSun"/>
          <w:sz w:val="21"/>
          <w:szCs w:val="21"/>
        </w:rPr>
        <w:t xml:space="preserve">  </w:t>
      </w:r>
      <w:r>
        <w:rPr>
          <w:rFonts w:ascii="SimSun" w:hAnsi="SimSun" w:eastAsia="SimSun" w:cs="SimSun"/>
          <w:sz w:val="21"/>
          <w:szCs w:val="21"/>
          <w:spacing w:val="4"/>
        </w:rPr>
        <w:t>形成的错误输出作为反馈，进一步加深了错误。最终，算法决策不仅会将过去的歧视做</w:t>
      </w:r>
      <w:r>
        <w:rPr>
          <w:rFonts w:ascii="SimSun" w:hAnsi="SimSun" w:eastAsia="SimSun" w:cs="SimSun"/>
          <w:sz w:val="21"/>
          <w:szCs w:val="21"/>
          <w:spacing w:val="8"/>
        </w:rPr>
        <w:t xml:space="preserve">  </w:t>
      </w:r>
      <w:r>
        <w:rPr>
          <w:rFonts w:ascii="SimSun" w:hAnsi="SimSun" w:eastAsia="SimSun" w:cs="SimSun"/>
          <w:sz w:val="21"/>
          <w:szCs w:val="21"/>
          <w:spacing w:val="5"/>
        </w:rPr>
        <w:t>法代码化，而且会创造自己的现实，形成一个自我</w:t>
      </w:r>
      <w:r>
        <w:rPr>
          <w:rFonts w:ascii="SimSun" w:hAnsi="SimSun" w:eastAsia="SimSun" w:cs="SimSun"/>
          <w:sz w:val="21"/>
          <w:szCs w:val="21"/>
          <w:spacing w:val="4"/>
        </w:rPr>
        <w:t>实现的歧视性反馈循环。因为如果用 </w:t>
      </w:r>
      <w:r>
        <w:rPr>
          <w:rFonts w:ascii="SimSun" w:hAnsi="SimSun" w:eastAsia="SimSun" w:cs="SimSun"/>
          <w:sz w:val="21"/>
          <w:szCs w:val="21"/>
          <w:spacing w:val="5"/>
        </w:rPr>
        <w:t>过去的不准确或者有偏见的数据去训练算法，出来</w:t>
      </w:r>
      <w:r>
        <w:rPr>
          <w:rFonts w:ascii="SimSun" w:hAnsi="SimSun" w:eastAsia="SimSun" w:cs="SimSun"/>
          <w:sz w:val="21"/>
          <w:szCs w:val="21"/>
          <w:spacing w:val="4"/>
        </w:rPr>
        <w:t>的结果肯定也是有偏见的；然后再用 </w:t>
      </w:r>
      <w:r>
        <w:rPr>
          <w:rFonts w:ascii="SimSun" w:hAnsi="SimSun" w:eastAsia="SimSun" w:cs="SimSun"/>
          <w:sz w:val="21"/>
          <w:szCs w:val="21"/>
          <w:spacing w:val="5"/>
        </w:rPr>
        <w:t>这一输出产生的新数据对系统进行反馈，就会使偏见得到巩固，最终可能让算法来创造</w:t>
      </w:r>
      <w:r>
        <w:rPr>
          <w:rFonts w:ascii="SimSun" w:hAnsi="SimSun" w:eastAsia="SimSun" w:cs="SimSun"/>
          <w:sz w:val="21"/>
          <w:szCs w:val="21"/>
          <w:spacing w:val="7"/>
        </w:rPr>
        <w:t xml:space="preserve"> </w:t>
      </w:r>
      <w:r>
        <w:rPr>
          <w:rFonts w:ascii="SimSun" w:hAnsi="SimSun" w:eastAsia="SimSun" w:cs="SimSun"/>
          <w:sz w:val="21"/>
          <w:szCs w:val="21"/>
          <w:spacing w:val="4"/>
        </w:rPr>
        <w:t>现实。预测性警务、犯罪风险评估等都存在类似的问题。所以，算法决策其实缺乏对未</w:t>
      </w:r>
      <w:r>
        <w:rPr>
          <w:rFonts w:ascii="SimSun" w:hAnsi="SimSun" w:eastAsia="SimSun" w:cs="SimSun"/>
          <w:sz w:val="21"/>
          <w:szCs w:val="21"/>
          <w:spacing w:val="8"/>
        </w:rPr>
        <w:t xml:space="preserve">  </w:t>
      </w:r>
      <w:r>
        <w:rPr>
          <w:rFonts w:ascii="SimSun" w:hAnsi="SimSun" w:eastAsia="SimSun" w:cs="SimSun"/>
          <w:sz w:val="21"/>
          <w:szCs w:val="21"/>
        </w:rPr>
        <w:t>来的想象力，而人类社会的进步需要这样的想象力。</w:t>
      </w:r>
    </w:p>
    <w:p>
      <w:pPr>
        <w:ind w:left="592"/>
        <w:spacing w:before="307"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903"/>
        <w:spacing w:before="88" w:line="220" w:lineRule="auto"/>
        <w:rPr>
          <w:rFonts w:ascii="FangSong" w:hAnsi="FangSong" w:eastAsia="FangSong" w:cs="FangSong"/>
          <w:sz w:val="21"/>
          <w:szCs w:val="21"/>
        </w:rPr>
      </w:pPr>
      <w:r>
        <w:rPr>
          <w:rFonts w:ascii="FangSong" w:hAnsi="FangSong" w:eastAsia="FangSong" w:cs="FangSong"/>
          <w:sz w:val="21"/>
          <w:szCs w:val="21"/>
          <w:b/>
          <w:bCs/>
          <w:spacing w:val="9"/>
        </w:rPr>
        <w:t>算法非中性</w:t>
      </w:r>
    </w:p>
    <w:p>
      <w:pPr>
        <w:ind w:left="589" w:right="210" w:firstLine="439"/>
        <w:spacing w:before="184" w:line="273" w:lineRule="auto"/>
        <w:rPr>
          <w:rFonts w:ascii="FangSong" w:hAnsi="FangSong" w:eastAsia="FangSong" w:cs="FangSong"/>
          <w:sz w:val="21"/>
          <w:szCs w:val="21"/>
        </w:rPr>
      </w:pPr>
      <w:r>
        <w:rPr>
          <w:rFonts w:ascii="FangSong" w:hAnsi="FangSong" w:eastAsia="FangSong" w:cs="FangSong"/>
          <w:sz w:val="21"/>
          <w:szCs w:val="21"/>
        </w:rPr>
        <w:t>算法在向用户提供推荐结果时，通常会根据用户的历史数据进行有</w:t>
      </w:r>
      <w:r>
        <w:rPr>
          <w:rFonts w:ascii="FangSong" w:hAnsi="FangSong" w:eastAsia="FangSong" w:cs="FangSong"/>
          <w:sz w:val="21"/>
          <w:szCs w:val="21"/>
          <w:spacing w:val="-1"/>
        </w:rPr>
        <w:t>目的的推荐，</w:t>
      </w:r>
      <w:r>
        <w:rPr>
          <w:rFonts w:ascii="FangSong" w:hAnsi="FangSong" w:eastAsia="FangSong" w:cs="FangSong"/>
          <w:sz w:val="21"/>
          <w:szCs w:val="21"/>
        </w:rPr>
        <w:t xml:space="preserve"> </w:t>
      </w:r>
      <w:r>
        <w:rPr>
          <w:rFonts w:ascii="FangSong" w:hAnsi="FangSong" w:eastAsia="FangSong" w:cs="FangSong"/>
          <w:sz w:val="21"/>
          <w:szCs w:val="21"/>
          <w:spacing w:val="4"/>
        </w:rPr>
        <w:t>而这种推荐方式通常表现为特定的商品排序，这种排序会因其偏向性引发争议。以</w:t>
      </w:r>
      <w:r>
        <w:rPr>
          <w:rFonts w:ascii="FangSong" w:hAnsi="FangSong" w:eastAsia="FangSong" w:cs="FangSong"/>
          <w:sz w:val="21"/>
          <w:szCs w:val="21"/>
        </w:rPr>
        <w:t xml:space="preserve">  </w:t>
      </w:r>
      <w:r>
        <w:rPr>
          <w:rFonts w:ascii="FangSong" w:hAnsi="FangSong" w:eastAsia="FangSong" w:cs="FangSong"/>
          <w:sz w:val="21"/>
          <w:szCs w:val="21"/>
          <w:spacing w:val="4"/>
        </w:rPr>
        <w:t>欧盟对谷歌购物处罚案为例，在这一案件中，欧盟反垄断委员会认为谷歌搜索的智</w:t>
      </w:r>
      <w:r>
        <w:rPr>
          <w:rFonts w:ascii="FangSong" w:hAnsi="FangSong" w:eastAsia="FangSong" w:cs="FangSong"/>
          <w:sz w:val="21"/>
          <w:szCs w:val="21"/>
          <w:spacing w:val="1"/>
        </w:rPr>
        <w:t xml:space="preserve">  </w:t>
      </w:r>
      <w:r>
        <w:rPr>
          <w:rFonts w:ascii="FangSong" w:hAnsi="FangSong" w:eastAsia="FangSong" w:cs="FangSong"/>
          <w:sz w:val="21"/>
          <w:szCs w:val="21"/>
          <w:spacing w:val="4"/>
        </w:rPr>
        <w:t>能排序算法剥夺了消费者自由选择商品的权力，具体是指通过将自营商品放在谷歌</w:t>
      </w:r>
      <w:r>
        <w:rPr>
          <w:rFonts w:ascii="FangSong" w:hAnsi="FangSong" w:eastAsia="FangSong" w:cs="FangSong"/>
          <w:sz w:val="21"/>
          <w:szCs w:val="21"/>
          <w:spacing w:val="4"/>
        </w:rPr>
        <w:t xml:space="preserve">  </w:t>
      </w:r>
      <w:r>
        <w:rPr>
          <w:rFonts w:ascii="FangSong" w:hAnsi="FangSong" w:eastAsia="FangSong" w:cs="FangSong"/>
          <w:sz w:val="21"/>
          <w:szCs w:val="21"/>
          <w:spacing w:val="4"/>
        </w:rPr>
        <w:t>搜索结果中最显眼的位置，诱导消费者在自营平台消费</w:t>
      </w:r>
      <w:r>
        <w:rPr>
          <w:rFonts w:ascii="FangSong" w:hAnsi="FangSong" w:eastAsia="FangSong" w:cs="FangSong"/>
          <w:sz w:val="21"/>
          <w:szCs w:val="21"/>
          <w:spacing w:val="3"/>
        </w:rPr>
        <w:t>。这一问题的本质在于算法</w:t>
      </w:r>
      <w:r>
        <w:rPr>
          <w:rFonts w:ascii="FangSong" w:hAnsi="FangSong" w:eastAsia="FangSong" w:cs="FangSong"/>
          <w:sz w:val="21"/>
          <w:szCs w:val="21"/>
        </w:rPr>
        <w:t xml:space="preserve">  </w:t>
      </w:r>
      <w:r>
        <w:rPr>
          <w:rFonts w:ascii="FangSong" w:hAnsi="FangSong" w:eastAsia="FangSong" w:cs="FangSong"/>
          <w:sz w:val="21"/>
          <w:szCs w:val="21"/>
          <w:spacing w:val="7"/>
        </w:rPr>
        <w:t>的推荐功能是否中立，提供这一算法的平台是否会通过暗改</w:t>
      </w:r>
      <w:r>
        <w:rPr>
          <w:rFonts w:ascii="FangSong" w:hAnsi="FangSong" w:eastAsia="FangSong" w:cs="FangSong"/>
          <w:sz w:val="21"/>
          <w:szCs w:val="21"/>
          <w:spacing w:val="6"/>
        </w:rPr>
        <w:t>底层代码，操纵算法推</w:t>
      </w:r>
      <w:r>
        <w:rPr>
          <w:rFonts w:ascii="FangSong" w:hAnsi="FangSong" w:eastAsia="FangSong" w:cs="FangSong"/>
          <w:sz w:val="21"/>
          <w:szCs w:val="21"/>
        </w:rPr>
        <w:t xml:space="preserve"> </w:t>
      </w:r>
      <w:r>
        <w:rPr>
          <w:rFonts w:ascii="FangSong" w:hAnsi="FangSong" w:eastAsia="FangSong" w:cs="FangSong"/>
          <w:sz w:val="21"/>
          <w:szCs w:val="21"/>
          <w:spacing w:val="-6"/>
        </w:rPr>
        <w:t>荐结果的排序。</w:t>
      </w:r>
    </w:p>
    <w:p>
      <w:pPr>
        <w:ind w:left="589" w:right="229" w:firstLine="334"/>
        <w:spacing w:before="106" w:line="283" w:lineRule="auto"/>
        <w:rPr>
          <w:rFonts w:ascii="FangSong" w:hAnsi="FangSong" w:eastAsia="FangSong" w:cs="FangSong"/>
          <w:sz w:val="21"/>
          <w:szCs w:val="21"/>
        </w:rPr>
      </w:pPr>
      <w:r>
        <w:rPr>
          <w:rFonts w:ascii="FangSong" w:hAnsi="FangSong" w:eastAsia="FangSong" w:cs="FangSong"/>
          <w:sz w:val="21"/>
          <w:szCs w:val="21"/>
        </w:rPr>
        <w:t>“算法中立”这一问题属于新出现的事物，与之类似的是“搜索中立”。对“搜</w:t>
      </w:r>
      <w:r>
        <w:rPr>
          <w:rFonts w:ascii="FangSong" w:hAnsi="FangSong" w:eastAsia="FangSong" w:cs="FangSong"/>
          <w:sz w:val="21"/>
          <w:szCs w:val="21"/>
          <w:spacing w:val="3"/>
        </w:rPr>
        <w:t xml:space="preserve">  </w:t>
      </w:r>
      <w:r>
        <w:rPr>
          <w:rFonts w:ascii="FangSong" w:hAnsi="FangSong" w:eastAsia="FangSong" w:cs="FangSong"/>
          <w:sz w:val="21"/>
          <w:szCs w:val="21"/>
          <w:spacing w:val="4"/>
        </w:rPr>
        <w:t>索中立”的相关研究由来已久，相关案例也很多。例如关于国内百度的竞价排名算</w:t>
      </w:r>
      <w:r>
        <w:rPr>
          <w:rFonts w:ascii="FangSong" w:hAnsi="FangSong" w:eastAsia="FangSong" w:cs="FangSong"/>
          <w:sz w:val="21"/>
          <w:szCs w:val="21"/>
          <w:spacing w:val="11"/>
        </w:rPr>
        <w:t xml:space="preserve"> </w:t>
      </w:r>
      <w:r>
        <w:rPr>
          <w:rFonts w:ascii="FangSong" w:hAnsi="FangSong" w:eastAsia="FangSong" w:cs="FangSong"/>
          <w:sz w:val="21"/>
          <w:szCs w:val="21"/>
          <w:spacing w:val="1"/>
        </w:rPr>
        <w:t>法，</w:t>
      </w:r>
      <w:r>
        <w:rPr>
          <w:rFonts w:ascii="FangSong" w:hAnsi="FangSong" w:eastAsia="FangSong" w:cs="FangSong"/>
          <w:sz w:val="21"/>
          <w:szCs w:val="21"/>
          <w:spacing w:val="1"/>
        </w:rPr>
        <w:t xml:space="preserve"> </w:t>
      </w:r>
      <w:r>
        <w:rPr>
          <w:rFonts w:ascii="FangSong" w:hAnsi="FangSong" w:eastAsia="FangSong" w:cs="FangSong"/>
          <w:sz w:val="21"/>
          <w:szCs w:val="21"/>
          <w:spacing w:val="1"/>
        </w:rPr>
        <w:t>一直有对其排序算法是否构成虚假宣传、侵害消费者权益的争议。</w:t>
      </w:r>
      <w:r>
        <w:rPr>
          <w:rFonts w:ascii="FangSong" w:hAnsi="FangSong" w:eastAsia="FangSong" w:cs="FangSong"/>
          <w:sz w:val="21"/>
          <w:szCs w:val="21"/>
        </w:rPr>
        <w:t>“魏则西事</w:t>
      </w:r>
      <w:r>
        <w:rPr>
          <w:rFonts w:ascii="FangSong" w:hAnsi="FangSong" w:eastAsia="FangSong" w:cs="FangSong"/>
          <w:sz w:val="21"/>
          <w:szCs w:val="21"/>
        </w:rPr>
        <w:t xml:space="preserve">  </w:t>
      </w:r>
      <w:r>
        <w:rPr>
          <w:rFonts w:ascii="FangSong" w:hAnsi="FangSong" w:eastAsia="FangSong" w:cs="FangSong"/>
          <w:sz w:val="21"/>
          <w:szCs w:val="21"/>
          <w:spacing w:val="6"/>
        </w:rPr>
        <w:t>件”是一个由算法引发恶劣后果的代表性事件。而在全球范围内，占据90%以上搜</w:t>
      </w:r>
      <w:r>
        <w:rPr>
          <w:rFonts w:ascii="FangSong" w:hAnsi="FangSong" w:eastAsia="FangSong" w:cs="FangSong"/>
          <w:sz w:val="21"/>
          <w:szCs w:val="21"/>
          <w:spacing w:val="7"/>
        </w:rPr>
        <w:t xml:space="preserve">  </w:t>
      </w:r>
      <w:r>
        <w:rPr>
          <w:rFonts w:ascii="FangSong" w:hAnsi="FangSong" w:eastAsia="FangSong" w:cs="FangSong"/>
          <w:sz w:val="21"/>
          <w:szCs w:val="21"/>
        </w:rPr>
        <w:t>索引擎市场份额的谷歌则是相关研究的焦点。在谷歌没有上线自己的购物网站之前，</w:t>
      </w:r>
      <w:r>
        <w:rPr>
          <w:rFonts w:ascii="FangSong" w:hAnsi="FangSong" w:eastAsia="FangSong" w:cs="FangSong"/>
          <w:sz w:val="21"/>
          <w:szCs w:val="21"/>
          <w:spacing w:val="13"/>
        </w:rPr>
        <w:t xml:space="preserve"> </w:t>
      </w:r>
      <w:r>
        <w:rPr>
          <w:rFonts w:ascii="FangSong" w:hAnsi="FangSong" w:eastAsia="FangSong" w:cs="FangSong"/>
          <w:sz w:val="21"/>
          <w:szCs w:val="21"/>
          <w:spacing w:val="1"/>
        </w:rPr>
        <w:t>它在提供相应搜索结果时能够恪守“搜索中立”,在推荐商品</w:t>
      </w:r>
      <w:r>
        <w:rPr>
          <w:rFonts w:ascii="FangSong" w:hAnsi="FangSong" w:eastAsia="FangSong" w:cs="FangSong"/>
          <w:sz w:val="21"/>
          <w:szCs w:val="21"/>
        </w:rPr>
        <w:t>列表中能够维持“算法</w:t>
      </w:r>
      <w:r>
        <w:rPr>
          <w:rFonts w:ascii="FangSong" w:hAnsi="FangSong" w:eastAsia="FangSong" w:cs="FangSong"/>
          <w:sz w:val="21"/>
          <w:szCs w:val="21"/>
        </w:rPr>
        <w:t xml:space="preserve">  </w:t>
      </w:r>
      <w:r>
        <w:rPr>
          <w:rFonts w:ascii="FangSong" w:hAnsi="FangSong" w:eastAsia="FangSong" w:cs="FangSong"/>
          <w:sz w:val="21"/>
          <w:szCs w:val="21"/>
          <w:spacing w:val="-2"/>
        </w:rPr>
        <w:t>中立”。然而在其开始经营购物平台后，由于</w:t>
      </w:r>
      <w:r>
        <w:rPr>
          <w:rFonts w:ascii="FangSong" w:hAnsi="FangSong" w:eastAsia="FangSong" w:cs="FangSong"/>
          <w:sz w:val="21"/>
          <w:szCs w:val="21"/>
          <w:spacing w:val="-3"/>
        </w:rPr>
        <w:t>与自身利益相关，因此它的算法给出的</w:t>
      </w:r>
      <w:r>
        <w:rPr>
          <w:rFonts w:ascii="FangSong" w:hAnsi="FangSong" w:eastAsia="FangSong" w:cs="FangSong"/>
          <w:sz w:val="21"/>
          <w:szCs w:val="21"/>
        </w:rPr>
        <w:t xml:space="preserve">  </w:t>
      </w:r>
      <w:r>
        <w:rPr>
          <w:rFonts w:ascii="FangSong" w:hAnsi="FangSong" w:eastAsia="FangSong" w:cs="FangSong"/>
          <w:sz w:val="21"/>
          <w:szCs w:val="21"/>
          <w:spacing w:val="4"/>
        </w:rPr>
        <w:t>推荐列表就很难证明仍处于中立。根据欧盟反垄断委员会的调</w:t>
      </w:r>
      <w:r>
        <w:rPr>
          <w:rFonts w:ascii="FangSong" w:hAnsi="FangSong" w:eastAsia="FangSong" w:cs="FangSong"/>
          <w:sz w:val="21"/>
          <w:szCs w:val="21"/>
          <w:spacing w:val="3"/>
        </w:rPr>
        <w:t>查结果，谷歌的智能</w:t>
      </w:r>
      <w:r>
        <w:rPr>
          <w:rFonts w:ascii="FangSong" w:hAnsi="FangSong" w:eastAsia="FangSong" w:cs="FangSong"/>
          <w:sz w:val="21"/>
          <w:szCs w:val="21"/>
          <w:spacing w:val="3"/>
        </w:rPr>
        <w:t xml:space="preserve"> </w:t>
      </w:r>
      <w:r>
        <w:rPr>
          <w:rFonts w:ascii="FangSong" w:hAnsi="FangSong" w:eastAsia="FangSong" w:cs="FangSong"/>
          <w:sz w:val="21"/>
          <w:szCs w:val="21"/>
          <w:spacing w:val="3"/>
        </w:rPr>
        <w:t>排序结果会将自营产品放在推荐列表最显眼的位置，欧盟反垄断委员会认为谷歌已</w:t>
      </w:r>
      <w:r>
        <w:rPr>
          <w:rFonts w:ascii="FangSong" w:hAnsi="FangSong" w:eastAsia="FangSong" w:cs="FangSong"/>
          <w:sz w:val="21"/>
          <w:szCs w:val="21"/>
          <w:spacing w:val="6"/>
        </w:rPr>
        <w:t xml:space="preserve">  </w:t>
      </w:r>
      <w:r>
        <w:rPr>
          <w:rFonts w:ascii="FangSong" w:hAnsi="FangSong" w:eastAsia="FangSong" w:cs="FangSong"/>
          <w:sz w:val="21"/>
          <w:szCs w:val="21"/>
          <w:spacing w:val="-3"/>
        </w:rPr>
        <w:t>经违反了中立，并予以处罚。</w:t>
      </w:r>
    </w:p>
    <w:p>
      <w:pPr>
        <w:ind w:left="484" w:right="209" w:firstLine="544"/>
        <w:spacing w:before="58" w:line="274" w:lineRule="auto"/>
        <w:rPr>
          <w:rFonts w:ascii="FangSong" w:hAnsi="FangSong" w:eastAsia="FangSong" w:cs="FangSong"/>
          <w:sz w:val="21"/>
          <w:szCs w:val="21"/>
        </w:rPr>
      </w:pPr>
      <w:r>
        <w:rPr>
          <w:rFonts w:ascii="FangSong" w:hAnsi="FangSong" w:eastAsia="FangSong" w:cs="FangSong"/>
          <w:sz w:val="21"/>
          <w:szCs w:val="21"/>
        </w:rPr>
        <w:t>搜索本身也是一种算法，随着技术进步，搜索也在不断智能化，是算法的一环。</w:t>
      </w:r>
      <w:r>
        <w:rPr>
          <w:rFonts w:ascii="FangSong" w:hAnsi="FangSong" w:eastAsia="FangSong" w:cs="FangSong"/>
          <w:sz w:val="21"/>
          <w:szCs w:val="21"/>
          <w:spacing w:val="14"/>
        </w:rPr>
        <w:t xml:space="preserve"> </w:t>
      </w:r>
      <w:r>
        <w:rPr>
          <w:rFonts w:ascii="FangSong" w:hAnsi="FangSong" w:eastAsia="FangSong" w:cs="FangSong"/>
          <w:sz w:val="21"/>
          <w:szCs w:val="21"/>
          <w:spacing w:val="1"/>
        </w:rPr>
        <w:t>“搜索中立”本身就是一个极难界定的问题，而算法是搜索进一步演进的结果。</w:t>
      </w:r>
      <w:r>
        <w:rPr>
          <w:rFonts w:ascii="FangSong" w:hAnsi="FangSong" w:eastAsia="FangSong" w:cs="FangSong"/>
          <w:sz w:val="21"/>
          <w:szCs w:val="21"/>
        </w:rPr>
        <w:t>实质</w:t>
      </w:r>
      <w:r>
        <w:rPr>
          <w:rFonts w:ascii="FangSong" w:hAnsi="FangSong" w:eastAsia="FangSong" w:cs="FangSong"/>
          <w:sz w:val="21"/>
          <w:szCs w:val="21"/>
        </w:rPr>
        <w:t xml:space="preserve">  </w:t>
      </w:r>
      <w:r>
        <w:rPr>
          <w:rFonts w:ascii="FangSong" w:hAnsi="FangSong" w:eastAsia="FangSong" w:cs="FangSong"/>
          <w:sz w:val="21"/>
          <w:szCs w:val="21"/>
          <w:spacing w:val="6"/>
        </w:rPr>
        <w:t>上，算法本身是“非中立”的，具体原因如下：第一，因为搜索中立要求算法对于</w:t>
      </w:r>
    </w:p>
    <w:p>
      <w:pPr>
        <w:spacing w:line="274" w:lineRule="auto"/>
        <w:sectPr>
          <w:pgSz w:w="9140" w:h="14250"/>
          <w:pgMar w:top="200" w:right="365" w:bottom="0" w:left="170" w:header="0" w:footer="0" w:gutter="0"/>
        </w:sectPr>
        <w:rPr>
          <w:rFonts w:ascii="FangSong" w:hAnsi="FangSong" w:eastAsia="FangSong" w:cs="FangSong"/>
          <w:sz w:val="21"/>
          <w:szCs w:val="21"/>
        </w:rPr>
      </w:pPr>
    </w:p>
    <w:p>
      <w:pPr>
        <w:spacing w:before="35" w:line="221" w:lineRule="auto"/>
        <w:jc w:val="right"/>
        <w:rPr>
          <w:rFonts w:ascii="SimSun" w:hAnsi="SimSun" w:eastAsia="SimSun" w:cs="SimSun"/>
          <w:sz w:val="14"/>
          <w:szCs w:val="14"/>
        </w:rPr>
      </w:pPr>
      <w:r>
        <w:pict>
          <v:rect id="_x0000_s662" style="position:absolute;margin-left:426.002pt;margin-top:447.999pt;mso-position-vertical-relative:page;mso-position-horizontal-relative:page;width:0.5pt;height:54.5pt;z-index:253184000;" o:allowincell="f" fillcolor="#000000" filled="true" stroked="false"/>
        </w:pict>
      </w:r>
      <w:r>
        <w:rPr>
          <w:rFonts w:ascii="SimHei" w:hAnsi="SimHei" w:eastAsia="SimHei" w:cs="SimHei"/>
          <w:sz w:val="17"/>
          <w:szCs w:val="17"/>
        </w:rPr>
        <w:t>第13章</w:t>
      </w:r>
      <w:r>
        <w:rPr>
          <w:rFonts w:ascii="SimHei" w:hAnsi="SimHei" w:eastAsia="SimHei" w:cs="SimHei"/>
          <w:sz w:val="17"/>
          <w:szCs w:val="17"/>
          <w:spacing w:val="45"/>
        </w:rPr>
        <w:t xml:space="preserve"> </w:t>
      </w:r>
      <w:r>
        <w:rPr>
          <w:rFonts w:ascii="SimSun" w:hAnsi="SimSun" w:eastAsia="SimSun" w:cs="SimSun"/>
          <w:sz w:val="17"/>
          <w:szCs w:val="17"/>
        </w:rPr>
        <w:t>数据垄断与算法滥用</w:t>
      </w:r>
      <w:r>
        <w:rPr>
          <w:rFonts w:ascii="SimSun" w:hAnsi="SimSun" w:eastAsia="SimSun" w:cs="SimSun"/>
          <w:sz w:val="17"/>
          <w:szCs w:val="17"/>
          <w:spacing w:val="7"/>
        </w:rPr>
        <w:t xml:space="preserve">    </w:t>
      </w:r>
      <w:r>
        <w:rPr>
          <w:rFonts w:ascii="SimSun" w:hAnsi="SimSun" w:eastAsia="SimSun" w:cs="SimSun"/>
          <w:sz w:val="14"/>
          <w:szCs w:val="14"/>
          <w:position w:val="-2"/>
        </w:rPr>
        <w:t>301</w:t>
      </w:r>
    </w:p>
    <w:p>
      <w:pPr>
        <w:pStyle w:val="BodyText"/>
        <w:spacing w:line="261" w:lineRule="auto"/>
        <w:rPr/>
      </w:pPr>
      <w:r/>
    </w:p>
    <w:p>
      <w:pPr>
        <w:pStyle w:val="BodyText"/>
        <w:spacing w:line="261" w:lineRule="auto"/>
        <w:rPr/>
      </w:pPr>
      <w:r/>
    </w:p>
    <w:p>
      <w:pPr>
        <w:ind w:left="180" w:right="447"/>
        <w:spacing w:before="69" w:line="275" w:lineRule="auto"/>
        <w:jc w:val="both"/>
        <w:rPr>
          <w:rFonts w:ascii="FangSong" w:hAnsi="FangSong" w:eastAsia="FangSong" w:cs="FangSong"/>
          <w:sz w:val="21"/>
          <w:szCs w:val="21"/>
        </w:rPr>
      </w:pPr>
      <w:r>
        <w:rPr>
          <w:rFonts w:ascii="FangSong" w:hAnsi="FangSong" w:eastAsia="FangSong" w:cs="FangSong"/>
          <w:sz w:val="21"/>
          <w:szCs w:val="21"/>
          <w:spacing w:val="3"/>
        </w:rPr>
        <w:t>不同商品的排序不存在特别偏好，但排序本身包含了对以消费者提交的关键词为中</w:t>
      </w:r>
      <w:r>
        <w:rPr>
          <w:rFonts w:ascii="FangSong" w:hAnsi="FangSong" w:eastAsia="FangSong" w:cs="FangSong"/>
          <w:sz w:val="21"/>
          <w:szCs w:val="21"/>
          <w:spacing w:val="3"/>
        </w:rPr>
        <w:t xml:space="preserve"> </w:t>
      </w:r>
      <w:r>
        <w:rPr>
          <w:rFonts w:ascii="FangSong" w:hAnsi="FangSong" w:eastAsia="FangSong" w:cs="FangSong"/>
          <w:sz w:val="21"/>
          <w:szCs w:val="21"/>
        </w:rPr>
        <w:t>心的数据的处理，排序本身就是算法实现作用、发挥功能的过程，所</w:t>
      </w:r>
      <w:r>
        <w:rPr>
          <w:rFonts w:ascii="FangSong" w:hAnsi="FangSong" w:eastAsia="FangSong" w:cs="FangSong"/>
          <w:sz w:val="21"/>
          <w:szCs w:val="21"/>
          <w:spacing w:val="-1"/>
        </w:rPr>
        <w:t>以从这一角度，</w:t>
      </w:r>
      <w:r>
        <w:rPr>
          <w:rFonts w:ascii="FangSong" w:hAnsi="FangSong" w:eastAsia="FangSong" w:cs="FangSong"/>
          <w:sz w:val="21"/>
          <w:szCs w:val="21"/>
        </w:rPr>
        <w:t xml:space="preserve"> </w:t>
      </w:r>
      <w:r>
        <w:rPr>
          <w:rFonts w:ascii="FangSong" w:hAnsi="FangSong" w:eastAsia="FangSong" w:cs="FangSong"/>
          <w:sz w:val="21"/>
          <w:szCs w:val="21"/>
          <w:spacing w:val="3"/>
        </w:rPr>
        <w:t>算法天生就包含着非中立的基因。在数字经济时代，线上存在大量商品数据</w:t>
      </w:r>
      <w:r>
        <w:rPr>
          <w:rFonts w:ascii="FangSong" w:hAnsi="FangSong" w:eastAsia="FangSong" w:cs="FangSong"/>
          <w:sz w:val="21"/>
          <w:szCs w:val="21"/>
          <w:spacing w:val="2"/>
        </w:rPr>
        <w:t>，消费</w:t>
      </w:r>
      <w:r>
        <w:rPr>
          <w:rFonts w:ascii="FangSong" w:hAnsi="FangSong" w:eastAsia="FangSong" w:cs="FangSong"/>
          <w:sz w:val="21"/>
          <w:szCs w:val="21"/>
        </w:rPr>
        <w:t xml:space="preserve">  </w:t>
      </w:r>
      <w:r>
        <w:rPr>
          <w:rFonts w:ascii="FangSong" w:hAnsi="FangSong" w:eastAsia="FangSong" w:cs="FangSong"/>
          <w:sz w:val="21"/>
          <w:szCs w:val="21"/>
          <w:spacing w:val="3"/>
        </w:rPr>
        <w:t>者已经不能通过人工筛选的方式处理这些数据，想要获取某种特定商品就必然要通</w:t>
      </w:r>
      <w:r>
        <w:rPr>
          <w:rFonts w:ascii="FangSong" w:hAnsi="FangSong" w:eastAsia="FangSong" w:cs="FangSong"/>
          <w:sz w:val="21"/>
          <w:szCs w:val="21"/>
          <w:spacing w:val="3"/>
        </w:rPr>
        <w:t xml:space="preserve">  </w:t>
      </w:r>
      <w:r>
        <w:rPr>
          <w:rFonts w:ascii="FangSong" w:hAnsi="FangSong" w:eastAsia="FangSong" w:cs="FangSong"/>
          <w:sz w:val="21"/>
          <w:szCs w:val="21"/>
          <w:spacing w:val="3"/>
        </w:rPr>
        <w:t>过算法进行初步筛选，筛选出的结果必然要形成一种排序，而显示界面有限，显眼</w:t>
      </w:r>
      <w:r>
        <w:rPr>
          <w:rFonts w:ascii="FangSong" w:hAnsi="FangSong" w:eastAsia="FangSong" w:cs="FangSong"/>
          <w:sz w:val="21"/>
          <w:szCs w:val="21"/>
          <w:spacing w:val="2"/>
        </w:rPr>
        <w:t xml:space="preserve">  </w:t>
      </w:r>
      <w:r>
        <w:rPr>
          <w:rFonts w:ascii="FangSong" w:hAnsi="FangSong" w:eastAsia="FangSong" w:cs="FangSong"/>
          <w:sz w:val="21"/>
          <w:szCs w:val="21"/>
          <w:spacing w:val="3"/>
        </w:rPr>
        <w:t>位置必然会成为稀缺资源。第二，从技术上看，算法难以避免非中立。在消费者搜</w:t>
      </w:r>
      <w:r>
        <w:rPr>
          <w:rFonts w:ascii="FangSong" w:hAnsi="FangSong" w:eastAsia="FangSong" w:cs="FangSong"/>
          <w:sz w:val="21"/>
          <w:szCs w:val="21"/>
          <w:spacing w:val="1"/>
        </w:rPr>
        <w:t xml:space="preserve">  </w:t>
      </w:r>
      <w:r>
        <w:rPr>
          <w:rFonts w:ascii="FangSong" w:hAnsi="FangSong" w:eastAsia="FangSong" w:cs="FangSong"/>
          <w:sz w:val="21"/>
          <w:szCs w:val="21"/>
          <w:spacing w:val="5"/>
        </w:rPr>
        <w:t>索商品信息的过程中，算法在本质上根据不同预设逻辑、标准处理相关商品数据，</w:t>
      </w:r>
      <w:r>
        <w:rPr>
          <w:rFonts w:ascii="FangSong" w:hAnsi="FangSong" w:eastAsia="FangSong" w:cs="FangSong"/>
          <w:sz w:val="21"/>
          <w:szCs w:val="21"/>
          <w:spacing w:val="3"/>
        </w:rPr>
        <w:t xml:space="preserve"> </w:t>
      </w:r>
      <w:r>
        <w:rPr>
          <w:rFonts w:ascii="FangSong" w:hAnsi="FangSong" w:eastAsia="FangSong" w:cs="FangSong"/>
          <w:sz w:val="21"/>
          <w:szCs w:val="21"/>
          <w:spacing w:val="3"/>
        </w:rPr>
        <w:t>然后对商品数据进行排序，这种技术在实际使用中本身就无法保证中性。例如，京</w:t>
      </w:r>
      <w:r>
        <w:rPr>
          <w:rFonts w:ascii="FangSong" w:hAnsi="FangSong" w:eastAsia="FangSong" w:cs="FangSong"/>
          <w:sz w:val="21"/>
          <w:szCs w:val="21"/>
          <w:spacing w:val="3"/>
        </w:rPr>
        <w:t xml:space="preserve">  </w:t>
      </w:r>
      <w:r>
        <w:rPr>
          <w:rFonts w:ascii="FangSong" w:hAnsi="FangSong" w:eastAsia="FangSong" w:cs="FangSong"/>
          <w:sz w:val="21"/>
          <w:szCs w:val="21"/>
          <w:spacing w:val="3"/>
        </w:rPr>
        <w:t>东内各个卖家都想在商品搜索中被排列到前面，所以各个卖家都会选择针对算法的</w:t>
      </w:r>
      <w:r>
        <w:rPr>
          <w:rFonts w:ascii="FangSong" w:hAnsi="FangSong" w:eastAsia="FangSong" w:cs="FangSong"/>
          <w:sz w:val="21"/>
          <w:szCs w:val="21"/>
          <w:spacing w:val="3"/>
        </w:rPr>
        <w:t xml:space="preserve"> </w:t>
      </w:r>
      <w:r>
        <w:rPr>
          <w:rFonts w:ascii="FangSong" w:hAnsi="FangSong" w:eastAsia="FangSong" w:cs="FangSong"/>
          <w:sz w:val="21"/>
          <w:szCs w:val="21"/>
        </w:rPr>
        <w:t>底层逻辑和规则进行优化，从而努力达到“排序最优”,这本身就使得淘宝的算法排</w:t>
      </w:r>
    </w:p>
    <w:p>
      <w:pPr>
        <w:ind w:left="180" w:right="446"/>
        <w:spacing w:before="169" w:line="274" w:lineRule="auto"/>
        <w:jc w:val="both"/>
        <w:rPr>
          <w:rFonts w:ascii="FangSong" w:hAnsi="FangSong" w:eastAsia="FangSong" w:cs="FangSong"/>
          <w:sz w:val="21"/>
          <w:szCs w:val="21"/>
        </w:rPr>
      </w:pPr>
      <w:r>
        <w:rPr>
          <w:rFonts w:ascii="FangSong" w:hAnsi="FangSong" w:eastAsia="FangSong" w:cs="FangSong"/>
          <w:sz w:val="21"/>
          <w:szCs w:val="21"/>
          <w:spacing w:val="3"/>
        </w:rPr>
        <w:t>序变得不纯粹。第三，非中立的排序本身就意味着创新。平台使用的算法本身也面</w:t>
      </w:r>
      <w:r>
        <w:rPr>
          <w:rFonts w:ascii="FangSong" w:hAnsi="FangSong" w:eastAsia="FangSong" w:cs="FangSong"/>
          <w:sz w:val="21"/>
          <w:szCs w:val="21"/>
          <w:spacing w:val="4"/>
        </w:rPr>
        <w:t xml:space="preserve">  </w:t>
      </w:r>
      <w:r>
        <w:rPr>
          <w:rFonts w:ascii="FangSong" w:hAnsi="FangSong" w:eastAsia="FangSong" w:cs="FangSong"/>
          <w:sz w:val="21"/>
          <w:szCs w:val="21"/>
          <w:spacing w:val="-1"/>
        </w:rPr>
        <w:t>临着其他算法的竞争，</w:t>
      </w:r>
      <w:r>
        <w:rPr>
          <w:rFonts w:ascii="FangSong" w:hAnsi="FangSong" w:eastAsia="FangSong" w:cs="FangSong"/>
          <w:sz w:val="21"/>
          <w:szCs w:val="21"/>
          <w:spacing w:val="65"/>
        </w:rPr>
        <w:t xml:space="preserve"> </w:t>
      </w:r>
      <w:r>
        <w:rPr>
          <w:rFonts w:ascii="FangSong" w:hAnsi="FangSong" w:eastAsia="FangSong" w:cs="FangSong"/>
          <w:sz w:val="21"/>
          <w:szCs w:val="21"/>
          <w:spacing w:val="-1"/>
        </w:rPr>
        <w:t>一种中立但是不讨喜的算法</w:t>
      </w:r>
      <w:r>
        <w:rPr>
          <w:rFonts w:ascii="FangSong" w:hAnsi="FangSong" w:eastAsia="FangSong" w:cs="FangSong"/>
          <w:sz w:val="21"/>
          <w:szCs w:val="21"/>
          <w:spacing w:val="-2"/>
        </w:rPr>
        <w:t>不如一种非中立但是更有个性的</w:t>
      </w:r>
      <w:r>
        <w:rPr>
          <w:rFonts w:ascii="FangSong" w:hAnsi="FangSong" w:eastAsia="FangSong" w:cs="FangSong"/>
          <w:sz w:val="21"/>
          <w:szCs w:val="21"/>
          <w:spacing w:val="-2"/>
        </w:rPr>
        <w:t xml:space="preserve"> </w:t>
      </w:r>
      <w:r>
        <w:rPr>
          <w:rFonts w:ascii="FangSong" w:hAnsi="FangSong" w:eastAsia="FangSong" w:cs="FangSong"/>
          <w:sz w:val="21"/>
          <w:szCs w:val="21"/>
          <w:spacing w:val="3"/>
        </w:rPr>
        <w:t>受到消费者喜欢的算法。例如携程的算法会优先显示包含优惠的航班，而航空公司</w:t>
      </w:r>
      <w:r>
        <w:rPr>
          <w:rFonts w:ascii="FangSong" w:hAnsi="FangSong" w:eastAsia="FangSong" w:cs="FangSong"/>
          <w:sz w:val="21"/>
          <w:szCs w:val="21"/>
          <w:spacing w:val="3"/>
        </w:rPr>
        <w:t xml:space="preserve"> </w:t>
      </w:r>
      <w:r>
        <w:rPr>
          <w:rFonts w:ascii="FangSong" w:hAnsi="FangSong" w:eastAsia="FangSong" w:cs="FangSong"/>
          <w:sz w:val="21"/>
          <w:szCs w:val="21"/>
          <w:spacing w:val="3"/>
        </w:rPr>
        <w:t>官网提供的是完全中立的航班排序，显然第一种算法更受欢迎，而这一差异就是携</w:t>
      </w:r>
      <w:r>
        <w:rPr>
          <w:rFonts w:ascii="FangSong" w:hAnsi="FangSong" w:eastAsia="FangSong" w:cs="FangSong"/>
          <w:sz w:val="21"/>
          <w:szCs w:val="21"/>
          <w:spacing w:val="2"/>
        </w:rPr>
        <w:t xml:space="preserve">  </w:t>
      </w:r>
      <w:r>
        <w:rPr>
          <w:rFonts w:ascii="FangSong" w:hAnsi="FangSong" w:eastAsia="FangSong" w:cs="FangSong"/>
          <w:sz w:val="21"/>
          <w:szCs w:val="21"/>
        </w:rPr>
        <w:t>程采用的算法的竞争优势。第四，仅依据相关性罗列商品无法充分满</w:t>
      </w:r>
      <w:r>
        <w:rPr>
          <w:rFonts w:ascii="FangSong" w:hAnsi="FangSong" w:eastAsia="FangSong" w:cs="FangSong"/>
          <w:sz w:val="21"/>
          <w:szCs w:val="21"/>
          <w:spacing w:val="-1"/>
        </w:rPr>
        <w:t>足消费者需求。</w:t>
      </w:r>
      <w:r>
        <w:rPr>
          <w:rFonts w:ascii="FangSong" w:hAnsi="FangSong" w:eastAsia="FangSong" w:cs="FangSong"/>
          <w:sz w:val="21"/>
          <w:szCs w:val="21"/>
        </w:rPr>
        <w:t xml:space="preserve"> </w:t>
      </w:r>
      <w:r>
        <w:rPr>
          <w:rFonts w:ascii="FangSong" w:hAnsi="FangSong" w:eastAsia="FangSong" w:cs="FangSong"/>
          <w:sz w:val="21"/>
          <w:szCs w:val="21"/>
          <w:spacing w:val="3"/>
        </w:rPr>
        <w:t>算法中立意味着算法无法利用消费者当前搜索关键词以外的任何数据，然而一个关</w:t>
      </w:r>
      <w:r>
        <w:rPr>
          <w:rFonts w:ascii="FangSong" w:hAnsi="FangSong" w:eastAsia="FangSong" w:cs="FangSong"/>
          <w:sz w:val="21"/>
          <w:szCs w:val="21"/>
          <w:spacing w:val="3"/>
        </w:rPr>
        <w:t xml:space="preserve">  </w:t>
      </w:r>
      <w:r>
        <w:rPr>
          <w:rFonts w:ascii="FangSong" w:hAnsi="FangSong" w:eastAsia="FangSong" w:cs="FangSong"/>
          <w:sz w:val="21"/>
          <w:szCs w:val="21"/>
          <w:spacing w:val="3"/>
        </w:rPr>
        <w:t>键词不能表述清楚消费者的需求。相对于一个简单的关键词，消费者的历史消费记</w:t>
      </w:r>
      <w:r>
        <w:rPr>
          <w:rFonts w:ascii="FangSong" w:hAnsi="FangSong" w:eastAsia="FangSong" w:cs="FangSong"/>
          <w:sz w:val="21"/>
          <w:szCs w:val="21"/>
          <w:spacing w:val="3"/>
        </w:rPr>
        <w:t xml:space="preserve"> </w:t>
      </w:r>
      <w:r>
        <w:rPr>
          <w:rFonts w:ascii="FangSong" w:hAnsi="FangSong" w:eastAsia="FangSong" w:cs="FangSong"/>
          <w:sz w:val="21"/>
          <w:szCs w:val="21"/>
          <w:spacing w:val="3"/>
        </w:rPr>
        <w:t>录、搜索关键词历史清单能够提供更完善的需求数据，算法有必要结合上述数据提</w:t>
      </w:r>
    </w:p>
    <w:p>
      <w:pPr>
        <w:ind w:left="180" w:right="466"/>
        <w:spacing w:before="117" w:line="273" w:lineRule="auto"/>
        <w:jc w:val="both"/>
        <w:rPr>
          <w:rFonts w:ascii="FangSong" w:hAnsi="FangSong" w:eastAsia="FangSong" w:cs="FangSong"/>
          <w:sz w:val="21"/>
          <w:szCs w:val="21"/>
        </w:rPr>
      </w:pPr>
      <w:r>
        <w:rPr>
          <w:rFonts w:ascii="FangSong" w:hAnsi="FangSong" w:eastAsia="FangSong" w:cs="FangSong"/>
          <w:sz w:val="21"/>
          <w:szCs w:val="21"/>
          <w:spacing w:val="3"/>
        </w:rPr>
        <w:t>供最优结果。第五，算法非中立是互联网平台企业商业模式的基础，否定这一事实</w:t>
      </w:r>
      <w:r>
        <w:rPr>
          <w:rFonts w:ascii="FangSong" w:hAnsi="FangSong" w:eastAsia="FangSong" w:cs="FangSong"/>
          <w:sz w:val="21"/>
          <w:szCs w:val="21"/>
          <w:spacing w:val="9"/>
        </w:rPr>
        <w:t xml:space="preserve"> </w:t>
      </w:r>
      <w:r>
        <w:rPr>
          <w:rFonts w:ascii="FangSong" w:hAnsi="FangSong" w:eastAsia="FangSong" w:cs="FangSong"/>
          <w:sz w:val="21"/>
          <w:szCs w:val="21"/>
          <w:spacing w:val="3"/>
        </w:rPr>
        <w:t>就意味着否定了互联网平台企业的基础商业模式。自谷歌找到了点击广告这一付费</w:t>
      </w:r>
      <w:r>
        <w:rPr>
          <w:rFonts w:ascii="FangSong" w:hAnsi="FangSong" w:eastAsia="FangSong" w:cs="FangSong"/>
          <w:sz w:val="21"/>
          <w:szCs w:val="21"/>
          <w:spacing w:val="17"/>
        </w:rPr>
        <w:t xml:space="preserve"> </w:t>
      </w:r>
      <w:r>
        <w:rPr>
          <w:rFonts w:ascii="FangSong" w:hAnsi="FangSong" w:eastAsia="FangSong" w:cs="FangSong"/>
          <w:sz w:val="21"/>
          <w:szCs w:val="21"/>
          <w:spacing w:val="3"/>
        </w:rPr>
        <w:t>模式后，互联网平台企业就都仿照这一模式，在不同的</w:t>
      </w:r>
      <w:r>
        <w:rPr>
          <w:rFonts w:ascii="FangSong" w:hAnsi="FangSong" w:eastAsia="FangSong" w:cs="FangSong"/>
          <w:sz w:val="21"/>
          <w:szCs w:val="21"/>
          <w:spacing w:val="2"/>
        </w:rPr>
        <w:t>客户群体或者不同的产品之</w:t>
      </w:r>
      <w:r>
        <w:rPr>
          <w:rFonts w:ascii="FangSong" w:hAnsi="FangSong" w:eastAsia="FangSong" w:cs="FangSong"/>
          <w:sz w:val="21"/>
          <w:szCs w:val="21"/>
          <w:spacing w:val="2"/>
        </w:rPr>
        <w:t xml:space="preserve"> </w:t>
      </w:r>
      <w:r>
        <w:rPr>
          <w:rFonts w:ascii="FangSong" w:hAnsi="FangSong" w:eastAsia="FangSong" w:cs="FangSong"/>
          <w:sz w:val="21"/>
          <w:szCs w:val="21"/>
          <w:spacing w:val="-1"/>
        </w:rPr>
        <w:t>间进行交叉补贴。通常算法是平台提供的基础服务，消费者使用算法并不需要付费，</w:t>
      </w:r>
      <w:r>
        <w:rPr>
          <w:rFonts w:ascii="FangSong" w:hAnsi="FangSong" w:eastAsia="FangSong" w:cs="FangSong"/>
          <w:sz w:val="21"/>
          <w:szCs w:val="21"/>
          <w:spacing w:val="10"/>
        </w:rPr>
        <w:t xml:space="preserve"> </w:t>
      </w:r>
      <w:r>
        <w:rPr>
          <w:rFonts w:ascii="FangSong" w:hAnsi="FangSong" w:eastAsia="FangSong" w:cs="FangSong"/>
          <w:sz w:val="21"/>
          <w:szCs w:val="21"/>
          <w:spacing w:val="-2"/>
        </w:rPr>
        <w:t>而卖家需要为更显眼的位置付费。算法中性意味着不能向卖家收取费用。显然，</w:t>
      </w:r>
      <w:r>
        <w:rPr>
          <w:rFonts w:ascii="FangSong" w:hAnsi="FangSong" w:eastAsia="FangSong" w:cs="FangSong"/>
          <w:sz w:val="21"/>
          <w:szCs w:val="21"/>
          <w:spacing w:val="67"/>
        </w:rPr>
        <w:t xml:space="preserve"> </w:t>
      </w:r>
      <w:r>
        <w:rPr>
          <w:rFonts w:ascii="FangSong" w:hAnsi="FangSong" w:eastAsia="FangSong" w:cs="FangSong"/>
          <w:sz w:val="21"/>
          <w:szCs w:val="21"/>
          <w:spacing w:val="-2"/>
        </w:rPr>
        <w:t>一</w:t>
      </w:r>
      <w:r>
        <w:rPr>
          <w:rFonts w:ascii="FangSong" w:hAnsi="FangSong" w:eastAsia="FangSong" w:cs="FangSong"/>
          <w:sz w:val="21"/>
          <w:szCs w:val="21"/>
          <w:spacing w:val="-2"/>
        </w:rPr>
        <w:t xml:space="preserve"> </w:t>
      </w:r>
      <w:r>
        <w:rPr>
          <w:rFonts w:ascii="FangSong" w:hAnsi="FangSong" w:eastAsia="FangSong" w:cs="FangSong"/>
          <w:sz w:val="21"/>
          <w:szCs w:val="21"/>
          <w:spacing w:val="3"/>
        </w:rPr>
        <w:t>旦向消费者收费，互联网平台企业就会面临网络外部性的反噬，迅速失去市场，无</w:t>
      </w:r>
      <w:r>
        <w:rPr>
          <w:rFonts w:ascii="FangSong" w:hAnsi="FangSong" w:eastAsia="FangSong" w:cs="FangSong"/>
          <w:sz w:val="21"/>
          <w:szCs w:val="21"/>
          <w:spacing w:val="7"/>
        </w:rPr>
        <w:t xml:space="preserve"> </w:t>
      </w:r>
      <w:r>
        <w:rPr>
          <w:rFonts w:ascii="FangSong" w:hAnsi="FangSong" w:eastAsia="FangSong" w:cs="FangSong"/>
          <w:sz w:val="21"/>
          <w:szCs w:val="21"/>
          <w:spacing w:val="-4"/>
        </w:rPr>
        <w:t>法继续高速发展，甚至会倒闭。</w:t>
      </w:r>
    </w:p>
    <w:p>
      <w:pPr>
        <w:ind w:left="539"/>
        <w:spacing w:before="119" w:line="219" w:lineRule="auto"/>
        <w:rPr>
          <w:rFonts w:ascii="SimSun" w:hAnsi="SimSun" w:eastAsia="SimSun" w:cs="SimSun"/>
          <w:sz w:val="21"/>
          <w:szCs w:val="21"/>
        </w:rPr>
      </w:pPr>
      <w:r>
        <w:rPr>
          <w:rFonts w:ascii="SimSun" w:hAnsi="SimSun" w:eastAsia="SimSun" w:cs="SimSun"/>
          <w:sz w:val="21"/>
          <w:szCs w:val="21"/>
          <w:spacing w:val="-20"/>
        </w:rPr>
        <w:t>资料来源：戚聿东，蔡呈伟，张兴刚.数字平台智能算法的反竞争效应研究.山东大学</w:t>
      </w:r>
      <w:r>
        <w:rPr>
          <w:rFonts w:ascii="SimSun" w:hAnsi="SimSun" w:eastAsia="SimSun" w:cs="SimSun"/>
          <w:sz w:val="21"/>
          <w:szCs w:val="21"/>
          <w:spacing w:val="-21"/>
        </w:rPr>
        <w:t>学报</w:t>
      </w:r>
    </w:p>
    <w:p>
      <w:pPr>
        <w:ind w:left="180"/>
        <w:spacing w:before="40" w:line="216" w:lineRule="auto"/>
        <w:rPr>
          <w:rFonts w:ascii="SimSun" w:hAnsi="SimSun" w:eastAsia="SimSun" w:cs="SimSun"/>
          <w:sz w:val="21"/>
          <w:szCs w:val="21"/>
        </w:rPr>
      </w:pPr>
      <w:r>
        <w:rPr>
          <w:rFonts w:ascii="SimSun" w:hAnsi="SimSun" w:eastAsia="SimSun" w:cs="SimSun"/>
          <w:sz w:val="21"/>
          <w:szCs w:val="21"/>
          <w:spacing w:val="-3"/>
        </w:rPr>
        <w:t>(哲学社会科学版),2021(2):76-86.                                </w:t>
      </w:r>
      <w:r>
        <w:rPr>
          <w:rFonts w:ascii="SimSun" w:hAnsi="SimSun" w:eastAsia="SimSun" w:cs="SimSun"/>
          <w:sz w:val="21"/>
          <w:szCs w:val="21"/>
          <w:spacing w:val="-4"/>
        </w:rPr>
        <w:t xml:space="preserve">           </w:t>
      </w:r>
      <w:r>
        <w:rPr>
          <w:rFonts w:ascii="SimSun" w:hAnsi="SimSun" w:eastAsia="SimSun" w:cs="SimSun"/>
          <w:sz w:val="21"/>
          <w:szCs w:val="21"/>
          <w:u w:val="single" w:color="auto"/>
        </w:rPr>
        <w:t xml:space="preserve">    </w:t>
      </w:r>
    </w:p>
    <w:p>
      <w:pPr>
        <w:pStyle w:val="BodyText"/>
        <w:spacing w:line="339" w:lineRule="auto"/>
        <w:rPr/>
      </w:pPr>
      <w:r/>
    </w:p>
    <w:p>
      <w:pPr>
        <w:pStyle w:val="BodyText"/>
        <w:spacing w:line="339" w:lineRule="auto"/>
        <w:rPr/>
      </w:pPr>
      <w:r/>
    </w:p>
    <w:p>
      <w:pPr>
        <w:ind w:left="1904"/>
        <w:spacing w:before="94" w:line="219" w:lineRule="auto"/>
        <w:outlineLvl w:val="6"/>
        <w:rPr>
          <w:rFonts w:ascii="SimSun" w:hAnsi="SimSun" w:eastAsia="SimSun" w:cs="SimSun"/>
          <w:sz w:val="29"/>
          <w:szCs w:val="29"/>
        </w:rPr>
      </w:pPr>
      <w:r>
        <w:rPr>
          <w:rFonts w:ascii="SimSun" w:hAnsi="SimSun" w:eastAsia="SimSun" w:cs="SimSun"/>
          <w:sz w:val="29"/>
          <w:szCs w:val="29"/>
          <w:b/>
          <w:bCs/>
          <w:spacing w:val="-3"/>
        </w:rPr>
        <w:t>13.6</w:t>
      </w:r>
      <w:r>
        <w:rPr>
          <w:rFonts w:ascii="SimSun" w:hAnsi="SimSun" w:eastAsia="SimSun" w:cs="SimSun"/>
          <w:sz w:val="29"/>
          <w:szCs w:val="29"/>
          <w:spacing w:val="142"/>
        </w:rPr>
        <w:t xml:space="preserve"> </w:t>
      </w:r>
      <w:r>
        <w:rPr>
          <w:rFonts w:ascii="SimSun" w:hAnsi="SimSun" w:eastAsia="SimSun" w:cs="SimSun"/>
          <w:sz w:val="29"/>
          <w:szCs w:val="29"/>
          <w:b/>
          <w:bCs/>
          <w:spacing w:val="-3"/>
        </w:rPr>
        <w:t>算法滥用的表现形式与后果</w:t>
      </w:r>
    </w:p>
    <w:p>
      <w:pPr>
        <w:pStyle w:val="BodyText"/>
        <w:spacing w:line="475" w:lineRule="auto"/>
        <w:rPr/>
      </w:pPr>
      <w:r/>
    </w:p>
    <w:p>
      <w:pPr>
        <w:ind w:right="272" w:firstLine="400"/>
        <w:spacing w:before="69" w:line="254" w:lineRule="auto"/>
        <w:rPr>
          <w:rFonts w:ascii="SimSun" w:hAnsi="SimSun" w:eastAsia="SimSun" w:cs="SimSun"/>
          <w:sz w:val="21"/>
          <w:szCs w:val="21"/>
        </w:rPr>
      </w:pPr>
      <w:r>
        <w:rPr>
          <w:rFonts w:ascii="SimSun" w:hAnsi="SimSun" w:eastAsia="SimSun" w:cs="SimSun"/>
          <w:sz w:val="21"/>
          <w:szCs w:val="21"/>
          <w:spacing w:val="4"/>
        </w:rPr>
        <w:t>由于算法本身就是非中性的，因此它本身对竞争就有相反的两种影响，算法滥用则</w:t>
      </w:r>
      <w:r>
        <w:rPr>
          <w:rFonts w:ascii="SimSun" w:hAnsi="SimSun" w:eastAsia="SimSun" w:cs="SimSun"/>
          <w:sz w:val="21"/>
          <w:szCs w:val="21"/>
          <w:spacing w:val="13"/>
        </w:rPr>
        <w:t xml:space="preserve"> </w:t>
      </w:r>
      <w:r>
        <w:rPr>
          <w:rFonts w:ascii="SimSun" w:hAnsi="SimSun" w:eastAsia="SimSun" w:cs="SimSun"/>
          <w:sz w:val="21"/>
          <w:szCs w:val="21"/>
          <w:spacing w:val="-3"/>
        </w:rPr>
        <w:t>会放大其对竞争的负面影响。</w:t>
      </w:r>
    </w:p>
    <w:p>
      <w:pPr>
        <w:pStyle w:val="BodyText"/>
        <w:spacing w:line="305" w:lineRule="auto"/>
        <w:rPr/>
      </w:pPr>
      <w:r/>
    </w:p>
    <w:p>
      <w:pPr>
        <w:ind w:left="3"/>
        <w:spacing w:before="82" w:line="222" w:lineRule="auto"/>
        <w:outlineLvl w:val="6"/>
        <w:rPr>
          <w:rFonts w:ascii="SimHei" w:hAnsi="SimHei" w:eastAsia="SimHei" w:cs="SimHei"/>
          <w:sz w:val="25"/>
          <w:szCs w:val="25"/>
        </w:rPr>
      </w:pPr>
      <w:r>
        <w:rPr>
          <w:rFonts w:ascii="SimHei" w:hAnsi="SimHei" w:eastAsia="SimHei" w:cs="SimHei"/>
          <w:sz w:val="25"/>
          <w:szCs w:val="25"/>
          <w:b/>
          <w:bCs/>
          <w:spacing w:val="-9"/>
        </w:rPr>
        <w:t>13.6.1</w:t>
      </w:r>
      <w:r>
        <w:rPr>
          <w:rFonts w:ascii="SimHei" w:hAnsi="SimHei" w:eastAsia="SimHei" w:cs="SimHei"/>
          <w:sz w:val="25"/>
          <w:szCs w:val="25"/>
          <w:spacing w:val="90"/>
        </w:rPr>
        <w:t xml:space="preserve"> </w:t>
      </w:r>
      <w:r>
        <w:rPr>
          <w:rFonts w:ascii="SimHei" w:hAnsi="SimHei" w:eastAsia="SimHei" w:cs="SimHei"/>
          <w:sz w:val="25"/>
          <w:szCs w:val="25"/>
          <w:b/>
          <w:bCs/>
          <w:spacing w:val="-9"/>
        </w:rPr>
        <w:t>算法歧视</w:t>
      </w:r>
    </w:p>
    <w:p>
      <w:pPr>
        <w:pStyle w:val="BodyText"/>
        <w:spacing w:line="322" w:lineRule="auto"/>
        <w:rPr/>
      </w:pPr>
      <w:r/>
    </w:p>
    <w:p>
      <w:pPr>
        <w:ind w:left="420"/>
        <w:spacing w:before="69" w:line="219" w:lineRule="auto"/>
        <w:rPr>
          <w:rFonts w:ascii="SimSun" w:hAnsi="SimSun" w:eastAsia="SimSun" w:cs="SimSun"/>
          <w:sz w:val="21"/>
          <w:szCs w:val="21"/>
        </w:rPr>
      </w:pPr>
      <w:r>
        <w:rPr>
          <w:rFonts w:ascii="SimSun" w:hAnsi="SimSun" w:eastAsia="SimSun" w:cs="SimSun"/>
          <w:sz w:val="21"/>
          <w:szCs w:val="21"/>
          <w:spacing w:val="6"/>
        </w:rPr>
        <w:t>互联网上的算法歧视问题早已引起人们的注意。大数据时代以数据作为基础资源，</w:t>
      </w:r>
    </w:p>
    <w:p>
      <w:pPr>
        <w:spacing w:line="219" w:lineRule="auto"/>
        <w:sectPr>
          <w:pgSz w:w="9140" w:h="14250"/>
          <w:pgMar w:top="400" w:right="348" w:bottom="0" w:left="399" w:header="0" w:footer="0" w:gutter="0"/>
        </w:sectPr>
        <w:rPr>
          <w:rFonts w:ascii="SimSun" w:hAnsi="SimSun" w:eastAsia="SimSun" w:cs="SimSun"/>
          <w:sz w:val="21"/>
          <w:szCs w:val="21"/>
        </w:rPr>
      </w:pPr>
    </w:p>
    <w:p>
      <w:pPr>
        <w:spacing w:line="232" w:lineRule="auto"/>
        <w:rPr>
          <w:rFonts w:ascii="YouYuan" w:hAnsi="YouYuan" w:eastAsia="YouYuan" w:cs="YouYuan"/>
          <w:sz w:val="16"/>
          <w:szCs w:val="16"/>
        </w:rPr>
      </w:pPr>
      <w:r>
        <w:rPr>
          <w:rFonts w:ascii="SimSun" w:hAnsi="SimSun" w:eastAsia="SimSun" w:cs="SimSun"/>
          <w:sz w:val="16"/>
          <w:szCs w:val="16"/>
          <w:spacing w:val="-1"/>
          <w:position w:val="-3"/>
        </w:rPr>
        <w:t>302     </w:t>
      </w:r>
      <w:r>
        <w:rPr>
          <w:rFonts w:ascii="YouYuan" w:hAnsi="YouYuan" w:eastAsia="YouYuan" w:cs="YouYuan"/>
          <w:sz w:val="16"/>
          <w:szCs w:val="16"/>
          <w:spacing w:val="-1"/>
        </w:rPr>
        <w:t>数字经济概论</w:t>
      </w:r>
    </w:p>
    <w:p>
      <w:pPr>
        <w:pStyle w:val="BodyText"/>
        <w:spacing w:line="387" w:lineRule="auto"/>
        <w:rPr/>
      </w:pPr>
      <w:r/>
    </w:p>
    <w:p>
      <w:pPr>
        <w:ind w:left="369" w:right="34"/>
        <w:spacing w:before="72" w:line="257" w:lineRule="auto"/>
        <w:jc w:val="both"/>
        <w:rPr>
          <w:rFonts w:ascii="SimSun" w:hAnsi="SimSun" w:eastAsia="SimSun" w:cs="SimSun"/>
          <w:sz w:val="22"/>
          <w:szCs w:val="22"/>
        </w:rPr>
      </w:pPr>
      <w:r>
        <w:rPr>
          <w:rFonts w:ascii="SimSun" w:hAnsi="SimSun" w:eastAsia="SimSun" w:cs="SimSun"/>
          <w:sz w:val="22"/>
          <w:szCs w:val="22"/>
          <w:spacing w:val="-6"/>
        </w:rPr>
        <w:t>以算法决策作为核心引擎。数据是算法的依托，本身具有客观中立性，但人为设计的算</w:t>
      </w:r>
      <w:r>
        <w:rPr>
          <w:rFonts w:ascii="SimSun" w:hAnsi="SimSun" w:eastAsia="SimSun" w:cs="SimSun"/>
          <w:sz w:val="22"/>
          <w:szCs w:val="22"/>
          <w:spacing w:val="7"/>
        </w:rPr>
        <w:t xml:space="preserve"> </w:t>
      </w:r>
      <w:r>
        <w:rPr>
          <w:rFonts w:ascii="SimSun" w:hAnsi="SimSun" w:eastAsia="SimSun" w:cs="SimSun"/>
          <w:sz w:val="22"/>
          <w:szCs w:val="22"/>
          <w:spacing w:val="-6"/>
        </w:rPr>
        <w:t>法不可避免地隐含偏见。如在就业领域，某些特殊群体在岗位推送和筛选上时常受到搜</w:t>
      </w:r>
      <w:r>
        <w:rPr>
          <w:rFonts w:ascii="SimSun" w:hAnsi="SimSun" w:eastAsia="SimSun" w:cs="SimSun"/>
          <w:sz w:val="22"/>
          <w:szCs w:val="22"/>
          <w:spacing w:val="5"/>
        </w:rPr>
        <w:t xml:space="preserve"> </w:t>
      </w:r>
      <w:r>
        <w:rPr>
          <w:rFonts w:ascii="SimSun" w:hAnsi="SimSun" w:eastAsia="SimSun" w:cs="SimSun"/>
          <w:sz w:val="22"/>
          <w:szCs w:val="22"/>
          <w:spacing w:val="-10"/>
        </w:rPr>
        <w:t>索引擎的差别对待；再如在市场营销方面，商家执行价格歧视策略。</w:t>
      </w:r>
    </w:p>
    <w:p>
      <w:pPr>
        <w:ind w:left="369" w:right="23" w:firstLine="429"/>
        <w:spacing w:before="77" w:line="264" w:lineRule="auto"/>
        <w:jc w:val="both"/>
        <w:rPr>
          <w:rFonts w:ascii="SimSun" w:hAnsi="SimSun" w:eastAsia="SimSun" w:cs="SimSun"/>
          <w:sz w:val="22"/>
          <w:szCs w:val="22"/>
        </w:rPr>
      </w:pPr>
      <w:r>
        <w:rPr>
          <w:rFonts w:ascii="SimSun" w:hAnsi="SimSun" w:eastAsia="SimSun" w:cs="SimSun"/>
          <w:sz w:val="22"/>
          <w:szCs w:val="22"/>
          <w:spacing w:val="-6"/>
        </w:rPr>
        <w:t>互联网平台通过大数据分析消费者的购买或浏览记录，对用户进行“画像”后，根</w:t>
      </w:r>
      <w:r>
        <w:rPr>
          <w:rFonts w:ascii="SimSun" w:hAnsi="SimSun" w:eastAsia="SimSun" w:cs="SimSun"/>
          <w:sz w:val="22"/>
          <w:szCs w:val="22"/>
          <w:spacing w:val="3"/>
        </w:rPr>
        <w:t xml:space="preserve"> </w:t>
      </w:r>
      <w:r>
        <w:rPr>
          <w:rFonts w:ascii="SimSun" w:hAnsi="SimSun" w:eastAsia="SimSun" w:cs="SimSun"/>
          <w:sz w:val="22"/>
          <w:szCs w:val="22"/>
          <w:spacing w:val="-6"/>
        </w:rPr>
        <w:t>据其喜好程度、收入水平的不同，在提供相同质量的商品或服务的情况下，分别实施差</w:t>
      </w:r>
      <w:r>
        <w:rPr>
          <w:rFonts w:ascii="SimSun" w:hAnsi="SimSun" w:eastAsia="SimSun" w:cs="SimSun"/>
          <w:sz w:val="22"/>
          <w:szCs w:val="22"/>
          <w:spacing w:val="8"/>
        </w:rPr>
        <w:t xml:space="preserve"> </w:t>
      </w:r>
      <w:r>
        <w:rPr>
          <w:rFonts w:ascii="SimSun" w:hAnsi="SimSun" w:eastAsia="SimSun" w:cs="SimSun"/>
          <w:sz w:val="22"/>
          <w:szCs w:val="22"/>
          <w:spacing w:val="-6"/>
        </w:rPr>
        <w:t>异化定价，即价格歧视。此类在算法自动化决策中产生的不公平现象被称为算法歧视或</w:t>
      </w:r>
      <w:r>
        <w:rPr>
          <w:rFonts w:ascii="SimSun" w:hAnsi="SimSun" w:eastAsia="SimSun" w:cs="SimSun"/>
          <w:sz w:val="22"/>
          <w:szCs w:val="22"/>
          <w:spacing w:val="7"/>
        </w:rPr>
        <w:t xml:space="preserve"> </w:t>
      </w:r>
      <w:r>
        <w:rPr>
          <w:rFonts w:ascii="SimSun" w:hAnsi="SimSun" w:eastAsia="SimSun" w:cs="SimSun"/>
          <w:sz w:val="22"/>
          <w:szCs w:val="22"/>
          <w:spacing w:val="-6"/>
        </w:rPr>
        <w:t>算法偏见。例如在谷歌的广告服务中，男性比女性看到更多高薪招聘广告。这可能和在</w:t>
      </w:r>
      <w:r>
        <w:rPr>
          <w:rFonts w:ascii="SimSun" w:hAnsi="SimSun" w:eastAsia="SimSun" w:cs="SimSun"/>
          <w:sz w:val="22"/>
          <w:szCs w:val="22"/>
          <w:spacing w:val="8"/>
        </w:rPr>
        <w:t xml:space="preserve"> </w:t>
      </w:r>
      <w:r>
        <w:rPr>
          <w:rFonts w:ascii="SimSun" w:hAnsi="SimSun" w:eastAsia="SimSun" w:cs="SimSun"/>
          <w:sz w:val="22"/>
          <w:szCs w:val="22"/>
          <w:spacing w:val="-6"/>
        </w:rPr>
        <w:t>线广告市场中固有的歧视问题有关，广告主可能更希望将特定广告投放给特定人群。此</w:t>
      </w:r>
      <w:r>
        <w:rPr>
          <w:rFonts w:ascii="SimSun" w:hAnsi="SimSun" w:eastAsia="SimSun" w:cs="SimSun"/>
          <w:sz w:val="22"/>
          <w:szCs w:val="22"/>
          <w:spacing w:val="5"/>
        </w:rPr>
        <w:t xml:space="preserve"> </w:t>
      </w:r>
      <w:r>
        <w:rPr>
          <w:rFonts w:ascii="SimSun" w:hAnsi="SimSun" w:eastAsia="SimSun" w:cs="SimSun"/>
          <w:sz w:val="22"/>
          <w:szCs w:val="22"/>
          <w:spacing w:val="-4"/>
        </w:rPr>
        <w:t>外，非营利组织</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4"/>
        </w:rPr>
        <w:t>ProPublica </w:t>
      </w:r>
      <w:r>
        <w:rPr>
          <w:rFonts w:ascii="SimSun" w:hAnsi="SimSun" w:eastAsia="SimSun" w:cs="SimSun"/>
          <w:sz w:val="22"/>
          <w:szCs w:val="22"/>
          <w:spacing w:val="-4"/>
        </w:rPr>
        <w:t>研究发</w:t>
      </w:r>
      <w:r>
        <w:rPr>
          <w:rFonts w:ascii="SimSun" w:hAnsi="SimSun" w:eastAsia="SimSun" w:cs="SimSun"/>
          <w:sz w:val="22"/>
          <w:szCs w:val="22"/>
          <w:spacing w:val="-5"/>
        </w:rPr>
        <w:t>现，虽然亚马逊公司宣称它致力于成为地球上最以消</w:t>
      </w:r>
      <w:r>
        <w:rPr>
          <w:rFonts w:ascii="SimSun" w:hAnsi="SimSun" w:eastAsia="SimSun" w:cs="SimSun"/>
          <w:sz w:val="22"/>
          <w:szCs w:val="22"/>
        </w:rPr>
        <w:t xml:space="preserve"> </w:t>
      </w:r>
      <w:r>
        <w:rPr>
          <w:rFonts w:ascii="SimSun" w:hAnsi="SimSun" w:eastAsia="SimSun" w:cs="SimSun"/>
          <w:sz w:val="22"/>
          <w:szCs w:val="22"/>
          <w:spacing w:val="-6"/>
        </w:rPr>
        <w:t>费者为中心的公司，但其购物推荐系统一直偏袒其自己以及其合作伙伴的商品，即使其</w:t>
      </w:r>
      <w:r>
        <w:rPr>
          <w:rFonts w:ascii="SimSun" w:hAnsi="SimSun" w:eastAsia="SimSun" w:cs="SimSun"/>
          <w:sz w:val="22"/>
          <w:szCs w:val="22"/>
          <w:spacing w:val="6"/>
        </w:rPr>
        <w:t xml:space="preserve"> </w:t>
      </w:r>
      <w:r>
        <w:rPr>
          <w:rFonts w:ascii="SimSun" w:hAnsi="SimSun" w:eastAsia="SimSun" w:cs="SimSun"/>
          <w:sz w:val="22"/>
          <w:szCs w:val="22"/>
          <w:spacing w:val="-6"/>
        </w:rPr>
        <w:t>他卖家的商品的价格更低，而且，在其购物比价服务中，亚马逊公司隐瞒了自己以及其</w:t>
      </w:r>
      <w:r>
        <w:rPr>
          <w:rFonts w:ascii="SimSun" w:hAnsi="SimSun" w:eastAsia="SimSun" w:cs="SimSun"/>
          <w:sz w:val="22"/>
          <w:szCs w:val="22"/>
          <w:spacing w:val="6"/>
        </w:rPr>
        <w:t xml:space="preserve"> </w:t>
      </w:r>
      <w:r>
        <w:rPr>
          <w:rFonts w:ascii="SimSun" w:hAnsi="SimSun" w:eastAsia="SimSun" w:cs="SimSun"/>
          <w:sz w:val="22"/>
          <w:szCs w:val="22"/>
        </w:rPr>
        <w:t>合作伙伴商品的运费，导致消费者不能得到公正的比价结果。表</w:t>
      </w:r>
      <w:r>
        <w:rPr>
          <w:rFonts w:ascii="SimSun" w:hAnsi="SimSun" w:eastAsia="SimSun" w:cs="SimSun"/>
          <w:sz w:val="22"/>
          <w:szCs w:val="22"/>
          <w:spacing w:val="-1"/>
        </w:rPr>
        <w:t>13-1列举了部分企业</w:t>
      </w:r>
      <w:r>
        <w:rPr>
          <w:rFonts w:ascii="SimSun" w:hAnsi="SimSun" w:eastAsia="SimSun" w:cs="SimSun"/>
          <w:sz w:val="22"/>
          <w:szCs w:val="22"/>
        </w:rPr>
        <w:t xml:space="preserve"> </w:t>
      </w:r>
      <w:r>
        <w:rPr>
          <w:rFonts w:ascii="SimSun" w:hAnsi="SimSun" w:eastAsia="SimSun" w:cs="SimSun"/>
          <w:sz w:val="22"/>
          <w:szCs w:val="22"/>
          <w:spacing w:val="-14"/>
        </w:rPr>
        <w:t>大数据杀熟的案例。</w:t>
      </w:r>
    </w:p>
    <w:p>
      <w:pPr>
        <w:ind w:left="3412"/>
        <w:spacing w:before="255" w:line="202" w:lineRule="auto"/>
        <w:rPr>
          <w:rFonts w:ascii="SimSun" w:hAnsi="SimSun" w:eastAsia="SimSun" w:cs="SimSun"/>
          <w:sz w:val="21"/>
          <w:szCs w:val="21"/>
        </w:rPr>
      </w:pPr>
      <w:r>
        <w:rPr>
          <w:rFonts w:ascii="SimSun" w:hAnsi="SimSun" w:eastAsia="SimSun" w:cs="SimSun"/>
          <w:sz w:val="21"/>
          <w:szCs w:val="21"/>
          <w:b/>
          <w:bCs/>
          <w:spacing w:val="-3"/>
        </w:rPr>
        <w:t>表13-1大数据杀熟案例</w:t>
      </w:r>
    </w:p>
    <w:tbl>
      <w:tblPr>
        <w:tblStyle w:val="TableNormal"/>
        <w:tblW w:w="8180" w:type="dxa"/>
        <w:tblInd w:w="3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75"/>
        <w:gridCol w:w="1428"/>
        <w:gridCol w:w="679"/>
        <w:gridCol w:w="699"/>
        <w:gridCol w:w="2397"/>
        <w:gridCol w:w="2402"/>
      </w:tblGrid>
      <w:tr>
        <w:trPr>
          <w:trHeight w:val="614" w:hRule="atLeast"/>
        </w:trPr>
        <w:tc>
          <w:tcPr>
            <w:shd w:val="clear" w:fill="C8C8C8"/>
            <w:tcW w:w="575" w:type="dxa"/>
            <w:vAlign w:val="top"/>
          </w:tcPr>
          <w:p>
            <w:pPr>
              <w:pStyle w:val="TableText"/>
              <w:ind w:left="94" w:right="90"/>
              <w:spacing w:before="103" w:line="232" w:lineRule="auto"/>
              <w:rPr>
                <w:sz w:val="18"/>
                <w:szCs w:val="18"/>
              </w:rPr>
            </w:pPr>
            <w:r>
              <w:rPr>
                <w:sz w:val="18"/>
                <w:szCs w:val="18"/>
                <w:spacing w:val="9"/>
              </w:rPr>
              <w:t>平台</w:t>
            </w:r>
            <w:r>
              <w:rPr>
                <w:sz w:val="18"/>
                <w:szCs w:val="18"/>
              </w:rPr>
              <w:t xml:space="preserve"> </w:t>
            </w:r>
            <w:r>
              <w:rPr>
                <w:sz w:val="18"/>
                <w:szCs w:val="18"/>
                <w:spacing w:val="-2"/>
              </w:rPr>
              <w:t>类型</w:t>
            </w:r>
          </w:p>
        </w:tc>
        <w:tc>
          <w:tcPr>
            <w:shd w:val="clear" w:fill="C8C8C8"/>
            <w:tcW w:w="1428" w:type="dxa"/>
            <w:vAlign w:val="top"/>
          </w:tcPr>
          <w:p>
            <w:pPr>
              <w:pStyle w:val="TableText"/>
              <w:ind w:left="340"/>
              <w:spacing w:before="222" w:line="219" w:lineRule="auto"/>
              <w:rPr>
                <w:sz w:val="18"/>
                <w:szCs w:val="18"/>
              </w:rPr>
            </w:pPr>
            <w:r>
              <w:rPr>
                <w:sz w:val="18"/>
                <w:szCs w:val="18"/>
                <w:spacing w:val="-2"/>
              </w:rPr>
              <w:t>服务内容</w:t>
            </w:r>
          </w:p>
        </w:tc>
        <w:tc>
          <w:tcPr>
            <w:shd w:val="clear" w:fill="C8C8C8"/>
            <w:tcW w:w="679" w:type="dxa"/>
            <w:vAlign w:val="top"/>
          </w:tcPr>
          <w:p>
            <w:pPr>
              <w:pStyle w:val="TableText"/>
              <w:ind w:left="152"/>
              <w:spacing w:before="224" w:line="221" w:lineRule="auto"/>
              <w:rPr>
                <w:sz w:val="18"/>
                <w:szCs w:val="18"/>
              </w:rPr>
            </w:pPr>
            <w:r>
              <w:rPr>
                <w:sz w:val="18"/>
                <w:szCs w:val="18"/>
                <w:spacing w:val="8"/>
              </w:rPr>
              <w:t>时间</w:t>
            </w:r>
          </w:p>
        </w:tc>
        <w:tc>
          <w:tcPr>
            <w:shd w:val="clear" w:fill="C8C8C8"/>
            <w:tcW w:w="699" w:type="dxa"/>
            <w:vAlign w:val="top"/>
          </w:tcPr>
          <w:p>
            <w:pPr>
              <w:pStyle w:val="TableText"/>
              <w:ind w:left="163"/>
              <w:spacing w:before="224" w:line="221" w:lineRule="auto"/>
              <w:rPr>
                <w:sz w:val="18"/>
                <w:szCs w:val="18"/>
              </w:rPr>
            </w:pPr>
            <w:r>
              <w:rPr>
                <w:sz w:val="18"/>
                <w:szCs w:val="18"/>
                <w:spacing w:val="12"/>
              </w:rPr>
              <w:t>公司</w:t>
            </w:r>
          </w:p>
        </w:tc>
        <w:tc>
          <w:tcPr>
            <w:shd w:val="clear" w:fill="C8C8C8"/>
            <w:tcW w:w="2397" w:type="dxa"/>
            <w:vAlign w:val="top"/>
          </w:tcPr>
          <w:p>
            <w:pPr>
              <w:pStyle w:val="TableText"/>
              <w:ind w:left="834"/>
              <w:spacing w:before="222" w:line="220" w:lineRule="auto"/>
              <w:rPr>
                <w:sz w:val="18"/>
                <w:szCs w:val="18"/>
              </w:rPr>
            </w:pPr>
            <w:r>
              <w:rPr>
                <w:sz w:val="18"/>
                <w:szCs w:val="18"/>
                <w:spacing w:val="-2"/>
              </w:rPr>
              <w:t>具体行为</w:t>
            </w:r>
          </w:p>
        </w:tc>
        <w:tc>
          <w:tcPr>
            <w:shd w:val="clear" w:fill="C8C8C8"/>
            <w:tcW w:w="2402" w:type="dxa"/>
            <w:vAlign w:val="top"/>
          </w:tcPr>
          <w:p>
            <w:pPr>
              <w:pStyle w:val="TableText"/>
              <w:ind w:left="837"/>
              <w:spacing w:before="224" w:line="221" w:lineRule="auto"/>
              <w:rPr>
                <w:sz w:val="18"/>
                <w:szCs w:val="18"/>
              </w:rPr>
            </w:pPr>
            <w:r>
              <w:rPr>
                <w:sz w:val="18"/>
                <w:szCs w:val="18"/>
                <w:spacing w:val="-2"/>
              </w:rPr>
              <w:t>平台回应</w:t>
            </w:r>
          </w:p>
        </w:tc>
      </w:tr>
      <w:tr>
        <w:trPr>
          <w:trHeight w:val="929" w:hRule="atLeast"/>
        </w:trPr>
        <w:tc>
          <w:tcPr>
            <w:tcW w:w="575"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94" w:right="90"/>
              <w:spacing w:before="58" w:line="245" w:lineRule="auto"/>
              <w:jc w:val="both"/>
              <w:rPr>
                <w:sz w:val="18"/>
                <w:szCs w:val="18"/>
              </w:rPr>
            </w:pPr>
            <w:r>
              <w:rPr>
                <w:sz w:val="18"/>
                <w:szCs w:val="18"/>
                <w:spacing w:val="4"/>
              </w:rPr>
              <w:t>电子</w:t>
            </w:r>
            <w:r>
              <w:rPr>
                <w:sz w:val="18"/>
                <w:szCs w:val="18"/>
              </w:rPr>
              <w:t xml:space="preserve"> </w:t>
            </w:r>
            <w:r>
              <w:rPr>
                <w:sz w:val="18"/>
                <w:szCs w:val="18"/>
                <w:spacing w:val="-6"/>
              </w:rPr>
              <w:t>商务</w:t>
            </w:r>
            <w:r>
              <w:rPr>
                <w:sz w:val="18"/>
                <w:szCs w:val="18"/>
              </w:rPr>
              <w:t xml:space="preserve"> </w:t>
            </w:r>
            <w:r>
              <w:rPr>
                <w:sz w:val="18"/>
                <w:szCs w:val="18"/>
                <w:spacing w:val="9"/>
              </w:rPr>
              <w:t>平台</w:t>
            </w:r>
          </w:p>
        </w:tc>
        <w:tc>
          <w:tcPr>
            <w:tcW w:w="1428" w:type="dxa"/>
            <w:vAlign w:val="top"/>
            <w:vMerge w:val="restart"/>
            <w:tcBorders>
              <w:bottom w:val="nil"/>
            </w:tcBorders>
          </w:tcPr>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TableText"/>
              <w:ind w:left="100" w:right="163" w:firstLine="60"/>
              <w:spacing w:before="59" w:line="239" w:lineRule="auto"/>
              <w:jc w:val="both"/>
              <w:rPr>
                <w:sz w:val="18"/>
                <w:szCs w:val="18"/>
              </w:rPr>
            </w:pPr>
            <w:r>
              <w:rPr>
                <w:sz w:val="18"/>
                <w:szCs w:val="18"/>
                <w:spacing w:val="2"/>
              </w:rPr>
              <w:t>买卖双方信息</w:t>
            </w:r>
            <w:r>
              <w:rPr>
                <w:sz w:val="18"/>
                <w:szCs w:val="18"/>
              </w:rPr>
              <w:t xml:space="preserve"> </w:t>
            </w:r>
            <w:r>
              <w:rPr>
                <w:sz w:val="18"/>
                <w:szCs w:val="18"/>
                <w:spacing w:val="12"/>
              </w:rPr>
              <w:t>沟通和交易的</w:t>
            </w:r>
            <w:r>
              <w:rPr>
                <w:sz w:val="18"/>
                <w:szCs w:val="18"/>
                <w:spacing w:val="1"/>
              </w:rPr>
              <w:t xml:space="preserve"> </w:t>
            </w:r>
            <w:r>
              <w:rPr>
                <w:sz w:val="18"/>
                <w:szCs w:val="18"/>
                <w:spacing w:val="9"/>
              </w:rPr>
              <w:t>平台</w:t>
            </w:r>
          </w:p>
        </w:tc>
        <w:tc>
          <w:tcPr>
            <w:tcW w:w="679" w:type="dxa"/>
            <w:vAlign w:val="top"/>
          </w:tcPr>
          <w:p>
            <w:pPr>
              <w:spacing w:line="364" w:lineRule="auto"/>
              <w:rPr>
                <w:rFonts w:ascii="Arial"/>
                <w:sz w:val="21"/>
              </w:rPr>
            </w:pPr>
            <w:r/>
          </w:p>
          <w:p>
            <w:pPr>
              <w:pStyle w:val="TableText"/>
              <w:ind w:left="152"/>
              <w:spacing w:before="58" w:line="183" w:lineRule="auto"/>
              <w:rPr>
                <w:sz w:val="18"/>
                <w:szCs w:val="18"/>
              </w:rPr>
            </w:pPr>
            <w:r>
              <w:rPr>
                <w:sz w:val="18"/>
                <w:szCs w:val="18"/>
                <w:spacing w:val="-2"/>
              </w:rPr>
              <w:t>2000</w:t>
            </w:r>
          </w:p>
        </w:tc>
        <w:tc>
          <w:tcPr>
            <w:tcW w:w="699" w:type="dxa"/>
            <w:vAlign w:val="top"/>
          </w:tcPr>
          <w:p>
            <w:pPr>
              <w:spacing w:line="318" w:lineRule="auto"/>
              <w:rPr>
                <w:rFonts w:ascii="Arial"/>
                <w:sz w:val="21"/>
              </w:rPr>
            </w:pPr>
            <w:r/>
          </w:p>
          <w:p>
            <w:pPr>
              <w:pStyle w:val="TableText"/>
              <w:ind w:left="73"/>
              <w:spacing w:before="58" w:line="220" w:lineRule="auto"/>
              <w:rPr>
                <w:sz w:val="18"/>
                <w:szCs w:val="18"/>
              </w:rPr>
            </w:pPr>
            <w:r>
              <w:rPr>
                <w:sz w:val="18"/>
                <w:szCs w:val="18"/>
                <w:spacing w:val="-2"/>
              </w:rPr>
              <w:t>亚马逊</w:t>
            </w:r>
          </w:p>
        </w:tc>
        <w:tc>
          <w:tcPr>
            <w:tcW w:w="2397" w:type="dxa"/>
            <w:vAlign w:val="top"/>
          </w:tcPr>
          <w:p>
            <w:pPr>
              <w:pStyle w:val="TableText"/>
              <w:ind w:left="114" w:right="86" w:hanging="20"/>
              <w:spacing w:before="274" w:line="228" w:lineRule="auto"/>
              <w:rPr>
                <w:sz w:val="18"/>
                <w:szCs w:val="18"/>
              </w:rPr>
            </w:pPr>
            <w:r>
              <w:rPr>
                <w:sz w:val="18"/>
                <w:szCs w:val="18"/>
                <w:spacing w:val="-9"/>
              </w:rPr>
              <w:t>多</w:t>
            </w:r>
            <w:r>
              <w:rPr>
                <w:sz w:val="18"/>
                <w:szCs w:val="18"/>
                <w:spacing w:val="-29"/>
              </w:rPr>
              <w:t xml:space="preserve"> </w:t>
            </w:r>
            <w:r>
              <w:rPr>
                <w:sz w:val="18"/>
                <w:szCs w:val="18"/>
                <w:spacing w:val="-9"/>
              </w:rPr>
              <w:t>次</w:t>
            </w:r>
            <w:r>
              <w:rPr>
                <w:sz w:val="18"/>
                <w:szCs w:val="18"/>
                <w:spacing w:val="-41"/>
              </w:rPr>
              <w:t xml:space="preserve"> </w:t>
            </w:r>
            <w:r>
              <w:rPr>
                <w:sz w:val="18"/>
                <w:szCs w:val="18"/>
                <w:spacing w:val="-9"/>
              </w:rPr>
              <w:t>搜</w:t>
            </w:r>
            <w:r>
              <w:rPr>
                <w:sz w:val="18"/>
                <w:szCs w:val="18"/>
                <w:spacing w:val="-37"/>
              </w:rPr>
              <w:t xml:space="preserve"> </w:t>
            </w:r>
            <w:r>
              <w:rPr>
                <w:sz w:val="18"/>
                <w:szCs w:val="18"/>
                <w:spacing w:val="-9"/>
              </w:rPr>
              <w:t>索</w:t>
            </w:r>
            <w:r>
              <w:rPr>
                <w:sz w:val="18"/>
                <w:szCs w:val="18"/>
                <w:spacing w:val="-22"/>
              </w:rPr>
              <w:t xml:space="preserve"> </w:t>
            </w:r>
            <w:r>
              <w:rPr>
                <w:sz w:val="18"/>
                <w:szCs w:val="18"/>
                <w:spacing w:val="-9"/>
              </w:rPr>
              <w:t>同</w:t>
            </w:r>
            <w:r>
              <w:rPr>
                <w:sz w:val="18"/>
                <w:szCs w:val="18"/>
                <w:spacing w:val="-38"/>
              </w:rPr>
              <w:t xml:space="preserve"> </w:t>
            </w:r>
            <w:r>
              <w:rPr>
                <w:sz w:val="18"/>
                <w:szCs w:val="18"/>
                <w:spacing w:val="-9"/>
              </w:rPr>
              <w:t>一</w:t>
            </w:r>
            <w:r>
              <w:rPr>
                <w:sz w:val="18"/>
                <w:szCs w:val="18"/>
                <w:spacing w:val="-44"/>
              </w:rPr>
              <w:t xml:space="preserve"> </w:t>
            </w:r>
            <w:r>
              <w:rPr>
                <w:sz w:val="18"/>
                <w:szCs w:val="18"/>
                <w:spacing w:val="-9"/>
              </w:rPr>
              <w:t>D</w:t>
            </w:r>
            <w:r>
              <w:rPr>
                <w:sz w:val="18"/>
                <w:szCs w:val="18"/>
                <w:spacing w:val="-44"/>
              </w:rPr>
              <w:t xml:space="preserve"> </w:t>
            </w:r>
            <w:r>
              <w:rPr>
                <w:sz w:val="18"/>
                <w:szCs w:val="18"/>
                <w:spacing w:val="-9"/>
              </w:rPr>
              <w:t>V</w:t>
            </w:r>
            <w:r>
              <w:rPr>
                <w:sz w:val="18"/>
                <w:szCs w:val="18"/>
                <w:spacing w:val="-44"/>
              </w:rPr>
              <w:t xml:space="preserve"> </w:t>
            </w:r>
            <w:r>
              <w:rPr>
                <w:sz w:val="18"/>
                <w:szCs w:val="18"/>
                <w:spacing w:val="-9"/>
              </w:rPr>
              <w:t>D</w:t>
            </w:r>
            <w:r>
              <w:rPr>
                <w:sz w:val="18"/>
                <w:szCs w:val="18"/>
                <w:spacing w:val="-37"/>
              </w:rPr>
              <w:t xml:space="preserve"> </w:t>
            </w:r>
            <w:r>
              <w:rPr>
                <w:sz w:val="18"/>
                <w:szCs w:val="18"/>
                <w:spacing w:val="-9"/>
              </w:rPr>
              <w:t>,</w:t>
            </w:r>
            <w:r>
              <w:rPr>
                <w:sz w:val="18"/>
                <w:szCs w:val="18"/>
                <w:spacing w:val="-44"/>
              </w:rPr>
              <w:t xml:space="preserve"> </w:t>
            </w:r>
            <w:r>
              <w:rPr>
                <w:sz w:val="18"/>
                <w:szCs w:val="18"/>
                <w:spacing w:val="-9"/>
              </w:rPr>
              <w:t>D</w:t>
            </w:r>
            <w:r>
              <w:rPr>
                <w:sz w:val="18"/>
                <w:szCs w:val="18"/>
                <w:spacing w:val="-45"/>
              </w:rPr>
              <w:t xml:space="preserve"> </w:t>
            </w:r>
            <w:r>
              <w:rPr>
                <w:sz w:val="18"/>
                <w:szCs w:val="18"/>
                <w:spacing w:val="-9"/>
              </w:rPr>
              <w:t>V</w:t>
            </w:r>
            <w:r>
              <w:rPr>
                <w:sz w:val="18"/>
                <w:szCs w:val="18"/>
                <w:spacing w:val="-43"/>
              </w:rPr>
              <w:t xml:space="preserve"> </w:t>
            </w:r>
            <w:r>
              <w:rPr>
                <w:sz w:val="18"/>
                <w:szCs w:val="18"/>
                <w:spacing w:val="-9"/>
              </w:rPr>
              <w:t>D</w:t>
            </w:r>
            <w:r>
              <w:rPr>
                <w:sz w:val="18"/>
                <w:szCs w:val="18"/>
              </w:rPr>
              <w:t xml:space="preserve"> </w:t>
            </w:r>
            <w:r>
              <w:rPr>
                <w:sz w:val="18"/>
                <w:szCs w:val="18"/>
                <w:spacing w:val="-2"/>
              </w:rPr>
              <w:t>会涨价</w:t>
            </w:r>
          </w:p>
        </w:tc>
        <w:tc>
          <w:tcPr>
            <w:tcW w:w="2402" w:type="dxa"/>
            <w:vAlign w:val="top"/>
          </w:tcPr>
          <w:p>
            <w:pPr>
              <w:pStyle w:val="TableText"/>
              <w:ind w:left="117" w:right="90"/>
              <w:spacing w:before="138" w:line="244" w:lineRule="auto"/>
              <w:jc w:val="both"/>
              <w:rPr>
                <w:sz w:val="18"/>
                <w:szCs w:val="18"/>
              </w:rPr>
            </w:pPr>
            <w:r>
              <w:rPr>
                <w:sz w:val="18"/>
                <w:szCs w:val="18"/>
                <w:spacing w:val="-1"/>
              </w:rPr>
              <w:t>创始人公开道歉，并解释这</w:t>
            </w:r>
            <w:r>
              <w:rPr>
                <w:sz w:val="18"/>
                <w:szCs w:val="18"/>
                <w:spacing w:val="3"/>
              </w:rPr>
              <w:t xml:space="preserve"> </w:t>
            </w:r>
            <w:r>
              <w:rPr>
                <w:sz w:val="18"/>
                <w:szCs w:val="18"/>
                <w:spacing w:val="2"/>
              </w:rPr>
              <w:t>一差别是定价实验，与客户</w:t>
            </w:r>
            <w:r>
              <w:rPr>
                <w:sz w:val="18"/>
                <w:szCs w:val="18"/>
              </w:rPr>
              <w:t xml:space="preserve"> </w:t>
            </w:r>
            <w:r>
              <w:rPr>
                <w:sz w:val="18"/>
                <w:szCs w:val="18"/>
              </w:rPr>
              <w:t>数据无关</w:t>
            </w:r>
          </w:p>
        </w:tc>
      </w:tr>
      <w:tr>
        <w:trPr>
          <w:trHeight w:val="919" w:hRule="atLeast"/>
        </w:trPr>
        <w:tc>
          <w:tcPr>
            <w:tcW w:w="575" w:type="dxa"/>
            <w:vAlign w:val="top"/>
            <w:vMerge w:val="continue"/>
            <w:tcBorders>
              <w:top w:val="nil"/>
              <w:bottom w:val="nil"/>
            </w:tcBorders>
          </w:tcPr>
          <w:p>
            <w:pPr>
              <w:rPr>
                <w:rFonts w:ascii="Arial"/>
                <w:sz w:val="21"/>
              </w:rPr>
            </w:pPr>
            <w:r/>
          </w:p>
        </w:tc>
        <w:tc>
          <w:tcPr>
            <w:tcW w:w="1428" w:type="dxa"/>
            <w:vAlign w:val="top"/>
            <w:vMerge w:val="continue"/>
            <w:tcBorders>
              <w:top w:val="nil"/>
              <w:bottom w:val="nil"/>
            </w:tcBorders>
          </w:tcPr>
          <w:p>
            <w:pPr>
              <w:rPr>
                <w:rFonts w:ascii="Arial"/>
                <w:sz w:val="21"/>
              </w:rPr>
            </w:pPr>
            <w:r/>
          </w:p>
        </w:tc>
        <w:tc>
          <w:tcPr>
            <w:tcW w:w="679" w:type="dxa"/>
            <w:vAlign w:val="top"/>
          </w:tcPr>
          <w:p>
            <w:pPr>
              <w:spacing w:line="354" w:lineRule="auto"/>
              <w:rPr>
                <w:rFonts w:ascii="Arial"/>
                <w:sz w:val="21"/>
              </w:rPr>
            </w:pPr>
            <w:r/>
          </w:p>
          <w:p>
            <w:pPr>
              <w:pStyle w:val="TableText"/>
              <w:ind w:left="152"/>
              <w:spacing w:before="58" w:line="184" w:lineRule="auto"/>
              <w:rPr>
                <w:sz w:val="18"/>
                <w:szCs w:val="18"/>
              </w:rPr>
            </w:pPr>
            <w:r>
              <w:rPr>
                <w:sz w:val="18"/>
                <w:szCs w:val="18"/>
                <w:spacing w:val="-2"/>
              </w:rPr>
              <w:t>2012</w:t>
            </w:r>
          </w:p>
        </w:tc>
        <w:tc>
          <w:tcPr>
            <w:tcW w:w="699" w:type="dxa"/>
            <w:vAlign w:val="top"/>
          </w:tcPr>
          <w:p>
            <w:pPr>
              <w:spacing w:line="326" w:lineRule="auto"/>
              <w:rPr>
                <w:rFonts w:ascii="Arial"/>
                <w:sz w:val="21"/>
              </w:rPr>
            </w:pPr>
            <w:r/>
          </w:p>
          <w:p>
            <w:pPr>
              <w:pStyle w:val="TableText"/>
              <w:ind w:left="73"/>
              <w:spacing w:before="58"/>
              <w:rPr>
                <w:sz w:val="18"/>
                <w:szCs w:val="18"/>
              </w:rPr>
            </w:pPr>
            <w:r>
              <w:rPr>
                <w:sz w:val="18"/>
                <w:szCs w:val="18"/>
                <w:spacing w:val="-2"/>
              </w:rPr>
              <w:t>Orbitz</w:t>
            </w:r>
          </w:p>
        </w:tc>
        <w:tc>
          <w:tcPr>
            <w:tcW w:w="2397" w:type="dxa"/>
            <w:vAlign w:val="top"/>
          </w:tcPr>
          <w:p>
            <w:pPr>
              <w:pStyle w:val="TableText"/>
              <w:ind w:left="104" w:right="121" w:firstLine="10"/>
              <w:spacing w:before="148" w:line="233" w:lineRule="auto"/>
              <w:jc w:val="both"/>
              <w:rPr>
                <w:sz w:val="18"/>
                <w:szCs w:val="18"/>
              </w:rPr>
            </w:pPr>
            <w:r>
              <w:rPr>
                <w:sz w:val="18"/>
                <w:szCs w:val="18"/>
                <w:spacing w:val="-1"/>
              </w:rPr>
              <w:t>用苹果电脑搜旅店的报价比</w:t>
            </w:r>
            <w:r>
              <w:rPr>
                <w:sz w:val="18"/>
                <w:szCs w:val="18"/>
                <w:spacing w:val="2"/>
              </w:rPr>
              <w:t xml:space="preserve"> </w:t>
            </w:r>
            <w:r>
              <w:rPr>
                <w:sz w:val="18"/>
                <w:szCs w:val="18"/>
              </w:rPr>
              <w:t>用其他电脑搜同一旅店的报 </w:t>
            </w:r>
            <w:r>
              <w:rPr>
                <w:sz w:val="18"/>
                <w:szCs w:val="18"/>
                <w:spacing w:val="-2"/>
              </w:rPr>
              <w:t>价要贵</w:t>
            </w:r>
          </w:p>
        </w:tc>
        <w:tc>
          <w:tcPr>
            <w:tcW w:w="2402" w:type="dxa"/>
            <w:vAlign w:val="top"/>
          </w:tcPr>
          <w:p>
            <w:pPr>
              <w:spacing w:line="309" w:lineRule="auto"/>
              <w:rPr>
                <w:rFonts w:ascii="Arial"/>
                <w:sz w:val="21"/>
              </w:rPr>
            </w:pPr>
            <w:r/>
          </w:p>
          <w:p>
            <w:pPr>
              <w:pStyle w:val="TableText"/>
              <w:ind w:left="137"/>
              <w:spacing w:before="58" w:line="219" w:lineRule="auto"/>
              <w:rPr>
                <w:sz w:val="18"/>
                <w:szCs w:val="18"/>
              </w:rPr>
            </w:pPr>
            <w:r>
              <w:rPr>
                <w:sz w:val="18"/>
                <w:szCs w:val="18"/>
              </w:rPr>
              <w:t>官方没做任何回应</w:t>
            </w:r>
          </w:p>
        </w:tc>
      </w:tr>
      <w:tr>
        <w:trPr>
          <w:trHeight w:val="929" w:hRule="atLeast"/>
        </w:trPr>
        <w:tc>
          <w:tcPr>
            <w:tcW w:w="575" w:type="dxa"/>
            <w:vAlign w:val="top"/>
            <w:vMerge w:val="continue"/>
            <w:tcBorders>
              <w:top w:val="nil"/>
              <w:bottom w:val="nil"/>
            </w:tcBorders>
          </w:tcPr>
          <w:p>
            <w:pPr>
              <w:rPr>
                <w:rFonts w:ascii="Arial"/>
                <w:sz w:val="21"/>
              </w:rPr>
            </w:pPr>
            <w:r/>
          </w:p>
        </w:tc>
        <w:tc>
          <w:tcPr>
            <w:tcW w:w="1428" w:type="dxa"/>
            <w:vAlign w:val="top"/>
            <w:vMerge w:val="continue"/>
            <w:tcBorders>
              <w:top w:val="nil"/>
              <w:bottom w:val="nil"/>
            </w:tcBorders>
          </w:tcPr>
          <w:p>
            <w:pPr>
              <w:rPr>
                <w:rFonts w:ascii="Arial"/>
                <w:sz w:val="21"/>
              </w:rPr>
            </w:pPr>
            <w:r/>
          </w:p>
        </w:tc>
        <w:tc>
          <w:tcPr>
            <w:tcW w:w="679" w:type="dxa"/>
            <w:vAlign w:val="top"/>
          </w:tcPr>
          <w:p>
            <w:pPr>
              <w:spacing w:line="365" w:lineRule="auto"/>
              <w:rPr>
                <w:rFonts w:ascii="Arial"/>
                <w:sz w:val="21"/>
              </w:rPr>
            </w:pPr>
            <w:r/>
          </w:p>
          <w:p>
            <w:pPr>
              <w:pStyle w:val="TableText"/>
              <w:ind w:left="152"/>
              <w:spacing w:before="58" w:line="184" w:lineRule="auto"/>
              <w:rPr>
                <w:sz w:val="18"/>
                <w:szCs w:val="18"/>
              </w:rPr>
            </w:pPr>
            <w:r>
              <w:rPr>
                <w:sz w:val="18"/>
                <w:szCs w:val="18"/>
                <w:spacing w:val="-2"/>
              </w:rPr>
              <w:t>2019</w:t>
            </w:r>
          </w:p>
        </w:tc>
        <w:tc>
          <w:tcPr>
            <w:tcW w:w="699" w:type="dxa"/>
            <w:vAlign w:val="top"/>
          </w:tcPr>
          <w:p>
            <w:pPr>
              <w:pStyle w:val="TableText"/>
              <w:ind w:left="163"/>
              <w:spacing w:before="260" w:line="260" w:lineRule="exact"/>
              <w:rPr>
                <w:sz w:val="18"/>
                <w:szCs w:val="18"/>
              </w:rPr>
            </w:pPr>
            <w:r>
              <w:rPr>
                <w:sz w:val="18"/>
                <w:szCs w:val="18"/>
                <w:spacing w:val="-3"/>
                <w:position w:val="5"/>
              </w:rPr>
              <w:t>天猫</w:t>
            </w:r>
          </w:p>
          <w:p>
            <w:pPr>
              <w:pStyle w:val="TableText"/>
              <w:ind w:left="163"/>
              <w:spacing w:line="219" w:lineRule="auto"/>
              <w:rPr>
                <w:sz w:val="18"/>
                <w:szCs w:val="18"/>
              </w:rPr>
            </w:pPr>
            <w:r>
              <w:rPr>
                <w:sz w:val="18"/>
                <w:szCs w:val="18"/>
                <w:spacing w:val="-2"/>
              </w:rPr>
              <w:t>超市</w:t>
            </w:r>
          </w:p>
        </w:tc>
        <w:tc>
          <w:tcPr>
            <w:tcW w:w="2397" w:type="dxa"/>
            <w:vAlign w:val="top"/>
          </w:tcPr>
          <w:p>
            <w:pPr>
              <w:pStyle w:val="TableText"/>
              <w:ind w:left="114" w:right="100"/>
              <w:spacing w:before="150" w:line="237" w:lineRule="auto"/>
              <w:jc w:val="both"/>
              <w:rPr>
                <w:sz w:val="18"/>
                <w:szCs w:val="18"/>
              </w:rPr>
            </w:pPr>
            <w:r>
              <w:rPr>
                <w:sz w:val="18"/>
                <w:szCs w:val="18"/>
              </w:rPr>
              <w:t>天猫会向高频客户推送特定</w:t>
            </w:r>
            <w:r>
              <w:rPr>
                <w:sz w:val="18"/>
                <w:szCs w:val="18"/>
                <w:spacing w:val="10"/>
              </w:rPr>
              <w:t xml:space="preserve"> </w:t>
            </w:r>
            <w:r>
              <w:rPr>
                <w:sz w:val="18"/>
                <w:szCs w:val="18"/>
                <w:spacing w:val="1"/>
              </w:rPr>
              <w:t>高价商品，而其他用户搜索</w:t>
            </w:r>
            <w:r>
              <w:rPr>
                <w:sz w:val="18"/>
                <w:szCs w:val="18"/>
              </w:rPr>
              <w:t xml:space="preserve"> </w:t>
            </w:r>
            <w:r>
              <w:rPr>
                <w:sz w:val="18"/>
                <w:szCs w:val="18"/>
                <w:spacing w:val="4"/>
              </w:rPr>
              <w:t>不到这一产品</w:t>
            </w:r>
          </w:p>
        </w:tc>
        <w:tc>
          <w:tcPr>
            <w:tcW w:w="2402" w:type="dxa"/>
            <w:vAlign w:val="top"/>
          </w:tcPr>
          <w:p>
            <w:pPr>
              <w:pStyle w:val="TableText"/>
              <w:ind w:left="126" w:right="104" w:hanging="99"/>
              <w:spacing w:before="268" w:line="244" w:lineRule="auto"/>
              <w:rPr>
                <w:sz w:val="18"/>
                <w:szCs w:val="18"/>
              </w:rPr>
            </w:pPr>
            <w:r>
              <w:rPr>
                <w:sz w:val="18"/>
                <w:szCs w:val="18"/>
                <w:spacing w:val="8"/>
              </w:rPr>
              <w:t>“新人专享价”标识未正常</w:t>
            </w:r>
            <w:r>
              <w:rPr>
                <w:sz w:val="18"/>
                <w:szCs w:val="18"/>
                <w:spacing w:val="2"/>
              </w:rPr>
              <w:t xml:space="preserve"> </w:t>
            </w:r>
            <w:r>
              <w:rPr>
                <w:sz w:val="18"/>
                <w:szCs w:val="18"/>
                <w:spacing w:val="-2"/>
              </w:rPr>
              <w:t>显示，产生误解</w:t>
            </w:r>
          </w:p>
        </w:tc>
      </w:tr>
      <w:tr>
        <w:trPr>
          <w:trHeight w:val="619" w:hRule="atLeast"/>
        </w:trPr>
        <w:tc>
          <w:tcPr>
            <w:tcW w:w="575" w:type="dxa"/>
            <w:vAlign w:val="top"/>
            <w:vMerge w:val="continue"/>
            <w:tcBorders>
              <w:top w:val="nil"/>
            </w:tcBorders>
          </w:tcPr>
          <w:p>
            <w:pPr>
              <w:rPr>
                <w:rFonts w:ascii="Arial"/>
                <w:sz w:val="21"/>
              </w:rPr>
            </w:pPr>
            <w:r/>
          </w:p>
        </w:tc>
        <w:tc>
          <w:tcPr>
            <w:tcW w:w="1428" w:type="dxa"/>
            <w:vAlign w:val="top"/>
            <w:vMerge w:val="continue"/>
            <w:tcBorders>
              <w:top w:val="nil"/>
            </w:tcBorders>
          </w:tcPr>
          <w:p>
            <w:pPr>
              <w:rPr>
                <w:rFonts w:ascii="Arial"/>
                <w:sz w:val="21"/>
              </w:rPr>
            </w:pPr>
            <w:r/>
          </w:p>
        </w:tc>
        <w:tc>
          <w:tcPr>
            <w:tcW w:w="679" w:type="dxa"/>
            <w:vAlign w:val="top"/>
          </w:tcPr>
          <w:p>
            <w:pPr>
              <w:pStyle w:val="TableText"/>
              <w:ind w:left="152"/>
              <w:spacing w:before="266" w:line="184" w:lineRule="auto"/>
              <w:rPr>
                <w:sz w:val="18"/>
                <w:szCs w:val="18"/>
              </w:rPr>
            </w:pPr>
            <w:r>
              <w:rPr>
                <w:sz w:val="18"/>
                <w:szCs w:val="18"/>
                <w:spacing w:val="-2"/>
              </w:rPr>
              <w:t>2019</w:t>
            </w:r>
          </w:p>
        </w:tc>
        <w:tc>
          <w:tcPr>
            <w:tcW w:w="699" w:type="dxa"/>
            <w:vAlign w:val="top"/>
          </w:tcPr>
          <w:p>
            <w:pPr>
              <w:pStyle w:val="TableText"/>
              <w:ind w:left="163"/>
              <w:spacing w:before="221" w:line="219" w:lineRule="auto"/>
              <w:rPr>
                <w:sz w:val="18"/>
                <w:szCs w:val="18"/>
              </w:rPr>
            </w:pPr>
            <w:r>
              <w:rPr>
                <w:sz w:val="18"/>
                <w:szCs w:val="18"/>
                <w:spacing w:val="8"/>
              </w:rPr>
              <w:t>京东</w:t>
            </w:r>
          </w:p>
        </w:tc>
        <w:tc>
          <w:tcPr>
            <w:tcW w:w="2397" w:type="dxa"/>
            <w:vAlign w:val="top"/>
          </w:tcPr>
          <w:p>
            <w:pPr>
              <w:pStyle w:val="TableText"/>
              <w:ind w:left="114"/>
              <w:spacing w:before="129" w:line="218" w:lineRule="auto"/>
              <w:rPr>
                <w:sz w:val="18"/>
                <w:szCs w:val="18"/>
              </w:rPr>
            </w:pPr>
            <w:r>
              <w:rPr>
                <w:sz w:val="18"/>
                <w:szCs w:val="18"/>
                <w:spacing w:val="-1"/>
              </w:rPr>
              <w:t>老用户比新用户价格高；高</w:t>
            </w:r>
          </w:p>
          <w:p>
            <w:pPr>
              <w:pStyle w:val="TableText"/>
              <w:ind w:left="204"/>
              <w:spacing w:before="17" w:line="218" w:lineRule="auto"/>
              <w:rPr>
                <w:sz w:val="18"/>
                <w:szCs w:val="18"/>
              </w:rPr>
            </w:pPr>
            <w:r>
              <w:rPr>
                <w:sz w:val="18"/>
                <w:szCs w:val="18"/>
                <w:spacing w:val="-1"/>
              </w:rPr>
              <w:t>频用户比低频用户价格高</w:t>
            </w:r>
          </w:p>
        </w:tc>
        <w:tc>
          <w:tcPr>
            <w:tcW w:w="2402" w:type="dxa"/>
            <w:vAlign w:val="top"/>
          </w:tcPr>
          <w:p>
            <w:pPr>
              <w:pStyle w:val="TableText"/>
              <w:ind w:left="117" w:right="197" w:firstLine="89"/>
              <w:spacing w:before="129" w:line="227" w:lineRule="auto"/>
              <w:rPr>
                <w:sz w:val="18"/>
                <w:szCs w:val="18"/>
              </w:rPr>
            </w:pPr>
            <w:r>
              <w:rPr>
                <w:sz w:val="18"/>
                <w:szCs w:val="18"/>
              </w:rPr>
              <w:t>官方声明优惠券是随机发</w:t>
            </w:r>
            <w:r>
              <w:rPr>
                <w:sz w:val="18"/>
                <w:szCs w:val="18"/>
                <w:spacing w:val="6"/>
              </w:rPr>
              <w:t xml:space="preserve"> </w:t>
            </w:r>
            <w:r>
              <w:rPr>
                <w:sz w:val="18"/>
                <w:szCs w:val="18"/>
                <w:spacing w:val="2"/>
              </w:rPr>
              <w:t>放，导致价格不同</w:t>
            </w:r>
          </w:p>
        </w:tc>
      </w:tr>
      <w:tr>
        <w:trPr>
          <w:trHeight w:val="659" w:hRule="atLeast"/>
        </w:trPr>
        <w:tc>
          <w:tcPr>
            <w:tcW w:w="575" w:type="dxa"/>
            <w:vAlign w:val="top"/>
            <w:vMerge w:val="restart"/>
            <w:tcBorders>
              <w:bottom w:val="nil"/>
            </w:tcBorders>
          </w:tcPr>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TableText"/>
              <w:ind w:left="94" w:right="90"/>
              <w:spacing w:before="59" w:line="249" w:lineRule="auto"/>
              <w:jc w:val="both"/>
              <w:rPr>
                <w:sz w:val="18"/>
                <w:szCs w:val="18"/>
              </w:rPr>
            </w:pPr>
            <w:r>
              <w:rPr>
                <w:sz w:val="18"/>
                <w:szCs w:val="18"/>
                <w:spacing w:val="-5"/>
              </w:rPr>
              <w:t>生活</w:t>
            </w:r>
            <w:r>
              <w:rPr>
                <w:sz w:val="18"/>
                <w:szCs w:val="18"/>
              </w:rPr>
              <w:t xml:space="preserve"> </w:t>
            </w:r>
            <w:r>
              <w:rPr>
                <w:sz w:val="18"/>
                <w:szCs w:val="18"/>
                <w:spacing w:val="-4"/>
              </w:rPr>
              <w:t>服务</w:t>
            </w:r>
            <w:r>
              <w:rPr>
                <w:sz w:val="18"/>
                <w:szCs w:val="18"/>
              </w:rPr>
              <w:t xml:space="preserve"> </w:t>
            </w:r>
            <w:r>
              <w:rPr>
                <w:sz w:val="18"/>
                <w:szCs w:val="18"/>
                <w:spacing w:val="9"/>
              </w:rPr>
              <w:t>平台</w:t>
            </w:r>
          </w:p>
        </w:tc>
        <w:tc>
          <w:tcPr>
            <w:tcW w:w="1428"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pStyle w:val="TableText"/>
              <w:ind w:left="70" w:right="94" w:firstLine="90"/>
              <w:spacing w:before="59" w:line="238" w:lineRule="auto"/>
              <w:rPr>
                <w:sz w:val="18"/>
                <w:szCs w:val="18"/>
              </w:rPr>
            </w:pPr>
            <w:r>
              <w:rPr>
                <w:sz w:val="18"/>
                <w:szCs w:val="18"/>
                <w:spacing w:val="-2"/>
              </w:rPr>
              <w:t>提供出行、旅</w:t>
            </w:r>
            <w:r>
              <w:rPr>
                <w:sz w:val="18"/>
                <w:szCs w:val="18"/>
                <w:spacing w:val="1"/>
              </w:rPr>
              <w:t xml:space="preserve">  </w:t>
            </w:r>
            <w:r>
              <w:rPr>
                <w:sz w:val="18"/>
                <w:szCs w:val="18"/>
                <w:spacing w:val="-2"/>
              </w:rPr>
              <w:t>游、外卖等服务</w:t>
            </w:r>
          </w:p>
        </w:tc>
        <w:tc>
          <w:tcPr>
            <w:tcW w:w="679" w:type="dxa"/>
            <w:vAlign w:val="top"/>
          </w:tcPr>
          <w:p>
            <w:pPr>
              <w:pStyle w:val="TableText"/>
              <w:ind w:left="152"/>
              <w:spacing w:before="287" w:line="184" w:lineRule="auto"/>
              <w:rPr>
                <w:sz w:val="18"/>
                <w:szCs w:val="18"/>
              </w:rPr>
            </w:pPr>
            <w:r>
              <w:rPr>
                <w:sz w:val="18"/>
                <w:szCs w:val="18"/>
                <w:spacing w:val="-2"/>
              </w:rPr>
              <w:t>2018</w:t>
            </w:r>
          </w:p>
        </w:tc>
        <w:tc>
          <w:tcPr>
            <w:tcW w:w="699" w:type="dxa"/>
            <w:vAlign w:val="top"/>
          </w:tcPr>
          <w:p>
            <w:pPr>
              <w:pStyle w:val="TableText"/>
              <w:ind w:left="73"/>
              <w:spacing w:before="242" w:line="220" w:lineRule="auto"/>
              <w:rPr>
                <w:sz w:val="18"/>
                <w:szCs w:val="18"/>
              </w:rPr>
            </w:pPr>
            <w:r>
              <w:rPr>
                <w:sz w:val="18"/>
                <w:szCs w:val="18"/>
                <w:spacing w:val="-2"/>
              </w:rPr>
              <w:t>肯德基</w:t>
            </w:r>
          </w:p>
        </w:tc>
        <w:tc>
          <w:tcPr>
            <w:tcW w:w="2397" w:type="dxa"/>
            <w:vAlign w:val="top"/>
          </w:tcPr>
          <w:p>
            <w:pPr>
              <w:pStyle w:val="TableText"/>
              <w:ind w:left="114"/>
              <w:spacing w:before="240" w:line="218" w:lineRule="auto"/>
              <w:rPr>
                <w:sz w:val="18"/>
                <w:szCs w:val="18"/>
              </w:rPr>
            </w:pPr>
            <w:r>
              <w:rPr>
                <w:sz w:val="18"/>
                <w:szCs w:val="18"/>
                <w:spacing w:val="-1"/>
              </w:rPr>
              <w:t>对高频用户调高价格</w:t>
            </w:r>
          </w:p>
        </w:tc>
        <w:tc>
          <w:tcPr>
            <w:tcW w:w="2402" w:type="dxa"/>
            <w:vAlign w:val="top"/>
          </w:tcPr>
          <w:p>
            <w:pPr>
              <w:pStyle w:val="TableText"/>
              <w:ind w:left="117" w:right="107"/>
              <w:spacing w:before="141" w:line="247" w:lineRule="auto"/>
              <w:rPr>
                <w:sz w:val="18"/>
                <w:szCs w:val="18"/>
              </w:rPr>
            </w:pPr>
            <w:r>
              <w:rPr>
                <w:sz w:val="18"/>
                <w:szCs w:val="18"/>
              </w:rPr>
              <w:t>官方回应订餐时间不同价格</w:t>
            </w:r>
            <w:r>
              <w:rPr>
                <w:sz w:val="18"/>
                <w:szCs w:val="18"/>
                <w:spacing w:val="6"/>
              </w:rPr>
              <w:t xml:space="preserve"> </w:t>
            </w:r>
            <w:r>
              <w:rPr>
                <w:sz w:val="18"/>
                <w:szCs w:val="18"/>
                <w:spacing w:val="4"/>
              </w:rPr>
              <w:t>不同(按分钟调价)</w:t>
            </w:r>
          </w:p>
        </w:tc>
      </w:tr>
      <w:tr>
        <w:trPr>
          <w:trHeight w:val="669" w:hRule="atLeast"/>
        </w:trPr>
        <w:tc>
          <w:tcPr>
            <w:tcW w:w="575" w:type="dxa"/>
            <w:vAlign w:val="top"/>
            <w:vMerge w:val="continue"/>
            <w:tcBorders>
              <w:top w:val="nil"/>
              <w:bottom w:val="nil"/>
            </w:tcBorders>
          </w:tcPr>
          <w:p>
            <w:pPr>
              <w:rPr>
                <w:rFonts w:ascii="Arial"/>
                <w:sz w:val="21"/>
              </w:rPr>
            </w:pPr>
            <w:r/>
          </w:p>
        </w:tc>
        <w:tc>
          <w:tcPr>
            <w:tcW w:w="1428" w:type="dxa"/>
            <w:vAlign w:val="top"/>
            <w:vMerge w:val="continue"/>
            <w:tcBorders>
              <w:top w:val="nil"/>
              <w:bottom w:val="nil"/>
            </w:tcBorders>
          </w:tcPr>
          <w:p>
            <w:pPr>
              <w:rPr>
                <w:rFonts w:ascii="Arial"/>
                <w:sz w:val="21"/>
              </w:rPr>
            </w:pPr>
            <w:r/>
          </w:p>
        </w:tc>
        <w:tc>
          <w:tcPr>
            <w:tcW w:w="679" w:type="dxa"/>
            <w:vAlign w:val="top"/>
          </w:tcPr>
          <w:p>
            <w:pPr>
              <w:pStyle w:val="TableText"/>
              <w:ind w:left="152"/>
              <w:spacing w:before="298" w:line="184" w:lineRule="auto"/>
              <w:rPr>
                <w:sz w:val="18"/>
                <w:szCs w:val="18"/>
              </w:rPr>
            </w:pPr>
            <w:r>
              <w:rPr>
                <w:sz w:val="18"/>
                <w:szCs w:val="18"/>
                <w:spacing w:val="-2"/>
              </w:rPr>
              <w:t>2017</w:t>
            </w:r>
          </w:p>
        </w:tc>
        <w:tc>
          <w:tcPr>
            <w:tcW w:w="699" w:type="dxa"/>
            <w:vAlign w:val="top"/>
          </w:tcPr>
          <w:p>
            <w:pPr>
              <w:pStyle w:val="TableText"/>
              <w:ind w:left="163"/>
              <w:spacing w:before="143" w:line="244" w:lineRule="exact"/>
              <w:rPr>
                <w:sz w:val="18"/>
                <w:szCs w:val="18"/>
              </w:rPr>
            </w:pPr>
            <w:r>
              <w:rPr>
                <w:sz w:val="18"/>
                <w:szCs w:val="18"/>
                <w:spacing w:val="-2"/>
                <w:position w:val="4"/>
              </w:rPr>
              <w:t>优食</w:t>
            </w:r>
          </w:p>
          <w:p>
            <w:pPr>
              <w:pStyle w:val="TableText"/>
              <w:ind w:left="163"/>
              <w:spacing w:line="223" w:lineRule="auto"/>
              <w:rPr>
                <w:sz w:val="18"/>
                <w:szCs w:val="18"/>
              </w:rPr>
            </w:pPr>
            <w:r>
              <w:rPr>
                <w:sz w:val="18"/>
                <w:szCs w:val="18"/>
                <w:spacing w:val="-2"/>
              </w:rPr>
              <w:t>速递</w:t>
            </w:r>
          </w:p>
        </w:tc>
        <w:tc>
          <w:tcPr>
            <w:tcW w:w="2397" w:type="dxa"/>
            <w:vAlign w:val="top"/>
          </w:tcPr>
          <w:p>
            <w:pPr>
              <w:pStyle w:val="TableText"/>
              <w:ind w:left="104" w:right="119" w:firstLine="10"/>
              <w:spacing w:before="151" w:line="232" w:lineRule="auto"/>
              <w:rPr>
                <w:sz w:val="18"/>
                <w:szCs w:val="18"/>
              </w:rPr>
            </w:pPr>
            <w:r>
              <w:rPr>
                <w:sz w:val="18"/>
                <w:szCs w:val="18"/>
                <w:spacing w:val="-1"/>
              </w:rPr>
              <w:t>优食速递对高频用户会调高</w:t>
            </w:r>
            <w:r>
              <w:rPr>
                <w:sz w:val="18"/>
                <w:szCs w:val="18"/>
                <w:spacing w:val="4"/>
              </w:rPr>
              <w:t xml:space="preserve"> </w:t>
            </w:r>
            <w:r>
              <w:rPr>
                <w:sz w:val="18"/>
                <w:szCs w:val="18"/>
                <w:spacing w:val="-2"/>
              </w:rPr>
              <w:t>价格</w:t>
            </w:r>
          </w:p>
        </w:tc>
        <w:tc>
          <w:tcPr>
            <w:tcW w:w="2402" w:type="dxa"/>
            <w:vAlign w:val="top"/>
          </w:tcPr>
          <w:p>
            <w:pPr>
              <w:pStyle w:val="TableText"/>
              <w:ind w:left="117"/>
              <w:spacing w:before="253" w:line="219" w:lineRule="auto"/>
              <w:rPr>
                <w:sz w:val="18"/>
                <w:szCs w:val="18"/>
              </w:rPr>
            </w:pPr>
            <w:r>
              <w:rPr>
                <w:sz w:val="18"/>
                <w:szCs w:val="18"/>
              </w:rPr>
              <w:t>官方否认存在这一问题</w:t>
            </w:r>
          </w:p>
        </w:tc>
      </w:tr>
      <w:tr>
        <w:trPr>
          <w:trHeight w:val="689" w:hRule="atLeast"/>
        </w:trPr>
        <w:tc>
          <w:tcPr>
            <w:tcW w:w="575" w:type="dxa"/>
            <w:vAlign w:val="top"/>
            <w:vMerge w:val="continue"/>
            <w:tcBorders>
              <w:top w:val="nil"/>
              <w:bottom w:val="nil"/>
            </w:tcBorders>
          </w:tcPr>
          <w:p>
            <w:pPr>
              <w:rPr>
                <w:rFonts w:ascii="Arial"/>
                <w:sz w:val="21"/>
              </w:rPr>
            </w:pPr>
            <w:r/>
          </w:p>
        </w:tc>
        <w:tc>
          <w:tcPr>
            <w:tcW w:w="1428" w:type="dxa"/>
            <w:vAlign w:val="top"/>
            <w:vMerge w:val="continue"/>
            <w:tcBorders>
              <w:top w:val="nil"/>
              <w:bottom w:val="nil"/>
            </w:tcBorders>
          </w:tcPr>
          <w:p>
            <w:pPr>
              <w:rPr>
                <w:rFonts w:ascii="Arial"/>
                <w:sz w:val="21"/>
              </w:rPr>
            </w:pPr>
            <w:r/>
          </w:p>
        </w:tc>
        <w:tc>
          <w:tcPr>
            <w:tcW w:w="679" w:type="dxa"/>
            <w:vAlign w:val="top"/>
          </w:tcPr>
          <w:p>
            <w:pPr>
              <w:spacing w:line="249" w:lineRule="auto"/>
              <w:rPr>
                <w:rFonts w:ascii="Arial"/>
                <w:sz w:val="21"/>
              </w:rPr>
            </w:pPr>
            <w:r/>
          </w:p>
          <w:p>
            <w:pPr>
              <w:pStyle w:val="TableText"/>
              <w:ind w:left="152"/>
              <w:spacing w:before="59" w:line="184" w:lineRule="auto"/>
              <w:rPr>
                <w:sz w:val="18"/>
                <w:szCs w:val="18"/>
              </w:rPr>
            </w:pPr>
            <w:r>
              <w:rPr>
                <w:sz w:val="18"/>
                <w:szCs w:val="18"/>
                <w:spacing w:val="-2"/>
              </w:rPr>
              <w:t>2017</w:t>
            </w:r>
          </w:p>
        </w:tc>
        <w:tc>
          <w:tcPr>
            <w:tcW w:w="699" w:type="dxa"/>
            <w:vAlign w:val="top"/>
          </w:tcPr>
          <w:p>
            <w:pPr>
              <w:pStyle w:val="TableText"/>
              <w:ind w:left="73"/>
              <w:spacing w:before="264" w:line="219" w:lineRule="auto"/>
              <w:rPr>
                <w:sz w:val="18"/>
                <w:szCs w:val="18"/>
              </w:rPr>
            </w:pPr>
            <w:r>
              <w:rPr>
                <w:sz w:val="18"/>
                <w:szCs w:val="18"/>
                <w:spacing w:val="-2"/>
              </w:rPr>
              <w:t>淘票票</w:t>
            </w:r>
          </w:p>
        </w:tc>
        <w:tc>
          <w:tcPr>
            <w:tcW w:w="2397" w:type="dxa"/>
            <w:vAlign w:val="top"/>
          </w:tcPr>
          <w:p>
            <w:pPr>
              <w:pStyle w:val="TableText"/>
              <w:ind w:left="114" w:right="73" w:firstLine="39"/>
              <w:spacing w:before="163" w:line="237" w:lineRule="auto"/>
              <w:rPr>
                <w:sz w:val="18"/>
                <w:szCs w:val="18"/>
              </w:rPr>
            </w:pPr>
            <w:r>
              <w:rPr>
                <w:sz w:val="18"/>
                <w:szCs w:val="18"/>
                <w:spacing w:val="-1"/>
              </w:rPr>
              <w:t>低频用户搜索到的票价低，</w:t>
            </w:r>
            <w:r>
              <w:rPr>
                <w:sz w:val="18"/>
                <w:szCs w:val="18"/>
                <w:spacing w:val="10"/>
              </w:rPr>
              <w:t xml:space="preserve"> </w:t>
            </w:r>
            <w:r>
              <w:rPr>
                <w:sz w:val="18"/>
                <w:szCs w:val="18"/>
              </w:rPr>
              <w:t>多次搜索后价格上涨</w:t>
            </w:r>
          </w:p>
        </w:tc>
        <w:tc>
          <w:tcPr>
            <w:tcW w:w="2402" w:type="dxa"/>
            <w:vAlign w:val="top"/>
          </w:tcPr>
          <w:p>
            <w:pPr>
              <w:pStyle w:val="TableText"/>
              <w:ind w:left="117"/>
              <w:spacing w:before="264" w:line="219" w:lineRule="auto"/>
              <w:rPr>
                <w:sz w:val="18"/>
                <w:szCs w:val="18"/>
              </w:rPr>
            </w:pPr>
            <w:r>
              <w:rPr>
                <w:sz w:val="18"/>
                <w:szCs w:val="18"/>
              </w:rPr>
              <w:t>官方否认存在这一问题</w:t>
            </w:r>
          </w:p>
        </w:tc>
      </w:tr>
      <w:tr>
        <w:trPr>
          <w:trHeight w:val="889" w:hRule="atLeast"/>
        </w:trPr>
        <w:tc>
          <w:tcPr>
            <w:tcW w:w="575" w:type="dxa"/>
            <w:vAlign w:val="top"/>
            <w:vMerge w:val="continue"/>
            <w:tcBorders>
              <w:top w:val="nil"/>
              <w:bottom w:val="nil"/>
            </w:tcBorders>
          </w:tcPr>
          <w:p>
            <w:pPr>
              <w:rPr>
                <w:rFonts w:ascii="Arial"/>
                <w:sz w:val="21"/>
              </w:rPr>
            </w:pPr>
            <w:r/>
          </w:p>
        </w:tc>
        <w:tc>
          <w:tcPr>
            <w:tcW w:w="1428" w:type="dxa"/>
            <w:vAlign w:val="top"/>
            <w:vMerge w:val="continue"/>
            <w:tcBorders>
              <w:top w:val="nil"/>
              <w:bottom w:val="nil"/>
            </w:tcBorders>
          </w:tcPr>
          <w:p>
            <w:pPr>
              <w:rPr>
                <w:rFonts w:ascii="Arial"/>
                <w:sz w:val="21"/>
              </w:rPr>
            </w:pPr>
            <w:r/>
          </w:p>
        </w:tc>
        <w:tc>
          <w:tcPr>
            <w:tcW w:w="679" w:type="dxa"/>
            <w:vAlign w:val="top"/>
          </w:tcPr>
          <w:p>
            <w:pPr>
              <w:spacing w:line="350" w:lineRule="auto"/>
              <w:rPr>
                <w:rFonts w:ascii="Arial"/>
                <w:sz w:val="21"/>
              </w:rPr>
            </w:pPr>
            <w:r/>
          </w:p>
          <w:p>
            <w:pPr>
              <w:pStyle w:val="TableText"/>
              <w:ind w:left="152"/>
              <w:spacing w:before="58" w:line="184" w:lineRule="auto"/>
              <w:rPr>
                <w:sz w:val="18"/>
                <w:szCs w:val="18"/>
              </w:rPr>
            </w:pPr>
            <w:r>
              <w:rPr>
                <w:sz w:val="18"/>
                <w:szCs w:val="18"/>
                <w:spacing w:val="-2"/>
              </w:rPr>
              <w:t>2018</w:t>
            </w:r>
          </w:p>
        </w:tc>
        <w:tc>
          <w:tcPr>
            <w:tcW w:w="699" w:type="dxa"/>
            <w:vAlign w:val="top"/>
          </w:tcPr>
          <w:p>
            <w:pPr>
              <w:spacing w:line="305" w:lineRule="auto"/>
              <w:rPr>
                <w:rFonts w:ascii="Arial"/>
                <w:sz w:val="21"/>
              </w:rPr>
            </w:pPr>
            <w:r/>
          </w:p>
          <w:p>
            <w:pPr>
              <w:pStyle w:val="TableText"/>
              <w:ind w:left="163"/>
              <w:spacing w:before="58" w:line="220" w:lineRule="auto"/>
              <w:rPr>
                <w:sz w:val="18"/>
                <w:szCs w:val="18"/>
              </w:rPr>
            </w:pPr>
            <w:r>
              <w:rPr>
                <w:sz w:val="18"/>
                <w:szCs w:val="18"/>
                <w:spacing w:val="-2"/>
              </w:rPr>
              <w:t>携程</w:t>
            </w:r>
          </w:p>
        </w:tc>
        <w:tc>
          <w:tcPr>
            <w:tcW w:w="2397" w:type="dxa"/>
            <w:vAlign w:val="top"/>
          </w:tcPr>
          <w:p>
            <w:pPr>
              <w:pStyle w:val="TableText"/>
              <w:ind w:left="104" w:right="104" w:firstLine="10"/>
              <w:spacing w:before="243" w:line="227" w:lineRule="auto"/>
              <w:rPr>
                <w:sz w:val="18"/>
                <w:szCs w:val="18"/>
              </w:rPr>
            </w:pPr>
            <w:r>
              <w:rPr>
                <w:sz w:val="18"/>
                <w:szCs w:val="18"/>
              </w:rPr>
              <w:t>多次搜索同一机票后，机票</w:t>
            </w:r>
            <w:r>
              <w:rPr>
                <w:sz w:val="18"/>
                <w:szCs w:val="18"/>
                <w:spacing w:val="7"/>
              </w:rPr>
              <w:t xml:space="preserve"> </w:t>
            </w:r>
            <w:r>
              <w:rPr>
                <w:sz w:val="18"/>
                <w:szCs w:val="18"/>
                <w:spacing w:val="-2"/>
              </w:rPr>
              <w:t>会涨价</w:t>
            </w:r>
          </w:p>
        </w:tc>
        <w:tc>
          <w:tcPr>
            <w:tcW w:w="2402" w:type="dxa"/>
            <w:vAlign w:val="top"/>
          </w:tcPr>
          <w:p>
            <w:pPr>
              <w:pStyle w:val="TableText"/>
              <w:ind w:left="117" w:right="107"/>
              <w:spacing w:before="134" w:line="242" w:lineRule="auto"/>
              <w:jc w:val="both"/>
              <w:rPr>
                <w:sz w:val="18"/>
                <w:szCs w:val="18"/>
              </w:rPr>
            </w:pPr>
            <w:r>
              <w:rPr>
                <w:sz w:val="18"/>
                <w:szCs w:val="18"/>
              </w:rPr>
              <w:t>官方致歉并回应称这一情况</w:t>
            </w:r>
            <w:r>
              <w:rPr>
                <w:sz w:val="18"/>
                <w:szCs w:val="18"/>
                <w:spacing w:val="6"/>
              </w:rPr>
              <w:t xml:space="preserve"> </w:t>
            </w:r>
            <w:r>
              <w:rPr>
                <w:sz w:val="18"/>
                <w:szCs w:val="18"/>
              </w:rPr>
              <w:t>只是新版机票预订程序中存</w:t>
            </w:r>
            <w:r>
              <w:rPr>
                <w:sz w:val="18"/>
                <w:szCs w:val="18"/>
                <w:spacing w:val="6"/>
              </w:rPr>
              <w:t xml:space="preserve"> </w:t>
            </w:r>
            <w:r>
              <w:rPr>
                <w:sz w:val="18"/>
                <w:szCs w:val="18"/>
                <w:spacing w:val="-2"/>
              </w:rPr>
              <w:t>在的漏洞</w:t>
            </w:r>
          </w:p>
        </w:tc>
      </w:tr>
      <w:tr>
        <w:trPr>
          <w:trHeight w:val="734" w:hRule="atLeast"/>
        </w:trPr>
        <w:tc>
          <w:tcPr>
            <w:tcW w:w="575" w:type="dxa"/>
            <w:vAlign w:val="top"/>
            <w:vMerge w:val="continue"/>
            <w:tcBorders>
              <w:top w:val="nil"/>
            </w:tcBorders>
          </w:tcPr>
          <w:p>
            <w:pPr>
              <w:rPr>
                <w:rFonts w:ascii="Arial"/>
                <w:sz w:val="21"/>
              </w:rPr>
            </w:pPr>
            <w:r/>
          </w:p>
        </w:tc>
        <w:tc>
          <w:tcPr>
            <w:tcW w:w="1428" w:type="dxa"/>
            <w:vAlign w:val="top"/>
            <w:vMerge w:val="continue"/>
            <w:tcBorders>
              <w:top w:val="nil"/>
            </w:tcBorders>
          </w:tcPr>
          <w:p>
            <w:pPr>
              <w:rPr>
                <w:rFonts w:ascii="Arial"/>
                <w:sz w:val="21"/>
              </w:rPr>
            </w:pPr>
            <w:r/>
          </w:p>
        </w:tc>
        <w:tc>
          <w:tcPr>
            <w:tcW w:w="679" w:type="dxa"/>
            <w:vAlign w:val="top"/>
          </w:tcPr>
          <w:p>
            <w:pPr>
              <w:spacing w:line="271" w:lineRule="auto"/>
              <w:rPr>
                <w:rFonts w:ascii="Arial"/>
                <w:sz w:val="21"/>
              </w:rPr>
            </w:pPr>
            <w:r/>
          </w:p>
          <w:p>
            <w:pPr>
              <w:pStyle w:val="TableText"/>
              <w:ind w:left="152"/>
              <w:spacing w:before="59" w:line="184" w:lineRule="auto"/>
              <w:rPr>
                <w:sz w:val="18"/>
                <w:szCs w:val="18"/>
              </w:rPr>
            </w:pPr>
            <w:r>
              <w:rPr>
                <w:sz w:val="18"/>
                <w:szCs w:val="18"/>
                <w:spacing w:val="-2"/>
              </w:rPr>
              <w:t>2017</w:t>
            </w:r>
          </w:p>
        </w:tc>
        <w:tc>
          <w:tcPr>
            <w:tcW w:w="699" w:type="dxa"/>
            <w:vAlign w:val="top"/>
          </w:tcPr>
          <w:p>
            <w:pPr>
              <w:pStyle w:val="TableText"/>
              <w:ind w:left="73"/>
              <w:spacing w:before="286" w:line="219" w:lineRule="auto"/>
              <w:rPr>
                <w:sz w:val="18"/>
                <w:szCs w:val="18"/>
              </w:rPr>
            </w:pPr>
            <w:r>
              <w:rPr>
                <w:sz w:val="18"/>
                <w:szCs w:val="18"/>
                <w:spacing w:val="-2"/>
              </w:rPr>
              <w:t>来福车</w:t>
            </w:r>
          </w:p>
        </w:tc>
        <w:tc>
          <w:tcPr>
            <w:tcW w:w="2397" w:type="dxa"/>
            <w:vAlign w:val="top"/>
          </w:tcPr>
          <w:p>
            <w:pPr>
              <w:pStyle w:val="TableText"/>
              <w:ind w:left="104"/>
              <w:spacing w:before="284" w:line="218" w:lineRule="auto"/>
              <w:rPr>
                <w:sz w:val="18"/>
                <w:szCs w:val="18"/>
              </w:rPr>
            </w:pPr>
            <w:r>
              <w:rPr>
                <w:sz w:val="18"/>
                <w:szCs w:val="18"/>
                <w:spacing w:val="-1"/>
              </w:rPr>
              <w:t>对用户常用路线涨价</w:t>
            </w:r>
          </w:p>
        </w:tc>
        <w:tc>
          <w:tcPr>
            <w:tcW w:w="2402" w:type="dxa"/>
            <w:vAlign w:val="top"/>
          </w:tcPr>
          <w:p>
            <w:pPr>
              <w:pStyle w:val="TableText"/>
              <w:ind w:left="117" w:right="97"/>
              <w:spacing w:before="176" w:line="231" w:lineRule="auto"/>
              <w:rPr>
                <w:sz w:val="18"/>
                <w:szCs w:val="18"/>
              </w:rPr>
            </w:pPr>
            <w:r>
              <w:rPr>
                <w:sz w:val="18"/>
                <w:szCs w:val="18"/>
                <w:spacing w:val="1"/>
              </w:rPr>
              <w:t>官方回应这是根据不同时间</w:t>
            </w:r>
            <w:r>
              <w:rPr>
                <w:sz w:val="18"/>
                <w:szCs w:val="18"/>
                <w:spacing w:val="4"/>
              </w:rPr>
              <w:t xml:space="preserve"> </w:t>
            </w:r>
            <w:r>
              <w:rPr>
                <w:sz w:val="18"/>
                <w:szCs w:val="18"/>
                <w:spacing w:val="-1"/>
              </w:rPr>
              <w:t>和路线拥堵状况的正常调价</w:t>
            </w:r>
          </w:p>
        </w:tc>
      </w:tr>
    </w:tbl>
    <w:p>
      <w:pPr>
        <w:pStyle w:val="BodyText"/>
        <w:rPr/>
      </w:pPr>
      <w:r/>
    </w:p>
    <w:p>
      <w:pPr>
        <w:sectPr>
          <w:pgSz w:w="9140" w:h="14250"/>
          <w:pgMar w:top="355" w:right="385" w:bottom="0" w:left="210" w:header="0" w:footer="0" w:gutter="0"/>
        </w:sectPr>
        <w:rPr/>
      </w:pPr>
    </w:p>
    <w:p>
      <w:pPr>
        <w:pStyle w:val="BodyText"/>
        <w:spacing w:line="473" w:lineRule="auto"/>
        <w:rPr/>
      </w:pPr>
      <w:r>
        <w:drawing>
          <wp:anchor distT="0" distB="0" distL="0" distR="0" simplePos="0" relativeHeight="253194240" behindDoc="0" locked="0" layoutInCell="0" allowOverlap="1">
            <wp:simplePos x="0" y="0"/>
            <wp:positionH relativeFrom="page">
              <wp:posOffset>241326</wp:posOffset>
            </wp:positionH>
            <wp:positionV relativeFrom="page">
              <wp:posOffset>8210556</wp:posOffset>
            </wp:positionV>
            <wp:extent cx="1320793" cy="6350"/>
            <wp:effectExtent l="0" t="0" r="0" b="0"/>
            <wp:wrapNone/>
            <wp:docPr id="556" name="IM 556"/>
            <wp:cNvGraphicFramePr/>
            <a:graphic>
              <a:graphicData uri="http://schemas.openxmlformats.org/drawingml/2006/picture">
                <pic:pic>
                  <pic:nvPicPr>
                    <pic:cNvPr id="556" name="IM 556"/>
                    <pic:cNvPicPr/>
                  </pic:nvPicPr>
                  <pic:blipFill>
                    <a:blip r:embed="rId387"/>
                    <a:stretch>
                      <a:fillRect/>
                    </a:stretch>
                  </pic:blipFill>
                  <pic:spPr>
                    <a:xfrm rot="0">
                      <a:off x="0" y="0"/>
                      <a:ext cx="1320793" cy="6350"/>
                    </a:xfrm>
                    <a:prstGeom prst="rect">
                      <a:avLst/>
                    </a:prstGeom>
                  </pic:spPr>
                </pic:pic>
              </a:graphicData>
            </a:graphic>
          </wp:anchor>
        </w:drawing>
      </w:r>
      <w:r/>
    </w:p>
    <w:p>
      <w:pPr>
        <w:spacing w:before="52" w:line="220" w:lineRule="auto"/>
        <w:rPr>
          <w:rFonts w:ascii="SimSun" w:hAnsi="SimSun" w:eastAsia="SimSun" w:cs="SimSun"/>
          <w:sz w:val="16"/>
          <w:szCs w:val="16"/>
        </w:rPr>
      </w:pPr>
      <w:r>
        <w:rPr>
          <w:rFonts w:ascii="SimSun" w:hAnsi="SimSun" w:eastAsia="SimSun" w:cs="SimSun"/>
          <w:sz w:val="16"/>
          <w:szCs w:val="16"/>
          <w:spacing w:val="-3"/>
        </w:rPr>
        <w:t>续表</w:t>
      </w:r>
    </w:p>
    <w:p>
      <w:pPr>
        <w:spacing w:line="37" w:lineRule="exact"/>
        <w:rPr/>
      </w:pPr>
      <w:r/>
    </w:p>
    <w:tbl>
      <w:tblPr>
        <w:tblStyle w:val="TableNormal"/>
        <w:tblW w:w="816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75"/>
        <w:gridCol w:w="1418"/>
        <w:gridCol w:w="679"/>
        <w:gridCol w:w="689"/>
        <w:gridCol w:w="2407"/>
        <w:gridCol w:w="2392"/>
      </w:tblGrid>
      <w:tr>
        <w:trPr>
          <w:trHeight w:val="614" w:hRule="atLeast"/>
        </w:trPr>
        <w:tc>
          <w:tcPr>
            <w:shd w:val="clear" w:fill="C7C7C7"/>
            <w:tcW w:w="575" w:type="dxa"/>
            <w:vAlign w:val="top"/>
          </w:tcPr>
          <w:p>
            <w:pPr>
              <w:pStyle w:val="TableText"/>
              <w:ind w:left="94" w:right="90"/>
              <w:spacing w:before="103" w:line="232" w:lineRule="auto"/>
              <w:rPr>
                <w:sz w:val="18"/>
                <w:szCs w:val="18"/>
              </w:rPr>
            </w:pPr>
            <w:r>
              <w:rPr>
                <w:sz w:val="18"/>
                <w:szCs w:val="18"/>
                <w:spacing w:val="9"/>
              </w:rPr>
              <w:t>平台</w:t>
            </w:r>
            <w:r>
              <w:rPr>
                <w:sz w:val="18"/>
                <w:szCs w:val="18"/>
              </w:rPr>
              <w:t xml:space="preserve"> </w:t>
            </w:r>
            <w:r>
              <w:rPr>
                <w:sz w:val="18"/>
                <w:szCs w:val="18"/>
                <w:spacing w:val="-2"/>
              </w:rPr>
              <w:t>类型</w:t>
            </w:r>
          </w:p>
        </w:tc>
        <w:tc>
          <w:tcPr>
            <w:shd w:val="clear" w:fill="C0C0C0"/>
            <w:tcW w:w="1418" w:type="dxa"/>
            <w:vAlign w:val="top"/>
          </w:tcPr>
          <w:p>
            <w:pPr>
              <w:pStyle w:val="TableText"/>
              <w:ind w:left="340"/>
              <w:spacing w:before="222" w:line="219" w:lineRule="auto"/>
              <w:rPr>
                <w:sz w:val="18"/>
                <w:szCs w:val="18"/>
              </w:rPr>
            </w:pPr>
            <w:r>
              <w:rPr>
                <w:sz w:val="18"/>
                <w:szCs w:val="18"/>
                <w:spacing w:val="-2"/>
              </w:rPr>
              <w:t>服务内容</w:t>
            </w:r>
          </w:p>
        </w:tc>
        <w:tc>
          <w:tcPr>
            <w:shd w:val="clear" w:fill="BCBCBC"/>
            <w:tcW w:w="679" w:type="dxa"/>
            <w:vAlign w:val="top"/>
          </w:tcPr>
          <w:p>
            <w:pPr>
              <w:pStyle w:val="TableText"/>
              <w:ind w:left="152"/>
              <w:spacing w:before="224" w:line="221" w:lineRule="auto"/>
              <w:rPr>
                <w:sz w:val="18"/>
                <w:szCs w:val="18"/>
              </w:rPr>
            </w:pPr>
            <w:r>
              <w:rPr>
                <w:sz w:val="18"/>
                <w:szCs w:val="18"/>
                <w:spacing w:val="8"/>
              </w:rPr>
              <w:t>时间</w:t>
            </w:r>
          </w:p>
        </w:tc>
        <w:tc>
          <w:tcPr>
            <w:shd w:val="clear" w:fill="B8B8B8"/>
            <w:tcW w:w="689" w:type="dxa"/>
            <w:vAlign w:val="top"/>
          </w:tcPr>
          <w:p>
            <w:pPr>
              <w:pStyle w:val="TableText"/>
              <w:ind w:left="153"/>
              <w:spacing w:before="224" w:line="221" w:lineRule="auto"/>
              <w:rPr>
                <w:sz w:val="18"/>
                <w:szCs w:val="18"/>
              </w:rPr>
            </w:pPr>
            <w:r>
              <w:rPr>
                <w:sz w:val="18"/>
                <w:szCs w:val="18"/>
                <w:spacing w:val="12"/>
              </w:rPr>
              <w:t>公司</w:t>
            </w:r>
          </w:p>
        </w:tc>
        <w:tc>
          <w:tcPr>
            <w:shd w:val="clear" w:fill="B4B4B4"/>
            <w:tcW w:w="2407" w:type="dxa"/>
            <w:vAlign w:val="top"/>
          </w:tcPr>
          <w:p>
            <w:pPr>
              <w:pStyle w:val="TableText"/>
              <w:ind w:left="834"/>
              <w:spacing w:before="222" w:line="220" w:lineRule="auto"/>
              <w:rPr>
                <w:sz w:val="18"/>
                <w:szCs w:val="18"/>
              </w:rPr>
            </w:pPr>
            <w:r>
              <w:rPr>
                <w:sz w:val="18"/>
                <w:szCs w:val="18"/>
                <w:spacing w:val="-2"/>
              </w:rPr>
              <w:t>具体行为</w:t>
            </w:r>
          </w:p>
        </w:tc>
        <w:tc>
          <w:tcPr>
            <w:shd w:val="clear" w:fill="BCBCBC"/>
            <w:tcW w:w="2392" w:type="dxa"/>
            <w:vAlign w:val="top"/>
          </w:tcPr>
          <w:p>
            <w:pPr>
              <w:pStyle w:val="TableText"/>
              <w:ind w:left="847"/>
              <w:spacing w:before="224" w:line="221" w:lineRule="auto"/>
              <w:rPr>
                <w:sz w:val="18"/>
                <w:szCs w:val="18"/>
              </w:rPr>
            </w:pPr>
            <w:r>
              <w:rPr>
                <w:sz w:val="18"/>
                <w:szCs w:val="18"/>
                <w:spacing w:val="-2"/>
              </w:rPr>
              <w:t>平台回应</w:t>
            </w:r>
          </w:p>
        </w:tc>
      </w:tr>
      <w:tr>
        <w:trPr>
          <w:trHeight w:val="669" w:hRule="atLeast"/>
        </w:trPr>
        <w:tc>
          <w:tcPr>
            <w:tcW w:w="575"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94" w:right="90"/>
              <w:spacing w:before="58" w:line="242" w:lineRule="auto"/>
              <w:jc w:val="both"/>
              <w:rPr>
                <w:sz w:val="18"/>
                <w:szCs w:val="18"/>
              </w:rPr>
            </w:pPr>
            <w:r>
              <w:rPr>
                <w:sz w:val="18"/>
                <w:szCs w:val="18"/>
                <w:spacing w:val="-5"/>
              </w:rPr>
              <w:t>生活</w:t>
            </w:r>
            <w:r>
              <w:rPr>
                <w:sz w:val="18"/>
                <w:szCs w:val="18"/>
              </w:rPr>
              <w:t xml:space="preserve"> </w:t>
            </w:r>
            <w:r>
              <w:rPr>
                <w:sz w:val="18"/>
                <w:szCs w:val="18"/>
                <w:spacing w:val="-4"/>
              </w:rPr>
              <w:t>服务</w:t>
            </w:r>
            <w:r>
              <w:rPr>
                <w:sz w:val="18"/>
                <w:szCs w:val="18"/>
              </w:rPr>
              <w:t xml:space="preserve"> </w:t>
            </w:r>
            <w:r>
              <w:rPr>
                <w:sz w:val="18"/>
                <w:szCs w:val="18"/>
                <w:spacing w:val="9"/>
              </w:rPr>
              <w:t>平台</w:t>
            </w:r>
          </w:p>
        </w:tc>
        <w:tc>
          <w:tcPr>
            <w:tcW w:w="1418" w:type="dxa"/>
            <w:vAlign w:val="top"/>
            <w:vMerge w:val="restart"/>
            <w:tcBorders>
              <w:bottom w:val="nil"/>
            </w:tcBorders>
          </w:tcPr>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pStyle w:val="TableText"/>
              <w:ind w:left="70" w:right="84" w:firstLine="90"/>
              <w:spacing w:before="58" w:line="238" w:lineRule="auto"/>
              <w:rPr>
                <w:sz w:val="18"/>
                <w:szCs w:val="18"/>
              </w:rPr>
            </w:pPr>
            <w:r>
              <w:rPr>
                <w:sz w:val="18"/>
                <w:szCs w:val="18"/>
                <w:spacing w:val="-2"/>
              </w:rPr>
              <w:t>提供出行、旅</w:t>
            </w:r>
            <w:r>
              <w:rPr>
                <w:sz w:val="18"/>
                <w:szCs w:val="18"/>
                <w:spacing w:val="1"/>
              </w:rPr>
              <w:t xml:space="preserve">  </w:t>
            </w:r>
            <w:r>
              <w:rPr>
                <w:sz w:val="18"/>
                <w:szCs w:val="18"/>
                <w:spacing w:val="-2"/>
              </w:rPr>
              <w:t>游、外卖等服务</w:t>
            </w:r>
          </w:p>
        </w:tc>
        <w:tc>
          <w:tcPr>
            <w:tcW w:w="679" w:type="dxa"/>
            <w:vAlign w:val="top"/>
          </w:tcPr>
          <w:p>
            <w:pPr>
              <w:pStyle w:val="TableText"/>
              <w:ind w:left="152"/>
              <w:spacing w:before="293" w:line="184" w:lineRule="auto"/>
              <w:rPr>
                <w:sz w:val="18"/>
                <w:szCs w:val="18"/>
              </w:rPr>
            </w:pPr>
            <w:r>
              <w:rPr>
                <w:sz w:val="18"/>
                <w:szCs w:val="18"/>
                <w:spacing w:val="-2"/>
              </w:rPr>
              <w:t>2018</w:t>
            </w:r>
          </w:p>
        </w:tc>
        <w:tc>
          <w:tcPr>
            <w:tcW w:w="689" w:type="dxa"/>
            <w:vAlign w:val="top"/>
          </w:tcPr>
          <w:p>
            <w:pPr>
              <w:pStyle w:val="TableText"/>
              <w:ind w:left="153"/>
              <w:spacing w:before="129" w:line="249" w:lineRule="exact"/>
              <w:rPr>
                <w:sz w:val="18"/>
                <w:szCs w:val="18"/>
              </w:rPr>
            </w:pPr>
            <w:r>
              <w:rPr>
                <w:sz w:val="18"/>
                <w:szCs w:val="18"/>
                <w:spacing w:val="-3"/>
                <w:position w:val="4"/>
              </w:rPr>
              <w:t>滴滴</w:t>
            </w:r>
          </w:p>
          <w:p>
            <w:pPr>
              <w:pStyle w:val="TableText"/>
              <w:ind w:left="153"/>
              <w:spacing w:line="219" w:lineRule="auto"/>
              <w:rPr>
                <w:sz w:val="18"/>
                <w:szCs w:val="18"/>
              </w:rPr>
            </w:pPr>
            <w:r>
              <w:rPr>
                <w:sz w:val="18"/>
                <w:szCs w:val="18"/>
                <w:spacing w:val="-3"/>
              </w:rPr>
              <w:t>打车</w:t>
            </w:r>
          </w:p>
        </w:tc>
        <w:tc>
          <w:tcPr>
            <w:tcW w:w="2407" w:type="dxa"/>
            <w:vAlign w:val="top"/>
          </w:tcPr>
          <w:p>
            <w:pPr>
              <w:pStyle w:val="TableText"/>
              <w:ind w:left="114"/>
              <w:spacing w:before="156" w:line="218" w:lineRule="auto"/>
              <w:rPr>
                <w:sz w:val="18"/>
                <w:szCs w:val="18"/>
              </w:rPr>
            </w:pPr>
            <w:r>
              <w:rPr>
                <w:sz w:val="18"/>
                <w:szCs w:val="18"/>
                <w:spacing w:val="-1"/>
              </w:rPr>
              <w:t>老用户比新用户价格高；高</w:t>
            </w:r>
          </w:p>
          <w:p>
            <w:pPr>
              <w:pStyle w:val="TableText"/>
              <w:ind w:left="203"/>
              <w:spacing w:before="17" w:line="218" w:lineRule="auto"/>
              <w:rPr>
                <w:sz w:val="18"/>
                <w:szCs w:val="18"/>
              </w:rPr>
            </w:pPr>
            <w:r>
              <w:rPr>
                <w:sz w:val="18"/>
                <w:szCs w:val="18"/>
                <w:spacing w:val="-1"/>
              </w:rPr>
              <w:t>频用户比低频用户价格高</w:t>
            </w:r>
          </w:p>
        </w:tc>
        <w:tc>
          <w:tcPr>
            <w:tcW w:w="2392" w:type="dxa"/>
            <w:vAlign w:val="top"/>
          </w:tcPr>
          <w:p>
            <w:pPr>
              <w:pStyle w:val="TableText"/>
              <w:ind w:left="137"/>
              <w:spacing w:before="248" w:line="219" w:lineRule="auto"/>
              <w:rPr>
                <w:sz w:val="18"/>
                <w:szCs w:val="18"/>
              </w:rPr>
            </w:pPr>
            <w:r>
              <w:rPr>
                <w:sz w:val="18"/>
                <w:szCs w:val="18"/>
              </w:rPr>
              <w:t>官方否认存在这一问题</w:t>
            </w:r>
          </w:p>
        </w:tc>
      </w:tr>
      <w:tr>
        <w:trPr>
          <w:trHeight w:val="958" w:hRule="atLeast"/>
        </w:trPr>
        <w:tc>
          <w:tcPr>
            <w:tcW w:w="575" w:type="dxa"/>
            <w:vAlign w:val="top"/>
            <w:vMerge w:val="continue"/>
            <w:tcBorders>
              <w:top w:val="nil"/>
              <w:bottom w:val="nil"/>
            </w:tcBorders>
          </w:tcPr>
          <w:p>
            <w:pPr>
              <w:rPr>
                <w:rFonts w:ascii="Arial"/>
                <w:sz w:val="21"/>
              </w:rPr>
            </w:pPr>
            <w:r/>
          </w:p>
        </w:tc>
        <w:tc>
          <w:tcPr>
            <w:tcW w:w="1418" w:type="dxa"/>
            <w:vAlign w:val="top"/>
            <w:vMerge w:val="continue"/>
            <w:tcBorders>
              <w:top w:val="nil"/>
              <w:bottom w:val="nil"/>
            </w:tcBorders>
          </w:tcPr>
          <w:p>
            <w:pPr>
              <w:rPr>
                <w:rFonts w:ascii="Arial"/>
                <w:sz w:val="21"/>
              </w:rPr>
            </w:pPr>
            <w:r/>
          </w:p>
        </w:tc>
        <w:tc>
          <w:tcPr>
            <w:tcW w:w="679" w:type="dxa"/>
            <w:vAlign w:val="top"/>
          </w:tcPr>
          <w:p>
            <w:pPr>
              <w:spacing w:line="374" w:lineRule="auto"/>
              <w:rPr>
                <w:rFonts w:ascii="Arial"/>
                <w:sz w:val="21"/>
              </w:rPr>
            </w:pPr>
            <w:r/>
          </w:p>
          <w:p>
            <w:pPr>
              <w:pStyle w:val="TableText"/>
              <w:ind w:left="152"/>
              <w:spacing w:before="58" w:line="184" w:lineRule="auto"/>
              <w:rPr>
                <w:sz w:val="18"/>
                <w:szCs w:val="18"/>
              </w:rPr>
            </w:pPr>
            <w:r>
              <w:rPr>
                <w:sz w:val="18"/>
                <w:szCs w:val="18"/>
                <w:spacing w:val="-2"/>
              </w:rPr>
              <w:t>2018</w:t>
            </w:r>
          </w:p>
        </w:tc>
        <w:tc>
          <w:tcPr>
            <w:tcW w:w="689" w:type="dxa"/>
            <w:vAlign w:val="top"/>
          </w:tcPr>
          <w:p>
            <w:pPr>
              <w:spacing w:line="329" w:lineRule="auto"/>
              <w:rPr>
                <w:rFonts w:ascii="Arial"/>
                <w:sz w:val="21"/>
              </w:rPr>
            </w:pPr>
            <w:r/>
          </w:p>
          <w:p>
            <w:pPr>
              <w:pStyle w:val="TableText"/>
              <w:ind w:left="62"/>
              <w:spacing w:before="58" w:line="220" w:lineRule="auto"/>
              <w:rPr>
                <w:sz w:val="18"/>
                <w:szCs w:val="18"/>
              </w:rPr>
            </w:pPr>
            <w:r>
              <w:rPr>
                <w:sz w:val="18"/>
                <w:szCs w:val="18"/>
                <w:spacing w:val="5"/>
              </w:rPr>
              <w:t>飞猪网</w:t>
            </w:r>
          </w:p>
        </w:tc>
        <w:tc>
          <w:tcPr>
            <w:tcW w:w="2407" w:type="dxa"/>
            <w:vAlign w:val="top"/>
          </w:tcPr>
          <w:p>
            <w:pPr>
              <w:pStyle w:val="TableText"/>
              <w:ind w:left="94" w:right="112" w:firstLine="20"/>
              <w:spacing w:before="146" w:line="238" w:lineRule="auto"/>
              <w:jc w:val="both"/>
              <w:rPr>
                <w:sz w:val="18"/>
                <w:szCs w:val="18"/>
              </w:rPr>
            </w:pPr>
            <w:r>
              <w:rPr>
                <w:sz w:val="18"/>
                <w:szCs w:val="18"/>
              </w:rPr>
              <w:t>实际购买机票价格比搜索结</w:t>
            </w:r>
            <w:r>
              <w:rPr>
                <w:sz w:val="18"/>
                <w:szCs w:val="18"/>
                <w:spacing w:val="9"/>
              </w:rPr>
              <w:t xml:space="preserve"> </w:t>
            </w:r>
            <w:r>
              <w:rPr>
                <w:sz w:val="18"/>
                <w:szCs w:val="18"/>
              </w:rPr>
              <w:t>果高；不同支付渠道结果存</w:t>
            </w:r>
            <w:r>
              <w:rPr>
                <w:sz w:val="18"/>
                <w:szCs w:val="18"/>
                <w:spacing w:val="8"/>
              </w:rPr>
              <w:t xml:space="preserve"> </w:t>
            </w:r>
            <w:r>
              <w:rPr>
                <w:sz w:val="18"/>
                <w:szCs w:val="18"/>
                <w:spacing w:val="-2"/>
              </w:rPr>
              <w:t>在差异</w:t>
            </w:r>
          </w:p>
        </w:tc>
        <w:tc>
          <w:tcPr>
            <w:tcW w:w="2392" w:type="dxa"/>
            <w:vAlign w:val="top"/>
          </w:tcPr>
          <w:p>
            <w:pPr>
              <w:spacing w:line="329" w:lineRule="auto"/>
              <w:rPr>
                <w:rFonts w:ascii="Arial"/>
                <w:sz w:val="21"/>
              </w:rPr>
            </w:pPr>
            <w:r/>
          </w:p>
          <w:p>
            <w:pPr>
              <w:pStyle w:val="TableText"/>
              <w:ind w:left="137"/>
              <w:spacing w:before="58" w:line="219" w:lineRule="auto"/>
              <w:rPr>
                <w:sz w:val="18"/>
                <w:szCs w:val="18"/>
              </w:rPr>
            </w:pPr>
            <w:r>
              <w:rPr>
                <w:sz w:val="18"/>
                <w:szCs w:val="18"/>
              </w:rPr>
              <w:t>官方否认存在这一问题</w:t>
            </w:r>
          </w:p>
        </w:tc>
      </w:tr>
      <w:tr>
        <w:trPr>
          <w:trHeight w:val="668" w:hRule="atLeast"/>
        </w:trPr>
        <w:tc>
          <w:tcPr>
            <w:tcW w:w="575" w:type="dxa"/>
            <w:vAlign w:val="top"/>
            <w:vMerge w:val="continue"/>
            <w:tcBorders>
              <w:top w:val="nil"/>
              <w:bottom w:val="nil"/>
            </w:tcBorders>
          </w:tcPr>
          <w:p>
            <w:pPr>
              <w:rPr>
                <w:rFonts w:ascii="Arial"/>
                <w:sz w:val="21"/>
              </w:rPr>
            </w:pPr>
            <w:r/>
          </w:p>
        </w:tc>
        <w:tc>
          <w:tcPr>
            <w:tcW w:w="1418" w:type="dxa"/>
            <w:vAlign w:val="top"/>
            <w:vMerge w:val="continue"/>
            <w:tcBorders>
              <w:top w:val="nil"/>
              <w:bottom w:val="nil"/>
            </w:tcBorders>
          </w:tcPr>
          <w:p>
            <w:pPr>
              <w:rPr>
                <w:rFonts w:ascii="Arial"/>
                <w:sz w:val="21"/>
              </w:rPr>
            </w:pPr>
            <w:r/>
          </w:p>
        </w:tc>
        <w:tc>
          <w:tcPr>
            <w:tcW w:w="679" w:type="dxa"/>
            <w:vAlign w:val="top"/>
          </w:tcPr>
          <w:p>
            <w:pPr>
              <w:pStyle w:val="TableText"/>
              <w:ind w:left="152"/>
              <w:spacing w:before="296" w:line="184" w:lineRule="auto"/>
              <w:rPr>
                <w:sz w:val="18"/>
                <w:szCs w:val="18"/>
              </w:rPr>
            </w:pPr>
            <w:r>
              <w:rPr>
                <w:sz w:val="18"/>
                <w:szCs w:val="18"/>
                <w:spacing w:val="-2"/>
              </w:rPr>
              <w:t>2018</w:t>
            </w:r>
          </w:p>
        </w:tc>
        <w:tc>
          <w:tcPr>
            <w:tcW w:w="689" w:type="dxa"/>
            <w:vAlign w:val="top"/>
          </w:tcPr>
          <w:p>
            <w:pPr>
              <w:pStyle w:val="TableText"/>
              <w:ind w:left="153"/>
              <w:spacing w:before="122" w:line="259" w:lineRule="exact"/>
              <w:rPr>
                <w:sz w:val="18"/>
                <w:szCs w:val="18"/>
              </w:rPr>
            </w:pPr>
            <w:r>
              <w:rPr>
                <w:sz w:val="18"/>
                <w:szCs w:val="18"/>
                <w:spacing w:val="5"/>
                <w:position w:val="5"/>
              </w:rPr>
              <w:t>去哪</w:t>
            </w:r>
          </w:p>
          <w:p>
            <w:pPr>
              <w:pStyle w:val="TableText"/>
              <w:ind w:left="153"/>
              <w:spacing w:line="219" w:lineRule="auto"/>
              <w:rPr>
                <w:sz w:val="18"/>
                <w:szCs w:val="18"/>
              </w:rPr>
            </w:pPr>
            <w:r>
              <w:rPr>
                <w:sz w:val="18"/>
                <w:szCs w:val="18"/>
                <w:spacing w:val="8"/>
              </w:rPr>
              <w:t>儿网</w:t>
            </w:r>
          </w:p>
        </w:tc>
        <w:tc>
          <w:tcPr>
            <w:tcW w:w="2407" w:type="dxa"/>
            <w:vAlign w:val="top"/>
          </w:tcPr>
          <w:p>
            <w:pPr>
              <w:pStyle w:val="TableText"/>
              <w:ind w:left="123" w:right="111" w:hanging="9"/>
              <w:spacing w:before="149" w:line="227" w:lineRule="auto"/>
              <w:rPr>
                <w:sz w:val="18"/>
                <w:szCs w:val="18"/>
              </w:rPr>
            </w:pPr>
            <w:r>
              <w:rPr>
                <w:sz w:val="18"/>
                <w:szCs w:val="18"/>
              </w:rPr>
              <w:t>取消原订单后，原本更便宜</w:t>
            </w:r>
            <w:r>
              <w:rPr>
                <w:sz w:val="18"/>
                <w:szCs w:val="18"/>
                <w:spacing w:val="10"/>
              </w:rPr>
              <w:t xml:space="preserve"> </w:t>
            </w:r>
            <w:r>
              <w:rPr>
                <w:sz w:val="18"/>
                <w:szCs w:val="18"/>
                <w:spacing w:val="1"/>
              </w:rPr>
              <w:t>的宾馆会涨价</w:t>
            </w:r>
          </w:p>
        </w:tc>
        <w:tc>
          <w:tcPr>
            <w:tcW w:w="2392" w:type="dxa"/>
            <w:vAlign w:val="top"/>
          </w:tcPr>
          <w:p>
            <w:pPr>
              <w:pStyle w:val="TableText"/>
              <w:ind w:left="137"/>
              <w:spacing w:before="251" w:line="219" w:lineRule="auto"/>
              <w:rPr>
                <w:sz w:val="18"/>
                <w:szCs w:val="18"/>
              </w:rPr>
            </w:pPr>
            <w:r>
              <w:rPr>
                <w:sz w:val="18"/>
                <w:szCs w:val="18"/>
              </w:rPr>
              <w:t>官方否认存在这一问题</w:t>
            </w:r>
          </w:p>
        </w:tc>
      </w:tr>
      <w:tr>
        <w:trPr>
          <w:trHeight w:val="958" w:hRule="atLeast"/>
        </w:trPr>
        <w:tc>
          <w:tcPr>
            <w:tcW w:w="575" w:type="dxa"/>
            <w:vAlign w:val="top"/>
            <w:vMerge w:val="continue"/>
            <w:tcBorders>
              <w:top w:val="nil"/>
            </w:tcBorders>
          </w:tcPr>
          <w:p>
            <w:pPr>
              <w:rPr>
                <w:rFonts w:ascii="Arial"/>
                <w:sz w:val="21"/>
              </w:rPr>
            </w:pPr>
            <w:r/>
          </w:p>
        </w:tc>
        <w:tc>
          <w:tcPr>
            <w:tcW w:w="1418" w:type="dxa"/>
            <w:vAlign w:val="top"/>
            <w:vMerge w:val="continue"/>
            <w:tcBorders>
              <w:top w:val="nil"/>
            </w:tcBorders>
          </w:tcPr>
          <w:p>
            <w:pPr>
              <w:rPr>
                <w:rFonts w:ascii="Arial"/>
                <w:sz w:val="21"/>
              </w:rPr>
            </w:pPr>
            <w:r/>
          </w:p>
        </w:tc>
        <w:tc>
          <w:tcPr>
            <w:tcW w:w="679" w:type="dxa"/>
            <w:vAlign w:val="top"/>
          </w:tcPr>
          <w:p>
            <w:pPr>
              <w:spacing w:line="378" w:lineRule="auto"/>
              <w:rPr>
                <w:rFonts w:ascii="Arial"/>
                <w:sz w:val="21"/>
              </w:rPr>
            </w:pPr>
            <w:r/>
          </w:p>
          <w:p>
            <w:pPr>
              <w:pStyle w:val="TableText"/>
              <w:ind w:left="152"/>
              <w:spacing w:before="58" w:line="184" w:lineRule="auto"/>
              <w:rPr>
                <w:sz w:val="18"/>
                <w:szCs w:val="18"/>
              </w:rPr>
            </w:pPr>
            <w:r>
              <w:rPr>
                <w:sz w:val="18"/>
                <w:szCs w:val="18"/>
                <w:spacing w:val="-2"/>
              </w:rPr>
              <w:t>2019</w:t>
            </w:r>
          </w:p>
        </w:tc>
        <w:tc>
          <w:tcPr>
            <w:tcW w:w="689" w:type="dxa"/>
            <w:vAlign w:val="top"/>
          </w:tcPr>
          <w:p>
            <w:pPr>
              <w:spacing w:line="333" w:lineRule="auto"/>
              <w:rPr>
                <w:rFonts w:ascii="Arial"/>
                <w:sz w:val="21"/>
              </w:rPr>
            </w:pPr>
            <w:r/>
          </w:p>
          <w:p>
            <w:pPr>
              <w:pStyle w:val="TableText"/>
              <w:ind w:left="153"/>
              <w:spacing w:before="58" w:line="220" w:lineRule="auto"/>
              <w:rPr>
                <w:sz w:val="18"/>
                <w:szCs w:val="18"/>
              </w:rPr>
            </w:pPr>
            <w:r>
              <w:rPr>
                <w:sz w:val="18"/>
                <w:szCs w:val="18"/>
                <w:spacing w:val="8"/>
              </w:rPr>
              <w:t>美团</w:t>
            </w:r>
          </w:p>
        </w:tc>
        <w:tc>
          <w:tcPr>
            <w:tcW w:w="2407" w:type="dxa"/>
            <w:vAlign w:val="top"/>
          </w:tcPr>
          <w:p>
            <w:pPr>
              <w:pStyle w:val="TableText"/>
              <w:ind w:left="123" w:right="73" w:hanging="9"/>
              <w:spacing w:before="171" w:line="237" w:lineRule="auto"/>
              <w:jc w:val="both"/>
              <w:rPr>
                <w:sz w:val="18"/>
                <w:szCs w:val="18"/>
              </w:rPr>
            </w:pPr>
            <w:r>
              <w:rPr>
                <w:sz w:val="18"/>
                <w:szCs w:val="18"/>
                <w:spacing w:val="-2"/>
              </w:rPr>
              <w:t>开通会员后赠送的优惠券不 </w:t>
            </w:r>
            <w:r>
              <w:rPr>
                <w:sz w:val="18"/>
                <w:szCs w:val="18"/>
                <w:spacing w:val="3"/>
              </w:rPr>
              <w:t>能与开通前的优惠券叠加，</w:t>
            </w:r>
            <w:r>
              <w:rPr>
                <w:sz w:val="18"/>
                <w:szCs w:val="18"/>
                <w:spacing w:val="2"/>
              </w:rPr>
              <w:t xml:space="preserve"> </w:t>
            </w:r>
            <w:r>
              <w:rPr>
                <w:sz w:val="18"/>
                <w:szCs w:val="18"/>
                <w:spacing w:val="-2"/>
              </w:rPr>
              <w:t>导致价格上涨</w:t>
            </w:r>
          </w:p>
        </w:tc>
        <w:tc>
          <w:tcPr>
            <w:tcW w:w="2392" w:type="dxa"/>
            <w:vAlign w:val="top"/>
          </w:tcPr>
          <w:p>
            <w:pPr>
              <w:spacing w:line="333" w:lineRule="auto"/>
              <w:rPr>
                <w:rFonts w:ascii="Arial"/>
                <w:sz w:val="21"/>
              </w:rPr>
            </w:pPr>
            <w:r/>
          </w:p>
          <w:p>
            <w:pPr>
              <w:pStyle w:val="TableText"/>
              <w:ind w:left="137"/>
              <w:spacing w:before="58" w:line="219" w:lineRule="auto"/>
              <w:rPr>
                <w:sz w:val="18"/>
                <w:szCs w:val="18"/>
              </w:rPr>
            </w:pPr>
            <w:r>
              <w:rPr>
                <w:sz w:val="18"/>
                <w:szCs w:val="18"/>
              </w:rPr>
              <w:t>官方声明是软件定位误差</w:t>
            </w:r>
          </w:p>
        </w:tc>
      </w:tr>
      <w:tr>
        <w:trPr>
          <w:trHeight w:val="673" w:hRule="atLeast"/>
        </w:trPr>
        <w:tc>
          <w:tcPr>
            <w:tcW w:w="575" w:type="dxa"/>
            <w:vAlign w:val="top"/>
          </w:tcPr>
          <w:p>
            <w:pPr>
              <w:pStyle w:val="TableText"/>
              <w:ind w:left="94" w:right="90"/>
              <w:spacing w:before="135"/>
              <w:rPr>
                <w:sz w:val="18"/>
                <w:szCs w:val="18"/>
              </w:rPr>
            </w:pPr>
            <w:r>
              <w:rPr>
                <w:sz w:val="18"/>
                <w:szCs w:val="18"/>
                <w:spacing w:val="-4"/>
              </w:rPr>
              <w:t>搜索</w:t>
            </w:r>
            <w:r>
              <w:rPr>
                <w:sz w:val="18"/>
                <w:szCs w:val="18"/>
              </w:rPr>
              <w:t xml:space="preserve"> </w:t>
            </w:r>
            <w:r>
              <w:rPr>
                <w:sz w:val="18"/>
                <w:szCs w:val="18"/>
                <w:spacing w:val="9"/>
              </w:rPr>
              <w:t>平台</w:t>
            </w:r>
          </w:p>
        </w:tc>
        <w:tc>
          <w:tcPr>
            <w:tcW w:w="1418" w:type="dxa"/>
            <w:vAlign w:val="top"/>
          </w:tcPr>
          <w:p>
            <w:pPr>
              <w:pStyle w:val="TableText"/>
              <w:ind w:left="109" w:hanging="39"/>
              <w:spacing w:before="143"/>
              <w:rPr>
                <w:sz w:val="18"/>
                <w:szCs w:val="18"/>
              </w:rPr>
            </w:pPr>
            <w:r>
              <w:rPr>
                <w:sz w:val="18"/>
                <w:szCs w:val="18"/>
                <w:spacing w:val="11"/>
              </w:rPr>
              <w:t>提供信息检索、</w:t>
            </w:r>
            <w:r>
              <w:rPr>
                <w:sz w:val="18"/>
                <w:szCs w:val="18"/>
              </w:rPr>
              <w:t xml:space="preserve"> </w:t>
            </w:r>
            <w:r>
              <w:rPr>
                <w:sz w:val="18"/>
                <w:szCs w:val="18"/>
                <w:spacing w:val="2"/>
              </w:rPr>
              <w:t>咨询的平台</w:t>
            </w:r>
          </w:p>
        </w:tc>
        <w:tc>
          <w:tcPr>
            <w:tcW w:w="679" w:type="dxa"/>
            <w:vAlign w:val="top"/>
          </w:tcPr>
          <w:p>
            <w:pPr>
              <w:rPr>
                <w:rFonts w:ascii="Arial"/>
                <w:sz w:val="21"/>
              </w:rPr>
            </w:pPr>
            <w:r/>
          </w:p>
          <w:p>
            <w:pPr>
              <w:pStyle w:val="TableText"/>
              <w:ind w:left="152"/>
              <w:spacing w:before="59" w:line="184" w:lineRule="auto"/>
              <w:rPr>
                <w:sz w:val="18"/>
                <w:szCs w:val="18"/>
              </w:rPr>
            </w:pPr>
            <w:r>
              <w:rPr>
                <w:sz w:val="18"/>
                <w:szCs w:val="18"/>
                <w:spacing w:val="-2"/>
              </w:rPr>
              <w:t>2018</w:t>
            </w:r>
          </w:p>
        </w:tc>
        <w:tc>
          <w:tcPr>
            <w:tcW w:w="689" w:type="dxa"/>
            <w:vAlign w:val="top"/>
          </w:tcPr>
          <w:p>
            <w:pPr>
              <w:pStyle w:val="TableText"/>
              <w:ind w:left="153"/>
              <w:spacing w:before="254" w:line="219" w:lineRule="auto"/>
              <w:rPr>
                <w:sz w:val="18"/>
                <w:szCs w:val="18"/>
              </w:rPr>
            </w:pPr>
            <w:r>
              <w:rPr>
                <w:sz w:val="18"/>
                <w:szCs w:val="18"/>
                <w:spacing w:val="-3"/>
              </w:rPr>
              <w:t>谷歌</w:t>
            </w:r>
          </w:p>
        </w:tc>
        <w:tc>
          <w:tcPr>
            <w:tcW w:w="2407" w:type="dxa"/>
            <w:vAlign w:val="top"/>
          </w:tcPr>
          <w:p>
            <w:pPr>
              <w:pStyle w:val="TableText"/>
              <w:ind w:left="134" w:right="129" w:hanging="20"/>
              <w:spacing w:before="154" w:line="234" w:lineRule="auto"/>
              <w:rPr>
                <w:sz w:val="18"/>
                <w:szCs w:val="18"/>
              </w:rPr>
            </w:pPr>
            <w:r>
              <w:rPr>
                <w:sz w:val="18"/>
                <w:szCs w:val="18"/>
                <w:spacing w:val="-1"/>
              </w:rPr>
              <w:t>搜索购物比价网会优先显示</w:t>
            </w:r>
            <w:r>
              <w:rPr>
                <w:sz w:val="18"/>
                <w:szCs w:val="18"/>
                <w:spacing w:val="4"/>
              </w:rPr>
              <w:t xml:space="preserve"> </w:t>
            </w:r>
            <w:r>
              <w:rPr>
                <w:sz w:val="18"/>
                <w:szCs w:val="18"/>
                <w:spacing w:val="2"/>
              </w:rPr>
              <w:t>自营网站</w:t>
            </w:r>
          </w:p>
        </w:tc>
        <w:tc>
          <w:tcPr>
            <w:tcW w:w="2392" w:type="dxa"/>
            <w:vAlign w:val="top"/>
          </w:tcPr>
          <w:p>
            <w:pPr>
              <w:pStyle w:val="TableText"/>
              <w:ind w:left="137"/>
              <w:spacing w:before="255" w:line="219" w:lineRule="auto"/>
              <w:rPr>
                <w:sz w:val="18"/>
                <w:szCs w:val="18"/>
              </w:rPr>
            </w:pPr>
            <w:r>
              <w:rPr>
                <w:sz w:val="18"/>
                <w:szCs w:val="18"/>
                <w:spacing w:val="-1"/>
              </w:rPr>
              <w:t>承诺调整算法</w:t>
            </w:r>
          </w:p>
        </w:tc>
      </w:tr>
    </w:tbl>
    <w:p>
      <w:pPr>
        <w:ind w:left="360"/>
        <w:spacing w:before="81" w:line="219" w:lineRule="auto"/>
        <w:rPr>
          <w:rFonts w:ascii="SimSun" w:hAnsi="SimSun" w:eastAsia="SimSun" w:cs="SimSun"/>
          <w:sz w:val="16"/>
          <w:szCs w:val="16"/>
        </w:rPr>
      </w:pPr>
      <w:r>
        <w:rPr>
          <w:rFonts w:ascii="SimSun" w:hAnsi="SimSun" w:eastAsia="SimSun" w:cs="SimSun"/>
          <w:sz w:val="16"/>
          <w:szCs w:val="16"/>
          <w:spacing w:val="-3"/>
        </w:rPr>
        <w:t>资料来源：根据公开资料整理。</w:t>
      </w:r>
    </w:p>
    <w:p>
      <w:pPr>
        <w:ind w:left="40" w:right="177" w:firstLine="409"/>
        <w:spacing w:before="168" w:line="274" w:lineRule="auto"/>
        <w:jc w:val="both"/>
        <w:rPr>
          <w:rFonts w:ascii="SimSun" w:hAnsi="SimSun" w:eastAsia="SimSun" w:cs="SimSun"/>
          <w:sz w:val="22"/>
          <w:szCs w:val="22"/>
        </w:rPr>
      </w:pPr>
      <w:r>
        <w:rPr>
          <w:rFonts w:ascii="SimSun" w:hAnsi="SimSun" w:eastAsia="SimSun" w:cs="SimSun"/>
          <w:sz w:val="22"/>
          <w:szCs w:val="22"/>
          <w:spacing w:val="-3"/>
        </w:rPr>
        <w:t>另一种算法歧视是在进行决策时故意采用有偏数据进行学习，让算法的参数有偏。</w:t>
      </w:r>
      <w:r>
        <w:rPr>
          <w:rFonts w:ascii="SimSun" w:hAnsi="SimSun" w:eastAsia="SimSun" w:cs="SimSun"/>
          <w:sz w:val="22"/>
          <w:szCs w:val="22"/>
          <w:spacing w:val="16"/>
        </w:rPr>
        <w:t xml:space="preserve"> </w:t>
      </w:r>
      <w:r>
        <w:rPr>
          <w:rFonts w:ascii="SimSun" w:hAnsi="SimSun" w:eastAsia="SimSun" w:cs="SimSun"/>
          <w:sz w:val="22"/>
          <w:szCs w:val="22"/>
          <w:spacing w:val="-8"/>
        </w:rPr>
        <w:t>以犯罪风险评估算法为例①,由于法官在量刑时常常受到诸多非法律的外在因素影响，基 </w:t>
      </w:r>
      <w:r>
        <w:rPr>
          <w:rFonts w:ascii="SimSun" w:hAnsi="SimSun" w:eastAsia="SimSun" w:cs="SimSun"/>
          <w:sz w:val="22"/>
          <w:szCs w:val="22"/>
          <w:spacing w:val="-5"/>
        </w:rPr>
        <w:t>于大数据、数据挖掘、人工智能等技术的犯罪风险评估系统开始大行其道。</w:t>
      </w:r>
      <w:r>
        <w:rPr>
          <w:rFonts w:ascii="Times New Roman" w:hAnsi="Times New Roman" w:eastAsia="Times New Roman" w:cs="Times New Roman"/>
          <w:sz w:val="22"/>
          <w:szCs w:val="22"/>
          <w:spacing w:val="-5"/>
        </w:rPr>
        <w:t>Northpointe   </w:t>
      </w:r>
      <w:r>
        <w:rPr>
          <w:rFonts w:ascii="SimSun" w:hAnsi="SimSun" w:eastAsia="SimSun" w:cs="SimSun"/>
          <w:sz w:val="22"/>
          <w:szCs w:val="22"/>
          <w:spacing w:val="-2"/>
        </w:rPr>
        <w:t>公司开发的犯罪风险评估算法</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2"/>
        </w:rPr>
        <w:t>COMPAS</w:t>
      </w:r>
      <w:r>
        <w:rPr>
          <w:rFonts w:ascii="SimSun" w:hAnsi="SimSun" w:eastAsia="SimSun" w:cs="SimSun"/>
          <w:sz w:val="22"/>
          <w:szCs w:val="22"/>
          <w:spacing w:val="-2"/>
        </w:rPr>
        <w:t>对犯罪人的再犯风险进行评估，并给出一个再</w:t>
      </w:r>
      <w:r>
        <w:rPr>
          <w:rFonts w:ascii="SimSun" w:hAnsi="SimSun" w:eastAsia="SimSun" w:cs="SimSun"/>
          <w:sz w:val="22"/>
          <w:szCs w:val="22"/>
        </w:rPr>
        <w:t xml:space="preserve"> </w:t>
      </w:r>
      <w:r>
        <w:rPr>
          <w:rFonts w:ascii="SimSun" w:hAnsi="SimSun" w:eastAsia="SimSun" w:cs="SimSun"/>
          <w:sz w:val="22"/>
          <w:szCs w:val="22"/>
          <w:spacing w:val="-5"/>
        </w:rPr>
        <w:t>犯风险分数，法官可以据此决定犯罪人所应遭受的刑罚。非营利组织</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5"/>
        </w:rPr>
        <w:t>ProPublica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研究发 </w:t>
      </w:r>
      <w:r>
        <w:rPr>
          <w:rFonts w:ascii="SimSun" w:hAnsi="SimSun" w:eastAsia="SimSun" w:cs="SimSun"/>
          <w:sz w:val="22"/>
          <w:szCs w:val="22"/>
          <w:spacing w:val="-5"/>
        </w:rPr>
        <w:t>现，这一算法系统性地歧视了黑人，白人更多被错误地评估为低犯罪风险，而黑人被错</w:t>
      </w:r>
      <w:r>
        <w:rPr>
          <w:rFonts w:ascii="SimSun" w:hAnsi="SimSun" w:eastAsia="SimSun" w:cs="SimSun"/>
          <w:sz w:val="22"/>
          <w:szCs w:val="22"/>
          <w:spacing w:val="7"/>
        </w:rPr>
        <w:t xml:space="preserve"> </w:t>
      </w:r>
      <w:r>
        <w:rPr>
          <w:rFonts w:ascii="SimSun" w:hAnsi="SimSun" w:eastAsia="SimSun" w:cs="SimSun"/>
          <w:sz w:val="22"/>
          <w:szCs w:val="22"/>
          <w:spacing w:val="3"/>
        </w:rPr>
        <w:t>误地评估为高犯罪风险的概率是白人的两倍。通过跟踪调查7000多名</w:t>
      </w:r>
      <w:r>
        <w:rPr>
          <w:rFonts w:ascii="SimSun" w:hAnsi="SimSun" w:eastAsia="SimSun" w:cs="SimSun"/>
          <w:sz w:val="22"/>
          <w:szCs w:val="22"/>
          <w:spacing w:val="2"/>
        </w:rPr>
        <w:t>犯罪人，</w:t>
      </w:r>
      <w:r>
        <w:rPr>
          <w:rFonts w:ascii="Times New Roman" w:hAnsi="Times New Roman" w:eastAsia="Times New Roman" w:cs="Times New Roman"/>
          <w:sz w:val="22"/>
          <w:szCs w:val="22"/>
        </w:rPr>
        <w:t>ProP</w:t>
      </w:r>
      <w:r>
        <w:rPr>
          <w:rFonts w:ascii="Times New Roman" w:hAnsi="Times New Roman" w:eastAsia="Times New Roman" w:cs="Times New Roman"/>
          <w:sz w:val="22"/>
          <w:szCs w:val="22"/>
          <w:spacing w:val="2"/>
        </w:rPr>
        <w:t>-   </w:t>
      </w:r>
      <w:r>
        <w:rPr>
          <w:rFonts w:ascii="Times New Roman" w:hAnsi="Times New Roman" w:eastAsia="Times New Roman" w:cs="Times New Roman"/>
          <w:sz w:val="22"/>
          <w:szCs w:val="22"/>
          <w:spacing w:val="-6"/>
        </w:rPr>
        <w:t>ublica</w:t>
      </w:r>
      <w:r>
        <w:rPr>
          <w:rFonts w:ascii="SimSun" w:hAnsi="SimSun" w:eastAsia="SimSun" w:cs="SimSun"/>
          <w:sz w:val="22"/>
          <w:szCs w:val="22"/>
          <w:spacing w:val="-6"/>
        </w:rPr>
        <w:t>发</w:t>
      </w:r>
      <w:r>
        <w:rPr>
          <w:rFonts w:ascii="SimSun" w:hAnsi="SimSun" w:eastAsia="SimSun" w:cs="SimSun"/>
          <w:sz w:val="22"/>
          <w:szCs w:val="22"/>
          <w:spacing w:val="-49"/>
        </w:rPr>
        <w:t xml:space="preserve"> </w:t>
      </w:r>
      <w:r>
        <w:rPr>
          <w:rFonts w:ascii="SimSun" w:hAnsi="SimSun" w:eastAsia="SimSun" w:cs="SimSun"/>
          <w:sz w:val="22"/>
          <w:szCs w:val="22"/>
          <w:spacing w:val="-6"/>
        </w:rPr>
        <w:t>现</w:t>
      </w:r>
      <w:r>
        <w:rPr>
          <w:rFonts w:ascii="SimSun" w:hAnsi="SimSun" w:eastAsia="SimSun" w:cs="SimSun"/>
          <w:sz w:val="22"/>
          <w:szCs w:val="22"/>
          <w:spacing w:val="-59"/>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COMPAS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给出的再犯风险分数在预测未来犯罪方面非常不可靠，</w:t>
      </w:r>
      <w:r>
        <w:rPr>
          <w:rFonts w:ascii="SimSun" w:hAnsi="SimSun" w:eastAsia="SimSun" w:cs="SimSun"/>
          <w:sz w:val="22"/>
          <w:szCs w:val="22"/>
          <w:spacing w:val="-7"/>
        </w:rPr>
        <w:t>在被预测 </w:t>
      </w:r>
      <w:r>
        <w:rPr>
          <w:rFonts w:ascii="SimSun" w:hAnsi="SimSun" w:eastAsia="SimSun" w:cs="SimSun"/>
          <w:sz w:val="22"/>
          <w:szCs w:val="22"/>
          <w:spacing w:val="-2"/>
        </w:rPr>
        <w:t>为未来会实施暴力犯罪的犯罪人中，仅有2</w:t>
      </w:r>
      <w:r>
        <w:rPr>
          <w:rFonts w:ascii="SimSun" w:hAnsi="SimSun" w:eastAsia="SimSun" w:cs="SimSun"/>
          <w:sz w:val="22"/>
          <w:szCs w:val="22"/>
          <w:spacing w:val="-3"/>
        </w:rPr>
        <w:t>0%的犯罪人后来确实再次实施暴力犯罪。综 </w:t>
      </w:r>
      <w:r>
        <w:rPr>
          <w:rFonts w:ascii="SimSun" w:hAnsi="SimSun" w:eastAsia="SimSun" w:cs="SimSun"/>
          <w:sz w:val="22"/>
          <w:szCs w:val="22"/>
          <w:spacing w:val="-8"/>
        </w:rPr>
        <w:t>合来看，这一算法并不比掷硬币准确多少。犯罪风险评估系统是一个“黑箱”,它如何得 </w:t>
      </w:r>
      <w:r>
        <w:rPr>
          <w:rFonts w:ascii="SimSun" w:hAnsi="SimSun" w:eastAsia="SimSun" w:cs="SimSun"/>
          <w:sz w:val="22"/>
          <w:szCs w:val="22"/>
          <w:spacing w:val="-6"/>
        </w:rPr>
        <w:t>出结论，人们无从知晓，开发它的公司又拒绝对簿公堂，称算法是其私人财产。在缺乏</w:t>
      </w:r>
      <w:r>
        <w:rPr>
          <w:rFonts w:ascii="SimSun" w:hAnsi="SimSun" w:eastAsia="SimSun" w:cs="SimSun"/>
          <w:sz w:val="22"/>
          <w:szCs w:val="22"/>
          <w:spacing w:val="3"/>
        </w:rPr>
        <w:t xml:space="preserve">  </w:t>
      </w:r>
      <w:r>
        <w:rPr>
          <w:rFonts w:ascii="SimSun" w:hAnsi="SimSun" w:eastAsia="SimSun" w:cs="SimSun"/>
          <w:sz w:val="22"/>
          <w:szCs w:val="22"/>
          <w:spacing w:val="3"/>
        </w:rPr>
        <w:t>必要的问责机制的情况下，无法矫正的算法歧视对刑事司</w:t>
      </w:r>
      <w:r>
        <w:rPr>
          <w:rFonts w:ascii="SimSun" w:hAnsi="SimSun" w:eastAsia="SimSun" w:cs="SimSun"/>
          <w:sz w:val="22"/>
          <w:szCs w:val="22"/>
          <w:spacing w:val="2"/>
        </w:rPr>
        <w:t>法正义而言就是一种嘲讽。</w:t>
      </w:r>
      <w:r>
        <w:rPr>
          <w:rFonts w:ascii="SimSun" w:hAnsi="SimSun" w:eastAsia="SimSun" w:cs="SimSun"/>
          <w:sz w:val="22"/>
          <w:szCs w:val="22"/>
        </w:rPr>
        <w:t xml:space="preserve"> </w:t>
      </w:r>
      <w:r>
        <w:rPr>
          <w:rFonts w:ascii="Times New Roman" w:hAnsi="Times New Roman" w:eastAsia="Times New Roman" w:cs="Times New Roman"/>
          <w:sz w:val="22"/>
          <w:szCs w:val="22"/>
          <w:spacing w:val="-3"/>
        </w:rPr>
        <w:t>Northpointe</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公司曾向公益组织</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ProPublica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披露其犯罪风险评估算法会考虑受教育水平、</w:t>
      </w:r>
      <w:r>
        <w:rPr>
          <w:rFonts w:ascii="SimSun" w:hAnsi="SimSun" w:eastAsia="SimSun" w:cs="SimSun"/>
          <w:sz w:val="22"/>
          <w:szCs w:val="22"/>
        </w:rPr>
        <w:t xml:space="preserve"> </w:t>
      </w:r>
      <w:r>
        <w:rPr>
          <w:rFonts w:ascii="SimSun" w:hAnsi="SimSun" w:eastAsia="SimSun" w:cs="SimSun"/>
          <w:sz w:val="22"/>
          <w:szCs w:val="22"/>
          <w:spacing w:val="-5"/>
        </w:rPr>
        <w:t>工作等诸多因素，但未披露具体算式，认为这是其私人财产</w:t>
      </w:r>
      <w:r>
        <w:rPr>
          <w:rFonts w:ascii="SimSun" w:hAnsi="SimSun" w:eastAsia="SimSun" w:cs="SimSun"/>
          <w:sz w:val="22"/>
          <w:szCs w:val="22"/>
          <w:spacing w:val="-6"/>
        </w:rPr>
        <w:t>，所以人们无从知晓</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6"/>
        </w:rPr>
        <w:t>North-</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pointe   </w:t>
      </w:r>
      <w:r>
        <w:rPr>
          <w:rFonts w:ascii="SimSun" w:hAnsi="SimSun" w:eastAsia="SimSun" w:cs="SimSun"/>
          <w:sz w:val="22"/>
          <w:szCs w:val="22"/>
          <w:spacing w:val="-6"/>
        </w:rPr>
        <w:t>公司是否将美国社会中固有的种族歧视问题编写进其算法。比如，即使集体统计 </w:t>
      </w:r>
      <w:r>
        <w:rPr>
          <w:rFonts w:ascii="SimSun" w:hAnsi="SimSun" w:eastAsia="SimSun" w:cs="SimSun"/>
          <w:sz w:val="22"/>
          <w:szCs w:val="22"/>
          <w:spacing w:val="-3"/>
        </w:rPr>
        <w:t>数据显示黑人比白人更容易犯罪，将这一集体统计数据应用于黑人个体是否妥当?再比 </w:t>
      </w:r>
      <w:r>
        <w:rPr>
          <w:rFonts w:ascii="SimSun" w:hAnsi="SimSun" w:eastAsia="SimSun" w:cs="SimSun"/>
          <w:sz w:val="22"/>
          <w:szCs w:val="22"/>
          <w:spacing w:val="-7"/>
        </w:rPr>
        <w:t>如，</w:t>
      </w:r>
      <w:r>
        <w:rPr>
          <w:rFonts w:ascii="SimSun" w:hAnsi="SimSun" w:eastAsia="SimSun" w:cs="SimSun"/>
          <w:sz w:val="22"/>
          <w:szCs w:val="22"/>
          <w:spacing w:val="-31"/>
        </w:rPr>
        <w:t xml:space="preserve"> </w:t>
      </w:r>
      <w:r>
        <w:rPr>
          <w:rFonts w:ascii="SimSun" w:hAnsi="SimSun" w:eastAsia="SimSun" w:cs="SimSun"/>
          <w:sz w:val="22"/>
          <w:szCs w:val="22"/>
          <w:spacing w:val="-7"/>
        </w:rPr>
        <w:t>一直存在所谓的“天生犯罪人”理论，认为犯</w:t>
      </w:r>
      <w:r>
        <w:rPr>
          <w:rFonts w:ascii="SimSun" w:hAnsi="SimSun" w:eastAsia="SimSun" w:cs="SimSun"/>
          <w:sz w:val="22"/>
          <w:szCs w:val="22"/>
          <w:spacing w:val="-8"/>
        </w:rPr>
        <w:t>罪与否和一个个体的长相、基因等生 </w:t>
      </w:r>
      <w:r>
        <w:rPr>
          <w:rFonts w:ascii="SimSun" w:hAnsi="SimSun" w:eastAsia="SimSun" w:cs="SimSun"/>
          <w:sz w:val="22"/>
          <w:szCs w:val="22"/>
          <w:spacing w:val="-3"/>
        </w:rPr>
        <w:t>理特征有关，在数据挖掘中考虑这些数据是否妥当?为了确保公平，犯罪风险评估算法 </w:t>
      </w:r>
      <w:r>
        <w:rPr>
          <w:rFonts w:ascii="SimSun" w:hAnsi="SimSun" w:eastAsia="SimSun" w:cs="SimSun"/>
          <w:sz w:val="22"/>
          <w:szCs w:val="22"/>
          <w:spacing w:val="-2"/>
        </w:rPr>
        <w:t>在进行数据挖掘时可以使用哪些数据?更重要的是，是否可以依</w:t>
      </w:r>
      <w:r>
        <w:rPr>
          <w:rFonts w:ascii="SimSun" w:hAnsi="SimSun" w:eastAsia="SimSun" w:cs="SimSun"/>
          <w:sz w:val="22"/>
          <w:szCs w:val="22"/>
          <w:spacing w:val="-3"/>
        </w:rPr>
        <w:t>据秘密信息以及由此产</w:t>
      </w:r>
    </w:p>
    <w:p>
      <w:pPr>
        <w:pStyle w:val="BodyText"/>
        <w:spacing w:line="450" w:lineRule="auto"/>
        <w:rPr/>
      </w:pPr>
      <w:r/>
    </w:p>
    <w:p>
      <w:pPr>
        <w:ind w:left="40" w:right="214" w:firstLine="319"/>
        <w:spacing w:before="52" w:line="238" w:lineRule="auto"/>
        <w:rPr>
          <w:rFonts w:ascii="SimSun" w:hAnsi="SimSun" w:eastAsia="SimSun" w:cs="SimSun"/>
          <w:sz w:val="16"/>
          <w:szCs w:val="16"/>
        </w:rPr>
      </w:pPr>
      <w:r>
        <w:rPr>
          <w:rFonts w:ascii="SimSun" w:hAnsi="SimSun" w:eastAsia="SimSun" w:cs="SimSun"/>
          <w:sz w:val="16"/>
          <w:szCs w:val="16"/>
          <w:spacing w:val="6"/>
        </w:rPr>
        <w:t>①</w:t>
      </w:r>
      <w:r>
        <w:rPr>
          <w:rFonts w:ascii="SimSun" w:hAnsi="SimSun" w:eastAsia="SimSun" w:cs="SimSun"/>
          <w:sz w:val="16"/>
          <w:szCs w:val="16"/>
          <w:spacing w:val="66"/>
        </w:rPr>
        <w:t xml:space="preserve"> </w:t>
      </w:r>
      <w:r>
        <w:rPr>
          <w:rFonts w:ascii="SimSun" w:hAnsi="SimSun" w:eastAsia="SimSun" w:cs="SimSun"/>
          <w:sz w:val="16"/>
          <w:szCs w:val="16"/>
          <w:spacing w:val="6"/>
        </w:rPr>
        <w:t>矫晓静.再犯风险评估辅助刑事量刑的应用困境及破解：以</w:t>
      </w:r>
      <w:r>
        <w:rPr>
          <w:rFonts w:ascii="Times New Roman" w:hAnsi="Times New Roman" w:eastAsia="Times New Roman" w:cs="Times New Roman"/>
          <w:sz w:val="16"/>
          <w:szCs w:val="16"/>
        </w:rPr>
        <w:t>COMPAS</w:t>
      </w:r>
      <w:r>
        <w:rPr>
          <w:rFonts w:ascii="Times New Roman" w:hAnsi="Times New Roman" w:eastAsia="Times New Roman" w:cs="Times New Roman"/>
          <w:sz w:val="16"/>
          <w:szCs w:val="16"/>
          <w:spacing w:val="38"/>
          <w:w w:val="101"/>
        </w:rPr>
        <w:t xml:space="preserve"> </w:t>
      </w:r>
      <w:r>
        <w:rPr>
          <w:rFonts w:ascii="SimSun" w:hAnsi="SimSun" w:eastAsia="SimSun" w:cs="SimSun"/>
          <w:sz w:val="16"/>
          <w:szCs w:val="16"/>
          <w:spacing w:val="6"/>
        </w:rPr>
        <w:t>风险评估为例.文存阅刊，2021(</w:t>
      </w:r>
      <w:r>
        <w:rPr>
          <w:rFonts w:ascii="SimSun" w:hAnsi="SimSun" w:eastAsia="SimSun" w:cs="SimSun"/>
          <w:sz w:val="16"/>
          <w:szCs w:val="16"/>
          <w:spacing w:val="5"/>
        </w:rPr>
        <w:t>7):</w:t>
      </w:r>
      <w:r>
        <w:rPr>
          <w:rFonts w:ascii="SimSun" w:hAnsi="SimSun" w:eastAsia="SimSun" w:cs="SimSun"/>
          <w:sz w:val="16"/>
          <w:szCs w:val="16"/>
        </w:rPr>
        <w:t xml:space="preserve"> </w:t>
      </w:r>
      <w:r>
        <w:rPr>
          <w:rFonts w:ascii="SimSun" w:hAnsi="SimSun" w:eastAsia="SimSun" w:cs="SimSun"/>
          <w:sz w:val="16"/>
          <w:szCs w:val="16"/>
          <w:spacing w:val="-3"/>
        </w:rPr>
        <w:t>188-189.</w:t>
      </w:r>
    </w:p>
    <w:p>
      <w:pPr>
        <w:spacing w:line="238" w:lineRule="auto"/>
        <w:sectPr>
          <w:headerReference w:type="default" r:id="rId386"/>
          <w:pgSz w:w="9140" w:h="14250"/>
          <w:pgMar w:top="628" w:right="342" w:bottom="0" w:left="340" w:header="455" w:footer="0" w:gutter="0"/>
        </w:sectPr>
        <w:rPr>
          <w:rFonts w:ascii="SimSun" w:hAnsi="SimSun" w:eastAsia="SimSun" w:cs="SimSun"/>
          <w:sz w:val="16"/>
          <w:szCs w:val="16"/>
        </w:rPr>
      </w:pPr>
    </w:p>
    <w:p>
      <w:pPr>
        <w:spacing w:line="222" w:lineRule="auto"/>
        <w:rPr>
          <w:rFonts w:ascii="YouYuan" w:hAnsi="YouYuan" w:eastAsia="YouYuan" w:cs="YouYuan"/>
          <w:sz w:val="17"/>
          <w:szCs w:val="17"/>
        </w:rPr>
      </w:pPr>
      <w:r>
        <w:rPr>
          <w:rFonts w:ascii="SimSun" w:hAnsi="SimSun" w:eastAsia="SimSun" w:cs="SimSun"/>
          <w:sz w:val="15"/>
          <w:szCs w:val="15"/>
          <w:spacing w:val="-7"/>
          <w:position w:val="-2"/>
        </w:rPr>
        <w:t>304      </w:t>
      </w:r>
      <w:r>
        <w:rPr>
          <w:rFonts w:ascii="YouYuan" w:hAnsi="YouYuan" w:eastAsia="YouYuan" w:cs="YouYuan"/>
          <w:sz w:val="17"/>
          <w:szCs w:val="17"/>
          <w:spacing w:val="-7"/>
        </w:rPr>
        <w:t>数字经济概论</w:t>
      </w:r>
    </w:p>
    <w:p>
      <w:pPr>
        <w:pStyle w:val="BodyText"/>
        <w:spacing w:line="419" w:lineRule="auto"/>
        <w:rPr/>
      </w:pPr>
      <w:r/>
    </w:p>
    <w:p>
      <w:pPr>
        <w:ind w:left="349" w:right="20"/>
        <w:spacing w:before="71" w:line="259" w:lineRule="auto"/>
        <w:jc w:val="both"/>
        <w:rPr>
          <w:rFonts w:ascii="SimSun" w:hAnsi="SimSun" w:eastAsia="SimSun" w:cs="SimSun"/>
          <w:sz w:val="22"/>
          <w:szCs w:val="22"/>
        </w:rPr>
      </w:pPr>
      <w:r>
        <w:rPr>
          <w:rFonts w:ascii="SimSun" w:hAnsi="SimSun" w:eastAsia="SimSun" w:cs="SimSun"/>
          <w:sz w:val="22"/>
          <w:szCs w:val="22"/>
          <w:spacing w:val="-3"/>
        </w:rPr>
        <w:t>生的犯罪风险分数对犯罪人进行判刑?所有这些问题都需要认真对待，否则利用人工智</w:t>
      </w:r>
      <w:r>
        <w:rPr>
          <w:rFonts w:ascii="SimSun" w:hAnsi="SimSun" w:eastAsia="SimSun" w:cs="SimSun"/>
          <w:sz w:val="22"/>
          <w:szCs w:val="22"/>
          <w:spacing w:val="13"/>
        </w:rPr>
        <w:t xml:space="preserve"> </w:t>
      </w:r>
      <w:r>
        <w:rPr>
          <w:rFonts w:ascii="SimSun" w:hAnsi="SimSun" w:eastAsia="SimSun" w:cs="SimSun"/>
          <w:sz w:val="22"/>
          <w:szCs w:val="22"/>
          <w:spacing w:val="-6"/>
        </w:rPr>
        <w:t>能系统对犯罪人进行打分、计算刑期等，就可能带来意想不到的系统性歧视。美国国会</w:t>
      </w:r>
      <w:r>
        <w:rPr>
          <w:rFonts w:ascii="SimSun" w:hAnsi="SimSun" w:eastAsia="SimSun" w:cs="SimSun"/>
          <w:sz w:val="22"/>
          <w:szCs w:val="22"/>
          <w:spacing w:val="3"/>
        </w:rPr>
        <w:t xml:space="preserve">  </w:t>
      </w:r>
      <w:r>
        <w:rPr>
          <w:rFonts w:ascii="SimSun" w:hAnsi="SimSun" w:eastAsia="SimSun" w:cs="SimSun"/>
          <w:sz w:val="22"/>
          <w:szCs w:val="22"/>
          <w:spacing w:val="-8"/>
        </w:rPr>
        <w:t>推动的《量刑改革法案》,将引入“犯罪风</w:t>
      </w:r>
      <w:r>
        <w:rPr>
          <w:rFonts w:ascii="SimSun" w:hAnsi="SimSun" w:eastAsia="SimSun" w:cs="SimSun"/>
          <w:sz w:val="22"/>
          <w:szCs w:val="22"/>
          <w:spacing w:val="-9"/>
        </w:rPr>
        <w:t>险得分”,并据此对犯罪人进行量刑、减刑等，</w:t>
      </w:r>
      <w:r>
        <w:rPr>
          <w:rFonts w:ascii="SimSun" w:hAnsi="SimSun" w:eastAsia="SimSun" w:cs="SimSun"/>
          <w:sz w:val="22"/>
          <w:szCs w:val="22"/>
        </w:rPr>
        <w:t xml:space="preserve"> </w:t>
      </w:r>
      <w:r>
        <w:rPr>
          <w:rFonts w:ascii="SimSun" w:hAnsi="SimSun" w:eastAsia="SimSun" w:cs="SimSun"/>
          <w:sz w:val="22"/>
          <w:szCs w:val="22"/>
          <w:spacing w:val="-5"/>
        </w:rPr>
        <w:t>通过有效的机制在刑事司法程序中避免机器歧视并在</w:t>
      </w:r>
      <w:r>
        <w:rPr>
          <w:rFonts w:ascii="SimSun" w:hAnsi="SimSun" w:eastAsia="SimSun" w:cs="SimSun"/>
          <w:sz w:val="22"/>
          <w:szCs w:val="22"/>
          <w:spacing w:val="-6"/>
        </w:rPr>
        <w:t>出现机器歧视、不公正时进行问责 </w:t>
      </w:r>
      <w:r>
        <w:rPr>
          <w:rFonts w:ascii="SimSun" w:hAnsi="SimSun" w:eastAsia="SimSun" w:cs="SimSun"/>
          <w:sz w:val="22"/>
          <w:szCs w:val="22"/>
          <w:spacing w:val="-12"/>
        </w:rPr>
        <w:t>或者纠正显得尤为重要。</w:t>
      </w:r>
    </w:p>
    <w:p>
      <w:pPr>
        <w:ind w:left="349" w:firstLine="399"/>
        <w:spacing w:before="75" w:line="266" w:lineRule="auto"/>
        <w:jc w:val="both"/>
        <w:rPr>
          <w:rFonts w:ascii="SimSun" w:hAnsi="SimSun" w:eastAsia="SimSun" w:cs="SimSun"/>
          <w:sz w:val="22"/>
          <w:szCs w:val="22"/>
        </w:rPr>
      </w:pPr>
      <w:r>
        <w:rPr>
          <w:rFonts w:ascii="SimSun" w:hAnsi="SimSun" w:eastAsia="SimSun" w:cs="SimSun"/>
          <w:sz w:val="22"/>
          <w:szCs w:val="22"/>
          <w:spacing w:val="-9"/>
        </w:rPr>
        <w:t>算法歧视的成因有以下四个方面：</w:t>
      </w:r>
      <w:r>
        <w:rPr>
          <w:rFonts w:ascii="SimSun" w:hAnsi="SimSun" w:eastAsia="SimSun" w:cs="SimSun"/>
          <w:sz w:val="22"/>
          <w:szCs w:val="22"/>
          <w:spacing w:val="59"/>
        </w:rPr>
        <w:t xml:space="preserve"> </w:t>
      </w:r>
      <w:r>
        <w:rPr>
          <w:rFonts w:ascii="SimSun" w:hAnsi="SimSun" w:eastAsia="SimSun" w:cs="SimSun"/>
          <w:sz w:val="22"/>
          <w:szCs w:val="22"/>
          <w:spacing w:val="-9"/>
        </w:rPr>
        <w:t>一是算法本身非中性。算法并非完全客</w:t>
      </w:r>
      <w:r>
        <w:rPr>
          <w:rFonts w:ascii="SimSun" w:hAnsi="SimSun" w:eastAsia="SimSun" w:cs="SimSun"/>
          <w:sz w:val="22"/>
          <w:szCs w:val="22"/>
          <w:spacing w:val="-10"/>
        </w:rPr>
        <w:t>观，其底</w:t>
      </w:r>
      <w:r>
        <w:rPr>
          <w:rFonts w:ascii="SimSun" w:hAnsi="SimSun" w:eastAsia="SimSun" w:cs="SimSun"/>
          <w:sz w:val="22"/>
          <w:szCs w:val="22"/>
        </w:rPr>
        <w:t xml:space="preserve">  </w:t>
      </w:r>
      <w:r>
        <w:rPr>
          <w:rFonts w:ascii="SimSun" w:hAnsi="SimSun" w:eastAsia="SimSun" w:cs="SimSun"/>
          <w:sz w:val="22"/>
          <w:szCs w:val="22"/>
          <w:spacing w:val="-3"/>
        </w:rPr>
        <w:t>层逻辑是存在预判断的。若设计者存在某种偏向，并嵌入信息的收集、标注、处理中，</w:t>
      </w:r>
      <w:r>
        <w:rPr>
          <w:rFonts w:ascii="SimSun" w:hAnsi="SimSun" w:eastAsia="SimSun" w:cs="SimSun"/>
          <w:sz w:val="22"/>
          <w:szCs w:val="22"/>
          <w:spacing w:val="13"/>
        </w:rPr>
        <w:t xml:space="preserve"> </w:t>
      </w:r>
      <w:r>
        <w:rPr>
          <w:rFonts w:ascii="SimSun" w:hAnsi="SimSun" w:eastAsia="SimSun" w:cs="SimSun"/>
          <w:sz w:val="22"/>
          <w:szCs w:val="22"/>
          <w:spacing w:val="-5"/>
        </w:rPr>
        <w:t>则算法的输出结果也会体现并强化这一偏向。二是学</w:t>
      </w:r>
      <w:r>
        <w:rPr>
          <w:rFonts w:ascii="SimSun" w:hAnsi="SimSun" w:eastAsia="SimSun" w:cs="SimSun"/>
          <w:sz w:val="22"/>
          <w:szCs w:val="22"/>
          <w:spacing w:val="-6"/>
        </w:rPr>
        <w:t>习用数据的偏向性。若采集学习用</w:t>
      </w:r>
      <w:r>
        <w:rPr>
          <w:rFonts w:ascii="SimSun" w:hAnsi="SimSun" w:eastAsia="SimSun" w:cs="SimSun"/>
          <w:sz w:val="22"/>
          <w:szCs w:val="22"/>
        </w:rPr>
        <w:t xml:space="preserve">  </w:t>
      </w:r>
      <w:r>
        <w:rPr>
          <w:rFonts w:ascii="SimSun" w:hAnsi="SimSun" w:eastAsia="SimSun" w:cs="SimSun"/>
          <w:sz w:val="22"/>
          <w:szCs w:val="22"/>
          <w:spacing w:val="-5"/>
        </w:rPr>
        <w:t>数据时，所收集的数据本身是偏向于某个特定分层的，那么样</w:t>
      </w:r>
      <w:r>
        <w:rPr>
          <w:rFonts w:ascii="SimSun" w:hAnsi="SimSun" w:eastAsia="SimSun" w:cs="SimSun"/>
          <w:sz w:val="22"/>
          <w:szCs w:val="22"/>
          <w:spacing w:val="-6"/>
        </w:rPr>
        <w:t>本有偏，最终算法的学习</w:t>
      </w:r>
      <w:r>
        <w:rPr>
          <w:rFonts w:ascii="SimSun" w:hAnsi="SimSun" w:eastAsia="SimSun" w:cs="SimSun"/>
          <w:sz w:val="22"/>
          <w:szCs w:val="22"/>
        </w:rPr>
        <w:t xml:space="preserve">  </w:t>
      </w:r>
      <w:r>
        <w:rPr>
          <w:rFonts w:ascii="SimSun" w:hAnsi="SimSun" w:eastAsia="SimSun" w:cs="SimSun"/>
          <w:sz w:val="22"/>
          <w:szCs w:val="22"/>
          <w:spacing w:val="-5"/>
        </w:rPr>
        <w:t>结果也会有偏。算法的好坏取决于所使用的数据的好坏。数据在</w:t>
      </w:r>
      <w:r>
        <w:rPr>
          <w:rFonts w:ascii="SimSun" w:hAnsi="SimSun" w:eastAsia="SimSun" w:cs="SimSun"/>
          <w:sz w:val="22"/>
          <w:szCs w:val="22"/>
          <w:spacing w:val="-6"/>
        </w:rPr>
        <w:t>很多方面常常是不完美</w:t>
      </w:r>
      <w:r>
        <w:rPr>
          <w:rFonts w:ascii="SimSun" w:hAnsi="SimSun" w:eastAsia="SimSun" w:cs="SimSun"/>
          <w:sz w:val="22"/>
          <w:szCs w:val="22"/>
        </w:rPr>
        <w:t xml:space="preserve">  </w:t>
      </w:r>
      <w:r>
        <w:rPr>
          <w:rFonts w:ascii="SimSun" w:hAnsi="SimSun" w:eastAsia="SimSun" w:cs="SimSun"/>
          <w:sz w:val="22"/>
          <w:szCs w:val="22"/>
          <w:spacing w:val="-5"/>
        </w:rPr>
        <w:t>的，这使得算法继承了人类决策者的种种偏见。此外，数据</w:t>
      </w:r>
      <w:r>
        <w:rPr>
          <w:rFonts w:ascii="SimSun" w:hAnsi="SimSun" w:eastAsia="SimSun" w:cs="SimSun"/>
          <w:sz w:val="22"/>
          <w:szCs w:val="22"/>
          <w:spacing w:val="-6"/>
        </w:rPr>
        <w:t>可能仅仅反映出更大的社会</w:t>
      </w:r>
      <w:r>
        <w:rPr>
          <w:rFonts w:ascii="SimSun" w:hAnsi="SimSun" w:eastAsia="SimSun" w:cs="SimSun"/>
          <w:sz w:val="22"/>
          <w:szCs w:val="22"/>
        </w:rPr>
        <w:t xml:space="preserve">  </w:t>
      </w:r>
      <w:r>
        <w:rPr>
          <w:rFonts w:ascii="SimSun" w:hAnsi="SimSun" w:eastAsia="SimSun" w:cs="SimSun"/>
          <w:sz w:val="22"/>
          <w:szCs w:val="22"/>
          <w:spacing w:val="-5"/>
        </w:rPr>
        <w:t>范围内持续存在着的歧视。三是算法黑箱造成的透明度缺</w:t>
      </w:r>
      <w:r>
        <w:rPr>
          <w:rFonts w:ascii="SimSun" w:hAnsi="SimSun" w:eastAsia="SimSun" w:cs="SimSun"/>
          <w:sz w:val="22"/>
          <w:szCs w:val="22"/>
          <w:spacing w:val="-6"/>
        </w:rPr>
        <w:t>失。算法从接受输入数据到输</w:t>
      </w:r>
      <w:r>
        <w:rPr>
          <w:rFonts w:ascii="SimSun" w:hAnsi="SimSun" w:eastAsia="SimSun" w:cs="SimSun"/>
          <w:sz w:val="22"/>
          <w:szCs w:val="22"/>
        </w:rPr>
        <w:t xml:space="preserve">  </w:t>
      </w:r>
      <w:r>
        <w:rPr>
          <w:rFonts w:ascii="SimSun" w:hAnsi="SimSun" w:eastAsia="SimSun" w:cs="SimSun"/>
          <w:sz w:val="22"/>
          <w:szCs w:val="22"/>
          <w:spacing w:val="-8"/>
        </w:rPr>
        <w:t>出决策结果的全过程，形成了外界无法获知的“黑箱”,算法在其中进行数据的处理、评</w:t>
      </w:r>
      <w:r>
        <w:rPr>
          <w:rFonts w:ascii="SimSun" w:hAnsi="SimSun" w:eastAsia="SimSun" w:cs="SimSun"/>
          <w:sz w:val="22"/>
          <w:szCs w:val="22"/>
        </w:rPr>
        <w:t xml:space="preserve">  </w:t>
      </w:r>
      <w:r>
        <w:rPr>
          <w:rFonts w:ascii="SimSun" w:hAnsi="SimSun" w:eastAsia="SimSun" w:cs="SimSun"/>
          <w:sz w:val="22"/>
          <w:szCs w:val="22"/>
          <w:spacing w:val="-5"/>
        </w:rPr>
        <w:t>估及分析，并根据具体场景做出决策。算法黑箱的非透明性</w:t>
      </w:r>
      <w:r>
        <w:rPr>
          <w:rFonts w:ascii="SimSun" w:hAnsi="SimSun" w:eastAsia="SimSun" w:cs="SimSun"/>
          <w:sz w:val="22"/>
          <w:szCs w:val="22"/>
          <w:spacing w:val="-6"/>
        </w:rPr>
        <w:t>导致歧视行为更加隐蔽、难</w:t>
      </w:r>
      <w:r>
        <w:rPr>
          <w:rFonts w:ascii="SimSun" w:hAnsi="SimSun" w:eastAsia="SimSun" w:cs="SimSun"/>
          <w:sz w:val="22"/>
          <w:szCs w:val="22"/>
        </w:rPr>
        <w:t xml:space="preserve">  </w:t>
      </w:r>
      <w:r>
        <w:rPr>
          <w:rFonts w:ascii="SimSun" w:hAnsi="SimSun" w:eastAsia="SimSun" w:cs="SimSun"/>
          <w:sz w:val="22"/>
          <w:szCs w:val="22"/>
          <w:spacing w:val="-5"/>
        </w:rPr>
        <w:t>以察觉，进一步助长了某些算法设计和经营者为追逐经济利益</w:t>
      </w:r>
      <w:r>
        <w:rPr>
          <w:rFonts w:ascii="SimSun" w:hAnsi="SimSun" w:eastAsia="SimSun" w:cs="SimSun"/>
          <w:sz w:val="22"/>
          <w:szCs w:val="22"/>
          <w:spacing w:val="-6"/>
        </w:rPr>
        <w:t>而产生歧视行为。更糟糕</w:t>
      </w:r>
      <w:r>
        <w:rPr>
          <w:rFonts w:ascii="SimSun" w:hAnsi="SimSun" w:eastAsia="SimSun" w:cs="SimSun"/>
          <w:sz w:val="22"/>
          <w:szCs w:val="22"/>
        </w:rPr>
        <w:t xml:space="preserve">  </w:t>
      </w:r>
      <w:r>
        <w:rPr>
          <w:rFonts w:ascii="SimSun" w:hAnsi="SimSun" w:eastAsia="SimSun" w:cs="SimSun"/>
          <w:sz w:val="22"/>
          <w:szCs w:val="22"/>
          <w:spacing w:val="-8"/>
        </w:rPr>
        <w:t>的是，歧视在很多情况下都是算法的副产品，是算法的一个难以预料</w:t>
      </w:r>
      <w:r>
        <w:rPr>
          <w:rFonts w:ascii="SimSun" w:hAnsi="SimSun" w:eastAsia="SimSun" w:cs="SimSun"/>
          <w:sz w:val="22"/>
          <w:szCs w:val="22"/>
          <w:spacing w:val="-9"/>
        </w:rPr>
        <w:t>的、无意识的属性，</w:t>
      </w:r>
      <w:r>
        <w:rPr>
          <w:rFonts w:ascii="SimSun" w:hAnsi="SimSun" w:eastAsia="SimSun" w:cs="SimSun"/>
          <w:sz w:val="22"/>
          <w:szCs w:val="22"/>
        </w:rPr>
        <w:t xml:space="preserve"> </w:t>
      </w:r>
      <w:r>
        <w:rPr>
          <w:rFonts w:ascii="SimSun" w:hAnsi="SimSun" w:eastAsia="SimSun" w:cs="SimSun"/>
          <w:sz w:val="22"/>
          <w:szCs w:val="22"/>
          <w:spacing w:val="-6"/>
        </w:rPr>
        <w:t>而非编程人员有意识的选择更增加了识别问题根源或者解释问题的难度。四是算法的编</w:t>
      </w:r>
      <w:r>
        <w:rPr>
          <w:rFonts w:ascii="SimSun" w:hAnsi="SimSun" w:eastAsia="SimSun" w:cs="SimSun"/>
          <w:sz w:val="22"/>
          <w:szCs w:val="22"/>
          <w:spacing w:val="6"/>
        </w:rPr>
        <w:t xml:space="preserve">  </w:t>
      </w:r>
      <w:r>
        <w:rPr>
          <w:rFonts w:ascii="SimSun" w:hAnsi="SimSun" w:eastAsia="SimSun" w:cs="SimSun"/>
          <w:sz w:val="22"/>
          <w:szCs w:val="22"/>
          <w:spacing w:val="-4"/>
        </w:rPr>
        <w:t>程人员对各种规则缺乏足够的理解。算法提供的决策支持服务显然要预先</w:t>
      </w:r>
      <w:r>
        <w:rPr>
          <w:rFonts w:ascii="SimSun" w:hAnsi="SimSun" w:eastAsia="SimSun" w:cs="SimSun"/>
          <w:sz w:val="22"/>
          <w:szCs w:val="22"/>
          <w:spacing w:val="-5"/>
        </w:rPr>
        <w:t>将各种规则比</w:t>
      </w:r>
      <w:r>
        <w:rPr>
          <w:rFonts w:ascii="SimSun" w:hAnsi="SimSun" w:eastAsia="SimSun" w:cs="SimSun"/>
          <w:sz w:val="22"/>
          <w:szCs w:val="22"/>
        </w:rPr>
        <w:t xml:space="preserve"> </w:t>
      </w:r>
      <w:r>
        <w:rPr>
          <w:rFonts w:ascii="SimSun" w:hAnsi="SimSun" w:eastAsia="SimSun" w:cs="SimSun"/>
          <w:sz w:val="22"/>
          <w:szCs w:val="22"/>
          <w:spacing w:val="-5"/>
        </w:rPr>
        <w:t>如征信规则、量刑规则、保险规则等代码化。然而编程人员可能并不知道公平的技术内 </w:t>
      </w:r>
      <w:r>
        <w:rPr>
          <w:rFonts w:ascii="SimSun" w:hAnsi="SimSun" w:eastAsia="SimSun" w:cs="SimSun"/>
          <w:sz w:val="22"/>
          <w:szCs w:val="22"/>
          <w:spacing w:val="-5"/>
        </w:rPr>
        <w:t>涵，也缺乏一些必要的技术公平规则指引他们的程序设计</w:t>
      </w:r>
      <w:r>
        <w:rPr>
          <w:rFonts w:ascii="SimSun" w:hAnsi="SimSun" w:eastAsia="SimSun" w:cs="SimSun"/>
          <w:sz w:val="22"/>
          <w:szCs w:val="22"/>
          <w:spacing w:val="-6"/>
        </w:rPr>
        <w:t>。对于关乎个体权益的自主决</w:t>
      </w:r>
      <w:r>
        <w:rPr>
          <w:rFonts w:ascii="SimSun" w:hAnsi="SimSun" w:eastAsia="SimSun" w:cs="SimSun"/>
          <w:sz w:val="22"/>
          <w:szCs w:val="22"/>
        </w:rPr>
        <w:t xml:space="preserve">  </w:t>
      </w:r>
      <w:r>
        <w:rPr>
          <w:rFonts w:ascii="SimSun" w:hAnsi="SimSun" w:eastAsia="SimSun" w:cs="SimSun"/>
          <w:sz w:val="22"/>
          <w:szCs w:val="22"/>
          <w:spacing w:val="-3"/>
        </w:rPr>
        <w:t>策系统、算法和人工智能，考虑到算法和代码而非规则日益决定各种决策工作的结果，</w:t>
      </w:r>
      <w:r>
        <w:rPr>
          <w:rFonts w:ascii="SimSun" w:hAnsi="SimSun" w:eastAsia="SimSun" w:cs="SimSun"/>
          <w:sz w:val="22"/>
          <w:szCs w:val="22"/>
          <w:spacing w:val="13"/>
        </w:rPr>
        <w:t xml:space="preserve"> </w:t>
      </w:r>
      <w:r>
        <w:rPr>
          <w:rFonts w:ascii="SimSun" w:hAnsi="SimSun" w:eastAsia="SimSun" w:cs="SimSun"/>
          <w:sz w:val="22"/>
          <w:szCs w:val="22"/>
          <w:spacing w:val="-5"/>
        </w:rPr>
        <w:t>人们需要提前构建技术公平规则，通过设计保障公平的实现</w:t>
      </w:r>
      <w:r>
        <w:rPr>
          <w:rFonts w:ascii="SimSun" w:hAnsi="SimSun" w:eastAsia="SimSun" w:cs="SimSun"/>
          <w:sz w:val="22"/>
          <w:szCs w:val="22"/>
          <w:spacing w:val="-6"/>
        </w:rPr>
        <w:t>，并且需要技术正当程序来</w:t>
      </w:r>
      <w:r>
        <w:rPr>
          <w:rFonts w:ascii="SimSun" w:hAnsi="SimSun" w:eastAsia="SimSun" w:cs="SimSun"/>
          <w:sz w:val="22"/>
          <w:szCs w:val="22"/>
        </w:rPr>
        <w:t xml:space="preserve">  </w:t>
      </w:r>
      <w:r>
        <w:rPr>
          <w:rFonts w:ascii="SimSun" w:hAnsi="SimSun" w:eastAsia="SimSun" w:cs="SimSun"/>
          <w:sz w:val="22"/>
          <w:szCs w:val="22"/>
          <w:spacing w:val="-8"/>
        </w:rPr>
        <w:t>加强自主决策系统中的透明性、可责性，以及被写进代码中的规则的</w:t>
      </w:r>
      <w:r>
        <w:rPr>
          <w:rFonts w:ascii="SimSun" w:hAnsi="SimSun" w:eastAsia="SimSun" w:cs="SimSun"/>
          <w:sz w:val="22"/>
          <w:szCs w:val="22"/>
          <w:spacing w:val="-9"/>
        </w:rPr>
        <w:t>准确性。而这一切，</w:t>
      </w:r>
      <w:r>
        <w:rPr>
          <w:rFonts w:ascii="SimSun" w:hAnsi="SimSun" w:eastAsia="SimSun" w:cs="SimSun"/>
          <w:sz w:val="22"/>
          <w:szCs w:val="22"/>
        </w:rPr>
        <w:t xml:space="preserve"> </w:t>
      </w:r>
      <w:r>
        <w:rPr>
          <w:rFonts w:ascii="SimSun" w:hAnsi="SimSun" w:eastAsia="SimSun" w:cs="SimSun"/>
          <w:sz w:val="22"/>
          <w:szCs w:val="22"/>
          <w:spacing w:val="-11"/>
        </w:rPr>
        <w:t>仅仅依靠技术人员是无法达成的。</w:t>
      </w:r>
    </w:p>
    <w:p>
      <w:pPr>
        <w:ind w:left="349" w:right="90" w:firstLine="450"/>
        <w:spacing w:before="229" w:line="266" w:lineRule="auto"/>
        <w:jc w:val="both"/>
        <w:rPr>
          <w:rFonts w:ascii="SimSun" w:hAnsi="SimSun" w:eastAsia="SimSun" w:cs="SimSun"/>
          <w:sz w:val="22"/>
          <w:szCs w:val="22"/>
        </w:rPr>
      </w:pPr>
      <w:r>
        <w:rPr>
          <w:rFonts w:ascii="SimSun" w:hAnsi="SimSun" w:eastAsia="SimSun" w:cs="SimSun"/>
          <w:sz w:val="22"/>
          <w:szCs w:val="22"/>
          <w:spacing w:val="-6"/>
        </w:rPr>
        <w:t>算法歧视识别存在两个难点：第一，算法的专业性导致非自身技术人员难以理解算</w:t>
      </w:r>
      <w:r>
        <w:rPr>
          <w:rFonts w:ascii="SimSun" w:hAnsi="SimSun" w:eastAsia="SimSun" w:cs="SimSun"/>
          <w:sz w:val="22"/>
          <w:szCs w:val="22"/>
          <w:spacing w:val="14"/>
        </w:rPr>
        <w:t xml:space="preserve"> </w:t>
      </w:r>
      <w:r>
        <w:rPr>
          <w:rFonts w:ascii="SimSun" w:hAnsi="SimSun" w:eastAsia="SimSun" w:cs="SimSun"/>
          <w:sz w:val="22"/>
          <w:szCs w:val="22"/>
          <w:spacing w:val="-5"/>
        </w:rPr>
        <w:t>法的底层逻辑；第二，算法本身是一个黑箱，并且是企业的核</w:t>
      </w:r>
      <w:r>
        <w:rPr>
          <w:rFonts w:ascii="SimSun" w:hAnsi="SimSun" w:eastAsia="SimSun" w:cs="SimSun"/>
          <w:sz w:val="22"/>
          <w:szCs w:val="22"/>
          <w:spacing w:val="-6"/>
        </w:rPr>
        <w:t>心竞争力，企业可以对算</w:t>
      </w:r>
      <w:r>
        <w:rPr>
          <w:rFonts w:ascii="SimSun" w:hAnsi="SimSun" w:eastAsia="SimSun" w:cs="SimSun"/>
          <w:sz w:val="22"/>
          <w:szCs w:val="22"/>
        </w:rPr>
        <w:t xml:space="preserve"> </w:t>
      </w:r>
      <w:r>
        <w:rPr>
          <w:rFonts w:ascii="SimSun" w:hAnsi="SimSun" w:eastAsia="SimSun" w:cs="SimSun"/>
          <w:sz w:val="22"/>
          <w:szCs w:val="22"/>
          <w:spacing w:val="-5"/>
        </w:rPr>
        <w:t>法主张商业秘密或者私人财产。在这种情况下，对算法进行审查</w:t>
      </w:r>
      <w:r>
        <w:rPr>
          <w:rFonts w:ascii="SimSun" w:hAnsi="SimSun" w:eastAsia="SimSun" w:cs="SimSun"/>
          <w:sz w:val="22"/>
          <w:szCs w:val="22"/>
          <w:spacing w:val="-6"/>
        </w:rPr>
        <w:t>可能会与保护竞争的初</w:t>
      </w:r>
      <w:r>
        <w:rPr>
          <w:rFonts w:ascii="SimSun" w:hAnsi="SimSun" w:eastAsia="SimSun" w:cs="SimSun"/>
          <w:sz w:val="22"/>
          <w:szCs w:val="22"/>
        </w:rPr>
        <w:t xml:space="preserve"> </w:t>
      </w:r>
      <w:r>
        <w:rPr>
          <w:rFonts w:ascii="SimSun" w:hAnsi="SimSun" w:eastAsia="SimSun" w:cs="SimSun"/>
          <w:sz w:val="22"/>
          <w:szCs w:val="22"/>
          <w:spacing w:val="-6"/>
        </w:rPr>
        <w:t>衷相违背。此外，从成本收益分析的角度来看，解密算法从而使之透明化可能需要花费</w:t>
      </w:r>
      <w:r>
        <w:rPr>
          <w:rFonts w:ascii="SimSun" w:hAnsi="SimSun" w:eastAsia="SimSun" w:cs="SimSun"/>
          <w:sz w:val="22"/>
          <w:szCs w:val="22"/>
          <w:spacing w:val="10"/>
        </w:rPr>
        <w:t xml:space="preserve"> </w:t>
      </w:r>
      <w:r>
        <w:rPr>
          <w:rFonts w:ascii="SimSun" w:hAnsi="SimSun" w:eastAsia="SimSun" w:cs="SimSun"/>
          <w:sz w:val="22"/>
          <w:szCs w:val="22"/>
          <w:spacing w:val="-5"/>
        </w:rPr>
        <w:t>非常大的代价，可能远远超出所能获得的效益。此时，人</w:t>
      </w:r>
      <w:r>
        <w:rPr>
          <w:rFonts w:ascii="SimSun" w:hAnsi="SimSun" w:eastAsia="SimSun" w:cs="SimSun"/>
          <w:sz w:val="22"/>
          <w:szCs w:val="22"/>
          <w:spacing w:val="-6"/>
        </w:rPr>
        <w:t>们只能尝试对不透明的算法进</w:t>
      </w:r>
      <w:r>
        <w:rPr>
          <w:rFonts w:ascii="SimSun" w:hAnsi="SimSun" w:eastAsia="SimSun" w:cs="SimSun"/>
          <w:sz w:val="22"/>
          <w:szCs w:val="22"/>
        </w:rPr>
        <w:t xml:space="preserve"> </w:t>
      </w:r>
      <w:r>
        <w:rPr>
          <w:rFonts w:ascii="SimSun" w:hAnsi="SimSun" w:eastAsia="SimSun" w:cs="SimSun"/>
          <w:sz w:val="22"/>
          <w:szCs w:val="22"/>
          <w:spacing w:val="-11"/>
        </w:rPr>
        <w:t>行审查，但这未必能得到一个公平的结果。</w:t>
      </w:r>
    </w:p>
    <w:p>
      <w:pPr>
        <w:pStyle w:val="BodyText"/>
        <w:spacing w:line="281" w:lineRule="auto"/>
        <w:rPr/>
      </w:pPr>
      <w:r/>
    </w:p>
    <w:p>
      <w:pPr>
        <w:ind w:left="353"/>
        <w:spacing w:before="82" w:line="222" w:lineRule="auto"/>
        <w:outlineLvl w:val="6"/>
        <w:rPr>
          <w:rFonts w:ascii="SimHei" w:hAnsi="SimHei" w:eastAsia="SimHei" w:cs="SimHei"/>
          <w:sz w:val="25"/>
          <w:szCs w:val="25"/>
        </w:rPr>
      </w:pPr>
      <w:r>
        <w:rPr>
          <w:rFonts w:ascii="SimHei" w:hAnsi="SimHei" w:eastAsia="SimHei" w:cs="SimHei"/>
          <w:sz w:val="25"/>
          <w:szCs w:val="25"/>
          <w:b/>
          <w:bCs/>
          <w:spacing w:val="-10"/>
        </w:rPr>
        <w:t>13.6.2</w:t>
      </w:r>
      <w:r>
        <w:rPr>
          <w:rFonts w:ascii="SimHei" w:hAnsi="SimHei" w:eastAsia="SimHei" w:cs="SimHei"/>
          <w:sz w:val="25"/>
          <w:szCs w:val="25"/>
          <w:spacing w:val="17"/>
        </w:rPr>
        <w:t xml:space="preserve">  </w:t>
      </w:r>
      <w:r>
        <w:rPr>
          <w:rFonts w:ascii="SimHei" w:hAnsi="SimHei" w:eastAsia="SimHei" w:cs="SimHei"/>
          <w:sz w:val="25"/>
          <w:szCs w:val="25"/>
          <w:b/>
          <w:bCs/>
          <w:spacing w:val="-10"/>
        </w:rPr>
        <w:t>算法合谋</w:t>
      </w:r>
    </w:p>
    <w:p>
      <w:pPr>
        <w:pStyle w:val="BodyText"/>
        <w:spacing w:line="311" w:lineRule="auto"/>
        <w:rPr/>
      </w:pPr>
      <w:r/>
    </w:p>
    <w:p>
      <w:pPr>
        <w:ind w:left="349" w:right="80" w:firstLine="460"/>
        <w:spacing w:before="72" w:line="264" w:lineRule="auto"/>
        <w:jc w:val="both"/>
        <w:rPr>
          <w:rFonts w:ascii="SimSun" w:hAnsi="SimSun" w:eastAsia="SimSun" w:cs="SimSun"/>
          <w:sz w:val="22"/>
          <w:szCs w:val="22"/>
        </w:rPr>
      </w:pPr>
      <w:r>
        <w:rPr>
          <w:rFonts w:ascii="SimSun" w:hAnsi="SimSun" w:eastAsia="SimSun" w:cs="SimSun"/>
          <w:sz w:val="22"/>
          <w:szCs w:val="22"/>
          <w:spacing w:val="-6"/>
        </w:rPr>
        <w:t>在市场竞争中，合谋是一种常见的反竞争行为。多家企业通过协商，共同维持一个</w:t>
      </w:r>
      <w:r>
        <w:rPr>
          <w:rFonts w:ascii="SimSun" w:hAnsi="SimSun" w:eastAsia="SimSun" w:cs="SimSun"/>
          <w:sz w:val="22"/>
          <w:szCs w:val="22"/>
          <w:spacing w:val="14"/>
        </w:rPr>
        <w:t xml:space="preserve"> </w:t>
      </w:r>
      <w:r>
        <w:rPr>
          <w:rFonts w:ascii="SimSun" w:hAnsi="SimSun" w:eastAsia="SimSun" w:cs="SimSun"/>
          <w:sz w:val="22"/>
          <w:szCs w:val="22"/>
          <w:spacing w:val="-6"/>
        </w:rPr>
        <w:t>较高的价格，获取垄断利润；或者维持一个低于成本的价格，打击没有参与合谋的竞争</w:t>
      </w:r>
      <w:r>
        <w:rPr>
          <w:rFonts w:ascii="SimSun" w:hAnsi="SimSun" w:eastAsia="SimSun" w:cs="SimSun"/>
          <w:sz w:val="22"/>
          <w:szCs w:val="22"/>
          <w:spacing w:val="6"/>
        </w:rPr>
        <w:t xml:space="preserve"> </w:t>
      </w:r>
      <w:r>
        <w:rPr>
          <w:rFonts w:ascii="SimSun" w:hAnsi="SimSun" w:eastAsia="SimSun" w:cs="SimSun"/>
          <w:sz w:val="22"/>
          <w:szCs w:val="22"/>
          <w:spacing w:val="-5"/>
        </w:rPr>
        <w:t>对手；或者维持某种默契或达成秘密协议，分割市场、限</w:t>
      </w:r>
      <w:r>
        <w:rPr>
          <w:rFonts w:ascii="SimSun" w:hAnsi="SimSun" w:eastAsia="SimSun" w:cs="SimSun"/>
          <w:sz w:val="22"/>
          <w:szCs w:val="22"/>
          <w:spacing w:val="-6"/>
        </w:rPr>
        <w:t>制生产或限制进入。合谋包括</w:t>
      </w:r>
      <w:r>
        <w:rPr>
          <w:rFonts w:ascii="SimSun" w:hAnsi="SimSun" w:eastAsia="SimSun" w:cs="SimSun"/>
          <w:sz w:val="22"/>
          <w:szCs w:val="22"/>
        </w:rPr>
        <w:t xml:space="preserve"> </w:t>
      </w:r>
      <w:r>
        <w:rPr>
          <w:rFonts w:ascii="SimSun" w:hAnsi="SimSun" w:eastAsia="SimSun" w:cs="SimSun"/>
          <w:sz w:val="22"/>
          <w:szCs w:val="22"/>
          <w:spacing w:val="-5"/>
        </w:rPr>
        <w:t>公开合谋和默契合谋。其中公开合谋是被各国反垄断法严厉</w:t>
      </w:r>
      <w:r>
        <w:rPr>
          <w:rFonts w:ascii="SimSun" w:hAnsi="SimSun" w:eastAsia="SimSun" w:cs="SimSun"/>
          <w:sz w:val="22"/>
          <w:szCs w:val="22"/>
          <w:spacing w:val="-6"/>
        </w:rPr>
        <w:t>禁止的行为，适用于本身违</w:t>
      </w:r>
      <w:r>
        <w:rPr>
          <w:rFonts w:ascii="SimSun" w:hAnsi="SimSun" w:eastAsia="SimSun" w:cs="SimSun"/>
          <w:sz w:val="22"/>
          <w:szCs w:val="22"/>
        </w:rPr>
        <w:t xml:space="preserve"> </w:t>
      </w:r>
      <w:r>
        <w:rPr>
          <w:rFonts w:ascii="SimSun" w:hAnsi="SimSun" w:eastAsia="SimSun" w:cs="SimSun"/>
          <w:sz w:val="22"/>
          <w:szCs w:val="22"/>
          <w:spacing w:val="-2"/>
        </w:rPr>
        <w:t>法原则，因此常见的合谋是默契合谋(又称眨眼合谋),即</w:t>
      </w:r>
      <w:r>
        <w:rPr>
          <w:rFonts w:ascii="SimSun" w:hAnsi="SimSun" w:eastAsia="SimSun" w:cs="SimSun"/>
          <w:sz w:val="22"/>
          <w:szCs w:val="22"/>
          <w:spacing w:val="-3"/>
        </w:rPr>
        <w:t>不存在直接联系和文本，仅通</w:t>
      </w:r>
    </w:p>
    <w:p>
      <w:pPr>
        <w:spacing w:line="264" w:lineRule="auto"/>
        <w:sectPr>
          <w:headerReference w:type="default" r:id="rId4"/>
          <w:pgSz w:w="9140" w:h="14250"/>
          <w:pgMar w:top="344" w:right="339" w:bottom="0" w:left="190" w:header="0" w:footer="0" w:gutter="0"/>
        </w:sectPr>
        <w:rPr>
          <w:rFonts w:ascii="SimSun" w:hAnsi="SimSun" w:eastAsia="SimSun" w:cs="SimSun"/>
          <w:sz w:val="22"/>
          <w:szCs w:val="22"/>
        </w:rPr>
      </w:pPr>
    </w:p>
    <w:p>
      <w:pPr>
        <w:spacing w:before="105" w:line="221" w:lineRule="auto"/>
        <w:jc w:val="right"/>
        <w:rPr>
          <w:rFonts w:ascii="SimSun" w:hAnsi="SimSun" w:eastAsia="SimSun" w:cs="SimSun"/>
          <w:sz w:val="14"/>
          <w:szCs w:val="14"/>
        </w:rPr>
      </w:pPr>
      <w:r>
        <w:drawing>
          <wp:anchor distT="0" distB="0" distL="0" distR="0" simplePos="0" relativeHeight="253204480" behindDoc="0" locked="0" layoutInCell="0" allowOverlap="1">
            <wp:simplePos x="0" y="0"/>
            <wp:positionH relativeFrom="page">
              <wp:posOffset>209579</wp:posOffset>
            </wp:positionH>
            <wp:positionV relativeFrom="page">
              <wp:posOffset>8096270</wp:posOffset>
            </wp:positionV>
            <wp:extent cx="1320793" cy="6350"/>
            <wp:effectExtent l="0" t="0" r="0" b="0"/>
            <wp:wrapNone/>
            <wp:docPr id="558" name="IM 558"/>
            <wp:cNvGraphicFramePr/>
            <a:graphic>
              <a:graphicData uri="http://schemas.openxmlformats.org/drawingml/2006/picture">
                <pic:pic>
                  <pic:nvPicPr>
                    <pic:cNvPr id="558" name="IM 558"/>
                    <pic:cNvPicPr/>
                  </pic:nvPicPr>
                  <pic:blipFill>
                    <a:blip r:embed="rId388"/>
                    <a:stretch>
                      <a:fillRect/>
                    </a:stretch>
                  </pic:blipFill>
                  <pic:spPr>
                    <a:xfrm rot="0">
                      <a:off x="0" y="0"/>
                      <a:ext cx="1320793" cy="6350"/>
                    </a:xfrm>
                    <a:prstGeom prst="rect">
                      <a:avLst/>
                    </a:prstGeom>
                  </pic:spPr>
                </pic:pic>
              </a:graphicData>
            </a:graphic>
          </wp:anchor>
        </w:drawing>
      </w:r>
      <w:r>
        <w:rPr>
          <w:rFonts w:ascii="SimHei" w:hAnsi="SimHei" w:eastAsia="SimHei" w:cs="SimHei"/>
          <w:sz w:val="17"/>
          <w:szCs w:val="17"/>
          <w:spacing w:val="-4"/>
        </w:rPr>
        <w:t>第13章</w:t>
      </w:r>
      <w:r>
        <w:rPr>
          <w:rFonts w:ascii="SimHei" w:hAnsi="SimHei" w:eastAsia="SimHei" w:cs="SimHei"/>
          <w:sz w:val="17"/>
          <w:szCs w:val="17"/>
          <w:spacing w:val="12"/>
        </w:rPr>
        <w:t xml:space="preserve">  </w:t>
      </w:r>
      <w:r>
        <w:rPr>
          <w:rFonts w:ascii="SimSun" w:hAnsi="SimSun" w:eastAsia="SimSun" w:cs="SimSun"/>
          <w:sz w:val="17"/>
          <w:szCs w:val="17"/>
          <w:spacing w:val="-4"/>
        </w:rPr>
        <w:t>数据垄断与算法滥用</w:t>
      </w:r>
      <w:r>
        <w:rPr>
          <w:rFonts w:ascii="SimSun" w:hAnsi="SimSun" w:eastAsia="SimSun" w:cs="SimSun"/>
          <w:sz w:val="17"/>
          <w:szCs w:val="17"/>
          <w:spacing w:val="7"/>
        </w:rPr>
        <w:t xml:space="preserve">    </w:t>
      </w:r>
      <w:r>
        <w:rPr>
          <w:rFonts w:ascii="SimSun" w:hAnsi="SimSun" w:eastAsia="SimSun" w:cs="SimSun"/>
          <w:sz w:val="14"/>
          <w:szCs w:val="14"/>
          <w:spacing w:val="-4"/>
          <w:position w:val="-2"/>
        </w:rPr>
        <w:t>305</w:t>
      </w:r>
    </w:p>
    <w:p>
      <w:pPr>
        <w:pStyle w:val="BodyText"/>
        <w:spacing w:line="394" w:lineRule="auto"/>
        <w:rPr/>
      </w:pPr>
      <w:r/>
    </w:p>
    <w:p>
      <w:pPr>
        <w:ind w:left="29" w:right="312"/>
        <w:spacing w:before="68" w:line="278" w:lineRule="auto"/>
        <w:jc w:val="both"/>
        <w:rPr>
          <w:rFonts w:ascii="SimSun" w:hAnsi="SimSun" w:eastAsia="SimSun" w:cs="SimSun"/>
          <w:sz w:val="21"/>
          <w:szCs w:val="21"/>
        </w:rPr>
      </w:pPr>
      <w:r>
        <w:rPr>
          <w:rFonts w:ascii="SimSun" w:hAnsi="SimSun" w:eastAsia="SimSun" w:cs="SimSun"/>
          <w:sz w:val="21"/>
          <w:szCs w:val="21"/>
          <w:spacing w:val="-1"/>
        </w:rPr>
        <w:t>过隐蔽的信号传递，依靠默契达成一致行为。①而算法给默契合谋提供了新的工具。相较</w:t>
      </w:r>
      <w:r>
        <w:rPr>
          <w:rFonts w:ascii="SimSun" w:hAnsi="SimSun" w:eastAsia="SimSun" w:cs="SimSun"/>
          <w:sz w:val="21"/>
          <w:szCs w:val="21"/>
          <w:spacing w:val="7"/>
        </w:rPr>
        <w:t xml:space="preserve"> </w:t>
      </w:r>
      <w:r>
        <w:rPr>
          <w:rFonts w:ascii="SimSun" w:hAnsi="SimSun" w:eastAsia="SimSun" w:cs="SimSun"/>
          <w:sz w:val="21"/>
          <w:szCs w:val="21"/>
          <w:spacing w:val="4"/>
        </w:rPr>
        <w:t>于传统的默契合谋方式，算法合谋是一种新形式的合谋，更加隐蔽也</w:t>
      </w:r>
      <w:r>
        <w:rPr>
          <w:rFonts w:ascii="SimSun" w:hAnsi="SimSun" w:eastAsia="SimSun" w:cs="SimSun"/>
          <w:sz w:val="21"/>
          <w:szCs w:val="21"/>
          <w:spacing w:val="3"/>
        </w:rPr>
        <w:t>更容易达成。它利</w:t>
      </w:r>
      <w:r>
        <w:rPr>
          <w:rFonts w:ascii="SimSun" w:hAnsi="SimSun" w:eastAsia="SimSun" w:cs="SimSun"/>
          <w:sz w:val="21"/>
          <w:szCs w:val="21"/>
        </w:rPr>
        <w:t xml:space="preserve"> </w:t>
      </w:r>
      <w:r>
        <w:rPr>
          <w:rFonts w:ascii="SimSun" w:hAnsi="SimSun" w:eastAsia="SimSun" w:cs="SimSun"/>
          <w:sz w:val="21"/>
          <w:szCs w:val="21"/>
          <w:spacing w:val="5"/>
        </w:rPr>
        <w:t>用智能定价算法作为工具，进而实现个体之间的自动合谋。</w:t>
      </w:r>
      <w:r>
        <w:rPr>
          <w:rFonts w:ascii="SimSun" w:hAnsi="SimSun" w:eastAsia="SimSun" w:cs="SimSun"/>
          <w:sz w:val="21"/>
          <w:szCs w:val="21"/>
          <w:spacing w:val="4"/>
        </w:rPr>
        <w:t>算法合谋存在性的第一份报</w:t>
      </w:r>
      <w:r>
        <w:rPr>
          <w:rFonts w:ascii="SimSun" w:hAnsi="SimSun" w:eastAsia="SimSun" w:cs="SimSun"/>
          <w:sz w:val="21"/>
          <w:szCs w:val="21"/>
        </w:rPr>
        <w:t xml:space="preserve"> </w:t>
      </w:r>
      <w:r>
        <w:rPr>
          <w:rFonts w:ascii="SimSun" w:hAnsi="SimSun" w:eastAsia="SimSun" w:cs="SimSun"/>
          <w:sz w:val="21"/>
          <w:szCs w:val="21"/>
          <w:spacing w:val="7"/>
        </w:rPr>
        <w:t>告在2018年2月发布，该报告在理论上证明算法可</w:t>
      </w:r>
      <w:r>
        <w:rPr>
          <w:rFonts w:ascii="SimSun" w:hAnsi="SimSun" w:eastAsia="SimSun" w:cs="SimSun"/>
          <w:sz w:val="21"/>
          <w:szCs w:val="21"/>
          <w:spacing w:val="6"/>
        </w:rPr>
        <w:t>以导致合谋。伴随数字经济发展，算</w:t>
      </w:r>
      <w:r>
        <w:rPr>
          <w:rFonts w:ascii="SimSun" w:hAnsi="SimSun" w:eastAsia="SimSun" w:cs="SimSun"/>
          <w:sz w:val="21"/>
          <w:szCs w:val="21"/>
        </w:rPr>
        <w:t xml:space="preserve"> </w:t>
      </w:r>
      <w:r>
        <w:rPr>
          <w:rFonts w:ascii="SimSun" w:hAnsi="SimSun" w:eastAsia="SimSun" w:cs="SimSun"/>
          <w:sz w:val="21"/>
          <w:szCs w:val="21"/>
          <w:spacing w:val="4"/>
        </w:rPr>
        <w:t>法合谋作为一个随着算法的兴起而形成的新概念，越来越受到经济学者、法律学者和政</w:t>
      </w:r>
      <w:r>
        <w:rPr>
          <w:rFonts w:ascii="SimSun" w:hAnsi="SimSun" w:eastAsia="SimSun" w:cs="SimSun"/>
          <w:sz w:val="21"/>
          <w:szCs w:val="21"/>
          <w:spacing w:val="5"/>
        </w:rPr>
        <w:t xml:space="preserve"> </w:t>
      </w:r>
      <w:r>
        <w:rPr>
          <w:rFonts w:ascii="SimSun" w:hAnsi="SimSun" w:eastAsia="SimSun" w:cs="SimSun"/>
          <w:sz w:val="21"/>
          <w:szCs w:val="21"/>
          <w:spacing w:val="-11"/>
        </w:rPr>
        <w:t>府市场监管部门的高度重视。②</w:t>
      </w:r>
    </w:p>
    <w:p>
      <w:pPr>
        <w:ind w:left="29" w:right="313" w:firstLine="419"/>
        <w:spacing w:before="141" w:line="284" w:lineRule="auto"/>
        <w:jc w:val="both"/>
        <w:rPr>
          <w:rFonts w:ascii="SimSun" w:hAnsi="SimSun" w:eastAsia="SimSun" w:cs="SimSun"/>
          <w:sz w:val="21"/>
          <w:szCs w:val="21"/>
        </w:rPr>
      </w:pPr>
      <w:r>
        <w:rPr>
          <w:rFonts w:ascii="SimSun" w:hAnsi="SimSun" w:eastAsia="SimSun" w:cs="SimSun"/>
          <w:sz w:val="21"/>
          <w:szCs w:val="21"/>
          <w:spacing w:val="5"/>
        </w:rPr>
        <w:t>算法可以以不同方式帮助算法使用者实现合谋。</w:t>
      </w:r>
      <w:r>
        <w:rPr>
          <w:rFonts w:ascii="SimSun" w:hAnsi="SimSun" w:eastAsia="SimSun" w:cs="SimSun"/>
          <w:sz w:val="21"/>
          <w:szCs w:val="21"/>
          <w:spacing w:val="4"/>
        </w:rPr>
        <w:t>伴随技术演进，算法会创造更多的</w:t>
      </w:r>
      <w:r>
        <w:rPr>
          <w:rFonts w:ascii="SimSun" w:hAnsi="SimSun" w:eastAsia="SimSun" w:cs="SimSun"/>
          <w:sz w:val="21"/>
          <w:szCs w:val="21"/>
        </w:rPr>
        <w:t xml:space="preserve"> </w:t>
      </w:r>
      <w:r>
        <w:rPr>
          <w:rFonts w:ascii="SimSun" w:hAnsi="SimSun" w:eastAsia="SimSun" w:cs="SimSun"/>
          <w:sz w:val="21"/>
          <w:szCs w:val="21"/>
        </w:rPr>
        <w:t>合谋方式。从算法合谋的使用主体主观性进行区分，可以将算法合</w:t>
      </w:r>
      <w:r>
        <w:rPr>
          <w:rFonts w:ascii="SimSun" w:hAnsi="SimSun" w:eastAsia="SimSun" w:cs="SimSun"/>
          <w:sz w:val="21"/>
          <w:szCs w:val="21"/>
          <w:spacing w:val="-1"/>
        </w:rPr>
        <w:t>谋分为两类，</w:t>
      </w:r>
      <w:r>
        <w:rPr>
          <w:rFonts w:ascii="SimSun" w:hAnsi="SimSun" w:eastAsia="SimSun" w:cs="SimSun"/>
          <w:sz w:val="21"/>
          <w:szCs w:val="21"/>
          <w:spacing w:val="63"/>
        </w:rPr>
        <w:t xml:space="preserve"> </w:t>
      </w:r>
      <w:r>
        <w:rPr>
          <w:rFonts w:ascii="SimSun" w:hAnsi="SimSun" w:eastAsia="SimSun" w:cs="SimSun"/>
          <w:sz w:val="21"/>
          <w:szCs w:val="21"/>
          <w:spacing w:val="-1"/>
        </w:rPr>
        <w:t>一类是</w:t>
      </w:r>
      <w:r>
        <w:rPr>
          <w:rFonts w:ascii="SimSun" w:hAnsi="SimSun" w:eastAsia="SimSun" w:cs="SimSun"/>
          <w:sz w:val="21"/>
          <w:szCs w:val="21"/>
        </w:rPr>
        <w:t xml:space="preserve"> </w:t>
      </w:r>
      <w:r>
        <w:rPr>
          <w:rFonts w:ascii="SimSun" w:hAnsi="SimSun" w:eastAsia="SimSun" w:cs="SimSun"/>
          <w:sz w:val="21"/>
          <w:szCs w:val="21"/>
          <w:spacing w:val="7"/>
        </w:rPr>
        <w:t>主动算法合谋，另一类是被动算法合谋。(1)主动算法合谋。</w:t>
      </w:r>
      <w:r>
        <w:rPr>
          <w:rFonts w:ascii="SimSun" w:hAnsi="SimSun" w:eastAsia="SimSun" w:cs="SimSun"/>
          <w:sz w:val="21"/>
          <w:szCs w:val="21"/>
          <w:spacing w:val="6"/>
        </w:rPr>
        <w:t>算法的使用者可能通过监</w:t>
      </w:r>
      <w:r>
        <w:rPr>
          <w:rFonts w:ascii="SimSun" w:hAnsi="SimSun" w:eastAsia="SimSun" w:cs="SimSun"/>
          <w:sz w:val="21"/>
          <w:szCs w:val="21"/>
        </w:rPr>
        <w:t xml:space="preserve"> </w:t>
      </w:r>
      <w:r>
        <w:rPr>
          <w:rFonts w:ascii="SimSun" w:hAnsi="SimSun" w:eastAsia="SimSun" w:cs="SimSun"/>
          <w:sz w:val="21"/>
          <w:szCs w:val="21"/>
          <w:spacing w:val="4"/>
        </w:rPr>
        <w:t>测类算法、信号类算法和平行算法主动寻求合谋。其中监测类算法能够主动搜集市场上</w:t>
      </w:r>
      <w:r>
        <w:rPr>
          <w:rFonts w:ascii="SimSun" w:hAnsi="SimSun" w:eastAsia="SimSun" w:cs="SimSun"/>
          <w:sz w:val="21"/>
          <w:szCs w:val="21"/>
          <w:spacing w:val="5"/>
        </w:rPr>
        <w:t xml:space="preserve"> </w:t>
      </w:r>
      <w:r>
        <w:rPr>
          <w:rFonts w:ascii="SimSun" w:hAnsi="SimSun" w:eastAsia="SimSun" w:cs="SimSun"/>
          <w:sz w:val="21"/>
          <w:szCs w:val="21"/>
          <w:spacing w:val="4"/>
        </w:rPr>
        <w:t>竞争对手的价格变动信息，可以被有效地运用于监督合谋行为。信号类算法可以不断发</w:t>
      </w:r>
      <w:r>
        <w:rPr>
          <w:rFonts w:ascii="SimSun" w:hAnsi="SimSun" w:eastAsia="SimSun" w:cs="SimSun"/>
          <w:sz w:val="21"/>
          <w:szCs w:val="21"/>
          <w:spacing w:val="5"/>
        </w:rPr>
        <w:t xml:space="preserve"> </w:t>
      </w:r>
      <w:r>
        <w:rPr>
          <w:rFonts w:ascii="SimSun" w:hAnsi="SimSun" w:eastAsia="SimSun" w:cs="SimSun"/>
          <w:sz w:val="21"/>
          <w:szCs w:val="21"/>
          <w:spacing w:val="4"/>
        </w:rPr>
        <w:t>送特定编码的信息，只有拥有对应算法才能够解读。使用者可以通过这一算法主动与竞</w:t>
      </w:r>
      <w:r>
        <w:rPr>
          <w:rFonts w:ascii="SimSun" w:hAnsi="SimSun" w:eastAsia="SimSun" w:cs="SimSun"/>
          <w:sz w:val="21"/>
          <w:szCs w:val="21"/>
          <w:spacing w:val="7"/>
        </w:rPr>
        <w:t xml:space="preserve"> </w:t>
      </w:r>
      <w:r>
        <w:rPr>
          <w:rFonts w:ascii="SimSun" w:hAnsi="SimSun" w:eastAsia="SimSun" w:cs="SimSun"/>
          <w:sz w:val="21"/>
          <w:szCs w:val="21"/>
          <w:spacing w:val="4"/>
        </w:rPr>
        <w:t>争对手协商。而平行算法是指可以实时跟随市场数据变动，采取预设策略调整数据的一</w:t>
      </w:r>
      <w:r>
        <w:rPr>
          <w:rFonts w:ascii="SimSun" w:hAnsi="SimSun" w:eastAsia="SimSun" w:cs="SimSun"/>
          <w:sz w:val="21"/>
          <w:szCs w:val="21"/>
          <w:spacing w:val="8"/>
        </w:rPr>
        <w:t xml:space="preserve"> </w:t>
      </w:r>
      <w:r>
        <w:rPr>
          <w:rFonts w:ascii="SimSun" w:hAnsi="SimSun" w:eastAsia="SimSun" w:cs="SimSun"/>
          <w:sz w:val="21"/>
          <w:szCs w:val="21"/>
          <w:spacing w:val="10"/>
        </w:rPr>
        <w:t>类算法。平行算法的使用可以帮助经营者确立自动定价机制。在这一条件下，市场内</w:t>
      </w:r>
      <w:r>
        <w:rPr>
          <w:rFonts w:ascii="SimSun" w:hAnsi="SimSun" w:eastAsia="SimSun" w:cs="SimSun"/>
          <w:sz w:val="21"/>
          <w:szCs w:val="21"/>
          <w:spacing w:val="17"/>
        </w:rPr>
        <w:t xml:space="preserve"> </w:t>
      </w:r>
      <w:r>
        <w:rPr>
          <w:rFonts w:ascii="SimSun" w:hAnsi="SimSun" w:eastAsia="SimSun" w:cs="SimSun"/>
          <w:sz w:val="21"/>
          <w:szCs w:val="21"/>
          <w:spacing w:val="12"/>
        </w:rPr>
        <w:t>的竞争者可能不约而同地选择一个高于基准的价格，实现默契共谋。(2)被动算法合</w:t>
      </w:r>
      <w:r>
        <w:rPr>
          <w:rFonts w:ascii="SimSun" w:hAnsi="SimSun" w:eastAsia="SimSun" w:cs="SimSun"/>
          <w:sz w:val="21"/>
          <w:szCs w:val="21"/>
          <w:spacing w:val="17"/>
        </w:rPr>
        <w:t xml:space="preserve"> </w:t>
      </w:r>
      <w:r>
        <w:rPr>
          <w:rFonts w:ascii="SimSun" w:hAnsi="SimSun" w:eastAsia="SimSun" w:cs="SimSun"/>
          <w:sz w:val="21"/>
          <w:szCs w:val="21"/>
          <w:spacing w:val="10"/>
        </w:rPr>
        <w:t>谋。算法中发展最为迅速的一种是自主学习类算法。自主学习类算法通过神经</w:t>
      </w:r>
      <w:r>
        <w:rPr>
          <w:rFonts w:ascii="SimSun" w:hAnsi="SimSun" w:eastAsia="SimSun" w:cs="SimSun"/>
          <w:sz w:val="21"/>
          <w:szCs w:val="21"/>
          <w:spacing w:val="9"/>
        </w:rPr>
        <w:t>网络技</w:t>
      </w:r>
      <w:r>
        <w:rPr>
          <w:rFonts w:ascii="SimSun" w:hAnsi="SimSun" w:eastAsia="SimSun" w:cs="SimSun"/>
          <w:sz w:val="21"/>
          <w:szCs w:val="21"/>
        </w:rPr>
        <w:t xml:space="preserve"> </w:t>
      </w:r>
      <w:r>
        <w:rPr>
          <w:rFonts w:ascii="SimSun" w:hAnsi="SimSun" w:eastAsia="SimSun" w:cs="SimSun"/>
          <w:sz w:val="21"/>
          <w:szCs w:val="21"/>
          <w:spacing w:val="10"/>
        </w:rPr>
        <w:t>术实现自学习，通过大量数据训练构建因果关系，但是算法内的决策逻辑即使</w:t>
      </w:r>
      <w:r>
        <w:rPr>
          <w:rFonts w:ascii="SimSun" w:hAnsi="SimSun" w:eastAsia="SimSun" w:cs="SimSun"/>
          <w:sz w:val="21"/>
          <w:szCs w:val="21"/>
          <w:spacing w:val="9"/>
        </w:rPr>
        <w:t>是设计</w:t>
      </w:r>
      <w:r>
        <w:rPr>
          <w:rFonts w:ascii="SimSun" w:hAnsi="SimSun" w:eastAsia="SimSun" w:cs="SimSun"/>
          <w:sz w:val="21"/>
          <w:szCs w:val="21"/>
        </w:rPr>
        <w:t xml:space="preserve"> </w:t>
      </w:r>
      <w:r>
        <w:rPr>
          <w:rFonts w:ascii="SimSun" w:hAnsi="SimSun" w:eastAsia="SimSun" w:cs="SimSun"/>
          <w:sz w:val="21"/>
          <w:szCs w:val="21"/>
          <w:spacing w:val="10"/>
        </w:rPr>
        <w:t>者也无法完全得知。由于算法本身追求最优解，很有可能最优解就是当前市场情景下</w:t>
      </w:r>
      <w:r>
        <w:rPr>
          <w:rFonts w:ascii="SimSun" w:hAnsi="SimSun" w:eastAsia="SimSun" w:cs="SimSun"/>
          <w:sz w:val="21"/>
          <w:szCs w:val="21"/>
          <w:spacing w:val="2"/>
        </w:rPr>
        <w:t xml:space="preserve"> </w:t>
      </w:r>
      <w:r>
        <w:rPr>
          <w:rFonts w:ascii="SimSun" w:hAnsi="SimSun" w:eastAsia="SimSun" w:cs="SimSun"/>
          <w:sz w:val="21"/>
          <w:szCs w:val="21"/>
          <w:spacing w:val="10"/>
        </w:rPr>
        <w:t>的价格，因此采用这一算法定价的企业最终对同一种商品的定价可能相同，达成被动</w:t>
      </w:r>
    </w:p>
    <w:p>
      <w:pPr>
        <w:ind w:left="29"/>
        <w:spacing w:before="84" w:line="219" w:lineRule="auto"/>
        <w:rPr>
          <w:rFonts w:ascii="SimSun" w:hAnsi="SimSun" w:eastAsia="SimSun" w:cs="SimSun"/>
          <w:sz w:val="21"/>
          <w:szCs w:val="21"/>
        </w:rPr>
      </w:pPr>
      <w:r>
        <w:rPr>
          <w:rFonts w:ascii="SimSun" w:hAnsi="SimSun" w:eastAsia="SimSun" w:cs="SimSun"/>
          <w:sz w:val="21"/>
          <w:szCs w:val="21"/>
          <w:spacing w:val="-9"/>
        </w:rPr>
        <w:t>合谋。</w:t>
      </w:r>
    </w:p>
    <w:p>
      <w:pPr>
        <w:pStyle w:val="BodyText"/>
        <w:spacing w:before="30" w:line="242" w:lineRule="exact"/>
        <w:tabs>
          <w:tab w:val="left" w:pos="410"/>
        </w:tabs>
        <w:rPr/>
      </w:pPr>
      <w:r>
        <w:pict>
          <v:rect id="_x0000_s664" style="position:absolute;margin-left:1.499pt;margin-top:10.1097pt;mso-position-vertical-relative:text;mso-position-horizontal-relative:text;width:0.55pt;height:54.5pt;z-index:253205504;" fillcolor="#000000" filled="true" stroked="false"/>
        </w:pict>
      </w:r>
      <w:r>
        <w:rPr>
          <w:u w:val="single" w:color="auto"/>
        </w:rPr>
        <w:tab/>
      </w:r>
    </w:p>
    <w:p>
      <w:pPr>
        <w:ind w:left="272"/>
        <w:spacing w:before="94"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473"/>
        <w:spacing w:before="81" w:line="222" w:lineRule="auto"/>
        <w:rPr>
          <w:rFonts w:ascii="SimHei" w:hAnsi="SimHei" w:eastAsia="SimHei" w:cs="SimHei"/>
          <w:sz w:val="21"/>
          <w:szCs w:val="21"/>
        </w:rPr>
      </w:pPr>
      <w:r>
        <w:rPr>
          <w:rFonts w:ascii="SimHei" w:hAnsi="SimHei" w:eastAsia="SimHei" w:cs="SimHei"/>
          <w:sz w:val="21"/>
          <w:szCs w:val="21"/>
          <w:b/>
          <w:bCs/>
          <w:spacing w:val="8"/>
        </w:rPr>
        <w:t>算法合谋案件</w:t>
      </w:r>
    </w:p>
    <w:p>
      <w:pPr>
        <w:ind w:left="269" w:right="446" w:firstLine="449"/>
        <w:spacing w:before="156" w:line="284" w:lineRule="auto"/>
        <w:jc w:val="both"/>
        <w:rPr>
          <w:rFonts w:ascii="FangSong" w:hAnsi="FangSong" w:eastAsia="FangSong" w:cs="FangSong"/>
          <w:sz w:val="21"/>
          <w:szCs w:val="21"/>
        </w:rPr>
      </w:pPr>
      <w:r>
        <w:rPr>
          <w:rFonts w:ascii="FangSong" w:hAnsi="FangSong" w:eastAsia="FangSong" w:cs="FangSong"/>
          <w:sz w:val="21"/>
          <w:szCs w:val="21"/>
          <w:spacing w:val="1"/>
        </w:rPr>
        <w:t>普金斯</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Topkins</w:t>
      </w:r>
      <w:r>
        <w:rPr>
          <w:rFonts w:ascii="Times New Roman" w:hAnsi="Times New Roman" w:eastAsia="Times New Roman" w:cs="Times New Roman"/>
          <w:sz w:val="21"/>
          <w:szCs w:val="21"/>
          <w:spacing w:val="1"/>
        </w:rPr>
        <w:t>)    </w:t>
      </w:r>
      <w:r>
        <w:rPr>
          <w:rFonts w:ascii="FangSong" w:hAnsi="FangSong" w:eastAsia="FangSong" w:cs="FangSong"/>
          <w:sz w:val="21"/>
          <w:szCs w:val="21"/>
          <w:spacing w:val="1"/>
        </w:rPr>
        <w:t>是一家美国公司的管理人员，该公司通过亚马逊的各种在线</w:t>
      </w:r>
      <w:r>
        <w:rPr>
          <w:rFonts w:ascii="FangSong" w:hAnsi="FangSong" w:eastAsia="FangSong" w:cs="FangSong"/>
          <w:sz w:val="21"/>
          <w:szCs w:val="21"/>
          <w:spacing w:val="1"/>
        </w:rPr>
        <w:t xml:space="preserve"> </w:t>
      </w:r>
      <w:r>
        <w:rPr>
          <w:rFonts w:ascii="FangSong" w:hAnsi="FangSong" w:eastAsia="FangSong" w:cs="FangSong"/>
          <w:sz w:val="21"/>
          <w:szCs w:val="21"/>
          <w:spacing w:val="4"/>
        </w:rPr>
        <w:t>市场出售海报等印刷品。普金斯与竞争对手签署了一系列持</w:t>
      </w:r>
      <w:r>
        <w:rPr>
          <w:rFonts w:ascii="FangSong" w:hAnsi="FangSong" w:eastAsia="FangSong" w:cs="FangSong"/>
          <w:sz w:val="21"/>
          <w:szCs w:val="21"/>
          <w:spacing w:val="3"/>
        </w:rPr>
        <w:t>续性协议，约定共同维</w:t>
      </w:r>
      <w:r>
        <w:rPr>
          <w:rFonts w:ascii="FangSong" w:hAnsi="FangSong" w:eastAsia="FangSong" w:cs="FangSong"/>
          <w:sz w:val="21"/>
          <w:szCs w:val="21"/>
        </w:rPr>
        <w:t xml:space="preserve">  </w:t>
      </w:r>
      <w:r>
        <w:rPr>
          <w:rFonts w:ascii="FangSong" w:hAnsi="FangSong" w:eastAsia="FangSong" w:cs="FangSong"/>
          <w:sz w:val="21"/>
          <w:szCs w:val="21"/>
          <w:spacing w:val="4"/>
        </w:rPr>
        <w:t>持他们在亚马逊平台上海报的销售价格。为了执行这些协</w:t>
      </w:r>
      <w:r>
        <w:rPr>
          <w:rFonts w:ascii="FangSong" w:hAnsi="FangSong" w:eastAsia="FangSong" w:cs="FangSong"/>
          <w:sz w:val="21"/>
          <w:szCs w:val="21"/>
          <w:spacing w:val="3"/>
        </w:rPr>
        <w:t>议，普金斯撰写了用于定</w:t>
      </w:r>
      <w:r>
        <w:rPr>
          <w:rFonts w:ascii="FangSong" w:hAnsi="FangSong" w:eastAsia="FangSong" w:cs="FangSong"/>
          <w:sz w:val="21"/>
          <w:szCs w:val="21"/>
        </w:rPr>
        <w:t xml:space="preserve">  </w:t>
      </w:r>
      <w:r>
        <w:rPr>
          <w:rFonts w:ascii="FangSong" w:hAnsi="FangSong" w:eastAsia="FangSong" w:cs="FangSong"/>
          <w:sz w:val="21"/>
          <w:szCs w:val="21"/>
          <w:spacing w:val="4"/>
        </w:rPr>
        <w:t>价的计算机算法。该定价算法能够搜集在亚马逊上出售的海报的</w:t>
      </w:r>
      <w:r>
        <w:rPr>
          <w:rFonts w:ascii="FangSong" w:hAnsi="FangSong" w:eastAsia="FangSong" w:cs="FangSong"/>
          <w:sz w:val="21"/>
          <w:szCs w:val="21"/>
          <w:spacing w:val="3"/>
        </w:rPr>
        <w:t>定价信息，并运用</w:t>
      </w:r>
      <w:r>
        <w:rPr>
          <w:rFonts w:ascii="FangSong" w:hAnsi="FangSong" w:eastAsia="FangSong" w:cs="FangSong"/>
          <w:sz w:val="21"/>
          <w:szCs w:val="21"/>
        </w:rPr>
        <w:t xml:space="preserve">  </w:t>
      </w:r>
      <w:r>
        <w:rPr>
          <w:rFonts w:ascii="FangSong" w:hAnsi="FangSong" w:eastAsia="FangSong" w:cs="FangSong"/>
          <w:sz w:val="21"/>
          <w:szCs w:val="21"/>
          <w:spacing w:val="3"/>
        </w:rPr>
        <w:t>事先制定的定价规则，确保</w:t>
      </w:r>
      <w:r>
        <w:rPr>
          <w:rFonts w:ascii="SimSun" w:hAnsi="SimSun" w:eastAsia="SimSun" w:cs="SimSun"/>
          <w:sz w:val="21"/>
          <w:szCs w:val="21"/>
          <w:spacing w:val="3"/>
        </w:rPr>
        <w:t>A </w:t>
      </w:r>
      <w:r>
        <w:rPr>
          <w:rFonts w:ascii="FangSong" w:hAnsi="FangSong" w:eastAsia="FangSong" w:cs="FangSong"/>
          <w:sz w:val="21"/>
          <w:szCs w:val="21"/>
          <w:spacing w:val="3"/>
        </w:rPr>
        <w:t>公司和竞争对手自动交换价格信息，协调卖价。2015</w:t>
      </w:r>
      <w:r>
        <w:rPr>
          <w:rFonts w:ascii="FangSong" w:hAnsi="FangSong" w:eastAsia="FangSong" w:cs="FangSong"/>
          <w:sz w:val="21"/>
          <w:szCs w:val="21"/>
          <w:spacing w:val="7"/>
        </w:rPr>
        <w:t xml:space="preserve">  </w:t>
      </w:r>
      <w:r>
        <w:rPr>
          <w:rFonts w:ascii="FangSong" w:hAnsi="FangSong" w:eastAsia="FangSong" w:cs="FangSong"/>
          <w:sz w:val="21"/>
          <w:szCs w:val="21"/>
          <w:spacing w:val="4"/>
        </w:rPr>
        <w:t>年，美国司法部指控普金斯通过算法协调价格变动的行为构成</w:t>
      </w:r>
      <w:r>
        <w:rPr>
          <w:rFonts w:ascii="FangSong" w:hAnsi="FangSong" w:eastAsia="FangSong" w:cs="FangSong"/>
          <w:sz w:val="21"/>
          <w:szCs w:val="21"/>
          <w:spacing w:val="3"/>
        </w:rPr>
        <w:t>犯罪，其具体行为包</w:t>
      </w:r>
      <w:r>
        <w:rPr>
          <w:rFonts w:ascii="FangSong" w:hAnsi="FangSong" w:eastAsia="FangSong" w:cs="FangSong"/>
          <w:sz w:val="21"/>
          <w:szCs w:val="21"/>
        </w:rPr>
        <w:t xml:space="preserve">  </w:t>
      </w:r>
      <w:r>
        <w:rPr>
          <w:rFonts w:ascii="FangSong" w:hAnsi="FangSong" w:eastAsia="FangSong" w:cs="FangSong"/>
          <w:sz w:val="21"/>
          <w:szCs w:val="21"/>
          <w:spacing w:val="3"/>
        </w:rPr>
        <w:t>括：第一，普金斯与其他竞争者就特定海报协商定价；第二，在协商过程中，普金</w:t>
      </w:r>
      <w:r>
        <w:rPr>
          <w:rFonts w:ascii="FangSong" w:hAnsi="FangSong" w:eastAsia="FangSong" w:cs="FangSong"/>
          <w:sz w:val="21"/>
          <w:szCs w:val="21"/>
          <w:spacing w:val="5"/>
        </w:rPr>
        <w:t xml:space="preserve">  </w:t>
      </w:r>
      <w:r>
        <w:rPr>
          <w:rFonts w:ascii="FangSong" w:hAnsi="FangSong" w:eastAsia="FangSong" w:cs="FangSong"/>
          <w:sz w:val="21"/>
          <w:szCs w:val="21"/>
          <w:spacing w:val="6"/>
        </w:rPr>
        <w:t>斯与其他合谋者达成协议，以固定、提高、维持和稳定特定海报商品的销售价格；</w:t>
      </w:r>
      <w:r>
        <w:rPr>
          <w:rFonts w:ascii="FangSong" w:hAnsi="FangSong" w:eastAsia="FangSong" w:cs="FangSong"/>
          <w:sz w:val="21"/>
          <w:szCs w:val="21"/>
          <w:spacing w:val="8"/>
        </w:rPr>
        <w:t xml:space="preserve"> </w:t>
      </w:r>
      <w:r>
        <w:rPr>
          <w:rFonts w:ascii="FangSong" w:hAnsi="FangSong" w:eastAsia="FangSong" w:cs="FangSong"/>
          <w:sz w:val="21"/>
          <w:szCs w:val="21"/>
          <w:spacing w:val="4"/>
        </w:rPr>
        <w:t>第三，为实施价格协议，普金斯与合谋者约定采用特定</w:t>
      </w:r>
      <w:r>
        <w:rPr>
          <w:rFonts w:ascii="FangSong" w:hAnsi="FangSong" w:eastAsia="FangSong" w:cs="FangSong"/>
          <w:sz w:val="21"/>
          <w:szCs w:val="21"/>
          <w:spacing w:val="3"/>
        </w:rPr>
        <w:t>定价算法，以协调各自的价</w:t>
      </w:r>
      <w:r>
        <w:rPr>
          <w:rFonts w:ascii="FangSong" w:hAnsi="FangSong" w:eastAsia="FangSong" w:cs="FangSong"/>
          <w:sz w:val="21"/>
          <w:szCs w:val="21"/>
        </w:rPr>
        <w:t xml:space="preserve">  </w:t>
      </w:r>
      <w:r>
        <w:rPr>
          <w:rFonts w:ascii="FangSong" w:hAnsi="FangSong" w:eastAsia="FangSong" w:cs="FangSong"/>
          <w:sz w:val="21"/>
          <w:szCs w:val="21"/>
          <w:spacing w:val="2"/>
        </w:rPr>
        <w:t>格调整；第四，为落实合谋，普金斯撰写定价算法代码，该代码可指导</w:t>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7"/>
          <w:w w:val="101"/>
        </w:rPr>
        <w:t xml:space="preserve"> </w:t>
      </w:r>
      <w:r>
        <w:rPr>
          <w:rFonts w:ascii="FangSong" w:hAnsi="FangSong" w:eastAsia="FangSong" w:cs="FangSong"/>
          <w:sz w:val="21"/>
          <w:szCs w:val="21"/>
          <w:spacing w:val="2"/>
        </w:rPr>
        <w:t>公司按照</w:t>
      </w:r>
      <w:r>
        <w:rPr>
          <w:rFonts w:ascii="FangSong" w:hAnsi="FangSong" w:eastAsia="FangSong" w:cs="FangSong"/>
          <w:sz w:val="21"/>
          <w:szCs w:val="21"/>
          <w:spacing w:val="2"/>
        </w:rPr>
        <w:t xml:space="preserve"> </w:t>
      </w:r>
      <w:r>
        <w:rPr>
          <w:rFonts w:ascii="FangSong" w:hAnsi="FangSong" w:eastAsia="FangSong" w:cs="FangSong"/>
          <w:sz w:val="21"/>
          <w:szCs w:val="21"/>
          <w:spacing w:val="16"/>
        </w:rPr>
        <w:t>价格合谋约定对特定海报商品定价；第五，为落实价格协议和监督定价算法的</w:t>
      </w:r>
    </w:p>
    <w:p>
      <w:pPr>
        <w:pStyle w:val="BodyText"/>
        <w:spacing w:line="270" w:lineRule="auto"/>
        <w:rPr/>
      </w:pPr>
      <w:r/>
    </w:p>
    <w:p>
      <w:pPr>
        <w:pStyle w:val="BodyText"/>
        <w:spacing w:line="270" w:lineRule="auto"/>
        <w:rPr/>
      </w:pPr>
      <w:r/>
    </w:p>
    <w:p>
      <w:pPr>
        <w:ind w:left="269"/>
        <w:spacing w:before="50" w:line="21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Bernhardt    L.and    Dewenter    R.,2020,“Collusion    by    Code    or    Algorit</w:t>
      </w:r>
      <w:r>
        <w:rPr>
          <w:rFonts w:ascii="Times New Roman" w:hAnsi="Times New Roman" w:eastAsia="Times New Roman" w:cs="Times New Roman"/>
          <w:sz w:val="15"/>
          <w:szCs w:val="15"/>
          <w:spacing w:val="-1"/>
        </w:rPr>
        <w:t>hmic    Collusion?When    Pricing    Algorithms</w:t>
      </w:r>
    </w:p>
    <w:p>
      <w:pPr>
        <w:ind w:left="29"/>
        <w:spacing w:before="6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i/>
          <w:iCs/>
        </w:rPr>
        <w:t>Take            Over",European            Competition   </w:t>
      </w:r>
      <w:r>
        <w:rPr>
          <w:rFonts w:ascii="Times New Roman" w:hAnsi="Times New Roman" w:eastAsia="Times New Roman" w:cs="Times New Roman"/>
          <w:sz w:val="15"/>
          <w:szCs w:val="15"/>
          <w:i/>
          <w:iCs/>
          <w:spacing w:val="-1"/>
        </w:rPr>
        <w:t xml:space="preserve">         Journal,16(2-3),pp.312-342.</w:t>
      </w:r>
    </w:p>
    <w:p>
      <w:pPr>
        <w:ind w:left="269"/>
        <w:spacing w:before="15" w:line="217" w:lineRule="auto"/>
        <w:rPr>
          <w:rFonts w:ascii="Times New Roman" w:hAnsi="Times New Roman" w:eastAsia="Times New Roman" w:cs="Times New Roman"/>
          <w:sz w:val="17"/>
          <w:szCs w:val="17"/>
        </w:rPr>
      </w:pPr>
      <w:r>
        <w:rPr>
          <w:rFonts w:ascii="SimSun" w:hAnsi="SimSun" w:eastAsia="SimSun" w:cs="SimSun"/>
          <w:sz w:val="17"/>
          <w:szCs w:val="17"/>
          <w:spacing w:val="2"/>
        </w:rPr>
        <w:t>②</w:t>
      </w:r>
      <w:r>
        <w:rPr>
          <w:rFonts w:ascii="SimSun" w:hAnsi="SimSun" w:eastAsia="SimSun" w:cs="SimSun"/>
          <w:sz w:val="17"/>
          <w:szCs w:val="17"/>
          <w:spacing w:val="70"/>
        </w:rPr>
        <w:t xml:space="preserve"> </w:t>
      </w:r>
      <w:r>
        <w:rPr>
          <w:rFonts w:ascii="SimSun" w:hAnsi="SimSun" w:eastAsia="SimSun" w:cs="SimSun"/>
          <w:sz w:val="17"/>
          <w:szCs w:val="17"/>
          <w:spacing w:val="2"/>
        </w:rPr>
        <w:t>韩伟.算法合谋反垄断初探.竞争政策研究，2017(5):6</w:t>
      </w:r>
      <w:r>
        <w:rPr>
          <w:rFonts w:ascii="Times New Roman" w:hAnsi="Times New Roman" w:eastAsia="Times New Roman" w:cs="Times New Roman"/>
          <w:sz w:val="17"/>
          <w:szCs w:val="17"/>
          <w:spacing w:val="2"/>
        </w:rPr>
        <w:t>8-77.</w:t>
      </w:r>
    </w:p>
    <w:p>
      <w:pPr>
        <w:spacing w:line="217" w:lineRule="auto"/>
        <w:sectPr>
          <w:pgSz w:w="9140" w:h="14250"/>
          <w:pgMar w:top="400" w:right="348" w:bottom="0" w:left="290" w:header="0" w:footer="0" w:gutter="0"/>
        </w:sectPr>
        <w:rPr>
          <w:rFonts w:ascii="Times New Roman" w:hAnsi="Times New Roman" w:eastAsia="Times New Roman" w:cs="Times New Roman"/>
          <w:sz w:val="17"/>
          <w:szCs w:val="17"/>
        </w:rPr>
      </w:pPr>
    </w:p>
    <w:p>
      <w:pPr>
        <w:rPr>
          <w:rFonts w:ascii="SimHei" w:hAnsi="SimHei" w:eastAsia="SimHei" w:cs="SimHei"/>
          <w:sz w:val="17"/>
          <w:szCs w:val="17"/>
        </w:rPr>
      </w:pPr>
      <w:r>
        <w:rPr>
          <w:rFonts w:ascii="SimHei" w:hAnsi="SimHei" w:eastAsia="SimHei" w:cs="SimHei"/>
          <w:sz w:val="17"/>
          <w:szCs w:val="17"/>
          <w:position w:val="-8"/>
        </w:rPr>
        <w:drawing>
          <wp:inline distT="0" distB="0" distL="0" distR="0">
            <wp:extent cx="393678" cy="228571"/>
            <wp:effectExtent l="0" t="0" r="0" b="0"/>
            <wp:docPr id="560" name="IM 560"/>
            <wp:cNvGraphicFramePr/>
            <a:graphic>
              <a:graphicData uri="http://schemas.openxmlformats.org/drawingml/2006/picture">
                <pic:pic>
                  <pic:nvPicPr>
                    <pic:cNvPr id="560" name="IM 560"/>
                    <pic:cNvPicPr/>
                  </pic:nvPicPr>
                  <pic:blipFill>
                    <a:blip r:embed="rId389"/>
                    <a:stretch>
                      <a:fillRect/>
                    </a:stretch>
                  </pic:blipFill>
                  <pic:spPr>
                    <a:xfrm rot="0">
                      <a:off x="0" y="0"/>
                      <a:ext cx="393678" cy="228571"/>
                    </a:xfrm>
                    <a:prstGeom prst="rect">
                      <a:avLst/>
                    </a:prstGeom>
                  </pic:spPr>
                </pic:pic>
              </a:graphicData>
            </a:graphic>
          </wp:inline>
        </w:drawing>
      </w:r>
      <w:r>
        <w:rPr>
          <w:rFonts w:ascii="SimHei" w:hAnsi="SimHei" w:eastAsia="SimHei" w:cs="SimHei"/>
          <w:sz w:val="17"/>
          <w:szCs w:val="17"/>
          <w:spacing w:val="-5"/>
        </w:rPr>
        <w:t>数字经济概论</w:t>
      </w:r>
    </w:p>
    <w:p>
      <w:pPr>
        <w:pStyle w:val="BodyText"/>
        <w:spacing w:line="245" w:lineRule="auto"/>
        <w:rPr/>
      </w:pPr>
      <w:r/>
    </w:p>
    <w:p>
      <w:pPr>
        <w:pStyle w:val="BodyText"/>
        <w:spacing w:line="246" w:lineRule="auto"/>
        <w:rPr/>
      </w:pPr>
      <w:r/>
    </w:p>
    <w:p>
      <w:pPr>
        <w:ind w:left="475" w:right="314" w:firstLine="104"/>
        <w:spacing w:before="69" w:line="274" w:lineRule="auto"/>
        <w:jc w:val="both"/>
        <w:rPr>
          <w:rFonts w:ascii="FangSong" w:hAnsi="FangSong" w:eastAsia="FangSong" w:cs="FangSong"/>
          <w:sz w:val="21"/>
          <w:szCs w:val="21"/>
        </w:rPr>
      </w:pPr>
      <w:r>
        <w:rPr>
          <w:rFonts w:ascii="FangSong" w:hAnsi="FangSong" w:eastAsia="FangSong" w:cs="FangSong"/>
          <w:sz w:val="21"/>
          <w:szCs w:val="21"/>
          <w:spacing w:val="4"/>
        </w:rPr>
        <w:t>效力，普金斯与合谋者搜集、交换、监督和讨论相</w:t>
      </w:r>
      <w:r>
        <w:rPr>
          <w:rFonts w:ascii="FangSong" w:hAnsi="FangSong" w:eastAsia="FangSong" w:cs="FangSong"/>
          <w:sz w:val="21"/>
          <w:szCs w:val="21"/>
          <w:spacing w:val="3"/>
        </w:rPr>
        <w:t>关定价与销售信息；第六，与合</w:t>
      </w:r>
      <w:r>
        <w:rPr>
          <w:rFonts w:ascii="FangSong" w:hAnsi="FangSong" w:eastAsia="FangSong" w:cs="FangSong"/>
          <w:sz w:val="21"/>
          <w:szCs w:val="21"/>
        </w:rPr>
        <w:t xml:space="preserve"> </w:t>
      </w:r>
      <w:r>
        <w:rPr>
          <w:rFonts w:ascii="FangSong" w:hAnsi="FangSong" w:eastAsia="FangSong" w:cs="FangSong"/>
          <w:sz w:val="21"/>
          <w:szCs w:val="21"/>
          <w:spacing w:val="7"/>
        </w:rPr>
        <w:t>谋者按照达成的价格协议销售海报商品，收取价款。显然在上述</w:t>
      </w:r>
      <w:r>
        <w:rPr>
          <w:rFonts w:ascii="FangSong" w:hAnsi="FangSong" w:eastAsia="FangSong" w:cs="FangSong"/>
          <w:sz w:val="21"/>
          <w:szCs w:val="21"/>
          <w:spacing w:val="6"/>
        </w:rPr>
        <w:t>指控中，普金斯的</w:t>
      </w:r>
      <w:r>
        <w:rPr>
          <w:rFonts w:ascii="FangSong" w:hAnsi="FangSong" w:eastAsia="FangSong" w:cs="FangSong"/>
          <w:sz w:val="21"/>
          <w:szCs w:val="21"/>
        </w:rPr>
        <w:t xml:space="preserve"> </w:t>
      </w:r>
      <w:r>
        <w:rPr>
          <w:rFonts w:ascii="FangSong" w:hAnsi="FangSong" w:eastAsia="FangSong" w:cs="FangSong"/>
          <w:sz w:val="21"/>
          <w:szCs w:val="21"/>
          <w:spacing w:val="7"/>
        </w:rPr>
        <w:t>行为是主动利用算法进行合谋，而美国司法部对其行为的判罚也是基</w:t>
      </w:r>
      <w:r>
        <w:rPr>
          <w:rFonts w:ascii="FangSong" w:hAnsi="FangSong" w:eastAsia="FangSong" w:cs="FangSong"/>
          <w:sz w:val="21"/>
          <w:szCs w:val="21"/>
          <w:spacing w:val="6"/>
        </w:rPr>
        <w:t>于本身违法原</w:t>
      </w:r>
      <w:r>
        <w:rPr>
          <w:rFonts w:ascii="FangSong" w:hAnsi="FangSong" w:eastAsia="FangSong" w:cs="FangSong"/>
          <w:sz w:val="21"/>
          <w:szCs w:val="21"/>
        </w:rPr>
        <w:t xml:space="preserve"> </w:t>
      </w:r>
      <w:r>
        <w:rPr>
          <w:rFonts w:ascii="FangSong" w:hAnsi="FangSong" w:eastAsia="FangSong" w:cs="FangSong"/>
          <w:sz w:val="21"/>
          <w:szCs w:val="21"/>
          <w:spacing w:val="14"/>
        </w:rPr>
        <w:t>则，最终普金斯被美国司法部指控违反了《谢尔曼法》关于定价的</w:t>
      </w:r>
      <w:r>
        <w:rPr>
          <w:rFonts w:ascii="FangSong" w:hAnsi="FangSong" w:eastAsia="FangSong" w:cs="FangSong"/>
          <w:sz w:val="21"/>
          <w:szCs w:val="21"/>
          <w:spacing w:val="13"/>
        </w:rPr>
        <w:t>规定，实施了</w:t>
      </w:r>
      <w:r>
        <w:rPr>
          <w:rFonts w:ascii="FangSong" w:hAnsi="FangSong" w:eastAsia="FangSong" w:cs="FangSong"/>
          <w:sz w:val="21"/>
          <w:szCs w:val="21"/>
        </w:rPr>
        <w:t xml:space="preserve"> </w:t>
      </w:r>
      <w:r>
        <w:rPr>
          <w:rFonts w:ascii="FangSong" w:hAnsi="FangSong" w:eastAsia="FangSong" w:cs="FangSong"/>
          <w:sz w:val="21"/>
          <w:szCs w:val="21"/>
          <w:spacing w:val="9"/>
        </w:rPr>
        <w:t>“合谋修改在线销售商品价格”。最终，在2015年4月30日，普金斯与美国司法部</w:t>
      </w:r>
      <w:r>
        <w:rPr>
          <w:rFonts w:ascii="FangSong" w:hAnsi="FangSong" w:eastAsia="FangSong" w:cs="FangSong"/>
          <w:sz w:val="21"/>
          <w:szCs w:val="21"/>
          <w:spacing w:val="2"/>
        </w:rPr>
        <w:t xml:space="preserve"> </w:t>
      </w:r>
      <w:r>
        <w:rPr>
          <w:rFonts w:ascii="FangSong" w:hAnsi="FangSong" w:eastAsia="FangSong" w:cs="FangSong"/>
          <w:sz w:val="21"/>
          <w:szCs w:val="21"/>
          <w:spacing w:val="12"/>
        </w:rPr>
        <w:t>达成认罪协议，同意接受6～12个月的有期徒刑并支付罚款2万美元。普金斯撰写</w:t>
      </w:r>
      <w:r>
        <w:rPr>
          <w:rFonts w:ascii="FangSong" w:hAnsi="FangSong" w:eastAsia="FangSong" w:cs="FangSong"/>
          <w:sz w:val="21"/>
          <w:szCs w:val="21"/>
          <w:spacing w:val="11"/>
        </w:rPr>
        <w:t xml:space="preserve"> </w:t>
      </w:r>
      <w:r>
        <w:rPr>
          <w:rFonts w:ascii="FangSong" w:hAnsi="FangSong" w:eastAsia="FangSong" w:cs="FangSong"/>
          <w:sz w:val="21"/>
          <w:szCs w:val="21"/>
          <w:spacing w:val="7"/>
        </w:rPr>
        <w:t>定价算法帮助具有竞争关系的经营者之间协调价格的</w:t>
      </w:r>
      <w:r>
        <w:rPr>
          <w:rFonts w:ascii="FangSong" w:hAnsi="FangSong" w:eastAsia="FangSong" w:cs="FangSong"/>
          <w:sz w:val="21"/>
          <w:szCs w:val="21"/>
          <w:spacing w:val="6"/>
        </w:rPr>
        <w:t>行为，实质上构成了多数国家</w:t>
      </w:r>
      <w:r>
        <w:rPr>
          <w:rFonts w:ascii="FangSong" w:hAnsi="FangSong" w:eastAsia="FangSong" w:cs="FangSong"/>
          <w:sz w:val="21"/>
          <w:szCs w:val="21"/>
        </w:rPr>
        <w:t xml:space="preserve"> </w:t>
      </w:r>
      <w:r>
        <w:rPr>
          <w:rFonts w:ascii="FangSong" w:hAnsi="FangSong" w:eastAsia="FangSong" w:cs="FangSong"/>
          <w:sz w:val="21"/>
          <w:szCs w:val="21"/>
          <w:spacing w:val="5"/>
        </w:rPr>
        <w:t>反垄断法中适用于本身违法原则的价格合谋行</w:t>
      </w:r>
      <w:r>
        <w:rPr>
          <w:rFonts w:ascii="FangSong" w:hAnsi="FangSong" w:eastAsia="FangSong" w:cs="FangSong"/>
          <w:sz w:val="21"/>
          <w:szCs w:val="21"/>
          <w:spacing w:val="4"/>
        </w:rPr>
        <w:t>为。</w:t>
      </w:r>
    </w:p>
    <w:p>
      <w:pPr>
        <w:pStyle w:val="BodyText"/>
        <w:ind w:left="8149"/>
        <w:spacing w:before="31" w:line="242" w:lineRule="exact"/>
        <w:tabs>
          <w:tab w:val="left" w:pos="8559"/>
        </w:tabs>
        <w:rPr/>
      </w:pPr>
      <w:r>
        <w:pict>
          <v:rect id="_x0000_s666" style="position:absolute;margin-left:426.5pt;margin-top:-42.3249pt;mso-position-vertical-relative:text;mso-position-horizontal-relative:text;width:0.5pt;height:54.5pt;z-index:253209600;" fillcolor="#000000" filled="true" stroked="false"/>
        </w:pict>
      </w:r>
      <w:r>
        <w:rPr>
          <w:u w:val="single" w:color="auto"/>
        </w:rPr>
        <w:tab/>
      </w:r>
    </w:p>
    <w:p>
      <w:pPr>
        <w:pStyle w:val="BodyText"/>
        <w:spacing w:line="285" w:lineRule="auto"/>
        <w:rPr/>
      </w:pPr>
      <w:r/>
    </w:p>
    <w:p>
      <w:pPr>
        <w:pStyle w:val="BodyText"/>
        <w:spacing w:line="285" w:lineRule="auto"/>
        <w:rPr/>
      </w:pPr>
      <w:r/>
    </w:p>
    <w:p>
      <w:pPr>
        <w:ind w:left="2584"/>
        <w:spacing w:before="94" w:line="219" w:lineRule="auto"/>
        <w:outlineLvl w:val="0"/>
        <w:rPr>
          <w:rFonts w:ascii="SimSun" w:hAnsi="SimSun" w:eastAsia="SimSun" w:cs="SimSun"/>
          <w:sz w:val="29"/>
          <w:szCs w:val="29"/>
        </w:rPr>
      </w:pPr>
      <w:r>
        <w:rPr>
          <w:rFonts w:ascii="SimSun" w:hAnsi="SimSun" w:eastAsia="SimSun" w:cs="SimSun"/>
          <w:sz w:val="29"/>
          <w:szCs w:val="29"/>
          <w:b/>
          <w:bCs/>
          <w:spacing w:val="-4"/>
        </w:rPr>
        <w:t>13.7</w:t>
      </w:r>
      <w:r>
        <w:rPr>
          <w:rFonts w:ascii="SimSun" w:hAnsi="SimSun" w:eastAsia="SimSun" w:cs="SimSun"/>
          <w:sz w:val="29"/>
          <w:szCs w:val="29"/>
          <w:spacing w:val="-4"/>
        </w:rPr>
        <w:t xml:space="preserve">  </w:t>
      </w:r>
      <w:r>
        <w:rPr>
          <w:rFonts w:ascii="SimSun" w:hAnsi="SimSun" w:eastAsia="SimSun" w:cs="SimSun"/>
          <w:sz w:val="29"/>
          <w:szCs w:val="29"/>
          <w:b/>
          <w:bCs/>
          <w:spacing w:val="-4"/>
        </w:rPr>
        <w:t>算法的反竞争边界划定</w:t>
      </w:r>
    </w:p>
    <w:p>
      <w:pPr>
        <w:pStyle w:val="BodyText"/>
        <w:spacing w:line="463" w:lineRule="auto"/>
        <w:rPr/>
      </w:pPr>
      <w:r/>
    </w:p>
    <w:p>
      <w:pPr>
        <w:ind w:left="380" w:firstLine="409"/>
        <w:spacing w:before="69" w:line="280" w:lineRule="auto"/>
        <w:rPr>
          <w:rFonts w:ascii="SimSun" w:hAnsi="SimSun" w:eastAsia="SimSun" w:cs="SimSun"/>
          <w:sz w:val="21"/>
          <w:szCs w:val="21"/>
        </w:rPr>
      </w:pPr>
      <w:r>
        <w:rPr>
          <w:rFonts w:ascii="SimSun" w:hAnsi="SimSun" w:eastAsia="SimSun" w:cs="SimSun"/>
          <w:sz w:val="21"/>
          <w:szCs w:val="21"/>
          <w:spacing w:val="2"/>
        </w:rPr>
        <w:t>算法本身既包含了提高社会福利的因子，也包含了妨碍竞争</w:t>
      </w:r>
      <w:r>
        <w:rPr>
          <w:rFonts w:ascii="SimSun" w:hAnsi="SimSun" w:eastAsia="SimSun" w:cs="SimSun"/>
          <w:sz w:val="21"/>
          <w:szCs w:val="21"/>
          <w:spacing w:val="1"/>
        </w:rPr>
        <w:t>的因子，两者是共存的，</w:t>
      </w:r>
      <w:r>
        <w:rPr>
          <w:rFonts w:ascii="SimSun" w:hAnsi="SimSun" w:eastAsia="SimSun" w:cs="SimSun"/>
          <w:sz w:val="21"/>
          <w:szCs w:val="21"/>
        </w:rPr>
        <w:t xml:space="preserve"> </w:t>
      </w:r>
      <w:r>
        <w:rPr>
          <w:rFonts w:ascii="SimSun" w:hAnsi="SimSun" w:eastAsia="SimSun" w:cs="SimSun"/>
          <w:sz w:val="21"/>
          <w:szCs w:val="21"/>
          <w:spacing w:val="5"/>
        </w:rPr>
        <w:t>对算法是否达到了反竞争的执法边界，需要</w:t>
      </w:r>
      <w:r>
        <w:rPr>
          <w:rFonts w:ascii="SimSun" w:hAnsi="SimSun" w:eastAsia="SimSun" w:cs="SimSun"/>
          <w:sz w:val="21"/>
          <w:szCs w:val="21"/>
          <w:spacing w:val="4"/>
        </w:rPr>
        <w:t>结合实际情况，以保护人民群众的利益为核</w:t>
      </w:r>
      <w:r>
        <w:rPr>
          <w:rFonts w:ascii="SimSun" w:hAnsi="SimSun" w:eastAsia="SimSun" w:cs="SimSun"/>
          <w:sz w:val="21"/>
          <w:szCs w:val="21"/>
        </w:rPr>
        <w:t xml:space="preserve">  </w:t>
      </w:r>
      <w:r>
        <w:rPr>
          <w:rFonts w:ascii="SimSun" w:hAnsi="SimSun" w:eastAsia="SimSun" w:cs="SimSun"/>
          <w:sz w:val="21"/>
          <w:szCs w:val="21"/>
          <w:spacing w:val="5"/>
        </w:rPr>
        <w:t>心，以个案为基本分析单元进行判定。具体可从算法行为是否属于本身违法行为、应用</w:t>
      </w:r>
      <w:r>
        <w:rPr>
          <w:rFonts w:ascii="SimSun" w:hAnsi="SimSun" w:eastAsia="SimSun" w:cs="SimSun"/>
          <w:sz w:val="21"/>
          <w:szCs w:val="21"/>
          <w:spacing w:val="13"/>
        </w:rPr>
        <w:t xml:space="preserve"> </w:t>
      </w:r>
      <w:r>
        <w:rPr>
          <w:rFonts w:ascii="SimSun" w:hAnsi="SimSun" w:eastAsia="SimSun" w:cs="SimSun"/>
          <w:sz w:val="21"/>
          <w:szCs w:val="21"/>
          <w:spacing w:val="5"/>
        </w:rPr>
        <w:t>主体是否占据市场支配地位、具体行为是否对人民</w:t>
      </w:r>
      <w:r>
        <w:rPr>
          <w:rFonts w:ascii="SimSun" w:hAnsi="SimSun" w:eastAsia="SimSun" w:cs="SimSun"/>
          <w:sz w:val="21"/>
          <w:szCs w:val="21"/>
          <w:spacing w:val="4"/>
        </w:rPr>
        <w:t>利益造成实质性损害三个方面进行判</w:t>
      </w:r>
      <w:r>
        <w:rPr>
          <w:rFonts w:ascii="SimSun" w:hAnsi="SimSun" w:eastAsia="SimSun" w:cs="SimSun"/>
          <w:sz w:val="21"/>
          <w:szCs w:val="21"/>
        </w:rPr>
        <w:t xml:space="preserve">  </w:t>
      </w:r>
      <w:r>
        <w:rPr>
          <w:rFonts w:ascii="SimSun" w:hAnsi="SimSun" w:eastAsia="SimSun" w:cs="SimSun"/>
          <w:sz w:val="21"/>
          <w:szCs w:val="21"/>
          <w:spacing w:val="5"/>
        </w:rPr>
        <w:t>断。不同于欧盟和美国所强调的消费者权益，人民</w:t>
      </w:r>
      <w:r>
        <w:rPr>
          <w:rFonts w:ascii="SimSun" w:hAnsi="SimSun" w:eastAsia="SimSun" w:cs="SimSun"/>
          <w:sz w:val="21"/>
          <w:szCs w:val="21"/>
          <w:spacing w:val="4"/>
        </w:rPr>
        <w:t>利益包含了消费者、小商家乃至平台 </w:t>
      </w:r>
      <w:r>
        <w:rPr>
          <w:rFonts w:ascii="SimSun" w:hAnsi="SimSun" w:eastAsia="SimSun" w:cs="SimSun"/>
          <w:sz w:val="21"/>
          <w:szCs w:val="21"/>
          <w:spacing w:val="4"/>
        </w:rPr>
        <w:t>企业的利益，其范畴要大于消费者利益和竞争对手利益这两个概念，使用这一概念更全</w:t>
      </w:r>
      <w:r>
        <w:rPr>
          <w:rFonts w:ascii="SimSun" w:hAnsi="SimSun" w:eastAsia="SimSun" w:cs="SimSun"/>
          <w:sz w:val="21"/>
          <w:szCs w:val="21"/>
          <w:spacing w:val="8"/>
        </w:rPr>
        <w:t xml:space="preserve">  </w:t>
      </w:r>
      <w:r>
        <w:rPr>
          <w:rFonts w:ascii="SimSun" w:hAnsi="SimSun" w:eastAsia="SimSun" w:cs="SimSun"/>
          <w:sz w:val="21"/>
          <w:szCs w:val="21"/>
          <w:spacing w:val="-3"/>
        </w:rPr>
        <w:t>面地概括了社会内个体的利益。</w:t>
      </w:r>
    </w:p>
    <w:p>
      <w:pPr>
        <w:ind w:left="789"/>
        <w:spacing w:before="110" w:line="219" w:lineRule="auto"/>
        <w:rPr>
          <w:rFonts w:ascii="SimSun" w:hAnsi="SimSun" w:eastAsia="SimSun" w:cs="SimSun"/>
          <w:sz w:val="21"/>
          <w:szCs w:val="21"/>
        </w:rPr>
      </w:pPr>
      <w:r>
        <w:rPr>
          <w:rFonts w:ascii="SimSun" w:hAnsi="SimSun" w:eastAsia="SimSun" w:cs="SimSun"/>
          <w:sz w:val="21"/>
          <w:szCs w:val="21"/>
          <w:spacing w:val="3"/>
        </w:rPr>
        <w:t>(1)算法行为是否属于本身违法行为。</w:t>
      </w:r>
    </w:p>
    <w:p>
      <w:pPr>
        <w:ind w:left="380" w:firstLine="409"/>
        <w:spacing w:before="62" w:line="285" w:lineRule="auto"/>
        <w:rPr>
          <w:rFonts w:ascii="SimSun" w:hAnsi="SimSun" w:eastAsia="SimSun" w:cs="SimSun"/>
          <w:sz w:val="21"/>
          <w:szCs w:val="21"/>
        </w:rPr>
      </w:pPr>
      <w:r>
        <w:rPr>
          <w:rFonts w:ascii="SimSun" w:hAnsi="SimSun" w:eastAsia="SimSun" w:cs="SimSun"/>
          <w:sz w:val="21"/>
          <w:szCs w:val="21"/>
          <w:spacing w:val="5"/>
        </w:rPr>
        <w:t>横向的价格合谋是垄断协议的一种，是被各国反垄断法严格禁止的行为，适用于本</w:t>
      </w:r>
      <w:r>
        <w:rPr>
          <w:rFonts w:ascii="SimSun" w:hAnsi="SimSun" w:eastAsia="SimSun" w:cs="SimSun"/>
          <w:sz w:val="21"/>
          <w:szCs w:val="21"/>
        </w:rPr>
        <w:t xml:space="preserve">  </w:t>
      </w:r>
      <w:r>
        <w:rPr>
          <w:rFonts w:ascii="SimSun" w:hAnsi="SimSun" w:eastAsia="SimSun" w:cs="SimSun"/>
          <w:sz w:val="21"/>
          <w:szCs w:val="21"/>
          <w:spacing w:val="4"/>
        </w:rPr>
        <w:t>身违法原则，也就是说只要是合谋，不论达成价格合谋的企业是否拥有市场势力，均可</w:t>
      </w:r>
      <w:r>
        <w:rPr>
          <w:rFonts w:ascii="SimSun" w:hAnsi="SimSun" w:eastAsia="SimSun" w:cs="SimSun"/>
          <w:sz w:val="21"/>
          <w:szCs w:val="21"/>
          <w:spacing w:val="7"/>
        </w:rPr>
        <w:t xml:space="preserve">  </w:t>
      </w:r>
      <w:r>
        <w:rPr>
          <w:rFonts w:ascii="SimSun" w:hAnsi="SimSun" w:eastAsia="SimSun" w:cs="SimSun"/>
          <w:sz w:val="21"/>
          <w:szCs w:val="21"/>
          <w:spacing w:val="5"/>
        </w:rPr>
        <w:t>以判其违法。按照这一思路，由于通过调整算法在平</w:t>
      </w:r>
      <w:r>
        <w:rPr>
          <w:rFonts w:ascii="SimSun" w:hAnsi="SimSun" w:eastAsia="SimSun" w:cs="SimSun"/>
          <w:sz w:val="21"/>
          <w:szCs w:val="21"/>
          <w:spacing w:val="4"/>
        </w:rPr>
        <w:t>台内部的卖家之间或多个平台上的</w:t>
      </w:r>
      <w:r>
        <w:rPr>
          <w:rFonts w:ascii="SimSun" w:hAnsi="SimSun" w:eastAsia="SimSun" w:cs="SimSun"/>
          <w:sz w:val="21"/>
          <w:szCs w:val="21"/>
        </w:rPr>
        <w:t xml:space="preserve">  </w:t>
      </w:r>
      <w:r>
        <w:rPr>
          <w:rFonts w:ascii="SimSun" w:hAnsi="SimSun" w:eastAsia="SimSun" w:cs="SimSun"/>
          <w:sz w:val="21"/>
          <w:szCs w:val="21"/>
          <w:spacing w:val="5"/>
        </w:rPr>
        <w:t>卖家之间达成价格协同与传统意义上的横向合谋相</w:t>
      </w:r>
      <w:r>
        <w:rPr>
          <w:rFonts w:ascii="SimSun" w:hAnsi="SimSun" w:eastAsia="SimSun" w:cs="SimSun"/>
          <w:sz w:val="21"/>
          <w:szCs w:val="21"/>
          <w:spacing w:val="4"/>
        </w:rPr>
        <w:t>同，因此主动算法合谋本身就是违法 </w:t>
      </w:r>
      <w:r>
        <w:rPr>
          <w:rFonts w:ascii="SimSun" w:hAnsi="SimSun" w:eastAsia="SimSun" w:cs="SimSun"/>
          <w:sz w:val="21"/>
          <w:szCs w:val="21"/>
          <w:spacing w:val="4"/>
        </w:rPr>
        <w:t>行为。然而还有被动算法合谋这一问题，算法的使用者主观上没有合谋的意图，但是算</w:t>
      </w:r>
      <w:r>
        <w:rPr>
          <w:rFonts w:ascii="SimSun" w:hAnsi="SimSun" w:eastAsia="SimSun" w:cs="SimSun"/>
          <w:sz w:val="21"/>
          <w:szCs w:val="21"/>
          <w:spacing w:val="8"/>
        </w:rPr>
        <w:t xml:space="preserve">  </w:t>
      </w:r>
      <w:r>
        <w:rPr>
          <w:rFonts w:ascii="SimSun" w:hAnsi="SimSun" w:eastAsia="SimSun" w:cs="SimSun"/>
          <w:sz w:val="21"/>
          <w:szCs w:val="21"/>
          <w:spacing w:val="4"/>
        </w:rPr>
        <w:t>法自动实现价格协同。被动算法合谋行为应依据合理原则认定行为性质，充分考虑算法</w:t>
      </w:r>
      <w:r>
        <w:rPr>
          <w:rFonts w:ascii="SimSun" w:hAnsi="SimSun" w:eastAsia="SimSun" w:cs="SimSun"/>
          <w:sz w:val="21"/>
          <w:szCs w:val="21"/>
          <w:spacing w:val="7"/>
        </w:rPr>
        <w:t xml:space="preserve">  </w:t>
      </w:r>
      <w:r>
        <w:rPr>
          <w:rFonts w:ascii="SimSun" w:hAnsi="SimSun" w:eastAsia="SimSun" w:cs="SimSun"/>
          <w:sz w:val="21"/>
          <w:szCs w:val="21"/>
          <w:spacing w:val="5"/>
        </w:rPr>
        <w:t>提高市场效率和企业创新能力的积极作用。对</w:t>
      </w:r>
      <w:r>
        <w:rPr>
          <w:rFonts w:ascii="SimSun" w:hAnsi="SimSun" w:eastAsia="SimSun" w:cs="SimSun"/>
          <w:sz w:val="21"/>
          <w:szCs w:val="21"/>
          <w:spacing w:val="4"/>
        </w:rPr>
        <w:t>于没有对市场竞争产生不合理限制、损害</w:t>
      </w:r>
      <w:r>
        <w:rPr>
          <w:rFonts w:ascii="SimSun" w:hAnsi="SimSun" w:eastAsia="SimSun" w:cs="SimSun"/>
          <w:sz w:val="21"/>
          <w:szCs w:val="21"/>
        </w:rPr>
        <w:t xml:space="preserve">  </w:t>
      </w:r>
      <w:r>
        <w:rPr>
          <w:rFonts w:ascii="SimSun" w:hAnsi="SimSun" w:eastAsia="SimSun" w:cs="SimSun"/>
          <w:sz w:val="21"/>
          <w:szCs w:val="21"/>
          <w:spacing w:val="4"/>
        </w:rPr>
        <w:t>消费者利益的被动算法合谋不需要应用本身违法原则，对于明确产生限制竞争作用，但</w:t>
      </w:r>
      <w:r>
        <w:rPr>
          <w:rFonts w:ascii="SimSun" w:hAnsi="SimSun" w:eastAsia="SimSun" w:cs="SimSun"/>
          <w:sz w:val="21"/>
          <w:szCs w:val="21"/>
          <w:spacing w:val="7"/>
        </w:rPr>
        <w:t xml:space="preserve">  </w:t>
      </w:r>
      <w:r>
        <w:rPr>
          <w:rFonts w:ascii="SimSun" w:hAnsi="SimSun" w:eastAsia="SimSun" w:cs="SimSun"/>
          <w:sz w:val="21"/>
          <w:szCs w:val="21"/>
          <w:spacing w:val="4"/>
        </w:rPr>
        <w:t>同时又具备积极作用的被动算法合谋采用合理原则。在采用合理原则时，反垄断执法机</w:t>
      </w:r>
      <w:r>
        <w:rPr>
          <w:rFonts w:ascii="SimSun" w:hAnsi="SimSun" w:eastAsia="SimSun" w:cs="SimSun"/>
          <w:sz w:val="21"/>
          <w:szCs w:val="21"/>
          <w:spacing w:val="7"/>
        </w:rPr>
        <w:t xml:space="preserve">  </w:t>
      </w:r>
      <w:r>
        <w:rPr>
          <w:rFonts w:ascii="SimSun" w:hAnsi="SimSun" w:eastAsia="SimSun" w:cs="SimSun"/>
          <w:sz w:val="21"/>
          <w:szCs w:val="21"/>
          <w:spacing w:val="1"/>
        </w:rPr>
        <w:t>构需要判断这种算法的作用是否属于互联网平台企业开展正常经营活动所必需的范围内，</w:t>
      </w:r>
      <w:r>
        <w:rPr>
          <w:rFonts w:ascii="SimSun" w:hAnsi="SimSun" w:eastAsia="SimSun" w:cs="SimSun"/>
          <w:sz w:val="21"/>
          <w:szCs w:val="21"/>
          <w:spacing w:val="14"/>
        </w:rPr>
        <w:t xml:space="preserve"> </w:t>
      </w:r>
      <w:r>
        <w:rPr>
          <w:rFonts w:ascii="SimSun" w:hAnsi="SimSun" w:eastAsia="SimSun" w:cs="SimSun"/>
          <w:sz w:val="21"/>
          <w:szCs w:val="21"/>
          <w:spacing w:val="5"/>
        </w:rPr>
        <w:t>算法是否能带来提高市场运行效率、促进市</w:t>
      </w:r>
      <w:r>
        <w:rPr>
          <w:rFonts w:ascii="SimSun" w:hAnsi="SimSun" w:eastAsia="SimSun" w:cs="SimSun"/>
          <w:sz w:val="21"/>
          <w:szCs w:val="21"/>
          <w:spacing w:val="4"/>
        </w:rPr>
        <w:t>场创新能力等积极效果，并将算法运行给市</w:t>
      </w:r>
      <w:r>
        <w:rPr>
          <w:rFonts w:ascii="SimSun" w:hAnsi="SimSun" w:eastAsia="SimSun" w:cs="SimSun"/>
          <w:sz w:val="21"/>
          <w:szCs w:val="21"/>
        </w:rPr>
        <w:t xml:space="preserve">  </w:t>
      </w:r>
      <w:r>
        <w:rPr>
          <w:rFonts w:ascii="SimSun" w:hAnsi="SimSun" w:eastAsia="SimSun" w:cs="SimSun"/>
          <w:sz w:val="21"/>
          <w:szCs w:val="21"/>
          <w:spacing w:val="5"/>
        </w:rPr>
        <w:t>场带来的竞争影响进行综合衡量与比较，最终确认</w:t>
      </w:r>
      <w:r>
        <w:rPr>
          <w:rFonts w:ascii="SimSun" w:hAnsi="SimSun" w:eastAsia="SimSun" w:cs="SimSun"/>
          <w:sz w:val="21"/>
          <w:szCs w:val="21"/>
          <w:spacing w:val="4"/>
        </w:rPr>
        <w:t>此行为是否具有违法性，是否属于反 </w:t>
      </w:r>
      <w:r>
        <w:rPr>
          <w:rFonts w:ascii="SimSun" w:hAnsi="SimSun" w:eastAsia="SimSun" w:cs="SimSun"/>
          <w:sz w:val="21"/>
          <w:szCs w:val="21"/>
          <w:spacing w:val="6"/>
        </w:rPr>
        <w:t>垄断法的禁止范围。综上所述，智能定价算法导致的算法合谋是否属于本身违法行为，</w:t>
      </w:r>
      <w:r>
        <w:rPr>
          <w:rFonts w:ascii="SimSun" w:hAnsi="SimSun" w:eastAsia="SimSun" w:cs="SimSun"/>
          <w:sz w:val="21"/>
          <w:szCs w:val="21"/>
          <w:spacing w:val="5"/>
        </w:rPr>
        <w:t xml:space="preserve"> </w:t>
      </w:r>
      <w:r>
        <w:rPr>
          <w:rFonts w:ascii="SimSun" w:hAnsi="SimSun" w:eastAsia="SimSun" w:cs="SimSun"/>
          <w:sz w:val="21"/>
          <w:szCs w:val="21"/>
          <w:spacing w:val="-1"/>
        </w:rPr>
        <w:t>主要取决于行为主体的主观意图，通过确定其主观意图可明确主体责任。</w:t>
      </w:r>
    </w:p>
    <w:p>
      <w:pPr>
        <w:ind w:left="789"/>
        <w:spacing w:before="161" w:line="219" w:lineRule="auto"/>
        <w:rPr>
          <w:rFonts w:ascii="SimSun" w:hAnsi="SimSun" w:eastAsia="SimSun" w:cs="SimSun"/>
          <w:sz w:val="21"/>
          <w:szCs w:val="21"/>
        </w:rPr>
      </w:pPr>
      <w:r>
        <w:rPr>
          <w:rFonts w:ascii="SimSun" w:hAnsi="SimSun" w:eastAsia="SimSun" w:cs="SimSun"/>
          <w:sz w:val="21"/>
          <w:szCs w:val="21"/>
          <w:spacing w:val="3"/>
        </w:rPr>
        <w:t>(2)应用主体是否占据市场支配地位。</w:t>
      </w:r>
    </w:p>
    <w:p>
      <w:pPr>
        <w:ind w:left="789"/>
        <w:spacing w:before="80" w:line="219" w:lineRule="auto"/>
        <w:rPr>
          <w:rFonts w:ascii="SimSun" w:hAnsi="SimSun" w:eastAsia="SimSun" w:cs="SimSun"/>
          <w:sz w:val="21"/>
          <w:szCs w:val="21"/>
        </w:rPr>
      </w:pPr>
      <w:r>
        <w:rPr>
          <w:rFonts w:ascii="SimSun" w:hAnsi="SimSun" w:eastAsia="SimSun" w:cs="SimSun"/>
          <w:sz w:val="21"/>
          <w:szCs w:val="21"/>
          <w:spacing w:val="5"/>
        </w:rPr>
        <w:t>算法的应用主体是各大互联网企业平台。对于算法是否形成了反竞争行为，除</w:t>
      </w:r>
      <w:r>
        <w:rPr>
          <w:rFonts w:ascii="SimSun" w:hAnsi="SimSun" w:eastAsia="SimSun" w:cs="SimSun"/>
          <w:sz w:val="21"/>
          <w:szCs w:val="21"/>
          <w:spacing w:val="4"/>
        </w:rPr>
        <w:t>去本</w:t>
      </w:r>
    </w:p>
    <w:p>
      <w:pPr>
        <w:spacing w:line="219" w:lineRule="auto"/>
        <w:sectPr>
          <w:pgSz w:w="9140" w:h="14250"/>
          <w:pgMar w:top="229" w:right="295" w:bottom="0" w:left="219" w:header="0" w:footer="0" w:gutter="0"/>
        </w:sectPr>
        <w:rPr>
          <w:rFonts w:ascii="SimSun" w:hAnsi="SimSun" w:eastAsia="SimSun" w:cs="SimSun"/>
          <w:sz w:val="21"/>
          <w:szCs w:val="21"/>
        </w:rPr>
      </w:pPr>
    </w:p>
    <w:p>
      <w:pPr>
        <w:pStyle w:val="BodyText"/>
        <w:spacing w:line="454" w:lineRule="auto"/>
        <w:rPr/>
      </w:pPr>
      <w:r>
        <w:drawing>
          <wp:anchor distT="0" distB="0" distL="0" distR="0" simplePos="0" relativeHeight="253214720" behindDoc="1" locked="0" layoutInCell="0" allowOverlap="1">
            <wp:simplePos x="0" y="0"/>
            <wp:positionH relativeFrom="page">
              <wp:posOffset>222230</wp:posOffset>
            </wp:positionH>
            <wp:positionV relativeFrom="page">
              <wp:posOffset>6845288</wp:posOffset>
            </wp:positionV>
            <wp:extent cx="254036" cy="685805"/>
            <wp:effectExtent l="0" t="0" r="0" b="0"/>
            <wp:wrapNone/>
            <wp:docPr id="562" name="IM 562"/>
            <wp:cNvGraphicFramePr/>
            <a:graphic>
              <a:graphicData uri="http://schemas.openxmlformats.org/drawingml/2006/picture">
                <pic:pic>
                  <pic:nvPicPr>
                    <pic:cNvPr id="562" name="IM 562"/>
                    <pic:cNvPicPr/>
                  </pic:nvPicPr>
                  <pic:blipFill>
                    <a:blip r:embed="rId391"/>
                    <a:stretch>
                      <a:fillRect/>
                    </a:stretch>
                  </pic:blipFill>
                  <pic:spPr>
                    <a:xfrm rot="0">
                      <a:off x="0" y="0"/>
                      <a:ext cx="254036" cy="685805"/>
                    </a:xfrm>
                    <a:prstGeom prst="rect">
                      <a:avLst/>
                    </a:prstGeom>
                  </pic:spPr>
                </pic:pic>
              </a:graphicData>
            </a:graphic>
          </wp:anchor>
        </w:drawing>
      </w:r>
      <w:r/>
    </w:p>
    <w:p>
      <w:pPr>
        <w:ind w:right="212"/>
        <w:spacing w:before="68" w:line="278" w:lineRule="auto"/>
        <w:jc w:val="both"/>
        <w:rPr>
          <w:rFonts w:ascii="SimSun" w:hAnsi="SimSun" w:eastAsia="SimSun" w:cs="SimSun"/>
          <w:sz w:val="21"/>
          <w:szCs w:val="21"/>
        </w:rPr>
      </w:pPr>
      <w:r>
        <w:rPr>
          <w:rFonts w:ascii="SimSun" w:hAnsi="SimSun" w:eastAsia="SimSun" w:cs="SimSun"/>
          <w:sz w:val="21"/>
          <w:szCs w:val="21"/>
          <w:spacing w:val="-2"/>
        </w:rPr>
        <w:t>身违法原则以外，应该关注应用主体即互联网平台是否占据市场支配地位。①显然，互联</w:t>
      </w:r>
      <w:r>
        <w:rPr>
          <w:rFonts w:ascii="SimSun" w:hAnsi="SimSun" w:eastAsia="SimSun" w:cs="SimSun"/>
          <w:sz w:val="21"/>
          <w:szCs w:val="21"/>
          <w:spacing w:val="2"/>
        </w:rPr>
        <w:t xml:space="preserve">  </w:t>
      </w:r>
      <w:r>
        <w:rPr>
          <w:rFonts w:ascii="SimSun" w:hAnsi="SimSun" w:eastAsia="SimSun" w:cs="SimSun"/>
          <w:sz w:val="21"/>
          <w:szCs w:val="21"/>
          <w:spacing w:val="4"/>
        </w:rPr>
        <w:t>网企业的网络外部性和正反馈特征本身就决定了对于一个不拥有市场势力的互联网平台 </w:t>
      </w:r>
      <w:r>
        <w:rPr>
          <w:rFonts w:ascii="SimSun" w:hAnsi="SimSun" w:eastAsia="SimSun" w:cs="SimSun"/>
          <w:sz w:val="21"/>
          <w:szCs w:val="21"/>
          <w:spacing w:val="4"/>
        </w:rPr>
        <w:t>来说，如果它遵循智能定价算法自动生成的结果，即使与市场中占据市场支配地位的互</w:t>
      </w:r>
      <w:r>
        <w:rPr>
          <w:rFonts w:ascii="SimSun" w:hAnsi="SimSun" w:eastAsia="SimSun" w:cs="SimSun"/>
          <w:sz w:val="21"/>
          <w:szCs w:val="21"/>
          <w:spacing w:val="2"/>
        </w:rPr>
        <w:t xml:space="preserve">  </w:t>
      </w:r>
      <w:r>
        <w:rPr>
          <w:rFonts w:ascii="SimSun" w:hAnsi="SimSun" w:eastAsia="SimSun" w:cs="SimSun"/>
          <w:sz w:val="21"/>
          <w:szCs w:val="21"/>
          <w:spacing w:val="4"/>
        </w:rPr>
        <w:t>联网平台企业达成了被动算法合谋，它的利益也远小于不达成合谋的利益。在达成被动</w:t>
      </w:r>
      <w:r>
        <w:rPr>
          <w:rFonts w:ascii="SimSun" w:hAnsi="SimSun" w:eastAsia="SimSun" w:cs="SimSun"/>
          <w:sz w:val="21"/>
          <w:szCs w:val="21"/>
          <w:spacing w:val="5"/>
        </w:rPr>
        <w:t xml:space="preserve">  </w:t>
      </w:r>
      <w:r>
        <w:rPr>
          <w:rFonts w:ascii="SimSun" w:hAnsi="SimSun" w:eastAsia="SimSun" w:cs="SimSun"/>
          <w:sz w:val="21"/>
          <w:szCs w:val="21"/>
          <w:spacing w:val="4"/>
        </w:rPr>
        <w:t>算法合谋后，占据市场支配地位的互联网平台企业可以利用其相对较大的用户数获取垄  </w:t>
      </w:r>
      <w:r>
        <w:rPr>
          <w:rFonts w:ascii="SimSun" w:hAnsi="SimSun" w:eastAsia="SimSun" w:cs="SimSun"/>
          <w:sz w:val="21"/>
          <w:szCs w:val="21"/>
          <w:spacing w:val="4"/>
        </w:rPr>
        <w:t>断利润，而没有市场势力的小型互联网平台企业则失去了发展的可能，同时在网络外部  </w:t>
      </w:r>
      <w:r>
        <w:rPr>
          <w:rFonts w:ascii="SimSun" w:hAnsi="SimSun" w:eastAsia="SimSun" w:cs="SimSun"/>
          <w:sz w:val="21"/>
          <w:szCs w:val="21"/>
          <w:spacing w:val="4"/>
        </w:rPr>
        <w:t>性和正反馈的双重作用下，还面临着用户不断流失的问题。小型互联网企业平台的利益</w:t>
      </w:r>
      <w:r>
        <w:rPr>
          <w:rFonts w:ascii="SimSun" w:hAnsi="SimSun" w:eastAsia="SimSun" w:cs="SimSun"/>
          <w:sz w:val="21"/>
          <w:szCs w:val="21"/>
          <w:spacing w:val="3"/>
        </w:rPr>
        <w:t xml:space="preserve">  </w:t>
      </w:r>
      <w:r>
        <w:rPr>
          <w:rFonts w:ascii="SimSun" w:hAnsi="SimSun" w:eastAsia="SimSun" w:cs="SimSun"/>
          <w:sz w:val="21"/>
          <w:szCs w:val="21"/>
          <w:spacing w:val="1"/>
        </w:rPr>
        <w:t>会与大型互联网平台企业愈加背离，最终联盟破裂。而对于算法“非中立”,一个存在偏</w:t>
      </w:r>
      <w:r>
        <w:rPr>
          <w:rFonts w:ascii="SimSun" w:hAnsi="SimSun" w:eastAsia="SimSun" w:cs="SimSun"/>
          <w:sz w:val="21"/>
          <w:szCs w:val="21"/>
          <w:spacing w:val="8"/>
        </w:rPr>
        <w:t xml:space="preserve">  </w:t>
      </w:r>
      <w:r>
        <w:rPr>
          <w:rFonts w:ascii="SimSun" w:hAnsi="SimSun" w:eastAsia="SimSun" w:cs="SimSun"/>
          <w:sz w:val="21"/>
          <w:szCs w:val="21"/>
          <w:spacing w:val="4"/>
        </w:rPr>
        <w:t>向性的算法本身就是小型互联网平台企业的竞争优势，它可以借此吸引一些对主流算法</w:t>
      </w:r>
      <w:r>
        <w:rPr>
          <w:rFonts w:ascii="SimSun" w:hAnsi="SimSun" w:eastAsia="SimSun" w:cs="SimSun"/>
          <w:sz w:val="21"/>
          <w:szCs w:val="21"/>
          <w:spacing w:val="2"/>
        </w:rPr>
        <w:t xml:space="preserve">  </w:t>
      </w:r>
      <w:r>
        <w:rPr>
          <w:rFonts w:ascii="SimSun" w:hAnsi="SimSun" w:eastAsia="SimSun" w:cs="SimSun"/>
          <w:sz w:val="21"/>
          <w:szCs w:val="21"/>
          <w:spacing w:val="4"/>
        </w:rPr>
        <w:t>服务不满的用户。根据长尾效应，在占据市场支配地位的互联网平台企业外，必然还存</w:t>
      </w:r>
      <w:r>
        <w:rPr>
          <w:rFonts w:ascii="SimSun" w:hAnsi="SimSun" w:eastAsia="SimSun" w:cs="SimSun"/>
          <w:sz w:val="21"/>
          <w:szCs w:val="21"/>
          <w:spacing w:val="3"/>
        </w:rPr>
        <w:t xml:space="preserve">  </w:t>
      </w:r>
      <w:r>
        <w:rPr>
          <w:rFonts w:ascii="SimSun" w:hAnsi="SimSun" w:eastAsia="SimSun" w:cs="SimSun"/>
          <w:sz w:val="21"/>
          <w:szCs w:val="21"/>
          <w:spacing w:val="4"/>
        </w:rPr>
        <w:t>在一些小众的互联网平台企业，它们的存在可以满足消费者的多样性需求。而具有偏向 </w:t>
      </w:r>
      <w:r>
        <w:rPr>
          <w:rFonts w:ascii="SimSun" w:hAnsi="SimSun" w:eastAsia="SimSun" w:cs="SimSun"/>
          <w:sz w:val="21"/>
          <w:szCs w:val="21"/>
          <w:spacing w:val="1"/>
        </w:rPr>
        <w:t>性的算法就是它们在市场竞争中生存和发展的重要倚靠。例如作为电商平台的后起之秀，</w:t>
      </w:r>
      <w:r>
        <w:rPr>
          <w:rFonts w:ascii="SimSun" w:hAnsi="SimSun" w:eastAsia="SimSun" w:cs="SimSun"/>
          <w:sz w:val="21"/>
          <w:szCs w:val="21"/>
          <w:spacing w:val="5"/>
        </w:rPr>
        <w:t xml:space="preserve"> </w:t>
      </w:r>
      <w:r>
        <w:rPr>
          <w:rFonts w:ascii="SimSun" w:hAnsi="SimSun" w:eastAsia="SimSun" w:cs="SimSun"/>
          <w:sz w:val="21"/>
          <w:szCs w:val="21"/>
          <w:spacing w:val="7"/>
        </w:rPr>
        <w:t>拼多多内部的算法更侧重于廉价销量，而天猫的算法更倾向</w:t>
      </w:r>
      <w:r>
        <w:rPr>
          <w:rFonts w:ascii="SimSun" w:hAnsi="SimSun" w:eastAsia="SimSun" w:cs="SimSun"/>
          <w:sz w:val="21"/>
          <w:szCs w:val="21"/>
          <w:spacing w:val="6"/>
        </w:rPr>
        <w:t>于好评、店铺规模和品牌，</w:t>
      </w:r>
      <w:r>
        <w:rPr>
          <w:rFonts w:ascii="SimSun" w:hAnsi="SimSun" w:eastAsia="SimSun" w:cs="SimSun"/>
          <w:sz w:val="21"/>
          <w:szCs w:val="21"/>
        </w:rPr>
        <w:t xml:space="preserve"> </w:t>
      </w:r>
      <w:r>
        <w:rPr>
          <w:rFonts w:ascii="SimSun" w:hAnsi="SimSun" w:eastAsia="SimSun" w:cs="SimSun"/>
          <w:sz w:val="21"/>
          <w:szCs w:val="21"/>
        </w:rPr>
        <w:t>通过对推荐商品的排序，两个互联网平台企业成功地进行了差异化竞争。</w:t>
      </w:r>
      <w:r>
        <w:rPr>
          <w:rFonts w:ascii="SimSun" w:hAnsi="SimSun" w:eastAsia="SimSun" w:cs="SimSun"/>
          <w:sz w:val="21"/>
          <w:szCs w:val="21"/>
          <w:spacing w:val="52"/>
        </w:rPr>
        <w:t xml:space="preserve"> </w:t>
      </w:r>
      <w:r>
        <w:rPr>
          <w:rFonts w:ascii="SimSun" w:hAnsi="SimSun" w:eastAsia="SimSun" w:cs="SimSun"/>
          <w:sz w:val="21"/>
          <w:szCs w:val="21"/>
        </w:rPr>
        <w:t>一旦小型互联  </w:t>
      </w:r>
      <w:r>
        <w:rPr>
          <w:rFonts w:ascii="SimSun" w:hAnsi="SimSun" w:eastAsia="SimSun" w:cs="SimSun"/>
          <w:sz w:val="21"/>
          <w:szCs w:val="21"/>
          <w:spacing w:val="4"/>
        </w:rPr>
        <w:t>网企业倚靠有偏向的算法获得一定的客户，那么大型互联网平台企业就会对这种算法进</w:t>
      </w:r>
      <w:r>
        <w:rPr>
          <w:rFonts w:ascii="SimSun" w:hAnsi="SimSun" w:eastAsia="SimSun" w:cs="SimSun"/>
          <w:sz w:val="21"/>
          <w:szCs w:val="21"/>
          <w:spacing w:val="2"/>
        </w:rPr>
        <w:t xml:space="preserve">  </w:t>
      </w:r>
      <w:r>
        <w:rPr>
          <w:rFonts w:ascii="SimSun" w:hAnsi="SimSun" w:eastAsia="SimSun" w:cs="SimSun"/>
          <w:sz w:val="21"/>
          <w:szCs w:val="21"/>
          <w:spacing w:val="4"/>
        </w:rPr>
        <w:t>行模仿，例如拼多多诞生后，天猫推出了特价淘宝，而京东则推出了京喜与之竞争。显 </w:t>
      </w:r>
      <w:r>
        <w:rPr>
          <w:rFonts w:ascii="SimSun" w:hAnsi="SimSun" w:eastAsia="SimSun" w:cs="SimSun"/>
          <w:sz w:val="21"/>
          <w:szCs w:val="21"/>
          <w:spacing w:val="4"/>
        </w:rPr>
        <w:t>然，对于不具有市场势力的互联网平台企业而言，有偏向的算法不仅不会妨害竞争，反 </w:t>
      </w:r>
      <w:r>
        <w:rPr>
          <w:rFonts w:ascii="SimSun" w:hAnsi="SimSun" w:eastAsia="SimSun" w:cs="SimSun"/>
          <w:sz w:val="21"/>
          <w:szCs w:val="21"/>
          <w:spacing w:val="-10"/>
        </w:rPr>
        <w:t>而会促进竞争。</w:t>
      </w:r>
    </w:p>
    <w:p>
      <w:pPr>
        <w:ind w:right="254" w:firstLine="439"/>
        <w:spacing w:before="240" w:line="269" w:lineRule="auto"/>
        <w:rPr>
          <w:rFonts w:ascii="SimSun" w:hAnsi="SimSun" w:eastAsia="SimSun" w:cs="SimSun"/>
          <w:sz w:val="21"/>
          <w:szCs w:val="21"/>
        </w:rPr>
      </w:pPr>
      <w:r>
        <w:rPr>
          <w:rFonts w:ascii="SimSun" w:hAnsi="SimSun" w:eastAsia="SimSun" w:cs="SimSun"/>
          <w:sz w:val="21"/>
          <w:szCs w:val="21"/>
          <w:spacing w:val="5"/>
        </w:rPr>
        <w:t>由界定市场支配地位延伸而来的问题是，如何界定算法应用主体所处的市场。市场</w:t>
      </w:r>
      <w:r>
        <w:rPr>
          <w:rFonts w:ascii="SimSun" w:hAnsi="SimSun" w:eastAsia="SimSun" w:cs="SimSun"/>
          <w:sz w:val="21"/>
          <w:szCs w:val="21"/>
          <w:spacing w:val="12"/>
        </w:rPr>
        <w:t xml:space="preserve"> </w:t>
      </w:r>
      <w:r>
        <w:rPr>
          <w:rFonts w:ascii="SimSun" w:hAnsi="SimSun" w:eastAsia="SimSun" w:cs="SimSun"/>
          <w:sz w:val="21"/>
          <w:szCs w:val="21"/>
          <w:spacing w:val="4"/>
        </w:rPr>
        <w:t>定义对于评估互联网平台企业是否具有市场支配地位起着特别重要的作用。由于互联网</w:t>
      </w:r>
      <w:r>
        <w:rPr>
          <w:rFonts w:ascii="SimSun" w:hAnsi="SimSun" w:eastAsia="SimSun" w:cs="SimSun"/>
          <w:sz w:val="21"/>
          <w:szCs w:val="21"/>
          <w:spacing w:val="17"/>
        </w:rPr>
        <w:t xml:space="preserve"> </w:t>
      </w:r>
      <w:r>
        <w:rPr>
          <w:rFonts w:ascii="SimSun" w:hAnsi="SimSun" w:eastAsia="SimSun" w:cs="SimSun"/>
          <w:sz w:val="21"/>
          <w:szCs w:val="21"/>
          <w:spacing w:val="5"/>
        </w:rPr>
        <w:t>平台企业通常会同时进入多个市场，并且平台上还存在大量小型卖</w:t>
      </w:r>
      <w:r>
        <w:rPr>
          <w:rFonts w:ascii="SimSun" w:hAnsi="SimSun" w:eastAsia="SimSun" w:cs="SimSun"/>
          <w:sz w:val="21"/>
          <w:szCs w:val="21"/>
          <w:spacing w:val="4"/>
        </w:rPr>
        <w:t>家，这些卖家也基于</w:t>
      </w:r>
      <w:r>
        <w:rPr>
          <w:rFonts w:ascii="SimSun" w:hAnsi="SimSun" w:eastAsia="SimSun" w:cs="SimSun"/>
          <w:sz w:val="21"/>
          <w:szCs w:val="21"/>
        </w:rPr>
        <w:t xml:space="preserve"> </w:t>
      </w:r>
      <w:r>
        <w:rPr>
          <w:rFonts w:ascii="SimSun" w:hAnsi="SimSun" w:eastAsia="SimSun" w:cs="SimSun"/>
          <w:sz w:val="21"/>
          <w:szCs w:val="21"/>
          <w:spacing w:val="4"/>
        </w:rPr>
        <w:t>平台企业构成一个“地域”市场，而当平台自身也经营与第三方卖家相同的业务时，市</w:t>
      </w:r>
      <w:r>
        <w:rPr>
          <w:rFonts w:ascii="SimSun" w:hAnsi="SimSun" w:eastAsia="SimSun" w:cs="SimSun"/>
          <w:sz w:val="21"/>
          <w:szCs w:val="21"/>
          <w:spacing w:val="9"/>
        </w:rPr>
        <w:t xml:space="preserve"> </w:t>
      </w:r>
      <w:r>
        <w:rPr>
          <w:rFonts w:ascii="SimSun" w:hAnsi="SimSun" w:eastAsia="SimSun" w:cs="SimSun"/>
          <w:sz w:val="21"/>
          <w:szCs w:val="21"/>
          <w:spacing w:val="-4"/>
        </w:rPr>
        <w:t>场的定义将会更加复杂。</w:t>
      </w:r>
    </w:p>
    <w:p>
      <w:pPr>
        <w:ind w:left="439"/>
        <w:spacing w:before="92" w:line="220" w:lineRule="auto"/>
        <w:rPr>
          <w:rFonts w:ascii="SimSun" w:hAnsi="SimSun" w:eastAsia="SimSun" w:cs="SimSun"/>
          <w:sz w:val="21"/>
          <w:szCs w:val="21"/>
        </w:rPr>
      </w:pPr>
      <w:r>
        <w:rPr>
          <w:rFonts w:ascii="SimSun" w:hAnsi="SimSun" w:eastAsia="SimSun" w:cs="SimSun"/>
          <w:sz w:val="21"/>
          <w:szCs w:val="21"/>
          <w:spacing w:val="4"/>
        </w:rPr>
        <w:t>(3)具体行为是否对人民利益造成实质性损害。</w:t>
      </w:r>
    </w:p>
    <w:p>
      <w:pPr>
        <w:ind w:right="211" w:firstLine="439"/>
        <w:spacing w:before="97" w:line="269" w:lineRule="auto"/>
        <w:rPr>
          <w:rFonts w:ascii="SimSun" w:hAnsi="SimSun" w:eastAsia="SimSun" w:cs="SimSun"/>
          <w:sz w:val="21"/>
          <w:szCs w:val="21"/>
        </w:rPr>
      </w:pPr>
      <w:r>
        <w:rPr>
          <w:rFonts w:ascii="SimSun" w:hAnsi="SimSun" w:eastAsia="SimSun" w:cs="SimSun"/>
          <w:sz w:val="21"/>
          <w:szCs w:val="21"/>
          <w:spacing w:val="6"/>
        </w:rPr>
        <w:t>即使算法的使用者拥有市场支配地位，但是算法没有对人民造成实质性损害的话，</w:t>
      </w:r>
      <w:r>
        <w:rPr>
          <w:rFonts w:ascii="SimSun" w:hAnsi="SimSun" w:eastAsia="SimSun" w:cs="SimSun"/>
          <w:sz w:val="21"/>
          <w:szCs w:val="21"/>
          <w:spacing w:val="18"/>
        </w:rPr>
        <w:t xml:space="preserve"> </w:t>
      </w:r>
      <w:r>
        <w:rPr>
          <w:rFonts w:ascii="SimSun" w:hAnsi="SimSun" w:eastAsia="SimSun" w:cs="SimSun"/>
          <w:sz w:val="21"/>
          <w:szCs w:val="21"/>
          <w:spacing w:val="4"/>
        </w:rPr>
        <w:t>仍不应该认定算法构成反竞争行为。由于算法能够降低搜寻成本，提高定价效率，最终</w:t>
      </w:r>
      <w:r>
        <w:rPr>
          <w:rFonts w:ascii="SimSun" w:hAnsi="SimSun" w:eastAsia="SimSun" w:cs="SimSun"/>
          <w:sz w:val="21"/>
          <w:szCs w:val="21"/>
          <w:spacing w:val="2"/>
        </w:rPr>
        <w:t xml:space="preserve">  </w:t>
      </w:r>
      <w:r>
        <w:rPr>
          <w:rFonts w:ascii="SimSun" w:hAnsi="SimSun" w:eastAsia="SimSun" w:cs="SimSun"/>
          <w:sz w:val="21"/>
          <w:szCs w:val="21"/>
          <w:spacing w:val="4"/>
        </w:rPr>
        <w:t>可以提高市场效率，而这种提升与企业是否拥有市场支配地位无关。因此在判断互联网 </w:t>
      </w:r>
      <w:r>
        <w:rPr>
          <w:rFonts w:ascii="SimSun" w:hAnsi="SimSun" w:eastAsia="SimSun" w:cs="SimSun"/>
          <w:sz w:val="21"/>
          <w:szCs w:val="21"/>
          <w:spacing w:val="6"/>
        </w:rPr>
        <w:t>平台企业使用算法并未达成本身违法的前提下，在认定某种算法形成了反竞争行为前， </w:t>
      </w:r>
      <w:r>
        <w:rPr>
          <w:rFonts w:ascii="SimSun" w:hAnsi="SimSun" w:eastAsia="SimSun" w:cs="SimSun"/>
          <w:sz w:val="21"/>
          <w:szCs w:val="21"/>
        </w:rPr>
        <w:t>还必须确认其造成了实质性的损害，即在扣除积极效应后仍会造成损害。</w:t>
      </w:r>
    </w:p>
    <w:p>
      <w:pPr>
        <w:pStyle w:val="BodyText"/>
        <w:spacing w:line="258" w:lineRule="auto"/>
        <w:rPr/>
      </w:pPr>
      <w:r/>
    </w:p>
    <w:p>
      <w:pPr>
        <w:ind w:left="262"/>
        <w:spacing w:before="68" w:line="219" w:lineRule="auto"/>
        <w:rPr>
          <w:rFonts w:ascii="SimSun" w:hAnsi="SimSun" w:eastAsia="SimSun" w:cs="SimSun"/>
          <w:sz w:val="21"/>
          <w:szCs w:val="21"/>
        </w:rPr>
      </w:pPr>
      <w:r>
        <w:rPr>
          <w:rFonts w:ascii="SimSun" w:hAnsi="SimSun" w:eastAsia="SimSun" w:cs="SimSun"/>
          <w:sz w:val="21"/>
          <w:szCs w:val="21"/>
          <w:b/>
          <w:bCs/>
          <w:spacing w:val="-14"/>
        </w:rPr>
        <w:t>阅读材料</w:t>
      </w:r>
    </w:p>
    <w:p>
      <w:pPr>
        <w:ind w:left="3572"/>
        <w:spacing w:before="82" w:line="222" w:lineRule="auto"/>
        <w:rPr>
          <w:rFonts w:ascii="SimHei" w:hAnsi="SimHei" w:eastAsia="SimHei" w:cs="SimHei"/>
          <w:sz w:val="21"/>
          <w:szCs w:val="21"/>
        </w:rPr>
      </w:pPr>
      <w:r>
        <w:rPr>
          <w:rFonts w:ascii="SimHei" w:hAnsi="SimHei" w:eastAsia="SimHei" w:cs="SimHei"/>
          <w:sz w:val="21"/>
          <w:szCs w:val="21"/>
          <w:b/>
          <w:bCs/>
          <w:spacing w:val="6"/>
        </w:rPr>
        <w:t>谷歌购物案</w:t>
      </w:r>
    </w:p>
    <w:p>
      <w:pPr>
        <w:ind w:left="260" w:right="461" w:firstLine="439"/>
        <w:spacing w:before="167" w:line="272" w:lineRule="auto"/>
        <w:jc w:val="both"/>
        <w:rPr>
          <w:rFonts w:ascii="FangSong" w:hAnsi="FangSong" w:eastAsia="FangSong" w:cs="FangSong"/>
          <w:sz w:val="21"/>
          <w:szCs w:val="21"/>
        </w:rPr>
      </w:pPr>
      <w:r>
        <w:rPr>
          <w:rFonts w:ascii="FangSong" w:hAnsi="FangSong" w:eastAsia="FangSong" w:cs="FangSong"/>
          <w:sz w:val="21"/>
          <w:szCs w:val="21"/>
          <w:spacing w:val="4"/>
        </w:rPr>
        <w:t>在谷歌购物案中，市场定义需要考虑到所涉服务是包含多种服务的平台，既包</w:t>
      </w:r>
      <w:r>
        <w:rPr>
          <w:rFonts w:ascii="FangSong" w:hAnsi="FangSong" w:eastAsia="FangSong" w:cs="FangSong"/>
          <w:sz w:val="21"/>
          <w:szCs w:val="21"/>
          <w:spacing w:val="9"/>
        </w:rPr>
        <w:t xml:space="preserve"> </w:t>
      </w:r>
      <w:r>
        <w:rPr>
          <w:rFonts w:ascii="FangSong" w:hAnsi="FangSong" w:eastAsia="FangSong" w:cs="FangSong"/>
          <w:sz w:val="21"/>
          <w:szCs w:val="21"/>
          <w:spacing w:val="4"/>
        </w:rPr>
        <w:t>含为消费者提供免费搜索服务，也包含为广告商提供付费广告空间。存在两个不同</w:t>
      </w:r>
      <w:r>
        <w:rPr>
          <w:rFonts w:ascii="FangSong" w:hAnsi="FangSong" w:eastAsia="FangSong" w:cs="FangSong"/>
          <w:sz w:val="21"/>
          <w:szCs w:val="21"/>
        </w:rPr>
        <w:t xml:space="preserve"> </w:t>
      </w:r>
      <w:r>
        <w:rPr>
          <w:rFonts w:ascii="FangSong" w:hAnsi="FangSong" w:eastAsia="FangSong" w:cs="FangSong"/>
          <w:sz w:val="21"/>
          <w:szCs w:val="21"/>
          <w:spacing w:val="-6"/>
        </w:rPr>
        <w:t>的全国性相关产品市场：</w:t>
      </w:r>
      <w:r>
        <w:rPr>
          <w:rFonts w:ascii="FangSong" w:hAnsi="FangSong" w:eastAsia="FangSong" w:cs="FangSong"/>
          <w:sz w:val="21"/>
          <w:szCs w:val="21"/>
          <w:spacing w:val="85"/>
        </w:rPr>
        <w:t xml:space="preserve"> </w:t>
      </w:r>
      <w:r>
        <w:rPr>
          <w:rFonts w:ascii="FangSong" w:hAnsi="FangSong" w:eastAsia="FangSong" w:cs="FangSong"/>
          <w:sz w:val="21"/>
          <w:szCs w:val="21"/>
          <w:spacing w:val="-6"/>
        </w:rPr>
        <w:t>一般搜索服务市场和比较购物服务市场。</w:t>
      </w:r>
      <w:r>
        <w:rPr>
          <w:rFonts w:ascii="FangSong" w:hAnsi="FangSong" w:eastAsia="FangSong" w:cs="FangSong"/>
          <w:sz w:val="21"/>
          <w:szCs w:val="21"/>
          <w:spacing w:val="50"/>
        </w:rPr>
        <w:t xml:space="preserve"> </w:t>
      </w:r>
      <w:r>
        <w:rPr>
          <w:rFonts w:ascii="FangSong" w:hAnsi="FangSong" w:eastAsia="FangSong" w:cs="FangSong"/>
          <w:sz w:val="21"/>
          <w:szCs w:val="21"/>
          <w:spacing w:val="-6"/>
        </w:rPr>
        <w:t>一般搜索服务的</w:t>
      </w:r>
      <w:r>
        <w:rPr>
          <w:rFonts w:ascii="FangSong" w:hAnsi="FangSong" w:eastAsia="FangSong" w:cs="FangSong"/>
          <w:sz w:val="21"/>
          <w:szCs w:val="21"/>
        </w:rPr>
        <w:t xml:space="preserve"> </w:t>
      </w:r>
      <w:r>
        <w:rPr>
          <w:rFonts w:ascii="FangSong" w:hAnsi="FangSong" w:eastAsia="FangSong" w:cs="FangSong"/>
          <w:sz w:val="21"/>
          <w:szCs w:val="21"/>
          <w:spacing w:val="4"/>
        </w:rPr>
        <w:t>重点是从在线内容中筛选出特定部分，并且通常对在</w:t>
      </w:r>
      <w:r>
        <w:rPr>
          <w:rFonts w:ascii="FangSong" w:hAnsi="FangSong" w:eastAsia="FangSong" w:cs="FangSong"/>
          <w:sz w:val="21"/>
          <w:szCs w:val="21"/>
          <w:spacing w:val="3"/>
        </w:rPr>
        <w:t>互联网上搜索此类信息的用户</w:t>
      </w:r>
    </w:p>
    <w:p>
      <w:pPr>
        <w:pStyle w:val="BodyText"/>
        <w:spacing w:line="394" w:lineRule="auto"/>
        <w:rPr/>
      </w:pPr>
      <w:r/>
    </w:p>
    <w:p>
      <w:pPr>
        <w:ind w:left="260"/>
        <w:spacing w:before="55" w:line="217"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SimSun" w:hAnsi="SimSun" w:eastAsia="SimSun" w:cs="SimSun"/>
          <w:sz w:val="17"/>
          <w:szCs w:val="17"/>
        </w:rPr>
        <w:t>曲创，刘重阳.平台厂商市场势力测度研究：以搜索引擎</w:t>
      </w:r>
      <w:r>
        <w:rPr>
          <w:rFonts w:ascii="SimSun" w:hAnsi="SimSun" w:eastAsia="SimSun" w:cs="SimSun"/>
          <w:sz w:val="17"/>
          <w:szCs w:val="17"/>
          <w:spacing w:val="-1"/>
        </w:rPr>
        <w:t>市场为例.中国工业经济，2016(2):16.</w:t>
      </w:r>
    </w:p>
    <w:p>
      <w:pPr>
        <w:spacing w:line="217" w:lineRule="auto"/>
        <w:sectPr>
          <w:headerReference w:type="default" r:id="rId390"/>
          <w:pgSz w:w="9140" w:h="14250"/>
          <w:pgMar w:top="638" w:right="352" w:bottom="0" w:left="340" w:header="466" w:footer="0" w:gutter="0"/>
        </w:sectPr>
        <w:rPr>
          <w:rFonts w:ascii="SimSun" w:hAnsi="SimSun" w:eastAsia="SimSun" w:cs="SimSun"/>
          <w:sz w:val="17"/>
          <w:szCs w:val="17"/>
        </w:rPr>
      </w:pPr>
    </w:p>
    <w:p>
      <w:pPr>
        <w:spacing w:line="220" w:lineRule="auto"/>
        <w:rPr>
          <w:rFonts w:ascii="SimHei" w:hAnsi="SimHei" w:eastAsia="SimHei" w:cs="SimHei"/>
          <w:sz w:val="16"/>
          <w:szCs w:val="16"/>
        </w:rPr>
      </w:pPr>
      <w:r>
        <w:pict>
          <v:rect id="_x0000_s668" style="position:absolute;margin-left:422.501pt;margin-top:625.497pt;mso-position-vertical-relative:page;mso-position-horizontal-relative:page;width:20pt;height:0.55pt;z-index:253221888;" o:allowincell="f" fillcolor="#000000" filled="true" stroked="false"/>
        </w:pict>
      </w:r>
      <w:r>
        <w:pict>
          <v:rect id="_x0000_s670" style="position:absolute;margin-left:440.498pt;margin-top:572.002pt;mso-position-vertical-relative:page;mso-position-horizontal-relative:page;width:0.55pt;height:55pt;z-index:253222912;" o:allowincell="f" fillcolor="#000000" filled="true" stroked="false"/>
        </w:pict>
      </w:r>
      <w:r>
        <w:drawing>
          <wp:anchor distT="0" distB="0" distL="0" distR="0" simplePos="0" relativeHeight="253220864" behindDoc="0" locked="0" layoutInCell="0" allowOverlap="1">
            <wp:simplePos x="0" y="0"/>
            <wp:positionH relativeFrom="page">
              <wp:posOffset>412772</wp:posOffset>
            </wp:positionH>
            <wp:positionV relativeFrom="page">
              <wp:posOffset>8153367</wp:posOffset>
            </wp:positionV>
            <wp:extent cx="1320793" cy="6350"/>
            <wp:effectExtent l="0" t="0" r="0" b="0"/>
            <wp:wrapNone/>
            <wp:docPr id="564" name="IM 564"/>
            <wp:cNvGraphicFramePr/>
            <a:graphic>
              <a:graphicData uri="http://schemas.openxmlformats.org/drawingml/2006/picture">
                <pic:pic>
                  <pic:nvPicPr>
                    <pic:cNvPr id="564" name="IM 564"/>
                    <pic:cNvPicPr/>
                  </pic:nvPicPr>
                  <pic:blipFill>
                    <a:blip r:embed="rId392"/>
                    <a:stretch>
                      <a:fillRect/>
                    </a:stretch>
                  </pic:blipFill>
                  <pic:spPr>
                    <a:xfrm rot="0">
                      <a:off x="0" y="0"/>
                      <a:ext cx="1320793" cy="6350"/>
                    </a:xfrm>
                    <a:prstGeom prst="rect">
                      <a:avLst/>
                    </a:prstGeom>
                  </pic:spPr>
                </pic:pic>
              </a:graphicData>
            </a:graphic>
          </wp:anchor>
        </w:drawing>
      </w:r>
      <w:r>
        <w:rPr>
          <w:rFonts w:ascii="SimSun" w:hAnsi="SimSun" w:eastAsia="SimSun" w:cs="SimSun"/>
          <w:sz w:val="16"/>
          <w:szCs w:val="16"/>
          <w:spacing w:val="-2"/>
          <w:position w:val="-3"/>
        </w:rPr>
        <w:t>308</w:t>
      </w:r>
      <w:r>
        <w:rPr>
          <w:rFonts w:ascii="SimSun" w:hAnsi="SimSun" w:eastAsia="SimSun" w:cs="SimSun"/>
          <w:sz w:val="16"/>
          <w:szCs w:val="16"/>
          <w:spacing w:val="10"/>
          <w:position w:val="-3"/>
        </w:rPr>
        <w:t xml:space="preserve">    </w:t>
      </w:r>
      <w:r>
        <w:rPr>
          <w:rFonts w:ascii="SimHei" w:hAnsi="SimHei" w:eastAsia="SimHei" w:cs="SimHei"/>
          <w:sz w:val="16"/>
          <w:szCs w:val="16"/>
          <w:spacing w:val="-2"/>
        </w:rPr>
        <w:t>数字经济概论</w:t>
      </w:r>
    </w:p>
    <w:p>
      <w:pPr>
        <w:pStyle w:val="BodyText"/>
        <w:spacing w:line="252" w:lineRule="auto"/>
        <w:rPr/>
      </w:pPr>
      <w:r/>
    </w:p>
    <w:p>
      <w:pPr>
        <w:pStyle w:val="BodyText"/>
        <w:spacing w:line="252" w:lineRule="auto"/>
        <w:rPr/>
      </w:pPr>
      <w:r/>
    </w:p>
    <w:p>
      <w:pPr>
        <w:ind w:left="590" w:right="194"/>
        <w:spacing w:before="68" w:line="277" w:lineRule="auto"/>
        <w:jc w:val="both"/>
        <w:rPr>
          <w:rFonts w:ascii="FangSong" w:hAnsi="FangSong" w:eastAsia="FangSong" w:cs="FangSong"/>
          <w:sz w:val="21"/>
          <w:szCs w:val="21"/>
        </w:rPr>
      </w:pPr>
      <w:r>
        <w:rPr>
          <w:rFonts w:ascii="FangSong" w:hAnsi="FangSong" w:eastAsia="FangSong" w:cs="FangSong"/>
          <w:sz w:val="21"/>
          <w:szCs w:val="21"/>
          <w:spacing w:val="5"/>
        </w:rPr>
        <w:t>免费。</w:t>
      </w:r>
      <w:r>
        <w:rPr>
          <w:rFonts w:ascii="FangSong" w:hAnsi="FangSong" w:eastAsia="FangSong" w:cs="FangSong"/>
          <w:sz w:val="21"/>
          <w:szCs w:val="21"/>
          <w:spacing w:val="5"/>
        </w:rPr>
        <w:t xml:space="preserve"> </w:t>
      </w:r>
      <w:r>
        <w:rPr>
          <w:rFonts w:ascii="FangSong" w:hAnsi="FangSong" w:eastAsia="FangSong" w:cs="FangSong"/>
          <w:sz w:val="21"/>
          <w:szCs w:val="21"/>
          <w:spacing w:val="5"/>
        </w:rPr>
        <w:t>一般搜索服务在非价格参数上进行竞争，具体表现为：(1)结果的相关性；</w:t>
      </w:r>
      <w:r>
        <w:rPr>
          <w:rFonts w:ascii="FangSong" w:hAnsi="FangSong" w:eastAsia="FangSong" w:cs="FangSong"/>
          <w:sz w:val="21"/>
          <w:szCs w:val="21"/>
          <w:spacing w:val="13"/>
        </w:rPr>
        <w:t xml:space="preserve"> </w:t>
      </w:r>
      <w:r>
        <w:rPr>
          <w:rFonts w:ascii="FangSong" w:hAnsi="FangSong" w:eastAsia="FangSong" w:cs="FangSong"/>
          <w:sz w:val="21"/>
          <w:szCs w:val="21"/>
          <w:spacing w:val="11"/>
        </w:rPr>
        <w:t>(2)提供结果的速度；(3)用户界面的吸引力；(4)网络索引的深度。而第二个相</w:t>
      </w:r>
      <w:r>
        <w:rPr>
          <w:rFonts w:ascii="FangSong" w:hAnsi="FangSong" w:eastAsia="FangSong" w:cs="FangSong"/>
          <w:sz w:val="21"/>
          <w:szCs w:val="21"/>
          <w:spacing w:val="11"/>
        </w:rPr>
        <w:t xml:space="preserve"> </w:t>
      </w:r>
      <w:r>
        <w:rPr>
          <w:rFonts w:ascii="FangSong" w:hAnsi="FangSong" w:eastAsia="FangSong" w:cs="FangSong"/>
          <w:sz w:val="21"/>
          <w:szCs w:val="21"/>
          <w:spacing w:val="6"/>
        </w:rPr>
        <w:t>关产品市场是比较购物服务市场，这是一种专门的搜索服务：(1)允许用户搜索产</w:t>
      </w:r>
      <w:r>
        <w:rPr>
          <w:rFonts w:ascii="FangSong" w:hAnsi="FangSong" w:eastAsia="FangSong" w:cs="FangSong"/>
          <w:sz w:val="21"/>
          <w:szCs w:val="21"/>
          <w:spacing w:val="2"/>
        </w:rPr>
        <w:t xml:space="preserve">  </w:t>
      </w:r>
      <w:r>
        <w:rPr>
          <w:rFonts w:ascii="FangSong" w:hAnsi="FangSong" w:eastAsia="FangSong" w:cs="FangSong"/>
          <w:sz w:val="21"/>
          <w:szCs w:val="21"/>
          <w:spacing w:val="9"/>
        </w:rPr>
        <w:t>品，并在几个在线零售商和商家平台的报价中比较其价格和特点；(2)</w:t>
      </w:r>
      <w:r>
        <w:rPr>
          <w:rFonts w:ascii="FangSong" w:hAnsi="FangSong" w:eastAsia="FangSong" w:cs="FangSong"/>
          <w:sz w:val="21"/>
          <w:szCs w:val="21"/>
          <w:spacing w:val="8"/>
        </w:rPr>
        <w:t>提供链接，</w:t>
      </w:r>
      <w:r>
        <w:rPr>
          <w:rFonts w:ascii="FangSong" w:hAnsi="FangSong" w:eastAsia="FangSong" w:cs="FangSong"/>
          <w:sz w:val="21"/>
          <w:szCs w:val="21"/>
        </w:rPr>
        <w:t xml:space="preserve"> </w:t>
      </w:r>
      <w:r>
        <w:rPr>
          <w:rFonts w:ascii="FangSong" w:hAnsi="FangSong" w:eastAsia="FangSong" w:cs="FangSong"/>
          <w:sz w:val="21"/>
          <w:szCs w:val="21"/>
          <w:spacing w:val="4"/>
        </w:rPr>
        <w:t>从搜索结果显示界面可以直接到达这些在线零售商或商家平台</w:t>
      </w:r>
      <w:r>
        <w:rPr>
          <w:rFonts w:ascii="FangSong" w:hAnsi="FangSong" w:eastAsia="FangSong" w:cs="FangSong"/>
          <w:sz w:val="21"/>
          <w:szCs w:val="21"/>
          <w:spacing w:val="3"/>
        </w:rPr>
        <w:t>的网站，类似国内的</w:t>
      </w:r>
      <w:r>
        <w:rPr>
          <w:rFonts w:ascii="FangSong" w:hAnsi="FangSong" w:eastAsia="FangSong" w:cs="FangSong"/>
          <w:sz w:val="21"/>
          <w:szCs w:val="21"/>
          <w:spacing w:val="3"/>
        </w:rPr>
        <w:t xml:space="preserve"> </w:t>
      </w:r>
      <w:r>
        <w:rPr>
          <w:rFonts w:ascii="FangSong" w:hAnsi="FangSong" w:eastAsia="FangSong" w:cs="FangSong"/>
          <w:sz w:val="21"/>
          <w:szCs w:val="21"/>
          <w:spacing w:val="9"/>
        </w:rPr>
        <w:t>一淘网。这些服务既不能替代在线搜索广告平台(如百度、必应、谷歌等)提供的</w:t>
      </w:r>
      <w:r>
        <w:rPr>
          <w:rFonts w:ascii="FangSong" w:hAnsi="FangSong" w:eastAsia="FangSong" w:cs="FangSong"/>
          <w:sz w:val="21"/>
          <w:szCs w:val="21"/>
          <w:spacing w:val="9"/>
        </w:rPr>
        <w:t xml:space="preserve"> </w:t>
      </w:r>
      <w:r>
        <w:rPr>
          <w:rFonts w:ascii="FangSong" w:hAnsi="FangSong" w:eastAsia="FangSong" w:cs="FangSong"/>
          <w:sz w:val="21"/>
          <w:szCs w:val="21"/>
          <w:spacing w:val="9"/>
        </w:rPr>
        <w:t>服务，也不能替代商家平台(如亚马逊、京东和淘宝)提供的服务。此外，从在线</w:t>
      </w:r>
      <w:r>
        <w:rPr>
          <w:rFonts w:ascii="FangSong" w:hAnsi="FangSong" w:eastAsia="FangSong" w:cs="FangSong"/>
          <w:sz w:val="21"/>
          <w:szCs w:val="21"/>
          <w:spacing w:val="9"/>
        </w:rPr>
        <w:t xml:space="preserve"> </w:t>
      </w:r>
      <w:r>
        <w:rPr>
          <w:rFonts w:ascii="FangSong" w:hAnsi="FangSong" w:eastAsia="FangSong" w:cs="FangSong"/>
          <w:sz w:val="21"/>
          <w:szCs w:val="21"/>
          <w:spacing w:val="4"/>
        </w:rPr>
        <w:t>零售商和其他广告商的角度来看，比较购物服务和在线搜索广</w:t>
      </w:r>
      <w:r>
        <w:rPr>
          <w:rFonts w:ascii="FangSong" w:hAnsi="FangSong" w:eastAsia="FangSong" w:cs="FangSong"/>
          <w:sz w:val="21"/>
          <w:szCs w:val="21"/>
          <w:spacing w:val="3"/>
        </w:rPr>
        <w:t>告平台是互补的、不</w:t>
      </w:r>
      <w:r>
        <w:rPr>
          <w:rFonts w:ascii="FangSong" w:hAnsi="FangSong" w:eastAsia="FangSong" w:cs="FangSong"/>
          <w:sz w:val="21"/>
          <w:szCs w:val="21"/>
          <w:spacing w:val="3"/>
        </w:rPr>
        <w:t xml:space="preserve"> </w:t>
      </w:r>
      <w:r>
        <w:rPr>
          <w:rFonts w:ascii="FangSong" w:hAnsi="FangSong" w:eastAsia="FangSong" w:cs="FangSong"/>
          <w:sz w:val="21"/>
          <w:szCs w:val="21"/>
          <w:spacing w:val="6"/>
        </w:rPr>
        <w:t>可替代的。最后由于谷歌的一般搜索服务在全球绝大多数国家占据了90%以上的市</w:t>
      </w:r>
      <w:r>
        <w:rPr>
          <w:rFonts w:ascii="FangSong" w:hAnsi="FangSong" w:eastAsia="FangSong" w:cs="FangSong"/>
          <w:sz w:val="21"/>
          <w:szCs w:val="21"/>
          <w:spacing w:val="8"/>
        </w:rPr>
        <w:t xml:space="preserve">  </w:t>
      </w:r>
      <w:r>
        <w:rPr>
          <w:rFonts w:ascii="FangSong" w:hAnsi="FangSong" w:eastAsia="FangSong" w:cs="FangSong"/>
          <w:sz w:val="21"/>
          <w:szCs w:val="21"/>
          <w:spacing w:val="6"/>
        </w:rPr>
        <w:t>场份额，因此欧盟反垄断委员会认定其在一般搜索服务市场中占据市场支配地位。</w:t>
      </w:r>
      <w:r>
        <w:rPr>
          <w:rFonts w:ascii="FangSong" w:hAnsi="FangSong" w:eastAsia="FangSong" w:cs="FangSong"/>
          <w:sz w:val="21"/>
          <w:szCs w:val="21"/>
          <w:spacing w:val="7"/>
        </w:rPr>
        <w:t xml:space="preserve"> </w:t>
      </w:r>
      <w:r>
        <w:rPr>
          <w:rFonts w:ascii="FangSong" w:hAnsi="FangSong" w:eastAsia="FangSong" w:cs="FangSong"/>
          <w:sz w:val="21"/>
          <w:szCs w:val="21"/>
          <w:spacing w:val="4"/>
        </w:rPr>
        <w:t>从谷歌购物案中市场界定的理由可以看出，相关市场之间的替</w:t>
      </w:r>
      <w:r>
        <w:rPr>
          <w:rFonts w:ascii="FangSong" w:hAnsi="FangSong" w:eastAsia="FangSong" w:cs="FangSong"/>
          <w:sz w:val="21"/>
          <w:szCs w:val="21"/>
          <w:spacing w:val="3"/>
        </w:rPr>
        <w:t>代性是市场界定的核</w:t>
      </w:r>
      <w:r>
        <w:rPr>
          <w:rFonts w:ascii="FangSong" w:hAnsi="FangSong" w:eastAsia="FangSong" w:cs="FangSong"/>
          <w:sz w:val="21"/>
          <w:szCs w:val="21"/>
          <w:spacing w:val="3"/>
        </w:rPr>
        <w:t xml:space="preserve"> </w:t>
      </w:r>
      <w:r>
        <w:rPr>
          <w:rFonts w:ascii="FangSong" w:hAnsi="FangSong" w:eastAsia="FangSong" w:cs="FangSong"/>
          <w:sz w:val="21"/>
          <w:szCs w:val="21"/>
          <w:spacing w:val="4"/>
        </w:rPr>
        <w:t>心，而在替代性分析中，算法本身生产的产品或服务的属性特</w:t>
      </w:r>
      <w:r>
        <w:rPr>
          <w:rFonts w:ascii="FangSong" w:hAnsi="FangSong" w:eastAsia="FangSong" w:cs="FangSong"/>
          <w:sz w:val="21"/>
          <w:szCs w:val="21"/>
          <w:spacing w:val="3"/>
        </w:rPr>
        <w:t>征是分析的基础，在</w:t>
      </w:r>
      <w:r>
        <w:rPr>
          <w:rFonts w:ascii="FangSong" w:hAnsi="FangSong" w:eastAsia="FangSong" w:cs="FangSong"/>
          <w:sz w:val="21"/>
          <w:szCs w:val="21"/>
          <w:spacing w:val="3"/>
        </w:rPr>
        <w:t xml:space="preserve"> </w:t>
      </w:r>
      <w:r>
        <w:rPr>
          <w:rFonts w:ascii="FangSong" w:hAnsi="FangSong" w:eastAsia="FangSong" w:cs="FangSong"/>
          <w:sz w:val="21"/>
          <w:szCs w:val="21"/>
        </w:rPr>
        <w:t>对市场的界定完成后，才涉及对是否占据市场支配</w:t>
      </w:r>
      <w:r>
        <w:rPr>
          <w:rFonts w:ascii="FangSong" w:hAnsi="FangSong" w:eastAsia="FangSong" w:cs="FangSong"/>
          <w:sz w:val="21"/>
          <w:szCs w:val="21"/>
          <w:spacing w:val="-1"/>
        </w:rPr>
        <w:t>地位的认定。</w:t>
      </w:r>
    </w:p>
    <w:p>
      <w:pPr>
        <w:ind w:left="590" w:right="214" w:firstLine="429"/>
        <w:spacing w:before="145" w:line="279" w:lineRule="auto"/>
        <w:jc w:val="both"/>
        <w:rPr>
          <w:rFonts w:ascii="FangSong" w:hAnsi="FangSong" w:eastAsia="FangSong" w:cs="FangSong"/>
          <w:sz w:val="21"/>
          <w:szCs w:val="21"/>
        </w:rPr>
      </w:pPr>
      <w:r>
        <w:rPr>
          <w:rFonts w:ascii="FangSong" w:hAnsi="FangSong" w:eastAsia="FangSong" w:cs="FangSong"/>
          <w:sz w:val="21"/>
          <w:szCs w:val="21"/>
          <w:spacing w:val="4"/>
        </w:rPr>
        <w:t>经过界定，欧盟反垄断委员会认为谷歌拥有市场势力，并且在一般搜索服务市</w:t>
      </w:r>
      <w:r>
        <w:rPr>
          <w:rFonts w:ascii="FangSong" w:hAnsi="FangSong" w:eastAsia="FangSong" w:cs="FangSong"/>
          <w:sz w:val="21"/>
          <w:szCs w:val="21"/>
          <w:spacing w:val="6"/>
        </w:rPr>
        <w:t xml:space="preserve"> </w:t>
      </w:r>
      <w:r>
        <w:rPr>
          <w:rFonts w:ascii="FangSong" w:hAnsi="FangSong" w:eastAsia="FangSong" w:cs="FangSong"/>
          <w:sz w:val="21"/>
          <w:szCs w:val="21"/>
          <w:spacing w:val="3"/>
        </w:rPr>
        <w:t>场占据市场支配地位，并且利用其市场支配地位将市场势力引入比较购物市场。在</w:t>
      </w:r>
      <w:r>
        <w:rPr>
          <w:rFonts w:ascii="FangSong" w:hAnsi="FangSong" w:eastAsia="FangSong" w:cs="FangSong"/>
          <w:sz w:val="21"/>
          <w:szCs w:val="21"/>
          <w:spacing w:val="3"/>
        </w:rPr>
        <w:t xml:space="preserve"> </w:t>
      </w:r>
      <w:r>
        <w:rPr>
          <w:rFonts w:ascii="FangSong" w:hAnsi="FangSong" w:eastAsia="FangSong" w:cs="FangSong"/>
          <w:sz w:val="21"/>
          <w:szCs w:val="21"/>
          <w:spacing w:val="4"/>
        </w:rPr>
        <w:t>一般搜索服务市场中，算法会将谷歌购物的结果放在最显眼的位置，诱导消费者点</w:t>
      </w:r>
      <w:r>
        <w:rPr>
          <w:rFonts w:ascii="FangSong" w:hAnsi="FangSong" w:eastAsia="FangSong" w:cs="FangSong"/>
          <w:sz w:val="21"/>
          <w:szCs w:val="21"/>
        </w:rPr>
        <w:t xml:space="preserve"> </w:t>
      </w:r>
      <w:r>
        <w:rPr>
          <w:rFonts w:ascii="FangSong" w:hAnsi="FangSong" w:eastAsia="FangSong" w:cs="FangSong"/>
          <w:sz w:val="21"/>
          <w:szCs w:val="21"/>
          <w:spacing w:val="4"/>
        </w:rPr>
        <w:t>击。这一行为的结果是从谷歌的一般结果页面到竞争对手的比较</w:t>
      </w:r>
      <w:r>
        <w:rPr>
          <w:rFonts w:ascii="FangSong" w:hAnsi="FangSong" w:eastAsia="FangSong" w:cs="FangSong"/>
          <w:sz w:val="21"/>
          <w:szCs w:val="21"/>
          <w:spacing w:val="3"/>
        </w:rPr>
        <w:t>购物服务的流量减</w:t>
      </w:r>
      <w:r>
        <w:rPr>
          <w:rFonts w:ascii="FangSong" w:hAnsi="FangSong" w:eastAsia="FangSong" w:cs="FangSong"/>
          <w:sz w:val="21"/>
          <w:szCs w:val="21"/>
        </w:rPr>
        <w:t xml:space="preserve"> </w:t>
      </w:r>
      <w:r>
        <w:rPr>
          <w:rFonts w:ascii="FangSong" w:hAnsi="FangSong" w:eastAsia="FangSong" w:cs="FangSong"/>
          <w:sz w:val="21"/>
          <w:szCs w:val="21"/>
          <w:spacing w:val="4"/>
        </w:rPr>
        <w:t>少，而转到谷歌购物的流量增加了。①由于谷歌的一般搜索服务在市场中占据绝对</w:t>
      </w:r>
      <w:r>
        <w:rPr>
          <w:rFonts w:ascii="FangSong" w:hAnsi="FangSong" w:eastAsia="FangSong" w:cs="FangSong"/>
          <w:sz w:val="21"/>
          <w:szCs w:val="21"/>
          <w:spacing w:val="9"/>
        </w:rPr>
        <w:t xml:space="preserve"> </w:t>
      </w:r>
      <w:r>
        <w:rPr>
          <w:rFonts w:ascii="FangSong" w:hAnsi="FangSong" w:eastAsia="FangSong" w:cs="FangSong"/>
          <w:sz w:val="21"/>
          <w:szCs w:val="21"/>
          <w:spacing w:val="4"/>
        </w:rPr>
        <w:t>主导地位，大量消费者通过谷歌的一般搜索服务寻找提供比较购物服务的网站，因</w:t>
      </w:r>
      <w:r>
        <w:rPr>
          <w:rFonts w:ascii="FangSong" w:hAnsi="FangSong" w:eastAsia="FangSong" w:cs="FangSong"/>
          <w:sz w:val="21"/>
          <w:szCs w:val="21"/>
          <w:spacing w:val="4"/>
        </w:rPr>
        <w:t xml:space="preserve"> </w:t>
      </w:r>
      <w:r>
        <w:rPr>
          <w:rFonts w:ascii="FangSong" w:hAnsi="FangSong" w:eastAsia="FangSong" w:cs="FangSong"/>
          <w:sz w:val="21"/>
          <w:szCs w:val="21"/>
          <w:spacing w:val="3"/>
        </w:rPr>
        <w:t>此在其通用搜索界面上的流量不能有效地被目前可用于比较购物服务的其他来源所</w:t>
      </w:r>
      <w:r>
        <w:rPr>
          <w:rFonts w:ascii="FangSong" w:hAnsi="FangSong" w:eastAsia="FangSong" w:cs="FangSong"/>
          <w:sz w:val="21"/>
          <w:szCs w:val="21"/>
          <w:spacing w:val="3"/>
        </w:rPr>
        <w:t xml:space="preserve"> </w:t>
      </w:r>
      <w:r>
        <w:rPr>
          <w:rFonts w:ascii="FangSong" w:hAnsi="FangSong" w:eastAsia="FangSong" w:cs="FangSong"/>
          <w:sz w:val="21"/>
          <w:szCs w:val="21"/>
          <w:spacing w:val="5"/>
        </w:rPr>
        <w:t>取代，因此判断谷歌算法排序问题可能在比较购物</w:t>
      </w:r>
      <w:r>
        <w:rPr>
          <w:rFonts w:ascii="FangSong" w:hAnsi="FangSong" w:eastAsia="FangSong" w:cs="FangSong"/>
          <w:sz w:val="21"/>
          <w:szCs w:val="21"/>
          <w:spacing w:val="4"/>
        </w:rPr>
        <w:t>市场产生反竞争效果。在这一判</w:t>
      </w:r>
      <w:r>
        <w:rPr>
          <w:rFonts w:ascii="FangSong" w:hAnsi="FangSong" w:eastAsia="FangSong" w:cs="FangSong"/>
          <w:sz w:val="21"/>
          <w:szCs w:val="21"/>
        </w:rPr>
        <w:t xml:space="preserve"> </w:t>
      </w:r>
      <w:r>
        <w:rPr>
          <w:rFonts w:ascii="FangSong" w:hAnsi="FangSong" w:eastAsia="FangSong" w:cs="FangSong"/>
          <w:sz w:val="21"/>
          <w:szCs w:val="21"/>
          <w:spacing w:val="4"/>
        </w:rPr>
        <w:t>断的基础上，欧盟反垄断委员会收集了一系列证据，论证谷歌的做</w:t>
      </w:r>
      <w:r>
        <w:rPr>
          <w:rFonts w:ascii="FangSong" w:hAnsi="FangSong" w:eastAsia="FangSong" w:cs="FangSong"/>
          <w:sz w:val="21"/>
          <w:szCs w:val="21"/>
          <w:spacing w:val="3"/>
        </w:rPr>
        <w:t>法造成了直接损</w:t>
      </w:r>
      <w:r>
        <w:rPr>
          <w:rFonts w:ascii="FangSong" w:hAnsi="FangSong" w:eastAsia="FangSong" w:cs="FangSong"/>
          <w:sz w:val="21"/>
          <w:szCs w:val="21"/>
        </w:rPr>
        <w:t xml:space="preserve"> </w:t>
      </w:r>
      <w:r>
        <w:rPr>
          <w:rFonts w:ascii="FangSong" w:hAnsi="FangSong" w:eastAsia="FangSong" w:cs="FangSong"/>
          <w:sz w:val="21"/>
          <w:szCs w:val="21"/>
          <w:spacing w:val="3"/>
        </w:rPr>
        <w:t>失：首先，谷歌的行为能控制比较购物服务市场，以停止提供服务相威胁，对商家</w:t>
      </w:r>
      <w:r>
        <w:rPr>
          <w:rFonts w:ascii="FangSong" w:hAnsi="FangSong" w:eastAsia="FangSong" w:cs="FangSong"/>
          <w:sz w:val="21"/>
          <w:szCs w:val="21"/>
          <w:spacing w:val="3"/>
        </w:rPr>
        <w:t xml:space="preserve"> </w:t>
      </w:r>
      <w:r>
        <w:rPr>
          <w:rFonts w:ascii="FangSong" w:hAnsi="FangSong" w:eastAsia="FangSong" w:cs="FangSong"/>
          <w:sz w:val="21"/>
          <w:szCs w:val="21"/>
          <w:spacing w:val="4"/>
        </w:rPr>
        <w:t>征收更高的费用，要求商家参与自己的比较购物服务。这些增</w:t>
      </w:r>
      <w:r>
        <w:rPr>
          <w:rFonts w:ascii="FangSong" w:hAnsi="FangSong" w:eastAsia="FangSong" w:cs="FangSong"/>
          <w:sz w:val="21"/>
          <w:szCs w:val="21"/>
          <w:spacing w:val="3"/>
        </w:rPr>
        <w:t>加的成本会转化为更</w:t>
      </w:r>
      <w:r>
        <w:rPr>
          <w:rFonts w:ascii="FangSong" w:hAnsi="FangSong" w:eastAsia="FangSong" w:cs="FangSong"/>
          <w:sz w:val="21"/>
          <w:szCs w:val="21"/>
        </w:rPr>
        <w:t xml:space="preserve"> </w:t>
      </w:r>
      <w:r>
        <w:rPr>
          <w:rFonts w:ascii="FangSong" w:hAnsi="FangSong" w:eastAsia="FangSong" w:cs="FangSong"/>
          <w:sz w:val="21"/>
          <w:szCs w:val="21"/>
          <w:spacing w:val="4"/>
        </w:rPr>
        <w:t>高的产品价格。其次，谷歌没有告知用户，它在搜索比较购物服务供应</w:t>
      </w:r>
      <w:r>
        <w:rPr>
          <w:rFonts w:ascii="FangSong" w:hAnsi="FangSong" w:eastAsia="FangSong" w:cs="FangSong"/>
          <w:sz w:val="21"/>
          <w:szCs w:val="21"/>
          <w:spacing w:val="3"/>
        </w:rPr>
        <w:t>商时采用的</w:t>
      </w:r>
      <w:r>
        <w:rPr>
          <w:rFonts w:ascii="FangSong" w:hAnsi="FangSong" w:eastAsia="FangSong" w:cs="FangSong"/>
          <w:sz w:val="21"/>
          <w:szCs w:val="21"/>
        </w:rPr>
        <w:t xml:space="preserve"> </w:t>
      </w:r>
      <w:r>
        <w:rPr>
          <w:rFonts w:ascii="FangSong" w:hAnsi="FangSong" w:eastAsia="FangSong" w:cs="FangSong"/>
          <w:sz w:val="21"/>
          <w:szCs w:val="21"/>
          <w:spacing w:val="4"/>
        </w:rPr>
        <w:t>技术底层机制与在其通用搜索界面搜索其他关键词时是不同的，结果页面中</w:t>
      </w:r>
      <w:r>
        <w:rPr>
          <w:rFonts w:ascii="FangSong" w:hAnsi="FangSong" w:eastAsia="FangSong" w:cs="FangSong"/>
          <w:sz w:val="21"/>
          <w:szCs w:val="21"/>
          <w:spacing w:val="3"/>
        </w:rPr>
        <w:t>定位和</w:t>
      </w:r>
      <w:r>
        <w:rPr>
          <w:rFonts w:ascii="FangSong" w:hAnsi="FangSong" w:eastAsia="FangSong" w:cs="FangSong"/>
          <w:sz w:val="21"/>
          <w:szCs w:val="21"/>
        </w:rPr>
        <w:t xml:space="preserve"> </w:t>
      </w:r>
      <w:r>
        <w:rPr>
          <w:rFonts w:ascii="FangSong" w:hAnsi="FangSong" w:eastAsia="FangSong" w:cs="FangSong"/>
          <w:sz w:val="21"/>
          <w:szCs w:val="21"/>
          <w:spacing w:val="3"/>
        </w:rPr>
        <w:t>显示的通用搜索结果排序并没有包含产品质量信息。虽然“赞助”标签可能表明使</w:t>
      </w:r>
      <w:r>
        <w:rPr>
          <w:rFonts w:ascii="FangSong" w:hAnsi="FangSong" w:eastAsia="FangSong" w:cs="FangSong"/>
          <w:sz w:val="21"/>
          <w:szCs w:val="21"/>
          <w:spacing w:val="3"/>
        </w:rPr>
        <w:t xml:space="preserve"> </w:t>
      </w:r>
      <w:r>
        <w:rPr>
          <w:rFonts w:ascii="FangSong" w:hAnsi="FangSong" w:eastAsia="FangSong" w:cs="FangSong"/>
          <w:sz w:val="21"/>
          <w:szCs w:val="21"/>
          <w:spacing w:val="3"/>
        </w:rPr>
        <w:t>用了不同的定位和显示机制，但这些信息只有极少用户能够注意并理解。最后，谷</w:t>
      </w:r>
      <w:r>
        <w:rPr>
          <w:rFonts w:ascii="FangSong" w:hAnsi="FangSong" w:eastAsia="FangSong" w:cs="FangSong"/>
          <w:sz w:val="21"/>
          <w:szCs w:val="21"/>
          <w:spacing w:val="3"/>
        </w:rPr>
        <w:t xml:space="preserve"> </w:t>
      </w:r>
      <w:r>
        <w:rPr>
          <w:rFonts w:ascii="FangSong" w:hAnsi="FangSong" w:eastAsia="FangSong" w:cs="FangSong"/>
          <w:sz w:val="21"/>
          <w:szCs w:val="21"/>
          <w:spacing w:val="7"/>
        </w:rPr>
        <w:t>歌在这种行为中明显获益。在进行这种行为前，谷歌购物的前身</w:t>
      </w:r>
      <w:r>
        <w:rPr>
          <w:rFonts w:ascii="SimSun" w:hAnsi="SimSun" w:eastAsia="SimSun" w:cs="SimSun"/>
          <w:sz w:val="21"/>
          <w:szCs w:val="21"/>
        </w:rPr>
        <w:t>Froogle</w:t>
      </w:r>
      <w:r>
        <w:rPr>
          <w:rFonts w:ascii="FangSong" w:hAnsi="FangSong" w:eastAsia="FangSong" w:cs="FangSong"/>
          <w:sz w:val="21"/>
          <w:szCs w:val="21"/>
          <w:spacing w:val="7"/>
        </w:rPr>
        <w:t>并没有获</w:t>
      </w:r>
      <w:r>
        <w:rPr>
          <w:rFonts w:ascii="FangSong" w:hAnsi="FangSong" w:eastAsia="FangSong" w:cs="FangSong"/>
          <w:sz w:val="21"/>
          <w:szCs w:val="21"/>
          <w:spacing w:val="18"/>
        </w:rPr>
        <w:t xml:space="preserve"> </w:t>
      </w:r>
      <w:r>
        <w:rPr>
          <w:rFonts w:ascii="FangSong" w:hAnsi="FangSong" w:eastAsia="FangSong" w:cs="FangSong"/>
          <w:sz w:val="21"/>
          <w:szCs w:val="21"/>
          <w:spacing w:val="4"/>
        </w:rPr>
        <w:t>得额外流量，发展并不顺利，而当谷歌在13个国家市场中的每一个通用搜索服务中</w:t>
      </w:r>
      <w:r>
        <w:rPr>
          <w:rFonts w:ascii="FangSong" w:hAnsi="FangSong" w:eastAsia="FangSong" w:cs="FangSong"/>
          <w:sz w:val="21"/>
          <w:szCs w:val="21"/>
          <w:spacing w:val="4"/>
        </w:rPr>
        <w:t xml:space="preserve"> </w:t>
      </w:r>
      <w:r>
        <w:rPr>
          <w:rFonts w:ascii="FangSong" w:hAnsi="FangSong" w:eastAsia="FangSong" w:cs="FangSong"/>
          <w:sz w:val="21"/>
          <w:szCs w:val="21"/>
          <w:spacing w:val="4"/>
        </w:rPr>
        <w:t>使用这一算法的排序后，它的比较购物服务开始持续增长，而几乎所有</w:t>
      </w:r>
      <w:r>
        <w:rPr>
          <w:rFonts w:ascii="FangSong" w:hAnsi="FangSong" w:eastAsia="FangSong" w:cs="FangSong"/>
          <w:sz w:val="21"/>
          <w:szCs w:val="21"/>
          <w:spacing w:val="3"/>
        </w:rPr>
        <w:t>竞争对手的</w:t>
      </w:r>
      <w:r>
        <w:rPr>
          <w:rFonts w:ascii="FangSong" w:hAnsi="FangSong" w:eastAsia="FangSong" w:cs="FangSong"/>
          <w:sz w:val="21"/>
          <w:szCs w:val="21"/>
        </w:rPr>
        <w:t xml:space="preserve"> </w:t>
      </w:r>
      <w:r>
        <w:rPr>
          <w:rFonts w:ascii="FangSong" w:hAnsi="FangSong" w:eastAsia="FangSong" w:cs="FangSong"/>
          <w:sz w:val="21"/>
          <w:szCs w:val="21"/>
          <w:spacing w:val="6"/>
        </w:rPr>
        <w:t>比较购物服务的流量开始下降。最终成功说服欧盟反垄</w:t>
      </w:r>
      <w:r>
        <w:rPr>
          <w:rFonts w:ascii="FangSong" w:hAnsi="FangSong" w:eastAsia="FangSong" w:cs="FangSong"/>
          <w:sz w:val="21"/>
          <w:szCs w:val="21"/>
          <w:spacing w:val="5"/>
        </w:rPr>
        <w:t>断委员会的是切实的证据，</w:t>
      </w:r>
      <w:r>
        <w:rPr>
          <w:rFonts w:ascii="FangSong" w:hAnsi="FangSong" w:eastAsia="FangSong" w:cs="FangSong"/>
          <w:sz w:val="21"/>
          <w:szCs w:val="21"/>
        </w:rPr>
        <w:t xml:space="preserve"> </w:t>
      </w:r>
      <w:r>
        <w:rPr>
          <w:rFonts w:ascii="FangSong" w:hAnsi="FangSong" w:eastAsia="FangSong" w:cs="FangSong"/>
          <w:sz w:val="21"/>
          <w:szCs w:val="21"/>
          <w:spacing w:val="3"/>
        </w:rPr>
        <w:t>显示了谷歌通过调整算法的排序机制所造成的反竞争后果。最终欧盟反垄断委员会</w:t>
      </w:r>
      <w:r>
        <w:rPr>
          <w:rFonts w:ascii="FangSong" w:hAnsi="FangSong" w:eastAsia="FangSong" w:cs="FangSong"/>
          <w:sz w:val="21"/>
          <w:szCs w:val="21"/>
          <w:spacing w:val="3"/>
        </w:rPr>
        <w:t xml:space="preserve"> </w:t>
      </w:r>
      <w:r>
        <w:rPr>
          <w:rFonts w:ascii="FangSong" w:hAnsi="FangSong" w:eastAsia="FangSong" w:cs="FangSong"/>
          <w:sz w:val="21"/>
          <w:szCs w:val="21"/>
        </w:rPr>
        <w:t>认定谷歌滥用市场势力，要求它重新调整算法</w:t>
      </w:r>
      <w:r>
        <w:rPr>
          <w:rFonts w:ascii="FangSong" w:hAnsi="FangSong" w:eastAsia="FangSong" w:cs="FangSong"/>
          <w:sz w:val="21"/>
          <w:szCs w:val="21"/>
          <w:spacing w:val="-1"/>
        </w:rPr>
        <w:t>的排序结构。</w:t>
      </w:r>
    </w:p>
    <w:p>
      <w:pPr>
        <w:pStyle w:val="BodyText"/>
        <w:spacing w:line="309" w:lineRule="auto"/>
        <w:rPr/>
      </w:pPr>
      <w:r/>
    </w:p>
    <w:p>
      <w:pPr>
        <w:pStyle w:val="BodyText"/>
        <w:spacing w:line="310" w:lineRule="auto"/>
        <w:rPr/>
      </w:pPr>
      <w:r/>
    </w:p>
    <w:p>
      <w:pPr>
        <w:pStyle w:val="BodyText"/>
        <w:spacing w:line="310" w:lineRule="auto"/>
        <w:rPr/>
      </w:pPr>
      <w:r/>
    </w:p>
    <w:p>
      <w:pPr>
        <w:ind w:left="390" w:right="113" w:firstLine="200"/>
        <w:spacing w:before="52" w:line="200" w:lineRule="auto"/>
        <w:rPr>
          <w:rFonts w:ascii="SimSun" w:hAnsi="SimSun" w:eastAsia="SimSun" w:cs="SimSun"/>
          <w:sz w:val="21"/>
          <w:szCs w:val="21"/>
        </w:rPr>
      </w:pPr>
      <w:r>
        <w:rPr>
          <w:rFonts w:ascii="SimSun" w:hAnsi="SimSun" w:eastAsia="SimSun" w:cs="SimSun"/>
          <w:sz w:val="16"/>
          <w:szCs w:val="16"/>
          <w:spacing w:val="6"/>
        </w:rPr>
        <w:t>①</w:t>
      </w:r>
      <w:r>
        <w:rPr>
          <w:rFonts w:ascii="SimSun" w:hAnsi="SimSun" w:eastAsia="SimSun" w:cs="SimSun"/>
          <w:sz w:val="16"/>
          <w:szCs w:val="16"/>
          <w:spacing w:val="76"/>
        </w:rPr>
        <w:t xml:space="preserve"> </w:t>
      </w:r>
      <w:r>
        <w:rPr>
          <w:rFonts w:ascii="SimSun" w:hAnsi="SimSun" w:eastAsia="SimSun" w:cs="SimSun"/>
          <w:sz w:val="16"/>
          <w:szCs w:val="16"/>
          <w:spacing w:val="6"/>
        </w:rPr>
        <w:t>白让让.平台产业反垄断规制的执法范式、困境和新趋势：基于“谷歌购物</w:t>
      </w:r>
      <w:r>
        <w:rPr>
          <w:rFonts w:ascii="SimSun" w:hAnsi="SimSun" w:eastAsia="SimSun" w:cs="SimSun"/>
          <w:sz w:val="16"/>
          <w:szCs w:val="16"/>
          <w:spacing w:val="5"/>
        </w:rPr>
        <w:t>案”的研究述评，财经问题研</w:t>
      </w:r>
      <w:r>
        <w:rPr>
          <w:rFonts w:ascii="SimSun" w:hAnsi="SimSun" w:eastAsia="SimSun" w:cs="SimSun"/>
          <w:sz w:val="16"/>
          <w:szCs w:val="16"/>
        </w:rPr>
        <w:t xml:space="preserve"> </w:t>
      </w:r>
      <w:r>
        <w:rPr>
          <w:rFonts w:ascii="SimSun" w:hAnsi="SimSun" w:eastAsia="SimSun" w:cs="SimSun"/>
          <w:sz w:val="21"/>
          <w:szCs w:val="21"/>
          <w:spacing w:val="-12"/>
        </w:rPr>
        <w:t>究，2020(11):42-50.        </w:t>
      </w:r>
      <w:r>
        <w:rPr>
          <w:rFonts w:ascii="SimSun" w:hAnsi="SimSun" w:eastAsia="SimSun" w:cs="SimSun"/>
          <w:sz w:val="21"/>
          <w:szCs w:val="21"/>
          <w:spacing w:val="-13"/>
        </w:rPr>
        <w:t xml:space="preserve">                  </w:t>
      </w:r>
      <w:r>
        <w:rPr>
          <w:rFonts w:ascii="SimSun" w:hAnsi="SimSun" w:eastAsia="SimSun" w:cs="SimSun"/>
          <w:sz w:val="21"/>
          <w:szCs w:val="21"/>
          <w:strike/>
          <w:spacing w:val="-13"/>
        </w:rPr>
        <w:t xml:space="preserve">         </w:t>
      </w:r>
    </w:p>
    <w:p>
      <w:pPr>
        <w:spacing w:line="200" w:lineRule="auto"/>
        <w:sectPr>
          <w:headerReference w:type="default" r:id="rId4"/>
          <w:pgSz w:w="9140" w:h="14250"/>
          <w:pgMar w:top="365" w:right="290" w:bottom="0" w:left="279" w:header="0"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left="2794"/>
        <w:spacing w:before="98" w:line="219" w:lineRule="auto"/>
        <w:outlineLvl w:val="0"/>
        <w:rPr>
          <w:rFonts w:ascii="SimSun" w:hAnsi="SimSun" w:eastAsia="SimSun" w:cs="SimSun"/>
          <w:sz w:val="30"/>
          <w:szCs w:val="30"/>
        </w:rPr>
      </w:pPr>
      <w:r>
        <w:rPr>
          <w:rFonts w:ascii="SimSun" w:hAnsi="SimSun" w:eastAsia="SimSun" w:cs="SimSun"/>
          <w:sz w:val="30"/>
          <w:szCs w:val="30"/>
          <w:b/>
          <w:bCs/>
          <w:spacing w:val="-8"/>
        </w:rPr>
        <w:t>13.8</w:t>
      </w:r>
      <w:r>
        <w:rPr>
          <w:rFonts w:ascii="SimSun" w:hAnsi="SimSun" w:eastAsia="SimSun" w:cs="SimSun"/>
          <w:sz w:val="30"/>
          <w:szCs w:val="30"/>
          <w:spacing w:val="115"/>
        </w:rPr>
        <w:t xml:space="preserve"> </w:t>
      </w:r>
      <w:r>
        <w:rPr>
          <w:rFonts w:ascii="SimSun" w:hAnsi="SimSun" w:eastAsia="SimSun" w:cs="SimSun"/>
          <w:sz w:val="30"/>
          <w:szCs w:val="30"/>
          <w:b/>
          <w:bCs/>
          <w:spacing w:val="-8"/>
        </w:rPr>
        <w:t>数据垄断规制</w:t>
      </w:r>
    </w:p>
    <w:p>
      <w:pPr>
        <w:pStyle w:val="BodyText"/>
        <w:spacing w:line="473" w:lineRule="auto"/>
        <w:rPr/>
      </w:pPr>
      <w:r/>
    </w:p>
    <w:p>
      <w:pPr>
        <w:ind w:right="242" w:firstLine="449"/>
        <w:spacing w:before="68" w:line="275" w:lineRule="auto"/>
        <w:jc w:val="both"/>
        <w:rPr>
          <w:rFonts w:ascii="SimSun" w:hAnsi="SimSun" w:eastAsia="SimSun" w:cs="SimSun"/>
          <w:sz w:val="21"/>
          <w:szCs w:val="21"/>
        </w:rPr>
      </w:pPr>
      <w:r>
        <w:rPr>
          <w:rFonts w:ascii="SimSun" w:hAnsi="SimSun" w:eastAsia="SimSun" w:cs="SimSun"/>
          <w:sz w:val="21"/>
          <w:szCs w:val="21"/>
          <w:spacing w:val="4"/>
        </w:rPr>
        <w:t>严峻的数据垄断形势给当前数字经济的发展带来了巨大的挑战。数据垄断使</w:t>
      </w:r>
      <w:r>
        <w:rPr>
          <w:rFonts w:ascii="SimSun" w:hAnsi="SimSun" w:eastAsia="SimSun" w:cs="SimSun"/>
          <w:sz w:val="21"/>
          <w:szCs w:val="21"/>
          <w:spacing w:val="3"/>
        </w:rPr>
        <w:t>得寡头</w:t>
      </w:r>
      <w:r>
        <w:rPr>
          <w:rFonts w:ascii="SimSun" w:hAnsi="SimSun" w:eastAsia="SimSun" w:cs="SimSun"/>
          <w:sz w:val="21"/>
          <w:szCs w:val="21"/>
        </w:rPr>
        <w:t xml:space="preserve"> </w:t>
      </w:r>
      <w:r>
        <w:rPr>
          <w:rFonts w:ascii="SimSun" w:hAnsi="SimSun" w:eastAsia="SimSun" w:cs="SimSun"/>
          <w:sz w:val="21"/>
          <w:szCs w:val="21"/>
          <w:spacing w:val="5"/>
        </w:rPr>
        <w:t>公司拥有大部分的用户数据，在数据驱动的发展模式下，压缩了该领域内其他公司</w:t>
      </w:r>
      <w:r>
        <w:rPr>
          <w:rFonts w:ascii="SimSun" w:hAnsi="SimSun" w:eastAsia="SimSun" w:cs="SimSun"/>
          <w:sz w:val="21"/>
          <w:szCs w:val="21"/>
          <w:spacing w:val="4"/>
        </w:rPr>
        <w:t>的生</w:t>
      </w:r>
      <w:r>
        <w:rPr>
          <w:rFonts w:ascii="SimSun" w:hAnsi="SimSun" w:eastAsia="SimSun" w:cs="SimSun"/>
          <w:sz w:val="21"/>
          <w:szCs w:val="21"/>
        </w:rPr>
        <w:t xml:space="preserve"> </w:t>
      </w:r>
      <w:r>
        <w:rPr>
          <w:rFonts w:ascii="SimSun" w:hAnsi="SimSun" w:eastAsia="SimSun" w:cs="SimSun"/>
          <w:sz w:val="21"/>
          <w:szCs w:val="21"/>
          <w:spacing w:val="6"/>
        </w:rPr>
        <w:t>存空间，不利于小型企业的发展。数据垄断在一定程度上破坏了市场自由竞</w:t>
      </w:r>
      <w:r>
        <w:rPr>
          <w:rFonts w:ascii="SimSun" w:hAnsi="SimSun" w:eastAsia="SimSun" w:cs="SimSun"/>
          <w:sz w:val="21"/>
          <w:szCs w:val="21"/>
          <w:spacing w:val="5"/>
        </w:rPr>
        <w:t>争的规则，</w:t>
      </w:r>
      <w:r>
        <w:rPr>
          <w:rFonts w:ascii="SimSun" w:hAnsi="SimSun" w:eastAsia="SimSun" w:cs="SimSun"/>
          <w:sz w:val="21"/>
          <w:szCs w:val="21"/>
        </w:rPr>
        <w:t xml:space="preserve"> </w:t>
      </w:r>
      <w:r>
        <w:rPr>
          <w:rFonts w:ascii="SimSun" w:hAnsi="SimSun" w:eastAsia="SimSun" w:cs="SimSun"/>
          <w:sz w:val="21"/>
          <w:szCs w:val="21"/>
          <w:spacing w:val="4"/>
        </w:rPr>
        <w:t>数据寡头公司基于海量数据资本掌握市场主导权。对小型企业的打压使得消费者失去了</w:t>
      </w:r>
      <w:r>
        <w:rPr>
          <w:rFonts w:ascii="SimSun" w:hAnsi="SimSun" w:eastAsia="SimSun" w:cs="SimSun"/>
          <w:sz w:val="21"/>
          <w:szCs w:val="21"/>
          <w:spacing w:val="14"/>
        </w:rPr>
        <w:t xml:space="preserve"> </w:t>
      </w:r>
      <w:r>
        <w:rPr>
          <w:rFonts w:ascii="SimSun" w:hAnsi="SimSun" w:eastAsia="SimSun" w:cs="SimSun"/>
          <w:sz w:val="21"/>
          <w:szCs w:val="21"/>
          <w:spacing w:val="4"/>
        </w:rPr>
        <w:t>同类服务的可替代选项。数据垄断有可能阻断小</w:t>
      </w:r>
      <w:r>
        <w:rPr>
          <w:rFonts w:ascii="SimSun" w:hAnsi="SimSun" w:eastAsia="SimSun" w:cs="SimSun"/>
          <w:sz w:val="21"/>
          <w:szCs w:val="21"/>
          <w:spacing w:val="3"/>
        </w:rPr>
        <w:t>型企业的技术创新，而大型企业利用其 </w:t>
      </w:r>
      <w:r>
        <w:rPr>
          <w:rFonts w:ascii="SimSun" w:hAnsi="SimSun" w:eastAsia="SimSun" w:cs="SimSun"/>
          <w:sz w:val="21"/>
          <w:szCs w:val="21"/>
          <w:spacing w:val="4"/>
        </w:rPr>
        <w:t>丰富的数据可开发多领域的生产经营活动，技术</w:t>
      </w:r>
      <w:r>
        <w:rPr>
          <w:rFonts w:ascii="SimSun" w:hAnsi="SimSun" w:eastAsia="SimSun" w:cs="SimSun"/>
          <w:sz w:val="21"/>
          <w:szCs w:val="21"/>
          <w:spacing w:val="3"/>
        </w:rPr>
        <w:t>壁垒进一步抑制了新技术的产生。数据 </w:t>
      </w:r>
      <w:r>
        <w:rPr>
          <w:rFonts w:ascii="SimSun" w:hAnsi="SimSun" w:eastAsia="SimSun" w:cs="SimSun"/>
          <w:sz w:val="21"/>
          <w:szCs w:val="21"/>
          <w:spacing w:val="6"/>
        </w:rPr>
        <w:t>垄断使得寡头企业一家独大，掌握对用户数据的控制权，易加剧算法滥用、</w:t>
      </w:r>
      <w:r>
        <w:rPr>
          <w:rFonts w:ascii="SimSun" w:hAnsi="SimSun" w:eastAsia="SimSun" w:cs="SimSun"/>
          <w:sz w:val="21"/>
          <w:szCs w:val="21"/>
          <w:spacing w:val="5"/>
        </w:rPr>
        <w:t>隐私泄露、</w:t>
      </w:r>
      <w:r>
        <w:rPr>
          <w:rFonts w:ascii="SimSun" w:hAnsi="SimSun" w:eastAsia="SimSun" w:cs="SimSun"/>
          <w:sz w:val="21"/>
          <w:szCs w:val="21"/>
        </w:rPr>
        <w:t xml:space="preserve"> </w:t>
      </w:r>
      <w:r>
        <w:rPr>
          <w:rFonts w:ascii="SimSun" w:hAnsi="SimSun" w:eastAsia="SimSun" w:cs="SimSun"/>
          <w:sz w:val="21"/>
          <w:szCs w:val="21"/>
          <w:spacing w:val="-1"/>
        </w:rPr>
        <w:t>用户歧视等其他数据伦理问题的产生。因此，</w:t>
      </w:r>
      <w:r>
        <w:rPr>
          <w:rFonts w:ascii="SimSun" w:hAnsi="SimSun" w:eastAsia="SimSun" w:cs="SimSun"/>
          <w:sz w:val="21"/>
          <w:szCs w:val="21"/>
          <w:spacing w:val="72"/>
        </w:rPr>
        <w:t xml:space="preserve"> </w:t>
      </w:r>
      <w:r>
        <w:rPr>
          <w:rFonts w:ascii="SimSun" w:hAnsi="SimSun" w:eastAsia="SimSun" w:cs="SimSun"/>
          <w:sz w:val="21"/>
          <w:szCs w:val="21"/>
          <w:spacing w:val="-1"/>
        </w:rPr>
        <w:t>一方面，应规范数据的收集、促进数据资 </w:t>
      </w:r>
      <w:r>
        <w:rPr>
          <w:rFonts w:ascii="SimSun" w:hAnsi="SimSun" w:eastAsia="SimSun" w:cs="SimSun"/>
          <w:sz w:val="21"/>
          <w:szCs w:val="21"/>
          <w:spacing w:val="4"/>
        </w:rPr>
        <w:t>源的合理配置；另一方面，应积极探索保护用户</w:t>
      </w:r>
      <w:r>
        <w:rPr>
          <w:rFonts w:ascii="SimSun" w:hAnsi="SimSun" w:eastAsia="SimSun" w:cs="SimSun"/>
          <w:sz w:val="21"/>
          <w:szCs w:val="21"/>
          <w:spacing w:val="3"/>
        </w:rPr>
        <w:t>隐私的数据共享方式，促进数据共享流 </w:t>
      </w:r>
      <w:r>
        <w:rPr>
          <w:rFonts w:ascii="SimSun" w:hAnsi="SimSun" w:eastAsia="SimSun" w:cs="SimSun"/>
          <w:sz w:val="21"/>
          <w:szCs w:val="21"/>
          <w:spacing w:val="4"/>
        </w:rPr>
        <w:t>通。缓解数据垄断形势、促进数据安全与公平的共享流通，在技术上可以采用以下几种</w:t>
      </w:r>
    </w:p>
    <w:p>
      <w:pPr>
        <w:ind w:right="221"/>
        <w:spacing w:before="179" w:line="278" w:lineRule="auto"/>
        <w:jc w:val="both"/>
        <w:rPr>
          <w:rFonts w:ascii="SimSun" w:hAnsi="SimSun" w:eastAsia="SimSun" w:cs="SimSun"/>
          <w:sz w:val="21"/>
          <w:szCs w:val="21"/>
        </w:rPr>
      </w:pPr>
      <w:r>
        <w:rPr>
          <w:rFonts w:ascii="SimSun" w:hAnsi="SimSun" w:eastAsia="SimSun" w:cs="SimSun"/>
          <w:sz w:val="21"/>
          <w:szCs w:val="21"/>
          <w:spacing w:val="4"/>
        </w:rPr>
        <w:t>数据治理模式：第一，推行数据普遍预处理。在数据流</w:t>
      </w:r>
      <w:r>
        <w:rPr>
          <w:rFonts w:ascii="SimSun" w:hAnsi="SimSun" w:eastAsia="SimSun" w:cs="SimSun"/>
          <w:sz w:val="21"/>
          <w:szCs w:val="21"/>
          <w:spacing w:val="3"/>
        </w:rPr>
        <w:t>通前，从数据源头基于隐私保护</w:t>
      </w:r>
      <w:r>
        <w:rPr>
          <w:rFonts w:ascii="SimSun" w:hAnsi="SimSun" w:eastAsia="SimSun" w:cs="SimSun"/>
          <w:sz w:val="21"/>
          <w:szCs w:val="21"/>
        </w:rPr>
        <w:t xml:space="preserve">  </w:t>
      </w:r>
      <w:r>
        <w:rPr>
          <w:rFonts w:ascii="SimSun" w:hAnsi="SimSun" w:eastAsia="SimSun" w:cs="SimSun"/>
          <w:sz w:val="21"/>
          <w:szCs w:val="21"/>
          <w:spacing w:val="-2"/>
        </w:rPr>
        <w:t>技术对数据进行脱敏处理。这在一定程度上能够限制企业收集大规模数据的行为。①当前</w:t>
      </w:r>
      <w:r>
        <w:rPr>
          <w:rFonts w:ascii="SimSun" w:hAnsi="SimSun" w:eastAsia="SimSun" w:cs="SimSun"/>
          <w:sz w:val="21"/>
          <w:szCs w:val="21"/>
          <w:spacing w:val="8"/>
        </w:rPr>
        <w:t xml:space="preserve">  </w:t>
      </w:r>
      <w:r>
        <w:rPr>
          <w:rFonts w:ascii="SimSun" w:hAnsi="SimSun" w:eastAsia="SimSun" w:cs="SimSun"/>
          <w:sz w:val="21"/>
          <w:szCs w:val="21"/>
          <w:spacing w:val="4"/>
        </w:rPr>
        <w:t>应用的隐私保护技术主要包括基于扰动的匿名化、差分隐私技术和基于密码学的安全多 </w:t>
      </w:r>
      <w:r>
        <w:rPr>
          <w:rFonts w:ascii="SimSun" w:hAnsi="SimSun" w:eastAsia="SimSun" w:cs="SimSun"/>
          <w:sz w:val="21"/>
          <w:szCs w:val="21"/>
          <w:spacing w:val="4"/>
        </w:rPr>
        <w:t>方计算等，这些技术提供的隐私保护程度越高，收集数据的准确性越差，计算成</w:t>
      </w:r>
      <w:r>
        <w:rPr>
          <w:rFonts w:ascii="SimSun" w:hAnsi="SimSun" w:eastAsia="SimSun" w:cs="SimSun"/>
          <w:sz w:val="21"/>
          <w:szCs w:val="21"/>
          <w:spacing w:val="3"/>
        </w:rPr>
        <w:t>本也就</w:t>
      </w:r>
      <w:r>
        <w:rPr>
          <w:rFonts w:ascii="SimSun" w:hAnsi="SimSun" w:eastAsia="SimSun" w:cs="SimSun"/>
          <w:sz w:val="21"/>
          <w:szCs w:val="21"/>
        </w:rPr>
        <w:t xml:space="preserve">  </w:t>
      </w:r>
      <w:r>
        <w:rPr>
          <w:rFonts w:ascii="SimSun" w:hAnsi="SimSun" w:eastAsia="SimSun" w:cs="SimSun"/>
          <w:sz w:val="21"/>
          <w:szCs w:val="21"/>
          <w:spacing w:val="4"/>
        </w:rPr>
        <w:t>越高。数据收集者必须平衡隐私保护与数据有效价值之间的关系，从而缓解当</w:t>
      </w:r>
      <w:r>
        <w:rPr>
          <w:rFonts w:ascii="SimSun" w:hAnsi="SimSun" w:eastAsia="SimSun" w:cs="SimSun"/>
          <w:sz w:val="21"/>
          <w:szCs w:val="21"/>
          <w:spacing w:val="3"/>
        </w:rPr>
        <w:t>前低成本</w:t>
      </w:r>
      <w:r>
        <w:rPr>
          <w:rFonts w:ascii="SimSun" w:hAnsi="SimSun" w:eastAsia="SimSun" w:cs="SimSun"/>
          <w:sz w:val="21"/>
          <w:szCs w:val="21"/>
        </w:rPr>
        <w:t xml:space="preserve">  </w:t>
      </w:r>
      <w:r>
        <w:rPr>
          <w:rFonts w:ascii="SimSun" w:hAnsi="SimSun" w:eastAsia="SimSun" w:cs="SimSun"/>
          <w:sz w:val="21"/>
          <w:szCs w:val="21"/>
          <w:spacing w:val="4"/>
        </w:rPr>
        <w:t>的数据收集垄断局势。在该治理模式下，数据寡头仍持有大部分数据的控制权，</w:t>
      </w:r>
      <w:r>
        <w:rPr>
          <w:rFonts w:ascii="SimSun" w:hAnsi="SimSun" w:eastAsia="SimSun" w:cs="SimSun"/>
          <w:sz w:val="21"/>
          <w:szCs w:val="21"/>
          <w:spacing w:val="3"/>
        </w:rPr>
        <w:t>数据垄</w:t>
      </w:r>
      <w:r>
        <w:rPr>
          <w:rFonts w:ascii="SimSun" w:hAnsi="SimSun" w:eastAsia="SimSun" w:cs="SimSun"/>
          <w:sz w:val="21"/>
          <w:szCs w:val="21"/>
        </w:rPr>
        <w:t xml:space="preserve">  </w:t>
      </w:r>
      <w:r>
        <w:rPr>
          <w:rFonts w:ascii="SimSun" w:hAnsi="SimSun" w:eastAsia="SimSun" w:cs="SimSun"/>
          <w:sz w:val="21"/>
          <w:szCs w:val="21"/>
          <w:spacing w:val="4"/>
        </w:rPr>
        <w:t>断有所缓解但并未根除，并且需要权衡好数据治理与产业输出之间的关系</w:t>
      </w:r>
      <w:r>
        <w:rPr>
          <w:rFonts w:ascii="SimSun" w:hAnsi="SimSun" w:eastAsia="SimSun" w:cs="SimSun"/>
          <w:sz w:val="21"/>
          <w:szCs w:val="21"/>
          <w:spacing w:val="3"/>
        </w:rPr>
        <w:t>。第二，第三</w:t>
      </w:r>
      <w:r>
        <w:rPr>
          <w:rFonts w:ascii="SimSun" w:hAnsi="SimSun" w:eastAsia="SimSun" w:cs="SimSun"/>
          <w:sz w:val="21"/>
          <w:szCs w:val="21"/>
        </w:rPr>
        <w:t xml:space="preserve">  </w:t>
      </w:r>
      <w:r>
        <w:rPr>
          <w:rFonts w:ascii="SimSun" w:hAnsi="SimSun" w:eastAsia="SimSun" w:cs="SimSun"/>
          <w:sz w:val="21"/>
          <w:szCs w:val="21"/>
          <w:spacing w:val="4"/>
        </w:rPr>
        <w:t>方组建，政府监督的中介周转模式。由政府监督，其他第三方机构组建平台，促进数据</w:t>
      </w:r>
      <w:r>
        <w:rPr>
          <w:rFonts w:ascii="SimSun" w:hAnsi="SimSun" w:eastAsia="SimSun" w:cs="SimSun"/>
          <w:sz w:val="21"/>
          <w:szCs w:val="21"/>
        </w:rPr>
        <w:t xml:space="preserve">  </w:t>
      </w:r>
      <w:r>
        <w:rPr>
          <w:rFonts w:ascii="SimSun" w:hAnsi="SimSun" w:eastAsia="SimSun" w:cs="SimSun"/>
          <w:sz w:val="21"/>
          <w:szCs w:val="21"/>
          <w:spacing w:val="1"/>
        </w:rPr>
        <w:t>共享。例如数据交易平台、数据众包平台和数据共享平台三种模型分别适用于</w:t>
      </w:r>
      <w:r>
        <w:rPr>
          <w:rFonts w:ascii="SimSun" w:hAnsi="SimSun" w:eastAsia="SimSun" w:cs="SimSun"/>
          <w:sz w:val="21"/>
          <w:szCs w:val="21"/>
        </w:rPr>
        <w:t>不同情景。 </w:t>
      </w:r>
      <w:r>
        <w:rPr>
          <w:rFonts w:ascii="SimSun" w:hAnsi="SimSun" w:eastAsia="SimSun" w:cs="SimSun"/>
          <w:sz w:val="21"/>
          <w:szCs w:val="21"/>
          <w:spacing w:val="3"/>
        </w:rPr>
        <w:t>自2015年国务院印发《促进大数据发展行动纲要》以来，全国范围内涌现出多个数据交  </w:t>
      </w:r>
      <w:r>
        <w:rPr>
          <w:rFonts w:ascii="SimSun" w:hAnsi="SimSun" w:eastAsia="SimSun" w:cs="SimSun"/>
          <w:sz w:val="21"/>
          <w:szCs w:val="21"/>
          <w:spacing w:val="4"/>
        </w:rPr>
        <w:t>易平台，包括以数据包交易为主的政府类数据交易所，如贵州大数据交易所</w:t>
      </w:r>
      <w:r>
        <w:rPr>
          <w:rFonts w:ascii="SimSun" w:hAnsi="SimSun" w:eastAsia="SimSun" w:cs="SimSun"/>
          <w:sz w:val="21"/>
          <w:szCs w:val="21"/>
          <w:spacing w:val="3"/>
        </w:rPr>
        <w:t>、上海大数</w:t>
      </w:r>
      <w:r>
        <w:rPr>
          <w:rFonts w:ascii="SimSun" w:hAnsi="SimSun" w:eastAsia="SimSun" w:cs="SimSun"/>
          <w:sz w:val="21"/>
          <w:szCs w:val="21"/>
        </w:rPr>
        <w:t xml:space="preserve">  </w:t>
      </w:r>
      <w:r>
        <w:rPr>
          <w:rFonts w:ascii="SimSun" w:hAnsi="SimSun" w:eastAsia="SimSun" w:cs="SimSun"/>
          <w:sz w:val="21"/>
          <w:szCs w:val="21"/>
          <w:spacing w:val="4"/>
        </w:rPr>
        <w:t>据交易中心、长江大数据交易中心等，以及以</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4"/>
        </w:rPr>
        <w:t>接口模式为主的民营平台，如聚合数 </w:t>
      </w:r>
      <w:r>
        <w:rPr>
          <w:rFonts w:ascii="SimSun" w:hAnsi="SimSun" w:eastAsia="SimSun" w:cs="SimSun"/>
          <w:sz w:val="21"/>
          <w:szCs w:val="21"/>
          <w:spacing w:val="1"/>
        </w:rPr>
        <w:t>据、京东万象、数据堂等。数据众包平台为企业或个人提供有偿的数据供应</w:t>
      </w:r>
      <w:r>
        <w:rPr>
          <w:rFonts w:ascii="SimSun" w:hAnsi="SimSun" w:eastAsia="SimSun" w:cs="SimSun"/>
          <w:sz w:val="21"/>
          <w:szCs w:val="21"/>
        </w:rPr>
        <w:t>及下载途径， </w:t>
      </w:r>
      <w:r>
        <w:rPr>
          <w:rFonts w:ascii="SimSun" w:hAnsi="SimSun" w:eastAsia="SimSun" w:cs="SimSun"/>
          <w:sz w:val="21"/>
          <w:szCs w:val="21"/>
          <w:spacing w:val="4"/>
        </w:rPr>
        <w:t>目前有百度数据众包、有道众包、蚂蚁众包等平台</w:t>
      </w:r>
      <w:r>
        <w:rPr>
          <w:rFonts w:ascii="SimSun" w:hAnsi="SimSun" w:eastAsia="SimSun" w:cs="SimSun"/>
          <w:sz w:val="21"/>
          <w:szCs w:val="21"/>
          <w:spacing w:val="3"/>
        </w:rPr>
        <w:t>。数据共享平台包括数据直接共享和</w:t>
      </w:r>
      <w:r>
        <w:rPr>
          <w:rFonts w:ascii="SimSun" w:hAnsi="SimSun" w:eastAsia="SimSun" w:cs="SimSun"/>
          <w:sz w:val="21"/>
          <w:szCs w:val="21"/>
        </w:rPr>
        <w:t xml:space="preserve">  </w:t>
      </w:r>
      <w:r>
        <w:rPr>
          <w:rFonts w:ascii="SimSun" w:hAnsi="SimSun" w:eastAsia="SimSun" w:cs="SimSun"/>
          <w:sz w:val="21"/>
          <w:szCs w:val="21"/>
          <w:spacing w:val="4"/>
        </w:rPr>
        <w:t>数据间接共享两种方式。数据直接共享平台依据必要的设施规则，推动公共部门之</w:t>
      </w:r>
      <w:r>
        <w:rPr>
          <w:rFonts w:ascii="SimSun" w:hAnsi="SimSun" w:eastAsia="SimSun" w:cs="SimSun"/>
          <w:sz w:val="21"/>
          <w:szCs w:val="21"/>
          <w:spacing w:val="3"/>
        </w:rPr>
        <w:t>间不</w:t>
      </w:r>
      <w:r>
        <w:rPr>
          <w:rFonts w:ascii="SimSun" w:hAnsi="SimSun" w:eastAsia="SimSun" w:cs="SimSun"/>
          <w:sz w:val="21"/>
          <w:szCs w:val="21"/>
        </w:rPr>
        <w:t xml:space="preserve">  </w:t>
      </w:r>
      <w:r>
        <w:rPr>
          <w:rFonts w:ascii="SimSun" w:hAnsi="SimSun" w:eastAsia="SimSun" w:cs="SimSun"/>
          <w:sz w:val="21"/>
          <w:szCs w:val="21"/>
          <w:spacing w:val="4"/>
        </w:rPr>
        <w:t>对称信息的流通和企业之间数据的合理共享，较为典型的是英国人工智能实</w:t>
      </w:r>
      <w:r>
        <w:rPr>
          <w:rFonts w:ascii="SimSun" w:hAnsi="SimSun" w:eastAsia="SimSun" w:cs="SimSun"/>
          <w:sz w:val="21"/>
          <w:szCs w:val="21"/>
          <w:spacing w:val="3"/>
        </w:rPr>
        <w:t>验室与开放</w:t>
      </w:r>
      <w:r>
        <w:rPr>
          <w:rFonts w:ascii="SimSun" w:hAnsi="SimSun" w:eastAsia="SimSun" w:cs="SimSun"/>
          <w:sz w:val="21"/>
          <w:szCs w:val="21"/>
        </w:rPr>
        <w:t xml:space="preserve">  </w:t>
      </w:r>
      <w:r>
        <w:rPr>
          <w:rFonts w:ascii="SimSun" w:hAnsi="SimSun" w:eastAsia="SimSun" w:cs="SimSun"/>
          <w:sz w:val="21"/>
          <w:szCs w:val="21"/>
          <w:spacing w:val="4"/>
        </w:rPr>
        <w:t>数据研究所合作建立的“数据信托”实验点，其目的是促进多集团之间的数据</w:t>
      </w:r>
      <w:r>
        <w:rPr>
          <w:rFonts w:ascii="SimSun" w:hAnsi="SimSun" w:eastAsia="SimSun" w:cs="SimSun"/>
          <w:sz w:val="21"/>
          <w:szCs w:val="21"/>
          <w:spacing w:val="3"/>
        </w:rPr>
        <w:t>共享。数</w:t>
      </w:r>
      <w:r>
        <w:rPr>
          <w:rFonts w:ascii="SimSun" w:hAnsi="SimSun" w:eastAsia="SimSun" w:cs="SimSun"/>
          <w:sz w:val="21"/>
          <w:szCs w:val="21"/>
        </w:rPr>
        <w:t xml:space="preserve">  </w:t>
      </w:r>
      <w:r>
        <w:rPr>
          <w:rFonts w:ascii="SimSun" w:hAnsi="SimSun" w:eastAsia="SimSun" w:cs="SimSun"/>
          <w:sz w:val="21"/>
          <w:szCs w:val="21"/>
          <w:spacing w:val="4"/>
        </w:rPr>
        <w:t>据间接共享平台拒绝对源数据的直接共享，支持对本地数据训练得到的模型参数进行共 </w:t>
      </w:r>
      <w:r>
        <w:rPr>
          <w:rFonts w:ascii="SimSun" w:hAnsi="SimSun" w:eastAsia="SimSun" w:cs="SimSun"/>
          <w:sz w:val="21"/>
          <w:szCs w:val="21"/>
          <w:spacing w:val="4"/>
        </w:rPr>
        <w:t>享，而后由多方参与者共同训练效果较强的机器学习模型。该方法符合当前数据驱动的</w:t>
      </w:r>
      <w:r>
        <w:rPr>
          <w:rFonts w:ascii="SimSun" w:hAnsi="SimSun" w:eastAsia="SimSun" w:cs="SimSun"/>
          <w:sz w:val="21"/>
          <w:szCs w:val="21"/>
          <w:spacing w:val="1"/>
        </w:rPr>
        <w:t xml:space="preserve">  </w:t>
      </w:r>
      <w:r>
        <w:rPr>
          <w:rFonts w:ascii="SimSun" w:hAnsi="SimSun" w:eastAsia="SimSun" w:cs="SimSun"/>
          <w:sz w:val="21"/>
          <w:szCs w:val="21"/>
          <w:spacing w:val="7"/>
        </w:rPr>
        <w:t>技术发展情景与用户隐私保护的需求，具有代表性的是微众联邦学习项目与华为</w:t>
      </w:r>
      <w:r>
        <w:rPr>
          <w:rFonts w:ascii="Times New Roman" w:hAnsi="Times New Roman" w:eastAsia="Times New Roman" w:cs="Times New Roman"/>
          <w:sz w:val="21"/>
          <w:szCs w:val="21"/>
        </w:rPr>
        <w:t>NAIE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联邦学习平台。从总体发展现状来看，第三方中介的项目众多，但缺乏政府监</w:t>
      </w:r>
      <w:r>
        <w:rPr>
          <w:rFonts w:ascii="SimSun" w:hAnsi="SimSun" w:eastAsia="SimSun" w:cs="SimSun"/>
          <w:sz w:val="21"/>
          <w:szCs w:val="21"/>
        </w:rPr>
        <w:t>督。第三，</w:t>
      </w:r>
    </w:p>
    <w:p>
      <w:pPr>
        <w:pStyle w:val="BodyText"/>
        <w:spacing w:line="264" w:lineRule="auto"/>
        <w:rPr/>
      </w:pPr>
      <w:r/>
    </w:p>
    <w:p>
      <w:pPr>
        <w:pStyle w:val="BodyText"/>
        <w:spacing w:line="264" w:lineRule="auto"/>
        <w:rPr/>
      </w:pPr>
      <w:r/>
    </w:p>
    <w:p>
      <w:pPr>
        <w:ind w:right="251" w:firstLine="329"/>
        <w:spacing w:before="55" w:line="223"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50"/>
        </w:rPr>
        <w:t xml:space="preserve"> </w:t>
      </w:r>
      <w:r>
        <w:rPr>
          <w:rFonts w:ascii="SimSun" w:hAnsi="SimSun" w:eastAsia="SimSun" w:cs="SimSun"/>
          <w:sz w:val="17"/>
          <w:szCs w:val="17"/>
          <w:spacing w:val="5"/>
        </w:rPr>
        <w:t>许可.数据保护的三重进路：评新浪微博诉脉脉不正当竞争案.上海大学学报(社会科学版),2017,34</w:t>
      </w:r>
      <w:r>
        <w:rPr>
          <w:rFonts w:ascii="SimSun" w:hAnsi="SimSun" w:eastAsia="SimSun" w:cs="SimSun"/>
          <w:sz w:val="17"/>
          <w:szCs w:val="17"/>
        </w:rPr>
        <w:t xml:space="preserve"> </w:t>
      </w:r>
      <w:r>
        <w:rPr>
          <w:rFonts w:ascii="SimSun" w:hAnsi="SimSun" w:eastAsia="SimSun" w:cs="SimSun"/>
          <w:sz w:val="17"/>
          <w:szCs w:val="17"/>
          <w:spacing w:val="-3"/>
        </w:rPr>
        <w:t>(6):15-27.</w:t>
      </w:r>
    </w:p>
    <w:p>
      <w:pPr>
        <w:spacing w:line="223" w:lineRule="auto"/>
        <w:sectPr>
          <w:headerReference w:type="default" r:id="rId393"/>
          <w:pgSz w:w="9140" w:h="14250"/>
          <w:pgMar w:top="628" w:right="262" w:bottom="0" w:left="430" w:header="456" w:footer="0" w:gutter="0"/>
        </w:sectPr>
        <w:rPr>
          <w:rFonts w:ascii="SimSun" w:hAnsi="SimSun" w:eastAsia="SimSun" w:cs="SimSun"/>
          <w:sz w:val="17"/>
          <w:szCs w:val="17"/>
        </w:rPr>
      </w:pPr>
    </w:p>
    <w:p>
      <w:pPr>
        <w:pStyle w:val="BodyText"/>
        <w:spacing w:line="474" w:lineRule="auto"/>
        <w:rPr/>
      </w:pPr>
      <w:r/>
    </w:p>
    <w:p>
      <w:pPr>
        <w:ind w:left="360" w:right="56"/>
        <w:spacing w:before="68" w:line="274" w:lineRule="auto"/>
        <w:jc w:val="both"/>
        <w:rPr>
          <w:rFonts w:ascii="SimSun" w:hAnsi="SimSun" w:eastAsia="SimSun" w:cs="SimSun"/>
          <w:sz w:val="21"/>
          <w:szCs w:val="21"/>
        </w:rPr>
      </w:pPr>
      <w:r>
        <w:rPr>
          <w:rFonts w:ascii="SimSun" w:hAnsi="SimSun" w:eastAsia="SimSun" w:cs="SimSun"/>
          <w:sz w:val="21"/>
          <w:szCs w:val="21"/>
          <w:spacing w:val="4"/>
        </w:rPr>
        <w:t>去中心化平台。对数据产生、流通和使用的整个生命周期进行监管，弱化数据寡头对数</w:t>
      </w:r>
      <w:r>
        <w:rPr>
          <w:rFonts w:ascii="SimSun" w:hAnsi="SimSun" w:eastAsia="SimSun" w:cs="SimSun"/>
          <w:sz w:val="21"/>
          <w:szCs w:val="21"/>
          <w:spacing w:val="5"/>
        </w:rPr>
        <w:t xml:space="preserve"> </w:t>
      </w:r>
      <w:r>
        <w:rPr>
          <w:rFonts w:ascii="SimSun" w:hAnsi="SimSun" w:eastAsia="SimSun" w:cs="SimSun"/>
          <w:sz w:val="21"/>
          <w:szCs w:val="21"/>
          <w:spacing w:val="5"/>
        </w:rPr>
        <w:t>据的掌控权，增强数据生成者(即用户)和数据</w:t>
      </w:r>
      <w:r>
        <w:rPr>
          <w:rFonts w:ascii="SimSun" w:hAnsi="SimSun" w:eastAsia="SimSun" w:cs="SimSun"/>
          <w:sz w:val="21"/>
          <w:szCs w:val="21"/>
          <w:spacing w:val="4"/>
        </w:rPr>
        <w:t>监管者对数据的控制权。①该模式主要分</w:t>
      </w:r>
      <w:r>
        <w:rPr>
          <w:rFonts w:ascii="SimSun" w:hAnsi="SimSun" w:eastAsia="SimSun" w:cs="SimSun"/>
          <w:sz w:val="21"/>
          <w:szCs w:val="21"/>
        </w:rPr>
        <w:t xml:space="preserve"> </w:t>
      </w:r>
      <w:r>
        <w:rPr>
          <w:rFonts w:ascii="SimSun" w:hAnsi="SimSun" w:eastAsia="SimSun" w:cs="SimSun"/>
          <w:sz w:val="21"/>
          <w:szCs w:val="21"/>
          <w:spacing w:val="4"/>
        </w:rPr>
        <w:t>为中心化和去中心化两种形式。中心化全局模式是指建立统一</w:t>
      </w:r>
      <w:r>
        <w:rPr>
          <w:rFonts w:ascii="SimSun" w:hAnsi="SimSun" w:eastAsia="SimSun" w:cs="SimSun"/>
          <w:sz w:val="21"/>
          <w:szCs w:val="21"/>
          <w:spacing w:val="3"/>
        </w:rPr>
        <w:t>的数据监管平台，对数据</w:t>
      </w:r>
      <w:r>
        <w:rPr>
          <w:rFonts w:ascii="SimSun" w:hAnsi="SimSun" w:eastAsia="SimSun" w:cs="SimSun"/>
          <w:sz w:val="21"/>
          <w:szCs w:val="21"/>
        </w:rPr>
        <w:t xml:space="preserve"> </w:t>
      </w:r>
      <w:r>
        <w:rPr>
          <w:rFonts w:ascii="SimSun" w:hAnsi="SimSun" w:eastAsia="SimSun" w:cs="SimSun"/>
          <w:sz w:val="21"/>
          <w:szCs w:val="21"/>
          <w:spacing w:val="4"/>
        </w:rPr>
        <w:t>进行统一管理，如库克提议美国联邦贸易委员会组建的数据清算所，通过监管数据流通 </w:t>
      </w:r>
      <w:r>
        <w:rPr>
          <w:rFonts w:ascii="SimSun" w:hAnsi="SimSun" w:eastAsia="SimSun" w:cs="SimSun"/>
          <w:sz w:val="21"/>
          <w:szCs w:val="21"/>
          <w:spacing w:val="5"/>
        </w:rPr>
        <w:t>状况来确保用户对数据的控制权。去中心化全</w:t>
      </w:r>
      <w:r>
        <w:rPr>
          <w:rFonts w:ascii="SimSun" w:hAnsi="SimSun" w:eastAsia="SimSun" w:cs="SimSun"/>
          <w:sz w:val="21"/>
          <w:szCs w:val="21"/>
          <w:spacing w:val="4"/>
        </w:rPr>
        <w:t>局模式是指借助区块链、智能合约等去中</w:t>
      </w:r>
      <w:r>
        <w:rPr>
          <w:rFonts w:ascii="SimSun" w:hAnsi="SimSun" w:eastAsia="SimSun" w:cs="SimSun"/>
          <w:sz w:val="21"/>
          <w:szCs w:val="21"/>
        </w:rPr>
        <w:t xml:space="preserve"> </w:t>
      </w:r>
      <w:r>
        <w:rPr>
          <w:rFonts w:ascii="SimSun" w:hAnsi="SimSun" w:eastAsia="SimSun" w:cs="SimSun"/>
          <w:sz w:val="21"/>
          <w:szCs w:val="21"/>
          <w:spacing w:val="5"/>
        </w:rPr>
        <w:t>心化技术与平台，对数据收集、流通、共享、使用、结算等</w:t>
      </w:r>
      <w:r>
        <w:rPr>
          <w:rFonts w:ascii="SimSun" w:hAnsi="SimSun" w:eastAsia="SimSun" w:cs="SimSun"/>
          <w:sz w:val="21"/>
          <w:szCs w:val="21"/>
          <w:spacing w:val="4"/>
        </w:rPr>
        <w:t>过程存证，构建可验证、可</w:t>
      </w:r>
      <w:r>
        <w:rPr>
          <w:rFonts w:ascii="SimSun" w:hAnsi="SimSun" w:eastAsia="SimSun" w:cs="SimSun"/>
          <w:sz w:val="21"/>
          <w:szCs w:val="21"/>
        </w:rPr>
        <w:t xml:space="preserve"> </w:t>
      </w:r>
      <w:r>
        <w:rPr>
          <w:rFonts w:ascii="SimSun" w:hAnsi="SimSun" w:eastAsia="SimSun" w:cs="SimSun"/>
          <w:sz w:val="21"/>
          <w:szCs w:val="21"/>
          <w:spacing w:val="4"/>
        </w:rPr>
        <w:t>追踪、可溯源的数据共享与监管机制。全局模式相较其他两种治理模型成本更高，目前</w:t>
      </w:r>
      <w:r>
        <w:rPr>
          <w:rFonts w:ascii="SimSun" w:hAnsi="SimSun" w:eastAsia="SimSun" w:cs="SimSun"/>
          <w:sz w:val="21"/>
          <w:szCs w:val="21"/>
          <w:spacing w:val="7"/>
        </w:rPr>
        <w:t xml:space="preserve"> </w:t>
      </w:r>
      <w:r>
        <w:rPr>
          <w:rFonts w:ascii="SimSun" w:hAnsi="SimSun" w:eastAsia="SimSun" w:cs="SimSun"/>
          <w:sz w:val="21"/>
          <w:szCs w:val="21"/>
          <w:spacing w:val="-1"/>
        </w:rPr>
        <w:t>该数据治理体系正在构建中，其应用尚不成熟。</w:t>
      </w:r>
    </w:p>
    <w:p>
      <w:pPr>
        <w:ind w:left="360" w:right="2" w:firstLine="449"/>
        <w:spacing w:before="110" w:line="274" w:lineRule="auto"/>
        <w:jc w:val="both"/>
        <w:rPr>
          <w:rFonts w:ascii="SimSun" w:hAnsi="SimSun" w:eastAsia="SimSun" w:cs="SimSun"/>
          <w:sz w:val="21"/>
          <w:szCs w:val="21"/>
        </w:rPr>
      </w:pPr>
      <w:r>
        <w:rPr>
          <w:rFonts w:ascii="SimSun" w:hAnsi="SimSun" w:eastAsia="SimSun" w:cs="SimSun"/>
          <w:sz w:val="21"/>
          <w:szCs w:val="21"/>
        </w:rPr>
        <w:t>在应用层面，确保数据透明。②数据透明并不表示数据对所有人</w:t>
      </w:r>
      <w:r>
        <w:rPr>
          <w:rFonts w:ascii="SimSun" w:hAnsi="SimSun" w:eastAsia="SimSun" w:cs="SimSun"/>
          <w:sz w:val="21"/>
          <w:szCs w:val="21"/>
          <w:spacing w:val="-1"/>
        </w:rPr>
        <w:t>公开可见，它指的是</w:t>
      </w:r>
      <w:r>
        <w:rPr>
          <w:rFonts w:ascii="SimSun" w:hAnsi="SimSun" w:eastAsia="SimSun" w:cs="SimSun"/>
          <w:sz w:val="21"/>
          <w:szCs w:val="21"/>
        </w:rPr>
        <w:t xml:space="preserve"> </w:t>
      </w:r>
      <w:r>
        <w:rPr>
          <w:rFonts w:ascii="SimSun" w:hAnsi="SimSun" w:eastAsia="SimSun" w:cs="SimSun"/>
          <w:sz w:val="21"/>
          <w:szCs w:val="21"/>
          <w:spacing w:val="4"/>
        </w:rPr>
        <w:t>数据在其生命周期中对其从属主体透明化，即在数据收集、流通、</w:t>
      </w:r>
      <w:r>
        <w:rPr>
          <w:rFonts w:ascii="SimSun" w:hAnsi="SimSun" w:eastAsia="SimSun" w:cs="SimSun"/>
          <w:sz w:val="21"/>
          <w:szCs w:val="21"/>
          <w:spacing w:val="3"/>
        </w:rPr>
        <w:t>共享、使用和决策过 </w:t>
      </w:r>
      <w:r>
        <w:rPr>
          <w:rFonts w:ascii="SimSun" w:hAnsi="SimSun" w:eastAsia="SimSun" w:cs="SimSun"/>
          <w:sz w:val="21"/>
          <w:szCs w:val="21"/>
          <w:spacing w:val="4"/>
        </w:rPr>
        <w:t>程中，保证数据对其拥有者、使用者和监管者显示部分或全部的透</w:t>
      </w:r>
      <w:r>
        <w:rPr>
          <w:rFonts w:ascii="SimSun" w:hAnsi="SimSun" w:eastAsia="SimSun" w:cs="SimSun"/>
          <w:sz w:val="21"/>
          <w:szCs w:val="21"/>
          <w:spacing w:val="3"/>
        </w:rPr>
        <w:t>明性。在整个数据透 </w:t>
      </w:r>
      <w:r>
        <w:rPr>
          <w:rFonts w:ascii="SimSun" w:hAnsi="SimSun" w:eastAsia="SimSun" w:cs="SimSun"/>
          <w:sz w:val="21"/>
          <w:szCs w:val="21"/>
          <w:spacing w:val="4"/>
        </w:rPr>
        <w:t>明框架中，数据的隐私必须加以考虑并得到保证。对数据垄断而言</w:t>
      </w:r>
      <w:r>
        <w:rPr>
          <w:rFonts w:ascii="SimSun" w:hAnsi="SimSun" w:eastAsia="SimSun" w:cs="SimSun"/>
          <w:sz w:val="21"/>
          <w:szCs w:val="21"/>
          <w:spacing w:val="3"/>
        </w:rPr>
        <w:t>，数据透明的应用可 </w:t>
      </w:r>
      <w:r>
        <w:rPr>
          <w:rFonts w:ascii="SimSun" w:hAnsi="SimSun" w:eastAsia="SimSun" w:cs="SimSun"/>
          <w:sz w:val="21"/>
          <w:szCs w:val="21"/>
          <w:spacing w:val="4"/>
        </w:rPr>
        <w:t>促进数据收集、流通和使用记录的生成，从而完成数据的审计、溯</w:t>
      </w:r>
      <w:r>
        <w:rPr>
          <w:rFonts w:ascii="SimSun" w:hAnsi="SimSun" w:eastAsia="SimSun" w:cs="SimSun"/>
          <w:sz w:val="21"/>
          <w:szCs w:val="21"/>
          <w:spacing w:val="3"/>
        </w:rPr>
        <w:t>源与问责。该方式既 </w:t>
      </w:r>
      <w:r>
        <w:rPr>
          <w:rFonts w:ascii="SimSun" w:hAnsi="SimSun" w:eastAsia="SimSun" w:cs="SimSun"/>
          <w:sz w:val="21"/>
          <w:szCs w:val="21"/>
          <w:spacing w:val="4"/>
        </w:rPr>
        <w:t>可达到数据监管的目的，又可为数据共享方向与方式提供评估依据</w:t>
      </w:r>
      <w:r>
        <w:rPr>
          <w:rFonts w:ascii="SimSun" w:hAnsi="SimSun" w:eastAsia="SimSun" w:cs="SimSun"/>
          <w:sz w:val="21"/>
          <w:szCs w:val="21"/>
          <w:spacing w:val="3"/>
        </w:rPr>
        <w:t>，结合数据访问控制 </w:t>
      </w:r>
      <w:r>
        <w:rPr>
          <w:rFonts w:ascii="SimSun" w:hAnsi="SimSun" w:eastAsia="SimSun" w:cs="SimSun"/>
          <w:sz w:val="21"/>
          <w:szCs w:val="21"/>
          <w:spacing w:val="5"/>
        </w:rPr>
        <w:t>技术可全方位监控并防止数据垄断的生成。宏观上，基于数据透明</w:t>
      </w:r>
      <w:r>
        <w:rPr>
          <w:rFonts w:ascii="SimSun" w:hAnsi="SimSun" w:eastAsia="SimSun" w:cs="SimSun"/>
          <w:sz w:val="21"/>
          <w:szCs w:val="21"/>
          <w:spacing w:val="4"/>
        </w:rPr>
        <w:t>的数据治理应聚焦于</w:t>
      </w:r>
      <w:r>
        <w:rPr>
          <w:rFonts w:ascii="SimSun" w:hAnsi="SimSun" w:eastAsia="SimSun" w:cs="SimSun"/>
          <w:sz w:val="21"/>
          <w:szCs w:val="21"/>
        </w:rPr>
        <w:t xml:space="preserve"> </w:t>
      </w:r>
      <w:r>
        <w:rPr>
          <w:rFonts w:ascii="SimSun" w:hAnsi="SimSun" w:eastAsia="SimSun" w:cs="SimSun"/>
          <w:sz w:val="21"/>
          <w:szCs w:val="21"/>
          <w:spacing w:val="4"/>
        </w:rPr>
        <w:t>以下三个方面的内容：第一方面，保证数据质量与</w:t>
      </w:r>
      <w:r>
        <w:rPr>
          <w:rFonts w:ascii="SimSun" w:hAnsi="SimSun" w:eastAsia="SimSun" w:cs="SimSun"/>
          <w:sz w:val="21"/>
          <w:szCs w:val="21"/>
          <w:spacing w:val="3"/>
        </w:rPr>
        <w:t>价值。数据作为大数据时代科技企业</w:t>
      </w:r>
      <w:r>
        <w:rPr>
          <w:rFonts w:ascii="SimSun" w:hAnsi="SimSun" w:eastAsia="SimSun" w:cs="SimSun"/>
          <w:sz w:val="21"/>
          <w:szCs w:val="21"/>
        </w:rPr>
        <w:t xml:space="preserve">  </w:t>
      </w:r>
      <w:r>
        <w:rPr>
          <w:rFonts w:ascii="SimSun" w:hAnsi="SimSun" w:eastAsia="SimSun" w:cs="SimSun"/>
          <w:sz w:val="21"/>
          <w:szCs w:val="21"/>
          <w:spacing w:val="4"/>
        </w:rPr>
        <w:t>的主要资源，在使用数据治理手段协调各个社会主体利益时，应基</w:t>
      </w:r>
      <w:r>
        <w:rPr>
          <w:rFonts w:ascii="SimSun" w:hAnsi="SimSun" w:eastAsia="SimSun" w:cs="SimSun"/>
          <w:sz w:val="21"/>
          <w:szCs w:val="21"/>
          <w:spacing w:val="3"/>
        </w:rPr>
        <w:t>于数据透明机制保证 </w:t>
      </w:r>
      <w:r>
        <w:rPr>
          <w:rFonts w:ascii="SimSun" w:hAnsi="SimSun" w:eastAsia="SimSun" w:cs="SimSun"/>
          <w:sz w:val="21"/>
          <w:szCs w:val="21"/>
          <w:spacing w:val="4"/>
        </w:rPr>
        <w:t>数据的真实性、正确性，统一多源数据标准，评估有效数据价值，从而保证数据驱动决</w:t>
      </w:r>
    </w:p>
    <w:p>
      <w:pPr>
        <w:ind w:left="360"/>
        <w:spacing w:before="147" w:line="278" w:lineRule="auto"/>
        <w:jc w:val="both"/>
        <w:rPr>
          <w:rFonts w:ascii="SimSun" w:hAnsi="SimSun" w:eastAsia="SimSun" w:cs="SimSun"/>
          <w:sz w:val="21"/>
          <w:szCs w:val="21"/>
        </w:rPr>
      </w:pPr>
      <w:r>
        <w:rPr>
          <w:rFonts w:ascii="SimSun" w:hAnsi="SimSun" w:eastAsia="SimSun" w:cs="SimSun"/>
          <w:sz w:val="21"/>
          <w:szCs w:val="21"/>
          <w:spacing w:val="4"/>
        </w:rPr>
        <w:t>策的可靠性。第二方面，评估和监管个人隐私数据的使用。用户作为大数</w:t>
      </w:r>
      <w:r>
        <w:rPr>
          <w:rFonts w:ascii="SimSun" w:hAnsi="SimSun" w:eastAsia="SimSun" w:cs="SimSun"/>
          <w:sz w:val="21"/>
          <w:szCs w:val="21"/>
          <w:spacing w:val="3"/>
        </w:rPr>
        <w:t>据生产者，极 </w:t>
      </w:r>
      <w:r>
        <w:rPr>
          <w:rFonts w:ascii="SimSun" w:hAnsi="SimSun" w:eastAsia="SimSun" w:cs="SimSun"/>
          <w:sz w:val="21"/>
          <w:szCs w:val="21"/>
          <w:spacing w:val="4"/>
        </w:rPr>
        <w:t>易在数据流通过程中丢失对自身数据的控制权。基于数据透明，可评估和</w:t>
      </w:r>
      <w:r>
        <w:rPr>
          <w:rFonts w:ascii="SimSun" w:hAnsi="SimSun" w:eastAsia="SimSun" w:cs="SimSun"/>
          <w:sz w:val="21"/>
          <w:szCs w:val="21"/>
          <w:spacing w:val="3"/>
        </w:rPr>
        <w:t>监管个人隐私 </w:t>
      </w:r>
      <w:r>
        <w:rPr>
          <w:rFonts w:ascii="SimSun" w:hAnsi="SimSun" w:eastAsia="SimSun" w:cs="SimSun"/>
          <w:sz w:val="21"/>
          <w:szCs w:val="21"/>
          <w:spacing w:val="4"/>
        </w:rPr>
        <w:t>数据的流向及用途，使用户重拾数据控制权，有效避免数据过度收集与聚</w:t>
      </w:r>
      <w:r>
        <w:rPr>
          <w:rFonts w:ascii="SimSun" w:hAnsi="SimSun" w:eastAsia="SimSun" w:cs="SimSun"/>
          <w:sz w:val="21"/>
          <w:szCs w:val="21"/>
          <w:spacing w:val="3"/>
        </w:rPr>
        <w:t>集，预防个人 </w:t>
      </w:r>
      <w:r>
        <w:rPr>
          <w:rFonts w:ascii="SimSun" w:hAnsi="SimSun" w:eastAsia="SimSun" w:cs="SimSun"/>
          <w:sz w:val="21"/>
          <w:szCs w:val="21"/>
          <w:spacing w:val="-1"/>
        </w:rPr>
        <w:t>隐私数据泄露。第三方面，监管并促进数据</w:t>
      </w:r>
      <w:r>
        <w:rPr>
          <w:rFonts w:ascii="SimSun" w:hAnsi="SimSun" w:eastAsia="SimSun" w:cs="SimSun"/>
          <w:sz w:val="21"/>
          <w:szCs w:val="21"/>
          <w:spacing w:val="-2"/>
        </w:rPr>
        <w:t>流通与共享。③这也是阻断数据垄断的重要举 </w:t>
      </w:r>
      <w:r>
        <w:rPr>
          <w:rFonts w:ascii="SimSun" w:hAnsi="SimSun" w:eastAsia="SimSun" w:cs="SimSun"/>
          <w:sz w:val="21"/>
          <w:szCs w:val="21"/>
          <w:spacing w:val="4"/>
        </w:rPr>
        <w:t>措，但在实施时需兼顾数据隐私，考虑各参与主体间的信任模型，平衡各</w:t>
      </w:r>
      <w:r>
        <w:rPr>
          <w:rFonts w:ascii="SimSun" w:hAnsi="SimSun" w:eastAsia="SimSun" w:cs="SimSun"/>
          <w:sz w:val="21"/>
          <w:szCs w:val="21"/>
          <w:spacing w:val="3"/>
        </w:rPr>
        <w:t>方利益。具体 </w:t>
      </w:r>
      <w:r>
        <w:rPr>
          <w:rFonts w:ascii="SimSun" w:hAnsi="SimSun" w:eastAsia="SimSun" w:cs="SimSun"/>
          <w:sz w:val="21"/>
          <w:szCs w:val="21"/>
          <w:spacing w:val="4"/>
        </w:rPr>
        <w:t>而言，基于数据透明的数据治理可借助区块链技术实现。基于区块链公开</w:t>
      </w:r>
      <w:r>
        <w:rPr>
          <w:rFonts w:ascii="SimSun" w:hAnsi="SimSun" w:eastAsia="SimSun" w:cs="SimSun"/>
          <w:sz w:val="21"/>
          <w:szCs w:val="21"/>
          <w:spacing w:val="3"/>
        </w:rPr>
        <w:t>透明、去中心 </w:t>
      </w:r>
      <w:r>
        <w:rPr>
          <w:rFonts w:ascii="SimSun" w:hAnsi="SimSun" w:eastAsia="SimSun" w:cs="SimSun"/>
          <w:sz w:val="21"/>
          <w:szCs w:val="21"/>
          <w:spacing w:val="4"/>
        </w:rPr>
        <w:t>化和不可篡改的特性，可在数据生命周期中的各阶段分别进行有效的数据</w:t>
      </w:r>
      <w:r>
        <w:rPr>
          <w:rFonts w:ascii="SimSun" w:hAnsi="SimSun" w:eastAsia="SimSun" w:cs="SimSun"/>
          <w:sz w:val="21"/>
          <w:szCs w:val="21"/>
          <w:spacing w:val="3"/>
        </w:rPr>
        <w:t>治理。在数据 </w:t>
      </w:r>
      <w:r>
        <w:rPr>
          <w:rFonts w:ascii="SimSun" w:hAnsi="SimSun" w:eastAsia="SimSun" w:cs="SimSun"/>
          <w:sz w:val="21"/>
          <w:szCs w:val="21"/>
          <w:spacing w:val="5"/>
        </w:rPr>
        <w:t>存储阶段，基于区块链和智能合约存储数据，可达到支持审</w:t>
      </w:r>
      <w:r>
        <w:rPr>
          <w:rFonts w:ascii="SimSun" w:hAnsi="SimSun" w:eastAsia="SimSun" w:cs="SimSun"/>
          <w:sz w:val="21"/>
          <w:szCs w:val="21"/>
          <w:spacing w:val="4"/>
        </w:rPr>
        <w:t>计的目的，防止该过程中数</w:t>
      </w:r>
      <w:r>
        <w:rPr>
          <w:rFonts w:ascii="SimSun" w:hAnsi="SimSun" w:eastAsia="SimSun" w:cs="SimSun"/>
          <w:sz w:val="21"/>
          <w:szCs w:val="21"/>
        </w:rPr>
        <w:t xml:space="preserve"> </w:t>
      </w:r>
      <w:r>
        <w:rPr>
          <w:rFonts w:ascii="SimSun" w:hAnsi="SimSun" w:eastAsia="SimSun" w:cs="SimSun"/>
          <w:sz w:val="21"/>
          <w:szCs w:val="21"/>
          <w:spacing w:val="4"/>
        </w:rPr>
        <w:t>据伪造、数据篡改、数据标准不统一等问题的出现。在数据收集与共享阶段，可使用区</w:t>
      </w:r>
      <w:r>
        <w:rPr>
          <w:rFonts w:ascii="SimSun" w:hAnsi="SimSun" w:eastAsia="SimSun" w:cs="SimSun"/>
          <w:sz w:val="21"/>
          <w:szCs w:val="21"/>
          <w:spacing w:val="15"/>
        </w:rPr>
        <w:t xml:space="preserve"> </w:t>
      </w:r>
      <w:r>
        <w:rPr>
          <w:rFonts w:ascii="SimSun" w:hAnsi="SimSun" w:eastAsia="SimSun" w:cs="SimSun"/>
          <w:sz w:val="21"/>
          <w:szCs w:val="21"/>
          <w:spacing w:val="6"/>
        </w:rPr>
        <w:t>块链保存数据的收集与共享日志，对数据流通过程进行追踪溯源；同时结合策略承诺、 </w:t>
      </w:r>
      <w:r>
        <w:rPr>
          <w:rFonts w:ascii="SimSun" w:hAnsi="SimSun" w:eastAsia="SimSun" w:cs="SimSun"/>
          <w:sz w:val="21"/>
          <w:szCs w:val="21"/>
          <w:spacing w:val="4"/>
        </w:rPr>
        <w:t>违法检测、隐私审计，在隐私保护技术失效的情况下通过溯源问责保护隐</w:t>
      </w:r>
      <w:r>
        <w:rPr>
          <w:rFonts w:ascii="SimSun" w:hAnsi="SimSun" w:eastAsia="SimSun" w:cs="SimSun"/>
          <w:sz w:val="21"/>
          <w:szCs w:val="21"/>
          <w:spacing w:val="3"/>
        </w:rPr>
        <w:t>私，并为实施 </w:t>
      </w:r>
      <w:r>
        <w:rPr>
          <w:rFonts w:ascii="SimSun" w:hAnsi="SimSun" w:eastAsia="SimSun" w:cs="SimSun"/>
          <w:sz w:val="21"/>
          <w:szCs w:val="21"/>
          <w:spacing w:val="4"/>
        </w:rPr>
        <w:t>数据监管、防止数据垄断提供技术支持。在数据使用与决策阶段，可基于</w:t>
      </w:r>
      <w:r>
        <w:rPr>
          <w:rFonts w:ascii="SimSun" w:hAnsi="SimSun" w:eastAsia="SimSun" w:cs="SimSun"/>
          <w:sz w:val="21"/>
          <w:szCs w:val="21"/>
          <w:spacing w:val="3"/>
        </w:rPr>
        <w:t>区块链对数据 </w:t>
      </w:r>
      <w:r>
        <w:rPr>
          <w:rFonts w:ascii="SimSun" w:hAnsi="SimSun" w:eastAsia="SimSun" w:cs="SimSun"/>
          <w:sz w:val="21"/>
          <w:szCs w:val="21"/>
          <w:spacing w:val="4"/>
        </w:rPr>
        <w:t>计算节点进行验证，通过经济惩罚等手段防止恶意参与方的加入，同时验证决策结果的</w:t>
      </w:r>
      <w:r>
        <w:rPr>
          <w:rFonts w:ascii="SimSun" w:hAnsi="SimSun" w:eastAsia="SimSun" w:cs="SimSun"/>
          <w:sz w:val="21"/>
          <w:szCs w:val="21"/>
          <w:spacing w:val="13"/>
        </w:rPr>
        <w:t xml:space="preserve"> </w:t>
      </w:r>
      <w:r>
        <w:rPr>
          <w:rFonts w:ascii="SimSun" w:hAnsi="SimSun" w:eastAsia="SimSun" w:cs="SimSun"/>
          <w:sz w:val="21"/>
          <w:szCs w:val="21"/>
          <w:spacing w:val="9"/>
        </w:rPr>
        <w:t>可靠性，确保数据的高效合理产出。2020年4月9日发布的《中共中央  国务院关于构</w:t>
      </w:r>
      <w:r>
        <w:rPr>
          <w:rFonts w:ascii="SimSun" w:hAnsi="SimSun" w:eastAsia="SimSun" w:cs="SimSun"/>
          <w:sz w:val="21"/>
          <w:szCs w:val="21"/>
          <w:spacing w:val="3"/>
        </w:rPr>
        <w:t xml:space="preserve"> </w:t>
      </w:r>
      <w:r>
        <w:rPr>
          <w:rFonts w:ascii="SimSun" w:hAnsi="SimSun" w:eastAsia="SimSun" w:cs="SimSun"/>
          <w:sz w:val="21"/>
          <w:szCs w:val="21"/>
          <w:spacing w:val="1"/>
        </w:rPr>
        <w:t>建更加完善的要素市场化配置体制机制的意见》提出，</w:t>
      </w:r>
      <w:r>
        <w:rPr>
          <w:rFonts w:ascii="SimSun" w:hAnsi="SimSun" w:eastAsia="SimSun" w:cs="SimSun"/>
          <w:sz w:val="21"/>
          <w:szCs w:val="21"/>
        </w:rPr>
        <w:t>要加快培育数据要素市场的概念， </w:t>
      </w:r>
      <w:r>
        <w:rPr>
          <w:rFonts w:ascii="SimSun" w:hAnsi="SimSun" w:eastAsia="SimSun" w:cs="SimSun"/>
          <w:sz w:val="21"/>
          <w:szCs w:val="21"/>
          <w:spacing w:val="4"/>
        </w:rPr>
        <w:t>并强调数据的开放与共享。这使得解决数据垄断问题、评估和监管数据的</w:t>
      </w:r>
      <w:r>
        <w:rPr>
          <w:rFonts w:ascii="SimSun" w:hAnsi="SimSun" w:eastAsia="SimSun" w:cs="SimSun"/>
          <w:sz w:val="21"/>
          <w:szCs w:val="21"/>
          <w:spacing w:val="3"/>
        </w:rPr>
        <w:t>合理分配与使 </w:t>
      </w:r>
      <w:r>
        <w:rPr>
          <w:rFonts w:ascii="SimSun" w:hAnsi="SimSun" w:eastAsia="SimSun" w:cs="SimSun"/>
          <w:sz w:val="21"/>
          <w:szCs w:val="21"/>
          <w:spacing w:val="4"/>
        </w:rPr>
        <w:t>用变得更加紧迫和必要。同时，它也对数据共享流通方式和数据质量等提出了更高的要</w:t>
      </w:r>
    </w:p>
    <w:p>
      <w:pPr>
        <w:pStyle w:val="BodyText"/>
        <w:spacing w:line="468" w:lineRule="auto"/>
        <w:rPr/>
      </w:pPr>
      <w:r/>
    </w:p>
    <w:p>
      <w:pPr>
        <w:ind w:left="699" w:right="8"/>
        <w:spacing w:before="55" w:line="222" w:lineRule="auto"/>
        <w:rPr>
          <w:rFonts w:ascii="SimSun" w:hAnsi="SimSun" w:eastAsia="SimSun" w:cs="SimSun"/>
          <w:sz w:val="17"/>
          <w:szCs w:val="17"/>
        </w:rPr>
      </w:pPr>
      <w:r>
        <w:rPr>
          <w:rFonts w:ascii="SimSun" w:hAnsi="SimSun" w:eastAsia="SimSun" w:cs="SimSun"/>
          <w:sz w:val="17"/>
          <w:szCs w:val="17"/>
        </w:rPr>
        <w:t>①</w:t>
      </w:r>
      <w:r>
        <w:rPr>
          <w:rFonts w:ascii="SimSun" w:hAnsi="SimSun" w:eastAsia="SimSun" w:cs="SimSun"/>
          <w:sz w:val="17"/>
          <w:szCs w:val="17"/>
          <w:spacing w:val="61"/>
        </w:rPr>
        <w:t xml:space="preserve"> </w:t>
      </w:r>
      <w:r>
        <w:rPr>
          <w:rFonts w:ascii="SimSun" w:hAnsi="SimSun" w:eastAsia="SimSun" w:cs="SimSun"/>
          <w:sz w:val="17"/>
          <w:szCs w:val="17"/>
        </w:rPr>
        <w:t>单勇.跨越“数字鸿沟”:技术治理的非均衡性社会参与应对.中国特色社会主义研究</w:t>
      </w:r>
      <w:r>
        <w:rPr>
          <w:rFonts w:ascii="SimSun" w:hAnsi="SimSun" w:eastAsia="SimSun" w:cs="SimSun"/>
          <w:sz w:val="17"/>
          <w:szCs w:val="17"/>
          <w:spacing w:val="-1"/>
        </w:rPr>
        <w:t>，2019(5):68-76.</w:t>
      </w:r>
      <w:r>
        <w:rPr>
          <w:rFonts w:ascii="SimSun" w:hAnsi="SimSun" w:eastAsia="SimSun" w:cs="SimSun"/>
          <w:sz w:val="17"/>
          <w:szCs w:val="17"/>
        </w:rPr>
        <w:t xml:space="preserve"> </w:t>
      </w:r>
      <w:r>
        <w:rPr>
          <w:rFonts w:ascii="SimSun" w:hAnsi="SimSun" w:eastAsia="SimSun" w:cs="SimSun"/>
          <w:sz w:val="17"/>
          <w:szCs w:val="17"/>
          <w:spacing w:val="3"/>
        </w:rPr>
        <w:t>②</w:t>
      </w:r>
      <w:r>
        <w:rPr>
          <w:rFonts w:ascii="SimSun" w:hAnsi="SimSun" w:eastAsia="SimSun" w:cs="SimSun"/>
          <w:sz w:val="17"/>
          <w:szCs w:val="17"/>
          <w:spacing w:val="30"/>
          <w:w w:val="101"/>
        </w:rPr>
        <w:t xml:space="preserve"> </w:t>
      </w:r>
      <w:r>
        <w:rPr>
          <w:rFonts w:ascii="SimSun" w:hAnsi="SimSun" w:eastAsia="SimSun" w:cs="SimSun"/>
          <w:sz w:val="17"/>
          <w:szCs w:val="17"/>
          <w:spacing w:val="3"/>
        </w:rPr>
        <w:t>孟小峰，王雷霞，刘俊旭.人工智能时代的数据隐私、垄</w:t>
      </w:r>
      <w:r>
        <w:rPr>
          <w:rFonts w:ascii="SimSun" w:hAnsi="SimSun" w:eastAsia="SimSun" w:cs="SimSun"/>
          <w:sz w:val="17"/>
          <w:szCs w:val="17"/>
          <w:spacing w:val="2"/>
        </w:rPr>
        <w:t>断与公平.大数据，2020,6(1):35-46.</w:t>
      </w:r>
    </w:p>
    <w:p>
      <w:pPr>
        <w:ind w:left="699"/>
        <w:spacing w:before="11" w:line="217" w:lineRule="auto"/>
        <w:rPr>
          <w:rFonts w:ascii="SimSun" w:hAnsi="SimSun" w:eastAsia="SimSun" w:cs="SimSun"/>
          <w:sz w:val="17"/>
          <w:szCs w:val="17"/>
        </w:rPr>
      </w:pPr>
      <w:r>
        <w:rPr>
          <w:rFonts w:ascii="SimSun" w:hAnsi="SimSun" w:eastAsia="SimSun" w:cs="SimSun"/>
          <w:sz w:val="17"/>
          <w:szCs w:val="17"/>
        </w:rPr>
        <w:t>③</w:t>
      </w:r>
      <w:r>
        <w:rPr>
          <w:rFonts w:ascii="SimSun" w:hAnsi="SimSun" w:eastAsia="SimSun" w:cs="SimSun"/>
          <w:sz w:val="17"/>
          <w:szCs w:val="17"/>
          <w:spacing w:val="30"/>
        </w:rPr>
        <w:t xml:space="preserve"> </w:t>
      </w:r>
      <w:r>
        <w:rPr>
          <w:rFonts w:ascii="SimSun" w:hAnsi="SimSun" w:eastAsia="SimSun" w:cs="SimSun"/>
          <w:sz w:val="17"/>
          <w:szCs w:val="17"/>
        </w:rPr>
        <w:t>时建中，王煜婷.“数据池”共享行为的竞争风险及反垄断法分析.江淮论坛，2021(2</w:t>
      </w:r>
      <w:r>
        <w:rPr>
          <w:rFonts w:ascii="SimSun" w:hAnsi="SimSun" w:eastAsia="SimSun" w:cs="SimSun"/>
          <w:sz w:val="17"/>
          <w:szCs w:val="17"/>
          <w:spacing w:val="-1"/>
        </w:rPr>
        <w:t>):123-130.</w:t>
      </w:r>
    </w:p>
    <w:p>
      <w:pPr>
        <w:spacing w:line="217" w:lineRule="auto"/>
        <w:sectPr>
          <w:headerReference w:type="default" r:id="rId394"/>
          <w:pgSz w:w="9140" w:h="14250"/>
          <w:pgMar w:top="519" w:right="374" w:bottom="0" w:left="190" w:header="334" w:footer="0" w:gutter="0"/>
        </w:sectPr>
        <w:rPr>
          <w:rFonts w:ascii="SimSun" w:hAnsi="SimSun" w:eastAsia="SimSun" w:cs="SimSun"/>
          <w:sz w:val="17"/>
          <w:szCs w:val="17"/>
        </w:rPr>
      </w:pPr>
    </w:p>
    <w:p>
      <w:pPr>
        <w:spacing w:before="25" w:line="222" w:lineRule="auto"/>
        <w:jc w:val="right"/>
        <w:rPr>
          <w:rFonts w:ascii="SimSun" w:hAnsi="SimSun" w:eastAsia="SimSun" w:cs="SimSun"/>
          <w:sz w:val="13"/>
          <w:szCs w:val="13"/>
        </w:rPr>
      </w:pPr>
      <w:r>
        <w:rPr>
          <w:rFonts w:ascii="YouYuan" w:hAnsi="YouYuan" w:eastAsia="YouYuan" w:cs="YouYuan"/>
          <w:sz w:val="17"/>
          <w:szCs w:val="17"/>
        </w:rPr>
        <w:t>第13章</w:t>
      </w:r>
      <w:r>
        <w:rPr>
          <w:rFonts w:ascii="YouYuan" w:hAnsi="YouYuan" w:eastAsia="YouYuan" w:cs="YouYuan"/>
          <w:sz w:val="17"/>
          <w:szCs w:val="17"/>
          <w:spacing w:val="76"/>
        </w:rPr>
        <w:t xml:space="preserve"> </w:t>
      </w:r>
      <w:r>
        <w:rPr>
          <w:rFonts w:ascii="SimSun" w:hAnsi="SimSun" w:eastAsia="SimSun" w:cs="SimSun"/>
          <w:sz w:val="17"/>
          <w:szCs w:val="17"/>
        </w:rPr>
        <w:t>数据垄断与算法滥用    </w:t>
      </w:r>
      <w:r>
        <w:rPr>
          <w:rFonts w:ascii="SimSun" w:hAnsi="SimSun" w:eastAsia="SimSun" w:cs="SimSun"/>
          <w:sz w:val="13"/>
          <w:szCs w:val="13"/>
          <w:position w:val="-2"/>
        </w:rPr>
        <w:t>311</w:t>
      </w:r>
    </w:p>
    <w:p>
      <w:pPr>
        <w:pStyle w:val="BodyText"/>
        <w:spacing w:line="416" w:lineRule="auto"/>
        <w:rPr/>
      </w:pPr>
      <w:r/>
    </w:p>
    <w:p>
      <w:pPr>
        <w:ind w:right="207"/>
        <w:spacing w:before="72" w:line="259" w:lineRule="auto"/>
        <w:jc w:val="both"/>
        <w:rPr>
          <w:rFonts w:ascii="SimSun" w:hAnsi="SimSun" w:eastAsia="SimSun" w:cs="SimSun"/>
          <w:sz w:val="22"/>
          <w:szCs w:val="22"/>
        </w:rPr>
      </w:pPr>
      <w:r>
        <w:rPr>
          <w:rFonts w:ascii="SimSun" w:hAnsi="SimSun" w:eastAsia="SimSun" w:cs="SimSun"/>
          <w:sz w:val="22"/>
          <w:szCs w:val="22"/>
          <w:spacing w:val="-5"/>
        </w:rPr>
        <w:t>求。将数据作为要素应该放在数据治理的框架下</w:t>
      </w:r>
      <w:r>
        <w:rPr>
          <w:rFonts w:ascii="SimSun" w:hAnsi="SimSun" w:eastAsia="SimSun" w:cs="SimSun"/>
          <w:sz w:val="22"/>
          <w:szCs w:val="22"/>
          <w:spacing w:val="-6"/>
        </w:rPr>
        <w:t>加以考量，需要综合考虑数据生命周期</w:t>
      </w:r>
      <w:r>
        <w:rPr>
          <w:rFonts w:ascii="SimSun" w:hAnsi="SimSun" w:eastAsia="SimSun" w:cs="SimSun"/>
          <w:sz w:val="22"/>
          <w:szCs w:val="22"/>
        </w:rPr>
        <w:t xml:space="preserve">  </w:t>
      </w:r>
      <w:r>
        <w:rPr>
          <w:rFonts w:ascii="SimSun" w:hAnsi="SimSun" w:eastAsia="SimSun" w:cs="SimSun"/>
          <w:sz w:val="22"/>
          <w:szCs w:val="22"/>
          <w:spacing w:val="-6"/>
        </w:rPr>
        <w:t>内相关参与主体的权利与义务。在未来数据治理的过程中，我们一方面要完善当前的数</w:t>
      </w:r>
      <w:r>
        <w:rPr>
          <w:rFonts w:ascii="SimSun" w:hAnsi="SimSun" w:eastAsia="SimSun" w:cs="SimSun"/>
          <w:sz w:val="22"/>
          <w:szCs w:val="22"/>
          <w:spacing w:val="8"/>
        </w:rPr>
        <w:t xml:space="preserve">  </w:t>
      </w:r>
      <w:r>
        <w:rPr>
          <w:rFonts w:ascii="SimSun" w:hAnsi="SimSun" w:eastAsia="SimSun" w:cs="SimSun"/>
          <w:sz w:val="22"/>
          <w:szCs w:val="22"/>
          <w:spacing w:val="-3"/>
        </w:rPr>
        <w:t>据经济模式，发挥现有治理手段的作用；另一方面要积极开拓透明化的数据治理框架，</w:t>
      </w:r>
      <w:r>
        <w:rPr>
          <w:rFonts w:ascii="SimSun" w:hAnsi="SimSun" w:eastAsia="SimSun" w:cs="SimSun"/>
          <w:sz w:val="22"/>
          <w:szCs w:val="22"/>
          <w:spacing w:val="2"/>
        </w:rPr>
        <w:t xml:space="preserve"> </w:t>
      </w:r>
      <w:r>
        <w:rPr>
          <w:rFonts w:ascii="SimSun" w:hAnsi="SimSun" w:eastAsia="SimSun" w:cs="SimSun"/>
          <w:sz w:val="22"/>
          <w:szCs w:val="22"/>
          <w:spacing w:val="-5"/>
        </w:rPr>
        <w:t>解决以数据垄断为主的数据伦理问题，构建健</w:t>
      </w:r>
      <w:r>
        <w:rPr>
          <w:rFonts w:ascii="SimSun" w:hAnsi="SimSun" w:eastAsia="SimSun" w:cs="SimSun"/>
          <w:sz w:val="22"/>
          <w:szCs w:val="22"/>
          <w:spacing w:val="-6"/>
        </w:rPr>
        <w:t>康有序的中国大数据生态，促进大数据产</w:t>
      </w:r>
      <w:r>
        <w:rPr>
          <w:rFonts w:ascii="SimSun" w:hAnsi="SimSun" w:eastAsia="SimSun" w:cs="SimSun"/>
          <w:sz w:val="22"/>
          <w:szCs w:val="22"/>
        </w:rPr>
        <w:t xml:space="preserve">  </w:t>
      </w:r>
      <w:r>
        <w:rPr>
          <w:rFonts w:ascii="SimSun" w:hAnsi="SimSun" w:eastAsia="SimSun" w:cs="SimSun"/>
          <w:sz w:val="22"/>
          <w:szCs w:val="22"/>
          <w:spacing w:val="-17"/>
        </w:rPr>
        <w:t>业合理规范发展。</w:t>
      </w:r>
    </w:p>
    <w:p>
      <w:pPr>
        <w:pStyle w:val="BodyText"/>
        <w:spacing w:line="423" w:lineRule="auto"/>
        <w:rPr/>
      </w:pPr>
      <w:r/>
    </w:p>
    <w:p>
      <w:pPr>
        <w:ind w:left="3094"/>
        <w:spacing w:before="100" w:line="219" w:lineRule="auto"/>
        <w:outlineLvl w:val="0"/>
        <w:rPr>
          <w:rFonts w:ascii="SimSun" w:hAnsi="SimSun" w:eastAsia="SimSun" w:cs="SimSun"/>
          <w:sz w:val="31"/>
          <w:szCs w:val="31"/>
        </w:rPr>
      </w:pPr>
      <w:r>
        <w:rPr>
          <w:rFonts w:ascii="SimSun" w:hAnsi="SimSun" w:eastAsia="SimSun" w:cs="SimSun"/>
          <w:sz w:val="31"/>
          <w:szCs w:val="31"/>
          <w:b/>
          <w:bCs/>
          <w:spacing w:val="-16"/>
        </w:rPr>
        <w:t>13.9</w:t>
      </w:r>
      <w:r>
        <w:rPr>
          <w:rFonts w:ascii="SimSun" w:hAnsi="SimSun" w:eastAsia="SimSun" w:cs="SimSun"/>
          <w:sz w:val="31"/>
          <w:szCs w:val="31"/>
          <w:spacing w:val="127"/>
        </w:rPr>
        <w:t xml:space="preserve"> </w:t>
      </w:r>
      <w:r>
        <w:rPr>
          <w:rFonts w:ascii="SimSun" w:hAnsi="SimSun" w:eastAsia="SimSun" w:cs="SimSun"/>
          <w:sz w:val="31"/>
          <w:szCs w:val="31"/>
          <w:b/>
          <w:bCs/>
          <w:spacing w:val="-16"/>
        </w:rPr>
        <w:t>算法规制</w:t>
      </w:r>
    </w:p>
    <w:p>
      <w:pPr>
        <w:pStyle w:val="BodyText"/>
        <w:spacing w:line="445" w:lineRule="auto"/>
        <w:rPr/>
      </w:pPr>
      <w:r/>
    </w:p>
    <w:p>
      <w:pPr>
        <w:ind w:right="265" w:firstLine="439"/>
        <w:spacing w:before="72" w:line="262" w:lineRule="auto"/>
        <w:jc w:val="both"/>
        <w:rPr>
          <w:rFonts w:ascii="SimSun" w:hAnsi="SimSun" w:eastAsia="SimSun" w:cs="SimSun"/>
          <w:sz w:val="22"/>
          <w:szCs w:val="22"/>
        </w:rPr>
      </w:pPr>
      <w:r>
        <w:rPr>
          <w:rFonts w:ascii="SimSun" w:hAnsi="SimSun" w:eastAsia="SimSun" w:cs="SimSun"/>
          <w:sz w:val="22"/>
          <w:szCs w:val="22"/>
          <w:spacing w:val="1"/>
        </w:rPr>
        <w:t>算法本身同时具有促进竞争和妨害竞争的双重属性，它的具体影响需要根据个案</w:t>
      </w:r>
      <w:r>
        <w:rPr>
          <w:rFonts w:ascii="SimSun" w:hAnsi="SimSun" w:eastAsia="SimSun" w:cs="SimSun"/>
          <w:sz w:val="22"/>
          <w:szCs w:val="22"/>
          <w:spacing w:val="15"/>
        </w:rPr>
        <w:t xml:space="preserve"> </w:t>
      </w:r>
      <w:r>
        <w:rPr>
          <w:rFonts w:ascii="SimSun" w:hAnsi="SimSun" w:eastAsia="SimSun" w:cs="SimSun"/>
          <w:sz w:val="22"/>
          <w:szCs w:val="22"/>
        </w:rPr>
        <w:t>中行为主体的主观意识与客观影响进行判断。由于算法技术专业性强、迭代快，通过</w:t>
      </w:r>
      <w:r>
        <w:rPr>
          <w:rFonts w:ascii="SimSun" w:hAnsi="SimSun" w:eastAsia="SimSun" w:cs="SimSun"/>
          <w:sz w:val="22"/>
          <w:szCs w:val="22"/>
          <w:spacing w:val="7"/>
        </w:rPr>
        <w:t xml:space="preserve"> </w:t>
      </w:r>
      <w:r>
        <w:rPr>
          <w:rFonts w:ascii="SimSun" w:hAnsi="SimSun" w:eastAsia="SimSun" w:cs="SimSun"/>
          <w:sz w:val="22"/>
          <w:szCs w:val="22"/>
          <w:spacing w:val="1"/>
        </w:rPr>
        <w:t>算法达成的各种反竞争行为普遍具有隐蔽性，即难以发现，</w:t>
      </w:r>
      <w:r>
        <w:rPr>
          <w:rFonts w:ascii="SimSun" w:hAnsi="SimSun" w:eastAsia="SimSun" w:cs="SimSun"/>
          <w:sz w:val="22"/>
          <w:szCs w:val="22"/>
        </w:rPr>
        <w:t>发现后也难以判断是否妨 </w:t>
      </w:r>
      <w:r>
        <w:rPr>
          <w:rFonts w:ascii="SimSun" w:hAnsi="SimSun" w:eastAsia="SimSun" w:cs="SimSun"/>
          <w:sz w:val="22"/>
          <w:szCs w:val="22"/>
          <w:spacing w:val="1"/>
        </w:rPr>
        <w:t>害竞争，对反垄断执法机构提出了新的挑战。由于算法合谋通常源</w:t>
      </w:r>
      <w:r>
        <w:rPr>
          <w:rFonts w:ascii="SimSun" w:hAnsi="SimSun" w:eastAsia="SimSun" w:cs="SimSun"/>
          <w:sz w:val="22"/>
          <w:szCs w:val="22"/>
        </w:rPr>
        <w:t>自算法的技术，而 </w:t>
      </w:r>
      <w:r>
        <w:rPr>
          <w:rFonts w:ascii="SimSun" w:hAnsi="SimSun" w:eastAsia="SimSun" w:cs="SimSun"/>
          <w:sz w:val="22"/>
          <w:szCs w:val="22"/>
        </w:rPr>
        <w:t>算法转化为对市场势力的滥用行为则源自行为主体的市场支配地位，因此可以从这两</w:t>
      </w:r>
      <w:r>
        <w:rPr>
          <w:rFonts w:ascii="SimSun" w:hAnsi="SimSun" w:eastAsia="SimSun" w:cs="SimSun"/>
          <w:sz w:val="22"/>
          <w:szCs w:val="22"/>
          <w:spacing w:val="9"/>
        </w:rPr>
        <w:t xml:space="preserve"> </w:t>
      </w:r>
      <w:r>
        <w:rPr>
          <w:rFonts w:ascii="SimSun" w:hAnsi="SimSun" w:eastAsia="SimSun" w:cs="SimSun"/>
          <w:sz w:val="22"/>
          <w:szCs w:val="22"/>
        </w:rPr>
        <w:t>个方面制定规制政策。以美国为首的资本主义国家通常侧重于</w:t>
      </w:r>
      <w:r>
        <w:rPr>
          <w:rFonts w:ascii="SimSun" w:hAnsi="SimSun" w:eastAsia="SimSun" w:cs="SimSun"/>
          <w:sz w:val="22"/>
          <w:szCs w:val="22"/>
          <w:spacing w:val="-1"/>
        </w:rPr>
        <w:t>从技术层面对算法进行</w:t>
      </w:r>
      <w:r>
        <w:rPr>
          <w:rFonts w:ascii="SimSun" w:hAnsi="SimSun" w:eastAsia="SimSun" w:cs="SimSun"/>
          <w:sz w:val="22"/>
          <w:szCs w:val="22"/>
        </w:rPr>
        <w:t xml:space="preserve"> </w:t>
      </w:r>
      <w:r>
        <w:rPr>
          <w:rFonts w:ascii="SimSun" w:hAnsi="SimSun" w:eastAsia="SimSun" w:cs="SimSun"/>
          <w:sz w:val="22"/>
          <w:szCs w:val="22"/>
          <w:spacing w:val="-10"/>
        </w:rPr>
        <w:t>规制。</w:t>
      </w:r>
    </w:p>
    <w:p>
      <w:pPr>
        <w:ind w:right="207" w:firstLine="450"/>
        <w:spacing w:before="118" w:line="267" w:lineRule="auto"/>
        <w:jc w:val="both"/>
        <w:rPr>
          <w:rFonts w:ascii="SimSun" w:hAnsi="SimSun" w:eastAsia="SimSun" w:cs="SimSun"/>
          <w:sz w:val="22"/>
          <w:szCs w:val="22"/>
        </w:rPr>
      </w:pPr>
      <w:r>
        <w:rPr>
          <w:rFonts w:ascii="SimSun" w:hAnsi="SimSun" w:eastAsia="SimSun" w:cs="SimSun"/>
          <w:sz w:val="22"/>
          <w:szCs w:val="22"/>
          <w:spacing w:val="-5"/>
        </w:rPr>
        <w:t>在技术层面，美国提出了相对完整的算法监管程序，避免被动算法合谋</w:t>
      </w:r>
      <w:r>
        <w:rPr>
          <w:rFonts w:ascii="SimSun" w:hAnsi="SimSun" w:eastAsia="SimSun" w:cs="SimSun"/>
          <w:sz w:val="22"/>
          <w:szCs w:val="22"/>
          <w:spacing w:val="-6"/>
        </w:rPr>
        <w:t>，严格处罚</w:t>
      </w:r>
      <w:r>
        <w:rPr>
          <w:rFonts w:ascii="SimSun" w:hAnsi="SimSun" w:eastAsia="SimSun" w:cs="SimSun"/>
          <w:sz w:val="22"/>
          <w:szCs w:val="22"/>
        </w:rPr>
        <w:t xml:space="preserve"> </w:t>
      </w:r>
      <w:r>
        <w:rPr>
          <w:rFonts w:ascii="SimSun" w:hAnsi="SimSun" w:eastAsia="SimSun" w:cs="SimSun"/>
          <w:sz w:val="22"/>
          <w:szCs w:val="22"/>
          <w:spacing w:val="-6"/>
        </w:rPr>
        <w:t>主动算法合谋。第一，制定算法备案制度，要求各大互联网平台企业在每次调整其算法</w:t>
      </w:r>
      <w:r>
        <w:rPr>
          <w:rFonts w:ascii="SimSun" w:hAnsi="SimSun" w:eastAsia="SimSun" w:cs="SimSun"/>
          <w:sz w:val="22"/>
          <w:szCs w:val="22"/>
          <w:spacing w:val="3"/>
        </w:rPr>
        <w:t xml:space="preserve">  </w:t>
      </w:r>
      <w:r>
        <w:rPr>
          <w:rFonts w:ascii="SimSun" w:hAnsi="SimSun" w:eastAsia="SimSun" w:cs="SimSun"/>
          <w:sz w:val="22"/>
          <w:szCs w:val="22"/>
          <w:spacing w:val="-9"/>
        </w:rPr>
        <w:t>时，必须向反垄断监管机构提交一份代码备案。</w:t>
      </w:r>
      <w:r>
        <w:rPr>
          <w:rFonts w:ascii="SimSun" w:hAnsi="SimSun" w:eastAsia="SimSun" w:cs="SimSun"/>
          <w:sz w:val="22"/>
          <w:szCs w:val="22"/>
          <w:spacing w:val="40"/>
        </w:rPr>
        <w:t xml:space="preserve"> </w:t>
      </w:r>
      <w:r>
        <w:rPr>
          <w:rFonts w:ascii="SimSun" w:hAnsi="SimSun" w:eastAsia="SimSun" w:cs="SimSun"/>
          <w:sz w:val="22"/>
          <w:szCs w:val="22"/>
          <w:spacing w:val="-10"/>
        </w:rPr>
        <w:t>一方面，备案制能够有效降低算法黑箱</w:t>
      </w:r>
      <w:r>
        <w:rPr>
          <w:rFonts w:ascii="SimSun" w:hAnsi="SimSun" w:eastAsia="SimSun" w:cs="SimSun"/>
          <w:sz w:val="22"/>
          <w:szCs w:val="22"/>
        </w:rPr>
        <w:t xml:space="preserve">  </w:t>
      </w:r>
      <w:r>
        <w:rPr>
          <w:rFonts w:ascii="SimSun" w:hAnsi="SimSun" w:eastAsia="SimSun" w:cs="SimSun"/>
          <w:sz w:val="22"/>
          <w:szCs w:val="22"/>
          <w:spacing w:val="-3"/>
        </w:rPr>
        <w:t>程度，增加算法程序的透明度，只有算法的训练过程和决策过程在一定程度上被公开，</w:t>
      </w:r>
      <w:r>
        <w:rPr>
          <w:rFonts w:ascii="SimSun" w:hAnsi="SimSun" w:eastAsia="SimSun" w:cs="SimSun"/>
          <w:sz w:val="22"/>
          <w:szCs w:val="22"/>
          <w:spacing w:val="2"/>
        </w:rPr>
        <w:t xml:space="preserve"> </w:t>
      </w:r>
      <w:r>
        <w:rPr>
          <w:rFonts w:ascii="SimSun" w:hAnsi="SimSun" w:eastAsia="SimSun" w:cs="SimSun"/>
          <w:sz w:val="22"/>
          <w:szCs w:val="22"/>
          <w:spacing w:val="-6"/>
        </w:rPr>
        <w:t>对算法程序本身的监管才能得以进行；另一方面，当出现反竞争行为时能够拥有第一手</w:t>
      </w:r>
      <w:r>
        <w:rPr>
          <w:rFonts w:ascii="SimSun" w:hAnsi="SimSun" w:eastAsia="SimSun" w:cs="SimSun"/>
          <w:sz w:val="22"/>
          <w:szCs w:val="22"/>
          <w:spacing w:val="8"/>
        </w:rPr>
        <w:t xml:space="preserve">  </w:t>
      </w:r>
      <w:r>
        <w:rPr>
          <w:rFonts w:ascii="SimSun" w:hAnsi="SimSun" w:eastAsia="SimSun" w:cs="SimSun"/>
          <w:sz w:val="22"/>
          <w:szCs w:val="22"/>
          <w:spacing w:val="-5"/>
        </w:rPr>
        <w:t>证据，避免在反复更新中开发者辩称失去了最初的算</w:t>
      </w:r>
      <w:r>
        <w:rPr>
          <w:rFonts w:ascii="SimSun" w:hAnsi="SimSun" w:eastAsia="SimSun" w:cs="SimSun"/>
          <w:sz w:val="22"/>
          <w:szCs w:val="22"/>
          <w:spacing w:val="-6"/>
        </w:rPr>
        <w:t>法代码而导致证据不足。第二，加</w:t>
      </w:r>
      <w:r>
        <w:rPr>
          <w:rFonts w:ascii="SimSun" w:hAnsi="SimSun" w:eastAsia="SimSun" w:cs="SimSun"/>
          <w:sz w:val="22"/>
          <w:szCs w:val="22"/>
        </w:rPr>
        <w:t xml:space="preserve">  </w:t>
      </w:r>
      <w:r>
        <w:rPr>
          <w:rFonts w:ascii="SimSun" w:hAnsi="SimSun" w:eastAsia="SimSun" w:cs="SimSun"/>
          <w:sz w:val="22"/>
          <w:szCs w:val="22"/>
          <w:spacing w:val="-6"/>
        </w:rPr>
        <w:t>强与算法技术机构和专家的合作，并成立独立研究算法技术的调研部门。例如，美国联</w:t>
      </w:r>
      <w:r>
        <w:rPr>
          <w:rFonts w:ascii="SimSun" w:hAnsi="SimSun" w:eastAsia="SimSun" w:cs="SimSun"/>
          <w:sz w:val="22"/>
          <w:szCs w:val="22"/>
          <w:spacing w:val="7"/>
        </w:rPr>
        <w:t xml:space="preserve">  </w:t>
      </w:r>
      <w:r>
        <w:rPr>
          <w:rFonts w:ascii="SimSun" w:hAnsi="SimSun" w:eastAsia="SimSun" w:cs="SimSun"/>
          <w:sz w:val="22"/>
          <w:szCs w:val="22"/>
          <w:spacing w:val="-8"/>
        </w:rPr>
        <w:t>邦贸易委员会建立了“技术调研办公室”,用来应付算法可能引发的竞争风险。第三，制</w:t>
      </w:r>
      <w:r>
        <w:rPr>
          <w:rFonts w:ascii="SimSun" w:hAnsi="SimSun" w:eastAsia="SimSun" w:cs="SimSun"/>
          <w:sz w:val="22"/>
          <w:szCs w:val="22"/>
        </w:rPr>
        <w:t xml:space="preserve">  </w:t>
      </w:r>
      <w:r>
        <w:rPr>
          <w:rFonts w:ascii="SimSun" w:hAnsi="SimSun" w:eastAsia="SimSun" w:cs="SimSun"/>
          <w:sz w:val="22"/>
          <w:szCs w:val="22"/>
          <w:spacing w:val="3"/>
        </w:rPr>
        <w:t>定并公布一套算法透明度原则。可仿照国际计算力学协会发布的原则：(1)算法的设</w:t>
      </w:r>
      <w:r>
        <w:rPr>
          <w:rFonts w:ascii="SimSun" w:hAnsi="SimSun" w:eastAsia="SimSun" w:cs="SimSun"/>
          <w:sz w:val="22"/>
          <w:szCs w:val="22"/>
          <w:spacing w:val="2"/>
        </w:rPr>
        <w:t xml:space="preserve">  </w:t>
      </w:r>
      <w:r>
        <w:rPr>
          <w:rFonts w:ascii="SimSun" w:hAnsi="SimSun" w:eastAsia="SimSun" w:cs="SimSun"/>
          <w:sz w:val="22"/>
          <w:szCs w:val="22"/>
          <w:spacing w:val="3"/>
        </w:rPr>
        <w:t>计者、使用者以及其他利益相关主体应首先认识到算法程</w:t>
      </w:r>
      <w:r>
        <w:rPr>
          <w:rFonts w:ascii="SimSun" w:hAnsi="SimSun" w:eastAsia="SimSun" w:cs="SimSun"/>
          <w:sz w:val="22"/>
          <w:szCs w:val="22"/>
          <w:spacing w:val="2"/>
        </w:rPr>
        <w:t>序可能存在偏见。(2)监管</w:t>
      </w:r>
      <w:r>
        <w:rPr>
          <w:rFonts w:ascii="SimSun" w:hAnsi="SimSun" w:eastAsia="SimSun" w:cs="SimSun"/>
          <w:sz w:val="22"/>
          <w:szCs w:val="22"/>
        </w:rPr>
        <w:t xml:space="preserve">  </w:t>
      </w:r>
      <w:r>
        <w:rPr>
          <w:rFonts w:ascii="SimSun" w:hAnsi="SimSun" w:eastAsia="SimSun" w:cs="SimSun"/>
          <w:sz w:val="22"/>
          <w:szCs w:val="22"/>
          <w:spacing w:val="3"/>
        </w:rPr>
        <w:t>机构应采取措施对受到算法决策不利影响的主体进行调查和救济。(3)鼓励算法设计</w:t>
      </w:r>
      <w:r>
        <w:rPr>
          <w:rFonts w:ascii="SimSun" w:hAnsi="SimSun" w:eastAsia="SimSun" w:cs="SimSun"/>
          <w:sz w:val="22"/>
          <w:szCs w:val="22"/>
          <w:spacing w:val="2"/>
        </w:rPr>
        <w:t xml:space="preserve">  </w:t>
      </w:r>
      <w:r>
        <w:rPr>
          <w:rFonts w:ascii="SimSun" w:hAnsi="SimSun" w:eastAsia="SimSun" w:cs="SimSun"/>
          <w:sz w:val="22"/>
          <w:szCs w:val="22"/>
          <w:spacing w:val="3"/>
        </w:rPr>
        <w:t>者和使用者对算法决策步骤进行说明。(4)如果算</w:t>
      </w:r>
      <w:r>
        <w:rPr>
          <w:rFonts w:ascii="SimSun" w:hAnsi="SimSun" w:eastAsia="SimSun" w:cs="SimSun"/>
          <w:sz w:val="22"/>
          <w:szCs w:val="22"/>
          <w:spacing w:val="2"/>
        </w:rPr>
        <w:t>法设计者和使用者不能详细解释算</w:t>
      </w:r>
      <w:r>
        <w:rPr>
          <w:rFonts w:ascii="SimSun" w:hAnsi="SimSun" w:eastAsia="SimSun" w:cs="SimSun"/>
          <w:sz w:val="22"/>
          <w:szCs w:val="22"/>
        </w:rPr>
        <w:t xml:space="preserve">  </w:t>
      </w:r>
      <w:r>
        <w:rPr>
          <w:rFonts w:ascii="SimSun" w:hAnsi="SimSun" w:eastAsia="SimSun" w:cs="SimSun"/>
          <w:sz w:val="22"/>
          <w:szCs w:val="22"/>
        </w:rPr>
        <w:t>法产生相应结果的原因，或至少没有采取合理措施对上述结果产生的过程进行保留和</w:t>
      </w:r>
      <w:r>
        <w:rPr>
          <w:rFonts w:ascii="SimSun" w:hAnsi="SimSun" w:eastAsia="SimSun" w:cs="SimSun"/>
          <w:sz w:val="22"/>
          <w:szCs w:val="22"/>
          <w:spacing w:val="8"/>
        </w:rPr>
        <w:t xml:space="preserve">  </w:t>
      </w:r>
      <w:r>
        <w:rPr>
          <w:rFonts w:ascii="SimSun" w:hAnsi="SimSun" w:eastAsia="SimSun" w:cs="SimSun"/>
          <w:sz w:val="22"/>
          <w:szCs w:val="22"/>
          <w:spacing w:val="3"/>
        </w:rPr>
        <w:t>跟踪，设计者和使用者应对该结果的产生承担责任。(5)算法设计者必须保留其用于  </w:t>
      </w:r>
      <w:r>
        <w:rPr>
          <w:rFonts w:ascii="SimSun" w:hAnsi="SimSun" w:eastAsia="SimSun" w:cs="SimSun"/>
          <w:sz w:val="22"/>
          <w:szCs w:val="22"/>
          <w:spacing w:val="3"/>
        </w:rPr>
        <w:t>训练算法的数据的收集方法，并对这些数据可能带来的偏见进行说明。(6)算法设计</w:t>
      </w:r>
      <w:r>
        <w:rPr>
          <w:rFonts w:ascii="SimSun" w:hAnsi="SimSun" w:eastAsia="SimSun" w:cs="SimSun"/>
          <w:sz w:val="22"/>
          <w:szCs w:val="22"/>
          <w:spacing w:val="2"/>
        </w:rPr>
        <w:t xml:space="preserve">  </w:t>
      </w:r>
      <w:r>
        <w:rPr>
          <w:rFonts w:ascii="SimSun" w:hAnsi="SimSun" w:eastAsia="SimSun" w:cs="SimSun"/>
          <w:sz w:val="22"/>
          <w:szCs w:val="22"/>
        </w:rPr>
        <w:t>者和使用者应对算法的模型、数据和决策进行记录。第四</w:t>
      </w:r>
      <w:r>
        <w:rPr>
          <w:rFonts w:ascii="SimSun" w:hAnsi="SimSun" w:eastAsia="SimSun" w:cs="SimSun"/>
          <w:sz w:val="22"/>
          <w:szCs w:val="22"/>
          <w:spacing w:val="-1"/>
        </w:rPr>
        <w:t>，针对自我学习类算法的技</w:t>
      </w:r>
      <w:r>
        <w:rPr>
          <w:rFonts w:ascii="SimSun" w:hAnsi="SimSun" w:eastAsia="SimSun" w:cs="SimSun"/>
          <w:sz w:val="22"/>
          <w:szCs w:val="22"/>
        </w:rPr>
        <w:t xml:space="preserve">  </w:t>
      </w:r>
      <w:r>
        <w:rPr>
          <w:rFonts w:ascii="SimSun" w:hAnsi="SimSun" w:eastAsia="SimSun" w:cs="SimSun"/>
          <w:sz w:val="22"/>
          <w:szCs w:val="22"/>
        </w:rPr>
        <w:t>术特征，通过技术手段对其实施被动合谋行为的能力加以</w:t>
      </w:r>
      <w:r>
        <w:rPr>
          <w:rFonts w:ascii="SimSun" w:hAnsi="SimSun" w:eastAsia="SimSun" w:cs="SimSun"/>
          <w:sz w:val="22"/>
          <w:szCs w:val="22"/>
          <w:spacing w:val="-1"/>
        </w:rPr>
        <w:t>限制。自我学习类算法的决</w:t>
      </w:r>
      <w:r>
        <w:rPr>
          <w:rFonts w:ascii="SimSun" w:hAnsi="SimSun" w:eastAsia="SimSun" w:cs="SimSun"/>
          <w:sz w:val="22"/>
          <w:szCs w:val="22"/>
        </w:rPr>
        <w:t xml:space="preserve">  </w:t>
      </w:r>
      <w:r>
        <w:rPr>
          <w:rFonts w:ascii="SimSun" w:hAnsi="SimSun" w:eastAsia="SimSun" w:cs="SimSun"/>
          <w:sz w:val="22"/>
          <w:szCs w:val="22"/>
        </w:rPr>
        <w:t>策过程不透明是导致发生被动合谋的主要原因，采用黑匣子补漏器技术打开黑箱能够</w:t>
      </w:r>
      <w:r>
        <w:rPr>
          <w:rFonts w:ascii="SimSun" w:hAnsi="SimSun" w:eastAsia="SimSun" w:cs="SimSun"/>
          <w:sz w:val="22"/>
          <w:szCs w:val="22"/>
          <w:spacing w:val="5"/>
        </w:rPr>
        <w:t xml:space="preserve">  </w:t>
      </w:r>
      <w:r>
        <w:rPr>
          <w:rFonts w:ascii="SimSun" w:hAnsi="SimSun" w:eastAsia="SimSun" w:cs="SimSun"/>
          <w:sz w:val="22"/>
          <w:szCs w:val="22"/>
        </w:rPr>
        <w:t>有效降低合谋出现的概率。黑匣子补漏器是一种与算法深度学习反向的工程技术。它</w:t>
      </w:r>
      <w:r>
        <w:rPr>
          <w:rFonts w:ascii="SimSun" w:hAnsi="SimSun" w:eastAsia="SimSun" w:cs="SimSun"/>
          <w:sz w:val="22"/>
          <w:szCs w:val="22"/>
          <w:spacing w:val="7"/>
        </w:rPr>
        <w:t xml:space="preserve">  </w:t>
      </w:r>
      <w:r>
        <w:rPr>
          <w:rFonts w:ascii="SimSun" w:hAnsi="SimSun" w:eastAsia="SimSun" w:cs="SimSun"/>
          <w:sz w:val="22"/>
          <w:szCs w:val="22"/>
          <w:spacing w:val="3"/>
        </w:rPr>
        <w:t>通过对相关领域的秩和检验①,探明算法系统运行的特殊性，从而揭露算法运行的过</w:t>
      </w:r>
    </w:p>
    <w:p>
      <w:pPr>
        <w:pStyle w:val="BodyText"/>
        <w:spacing w:line="256" w:lineRule="auto"/>
        <w:rPr/>
      </w:pPr>
      <w:r/>
    </w:p>
    <w:p>
      <w:pPr>
        <w:pStyle w:val="BodyText"/>
        <w:spacing w:line="257" w:lineRule="auto"/>
        <w:rPr/>
      </w:pPr>
      <w:r/>
    </w:p>
    <w:p>
      <w:pPr>
        <w:ind w:left="380"/>
        <w:spacing w:before="55" w:line="217"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64"/>
        </w:rPr>
        <w:t xml:space="preserve"> </w:t>
      </w:r>
      <w:r>
        <w:rPr>
          <w:rFonts w:ascii="SimSun" w:hAnsi="SimSun" w:eastAsia="SimSun" w:cs="SimSun"/>
          <w:sz w:val="17"/>
          <w:szCs w:val="17"/>
          <w:spacing w:val="-7"/>
        </w:rPr>
        <w:t>秩和检验是对比真实结果与算法结果差异的检验。</w:t>
      </w:r>
    </w:p>
    <w:p>
      <w:pPr>
        <w:spacing w:line="217" w:lineRule="auto"/>
        <w:sectPr>
          <w:headerReference w:type="default" r:id="rId4"/>
          <w:pgSz w:w="9140" w:h="14250"/>
          <w:pgMar w:top="400" w:right="282" w:bottom="0" w:left="399" w:header="0" w:footer="0" w:gutter="0"/>
        </w:sectPr>
        <w:rPr>
          <w:rFonts w:ascii="SimSun" w:hAnsi="SimSun" w:eastAsia="SimSun" w:cs="SimSun"/>
          <w:sz w:val="17"/>
          <w:szCs w:val="17"/>
        </w:rPr>
      </w:pPr>
    </w:p>
    <w:p>
      <w:pPr>
        <w:spacing w:line="232" w:lineRule="auto"/>
        <w:rPr>
          <w:rFonts w:ascii="YouYuan" w:hAnsi="YouYuan" w:eastAsia="YouYuan" w:cs="YouYuan"/>
          <w:sz w:val="16"/>
          <w:szCs w:val="16"/>
        </w:rPr>
      </w:pPr>
      <w:r>
        <w:rPr>
          <w:rFonts w:ascii="SimSun" w:hAnsi="SimSun" w:eastAsia="SimSun" w:cs="SimSun"/>
          <w:sz w:val="16"/>
          <w:szCs w:val="16"/>
          <w:spacing w:val="-2"/>
          <w:position w:val="-3"/>
        </w:rPr>
        <w:t>312</w:t>
      </w:r>
      <w:r>
        <w:rPr>
          <w:rFonts w:ascii="SimSun" w:hAnsi="SimSun" w:eastAsia="SimSun" w:cs="SimSun"/>
          <w:sz w:val="16"/>
          <w:szCs w:val="16"/>
          <w:spacing w:val="18"/>
          <w:position w:val="-3"/>
        </w:rPr>
        <w:t xml:space="preserve">    </w:t>
      </w:r>
      <w:r>
        <w:rPr>
          <w:rFonts w:ascii="YouYuan" w:hAnsi="YouYuan" w:eastAsia="YouYuan" w:cs="YouYuan"/>
          <w:sz w:val="16"/>
          <w:szCs w:val="16"/>
          <w:spacing w:val="-2"/>
        </w:rPr>
        <w:t>数字经济概论</w:t>
      </w:r>
    </w:p>
    <w:p>
      <w:pPr>
        <w:pStyle w:val="BodyText"/>
        <w:spacing w:line="409" w:lineRule="auto"/>
        <w:rPr/>
      </w:pPr>
      <w:r/>
    </w:p>
    <w:p>
      <w:pPr>
        <w:ind w:left="360" w:right="91"/>
        <w:spacing w:before="69" w:line="261" w:lineRule="auto"/>
        <w:jc w:val="both"/>
        <w:rPr>
          <w:rFonts w:ascii="SimSun" w:hAnsi="SimSun" w:eastAsia="SimSun" w:cs="SimSun"/>
          <w:sz w:val="21"/>
          <w:szCs w:val="21"/>
        </w:rPr>
      </w:pPr>
      <w:r>
        <w:rPr>
          <w:rFonts w:ascii="SimSun" w:hAnsi="SimSun" w:eastAsia="SimSun" w:cs="SimSun"/>
          <w:sz w:val="21"/>
          <w:szCs w:val="21"/>
          <w:spacing w:val="10"/>
        </w:rPr>
        <w:t>程。出于风险控制的角度，在利用这项技术降低算法引发的合谋风险时，反垄断机构</w:t>
      </w:r>
      <w:r>
        <w:rPr>
          <w:rFonts w:ascii="SimSun" w:hAnsi="SimSun" w:eastAsia="SimSun" w:cs="SimSun"/>
          <w:sz w:val="21"/>
          <w:szCs w:val="21"/>
          <w:spacing w:val="12"/>
        </w:rPr>
        <w:t xml:space="preserve"> </w:t>
      </w:r>
      <w:r>
        <w:rPr>
          <w:rFonts w:ascii="SimSun" w:hAnsi="SimSun" w:eastAsia="SimSun" w:cs="SimSun"/>
          <w:sz w:val="21"/>
          <w:szCs w:val="21"/>
          <w:spacing w:val="10"/>
        </w:rPr>
        <w:t>也必须认识到黑匣子补漏器技术本身也可能给企业的运营带来安全风险，需要规范这</w:t>
      </w:r>
      <w:r>
        <w:rPr>
          <w:rFonts w:ascii="SimSun" w:hAnsi="SimSun" w:eastAsia="SimSun" w:cs="SimSun"/>
          <w:sz w:val="21"/>
          <w:szCs w:val="21"/>
          <w:spacing w:val="8"/>
        </w:rPr>
        <w:t xml:space="preserve"> </w:t>
      </w:r>
      <w:r>
        <w:rPr>
          <w:rFonts w:ascii="SimSun" w:hAnsi="SimSun" w:eastAsia="SimSun" w:cs="SimSun"/>
          <w:sz w:val="21"/>
          <w:szCs w:val="21"/>
        </w:rPr>
        <w:t>项技术的适用范围。</w:t>
      </w:r>
    </w:p>
    <w:p>
      <w:pPr>
        <w:ind w:left="255" w:firstLine="534"/>
        <w:spacing w:before="76" w:line="273" w:lineRule="auto"/>
        <w:jc w:val="both"/>
        <w:rPr>
          <w:rFonts w:ascii="SimSun" w:hAnsi="SimSun" w:eastAsia="SimSun" w:cs="SimSun"/>
          <w:sz w:val="21"/>
          <w:szCs w:val="21"/>
        </w:rPr>
      </w:pPr>
      <w:r>
        <w:rPr>
          <w:rFonts w:ascii="SimSun" w:hAnsi="SimSun" w:eastAsia="SimSun" w:cs="SimSun"/>
          <w:sz w:val="21"/>
          <w:szCs w:val="21"/>
          <w:spacing w:val="5"/>
        </w:rPr>
        <w:t>对算法的行为主体，即互联网平台企业，以美国</w:t>
      </w:r>
      <w:r>
        <w:rPr>
          <w:rFonts w:ascii="SimSun" w:hAnsi="SimSun" w:eastAsia="SimSun" w:cs="SimSun"/>
          <w:sz w:val="21"/>
          <w:szCs w:val="21"/>
          <w:spacing w:val="4"/>
        </w:rPr>
        <w:t>为首的资本主义国家虽然屡次提出 </w:t>
      </w:r>
      <w:r>
        <w:rPr>
          <w:rFonts w:ascii="SimSun" w:hAnsi="SimSun" w:eastAsia="SimSun" w:cs="SimSun"/>
          <w:sz w:val="21"/>
          <w:szCs w:val="21"/>
          <w:spacing w:val="7"/>
        </w:rPr>
        <w:t>反垄断诉讼，但实际上无论是微软还是脸书，所面对的反垄断诉讼都是纸面文章，并没 </w:t>
      </w:r>
      <w:r>
        <w:rPr>
          <w:rFonts w:ascii="SimSun" w:hAnsi="SimSun" w:eastAsia="SimSun" w:cs="SimSun"/>
          <w:sz w:val="21"/>
          <w:szCs w:val="21"/>
          <w:spacing w:val="7"/>
        </w:rPr>
        <w:t>有任何实质性的处罚措施落地，而欧盟对美国互联网平台企业的处罚也仅限于罚款，数</w:t>
      </w:r>
      <w:r>
        <w:rPr>
          <w:rFonts w:ascii="SimSun" w:hAnsi="SimSun" w:eastAsia="SimSun" w:cs="SimSun"/>
          <w:sz w:val="21"/>
          <w:szCs w:val="21"/>
          <w:spacing w:val="3"/>
        </w:rPr>
        <w:t xml:space="preserve">  </w:t>
      </w:r>
      <w:r>
        <w:rPr>
          <w:rFonts w:ascii="SimSun" w:hAnsi="SimSun" w:eastAsia="SimSun" w:cs="SimSun"/>
          <w:sz w:val="21"/>
          <w:szCs w:val="21"/>
          <w:spacing w:val="7"/>
        </w:rPr>
        <w:t>额虽然很大，但是真正落地的数额相对于这些企业的收入很少。我国国内监管机构对互</w:t>
      </w:r>
      <w:r>
        <w:rPr>
          <w:rFonts w:ascii="SimSun" w:hAnsi="SimSun" w:eastAsia="SimSun" w:cs="SimSun"/>
          <w:sz w:val="21"/>
          <w:szCs w:val="21"/>
          <w:spacing w:val="2"/>
        </w:rPr>
        <w:t xml:space="preserve">  </w:t>
      </w:r>
      <w:r>
        <w:rPr>
          <w:rFonts w:ascii="SimSun" w:hAnsi="SimSun" w:eastAsia="SimSun" w:cs="SimSun"/>
          <w:sz w:val="21"/>
          <w:szCs w:val="21"/>
          <w:spacing w:val="4"/>
        </w:rPr>
        <w:t>联网平台的监管处于一个探索的过程，在《中华人民共和国反不正当竞争法》的基础上，</w:t>
      </w:r>
      <w:r>
        <w:rPr>
          <w:rFonts w:ascii="SimSun" w:hAnsi="SimSun" w:eastAsia="SimSun" w:cs="SimSun"/>
          <w:sz w:val="21"/>
          <w:szCs w:val="21"/>
          <w:spacing w:val="3"/>
        </w:rPr>
        <w:t xml:space="preserve"> </w:t>
      </w:r>
      <w:r>
        <w:rPr>
          <w:rFonts w:ascii="SimSun" w:hAnsi="SimSun" w:eastAsia="SimSun" w:cs="SimSun"/>
          <w:sz w:val="21"/>
          <w:szCs w:val="21"/>
          <w:spacing w:val="2"/>
        </w:rPr>
        <w:t>《中华人民共和国反垄断法》和《中华人民共和国电子商务法》等的推出显示</w:t>
      </w:r>
      <w:r>
        <w:rPr>
          <w:rFonts w:ascii="SimSun" w:hAnsi="SimSun" w:eastAsia="SimSun" w:cs="SimSun"/>
          <w:sz w:val="21"/>
          <w:szCs w:val="21"/>
          <w:spacing w:val="1"/>
        </w:rPr>
        <w:t>了政府保护 </w:t>
      </w:r>
      <w:r>
        <w:rPr>
          <w:rFonts w:ascii="SimSun" w:hAnsi="SimSun" w:eastAsia="SimSun" w:cs="SimSun"/>
          <w:sz w:val="21"/>
          <w:szCs w:val="21"/>
          <w:spacing w:val="8"/>
        </w:rPr>
        <w:t>人民利益的决心。</w:t>
      </w:r>
    </w:p>
    <w:p>
      <w:pPr>
        <w:pStyle w:val="BodyText"/>
        <w:spacing w:line="377" w:lineRule="auto"/>
        <w:rPr/>
      </w:pPr>
      <w:r/>
    </w:p>
    <w:p>
      <w:pPr>
        <w:ind w:left="2399"/>
        <w:spacing w:before="68" w:line="219" w:lineRule="auto"/>
        <w:tabs>
          <w:tab w:val="left" w:pos="376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2"/>
        </w:rPr>
        <w:t xml:space="preserve">  </w:t>
      </w:r>
      <w:r>
        <w:rPr>
          <w:rFonts w:ascii="SimSun" w:hAnsi="SimSun" w:eastAsia="SimSun" w:cs="SimSun"/>
          <w:sz w:val="21"/>
          <w:szCs w:val="21"/>
          <w:b/>
          <w:bCs/>
          <w:spacing w:val="11"/>
        </w:rPr>
        <w:t>内容提要</w:t>
      </w:r>
      <w:r>
        <w:rPr>
          <w:rFonts w:ascii="SimSun" w:hAnsi="SimSun" w:eastAsia="SimSun" w:cs="SimSun"/>
          <w:sz w:val="21"/>
          <w:szCs w:val="21"/>
          <w:spacing w:val="16"/>
        </w:rPr>
        <w:t xml:space="preserve">  </w:t>
      </w:r>
      <w:r>
        <w:rPr>
          <w:rFonts w:ascii="SimSun" w:hAnsi="SimSun" w:eastAsia="SimSun" w:cs="SimSun"/>
          <w:sz w:val="21"/>
          <w:szCs w:val="21"/>
          <w:strike/>
        </w:rPr>
        <w:t xml:space="preserve">             </w:t>
      </w:r>
    </w:p>
    <w:p>
      <w:pPr>
        <w:pStyle w:val="BodyText"/>
        <w:spacing w:line="337" w:lineRule="auto"/>
        <w:rPr/>
      </w:pPr>
      <w:r/>
    </w:p>
    <w:p>
      <w:pPr>
        <w:ind w:left="360" w:right="71" w:firstLine="429"/>
        <w:spacing w:before="68" w:line="262" w:lineRule="auto"/>
        <w:jc w:val="both"/>
        <w:rPr>
          <w:rFonts w:ascii="FangSong" w:hAnsi="FangSong" w:eastAsia="FangSong" w:cs="FangSong"/>
          <w:sz w:val="21"/>
          <w:szCs w:val="21"/>
        </w:rPr>
      </w:pPr>
      <w:r>
        <w:rPr>
          <w:rFonts w:ascii="FangSong" w:hAnsi="FangSong" w:eastAsia="FangSong" w:cs="FangSong"/>
          <w:sz w:val="21"/>
          <w:szCs w:val="21"/>
          <w:spacing w:val="5"/>
        </w:rPr>
        <w:t>数据在人类的各种活动中产生，具有总量大、种类多、生产与更</w:t>
      </w:r>
      <w:r>
        <w:rPr>
          <w:rFonts w:ascii="FangSong" w:hAnsi="FangSong" w:eastAsia="FangSong" w:cs="FangSong"/>
          <w:sz w:val="21"/>
          <w:szCs w:val="21"/>
          <w:spacing w:val="4"/>
        </w:rPr>
        <w:t>新速度快、价值密</w:t>
      </w:r>
      <w:r>
        <w:rPr>
          <w:rFonts w:ascii="FangSong" w:hAnsi="FangSong" w:eastAsia="FangSong" w:cs="FangSong"/>
          <w:sz w:val="21"/>
          <w:szCs w:val="21"/>
        </w:rPr>
        <w:t xml:space="preserve"> </w:t>
      </w:r>
      <w:r>
        <w:rPr>
          <w:rFonts w:ascii="FangSong" w:hAnsi="FangSong" w:eastAsia="FangSong" w:cs="FangSong"/>
          <w:sz w:val="21"/>
          <w:szCs w:val="21"/>
          <w:spacing w:val="5"/>
        </w:rPr>
        <w:t>度低的特征，非常依赖于算法从中提炼出有价值的信息。作为新的生产要素，数据必然</w:t>
      </w:r>
      <w:r>
        <w:rPr>
          <w:rFonts w:ascii="FangSong" w:hAnsi="FangSong" w:eastAsia="FangSong" w:cs="FangSong"/>
          <w:sz w:val="21"/>
          <w:szCs w:val="21"/>
          <w:spacing w:val="3"/>
        </w:rPr>
        <w:t xml:space="preserve"> </w:t>
      </w:r>
      <w:r>
        <w:rPr>
          <w:rFonts w:ascii="FangSong" w:hAnsi="FangSong" w:eastAsia="FangSong" w:cs="FangSong"/>
          <w:sz w:val="21"/>
          <w:szCs w:val="21"/>
          <w:spacing w:val="-3"/>
        </w:rPr>
        <w:t>会出现集中趋势，最终表现为数据垄断。</w:t>
      </w:r>
    </w:p>
    <w:p>
      <w:pPr>
        <w:ind w:left="360" w:firstLine="429"/>
        <w:spacing w:before="84" w:line="279" w:lineRule="auto"/>
        <w:jc w:val="both"/>
        <w:rPr>
          <w:rFonts w:ascii="FangSong" w:hAnsi="FangSong" w:eastAsia="FangSong" w:cs="FangSong"/>
          <w:sz w:val="21"/>
          <w:szCs w:val="21"/>
        </w:rPr>
      </w:pPr>
      <w:r>
        <w:rPr>
          <w:rFonts w:ascii="FangSong" w:hAnsi="FangSong" w:eastAsia="FangSong" w:cs="FangSong"/>
          <w:sz w:val="21"/>
          <w:szCs w:val="21"/>
        </w:rPr>
        <w:t>算法对市场竞争存在相反的两种作用。需要注意的</w:t>
      </w:r>
      <w:r>
        <w:rPr>
          <w:rFonts w:ascii="FangSong" w:hAnsi="FangSong" w:eastAsia="FangSong" w:cs="FangSong"/>
          <w:sz w:val="21"/>
          <w:szCs w:val="21"/>
          <w:spacing w:val="-1"/>
        </w:rPr>
        <w:t>是算法本身就并非中立，在优化供</w:t>
      </w:r>
      <w:r>
        <w:rPr>
          <w:rFonts w:ascii="FangSong" w:hAnsi="FangSong" w:eastAsia="FangSong" w:cs="FangSong"/>
          <w:sz w:val="21"/>
          <w:szCs w:val="21"/>
        </w:rPr>
        <w:t xml:space="preserve"> </w:t>
      </w:r>
      <w:r>
        <w:rPr>
          <w:rFonts w:ascii="FangSong" w:hAnsi="FangSong" w:eastAsia="FangSong" w:cs="FangSong"/>
          <w:sz w:val="21"/>
          <w:szCs w:val="21"/>
          <w:spacing w:val="-1"/>
        </w:rPr>
        <w:t>需匹配，向消费者提供便利的同时，也会因算法歧视、算法合谋对竞争产生不利影响。算</w:t>
      </w:r>
      <w:r>
        <w:rPr>
          <w:rFonts w:ascii="FangSong" w:hAnsi="FangSong" w:eastAsia="FangSong" w:cs="FangSong"/>
          <w:sz w:val="21"/>
          <w:szCs w:val="21"/>
          <w:spacing w:val="-1"/>
        </w:rPr>
        <w:t xml:space="preserve"> </w:t>
      </w:r>
      <w:r>
        <w:rPr>
          <w:rFonts w:ascii="FangSong" w:hAnsi="FangSong" w:eastAsia="FangSong" w:cs="FangSong"/>
          <w:sz w:val="21"/>
          <w:szCs w:val="21"/>
          <w:spacing w:val="-1"/>
        </w:rPr>
        <w:t>法带来的反竞争效应由施行算法的主体所决定，通过市场势力认定，能够初步辨别是否可</w:t>
      </w:r>
      <w:r>
        <w:rPr>
          <w:rFonts w:ascii="FangSong" w:hAnsi="FangSong" w:eastAsia="FangSong" w:cs="FangSong"/>
          <w:sz w:val="21"/>
          <w:szCs w:val="21"/>
          <w:spacing w:val="-1"/>
        </w:rPr>
        <w:t xml:space="preserve"> </w:t>
      </w:r>
      <w:r>
        <w:rPr>
          <w:rFonts w:ascii="FangSong" w:hAnsi="FangSong" w:eastAsia="FangSong" w:cs="FangSong"/>
          <w:sz w:val="21"/>
          <w:szCs w:val="21"/>
          <w:spacing w:val="-1"/>
        </w:rPr>
        <w:t>能存在算法滥用。在此基础上可以通过个案分析进一步确定是否存在算法滥用的情况。算</w:t>
      </w:r>
      <w:r>
        <w:rPr>
          <w:rFonts w:ascii="FangSong" w:hAnsi="FangSong" w:eastAsia="FangSong" w:cs="FangSong"/>
          <w:sz w:val="21"/>
          <w:szCs w:val="21"/>
          <w:spacing w:val="-1"/>
        </w:rPr>
        <w:t xml:space="preserve"> </w:t>
      </w:r>
      <w:r>
        <w:rPr>
          <w:rFonts w:ascii="FangSong" w:hAnsi="FangSong" w:eastAsia="FangSong" w:cs="FangSong"/>
          <w:sz w:val="21"/>
          <w:szCs w:val="21"/>
          <w:spacing w:val="-4"/>
        </w:rPr>
        <w:t>法是数字经济时代的主角，需要通过合理的技术手段和法律手段，既要让它发挥匹配需求、</w:t>
      </w:r>
      <w:r>
        <w:rPr>
          <w:rFonts w:ascii="FangSong" w:hAnsi="FangSong" w:eastAsia="FangSong" w:cs="FangSong"/>
          <w:sz w:val="21"/>
          <w:szCs w:val="21"/>
          <w:spacing w:val="3"/>
        </w:rPr>
        <w:t xml:space="preserve"> </w:t>
      </w:r>
      <w:r>
        <w:rPr>
          <w:rFonts w:ascii="FangSong" w:hAnsi="FangSong" w:eastAsia="FangSong" w:cs="FangSong"/>
          <w:sz w:val="21"/>
          <w:szCs w:val="21"/>
          <w:spacing w:val="-5"/>
        </w:rPr>
        <w:t>提高市场效率的正面作用，又要设法减少它阻碍竞争和降低消费者福利</w:t>
      </w:r>
      <w:r>
        <w:rPr>
          <w:rFonts w:ascii="FangSong" w:hAnsi="FangSong" w:eastAsia="FangSong" w:cs="FangSong"/>
          <w:sz w:val="21"/>
          <w:szCs w:val="21"/>
          <w:spacing w:val="-6"/>
        </w:rPr>
        <w:t>的负面作用。</w:t>
      </w:r>
    </w:p>
    <w:p>
      <w:pPr>
        <w:pStyle w:val="BodyText"/>
        <w:spacing w:line="243" w:lineRule="auto"/>
        <w:rPr/>
      </w:pPr>
      <w:r/>
    </w:p>
    <w:p>
      <w:pPr>
        <w:ind w:left="2419"/>
        <w:spacing w:before="88" w:line="219" w:lineRule="auto"/>
        <w:tabs>
          <w:tab w:val="left" w:pos="3768"/>
        </w:tabs>
        <w:rPr>
          <w:rFonts w:ascii="SimSun" w:hAnsi="SimSun" w:eastAsia="SimSun" w:cs="SimSun"/>
          <w:sz w:val="27"/>
          <w:szCs w:val="27"/>
        </w:rPr>
      </w:pPr>
      <w:r>
        <w:rPr>
          <w:rFonts w:ascii="SimSun" w:hAnsi="SimSun" w:eastAsia="SimSun" w:cs="SimSun"/>
          <w:sz w:val="27"/>
          <w:szCs w:val="27"/>
          <w:strike/>
        </w:rPr>
        <w:tab/>
      </w:r>
      <w:r>
        <w:rPr>
          <w:rFonts w:ascii="SimSun" w:hAnsi="SimSun" w:eastAsia="SimSun" w:cs="SimSun"/>
          <w:sz w:val="27"/>
          <w:szCs w:val="27"/>
          <w:spacing w:val="79"/>
        </w:rPr>
        <w:t xml:space="preserve"> </w:t>
      </w:r>
      <w:r>
        <w:rPr>
          <w:rFonts w:ascii="SimSun" w:hAnsi="SimSun" w:eastAsia="SimSun" w:cs="SimSun"/>
          <w:sz w:val="27"/>
          <w:szCs w:val="27"/>
          <w:b/>
          <w:bCs/>
          <w:spacing w:val="-22"/>
        </w:rPr>
        <w:t>关键概念</w:t>
      </w:r>
      <w:r>
        <w:rPr>
          <w:rFonts w:ascii="SimSun" w:hAnsi="SimSun" w:eastAsia="SimSun" w:cs="SimSun"/>
          <w:sz w:val="27"/>
          <w:szCs w:val="27"/>
          <w:spacing w:val="17"/>
        </w:rPr>
        <w:t xml:space="preserve"> </w:t>
      </w:r>
      <w:r>
        <w:rPr>
          <w:rFonts w:ascii="SimSun" w:hAnsi="SimSun" w:eastAsia="SimSun" w:cs="SimSun"/>
          <w:sz w:val="27"/>
          <w:szCs w:val="27"/>
          <w:u w:val="single" w:color="auto"/>
        </w:rPr>
        <w:t xml:space="preserve">          </w:t>
      </w:r>
    </w:p>
    <w:p>
      <w:pPr>
        <w:pStyle w:val="BodyText"/>
        <w:spacing w:line="334" w:lineRule="auto"/>
        <w:rPr/>
      </w:pPr>
      <w:r/>
    </w:p>
    <w:p>
      <w:pPr>
        <w:ind w:left="360" w:right="87" w:firstLine="429"/>
        <w:spacing w:before="69" w:line="258" w:lineRule="auto"/>
        <w:rPr>
          <w:rFonts w:ascii="FangSong" w:hAnsi="FangSong" w:eastAsia="FangSong" w:cs="FangSong"/>
          <w:sz w:val="21"/>
          <w:szCs w:val="21"/>
        </w:rPr>
      </w:pPr>
      <w:r>
        <w:rPr>
          <w:rFonts w:ascii="FangSong" w:hAnsi="FangSong" w:eastAsia="FangSong" w:cs="FangSong"/>
          <w:sz w:val="21"/>
          <w:szCs w:val="21"/>
          <w:spacing w:val="5"/>
        </w:rPr>
        <w:t>数据垄断是指重要数据被控制在少数人或公司手中，</w:t>
      </w:r>
      <w:r>
        <w:rPr>
          <w:rFonts w:ascii="FangSong" w:hAnsi="FangSong" w:eastAsia="FangSong" w:cs="FangSong"/>
          <w:sz w:val="21"/>
          <w:szCs w:val="21"/>
          <w:spacing w:val="4"/>
        </w:rPr>
        <w:t>并被以不合理的方式使用，主</w:t>
      </w:r>
      <w:r>
        <w:rPr>
          <w:rFonts w:ascii="FangSong" w:hAnsi="FangSong" w:eastAsia="FangSong" w:cs="FangSong"/>
          <w:sz w:val="21"/>
          <w:szCs w:val="21"/>
        </w:rPr>
        <w:t xml:space="preserve"> </w:t>
      </w:r>
      <w:r>
        <w:rPr>
          <w:rFonts w:ascii="FangSong" w:hAnsi="FangSong" w:eastAsia="FangSong" w:cs="FangSong"/>
          <w:sz w:val="21"/>
          <w:szCs w:val="21"/>
        </w:rPr>
        <w:t>要是指数据被企业违规占有和使用，该企业利用对数据的占有打击竞争对手。</w:t>
      </w:r>
    </w:p>
    <w:p>
      <w:pPr>
        <w:ind w:left="360" w:right="67" w:firstLine="429"/>
        <w:spacing w:before="76" w:line="261" w:lineRule="auto"/>
        <w:rPr>
          <w:rFonts w:ascii="FangSong" w:hAnsi="FangSong" w:eastAsia="FangSong" w:cs="FangSong"/>
          <w:sz w:val="21"/>
          <w:szCs w:val="21"/>
        </w:rPr>
      </w:pPr>
      <w:r>
        <w:rPr>
          <w:rFonts w:ascii="FangSong" w:hAnsi="FangSong" w:eastAsia="FangSong" w:cs="FangSong"/>
          <w:sz w:val="21"/>
          <w:szCs w:val="21"/>
          <w:spacing w:val="5"/>
        </w:rPr>
        <w:t>算法是从给定的输入生成输出的命令序列，进行机械的、重复度高的反复运算，用</w:t>
      </w:r>
      <w:r>
        <w:rPr>
          <w:rFonts w:ascii="FangSong" w:hAnsi="FangSong" w:eastAsia="FangSong" w:cs="FangSong"/>
          <w:sz w:val="21"/>
          <w:szCs w:val="21"/>
          <w:spacing w:val="6"/>
        </w:rPr>
        <w:t xml:space="preserve"> </w:t>
      </w:r>
      <w:r>
        <w:rPr>
          <w:rFonts w:ascii="FangSong" w:hAnsi="FangSong" w:eastAsia="FangSong" w:cs="FangSong"/>
          <w:sz w:val="21"/>
          <w:szCs w:val="21"/>
          <w:spacing w:val="4"/>
        </w:rPr>
        <w:t>以解决某个特定的问题。算法在基本算法的概念上叠加了自动处理能力和学习能力，伴</w:t>
      </w:r>
      <w:r>
        <w:rPr>
          <w:rFonts w:ascii="FangSong" w:hAnsi="FangSong" w:eastAsia="FangSong" w:cs="FangSong"/>
          <w:sz w:val="21"/>
          <w:szCs w:val="21"/>
          <w:spacing w:val="2"/>
        </w:rPr>
        <w:t xml:space="preserve"> </w:t>
      </w:r>
      <w:r>
        <w:rPr>
          <w:rFonts w:ascii="FangSong" w:hAnsi="FangSong" w:eastAsia="FangSong" w:cs="FangSong"/>
          <w:sz w:val="21"/>
          <w:szCs w:val="21"/>
          <w:spacing w:val="-1"/>
        </w:rPr>
        <w:t>随数据量的上升，算法的处理正确率也不断上升。</w:t>
      </w:r>
    </w:p>
    <w:p>
      <w:pPr>
        <w:ind w:right="15"/>
        <w:spacing w:before="107" w:line="219" w:lineRule="auto"/>
        <w:jc w:val="right"/>
        <w:rPr>
          <w:rFonts w:ascii="FangSong" w:hAnsi="FangSong" w:eastAsia="FangSong" w:cs="FangSong"/>
          <w:sz w:val="21"/>
          <w:szCs w:val="21"/>
        </w:rPr>
      </w:pPr>
      <w:r>
        <w:rPr>
          <w:rFonts w:ascii="FangSong" w:hAnsi="FangSong" w:eastAsia="FangSong" w:cs="FangSong"/>
          <w:sz w:val="21"/>
          <w:szCs w:val="21"/>
          <w:spacing w:val="-5"/>
        </w:rPr>
        <w:t>算法非中立是指算法在进行排序的时候会存在隐藏条件，导致其排序结果不完全公平。</w:t>
      </w:r>
    </w:p>
    <w:p>
      <w:pPr>
        <w:ind w:left="360" w:right="104" w:firstLine="429"/>
        <w:spacing w:before="61" w:line="247" w:lineRule="auto"/>
        <w:rPr>
          <w:rFonts w:ascii="FangSong" w:hAnsi="FangSong" w:eastAsia="FangSong" w:cs="FangSong"/>
          <w:sz w:val="21"/>
          <w:szCs w:val="21"/>
        </w:rPr>
      </w:pPr>
      <w:r>
        <w:rPr>
          <w:rFonts w:ascii="FangSong" w:hAnsi="FangSong" w:eastAsia="FangSong" w:cs="FangSong"/>
          <w:sz w:val="21"/>
          <w:szCs w:val="21"/>
          <w:spacing w:val="4"/>
        </w:rPr>
        <w:t>算法合谋是一种新形式的合谋，分为两类：主动算法合谋和被动算法合谋。算法的</w:t>
      </w:r>
      <w:r>
        <w:rPr>
          <w:rFonts w:ascii="FangSong" w:hAnsi="FangSong" w:eastAsia="FangSong" w:cs="FangSong"/>
          <w:sz w:val="21"/>
          <w:szCs w:val="21"/>
          <w:spacing w:val="5"/>
        </w:rPr>
        <w:t xml:space="preserve"> </w:t>
      </w:r>
      <w:r>
        <w:rPr>
          <w:rFonts w:ascii="FangSong" w:hAnsi="FangSong" w:eastAsia="FangSong" w:cs="FangSong"/>
          <w:sz w:val="21"/>
          <w:szCs w:val="21"/>
          <w:spacing w:val="1"/>
        </w:rPr>
        <w:t>使用者可能通过监测类算法、信号类算法和平行算法主动寻求合谋。</w:t>
      </w:r>
    </w:p>
    <w:p>
      <w:pPr>
        <w:ind w:left="789"/>
        <w:spacing w:before="99" w:line="221" w:lineRule="auto"/>
        <w:rPr>
          <w:rFonts w:ascii="FangSong" w:hAnsi="FangSong" w:eastAsia="FangSong" w:cs="FangSong"/>
          <w:sz w:val="21"/>
          <w:szCs w:val="21"/>
        </w:rPr>
      </w:pPr>
      <w:r>
        <w:rPr>
          <w:rFonts w:ascii="FangSong" w:hAnsi="FangSong" w:eastAsia="FangSong" w:cs="FangSong"/>
          <w:sz w:val="21"/>
          <w:szCs w:val="21"/>
          <w:spacing w:val="-2"/>
        </w:rPr>
        <w:t>算法歧视是指算法自动化决策中产生的不公平现象，又称算法偏见。</w:t>
      </w:r>
    </w:p>
    <w:p>
      <w:pPr>
        <w:pStyle w:val="BodyText"/>
        <w:spacing w:line="320" w:lineRule="auto"/>
        <w:rPr/>
      </w:pPr>
      <w:r/>
    </w:p>
    <w:p>
      <w:pPr>
        <w:ind w:left="2340"/>
        <w:spacing w:before="68" w:line="221" w:lineRule="auto"/>
        <w:tabs>
          <w:tab w:val="left" w:pos="3698"/>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4"/>
        </w:rPr>
        <w:t>《</w:t>
      </w:r>
      <w:r>
        <w:rPr>
          <w:rFonts w:ascii="SimSun" w:hAnsi="SimSun" w:eastAsia="SimSun" w:cs="SimSun"/>
          <w:sz w:val="21"/>
          <w:szCs w:val="21"/>
          <w:spacing w:val="-15"/>
        </w:rPr>
        <w:t xml:space="preserve"> </w:t>
      </w:r>
      <w:r>
        <w:rPr>
          <w:rFonts w:ascii="SimSun" w:hAnsi="SimSun" w:eastAsia="SimSun" w:cs="SimSun"/>
          <w:sz w:val="21"/>
          <w:szCs w:val="21"/>
          <w:b/>
          <w:bCs/>
          <w:spacing w:val="-4"/>
        </w:rPr>
        <w:t>开放式问题</w:t>
      </w:r>
      <w:r>
        <w:rPr>
          <w:rFonts w:ascii="SimSun" w:hAnsi="SimSun" w:eastAsia="SimSun" w:cs="SimSun"/>
          <w:sz w:val="21"/>
          <w:szCs w:val="21"/>
          <w:spacing w:val="-4"/>
        </w:rPr>
        <w:t xml:space="preserve">  </w:t>
      </w:r>
      <w:r>
        <w:rPr>
          <w:rFonts w:ascii="SimSun" w:hAnsi="SimSun" w:eastAsia="SimSun" w:cs="SimSun"/>
          <w:sz w:val="21"/>
          <w:szCs w:val="21"/>
          <w:strike/>
        </w:rPr>
        <w:t xml:space="preserve">              </w:t>
      </w:r>
    </w:p>
    <w:p>
      <w:pPr>
        <w:pStyle w:val="BodyText"/>
        <w:spacing w:line="345" w:lineRule="auto"/>
        <w:rPr/>
      </w:pPr>
      <w:r/>
    </w:p>
    <w:p>
      <w:pPr>
        <w:ind w:left="789"/>
        <w:spacing w:before="69" w:line="219" w:lineRule="auto"/>
        <w:rPr>
          <w:rFonts w:ascii="FangSong" w:hAnsi="FangSong" w:eastAsia="FangSong" w:cs="FangSong"/>
          <w:sz w:val="21"/>
          <w:szCs w:val="21"/>
        </w:rPr>
      </w:pPr>
      <w:r>
        <w:rPr>
          <w:rFonts w:ascii="FangSong" w:hAnsi="FangSong" w:eastAsia="FangSong" w:cs="FangSong"/>
          <w:sz w:val="21"/>
          <w:szCs w:val="21"/>
        </w:rPr>
        <w:t>1.</w:t>
      </w:r>
      <w:r>
        <w:rPr>
          <w:rFonts w:ascii="FangSong" w:hAnsi="FangSong" w:eastAsia="FangSong" w:cs="FangSong"/>
          <w:sz w:val="21"/>
          <w:szCs w:val="21"/>
          <w:spacing w:val="-42"/>
        </w:rPr>
        <w:t xml:space="preserve"> </w:t>
      </w:r>
      <w:r>
        <w:rPr>
          <w:rFonts w:ascii="FangSong" w:hAnsi="FangSong" w:eastAsia="FangSong" w:cs="FangSong"/>
          <w:sz w:val="21"/>
          <w:szCs w:val="21"/>
        </w:rPr>
        <w:t>结合社会生活中的现象，列举存在数据垄断和算法滥用的案例。</w:t>
      </w:r>
    </w:p>
    <w:p>
      <w:pPr>
        <w:spacing w:line="219" w:lineRule="auto"/>
        <w:sectPr>
          <w:pgSz w:w="9140" w:h="14250"/>
          <w:pgMar w:top="325" w:right="364" w:bottom="0" w:left="170" w:header="0" w:footer="0" w:gutter="0"/>
        </w:sectPr>
        <w:rPr>
          <w:rFonts w:ascii="FangSong" w:hAnsi="FangSong" w:eastAsia="FangSong" w:cs="FangSong"/>
          <w:sz w:val="21"/>
          <w:szCs w:val="21"/>
        </w:rPr>
      </w:pPr>
    </w:p>
    <w:p>
      <w:pPr>
        <w:spacing w:before="25" w:line="222" w:lineRule="auto"/>
        <w:jc w:val="right"/>
        <w:rPr>
          <w:rFonts w:ascii="SimSun" w:hAnsi="SimSun" w:eastAsia="SimSun" w:cs="SimSun"/>
          <w:sz w:val="14"/>
          <w:szCs w:val="14"/>
        </w:rPr>
      </w:pPr>
      <w:r>
        <w:drawing>
          <wp:anchor distT="0" distB="0" distL="0" distR="0" simplePos="0" relativeHeight="253246464" behindDoc="0" locked="0" layoutInCell="0" allowOverlap="1">
            <wp:simplePos x="0" y="0"/>
            <wp:positionH relativeFrom="page">
              <wp:posOffset>355605</wp:posOffset>
            </wp:positionH>
            <wp:positionV relativeFrom="page">
              <wp:posOffset>8324841</wp:posOffset>
            </wp:positionV>
            <wp:extent cx="1320793" cy="6350"/>
            <wp:effectExtent l="0" t="0" r="0" b="0"/>
            <wp:wrapNone/>
            <wp:docPr id="566" name="IM 566"/>
            <wp:cNvGraphicFramePr/>
            <a:graphic>
              <a:graphicData uri="http://schemas.openxmlformats.org/drawingml/2006/picture">
                <pic:pic>
                  <pic:nvPicPr>
                    <pic:cNvPr id="566" name="IM 566"/>
                    <pic:cNvPicPr/>
                  </pic:nvPicPr>
                  <pic:blipFill>
                    <a:blip r:embed="rId395"/>
                    <a:stretch>
                      <a:fillRect/>
                    </a:stretch>
                  </pic:blipFill>
                  <pic:spPr>
                    <a:xfrm rot="0">
                      <a:off x="0" y="0"/>
                      <a:ext cx="1320793" cy="6350"/>
                    </a:xfrm>
                    <a:prstGeom prst="rect">
                      <a:avLst/>
                    </a:prstGeom>
                  </pic:spPr>
                </pic:pic>
              </a:graphicData>
            </a:graphic>
          </wp:anchor>
        </w:drawing>
      </w:r>
      <w:r>
        <w:rPr>
          <w:rFonts w:ascii="YouYuan" w:hAnsi="YouYuan" w:eastAsia="YouYuan" w:cs="YouYuan"/>
          <w:sz w:val="17"/>
          <w:szCs w:val="17"/>
          <w:spacing w:val="3"/>
        </w:rPr>
        <w:t>第13章</w:t>
      </w:r>
      <w:r>
        <w:rPr>
          <w:rFonts w:ascii="YouYuan" w:hAnsi="YouYuan" w:eastAsia="YouYuan" w:cs="YouYuan"/>
          <w:sz w:val="17"/>
          <w:szCs w:val="17"/>
          <w:spacing w:val="3"/>
        </w:rPr>
        <w:t xml:space="preserve"> </w:t>
      </w:r>
      <w:r>
        <w:rPr>
          <w:rFonts w:ascii="SimSun" w:hAnsi="SimSun" w:eastAsia="SimSun" w:cs="SimSun"/>
          <w:sz w:val="17"/>
          <w:szCs w:val="17"/>
          <w:spacing w:val="3"/>
        </w:rPr>
        <w:t>数据垄断与算法滥用</w:t>
      </w:r>
      <w:r>
        <w:rPr>
          <w:rFonts w:ascii="SimSun" w:hAnsi="SimSun" w:eastAsia="SimSun" w:cs="SimSun"/>
          <w:sz w:val="17"/>
          <w:szCs w:val="17"/>
          <w:spacing w:val="6"/>
        </w:rPr>
        <w:t xml:space="preserve">    </w:t>
      </w:r>
      <w:r>
        <w:rPr>
          <w:rFonts w:ascii="SimSun" w:hAnsi="SimSun" w:eastAsia="SimSun" w:cs="SimSun"/>
          <w:sz w:val="14"/>
          <w:szCs w:val="14"/>
          <w:spacing w:val="3"/>
          <w:position w:val="-1"/>
        </w:rPr>
        <w:t>313</w:t>
      </w:r>
    </w:p>
    <w:p>
      <w:pPr>
        <w:pStyle w:val="BodyText"/>
        <w:spacing w:line="433" w:lineRule="auto"/>
        <w:rPr/>
      </w:pPr>
      <w:r/>
    </w:p>
    <w:p>
      <w:pPr>
        <w:ind w:left="399"/>
        <w:spacing w:before="68" w:line="221" w:lineRule="auto"/>
        <w:rPr>
          <w:rFonts w:ascii="FangSong" w:hAnsi="FangSong" w:eastAsia="FangSong" w:cs="FangSong"/>
          <w:sz w:val="21"/>
          <w:szCs w:val="21"/>
        </w:rPr>
      </w:pPr>
      <w:r>
        <w:rPr>
          <w:rFonts w:ascii="FangSong" w:hAnsi="FangSong" w:eastAsia="FangSong" w:cs="FangSong"/>
          <w:sz w:val="21"/>
          <w:szCs w:val="21"/>
          <w:spacing w:val="-1"/>
        </w:rPr>
        <w:t>2.</w:t>
      </w:r>
      <w:r>
        <w:rPr>
          <w:rFonts w:ascii="FangSong" w:hAnsi="FangSong" w:eastAsia="FangSong" w:cs="FangSong"/>
          <w:sz w:val="21"/>
          <w:szCs w:val="21"/>
          <w:spacing w:val="-25"/>
        </w:rPr>
        <w:t xml:space="preserve"> </w:t>
      </w:r>
      <w:r>
        <w:rPr>
          <w:rFonts w:ascii="FangSong" w:hAnsi="FangSong" w:eastAsia="FangSong" w:cs="FangSong"/>
          <w:sz w:val="21"/>
          <w:szCs w:val="21"/>
          <w:spacing w:val="-1"/>
        </w:rPr>
        <w:t>以某个平台为例，分析数据和算法对它竞争力的影响。</w:t>
      </w:r>
    </w:p>
    <w:p>
      <w:pPr>
        <w:ind w:left="399"/>
        <w:spacing w:before="68" w:line="221" w:lineRule="auto"/>
        <w:rPr>
          <w:rFonts w:ascii="FangSong" w:hAnsi="FangSong" w:eastAsia="FangSong" w:cs="FangSong"/>
          <w:sz w:val="21"/>
          <w:szCs w:val="21"/>
        </w:rPr>
      </w:pPr>
      <w:r>
        <w:rPr>
          <w:rFonts w:ascii="FangSong" w:hAnsi="FangSong" w:eastAsia="FangSong" w:cs="FangSong"/>
          <w:sz w:val="21"/>
          <w:szCs w:val="21"/>
          <w:spacing w:val="-1"/>
        </w:rPr>
        <w:t>3.</w:t>
      </w:r>
      <w:r>
        <w:rPr>
          <w:rFonts w:ascii="FangSong" w:hAnsi="FangSong" w:eastAsia="FangSong" w:cs="FangSong"/>
          <w:sz w:val="21"/>
          <w:szCs w:val="21"/>
          <w:spacing w:val="-26"/>
        </w:rPr>
        <w:t xml:space="preserve"> </w:t>
      </w:r>
      <w:r>
        <w:rPr>
          <w:rFonts w:ascii="FangSong" w:hAnsi="FangSong" w:eastAsia="FangSong" w:cs="FangSong"/>
          <w:sz w:val="21"/>
          <w:szCs w:val="21"/>
          <w:spacing w:val="-1"/>
        </w:rPr>
        <w:t>对比工业经济时代与数字经济时代合谋的相同与不同之处，以具体案例分析。</w:t>
      </w:r>
    </w:p>
    <w:p>
      <w:pPr>
        <w:ind w:left="399"/>
        <w:spacing w:before="68" w:line="220" w:lineRule="auto"/>
        <w:rPr>
          <w:rFonts w:ascii="FangSong" w:hAnsi="FangSong" w:eastAsia="FangSong" w:cs="FangSong"/>
          <w:sz w:val="21"/>
          <w:szCs w:val="21"/>
        </w:rPr>
      </w:pPr>
      <w:r>
        <w:rPr>
          <w:rFonts w:ascii="FangSong" w:hAnsi="FangSong" w:eastAsia="FangSong" w:cs="FangSong"/>
          <w:sz w:val="21"/>
          <w:szCs w:val="21"/>
          <w:spacing w:val="-1"/>
        </w:rPr>
        <w:t>4.</w:t>
      </w:r>
      <w:r>
        <w:rPr>
          <w:rFonts w:ascii="FangSong" w:hAnsi="FangSong" w:eastAsia="FangSong" w:cs="FangSong"/>
          <w:sz w:val="21"/>
          <w:szCs w:val="21"/>
          <w:spacing w:val="-39"/>
        </w:rPr>
        <w:t xml:space="preserve"> </w:t>
      </w:r>
      <w:r>
        <w:rPr>
          <w:rFonts w:ascii="FangSong" w:hAnsi="FangSong" w:eastAsia="FangSong" w:cs="FangSong"/>
          <w:sz w:val="21"/>
          <w:szCs w:val="21"/>
          <w:spacing w:val="-1"/>
        </w:rPr>
        <w:t>讨论如何预防数据垄断并规制算法，使其兴利除弊，促进经济发展。</w:t>
      </w:r>
    </w:p>
    <w:p>
      <w:pPr>
        <w:ind w:right="292" w:firstLine="399"/>
        <w:spacing w:before="91" w:line="258" w:lineRule="auto"/>
        <w:rPr>
          <w:rFonts w:ascii="FangSong" w:hAnsi="FangSong" w:eastAsia="FangSong" w:cs="FangSong"/>
          <w:sz w:val="21"/>
          <w:szCs w:val="21"/>
        </w:rPr>
      </w:pPr>
      <w:r>
        <w:rPr>
          <w:rFonts w:ascii="FangSong" w:hAnsi="FangSong" w:eastAsia="FangSong" w:cs="FangSong"/>
          <w:sz w:val="21"/>
          <w:szCs w:val="21"/>
          <w:spacing w:val="3"/>
        </w:rPr>
        <w:t>5.</w:t>
      </w:r>
      <w:r>
        <w:rPr>
          <w:rFonts w:ascii="FangSong" w:hAnsi="FangSong" w:eastAsia="FangSong" w:cs="FangSong"/>
          <w:sz w:val="21"/>
          <w:szCs w:val="21"/>
          <w:spacing w:val="-29"/>
        </w:rPr>
        <w:t xml:space="preserve"> </w:t>
      </w:r>
      <w:r>
        <w:rPr>
          <w:rFonts w:ascii="FangSong" w:hAnsi="FangSong" w:eastAsia="FangSong" w:cs="FangSong"/>
          <w:sz w:val="21"/>
          <w:szCs w:val="21"/>
          <w:spacing w:val="3"/>
        </w:rPr>
        <w:t>比较中美对数据垄断和算法滥用的立法和执法行为，阐述不同国家执法方式的优</w:t>
      </w:r>
      <w:r>
        <w:rPr>
          <w:rFonts w:ascii="FangSong" w:hAnsi="FangSong" w:eastAsia="FangSong" w:cs="FangSong"/>
          <w:sz w:val="21"/>
          <w:szCs w:val="21"/>
        </w:rPr>
        <w:t xml:space="preserve"> </w:t>
      </w:r>
      <w:r>
        <w:rPr>
          <w:rFonts w:ascii="FangSong" w:hAnsi="FangSong" w:eastAsia="FangSong" w:cs="FangSong"/>
          <w:sz w:val="21"/>
          <w:szCs w:val="21"/>
          <w:spacing w:val="-9"/>
        </w:rPr>
        <w:t>缺点。</w:t>
      </w:r>
    </w:p>
    <w:p>
      <w:pPr>
        <w:ind w:right="291" w:firstLine="399"/>
        <w:spacing w:before="49" w:line="264" w:lineRule="auto"/>
        <w:rPr>
          <w:rFonts w:ascii="FangSong" w:hAnsi="FangSong" w:eastAsia="FangSong" w:cs="FangSong"/>
          <w:sz w:val="21"/>
          <w:szCs w:val="21"/>
        </w:rPr>
      </w:pPr>
      <w:r>
        <w:rPr>
          <w:rFonts w:ascii="FangSong" w:hAnsi="FangSong" w:eastAsia="FangSong" w:cs="FangSong"/>
          <w:sz w:val="21"/>
          <w:szCs w:val="21"/>
          <w:spacing w:val="6"/>
        </w:rPr>
        <w:t>6.</w:t>
      </w:r>
      <w:r>
        <w:rPr>
          <w:rFonts w:ascii="FangSong" w:hAnsi="FangSong" w:eastAsia="FangSong" w:cs="FangSong"/>
          <w:sz w:val="21"/>
          <w:szCs w:val="21"/>
          <w:spacing w:val="-33"/>
        </w:rPr>
        <w:t xml:space="preserve"> </w:t>
      </w:r>
      <w:r>
        <w:rPr>
          <w:rFonts w:ascii="FangSong" w:hAnsi="FangSong" w:eastAsia="FangSong" w:cs="FangSong"/>
          <w:sz w:val="21"/>
          <w:szCs w:val="21"/>
          <w:spacing w:val="6"/>
        </w:rPr>
        <w:t>试分析中国、美国、欧盟在制定数据垄断的规制政策时的出发点有何不同?人民</w:t>
      </w:r>
      <w:r>
        <w:rPr>
          <w:rFonts w:ascii="FangSong" w:hAnsi="FangSong" w:eastAsia="FangSong" w:cs="FangSong"/>
          <w:sz w:val="21"/>
          <w:szCs w:val="21"/>
        </w:rPr>
        <w:t xml:space="preserve"> </w:t>
      </w:r>
      <w:r>
        <w:rPr>
          <w:rFonts w:ascii="FangSong" w:hAnsi="FangSong" w:eastAsia="FangSong" w:cs="FangSong"/>
          <w:sz w:val="21"/>
          <w:szCs w:val="21"/>
          <w:spacing w:val="-3"/>
        </w:rPr>
        <w:t>利益和消费者利益的差异在哪?</w:t>
      </w:r>
    </w:p>
    <w:p>
      <w:pPr>
        <w:pStyle w:val="BodyText"/>
        <w:spacing w:line="342" w:lineRule="auto"/>
        <w:rPr/>
      </w:pPr>
      <w:r/>
    </w:p>
    <w:p>
      <w:pPr>
        <w:ind w:left="1580"/>
        <w:spacing w:before="68" w:line="219" w:lineRule="auto"/>
        <w:tabs>
          <w:tab w:val="left" w:pos="2920"/>
        </w:tabs>
        <w:rPr>
          <w:rFonts w:ascii="SimSun" w:hAnsi="SimSun" w:eastAsia="SimSun" w:cs="SimSun"/>
          <w:sz w:val="21"/>
          <w:szCs w:val="21"/>
        </w:rPr>
      </w:pPr>
      <w:r>
        <w:rPr>
          <w:rFonts w:ascii="SimSun" w:hAnsi="SimSun" w:eastAsia="SimSun" w:cs="SimSun"/>
          <w:sz w:val="21"/>
          <w:szCs w:val="21"/>
          <w:strike/>
        </w:rPr>
        <w:tab/>
      </w:r>
      <w:r>
        <w:rPr>
          <w:rFonts w:ascii="SimSun" w:hAnsi="SimSun" w:eastAsia="SimSun" w:cs="SimSun"/>
          <w:sz w:val="21"/>
          <w:szCs w:val="21"/>
          <w:spacing w:val="-2"/>
        </w:rPr>
        <w:t>《</w:t>
      </w:r>
      <w:r>
        <w:rPr>
          <w:rFonts w:ascii="SimSun" w:hAnsi="SimSun" w:eastAsia="SimSun" w:cs="SimSun"/>
          <w:sz w:val="21"/>
          <w:szCs w:val="21"/>
          <w:spacing w:val="48"/>
        </w:rPr>
        <w:t xml:space="preserve"> </w:t>
      </w:r>
      <w:r>
        <w:rPr>
          <w:rFonts w:ascii="SimSun" w:hAnsi="SimSun" w:eastAsia="SimSun" w:cs="SimSun"/>
          <w:sz w:val="21"/>
          <w:szCs w:val="21"/>
          <w:b/>
          <w:bCs/>
          <w:spacing w:val="-2"/>
        </w:rPr>
        <w:t>进一步讨论的主题</w:t>
      </w:r>
      <w:r>
        <w:rPr>
          <w:rFonts w:ascii="SimSun" w:hAnsi="SimSun" w:eastAsia="SimSun" w:cs="SimSun"/>
          <w:sz w:val="21"/>
          <w:szCs w:val="21"/>
          <w:spacing w:val="-2"/>
        </w:rPr>
        <w:t xml:space="preserve">  </w:t>
      </w:r>
      <w:r>
        <w:rPr>
          <w:rFonts w:ascii="SimSun" w:hAnsi="SimSun" w:eastAsia="SimSun" w:cs="SimSun"/>
          <w:sz w:val="21"/>
          <w:szCs w:val="21"/>
          <w:strike/>
        </w:rPr>
        <w:t xml:space="preserve">              </w:t>
      </w:r>
    </w:p>
    <w:p>
      <w:pPr>
        <w:pStyle w:val="BodyText"/>
        <w:spacing w:line="338" w:lineRule="auto"/>
        <w:rPr/>
      </w:pPr>
      <w:r/>
    </w:p>
    <w:p>
      <w:pPr>
        <w:ind w:left="402"/>
        <w:spacing w:before="69" w:line="219" w:lineRule="auto"/>
        <w:rPr>
          <w:rFonts w:ascii="FangSong" w:hAnsi="FangSong" w:eastAsia="FangSong" w:cs="FangSong"/>
          <w:sz w:val="21"/>
          <w:szCs w:val="21"/>
        </w:rPr>
      </w:pPr>
      <w:r>
        <w:rPr>
          <w:rFonts w:ascii="SimHei" w:hAnsi="SimHei" w:eastAsia="SimHei" w:cs="SimHei"/>
          <w:sz w:val="21"/>
          <w:szCs w:val="21"/>
          <w:b/>
          <w:bCs/>
          <w:spacing w:val="-4"/>
        </w:rPr>
        <w:t>思考一：</w:t>
      </w:r>
      <w:r>
        <w:rPr>
          <w:rFonts w:ascii="FangSong" w:hAnsi="FangSong" w:eastAsia="FangSong" w:cs="FangSong"/>
          <w:sz w:val="21"/>
          <w:szCs w:val="21"/>
          <w:spacing w:val="-4"/>
        </w:rPr>
        <w:t>数据垄断真的存在吗?</w:t>
      </w:r>
    </w:p>
    <w:p>
      <w:pPr>
        <w:ind w:right="286" w:firstLine="399"/>
        <w:spacing w:before="71" w:line="276" w:lineRule="auto"/>
        <w:rPr>
          <w:rFonts w:ascii="FangSong" w:hAnsi="FangSong" w:eastAsia="FangSong" w:cs="FangSong"/>
          <w:sz w:val="21"/>
          <w:szCs w:val="21"/>
        </w:rPr>
      </w:pPr>
      <w:r>
        <w:rPr>
          <w:rFonts w:ascii="FangSong" w:hAnsi="FangSong" w:eastAsia="FangSong" w:cs="FangSong"/>
          <w:sz w:val="21"/>
          <w:szCs w:val="21"/>
          <w:spacing w:val="5"/>
        </w:rPr>
        <w:t>数字技术彻底改变了运用数据的传统方式。现在，企业能够通过数据的学习效应来</w:t>
      </w:r>
      <w:r>
        <w:rPr>
          <w:rFonts w:ascii="FangSong" w:hAnsi="FangSong" w:eastAsia="FangSong" w:cs="FangSong"/>
          <w:sz w:val="21"/>
          <w:szCs w:val="21"/>
          <w:spacing w:val="8"/>
        </w:rPr>
        <w:t xml:space="preserve"> </w:t>
      </w:r>
      <w:r>
        <w:rPr>
          <w:rFonts w:ascii="FangSong" w:hAnsi="FangSong" w:eastAsia="FangSong" w:cs="FangSong"/>
          <w:sz w:val="21"/>
          <w:szCs w:val="21"/>
          <w:spacing w:val="4"/>
        </w:rPr>
        <w:t>改进产品和服务。例如，优酷可以通过收集每个用户的点击信息来修正和完善算法，从</w:t>
      </w:r>
      <w:r>
        <w:rPr>
          <w:rFonts w:ascii="FangSong" w:hAnsi="FangSong" w:eastAsia="FangSong" w:cs="FangSong"/>
          <w:sz w:val="21"/>
          <w:szCs w:val="21"/>
          <w:spacing w:val="10"/>
        </w:rPr>
        <w:t xml:space="preserve"> </w:t>
      </w:r>
      <w:r>
        <w:rPr>
          <w:rFonts w:ascii="FangSong" w:hAnsi="FangSong" w:eastAsia="FangSong" w:cs="FangSong"/>
          <w:sz w:val="21"/>
          <w:szCs w:val="21"/>
          <w:spacing w:val="2"/>
        </w:rPr>
        <w:t>而吸引更多用户。企业还能基于大数据的“用户画像”,提供定制化</w:t>
      </w:r>
      <w:r>
        <w:rPr>
          <w:rFonts w:ascii="FangSong" w:hAnsi="FangSong" w:eastAsia="FangSong" w:cs="FangSong"/>
          <w:sz w:val="21"/>
          <w:szCs w:val="21"/>
          <w:spacing w:val="1"/>
        </w:rPr>
        <w:t>的产品，并根据其消</w:t>
      </w:r>
      <w:r>
        <w:rPr>
          <w:rFonts w:ascii="FangSong" w:hAnsi="FangSong" w:eastAsia="FangSong" w:cs="FangSong"/>
          <w:sz w:val="21"/>
          <w:szCs w:val="21"/>
        </w:rPr>
        <w:t xml:space="preserve"> </w:t>
      </w:r>
      <w:r>
        <w:rPr>
          <w:rFonts w:ascii="FangSong" w:hAnsi="FangSong" w:eastAsia="FangSong" w:cs="FangSong"/>
          <w:sz w:val="21"/>
          <w:szCs w:val="21"/>
          <w:spacing w:val="4"/>
        </w:rPr>
        <w:t>费者能力和价格敏感度设定个性化的价格。此外，企业还能对数据进行二次利用，开发</w:t>
      </w:r>
      <w:r>
        <w:rPr>
          <w:rFonts w:ascii="FangSong" w:hAnsi="FangSong" w:eastAsia="FangSong" w:cs="FangSong"/>
          <w:sz w:val="21"/>
          <w:szCs w:val="21"/>
          <w:spacing w:val="13"/>
        </w:rPr>
        <w:t xml:space="preserve"> </w:t>
      </w:r>
      <w:r>
        <w:rPr>
          <w:rFonts w:ascii="FangSong" w:hAnsi="FangSong" w:eastAsia="FangSong" w:cs="FangSong"/>
          <w:sz w:val="21"/>
          <w:szCs w:val="21"/>
          <w:spacing w:val="-4"/>
        </w:rPr>
        <w:t>出新的商机，例如滴滴外卖和美团打车。</w:t>
      </w:r>
    </w:p>
    <w:p>
      <w:pPr>
        <w:ind w:right="206" w:firstLine="399"/>
        <w:spacing w:before="75" w:line="286" w:lineRule="auto"/>
        <w:rPr>
          <w:rFonts w:ascii="FangSong" w:hAnsi="FangSong" w:eastAsia="FangSong" w:cs="FangSong"/>
          <w:sz w:val="21"/>
          <w:szCs w:val="21"/>
        </w:rPr>
      </w:pPr>
      <w:r>
        <w:rPr>
          <w:rFonts w:ascii="FangSong" w:hAnsi="FangSong" w:eastAsia="FangSong" w:cs="FangSong"/>
          <w:sz w:val="21"/>
          <w:szCs w:val="21"/>
        </w:rPr>
        <w:t>首先，数据的优势很容易被削弱。</w:t>
      </w:r>
      <w:r>
        <w:rPr>
          <w:rFonts w:ascii="FangSong" w:hAnsi="FangSong" w:eastAsia="FangSong" w:cs="FangSong"/>
          <w:sz w:val="21"/>
          <w:szCs w:val="21"/>
          <w:spacing w:val="63"/>
        </w:rPr>
        <w:t xml:space="preserve"> </w:t>
      </w:r>
      <w:r>
        <w:rPr>
          <w:rFonts w:ascii="FangSong" w:hAnsi="FangSong" w:eastAsia="FangSong" w:cs="FangSong"/>
          <w:sz w:val="21"/>
          <w:szCs w:val="21"/>
        </w:rPr>
        <w:t>一方面，数据是可分的和高度差异化的。基于长</w:t>
      </w:r>
      <w:r>
        <w:rPr>
          <w:rFonts w:ascii="FangSong" w:hAnsi="FangSong" w:eastAsia="FangSong" w:cs="FangSong"/>
          <w:sz w:val="21"/>
          <w:szCs w:val="21"/>
        </w:rPr>
        <w:t xml:space="preserve">  </w:t>
      </w:r>
      <w:r>
        <w:rPr>
          <w:rFonts w:ascii="FangSong" w:hAnsi="FangSong" w:eastAsia="FangSong" w:cs="FangSong"/>
          <w:sz w:val="21"/>
          <w:szCs w:val="21"/>
          <w:spacing w:val="7"/>
        </w:rPr>
        <w:t>尾理论的观察，不同的消费者在网络购物、在线约会、社</w:t>
      </w:r>
      <w:r>
        <w:rPr>
          <w:rFonts w:ascii="FangSong" w:hAnsi="FangSong" w:eastAsia="FangSong" w:cs="FangSong"/>
          <w:sz w:val="21"/>
          <w:szCs w:val="21"/>
          <w:spacing w:val="6"/>
        </w:rPr>
        <w:t>交网络、在线旅游等场景下，</w:t>
      </w:r>
      <w:r>
        <w:rPr>
          <w:rFonts w:ascii="FangSong" w:hAnsi="FangSong" w:eastAsia="FangSong" w:cs="FangSong"/>
          <w:sz w:val="21"/>
          <w:szCs w:val="21"/>
        </w:rPr>
        <w:t xml:space="preserve"> </w:t>
      </w:r>
      <w:r>
        <w:rPr>
          <w:rFonts w:ascii="FangSong" w:hAnsi="FangSong" w:eastAsia="FangSong" w:cs="FangSong"/>
          <w:sz w:val="21"/>
          <w:szCs w:val="21"/>
          <w:spacing w:val="5"/>
        </w:rPr>
        <w:t>往往导向更精确、更符合其需求的网络服务提供者。所以，成功的企业必须挖掘属于自</w:t>
      </w:r>
      <w:r>
        <w:rPr>
          <w:rFonts w:ascii="FangSong" w:hAnsi="FangSong" w:eastAsia="FangSong" w:cs="FangSong"/>
          <w:sz w:val="21"/>
          <w:szCs w:val="21"/>
        </w:rPr>
        <w:t xml:space="preserve"> </w:t>
      </w:r>
      <w:r>
        <w:rPr>
          <w:rFonts w:ascii="FangSong" w:hAnsi="FangSong" w:eastAsia="FangSong" w:cs="FangSong"/>
          <w:sz w:val="21"/>
          <w:szCs w:val="21"/>
          <w:spacing w:val="4"/>
        </w:rPr>
        <w:t>己的利基市场，而不能盲目跟随领先者。差异化的竞争使得自己富有价值的数据对其他</w:t>
      </w:r>
      <w:r>
        <w:rPr>
          <w:rFonts w:ascii="FangSong" w:hAnsi="FangSong" w:eastAsia="FangSong" w:cs="FangSong"/>
          <w:sz w:val="21"/>
          <w:szCs w:val="21"/>
          <w:spacing w:val="5"/>
        </w:rPr>
        <w:t xml:space="preserve">  </w:t>
      </w:r>
      <w:r>
        <w:rPr>
          <w:rFonts w:ascii="FangSong" w:hAnsi="FangSong" w:eastAsia="FangSong" w:cs="FangSong"/>
          <w:sz w:val="21"/>
          <w:szCs w:val="21"/>
          <w:spacing w:val="-5"/>
        </w:rPr>
        <w:t>企业可能用处寥寥无几。①另一方面，数据本身可被替代。</w:t>
      </w:r>
      <w:r>
        <w:rPr>
          <w:rFonts w:ascii="FangSong" w:hAnsi="FangSong" w:eastAsia="FangSong" w:cs="FangSong"/>
          <w:sz w:val="21"/>
          <w:szCs w:val="21"/>
          <w:spacing w:val="45"/>
        </w:rPr>
        <w:t xml:space="preserve"> </w:t>
      </w:r>
      <w:r>
        <w:rPr>
          <w:rFonts w:ascii="FangSong" w:hAnsi="FangSong" w:eastAsia="FangSong" w:cs="FangSong"/>
          <w:sz w:val="21"/>
          <w:szCs w:val="21"/>
          <w:spacing w:val="-5"/>
        </w:rPr>
        <w:t>一家将传感器嵌入公路以收集</w:t>
      </w:r>
      <w:r>
        <w:rPr>
          <w:rFonts w:ascii="FangSong" w:hAnsi="FangSong" w:eastAsia="FangSong" w:cs="FangSong"/>
          <w:sz w:val="21"/>
          <w:szCs w:val="21"/>
        </w:rPr>
        <w:t xml:space="preserve">  </w:t>
      </w:r>
      <w:r>
        <w:rPr>
          <w:rFonts w:ascii="FangSong" w:hAnsi="FangSong" w:eastAsia="FangSong" w:cs="FangSong"/>
          <w:sz w:val="21"/>
          <w:szCs w:val="21"/>
          <w:spacing w:val="4"/>
        </w:rPr>
        <w:t>交通拥堵数据的企业很快就会发现，随着自动视频分析、手机导航等技术的运用，其数</w:t>
      </w:r>
      <w:r>
        <w:rPr>
          <w:rFonts w:ascii="FangSong" w:hAnsi="FangSong" w:eastAsia="FangSong" w:cs="FangSong"/>
          <w:sz w:val="21"/>
          <w:szCs w:val="21"/>
          <w:spacing w:val="5"/>
        </w:rPr>
        <w:t xml:space="preserve">  </w:t>
      </w:r>
      <w:r>
        <w:rPr>
          <w:rFonts w:ascii="FangSong" w:hAnsi="FangSong" w:eastAsia="FangSong" w:cs="FangSong"/>
          <w:sz w:val="21"/>
          <w:szCs w:val="21"/>
          <w:spacing w:val="4"/>
        </w:rPr>
        <w:t>据已沦为第二选择。其次，数据不能独立带来优势。根据胡凌先生的分析，网络平台的</w:t>
      </w:r>
      <w:r>
        <w:rPr>
          <w:rFonts w:ascii="FangSong" w:hAnsi="FangSong" w:eastAsia="FangSong" w:cs="FangSong"/>
          <w:sz w:val="21"/>
          <w:szCs w:val="21"/>
          <w:spacing w:val="4"/>
        </w:rPr>
        <w:t xml:space="preserve"> </w:t>
      </w:r>
      <w:r>
        <w:rPr>
          <w:rFonts w:ascii="FangSong" w:hAnsi="FangSong" w:eastAsia="FangSong" w:cs="FangSong"/>
          <w:sz w:val="21"/>
          <w:szCs w:val="21"/>
          <w:spacing w:val="4"/>
        </w:rPr>
        <w:t>竞争在资源、数据、算法、基础服务等四个维度</w:t>
      </w:r>
      <w:r>
        <w:rPr>
          <w:rFonts w:ascii="FangSong" w:hAnsi="FangSong" w:eastAsia="FangSong" w:cs="FangSong"/>
          <w:sz w:val="21"/>
          <w:szCs w:val="21"/>
          <w:spacing w:val="3"/>
        </w:rPr>
        <w:t>展开。具体来说，由信息技术降低交易</w:t>
      </w:r>
      <w:r>
        <w:rPr>
          <w:rFonts w:ascii="FangSong" w:hAnsi="FangSong" w:eastAsia="FangSong" w:cs="FangSong"/>
          <w:sz w:val="21"/>
          <w:szCs w:val="21"/>
        </w:rPr>
        <w:t xml:space="preserve">  </w:t>
      </w:r>
      <w:r>
        <w:rPr>
          <w:rFonts w:ascii="FangSong" w:hAnsi="FangSong" w:eastAsia="FangSong" w:cs="FangSong"/>
          <w:sz w:val="21"/>
          <w:szCs w:val="21"/>
          <w:spacing w:val="4"/>
        </w:rPr>
        <w:t>成本带来生产性资源的不断增长，同时产生大量数据，然后企业使用算法对数据</w:t>
      </w:r>
      <w:r>
        <w:rPr>
          <w:rFonts w:ascii="FangSong" w:hAnsi="FangSong" w:eastAsia="FangSong" w:cs="FangSong"/>
          <w:sz w:val="21"/>
          <w:szCs w:val="21"/>
          <w:spacing w:val="3"/>
        </w:rPr>
        <w:t>进行动</w:t>
      </w:r>
      <w:r>
        <w:rPr>
          <w:rFonts w:ascii="FangSong" w:hAnsi="FangSong" w:eastAsia="FangSong" w:cs="FangSong"/>
          <w:sz w:val="21"/>
          <w:szCs w:val="21"/>
        </w:rPr>
        <w:t xml:space="preserve">  </w:t>
      </w:r>
      <w:r>
        <w:rPr>
          <w:rFonts w:ascii="FangSong" w:hAnsi="FangSong" w:eastAsia="FangSong" w:cs="FangSong"/>
          <w:sz w:val="21"/>
          <w:szCs w:val="21"/>
          <w:spacing w:val="4"/>
        </w:rPr>
        <w:t>态分析预测，最终据此改进基础服务。显然，数据只是一个中间环节而已，它不是也不</w:t>
      </w:r>
      <w:r>
        <w:rPr>
          <w:rFonts w:ascii="FangSong" w:hAnsi="FangSong" w:eastAsia="FangSong" w:cs="FangSong"/>
          <w:sz w:val="21"/>
          <w:szCs w:val="21"/>
          <w:spacing w:val="4"/>
        </w:rPr>
        <w:t xml:space="preserve"> </w:t>
      </w:r>
      <w:r>
        <w:rPr>
          <w:rFonts w:ascii="FangSong" w:hAnsi="FangSong" w:eastAsia="FangSong" w:cs="FangSong"/>
          <w:sz w:val="21"/>
          <w:szCs w:val="21"/>
          <w:spacing w:val="4"/>
        </w:rPr>
        <w:t>可能是决定性的。这也说明了为什么数据巨头会失败：从时代华纳收购美国在线，到微</w:t>
      </w:r>
      <w:r>
        <w:rPr>
          <w:rFonts w:ascii="FangSong" w:hAnsi="FangSong" w:eastAsia="FangSong" w:cs="FangSong"/>
          <w:sz w:val="21"/>
          <w:szCs w:val="21"/>
          <w:spacing w:val="3"/>
        </w:rPr>
        <w:t xml:space="preserve">  </w:t>
      </w:r>
      <w:r>
        <w:rPr>
          <w:rFonts w:ascii="FangSong" w:hAnsi="FangSong" w:eastAsia="FangSong" w:cs="FangSong"/>
          <w:sz w:val="21"/>
          <w:szCs w:val="21"/>
          <w:spacing w:val="1"/>
        </w:rPr>
        <w:t>软收购网络广告公司，这些数据驱动型并购都降低了而非增强了它们的竞争优势。相反，</w:t>
      </w:r>
      <w:r>
        <w:rPr>
          <w:rFonts w:ascii="FangSong" w:hAnsi="FangSong" w:eastAsia="FangSong" w:cs="FangSong"/>
          <w:sz w:val="21"/>
          <w:szCs w:val="21"/>
          <w:spacing w:val="5"/>
        </w:rPr>
        <w:t xml:space="preserve"> </w:t>
      </w:r>
      <w:r>
        <w:rPr>
          <w:rFonts w:ascii="FangSong" w:hAnsi="FangSong" w:eastAsia="FangSong" w:cs="FangSong"/>
          <w:sz w:val="21"/>
          <w:szCs w:val="21"/>
          <w:spacing w:val="7"/>
        </w:rPr>
        <w:t>在那些看似需要大量数据才能生存的数字产业里，初创者也能脱颖而出。当</w:t>
      </w:r>
      <w:r>
        <w:rPr>
          <w:rFonts w:ascii="FangSong" w:hAnsi="FangSong" w:eastAsia="FangSong" w:cs="FangSong"/>
          <w:sz w:val="21"/>
          <w:szCs w:val="21"/>
          <w:spacing w:val="-27"/>
        </w:rPr>
        <w:t xml:space="preserve"> </w:t>
      </w:r>
      <w:r>
        <w:rPr>
          <w:rFonts w:ascii="SimSun" w:hAnsi="SimSun" w:eastAsia="SimSun" w:cs="SimSun"/>
          <w:sz w:val="21"/>
          <w:szCs w:val="21"/>
        </w:rPr>
        <w:t>Tinder</w:t>
      </w:r>
      <w:r>
        <w:rPr>
          <w:rFonts w:ascii="SimSun" w:hAnsi="SimSun" w:eastAsia="SimSun" w:cs="SimSun"/>
          <w:sz w:val="21"/>
          <w:szCs w:val="21"/>
          <w:spacing w:val="-49"/>
        </w:rPr>
        <w:t xml:space="preserve"> </w:t>
      </w:r>
      <w:r>
        <w:rPr>
          <w:rFonts w:ascii="FangSong" w:hAnsi="FangSong" w:eastAsia="FangSong" w:cs="FangSong"/>
          <w:sz w:val="21"/>
          <w:szCs w:val="21"/>
          <w:spacing w:val="7"/>
        </w:rPr>
        <w:t>在</w:t>
      </w:r>
      <w:r>
        <w:rPr>
          <w:rFonts w:ascii="FangSong" w:hAnsi="FangSong" w:eastAsia="FangSong" w:cs="FangSong"/>
          <w:sz w:val="21"/>
          <w:szCs w:val="21"/>
          <w:spacing w:val="7"/>
        </w:rPr>
        <w:t xml:space="preserve"> </w:t>
      </w:r>
      <w:r>
        <w:rPr>
          <w:rFonts w:ascii="FangSong" w:hAnsi="FangSong" w:eastAsia="FangSong" w:cs="FangSong"/>
          <w:sz w:val="21"/>
          <w:szCs w:val="21"/>
          <w:spacing w:val="7"/>
        </w:rPr>
        <w:t>2012年9月进入在线约会战场时，它没有任何用户数据，但</w:t>
      </w:r>
      <w:r>
        <w:rPr>
          <w:rFonts w:ascii="FangSong" w:hAnsi="FangSong" w:eastAsia="FangSong" w:cs="FangSong"/>
          <w:sz w:val="21"/>
          <w:szCs w:val="21"/>
          <w:spacing w:val="6"/>
        </w:rPr>
        <w:t>凭借着简单的用户界面和对</w:t>
      </w:r>
      <w:r>
        <w:rPr>
          <w:rFonts w:ascii="FangSong" w:hAnsi="FangSong" w:eastAsia="FangSong" w:cs="FangSong"/>
          <w:sz w:val="21"/>
          <w:szCs w:val="21"/>
        </w:rPr>
        <w:t xml:space="preserve">  </w:t>
      </w:r>
      <w:r>
        <w:rPr>
          <w:rFonts w:ascii="FangSong" w:hAnsi="FangSong" w:eastAsia="FangSong" w:cs="FangSong"/>
          <w:sz w:val="21"/>
          <w:szCs w:val="21"/>
          <w:spacing w:val="-1"/>
        </w:rPr>
        <w:t>消费者需求的精准关注，</w:t>
      </w:r>
      <w:r>
        <w:rPr>
          <w:rFonts w:ascii="Times New Roman" w:hAnsi="Times New Roman" w:eastAsia="Times New Roman" w:cs="Times New Roman"/>
          <w:sz w:val="21"/>
          <w:szCs w:val="21"/>
          <w:spacing w:val="-1"/>
        </w:rPr>
        <w:t>Tinder</w:t>
      </w:r>
      <w:r>
        <w:rPr>
          <w:rFonts w:ascii="Times New Roman" w:hAnsi="Times New Roman" w:eastAsia="Times New Roman" w:cs="Times New Roman"/>
          <w:sz w:val="21"/>
          <w:szCs w:val="21"/>
          <w:spacing w:val="15"/>
        </w:rPr>
        <w:t xml:space="preserve">  </w:t>
      </w:r>
      <w:r>
        <w:rPr>
          <w:rFonts w:ascii="FangSong" w:hAnsi="FangSong" w:eastAsia="FangSong" w:cs="FangSong"/>
          <w:sz w:val="21"/>
          <w:szCs w:val="21"/>
          <w:spacing w:val="-1"/>
        </w:rPr>
        <w:t>很快成为市场的领</w:t>
      </w:r>
      <w:r>
        <w:rPr>
          <w:rFonts w:ascii="FangSong" w:hAnsi="FangSong" w:eastAsia="FangSong" w:cs="FangSong"/>
          <w:sz w:val="21"/>
          <w:szCs w:val="21"/>
          <w:spacing w:val="-2"/>
        </w:rPr>
        <w:t>导者，迄今为止，</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Tinder</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2"/>
        </w:rPr>
        <w:t>已经见证了</w:t>
      </w:r>
      <w:r>
        <w:rPr>
          <w:rFonts w:ascii="FangSong" w:hAnsi="FangSong" w:eastAsia="FangSong" w:cs="FangSong"/>
          <w:sz w:val="21"/>
          <w:szCs w:val="21"/>
          <w:spacing w:val="-2"/>
        </w:rPr>
        <w:t xml:space="preserve"> </w:t>
      </w:r>
      <w:r>
        <w:rPr>
          <w:rFonts w:ascii="FangSong" w:hAnsi="FangSong" w:eastAsia="FangSong" w:cs="FangSong"/>
          <w:sz w:val="21"/>
          <w:szCs w:val="21"/>
          <w:spacing w:val="7"/>
        </w:rPr>
        <w:t>200亿人成功配对，成为全球最受欢迎的交友应用。最后数据带来的力量</w:t>
      </w:r>
      <w:r>
        <w:rPr>
          <w:rFonts w:ascii="FangSong" w:hAnsi="FangSong" w:eastAsia="FangSong" w:cs="FangSong"/>
          <w:sz w:val="21"/>
          <w:szCs w:val="21"/>
          <w:spacing w:val="6"/>
        </w:rPr>
        <w:t>十分脆弱。数</w:t>
      </w:r>
      <w:r>
        <w:rPr>
          <w:rFonts w:ascii="FangSong" w:hAnsi="FangSong" w:eastAsia="FangSong" w:cs="FangSong"/>
          <w:sz w:val="21"/>
          <w:szCs w:val="21"/>
        </w:rPr>
        <w:t xml:space="preserve">  </w:t>
      </w:r>
      <w:r>
        <w:rPr>
          <w:rFonts w:ascii="FangSong" w:hAnsi="FangSong" w:eastAsia="FangSong" w:cs="FangSong"/>
          <w:sz w:val="21"/>
          <w:szCs w:val="21"/>
          <w:spacing w:val="1"/>
        </w:rPr>
        <w:t>字经济是高度创新的行业，更有甚者，在“颠覆性创</w:t>
      </w:r>
      <w:r>
        <w:rPr>
          <w:rFonts w:ascii="FangSong" w:hAnsi="FangSong" w:eastAsia="FangSong" w:cs="FangSong"/>
          <w:sz w:val="21"/>
          <w:szCs w:val="21"/>
        </w:rPr>
        <w:t>新”与“维持性创新”二分架构下，</w:t>
      </w:r>
      <w:r>
        <w:rPr>
          <w:rFonts w:ascii="FangSong" w:hAnsi="FangSong" w:eastAsia="FangSong" w:cs="FangSong"/>
          <w:sz w:val="21"/>
          <w:szCs w:val="21"/>
        </w:rPr>
        <w:t xml:space="preserve"> </w:t>
      </w:r>
      <w:r>
        <w:rPr>
          <w:rFonts w:ascii="FangSong" w:hAnsi="FangSong" w:eastAsia="FangSong" w:cs="FangSong"/>
          <w:sz w:val="21"/>
          <w:szCs w:val="21"/>
          <w:spacing w:val="4"/>
        </w:rPr>
        <w:t>其创新更偏向前者而不是后者。这意味着在不断变化和迅速迭代的竟争环境中，</w:t>
      </w:r>
      <w:r>
        <w:rPr>
          <w:rFonts w:ascii="FangSong" w:hAnsi="FangSong" w:eastAsia="FangSong" w:cs="FangSong"/>
          <w:sz w:val="21"/>
          <w:szCs w:val="21"/>
          <w:spacing w:val="3"/>
        </w:rPr>
        <w:t>数据巨</w:t>
      </w:r>
      <w:r>
        <w:rPr>
          <w:rFonts w:ascii="FangSong" w:hAnsi="FangSong" w:eastAsia="FangSong" w:cs="FangSong"/>
          <w:sz w:val="21"/>
          <w:szCs w:val="21"/>
        </w:rPr>
        <w:t xml:space="preserve">  </w:t>
      </w:r>
      <w:r>
        <w:rPr>
          <w:rFonts w:ascii="FangSong" w:hAnsi="FangSong" w:eastAsia="FangSong" w:cs="FangSong"/>
          <w:sz w:val="21"/>
          <w:szCs w:val="21"/>
          <w:spacing w:val="6"/>
        </w:rPr>
        <w:t>头的竞争优势将因完全意料不到的竞争对手和商业模式化为乌有，甚至会逆转为劣势。</w:t>
      </w:r>
      <w:r>
        <w:rPr>
          <w:rFonts w:ascii="FangSong" w:hAnsi="FangSong" w:eastAsia="FangSong" w:cs="FangSong"/>
          <w:sz w:val="21"/>
          <w:szCs w:val="21"/>
          <w:spacing w:val="6"/>
        </w:rPr>
        <w:t xml:space="preserve"> </w:t>
      </w:r>
      <w:r>
        <w:rPr>
          <w:rFonts w:ascii="FangSong" w:hAnsi="FangSong" w:eastAsia="FangSong" w:cs="FangSong"/>
          <w:sz w:val="21"/>
          <w:szCs w:val="21"/>
          <w:spacing w:val="4"/>
        </w:rPr>
        <w:t>更惨烈的是，这种变化的彻底性与网络倾覆效应相结合，往往让基于历史数据的决策错</w:t>
      </w:r>
    </w:p>
    <w:p>
      <w:pPr>
        <w:pStyle w:val="BodyText"/>
        <w:spacing w:line="372" w:lineRule="auto"/>
        <w:rPr/>
      </w:pPr>
      <w:r/>
    </w:p>
    <w:p>
      <w:pPr>
        <w:ind w:left="340"/>
        <w:spacing w:before="56" w:line="217"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61"/>
        </w:rPr>
        <w:t xml:space="preserve"> </w:t>
      </w:r>
      <w:r>
        <w:rPr>
          <w:rFonts w:ascii="SimSun" w:hAnsi="SimSun" w:eastAsia="SimSun" w:cs="SimSun"/>
          <w:sz w:val="17"/>
          <w:szCs w:val="17"/>
          <w:spacing w:val="3"/>
        </w:rPr>
        <w:t>曲创.数据垄断的伪命题和真问题.科技日报，2019-</w:t>
      </w:r>
      <w:r>
        <w:rPr>
          <w:rFonts w:ascii="SimSun" w:hAnsi="SimSun" w:eastAsia="SimSun" w:cs="SimSun"/>
          <w:sz w:val="17"/>
          <w:szCs w:val="17"/>
          <w:spacing w:val="2"/>
        </w:rPr>
        <w:t>08-21.</w:t>
      </w:r>
    </w:p>
    <w:p>
      <w:pPr>
        <w:spacing w:line="217" w:lineRule="auto"/>
        <w:sectPr>
          <w:pgSz w:w="9140" w:h="14250"/>
          <w:pgMar w:top="400" w:right="158" w:bottom="0" w:left="539" w:header="0" w:footer="0" w:gutter="0"/>
        </w:sectPr>
        <w:rPr>
          <w:rFonts w:ascii="SimSun" w:hAnsi="SimSun" w:eastAsia="SimSun" w:cs="SimSun"/>
          <w:sz w:val="17"/>
          <w:szCs w:val="17"/>
        </w:rPr>
      </w:pPr>
    </w:p>
    <w:p>
      <w:pPr>
        <w:pStyle w:val="BodyText"/>
        <w:spacing w:line="446" w:lineRule="auto"/>
        <w:rPr/>
      </w:pPr>
      <w:r/>
    </w:p>
    <w:p>
      <w:pPr>
        <w:ind w:left="350" w:right="20"/>
        <w:spacing w:before="68" w:line="279" w:lineRule="auto"/>
        <w:jc w:val="both"/>
        <w:rPr>
          <w:rFonts w:ascii="FangSong" w:hAnsi="FangSong" w:eastAsia="FangSong" w:cs="FangSong"/>
          <w:sz w:val="21"/>
          <w:szCs w:val="21"/>
        </w:rPr>
      </w:pPr>
      <w:r>
        <w:rPr>
          <w:rFonts w:ascii="FangSong" w:hAnsi="FangSong" w:eastAsia="FangSong" w:cs="FangSong"/>
          <w:sz w:val="21"/>
          <w:szCs w:val="21"/>
          <w:spacing w:val="6"/>
        </w:rPr>
        <w:t>得离谱。正是出于以上种种理由，尽管美国和欧洲的监管者都对数据垄断表示</w:t>
      </w:r>
      <w:r>
        <w:rPr>
          <w:rFonts w:ascii="FangSong" w:hAnsi="FangSong" w:eastAsia="FangSong" w:cs="FangSong"/>
          <w:sz w:val="21"/>
          <w:szCs w:val="21"/>
          <w:spacing w:val="5"/>
        </w:rPr>
        <w:t>了关注，</w:t>
      </w:r>
      <w:r>
        <w:rPr>
          <w:rFonts w:ascii="FangSong" w:hAnsi="FangSong" w:eastAsia="FangSong" w:cs="FangSong"/>
          <w:sz w:val="21"/>
          <w:szCs w:val="21"/>
        </w:rPr>
        <w:t xml:space="preserve"> </w:t>
      </w:r>
      <w:r>
        <w:rPr>
          <w:rFonts w:ascii="FangSong" w:hAnsi="FangSong" w:eastAsia="FangSong" w:cs="FangSong"/>
          <w:sz w:val="21"/>
          <w:szCs w:val="21"/>
        </w:rPr>
        <w:t>但在谷歌收购双击公司、</w:t>
      </w:r>
      <w:r>
        <w:rPr>
          <w:rFonts w:ascii="Times New Roman" w:hAnsi="Times New Roman" w:eastAsia="Times New Roman" w:cs="Times New Roman"/>
          <w:sz w:val="21"/>
          <w:szCs w:val="21"/>
        </w:rPr>
        <w:t>TomTom  </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收购</w:t>
      </w:r>
      <w:r>
        <w:rPr>
          <w:rFonts w:ascii="FangSong" w:hAnsi="FangSong" w:eastAsia="FangSong" w:cs="FangSong"/>
          <w:sz w:val="21"/>
          <w:szCs w:val="21"/>
          <w:spacing w:val="-52"/>
        </w:rPr>
        <w:t xml:space="preserve"> </w:t>
      </w:r>
      <w:r>
        <w:rPr>
          <w:rFonts w:ascii="Times New Roman" w:hAnsi="Times New Roman" w:eastAsia="Times New Roman" w:cs="Times New Roman"/>
          <w:sz w:val="21"/>
          <w:szCs w:val="21"/>
          <w:spacing w:val="-1"/>
        </w:rPr>
        <w:t>Tele     Atlas</w:t>
      </w:r>
      <w:r>
        <w:rPr>
          <w:rFonts w:ascii="SimSun" w:hAnsi="SimSun" w:eastAsia="SimSun" w:cs="SimSun"/>
          <w:sz w:val="21"/>
          <w:szCs w:val="21"/>
          <w:spacing w:val="-1"/>
        </w:rPr>
        <w:t>、</w:t>
      </w:r>
      <w:r>
        <w:rPr>
          <w:rFonts w:ascii="FangSong" w:hAnsi="FangSong" w:eastAsia="FangSong" w:cs="FangSong"/>
          <w:sz w:val="21"/>
          <w:szCs w:val="21"/>
          <w:spacing w:val="-1"/>
        </w:rPr>
        <w:t>脸书收购</w:t>
      </w:r>
      <w:r>
        <w:rPr>
          <w:rFonts w:ascii="FangSong" w:hAnsi="FangSong" w:eastAsia="FangSong" w:cs="FangSong"/>
          <w:sz w:val="21"/>
          <w:szCs w:val="21"/>
          <w:spacing w:val="-32"/>
        </w:rPr>
        <w:t xml:space="preserve"> </w:t>
      </w:r>
      <w:r>
        <w:rPr>
          <w:rFonts w:ascii="Times New Roman" w:hAnsi="Times New Roman" w:eastAsia="Times New Roman" w:cs="Times New Roman"/>
          <w:sz w:val="21"/>
          <w:szCs w:val="21"/>
          <w:spacing w:val="-1"/>
        </w:rPr>
        <w:t>WhatsApp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spacing w:val="-29"/>
        </w:rPr>
        <w:t xml:space="preserve"> </w:t>
      </w:r>
      <w:r>
        <w:rPr>
          <w:rFonts w:ascii="FangSong" w:hAnsi="FangSong" w:eastAsia="FangSong" w:cs="FangSong"/>
          <w:sz w:val="21"/>
          <w:szCs w:val="21"/>
          <w:spacing w:val="-1"/>
        </w:rPr>
        <w:t>尼尔森收购</w:t>
      </w:r>
      <w:r>
        <w:rPr>
          <w:rFonts w:ascii="FangSong" w:hAnsi="FangSong" w:eastAsia="FangSong" w:cs="FangSong"/>
          <w:sz w:val="21"/>
          <w:szCs w:val="21"/>
        </w:rPr>
        <w:t xml:space="preserve"> </w:t>
      </w:r>
      <w:r>
        <w:rPr>
          <w:rFonts w:ascii="FangSong" w:hAnsi="FangSong" w:eastAsia="FangSong" w:cs="FangSong"/>
          <w:sz w:val="21"/>
          <w:szCs w:val="21"/>
          <w:spacing w:val="4"/>
        </w:rPr>
        <w:t>阿比创市场研究公司等一系列并购案中，他们并没</w:t>
      </w:r>
      <w:r>
        <w:rPr>
          <w:rFonts w:ascii="FangSong" w:hAnsi="FangSong" w:eastAsia="FangSong" w:cs="FangSong"/>
          <w:sz w:val="21"/>
          <w:szCs w:val="21"/>
          <w:spacing w:val="3"/>
        </w:rPr>
        <w:t>有针对数据采取激进的反垄断审查措</w:t>
      </w:r>
      <w:r>
        <w:rPr>
          <w:rFonts w:ascii="FangSong" w:hAnsi="FangSong" w:eastAsia="FangSong" w:cs="FangSong"/>
          <w:sz w:val="21"/>
          <w:szCs w:val="21"/>
          <w:spacing w:val="3"/>
        </w:rPr>
        <w:t xml:space="preserve"> </w:t>
      </w:r>
      <w:r>
        <w:rPr>
          <w:rFonts w:ascii="FangSong" w:hAnsi="FangSong" w:eastAsia="FangSong" w:cs="FangSong"/>
          <w:sz w:val="21"/>
          <w:szCs w:val="21"/>
        </w:rPr>
        <w:t>施，而把是否破坏行业竞争和侵害消费者权益</w:t>
      </w:r>
      <w:r>
        <w:rPr>
          <w:rFonts w:ascii="FangSong" w:hAnsi="FangSong" w:eastAsia="FangSong" w:cs="FangSong"/>
          <w:sz w:val="21"/>
          <w:szCs w:val="21"/>
          <w:spacing w:val="-1"/>
        </w:rPr>
        <w:t>作为监管目标。</w:t>
      </w:r>
    </w:p>
    <w:p>
      <w:pPr>
        <w:ind w:left="800"/>
        <w:spacing w:before="79" w:line="219" w:lineRule="auto"/>
        <w:rPr>
          <w:rFonts w:ascii="FangSong" w:hAnsi="FangSong" w:eastAsia="FangSong" w:cs="FangSong"/>
          <w:sz w:val="21"/>
          <w:szCs w:val="21"/>
        </w:rPr>
      </w:pPr>
      <w:r>
        <w:rPr>
          <w:rFonts w:ascii="FangSong" w:hAnsi="FangSong" w:eastAsia="FangSong" w:cs="FangSong"/>
          <w:sz w:val="21"/>
          <w:szCs w:val="21"/>
          <w:spacing w:val="-1"/>
        </w:rPr>
        <w:t>请思考，数据垄断真的存在吗?</w:t>
      </w:r>
    </w:p>
    <w:p>
      <w:pPr>
        <w:ind w:left="803"/>
        <w:spacing w:before="81" w:line="220" w:lineRule="auto"/>
        <w:rPr>
          <w:rFonts w:ascii="FangSong" w:hAnsi="FangSong" w:eastAsia="FangSong" w:cs="FangSong"/>
          <w:sz w:val="21"/>
          <w:szCs w:val="21"/>
        </w:rPr>
      </w:pPr>
      <w:r>
        <w:rPr>
          <w:rFonts w:ascii="SimHei" w:hAnsi="SimHei" w:eastAsia="SimHei" w:cs="SimHei"/>
          <w:sz w:val="21"/>
          <w:szCs w:val="21"/>
          <w:b/>
          <w:bCs/>
          <w:spacing w:val="-2"/>
        </w:rPr>
        <w:t>思考二</w:t>
      </w:r>
      <w:r>
        <w:rPr>
          <w:rFonts w:ascii="SimSun" w:hAnsi="SimSun" w:eastAsia="SimSun" w:cs="SimSun"/>
          <w:sz w:val="21"/>
          <w:szCs w:val="21"/>
          <w:b/>
          <w:bCs/>
          <w:spacing w:val="-2"/>
        </w:rPr>
        <w:t>：</w:t>
      </w:r>
      <w:r>
        <w:rPr>
          <w:rFonts w:ascii="FangSong" w:hAnsi="FangSong" w:eastAsia="FangSong" w:cs="FangSong"/>
          <w:sz w:val="21"/>
          <w:szCs w:val="21"/>
          <w:spacing w:val="-2"/>
        </w:rPr>
        <w:t>算法滥用的主体到底是谁?</w:t>
      </w:r>
    </w:p>
    <w:p>
      <w:pPr>
        <w:ind w:left="350" w:right="71" w:firstLine="449"/>
        <w:spacing w:before="86" w:line="284" w:lineRule="auto"/>
        <w:rPr>
          <w:rFonts w:ascii="FangSong" w:hAnsi="FangSong" w:eastAsia="FangSong" w:cs="FangSong"/>
          <w:sz w:val="21"/>
          <w:szCs w:val="21"/>
        </w:rPr>
      </w:pPr>
      <w:r>
        <w:rPr>
          <w:rFonts w:ascii="FangSong" w:hAnsi="FangSong" w:eastAsia="FangSong" w:cs="FangSong"/>
          <w:sz w:val="21"/>
          <w:szCs w:val="21"/>
          <w:spacing w:val="10"/>
        </w:rPr>
        <w:t>长久以来，人们对计算机技术存在一个广为人知的误解：算法决策倾向于是公平</w:t>
      </w:r>
      <w:r>
        <w:rPr>
          <w:rFonts w:ascii="FangSong" w:hAnsi="FangSong" w:eastAsia="FangSong" w:cs="FangSong"/>
          <w:sz w:val="21"/>
          <w:szCs w:val="21"/>
          <w:spacing w:val="3"/>
        </w:rPr>
        <w:t xml:space="preserve"> </w:t>
      </w:r>
      <w:r>
        <w:rPr>
          <w:rFonts w:ascii="FangSong" w:hAnsi="FangSong" w:eastAsia="FangSong" w:cs="FangSong"/>
          <w:sz w:val="21"/>
          <w:szCs w:val="21"/>
          <w:spacing w:val="10"/>
        </w:rPr>
        <w:t>的，因为数学关乎方程，而非肤色。人类决策受到诸多有意或者无意的偏见以及信息</w:t>
      </w:r>
      <w:r>
        <w:rPr>
          <w:rFonts w:ascii="FangSong" w:hAnsi="FangSong" w:eastAsia="FangSong" w:cs="FangSong"/>
          <w:sz w:val="21"/>
          <w:szCs w:val="21"/>
        </w:rPr>
        <w:t xml:space="preserve"> </w:t>
      </w:r>
      <w:r>
        <w:rPr>
          <w:rFonts w:ascii="FangSong" w:hAnsi="FangSong" w:eastAsia="FangSong" w:cs="FangSong"/>
          <w:sz w:val="21"/>
          <w:szCs w:val="21"/>
          <w:spacing w:val="10"/>
        </w:rPr>
        <w:t>不充分等因素的影响，可能影响结果的公正性。因此存在一种利用数学</w:t>
      </w:r>
      <w:r>
        <w:rPr>
          <w:rFonts w:ascii="FangSong" w:hAnsi="FangSong" w:eastAsia="FangSong" w:cs="FangSong"/>
          <w:sz w:val="21"/>
          <w:szCs w:val="21"/>
          <w:spacing w:val="9"/>
        </w:rPr>
        <w:t>方法将人类社</w:t>
      </w:r>
      <w:r>
        <w:rPr>
          <w:rFonts w:ascii="FangSong" w:hAnsi="FangSong" w:eastAsia="FangSong" w:cs="FangSong"/>
          <w:sz w:val="21"/>
          <w:szCs w:val="21"/>
        </w:rPr>
        <w:t xml:space="preserve"> </w:t>
      </w:r>
      <w:r>
        <w:rPr>
          <w:rFonts w:ascii="FangSong" w:hAnsi="FangSong" w:eastAsia="FangSong" w:cs="FangSong"/>
          <w:sz w:val="21"/>
          <w:szCs w:val="21"/>
          <w:spacing w:val="8"/>
        </w:rPr>
        <w:t>会事务量化、客观化的思潮，弗雷德·贝嫩森</w:t>
      </w:r>
      <w:r>
        <w:rPr>
          <w:rFonts w:ascii="FangSong" w:hAnsi="FangSong" w:eastAsia="FangSong" w:cs="FangSong"/>
          <w:sz w:val="21"/>
          <w:szCs w:val="21"/>
          <w:spacing w:val="-19"/>
        </w:rPr>
        <w:t xml:space="preserve"> </w:t>
      </w:r>
      <w:r>
        <w:rPr>
          <w:rFonts w:ascii="SimSun" w:hAnsi="SimSun" w:eastAsia="SimSun" w:cs="SimSun"/>
          <w:sz w:val="21"/>
          <w:szCs w:val="21"/>
          <w:spacing w:val="8"/>
        </w:rPr>
        <w:t>(</w:t>
      </w:r>
      <w:r>
        <w:rPr>
          <w:rFonts w:ascii="SimSun" w:hAnsi="SimSun" w:eastAsia="SimSun" w:cs="SimSun"/>
          <w:sz w:val="21"/>
          <w:szCs w:val="21"/>
        </w:rPr>
        <w:t>Fred</w:t>
      </w:r>
      <w:r>
        <w:rPr>
          <w:rFonts w:ascii="SimSun" w:hAnsi="SimSun" w:eastAsia="SimSun" w:cs="SimSun"/>
          <w:sz w:val="21"/>
          <w:szCs w:val="21"/>
          <w:spacing w:val="59"/>
        </w:rPr>
        <w:t xml:space="preserve"> </w:t>
      </w:r>
      <w:r>
        <w:rPr>
          <w:rFonts w:ascii="SimSun" w:hAnsi="SimSun" w:eastAsia="SimSun" w:cs="SimSun"/>
          <w:sz w:val="21"/>
          <w:szCs w:val="21"/>
        </w:rPr>
        <w:t>Benenson</w:t>
      </w:r>
      <w:r>
        <w:rPr>
          <w:rFonts w:ascii="SimSun" w:hAnsi="SimSun" w:eastAsia="SimSun" w:cs="SimSun"/>
          <w:sz w:val="21"/>
          <w:szCs w:val="21"/>
          <w:spacing w:val="8"/>
        </w:rPr>
        <w:t>)</w:t>
      </w:r>
      <w:r>
        <w:rPr>
          <w:rFonts w:ascii="SimSun" w:hAnsi="SimSun" w:eastAsia="SimSun" w:cs="SimSun"/>
          <w:sz w:val="21"/>
          <w:szCs w:val="21"/>
          <w:spacing w:val="-31"/>
        </w:rPr>
        <w:t xml:space="preserve"> </w:t>
      </w:r>
      <w:r>
        <w:rPr>
          <w:rFonts w:ascii="FangSong" w:hAnsi="FangSong" w:eastAsia="FangSong" w:cs="FangSong"/>
          <w:sz w:val="21"/>
          <w:szCs w:val="21"/>
          <w:spacing w:val="8"/>
        </w:rPr>
        <w:t>将这种对数据的崇拜</w:t>
      </w:r>
      <w:r>
        <w:rPr>
          <w:rFonts w:ascii="FangSong" w:hAnsi="FangSong" w:eastAsia="FangSong" w:cs="FangSong"/>
          <w:sz w:val="21"/>
          <w:szCs w:val="21"/>
        </w:rPr>
        <w:t xml:space="preserve"> </w:t>
      </w:r>
      <w:r>
        <w:rPr>
          <w:rFonts w:ascii="FangSong" w:hAnsi="FangSong" w:eastAsia="FangSong" w:cs="FangSong"/>
          <w:sz w:val="21"/>
          <w:szCs w:val="21"/>
          <w:spacing w:val="10"/>
        </w:rPr>
        <w:t>称为数学清洗，也就是说，利用算法、模型、机器学习等数学方法重</w:t>
      </w:r>
      <w:r>
        <w:rPr>
          <w:rFonts w:ascii="FangSong" w:hAnsi="FangSong" w:eastAsia="FangSong" w:cs="FangSong"/>
          <w:sz w:val="21"/>
          <w:szCs w:val="21"/>
          <w:spacing w:val="9"/>
        </w:rPr>
        <w:t>塑一个更加客观</w:t>
      </w:r>
      <w:r>
        <w:rPr>
          <w:rFonts w:ascii="FangSong" w:hAnsi="FangSong" w:eastAsia="FangSong" w:cs="FangSong"/>
          <w:sz w:val="21"/>
          <w:szCs w:val="21"/>
        </w:rPr>
        <w:t xml:space="preserve"> </w:t>
      </w:r>
      <w:r>
        <w:rPr>
          <w:rFonts w:ascii="FangSong" w:hAnsi="FangSong" w:eastAsia="FangSong" w:cs="FangSong"/>
          <w:sz w:val="21"/>
          <w:szCs w:val="21"/>
          <w:spacing w:val="3"/>
        </w:rPr>
        <w:t>的现实世界。《人类简史》</w:t>
      </w:r>
      <w:r>
        <w:rPr>
          <w:rFonts w:ascii="FangSong" w:hAnsi="FangSong" w:eastAsia="FangSong" w:cs="FangSong"/>
          <w:sz w:val="21"/>
          <w:szCs w:val="21"/>
          <w:spacing w:val="46"/>
        </w:rPr>
        <w:t xml:space="preserve"> </w:t>
      </w:r>
      <w:r>
        <w:rPr>
          <w:rFonts w:ascii="FangSong" w:hAnsi="FangSong" w:eastAsia="FangSong" w:cs="FangSong"/>
          <w:sz w:val="21"/>
          <w:szCs w:val="21"/>
          <w:spacing w:val="3"/>
        </w:rPr>
        <w:t>一书的作者将之称为“数据宗教”,对数据的使用未来将成</w:t>
      </w:r>
      <w:r>
        <w:rPr>
          <w:rFonts w:ascii="FangSong" w:hAnsi="FangSong" w:eastAsia="FangSong" w:cs="FangSong"/>
          <w:sz w:val="21"/>
          <w:szCs w:val="21"/>
        </w:rPr>
        <w:t xml:space="preserve"> </w:t>
      </w:r>
      <w:r>
        <w:rPr>
          <w:rFonts w:ascii="FangSong" w:hAnsi="FangSong" w:eastAsia="FangSong" w:cs="FangSong"/>
          <w:sz w:val="21"/>
          <w:szCs w:val="21"/>
          <w:spacing w:val="10"/>
        </w:rPr>
        <w:t>为一切决策工作的基础。从垃圾邮件过滤、信用卡欺诈检测、搜索引擎、热点</w:t>
      </w:r>
      <w:r>
        <w:rPr>
          <w:rFonts w:ascii="FangSong" w:hAnsi="FangSong" w:eastAsia="FangSong" w:cs="FangSong"/>
          <w:sz w:val="21"/>
          <w:szCs w:val="21"/>
          <w:spacing w:val="9"/>
        </w:rPr>
        <w:t>新闻趋</w:t>
      </w:r>
      <w:r>
        <w:rPr>
          <w:rFonts w:ascii="FangSong" w:hAnsi="FangSong" w:eastAsia="FangSong" w:cs="FangSong"/>
          <w:sz w:val="21"/>
          <w:szCs w:val="21"/>
        </w:rPr>
        <w:t xml:space="preserve"> </w:t>
      </w:r>
      <w:r>
        <w:rPr>
          <w:rFonts w:ascii="FangSong" w:hAnsi="FangSong" w:eastAsia="FangSong" w:cs="FangSong"/>
          <w:sz w:val="21"/>
          <w:szCs w:val="21"/>
          <w:spacing w:val="10"/>
        </w:rPr>
        <w:t>势到广告、保险、贷款资质评估、信用评分，大数据驱动的机器学习和</w:t>
      </w:r>
      <w:r>
        <w:rPr>
          <w:rFonts w:ascii="FangSong" w:hAnsi="FangSong" w:eastAsia="FangSong" w:cs="FangSong"/>
          <w:sz w:val="21"/>
          <w:szCs w:val="21"/>
          <w:spacing w:val="9"/>
        </w:rPr>
        <w:t>人工智能正在</w:t>
      </w:r>
      <w:r>
        <w:rPr>
          <w:rFonts w:ascii="FangSong" w:hAnsi="FangSong" w:eastAsia="FangSong" w:cs="FangSong"/>
          <w:sz w:val="21"/>
          <w:szCs w:val="21"/>
        </w:rPr>
        <w:t xml:space="preserve"> </w:t>
      </w:r>
      <w:r>
        <w:rPr>
          <w:rFonts w:ascii="FangSong" w:hAnsi="FangSong" w:eastAsia="FangSong" w:cs="FangSong"/>
          <w:sz w:val="21"/>
          <w:szCs w:val="21"/>
          <w:spacing w:val="10"/>
        </w:rPr>
        <w:t>介入并影响越来越多的决策工作，人们认为大数据和算法可以消除决策</w:t>
      </w:r>
      <w:r>
        <w:rPr>
          <w:rFonts w:ascii="FangSong" w:hAnsi="FangSong" w:eastAsia="FangSong" w:cs="FangSong"/>
          <w:sz w:val="21"/>
          <w:szCs w:val="21"/>
          <w:spacing w:val="9"/>
        </w:rPr>
        <w:t>程序中的人类</w:t>
      </w:r>
      <w:r>
        <w:rPr>
          <w:rFonts w:ascii="FangSong" w:hAnsi="FangSong" w:eastAsia="FangSong" w:cs="FangSong"/>
          <w:sz w:val="21"/>
          <w:szCs w:val="21"/>
        </w:rPr>
        <w:t xml:space="preserve"> </w:t>
      </w:r>
      <w:r>
        <w:rPr>
          <w:rFonts w:ascii="FangSong" w:hAnsi="FangSong" w:eastAsia="FangSong" w:cs="FangSong"/>
          <w:sz w:val="21"/>
          <w:szCs w:val="21"/>
          <w:spacing w:val="-10"/>
        </w:rPr>
        <w:t>偏见。</w:t>
      </w:r>
    </w:p>
    <w:p>
      <w:pPr>
        <w:ind w:left="350" w:right="42" w:firstLine="449"/>
        <w:spacing w:before="144" w:line="280" w:lineRule="auto"/>
        <w:rPr>
          <w:rFonts w:ascii="FangSong" w:hAnsi="FangSong" w:eastAsia="FangSong" w:cs="FangSong"/>
          <w:sz w:val="21"/>
          <w:szCs w:val="21"/>
        </w:rPr>
      </w:pPr>
      <w:r>
        <w:rPr>
          <w:rFonts w:ascii="FangSong" w:hAnsi="FangSong" w:eastAsia="FangSong" w:cs="FangSong"/>
          <w:sz w:val="21"/>
          <w:szCs w:val="21"/>
          <w:spacing w:val="5"/>
        </w:rPr>
        <w:t>不过，平台有可能通过算法达到了某种侵占用户利益的目的，</w:t>
      </w:r>
      <w:r>
        <w:rPr>
          <w:rFonts w:ascii="FangSong" w:hAnsi="FangSong" w:eastAsia="FangSong" w:cs="FangSong"/>
          <w:sz w:val="21"/>
          <w:szCs w:val="21"/>
          <w:spacing w:val="4"/>
        </w:rPr>
        <w:t>例如美团使用算法派</w:t>
      </w:r>
      <w:r>
        <w:rPr>
          <w:rFonts w:ascii="FangSong" w:hAnsi="FangSong" w:eastAsia="FangSong" w:cs="FangSong"/>
          <w:sz w:val="21"/>
          <w:szCs w:val="21"/>
        </w:rPr>
        <w:t xml:space="preserve"> </w:t>
      </w:r>
      <w:r>
        <w:rPr>
          <w:rFonts w:ascii="FangSong" w:hAnsi="FangSong" w:eastAsia="FangSong" w:cs="FangSong"/>
          <w:sz w:val="21"/>
          <w:szCs w:val="21"/>
          <w:spacing w:val="4"/>
        </w:rPr>
        <w:t>单，迫使外卖送餐员接长途订单，并且智能调整派单量、订单价格和配送时间，使外卖</w:t>
      </w:r>
      <w:r>
        <w:rPr>
          <w:rFonts w:ascii="FangSong" w:hAnsi="FangSong" w:eastAsia="FangSong" w:cs="FangSong"/>
          <w:sz w:val="21"/>
          <w:szCs w:val="21"/>
          <w:spacing w:val="5"/>
        </w:rPr>
        <w:t xml:space="preserve"> </w:t>
      </w:r>
      <w:r>
        <w:rPr>
          <w:rFonts w:ascii="FangSong" w:hAnsi="FangSong" w:eastAsia="FangSong" w:cs="FangSong"/>
          <w:sz w:val="21"/>
          <w:szCs w:val="21"/>
          <w:spacing w:val="-2"/>
        </w:rPr>
        <w:t>送餐员尽全力送餐依然会超时，被罚款扣绩效。</w:t>
      </w:r>
    </w:p>
    <w:p>
      <w:pPr>
        <w:ind w:left="800"/>
        <w:spacing w:before="72" w:line="219" w:lineRule="auto"/>
        <w:rPr>
          <w:rFonts w:ascii="FangSong" w:hAnsi="FangSong" w:eastAsia="FangSong" w:cs="FangSong"/>
          <w:sz w:val="21"/>
          <w:szCs w:val="21"/>
        </w:rPr>
      </w:pPr>
      <w:r>
        <w:rPr>
          <w:rFonts w:ascii="FangSong" w:hAnsi="FangSong" w:eastAsia="FangSong" w:cs="FangSong"/>
          <w:sz w:val="21"/>
          <w:szCs w:val="21"/>
          <w:spacing w:val="10"/>
        </w:rPr>
        <w:t>那么,谁在损害用户利益呢?是算法还是平台?</w:t>
      </w:r>
    </w:p>
    <w:p>
      <w:pPr>
        <w:ind w:left="803"/>
        <w:spacing w:before="93" w:line="222" w:lineRule="auto"/>
        <w:rPr>
          <w:rFonts w:ascii="FangSong" w:hAnsi="FangSong" w:eastAsia="FangSong" w:cs="FangSong"/>
          <w:sz w:val="21"/>
          <w:szCs w:val="21"/>
        </w:rPr>
      </w:pPr>
      <w:r>
        <w:rPr>
          <w:rFonts w:ascii="SimHei" w:hAnsi="SimHei" w:eastAsia="SimHei" w:cs="SimHei"/>
          <w:sz w:val="21"/>
          <w:szCs w:val="21"/>
          <w:b/>
          <w:bCs/>
        </w:rPr>
        <w:t>思考三：</w:t>
      </w:r>
      <w:r>
        <w:rPr>
          <w:rFonts w:ascii="FangSong" w:hAnsi="FangSong" w:eastAsia="FangSong" w:cs="FangSong"/>
          <w:sz w:val="21"/>
          <w:szCs w:val="21"/>
        </w:rPr>
        <w:t>为了便捷生活所让渡的部分数据隐私应该交给企业还是政府?</w:t>
      </w:r>
    </w:p>
    <w:p>
      <w:pPr>
        <w:ind w:left="245" w:firstLine="554"/>
        <w:spacing w:before="88" w:line="292" w:lineRule="auto"/>
        <w:rPr>
          <w:rFonts w:ascii="FangSong" w:hAnsi="FangSong" w:eastAsia="FangSong" w:cs="FangSong"/>
          <w:sz w:val="21"/>
          <w:szCs w:val="21"/>
        </w:rPr>
      </w:pPr>
      <w:r>
        <w:rPr>
          <w:rFonts w:ascii="FangSong" w:hAnsi="FangSong" w:eastAsia="FangSong" w:cs="FangSong"/>
          <w:sz w:val="21"/>
          <w:szCs w:val="21"/>
          <w:spacing w:val="-1"/>
        </w:rPr>
        <w:t>布莱恩·阿瑟在《技术的本质》中指出：“我们无法抛弃技术而去谈时代，因为</w:t>
      </w:r>
      <w:r>
        <w:rPr>
          <w:rFonts w:ascii="FangSong" w:hAnsi="FangSong" w:eastAsia="FangSong" w:cs="FangSong"/>
          <w:sz w:val="21"/>
          <w:szCs w:val="21"/>
          <w:spacing w:val="-2"/>
        </w:rPr>
        <w:t>技术</w:t>
      </w:r>
      <w:r>
        <w:rPr>
          <w:rFonts w:ascii="FangSong" w:hAnsi="FangSong" w:eastAsia="FangSong" w:cs="FangSong"/>
          <w:sz w:val="21"/>
          <w:szCs w:val="21"/>
        </w:rPr>
        <w:t xml:space="preserve"> </w:t>
      </w:r>
      <w:r>
        <w:rPr>
          <w:rFonts w:ascii="FangSong" w:hAnsi="FangSong" w:eastAsia="FangSong" w:cs="FangSong"/>
          <w:sz w:val="21"/>
          <w:szCs w:val="21"/>
          <w:spacing w:val="7"/>
        </w:rPr>
        <w:t>总比其他任何事物都更能代表一个时代的特征。我们活在技术的潮流</w:t>
      </w:r>
      <w:r>
        <w:rPr>
          <w:rFonts w:ascii="FangSong" w:hAnsi="FangSong" w:eastAsia="FangSong" w:cs="FangSong"/>
          <w:sz w:val="21"/>
          <w:szCs w:val="21"/>
          <w:spacing w:val="6"/>
        </w:rPr>
        <w:t>之中，时代的更迭</w:t>
      </w:r>
      <w:r>
        <w:rPr>
          <w:rFonts w:ascii="FangSong" w:hAnsi="FangSong" w:eastAsia="FangSong" w:cs="FangSong"/>
          <w:sz w:val="21"/>
          <w:szCs w:val="21"/>
        </w:rPr>
        <w:t xml:space="preserve">  </w:t>
      </w:r>
      <w:r>
        <w:rPr>
          <w:rFonts w:ascii="FangSong" w:hAnsi="FangSong" w:eastAsia="FangSong" w:cs="FangSong"/>
          <w:sz w:val="21"/>
          <w:szCs w:val="21"/>
          <w:spacing w:val="1"/>
        </w:rPr>
        <w:t>与技术的发展息息相关。”当前是数字经济时代，算法与数据是数字经济时代的核心。它</w:t>
      </w:r>
      <w:r>
        <w:rPr>
          <w:rFonts w:ascii="FangSong" w:hAnsi="FangSong" w:eastAsia="FangSong" w:cs="FangSong"/>
          <w:sz w:val="21"/>
          <w:szCs w:val="21"/>
          <w:spacing w:val="1"/>
        </w:rPr>
        <w:t xml:space="preserve"> </w:t>
      </w:r>
      <w:r>
        <w:rPr>
          <w:rFonts w:ascii="FangSong" w:hAnsi="FangSong" w:eastAsia="FangSong" w:cs="FangSong"/>
          <w:sz w:val="21"/>
          <w:szCs w:val="21"/>
          <w:spacing w:val="7"/>
        </w:rPr>
        <w:t>们能够规划日常的出行线路、发现个体的喜好、处理复杂的金融交易</w:t>
      </w:r>
      <w:r>
        <w:rPr>
          <w:rFonts w:ascii="FangSong" w:hAnsi="FangSong" w:eastAsia="FangSong" w:cs="FangSong"/>
          <w:sz w:val="21"/>
          <w:szCs w:val="21"/>
          <w:spacing w:val="6"/>
        </w:rPr>
        <w:t>、管理精密的生产</w:t>
      </w:r>
      <w:r>
        <w:rPr>
          <w:rFonts w:ascii="FangSong" w:hAnsi="FangSong" w:eastAsia="FangSong" w:cs="FangSong"/>
          <w:sz w:val="21"/>
          <w:szCs w:val="21"/>
          <w:spacing w:val="6"/>
        </w:rPr>
        <w:t xml:space="preserve"> </w:t>
      </w:r>
      <w:r>
        <w:rPr>
          <w:rFonts w:ascii="FangSong" w:hAnsi="FangSong" w:eastAsia="FangSong" w:cs="FangSong"/>
          <w:sz w:val="21"/>
          <w:szCs w:val="21"/>
          <w:spacing w:val="7"/>
        </w:rPr>
        <w:t>流程、参与前沿的科学实验、战胜人类的象棋冠军等。现阶段我们应</w:t>
      </w:r>
      <w:r>
        <w:rPr>
          <w:rFonts w:ascii="FangSong" w:hAnsi="FangSong" w:eastAsia="FangSong" w:cs="FangSong"/>
          <w:sz w:val="21"/>
          <w:szCs w:val="21"/>
          <w:spacing w:val="6"/>
        </w:rPr>
        <w:t>用的算法大部分都</w:t>
      </w:r>
      <w:r>
        <w:rPr>
          <w:rFonts w:ascii="FangSong" w:hAnsi="FangSong" w:eastAsia="FangSong" w:cs="FangSong"/>
          <w:sz w:val="21"/>
          <w:szCs w:val="21"/>
          <w:spacing w:val="6"/>
        </w:rPr>
        <w:t xml:space="preserve"> </w:t>
      </w:r>
      <w:r>
        <w:rPr>
          <w:rFonts w:ascii="FangSong" w:hAnsi="FangSong" w:eastAsia="FangSong" w:cs="FangSong"/>
          <w:sz w:val="21"/>
          <w:szCs w:val="21"/>
          <w:spacing w:val="4"/>
        </w:rPr>
        <w:t>是由机构开发和推广的，主动权并不取决于用户个</w:t>
      </w:r>
      <w:r>
        <w:rPr>
          <w:rFonts w:ascii="FangSong" w:hAnsi="FangSong" w:eastAsia="FangSong" w:cs="FangSong"/>
          <w:sz w:val="21"/>
          <w:szCs w:val="21"/>
          <w:spacing w:val="3"/>
        </w:rPr>
        <w:t>体的力量。作为开发机构意志的模型，</w:t>
      </w:r>
      <w:r>
        <w:rPr>
          <w:rFonts w:ascii="FangSong" w:hAnsi="FangSong" w:eastAsia="FangSong" w:cs="FangSong"/>
          <w:sz w:val="21"/>
          <w:szCs w:val="21"/>
        </w:rPr>
        <w:t xml:space="preserve"> </w:t>
      </w:r>
      <w:r>
        <w:rPr>
          <w:rFonts w:ascii="FangSong" w:hAnsi="FangSong" w:eastAsia="FangSong" w:cs="FangSong"/>
          <w:sz w:val="21"/>
          <w:szCs w:val="21"/>
          <w:spacing w:val="7"/>
        </w:rPr>
        <w:t>算法的实施初衷、数据运用、程序开发、代码嵌入、结果表征往往与</w:t>
      </w:r>
      <w:r>
        <w:rPr>
          <w:rFonts w:ascii="FangSong" w:hAnsi="FangSong" w:eastAsia="FangSong" w:cs="FangSong"/>
          <w:sz w:val="21"/>
          <w:szCs w:val="21"/>
          <w:spacing w:val="6"/>
        </w:rPr>
        <w:t>机构掌控者的利益</w:t>
      </w:r>
      <w:r>
        <w:rPr>
          <w:rFonts w:ascii="FangSong" w:hAnsi="FangSong" w:eastAsia="FangSong" w:cs="FangSong"/>
          <w:sz w:val="21"/>
          <w:szCs w:val="21"/>
        </w:rPr>
        <w:t xml:space="preserve">  </w:t>
      </w:r>
      <w:r>
        <w:rPr>
          <w:rFonts w:ascii="FangSong" w:hAnsi="FangSong" w:eastAsia="FangSong" w:cs="FangSong"/>
          <w:sz w:val="21"/>
          <w:szCs w:val="21"/>
          <w:spacing w:val="4"/>
        </w:rPr>
        <w:t>追求紧密相连。换言之，技术始终摆脱不了人的</w:t>
      </w:r>
      <w:r>
        <w:rPr>
          <w:rFonts w:ascii="FangSong" w:hAnsi="FangSong" w:eastAsia="FangSong" w:cs="FangSong"/>
          <w:sz w:val="21"/>
          <w:szCs w:val="21"/>
          <w:spacing w:val="3"/>
        </w:rPr>
        <w:t>干预。正如互联网先驱凯文·凯利所言：</w:t>
      </w:r>
      <w:r>
        <w:rPr>
          <w:rFonts w:ascii="FangSong" w:hAnsi="FangSong" w:eastAsia="FangSong" w:cs="FangSong"/>
          <w:sz w:val="21"/>
          <w:szCs w:val="21"/>
        </w:rPr>
        <w:t xml:space="preserve"> </w:t>
      </w:r>
      <w:r>
        <w:rPr>
          <w:rFonts w:ascii="FangSong" w:hAnsi="FangSong" w:eastAsia="FangSong" w:cs="FangSong"/>
          <w:sz w:val="21"/>
          <w:szCs w:val="21"/>
          <w:spacing w:val="1"/>
        </w:rPr>
        <w:t>“人们在把自然逻辑输入机器的同时，也将技术逻辑带到了生命之中，机器人、计算机程</w:t>
      </w:r>
      <w:r>
        <w:rPr>
          <w:rFonts w:ascii="FangSong" w:hAnsi="FangSong" w:eastAsia="FangSong" w:cs="FangSong"/>
          <w:sz w:val="21"/>
          <w:szCs w:val="21"/>
          <w:spacing w:val="1"/>
        </w:rPr>
        <w:t xml:space="preserve"> </w:t>
      </w:r>
      <w:r>
        <w:rPr>
          <w:rFonts w:ascii="FangSong" w:hAnsi="FangSong" w:eastAsia="FangSong" w:cs="FangSong"/>
          <w:sz w:val="21"/>
          <w:szCs w:val="21"/>
          <w:spacing w:val="1"/>
        </w:rPr>
        <w:t>序等人工制造物也越来越具有生命属性。”备受诟病的大数据杀熟就是上述生命属性的例</w:t>
      </w:r>
      <w:r>
        <w:rPr>
          <w:rFonts w:ascii="FangSong" w:hAnsi="FangSong" w:eastAsia="FangSong" w:cs="FangSong"/>
          <w:sz w:val="21"/>
          <w:szCs w:val="21"/>
          <w:spacing w:val="1"/>
        </w:rPr>
        <w:t xml:space="preserve"> </w:t>
      </w:r>
      <w:r>
        <w:rPr>
          <w:rFonts w:ascii="FangSong" w:hAnsi="FangSong" w:eastAsia="FangSong" w:cs="FangSong"/>
          <w:sz w:val="21"/>
          <w:szCs w:val="21"/>
          <w:spacing w:val="9"/>
        </w:rPr>
        <w:t>证。同一间酒店、同一趟航班，算法技术会根据使用者的消费习惯，甚至是手机档次，</w:t>
      </w:r>
      <w:r>
        <w:rPr>
          <w:rFonts w:ascii="FangSong" w:hAnsi="FangSong" w:eastAsia="FangSong" w:cs="FangSong"/>
          <w:sz w:val="21"/>
          <w:szCs w:val="21"/>
          <w:spacing w:val="7"/>
        </w:rPr>
        <w:t xml:space="preserve"> </w:t>
      </w:r>
      <w:r>
        <w:rPr>
          <w:rFonts w:ascii="FangSong" w:hAnsi="FangSong" w:eastAsia="FangSong" w:cs="FangSong"/>
          <w:sz w:val="21"/>
          <w:szCs w:val="21"/>
          <w:spacing w:val="7"/>
        </w:rPr>
        <w:t>给出不同的价格。算法技术表现出的逐利特征在商家的操纵下被暴露得</w:t>
      </w:r>
      <w:r>
        <w:rPr>
          <w:rFonts w:ascii="FangSong" w:hAnsi="FangSong" w:eastAsia="FangSong" w:cs="FangSong"/>
          <w:sz w:val="21"/>
          <w:szCs w:val="21"/>
          <w:spacing w:val="6"/>
        </w:rPr>
        <w:t>一览无余。更可</w:t>
      </w:r>
      <w:r>
        <w:rPr>
          <w:rFonts w:ascii="FangSong" w:hAnsi="FangSong" w:eastAsia="FangSong" w:cs="FangSong"/>
          <w:sz w:val="21"/>
          <w:szCs w:val="21"/>
        </w:rPr>
        <w:t xml:space="preserve">  </w:t>
      </w:r>
      <w:r>
        <w:rPr>
          <w:rFonts w:ascii="FangSong" w:hAnsi="FangSong" w:eastAsia="FangSong" w:cs="FangSong"/>
          <w:sz w:val="21"/>
          <w:szCs w:val="21"/>
          <w:spacing w:val="7"/>
        </w:rPr>
        <w:t>怕的是，大数据杀熟背后隐藏的歧视本质直接宣告了算法正义的破产。只</w:t>
      </w:r>
      <w:r>
        <w:rPr>
          <w:rFonts w:ascii="FangSong" w:hAnsi="FangSong" w:eastAsia="FangSong" w:cs="FangSong"/>
          <w:sz w:val="21"/>
          <w:szCs w:val="21"/>
          <w:spacing w:val="6"/>
        </w:rPr>
        <w:t>是算法歧视通</w:t>
      </w:r>
      <w:r>
        <w:rPr>
          <w:rFonts w:ascii="FangSong" w:hAnsi="FangSong" w:eastAsia="FangSong" w:cs="FangSong"/>
          <w:sz w:val="21"/>
          <w:szCs w:val="21"/>
        </w:rPr>
        <w:t xml:space="preserve">  </w:t>
      </w:r>
      <w:r>
        <w:rPr>
          <w:rFonts w:ascii="FangSong" w:hAnsi="FangSong" w:eastAsia="FangSong" w:cs="FangSong"/>
          <w:sz w:val="21"/>
          <w:szCs w:val="21"/>
          <w:spacing w:val="4"/>
        </w:rPr>
        <w:t>常比以往的数字歧视更加隐蔽，表现得似乎更加“正确”,于是很多时候我们并没有注意</w:t>
      </w:r>
      <w:r>
        <w:rPr>
          <w:rFonts w:ascii="FangSong" w:hAnsi="FangSong" w:eastAsia="FangSong" w:cs="FangSong"/>
          <w:sz w:val="21"/>
          <w:szCs w:val="21"/>
          <w:spacing w:val="4"/>
        </w:rPr>
        <w:t xml:space="preserve"> </w:t>
      </w:r>
      <w:r>
        <w:rPr>
          <w:rFonts w:ascii="FangSong" w:hAnsi="FangSong" w:eastAsia="FangSong" w:cs="FangSong"/>
          <w:sz w:val="21"/>
          <w:szCs w:val="21"/>
          <w:spacing w:val="7"/>
        </w:rPr>
        <w:t>到它的普遍存在。如果必然要出让一部分权力换取更为便捷的生活，</w:t>
      </w:r>
      <w:r>
        <w:rPr>
          <w:rFonts w:ascii="FangSong" w:hAnsi="FangSong" w:eastAsia="FangSong" w:cs="FangSong"/>
          <w:sz w:val="21"/>
          <w:szCs w:val="21"/>
          <w:spacing w:val="6"/>
        </w:rPr>
        <w:t>那么应将这些权力</w:t>
      </w:r>
      <w:r>
        <w:rPr>
          <w:rFonts w:ascii="FangSong" w:hAnsi="FangSong" w:eastAsia="FangSong" w:cs="FangSong"/>
          <w:sz w:val="21"/>
          <w:szCs w:val="21"/>
          <w:spacing w:val="6"/>
        </w:rPr>
        <w:t xml:space="preserve"> </w:t>
      </w:r>
      <w:r>
        <w:rPr>
          <w:rFonts w:ascii="FangSong" w:hAnsi="FangSong" w:eastAsia="FangSong" w:cs="FangSong"/>
          <w:sz w:val="21"/>
          <w:szCs w:val="21"/>
          <w:spacing w:val="9"/>
        </w:rPr>
        <w:t>让渡给企业还是政府?</w:t>
      </w:r>
      <w:r>
        <w:rPr>
          <w:rFonts w:ascii="FangSong" w:hAnsi="FangSong" w:eastAsia="FangSong" w:cs="FangSong"/>
          <w:sz w:val="21"/>
          <w:szCs w:val="21"/>
          <w:spacing w:val="4"/>
        </w:rPr>
        <w:t xml:space="preserve">                    </w:t>
      </w:r>
      <w:r>
        <w:rPr>
          <w:rFonts w:ascii="FangSong" w:hAnsi="FangSong" w:eastAsia="FangSong" w:cs="FangSong"/>
          <w:sz w:val="21"/>
          <w:szCs w:val="21"/>
          <w:strike/>
        </w:rPr>
        <w:t xml:space="preserve">          </w:t>
      </w:r>
    </w:p>
    <w:p>
      <w:pPr>
        <w:spacing w:line="292" w:lineRule="auto"/>
        <w:sectPr>
          <w:headerReference w:type="default" r:id="rId396"/>
          <w:pgSz w:w="9140" w:h="14250"/>
          <w:pgMar w:top="488" w:right="434" w:bottom="0" w:left="129" w:header="315" w:footer="0" w:gutter="0"/>
        </w:sectPr>
        <w:rPr>
          <w:rFonts w:ascii="FangSong" w:hAnsi="FangSong" w:eastAsia="FangSong" w:cs="FangSong"/>
          <w:sz w:val="21"/>
          <w:szCs w:val="21"/>
        </w:rPr>
      </w:pPr>
    </w:p>
    <w:p>
      <w:pPr>
        <w:pStyle w:val="BodyText"/>
        <w:spacing w:line="257" w:lineRule="auto"/>
        <w:rPr/>
      </w:pPr>
      <w:r/>
    </w:p>
    <w:p>
      <w:pPr>
        <w:pStyle w:val="BodyText"/>
        <w:spacing w:line="257" w:lineRule="auto"/>
        <w:rPr/>
      </w:pPr>
      <w:r/>
    </w:p>
    <w:p>
      <w:pPr>
        <w:pStyle w:val="BodyText"/>
        <w:spacing w:line="258" w:lineRule="auto"/>
        <w:rPr/>
      </w:pPr>
      <w:r/>
    </w:p>
    <w:p>
      <w:pPr>
        <w:ind w:left="1699"/>
        <w:spacing w:before="72" w:line="219" w:lineRule="auto"/>
        <w:tabs>
          <w:tab w:val="left" w:pos="3058"/>
        </w:tabs>
        <w:rPr>
          <w:rFonts w:ascii="SimSun" w:hAnsi="SimSun" w:eastAsia="SimSun" w:cs="SimSun"/>
          <w:sz w:val="22"/>
          <w:szCs w:val="22"/>
        </w:rPr>
      </w:pPr>
      <w:r>
        <w:rPr>
          <w:rFonts w:ascii="SimSun" w:hAnsi="SimSun" w:eastAsia="SimSun" w:cs="SimSun"/>
          <w:sz w:val="22"/>
          <w:szCs w:val="22"/>
          <w:strike/>
        </w:rPr>
        <w:tab/>
      </w:r>
      <w:r>
        <w:rPr>
          <w:rFonts w:ascii="SimSun" w:hAnsi="SimSun" w:eastAsia="SimSun" w:cs="SimSun"/>
          <w:sz w:val="22"/>
          <w:szCs w:val="22"/>
          <w:spacing w:val="97"/>
        </w:rPr>
        <w:t xml:space="preserve"> </w:t>
      </w:r>
      <w:r>
        <w:rPr>
          <w:rFonts w:ascii="SimSun" w:hAnsi="SimSun" w:eastAsia="SimSun" w:cs="SimSun"/>
          <w:sz w:val="22"/>
          <w:szCs w:val="22"/>
          <w:b/>
          <w:bCs/>
          <w:spacing w:val="19"/>
        </w:rPr>
        <w:t>扩展性阅读建议</w:t>
      </w:r>
      <w:r>
        <w:rPr>
          <w:rFonts w:ascii="SimSun" w:hAnsi="SimSun" w:eastAsia="SimSun" w:cs="SimSun"/>
          <w:sz w:val="22"/>
          <w:szCs w:val="22"/>
          <w:spacing w:val="-27"/>
        </w:rPr>
        <w:t xml:space="preserve"> </w:t>
      </w:r>
      <w:r>
        <w:rPr>
          <w:rFonts w:ascii="SimSun" w:hAnsi="SimSun" w:eastAsia="SimSun" w:cs="SimSun"/>
          <w:sz w:val="22"/>
          <w:szCs w:val="22"/>
          <w:strike/>
        </w:rPr>
        <w:t xml:space="preserve">             </w:t>
      </w:r>
    </w:p>
    <w:p>
      <w:pPr>
        <w:pStyle w:val="BodyText"/>
        <w:spacing w:line="325" w:lineRule="auto"/>
        <w:rPr/>
      </w:pPr>
      <w:r/>
    </w:p>
    <w:p>
      <w:pPr>
        <w:ind w:left="410"/>
        <w:spacing w:before="71" w:line="222" w:lineRule="auto"/>
        <w:rPr>
          <w:rFonts w:ascii="FangSong" w:hAnsi="FangSong" w:eastAsia="FangSong" w:cs="FangSong"/>
          <w:sz w:val="22"/>
          <w:szCs w:val="22"/>
        </w:rPr>
      </w:pPr>
      <w:r>
        <w:rPr>
          <w:rFonts w:ascii="FangSong" w:hAnsi="FangSong" w:eastAsia="FangSong" w:cs="FangSong"/>
          <w:sz w:val="22"/>
          <w:szCs w:val="22"/>
        </w:rPr>
        <w:t>[1]2016年中国互联网新闻市场研究报告.中国互联网络信息中心，</w:t>
      </w:r>
      <w:r>
        <w:rPr>
          <w:rFonts w:ascii="FangSong" w:hAnsi="FangSong" w:eastAsia="FangSong" w:cs="FangSong"/>
          <w:sz w:val="22"/>
          <w:szCs w:val="22"/>
          <w:spacing w:val="-1"/>
        </w:rPr>
        <w:t>2017.</w:t>
      </w:r>
    </w:p>
    <w:p>
      <w:pPr>
        <w:ind w:right="283" w:firstLine="410"/>
        <w:spacing w:before="74" w:line="245" w:lineRule="auto"/>
        <w:rPr>
          <w:rFonts w:ascii="FangSong" w:hAnsi="FangSong" w:eastAsia="FangSong" w:cs="FangSong"/>
          <w:sz w:val="22"/>
          <w:szCs w:val="22"/>
        </w:rPr>
      </w:pPr>
      <w:r>
        <w:rPr>
          <w:rFonts w:ascii="FangSong" w:hAnsi="FangSong" w:eastAsia="FangSong" w:cs="FangSong"/>
          <w:sz w:val="22"/>
          <w:szCs w:val="22"/>
          <w:spacing w:val="4"/>
        </w:rPr>
        <w:t>[2]蔡跃洲，马文君.数据要素对高质量发展影响与数据流动制约.</w:t>
      </w:r>
      <w:r>
        <w:rPr>
          <w:rFonts w:ascii="FangSong" w:hAnsi="FangSong" w:eastAsia="FangSong" w:cs="FangSong"/>
          <w:sz w:val="22"/>
          <w:szCs w:val="22"/>
          <w:spacing w:val="3"/>
        </w:rPr>
        <w:t>数量经济技术</w:t>
      </w:r>
      <w:r>
        <w:rPr>
          <w:rFonts w:ascii="FangSong" w:hAnsi="FangSong" w:eastAsia="FangSong" w:cs="FangSong"/>
          <w:sz w:val="22"/>
          <w:szCs w:val="22"/>
        </w:rPr>
        <w:t xml:space="preserve"> </w:t>
      </w:r>
      <w:r>
        <w:rPr>
          <w:rFonts w:ascii="FangSong" w:hAnsi="FangSong" w:eastAsia="FangSong" w:cs="FangSong"/>
          <w:sz w:val="22"/>
          <w:szCs w:val="22"/>
          <w:spacing w:val="13"/>
        </w:rPr>
        <w:t>经济研究，2021,38(3):64-83.</w:t>
      </w:r>
    </w:p>
    <w:p>
      <w:pPr>
        <w:ind w:left="410"/>
        <w:spacing w:before="45" w:line="219" w:lineRule="auto"/>
        <w:rPr>
          <w:rFonts w:ascii="FangSong" w:hAnsi="FangSong" w:eastAsia="FangSong" w:cs="FangSong"/>
          <w:sz w:val="22"/>
          <w:szCs w:val="22"/>
        </w:rPr>
      </w:pPr>
      <w:r>
        <w:rPr>
          <w:rFonts w:ascii="FangSong" w:hAnsi="FangSong" w:eastAsia="FangSong" w:cs="FangSong"/>
          <w:sz w:val="22"/>
          <w:szCs w:val="22"/>
          <w:spacing w:val="7"/>
        </w:rPr>
        <w:t>[3]陈兵.“数据垄断”:从表象到本相.社会科学辑刊，2021(2):129-136.</w:t>
      </w:r>
    </w:p>
    <w:p>
      <w:pPr>
        <w:ind w:right="254" w:firstLine="410"/>
        <w:spacing w:before="90" w:line="248" w:lineRule="auto"/>
        <w:rPr>
          <w:rFonts w:ascii="SimSun" w:hAnsi="SimSun" w:eastAsia="SimSun" w:cs="SimSun"/>
          <w:sz w:val="22"/>
          <w:szCs w:val="22"/>
        </w:rPr>
      </w:pPr>
      <w:r>
        <w:rPr>
          <w:rFonts w:ascii="FangSong" w:hAnsi="FangSong" w:eastAsia="FangSong" w:cs="FangSong"/>
          <w:sz w:val="22"/>
          <w:szCs w:val="22"/>
          <w:spacing w:val="10"/>
        </w:rPr>
        <w:t>[4]郭传凯，朱翔宇.大数据技术的反垄断规制：挑战与应对.海南金融，2021</w:t>
      </w:r>
      <w:r>
        <w:rPr>
          <w:rFonts w:ascii="FangSong" w:hAnsi="FangSong" w:eastAsia="FangSong" w:cs="FangSong"/>
          <w:sz w:val="22"/>
          <w:szCs w:val="22"/>
          <w:spacing w:val="12"/>
        </w:rPr>
        <w:t xml:space="preserve"> </w:t>
      </w:r>
      <w:r>
        <w:rPr>
          <w:rFonts w:ascii="SimSun" w:hAnsi="SimSun" w:eastAsia="SimSun" w:cs="SimSun"/>
          <w:sz w:val="22"/>
          <w:szCs w:val="22"/>
          <w:spacing w:val="-5"/>
        </w:rPr>
        <w:t>(5):55-64.</w:t>
      </w:r>
    </w:p>
    <w:p>
      <w:pPr>
        <w:ind w:right="242" w:firstLine="410"/>
        <w:spacing w:before="70" w:line="238" w:lineRule="auto"/>
        <w:rPr>
          <w:rFonts w:ascii="SimSun" w:hAnsi="SimSun" w:eastAsia="SimSun" w:cs="SimSun"/>
          <w:sz w:val="22"/>
          <w:szCs w:val="22"/>
        </w:rPr>
      </w:pPr>
      <w:r>
        <w:rPr>
          <w:rFonts w:ascii="FangSong" w:hAnsi="FangSong" w:eastAsia="FangSong" w:cs="FangSong"/>
          <w:sz w:val="22"/>
          <w:szCs w:val="22"/>
          <w:spacing w:val="5"/>
        </w:rPr>
        <w:t>[5]郎唯群.平台经济的公平与效率：以外</w:t>
      </w:r>
      <w:r>
        <w:rPr>
          <w:rFonts w:ascii="FangSong" w:hAnsi="FangSong" w:eastAsia="FangSong" w:cs="FangSong"/>
          <w:sz w:val="22"/>
          <w:szCs w:val="22"/>
          <w:spacing w:val="4"/>
        </w:rPr>
        <w:t>卖骑手为例.社会科学动态，2021(4):</w:t>
      </w:r>
      <w:r>
        <w:rPr>
          <w:rFonts w:ascii="FangSong" w:hAnsi="FangSong" w:eastAsia="FangSong" w:cs="FangSong"/>
          <w:sz w:val="22"/>
          <w:szCs w:val="22"/>
        </w:rPr>
        <w:t xml:space="preserve"> </w:t>
      </w:r>
      <w:r>
        <w:rPr>
          <w:rFonts w:ascii="SimSun" w:hAnsi="SimSun" w:eastAsia="SimSun" w:cs="SimSun"/>
          <w:sz w:val="22"/>
          <w:szCs w:val="22"/>
          <w:spacing w:val="-2"/>
        </w:rPr>
        <w:t>40-48.</w:t>
      </w:r>
    </w:p>
    <w:p>
      <w:pPr>
        <w:ind w:right="278" w:firstLine="410"/>
        <w:spacing w:before="62" w:line="258" w:lineRule="auto"/>
        <w:rPr>
          <w:rFonts w:ascii="FangSong" w:hAnsi="FangSong" w:eastAsia="FangSong" w:cs="FangSong"/>
          <w:sz w:val="22"/>
          <w:szCs w:val="22"/>
        </w:rPr>
      </w:pPr>
      <w:r>
        <w:rPr>
          <w:rFonts w:ascii="FangSong" w:hAnsi="FangSong" w:eastAsia="FangSong" w:cs="FangSong"/>
          <w:sz w:val="22"/>
          <w:szCs w:val="22"/>
          <w:spacing w:val="1"/>
        </w:rPr>
        <w:t>[6]李世佳.数据访问限制行为的拒绝交易认定：以必要设施取代市场支配地位作</w:t>
      </w:r>
      <w:r>
        <w:rPr>
          <w:rFonts w:ascii="FangSong" w:hAnsi="FangSong" w:eastAsia="FangSong" w:cs="FangSong"/>
          <w:sz w:val="22"/>
          <w:szCs w:val="22"/>
        </w:rPr>
        <w:t xml:space="preserve"> </w:t>
      </w:r>
      <w:r>
        <w:rPr>
          <w:rFonts w:ascii="FangSong" w:hAnsi="FangSong" w:eastAsia="FangSong" w:cs="FangSong"/>
          <w:sz w:val="22"/>
          <w:szCs w:val="22"/>
          <w:spacing w:val="12"/>
        </w:rPr>
        <w:t>为规制的前端要件.科技与法律(中英文),2021(2):22</w:t>
      </w:r>
      <w:r>
        <w:rPr>
          <w:rFonts w:ascii="FangSong" w:hAnsi="FangSong" w:eastAsia="FangSong" w:cs="FangSong"/>
          <w:sz w:val="22"/>
          <w:szCs w:val="22"/>
          <w:spacing w:val="11"/>
        </w:rPr>
        <w:t>-31.</w:t>
      </w:r>
    </w:p>
    <w:p>
      <w:pPr>
        <w:ind w:right="277" w:firstLine="410"/>
        <w:spacing w:before="45" w:line="250" w:lineRule="auto"/>
        <w:rPr>
          <w:rFonts w:ascii="FangSong" w:hAnsi="FangSong" w:eastAsia="FangSong" w:cs="FangSong"/>
          <w:sz w:val="22"/>
          <w:szCs w:val="22"/>
        </w:rPr>
      </w:pPr>
      <w:r>
        <w:rPr>
          <w:rFonts w:ascii="FangSong" w:hAnsi="FangSong" w:eastAsia="FangSong" w:cs="FangSong"/>
          <w:sz w:val="22"/>
          <w:szCs w:val="22"/>
          <w:spacing w:val="4"/>
        </w:rPr>
        <w:t>[7]林爱琚，陈亦新.智媒传播中信息价值开发的伦理风险及综合治理.山东大学</w:t>
      </w:r>
      <w:r>
        <w:rPr>
          <w:rFonts w:ascii="FangSong" w:hAnsi="FangSong" w:eastAsia="FangSong" w:cs="FangSong"/>
          <w:sz w:val="22"/>
          <w:szCs w:val="22"/>
        </w:rPr>
        <w:t xml:space="preserve"> </w:t>
      </w:r>
      <w:r>
        <w:rPr>
          <w:rFonts w:ascii="FangSong" w:hAnsi="FangSong" w:eastAsia="FangSong" w:cs="FangSong"/>
          <w:sz w:val="22"/>
          <w:szCs w:val="22"/>
          <w:spacing w:val="15"/>
        </w:rPr>
        <w:t>学报(哲学社会科学版),2020(6):1-8.</w:t>
      </w:r>
    </w:p>
    <w:p>
      <w:pPr>
        <w:ind w:right="187" w:firstLine="410"/>
        <w:spacing w:before="84"/>
        <w:rPr>
          <w:rFonts w:ascii="SimSun" w:hAnsi="SimSun" w:eastAsia="SimSun" w:cs="SimSun"/>
          <w:sz w:val="22"/>
          <w:szCs w:val="22"/>
        </w:rPr>
      </w:pPr>
      <w:r>
        <w:rPr>
          <w:rFonts w:ascii="FangSong" w:hAnsi="FangSong" w:eastAsia="FangSong" w:cs="FangSong"/>
          <w:sz w:val="22"/>
          <w:szCs w:val="22"/>
          <w:spacing w:val="6"/>
        </w:rPr>
        <w:t>[8]谭家超，李芳.互联网平台经济领域的反垄断：国际经验与对策建议.改革，</w:t>
      </w:r>
      <w:r>
        <w:rPr>
          <w:rFonts w:ascii="FangSong" w:hAnsi="FangSong" w:eastAsia="FangSong" w:cs="FangSong"/>
          <w:sz w:val="22"/>
          <w:szCs w:val="22"/>
          <w:spacing w:val="17"/>
        </w:rPr>
        <w:t xml:space="preserve"> </w:t>
      </w:r>
      <w:r>
        <w:rPr>
          <w:rFonts w:ascii="SimSun" w:hAnsi="SimSun" w:eastAsia="SimSun" w:cs="SimSun"/>
          <w:sz w:val="22"/>
          <w:szCs w:val="22"/>
          <w:spacing w:val="-1"/>
        </w:rPr>
        <w:t>2021(3):66-78</w:t>
      </w:r>
    </w:p>
    <w:p>
      <w:pPr>
        <w:ind w:left="410"/>
        <w:spacing w:before="48" w:line="221" w:lineRule="auto"/>
        <w:rPr>
          <w:rFonts w:ascii="FangSong" w:hAnsi="FangSong" w:eastAsia="FangSong" w:cs="FangSong"/>
          <w:sz w:val="22"/>
          <w:szCs w:val="22"/>
        </w:rPr>
      </w:pPr>
      <w:r>
        <w:rPr>
          <w:rFonts w:ascii="FangSong" w:hAnsi="FangSong" w:eastAsia="FangSong" w:cs="FangSong"/>
          <w:sz w:val="22"/>
          <w:szCs w:val="22"/>
          <w:spacing w:val="4"/>
        </w:rPr>
        <w:t>[9]唐要家.数字平台反垄断的基本导向与体系</w:t>
      </w:r>
      <w:r>
        <w:rPr>
          <w:rFonts w:ascii="FangSong" w:hAnsi="FangSong" w:eastAsia="FangSong" w:cs="FangSong"/>
          <w:sz w:val="22"/>
          <w:szCs w:val="22"/>
          <w:spacing w:val="3"/>
        </w:rPr>
        <w:t>创新.经济学家，2021(5):83-92.</w:t>
      </w:r>
    </w:p>
    <w:p>
      <w:pPr>
        <w:ind w:right="254" w:firstLine="410"/>
        <w:spacing w:before="87" w:line="250" w:lineRule="auto"/>
        <w:rPr>
          <w:rFonts w:ascii="FangSong" w:hAnsi="FangSong" w:eastAsia="FangSong" w:cs="FangSong"/>
          <w:sz w:val="22"/>
          <w:szCs w:val="22"/>
        </w:rPr>
      </w:pPr>
      <w:r>
        <w:rPr>
          <w:rFonts w:ascii="FangSong" w:hAnsi="FangSong" w:eastAsia="FangSong" w:cs="FangSong"/>
          <w:sz w:val="22"/>
          <w:szCs w:val="22"/>
          <w:spacing w:val="8"/>
        </w:rPr>
        <w:t>[10]王安康.论大数据的反垄断法规制：以其</w:t>
      </w:r>
      <w:r>
        <w:rPr>
          <w:rFonts w:ascii="FangSong" w:hAnsi="FangSong" w:eastAsia="FangSong" w:cs="FangSong"/>
          <w:sz w:val="22"/>
          <w:szCs w:val="22"/>
          <w:spacing w:val="7"/>
        </w:rPr>
        <w:t>生产要素内涵为视角.电子知识产</w:t>
      </w:r>
      <w:r>
        <w:rPr>
          <w:rFonts w:ascii="FangSong" w:hAnsi="FangSong" w:eastAsia="FangSong" w:cs="FangSong"/>
          <w:sz w:val="22"/>
          <w:szCs w:val="22"/>
        </w:rPr>
        <w:t xml:space="preserve"> </w:t>
      </w:r>
      <w:r>
        <w:rPr>
          <w:rFonts w:ascii="FangSong" w:hAnsi="FangSong" w:eastAsia="FangSong" w:cs="FangSong"/>
          <w:sz w:val="22"/>
          <w:szCs w:val="22"/>
          <w:spacing w:val="13"/>
        </w:rPr>
        <w:t>权，2021(3):25-38.</w:t>
      </w:r>
    </w:p>
    <w:p>
      <w:pPr>
        <w:ind w:right="286" w:firstLine="410"/>
        <w:spacing w:before="54" w:line="255" w:lineRule="auto"/>
        <w:rPr>
          <w:rFonts w:ascii="FangSong" w:hAnsi="FangSong" w:eastAsia="FangSong" w:cs="FangSong"/>
          <w:sz w:val="22"/>
          <w:szCs w:val="22"/>
        </w:rPr>
      </w:pPr>
      <w:r>
        <w:rPr>
          <w:rFonts w:ascii="FangSong" w:hAnsi="FangSong" w:eastAsia="FangSong" w:cs="FangSong"/>
          <w:sz w:val="22"/>
          <w:szCs w:val="22"/>
          <w:spacing w:val="1"/>
        </w:rPr>
        <w:t>[11]王春英，陈宏民，杨云鹏.数字经济时代平台经济垄断问题</w:t>
      </w:r>
      <w:r>
        <w:rPr>
          <w:rFonts w:ascii="FangSong" w:hAnsi="FangSong" w:eastAsia="FangSong" w:cs="FangSong"/>
          <w:sz w:val="22"/>
          <w:szCs w:val="22"/>
        </w:rPr>
        <w:t>研究及监管建议.</w:t>
      </w:r>
      <w:r>
        <w:rPr>
          <w:rFonts w:ascii="FangSong" w:hAnsi="FangSong" w:eastAsia="FangSong" w:cs="FangSong"/>
          <w:sz w:val="22"/>
          <w:szCs w:val="22"/>
        </w:rPr>
        <w:t xml:space="preserve"> </w:t>
      </w:r>
      <w:r>
        <w:rPr>
          <w:rFonts w:ascii="FangSong" w:hAnsi="FangSong" w:eastAsia="FangSong" w:cs="FangSong"/>
          <w:sz w:val="22"/>
          <w:szCs w:val="22"/>
          <w:spacing w:val="10"/>
        </w:rPr>
        <w:t>电子政务，2021(5):2-11.</w:t>
      </w:r>
    </w:p>
    <w:p>
      <w:pPr>
        <w:ind w:right="265" w:firstLine="410"/>
        <w:spacing w:before="74" w:line="239" w:lineRule="auto"/>
        <w:rPr>
          <w:rFonts w:ascii="SimSun" w:hAnsi="SimSun" w:eastAsia="SimSun" w:cs="SimSun"/>
          <w:sz w:val="22"/>
          <w:szCs w:val="22"/>
        </w:rPr>
      </w:pPr>
      <w:r>
        <w:rPr>
          <w:rFonts w:ascii="FangSong" w:hAnsi="FangSong" w:eastAsia="FangSong" w:cs="FangSong"/>
          <w:sz w:val="22"/>
          <w:szCs w:val="22"/>
          <w:spacing w:val="4"/>
        </w:rPr>
        <w:t>[12]王元卓，靳小龙，程学旗.网络大数据：现状与展望.计算机学报，201</w:t>
      </w:r>
      <w:r>
        <w:rPr>
          <w:rFonts w:ascii="FangSong" w:hAnsi="FangSong" w:eastAsia="FangSong" w:cs="FangSong"/>
          <w:sz w:val="22"/>
          <w:szCs w:val="22"/>
          <w:spacing w:val="3"/>
        </w:rPr>
        <w:t>3,36</w:t>
      </w:r>
      <w:r>
        <w:rPr>
          <w:rFonts w:ascii="FangSong" w:hAnsi="FangSong" w:eastAsia="FangSong" w:cs="FangSong"/>
          <w:sz w:val="22"/>
          <w:szCs w:val="22"/>
        </w:rPr>
        <w:t xml:space="preserve"> </w:t>
      </w:r>
      <w:r>
        <w:rPr>
          <w:rFonts w:ascii="SimSun" w:hAnsi="SimSun" w:eastAsia="SimSun" w:cs="SimSun"/>
          <w:sz w:val="22"/>
          <w:szCs w:val="22"/>
          <w:spacing w:val="-3"/>
        </w:rPr>
        <w:t>(6):1125-1138.</w:t>
      </w:r>
    </w:p>
    <w:p>
      <w:pPr>
        <w:ind w:right="277" w:firstLine="410"/>
        <w:spacing w:before="67" w:line="250" w:lineRule="auto"/>
        <w:rPr>
          <w:rFonts w:ascii="FangSong" w:hAnsi="FangSong" w:eastAsia="FangSong" w:cs="FangSong"/>
          <w:sz w:val="22"/>
          <w:szCs w:val="22"/>
        </w:rPr>
      </w:pPr>
      <w:r>
        <w:rPr>
          <w:rFonts w:ascii="FangSong" w:hAnsi="FangSong" w:eastAsia="FangSong" w:cs="FangSong"/>
          <w:sz w:val="22"/>
          <w:szCs w:val="22"/>
          <w:spacing w:val="-2"/>
        </w:rPr>
        <w:t>[13]吴太轩，赵致远.电商平台“二选一”行为的反垄断法规制：兼论滥用相对优</w:t>
      </w:r>
      <w:r>
        <w:rPr>
          <w:rFonts w:ascii="FangSong" w:hAnsi="FangSong" w:eastAsia="FangSong" w:cs="FangSong"/>
          <w:sz w:val="22"/>
          <w:szCs w:val="22"/>
          <w:spacing w:val="4"/>
        </w:rPr>
        <w:t xml:space="preserve"> </w:t>
      </w:r>
      <w:r>
        <w:rPr>
          <w:rFonts w:ascii="FangSong" w:hAnsi="FangSong" w:eastAsia="FangSong" w:cs="FangSong"/>
          <w:sz w:val="22"/>
          <w:szCs w:val="22"/>
          <w:spacing w:val="11"/>
        </w:rPr>
        <w:t>势地位理论的适用不足.重庆邮电大学学报(社会科学</w:t>
      </w:r>
      <w:r>
        <w:rPr>
          <w:rFonts w:ascii="FangSong" w:hAnsi="FangSong" w:eastAsia="FangSong" w:cs="FangSong"/>
          <w:sz w:val="22"/>
          <w:szCs w:val="22"/>
          <w:spacing w:val="10"/>
        </w:rPr>
        <w:t>版),2020,32(6):59-68.</w:t>
      </w:r>
    </w:p>
    <w:p>
      <w:pPr>
        <w:ind w:right="280" w:firstLine="410"/>
        <w:spacing w:before="66" w:line="251" w:lineRule="auto"/>
        <w:rPr>
          <w:rFonts w:ascii="FangSong" w:hAnsi="FangSong" w:eastAsia="FangSong" w:cs="FangSong"/>
          <w:sz w:val="22"/>
          <w:szCs w:val="22"/>
        </w:rPr>
      </w:pPr>
      <w:r>
        <w:rPr>
          <w:rFonts w:ascii="FangSong" w:hAnsi="FangSong" w:eastAsia="FangSong" w:cs="FangSong"/>
          <w:sz w:val="22"/>
          <w:szCs w:val="22"/>
          <w:spacing w:val="22"/>
        </w:rPr>
        <w:t>[14]张一</w:t>
      </w:r>
      <w:r>
        <w:rPr>
          <w:rFonts w:ascii="FangSong" w:hAnsi="FangSong" w:eastAsia="FangSong" w:cs="FangSong"/>
          <w:sz w:val="22"/>
          <w:szCs w:val="22"/>
          <w:spacing w:val="-59"/>
        </w:rPr>
        <w:t xml:space="preserve"> </w:t>
      </w:r>
      <w:r>
        <w:rPr>
          <w:rFonts w:ascii="FangSong" w:hAnsi="FangSong" w:eastAsia="FangSong" w:cs="FangSong"/>
          <w:sz w:val="22"/>
          <w:szCs w:val="22"/>
          <w:spacing w:val="22"/>
        </w:rPr>
        <w:t>鸣.机器学习能带来更有趣的</w:t>
      </w:r>
      <w:r>
        <w:rPr>
          <w:rFonts w:ascii="FangSong" w:hAnsi="FangSong" w:eastAsia="FangSong" w:cs="FangSong"/>
          <w:sz w:val="22"/>
          <w:szCs w:val="22"/>
          <w:spacing w:val="21"/>
        </w:rPr>
        <w:t>世界吗?.极客公园创新大会主旨演</w:t>
      </w:r>
      <w:r>
        <w:rPr>
          <w:rFonts w:ascii="FangSong" w:hAnsi="FangSong" w:eastAsia="FangSong" w:cs="FangSong"/>
          <w:sz w:val="22"/>
          <w:szCs w:val="22"/>
        </w:rPr>
        <w:t xml:space="preserve"> </w:t>
      </w:r>
      <w:r>
        <w:rPr>
          <w:rFonts w:ascii="FangSong" w:hAnsi="FangSong" w:eastAsia="FangSong" w:cs="FangSong"/>
          <w:sz w:val="22"/>
          <w:szCs w:val="22"/>
          <w:spacing w:val="-4"/>
        </w:rPr>
        <w:t>讲，2015.</w:t>
      </w:r>
    </w:p>
    <w:p>
      <w:pPr>
        <w:ind w:right="248" w:firstLine="410"/>
        <w:spacing w:before="72" w:line="238" w:lineRule="auto"/>
        <w:rPr>
          <w:rFonts w:ascii="SimSun" w:hAnsi="SimSun" w:eastAsia="SimSun" w:cs="SimSun"/>
          <w:sz w:val="22"/>
          <w:szCs w:val="22"/>
        </w:rPr>
      </w:pPr>
      <w:r>
        <w:rPr>
          <w:rFonts w:ascii="FangSong" w:hAnsi="FangSong" w:eastAsia="FangSong" w:cs="FangSong"/>
          <w:sz w:val="22"/>
          <w:szCs w:val="22"/>
          <w:spacing w:val="7"/>
        </w:rPr>
        <w:t>[15]张玉屏.个人数据产权归属的经济分析.江西财经大学学</w:t>
      </w:r>
      <w:r>
        <w:rPr>
          <w:rFonts w:ascii="FangSong" w:hAnsi="FangSong" w:eastAsia="FangSong" w:cs="FangSong"/>
          <w:sz w:val="22"/>
          <w:szCs w:val="22"/>
          <w:spacing w:val="6"/>
        </w:rPr>
        <w:t>报，2021(2):130-</w:t>
      </w:r>
      <w:r>
        <w:rPr>
          <w:rFonts w:ascii="FangSong" w:hAnsi="FangSong" w:eastAsia="FangSong" w:cs="FangSong"/>
          <w:sz w:val="22"/>
          <w:szCs w:val="22"/>
        </w:rPr>
        <w:t xml:space="preserve"> </w:t>
      </w:r>
      <w:r>
        <w:rPr>
          <w:rFonts w:ascii="SimSun" w:hAnsi="SimSun" w:eastAsia="SimSun" w:cs="SimSun"/>
          <w:sz w:val="22"/>
          <w:szCs w:val="22"/>
          <w:spacing w:val="-5"/>
        </w:rPr>
        <w:t>139.</w:t>
      </w:r>
    </w:p>
    <w:p>
      <w:pPr>
        <w:ind w:right="269" w:firstLine="410"/>
        <w:spacing w:before="84" w:line="24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[16]Ben  DeJarnette,“4  Examples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of  AI's</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Rise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Journalism(And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What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Means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for       Journalists)”,Media       Shift,2016-09-16.</w:t>
      </w:r>
    </w:p>
    <w:p>
      <w:pPr>
        <w:ind w:right="248" w:firstLine="410"/>
        <w:spacing w:before="96" w:line="284" w:lineRule="auto"/>
        <w:jc w:val="both"/>
        <w:rPr>
          <w:rFonts w:ascii="SimSun" w:hAnsi="SimSun" w:eastAsia="SimSun" w:cs="SimSun"/>
          <w:sz w:val="22"/>
          <w:szCs w:val="22"/>
        </w:rPr>
      </w:pPr>
      <w:r>
        <w:rPr>
          <w:rFonts w:ascii="Times New Roman" w:hAnsi="Times New Roman" w:eastAsia="Times New Roman" w:cs="Times New Roman"/>
          <w:sz w:val="22"/>
          <w:szCs w:val="22"/>
        </w:rPr>
        <w:t>[17]David    Beer,2009,“Power    through    the    Algori</w:t>
      </w:r>
      <w:r>
        <w:rPr>
          <w:rFonts w:ascii="Times New Roman" w:hAnsi="Times New Roman" w:eastAsia="Times New Roman" w:cs="Times New Roman"/>
          <w:sz w:val="22"/>
          <w:szCs w:val="22"/>
          <w:spacing w:val="-1"/>
        </w:rPr>
        <w:t>thm?Participatory    Web    Cul-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tures    and     the     Technological     Unconscious”,New     Media    &amp;Society,11(6),pp.985-</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1002.</w:t>
      </w:r>
    </w:p>
    <w:p>
      <w:pPr>
        <w:ind w:right="268" w:firstLine="410"/>
        <w:spacing w:before="53" w:line="288" w:lineRule="auto"/>
        <w:jc w:val="both"/>
        <w:rPr>
          <w:rFonts w:ascii="SimSun" w:hAnsi="SimSun" w:eastAsia="SimSun" w:cs="SimSun"/>
          <w:sz w:val="22"/>
          <w:szCs w:val="22"/>
        </w:rPr>
      </w:pPr>
      <w:r>
        <w:rPr>
          <w:rFonts w:ascii="Times New Roman" w:hAnsi="Times New Roman" w:eastAsia="Times New Roman" w:cs="Times New Roman"/>
          <w:sz w:val="22"/>
          <w:szCs w:val="22"/>
        </w:rPr>
        <w:t>[18]John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M.Abowd</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lan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M.Schmutte,2019,“</w:t>
      </w:r>
      <w:r>
        <w:rPr>
          <w:rFonts w:ascii="Times New Roman" w:hAnsi="Times New Roman" w:eastAsia="Times New Roman" w:cs="Times New Roman"/>
          <w:sz w:val="22"/>
          <w:szCs w:val="22"/>
          <w:spacing w:val="-1"/>
        </w:rPr>
        <w:t>An</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Economic</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
        </w:rPr>
        <w:t>Analysis</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of  Priva-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cy</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rPr>
        <w:t>Protection  and  St</w:t>
      </w:r>
      <w:r>
        <w:rPr>
          <w:rFonts w:ascii="Times New Roman" w:hAnsi="Times New Roman" w:eastAsia="Times New Roman" w:cs="Times New Roman"/>
          <w:sz w:val="22"/>
          <w:szCs w:val="22"/>
          <w:spacing w:val="-1"/>
        </w:rPr>
        <w:t>atistical  Accuracy  as  Social  Choices”,American  Economic  Review,</w:t>
      </w:r>
      <w:r>
        <w:rPr>
          <w:rFonts w:ascii="Times New Roman" w:hAnsi="Times New Roman" w:eastAsia="Times New Roman" w:cs="Times New Roman"/>
          <w:sz w:val="22"/>
          <w:szCs w:val="22"/>
        </w:rPr>
        <w:t xml:space="preserve"> </w:t>
      </w:r>
      <w:r>
        <w:rPr>
          <w:rFonts w:ascii="SimSun" w:hAnsi="SimSun" w:eastAsia="SimSun" w:cs="SimSun"/>
          <w:sz w:val="22"/>
          <w:szCs w:val="22"/>
          <w:spacing w:val="-1"/>
        </w:rPr>
        <w:t>109(1):171-202.</w:t>
      </w:r>
    </w:p>
    <w:p>
      <w:pPr>
        <w:spacing w:line="288" w:lineRule="auto"/>
        <w:sectPr>
          <w:headerReference w:type="default" r:id="rId397"/>
          <w:pgSz w:w="9140" w:h="14250"/>
          <w:pgMar w:top="616" w:right="202" w:bottom="0" w:left="510" w:header="432" w:footer="0" w:gutter="0"/>
        </w:sectPr>
        <w:rPr>
          <w:rFonts w:ascii="SimSun" w:hAnsi="SimSun" w:eastAsia="SimSun" w:cs="SimSun"/>
          <w:sz w:val="22"/>
          <w:szCs w:val="22"/>
        </w:rPr>
      </w:pPr>
    </w:p>
    <w:p>
      <w:pPr>
        <w:spacing w:line="220" w:lineRule="auto"/>
        <w:rPr>
          <w:rFonts w:ascii="SimHei" w:hAnsi="SimHei" w:eastAsia="SimHei" w:cs="SimHei"/>
          <w:sz w:val="17"/>
          <w:szCs w:val="17"/>
        </w:rPr>
      </w:pPr>
      <w:r>
        <w:rPr>
          <w:rFonts w:ascii="SimSun" w:hAnsi="SimSun" w:eastAsia="SimSun" w:cs="SimSun"/>
          <w:sz w:val="15"/>
          <w:szCs w:val="15"/>
          <w:b/>
          <w:bCs/>
          <w:spacing w:val="-7"/>
        </w:rPr>
        <w:t>316</w:t>
      </w:r>
      <w:r>
        <w:rPr>
          <w:rFonts w:ascii="SimSun" w:hAnsi="SimSun" w:eastAsia="SimSun" w:cs="SimSun"/>
          <w:sz w:val="15"/>
          <w:szCs w:val="15"/>
          <w:spacing w:val="7"/>
        </w:rPr>
        <w:t xml:space="preserve">     </w:t>
      </w:r>
      <w:r>
        <w:rPr>
          <w:rFonts w:ascii="SimHei" w:hAnsi="SimHei" w:eastAsia="SimHei" w:cs="SimHei"/>
          <w:sz w:val="17"/>
          <w:szCs w:val="17"/>
          <w:spacing w:val="-7"/>
        </w:rPr>
        <w:t>数字经济概论</w:t>
      </w:r>
    </w:p>
    <w:p>
      <w:pPr>
        <w:pStyle w:val="BodyText"/>
        <w:spacing w:line="414" w:lineRule="auto"/>
        <w:rPr/>
      </w:pPr>
      <w:r/>
    </w:p>
    <w:p>
      <w:pPr>
        <w:ind w:left="347" w:right="46" w:firstLine="439"/>
        <w:spacing w:before="63" w:line="274" w:lineRule="auto"/>
        <w:rPr>
          <w:rFonts w:ascii="SimSun" w:hAnsi="SimSun" w:eastAsia="SimSun" w:cs="SimSun"/>
          <w:sz w:val="22"/>
          <w:szCs w:val="22"/>
        </w:rPr>
      </w:pPr>
      <w:r>
        <w:rPr>
          <w:rFonts w:ascii="Times New Roman" w:hAnsi="Times New Roman" w:eastAsia="Times New Roman" w:cs="Times New Roman"/>
          <w:sz w:val="22"/>
          <w:szCs w:val="22"/>
        </w:rPr>
        <w:t>[19]Maryam  G.and  G.Calic,2020,“Assessing</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Impact</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spacing w:val="-1"/>
        </w:rPr>
        <w:t>Big</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1"/>
        </w:rPr>
        <w:t>Data</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Firm</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novation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Big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not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Always</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Better</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Business</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Re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SimSun" w:hAnsi="SimSun" w:eastAsia="SimSun" w:cs="SimSun"/>
          <w:sz w:val="22"/>
          <w:szCs w:val="22"/>
          <w:spacing w:val="-1"/>
        </w:rPr>
        <w:t>search,108:147-162.</w:t>
      </w:r>
    </w:p>
    <w:p>
      <w:pPr>
        <w:ind w:left="347" w:right="16" w:firstLine="439"/>
        <w:spacing w:before="95" w:line="248" w:lineRule="auto"/>
        <w:rPr>
          <w:rFonts w:ascii="SimSun" w:hAnsi="SimSun" w:eastAsia="SimSun" w:cs="SimSun"/>
          <w:sz w:val="22"/>
          <w:szCs w:val="22"/>
        </w:rPr>
      </w:pPr>
      <w:r>
        <w:rPr>
          <w:rFonts w:ascii="Times New Roman" w:hAnsi="Times New Roman" w:eastAsia="Times New Roman" w:cs="Times New Roman"/>
          <w:sz w:val="22"/>
          <w:szCs w:val="22"/>
        </w:rPr>
        <w:t>[20]Powers,E.,2017,“My     News     Feed     Is   </w:t>
      </w:r>
      <w:r>
        <w:rPr>
          <w:rFonts w:ascii="Times New Roman" w:hAnsi="Times New Roman" w:eastAsia="Times New Roman" w:cs="Times New Roman"/>
          <w:sz w:val="22"/>
          <w:szCs w:val="22"/>
          <w:spacing w:val="-1"/>
        </w:rPr>
        <w:t xml:space="preserve">  Filtered?”Digital      Journalism,5(10),</w:t>
      </w:r>
      <w:r>
        <w:rPr>
          <w:rFonts w:ascii="Times New Roman" w:hAnsi="Times New Roman" w:eastAsia="Times New Roman" w:cs="Times New Roman"/>
          <w:sz w:val="22"/>
          <w:szCs w:val="22"/>
        </w:rPr>
        <w:t xml:space="preserve"> </w:t>
      </w:r>
      <w:r>
        <w:rPr>
          <w:rFonts w:ascii="SimSun" w:hAnsi="SimSun" w:eastAsia="SimSun" w:cs="SimSun"/>
          <w:sz w:val="22"/>
          <w:szCs w:val="22"/>
          <w:spacing w:val="-1"/>
        </w:rPr>
        <w:t>pp.1315-1335,</w:t>
      </w:r>
    </w:p>
    <w:p>
      <w:pPr>
        <w:ind w:left="347" w:firstLine="439"/>
        <w:spacing w:before="103" w:line="26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w:t>
      </w:r>
      <w:r>
        <w:rPr>
          <w:rFonts w:ascii="Times New Roman" w:hAnsi="Times New Roman" w:eastAsia="Times New Roman" w:cs="Times New Roman"/>
          <w:sz w:val="22"/>
          <w:szCs w:val="22"/>
        </w:rPr>
        <w:t>Regulation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EU</w:t>
      </w:r>
      <w:r>
        <w:rPr>
          <w:rFonts w:ascii="Times New Roman" w:hAnsi="Times New Roman" w:eastAsia="Times New Roman" w:cs="Times New Roman"/>
          <w:sz w:val="22"/>
          <w:szCs w:val="22"/>
          <w:spacing w:val="1"/>
        </w:rPr>
        <w:t>)2016/679</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protection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natural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persons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with</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regard</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to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processing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personal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movement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such</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repealing </w:t>
      </w:r>
      <w:r>
        <w:rPr>
          <w:rFonts w:ascii="Times New Roman" w:hAnsi="Times New Roman" w:eastAsia="Times New Roman" w:cs="Times New Roman"/>
          <w:sz w:val="22"/>
          <w:szCs w:val="22"/>
        </w:rPr>
        <w:t>Directive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95/46/EC(General</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Protect</w:t>
      </w:r>
      <w:r>
        <w:rPr>
          <w:rFonts w:ascii="Times New Roman" w:hAnsi="Times New Roman" w:eastAsia="Times New Roman" w:cs="Times New Roman"/>
          <w:sz w:val="22"/>
          <w:szCs w:val="22"/>
          <w:spacing w:val="-1"/>
        </w:rPr>
        <w:t>ion</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Regulation).</w:t>
      </w:r>
    </w:p>
    <w:p>
      <w:pPr>
        <w:ind w:right="24"/>
        <w:spacing w:before="137"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[22]Yu      S.,Z.Joe</w:t>
      </w:r>
      <w:r>
        <w:rPr>
          <w:rFonts w:ascii="Times New Roman" w:hAnsi="Times New Roman" w:eastAsia="Times New Roman" w:cs="Times New Roman"/>
          <w:sz w:val="22"/>
          <w:szCs w:val="22"/>
          <w:spacing w:val="-1"/>
        </w:rPr>
        <w:t>,and       V.Charles,2021,“Data      Science       and       Productivity:A</w:t>
      </w:r>
    </w:p>
    <w:p>
      <w:pPr>
        <w:ind w:right="9"/>
        <w:spacing w:before="128" w:line="192"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rPr>
        <w:t>Bibliometric</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Review</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rPr>
        <w:t>of Data</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Science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Appl</w:t>
      </w:r>
      <w:r>
        <w:rPr>
          <w:rFonts w:ascii="Times New Roman" w:hAnsi="Times New Roman" w:eastAsia="Times New Roman" w:cs="Times New Roman"/>
          <w:sz w:val="22"/>
          <w:szCs w:val="22"/>
          <w:spacing w:val="-1"/>
        </w:rPr>
        <w:t>ications</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Approaches</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spacing w:val="-1"/>
        </w:rPr>
        <w:t>Productivity</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Evalua-</w:t>
      </w:r>
    </w:p>
    <w:p>
      <w:pPr>
        <w:ind w:left="347"/>
        <w:spacing w:before="57" w:line="29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position w:val="4"/>
        </w:rPr>
        <w:t>tions</w:t>
      </w:r>
      <w:r>
        <w:rPr>
          <w:rFonts w:ascii="Times New Roman" w:hAnsi="Times New Roman" w:eastAsia="Times New Roman" w:cs="Times New Roman"/>
          <w:sz w:val="22"/>
          <w:szCs w:val="22"/>
          <w:i/>
          <w:iCs/>
          <w:spacing w:val="1"/>
          <w:position w:val="4"/>
        </w:rPr>
        <w:t>”,</w:t>
      </w:r>
      <w:r>
        <w:rPr>
          <w:rFonts w:ascii="Times New Roman" w:hAnsi="Times New Roman" w:eastAsia="Times New Roman" w:cs="Times New Roman"/>
          <w:sz w:val="22"/>
          <w:szCs w:val="22"/>
          <w:i/>
          <w:iCs/>
          <w:position w:val="4"/>
        </w:rPr>
        <w:t>Journal</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of</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the</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Operational</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Research</w:t>
      </w:r>
      <w:r>
        <w:rPr>
          <w:rFonts w:ascii="Times New Roman" w:hAnsi="Times New Roman" w:eastAsia="Times New Roman" w:cs="Times New Roman"/>
          <w:sz w:val="22"/>
          <w:szCs w:val="22"/>
          <w:i/>
          <w:iCs/>
          <w:spacing w:val="1"/>
          <w:position w:val="4"/>
        </w:rPr>
        <w:t xml:space="preserve">     </w:t>
      </w:r>
      <w:r>
        <w:rPr>
          <w:rFonts w:ascii="Times New Roman" w:hAnsi="Times New Roman" w:eastAsia="Times New Roman" w:cs="Times New Roman"/>
          <w:sz w:val="22"/>
          <w:szCs w:val="22"/>
          <w:i/>
          <w:iCs/>
          <w:position w:val="4"/>
        </w:rPr>
        <w:t>Society</w:t>
      </w:r>
      <w:r>
        <w:rPr>
          <w:rFonts w:ascii="Times New Roman" w:hAnsi="Times New Roman" w:eastAsia="Times New Roman" w:cs="Times New Roman"/>
          <w:sz w:val="22"/>
          <w:szCs w:val="22"/>
          <w:i/>
          <w:iCs/>
          <w:spacing w:val="1"/>
          <w:position w:val="4"/>
        </w:rPr>
        <w:t>,72(5),</w:t>
      </w:r>
      <w:r>
        <w:rPr>
          <w:rFonts w:ascii="Times New Roman" w:hAnsi="Times New Roman" w:eastAsia="Times New Roman" w:cs="Times New Roman"/>
          <w:sz w:val="22"/>
          <w:szCs w:val="22"/>
          <w:i/>
          <w:iCs/>
          <w:position w:val="4"/>
        </w:rPr>
        <w:t>pp</w:t>
      </w:r>
      <w:r>
        <w:rPr>
          <w:rFonts w:ascii="Times New Roman" w:hAnsi="Times New Roman" w:eastAsia="Times New Roman" w:cs="Times New Roman"/>
          <w:sz w:val="22"/>
          <w:szCs w:val="22"/>
          <w:i/>
          <w:iCs/>
          <w:spacing w:val="1"/>
          <w:position w:val="4"/>
        </w:rPr>
        <w:t>.975-</w:t>
      </w:r>
      <w:r>
        <w:rPr>
          <w:rFonts w:ascii="Times New Roman" w:hAnsi="Times New Roman" w:eastAsia="Times New Roman" w:cs="Times New Roman"/>
          <w:sz w:val="22"/>
          <w:szCs w:val="22"/>
          <w:i/>
          <w:iCs/>
          <w:position w:val="4"/>
        </w:rPr>
        <w:t>988.</w:t>
      </w:r>
    </w:p>
    <w:p>
      <w:pPr>
        <w:spacing w:line="293" w:lineRule="exact"/>
        <w:sectPr>
          <w:headerReference w:type="default" r:id="rId4"/>
          <w:pgSz w:w="9140" w:h="14250"/>
          <w:pgMar w:top="325" w:right="542" w:bottom="0" w:left="62" w:header="0" w:footer="0" w:gutter="0"/>
        </w:sectPr>
        <w:rPr>
          <w:rFonts w:ascii="Times New Roman" w:hAnsi="Times New Roman" w:eastAsia="Times New Roman" w:cs="Times New Roman"/>
          <w:sz w:val="22"/>
          <w:szCs w:val="22"/>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824"/>
        <w:spacing w:before="114" w:line="221" w:lineRule="auto"/>
        <w:rPr>
          <w:rFonts w:ascii="SimHei" w:hAnsi="SimHei" w:eastAsia="SimHei" w:cs="SimHei"/>
          <w:sz w:val="35"/>
          <w:szCs w:val="35"/>
        </w:rPr>
      </w:pPr>
      <w:r>
        <w:rPr>
          <w:rFonts w:ascii="SimHei" w:hAnsi="SimHei" w:eastAsia="SimHei" w:cs="SimHei"/>
          <w:sz w:val="35"/>
          <w:szCs w:val="35"/>
          <w:b/>
          <w:bCs/>
          <w:spacing w:val="5"/>
        </w:rPr>
        <w:t>教学支持说明</w:t>
      </w:r>
    </w:p>
    <w:p>
      <w:pPr>
        <w:pStyle w:val="BodyText"/>
        <w:spacing w:line="256" w:lineRule="auto"/>
        <w:rPr/>
      </w:pPr>
      <w:r/>
    </w:p>
    <w:p>
      <w:pPr>
        <w:pStyle w:val="BodyText"/>
        <w:spacing w:line="257" w:lineRule="auto"/>
        <w:rPr/>
      </w:pPr>
      <w:r/>
    </w:p>
    <w:p>
      <w:pPr>
        <w:ind w:left="403"/>
        <w:spacing w:before="72" w:line="221" w:lineRule="auto"/>
        <w:outlineLvl w:val="1"/>
        <w:rPr>
          <w:rFonts w:ascii="SimHei" w:hAnsi="SimHei" w:eastAsia="SimHei" w:cs="SimHei"/>
          <w:sz w:val="22"/>
          <w:szCs w:val="22"/>
        </w:rPr>
      </w:pPr>
      <w:r>
        <w:rPr>
          <w:rFonts w:ascii="SimHei" w:hAnsi="SimHei" w:eastAsia="SimHei" w:cs="SimHei"/>
          <w:sz w:val="22"/>
          <w:szCs w:val="22"/>
          <w:b/>
          <w:bCs/>
          <w:spacing w:val="-7"/>
        </w:rPr>
        <w:t>1.教辅资源获取方式</w:t>
      </w:r>
    </w:p>
    <w:p>
      <w:pPr>
        <w:ind w:right="5" w:firstLine="399"/>
        <w:spacing w:before="59" w:line="249" w:lineRule="auto"/>
        <w:rPr>
          <w:rFonts w:ascii="SimSun" w:hAnsi="SimSun" w:eastAsia="SimSun" w:cs="SimSun"/>
          <w:sz w:val="22"/>
          <w:szCs w:val="22"/>
        </w:rPr>
      </w:pPr>
      <w:r>
        <w:rPr>
          <w:rFonts w:ascii="SimSun" w:hAnsi="SimSun" w:eastAsia="SimSun" w:cs="SimSun"/>
          <w:sz w:val="22"/>
          <w:szCs w:val="22"/>
          <w:spacing w:val="-9"/>
        </w:rPr>
        <w:t>为秉承中国人民大学出版社对教材类产品一贯的教学支持，我们将向采纳本书作</w:t>
      </w:r>
      <w:r>
        <w:rPr>
          <w:rFonts w:ascii="SimSun" w:hAnsi="SimSun" w:eastAsia="SimSun" w:cs="SimSun"/>
          <w:sz w:val="22"/>
          <w:szCs w:val="22"/>
          <w:spacing w:val="18"/>
        </w:rPr>
        <w:t xml:space="preserve"> </w:t>
      </w:r>
      <w:r>
        <w:rPr>
          <w:rFonts w:ascii="SimSun" w:hAnsi="SimSun" w:eastAsia="SimSun" w:cs="SimSun"/>
          <w:sz w:val="22"/>
          <w:szCs w:val="22"/>
          <w:spacing w:val="-9"/>
        </w:rPr>
        <w:t>为教材的教师免费提供丰富的教辅资源。您可直接到中国人民大学</w:t>
      </w:r>
      <w:r>
        <w:rPr>
          <w:rFonts w:ascii="SimSun" w:hAnsi="SimSun" w:eastAsia="SimSun" w:cs="SimSun"/>
          <w:sz w:val="22"/>
          <w:szCs w:val="22"/>
          <w:spacing w:val="-10"/>
        </w:rPr>
        <w:t>出版社官网的教师</w:t>
      </w:r>
      <w:r>
        <w:rPr>
          <w:rFonts w:ascii="SimSun" w:hAnsi="SimSun" w:eastAsia="SimSun" w:cs="SimSun"/>
          <w:sz w:val="22"/>
          <w:szCs w:val="22"/>
        </w:rPr>
        <w:t xml:space="preserve"> </w:t>
      </w:r>
      <w:r>
        <w:rPr>
          <w:rFonts w:ascii="SimSun" w:hAnsi="SimSun" w:eastAsia="SimSun" w:cs="SimSun"/>
          <w:sz w:val="22"/>
          <w:szCs w:val="22"/>
          <w:spacing w:val="-3"/>
        </w:rPr>
        <w:t>服务中心注册下载——</w:t>
      </w:r>
      <w:hyperlink w:history="true" r:id="rId398">
        <w:r>
          <w:rPr>
            <w:rFonts w:ascii="Times New Roman" w:hAnsi="Times New Roman" w:eastAsia="Times New Roman" w:cs="Times New Roman"/>
            <w:sz w:val="22"/>
            <w:szCs w:val="22"/>
            <w:spacing w:val="-3"/>
          </w:rPr>
          <w:t>http://www.crup.com.cn/Teacher</w:t>
        </w:r>
      </w:hyperlink>
      <w:r>
        <w:rPr>
          <w:rFonts w:ascii="SimSun" w:hAnsi="SimSun" w:eastAsia="SimSun" w:cs="SimSun"/>
          <w:sz w:val="22"/>
          <w:szCs w:val="22"/>
          <w:spacing w:val="-3"/>
        </w:rPr>
        <w:t>。</w:t>
      </w:r>
    </w:p>
    <w:p>
      <w:pPr>
        <w:ind w:firstLine="399"/>
        <w:spacing w:before="60" w:line="257" w:lineRule="auto"/>
        <w:rPr>
          <w:rFonts w:ascii="SimSun" w:hAnsi="SimSun" w:eastAsia="SimSun" w:cs="SimSun"/>
          <w:sz w:val="22"/>
          <w:szCs w:val="22"/>
        </w:rPr>
      </w:pPr>
      <w:r>
        <w:rPr>
          <w:rFonts w:ascii="SimSun" w:hAnsi="SimSun" w:eastAsia="SimSun" w:cs="SimSun"/>
          <w:sz w:val="22"/>
          <w:szCs w:val="22"/>
          <w:spacing w:val="-3"/>
        </w:rPr>
        <w:t>如遇到注册、搜索等技术问题，可咨询网页右下角</w:t>
      </w:r>
      <w:r>
        <w:rPr>
          <w:rFonts w:ascii="SimSun" w:hAnsi="SimSun" w:eastAsia="SimSun" w:cs="SimSun"/>
          <w:sz w:val="22"/>
          <w:szCs w:val="22"/>
          <w:spacing w:val="-4"/>
        </w:rPr>
        <w:t>在线</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4"/>
        </w:rPr>
        <w:t>QQ</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4"/>
        </w:rPr>
        <w:t>客服，周一到周五</w:t>
      </w:r>
      <w:r>
        <w:rPr>
          <w:rFonts w:ascii="SimSun" w:hAnsi="SimSun" w:eastAsia="SimSun" w:cs="SimSun"/>
          <w:sz w:val="22"/>
          <w:szCs w:val="22"/>
        </w:rPr>
        <w:t xml:space="preserve"> </w:t>
      </w:r>
      <w:r>
        <w:rPr>
          <w:rFonts w:ascii="SimSun" w:hAnsi="SimSun" w:eastAsia="SimSun" w:cs="SimSun"/>
          <w:sz w:val="22"/>
          <w:szCs w:val="22"/>
          <w:spacing w:val="-12"/>
        </w:rPr>
        <w:t>工作时间有专人负责处理。</w:t>
      </w:r>
    </w:p>
    <w:p>
      <w:pPr>
        <w:ind w:right="8" w:firstLine="399"/>
        <w:spacing w:before="48" w:line="256" w:lineRule="auto"/>
        <w:rPr>
          <w:rFonts w:ascii="SimSun" w:hAnsi="SimSun" w:eastAsia="SimSun" w:cs="SimSun"/>
          <w:sz w:val="22"/>
          <w:szCs w:val="22"/>
        </w:rPr>
      </w:pPr>
      <w:r>
        <w:rPr>
          <w:rFonts w:ascii="SimSun" w:hAnsi="SimSun" w:eastAsia="SimSun" w:cs="SimSun"/>
          <w:sz w:val="22"/>
          <w:szCs w:val="22"/>
          <w:spacing w:val="-9"/>
        </w:rPr>
        <w:t>注册成为我社教师会员后，您可长期根据您所属的课程类别申请纸质样书、电子</w:t>
      </w:r>
      <w:r>
        <w:rPr>
          <w:rFonts w:ascii="SimSun" w:hAnsi="SimSun" w:eastAsia="SimSun" w:cs="SimSun"/>
          <w:sz w:val="22"/>
          <w:szCs w:val="22"/>
          <w:spacing w:val="13"/>
        </w:rPr>
        <w:t xml:space="preserve"> </w:t>
      </w:r>
      <w:r>
        <w:rPr>
          <w:rFonts w:ascii="SimSun" w:hAnsi="SimSun" w:eastAsia="SimSun" w:cs="SimSun"/>
          <w:sz w:val="22"/>
          <w:szCs w:val="22"/>
          <w:spacing w:val="-6"/>
        </w:rPr>
        <w:t>样书和教辅资源，自行完成免费下载。您也可登录我社官网</w:t>
      </w:r>
      <w:r>
        <w:rPr>
          <w:rFonts w:ascii="SimSun" w:hAnsi="SimSun" w:eastAsia="SimSun" w:cs="SimSun"/>
          <w:sz w:val="22"/>
          <w:szCs w:val="22"/>
          <w:spacing w:val="-7"/>
        </w:rPr>
        <w:t>的“教师服务中心”,我</w:t>
      </w:r>
      <w:r>
        <w:rPr>
          <w:rFonts w:ascii="SimSun" w:hAnsi="SimSun" w:eastAsia="SimSun" w:cs="SimSun"/>
          <w:sz w:val="22"/>
          <w:szCs w:val="22"/>
        </w:rPr>
        <w:t xml:space="preserve"> </w:t>
      </w:r>
      <w:r>
        <w:rPr>
          <w:rFonts w:ascii="SimSun" w:hAnsi="SimSun" w:eastAsia="SimSun" w:cs="SimSun"/>
          <w:sz w:val="22"/>
          <w:szCs w:val="22"/>
          <w:spacing w:val="-9"/>
        </w:rPr>
        <w:t>们经常举办赠送纸质样书、赠送电子样书、线上直播、资源下载、全</w:t>
      </w:r>
      <w:r>
        <w:rPr>
          <w:rFonts w:ascii="SimSun" w:hAnsi="SimSun" w:eastAsia="SimSun" w:cs="SimSun"/>
          <w:sz w:val="22"/>
          <w:szCs w:val="22"/>
          <w:spacing w:val="-10"/>
        </w:rPr>
        <w:t>国各专业培训及</w:t>
      </w:r>
      <w:r>
        <w:rPr>
          <w:rFonts w:ascii="SimSun" w:hAnsi="SimSun" w:eastAsia="SimSun" w:cs="SimSun"/>
          <w:sz w:val="22"/>
          <w:szCs w:val="22"/>
        </w:rPr>
        <w:t xml:space="preserve"> </w:t>
      </w:r>
      <w:r>
        <w:rPr>
          <w:rFonts w:ascii="SimSun" w:hAnsi="SimSun" w:eastAsia="SimSun" w:cs="SimSun"/>
          <w:sz w:val="22"/>
          <w:szCs w:val="22"/>
          <w:spacing w:val="-8"/>
        </w:rPr>
        <w:t>会议信息共享等网上教材进校园活动，期待</w:t>
      </w:r>
      <w:r>
        <w:rPr>
          <w:rFonts w:ascii="SimSun" w:hAnsi="SimSun" w:eastAsia="SimSun" w:cs="SimSun"/>
          <w:sz w:val="22"/>
          <w:szCs w:val="22"/>
          <w:spacing w:val="-9"/>
        </w:rPr>
        <w:t>您的积极参与!</w:t>
      </w:r>
    </w:p>
    <w:p>
      <w:pPr>
        <w:pStyle w:val="BodyText"/>
        <w:spacing w:line="312" w:lineRule="auto"/>
        <w:rPr/>
      </w:pPr>
      <w:r/>
    </w:p>
    <w:p>
      <w:pPr>
        <w:ind w:left="403"/>
        <w:spacing w:before="72" w:line="213" w:lineRule="auto"/>
        <w:outlineLvl w:val="1"/>
        <w:rPr>
          <w:rFonts w:ascii="SimHei" w:hAnsi="SimHei" w:eastAsia="SimHei" w:cs="SimHei"/>
          <w:sz w:val="22"/>
          <w:szCs w:val="22"/>
        </w:rPr>
      </w:pPr>
      <w:r>
        <w:rPr>
          <w:rFonts w:ascii="SimHei" w:hAnsi="SimHei" w:eastAsia="SimHei" w:cs="SimHei"/>
          <w:sz w:val="22"/>
          <w:szCs w:val="22"/>
          <w:b/>
          <w:bCs/>
          <w:spacing w:val="-10"/>
        </w:rPr>
        <w:t>2.</w:t>
      </w:r>
      <w:r>
        <w:rPr>
          <w:rFonts w:ascii="SimHei" w:hAnsi="SimHei" w:eastAsia="SimHei" w:cs="SimHei"/>
          <w:sz w:val="22"/>
          <w:szCs w:val="22"/>
          <w:spacing w:val="-24"/>
        </w:rPr>
        <w:t xml:space="preserve"> </w:t>
      </w:r>
      <w:r>
        <w:rPr>
          <w:rFonts w:ascii="SimHei" w:hAnsi="SimHei" w:eastAsia="SimHei" w:cs="SimHei"/>
          <w:sz w:val="22"/>
          <w:szCs w:val="22"/>
          <w:b/>
          <w:bCs/>
          <w:spacing w:val="-10"/>
        </w:rPr>
        <w:t>高校教师可加入下述学科教师</w:t>
      </w:r>
      <w:r>
        <w:rPr>
          <w:rFonts w:ascii="SimHei" w:hAnsi="SimHei" w:eastAsia="SimHei" w:cs="SimHei"/>
          <w:sz w:val="22"/>
          <w:szCs w:val="22"/>
          <w:spacing w:val="-44"/>
        </w:rPr>
        <w:t xml:space="preserve"> </w:t>
      </w:r>
      <w:r>
        <w:rPr>
          <w:rFonts w:ascii="SimSun" w:hAnsi="SimSun" w:eastAsia="SimSun" w:cs="SimSun"/>
          <w:sz w:val="22"/>
          <w:szCs w:val="22"/>
          <w:b/>
          <w:bCs/>
          <w:spacing w:val="-10"/>
        </w:rPr>
        <w:t>QQ</w:t>
      </w:r>
      <w:r>
        <w:rPr>
          <w:rFonts w:ascii="SimSun" w:hAnsi="SimSun" w:eastAsia="SimSun" w:cs="SimSun"/>
          <w:sz w:val="22"/>
          <w:szCs w:val="22"/>
          <w:spacing w:val="26"/>
        </w:rPr>
        <w:t xml:space="preserve"> </w:t>
      </w:r>
      <w:r>
        <w:rPr>
          <w:rFonts w:ascii="SimHei" w:hAnsi="SimHei" w:eastAsia="SimHei" w:cs="SimHei"/>
          <w:sz w:val="22"/>
          <w:szCs w:val="22"/>
          <w:b/>
          <w:bCs/>
          <w:spacing w:val="-10"/>
        </w:rPr>
        <w:t>交流群，获取更</w:t>
      </w:r>
      <w:r>
        <w:rPr>
          <w:rFonts w:ascii="SimHei" w:hAnsi="SimHei" w:eastAsia="SimHei" w:cs="SimHei"/>
          <w:sz w:val="22"/>
          <w:szCs w:val="22"/>
          <w:b/>
          <w:bCs/>
          <w:spacing w:val="-11"/>
        </w:rPr>
        <w:t>多教学服务</w:t>
      </w:r>
    </w:p>
    <w:p>
      <w:pPr>
        <w:ind w:left="399"/>
        <w:spacing w:before="81" w:line="219" w:lineRule="auto"/>
        <w:rPr>
          <w:rFonts w:ascii="SimSun" w:hAnsi="SimSun" w:eastAsia="SimSun" w:cs="SimSun"/>
          <w:sz w:val="22"/>
          <w:szCs w:val="22"/>
        </w:rPr>
      </w:pPr>
      <w:r>
        <w:rPr>
          <w:rFonts w:ascii="SimSun" w:hAnsi="SimSun" w:eastAsia="SimSun" w:cs="SimSun"/>
          <w:sz w:val="22"/>
          <w:szCs w:val="22"/>
          <w:spacing w:val="-7"/>
        </w:rPr>
        <w:t>经济类教师交流群：781029042</w:t>
      </w:r>
    </w:p>
    <w:p>
      <w:pPr>
        <w:ind w:left="399"/>
        <w:spacing w:before="59" w:line="219" w:lineRule="auto"/>
        <w:rPr>
          <w:rFonts w:ascii="Times New Roman" w:hAnsi="Times New Roman" w:eastAsia="Times New Roman" w:cs="Times New Roman"/>
          <w:sz w:val="22"/>
          <w:szCs w:val="22"/>
        </w:rPr>
      </w:pPr>
      <w:r>
        <w:rPr>
          <w:rFonts w:ascii="SimSun" w:hAnsi="SimSun" w:eastAsia="SimSun" w:cs="SimSun"/>
          <w:sz w:val="22"/>
          <w:szCs w:val="22"/>
          <w:spacing w:val="-7"/>
        </w:rPr>
        <w:t>财政金融教师交流群：18207330</w:t>
      </w:r>
      <w:r>
        <w:rPr>
          <w:rFonts w:ascii="Times New Roman" w:hAnsi="Times New Roman" w:eastAsia="Times New Roman" w:cs="Times New Roman"/>
          <w:sz w:val="22"/>
          <w:szCs w:val="22"/>
          <w:spacing w:val="-7"/>
        </w:rPr>
        <w:t>9</w:t>
      </w:r>
    </w:p>
    <w:p>
      <w:pPr>
        <w:ind w:left="399"/>
        <w:spacing w:before="59" w:line="219" w:lineRule="auto"/>
        <w:rPr>
          <w:rFonts w:ascii="SimSun" w:hAnsi="SimSun" w:eastAsia="SimSun" w:cs="SimSun"/>
          <w:sz w:val="22"/>
          <w:szCs w:val="22"/>
        </w:rPr>
      </w:pPr>
      <w:r>
        <w:rPr>
          <w:rFonts w:ascii="SimSun" w:hAnsi="SimSun" w:eastAsia="SimSun" w:cs="SimSun"/>
          <w:sz w:val="22"/>
          <w:szCs w:val="22"/>
          <w:spacing w:val="-8"/>
        </w:rPr>
        <w:t>国际贸易教师交流群：162921240</w:t>
      </w:r>
    </w:p>
    <w:p>
      <w:pPr>
        <w:ind w:left="399"/>
        <w:spacing w:before="69" w:line="219" w:lineRule="auto"/>
        <w:rPr>
          <w:rFonts w:ascii="SimSun" w:hAnsi="SimSun" w:eastAsia="SimSun" w:cs="SimSun"/>
          <w:sz w:val="22"/>
          <w:szCs w:val="22"/>
        </w:rPr>
      </w:pPr>
      <w:r>
        <w:rPr>
          <w:rFonts w:ascii="SimSun" w:hAnsi="SimSun" w:eastAsia="SimSun" w:cs="SimSun"/>
          <w:sz w:val="22"/>
          <w:szCs w:val="22"/>
          <w:spacing w:val="-7"/>
        </w:rPr>
        <w:t>税收教师交流群：119667851</w:t>
      </w:r>
    </w:p>
    <w:p>
      <w:pPr>
        <w:pStyle w:val="BodyText"/>
        <w:spacing w:line="290" w:lineRule="auto"/>
        <w:rPr/>
      </w:pPr>
      <w:r/>
    </w:p>
    <w:p>
      <w:pPr>
        <w:ind w:left="40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3.</w:t>
      </w:r>
      <w:r>
        <w:rPr>
          <w:rFonts w:ascii="SimHei" w:hAnsi="SimHei" w:eastAsia="SimHei" w:cs="SimHei"/>
          <w:sz w:val="22"/>
          <w:szCs w:val="22"/>
          <w:spacing w:val="-8"/>
        </w:rPr>
        <w:t xml:space="preserve"> </w:t>
      </w:r>
      <w:r>
        <w:rPr>
          <w:rFonts w:ascii="SimHei" w:hAnsi="SimHei" w:eastAsia="SimHei" w:cs="SimHei"/>
          <w:sz w:val="22"/>
          <w:szCs w:val="22"/>
          <w:b/>
          <w:bCs/>
          <w:spacing w:val="-8"/>
        </w:rPr>
        <w:t>购书联系方式</w:t>
      </w:r>
    </w:p>
    <w:p>
      <w:pPr>
        <w:ind w:left="399"/>
        <w:spacing w:before="70" w:line="219" w:lineRule="auto"/>
        <w:rPr>
          <w:rFonts w:ascii="SimSun" w:hAnsi="SimSun" w:eastAsia="SimSun" w:cs="SimSun"/>
          <w:sz w:val="22"/>
          <w:szCs w:val="22"/>
        </w:rPr>
      </w:pPr>
      <w:r>
        <w:rPr>
          <w:rFonts w:ascii="SimSun" w:hAnsi="SimSun" w:eastAsia="SimSun" w:cs="SimSun"/>
          <w:sz w:val="22"/>
          <w:szCs w:val="22"/>
          <w:spacing w:val="-2"/>
        </w:rPr>
        <w:t>网上书店咨询电话：010-82501766</w:t>
      </w:r>
    </w:p>
    <w:p>
      <w:pPr>
        <w:ind w:left="399"/>
        <w:spacing w:before="61" w:line="220" w:lineRule="auto"/>
        <w:rPr>
          <w:rFonts w:ascii="SimSun" w:hAnsi="SimSun" w:eastAsia="SimSun" w:cs="SimSun"/>
          <w:sz w:val="22"/>
          <w:szCs w:val="22"/>
        </w:rPr>
      </w:pPr>
      <w:r>
        <w:rPr>
          <w:rFonts w:ascii="SimSun" w:hAnsi="SimSun" w:eastAsia="SimSun" w:cs="SimSun"/>
          <w:sz w:val="22"/>
          <w:szCs w:val="22"/>
          <w:spacing w:val="-2"/>
        </w:rPr>
        <w:t>邮购咨询电话：010-62515351</w:t>
      </w:r>
    </w:p>
    <w:p>
      <w:pPr>
        <w:ind w:left="399"/>
        <w:spacing w:before="68" w:line="220" w:lineRule="auto"/>
        <w:rPr>
          <w:rFonts w:ascii="SimSun" w:hAnsi="SimSun" w:eastAsia="SimSun" w:cs="SimSun"/>
          <w:sz w:val="22"/>
          <w:szCs w:val="22"/>
        </w:rPr>
      </w:pPr>
      <w:r>
        <w:rPr>
          <w:rFonts w:ascii="SimSun" w:hAnsi="SimSun" w:eastAsia="SimSun" w:cs="SimSun"/>
          <w:sz w:val="22"/>
          <w:szCs w:val="22"/>
          <w:spacing w:val="-2"/>
        </w:rPr>
        <w:t>团购咨询电话：010-62513136</w:t>
      </w:r>
    </w:p>
    <w:p>
      <w:pPr>
        <w:pStyle w:val="BodyText"/>
        <w:spacing w:line="298" w:lineRule="auto"/>
        <w:rPr/>
      </w:pPr>
      <w:r/>
    </w:p>
    <w:p>
      <w:pPr>
        <w:ind w:left="402"/>
        <w:spacing w:before="72" w:line="221" w:lineRule="auto"/>
        <w:rPr>
          <w:rFonts w:ascii="SimHei" w:hAnsi="SimHei" w:eastAsia="SimHei" w:cs="SimHei"/>
          <w:sz w:val="22"/>
          <w:szCs w:val="22"/>
        </w:rPr>
      </w:pPr>
      <w:r>
        <w:rPr>
          <w:rFonts w:ascii="SimHei" w:hAnsi="SimHei" w:eastAsia="SimHei" w:cs="SimHei"/>
          <w:sz w:val="22"/>
          <w:szCs w:val="22"/>
          <w:b/>
          <w:bCs/>
          <w:spacing w:val="-12"/>
        </w:rPr>
        <w:t>中国人民大学出版社经济分社</w:t>
      </w:r>
    </w:p>
    <w:p>
      <w:pPr>
        <w:ind w:left="399"/>
        <w:spacing w:before="71" w:line="219" w:lineRule="auto"/>
        <w:rPr>
          <w:rFonts w:ascii="SimSun" w:hAnsi="SimSun" w:eastAsia="SimSun" w:cs="SimSun"/>
          <w:sz w:val="22"/>
          <w:szCs w:val="22"/>
        </w:rPr>
      </w:pPr>
      <w:r>
        <w:rPr>
          <w:rFonts w:ascii="SimSun" w:hAnsi="SimSun" w:eastAsia="SimSun" w:cs="SimSun"/>
          <w:sz w:val="22"/>
          <w:szCs w:val="22"/>
        </w:rPr>
        <w:t>地址：北京市海淀区中关村大街甲59号文化大厦1506室  100872</w:t>
      </w:r>
    </w:p>
    <w:p>
      <w:pPr>
        <w:ind w:left="399"/>
        <w:spacing w:before="72" w:line="327" w:lineRule="exact"/>
        <w:rPr>
          <w:rFonts w:ascii="SimSun" w:hAnsi="SimSun" w:eastAsia="SimSun" w:cs="SimSun"/>
          <w:sz w:val="22"/>
          <w:szCs w:val="22"/>
        </w:rPr>
      </w:pPr>
      <w:r>
        <w:rPr>
          <w:rFonts w:ascii="SimSun" w:hAnsi="SimSun" w:eastAsia="SimSun" w:cs="SimSun"/>
          <w:sz w:val="22"/>
          <w:szCs w:val="22"/>
          <w:position w:val="7"/>
        </w:rPr>
        <w:t>电话：010-62513572</w:t>
      </w:r>
      <w:r>
        <w:rPr>
          <w:rFonts w:ascii="SimSun" w:hAnsi="SimSun" w:eastAsia="SimSun" w:cs="SimSun"/>
          <w:sz w:val="22"/>
          <w:szCs w:val="22"/>
          <w:spacing w:val="68"/>
          <w:position w:val="7"/>
        </w:rPr>
        <w:t xml:space="preserve"> </w:t>
      </w:r>
      <w:r>
        <w:rPr>
          <w:rFonts w:ascii="SimSun" w:hAnsi="SimSun" w:eastAsia="SimSun" w:cs="SimSun"/>
          <w:sz w:val="22"/>
          <w:szCs w:val="22"/>
          <w:position w:val="7"/>
        </w:rPr>
        <w:t>010-62515803</w:t>
      </w:r>
    </w:p>
    <w:p>
      <w:pPr>
        <w:ind w:left="399"/>
        <w:spacing w:before="1" w:line="218" w:lineRule="auto"/>
        <w:rPr>
          <w:rFonts w:ascii="SimSun" w:hAnsi="SimSun" w:eastAsia="SimSun" w:cs="SimSun"/>
          <w:sz w:val="22"/>
          <w:szCs w:val="22"/>
        </w:rPr>
      </w:pPr>
      <w:r>
        <w:rPr>
          <w:rFonts w:ascii="SimSun" w:hAnsi="SimSun" w:eastAsia="SimSun" w:cs="SimSun"/>
          <w:sz w:val="22"/>
          <w:szCs w:val="22"/>
        </w:rPr>
        <w:t>传真：010-62514775</w:t>
      </w:r>
    </w:p>
    <w:p>
      <w:pPr>
        <w:ind w:left="399"/>
        <w:spacing w:before="7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E-mail:jjfs@crup.com.cn</w:t>
      </w:r>
    </w:p>
    <w:p>
      <w:pPr>
        <w:spacing w:line="192" w:lineRule="auto"/>
        <w:sectPr>
          <w:pgSz w:w="9140" w:h="14250"/>
          <w:pgMar w:top="400" w:right="550" w:bottom="0" w:left="780" w:header="0" w:footer="0" w:gutter="0"/>
        </w:sectPr>
        <w:rPr>
          <w:rFonts w:ascii="Times New Roman" w:hAnsi="Times New Roman" w:eastAsia="Times New Roman" w:cs="Times New Roman"/>
          <w:sz w:val="22"/>
          <w:szCs w:val="22"/>
        </w:rPr>
      </w:pPr>
    </w:p>
    <w:p>
      <w:pPr>
        <w:pStyle w:val="BodyText"/>
        <w:spacing w:line="448" w:lineRule="auto"/>
        <w:rPr/>
      </w:pPr>
      <w:r>
        <mc:AlternateContent xmlns:mc="http://schemas.openxmlformats.org/markup-compatibility/2006">
          <mc:Choice Requires="wps">
            <w:drawing>
              <wp:anchor distT="0" distB="0" distL="0" distR="0" simplePos="0" relativeHeight="253283328" behindDoc="0" locked="0" layoutInCell="0" allowOverlap="1">
                <wp:simplePos x="0" y="0"/>
                <wp:positionH relativeFrom="page">
                  <wp:posOffset>3752975</wp:posOffset>
                </wp:positionH>
                <wp:positionV relativeFrom="page">
                  <wp:posOffset>2469526</wp:posOffset>
                </wp:positionV>
                <wp:extent cx="1366519" cy="375284"/>
                <wp:effectExtent l="0" t="0" r="0" b="0"/>
                <wp:wrapNone/>
                <wp:docPr id="568" name="TextBox 568"/>
                <wp:cNvGraphicFramePr/>
                <a:graphic>
                  <a:graphicData uri="http://schemas.microsoft.com/office/word/2010/wordprocessingShape">
                    <wps:wsp>
                      <wps:cNvSpPr txBox="1"/>
                      <wps:spPr>
                        <a:xfrm rot="16200000">
                          <a:off x="3752975" y="2469526"/>
                          <a:ext cx="1366519" cy="3752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96" w:line="219" w:lineRule="auto"/>
                              <w:jc w:val="right"/>
                              <w:rPr>
                                <w:rFonts w:ascii="SimSun" w:hAnsi="SimSun" w:eastAsia="SimSun" w:cs="SimSun"/>
                                <w:sz w:val="40"/>
                                <w:szCs w:val="40"/>
                              </w:rPr>
                            </w:pPr>
                            <w:r>
                              <w:rPr>
                                <w:rFonts w:ascii="SimSun" w:hAnsi="SimSun" w:eastAsia="SimSun" w:cs="SimSun"/>
                                <w:sz w:val="40"/>
                                <w:szCs w:val="40"/>
                                <w:spacing w:val="-25"/>
                                <w:w w:val="64"/>
                              </w:rPr>
                              <w:t>厚能共达收</w:t>
                            </w:r>
                            <w:r>
                              <w:rPr>
                                <w:rFonts w:ascii="SimSun" w:hAnsi="SimSun" w:eastAsia="SimSun" w:cs="SimSun"/>
                                <w:sz w:val="40"/>
                                <w:szCs w:val="40"/>
                                <w:spacing w:val="-24"/>
                                <w:w w:val="64"/>
                              </w:rPr>
                              <w:t>的管求</w:t>
                            </w:r>
                            <w:r>
                              <w:rPr>
                                <w:rFonts w:ascii="SimSun" w:hAnsi="SimSun" w:eastAsia="SimSun" w:cs="SimSun"/>
                                <w:sz w:val="40"/>
                                <w:szCs w:val="40"/>
                                <w:spacing w:val="-19"/>
                                <w:w w:val="64"/>
                              </w:rPr>
                              <w:t>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72" style="position:absolute;margin-left:295.51pt;margin-top:194.451pt;mso-position-vertical-relative:page;mso-position-horizontal-relative:page;width:107.6pt;height:29.55pt;z-index:253283328;rotation:270;" o:allowincell="f" filled="false" stroked="false" type="#_x0000_t202">
                <v:fill on="false"/>
                <v:stroke on="false"/>
                <v:path/>
                <v:imagedata o:title=""/>
                <o:lock v:ext="edit" aspectratio="false"/>
                <v:textbox inset="0mm,0mm,0mm,0mm">
                  <w:txbxContent>
                    <w:p>
                      <w:pPr>
                        <w:spacing w:before="96" w:line="219" w:lineRule="auto"/>
                        <w:jc w:val="right"/>
                        <w:rPr>
                          <w:rFonts w:ascii="SimSun" w:hAnsi="SimSun" w:eastAsia="SimSun" w:cs="SimSun"/>
                          <w:sz w:val="40"/>
                          <w:szCs w:val="40"/>
                        </w:rPr>
                      </w:pPr>
                      <w:r>
                        <w:rPr>
                          <w:rFonts w:ascii="SimSun" w:hAnsi="SimSun" w:eastAsia="SimSun" w:cs="SimSun"/>
                          <w:sz w:val="40"/>
                          <w:szCs w:val="40"/>
                          <w:spacing w:val="-25"/>
                          <w:w w:val="64"/>
                        </w:rPr>
                        <w:t>厚能共达收</w:t>
                      </w:r>
                      <w:r>
                        <w:rPr>
                          <w:rFonts w:ascii="SimSun" w:hAnsi="SimSun" w:eastAsia="SimSun" w:cs="SimSun"/>
                          <w:sz w:val="40"/>
                          <w:szCs w:val="40"/>
                          <w:spacing w:val="-24"/>
                          <w:w w:val="64"/>
                        </w:rPr>
                        <w:t>的管求</w:t>
                      </w:r>
                      <w:r>
                        <w:rPr>
                          <w:rFonts w:ascii="SimSun" w:hAnsi="SimSun" w:eastAsia="SimSun" w:cs="SimSun"/>
                          <w:sz w:val="40"/>
                          <w:szCs w:val="40"/>
                          <w:spacing w:val="-19"/>
                          <w:w w:val="64"/>
                        </w:rPr>
                        <w:t>票</w:t>
                      </w:r>
                    </w:p>
                  </w:txbxContent>
                </v:textbox>
              </v:shape>
            </w:pict>
          </mc:Fallback>
        </mc:AlternateContent>
      </w:r>
      <w:r>
        <w:pict>
          <v:shape id="_x0000_s674" style="position:absolute;margin-left:355.317pt;margin-top:140.693pt;mso-position-vertical-relative:page;mso-position-horizontal-relative:page;width:10.45pt;height:68.45pt;z-index:25328230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等</w:t>
                  </w:r>
                  <w:r>
                    <w:rPr>
                      <w:rFonts w:ascii="SimSun" w:hAnsi="SimSun" w:eastAsia="SimSun" w:cs="SimSun"/>
                      <w:sz w:val="14"/>
                      <w:szCs w:val="14"/>
                      <w:spacing w:val="27"/>
                      <w:w w:val="101"/>
                    </w:rPr>
                    <w:t xml:space="preserve"> </w:t>
                  </w:r>
                  <w:r>
                    <w:rPr>
                      <w:rFonts w:ascii="SimSun" w:hAnsi="SimSun" w:eastAsia="SimSun" w:cs="SimSun"/>
                      <w:sz w:val="14"/>
                      <w:szCs w:val="14"/>
                    </w:rPr>
                    <w:t>等</w:t>
                  </w:r>
                  <w:r>
                    <w:rPr>
                      <w:rFonts w:ascii="SimSun" w:hAnsi="SimSun" w:eastAsia="SimSun" w:cs="SimSun"/>
                      <w:sz w:val="14"/>
                      <w:szCs w:val="14"/>
                      <w:spacing w:val="27"/>
                      <w:w w:val="101"/>
                    </w:rPr>
                    <w:t xml:space="preserve"> </w:t>
                  </w:r>
                  <w:r>
                    <w:rPr>
                      <w:rFonts w:ascii="SimSun" w:hAnsi="SimSun" w:eastAsia="SimSun" w:cs="SimSun"/>
                      <w:sz w:val="14"/>
                      <w:szCs w:val="14"/>
                    </w:rPr>
                    <w:t>等</w:t>
                  </w:r>
                  <w:r>
                    <w:rPr>
                      <w:rFonts w:ascii="SimSun" w:hAnsi="SimSun" w:eastAsia="SimSun" w:cs="SimSun"/>
                      <w:sz w:val="14"/>
                      <w:szCs w:val="14"/>
                      <w:spacing w:val="27"/>
                      <w:w w:val="101"/>
                    </w:rPr>
                    <w:t xml:space="preserve"> </w:t>
                  </w:r>
                  <w:r>
                    <w:rPr>
                      <w:rFonts w:ascii="SimSun" w:hAnsi="SimSun" w:eastAsia="SimSun" w:cs="SimSun"/>
                      <w:sz w:val="14"/>
                      <w:szCs w:val="14"/>
                    </w:rPr>
                    <w:t>等</w:t>
                  </w:r>
                  <w:r>
                    <w:rPr>
                      <w:rFonts w:ascii="SimSun" w:hAnsi="SimSun" w:eastAsia="SimSun" w:cs="SimSun"/>
                      <w:sz w:val="14"/>
                      <w:szCs w:val="14"/>
                      <w:spacing w:val="27"/>
                      <w:w w:val="101"/>
                    </w:rPr>
                    <w:t xml:space="preserve"> </w:t>
                  </w:r>
                  <w:r>
                    <w:rPr>
                      <w:rFonts w:ascii="SimSun" w:hAnsi="SimSun" w:eastAsia="SimSun" w:cs="SimSun"/>
                      <w:sz w:val="14"/>
                      <w:szCs w:val="14"/>
                    </w:rPr>
                    <w:t>等</w:t>
                  </w:r>
                  <w:r>
                    <w:rPr>
                      <w:rFonts w:ascii="SimSun" w:hAnsi="SimSun" w:eastAsia="SimSun" w:cs="SimSun"/>
                      <w:sz w:val="14"/>
                      <w:szCs w:val="14"/>
                      <w:spacing w:val="27"/>
                      <w:w w:val="101"/>
                    </w:rPr>
                    <w:t xml:space="preserve"> </w:t>
                  </w:r>
                  <w:r>
                    <w:rPr>
                      <w:rFonts w:ascii="SimSun" w:hAnsi="SimSun" w:eastAsia="SimSun" w:cs="SimSun"/>
                      <w:sz w:val="14"/>
                      <w:szCs w:val="14"/>
                    </w:rPr>
                    <w:t>等</w:t>
                  </w:r>
                </w:p>
              </w:txbxContent>
            </v:textbox>
          </v:shape>
        </w:pict>
      </w:r>
      <w:r>
        <w:pict>
          <v:shape id="_x0000_s676" style="position:absolute;margin-left:315.275pt;margin-top:163.418pt;mso-position-vertical-relative:page;mso-position-horizontal-relative:page;width:24.9pt;height:80pt;z-index:253281280;" o:allowincell="f" filled="false" stroked="false" type="#_x0000_t202">
            <v:fill on="false"/>
            <v:stroke on="false"/>
            <v:path/>
            <v:imagedata o:title=""/>
            <o:lock v:ext="edit" aspectratio="false"/>
            <v:textbox inset="0mm,0mm,0mm,0mm" style="layout-flow:vertical-ideographic;">
              <w:txbxContent>
                <w:p>
                  <w:pPr>
                    <w:ind w:left="481"/>
                    <w:spacing w:before="19" w:line="169" w:lineRule="auto"/>
                    <w:rPr>
                      <w:rFonts w:ascii="SimSun" w:hAnsi="SimSun" w:eastAsia="SimSun" w:cs="SimSun"/>
                      <w:sz w:val="21"/>
                      <w:szCs w:val="21"/>
                    </w:rPr>
                  </w:pPr>
                  <w:r>
                    <w:rPr>
                      <w:rFonts w:ascii="SimSun" w:hAnsi="SimSun" w:eastAsia="SimSun" w:cs="SimSun"/>
                      <w:sz w:val="21"/>
                      <w:szCs w:val="21"/>
                    </w:rPr>
                    <w:t>是</w:t>
                  </w:r>
                </w:p>
                <w:p>
                  <w:pPr>
                    <w:ind w:left="20"/>
                    <w:spacing w:line="202" w:lineRule="auto"/>
                    <w:rPr>
                      <w:rFonts w:ascii="SimSun" w:hAnsi="SimSun" w:eastAsia="SimSun" w:cs="SimSun"/>
                      <w:sz w:val="23"/>
                      <w:szCs w:val="23"/>
                    </w:rPr>
                  </w:pPr>
                  <w:r>
                    <w:rPr>
                      <w:rFonts w:ascii="SimSun" w:hAnsi="SimSun" w:eastAsia="SimSun" w:cs="SimSun"/>
                      <w:sz w:val="21"/>
                      <w:szCs w:val="21"/>
                    </w:rPr>
                    <w:t>高</w:t>
                  </w:r>
                  <w:r>
                    <w:rPr>
                      <w:rFonts w:ascii="SimSun" w:hAnsi="SimSun" w:eastAsia="SimSun" w:cs="SimSun"/>
                      <w:sz w:val="20"/>
                      <w:szCs w:val="20"/>
                    </w:rPr>
                    <w:t>宋</w:t>
                  </w:r>
                  <w:r>
                    <w:rPr>
                      <w:rFonts w:ascii="SimSun" w:hAnsi="SimSun" w:eastAsia="SimSun" w:cs="SimSun"/>
                      <w:sz w:val="20"/>
                      <w:szCs w:val="20"/>
                      <w:spacing w:val="-51"/>
                    </w:rPr>
                    <w:t xml:space="preserve"> </w:t>
                  </w:r>
                  <w:r>
                    <w:rPr>
                      <w:rFonts w:ascii="SimSun" w:hAnsi="SimSun" w:eastAsia="SimSun" w:cs="SimSun"/>
                      <w:sz w:val="21"/>
                      <w:szCs w:val="21"/>
                    </w:rPr>
                    <w:t>刘</w:t>
                  </w:r>
                  <w:r>
                    <w:rPr>
                      <w:rFonts w:ascii="SimSun" w:hAnsi="SimSun" w:eastAsia="SimSun" w:cs="SimSun"/>
                      <w:sz w:val="22"/>
                      <w:szCs w:val="22"/>
                    </w:rPr>
                    <w:t>胡</w:t>
                  </w:r>
                  <w:r>
                    <w:rPr>
                      <w:rFonts w:ascii="SimSun" w:hAnsi="SimSun" w:eastAsia="SimSun" w:cs="SimSun"/>
                      <w:sz w:val="23"/>
                      <w:szCs w:val="23"/>
                    </w:rPr>
                    <w:t>张</w:t>
                  </w:r>
                  <w:r>
                    <w:rPr>
                      <w:rFonts w:ascii="SimSun" w:hAnsi="SimSun" w:eastAsia="SimSun" w:cs="SimSun"/>
                      <w:sz w:val="21"/>
                      <w:szCs w:val="21"/>
                    </w:rPr>
                    <w:t>黄</w:t>
                  </w:r>
                  <w:r>
                    <w:rPr>
                      <w:rFonts w:ascii="SimSun" w:hAnsi="SimSun" w:eastAsia="SimSun" w:cs="SimSun"/>
                      <w:sz w:val="23"/>
                      <w:szCs w:val="23"/>
                    </w:rPr>
                    <w:t>陈</w:t>
                  </w:r>
                </w:p>
              </w:txbxContent>
            </v:textbox>
          </v:shape>
        </w:pict>
      </w:r>
      <w:r>
        <w:pict>
          <v:shape id="_x0000_s678" style="position:absolute;margin-left:315.032pt;margin-top:249.584pt;mso-position-vertical-relative:page;mso-position-horizontal-relative:page;width:71.5pt;height:76.65pt;z-index:253284352;" o:allowincell="f" filled="false" stroked="false" type="#_x0000_t202">
            <v:fill on="false"/>
            <v:stroke on="false"/>
            <v:path/>
            <v:imagedata o:title=""/>
            <o:lock v:ext="edit" aspectratio="false"/>
            <v:textbox inset="0mm,0mm,0mm,0mm" style="layout-flow:vertical-ideographic;">
              <w:txbxContent>
                <w:p>
                  <w:pPr>
                    <w:ind w:left="118"/>
                    <w:spacing w:before="20" w:line="199" w:lineRule="auto"/>
                    <w:rPr>
                      <w:rFonts w:ascii="SimSun" w:hAnsi="SimSun" w:eastAsia="SimSun" w:cs="SimSun"/>
                      <w:sz w:val="21"/>
                      <w:szCs w:val="21"/>
                    </w:rPr>
                  </w:pPr>
                  <w:r>
                    <w:rPr>
                      <w:rFonts w:ascii="SimSun" w:hAnsi="SimSun" w:eastAsia="SimSun" w:cs="SimSun"/>
                      <w:sz w:val="21"/>
                      <w:szCs w:val="21"/>
                      <w:color w:val="F77162"/>
                    </w:rPr>
                    <w:t>刚</w:t>
                  </w:r>
                </w:p>
                <w:p>
                  <w:pPr>
                    <w:ind w:left="20"/>
                    <w:spacing w:before="127" w:line="216" w:lineRule="auto"/>
                    <w:rPr>
                      <w:rFonts w:ascii="SimSun" w:hAnsi="SimSun" w:eastAsia="SimSun" w:cs="SimSun"/>
                      <w:sz w:val="31"/>
                      <w:szCs w:val="31"/>
                    </w:rPr>
                  </w:pPr>
                  <w:r>
                    <w:rPr>
                      <w:rFonts w:ascii="SimSun" w:hAnsi="SimSun" w:eastAsia="SimSun" w:cs="SimSun"/>
                      <w:sz w:val="31"/>
                      <w:szCs w:val="31"/>
                    </w:rPr>
                    <w:t>部</w:t>
                  </w:r>
                  <w:r>
                    <w:rPr>
                      <w:rFonts w:ascii="SimSun" w:hAnsi="SimSun" w:eastAsia="SimSun" w:cs="SimSun"/>
                      <w:sz w:val="31"/>
                      <w:szCs w:val="31"/>
                      <w:spacing w:val="126"/>
                    </w:rPr>
                    <w:t xml:space="preserve"> </w:t>
                  </w:r>
                  <w:r>
                    <w:rPr>
                      <w:rFonts w:ascii="SimSun" w:hAnsi="SimSun" w:eastAsia="SimSun" w:cs="SimSun"/>
                      <w:sz w:val="31"/>
                      <w:szCs w:val="31"/>
                    </w:rPr>
                    <w:t>等</w:t>
                  </w:r>
                  <w:r>
                    <w:rPr>
                      <w:rFonts w:ascii="SimSun" w:hAnsi="SimSun" w:eastAsia="SimSun" w:cs="SimSun"/>
                      <w:sz w:val="31"/>
                      <w:szCs w:val="31"/>
                      <w:spacing w:val="126"/>
                    </w:rPr>
                    <w:t xml:space="preserve"> </w:t>
                  </w:r>
                  <w:r>
                    <w:rPr>
                      <w:rFonts w:ascii="SimSun" w:hAnsi="SimSun" w:eastAsia="SimSun" w:cs="SimSun"/>
                      <w:sz w:val="31"/>
                      <w:szCs w:val="31"/>
                    </w:rPr>
                    <w:t>等</w:t>
                  </w:r>
                </w:p>
                <w:p>
                  <w:pPr>
                    <w:ind w:left="106"/>
                    <w:spacing w:before="181" w:line="202" w:lineRule="exact"/>
                    <w:rPr>
                      <w:rFonts w:ascii="SimSun" w:hAnsi="SimSun" w:eastAsia="SimSun" w:cs="SimSun"/>
                      <w:sz w:val="21"/>
                      <w:szCs w:val="21"/>
                    </w:rPr>
                  </w:pPr>
                  <w:r>
                    <w:rPr>
                      <w:rFonts w:ascii="SimSun" w:hAnsi="SimSun" w:eastAsia="SimSun" w:cs="SimSun"/>
                      <w:sz w:val="25"/>
                      <w:szCs w:val="25"/>
                      <w:spacing w:val="29"/>
                    </w:rPr>
                    <w:t>1</w:t>
                  </w:r>
                  <w:r>
                    <w:rPr>
                      <w:rFonts w:ascii="SimSun" w:hAnsi="SimSun" w:eastAsia="SimSun" w:cs="SimSun"/>
                      <w:sz w:val="21"/>
                      <w:szCs w:val="21"/>
                      <w:spacing w:val="29"/>
                      <w:position w:val="-6"/>
                    </w:rPr>
                    <w:t>德</w:t>
                  </w:r>
                  <w:r>
                    <w:rPr>
                      <w:rFonts w:ascii="SimSun" w:hAnsi="SimSun" w:eastAsia="SimSun" w:cs="SimSun"/>
                      <w:sz w:val="21"/>
                      <w:szCs w:val="21"/>
                      <w:spacing w:val="93"/>
                      <w:position w:val="-6"/>
                    </w:rPr>
                    <w:t xml:space="preserve"> </w:t>
                  </w:r>
                  <w:r>
                    <w:rPr>
                      <w:rFonts w:ascii="SimSun" w:hAnsi="SimSun" w:eastAsia="SimSun" w:cs="SimSun"/>
                      <w:sz w:val="21"/>
                      <w:szCs w:val="21"/>
                      <w:spacing w:val="29"/>
                      <w:position w:val="-5"/>
                    </w:rPr>
                    <w:t>民</w:t>
                  </w:r>
                </w:p>
                <w:p>
                  <w:pPr>
                    <w:ind w:left="68"/>
                    <w:spacing w:before="1" w:line="195" w:lineRule="auto"/>
                    <w:rPr>
                      <w:rFonts w:ascii="SimSun" w:hAnsi="SimSun" w:eastAsia="SimSun" w:cs="SimSun"/>
                      <w:sz w:val="23"/>
                      <w:szCs w:val="23"/>
                    </w:rPr>
                  </w:pPr>
                  <w:r>
                    <w:rPr>
                      <w:rFonts w:ascii="SimSun" w:hAnsi="SimSun" w:eastAsia="SimSun" w:cs="SimSun"/>
                      <w:sz w:val="25"/>
                      <w:szCs w:val="25"/>
                    </w:rPr>
                    <w:t>黄</w:t>
                  </w:r>
                  <w:r>
                    <w:rPr>
                      <w:rFonts w:ascii="SimSun" w:hAnsi="SimSun" w:eastAsia="SimSun" w:cs="SimSun"/>
                      <w:sz w:val="21"/>
                      <w:szCs w:val="21"/>
                    </w:rPr>
                    <w:t>冯</w:t>
                  </w:r>
                  <w:r>
                    <w:rPr>
                      <w:rFonts w:ascii="SimSun" w:hAnsi="SimSun" w:eastAsia="SimSun" w:cs="SimSun"/>
                      <w:sz w:val="22"/>
                      <w:szCs w:val="22"/>
                    </w:rPr>
                    <w:t>杨</w:t>
                  </w:r>
                  <w:r>
                    <w:rPr>
                      <w:rFonts w:ascii="SimSun" w:hAnsi="SimSun" w:eastAsia="SimSun" w:cs="SimSun"/>
                      <w:sz w:val="21"/>
                      <w:szCs w:val="21"/>
                    </w:rPr>
                    <w:t>刘</w:t>
                  </w:r>
                  <w:r>
                    <w:rPr>
                      <w:rFonts w:ascii="SimSun" w:hAnsi="SimSun" w:eastAsia="SimSun" w:cs="SimSun"/>
                      <w:sz w:val="23"/>
                      <w:szCs w:val="23"/>
                    </w:rPr>
                    <w:t>张</w:t>
                  </w:r>
                </w:p>
              </w:txbxContent>
            </v:textbox>
          </v:shape>
        </w:pict>
      </w:r>
      <w:r>
        <w:pict>
          <v:shape id="_x0000_s680" style="position:absolute;margin-left:347.83pt;margin-top:338.291pt;mso-position-vertical-relative:page;mso-position-horizontal-relative:page;width:20.7pt;height:17.5pt;z-index:25327820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31"/>
                      <w:szCs w:val="31"/>
                    </w:rPr>
                  </w:pPr>
                  <w:r>
                    <w:rPr>
                      <w:rFonts w:ascii="SimSun" w:hAnsi="SimSun" w:eastAsia="SimSun" w:cs="SimSun"/>
                      <w:sz w:val="31"/>
                      <w:szCs w:val="31"/>
                    </w:rPr>
                    <w:t>等</w:t>
                  </w:r>
                </w:p>
              </w:txbxContent>
            </v:textbox>
          </v:shape>
        </w:pict>
      </w:r>
      <w:r>
        <w:pict>
          <v:shape id="_x0000_s682" style="position:absolute;margin-left:350.852pt;margin-top:417.538pt;mso-position-vertical-relative:page;mso-position-horizontal-relative:page;width:14.65pt;height:12.5pt;z-index:25327718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21"/>
                      <w:szCs w:val="21"/>
                    </w:rPr>
                  </w:pPr>
                  <w:r>
                    <w:rPr>
                      <w:rFonts w:ascii="SimSun" w:hAnsi="SimSun" w:eastAsia="SimSun" w:cs="SimSun"/>
                      <w:sz w:val="21"/>
                      <w:szCs w:val="21"/>
                    </w:rPr>
                    <w:t>等</w:t>
                  </w:r>
                </w:p>
              </w:txbxContent>
            </v:textbox>
          </v:shape>
        </w:pict>
      </w:r>
      <w:r>
        <w:pict>
          <v:shape id="_x0000_s684" style="position:absolute;margin-left:320.001pt;margin-top:432.202pt;mso-position-vertical-relative:page;mso-position-horizontal-relative:page;width:67.55pt;height:123.65pt;z-index:253279232;" o:allowincell="f" filled="false" stroked="false" type="#_x0000_t202">
            <v:fill on="false"/>
            <v:stroke on="false"/>
            <v:path/>
            <v:imagedata o:title=""/>
            <o:lock v:ext="edit" aspectratio="false"/>
            <v:textbox inset="0mm,0mm,0mm,0mm" style="layout-flow:vertical-ideographic;">
              <w:txbxContent>
                <w:p>
                  <w:pPr>
                    <w:ind w:left="260"/>
                    <w:spacing w:before="20" w:line="221" w:lineRule="auto"/>
                    <w:rPr>
                      <w:rFonts w:ascii="SimSun" w:hAnsi="SimSun" w:eastAsia="SimSun" w:cs="SimSun"/>
                      <w:sz w:val="21"/>
                      <w:szCs w:val="21"/>
                    </w:rPr>
                  </w:pPr>
                  <w:r>
                    <w:rPr>
                      <w:rFonts w:ascii="SimSun" w:hAnsi="SimSun" w:eastAsia="SimSun" w:cs="SimSun"/>
                      <w:sz w:val="21"/>
                      <w:szCs w:val="21"/>
                      <w:color w:val="F77162"/>
                    </w:rPr>
                    <w:t>珏</w:t>
                  </w:r>
                </w:p>
                <w:p>
                  <w:pPr>
                    <w:ind w:left="20"/>
                    <w:spacing w:before="151" w:line="901" w:lineRule="exact"/>
                    <w:rPr>
                      <w:sz w:val="16"/>
                      <w:szCs w:val="16"/>
                    </w:rPr>
                  </w:pPr>
                  <w:r>
                    <w:rPr>
                      <w:rFonts w:ascii="SimSun" w:hAnsi="SimSun" w:eastAsia="SimSun" w:cs="SimSun"/>
                      <w:sz w:val="21"/>
                      <w:szCs w:val="21"/>
                      <w:spacing w:val="-6"/>
                      <w:w w:val="36"/>
                      <w:position w:val="48"/>
                    </w:rPr>
                    <w:t>等</w:t>
                  </w:r>
                  <w:r>
                    <w:rPr>
                      <w:rFonts w:ascii="SimSun" w:hAnsi="SimSun" w:eastAsia="SimSun" w:cs="SimSun"/>
                      <w:sz w:val="21"/>
                      <w:szCs w:val="21"/>
                      <w:spacing w:val="-74"/>
                      <w:position w:val="48"/>
                    </w:rPr>
                    <w:t xml:space="preserve"> </w:t>
                  </w:r>
                  <w:r>
                    <w:ruby>
                      <w:rubyPr>
                        <w:rubyAlign w:val="left"/>
                        <w:hpsRaise w:val="40"/>
                        <w:hps w:val="21"/>
                        <w:hpsBaseText w:val="16"/>
                      </w:rubyPr>
                      <w:rt>
                        <w:r>
                          <w:rPr>
                            <w:rFonts w:ascii="SimSun" w:hAnsi="SimSun" w:eastAsia="SimSun" w:cs="SimSun"/>
                            <w:sz w:val="21"/>
                            <w:szCs w:val="21"/>
                            <w:color w:val="F77162"/>
                            <w:w w:val="99"/>
                            <w:position w:val="10"/>
                          </w:rPr>
                          <w:t>王</w:t>
                        </w:r>
                      </w:rt>
                      <w:rubyBase>
                        <w:r>
                          <w:rPr>
                            <w:rFonts w:ascii="SimSun" w:hAnsi="SimSun" w:eastAsia="SimSun" w:cs="SimSun"/>
                            <w:sz w:val="16"/>
                            <w:szCs w:val="16"/>
                            <w:color w:val="F77162"/>
                            <w:w w:val="34"/>
                            <w:position w:val="5"/>
                          </w:rPr>
                          <w:t>高德步</w:t>
                        </w:r>
                      </w:rubyBase>
                    </w:ruby>
                  </w:r>
                  <w:r>
                    <w:rPr>
                      <w:sz w:val="21"/>
                      <w:szCs w:val="21"/>
                      <w:position w:val="-21"/>
                    </w:rPr>
                    <w:drawing>
                      <wp:inline distT="0" distB="0" distL="0" distR="0">
                        <wp:extent cx="507975" cy="147981"/>
                        <wp:effectExtent l="0" t="0" r="0" b="0"/>
                        <wp:docPr id="570" name="IM 570"/>
                        <wp:cNvGraphicFramePr/>
                        <a:graphic>
                          <a:graphicData uri="http://schemas.openxmlformats.org/drawingml/2006/picture">
                            <pic:pic>
                              <pic:nvPicPr>
                                <pic:cNvPr id="570" name="IM 570"/>
                                <pic:cNvPicPr/>
                              </pic:nvPicPr>
                              <pic:blipFill>
                                <a:blip r:embed="rId399"/>
                                <a:stretch>
                                  <a:fillRect/>
                                </a:stretch>
                              </pic:blipFill>
                              <pic:spPr>
                                <a:xfrm rot="0">
                                  <a:off x="0" y="0"/>
                                  <a:ext cx="507975" cy="147981"/>
                                </a:xfrm>
                                <a:prstGeom prst="rect">
                                  <a:avLst/>
                                </a:prstGeom>
                              </pic:spPr>
                            </pic:pic>
                          </a:graphicData>
                        </a:graphic>
                      </wp:inline>
                    </w:drawing>
                  </w:r>
                  <w:r>
                    <w:rPr>
                      <w:rFonts w:ascii="SimSun" w:hAnsi="SimSun" w:eastAsia="SimSun" w:cs="SimSun"/>
                      <w:sz w:val="21"/>
                      <w:szCs w:val="21"/>
                      <w:color w:val="F77162"/>
                      <w:spacing w:val="-6"/>
                      <w:w w:val="36"/>
                      <w:position w:val="19"/>
                    </w:rPr>
                    <w:t>裕民</w:t>
                  </w:r>
                  <w:r>
                    <w:rPr>
                      <w:rFonts w:ascii="SimSun" w:hAnsi="SimSun" w:eastAsia="SimSun" w:cs="SimSun"/>
                      <w:sz w:val="21"/>
                      <w:szCs w:val="21"/>
                      <w:color w:val="F77162"/>
                      <w:spacing w:val="-36"/>
                      <w:position w:val="19"/>
                    </w:rPr>
                    <w:t xml:space="preserve"> </w:t>
                  </w:r>
                  <w:r>
                    <w:rPr>
                      <w:sz w:val="21"/>
                      <w:szCs w:val="21"/>
                      <w:position w:val="-21"/>
                    </w:rPr>
                    <w:drawing>
                      <wp:inline distT="0" distB="0" distL="0" distR="0">
                        <wp:extent cx="354812" cy="95598"/>
                        <wp:effectExtent l="0" t="0" r="0" b="0"/>
                        <wp:docPr id="572" name="IM 572"/>
                        <wp:cNvGraphicFramePr/>
                        <a:graphic>
                          <a:graphicData uri="http://schemas.openxmlformats.org/drawingml/2006/picture">
                            <pic:pic>
                              <pic:nvPicPr>
                                <pic:cNvPr id="572" name="IM 572"/>
                                <pic:cNvPicPr/>
                              </pic:nvPicPr>
                              <pic:blipFill>
                                <a:blip r:embed="rId400"/>
                                <a:stretch>
                                  <a:fillRect/>
                                </a:stretch>
                              </pic:blipFill>
                              <pic:spPr>
                                <a:xfrm rot="0">
                                  <a:off x="0" y="0"/>
                                  <a:ext cx="354812" cy="95598"/>
                                </a:xfrm>
                                <a:prstGeom prst="rect">
                                  <a:avLst/>
                                </a:prstGeom>
                              </pic:spPr>
                            </pic:pic>
                          </a:graphicData>
                        </a:graphic>
                      </wp:inline>
                    </w:drawing>
                  </w:r>
                  <w:r>
                    <w:rPr>
                      <w:sz w:val="21"/>
                      <w:szCs w:val="21"/>
                      <w:position w:val="-21"/>
                    </w:rPr>
                    <w:drawing>
                      <wp:inline distT="0" distB="0" distL="0" distR="0">
                        <wp:extent cx="507975" cy="126941"/>
                        <wp:effectExtent l="0" t="0" r="0" b="0"/>
                        <wp:docPr id="574" name="IM 574"/>
                        <wp:cNvGraphicFramePr/>
                        <a:graphic>
                          <a:graphicData uri="http://schemas.openxmlformats.org/drawingml/2006/picture">
                            <pic:pic>
                              <pic:nvPicPr>
                                <pic:cNvPr id="574" name="IM 574"/>
                                <pic:cNvPicPr/>
                              </pic:nvPicPr>
                              <pic:blipFill>
                                <a:blip r:embed="rId401"/>
                                <a:stretch>
                                  <a:fillRect/>
                                </a:stretch>
                              </pic:blipFill>
                              <pic:spPr>
                                <a:xfrm rot="0">
                                  <a:off x="0" y="0"/>
                                  <a:ext cx="507975" cy="126941"/>
                                </a:xfrm>
                                <a:prstGeom prst="rect">
                                  <a:avLst/>
                                </a:prstGeom>
                              </pic:spPr>
                            </pic:pic>
                          </a:graphicData>
                        </a:graphic>
                      </wp:inline>
                    </w:drawing>
                  </w:r>
                  <w:r>
                    <w:rPr>
                      <w:rFonts w:ascii="SimSun" w:hAnsi="SimSun" w:eastAsia="SimSun" w:cs="SimSun"/>
                      <w:sz w:val="85"/>
                      <w:szCs w:val="85"/>
                      <w:color w:val="F77162"/>
                      <w:spacing w:val="-50"/>
                      <w:position w:val="9"/>
                    </w:rPr>
                    <w:t>器</w:t>
                  </w:r>
                  <w:r>
                    <w:rPr>
                      <w:sz w:val="85"/>
                      <w:szCs w:val="85"/>
                      <w:position w:val="-21"/>
                    </w:rPr>
                    <w:drawing>
                      <wp:inline distT="0" distB="0" distL="0" distR="0">
                        <wp:extent cx="358775" cy="95598"/>
                        <wp:effectExtent l="0" t="0" r="0" b="0"/>
                        <wp:docPr id="576" name="IM 576"/>
                        <wp:cNvGraphicFramePr/>
                        <a:graphic>
                          <a:graphicData uri="http://schemas.openxmlformats.org/drawingml/2006/picture">
                            <pic:pic>
                              <pic:nvPicPr>
                                <pic:cNvPr id="576" name="IM 576"/>
                                <pic:cNvPicPr/>
                              </pic:nvPicPr>
                              <pic:blipFill>
                                <a:blip r:embed="rId402"/>
                                <a:stretch>
                                  <a:fillRect/>
                                </a:stretch>
                              </pic:blipFill>
                              <pic:spPr>
                                <a:xfrm rot="0">
                                  <a:off x="0" y="0"/>
                                  <a:ext cx="358775" cy="95598"/>
                                </a:xfrm>
                                <a:prstGeom prst="rect">
                                  <a:avLst/>
                                </a:prstGeom>
                              </pic:spPr>
                            </pic:pic>
                          </a:graphicData>
                        </a:graphic>
                      </wp:inline>
                    </w:drawing>
                  </w:r>
                  <w:r>
                    <w:rPr>
                      <w:rFonts w:ascii="SimSun" w:hAnsi="SimSun" w:eastAsia="SimSun" w:cs="SimSun"/>
                      <w:sz w:val="16"/>
                      <w:szCs w:val="16"/>
                      <w:color w:val="EC7260"/>
                      <w:spacing w:val="-5"/>
                      <w:w w:val="36"/>
                      <w:position w:val="5"/>
                    </w:rPr>
                    <w:t>刘大洪</w:t>
                  </w:r>
                  <w:r>
                    <w:rPr>
                      <w:rFonts w:ascii="SimSun" w:hAnsi="SimSun" w:eastAsia="SimSun" w:cs="SimSun"/>
                      <w:sz w:val="16"/>
                      <w:szCs w:val="16"/>
                      <w:color w:val="EC7260"/>
                      <w:spacing w:val="-10"/>
                      <w:position w:val="5"/>
                    </w:rPr>
                    <w:t xml:space="preserve"> </w:t>
                  </w:r>
                  <w:r>
                    <w:rPr>
                      <w:sz w:val="16"/>
                      <w:szCs w:val="16"/>
                      <w:position w:val="-21"/>
                    </w:rPr>
                    <w:drawing>
                      <wp:inline distT="0" distB="0" distL="0" distR="0">
                        <wp:extent cx="493686" cy="95598"/>
                        <wp:effectExtent l="0" t="0" r="0" b="0"/>
                        <wp:docPr id="578" name="IM 578"/>
                        <wp:cNvGraphicFramePr/>
                        <a:graphic>
                          <a:graphicData uri="http://schemas.openxmlformats.org/drawingml/2006/picture">
                            <pic:pic>
                              <pic:nvPicPr>
                                <pic:cNvPr id="578" name="IM 578"/>
                                <pic:cNvPicPr/>
                              </pic:nvPicPr>
                              <pic:blipFill>
                                <a:blip r:embed="rId403"/>
                                <a:stretch>
                                  <a:fillRect/>
                                </a:stretch>
                              </pic:blipFill>
                              <pic:spPr>
                                <a:xfrm rot="0">
                                  <a:off x="0" y="0"/>
                                  <a:ext cx="493686" cy="95598"/>
                                </a:xfrm>
                                <a:prstGeom prst="rect">
                                  <a:avLst/>
                                </a:prstGeom>
                              </pic:spPr>
                            </pic:pic>
                          </a:graphicData>
                        </a:graphic>
                      </wp:inline>
                    </w:drawing>
                  </w:r>
                </w:p>
              </w:txbxContent>
            </v:textbox>
          </v:shape>
        </w:pict>
      </w:r>
      <w:r>
        <w:drawing>
          <wp:anchor distT="0" distB="0" distL="0" distR="0" simplePos="0" relativeHeight="253280256" behindDoc="0" locked="0" layoutInCell="0" allowOverlap="1">
            <wp:simplePos x="0" y="0"/>
            <wp:positionH relativeFrom="page">
              <wp:posOffset>4108464</wp:posOffset>
            </wp:positionH>
            <wp:positionV relativeFrom="page">
              <wp:posOffset>5372062</wp:posOffset>
            </wp:positionV>
            <wp:extent cx="406389" cy="247664"/>
            <wp:effectExtent l="0" t="0" r="0" b="0"/>
            <wp:wrapNone/>
            <wp:docPr id="580" name="IM 580"/>
            <wp:cNvGraphicFramePr/>
            <a:graphic>
              <a:graphicData uri="http://schemas.openxmlformats.org/drawingml/2006/picture">
                <pic:pic>
                  <pic:nvPicPr>
                    <pic:cNvPr id="580" name="IM 580"/>
                    <pic:cNvPicPr/>
                  </pic:nvPicPr>
                  <pic:blipFill>
                    <a:blip r:embed="rId404"/>
                    <a:stretch>
                      <a:fillRect/>
                    </a:stretch>
                  </pic:blipFill>
                  <pic:spPr>
                    <a:xfrm rot="0">
                      <a:off x="0" y="0"/>
                      <a:ext cx="406389" cy="247664"/>
                    </a:xfrm>
                    <a:prstGeom prst="rect">
                      <a:avLst/>
                    </a:prstGeom>
                  </pic:spPr>
                </pic:pic>
              </a:graphicData>
            </a:graphic>
          </wp:anchor>
        </w:drawing>
      </w:r>
      <w:r>
        <w:drawing>
          <wp:anchor distT="0" distB="0" distL="0" distR="0" simplePos="0" relativeHeight="253273088" behindDoc="0" locked="0" layoutInCell="0" allowOverlap="1">
            <wp:simplePos x="0" y="0"/>
            <wp:positionH relativeFrom="page">
              <wp:posOffset>768378</wp:posOffset>
            </wp:positionH>
            <wp:positionV relativeFrom="page">
              <wp:posOffset>387377</wp:posOffset>
            </wp:positionV>
            <wp:extent cx="400004" cy="425381"/>
            <wp:effectExtent l="0" t="0" r="0" b="0"/>
            <wp:wrapNone/>
            <wp:docPr id="582" name="IM 582"/>
            <wp:cNvGraphicFramePr/>
            <a:graphic>
              <a:graphicData uri="http://schemas.openxmlformats.org/drawingml/2006/picture">
                <pic:pic>
                  <pic:nvPicPr>
                    <pic:cNvPr id="582" name="IM 582"/>
                    <pic:cNvPicPr/>
                  </pic:nvPicPr>
                  <pic:blipFill>
                    <a:blip r:embed="rId405"/>
                    <a:stretch>
                      <a:fillRect/>
                    </a:stretch>
                  </pic:blipFill>
                  <pic:spPr>
                    <a:xfrm rot="0">
                      <a:off x="0" y="0"/>
                      <a:ext cx="400004" cy="425381"/>
                    </a:xfrm>
                    <a:prstGeom prst="rect">
                      <a:avLst/>
                    </a:prstGeom>
                  </pic:spPr>
                </pic:pic>
              </a:graphicData>
            </a:graphic>
          </wp:anchor>
        </w:drawing>
      </w:r>
      <w:r/>
    </w:p>
    <w:p>
      <w:pPr>
        <w:ind w:left="1942"/>
        <w:spacing w:before="52" w:line="221" w:lineRule="auto"/>
        <w:rPr>
          <w:rFonts w:ascii="SimHei" w:hAnsi="SimHei" w:eastAsia="SimHei" w:cs="SimHei"/>
          <w:sz w:val="16"/>
          <w:szCs w:val="16"/>
        </w:rPr>
      </w:pPr>
      <w:r>
        <w:drawing>
          <wp:anchor distT="0" distB="0" distL="0" distR="0" simplePos="0" relativeHeight="253272064" behindDoc="1" locked="0" layoutInCell="1" allowOverlap="1">
            <wp:simplePos x="0" y="0"/>
            <wp:positionH relativeFrom="column">
              <wp:posOffset>0</wp:posOffset>
            </wp:positionH>
            <wp:positionV relativeFrom="paragraph">
              <wp:posOffset>-540318</wp:posOffset>
            </wp:positionV>
            <wp:extent cx="5803900" cy="9048750"/>
            <wp:effectExtent l="0" t="0" r="0" b="0"/>
            <wp:wrapNone/>
            <wp:docPr id="584" name="IM 584"/>
            <wp:cNvGraphicFramePr/>
            <a:graphic>
              <a:graphicData uri="http://schemas.openxmlformats.org/drawingml/2006/picture">
                <pic:pic>
                  <pic:nvPicPr>
                    <pic:cNvPr id="584" name="IM 584"/>
                    <pic:cNvPicPr/>
                  </pic:nvPicPr>
                  <pic:blipFill>
                    <a:blip r:embed="rId406"/>
                    <a:stretch>
                      <a:fillRect/>
                    </a:stretch>
                  </pic:blipFill>
                  <pic:spPr>
                    <a:xfrm rot="0">
                      <a:off x="0" y="0"/>
                      <a:ext cx="5803900" cy="9048750"/>
                    </a:xfrm>
                    <a:prstGeom prst="rect">
                      <a:avLst/>
                    </a:prstGeom>
                  </pic:spPr>
                </pic:pic>
              </a:graphicData>
            </a:graphic>
          </wp:anchor>
        </w:drawing>
      </w:r>
      <w:r>
        <w:rPr>
          <w:rFonts w:ascii="SimHei" w:hAnsi="SimHei" w:eastAsia="SimHei" w:cs="SimHei"/>
          <w:sz w:val="16"/>
          <w:szCs w:val="16"/>
          <w:b/>
          <w:bCs/>
          <w:color w:val="D58269"/>
          <w:spacing w:val="13"/>
        </w:rPr>
        <w:t>新编21世纪经济学系列教材</w:t>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ectPr>
          <w:pgSz w:w="9140" w:h="14250"/>
          <w:pgMar w:top="400" w:right="0" w:bottom="0" w:left="0" w:header="0" w:footer="0" w:gutter="0"/>
          <w:cols w:equalWidth="0" w:num="1">
            <w:col w:w="9140" w:space="0"/>
          </w:cols>
        </w:sectPr>
        <w:rPr/>
      </w:pPr>
    </w:p>
    <w:p>
      <w:pPr>
        <w:ind w:left="1220"/>
        <w:spacing w:before="74" w:line="230" w:lineRule="exact"/>
        <w:rPr>
          <w:rFonts w:ascii="SimSun" w:hAnsi="SimSun" w:eastAsia="SimSun" w:cs="SimSun"/>
          <w:sz w:val="16"/>
          <w:szCs w:val="16"/>
        </w:rPr>
      </w:pPr>
      <w:r>
        <w:rPr>
          <w:rFonts w:ascii="SimSun" w:hAnsi="SimSun" w:eastAsia="SimSun" w:cs="SimSun"/>
          <w:sz w:val="16"/>
          <w:szCs w:val="16"/>
          <w:color w:val="F8937A"/>
          <w:spacing w:val="19"/>
          <w:position w:val="5"/>
        </w:rPr>
        <w:t>西方经济学(第八版)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9"/>
        </w:rPr>
        <w:t>经济学原理(第三版)</w:t>
      </w:r>
    </w:p>
    <w:p>
      <w:pPr>
        <w:ind w:left="1220"/>
        <w:spacing w:before="30" w:line="219" w:lineRule="auto"/>
        <w:rPr>
          <w:rFonts w:ascii="SimSun" w:hAnsi="SimSun" w:eastAsia="SimSun" w:cs="SimSun"/>
          <w:sz w:val="16"/>
          <w:szCs w:val="16"/>
        </w:rPr>
      </w:pPr>
      <w:r>
        <w:rPr>
          <w:rFonts w:ascii="SimSun" w:hAnsi="SimSun" w:eastAsia="SimSun" w:cs="SimSun"/>
          <w:sz w:val="16"/>
          <w:szCs w:val="16"/>
          <w:color w:val="F8937A"/>
          <w:spacing w:val="19"/>
        </w:rPr>
        <w:t>经济学基础(第三版)</w:t>
      </w:r>
    </w:p>
    <w:p>
      <w:pPr>
        <w:ind w:left="1220"/>
        <w:spacing w:before="40" w:line="219" w:lineRule="auto"/>
        <w:rPr>
          <w:rFonts w:ascii="SimSun" w:hAnsi="SimSun" w:eastAsia="SimSun" w:cs="SimSun"/>
          <w:sz w:val="16"/>
          <w:szCs w:val="16"/>
        </w:rPr>
      </w:pPr>
      <w:r>
        <w:rPr>
          <w:rFonts w:ascii="SimSun" w:hAnsi="SimSun" w:eastAsia="SimSun" w:cs="SimSun"/>
          <w:sz w:val="16"/>
          <w:szCs w:val="16"/>
          <w:color w:val="F8937A"/>
          <w:spacing w:val="16"/>
        </w:rPr>
        <w:t>政治经济学教程(第13版)</w:t>
      </w:r>
    </w:p>
    <w:p>
      <w:pPr>
        <w:ind w:left="1220"/>
        <w:spacing w:before="30" w:line="219" w:lineRule="auto"/>
        <w:rPr>
          <w:rFonts w:ascii="SimSun" w:hAnsi="SimSun" w:eastAsia="SimSun" w:cs="SimSun"/>
          <w:sz w:val="16"/>
          <w:szCs w:val="16"/>
        </w:rPr>
      </w:pPr>
      <w:r>
        <w:rPr>
          <w:rFonts w:ascii="SimSun" w:hAnsi="SimSun" w:eastAsia="SimSun" w:cs="SimSun"/>
          <w:sz w:val="16"/>
          <w:szCs w:val="16"/>
          <w:color w:val="F8937A"/>
          <w:spacing w:val="15"/>
        </w:rPr>
        <w:t>新编政治经济学教程(第四版)</w:t>
      </w:r>
    </w:p>
    <w:p>
      <w:pPr>
        <w:ind w:left="1219"/>
        <w:spacing w:before="29" w:line="219" w:lineRule="auto"/>
        <w:rPr>
          <w:rFonts w:ascii="SimSun" w:hAnsi="SimSun" w:eastAsia="SimSun" w:cs="SimSun"/>
          <w:sz w:val="16"/>
          <w:szCs w:val="16"/>
        </w:rPr>
      </w:pPr>
      <w:r>
        <w:rPr>
          <w:rFonts w:ascii="SimSun" w:hAnsi="SimSun" w:eastAsia="SimSun" w:cs="SimSun"/>
          <w:sz w:val="16"/>
          <w:szCs w:val="16"/>
          <w:color w:val="F8937A"/>
          <w:spacing w:val="16"/>
        </w:rPr>
        <w:t>《资本论》导读(第二版)</w:t>
      </w:r>
    </w:p>
    <w:p>
      <w:pPr>
        <w:ind w:left="1220"/>
        <w:spacing w:before="40" w:line="219" w:lineRule="auto"/>
        <w:rPr>
          <w:rFonts w:ascii="SimSun" w:hAnsi="SimSun" w:eastAsia="SimSun" w:cs="SimSun"/>
          <w:sz w:val="16"/>
          <w:szCs w:val="16"/>
        </w:rPr>
      </w:pPr>
      <w:r>
        <w:rPr>
          <w:rFonts w:ascii="SimSun" w:hAnsi="SimSun" w:eastAsia="SimSun" w:cs="SimSun"/>
          <w:sz w:val="16"/>
          <w:szCs w:val="16"/>
          <w:color w:val="F8937A"/>
          <w:spacing w:val="13"/>
        </w:rPr>
        <w:t>中国特色社会主义政治经济学(第二版)</w:t>
      </w:r>
    </w:p>
    <w:p>
      <w:pPr>
        <w:ind w:left="1220" w:right="1228"/>
        <w:spacing w:before="10" w:line="260" w:lineRule="auto"/>
        <w:rPr>
          <w:rFonts w:ascii="SimSun" w:hAnsi="SimSun" w:eastAsia="SimSun" w:cs="SimSun"/>
          <w:sz w:val="16"/>
          <w:szCs w:val="16"/>
        </w:rPr>
      </w:pPr>
      <w:r>
        <w:rPr>
          <w:rFonts w:ascii="SimSun" w:hAnsi="SimSun" w:eastAsia="SimSun" w:cs="SimSun"/>
          <w:sz w:val="16"/>
          <w:szCs w:val="16"/>
          <w:color w:val="F8937A"/>
          <w:spacing w:val="14"/>
        </w:rPr>
        <w:t>金融学(第五版 ·</w:t>
      </w:r>
      <w:r>
        <w:rPr>
          <w:rFonts w:ascii="SimSun" w:hAnsi="SimSun" w:eastAsia="SimSun" w:cs="SimSun"/>
          <w:sz w:val="16"/>
          <w:szCs w:val="16"/>
          <w:color w:val="F8937A"/>
          <w:spacing w:val="-50"/>
        </w:rPr>
        <w:t xml:space="preserve"> </w:t>
      </w:r>
      <w:r>
        <w:rPr>
          <w:rFonts w:ascii="SimSun" w:hAnsi="SimSun" w:eastAsia="SimSun" w:cs="SimSun"/>
          <w:sz w:val="16"/>
          <w:szCs w:val="16"/>
          <w:color w:val="F8937A"/>
          <w:spacing w:val="14"/>
        </w:rPr>
        <w:t>精编版)[货币银行学(第七版)]</w:t>
      </w:r>
      <w:r>
        <w:rPr>
          <w:rFonts w:ascii="SimSun" w:hAnsi="SimSun" w:eastAsia="SimSun" w:cs="SimSun"/>
          <w:sz w:val="16"/>
          <w:szCs w:val="16"/>
          <w:color w:val="F8937A"/>
        </w:rPr>
        <w:t xml:space="preserve"> </w:t>
      </w:r>
      <w:r>
        <w:rPr>
          <w:rFonts w:ascii="SimSun" w:hAnsi="SimSun" w:eastAsia="SimSun" w:cs="SimSun"/>
          <w:sz w:val="16"/>
          <w:szCs w:val="16"/>
          <w:color w:val="F8937A"/>
          <w:spacing w:val="24"/>
        </w:rPr>
        <w:t>财政学(第十版)</w:t>
      </w:r>
    </w:p>
    <w:p>
      <w:pPr>
        <w:ind w:left="1220"/>
        <w:spacing w:before="10" w:line="219" w:lineRule="auto"/>
        <w:rPr>
          <w:rFonts w:ascii="SimSun" w:hAnsi="SimSun" w:eastAsia="SimSun" w:cs="SimSun"/>
          <w:sz w:val="16"/>
          <w:szCs w:val="16"/>
        </w:rPr>
      </w:pPr>
      <w:r>
        <w:rPr>
          <w:rFonts w:ascii="SimSun" w:hAnsi="SimSun" w:eastAsia="SimSun" w:cs="SimSun"/>
          <w:sz w:val="16"/>
          <w:szCs w:val="16"/>
          <w:color w:val="F8937A"/>
          <w:spacing w:val="19"/>
        </w:rPr>
        <w:t>计量经济学(第六版)</w:t>
      </w:r>
    </w:p>
    <w:p>
      <w:pPr>
        <w:ind w:left="1220"/>
        <w:spacing w:before="40" w:line="219" w:lineRule="auto"/>
        <w:rPr>
          <w:rFonts w:ascii="SimSun" w:hAnsi="SimSun" w:eastAsia="SimSun" w:cs="SimSun"/>
          <w:sz w:val="16"/>
          <w:szCs w:val="16"/>
        </w:rPr>
      </w:pPr>
      <w:r>
        <w:rPr>
          <w:rFonts w:ascii="SimSun" w:hAnsi="SimSun" w:eastAsia="SimSun" w:cs="SimSun"/>
          <w:sz w:val="16"/>
          <w:szCs w:val="16"/>
          <w:color w:val="F8937A"/>
          <w:spacing w:val="17"/>
        </w:rPr>
        <w:t>国际经济学教程(第三版)</w:t>
      </w:r>
    </w:p>
    <w:p>
      <w:pPr>
        <w:ind w:left="1220"/>
        <w:spacing w:before="40" w:line="219" w:lineRule="auto"/>
        <w:rPr>
          <w:rFonts w:ascii="SimSun" w:hAnsi="SimSun" w:eastAsia="SimSun" w:cs="SimSun"/>
          <w:sz w:val="16"/>
          <w:szCs w:val="16"/>
        </w:rPr>
      </w:pPr>
      <w:r>
        <w:rPr>
          <w:rFonts w:ascii="SimSun" w:hAnsi="SimSun" w:eastAsia="SimSun" w:cs="SimSun"/>
          <w:sz w:val="16"/>
          <w:szCs w:val="16"/>
          <w:color w:val="EEA231"/>
          <w:spacing w:val="19"/>
        </w:rPr>
        <w:t>国际经济学(第四版)</w:t>
      </w:r>
    </w:p>
    <w:p>
      <w:pPr>
        <w:ind w:left="1220"/>
        <w:spacing w:before="40" w:line="196" w:lineRule="auto"/>
        <w:rPr>
          <w:rFonts w:ascii="SimSun" w:hAnsi="SimSun" w:eastAsia="SimSun" w:cs="SimSun"/>
          <w:sz w:val="16"/>
          <w:szCs w:val="16"/>
        </w:rPr>
      </w:pPr>
      <w:r>
        <w:rPr>
          <w:rFonts w:ascii="SimSun" w:hAnsi="SimSun" w:eastAsia="SimSun" w:cs="SimSun"/>
          <w:sz w:val="16"/>
          <w:szCs w:val="16"/>
          <w:color w:val="EEA231"/>
          <w:spacing w:val="13"/>
        </w:rPr>
        <w:t>社会主义市场经济概论(第六版)</w:t>
      </w:r>
    </w:p>
    <w:p>
      <w:pPr>
        <w:ind w:left="1220"/>
        <w:spacing w:line="261" w:lineRule="exact"/>
        <w:rPr>
          <w:rFonts w:ascii="SimSun" w:hAnsi="SimSun" w:eastAsia="SimSun" w:cs="SimSun"/>
          <w:sz w:val="16"/>
          <w:szCs w:val="16"/>
        </w:rPr>
      </w:pPr>
      <w:r>
        <w:rPr>
          <w:rFonts w:ascii="SimSun" w:hAnsi="SimSun" w:eastAsia="SimSun" w:cs="SimSun"/>
          <w:sz w:val="16"/>
          <w:szCs w:val="16"/>
          <w:color w:val="F8937A"/>
          <w:spacing w:val="13"/>
          <w:position w:val="7"/>
        </w:rPr>
        <w:t>社会主义市场经济理论(数字教材版)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7"/>
        </w:rPr>
        <w:t>当代中国经济(第二版)</w:t>
      </w:r>
    </w:p>
    <w:p>
      <w:pPr>
        <w:ind w:left="1220"/>
        <w:spacing w:before="40" w:line="219" w:lineRule="auto"/>
        <w:rPr>
          <w:rFonts w:ascii="SimSun" w:hAnsi="SimSun" w:eastAsia="SimSun" w:cs="SimSun"/>
          <w:sz w:val="16"/>
          <w:szCs w:val="16"/>
        </w:rPr>
      </w:pPr>
      <w:r>
        <w:rPr>
          <w:rFonts w:ascii="SimSun" w:hAnsi="SimSun" w:eastAsia="SimSun" w:cs="SimSun"/>
          <w:sz w:val="16"/>
          <w:szCs w:val="16"/>
          <w:color w:val="F8937A"/>
          <w:spacing w:val="17"/>
        </w:rPr>
        <w:t>区域经济学教程(第三版)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7"/>
        </w:rPr>
        <w:t>区域经济学(第五版)</w:t>
      </w:r>
    </w:p>
    <w:p>
      <w:pPr>
        <w:ind w:left="1220"/>
        <w:spacing w:before="80" w:line="219" w:lineRule="auto"/>
        <w:rPr>
          <w:rFonts w:ascii="SimSun" w:hAnsi="SimSun" w:eastAsia="SimSun" w:cs="SimSun"/>
          <w:sz w:val="16"/>
          <w:szCs w:val="16"/>
        </w:rPr>
      </w:pPr>
      <w:r>
        <w:rPr>
          <w:rFonts w:ascii="SimSun" w:hAnsi="SimSun" w:eastAsia="SimSun" w:cs="SimSun"/>
          <w:sz w:val="16"/>
          <w:szCs w:val="16"/>
          <w:color w:val="F8937A"/>
          <w:spacing w:val="19"/>
        </w:rPr>
        <w:t>经济学说史(第四版)</w:t>
      </w:r>
    </w:p>
    <w:p>
      <w:pPr>
        <w:ind w:left="1220"/>
        <w:spacing w:before="40" w:line="196" w:lineRule="auto"/>
        <w:rPr>
          <w:rFonts w:ascii="SimSun" w:hAnsi="SimSun" w:eastAsia="SimSun" w:cs="SimSun"/>
          <w:sz w:val="16"/>
          <w:szCs w:val="16"/>
        </w:rPr>
      </w:pPr>
      <w:r>
        <w:rPr>
          <w:rFonts w:ascii="SimSun" w:hAnsi="SimSun" w:eastAsia="SimSun" w:cs="SimSun"/>
          <w:sz w:val="16"/>
          <w:szCs w:val="16"/>
          <w:color w:val="F8937A"/>
          <w:spacing w:val="17"/>
        </w:rPr>
        <w:t>经济学说史教程(第四版)</w:t>
      </w:r>
    </w:p>
    <w:p>
      <w:pPr>
        <w:ind w:left="1220"/>
        <w:spacing w:before="1" w:line="219" w:lineRule="auto"/>
        <w:rPr>
          <w:rFonts w:ascii="SimSun" w:hAnsi="SimSun" w:eastAsia="SimSun" w:cs="SimSun"/>
          <w:sz w:val="16"/>
          <w:szCs w:val="16"/>
        </w:rPr>
      </w:pPr>
      <w:r>
        <w:rPr>
          <w:rFonts w:ascii="SimSun" w:hAnsi="SimSun" w:eastAsia="SimSun" w:cs="SimSun"/>
          <w:sz w:val="16"/>
          <w:szCs w:val="16"/>
          <w:color w:val="F8937A"/>
          <w:spacing w:val="17"/>
        </w:rPr>
        <w:t>经济思想史(第三版)</w:t>
      </w:r>
    </w:p>
    <w:p>
      <w:pPr>
        <w:ind w:left="1220"/>
        <w:spacing w:before="50" w:line="219" w:lineRule="auto"/>
        <w:rPr>
          <w:rFonts w:ascii="SimSun" w:hAnsi="SimSun" w:eastAsia="SimSun" w:cs="SimSun"/>
          <w:sz w:val="16"/>
          <w:szCs w:val="16"/>
        </w:rPr>
      </w:pPr>
      <w:r>
        <w:rPr>
          <w:rFonts w:ascii="SimSun" w:hAnsi="SimSun" w:eastAsia="SimSun" w:cs="SimSun"/>
          <w:sz w:val="16"/>
          <w:szCs w:val="16"/>
          <w:color w:val="F8937A"/>
          <w:spacing w:val="19"/>
        </w:rPr>
        <w:t>产业经济学(第二版)</w:t>
      </w:r>
    </w:p>
    <w:p>
      <w:pPr>
        <w:ind w:left="1220"/>
        <w:spacing w:before="60" w:line="230" w:lineRule="exact"/>
        <w:rPr>
          <w:rFonts w:ascii="SimSun" w:hAnsi="SimSun" w:eastAsia="SimSun" w:cs="SimSun"/>
          <w:sz w:val="16"/>
          <w:szCs w:val="16"/>
        </w:rPr>
      </w:pPr>
      <w:r>
        <w:rPr>
          <w:rFonts w:ascii="SimSun" w:hAnsi="SimSun" w:eastAsia="SimSun" w:cs="SimSun"/>
          <w:sz w:val="16"/>
          <w:szCs w:val="16"/>
          <w:color w:val="F8937A"/>
          <w:spacing w:val="23"/>
          <w:position w:val="5"/>
        </w:rPr>
        <w:t>产业经济学(第二版)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7"/>
        </w:rPr>
        <w:t>产业组织理论(第二版)</w:t>
      </w:r>
    </w:p>
    <w:p>
      <w:pPr>
        <w:ind w:left="1220"/>
        <w:spacing w:before="21" w:line="220" w:lineRule="auto"/>
        <w:rPr>
          <w:rFonts w:ascii="SimSun" w:hAnsi="SimSun" w:eastAsia="SimSun" w:cs="SimSun"/>
          <w:sz w:val="16"/>
          <w:szCs w:val="16"/>
        </w:rPr>
      </w:pPr>
      <w:r>
        <w:rPr>
          <w:rFonts w:ascii="SimSun" w:hAnsi="SimSun" w:eastAsia="SimSun" w:cs="SimSun"/>
          <w:sz w:val="16"/>
          <w:szCs w:val="16"/>
          <w:color w:val="F8937A"/>
          <w:spacing w:val="9"/>
        </w:rPr>
        <w:t>中级宏观经济学</w:t>
      </w:r>
    </w:p>
    <w:p>
      <w:pPr>
        <w:ind w:left="1220"/>
        <w:spacing w:before="8" w:line="261" w:lineRule="exact"/>
        <w:rPr>
          <w:rFonts w:ascii="SimSun" w:hAnsi="SimSun" w:eastAsia="SimSun" w:cs="SimSun"/>
          <w:sz w:val="16"/>
          <w:szCs w:val="16"/>
        </w:rPr>
      </w:pPr>
      <w:r>
        <w:rPr>
          <w:rFonts w:ascii="SimSun" w:hAnsi="SimSun" w:eastAsia="SimSun" w:cs="SimSun"/>
          <w:sz w:val="16"/>
          <w:szCs w:val="16"/>
          <w:color w:val="F8937A"/>
          <w:spacing w:val="17"/>
          <w:position w:val="7"/>
        </w:rPr>
        <w:t>发展经济学教程(第三版)</w:t>
      </w:r>
    </w:p>
    <w:p>
      <w:pPr>
        <w:ind w:left="1220"/>
        <w:spacing w:line="220" w:lineRule="auto"/>
        <w:rPr>
          <w:rFonts w:ascii="SimSun" w:hAnsi="SimSun" w:eastAsia="SimSun" w:cs="SimSun"/>
          <w:sz w:val="16"/>
          <w:szCs w:val="16"/>
        </w:rPr>
      </w:pPr>
      <w:r>
        <w:rPr>
          <w:rFonts w:ascii="SimSun" w:hAnsi="SimSun" w:eastAsia="SimSun" w:cs="SimSun"/>
          <w:sz w:val="16"/>
          <w:szCs w:val="16"/>
          <w:color w:val="F8937A"/>
          <w:spacing w:val="9"/>
        </w:rPr>
        <w:t>资源与环境经济学</w:t>
      </w:r>
    </w:p>
    <w:p>
      <w:pPr>
        <w:ind w:left="1220"/>
        <w:spacing w:before="38" w:line="208" w:lineRule="auto"/>
        <w:rPr>
          <w:rFonts w:ascii="SimSun" w:hAnsi="SimSun" w:eastAsia="SimSun" w:cs="SimSun"/>
          <w:sz w:val="16"/>
          <w:szCs w:val="16"/>
        </w:rPr>
      </w:pPr>
      <w:r>
        <w:rPr>
          <w:rFonts w:ascii="SimSun" w:hAnsi="SimSun" w:eastAsia="SimSun" w:cs="SimSun"/>
          <w:sz w:val="16"/>
          <w:szCs w:val="16"/>
          <w:color w:val="F8937A"/>
          <w:spacing w:val="16"/>
        </w:rPr>
        <w:t>新制度经济学原理(第二版)</w:t>
      </w:r>
    </w:p>
    <w:p>
      <w:pPr>
        <w:ind w:left="1220"/>
        <w:spacing w:before="1" w:line="219" w:lineRule="auto"/>
        <w:rPr>
          <w:rFonts w:ascii="SimSun" w:hAnsi="SimSun" w:eastAsia="SimSun" w:cs="SimSun"/>
          <w:sz w:val="16"/>
          <w:szCs w:val="16"/>
        </w:rPr>
      </w:pPr>
      <w:r>
        <w:rPr>
          <w:rFonts w:ascii="SimSun" w:hAnsi="SimSun" w:eastAsia="SimSun" w:cs="SimSun"/>
          <w:sz w:val="16"/>
          <w:szCs w:val="16"/>
          <w:color w:val="F8937A"/>
          <w:spacing w:val="19"/>
        </w:rPr>
        <w:t>世界经济史(第四版)</w:t>
      </w:r>
    </w:p>
    <w:p>
      <w:pPr>
        <w:ind w:left="1220"/>
        <w:spacing w:before="50" w:line="230" w:lineRule="exact"/>
        <w:rPr>
          <w:rFonts w:ascii="SimSun" w:hAnsi="SimSun" w:eastAsia="SimSun" w:cs="SimSun"/>
          <w:sz w:val="16"/>
          <w:szCs w:val="16"/>
        </w:rPr>
      </w:pPr>
      <w:r>
        <w:rPr>
          <w:rFonts w:ascii="SimSun" w:hAnsi="SimSun" w:eastAsia="SimSun" w:cs="SimSun"/>
          <w:sz w:val="16"/>
          <w:szCs w:val="16"/>
          <w:color w:val="F8937A"/>
          <w:spacing w:val="9"/>
          <w:position w:val="5"/>
        </w:rPr>
        <w:t>城市经济学</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9"/>
        </w:rPr>
        <w:t>城市经济学</w:t>
      </w:r>
    </w:p>
    <w:p>
      <w:pPr>
        <w:ind w:left="1220"/>
        <w:spacing w:before="49" w:line="231" w:lineRule="exact"/>
        <w:rPr>
          <w:rFonts w:ascii="SimSun" w:hAnsi="SimSun" w:eastAsia="SimSun" w:cs="SimSun"/>
          <w:sz w:val="16"/>
          <w:szCs w:val="16"/>
        </w:rPr>
      </w:pPr>
      <w:r>
        <w:rPr>
          <w:rFonts w:ascii="SimSun" w:hAnsi="SimSun" w:eastAsia="SimSun" w:cs="SimSun"/>
          <w:sz w:val="16"/>
          <w:szCs w:val="16"/>
          <w:color w:val="F8937A"/>
          <w:spacing w:val="13"/>
          <w:position w:val="5"/>
        </w:rPr>
        <w:t>博弈论教程(第四版·数字教材版)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2"/>
        </w:rPr>
        <w:t>当代西方经济学主要流派(第三版)</w:t>
      </w:r>
    </w:p>
    <w:p>
      <w:pPr>
        <w:ind w:left="1230"/>
        <w:spacing w:before="40" w:line="231" w:lineRule="auto"/>
        <w:rPr>
          <w:rFonts w:ascii="SimSun" w:hAnsi="SimSun" w:eastAsia="SimSun" w:cs="SimSun"/>
          <w:sz w:val="16"/>
          <w:szCs w:val="16"/>
        </w:rPr>
      </w:pPr>
      <w:r>
        <w:rPr>
          <w:rFonts w:ascii="SimSun" w:hAnsi="SimSun" w:eastAsia="SimSun" w:cs="SimSun"/>
          <w:sz w:val="16"/>
          <w:szCs w:val="16"/>
          <w:color w:val="F8937A"/>
          <w:spacing w:val="15"/>
        </w:rPr>
        <w:t>《资本论》选读(第三版)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17"/>
        </w:rPr>
        <w:t>国民经济管理学(第三版)</w:t>
      </w:r>
    </w:p>
    <w:p>
      <w:pPr>
        <w:ind w:left="1220"/>
        <w:spacing w:before="40" w:line="230" w:lineRule="exact"/>
        <w:rPr>
          <w:rFonts w:ascii="SimSun" w:hAnsi="SimSun" w:eastAsia="SimSun" w:cs="SimSun"/>
          <w:sz w:val="16"/>
          <w:szCs w:val="16"/>
        </w:rPr>
      </w:pPr>
      <w:r>
        <w:rPr>
          <w:rFonts w:ascii="SimSun" w:hAnsi="SimSun" w:eastAsia="SimSun" w:cs="SimSun"/>
          <w:sz w:val="16"/>
          <w:szCs w:val="16"/>
          <w:color w:val="F8937A"/>
          <w:spacing w:val="19"/>
          <w:position w:val="5"/>
        </w:rPr>
        <w:t>农业经济学(第二版)</w:t>
      </w:r>
    </w:p>
    <w:p>
      <w:pPr>
        <w:ind w:left="1220"/>
        <w:spacing w:line="219" w:lineRule="auto"/>
        <w:rPr>
          <w:rFonts w:ascii="SimSun" w:hAnsi="SimSun" w:eastAsia="SimSun" w:cs="SimSun"/>
          <w:sz w:val="16"/>
          <w:szCs w:val="16"/>
        </w:rPr>
      </w:pPr>
      <w:r>
        <w:rPr>
          <w:rFonts w:ascii="SimSun" w:hAnsi="SimSun" w:eastAsia="SimSun" w:cs="SimSun"/>
          <w:sz w:val="16"/>
          <w:szCs w:val="16"/>
          <w:color w:val="F8937A"/>
          <w:spacing w:val="24"/>
        </w:rPr>
        <w:t>经济法(第三版)</w:t>
      </w:r>
    </w:p>
    <w:p>
      <w:pPr>
        <w:ind w:left="1220"/>
        <w:spacing w:before="41" w:line="184" w:lineRule="auto"/>
        <w:rPr>
          <w:rFonts w:ascii="SimSun" w:hAnsi="SimSun" w:eastAsia="SimSun" w:cs="SimSun"/>
          <w:sz w:val="16"/>
          <w:szCs w:val="16"/>
        </w:rPr>
      </w:pPr>
      <w:r>
        <w:rPr>
          <w:rFonts w:ascii="SimSun" w:hAnsi="SimSun" w:eastAsia="SimSun" w:cs="SimSun"/>
          <w:sz w:val="16"/>
          <w:szCs w:val="16"/>
          <w:color w:val="E98E80"/>
          <w:spacing w:val="17"/>
        </w:rPr>
        <w:t>能源经济学(第三版)</w:t>
      </w:r>
    </w:p>
    <w:p>
      <w:pPr>
        <w:pStyle w:val="BodyText"/>
        <w:spacing w:line="14" w:lineRule="auto"/>
        <w:rPr>
          <w:sz w:val="2"/>
        </w:rPr>
      </w:pPr>
      <w:r>
        <w:rPr>
          <w:sz w:val="2"/>
          <w:szCs w:val="2"/>
        </w:rPr>
        <w:br w:type="column"/>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20"/>
        <w:spacing w:before="52" w:line="219" w:lineRule="exact"/>
        <w:rPr>
          <w:rFonts w:ascii="SimSun" w:hAnsi="SimSun" w:eastAsia="SimSun" w:cs="SimSun"/>
          <w:sz w:val="16"/>
          <w:szCs w:val="16"/>
        </w:rPr>
      </w:pPr>
      <w:r>
        <w:rPr>
          <w:rFonts w:ascii="SimSun" w:hAnsi="SimSun" w:eastAsia="SimSun" w:cs="SimSun"/>
          <w:sz w:val="16"/>
          <w:szCs w:val="16"/>
          <w:color w:val="F77162"/>
          <w:spacing w:val="12"/>
          <w:position w:val="4"/>
        </w:rPr>
        <w:t>张旭昆</w:t>
      </w:r>
    </w:p>
    <w:p>
      <w:pPr>
        <w:ind w:left="120"/>
        <w:spacing w:line="219" w:lineRule="auto"/>
        <w:rPr>
          <w:rFonts w:ascii="SimSun" w:hAnsi="SimSun" w:eastAsia="SimSun" w:cs="SimSun"/>
          <w:sz w:val="16"/>
          <w:szCs w:val="16"/>
        </w:rPr>
      </w:pPr>
      <w:r>
        <w:rPr>
          <w:rFonts w:ascii="SimSun" w:hAnsi="SimSun" w:eastAsia="SimSun" w:cs="SimSun"/>
          <w:sz w:val="16"/>
          <w:szCs w:val="16"/>
          <w:color w:val="F77162"/>
          <w:spacing w:val="13"/>
        </w:rPr>
        <w:t>肖兴志</w:t>
      </w:r>
    </w:p>
    <w:p>
      <w:pPr>
        <w:ind w:left="120"/>
        <w:spacing w:before="20" w:line="219" w:lineRule="auto"/>
        <w:rPr>
          <w:rFonts w:ascii="SimSun" w:hAnsi="SimSun" w:eastAsia="SimSun" w:cs="SimSun"/>
          <w:sz w:val="16"/>
          <w:szCs w:val="16"/>
        </w:rPr>
      </w:pPr>
      <w:r>
        <w:rPr>
          <w:rFonts w:ascii="SimSun" w:hAnsi="SimSun" w:eastAsia="SimSun" w:cs="SimSun"/>
          <w:sz w:val="16"/>
          <w:szCs w:val="16"/>
          <w:color w:val="F77162"/>
          <w:spacing w:val="13"/>
        </w:rPr>
        <w:t>高志刚</w:t>
      </w:r>
    </w:p>
    <w:p>
      <w:pPr>
        <w:ind w:left="120"/>
        <w:spacing w:before="59" w:line="240" w:lineRule="exact"/>
        <w:rPr>
          <w:rFonts w:ascii="SimSun" w:hAnsi="SimSun" w:eastAsia="SimSun" w:cs="SimSun"/>
          <w:sz w:val="16"/>
          <w:szCs w:val="16"/>
        </w:rPr>
      </w:pPr>
      <w:r>
        <w:pict>
          <v:shape id="_x0000_s686" style="position:absolute;margin-left:35.9988pt;margin-top:12.0971pt;mso-position-vertical-relative:text;mso-position-horizontal-relative:text;width:12.05pt;height:12.5pt;z-index:253275136;"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1"/>
                      <w:szCs w:val="21"/>
                    </w:rPr>
                  </w:pPr>
                  <w:r>
                    <w:rPr>
                      <w:rFonts w:ascii="SimSun" w:hAnsi="SimSun" w:eastAsia="SimSun" w:cs="SimSun"/>
                      <w:sz w:val="21"/>
                      <w:szCs w:val="21"/>
                      <w:color w:val="F77162"/>
                    </w:rPr>
                    <w:t>等</w:t>
                  </w:r>
                </w:p>
              </w:txbxContent>
            </v:textbox>
          </v:shape>
        </w:pict>
      </w:r>
      <w:r>
        <w:pict>
          <v:shape id="_x0000_s688" style="position:absolute;margin-left:40.5002pt;margin-top:21.4939pt;mso-position-vertical-relative:text;mso-position-horizontal-relative:text;width:28.4pt;height:11.55pt;z-index:253276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77162"/>
                      <w:spacing w:val="15"/>
                    </w:rPr>
                    <w:t>黄卫平</w:t>
                  </w:r>
                </w:p>
              </w:txbxContent>
            </v:textbox>
          </v:shape>
        </w:pict>
      </w:r>
      <w:r>
        <w:rPr>
          <w:rFonts w:ascii="SimSun" w:hAnsi="SimSun" w:eastAsia="SimSun" w:cs="SimSun"/>
          <w:sz w:val="16"/>
          <w:szCs w:val="16"/>
          <w:color w:val="F77162"/>
          <w:spacing w:val="28"/>
          <w:position w:val="6"/>
        </w:rPr>
        <w:t>吴汉洪</w:t>
      </w:r>
    </w:p>
    <w:p>
      <w:pPr>
        <w:ind w:left="120"/>
        <w:spacing w:line="186" w:lineRule="auto"/>
        <w:rPr>
          <w:rFonts w:ascii="SimSun" w:hAnsi="SimSun" w:eastAsia="SimSun" w:cs="SimSun"/>
          <w:sz w:val="16"/>
          <w:szCs w:val="16"/>
        </w:rPr>
      </w:pPr>
      <w:r>
        <w:rPr>
          <w:rFonts w:ascii="SimSun" w:hAnsi="SimSun" w:eastAsia="SimSun" w:cs="SimSun"/>
          <w:sz w:val="16"/>
          <w:szCs w:val="16"/>
          <w:color w:val="F77162"/>
          <w:spacing w:val="28"/>
        </w:rPr>
        <w:t>吴汉洪</w:t>
      </w:r>
    </w:p>
    <w:p>
      <w:pPr>
        <w:ind w:left="120"/>
        <w:spacing w:before="1" w:line="220" w:lineRule="auto"/>
        <w:rPr>
          <w:rFonts w:ascii="SimSun" w:hAnsi="SimSun" w:eastAsia="SimSun" w:cs="SimSun"/>
          <w:sz w:val="16"/>
          <w:szCs w:val="16"/>
        </w:rPr>
      </w:pPr>
      <w:r>
        <w:rPr>
          <w:rFonts w:ascii="SimSun" w:hAnsi="SimSun" w:eastAsia="SimSun" w:cs="SimSun"/>
          <w:sz w:val="16"/>
          <w:szCs w:val="16"/>
          <w:color w:val="F77162"/>
          <w:spacing w:val="-2"/>
        </w:rPr>
        <w:t>彭   刚</w:t>
      </w:r>
    </w:p>
    <w:p>
      <w:pPr>
        <w:spacing w:line="220" w:lineRule="auto"/>
        <w:sectPr>
          <w:type w:val="continuous"/>
          <w:pgSz w:w="9140" w:h="14250"/>
          <w:pgMar w:top="400" w:right="0" w:bottom="0" w:left="0" w:header="0" w:footer="0" w:gutter="0"/>
          <w:cols w:equalWidth="0" w:num="2">
            <w:col w:w="6271" w:space="100"/>
            <w:col w:w="2770" w:space="0"/>
          </w:cols>
        </w:sectPr>
        <w:rPr>
          <w:rFonts w:ascii="SimSun" w:hAnsi="SimSun" w:eastAsia="SimSun" w:cs="SimSun"/>
          <w:sz w:val="16"/>
          <w:szCs w:val="16"/>
        </w:rPr>
      </w:pPr>
    </w:p>
    <w:p>
      <w:pPr>
        <w:spacing w:before="20"/>
        <w:rPr/>
      </w:pPr>
      <w:r/>
    </w:p>
    <w:p>
      <w:pPr>
        <w:spacing w:before="20"/>
        <w:rPr/>
      </w:pPr>
      <w:r/>
    </w:p>
    <w:p>
      <w:pPr>
        <w:sectPr>
          <w:type w:val="continuous"/>
          <w:pgSz w:w="9140" w:h="14250"/>
          <w:pgMar w:top="400" w:right="0" w:bottom="0" w:left="0" w:header="0" w:footer="0" w:gutter="0"/>
          <w:cols w:equalWidth="0" w:num="1">
            <w:col w:w="9140" w:space="0"/>
          </w:cols>
        </w:sectPr>
        <w:rPr/>
      </w:pPr>
    </w:p>
    <w:p>
      <w:pPr>
        <w:pStyle w:val="BodyText"/>
        <w:spacing w:line="291" w:lineRule="auto"/>
        <w:rPr/>
      </w:pPr>
      <w:r/>
    </w:p>
    <w:p>
      <w:pPr>
        <w:pStyle w:val="BodyText"/>
        <w:spacing w:line="292" w:lineRule="auto"/>
        <w:rPr/>
      </w:pPr>
      <w:r/>
    </w:p>
    <w:p>
      <w:pPr>
        <w:pStyle w:val="BodyText"/>
        <w:spacing w:line="292" w:lineRule="auto"/>
        <w:rPr/>
      </w:pPr>
      <w:r/>
    </w:p>
    <w:p>
      <w:pPr>
        <w:pStyle w:val="BodyText"/>
        <w:spacing w:line="292" w:lineRule="auto"/>
        <w:rPr/>
      </w:pPr>
      <w:r/>
    </w:p>
    <w:p>
      <w:pPr>
        <w:ind w:left="469"/>
        <w:spacing w:before="53" w:line="220" w:lineRule="exact"/>
        <w:rPr>
          <w:rFonts w:ascii="SimSun" w:hAnsi="SimSun" w:eastAsia="SimSun" w:cs="SimSun"/>
          <w:sz w:val="16"/>
          <w:szCs w:val="16"/>
        </w:rPr>
      </w:pPr>
      <w:r>
        <w:rPr>
          <w:rFonts w:ascii="SimSun" w:hAnsi="SimSun" w:eastAsia="SimSun" w:cs="SimSun"/>
          <w:sz w:val="16"/>
          <w:szCs w:val="16"/>
          <w:color w:val="DA464B"/>
          <w:spacing w:val="-15"/>
          <w:w w:val="92"/>
          <w:position w:val="4"/>
        </w:rPr>
        <w:t>磁财编班。正路酸</w:t>
      </w:r>
    </w:p>
    <w:p>
      <w:pPr>
        <w:ind w:left="469"/>
        <w:spacing w:line="219" w:lineRule="auto"/>
        <w:rPr>
          <w:rFonts w:ascii="SimSun" w:hAnsi="SimSun" w:eastAsia="SimSun" w:cs="SimSun"/>
          <w:sz w:val="16"/>
          <w:szCs w:val="16"/>
        </w:rPr>
      </w:pPr>
      <w:r>
        <w:rPr>
          <w:rFonts w:ascii="SimSun" w:hAnsi="SimSun" w:eastAsia="SimSun" w:cs="SimSun"/>
          <w:sz w:val="16"/>
          <w:szCs w:val="16"/>
          <w:color w:val="DA464B"/>
          <w:spacing w:val="-14"/>
        </w:rPr>
        <w:t>责任编射 刘奠息</w:t>
      </w:r>
    </w:p>
    <w:p>
      <w:pPr>
        <w:ind w:left="1128" w:right="186" w:hanging="659"/>
        <w:spacing w:before="40" w:line="233" w:lineRule="auto"/>
        <w:rPr>
          <w:rFonts w:ascii="SimSun" w:hAnsi="SimSun" w:eastAsia="SimSun" w:cs="SimSun"/>
          <w:sz w:val="16"/>
          <w:szCs w:val="16"/>
        </w:rPr>
      </w:pPr>
      <w:r>
        <w:rPr>
          <w:rFonts w:ascii="SimSun" w:hAnsi="SimSun" w:eastAsia="SimSun" w:cs="SimSun"/>
          <w:sz w:val="16"/>
          <w:szCs w:val="16"/>
          <w:color w:val="DA464B"/>
          <w:spacing w:val="-3"/>
        </w:rPr>
        <w:t>书管设计  除心彭粒制</w:t>
      </w:r>
      <w:r>
        <w:rPr>
          <w:rFonts w:ascii="SimSun" w:hAnsi="SimSun" w:eastAsia="SimSun" w:cs="SimSun"/>
          <w:sz w:val="16"/>
          <w:szCs w:val="16"/>
          <w:color w:val="DA464B"/>
          <w:spacing w:val="5"/>
        </w:rPr>
        <w:t xml:space="preserve"> </w:t>
      </w:r>
      <w:r>
        <w:rPr>
          <w:rFonts w:ascii="SimSun" w:hAnsi="SimSun" w:eastAsia="SimSun" w:cs="SimSun"/>
          <w:sz w:val="16"/>
          <w:szCs w:val="16"/>
          <w:color w:val="DA464B"/>
          <w:spacing w:val="21"/>
        </w:rPr>
        <w:t>张艳现许广</w:t>
      </w:r>
    </w:p>
    <w:p>
      <w:pPr>
        <w:pStyle w:val="BodyText"/>
        <w:spacing w:line="14" w:lineRule="auto"/>
        <w:rPr>
          <w:sz w:val="2"/>
        </w:rPr>
      </w:pPr>
      <w:r>
        <w:rPr>
          <w:sz w:val="2"/>
          <w:szCs w:val="2"/>
        </w:rPr>
        <w:br w:type="column"/>
      </w:r>
    </w:p>
    <w:p>
      <w:pPr>
        <w:pStyle w:val="BodyText"/>
        <w:spacing w:line="317" w:lineRule="auto"/>
        <w:rPr/>
      </w:pPr>
      <w:r/>
    </w:p>
    <w:p>
      <w:pPr>
        <w:pStyle w:val="BodyText"/>
        <w:spacing w:line="317" w:lineRule="auto"/>
        <w:rPr/>
      </w:pPr>
      <w:r/>
    </w:p>
    <w:p>
      <w:pPr>
        <w:ind w:firstLine="800"/>
        <w:spacing w:before="1" w:line="920" w:lineRule="exact"/>
        <w:rPr/>
      </w:pPr>
      <w:r>
        <w:rPr>
          <w:position w:val="-18"/>
        </w:rPr>
        <w:drawing>
          <wp:inline distT="0" distB="0" distL="0" distR="0">
            <wp:extent cx="546088" cy="584277"/>
            <wp:effectExtent l="0" t="0" r="0" b="0"/>
            <wp:docPr id="586" name="IM 586"/>
            <wp:cNvGraphicFramePr/>
            <a:graphic>
              <a:graphicData uri="http://schemas.openxmlformats.org/drawingml/2006/picture">
                <pic:pic>
                  <pic:nvPicPr>
                    <pic:cNvPr id="586" name="IM 586"/>
                    <pic:cNvPicPr/>
                  </pic:nvPicPr>
                  <pic:blipFill>
                    <a:blip r:embed="rId407"/>
                    <a:stretch>
                      <a:fillRect/>
                    </a:stretch>
                  </pic:blipFill>
                  <pic:spPr>
                    <a:xfrm rot="0">
                      <a:off x="0" y="0"/>
                      <a:ext cx="546088" cy="584277"/>
                    </a:xfrm>
                    <a:prstGeom prst="rect">
                      <a:avLst/>
                    </a:prstGeom>
                  </pic:spPr>
                </pic:pic>
              </a:graphicData>
            </a:graphic>
          </wp:inline>
        </w:drawing>
      </w:r>
    </w:p>
    <w:p>
      <w:pPr>
        <w:spacing w:before="97" w:line="219" w:lineRule="exact"/>
        <w:rPr>
          <w:rFonts w:ascii="SimSun" w:hAnsi="SimSun" w:eastAsia="SimSun" w:cs="SimSun"/>
          <w:sz w:val="16"/>
          <w:szCs w:val="16"/>
        </w:rPr>
      </w:pPr>
      <w:r>
        <w:pict>
          <v:shape id="_x0000_s690" style="position:absolute;margin-left:69.0032pt;margin-top:5.15876pt;mso-position-vertical-relative:text;mso-position-horizontal-relative:text;width:57.05pt;height:21.7pt;z-index:253274112;" filled="false" stroked="false" type="#_x0000_t202">
            <v:fill on="false"/>
            <v:stroke on="false"/>
            <v:path/>
            <v:imagedata o:title=""/>
            <o:lock v:ext="edit" aspectratio="false"/>
            <v:textbox inset="0mm,0mm,0mm,0mm">
              <w:txbxContent>
                <w:p>
                  <w:pPr>
                    <w:ind w:left="29" w:right="20" w:hanging="9"/>
                    <w:spacing w:before="19" w:line="241" w:lineRule="auto"/>
                    <w:rPr>
                      <w:rFonts w:ascii="SimSun" w:hAnsi="SimSun" w:eastAsia="SimSun" w:cs="SimSun"/>
                      <w:sz w:val="16"/>
                      <w:szCs w:val="16"/>
                    </w:rPr>
                  </w:pPr>
                  <w:r>
                    <w:rPr>
                      <w:rFonts w:ascii="Times New Roman" w:hAnsi="Times New Roman" w:eastAsia="Times New Roman" w:cs="Times New Roman"/>
                      <w:sz w:val="16"/>
                      <w:szCs w:val="16"/>
                      <w:color w:val="DA464B"/>
                      <w:spacing w:val="-4"/>
                      <w:w w:val="94"/>
                    </w:rPr>
                    <w:t>wtwwatntp,toim,cn</w:t>
                  </w:r>
                  <w:r>
                    <w:rPr>
                      <w:rFonts w:ascii="Times New Roman" w:hAnsi="Times New Roman" w:eastAsia="Times New Roman" w:cs="Times New Roman"/>
                      <w:sz w:val="16"/>
                      <w:szCs w:val="16"/>
                      <w:color w:val="DA464B"/>
                      <w:spacing w:val="6"/>
                    </w:rPr>
                    <w:t xml:space="preserve"> </w:t>
                  </w:r>
                  <w:r>
                    <w:rPr>
                      <w:rFonts w:ascii="SimSun" w:hAnsi="SimSun" w:eastAsia="SimSun" w:cs="SimSun"/>
                      <w:sz w:val="16"/>
                      <w:szCs w:val="16"/>
                      <w:color w:val="DA464B"/>
                      <w:spacing w:val="-17"/>
                      <w:w w:val="94"/>
                    </w:rPr>
                    <w:t>下酸教学缅的资塑</w:t>
                  </w:r>
                </w:p>
              </w:txbxContent>
            </v:textbox>
          </v:shape>
        </w:pict>
      </w:r>
      <w:r>
        <w:rPr>
          <w:rFonts w:ascii="SimSun" w:hAnsi="SimSun" w:eastAsia="SimSun" w:cs="SimSun"/>
          <w:sz w:val="16"/>
          <w:szCs w:val="16"/>
          <w:color w:val="DA464B"/>
          <w:spacing w:val="-21"/>
          <w:w w:val="95"/>
          <w:position w:val="4"/>
        </w:rPr>
        <w:t>中回人民大学出版社</w:t>
      </w:r>
    </w:p>
    <w:p>
      <w:pPr>
        <w:ind w:left="20"/>
        <w:spacing w:before="1" w:line="218" w:lineRule="auto"/>
        <w:rPr>
          <w:rFonts w:ascii="SimSun" w:hAnsi="SimSun" w:eastAsia="SimSun" w:cs="SimSun"/>
          <w:sz w:val="16"/>
          <w:szCs w:val="16"/>
        </w:rPr>
      </w:pPr>
      <w:r>
        <w:rPr>
          <w:rFonts w:ascii="SimSun" w:hAnsi="SimSun" w:eastAsia="SimSun" w:cs="SimSun"/>
          <w:sz w:val="16"/>
          <w:szCs w:val="16"/>
          <w:color w:val="DA464B"/>
          <w:spacing w:val="-16"/>
        </w:rPr>
        <w:t>于廊图书出版信感</w:t>
      </w:r>
    </w:p>
    <w:p>
      <w:pPr>
        <w:pStyle w:val="BodyText"/>
        <w:spacing w:line="14" w:lineRule="auto"/>
        <w:rPr>
          <w:sz w:val="2"/>
        </w:rPr>
      </w:pPr>
      <w:r>
        <w:rPr>
          <w:sz w:val="2"/>
          <w:szCs w:val="2"/>
        </w:rPr>
        <w:br w:type="column"/>
      </w:r>
    </w:p>
    <w:p>
      <w:pPr>
        <w:pStyle w:val="BodyText"/>
        <w:spacing w:line="312" w:lineRule="auto"/>
        <w:rPr/>
      </w:pPr>
      <w:r/>
    </w:p>
    <w:p>
      <w:pPr>
        <w:pStyle w:val="BodyText"/>
        <w:spacing w:line="312" w:lineRule="auto"/>
        <w:rPr/>
      </w:pPr>
      <w:r/>
    </w:p>
    <w:p>
      <w:pPr>
        <w:ind w:firstLine="179"/>
        <w:spacing w:before="1" w:line="910" w:lineRule="exact"/>
        <w:rPr/>
      </w:pPr>
      <w:r>
        <w:rPr>
          <w:position w:val="-18"/>
        </w:rPr>
        <w:drawing>
          <wp:inline distT="0" distB="0" distL="0" distR="0">
            <wp:extent cx="558799" cy="577853"/>
            <wp:effectExtent l="0" t="0" r="0" b="0"/>
            <wp:docPr id="588" name="IM 588"/>
            <wp:cNvGraphicFramePr/>
            <a:graphic>
              <a:graphicData uri="http://schemas.openxmlformats.org/drawingml/2006/picture">
                <pic:pic>
                  <pic:nvPicPr>
                    <pic:cNvPr id="588" name="IM 588"/>
                    <pic:cNvPicPr/>
                  </pic:nvPicPr>
                  <pic:blipFill>
                    <a:blip r:embed="rId408"/>
                    <a:stretch>
                      <a:fillRect/>
                    </a:stretch>
                  </pic:blipFill>
                  <pic:spPr>
                    <a:xfrm rot="0">
                      <a:off x="0" y="0"/>
                      <a:ext cx="558799" cy="577853"/>
                    </a:xfrm>
                    <a:prstGeom prst="rect">
                      <a:avLst/>
                    </a:prstGeom>
                  </pic:spPr>
                </pic:pic>
              </a:graphicData>
            </a:graphic>
          </wp:inline>
        </w:drawing>
      </w:r>
    </w:p>
    <w:p>
      <w:pPr>
        <w:spacing w:before="165" w:line="221" w:lineRule="auto"/>
        <w:rPr>
          <w:rFonts w:ascii="SimHei" w:hAnsi="SimHei" w:eastAsia="SimHei" w:cs="SimHei"/>
          <w:sz w:val="16"/>
          <w:szCs w:val="16"/>
        </w:rPr>
      </w:pPr>
      <w:r>
        <w:rPr>
          <w:rFonts w:ascii="SimHei" w:hAnsi="SimHei" w:eastAsia="SimHei" w:cs="SimHei"/>
          <w:sz w:val="16"/>
          <w:szCs w:val="16"/>
          <w:color w:val="EA6050"/>
          <w:spacing w:val="-13"/>
          <w:w w:val="92"/>
        </w:rPr>
        <w:t>人大社经济学公众号</w:t>
      </w:r>
    </w:p>
    <w:p>
      <w:pPr>
        <w:pStyle w:val="BodyText"/>
        <w:spacing w:line="14" w:lineRule="auto"/>
        <w:rPr>
          <w:sz w:val="2"/>
        </w:rPr>
      </w:pPr>
      <w:r>
        <w:rPr>
          <w:sz w:val="2"/>
          <w:szCs w:val="2"/>
        </w:rPr>
        <w:br w:type="column"/>
      </w:r>
    </w:p>
    <w:p>
      <w:pPr>
        <w:spacing w:line="2079" w:lineRule="exact"/>
        <w:rPr/>
      </w:pPr>
      <w:r>
        <w:rPr>
          <w:position w:val="-41"/>
        </w:rPr>
        <w:drawing>
          <wp:inline distT="0" distB="0" distL="0" distR="0">
            <wp:extent cx="1187420" cy="1319969"/>
            <wp:effectExtent l="0" t="0" r="0" b="0"/>
            <wp:docPr id="590" name="IM 590"/>
            <wp:cNvGraphicFramePr/>
            <a:graphic>
              <a:graphicData uri="http://schemas.openxmlformats.org/drawingml/2006/picture">
                <pic:pic>
                  <pic:nvPicPr>
                    <pic:cNvPr id="590" name="IM 590"/>
                    <pic:cNvPicPr/>
                  </pic:nvPicPr>
                  <pic:blipFill>
                    <a:blip r:embed="rId409"/>
                    <a:stretch>
                      <a:fillRect/>
                    </a:stretch>
                  </pic:blipFill>
                  <pic:spPr>
                    <a:xfrm rot="0">
                      <a:off x="0" y="0"/>
                      <a:ext cx="1187420" cy="1319969"/>
                    </a:xfrm>
                    <a:prstGeom prst="rect">
                      <a:avLst/>
                    </a:prstGeom>
                  </pic:spPr>
                </pic:pic>
              </a:graphicData>
            </a:graphic>
          </wp:inline>
        </w:drawing>
      </w:r>
    </w:p>
    <w:sectPr>
      <w:type w:val="continuous"/>
      <w:pgSz w:w="9140" w:h="14250"/>
      <w:pgMar w:top="400" w:right="0" w:bottom="0" w:left="0" w:header="0" w:footer="0" w:gutter="0"/>
      <w:cols w:equalWidth="0" w:num="4">
        <w:col w:w="2230" w:space="100"/>
        <w:col w:w="2851" w:space="100"/>
        <w:col w:w="1291" w:space="100"/>
        <w:col w:w="247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35" w:line="189" w:lineRule="auto"/>
      <w:jc w:val="right"/>
      <w:rPr>
        <w:rFonts w:ascii="SimSun" w:hAnsi="SimSun" w:eastAsia="SimSun" w:cs="SimSun"/>
        <w:sz w:val="13"/>
        <w:szCs w:val="13"/>
      </w:rPr>
    </w:pPr>
    <w:r>
      <w:drawing>
        <wp:anchor distT="0" distB="0" distL="0" distR="0" simplePos="0" relativeHeight="251658240" behindDoc="0" locked="0" layoutInCell="0" allowOverlap="1">
          <wp:simplePos x="0" y="0"/>
          <wp:positionH relativeFrom="page">
            <wp:posOffset>5213352</wp:posOffset>
          </wp:positionH>
          <wp:positionV relativeFrom="page">
            <wp:posOffset>330179</wp:posOffset>
          </wp:positionV>
          <wp:extent cx="209520" cy="6350"/>
          <wp:effectExtent l="0" t="0" r="0" b="0"/>
          <wp:wrapNone/>
          <wp:docPr id="116" name="IM 116"/>
          <wp:cNvGraphicFramePr/>
          <a:graphic>
            <a:graphicData uri="http://schemas.openxmlformats.org/drawingml/2006/picture">
              <pic:pic>
                <pic:nvPicPr>
                  <pic:cNvPr id="116" name="IM 116"/>
                  <pic:cNvPicPr/>
                </pic:nvPicPr>
                <pic:blipFill>
                  <a:blip r:embed="rId1"/>
                  <a:stretch>
                    <a:fillRect/>
                  </a:stretch>
                </pic:blipFill>
                <pic:spPr>
                  <a:xfrm rot="0">
                    <a:off x="0" y="0"/>
                    <a:ext cx="209520" cy="6350"/>
                  </a:xfrm>
                  <a:prstGeom prst="rect">
                    <a:avLst/>
                  </a:prstGeom>
                </pic:spPr>
              </pic:pic>
            </a:graphicData>
          </a:graphic>
        </wp:anchor>
      </w:drawing>
    </w:r>
    <w:r>
      <w:rPr>
        <w:rFonts w:ascii="YouYuan" w:hAnsi="YouYuan" w:eastAsia="YouYuan" w:cs="YouYuan"/>
        <w:sz w:val="17"/>
        <w:szCs w:val="17"/>
      </w:rPr>
      <w:t>第2章</w:t>
    </w:r>
    <w:r>
      <w:rPr>
        <w:rFonts w:ascii="YouYuan" w:hAnsi="YouYuan" w:eastAsia="YouYuan" w:cs="YouYuan"/>
        <w:sz w:val="17"/>
        <w:szCs w:val="17"/>
        <w:spacing w:val="54"/>
      </w:rPr>
      <w:t xml:space="preserve"> </w:t>
    </w:r>
    <w:r>
      <w:rPr>
        <w:rFonts w:ascii="SimSun" w:hAnsi="SimSun" w:eastAsia="SimSun" w:cs="SimSun"/>
        <w:sz w:val="17"/>
        <w:szCs w:val="17"/>
      </w:rPr>
      <w:t>数字技术与生产活动</w:t>
    </w:r>
    <w:r>
      <w:rPr>
        <w:rFonts w:ascii="SimSun" w:hAnsi="SimSun" w:eastAsia="SimSun" w:cs="SimSun"/>
        <w:sz w:val="17"/>
        <w:szCs w:val="17"/>
        <w:spacing w:val="7"/>
      </w:rPr>
      <w:t xml:space="preserve">    </w:t>
    </w:r>
    <w:r>
      <w:rPr>
        <w:rFonts w:ascii="SimSun" w:hAnsi="SimSun" w:eastAsia="SimSun" w:cs="SimSun"/>
        <w:sz w:val="13"/>
        <w:szCs w:val="13"/>
      </w:rPr>
      <w:t>041</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第2章</w:t>
    </w:r>
    <w:r>
      <w:rPr>
        <w:rFonts w:ascii="YouYuan" w:hAnsi="YouYuan" w:eastAsia="YouYuan" w:cs="YouYuan"/>
        <w:sz w:val="17"/>
        <w:szCs w:val="17"/>
        <w:spacing w:val="74"/>
      </w:rPr>
      <w:t xml:space="preserve"> </w:t>
    </w:r>
    <w:r>
      <w:rPr>
        <w:rFonts w:ascii="SimSun" w:hAnsi="SimSun" w:eastAsia="SimSun" w:cs="SimSun"/>
        <w:sz w:val="17"/>
        <w:szCs w:val="17"/>
        <w:spacing w:val="-2"/>
      </w:rPr>
      <w:t>数字技术与生产活动</w:t>
    </w:r>
    <w:r>
      <w:rPr>
        <w:rFonts w:ascii="SimSun" w:hAnsi="SimSun" w:eastAsia="SimSun" w:cs="SimSun"/>
        <w:sz w:val="17"/>
        <w:szCs w:val="17"/>
        <w:spacing w:val="7"/>
      </w:rPr>
      <w:t xml:space="preserve">    </w:t>
    </w:r>
    <w:r>
      <w:rPr>
        <w:rFonts w:ascii="SimSun" w:hAnsi="SimSun" w:eastAsia="SimSun" w:cs="SimSun"/>
        <w:sz w:val="13"/>
        <w:szCs w:val="13"/>
        <w:spacing w:val="-2"/>
        <w:position w:val="-1"/>
      </w:rPr>
      <w:t>043</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12"/>
        <w:szCs w:val="12"/>
      </w:rPr>
    </w:pPr>
    <w:r>
      <w:rPr>
        <w:rFonts w:ascii="YouYuan" w:hAnsi="YouYuan" w:eastAsia="YouYuan" w:cs="YouYuan"/>
        <w:sz w:val="17"/>
        <w:szCs w:val="17"/>
        <w:spacing w:val="-2"/>
      </w:rPr>
      <w:t>第2章</w:t>
    </w:r>
    <w:r>
      <w:rPr>
        <w:rFonts w:ascii="YouYuan" w:hAnsi="YouYuan" w:eastAsia="YouYuan" w:cs="YouYuan"/>
        <w:sz w:val="17"/>
        <w:szCs w:val="17"/>
        <w:spacing w:val="64"/>
      </w:rPr>
      <w:t xml:space="preserve"> </w:t>
    </w:r>
    <w:r>
      <w:rPr>
        <w:rFonts w:ascii="SimSun" w:hAnsi="SimSun" w:eastAsia="SimSun" w:cs="SimSun"/>
        <w:sz w:val="17"/>
        <w:szCs w:val="17"/>
        <w:spacing w:val="-2"/>
      </w:rPr>
      <w:t>数字技术与生产活动</w:t>
    </w:r>
    <w:r>
      <w:rPr>
        <w:rFonts w:ascii="SimSun" w:hAnsi="SimSun" w:eastAsia="SimSun" w:cs="SimSun"/>
        <w:sz w:val="17"/>
        <w:szCs w:val="17"/>
        <w:spacing w:val="7"/>
      </w:rPr>
      <w:t xml:space="preserve">    </w:t>
    </w:r>
    <w:r>
      <w:rPr>
        <w:rFonts w:ascii="SimSun" w:hAnsi="SimSun" w:eastAsia="SimSun" w:cs="SimSun"/>
        <w:sz w:val="12"/>
        <w:szCs w:val="12"/>
        <w:spacing w:val="-2"/>
        <w:position w:val="-2"/>
      </w:rPr>
      <w:t>045</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第2章</w:t>
    </w:r>
    <w:r>
      <w:rPr>
        <w:rFonts w:ascii="YouYuan" w:hAnsi="YouYuan" w:eastAsia="YouYuan" w:cs="YouYuan"/>
        <w:sz w:val="17"/>
        <w:szCs w:val="17"/>
        <w:spacing w:val="64"/>
      </w:rPr>
      <w:t xml:space="preserve"> </w:t>
    </w:r>
    <w:r>
      <w:rPr>
        <w:rFonts w:ascii="SimSun" w:hAnsi="SimSun" w:eastAsia="SimSun" w:cs="SimSun"/>
        <w:sz w:val="17"/>
        <w:szCs w:val="17"/>
        <w:spacing w:val="-2"/>
      </w:rPr>
      <w:t>数字技术与生产活动</w:t>
    </w:r>
    <w:r>
      <w:rPr>
        <w:rFonts w:ascii="SimSun" w:hAnsi="SimSun" w:eastAsia="SimSun" w:cs="SimSun"/>
        <w:sz w:val="17"/>
        <w:szCs w:val="17"/>
        <w:spacing w:val="7"/>
      </w:rPr>
      <w:t xml:space="preserve">    </w:t>
    </w:r>
    <w:r>
      <w:rPr>
        <w:rFonts w:ascii="SimSun" w:hAnsi="SimSun" w:eastAsia="SimSun" w:cs="SimSun"/>
        <w:sz w:val="13"/>
        <w:szCs w:val="13"/>
        <w:spacing w:val="-2"/>
        <w:position w:val="-1"/>
      </w:rPr>
      <w:t>051</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4"/>
      </w:rPr>
      <w:t>第</w:t>
    </w:r>
    <w:r>
      <w:rPr>
        <w:rFonts w:ascii="SimHei" w:hAnsi="SimHei" w:eastAsia="SimHei" w:cs="SimHei"/>
        <w:sz w:val="17"/>
        <w:szCs w:val="17"/>
        <w:spacing w:val="-41"/>
      </w:rPr>
      <w:t xml:space="preserve"> </w:t>
    </w:r>
    <w:r>
      <w:rPr>
        <w:rFonts w:ascii="SimHei" w:hAnsi="SimHei" w:eastAsia="SimHei" w:cs="SimHei"/>
        <w:sz w:val="17"/>
        <w:szCs w:val="17"/>
        <w:spacing w:val="-4"/>
      </w:rPr>
      <w:t>2</w:t>
    </w:r>
    <w:r>
      <w:rPr>
        <w:rFonts w:ascii="SimHei" w:hAnsi="SimHei" w:eastAsia="SimHei" w:cs="SimHei"/>
        <w:sz w:val="17"/>
        <w:szCs w:val="17"/>
        <w:spacing w:val="-39"/>
      </w:rPr>
      <w:t xml:space="preserve"> </w:t>
    </w:r>
    <w:r>
      <w:rPr>
        <w:rFonts w:ascii="SimHei" w:hAnsi="SimHei" w:eastAsia="SimHei" w:cs="SimHei"/>
        <w:sz w:val="17"/>
        <w:szCs w:val="17"/>
        <w:spacing w:val="-4"/>
      </w:rPr>
      <w:t>章</w:t>
    </w:r>
    <w:r>
      <w:rPr>
        <w:rFonts w:ascii="SimHei" w:hAnsi="SimHei" w:eastAsia="SimHei" w:cs="SimHei"/>
        <w:sz w:val="17"/>
        <w:szCs w:val="17"/>
        <w:spacing w:val="48"/>
        <w:w w:val="101"/>
      </w:rPr>
      <w:t xml:space="preserve"> </w:t>
    </w:r>
    <w:r>
      <w:rPr>
        <w:rFonts w:ascii="SimSun" w:hAnsi="SimSun" w:eastAsia="SimSun" w:cs="SimSun"/>
        <w:sz w:val="17"/>
        <w:szCs w:val="17"/>
        <w:spacing w:val="-4"/>
      </w:rPr>
      <w:t>数字技术与生产活动    </w:t>
    </w:r>
    <w:r>
      <w:rPr>
        <w:rFonts w:ascii="SimSun" w:hAnsi="SimSun" w:eastAsia="SimSun" w:cs="SimSun"/>
        <w:sz w:val="13"/>
        <w:szCs w:val="13"/>
        <w:spacing w:val="-4"/>
      </w:rPr>
      <w:t>053</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2"/>
        <w:szCs w:val="12"/>
      </w:rPr>
    </w:pPr>
    <w:r>
      <w:rPr>
        <w:rFonts w:ascii="SimHei" w:hAnsi="SimHei" w:eastAsia="SimHei" w:cs="SimHei"/>
        <w:sz w:val="17"/>
        <w:szCs w:val="17"/>
        <w:spacing w:val="-7"/>
      </w:rPr>
      <w:t>第</w:t>
    </w:r>
    <w:r>
      <w:rPr>
        <w:rFonts w:ascii="SimHei" w:hAnsi="SimHei" w:eastAsia="SimHei" w:cs="SimHei"/>
        <w:sz w:val="17"/>
        <w:szCs w:val="17"/>
        <w:spacing w:val="-31"/>
      </w:rPr>
      <w:t xml:space="preserve"> </w:t>
    </w:r>
    <w:r>
      <w:rPr>
        <w:rFonts w:ascii="SimHei" w:hAnsi="SimHei" w:eastAsia="SimHei" w:cs="SimHei"/>
        <w:sz w:val="17"/>
        <w:szCs w:val="17"/>
        <w:spacing w:val="-7"/>
      </w:rPr>
      <w:t>2</w:t>
    </w:r>
    <w:r>
      <w:rPr>
        <w:rFonts w:ascii="SimHei" w:hAnsi="SimHei" w:eastAsia="SimHei" w:cs="SimHei"/>
        <w:sz w:val="17"/>
        <w:szCs w:val="17"/>
        <w:spacing w:val="-38"/>
      </w:rPr>
      <w:t xml:space="preserve"> </w:t>
    </w:r>
    <w:r>
      <w:rPr>
        <w:rFonts w:ascii="SimHei" w:hAnsi="SimHei" w:eastAsia="SimHei" w:cs="SimHei"/>
        <w:sz w:val="17"/>
        <w:szCs w:val="17"/>
        <w:spacing w:val="-7"/>
      </w:rPr>
      <w:t>章</w:t>
    </w:r>
    <w:r>
      <w:rPr>
        <w:rFonts w:ascii="SimHei" w:hAnsi="SimHei" w:eastAsia="SimHei" w:cs="SimHei"/>
        <w:sz w:val="17"/>
        <w:szCs w:val="17"/>
        <w:spacing w:val="58"/>
      </w:rPr>
      <w:t xml:space="preserve"> </w:t>
    </w:r>
    <w:r>
      <w:rPr>
        <w:rFonts w:ascii="SimSun" w:hAnsi="SimSun" w:eastAsia="SimSun" w:cs="SimSun"/>
        <w:sz w:val="17"/>
        <w:szCs w:val="17"/>
        <w:spacing w:val="-7"/>
      </w:rPr>
      <w:t>数字技术与生产活动</w:t>
    </w:r>
    <w:r>
      <w:rPr>
        <w:rFonts w:ascii="SimSun" w:hAnsi="SimSun" w:eastAsia="SimSun" w:cs="SimSun"/>
        <w:sz w:val="17"/>
        <w:szCs w:val="17"/>
        <w:spacing w:val="4"/>
      </w:rPr>
      <w:t xml:space="preserve">    </w:t>
    </w:r>
    <w:r>
      <w:rPr>
        <w:rFonts w:ascii="SimSun" w:hAnsi="SimSun" w:eastAsia="SimSun" w:cs="SimSun"/>
        <w:sz w:val="12"/>
        <w:szCs w:val="12"/>
        <w:spacing w:val="-7"/>
        <w:position w:val="-1"/>
      </w:rPr>
      <w:t>057</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35" w:line="189" w:lineRule="auto"/>
      <w:jc w:val="right"/>
      <w:rPr>
        <w:rFonts w:ascii="SimSun" w:hAnsi="SimSun" w:eastAsia="SimSun" w:cs="SimSun"/>
        <w:sz w:val="13"/>
        <w:szCs w:val="13"/>
      </w:rPr>
    </w:pPr>
    <w:r>
      <w:drawing>
        <wp:anchor distT="0" distB="0" distL="0" distR="0" simplePos="0" relativeHeight="251676672" behindDoc="0" locked="0" layoutInCell="0" allowOverlap="1">
          <wp:simplePos x="0" y="0"/>
          <wp:positionH relativeFrom="page">
            <wp:posOffset>5226063</wp:posOffset>
          </wp:positionH>
          <wp:positionV relativeFrom="page">
            <wp:posOffset>317510</wp:posOffset>
          </wp:positionV>
          <wp:extent cx="215905" cy="6350"/>
          <wp:effectExtent l="0" t="0" r="0" b="0"/>
          <wp:wrapNone/>
          <wp:docPr id="158" name="IM 158"/>
          <wp:cNvGraphicFramePr/>
          <a:graphic>
            <a:graphicData uri="http://schemas.openxmlformats.org/drawingml/2006/picture">
              <pic:pic>
                <pic:nvPicPr>
                  <pic:cNvPr id="158" name="IM 158"/>
                  <pic:cNvPicPr/>
                </pic:nvPicPr>
                <pic:blipFill>
                  <a:blip r:embed="rId1"/>
                  <a:stretch>
                    <a:fillRect/>
                  </a:stretch>
                </pic:blipFill>
                <pic:spPr>
                  <a:xfrm rot="0">
                    <a:off x="0" y="0"/>
                    <a:ext cx="215905" cy="6350"/>
                  </a:xfrm>
                  <a:prstGeom prst="rect">
                    <a:avLst/>
                  </a:prstGeom>
                </pic:spPr>
              </pic:pic>
            </a:graphicData>
          </a:graphic>
        </wp:anchor>
      </w:drawing>
    </w:r>
    <w:r>
      <w:rPr>
        <w:rFonts w:ascii="YouYuan" w:hAnsi="YouYuan" w:eastAsia="YouYuan" w:cs="YouYuan"/>
        <w:sz w:val="17"/>
        <w:szCs w:val="17"/>
        <w:spacing w:val="-2"/>
      </w:rPr>
      <w:t>第2章</w:t>
    </w:r>
    <w:r>
      <w:rPr>
        <w:rFonts w:ascii="YouYuan" w:hAnsi="YouYuan" w:eastAsia="YouYuan" w:cs="YouYuan"/>
        <w:sz w:val="17"/>
        <w:szCs w:val="17"/>
        <w:spacing w:val="74"/>
      </w:rPr>
      <w:t xml:space="preserve"> </w:t>
    </w:r>
    <w:r>
      <w:rPr>
        <w:rFonts w:ascii="SimSun" w:hAnsi="SimSun" w:eastAsia="SimSun" w:cs="SimSun"/>
        <w:sz w:val="17"/>
        <w:szCs w:val="17"/>
        <w:spacing w:val="-2"/>
      </w:rPr>
      <w:t>数字技术与生产活动</w:t>
    </w:r>
    <w:r>
      <w:rPr>
        <w:rFonts w:ascii="SimSun" w:hAnsi="SimSun" w:eastAsia="SimSun" w:cs="SimSun"/>
        <w:sz w:val="17"/>
        <w:szCs w:val="17"/>
        <w:spacing w:val="9"/>
      </w:rPr>
      <w:t xml:space="preserve">    </w:t>
    </w:r>
    <w:r>
      <w:rPr>
        <w:rFonts w:ascii="SimSun" w:hAnsi="SimSun" w:eastAsia="SimSun" w:cs="SimSun"/>
        <w:sz w:val="13"/>
        <w:szCs w:val="13"/>
        <w:spacing w:val="-2"/>
        <w:position w:val="-1"/>
      </w:rPr>
      <w:t>059</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8" w:lineRule="auto"/>
      <w:jc w:val="right"/>
      <w:rPr>
        <w:rFonts w:ascii="SimSun" w:hAnsi="SimSun" w:eastAsia="SimSun" w:cs="SimSun"/>
        <w:sz w:val="13"/>
        <w:szCs w:val="13"/>
      </w:rPr>
    </w:pPr>
    <w:r>
      <w:rPr>
        <w:rFonts w:ascii="YouYuan" w:hAnsi="YouYuan" w:eastAsia="YouYuan" w:cs="YouYuan"/>
        <w:sz w:val="16"/>
        <w:szCs w:val="16"/>
      </w:rPr>
      <w:t>第</w:t>
    </w:r>
    <w:r>
      <w:rPr>
        <w:rFonts w:ascii="YouYuan" w:hAnsi="YouYuan" w:eastAsia="YouYuan" w:cs="YouYuan"/>
        <w:sz w:val="16"/>
        <w:szCs w:val="16"/>
        <w:spacing w:val="-27"/>
      </w:rPr>
      <w:t xml:space="preserve"> </w:t>
    </w:r>
    <w:r>
      <w:rPr>
        <w:rFonts w:ascii="YouYuan" w:hAnsi="YouYuan" w:eastAsia="YouYuan" w:cs="YouYuan"/>
        <w:sz w:val="16"/>
        <w:szCs w:val="16"/>
      </w:rPr>
      <w:t>2</w:t>
    </w:r>
    <w:r>
      <w:rPr>
        <w:rFonts w:ascii="YouYuan" w:hAnsi="YouYuan" w:eastAsia="YouYuan" w:cs="YouYuan"/>
        <w:sz w:val="16"/>
        <w:szCs w:val="16"/>
        <w:spacing w:val="-36"/>
      </w:rPr>
      <w:t xml:space="preserve"> </w:t>
    </w:r>
    <w:r>
      <w:rPr>
        <w:rFonts w:ascii="YouYuan" w:hAnsi="YouYuan" w:eastAsia="YouYuan" w:cs="YouYuan"/>
        <w:sz w:val="16"/>
        <w:szCs w:val="16"/>
      </w:rPr>
      <w:t>章</w:t>
    </w:r>
    <w:r>
      <w:rPr>
        <w:rFonts w:ascii="YouYuan" w:hAnsi="YouYuan" w:eastAsia="YouYuan" w:cs="YouYuan"/>
        <w:sz w:val="16"/>
        <w:szCs w:val="16"/>
        <w:spacing w:val="67"/>
      </w:rPr>
      <w:t xml:space="preserve"> </w:t>
    </w:r>
    <w:r>
      <w:rPr>
        <w:rFonts w:ascii="SimSun" w:hAnsi="SimSun" w:eastAsia="SimSun" w:cs="SimSun"/>
        <w:sz w:val="16"/>
        <w:szCs w:val="16"/>
      </w:rPr>
      <w:t>数字技术与生产活动</w:t>
    </w:r>
    <w:r>
      <w:rPr>
        <w:rFonts w:ascii="SimSun" w:hAnsi="SimSun" w:eastAsia="SimSun" w:cs="SimSun"/>
        <w:sz w:val="16"/>
        <w:szCs w:val="16"/>
        <w:spacing w:val="14"/>
      </w:rPr>
      <w:t xml:space="preserve">    </w:t>
    </w:r>
    <w:r>
      <w:rPr>
        <w:rFonts w:ascii="SimSun" w:hAnsi="SimSun" w:eastAsia="SimSun" w:cs="SimSun"/>
        <w:sz w:val="13"/>
        <w:szCs w:val="13"/>
      </w:rPr>
      <w:t>061</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3"/>
        <w:szCs w:val="13"/>
      </w:rPr>
    </w:pPr>
    <w:r>
      <w:rPr>
        <w:rFonts w:ascii="SimHei" w:hAnsi="SimHei" w:eastAsia="SimHei" w:cs="SimHei"/>
        <w:sz w:val="16"/>
        <w:szCs w:val="16"/>
        <w:spacing w:val="1"/>
      </w:rPr>
      <w:t>第3章</w:t>
    </w:r>
    <w:r>
      <w:rPr>
        <w:rFonts w:ascii="SimHei" w:hAnsi="SimHei" w:eastAsia="SimHei" w:cs="SimHei"/>
        <w:sz w:val="16"/>
        <w:szCs w:val="16"/>
        <w:spacing w:val="22"/>
      </w:rPr>
      <w:t xml:space="preserve">  </w:t>
    </w:r>
    <w:r>
      <w:rPr>
        <w:rFonts w:ascii="SimSun" w:hAnsi="SimSun" w:eastAsia="SimSun" w:cs="SimSun"/>
        <w:sz w:val="16"/>
        <w:szCs w:val="16"/>
        <w:spacing w:val="1"/>
      </w:rPr>
      <w:t>数字化创新</w:t>
    </w:r>
    <w:r>
      <w:rPr>
        <w:rFonts w:ascii="SimSun" w:hAnsi="SimSun" w:eastAsia="SimSun" w:cs="SimSun"/>
        <w:sz w:val="16"/>
        <w:szCs w:val="16"/>
        <w:spacing w:val="14"/>
      </w:rPr>
      <w:t xml:space="preserve">    </w:t>
    </w:r>
    <w:r>
      <w:rPr>
        <w:rFonts w:ascii="SimSun" w:hAnsi="SimSun" w:eastAsia="SimSun" w:cs="SimSun"/>
        <w:sz w:val="13"/>
        <w:szCs w:val="13"/>
        <w:spacing w:val="1"/>
        <w:position w:val="-1"/>
      </w:rPr>
      <w:t>067</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1"/>
      </w:rPr>
      <w:t>第3章  数字化创新</w:t>
    </w:r>
    <w:r>
      <w:rPr>
        <w:rFonts w:ascii="SimSun" w:hAnsi="SimSun" w:eastAsia="SimSun" w:cs="SimSun"/>
        <w:sz w:val="17"/>
        <w:szCs w:val="17"/>
        <w:spacing w:val="7"/>
      </w:rPr>
      <w:t xml:space="preserve">    </w:t>
    </w:r>
    <w:r>
      <w:rPr>
        <w:rFonts w:ascii="SimSun" w:hAnsi="SimSun" w:eastAsia="SimSun" w:cs="SimSun"/>
        <w:sz w:val="13"/>
        <w:szCs w:val="13"/>
        <w:spacing w:val="-1"/>
        <w:position w:val="-1"/>
      </w:rPr>
      <w:t>071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5"/>
      </w:rPr>
      <w:t>第3章</w:t>
    </w:r>
    <w:r>
      <w:rPr>
        <w:rFonts w:ascii="SimSun" w:hAnsi="SimSun" w:eastAsia="SimSun" w:cs="SimSun"/>
        <w:sz w:val="17"/>
        <w:szCs w:val="17"/>
        <w:spacing w:val="35"/>
      </w:rPr>
      <w:t xml:space="preserve"> </w:t>
    </w:r>
    <w:r>
      <w:rPr>
        <w:rFonts w:ascii="SimSun" w:hAnsi="SimSun" w:eastAsia="SimSun" w:cs="SimSun"/>
        <w:sz w:val="17"/>
        <w:szCs w:val="17"/>
        <w:spacing w:val="5"/>
      </w:rPr>
      <w:t>数字化创新</w:t>
    </w:r>
    <w:r>
      <w:rPr>
        <w:rFonts w:ascii="SimSun" w:hAnsi="SimSun" w:eastAsia="SimSun" w:cs="SimSun"/>
        <w:sz w:val="17"/>
        <w:szCs w:val="17"/>
        <w:spacing w:val="3"/>
      </w:rPr>
      <w:t xml:space="preserve">    </w:t>
    </w:r>
    <w:r>
      <w:rPr>
        <w:rFonts w:ascii="SimSun" w:hAnsi="SimSun" w:eastAsia="SimSun" w:cs="SimSun"/>
        <w:sz w:val="13"/>
        <w:szCs w:val="13"/>
        <w:spacing w:val="5"/>
      </w:rPr>
      <w:t>073</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5"/>
      </w:rPr>
      <w:t>第3章</w:t>
    </w:r>
    <w:r>
      <w:rPr>
        <w:rFonts w:ascii="SimSun" w:hAnsi="SimSun" w:eastAsia="SimSun" w:cs="SimSun"/>
        <w:sz w:val="17"/>
        <w:szCs w:val="17"/>
        <w:spacing w:val="37"/>
        <w:w w:val="101"/>
      </w:rPr>
      <w:t xml:space="preserve"> </w:t>
    </w:r>
    <w:r>
      <w:rPr>
        <w:rFonts w:ascii="SimSun" w:hAnsi="SimSun" w:eastAsia="SimSun" w:cs="SimSun"/>
        <w:sz w:val="17"/>
        <w:szCs w:val="17"/>
        <w:spacing w:val="5"/>
      </w:rPr>
      <w:t>数字化创新    </w:t>
    </w:r>
    <w:r>
      <w:rPr>
        <w:rFonts w:ascii="SimSun" w:hAnsi="SimSun" w:eastAsia="SimSun" w:cs="SimSun"/>
        <w:sz w:val="13"/>
        <w:szCs w:val="13"/>
        <w:spacing w:val="5"/>
      </w:rPr>
      <w:t>075</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3"/>
      </w:rPr>
      <w:t>第4章</w:t>
    </w:r>
    <w:r>
      <w:rPr>
        <w:rFonts w:ascii="SimSun" w:hAnsi="SimSun" w:eastAsia="SimSun" w:cs="SimSun"/>
        <w:sz w:val="17"/>
        <w:szCs w:val="17"/>
        <w:spacing w:val="34"/>
        <w:w w:val="101"/>
      </w:rPr>
      <w:t xml:space="preserve"> </w:t>
    </w:r>
    <w:r>
      <w:rPr>
        <w:rFonts w:ascii="SimSun" w:hAnsi="SimSun" w:eastAsia="SimSun" w:cs="SimSun"/>
        <w:sz w:val="17"/>
        <w:szCs w:val="17"/>
        <w:spacing w:val="3"/>
      </w:rPr>
      <w:t>需求牵引供给    </w:t>
    </w:r>
    <w:r>
      <w:rPr>
        <w:rFonts w:ascii="SimSun" w:hAnsi="SimSun" w:eastAsia="SimSun" w:cs="SimSun"/>
        <w:sz w:val="13"/>
        <w:szCs w:val="13"/>
        <w:spacing w:val="3"/>
      </w:rPr>
      <w:t>093</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1"/>
      </w:rPr>
      <w:t>第4章</w:t>
    </w:r>
    <w:r>
      <w:rPr>
        <w:rFonts w:ascii="YouYuan" w:hAnsi="YouYuan" w:eastAsia="YouYuan" w:cs="YouYuan"/>
        <w:sz w:val="17"/>
        <w:szCs w:val="17"/>
        <w:spacing w:val="62"/>
      </w:rPr>
      <w:t xml:space="preserve"> </w:t>
    </w:r>
    <w:r>
      <w:rPr>
        <w:rFonts w:ascii="SimSun" w:hAnsi="SimSun" w:eastAsia="SimSun" w:cs="SimSun"/>
        <w:sz w:val="17"/>
        <w:szCs w:val="17"/>
        <w:spacing w:val="-1"/>
      </w:rPr>
      <w:t>需求牵引供给</w:t>
    </w:r>
    <w:r>
      <w:rPr>
        <w:rFonts w:ascii="SimSun" w:hAnsi="SimSun" w:eastAsia="SimSun" w:cs="SimSun"/>
        <w:sz w:val="17"/>
        <w:szCs w:val="17"/>
        <w:spacing w:val="13"/>
      </w:rPr>
      <w:t xml:space="preserve">    </w:t>
    </w:r>
    <w:r>
      <w:rPr>
        <w:rFonts w:ascii="SimSun" w:hAnsi="SimSun" w:eastAsia="SimSun" w:cs="SimSun"/>
        <w:sz w:val="13"/>
        <w:szCs w:val="13"/>
        <w:spacing w:val="-1"/>
      </w:rPr>
      <w:t>101</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7"/>
        <w:szCs w:val="17"/>
      </w:rPr>
    </w:pPr>
    <w:r>
      <w:rPr>
        <w:rFonts w:ascii="SimSun" w:hAnsi="SimSun" w:eastAsia="SimSun" w:cs="SimSun"/>
        <w:sz w:val="13"/>
        <w:szCs w:val="13"/>
        <w:spacing w:val="-7"/>
        <w:position w:val="-1"/>
      </w:rPr>
      <w:t>102</w:t>
    </w:r>
    <w:r>
      <w:rPr>
        <w:rFonts w:ascii="SimSun" w:hAnsi="SimSun" w:eastAsia="SimSun" w:cs="SimSun"/>
        <w:sz w:val="13"/>
        <w:szCs w:val="13"/>
        <w:spacing w:val="10"/>
        <w:position w:val="-1"/>
      </w:rPr>
      <w:t xml:space="preserve">      </w:t>
    </w:r>
    <w:r>
      <w:rPr>
        <w:rFonts w:ascii="SimHei" w:hAnsi="SimHei" w:eastAsia="SimHei" w:cs="SimHei"/>
        <w:sz w:val="17"/>
        <w:szCs w:val="17"/>
        <w:spacing w:val="-7"/>
      </w:rPr>
      <w:t>数字经济概论</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2"/>
        <w:szCs w:val="12"/>
      </w:rPr>
    </w:pPr>
    <w:r>
      <w:rPr>
        <w:rFonts w:ascii="SimSun" w:hAnsi="SimSun" w:eastAsia="SimSun" w:cs="SimSun"/>
        <w:sz w:val="17"/>
        <w:szCs w:val="17"/>
        <w:spacing w:val="1"/>
      </w:rPr>
      <w:t>第4章</w:t>
    </w:r>
    <w:r>
      <w:rPr>
        <w:rFonts w:ascii="SimSun" w:hAnsi="SimSun" w:eastAsia="SimSun" w:cs="SimSun"/>
        <w:sz w:val="17"/>
        <w:szCs w:val="17"/>
        <w:spacing w:val="40"/>
      </w:rPr>
      <w:t xml:space="preserve"> </w:t>
    </w:r>
    <w:r>
      <w:rPr>
        <w:rFonts w:ascii="SimSun" w:hAnsi="SimSun" w:eastAsia="SimSun" w:cs="SimSun"/>
        <w:sz w:val="17"/>
        <w:szCs w:val="17"/>
        <w:spacing w:val="1"/>
      </w:rPr>
      <w:t>需求牵引供给</w:t>
    </w:r>
    <w:r>
      <w:rPr>
        <w:rFonts w:ascii="SimSun" w:hAnsi="SimSun" w:eastAsia="SimSun" w:cs="SimSun"/>
        <w:sz w:val="17"/>
        <w:szCs w:val="17"/>
        <w:spacing w:val="13"/>
      </w:rPr>
      <w:t xml:space="preserve">    </w:t>
    </w:r>
    <w:r>
      <w:rPr>
        <w:rFonts w:ascii="SimSun" w:hAnsi="SimSun" w:eastAsia="SimSun" w:cs="SimSun"/>
        <w:sz w:val="12"/>
        <w:szCs w:val="12"/>
        <w:spacing w:val="1"/>
        <w:position w:val="-1"/>
      </w:rPr>
      <w:t>105</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2"/>
      </w:rPr>
      <w:t>第4章</w:t>
    </w:r>
    <w:r>
      <w:rPr>
        <w:rFonts w:ascii="SimSun" w:hAnsi="SimSun" w:eastAsia="SimSun" w:cs="SimSun"/>
        <w:sz w:val="17"/>
        <w:szCs w:val="17"/>
        <w:spacing w:val="36"/>
      </w:rPr>
      <w:t xml:space="preserve"> </w:t>
    </w:r>
    <w:r>
      <w:rPr>
        <w:rFonts w:ascii="SimSun" w:hAnsi="SimSun" w:eastAsia="SimSun" w:cs="SimSun"/>
        <w:sz w:val="17"/>
        <w:szCs w:val="17"/>
        <w:spacing w:val="2"/>
      </w:rPr>
      <w:t>需求牵引供给</w:t>
    </w:r>
    <w:r>
      <w:rPr>
        <w:rFonts w:ascii="SimSun" w:hAnsi="SimSun" w:eastAsia="SimSun" w:cs="SimSun"/>
        <w:sz w:val="17"/>
        <w:szCs w:val="17"/>
        <w:spacing w:val="13"/>
      </w:rPr>
      <w:t xml:space="preserve">    </w:t>
    </w:r>
    <w:r>
      <w:rPr>
        <w:rFonts w:ascii="SimSun" w:hAnsi="SimSun" w:eastAsia="SimSun" w:cs="SimSun"/>
        <w:sz w:val="13"/>
        <w:szCs w:val="13"/>
        <w:spacing w:val="2"/>
      </w:rPr>
      <w:t>109</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rPr>
        <w:rFonts w:ascii="YouYuan" w:hAnsi="YouYuan" w:eastAsia="YouYuan" w:cs="YouYuan"/>
        <w:sz w:val="17"/>
        <w:szCs w:val="17"/>
      </w:rPr>
    </w:pPr>
    <w:r>
      <w:rPr>
        <w:rFonts w:ascii="SimSun" w:hAnsi="SimSun" w:eastAsia="SimSun" w:cs="SimSun"/>
        <w:sz w:val="13"/>
        <w:szCs w:val="13"/>
        <w:spacing w:val="-5"/>
      </w:rPr>
      <w:t>110       </w:t>
    </w:r>
    <w:r>
      <w:rPr>
        <w:rFonts w:ascii="YouYuan" w:hAnsi="YouYuan" w:eastAsia="YouYuan" w:cs="YouYuan"/>
        <w:sz w:val="17"/>
        <w:szCs w:val="17"/>
        <w:spacing w:val="-5"/>
      </w:rPr>
      <w:t>数字经济概论</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2"/>
        <w:szCs w:val="12"/>
      </w:rPr>
    </w:pPr>
    <w:r>
      <w:rPr>
        <w:rFonts w:ascii="SimSun" w:hAnsi="SimSun" w:eastAsia="SimSun" w:cs="SimSun"/>
        <w:sz w:val="17"/>
        <w:szCs w:val="17"/>
        <w:spacing w:val="1"/>
      </w:rPr>
      <w:t>第4章</w:t>
    </w:r>
    <w:r>
      <w:rPr>
        <w:rFonts w:ascii="SimSun" w:hAnsi="SimSun" w:eastAsia="SimSun" w:cs="SimSun"/>
        <w:sz w:val="17"/>
        <w:szCs w:val="17"/>
        <w:spacing w:val="40"/>
      </w:rPr>
      <w:t xml:space="preserve"> </w:t>
    </w:r>
    <w:r>
      <w:rPr>
        <w:rFonts w:ascii="SimSun" w:hAnsi="SimSun" w:eastAsia="SimSun" w:cs="SimSun"/>
        <w:sz w:val="17"/>
        <w:szCs w:val="17"/>
        <w:spacing w:val="1"/>
      </w:rPr>
      <w:t>需求牵引供给</w:t>
    </w:r>
    <w:r>
      <w:rPr>
        <w:rFonts w:ascii="SimSun" w:hAnsi="SimSun" w:eastAsia="SimSun" w:cs="SimSun"/>
        <w:sz w:val="17"/>
        <w:szCs w:val="17"/>
        <w:spacing w:val="13"/>
      </w:rPr>
      <w:t xml:space="preserve">    </w:t>
    </w:r>
    <w:r>
      <w:rPr>
        <w:rFonts w:ascii="SimSun" w:hAnsi="SimSun" w:eastAsia="SimSun" w:cs="SimSun"/>
        <w:sz w:val="12"/>
        <w:szCs w:val="12"/>
        <w:spacing w:val="1"/>
      </w:rPr>
      <w:t>111</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14"/>
      </w:rPr>
      <w:t>第5章数字化赋能    </w:t>
    </w:r>
    <w:r>
      <w:rPr>
        <w:rFonts w:ascii="SimSun" w:hAnsi="SimSun" w:eastAsia="SimSun" w:cs="SimSun"/>
        <w:sz w:val="13"/>
        <w:szCs w:val="13"/>
        <w:spacing w:val="14"/>
        <w:position w:val="-1"/>
      </w:rPr>
      <w:t>115</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4"/>
        <w:szCs w:val="14"/>
      </w:rPr>
    </w:pPr>
    <w:r>
      <w:rPr>
        <w:rFonts w:ascii="YouYuan" w:hAnsi="YouYuan" w:eastAsia="YouYuan" w:cs="YouYuan"/>
        <w:sz w:val="16"/>
        <w:szCs w:val="16"/>
        <w:spacing w:val="-1"/>
      </w:rPr>
      <w:t>第</w:t>
    </w:r>
    <w:r>
      <w:rPr>
        <w:rFonts w:ascii="YouYuan" w:hAnsi="YouYuan" w:eastAsia="YouYuan" w:cs="YouYuan"/>
        <w:sz w:val="16"/>
        <w:szCs w:val="16"/>
        <w:spacing w:val="-15"/>
      </w:rPr>
      <w:t xml:space="preserve"> </w:t>
    </w:r>
    <w:r>
      <w:rPr>
        <w:rFonts w:ascii="YouYuan" w:hAnsi="YouYuan" w:eastAsia="YouYuan" w:cs="YouYuan"/>
        <w:sz w:val="16"/>
        <w:szCs w:val="16"/>
        <w:spacing w:val="-1"/>
      </w:rPr>
      <w:t>1</w:t>
    </w:r>
    <w:r>
      <w:rPr>
        <w:rFonts w:ascii="YouYuan" w:hAnsi="YouYuan" w:eastAsia="YouYuan" w:cs="YouYuan"/>
        <w:sz w:val="16"/>
        <w:szCs w:val="16"/>
        <w:spacing w:val="-32"/>
      </w:rPr>
      <w:t xml:space="preserve"> </w:t>
    </w:r>
    <w:r>
      <w:rPr>
        <w:rFonts w:ascii="YouYuan" w:hAnsi="YouYuan" w:eastAsia="YouYuan" w:cs="YouYuan"/>
        <w:sz w:val="16"/>
        <w:szCs w:val="16"/>
        <w:spacing w:val="-1"/>
      </w:rPr>
      <w:t>章</w:t>
    </w:r>
    <w:r>
      <w:rPr>
        <w:rFonts w:ascii="YouYuan" w:hAnsi="YouYuan" w:eastAsia="YouYuan" w:cs="YouYuan"/>
        <w:sz w:val="16"/>
        <w:szCs w:val="16"/>
        <w:spacing w:val="46"/>
        <w:w w:val="101"/>
      </w:rPr>
      <w:t xml:space="preserve"> </w:t>
    </w:r>
    <w:r>
      <w:rPr>
        <w:rFonts w:ascii="SimSun" w:hAnsi="SimSun" w:eastAsia="SimSun" w:cs="SimSun"/>
        <w:sz w:val="16"/>
        <w:szCs w:val="16"/>
        <w:spacing w:val="-1"/>
      </w:rPr>
      <w:t>数据要素</w:t>
    </w:r>
    <w:r>
      <w:rPr>
        <w:rFonts w:ascii="SimSun" w:hAnsi="SimSun" w:eastAsia="SimSun" w:cs="SimSun"/>
        <w:sz w:val="16"/>
        <w:szCs w:val="16"/>
        <w:spacing w:val="13"/>
      </w:rPr>
      <w:t xml:space="preserve">    </w:t>
    </w:r>
    <w:r>
      <w:rPr>
        <w:rFonts w:ascii="SimSun" w:hAnsi="SimSun" w:eastAsia="SimSun" w:cs="SimSun"/>
        <w:sz w:val="14"/>
        <w:szCs w:val="14"/>
        <w:spacing w:val="-1"/>
        <w:position w:val="-2"/>
      </w:rPr>
      <w:t>007</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rPr>
        <w:rFonts w:ascii="YouYuan" w:hAnsi="YouYuan" w:eastAsia="YouYuan" w:cs="YouYuan"/>
        <w:sz w:val="17"/>
        <w:szCs w:val="17"/>
      </w:rPr>
    </w:pPr>
    <w:r>
      <w:rPr>
        <w:rFonts w:ascii="SimSun" w:hAnsi="SimSun" w:eastAsia="SimSun" w:cs="SimSun"/>
        <w:sz w:val="14"/>
        <w:szCs w:val="14"/>
        <w:spacing w:val="-7"/>
        <w:position w:val="-2"/>
      </w:rPr>
      <w:t>116</w:t>
    </w:r>
    <w:r>
      <w:rPr>
        <w:rFonts w:ascii="SimSun" w:hAnsi="SimSun" w:eastAsia="SimSun" w:cs="SimSun"/>
        <w:sz w:val="14"/>
        <w:szCs w:val="14"/>
        <w:position w:val="-2"/>
      </w:rPr>
      <w:t xml:space="preserve">      </w:t>
    </w:r>
    <w:r>
      <w:rPr>
        <w:rFonts w:ascii="YouYuan" w:hAnsi="YouYuan" w:eastAsia="YouYuan" w:cs="YouYuan"/>
        <w:sz w:val="17"/>
        <w:szCs w:val="17"/>
        <w:spacing w:val="-7"/>
      </w:rPr>
      <w:t>数字经济概论</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4"/>
      </w:rPr>
      <w:t>第5章</w:t>
    </w:r>
    <w:r>
      <w:rPr>
        <w:rFonts w:ascii="SimSun" w:hAnsi="SimSun" w:eastAsia="SimSun" w:cs="SimSun"/>
        <w:sz w:val="17"/>
        <w:szCs w:val="17"/>
        <w:spacing w:val="44"/>
      </w:rPr>
      <w:t xml:space="preserve"> </w:t>
    </w:r>
    <w:r>
      <w:rPr>
        <w:rFonts w:ascii="SimSun" w:hAnsi="SimSun" w:eastAsia="SimSun" w:cs="SimSun"/>
        <w:sz w:val="17"/>
        <w:szCs w:val="17"/>
        <w:spacing w:val="4"/>
      </w:rPr>
      <w:t>数字化赋能    </w:t>
    </w:r>
    <w:r>
      <w:rPr>
        <w:rFonts w:ascii="SimSun" w:hAnsi="SimSun" w:eastAsia="SimSun" w:cs="SimSun"/>
        <w:sz w:val="13"/>
        <w:szCs w:val="13"/>
        <w:spacing w:val="4"/>
      </w:rPr>
      <w:t>117</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YouYuan" w:hAnsi="YouYuan" w:eastAsia="YouYuan" w:cs="YouYuan"/>
        <w:sz w:val="16"/>
        <w:szCs w:val="16"/>
      </w:rPr>
    </w:pPr>
    <w:r>
      <w:rPr>
        <w:rFonts w:ascii="SimSun" w:hAnsi="SimSun" w:eastAsia="SimSun" w:cs="SimSun"/>
        <w:sz w:val="14"/>
        <w:szCs w:val="14"/>
        <w:spacing w:val="-2"/>
        <w:position w:val="-2"/>
      </w:rPr>
      <w:t>118      </w:t>
    </w:r>
    <w:r>
      <w:rPr>
        <w:rFonts w:ascii="YouYuan" w:hAnsi="YouYuan" w:eastAsia="YouYuan" w:cs="YouYuan"/>
        <w:sz w:val="16"/>
        <w:szCs w:val="16"/>
        <w:spacing w:val="-2"/>
      </w:rPr>
      <w:t>数字经济概论</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3"/>
        <w:szCs w:val="13"/>
      </w:rPr>
      <w:t>124</w:t>
    </w:r>
    <w:r>
      <w:rPr>
        <w:rFonts w:ascii="SimSun" w:hAnsi="SimSun" w:eastAsia="SimSun" w:cs="SimSun"/>
        <w:sz w:val="13"/>
        <w:szCs w:val="13"/>
        <w:spacing w:val="6"/>
      </w:rPr>
      <w:t xml:space="preserve">      </w:t>
    </w:r>
    <w:r>
      <w:rPr>
        <w:rFonts w:ascii="SimHei" w:hAnsi="SimHei" w:eastAsia="SimHei" w:cs="SimHei"/>
        <w:sz w:val="16"/>
        <w:szCs w:val="16"/>
      </w:rPr>
      <w:t>数字经济概论</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2"/>
        <w:szCs w:val="12"/>
      </w:rPr>
    </w:pPr>
    <w:r>
      <w:rPr>
        <w:rFonts w:ascii="SimHei" w:hAnsi="SimHei" w:eastAsia="SimHei" w:cs="SimHei"/>
        <w:sz w:val="17"/>
        <w:szCs w:val="17"/>
        <w:spacing w:val="-1"/>
      </w:rPr>
      <w:t>第5章</w:t>
    </w:r>
    <w:r>
      <w:rPr>
        <w:rFonts w:ascii="SimHei" w:hAnsi="SimHei" w:eastAsia="SimHei" w:cs="SimHei"/>
        <w:sz w:val="17"/>
        <w:szCs w:val="17"/>
        <w:spacing w:val="74"/>
        <w:w w:val="101"/>
      </w:rPr>
      <w:t xml:space="preserve"> </w:t>
    </w:r>
    <w:r>
      <w:rPr>
        <w:rFonts w:ascii="SimSun" w:hAnsi="SimSun" w:eastAsia="SimSun" w:cs="SimSun"/>
        <w:sz w:val="17"/>
        <w:szCs w:val="17"/>
        <w:spacing w:val="-1"/>
      </w:rPr>
      <w:t>数字化赋能</w:t>
    </w:r>
    <w:r>
      <w:rPr>
        <w:rFonts w:ascii="SimSun" w:hAnsi="SimSun" w:eastAsia="SimSun" w:cs="SimSun"/>
        <w:sz w:val="17"/>
        <w:szCs w:val="17"/>
        <w:spacing w:val="5"/>
      </w:rPr>
      <w:t xml:space="preserve">    </w:t>
    </w:r>
    <w:r>
      <w:rPr>
        <w:rFonts w:ascii="SimSun" w:hAnsi="SimSun" w:eastAsia="SimSun" w:cs="SimSun"/>
        <w:sz w:val="12"/>
        <w:szCs w:val="12"/>
        <w:spacing w:val="-1"/>
        <w:position w:val="-1"/>
      </w:rPr>
      <w:t>129</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7"/>
        <w:szCs w:val="17"/>
      </w:rPr>
    </w:pPr>
    <w:r>
      <w:rPr>
        <w:rFonts w:ascii="SimSun" w:hAnsi="SimSun" w:eastAsia="SimSun" w:cs="SimSun"/>
        <w:sz w:val="13"/>
        <w:szCs w:val="13"/>
        <w:spacing w:val="-7"/>
        <w:position w:val="-1"/>
      </w:rPr>
      <w:t>138</w:t>
    </w:r>
    <w:r>
      <w:rPr>
        <w:rFonts w:ascii="SimSun" w:hAnsi="SimSun" w:eastAsia="SimSun" w:cs="SimSun"/>
        <w:sz w:val="13"/>
        <w:szCs w:val="13"/>
        <w:spacing w:val="6"/>
        <w:position w:val="-1"/>
      </w:rPr>
      <w:t xml:space="preserve">      </w:t>
    </w:r>
    <w:r>
      <w:rPr>
        <w:rFonts w:ascii="SimHei" w:hAnsi="SimHei" w:eastAsia="SimHei" w:cs="SimHei"/>
        <w:sz w:val="17"/>
        <w:szCs w:val="17"/>
        <w:spacing w:val="-7"/>
      </w:rPr>
      <w:t>数字经济概论</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第6章</w:t>
    </w:r>
    <w:r>
      <w:rPr>
        <w:rFonts w:ascii="YouYuan" w:hAnsi="YouYuan" w:eastAsia="YouYuan" w:cs="YouYuan"/>
        <w:sz w:val="17"/>
        <w:szCs w:val="17"/>
        <w:spacing w:val="66"/>
      </w:rPr>
      <w:t xml:space="preserve"> </w:t>
    </w:r>
    <w:r>
      <w:rPr>
        <w:rFonts w:ascii="SimSun" w:hAnsi="SimSun" w:eastAsia="SimSun" w:cs="SimSun"/>
        <w:sz w:val="17"/>
        <w:szCs w:val="17"/>
        <w:spacing w:val="2"/>
      </w:rPr>
      <w:t>数字规则</w:t>
    </w:r>
    <w:r>
      <w:rPr>
        <w:rFonts w:ascii="SimSun" w:hAnsi="SimSun" w:eastAsia="SimSun" w:cs="SimSun"/>
        <w:sz w:val="17"/>
        <w:szCs w:val="17"/>
        <w:spacing w:val="9"/>
      </w:rPr>
      <w:t xml:space="preserve">    </w:t>
    </w:r>
    <w:r>
      <w:rPr>
        <w:rFonts w:ascii="SimSun" w:hAnsi="SimSun" w:eastAsia="SimSun" w:cs="SimSun"/>
        <w:sz w:val="13"/>
        <w:szCs w:val="13"/>
        <w:spacing w:val="2"/>
        <w:position w:val="-1"/>
      </w:rPr>
      <w:t>139</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3"/>
      </w:rPr>
      <w:t>第6章</w:t>
    </w:r>
    <w:r>
      <w:rPr>
        <w:rFonts w:ascii="SimHei" w:hAnsi="SimHei" w:eastAsia="SimHei" w:cs="SimHei"/>
        <w:sz w:val="17"/>
        <w:szCs w:val="17"/>
        <w:spacing w:val="56"/>
      </w:rPr>
      <w:t xml:space="preserve"> </w:t>
    </w:r>
    <w:r>
      <w:rPr>
        <w:rFonts w:ascii="SimSun" w:hAnsi="SimSun" w:eastAsia="SimSun" w:cs="SimSun"/>
        <w:sz w:val="17"/>
        <w:szCs w:val="17"/>
        <w:spacing w:val="3"/>
      </w:rPr>
      <w:t>数字规则</w:t>
    </w:r>
    <w:r>
      <w:rPr>
        <w:rFonts w:ascii="SimSun" w:hAnsi="SimSun" w:eastAsia="SimSun" w:cs="SimSun"/>
        <w:sz w:val="17"/>
        <w:szCs w:val="17"/>
        <w:spacing w:val="7"/>
      </w:rPr>
      <w:t xml:space="preserve">    </w:t>
    </w:r>
    <w:r>
      <w:rPr>
        <w:rFonts w:ascii="SimSun" w:hAnsi="SimSun" w:eastAsia="SimSun" w:cs="SimSun"/>
        <w:sz w:val="13"/>
        <w:szCs w:val="13"/>
        <w:spacing w:val="3"/>
      </w:rPr>
      <w:t>141</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第6章</w:t>
    </w:r>
    <w:r>
      <w:rPr>
        <w:rFonts w:ascii="YouYuan" w:hAnsi="YouYuan" w:eastAsia="YouYuan" w:cs="YouYuan"/>
        <w:sz w:val="17"/>
        <w:szCs w:val="17"/>
        <w:spacing w:val="66"/>
      </w:rPr>
      <w:t xml:space="preserve"> </w:t>
    </w:r>
    <w:r>
      <w:rPr>
        <w:rFonts w:ascii="SimSun" w:hAnsi="SimSun" w:eastAsia="SimSun" w:cs="SimSun"/>
        <w:sz w:val="17"/>
        <w:szCs w:val="17"/>
        <w:spacing w:val="2"/>
      </w:rPr>
      <w:t>数字规则</w:t>
    </w:r>
    <w:r>
      <w:rPr>
        <w:rFonts w:ascii="SimSun" w:hAnsi="SimSun" w:eastAsia="SimSun" w:cs="SimSun"/>
        <w:sz w:val="17"/>
        <w:szCs w:val="17"/>
        <w:spacing w:val="9"/>
      </w:rPr>
      <w:t xml:space="preserve">    </w:t>
    </w:r>
    <w:r>
      <w:rPr>
        <w:rFonts w:ascii="SimSun" w:hAnsi="SimSun" w:eastAsia="SimSun" w:cs="SimSun"/>
        <w:sz w:val="13"/>
        <w:szCs w:val="13"/>
        <w:spacing w:val="2"/>
      </w:rPr>
      <w:t>147</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2"/>
        <w:szCs w:val="12"/>
      </w:rPr>
    </w:pPr>
    <w:r>
      <w:rPr>
        <w:rFonts w:ascii="YouYuan" w:hAnsi="YouYuan" w:eastAsia="YouYuan" w:cs="YouYuan"/>
        <w:sz w:val="17"/>
        <w:szCs w:val="17"/>
        <w:spacing w:val="-3"/>
      </w:rPr>
      <w:t>第7章</w:t>
    </w:r>
    <w:r>
      <w:rPr>
        <w:rFonts w:ascii="YouYuan" w:hAnsi="YouYuan" w:eastAsia="YouYuan" w:cs="YouYuan"/>
        <w:sz w:val="17"/>
        <w:szCs w:val="17"/>
        <w:spacing w:val="63"/>
      </w:rPr>
      <w:t xml:space="preserve"> </w:t>
    </w:r>
    <w:r>
      <w:rPr>
        <w:rFonts w:ascii="SimSun" w:hAnsi="SimSun" w:eastAsia="SimSun" w:cs="SimSun"/>
        <w:sz w:val="17"/>
        <w:szCs w:val="17"/>
        <w:spacing w:val="-3"/>
      </w:rPr>
      <w:t>数字产业化与产业数字化</w:t>
    </w:r>
    <w:r>
      <w:rPr>
        <w:rFonts w:ascii="SimSun" w:hAnsi="SimSun" w:eastAsia="SimSun" w:cs="SimSun"/>
        <w:sz w:val="17"/>
        <w:szCs w:val="17"/>
        <w:spacing w:val="5"/>
      </w:rPr>
      <w:t xml:space="preserve">    </w:t>
    </w:r>
    <w:r>
      <w:rPr>
        <w:rFonts w:ascii="SimSun" w:hAnsi="SimSun" w:eastAsia="SimSun" w:cs="SimSun"/>
        <w:sz w:val="12"/>
        <w:szCs w:val="12"/>
        <w:spacing w:val="-3"/>
        <w:position w:val="-1"/>
      </w:rPr>
      <w:t>161</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4"/>
      </w:rPr>
      <w:t>第1章</w:t>
    </w:r>
    <w:r>
      <w:rPr>
        <w:rFonts w:ascii="YouYuan" w:hAnsi="YouYuan" w:eastAsia="YouYuan" w:cs="YouYuan"/>
        <w:sz w:val="17"/>
        <w:szCs w:val="17"/>
        <w:spacing w:val="74"/>
        <w:w w:val="101"/>
      </w:rPr>
      <w:t xml:space="preserve"> </w:t>
    </w:r>
    <w:r>
      <w:rPr>
        <w:rFonts w:ascii="SimSun" w:hAnsi="SimSun" w:eastAsia="SimSun" w:cs="SimSun"/>
        <w:sz w:val="17"/>
        <w:szCs w:val="17"/>
        <w:spacing w:val="4"/>
      </w:rPr>
      <w:t>数据要素</w:t>
    </w:r>
    <w:r>
      <w:rPr>
        <w:rFonts w:ascii="SimSun" w:hAnsi="SimSun" w:eastAsia="SimSun" w:cs="SimSun"/>
        <w:sz w:val="17"/>
        <w:szCs w:val="17"/>
        <w:spacing w:val="2"/>
      </w:rPr>
      <w:t xml:space="preserve">    </w:t>
    </w:r>
    <w:r>
      <w:rPr>
        <w:rFonts w:ascii="SimSun" w:hAnsi="SimSun" w:eastAsia="SimSun" w:cs="SimSun"/>
        <w:sz w:val="13"/>
        <w:szCs w:val="13"/>
        <w:spacing w:val="4"/>
        <w:position w:val="-1"/>
      </w:rPr>
      <w:t>009</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3"/>
      </w:rPr>
      <w:t>第7章</w:t>
    </w:r>
    <w:r>
      <w:rPr>
        <w:rFonts w:ascii="YouYuan" w:hAnsi="YouYuan" w:eastAsia="YouYuan" w:cs="YouYuan"/>
        <w:sz w:val="17"/>
        <w:szCs w:val="17"/>
        <w:spacing w:val="52"/>
      </w:rPr>
      <w:t xml:space="preserve"> </w:t>
    </w:r>
    <w:r>
      <w:rPr>
        <w:rFonts w:ascii="SimSun" w:hAnsi="SimSun" w:eastAsia="SimSun" w:cs="SimSun"/>
        <w:sz w:val="17"/>
        <w:szCs w:val="17"/>
        <w:spacing w:val="-3"/>
      </w:rPr>
      <w:t>数字产业化与产业数字化</w:t>
    </w:r>
    <w:r>
      <w:rPr>
        <w:rFonts w:ascii="SimSun" w:hAnsi="SimSun" w:eastAsia="SimSun" w:cs="SimSun"/>
        <w:sz w:val="17"/>
        <w:szCs w:val="17"/>
        <w:spacing w:val="10"/>
      </w:rPr>
      <w:t xml:space="preserve">    </w:t>
    </w:r>
    <w:r>
      <w:rPr>
        <w:rFonts w:ascii="SimSun" w:hAnsi="SimSun" w:eastAsia="SimSun" w:cs="SimSun"/>
        <w:sz w:val="13"/>
        <w:szCs w:val="13"/>
        <w:spacing w:val="-3"/>
      </w:rPr>
      <w:t>163</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7"/>
        <w:szCs w:val="17"/>
      </w:rPr>
    </w:pPr>
    <w:r>
      <w:rPr>
        <w:rFonts w:ascii="SimSun" w:hAnsi="SimSun" w:eastAsia="SimSun" w:cs="SimSun"/>
        <w:sz w:val="12"/>
        <w:szCs w:val="12"/>
        <w:spacing w:val="-5"/>
      </w:rPr>
      <w:t>164        </w:t>
    </w:r>
    <w:r>
      <w:rPr>
        <w:rFonts w:ascii="SimHei" w:hAnsi="SimHei" w:eastAsia="SimHei" w:cs="SimHei"/>
        <w:sz w:val="17"/>
        <w:szCs w:val="17"/>
        <w:spacing w:val="-5"/>
      </w:rPr>
      <w:t>数字经济概论</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第7章</w:t>
    </w:r>
    <w:r>
      <w:rPr>
        <w:rFonts w:ascii="YouYuan" w:hAnsi="YouYuan" w:eastAsia="YouYuan" w:cs="YouYuan"/>
        <w:sz w:val="17"/>
        <w:szCs w:val="17"/>
        <w:spacing w:val="55"/>
      </w:rPr>
      <w:t xml:space="preserve"> </w:t>
    </w:r>
    <w:r>
      <w:rPr>
        <w:rFonts w:ascii="SimSun" w:hAnsi="SimSun" w:eastAsia="SimSun" w:cs="SimSun"/>
        <w:sz w:val="17"/>
        <w:szCs w:val="17"/>
        <w:spacing w:val="-2"/>
      </w:rPr>
      <w:t>数字产业化与产业数字化</w:t>
    </w:r>
    <w:r>
      <w:rPr>
        <w:rFonts w:ascii="SimSun" w:hAnsi="SimSun" w:eastAsia="SimSun" w:cs="SimSun"/>
        <w:sz w:val="17"/>
        <w:szCs w:val="17"/>
        <w:spacing w:val="10"/>
      </w:rPr>
      <w:t xml:space="preserve">    </w:t>
    </w:r>
    <w:r>
      <w:rPr>
        <w:rFonts w:ascii="SimSun" w:hAnsi="SimSun" w:eastAsia="SimSun" w:cs="SimSun"/>
        <w:sz w:val="13"/>
        <w:szCs w:val="13"/>
        <w:spacing w:val="-2"/>
      </w:rPr>
      <w:t>167</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7"/>
        <w:szCs w:val="17"/>
      </w:rPr>
    </w:pPr>
    <w:r>
      <w:rPr>
        <w:rFonts w:ascii="SimSun" w:hAnsi="SimSun" w:eastAsia="SimSun" w:cs="SimSun"/>
        <w:sz w:val="14"/>
        <w:szCs w:val="14"/>
        <w:spacing w:val="-7"/>
        <w:position w:val="-1"/>
      </w:rPr>
      <w:t>170</w:t>
    </w:r>
    <w:r>
      <w:rPr>
        <w:rFonts w:ascii="SimSun" w:hAnsi="SimSun" w:eastAsia="SimSun" w:cs="SimSun"/>
        <w:sz w:val="14"/>
        <w:szCs w:val="14"/>
        <w:spacing w:val="13"/>
        <w:position w:val="-1"/>
      </w:rPr>
      <w:t xml:space="preserve">     </w:t>
    </w:r>
    <w:r>
      <w:rPr>
        <w:rFonts w:ascii="SimHei" w:hAnsi="SimHei" w:eastAsia="SimHei" w:cs="SimHei"/>
        <w:sz w:val="17"/>
        <w:szCs w:val="17"/>
        <w:spacing w:val="-7"/>
      </w:rPr>
      <w:t>数字经济概论</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3"/>
      </w:rPr>
      <w:t>第8章</w:t>
    </w:r>
    <w:r>
      <w:rPr>
        <w:rFonts w:ascii="YouYuan" w:hAnsi="YouYuan" w:eastAsia="YouYuan" w:cs="YouYuan"/>
        <w:sz w:val="17"/>
        <w:szCs w:val="17"/>
        <w:spacing w:val="62"/>
      </w:rPr>
      <w:t xml:space="preserve"> </w:t>
    </w:r>
    <w:r>
      <w:rPr>
        <w:rFonts w:ascii="SimSun" w:hAnsi="SimSun" w:eastAsia="SimSun" w:cs="SimSun"/>
        <w:sz w:val="17"/>
        <w:szCs w:val="17"/>
        <w:spacing w:val="-3"/>
      </w:rPr>
      <w:t>平台化、服务化和智能化</w:t>
    </w:r>
    <w:r>
      <w:rPr>
        <w:rFonts w:ascii="SimSun" w:hAnsi="SimSun" w:eastAsia="SimSun" w:cs="SimSun"/>
        <w:sz w:val="17"/>
        <w:szCs w:val="17"/>
        <w:spacing w:val="13"/>
      </w:rPr>
      <w:t xml:space="preserve">    </w:t>
    </w:r>
    <w:r>
      <w:rPr>
        <w:rFonts w:ascii="SimSun" w:hAnsi="SimSun" w:eastAsia="SimSun" w:cs="SimSun"/>
        <w:sz w:val="13"/>
        <w:szCs w:val="13"/>
        <w:spacing w:val="-3"/>
      </w:rPr>
      <w:t>175</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YouYuan" w:hAnsi="YouYuan" w:eastAsia="YouYuan" w:cs="YouYuan"/>
        <w:sz w:val="16"/>
        <w:szCs w:val="16"/>
      </w:rPr>
    </w:pPr>
    <w:r>
      <w:rPr>
        <w:rFonts w:ascii="SimSun" w:hAnsi="SimSun" w:eastAsia="SimSun" w:cs="SimSun"/>
        <w:sz w:val="14"/>
        <w:szCs w:val="14"/>
        <w:spacing w:val="-2"/>
        <w:position w:val="-2"/>
      </w:rPr>
      <w:t>180      </w:t>
    </w:r>
    <w:r>
      <w:rPr>
        <w:rFonts w:ascii="YouYuan" w:hAnsi="YouYuan" w:eastAsia="YouYuan" w:cs="YouYuan"/>
        <w:sz w:val="16"/>
        <w:szCs w:val="16"/>
        <w:spacing w:val="-2"/>
      </w:rPr>
      <w:t>数字经济概论</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13"/>
        <w:szCs w:val="13"/>
      </w:rPr>
    </w:pPr>
    <w:r>
      <w:rPr>
        <w:rFonts w:ascii="YouYuan" w:hAnsi="YouYuan" w:eastAsia="YouYuan" w:cs="YouYuan"/>
        <w:sz w:val="16"/>
        <w:szCs w:val="16"/>
        <w:spacing w:val="3"/>
      </w:rPr>
      <w:t>第</w:t>
    </w:r>
    <w:r>
      <w:rPr>
        <w:rFonts w:ascii="YouYuan" w:hAnsi="YouYuan" w:eastAsia="YouYuan" w:cs="YouYuan"/>
        <w:sz w:val="16"/>
        <w:szCs w:val="16"/>
        <w:spacing w:val="-32"/>
      </w:rPr>
      <w:t xml:space="preserve"> </w:t>
    </w:r>
    <w:r>
      <w:rPr>
        <w:rFonts w:ascii="YouYuan" w:hAnsi="YouYuan" w:eastAsia="YouYuan" w:cs="YouYuan"/>
        <w:sz w:val="16"/>
        <w:szCs w:val="16"/>
        <w:spacing w:val="3"/>
      </w:rPr>
      <w:t>8</w:t>
    </w:r>
    <w:r>
      <w:rPr>
        <w:rFonts w:ascii="YouYuan" w:hAnsi="YouYuan" w:eastAsia="YouYuan" w:cs="YouYuan"/>
        <w:sz w:val="16"/>
        <w:szCs w:val="16"/>
        <w:spacing w:val="-41"/>
      </w:rPr>
      <w:t xml:space="preserve"> </w:t>
    </w:r>
    <w:r>
      <w:rPr>
        <w:rFonts w:ascii="YouYuan" w:hAnsi="YouYuan" w:eastAsia="YouYuan" w:cs="YouYuan"/>
        <w:sz w:val="16"/>
        <w:szCs w:val="16"/>
        <w:spacing w:val="3"/>
      </w:rPr>
      <w:t>章</w:t>
    </w:r>
    <w:r>
      <w:rPr>
        <w:rFonts w:ascii="YouYuan" w:hAnsi="YouYuan" w:eastAsia="YouYuan" w:cs="YouYuan"/>
        <w:sz w:val="16"/>
        <w:szCs w:val="16"/>
        <w:spacing w:val="3"/>
      </w:rPr>
      <w:t xml:space="preserve"> </w:t>
    </w:r>
    <w:r>
      <w:rPr>
        <w:rFonts w:ascii="SimSun" w:hAnsi="SimSun" w:eastAsia="SimSun" w:cs="SimSun"/>
        <w:sz w:val="16"/>
        <w:szCs w:val="16"/>
        <w:spacing w:val="3"/>
      </w:rPr>
      <w:t>平台化、服务化和智能化</w:t>
    </w:r>
    <w:r>
      <w:rPr>
        <w:rFonts w:ascii="SimSun" w:hAnsi="SimSun" w:eastAsia="SimSun" w:cs="SimSun"/>
        <w:sz w:val="16"/>
        <w:szCs w:val="16"/>
        <w:spacing w:val="15"/>
      </w:rPr>
      <w:t xml:space="preserve">    </w:t>
    </w:r>
    <w:r>
      <w:rPr>
        <w:rFonts w:ascii="SimSun" w:hAnsi="SimSun" w:eastAsia="SimSun" w:cs="SimSun"/>
        <w:sz w:val="13"/>
        <w:szCs w:val="13"/>
        <w:spacing w:val="3"/>
        <w:position w:val="-2"/>
      </w:rPr>
      <w:t>183</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第8章</w:t>
    </w:r>
    <w:r>
      <w:rPr>
        <w:rFonts w:ascii="YouYuan" w:hAnsi="YouYuan" w:eastAsia="YouYuan" w:cs="YouYuan"/>
        <w:sz w:val="17"/>
        <w:szCs w:val="17"/>
        <w:spacing w:val="55"/>
      </w:rPr>
      <w:t xml:space="preserve"> </w:t>
    </w:r>
    <w:r>
      <w:rPr>
        <w:rFonts w:ascii="SimSun" w:hAnsi="SimSun" w:eastAsia="SimSun" w:cs="SimSun"/>
        <w:sz w:val="17"/>
        <w:szCs w:val="17"/>
        <w:spacing w:val="-2"/>
      </w:rPr>
      <w:t>平台化、服务化和智能化</w:t>
    </w:r>
    <w:r>
      <w:rPr>
        <w:rFonts w:ascii="SimSun" w:hAnsi="SimSun" w:eastAsia="SimSun" w:cs="SimSun"/>
        <w:sz w:val="17"/>
        <w:szCs w:val="17"/>
        <w:spacing w:val="8"/>
      </w:rPr>
      <w:t xml:space="preserve">    </w:t>
    </w:r>
    <w:r>
      <w:rPr>
        <w:rFonts w:ascii="SimSun" w:hAnsi="SimSun" w:eastAsia="SimSun" w:cs="SimSun"/>
        <w:sz w:val="13"/>
        <w:szCs w:val="13"/>
        <w:spacing w:val="-2"/>
      </w:rPr>
      <w:t>189</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7"/>
        <w:szCs w:val="17"/>
      </w:rPr>
    </w:pPr>
    <w:r>
      <w:rPr>
        <w:rFonts w:ascii="SimSun" w:hAnsi="SimSun" w:eastAsia="SimSun" w:cs="SimSun"/>
        <w:sz w:val="14"/>
        <w:szCs w:val="14"/>
        <w:spacing w:val="-6"/>
        <w:position w:val="-1"/>
      </w:rPr>
      <w:t>190      </w:t>
    </w:r>
    <w:r>
      <w:rPr>
        <w:rFonts w:ascii="SimHei" w:hAnsi="SimHei" w:eastAsia="SimHei" w:cs="SimHei"/>
        <w:sz w:val="17"/>
        <w:szCs w:val="17"/>
        <w:spacing w:val="-6"/>
      </w:rPr>
      <w:t>数字经济概论</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8"/>
      </w:rPr>
      <w:t>第</w:t>
    </w:r>
    <w:r>
      <w:rPr>
        <w:rFonts w:ascii="SimHei" w:hAnsi="SimHei" w:eastAsia="SimHei" w:cs="SimHei"/>
        <w:sz w:val="17"/>
        <w:szCs w:val="17"/>
        <w:spacing w:val="-33"/>
      </w:rPr>
      <w:t xml:space="preserve"> </w:t>
    </w:r>
    <w:r>
      <w:rPr>
        <w:rFonts w:ascii="SimHei" w:hAnsi="SimHei" w:eastAsia="SimHei" w:cs="SimHei"/>
        <w:sz w:val="17"/>
        <w:szCs w:val="17"/>
        <w:spacing w:val="-8"/>
      </w:rPr>
      <w:t>8</w:t>
    </w:r>
    <w:r>
      <w:rPr>
        <w:rFonts w:ascii="SimHei" w:hAnsi="SimHei" w:eastAsia="SimHei" w:cs="SimHei"/>
        <w:sz w:val="17"/>
        <w:szCs w:val="17"/>
        <w:spacing w:val="-39"/>
      </w:rPr>
      <w:t xml:space="preserve"> </w:t>
    </w:r>
    <w:r>
      <w:rPr>
        <w:rFonts w:ascii="SimHei" w:hAnsi="SimHei" w:eastAsia="SimHei" w:cs="SimHei"/>
        <w:sz w:val="17"/>
        <w:szCs w:val="17"/>
        <w:spacing w:val="-8"/>
      </w:rPr>
      <w:t>章</w:t>
    </w:r>
    <w:r>
      <w:rPr>
        <w:rFonts w:ascii="SimHei" w:hAnsi="SimHei" w:eastAsia="SimHei" w:cs="SimHei"/>
        <w:sz w:val="17"/>
        <w:szCs w:val="17"/>
        <w:spacing w:val="59"/>
      </w:rPr>
      <w:t xml:space="preserve"> </w:t>
    </w:r>
    <w:r>
      <w:rPr>
        <w:rFonts w:ascii="SimSun" w:hAnsi="SimSun" w:eastAsia="SimSun" w:cs="SimSun"/>
        <w:sz w:val="17"/>
        <w:szCs w:val="17"/>
        <w:spacing w:val="-8"/>
      </w:rPr>
      <w:t>平台化、服务化和智能化</w:t>
    </w:r>
    <w:r>
      <w:rPr>
        <w:rFonts w:ascii="SimSun" w:hAnsi="SimSun" w:eastAsia="SimSun" w:cs="SimSun"/>
        <w:sz w:val="17"/>
        <w:szCs w:val="17"/>
        <w:spacing w:val="10"/>
      </w:rPr>
      <w:t xml:space="preserve">    </w:t>
    </w:r>
    <w:r>
      <w:rPr>
        <w:rFonts w:ascii="SimSun" w:hAnsi="SimSun" w:eastAsia="SimSun" w:cs="SimSun"/>
        <w:sz w:val="13"/>
        <w:szCs w:val="13"/>
        <w:spacing w:val="-8"/>
        <w:position w:val="-1"/>
      </w:rPr>
      <w:t>193</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第1章</w:t>
    </w:r>
    <w:r>
      <w:rPr>
        <w:rFonts w:ascii="YouYuan" w:hAnsi="YouYuan" w:eastAsia="YouYuan" w:cs="YouYuan"/>
        <w:sz w:val="17"/>
        <w:szCs w:val="17"/>
        <w:spacing w:val="61"/>
      </w:rPr>
      <w:t xml:space="preserve"> </w:t>
    </w:r>
    <w:r>
      <w:rPr>
        <w:rFonts w:ascii="SimSun" w:hAnsi="SimSun" w:eastAsia="SimSun" w:cs="SimSun"/>
        <w:sz w:val="17"/>
        <w:szCs w:val="17"/>
        <w:spacing w:val="2"/>
      </w:rPr>
      <w:t>数据要素</w:t>
    </w:r>
    <w:r>
      <w:rPr>
        <w:rFonts w:ascii="SimSun" w:hAnsi="SimSun" w:eastAsia="SimSun" w:cs="SimSun"/>
        <w:sz w:val="17"/>
        <w:szCs w:val="17"/>
        <w:spacing w:val="8"/>
      </w:rPr>
      <w:t xml:space="preserve">    </w:t>
    </w:r>
    <w:r>
      <w:rPr>
        <w:rFonts w:ascii="SimSun" w:hAnsi="SimSun" w:eastAsia="SimSun" w:cs="SimSun"/>
        <w:sz w:val="13"/>
        <w:szCs w:val="13"/>
        <w:spacing w:val="2"/>
      </w:rPr>
      <w:t>013</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4"/>
      </w:rPr>
      <w:t>第9章</w:t>
    </w:r>
    <w:r>
      <w:rPr>
        <w:rFonts w:ascii="SimHei" w:hAnsi="SimHei" w:eastAsia="SimHei" w:cs="SimHei"/>
        <w:sz w:val="17"/>
        <w:szCs w:val="17"/>
        <w:spacing w:val="66"/>
      </w:rPr>
      <w:t xml:space="preserve"> </w:t>
    </w:r>
    <w:r>
      <w:rPr>
        <w:rFonts w:ascii="SimSun" w:hAnsi="SimSun" w:eastAsia="SimSun" w:cs="SimSun"/>
        <w:sz w:val="17"/>
        <w:szCs w:val="17"/>
        <w:spacing w:val="4"/>
      </w:rPr>
      <w:t>数字生态    </w:t>
    </w:r>
    <w:r>
      <w:rPr>
        <w:rFonts w:ascii="SimSun" w:hAnsi="SimSun" w:eastAsia="SimSun" w:cs="SimSun"/>
        <w:sz w:val="13"/>
        <w:szCs w:val="13"/>
        <w:spacing w:val="4"/>
      </w:rPr>
      <w:t>207</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3"/>
        <w:szCs w:val="13"/>
      </w:rPr>
    </w:pPr>
    <w:r>
      <w:rPr>
        <w:rFonts w:ascii="SimSun" w:hAnsi="SimSun" w:eastAsia="SimSun" w:cs="SimSun"/>
        <w:sz w:val="18"/>
        <w:szCs w:val="18"/>
        <w:spacing w:val="10"/>
      </w:rPr>
      <w:t>第10章数字贸易</w:t>
    </w:r>
    <w:r>
      <w:rPr>
        <w:rFonts w:ascii="SimSun" w:hAnsi="SimSun" w:eastAsia="SimSun" w:cs="SimSun"/>
        <w:sz w:val="18"/>
        <w:szCs w:val="18"/>
      </w:rPr>
      <w:t xml:space="preserve">    </w:t>
    </w:r>
    <w:r>
      <w:rPr>
        <w:rFonts w:ascii="SimSun" w:hAnsi="SimSun" w:eastAsia="SimSun" w:cs="SimSun"/>
        <w:sz w:val="13"/>
        <w:szCs w:val="13"/>
        <w:spacing w:val="10"/>
      </w:rPr>
      <w:t>227</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2" w:lineRule="auto"/>
      <w:rPr>
        <w:rFonts w:ascii="SimHei" w:hAnsi="SimHei" w:eastAsia="SimHei" w:cs="SimHei"/>
        <w:sz w:val="15"/>
        <w:szCs w:val="15"/>
      </w:rPr>
    </w:pPr>
    <w:r>
      <w:rPr>
        <w:rFonts w:ascii="SimSun" w:hAnsi="SimSun" w:eastAsia="SimSun" w:cs="SimSun"/>
        <w:sz w:val="15"/>
        <w:szCs w:val="15"/>
        <w:spacing w:val="6"/>
        <w:position w:val="-1"/>
      </w:rPr>
      <w:t>228     </w:t>
    </w:r>
    <w:r>
      <w:rPr>
        <w:rFonts w:ascii="SimHei" w:hAnsi="SimHei" w:eastAsia="SimHei" w:cs="SimHei"/>
        <w:sz w:val="15"/>
        <w:szCs w:val="15"/>
        <w:spacing w:val="6"/>
      </w:rPr>
      <w:t>数字经济概论</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5"/>
      </w:rPr>
      <w:t>第10章</w:t>
    </w:r>
    <w:r>
      <w:rPr>
        <w:rFonts w:ascii="SimSun" w:hAnsi="SimSun" w:eastAsia="SimSun" w:cs="SimSun"/>
        <w:sz w:val="17"/>
        <w:szCs w:val="17"/>
        <w:spacing w:val="40"/>
      </w:rPr>
      <w:t xml:space="preserve"> </w:t>
    </w:r>
    <w:r>
      <w:rPr>
        <w:rFonts w:ascii="SimSun" w:hAnsi="SimSun" w:eastAsia="SimSun" w:cs="SimSun"/>
        <w:sz w:val="17"/>
        <w:szCs w:val="17"/>
        <w:spacing w:val="5"/>
      </w:rPr>
      <w:t>数字贸易</w:t>
    </w:r>
    <w:r>
      <w:rPr>
        <w:rFonts w:ascii="SimSun" w:hAnsi="SimSun" w:eastAsia="SimSun" w:cs="SimSun"/>
        <w:sz w:val="17"/>
        <w:szCs w:val="17"/>
      </w:rPr>
      <w:t xml:space="preserve">    </w:t>
    </w:r>
    <w:r>
      <w:rPr>
        <w:rFonts w:ascii="SimSun" w:hAnsi="SimSun" w:eastAsia="SimSun" w:cs="SimSun"/>
        <w:sz w:val="13"/>
        <w:szCs w:val="13"/>
        <w:spacing w:val="5"/>
      </w:rPr>
      <w:t>235</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55" w:line="177" w:lineRule="auto"/>
      <w:jc w:val="right"/>
      <w:rPr>
        <w:rFonts w:ascii="SimSun" w:hAnsi="SimSun" w:eastAsia="SimSun" w:cs="SimSun"/>
        <w:sz w:val="13"/>
        <w:szCs w:val="13"/>
      </w:rPr>
    </w:pPr>
    <w:r>
      <w:drawing>
        <wp:anchor distT="0" distB="0" distL="0" distR="0" simplePos="0" relativeHeight="251858944" behindDoc="0" locked="0" layoutInCell="0" allowOverlap="1">
          <wp:simplePos x="0" y="0"/>
          <wp:positionH relativeFrom="page">
            <wp:posOffset>5238774</wp:posOffset>
          </wp:positionH>
          <wp:positionV relativeFrom="page">
            <wp:posOffset>292086</wp:posOffset>
          </wp:positionV>
          <wp:extent cx="190483" cy="6350"/>
          <wp:effectExtent l="0" t="0" r="0" b="0"/>
          <wp:wrapNone/>
          <wp:docPr id="476" name="IM 476"/>
          <wp:cNvGraphicFramePr/>
          <a:graphic>
            <a:graphicData uri="http://schemas.openxmlformats.org/drawingml/2006/picture">
              <pic:pic>
                <pic:nvPicPr>
                  <pic:cNvPr id="476" name="IM 476"/>
                  <pic:cNvPicPr/>
                </pic:nvPicPr>
                <pic:blipFill>
                  <a:blip r:embed="rId1"/>
                  <a:stretch>
                    <a:fillRect/>
                  </a:stretch>
                </pic:blipFill>
                <pic:spPr>
                  <a:xfrm rot="0">
                    <a:off x="0" y="0"/>
                    <a:ext cx="190483" cy="6350"/>
                  </a:xfrm>
                  <a:prstGeom prst="rect">
                    <a:avLst/>
                  </a:prstGeom>
                </pic:spPr>
              </pic:pic>
            </a:graphicData>
          </a:graphic>
        </wp:anchor>
      </w:drawing>
    </w:r>
    <w:r>
      <w:rPr>
        <w:rFonts w:ascii="SimHei" w:hAnsi="SimHei" w:eastAsia="SimHei" w:cs="SimHei"/>
        <w:sz w:val="17"/>
        <w:szCs w:val="17"/>
        <w:spacing w:val="2"/>
      </w:rPr>
      <w:t>第10章</w:t>
    </w:r>
    <w:r>
      <w:rPr>
        <w:rFonts w:ascii="SimHei" w:hAnsi="SimHei" w:eastAsia="SimHei" w:cs="SimHei"/>
        <w:sz w:val="17"/>
        <w:szCs w:val="17"/>
        <w:spacing w:val="62"/>
      </w:rPr>
      <w:t xml:space="preserve"> </w:t>
    </w:r>
    <w:r>
      <w:rPr>
        <w:rFonts w:ascii="SimSun" w:hAnsi="SimSun" w:eastAsia="SimSun" w:cs="SimSun"/>
        <w:sz w:val="17"/>
        <w:szCs w:val="17"/>
        <w:spacing w:val="2"/>
      </w:rPr>
      <w:t>数字贸易</w:t>
    </w:r>
    <w:r>
      <w:rPr>
        <w:rFonts w:ascii="SimSun" w:hAnsi="SimSun" w:eastAsia="SimSun" w:cs="SimSun"/>
        <w:sz w:val="17"/>
        <w:szCs w:val="17"/>
        <w:spacing w:val="8"/>
      </w:rPr>
      <w:t xml:space="preserve">    </w:t>
    </w:r>
    <w:r>
      <w:rPr>
        <w:rFonts w:ascii="SimSun" w:hAnsi="SimSun" w:eastAsia="SimSun" w:cs="SimSun"/>
        <w:sz w:val="13"/>
        <w:szCs w:val="13"/>
        <w:spacing w:val="2"/>
      </w:rPr>
      <w:t>237</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rPr>
        <w:rFonts w:ascii="YouYuan" w:hAnsi="YouYuan" w:eastAsia="YouYuan" w:cs="YouYuan"/>
        <w:sz w:val="17"/>
        <w:szCs w:val="17"/>
      </w:rPr>
    </w:pPr>
    <w:r>
      <w:rPr>
        <w:rFonts w:ascii="SimSun" w:hAnsi="SimSun" w:eastAsia="SimSun" w:cs="SimSun"/>
        <w:sz w:val="13"/>
        <w:szCs w:val="13"/>
        <w:spacing w:val="-6"/>
        <w:position w:val="-1"/>
      </w:rPr>
      <w:t>246       </w:t>
    </w:r>
    <w:r>
      <w:rPr>
        <w:rFonts w:ascii="YouYuan" w:hAnsi="YouYuan" w:eastAsia="YouYuan" w:cs="YouYuan"/>
        <w:sz w:val="17"/>
        <w:szCs w:val="17"/>
        <w:spacing w:val="-6"/>
      </w:rPr>
      <w:t>数字经济概论</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b/>
        <w:bCs/>
        <w:spacing w:val="3"/>
      </w:rPr>
      <w:t>第11章</w:t>
    </w:r>
    <w:r>
      <w:rPr>
        <w:rFonts w:ascii="SimSun" w:hAnsi="SimSun" w:eastAsia="SimSun" w:cs="SimSun"/>
        <w:sz w:val="17"/>
        <w:szCs w:val="17"/>
        <w:spacing w:val="52"/>
      </w:rPr>
      <w:t xml:space="preserve"> </w:t>
    </w:r>
    <w:r>
      <w:rPr>
        <w:rFonts w:ascii="SimSun" w:hAnsi="SimSun" w:eastAsia="SimSun" w:cs="SimSun"/>
        <w:sz w:val="17"/>
        <w:szCs w:val="17"/>
        <w:b/>
        <w:bCs/>
        <w:spacing w:val="3"/>
      </w:rPr>
      <w:t>数字红利</w:t>
    </w:r>
    <w:r>
      <w:rPr>
        <w:rFonts w:ascii="SimSun" w:hAnsi="SimSun" w:eastAsia="SimSun" w:cs="SimSun"/>
        <w:sz w:val="17"/>
        <w:szCs w:val="17"/>
        <w:spacing w:val="1"/>
      </w:rPr>
      <w:t xml:space="preserve">    </w:t>
    </w:r>
    <w:r>
      <w:rPr>
        <w:rFonts w:ascii="SimSun" w:hAnsi="SimSun" w:eastAsia="SimSun" w:cs="SimSun"/>
        <w:sz w:val="13"/>
        <w:szCs w:val="13"/>
        <w:spacing w:val="3"/>
      </w:rPr>
      <w:t>251</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9" w:lineRule="auto"/>
      <w:jc w:val="right"/>
      <w:rPr>
        <w:rFonts w:ascii="SimSun" w:hAnsi="SimSun" w:eastAsia="SimSun" w:cs="SimSun"/>
        <w:sz w:val="13"/>
        <w:szCs w:val="13"/>
      </w:rPr>
    </w:pPr>
    <w:r>
      <w:rPr>
        <w:rFonts w:ascii="YouYuan" w:hAnsi="YouYuan" w:eastAsia="YouYuan" w:cs="YouYuan"/>
        <w:sz w:val="17"/>
        <w:szCs w:val="17"/>
        <w:spacing w:val="2"/>
      </w:rPr>
      <w:t>第12章</w:t>
    </w:r>
    <w:r>
      <w:rPr>
        <w:rFonts w:ascii="YouYuan" w:hAnsi="YouYuan" w:eastAsia="YouYuan" w:cs="YouYuan"/>
        <w:sz w:val="17"/>
        <w:szCs w:val="17"/>
        <w:spacing w:val="67"/>
      </w:rPr>
      <w:t xml:space="preserve"> </w:t>
    </w:r>
    <w:r>
      <w:rPr>
        <w:rFonts w:ascii="SimSun" w:hAnsi="SimSun" w:eastAsia="SimSun" w:cs="SimSun"/>
        <w:sz w:val="17"/>
        <w:szCs w:val="17"/>
        <w:spacing w:val="2"/>
      </w:rPr>
      <w:t>数字鸿沟</w:t>
    </w:r>
    <w:r>
      <w:rPr>
        <w:rFonts w:ascii="SimSun" w:hAnsi="SimSun" w:eastAsia="SimSun" w:cs="SimSun"/>
        <w:sz w:val="17"/>
        <w:szCs w:val="17"/>
        <w:spacing w:val="7"/>
      </w:rPr>
      <w:t xml:space="preserve">    </w:t>
    </w:r>
    <w:r>
      <w:rPr>
        <w:rFonts w:ascii="SimSun" w:hAnsi="SimSun" w:eastAsia="SimSun" w:cs="SimSun"/>
        <w:sz w:val="13"/>
        <w:szCs w:val="13"/>
        <w:spacing w:val="2"/>
      </w:rPr>
      <w:t>271</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7"/>
        <w:szCs w:val="17"/>
      </w:rPr>
    </w:pPr>
    <w:r>
      <w:rPr>
        <w:rFonts w:ascii="SimSun" w:hAnsi="SimSun" w:eastAsia="SimSun" w:cs="SimSun"/>
        <w:sz w:val="13"/>
        <w:szCs w:val="13"/>
        <w:spacing w:val="-5"/>
        <w:position w:val="-1"/>
      </w:rPr>
      <w:t>274       </w:t>
    </w:r>
    <w:r>
      <w:rPr>
        <w:rFonts w:ascii="SimHei" w:hAnsi="SimHei" w:eastAsia="SimHei" w:cs="SimHei"/>
        <w:sz w:val="17"/>
        <w:szCs w:val="17"/>
        <w:spacing w:val="-5"/>
      </w:rPr>
      <w:t>数字经济概论</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b/>
        <w:bCs/>
        <w:spacing w:val="3"/>
      </w:rPr>
      <w:t>第12章</w:t>
    </w:r>
    <w:r>
      <w:rPr>
        <w:rFonts w:ascii="SimSun" w:hAnsi="SimSun" w:eastAsia="SimSun" w:cs="SimSun"/>
        <w:sz w:val="17"/>
        <w:szCs w:val="17"/>
        <w:spacing w:val="38"/>
      </w:rPr>
      <w:t xml:space="preserve"> </w:t>
    </w:r>
    <w:r>
      <w:rPr>
        <w:rFonts w:ascii="SimSun" w:hAnsi="SimSun" w:eastAsia="SimSun" w:cs="SimSun"/>
        <w:sz w:val="17"/>
        <w:szCs w:val="17"/>
        <w:b/>
        <w:bCs/>
        <w:spacing w:val="3"/>
      </w:rPr>
      <w:t>数字鸿沟</w:t>
    </w:r>
    <w:r>
      <w:rPr>
        <w:rFonts w:ascii="SimSun" w:hAnsi="SimSun" w:eastAsia="SimSun" w:cs="SimSun"/>
        <w:sz w:val="17"/>
        <w:szCs w:val="17"/>
        <w:spacing w:val="9"/>
      </w:rPr>
      <w:t xml:space="preserve">    </w:t>
    </w:r>
    <w:r>
      <w:rPr>
        <w:rFonts w:ascii="SimSun" w:hAnsi="SimSun" w:eastAsia="SimSun" w:cs="SimSun"/>
        <w:sz w:val="13"/>
        <w:szCs w:val="13"/>
        <w:spacing w:val="3"/>
      </w:rPr>
      <w:t>279</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12"/>
        <w:szCs w:val="12"/>
      </w:rPr>
    </w:pPr>
    <w:r>
      <w:rPr>
        <w:rFonts w:ascii="YouYuan" w:hAnsi="YouYuan" w:eastAsia="YouYuan" w:cs="YouYuan"/>
        <w:sz w:val="17"/>
        <w:szCs w:val="17"/>
        <w:spacing w:val="3"/>
      </w:rPr>
      <w:t>第1章</w:t>
    </w:r>
    <w:r>
      <w:rPr>
        <w:rFonts w:ascii="YouYuan" w:hAnsi="YouYuan" w:eastAsia="YouYuan" w:cs="YouYuan"/>
        <w:sz w:val="17"/>
        <w:szCs w:val="17"/>
        <w:spacing w:val="65"/>
      </w:rPr>
      <w:t xml:space="preserve"> </w:t>
    </w:r>
    <w:r>
      <w:rPr>
        <w:rFonts w:ascii="SimSun" w:hAnsi="SimSun" w:eastAsia="SimSun" w:cs="SimSun"/>
        <w:sz w:val="17"/>
        <w:szCs w:val="17"/>
        <w:spacing w:val="3"/>
      </w:rPr>
      <w:t>数据要素</w:t>
    </w:r>
    <w:r>
      <w:rPr>
        <w:rFonts w:ascii="SimSun" w:hAnsi="SimSun" w:eastAsia="SimSun" w:cs="SimSun"/>
        <w:sz w:val="17"/>
        <w:szCs w:val="17"/>
        <w:spacing w:val="2"/>
      </w:rPr>
      <w:t xml:space="preserve">    </w:t>
    </w:r>
    <w:r>
      <w:rPr>
        <w:rFonts w:ascii="SimSun" w:hAnsi="SimSun" w:eastAsia="SimSun" w:cs="SimSun"/>
        <w:sz w:val="12"/>
        <w:szCs w:val="12"/>
        <w:spacing w:val="3"/>
        <w:position w:val="-2"/>
      </w:rPr>
      <w:t>027</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7" w:lineRule="auto"/>
      <w:jc w:val="right"/>
      <w:rPr>
        <w:rFonts w:ascii="SimSun" w:hAnsi="SimSun" w:eastAsia="SimSun" w:cs="SimSun"/>
        <w:sz w:val="13"/>
        <w:szCs w:val="13"/>
      </w:rPr>
    </w:pPr>
    <w:r>
      <w:rPr>
        <w:rFonts w:ascii="YouYuan" w:hAnsi="YouYuan" w:eastAsia="YouYuan" w:cs="YouYuan"/>
        <w:sz w:val="16"/>
        <w:szCs w:val="16"/>
        <w:spacing w:val="7"/>
      </w:rPr>
      <w:t>第13章</w:t>
    </w:r>
    <w:r>
      <w:rPr>
        <w:rFonts w:ascii="YouYuan" w:hAnsi="YouYuan" w:eastAsia="YouYuan" w:cs="YouYuan"/>
        <w:sz w:val="16"/>
        <w:szCs w:val="16"/>
        <w:spacing w:val="69"/>
      </w:rPr>
      <w:t xml:space="preserve"> </w:t>
    </w:r>
    <w:r>
      <w:rPr>
        <w:rFonts w:ascii="YouYuan" w:hAnsi="YouYuan" w:eastAsia="YouYuan" w:cs="YouYuan"/>
        <w:sz w:val="16"/>
        <w:szCs w:val="16"/>
        <w:spacing w:val="7"/>
      </w:rPr>
      <w:t>数</w:t>
    </w:r>
    <w:r>
      <w:rPr>
        <w:rFonts w:ascii="SimSun" w:hAnsi="SimSun" w:eastAsia="SimSun" w:cs="SimSun"/>
        <w:sz w:val="16"/>
        <w:szCs w:val="16"/>
        <w:spacing w:val="7"/>
      </w:rPr>
      <w:t>据垄断与算法滥用</w:t>
    </w:r>
    <w:r>
      <w:rPr>
        <w:rFonts w:ascii="SimSun" w:hAnsi="SimSun" w:eastAsia="SimSun" w:cs="SimSun"/>
        <w:sz w:val="16"/>
        <w:szCs w:val="16"/>
        <w:spacing w:val="10"/>
      </w:rPr>
      <w:t xml:space="preserve">    </w:t>
    </w:r>
    <w:r>
      <w:rPr>
        <w:rFonts w:ascii="SimSun" w:hAnsi="SimSun" w:eastAsia="SimSun" w:cs="SimSun"/>
        <w:sz w:val="13"/>
        <w:szCs w:val="13"/>
        <w:spacing w:val="7"/>
        <w:position w:val="-1"/>
      </w:rPr>
      <w:t>303</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2"/>
      </w:rPr>
      <w:t>第13章</w:t>
    </w:r>
    <w:r>
      <w:rPr>
        <w:rFonts w:ascii="SimHei" w:hAnsi="SimHei" w:eastAsia="SimHei" w:cs="SimHei"/>
        <w:sz w:val="17"/>
        <w:szCs w:val="17"/>
        <w:spacing w:val="-2"/>
      </w:rPr>
      <w:t xml:space="preserve">  </w:t>
    </w:r>
    <w:r>
      <w:rPr>
        <w:rFonts w:ascii="SimSun" w:hAnsi="SimSun" w:eastAsia="SimSun" w:cs="SimSun"/>
        <w:sz w:val="17"/>
        <w:szCs w:val="17"/>
        <w:spacing w:val="-2"/>
      </w:rPr>
      <w:t>数据垄断与算法滥用</w:t>
    </w:r>
    <w:r>
      <w:rPr>
        <w:rFonts w:ascii="SimSun" w:hAnsi="SimSun" w:eastAsia="SimSun" w:cs="SimSun"/>
        <w:sz w:val="17"/>
        <w:szCs w:val="17"/>
        <w:spacing w:val="6"/>
      </w:rPr>
      <w:t xml:space="preserve">    </w:t>
    </w:r>
    <w:r>
      <w:rPr>
        <w:rFonts w:ascii="SimSun" w:hAnsi="SimSun" w:eastAsia="SimSun" w:cs="SimSun"/>
        <w:sz w:val="13"/>
        <w:szCs w:val="13"/>
        <w:spacing w:val="-2"/>
        <w:position w:val="-1"/>
      </w:rPr>
      <w:t>307</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rPr>
      <w:t>第13章</w:t>
    </w:r>
    <w:r>
      <w:rPr>
        <w:rFonts w:ascii="SimHei" w:hAnsi="SimHei" w:eastAsia="SimHei" w:cs="SimHei"/>
        <w:sz w:val="17"/>
        <w:szCs w:val="17"/>
        <w:spacing w:val="76"/>
      </w:rPr>
      <w:t xml:space="preserve"> </w:t>
    </w:r>
    <w:r>
      <w:rPr>
        <w:rFonts w:ascii="SimSun" w:hAnsi="SimSun" w:eastAsia="SimSun" w:cs="SimSun"/>
        <w:sz w:val="17"/>
        <w:szCs w:val="17"/>
      </w:rPr>
      <w:t>数据垄断与算法滥用    </w:t>
    </w:r>
    <w:r>
      <w:rPr>
        <w:rFonts w:ascii="SimSun" w:hAnsi="SimSun" w:eastAsia="SimSun" w:cs="SimSun"/>
        <w:sz w:val="13"/>
        <w:szCs w:val="13"/>
        <w:position w:val="-1"/>
      </w:rPr>
      <w:t>309</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rPr>
        <w:rFonts w:ascii="YouYuan" w:hAnsi="YouYuan" w:eastAsia="YouYuan" w:cs="YouYuan"/>
        <w:sz w:val="17"/>
        <w:szCs w:val="17"/>
      </w:rPr>
    </w:pPr>
    <w:r>
      <w:rPr>
        <w:rFonts w:ascii="SimSun" w:hAnsi="SimSun" w:eastAsia="SimSun" w:cs="SimSun"/>
        <w:sz w:val="14"/>
        <w:szCs w:val="14"/>
        <w:spacing w:val="-7"/>
        <w:position w:val="-2"/>
      </w:rPr>
      <w:t>310</w:t>
    </w:r>
    <w:r>
      <w:rPr>
        <w:rFonts w:ascii="SimSun" w:hAnsi="SimSun" w:eastAsia="SimSun" w:cs="SimSun"/>
        <w:sz w:val="14"/>
        <w:szCs w:val="14"/>
        <w:spacing w:val="4"/>
        <w:position w:val="-2"/>
      </w:rPr>
      <w:t xml:space="preserve">      </w:t>
    </w:r>
    <w:r>
      <w:rPr>
        <w:rFonts w:ascii="YouYuan" w:hAnsi="YouYuan" w:eastAsia="YouYuan" w:cs="YouYuan"/>
        <w:sz w:val="17"/>
        <w:szCs w:val="17"/>
        <w:spacing w:val="-7"/>
      </w:rPr>
      <w:t>数字经济概论</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7"/>
        <w:szCs w:val="17"/>
      </w:rPr>
    </w:pPr>
    <w:r>
      <w:rPr>
        <w:rFonts w:ascii="SimSun" w:hAnsi="SimSun" w:eastAsia="SimSun" w:cs="SimSun"/>
        <w:sz w:val="13"/>
        <w:szCs w:val="13"/>
        <w:spacing w:val="-5"/>
      </w:rPr>
      <w:t>314       </w:t>
    </w:r>
    <w:r>
      <w:rPr>
        <w:rFonts w:ascii="SimHei" w:hAnsi="SimHei" w:eastAsia="SimHei" w:cs="SimHei"/>
        <w:sz w:val="17"/>
        <w:szCs w:val="17"/>
        <w:spacing w:val="-5"/>
      </w:rPr>
      <w:t>数字经济概论</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0" w:lineRule="auto"/>
      <w:jc w:val="right"/>
      <w:rPr>
        <w:rFonts w:ascii="SimSun" w:hAnsi="SimSun" w:eastAsia="SimSun" w:cs="SimSun"/>
        <w:sz w:val="13"/>
        <w:szCs w:val="13"/>
      </w:rPr>
    </w:pPr>
    <w:r>
      <w:rPr>
        <w:rFonts w:ascii="YouYuan" w:hAnsi="YouYuan" w:eastAsia="YouYuan" w:cs="YouYuan"/>
        <w:sz w:val="17"/>
        <w:szCs w:val="17"/>
        <w:b/>
        <w:bCs/>
      </w:rPr>
      <w:t>第13章</w:t>
    </w:r>
    <w:r>
      <w:rPr>
        <w:rFonts w:ascii="YouYuan" w:hAnsi="YouYuan" w:eastAsia="YouYuan" w:cs="YouYuan"/>
        <w:sz w:val="17"/>
        <w:szCs w:val="17"/>
        <w:spacing w:val="40"/>
      </w:rPr>
      <w:t xml:space="preserve"> </w:t>
    </w:r>
    <w:r>
      <w:rPr>
        <w:rFonts w:ascii="SimSun" w:hAnsi="SimSun" w:eastAsia="SimSun" w:cs="SimSun"/>
        <w:sz w:val="17"/>
        <w:szCs w:val="17"/>
        <w:b/>
        <w:bCs/>
      </w:rPr>
      <w:t>数据垄断与算法滥用</w:t>
    </w:r>
    <w:r>
      <w:rPr>
        <w:rFonts w:ascii="SimSun" w:hAnsi="SimSun" w:eastAsia="SimSun" w:cs="SimSun"/>
        <w:sz w:val="17"/>
        <w:szCs w:val="17"/>
      </w:rPr>
      <w:t xml:space="preserve">    </w:t>
    </w:r>
    <w:r>
      <w:rPr>
        <w:rFonts w:ascii="SimSun" w:hAnsi="SimSun" w:eastAsia="SimSun" w:cs="SimSun"/>
        <w:sz w:val="13"/>
        <w:szCs w:val="13"/>
        <w:position w:val="-2"/>
      </w:rPr>
      <w:t>315</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3"/>
        <w:szCs w:val="13"/>
      </w:rPr>
    </w:pPr>
    <w:r>
      <w:rPr>
        <w:rFonts w:ascii="SimSun" w:hAnsi="SimSun" w:eastAsia="SimSun" w:cs="SimSun"/>
        <w:sz w:val="17"/>
        <w:szCs w:val="17"/>
        <w:spacing w:val="4"/>
      </w:rPr>
      <w:t>第1章</w:t>
    </w:r>
    <w:r>
      <w:rPr>
        <w:rFonts w:ascii="SimSun" w:hAnsi="SimSun" w:eastAsia="SimSun" w:cs="SimSun"/>
        <w:sz w:val="17"/>
        <w:szCs w:val="17"/>
        <w:spacing w:val="36"/>
      </w:rPr>
      <w:t xml:space="preserve"> </w:t>
    </w:r>
    <w:r>
      <w:rPr>
        <w:rFonts w:ascii="SimSun" w:hAnsi="SimSun" w:eastAsia="SimSun" w:cs="SimSun"/>
        <w:sz w:val="17"/>
        <w:szCs w:val="17"/>
        <w:spacing w:val="4"/>
      </w:rPr>
      <w:t>数据要素</w:t>
    </w:r>
    <w:r>
      <w:rPr>
        <w:rFonts w:ascii="SimSun" w:hAnsi="SimSun" w:eastAsia="SimSun" w:cs="SimSun"/>
        <w:sz w:val="17"/>
        <w:szCs w:val="17"/>
        <w:spacing w:val="8"/>
      </w:rPr>
      <w:t xml:space="preserve">    </w:t>
    </w:r>
    <w:r>
      <w:rPr>
        <w:rFonts w:ascii="SimSun" w:hAnsi="SimSun" w:eastAsia="SimSun" w:cs="SimSun"/>
        <w:sz w:val="13"/>
        <w:szCs w:val="13"/>
        <w:b/>
        <w:bCs/>
        <w:spacing w:val="4"/>
      </w:rPr>
      <w:t>031</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SimSun" w:hAnsi="SimSun" w:eastAsia="SimSun" w:cs="SimSun"/>
        <w:sz w:val="13"/>
        <w:szCs w:val="13"/>
      </w:rPr>
    </w:pPr>
    <w:r>
      <w:rPr>
        <w:rFonts w:ascii="SimHei" w:hAnsi="SimHei" w:eastAsia="SimHei" w:cs="SimHei"/>
        <w:sz w:val="17"/>
        <w:szCs w:val="17"/>
        <w:spacing w:val="-7"/>
      </w:rPr>
      <w:t>第</w:t>
    </w:r>
    <w:r>
      <w:rPr>
        <w:rFonts w:ascii="SimHei" w:hAnsi="SimHei" w:eastAsia="SimHei" w:cs="SimHei"/>
        <w:sz w:val="17"/>
        <w:szCs w:val="17"/>
        <w:spacing w:val="-31"/>
      </w:rPr>
      <w:t xml:space="preserve"> </w:t>
    </w:r>
    <w:r>
      <w:rPr>
        <w:rFonts w:ascii="SimHei" w:hAnsi="SimHei" w:eastAsia="SimHei" w:cs="SimHei"/>
        <w:sz w:val="17"/>
        <w:szCs w:val="17"/>
        <w:spacing w:val="-7"/>
      </w:rPr>
      <w:t>2</w:t>
    </w:r>
    <w:r>
      <w:rPr>
        <w:rFonts w:ascii="SimHei" w:hAnsi="SimHei" w:eastAsia="SimHei" w:cs="SimHei"/>
        <w:sz w:val="17"/>
        <w:szCs w:val="17"/>
        <w:spacing w:val="-39"/>
      </w:rPr>
      <w:t xml:space="preserve"> </w:t>
    </w:r>
    <w:r>
      <w:rPr>
        <w:rFonts w:ascii="SimHei" w:hAnsi="SimHei" w:eastAsia="SimHei" w:cs="SimHei"/>
        <w:sz w:val="17"/>
        <w:szCs w:val="17"/>
        <w:spacing w:val="-7"/>
      </w:rPr>
      <w:t>章</w:t>
    </w:r>
    <w:r>
      <w:rPr>
        <w:rFonts w:ascii="SimHei" w:hAnsi="SimHei" w:eastAsia="SimHei" w:cs="SimHei"/>
        <w:sz w:val="17"/>
        <w:szCs w:val="17"/>
        <w:spacing w:val="59"/>
      </w:rPr>
      <w:t xml:space="preserve"> </w:t>
    </w:r>
    <w:r>
      <w:rPr>
        <w:rFonts w:ascii="SimSun" w:hAnsi="SimSun" w:eastAsia="SimSun" w:cs="SimSun"/>
        <w:sz w:val="17"/>
        <w:szCs w:val="17"/>
        <w:spacing w:val="-7"/>
      </w:rPr>
      <w:t>数字技术与生产活动</w:t>
    </w:r>
    <w:r>
      <w:rPr>
        <w:rFonts w:ascii="SimSun" w:hAnsi="SimSun" w:eastAsia="SimSun" w:cs="SimSun"/>
        <w:sz w:val="17"/>
        <w:szCs w:val="17"/>
        <w:spacing w:val="4"/>
      </w:rPr>
      <w:t xml:space="preserve">    </w:t>
    </w:r>
    <w:r>
      <w:rPr>
        <w:rFonts w:ascii="SimSun" w:hAnsi="SimSun" w:eastAsia="SimSun" w:cs="SimSun"/>
        <w:sz w:val="13"/>
        <w:szCs w:val="13"/>
        <w:spacing w:val="-7"/>
      </w:rPr>
      <w:t>039</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7" w:lineRule="auto"/>
      <w:rPr>
        <w:rFonts w:ascii="YouYuan" w:hAnsi="YouYuan" w:eastAsia="YouYuan" w:cs="YouYuan"/>
        <w:sz w:val="17"/>
        <w:szCs w:val="17"/>
      </w:rPr>
    </w:pPr>
    <w:r>
      <w:rPr>
        <w:rFonts w:ascii="SimSun" w:hAnsi="SimSun" w:eastAsia="SimSun" w:cs="SimSun"/>
        <w:sz w:val="14"/>
        <w:szCs w:val="14"/>
        <w:b/>
        <w:bCs/>
        <w:spacing w:val="-7"/>
        <w:position w:val="-2"/>
      </w:rPr>
      <w:t>040</w:t>
    </w:r>
    <w:r>
      <w:rPr>
        <w:rFonts w:ascii="SimSun" w:hAnsi="SimSun" w:eastAsia="SimSun" w:cs="SimSun"/>
        <w:sz w:val="14"/>
        <w:szCs w:val="14"/>
        <w:spacing w:val="3"/>
        <w:position w:val="-2"/>
      </w:rPr>
      <w:t xml:space="preserve">      </w:t>
    </w:r>
    <w:r>
      <w:rPr>
        <w:rFonts w:ascii="YouYuan" w:hAnsi="YouYuan" w:eastAsia="YouYuan" w:cs="YouYuan"/>
        <w:sz w:val="17"/>
        <w:szCs w:val="17"/>
        <w:spacing w:val="-7"/>
      </w:rPr>
      <w:t>数字经济概论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9"/>
      <w:szCs w:val="19"/>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5.jpeg"/><Relationship Id="rId98" Type="http://schemas.openxmlformats.org/officeDocument/2006/relationships/image" Target="media/image84.jpeg"/><Relationship Id="rId97" Type="http://schemas.openxmlformats.org/officeDocument/2006/relationships/image" Target="media/image83.jpeg"/><Relationship Id="rId96" Type="http://schemas.openxmlformats.org/officeDocument/2006/relationships/header" Target="header14.xml"/><Relationship Id="rId95" Type="http://schemas.openxmlformats.org/officeDocument/2006/relationships/image" Target="media/image82.jpeg"/><Relationship Id="rId94" Type="http://schemas.openxmlformats.org/officeDocument/2006/relationships/header" Target="header13.xml"/><Relationship Id="rId93" Type="http://schemas.openxmlformats.org/officeDocument/2006/relationships/image" Target="media/image81.jpeg"/><Relationship Id="rId92" Type="http://schemas.openxmlformats.org/officeDocument/2006/relationships/image" Target="media/image80.jpeg"/><Relationship Id="rId91" Type="http://schemas.openxmlformats.org/officeDocument/2006/relationships/image" Target="media/image79.jpeg"/><Relationship Id="rId90" Type="http://schemas.openxmlformats.org/officeDocument/2006/relationships/image" Target="media/image78.png"/><Relationship Id="rId9" Type="http://schemas.openxmlformats.org/officeDocument/2006/relationships/image" Target="media/image6.jpeg"/><Relationship Id="rId89" Type="http://schemas.openxmlformats.org/officeDocument/2006/relationships/image" Target="media/image77.jpeg"/><Relationship Id="rId88" Type="http://schemas.openxmlformats.org/officeDocument/2006/relationships/image" Target="media/image76.jpeg"/><Relationship Id="rId87" Type="http://schemas.openxmlformats.org/officeDocument/2006/relationships/image" Target="media/image75.jpeg"/><Relationship Id="rId86" Type="http://schemas.openxmlformats.org/officeDocument/2006/relationships/image" Target="media/image74.jpeg"/><Relationship Id="rId85" Type="http://schemas.openxmlformats.org/officeDocument/2006/relationships/image" Target="media/image73.png"/><Relationship Id="rId84" Type="http://schemas.openxmlformats.org/officeDocument/2006/relationships/header" Target="header12.xml"/><Relationship Id="rId83" Type="http://schemas.openxmlformats.org/officeDocument/2006/relationships/image" Target="media/image72.jpeg"/><Relationship Id="rId82" Type="http://schemas.openxmlformats.org/officeDocument/2006/relationships/image" Target="media/image71.png"/><Relationship Id="rId81" Type="http://schemas.openxmlformats.org/officeDocument/2006/relationships/header" Target="header11.xml"/><Relationship Id="rId80" Type="http://schemas.openxmlformats.org/officeDocument/2006/relationships/image" Target="media/image70.jpeg"/><Relationship Id="rId8" Type="http://schemas.openxmlformats.org/officeDocument/2006/relationships/image" Target="media/image5.png"/><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header" Target="header10.xml"/><Relationship Id="rId76" Type="http://schemas.openxmlformats.org/officeDocument/2006/relationships/image" Target="media/image66.png"/><Relationship Id="rId75" Type="http://schemas.openxmlformats.org/officeDocument/2006/relationships/header" Target="header9.xml"/><Relationship Id="rId74" Type="http://schemas.openxmlformats.org/officeDocument/2006/relationships/image" Target="media/image65.png"/><Relationship Id="rId73" Type="http://schemas.openxmlformats.org/officeDocument/2006/relationships/header" Target="header8.xml"/><Relationship Id="rId72" Type="http://schemas.openxmlformats.org/officeDocument/2006/relationships/image" Target="media/image64.jpe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yperlink" Target="http://www.crup.com.cn" TargetMode="External"/><Relationship Id="rId69" Type="http://schemas.openxmlformats.org/officeDocument/2006/relationships/image" Target="media/image61.jpeg"/><Relationship Id="rId68" Type="http://schemas.openxmlformats.org/officeDocument/2006/relationships/image" Target="media/image60.jpeg"/><Relationship Id="rId67" Type="http://schemas.openxmlformats.org/officeDocument/2006/relationships/image" Target="media/image59.png"/><Relationship Id="rId66" Type="http://schemas.openxmlformats.org/officeDocument/2006/relationships/image" Target="media/image58.jpeg"/><Relationship Id="rId65" Type="http://schemas.openxmlformats.org/officeDocument/2006/relationships/image" Target="media/image57.png"/><Relationship Id="rId64" Type="http://schemas.openxmlformats.org/officeDocument/2006/relationships/image" Target="media/image56.jpeg"/><Relationship Id="rId63" Type="http://schemas.openxmlformats.org/officeDocument/2006/relationships/image" Target="media/image55.png"/><Relationship Id="rId62" Type="http://schemas.openxmlformats.org/officeDocument/2006/relationships/image" Target="media/image54.jpeg"/><Relationship Id="rId61" Type="http://schemas.openxmlformats.org/officeDocument/2006/relationships/image" Target="media/image53.png"/><Relationship Id="rId60" Type="http://schemas.openxmlformats.org/officeDocument/2006/relationships/header" Target="header7.xml"/><Relationship Id="rId6" Type="http://schemas.openxmlformats.org/officeDocument/2006/relationships/image" Target="media/image4.jpeg"/><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header" Target="header6.xml"/><Relationship Id="rId56" Type="http://schemas.openxmlformats.org/officeDocument/2006/relationships/image" Target="media/image50.jpeg"/><Relationship Id="rId55" Type="http://schemas.openxmlformats.org/officeDocument/2006/relationships/image" Target="media/image49.pn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png"/><Relationship Id="rId50" Type="http://schemas.openxmlformats.org/officeDocument/2006/relationships/image" Target="media/image44.jpeg"/><Relationship Id="rId5" Type="http://schemas.openxmlformats.org/officeDocument/2006/relationships/image" Target="media/image3.jpeg"/><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jpeg"/><Relationship Id="rId42" Type="http://schemas.openxmlformats.org/officeDocument/2006/relationships/image" Target="media/image36.jpeg"/><Relationship Id="rId412" Type="http://schemas.openxmlformats.org/officeDocument/2006/relationships/fontTable" Target="fontTable.xml"/><Relationship Id="rId411" Type="http://schemas.openxmlformats.org/officeDocument/2006/relationships/styles" Target="styles.xml"/><Relationship Id="rId410" Type="http://schemas.openxmlformats.org/officeDocument/2006/relationships/settings" Target="settings.xml"/><Relationship Id="rId41" Type="http://schemas.openxmlformats.org/officeDocument/2006/relationships/image" Target="media/image35.png"/><Relationship Id="rId409" Type="http://schemas.openxmlformats.org/officeDocument/2006/relationships/image" Target="media/image344.jpeg"/><Relationship Id="rId408" Type="http://schemas.openxmlformats.org/officeDocument/2006/relationships/image" Target="media/image343.jpeg"/><Relationship Id="rId407" Type="http://schemas.openxmlformats.org/officeDocument/2006/relationships/image" Target="media/image342.jpeg"/><Relationship Id="rId406" Type="http://schemas.openxmlformats.org/officeDocument/2006/relationships/image" Target="media/image341.jpeg"/><Relationship Id="rId405" Type="http://schemas.openxmlformats.org/officeDocument/2006/relationships/image" Target="media/image340.jpeg"/><Relationship Id="rId404" Type="http://schemas.openxmlformats.org/officeDocument/2006/relationships/image" Target="media/image339.jpeg"/><Relationship Id="rId403" Type="http://schemas.openxmlformats.org/officeDocument/2006/relationships/image" Target="media/image338.png"/><Relationship Id="rId402" Type="http://schemas.openxmlformats.org/officeDocument/2006/relationships/image" Target="media/image337.png"/><Relationship Id="rId401" Type="http://schemas.openxmlformats.org/officeDocument/2006/relationships/image" Target="media/image336.png"/><Relationship Id="rId400" Type="http://schemas.openxmlformats.org/officeDocument/2006/relationships/image" Target="media/image335.png"/><Relationship Id="rId40" Type="http://schemas.openxmlformats.org/officeDocument/2006/relationships/header" Target="header5.xml"/><Relationship Id="rId4" Type="http://schemas.openxmlformats.org/officeDocument/2006/relationships/header" Target="header2.xml"/><Relationship Id="rId399" Type="http://schemas.openxmlformats.org/officeDocument/2006/relationships/image" Target="media/image334.png"/><Relationship Id="rId398" Type="http://schemas.openxmlformats.org/officeDocument/2006/relationships/hyperlink" Target="http://www.crup.com.cn/Teacher" TargetMode="External"/><Relationship Id="rId397" Type="http://schemas.openxmlformats.org/officeDocument/2006/relationships/header" Target="header65.xml"/><Relationship Id="rId396" Type="http://schemas.openxmlformats.org/officeDocument/2006/relationships/header" Target="header64.xml"/><Relationship Id="rId395" Type="http://schemas.openxmlformats.org/officeDocument/2006/relationships/image" Target="media/image333.jpeg"/><Relationship Id="rId394" Type="http://schemas.openxmlformats.org/officeDocument/2006/relationships/header" Target="header63.xml"/><Relationship Id="rId393" Type="http://schemas.openxmlformats.org/officeDocument/2006/relationships/header" Target="header62.xml"/><Relationship Id="rId392" Type="http://schemas.openxmlformats.org/officeDocument/2006/relationships/image" Target="media/image332.png"/><Relationship Id="rId391" Type="http://schemas.openxmlformats.org/officeDocument/2006/relationships/image" Target="media/image331.png"/><Relationship Id="rId390" Type="http://schemas.openxmlformats.org/officeDocument/2006/relationships/header" Target="header61.xml"/><Relationship Id="rId39" Type="http://schemas.openxmlformats.org/officeDocument/2006/relationships/image" Target="media/image34.jpeg"/><Relationship Id="rId389" Type="http://schemas.openxmlformats.org/officeDocument/2006/relationships/image" Target="media/image330.jpeg"/><Relationship Id="rId388" Type="http://schemas.openxmlformats.org/officeDocument/2006/relationships/image" Target="media/image329.png"/><Relationship Id="rId387" Type="http://schemas.openxmlformats.org/officeDocument/2006/relationships/image" Target="media/image328.jpeg"/><Relationship Id="rId386" Type="http://schemas.openxmlformats.org/officeDocument/2006/relationships/header" Target="header60.xml"/><Relationship Id="rId385" Type="http://schemas.openxmlformats.org/officeDocument/2006/relationships/image" Target="media/image327.jpeg"/><Relationship Id="rId384" Type="http://schemas.openxmlformats.org/officeDocument/2006/relationships/image" Target="media/image326.png"/><Relationship Id="rId383" Type="http://schemas.openxmlformats.org/officeDocument/2006/relationships/image" Target="media/image325.jpeg"/><Relationship Id="rId382" Type="http://schemas.openxmlformats.org/officeDocument/2006/relationships/image" Target="media/image324.jpeg"/><Relationship Id="rId381" Type="http://schemas.openxmlformats.org/officeDocument/2006/relationships/image" Target="media/image323.png"/><Relationship Id="rId380" Type="http://schemas.openxmlformats.org/officeDocument/2006/relationships/image" Target="media/image322.jpeg"/><Relationship Id="rId38" Type="http://schemas.openxmlformats.org/officeDocument/2006/relationships/image" Target="media/image33.jpeg"/><Relationship Id="rId379" Type="http://schemas.openxmlformats.org/officeDocument/2006/relationships/image" Target="media/image321.png"/><Relationship Id="rId378" Type="http://schemas.openxmlformats.org/officeDocument/2006/relationships/image" Target="media/image320.png"/><Relationship Id="rId377" Type="http://schemas.openxmlformats.org/officeDocument/2006/relationships/image" Target="media/image319.jpeg"/><Relationship Id="rId376" Type="http://schemas.openxmlformats.org/officeDocument/2006/relationships/image" Target="media/image318.png"/><Relationship Id="rId375" Type="http://schemas.openxmlformats.org/officeDocument/2006/relationships/image" Target="media/image317.jpeg"/><Relationship Id="rId374" Type="http://schemas.openxmlformats.org/officeDocument/2006/relationships/image" Target="media/image316.png"/><Relationship Id="rId373" Type="http://schemas.openxmlformats.org/officeDocument/2006/relationships/image" Target="media/image315.jpeg"/><Relationship Id="rId372" Type="http://schemas.openxmlformats.org/officeDocument/2006/relationships/image" Target="media/image314.jpeg"/><Relationship Id="rId371" Type="http://schemas.openxmlformats.org/officeDocument/2006/relationships/image" Target="media/image313.jpeg"/><Relationship Id="rId370" Type="http://schemas.openxmlformats.org/officeDocument/2006/relationships/image" Target="media/image312.png"/><Relationship Id="rId37" Type="http://schemas.openxmlformats.org/officeDocument/2006/relationships/image" Target="media/image32.png"/><Relationship Id="rId369" Type="http://schemas.openxmlformats.org/officeDocument/2006/relationships/image" Target="media/image311.png"/><Relationship Id="rId368" Type="http://schemas.openxmlformats.org/officeDocument/2006/relationships/image" Target="media/image310.png"/><Relationship Id="rId367" Type="http://schemas.openxmlformats.org/officeDocument/2006/relationships/image" Target="media/image309.jpeg"/><Relationship Id="rId366" Type="http://schemas.openxmlformats.org/officeDocument/2006/relationships/image" Target="media/image308.jpeg"/><Relationship Id="rId365" Type="http://schemas.openxmlformats.org/officeDocument/2006/relationships/image" Target="media/image307.jpeg"/><Relationship Id="rId364" Type="http://schemas.openxmlformats.org/officeDocument/2006/relationships/image" Target="media/image306.jpeg"/><Relationship Id="rId363" Type="http://schemas.openxmlformats.org/officeDocument/2006/relationships/image" Target="media/image305.jpeg"/><Relationship Id="rId362" Type="http://schemas.openxmlformats.org/officeDocument/2006/relationships/image" Target="media/image304.jpeg"/><Relationship Id="rId361" Type="http://schemas.openxmlformats.org/officeDocument/2006/relationships/header" Target="header59.xml"/><Relationship Id="rId360" Type="http://schemas.openxmlformats.org/officeDocument/2006/relationships/image" Target="media/image303.jpeg"/><Relationship Id="rId36" Type="http://schemas.openxmlformats.org/officeDocument/2006/relationships/image" Target="media/image31.jpeg"/><Relationship Id="rId359" Type="http://schemas.openxmlformats.org/officeDocument/2006/relationships/image" Target="media/image302.jpeg"/><Relationship Id="rId358" Type="http://schemas.openxmlformats.org/officeDocument/2006/relationships/image" Target="media/image301.jpeg"/><Relationship Id="rId357" Type="http://schemas.openxmlformats.org/officeDocument/2006/relationships/header" Target="header58.xml"/><Relationship Id="rId356" Type="http://schemas.openxmlformats.org/officeDocument/2006/relationships/image" Target="media/image300.jpeg"/><Relationship Id="rId355" Type="http://schemas.openxmlformats.org/officeDocument/2006/relationships/image" Target="media/image299.jpeg"/><Relationship Id="rId354" Type="http://schemas.openxmlformats.org/officeDocument/2006/relationships/image" Target="media/image298.jpeg"/><Relationship Id="rId353" Type="http://schemas.openxmlformats.org/officeDocument/2006/relationships/header" Target="header57.xml"/><Relationship Id="rId352" Type="http://schemas.openxmlformats.org/officeDocument/2006/relationships/image" Target="media/image297.jpeg"/><Relationship Id="rId351" Type="http://schemas.openxmlformats.org/officeDocument/2006/relationships/image" Target="media/image296.jpeg"/><Relationship Id="rId350" Type="http://schemas.openxmlformats.org/officeDocument/2006/relationships/image" Target="media/image295.jpeg"/><Relationship Id="rId35" Type="http://schemas.openxmlformats.org/officeDocument/2006/relationships/header" Target="header4.xml"/><Relationship Id="rId349" Type="http://schemas.openxmlformats.org/officeDocument/2006/relationships/image" Target="media/image294.jpeg"/><Relationship Id="rId348" Type="http://schemas.openxmlformats.org/officeDocument/2006/relationships/image" Target="media/image293.jpeg"/><Relationship Id="rId347" Type="http://schemas.openxmlformats.org/officeDocument/2006/relationships/image" Target="media/image292.jpeg"/><Relationship Id="rId346" Type="http://schemas.openxmlformats.org/officeDocument/2006/relationships/image" Target="media/image291.jpeg"/><Relationship Id="rId345" Type="http://schemas.openxmlformats.org/officeDocument/2006/relationships/image" Target="media/image290.jpeg"/><Relationship Id="rId344" Type="http://schemas.openxmlformats.org/officeDocument/2006/relationships/image" Target="media/image289.jpeg"/><Relationship Id="rId343" Type="http://schemas.openxmlformats.org/officeDocument/2006/relationships/image" Target="media/image288.jpeg"/><Relationship Id="rId342" Type="http://schemas.openxmlformats.org/officeDocument/2006/relationships/image" Target="media/image287.jpeg"/><Relationship Id="rId341" Type="http://schemas.openxmlformats.org/officeDocument/2006/relationships/image" Target="media/image286.jpeg"/><Relationship Id="rId340" Type="http://schemas.openxmlformats.org/officeDocument/2006/relationships/image" Target="media/image285.jpeg"/><Relationship Id="rId34" Type="http://schemas.openxmlformats.org/officeDocument/2006/relationships/image" Target="media/image30.jpeg"/><Relationship Id="rId339" Type="http://schemas.openxmlformats.org/officeDocument/2006/relationships/image" Target="media/image284.jpeg"/><Relationship Id="rId338" Type="http://schemas.openxmlformats.org/officeDocument/2006/relationships/header" Target="header56.xml"/><Relationship Id="rId337" Type="http://schemas.openxmlformats.org/officeDocument/2006/relationships/image" Target="media/image283.jpeg"/><Relationship Id="rId336" Type="http://schemas.openxmlformats.org/officeDocument/2006/relationships/image" Target="media/image282.jpeg"/><Relationship Id="rId335" Type="http://schemas.openxmlformats.org/officeDocument/2006/relationships/image" Target="media/image281.jpeg"/><Relationship Id="rId334" Type="http://schemas.openxmlformats.org/officeDocument/2006/relationships/header" Target="header55.xml"/><Relationship Id="rId333" Type="http://schemas.openxmlformats.org/officeDocument/2006/relationships/image" Target="media/image280.jpeg"/><Relationship Id="rId332" Type="http://schemas.openxmlformats.org/officeDocument/2006/relationships/image" Target="media/image279.jpeg"/><Relationship Id="rId331" Type="http://schemas.openxmlformats.org/officeDocument/2006/relationships/image" Target="media/image278.jpeg"/><Relationship Id="rId330" Type="http://schemas.openxmlformats.org/officeDocument/2006/relationships/header" Target="header54.xml"/><Relationship Id="rId33" Type="http://schemas.openxmlformats.org/officeDocument/2006/relationships/header" Target="header3.xml"/><Relationship Id="rId329" Type="http://schemas.openxmlformats.org/officeDocument/2006/relationships/image" Target="media/image276.jpeg"/><Relationship Id="rId328" Type="http://schemas.openxmlformats.org/officeDocument/2006/relationships/header" Target="header53.xml"/><Relationship Id="rId327" Type="http://schemas.openxmlformats.org/officeDocument/2006/relationships/image" Target="media/image275.jpeg"/><Relationship Id="rId326" Type="http://schemas.openxmlformats.org/officeDocument/2006/relationships/image" Target="media/image274.png"/><Relationship Id="rId325" Type="http://schemas.openxmlformats.org/officeDocument/2006/relationships/image" Target="media/image273.jpeg"/><Relationship Id="rId324" Type="http://schemas.openxmlformats.org/officeDocument/2006/relationships/image" Target="media/image272.jpeg"/><Relationship Id="rId323" Type="http://schemas.openxmlformats.org/officeDocument/2006/relationships/image" Target="media/image271.png"/><Relationship Id="rId322" Type="http://schemas.openxmlformats.org/officeDocument/2006/relationships/image" Target="media/image270.jpeg"/><Relationship Id="rId321" Type="http://schemas.openxmlformats.org/officeDocument/2006/relationships/image" Target="media/image269.jpeg"/><Relationship Id="rId320" Type="http://schemas.openxmlformats.org/officeDocument/2006/relationships/image" Target="media/image268.jpeg"/><Relationship Id="rId32" Type="http://schemas.openxmlformats.org/officeDocument/2006/relationships/image" Target="media/image29.png"/><Relationship Id="rId319" Type="http://schemas.openxmlformats.org/officeDocument/2006/relationships/image" Target="media/image267.jpeg"/><Relationship Id="rId318" Type="http://schemas.openxmlformats.org/officeDocument/2006/relationships/header" Target="header52.xml"/><Relationship Id="rId317" Type="http://schemas.openxmlformats.org/officeDocument/2006/relationships/image" Target="media/image266.jpeg"/><Relationship Id="rId316" Type="http://schemas.openxmlformats.org/officeDocument/2006/relationships/image" Target="media/image265.jpeg"/><Relationship Id="rId315" Type="http://schemas.openxmlformats.org/officeDocument/2006/relationships/image" Target="media/image264.jpeg"/><Relationship Id="rId314" Type="http://schemas.openxmlformats.org/officeDocument/2006/relationships/image" Target="media/image263.png"/><Relationship Id="rId313" Type="http://schemas.openxmlformats.org/officeDocument/2006/relationships/image" Target="media/image262.jpeg"/><Relationship Id="rId312" Type="http://schemas.openxmlformats.org/officeDocument/2006/relationships/header" Target="header51.xml"/><Relationship Id="rId311" Type="http://schemas.openxmlformats.org/officeDocument/2006/relationships/image" Target="media/image261.jpeg"/><Relationship Id="rId310" Type="http://schemas.openxmlformats.org/officeDocument/2006/relationships/image" Target="media/image260.jpeg"/><Relationship Id="rId31" Type="http://schemas.openxmlformats.org/officeDocument/2006/relationships/image" Target="media/image28.jpeg"/><Relationship Id="rId309" Type="http://schemas.openxmlformats.org/officeDocument/2006/relationships/image" Target="media/image259.jpeg"/><Relationship Id="rId308" Type="http://schemas.openxmlformats.org/officeDocument/2006/relationships/image" Target="media/image258.jpeg"/><Relationship Id="rId307" Type="http://schemas.openxmlformats.org/officeDocument/2006/relationships/image" Target="media/image257.jpeg"/><Relationship Id="rId306" Type="http://schemas.openxmlformats.org/officeDocument/2006/relationships/image" Target="media/image256.jpeg"/><Relationship Id="rId305" Type="http://schemas.openxmlformats.org/officeDocument/2006/relationships/image" Target="media/image255.jpeg"/><Relationship Id="rId304" Type="http://schemas.openxmlformats.org/officeDocument/2006/relationships/image" Target="media/image254.png"/><Relationship Id="rId303" Type="http://schemas.openxmlformats.org/officeDocument/2006/relationships/image" Target="media/image253.png"/><Relationship Id="rId302" Type="http://schemas.openxmlformats.org/officeDocument/2006/relationships/image" Target="media/image252.jpeg"/><Relationship Id="rId301" Type="http://schemas.openxmlformats.org/officeDocument/2006/relationships/image" Target="media/image251.png"/><Relationship Id="rId300" Type="http://schemas.openxmlformats.org/officeDocument/2006/relationships/image" Target="media/image250.jpeg"/><Relationship Id="rId30" Type="http://schemas.openxmlformats.org/officeDocument/2006/relationships/image" Target="media/image27.jpeg"/><Relationship Id="rId3" Type="http://schemas.openxmlformats.org/officeDocument/2006/relationships/image" Target="media/image2.jpeg"/><Relationship Id="rId299" Type="http://schemas.openxmlformats.org/officeDocument/2006/relationships/image" Target="media/image249.jpeg"/><Relationship Id="rId298" Type="http://schemas.openxmlformats.org/officeDocument/2006/relationships/image" Target="media/image248.png"/><Relationship Id="rId297" Type="http://schemas.openxmlformats.org/officeDocument/2006/relationships/image" Target="media/image247.jpeg"/><Relationship Id="rId296" Type="http://schemas.openxmlformats.org/officeDocument/2006/relationships/image" Target="media/image246.png"/><Relationship Id="rId295" Type="http://schemas.openxmlformats.org/officeDocument/2006/relationships/image" Target="media/image245.jpeg"/><Relationship Id="rId294" Type="http://schemas.openxmlformats.org/officeDocument/2006/relationships/image" Target="media/image244.png"/><Relationship Id="rId293" Type="http://schemas.openxmlformats.org/officeDocument/2006/relationships/image" Target="media/image243.png"/><Relationship Id="rId292" Type="http://schemas.openxmlformats.org/officeDocument/2006/relationships/image" Target="media/image242.jpeg"/><Relationship Id="rId291" Type="http://schemas.openxmlformats.org/officeDocument/2006/relationships/image" Target="media/image241.jpeg"/><Relationship Id="rId290" Type="http://schemas.openxmlformats.org/officeDocument/2006/relationships/image" Target="media/image240.png"/><Relationship Id="rId29" Type="http://schemas.openxmlformats.org/officeDocument/2006/relationships/image" Target="media/image26.png"/><Relationship Id="rId289" Type="http://schemas.openxmlformats.org/officeDocument/2006/relationships/image" Target="media/image239.jpeg"/><Relationship Id="rId288" Type="http://schemas.openxmlformats.org/officeDocument/2006/relationships/image" Target="media/image238.jpeg"/><Relationship Id="rId287" Type="http://schemas.openxmlformats.org/officeDocument/2006/relationships/image" Target="media/image237.png"/><Relationship Id="rId286" Type="http://schemas.openxmlformats.org/officeDocument/2006/relationships/header" Target="header50.xml"/><Relationship Id="rId285" Type="http://schemas.openxmlformats.org/officeDocument/2006/relationships/image" Target="media/image236.jpeg"/><Relationship Id="rId284" Type="http://schemas.openxmlformats.org/officeDocument/2006/relationships/image" Target="media/image235.jpeg"/><Relationship Id="rId283" Type="http://schemas.openxmlformats.org/officeDocument/2006/relationships/image" Target="media/image234.png"/><Relationship Id="rId282" Type="http://schemas.openxmlformats.org/officeDocument/2006/relationships/image" Target="media/image233.png"/><Relationship Id="rId281" Type="http://schemas.openxmlformats.org/officeDocument/2006/relationships/image" Target="media/image232.png"/><Relationship Id="rId280" Type="http://schemas.openxmlformats.org/officeDocument/2006/relationships/image" Target="media/image231.jpeg"/><Relationship Id="rId28" Type="http://schemas.openxmlformats.org/officeDocument/2006/relationships/image" Target="media/image25.png"/><Relationship Id="rId279" Type="http://schemas.openxmlformats.org/officeDocument/2006/relationships/image" Target="media/image230.jpeg"/><Relationship Id="rId278" Type="http://schemas.openxmlformats.org/officeDocument/2006/relationships/image" Target="media/image229.jpeg"/><Relationship Id="rId277" Type="http://schemas.openxmlformats.org/officeDocument/2006/relationships/image" Target="media/image228.png"/><Relationship Id="rId276" Type="http://schemas.openxmlformats.org/officeDocument/2006/relationships/image" Target="media/image227.jpeg"/><Relationship Id="rId275" Type="http://schemas.openxmlformats.org/officeDocument/2006/relationships/image" Target="media/image226.jpeg"/><Relationship Id="rId274" Type="http://schemas.openxmlformats.org/officeDocument/2006/relationships/image" Target="media/image225.jpeg"/><Relationship Id="rId273" Type="http://schemas.openxmlformats.org/officeDocument/2006/relationships/image" Target="media/image224.png"/><Relationship Id="rId272" Type="http://schemas.openxmlformats.org/officeDocument/2006/relationships/image" Target="media/image223.jpeg"/><Relationship Id="rId271" Type="http://schemas.openxmlformats.org/officeDocument/2006/relationships/image" Target="media/image222.jpeg"/><Relationship Id="rId270" Type="http://schemas.openxmlformats.org/officeDocument/2006/relationships/image" Target="media/image221.png"/><Relationship Id="rId27" Type="http://schemas.openxmlformats.org/officeDocument/2006/relationships/image" Target="media/image24.png"/><Relationship Id="rId269" Type="http://schemas.openxmlformats.org/officeDocument/2006/relationships/image" Target="media/image220.jpeg"/><Relationship Id="rId268" Type="http://schemas.openxmlformats.org/officeDocument/2006/relationships/image" Target="media/image219.png"/><Relationship Id="rId267" Type="http://schemas.openxmlformats.org/officeDocument/2006/relationships/image" Target="media/image218.png"/><Relationship Id="rId266" Type="http://schemas.openxmlformats.org/officeDocument/2006/relationships/image" Target="media/image217.png"/><Relationship Id="rId265" Type="http://schemas.openxmlformats.org/officeDocument/2006/relationships/header" Target="header49.xml"/><Relationship Id="rId264" Type="http://schemas.openxmlformats.org/officeDocument/2006/relationships/image" Target="media/image216.png"/><Relationship Id="rId263" Type="http://schemas.openxmlformats.org/officeDocument/2006/relationships/image" Target="media/image215.jpeg"/><Relationship Id="rId262" Type="http://schemas.openxmlformats.org/officeDocument/2006/relationships/image" Target="media/image214.jpeg"/><Relationship Id="rId261" Type="http://schemas.openxmlformats.org/officeDocument/2006/relationships/image" Target="media/image213.jpeg"/><Relationship Id="rId260" Type="http://schemas.openxmlformats.org/officeDocument/2006/relationships/image" Target="media/image212.png"/><Relationship Id="rId26" Type="http://schemas.openxmlformats.org/officeDocument/2006/relationships/image" Target="media/image23.jpeg"/><Relationship Id="rId259" Type="http://schemas.openxmlformats.org/officeDocument/2006/relationships/header" Target="header48.xml"/><Relationship Id="rId258" Type="http://schemas.openxmlformats.org/officeDocument/2006/relationships/header" Target="header47.xml"/><Relationship Id="rId257" Type="http://schemas.openxmlformats.org/officeDocument/2006/relationships/image" Target="media/image211.jpeg"/><Relationship Id="rId256" Type="http://schemas.openxmlformats.org/officeDocument/2006/relationships/image" Target="media/image210.png"/><Relationship Id="rId255" Type="http://schemas.openxmlformats.org/officeDocument/2006/relationships/image" Target="media/image209.jpeg"/><Relationship Id="rId254" Type="http://schemas.openxmlformats.org/officeDocument/2006/relationships/image" Target="media/image208.png"/><Relationship Id="rId253" Type="http://schemas.openxmlformats.org/officeDocument/2006/relationships/image" Target="media/image207.jpeg"/><Relationship Id="rId252" Type="http://schemas.openxmlformats.org/officeDocument/2006/relationships/image" Target="media/image206.jpeg"/><Relationship Id="rId251" Type="http://schemas.openxmlformats.org/officeDocument/2006/relationships/image" Target="media/image205.png"/><Relationship Id="rId250" Type="http://schemas.openxmlformats.org/officeDocument/2006/relationships/image" Target="media/image204.png"/><Relationship Id="rId25" Type="http://schemas.openxmlformats.org/officeDocument/2006/relationships/image" Target="media/image22.png"/><Relationship Id="rId249" Type="http://schemas.openxmlformats.org/officeDocument/2006/relationships/image" Target="media/image203.png"/><Relationship Id="rId248" Type="http://schemas.openxmlformats.org/officeDocument/2006/relationships/image" Target="media/image202.jpeg"/><Relationship Id="rId247" Type="http://schemas.openxmlformats.org/officeDocument/2006/relationships/image" Target="media/image201.png"/><Relationship Id="rId246" Type="http://schemas.openxmlformats.org/officeDocument/2006/relationships/header" Target="header46.xml"/><Relationship Id="rId245" Type="http://schemas.openxmlformats.org/officeDocument/2006/relationships/image" Target="media/image200.jpeg"/><Relationship Id="rId244" Type="http://schemas.openxmlformats.org/officeDocument/2006/relationships/image" Target="media/image199.png"/><Relationship Id="rId243" Type="http://schemas.openxmlformats.org/officeDocument/2006/relationships/image" Target="media/image198.jpeg"/><Relationship Id="rId242" Type="http://schemas.openxmlformats.org/officeDocument/2006/relationships/header" Target="header45.xml"/><Relationship Id="rId241" Type="http://schemas.openxmlformats.org/officeDocument/2006/relationships/image" Target="media/image197.jpeg"/><Relationship Id="rId240" Type="http://schemas.openxmlformats.org/officeDocument/2006/relationships/image" Target="media/image196.jpeg"/><Relationship Id="rId24" Type="http://schemas.openxmlformats.org/officeDocument/2006/relationships/image" Target="media/image21.jpeg"/><Relationship Id="rId239" Type="http://schemas.openxmlformats.org/officeDocument/2006/relationships/image" Target="media/image195.jpeg"/><Relationship Id="rId238" Type="http://schemas.openxmlformats.org/officeDocument/2006/relationships/image" Target="media/image194.jpeg"/><Relationship Id="rId237" Type="http://schemas.openxmlformats.org/officeDocument/2006/relationships/image" Target="media/image193.jpeg"/><Relationship Id="rId236" Type="http://schemas.openxmlformats.org/officeDocument/2006/relationships/image" Target="media/image192.jpeg"/><Relationship Id="rId235" Type="http://schemas.openxmlformats.org/officeDocument/2006/relationships/image" Target="media/image191.png"/><Relationship Id="rId234" Type="http://schemas.openxmlformats.org/officeDocument/2006/relationships/header" Target="header44.xml"/><Relationship Id="rId233" Type="http://schemas.openxmlformats.org/officeDocument/2006/relationships/image" Target="media/image190.jpeg"/><Relationship Id="rId232" Type="http://schemas.openxmlformats.org/officeDocument/2006/relationships/image" Target="media/image189.png"/><Relationship Id="rId231" Type="http://schemas.openxmlformats.org/officeDocument/2006/relationships/image" Target="media/image188.jpeg"/><Relationship Id="rId230" Type="http://schemas.openxmlformats.org/officeDocument/2006/relationships/image" Target="media/image187.jpeg"/><Relationship Id="rId23" Type="http://schemas.openxmlformats.org/officeDocument/2006/relationships/image" Target="media/image20.jpeg"/><Relationship Id="rId229" Type="http://schemas.openxmlformats.org/officeDocument/2006/relationships/header" Target="header43.xml"/><Relationship Id="rId228" Type="http://schemas.openxmlformats.org/officeDocument/2006/relationships/image" Target="media/image186.png"/><Relationship Id="rId227" Type="http://schemas.openxmlformats.org/officeDocument/2006/relationships/header" Target="header42.xml"/><Relationship Id="rId226" Type="http://schemas.openxmlformats.org/officeDocument/2006/relationships/image" Target="media/image185.jpeg"/><Relationship Id="rId225" Type="http://schemas.openxmlformats.org/officeDocument/2006/relationships/image" Target="media/image184.png"/><Relationship Id="rId224" Type="http://schemas.openxmlformats.org/officeDocument/2006/relationships/image" Target="media/image183.jpeg"/><Relationship Id="rId223" Type="http://schemas.openxmlformats.org/officeDocument/2006/relationships/header" Target="header41.xml"/><Relationship Id="rId222" Type="http://schemas.openxmlformats.org/officeDocument/2006/relationships/header" Target="header40.xml"/><Relationship Id="rId221" Type="http://schemas.openxmlformats.org/officeDocument/2006/relationships/image" Target="media/image182.png"/><Relationship Id="rId220" Type="http://schemas.openxmlformats.org/officeDocument/2006/relationships/image" Target="media/image181.jpeg"/><Relationship Id="rId22" Type="http://schemas.openxmlformats.org/officeDocument/2006/relationships/image" Target="media/image19.png"/><Relationship Id="rId219" Type="http://schemas.openxmlformats.org/officeDocument/2006/relationships/header" Target="header39.xml"/><Relationship Id="rId218" Type="http://schemas.openxmlformats.org/officeDocument/2006/relationships/image" Target="media/image180.jpeg"/><Relationship Id="rId217" Type="http://schemas.openxmlformats.org/officeDocument/2006/relationships/image" Target="media/image179.jpeg"/><Relationship Id="rId216" Type="http://schemas.openxmlformats.org/officeDocument/2006/relationships/image" Target="media/image178.jpeg"/><Relationship Id="rId215" Type="http://schemas.openxmlformats.org/officeDocument/2006/relationships/image" Target="media/image177.png"/><Relationship Id="rId214" Type="http://schemas.openxmlformats.org/officeDocument/2006/relationships/image" Target="media/image176.jpeg"/><Relationship Id="rId213" Type="http://schemas.openxmlformats.org/officeDocument/2006/relationships/image" Target="media/image175.jpeg"/><Relationship Id="rId212" Type="http://schemas.openxmlformats.org/officeDocument/2006/relationships/image" Target="media/image174.jpeg"/><Relationship Id="rId211" Type="http://schemas.openxmlformats.org/officeDocument/2006/relationships/image" Target="media/image173.jpeg"/><Relationship Id="rId210" Type="http://schemas.openxmlformats.org/officeDocument/2006/relationships/image" Target="media/image172.jpeg"/><Relationship Id="rId21" Type="http://schemas.openxmlformats.org/officeDocument/2006/relationships/image" Target="media/image18.png"/><Relationship Id="rId209" Type="http://schemas.openxmlformats.org/officeDocument/2006/relationships/image" Target="media/image171.png"/><Relationship Id="rId208" Type="http://schemas.openxmlformats.org/officeDocument/2006/relationships/image" Target="media/image170.png"/><Relationship Id="rId207" Type="http://schemas.openxmlformats.org/officeDocument/2006/relationships/image" Target="media/image169.jpeg"/><Relationship Id="rId206" Type="http://schemas.openxmlformats.org/officeDocument/2006/relationships/image" Target="media/image168.png"/><Relationship Id="rId205" Type="http://schemas.openxmlformats.org/officeDocument/2006/relationships/image" Target="media/image167.jpeg"/><Relationship Id="rId204" Type="http://schemas.openxmlformats.org/officeDocument/2006/relationships/hyperlink" Target="http://www.wired.com/wired/archive/5.12/es" TargetMode="External"/><Relationship Id="rId203" Type="http://schemas.openxmlformats.org/officeDocument/2006/relationships/header" Target="header38.xml"/><Relationship Id="rId202" Type="http://schemas.openxmlformats.org/officeDocument/2006/relationships/image" Target="media/image166.jpeg"/><Relationship Id="rId201" Type="http://schemas.openxmlformats.org/officeDocument/2006/relationships/image" Target="media/image165.png"/><Relationship Id="rId200" Type="http://schemas.openxmlformats.org/officeDocument/2006/relationships/image" Target="media/image164.jpeg"/><Relationship Id="rId20" Type="http://schemas.openxmlformats.org/officeDocument/2006/relationships/image" Target="media/image17.jpeg"/><Relationship Id="rId2" Type="http://schemas.openxmlformats.org/officeDocument/2006/relationships/image" Target="media/image1.jpeg"/><Relationship Id="rId199" Type="http://schemas.openxmlformats.org/officeDocument/2006/relationships/image" Target="media/image163.png"/><Relationship Id="rId198" Type="http://schemas.openxmlformats.org/officeDocument/2006/relationships/image" Target="media/image162.jpeg"/><Relationship Id="rId197" Type="http://schemas.openxmlformats.org/officeDocument/2006/relationships/image" Target="media/image161.jpeg"/><Relationship Id="rId196" Type="http://schemas.openxmlformats.org/officeDocument/2006/relationships/image" Target="media/image160.png"/><Relationship Id="rId195" Type="http://schemas.openxmlformats.org/officeDocument/2006/relationships/header" Target="header37.xml"/><Relationship Id="rId194" Type="http://schemas.openxmlformats.org/officeDocument/2006/relationships/image" Target="media/image159.jpeg"/><Relationship Id="rId193" Type="http://schemas.openxmlformats.org/officeDocument/2006/relationships/image" Target="media/image158.jpeg"/><Relationship Id="rId192" Type="http://schemas.openxmlformats.org/officeDocument/2006/relationships/header" Target="header36.xml"/><Relationship Id="rId191" Type="http://schemas.openxmlformats.org/officeDocument/2006/relationships/header" Target="header35.xml"/><Relationship Id="rId190" Type="http://schemas.openxmlformats.org/officeDocument/2006/relationships/image" Target="media/image157.jpeg"/><Relationship Id="rId19" Type="http://schemas.openxmlformats.org/officeDocument/2006/relationships/image" Target="media/image16.png"/><Relationship Id="rId189" Type="http://schemas.openxmlformats.org/officeDocument/2006/relationships/image" Target="media/image156.jpeg"/><Relationship Id="rId188" Type="http://schemas.openxmlformats.org/officeDocument/2006/relationships/image" Target="media/image155.jpeg"/><Relationship Id="rId187" Type="http://schemas.openxmlformats.org/officeDocument/2006/relationships/image" Target="media/image154.png"/><Relationship Id="rId186" Type="http://schemas.openxmlformats.org/officeDocument/2006/relationships/image" Target="media/image153.jpeg"/><Relationship Id="rId185" Type="http://schemas.openxmlformats.org/officeDocument/2006/relationships/header" Target="header34.xml"/><Relationship Id="rId184" Type="http://schemas.openxmlformats.org/officeDocument/2006/relationships/image" Target="media/image152.jpeg"/><Relationship Id="rId183" Type="http://schemas.openxmlformats.org/officeDocument/2006/relationships/image" Target="media/image151.png"/><Relationship Id="rId182" Type="http://schemas.openxmlformats.org/officeDocument/2006/relationships/image" Target="media/image150.jpeg"/><Relationship Id="rId181" Type="http://schemas.openxmlformats.org/officeDocument/2006/relationships/image" Target="media/image149.png"/><Relationship Id="rId180" Type="http://schemas.openxmlformats.org/officeDocument/2006/relationships/image" Target="media/image148.png"/><Relationship Id="rId18" Type="http://schemas.openxmlformats.org/officeDocument/2006/relationships/image" Target="media/image15.png"/><Relationship Id="rId179" Type="http://schemas.openxmlformats.org/officeDocument/2006/relationships/header" Target="header33.xml"/><Relationship Id="rId178" Type="http://schemas.openxmlformats.org/officeDocument/2006/relationships/image" Target="media/image147.jpeg"/><Relationship Id="rId177" Type="http://schemas.openxmlformats.org/officeDocument/2006/relationships/image" Target="media/image146.png"/><Relationship Id="rId176" Type="http://schemas.openxmlformats.org/officeDocument/2006/relationships/image" Target="media/image145.jpeg"/><Relationship Id="rId175" Type="http://schemas.openxmlformats.org/officeDocument/2006/relationships/image" Target="media/image144.jpeg"/><Relationship Id="rId174" Type="http://schemas.openxmlformats.org/officeDocument/2006/relationships/image" Target="media/image143.png"/><Relationship Id="rId173" Type="http://schemas.openxmlformats.org/officeDocument/2006/relationships/image" Target="media/image142.jpeg"/><Relationship Id="rId172" Type="http://schemas.openxmlformats.org/officeDocument/2006/relationships/image" Target="media/image141.jpeg"/><Relationship Id="rId171" Type="http://schemas.openxmlformats.org/officeDocument/2006/relationships/header" Target="header32.xml"/><Relationship Id="rId170" Type="http://schemas.openxmlformats.org/officeDocument/2006/relationships/image" Target="media/image140.png"/><Relationship Id="rId17" Type="http://schemas.openxmlformats.org/officeDocument/2006/relationships/image" Target="media/image14.png"/><Relationship Id="rId169" Type="http://schemas.openxmlformats.org/officeDocument/2006/relationships/header" Target="header31.xml"/><Relationship Id="rId168" Type="http://schemas.openxmlformats.org/officeDocument/2006/relationships/header" Target="header30.xml"/><Relationship Id="rId167" Type="http://schemas.openxmlformats.org/officeDocument/2006/relationships/header" Target="header29.xml"/><Relationship Id="rId166" Type="http://schemas.openxmlformats.org/officeDocument/2006/relationships/image" Target="media/image139.jpeg"/><Relationship Id="rId165" Type="http://schemas.openxmlformats.org/officeDocument/2006/relationships/image" Target="media/image138.jpeg"/><Relationship Id="rId164" Type="http://schemas.openxmlformats.org/officeDocument/2006/relationships/image" Target="media/image137.jpeg"/><Relationship Id="rId163" Type="http://schemas.openxmlformats.org/officeDocument/2006/relationships/image" Target="media/image136.jpeg"/><Relationship Id="rId162" Type="http://schemas.openxmlformats.org/officeDocument/2006/relationships/header" Target="header28.xml"/><Relationship Id="rId161" Type="http://schemas.openxmlformats.org/officeDocument/2006/relationships/header" Target="header27.xml"/><Relationship Id="rId160" Type="http://schemas.openxmlformats.org/officeDocument/2006/relationships/image" Target="media/image135.png"/><Relationship Id="rId16" Type="http://schemas.openxmlformats.org/officeDocument/2006/relationships/image" Target="media/image13.png"/><Relationship Id="rId159" Type="http://schemas.openxmlformats.org/officeDocument/2006/relationships/header" Target="header26.xml"/><Relationship Id="rId158" Type="http://schemas.openxmlformats.org/officeDocument/2006/relationships/image" Target="media/image134.jpeg"/><Relationship Id="rId157" Type="http://schemas.openxmlformats.org/officeDocument/2006/relationships/image" Target="media/image133.jpeg"/><Relationship Id="rId156" Type="http://schemas.openxmlformats.org/officeDocument/2006/relationships/header" Target="header25.xml"/><Relationship Id="rId155" Type="http://schemas.openxmlformats.org/officeDocument/2006/relationships/image" Target="media/image132.png"/><Relationship Id="rId154" Type="http://schemas.openxmlformats.org/officeDocument/2006/relationships/image" Target="media/image131.jpeg"/><Relationship Id="rId153" Type="http://schemas.openxmlformats.org/officeDocument/2006/relationships/header" Target="header24.xml"/><Relationship Id="rId152" Type="http://schemas.openxmlformats.org/officeDocument/2006/relationships/header" Target="header23.xml"/><Relationship Id="rId151" Type="http://schemas.openxmlformats.org/officeDocument/2006/relationships/image" Target="media/image130.jpeg"/><Relationship Id="rId150" Type="http://schemas.openxmlformats.org/officeDocument/2006/relationships/image" Target="media/image129.jpeg"/><Relationship Id="rId15" Type="http://schemas.openxmlformats.org/officeDocument/2006/relationships/image" Target="media/image12.png"/><Relationship Id="rId149" Type="http://schemas.openxmlformats.org/officeDocument/2006/relationships/image" Target="media/image128.jpeg"/><Relationship Id="rId148" Type="http://schemas.openxmlformats.org/officeDocument/2006/relationships/image" Target="media/image127.jpeg"/><Relationship Id="rId147" Type="http://schemas.openxmlformats.org/officeDocument/2006/relationships/image" Target="media/image126.png"/><Relationship Id="rId146" Type="http://schemas.openxmlformats.org/officeDocument/2006/relationships/image" Target="media/image125.png"/><Relationship Id="rId145" Type="http://schemas.openxmlformats.org/officeDocument/2006/relationships/header" Target="header22.xml"/><Relationship Id="rId144" Type="http://schemas.openxmlformats.org/officeDocument/2006/relationships/image" Target="media/image124.jpeg"/><Relationship Id="rId143" Type="http://schemas.openxmlformats.org/officeDocument/2006/relationships/image" Target="media/image123.png"/><Relationship Id="rId142" Type="http://schemas.openxmlformats.org/officeDocument/2006/relationships/image" Target="media/image122.jpeg"/><Relationship Id="rId141" Type="http://schemas.openxmlformats.org/officeDocument/2006/relationships/image" Target="media/image121.jpeg"/><Relationship Id="rId140" Type="http://schemas.openxmlformats.org/officeDocument/2006/relationships/image" Target="media/image120.jpeg"/><Relationship Id="rId14" Type="http://schemas.openxmlformats.org/officeDocument/2006/relationships/image" Target="media/image11.png"/><Relationship Id="rId139" Type="http://schemas.openxmlformats.org/officeDocument/2006/relationships/image" Target="media/image119.png"/><Relationship Id="rId138" Type="http://schemas.openxmlformats.org/officeDocument/2006/relationships/image" Target="media/image118.png"/><Relationship Id="rId137" Type="http://schemas.openxmlformats.org/officeDocument/2006/relationships/image" Target="media/image117.jpeg"/><Relationship Id="rId136" Type="http://schemas.openxmlformats.org/officeDocument/2006/relationships/image" Target="media/image116.png"/><Relationship Id="rId135" Type="http://schemas.openxmlformats.org/officeDocument/2006/relationships/image" Target="media/image115.jpeg"/><Relationship Id="rId134" Type="http://schemas.openxmlformats.org/officeDocument/2006/relationships/image" Target="media/image114.jpeg"/><Relationship Id="rId133" Type="http://schemas.openxmlformats.org/officeDocument/2006/relationships/image" Target="media/image113.png"/><Relationship Id="rId132" Type="http://schemas.openxmlformats.org/officeDocument/2006/relationships/image" Target="media/image112.jpeg"/><Relationship Id="rId131" Type="http://schemas.openxmlformats.org/officeDocument/2006/relationships/image" Target="media/image111.jpeg"/><Relationship Id="rId130" Type="http://schemas.openxmlformats.org/officeDocument/2006/relationships/image" Target="media/image110.png"/><Relationship Id="rId13" Type="http://schemas.openxmlformats.org/officeDocument/2006/relationships/image" Target="media/image10.png"/><Relationship Id="rId129" Type="http://schemas.openxmlformats.org/officeDocument/2006/relationships/image" Target="media/image109.png"/><Relationship Id="rId128" Type="http://schemas.openxmlformats.org/officeDocument/2006/relationships/image" Target="media/image108.png"/><Relationship Id="rId127" Type="http://schemas.openxmlformats.org/officeDocument/2006/relationships/image" Target="media/image107.jpeg"/><Relationship Id="rId126" Type="http://schemas.openxmlformats.org/officeDocument/2006/relationships/image" Target="media/image106.jpeg"/><Relationship Id="rId125" Type="http://schemas.openxmlformats.org/officeDocument/2006/relationships/header" Target="header21.xml"/><Relationship Id="rId124" Type="http://schemas.openxmlformats.org/officeDocument/2006/relationships/image" Target="media/image105.jpeg"/><Relationship Id="rId123" Type="http://schemas.openxmlformats.org/officeDocument/2006/relationships/image" Target="media/image104.png"/><Relationship Id="rId122" Type="http://schemas.openxmlformats.org/officeDocument/2006/relationships/header" Target="header20.xml"/><Relationship Id="rId121" Type="http://schemas.openxmlformats.org/officeDocument/2006/relationships/image" Target="media/image103.jpeg"/><Relationship Id="rId120" Type="http://schemas.openxmlformats.org/officeDocument/2006/relationships/image" Target="media/image102.png"/><Relationship Id="rId12" Type="http://schemas.openxmlformats.org/officeDocument/2006/relationships/image" Target="media/image9.png"/><Relationship Id="rId119" Type="http://schemas.openxmlformats.org/officeDocument/2006/relationships/header" Target="header19.xml"/><Relationship Id="rId118" Type="http://schemas.openxmlformats.org/officeDocument/2006/relationships/image" Target="media/image101.jpeg"/><Relationship Id="rId117" Type="http://schemas.openxmlformats.org/officeDocument/2006/relationships/image" Target="media/image100.jpeg"/><Relationship Id="rId116" Type="http://schemas.openxmlformats.org/officeDocument/2006/relationships/image" Target="media/image99.png"/><Relationship Id="rId115" Type="http://schemas.openxmlformats.org/officeDocument/2006/relationships/header" Target="header18.xml"/><Relationship Id="rId114" Type="http://schemas.openxmlformats.org/officeDocument/2006/relationships/image" Target="media/image98.jpeg"/><Relationship Id="rId113" Type="http://schemas.openxmlformats.org/officeDocument/2006/relationships/image" Target="media/image97.jpeg"/><Relationship Id="rId112" Type="http://schemas.openxmlformats.org/officeDocument/2006/relationships/image" Target="media/image96.png"/><Relationship Id="rId111" Type="http://schemas.openxmlformats.org/officeDocument/2006/relationships/image" Target="media/image95.jpeg"/><Relationship Id="rId110" Type="http://schemas.openxmlformats.org/officeDocument/2006/relationships/image" Target="media/image94.png"/><Relationship Id="rId11" Type="http://schemas.openxmlformats.org/officeDocument/2006/relationships/image" Target="media/image8.png"/><Relationship Id="rId109" Type="http://schemas.openxmlformats.org/officeDocument/2006/relationships/image" Target="media/image93.jpeg"/><Relationship Id="rId108" Type="http://schemas.openxmlformats.org/officeDocument/2006/relationships/image" Target="media/image92.png"/><Relationship Id="rId107" Type="http://schemas.openxmlformats.org/officeDocument/2006/relationships/image" Target="media/image91.jpeg"/><Relationship Id="rId106" Type="http://schemas.openxmlformats.org/officeDocument/2006/relationships/header" Target="header17.xml"/><Relationship Id="rId105" Type="http://schemas.openxmlformats.org/officeDocument/2006/relationships/header" Target="header16.xml"/><Relationship Id="rId104" Type="http://schemas.openxmlformats.org/officeDocument/2006/relationships/image" Target="media/image89.jpeg"/><Relationship Id="rId103" Type="http://schemas.openxmlformats.org/officeDocument/2006/relationships/image" Target="media/image88.jpeg"/><Relationship Id="rId102" Type="http://schemas.openxmlformats.org/officeDocument/2006/relationships/image" Target="media/image87.png"/><Relationship Id="rId101" Type="http://schemas.openxmlformats.org/officeDocument/2006/relationships/image" Target="media/image86.png"/><Relationship Id="rId100" Type="http://schemas.openxmlformats.org/officeDocument/2006/relationships/header" Target="header15.xml"/><Relationship Id="rId10" Type="http://schemas.openxmlformats.org/officeDocument/2006/relationships/image" Target="media/image7.jpeg"/><Relationship Id="rId1" Type="http://schemas.openxmlformats.org/officeDocument/2006/relationships/header" Target="header1.xml"/></Relationships>
</file>

<file path=word/_rels/header10.xml.rels><?xml version="1.0" encoding="UTF-8" standalone="yes"?>
<Relationships xmlns="http://schemas.openxmlformats.org/package/2006/relationships"><Relationship Id="rId1" Type="http://schemas.openxmlformats.org/officeDocument/2006/relationships/image" Target="media/image67.png"/></Relationships>
</file>

<file path=word/_rels/header16.xml.rels><?xml version="1.0" encoding="UTF-8" standalone="yes"?>
<Relationships xmlns="http://schemas.openxmlformats.org/package/2006/relationships"><Relationship Id="rId1" Type="http://schemas.openxmlformats.org/officeDocument/2006/relationships/image" Target="media/image90.png"/></Relationships>
</file>

<file path=word/_rels/header54.xml.rels><?xml version="1.0" encoding="UTF-8" standalone="yes"?>
<Relationships xmlns="http://schemas.openxmlformats.org/package/2006/relationships"><Relationship Id="rId1" Type="http://schemas.openxmlformats.org/officeDocument/2006/relationships/image" Target="media/image277.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2023-11-14T17:04:14Z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2023-11-14T17:05:04</vt:filetime>
  </property>
  <property fmtid="{D5CDD505-2E9C-101B-9397-08002B2CF9AE}" pid="4" name="UsrData">
    <vt:lpwstr>655337ce7672e8001f724d98wl</vt:lpwstr>
  </property>
</Properties>
</file>